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82849" w14:textId="6C86374D" w:rsidR="00E37274" w:rsidRPr="00713B84" w:rsidRDefault="00E37274" w:rsidP="001A23E2">
      <w:pPr>
        <w:autoSpaceDE w:val="0"/>
        <w:autoSpaceDN w:val="0"/>
        <w:adjustRightInd w:val="0"/>
        <w:snapToGrid w:val="0"/>
        <w:jc w:val="both"/>
        <w:rPr>
          <w:rFonts w:eastAsiaTheme="minorEastAsia"/>
          <w:b/>
          <w:bCs/>
          <w:szCs w:val="22"/>
          <w:lang w:eastAsia="ko-KR"/>
        </w:rPr>
      </w:pPr>
    </w:p>
    <w:p w14:paraId="297E4C71" w14:textId="77777777" w:rsidR="00E37274" w:rsidRPr="00713B84" w:rsidRDefault="00E37274" w:rsidP="001B3E77">
      <w:pPr>
        <w:autoSpaceDE w:val="0"/>
        <w:autoSpaceDN w:val="0"/>
        <w:adjustRightInd w:val="0"/>
        <w:snapToGrid w:val="0"/>
        <w:jc w:val="center"/>
        <w:rPr>
          <w:b/>
          <w:bCs/>
          <w:szCs w:val="22"/>
          <w:lang w:eastAsia="en-NZ"/>
        </w:rPr>
      </w:pPr>
    </w:p>
    <w:p w14:paraId="6D474F4F" w14:textId="77777777" w:rsidR="00E37274" w:rsidRPr="00713B84" w:rsidRDefault="00E37274" w:rsidP="001B3E77">
      <w:pPr>
        <w:autoSpaceDE w:val="0"/>
        <w:autoSpaceDN w:val="0"/>
        <w:adjustRightInd w:val="0"/>
        <w:snapToGrid w:val="0"/>
        <w:jc w:val="center"/>
        <w:rPr>
          <w:b/>
          <w:bCs/>
          <w:szCs w:val="22"/>
          <w:lang w:eastAsia="en-NZ"/>
        </w:rPr>
      </w:pPr>
    </w:p>
    <w:p w14:paraId="63BA75BE" w14:textId="088D6187" w:rsidR="00E37274" w:rsidRPr="00713B84" w:rsidRDefault="00154A67" w:rsidP="001B3E77">
      <w:pPr>
        <w:autoSpaceDE w:val="0"/>
        <w:autoSpaceDN w:val="0"/>
        <w:adjustRightInd w:val="0"/>
        <w:snapToGrid w:val="0"/>
        <w:jc w:val="center"/>
        <w:rPr>
          <w:b/>
          <w:bCs/>
          <w:szCs w:val="22"/>
          <w:lang w:eastAsia="en-NZ"/>
        </w:rPr>
      </w:pPr>
      <w:r w:rsidRPr="008A5334">
        <w:rPr>
          <w:rFonts w:cs="Calibri"/>
          <w:noProof/>
          <w:sz w:val="24"/>
        </w:rPr>
        <w:drawing>
          <wp:inline distT="0" distB="0" distL="0" distR="0" wp14:anchorId="45C7E1DF" wp14:editId="203113C3">
            <wp:extent cx="2476500" cy="863600"/>
            <wp:effectExtent l="0" t="0" r="0" b="0"/>
            <wp:docPr id="2006337922"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and black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0" cy="863600"/>
                    </a:xfrm>
                    <a:prstGeom prst="rect">
                      <a:avLst/>
                    </a:prstGeom>
                    <a:noFill/>
                    <a:ln>
                      <a:noFill/>
                    </a:ln>
                  </pic:spPr>
                </pic:pic>
              </a:graphicData>
            </a:graphic>
          </wp:inline>
        </w:drawing>
      </w:r>
    </w:p>
    <w:p w14:paraId="0343F788" w14:textId="77777777" w:rsidR="00E37274" w:rsidRPr="00713B84" w:rsidRDefault="00E37274" w:rsidP="001B3E77">
      <w:pPr>
        <w:autoSpaceDE w:val="0"/>
        <w:autoSpaceDN w:val="0"/>
        <w:adjustRightInd w:val="0"/>
        <w:snapToGrid w:val="0"/>
        <w:jc w:val="center"/>
        <w:rPr>
          <w:b/>
          <w:bCs/>
          <w:szCs w:val="22"/>
          <w:lang w:eastAsia="en-NZ"/>
        </w:rPr>
      </w:pPr>
    </w:p>
    <w:p w14:paraId="617BD965" w14:textId="77777777" w:rsidR="00E37274" w:rsidRPr="00713B84" w:rsidRDefault="00E37274" w:rsidP="001B3E77">
      <w:pPr>
        <w:autoSpaceDE w:val="0"/>
        <w:autoSpaceDN w:val="0"/>
        <w:adjustRightInd w:val="0"/>
        <w:snapToGrid w:val="0"/>
        <w:jc w:val="center"/>
        <w:rPr>
          <w:b/>
          <w:bCs/>
          <w:szCs w:val="22"/>
          <w:lang w:eastAsia="en-NZ"/>
        </w:rPr>
      </w:pPr>
    </w:p>
    <w:p w14:paraId="674FF259" w14:textId="5C650F40" w:rsidR="00E37274" w:rsidRPr="00713B84" w:rsidRDefault="00E37274" w:rsidP="001B3E77">
      <w:pPr>
        <w:adjustRightInd w:val="0"/>
        <w:snapToGrid w:val="0"/>
        <w:jc w:val="center"/>
        <w:rPr>
          <w:b/>
          <w:sz w:val="24"/>
        </w:rPr>
      </w:pPr>
      <w:r w:rsidRPr="00713B84">
        <w:rPr>
          <w:b/>
          <w:sz w:val="24"/>
        </w:rPr>
        <w:t>The Commission for the Conservation and Management of</w:t>
      </w:r>
    </w:p>
    <w:p w14:paraId="01113E71" w14:textId="2C06F5EC" w:rsidR="00E37274" w:rsidRPr="00713B84" w:rsidRDefault="00E37274" w:rsidP="001B3E77">
      <w:pPr>
        <w:adjustRightInd w:val="0"/>
        <w:snapToGrid w:val="0"/>
        <w:jc w:val="center"/>
        <w:rPr>
          <w:b/>
          <w:sz w:val="24"/>
        </w:rPr>
      </w:pPr>
      <w:r w:rsidRPr="00713B84">
        <w:rPr>
          <w:b/>
          <w:sz w:val="24"/>
        </w:rPr>
        <w:t>Highly Migratory Fish Stocks in the Western and Central Pacific Ocean</w:t>
      </w:r>
    </w:p>
    <w:p w14:paraId="0D951D11" w14:textId="77777777" w:rsidR="00E37274" w:rsidRPr="00713B84" w:rsidRDefault="00E37274" w:rsidP="001B3E77">
      <w:pPr>
        <w:adjustRightInd w:val="0"/>
        <w:snapToGrid w:val="0"/>
        <w:jc w:val="center"/>
        <w:rPr>
          <w:b/>
          <w:sz w:val="24"/>
        </w:rPr>
      </w:pPr>
    </w:p>
    <w:p w14:paraId="2C88C881" w14:textId="77777777" w:rsidR="00E37274" w:rsidRPr="00713B84" w:rsidRDefault="00E37274" w:rsidP="001B3E77">
      <w:pPr>
        <w:adjustRightInd w:val="0"/>
        <w:snapToGrid w:val="0"/>
        <w:jc w:val="center"/>
        <w:rPr>
          <w:b/>
          <w:sz w:val="24"/>
        </w:rPr>
      </w:pPr>
    </w:p>
    <w:p w14:paraId="1680CC1A" w14:textId="77777777" w:rsidR="00E37274" w:rsidRPr="00713B84" w:rsidRDefault="00E37274" w:rsidP="001B3E77">
      <w:pPr>
        <w:adjustRightInd w:val="0"/>
        <w:snapToGrid w:val="0"/>
        <w:jc w:val="center"/>
        <w:rPr>
          <w:b/>
          <w:sz w:val="24"/>
        </w:rPr>
      </w:pPr>
    </w:p>
    <w:p w14:paraId="6622CB5C" w14:textId="5BE4EAF9" w:rsidR="00E37274" w:rsidRPr="00713B84" w:rsidRDefault="00B34F76" w:rsidP="001B3E77">
      <w:pPr>
        <w:adjustRightInd w:val="0"/>
        <w:snapToGrid w:val="0"/>
        <w:jc w:val="center"/>
        <w:rPr>
          <w:b/>
          <w:sz w:val="24"/>
        </w:rPr>
      </w:pPr>
      <w:r w:rsidRPr="00713B84">
        <w:rPr>
          <w:b/>
          <w:sz w:val="24"/>
        </w:rPr>
        <w:t xml:space="preserve">Twenty-First </w:t>
      </w:r>
      <w:r w:rsidR="00CD5E76" w:rsidRPr="00713B84">
        <w:rPr>
          <w:b/>
          <w:sz w:val="24"/>
        </w:rPr>
        <w:t>Regular Session</w:t>
      </w:r>
      <w:r w:rsidR="00E37274" w:rsidRPr="00713B84">
        <w:rPr>
          <w:b/>
          <w:sz w:val="24"/>
        </w:rPr>
        <w:t xml:space="preserve"> of the Scientific Committee</w:t>
      </w:r>
    </w:p>
    <w:p w14:paraId="5FE07CAC" w14:textId="77777777" w:rsidR="00E37274" w:rsidRPr="00713B84" w:rsidRDefault="00E37274" w:rsidP="001B3E77">
      <w:pPr>
        <w:adjustRightInd w:val="0"/>
        <w:snapToGrid w:val="0"/>
        <w:jc w:val="center"/>
        <w:rPr>
          <w:b/>
          <w:sz w:val="24"/>
        </w:rPr>
      </w:pPr>
    </w:p>
    <w:p w14:paraId="66983E25" w14:textId="77777777" w:rsidR="009B28FA" w:rsidRPr="00713B84" w:rsidRDefault="009B28FA" w:rsidP="009B28FA">
      <w:pPr>
        <w:adjustRightInd w:val="0"/>
        <w:snapToGrid w:val="0"/>
        <w:jc w:val="center"/>
        <w:rPr>
          <w:b/>
          <w:sz w:val="24"/>
        </w:rPr>
      </w:pPr>
      <w:bookmarkStart w:id="0" w:name="_Hlk206233954"/>
      <w:r w:rsidRPr="00713B84">
        <w:rPr>
          <w:b/>
          <w:sz w:val="24"/>
        </w:rPr>
        <w:t>Nuku’alofa, Tonga</w:t>
      </w:r>
    </w:p>
    <w:p w14:paraId="3C7D8901" w14:textId="04345B64" w:rsidR="00E37274" w:rsidRPr="00713B84" w:rsidRDefault="00B34F76" w:rsidP="001B3E77">
      <w:pPr>
        <w:adjustRightInd w:val="0"/>
        <w:snapToGrid w:val="0"/>
        <w:jc w:val="center"/>
        <w:rPr>
          <w:b/>
          <w:sz w:val="24"/>
        </w:rPr>
      </w:pPr>
      <w:r w:rsidRPr="00713B84">
        <w:rPr>
          <w:b/>
          <w:sz w:val="24"/>
        </w:rPr>
        <w:t>13–21</w:t>
      </w:r>
      <w:r w:rsidR="00217F22">
        <w:rPr>
          <w:b/>
          <w:sz w:val="24"/>
        </w:rPr>
        <w:t xml:space="preserve"> </w:t>
      </w:r>
      <w:r w:rsidR="00AB4C6C" w:rsidRPr="00713B84">
        <w:rPr>
          <w:b/>
          <w:sz w:val="24"/>
        </w:rPr>
        <w:t xml:space="preserve">August </w:t>
      </w:r>
      <w:r w:rsidR="00BE484F" w:rsidRPr="00713B84">
        <w:rPr>
          <w:b/>
          <w:sz w:val="24"/>
        </w:rPr>
        <w:t>202</w:t>
      </w:r>
      <w:r w:rsidRPr="00713B84">
        <w:rPr>
          <w:b/>
          <w:sz w:val="24"/>
        </w:rPr>
        <w:t>5</w:t>
      </w:r>
    </w:p>
    <w:bookmarkEnd w:id="0"/>
    <w:p w14:paraId="3EBFE1DE" w14:textId="77777777" w:rsidR="00E37274" w:rsidRPr="00713B84" w:rsidRDefault="00E37274" w:rsidP="001B3E77">
      <w:pPr>
        <w:adjustRightInd w:val="0"/>
        <w:snapToGrid w:val="0"/>
        <w:jc w:val="center"/>
        <w:rPr>
          <w:b/>
          <w:sz w:val="24"/>
        </w:rPr>
      </w:pPr>
    </w:p>
    <w:p w14:paraId="6248D5DE" w14:textId="77777777" w:rsidR="00E37274" w:rsidRPr="00713B84" w:rsidRDefault="00E37274" w:rsidP="001B3E77">
      <w:pPr>
        <w:adjustRightInd w:val="0"/>
        <w:snapToGrid w:val="0"/>
        <w:jc w:val="center"/>
        <w:rPr>
          <w:b/>
          <w:sz w:val="24"/>
        </w:rPr>
      </w:pPr>
    </w:p>
    <w:p w14:paraId="1F4185C9" w14:textId="77777777" w:rsidR="00E37274" w:rsidRPr="00713B84" w:rsidRDefault="00E37274" w:rsidP="001B3E77">
      <w:pPr>
        <w:adjustRightInd w:val="0"/>
        <w:snapToGrid w:val="0"/>
        <w:jc w:val="center"/>
        <w:rPr>
          <w:b/>
          <w:sz w:val="24"/>
        </w:rPr>
      </w:pPr>
    </w:p>
    <w:p w14:paraId="2FB62538" w14:textId="77777777" w:rsidR="00E37274" w:rsidRPr="00713B84" w:rsidRDefault="00E37274" w:rsidP="001B3E77">
      <w:pPr>
        <w:adjustRightInd w:val="0"/>
        <w:snapToGrid w:val="0"/>
        <w:jc w:val="center"/>
        <w:rPr>
          <w:b/>
          <w:sz w:val="24"/>
        </w:rPr>
      </w:pPr>
    </w:p>
    <w:p w14:paraId="79BEADD5" w14:textId="77777777" w:rsidR="00E37274" w:rsidRPr="00713B84" w:rsidRDefault="00E37274" w:rsidP="001B3E77">
      <w:pPr>
        <w:adjustRightInd w:val="0"/>
        <w:snapToGrid w:val="0"/>
        <w:jc w:val="center"/>
        <w:rPr>
          <w:b/>
          <w:sz w:val="24"/>
        </w:rPr>
      </w:pPr>
    </w:p>
    <w:p w14:paraId="231FB213" w14:textId="77777777" w:rsidR="00E37274" w:rsidRPr="00713B84" w:rsidRDefault="00E37274" w:rsidP="001B3E77">
      <w:pPr>
        <w:adjustRightInd w:val="0"/>
        <w:snapToGrid w:val="0"/>
        <w:jc w:val="center"/>
        <w:rPr>
          <w:b/>
          <w:sz w:val="24"/>
        </w:rPr>
      </w:pPr>
    </w:p>
    <w:p w14:paraId="11FF59BF" w14:textId="7EA9DEFD" w:rsidR="00E37274" w:rsidRDefault="00E37274" w:rsidP="001B3E77">
      <w:pPr>
        <w:adjustRightInd w:val="0"/>
        <w:snapToGrid w:val="0"/>
        <w:jc w:val="center"/>
        <w:rPr>
          <w:b/>
          <w:sz w:val="24"/>
        </w:rPr>
      </w:pPr>
      <w:r w:rsidRPr="00713B84">
        <w:rPr>
          <w:b/>
          <w:sz w:val="24"/>
        </w:rPr>
        <w:t>SUMMARY REPORT</w:t>
      </w:r>
    </w:p>
    <w:p w14:paraId="1751CFCF" w14:textId="77777777" w:rsidR="0045796A" w:rsidRDefault="0045796A" w:rsidP="001B3E77">
      <w:pPr>
        <w:adjustRightInd w:val="0"/>
        <w:snapToGrid w:val="0"/>
        <w:jc w:val="center"/>
        <w:rPr>
          <w:b/>
          <w:sz w:val="24"/>
        </w:rPr>
      </w:pPr>
    </w:p>
    <w:p w14:paraId="31BB33FD" w14:textId="77777777" w:rsidR="0045796A" w:rsidRPr="0045796A" w:rsidRDefault="0045796A" w:rsidP="0045796A">
      <w:pPr>
        <w:adjustRightInd w:val="0"/>
        <w:snapToGrid w:val="0"/>
        <w:jc w:val="center"/>
        <w:rPr>
          <w:b/>
          <w:sz w:val="32"/>
          <w:szCs w:val="32"/>
        </w:rPr>
      </w:pPr>
    </w:p>
    <w:p w14:paraId="6D42E9FD" w14:textId="3B177C02" w:rsidR="00342334" w:rsidRPr="00713B84" w:rsidRDefault="00342334" w:rsidP="001B3E77">
      <w:pPr>
        <w:adjustRightInd w:val="0"/>
        <w:snapToGrid w:val="0"/>
        <w:jc w:val="center"/>
        <w:rPr>
          <w:b/>
          <w:szCs w:val="22"/>
        </w:rPr>
      </w:pPr>
    </w:p>
    <w:p w14:paraId="0C22BBDF" w14:textId="77777777" w:rsidR="00E37274" w:rsidRPr="00713B84" w:rsidRDefault="00E37274" w:rsidP="001B3E77">
      <w:pPr>
        <w:adjustRightInd w:val="0"/>
        <w:snapToGrid w:val="0"/>
        <w:jc w:val="center"/>
        <w:rPr>
          <w:b/>
          <w:color w:val="0033CC"/>
          <w:szCs w:val="22"/>
        </w:rPr>
      </w:pPr>
    </w:p>
    <w:p w14:paraId="2B8E186E" w14:textId="77777777" w:rsidR="00E37274" w:rsidRPr="00713B84" w:rsidRDefault="00E37274" w:rsidP="001B3E77">
      <w:pPr>
        <w:adjustRightInd w:val="0"/>
        <w:snapToGrid w:val="0"/>
        <w:jc w:val="center"/>
        <w:rPr>
          <w:b/>
          <w:szCs w:val="22"/>
        </w:rPr>
      </w:pPr>
    </w:p>
    <w:p w14:paraId="054BF334" w14:textId="77777777" w:rsidR="00E37274" w:rsidRPr="00713B84" w:rsidRDefault="00E37274" w:rsidP="001B3E77">
      <w:pPr>
        <w:adjustRightInd w:val="0"/>
        <w:snapToGrid w:val="0"/>
        <w:jc w:val="center"/>
        <w:rPr>
          <w:b/>
          <w:szCs w:val="22"/>
        </w:rPr>
      </w:pPr>
    </w:p>
    <w:p w14:paraId="4DBDD10E" w14:textId="77777777" w:rsidR="00E37274" w:rsidRPr="00713B84" w:rsidRDefault="00E37274" w:rsidP="001B3E77">
      <w:pPr>
        <w:adjustRightInd w:val="0"/>
        <w:snapToGrid w:val="0"/>
        <w:jc w:val="center"/>
        <w:rPr>
          <w:b/>
          <w:szCs w:val="22"/>
          <w:lang w:eastAsia="ko-KR"/>
        </w:rPr>
      </w:pPr>
    </w:p>
    <w:p w14:paraId="0609E4A6" w14:textId="77777777" w:rsidR="00E37274" w:rsidRPr="00713B84" w:rsidRDefault="00E37274" w:rsidP="001B3E77">
      <w:pPr>
        <w:adjustRightInd w:val="0"/>
        <w:snapToGrid w:val="0"/>
        <w:jc w:val="center"/>
        <w:rPr>
          <w:b/>
          <w:szCs w:val="22"/>
          <w:lang w:eastAsia="ko-KR"/>
        </w:rPr>
      </w:pPr>
    </w:p>
    <w:p w14:paraId="4495709F" w14:textId="77777777" w:rsidR="00E37274" w:rsidRPr="00713B84" w:rsidRDefault="00E37274" w:rsidP="001B3E77">
      <w:pPr>
        <w:adjustRightInd w:val="0"/>
        <w:snapToGrid w:val="0"/>
        <w:jc w:val="center"/>
        <w:rPr>
          <w:b/>
          <w:szCs w:val="22"/>
        </w:rPr>
      </w:pPr>
    </w:p>
    <w:p w14:paraId="340E6612" w14:textId="77777777" w:rsidR="00E37274" w:rsidRPr="00713B84" w:rsidRDefault="00E37274" w:rsidP="001B3E77">
      <w:pPr>
        <w:adjustRightInd w:val="0"/>
        <w:snapToGrid w:val="0"/>
        <w:jc w:val="center"/>
        <w:rPr>
          <w:b/>
          <w:color w:val="FF0000"/>
          <w:szCs w:val="22"/>
          <w:lang w:eastAsia="ko-KR"/>
        </w:rPr>
      </w:pPr>
    </w:p>
    <w:p w14:paraId="276E8001" w14:textId="77777777" w:rsidR="00E37274" w:rsidRPr="00713B84" w:rsidRDefault="00E37274" w:rsidP="001A23E2">
      <w:pPr>
        <w:jc w:val="center"/>
        <w:rPr>
          <w:b/>
          <w:bCs/>
          <w:szCs w:val="22"/>
          <w:lang w:eastAsia="en-NZ"/>
        </w:rPr>
      </w:pPr>
      <w:r w:rsidRPr="00713B84">
        <w:rPr>
          <w:b/>
          <w:bCs/>
          <w:szCs w:val="22"/>
          <w:lang w:eastAsia="en-NZ"/>
        </w:rPr>
        <w:br w:type="page"/>
      </w:r>
    </w:p>
    <w:p w14:paraId="55317A6F" w14:textId="77777777" w:rsidR="00E37274" w:rsidRPr="00713B84" w:rsidRDefault="00E37274" w:rsidP="00BB4615">
      <w:pPr>
        <w:jc w:val="center"/>
        <w:rPr>
          <w:b/>
          <w:bCs/>
          <w:sz w:val="24"/>
          <w:lang w:eastAsia="en-NZ"/>
        </w:rPr>
      </w:pPr>
      <w:r w:rsidRPr="00713B84">
        <w:rPr>
          <w:b/>
          <w:bCs/>
          <w:sz w:val="24"/>
          <w:lang w:eastAsia="en-NZ"/>
        </w:rPr>
        <w:lastRenderedPageBreak/>
        <w:t>TABLE OF CONTENTS</w:t>
      </w:r>
    </w:p>
    <w:p w14:paraId="6632C685" w14:textId="77777777" w:rsidR="00E065F0" w:rsidRPr="00713B84" w:rsidRDefault="00E065F0" w:rsidP="00BB4615">
      <w:pPr>
        <w:jc w:val="both"/>
        <w:rPr>
          <w:b/>
          <w:bCs/>
          <w:szCs w:val="22"/>
          <w:lang w:eastAsia="en-NZ"/>
        </w:rPr>
      </w:pPr>
    </w:p>
    <w:p w14:paraId="389B932D" w14:textId="328BD4F4" w:rsidR="00197B9B" w:rsidRDefault="00472973">
      <w:pPr>
        <w:pStyle w:val="TOC1"/>
        <w:tabs>
          <w:tab w:val="right" w:leader="dot" w:pos="9350"/>
        </w:tabs>
        <w:rPr>
          <w:rFonts w:asciiTheme="minorHAnsi" w:eastAsiaTheme="minorEastAsia" w:hAnsiTheme="minorHAnsi" w:cstheme="minorBidi"/>
          <w:noProof/>
          <w:kern w:val="2"/>
          <w:sz w:val="24"/>
          <w:lang w:val="en-US"/>
          <w14:ligatures w14:val="standardContextual"/>
        </w:rPr>
      </w:pPr>
      <w:r w:rsidRPr="00713B84">
        <w:rPr>
          <w:b/>
          <w:bCs/>
          <w:szCs w:val="22"/>
          <w:lang w:eastAsia="en-NZ"/>
        </w:rPr>
        <w:fldChar w:fldCharType="begin"/>
      </w:r>
      <w:r w:rsidR="00E37274" w:rsidRPr="00713B84">
        <w:rPr>
          <w:b/>
          <w:bCs/>
          <w:szCs w:val="22"/>
          <w:lang w:eastAsia="en-NZ"/>
        </w:rPr>
        <w:instrText xml:space="preserve"> TOC \f \h \z </w:instrText>
      </w:r>
      <w:r w:rsidRPr="00713B84">
        <w:rPr>
          <w:b/>
          <w:bCs/>
          <w:szCs w:val="22"/>
          <w:lang w:eastAsia="en-NZ"/>
        </w:rPr>
        <w:fldChar w:fldCharType="separate"/>
      </w:r>
      <w:hyperlink w:anchor="_Toc208551320" w:history="1">
        <w:r w:rsidR="00197B9B" w:rsidRPr="00CD497C">
          <w:rPr>
            <w:rStyle w:val="Hyperlink"/>
            <w:b/>
            <w:bCs/>
            <w:noProof/>
            <w:lang w:eastAsia="ko-KR"/>
          </w:rPr>
          <w:t>SUMMARY REPORT</w:t>
        </w:r>
        <w:r w:rsidR="00197B9B">
          <w:rPr>
            <w:noProof/>
            <w:webHidden/>
          </w:rPr>
          <w:tab/>
        </w:r>
        <w:r w:rsidR="00197B9B">
          <w:rPr>
            <w:noProof/>
            <w:webHidden/>
          </w:rPr>
          <w:fldChar w:fldCharType="begin"/>
        </w:r>
        <w:r w:rsidR="00197B9B">
          <w:rPr>
            <w:noProof/>
            <w:webHidden/>
          </w:rPr>
          <w:instrText xml:space="preserve"> PAGEREF _Toc208551320 \h </w:instrText>
        </w:r>
        <w:r w:rsidR="00197B9B">
          <w:rPr>
            <w:noProof/>
            <w:webHidden/>
          </w:rPr>
        </w:r>
        <w:r w:rsidR="00197B9B">
          <w:rPr>
            <w:noProof/>
            <w:webHidden/>
          </w:rPr>
          <w:fldChar w:fldCharType="separate"/>
        </w:r>
        <w:r w:rsidR="000825A7">
          <w:rPr>
            <w:noProof/>
            <w:webHidden/>
          </w:rPr>
          <w:t>1</w:t>
        </w:r>
        <w:r w:rsidR="00197B9B">
          <w:rPr>
            <w:noProof/>
            <w:webHidden/>
          </w:rPr>
          <w:fldChar w:fldCharType="end"/>
        </w:r>
      </w:hyperlink>
    </w:p>
    <w:p w14:paraId="436A063B" w14:textId="1F0B1DFF"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21" w:history="1">
        <w:r w:rsidRPr="00CD497C">
          <w:rPr>
            <w:rStyle w:val="Hyperlink"/>
            <w:noProof/>
          </w:rPr>
          <w:t>AGENDA ITEM 1 — OPENING OF THE MEETING</w:t>
        </w:r>
        <w:r>
          <w:rPr>
            <w:noProof/>
            <w:webHidden/>
          </w:rPr>
          <w:tab/>
        </w:r>
        <w:r>
          <w:rPr>
            <w:noProof/>
            <w:webHidden/>
          </w:rPr>
          <w:fldChar w:fldCharType="begin"/>
        </w:r>
        <w:r>
          <w:rPr>
            <w:noProof/>
            <w:webHidden/>
          </w:rPr>
          <w:instrText xml:space="preserve"> PAGEREF _Toc208551321 \h </w:instrText>
        </w:r>
        <w:r>
          <w:rPr>
            <w:noProof/>
            <w:webHidden/>
          </w:rPr>
        </w:r>
        <w:r>
          <w:rPr>
            <w:noProof/>
            <w:webHidden/>
          </w:rPr>
          <w:fldChar w:fldCharType="separate"/>
        </w:r>
        <w:r w:rsidR="000825A7">
          <w:rPr>
            <w:noProof/>
            <w:webHidden/>
          </w:rPr>
          <w:t>1</w:t>
        </w:r>
        <w:r>
          <w:rPr>
            <w:noProof/>
            <w:webHidden/>
          </w:rPr>
          <w:fldChar w:fldCharType="end"/>
        </w:r>
      </w:hyperlink>
    </w:p>
    <w:p w14:paraId="557DD9F4" w14:textId="591A39E0"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22" w:history="1">
        <w:r w:rsidRPr="00CD497C">
          <w:rPr>
            <w:rStyle w:val="Hyperlink"/>
            <w:noProof/>
          </w:rPr>
          <w:t>AGENDA ITEM 2 — REVIEW OF FISHERIES</w:t>
        </w:r>
        <w:r>
          <w:rPr>
            <w:noProof/>
            <w:webHidden/>
          </w:rPr>
          <w:tab/>
        </w:r>
        <w:r>
          <w:rPr>
            <w:noProof/>
            <w:webHidden/>
          </w:rPr>
          <w:fldChar w:fldCharType="begin"/>
        </w:r>
        <w:r>
          <w:rPr>
            <w:noProof/>
            <w:webHidden/>
          </w:rPr>
          <w:instrText xml:space="preserve"> PAGEREF _Toc208551322 \h </w:instrText>
        </w:r>
        <w:r>
          <w:rPr>
            <w:noProof/>
            <w:webHidden/>
          </w:rPr>
        </w:r>
        <w:r>
          <w:rPr>
            <w:noProof/>
            <w:webHidden/>
          </w:rPr>
          <w:fldChar w:fldCharType="separate"/>
        </w:r>
        <w:r w:rsidR="000825A7">
          <w:rPr>
            <w:noProof/>
            <w:webHidden/>
          </w:rPr>
          <w:t>4</w:t>
        </w:r>
        <w:r>
          <w:rPr>
            <w:noProof/>
            <w:webHidden/>
          </w:rPr>
          <w:fldChar w:fldCharType="end"/>
        </w:r>
      </w:hyperlink>
    </w:p>
    <w:p w14:paraId="581F3B48" w14:textId="512D392C"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23" w:history="1">
        <w:r w:rsidRPr="00CD497C">
          <w:rPr>
            <w:rStyle w:val="Hyperlink"/>
            <w:noProof/>
          </w:rPr>
          <w:t>AGENDA ITEM 3 — DATA AND STATISTICS THEME</w:t>
        </w:r>
        <w:r>
          <w:rPr>
            <w:noProof/>
            <w:webHidden/>
          </w:rPr>
          <w:tab/>
        </w:r>
        <w:r>
          <w:rPr>
            <w:noProof/>
            <w:webHidden/>
          </w:rPr>
          <w:fldChar w:fldCharType="begin"/>
        </w:r>
        <w:r>
          <w:rPr>
            <w:noProof/>
            <w:webHidden/>
          </w:rPr>
          <w:instrText xml:space="preserve"> PAGEREF _Toc208551323 \h </w:instrText>
        </w:r>
        <w:r>
          <w:rPr>
            <w:noProof/>
            <w:webHidden/>
          </w:rPr>
        </w:r>
        <w:r>
          <w:rPr>
            <w:noProof/>
            <w:webHidden/>
          </w:rPr>
          <w:fldChar w:fldCharType="separate"/>
        </w:r>
        <w:r w:rsidR="000825A7">
          <w:rPr>
            <w:noProof/>
            <w:webHidden/>
          </w:rPr>
          <w:t>11</w:t>
        </w:r>
        <w:r>
          <w:rPr>
            <w:noProof/>
            <w:webHidden/>
          </w:rPr>
          <w:fldChar w:fldCharType="end"/>
        </w:r>
      </w:hyperlink>
    </w:p>
    <w:p w14:paraId="41322A99" w14:textId="13F06127"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24" w:history="1">
        <w:r w:rsidRPr="00CD497C">
          <w:rPr>
            <w:rStyle w:val="Hyperlink"/>
            <w:noProof/>
          </w:rPr>
          <w:t>AGENDA ITEM 4 — STOCK ASSESSMENT THEME</w:t>
        </w:r>
        <w:r>
          <w:rPr>
            <w:noProof/>
            <w:webHidden/>
          </w:rPr>
          <w:tab/>
        </w:r>
        <w:r>
          <w:rPr>
            <w:noProof/>
            <w:webHidden/>
          </w:rPr>
          <w:fldChar w:fldCharType="begin"/>
        </w:r>
        <w:r>
          <w:rPr>
            <w:noProof/>
            <w:webHidden/>
          </w:rPr>
          <w:instrText xml:space="preserve"> PAGEREF _Toc208551324 \h </w:instrText>
        </w:r>
        <w:r>
          <w:rPr>
            <w:noProof/>
            <w:webHidden/>
          </w:rPr>
        </w:r>
        <w:r>
          <w:rPr>
            <w:noProof/>
            <w:webHidden/>
          </w:rPr>
          <w:fldChar w:fldCharType="separate"/>
        </w:r>
        <w:r w:rsidR="000825A7">
          <w:rPr>
            <w:noProof/>
            <w:webHidden/>
          </w:rPr>
          <w:t>34</w:t>
        </w:r>
        <w:r>
          <w:rPr>
            <w:noProof/>
            <w:webHidden/>
          </w:rPr>
          <w:fldChar w:fldCharType="end"/>
        </w:r>
      </w:hyperlink>
    </w:p>
    <w:p w14:paraId="3C990992" w14:textId="3FC024C7"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25" w:history="1">
        <w:r w:rsidRPr="00CD497C">
          <w:rPr>
            <w:rStyle w:val="Hyperlink"/>
            <w:noProof/>
          </w:rPr>
          <w:t>AGENDA ITEM 5 — MANAGEMENT ISSUES THEME</w:t>
        </w:r>
        <w:r>
          <w:rPr>
            <w:noProof/>
            <w:webHidden/>
          </w:rPr>
          <w:tab/>
        </w:r>
        <w:r>
          <w:rPr>
            <w:noProof/>
            <w:webHidden/>
          </w:rPr>
          <w:fldChar w:fldCharType="begin"/>
        </w:r>
        <w:r>
          <w:rPr>
            <w:noProof/>
            <w:webHidden/>
          </w:rPr>
          <w:instrText xml:space="preserve"> PAGEREF _Toc208551325 \h </w:instrText>
        </w:r>
        <w:r>
          <w:rPr>
            <w:noProof/>
            <w:webHidden/>
          </w:rPr>
        </w:r>
        <w:r>
          <w:rPr>
            <w:noProof/>
            <w:webHidden/>
          </w:rPr>
          <w:fldChar w:fldCharType="separate"/>
        </w:r>
        <w:r w:rsidR="000825A7">
          <w:rPr>
            <w:noProof/>
            <w:webHidden/>
          </w:rPr>
          <w:t>135</w:t>
        </w:r>
        <w:r>
          <w:rPr>
            <w:noProof/>
            <w:webHidden/>
          </w:rPr>
          <w:fldChar w:fldCharType="end"/>
        </w:r>
      </w:hyperlink>
    </w:p>
    <w:p w14:paraId="561105A6" w14:textId="4B7EE89D"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26" w:history="1">
        <w:r w:rsidRPr="00CD497C">
          <w:rPr>
            <w:rStyle w:val="Hyperlink"/>
            <w:noProof/>
          </w:rPr>
          <w:t>AGENDA ITEM 6 — ECOSYSTEM AND BYCATCH MITIGATION THEME</w:t>
        </w:r>
        <w:r>
          <w:rPr>
            <w:noProof/>
            <w:webHidden/>
          </w:rPr>
          <w:tab/>
        </w:r>
        <w:r>
          <w:rPr>
            <w:noProof/>
            <w:webHidden/>
          </w:rPr>
          <w:fldChar w:fldCharType="begin"/>
        </w:r>
        <w:r>
          <w:rPr>
            <w:noProof/>
            <w:webHidden/>
          </w:rPr>
          <w:instrText xml:space="preserve"> PAGEREF _Toc208551326 \h </w:instrText>
        </w:r>
        <w:r>
          <w:rPr>
            <w:noProof/>
            <w:webHidden/>
          </w:rPr>
        </w:r>
        <w:r>
          <w:rPr>
            <w:noProof/>
            <w:webHidden/>
          </w:rPr>
          <w:fldChar w:fldCharType="separate"/>
        </w:r>
        <w:r w:rsidR="000825A7">
          <w:rPr>
            <w:noProof/>
            <w:webHidden/>
          </w:rPr>
          <w:t>169</w:t>
        </w:r>
        <w:r>
          <w:rPr>
            <w:noProof/>
            <w:webHidden/>
          </w:rPr>
          <w:fldChar w:fldCharType="end"/>
        </w:r>
      </w:hyperlink>
    </w:p>
    <w:p w14:paraId="66128273" w14:textId="35AB45A8"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27" w:history="1">
        <w:r w:rsidRPr="00CD497C">
          <w:rPr>
            <w:rStyle w:val="Hyperlink"/>
            <w:noProof/>
          </w:rPr>
          <w:t>AGENDA ITEM 7 — OTHER RESEARCH PROJECTS</w:t>
        </w:r>
        <w:r>
          <w:rPr>
            <w:noProof/>
            <w:webHidden/>
          </w:rPr>
          <w:tab/>
        </w:r>
        <w:r>
          <w:rPr>
            <w:noProof/>
            <w:webHidden/>
          </w:rPr>
          <w:fldChar w:fldCharType="begin"/>
        </w:r>
        <w:r>
          <w:rPr>
            <w:noProof/>
            <w:webHidden/>
          </w:rPr>
          <w:instrText xml:space="preserve"> PAGEREF _Toc208551327 \h </w:instrText>
        </w:r>
        <w:r>
          <w:rPr>
            <w:noProof/>
            <w:webHidden/>
          </w:rPr>
        </w:r>
        <w:r>
          <w:rPr>
            <w:noProof/>
            <w:webHidden/>
          </w:rPr>
          <w:fldChar w:fldCharType="separate"/>
        </w:r>
        <w:r w:rsidR="000825A7">
          <w:rPr>
            <w:noProof/>
            <w:webHidden/>
          </w:rPr>
          <w:t>193</w:t>
        </w:r>
        <w:r>
          <w:rPr>
            <w:noProof/>
            <w:webHidden/>
          </w:rPr>
          <w:fldChar w:fldCharType="end"/>
        </w:r>
      </w:hyperlink>
    </w:p>
    <w:p w14:paraId="6F236B1D" w14:textId="29F29DED"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28" w:history="1">
        <w:r w:rsidRPr="00CD497C">
          <w:rPr>
            <w:rStyle w:val="Hyperlink"/>
            <w:noProof/>
          </w:rPr>
          <w:t>AGENDA ITEM 8— COOPERATION WITH OTHER ORGANISATIONS</w:t>
        </w:r>
        <w:r>
          <w:rPr>
            <w:noProof/>
            <w:webHidden/>
          </w:rPr>
          <w:tab/>
        </w:r>
        <w:r>
          <w:rPr>
            <w:noProof/>
            <w:webHidden/>
          </w:rPr>
          <w:fldChar w:fldCharType="begin"/>
        </w:r>
        <w:r>
          <w:rPr>
            <w:noProof/>
            <w:webHidden/>
          </w:rPr>
          <w:instrText xml:space="preserve"> PAGEREF _Toc208551328 \h </w:instrText>
        </w:r>
        <w:r>
          <w:rPr>
            <w:noProof/>
            <w:webHidden/>
          </w:rPr>
        </w:r>
        <w:r>
          <w:rPr>
            <w:noProof/>
            <w:webHidden/>
          </w:rPr>
          <w:fldChar w:fldCharType="separate"/>
        </w:r>
        <w:r w:rsidR="000825A7">
          <w:rPr>
            <w:noProof/>
            <w:webHidden/>
          </w:rPr>
          <w:t>197</w:t>
        </w:r>
        <w:r>
          <w:rPr>
            <w:noProof/>
            <w:webHidden/>
          </w:rPr>
          <w:fldChar w:fldCharType="end"/>
        </w:r>
      </w:hyperlink>
    </w:p>
    <w:p w14:paraId="3CD1229C" w14:textId="752DA1D7"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29" w:history="1">
        <w:r w:rsidRPr="00CD497C">
          <w:rPr>
            <w:rStyle w:val="Hyperlink"/>
            <w:noProof/>
          </w:rPr>
          <w:t>AGENDA ITEM 9 — SPECIAL REQUIREMENTS OF DEVELOPING STATES AND PARTICIPATING TERRITORIES</w:t>
        </w:r>
        <w:r>
          <w:rPr>
            <w:noProof/>
            <w:webHidden/>
          </w:rPr>
          <w:tab/>
        </w:r>
        <w:r>
          <w:rPr>
            <w:noProof/>
            <w:webHidden/>
          </w:rPr>
          <w:fldChar w:fldCharType="begin"/>
        </w:r>
        <w:r>
          <w:rPr>
            <w:noProof/>
            <w:webHidden/>
          </w:rPr>
          <w:instrText xml:space="preserve"> PAGEREF _Toc208551329 \h </w:instrText>
        </w:r>
        <w:r>
          <w:rPr>
            <w:noProof/>
            <w:webHidden/>
          </w:rPr>
        </w:r>
        <w:r>
          <w:rPr>
            <w:noProof/>
            <w:webHidden/>
          </w:rPr>
          <w:fldChar w:fldCharType="separate"/>
        </w:r>
        <w:r w:rsidR="000825A7">
          <w:rPr>
            <w:noProof/>
            <w:webHidden/>
          </w:rPr>
          <w:t>197</w:t>
        </w:r>
        <w:r>
          <w:rPr>
            <w:noProof/>
            <w:webHidden/>
          </w:rPr>
          <w:fldChar w:fldCharType="end"/>
        </w:r>
      </w:hyperlink>
    </w:p>
    <w:p w14:paraId="3E2983E1" w14:textId="676BBABC"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30" w:history="1">
        <w:r w:rsidRPr="00CD497C">
          <w:rPr>
            <w:rStyle w:val="Hyperlink"/>
            <w:noProof/>
          </w:rPr>
          <w:t>AGENDA ITEM 10 — FUTURE WORKPLAN AND BUDGET</w:t>
        </w:r>
        <w:r>
          <w:rPr>
            <w:noProof/>
            <w:webHidden/>
          </w:rPr>
          <w:tab/>
        </w:r>
        <w:r>
          <w:rPr>
            <w:noProof/>
            <w:webHidden/>
          </w:rPr>
          <w:fldChar w:fldCharType="begin"/>
        </w:r>
        <w:r>
          <w:rPr>
            <w:noProof/>
            <w:webHidden/>
          </w:rPr>
          <w:instrText xml:space="preserve"> PAGEREF _Toc208551330 \h </w:instrText>
        </w:r>
        <w:r>
          <w:rPr>
            <w:noProof/>
            <w:webHidden/>
          </w:rPr>
        </w:r>
        <w:r>
          <w:rPr>
            <w:noProof/>
            <w:webHidden/>
          </w:rPr>
          <w:fldChar w:fldCharType="separate"/>
        </w:r>
        <w:r w:rsidR="000825A7">
          <w:rPr>
            <w:noProof/>
            <w:webHidden/>
          </w:rPr>
          <w:t>198</w:t>
        </w:r>
        <w:r>
          <w:rPr>
            <w:noProof/>
            <w:webHidden/>
          </w:rPr>
          <w:fldChar w:fldCharType="end"/>
        </w:r>
      </w:hyperlink>
    </w:p>
    <w:p w14:paraId="59B513F9" w14:textId="45AC74E5"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31" w:history="1">
        <w:r w:rsidRPr="00CD497C">
          <w:rPr>
            <w:rStyle w:val="Hyperlink"/>
            <w:noProof/>
          </w:rPr>
          <w:t>AGENDA ITEM 11 — ADMINISTRATIVE MATTERS</w:t>
        </w:r>
        <w:r>
          <w:rPr>
            <w:noProof/>
            <w:webHidden/>
          </w:rPr>
          <w:tab/>
        </w:r>
        <w:r>
          <w:rPr>
            <w:noProof/>
            <w:webHidden/>
          </w:rPr>
          <w:fldChar w:fldCharType="begin"/>
        </w:r>
        <w:r>
          <w:rPr>
            <w:noProof/>
            <w:webHidden/>
          </w:rPr>
          <w:instrText xml:space="preserve"> PAGEREF _Toc208551331 \h </w:instrText>
        </w:r>
        <w:r>
          <w:rPr>
            <w:noProof/>
            <w:webHidden/>
          </w:rPr>
        </w:r>
        <w:r>
          <w:rPr>
            <w:noProof/>
            <w:webHidden/>
          </w:rPr>
          <w:fldChar w:fldCharType="separate"/>
        </w:r>
        <w:r w:rsidR="000825A7">
          <w:rPr>
            <w:noProof/>
            <w:webHidden/>
          </w:rPr>
          <w:t>201</w:t>
        </w:r>
        <w:r>
          <w:rPr>
            <w:noProof/>
            <w:webHidden/>
          </w:rPr>
          <w:fldChar w:fldCharType="end"/>
        </w:r>
      </w:hyperlink>
    </w:p>
    <w:p w14:paraId="12CC0B01" w14:textId="2870F4E1"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32" w:history="1">
        <w:r w:rsidRPr="00CD497C">
          <w:rPr>
            <w:rStyle w:val="Hyperlink"/>
            <w:noProof/>
          </w:rPr>
          <w:t>AGENDA ITEM 12 — OTHER MATTERS</w:t>
        </w:r>
        <w:r>
          <w:rPr>
            <w:noProof/>
            <w:webHidden/>
          </w:rPr>
          <w:tab/>
        </w:r>
        <w:r>
          <w:rPr>
            <w:noProof/>
            <w:webHidden/>
          </w:rPr>
          <w:fldChar w:fldCharType="begin"/>
        </w:r>
        <w:r>
          <w:rPr>
            <w:noProof/>
            <w:webHidden/>
          </w:rPr>
          <w:instrText xml:space="preserve"> PAGEREF _Toc208551332 \h </w:instrText>
        </w:r>
        <w:r>
          <w:rPr>
            <w:noProof/>
            <w:webHidden/>
          </w:rPr>
        </w:r>
        <w:r>
          <w:rPr>
            <w:noProof/>
            <w:webHidden/>
          </w:rPr>
          <w:fldChar w:fldCharType="separate"/>
        </w:r>
        <w:r w:rsidR="000825A7">
          <w:rPr>
            <w:noProof/>
            <w:webHidden/>
          </w:rPr>
          <w:t>209</w:t>
        </w:r>
        <w:r>
          <w:rPr>
            <w:noProof/>
            <w:webHidden/>
          </w:rPr>
          <w:fldChar w:fldCharType="end"/>
        </w:r>
      </w:hyperlink>
    </w:p>
    <w:p w14:paraId="38CEED25" w14:textId="7BF39662"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33" w:history="1">
        <w:r w:rsidRPr="00CD497C">
          <w:rPr>
            <w:rStyle w:val="Hyperlink"/>
            <w:noProof/>
          </w:rPr>
          <w:t>AGENDA ITEM 13 — ADOPTION OF THE REPORT</w:t>
        </w:r>
        <w:r>
          <w:rPr>
            <w:noProof/>
            <w:webHidden/>
          </w:rPr>
          <w:tab/>
        </w:r>
        <w:r>
          <w:rPr>
            <w:noProof/>
            <w:webHidden/>
          </w:rPr>
          <w:fldChar w:fldCharType="begin"/>
        </w:r>
        <w:r>
          <w:rPr>
            <w:noProof/>
            <w:webHidden/>
          </w:rPr>
          <w:instrText xml:space="preserve"> PAGEREF _Toc208551333 \h </w:instrText>
        </w:r>
        <w:r>
          <w:rPr>
            <w:noProof/>
            <w:webHidden/>
          </w:rPr>
        </w:r>
        <w:r>
          <w:rPr>
            <w:noProof/>
            <w:webHidden/>
          </w:rPr>
          <w:fldChar w:fldCharType="separate"/>
        </w:r>
        <w:r w:rsidR="000825A7">
          <w:rPr>
            <w:noProof/>
            <w:webHidden/>
          </w:rPr>
          <w:t>209</w:t>
        </w:r>
        <w:r>
          <w:rPr>
            <w:noProof/>
            <w:webHidden/>
          </w:rPr>
          <w:fldChar w:fldCharType="end"/>
        </w:r>
      </w:hyperlink>
    </w:p>
    <w:p w14:paraId="756C7EBA" w14:textId="28607733"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34" w:history="1">
        <w:r w:rsidRPr="00CD497C">
          <w:rPr>
            <w:rStyle w:val="Hyperlink"/>
            <w:noProof/>
          </w:rPr>
          <w:t>AGENDA ITEM 14 — CLOSEOF MEETING</w:t>
        </w:r>
        <w:r>
          <w:rPr>
            <w:noProof/>
            <w:webHidden/>
          </w:rPr>
          <w:tab/>
        </w:r>
        <w:r>
          <w:rPr>
            <w:noProof/>
            <w:webHidden/>
          </w:rPr>
          <w:fldChar w:fldCharType="begin"/>
        </w:r>
        <w:r>
          <w:rPr>
            <w:noProof/>
            <w:webHidden/>
          </w:rPr>
          <w:instrText xml:space="preserve"> PAGEREF _Toc208551334 \h </w:instrText>
        </w:r>
        <w:r>
          <w:rPr>
            <w:noProof/>
            <w:webHidden/>
          </w:rPr>
        </w:r>
        <w:r>
          <w:rPr>
            <w:noProof/>
            <w:webHidden/>
          </w:rPr>
          <w:fldChar w:fldCharType="separate"/>
        </w:r>
        <w:r w:rsidR="000825A7">
          <w:rPr>
            <w:noProof/>
            <w:webHidden/>
          </w:rPr>
          <w:t>209</w:t>
        </w:r>
        <w:r>
          <w:rPr>
            <w:noProof/>
            <w:webHidden/>
          </w:rPr>
          <w:fldChar w:fldCharType="end"/>
        </w:r>
      </w:hyperlink>
    </w:p>
    <w:p w14:paraId="5E46A10D" w14:textId="46F7FEFD"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35" w:history="1">
        <w:r w:rsidRPr="00CD497C">
          <w:rPr>
            <w:rStyle w:val="Hyperlink"/>
            <w:noProof/>
          </w:rPr>
          <w:t>ATTACHMENTS</w:t>
        </w:r>
        <w:r>
          <w:rPr>
            <w:noProof/>
            <w:webHidden/>
          </w:rPr>
          <w:tab/>
        </w:r>
        <w:r>
          <w:rPr>
            <w:noProof/>
            <w:webHidden/>
          </w:rPr>
          <w:fldChar w:fldCharType="begin"/>
        </w:r>
        <w:r>
          <w:rPr>
            <w:noProof/>
            <w:webHidden/>
          </w:rPr>
          <w:instrText xml:space="preserve"> PAGEREF _Toc208551335 \h </w:instrText>
        </w:r>
        <w:r>
          <w:rPr>
            <w:noProof/>
            <w:webHidden/>
          </w:rPr>
        </w:r>
        <w:r>
          <w:rPr>
            <w:noProof/>
            <w:webHidden/>
          </w:rPr>
          <w:fldChar w:fldCharType="separate"/>
        </w:r>
        <w:r w:rsidR="000825A7">
          <w:rPr>
            <w:noProof/>
            <w:webHidden/>
          </w:rPr>
          <w:t>211</w:t>
        </w:r>
        <w:r>
          <w:rPr>
            <w:noProof/>
            <w:webHidden/>
          </w:rPr>
          <w:fldChar w:fldCharType="end"/>
        </w:r>
      </w:hyperlink>
    </w:p>
    <w:p w14:paraId="569D56BF" w14:textId="0E12BFCD"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36" w:history="1">
        <w:r w:rsidRPr="00CD497C">
          <w:rPr>
            <w:rStyle w:val="Hyperlink"/>
            <w:noProof/>
          </w:rPr>
          <w:t>ATTACHMENT A — LIST OF PARTICIPANTS</w:t>
        </w:r>
        <w:r>
          <w:rPr>
            <w:noProof/>
            <w:webHidden/>
          </w:rPr>
          <w:tab/>
        </w:r>
        <w:r>
          <w:rPr>
            <w:noProof/>
            <w:webHidden/>
          </w:rPr>
          <w:fldChar w:fldCharType="begin"/>
        </w:r>
        <w:r>
          <w:rPr>
            <w:noProof/>
            <w:webHidden/>
          </w:rPr>
          <w:instrText xml:space="preserve"> PAGEREF _Toc208551336 \h </w:instrText>
        </w:r>
        <w:r>
          <w:rPr>
            <w:noProof/>
            <w:webHidden/>
          </w:rPr>
        </w:r>
        <w:r>
          <w:rPr>
            <w:noProof/>
            <w:webHidden/>
          </w:rPr>
          <w:fldChar w:fldCharType="separate"/>
        </w:r>
        <w:r w:rsidR="000825A7">
          <w:rPr>
            <w:noProof/>
            <w:webHidden/>
          </w:rPr>
          <w:t>211</w:t>
        </w:r>
        <w:r>
          <w:rPr>
            <w:noProof/>
            <w:webHidden/>
          </w:rPr>
          <w:fldChar w:fldCharType="end"/>
        </w:r>
      </w:hyperlink>
    </w:p>
    <w:p w14:paraId="6D15D438" w14:textId="09D3C43D"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37" w:history="1">
        <w:r w:rsidRPr="00CD497C">
          <w:rPr>
            <w:rStyle w:val="Hyperlink"/>
            <w:bCs/>
            <w:noProof/>
          </w:rPr>
          <w:t>ATTACHMENT B — OPENING REMARKS</w:t>
        </w:r>
        <w:r w:rsidR="00313106">
          <w:rPr>
            <w:rStyle w:val="Hyperlink"/>
            <w:bCs/>
            <w:noProof/>
          </w:rPr>
          <w:t xml:space="preserve">  </w:t>
        </w:r>
        <w:r w:rsidRPr="00CD497C">
          <w:rPr>
            <w:rStyle w:val="Hyperlink"/>
            <w:bCs/>
            <w:noProof/>
          </w:rPr>
          <w:t>BY THE CEO OF THE TONGA MINISTRY OF FISHERIES</w:t>
        </w:r>
        <w:r>
          <w:rPr>
            <w:noProof/>
            <w:webHidden/>
          </w:rPr>
          <w:tab/>
        </w:r>
        <w:r>
          <w:rPr>
            <w:noProof/>
            <w:webHidden/>
          </w:rPr>
          <w:fldChar w:fldCharType="begin"/>
        </w:r>
        <w:r>
          <w:rPr>
            <w:noProof/>
            <w:webHidden/>
          </w:rPr>
          <w:instrText xml:space="preserve"> PAGEREF _Toc208551337 \h </w:instrText>
        </w:r>
        <w:r>
          <w:rPr>
            <w:noProof/>
            <w:webHidden/>
          </w:rPr>
        </w:r>
        <w:r>
          <w:rPr>
            <w:noProof/>
            <w:webHidden/>
          </w:rPr>
          <w:fldChar w:fldCharType="separate"/>
        </w:r>
        <w:r w:rsidR="000825A7">
          <w:rPr>
            <w:noProof/>
            <w:webHidden/>
          </w:rPr>
          <w:t>225</w:t>
        </w:r>
        <w:r>
          <w:rPr>
            <w:noProof/>
            <w:webHidden/>
          </w:rPr>
          <w:fldChar w:fldCharType="end"/>
        </w:r>
      </w:hyperlink>
    </w:p>
    <w:p w14:paraId="797B6BB1" w14:textId="4327A97E"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38" w:history="1">
        <w:r w:rsidRPr="00CD497C">
          <w:rPr>
            <w:rStyle w:val="Hyperlink"/>
            <w:noProof/>
          </w:rPr>
          <w:t>ATTACHMENT C — OPENING REMARKS</w:t>
        </w:r>
        <w:r w:rsidR="00313106">
          <w:rPr>
            <w:rStyle w:val="Hyperlink"/>
            <w:noProof/>
          </w:rPr>
          <w:t xml:space="preserve">  </w:t>
        </w:r>
        <w:r w:rsidRPr="00CD497C">
          <w:rPr>
            <w:rStyle w:val="Hyperlink"/>
            <w:noProof/>
          </w:rPr>
          <w:t>BY THE PRIME MINISTER OF TONGA</w:t>
        </w:r>
        <w:r>
          <w:rPr>
            <w:noProof/>
            <w:webHidden/>
          </w:rPr>
          <w:tab/>
        </w:r>
        <w:r>
          <w:rPr>
            <w:noProof/>
            <w:webHidden/>
          </w:rPr>
          <w:fldChar w:fldCharType="begin"/>
        </w:r>
        <w:r>
          <w:rPr>
            <w:noProof/>
            <w:webHidden/>
          </w:rPr>
          <w:instrText xml:space="preserve"> PAGEREF _Toc208551338 \h </w:instrText>
        </w:r>
        <w:r>
          <w:rPr>
            <w:noProof/>
            <w:webHidden/>
          </w:rPr>
        </w:r>
        <w:r>
          <w:rPr>
            <w:noProof/>
            <w:webHidden/>
          </w:rPr>
          <w:fldChar w:fldCharType="separate"/>
        </w:r>
        <w:r w:rsidR="000825A7">
          <w:rPr>
            <w:noProof/>
            <w:webHidden/>
          </w:rPr>
          <w:t>227</w:t>
        </w:r>
        <w:r>
          <w:rPr>
            <w:noProof/>
            <w:webHidden/>
          </w:rPr>
          <w:fldChar w:fldCharType="end"/>
        </w:r>
      </w:hyperlink>
    </w:p>
    <w:p w14:paraId="0EDF4F2E" w14:textId="00139E23"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39" w:history="1">
        <w:r w:rsidRPr="00CD497C">
          <w:rPr>
            <w:rStyle w:val="Hyperlink"/>
            <w:noProof/>
          </w:rPr>
          <w:t>ATTACHMENT D — OPENING REMARKS BY THE WCPFC CHAIR</w:t>
        </w:r>
        <w:r>
          <w:rPr>
            <w:noProof/>
            <w:webHidden/>
          </w:rPr>
          <w:tab/>
        </w:r>
        <w:r>
          <w:rPr>
            <w:noProof/>
            <w:webHidden/>
          </w:rPr>
          <w:fldChar w:fldCharType="begin"/>
        </w:r>
        <w:r>
          <w:rPr>
            <w:noProof/>
            <w:webHidden/>
          </w:rPr>
          <w:instrText xml:space="preserve"> PAGEREF _Toc208551339 \h </w:instrText>
        </w:r>
        <w:r>
          <w:rPr>
            <w:noProof/>
            <w:webHidden/>
          </w:rPr>
        </w:r>
        <w:r>
          <w:rPr>
            <w:noProof/>
            <w:webHidden/>
          </w:rPr>
          <w:fldChar w:fldCharType="separate"/>
        </w:r>
        <w:r w:rsidR="000825A7">
          <w:rPr>
            <w:noProof/>
            <w:webHidden/>
          </w:rPr>
          <w:t>229</w:t>
        </w:r>
        <w:r>
          <w:rPr>
            <w:noProof/>
            <w:webHidden/>
          </w:rPr>
          <w:fldChar w:fldCharType="end"/>
        </w:r>
      </w:hyperlink>
    </w:p>
    <w:p w14:paraId="27ED3E27" w14:textId="4D1C7205"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40" w:history="1">
        <w:r w:rsidRPr="00CD497C">
          <w:rPr>
            <w:rStyle w:val="Hyperlink"/>
            <w:bCs/>
            <w:noProof/>
          </w:rPr>
          <w:t>ATTACHMENT E — OPENING REMARKS BY THE WCPFC EXECUTIVE DIRECTOR</w:t>
        </w:r>
        <w:r>
          <w:rPr>
            <w:noProof/>
            <w:webHidden/>
          </w:rPr>
          <w:tab/>
        </w:r>
        <w:r>
          <w:rPr>
            <w:noProof/>
            <w:webHidden/>
          </w:rPr>
          <w:fldChar w:fldCharType="begin"/>
        </w:r>
        <w:r>
          <w:rPr>
            <w:noProof/>
            <w:webHidden/>
          </w:rPr>
          <w:instrText xml:space="preserve"> PAGEREF _Toc208551340 \h </w:instrText>
        </w:r>
        <w:r>
          <w:rPr>
            <w:noProof/>
            <w:webHidden/>
          </w:rPr>
        </w:r>
        <w:r>
          <w:rPr>
            <w:noProof/>
            <w:webHidden/>
          </w:rPr>
          <w:fldChar w:fldCharType="separate"/>
        </w:r>
        <w:r w:rsidR="000825A7">
          <w:rPr>
            <w:noProof/>
            <w:webHidden/>
          </w:rPr>
          <w:t>231</w:t>
        </w:r>
        <w:r>
          <w:rPr>
            <w:noProof/>
            <w:webHidden/>
          </w:rPr>
          <w:fldChar w:fldCharType="end"/>
        </w:r>
      </w:hyperlink>
    </w:p>
    <w:p w14:paraId="5376189C" w14:textId="4021BF4D"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41" w:history="1">
        <w:r w:rsidRPr="00CD497C">
          <w:rPr>
            <w:rStyle w:val="Hyperlink"/>
            <w:bCs/>
            <w:noProof/>
          </w:rPr>
          <w:t>ATTACHMENT F — AGENDA</w:t>
        </w:r>
        <w:r>
          <w:rPr>
            <w:noProof/>
            <w:webHidden/>
          </w:rPr>
          <w:tab/>
        </w:r>
        <w:r>
          <w:rPr>
            <w:noProof/>
            <w:webHidden/>
          </w:rPr>
          <w:fldChar w:fldCharType="begin"/>
        </w:r>
        <w:r>
          <w:rPr>
            <w:noProof/>
            <w:webHidden/>
          </w:rPr>
          <w:instrText xml:space="preserve"> PAGEREF _Toc208551341 \h </w:instrText>
        </w:r>
        <w:r>
          <w:rPr>
            <w:noProof/>
            <w:webHidden/>
          </w:rPr>
        </w:r>
        <w:r>
          <w:rPr>
            <w:noProof/>
            <w:webHidden/>
          </w:rPr>
          <w:fldChar w:fldCharType="separate"/>
        </w:r>
        <w:r w:rsidR="000825A7">
          <w:rPr>
            <w:noProof/>
            <w:webHidden/>
          </w:rPr>
          <w:t>233</w:t>
        </w:r>
        <w:r>
          <w:rPr>
            <w:noProof/>
            <w:webHidden/>
          </w:rPr>
          <w:fldChar w:fldCharType="end"/>
        </w:r>
      </w:hyperlink>
    </w:p>
    <w:p w14:paraId="749B0C95" w14:textId="2EFA0CA6"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42" w:history="1">
        <w:r w:rsidRPr="00CD497C">
          <w:rPr>
            <w:rStyle w:val="Hyperlink"/>
            <w:bCs/>
            <w:noProof/>
          </w:rPr>
          <w:t>ATTACHMENT G — REPORT FROM ISG-01</w:t>
        </w:r>
        <w:r>
          <w:rPr>
            <w:noProof/>
            <w:webHidden/>
          </w:rPr>
          <w:tab/>
        </w:r>
        <w:r>
          <w:rPr>
            <w:noProof/>
            <w:webHidden/>
          </w:rPr>
          <w:fldChar w:fldCharType="begin"/>
        </w:r>
        <w:r>
          <w:rPr>
            <w:noProof/>
            <w:webHidden/>
          </w:rPr>
          <w:instrText xml:space="preserve"> PAGEREF _Toc208551342 \h </w:instrText>
        </w:r>
        <w:r>
          <w:rPr>
            <w:noProof/>
            <w:webHidden/>
          </w:rPr>
        </w:r>
        <w:r>
          <w:rPr>
            <w:noProof/>
            <w:webHidden/>
          </w:rPr>
          <w:fldChar w:fldCharType="separate"/>
        </w:r>
        <w:r w:rsidR="000825A7">
          <w:rPr>
            <w:noProof/>
            <w:webHidden/>
          </w:rPr>
          <w:t>237</w:t>
        </w:r>
        <w:r>
          <w:rPr>
            <w:noProof/>
            <w:webHidden/>
          </w:rPr>
          <w:fldChar w:fldCharType="end"/>
        </w:r>
      </w:hyperlink>
    </w:p>
    <w:p w14:paraId="7B3EB041" w14:textId="0FD04BDC"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43" w:history="1">
        <w:r w:rsidRPr="00CD497C">
          <w:rPr>
            <w:rStyle w:val="Hyperlink"/>
            <w:bCs/>
            <w:noProof/>
          </w:rPr>
          <w:t>ATTACHMENT H — REPORT FROM ISG-05</w:t>
        </w:r>
        <w:r>
          <w:rPr>
            <w:noProof/>
            <w:webHidden/>
          </w:rPr>
          <w:tab/>
        </w:r>
        <w:r>
          <w:rPr>
            <w:noProof/>
            <w:webHidden/>
          </w:rPr>
          <w:fldChar w:fldCharType="begin"/>
        </w:r>
        <w:r>
          <w:rPr>
            <w:noProof/>
            <w:webHidden/>
          </w:rPr>
          <w:instrText xml:space="preserve"> PAGEREF _Toc208551343 \h </w:instrText>
        </w:r>
        <w:r>
          <w:rPr>
            <w:noProof/>
            <w:webHidden/>
          </w:rPr>
        </w:r>
        <w:r>
          <w:rPr>
            <w:noProof/>
            <w:webHidden/>
          </w:rPr>
          <w:fldChar w:fldCharType="separate"/>
        </w:r>
        <w:r w:rsidR="000825A7">
          <w:rPr>
            <w:noProof/>
            <w:webHidden/>
          </w:rPr>
          <w:t>241</w:t>
        </w:r>
        <w:r>
          <w:rPr>
            <w:noProof/>
            <w:webHidden/>
          </w:rPr>
          <w:fldChar w:fldCharType="end"/>
        </w:r>
      </w:hyperlink>
    </w:p>
    <w:p w14:paraId="2EFC9ED5" w14:textId="446F40B7"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44" w:history="1">
        <w:r w:rsidRPr="00CD497C">
          <w:rPr>
            <w:rStyle w:val="Hyperlink"/>
            <w:bCs/>
            <w:noProof/>
          </w:rPr>
          <w:t>ATTACHMENT I — REPORT FROM ISG-06</w:t>
        </w:r>
        <w:r>
          <w:rPr>
            <w:noProof/>
            <w:webHidden/>
          </w:rPr>
          <w:tab/>
        </w:r>
        <w:r>
          <w:rPr>
            <w:noProof/>
            <w:webHidden/>
          </w:rPr>
          <w:fldChar w:fldCharType="begin"/>
        </w:r>
        <w:r>
          <w:rPr>
            <w:noProof/>
            <w:webHidden/>
          </w:rPr>
          <w:instrText xml:space="preserve"> PAGEREF _Toc208551344 \h </w:instrText>
        </w:r>
        <w:r>
          <w:rPr>
            <w:noProof/>
            <w:webHidden/>
          </w:rPr>
        </w:r>
        <w:r>
          <w:rPr>
            <w:noProof/>
            <w:webHidden/>
          </w:rPr>
          <w:fldChar w:fldCharType="separate"/>
        </w:r>
        <w:r w:rsidR="000825A7">
          <w:rPr>
            <w:noProof/>
            <w:webHidden/>
          </w:rPr>
          <w:t>242</w:t>
        </w:r>
        <w:r>
          <w:rPr>
            <w:noProof/>
            <w:webHidden/>
          </w:rPr>
          <w:fldChar w:fldCharType="end"/>
        </w:r>
      </w:hyperlink>
    </w:p>
    <w:p w14:paraId="2C66168A" w14:textId="4581536C"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45" w:history="1">
        <w:r w:rsidRPr="00CD497C">
          <w:rPr>
            <w:rStyle w:val="Hyperlink"/>
            <w:bCs/>
            <w:noProof/>
          </w:rPr>
          <w:t>ATTACHMENT J — REPORT FROM ISG-07</w:t>
        </w:r>
        <w:r>
          <w:rPr>
            <w:noProof/>
            <w:webHidden/>
          </w:rPr>
          <w:tab/>
        </w:r>
        <w:r>
          <w:rPr>
            <w:noProof/>
            <w:webHidden/>
          </w:rPr>
          <w:fldChar w:fldCharType="begin"/>
        </w:r>
        <w:r>
          <w:rPr>
            <w:noProof/>
            <w:webHidden/>
          </w:rPr>
          <w:instrText xml:space="preserve"> PAGEREF _Toc208551345 \h </w:instrText>
        </w:r>
        <w:r>
          <w:rPr>
            <w:noProof/>
            <w:webHidden/>
          </w:rPr>
        </w:r>
        <w:r>
          <w:rPr>
            <w:noProof/>
            <w:webHidden/>
          </w:rPr>
          <w:fldChar w:fldCharType="separate"/>
        </w:r>
        <w:r w:rsidR="000825A7">
          <w:rPr>
            <w:noProof/>
            <w:webHidden/>
          </w:rPr>
          <w:t>243</w:t>
        </w:r>
        <w:r>
          <w:rPr>
            <w:noProof/>
            <w:webHidden/>
          </w:rPr>
          <w:fldChar w:fldCharType="end"/>
        </w:r>
      </w:hyperlink>
    </w:p>
    <w:p w14:paraId="637B78B5" w14:textId="09334B46"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46" w:history="1">
        <w:r w:rsidRPr="00CD497C">
          <w:rPr>
            <w:rStyle w:val="Hyperlink"/>
            <w:bCs/>
            <w:noProof/>
          </w:rPr>
          <w:t>ATTACHMENT K — REPORT FROM ISG-02</w:t>
        </w:r>
        <w:r>
          <w:rPr>
            <w:noProof/>
            <w:webHidden/>
          </w:rPr>
          <w:tab/>
        </w:r>
        <w:r>
          <w:rPr>
            <w:noProof/>
            <w:webHidden/>
          </w:rPr>
          <w:fldChar w:fldCharType="begin"/>
        </w:r>
        <w:r>
          <w:rPr>
            <w:noProof/>
            <w:webHidden/>
          </w:rPr>
          <w:instrText xml:space="preserve"> PAGEREF _Toc208551346 \h </w:instrText>
        </w:r>
        <w:r>
          <w:rPr>
            <w:noProof/>
            <w:webHidden/>
          </w:rPr>
        </w:r>
        <w:r>
          <w:rPr>
            <w:noProof/>
            <w:webHidden/>
          </w:rPr>
          <w:fldChar w:fldCharType="separate"/>
        </w:r>
        <w:r w:rsidR="000825A7">
          <w:rPr>
            <w:noProof/>
            <w:webHidden/>
          </w:rPr>
          <w:t>247</w:t>
        </w:r>
        <w:r>
          <w:rPr>
            <w:noProof/>
            <w:webHidden/>
          </w:rPr>
          <w:fldChar w:fldCharType="end"/>
        </w:r>
      </w:hyperlink>
    </w:p>
    <w:p w14:paraId="12D2AA06" w14:textId="0BD8D87E"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47" w:history="1">
        <w:r w:rsidRPr="00CD497C">
          <w:rPr>
            <w:rStyle w:val="Hyperlink"/>
            <w:bCs/>
            <w:noProof/>
          </w:rPr>
          <w:t>ATTACHMENT L — REPORT FROM ISG-03</w:t>
        </w:r>
        <w:r>
          <w:rPr>
            <w:noProof/>
            <w:webHidden/>
          </w:rPr>
          <w:tab/>
        </w:r>
        <w:r>
          <w:rPr>
            <w:noProof/>
            <w:webHidden/>
          </w:rPr>
          <w:fldChar w:fldCharType="begin"/>
        </w:r>
        <w:r>
          <w:rPr>
            <w:noProof/>
            <w:webHidden/>
          </w:rPr>
          <w:instrText xml:space="preserve"> PAGEREF _Toc208551347 \h </w:instrText>
        </w:r>
        <w:r>
          <w:rPr>
            <w:noProof/>
            <w:webHidden/>
          </w:rPr>
        </w:r>
        <w:r>
          <w:rPr>
            <w:noProof/>
            <w:webHidden/>
          </w:rPr>
          <w:fldChar w:fldCharType="separate"/>
        </w:r>
        <w:r w:rsidR="000825A7">
          <w:rPr>
            <w:noProof/>
            <w:webHidden/>
          </w:rPr>
          <w:t>255</w:t>
        </w:r>
        <w:r>
          <w:rPr>
            <w:noProof/>
            <w:webHidden/>
          </w:rPr>
          <w:fldChar w:fldCharType="end"/>
        </w:r>
      </w:hyperlink>
    </w:p>
    <w:p w14:paraId="36D15BBB" w14:textId="3A405156"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48" w:history="1">
        <w:r w:rsidRPr="00CD497C">
          <w:rPr>
            <w:rStyle w:val="Hyperlink"/>
            <w:noProof/>
          </w:rPr>
          <w:t xml:space="preserve">ATTACHMENT M — </w:t>
        </w:r>
        <w:r w:rsidRPr="00CD497C">
          <w:rPr>
            <w:rStyle w:val="Hyperlink"/>
            <w:bCs/>
            <w:noProof/>
          </w:rPr>
          <w:t>SKIPJACK MONITORING STRATEGY – UPDATES BY SC21</w:t>
        </w:r>
        <w:r>
          <w:rPr>
            <w:noProof/>
            <w:webHidden/>
          </w:rPr>
          <w:tab/>
        </w:r>
        <w:r>
          <w:rPr>
            <w:noProof/>
            <w:webHidden/>
          </w:rPr>
          <w:fldChar w:fldCharType="begin"/>
        </w:r>
        <w:r>
          <w:rPr>
            <w:noProof/>
            <w:webHidden/>
          </w:rPr>
          <w:instrText xml:space="preserve"> PAGEREF _Toc208551348 \h </w:instrText>
        </w:r>
        <w:r>
          <w:rPr>
            <w:noProof/>
            <w:webHidden/>
          </w:rPr>
        </w:r>
        <w:r>
          <w:rPr>
            <w:noProof/>
            <w:webHidden/>
          </w:rPr>
          <w:fldChar w:fldCharType="separate"/>
        </w:r>
        <w:r w:rsidR="000825A7">
          <w:rPr>
            <w:noProof/>
            <w:webHidden/>
          </w:rPr>
          <w:t>257</w:t>
        </w:r>
        <w:r>
          <w:rPr>
            <w:noProof/>
            <w:webHidden/>
          </w:rPr>
          <w:fldChar w:fldCharType="end"/>
        </w:r>
      </w:hyperlink>
    </w:p>
    <w:p w14:paraId="18B8ED94" w14:textId="03ED3934"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49" w:history="1">
        <w:r w:rsidRPr="00CD497C">
          <w:rPr>
            <w:rStyle w:val="Hyperlink"/>
            <w:noProof/>
          </w:rPr>
          <w:t xml:space="preserve">ATTACHMENT N — </w:t>
        </w:r>
        <w:r w:rsidRPr="00CD497C">
          <w:rPr>
            <w:rStyle w:val="Hyperlink"/>
            <w:bCs/>
            <w:noProof/>
          </w:rPr>
          <w:t>REPORT FROM ISG-04</w:t>
        </w:r>
        <w:r>
          <w:rPr>
            <w:noProof/>
            <w:webHidden/>
          </w:rPr>
          <w:tab/>
        </w:r>
        <w:r>
          <w:rPr>
            <w:noProof/>
            <w:webHidden/>
          </w:rPr>
          <w:fldChar w:fldCharType="begin"/>
        </w:r>
        <w:r>
          <w:rPr>
            <w:noProof/>
            <w:webHidden/>
          </w:rPr>
          <w:instrText xml:space="preserve"> PAGEREF _Toc208551349 \h </w:instrText>
        </w:r>
        <w:r>
          <w:rPr>
            <w:noProof/>
            <w:webHidden/>
          </w:rPr>
        </w:r>
        <w:r>
          <w:rPr>
            <w:noProof/>
            <w:webHidden/>
          </w:rPr>
          <w:fldChar w:fldCharType="separate"/>
        </w:r>
        <w:r w:rsidR="000825A7">
          <w:rPr>
            <w:noProof/>
            <w:webHidden/>
          </w:rPr>
          <w:t>260</w:t>
        </w:r>
        <w:r>
          <w:rPr>
            <w:noProof/>
            <w:webHidden/>
          </w:rPr>
          <w:fldChar w:fldCharType="end"/>
        </w:r>
      </w:hyperlink>
    </w:p>
    <w:p w14:paraId="097EF5AD" w14:textId="2F28D420"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50" w:history="1">
        <w:r w:rsidRPr="00CD497C">
          <w:rPr>
            <w:rStyle w:val="Hyperlink"/>
            <w:rFonts w:cstheme="minorHAnsi"/>
            <w:noProof/>
          </w:rPr>
          <w:t>ATTACHMENT O — SUMMARY OF THE SC21 ONLINE DISCUSSION FORUM</w:t>
        </w:r>
        <w:r>
          <w:rPr>
            <w:noProof/>
            <w:webHidden/>
          </w:rPr>
          <w:tab/>
        </w:r>
        <w:r>
          <w:rPr>
            <w:noProof/>
            <w:webHidden/>
          </w:rPr>
          <w:fldChar w:fldCharType="begin"/>
        </w:r>
        <w:r>
          <w:rPr>
            <w:noProof/>
            <w:webHidden/>
          </w:rPr>
          <w:instrText xml:space="preserve"> PAGEREF _Toc208551350 \h </w:instrText>
        </w:r>
        <w:r>
          <w:rPr>
            <w:noProof/>
            <w:webHidden/>
          </w:rPr>
        </w:r>
        <w:r>
          <w:rPr>
            <w:noProof/>
            <w:webHidden/>
          </w:rPr>
          <w:fldChar w:fldCharType="separate"/>
        </w:r>
        <w:r w:rsidR="000825A7">
          <w:rPr>
            <w:noProof/>
            <w:webHidden/>
          </w:rPr>
          <w:t>263</w:t>
        </w:r>
        <w:r>
          <w:rPr>
            <w:noProof/>
            <w:webHidden/>
          </w:rPr>
          <w:fldChar w:fldCharType="end"/>
        </w:r>
      </w:hyperlink>
    </w:p>
    <w:p w14:paraId="66A39615" w14:textId="0E63B446" w:rsidR="00197B9B" w:rsidRDefault="00197B9B">
      <w:pPr>
        <w:pStyle w:val="TOC1"/>
        <w:tabs>
          <w:tab w:val="right" w:leader="dot" w:pos="9350"/>
        </w:tabs>
        <w:rPr>
          <w:rFonts w:asciiTheme="minorHAnsi" w:eastAsiaTheme="minorEastAsia" w:hAnsiTheme="minorHAnsi" w:cstheme="minorBidi"/>
          <w:noProof/>
          <w:kern w:val="2"/>
          <w:sz w:val="24"/>
          <w:lang w:val="en-US"/>
          <w14:ligatures w14:val="standardContextual"/>
        </w:rPr>
      </w:pPr>
      <w:hyperlink w:anchor="_Toc208551351" w:history="1">
        <w:r w:rsidRPr="00CD497C">
          <w:rPr>
            <w:rStyle w:val="Hyperlink"/>
            <w:noProof/>
          </w:rPr>
          <w:t>ATTACHMENT P — LIST OF ABBREVIATIONS</w:t>
        </w:r>
        <w:r>
          <w:rPr>
            <w:noProof/>
            <w:webHidden/>
          </w:rPr>
          <w:tab/>
        </w:r>
        <w:r>
          <w:rPr>
            <w:noProof/>
            <w:webHidden/>
          </w:rPr>
          <w:fldChar w:fldCharType="begin"/>
        </w:r>
        <w:r>
          <w:rPr>
            <w:noProof/>
            <w:webHidden/>
          </w:rPr>
          <w:instrText xml:space="preserve"> PAGEREF _Toc208551351 \h </w:instrText>
        </w:r>
        <w:r>
          <w:rPr>
            <w:noProof/>
            <w:webHidden/>
          </w:rPr>
        </w:r>
        <w:r>
          <w:rPr>
            <w:noProof/>
            <w:webHidden/>
          </w:rPr>
          <w:fldChar w:fldCharType="separate"/>
        </w:r>
        <w:r w:rsidR="000825A7">
          <w:rPr>
            <w:noProof/>
            <w:webHidden/>
          </w:rPr>
          <w:t>285</w:t>
        </w:r>
        <w:r>
          <w:rPr>
            <w:noProof/>
            <w:webHidden/>
          </w:rPr>
          <w:fldChar w:fldCharType="end"/>
        </w:r>
      </w:hyperlink>
    </w:p>
    <w:p w14:paraId="18EAA7B7" w14:textId="1B2ECC04" w:rsidR="00E37274" w:rsidRPr="00713B84" w:rsidRDefault="00472973" w:rsidP="00BB4615">
      <w:pPr>
        <w:jc w:val="both"/>
        <w:rPr>
          <w:b/>
          <w:bCs/>
          <w:szCs w:val="22"/>
          <w:lang w:eastAsia="en-NZ"/>
        </w:rPr>
      </w:pPr>
      <w:r w:rsidRPr="00713B84">
        <w:rPr>
          <w:b/>
          <w:bCs/>
          <w:szCs w:val="22"/>
          <w:lang w:eastAsia="en-NZ"/>
        </w:rPr>
        <w:fldChar w:fldCharType="end"/>
      </w:r>
    </w:p>
    <w:p w14:paraId="392DC0A1" w14:textId="00CB930D" w:rsidR="0077252E" w:rsidRPr="00713B84" w:rsidRDefault="00E37274" w:rsidP="00772250">
      <w:pPr>
        <w:jc w:val="center"/>
        <w:rPr>
          <w:b/>
          <w:szCs w:val="22"/>
        </w:rPr>
      </w:pPr>
      <w:r w:rsidRPr="00713B84">
        <w:rPr>
          <w:b/>
          <w:bCs/>
          <w:szCs w:val="22"/>
          <w:lang w:eastAsia="en-NZ"/>
        </w:rPr>
        <w:br w:type="page"/>
      </w:r>
    </w:p>
    <w:p w14:paraId="40866A94" w14:textId="3792F4D9" w:rsidR="0077252E" w:rsidRPr="00713B84" w:rsidRDefault="0077252E" w:rsidP="001A23E2">
      <w:pPr>
        <w:jc w:val="both"/>
        <w:rPr>
          <w:b/>
          <w:bCs/>
          <w:szCs w:val="22"/>
          <w:lang w:eastAsia="en-NZ"/>
        </w:rPr>
        <w:sectPr w:rsidR="0077252E" w:rsidRPr="00713B84" w:rsidSect="00A1132A">
          <w:footerReference w:type="default" r:id="rId9"/>
          <w:footerReference w:type="first" r:id="rId10"/>
          <w:type w:val="continuous"/>
          <w:pgSz w:w="12240" w:h="15840" w:code="1"/>
          <w:pgMar w:top="1296" w:right="1440" w:bottom="1296" w:left="1440" w:header="720" w:footer="432" w:gutter="0"/>
          <w:pgNumType w:fmt="lowerRoman"/>
          <w:cols w:space="720"/>
          <w:titlePg/>
          <w:docGrid w:linePitch="326"/>
        </w:sectPr>
      </w:pPr>
    </w:p>
    <w:p w14:paraId="574B1B3C" w14:textId="77777777" w:rsidR="00E3299F" w:rsidRPr="00713B84" w:rsidRDefault="00E3299F" w:rsidP="004A1947">
      <w:pPr>
        <w:adjustRightInd w:val="0"/>
        <w:snapToGrid w:val="0"/>
        <w:jc w:val="center"/>
        <w:rPr>
          <w:b/>
          <w:bCs/>
        </w:rPr>
      </w:pPr>
      <w:r w:rsidRPr="00713B84">
        <w:rPr>
          <w:b/>
          <w:bCs/>
          <w:lang w:eastAsia="en-NZ"/>
        </w:rPr>
        <w:lastRenderedPageBreak/>
        <w:t xml:space="preserve">The Commission for the Conservation and Management of </w:t>
      </w:r>
      <w:r w:rsidRPr="00713B84">
        <w:rPr>
          <w:b/>
          <w:bCs/>
          <w:lang w:eastAsia="en-NZ"/>
        </w:rPr>
        <w:br/>
        <w:t>Highly Migratory Fish Stocks in the Western and Central Pacific Ocean</w:t>
      </w:r>
    </w:p>
    <w:p w14:paraId="7760A25D" w14:textId="77777777" w:rsidR="00E3299F" w:rsidRPr="00713B84" w:rsidRDefault="00E3299F" w:rsidP="004A1947">
      <w:pPr>
        <w:adjustRightInd w:val="0"/>
        <w:snapToGrid w:val="0"/>
        <w:jc w:val="center"/>
        <w:rPr>
          <w:b/>
          <w:bCs/>
          <w:lang w:eastAsia="en-NZ"/>
        </w:rPr>
      </w:pPr>
    </w:p>
    <w:p w14:paraId="5141B442" w14:textId="57AEAB88" w:rsidR="00E3299F" w:rsidRPr="00713B84" w:rsidRDefault="004A1947" w:rsidP="004A1947">
      <w:pPr>
        <w:adjustRightInd w:val="0"/>
        <w:snapToGrid w:val="0"/>
        <w:jc w:val="center"/>
        <w:rPr>
          <w:b/>
          <w:bCs/>
          <w:lang w:eastAsia="ko-KR"/>
        </w:rPr>
      </w:pPr>
      <w:r w:rsidRPr="00713B84">
        <w:rPr>
          <w:b/>
          <w:bCs/>
          <w:lang w:eastAsia="en-NZ"/>
        </w:rPr>
        <w:t>SCIENTIFIC COMMITTEE</w:t>
      </w:r>
    </w:p>
    <w:p w14:paraId="60AD2629" w14:textId="0103F945" w:rsidR="00E3299F" w:rsidRPr="00713B84" w:rsidRDefault="004A1947" w:rsidP="004A1947">
      <w:pPr>
        <w:adjustRightInd w:val="0"/>
        <w:snapToGrid w:val="0"/>
        <w:jc w:val="center"/>
        <w:rPr>
          <w:b/>
          <w:bCs/>
          <w:lang w:eastAsia="ko-KR"/>
        </w:rPr>
      </w:pPr>
      <w:r w:rsidRPr="00713B84">
        <w:rPr>
          <w:b/>
          <w:bCs/>
          <w:lang w:eastAsia="en-NZ"/>
        </w:rPr>
        <w:t>TWENTY-FIRST REGULAR SESSION</w:t>
      </w:r>
    </w:p>
    <w:p w14:paraId="6D9DD918" w14:textId="77777777" w:rsidR="00E3299F" w:rsidRPr="00713B84" w:rsidRDefault="00E3299F" w:rsidP="004A1947">
      <w:pPr>
        <w:adjustRightInd w:val="0"/>
        <w:snapToGrid w:val="0"/>
        <w:jc w:val="center"/>
        <w:rPr>
          <w:b/>
          <w:bCs/>
        </w:rPr>
      </w:pPr>
    </w:p>
    <w:p w14:paraId="150AF9CF" w14:textId="77777777" w:rsidR="00865625" w:rsidRPr="00713B84" w:rsidRDefault="00865625" w:rsidP="004A1947">
      <w:pPr>
        <w:adjustRightInd w:val="0"/>
        <w:snapToGrid w:val="0"/>
        <w:jc w:val="center"/>
        <w:rPr>
          <w:b/>
          <w:bCs/>
        </w:rPr>
      </w:pPr>
      <w:r w:rsidRPr="00713B84">
        <w:rPr>
          <w:b/>
          <w:bCs/>
        </w:rPr>
        <w:t>Nuku’alofa, Tonga</w:t>
      </w:r>
    </w:p>
    <w:p w14:paraId="611E26C8" w14:textId="41CABE2A" w:rsidR="00865625" w:rsidRPr="00713B84" w:rsidRDefault="00865625" w:rsidP="004A1947">
      <w:pPr>
        <w:adjustRightInd w:val="0"/>
        <w:snapToGrid w:val="0"/>
        <w:jc w:val="center"/>
        <w:rPr>
          <w:b/>
          <w:bCs/>
        </w:rPr>
      </w:pPr>
      <w:r w:rsidRPr="00713B84">
        <w:rPr>
          <w:b/>
          <w:bCs/>
        </w:rPr>
        <w:t>13–21</w:t>
      </w:r>
      <w:r w:rsidR="00D954EC" w:rsidRPr="00713B84">
        <w:rPr>
          <w:b/>
          <w:bCs/>
        </w:rPr>
        <w:t xml:space="preserve"> </w:t>
      </w:r>
      <w:r w:rsidRPr="00713B84">
        <w:rPr>
          <w:b/>
          <w:bCs/>
        </w:rPr>
        <w:t>August 2025</w:t>
      </w:r>
    </w:p>
    <w:p w14:paraId="715BAC99" w14:textId="77777777" w:rsidR="00E37274" w:rsidRPr="00713B84" w:rsidRDefault="00E37274" w:rsidP="004A1947">
      <w:pPr>
        <w:adjustRightInd w:val="0"/>
        <w:snapToGrid w:val="0"/>
        <w:jc w:val="center"/>
        <w:rPr>
          <w:rFonts w:eastAsiaTheme="minorEastAsia"/>
          <w:bCs/>
          <w:szCs w:val="22"/>
          <w:lang w:eastAsia="ko-KR"/>
        </w:rPr>
      </w:pP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E37274" w:rsidRPr="00713B84" w14:paraId="4BC9FEE4" w14:textId="77777777" w:rsidTr="008B503C">
        <w:tc>
          <w:tcPr>
            <w:tcW w:w="9576" w:type="dxa"/>
            <w:hideMark/>
          </w:tcPr>
          <w:p w14:paraId="64F951F5" w14:textId="77777777" w:rsidR="00E37274" w:rsidRPr="00713B84" w:rsidRDefault="00E37274" w:rsidP="004A1947">
            <w:pPr>
              <w:adjustRightInd w:val="0"/>
              <w:snapToGrid w:val="0"/>
              <w:jc w:val="center"/>
              <w:rPr>
                <w:rFonts w:eastAsiaTheme="minorEastAsia"/>
                <w:b/>
                <w:bCs/>
                <w:sz w:val="24"/>
                <w:lang w:eastAsia="ko-KR"/>
              </w:rPr>
            </w:pPr>
            <w:r w:rsidRPr="00713B84">
              <w:rPr>
                <w:rFonts w:eastAsiaTheme="minorEastAsia"/>
                <w:b/>
                <w:bCs/>
                <w:sz w:val="24"/>
                <w:lang w:eastAsia="ko-KR"/>
              </w:rPr>
              <w:t>SUMMARY REPORT</w:t>
            </w:r>
            <w:r w:rsidR="00472973" w:rsidRPr="00713B84">
              <w:rPr>
                <w:rFonts w:eastAsiaTheme="minorEastAsia"/>
                <w:b/>
                <w:bCs/>
                <w:sz w:val="24"/>
                <w:lang w:eastAsia="ko-KR"/>
              </w:rPr>
              <w:fldChar w:fldCharType="begin"/>
            </w:r>
            <w:r w:rsidRPr="00713B84">
              <w:rPr>
                <w:sz w:val="24"/>
              </w:rPr>
              <w:instrText xml:space="preserve"> TC "</w:instrText>
            </w:r>
            <w:bookmarkStart w:id="1" w:name="_Toc522810361"/>
            <w:bookmarkStart w:id="2" w:name="_Toc208551320"/>
            <w:r w:rsidRPr="00713B84">
              <w:rPr>
                <w:rFonts w:eastAsiaTheme="minorEastAsia"/>
                <w:b/>
                <w:bCs/>
                <w:sz w:val="24"/>
                <w:lang w:eastAsia="ko-KR"/>
              </w:rPr>
              <w:instrText>SUMMARY REPORT</w:instrText>
            </w:r>
            <w:bookmarkEnd w:id="1"/>
            <w:bookmarkEnd w:id="2"/>
            <w:r w:rsidRPr="00713B84">
              <w:rPr>
                <w:sz w:val="24"/>
              </w:rPr>
              <w:instrText xml:space="preserve">" \f C \l "1" </w:instrText>
            </w:r>
            <w:r w:rsidR="00472973" w:rsidRPr="00713B84">
              <w:rPr>
                <w:rFonts w:eastAsiaTheme="minorEastAsia"/>
                <w:b/>
                <w:bCs/>
                <w:sz w:val="24"/>
                <w:lang w:eastAsia="ko-KR"/>
              </w:rPr>
              <w:fldChar w:fldCharType="end"/>
            </w:r>
          </w:p>
        </w:tc>
      </w:tr>
    </w:tbl>
    <w:p w14:paraId="1F445755" w14:textId="0D779AF2" w:rsidR="00E37274" w:rsidRPr="00713B84" w:rsidRDefault="00E37274" w:rsidP="001A23E2">
      <w:pPr>
        <w:adjustRightInd w:val="0"/>
        <w:snapToGrid w:val="0"/>
        <w:jc w:val="both"/>
        <w:rPr>
          <w:rFonts w:eastAsiaTheme="minorEastAsia"/>
          <w:bCs/>
          <w:szCs w:val="22"/>
          <w:lang w:eastAsia="ko-KR"/>
        </w:rPr>
      </w:pPr>
    </w:p>
    <w:p w14:paraId="407FFDFF" w14:textId="77777777" w:rsidR="00F532DA" w:rsidRPr="00713B84" w:rsidRDefault="00F532DA" w:rsidP="001A23E2">
      <w:pPr>
        <w:adjustRightInd w:val="0"/>
        <w:snapToGrid w:val="0"/>
        <w:jc w:val="both"/>
        <w:rPr>
          <w:rFonts w:eastAsiaTheme="minorEastAsia"/>
          <w:bCs/>
          <w:szCs w:val="22"/>
          <w:lang w:eastAsia="ko-KR"/>
        </w:rPr>
      </w:pPr>
      <w:bookmarkStart w:id="3" w:name="_Hlk50018835"/>
    </w:p>
    <w:p w14:paraId="092A3B36" w14:textId="42CA8A0D" w:rsidR="00E41116" w:rsidRPr="00713B84" w:rsidRDefault="0077252E" w:rsidP="0077252E">
      <w:pPr>
        <w:pStyle w:val="Heading1"/>
        <w:numPr>
          <w:ilvl w:val="0"/>
          <w:numId w:val="0"/>
        </w:numPr>
        <w:spacing w:after="0"/>
      </w:pPr>
      <w:r w:rsidRPr="00713B84">
        <w:t xml:space="preserve">AGENDA ITEM 1 </w:t>
      </w:r>
      <w:r w:rsidR="00235F75" w:rsidRPr="00713B84">
        <w:t xml:space="preserve">— </w:t>
      </w:r>
      <w:r w:rsidR="00A83306" w:rsidRPr="00713B84">
        <w:t>OPENING OF THE MEETING</w:t>
      </w:r>
    </w:p>
    <w:p w14:paraId="342E3EAA" w14:textId="07825411" w:rsidR="00A83306" w:rsidRPr="00713B84" w:rsidRDefault="00472973" w:rsidP="003025F0">
      <w:pPr>
        <w:pStyle w:val="WCPFC"/>
        <w:ind w:left="0" w:firstLine="0"/>
      </w:pPr>
      <w:r w:rsidRPr="00713B84">
        <w:fldChar w:fldCharType="begin"/>
      </w:r>
      <w:r w:rsidR="00BA3E50" w:rsidRPr="00713B84">
        <w:instrText xml:space="preserve"> TC "</w:instrText>
      </w:r>
      <w:bookmarkStart w:id="4" w:name="_Toc522810362"/>
      <w:bookmarkStart w:id="5" w:name="_Toc208551321"/>
      <w:r w:rsidR="00BA3E50" w:rsidRPr="00713B84">
        <w:instrText>AGENDA ITEM 1 — OPENING OF THE MEETING</w:instrText>
      </w:r>
      <w:bookmarkEnd w:id="4"/>
      <w:bookmarkEnd w:id="5"/>
      <w:r w:rsidR="00BA3E50" w:rsidRPr="00713B84">
        <w:instrText xml:space="preserve">" \f C \l "1" </w:instrText>
      </w:r>
      <w:r w:rsidRPr="00713B84">
        <w:fldChar w:fldCharType="end"/>
      </w:r>
    </w:p>
    <w:p w14:paraId="4ACC2FA5" w14:textId="7F909AC2" w:rsidR="00F71D33" w:rsidRPr="00F71D33" w:rsidRDefault="00483C2D" w:rsidP="00F71D33">
      <w:pPr>
        <w:pStyle w:val="SCtext"/>
        <w:rPr>
          <w:bCs/>
          <w:lang w:val="en-NZ"/>
        </w:rPr>
      </w:pPr>
      <w:r w:rsidRPr="00713B84">
        <w:rPr>
          <w:lang w:val="en-NZ"/>
        </w:rPr>
        <w:t xml:space="preserve">The </w:t>
      </w:r>
      <w:r w:rsidR="00865625" w:rsidRPr="00713B84">
        <w:rPr>
          <w:lang w:val="en-NZ"/>
        </w:rPr>
        <w:t xml:space="preserve">Twenty-first </w:t>
      </w:r>
      <w:r w:rsidRPr="00713B84">
        <w:rPr>
          <w:lang w:val="en-NZ"/>
        </w:rPr>
        <w:t xml:space="preserve">Regular Session of the Scientific Committee of the Commission for the Conservation and Management of Highly Migratory Fish Stocks in the Western and Central Pacific </w:t>
      </w:r>
      <w:r w:rsidRPr="00154A67">
        <w:rPr>
          <w:lang w:val="en-NZ"/>
        </w:rPr>
        <w:t xml:space="preserve">Ocean </w:t>
      </w:r>
      <w:r w:rsidR="00917BD8" w:rsidRPr="00154A67">
        <w:rPr>
          <w:lang w:val="en-NZ"/>
        </w:rPr>
        <w:t>(SC</w:t>
      </w:r>
      <w:r w:rsidR="00865625" w:rsidRPr="00154A67">
        <w:rPr>
          <w:lang w:val="en-NZ"/>
        </w:rPr>
        <w:t>21</w:t>
      </w:r>
      <w:r w:rsidR="00917BD8" w:rsidRPr="00154A67">
        <w:rPr>
          <w:lang w:val="en-NZ"/>
        </w:rPr>
        <w:t xml:space="preserve">) </w:t>
      </w:r>
      <w:r w:rsidR="007D649E" w:rsidRPr="00154A67">
        <w:rPr>
          <w:lang w:val="en-NZ"/>
        </w:rPr>
        <w:t>was held in Nuku’alofa, Tonga</w:t>
      </w:r>
      <w:r w:rsidR="008A66B2">
        <w:rPr>
          <w:lang w:val="en-NZ"/>
        </w:rPr>
        <w:t>,</w:t>
      </w:r>
      <w:r w:rsidR="007D649E" w:rsidRPr="00154A67">
        <w:rPr>
          <w:lang w:val="en-NZ"/>
        </w:rPr>
        <w:t xml:space="preserve"> over eight </w:t>
      </w:r>
      <w:r w:rsidR="007458BF" w:rsidRPr="00154A67">
        <w:rPr>
          <w:lang w:val="en-NZ"/>
        </w:rPr>
        <w:t xml:space="preserve">days </w:t>
      </w:r>
      <w:r w:rsidR="007D649E" w:rsidRPr="00154A67">
        <w:rPr>
          <w:lang w:val="en-NZ"/>
        </w:rPr>
        <w:t>(13</w:t>
      </w:r>
      <w:r w:rsidR="00917BD8" w:rsidRPr="00154A67">
        <w:rPr>
          <w:lang w:val="en-NZ"/>
        </w:rPr>
        <w:t>–</w:t>
      </w:r>
      <w:r w:rsidR="007D649E" w:rsidRPr="00154A67">
        <w:rPr>
          <w:lang w:val="en-NZ"/>
        </w:rPr>
        <w:t>21</w:t>
      </w:r>
      <w:r w:rsidR="00917BD8" w:rsidRPr="00154A67">
        <w:rPr>
          <w:lang w:val="en-NZ"/>
        </w:rPr>
        <w:t xml:space="preserve"> </w:t>
      </w:r>
      <w:r w:rsidR="00D666AC" w:rsidRPr="00154A67">
        <w:rPr>
          <w:lang w:val="en-NZ"/>
        </w:rPr>
        <w:t xml:space="preserve">August </w:t>
      </w:r>
      <w:r w:rsidR="000E5700" w:rsidRPr="00154A67">
        <w:rPr>
          <w:lang w:val="en-NZ"/>
        </w:rPr>
        <w:t>202</w:t>
      </w:r>
      <w:r w:rsidR="007D649E" w:rsidRPr="00154A67">
        <w:rPr>
          <w:lang w:val="en-NZ"/>
        </w:rPr>
        <w:t>5)</w:t>
      </w:r>
      <w:r w:rsidRPr="00154A67">
        <w:rPr>
          <w:lang w:val="en-NZ"/>
        </w:rPr>
        <w:t xml:space="preserve">. </w:t>
      </w:r>
      <w:r w:rsidR="0009493F" w:rsidRPr="00154A67">
        <w:rPr>
          <w:lang w:val="en-NZ"/>
        </w:rPr>
        <w:t xml:space="preserve">The meeting was chaired by </w:t>
      </w:r>
      <w:r w:rsidR="00FC466E" w:rsidRPr="00154A67">
        <w:rPr>
          <w:lang w:val="en-NZ"/>
        </w:rPr>
        <w:t>Ms</w:t>
      </w:r>
      <w:r w:rsidR="00236DB6" w:rsidRPr="00154A67">
        <w:rPr>
          <w:lang w:val="en-NZ"/>
        </w:rPr>
        <w:t>.</w:t>
      </w:r>
      <w:r w:rsidR="00F43D87" w:rsidRPr="00154A67">
        <w:rPr>
          <w:lang w:val="en-NZ"/>
        </w:rPr>
        <w:t xml:space="preserve"> </w:t>
      </w:r>
      <w:r w:rsidR="00236DB6" w:rsidRPr="00154A67">
        <w:rPr>
          <w:lang w:val="en-NZ"/>
        </w:rPr>
        <w:t xml:space="preserve">Emily Crigler </w:t>
      </w:r>
      <w:r w:rsidR="00BB20E6" w:rsidRPr="00154A67">
        <w:rPr>
          <w:lang w:val="en-NZ"/>
        </w:rPr>
        <w:t>(</w:t>
      </w:r>
      <w:r w:rsidR="00236DB6" w:rsidRPr="00154A67">
        <w:rPr>
          <w:lang w:val="en-NZ"/>
        </w:rPr>
        <w:t>USA</w:t>
      </w:r>
      <w:r w:rsidR="00BB20E6" w:rsidRPr="00154A67">
        <w:rPr>
          <w:lang w:val="en-NZ"/>
        </w:rPr>
        <w:t>)</w:t>
      </w:r>
      <w:r w:rsidR="00FA2E2B" w:rsidRPr="00154A67">
        <w:rPr>
          <w:lang w:val="en-NZ"/>
        </w:rPr>
        <w:t>.</w:t>
      </w:r>
    </w:p>
    <w:p w14:paraId="1345B3C0" w14:textId="77777777" w:rsidR="00F71D33" w:rsidRDefault="00F71D33" w:rsidP="00F71D33">
      <w:pPr>
        <w:pStyle w:val="SCtext"/>
        <w:numPr>
          <w:ilvl w:val="0"/>
          <w:numId w:val="0"/>
        </w:numPr>
        <w:rPr>
          <w:bCs/>
          <w:lang w:val="en-NZ"/>
        </w:rPr>
      </w:pPr>
    </w:p>
    <w:p w14:paraId="460AB6F6" w14:textId="1326C6D8" w:rsidR="00F71D33" w:rsidRPr="00F71D33" w:rsidRDefault="00154A67" w:rsidP="00F71D33">
      <w:pPr>
        <w:pStyle w:val="SCtext"/>
        <w:rPr>
          <w:bCs/>
          <w:lang w:val="en-NZ"/>
        </w:rPr>
      </w:pPr>
      <w:r w:rsidRPr="00154A67">
        <w:t xml:space="preserve">The following WCPFC Members, Cooperating Non-members and Participating Territories (CCMs) attended SC21: </w:t>
      </w:r>
      <w:r w:rsidRPr="00290BE9">
        <w:t>Australia, Canada, China, Cook Islands,</w:t>
      </w:r>
      <w:r w:rsidR="00313106">
        <w:t xml:space="preserve">  </w:t>
      </w:r>
      <w:r w:rsidRPr="00290BE9">
        <w:t>European Union (EU), Federated States of Micronesia (FSM), Fiji, Indonesia, Japan, Kiribati, Republic of Korea, Republic of Marshall Islands (RMI), Nauru, New Zealand, Niue, Palau, Papua New Guinea (PNG), Philippines, Samoa, Solomon Islands, Chinese Taipei, Tonga, Tuvalu, United States of America (USA), Vanuatu, French Polynesia, New Caledonia, Tokelau, El Salvador and Thailand.</w:t>
      </w:r>
    </w:p>
    <w:p w14:paraId="0A7C87ED" w14:textId="77777777" w:rsidR="00F71D33" w:rsidRDefault="00F71D33" w:rsidP="00F71D33">
      <w:pPr>
        <w:pStyle w:val="SCtext"/>
        <w:numPr>
          <w:ilvl w:val="0"/>
          <w:numId w:val="0"/>
        </w:numPr>
        <w:rPr>
          <w:bCs/>
          <w:lang w:val="en-NZ"/>
        </w:rPr>
      </w:pPr>
    </w:p>
    <w:p w14:paraId="2D82DD61" w14:textId="77777777" w:rsidR="00F71D33" w:rsidRPr="00F71D33" w:rsidRDefault="00154A67" w:rsidP="00F71D33">
      <w:pPr>
        <w:pStyle w:val="SCtext"/>
        <w:rPr>
          <w:bCs/>
          <w:lang w:val="en-NZ"/>
        </w:rPr>
      </w:pPr>
      <w:r w:rsidRPr="00F71D33">
        <w:t>Observers</w:t>
      </w:r>
      <w:r w:rsidRPr="00154A67">
        <w:t xml:space="preserve"> from the following inter-governmental organizations attended SC21: </w:t>
      </w:r>
      <w:r w:rsidRPr="00290BE9">
        <w:t xml:space="preserve">Inter-American Tropical Tuna Commission (IATTC), </w:t>
      </w:r>
      <w:r w:rsidRPr="00154A67">
        <w:t xml:space="preserve">International Scientific Committee for Tuna and Tuna-like Species in the North Pacific Ocean (ISC), </w:t>
      </w:r>
      <w:r w:rsidRPr="00290BE9">
        <w:t>Pacific Islands Forum Fisheries Agency (FFA), Parties to the Nauru Agreement (PNA), the Pacific Community (SPC), and the Secretariat of the Pacific Regional Environment Programme (SPREP).</w:t>
      </w:r>
    </w:p>
    <w:p w14:paraId="3B9E267D" w14:textId="77777777" w:rsidR="00F71D33" w:rsidRDefault="00F71D33" w:rsidP="00F71D33">
      <w:pPr>
        <w:pStyle w:val="SCtext"/>
        <w:numPr>
          <w:ilvl w:val="0"/>
          <w:numId w:val="0"/>
        </w:numPr>
        <w:rPr>
          <w:bCs/>
          <w:lang w:val="en-NZ"/>
        </w:rPr>
      </w:pPr>
    </w:p>
    <w:p w14:paraId="1BFB8B22" w14:textId="0FB3CDC3" w:rsidR="00154A67" w:rsidRPr="00F71D33" w:rsidRDefault="00154A67" w:rsidP="00F32938">
      <w:pPr>
        <w:pStyle w:val="SCtext"/>
        <w:rPr>
          <w:bCs/>
          <w:lang w:val="en-NZ"/>
        </w:rPr>
      </w:pPr>
      <w:r w:rsidRPr="00154A67">
        <w:t xml:space="preserve">Observers from the following non-governmental organizations attended SC21: </w:t>
      </w:r>
      <w:r w:rsidRPr="00290BE9">
        <w:t>Agreement for the Conservation of Albatross and Petrels (ACAP), Birdlife International, Conservation International (CI), International Seafood Sustainability Foundation (ISSF), Marine Stewardship Council, The Nature Conservancy (TNC), The Ocean Foundation, The Pew Charitable Trusts (Pew), Sharks Pacific, University of the South Pacific, and World Tuna Purse Seine Organisation (WTPO).</w:t>
      </w:r>
    </w:p>
    <w:p w14:paraId="27AF3EE4" w14:textId="77777777" w:rsidR="006E4F87" w:rsidRPr="00713B84" w:rsidRDefault="006E4F87" w:rsidP="001A23E2">
      <w:pPr>
        <w:autoSpaceDE w:val="0"/>
        <w:autoSpaceDN w:val="0"/>
        <w:adjustRightInd w:val="0"/>
        <w:snapToGrid w:val="0"/>
        <w:jc w:val="both"/>
        <w:rPr>
          <w:szCs w:val="22"/>
        </w:rPr>
      </w:pPr>
    </w:p>
    <w:p w14:paraId="090C7BE9" w14:textId="51A709FC" w:rsidR="0005316E" w:rsidRPr="00713B84" w:rsidRDefault="0005316E" w:rsidP="00290BE9">
      <w:pPr>
        <w:pStyle w:val="SCtext"/>
        <w:rPr>
          <w:bCs/>
        </w:rPr>
      </w:pPr>
      <w:r w:rsidRPr="00713B84">
        <w:t xml:space="preserve">The list of participants can be found </w:t>
      </w:r>
      <w:r w:rsidR="00154A67">
        <w:t>in</w:t>
      </w:r>
      <w:r w:rsidR="00154A67" w:rsidRPr="00713B84">
        <w:t xml:space="preserve"> </w:t>
      </w:r>
      <w:r w:rsidRPr="00713B84">
        <w:rPr>
          <w:b/>
        </w:rPr>
        <w:t>Attachment A</w:t>
      </w:r>
      <w:r w:rsidRPr="00713B84">
        <w:rPr>
          <w:bCs/>
        </w:rPr>
        <w:t>.</w:t>
      </w:r>
    </w:p>
    <w:p w14:paraId="3EFA4D45" w14:textId="77777777" w:rsidR="00DD72A8" w:rsidRPr="00713B84" w:rsidRDefault="00DD72A8" w:rsidP="001A23E2">
      <w:pPr>
        <w:autoSpaceDE w:val="0"/>
        <w:autoSpaceDN w:val="0"/>
        <w:adjustRightInd w:val="0"/>
        <w:snapToGrid w:val="0"/>
        <w:jc w:val="both"/>
        <w:rPr>
          <w:bCs/>
          <w:szCs w:val="22"/>
        </w:rPr>
      </w:pPr>
    </w:p>
    <w:p w14:paraId="23732FAD" w14:textId="77777777" w:rsidR="00A83306" w:rsidRPr="00713B84" w:rsidRDefault="00A83306" w:rsidP="001A23E2">
      <w:pPr>
        <w:pStyle w:val="SC2"/>
        <w:spacing w:after="0"/>
      </w:pPr>
      <w:r w:rsidRPr="00713B84">
        <w:t>Welcome address</w:t>
      </w:r>
    </w:p>
    <w:p w14:paraId="595B240E" w14:textId="497C5CD6" w:rsidR="00934C65" w:rsidRPr="00713B84" w:rsidRDefault="00934C65" w:rsidP="001A23E2">
      <w:pPr>
        <w:autoSpaceDE w:val="0"/>
        <w:autoSpaceDN w:val="0"/>
        <w:adjustRightInd w:val="0"/>
        <w:snapToGrid w:val="0"/>
        <w:jc w:val="both"/>
        <w:rPr>
          <w:szCs w:val="22"/>
        </w:rPr>
      </w:pPr>
    </w:p>
    <w:p w14:paraId="1E92DE1A" w14:textId="3EBC0A90" w:rsidR="00A134BA" w:rsidRPr="00713B84" w:rsidRDefault="008A66B2" w:rsidP="00290BE9">
      <w:pPr>
        <w:pStyle w:val="SCtext"/>
        <w:rPr>
          <w:lang w:val="en-NZ"/>
        </w:rPr>
      </w:pPr>
      <w:bookmarkStart w:id="6" w:name="_Hlk50022286"/>
      <w:r w:rsidRPr="00713B84">
        <w:rPr>
          <w:lang w:val="en-NZ"/>
        </w:rPr>
        <w:t>The Rev. Semisi Fonua (Tonga)</w:t>
      </w:r>
      <w:r w:rsidR="004D367A" w:rsidRPr="00713B84">
        <w:rPr>
          <w:lang w:val="en-NZ"/>
        </w:rPr>
        <w:t xml:space="preserve"> </w:t>
      </w:r>
      <w:r w:rsidR="00A134BA" w:rsidRPr="00713B84">
        <w:rPr>
          <w:lang w:val="en-NZ"/>
        </w:rPr>
        <w:t xml:space="preserve">gave the opening prayer. </w:t>
      </w:r>
      <w:bookmarkEnd w:id="6"/>
    </w:p>
    <w:p w14:paraId="453CFAB5" w14:textId="77777777" w:rsidR="00AF55D0" w:rsidRPr="00713B84" w:rsidRDefault="00AF55D0" w:rsidP="00AF55D0">
      <w:pPr>
        <w:pStyle w:val="SCtext"/>
        <w:numPr>
          <w:ilvl w:val="0"/>
          <w:numId w:val="0"/>
        </w:numPr>
        <w:rPr>
          <w:lang w:val="en-NZ"/>
        </w:rPr>
      </w:pPr>
    </w:p>
    <w:p w14:paraId="0A7F06A5" w14:textId="48A1729C" w:rsidR="0051242F" w:rsidRPr="00713B84" w:rsidRDefault="007D1414" w:rsidP="00290BE9">
      <w:pPr>
        <w:pStyle w:val="SCtext"/>
        <w:rPr>
          <w:lang w:val="en-NZ"/>
        </w:rPr>
      </w:pPr>
      <w:r>
        <w:rPr>
          <w:lang w:val="en-NZ"/>
        </w:rPr>
        <w:t xml:space="preserve">Dr. </w:t>
      </w:r>
      <w:r w:rsidR="00D5265F" w:rsidRPr="00713B84">
        <w:rPr>
          <w:lang w:val="en-NZ"/>
        </w:rPr>
        <w:t xml:space="preserve">Sione Vailala Matoto, Chief Executive Officer of the Tonga Ministry of Fisheries </w:t>
      </w:r>
      <w:r w:rsidR="00F1281B" w:rsidRPr="00713B84">
        <w:rPr>
          <w:lang w:val="en-NZ"/>
        </w:rPr>
        <w:t>welcom</w:t>
      </w:r>
      <w:r w:rsidR="00BA4B99" w:rsidRPr="00713B84">
        <w:rPr>
          <w:lang w:val="en-NZ"/>
        </w:rPr>
        <w:t>ed</w:t>
      </w:r>
      <w:r w:rsidR="00F1281B" w:rsidRPr="00713B84">
        <w:rPr>
          <w:lang w:val="en-NZ"/>
        </w:rPr>
        <w:t xml:space="preserve"> </w:t>
      </w:r>
      <w:r w:rsidR="00BA4B99" w:rsidRPr="00713B84">
        <w:rPr>
          <w:lang w:val="en-NZ"/>
        </w:rPr>
        <w:t xml:space="preserve">participants, stating that their </w:t>
      </w:r>
      <w:r w:rsidR="000F79E8" w:rsidRPr="00713B84">
        <w:rPr>
          <w:lang w:val="en-NZ"/>
        </w:rPr>
        <w:t xml:space="preserve">presence </w:t>
      </w:r>
      <w:r w:rsidR="00BA4B99" w:rsidRPr="00713B84">
        <w:rPr>
          <w:lang w:val="en-NZ"/>
        </w:rPr>
        <w:t xml:space="preserve">serves to reaffirm </w:t>
      </w:r>
      <w:r w:rsidR="000F79E8" w:rsidRPr="00713B84">
        <w:rPr>
          <w:lang w:val="en-NZ"/>
        </w:rPr>
        <w:t xml:space="preserve">the importance of </w:t>
      </w:r>
      <w:r w:rsidR="00BA4B99" w:rsidRPr="00713B84">
        <w:rPr>
          <w:lang w:val="en-NZ"/>
        </w:rPr>
        <w:t xml:space="preserve">the </w:t>
      </w:r>
      <w:r w:rsidR="000F79E8" w:rsidRPr="00713B84">
        <w:rPr>
          <w:lang w:val="en-NZ"/>
        </w:rPr>
        <w:t xml:space="preserve">platform, one </w:t>
      </w:r>
      <w:r w:rsidR="00BA4B99" w:rsidRPr="00713B84">
        <w:rPr>
          <w:lang w:val="en-NZ"/>
        </w:rPr>
        <w:t xml:space="preserve">that </w:t>
      </w:r>
      <w:r w:rsidR="000F79E8" w:rsidRPr="00713B84">
        <w:rPr>
          <w:lang w:val="en-NZ"/>
        </w:rPr>
        <w:t xml:space="preserve">provides </w:t>
      </w:r>
      <w:r w:rsidR="00BA4B99" w:rsidRPr="00713B84">
        <w:rPr>
          <w:lang w:val="en-NZ"/>
        </w:rPr>
        <w:t xml:space="preserve">the </w:t>
      </w:r>
      <w:r w:rsidR="000F79E8" w:rsidRPr="00713B84">
        <w:rPr>
          <w:lang w:val="en-NZ"/>
        </w:rPr>
        <w:t xml:space="preserve">opportunity to come together to share and plan as a regional fisheries body that not only </w:t>
      </w:r>
      <w:r w:rsidR="000F79E8" w:rsidRPr="00713B84">
        <w:rPr>
          <w:lang w:val="en-NZ"/>
        </w:rPr>
        <w:lastRenderedPageBreak/>
        <w:t>cover</w:t>
      </w:r>
      <w:r w:rsidR="00BA4B99" w:rsidRPr="00713B84">
        <w:rPr>
          <w:lang w:val="en-NZ"/>
        </w:rPr>
        <w:t>s</w:t>
      </w:r>
      <w:r w:rsidR="000F79E8" w:rsidRPr="00713B84">
        <w:rPr>
          <w:lang w:val="en-NZ"/>
        </w:rPr>
        <w:t xml:space="preserve"> the biggest ocean area, but also provide the largest tuna and tuna</w:t>
      </w:r>
      <w:r w:rsidR="00BA4B99" w:rsidRPr="00713B84">
        <w:rPr>
          <w:lang w:val="en-NZ"/>
        </w:rPr>
        <w:t>-</w:t>
      </w:r>
      <w:r w:rsidR="000F79E8" w:rsidRPr="00713B84">
        <w:rPr>
          <w:lang w:val="en-NZ"/>
        </w:rPr>
        <w:t xml:space="preserve">related resources </w:t>
      </w:r>
      <w:r w:rsidR="00BA4B99" w:rsidRPr="00713B84">
        <w:rPr>
          <w:lang w:val="en-NZ"/>
        </w:rPr>
        <w:t xml:space="preserve">(as well as </w:t>
      </w:r>
      <w:r w:rsidR="000F79E8" w:rsidRPr="00713B84">
        <w:rPr>
          <w:lang w:val="en-NZ"/>
        </w:rPr>
        <w:t>the only well managed tuna resources</w:t>
      </w:r>
      <w:r w:rsidR="00BA4B99" w:rsidRPr="00713B84">
        <w:rPr>
          <w:lang w:val="en-NZ"/>
        </w:rPr>
        <w:t>)</w:t>
      </w:r>
      <w:r w:rsidR="000F79E8" w:rsidRPr="00713B84">
        <w:rPr>
          <w:lang w:val="en-NZ"/>
        </w:rPr>
        <w:t xml:space="preserve"> in the world. </w:t>
      </w:r>
      <w:r w:rsidR="001B175F" w:rsidRPr="00713B84">
        <w:rPr>
          <w:lang w:val="en-NZ"/>
        </w:rPr>
        <w:t>He noted that Tonga previously hosted SC6 in 2010</w:t>
      </w:r>
      <w:r w:rsidR="004942A7" w:rsidRPr="00713B84">
        <w:rPr>
          <w:lang w:val="en-NZ"/>
        </w:rPr>
        <w:t xml:space="preserve">, and stated his hope that </w:t>
      </w:r>
      <w:r w:rsidR="000F79E8" w:rsidRPr="00713B84">
        <w:rPr>
          <w:lang w:val="en-NZ"/>
        </w:rPr>
        <w:t xml:space="preserve">the environment and atmosphere </w:t>
      </w:r>
      <w:r w:rsidR="004942A7" w:rsidRPr="00713B84">
        <w:rPr>
          <w:lang w:val="en-NZ"/>
        </w:rPr>
        <w:t xml:space="preserve">in Tonga would be </w:t>
      </w:r>
      <w:r w:rsidR="000F79E8" w:rsidRPr="00713B84">
        <w:rPr>
          <w:lang w:val="en-NZ"/>
        </w:rPr>
        <w:t xml:space="preserve">conducive </w:t>
      </w:r>
      <w:r w:rsidR="004942A7" w:rsidRPr="00713B84">
        <w:rPr>
          <w:lang w:val="en-NZ"/>
        </w:rPr>
        <w:t xml:space="preserve">to </w:t>
      </w:r>
      <w:r w:rsidR="000F79E8" w:rsidRPr="00713B84">
        <w:rPr>
          <w:lang w:val="en-NZ"/>
        </w:rPr>
        <w:t>solving long</w:t>
      </w:r>
      <w:r w:rsidR="004942A7" w:rsidRPr="00713B84">
        <w:rPr>
          <w:lang w:val="en-NZ"/>
        </w:rPr>
        <w:t>-</w:t>
      </w:r>
      <w:r w:rsidR="000F79E8" w:rsidRPr="00713B84">
        <w:rPr>
          <w:lang w:val="en-NZ"/>
        </w:rPr>
        <w:t xml:space="preserve">standing issues within the Scientific Committee. </w:t>
      </w:r>
      <w:r w:rsidR="006E5EF6" w:rsidRPr="00713B84">
        <w:rPr>
          <w:lang w:val="en-NZ"/>
        </w:rPr>
        <w:t xml:space="preserve">He encouraged participants to </w:t>
      </w:r>
      <w:r w:rsidR="000F79E8" w:rsidRPr="00713B84">
        <w:rPr>
          <w:lang w:val="en-NZ"/>
        </w:rPr>
        <w:t>take into consideration precautionary and holistic approach</w:t>
      </w:r>
      <w:r w:rsidR="006E5EF6" w:rsidRPr="00713B84">
        <w:rPr>
          <w:lang w:val="en-NZ"/>
        </w:rPr>
        <w:t>es</w:t>
      </w:r>
      <w:r>
        <w:rPr>
          <w:lang w:val="en-NZ"/>
        </w:rPr>
        <w:t>,</w:t>
      </w:r>
      <w:r w:rsidR="000F79E8" w:rsidRPr="00713B84">
        <w:rPr>
          <w:lang w:val="en-NZ"/>
        </w:rPr>
        <w:t xml:space="preserve"> work together harmoniously</w:t>
      </w:r>
      <w:r>
        <w:rPr>
          <w:lang w:val="en-NZ"/>
        </w:rPr>
        <w:t>,</w:t>
      </w:r>
      <w:r w:rsidR="000F79E8" w:rsidRPr="00713B84">
        <w:rPr>
          <w:lang w:val="en-NZ"/>
        </w:rPr>
        <w:t xml:space="preserve"> and consider every</w:t>
      </w:r>
      <w:r w:rsidR="006E5EF6" w:rsidRPr="00713B84">
        <w:rPr>
          <w:lang w:val="en-NZ"/>
        </w:rPr>
        <w:t>one</w:t>
      </w:r>
      <w:r w:rsidR="000F79E8" w:rsidRPr="00713B84">
        <w:rPr>
          <w:lang w:val="en-NZ"/>
        </w:rPr>
        <w:t xml:space="preserve"> as one big family. </w:t>
      </w:r>
      <w:r w:rsidR="006E5EF6" w:rsidRPr="00713B84">
        <w:rPr>
          <w:lang w:val="en-NZ"/>
        </w:rPr>
        <w:t xml:space="preserve">He stated that </w:t>
      </w:r>
      <w:r w:rsidR="000F79E8" w:rsidRPr="00713B84">
        <w:rPr>
          <w:lang w:val="en-NZ"/>
        </w:rPr>
        <w:t>coastal states, distant water fishing nations, cooperating non</w:t>
      </w:r>
      <w:r w:rsidR="006E5EF6" w:rsidRPr="00713B84">
        <w:rPr>
          <w:lang w:val="en-NZ"/>
        </w:rPr>
        <w:t>-</w:t>
      </w:r>
      <w:r w:rsidR="000F79E8" w:rsidRPr="00713B84">
        <w:rPr>
          <w:lang w:val="en-NZ"/>
        </w:rPr>
        <w:t>members, NGOs</w:t>
      </w:r>
      <w:r w:rsidR="006E5EF6" w:rsidRPr="00713B84">
        <w:rPr>
          <w:lang w:val="en-NZ"/>
        </w:rPr>
        <w:t>,</w:t>
      </w:r>
      <w:r w:rsidR="000F79E8" w:rsidRPr="00713B84">
        <w:rPr>
          <w:lang w:val="en-NZ"/>
        </w:rPr>
        <w:t xml:space="preserve"> </w:t>
      </w:r>
      <w:r w:rsidR="006E5EF6" w:rsidRPr="00713B84">
        <w:rPr>
          <w:lang w:val="en-NZ"/>
        </w:rPr>
        <w:t xml:space="preserve">and </w:t>
      </w:r>
      <w:r w:rsidR="000F79E8" w:rsidRPr="00713B84">
        <w:rPr>
          <w:lang w:val="en-NZ"/>
        </w:rPr>
        <w:t>observers</w:t>
      </w:r>
      <w:r w:rsidR="006E5EF6" w:rsidRPr="00713B84">
        <w:rPr>
          <w:lang w:val="en-NZ"/>
        </w:rPr>
        <w:t xml:space="preserve"> </w:t>
      </w:r>
      <w:r w:rsidR="000F79E8" w:rsidRPr="00713B84">
        <w:rPr>
          <w:lang w:val="en-NZ"/>
        </w:rPr>
        <w:t xml:space="preserve">all have a role to play in ensuring our children and grandchildren's future </w:t>
      </w:r>
      <w:r>
        <w:rPr>
          <w:lang w:val="en-NZ"/>
        </w:rPr>
        <w:t>is</w:t>
      </w:r>
      <w:r w:rsidRPr="00713B84">
        <w:rPr>
          <w:lang w:val="en-NZ"/>
        </w:rPr>
        <w:t xml:space="preserve"> </w:t>
      </w:r>
      <w:r w:rsidR="000F79E8" w:rsidRPr="00713B84">
        <w:rPr>
          <w:lang w:val="en-NZ"/>
        </w:rPr>
        <w:t xml:space="preserve">protected. </w:t>
      </w:r>
      <w:r w:rsidR="0035246F" w:rsidRPr="00713B84">
        <w:rPr>
          <w:lang w:val="en-NZ"/>
        </w:rPr>
        <w:t xml:space="preserve">He referenced </w:t>
      </w:r>
      <w:r w:rsidR="000F79E8" w:rsidRPr="00713B84">
        <w:rPr>
          <w:lang w:val="en-NZ"/>
        </w:rPr>
        <w:t>Tonga</w:t>
      </w:r>
      <w:r w:rsidR="0035246F" w:rsidRPr="00713B84">
        <w:rPr>
          <w:lang w:val="en-NZ"/>
        </w:rPr>
        <w:t>’s</w:t>
      </w:r>
      <w:r w:rsidR="000F79E8" w:rsidRPr="00713B84">
        <w:rPr>
          <w:lang w:val="en-NZ"/>
        </w:rPr>
        <w:t xml:space="preserve"> development aspiration</w:t>
      </w:r>
      <w:r w:rsidR="0035246F" w:rsidRPr="00713B84">
        <w:rPr>
          <w:lang w:val="en-NZ"/>
        </w:rPr>
        <w:t>s an</w:t>
      </w:r>
      <w:r w:rsidR="005F4E2D" w:rsidRPr="00713B84">
        <w:rPr>
          <w:lang w:val="en-NZ"/>
        </w:rPr>
        <w:t>d</w:t>
      </w:r>
      <w:r w:rsidR="0035246F" w:rsidRPr="00713B84">
        <w:rPr>
          <w:lang w:val="en-NZ"/>
        </w:rPr>
        <w:t xml:space="preserve"> stated that </w:t>
      </w:r>
      <w:r w:rsidR="000F79E8" w:rsidRPr="00713B84">
        <w:rPr>
          <w:lang w:val="en-NZ"/>
        </w:rPr>
        <w:t xml:space="preserve">only the renewable </w:t>
      </w:r>
      <w:r w:rsidR="0035246F" w:rsidRPr="00713B84">
        <w:rPr>
          <w:lang w:val="en-NZ"/>
        </w:rPr>
        <w:t xml:space="preserve">tuna resources are </w:t>
      </w:r>
      <w:r w:rsidR="000F79E8" w:rsidRPr="00713B84">
        <w:rPr>
          <w:lang w:val="en-NZ"/>
        </w:rPr>
        <w:t xml:space="preserve">large enough to fulfill </w:t>
      </w:r>
      <w:r w:rsidR="0035246F" w:rsidRPr="00713B84">
        <w:rPr>
          <w:lang w:val="en-NZ"/>
        </w:rPr>
        <w:t xml:space="preserve">Tonga’s </w:t>
      </w:r>
      <w:r w:rsidR="000F79E8" w:rsidRPr="00713B84">
        <w:rPr>
          <w:lang w:val="en-NZ"/>
        </w:rPr>
        <w:t>economic, health</w:t>
      </w:r>
      <w:r>
        <w:rPr>
          <w:lang w:val="en-NZ"/>
        </w:rPr>
        <w:t>,</w:t>
      </w:r>
      <w:r w:rsidR="000F79E8" w:rsidRPr="00713B84">
        <w:rPr>
          <w:lang w:val="en-NZ"/>
        </w:rPr>
        <w:t xml:space="preserve"> and food security </w:t>
      </w:r>
      <w:r w:rsidR="0035246F" w:rsidRPr="00713B84">
        <w:rPr>
          <w:lang w:val="en-NZ"/>
        </w:rPr>
        <w:t>needs</w:t>
      </w:r>
      <w:r w:rsidR="005F4E2D" w:rsidRPr="00713B84">
        <w:rPr>
          <w:lang w:val="en-NZ"/>
        </w:rPr>
        <w:t xml:space="preserve">, which would require cooperation from all partners. </w:t>
      </w:r>
      <w:r>
        <w:rPr>
          <w:lang w:val="en-NZ"/>
        </w:rPr>
        <w:t>His complete</w:t>
      </w:r>
      <w:r w:rsidRPr="007D1414">
        <w:rPr>
          <w:lang w:val="en-NZ"/>
        </w:rPr>
        <w:t xml:space="preserve"> statement is </w:t>
      </w:r>
      <w:r>
        <w:rPr>
          <w:lang w:val="en-NZ"/>
        </w:rPr>
        <w:t>in</w:t>
      </w:r>
      <w:r w:rsidR="00D71153" w:rsidRPr="00713B84">
        <w:rPr>
          <w:lang w:val="en-NZ"/>
        </w:rPr>
        <w:t xml:space="preserve"> </w:t>
      </w:r>
      <w:r w:rsidR="00D71153" w:rsidRPr="00290BE9">
        <w:rPr>
          <w:b/>
          <w:bCs/>
          <w:lang w:val="en-NZ"/>
        </w:rPr>
        <w:t xml:space="preserve">Attachment </w:t>
      </w:r>
      <w:r w:rsidR="00473943" w:rsidRPr="00290BE9">
        <w:rPr>
          <w:b/>
          <w:bCs/>
          <w:lang w:val="en-NZ"/>
        </w:rPr>
        <w:t>B</w:t>
      </w:r>
      <w:r w:rsidRPr="00BD738B">
        <w:rPr>
          <w:lang w:val="en-NZ"/>
        </w:rPr>
        <w:t>.</w:t>
      </w:r>
    </w:p>
    <w:p w14:paraId="37ED8675" w14:textId="77777777" w:rsidR="002D3925" w:rsidRPr="00713B84" w:rsidRDefault="002D3925" w:rsidP="003F77FA">
      <w:pPr>
        <w:pStyle w:val="SCtext"/>
        <w:numPr>
          <w:ilvl w:val="0"/>
          <w:numId w:val="0"/>
        </w:numPr>
        <w:rPr>
          <w:lang w:val="en-NZ"/>
        </w:rPr>
      </w:pPr>
    </w:p>
    <w:p w14:paraId="25AF8026" w14:textId="1DB7DC4D" w:rsidR="003C1456" w:rsidRPr="00713B84" w:rsidRDefault="003C1456" w:rsidP="00290BE9">
      <w:pPr>
        <w:pStyle w:val="SCtext"/>
        <w:rPr>
          <w:lang w:val="en-NZ"/>
        </w:rPr>
      </w:pPr>
      <w:r w:rsidRPr="00713B84">
        <w:rPr>
          <w:lang w:val="en-NZ"/>
        </w:rPr>
        <w:t xml:space="preserve">Dr. ‘Aisake </w:t>
      </w:r>
      <w:r w:rsidR="00AF55D0" w:rsidRPr="00713B84">
        <w:rPr>
          <w:lang w:val="en-NZ"/>
        </w:rPr>
        <w:t xml:space="preserve">Valu </w:t>
      </w:r>
      <w:r w:rsidRPr="00713B84">
        <w:rPr>
          <w:lang w:val="en-NZ"/>
        </w:rPr>
        <w:t>Eke, the Prime Minister of Tonga and Minister for Fisheries</w:t>
      </w:r>
      <w:r w:rsidR="005A0745" w:rsidRPr="00713B84">
        <w:rPr>
          <w:lang w:val="en-NZ"/>
        </w:rPr>
        <w:t>,</w:t>
      </w:r>
      <w:r w:rsidRPr="00713B84">
        <w:rPr>
          <w:lang w:val="en-NZ"/>
        </w:rPr>
        <w:t xml:space="preserve"> offered the official welcoming speech.</w:t>
      </w:r>
      <w:r w:rsidR="00313106">
        <w:rPr>
          <w:lang w:val="en-NZ"/>
        </w:rPr>
        <w:t xml:space="preserve">  </w:t>
      </w:r>
      <w:r w:rsidR="005A0745" w:rsidRPr="00713B84">
        <w:rPr>
          <w:lang w:val="en-NZ"/>
        </w:rPr>
        <w:t xml:space="preserve">He </w:t>
      </w:r>
      <w:r w:rsidRPr="00713B84">
        <w:rPr>
          <w:lang w:val="en-NZ"/>
        </w:rPr>
        <w:t>warmly welcome</w:t>
      </w:r>
      <w:r w:rsidR="005A0745" w:rsidRPr="00713B84">
        <w:rPr>
          <w:lang w:val="en-NZ"/>
        </w:rPr>
        <w:t>d</w:t>
      </w:r>
      <w:r w:rsidRPr="00713B84">
        <w:rPr>
          <w:lang w:val="en-NZ"/>
        </w:rPr>
        <w:t xml:space="preserve"> all </w:t>
      </w:r>
      <w:r w:rsidR="005A0745" w:rsidRPr="00713B84">
        <w:rPr>
          <w:lang w:val="en-NZ"/>
        </w:rPr>
        <w:t>participants</w:t>
      </w:r>
      <w:r w:rsidR="00490F44" w:rsidRPr="00713B84">
        <w:rPr>
          <w:lang w:val="en-NZ"/>
        </w:rPr>
        <w:t xml:space="preserve"> and stated that they were </w:t>
      </w:r>
      <w:r w:rsidRPr="00713B84">
        <w:rPr>
          <w:lang w:val="en-NZ"/>
        </w:rPr>
        <w:t xml:space="preserve">gathered with the responsibility to discuss </w:t>
      </w:r>
      <w:r w:rsidR="00490F44" w:rsidRPr="00713B84">
        <w:rPr>
          <w:lang w:val="en-NZ"/>
        </w:rPr>
        <w:t xml:space="preserve">how to </w:t>
      </w:r>
      <w:r w:rsidRPr="00713B84">
        <w:rPr>
          <w:lang w:val="en-NZ"/>
        </w:rPr>
        <w:t xml:space="preserve">sustain </w:t>
      </w:r>
      <w:r w:rsidR="00EA58E4" w:rsidRPr="00713B84">
        <w:rPr>
          <w:lang w:val="en-NZ"/>
        </w:rPr>
        <w:t xml:space="preserve">the region’s tuna </w:t>
      </w:r>
      <w:r w:rsidRPr="00713B84">
        <w:rPr>
          <w:lang w:val="en-NZ"/>
        </w:rPr>
        <w:t>resources</w:t>
      </w:r>
      <w:r w:rsidR="00EA58E4" w:rsidRPr="00713B84">
        <w:rPr>
          <w:lang w:val="en-NZ"/>
        </w:rPr>
        <w:t xml:space="preserve">, both </w:t>
      </w:r>
      <w:r w:rsidRPr="00713B84">
        <w:rPr>
          <w:lang w:val="en-NZ"/>
        </w:rPr>
        <w:t>for the consumption and benefit of present generations</w:t>
      </w:r>
      <w:r w:rsidR="00EA58E4" w:rsidRPr="00713B84">
        <w:rPr>
          <w:lang w:val="en-NZ"/>
        </w:rPr>
        <w:t xml:space="preserve"> and </w:t>
      </w:r>
      <w:r w:rsidRPr="00713B84">
        <w:rPr>
          <w:lang w:val="en-NZ"/>
        </w:rPr>
        <w:t xml:space="preserve">those to come. </w:t>
      </w:r>
      <w:r w:rsidR="00EA58E4" w:rsidRPr="00713B84">
        <w:rPr>
          <w:lang w:val="en-NZ"/>
        </w:rPr>
        <w:t xml:space="preserve">He stated it was </w:t>
      </w:r>
      <w:r w:rsidRPr="00713B84">
        <w:rPr>
          <w:lang w:val="en-NZ"/>
        </w:rPr>
        <w:t>very important to maintain regional efforts to sustain our oceans, not only for economic</w:t>
      </w:r>
      <w:r w:rsidR="00A03060" w:rsidRPr="00713B84">
        <w:rPr>
          <w:lang w:val="en-NZ"/>
        </w:rPr>
        <w:t>s,</w:t>
      </w:r>
      <w:r w:rsidRPr="00713B84">
        <w:rPr>
          <w:lang w:val="en-NZ"/>
        </w:rPr>
        <w:t xml:space="preserve"> food security</w:t>
      </w:r>
      <w:r w:rsidR="00A03060" w:rsidRPr="00713B84">
        <w:rPr>
          <w:lang w:val="en-NZ"/>
        </w:rPr>
        <w:t>,</w:t>
      </w:r>
      <w:r w:rsidRPr="00713B84">
        <w:rPr>
          <w:lang w:val="en-NZ"/>
        </w:rPr>
        <w:t xml:space="preserve"> and employment, but also </w:t>
      </w:r>
      <w:r w:rsidR="007D1414">
        <w:rPr>
          <w:lang w:val="en-NZ"/>
        </w:rPr>
        <w:t xml:space="preserve">for </w:t>
      </w:r>
      <w:r w:rsidRPr="00713B84">
        <w:rPr>
          <w:lang w:val="en-NZ"/>
        </w:rPr>
        <w:t>our culture, identities</w:t>
      </w:r>
      <w:r w:rsidR="007D1414">
        <w:rPr>
          <w:lang w:val="en-NZ"/>
        </w:rPr>
        <w:t>,</w:t>
      </w:r>
      <w:r w:rsidRPr="00713B84">
        <w:rPr>
          <w:lang w:val="en-NZ"/>
        </w:rPr>
        <w:t xml:space="preserve"> and way of life. </w:t>
      </w:r>
      <w:r w:rsidR="00A03060" w:rsidRPr="00713B84">
        <w:rPr>
          <w:lang w:val="en-NZ"/>
        </w:rPr>
        <w:t xml:space="preserve">He emphasised the importance of the </w:t>
      </w:r>
      <w:r w:rsidRPr="00713B84">
        <w:rPr>
          <w:lang w:val="en-NZ"/>
        </w:rPr>
        <w:t xml:space="preserve">work of </w:t>
      </w:r>
      <w:r w:rsidR="00A03060" w:rsidRPr="00713B84">
        <w:rPr>
          <w:lang w:val="en-NZ"/>
        </w:rPr>
        <w:t xml:space="preserve">the </w:t>
      </w:r>
      <w:r w:rsidRPr="00713B84">
        <w:rPr>
          <w:lang w:val="en-NZ"/>
        </w:rPr>
        <w:t>committee</w:t>
      </w:r>
      <w:r w:rsidR="00A03060" w:rsidRPr="00713B84">
        <w:rPr>
          <w:lang w:val="en-NZ"/>
        </w:rPr>
        <w:t xml:space="preserve"> in p</w:t>
      </w:r>
      <w:r w:rsidRPr="00713B84">
        <w:rPr>
          <w:lang w:val="en-NZ"/>
        </w:rPr>
        <w:t xml:space="preserve">roviding scientific information to interpret what is </w:t>
      </w:r>
      <w:r w:rsidR="000D282F" w:rsidRPr="00713B84">
        <w:rPr>
          <w:lang w:val="en-NZ"/>
        </w:rPr>
        <w:t>happening and enable sustainable resource use. He reviewed the history of commercial t</w:t>
      </w:r>
      <w:r w:rsidRPr="00713B84">
        <w:rPr>
          <w:lang w:val="en-NZ"/>
        </w:rPr>
        <w:t>una fishing in Tonga</w:t>
      </w:r>
      <w:r w:rsidR="00E203DD" w:rsidRPr="00713B84">
        <w:rPr>
          <w:lang w:val="en-NZ"/>
        </w:rPr>
        <w:t xml:space="preserve"> and observed that </w:t>
      </w:r>
      <w:r w:rsidRPr="00713B84">
        <w:rPr>
          <w:lang w:val="en-NZ"/>
        </w:rPr>
        <w:t>room for growth and development</w:t>
      </w:r>
      <w:r w:rsidR="00E203DD" w:rsidRPr="00713B84">
        <w:rPr>
          <w:lang w:val="en-NZ"/>
        </w:rPr>
        <w:t xml:space="preserve"> remained, both </w:t>
      </w:r>
      <w:r w:rsidRPr="00713B84">
        <w:rPr>
          <w:lang w:val="en-NZ"/>
        </w:rPr>
        <w:t>in Tonga</w:t>
      </w:r>
      <w:r w:rsidR="00E203DD" w:rsidRPr="00713B84">
        <w:rPr>
          <w:lang w:val="en-NZ"/>
        </w:rPr>
        <w:t xml:space="preserve"> and </w:t>
      </w:r>
      <w:r w:rsidRPr="00713B84">
        <w:rPr>
          <w:lang w:val="en-NZ"/>
        </w:rPr>
        <w:t xml:space="preserve">across the Pacific. </w:t>
      </w:r>
      <w:r w:rsidR="00E203DD" w:rsidRPr="00713B84">
        <w:rPr>
          <w:lang w:val="en-NZ"/>
        </w:rPr>
        <w:t xml:space="preserve">He stated </w:t>
      </w:r>
      <w:r w:rsidR="008A66B2">
        <w:rPr>
          <w:rFonts w:hint="eastAsia"/>
          <w:lang w:val="en-NZ"/>
        </w:rPr>
        <w:t xml:space="preserve">that </w:t>
      </w:r>
      <w:r w:rsidRPr="00713B84">
        <w:rPr>
          <w:lang w:val="en-NZ"/>
        </w:rPr>
        <w:t xml:space="preserve">Tonga is deeply committed to regional </w:t>
      </w:r>
      <w:r w:rsidR="007D1414">
        <w:rPr>
          <w:lang w:val="en-NZ"/>
        </w:rPr>
        <w:t>cooperation and also uses the best available evidence to make informed decisions</w:t>
      </w:r>
      <w:r w:rsidR="00E203DD" w:rsidRPr="00713B84">
        <w:rPr>
          <w:lang w:val="en-NZ"/>
        </w:rPr>
        <w:t>,</w:t>
      </w:r>
      <w:r w:rsidRPr="00713B84">
        <w:rPr>
          <w:lang w:val="en-NZ"/>
        </w:rPr>
        <w:t xml:space="preserve"> and recogni</w:t>
      </w:r>
      <w:r w:rsidR="00E203DD" w:rsidRPr="00713B84">
        <w:rPr>
          <w:lang w:val="en-NZ"/>
        </w:rPr>
        <w:t>sed</w:t>
      </w:r>
      <w:r w:rsidRPr="00713B84">
        <w:rPr>
          <w:lang w:val="en-NZ"/>
        </w:rPr>
        <w:t xml:space="preserve"> that only through sound science and collaboration can </w:t>
      </w:r>
      <w:r w:rsidR="00D55009" w:rsidRPr="00713B84">
        <w:rPr>
          <w:lang w:val="en-NZ"/>
        </w:rPr>
        <w:t xml:space="preserve">we </w:t>
      </w:r>
      <w:r w:rsidRPr="00713B84">
        <w:rPr>
          <w:lang w:val="en-NZ"/>
        </w:rPr>
        <w:t xml:space="preserve">meet the challenges </w:t>
      </w:r>
      <w:r w:rsidR="00D55009" w:rsidRPr="00713B84">
        <w:rPr>
          <w:lang w:val="en-NZ"/>
        </w:rPr>
        <w:t>a</w:t>
      </w:r>
      <w:r w:rsidRPr="00713B84">
        <w:rPr>
          <w:lang w:val="en-NZ"/>
        </w:rPr>
        <w:t>head</w:t>
      </w:r>
      <w:r w:rsidR="00D55009" w:rsidRPr="00713B84">
        <w:rPr>
          <w:lang w:val="en-NZ"/>
        </w:rPr>
        <w:t xml:space="preserve">. He recalled the </w:t>
      </w:r>
      <w:r w:rsidRPr="00713B84">
        <w:rPr>
          <w:lang w:val="en-NZ"/>
        </w:rPr>
        <w:t xml:space="preserve">Pacific </w:t>
      </w:r>
      <w:r w:rsidR="007D1414">
        <w:rPr>
          <w:lang w:val="en-NZ"/>
        </w:rPr>
        <w:t xml:space="preserve">Islands </w:t>
      </w:r>
      <w:r w:rsidRPr="00713B84">
        <w:rPr>
          <w:lang w:val="en-NZ"/>
        </w:rPr>
        <w:t xml:space="preserve">Forum </w:t>
      </w:r>
      <w:r w:rsidR="007D1414">
        <w:rPr>
          <w:lang w:val="en-NZ"/>
        </w:rPr>
        <w:t>leaders'</w:t>
      </w:r>
      <w:r w:rsidR="007D1414" w:rsidRPr="00713B84">
        <w:rPr>
          <w:lang w:val="en-NZ"/>
        </w:rPr>
        <w:t xml:space="preserve"> </w:t>
      </w:r>
      <w:r w:rsidR="004E70E7" w:rsidRPr="00713B84">
        <w:rPr>
          <w:lang w:val="en-NZ"/>
        </w:rPr>
        <w:t xml:space="preserve">focus on the </w:t>
      </w:r>
      <w:r w:rsidRPr="00713B84">
        <w:rPr>
          <w:lang w:val="en-NZ"/>
        </w:rPr>
        <w:t xml:space="preserve">sustainability and management of marine life. </w:t>
      </w:r>
      <w:r w:rsidR="004E70E7" w:rsidRPr="00713B84">
        <w:rPr>
          <w:lang w:val="en-NZ"/>
        </w:rPr>
        <w:t xml:space="preserve">He </w:t>
      </w:r>
      <w:r w:rsidRPr="00713B84">
        <w:rPr>
          <w:lang w:val="en-NZ"/>
        </w:rPr>
        <w:t>thank</w:t>
      </w:r>
      <w:r w:rsidR="004E70E7" w:rsidRPr="00713B84">
        <w:rPr>
          <w:lang w:val="en-NZ"/>
        </w:rPr>
        <w:t>ed</w:t>
      </w:r>
      <w:r w:rsidRPr="00713B84">
        <w:rPr>
          <w:lang w:val="en-NZ"/>
        </w:rPr>
        <w:t xml:space="preserve"> </w:t>
      </w:r>
      <w:r w:rsidR="004E70E7" w:rsidRPr="00713B84">
        <w:rPr>
          <w:lang w:val="en-NZ"/>
        </w:rPr>
        <w:t xml:space="preserve">those </w:t>
      </w:r>
      <w:r w:rsidRPr="00713B84">
        <w:rPr>
          <w:lang w:val="en-NZ"/>
        </w:rPr>
        <w:t xml:space="preserve">involved in </w:t>
      </w:r>
      <w:r w:rsidR="004E70E7" w:rsidRPr="00713B84">
        <w:rPr>
          <w:lang w:val="en-NZ"/>
        </w:rPr>
        <w:t xml:space="preserve">SC </w:t>
      </w:r>
      <w:r w:rsidRPr="00713B84">
        <w:rPr>
          <w:lang w:val="en-NZ"/>
        </w:rPr>
        <w:t xml:space="preserve">and </w:t>
      </w:r>
      <w:r w:rsidR="004E70E7" w:rsidRPr="00713B84">
        <w:rPr>
          <w:lang w:val="en-NZ"/>
        </w:rPr>
        <w:t xml:space="preserve">the </w:t>
      </w:r>
      <w:r w:rsidRPr="00713B84">
        <w:rPr>
          <w:lang w:val="en-NZ"/>
        </w:rPr>
        <w:t xml:space="preserve">dedication and expertise </w:t>
      </w:r>
      <w:r w:rsidR="00FF424D" w:rsidRPr="00713B84">
        <w:rPr>
          <w:lang w:val="en-NZ"/>
        </w:rPr>
        <w:t xml:space="preserve">they </w:t>
      </w:r>
      <w:r w:rsidRPr="00713B84">
        <w:rPr>
          <w:lang w:val="en-NZ"/>
        </w:rPr>
        <w:t>provide to fulfill the responsibilit</w:t>
      </w:r>
      <w:r w:rsidR="00FF424D" w:rsidRPr="00713B84">
        <w:rPr>
          <w:lang w:val="en-NZ"/>
        </w:rPr>
        <w:t>y</w:t>
      </w:r>
      <w:r w:rsidRPr="00713B84">
        <w:rPr>
          <w:lang w:val="en-NZ"/>
        </w:rPr>
        <w:t xml:space="preserve"> </w:t>
      </w:r>
      <w:r w:rsidR="00FF424D" w:rsidRPr="00713B84">
        <w:rPr>
          <w:lang w:val="en-NZ"/>
        </w:rPr>
        <w:t xml:space="preserve">of </w:t>
      </w:r>
      <w:r w:rsidRPr="00713B84">
        <w:rPr>
          <w:lang w:val="en-NZ"/>
        </w:rPr>
        <w:t>work</w:t>
      </w:r>
      <w:r w:rsidR="00FF424D" w:rsidRPr="00713B84">
        <w:rPr>
          <w:lang w:val="en-NZ"/>
        </w:rPr>
        <w:t>ing</w:t>
      </w:r>
      <w:r w:rsidRPr="00713B84">
        <w:rPr>
          <w:lang w:val="en-NZ"/>
        </w:rPr>
        <w:t xml:space="preserve"> together and </w:t>
      </w:r>
      <w:r w:rsidR="00FF424D" w:rsidRPr="00713B84">
        <w:rPr>
          <w:lang w:val="en-NZ"/>
        </w:rPr>
        <w:t xml:space="preserve">to </w:t>
      </w:r>
      <w:r w:rsidRPr="00713B84">
        <w:rPr>
          <w:lang w:val="en-NZ"/>
        </w:rPr>
        <w:t>accomplish great achievement</w:t>
      </w:r>
      <w:r w:rsidR="00FF424D" w:rsidRPr="00713B84">
        <w:rPr>
          <w:lang w:val="en-NZ"/>
        </w:rPr>
        <w:t>s</w:t>
      </w:r>
      <w:r w:rsidRPr="00713B84">
        <w:rPr>
          <w:lang w:val="en-NZ"/>
        </w:rPr>
        <w:t xml:space="preserve"> for </w:t>
      </w:r>
      <w:r w:rsidR="00FF424D" w:rsidRPr="00713B84">
        <w:rPr>
          <w:lang w:val="en-NZ"/>
        </w:rPr>
        <w:t xml:space="preserve">the </w:t>
      </w:r>
      <w:r w:rsidRPr="00713B84">
        <w:rPr>
          <w:lang w:val="en-NZ"/>
        </w:rPr>
        <w:t xml:space="preserve">countries in the Pacific. </w:t>
      </w:r>
      <w:r w:rsidR="00FD5C47" w:rsidRPr="00713B84">
        <w:rPr>
          <w:lang w:val="en-NZ"/>
        </w:rPr>
        <w:t xml:space="preserve">He closed by stating that it was his </w:t>
      </w:r>
      <w:r w:rsidRPr="00713B84">
        <w:rPr>
          <w:lang w:val="en-NZ"/>
        </w:rPr>
        <w:t>privilege and hono</w:t>
      </w:r>
      <w:r w:rsidR="00FD5C47" w:rsidRPr="00713B84">
        <w:rPr>
          <w:lang w:val="en-NZ"/>
        </w:rPr>
        <w:t>u</w:t>
      </w:r>
      <w:r w:rsidRPr="00713B84">
        <w:rPr>
          <w:lang w:val="en-NZ"/>
        </w:rPr>
        <w:t xml:space="preserve">r to declare the 21st regular session of the Scientific </w:t>
      </w:r>
      <w:r w:rsidR="007D1414">
        <w:rPr>
          <w:lang w:val="en-NZ"/>
        </w:rPr>
        <w:t>Committee</w:t>
      </w:r>
      <w:r w:rsidRPr="00713B84">
        <w:rPr>
          <w:lang w:val="en-NZ"/>
        </w:rPr>
        <w:t xml:space="preserve"> meeting officially open. </w:t>
      </w:r>
      <w:r w:rsidR="007D1414">
        <w:rPr>
          <w:lang w:val="en-NZ"/>
        </w:rPr>
        <w:t>His complete</w:t>
      </w:r>
      <w:r w:rsidR="007D1414" w:rsidRPr="007D1414">
        <w:rPr>
          <w:lang w:val="en-NZ"/>
        </w:rPr>
        <w:t xml:space="preserve"> statement is </w:t>
      </w:r>
      <w:r w:rsidR="007D1414">
        <w:rPr>
          <w:lang w:val="en-NZ"/>
        </w:rPr>
        <w:t>in</w:t>
      </w:r>
      <w:r w:rsidR="007D1414" w:rsidRPr="00713B84">
        <w:rPr>
          <w:lang w:val="en-NZ"/>
        </w:rPr>
        <w:t xml:space="preserve"> </w:t>
      </w:r>
      <w:r w:rsidR="00D71153" w:rsidRPr="00290BE9">
        <w:rPr>
          <w:b/>
          <w:bCs/>
          <w:lang w:val="en-NZ"/>
        </w:rPr>
        <w:t xml:space="preserve">Attachment </w:t>
      </w:r>
      <w:r w:rsidR="00473943" w:rsidRPr="00290BE9">
        <w:rPr>
          <w:b/>
          <w:bCs/>
          <w:lang w:val="en-NZ"/>
        </w:rPr>
        <w:t>C</w:t>
      </w:r>
      <w:r w:rsidR="007D1414" w:rsidRPr="00BD738B">
        <w:rPr>
          <w:lang w:val="en-NZ"/>
        </w:rPr>
        <w:t>.</w:t>
      </w:r>
    </w:p>
    <w:p w14:paraId="13A4FAB8" w14:textId="4F2CDCEB" w:rsidR="006C4836" w:rsidRPr="00713B84" w:rsidRDefault="006C4836" w:rsidP="003F77FA">
      <w:pPr>
        <w:pStyle w:val="SCtext"/>
        <w:numPr>
          <w:ilvl w:val="0"/>
          <w:numId w:val="0"/>
        </w:numPr>
        <w:rPr>
          <w:lang w:val="en-NZ"/>
        </w:rPr>
      </w:pPr>
    </w:p>
    <w:p w14:paraId="51526A79" w14:textId="42ED1082" w:rsidR="000400F0" w:rsidRPr="00713B84" w:rsidRDefault="007D1414" w:rsidP="00290BE9">
      <w:pPr>
        <w:pStyle w:val="SCtext"/>
        <w:rPr>
          <w:lang w:val="en-NZ"/>
        </w:rPr>
      </w:pPr>
      <w:r>
        <w:rPr>
          <w:lang w:val="en-NZ"/>
        </w:rPr>
        <w:t xml:space="preserve">Dr. </w:t>
      </w:r>
      <w:r w:rsidR="00FC466E" w:rsidRPr="00713B84">
        <w:rPr>
          <w:lang w:val="en-NZ"/>
        </w:rPr>
        <w:t>Josie Tamate</w:t>
      </w:r>
      <w:r w:rsidR="00DD4718" w:rsidRPr="00713B84">
        <w:rPr>
          <w:lang w:val="en-NZ"/>
        </w:rPr>
        <w:t xml:space="preserve"> </w:t>
      </w:r>
      <w:r w:rsidR="00372A8C" w:rsidRPr="00713B84">
        <w:rPr>
          <w:lang w:val="en-NZ"/>
        </w:rPr>
        <w:t>(Niue)</w:t>
      </w:r>
      <w:r w:rsidR="001E1AA3" w:rsidRPr="00713B84">
        <w:rPr>
          <w:lang w:val="en-NZ"/>
        </w:rPr>
        <w:t>,</w:t>
      </w:r>
      <w:r w:rsidR="00580A4B" w:rsidRPr="00713B84">
        <w:rPr>
          <w:lang w:val="en-NZ"/>
        </w:rPr>
        <w:t xml:space="preserve"> </w:t>
      </w:r>
      <w:r w:rsidR="008B4453" w:rsidRPr="00713B84">
        <w:rPr>
          <w:lang w:val="en-NZ"/>
        </w:rPr>
        <w:t xml:space="preserve">Chair of the WCPFC, </w:t>
      </w:r>
      <w:r w:rsidR="00580A4B" w:rsidRPr="00713B84">
        <w:rPr>
          <w:lang w:val="en-NZ"/>
        </w:rPr>
        <w:t xml:space="preserve">welcomed </w:t>
      </w:r>
      <w:r w:rsidR="00C319C9" w:rsidRPr="00713B84">
        <w:rPr>
          <w:lang w:val="en-NZ"/>
        </w:rPr>
        <w:t xml:space="preserve">participants and thanked the government of Tonga and its people </w:t>
      </w:r>
      <w:r w:rsidR="00AC0C90" w:rsidRPr="00713B84">
        <w:rPr>
          <w:lang w:val="en-NZ"/>
        </w:rPr>
        <w:t xml:space="preserve">for </w:t>
      </w:r>
      <w:r w:rsidR="000E1607" w:rsidRPr="00713B84">
        <w:rPr>
          <w:lang w:val="en-NZ"/>
        </w:rPr>
        <w:t xml:space="preserve">their warm hospitality. She thanked the </w:t>
      </w:r>
      <w:r w:rsidR="004B1423" w:rsidRPr="00713B84">
        <w:rPr>
          <w:lang w:val="en-NZ"/>
        </w:rPr>
        <w:t xml:space="preserve">Prime Minister </w:t>
      </w:r>
      <w:r w:rsidR="00580A4B" w:rsidRPr="00713B84">
        <w:rPr>
          <w:lang w:val="en-NZ"/>
        </w:rPr>
        <w:t xml:space="preserve">and Minister of Fisheries </w:t>
      </w:r>
      <w:r w:rsidR="004B1423" w:rsidRPr="00713B84">
        <w:rPr>
          <w:lang w:val="en-NZ"/>
        </w:rPr>
        <w:t>of the Kingdom of Tonga</w:t>
      </w:r>
      <w:r w:rsidR="00AC0C90" w:rsidRPr="00713B84">
        <w:rPr>
          <w:lang w:val="en-NZ"/>
        </w:rPr>
        <w:t xml:space="preserve"> </w:t>
      </w:r>
      <w:r w:rsidR="001B7BC4" w:rsidRPr="00713B84">
        <w:rPr>
          <w:lang w:val="en-NZ"/>
        </w:rPr>
        <w:t xml:space="preserve">for </w:t>
      </w:r>
      <w:r>
        <w:rPr>
          <w:lang w:val="en-NZ"/>
        </w:rPr>
        <w:t>their welcome and stated that their</w:t>
      </w:r>
      <w:r w:rsidR="00241994" w:rsidRPr="00713B84">
        <w:rPr>
          <w:lang w:val="en-NZ"/>
        </w:rPr>
        <w:t xml:space="preserve"> presence emphasized the importance of science in policy decisions by the Commission.</w:t>
      </w:r>
      <w:r w:rsidR="004B1423" w:rsidRPr="00713B84">
        <w:rPr>
          <w:lang w:val="en-NZ"/>
        </w:rPr>
        <w:t xml:space="preserve"> </w:t>
      </w:r>
      <w:r w:rsidR="001B7BC4" w:rsidRPr="00713B84">
        <w:rPr>
          <w:lang w:val="en-NZ"/>
        </w:rPr>
        <w:t xml:space="preserve">She observed that the </w:t>
      </w:r>
      <w:r w:rsidR="004B1423" w:rsidRPr="00713B84">
        <w:rPr>
          <w:lang w:val="en-NZ"/>
        </w:rPr>
        <w:t>Western Central Pacific Ocean supplies just over 50% of the global tuna catch</w:t>
      </w:r>
      <w:r w:rsidR="001B7BC4" w:rsidRPr="00713B84">
        <w:rPr>
          <w:lang w:val="en-NZ"/>
        </w:rPr>
        <w:t xml:space="preserve"> and </w:t>
      </w:r>
      <w:r w:rsidR="004B1423" w:rsidRPr="00713B84">
        <w:rPr>
          <w:lang w:val="en-NZ"/>
        </w:rPr>
        <w:t xml:space="preserve">is the only region where the </w:t>
      </w:r>
      <w:r w:rsidR="001E1AA3" w:rsidRPr="00713B84">
        <w:rPr>
          <w:lang w:val="en-NZ"/>
        </w:rPr>
        <w:t xml:space="preserve">stock status of the </w:t>
      </w:r>
      <w:r w:rsidR="004B1423" w:rsidRPr="00713B84">
        <w:rPr>
          <w:lang w:val="en-NZ"/>
        </w:rPr>
        <w:t xml:space="preserve">four key tuna species </w:t>
      </w:r>
      <w:r w:rsidR="001E1AA3" w:rsidRPr="00713B84">
        <w:rPr>
          <w:lang w:val="en-NZ"/>
        </w:rPr>
        <w:t xml:space="preserve">is </w:t>
      </w:r>
      <w:r w:rsidR="004B1423" w:rsidRPr="00713B84">
        <w:rPr>
          <w:lang w:val="en-NZ"/>
        </w:rPr>
        <w:t xml:space="preserve">healthy. </w:t>
      </w:r>
      <w:r w:rsidR="00BF7946" w:rsidRPr="00713B84">
        <w:rPr>
          <w:lang w:val="en-NZ"/>
        </w:rPr>
        <w:t xml:space="preserve">She observed that attending SC </w:t>
      </w:r>
      <w:r w:rsidR="004B1423" w:rsidRPr="00713B84">
        <w:rPr>
          <w:lang w:val="en-NZ"/>
        </w:rPr>
        <w:t xml:space="preserve">meetings helped </w:t>
      </w:r>
      <w:r w:rsidR="00BF7946" w:rsidRPr="00713B84">
        <w:rPr>
          <w:lang w:val="en-NZ"/>
        </w:rPr>
        <w:t xml:space="preserve">her </w:t>
      </w:r>
      <w:r w:rsidR="004B1423" w:rsidRPr="00713B84">
        <w:rPr>
          <w:lang w:val="en-NZ"/>
        </w:rPr>
        <w:t xml:space="preserve">to stay informed </w:t>
      </w:r>
      <w:r>
        <w:rPr>
          <w:lang w:val="en-NZ"/>
        </w:rPr>
        <w:t xml:space="preserve">and prepare for the </w:t>
      </w:r>
      <w:r w:rsidR="004B1423" w:rsidRPr="00713B84">
        <w:rPr>
          <w:lang w:val="en-NZ"/>
        </w:rPr>
        <w:t>Commission</w:t>
      </w:r>
      <w:r w:rsidR="00BF7946" w:rsidRPr="00713B84">
        <w:rPr>
          <w:lang w:val="en-NZ"/>
        </w:rPr>
        <w:t>’s</w:t>
      </w:r>
      <w:r w:rsidR="004B1423" w:rsidRPr="00713B84">
        <w:rPr>
          <w:lang w:val="en-NZ"/>
        </w:rPr>
        <w:t xml:space="preserve"> December</w:t>
      </w:r>
      <w:r w:rsidR="00BF7946" w:rsidRPr="00713B84">
        <w:rPr>
          <w:lang w:val="en-NZ"/>
        </w:rPr>
        <w:t xml:space="preserve"> meeting</w:t>
      </w:r>
      <w:r w:rsidR="004B1423" w:rsidRPr="00713B84">
        <w:rPr>
          <w:lang w:val="en-NZ"/>
        </w:rPr>
        <w:t xml:space="preserve">. </w:t>
      </w:r>
      <w:r w:rsidR="009019A9" w:rsidRPr="00713B84">
        <w:rPr>
          <w:lang w:val="en-NZ"/>
        </w:rPr>
        <w:t>She noted s</w:t>
      </w:r>
      <w:r w:rsidR="004B1423" w:rsidRPr="00713B84">
        <w:rPr>
          <w:lang w:val="en-NZ"/>
        </w:rPr>
        <w:t xml:space="preserve">ome key expected outcomes </w:t>
      </w:r>
      <w:r w:rsidR="009019A9" w:rsidRPr="00713B84">
        <w:rPr>
          <w:lang w:val="en-NZ"/>
        </w:rPr>
        <w:t xml:space="preserve">for WCPFC22 </w:t>
      </w:r>
      <w:r w:rsidR="004B1423" w:rsidRPr="00713B84">
        <w:rPr>
          <w:lang w:val="en-NZ"/>
        </w:rPr>
        <w:t>include an endorsement of the stock assessment for skipjack tuna, Southwest Pacific swordfish, Southwest Pacific striped marlin</w:t>
      </w:r>
      <w:r>
        <w:rPr>
          <w:lang w:val="en-NZ"/>
        </w:rPr>
        <w:t>,</w:t>
      </w:r>
      <w:r w:rsidR="004B1423" w:rsidRPr="00713B84">
        <w:rPr>
          <w:lang w:val="en-NZ"/>
        </w:rPr>
        <w:t xml:space="preserve"> and oceanic white tip sharks</w:t>
      </w:r>
      <w:r w:rsidR="009019A9" w:rsidRPr="00713B84">
        <w:rPr>
          <w:lang w:val="en-NZ"/>
        </w:rPr>
        <w:t xml:space="preserve">; </w:t>
      </w:r>
      <w:r w:rsidR="00A21FCB" w:rsidRPr="00713B84">
        <w:rPr>
          <w:lang w:val="en-NZ"/>
        </w:rPr>
        <w:t xml:space="preserve">and </w:t>
      </w:r>
      <w:r w:rsidR="009019A9" w:rsidRPr="00713B84">
        <w:rPr>
          <w:lang w:val="en-NZ"/>
        </w:rPr>
        <w:t xml:space="preserve">adoption </w:t>
      </w:r>
      <w:r w:rsidR="004B1423" w:rsidRPr="00713B84">
        <w:rPr>
          <w:lang w:val="en-NZ"/>
        </w:rPr>
        <w:t xml:space="preserve">of the South Pacific Albacore Management </w:t>
      </w:r>
      <w:r w:rsidR="00303F9B">
        <w:rPr>
          <w:lang w:val="en-NZ"/>
        </w:rPr>
        <w:t>P</w:t>
      </w:r>
      <w:r w:rsidR="004B1423" w:rsidRPr="00713B84">
        <w:rPr>
          <w:lang w:val="en-NZ"/>
        </w:rPr>
        <w:t>rocedure and implementing measure</w:t>
      </w:r>
      <w:r w:rsidR="00A21FCB" w:rsidRPr="00713B84">
        <w:rPr>
          <w:lang w:val="en-NZ"/>
        </w:rPr>
        <w:t>s</w:t>
      </w:r>
      <w:r w:rsidR="004B1423" w:rsidRPr="00713B84">
        <w:rPr>
          <w:lang w:val="en-NZ"/>
        </w:rPr>
        <w:t xml:space="preserve">. </w:t>
      </w:r>
      <w:r w:rsidR="00F50047" w:rsidRPr="00713B84">
        <w:rPr>
          <w:lang w:val="en-NZ"/>
        </w:rPr>
        <w:t xml:space="preserve">She </w:t>
      </w:r>
      <w:r w:rsidR="004B1423" w:rsidRPr="00713B84">
        <w:rPr>
          <w:lang w:val="en-NZ"/>
        </w:rPr>
        <w:t>thank</w:t>
      </w:r>
      <w:r w:rsidR="00F50047" w:rsidRPr="00713B84">
        <w:rPr>
          <w:lang w:val="en-NZ"/>
        </w:rPr>
        <w:t>ed</w:t>
      </w:r>
      <w:r w:rsidR="004B1423" w:rsidRPr="00713B84">
        <w:rPr>
          <w:lang w:val="en-NZ"/>
        </w:rPr>
        <w:t xml:space="preserve"> </w:t>
      </w:r>
      <w:r w:rsidR="00F50047" w:rsidRPr="00713B84">
        <w:rPr>
          <w:lang w:val="en-NZ"/>
        </w:rPr>
        <w:t xml:space="preserve">the </w:t>
      </w:r>
      <w:r w:rsidR="0009216D" w:rsidRPr="00713B84">
        <w:rPr>
          <w:lang w:val="en-NZ"/>
        </w:rPr>
        <w:t>Commission’s scientific services provider (</w:t>
      </w:r>
      <w:r w:rsidR="00F50047" w:rsidRPr="00713B84">
        <w:rPr>
          <w:lang w:val="en-NZ"/>
        </w:rPr>
        <w:t>SSP</w:t>
      </w:r>
      <w:r w:rsidR="0009216D" w:rsidRPr="00713B84">
        <w:rPr>
          <w:lang w:val="en-NZ"/>
        </w:rPr>
        <w:t>), the Pacific Community’s Oceanic</w:t>
      </w:r>
      <w:r w:rsidR="00313106">
        <w:rPr>
          <w:lang w:val="en-NZ"/>
        </w:rPr>
        <w:t xml:space="preserve">  </w:t>
      </w:r>
      <w:r w:rsidR="0009216D" w:rsidRPr="00713B84">
        <w:rPr>
          <w:lang w:val="en-NZ"/>
        </w:rPr>
        <w:t>Fisheries Programme (SPC-OFP)</w:t>
      </w:r>
      <w:r w:rsidR="00D921E7" w:rsidRPr="00713B84">
        <w:rPr>
          <w:lang w:val="en-NZ"/>
        </w:rPr>
        <w:t>,</w:t>
      </w:r>
      <w:r w:rsidR="0009216D" w:rsidRPr="00713B84">
        <w:rPr>
          <w:lang w:val="en-NZ"/>
        </w:rPr>
        <w:t xml:space="preserve"> </w:t>
      </w:r>
      <w:r w:rsidR="004B1423" w:rsidRPr="00713B84">
        <w:rPr>
          <w:lang w:val="en-NZ"/>
        </w:rPr>
        <w:t xml:space="preserve">for </w:t>
      </w:r>
      <w:r w:rsidR="00F50047" w:rsidRPr="00713B84">
        <w:rPr>
          <w:lang w:val="en-NZ"/>
        </w:rPr>
        <w:t xml:space="preserve">their </w:t>
      </w:r>
      <w:r w:rsidR="004B1423" w:rsidRPr="00713B84">
        <w:rPr>
          <w:lang w:val="en-NZ"/>
        </w:rPr>
        <w:t>ongoing work and support</w:t>
      </w:r>
      <w:r w:rsidR="00F50047" w:rsidRPr="00713B84">
        <w:rPr>
          <w:lang w:val="en-NZ"/>
        </w:rPr>
        <w:t xml:space="preserve">, </w:t>
      </w:r>
      <w:r w:rsidR="004B1423" w:rsidRPr="00713B84">
        <w:rPr>
          <w:lang w:val="en-NZ"/>
        </w:rPr>
        <w:t>all the contributing authors of the working papers, the conveners</w:t>
      </w:r>
      <w:r w:rsidR="00CD410F" w:rsidRPr="00713B84">
        <w:rPr>
          <w:lang w:val="en-NZ"/>
        </w:rPr>
        <w:t xml:space="preserve"> and SC Chair</w:t>
      </w:r>
      <w:r w:rsidR="004B1423" w:rsidRPr="00713B84">
        <w:rPr>
          <w:lang w:val="en-NZ"/>
        </w:rPr>
        <w:t xml:space="preserve">, </w:t>
      </w:r>
      <w:r w:rsidR="00CD410F" w:rsidRPr="00713B84">
        <w:rPr>
          <w:lang w:val="en-NZ"/>
        </w:rPr>
        <w:t xml:space="preserve">and </w:t>
      </w:r>
      <w:r w:rsidR="004B1423" w:rsidRPr="00713B84">
        <w:rPr>
          <w:lang w:val="en-NZ"/>
        </w:rPr>
        <w:t xml:space="preserve">the </w:t>
      </w:r>
      <w:r w:rsidR="00CD410F" w:rsidRPr="00713B84">
        <w:rPr>
          <w:lang w:val="en-NZ"/>
        </w:rPr>
        <w:t xml:space="preserve">Secretariat staff </w:t>
      </w:r>
      <w:r w:rsidR="004B1423" w:rsidRPr="00713B84">
        <w:rPr>
          <w:lang w:val="en-NZ"/>
        </w:rPr>
        <w:t xml:space="preserve">for </w:t>
      </w:r>
      <w:r w:rsidR="00CD410F" w:rsidRPr="00713B84">
        <w:rPr>
          <w:lang w:val="en-NZ"/>
        </w:rPr>
        <w:t xml:space="preserve">their </w:t>
      </w:r>
      <w:r w:rsidR="004B1423" w:rsidRPr="00713B84">
        <w:rPr>
          <w:lang w:val="en-NZ"/>
        </w:rPr>
        <w:t>support</w:t>
      </w:r>
      <w:r w:rsidR="00CD410F" w:rsidRPr="00713B84">
        <w:rPr>
          <w:lang w:val="en-NZ"/>
        </w:rPr>
        <w:t xml:space="preserve">, and the </w:t>
      </w:r>
      <w:r w:rsidR="00690F6C" w:rsidRPr="00713B84">
        <w:rPr>
          <w:lang w:val="en-NZ"/>
        </w:rPr>
        <w:t xml:space="preserve">Minister and staff of the </w:t>
      </w:r>
      <w:r w:rsidR="004B1423" w:rsidRPr="00713B84">
        <w:rPr>
          <w:lang w:val="en-NZ"/>
        </w:rPr>
        <w:t>Ministry of Fisheries</w:t>
      </w:r>
      <w:r w:rsidR="00CD410F" w:rsidRPr="00713B84">
        <w:rPr>
          <w:lang w:val="en-NZ"/>
        </w:rPr>
        <w:t xml:space="preserve"> </w:t>
      </w:r>
      <w:r w:rsidR="00690F6C" w:rsidRPr="00713B84">
        <w:rPr>
          <w:lang w:val="en-NZ"/>
        </w:rPr>
        <w:t xml:space="preserve">for their hosting and </w:t>
      </w:r>
      <w:r w:rsidR="004B1423" w:rsidRPr="00713B84">
        <w:rPr>
          <w:lang w:val="en-NZ"/>
        </w:rPr>
        <w:t xml:space="preserve">support </w:t>
      </w:r>
      <w:r w:rsidR="00690F6C" w:rsidRPr="00713B84">
        <w:rPr>
          <w:lang w:val="en-NZ"/>
        </w:rPr>
        <w:t xml:space="preserve">of the </w:t>
      </w:r>
      <w:r w:rsidR="004B1423" w:rsidRPr="00713B84">
        <w:rPr>
          <w:lang w:val="en-NZ"/>
        </w:rPr>
        <w:t xml:space="preserve">meeting. </w:t>
      </w:r>
      <w:r>
        <w:rPr>
          <w:lang w:val="en-NZ"/>
        </w:rPr>
        <w:t>Her complete</w:t>
      </w:r>
      <w:r w:rsidRPr="007D1414">
        <w:rPr>
          <w:lang w:val="en-NZ"/>
        </w:rPr>
        <w:t xml:space="preserve"> statement is </w:t>
      </w:r>
      <w:r>
        <w:rPr>
          <w:lang w:val="en-NZ"/>
        </w:rPr>
        <w:t>in</w:t>
      </w:r>
      <w:r w:rsidRPr="00713B84">
        <w:rPr>
          <w:lang w:val="en-NZ"/>
        </w:rPr>
        <w:t xml:space="preserve"> </w:t>
      </w:r>
      <w:r w:rsidR="00D71153" w:rsidRPr="00290BE9">
        <w:rPr>
          <w:b/>
          <w:bCs/>
          <w:lang w:val="en-NZ"/>
        </w:rPr>
        <w:t xml:space="preserve">Attachment </w:t>
      </w:r>
      <w:r w:rsidR="00473943" w:rsidRPr="00290BE9">
        <w:rPr>
          <w:b/>
          <w:bCs/>
          <w:lang w:val="en-NZ"/>
        </w:rPr>
        <w:t>D</w:t>
      </w:r>
      <w:r w:rsidRPr="00BD738B">
        <w:rPr>
          <w:lang w:val="en-NZ"/>
        </w:rPr>
        <w:t>.</w:t>
      </w:r>
    </w:p>
    <w:p w14:paraId="5A6E8132" w14:textId="77777777" w:rsidR="000400F0" w:rsidRPr="00290BE9" w:rsidRDefault="000400F0" w:rsidP="00BD738B">
      <w:pPr>
        <w:pStyle w:val="SCtext"/>
        <w:numPr>
          <w:ilvl w:val="0"/>
          <w:numId w:val="0"/>
        </w:numPr>
      </w:pPr>
    </w:p>
    <w:p w14:paraId="79C79C7F" w14:textId="458895E3" w:rsidR="008C5EEE" w:rsidRPr="00713B84" w:rsidRDefault="008C5EEE" w:rsidP="00290BE9">
      <w:pPr>
        <w:pStyle w:val="SCtext"/>
        <w:rPr>
          <w:lang w:val="en-NZ"/>
        </w:rPr>
      </w:pPr>
      <w:r w:rsidRPr="00713B84">
        <w:rPr>
          <w:lang w:val="en-NZ"/>
        </w:rPr>
        <w:t>T</w:t>
      </w:r>
      <w:r w:rsidR="00077C7F" w:rsidRPr="00713B84">
        <w:rPr>
          <w:lang w:val="en-NZ"/>
        </w:rPr>
        <w:t>he WCPFC Executive Director</w:t>
      </w:r>
      <w:r w:rsidR="007D1414">
        <w:rPr>
          <w:lang w:val="en-NZ"/>
        </w:rPr>
        <w:t>, Ms. Rhea Moss-Christian,</w:t>
      </w:r>
      <w:r w:rsidRPr="00713B84">
        <w:rPr>
          <w:lang w:val="en-NZ"/>
        </w:rPr>
        <w:t xml:space="preserve"> </w:t>
      </w:r>
      <w:r w:rsidR="00700EB8" w:rsidRPr="00713B84">
        <w:rPr>
          <w:lang w:val="en-NZ"/>
        </w:rPr>
        <w:t xml:space="preserve">welcomed the Prime Minister, </w:t>
      </w:r>
      <w:r w:rsidRPr="00713B84">
        <w:rPr>
          <w:lang w:val="en-NZ"/>
        </w:rPr>
        <w:t xml:space="preserve">distinguished guests, CCM delegations </w:t>
      </w:r>
      <w:r w:rsidR="00700EB8" w:rsidRPr="00713B84">
        <w:rPr>
          <w:lang w:val="en-NZ"/>
        </w:rPr>
        <w:t xml:space="preserve">and </w:t>
      </w:r>
      <w:r w:rsidRPr="00713B84">
        <w:rPr>
          <w:lang w:val="en-NZ"/>
        </w:rPr>
        <w:t xml:space="preserve">observers, </w:t>
      </w:r>
      <w:r w:rsidR="00700EB8" w:rsidRPr="00713B84">
        <w:rPr>
          <w:lang w:val="en-NZ"/>
        </w:rPr>
        <w:t>and participants</w:t>
      </w:r>
      <w:r w:rsidRPr="00713B84">
        <w:rPr>
          <w:lang w:val="en-NZ"/>
        </w:rPr>
        <w:t xml:space="preserve">. </w:t>
      </w:r>
      <w:r w:rsidR="00700EB8" w:rsidRPr="00713B84">
        <w:rPr>
          <w:lang w:val="en-NZ"/>
        </w:rPr>
        <w:t>She observed that t</w:t>
      </w:r>
      <w:r w:rsidRPr="00713B84">
        <w:rPr>
          <w:lang w:val="en-NZ"/>
        </w:rPr>
        <w:t xml:space="preserve">una catches in the WCPFC </w:t>
      </w:r>
      <w:r w:rsidR="007D1414">
        <w:rPr>
          <w:lang w:val="en-NZ"/>
        </w:rPr>
        <w:t>Convention Area (CA) reached a new record in 2024, at just over 3 million metric tons, 13.5% higher than in 2023, and equivalent</w:t>
      </w:r>
      <w:r w:rsidR="00700EB8" w:rsidRPr="00713B84">
        <w:rPr>
          <w:lang w:val="en-NZ"/>
        </w:rPr>
        <w:t xml:space="preserve"> to </w:t>
      </w:r>
      <w:r w:rsidRPr="00713B84">
        <w:rPr>
          <w:lang w:val="en-NZ"/>
        </w:rPr>
        <w:t>54% of the total global tuna catch</w:t>
      </w:r>
      <w:r w:rsidR="001C3DD8" w:rsidRPr="00713B84">
        <w:rPr>
          <w:lang w:val="en-NZ"/>
        </w:rPr>
        <w:t xml:space="preserve">. Over </w:t>
      </w:r>
      <w:r w:rsidRPr="00713B84">
        <w:rPr>
          <w:lang w:val="en-NZ"/>
        </w:rPr>
        <w:t xml:space="preserve">80% </w:t>
      </w:r>
      <w:r w:rsidR="001C3DD8" w:rsidRPr="00713B84">
        <w:rPr>
          <w:lang w:val="en-NZ"/>
        </w:rPr>
        <w:t xml:space="preserve">is </w:t>
      </w:r>
      <w:r w:rsidRPr="00713B84">
        <w:rPr>
          <w:lang w:val="en-NZ"/>
        </w:rPr>
        <w:t xml:space="preserve">from the waters of coastal states. </w:t>
      </w:r>
      <w:r w:rsidR="001C3DD8" w:rsidRPr="00713B84">
        <w:rPr>
          <w:lang w:val="en-NZ"/>
        </w:rPr>
        <w:t xml:space="preserve">She stated that these </w:t>
      </w:r>
      <w:r w:rsidRPr="00713B84">
        <w:rPr>
          <w:lang w:val="en-NZ"/>
        </w:rPr>
        <w:t xml:space="preserve">figures </w:t>
      </w:r>
      <w:r w:rsidR="001C3DD8" w:rsidRPr="00713B84">
        <w:rPr>
          <w:lang w:val="en-NZ"/>
        </w:rPr>
        <w:t>illustrate the importance of decisions made by the WCPFC</w:t>
      </w:r>
      <w:r w:rsidRPr="00713B84">
        <w:rPr>
          <w:lang w:val="en-NZ"/>
        </w:rPr>
        <w:t xml:space="preserve">. </w:t>
      </w:r>
      <w:r w:rsidR="00951ECA" w:rsidRPr="00713B84">
        <w:rPr>
          <w:lang w:val="en-NZ"/>
        </w:rPr>
        <w:lastRenderedPageBreak/>
        <w:t xml:space="preserve">She noted the </w:t>
      </w:r>
      <w:r w:rsidRPr="00713B84">
        <w:rPr>
          <w:lang w:val="en-NZ"/>
        </w:rPr>
        <w:t>importance of tuna to global food security</w:t>
      </w:r>
      <w:r w:rsidR="00655BC0" w:rsidRPr="00713B84">
        <w:rPr>
          <w:lang w:val="en-NZ"/>
        </w:rPr>
        <w:t xml:space="preserve">, with </w:t>
      </w:r>
      <w:r w:rsidRPr="00713B84">
        <w:rPr>
          <w:lang w:val="en-NZ"/>
        </w:rPr>
        <w:t xml:space="preserve">the global canned tuna market valued at </w:t>
      </w:r>
      <w:r w:rsidR="00655BC0" w:rsidRPr="00713B84">
        <w:rPr>
          <w:lang w:val="en-NZ"/>
        </w:rPr>
        <w:t xml:space="preserve">over </w:t>
      </w:r>
      <w:r w:rsidRPr="00713B84">
        <w:rPr>
          <w:lang w:val="en-NZ"/>
        </w:rPr>
        <w:t>US$20 billion in 2024</w:t>
      </w:r>
      <w:r w:rsidR="00655BC0" w:rsidRPr="00713B84">
        <w:rPr>
          <w:lang w:val="en-NZ"/>
        </w:rPr>
        <w:t>, with s</w:t>
      </w:r>
      <w:r w:rsidRPr="00713B84">
        <w:rPr>
          <w:lang w:val="en-NZ"/>
        </w:rPr>
        <w:t>kipjack account</w:t>
      </w:r>
      <w:r w:rsidR="00655BC0" w:rsidRPr="00713B84">
        <w:rPr>
          <w:lang w:val="en-NZ"/>
        </w:rPr>
        <w:t>ing for almost half</w:t>
      </w:r>
      <w:r w:rsidRPr="00713B84">
        <w:rPr>
          <w:lang w:val="en-NZ"/>
        </w:rPr>
        <w:t xml:space="preserve">. </w:t>
      </w:r>
      <w:r w:rsidR="00655BC0" w:rsidRPr="00713B84">
        <w:rPr>
          <w:lang w:val="en-NZ"/>
        </w:rPr>
        <w:t xml:space="preserve">She </w:t>
      </w:r>
      <w:r w:rsidR="007D1414">
        <w:rPr>
          <w:lang w:val="en-NZ"/>
        </w:rPr>
        <w:t>emphasized the importance of science and the work of SC to the region’s fisheries, noting the extensive information reviewed by SC each year</w:t>
      </w:r>
      <w:r w:rsidR="001A5DBF" w:rsidRPr="00713B84">
        <w:rPr>
          <w:lang w:val="en-NZ"/>
        </w:rPr>
        <w:t xml:space="preserve"> and </w:t>
      </w:r>
      <w:r w:rsidRPr="00713B84">
        <w:rPr>
          <w:lang w:val="en-NZ"/>
        </w:rPr>
        <w:t xml:space="preserve">the </w:t>
      </w:r>
      <w:r w:rsidR="001A5DBF" w:rsidRPr="00713B84">
        <w:rPr>
          <w:lang w:val="en-NZ"/>
        </w:rPr>
        <w:t xml:space="preserve">resulting </w:t>
      </w:r>
      <w:r w:rsidRPr="00713B84">
        <w:rPr>
          <w:lang w:val="en-NZ"/>
        </w:rPr>
        <w:t>increasing burden place</w:t>
      </w:r>
      <w:r w:rsidR="001A5DBF" w:rsidRPr="00713B84">
        <w:rPr>
          <w:lang w:val="en-NZ"/>
        </w:rPr>
        <w:t>d</w:t>
      </w:r>
      <w:r w:rsidRPr="00713B84">
        <w:rPr>
          <w:lang w:val="en-NZ"/>
        </w:rPr>
        <w:t xml:space="preserve"> on all </w:t>
      </w:r>
      <w:r w:rsidR="001A5DBF" w:rsidRPr="00713B84">
        <w:rPr>
          <w:lang w:val="en-NZ"/>
        </w:rPr>
        <w:t>CCMs</w:t>
      </w:r>
      <w:r w:rsidRPr="00713B84">
        <w:rPr>
          <w:lang w:val="en-NZ"/>
        </w:rPr>
        <w:t>.</w:t>
      </w:r>
      <w:r w:rsidR="001A5DBF" w:rsidRPr="00713B84">
        <w:rPr>
          <w:lang w:val="en-NZ"/>
        </w:rPr>
        <w:t xml:space="preserve"> </w:t>
      </w:r>
      <w:r w:rsidR="004B1F64" w:rsidRPr="00713B84">
        <w:rPr>
          <w:lang w:val="en-NZ"/>
        </w:rPr>
        <w:t xml:space="preserve">She </w:t>
      </w:r>
      <w:r w:rsidRPr="00713B84">
        <w:rPr>
          <w:lang w:val="en-NZ"/>
        </w:rPr>
        <w:t>commend</w:t>
      </w:r>
      <w:r w:rsidR="004B1F64" w:rsidRPr="00713B84">
        <w:rPr>
          <w:lang w:val="en-NZ"/>
        </w:rPr>
        <w:t>ed</w:t>
      </w:r>
      <w:r w:rsidRPr="00713B84">
        <w:rPr>
          <w:lang w:val="en-NZ"/>
        </w:rPr>
        <w:t xml:space="preserve"> the excellent work </w:t>
      </w:r>
      <w:r w:rsidR="004B1F64" w:rsidRPr="00713B84">
        <w:rPr>
          <w:lang w:val="en-NZ"/>
        </w:rPr>
        <w:t xml:space="preserve">by the SSP as well as CCM’s </w:t>
      </w:r>
      <w:r w:rsidRPr="00713B84">
        <w:rPr>
          <w:lang w:val="en-NZ"/>
        </w:rPr>
        <w:t xml:space="preserve">scientists and practitioners, </w:t>
      </w:r>
      <w:r w:rsidR="004B1F64" w:rsidRPr="00713B84">
        <w:rPr>
          <w:lang w:val="en-NZ"/>
        </w:rPr>
        <w:t xml:space="preserve">and the </w:t>
      </w:r>
      <w:r w:rsidRPr="00713B84">
        <w:rPr>
          <w:lang w:val="en-NZ"/>
        </w:rPr>
        <w:t xml:space="preserve">strong support </w:t>
      </w:r>
      <w:r w:rsidR="004B1F64" w:rsidRPr="00713B84">
        <w:rPr>
          <w:lang w:val="en-NZ"/>
        </w:rPr>
        <w:t xml:space="preserve">by WCPFC </w:t>
      </w:r>
      <w:r w:rsidRPr="00713B84">
        <w:rPr>
          <w:lang w:val="en-NZ"/>
        </w:rPr>
        <w:t>observer</w:t>
      </w:r>
      <w:r w:rsidR="004B1F64" w:rsidRPr="00713B84">
        <w:rPr>
          <w:lang w:val="en-NZ"/>
        </w:rPr>
        <w:t>s</w:t>
      </w:r>
      <w:r w:rsidRPr="00713B84">
        <w:rPr>
          <w:lang w:val="en-NZ"/>
        </w:rPr>
        <w:t>.</w:t>
      </w:r>
      <w:r w:rsidR="00313106">
        <w:rPr>
          <w:lang w:val="en-NZ"/>
        </w:rPr>
        <w:t xml:space="preserve">  </w:t>
      </w:r>
      <w:r w:rsidR="007D1414">
        <w:rPr>
          <w:lang w:val="en-NZ"/>
        </w:rPr>
        <w:t>Her complete</w:t>
      </w:r>
      <w:r w:rsidR="007D1414" w:rsidRPr="007D1414">
        <w:rPr>
          <w:lang w:val="en-NZ"/>
        </w:rPr>
        <w:t xml:space="preserve"> statement is </w:t>
      </w:r>
      <w:r w:rsidR="007D1414">
        <w:rPr>
          <w:lang w:val="en-NZ"/>
        </w:rPr>
        <w:t>in</w:t>
      </w:r>
      <w:r w:rsidR="007D1414" w:rsidRPr="00713B84">
        <w:rPr>
          <w:lang w:val="en-NZ"/>
        </w:rPr>
        <w:t xml:space="preserve"> </w:t>
      </w:r>
      <w:r w:rsidR="00D71153" w:rsidRPr="007F42AF">
        <w:rPr>
          <w:b/>
          <w:bCs/>
          <w:lang w:val="en-NZ"/>
        </w:rPr>
        <w:t>Attachment</w:t>
      </w:r>
      <w:r w:rsidR="00473943" w:rsidRPr="007F42AF">
        <w:rPr>
          <w:b/>
          <w:bCs/>
          <w:lang w:val="en-NZ"/>
        </w:rPr>
        <w:t xml:space="preserve"> E</w:t>
      </w:r>
      <w:r w:rsidR="007D1414" w:rsidRPr="007F42AF">
        <w:rPr>
          <w:lang w:val="en-NZ"/>
        </w:rPr>
        <w:t>.</w:t>
      </w:r>
    </w:p>
    <w:p w14:paraId="66DCDF7E" w14:textId="1A85B4D5" w:rsidR="00111F32" w:rsidRPr="00713B84" w:rsidRDefault="00111F32" w:rsidP="00D71153">
      <w:pPr>
        <w:pStyle w:val="WCPFC"/>
        <w:rPr>
          <w:rFonts w:eastAsia="Batang"/>
          <w:highlight w:val="lightGray"/>
          <w:lang w:eastAsia="ko-KR"/>
        </w:rPr>
      </w:pPr>
    </w:p>
    <w:p w14:paraId="4276D89D" w14:textId="77777777" w:rsidR="00A2122B" w:rsidRPr="00713B84" w:rsidRDefault="00A2122B" w:rsidP="001A23E2">
      <w:pPr>
        <w:pStyle w:val="SC2"/>
        <w:spacing w:after="0"/>
        <w:rPr>
          <w:bCs/>
        </w:rPr>
      </w:pPr>
      <w:r w:rsidRPr="00713B84">
        <w:rPr>
          <w:bCs/>
        </w:rPr>
        <w:t xml:space="preserve">Meeting arrangements </w:t>
      </w:r>
    </w:p>
    <w:p w14:paraId="6460D1D4" w14:textId="77777777" w:rsidR="0063725B" w:rsidRPr="00713B84" w:rsidRDefault="0063725B" w:rsidP="001A23E2">
      <w:pPr>
        <w:pStyle w:val="SC2"/>
        <w:numPr>
          <w:ilvl w:val="0"/>
          <w:numId w:val="0"/>
        </w:numPr>
        <w:spacing w:after="0"/>
        <w:ind w:left="720"/>
      </w:pPr>
    </w:p>
    <w:p w14:paraId="6A0634F1" w14:textId="0895732C" w:rsidR="0087313D" w:rsidRPr="00713B84" w:rsidRDefault="00542A27" w:rsidP="00290BE9">
      <w:pPr>
        <w:pStyle w:val="SCtext"/>
        <w:rPr>
          <w:rFonts w:eastAsia="Batang"/>
          <w:b/>
          <w:bCs/>
        </w:rPr>
      </w:pPr>
      <w:r w:rsidRPr="00713B84">
        <w:t xml:space="preserve">The </w:t>
      </w:r>
      <w:r w:rsidR="00A24218" w:rsidRPr="00713B84">
        <w:t xml:space="preserve">SC21 </w:t>
      </w:r>
      <w:r w:rsidR="00A2122B" w:rsidRPr="00713B84">
        <w:t>Chair outline</w:t>
      </w:r>
      <w:r w:rsidR="00A31678" w:rsidRPr="00713B84">
        <w:t>d</w:t>
      </w:r>
      <w:r w:rsidR="00A2122B" w:rsidRPr="00713B84">
        <w:t xml:space="preserve"> procedural matters</w:t>
      </w:r>
      <w:r w:rsidR="0087313D" w:rsidRPr="00713B84">
        <w:t>, including the meeting schedule (</w:t>
      </w:r>
      <w:hyperlink r:id="rId11" w:history="1">
        <w:r w:rsidR="0087313D" w:rsidRPr="00713B84">
          <w:rPr>
            <w:rStyle w:val="Hyperlink"/>
            <w:b/>
            <w:bCs/>
          </w:rPr>
          <w:t>WCPFC-SC</w:t>
        </w:r>
        <w:r w:rsidR="004B496A" w:rsidRPr="00713B84">
          <w:rPr>
            <w:rStyle w:val="Hyperlink"/>
            <w:b/>
            <w:bCs/>
          </w:rPr>
          <w:t>21</w:t>
        </w:r>
        <w:r w:rsidR="0087313D" w:rsidRPr="00713B84">
          <w:rPr>
            <w:rStyle w:val="Hyperlink"/>
            <w:b/>
            <w:bCs/>
          </w:rPr>
          <w:t>-202</w:t>
        </w:r>
        <w:r w:rsidR="004B496A" w:rsidRPr="00713B84">
          <w:rPr>
            <w:rStyle w:val="Hyperlink"/>
            <w:b/>
            <w:bCs/>
          </w:rPr>
          <w:t>5</w:t>
        </w:r>
        <w:r w:rsidR="00226CA8" w:rsidRPr="00713B84">
          <w:rPr>
            <w:rStyle w:val="Hyperlink"/>
            <w:b/>
            <w:bCs/>
          </w:rPr>
          <w:t>-</w:t>
        </w:r>
        <w:r w:rsidR="004B496A" w:rsidRPr="00713B84">
          <w:rPr>
            <w:rStyle w:val="Hyperlink"/>
            <w:b/>
            <w:bCs/>
          </w:rPr>
          <w:t>0</w:t>
        </w:r>
        <w:r w:rsidR="00226CA8" w:rsidRPr="00713B84">
          <w:rPr>
            <w:rStyle w:val="Hyperlink"/>
            <w:b/>
            <w:bCs/>
          </w:rPr>
          <w:t>5</w:t>
        </w:r>
      </w:hyperlink>
      <w:r w:rsidR="0087313D" w:rsidRPr="00713B84">
        <w:t xml:space="preserve">), administrative arrangements, and </w:t>
      </w:r>
      <w:r w:rsidR="008236C3" w:rsidRPr="00713B84">
        <w:t xml:space="preserve">the </w:t>
      </w:r>
      <w:r w:rsidR="0087313D" w:rsidRPr="00713B84">
        <w:rPr>
          <w:rFonts w:eastAsia="Batang"/>
        </w:rPr>
        <w:t xml:space="preserve">theme conveners. </w:t>
      </w:r>
    </w:p>
    <w:p w14:paraId="0DB02D3D" w14:textId="77777777" w:rsidR="0008094E" w:rsidRPr="00713B84" w:rsidRDefault="0008094E" w:rsidP="00A44CA2">
      <w:pPr>
        <w:autoSpaceDE w:val="0"/>
        <w:autoSpaceDN w:val="0"/>
        <w:adjustRightInd w:val="0"/>
        <w:snapToGrid w:val="0"/>
        <w:jc w:val="both"/>
        <w:rPr>
          <w:rFonts w:eastAsia="Batang"/>
          <w:b/>
          <w:bCs/>
          <w:szCs w:val="22"/>
          <w:lang w:eastAsia="ko-KR"/>
        </w:rPr>
      </w:pPr>
    </w:p>
    <w:tbl>
      <w:tblPr>
        <w:tblW w:w="5000"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158"/>
        <w:gridCol w:w="7192"/>
      </w:tblGrid>
      <w:tr w:rsidR="008236C3" w:rsidRPr="00713B84" w14:paraId="62C17725" w14:textId="77777777" w:rsidTr="00A04D57">
        <w:tc>
          <w:tcPr>
            <w:tcW w:w="11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vAlign w:val="center"/>
          </w:tcPr>
          <w:p w14:paraId="3FC7EA93" w14:textId="5A86EE5C" w:rsidR="008236C3" w:rsidRPr="00713B84" w:rsidRDefault="008236C3" w:rsidP="00290BE9">
            <w:pPr>
              <w:widowControl w:val="0"/>
              <w:kinsoku w:val="0"/>
              <w:overflowPunct w:val="0"/>
              <w:autoSpaceDE w:val="0"/>
              <w:autoSpaceDN w:val="0"/>
              <w:adjustRightInd w:val="0"/>
              <w:snapToGrid w:val="0"/>
              <w:ind w:left="162"/>
              <w:jc w:val="both"/>
              <w:rPr>
                <w:rFonts w:asciiTheme="minorHAnsi" w:hAnsiTheme="minorHAnsi" w:cstheme="minorHAnsi"/>
                <w:szCs w:val="22"/>
                <w:lang w:eastAsia="ko-KR"/>
              </w:rPr>
            </w:pPr>
            <w:r w:rsidRPr="00713B84">
              <w:rPr>
                <w:rFonts w:asciiTheme="minorHAnsi" w:hAnsiTheme="minorHAnsi" w:cstheme="minorHAnsi"/>
                <w:szCs w:val="22"/>
                <w:lang w:eastAsia="ko-KR"/>
              </w:rPr>
              <w:t>Theme</w:t>
            </w:r>
          </w:p>
        </w:tc>
        <w:tc>
          <w:tcPr>
            <w:tcW w:w="38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FBFBF" w:themeFill="background1" w:themeFillShade="BF"/>
          </w:tcPr>
          <w:p w14:paraId="737ECE69" w14:textId="35D2B4EA" w:rsidR="008236C3" w:rsidRPr="00713B84" w:rsidRDefault="008236C3" w:rsidP="00290BE9">
            <w:pPr>
              <w:widowControl w:val="0"/>
              <w:kinsoku w:val="0"/>
              <w:overflowPunct w:val="0"/>
              <w:autoSpaceDE w:val="0"/>
              <w:autoSpaceDN w:val="0"/>
              <w:adjustRightInd w:val="0"/>
              <w:snapToGrid w:val="0"/>
              <w:jc w:val="both"/>
              <w:rPr>
                <w:rFonts w:asciiTheme="minorHAnsi" w:hAnsiTheme="minorHAnsi" w:cstheme="minorHAnsi"/>
                <w:szCs w:val="22"/>
              </w:rPr>
            </w:pPr>
            <w:r w:rsidRPr="00713B84">
              <w:rPr>
                <w:rFonts w:asciiTheme="minorHAnsi" w:hAnsiTheme="minorHAnsi" w:cstheme="minorHAnsi"/>
                <w:szCs w:val="22"/>
              </w:rPr>
              <w:t>Convener(s)</w:t>
            </w:r>
          </w:p>
        </w:tc>
      </w:tr>
      <w:tr w:rsidR="00B453A6" w:rsidRPr="00713B84" w14:paraId="4F700640" w14:textId="77777777" w:rsidTr="00B453A6">
        <w:tc>
          <w:tcPr>
            <w:tcW w:w="11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591F37" w14:textId="77777777" w:rsidR="00B453A6" w:rsidRPr="00713B84" w:rsidRDefault="00B453A6" w:rsidP="00290BE9">
            <w:pPr>
              <w:widowControl w:val="0"/>
              <w:kinsoku w:val="0"/>
              <w:overflowPunct w:val="0"/>
              <w:autoSpaceDE w:val="0"/>
              <w:autoSpaceDN w:val="0"/>
              <w:adjustRightInd w:val="0"/>
              <w:snapToGrid w:val="0"/>
              <w:ind w:left="162"/>
              <w:jc w:val="both"/>
              <w:rPr>
                <w:rFonts w:asciiTheme="minorHAnsi" w:eastAsiaTheme="minorEastAsia" w:hAnsiTheme="minorHAnsi" w:cstheme="minorHAnsi"/>
                <w:szCs w:val="22"/>
                <w:lang w:eastAsia="ko-KR"/>
              </w:rPr>
            </w:pPr>
            <w:bookmarkStart w:id="7" w:name="_Hlk132919100"/>
            <w:r w:rsidRPr="00713B84">
              <w:rPr>
                <w:rFonts w:asciiTheme="minorHAnsi" w:hAnsiTheme="minorHAnsi" w:cstheme="minorHAnsi"/>
                <w:szCs w:val="22"/>
                <w:lang w:eastAsia="ko-KR"/>
              </w:rPr>
              <w:t>ST Theme</w:t>
            </w:r>
          </w:p>
        </w:tc>
        <w:tc>
          <w:tcPr>
            <w:tcW w:w="38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0F4251" w14:textId="3A149D20" w:rsidR="00B453A6" w:rsidRPr="00713B84" w:rsidRDefault="00B453A6" w:rsidP="00290BE9">
            <w:pPr>
              <w:widowControl w:val="0"/>
              <w:kinsoku w:val="0"/>
              <w:overflowPunct w:val="0"/>
              <w:autoSpaceDE w:val="0"/>
              <w:autoSpaceDN w:val="0"/>
              <w:adjustRightInd w:val="0"/>
              <w:snapToGrid w:val="0"/>
              <w:jc w:val="both"/>
              <w:rPr>
                <w:rFonts w:asciiTheme="minorHAnsi" w:hAnsiTheme="minorHAnsi" w:cstheme="minorHAnsi"/>
                <w:szCs w:val="22"/>
              </w:rPr>
            </w:pPr>
            <w:r w:rsidRPr="00713B84">
              <w:rPr>
                <w:rFonts w:asciiTheme="minorHAnsi" w:hAnsiTheme="minorHAnsi" w:cstheme="minorHAnsi"/>
                <w:szCs w:val="22"/>
              </w:rPr>
              <w:t>Valerie Post</w:t>
            </w:r>
            <w:r w:rsidRPr="00713B84">
              <w:rPr>
                <w:rStyle w:val="Hyperlink"/>
                <w:rFonts w:asciiTheme="minorHAnsi" w:hAnsiTheme="minorHAnsi" w:cstheme="minorHAnsi"/>
                <w:color w:val="auto"/>
                <w:szCs w:val="22"/>
                <w:u w:val="none"/>
              </w:rPr>
              <w:t xml:space="preserve"> </w:t>
            </w:r>
            <w:r w:rsidR="00BF4D0C" w:rsidRPr="00713B84">
              <w:rPr>
                <w:rStyle w:val="Hyperlink"/>
                <w:rFonts w:asciiTheme="minorHAnsi" w:hAnsiTheme="minorHAnsi" w:cstheme="minorHAnsi"/>
                <w:color w:val="auto"/>
                <w:szCs w:val="22"/>
                <w:u w:val="none"/>
              </w:rPr>
              <w:t>(USA)</w:t>
            </w:r>
          </w:p>
        </w:tc>
      </w:tr>
      <w:tr w:rsidR="00B453A6" w:rsidRPr="00713B84" w14:paraId="05B61453" w14:textId="77777777" w:rsidTr="00B453A6">
        <w:tc>
          <w:tcPr>
            <w:tcW w:w="11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ACA383" w14:textId="77777777" w:rsidR="00B453A6" w:rsidRPr="00713B84" w:rsidRDefault="00B453A6" w:rsidP="00290BE9">
            <w:pPr>
              <w:widowControl w:val="0"/>
              <w:kinsoku w:val="0"/>
              <w:overflowPunct w:val="0"/>
              <w:autoSpaceDE w:val="0"/>
              <w:autoSpaceDN w:val="0"/>
              <w:adjustRightInd w:val="0"/>
              <w:snapToGrid w:val="0"/>
              <w:ind w:left="162"/>
              <w:jc w:val="both"/>
              <w:rPr>
                <w:rFonts w:asciiTheme="minorHAnsi" w:eastAsiaTheme="minorEastAsia" w:hAnsiTheme="minorHAnsi" w:cstheme="minorHAnsi"/>
                <w:szCs w:val="22"/>
                <w:lang w:eastAsia="ko-KR"/>
              </w:rPr>
            </w:pPr>
            <w:r w:rsidRPr="00713B84">
              <w:rPr>
                <w:rFonts w:asciiTheme="minorHAnsi" w:hAnsiTheme="minorHAnsi" w:cstheme="minorHAnsi"/>
                <w:szCs w:val="22"/>
                <w:lang w:eastAsia="ko-KR"/>
              </w:rPr>
              <w:t>SA Theme</w:t>
            </w:r>
          </w:p>
        </w:tc>
        <w:tc>
          <w:tcPr>
            <w:tcW w:w="38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099F65" w14:textId="307B53F4" w:rsidR="00B453A6" w:rsidRPr="00713B84" w:rsidRDefault="00B453A6" w:rsidP="00290BE9">
            <w:pPr>
              <w:widowControl w:val="0"/>
              <w:kinsoku w:val="0"/>
              <w:overflowPunct w:val="0"/>
              <w:autoSpaceDE w:val="0"/>
              <w:autoSpaceDN w:val="0"/>
              <w:adjustRightInd w:val="0"/>
              <w:snapToGrid w:val="0"/>
              <w:jc w:val="both"/>
              <w:rPr>
                <w:rStyle w:val="Hyperlink"/>
                <w:rFonts w:asciiTheme="minorHAnsi" w:hAnsiTheme="minorHAnsi" w:cstheme="minorHAnsi"/>
                <w:color w:val="auto"/>
                <w:szCs w:val="22"/>
                <w:u w:val="none"/>
              </w:rPr>
            </w:pPr>
            <w:r w:rsidRPr="00713B84">
              <w:rPr>
                <w:rFonts w:asciiTheme="minorHAnsi" w:hAnsiTheme="minorHAnsi" w:cstheme="minorHAnsi"/>
                <w:szCs w:val="22"/>
              </w:rPr>
              <w:t>Hidetada Kiyofuji</w:t>
            </w:r>
            <w:r w:rsidR="00BF4D0C" w:rsidRPr="00713B84">
              <w:rPr>
                <w:rFonts w:asciiTheme="minorHAnsi" w:hAnsiTheme="minorHAnsi" w:cstheme="minorHAnsi"/>
                <w:szCs w:val="22"/>
              </w:rPr>
              <w:t xml:space="preserve"> (Japan)</w:t>
            </w:r>
          </w:p>
          <w:p w14:paraId="6D34D87B" w14:textId="3638DAC7" w:rsidR="00B453A6" w:rsidRPr="00713B84" w:rsidRDefault="00B453A6" w:rsidP="00290BE9">
            <w:pPr>
              <w:widowControl w:val="0"/>
              <w:kinsoku w:val="0"/>
              <w:overflowPunct w:val="0"/>
              <w:autoSpaceDE w:val="0"/>
              <w:autoSpaceDN w:val="0"/>
              <w:adjustRightInd w:val="0"/>
              <w:snapToGrid w:val="0"/>
              <w:jc w:val="both"/>
              <w:rPr>
                <w:rFonts w:asciiTheme="minorHAnsi" w:hAnsiTheme="minorHAnsi" w:cstheme="minorHAnsi"/>
                <w:szCs w:val="22"/>
                <w:lang w:eastAsia="ko-KR"/>
              </w:rPr>
            </w:pPr>
            <w:r w:rsidRPr="00713B84">
              <w:rPr>
                <w:rFonts w:asciiTheme="minorHAnsi" w:hAnsiTheme="minorHAnsi" w:cstheme="minorHAnsi"/>
                <w:szCs w:val="22"/>
                <w:lang w:eastAsia="ko-KR"/>
              </w:rPr>
              <w:t xml:space="preserve">Berry Muller </w:t>
            </w:r>
            <w:r w:rsidR="00BF4D0C" w:rsidRPr="00713B84">
              <w:rPr>
                <w:rFonts w:asciiTheme="minorHAnsi" w:hAnsiTheme="minorHAnsi" w:cstheme="minorHAnsi"/>
                <w:szCs w:val="22"/>
                <w:lang w:eastAsia="ko-KR"/>
              </w:rPr>
              <w:t>(Marshall Islands)</w:t>
            </w:r>
          </w:p>
          <w:p w14:paraId="1F61CB04" w14:textId="4EDCA808" w:rsidR="00B453A6" w:rsidRPr="00713B84" w:rsidRDefault="00B453A6" w:rsidP="00290BE9">
            <w:pPr>
              <w:widowControl w:val="0"/>
              <w:kinsoku w:val="0"/>
              <w:overflowPunct w:val="0"/>
              <w:autoSpaceDE w:val="0"/>
              <w:autoSpaceDN w:val="0"/>
              <w:adjustRightInd w:val="0"/>
              <w:snapToGrid w:val="0"/>
              <w:jc w:val="both"/>
              <w:rPr>
                <w:rFonts w:asciiTheme="minorHAnsi" w:hAnsiTheme="minorHAnsi" w:cstheme="minorHAnsi"/>
                <w:szCs w:val="22"/>
              </w:rPr>
            </w:pPr>
            <w:r w:rsidRPr="00713B84">
              <w:rPr>
                <w:rFonts w:asciiTheme="minorHAnsi" w:hAnsiTheme="minorHAnsi" w:cstheme="minorHAnsi"/>
                <w:szCs w:val="22"/>
              </w:rPr>
              <w:t>Michelle Sculley</w:t>
            </w:r>
            <w:r w:rsidR="007529C5" w:rsidRPr="00713B84">
              <w:rPr>
                <w:rFonts w:asciiTheme="minorHAnsi" w:hAnsiTheme="minorHAnsi" w:cstheme="minorHAnsi"/>
                <w:szCs w:val="22"/>
              </w:rPr>
              <w:t xml:space="preserve"> </w:t>
            </w:r>
            <w:r w:rsidR="007529C5" w:rsidRPr="00713B84">
              <w:t>(USA)</w:t>
            </w:r>
          </w:p>
        </w:tc>
      </w:tr>
      <w:tr w:rsidR="00B453A6" w:rsidRPr="00713B84" w14:paraId="1A9A7DF6" w14:textId="77777777" w:rsidTr="00B453A6">
        <w:tc>
          <w:tcPr>
            <w:tcW w:w="11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366CA6" w14:textId="77777777" w:rsidR="00B453A6" w:rsidRPr="00713B84" w:rsidRDefault="00B453A6" w:rsidP="00290BE9">
            <w:pPr>
              <w:widowControl w:val="0"/>
              <w:kinsoku w:val="0"/>
              <w:overflowPunct w:val="0"/>
              <w:autoSpaceDE w:val="0"/>
              <w:autoSpaceDN w:val="0"/>
              <w:adjustRightInd w:val="0"/>
              <w:snapToGrid w:val="0"/>
              <w:ind w:left="162"/>
              <w:jc w:val="both"/>
              <w:rPr>
                <w:rFonts w:asciiTheme="minorHAnsi" w:eastAsiaTheme="minorEastAsia" w:hAnsiTheme="minorHAnsi" w:cstheme="minorHAnsi"/>
                <w:szCs w:val="22"/>
                <w:lang w:eastAsia="ko-KR"/>
              </w:rPr>
            </w:pPr>
            <w:r w:rsidRPr="00713B84">
              <w:rPr>
                <w:rFonts w:asciiTheme="minorHAnsi" w:hAnsiTheme="minorHAnsi" w:cstheme="minorHAnsi"/>
                <w:szCs w:val="22"/>
                <w:lang w:eastAsia="ko-KR"/>
              </w:rPr>
              <w:t>MI Theme</w:t>
            </w:r>
          </w:p>
        </w:tc>
        <w:tc>
          <w:tcPr>
            <w:tcW w:w="38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F2F480" w14:textId="18BFDFD1" w:rsidR="00B453A6" w:rsidRPr="00713B84" w:rsidRDefault="00B453A6" w:rsidP="00290BE9">
            <w:pPr>
              <w:widowControl w:val="0"/>
              <w:kinsoku w:val="0"/>
              <w:overflowPunct w:val="0"/>
              <w:autoSpaceDE w:val="0"/>
              <w:autoSpaceDN w:val="0"/>
              <w:adjustRightInd w:val="0"/>
              <w:snapToGrid w:val="0"/>
              <w:jc w:val="both"/>
              <w:rPr>
                <w:rFonts w:asciiTheme="minorHAnsi" w:hAnsiTheme="minorHAnsi" w:cstheme="minorHAnsi"/>
                <w:szCs w:val="22"/>
              </w:rPr>
            </w:pPr>
            <w:r w:rsidRPr="00713B84">
              <w:rPr>
                <w:rFonts w:asciiTheme="minorHAnsi" w:hAnsiTheme="minorHAnsi" w:cstheme="minorHAnsi"/>
                <w:iCs/>
                <w:szCs w:val="22"/>
                <w:lang w:eastAsia="ko-KR"/>
              </w:rPr>
              <w:t>Shuya Nakatsuka</w:t>
            </w:r>
            <w:r w:rsidR="007529C5" w:rsidRPr="00713B84">
              <w:rPr>
                <w:rFonts w:asciiTheme="minorHAnsi" w:hAnsiTheme="minorHAnsi" w:cstheme="minorHAnsi"/>
                <w:iCs/>
                <w:szCs w:val="22"/>
                <w:lang w:eastAsia="ko-KR"/>
              </w:rPr>
              <w:t xml:space="preserve"> </w:t>
            </w:r>
            <w:r w:rsidR="007529C5" w:rsidRPr="00713B84">
              <w:rPr>
                <w:iCs/>
                <w:lang w:eastAsia="ko-KR"/>
              </w:rPr>
              <w:t>(Japan)</w:t>
            </w:r>
          </w:p>
        </w:tc>
      </w:tr>
      <w:tr w:rsidR="00B453A6" w:rsidRPr="00713B84" w14:paraId="6B694151" w14:textId="77777777" w:rsidTr="00B453A6">
        <w:tc>
          <w:tcPr>
            <w:tcW w:w="11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DF0755" w14:textId="77777777" w:rsidR="00B453A6" w:rsidRPr="00713B84" w:rsidRDefault="00B453A6" w:rsidP="00290BE9">
            <w:pPr>
              <w:widowControl w:val="0"/>
              <w:kinsoku w:val="0"/>
              <w:overflowPunct w:val="0"/>
              <w:autoSpaceDE w:val="0"/>
              <w:autoSpaceDN w:val="0"/>
              <w:adjustRightInd w:val="0"/>
              <w:snapToGrid w:val="0"/>
              <w:ind w:left="162"/>
              <w:jc w:val="both"/>
              <w:rPr>
                <w:rFonts w:asciiTheme="minorHAnsi" w:eastAsiaTheme="minorEastAsia" w:hAnsiTheme="minorHAnsi" w:cstheme="minorHAnsi"/>
                <w:szCs w:val="22"/>
                <w:lang w:eastAsia="ko-KR"/>
              </w:rPr>
            </w:pPr>
            <w:r w:rsidRPr="00713B84">
              <w:rPr>
                <w:rFonts w:asciiTheme="minorHAnsi" w:hAnsiTheme="minorHAnsi" w:cstheme="minorHAnsi"/>
                <w:szCs w:val="22"/>
                <w:lang w:eastAsia="ko-KR"/>
              </w:rPr>
              <w:t>EB Theme</w:t>
            </w:r>
          </w:p>
        </w:tc>
        <w:tc>
          <w:tcPr>
            <w:tcW w:w="38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282D84" w14:textId="4B3EA843" w:rsidR="00A44CA2" w:rsidRPr="00713B84" w:rsidRDefault="00B453A6" w:rsidP="00A44CA2">
            <w:pPr>
              <w:widowControl w:val="0"/>
              <w:kinsoku w:val="0"/>
              <w:overflowPunct w:val="0"/>
              <w:autoSpaceDE w:val="0"/>
              <w:autoSpaceDN w:val="0"/>
              <w:adjustRightInd w:val="0"/>
              <w:snapToGrid w:val="0"/>
              <w:jc w:val="both"/>
              <w:rPr>
                <w:rFonts w:asciiTheme="minorHAnsi" w:eastAsiaTheme="minorEastAsia" w:hAnsiTheme="minorHAnsi" w:cstheme="minorHAnsi"/>
                <w:szCs w:val="22"/>
                <w:lang w:eastAsia="ko-KR"/>
              </w:rPr>
            </w:pPr>
            <w:r w:rsidRPr="00713B84">
              <w:rPr>
                <w:rFonts w:asciiTheme="minorHAnsi" w:eastAsiaTheme="minorEastAsia" w:hAnsiTheme="minorHAnsi" w:cstheme="minorHAnsi"/>
                <w:szCs w:val="22"/>
                <w:lang w:eastAsia="ko-KR"/>
              </w:rPr>
              <w:t>Yonat Swimmer</w:t>
            </w:r>
            <w:r w:rsidR="007529C5" w:rsidRPr="00713B84">
              <w:rPr>
                <w:rFonts w:asciiTheme="minorHAnsi" w:eastAsiaTheme="minorEastAsia" w:hAnsiTheme="minorHAnsi" w:cstheme="minorHAnsi"/>
                <w:szCs w:val="22"/>
                <w:lang w:eastAsia="ko-KR"/>
              </w:rPr>
              <w:t xml:space="preserve"> </w:t>
            </w:r>
            <w:r w:rsidR="007529C5" w:rsidRPr="00713B84">
              <w:rPr>
                <w:rFonts w:eastAsiaTheme="minorEastAsia"/>
                <w:lang w:eastAsia="ko-KR"/>
              </w:rPr>
              <w:t>(USA)</w:t>
            </w:r>
          </w:p>
          <w:p w14:paraId="5805A3C9" w14:textId="272BA2AB" w:rsidR="00B453A6" w:rsidRPr="00713B84" w:rsidRDefault="00B453A6" w:rsidP="00A44CA2">
            <w:pPr>
              <w:widowControl w:val="0"/>
              <w:kinsoku w:val="0"/>
              <w:overflowPunct w:val="0"/>
              <w:autoSpaceDE w:val="0"/>
              <w:autoSpaceDN w:val="0"/>
              <w:adjustRightInd w:val="0"/>
              <w:snapToGrid w:val="0"/>
              <w:jc w:val="both"/>
              <w:rPr>
                <w:rFonts w:asciiTheme="minorHAnsi" w:hAnsiTheme="minorHAnsi" w:cstheme="minorHAnsi"/>
                <w:szCs w:val="22"/>
              </w:rPr>
            </w:pPr>
            <w:r w:rsidRPr="00713B84">
              <w:rPr>
                <w:rFonts w:asciiTheme="minorHAnsi" w:hAnsiTheme="minorHAnsi" w:cstheme="minorHAnsi"/>
                <w:iCs/>
                <w:szCs w:val="22"/>
                <w:lang w:eastAsia="ko-KR"/>
              </w:rPr>
              <w:t>Leyla Knittweis</w:t>
            </w:r>
            <w:r w:rsidR="007529C5" w:rsidRPr="00713B84">
              <w:rPr>
                <w:rFonts w:asciiTheme="minorHAnsi" w:hAnsiTheme="minorHAnsi" w:cstheme="minorHAnsi"/>
                <w:iCs/>
                <w:szCs w:val="22"/>
                <w:lang w:eastAsia="ko-KR"/>
              </w:rPr>
              <w:t xml:space="preserve"> </w:t>
            </w:r>
            <w:r w:rsidR="007529C5" w:rsidRPr="00713B84">
              <w:rPr>
                <w:iCs/>
                <w:lang w:eastAsia="ko-KR"/>
              </w:rPr>
              <w:t>(New Zealand)</w:t>
            </w:r>
          </w:p>
        </w:tc>
      </w:tr>
      <w:bookmarkEnd w:id="7"/>
    </w:tbl>
    <w:p w14:paraId="0F161244" w14:textId="77777777" w:rsidR="00081C7D" w:rsidRPr="00713B84" w:rsidRDefault="00081C7D" w:rsidP="008E04CD">
      <w:pPr>
        <w:autoSpaceDE w:val="0"/>
        <w:autoSpaceDN w:val="0"/>
        <w:adjustRightInd w:val="0"/>
        <w:snapToGrid w:val="0"/>
        <w:jc w:val="both"/>
        <w:rPr>
          <w:rFonts w:eastAsia="Batang"/>
          <w:szCs w:val="22"/>
          <w:lang w:eastAsia="ko-KR"/>
        </w:rPr>
      </w:pPr>
    </w:p>
    <w:p w14:paraId="476543E5" w14:textId="1760D16B" w:rsidR="00E15AD6" w:rsidRPr="00713B84" w:rsidRDefault="00E15AD6" w:rsidP="00290BE9">
      <w:pPr>
        <w:pStyle w:val="SCtext"/>
        <w:rPr>
          <w:lang w:val="en-NZ"/>
        </w:rPr>
      </w:pPr>
      <w:r w:rsidRPr="00713B84">
        <w:rPr>
          <w:lang w:val="en-NZ"/>
        </w:rPr>
        <w:t xml:space="preserve">Seven informal small working groups </w:t>
      </w:r>
      <w:r w:rsidR="0008094E" w:rsidRPr="00713B84">
        <w:rPr>
          <w:lang w:val="en-NZ"/>
        </w:rPr>
        <w:t xml:space="preserve">(ISGs) </w:t>
      </w:r>
      <w:r w:rsidRPr="00713B84">
        <w:rPr>
          <w:lang w:val="en-NZ"/>
        </w:rPr>
        <w:t xml:space="preserve">were </w:t>
      </w:r>
      <w:r w:rsidR="0008094E" w:rsidRPr="00713B84">
        <w:rPr>
          <w:lang w:val="en-NZ"/>
        </w:rPr>
        <w:t>formed</w:t>
      </w:r>
      <w:r w:rsidR="00154A67">
        <w:rPr>
          <w:lang w:val="en-NZ"/>
        </w:rPr>
        <w:t xml:space="preserve"> as listed below</w:t>
      </w:r>
      <w:r w:rsidR="001A50A4" w:rsidRPr="00713B84">
        <w:rPr>
          <w:lang w:val="en-NZ"/>
        </w:rPr>
        <w:t>.</w:t>
      </w:r>
      <w:r w:rsidR="00473943" w:rsidRPr="00713B84">
        <w:rPr>
          <w:lang w:val="en-NZ"/>
        </w:rPr>
        <w:t xml:space="preserve"> </w:t>
      </w:r>
    </w:p>
    <w:p w14:paraId="7E4B73AF" w14:textId="77777777" w:rsidR="00313C11" w:rsidRPr="00713B84" w:rsidRDefault="00313C11" w:rsidP="00313C11">
      <w:pPr>
        <w:pStyle w:val="SCtext"/>
        <w:numPr>
          <w:ilvl w:val="0"/>
          <w:numId w:val="0"/>
        </w:numPr>
        <w:rPr>
          <w:lang w:val="en-NZ"/>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068"/>
        <w:gridCol w:w="4643"/>
        <w:gridCol w:w="999"/>
        <w:gridCol w:w="2640"/>
      </w:tblGrid>
      <w:tr w:rsidR="00290BE9" w:rsidRPr="00713B84" w14:paraId="7D7FE0CE" w14:textId="60F35CD4" w:rsidTr="00290BE9">
        <w:tc>
          <w:tcPr>
            <w:tcW w:w="571" w:type="pct"/>
            <w:shd w:val="clear" w:color="auto" w:fill="D9D9D9" w:themeFill="background1" w:themeFillShade="D9"/>
            <w:tcMar>
              <w:top w:w="0" w:type="dxa"/>
              <w:left w:w="108" w:type="dxa"/>
              <w:bottom w:w="0" w:type="dxa"/>
              <w:right w:w="108" w:type="dxa"/>
            </w:tcMar>
            <w:vAlign w:val="center"/>
            <w:hideMark/>
          </w:tcPr>
          <w:p w14:paraId="2FBC4B5B" w14:textId="77777777" w:rsidR="00290BE9" w:rsidRPr="00713B84" w:rsidRDefault="00290BE9" w:rsidP="00290BE9">
            <w:pPr>
              <w:adjustRightInd w:val="0"/>
              <w:snapToGrid w:val="0"/>
              <w:jc w:val="center"/>
              <w:rPr>
                <w:rFonts w:cs="Calibri"/>
                <w:b/>
                <w:bCs/>
                <w:sz w:val="20"/>
                <w:szCs w:val="20"/>
              </w:rPr>
            </w:pPr>
            <w:bookmarkStart w:id="8" w:name="_Hlk173507341"/>
            <w:bookmarkStart w:id="9" w:name="_Hlk174203023"/>
            <w:r w:rsidRPr="00713B84">
              <w:rPr>
                <w:rFonts w:cs="Calibri"/>
                <w:b/>
                <w:bCs/>
                <w:sz w:val="20"/>
                <w:szCs w:val="20"/>
              </w:rPr>
              <w:t>ISG-ID</w:t>
            </w:r>
          </w:p>
        </w:tc>
        <w:tc>
          <w:tcPr>
            <w:tcW w:w="2483" w:type="pct"/>
            <w:shd w:val="clear" w:color="auto" w:fill="D9D9D9" w:themeFill="background1" w:themeFillShade="D9"/>
            <w:tcMar>
              <w:top w:w="0" w:type="dxa"/>
              <w:left w:w="108" w:type="dxa"/>
              <w:bottom w:w="0" w:type="dxa"/>
              <w:right w:w="108" w:type="dxa"/>
            </w:tcMar>
            <w:vAlign w:val="center"/>
            <w:hideMark/>
          </w:tcPr>
          <w:p w14:paraId="65A3B993" w14:textId="77777777" w:rsidR="00290BE9" w:rsidRPr="00713B84" w:rsidRDefault="00290BE9" w:rsidP="00290BE9">
            <w:pPr>
              <w:adjustRightInd w:val="0"/>
              <w:snapToGrid w:val="0"/>
              <w:rPr>
                <w:rFonts w:cs="Calibri"/>
                <w:b/>
                <w:bCs/>
                <w:sz w:val="20"/>
                <w:szCs w:val="20"/>
              </w:rPr>
            </w:pPr>
            <w:r w:rsidRPr="00713B84">
              <w:rPr>
                <w:rFonts w:cs="Calibri"/>
                <w:b/>
                <w:bCs/>
                <w:sz w:val="20"/>
                <w:szCs w:val="20"/>
              </w:rPr>
              <w:t>Title/TOR</w:t>
            </w:r>
          </w:p>
        </w:tc>
        <w:tc>
          <w:tcPr>
            <w:tcW w:w="534" w:type="pct"/>
            <w:shd w:val="clear" w:color="auto" w:fill="D9D9D9" w:themeFill="background1" w:themeFillShade="D9"/>
            <w:tcMar>
              <w:top w:w="0" w:type="dxa"/>
              <w:left w:w="108" w:type="dxa"/>
              <w:bottom w:w="0" w:type="dxa"/>
              <w:right w:w="108" w:type="dxa"/>
            </w:tcMar>
            <w:vAlign w:val="center"/>
            <w:hideMark/>
          </w:tcPr>
          <w:p w14:paraId="55131C3C" w14:textId="77777777" w:rsidR="00290BE9" w:rsidRPr="00713B84" w:rsidRDefault="00290BE9" w:rsidP="00290BE9">
            <w:pPr>
              <w:adjustRightInd w:val="0"/>
              <w:snapToGrid w:val="0"/>
              <w:rPr>
                <w:rFonts w:cs="Calibri"/>
                <w:b/>
                <w:bCs/>
                <w:sz w:val="20"/>
                <w:szCs w:val="20"/>
              </w:rPr>
            </w:pPr>
            <w:r w:rsidRPr="00713B84">
              <w:rPr>
                <w:rFonts w:cs="Calibri"/>
                <w:b/>
                <w:bCs/>
                <w:sz w:val="20"/>
                <w:szCs w:val="20"/>
              </w:rPr>
              <w:t>Agenda</w:t>
            </w:r>
          </w:p>
        </w:tc>
        <w:tc>
          <w:tcPr>
            <w:tcW w:w="1412" w:type="pct"/>
            <w:shd w:val="clear" w:color="auto" w:fill="D9D9D9" w:themeFill="background1" w:themeFillShade="D9"/>
            <w:tcMar>
              <w:top w:w="0" w:type="dxa"/>
              <w:left w:w="108" w:type="dxa"/>
              <w:bottom w:w="0" w:type="dxa"/>
              <w:right w:w="108" w:type="dxa"/>
            </w:tcMar>
            <w:vAlign w:val="center"/>
            <w:hideMark/>
          </w:tcPr>
          <w:p w14:paraId="592F0FD9" w14:textId="77777777" w:rsidR="00290BE9" w:rsidRPr="00713B84" w:rsidRDefault="00290BE9" w:rsidP="00290BE9">
            <w:pPr>
              <w:adjustRightInd w:val="0"/>
              <w:snapToGrid w:val="0"/>
              <w:rPr>
                <w:rFonts w:cs="Calibri"/>
                <w:b/>
                <w:bCs/>
                <w:sz w:val="20"/>
                <w:szCs w:val="20"/>
              </w:rPr>
            </w:pPr>
            <w:r w:rsidRPr="00713B84">
              <w:rPr>
                <w:rFonts w:cs="Calibri"/>
                <w:b/>
                <w:bCs/>
                <w:sz w:val="20"/>
                <w:szCs w:val="20"/>
              </w:rPr>
              <w:t>Coordinator/ Facilitator</w:t>
            </w:r>
          </w:p>
        </w:tc>
      </w:tr>
      <w:tr w:rsidR="00290BE9" w:rsidRPr="00713B84" w14:paraId="337EE6FC" w14:textId="0AE14230" w:rsidTr="00290BE9">
        <w:tc>
          <w:tcPr>
            <w:tcW w:w="571" w:type="pct"/>
            <w:tcMar>
              <w:top w:w="0" w:type="dxa"/>
              <w:left w:w="108" w:type="dxa"/>
              <w:bottom w:w="0" w:type="dxa"/>
              <w:right w:w="108" w:type="dxa"/>
            </w:tcMar>
            <w:vAlign w:val="center"/>
          </w:tcPr>
          <w:p w14:paraId="2DE02B09" w14:textId="77777777" w:rsidR="00290BE9" w:rsidRPr="00713B84" w:rsidRDefault="00290BE9" w:rsidP="00290BE9">
            <w:pPr>
              <w:adjustRightInd w:val="0"/>
              <w:snapToGrid w:val="0"/>
              <w:jc w:val="center"/>
              <w:rPr>
                <w:rFonts w:cs="Calibri"/>
                <w:b/>
                <w:bCs/>
                <w:sz w:val="20"/>
                <w:szCs w:val="20"/>
              </w:rPr>
            </w:pPr>
            <w:r w:rsidRPr="00713B84">
              <w:rPr>
                <w:rFonts w:cs="Calibri"/>
                <w:b/>
                <w:bCs/>
                <w:sz w:val="20"/>
                <w:szCs w:val="20"/>
              </w:rPr>
              <w:t>ISG-01</w:t>
            </w:r>
          </w:p>
          <w:p w14:paraId="0BDFB6D7" w14:textId="15E21038" w:rsidR="00290BE9" w:rsidRPr="00713B84" w:rsidRDefault="00290BE9" w:rsidP="00290BE9">
            <w:pPr>
              <w:adjustRightInd w:val="0"/>
              <w:snapToGrid w:val="0"/>
              <w:jc w:val="center"/>
              <w:rPr>
                <w:rFonts w:cs="Calibri"/>
                <w:b/>
                <w:bCs/>
                <w:sz w:val="20"/>
                <w:szCs w:val="20"/>
              </w:rPr>
            </w:pPr>
          </w:p>
        </w:tc>
        <w:tc>
          <w:tcPr>
            <w:tcW w:w="2483" w:type="pct"/>
            <w:tcMar>
              <w:top w:w="0" w:type="dxa"/>
              <w:left w:w="108" w:type="dxa"/>
              <w:bottom w:w="0" w:type="dxa"/>
              <w:right w:w="108" w:type="dxa"/>
            </w:tcMar>
            <w:vAlign w:val="center"/>
          </w:tcPr>
          <w:p w14:paraId="2075FCEC" w14:textId="647F208B" w:rsidR="00290BE9" w:rsidRPr="00713B84" w:rsidRDefault="00290BE9" w:rsidP="00290BE9">
            <w:pPr>
              <w:adjustRightInd w:val="0"/>
              <w:snapToGrid w:val="0"/>
              <w:rPr>
                <w:rFonts w:cs="Calibri"/>
                <w:b/>
                <w:bCs/>
                <w:sz w:val="20"/>
                <w:szCs w:val="20"/>
              </w:rPr>
            </w:pPr>
            <w:hyperlink r:id="rId12" w:history="1">
              <w:r w:rsidRPr="00713B84">
                <w:rPr>
                  <w:rStyle w:val="Hyperlink"/>
                  <w:rFonts w:cs="Calibri"/>
                  <w:b/>
                  <w:bCs/>
                  <w:sz w:val="20"/>
                  <w:szCs w:val="20"/>
                </w:rPr>
                <w:t>SC21-SA-IP-17.</w:t>
              </w:r>
            </w:hyperlink>
            <w:r w:rsidRPr="00713B84">
              <w:rPr>
                <w:rFonts w:cs="Calibri"/>
                <w:b/>
                <w:bCs/>
                <w:sz w:val="20"/>
                <w:szCs w:val="20"/>
              </w:rPr>
              <w:t xml:space="preserve"> </w:t>
            </w:r>
            <w:r w:rsidRPr="00713B84">
              <w:rPr>
                <w:rFonts w:cs="Calibri"/>
                <w:b/>
                <w:bCs/>
                <w:i/>
                <w:iCs/>
                <w:sz w:val="20"/>
                <w:szCs w:val="20"/>
              </w:rPr>
              <w:t>Tuna Assessment Research Plan for ‘Key’ Tuna Species Assessments in the WCPO, 2025-2028</w:t>
            </w:r>
          </w:p>
        </w:tc>
        <w:tc>
          <w:tcPr>
            <w:tcW w:w="534" w:type="pct"/>
            <w:tcMar>
              <w:top w:w="0" w:type="dxa"/>
              <w:left w:w="108" w:type="dxa"/>
              <w:bottom w:w="0" w:type="dxa"/>
              <w:right w:w="108" w:type="dxa"/>
            </w:tcMar>
            <w:vAlign w:val="center"/>
          </w:tcPr>
          <w:p w14:paraId="6974A0A8" w14:textId="77777777" w:rsidR="00290BE9" w:rsidRPr="00713B84" w:rsidRDefault="00290BE9" w:rsidP="00290BE9">
            <w:pPr>
              <w:adjustRightInd w:val="0"/>
              <w:snapToGrid w:val="0"/>
              <w:rPr>
                <w:rFonts w:cs="Calibri"/>
                <w:sz w:val="20"/>
                <w:szCs w:val="20"/>
              </w:rPr>
            </w:pPr>
            <w:r w:rsidRPr="00713B84">
              <w:rPr>
                <w:rFonts w:cs="Calibri"/>
                <w:sz w:val="20"/>
                <w:szCs w:val="20"/>
              </w:rPr>
              <w:t>4.7.6.1</w:t>
            </w:r>
          </w:p>
        </w:tc>
        <w:tc>
          <w:tcPr>
            <w:tcW w:w="1412" w:type="pct"/>
            <w:tcMar>
              <w:top w:w="0" w:type="dxa"/>
              <w:left w:w="108" w:type="dxa"/>
              <w:bottom w:w="0" w:type="dxa"/>
              <w:right w:w="108" w:type="dxa"/>
            </w:tcMar>
            <w:vAlign w:val="center"/>
          </w:tcPr>
          <w:p w14:paraId="3A442C57" w14:textId="156C76D3" w:rsidR="00290BE9" w:rsidRPr="00713B84" w:rsidRDefault="00290BE9" w:rsidP="00290BE9">
            <w:pPr>
              <w:adjustRightInd w:val="0"/>
              <w:snapToGrid w:val="0"/>
              <w:rPr>
                <w:rFonts w:cs="Calibri"/>
                <w:sz w:val="20"/>
                <w:szCs w:val="20"/>
              </w:rPr>
            </w:pPr>
            <w:r w:rsidRPr="00713B84">
              <w:rPr>
                <w:rFonts w:cs="Calibri"/>
                <w:sz w:val="20"/>
                <w:szCs w:val="20"/>
              </w:rPr>
              <w:t>P. Hamer (SSP)</w:t>
            </w:r>
          </w:p>
          <w:p w14:paraId="6465E13E" w14:textId="784EAD9D" w:rsidR="00290BE9" w:rsidRPr="00713B84" w:rsidRDefault="00290BE9" w:rsidP="00290BE9">
            <w:pPr>
              <w:adjustRightInd w:val="0"/>
              <w:snapToGrid w:val="0"/>
              <w:rPr>
                <w:rFonts w:cs="Calibri"/>
                <w:sz w:val="20"/>
                <w:szCs w:val="20"/>
              </w:rPr>
            </w:pPr>
            <w:r w:rsidRPr="00713B84">
              <w:rPr>
                <w:rFonts w:cs="Calibri"/>
                <w:sz w:val="20"/>
                <w:szCs w:val="20"/>
              </w:rPr>
              <w:t>T</w:t>
            </w:r>
            <w:r>
              <w:rPr>
                <w:rFonts w:cs="Calibri"/>
                <w:sz w:val="20"/>
                <w:szCs w:val="20"/>
              </w:rPr>
              <w:t>.</w:t>
            </w:r>
            <w:r w:rsidRPr="00713B84">
              <w:rPr>
                <w:rFonts w:cs="Calibri"/>
                <w:sz w:val="20"/>
                <w:szCs w:val="20"/>
              </w:rPr>
              <w:t xml:space="preserve"> Usu (PNG)</w:t>
            </w:r>
          </w:p>
        </w:tc>
      </w:tr>
      <w:tr w:rsidR="00290BE9" w:rsidRPr="00713B84" w14:paraId="4BFC0644" w14:textId="7B2650B2" w:rsidTr="00290BE9">
        <w:tc>
          <w:tcPr>
            <w:tcW w:w="571" w:type="pct"/>
            <w:tcMar>
              <w:top w:w="0" w:type="dxa"/>
              <w:left w:w="108" w:type="dxa"/>
              <w:bottom w:w="0" w:type="dxa"/>
              <w:right w:w="108" w:type="dxa"/>
            </w:tcMar>
            <w:vAlign w:val="center"/>
          </w:tcPr>
          <w:p w14:paraId="267014C2" w14:textId="77777777" w:rsidR="00290BE9" w:rsidRPr="00713B84" w:rsidRDefault="00290BE9" w:rsidP="00290BE9">
            <w:pPr>
              <w:adjustRightInd w:val="0"/>
              <w:snapToGrid w:val="0"/>
              <w:jc w:val="center"/>
              <w:rPr>
                <w:rFonts w:cs="Calibri"/>
                <w:b/>
                <w:bCs/>
                <w:sz w:val="20"/>
                <w:szCs w:val="20"/>
              </w:rPr>
            </w:pPr>
            <w:r w:rsidRPr="00713B84">
              <w:rPr>
                <w:rFonts w:cs="Calibri"/>
                <w:b/>
                <w:bCs/>
                <w:sz w:val="20"/>
                <w:szCs w:val="20"/>
              </w:rPr>
              <w:t>ISG-02</w:t>
            </w:r>
          </w:p>
          <w:p w14:paraId="34D92DB2" w14:textId="1C94F3E3" w:rsidR="00290BE9" w:rsidRPr="00713B84" w:rsidRDefault="00290BE9" w:rsidP="00290BE9">
            <w:pPr>
              <w:adjustRightInd w:val="0"/>
              <w:snapToGrid w:val="0"/>
              <w:jc w:val="center"/>
              <w:rPr>
                <w:rFonts w:cs="Calibri"/>
                <w:b/>
                <w:bCs/>
                <w:sz w:val="20"/>
                <w:szCs w:val="20"/>
              </w:rPr>
            </w:pPr>
          </w:p>
        </w:tc>
        <w:tc>
          <w:tcPr>
            <w:tcW w:w="2483" w:type="pct"/>
            <w:tcMar>
              <w:top w:w="0" w:type="dxa"/>
              <w:left w:w="108" w:type="dxa"/>
              <w:bottom w:w="0" w:type="dxa"/>
              <w:right w:w="108" w:type="dxa"/>
            </w:tcMar>
            <w:vAlign w:val="center"/>
          </w:tcPr>
          <w:p w14:paraId="0ABAC9A1" w14:textId="759C4657" w:rsidR="00290BE9" w:rsidRPr="00713B84" w:rsidRDefault="00290BE9" w:rsidP="00290BE9">
            <w:pPr>
              <w:adjustRightInd w:val="0"/>
              <w:snapToGrid w:val="0"/>
              <w:rPr>
                <w:rFonts w:cs="Calibri"/>
                <w:b/>
                <w:bCs/>
                <w:sz w:val="20"/>
                <w:szCs w:val="20"/>
              </w:rPr>
            </w:pPr>
            <w:hyperlink r:id="rId13" w:history="1">
              <w:r w:rsidRPr="00713B84">
                <w:rPr>
                  <w:rStyle w:val="Hyperlink"/>
                  <w:rFonts w:cs="Calibri"/>
                  <w:b/>
                  <w:bCs/>
                  <w:sz w:val="20"/>
                  <w:szCs w:val="20"/>
                </w:rPr>
                <w:t>SC21-SA-IP-18</w:t>
              </w:r>
            </w:hyperlink>
            <w:r w:rsidRPr="00713B84">
              <w:rPr>
                <w:rFonts w:cs="Calibri"/>
                <w:b/>
                <w:bCs/>
                <w:sz w:val="20"/>
                <w:szCs w:val="20"/>
              </w:rPr>
              <w:t xml:space="preserve">. </w:t>
            </w:r>
            <w:r w:rsidRPr="00713B84">
              <w:rPr>
                <w:rFonts w:cs="Calibri"/>
                <w:b/>
                <w:bCs/>
                <w:i/>
                <w:iCs/>
                <w:sz w:val="20"/>
                <w:szCs w:val="20"/>
              </w:rPr>
              <w:t>Progress against the 2023-2030 Billfish Research Plan – 2025</w:t>
            </w:r>
          </w:p>
        </w:tc>
        <w:tc>
          <w:tcPr>
            <w:tcW w:w="534" w:type="pct"/>
            <w:tcMar>
              <w:top w:w="0" w:type="dxa"/>
              <w:left w:w="108" w:type="dxa"/>
              <w:bottom w:w="0" w:type="dxa"/>
              <w:right w:w="108" w:type="dxa"/>
            </w:tcMar>
            <w:vAlign w:val="center"/>
          </w:tcPr>
          <w:p w14:paraId="3AD5CF4D" w14:textId="77777777" w:rsidR="00290BE9" w:rsidRPr="00713B84" w:rsidRDefault="00290BE9" w:rsidP="00290BE9">
            <w:pPr>
              <w:adjustRightInd w:val="0"/>
              <w:snapToGrid w:val="0"/>
              <w:rPr>
                <w:rFonts w:cs="Calibri"/>
                <w:sz w:val="20"/>
                <w:szCs w:val="20"/>
              </w:rPr>
            </w:pPr>
            <w:r w:rsidRPr="00713B84">
              <w:rPr>
                <w:rFonts w:cs="Calibri"/>
                <w:sz w:val="20"/>
                <w:szCs w:val="20"/>
              </w:rPr>
              <w:t>4.7.6.2</w:t>
            </w:r>
          </w:p>
        </w:tc>
        <w:tc>
          <w:tcPr>
            <w:tcW w:w="1412" w:type="pct"/>
            <w:tcMar>
              <w:top w:w="0" w:type="dxa"/>
              <w:left w:w="108" w:type="dxa"/>
              <w:bottom w:w="0" w:type="dxa"/>
              <w:right w:w="108" w:type="dxa"/>
            </w:tcMar>
            <w:vAlign w:val="center"/>
          </w:tcPr>
          <w:p w14:paraId="377E7E16" w14:textId="5DB69AF5" w:rsidR="00290BE9" w:rsidRPr="00713B84" w:rsidRDefault="00290BE9" w:rsidP="00290BE9">
            <w:pPr>
              <w:adjustRightInd w:val="0"/>
              <w:snapToGrid w:val="0"/>
              <w:rPr>
                <w:rFonts w:cs="Calibri"/>
                <w:sz w:val="20"/>
                <w:szCs w:val="20"/>
              </w:rPr>
            </w:pPr>
            <w:r w:rsidRPr="00713B84">
              <w:rPr>
                <w:rFonts w:cs="Calibri"/>
                <w:sz w:val="20"/>
                <w:szCs w:val="20"/>
              </w:rPr>
              <w:t>S. Brouwer (PNA)</w:t>
            </w:r>
          </w:p>
          <w:p w14:paraId="0AB7E5EA" w14:textId="7D6765A1" w:rsidR="00290BE9" w:rsidRPr="00713B84" w:rsidRDefault="00290BE9" w:rsidP="00290BE9">
            <w:pPr>
              <w:adjustRightInd w:val="0"/>
              <w:snapToGrid w:val="0"/>
              <w:rPr>
                <w:rFonts w:cs="Calibri"/>
                <w:sz w:val="20"/>
                <w:szCs w:val="20"/>
                <w:lang w:eastAsia="ko-KR"/>
              </w:rPr>
            </w:pPr>
            <w:r w:rsidRPr="00713B84">
              <w:rPr>
                <w:rFonts w:cs="Calibri"/>
                <w:sz w:val="20"/>
                <w:szCs w:val="20"/>
              </w:rPr>
              <w:t>F</w:t>
            </w:r>
            <w:r>
              <w:rPr>
                <w:rFonts w:cs="Calibri"/>
                <w:sz w:val="20"/>
                <w:szCs w:val="20"/>
              </w:rPr>
              <w:t>.</w:t>
            </w:r>
            <w:r w:rsidRPr="00713B84">
              <w:rPr>
                <w:rFonts w:cs="Calibri"/>
                <w:sz w:val="20"/>
                <w:szCs w:val="20"/>
              </w:rPr>
              <w:t xml:space="preserve"> Carvalho (USA)</w:t>
            </w:r>
          </w:p>
        </w:tc>
      </w:tr>
      <w:tr w:rsidR="00290BE9" w:rsidRPr="00713B84" w14:paraId="1E13E36E" w14:textId="043EF9AE" w:rsidTr="00290BE9">
        <w:tc>
          <w:tcPr>
            <w:tcW w:w="571" w:type="pct"/>
            <w:tcMar>
              <w:top w:w="0" w:type="dxa"/>
              <w:left w:w="108" w:type="dxa"/>
              <w:bottom w:w="0" w:type="dxa"/>
              <w:right w:w="108" w:type="dxa"/>
            </w:tcMar>
            <w:vAlign w:val="center"/>
          </w:tcPr>
          <w:p w14:paraId="1E894AC1" w14:textId="77777777" w:rsidR="00290BE9" w:rsidRPr="00713B84" w:rsidRDefault="00290BE9" w:rsidP="00290BE9">
            <w:pPr>
              <w:adjustRightInd w:val="0"/>
              <w:snapToGrid w:val="0"/>
              <w:jc w:val="center"/>
              <w:rPr>
                <w:rFonts w:cs="Calibri"/>
                <w:b/>
                <w:bCs/>
                <w:sz w:val="20"/>
                <w:szCs w:val="20"/>
              </w:rPr>
            </w:pPr>
            <w:r w:rsidRPr="00713B84">
              <w:rPr>
                <w:rFonts w:cs="Calibri"/>
                <w:b/>
                <w:bCs/>
                <w:sz w:val="20"/>
                <w:szCs w:val="20"/>
              </w:rPr>
              <w:t>ISG-03</w:t>
            </w:r>
          </w:p>
          <w:p w14:paraId="14057EBF" w14:textId="195D0024" w:rsidR="00290BE9" w:rsidRPr="00713B84" w:rsidRDefault="00290BE9" w:rsidP="00290BE9">
            <w:pPr>
              <w:adjustRightInd w:val="0"/>
              <w:snapToGrid w:val="0"/>
              <w:jc w:val="center"/>
              <w:rPr>
                <w:rFonts w:cs="Calibri"/>
                <w:b/>
                <w:bCs/>
                <w:sz w:val="20"/>
                <w:szCs w:val="20"/>
              </w:rPr>
            </w:pPr>
          </w:p>
        </w:tc>
        <w:tc>
          <w:tcPr>
            <w:tcW w:w="2483" w:type="pct"/>
            <w:tcMar>
              <w:top w:w="0" w:type="dxa"/>
              <w:left w:w="108" w:type="dxa"/>
              <w:bottom w:w="0" w:type="dxa"/>
              <w:right w:w="108" w:type="dxa"/>
            </w:tcMar>
            <w:vAlign w:val="center"/>
          </w:tcPr>
          <w:p w14:paraId="31DC1471" w14:textId="7E382999" w:rsidR="00290BE9" w:rsidRPr="00713B84" w:rsidRDefault="00290BE9" w:rsidP="00290BE9">
            <w:pPr>
              <w:adjustRightInd w:val="0"/>
              <w:snapToGrid w:val="0"/>
              <w:rPr>
                <w:rFonts w:cs="Calibri"/>
                <w:b/>
                <w:bCs/>
                <w:sz w:val="20"/>
                <w:szCs w:val="20"/>
              </w:rPr>
            </w:pPr>
            <w:hyperlink r:id="rId14" w:history="1">
              <w:r w:rsidRPr="00713B84">
                <w:rPr>
                  <w:rStyle w:val="Hyperlink"/>
                  <w:rFonts w:cs="Calibri"/>
                  <w:b/>
                  <w:bCs/>
                  <w:sz w:val="20"/>
                  <w:szCs w:val="20"/>
                </w:rPr>
                <w:t>SC21-SA-IP-19</w:t>
              </w:r>
            </w:hyperlink>
            <w:r w:rsidRPr="00713B84">
              <w:rPr>
                <w:rFonts w:cs="Calibri"/>
                <w:b/>
                <w:bCs/>
                <w:sz w:val="20"/>
                <w:szCs w:val="20"/>
              </w:rPr>
              <w:t xml:space="preserve">. </w:t>
            </w:r>
            <w:r w:rsidRPr="00713B84">
              <w:rPr>
                <w:rFonts w:cs="Calibri"/>
                <w:b/>
                <w:bCs/>
                <w:i/>
                <w:iCs/>
                <w:sz w:val="20"/>
                <w:szCs w:val="20"/>
              </w:rPr>
              <w:t>Progress against the 2021-2030 Shark Research Plan – 2025</w:t>
            </w:r>
          </w:p>
        </w:tc>
        <w:tc>
          <w:tcPr>
            <w:tcW w:w="534" w:type="pct"/>
            <w:tcMar>
              <w:top w:w="0" w:type="dxa"/>
              <w:left w:w="108" w:type="dxa"/>
              <w:bottom w:w="0" w:type="dxa"/>
              <w:right w:w="108" w:type="dxa"/>
            </w:tcMar>
            <w:vAlign w:val="center"/>
          </w:tcPr>
          <w:p w14:paraId="63090F96" w14:textId="77777777" w:rsidR="00290BE9" w:rsidRPr="00713B84" w:rsidRDefault="00290BE9" w:rsidP="00290BE9">
            <w:pPr>
              <w:adjustRightInd w:val="0"/>
              <w:snapToGrid w:val="0"/>
              <w:rPr>
                <w:rFonts w:cs="Calibri"/>
                <w:sz w:val="20"/>
                <w:szCs w:val="20"/>
              </w:rPr>
            </w:pPr>
            <w:r w:rsidRPr="00713B84">
              <w:rPr>
                <w:rFonts w:cs="Calibri"/>
                <w:sz w:val="20"/>
                <w:szCs w:val="20"/>
              </w:rPr>
              <w:t>4.7.6.3</w:t>
            </w:r>
          </w:p>
        </w:tc>
        <w:tc>
          <w:tcPr>
            <w:tcW w:w="1412" w:type="pct"/>
            <w:tcMar>
              <w:top w:w="0" w:type="dxa"/>
              <w:left w:w="108" w:type="dxa"/>
              <w:bottom w:w="0" w:type="dxa"/>
              <w:right w:w="108" w:type="dxa"/>
            </w:tcMar>
            <w:vAlign w:val="center"/>
          </w:tcPr>
          <w:p w14:paraId="6DA7D3D7" w14:textId="70AF8025" w:rsidR="00290BE9" w:rsidRPr="00713B84" w:rsidRDefault="00290BE9" w:rsidP="00290BE9">
            <w:pPr>
              <w:adjustRightInd w:val="0"/>
              <w:snapToGrid w:val="0"/>
              <w:rPr>
                <w:rFonts w:cs="Calibri"/>
                <w:sz w:val="20"/>
                <w:szCs w:val="20"/>
              </w:rPr>
            </w:pPr>
            <w:r w:rsidRPr="00713B84">
              <w:rPr>
                <w:rFonts w:cs="Calibri"/>
                <w:sz w:val="20"/>
                <w:szCs w:val="20"/>
              </w:rPr>
              <w:t>S. Brouwer (PNS)</w:t>
            </w:r>
          </w:p>
          <w:p w14:paraId="5A76E3F4" w14:textId="02B2CC99" w:rsidR="00290BE9" w:rsidRPr="00713B84" w:rsidRDefault="00290BE9" w:rsidP="00290BE9">
            <w:pPr>
              <w:adjustRightInd w:val="0"/>
              <w:snapToGrid w:val="0"/>
              <w:rPr>
                <w:rFonts w:cs="Calibri"/>
                <w:sz w:val="20"/>
                <w:szCs w:val="20"/>
                <w:lang w:eastAsia="ko-KR"/>
              </w:rPr>
            </w:pPr>
            <w:r w:rsidRPr="00713B84">
              <w:rPr>
                <w:rFonts w:cs="Calibri"/>
                <w:sz w:val="20"/>
                <w:szCs w:val="20"/>
              </w:rPr>
              <w:t>M</w:t>
            </w:r>
            <w:r>
              <w:rPr>
                <w:rFonts w:cs="Calibri"/>
                <w:sz w:val="20"/>
                <w:szCs w:val="20"/>
              </w:rPr>
              <w:t>.</w:t>
            </w:r>
            <w:r w:rsidRPr="00713B84">
              <w:rPr>
                <w:rFonts w:cs="Calibri"/>
                <w:sz w:val="20"/>
                <w:szCs w:val="20"/>
              </w:rPr>
              <w:t xml:space="preserve"> Kai (Japan)</w:t>
            </w:r>
          </w:p>
        </w:tc>
      </w:tr>
      <w:tr w:rsidR="00290BE9" w:rsidRPr="00713B84" w14:paraId="0E2B5912" w14:textId="51106154" w:rsidTr="00290BE9">
        <w:tc>
          <w:tcPr>
            <w:tcW w:w="571" w:type="pct"/>
            <w:tcMar>
              <w:top w:w="0" w:type="dxa"/>
              <w:left w:w="108" w:type="dxa"/>
              <w:bottom w:w="0" w:type="dxa"/>
              <w:right w:w="108" w:type="dxa"/>
            </w:tcMar>
            <w:vAlign w:val="center"/>
          </w:tcPr>
          <w:p w14:paraId="7C08B9FD" w14:textId="77777777" w:rsidR="00290BE9" w:rsidRPr="00713B84" w:rsidRDefault="00290BE9" w:rsidP="00290BE9">
            <w:pPr>
              <w:adjustRightInd w:val="0"/>
              <w:snapToGrid w:val="0"/>
              <w:jc w:val="center"/>
              <w:rPr>
                <w:rFonts w:cs="Calibri"/>
                <w:b/>
                <w:bCs/>
                <w:sz w:val="20"/>
                <w:szCs w:val="20"/>
              </w:rPr>
            </w:pPr>
            <w:r w:rsidRPr="00713B84">
              <w:rPr>
                <w:rFonts w:cs="Calibri"/>
                <w:b/>
                <w:bCs/>
                <w:sz w:val="20"/>
                <w:szCs w:val="20"/>
              </w:rPr>
              <w:t>ISG-04</w:t>
            </w:r>
          </w:p>
          <w:p w14:paraId="75D4269A" w14:textId="1FDB3328" w:rsidR="00290BE9" w:rsidRPr="00713B84" w:rsidRDefault="00290BE9" w:rsidP="00290BE9">
            <w:pPr>
              <w:adjustRightInd w:val="0"/>
              <w:snapToGrid w:val="0"/>
              <w:jc w:val="center"/>
              <w:rPr>
                <w:rFonts w:cs="Calibri"/>
                <w:b/>
                <w:bCs/>
                <w:sz w:val="20"/>
                <w:szCs w:val="20"/>
                <w:lang w:eastAsia="ko-KR"/>
              </w:rPr>
            </w:pPr>
          </w:p>
        </w:tc>
        <w:tc>
          <w:tcPr>
            <w:tcW w:w="2483" w:type="pct"/>
            <w:tcMar>
              <w:top w:w="0" w:type="dxa"/>
              <w:left w:w="108" w:type="dxa"/>
              <w:bottom w:w="0" w:type="dxa"/>
              <w:right w:w="108" w:type="dxa"/>
            </w:tcMar>
            <w:vAlign w:val="center"/>
          </w:tcPr>
          <w:p w14:paraId="66D9E059" w14:textId="4BA0CF90" w:rsidR="00290BE9" w:rsidRPr="00713B84" w:rsidRDefault="00290BE9" w:rsidP="00290BE9">
            <w:pPr>
              <w:adjustRightInd w:val="0"/>
              <w:snapToGrid w:val="0"/>
              <w:rPr>
                <w:rFonts w:cs="Calibri"/>
                <w:b/>
                <w:bCs/>
                <w:sz w:val="20"/>
                <w:szCs w:val="20"/>
              </w:rPr>
            </w:pPr>
            <w:r w:rsidRPr="00713B84">
              <w:rPr>
                <w:rFonts w:cs="Calibri"/>
                <w:b/>
                <w:bCs/>
                <w:sz w:val="20"/>
                <w:szCs w:val="20"/>
              </w:rPr>
              <w:t>Review of CMM for Seabirds (CMM 2018-03)</w:t>
            </w:r>
          </w:p>
        </w:tc>
        <w:tc>
          <w:tcPr>
            <w:tcW w:w="534" w:type="pct"/>
            <w:tcMar>
              <w:top w:w="0" w:type="dxa"/>
              <w:left w:w="108" w:type="dxa"/>
              <w:bottom w:w="0" w:type="dxa"/>
              <w:right w:w="108" w:type="dxa"/>
            </w:tcMar>
            <w:vAlign w:val="center"/>
          </w:tcPr>
          <w:p w14:paraId="4F80A0A8" w14:textId="77777777" w:rsidR="00290BE9" w:rsidRPr="00713B84" w:rsidRDefault="00290BE9" w:rsidP="00290BE9">
            <w:pPr>
              <w:adjustRightInd w:val="0"/>
              <w:snapToGrid w:val="0"/>
              <w:rPr>
                <w:rFonts w:cs="Calibri"/>
                <w:sz w:val="20"/>
                <w:szCs w:val="20"/>
              </w:rPr>
            </w:pPr>
            <w:r w:rsidRPr="00713B84">
              <w:rPr>
                <w:rFonts w:cs="Calibri"/>
                <w:sz w:val="20"/>
                <w:szCs w:val="20"/>
              </w:rPr>
              <w:t>6.4</w:t>
            </w:r>
          </w:p>
        </w:tc>
        <w:tc>
          <w:tcPr>
            <w:tcW w:w="1412" w:type="pct"/>
            <w:tcMar>
              <w:top w:w="0" w:type="dxa"/>
              <w:left w:w="108" w:type="dxa"/>
              <w:bottom w:w="0" w:type="dxa"/>
              <w:right w:w="108" w:type="dxa"/>
            </w:tcMar>
            <w:vAlign w:val="center"/>
          </w:tcPr>
          <w:p w14:paraId="14A01D35" w14:textId="71474CFA" w:rsidR="00290BE9" w:rsidRPr="00713B84" w:rsidRDefault="00290BE9" w:rsidP="00290BE9">
            <w:pPr>
              <w:adjustRightInd w:val="0"/>
              <w:snapToGrid w:val="0"/>
              <w:rPr>
                <w:rFonts w:cs="Calibri"/>
                <w:sz w:val="20"/>
                <w:szCs w:val="20"/>
              </w:rPr>
            </w:pPr>
            <w:r w:rsidRPr="00713B84">
              <w:rPr>
                <w:rFonts w:cs="Calibri"/>
                <w:sz w:val="20"/>
                <w:szCs w:val="20"/>
              </w:rPr>
              <w:t>I. Debski (NZ)</w:t>
            </w:r>
          </w:p>
          <w:p w14:paraId="5D8D3B5D" w14:textId="77777777" w:rsidR="00290BE9" w:rsidRPr="00713B84" w:rsidRDefault="00290BE9" w:rsidP="00290BE9">
            <w:pPr>
              <w:adjustRightInd w:val="0"/>
              <w:snapToGrid w:val="0"/>
              <w:rPr>
                <w:rFonts w:cs="Calibri"/>
                <w:sz w:val="20"/>
                <w:szCs w:val="20"/>
              </w:rPr>
            </w:pPr>
            <w:r w:rsidRPr="00713B84">
              <w:rPr>
                <w:rFonts w:cs="Calibri"/>
                <w:sz w:val="20"/>
                <w:szCs w:val="20"/>
              </w:rPr>
              <w:t>H. Benko (NZ)</w:t>
            </w:r>
          </w:p>
        </w:tc>
      </w:tr>
      <w:tr w:rsidR="00290BE9" w:rsidRPr="00713B84" w14:paraId="3F78AE3C" w14:textId="5768829B" w:rsidTr="00290BE9">
        <w:tc>
          <w:tcPr>
            <w:tcW w:w="571" w:type="pct"/>
            <w:tcMar>
              <w:top w:w="0" w:type="dxa"/>
              <w:left w:w="108" w:type="dxa"/>
              <w:bottom w:w="0" w:type="dxa"/>
              <w:right w:w="108" w:type="dxa"/>
            </w:tcMar>
            <w:vAlign w:val="center"/>
          </w:tcPr>
          <w:p w14:paraId="3004CBCD" w14:textId="77777777" w:rsidR="00290BE9" w:rsidRPr="00713B84" w:rsidRDefault="00290BE9" w:rsidP="00290BE9">
            <w:pPr>
              <w:adjustRightInd w:val="0"/>
              <w:snapToGrid w:val="0"/>
              <w:jc w:val="center"/>
              <w:rPr>
                <w:rFonts w:cs="Calibri"/>
                <w:b/>
                <w:bCs/>
                <w:sz w:val="20"/>
                <w:szCs w:val="20"/>
              </w:rPr>
            </w:pPr>
            <w:r w:rsidRPr="00713B84">
              <w:rPr>
                <w:rFonts w:cs="Calibri"/>
                <w:b/>
                <w:bCs/>
                <w:sz w:val="20"/>
                <w:szCs w:val="20"/>
              </w:rPr>
              <w:t>ISG-05</w:t>
            </w:r>
          </w:p>
          <w:p w14:paraId="430B3D28" w14:textId="2F39CEC2" w:rsidR="00290BE9" w:rsidRPr="00713B84" w:rsidRDefault="00290BE9" w:rsidP="00290BE9">
            <w:pPr>
              <w:adjustRightInd w:val="0"/>
              <w:snapToGrid w:val="0"/>
              <w:jc w:val="center"/>
              <w:rPr>
                <w:rFonts w:cs="Calibri"/>
                <w:b/>
                <w:bCs/>
                <w:sz w:val="20"/>
                <w:szCs w:val="20"/>
                <w:lang w:eastAsia="ko-KR"/>
              </w:rPr>
            </w:pPr>
          </w:p>
        </w:tc>
        <w:tc>
          <w:tcPr>
            <w:tcW w:w="2483" w:type="pct"/>
            <w:tcMar>
              <w:top w:w="0" w:type="dxa"/>
              <w:left w:w="108" w:type="dxa"/>
              <w:bottom w:w="0" w:type="dxa"/>
              <w:right w:w="108" w:type="dxa"/>
            </w:tcMar>
            <w:vAlign w:val="center"/>
          </w:tcPr>
          <w:p w14:paraId="2135FE86" w14:textId="481BD957" w:rsidR="00290BE9" w:rsidRPr="00713B84" w:rsidRDefault="00290BE9" w:rsidP="00290BE9">
            <w:pPr>
              <w:adjustRightInd w:val="0"/>
              <w:snapToGrid w:val="0"/>
              <w:rPr>
                <w:rFonts w:cs="Calibri"/>
                <w:b/>
                <w:bCs/>
                <w:sz w:val="20"/>
                <w:szCs w:val="20"/>
              </w:rPr>
            </w:pPr>
            <w:hyperlink r:id="rId15" w:history="1">
              <w:r w:rsidRPr="00713B84">
                <w:rPr>
                  <w:rStyle w:val="Hyperlink"/>
                  <w:rFonts w:cs="Calibri"/>
                  <w:b/>
                  <w:bCs/>
                  <w:sz w:val="20"/>
                  <w:szCs w:val="20"/>
                </w:rPr>
                <w:t>SC21-ST-WP-02</w:t>
              </w:r>
            </w:hyperlink>
            <w:r w:rsidRPr="00713B84">
              <w:rPr>
                <w:rFonts w:cs="Calibri"/>
                <w:b/>
                <w:bCs/>
                <w:sz w:val="20"/>
                <w:szCs w:val="20"/>
              </w:rPr>
              <w:t xml:space="preserve"> </w:t>
            </w:r>
            <w:r w:rsidRPr="00713B84">
              <w:rPr>
                <w:rFonts w:cs="Calibri"/>
                <w:b/>
                <w:bCs/>
                <w:i/>
                <w:iCs/>
                <w:sz w:val="20"/>
                <w:szCs w:val="20"/>
              </w:rPr>
              <w:t>Review and reconciliation of size data collected in the WCPFC-CA for stock assessment purposes (WCPFC Project: 127)</w:t>
            </w:r>
          </w:p>
        </w:tc>
        <w:tc>
          <w:tcPr>
            <w:tcW w:w="534" w:type="pct"/>
            <w:tcMar>
              <w:top w:w="0" w:type="dxa"/>
              <w:left w:w="108" w:type="dxa"/>
              <w:bottom w:w="0" w:type="dxa"/>
              <w:right w:w="108" w:type="dxa"/>
            </w:tcMar>
            <w:vAlign w:val="center"/>
          </w:tcPr>
          <w:p w14:paraId="2F723019" w14:textId="77777777" w:rsidR="00290BE9" w:rsidRPr="00713B84" w:rsidRDefault="00290BE9" w:rsidP="00290BE9">
            <w:pPr>
              <w:adjustRightInd w:val="0"/>
              <w:snapToGrid w:val="0"/>
              <w:rPr>
                <w:rFonts w:cs="Calibri"/>
                <w:sz w:val="20"/>
                <w:szCs w:val="20"/>
              </w:rPr>
            </w:pPr>
            <w:r w:rsidRPr="00713B84">
              <w:rPr>
                <w:rFonts w:cs="Calibri"/>
                <w:sz w:val="20"/>
                <w:szCs w:val="20"/>
              </w:rPr>
              <w:t>3.1.2</w:t>
            </w:r>
          </w:p>
        </w:tc>
        <w:tc>
          <w:tcPr>
            <w:tcW w:w="1412" w:type="pct"/>
            <w:tcMar>
              <w:top w:w="0" w:type="dxa"/>
              <w:left w:w="108" w:type="dxa"/>
              <w:bottom w:w="0" w:type="dxa"/>
              <w:right w:w="108" w:type="dxa"/>
            </w:tcMar>
            <w:vAlign w:val="center"/>
          </w:tcPr>
          <w:p w14:paraId="4AAC0B9E" w14:textId="5D1C7D22" w:rsidR="00290BE9" w:rsidRPr="00713B84" w:rsidRDefault="00290BE9" w:rsidP="00290BE9">
            <w:pPr>
              <w:adjustRightInd w:val="0"/>
              <w:snapToGrid w:val="0"/>
              <w:rPr>
                <w:rFonts w:cs="Calibri"/>
                <w:sz w:val="20"/>
                <w:szCs w:val="20"/>
              </w:rPr>
            </w:pPr>
            <w:r w:rsidRPr="00713B84">
              <w:rPr>
                <w:rFonts w:cs="Calibri"/>
                <w:sz w:val="20"/>
                <w:szCs w:val="20"/>
              </w:rPr>
              <w:t>P. Hamer (SSP)</w:t>
            </w:r>
          </w:p>
          <w:p w14:paraId="454692C0" w14:textId="205FCDD8" w:rsidR="00290BE9" w:rsidRPr="00713B84" w:rsidRDefault="00290BE9" w:rsidP="00290BE9">
            <w:pPr>
              <w:adjustRightInd w:val="0"/>
              <w:snapToGrid w:val="0"/>
              <w:rPr>
                <w:rFonts w:cs="Calibri"/>
                <w:sz w:val="20"/>
                <w:szCs w:val="20"/>
              </w:rPr>
            </w:pPr>
            <w:r w:rsidRPr="00713B84">
              <w:rPr>
                <w:rFonts w:cs="Calibri"/>
                <w:sz w:val="20"/>
                <w:szCs w:val="20"/>
              </w:rPr>
              <w:t>V</w:t>
            </w:r>
            <w:r>
              <w:rPr>
                <w:rFonts w:cs="Calibri"/>
                <w:sz w:val="20"/>
                <w:szCs w:val="20"/>
              </w:rPr>
              <w:t>.</w:t>
            </w:r>
            <w:r w:rsidRPr="00713B84">
              <w:rPr>
                <w:rFonts w:cs="Calibri"/>
                <w:sz w:val="20"/>
                <w:szCs w:val="20"/>
              </w:rPr>
              <w:t xml:space="preserve"> Post (USA)</w:t>
            </w:r>
          </w:p>
        </w:tc>
      </w:tr>
      <w:tr w:rsidR="00290BE9" w:rsidRPr="00713B84" w14:paraId="68569B52" w14:textId="1D7DA7D1" w:rsidTr="00290BE9">
        <w:tc>
          <w:tcPr>
            <w:tcW w:w="571" w:type="pct"/>
            <w:tcMar>
              <w:top w:w="0" w:type="dxa"/>
              <w:left w:w="108" w:type="dxa"/>
              <w:bottom w:w="0" w:type="dxa"/>
              <w:right w:w="108" w:type="dxa"/>
            </w:tcMar>
            <w:vAlign w:val="center"/>
          </w:tcPr>
          <w:p w14:paraId="13C10F83" w14:textId="77777777" w:rsidR="00290BE9" w:rsidRPr="00713B84" w:rsidRDefault="00290BE9" w:rsidP="00290BE9">
            <w:pPr>
              <w:adjustRightInd w:val="0"/>
              <w:snapToGrid w:val="0"/>
              <w:jc w:val="center"/>
              <w:rPr>
                <w:rFonts w:cs="Calibri"/>
                <w:b/>
                <w:bCs/>
                <w:sz w:val="20"/>
                <w:szCs w:val="20"/>
              </w:rPr>
            </w:pPr>
            <w:r w:rsidRPr="00713B84">
              <w:rPr>
                <w:rFonts w:cs="Calibri"/>
                <w:b/>
                <w:bCs/>
                <w:sz w:val="20"/>
                <w:szCs w:val="20"/>
              </w:rPr>
              <w:t>ISG-06</w:t>
            </w:r>
          </w:p>
          <w:p w14:paraId="707CD4A7" w14:textId="57BDAFF5" w:rsidR="00290BE9" w:rsidRPr="00713B84" w:rsidRDefault="00290BE9" w:rsidP="00290BE9">
            <w:pPr>
              <w:adjustRightInd w:val="0"/>
              <w:snapToGrid w:val="0"/>
              <w:jc w:val="center"/>
              <w:rPr>
                <w:rFonts w:cs="Calibri"/>
                <w:b/>
                <w:bCs/>
                <w:sz w:val="20"/>
                <w:szCs w:val="20"/>
                <w:lang w:eastAsia="ko-KR"/>
              </w:rPr>
            </w:pPr>
          </w:p>
        </w:tc>
        <w:tc>
          <w:tcPr>
            <w:tcW w:w="2483" w:type="pct"/>
            <w:tcMar>
              <w:top w:w="0" w:type="dxa"/>
              <w:left w:w="108" w:type="dxa"/>
              <w:bottom w:w="0" w:type="dxa"/>
              <w:right w:w="108" w:type="dxa"/>
            </w:tcMar>
            <w:vAlign w:val="center"/>
          </w:tcPr>
          <w:p w14:paraId="7FF6F01E" w14:textId="1597CA4D" w:rsidR="00290BE9" w:rsidRPr="00713B84" w:rsidRDefault="00290BE9" w:rsidP="00290BE9">
            <w:pPr>
              <w:adjustRightInd w:val="0"/>
              <w:snapToGrid w:val="0"/>
              <w:rPr>
                <w:rFonts w:cs="Calibri"/>
                <w:b/>
                <w:bCs/>
                <w:sz w:val="20"/>
                <w:szCs w:val="20"/>
              </w:rPr>
            </w:pPr>
            <w:hyperlink r:id="rId16" w:history="1">
              <w:r w:rsidRPr="00713B84">
                <w:rPr>
                  <w:rStyle w:val="Hyperlink"/>
                  <w:rFonts w:cs="Calibri"/>
                  <w:b/>
                  <w:bCs/>
                  <w:sz w:val="20"/>
                  <w:szCs w:val="20"/>
                </w:rPr>
                <w:t>SC21-ST-WP-04</w:t>
              </w:r>
            </w:hyperlink>
            <w:r w:rsidRPr="00713B84">
              <w:rPr>
                <w:rFonts w:cs="Calibri"/>
                <w:b/>
                <w:bCs/>
                <w:sz w:val="20"/>
                <w:szCs w:val="20"/>
              </w:rPr>
              <w:t xml:space="preserve"> </w:t>
            </w:r>
            <w:r w:rsidRPr="00713B84">
              <w:rPr>
                <w:rFonts w:cs="Calibri"/>
                <w:b/>
                <w:bCs/>
                <w:i/>
                <w:iCs/>
                <w:sz w:val="20"/>
                <w:szCs w:val="20"/>
              </w:rPr>
              <w:t>Project 114 Update: Progress in improving Cannery Receipt Data for WCPFC scientific work</w:t>
            </w:r>
          </w:p>
        </w:tc>
        <w:tc>
          <w:tcPr>
            <w:tcW w:w="534" w:type="pct"/>
            <w:tcMar>
              <w:top w:w="0" w:type="dxa"/>
              <w:left w:w="108" w:type="dxa"/>
              <w:bottom w:w="0" w:type="dxa"/>
              <w:right w:w="108" w:type="dxa"/>
            </w:tcMar>
            <w:vAlign w:val="center"/>
          </w:tcPr>
          <w:p w14:paraId="3F66AD01" w14:textId="77777777" w:rsidR="00290BE9" w:rsidRPr="00713B84" w:rsidRDefault="00290BE9" w:rsidP="00290BE9">
            <w:pPr>
              <w:adjustRightInd w:val="0"/>
              <w:snapToGrid w:val="0"/>
              <w:rPr>
                <w:rFonts w:cs="Calibri"/>
                <w:sz w:val="20"/>
                <w:szCs w:val="20"/>
              </w:rPr>
            </w:pPr>
            <w:r w:rsidRPr="00713B84">
              <w:rPr>
                <w:rFonts w:cs="Calibri"/>
                <w:sz w:val="20"/>
                <w:szCs w:val="20"/>
              </w:rPr>
              <w:t>3.1.5</w:t>
            </w:r>
          </w:p>
        </w:tc>
        <w:tc>
          <w:tcPr>
            <w:tcW w:w="1412" w:type="pct"/>
            <w:tcMar>
              <w:top w:w="0" w:type="dxa"/>
              <w:left w:w="108" w:type="dxa"/>
              <w:bottom w:w="0" w:type="dxa"/>
              <w:right w:w="108" w:type="dxa"/>
            </w:tcMar>
            <w:vAlign w:val="center"/>
          </w:tcPr>
          <w:p w14:paraId="6107CDD0" w14:textId="2B8523BE" w:rsidR="00290BE9" w:rsidRPr="00713B84" w:rsidRDefault="00290BE9" w:rsidP="00290BE9">
            <w:pPr>
              <w:adjustRightInd w:val="0"/>
              <w:snapToGrid w:val="0"/>
              <w:rPr>
                <w:rFonts w:cs="Calibri"/>
                <w:sz w:val="20"/>
                <w:szCs w:val="20"/>
              </w:rPr>
            </w:pPr>
            <w:r w:rsidRPr="00713B84">
              <w:rPr>
                <w:rFonts w:cs="Calibri"/>
                <w:sz w:val="20"/>
                <w:szCs w:val="20"/>
              </w:rPr>
              <w:t>T.</w:t>
            </w:r>
            <w:r w:rsidR="008A66B2">
              <w:rPr>
                <w:rFonts w:eastAsiaTheme="minorEastAsia" w:cs="Calibri" w:hint="eastAsia"/>
                <w:sz w:val="20"/>
                <w:szCs w:val="20"/>
                <w:lang w:eastAsia="ko-KR"/>
              </w:rPr>
              <w:t xml:space="preserve"> </w:t>
            </w:r>
            <w:r w:rsidRPr="00713B84">
              <w:rPr>
                <w:rFonts w:cs="Calibri"/>
                <w:sz w:val="20"/>
                <w:szCs w:val="20"/>
              </w:rPr>
              <w:t>Vidal (SSP)</w:t>
            </w:r>
          </w:p>
          <w:p w14:paraId="036F8539" w14:textId="16689D28" w:rsidR="00290BE9" w:rsidRPr="00713B84" w:rsidRDefault="00290BE9" w:rsidP="00290BE9">
            <w:pPr>
              <w:adjustRightInd w:val="0"/>
              <w:snapToGrid w:val="0"/>
              <w:rPr>
                <w:rFonts w:cs="Calibri"/>
                <w:sz w:val="20"/>
                <w:szCs w:val="20"/>
                <w:lang w:eastAsia="ko-KR"/>
              </w:rPr>
            </w:pPr>
            <w:r w:rsidRPr="00713B84">
              <w:rPr>
                <w:rFonts w:cs="Calibri"/>
                <w:sz w:val="20"/>
                <w:szCs w:val="20"/>
              </w:rPr>
              <w:t>E</w:t>
            </w:r>
            <w:r>
              <w:rPr>
                <w:rFonts w:cs="Calibri"/>
                <w:sz w:val="20"/>
                <w:szCs w:val="20"/>
              </w:rPr>
              <w:t>.</w:t>
            </w:r>
            <w:r w:rsidRPr="00713B84">
              <w:rPr>
                <w:rFonts w:cs="Calibri"/>
                <w:sz w:val="20"/>
                <w:szCs w:val="20"/>
                <w:lang w:eastAsia="ko-KR"/>
              </w:rPr>
              <w:t xml:space="preserve"> Crigler Chair)</w:t>
            </w:r>
          </w:p>
        </w:tc>
      </w:tr>
      <w:tr w:rsidR="00290BE9" w:rsidRPr="00713B84" w14:paraId="3DA4DACE" w14:textId="0C09C035" w:rsidTr="00290BE9">
        <w:trPr>
          <w:trHeight w:val="511"/>
        </w:trPr>
        <w:tc>
          <w:tcPr>
            <w:tcW w:w="571" w:type="pct"/>
            <w:tcMar>
              <w:top w:w="0" w:type="dxa"/>
              <w:left w:w="108" w:type="dxa"/>
              <w:bottom w:w="0" w:type="dxa"/>
              <w:right w:w="108" w:type="dxa"/>
            </w:tcMar>
            <w:vAlign w:val="center"/>
          </w:tcPr>
          <w:p w14:paraId="5D917ACB" w14:textId="77777777" w:rsidR="00290BE9" w:rsidRPr="00713B84" w:rsidRDefault="00290BE9" w:rsidP="00290BE9">
            <w:pPr>
              <w:adjustRightInd w:val="0"/>
              <w:snapToGrid w:val="0"/>
              <w:jc w:val="center"/>
              <w:rPr>
                <w:rFonts w:cs="Calibri"/>
                <w:b/>
                <w:bCs/>
                <w:sz w:val="20"/>
                <w:szCs w:val="20"/>
              </w:rPr>
            </w:pPr>
            <w:r w:rsidRPr="00713B84">
              <w:rPr>
                <w:rFonts w:cs="Calibri"/>
                <w:b/>
                <w:bCs/>
                <w:sz w:val="20"/>
                <w:szCs w:val="20"/>
              </w:rPr>
              <w:t>ISG-07</w:t>
            </w:r>
          </w:p>
          <w:p w14:paraId="3120AE11" w14:textId="23142EC9" w:rsidR="00290BE9" w:rsidRPr="00713B84" w:rsidRDefault="00290BE9" w:rsidP="00290BE9">
            <w:pPr>
              <w:adjustRightInd w:val="0"/>
              <w:snapToGrid w:val="0"/>
              <w:jc w:val="center"/>
              <w:rPr>
                <w:rFonts w:cs="Calibri"/>
                <w:b/>
                <w:bCs/>
                <w:sz w:val="20"/>
                <w:szCs w:val="20"/>
              </w:rPr>
            </w:pPr>
          </w:p>
        </w:tc>
        <w:tc>
          <w:tcPr>
            <w:tcW w:w="2483" w:type="pct"/>
            <w:tcMar>
              <w:top w:w="0" w:type="dxa"/>
              <w:left w:w="108" w:type="dxa"/>
              <w:bottom w:w="0" w:type="dxa"/>
              <w:right w:w="108" w:type="dxa"/>
            </w:tcMar>
            <w:vAlign w:val="center"/>
          </w:tcPr>
          <w:p w14:paraId="4DC2805E" w14:textId="2B4E5188" w:rsidR="00290BE9" w:rsidRPr="00713B84" w:rsidRDefault="00290BE9" w:rsidP="00290BE9">
            <w:pPr>
              <w:adjustRightInd w:val="0"/>
              <w:snapToGrid w:val="0"/>
              <w:rPr>
                <w:rFonts w:cs="Calibri"/>
                <w:sz w:val="20"/>
                <w:szCs w:val="20"/>
              </w:rPr>
            </w:pPr>
            <w:hyperlink r:id="rId17" w:history="1">
              <w:r w:rsidRPr="00713B84">
                <w:rPr>
                  <w:rStyle w:val="Hyperlink"/>
                  <w:rFonts w:cs="Calibri"/>
                  <w:b/>
                  <w:bCs/>
                  <w:sz w:val="20"/>
                  <w:szCs w:val="20"/>
                  <w:lang w:eastAsia="ko-KR"/>
                </w:rPr>
                <w:t>SC21-SA</w:t>
              </w:r>
              <w:r w:rsidRPr="00713B84">
                <w:rPr>
                  <w:rStyle w:val="Hyperlink"/>
                  <w:rFonts w:cs="Calibri"/>
                  <w:b/>
                  <w:bCs/>
                  <w:sz w:val="20"/>
                  <w:szCs w:val="20"/>
                </w:rPr>
                <w:t>-WP-01</w:t>
              </w:r>
            </w:hyperlink>
            <w:r w:rsidRPr="00713B84">
              <w:rPr>
                <w:rFonts w:cs="Calibri"/>
                <w:b/>
                <w:bCs/>
                <w:sz w:val="20"/>
                <w:szCs w:val="20"/>
              </w:rPr>
              <w:t xml:space="preserve">. </w:t>
            </w:r>
            <w:r w:rsidRPr="00713B84">
              <w:rPr>
                <w:rFonts w:cs="Calibri"/>
                <w:b/>
                <w:bCs/>
                <w:i/>
                <w:iCs/>
                <w:sz w:val="20"/>
                <w:szCs w:val="20"/>
              </w:rPr>
              <w:t>Project 123: Scoping the next generation of tuna stock assessment software</w:t>
            </w:r>
          </w:p>
        </w:tc>
        <w:tc>
          <w:tcPr>
            <w:tcW w:w="534" w:type="pct"/>
            <w:tcMar>
              <w:top w:w="0" w:type="dxa"/>
              <w:left w:w="108" w:type="dxa"/>
              <w:bottom w:w="0" w:type="dxa"/>
              <w:right w:w="108" w:type="dxa"/>
            </w:tcMar>
            <w:vAlign w:val="center"/>
          </w:tcPr>
          <w:p w14:paraId="39C366D9" w14:textId="77777777" w:rsidR="00290BE9" w:rsidRPr="00713B84" w:rsidRDefault="00290BE9" w:rsidP="00290BE9">
            <w:pPr>
              <w:adjustRightInd w:val="0"/>
              <w:snapToGrid w:val="0"/>
              <w:rPr>
                <w:rFonts w:cs="Calibri"/>
                <w:sz w:val="20"/>
                <w:szCs w:val="20"/>
              </w:rPr>
            </w:pPr>
            <w:r w:rsidRPr="00713B84">
              <w:rPr>
                <w:rFonts w:cs="Calibri"/>
                <w:sz w:val="20"/>
                <w:szCs w:val="20"/>
              </w:rPr>
              <w:t>4.1.2</w:t>
            </w:r>
          </w:p>
        </w:tc>
        <w:tc>
          <w:tcPr>
            <w:tcW w:w="1412" w:type="pct"/>
            <w:tcMar>
              <w:top w:w="0" w:type="dxa"/>
              <w:left w:w="108" w:type="dxa"/>
              <w:bottom w:w="0" w:type="dxa"/>
              <w:right w:w="108" w:type="dxa"/>
            </w:tcMar>
            <w:vAlign w:val="center"/>
          </w:tcPr>
          <w:p w14:paraId="184D5E5D" w14:textId="6B1019E4" w:rsidR="00290BE9" w:rsidRPr="00713B84" w:rsidRDefault="00290BE9" w:rsidP="00290BE9">
            <w:pPr>
              <w:adjustRightInd w:val="0"/>
              <w:snapToGrid w:val="0"/>
              <w:rPr>
                <w:rFonts w:cs="Calibri"/>
                <w:sz w:val="20"/>
                <w:szCs w:val="20"/>
              </w:rPr>
            </w:pPr>
            <w:r w:rsidRPr="00713B84">
              <w:rPr>
                <w:rFonts w:cs="Calibri"/>
                <w:sz w:val="20"/>
                <w:szCs w:val="20"/>
              </w:rPr>
              <w:t>A. Magnusson (SSP)</w:t>
            </w:r>
          </w:p>
          <w:p w14:paraId="6B29CCDB" w14:textId="4661CF2A" w:rsidR="00290BE9" w:rsidRPr="00713B84" w:rsidRDefault="00290BE9" w:rsidP="00290BE9">
            <w:pPr>
              <w:adjustRightInd w:val="0"/>
              <w:snapToGrid w:val="0"/>
              <w:rPr>
                <w:rFonts w:cs="Calibri"/>
                <w:sz w:val="20"/>
                <w:szCs w:val="20"/>
              </w:rPr>
            </w:pPr>
            <w:r w:rsidRPr="00713B84">
              <w:rPr>
                <w:rFonts w:cs="Calibri"/>
                <w:sz w:val="20"/>
                <w:szCs w:val="20"/>
              </w:rPr>
              <w:t>M</w:t>
            </w:r>
            <w:r>
              <w:rPr>
                <w:rFonts w:cs="Calibri"/>
                <w:sz w:val="20"/>
                <w:szCs w:val="20"/>
              </w:rPr>
              <w:t>.</w:t>
            </w:r>
            <w:r w:rsidRPr="00713B84">
              <w:rPr>
                <w:rFonts w:cs="Calibri"/>
                <w:sz w:val="20"/>
                <w:szCs w:val="20"/>
              </w:rPr>
              <w:t xml:space="preserve"> Fitchett (A Samoa)</w:t>
            </w:r>
          </w:p>
        </w:tc>
      </w:tr>
      <w:bookmarkEnd w:id="8"/>
      <w:bookmarkEnd w:id="9"/>
    </w:tbl>
    <w:p w14:paraId="7337078A" w14:textId="77777777" w:rsidR="00A04D57" w:rsidRPr="00713B84" w:rsidRDefault="00A04D57" w:rsidP="00A04D57">
      <w:pPr>
        <w:pStyle w:val="SCtext"/>
        <w:numPr>
          <w:ilvl w:val="0"/>
          <w:numId w:val="0"/>
        </w:numPr>
        <w:rPr>
          <w:lang w:val="en-NZ"/>
        </w:rPr>
      </w:pPr>
    </w:p>
    <w:p w14:paraId="78A0241C" w14:textId="555AFB7F" w:rsidR="007B688B" w:rsidRPr="00713B84" w:rsidRDefault="007B688B" w:rsidP="00290BE9">
      <w:pPr>
        <w:pStyle w:val="SCtext"/>
        <w:rPr>
          <w:lang w:val="en-NZ"/>
        </w:rPr>
      </w:pPr>
      <w:r w:rsidRPr="00713B84">
        <w:rPr>
          <w:lang w:val="en-NZ"/>
        </w:rPr>
        <w:t xml:space="preserve">SC21 made use of an online discussion forum (ODF) to facilitate consideration of discussions on 2025 SC projects and other items. The ODF was closed on 17 August 2025, during SC21, to allow the outcomes of the ODF discussions to be considered by CCMs at SC21. A summary of the comments made through the ODF </w:t>
      </w:r>
      <w:r w:rsidR="007D1414">
        <w:rPr>
          <w:lang w:val="en-NZ"/>
        </w:rPr>
        <w:t>is</w:t>
      </w:r>
      <w:r w:rsidR="007D1414" w:rsidRPr="00713B84">
        <w:rPr>
          <w:lang w:val="en-NZ"/>
        </w:rPr>
        <w:t xml:space="preserve"> </w:t>
      </w:r>
      <w:r w:rsidRPr="00713B84">
        <w:rPr>
          <w:lang w:val="en-NZ"/>
        </w:rPr>
        <w:t xml:space="preserve">included </w:t>
      </w:r>
      <w:r w:rsidRPr="003169DF">
        <w:rPr>
          <w:lang w:val="en-NZ"/>
        </w:rPr>
        <w:t xml:space="preserve">as </w:t>
      </w:r>
      <w:r w:rsidRPr="003169DF">
        <w:rPr>
          <w:b/>
          <w:bCs/>
          <w:lang w:val="en-NZ"/>
        </w:rPr>
        <w:t>Attachment</w:t>
      </w:r>
      <w:r w:rsidR="00804673" w:rsidRPr="003169DF">
        <w:rPr>
          <w:b/>
          <w:bCs/>
          <w:lang w:val="en-NZ"/>
        </w:rPr>
        <w:t xml:space="preserve"> </w:t>
      </w:r>
      <w:r w:rsidR="00123B26" w:rsidRPr="003169DF">
        <w:rPr>
          <w:b/>
          <w:bCs/>
          <w:lang w:val="en-NZ"/>
        </w:rPr>
        <w:t>O</w:t>
      </w:r>
      <w:r w:rsidR="00804673" w:rsidRPr="003169DF">
        <w:rPr>
          <w:lang w:val="en-NZ"/>
        </w:rPr>
        <w:t>.</w:t>
      </w:r>
    </w:p>
    <w:p w14:paraId="55A0A669" w14:textId="79BC782D" w:rsidR="00A2122B" w:rsidRPr="00713B84" w:rsidRDefault="00A44CA2" w:rsidP="001A23E2">
      <w:pPr>
        <w:pStyle w:val="SC2"/>
        <w:spacing w:after="0"/>
      </w:pPr>
      <w:r w:rsidRPr="00713B84">
        <w:lastRenderedPageBreak/>
        <w:t>Issues arising from the Commission</w:t>
      </w:r>
    </w:p>
    <w:p w14:paraId="1EE0A466" w14:textId="77777777" w:rsidR="00382620" w:rsidRPr="00713B84" w:rsidRDefault="00382620" w:rsidP="00382620">
      <w:pPr>
        <w:pStyle w:val="SC2"/>
        <w:numPr>
          <w:ilvl w:val="0"/>
          <w:numId w:val="0"/>
        </w:numPr>
        <w:spacing w:after="0"/>
        <w:ind w:left="720"/>
      </w:pPr>
    </w:p>
    <w:p w14:paraId="791E2793" w14:textId="23EB091F" w:rsidR="00382620" w:rsidRPr="00713B84" w:rsidRDefault="00382620" w:rsidP="00290BE9">
      <w:pPr>
        <w:pStyle w:val="SCtext"/>
      </w:pPr>
      <w:r w:rsidRPr="00713B84">
        <w:t xml:space="preserve">The </w:t>
      </w:r>
      <w:r w:rsidRPr="00290BE9">
        <w:rPr>
          <w:lang w:val="en-NZ"/>
        </w:rPr>
        <w:t>SC21</w:t>
      </w:r>
      <w:r w:rsidRPr="00713B84">
        <w:t xml:space="preserve"> Chair noted paper </w:t>
      </w:r>
      <w:hyperlink r:id="rId18" w:history="1">
        <w:r w:rsidR="008A66B2">
          <w:rPr>
            <w:rStyle w:val="Hyperlink"/>
          </w:rPr>
          <w:t>SC21-GN-IP-01,</w:t>
        </w:r>
      </w:hyperlink>
      <w:r w:rsidR="002B62FD" w:rsidRPr="00713B84">
        <w:t xml:space="preserve"> </w:t>
      </w:r>
      <w:r w:rsidRPr="00713B84">
        <w:rPr>
          <w:i/>
          <w:iCs/>
        </w:rPr>
        <w:t>Issues arising from the Commission</w:t>
      </w:r>
      <w:r w:rsidR="00721A0A" w:rsidRPr="00713B84">
        <w:t>.</w:t>
      </w:r>
      <w:r w:rsidR="00CE0C62" w:rsidRPr="00713B84">
        <w:t xml:space="preserve"> There were no questions </w:t>
      </w:r>
      <w:r w:rsidR="00CE0C62" w:rsidRPr="00290BE9">
        <w:rPr>
          <w:lang w:val="en-NZ"/>
        </w:rPr>
        <w:t>or</w:t>
      </w:r>
      <w:r w:rsidR="00CE0C62" w:rsidRPr="00713B84">
        <w:t xml:space="preserve"> comments</w:t>
      </w:r>
      <w:r w:rsidR="007D1414">
        <w:t>.</w:t>
      </w:r>
    </w:p>
    <w:p w14:paraId="19370EF3" w14:textId="77777777" w:rsidR="001E2BDE" w:rsidRPr="00713B84" w:rsidRDefault="001E2BDE" w:rsidP="001A23E2">
      <w:pPr>
        <w:autoSpaceDE w:val="0"/>
        <w:autoSpaceDN w:val="0"/>
        <w:adjustRightInd w:val="0"/>
        <w:snapToGrid w:val="0"/>
        <w:jc w:val="both"/>
        <w:rPr>
          <w:rFonts w:eastAsia="Batang"/>
          <w:szCs w:val="22"/>
          <w:lang w:eastAsia="ko-KR"/>
        </w:rPr>
      </w:pPr>
    </w:p>
    <w:p w14:paraId="7045456F" w14:textId="6E93CDB1" w:rsidR="00A83306" w:rsidRPr="00713B84" w:rsidRDefault="00A44CA2" w:rsidP="001A23E2">
      <w:pPr>
        <w:pStyle w:val="SC2"/>
        <w:spacing w:after="0"/>
      </w:pPr>
      <w:r w:rsidRPr="00713B84">
        <w:t>Adoption of the agenda</w:t>
      </w:r>
      <w:r w:rsidR="00E93DF0" w:rsidRPr="00713B84">
        <w:t xml:space="preserve"> </w:t>
      </w:r>
    </w:p>
    <w:p w14:paraId="2C85A644" w14:textId="77777777" w:rsidR="0063725B" w:rsidRPr="00713B84" w:rsidRDefault="0063725B" w:rsidP="001A23E2">
      <w:pPr>
        <w:pStyle w:val="SC2"/>
        <w:numPr>
          <w:ilvl w:val="0"/>
          <w:numId w:val="0"/>
        </w:numPr>
        <w:spacing w:after="0"/>
        <w:ind w:left="720"/>
      </w:pPr>
    </w:p>
    <w:p w14:paraId="1F1DC7C5" w14:textId="709E1796" w:rsidR="003E74BD" w:rsidRPr="00713B84" w:rsidRDefault="003E74BD" w:rsidP="00290BE9">
      <w:pPr>
        <w:pStyle w:val="SCtext"/>
        <w:rPr>
          <w:rFonts w:eastAsia="Batang"/>
        </w:rPr>
      </w:pPr>
      <w:r w:rsidRPr="00713B84">
        <w:rPr>
          <w:rFonts w:eastAsia="Batang"/>
        </w:rPr>
        <w:t>The SC</w:t>
      </w:r>
      <w:r w:rsidR="00B1083C" w:rsidRPr="00713B84">
        <w:rPr>
          <w:rFonts w:eastAsia="Batang"/>
        </w:rPr>
        <w:t>21</w:t>
      </w:r>
      <w:r w:rsidRPr="00713B84">
        <w:rPr>
          <w:rFonts w:eastAsia="Batang"/>
        </w:rPr>
        <w:t xml:space="preserve"> </w:t>
      </w:r>
      <w:r w:rsidRPr="00290BE9">
        <w:rPr>
          <w:lang w:val="en-NZ"/>
        </w:rPr>
        <w:t>agenda</w:t>
      </w:r>
      <w:r w:rsidRPr="00713B84">
        <w:rPr>
          <w:rFonts w:eastAsia="Batang"/>
        </w:rPr>
        <w:t xml:space="preserve"> was adopted </w:t>
      </w:r>
      <w:r w:rsidRPr="007F42AF">
        <w:rPr>
          <w:rFonts w:eastAsia="Batang"/>
        </w:rPr>
        <w:t>(</w:t>
      </w:r>
      <w:r w:rsidRPr="007F42AF">
        <w:rPr>
          <w:rFonts w:eastAsia="Batang"/>
          <w:b/>
          <w:bCs/>
        </w:rPr>
        <w:t xml:space="preserve">Attachment </w:t>
      </w:r>
      <w:r w:rsidR="00154A67" w:rsidRPr="007F42AF">
        <w:rPr>
          <w:rFonts w:eastAsia="Batang"/>
          <w:b/>
          <w:bCs/>
        </w:rPr>
        <w:t>F</w:t>
      </w:r>
      <w:r w:rsidRPr="007F42AF">
        <w:rPr>
          <w:rFonts w:eastAsia="Batang"/>
        </w:rPr>
        <w:t>).</w:t>
      </w:r>
    </w:p>
    <w:p w14:paraId="1BB671E9" w14:textId="7FDBE127" w:rsidR="00CD6153" w:rsidRPr="00713B84" w:rsidRDefault="00CD6153" w:rsidP="00053994">
      <w:pPr>
        <w:autoSpaceDE w:val="0"/>
        <w:autoSpaceDN w:val="0"/>
        <w:adjustRightInd w:val="0"/>
        <w:snapToGrid w:val="0"/>
        <w:jc w:val="both"/>
        <w:rPr>
          <w:szCs w:val="22"/>
        </w:rPr>
      </w:pPr>
    </w:p>
    <w:p w14:paraId="4F5B177C" w14:textId="6D663A06" w:rsidR="00CD6153" w:rsidRPr="00713B84" w:rsidRDefault="00CD6153" w:rsidP="00CD6153">
      <w:pPr>
        <w:pStyle w:val="SC2"/>
        <w:spacing w:after="0"/>
      </w:pPr>
      <w:r w:rsidRPr="00713B84">
        <w:t>Reporting arrangements</w:t>
      </w:r>
    </w:p>
    <w:p w14:paraId="26B723A1" w14:textId="77777777" w:rsidR="002B3B0A" w:rsidRPr="00713B84" w:rsidRDefault="002B3B0A" w:rsidP="002B3B0A">
      <w:pPr>
        <w:pStyle w:val="SC2"/>
        <w:numPr>
          <w:ilvl w:val="0"/>
          <w:numId w:val="0"/>
        </w:numPr>
        <w:spacing w:after="0"/>
        <w:ind w:left="720"/>
      </w:pPr>
    </w:p>
    <w:p w14:paraId="45BCB951" w14:textId="0075EFF4" w:rsidR="002B3B0A" w:rsidRPr="00713B84" w:rsidRDefault="007C4574" w:rsidP="00290BE9">
      <w:pPr>
        <w:pStyle w:val="SCtext"/>
      </w:pPr>
      <w:r w:rsidRPr="00713B84">
        <w:t xml:space="preserve">The </w:t>
      </w:r>
      <w:r w:rsidRPr="00290BE9">
        <w:rPr>
          <w:lang w:val="en-NZ"/>
        </w:rPr>
        <w:t>SC21</w:t>
      </w:r>
      <w:r w:rsidRPr="00713B84">
        <w:t xml:space="preserve"> Chair reviewed the reporting arrangements. In accordance with Rule 33 of the Commission’s </w:t>
      </w:r>
      <w:r w:rsidRPr="00290BE9">
        <w:rPr>
          <w:lang w:val="en-NZ"/>
        </w:rPr>
        <w:t>Rules</w:t>
      </w:r>
      <w:r w:rsidRPr="00713B84">
        <w:t xml:space="preserve"> of Procedure, the Outcomes Document, containing the text of all decisions adopted by SC21, will be distributed to all members, territories, and observers within seven (7) working days of the adoption. The SC21 Summary Report </w:t>
      </w:r>
      <w:r w:rsidR="00560A9A" w:rsidRPr="00713B84">
        <w:t xml:space="preserve">is </w:t>
      </w:r>
      <w:r w:rsidRPr="00713B84">
        <w:t xml:space="preserve">adopted intersessionally. </w:t>
      </w:r>
    </w:p>
    <w:p w14:paraId="334BED61" w14:textId="77777777" w:rsidR="00CD6153" w:rsidRPr="00713B84" w:rsidRDefault="00CD6153" w:rsidP="00CD6153">
      <w:pPr>
        <w:pStyle w:val="SC2"/>
        <w:numPr>
          <w:ilvl w:val="0"/>
          <w:numId w:val="0"/>
        </w:numPr>
        <w:spacing w:after="0"/>
        <w:ind w:left="720"/>
      </w:pPr>
    </w:p>
    <w:p w14:paraId="2344DAA5" w14:textId="67BA1D0C" w:rsidR="00CD6153" w:rsidRPr="00713B84" w:rsidRDefault="00CD6153" w:rsidP="00CD6153">
      <w:pPr>
        <w:pStyle w:val="SC2"/>
        <w:spacing w:after="0"/>
      </w:pPr>
      <w:r w:rsidRPr="00713B84">
        <w:t>Intercessional activities of the Scientific Committee</w:t>
      </w:r>
    </w:p>
    <w:p w14:paraId="14119115" w14:textId="77777777" w:rsidR="00CE0C62" w:rsidRPr="00713B84" w:rsidRDefault="00CE0C62" w:rsidP="00CE0C62">
      <w:pPr>
        <w:pStyle w:val="SC2"/>
        <w:numPr>
          <w:ilvl w:val="0"/>
          <w:numId w:val="0"/>
        </w:numPr>
        <w:spacing w:after="0"/>
        <w:ind w:left="720"/>
      </w:pPr>
    </w:p>
    <w:p w14:paraId="458B55B6" w14:textId="043FB164" w:rsidR="001A6A31" w:rsidRPr="00713B84" w:rsidRDefault="000F4819" w:rsidP="00290BE9">
      <w:pPr>
        <w:pStyle w:val="SCtext"/>
        <w:rPr>
          <w:lang w:val="en-NZ"/>
        </w:rPr>
      </w:pPr>
      <w:r w:rsidRPr="00713B84">
        <w:rPr>
          <w:lang w:val="en-NZ"/>
        </w:rPr>
        <w:t xml:space="preserve">The SC21 Chair noted </w:t>
      </w:r>
      <w:hyperlink r:id="rId19" w:history="1">
        <w:r w:rsidRPr="00713B84">
          <w:rPr>
            <w:rStyle w:val="Hyperlink"/>
            <w:lang w:val="en-NZ"/>
          </w:rPr>
          <w:t>SC21-GN-IP-02</w:t>
        </w:r>
      </w:hyperlink>
      <w:r w:rsidRPr="00713B84">
        <w:rPr>
          <w:lang w:val="en-NZ"/>
        </w:rPr>
        <w:t xml:space="preserve"> </w:t>
      </w:r>
      <w:r w:rsidR="007D1414">
        <w:rPr>
          <w:lang w:val="en-NZ"/>
        </w:rPr>
        <w:t>(</w:t>
      </w:r>
      <w:r w:rsidRPr="00713B84">
        <w:rPr>
          <w:i/>
          <w:iCs/>
          <w:lang w:val="en-NZ"/>
        </w:rPr>
        <w:t>Intersessional activities of the Scientific Committee</w:t>
      </w:r>
      <w:r w:rsidR="007D1414">
        <w:rPr>
          <w:lang w:val="en-NZ"/>
        </w:rPr>
        <w:t>),</w:t>
      </w:r>
      <w:r w:rsidR="001A6A31" w:rsidRPr="00713B84">
        <w:rPr>
          <w:lang w:val="en-NZ"/>
        </w:rPr>
        <w:t xml:space="preserve"> which includes a general update on the work of SPC, ongoing SC projects</w:t>
      </w:r>
      <w:r w:rsidR="008A66B2">
        <w:rPr>
          <w:lang w:val="en-NZ"/>
        </w:rPr>
        <w:t>,</w:t>
      </w:r>
      <w:r w:rsidR="001A6A31" w:rsidRPr="00713B84">
        <w:rPr>
          <w:lang w:val="en-NZ"/>
        </w:rPr>
        <w:t xml:space="preserve"> and the SC work program, </w:t>
      </w:r>
      <w:r w:rsidR="007D1414">
        <w:rPr>
          <w:lang w:val="en-NZ"/>
        </w:rPr>
        <w:t>cooperation</w:t>
      </w:r>
      <w:r w:rsidR="007D1414" w:rsidRPr="00713B84">
        <w:rPr>
          <w:lang w:val="en-NZ"/>
        </w:rPr>
        <w:t xml:space="preserve"> </w:t>
      </w:r>
      <w:r w:rsidR="001A6A31" w:rsidRPr="00713B84">
        <w:rPr>
          <w:lang w:val="en-NZ"/>
        </w:rPr>
        <w:t>with other organizations, voluntary contributions</w:t>
      </w:r>
      <w:r w:rsidR="009774D6" w:rsidRPr="00713B84">
        <w:rPr>
          <w:lang w:val="en-NZ"/>
        </w:rPr>
        <w:t>,</w:t>
      </w:r>
      <w:r w:rsidR="001A6A31" w:rsidRPr="00713B84">
        <w:rPr>
          <w:lang w:val="en-NZ"/>
        </w:rPr>
        <w:t xml:space="preserve"> and research projects</w:t>
      </w:r>
      <w:r w:rsidR="009774D6" w:rsidRPr="00713B84">
        <w:rPr>
          <w:lang w:val="en-NZ"/>
        </w:rPr>
        <w:t>, noting that these issues were addressed under various agenda items</w:t>
      </w:r>
      <w:r w:rsidR="001A6A31" w:rsidRPr="00713B84">
        <w:rPr>
          <w:lang w:val="en-NZ"/>
        </w:rPr>
        <w:t>.</w:t>
      </w:r>
      <w:r w:rsidR="00560A9A" w:rsidRPr="00713B84">
        <w:rPr>
          <w:lang w:val="en-NZ"/>
        </w:rPr>
        <w:t xml:space="preserve"> There were no questions or comments</w:t>
      </w:r>
      <w:r w:rsidR="009774D6" w:rsidRPr="00713B84">
        <w:rPr>
          <w:lang w:val="en-NZ"/>
        </w:rPr>
        <w:t>.</w:t>
      </w:r>
      <w:r w:rsidR="00560A9A" w:rsidRPr="00713B84">
        <w:rPr>
          <w:lang w:val="en-NZ"/>
        </w:rPr>
        <w:t xml:space="preserve"> </w:t>
      </w:r>
    </w:p>
    <w:p w14:paraId="48F71E98" w14:textId="77777777" w:rsidR="00931F3E" w:rsidRDefault="00931F3E" w:rsidP="009774D6">
      <w:pPr>
        <w:pStyle w:val="SCtext"/>
        <w:numPr>
          <w:ilvl w:val="0"/>
          <w:numId w:val="0"/>
        </w:numPr>
        <w:rPr>
          <w:lang w:val="en-NZ"/>
        </w:rPr>
      </w:pPr>
    </w:p>
    <w:p w14:paraId="585883BE" w14:textId="77777777" w:rsidR="00BD738B" w:rsidRPr="00713B84" w:rsidRDefault="00BD738B" w:rsidP="009774D6">
      <w:pPr>
        <w:pStyle w:val="SCtext"/>
        <w:numPr>
          <w:ilvl w:val="0"/>
          <w:numId w:val="0"/>
        </w:numPr>
        <w:rPr>
          <w:lang w:val="en-NZ"/>
        </w:rPr>
      </w:pPr>
    </w:p>
    <w:p w14:paraId="55BE87CE" w14:textId="7AE139D7" w:rsidR="0063725B" w:rsidRPr="00713B84" w:rsidRDefault="0077252E" w:rsidP="0077252E">
      <w:pPr>
        <w:pStyle w:val="Heading1"/>
        <w:numPr>
          <w:ilvl w:val="0"/>
          <w:numId w:val="0"/>
        </w:numPr>
        <w:adjustRightInd w:val="0"/>
        <w:snapToGrid w:val="0"/>
        <w:spacing w:after="0"/>
      </w:pPr>
      <w:bookmarkStart w:id="10" w:name="_Hlk206696136"/>
      <w:bookmarkEnd w:id="3"/>
      <w:r w:rsidRPr="00713B84">
        <w:t>AGE</w:t>
      </w:r>
      <w:r w:rsidR="004A23E8" w:rsidRPr="00713B84">
        <w:t>N</w:t>
      </w:r>
      <w:r w:rsidRPr="00713B84">
        <w:t xml:space="preserve">DA ITEM 2 — </w:t>
      </w:r>
      <w:r w:rsidR="005122FA" w:rsidRPr="00713B84">
        <w:t>REVIEW OF FISHERIES</w:t>
      </w:r>
      <w:r w:rsidR="00F5218F" w:rsidRPr="00713B84">
        <w:fldChar w:fldCharType="begin"/>
      </w:r>
      <w:r w:rsidR="00F5218F" w:rsidRPr="00713B84">
        <w:instrText xml:space="preserve"> TC "</w:instrText>
      </w:r>
      <w:bookmarkStart w:id="11" w:name="_Toc208551322"/>
      <w:r w:rsidR="00F5218F" w:rsidRPr="00713B84">
        <w:instrText xml:space="preserve">AGENDA ITEM 2 — </w:instrText>
      </w:r>
      <w:r w:rsidR="00334B8C" w:rsidRPr="00713B84">
        <w:instrText>REVIEW OF FISHERIES</w:instrText>
      </w:r>
      <w:bookmarkEnd w:id="11"/>
      <w:r w:rsidR="00F5218F" w:rsidRPr="00713B84">
        <w:instrText xml:space="preserve">" \f C \l "1" </w:instrText>
      </w:r>
      <w:r w:rsidR="00F5218F" w:rsidRPr="00713B84">
        <w:fldChar w:fldCharType="end"/>
      </w:r>
    </w:p>
    <w:bookmarkEnd w:id="10"/>
    <w:p w14:paraId="283A278E" w14:textId="77777777" w:rsidR="00E05222" w:rsidRPr="00713B84" w:rsidRDefault="00E05222" w:rsidP="006E56E5">
      <w:pPr>
        <w:pStyle w:val="ListParagraph"/>
        <w:keepNext/>
        <w:numPr>
          <w:ilvl w:val="0"/>
          <w:numId w:val="8"/>
        </w:numPr>
        <w:suppressLineNumbers/>
        <w:adjustRightInd w:val="0"/>
        <w:snapToGrid w:val="0"/>
        <w:jc w:val="both"/>
        <w:rPr>
          <w:b/>
          <w:vanish/>
          <w:szCs w:val="22"/>
        </w:rPr>
      </w:pPr>
    </w:p>
    <w:p w14:paraId="7ABFB450" w14:textId="77777777" w:rsidR="003F6119" w:rsidRPr="00713B84" w:rsidRDefault="003F6119" w:rsidP="003F6119">
      <w:pPr>
        <w:pStyle w:val="SC2"/>
        <w:numPr>
          <w:ilvl w:val="0"/>
          <w:numId w:val="0"/>
        </w:numPr>
        <w:spacing w:after="0"/>
        <w:ind w:left="720"/>
      </w:pPr>
    </w:p>
    <w:p w14:paraId="0FDBB96F" w14:textId="15A6C2A4" w:rsidR="00E1156B" w:rsidRPr="00713B84" w:rsidRDefault="00D55490" w:rsidP="00931F3E">
      <w:pPr>
        <w:pStyle w:val="SC2"/>
        <w:spacing w:after="0"/>
      </w:pPr>
      <w:bookmarkStart w:id="12" w:name="_Hlk206696163"/>
      <w:r w:rsidRPr="00713B84">
        <w:t>Overview of Western and Central Pacific Ocean (WCPO) fisheries</w:t>
      </w:r>
    </w:p>
    <w:p w14:paraId="7F097E6C" w14:textId="77777777" w:rsidR="00B84D51" w:rsidRPr="00713B84" w:rsidRDefault="00B84D51" w:rsidP="00B84D51">
      <w:pPr>
        <w:pStyle w:val="SC2"/>
        <w:numPr>
          <w:ilvl w:val="0"/>
          <w:numId w:val="0"/>
        </w:numPr>
        <w:spacing w:after="0"/>
        <w:ind w:left="720"/>
      </w:pPr>
    </w:p>
    <w:bookmarkEnd w:id="12"/>
    <w:p w14:paraId="26DAC15D" w14:textId="322D32F3" w:rsidR="00722A05" w:rsidRPr="00713B84" w:rsidRDefault="000B63EF" w:rsidP="00290BE9">
      <w:pPr>
        <w:pStyle w:val="SCtext"/>
        <w:rPr>
          <w:lang w:val="en-NZ"/>
        </w:rPr>
      </w:pPr>
      <w:r w:rsidRPr="00713B84">
        <w:rPr>
          <w:lang w:val="en-NZ"/>
        </w:rPr>
        <w:t xml:space="preserve">T. Vidal </w:t>
      </w:r>
      <w:r w:rsidR="00B1083C" w:rsidRPr="00713B84">
        <w:rPr>
          <w:lang w:val="en-NZ"/>
        </w:rPr>
        <w:t xml:space="preserve">(SPC-OFP) and </w:t>
      </w:r>
      <w:r w:rsidRPr="00713B84">
        <w:rPr>
          <w:lang w:val="en-NZ"/>
        </w:rPr>
        <w:t xml:space="preserve">T. Ruaia </w:t>
      </w:r>
      <w:r w:rsidR="00B1083C" w:rsidRPr="00713B84">
        <w:rPr>
          <w:lang w:val="en-NZ"/>
        </w:rPr>
        <w:t>(FFA) present</w:t>
      </w:r>
      <w:r w:rsidRPr="00713B84">
        <w:rPr>
          <w:lang w:val="en-NZ"/>
        </w:rPr>
        <w:t>ed</w:t>
      </w:r>
      <w:r w:rsidR="00B1083C" w:rsidRPr="00713B84">
        <w:rPr>
          <w:lang w:val="en-NZ"/>
        </w:rPr>
        <w:t xml:space="preserve"> </w:t>
      </w:r>
      <w:hyperlink r:id="rId20" w:history="1">
        <w:r w:rsidRPr="00713B84">
          <w:rPr>
            <w:rStyle w:val="Hyperlink"/>
            <w:lang w:val="en-NZ"/>
          </w:rPr>
          <w:t>SC21-GN-WP-01</w:t>
        </w:r>
      </w:hyperlink>
      <w:r w:rsidRPr="00713B84">
        <w:rPr>
          <w:lang w:val="en-NZ"/>
        </w:rPr>
        <w:t xml:space="preserve">. </w:t>
      </w:r>
      <w:r w:rsidRPr="00713B84">
        <w:rPr>
          <w:i/>
          <w:iCs/>
          <w:lang w:val="en-NZ"/>
        </w:rPr>
        <w:t xml:space="preserve">Overview of tuna fisheries in </w:t>
      </w:r>
      <w:r w:rsidRPr="00290BE9">
        <w:rPr>
          <w:lang w:val="en-NZ"/>
        </w:rPr>
        <w:t>the Western and Central Pacific Ocean, including economic conditions – 2024</w:t>
      </w:r>
      <w:r w:rsidRPr="00713B84">
        <w:rPr>
          <w:lang w:val="en-NZ"/>
        </w:rPr>
        <w:t xml:space="preserve">. </w:t>
      </w:r>
      <w:r w:rsidR="0017591C" w:rsidRPr="00713B84">
        <w:rPr>
          <w:lang w:val="en-NZ"/>
        </w:rPr>
        <w:t xml:space="preserve">The </w:t>
      </w:r>
      <w:r w:rsidR="00722A05" w:rsidRPr="00713B84">
        <w:rPr>
          <w:lang w:val="en-NZ"/>
        </w:rPr>
        <w:t>paper provides a broad description of the major fisheries in the WCPFC Statistical Area (WCPFC-CA)</w:t>
      </w:r>
      <w:r w:rsidR="007D1414">
        <w:rPr>
          <w:lang w:val="en-NZ"/>
        </w:rPr>
        <w:t>,</w:t>
      </w:r>
      <w:r w:rsidR="00722A05" w:rsidRPr="00713B84">
        <w:rPr>
          <w:lang w:val="en-NZ"/>
        </w:rPr>
        <w:t xml:space="preserve"> highlighting activities during the most recent calendar year (2024) and covering the most recent summary of catch estimates by gear and species.</w:t>
      </w:r>
    </w:p>
    <w:p w14:paraId="458952F5" w14:textId="77777777" w:rsidR="0017591C" w:rsidRPr="00713B84" w:rsidRDefault="0017591C" w:rsidP="003F77FA">
      <w:pPr>
        <w:pStyle w:val="SCtext"/>
        <w:numPr>
          <w:ilvl w:val="0"/>
          <w:numId w:val="0"/>
        </w:numPr>
        <w:rPr>
          <w:lang w:val="en-NZ"/>
        </w:rPr>
      </w:pPr>
    </w:p>
    <w:p w14:paraId="2FA1BC96" w14:textId="5C100E76" w:rsidR="00722A05" w:rsidRPr="00713B84" w:rsidRDefault="00722A05" w:rsidP="00290BE9">
      <w:pPr>
        <w:pStyle w:val="SCtext"/>
        <w:rPr>
          <w:lang w:val="en-NZ"/>
        </w:rPr>
      </w:pPr>
      <w:r w:rsidRPr="00713B84">
        <w:rPr>
          <w:lang w:val="en-NZ"/>
        </w:rPr>
        <w:t>The provisional total WCPFC–CA tuna catch for 2024 was estimated at 3,024,149 mt, a record for the time series dating back to 1970, and substantially higher than the 2023 catch level (2,665,161 mt). The catches in 2024 were about 50,000 mt higher than the previous record catch in 2019 (2,974,314 mt). The WCPFC–CA tuna catch (3,024,149 mt) for 2024 represented 85% of the total Pacific Ocean tuna catch of 3,559,788 mt, and 54% of the global tuna catch (the provisional estimate for 2024 is 5,327,838 mt), noting that</w:t>
      </w:r>
      <w:r w:rsidR="007D1414">
        <w:rPr>
          <w:lang w:val="en-NZ"/>
        </w:rPr>
        <w:t>,</w:t>
      </w:r>
      <w:r w:rsidRPr="00713B84">
        <w:rPr>
          <w:lang w:val="en-NZ"/>
        </w:rPr>
        <w:t xml:space="preserve"> unlike other oceans, over 80% of the WCPFC–CA tuna catch occurs in the waters of coastal states.</w:t>
      </w:r>
    </w:p>
    <w:p w14:paraId="0E89C5BE" w14:textId="77777777" w:rsidR="00AF0456" w:rsidRPr="00290BE9" w:rsidRDefault="00AF0456" w:rsidP="003F77FA">
      <w:pPr>
        <w:pStyle w:val="SCtext"/>
        <w:numPr>
          <w:ilvl w:val="0"/>
          <w:numId w:val="0"/>
        </w:numPr>
        <w:rPr>
          <w:lang w:val="en-NZ"/>
        </w:rPr>
      </w:pPr>
    </w:p>
    <w:p w14:paraId="5C07E604" w14:textId="77777777" w:rsidR="00AF0456" w:rsidRPr="00290BE9" w:rsidRDefault="00722A05" w:rsidP="00290BE9">
      <w:pPr>
        <w:pStyle w:val="SCtext"/>
        <w:rPr>
          <w:lang w:val="en-NZ"/>
        </w:rPr>
      </w:pPr>
      <w:r w:rsidRPr="00713B84">
        <w:rPr>
          <w:lang w:val="en-NZ"/>
        </w:rPr>
        <w:t>In 2024, market prices for purse seine-caught tuna products declined across key markets. Thai imports averaged $1,523/mt, representing a 14% decrease from 2023 levels. Similarly, prices in Yaizu fell by 24% to $1,466/mt.</w:t>
      </w:r>
    </w:p>
    <w:p w14:paraId="1F7E86E0" w14:textId="77777777" w:rsidR="00AF0456" w:rsidRPr="00290BE9" w:rsidRDefault="00AF0456" w:rsidP="003F77FA">
      <w:pPr>
        <w:pStyle w:val="SCtext"/>
        <w:numPr>
          <w:ilvl w:val="0"/>
          <w:numId w:val="0"/>
        </w:numPr>
        <w:rPr>
          <w:lang w:val="en-NZ"/>
        </w:rPr>
      </w:pPr>
    </w:p>
    <w:p w14:paraId="3F767F56" w14:textId="77777777" w:rsidR="007C1338" w:rsidRPr="00713B84" w:rsidRDefault="00722A05" w:rsidP="00290BE9">
      <w:pPr>
        <w:pStyle w:val="SCtext"/>
        <w:rPr>
          <w:rFonts w:ascii="Aptos" w:hAnsi="Aptos"/>
          <w:lang w:val="en-NZ"/>
        </w:rPr>
      </w:pPr>
      <w:r w:rsidRPr="00713B84">
        <w:rPr>
          <w:lang w:val="en-NZ"/>
        </w:rPr>
        <w:t xml:space="preserve">In 2024, the total estimated delivered value of the tuna catch in the WCP-CA declined by 6% to $5.6 billion. The purse seine fishery remained the dominant contributor, accounting for 61% of the total </w:t>
      </w:r>
      <w:r w:rsidRPr="00713B84">
        <w:rPr>
          <w:lang w:val="en-NZ"/>
        </w:rPr>
        <w:lastRenderedPageBreak/>
        <w:t>value. Similarly, the value of the longline fishery dropped significantly by 20% to $1.1 billion. The pole-and-line fishery also experienced a notable decline, with catch value falling by 11% to $227 million, largely driven by a 30% decrease in Yaizu prices for pole-and-line-caught skipjack. The value of catches from other gears declined slightly by less than 1% to $882 million.</w:t>
      </w:r>
    </w:p>
    <w:p w14:paraId="54AC29AA" w14:textId="77777777" w:rsidR="007C1338" w:rsidRPr="00713B84" w:rsidRDefault="007C1338" w:rsidP="00501E21">
      <w:pPr>
        <w:pStyle w:val="SCtext"/>
        <w:numPr>
          <w:ilvl w:val="0"/>
          <w:numId w:val="0"/>
        </w:numPr>
        <w:rPr>
          <w:rFonts w:ascii="Aptos" w:hAnsi="Aptos"/>
          <w:lang w:val="en-NZ"/>
        </w:rPr>
      </w:pPr>
    </w:p>
    <w:p w14:paraId="0458FA64" w14:textId="77777777" w:rsidR="00722A05" w:rsidRPr="00290BE9" w:rsidRDefault="00722A05" w:rsidP="00290BE9">
      <w:pPr>
        <w:pStyle w:val="SCtext"/>
        <w:rPr>
          <w:lang w:val="en-NZ"/>
        </w:rPr>
      </w:pPr>
      <w:r w:rsidRPr="00713B84">
        <w:rPr>
          <w:lang w:val="en-NZ"/>
        </w:rPr>
        <w:t>In 2024, economic conditions in the WCP-CA purse seine fishery improved, while those in the tropical and southern longline fisheries deteriorated compared to 2023. The tropical purse seine index rose to 111, remaining above its 20-year average, largely due to higher catch rates and lower fuel prices. From 2018 to 2020, the index consistently exceeded the long-term average, supported by high catch rates. It dipped slightly below average in 2021 and 2022 but rebounded in 2023, driven by a combination of rising fish prices, reduced fuel costs, and improved catch rates. This positive trend continued into 2024, sustained mainly by high catch rates and falling fuel prices.</w:t>
      </w:r>
    </w:p>
    <w:p w14:paraId="05E97139" w14:textId="77777777" w:rsidR="00AF0456" w:rsidRPr="00290BE9" w:rsidRDefault="00AF0456" w:rsidP="003F77FA">
      <w:pPr>
        <w:pStyle w:val="SCtext"/>
        <w:numPr>
          <w:ilvl w:val="0"/>
          <w:numId w:val="0"/>
        </w:numPr>
        <w:rPr>
          <w:lang w:val="en-NZ"/>
        </w:rPr>
      </w:pPr>
    </w:p>
    <w:p w14:paraId="268CC852" w14:textId="24F5D6D3" w:rsidR="00B1083C" w:rsidRPr="00290BE9" w:rsidRDefault="00722A05" w:rsidP="00290BE9">
      <w:pPr>
        <w:pStyle w:val="SCtext"/>
        <w:rPr>
          <w:lang w:val="en-NZ"/>
        </w:rPr>
      </w:pPr>
      <w:r w:rsidRPr="00713B84">
        <w:rPr>
          <w:lang w:val="en-NZ"/>
        </w:rPr>
        <w:t xml:space="preserve">In contrast, the southern longline fishery experienced a downturn in 2024, with the economic index falling below its 20-year average, primarily due to a sharp decline </w:t>
      </w:r>
      <w:r w:rsidR="007D1414" w:rsidRPr="00713B84">
        <w:rPr>
          <w:lang w:val="en-NZ"/>
        </w:rPr>
        <w:t>in</w:t>
      </w:r>
      <w:r w:rsidR="007D1414">
        <w:rPr>
          <w:lang w:val="en-NZ"/>
        </w:rPr>
        <w:t xml:space="preserve"> </w:t>
      </w:r>
      <w:r w:rsidRPr="00713B84">
        <w:rPr>
          <w:lang w:val="en-NZ"/>
        </w:rPr>
        <w:t>fish prices, despite improved catch rates and lower fuel costs. Similarly, economic conditions in the tropical longline fishery deteriorated, as the index also dropped below the long-term average. This decline was likewise driven by low fish prices, offsetting the benefits of high catch rates and reduced fuel prices.</w:t>
      </w:r>
    </w:p>
    <w:p w14:paraId="62015AE9" w14:textId="3DE15C2A" w:rsidR="00376AD8" w:rsidRDefault="00376AD8">
      <w:pPr>
        <w:rPr>
          <w:rFonts w:eastAsiaTheme="minorEastAsia"/>
          <w:szCs w:val="22"/>
          <w:lang w:eastAsia="ko-KR"/>
        </w:rPr>
      </w:pPr>
      <w:r>
        <w:br w:type="page"/>
      </w:r>
    </w:p>
    <w:p w14:paraId="0999888F" w14:textId="77777777" w:rsidR="00AF0456" w:rsidRDefault="00AF0456" w:rsidP="00290BE9">
      <w:pPr>
        <w:pStyle w:val="SCtext"/>
        <w:numPr>
          <w:ilvl w:val="0"/>
          <w:numId w:val="0"/>
        </w:numPr>
        <w:rPr>
          <w:lang w:val="en-NZ"/>
        </w:rPr>
      </w:pPr>
    </w:p>
    <w:p w14:paraId="139666EF" w14:textId="77777777" w:rsidR="00290BE9" w:rsidRDefault="00290BE9" w:rsidP="00290BE9">
      <w:pPr>
        <w:pStyle w:val="SCtext"/>
        <w:numPr>
          <w:ilvl w:val="0"/>
          <w:numId w:val="0"/>
        </w:numPr>
        <w:rPr>
          <w:lang w:val="en-NZ"/>
        </w:rPr>
      </w:pPr>
      <w:r w:rsidRPr="002C1327">
        <w:rPr>
          <w:noProof/>
          <w:lang w:val="en-NZ"/>
        </w:rPr>
        <w:drawing>
          <wp:inline distT="0" distB="0" distL="0" distR="0" wp14:anchorId="503CBE8B" wp14:editId="4566C352">
            <wp:extent cx="5798127" cy="3182620"/>
            <wp:effectExtent l="0" t="0" r="0" b="0"/>
            <wp:docPr id="15" name="Picture 14" descr="A graph of different colored bars&#10;&#10;AI-generated content may be incorrect.">
              <a:extLst xmlns:a="http://schemas.openxmlformats.org/drawingml/2006/main">
                <a:ext uri="{FF2B5EF4-FFF2-40B4-BE49-F238E27FC236}">
                  <a16:creationId xmlns:a16="http://schemas.microsoft.com/office/drawing/2014/main" id="{A374B536-ACC7-364A-F06D-F13C1BA323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graph of different colored bars&#10;&#10;AI-generated content may be incorrect.">
                      <a:extLst>
                        <a:ext uri="{FF2B5EF4-FFF2-40B4-BE49-F238E27FC236}">
                          <a16:creationId xmlns:a16="http://schemas.microsoft.com/office/drawing/2014/main" id="{A374B536-ACC7-364A-F06D-F13C1BA32372}"/>
                        </a:ext>
                      </a:extLst>
                    </pic:cNvPr>
                    <pic:cNvPicPr>
                      <a:picLocks noChangeAspect="1"/>
                    </pic:cNvPicPr>
                  </pic:nvPicPr>
                  <pic:blipFill>
                    <a:blip r:embed="rId21"/>
                    <a:srcRect l="6332" t="5269"/>
                    <a:stretch>
                      <a:fillRect/>
                    </a:stretch>
                  </pic:blipFill>
                  <pic:spPr>
                    <a:xfrm>
                      <a:off x="0" y="0"/>
                      <a:ext cx="5822335" cy="3195908"/>
                    </a:xfrm>
                    <a:prstGeom prst="rect">
                      <a:avLst/>
                    </a:prstGeom>
                  </pic:spPr>
                </pic:pic>
              </a:graphicData>
            </a:graphic>
          </wp:inline>
        </w:drawing>
      </w:r>
    </w:p>
    <w:p w14:paraId="0BF7AA5B" w14:textId="77777777" w:rsidR="00290BE9" w:rsidRDefault="00290BE9" w:rsidP="00290BE9">
      <w:pPr>
        <w:pStyle w:val="SCtext"/>
        <w:numPr>
          <w:ilvl w:val="0"/>
          <w:numId w:val="0"/>
        </w:numPr>
        <w:rPr>
          <w:lang w:val="en-NZ"/>
        </w:rPr>
      </w:pPr>
      <w:r w:rsidRPr="00DD6B41">
        <w:rPr>
          <w:b/>
          <w:bCs/>
          <w:lang w:val="en-NZ"/>
        </w:rPr>
        <w:t>Figure WCPO-01</w:t>
      </w:r>
      <w:r w:rsidRPr="000E1024">
        <w:rPr>
          <w:lang w:val="en-NZ"/>
        </w:rPr>
        <w:t>. Catch (mt) of albacore, bigeye, skipjack, and yellowfin (combined) in the WCPFC–CA</w:t>
      </w:r>
      <w:r>
        <w:rPr>
          <w:lang w:val="en-NZ"/>
        </w:rPr>
        <w:t>.</w:t>
      </w:r>
    </w:p>
    <w:p w14:paraId="62D2C6F7" w14:textId="77777777" w:rsidR="00376AD8" w:rsidRDefault="00376AD8" w:rsidP="00290BE9">
      <w:pPr>
        <w:pStyle w:val="SCtext"/>
        <w:numPr>
          <w:ilvl w:val="0"/>
          <w:numId w:val="0"/>
        </w:numPr>
        <w:rPr>
          <w:lang w:val="en-NZ"/>
        </w:rPr>
      </w:pPr>
    </w:p>
    <w:p w14:paraId="5414EB0B" w14:textId="77777777" w:rsidR="00376AD8" w:rsidRDefault="00376AD8" w:rsidP="00290BE9">
      <w:pPr>
        <w:pStyle w:val="SCtext"/>
        <w:numPr>
          <w:ilvl w:val="0"/>
          <w:numId w:val="0"/>
        </w:numPr>
        <w:rPr>
          <w:lang w:val="en-NZ"/>
        </w:rPr>
      </w:pPr>
    </w:p>
    <w:p w14:paraId="374F1C22" w14:textId="77777777" w:rsidR="00290BE9" w:rsidRDefault="00290BE9" w:rsidP="00290BE9">
      <w:pPr>
        <w:pStyle w:val="SCtext"/>
        <w:numPr>
          <w:ilvl w:val="0"/>
          <w:numId w:val="0"/>
        </w:numPr>
        <w:rPr>
          <w:lang w:val="en-NZ"/>
        </w:rPr>
      </w:pPr>
    </w:p>
    <w:p w14:paraId="70F70B3B" w14:textId="77777777" w:rsidR="00290BE9" w:rsidRDefault="00290BE9" w:rsidP="00290BE9">
      <w:pPr>
        <w:pStyle w:val="SCtext"/>
        <w:numPr>
          <w:ilvl w:val="0"/>
          <w:numId w:val="0"/>
        </w:numPr>
        <w:rPr>
          <w:lang w:val="en-NZ"/>
        </w:rPr>
      </w:pPr>
      <w:r w:rsidRPr="009F607B">
        <w:rPr>
          <w:noProof/>
          <w:lang w:val="en-NZ"/>
        </w:rPr>
        <w:drawing>
          <wp:inline distT="0" distB="0" distL="0" distR="0" wp14:anchorId="125FFF0D" wp14:editId="07C85C89">
            <wp:extent cx="5645727" cy="3113282"/>
            <wp:effectExtent l="0" t="0" r="0" b="0"/>
            <wp:docPr id="1108311269" name="Picture 3" descr="A graph of different colored bars&#10;&#10;AI-generated content may be incorrect.">
              <a:extLst xmlns:a="http://schemas.openxmlformats.org/drawingml/2006/main">
                <a:ext uri="{FF2B5EF4-FFF2-40B4-BE49-F238E27FC236}">
                  <a16:creationId xmlns:a16="http://schemas.microsoft.com/office/drawing/2014/main" id="{D94FE4CB-AA82-F0BF-8E87-3E3457B508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11269" name="Picture 3" descr="A graph of different colored bars&#10;&#10;AI-generated content may be incorrect.">
                      <a:extLst>
                        <a:ext uri="{FF2B5EF4-FFF2-40B4-BE49-F238E27FC236}">
                          <a16:creationId xmlns:a16="http://schemas.microsoft.com/office/drawing/2014/main" id="{D94FE4CB-AA82-F0BF-8E87-3E3457B508C6}"/>
                        </a:ext>
                      </a:extLst>
                    </pic:cNvPr>
                    <pic:cNvPicPr>
                      <a:picLocks noChangeAspect="1"/>
                    </pic:cNvPicPr>
                  </pic:nvPicPr>
                  <pic:blipFill>
                    <a:blip r:embed="rId22"/>
                    <a:stretch>
                      <a:fillRect/>
                    </a:stretch>
                  </pic:blipFill>
                  <pic:spPr>
                    <a:xfrm>
                      <a:off x="0" y="0"/>
                      <a:ext cx="5674086" cy="3128921"/>
                    </a:xfrm>
                    <a:prstGeom prst="rect">
                      <a:avLst/>
                    </a:prstGeom>
                  </pic:spPr>
                </pic:pic>
              </a:graphicData>
            </a:graphic>
          </wp:inline>
        </w:drawing>
      </w:r>
    </w:p>
    <w:p w14:paraId="5076D031" w14:textId="77777777" w:rsidR="00290BE9" w:rsidRPr="00B2155C" w:rsidRDefault="00290BE9" w:rsidP="00290BE9">
      <w:pPr>
        <w:pStyle w:val="SCtext"/>
        <w:numPr>
          <w:ilvl w:val="0"/>
          <w:numId w:val="0"/>
        </w:numPr>
        <w:rPr>
          <w:lang w:val="en-NZ"/>
        </w:rPr>
      </w:pPr>
      <w:r w:rsidRPr="00DD6B41">
        <w:rPr>
          <w:b/>
          <w:bCs/>
          <w:lang w:val="en-NZ"/>
        </w:rPr>
        <w:t>Figure WCPO-02</w:t>
      </w:r>
      <w:r w:rsidRPr="00B2155C">
        <w:rPr>
          <w:lang w:val="en-NZ"/>
        </w:rPr>
        <w:t>. Catch (mt) of albacore, bigeye, skipjack, and yellowfin tuna (combined) in the WCPFC-CA, by longline, pole-and-line, purse seine, and other gear types</w:t>
      </w:r>
      <w:r>
        <w:rPr>
          <w:lang w:val="en-NZ"/>
        </w:rPr>
        <w:t>.</w:t>
      </w:r>
    </w:p>
    <w:p w14:paraId="791DC815" w14:textId="77777777" w:rsidR="00290BE9" w:rsidRDefault="00290BE9" w:rsidP="00290BE9">
      <w:pPr>
        <w:pStyle w:val="SCtext"/>
        <w:numPr>
          <w:ilvl w:val="0"/>
          <w:numId w:val="0"/>
        </w:numPr>
        <w:rPr>
          <w:lang w:val="en-NZ"/>
        </w:rPr>
      </w:pPr>
    </w:p>
    <w:p w14:paraId="0691B722" w14:textId="77777777" w:rsidR="00290BE9" w:rsidRDefault="00290BE9" w:rsidP="00290BE9">
      <w:pPr>
        <w:pStyle w:val="SCtext"/>
        <w:numPr>
          <w:ilvl w:val="0"/>
          <w:numId w:val="0"/>
        </w:numPr>
        <w:rPr>
          <w:lang w:val="en-NZ"/>
        </w:rPr>
      </w:pPr>
      <w:r w:rsidRPr="000E615A">
        <w:rPr>
          <w:noProof/>
          <w:lang w:val="en-NZ"/>
        </w:rPr>
        <w:lastRenderedPageBreak/>
        <w:drawing>
          <wp:inline distT="0" distB="0" distL="0" distR="0" wp14:anchorId="2C9299D6" wp14:editId="0F2464B6">
            <wp:extent cx="5731510" cy="3451860"/>
            <wp:effectExtent l="0" t="0" r="2540" b="0"/>
            <wp:docPr id="1013161934" name="Content Placeholder 4" descr="A graph of different colored bars&#10;&#10;AI-generated content may be incorrect.">
              <a:extLst xmlns:a="http://schemas.openxmlformats.org/drawingml/2006/main">
                <a:ext uri="{FF2B5EF4-FFF2-40B4-BE49-F238E27FC236}">
                  <a16:creationId xmlns:a16="http://schemas.microsoft.com/office/drawing/2014/main" id="{A3D609B3-A6DA-CCE3-6059-BAE25B43C20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graph of different colored bars&#10;&#10;AI-generated content may be incorrect.">
                      <a:extLst>
                        <a:ext uri="{FF2B5EF4-FFF2-40B4-BE49-F238E27FC236}">
                          <a16:creationId xmlns:a16="http://schemas.microsoft.com/office/drawing/2014/main" id="{A3D609B3-A6DA-CCE3-6059-BAE25B43C207}"/>
                        </a:ext>
                      </a:extLst>
                    </pic:cNvPr>
                    <pic:cNvPicPr>
                      <a:picLocks noGrp="1"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731510" cy="3451860"/>
                    </a:xfrm>
                    <a:prstGeom prst="rect">
                      <a:avLst/>
                    </a:prstGeom>
                  </pic:spPr>
                </pic:pic>
              </a:graphicData>
            </a:graphic>
          </wp:inline>
        </w:drawing>
      </w:r>
    </w:p>
    <w:p w14:paraId="1F2B3D3D" w14:textId="74836F27" w:rsidR="00290BE9" w:rsidRDefault="00290BE9" w:rsidP="00290BE9">
      <w:pPr>
        <w:pStyle w:val="SCtext"/>
        <w:numPr>
          <w:ilvl w:val="0"/>
          <w:numId w:val="0"/>
        </w:numPr>
        <w:rPr>
          <w:lang w:val="en-NZ"/>
        </w:rPr>
      </w:pPr>
      <w:r w:rsidRPr="00DD6B41">
        <w:rPr>
          <w:b/>
          <w:bCs/>
          <w:lang w:val="en-NZ"/>
        </w:rPr>
        <w:t>Figure WCPO-03</w:t>
      </w:r>
      <w:r w:rsidRPr="007F6A2E">
        <w:rPr>
          <w:lang w:val="en-NZ"/>
        </w:rPr>
        <w:t>. Catch value of albacore, bigeye, skipjack</w:t>
      </w:r>
      <w:r w:rsidR="008A66B2">
        <w:rPr>
          <w:lang w:val="en-NZ"/>
        </w:rPr>
        <w:t>,</w:t>
      </w:r>
      <w:r w:rsidRPr="007F6A2E">
        <w:rPr>
          <w:lang w:val="en-NZ"/>
        </w:rPr>
        <w:t xml:space="preserve"> and yellowfin in the WCPFC–CA</w:t>
      </w:r>
      <w:r w:rsidR="008A66B2">
        <w:rPr>
          <w:rFonts w:hint="eastAsia"/>
          <w:lang w:val="en-NZ"/>
        </w:rPr>
        <w:t>.</w:t>
      </w:r>
    </w:p>
    <w:p w14:paraId="58D9153D" w14:textId="77777777" w:rsidR="00290BE9" w:rsidRDefault="00290BE9" w:rsidP="00290BE9">
      <w:pPr>
        <w:pStyle w:val="SCtext"/>
        <w:numPr>
          <w:ilvl w:val="0"/>
          <w:numId w:val="0"/>
        </w:numPr>
        <w:rPr>
          <w:lang w:val="en-NZ"/>
        </w:rPr>
      </w:pPr>
    </w:p>
    <w:p w14:paraId="6075F214" w14:textId="77777777" w:rsidR="00376AD8" w:rsidRDefault="00376AD8" w:rsidP="00290BE9">
      <w:pPr>
        <w:pStyle w:val="SCtext"/>
        <w:numPr>
          <w:ilvl w:val="0"/>
          <w:numId w:val="0"/>
        </w:numPr>
        <w:rPr>
          <w:lang w:val="en-NZ"/>
        </w:rPr>
      </w:pPr>
    </w:p>
    <w:p w14:paraId="295EC832" w14:textId="77777777" w:rsidR="00376AD8" w:rsidRDefault="00376AD8" w:rsidP="00290BE9">
      <w:pPr>
        <w:pStyle w:val="SCtext"/>
        <w:numPr>
          <w:ilvl w:val="0"/>
          <w:numId w:val="0"/>
        </w:numPr>
        <w:rPr>
          <w:lang w:val="en-NZ"/>
        </w:rPr>
      </w:pPr>
    </w:p>
    <w:p w14:paraId="1B10BB53" w14:textId="77777777" w:rsidR="00290BE9" w:rsidRDefault="00290BE9" w:rsidP="00290BE9">
      <w:pPr>
        <w:pStyle w:val="SCtext"/>
        <w:numPr>
          <w:ilvl w:val="0"/>
          <w:numId w:val="0"/>
        </w:numPr>
        <w:rPr>
          <w:lang w:val="en-NZ"/>
        </w:rPr>
      </w:pPr>
      <w:r w:rsidRPr="007F6A2E">
        <w:rPr>
          <w:noProof/>
          <w:lang w:val="en-NZ"/>
        </w:rPr>
        <w:drawing>
          <wp:inline distT="0" distB="0" distL="0" distR="0" wp14:anchorId="023855EA" wp14:editId="4644A389">
            <wp:extent cx="5731510" cy="3451860"/>
            <wp:effectExtent l="0" t="0" r="2540" b="0"/>
            <wp:docPr id="1392706926" name="Content Placeholder 4" descr="A graph of different colored bars&#10;&#10;AI-generated content may be incorrect.">
              <a:extLst xmlns:a="http://schemas.openxmlformats.org/drawingml/2006/main">
                <a:ext uri="{FF2B5EF4-FFF2-40B4-BE49-F238E27FC236}">
                  <a16:creationId xmlns:a16="http://schemas.microsoft.com/office/drawing/2014/main" id="{C2163B27-830D-074A-C805-E61B2FDE96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706926" name="Content Placeholder 4" descr="A graph of different colored bars&#10;&#10;AI-generated content may be incorrect.">
                      <a:extLst>
                        <a:ext uri="{FF2B5EF4-FFF2-40B4-BE49-F238E27FC236}">
                          <a16:creationId xmlns:a16="http://schemas.microsoft.com/office/drawing/2014/main" id="{C2163B27-830D-074A-C805-E61B2FDE9662}"/>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731510" cy="3451860"/>
                    </a:xfrm>
                    <a:prstGeom prst="rect">
                      <a:avLst/>
                    </a:prstGeom>
                  </pic:spPr>
                </pic:pic>
              </a:graphicData>
            </a:graphic>
          </wp:inline>
        </w:drawing>
      </w:r>
    </w:p>
    <w:p w14:paraId="6BEF23C9" w14:textId="23513707" w:rsidR="00290BE9" w:rsidRPr="009A64A7" w:rsidRDefault="00290BE9" w:rsidP="00290BE9">
      <w:pPr>
        <w:pStyle w:val="SCtext"/>
        <w:numPr>
          <w:ilvl w:val="0"/>
          <w:numId w:val="0"/>
        </w:numPr>
        <w:rPr>
          <w:lang w:val="en-NZ"/>
        </w:rPr>
      </w:pPr>
      <w:r w:rsidRPr="00DD6B41">
        <w:rPr>
          <w:b/>
          <w:bCs/>
          <w:lang w:val="en-NZ"/>
        </w:rPr>
        <w:t>Figure WCPO-04</w:t>
      </w:r>
      <w:r w:rsidRPr="009A64A7">
        <w:rPr>
          <w:lang w:val="en-NZ"/>
        </w:rPr>
        <w:t>. Catch value of albacore, bigeye, skipjack</w:t>
      </w:r>
      <w:r w:rsidR="008A66B2">
        <w:rPr>
          <w:lang w:val="en-NZ"/>
        </w:rPr>
        <w:t>,</w:t>
      </w:r>
      <w:r w:rsidRPr="009A64A7">
        <w:rPr>
          <w:lang w:val="en-NZ"/>
        </w:rPr>
        <w:t xml:space="preserve"> and yellowfin in the WCPFC–CA, by longline, pole-and-line, purse seine</w:t>
      </w:r>
      <w:r w:rsidR="008A66B2">
        <w:rPr>
          <w:lang w:val="en-NZ"/>
        </w:rPr>
        <w:t>,</w:t>
      </w:r>
      <w:r w:rsidRPr="009A64A7">
        <w:rPr>
          <w:lang w:val="en-NZ"/>
        </w:rPr>
        <w:t xml:space="preserve"> and other gear types</w:t>
      </w:r>
      <w:r w:rsidR="008A66B2">
        <w:rPr>
          <w:lang w:val="en-NZ"/>
        </w:rPr>
        <w:t>.</w:t>
      </w:r>
    </w:p>
    <w:p w14:paraId="6665623E" w14:textId="77777777" w:rsidR="00290BE9" w:rsidRDefault="00290BE9" w:rsidP="00290BE9">
      <w:pPr>
        <w:pStyle w:val="SCtext"/>
        <w:numPr>
          <w:ilvl w:val="0"/>
          <w:numId w:val="0"/>
        </w:numPr>
        <w:rPr>
          <w:lang w:val="en-NZ"/>
        </w:rPr>
      </w:pPr>
    </w:p>
    <w:p w14:paraId="7621CE67" w14:textId="46BA52D2" w:rsidR="00470E38" w:rsidRDefault="00470E38" w:rsidP="00692043">
      <w:pPr>
        <w:pStyle w:val="SCtext"/>
        <w:numPr>
          <w:ilvl w:val="0"/>
          <w:numId w:val="0"/>
        </w:numPr>
        <w:spacing w:after="120"/>
        <w:rPr>
          <w:b/>
          <w:bCs/>
          <w:lang w:val="en-NZ"/>
        </w:rPr>
      </w:pPr>
      <w:r w:rsidRPr="00290BE9">
        <w:rPr>
          <w:b/>
          <w:bCs/>
          <w:lang w:val="en-NZ"/>
        </w:rPr>
        <w:lastRenderedPageBreak/>
        <w:t>Discussion</w:t>
      </w:r>
    </w:p>
    <w:p w14:paraId="685E7929" w14:textId="7F54960B" w:rsidR="00646E3E" w:rsidRPr="00713B84" w:rsidRDefault="00446B99" w:rsidP="00290BE9">
      <w:pPr>
        <w:pStyle w:val="SCtext"/>
        <w:rPr>
          <w:lang w:val="en-NZ"/>
        </w:rPr>
      </w:pPr>
      <w:r w:rsidRPr="00713B84">
        <w:rPr>
          <w:lang w:val="en-NZ"/>
        </w:rPr>
        <w:t>Niue</w:t>
      </w:r>
      <w:r w:rsidR="00EA2E27" w:rsidRPr="00713B84">
        <w:rPr>
          <w:lang w:val="en-NZ"/>
        </w:rPr>
        <w:t xml:space="preserve">, on behalf of FFA members, extended appreciation to the </w:t>
      </w:r>
      <w:r w:rsidR="00752F00" w:rsidRPr="00713B84">
        <w:rPr>
          <w:lang w:val="en-NZ"/>
        </w:rPr>
        <w:t xml:space="preserve">SSP </w:t>
      </w:r>
      <w:r w:rsidR="00EA2E27" w:rsidRPr="00713B84">
        <w:rPr>
          <w:lang w:val="en-NZ"/>
        </w:rPr>
        <w:t>and FFA for the comprehensive work</w:t>
      </w:r>
      <w:r w:rsidR="006D387E" w:rsidRPr="00713B84">
        <w:rPr>
          <w:lang w:val="en-NZ"/>
        </w:rPr>
        <w:t xml:space="preserve">, stating it </w:t>
      </w:r>
      <w:r w:rsidR="00EA2E27" w:rsidRPr="00713B84">
        <w:rPr>
          <w:lang w:val="en-NZ"/>
        </w:rPr>
        <w:t>provide</w:t>
      </w:r>
      <w:r w:rsidR="006D387E" w:rsidRPr="00713B84">
        <w:rPr>
          <w:lang w:val="en-NZ"/>
        </w:rPr>
        <w:t>s</w:t>
      </w:r>
      <w:r w:rsidR="00EA2E27" w:rsidRPr="00713B84">
        <w:rPr>
          <w:lang w:val="en-NZ"/>
        </w:rPr>
        <w:t xml:space="preserve"> an overview of the catch and economic conditions of the key fisheries in the </w:t>
      </w:r>
      <w:r w:rsidR="006D387E" w:rsidRPr="00713B84">
        <w:rPr>
          <w:lang w:val="en-NZ"/>
        </w:rPr>
        <w:t>WCPO</w:t>
      </w:r>
      <w:r w:rsidR="000A1016" w:rsidRPr="00713B84">
        <w:rPr>
          <w:lang w:val="en-NZ"/>
        </w:rPr>
        <w:t xml:space="preserve"> as well as </w:t>
      </w:r>
      <w:r w:rsidR="00EA2E27" w:rsidRPr="00713B84">
        <w:rPr>
          <w:lang w:val="en-NZ"/>
        </w:rPr>
        <w:t xml:space="preserve">invaluable insights into fishery performance. </w:t>
      </w:r>
      <w:r w:rsidR="00607F20" w:rsidRPr="00713B84">
        <w:rPr>
          <w:lang w:val="en-NZ"/>
        </w:rPr>
        <w:t xml:space="preserve">They </w:t>
      </w:r>
      <w:r w:rsidR="00EA2E27" w:rsidRPr="00713B84">
        <w:rPr>
          <w:lang w:val="en-NZ"/>
        </w:rPr>
        <w:t>note</w:t>
      </w:r>
      <w:r w:rsidR="00607F20" w:rsidRPr="00713B84">
        <w:rPr>
          <w:lang w:val="en-NZ"/>
        </w:rPr>
        <w:t>d</w:t>
      </w:r>
      <w:r w:rsidR="00EA2E27" w:rsidRPr="00713B84">
        <w:rPr>
          <w:lang w:val="en-NZ"/>
        </w:rPr>
        <w:t xml:space="preserve"> the record</w:t>
      </w:r>
      <w:r w:rsidR="00607F20" w:rsidRPr="00713B84">
        <w:rPr>
          <w:lang w:val="en-NZ"/>
        </w:rPr>
        <w:t>-</w:t>
      </w:r>
      <w:r w:rsidR="00EA2E27" w:rsidRPr="00713B84">
        <w:rPr>
          <w:lang w:val="en-NZ"/>
        </w:rPr>
        <w:t xml:space="preserve">high skipjack catches </w:t>
      </w:r>
      <w:r w:rsidR="00607F20" w:rsidRPr="00713B84">
        <w:rPr>
          <w:lang w:val="en-NZ"/>
        </w:rPr>
        <w:t xml:space="preserve">and the </w:t>
      </w:r>
      <w:r w:rsidR="00EA2E27" w:rsidRPr="00713B84">
        <w:rPr>
          <w:lang w:val="en-NZ"/>
        </w:rPr>
        <w:t>decline in bigeye</w:t>
      </w:r>
      <w:r w:rsidR="00607F20" w:rsidRPr="00713B84">
        <w:rPr>
          <w:lang w:val="en-NZ"/>
        </w:rPr>
        <w:t xml:space="preserve"> </w:t>
      </w:r>
      <w:r w:rsidR="008A66B2">
        <w:rPr>
          <w:lang w:val="en-NZ"/>
        </w:rPr>
        <w:t>catches</w:t>
      </w:r>
      <w:r w:rsidR="00EA2E27" w:rsidRPr="00713B84">
        <w:rPr>
          <w:lang w:val="en-NZ"/>
        </w:rPr>
        <w:t xml:space="preserve">. </w:t>
      </w:r>
      <w:r w:rsidR="00607F20" w:rsidRPr="00713B84">
        <w:rPr>
          <w:lang w:val="en-NZ"/>
        </w:rPr>
        <w:t xml:space="preserve">While </w:t>
      </w:r>
      <w:r w:rsidR="00EA2E27" w:rsidRPr="00713B84">
        <w:rPr>
          <w:lang w:val="en-NZ"/>
        </w:rPr>
        <w:t xml:space="preserve">catches show strong volume, economic returns remain mixed. </w:t>
      </w:r>
      <w:r w:rsidR="00607F20" w:rsidRPr="00713B84">
        <w:rPr>
          <w:lang w:val="en-NZ"/>
        </w:rPr>
        <w:t xml:space="preserve">FFA members expressed </w:t>
      </w:r>
      <w:r w:rsidR="00EA2E27" w:rsidRPr="00713B84">
        <w:rPr>
          <w:lang w:val="en-NZ"/>
        </w:rPr>
        <w:t>concern</w:t>
      </w:r>
      <w:r w:rsidR="00607F20" w:rsidRPr="00713B84">
        <w:rPr>
          <w:lang w:val="en-NZ"/>
        </w:rPr>
        <w:t>s</w:t>
      </w:r>
      <w:r w:rsidR="00EA2E27" w:rsidRPr="00713B84">
        <w:rPr>
          <w:lang w:val="en-NZ"/>
        </w:rPr>
        <w:t xml:space="preserve"> </w:t>
      </w:r>
      <w:r w:rsidR="00607F20" w:rsidRPr="00713B84">
        <w:rPr>
          <w:lang w:val="en-NZ"/>
        </w:rPr>
        <w:t xml:space="preserve">about </w:t>
      </w:r>
      <w:r w:rsidR="00EA2E27" w:rsidRPr="00713B84">
        <w:rPr>
          <w:lang w:val="en-NZ"/>
        </w:rPr>
        <w:t>deteriorating economic conditions in the longline fisheries</w:t>
      </w:r>
      <w:r w:rsidR="007D1414">
        <w:rPr>
          <w:lang w:val="en-NZ"/>
        </w:rPr>
        <w:t>,</w:t>
      </w:r>
      <w:r w:rsidR="00EA2E27" w:rsidRPr="00713B84">
        <w:rPr>
          <w:lang w:val="en-NZ"/>
        </w:rPr>
        <w:t xml:space="preserve"> driven largely by declining fish prices</w:t>
      </w:r>
      <w:r w:rsidR="00607F20" w:rsidRPr="00713B84">
        <w:rPr>
          <w:lang w:val="en-NZ"/>
        </w:rPr>
        <w:t>, and stated that a</w:t>
      </w:r>
      <w:r w:rsidR="00EA2E27" w:rsidRPr="00713B84">
        <w:rPr>
          <w:lang w:val="en-NZ"/>
        </w:rPr>
        <w:t>d</w:t>
      </w:r>
      <w:r w:rsidR="00607F20" w:rsidRPr="00713B84">
        <w:rPr>
          <w:lang w:val="en-NZ"/>
        </w:rPr>
        <w:t>d</w:t>
      </w:r>
      <w:r w:rsidR="00EA2E27" w:rsidRPr="00713B84">
        <w:rPr>
          <w:lang w:val="en-NZ"/>
        </w:rPr>
        <w:t xml:space="preserve">ressing this must remain a priority to ensure </w:t>
      </w:r>
      <w:r w:rsidR="007D1414">
        <w:rPr>
          <w:lang w:val="en-NZ"/>
        </w:rPr>
        <w:t xml:space="preserve">the </w:t>
      </w:r>
      <w:r w:rsidR="00EA2E27" w:rsidRPr="00713B84">
        <w:rPr>
          <w:lang w:val="en-NZ"/>
        </w:rPr>
        <w:t>sustainability and viability of these fisheries.</w:t>
      </w:r>
    </w:p>
    <w:p w14:paraId="00419CC7" w14:textId="77777777" w:rsidR="00A177CB" w:rsidRPr="00713B84" w:rsidRDefault="00A177CB" w:rsidP="003F77FA">
      <w:pPr>
        <w:pStyle w:val="SCtext"/>
        <w:numPr>
          <w:ilvl w:val="0"/>
          <w:numId w:val="0"/>
        </w:numPr>
        <w:rPr>
          <w:lang w:val="en-NZ"/>
        </w:rPr>
      </w:pPr>
    </w:p>
    <w:p w14:paraId="7A2BD4C4" w14:textId="36FAECCA" w:rsidR="00AD05A9" w:rsidRPr="00713B84" w:rsidRDefault="00646E3E" w:rsidP="00290BE9">
      <w:pPr>
        <w:pStyle w:val="SCtext"/>
        <w:rPr>
          <w:lang w:val="en-NZ"/>
        </w:rPr>
      </w:pPr>
      <w:r w:rsidRPr="00713B84">
        <w:rPr>
          <w:lang w:val="en-NZ"/>
        </w:rPr>
        <w:t>Tonga</w:t>
      </w:r>
      <w:r w:rsidR="007D1414">
        <w:rPr>
          <w:lang w:val="en-NZ"/>
        </w:rPr>
        <w:t>,</w:t>
      </w:r>
      <w:r w:rsidR="00FD7484" w:rsidRPr="00713B84">
        <w:rPr>
          <w:lang w:val="en-NZ"/>
        </w:rPr>
        <w:t xml:space="preserve"> </w:t>
      </w:r>
      <w:r w:rsidR="00C857F1" w:rsidRPr="00713B84">
        <w:rPr>
          <w:lang w:val="en-NZ"/>
        </w:rPr>
        <w:t xml:space="preserve">on behalf of CCMs of the South Pacific Group </w:t>
      </w:r>
      <w:r w:rsidR="00750D39" w:rsidRPr="00713B84">
        <w:rPr>
          <w:lang w:val="en-NZ"/>
        </w:rPr>
        <w:t>(SPG)</w:t>
      </w:r>
      <w:r w:rsidR="007D1414">
        <w:rPr>
          <w:lang w:val="en-NZ"/>
        </w:rPr>
        <w:t>,</w:t>
      </w:r>
      <w:r w:rsidR="00750D39" w:rsidRPr="00713B84">
        <w:rPr>
          <w:lang w:val="en-NZ"/>
        </w:rPr>
        <w:t xml:space="preserve"> </w:t>
      </w:r>
      <w:r w:rsidR="004F74E4" w:rsidRPr="00713B84">
        <w:rPr>
          <w:lang w:val="en-NZ"/>
        </w:rPr>
        <w:t xml:space="preserve">noted </w:t>
      </w:r>
      <w:r w:rsidR="00C857F1" w:rsidRPr="00713B84">
        <w:rPr>
          <w:lang w:val="en-NZ"/>
        </w:rPr>
        <w:t xml:space="preserve">the WCPO longline catch of albacore is up in 2024 while the albacore price has generally dropped, and </w:t>
      </w:r>
      <w:r w:rsidR="004F74E4" w:rsidRPr="00713B84">
        <w:rPr>
          <w:lang w:val="en-NZ"/>
        </w:rPr>
        <w:t xml:space="preserve">questioned whether there could </w:t>
      </w:r>
      <w:r w:rsidR="00C857F1" w:rsidRPr="00713B84">
        <w:rPr>
          <w:lang w:val="en-NZ"/>
        </w:rPr>
        <w:t xml:space="preserve">be an oversupply of albacore to key markets. </w:t>
      </w:r>
      <w:r w:rsidR="009D716D" w:rsidRPr="00713B84">
        <w:rPr>
          <w:lang w:val="en-NZ"/>
        </w:rPr>
        <w:t xml:space="preserve">They noted </w:t>
      </w:r>
      <w:r w:rsidR="007D1414">
        <w:rPr>
          <w:lang w:val="en-NZ"/>
        </w:rPr>
        <w:t xml:space="preserve">that </w:t>
      </w:r>
      <w:r w:rsidR="00C857F1" w:rsidRPr="00713B84">
        <w:rPr>
          <w:lang w:val="en-NZ"/>
        </w:rPr>
        <w:t xml:space="preserve">the southern longline economic conditions composite index </w:t>
      </w:r>
      <w:r w:rsidR="009D716D" w:rsidRPr="00713B84">
        <w:rPr>
          <w:lang w:val="en-NZ"/>
        </w:rPr>
        <w:t xml:space="preserve">(Figure 5.12) </w:t>
      </w:r>
      <w:r w:rsidR="00C857F1" w:rsidRPr="00713B84">
        <w:rPr>
          <w:lang w:val="en-NZ"/>
        </w:rPr>
        <w:t xml:space="preserve">became negative in 2024, </w:t>
      </w:r>
      <w:r w:rsidR="009D716D" w:rsidRPr="00713B84">
        <w:rPr>
          <w:lang w:val="en-NZ"/>
        </w:rPr>
        <w:t xml:space="preserve">with </w:t>
      </w:r>
      <w:r w:rsidR="00C857F1" w:rsidRPr="00713B84">
        <w:rPr>
          <w:lang w:val="en-NZ"/>
        </w:rPr>
        <w:t xml:space="preserve">the recent downturn in the index </w:t>
      </w:r>
      <w:r w:rsidR="009D716D" w:rsidRPr="00713B84">
        <w:rPr>
          <w:lang w:val="en-NZ"/>
        </w:rPr>
        <w:t xml:space="preserve">apparently </w:t>
      </w:r>
      <w:r w:rsidR="00C857F1" w:rsidRPr="00713B84">
        <w:rPr>
          <w:lang w:val="en-NZ"/>
        </w:rPr>
        <w:t xml:space="preserve">driven entirely by the decrease in price. </w:t>
      </w:r>
      <w:r w:rsidR="00F97A2A" w:rsidRPr="00713B84">
        <w:rPr>
          <w:lang w:val="en-NZ"/>
        </w:rPr>
        <w:t>They stated that</w:t>
      </w:r>
      <w:r w:rsidR="007D1414">
        <w:rPr>
          <w:lang w:val="en-NZ"/>
        </w:rPr>
        <w:t>,</w:t>
      </w:r>
      <w:r w:rsidR="00F97A2A" w:rsidRPr="00713B84">
        <w:rPr>
          <w:lang w:val="en-NZ"/>
        </w:rPr>
        <w:t xml:space="preserve"> w</w:t>
      </w:r>
      <w:r w:rsidR="00C857F1" w:rsidRPr="00713B84">
        <w:rPr>
          <w:lang w:val="en-NZ"/>
        </w:rPr>
        <w:t xml:space="preserve">ith the increase in </w:t>
      </w:r>
      <w:r w:rsidR="009D716D" w:rsidRPr="00713B84">
        <w:rPr>
          <w:lang w:val="en-NZ"/>
        </w:rPr>
        <w:t xml:space="preserve">catch </w:t>
      </w:r>
      <w:r w:rsidR="00C857F1" w:rsidRPr="00713B84">
        <w:rPr>
          <w:lang w:val="en-NZ"/>
        </w:rPr>
        <w:t>in 2024</w:t>
      </w:r>
      <w:r w:rsidR="007D1414">
        <w:rPr>
          <w:lang w:val="en-NZ"/>
        </w:rPr>
        <w:t>,</w:t>
      </w:r>
      <w:r w:rsidR="009D716D" w:rsidRPr="00713B84">
        <w:rPr>
          <w:lang w:val="en-NZ"/>
        </w:rPr>
        <w:t xml:space="preserve"> </w:t>
      </w:r>
      <w:r w:rsidR="00C857F1" w:rsidRPr="00713B84">
        <w:rPr>
          <w:lang w:val="en-NZ"/>
        </w:rPr>
        <w:t>one of the most important management control</w:t>
      </w:r>
      <w:r w:rsidR="009D716D" w:rsidRPr="00713B84">
        <w:rPr>
          <w:lang w:val="en-NZ"/>
        </w:rPr>
        <w:t>s</w:t>
      </w:r>
      <w:r w:rsidR="00C857F1" w:rsidRPr="00713B84">
        <w:rPr>
          <w:lang w:val="en-NZ"/>
        </w:rPr>
        <w:t xml:space="preserve"> need</w:t>
      </w:r>
      <w:r w:rsidR="009D716D" w:rsidRPr="00713B84">
        <w:rPr>
          <w:lang w:val="en-NZ"/>
        </w:rPr>
        <w:t>ed</w:t>
      </w:r>
      <w:r w:rsidR="00C857F1" w:rsidRPr="00713B84">
        <w:rPr>
          <w:lang w:val="en-NZ"/>
        </w:rPr>
        <w:t xml:space="preserve"> is </w:t>
      </w:r>
      <w:r w:rsidR="009D716D" w:rsidRPr="00713B84">
        <w:rPr>
          <w:lang w:val="en-NZ"/>
        </w:rPr>
        <w:t xml:space="preserve">to </w:t>
      </w:r>
      <w:r w:rsidR="00C857F1" w:rsidRPr="00713B84">
        <w:rPr>
          <w:lang w:val="en-NZ"/>
        </w:rPr>
        <w:t xml:space="preserve">control total albacore catch </w:t>
      </w:r>
      <w:r w:rsidR="009D716D" w:rsidRPr="00713B84">
        <w:rPr>
          <w:lang w:val="en-NZ"/>
        </w:rPr>
        <w:t xml:space="preserve">at </w:t>
      </w:r>
      <w:r w:rsidR="00C857F1" w:rsidRPr="00713B84">
        <w:rPr>
          <w:lang w:val="en-NZ"/>
        </w:rPr>
        <w:t>a level that help</w:t>
      </w:r>
      <w:r w:rsidR="009D716D" w:rsidRPr="00713B84">
        <w:rPr>
          <w:lang w:val="en-NZ"/>
        </w:rPr>
        <w:t>s</w:t>
      </w:r>
      <w:r w:rsidR="00C857F1" w:rsidRPr="00713B84">
        <w:rPr>
          <w:lang w:val="en-NZ"/>
        </w:rPr>
        <w:t xml:space="preserve"> maintain market prices. </w:t>
      </w:r>
      <w:r w:rsidR="00812014" w:rsidRPr="00713B84">
        <w:rPr>
          <w:lang w:val="en-NZ"/>
        </w:rPr>
        <w:t xml:space="preserve">They welcomed </w:t>
      </w:r>
      <w:r w:rsidR="00C857F1" w:rsidRPr="00713B84">
        <w:rPr>
          <w:lang w:val="en-NZ"/>
        </w:rPr>
        <w:t xml:space="preserve">thoughts </w:t>
      </w:r>
      <w:r w:rsidR="00812014" w:rsidRPr="00713B84">
        <w:rPr>
          <w:lang w:val="en-NZ"/>
        </w:rPr>
        <w:t xml:space="preserve">on why </w:t>
      </w:r>
      <w:r w:rsidR="00C857F1" w:rsidRPr="00713B84">
        <w:rPr>
          <w:lang w:val="en-NZ"/>
        </w:rPr>
        <w:t>prices for most longline catches are dropping.</w:t>
      </w:r>
    </w:p>
    <w:p w14:paraId="298B64B4" w14:textId="77777777" w:rsidR="00812014" w:rsidRPr="00713B84" w:rsidRDefault="00812014" w:rsidP="003F77FA">
      <w:pPr>
        <w:pStyle w:val="SCtext"/>
        <w:numPr>
          <w:ilvl w:val="0"/>
          <w:numId w:val="0"/>
        </w:numPr>
        <w:rPr>
          <w:lang w:val="en-NZ"/>
        </w:rPr>
      </w:pPr>
    </w:p>
    <w:p w14:paraId="6513ABA5" w14:textId="61A0961C" w:rsidR="00646E3E" w:rsidRPr="00713B84" w:rsidRDefault="00334C01" w:rsidP="00290BE9">
      <w:pPr>
        <w:pStyle w:val="SCtext"/>
        <w:rPr>
          <w:lang w:val="en-NZ"/>
        </w:rPr>
      </w:pPr>
      <w:r w:rsidRPr="00713B84">
        <w:rPr>
          <w:lang w:val="en-NZ"/>
        </w:rPr>
        <w:t xml:space="preserve">FFA </w:t>
      </w:r>
      <w:r w:rsidR="00812014" w:rsidRPr="00713B84">
        <w:rPr>
          <w:lang w:val="en-NZ"/>
        </w:rPr>
        <w:t xml:space="preserve">stated </w:t>
      </w:r>
      <w:r w:rsidR="00646E3E" w:rsidRPr="00713B84">
        <w:rPr>
          <w:lang w:val="en-NZ"/>
        </w:rPr>
        <w:t>price decline</w:t>
      </w:r>
      <w:r w:rsidR="00812014" w:rsidRPr="00713B84">
        <w:rPr>
          <w:lang w:val="en-NZ"/>
        </w:rPr>
        <w:t>s</w:t>
      </w:r>
      <w:r w:rsidR="00646E3E" w:rsidRPr="00713B84">
        <w:rPr>
          <w:lang w:val="en-NZ"/>
        </w:rPr>
        <w:t xml:space="preserve"> in 2024 </w:t>
      </w:r>
      <w:r w:rsidR="00812014" w:rsidRPr="00713B84">
        <w:rPr>
          <w:lang w:val="en-NZ"/>
        </w:rPr>
        <w:t xml:space="preserve">result from </w:t>
      </w:r>
      <w:r w:rsidR="00646E3E" w:rsidRPr="00713B84">
        <w:rPr>
          <w:lang w:val="en-NZ"/>
        </w:rPr>
        <w:t>a number of factors</w:t>
      </w:r>
      <w:r w:rsidR="00B047DE" w:rsidRPr="00713B84">
        <w:rPr>
          <w:lang w:val="en-NZ"/>
        </w:rPr>
        <w:t xml:space="preserve">, and that they had not tested the </w:t>
      </w:r>
      <w:r w:rsidR="00646E3E" w:rsidRPr="00713B84">
        <w:rPr>
          <w:lang w:val="en-NZ"/>
        </w:rPr>
        <w:t xml:space="preserve">correlation </w:t>
      </w:r>
      <w:r w:rsidR="00B047DE" w:rsidRPr="00713B84">
        <w:rPr>
          <w:lang w:val="en-NZ"/>
        </w:rPr>
        <w:t xml:space="preserve">with supply, </w:t>
      </w:r>
      <w:r w:rsidR="00646E3E" w:rsidRPr="00713B84">
        <w:rPr>
          <w:lang w:val="en-NZ"/>
        </w:rPr>
        <w:t>but in theory</w:t>
      </w:r>
      <w:r w:rsidR="007D1414">
        <w:rPr>
          <w:lang w:val="en-NZ"/>
        </w:rPr>
        <w:t>,</w:t>
      </w:r>
      <w:r w:rsidR="00646E3E" w:rsidRPr="00713B84">
        <w:rPr>
          <w:lang w:val="en-NZ"/>
        </w:rPr>
        <w:t xml:space="preserve"> increas</w:t>
      </w:r>
      <w:r w:rsidR="00B047DE" w:rsidRPr="00713B84">
        <w:rPr>
          <w:lang w:val="en-NZ"/>
        </w:rPr>
        <w:t>ed</w:t>
      </w:r>
      <w:r w:rsidR="00646E3E" w:rsidRPr="00713B84">
        <w:rPr>
          <w:lang w:val="en-NZ"/>
        </w:rPr>
        <w:t xml:space="preserve"> catch will </w:t>
      </w:r>
      <w:r w:rsidR="00B047DE" w:rsidRPr="00713B84">
        <w:rPr>
          <w:lang w:val="en-NZ"/>
        </w:rPr>
        <w:t xml:space="preserve">place </w:t>
      </w:r>
      <w:r w:rsidR="00646E3E" w:rsidRPr="00713B84">
        <w:rPr>
          <w:lang w:val="en-NZ"/>
        </w:rPr>
        <w:t>pressure on prices</w:t>
      </w:r>
      <w:r w:rsidR="00426A23" w:rsidRPr="00713B84">
        <w:rPr>
          <w:lang w:val="en-NZ"/>
        </w:rPr>
        <w:t>, as would a</w:t>
      </w:r>
      <w:r w:rsidR="00646E3E" w:rsidRPr="00713B84">
        <w:rPr>
          <w:lang w:val="en-NZ"/>
        </w:rPr>
        <w:t xml:space="preserve"> switch </w:t>
      </w:r>
      <w:r w:rsidR="00407732" w:rsidRPr="00713B84">
        <w:rPr>
          <w:lang w:val="en-NZ"/>
        </w:rPr>
        <w:t xml:space="preserve">in </w:t>
      </w:r>
      <w:r w:rsidR="00646E3E" w:rsidRPr="00713B84">
        <w:rPr>
          <w:lang w:val="en-NZ"/>
        </w:rPr>
        <w:t xml:space="preserve">consumer </w:t>
      </w:r>
      <w:r w:rsidR="00407732" w:rsidRPr="00713B84">
        <w:rPr>
          <w:lang w:val="en-NZ"/>
        </w:rPr>
        <w:t>preference</w:t>
      </w:r>
      <w:r w:rsidR="00426A23" w:rsidRPr="00713B84">
        <w:rPr>
          <w:lang w:val="en-NZ"/>
        </w:rPr>
        <w:t xml:space="preserve">, and stated they could further examine the data. </w:t>
      </w:r>
    </w:p>
    <w:p w14:paraId="521AC97A" w14:textId="77777777" w:rsidR="00426A23" w:rsidRPr="00713B84" w:rsidRDefault="00426A23" w:rsidP="003F77FA">
      <w:pPr>
        <w:pStyle w:val="SCtext"/>
        <w:numPr>
          <w:ilvl w:val="0"/>
          <w:numId w:val="0"/>
        </w:numPr>
        <w:rPr>
          <w:lang w:val="en-NZ"/>
        </w:rPr>
      </w:pPr>
    </w:p>
    <w:p w14:paraId="0EE5840D" w14:textId="71639395" w:rsidR="0069025F" w:rsidRPr="00713B84" w:rsidRDefault="00272F94" w:rsidP="00290BE9">
      <w:pPr>
        <w:pStyle w:val="SCtext"/>
        <w:rPr>
          <w:lang w:val="en-NZ"/>
        </w:rPr>
      </w:pPr>
      <w:r w:rsidRPr="00713B84">
        <w:rPr>
          <w:lang w:val="en-NZ"/>
        </w:rPr>
        <w:t xml:space="preserve">In response to an inquiry from </w:t>
      </w:r>
      <w:r w:rsidR="00962037" w:rsidRPr="00713B84">
        <w:rPr>
          <w:lang w:val="en-NZ"/>
        </w:rPr>
        <w:t>Japan</w:t>
      </w:r>
      <w:r w:rsidR="00426A23" w:rsidRPr="00713B84">
        <w:rPr>
          <w:lang w:val="en-NZ"/>
        </w:rPr>
        <w:t xml:space="preserve"> </w:t>
      </w:r>
      <w:r w:rsidR="00962037" w:rsidRPr="00713B84">
        <w:rPr>
          <w:lang w:val="en-NZ"/>
        </w:rPr>
        <w:t xml:space="preserve">regarding </w:t>
      </w:r>
      <w:r w:rsidR="00B4779B" w:rsidRPr="00713B84">
        <w:rPr>
          <w:lang w:val="en-NZ"/>
        </w:rPr>
        <w:t xml:space="preserve">the </w:t>
      </w:r>
      <w:r w:rsidR="005C7C85" w:rsidRPr="00713B84">
        <w:rPr>
          <w:lang w:val="en-NZ"/>
        </w:rPr>
        <w:t>d</w:t>
      </w:r>
      <w:r w:rsidR="00962037" w:rsidRPr="00713B84">
        <w:rPr>
          <w:lang w:val="en-NZ"/>
        </w:rPr>
        <w:t>efinit</w:t>
      </w:r>
      <w:r w:rsidR="005C7C85" w:rsidRPr="00713B84">
        <w:rPr>
          <w:lang w:val="en-NZ"/>
        </w:rPr>
        <w:t>ion</w:t>
      </w:r>
      <w:r w:rsidR="00962037" w:rsidRPr="00713B84">
        <w:rPr>
          <w:lang w:val="en-NZ"/>
        </w:rPr>
        <w:t xml:space="preserve"> </w:t>
      </w:r>
      <w:r w:rsidR="00B4779B" w:rsidRPr="00713B84">
        <w:rPr>
          <w:lang w:val="en-NZ"/>
        </w:rPr>
        <w:t xml:space="preserve">of handline data and its impact on </w:t>
      </w:r>
      <w:r w:rsidR="00962037" w:rsidRPr="00713B84">
        <w:rPr>
          <w:lang w:val="en-NZ"/>
        </w:rPr>
        <w:t xml:space="preserve">the </w:t>
      </w:r>
      <w:r w:rsidR="0013763E" w:rsidRPr="00713B84">
        <w:rPr>
          <w:lang w:val="en-NZ"/>
        </w:rPr>
        <w:t xml:space="preserve">increased </w:t>
      </w:r>
      <w:r w:rsidR="00962037" w:rsidRPr="00713B84">
        <w:rPr>
          <w:lang w:val="en-NZ"/>
        </w:rPr>
        <w:t xml:space="preserve">fishing mortality </w:t>
      </w:r>
      <w:r w:rsidR="0013763E" w:rsidRPr="00713B84">
        <w:rPr>
          <w:lang w:val="en-NZ"/>
        </w:rPr>
        <w:t>of bigeye</w:t>
      </w:r>
      <w:r w:rsidRPr="00713B84">
        <w:rPr>
          <w:lang w:val="en-NZ"/>
        </w:rPr>
        <w:t>, t</w:t>
      </w:r>
      <w:r w:rsidR="00F97A2A" w:rsidRPr="00713B84">
        <w:rPr>
          <w:lang w:val="en-NZ"/>
        </w:rPr>
        <w:t xml:space="preserve">he SSP </w:t>
      </w:r>
      <w:r w:rsidR="0013763E" w:rsidRPr="00713B84">
        <w:rPr>
          <w:lang w:val="en-NZ"/>
        </w:rPr>
        <w:t xml:space="preserve">stated that </w:t>
      </w:r>
      <w:r w:rsidR="00CD5423" w:rsidRPr="00713B84">
        <w:rPr>
          <w:lang w:val="en-NZ"/>
        </w:rPr>
        <w:t>historically</w:t>
      </w:r>
      <w:r w:rsidR="007D1414">
        <w:rPr>
          <w:lang w:val="en-NZ"/>
        </w:rPr>
        <w:t>,</w:t>
      </w:r>
      <w:r w:rsidR="00CD5423" w:rsidRPr="00713B84">
        <w:rPr>
          <w:lang w:val="en-NZ"/>
        </w:rPr>
        <w:t xml:space="preserve"> it has been very difficult to separate small </w:t>
      </w:r>
      <w:r w:rsidR="0013763E" w:rsidRPr="00713B84">
        <w:rPr>
          <w:lang w:val="en-NZ"/>
        </w:rPr>
        <w:t xml:space="preserve">and </w:t>
      </w:r>
      <w:r w:rsidR="00CD5423" w:rsidRPr="00713B84">
        <w:rPr>
          <w:lang w:val="en-NZ"/>
        </w:rPr>
        <w:t>large fish</w:t>
      </w:r>
      <w:r w:rsidR="0013763E" w:rsidRPr="00713B84">
        <w:rPr>
          <w:lang w:val="en-NZ"/>
        </w:rPr>
        <w:t xml:space="preserve"> in the data, and </w:t>
      </w:r>
      <w:r w:rsidR="00CD5423" w:rsidRPr="00713B84">
        <w:rPr>
          <w:lang w:val="en-NZ"/>
        </w:rPr>
        <w:t xml:space="preserve">these catches </w:t>
      </w:r>
      <w:r w:rsidR="0013763E" w:rsidRPr="00713B84">
        <w:rPr>
          <w:lang w:val="en-NZ"/>
        </w:rPr>
        <w:t xml:space="preserve">are </w:t>
      </w:r>
      <w:r w:rsidR="00CD5423" w:rsidRPr="00713B84">
        <w:rPr>
          <w:lang w:val="en-NZ"/>
        </w:rPr>
        <w:t xml:space="preserve">combined </w:t>
      </w:r>
      <w:r w:rsidR="0069025F" w:rsidRPr="00713B84">
        <w:rPr>
          <w:lang w:val="en-NZ"/>
        </w:rPr>
        <w:t xml:space="preserve">as </w:t>
      </w:r>
      <w:r w:rsidR="00CD5423" w:rsidRPr="00713B84">
        <w:rPr>
          <w:lang w:val="en-NZ"/>
        </w:rPr>
        <w:t xml:space="preserve">handline. </w:t>
      </w:r>
      <w:r w:rsidR="0069025F" w:rsidRPr="00713B84">
        <w:rPr>
          <w:lang w:val="en-NZ"/>
        </w:rPr>
        <w:t>A</w:t>
      </w:r>
      <w:r w:rsidR="00CD5423" w:rsidRPr="00713B84">
        <w:rPr>
          <w:lang w:val="en-NZ"/>
        </w:rPr>
        <w:t xml:space="preserve">ssumptions </w:t>
      </w:r>
      <w:r w:rsidR="00F157A7" w:rsidRPr="00713B84">
        <w:rPr>
          <w:lang w:val="en-NZ"/>
        </w:rPr>
        <w:t xml:space="preserve">have been </w:t>
      </w:r>
      <w:r w:rsidR="0069025F" w:rsidRPr="00713B84">
        <w:rPr>
          <w:lang w:val="en-NZ"/>
        </w:rPr>
        <w:t xml:space="preserve">made regarding what </w:t>
      </w:r>
      <w:r w:rsidR="007D1414">
        <w:rPr>
          <w:lang w:val="en-NZ"/>
        </w:rPr>
        <w:t>constitutes</w:t>
      </w:r>
      <w:r w:rsidR="007D1414" w:rsidRPr="00713B84">
        <w:rPr>
          <w:lang w:val="en-NZ"/>
        </w:rPr>
        <w:t xml:space="preserve"> </w:t>
      </w:r>
      <w:r w:rsidR="00CD5423" w:rsidRPr="00713B84">
        <w:rPr>
          <w:lang w:val="en-NZ"/>
        </w:rPr>
        <w:t xml:space="preserve">small </w:t>
      </w:r>
      <w:r w:rsidR="00F157A7" w:rsidRPr="00713B84">
        <w:rPr>
          <w:lang w:val="en-NZ"/>
        </w:rPr>
        <w:t xml:space="preserve">and </w:t>
      </w:r>
      <w:r w:rsidR="00CD5423" w:rsidRPr="00713B84">
        <w:rPr>
          <w:lang w:val="en-NZ"/>
        </w:rPr>
        <w:t xml:space="preserve">large fish based on the size composition and information at hand. </w:t>
      </w:r>
      <w:r w:rsidR="002A2BCF" w:rsidRPr="00713B84">
        <w:rPr>
          <w:lang w:val="en-NZ"/>
        </w:rPr>
        <w:t xml:space="preserve">Over </w:t>
      </w:r>
      <w:r w:rsidR="00CD5423" w:rsidRPr="00713B84">
        <w:rPr>
          <w:lang w:val="en-NZ"/>
        </w:rPr>
        <w:t>the past few years</w:t>
      </w:r>
      <w:r w:rsidR="007D1414">
        <w:rPr>
          <w:lang w:val="en-NZ"/>
        </w:rPr>
        <w:t>,</w:t>
      </w:r>
      <w:r w:rsidR="00CD5423" w:rsidRPr="00713B84">
        <w:rPr>
          <w:lang w:val="en-NZ"/>
        </w:rPr>
        <w:t xml:space="preserve"> this overall handline catch has largely been put into the small fish category</w:t>
      </w:r>
      <w:r w:rsidR="002A2BCF" w:rsidRPr="00713B84">
        <w:rPr>
          <w:lang w:val="en-NZ"/>
        </w:rPr>
        <w:t xml:space="preserve"> (</w:t>
      </w:r>
      <w:r w:rsidR="00CD5423" w:rsidRPr="00713B84">
        <w:rPr>
          <w:lang w:val="en-NZ"/>
        </w:rPr>
        <w:t>more juvenile size classes</w:t>
      </w:r>
      <w:r w:rsidR="002A2BCF" w:rsidRPr="00713B84">
        <w:rPr>
          <w:lang w:val="en-NZ"/>
        </w:rPr>
        <w:t>)</w:t>
      </w:r>
      <w:r w:rsidR="00CD5423" w:rsidRPr="00713B84">
        <w:rPr>
          <w:lang w:val="en-NZ"/>
        </w:rPr>
        <w:t xml:space="preserve">. </w:t>
      </w:r>
      <w:r w:rsidR="0069025F" w:rsidRPr="00713B84">
        <w:rPr>
          <w:lang w:val="en-NZ"/>
        </w:rPr>
        <w:t>T</w:t>
      </w:r>
      <w:r w:rsidR="00CD5423" w:rsidRPr="00713B84">
        <w:rPr>
          <w:lang w:val="en-NZ"/>
        </w:rPr>
        <w:t xml:space="preserve">hose high catches of small sizes may be contributing to the decline in the </w:t>
      </w:r>
      <w:r w:rsidR="0069025F" w:rsidRPr="00713B84">
        <w:rPr>
          <w:lang w:val="en-NZ"/>
        </w:rPr>
        <w:t xml:space="preserve">bigeye </w:t>
      </w:r>
      <w:r w:rsidR="00CD5423" w:rsidRPr="00713B84">
        <w:rPr>
          <w:lang w:val="en-NZ"/>
        </w:rPr>
        <w:t xml:space="preserve">projections. But recent discussions </w:t>
      </w:r>
      <w:r w:rsidR="0069025F" w:rsidRPr="00713B84">
        <w:rPr>
          <w:lang w:val="en-NZ"/>
        </w:rPr>
        <w:t xml:space="preserve">with </w:t>
      </w:r>
      <w:r w:rsidR="00821198" w:rsidRPr="00713B84">
        <w:rPr>
          <w:lang w:val="en-NZ"/>
        </w:rPr>
        <w:t>I</w:t>
      </w:r>
      <w:r w:rsidR="00CD5423" w:rsidRPr="00713B84">
        <w:rPr>
          <w:lang w:val="en-NZ"/>
        </w:rPr>
        <w:t>ndonesia</w:t>
      </w:r>
      <w:r w:rsidR="0069025F" w:rsidRPr="00713B84">
        <w:rPr>
          <w:lang w:val="en-NZ"/>
        </w:rPr>
        <w:t xml:space="preserve"> indicate some </w:t>
      </w:r>
      <w:r w:rsidR="00CD5423" w:rsidRPr="00713B84">
        <w:rPr>
          <w:lang w:val="en-NZ"/>
        </w:rPr>
        <w:t xml:space="preserve">of those catches should be in the large fish category and </w:t>
      </w:r>
      <w:r w:rsidR="007D1414">
        <w:rPr>
          <w:lang w:val="en-NZ"/>
        </w:rPr>
        <w:t>fewer</w:t>
      </w:r>
      <w:r w:rsidR="007D1414" w:rsidRPr="00713B84">
        <w:rPr>
          <w:lang w:val="en-NZ"/>
        </w:rPr>
        <w:t xml:space="preserve"> </w:t>
      </w:r>
      <w:r w:rsidR="00CD5423" w:rsidRPr="00713B84">
        <w:rPr>
          <w:lang w:val="en-NZ"/>
        </w:rPr>
        <w:t xml:space="preserve">in the small juvenile category. </w:t>
      </w:r>
      <w:r w:rsidR="00821198" w:rsidRPr="00713B84">
        <w:rPr>
          <w:lang w:val="en-NZ"/>
        </w:rPr>
        <w:t>T</w:t>
      </w:r>
      <w:r w:rsidR="00CD5423" w:rsidRPr="00713B84">
        <w:rPr>
          <w:lang w:val="en-NZ"/>
        </w:rPr>
        <w:t>hat shif</w:t>
      </w:r>
      <w:r w:rsidR="00821198" w:rsidRPr="00713B84">
        <w:rPr>
          <w:lang w:val="en-NZ"/>
        </w:rPr>
        <w:t xml:space="preserve">t — </w:t>
      </w:r>
      <w:r w:rsidR="00CD5423" w:rsidRPr="00713B84">
        <w:rPr>
          <w:lang w:val="en-NZ"/>
        </w:rPr>
        <w:t xml:space="preserve">if </w:t>
      </w:r>
      <w:r w:rsidR="00821198" w:rsidRPr="00713B84">
        <w:rPr>
          <w:lang w:val="en-NZ"/>
        </w:rPr>
        <w:t xml:space="preserve">it is </w:t>
      </w:r>
      <w:r w:rsidR="00CD5423" w:rsidRPr="00713B84">
        <w:rPr>
          <w:lang w:val="en-NZ"/>
        </w:rPr>
        <w:t>real and recent catches are reconciled to put more of that catch in the large fish handline category</w:t>
      </w:r>
      <w:r w:rsidR="00D41DE0" w:rsidRPr="00713B84">
        <w:rPr>
          <w:lang w:val="en-NZ"/>
        </w:rPr>
        <w:t xml:space="preserve"> — </w:t>
      </w:r>
      <w:r w:rsidR="00CD5423" w:rsidRPr="00713B84">
        <w:rPr>
          <w:lang w:val="en-NZ"/>
        </w:rPr>
        <w:t>would have an impact</w:t>
      </w:r>
      <w:r w:rsidR="007D1414">
        <w:rPr>
          <w:rFonts w:hint="eastAsia"/>
          <w:lang w:val="en-NZ"/>
        </w:rPr>
        <w:t>,</w:t>
      </w:r>
      <w:r w:rsidR="00CD5423" w:rsidRPr="00713B84">
        <w:rPr>
          <w:lang w:val="en-NZ"/>
        </w:rPr>
        <w:t xml:space="preserve"> presumably</w:t>
      </w:r>
      <w:r w:rsidR="007D1414">
        <w:rPr>
          <w:rFonts w:hint="eastAsia"/>
          <w:lang w:val="en-NZ"/>
        </w:rPr>
        <w:t>,</w:t>
      </w:r>
      <w:r w:rsidR="00CD5423" w:rsidRPr="00713B84">
        <w:rPr>
          <w:lang w:val="en-NZ"/>
        </w:rPr>
        <w:t xml:space="preserve"> on the assessment and the projections. </w:t>
      </w:r>
      <w:r w:rsidR="00334C01" w:rsidRPr="00713B84">
        <w:rPr>
          <w:lang w:val="en-NZ"/>
        </w:rPr>
        <w:t xml:space="preserve">The SSP stated they are </w:t>
      </w:r>
      <w:r w:rsidR="00CD5423" w:rsidRPr="00713B84">
        <w:rPr>
          <w:lang w:val="en-NZ"/>
        </w:rPr>
        <w:t xml:space="preserve">particularly interested in doing some sensitivities or further analyses to explore </w:t>
      </w:r>
      <w:r w:rsidR="00334C01" w:rsidRPr="00713B84">
        <w:rPr>
          <w:lang w:val="en-NZ"/>
        </w:rPr>
        <w:t xml:space="preserve">the issue </w:t>
      </w:r>
      <w:r w:rsidR="00CD5423" w:rsidRPr="00713B84">
        <w:rPr>
          <w:lang w:val="en-NZ"/>
        </w:rPr>
        <w:t>and to work with Indonesia to understand the characterization of those catches from recent years as well.</w:t>
      </w:r>
      <w:r w:rsidR="00313106">
        <w:rPr>
          <w:lang w:val="en-NZ"/>
        </w:rPr>
        <w:t xml:space="preserve">  </w:t>
      </w:r>
      <w:r w:rsidR="000376E8" w:rsidRPr="00713B84">
        <w:rPr>
          <w:lang w:val="en-NZ"/>
        </w:rPr>
        <w:t xml:space="preserve">In response to an observation by </w:t>
      </w:r>
      <w:r w:rsidR="000537D8" w:rsidRPr="00713B84">
        <w:rPr>
          <w:lang w:val="en-NZ"/>
        </w:rPr>
        <w:t>Japan</w:t>
      </w:r>
      <w:r w:rsidR="00FC3DC3" w:rsidRPr="00713B84">
        <w:rPr>
          <w:lang w:val="en-NZ"/>
        </w:rPr>
        <w:t xml:space="preserve"> that </w:t>
      </w:r>
      <w:r w:rsidR="00EB3A63" w:rsidRPr="00713B84">
        <w:rPr>
          <w:lang w:val="en-NZ"/>
        </w:rPr>
        <w:t xml:space="preserve">catching more large fish rather than small fish </w:t>
      </w:r>
      <w:r w:rsidR="00FC3DC3" w:rsidRPr="00713B84">
        <w:rPr>
          <w:lang w:val="en-NZ"/>
        </w:rPr>
        <w:t xml:space="preserve">would presumably </w:t>
      </w:r>
      <w:r w:rsidR="00CD5423" w:rsidRPr="00713B84">
        <w:rPr>
          <w:lang w:val="en-NZ"/>
        </w:rPr>
        <w:t>have a positive effect if included in the projection results</w:t>
      </w:r>
      <w:r w:rsidR="000376E8" w:rsidRPr="00713B84">
        <w:rPr>
          <w:lang w:val="en-NZ"/>
        </w:rPr>
        <w:t>,</w:t>
      </w:r>
      <w:r w:rsidR="00CD5423" w:rsidRPr="00713B84">
        <w:rPr>
          <w:lang w:val="en-NZ"/>
        </w:rPr>
        <w:t xml:space="preserve"> </w:t>
      </w:r>
      <w:r w:rsidR="000376E8" w:rsidRPr="00713B84">
        <w:rPr>
          <w:lang w:val="en-NZ"/>
        </w:rPr>
        <w:t xml:space="preserve">the SSP </w:t>
      </w:r>
      <w:r w:rsidR="00E016A6" w:rsidRPr="00713B84">
        <w:rPr>
          <w:lang w:val="en-NZ"/>
        </w:rPr>
        <w:t xml:space="preserve">clarified that the </w:t>
      </w:r>
      <w:r w:rsidR="000376E8" w:rsidRPr="00713B84">
        <w:rPr>
          <w:lang w:val="en-NZ"/>
        </w:rPr>
        <w:t xml:space="preserve">figure </w:t>
      </w:r>
      <w:r w:rsidR="00E016A6" w:rsidRPr="00713B84">
        <w:rPr>
          <w:lang w:val="en-NZ"/>
        </w:rPr>
        <w:t xml:space="preserve">shown </w:t>
      </w:r>
      <w:r w:rsidR="000376E8" w:rsidRPr="00713B84">
        <w:rPr>
          <w:lang w:val="en-NZ"/>
        </w:rPr>
        <w:t xml:space="preserve">in the presentation </w:t>
      </w:r>
      <w:r w:rsidR="00D04A4E" w:rsidRPr="00713B84">
        <w:rPr>
          <w:lang w:val="en-NZ"/>
        </w:rPr>
        <w:t xml:space="preserve">was based on very recent data, </w:t>
      </w:r>
      <w:r w:rsidR="000376E8" w:rsidRPr="00713B84">
        <w:rPr>
          <w:lang w:val="en-NZ"/>
        </w:rPr>
        <w:t xml:space="preserve">which </w:t>
      </w:r>
      <w:r w:rsidR="00CD5423" w:rsidRPr="00713B84">
        <w:rPr>
          <w:lang w:val="en-NZ"/>
        </w:rPr>
        <w:t xml:space="preserve">were not included in any of the assessment or projection work to this point. </w:t>
      </w:r>
    </w:p>
    <w:p w14:paraId="3CE725DF" w14:textId="77777777" w:rsidR="0069025F" w:rsidRPr="00713B84" w:rsidRDefault="0069025F" w:rsidP="0069025F">
      <w:pPr>
        <w:pStyle w:val="SCtext"/>
        <w:numPr>
          <w:ilvl w:val="0"/>
          <w:numId w:val="0"/>
        </w:numPr>
        <w:rPr>
          <w:lang w:val="en-NZ"/>
        </w:rPr>
      </w:pPr>
    </w:p>
    <w:p w14:paraId="6C072836" w14:textId="1421B7BD" w:rsidR="0009444A" w:rsidRPr="00713B84" w:rsidRDefault="0069025F" w:rsidP="00290BE9">
      <w:pPr>
        <w:pStyle w:val="SCtext"/>
        <w:rPr>
          <w:lang w:val="en-NZ"/>
        </w:rPr>
      </w:pPr>
      <w:r w:rsidRPr="00713B84">
        <w:rPr>
          <w:lang w:val="en-NZ"/>
        </w:rPr>
        <w:t xml:space="preserve">Indonesia </w:t>
      </w:r>
      <w:r w:rsidR="002A02EF" w:rsidRPr="00713B84">
        <w:rPr>
          <w:lang w:val="en-NZ"/>
        </w:rPr>
        <w:t>encourage</w:t>
      </w:r>
      <w:r w:rsidR="00A77F93" w:rsidRPr="00713B84">
        <w:rPr>
          <w:lang w:val="en-NZ"/>
        </w:rPr>
        <w:t>d</w:t>
      </w:r>
      <w:r w:rsidR="002A02EF" w:rsidRPr="00713B84">
        <w:rPr>
          <w:lang w:val="en-NZ"/>
        </w:rPr>
        <w:t xml:space="preserve"> the Commission to continue provid</w:t>
      </w:r>
      <w:r w:rsidR="00A77F93" w:rsidRPr="00713B84">
        <w:rPr>
          <w:lang w:val="en-NZ"/>
        </w:rPr>
        <w:t>ing</w:t>
      </w:r>
      <w:r w:rsidR="002A02EF" w:rsidRPr="00713B84">
        <w:rPr>
          <w:lang w:val="en-NZ"/>
        </w:rPr>
        <w:t xml:space="preserve"> </w:t>
      </w:r>
      <w:r w:rsidR="008A66B2">
        <w:rPr>
          <w:lang w:val="en-NZ"/>
        </w:rPr>
        <w:t>an</w:t>
      </w:r>
      <w:r w:rsidR="008A66B2" w:rsidRPr="00713B84">
        <w:rPr>
          <w:lang w:val="en-NZ"/>
        </w:rPr>
        <w:t xml:space="preserve"> </w:t>
      </w:r>
      <w:r w:rsidR="002A02EF" w:rsidRPr="00713B84">
        <w:rPr>
          <w:lang w:val="en-NZ"/>
        </w:rPr>
        <w:t xml:space="preserve">overview of tuna fisheries in the </w:t>
      </w:r>
      <w:r w:rsidR="00A77F93" w:rsidRPr="00713B84">
        <w:rPr>
          <w:lang w:val="en-NZ"/>
        </w:rPr>
        <w:t>WCPO</w:t>
      </w:r>
      <w:r w:rsidR="00AC6236" w:rsidRPr="00713B84">
        <w:rPr>
          <w:lang w:val="en-NZ"/>
        </w:rPr>
        <w:t>.</w:t>
      </w:r>
      <w:r w:rsidR="00A77F93" w:rsidRPr="00713B84">
        <w:rPr>
          <w:lang w:val="en-NZ"/>
        </w:rPr>
        <w:t xml:space="preserve"> </w:t>
      </w:r>
      <w:r w:rsidR="0066576E" w:rsidRPr="00713B84">
        <w:rPr>
          <w:lang w:val="en-NZ"/>
        </w:rPr>
        <w:t xml:space="preserve">They referenced </w:t>
      </w:r>
      <w:r w:rsidR="002A02EF" w:rsidRPr="00713B84">
        <w:rPr>
          <w:lang w:val="en-NZ"/>
        </w:rPr>
        <w:t>Figure 3.2</w:t>
      </w:r>
      <w:r w:rsidR="007D1414">
        <w:rPr>
          <w:rFonts w:hint="eastAsia"/>
          <w:lang w:val="en-NZ"/>
        </w:rPr>
        <w:t xml:space="preserve"> in SC21-GN-WP-01</w:t>
      </w:r>
      <w:r w:rsidR="0066576E" w:rsidRPr="00713B84">
        <w:rPr>
          <w:lang w:val="en-NZ"/>
        </w:rPr>
        <w:t>, noting the</w:t>
      </w:r>
      <w:r w:rsidR="002A02EF" w:rsidRPr="00713B84">
        <w:rPr>
          <w:lang w:val="en-NZ"/>
        </w:rPr>
        <w:t xml:space="preserve"> estimated</w:t>
      </w:r>
      <w:r w:rsidR="00D139C3" w:rsidRPr="00713B84">
        <w:rPr>
          <w:lang w:val="en-NZ"/>
        </w:rPr>
        <w:t xml:space="preserve"> purse seine </w:t>
      </w:r>
      <w:r w:rsidR="002A02EF" w:rsidRPr="00713B84">
        <w:rPr>
          <w:lang w:val="en-NZ"/>
        </w:rPr>
        <w:t>effort seems stable</w:t>
      </w:r>
      <w:r w:rsidR="008A66B2">
        <w:rPr>
          <w:lang w:val="en-NZ"/>
        </w:rPr>
        <w:t>,</w:t>
      </w:r>
      <w:r w:rsidR="002A02EF" w:rsidRPr="00713B84">
        <w:rPr>
          <w:lang w:val="en-NZ"/>
        </w:rPr>
        <w:t xml:space="preserve"> but catch </w:t>
      </w:r>
      <w:r w:rsidR="00C166B6" w:rsidRPr="00713B84">
        <w:rPr>
          <w:lang w:val="en-NZ"/>
        </w:rPr>
        <w:t xml:space="preserve">of BET has </w:t>
      </w:r>
      <w:r w:rsidR="002A02EF" w:rsidRPr="00713B84">
        <w:rPr>
          <w:lang w:val="en-NZ"/>
        </w:rPr>
        <w:t>increase</w:t>
      </w:r>
      <w:r w:rsidR="00C166B6" w:rsidRPr="00713B84">
        <w:rPr>
          <w:lang w:val="en-NZ"/>
        </w:rPr>
        <w:t>d, and inquired as to the cause</w:t>
      </w:r>
      <w:r w:rsidR="002A02EF" w:rsidRPr="00713B84">
        <w:rPr>
          <w:lang w:val="en-NZ"/>
        </w:rPr>
        <w:t xml:space="preserve">. </w:t>
      </w:r>
      <w:r w:rsidR="00C166B6" w:rsidRPr="00713B84">
        <w:rPr>
          <w:rFonts w:eastAsia="Times New Roman"/>
          <w:szCs w:val="24"/>
          <w:lang w:val="en-NZ" w:eastAsia="en-US"/>
        </w:rPr>
        <w:t xml:space="preserve">Indonesia also noted </w:t>
      </w:r>
      <w:r w:rsidR="008A66B2">
        <w:rPr>
          <w:rFonts w:hint="eastAsia"/>
          <w:szCs w:val="24"/>
          <w:lang w:val="en-NZ"/>
        </w:rPr>
        <w:t xml:space="preserve">an </w:t>
      </w:r>
      <w:r w:rsidR="002A02EF" w:rsidRPr="00713B84">
        <w:rPr>
          <w:lang w:val="en-NZ"/>
        </w:rPr>
        <w:t xml:space="preserve">increase </w:t>
      </w:r>
      <w:r w:rsidR="00C166B6" w:rsidRPr="00713B84">
        <w:rPr>
          <w:lang w:val="en-NZ"/>
        </w:rPr>
        <w:t xml:space="preserve">in skipjack and </w:t>
      </w:r>
      <w:r w:rsidR="008A66B2">
        <w:rPr>
          <w:lang w:val="en-NZ"/>
        </w:rPr>
        <w:t xml:space="preserve">a </w:t>
      </w:r>
      <w:r w:rsidR="00C166B6" w:rsidRPr="00713B84">
        <w:rPr>
          <w:lang w:val="en-NZ"/>
        </w:rPr>
        <w:t xml:space="preserve">decreased </w:t>
      </w:r>
      <w:r w:rsidR="005B489E" w:rsidRPr="00713B84">
        <w:rPr>
          <w:lang w:val="en-NZ"/>
        </w:rPr>
        <w:t xml:space="preserve">price, and inquired whether this reflected </w:t>
      </w:r>
      <w:r w:rsidR="002A02EF" w:rsidRPr="00713B84">
        <w:rPr>
          <w:lang w:val="en-NZ"/>
        </w:rPr>
        <w:t xml:space="preserve">oversupply or </w:t>
      </w:r>
      <w:r w:rsidR="005B489E" w:rsidRPr="00713B84">
        <w:rPr>
          <w:lang w:val="en-NZ"/>
        </w:rPr>
        <w:t>a difference in value between</w:t>
      </w:r>
      <w:r w:rsidR="0083686A" w:rsidRPr="00713B84">
        <w:rPr>
          <w:lang w:val="en-NZ"/>
        </w:rPr>
        <w:t xml:space="preserve"> purse seine </w:t>
      </w:r>
      <w:r w:rsidR="005B489E" w:rsidRPr="00713B84">
        <w:rPr>
          <w:lang w:val="en-NZ"/>
        </w:rPr>
        <w:t>catch and pole and line</w:t>
      </w:r>
      <w:r w:rsidR="002D2A89" w:rsidRPr="00713B84">
        <w:rPr>
          <w:lang w:val="en-NZ"/>
        </w:rPr>
        <w:t xml:space="preserve"> (thus related to quality)</w:t>
      </w:r>
      <w:r w:rsidR="000D0E7C" w:rsidRPr="00713B84">
        <w:rPr>
          <w:lang w:val="en-NZ"/>
        </w:rPr>
        <w:t xml:space="preserve">, and whether this had been </w:t>
      </w:r>
      <w:r w:rsidR="002A02EF" w:rsidRPr="00713B84">
        <w:rPr>
          <w:lang w:val="en-NZ"/>
        </w:rPr>
        <w:t>specific</w:t>
      </w:r>
      <w:r w:rsidR="000D0E7C" w:rsidRPr="00713B84">
        <w:rPr>
          <w:lang w:val="en-NZ"/>
        </w:rPr>
        <w:t>ally</w:t>
      </w:r>
      <w:r w:rsidR="002A02EF" w:rsidRPr="00713B84">
        <w:rPr>
          <w:lang w:val="en-NZ"/>
        </w:rPr>
        <w:t xml:space="preserve"> stud</w:t>
      </w:r>
      <w:r w:rsidR="000D0E7C" w:rsidRPr="00713B84">
        <w:rPr>
          <w:lang w:val="en-NZ"/>
        </w:rPr>
        <w:t xml:space="preserve">ied. Indonesia stated that it </w:t>
      </w:r>
      <w:r w:rsidR="002A02EF" w:rsidRPr="00713B84">
        <w:rPr>
          <w:lang w:val="en-NZ"/>
        </w:rPr>
        <w:t>continue</w:t>
      </w:r>
      <w:r w:rsidR="000D0E7C" w:rsidRPr="00713B84">
        <w:rPr>
          <w:lang w:val="en-NZ"/>
        </w:rPr>
        <w:t>s</w:t>
      </w:r>
      <w:r w:rsidR="002A02EF" w:rsidRPr="00713B84">
        <w:rPr>
          <w:lang w:val="en-NZ"/>
        </w:rPr>
        <w:t xml:space="preserve"> to collaborat</w:t>
      </w:r>
      <w:r w:rsidR="00BE1E2D" w:rsidRPr="00713B84">
        <w:rPr>
          <w:lang w:val="en-NZ"/>
        </w:rPr>
        <w:t>e with S</w:t>
      </w:r>
      <w:r w:rsidR="002A02EF" w:rsidRPr="00713B84">
        <w:rPr>
          <w:lang w:val="en-NZ"/>
        </w:rPr>
        <w:t>PC</w:t>
      </w:r>
      <w:r w:rsidR="00D139C3" w:rsidRPr="00713B84">
        <w:rPr>
          <w:lang w:val="en-NZ"/>
        </w:rPr>
        <w:t>-OFP</w:t>
      </w:r>
      <w:r w:rsidR="002A02EF" w:rsidRPr="00713B84">
        <w:rPr>
          <w:lang w:val="en-NZ"/>
        </w:rPr>
        <w:t xml:space="preserve"> </w:t>
      </w:r>
      <w:r w:rsidR="00BE1E2D" w:rsidRPr="00713B84">
        <w:rPr>
          <w:lang w:val="en-NZ"/>
        </w:rPr>
        <w:t xml:space="preserve">on </w:t>
      </w:r>
      <w:r w:rsidR="002A02EF" w:rsidRPr="00713B84">
        <w:rPr>
          <w:lang w:val="en-NZ"/>
        </w:rPr>
        <w:t>estimati</w:t>
      </w:r>
      <w:r w:rsidR="00BE1E2D" w:rsidRPr="00713B84">
        <w:rPr>
          <w:lang w:val="en-NZ"/>
        </w:rPr>
        <w:t>ons of</w:t>
      </w:r>
      <w:r w:rsidR="002A02EF" w:rsidRPr="00713B84">
        <w:rPr>
          <w:lang w:val="en-NZ"/>
        </w:rPr>
        <w:t xml:space="preserve"> tuna catch by gear</w:t>
      </w:r>
      <w:r w:rsidR="00BE1E2D" w:rsidRPr="00713B84">
        <w:rPr>
          <w:lang w:val="en-NZ"/>
        </w:rPr>
        <w:t>, such as</w:t>
      </w:r>
      <w:r w:rsidR="002A02EF" w:rsidRPr="00713B84">
        <w:rPr>
          <w:lang w:val="en-NZ"/>
        </w:rPr>
        <w:t xml:space="preserve"> handline. </w:t>
      </w:r>
    </w:p>
    <w:p w14:paraId="0454F940" w14:textId="77777777" w:rsidR="0009444A" w:rsidRPr="00713B84" w:rsidRDefault="0009444A" w:rsidP="003F77FA">
      <w:pPr>
        <w:pStyle w:val="SCtext"/>
        <w:numPr>
          <w:ilvl w:val="0"/>
          <w:numId w:val="0"/>
        </w:numPr>
        <w:rPr>
          <w:lang w:val="en-NZ"/>
        </w:rPr>
      </w:pPr>
    </w:p>
    <w:p w14:paraId="7F35F065" w14:textId="1862D652" w:rsidR="0009444A" w:rsidRPr="00713B84" w:rsidRDefault="0009444A" w:rsidP="00290BE9">
      <w:pPr>
        <w:pStyle w:val="SCtext"/>
        <w:rPr>
          <w:lang w:val="en-NZ"/>
        </w:rPr>
      </w:pPr>
      <w:r w:rsidRPr="00713B84">
        <w:rPr>
          <w:lang w:val="en-NZ"/>
        </w:rPr>
        <w:lastRenderedPageBreak/>
        <w:t xml:space="preserve">The SSP </w:t>
      </w:r>
      <w:r w:rsidR="00302BBB" w:rsidRPr="00713B84">
        <w:rPr>
          <w:lang w:val="en-NZ"/>
        </w:rPr>
        <w:t>noted high catch rates,</w:t>
      </w:r>
      <w:r w:rsidR="00192851" w:rsidRPr="00713B84">
        <w:rPr>
          <w:lang w:val="en-NZ"/>
        </w:rPr>
        <w:t xml:space="preserve"> </w:t>
      </w:r>
      <w:r w:rsidR="006607CE" w:rsidRPr="00713B84">
        <w:rPr>
          <w:lang w:val="en-NZ"/>
        </w:rPr>
        <w:t xml:space="preserve">particularly </w:t>
      </w:r>
      <w:r w:rsidR="00302BBB" w:rsidRPr="00713B84">
        <w:rPr>
          <w:lang w:val="en-NZ"/>
        </w:rPr>
        <w:t xml:space="preserve">in 2024, </w:t>
      </w:r>
      <w:r w:rsidR="006607CE" w:rsidRPr="00713B84">
        <w:rPr>
          <w:lang w:val="en-NZ"/>
        </w:rPr>
        <w:t xml:space="preserve">that </w:t>
      </w:r>
      <w:r w:rsidR="00302BBB" w:rsidRPr="00713B84">
        <w:rPr>
          <w:lang w:val="en-NZ"/>
        </w:rPr>
        <w:t xml:space="preserve">have </w:t>
      </w:r>
      <w:r w:rsidR="006607CE" w:rsidRPr="00713B84">
        <w:rPr>
          <w:lang w:val="en-NZ"/>
        </w:rPr>
        <w:t>be</w:t>
      </w:r>
      <w:r w:rsidR="00302BBB" w:rsidRPr="00713B84">
        <w:rPr>
          <w:lang w:val="en-NZ"/>
        </w:rPr>
        <w:t>en</w:t>
      </w:r>
      <w:r w:rsidR="006607CE" w:rsidRPr="00713B84">
        <w:rPr>
          <w:lang w:val="en-NZ"/>
        </w:rPr>
        <w:t xml:space="preserve"> validated by </w:t>
      </w:r>
      <w:r w:rsidR="00302BBB" w:rsidRPr="00713B84">
        <w:rPr>
          <w:lang w:val="en-NZ"/>
        </w:rPr>
        <w:t>CCMs</w:t>
      </w:r>
      <w:r w:rsidR="006607CE" w:rsidRPr="00713B84">
        <w:rPr>
          <w:lang w:val="en-NZ"/>
        </w:rPr>
        <w:t xml:space="preserve">. </w:t>
      </w:r>
      <w:r w:rsidR="008E07FF" w:rsidRPr="00713B84">
        <w:rPr>
          <w:lang w:val="en-NZ"/>
        </w:rPr>
        <w:t>In 2024</w:t>
      </w:r>
      <w:r w:rsidR="007D1414">
        <w:rPr>
          <w:lang w:val="en-NZ"/>
        </w:rPr>
        <w:t>,</w:t>
      </w:r>
      <w:r w:rsidR="008E07FF" w:rsidRPr="00713B84">
        <w:rPr>
          <w:lang w:val="en-NZ"/>
        </w:rPr>
        <w:t xml:space="preserve"> </w:t>
      </w:r>
      <w:r w:rsidRPr="00713B84">
        <w:rPr>
          <w:lang w:val="en-NZ"/>
        </w:rPr>
        <w:t xml:space="preserve">the SSP </w:t>
      </w:r>
      <w:r w:rsidR="006607CE" w:rsidRPr="00713B84">
        <w:rPr>
          <w:lang w:val="en-NZ"/>
        </w:rPr>
        <w:t xml:space="preserve">prepared a paper to evaluate how </w:t>
      </w:r>
      <w:r w:rsidR="008E07FF" w:rsidRPr="00713B84">
        <w:rPr>
          <w:lang w:val="en-NZ"/>
        </w:rPr>
        <w:t xml:space="preserve">effort </w:t>
      </w:r>
      <w:r w:rsidR="006607CE" w:rsidRPr="00713B84">
        <w:rPr>
          <w:lang w:val="en-NZ"/>
        </w:rPr>
        <w:t xml:space="preserve">is reported </w:t>
      </w:r>
      <w:r w:rsidR="008E07FF" w:rsidRPr="00713B84">
        <w:rPr>
          <w:lang w:val="en-NZ"/>
        </w:rPr>
        <w:t xml:space="preserve">to </w:t>
      </w:r>
      <w:r w:rsidR="006607CE" w:rsidRPr="00713B84">
        <w:rPr>
          <w:lang w:val="en-NZ"/>
        </w:rPr>
        <w:t xml:space="preserve">evaluate </w:t>
      </w:r>
      <w:r w:rsidR="008E07FF" w:rsidRPr="00713B84">
        <w:rPr>
          <w:lang w:val="en-NZ"/>
        </w:rPr>
        <w:t xml:space="preserve">how </w:t>
      </w:r>
      <w:r w:rsidR="006607CE" w:rsidRPr="00713B84">
        <w:rPr>
          <w:lang w:val="en-NZ"/>
        </w:rPr>
        <w:t xml:space="preserve">accurately effort </w:t>
      </w:r>
      <w:r w:rsidR="008E07FF" w:rsidRPr="00713B84">
        <w:rPr>
          <w:lang w:val="en-NZ"/>
        </w:rPr>
        <w:t xml:space="preserve">is represented </w:t>
      </w:r>
      <w:r w:rsidR="006607CE" w:rsidRPr="00713B84">
        <w:rPr>
          <w:lang w:val="en-NZ"/>
        </w:rPr>
        <w:t xml:space="preserve">in the contemporary fishery. </w:t>
      </w:r>
      <w:r w:rsidR="008E07FF" w:rsidRPr="00713B84">
        <w:rPr>
          <w:lang w:val="en-NZ"/>
        </w:rPr>
        <w:t xml:space="preserve">That paper has not been </w:t>
      </w:r>
      <w:r w:rsidR="006607CE" w:rsidRPr="00713B84">
        <w:rPr>
          <w:lang w:val="en-NZ"/>
        </w:rPr>
        <w:t>update</w:t>
      </w:r>
      <w:r w:rsidR="008E07FF" w:rsidRPr="00713B84">
        <w:rPr>
          <w:lang w:val="en-NZ"/>
        </w:rPr>
        <w:t>d</w:t>
      </w:r>
      <w:r w:rsidR="006607CE" w:rsidRPr="00713B84">
        <w:rPr>
          <w:lang w:val="en-NZ"/>
        </w:rPr>
        <w:t xml:space="preserve"> </w:t>
      </w:r>
      <w:r w:rsidR="008E07FF" w:rsidRPr="00713B84">
        <w:rPr>
          <w:lang w:val="en-NZ"/>
        </w:rPr>
        <w:t>for 2025</w:t>
      </w:r>
      <w:r w:rsidR="006607CE" w:rsidRPr="00713B84">
        <w:rPr>
          <w:lang w:val="en-NZ"/>
        </w:rPr>
        <w:t xml:space="preserve">. </w:t>
      </w:r>
    </w:p>
    <w:p w14:paraId="635C1FC3" w14:textId="77777777" w:rsidR="0009444A" w:rsidRPr="00713B84" w:rsidRDefault="0009444A" w:rsidP="003F77FA">
      <w:pPr>
        <w:pStyle w:val="SCtext"/>
        <w:numPr>
          <w:ilvl w:val="0"/>
          <w:numId w:val="0"/>
        </w:numPr>
        <w:rPr>
          <w:lang w:val="en-NZ"/>
        </w:rPr>
      </w:pPr>
    </w:p>
    <w:p w14:paraId="18CF1B68" w14:textId="4BD868BB" w:rsidR="00647360" w:rsidRPr="00713B84" w:rsidRDefault="008E07FF" w:rsidP="00290BE9">
      <w:pPr>
        <w:pStyle w:val="SCtext"/>
        <w:rPr>
          <w:lang w:val="en-NZ"/>
        </w:rPr>
      </w:pPr>
      <w:r w:rsidRPr="00713B84">
        <w:rPr>
          <w:lang w:val="en-NZ"/>
        </w:rPr>
        <w:t xml:space="preserve">FFA stated that </w:t>
      </w:r>
      <w:r w:rsidR="00E86317" w:rsidRPr="00713B84">
        <w:rPr>
          <w:lang w:val="en-NZ"/>
        </w:rPr>
        <w:t xml:space="preserve">increased catch of skipjack and </w:t>
      </w:r>
      <w:r w:rsidR="001D77CD" w:rsidRPr="00713B84">
        <w:rPr>
          <w:lang w:val="en-NZ"/>
        </w:rPr>
        <w:t xml:space="preserve">corresponding increased </w:t>
      </w:r>
      <w:r w:rsidR="00E86317" w:rsidRPr="00713B84">
        <w:rPr>
          <w:lang w:val="en-NZ"/>
        </w:rPr>
        <w:t xml:space="preserve">trade volumes </w:t>
      </w:r>
      <w:r w:rsidR="007D1414">
        <w:rPr>
          <w:lang w:val="en-NZ"/>
        </w:rPr>
        <w:t>have pressured</w:t>
      </w:r>
      <w:r w:rsidR="00E86317" w:rsidRPr="00713B84">
        <w:rPr>
          <w:lang w:val="en-NZ"/>
        </w:rPr>
        <w:t xml:space="preserve"> prices. </w:t>
      </w:r>
      <w:r w:rsidR="003B7471" w:rsidRPr="00713B84">
        <w:rPr>
          <w:lang w:val="en-NZ"/>
        </w:rPr>
        <w:t xml:space="preserve">Regarding </w:t>
      </w:r>
      <w:r w:rsidR="00E86317" w:rsidRPr="00713B84">
        <w:rPr>
          <w:lang w:val="en-NZ"/>
        </w:rPr>
        <w:t>demand</w:t>
      </w:r>
      <w:r w:rsidR="007D1414">
        <w:rPr>
          <w:lang w:val="en-NZ"/>
        </w:rPr>
        <w:t>,</w:t>
      </w:r>
      <w:r w:rsidR="00E86317" w:rsidRPr="00713B84">
        <w:rPr>
          <w:lang w:val="en-NZ"/>
        </w:rPr>
        <w:t xml:space="preserve"> </w:t>
      </w:r>
      <w:r w:rsidR="003B7471" w:rsidRPr="00713B84">
        <w:rPr>
          <w:lang w:val="en-NZ"/>
        </w:rPr>
        <w:t xml:space="preserve">FFA stated it is unaware of </w:t>
      </w:r>
      <w:r w:rsidR="00E86317" w:rsidRPr="00713B84">
        <w:rPr>
          <w:lang w:val="en-NZ"/>
        </w:rPr>
        <w:t>studies specifically look</w:t>
      </w:r>
      <w:r w:rsidR="003B7471" w:rsidRPr="00713B84">
        <w:rPr>
          <w:lang w:val="en-NZ"/>
        </w:rPr>
        <w:t>ing</w:t>
      </w:r>
      <w:r w:rsidR="00E86317" w:rsidRPr="00713B84">
        <w:rPr>
          <w:lang w:val="en-NZ"/>
        </w:rPr>
        <w:t xml:space="preserve"> at the demand side </w:t>
      </w:r>
      <w:r w:rsidR="003B7471" w:rsidRPr="00713B84">
        <w:rPr>
          <w:lang w:val="en-NZ"/>
        </w:rPr>
        <w:t xml:space="preserve">— </w:t>
      </w:r>
      <w:r w:rsidR="00E86317" w:rsidRPr="00713B84">
        <w:rPr>
          <w:lang w:val="en-NZ"/>
        </w:rPr>
        <w:t xml:space="preserve">whether consumers </w:t>
      </w:r>
      <w:r w:rsidR="003B7471" w:rsidRPr="00713B84">
        <w:rPr>
          <w:lang w:val="en-NZ"/>
        </w:rPr>
        <w:t xml:space="preserve">are </w:t>
      </w:r>
      <w:r w:rsidR="00E86317" w:rsidRPr="00713B84">
        <w:rPr>
          <w:lang w:val="en-NZ"/>
        </w:rPr>
        <w:t xml:space="preserve">switching to alternatives as opposed to fresh tuna from </w:t>
      </w:r>
      <w:r w:rsidR="003B7471" w:rsidRPr="00713B84">
        <w:rPr>
          <w:lang w:val="en-NZ"/>
        </w:rPr>
        <w:t xml:space="preserve">the Pacific </w:t>
      </w:r>
      <w:r w:rsidR="005E19A3" w:rsidRPr="00713B84">
        <w:rPr>
          <w:lang w:val="en-NZ"/>
        </w:rPr>
        <w:t xml:space="preserve">— but that this would </w:t>
      </w:r>
      <w:r w:rsidR="00E86317" w:rsidRPr="00713B84">
        <w:rPr>
          <w:lang w:val="en-NZ"/>
        </w:rPr>
        <w:t xml:space="preserve">obviously </w:t>
      </w:r>
      <w:r w:rsidR="005E19A3" w:rsidRPr="00713B84">
        <w:rPr>
          <w:lang w:val="en-NZ"/>
        </w:rPr>
        <w:t xml:space="preserve">place </w:t>
      </w:r>
      <w:r w:rsidR="00E86317" w:rsidRPr="00713B84">
        <w:rPr>
          <w:lang w:val="en-NZ"/>
        </w:rPr>
        <w:t>pressure on price</w:t>
      </w:r>
      <w:r w:rsidR="005E19A3" w:rsidRPr="00713B84">
        <w:rPr>
          <w:lang w:val="en-NZ"/>
        </w:rPr>
        <w:t>s</w:t>
      </w:r>
      <w:r w:rsidR="00E86317" w:rsidRPr="00713B84">
        <w:rPr>
          <w:lang w:val="en-NZ"/>
        </w:rPr>
        <w:t xml:space="preserve">. </w:t>
      </w:r>
      <w:r w:rsidR="005E19A3" w:rsidRPr="00713B84">
        <w:rPr>
          <w:lang w:val="en-NZ"/>
        </w:rPr>
        <w:t xml:space="preserve">FFA stated </w:t>
      </w:r>
      <w:r w:rsidR="007D1414">
        <w:rPr>
          <w:lang w:val="en-NZ"/>
        </w:rPr>
        <w:t>that the</w:t>
      </w:r>
      <w:r w:rsidR="005E19A3" w:rsidRPr="00713B84">
        <w:rPr>
          <w:lang w:val="en-NZ"/>
        </w:rPr>
        <w:t xml:space="preserve"> </w:t>
      </w:r>
      <w:r w:rsidR="00E86317" w:rsidRPr="00713B84">
        <w:rPr>
          <w:lang w:val="en-NZ"/>
        </w:rPr>
        <w:t xml:space="preserve">quality </w:t>
      </w:r>
      <w:r w:rsidR="005E19A3" w:rsidRPr="00713B84">
        <w:rPr>
          <w:lang w:val="en-NZ"/>
        </w:rPr>
        <w:t xml:space="preserve">is </w:t>
      </w:r>
      <w:r w:rsidR="008A66B2">
        <w:rPr>
          <w:rFonts w:hint="eastAsia"/>
          <w:lang w:val="en-NZ"/>
        </w:rPr>
        <w:t xml:space="preserve">not </w:t>
      </w:r>
      <w:r w:rsidR="005E19A3" w:rsidRPr="00713B84">
        <w:rPr>
          <w:lang w:val="en-NZ"/>
        </w:rPr>
        <w:t xml:space="preserve">the </w:t>
      </w:r>
      <w:r w:rsidR="008A66B2" w:rsidRPr="00713B84">
        <w:rPr>
          <w:lang w:val="en-NZ"/>
        </w:rPr>
        <w:t>issue but</w:t>
      </w:r>
      <w:r w:rsidR="00E86317" w:rsidRPr="00713B84">
        <w:rPr>
          <w:lang w:val="en-NZ"/>
        </w:rPr>
        <w:t xml:space="preserve"> </w:t>
      </w:r>
      <w:r w:rsidR="005E19A3" w:rsidRPr="00713B84">
        <w:rPr>
          <w:lang w:val="en-NZ"/>
        </w:rPr>
        <w:t xml:space="preserve">rather </w:t>
      </w:r>
      <w:r w:rsidR="00E86317" w:rsidRPr="00713B84">
        <w:rPr>
          <w:lang w:val="en-NZ"/>
        </w:rPr>
        <w:t xml:space="preserve">supply and demand. </w:t>
      </w:r>
    </w:p>
    <w:p w14:paraId="3244D988" w14:textId="77777777" w:rsidR="00647360" w:rsidRPr="00713B84" w:rsidRDefault="00647360" w:rsidP="003F77FA">
      <w:pPr>
        <w:pStyle w:val="SCtext"/>
        <w:numPr>
          <w:ilvl w:val="0"/>
          <w:numId w:val="0"/>
        </w:numPr>
        <w:rPr>
          <w:lang w:val="en-NZ"/>
        </w:rPr>
      </w:pPr>
    </w:p>
    <w:p w14:paraId="68EF228A" w14:textId="5817AE7F" w:rsidR="00371F6C" w:rsidRPr="00713B84" w:rsidRDefault="00647360" w:rsidP="00290BE9">
      <w:pPr>
        <w:pStyle w:val="SCtext"/>
        <w:rPr>
          <w:lang w:val="en-NZ"/>
        </w:rPr>
      </w:pPr>
      <w:r w:rsidRPr="00713B84">
        <w:rPr>
          <w:lang w:val="en-NZ"/>
        </w:rPr>
        <w:t xml:space="preserve">The </w:t>
      </w:r>
      <w:r w:rsidR="00E86317" w:rsidRPr="00713B84">
        <w:rPr>
          <w:lang w:val="en-NZ"/>
        </w:rPr>
        <w:t>EU</w:t>
      </w:r>
      <w:r w:rsidRPr="00713B84">
        <w:rPr>
          <w:lang w:val="en-NZ"/>
        </w:rPr>
        <w:t xml:space="preserve"> referenced </w:t>
      </w:r>
      <w:r w:rsidR="00F37EBF" w:rsidRPr="00713B84">
        <w:rPr>
          <w:lang w:val="en-NZ"/>
        </w:rPr>
        <w:t>increas</w:t>
      </w:r>
      <w:r w:rsidRPr="00713B84">
        <w:rPr>
          <w:lang w:val="en-NZ"/>
        </w:rPr>
        <w:t>ed</w:t>
      </w:r>
      <w:r w:rsidR="00F37EBF" w:rsidRPr="00713B84">
        <w:rPr>
          <w:lang w:val="en-NZ"/>
        </w:rPr>
        <w:t xml:space="preserve"> catches by other gears</w:t>
      </w:r>
      <w:r w:rsidRPr="00713B84">
        <w:rPr>
          <w:lang w:val="en-NZ"/>
        </w:rPr>
        <w:t>,</w:t>
      </w:r>
      <w:r w:rsidR="00F37EBF" w:rsidRPr="00713B84">
        <w:rPr>
          <w:lang w:val="en-NZ"/>
        </w:rPr>
        <w:t xml:space="preserve"> </w:t>
      </w:r>
      <w:r w:rsidR="00877B6D" w:rsidRPr="00713B84">
        <w:rPr>
          <w:lang w:val="en-NZ"/>
        </w:rPr>
        <w:t xml:space="preserve">particularly </w:t>
      </w:r>
      <w:r w:rsidR="00B779B2" w:rsidRPr="00713B84">
        <w:rPr>
          <w:lang w:val="en-NZ"/>
        </w:rPr>
        <w:t xml:space="preserve">the </w:t>
      </w:r>
      <w:r w:rsidR="00877B6D" w:rsidRPr="00713B84">
        <w:rPr>
          <w:lang w:val="en-NZ"/>
        </w:rPr>
        <w:t xml:space="preserve">small-scale troll and hook and line </w:t>
      </w:r>
      <w:r w:rsidR="00B779B2" w:rsidRPr="00713B84">
        <w:rPr>
          <w:lang w:val="en-NZ"/>
        </w:rPr>
        <w:t xml:space="preserve">fisheries, </w:t>
      </w:r>
      <w:r w:rsidR="00877B6D" w:rsidRPr="00713B84">
        <w:rPr>
          <w:lang w:val="en-NZ"/>
        </w:rPr>
        <w:t xml:space="preserve">and that the paper indicated </w:t>
      </w:r>
      <w:r w:rsidR="00F37EBF" w:rsidRPr="00713B84">
        <w:rPr>
          <w:lang w:val="en-NZ"/>
        </w:rPr>
        <w:t xml:space="preserve">it </w:t>
      </w:r>
      <w:r w:rsidR="00877B6D" w:rsidRPr="00713B84">
        <w:rPr>
          <w:lang w:val="en-NZ"/>
        </w:rPr>
        <w:t xml:space="preserve">may be </w:t>
      </w:r>
      <w:r w:rsidR="00F37EBF" w:rsidRPr="00713B84">
        <w:rPr>
          <w:lang w:val="en-NZ"/>
        </w:rPr>
        <w:t xml:space="preserve">due to the improvement in data collection as part of the WPEA project rather than to an increase in catches. </w:t>
      </w:r>
      <w:r w:rsidR="00B779B2" w:rsidRPr="00713B84">
        <w:rPr>
          <w:lang w:val="en-NZ"/>
        </w:rPr>
        <w:t xml:space="preserve">The EU suggested </w:t>
      </w:r>
      <w:r w:rsidR="00F37EBF" w:rsidRPr="00713B84">
        <w:rPr>
          <w:lang w:val="en-NZ"/>
        </w:rPr>
        <w:t xml:space="preserve">this </w:t>
      </w:r>
      <w:r w:rsidR="00B779B2" w:rsidRPr="00713B84">
        <w:rPr>
          <w:lang w:val="en-NZ"/>
        </w:rPr>
        <w:t xml:space="preserve">may have </w:t>
      </w:r>
      <w:r w:rsidR="00F37EBF" w:rsidRPr="00713B84">
        <w:rPr>
          <w:lang w:val="en-NZ"/>
        </w:rPr>
        <w:t>important implications for some stock assessments, particularly for yellowfin</w:t>
      </w:r>
      <w:r w:rsidR="008F5E2C" w:rsidRPr="00713B84">
        <w:rPr>
          <w:lang w:val="en-NZ"/>
        </w:rPr>
        <w:t xml:space="preserve">, and asked if </w:t>
      </w:r>
      <w:r w:rsidR="001B2B06" w:rsidRPr="00713B84">
        <w:rPr>
          <w:lang w:val="en-NZ"/>
        </w:rPr>
        <w:t xml:space="preserve">the SSP </w:t>
      </w:r>
      <w:r w:rsidR="00F37EBF" w:rsidRPr="00713B84">
        <w:rPr>
          <w:lang w:val="en-NZ"/>
        </w:rPr>
        <w:t>foresee</w:t>
      </w:r>
      <w:r w:rsidR="008F5E2C" w:rsidRPr="00713B84">
        <w:rPr>
          <w:lang w:val="en-NZ"/>
        </w:rPr>
        <w:t>s</w:t>
      </w:r>
      <w:r w:rsidR="00F37EBF" w:rsidRPr="00713B84">
        <w:rPr>
          <w:lang w:val="en-NZ"/>
        </w:rPr>
        <w:t xml:space="preserve"> explor</w:t>
      </w:r>
      <w:r w:rsidR="008F5E2C" w:rsidRPr="00713B84">
        <w:rPr>
          <w:lang w:val="en-NZ"/>
        </w:rPr>
        <w:t>ing</w:t>
      </w:r>
      <w:r w:rsidR="00F37EBF" w:rsidRPr="00713B84">
        <w:rPr>
          <w:lang w:val="en-NZ"/>
        </w:rPr>
        <w:t xml:space="preserve"> catch time</w:t>
      </w:r>
      <w:r w:rsidR="008F5E2C" w:rsidRPr="00713B84">
        <w:rPr>
          <w:lang w:val="en-NZ"/>
        </w:rPr>
        <w:t>-</w:t>
      </w:r>
      <w:r w:rsidR="00F37EBF" w:rsidRPr="00713B84">
        <w:rPr>
          <w:lang w:val="en-NZ"/>
        </w:rPr>
        <w:t xml:space="preserve">series reconstructions to correct past data. </w:t>
      </w:r>
      <w:r w:rsidR="001B2B06" w:rsidRPr="00713B84">
        <w:rPr>
          <w:lang w:val="en-NZ"/>
        </w:rPr>
        <w:t xml:space="preserve">The SSP </w:t>
      </w:r>
      <w:r w:rsidR="008F5E2C" w:rsidRPr="00713B84">
        <w:rPr>
          <w:lang w:val="en-NZ"/>
        </w:rPr>
        <w:t xml:space="preserve">noted that this was </w:t>
      </w:r>
      <w:r w:rsidR="00371F6C" w:rsidRPr="00713B84">
        <w:rPr>
          <w:lang w:val="en-NZ"/>
        </w:rPr>
        <w:t xml:space="preserve">a </w:t>
      </w:r>
      <w:r w:rsidR="008F5E2C" w:rsidRPr="00713B84">
        <w:rPr>
          <w:lang w:val="en-NZ"/>
        </w:rPr>
        <w:t xml:space="preserve">very </w:t>
      </w:r>
      <w:r w:rsidR="00371F6C" w:rsidRPr="00713B84">
        <w:rPr>
          <w:lang w:val="en-NZ"/>
        </w:rPr>
        <w:t>good suggestion</w:t>
      </w:r>
      <w:r w:rsidR="008F5E2C" w:rsidRPr="00713B84">
        <w:rPr>
          <w:lang w:val="en-NZ"/>
        </w:rPr>
        <w:t xml:space="preserve">, but had not been </w:t>
      </w:r>
      <w:r w:rsidR="00371F6C" w:rsidRPr="00713B84">
        <w:rPr>
          <w:lang w:val="en-NZ"/>
        </w:rPr>
        <w:t>explored</w:t>
      </w:r>
      <w:r w:rsidR="008F5E2C" w:rsidRPr="00713B84">
        <w:rPr>
          <w:lang w:val="en-NZ"/>
        </w:rPr>
        <w:t xml:space="preserve">, and that it would consider </w:t>
      </w:r>
      <w:r w:rsidR="00371F6C" w:rsidRPr="00713B84">
        <w:rPr>
          <w:lang w:val="en-NZ"/>
        </w:rPr>
        <w:t>what</w:t>
      </w:r>
      <w:r w:rsidR="008F5E2C" w:rsidRPr="00713B84">
        <w:rPr>
          <w:lang w:val="en-NZ"/>
        </w:rPr>
        <w:t xml:space="preserve"> is </w:t>
      </w:r>
      <w:r w:rsidR="00371F6C" w:rsidRPr="00713B84">
        <w:rPr>
          <w:lang w:val="en-NZ"/>
        </w:rPr>
        <w:t>possible.</w:t>
      </w:r>
    </w:p>
    <w:p w14:paraId="194BC227" w14:textId="4FCA7BAF" w:rsidR="0063725B" w:rsidRPr="00641C3E" w:rsidRDefault="00F9611A" w:rsidP="00290BE9">
      <w:pPr>
        <w:pStyle w:val="SCtext"/>
        <w:numPr>
          <w:ilvl w:val="0"/>
          <w:numId w:val="0"/>
        </w:numPr>
      </w:pPr>
      <w:r w:rsidRPr="00290BE9">
        <w:rPr>
          <w:lang w:val="en-NZ"/>
        </w:rPr>
        <w:tab/>
      </w:r>
    </w:p>
    <w:p w14:paraId="549036DB" w14:textId="7C5E8A0A" w:rsidR="00481832" w:rsidRPr="00713B84" w:rsidRDefault="00553702" w:rsidP="00290BE9">
      <w:pPr>
        <w:pStyle w:val="SCtext"/>
        <w:rPr>
          <w:lang w:val="en-NZ"/>
        </w:rPr>
      </w:pPr>
      <w:r w:rsidRPr="00713B84">
        <w:rPr>
          <w:lang w:val="en-NZ"/>
        </w:rPr>
        <w:t xml:space="preserve">The </w:t>
      </w:r>
      <w:r w:rsidR="00481832" w:rsidRPr="00713B84">
        <w:rPr>
          <w:lang w:val="en-NZ"/>
        </w:rPr>
        <w:t>USA comment</w:t>
      </w:r>
      <w:r w:rsidRPr="00713B84">
        <w:rPr>
          <w:lang w:val="en-NZ"/>
        </w:rPr>
        <w:t>ed</w:t>
      </w:r>
      <w:r w:rsidR="00481832" w:rsidRPr="00713B84">
        <w:rPr>
          <w:lang w:val="en-NZ"/>
        </w:rPr>
        <w:t xml:space="preserve"> </w:t>
      </w:r>
      <w:r w:rsidRPr="00713B84">
        <w:rPr>
          <w:lang w:val="en-NZ"/>
        </w:rPr>
        <w:t xml:space="preserve">on </w:t>
      </w:r>
      <w:r w:rsidR="00481832" w:rsidRPr="00713B84">
        <w:rPr>
          <w:lang w:val="en-NZ"/>
        </w:rPr>
        <w:t>bigeye catches</w:t>
      </w:r>
      <w:r w:rsidRPr="00713B84">
        <w:rPr>
          <w:lang w:val="en-NZ"/>
        </w:rPr>
        <w:t>,</w:t>
      </w:r>
      <w:r w:rsidR="00481832" w:rsidRPr="00713B84">
        <w:rPr>
          <w:lang w:val="en-NZ"/>
        </w:rPr>
        <w:t xml:space="preserve"> as </w:t>
      </w:r>
      <w:r w:rsidRPr="00713B84">
        <w:rPr>
          <w:lang w:val="en-NZ"/>
        </w:rPr>
        <w:t xml:space="preserve">addressed </w:t>
      </w:r>
      <w:r w:rsidR="00481832" w:rsidRPr="00713B84">
        <w:rPr>
          <w:lang w:val="en-NZ"/>
        </w:rPr>
        <w:t>by Japan</w:t>
      </w:r>
      <w:r w:rsidRPr="00713B84">
        <w:rPr>
          <w:lang w:val="en-NZ"/>
        </w:rPr>
        <w:t xml:space="preserve">, noting </w:t>
      </w:r>
      <w:r w:rsidR="00481832" w:rsidRPr="00713B84">
        <w:rPr>
          <w:lang w:val="en-NZ"/>
        </w:rPr>
        <w:t>bigeye catches in 2024 were among the lowest since the 1990s</w:t>
      </w:r>
      <w:r w:rsidRPr="00713B84">
        <w:rPr>
          <w:lang w:val="en-NZ"/>
        </w:rPr>
        <w:t>,</w:t>
      </w:r>
      <w:r w:rsidR="00481832" w:rsidRPr="00713B84">
        <w:rPr>
          <w:lang w:val="en-NZ"/>
        </w:rPr>
        <w:t xml:space="preserve"> with reductions in both </w:t>
      </w:r>
      <w:r w:rsidR="00025979" w:rsidRPr="00713B84">
        <w:rPr>
          <w:lang w:val="en-NZ"/>
        </w:rPr>
        <w:t xml:space="preserve">catch of </w:t>
      </w:r>
      <w:r w:rsidR="00481832" w:rsidRPr="00713B84">
        <w:rPr>
          <w:lang w:val="en-NZ"/>
        </w:rPr>
        <w:t>juvenile bigeye in the</w:t>
      </w:r>
      <w:r w:rsidR="0083686A" w:rsidRPr="00713B84">
        <w:rPr>
          <w:lang w:val="en-NZ"/>
        </w:rPr>
        <w:t xml:space="preserve"> purse seine </w:t>
      </w:r>
      <w:r w:rsidR="00481832" w:rsidRPr="00713B84">
        <w:rPr>
          <w:lang w:val="en-NZ"/>
        </w:rPr>
        <w:t>fisheries and adult bigeye in the longline fishery. Given that stock assessment</w:t>
      </w:r>
      <w:r w:rsidRPr="00713B84">
        <w:rPr>
          <w:lang w:val="en-NZ"/>
        </w:rPr>
        <w:t>s</w:t>
      </w:r>
      <w:r w:rsidR="00481832" w:rsidRPr="00713B84">
        <w:rPr>
          <w:lang w:val="en-NZ"/>
        </w:rPr>
        <w:t xml:space="preserve"> </w:t>
      </w:r>
      <w:r w:rsidRPr="00713B84">
        <w:rPr>
          <w:lang w:val="en-NZ"/>
        </w:rPr>
        <w:t>will be conducted in 2025</w:t>
      </w:r>
      <w:r w:rsidR="00481832" w:rsidRPr="00713B84">
        <w:rPr>
          <w:lang w:val="en-NZ"/>
        </w:rPr>
        <w:t xml:space="preserve">, </w:t>
      </w:r>
      <w:r w:rsidRPr="00713B84">
        <w:rPr>
          <w:lang w:val="en-NZ"/>
        </w:rPr>
        <w:t xml:space="preserve">the USA </w:t>
      </w:r>
      <w:r w:rsidR="00481832" w:rsidRPr="00713B84">
        <w:rPr>
          <w:lang w:val="en-NZ"/>
        </w:rPr>
        <w:t>encourage</w:t>
      </w:r>
      <w:r w:rsidRPr="00713B84">
        <w:rPr>
          <w:lang w:val="en-NZ"/>
        </w:rPr>
        <w:t>d</w:t>
      </w:r>
      <w:r w:rsidR="00481832" w:rsidRPr="00713B84">
        <w:rPr>
          <w:lang w:val="en-NZ"/>
        </w:rPr>
        <w:t xml:space="preserve"> </w:t>
      </w:r>
      <w:r w:rsidR="00025979" w:rsidRPr="00713B84">
        <w:rPr>
          <w:lang w:val="en-NZ"/>
        </w:rPr>
        <w:t xml:space="preserve">the SSP </w:t>
      </w:r>
      <w:r w:rsidR="00481832" w:rsidRPr="00713B84">
        <w:rPr>
          <w:lang w:val="en-NZ"/>
        </w:rPr>
        <w:t>to examine how environmental conditions, particularly the La Ni</w:t>
      </w:r>
      <w:r w:rsidR="00344565" w:rsidRPr="003F77FA">
        <w:rPr>
          <w:lang w:val="en-NZ"/>
        </w:rPr>
        <w:t>ñ</w:t>
      </w:r>
      <w:r w:rsidR="00481832" w:rsidRPr="00713B84">
        <w:rPr>
          <w:lang w:val="en-NZ"/>
        </w:rPr>
        <w:t>a</w:t>
      </w:r>
      <w:r w:rsidRPr="00713B84">
        <w:rPr>
          <w:lang w:val="en-NZ"/>
        </w:rPr>
        <w:t>-</w:t>
      </w:r>
      <w:r w:rsidR="00481832" w:rsidRPr="00713B84">
        <w:rPr>
          <w:lang w:val="en-NZ"/>
        </w:rPr>
        <w:t>related westward shift in effort observed in 2024</w:t>
      </w:r>
      <w:r w:rsidR="00344565" w:rsidRPr="00713B84">
        <w:rPr>
          <w:lang w:val="en-NZ"/>
        </w:rPr>
        <w:t>,</w:t>
      </w:r>
      <w:r w:rsidR="00481832" w:rsidRPr="00713B84">
        <w:rPr>
          <w:lang w:val="en-NZ"/>
        </w:rPr>
        <w:t xml:space="preserve"> influenced </w:t>
      </w:r>
      <w:r w:rsidRPr="00713B84">
        <w:rPr>
          <w:lang w:val="en-NZ"/>
        </w:rPr>
        <w:t xml:space="preserve">bigeye </w:t>
      </w:r>
      <w:r w:rsidR="00481832" w:rsidRPr="00713B84">
        <w:rPr>
          <w:lang w:val="en-NZ"/>
        </w:rPr>
        <w:t>catch rates and distribution</w:t>
      </w:r>
      <w:r w:rsidRPr="00713B84">
        <w:rPr>
          <w:lang w:val="en-NZ"/>
        </w:rPr>
        <w:t>,</w:t>
      </w:r>
      <w:r w:rsidR="00481832" w:rsidRPr="00713B84">
        <w:rPr>
          <w:lang w:val="en-NZ"/>
        </w:rPr>
        <w:t xml:space="preserve"> and to consider these factors in the preparation of the data for the assessment. </w:t>
      </w:r>
    </w:p>
    <w:p w14:paraId="685049AF" w14:textId="77777777" w:rsidR="00481832" w:rsidRPr="00641C3E" w:rsidRDefault="00481832" w:rsidP="00290BE9">
      <w:pPr>
        <w:pStyle w:val="SCtext"/>
        <w:numPr>
          <w:ilvl w:val="0"/>
          <w:numId w:val="0"/>
        </w:numPr>
      </w:pPr>
    </w:p>
    <w:p w14:paraId="36A32E81" w14:textId="4836AC91" w:rsidR="00525817" w:rsidRPr="00713B84" w:rsidRDefault="008236E8" w:rsidP="00290BE9">
      <w:pPr>
        <w:pStyle w:val="SCtext"/>
        <w:rPr>
          <w:lang w:val="en-NZ"/>
        </w:rPr>
      </w:pPr>
      <w:r w:rsidRPr="00713B84">
        <w:rPr>
          <w:lang w:val="en-NZ"/>
        </w:rPr>
        <w:t xml:space="preserve">The </w:t>
      </w:r>
      <w:r w:rsidR="00525817" w:rsidRPr="00713B84">
        <w:rPr>
          <w:lang w:val="en-NZ"/>
        </w:rPr>
        <w:t>Philippines</w:t>
      </w:r>
      <w:r w:rsidRPr="00713B84">
        <w:rPr>
          <w:lang w:val="en-NZ"/>
        </w:rPr>
        <w:t xml:space="preserve"> stated that SC21 provides </w:t>
      </w:r>
      <w:r w:rsidR="00525817" w:rsidRPr="00713B84">
        <w:rPr>
          <w:lang w:val="en-NZ"/>
        </w:rPr>
        <w:t xml:space="preserve">a crucial opportunity to collaboratively address the evolving dynamics within </w:t>
      </w:r>
      <w:r w:rsidRPr="00713B84">
        <w:rPr>
          <w:lang w:val="en-NZ"/>
        </w:rPr>
        <w:t xml:space="preserve">WCPO </w:t>
      </w:r>
      <w:r w:rsidR="00525817" w:rsidRPr="00713B84">
        <w:rPr>
          <w:lang w:val="en-NZ"/>
        </w:rPr>
        <w:t>fisheries</w:t>
      </w:r>
      <w:r w:rsidRPr="00713B84">
        <w:rPr>
          <w:lang w:val="en-NZ"/>
        </w:rPr>
        <w:t xml:space="preserve"> and </w:t>
      </w:r>
      <w:r w:rsidR="00525817" w:rsidRPr="00713B84">
        <w:rPr>
          <w:lang w:val="en-NZ"/>
        </w:rPr>
        <w:t>highlight</w:t>
      </w:r>
      <w:r w:rsidRPr="00713B84">
        <w:rPr>
          <w:lang w:val="en-NZ"/>
        </w:rPr>
        <w:t>ed</w:t>
      </w:r>
      <w:r w:rsidR="00525817" w:rsidRPr="00713B84">
        <w:rPr>
          <w:lang w:val="en-NZ"/>
        </w:rPr>
        <w:t xml:space="preserve"> several points. First, </w:t>
      </w:r>
      <w:r w:rsidR="00344565" w:rsidRPr="00713B84">
        <w:rPr>
          <w:lang w:val="en-NZ"/>
        </w:rPr>
        <w:t xml:space="preserve">the </w:t>
      </w:r>
      <w:r w:rsidR="00525817" w:rsidRPr="00713B84">
        <w:rPr>
          <w:lang w:val="en-NZ"/>
        </w:rPr>
        <w:t>significant increase in catch</w:t>
      </w:r>
      <w:r w:rsidR="00715CC1" w:rsidRPr="00713B84">
        <w:rPr>
          <w:lang w:val="en-NZ"/>
        </w:rPr>
        <w:t xml:space="preserve">, which </w:t>
      </w:r>
      <w:r w:rsidR="00525817" w:rsidRPr="00713B84">
        <w:rPr>
          <w:lang w:val="en-NZ"/>
        </w:rPr>
        <w:t xml:space="preserve">may seem positive, </w:t>
      </w:r>
      <w:r w:rsidR="00715CC1" w:rsidRPr="00713B84">
        <w:rPr>
          <w:lang w:val="en-NZ"/>
        </w:rPr>
        <w:t xml:space="preserve">but may </w:t>
      </w:r>
      <w:r w:rsidR="00344565" w:rsidRPr="00713B84">
        <w:rPr>
          <w:lang w:val="en-NZ"/>
        </w:rPr>
        <w:t xml:space="preserve">also </w:t>
      </w:r>
      <w:r w:rsidR="003678A6" w:rsidRPr="00713B84">
        <w:rPr>
          <w:lang w:val="en-NZ"/>
        </w:rPr>
        <w:t xml:space="preserve">reflect the </w:t>
      </w:r>
      <w:r w:rsidR="00525817" w:rsidRPr="00713B84">
        <w:rPr>
          <w:lang w:val="en-NZ"/>
        </w:rPr>
        <w:t xml:space="preserve">impacts </w:t>
      </w:r>
      <w:r w:rsidR="003678A6" w:rsidRPr="00713B84">
        <w:rPr>
          <w:lang w:val="en-NZ"/>
        </w:rPr>
        <w:t xml:space="preserve">of </w:t>
      </w:r>
      <w:r w:rsidR="00525817" w:rsidRPr="00713B84">
        <w:rPr>
          <w:lang w:val="en-NZ"/>
        </w:rPr>
        <w:t>environmental changes and phenomena</w:t>
      </w:r>
      <w:r w:rsidR="00715CC1" w:rsidRPr="00713B84">
        <w:rPr>
          <w:lang w:val="en-NZ"/>
        </w:rPr>
        <w:t xml:space="preserve">, </w:t>
      </w:r>
      <w:r w:rsidR="00525817" w:rsidRPr="00713B84">
        <w:rPr>
          <w:lang w:val="en-NZ"/>
        </w:rPr>
        <w:t>especially on stock distribution</w:t>
      </w:r>
      <w:r w:rsidR="00715CC1" w:rsidRPr="00713B84">
        <w:rPr>
          <w:lang w:val="en-NZ"/>
        </w:rPr>
        <w:t>,</w:t>
      </w:r>
      <w:r w:rsidR="00525817" w:rsidRPr="00713B84">
        <w:rPr>
          <w:lang w:val="en-NZ"/>
        </w:rPr>
        <w:t xml:space="preserve"> as most of these catches are within </w:t>
      </w:r>
      <w:r w:rsidR="00715CC1" w:rsidRPr="00713B84">
        <w:rPr>
          <w:lang w:val="en-NZ"/>
        </w:rPr>
        <w:t xml:space="preserve">CCMs’ </w:t>
      </w:r>
      <w:r w:rsidR="00525817" w:rsidRPr="00713B84">
        <w:rPr>
          <w:lang w:val="en-NZ"/>
        </w:rPr>
        <w:t>EEZ</w:t>
      </w:r>
      <w:r w:rsidR="00715CC1" w:rsidRPr="00713B84">
        <w:rPr>
          <w:lang w:val="en-NZ"/>
        </w:rPr>
        <w:t>s</w:t>
      </w:r>
      <w:r w:rsidR="00525817" w:rsidRPr="00713B84">
        <w:rPr>
          <w:lang w:val="en-NZ"/>
        </w:rPr>
        <w:t xml:space="preserve">. </w:t>
      </w:r>
      <w:r w:rsidR="003678A6" w:rsidRPr="00713B84">
        <w:rPr>
          <w:lang w:val="en-NZ"/>
        </w:rPr>
        <w:t>They stated that u</w:t>
      </w:r>
      <w:r w:rsidR="00525817" w:rsidRPr="00713B84">
        <w:rPr>
          <w:lang w:val="en-NZ"/>
        </w:rPr>
        <w:t xml:space="preserve">nderstanding the underlying drivers of these changes is </w:t>
      </w:r>
      <w:r w:rsidR="00715CC1" w:rsidRPr="00713B84">
        <w:rPr>
          <w:lang w:val="en-NZ"/>
        </w:rPr>
        <w:t xml:space="preserve">essential </w:t>
      </w:r>
      <w:r w:rsidR="00525817" w:rsidRPr="00713B84">
        <w:rPr>
          <w:lang w:val="en-NZ"/>
        </w:rPr>
        <w:t xml:space="preserve">to ensure long-term sustainability. </w:t>
      </w:r>
      <w:r w:rsidR="00715CC1" w:rsidRPr="00713B84">
        <w:rPr>
          <w:lang w:val="en-NZ"/>
        </w:rPr>
        <w:t xml:space="preserve">Regarding </w:t>
      </w:r>
      <w:r w:rsidR="00525817" w:rsidRPr="00713B84">
        <w:rPr>
          <w:lang w:val="en-NZ"/>
        </w:rPr>
        <w:t xml:space="preserve">socioeconomics, </w:t>
      </w:r>
      <w:r w:rsidR="009A5F2D" w:rsidRPr="00713B84">
        <w:rPr>
          <w:lang w:val="en-NZ"/>
        </w:rPr>
        <w:t xml:space="preserve">they </w:t>
      </w:r>
      <w:r w:rsidR="00525817" w:rsidRPr="00713B84">
        <w:rPr>
          <w:lang w:val="en-NZ"/>
        </w:rPr>
        <w:t>note</w:t>
      </w:r>
      <w:r w:rsidR="009A5F2D" w:rsidRPr="00713B84">
        <w:rPr>
          <w:lang w:val="en-NZ"/>
        </w:rPr>
        <w:t>d</w:t>
      </w:r>
      <w:r w:rsidR="00525817" w:rsidRPr="00713B84">
        <w:rPr>
          <w:lang w:val="en-NZ"/>
        </w:rPr>
        <w:t xml:space="preserve"> </w:t>
      </w:r>
      <w:r w:rsidR="009A5F2D" w:rsidRPr="00713B84">
        <w:rPr>
          <w:lang w:val="en-NZ"/>
        </w:rPr>
        <w:t xml:space="preserve">the need to </w:t>
      </w:r>
      <w:r w:rsidR="00525817" w:rsidRPr="00713B84">
        <w:rPr>
          <w:lang w:val="en-NZ"/>
        </w:rPr>
        <w:t xml:space="preserve">optimize </w:t>
      </w:r>
      <w:r w:rsidR="009A5F2D" w:rsidRPr="00713B84">
        <w:rPr>
          <w:lang w:val="en-NZ"/>
        </w:rPr>
        <w:t xml:space="preserve">benefits from increased catches, </w:t>
      </w:r>
      <w:r w:rsidR="00525817" w:rsidRPr="00713B84">
        <w:rPr>
          <w:lang w:val="en-NZ"/>
        </w:rPr>
        <w:t xml:space="preserve">as </w:t>
      </w:r>
      <w:r w:rsidR="009A5F2D" w:rsidRPr="00713B84">
        <w:rPr>
          <w:lang w:val="en-NZ"/>
        </w:rPr>
        <w:t xml:space="preserve">tuna </w:t>
      </w:r>
      <w:r w:rsidR="00525817" w:rsidRPr="00713B84">
        <w:rPr>
          <w:lang w:val="en-NZ"/>
        </w:rPr>
        <w:t>resources are vital both for food security and livelihoods</w:t>
      </w:r>
      <w:r w:rsidR="009A5F2D" w:rsidRPr="00713B84">
        <w:rPr>
          <w:lang w:val="en-NZ"/>
        </w:rPr>
        <w:t xml:space="preserve"> within the region</w:t>
      </w:r>
      <w:r w:rsidR="00525817" w:rsidRPr="00713B84">
        <w:rPr>
          <w:lang w:val="en-NZ"/>
        </w:rPr>
        <w:t xml:space="preserve">. </w:t>
      </w:r>
      <w:r w:rsidR="009B0C59" w:rsidRPr="00713B84">
        <w:rPr>
          <w:lang w:val="en-NZ"/>
        </w:rPr>
        <w:t xml:space="preserve">They </w:t>
      </w:r>
      <w:r w:rsidR="00525817" w:rsidRPr="00713B84">
        <w:rPr>
          <w:lang w:val="en-NZ"/>
        </w:rPr>
        <w:t>noted changes</w:t>
      </w:r>
      <w:r w:rsidR="009B0C59" w:rsidRPr="00713B84">
        <w:rPr>
          <w:lang w:val="en-NZ"/>
        </w:rPr>
        <w:t xml:space="preserve"> and </w:t>
      </w:r>
      <w:r w:rsidR="00525817" w:rsidRPr="00713B84">
        <w:rPr>
          <w:lang w:val="en-NZ"/>
        </w:rPr>
        <w:t>shifts in CPUE and some parameters in fishing activities</w:t>
      </w:r>
      <w:r w:rsidR="009B0C59" w:rsidRPr="00713B84">
        <w:rPr>
          <w:lang w:val="en-NZ"/>
        </w:rPr>
        <w:t xml:space="preserve">, which </w:t>
      </w:r>
      <w:r w:rsidR="00525817" w:rsidRPr="00713B84">
        <w:rPr>
          <w:lang w:val="en-NZ"/>
        </w:rPr>
        <w:t>indicate changes in fishing patterns and potentially the distribution and behavio</w:t>
      </w:r>
      <w:r w:rsidR="009B0C59" w:rsidRPr="00713B84">
        <w:rPr>
          <w:lang w:val="en-NZ"/>
        </w:rPr>
        <w:t>u</w:t>
      </w:r>
      <w:r w:rsidR="00525817" w:rsidRPr="00713B84">
        <w:rPr>
          <w:lang w:val="en-NZ"/>
        </w:rPr>
        <w:t>r of target species</w:t>
      </w:r>
      <w:r w:rsidR="009B0C59" w:rsidRPr="00713B84">
        <w:rPr>
          <w:lang w:val="en-NZ"/>
        </w:rPr>
        <w:t>, and stated that a</w:t>
      </w:r>
      <w:r w:rsidR="00525817" w:rsidRPr="00713B84">
        <w:rPr>
          <w:lang w:val="en-NZ"/>
        </w:rPr>
        <w:t xml:space="preserve">ccurately assessing these changes is vital for effective stock assessment and management. The Philippines </w:t>
      </w:r>
      <w:r w:rsidR="009B0C59" w:rsidRPr="00713B84">
        <w:rPr>
          <w:lang w:val="en-NZ"/>
        </w:rPr>
        <w:t xml:space="preserve">stated it </w:t>
      </w:r>
      <w:r w:rsidR="00525817" w:rsidRPr="00713B84">
        <w:rPr>
          <w:lang w:val="en-NZ"/>
        </w:rPr>
        <w:t>look</w:t>
      </w:r>
      <w:r w:rsidR="009B0C59" w:rsidRPr="00713B84">
        <w:rPr>
          <w:lang w:val="en-NZ"/>
        </w:rPr>
        <w:t>ed</w:t>
      </w:r>
      <w:r w:rsidR="00525817" w:rsidRPr="00713B84">
        <w:rPr>
          <w:lang w:val="en-NZ"/>
        </w:rPr>
        <w:t xml:space="preserve"> forward to a productive and insightful discussion</w:t>
      </w:r>
      <w:r w:rsidR="009B0C59" w:rsidRPr="00713B84">
        <w:rPr>
          <w:lang w:val="en-NZ"/>
        </w:rPr>
        <w:t>.</w:t>
      </w:r>
    </w:p>
    <w:p w14:paraId="1A34A650" w14:textId="77777777" w:rsidR="00525817" w:rsidRPr="00713B84" w:rsidRDefault="00525817" w:rsidP="001B19CD">
      <w:pPr>
        <w:pStyle w:val="SCtext"/>
        <w:numPr>
          <w:ilvl w:val="0"/>
          <w:numId w:val="0"/>
        </w:numPr>
        <w:rPr>
          <w:lang w:val="en-NZ"/>
        </w:rPr>
      </w:pPr>
    </w:p>
    <w:p w14:paraId="3C542DC9" w14:textId="74872052" w:rsidR="00AB7CD1" w:rsidRPr="00713B84" w:rsidRDefault="003F0EBA" w:rsidP="00290BE9">
      <w:pPr>
        <w:pStyle w:val="SCtext"/>
        <w:rPr>
          <w:lang w:val="en-NZ"/>
        </w:rPr>
      </w:pPr>
      <w:r w:rsidRPr="00713B84">
        <w:rPr>
          <w:lang w:val="en-NZ"/>
        </w:rPr>
        <w:t>Kiribati</w:t>
      </w:r>
      <w:r w:rsidR="007D1414">
        <w:rPr>
          <w:rFonts w:hint="eastAsia"/>
          <w:lang w:val="en-NZ"/>
        </w:rPr>
        <w:t>,</w:t>
      </w:r>
      <w:r w:rsidRPr="00713B84">
        <w:rPr>
          <w:lang w:val="en-NZ"/>
        </w:rPr>
        <w:t xml:space="preserve"> </w:t>
      </w:r>
      <w:r w:rsidR="00E94FB6" w:rsidRPr="00713B84">
        <w:rPr>
          <w:lang w:val="en-NZ"/>
        </w:rPr>
        <w:t xml:space="preserve">on behalf of </w:t>
      </w:r>
      <w:r w:rsidR="00895E2A" w:rsidRPr="00713B84">
        <w:rPr>
          <w:lang w:val="en-NZ"/>
        </w:rPr>
        <w:t xml:space="preserve">the </w:t>
      </w:r>
      <w:r w:rsidR="00E94FB6" w:rsidRPr="00713B84">
        <w:rPr>
          <w:lang w:val="en-NZ"/>
        </w:rPr>
        <w:t>PNA and Tokelau</w:t>
      </w:r>
      <w:r w:rsidR="007D1414">
        <w:rPr>
          <w:rFonts w:hint="eastAsia"/>
          <w:lang w:val="en-NZ"/>
        </w:rPr>
        <w:t>,</w:t>
      </w:r>
      <w:r w:rsidR="00895E2A" w:rsidRPr="00713B84">
        <w:rPr>
          <w:lang w:val="en-NZ"/>
        </w:rPr>
        <w:t xml:space="preserve"> noted that a</w:t>
      </w:r>
      <w:r w:rsidR="00E94FB6" w:rsidRPr="00713B84">
        <w:rPr>
          <w:lang w:val="en-NZ"/>
        </w:rPr>
        <w:t xml:space="preserve"> key feature of 2024 was the 25% increase in purse seine skipjack catch.</w:t>
      </w:r>
      <w:r w:rsidR="00895E2A" w:rsidRPr="00713B84">
        <w:rPr>
          <w:lang w:val="en-NZ"/>
        </w:rPr>
        <w:t xml:space="preserve"> They </w:t>
      </w:r>
      <w:r w:rsidR="00E94FB6" w:rsidRPr="00713B84">
        <w:rPr>
          <w:lang w:val="en-NZ"/>
        </w:rPr>
        <w:t>note</w:t>
      </w:r>
      <w:r w:rsidR="00895E2A" w:rsidRPr="00713B84">
        <w:rPr>
          <w:lang w:val="en-NZ"/>
        </w:rPr>
        <w:t>d</w:t>
      </w:r>
      <w:r w:rsidR="00E94FB6" w:rsidRPr="00713B84">
        <w:rPr>
          <w:lang w:val="en-NZ"/>
        </w:rPr>
        <w:t xml:space="preserve"> that there was no increase in </w:t>
      </w:r>
      <w:r w:rsidR="008A66B2" w:rsidRPr="00713B84">
        <w:rPr>
          <w:lang w:val="en-NZ"/>
        </w:rPr>
        <w:t>effort,</w:t>
      </w:r>
      <w:r w:rsidR="00E94FB6" w:rsidRPr="00713B84">
        <w:rPr>
          <w:lang w:val="en-NZ"/>
        </w:rPr>
        <w:t xml:space="preserve"> and the catch </w:t>
      </w:r>
      <w:r w:rsidR="000011B7" w:rsidRPr="00713B84">
        <w:rPr>
          <w:lang w:val="en-NZ"/>
        </w:rPr>
        <w:t xml:space="preserve">was </w:t>
      </w:r>
      <w:r w:rsidR="00E94FB6" w:rsidRPr="00713B84">
        <w:rPr>
          <w:lang w:val="en-NZ"/>
        </w:rPr>
        <w:t>about the same as in 2019</w:t>
      </w:r>
      <w:r w:rsidR="000011B7" w:rsidRPr="00713B84">
        <w:rPr>
          <w:lang w:val="en-NZ"/>
        </w:rPr>
        <w:t>,</w:t>
      </w:r>
      <w:r w:rsidR="007D1414">
        <w:rPr>
          <w:lang w:val="en-NZ"/>
        </w:rPr>
        <w:t xml:space="preserve"> </w:t>
      </w:r>
      <w:r w:rsidR="00E94FB6" w:rsidRPr="00713B84">
        <w:rPr>
          <w:lang w:val="en-NZ"/>
        </w:rPr>
        <w:t xml:space="preserve">when there were similar oceanographic conditions, </w:t>
      </w:r>
      <w:r w:rsidR="000011B7" w:rsidRPr="00713B84">
        <w:rPr>
          <w:lang w:val="en-NZ"/>
        </w:rPr>
        <w:t xml:space="preserve">and thus </w:t>
      </w:r>
      <w:r w:rsidR="007D1414">
        <w:rPr>
          <w:lang w:val="en-NZ"/>
        </w:rPr>
        <w:t>concluded</w:t>
      </w:r>
      <w:r w:rsidR="007D1414" w:rsidRPr="00713B84">
        <w:rPr>
          <w:lang w:val="en-NZ"/>
        </w:rPr>
        <w:t xml:space="preserve"> </w:t>
      </w:r>
      <w:r w:rsidR="00895E2A" w:rsidRPr="00713B84">
        <w:rPr>
          <w:lang w:val="en-NZ"/>
        </w:rPr>
        <w:t xml:space="preserve">the </w:t>
      </w:r>
      <w:r w:rsidR="00E94FB6" w:rsidRPr="00713B84">
        <w:rPr>
          <w:lang w:val="en-NZ"/>
        </w:rPr>
        <w:t>increase was largely a result of oceanographic conditions.</w:t>
      </w:r>
      <w:r w:rsidR="00895E2A" w:rsidRPr="00713B84">
        <w:rPr>
          <w:lang w:val="en-NZ"/>
        </w:rPr>
        <w:t xml:space="preserve"> Another </w:t>
      </w:r>
      <w:r w:rsidR="00E94FB6" w:rsidRPr="00713B84">
        <w:rPr>
          <w:lang w:val="en-NZ"/>
        </w:rPr>
        <w:t xml:space="preserve">feature of 2024 </w:t>
      </w:r>
      <w:r w:rsidR="000011B7" w:rsidRPr="00713B84">
        <w:rPr>
          <w:lang w:val="en-NZ"/>
        </w:rPr>
        <w:t xml:space="preserve">was </w:t>
      </w:r>
      <w:r w:rsidR="00E94FB6" w:rsidRPr="00713B84">
        <w:rPr>
          <w:lang w:val="en-NZ"/>
        </w:rPr>
        <w:t>the apparent reduction in FAD sets in a year when the FAD closure length was reduced.</w:t>
      </w:r>
      <w:r w:rsidR="00896496" w:rsidRPr="00713B84">
        <w:rPr>
          <w:lang w:val="en-NZ"/>
        </w:rPr>
        <w:t xml:space="preserve"> They stated </w:t>
      </w:r>
      <w:r w:rsidR="00E94FB6" w:rsidRPr="00713B84">
        <w:rPr>
          <w:lang w:val="en-NZ"/>
        </w:rPr>
        <w:t xml:space="preserve">data on the balance of FAD and free school sets </w:t>
      </w:r>
      <w:r w:rsidR="00896496" w:rsidRPr="00713B84">
        <w:rPr>
          <w:lang w:val="en-NZ"/>
        </w:rPr>
        <w:t xml:space="preserve">is typically provided </w:t>
      </w:r>
      <w:r w:rsidR="00E94FB6" w:rsidRPr="00713B84">
        <w:rPr>
          <w:lang w:val="en-NZ"/>
        </w:rPr>
        <w:t xml:space="preserve">in </w:t>
      </w:r>
      <w:r w:rsidR="007D1414">
        <w:rPr>
          <w:lang w:val="en-NZ"/>
        </w:rPr>
        <w:t>a</w:t>
      </w:r>
      <w:r w:rsidR="007D1414" w:rsidRPr="00713B84">
        <w:rPr>
          <w:lang w:val="en-NZ"/>
        </w:rPr>
        <w:t xml:space="preserve"> </w:t>
      </w:r>
      <w:r w:rsidR="00736261" w:rsidRPr="00713B84">
        <w:rPr>
          <w:lang w:val="en-NZ"/>
        </w:rPr>
        <w:t xml:space="preserve">Management Issues </w:t>
      </w:r>
      <w:r w:rsidR="00896496" w:rsidRPr="00713B84">
        <w:rPr>
          <w:lang w:val="en-NZ"/>
        </w:rPr>
        <w:t xml:space="preserve">theme </w:t>
      </w:r>
      <w:r w:rsidR="00E94FB6" w:rsidRPr="00713B84">
        <w:rPr>
          <w:lang w:val="en-NZ"/>
        </w:rPr>
        <w:t xml:space="preserve">information </w:t>
      </w:r>
      <w:r w:rsidR="000011B7" w:rsidRPr="00713B84">
        <w:rPr>
          <w:lang w:val="en-NZ"/>
        </w:rPr>
        <w:t>p</w:t>
      </w:r>
      <w:r w:rsidR="00E94FB6" w:rsidRPr="00713B84">
        <w:rPr>
          <w:lang w:val="en-NZ"/>
        </w:rPr>
        <w:t xml:space="preserve">aper on data related to </w:t>
      </w:r>
      <w:r w:rsidR="00896496" w:rsidRPr="00713B84">
        <w:rPr>
          <w:lang w:val="en-NZ"/>
        </w:rPr>
        <w:t>tropical tuna</w:t>
      </w:r>
      <w:r w:rsidR="000011B7" w:rsidRPr="00713B84">
        <w:rPr>
          <w:lang w:val="en-NZ"/>
        </w:rPr>
        <w:t>,</w:t>
      </w:r>
      <w:r w:rsidR="00896496" w:rsidRPr="00713B84">
        <w:rPr>
          <w:lang w:val="en-NZ"/>
        </w:rPr>
        <w:t xml:space="preserve"> which was not </w:t>
      </w:r>
      <w:r w:rsidR="00E94FB6" w:rsidRPr="00713B84">
        <w:rPr>
          <w:lang w:val="en-NZ"/>
        </w:rPr>
        <w:t xml:space="preserve">provided </w:t>
      </w:r>
      <w:r w:rsidR="00896496" w:rsidRPr="00713B84">
        <w:rPr>
          <w:lang w:val="en-NZ"/>
        </w:rPr>
        <w:t>to SC21,</w:t>
      </w:r>
      <w:r w:rsidR="00E94FB6" w:rsidRPr="00713B84">
        <w:rPr>
          <w:lang w:val="en-NZ"/>
        </w:rPr>
        <w:t xml:space="preserve"> </w:t>
      </w:r>
      <w:r w:rsidR="00896496" w:rsidRPr="00713B84">
        <w:rPr>
          <w:lang w:val="en-NZ"/>
        </w:rPr>
        <w:t xml:space="preserve">apparently </w:t>
      </w:r>
      <w:r w:rsidR="00E94FB6" w:rsidRPr="00713B84">
        <w:rPr>
          <w:lang w:val="en-NZ"/>
        </w:rPr>
        <w:t>because most of the data in it is more relevant to TCC.</w:t>
      </w:r>
      <w:r w:rsidR="00896496" w:rsidRPr="00713B84">
        <w:rPr>
          <w:lang w:val="en-NZ"/>
        </w:rPr>
        <w:t xml:space="preserve"> They stated</w:t>
      </w:r>
      <w:r w:rsidR="007D1414">
        <w:rPr>
          <w:rFonts w:hint="eastAsia"/>
          <w:lang w:val="en-NZ"/>
        </w:rPr>
        <w:t xml:space="preserve"> that</w:t>
      </w:r>
      <w:r w:rsidR="00896496" w:rsidRPr="00713B84">
        <w:rPr>
          <w:lang w:val="en-NZ"/>
        </w:rPr>
        <w:t xml:space="preserve"> </w:t>
      </w:r>
      <w:r w:rsidR="00E94FB6" w:rsidRPr="00713B84">
        <w:rPr>
          <w:lang w:val="en-NZ"/>
        </w:rPr>
        <w:t xml:space="preserve">the data on sets by set type </w:t>
      </w:r>
      <w:r w:rsidR="00896496" w:rsidRPr="00713B84">
        <w:rPr>
          <w:lang w:val="en-NZ"/>
        </w:rPr>
        <w:t xml:space="preserve">is useful, </w:t>
      </w:r>
      <w:r w:rsidR="00E94FB6" w:rsidRPr="00713B84">
        <w:rPr>
          <w:lang w:val="en-NZ"/>
        </w:rPr>
        <w:t xml:space="preserve">and </w:t>
      </w:r>
      <w:r w:rsidR="00896496" w:rsidRPr="00713B84">
        <w:rPr>
          <w:lang w:val="en-NZ"/>
        </w:rPr>
        <w:t xml:space="preserve">that they </w:t>
      </w:r>
      <w:r w:rsidR="00E94FB6" w:rsidRPr="00713B84">
        <w:rPr>
          <w:lang w:val="en-NZ"/>
        </w:rPr>
        <w:t xml:space="preserve">would appreciate </w:t>
      </w:r>
      <w:r w:rsidR="008A66B2">
        <w:rPr>
          <w:rFonts w:hint="eastAsia"/>
          <w:lang w:val="en-NZ"/>
        </w:rPr>
        <w:t xml:space="preserve">these data </w:t>
      </w:r>
      <w:r w:rsidR="00E94FB6" w:rsidRPr="00713B84">
        <w:rPr>
          <w:lang w:val="en-NZ"/>
        </w:rPr>
        <w:t xml:space="preserve">being provided </w:t>
      </w:r>
      <w:r w:rsidR="00896496" w:rsidRPr="00713B84">
        <w:rPr>
          <w:lang w:val="en-NZ"/>
        </w:rPr>
        <w:t xml:space="preserve">to SC21 </w:t>
      </w:r>
      <w:r w:rsidR="00E94FB6" w:rsidRPr="00713B84">
        <w:rPr>
          <w:lang w:val="en-NZ"/>
        </w:rPr>
        <w:t xml:space="preserve">if </w:t>
      </w:r>
      <w:r w:rsidR="00896496" w:rsidRPr="00713B84">
        <w:rPr>
          <w:lang w:val="en-NZ"/>
        </w:rPr>
        <w:t>possible</w:t>
      </w:r>
      <w:r w:rsidR="00E94FB6" w:rsidRPr="00713B84">
        <w:rPr>
          <w:lang w:val="en-NZ"/>
        </w:rPr>
        <w:t>.</w:t>
      </w:r>
      <w:r w:rsidR="00896496" w:rsidRPr="00713B84">
        <w:rPr>
          <w:lang w:val="en-NZ"/>
        </w:rPr>
        <w:t xml:space="preserve"> Th</w:t>
      </w:r>
      <w:r w:rsidR="000011B7" w:rsidRPr="00713B84">
        <w:rPr>
          <w:lang w:val="en-NZ"/>
        </w:rPr>
        <w:t>e</w:t>
      </w:r>
      <w:r w:rsidR="00896496" w:rsidRPr="00713B84">
        <w:rPr>
          <w:lang w:val="en-NZ"/>
        </w:rPr>
        <w:t xml:space="preserve">y also inquired regarding </w:t>
      </w:r>
      <w:r w:rsidR="00E94FB6" w:rsidRPr="00713B84">
        <w:rPr>
          <w:lang w:val="en-NZ"/>
        </w:rPr>
        <w:t>the likely reasons for the drop in FAD sets and FAD use in 2024</w:t>
      </w:r>
      <w:r w:rsidR="00896496" w:rsidRPr="00713B84">
        <w:rPr>
          <w:lang w:val="en-NZ"/>
        </w:rPr>
        <w:t>.</w:t>
      </w:r>
    </w:p>
    <w:p w14:paraId="4FEE68D5" w14:textId="77777777" w:rsidR="00AB7CD1" w:rsidRPr="00713B84" w:rsidRDefault="00AB7CD1" w:rsidP="003F77FA">
      <w:pPr>
        <w:pStyle w:val="SCtext"/>
        <w:numPr>
          <w:ilvl w:val="0"/>
          <w:numId w:val="0"/>
        </w:numPr>
        <w:rPr>
          <w:lang w:val="en-NZ"/>
        </w:rPr>
      </w:pPr>
    </w:p>
    <w:p w14:paraId="6A8D3AFA" w14:textId="4F3AB258" w:rsidR="00481832" w:rsidRPr="000F791F" w:rsidRDefault="000F791F" w:rsidP="00290BE9">
      <w:pPr>
        <w:pStyle w:val="SCtext"/>
        <w:rPr>
          <w:lang w:val="en-NZ"/>
        </w:rPr>
      </w:pPr>
      <w:r w:rsidRPr="00BD738B">
        <w:rPr>
          <w:lang w:val="en-NZ"/>
        </w:rPr>
        <w:lastRenderedPageBreak/>
        <w:t>The SSP noted that when fishing effort and stock availability shift westward, vessels tend to target free schools more. In contrast, a more easterly stock distribution is associated with greater reliance on FADs. The SSP suggested that this dynamic was a contributing factor in 2024. The SSP noted that it would provide the requested summaries to FFA members as soon as possible.</w:t>
      </w:r>
      <w:r w:rsidR="005559B4" w:rsidRPr="000F791F">
        <w:rPr>
          <w:lang w:val="en-NZ"/>
        </w:rPr>
        <w:t xml:space="preserve"> </w:t>
      </w:r>
    </w:p>
    <w:p w14:paraId="61DBFF25" w14:textId="77777777" w:rsidR="00A6093B" w:rsidRPr="00713B84" w:rsidRDefault="00A6093B" w:rsidP="003F77FA">
      <w:pPr>
        <w:pStyle w:val="SCtext"/>
        <w:numPr>
          <w:ilvl w:val="0"/>
          <w:numId w:val="0"/>
        </w:numPr>
        <w:rPr>
          <w:lang w:val="en-NZ"/>
        </w:rPr>
      </w:pPr>
    </w:p>
    <w:p w14:paraId="44701E08" w14:textId="354BC4E5" w:rsidR="00D13A7C" w:rsidRPr="00713B84" w:rsidRDefault="00D13A7C" w:rsidP="00290BE9">
      <w:pPr>
        <w:pStyle w:val="SCtext"/>
        <w:rPr>
          <w:lang w:val="en-NZ"/>
        </w:rPr>
      </w:pPr>
      <w:r w:rsidRPr="00713B84">
        <w:rPr>
          <w:lang w:val="en-NZ"/>
        </w:rPr>
        <w:t>Chinese Taipei</w:t>
      </w:r>
      <w:r w:rsidR="00EE492E" w:rsidRPr="00713B84">
        <w:rPr>
          <w:lang w:val="en-NZ"/>
        </w:rPr>
        <w:t xml:space="preserve"> inquired how</w:t>
      </w:r>
      <w:r w:rsidR="008A66B2">
        <w:rPr>
          <w:rFonts w:hint="eastAsia"/>
          <w:lang w:val="en-NZ"/>
        </w:rPr>
        <w:t xml:space="preserve"> the</w:t>
      </w:r>
      <w:r w:rsidR="00EE492E" w:rsidRPr="00713B84">
        <w:rPr>
          <w:lang w:val="en-NZ"/>
        </w:rPr>
        <w:t xml:space="preserve"> price for </w:t>
      </w:r>
      <w:r w:rsidRPr="00713B84">
        <w:rPr>
          <w:lang w:val="en-NZ"/>
        </w:rPr>
        <w:t>bigey</w:t>
      </w:r>
      <w:r w:rsidR="00EE492E" w:rsidRPr="00713B84">
        <w:rPr>
          <w:lang w:val="en-NZ"/>
        </w:rPr>
        <w:t>e</w:t>
      </w:r>
      <w:r w:rsidRPr="00713B84">
        <w:rPr>
          <w:lang w:val="en-NZ"/>
        </w:rPr>
        <w:t xml:space="preserve"> </w:t>
      </w:r>
      <w:r w:rsidR="00EE492E" w:rsidRPr="00713B84">
        <w:rPr>
          <w:lang w:val="en-NZ"/>
        </w:rPr>
        <w:t xml:space="preserve">tuna was calculated, given that prices vary by whether </w:t>
      </w:r>
      <w:r w:rsidR="008A66B2">
        <w:rPr>
          <w:rFonts w:hint="eastAsia"/>
          <w:lang w:val="en-NZ"/>
        </w:rPr>
        <w:t xml:space="preserve">the </w:t>
      </w:r>
      <w:r w:rsidR="00EE492E" w:rsidRPr="00713B84">
        <w:rPr>
          <w:lang w:val="en-NZ"/>
        </w:rPr>
        <w:t xml:space="preserve">fish is </w:t>
      </w:r>
      <w:r w:rsidRPr="00713B84">
        <w:rPr>
          <w:lang w:val="en-NZ"/>
        </w:rPr>
        <w:t>frozen</w:t>
      </w:r>
      <w:r w:rsidR="00EE492E" w:rsidRPr="00713B84">
        <w:rPr>
          <w:lang w:val="en-NZ"/>
        </w:rPr>
        <w:t>,</w:t>
      </w:r>
      <w:r w:rsidRPr="00713B84">
        <w:rPr>
          <w:lang w:val="en-NZ"/>
        </w:rPr>
        <w:t xml:space="preserve"> fresh</w:t>
      </w:r>
      <w:r w:rsidR="00EE492E" w:rsidRPr="00713B84">
        <w:rPr>
          <w:lang w:val="en-NZ"/>
        </w:rPr>
        <w:t>,</w:t>
      </w:r>
      <w:r w:rsidRPr="00713B84">
        <w:rPr>
          <w:lang w:val="en-NZ"/>
        </w:rPr>
        <w:t xml:space="preserve"> </w:t>
      </w:r>
      <w:r w:rsidR="00EE492E" w:rsidRPr="00713B84">
        <w:rPr>
          <w:lang w:val="en-NZ"/>
        </w:rPr>
        <w:t xml:space="preserve">and by </w:t>
      </w:r>
      <w:r w:rsidRPr="00713B84">
        <w:rPr>
          <w:lang w:val="en-NZ"/>
        </w:rPr>
        <w:t xml:space="preserve">source. </w:t>
      </w:r>
    </w:p>
    <w:p w14:paraId="74EA37BD" w14:textId="77777777" w:rsidR="00EE492E" w:rsidRPr="00713B84" w:rsidRDefault="00EE492E" w:rsidP="003F77FA">
      <w:pPr>
        <w:pStyle w:val="SCtext"/>
        <w:numPr>
          <w:ilvl w:val="0"/>
          <w:numId w:val="0"/>
        </w:numPr>
        <w:rPr>
          <w:lang w:val="en-NZ"/>
        </w:rPr>
      </w:pPr>
    </w:p>
    <w:p w14:paraId="6E3ACE81" w14:textId="30685673" w:rsidR="005559B4" w:rsidRPr="00713B84" w:rsidRDefault="00D13A7C" w:rsidP="00290BE9">
      <w:pPr>
        <w:pStyle w:val="SCtext"/>
        <w:rPr>
          <w:lang w:val="en-NZ"/>
        </w:rPr>
      </w:pPr>
      <w:r w:rsidRPr="00713B84">
        <w:rPr>
          <w:lang w:val="en-NZ"/>
        </w:rPr>
        <w:t>FFA</w:t>
      </w:r>
      <w:r w:rsidR="00EE492E" w:rsidRPr="00713B84">
        <w:rPr>
          <w:lang w:val="en-NZ"/>
        </w:rPr>
        <w:t xml:space="preserve"> stated they </w:t>
      </w:r>
      <w:r w:rsidRPr="00713B84">
        <w:rPr>
          <w:lang w:val="en-NZ"/>
        </w:rPr>
        <w:t xml:space="preserve">mainly use </w:t>
      </w:r>
      <w:r w:rsidR="00EE492E" w:rsidRPr="00713B84">
        <w:rPr>
          <w:lang w:val="en-NZ"/>
        </w:rPr>
        <w:t xml:space="preserve">the </w:t>
      </w:r>
      <w:r w:rsidRPr="00713B84">
        <w:rPr>
          <w:lang w:val="en-NZ"/>
        </w:rPr>
        <w:t xml:space="preserve">Japanese </w:t>
      </w:r>
      <w:r w:rsidR="00E504F3" w:rsidRPr="00713B84">
        <w:rPr>
          <w:lang w:val="en-NZ"/>
        </w:rPr>
        <w:t xml:space="preserve">auction </w:t>
      </w:r>
      <w:r w:rsidRPr="00713B84">
        <w:rPr>
          <w:lang w:val="en-NZ"/>
        </w:rPr>
        <w:t xml:space="preserve">price </w:t>
      </w:r>
      <w:r w:rsidR="00097320" w:rsidRPr="00713B84">
        <w:rPr>
          <w:lang w:val="en-NZ"/>
        </w:rPr>
        <w:t xml:space="preserve">for the </w:t>
      </w:r>
      <w:r w:rsidRPr="00713B84">
        <w:rPr>
          <w:lang w:val="en-NZ"/>
        </w:rPr>
        <w:t>Japanese fleet</w:t>
      </w:r>
      <w:r w:rsidR="003F77FA">
        <w:rPr>
          <w:lang w:val="en-NZ"/>
        </w:rPr>
        <w:t>,</w:t>
      </w:r>
      <w:r w:rsidRPr="00713B84">
        <w:rPr>
          <w:lang w:val="en-NZ"/>
        </w:rPr>
        <w:t xml:space="preserve"> </w:t>
      </w:r>
      <w:r w:rsidR="00097320" w:rsidRPr="00713B84">
        <w:rPr>
          <w:lang w:val="en-NZ"/>
        </w:rPr>
        <w:t xml:space="preserve">and </w:t>
      </w:r>
      <w:r w:rsidRPr="00713B84">
        <w:rPr>
          <w:lang w:val="en-NZ"/>
        </w:rPr>
        <w:t>for other fleets</w:t>
      </w:r>
      <w:r w:rsidR="008A66B2">
        <w:rPr>
          <w:lang w:val="en-NZ"/>
        </w:rPr>
        <w:t>, they</w:t>
      </w:r>
      <w:r w:rsidRPr="00713B84">
        <w:rPr>
          <w:lang w:val="en-NZ"/>
        </w:rPr>
        <w:t xml:space="preserve"> </w:t>
      </w:r>
      <w:r w:rsidR="00097320" w:rsidRPr="00713B84">
        <w:rPr>
          <w:lang w:val="en-NZ"/>
        </w:rPr>
        <w:t xml:space="preserve">may use </w:t>
      </w:r>
      <w:r w:rsidRPr="00713B84">
        <w:rPr>
          <w:lang w:val="en-NZ"/>
        </w:rPr>
        <w:t xml:space="preserve">other prices. </w:t>
      </w:r>
    </w:p>
    <w:p w14:paraId="3B4FFBDA" w14:textId="77777777" w:rsidR="00097320" w:rsidRPr="00713B84" w:rsidRDefault="00097320" w:rsidP="003F77FA">
      <w:pPr>
        <w:pStyle w:val="SCtext"/>
        <w:numPr>
          <w:ilvl w:val="0"/>
          <w:numId w:val="0"/>
        </w:numPr>
        <w:rPr>
          <w:lang w:val="en-NZ"/>
        </w:rPr>
      </w:pPr>
    </w:p>
    <w:p w14:paraId="6E9372CC" w14:textId="7EEFEE55" w:rsidR="007E39E0" w:rsidRPr="00713B84" w:rsidRDefault="00E653CA" w:rsidP="00290BE9">
      <w:pPr>
        <w:pStyle w:val="SCtext"/>
        <w:rPr>
          <w:lang w:val="en-NZ"/>
        </w:rPr>
      </w:pPr>
      <w:r w:rsidRPr="00713B84">
        <w:rPr>
          <w:lang w:val="en-NZ"/>
        </w:rPr>
        <w:t>FSM</w:t>
      </w:r>
      <w:r w:rsidR="008A66B2">
        <w:rPr>
          <w:rFonts w:hint="eastAsia"/>
          <w:lang w:val="en-NZ"/>
        </w:rPr>
        <w:t>,</w:t>
      </w:r>
      <w:r w:rsidR="00097320" w:rsidRPr="00713B84">
        <w:rPr>
          <w:lang w:val="en-NZ"/>
        </w:rPr>
        <w:t xml:space="preserve"> on behalf of the </w:t>
      </w:r>
      <w:r w:rsidR="00E94FB6" w:rsidRPr="00713B84">
        <w:rPr>
          <w:lang w:val="en-NZ"/>
        </w:rPr>
        <w:t>PNA and Tokelau</w:t>
      </w:r>
      <w:r w:rsidR="008A66B2">
        <w:rPr>
          <w:rFonts w:hint="eastAsia"/>
          <w:lang w:val="en-NZ"/>
        </w:rPr>
        <w:t>,</w:t>
      </w:r>
      <w:r w:rsidR="00E94FB6" w:rsidRPr="00713B84">
        <w:rPr>
          <w:lang w:val="en-NZ"/>
        </w:rPr>
        <w:t xml:space="preserve"> thank</w:t>
      </w:r>
      <w:r w:rsidR="008A66B2">
        <w:rPr>
          <w:rFonts w:hint="eastAsia"/>
          <w:lang w:val="en-NZ"/>
        </w:rPr>
        <w:t>s</w:t>
      </w:r>
      <w:r w:rsidR="00E94FB6" w:rsidRPr="00713B84">
        <w:rPr>
          <w:lang w:val="en-NZ"/>
        </w:rPr>
        <w:t xml:space="preserve"> </w:t>
      </w:r>
      <w:r w:rsidR="00097320" w:rsidRPr="00713B84">
        <w:rPr>
          <w:lang w:val="en-NZ"/>
        </w:rPr>
        <w:t xml:space="preserve">the SSP </w:t>
      </w:r>
      <w:r w:rsidR="00E94FB6" w:rsidRPr="00713B84">
        <w:rPr>
          <w:lang w:val="en-NZ"/>
        </w:rPr>
        <w:t>for including Figure A1 showing the breakdown of catches by area of jurisdiction</w:t>
      </w:r>
      <w:r w:rsidR="00097320" w:rsidRPr="00713B84">
        <w:rPr>
          <w:lang w:val="en-NZ"/>
        </w:rPr>
        <w:t xml:space="preserve">, noting the </w:t>
      </w:r>
      <w:r w:rsidR="00E94FB6" w:rsidRPr="00713B84">
        <w:rPr>
          <w:lang w:val="en-NZ"/>
        </w:rPr>
        <w:t xml:space="preserve">information </w:t>
      </w:r>
      <w:r w:rsidR="00097320" w:rsidRPr="00713B84">
        <w:rPr>
          <w:lang w:val="en-NZ"/>
        </w:rPr>
        <w:t xml:space="preserve">gets </w:t>
      </w:r>
      <w:r w:rsidR="00E94FB6" w:rsidRPr="00713B84">
        <w:rPr>
          <w:lang w:val="en-NZ"/>
        </w:rPr>
        <w:t xml:space="preserve">lost in the Appendix, and fits well with </w:t>
      </w:r>
      <w:r w:rsidR="008A66B2">
        <w:rPr>
          <w:rFonts w:hint="eastAsia"/>
          <w:lang w:val="en-NZ"/>
        </w:rPr>
        <w:t>Figures</w:t>
      </w:r>
      <w:r w:rsidR="008A66B2" w:rsidRPr="00713B84">
        <w:rPr>
          <w:lang w:val="en-NZ"/>
        </w:rPr>
        <w:t xml:space="preserve"> </w:t>
      </w:r>
      <w:r w:rsidR="00E94FB6" w:rsidRPr="00713B84">
        <w:rPr>
          <w:lang w:val="en-NZ"/>
        </w:rPr>
        <w:t>2.1 and 2.2.</w:t>
      </w:r>
      <w:r w:rsidR="00097320" w:rsidRPr="00713B84">
        <w:rPr>
          <w:lang w:val="en-NZ"/>
        </w:rPr>
        <w:t xml:space="preserve"> </w:t>
      </w:r>
      <w:r w:rsidR="00E94FB6" w:rsidRPr="00713B84">
        <w:rPr>
          <w:lang w:val="en-NZ"/>
        </w:rPr>
        <w:t xml:space="preserve">The balance of catches by area of jurisdiction is also an important and distinctive feature of the WCPO tuna fisheries, </w:t>
      </w:r>
      <w:r w:rsidR="00097320" w:rsidRPr="00713B84">
        <w:rPr>
          <w:lang w:val="en-NZ"/>
        </w:rPr>
        <w:t xml:space="preserve">and they </w:t>
      </w:r>
      <w:r w:rsidR="00E94FB6" w:rsidRPr="00713B84">
        <w:rPr>
          <w:lang w:val="en-NZ"/>
        </w:rPr>
        <w:t>request</w:t>
      </w:r>
      <w:r w:rsidR="00097320" w:rsidRPr="00713B84">
        <w:rPr>
          <w:lang w:val="en-NZ"/>
        </w:rPr>
        <w:t>ed</w:t>
      </w:r>
      <w:r w:rsidR="00E94FB6" w:rsidRPr="00713B84">
        <w:rPr>
          <w:lang w:val="en-NZ"/>
        </w:rPr>
        <w:t xml:space="preserve"> </w:t>
      </w:r>
      <w:r w:rsidR="00097320" w:rsidRPr="00713B84">
        <w:rPr>
          <w:lang w:val="en-NZ"/>
        </w:rPr>
        <w:t xml:space="preserve">that the </w:t>
      </w:r>
      <w:r w:rsidR="00E94FB6" w:rsidRPr="00713B84">
        <w:rPr>
          <w:lang w:val="en-NZ"/>
        </w:rPr>
        <w:t xml:space="preserve">information </w:t>
      </w:r>
      <w:r w:rsidR="00097320" w:rsidRPr="00713B84">
        <w:rPr>
          <w:lang w:val="en-NZ"/>
        </w:rPr>
        <w:t xml:space="preserve">be </w:t>
      </w:r>
      <w:r w:rsidR="00E94FB6" w:rsidRPr="00713B84">
        <w:rPr>
          <w:lang w:val="en-NZ"/>
        </w:rPr>
        <w:t xml:space="preserve">presented with </w:t>
      </w:r>
      <w:r w:rsidR="00097320" w:rsidRPr="00713B84">
        <w:rPr>
          <w:lang w:val="en-NZ"/>
        </w:rPr>
        <w:t>F</w:t>
      </w:r>
      <w:r w:rsidR="00E94FB6" w:rsidRPr="00713B84">
        <w:rPr>
          <w:lang w:val="en-NZ"/>
        </w:rPr>
        <w:t>igures 2.1 and 2.2.</w:t>
      </w:r>
      <w:r w:rsidR="00097320" w:rsidRPr="00713B84">
        <w:rPr>
          <w:lang w:val="en-NZ"/>
        </w:rPr>
        <w:t xml:space="preserve"> </w:t>
      </w:r>
      <w:r w:rsidR="007E158B" w:rsidRPr="00713B84">
        <w:rPr>
          <w:lang w:val="en-NZ"/>
        </w:rPr>
        <w:t xml:space="preserve">The SSP </w:t>
      </w:r>
      <w:r w:rsidR="00097320" w:rsidRPr="00713B84">
        <w:rPr>
          <w:lang w:val="en-NZ"/>
        </w:rPr>
        <w:t>stated that this could</w:t>
      </w:r>
      <w:r w:rsidR="007E39E0" w:rsidRPr="00713B84">
        <w:rPr>
          <w:lang w:val="en-NZ"/>
        </w:rPr>
        <w:t xml:space="preserve"> probably </w:t>
      </w:r>
      <w:r w:rsidR="00097320" w:rsidRPr="00713B84">
        <w:rPr>
          <w:lang w:val="en-NZ"/>
        </w:rPr>
        <w:t xml:space="preserve">be </w:t>
      </w:r>
      <w:r w:rsidR="007E39E0" w:rsidRPr="00713B84">
        <w:rPr>
          <w:lang w:val="en-NZ"/>
        </w:rPr>
        <w:t>accommodate</w:t>
      </w:r>
      <w:r w:rsidR="00097320" w:rsidRPr="00713B84">
        <w:rPr>
          <w:lang w:val="en-NZ"/>
        </w:rPr>
        <w:t>d</w:t>
      </w:r>
      <w:r w:rsidR="007E39E0" w:rsidRPr="00713B84">
        <w:rPr>
          <w:lang w:val="en-NZ"/>
        </w:rPr>
        <w:t>.</w:t>
      </w:r>
    </w:p>
    <w:p w14:paraId="6225D0D1" w14:textId="77777777" w:rsidR="00097320" w:rsidRPr="00713B84" w:rsidRDefault="00097320" w:rsidP="003F77FA">
      <w:pPr>
        <w:pStyle w:val="SCtext"/>
        <w:numPr>
          <w:ilvl w:val="0"/>
          <w:numId w:val="0"/>
        </w:numPr>
        <w:rPr>
          <w:lang w:val="en-NZ"/>
        </w:rPr>
      </w:pPr>
    </w:p>
    <w:p w14:paraId="18F0F9FD" w14:textId="0B0A6D4D" w:rsidR="007E39E0" w:rsidRPr="00713B84" w:rsidRDefault="007E39E0" w:rsidP="00290BE9">
      <w:pPr>
        <w:pStyle w:val="SCtext"/>
        <w:rPr>
          <w:lang w:val="en-NZ"/>
        </w:rPr>
      </w:pPr>
      <w:r w:rsidRPr="00713B84">
        <w:rPr>
          <w:lang w:val="en-NZ"/>
        </w:rPr>
        <w:t>New Cal</w:t>
      </w:r>
      <w:r w:rsidR="00A64C53" w:rsidRPr="00713B84">
        <w:rPr>
          <w:lang w:val="en-NZ"/>
        </w:rPr>
        <w:t>ed</w:t>
      </w:r>
      <w:r w:rsidR="001F52BC" w:rsidRPr="00713B84">
        <w:rPr>
          <w:lang w:val="en-NZ"/>
        </w:rPr>
        <w:t>o</w:t>
      </w:r>
      <w:r w:rsidRPr="00713B84">
        <w:rPr>
          <w:lang w:val="en-NZ"/>
        </w:rPr>
        <w:t xml:space="preserve">nia </w:t>
      </w:r>
      <w:r w:rsidR="00A64C53" w:rsidRPr="00713B84">
        <w:rPr>
          <w:lang w:val="en-NZ"/>
        </w:rPr>
        <w:t xml:space="preserve">noted </w:t>
      </w:r>
      <w:hyperlink r:id="rId25" w:history="1">
        <w:r w:rsidR="00A64C53" w:rsidRPr="00290BE9">
          <w:t>SC21-ST-IP-</w:t>
        </w:r>
        <w:r w:rsidRPr="00290BE9">
          <w:t>01</w:t>
        </w:r>
      </w:hyperlink>
      <w:r w:rsidRPr="00713B84">
        <w:rPr>
          <w:lang w:val="en-NZ"/>
        </w:rPr>
        <w:t xml:space="preserve"> on estimates of annual catches in the WCPFC statistical area, which provides analysis on discarded </w:t>
      </w:r>
      <w:r w:rsidR="00275670" w:rsidRPr="00713B84">
        <w:rPr>
          <w:lang w:val="en-NZ"/>
        </w:rPr>
        <w:t xml:space="preserve">bigeye and yellowfin longline </w:t>
      </w:r>
      <w:r w:rsidRPr="00713B84">
        <w:rPr>
          <w:lang w:val="en-NZ"/>
        </w:rPr>
        <w:t>catch</w:t>
      </w:r>
      <w:r w:rsidR="00A64C53" w:rsidRPr="00713B84">
        <w:rPr>
          <w:lang w:val="en-NZ"/>
        </w:rPr>
        <w:t xml:space="preserve">, and inquired </w:t>
      </w:r>
      <w:r w:rsidRPr="00713B84">
        <w:rPr>
          <w:lang w:val="en-NZ"/>
        </w:rPr>
        <w:t xml:space="preserve">if the analysis presented in Figure 7 has </w:t>
      </w:r>
      <w:r w:rsidR="00275670" w:rsidRPr="00713B84">
        <w:rPr>
          <w:lang w:val="en-NZ"/>
        </w:rPr>
        <w:t xml:space="preserve">also </w:t>
      </w:r>
      <w:r w:rsidRPr="00713B84">
        <w:rPr>
          <w:lang w:val="en-NZ"/>
        </w:rPr>
        <w:t xml:space="preserve">been carried out for albacore longline catches. </w:t>
      </w:r>
      <w:r w:rsidR="00E9035F" w:rsidRPr="00713B84">
        <w:rPr>
          <w:lang w:val="en-NZ"/>
        </w:rPr>
        <w:t xml:space="preserve">The SSP </w:t>
      </w:r>
      <w:r w:rsidR="00275670" w:rsidRPr="00713B84">
        <w:rPr>
          <w:lang w:val="en-NZ"/>
        </w:rPr>
        <w:t xml:space="preserve">stated this hasn’t been done </w:t>
      </w:r>
      <w:r w:rsidR="008A66B2">
        <w:rPr>
          <w:lang w:val="en-NZ"/>
        </w:rPr>
        <w:t xml:space="preserve">but it </w:t>
      </w:r>
      <w:r w:rsidR="006E25BB" w:rsidRPr="00713B84">
        <w:rPr>
          <w:lang w:val="en-NZ"/>
        </w:rPr>
        <w:t xml:space="preserve">is feasible. </w:t>
      </w:r>
    </w:p>
    <w:p w14:paraId="57FFF25C" w14:textId="77777777" w:rsidR="005559B4" w:rsidRPr="00713B84" w:rsidRDefault="005559B4" w:rsidP="006E25BB">
      <w:pPr>
        <w:pStyle w:val="SCtext"/>
        <w:numPr>
          <w:ilvl w:val="0"/>
          <w:numId w:val="0"/>
        </w:numPr>
        <w:rPr>
          <w:lang w:val="en-NZ"/>
        </w:rPr>
      </w:pPr>
    </w:p>
    <w:p w14:paraId="49504B47" w14:textId="5DB806AB" w:rsidR="00F532DA" w:rsidRPr="00713B84" w:rsidRDefault="00FE19CE" w:rsidP="00290BE9">
      <w:pPr>
        <w:pStyle w:val="SC2"/>
        <w:spacing w:after="0"/>
      </w:pPr>
      <w:bookmarkStart w:id="13" w:name="_Hlk206696192"/>
      <w:r w:rsidRPr="00713B84">
        <w:t>Overview of Eastern Pacific Ocean (EPO) fisheries</w:t>
      </w:r>
      <w:bookmarkEnd w:id="13"/>
      <w:r w:rsidRPr="00713B84">
        <w:t xml:space="preserve"> </w:t>
      </w:r>
    </w:p>
    <w:p w14:paraId="0AC6C23C" w14:textId="77777777" w:rsidR="001D7FBB" w:rsidRPr="00713B84" w:rsidRDefault="001D7FBB" w:rsidP="001D7FBB">
      <w:pPr>
        <w:pStyle w:val="SC2"/>
        <w:numPr>
          <w:ilvl w:val="0"/>
          <w:numId w:val="0"/>
        </w:numPr>
        <w:spacing w:after="0"/>
        <w:ind w:left="720"/>
      </w:pPr>
    </w:p>
    <w:p w14:paraId="31023510" w14:textId="6568080E" w:rsidR="0013520E" w:rsidRPr="00560F5D" w:rsidRDefault="001D7FBB" w:rsidP="00F32938">
      <w:pPr>
        <w:pStyle w:val="SCtext"/>
        <w:rPr>
          <w:lang w:val="en-NZ"/>
        </w:rPr>
      </w:pPr>
      <w:r w:rsidRPr="00713B84">
        <w:rPr>
          <w:lang w:val="en-NZ"/>
        </w:rPr>
        <w:t>M.</w:t>
      </w:r>
      <w:r w:rsidR="00374BB5" w:rsidRPr="00713B84">
        <w:rPr>
          <w:lang w:val="en-NZ"/>
        </w:rPr>
        <w:t xml:space="preserve"> Hutchinson </w:t>
      </w:r>
      <w:r w:rsidRPr="00713B84">
        <w:rPr>
          <w:lang w:val="en-NZ"/>
        </w:rPr>
        <w:t xml:space="preserve">(IATTC) </w:t>
      </w:r>
      <w:r w:rsidR="000673E9" w:rsidRPr="00713B84">
        <w:rPr>
          <w:lang w:val="en-NZ"/>
        </w:rPr>
        <w:t xml:space="preserve">presented </w:t>
      </w:r>
      <w:hyperlink r:id="rId26" w:history="1">
        <w:r w:rsidR="00F4301D" w:rsidRPr="00713B84">
          <w:rPr>
            <w:rStyle w:val="Hyperlink"/>
            <w:lang w:val="en-NZ"/>
          </w:rPr>
          <w:t>SC21-GN-WP-02</w:t>
        </w:r>
      </w:hyperlink>
      <w:r w:rsidR="000673E9" w:rsidRPr="00713B84">
        <w:rPr>
          <w:lang w:val="en-NZ"/>
        </w:rPr>
        <w:t xml:space="preserve"> </w:t>
      </w:r>
      <w:r w:rsidR="00F4301D" w:rsidRPr="00713B84">
        <w:rPr>
          <w:lang w:val="en-NZ"/>
        </w:rPr>
        <w:t>The Tuna Fishery in the Eastern Pacific Ocean in 2024</w:t>
      </w:r>
      <w:r w:rsidR="000673E9" w:rsidRPr="00713B84">
        <w:rPr>
          <w:lang w:val="en-NZ"/>
        </w:rPr>
        <w:t>, a summary of catches and effort of fisheries for species covered by the IATTC’s</w:t>
      </w:r>
      <w:r w:rsidR="000673E9" w:rsidRPr="00713B84">
        <w:rPr>
          <w:lang w:val="en-NZ"/>
        </w:rPr>
        <w:br/>
        <w:t xml:space="preserve">Antigua Convention in the eastern Pacific Ocean (EPO) in 2024. A complementary </w:t>
      </w:r>
      <w:r w:rsidR="004B17B7" w:rsidRPr="00713B84">
        <w:rPr>
          <w:lang w:val="en-NZ"/>
        </w:rPr>
        <w:t xml:space="preserve">IATTC </w:t>
      </w:r>
      <w:r w:rsidR="000673E9" w:rsidRPr="00713B84">
        <w:rPr>
          <w:lang w:val="en-NZ"/>
        </w:rPr>
        <w:t xml:space="preserve">document, </w:t>
      </w:r>
      <w:hyperlink r:id="rId27" w:history="1">
        <w:r w:rsidR="000673E9" w:rsidRPr="00713B84">
          <w:rPr>
            <w:rStyle w:val="Hyperlink"/>
            <w:lang w:val="en-NZ"/>
          </w:rPr>
          <w:t>EB-03-01</w:t>
        </w:r>
      </w:hyperlink>
      <w:r w:rsidR="000673E9" w:rsidRPr="00713B84">
        <w:rPr>
          <w:lang w:val="en-NZ"/>
        </w:rPr>
        <w:t xml:space="preserve"> (</w:t>
      </w:r>
      <w:r w:rsidR="000673E9" w:rsidRPr="00713B84">
        <w:rPr>
          <w:i/>
          <w:iCs/>
          <w:lang w:val="en-NZ"/>
        </w:rPr>
        <w:t>Ecosystem Considerations</w:t>
      </w:r>
      <w:r w:rsidR="000673E9" w:rsidRPr="00713B84">
        <w:rPr>
          <w:lang w:val="en-NZ"/>
        </w:rPr>
        <w:t xml:space="preserve">), provides information on non-target species. </w:t>
      </w:r>
      <w:r w:rsidR="0013520E" w:rsidRPr="00107C13">
        <w:rPr>
          <w:lang w:val="en-NZ"/>
        </w:rPr>
        <w:t>The paper demonstrate</w:t>
      </w:r>
      <w:r w:rsidR="00004A79">
        <w:rPr>
          <w:lang w:val="en-NZ"/>
        </w:rPr>
        <w:t>s</w:t>
      </w:r>
      <w:r w:rsidR="0013520E" w:rsidRPr="00107C13">
        <w:rPr>
          <w:lang w:val="en-NZ"/>
        </w:rPr>
        <w:t xml:space="preserve"> that almost all the catches in the EPO are made by the purse-seine and longline fleets</w:t>
      </w:r>
      <w:r w:rsidR="00004A79">
        <w:rPr>
          <w:lang w:val="en-NZ"/>
        </w:rPr>
        <w:t>, w</w:t>
      </w:r>
      <w:r w:rsidR="0013520E" w:rsidRPr="00107C13">
        <w:rPr>
          <w:lang w:val="en-NZ"/>
        </w:rPr>
        <w:t xml:space="preserve">hile pole-and-line vessels and various artisanal and recreational fisheries account for a small percentage of the total catches. Detailed catch data </w:t>
      </w:r>
      <w:r w:rsidR="00004A79">
        <w:rPr>
          <w:lang w:val="en-NZ"/>
        </w:rPr>
        <w:t xml:space="preserve">are </w:t>
      </w:r>
      <w:r w:rsidR="0013520E" w:rsidRPr="00107C13">
        <w:rPr>
          <w:lang w:val="en-NZ"/>
        </w:rPr>
        <w:t>presented for the purse-seine fishery, which takes over 90% of the total reported catches</w:t>
      </w:r>
      <w:r w:rsidR="008A66B2">
        <w:rPr>
          <w:lang w:val="en-NZ"/>
        </w:rPr>
        <w:t>;</w:t>
      </w:r>
      <w:r w:rsidR="008A66B2" w:rsidRPr="00107C13">
        <w:rPr>
          <w:lang w:val="en-NZ"/>
        </w:rPr>
        <w:t xml:space="preserve"> </w:t>
      </w:r>
      <w:r w:rsidR="0013520E" w:rsidRPr="00107C13">
        <w:rPr>
          <w:lang w:val="en-NZ"/>
        </w:rPr>
        <w:t>the data for the other fisheries are incomplete. Purse-seine data for 2023 and 2024, and 2021</w:t>
      </w:r>
      <w:r w:rsidR="007D6843">
        <w:rPr>
          <w:lang w:val="en-NZ"/>
        </w:rPr>
        <w:t>–</w:t>
      </w:r>
      <w:r w:rsidR="0013520E" w:rsidRPr="00107C13">
        <w:rPr>
          <w:lang w:val="en-NZ"/>
        </w:rPr>
        <w:t>2023 data for longlines and other gears are preliminary. S</w:t>
      </w:r>
      <w:r w:rsidR="0013520E" w:rsidRPr="00560F5D">
        <w:rPr>
          <w:lang w:val="en-NZ"/>
        </w:rPr>
        <w:t>ince 1993</w:t>
      </w:r>
      <w:r w:rsidR="008A66B2">
        <w:rPr>
          <w:lang w:val="en-NZ"/>
        </w:rPr>
        <w:t>,</w:t>
      </w:r>
      <w:r w:rsidR="0013520E" w:rsidRPr="00560F5D">
        <w:rPr>
          <w:lang w:val="en-NZ"/>
        </w:rPr>
        <w:t xml:space="preserve"> all Class-6 purse-seine vessels carry observers, who collect detailed data on catches, including those discarded at sea. Estimates of the “retained” catch (the portion of the total catch that is landed) </w:t>
      </w:r>
      <w:r w:rsidR="009A4901">
        <w:rPr>
          <w:lang w:val="en-NZ"/>
        </w:rPr>
        <w:t xml:space="preserve">are </w:t>
      </w:r>
      <w:r w:rsidR="0013520E" w:rsidRPr="00560F5D">
        <w:rPr>
          <w:lang w:val="en-NZ"/>
        </w:rPr>
        <w:t>based principally on data collected during vessel unloading. In 2024</w:t>
      </w:r>
      <w:r w:rsidR="008A66B2">
        <w:rPr>
          <w:lang w:val="en-NZ"/>
        </w:rPr>
        <w:t>,</w:t>
      </w:r>
      <w:r w:rsidR="0013520E" w:rsidRPr="00560F5D">
        <w:rPr>
          <w:lang w:val="en-NZ"/>
        </w:rPr>
        <w:t xml:space="preserve"> the total tuna landings were 40% higher (&gt; 1 million mt) than the 10-year average from 2014–2023(~ 745,000 mt). Total effort in the purse seine fishery was up by 5% in 2024, FAD</w:t>
      </w:r>
      <w:r w:rsidR="008A66B2">
        <w:rPr>
          <w:rFonts w:hint="eastAsia"/>
          <w:lang w:val="en-NZ"/>
        </w:rPr>
        <w:t>-</w:t>
      </w:r>
      <w:r w:rsidR="0013520E" w:rsidRPr="00560F5D">
        <w:rPr>
          <w:lang w:val="en-NZ"/>
        </w:rPr>
        <w:t xml:space="preserve">associated sets decreased by 12%, </w:t>
      </w:r>
      <w:r w:rsidR="008A66B2">
        <w:rPr>
          <w:lang w:val="en-NZ"/>
        </w:rPr>
        <w:t>dolphin-associated</w:t>
      </w:r>
      <w:r w:rsidR="0013520E" w:rsidRPr="00560F5D">
        <w:rPr>
          <w:lang w:val="en-NZ"/>
        </w:rPr>
        <w:t xml:space="preserve"> sets increased by 2% and sets around free yellowfin tuna in 2024 compared to the 10-year average, where the majority of catches came from </w:t>
      </w:r>
      <w:r w:rsidR="008A66B2">
        <w:rPr>
          <w:lang w:val="en-NZ"/>
        </w:rPr>
        <w:t>dolphin-associated</w:t>
      </w:r>
      <w:r w:rsidR="0013520E" w:rsidRPr="00560F5D">
        <w:rPr>
          <w:lang w:val="en-NZ"/>
        </w:rPr>
        <w:t xml:space="preserve"> sets around Mexico and Central America. Catches of </w:t>
      </w:r>
      <w:r w:rsidR="007D6843">
        <w:rPr>
          <w:lang w:val="en-NZ"/>
        </w:rPr>
        <w:t>s</w:t>
      </w:r>
      <w:r w:rsidR="0013520E" w:rsidRPr="00560F5D">
        <w:rPr>
          <w:lang w:val="en-NZ"/>
        </w:rPr>
        <w:t>kipjack were 100% higher in 2024 over the 10-year average and came from FAD</w:t>
      </w:r>
      <w:r w:rsidR="007D6843">
        <w:rPr>
          <w:lang w:val="en-NZ"/>
        </w:rPr>
        <w:t>-</w:t>
      </w:r>
      <w:r w:rsidR="0013520E" w:rsidRPr="00560F5D">
        <w:rPr>
          <w:lang w:val="en-NZ"/>
        </w:rPr>
        <w:t xml:space="preserve">associated sets between 10°N and 5°S and from 90°W to 120°W, </w:t>
      </w:r>
      <w:r w:rsidR="008A66B2">
        <w:rPr>
          <w:lang w:val="en-NZ"/>
        </w:rPr>
        <w:t>also</w:t>
      </w:r>
      <w:r w:rsidR="0013520E" w:rsidRPr="00560F5D">
        <w:rPr>
          <w:lang w:val="en-NZ"/>
        </w:rPr>
        <w:t xml:space="preserve"> on unassociated sets inshore between 5°N and 20°S from 90°W to the coast. Bigeye tuna catches in the purse seine fishery were down 43% in 2024 compared to the 10-year average</w:t>
      </w:r>
      <w:r w:rsidR="008A66B2">
        <w:rPr>
          <w:lang w:val="en-NZ"/>
        </w:rPr>
        <w:t>,</w:t>
      </w:r>
      <w:r w:rsidR="0013520E" w:rsidRPr="00560F5D">
        <w:rPr>
          <w:lang w:val="en-NZ"/>
        </w:rPr>
        <w:t xml:space="preserve"> and this is thought to be due to the influence of the Individual Vessel Threshold conservation measure</w:t>
      </w:r>
      <w:r w:rsidR="00560F5D">
        <w:rPr>
          <w:lang w:val="en-NZ"/>
        </w:rPr>
        <w:t>,</w:t>
      </w:r>
      <w:r w:rsidR="0013520E" w:rsidRPr="00560F5D">
        <w:rPr>
          <w:lang w:val="en-NZ"/>
        </w:rPr>
        <w:t xml:space="preserve"> which has improved communication among the fleet to avoid areas with higher catch rates of juvenile </w:t>
      </w:r>
      <w:r w:rsidR="007D6843">
        <w:rPr>
          <w:lang w:val="en-NZ"/>
        </w:rPr>
        <w:t>bigeye</w:t>
      </w:r>
      <w:r w:rsidR="0013520E" w:rsidRPr="00560F5D">
        <w:rPr>
          <w:lang w:val="en-NZ"/>
        </w:rPr>
        <w:t>.</w:t>
      </w:r>
    </w:p>
    <w:p w14:paraId="56A89461" w14:textId="7B17CFDB" w:rsidR="006F7FCE" w:rsidRDefault="006F7FCE">
      <w:pPr>
        <w:rPr>
          <w:rFonts w:eastAsiaTheme="minorEastAsia"/>
          <w:szCs w:val="22"/>
          <w:lang w:eastAsia="ko-KR"/>
        </w:rPr>
      </w:pPr>
      <w:r>
        <w:br w:type="page"/>
      </w:r>
    </w:p>
    <w:p w14:paraId="638539E0" w14:textId="1C512DD3" w:rsidR="0003435A" w:rsidRPr="00713B84" w:rsidRDefault="00120848" w:rsidP="00692043">
      <w:pPr>
        <w:pStyle w:val="SCDR"/>
      </w:pPr>
      <w:r w:rsidRPr="00713B84">
        <w:lastRenderedPageBreak/>
        <w:t>Discussion</w:t>
      </w:r>
    </w:p>
    <w:p w14:paraId="5BA501BB" w14:textId="786A5985" w:rsidR="00924770" w:rsidRPr="00713B84" w:rsidRDefault="004659A2" w:rsidP="00290BE9">
      <w:pPr>
        <w:pStyle w:val="SCtext"/>
        <w:rPr>
          <w:lang w:val="en-NZ"/>
        </w:rPr>
      </w:pPr>
      <w:r w:rsidRPr="00713B84">
        <w:rPr>
          <w:lang w:val="en-NZ"/>
        </w:rPr>
        <w:t>C</w:t>
      </w:r>
      <w:r w:rsidR="007B5444" w:rsidRPr="00713B84">
        <w:rPr>
          <w:lang w:val="en-NZ"/>
        </w:rPr>
        <w:t>hina</w:t>
      </w:r>
      <w:r w:rsidRPr="00713B84">
        <w:rPr>
          <w:lang w:val="en-NZ"/>
        </w:rPr>
        <w:t xml:space="preserve"> thanked the IATTC and noted the </w:t>
      </w:r>
      <w:r w:rsidR="00690A62" w:rsidRPr="00713B84">
        <w:rPr>
          <w:lang w:val="en-NZ"/>
        </w:rPr>
        <w:t xml:space="preserve">presentation </w:t>
      </w:r>
      <w:r w:rsidRPr="00713B84">
        <w:rPr>
          <w:lang w:val="en-NZ"/>
        </w:rPr>
        <w:t xml:space="preserve">also indicates a peak </w:t>
      </w:r>
      <w:r w:rsidR="00924770" w:rsidRPr="00713B84">
        <w:rPr>
          <w:lang w:val="en-NZ"/>
        </w:rPr>
        <w:t xml:space="preserve">catch for </w:t>
      </w:r>
      <w:r w:rsidRPr="00713B84">
        <w:rPr>
          <w:lang w:val="en-NZ"/>
        </w:rPr>
        <w:t xml:space="preserve">skipjack </w:t>
      </w:r>
      <w:r w:rsidR="00924770" w:rsidRPr="00713B84">
        <w:rPr>
          <w:lang w:val="en-NZ"/>
        </w:rPr>
        <w:t>in 2024</w:t>
      </w:r>
      <w:r w:rsidR="00690A62" w:rsidRPr="00713B84">
        <w:rPr>
          <w:lang w:val="en-NZ"/>
        </w:rPr>
        <w:t xml:space="preserve">, and that fishing </w:t>
      </w:r>
      <w:r w:rsidR="00924770" w:rsidRPr="00713B84">
        <w:rPr>
          <w:lang w:val="en-NZ"/>
        </w:rPr>
        <w:t xml:space="preserve">effort for </w:t>
      </w:r>
      <w:r w:rsidR="001E02B8" w:rsidRPr="00713B84">
        <w:rPr>
          <w:lang w:val="en-NZ"/>
        </w:rPr>
        <w:t xml:space="preserve">skipjack did not increase </w:t>
      </w:r>
      <w:r w:rsidR="00924770" w:rsidRPr="00713B84">
        <w:rPr>
          <w:lang w:val="en-NZ"/>
        </w:rPr>
        <w:t xml:space="preserve">as </w:t>
      </w:r>
      <w:r w:rsidR="001E02B8" w:rsidRPr="00713B84">
        <w:rPr>
          <w:lang w:val="en-NZ"/>
        </w:rPr>
        <w:t xml:space="preserve">much as </w:t>
      </w:r>
      <w:r w:rsidR="00924770" w:rsidRPr="00713B84">
        <w:rPr>
          <w:lang w:val="en-NZ"/>
        </w:rPr>
        <w:t>catch, indicat</w:t>
      </w:r>
      <w:r w:rsidR="001E02B8" w:rsidRPr="00713B84">
        <w:rPr>
          <w:lang w:val="en-NZ"/>
        </w:rPr>
        <w:t>ing</w:t>
      </w:r>
      <w:r w:rsidR="00924770" w:rsidRPr="00713B84">
        <w:rPr>
          <w:lang w:val="en-NZ"/>
        </w:rPr>
        <w:t xml:space="preserve"> an increase </w:t>
      </w:r>
      <w:r w:rsidR="001E02B8" w:rsidRPr="00713B84">
        <w:rPr>
          <w:lang w:val="en-NZ"/>
        </w:rPr>
        <w:t xml:space="preserve">in </w:t>
      </w:r>
      <w:r w:rsidR="00924770" w:rsidRPr="00713B84">
        <w:rPr>
          <w:lang w:val="en-NZ"/>
        </w:rPr>
        <w:t xml:space="preserve">abundance in the EPO </w:t>
      </w:r>
      <w:r w:rsidR="001E02B8" w:rsidRPr="00713B84">
        <w:rPr>
          <w:lang w:val="en-NZ"/>
        </w:rPr>
        <w:t xml:space="preserve">as well as </w:t>
      </w:r>
      <w:r w:rsidR="00924770" w:rsidRPr="00713B84">
        <w:rPr>
          <w:lang w:val="en-NZ"/>
        </w:rPr>
        <w:t>the WCPO</w:t>
      </w:r>
      <w:r w:rsidR="001E02B8" w:rsidRPr="00713B84">
        <w:rPr>
          <w:lang w:val="en-NZ"/>
        </w:rPr>
        <w:t xml:space="preserve">, suggesting </w:t>
      </w:r>
      <w:r w:rsidR="003F77FA">
        <w:rPr>
          <w:lang w:val="en-NZ"/>
        </w:rPr>
        <w:t xml:space="preserve">a </w:t>
      </w:r>
      <w:r w:rsidR="001E02B8" w:rsidRPr="00713B84">
        <w:rPr>
          <w:lang w:val="en-NZ"/>
        </w:rPr>
        <w:t xml:space="preserve">general </w:t>
      </w:r>
      <w:r w:rsidR="003F77FA">
        <w:rPr>
          <w:lang w:val="en-NZ"/>
        </w:rPr>
        <w:t>increase</w:t>
      </w:r>
      <w:r w:rsidR="003F77FA" w:rsidRPr="00713B84">
        <w:rPr>
          <w:lang w:val="en-NZ"/>
        </w:rPr>
        <w:t xml:space="preserve"> </w:t>
      </w:r>
      <w:r w:rsidR="003F77FA">
        <w:rPr>
          <w:lang w:val="en-NZ"/>
        </w:rPr>
        <w:t xml:space="preserve">in </w:t>
      </w:r>
      <w:r w:rsidR="00924770" w:rsidRPr="00713B84">
        <w:rPr>
          <w:lang w:val="en-NZ"/>
        </w:rPr>
        <w:t xml:space="preserve">population abundance rather than movement between EPO and </w:t>
      </w:r>
      <w:r w:rsidR="001E02B8" w:rsidRPr="00713B84">
        <w:rPr>
          <w:lang w:val="en-NZ"/>
        </w:rPr>
        <w:t>WCPO</w:t>
      </w:r>
      <w:r w:rsidR="00924770" w:rsidRPr="00713B84">
        <w:rPr>
          <w:lang w:val="en-NZ"/>
        </w:rPr>
        <w:t xml:space="preserve">. </w:t>
      </w:r>
      <w:r w:rsidR="001E02B8" w:rsidRPr="00713B84">
        <w:rPr>
          <w:lang w:val="en-NZ"/>
        </w:rPr>
        <w:t>They inquired whether this possibility had been discussed</w:t>
      </w:r>
      <w:r w:rsidR="00924770" w:rsidRPr="00713B84">
        <w:rPr>
          <w:lang w:val="en-NZ"/>
        </w:rPr>
        <w:t xml:space="preserve">. </w:t>
      </w:r>
    </w:p>
    <w:p w14:paraId="614E29E9" w14:textId="77777777" w:rsidR="007226AC" w:rsidRPr="00713B84" w:rsidRDefault="007226AC" w:rsidP="003F77FA">
      <w:pPr>
        <w:pStyle w:val="SCtext"/>
        <w:numPr>
          <w:ilvl w:val="0"/>
          <w:numId w:val="0"/>
        </w:numPr>
        <w:rPr>
          <w:lang w:val="en-NZ"/>
        </w:rPr>
      </w:pPr>
    </w:p>
    <w:p w14:paraId="3B63A4EA" w14:textId="22F93DD4" w:rsidR="0055454F" w:rsidRPr="00713B84" w:rsidRDefault="001E02B8" w:rsidP="00290BE9">
      <w:pPr>
        <w:pStyle w:val="SCtext"/>
        <w:rPr>
          <w:lang w:val="en-NZ"/>
        </w:rPr>
      </w:pPr>
      <w:r w:rsidRPr="00713B84">
        <w:rPr>
          <w:lang w:val="en-NZ"/>
        </w:rPr>
        <w:t>The</w:t>
      </w:r>
      <w:r w:rsidRPr="00290BE9">
        <w:rPr>
          <w:lang w:val="en-NZ"/>
        </w:rPr>
        <w:t xml:space="preserve"> </w:t>
      </w:r>
      <w:r w:rsidR="007226AC" w:rsidRPr="00713B84">
        <w:rPr>
          <w:lang w:val="en-NZ"/>
        </w:rPr>
        <w:t>IATTC</w:t>
      </w:r>
      <w:r w:rsidR="00387CCD" w:rsidRPr="00290BE9">
        <w:rPr>
          <w:lang w:val="en-NZ"/>
        </w:rPr>
        <w:t xml:space="preserve"> </w:t>
      </w:r>
      <w:r w:rsidR="00387CCD" w:rsidRPr="00713B84">
        <w:rPr>
          <w:lang w:val="en-NZ"/>
        </w:rPr>
        <w:t>stated that</w:t>
      </w:r>
      <w:r w:rsidR="00387CCD" w:rsidRPr="00290BE9">
        <w:rPr>
          <w:lang w:val="en-NZ"/>
        </w:rPr>
        <w:t xml:space="preserve"> </w:t>
      </w:r>
      <w:r w:rsidR="007226AC" w:rsidRPr="00713B84">
        <w:rPr>
          <w:lang w:val="en-NZ"/>
        </w:rPr>
        <w:t xml:space="preserve">the increase in catch rates </w:t>
      </w:r>
      <w:r w:rsidR="00387CCD" w:rsidRPr="00713B84">
        <w:rPr>
          <w:lang w:val="en-NZ"/>
        </w:rPr>
        <w:t xml:space="preserve">was </w:t>
      </w:r>
      <w:r w:rsidR="003F77FA">
        <w:rPr>
          <w:lang w:val="en-NZ"/>
        </w:rPr>
        <w:t>in</w:t>
      </w:r>
      <w:r w:rsidR="003F77FA" w:rsidRPr="00713B84">
        <w:rPr>
          <w:lang w:val="en-NZ"/>
        </w:rPr>
        <w:t xml:space="preserve"> </w:t>
      </w:r>
      <w:r w:rsidR="007226AC" w:rsidRPr="00713B84">
        <w:rPr>
          <w:lang w:val="en-NZ"/>
        </w:rPr>
        <w:t xml:space="preserve">free schools, so </w:t>
      </w:r>
      <w:r w:rsidR="00387CCD" w:rsidRPr="00713B84">
        <w:rPr>
          <w:lang w:val="en-NZ"/>
        </w:rPr>
        <w:t xml:space="preserve">there was a </w:t>
      </w:r>
      <w:r w:rsidR="007226AC" w:rsidRPr="00713B84">
        <w:rPr>
          <w:lang w:val="en-NZ"/>
        </w:rPr>
        <w:t xml:space="preserve">reduction in effort in </w:t>
      </w:r>
      <w:r w:rsidR="00387CCD" w:rsidRPr="00713B84">
        <w:rPr>
          <w:lang w:val="en-NZ"/>
        </w:rPr>
        <w:t>FAD-</w:t>
      </w:r>
      <w:r w:rsidR="007226AC" w:rsidRPr="00713B84">
        <w:rPr>
          <w:lang w:val="en-NZ"/>
        </w:rPr>
        <w:t>associated sets and an increase in effort on free</w:t>
      </w:r>
      <w:r w:rsidR="00387CCD" w:rsidRPr="00713B84">
        <w:rPr>
          <w:lang w:val="en-NZ"/>
        </w:rPr>
        <w:t>-</w:t>
      </w:r>
      <w:r w:rsidR="007226AC" w:rsidRPr="00713B84">
        <w:rPr>
          <w:lang w:val="en-NZ"/>
        </w:rPr>
        <w:t xml:space="preserve">school sets. There was a benchmark stock assessment </w:t>
      </w:r>
      <w:r w:rsidR="00387CCD" w:rsidRPr="00713B84">
        <w:rPr>
          <w:lang w:val="en-NZ"/>
        </w:rPr>
        <w:t>in 2024</w:t>
      </w:r>
      <w:r w:rsidR="003F77FA">
        <w:rPr>
          <w:lang w:val="en-NZ"/>
        </w:rPr>
        <w:t>,</w:t>
      </w:r>
      <w:r w:rsidR="00387CCD" w:rsidRPr="00713B84">
        <w:rPr>
          <w:lang w:val="en-NZ"/>
        </w:rPr>
        <w:t xml:space="preserve"> </w:t>
      </w:r>
      <w:r w:rsidR="007226AC" w:rsidRPr="00713B84">
        <w:rPr>
          <w:lang w:val="en-NZ"/>
        </w:rPr>
        <w:t>which discuss</w:t>
      </w:r>
      <w:r w:rsidR="00387CCD" w:rsidRPr="00713B84">
        <w:rPr>
          <w:lang w:val="en-NZ"/>
        </w:rPr>
        <w:t>es</w:t>
      </w:r>
      <w:r w:rsidR="007226AC" w:rsidRPr="00713B84">
        <w:rPr>
          <w:lang w:val="en-NZ"/>
        </w:rPr>
        <w:t xml:space="preserve"> some potential reasons for the increase in catch</w:t>
      </w:r>
      <w:r w:rsidR="005D4576" w:rsidRPr="00713B84">
        <w:rPr>
          <w:lang w:val="en-NZ"/>
        </w:rPr>
        <w:t>,</w:t>
      </w:r>
      <w:r w:rsidR="007226AC" w:rsidRPr="00713B84">
        <w:rPr>
          <w:lang w:val="en-NZ"/>
        </w:rPr>
        <w:t xml:space="preserve"> and it does </w:t>
      </w:r>
      <w:r w:rsidR="005D4576" w:rsidRPr="00713B84">
        <w:rPr>
          <w:lang w:val="en-NZ"/>
        </w:rPr>
        <w:t xml:space="preserve">appear to be </w:t>
      </w:r>
      <w:r w:rsidR="007226AC" w:rsidRPr="00713B84">
        <w:rPr>
          <w:lang w:val="en-NZ"/>
        </w:rPr>
        <w:t>an increase in abundance</w:t>
      </w:r>
      <w:r w:rsidR="005D4576" w:rsidRPr="00713B84">
        <w:rPr>
          <w:lang w:val="en-NZ"/>
        </w:rPr>
        <w:t>, with</w:t>
      </w:r>
      <w:r w:rsidR="007226AC" w:rsidRPr="00713B84">
        <w:rPr>
          <w:lang w:val="en-NZ"/>
        </w:rPr>
        <w:t xml:space="preserve"> an abundance estimate </w:t>
      </w:r>
      <w:r w:rsidR="005D4576" w:rsidRPr="00713B84">
        <w:rPr>
          <w:lang w:val="en-NZ"/>
        </w:rPr>
        <w:t xml:space="preserve">generated based on IATTC’s </w:t>
      </w:r>
      <w:r w:rsidR="007226AC" w:rsidRPr="00713B84">
        <w:rPr>
          <w:lang w:val="en-NZ"/>
        </w:rPr>
        <w:t>tagging programs.</w:t>
      </w:r>
    </w:p>
    <w:p w14:paraId="570B33D9" w14:textId="77777777" w:rsidR="0055454F" w:rsidRPr="00713B84" w:rsidRDefault="0055454F" w:rsidP="003F77FA">
      <w:pPr>
        <w:pStyle w:val="SCtext"/>
        <w:numPr>
          <w:ilvl w:val="0"/>
          <w:numId w:val="0"/>
        </w:numPr>
        <w:rPr>
          <w:lang w:val="en-NZ"/>
        </w:rPr>
      </w:pPr>
    </w:p>
    <w:p w14:paraId="5FB411F0" w14:textId="394AD080" w:rsidR="007B5444" w:rsidRPr="00713B84" w:rsidRDefault="00E64FDF" w:rsidP="00290BE9">
      <w:pPr>
        <w:pStyle w:val="SCtext"/>
        <w:rPr>
          <w:lang w:val="en-NZ"/>
        </w:rPr>
      </w:pPr>
      <w:r w:rsidRPr="00713B84">
        <w:rPr>
          <w:lang w:val="en-NZ"/>
        </w:rPr>
        <w:t>Fiji</w:t>
      </w:r>
      <w:r w:rsidR="003F77FA">
        <w:rPr>
          <w:rFonts w:hint="eastAsia"/>
          <w:lang w:val="en-NZ"/>
        </w:rPr>
        <w:t>,</w:t>
      </w:r>
      <w:r w:rsidRPr="00713B84">
        <w:rPr>
          <w:lang w:val="en-NZ"/>
        </w:rPr>
        <w:t xml:space="preserve"> on behalf of FFA</w:t>
      </w:r>
      <w:r w:rsidR="0055454F" w:rsidRPr="00713B84">
        <w:rPr>
          <w:lang w:val="en-NZ"/>
        </w:rPr>
        <w:t xml:space="preserve"> </w:t>
      </w:r>
      <w:r w:rsidR="00B73619" w:rsidRPr="00713B84">
        <w:rPr>
          <w:lang w:val="en-NZ"/>
        </w:rPr>
        <w:t>members</w:t>
      </w:r>
      <w:r w:rsidR="003F77FA">
        <w:rPr>
          <w:lang w:val="en-NZ"/>
        </w:rPr>
        <w:t>,</w:t>
      </w:r>
      <w:r w:rsidR="00B73619" w:rsidRPr="00713B84">
        <w:rPr>
          <w:lang w:val="en-NZ"/>
        </w:rPr>
        <w:t xml:space="preserve"> </w:t>
      </w:r>
      <w:r w:rsidR="00B706E7" w:rsidRPr="00713B84">
        <w:rPr>
          <w:lang w:val="en-NZ"/>
        </w:rPr>
        <w:t>thank</w:t>
      </w:r>
      <w:r w:rsidR="0055454F" w:rsidRPr="00713B84">
        <w:rPr>
          <w:lang w:val="en-NZ"/>
        </w:rPr>
        <w:t>ed</w:t>
      </w:r>
      <w:r w:rsidR="00B706E7" w:rsidRPr="00713B84">
        <w:rPr>
          <w:lang w:val="en-NZ"/>
        </w:rPr>
        <w:t xml:space="preserve"> the IA</w:t>
      </w:r>
      <w:r w:rsidR="0055454F" w:rsidRPr="00713B84">
        <w:rPr>
          <w:lang w:val="en-NZ"/>
        </w:rPr>
        <w:t>T</w:t>
      </w:r>
      <w:r w:rsidR="00B706E7" w:rsidRPr="00713B84">
        <w:rPr>
          <w:lang w:val="en-NZ"/>
        </w:rPr>
        <w:t>TC Secretariat for the comprehensive overview of the fisheries for highly migratory species in the EPO region</w:t>
      </w:r>
      <w:r w:rsidR="0055454F" w:rsidRPr="00713B84">
        <w:rPr>
          <w:lang w:val="en-NZ"/>
        </w:rPr>
        <w:t xml:space="preserve">, noting </w:t>
      </w:r>
      <w:r w:rsidR="00B706E7" w:rsidRPr="00713B84">
        <w:rPr>
          <w:lang w:val="en-NZ"/>
        </w:rPr>
        <w:t>that the catch trends in the EPO are similar to those in the WCPFC</w:t>
      </w:r>
      <w:r w:rsidR="0055454F" w:rsidRPr="00713B84">
        <w:rPr>
          <w:lang w:val="en-NZ"/>
        </w:rPr>
        <w:t>,</w:t>
      </w:r>
      <w:r w:rsidR="00B706E7" w:rsidRPr="00713B84">
        <w:rPr>
          <w:lang w:val="en-NZ"/>
        </w:rPr>
        <w:t xml:space="preserve"> with higher catch of skipjack and yellowfin tuna and lower catches of </w:t>
      </w:r>
      <w:r w:rsidR="0055454F" w:rsidRPr="00713B84">
        <w:rPr>
          <w:lang w:val="en-NZ"/>
        </w:rPr>
        <w:t xml:space="preserve">bigeye </w:t>
      </w:r>
      <w:r w:rsidR="00B706E7" w:rsidRPr="00713B84">
        <w:rPr>
          <w:lang w:val="en-NZ"/>
        </w:rPr>
        <w:t xml:space="preserve">and albacore. </w:t>
      </w:r>
      <w:r w:rsidR="0055454F" w:rsidRPr="00713B84">
        <w:rPr>
          <w:lang w:val="en-NZ"/>
        </w:rPr>
        <w:t xml:space="preserve">They stated that </w:t>
      </w:r>
      <w:r w:rsidR="00B706E7" w:rsidRPr="00713B84">
        <w:rPr>
          <w:lang w:val="en-NZ"/>
        </w:rPr>
        <w:t>given the clear stock connectivity between regions, cooperative management between IATTC and WCPFC is essential</w:t>
      </w:r>
      <w:r w:rsidR="0055454F" w:rsidRPr="00713B84">
        <w:rPr>
          <w:lang w:val="en-NZ"/>
        </w:rPr>
        <w:t xml:space="preserve">, and </w:t>
      </w:r>
      <w:r w:rsidR="00B706E7" w:rsidRPr="00713B84">
        <w:rPr>
          <w:lang w:val="en-NZ"/>
        </w:rPr>
        <w:t>strongly support</w:t>
      </w:r>
      <w:r w:rsidR="0055454F" w:rsidRPr="00713B84">
        <w:rPr>
          <w:lang w:val="en-NZ"/>
        </w:rPr>
        <w:t>ed</w:t>
      </w:r>
      <w:r w:rsidR="00B706E7" w:rsidRPr="00713B84">
        <w:rPr>
          <w:lang w:val="en-NZ"/>
        </w:rPr>
        <w:t xml:space="preserve"> increased collaboration and compatible measures to ensure sustainable and equitable management of Pacific tuna resources. </w:t>
      </w:r>
    </w:p>
    <w:p w14:paraId="41675AF6" w14:textId="77777777" w:rsidR="0055454F" w:rsidRPr="00713B84" w:rsidRDefault="0055454F" w:rsidP="0055454F">
      <w:pPr>
        <w:pStyle w:val="SCtext"/>
        <w:numPr>
          <w:ilvl w:val="0"/>
          <w:numId w:val="0"/>
        </w:numPr>
        <w:rPr>
          <w:lang w:val="en-NZ"/>
        </w:rPr>
      </w:pPr>
    </w:p>
    <w:p w14:paraId="526281C1" w14:textId="77777777" w:rsidR="000001AB" w:rsidRPr="00713B84" w:rsidRDefault="000001AB" w:rsidP="000001AB">
      <w:pPr>
        <w:pStyle w:val="SC2"/>
        <w:spacing w:after="0"/>
      </w:pPr>
      <w:bookmarkStart w:id="14" w:name="_Hlk206696258"/>
      <w:r w:rsidRPr="00713B84">
        <w:t xml:space="preserve">Annual Report – Part 1 from Members, Cooperating Non-Members, and Participating Territories </w:t>
      </w:r>
    </w:p>
    <w:bookmarkEnd w:id="14"/>
    <w:p w14:paraId="6D1FCD2F" w14:textId="77777777" w:rsidR="000001AB" w:rsidRPr="00713B84" w:rsidRDefault="000001AB" w:rsidP="0055454F">
      <w:pPr>
        <w:widowControl w:val="0"/>
        <w:kinsoku w:val="0"/>
        <w:overflowPunct w:val="0"/>
        <w:autoSpaceDE w:val="0"/>
        <w:autoSpaceDN w:val="0"/>
        <w:adjustRightInd w:val="0"/>
        <w:snapToGrid w:val="0"/>
        <w:jc w:val="both"/>
        <w:rPr>
          <w:rFonts w:asciiTheme="minorHAnsi" w:hAnsiTheme="minorHAnsi" w:cstheme="minorHAnsi"/>
          <w:b/>
          <w:szCs w:val="22"/>
        </w:rPr>
      </w:pPr>
    </w:p>
    <w:p w14:paraId="025037CA" w14:textId="0E879962" w:rsidR="000001AB" w:rsidRPr="00713B84" w:rsidRDefault="000001AB" w:rsidP="0055454F">
      <w:pPr>
        <w:pStyle w:val="SC2"/>
        <w:spacing w:after="0"/>
      </w:pPr>
      <w:bookmarkStart w:id="15" w:name="_Hlk206696269"/>
      <w:r w:rsidRPr="00713B84">
        <w:t>Reports from regional fisheries bodies and other organizations</w:t>
      </w:r>
      <w:bookmarkEnd w:id="15"/>
    </w:p>
    <w:p w14:paraId="779AE79E" w14:textId="77777777" w:rsidR="000F53D5" w:rsidRDefault="000F53D5" w:rsidP="000F53D5">
      <w:pPr>
        <w:autoSpaceDE w:val="0"/>
        <w:autoSpaceDN w:val="0"/>
        <w:adjustRightInd w:val="0"/>
        <w:snapToGrid w:val="0"/>
        <w:jc w:val="both"/>
        <w:rPr>
          <w:rFonts w:eastAsiaTheme="minorEastAsia"/>
          <w:szCs w:val="22"/>
          <w:highlight w:val="cyan"/>
          <w:lang w:eastAsia="ko-KR"/>
        </w:rPr>
      </w:pPr>
    </w:p>
    <w:p w14:paraId="787AA32B" w14:textId="77777777" w:rsidR="003F77FA" w:rsidRPr="00290BE9" w:rsidRDefault="003F77FA" w:rsidP="000F53D5">
      <w:pPr>
        <w:autoSpaceDE w:val="0"/>
        <w:autoSpaceDN w:val="0"/>
        <w:adjustRightInd w:val="0"/>
        <w:snapToGrid w:val="0"/>
        <w:jc w:val="both"/>
        <w:rPr>
          <w:rFonts w:eastAsiaTheme="minorEastAsia"/>
          <w:szCs w:val="22"/>
          <w:highlight w:val="cyan"/>
          <w:lang w:eastAsia="ko-KR"/>
        </w:rPr>
      </w:pPr>
    </w:p>
    <w:p w14:paraId="7FF69658" w14:textId="2069122E" w:rsidR="00BB0617" w:rsidRPr="00713B84" w:rsidRDefault="00BB0617" w:rsidP="00F532DA">
      <w:pPr>
        <w:pStyle w:val="Heading1"/>
        <w:numPr>
          <w:ilvl w:val="0"/>
          <w:numId w:val="0"/>
        </w:numPr>
        <w:adjustRightInd w:val="0"/>
        <w:snapToGrid w:val="0"/>
        <w:spacing w:after="0"/>
        <w:ind w:left="720"/>
      </w:pPr>
      <w:bookmarkStart w:id="16" w:name="_Hlk79709343"/>
      <w:r w:rsidRPr="00713B84">
        <w:t xml:space="preserve">AGENDA ITEM </w:t>
      </w:r>
      <w:r w:rsidR="004C6D83" w:rsidRPr="00713B84">
        <w:t>3</w:t>
      </w:r>
      <w:r w:rsidRPr="00713B84">
        <w:t xml:space="preserve"> — </w:t>
      </w:r>
      <w:bookmarkStart w:id="17" w:name="_Hlk206696285"/>
      <w:bookmarkStart w:id="18" w:name="_Hlk206696299"/>
      <w:r w:rsidR="005122FA" w:rsidRPr="00713B84">
        <w:t xml:space="preserve">DATA AND STATISTICS THEME </w:t>
      </w:r>
      <w:bookmarkEnd w:id="17"/>
      <w:r w:rsidRPr="00713B84">
        <w:fldChar w:fldCharType="begin"/>
      </w:r>
      <w:r w:rsidRPr="00713B84">
        <w:instrText xml:space="preserve"> TC "</w:instrText>
      </w:r>
      <w:bookmarkStart w:id="19" w:name="_Toc522810365"/>
      <w:bookmarkStart w:id="20" w:name="_Toc208551323"/>
      <w:r w:rsidRPr="00713B84">
        <w:instrText xml:space="preserve">AGENDA ITEM </w:instrText>
      </w:r>
      <w:r w:rsidR="00F5218F" w:rsidRPr="00713B84">
        <w:instrText>3</w:instrText>
      </w:r>
      <w:r w:rsidRPr="00713B84">
        <w:instrText xml:space="preserve"> — </w:instrText>
      </w:r>
      <w:r w:rsidR="00334B8C" w:rsidRPr="00713B84">
        <w:instrText xml:space="preserve">DATA AND STATISTICS </w:instrText>
      </w:r>
      <w:r w:rsidRPr="00713B84">
        <w:instrText>THEME</w:instrText>
      </w:r>
      <w:bookmarkEnd w:id="19"/>
      <w:bookmarkEnd w:id="20"/>
      <w:r w:rsidRPr="00713B84">
        <w:instrText>" \f C \l "</w:instrText>
      </w:r>
      <w:r w:rsidR="00F5218F" w:rsidRPr="00713B84">
        <w:instrText>1</w:instrText>
      </w:r>
      <w:r w:rsidRPr="00713B84">
        <w:instrText xml:space="preserve">" </w:instrText>
      </w:r>
      <w:r w:rsidRPr="00713B84">
        <w:fldChar w:fldCharType="end"/>
      </w:r>
    </w:p>
    <w:bookmarkEnd w:id="18"/>
    <w:p w14:paraId="248C0C92" w14:textId="77777777" w:rsidR="007B0DDC" w:rsidRPr="00713B84" w:rsidRDefault="007B0DDC" w:rsidP="007B0DDC">
      <w:pPr>
        <w:pStyle w:val="ListParagraph"/>
        <w:keepNext/>
        <w:numPr>
          <w:ilvl w:val="0"/>
          <w:numId w:val="8"/>
        </w:numPr>
        <w:suppressLineNumbers/>
        <w:adjustRightInd w:val="0"/>
        <w:snapToGrid w:val="0"/>
        <w:spacing w:after="220"/>
        <w:jc w:val="both"/>
        <w:rPr>
          <w:b/>
          <w:vanish/>
          <w:szCs w:val="22"/>
        </w:rPr>
      </w:pPr>
    </w:p>
    <w:p w14:paraId="2B83C8D7" w14:textId="77777777" w:rsidR="003F77FA" w:rsidRPr="00BD738B" w:rsidRDefault="003F77FA" w:rsidP="00BD738B">
      <w:pPr>
        <w:pStyle w:val="SC2"/>
        <w:numPr>
          <w:ilvl w:val="0"/>
          <w:numId w:val="0"/>
        </w:numPr>
        <w:ind w:left="720"/>
      </w:pPr>
      <w:bookmarkStart w:id="21" w:name="_Hlk206696315"/>
    </w:p>
    <w:p w14:paraId="13712CFE" w14:textId="41EFE728" w:rsidR="0035342F" w:rsidRPr="00713B84" w:rsidRDefault="0035342F" w:rsidP="0055454F">
      <w:pPr>
        <w:pStyle w:val="SC2"/>
      </w:pPr>
      <w:r w:rsidRPr="00713B84">
        <w:t>Data gaps of the Commission</w:t>
      </w:r>
      <w:bookmarkEnd w:id="21"/>
    </w:p>
    <w:p w14:paraId="2CAFE5BB" w14:textId="0B163374" w:rsidR="0035342F" w:rsidRPr="00713B84" w:rsidRDefault="0035342F" w:rsidP="00D161A3">
      <w:pPr>
        <w:pStyle w:val="SC3"/>
      </w:pPr>
      <w:bookmarkStart w:id="22" w:name="_Hlk206696332"/>
      <w:r w:rsidRPr="00713B84">
        <w:t>Report on the WCPFC scientific data</w:t>
      </w:r>
      <w:bookmarkEnd w:id="22"/>
      <w:r w:rsidRPr="00713B84">
        <w:t xml:space="preserve"> </w:t>
      </w:r>
    </w:p>
    <w:p w14:paraId="212CB99A" w14:textId="630A009D" w:rsidR="00A622AA" w:rsidRPr="00713B84" w:rsidRDefault="006817BD" w:rsidP="00290BE9">
      <w:pPr>
        <w:pStyle w:val="SCtext"/>
        <w:rPr>
          <w:lang w:val="en-NZ"/>
        </w:rPr>
      </w:pPr>
      <w:r w:rsidRPr="00713B84">
        <w:rPr>
          <w:rStyle w:val="Strong"/>
          <w:b w:val="0"/>
          <w:bCs w:val="0"/>
          <w:lang w:val="en-NZ"/>
        </w:rPr>
        <w:t>T</w:t>
      </w:r>
      <w:r w:rsidR="0055454F" w:rsidRPr="00713B84">
        <w:rPr>
          <w:rStyle w:val="Strong"/>
          <w:b w:val="0"/>
          <w:bCs w:val="0"/>
          <w:lang w:val="en-NZ"/>
        </w:rPr>
        <w:t>.</w:t>
      </w:r>
      <w:r w:rsidR="00DA4483" w:rsidRPr="00713B84">
        <w:rPr>
          <w:rStyle w:val="Strong"/>
          <w:b w:val="0"/>
          <w:bCs w:val="0"/>
          <w:lang w:val="en-NZ"/>
        </w:rPr>
        <w:t xml:space="preserve"> </w:t>
      </w:r>
      <w:r w:rsidRPr="00713B84">
        <w:rPr>
          <w:rStyle w:val="Strong"/>
          <w:b w:val="0"/>
          <w:bCs w:val="0"/>
          <w:lang w:val="en-NZ"/>
        </w:rPr>
        <w:t xml:space="preserve">Vidal presented </w:t>
      </w:r>
      <w:hyperlink r:id="rId28" w:history="1">
        <w:r w:rsidRPr="00713B84">
          <w:rPr>
            <w:rStyle w:val="Hyperlink"/>
            <w:lang w:val="en-NZ"/>
          </w:rPr>
          <w:t>SC21-ST-WP-01</w:t>
        </w:r>
      </w:hyperlink>
      <w:r w:rsidR="00DA4483" w:rsidRPr="00713B84">
        <w:rPr>
          <w:rStyle w:val="Strong"/>
          <w:b w:val="0"/>
          <w:bCs w:val="0"/>
          <w:lang w:val="en-NZ"/>
        </w:rPr>
        <w:t xml:space="preserve"> </w:t>
      </w:r>
      <w:r w:rsidRPr="00713B84">
        <w:rPr>
          <w:rStyle w:val="Strong"/>
          <w:b w:val="0"/>
          <w:bCs w:val="0"/>
          <w:i/>
          <w:iCs/>
          <w:lang w:val="en-NZ"/>
        </w:rPr>
        <w:t xml:space="preserve">Scientific data available to the Western and Central Pacific Fisheries </w:t>
      </w:r>
      <w:r w:rsidRPr="00290BE9">
        <w:t>Commission</w:t>
      </w:r>
      <w:r w:rsidR="00415D84" w:rsidRPr="00290BE9">
        <w:t xml:space="preserve">. </w:t>
      </w:r>
      <w:r w:rsidR="0081322D" w:rsidRPr="00713B84">
        <w:rPr>
          <w:lang w:val="en-NZ"/>
        </w:rPr>
        <w:t xml:space="preserve">This paper reports on the major developments over the past year with </w:t>
      </w:r>
      <w:r w:rsidR="003F77FA">
        <w:rPr>
          <w:lang w:val="en-NZ"/>
        </w:rPr>
        <w:t xml:space="preserve">regard to data and data management for the Commission, as well as the identification of </w:t>
      </w:r>
      <w:r w:rsidR="0081322D" w:rsidRPr="00713B84">
        <w:rPr>
          <w:lang w:val="en-NZ"/>
        </w:rPr>
        <w:t>progress made toward filling gaps in the provision of scientific data to the Commission.</w:t>
      </w:r>
      <w:r w:rsidR="001133A3" w:rsidRPr="00713B84">
        <w:rPr>
          <w:lang w:val="en-NZ"/>
        </w:rPr>
        <w:t xml:space="preserve"> </w:t>
      </w:r>
      <w:r w:rsidR="0081322D" w:rsidRPr="00713B84">
        <w:rPr>
          <w:lang w:val="en-NZ"/>
        </w:rPr>
        <w:t xml:space="preserve">In 2025, the SSP transitioned to a new database platform as part of an upgrade to an antiquated system. This transition had been in the works for several years, and the migration and transition </w:t>
      </w:r>
      <w:r w:rsidR="00985ECE" w:rsidRPr="00713B84">
        <w:rPr>
          <w:lang w:val="en-NZ"/>
        </w:rPr>
        <w:t xml:space="preserve">were </w:t>
      </w:r>
      <w:r w:rsidR="0081322D" w:rsidRPr="00713B84">
        <w:rPr>
          <w:lang w:val="en-NZ"/>
        </w:rPr>
        <w:t>completed</w:t>
      </w:r>
      <w:r w:rsidR="00985ECE" w:rsidRPr="00713B84">
        <w:rPr>
          <w:lang w:val="en-NZ"/>
        </w:rPr>
        <w:t xml:space="preserve"> in 2025</w:t>
      </w:r>
      <w:r w:rsidR="0081322D" w:rsidRPr="00713B84">
        <w:rPr>
          <w:lang w:val="en-NZ"/>
        </w:rPr>
        <w:t xml:space="preserve">. The SSP is now fully operating from the new SQL Server database platform. This transition represents a positive step forward for the work of the Commission. As with all </w:t>
      </w:r>
      <w:r w:rsidR="003F77FA">
        <w:rPr>
          <w:lang w:val="en-NZ"/>
        </w:rPr>
        <w:t>system</w:t>
      </w:r>
      <w:r w:rsidR="003F77FA" w:rsidRPr="00713B84">
        <w:rPr>
          <w:lang w:val="en-NZ"/>
        </w:rPr>
        <w:t xml:space="preserve"> </w:t>
      </w:r>
      <w:r w:rsidR="0081322D" w:rsidRPr="00713B84">
        <w:rPr>
          <w:lang w:val="en-NZ"/>
        </w:rPr>
        <w:t>transitions of this size and complexity, there have been challenges. The most obvious this year is the timing of the provision of key data products and the resulting delays in associated papers relying on those data products. This transition has allowed identif</w:t>
      </w:r>
      <w:r w:rsidR="00985ECE" w:rsidRPr="00713B84">
        <w:rPr>
          <w:lang w:val="en-NZ"/>
        </w:rPr>
        <w:t>ication of</w:t>
      </w:r>
      <w:r w:rsidR="0081322D" w:rsidRPr="00713B84">
        <w:rPr>
          <w:lang w:val="en-NZ"/>
        </w:rPr>
        <w:t xml:space="preserve"> areas for improvement in </w:t>
      </w:r>
      <w:r w:rsidR="00985ECE" w:rsidRPr="00713B84">
        <w:rPr>
          <w:lang w:val="en-NZ"/>
        </w:rPr>
        <w:t xml:space="preserve">the SSP’s </w:t>
      </w:r>
      <w:r w:rsidR="0081322D" w:rsidRPr="00713B84">
        <w:rPr>
          <w:lang w:val="en-NZ"/>
        </w:rPr>
        <w:t>work</w:t>
      </w:r>
      <w:r w:rsidR="00985ECE" w:rsidRPr="00713B84">
        <w:rPr>
          <w:lang w:val="en-NZ"/>
        </w:rPr>
        <w:t xml:space="preserve"> </w:t>
      </w:r>
      <w:r w:rsidR="0081322D" w:rsidRPr="00713B84">
        <w:rPr>
          <w:lang w:val="en-NZ"/>
        </w:rPr>
        <w:t>to keep CCMs informed.</w:t>
      </w:r>
      <w:r w:rsidR="00DA4483" w:rsidRPr="00713B84">
        <w:rPr>
          <w:lang w:val="en-NZ"/>
        </w:rPr>
        <w:t xml:space="preserve"> </w:t>
      </w:r>
    </w:p>
    <w:p w14:paraId="583525E9" w14:textId="77777777" w:rsidR="00043261" w:rsidRPr="00713B84" w:rsidRDefault="00043261" w:rsidP="003F77FA">
      <w:pPr>
        <w:pStyle w:val="SCtext"/>
        <w:numPr>
          <w:ilvl w:val="0"/>
          <w:numId w:val="0"/>
        </w:numPr>
        <w:rPr>
          <w:lang w:val="en-NZ"/>
        </w:rPr>
      </w:pPr>
    </w:p>
    <w:p w14:paraId="35EF0E39" w14:textId="035F78F7" w:rsidR="0081322D" w:rsidRPr="00290BE9" w:rsidRDefault="0081322D" w:rsidP="00BD738B">
      <w:pPr>
        <w:pStyle w:val="SCtext"/>
        <w:rPr>
          <w:lang w:val="en-NZ"/>
        </w:rPr>
      </w:pPr>
      <w:r w:rsidRPr="00290BE9">
        <w:rPr>
          <w:lang w:val="en-NZ"/>
        </w:rPr>
        <w:t>The review of data gaps in 2023 and 2024 scientific data provisions includes the assignment of a tier-scoring evaluation level.</w:t>
      </w:r>
      <w:r w:rsidR="00DA4483" w:rsidRPr="00290BE9">
        <w:rPr>
          <w:lang w:val="en-NZ"/>
        </w:rPr>
        <w:t xml:space="preserve"> </w:t>
      </w:r>
      <w:r w:rsidRPr="00290BE9">
        <w:rPr>
          <w:lang w:val="en-NZ"/>
        </w:rPr>
        <w:t>In 2024, all CCMs submitted their annual SciData by the deadline (i.e., deadline of 30 April 2024). In 2025, all but one CCM submitted their annual SciData by the 30 April 2025 deadline.</w:t>
      </w:r>
      <w:r w:rsidR="00DA4483" w:rsidRPr="00290BE9">
        <w:rPr>
          <w:lang w:val="en-NZ"/>
        </w:rPr>
        <w:t xml:space="preserve"> </w:t>
      </w:r>
      <w:r w:rsidRPr="00290BE9">
        <w:rPr>
          <w:lang w:val="en-NZ"/>
        </w:rPr>
        <w:t>Aggregate catch/effort data for 2024 were provided by the deadline of 30th April 2025 for all but one CCM. The main gap in the provision of 2024 aggregate catch/effort data was</w:t>
      </w:r>
      <w:r w:rsidR="00BA3E9C" w:rsidRPr="00290BE9">
        <w:rPr>
          <w:lang w:val="en-NZ"/>
        </w:rPr>
        <w:t xml:space="preserve"> </w:t>
      </w:r>
      <w:r w:rsidRPr="00290BE9">
        <w:rPr>
          <w:lang w:val="en-NZ"/>
        </w:rPr>
        <w:t xml:space="preserve">the low coverage of </w:t>
      </w:r>
      <w:r w:rsidRPr="00290BE9">
        <w:rPr>
          <w:lang w:val="en-NZ"/>
        </w:rPr>
        <w:lastRenderedPageBreak/>
        <w:t>operational data available to generate aggregate data for two CCMs (which has been the case in recent years).</w:t>
      </w:r>
      <w:r w:rsidR="00BA3E9C" w:rsidRPr="00290BE9">
        <w:rPr>
          <w:lang w:val="en-NZ"/>
        </w:rPr>
        <w:t xml:space="preserve"> </w:t>
      </w:r>
      <w:r w:rsidRPr="00290BE9">
        <w:rPr>
          <w:lang w:val="en-NZ"/>
        </w:rPr>
        <w:t>The other main data gap, which has been highlighted in recent years as well, is the anticipated under-reporting of key shark species in general. However, the quality of aggregate data provided continues to improve with a reduction in the number of data-gap notes assigned to the aggregate data in recent years.</w:t>
      </w:r>
      <w:r w:rsidR="00DA4483" w:rsidRPr="00290BE9">
        <w:rPr>
          <w:lang w:val="en-NZ"/>
        </w:rPr>
        <w:t xml:space="preserve"> </w:t>
      </w:r>
      <w:r w:rsidRPr="00290BE9">
        <w:rPr>
          <w:lang w:val="en-NZ"/>
        </w:rPr>
        <w:t>Operational catch/effort data for 2024 were provided by the deadline of 30 April 2025 for all but one CCM. The main gaps in the 2023 and 2024 data submissions include</w:t>
      </w:r>
      <w:r w:rsidR="003F77FA" w:rsidRPr="00BD738B">
        <w:rPr>
          <w:lang w:val="en-NZ"/>
        </w:rPr>
        <w:t xml:space="preserve"> </w:t>
      </w:r>
      <w:r w:rsidRPr="00290BE9">
        <w:rPr>
          <w:lang w:val="en-NZ"/>
        </w:rPr>
        <w:t>i</w:t>
      </w:r>
      <w:r w:rsidR="003F77FA" w:rsidRPr="00BD738B">
        <w:rPr>
          <w:lang w:val="en-NZ"/>
        </w:rPr>
        <w:t>)</w:t>
      </w:r>
      <w:r w:rsidRPr="00290BE9">
        <w:rPr>
          <w:lang w:val="en-NZ"/>
        </w:rPr>
        <w:t xml:space="preserve"> </w:t>
      </w:r>
      <w:r w:rsidR="008A66B2">
        <w:rPr>
          <w:rFonts w:hint="eastAsia"/>
          <w:lang w:val="en-NZ"/>
        </w:rPr>
        <w:t>the</w:t>
      </w:r>
      <w:r w:rsidR="008A66B2" w:rsidRPr="00290BE9">
        <w:rPr>
          <w:lang w:val="en-NZ"/>
        </w:rPr>
        <w:t xml:space="preserve"> </w:t>
      </w:r>
      <w:r w:rsidRPr="00290BE9">
        <w:rPr>
          <w:lang w:val="en-NZ"/>
        </w:rPr>
        <w:t>low coverage in the data provided by two CCMs</w:t>
      </w:r>
      <w:r w:rsidR="003F77FA" w:rsidRPr="00BD738B">
        <w:rPr>
          <w:lang w:val="en-NZ"/>
        </w:rPr>
        <w:t xml:space="preserve">, </w:t>
      </w:r>
      <w:r w:rsidR="003F77FA" w:rsidRPr="00290BE9">
        <w:rPr>
          <w:lang w:val="en-NZ"/>
        </w:rPr>
        <w:t xml:space="preserve">and </w:t>
      </w:r>
      <w:r w:rsidRPr="00290BE9">
        <w:rPr>
          <w:lang w:val="en-NZ"/>
        </w:rPr>
        <w:t>ii</w:t>
      </w:r>
      <w:r w:rsidR="003F77FA" w:rsidRPr="00BD738B">
        <w:rPr>
          <w:lang w:val="en-NZ"/>
        </w:rPr>
        <w:t>)</w:t>
      </w:r>
      <w:r w:rsidRPr="00290BE9">
        <w:rPr>
          <w:lang w:val="en-NZ"/>
        </w:rPr>
        <w:t xml:space="preserve"> </w:t>
      </w:r>
      <w:r w:rsidR="008A66B2">
        <w:rPr>
          <w:rFonts w:hint="eastAsia"/>
          <w:lang w:val="en-NZ"/>
        </w:rPr>
        <w:t>the</w:t>
      </w:r>
      <w:r w:rsidR="008A66B2" w:rsidRPr="00290BE9">
        <w:rPr>
          <w:lang w:val="en-NZ"/>
        </w:rPr>
        <w:t xml:space="preserve"> </w:t>
      </w:r>
      <w:r w:rsidRPr="00290BE9">
        <w:rPr>
          <w:lang w:val="en-NZ"/>
        </w:rPr>
        <w:t>non-provision of several required fields in the data submission for one CCM.</w:t>
      </w:r>
    </w:p>
    <w:p w14:paraId="6DCAA2E6" w14:textId="77777777" w:rsidR="00043261" w:rsidRPr="00713B84" w:rsidRDefault="00043261" w:rsidP="003F77FA">
      <w:pPr>
        <w:pStyle w:val="SCtext"/>
        <w:numPr>
          <w:ilvl w:val="0"/>
          <w:numId w:val="0"/>
        </w:numPr>
        <w:rPr>
          <w:lang w:val="en-NZ"/>
        </w:rPr>
      </w:pPr>
    </w:p>
    <w:p w14:paraId="2F018423" w14:textId="61C24CA0" w:rsidR="0081322D" w:rsidRPr="00713B84" w:rsidRDefault="0081322D" w:rsidP="00290BE9">
      <w:pPr>
        <w:pStyle w:val="SCtext"/>
      </w:pPr>
      <w:r w:rsidRPr="00290BE9">
        <w:rPr>
          <w:lang w:val="en-NZ"/>
        </w:rPr>
        <w:t xml:space="preserve">The coverage of 2024 operational data for most fleets is nearly 100%, and </w:t>
      </w:r>
      <w:r w:rsidR="00772713">
        <w:rPr>
          <w:lang w:val="en-NZ"/>
        </w:rPr>
        <w:t xml:space="preserve">it is </w:t>
      </w:r>
      <w:r w:rsidRPr="00290BE9">
        <w:rPr>
          <w:lang w:val="en-NZ"/>
        </w:rPr>
        <w:t>expect</w:t>
      </w:r>
      <w:r w:rsidR="00772713">
        <w:rPr>
          <w:lang w:val="en-NZ"/>
        </w:rPr>
        <w:t>ed</w:t>
      </w:r>
      <w:r w:rsidR="008A66B2">
        <w:rPr>
          <w:rFonts w:hint="eastAsia"/>
          <w:lang w:val="en-NZ"/>
        </w:rPr>
        <w:t xml:space="preserve"> that</w:t>
      </w:r>
      <w:r w:rsidRPr="00290BE9">
        <w:rPr>
          <w:lang w:val="en-NZ"/>
        </w:rPr>
        <w:t xml:space="preserve"> there will be additional operational data submissions in the coming year to complete some of the existing gaps. In most cases where coverage is not 100%, but annual catch and effort </w:t>
      </w:r>
      <w:r w:rsidR="000825A7">
        <w:rPr>
          <w:lang w:val="en-NZ"/>
        </w:rPr>
        <w:t>estimates</w:t>
      </w:r>
      <w:r w:rsidRPr="00290BE9">
        <w:rPr>
          <w:lang w:val="en-NZ"/>
        </w:rPr>
        <w:t xml:space="preserve"> by geographic area (e.g., aggregate data) have been made available, the combination of the two data sources is sufficient for the scientific work of the Commission to be</w:t>
      </w:r>
      <w:r w:rsidRPr="00713B84">
        <w:t xml:space="preserve"> undertaken (these situations are noted in each of the tables).</w:t>
      </w:r>
    </w:p>
    <w:p w14:paraId="3107C532" w14:textId="63199DC5" w:rsidR="00043261" w:rsidRPr="00713B84" w:rsidRDefault="00043261" w:rsidP="00043261">
      <w:pPr>
        <w:pStyle w:val="SCtext"/>
        <w:numPr>
          <w:ilvl w:val="0"/>
          <w:numId w:val="0"/>
        </w:numPr>
        <w:rPr>
          <w:lang w:val="en-NZ"/>
        </w:rPr>
      </w:pPr>
    </w:p>
    <w:p w14:paraId="6B909BC9" w14:textId="6F6BA5B1" w:rsidR="0081322D" w:rsidRPr="00713B84" w:rsidRDefault="0081322D" w:rsidP="00290BE9">
      <w:pPr>
        <w:pStyle w:val="SCtext"/>
        <w:rPr>
          <w:lang w:val="en-NZ"/>
        </w:rPr>
      </w:pPr>
      <w:r w:rsidRPr="00713B84">
        <w:rPr>
          <w:lang w:val="en-NZ"/>
        </w:rPr>
        <w:t>Tables providing a breakdown of the coverage levels for each operational data field by year and fleet have been prepared in response to a SC17 recommendation (</w:t>
      </w:r>
      <w:hyperlink r:id="rId29" w:history="1">
        <w:r w:rsidR="00440AAB" w:rsidRPr="00713B84">
          <w:rPr>
            <w:rStyle w:val="Hyperlink"/>
            <w:lang w:val="en-NZ"/>
          </w:rPr>
          <w:t>SC17-ST-WP-01</w:t>
        </w:r>
      </w:hyperlink>
      <w:r w:rsidRPr="00713B84">
        <w:rPr>
          <w:lang w:val="en-NZ"/>
        </w:rPr>
        <w:t xml:space="preserve">). The latest version of these tables </w:t>
      </w:r>
      <w:r w:rsidR="003F77FA">
        <w:rPr>
          <w:lang w:val="en-NZ"/>
        </w:rPr>
        <w:t>is</w:t>
      </w:r>
      <w:r w:rsidR="003F77FA" w:rsidRPr="00713B84">
        <w:rPr>
          <w:lang w:val="en-NZ"/>
        </w:rPr>
        <w:t xml:space="preserve"> </w:t>
      </w:r>
      <w:r w:rsidRPr="00713B84">
        <w:rPr>
          <w:lang w:val="en-NZ"/>
        </w:rPr>
        <w:t>included in a separate SC21 Information Paper (</w:t>
      </w:r>
      <w:hyperlink r:id="rId30" w:history="1">
        <w:r w:rsidR="00440AAB" w:rsidRPr="00713B84">
          <w:rPr>
            <w:rStyle w:val="Hyperlink"/>
            <w:lang w:val="en-NZ"/>
          </w:rPr>
          <w:t>SC21-S</w:t>
        </w:r>
        <w:r w:rsidR="00375158" w:rsidRPr="00713B84">
          <w:rPr>
            <w:rStyle w:val="Hyperlink"/>
            <w:lang w:val="en-NZ"/>
          </w:rPr>
          <w:t>T</w:t>
        </w:r>
        <w:r w:rsidR="00440AAB" w:rsidRPr="00713B84">
          <w:rPr>
            <w:rStyle w:val="Hyperlink"/>
            <w:lang w:val="en-NZ"/>
          </w:rPr>
          <w:t>-IP-02</w:t>
        </w:r>
      </w:hyperlink>
      <w:r w:rsidRPr="00713B84">
        <w:rPr>
          <w:lang w:val="en-NZ"/>
        </w:rPr>
        <w:t>), for the SC to review. SPC-OFP continues to engage with relevant CCMs to resolve some of the gaps presented in these tables, with several gaps resolved over the past year.</w:t>
      </w:r>
      <w:r w:rsidR="00A622AA" w:rsidRPr="00713B84">
        <w:rPr>
          <w:lang w:val="en-NZ"/>
        </w:rPr>
        <w:t xml:space="preserve"> </w:t>
      </w:r>
      <w:r w:rsidRPr="00713B84">
        <w:rPr>
          <w:lang w:val="en-NZ"/>
        </w:rPr>
        <w:t>CCMs have continued to adjust their annual submissions of operational data to align with Annex 2, ‘guidelines for data submission of operational level catch and effort data fields for fisheries’, in the Scientific Data to be Provided to the Commission (SciData), which facilitated the import into the WCPFC databases this year. However, the format of many data submissions remains a challenge, and a separate paper prepared for SC21 has prepared suggestions to improve and standardize the format of data submissions to facilitate the processing of these critical data (</w:t>
      </w:r>
      <w:hyperlink r:id="rId31" w:history="1">
        <w:r w:rsidR="00A22AAD" w:rsidRPr="00713B84">
          <w:rPr>
            <w:rStyle w:val="Hyperlink"/>
            <w:lang w:val="en-NZ"/>
          </w:rPr>
          <w:t>SC21-ST-WP-03</w:t>
        </w:r>
      </w:hyperlink>
      <w:r w:rsidRPr="00713B84">
        <w:rPr>
          <w:lang w:val="en-NZ"/>
        </w:rPr>
        <w:t>).</w:t>
      </w:r>
    </w:p>
    <w:p w14:paraId="7CBBC15F" w14:textId="77777777" w:rsidR="00120848" w:rsidRPr="00713B84" w:rsidRDefault="00120848" w:rsidP="00120848">
      <w:pPr>
        <w:pStyle w:val="SCtext"/>
        <w:numPr>
          <w:ilvl w:val="0"/>
          <w:numId w:val="0"/>
        </w:numPr>
        <w:rPr>
          <w:lang w:val="en-NZ"/>
        </w:rPr>
      </w:pPr>
    </w:p>
    <w:p w14:paraId="4F85B208" w14:textId="37BDBF8A" w:rsidR="00120848" w:rsidRPr="00713B84" w:rsidRDefault="00120848" w:rsidP="00120848">
      <w:pPr>
        <w:pStyle w:val="SCDR"/>
        <w:rPr>
          <w:rStyle w:val="Strong"/>
          <w:b/>
          <w:bCs w:val="0"/>
        </w:rPr>
      </w:pPr>
      <w:r w:rsidRPr="00713B84">
        <w:rPr>
          <w:rStyle w:val="Strong"/>
          <w:b/>
          <w:bCs w:val="0"/>
        </w:rPr>
        <w:t xml:space="preserve">Discussion </w:t>
      </w:r>
    </w:p>
    <w:p w14:paraId="47B833EB" w14:textId="049C8FCB" w:rsidR="004D247D" w:rsidRPr="00290BE9" w:rsidRDefault="009345E4" w:rsidP="00290BE9">
      <w:pPr>
        <w:pStyle w:val="SCtext"/>
      </w:pPr>
      <w:r w:rsidRPr="00713B84">
        <w:rPr>
          <w:rStyle w:val="Strong"/>
          <w:b w:val="0"/>
          <w:bCs w:val="0"/>
          <w:lang w:val="en-NZ"/>
        </w:rPr>
        <w:t xml:space="preserve">China </w:t>
      </w:r>
      <w:r w:rsidR="004D247D" w:rsidRPr="00290BE9">
        <w:t xml:space="preserve">stated </w:t>
      </w:r>
      <w:r w:rsidR="000D220E" w:rsidRPr="00290BE9">
        <w:t xml:space="preserve">its </w:t>
      </w:r>
      <w:r w:rsidR="004D247D" w:rsidRPr="00290BE9">
        <w:t>interest in this new data dissemination platform</w:t>
      </w:r>
      <w:r w:rsidR="00E45902" w:rsidRPr="00290BE9">
        <w:t xml:space="preserve"> and inquired whether any </w:t>
      </w:r>
      <w:r w:rsidR="004D247D" w:rsidRPr="00290BE9">
        <w:t xml:space="preserve">scoping work </w:t>
      </w:r>
      <w:r w:rsidR="00E45902" w:rsidRPr="00290BE9">
        <w:t xml:space="preserve">has been done </w:t>
      </w:r>
      <w:r w:rsidR="004D247D" w:rsidRPr="00290BE9">
        <w:t>on existing platforms.</w:t>
      </w:r>
    </w:p>
    <w:p w14:paraId="2EBE97D3" w14:textId="77777777" w:rsidR="00115D15" w:rsidRPr="00290BE9" w:rsidRDefault="00115D15" w:rsidP="003F77FA">
      <w:pPr>
        <w:pStyle w:val="SCtext"/>
        <w:numPr>
          <w:ilvl w:val="0"/>
          <w:numId w:val="0"/>
        </w:numPr>
      </w:pPr>
    </w:p>
    <w:p w14:paraId="4F616FC2" w14:textId="0545245C" w:rsidR="00300195" w:rsidRPr="00290BE9" w:rsidRDefault="00CD38F0" w:rsidP="00BD738B">
      <w:pPr>
        <w:pStyle w:val="SCtext"/>
      </w:pPr>
      <w:r w:rsidRPr="00290BE9">
        <w:t xml:space="preserve">The SSP </w:t>
      </w:r>
      <w:r w:rsidR="007939A3" w:rsidRPr="00290BE9">
        <w:t xml:space="preserve">stated </w:t>
      </w:r>
      <w:r w:rsidR="008A66B2">
        <w:t>that</w:t>
      </w:r>
      <w:r w:rsidR="008A66B2" w:rsidRPr="00290BE9">
        <w:t xml:space="preserve"> </w:t>
      </w:r>
      <w:r w:rsidR="007939A3" w:rsidRPr="00290BE9">
        <w:t xml:space="preserve">such scoping work has not been done, and that </w:t>
      </w:r>
      <w:r w:rsidR="004D247D" w:rsidRPr="00290BE9">
        <w:t xml:space="preserve">the initial work </w:t>
      </w:r>
      <w:r w:rsidR="00F657E9" w:rsidRPr="00290BE9">
        <w:t xml:space="preserve">would likely focus on </w:t>
      </w:r>
      <w:r w:rsidR="004D247D" w:rsidRPr="00290BE9">
        <w:t>build</w:t>
      </w:r>
      <w:r w:rsidR="00F657E9" w:rsidRPr="00290BE9">
        <w:t>ing</w:t>
      </w:r>
      <w:r w:rsidR="004D247D" w:rsidRPr="00290BE9">
        <w:t xml:space="preserve"> the data warehouse and user roles and appropriate privileges associated with specific data sources and products to </w:t>
      </w:r>
      <w:r w:rsidR="00F657E9" w:rsidRPr="00290BE9">
        <w:t>en</w:t>
      </w:r>
      <w:r w:rsidR="004D247D" w:rsidRPr="00290BE9">
        <w:t xml:space="preserve">sure the appropriate access </w:t>
      </w:r>
      <w:r w:rsidR="00F657E9" w:rsidRPr="00290BE9">
        <w:t xml:space="preserve">is in place </w:t>
      </w:r>
      <w:r w:rsidR="004D247D" w:rsidRPr="00290BE9">
        <w:t xml:space="preserve">relative to Commission data rules and any other data sharing agreements </w:t>
      </w:r>
      <w:r w:rsidR="00F657E9" w:rsidRPr="00290BE9">
        <w:t xml:space="preserve">that are </w:t>
      </w:r>
      <w:r w:rsidR="004D247D" w:rsidRPr="00290BE9">
        <w:t xml:space="preserve">in place. </w:t>
      </w:r>
      <w:r w:rsidR="00300195" w:rsidRPr="00290BE9">
        <w:t>O</w:t>
      </w:r>
      <w:r w:rsidR="004D247D" w:rsidRPr="00290BE9">
        <w:t>nce that</w:t>
      </w:r>
      <w:r w:rsidR="00F657E9" w:rsidRPr="00290BE9">
        <w:t xml:space="preserve"> is done</w:t>
      </w:r>
      <w:r w:rsidR="004D247D" w:rsidRPr="00290BE9">
        <w:t xml:space="preserve">, data products </w:t>
      </w:r>
      <w:r w:rsidR="00890EA3" w:rsidRPr="00290BE9">
        <w:t>of various types can be added</w:t>
      </w:r>
      <w:r w:rsidR="004D247D" w:rsidRPr="00290BE9">
        <w:t>.</w:t>
      </w:r>
    </w:p>
    <w:p w14:paraId="45684102" w14:textId="77777777" w:rsidR="00890EA3" w:rsidRPr="00290BE9" w:rsidRDefault="00890EA3" w:rsidP="003F77FA">
      <w:pPr>
        <w:pStyle w:val="SCtext"/>
        <w:numPr>
          <w:ilvl w:val="0"/>
          <w:numId w:val="0"/>
        </w:numPr>
      </w:pPr>
    </w:p>
    <w:p w14:paraId="083580D8" w14:textId="73FB7F7F" w:rsidR="00B51F11" w:rsidRPr="00713B84" w:rsidRDefault="00B51F11" w:rsidP="00290BE9">
      <w:pPr>
        <w:pStyle w:val="SCtext"/>
        <w:rPr>
          <w:lang w:val="en-NZ"/>
        </w:rPr>
      </w:pPr>
      <w:r w:rsidRPr="00713B84">
        <w:rPr>
          <w:lang w:val="en-NZ"/>
        </w:rPr>
        <w:t>RMI</w:t>
      </w:r>
      <w:r w:rsidR="003F77FA">
        <w:rPr>
          <w:rFonts w:hint="eastAsia"/>
          <w:lang w:val="en-NZ"/>
        </w:rPr>
        <w:t>,</w:t>
      </w:r>
      <w:r w:rsidRPr="00713B84">
        <w:rPr>
          <w:lang w:val="en-NZ"/>
        </w:rPr>
        <w:t xml:space="preserve"> on behalf of FFA members</w:t>
      </w:r>
      <w:r w:rsidR="003F77FA">
        <w:rPr>
          <w:rFonts w:hint="eastAsia"/>
          <w:lang w:val="en-NZ"/>
        </w:rPr>
        <w:t>,</w:t>
      </w:r>
      <w:r w:rsidR="00773FFF" w:rsidRPr="00713B84">
        <w:rPr>
          <w:lang w:val="en-NZ"/>
        </w:rPr>
        <w:t xml:space="preserve"> </w:t>
      </w:r>
      <w:r w:rsidRPr="00713B84">
        <w:rPr>
          <w:lang w:val="en-NZ"/>
        </w:rPr>
        <w:t>thank</w:t>
      </w:r>
      <w:r w:rsidR="00773FFF" w:rsidRPr="00713B84">
        <w:rPr>
          <w:lang w:val="en-NZ"/>
        </w:rPr>
        <w:t>ed</w:t>
      </w:r>
      <w:r w:rsidRPr="00713B84">
        <w:rPr>
          <w:lang w:val="en-NZ"/>
        </w:rPr>
        <w:t xml:space="preserve"> the SSP and acknowledge</w:t>
      </w:r>
      <w:r w:rsidR="00773FFF" w:rsidRPr="00713B84">
        <w:rPr>
          <w:lang w:val="en-NZ"/>
        </w:rPr>
        <w:t>d</w:t>
      </w:r>
      <w:r w:rsidRPr="00713B84">
        <w:rPr>
          <w:lang w:val="en-NZ"/>
        </w:rPr>
        <w:t xml:space="preserve"> the effort </w:t>
      </w:r>
      <w:r w:rsidR="00773FFF" w:rsidRPr="00713B84">
        <w:rPr>
          <w:lang w:val="en-NZ"/>
        </w:rPr>
        <w:t xml:space="preserve">in </w:t>
      </w:r>
      <w:r w:rsidR="003F77FA">
        <w:rPr>
          <w:lang w:val="en-NZ"/>
        </w:rPr>
        <w:t xml:space="preserve">the </w:t>
      </w:r>
      <w:r w:rsidRPr="00713B84">
        <w:rPr>
          <w:lang w:val="en-NZ"/>
        </w:rPr>
        <w:t xml:space="preserve">successful migration and transition to the new SQL Server database platform. </w:t>
      </w:r>
      <w:r w:rsidR="00773FFF" w:rsidRPr="00713B84">
        <w:rPr>
          <w:lang w:val="en-NZ"/>
        </w:rPr>
        <w:t xml:space="preserve">They </w:t>
      </w:r>
      <w:r w:rsidRPr="00713B84">
        <w:rPr>
          <w:lang w:val="en-NZ"/>
        </w:rPr>
        <w:t>recognize</w:t>
      </w:r>
      <w:r w:rsidR="00773FFF" w:rsidRPr="00713B84">
        <w:rPr>
          <w:lang w:val="en-NZ"/>
        </w:rPr>
        <w:t>d</w:t>
      </w:r>
      <w:r w:rsidRPr="00713B84">
        <w:rPr>
          <w:lang w:val="en-NZ"/>
        </w:rPr>
        <w:t xml:space="preserve"> this impacted the availability of some data products and associated papers </w:t>
      </w:r>
      <w:r w:rsidR="00773FFF" w:rsidRPr="00713B84">
        <w:rPr>
          <w:lang w:val="en-NZ"/>
        </w:rPr>
        <w:t xml:space="preserve">at </w:t>
      </w:r>
      <w:r w:rsidR="008A66B2" w:rsidRPr="00713B84">
        <w:rPr>
          <w:lang w:val="en-NZ"/>
        </w:rPr>
        <w:t>SC21</w:t>
      </w:r>
      <w:r w:rsidR="000825A7">
        <w:rPr>
          <w:lang w:val="en-NZ"/>
        </w:rPr>
        <w:t>,</w:t>
      </w:r>
      <w:r w:rsidR="008A66B2" w:rsidRPr="00713B84">
        <w:rPr>
          <w:lang w:val="en-NZ"/>
        </w:rPr>
        <w:t xml:space="preserve"> but</w:t>
      </w:r>
      <w:r w:rsidR="00773FFF" w:rsidRPr="00713B84">
        <w:rPr>
          <w:lang w:val="en-NZ"/>
        </w:rPr>
        <w:t xml:space="preserve"> </w:t>
      </w:r>
      <w:r w:rsidRPr="00713B84">
        <w:rPr>
          <w:lang w:val="en-NZ"/>
        </w:rPr>
        <w:t>consider</w:t>
      </w:r>
      <w:r w:rsidR="00773FFF" w:rsidRPr="00713B84">
        <w:rPr>
          <w:lang w:val="en-NZ"/>
        </w:rPr>
        <w:t>ed</w:t>
      </w:r>
      <w:r w:rsidRPr="00713B84">
        <w:rPr>
          <w:lang w:val="en-NZ"/>
        </w:rPr>
        <w:t xml:space="preserve"> </w:t>
      </w:r>
      <w:r w:rsidR="00773FFF" w:rsidRPr="00713B84">
        <w:rPr>
          <w:lang w:val="en-NZ"/>
        </w:rPr>
        <w:t xml:space="preserve">the </w:t>
      </w:r>
      <w:r w:rsidRPr="00713B84">
        <w:rPr>
          <w:lang w:val="en-NZ"/>
        </w:rPr>
        <w:t>migration a significant milestone in modernizing the SSP's data systems and look</w:t>
      </w:r>
      <w:r w:rsidR="00773FFF" w:rsidRPr="00713B84">
        <w:rPr>
          <w:lang w:val="en-NZ"/>
        </w:rPr>
        <w:t>ed</w:t>
      </w:r>
      <w:r w:rsidRPr="00713B84">
        <w:rPr>
          <w:lang w:val="en-NZ"/>
        </w:rPr>
        <w:t xml:space="preserve"> forward to the benefits </w:t>
      </w:r>
      <w:r w:rsidR="00773FFF" w:rsidRPr="00713B84">
        <w:rPr>
          <w:lang w:val="en-NZ"/>
        </w:rPr>
        <w:t xml:space="preserve">it </w:t>
      </w:r>
      <w:r w:rsidR="003F77FA">
        <w:rPr>
          <w:lang w:val="en-NZ"/>
        </w:rPr>
        <w:t xml:space="preserve">would bring, including </w:t>
      </w:r>
      <w:r w:rsidR="008A66B2">
        <w:rPr>
          <w:lang w:val="en-NZ"/>
        </w:rPr>
        <w:t xml:space="preserve">the </w:t>
      </w:r>
      <w:r w:rsidR="003F77FA">
        <w:rPr>
          <w:lang w:val="en-NZ"/>
        </w:rPr>
        <w:t>timely provision</w:t>
      </w:r>
      <w:r w:rsidRPr="00713B84">
        <w:rPr>
          <w:lang w:val="en-NZ"/>
        </w:rPr>
        <w:t xml:space="preserve"> of data products and papers on data submission. </w:t>
      </w:r>
      <w:r w:rsidR="00CA2C8D" w:rsidRPr="00713B84">
        <w:rPr>
          <w:lang w:val="en-NZ"/>
        </w:rPr>
        <w:t xml:space="preserve">They </w:t>
      </w:r>
      <w:r w:rsidRPr="00713B84">
        <w:rPr>
          <w:lang w:val="en-NZ"/>
        </w:rPr>
        <w:t>note</w:t>
      </w:r>
      <w:r w:rsidR="00CA2C8D" w:rsidRPr="00713B84">
        <w:rPr>
          <w:lang w:val="en-NZ"/>
        </w:rPr>
        <w:t>d</w:t>
      </w:r>
      <w:r w:rsidRPr="00713B84">
        <w:rPr>
          <w:lang w:val="en-NZ"/>
        </w:rPr>
        <w:t xml:space="preserve"> the continued improvements in the timeliness, quality</w:t>
      </w:r>
      <w:r w:rsidR="00CA2C8D" w:rsidRPr="00713B84">
        <w:rPr>
          <w:lang w:val="en-NZ"/>
        </w:rPr>
        <w:t>,</w:t>
      </w:r>
      <w:r w:rsidRPr="00713B84">
        <w:rPr>
          <w:lang w:val="en-NZ"/>
        </w:rPr>
        <w:t xml:space="preserve"> and completeness of data submitted to the Commission and commend</w:t>
      </w:r>
      <w:r w:rsidR="00CA2C8D" w:rsidRPr="00713B84">
        <w:rPr>
          <w:lang w:val="en-NZ"/>
        </w:rPr>
        <w:t>ed</w:t>
      </w:r>
      <w:r w:rsidRPr="00713B84">
        <w:rPr>
          <w:lang w:val="en-NZ"/>
        </w:rPr>
        <w:t xml:space="preserve"> both </w:t>
      </w:r>
      <w:r w:rsidR="00CA2C8D" w:rsidRPr="00713B84">
        <w:rPr>
          <w:lang w:val="en-NZ"/>
        </w:rPr>
        <w:t xml:space="preserve">CCMs </w:t>
      </w:r>
      <w:r w:rsidRPr="00713B84">
        <w:rPr>
          <w:lang w:val="en-NZ"/>
        </w:rPr>
        <w:t xml:space="preserve">and the SSP for their efforts. </w:t>
      </w:r>
      <w:r w:rsidR="00CA2C8D" w:rsidRPr="00713B84">
        <w:rPr>
          <w:lang w:val="en-NZ"/>
        </w:rPr>
        <w:t>They stated that r</w:t>
      </w:r>
      <w:r w:rsidRPr="00713B84">
        <w:rPr>
          <w:lang w:val="en-NZ"/>
        </w:rPr>
        <w:t xml:space="preserve">eliable, </w:t>
      </w:r>
      <w:r w:rsidR="003F77FA">
        <w:rPr>
          <w:lang w:val="en-NZ"/>
        </w:rPr>
        <w:t>high-quality, timely,</w:t>
      </w:r>
      <w:r w:rsidRPr="00713B84">
        <w:rPr>
          <w:lang w:val="en-NZ"/>
        </w:rPr>
        <w:t xml:space="preserve"> and comprehensive data </w:t>
      </w:r>
      <w:r w:rsidR="00CA2C8D" w:rsidRPr="00713B84">
        <w:rPr>
          <w:lang w:val="en-NZ"/>
        </w:rPr>
        <w:t xml:space="preserve">are </w:t>
      </w:r>
      <w:r w:rsidRPr="00713B84">
        <w:rPr>
          <w:lang w:val="en-NZ"/>
        </w:rPr>
        <w:t>essential for science</w:t>
      </w:r>
      <w:r w:rsidR="00CA2C8D" w:rsidRPr="00713B84">
        <w:rPr>
          <w:lang w:val="en-NZ"/>
        </w:rPr>
        <w:t>-</w:t>
      </w:r>
      <w:r w:rsidRPr="00713B84">
        <w:rPr>
          <w:lang w:val="en-NZ"/>
        </w:rPr>
        <w:t xml:space="preserve">based decision making as </w:t>
      </w:r>
      <w:r w:rsidR="00CA2C8D" w:rsidRPr="00713B84">
        <w:rPr>
          <w:lang w:val="en-NZ"/>
        </w:rPr>
        <w:t xml:space="preserve">they </w:t>
      </w:r>
      <w:r w:rsidRPr="00713B84">
        <w:rPr>
          <w:lang w:val="en-NZ"/>
        </w:rPr>
        <w:t>underpin stock assessment and compliance monitoring to ensure sustainable fisheries management</w:t>
      </w:r>
      <w:r w:rsidR="00CA2C8D" w:rsidRPr="00713B84">
        <w:rPr>
          <w:lang w:val="en-NZ"/>
        </w:rPr>
        <w:t xml:space="preserve">, but noted </w:t>
      </w:r>
      <w:r w:rsidR="008A66B2">
        <w:rPr>
          <w:lang w:val="en-NZ"/>
        </w:rPr>
        <w:t xml:space="preserve">that </w:t>
      </w:r>
      <w:r w:rsidRPr="00713B84">
        <w:rPr>
          <w:lang w:val="en-NZ"/>
        </w:rPr>
        <w:t>persistent data gaps remain</w:t>
      </w:r>
      <w:r w:rsidR="00CA2C8D" w:rsidRPr="00713B84">
        <w:rPr>
          <w:lang w:val="en-NZ"/>
        </w:rPr>
        <w:t>,</w:t>
      </w:r>
      <w:r w:rsidRPr="00713B84">
        <w:rPr>
          <w:lang w:val="en-NZ"/>
        </w:rPr>
        <w:t xml:space="preserve"> and encourage</w:t>
      </w:r>
      <w:r w:rsidR="00CA2C8D" w:rsidRPr="00713B84">
        <w:rPr>
          <w:lang w:val="en-NZ"/>
        </w:rPr>
        <w:t>d</w:t>
      </w:r>
      <w:r w:rsidRPr="00713B84">
        <w:rPr>
          <w:lang w:val="en-NZ"/>
        </w:rPr>
        <w:t xml:space="preserve"> relevant CCMs to address and resolve these data gaps in a </w:t>
      </w:r>
      <w:r w:rsidRPr="00713B84">
        <w:rPr>
          <w:lang w:val="en-NZ"/>
        </w:rPr>
        <w:lastRenderedPageBreak/>
        <w:t xml:space="preserve">timely manner. In addition, </w:t>
      </w:r>
      <w:r w:rsidR="00CA2C8D" w:rsidRPr="00713B84">
        <w:rPr>
          <w:lang w:val="en-NZ"/>
        </w:rPr>
        <w:t xml:space="preserve">they stated their awareness </w:t>
      </w:r>
      <w:r w:rsidRPr="00713B84">
        <w:rPr>
          <w:lang w:val="en-NZ"/>
        </w:rPr>
        <w:t>of the burden placed on the SSP in processing data submitted in varying formats</w:t>
      </w:r>
      <w:r w:rsidR="0035524A" w:rsidRPr="00713B84">
        <w:rPr>
          <w:lang w:val="en-NZ"/>
        </w:rPr>
        <w:t>,</w:t>
      </w:r>
      <w:r w:rsidRPr="00713B84">
        <w:rPr>
          <w:lang w:val="en-NZ"/>
        </w:rPr>
        <w:t xml:space="preserve"> leading to inefficiencies.</w:t>
      </w:r>
      <w:r w:rsidR="00313106">
        <w:rPr>
          <w:lang w:val="en-NZ"/>
        </w:rPr>
        <w:t xml:space="preserve">  </w:t>
      </w:r>
      <w:r w:rsidRPr="00713B84">
        <w:rPr>
          <w:lang w:val="en-NZ"/>
        </w:rPr>
        <w:t xml:space="preserve">For this reason, </w:t>
      </w:r>
      <w:r w:rsidR="00B3667E" w:rsidRPr="00713B84">
        <w:rPr>
          <w:lang w:val="en-NZ"/>
        </w:rPr>
        <w:t xml:space="preserve">they </w:t>
      </w:r>
      <w:r w:rsidRPr="00713B84">
        <w:rPr>
          <w:lang w:val="en-NZ"/>
        </w:rPr>
        <w:t>strongly support</w:t>
      </w:r>
      <w:r w:rsidR="00B3667E" w:rsidRPr="00713B84">
        <w:rPr>
          <w:lang w:val="en-NZ"/>
        </w:rPr>
        <w:t xml:space="preserve">ed </w:t>
      </w:r>
      <w:r w:rsidRPr="00713B84">
        <w:rPr>
          <w:lang w:val="en-NZ"/>
        </w:rPr>
        <w:t>the move toward the use of standardized templates for key data submissions</w:t>
      </w:r>
      <w:r w:rsidR="00B3667E" w:rsidRPr="00713B84">
        <w:rPr>
          <w:lang w:val="en-NZ"/>
        </w:rPr>
        <w:t xml:space="preserve"> (</w:t>
      </w:r>
      <w:r w:rsidRPr="00713B84">
        <w:rPr>
          <w:lang w:val="en-NZ"/>
        </w:rPr>
        <w:t xml:space="preserve">discussed </w:t>
      </w:r>
      <w:r w:rsidR="00B3667E" w:rsidRPr="00713B84">
        <w:rPr>
          <w:lang w:val="en-NZ"/>
        </w:rPr>
        <w:t>u</w:t>
      </w:r>
      <w:r w:rsidRPr="00713B84">
        <w:rPr>
          <w:lang w:val="en-NZ"/>
        </w:rPr>
        <w:t>nder Agenda Item 3.1.3</w:t>
      </w:r>
      <w:r w:rsidR="00B3667E" w:rsidRPr="00713B84">
        <w:rPr>
          <w:lang w:val="en-NZ"/>
        </w:rPr>
        <w:t xml:space="preserve">) and </w:t>
      </w:r>
      <w:r w:rsidRPr="00713B84">
        <w:rPr>
          <w:lang w:val="en-NZ"/>
        </w:rPr>
        <w:t>recognize</w:t>
      </w:r>
      <w:r w:rsidR="00B3667E" w:rsidRPr="00713B84">
        <w:rPr>
          <w:lang w:val="en-NZ"/>
        </w:rPr>
        <w:t>d</w:t>
      </w:r>
      <w:r w:rsidRPr="00713B84">
        <w:rPr>
          <w:lang w:val="en-NZ"/>
        </w:rPr>
        <w:t xml:space="preserve"> the value of </w:t>
      </w:r>
      <w:r w:rsidR="008A66B2">
        <w:rPr>
          <w:rFonts w:hint="eastAsia"/>
          <w:lang w:val="en-NZ"/>
        </w:rPr>
        <w:t>cannery</w:t>
      </w:r>
      <w:r w:rsidR="008A66B2" w:rsidRPr="00713B84">
        <w:rPr>
          <w:lang w:val="en-NZ"/>
        </w:rPr>
        <w:t xml:space="preserve"> </w:t>
      </w:r>
      <w:r w:rsidRPr="00713B84">
        <w:rPr>
          <w:lang w:val="en-NZ"/>
        </w:rPr>
        <w:t xml:space="preserve">data </w:t>
      </w:r>
      <w:r w:rsidR="00B3667E" w:rsidRPr="00713B84">
        <w:rPr>
          <w:lang w:val="en-NZ"/>
        </w:rPr>
        <w:t>(discussed u</w:t>
      </w:r>
      <w:r w:rsidRPr="00713B84">
        <w:rPr>
          <w:lang w:val="en-NZ"/>
        </w:rPr>
        <w:t>nder Agenda Item 3.1.5</w:t>
      </w:r>
      <w:r w:rsidR="00B3667E" w:rsidRPr="00713B84">
        <w:rPr>
          <w:lang w:val="en-NZ"/>
        </w:rPr>
        <w:t>)</w:t>
      </w:r>
      <w:r w:rsidRPr="00713B84">
        <w:rPr>
          <w:lang w:val="en-NZ"/>
        </w:rPr>
        <w:t xml:space="preserve">. </w:t>
      </w:r>
      <w:r w:rsidR="00B3667E" w:rsidRPr="00713B84">
        <w:rPr>
          <w:lang w:val="en-NZ"/>
        </w:rPr>
        <w:t xml:space="preserve">They </w:t>
      </w:r>
      <w:r w:rsidRPr="00713B84">
        <w:rPr>
          <w:lang w:val="en-NZ"/>
        </w:rPr>
        <w:t>highlight</w:t>
      </w:r>
      <w:r w:rsidR="00B3667E" w:rsidRPr="00713B84">
        <w:rPr>
          <w:lang w:val="en-NZ"/>
        </w:rPr>
        <w:t>ed</w:t>
      </w:r>
      <w:r w:rsidRPr="00713B84">
        <w:rPr>
          <w:lang w:val="en-NZ"/>
        </w:rPr>
        <w:t xml:space="preserve"> </w:t>
      </w:r>
      <w:r w:rsidR="00B648AF" w:rsidRPr="00713B84">
        <w:rPr>
          <w:lang w:val="en-NZ"/>
        </w:rPr>
        <w:t xml:space="preserve">the </w:t>
      </w:r>
      <w:r w:rsidRPr="00713B84">
        <w:rPr>
          <w:lang w:val="en-NZ"/>
        </w:rPr>
        <w:t>use and the availability of observer data</w:t>
      </w:r>
      <w:r w:rsidR="00B648AF" w:rsidRPr="00713B84">
        <w:rPr>
          <w:lang w:val="en-NZ"/>
        </w:rPr>
        <w:t xml:space="preserve"> as a critical issue evident across numerous scientific analyses and papers, noting </w:t>
      </w:r>
      <w:r w:rsidR="008A66B2">
        <w:rPr>
          <w:lang w:val="en-NZ"/>
        </w:rPr>
        <w:t xml:space="preserve">that </w:t>
      </w:r>
      <w:r w:rsidR="00B648AF" w:rsidRPr="00713B84">
        <w:rPr>
          <w:lang w:val="en-NZ"/>
        </w:rPr>
        <w:t>o</w:t>
      </w:r>
      <w:r w:rsidRPr="00713B84">
        <w:rPr>
          <w:lang w:val="en-NZ"/>
        </w:rPr>
        <w:t xml:space="preserve">bserver data is a vital data source for scientific assessments </w:t>
      </w:r>
      <w:r w:rsidR="00B648AF" w:rsidRPr="00713B84">
        <w:rPr>
          <w:lang w:val="en-NZ"/>
        </w:rPr>
        <w:t xml:space="preserve">whose </w:t>
      </w:r>
      <w:r w:rsidRPr="00713B84">
        <w:rPr>
          <w:lang w:val="en-NZ"/>
        </w:rPr>
        <w:t xml:space="preserve">importance cannot be overstated. </w:t>
      </w:r>
      <w:r w:rsidR="00B648AF" w:rsidRPr="00713B84">
        <w:rPr>
          <w:lang w:val="en-NZ"/>
        </w:rPr>
        <w:t xml:space="preserve">They stated that </w:t>
      </w:r>
      <w:r w:rsidRPr="00713B84">
        <w:rPr>
          <w:lang w:val="en-NZ"/>
        </w:rPr>
        <w:t xml:space="preserve">the purse seine fishery benefits from 100% observer coverage, </w:t>
      </w:r>
      <w:r w:rsidR="00B648AF" w:rsidRPr="00713B84">
        <w:rPr>
          <w:lang w:val="en-NZ"/>
        </w:rPr>
        <w:t xml:space="preserve">while </w:t>
      </w:r>
      <w:r w:rsidRPr="00713B84">
        <w:rPr>
          <w:lang w:val="en-NZ"/>
        </w:rPr>
        <w:t>the longline fishery remains significantly under</w:t>
      </w:r>
      <w:r w:rsidR="00B648AF" w:rsidRPr="00713B84">
        <w:rPr>
          <w:lang w:val="en-NZ"/>
        </w:rPr>
        <w:t>-</w:t>
      </w:r>
      <w:r w:rsidRPr="00713B84">
        <w:rPr>
          <w:lang w:val="en-NZ"/>
        </w:rPr>
        <w:t>observed</w:t>
      </w:r>
      <w:r w:rsidR="003F77FA">
        <w:rPr>
          <w:lang w:val="en-NZ"/>
        </w:rPr>
        <w:t>,</w:t>
      </w:r>
      <w:r w:rsidRPr="00713B84">
        <w:rPr>
          <w:lang w:val="en-NZ"/>
        </w:rPr>
        <w:t xml:space="preserve"> with coverage still around 5%. </w:t>
      </w:r>
      <w:r w:rsidR="00B648AF" w:rsidRPr="00713B84">
        <w:rPr>
          <w:lang w:val="en-NZ"/>
        </w:rPr>
        <w:t xml:space="preserve">They </w:t>
      </w:r>
      <w:r w:rsidRPr="00713B84">
        <w:rPr>
          <w:lang w:val="en-NZ"/>
        </w:rPr>
        <w:t>reiterate</w:t>
      </w:r>
      <w:r w:rsidR="00B648AF" w:rsidRPr="00713B84">
        <w:rPr>
          <w:lang w:val="en-NZ"/>
        </w:rPr>
        <w:t>d</w:t>
      </w:r>
      <w:r w:rsidRPr="00713B84">
        <w:rPr>
          <w:lang w:val="en-NZ"/>
        </w:rPr>
        <w:t xml:space="preserve"> </w:t>
      </w:r>
      <w:r w:rsidR="00B648AF" w:rsidRPr="00713B84">
        <w:rPr>
          <w:lang w:val="en-NZ"/>
        </w:rPr>
        <w:t xml:space="preserve">their </w:t>
      </w:r>
      <w:r w:rsidRPr="00713B84">
        <w:rPr>
          <w:lang w:val="en-NZ"/>
        </w:rPr>
        <w:t>long</w:t>
      </w:r>
      <w:r w:rsidR="00B648AF" w:rsidRPr="00713B84">
        <w:rPr>
          <w:lang w:val="en-NZ"/>
        </w:rPr>
        <w:t>-</w:t>
      </w:r>
      <w:r w:rsidRPr="00713B84">
        <w:rPr>
          <w:lang w:val="en-NZ"/>
        </w:rPr>
        <w:t xml:space="preserve">standing position on the need to increase observer coverage in the longline fisheries </w:t>
      </w:r>
      <w:r w:rsidR="00B648AF" w:rsidRPr="00713B84">
        <w:rPr>
          <w:lang w:val="en-NZ"/>
        </w:rPr>
        <w:t xml:space="preserve">for both </w:t>
      </w:r>
      <w:r w:rsidRPr="00713B84">
        <w:rPr>
          <w:lang w:val="en-NZ"/>
        </w:rPr>
        <w:t xml:space="preserve">scientific work and monitoring. Finally, </w:t>
      </w:r>
      <w:r w:rsidR="00D641E8" w:rsidRPr="00713B84">
        <w:rPr>
          <w:lang w:val="en-NZ"/>
        </w:rPr>
        <w:t xml:space="preserve">they </w:t>
      </w:r>
      <w:r w:rsidRPr="00713B84">
        <w:rPr>
          <w:lang w:val="en-NZ"/>
        </w:rPr>
        <w:t>support</w:t>
      </w:r>
      <w:r w:rsidR="00D641E8" w:rsidRPr="00713B84">
        <w:rPr>
          <w:lang w:val="en-NZ"/>
        </w:rPr>
        <w:t>ed</w:t>
      </w:r>
      <w:r w:rsidRPr="00713B84">
        <w:rPr>
          <w:lang w:val="en-NZ"/>
        </w:rPr>
        <w:t xml:space="preserve"> the SSP's initiative to enhance </w:t>
      </w:r>
      <w:r w:rsidR="003F77FA">
        <w:rPr>
          <w:lang w:val="en-NZ"/>
        </w:rPr>
        <w:t>data accessibility through the development of a data warehouse and stated</w:t>
      </w:r>
      <w:r w:rsidR="0035524A" w:rsidRPr="00713B84">
        <w:rPr>
          <w:lang w:val="en-NZ"/>
        </w:rPr>
        <w:t xml:space="preserve"> they </w:t>
      </w:r>
      <w:r w:rsidRPr="00713B84">
        <w:rPr>
          <w:lang w:val="en-NZ"/>
        </w:rPr>
        <w:t xml:space="preserve">look forward to engaging further and providing input as </w:t>
      </w:r>
      <w:r w:rsidR="00D641E8" w:rsidRPr="00713B84">
        <w:rPr>
          <w:lang w:val="en-NZ"/>
        </w:rPr>
        <w:t xml:space="preserve">the </w:t>
      </w:r>
      <w:r w:rsidRPr="00713B84">
        <w:rPr>
          <w:lang w:val="en-NZ"/>
        </w:rPr>
        <w:t xml:space="preserve">initiative progresses, including on any budgetary implications. </w:t>
      </w:r>
    </w:p>
    <w:p w14:paraId="096F4F91" w14:textId="77777777" w:rsidR="0035342F" w:rsidRPr="00713B84" w:rsidRDefault="0035342F" w:rsidP="00D641E8">
      <w:pPr>
        <w:widowControl w:val="0"/>
        <w:kinsoku w:val="0"/>
        <w:overflowPunct w:val="0"/>
        <w:autoSpaceDE w:val="0"/>
        <w:autoSpaceDN w:val="0"/>
        <w:adjustRightInd w:val="0"/>
        <w:snapToGrid w:val="0"/>
        <w:jc w:val="both"/>
        <w:rPr>
          <w:rStyle w:val="Strong"/>
          <w:rFonts w:asciiTheme="minorHAnsi" w:eastAsiaTheme="minorEastAsia" w:hAnsiTheme="minorHAnsi" w:cstheme="minorHAnsi"/>
          <w:lang w:eastAsia="ko-KR"/>
        </w:rPr>
      </w:pPr>
    </w:p>
    <w:p w14:paraId="0421F30A" w14:textId="3E9C98A0" w:rsidR="0035342F" w:rsidRPr="00713B84" w:rsidRDefault="0035342F" w:rsidP="00D161A3">
      <w:pPr>
        <w:pStyle w:val="SC3"/>
      </w:pPr>
      <w:bookmarkStart w:id="23" w:name="_Hlk206696523"/>
      <w:r w:rsidRPr="00713B84">
        <w:t>Reconciliation of size composition data for stock assessments (Project 127)</w:t>
      </w:r>
      <w:bookmarkEnd w:id="23"/>
    </w:p>
    <w:p w14:paraId="3398AF2A" w14:textId="2B6EA447" w:rsidR="007A4D30" w:rsidRPr="00713B84" w:rsidRDefault="00064F1A" w:rsidP="00290BE9">
      <w:pPr>
        <w:pStyle w:val="SCtext"/>
        <w:rPr>
          <w:lang w:val="en-NZ"/>
        </w:rPr>
      </w:pPr>
      <w:r w:rsidRPr="00713B84">
        <w:rPr>
          <w:lang w:val="en-NZ"/>
        </w:rPr>
        <w:t>P</w:t>
      </w:r>
      <w:r w:rsidR="003F77FA">
        <w:rPr>
          <w:rFonts w:hint="eastAsia"/>
          <w:lang w:val="en-NZ"/>
        </w:rPr>
        <w:t>.</w:t>
      </w:r>
      <w:r w:rsidRPr="00713B84">
        <w:rPr>
          <w:lang w:val="en-NZ"/>
        </w:rPr>
        <w:t xml:space="preserve"> Hamer (SPC-OFP) presented </w:t>
      </w:r>
      <w:hyperlink r:id="rId32" w:history="1">
        <w:r w:rsidRPr="00713B84">
          <w:rPr>
            <w:rStyle w:val="Hyperlink"/>
            <w:lang w:val="en-NZ"/>
          </w:rPr>
          <w:t>SC21-ST-WP-02</w:t>
        </w:r>
      </w:hyperlink>
      <w:r w:rsidRPr="00713B84">
        <w:rPr>
          <w:lang w:val="en-NZ"/>
        </w:rPr>
        <w:t xml:space="preserve"> </w:t>
      </w:r>
      <w:r w:rsidRPr="00713B84">
        <w:rPr>
          <w:i/>
          <w:iCs/>
          <w:lang w:val="en-NZ"/>
        </w:rPr>
        <w:t>Review and reconciliation of size data collected in the WCPFC-CA for stock assessment purposes (WCPFC Project: 127)</w:t>
      </w:r>
      <w:r w:rsidR="003F77FA">
        <w:rPr>
          <w:rFonts w:hint="eastAsia"/>
          <w:lang w:val="en-NZ"/>
        </w:rPr>
        <w:t>,</w:t>
      </w:r>
      <w:r w:rsidR="008346E6" w:rsidRPr="00713B84">
        <w:rPr>
          <w:lang w:val="en-NZ"/>
        </w:rPr>
        <w:t xml:space="preserve"> </w:t>
      </w:r>
      <w:r w:rsidR="00495D1F" w:rsidRPr="00713B84">
        <w:rPr>
          <w:lang w:val="en-NZ"/>
        </w:rPr>
        <w:t>summarizing progress of phase 1 of project 127, which is scheduled to finish in 2026. The phase 1 work constituted a ‘getting the house in order’ review and compilation of the sources of size composition data for tuna, billfish</w:t>
      </w:r>
      <w:r w:rsidR="007127A5">
        <w:rPr>
          <w:lang w:val="en-NZ"/>
        </w:rPr>
        <w:t>,</w:t>
      </w:r>
      <w:r w:rsidR="00495D1F" w:rsidRPr="00713B84">
        <w:rPr>
          <w:lang w:val="en-NZ"/>
        </w:rPr>
        <w:t xml:space="preserve"> and sharks</w:t>
      </w:r>
      <w:r w:rsidR="007127A5">
        <w:rPr>
          <w:lang w:val="en-NZ"/>
        </w:rPr>
        <w:t>,</w:t>
      </w:r>
      <w:r w:rsidR="00495D1F" w:rsidRPr="00713B84">
        <w:rPr>
          <w:lang w:val="en-NZ"/>
        </w:rPr>
        <w:t xml:space="preserve"> and provides summary information on these sources as guidance to stock assessment scientists and others. Conversion factors were also reviewed as a key part of generating size data in standard formats for stock assessments. Conversion factors were noted as an area that still requires improvement and additional data collection (considered in a Terms of Reference for additional funding support to continue sampling beyond the end </w:t>
      </w:r>
      <w:r w:rsidR="003F77FA">
        <w:rPr>
          <w:lang w:val="en-NZ"/>
        </w:rPr>
        <w:t>of</w:t>
      </w:r>
      <w:r w:rsidR="003F77FA" w:rsidRPr="00713B84">
        <w:rPr>
          <w:lang w:val="en-NZ"/>
        </w:rPr>
        <w:t xml:space="preserve"> </w:t>
      </w:r>
      <w:r w:rsidR="00495D1F" w:rsidRPr="00713B84">
        <w:rPr>
          <w:lang w:val="en-NZ"/>
        </w:rPr>
        <w:t xml:space="preserve">Project 90). The SSP processes to generate the LF and WT_MASTER databases </w:t>
      </w:r>
      <w:r w:rsidR="008A66B2">
        <w:rPr>
          <w:rFonts w:hint="eastAsia"/>
          <w:lang w:val="en-NZ"/>
        </w:rPr>
        <w:t>were</w:t>
      </w:r>
      <w:r w:rsidR="008A66B2" w:rsidRPr="00713B84">
        <w:rPr>
          <w:lang w:val="en-NZ"/>
        </w:rPr>
        <w:t xml:space="preserve"> </w:t>
      </w:r>
      <w:r w:rsidR="00495D1F" w:rsidRPr="00713B84">
        <w:rPr>
          <w:lang w:val="en-NZ"/>
        </w:rPr>
        <w:t xml:space="preserve">outlined, as most stock assessment scientists lack awareness of this process. The progress report will hopefully provide a useful reference document for assessment scientists and others to better understand the sources of size data and the generation of the </w:t>
      </w:r>
      <w:r w:rsidR="007127A5">
        <w:rPr>
          <w:lang w:val="en-NZ"/>
        </w:rPr>
        <w:t>SSP-held</w:t>
      </w:r>
      <w:r w:rsidR="00495D1F" w:rsidRPr="00713B84">
        <w:rPr>
          <w:lang w:val="en-NZ"/>
        </w:rPr>
        <w:t xml:space="preserve"> LF and WF_MASTER databases that consolidate the size data available for use in stock assessment</w:t>
      </w:r>
      <w:r w:rsidR="007A4D30" w:rsidRPr="00713B84">
        <w:rPr>
          <w:lang w:val="en-NZ"/>
        </w:rPr>
        <w:t xml:space="preserve">s. </w:t>
      </w:r>
      <w:r w:rsidR="00495D1F" w:rsidRPr="00713B84">
        <w:rPr>
          <w:lang w:val="en-NZ"/>
        </w:rPr>
        <w:t xml:space="preserve">Recommended work areas to focus on in phase 2 were noted </w:t>
      </w:r>
      <w:r w:rsidR="007127A5">
        <w:rPr>
          <w:lang w:val="en-NZ"/>
        </w:rPr>
        <w:t>to</w:t>
      </w:r>
      <w:r w:rsidR="007127A5" w:rsidRPr="00713B84">
        <w:rPr>
          <w:lang w:val="en-NZ"/>
        </w:rPr>
        <w:t xml:space="preserve"> </w:t>
      </w:r>
      <w:r w:rsidR="00495D1F" w:rsidRPr="00713B84">
        <w:rPr>
          <w:lang w:val="en-NZ"/>
        </w:rPr>
        <w:t xml:space="preserve">include further work on historical data quality/suitability, more </w:t>
      </w:r>
      <w:r w:rsidR="007127A5">
        <w:rPr>
          <w:lang w:val="en-NZ"/>
        </w:rPr>
        <w:t>focused</w:t>
      </w:r>
      <w:r w:rsidR="007127A5" w:rsidRPr="00713B84">
        <w:rPr>
          <w:lang w:val="en-NZ"/>
        </w:rPr>
        <w:t xml:space="preserve"> </w:t>
      </w:r>
      <w:r w:rsidR="00495D1F" w:rsidRPr="00713B84">
        <w:rPr>
          <w:lang w:val="en-NZ"/>
        </w:rPr>
        <w:t>technical analysis of data coverage deficiencies (including possible oversampling)</w:t>
      </w:r>
      <w:r w:rsidR="007127A5">
        <w:rPr>
          <w:lang w:val="en-NZ"/>
        </w:rPr>
        <w:t>,</w:t>
      </w:r>
      <w:r w:rsidR="00495D1F" w:rsidRPr="00713B84">
        <w:rPr>
          <w:lang w:val="en-NZ"/>
        </w:rPr>
        <w:t xml:space="preserve"> and </w:t>
      </w:r>
      <w:r w:rsidR="000825A7">
        <w:rPr>
          <w:lang w:val="en-NZ"/>
        </w:rPr>
        <w:t>identifying</w:t>
      </w:r>
      <w:r w:rsidR="00495D1F" w:rsidRPr="00713B84">
        <w:rPr>
          <w:lang w:val="en-NZ"/>
        </w:rPr>
        <w:t xml:space="preserve"> any other issues with the current data collection sources, and improved statistical treatment of size data for use in stock assessments. </w:t>
      </w:r>
    </w:p>
    <w:p w14:paraId="1435D8AA" w14:textId="77777777" w:rsidR="007A4D30" w:rsidRPr="00713B84" w:rsidRDefault="007A4D30" w:rsidP="003F77FA">
      <w:pPr>
        <w:pStyle w:val="SCtext"/>
        <w:numPr>
          <w:ilvl w:val="0"/>
          <w:numId w:val="0"/>
        </w:numPr>
        <w:rPr>
          <w:lang w:val="en-NZ"/>
        </w:rPr>
      </w:pPr>
    </w:p>
    <w:p w14:paraId="7FF36BBE" w14:textId="404485BA" w:rsidR="00D8121B" w:rsidRPr="00713B84" w:rsidRDefault="00A01869" w:rsidP="00290BE9">
      <w:pPr>
        <w:pStyle w:val="SCtext"/>
        <w:rPr>
          <w:lang w:val="en-NZ"/>
        </w:rPr>
      </w:pPr>
      <w:r w:rsidRPr="00713B84">
        <w:rPr>
          <w:lang w:val="en-NZ"/>
        </w:rPr>
        <w:t xml:space="preserve">ISG-05 </w:t>
      </w:r>
      <w:r w:rsidR="00216356" w:rsidRPr="00713B84">
        <w:rPr>
          <w:lang w:val="en-NZ"/>
        </w:rPr>
        <w:t xml:space="preserve">was convened in reference to Project 127. The ISG agreed on several no-cost </w:t>
      </w:r>
      <w:r w:rsidR="00C621DC" w:rsidRPr="00713B84">
        <w:rPr>
          <w:lang w:val="en-NZ"/>
        </w:rPr>
        <w:t xml:space="preserve">actions, discussed </w:t>
      </w:r>
      <w:r w:rsidR="00D8121B" w:rsidRPr="00713B84">
        <w:rPr>
          <w:lang w:val="en-NZ"/>
        </w:rPr>
        <w:t xml:space="preserve">phase 2 </w:t>
      </w:r>
      <w:r w:rsidR="00C621DC" w:rsidRPr="00713B84">
        <w:rPr>
          <w:lang w:val="en-NZ"/>
        </w:rPr>
        <w:t xml:space="preserve">work areas that would require additional resources, and </w:t>
      </w:r>
      <w:r w:rsidR="00D8121B" w:rsidRPr="00713B84">
        <w:rPr>
          <w:lang w:val="en-NZ"/>
        </w:rPr>
        <w:t xml:space="preserve">discussed other </w:t>
      </w:r>
      <w:r w:rsidR="003F77FA">
        <w:rPr>
          <w:lang w:val="en-NZ"/>
        </w:rPr>
        <w:t>areas</w:t>
      </w:r>
      <w:r w:rsidR="003F77FA" w:rsidRPr="00713B84">
        <w:rPr>
          <w:lang w:val="en-NZ"/>
        </w:rPr>
        <w:t xml:space="preserve"> </w:t>
      </w:r>
      <w:r w:rsidR="00D8121B" w:rsidRPr="00713B84">
        <w:rPr>
          <w:lang w:val="en-NZ"/>
        </w:rPr>
        <w:t xml:space="preserve">for improvement of size data. </w:t>
      </w:r>
      <w:r w:rsidR="00151521" w:rsidRPr="00713B84">
        <w:rPr>
          <w:lang w:val="en-NZ"/>
        </w:rPr>
        <w:t>ISG-01</w:t>
      </w:r>
      <w:r w:rsidR="00ED1680" w:rsidRPr="00713B84">
        <w:rPr>
          <w:lang w:val="en-NZ"/>
        </w:rPr>
        <w:t>, convened in reference to the</w:t>
      </w:r>
      <w:r w:rsidR="00151521" w:rsidRPr="00713B84">
        <w:rPr>
          <w:lang w:val="en-NZ"/>
        </w:rPr>
        <w:t xml:space="preserve"> Tuna Assessment Research Plan</w:t>
      </w:r>
      <w:r w:rsidR="00ED1680" w:rsidRPr="00713B84">
        <w:rPr>
          <w:lang w:val="en-NZ"/>
        </w:rPr>
        <w:t>,</w:t>
      </w:r>
      <w:r w:rsidR="00151521" w:rsidRPr="00713B84">
        <w:rPr>
          <w:lang w:val="en-NZ"/>
        </w:rPr>
        <w:t xml:space="preserve"> also discussed the work areas noted by the SSP under Project 127 and the related Terms of Reference for additional funds that </w:t>
      </w:r>
      <w:r w:rsidR="007127A5">
        <w:rPr>
          <w:lang w:val="en-NZ"/>
        </w:rPr>
        <w:t>were</w:t>
      </w:r>
      <w:r w:rsidR="007127A5" w:rsidRPr="00713B84">
        <w:rPr>
          <w:lang w:val="en-NZ"/>
        </w:rPr>
        <w:t xml:space="preserve"> </w:t>
      </w:r>
      <w:r w:rsidR="00151521" w:rsidRPr="00713B84">
        <w:rPr>
          <w:lang w:val="en-NZ"/>
        </w:rPr>
        <w:t xml:space="preserve">submitted for SC21 ranking. </w:t>
      </w:r>
      <w:r w:rsidR="0028790D" w:rsidRPr="00713B84">
        <w:rPr>
          <w:lang w:val="en-NZ"/>
        </w:rPr>
        <w:t xml:space="preserve">The ISG-01 report is included as </w:t>
      </w:r>
      <w:r w:rsidR="0028790D" w:rsidRPr="007F42AF">
        <w:rPr>
          <w:b/>
          <w:bCs/>
          <w:lang w:val="en-NZ"/>
        </w:rPr>
        <w:t xml:space="preserve">Attachment </w:t>
      </w:r>
      <w:r w:rsidR="00154A67">
        <w:rPr>
          <w:b/>
          <w:bCs/>
          <w:lang w:val="en-NZ"/>
        </w:rPr>
        <w:t>G</w:t>
      </w:r>
      <w:r w:rsidR="007127A5">
        <w:rPr>
          <w:b/>
          <w:bCs/>
          <w:lang w:val="en-NZ"/>
        </w:rPr>
        <w:t>,</w:t>
      </w:r>
      <w:r w:rsidR="00154A67">
        <w:rPr>
          <w:b/>
          <w:bCs/>
          <w:lang w:val="en-NZ"/>
        </w:rPr>
        <w:t xml:space="preserve"> </w:t>
      </w:r>
      <w:r w:rsidR="007D1414" w:rsidRPr="00BD738B">
        <w:rPr>
          <w:lang w:val="en-NZ"/>
        </w:rPr>
        <w:t>and</w:t>
      </w:r>
      <w:r w:rsidR="007D1414">
        <w:rPr>
          <w:b/>
          <w:bCs/>
          <w:lang w:val="en-NZ"/>
        </w:rPr>
        <w:t xml:space="preserve"> </w:t>
      </w:r>
      <w:r w:rsidR="007D1414" w:rsidRPr="00BD738B">
        <w:rPr>
          <w:lang w:val="en-NZ"/>
        </w:rPr>
        <w:t>the ISG-05 summary is in</w:t>
      </w:r>
      <w:r w:rsidR="007F42AF">
        <w:rPr>
          <w:lang w:val="en-NZ"/>
        </w:rPr>
        <w:t xml:space="preserve">cluded as </w:t>
      </w:r>
      <w:r w:rsidR="007D1414" w:rsidRPr="007F42AF">
        <w:rPr>
          <w:b/>
          <w:bCs/>
          <w:lang w:val="en-NZ"/>
        </w:rPr>
        <w:t>Attachment</w:t>
      </w:r>
      <w:r w:rsidR="007D1414">
        <w:rPr>
          <w:b/>
          <w:bCs/>
          <w:lang w:val="en-NZ"/>
        </w:rPr>
        <w:t xml:space="preserve"> </w:t>
      </w:r>
      <w:r w:rsidR="00154A67">
        <w:rPr>
          <w:b/>
          <w:bCs/>
          <w:lang w:val="en-NZ"/>
        </w:rPr>
        <w:t>H</w:t>
      </w:r>
      <w:r w:rsidR="0028790D" w:rsidRPr="00713B84">
        <w:rPr>
          <w:lang w:val="en-NZ"/>
        </w:rPr>
        <w:t>.</w:t>
      </w:r>
      <w:r w:rsidR="00151521" w:rsidRPr="00713B84">
        <w:rPr>
          <w:lang w:val="en-NZ"/>
        </w:rPr>
        <w:t xml:space="preserve"> </w:t>
      </w:r>
    </w:p>
    <w:p w14:paraId="6592033F" w14:textId="77777777" w:rsidR="00B4378E" w:rsidRPr="00713B84" w:rsidRDefault="00B4378E" w:rsidP="00B4378E">
      <w:pPr>
        <w:pStyle w:val="SCtext"/>
        <w:numPr>
          <w:ilvl w:val="0"/>
          <w:numId w:val="0"/>
        </w:numPr>
        <w:rPr>
          <w:lang w:val="en-NZ"/>
        </w:rPr>
      </w:pPr>
    </w:p>
    <w:p w14:paraId="00152877" w14:textId="012850E5" w:rsidR="00E008B7" w:rsidRPr="00713B84" w:rsidRDefault="00B9467F" w:rsidP="00C22EAD">
      <w:pPr>
        <w:pStyle w:val="SCDR"/>
        <w:rPr>
          <w:lang w:eastAsia="ko-KR"/>
        </w:rPr>
      </w:pPr>
      <w:r w:rsidRPr="00713B84">
        <w:rPr>
          <w:lang w:eastAsia="ko-KR"/>
        </w:rPr>
        <w:t>Discussion</w:t>
      </w:r>
    </w:p>
    <w:p w14:paraId="0BA40784" w14:textId="1FCB0AF0" w:rsidR="003D4F13" w:rsidRPr="00713B84" w:rsidRDefault="00C112E4" w:rsidP="00290BE9">
      <w:pPr>
        <w:pStyle w:val="SCtext"/>
        <w:rPr>
          <w:lang w:val="en-NZ"/>
        </w:rPr>
      </w:pPr>
      <w:r w:rsidRPr="00713B84">
        <w:rPr>
          <w:lang w:val="en-NZ"/>
        </w:rPr>
        <w:t>Samoa</w:t>
      </w:r>
      <w:r w:rsidR="003F77FA">
        <w:rPr>
          <w:lang w:val="en-NZ"/>
        </w:rPr>
        <w:t>, on behalf of FFA members,</w:t>
      </w:r>
      <w:r w:rsidR="00E008B7" w:rsidRPr="00713B84">
        <w:rPr>
          <w:lang w:val="en-NZ"/>
        </w:rPr>
        <w:t xml:space="preserve"> thank</w:t>
      </w:r>
      <w:r w:rsidR="00C22EAD" w:rsidRPr="00713B84">
        <w:rPr>
          <w:lang w:val="en-NZ"/>
        </w:rPr>
        <w:t>ed</w:t>
      </w:r>
      <w:r w:rsidR="00E008B7" w:rsidRPr="00713B84">
        <w:rPr>
          <w:lang w:val="en-NZ"/>
        </w:rPr>
        <w:t xml:space="preserve"> the SSP for the progress report and for highlighting issues that require SC's attention to improve the quality of size composition data for stock assessments. </w:t>
      </w:r>
      <w:r w:rsidR="00AB050F" w:rsidRPr="00713B84">
        <w:rPr>
          <w:lang w:val="en-NZ"/>
        </w:rPr>
        <w:t xml:space="preserve">They </w:t>
      </w:r>
      <w:r w:rsidR="00E008B7" w:rsidRPr="00713B84">
        <w:rPr>
          <w:lang w:val="en-NZ"/>
        </w:rPr>
        <w:t>note</w:t>
      </w:r>
      <w:r w:rsidR="00AB050F" w:rsidRPr="00713B84">
        <w:rPr>
          <w:lang w:val="en-NZ"/>
        </w:rPr>
        <w:t>d</w:t>
      </w:r>
      <w:r w:rsidR="00E008B7" w:rsidRPr="00713B84">
        <w:rPr>
          <w:lang w:val="en-NZ"/>
        </w:rPr>
        <w:t xml:space="preserve"> </w:t>
      </w:r>
      <w:r w:rsidR="00AB050F" w:rsidRPr="00713B84">
        <w:rPr>
          <w:lang w:val="en-NZ"/>
        </w:rPr>
        <w:t xml:space="preserve">the </w:t>
      </w:r>
      <w:r w:rsidR="00E008B7" w:rsidRPr="00713B84">
        <w:rPr>
          <w:lang w:val="en-NZ"/>
        </w:rPr>
        <w:t>SSP's recommendations to enhance the documentation and reporting of size composition data used in WCPFC's assessments</w:t>
      </w:r>
      <w:r w:rsidR="00AB050F" w:rsidRPr="00713B84">
        <w:rPr>
          <w:lang w:val="en-NZ"/>
        </w:rPr>
        <w:t xml:space="preserve">, </w:t>
      </w:r>
      <w:r w:rsidR="00E008B7" w:rsidRPr="00713B84">
        <w:rPr>
          <w:lang w:val="en-NZ"/>
        </w:rPr>
        <w:t>includ</w:t>
      </w:r>
      <w:r w:rsidR="00AB050F" w:rsidRPr="00713B84">
        <w:rPr>
          <w:lang w:val="en-NZ"/>
        </w:rPr>
        <w:t>ing by</w:t>
      </w:r>
      <w:r w:rsidR="00E008B7" w:rsidRPr="00713B84">
        <w:rPr>
          <w:lang w:val="en-NZ"/>
        </w:rPr>
        <w:t xml:space="preserve"> providing formal documentation for all current and ongoing non</w:t>
      </w:r>
      <w:r w:rsidR="00AB050F" w:rsidRPr="00713B84">
        <w:rPr>
          <w:lang w:val="en-NZ"/>
        </w:rPr>
        <w:t>-</w:t>
      </w:r>
      <w:r w:rsidR="00E008B7" w:rsidRPr="00713B84">
        <w:rPr>
          <w:lang w:val="en-NZ"/>
        </w:rPr>
        <w:t>ROP and PICT</w:t>
      </w:r>
      <w:r w:rsidR="00530D65" w:rsidRPr="00713B84">
        <w:rPr>
          <w:lang w:val="en-NZ"/>
        </w:rPr>
        <w:t>s</w:t>
      </w:r>
      <w:r w:rsidR="00E008B7" w:rsidRPr="00713B84">
        <w:rPr>
          <w:lang w:val="en-NZ"/>
        </w:rPr>
        <w:t xml:space="preserve"> sampling size data sources to </w:t>
      </w:r>
      <w:r w:rsidR="00890C32" w:rsidRPr="00713B84">
        <w:rPr>
          <w:lang w:val="en-NZ"/>
        </w:rPr>
        <w:t xml:space="preserve">the SSP </w:t>
      </w:r>
      <w:r w:rsidR="00E008B7" w:rsidRPr="00713B84">
        <w:rPr>
          <w:lang w:val="en-NZ"/>
        </w:rPr>
        <w:t xml:space="preserve">to establish </w:t>
      </w:r>
      <w:r w:rsidR="00530D65" w:rsidRPr="00713B84">
        <w:rPr>
          <w:lang w:val="en-NZ"/>
        </w:rPr>
        <w:t xml:space="preserve">a size </w:t>
      </w:r>
      <w:r w:rsidR="00E008B7" w:rsidRPr="00713B84">
        <w:rPr>
          <w:lang w:val="en-NZ"/>
        </w:rPr>
        <w:t xml:space="preserve">data collection </w:t>
      </w:r>
      <w:r w:rsidR="00530D65" w:rsidRPr="00713B84">
        <w:rPr>
          <w:lang w:val="en-NZ"/>
        </w:rPr>
        <w:t>“</w:t>
      </w:r>
      <w:r w:rsidR="00E008B7" w:rsidRPr="00713B84">
        <w:rPr>
          <w:lang w:val="en-NZ"/>
        </w:rPr>
        <w:t>protocols and information</w:t>
      </w:r>
      <w:r w:rsidR="00530D65" w:rsidRPr="00713B84">
        <w:rPr>
          <w:lang w:val="en-NZ"/>
        </w:rPr>
        <w:t>”</w:t>
      </w:r>
      <w:r w:rsidR="00E008B7" w:rsidRPr="00713B84">
        <w:rPr>
          <w:lang w:val="en-NZ"/>
        </w:rPr>
        <w:t xml:space="preserve"> repository, including protocols in any language</w:t>
      </w:r>
      <w:r w:rsidR="00890C32" w:rsidRPr="00713B84">
        <w:rPr>
          <w:lang w:val="en-NZ"/>
        </w:rPr>
        <w:t>,</w:t>
      </w:r>
      <w:r w:rsidR="00E008B7" w:rsidRPr="00713B84">
        <w:rPr>
          <w:lang w:val="en-NZ"/>
        </w:rPr>
        <w:t xml:space="preserve"> and imagery to validate </w:t>
      </w:r>
      <w:r w:rsidR="00E008B7" w:rsidRPr="00713B84">
        <w:rPr>
          <w:lang w:val="en-NZ"/>
        </w:rPr>
        <w:lastRenderedPageBreak/>
        <w:t xml:space="preserve">measurement methods and the interpretation of standard measurement codes. </w:t>
      </w:r>
      <w:r w:rsidR="00AB050F" w:rsidRPr="00713B84">
        <w:rPr>
          <w:lang w:val="en-NZ"/>
        </w:rPr>
        <w:t xml:space="preserve">They </w:t>
      </w:r>
      <w:r w:rsidR="00E008B7" w:rsidRPr="00713B84">
        <w:rPr>
          <w:lang w:val="en-NZ"/>
        </w:rPr>
        <w:t>also note</w:t>
      </w:r>
      <w:r w:rsidR="00AB050F" w:rsidRPr="00713B84">
        <w:rPr>
          <w:lang w:val="en-NZ"/>
        </w:rPr>
        <w:t>d</w:t>
      </w:r>
      <w:r w:rsidR="00E008B7" w:rsidRPr="00713B84">
        <w:rPr>
          <w:lang w:val="en-NZ"/>
        </w:rPr>
        <w:t xml:space="preserve"> the SSP's recommendation that </w:t>
      </w:r>
      <w:r w:rsidR="00152EDC" w:rsidRPr="00713B84">
        <w:rPr>
          <w:lang w:val="en-NZ"/>
        </w:rPr>
        <w:t>si</w:t>
      </w:r>
      <w:r w:rsidR="00060A4C" w:rsidRPr="00713B84">
        <w:rPr>
          <w:lang w:val="en-NZ"/>
        </w:rPr>
        <w:t>z</w:t>
      </w:r>
      <w:r w:rsidR="00152EDC" w:rsidRPr="00713B84">
        <w:rPr>
          <w:lang w:val="en-NZ"/>
        </w:rPr>
        <w:t xml:space="preserve">e </w:t>
      </w:r>
      <w:r w:rsidR="00E008B7" w:rsidRPr="00713B84">
        <w:rPr>
          <w:lang w:val="en-NZ"/>
        </w:rPr>
        <w:t xml:space="preserve">data submissions be accompanied by a standard set of information consistent with WCPFC requirements. </w:t>
      </w:r>
      <w:r w:rsidR="00AB050F" w:rsidRPr="00713B84">
        <w:rPr>
          <w:lang w:val="en-NZ"/>
        </w:rPr>
        <w:t xml:space="preserve">They </w:t>
      </w:r>
      <w:r w:rsidR="00E008B7" w:rsidRPr="00713B84">
        <w:rPr>
          <w:lang w:val="en-NZ"/>
        </w:rPr>
        <w:t>agree</w:t>
      </w:r>
      <w:r w:rsidR="00AB050F" w:rsidRPr="00713B84">
        <w:rPr>
          <w:lang w:val="en-NZ"/>
        </w:rPr>
        <w:t>d</w:t>
      </w:r>
      <w:r w:rsidR="00E008B7" w:rsidRPr="00713B84">
        <w:rPr>
          <w:lang w:val="en-NZ"/>
        </w:rPr>
        <w:t xml:space="preserve"> that this could be a task for </w:t>
      </w:r>
      <w:r w:rsidR="00530D65" w:rsidRPr="00713B84">
        <w:rPr>
          <w:lang w:val="en-NZ"/>
        </w:rPr>
        <w:t xml:space="preserve">the SSP </w:t>
      </w:r>
      <w:r w:rsidR="00E008B7" w:rsidRPr="00713B84">
        <w:rPr>
          <w:lang w:val="en-NZ"/>
        </w:rPr>
        <w:t xml:space="preserve">to work with countries and TCC to develop and implement through the </w:t>
      </w:r>
      <w:r w:rsidR="00530D65" w:rsidRPr="00713B84">
        <w:rPr>
          <w:lang w:val="en-NZ"/>
        </w:rPr>
        <w:t>Sci Data R</w:t>
      </w:r>
      <w:r w:rsidR="00E008B7" w:rsidRPr="00713B84">
        <w:rPr>
          <w:lang w:val="en-NZ"/>
        </w:rPr>
        <w:t>equirements</w:t>
      </w:r>
      <w:r w:rsidR="00530D65" w:rsidRPr="00713B84">
        <w:rPr>
          <w:lang w:val="en-NZ"/>
        </w:rPr>
        <w:t>.</w:t>
      </w:r>
      <w:r w:rsidR="00E008B7" w:rsidRPr="00713B84">
        <w:rPr>
          <w:lang w:val="en-NZ"/>
        </w:rPr>
        <w:t xml:space="preserve"> </w:t>
      </w:r>
      <w:r w:rsidR="00152EDC" w:rsidRPr="00713B84">
        <w:rPr>
          <w:lang w:val="en-NZ"/>
        </w:rPr>
        <w:t xml:space="preserve">They </w:t>
      </w:r>
      <w:r w:rsidR="00E008B7" w:rsidRPr="00713B84">
        <w:rPr>
          <w:lang w:val="en-NZ"/>
        </w:rPr>
        <w:t>support</w:t>
      </w:r>
      <w:r w:rsidR="00152EDC" w:rsidRPr="00713B84">
        <w:rPr>
          <w:lang w:val="en-NZ"/>
        </w:rPr>
        <w:t>ed</w:t>
      </w:r>
      <w:r w:rsidR="00E008B7" w:rsidRPr="00713B84">
        <w:rPr>
          <w:lang w:val="en-NZ"/>
        </w:rPr>
        <w:t xml:space="preserve"> the recommended work priorities for the second phase of the project and </w:t>
      </w:r>
      <w:r w:rsidR="00152EDC" w:rsidRPr="00713B84">
        <w:rPr>
          <w:lang w:val="en-NZ"/>
        </w:rPr>
        <w:t xml:space="preserve">stated </w:t>
      </w:r>
      <w:r w:rsidR="003F77FA">
        <w:rPr>
          <w:lang w:val="en-NZ"/>
        </w:rPr>
        <w:t xml:space="preserve">that </w:t>
      </w:r>
      <w:r w:rsidR="00152EDC" w:rsidRPr="00713B84">
        <w:rPr>
          <w:lang w:val="en-NZ"/>
        </w:rPr>
        <w:t xml:space="preserve">this is </w:t>
      </w:r>
      <w:r w:rsidR="00E008B7" w:rsidRPr="00713B84">
        <w:rPr>
          <w:lang w:val="en-NZ"/>
        </w:rPr>
        <w:t xml:space="preserve">a good </w:t>
      </w:r>
      <w:r w:rsidR="00152EDC" w:rsidRPr="00713B84">
        <w:rPr>
          <w:lang w:val="en-NZ"/>
        </w:rPr>
        <w:t xml:space="preserve">way to </w:t>
      </w:r>
      <w:r w:rsidR="00E008B7" w:rsidRPr="00713B84">
        <w:rPr>
          <w:lang w:val="en-NZ"/>
        </w:rPr>
        <w:t xml:space="preserve">address the issues raised in the paper if </w:t>
      </w:r>
      <w:r w:rsidR="00152EDC" w:rsidRPr="00713B84">
        <w:rPr>
          <w:lang w:val="en-NZ"/>
        </w:rPr>
        <w:t>needed</w:t>
      </w:r>
      <w:r w:rsidR="00E008B7" w:rsidRPr="00713B84">
        <w:rPr>
          <w:lang w:val="en-NZ"/>
        </w:rPr>
        <w:t xml:space="preserve">. </w:t>
      </w:r>
      <w:r w:rsidR="00152EDC" w:rsidRPr="00713B84">
        <w:rPr>
          <w:lang w:val="en-NZ"/>
        </w:rPr>
        <w:t xml:space="preserve">They </w:t>
      </w:r>
      <w:r w:rsidR="00E008B7" w:rsidRPr="00713B84">
        <w:rPr>
          <w:lang w:val="en-NZ"/>
        </w:rPr>
        <w:t>also support</w:t>
      </w:r>
      <w:r w:rsidR="00152EDC" w:rsidRPr="00713B84">
        <w:rPr>
          <w:lang w:val="en-NZ"/>
        </w:rPr>
        <w:t>ed</w:t>
      </w:r>
      <w:r w:rsidR="00E008B7" w:rsidRPr="00713B84">
        <w:rPr>
          <w:lang w:val="en-NZ"/>
        </w:rPr>
        <w:t xml:space="preserve"> the formation of a small working group </w:t>
      </w:r>
      <w:r w:rsidR="007127A5">
        <w:rPr>
          <w:lang w:val="en-NZ"/>
        </w:rPr>
        <w:t>to discuss further</w:t>
      </w:r>
      <w:r w:rsidR="00E008B7" w:rsidRPr="00713B84">
        <w:rPr>
          <w:lang w:val="en-NZ"/>
        </w:rPr>
        <w:t xml:space="preserve"> and refine the suggested set of information to accompany </w:t>
      </w:r>
      <w:r w:rsidR="00152EDC" w:rsidRPr="00713B84">
        <w:rPr>
          <w:lang w:val="en-NZ"/>
        </w:rPr>
        <w:t xml:space="preserve">size </w:t>
      </w:r>
      <w:r w:rsidR="00E008B7" w:rsidRPr="00713B84">
        <w:rPr>
          <w:lang w:val="en-NZ"/>
        </w:rPr>
        <w:t xml:space="preserve">data submissions, agree on </w:t>
      </w:r>
      <w:r w:rsidR="00152EDC" w:rsidRPr="00713B84">
        <w:rPr>
          <w:lang w:val="en-NZ"/>
        </w:rPr>
        <w:t>p</w:t>
      </w:r>
      <w:r w:rsidR="00E008B7" w:rsidRPr="00713B84">
        <w:rPr>
          <w:lang w:val="en-NZ"/>
        </w:rPr>
        <w:t xml:space="preserve">hase </w:t>
      </w:r>
      <w:r w:rsidR="00E00248" w:rsidRPr="00713B84">
        <w:rPr>
          <w:lang w:val="en-NZ"/>
        </w:rPr>
        <w:t xml:space="preserve">2 </w:t>
      </w:r>
      <w:r w:rsidR="00E008B7" w:rsidRPr="00713B84">
        <w:rPr>
          <w:lang w:val="en-NZ"/>
        </w:rPr>
        <w:t>work priorities</w:t>
      </w:r>
      <w:r w:rsidR="00152EDC" w:rsidRPr="00713B84">
        <w:rPr>
          <w:lang w:val="en-NZ"/>
        </w:rPr>
        <w:t>,</w:t>
      </w:r>
      <w:r w:rsidR="00E008B7" w:rsidRPr="00713B84">
        <w:rPr>
          <w:lang w:val="en-NZ"/>
        </w:rPr>
        <w:t xml:space="preserve"> and consider any additional resourcing needs. </w:t>
      </w:r>
      <w:r w:rsidR="00152EDC" w:rsidRPr="00713B84">
        <w:rPr>
          <w:lang w:val="en-NZ"/>
        </w:rPr>
        <w:t xml:space="preserve">They </w:t>
      </w:r>
      <w:r w:rsidR="00E008B7" w:rsidRPr="00713B84">
        <w:rPr>
          <w:lang w:val="en-NZ"/>
        </w:rPr>
        <w:t>emphasize</w:t>
      </w:r>
      <w:r w:rsidR="00152EDC" w:rsidRPr="00713B84">
        <w:rPr>
          <w:lang w:val="en-NZ"/>
        </w:rPr>
        <w:t>d</w:t>
      </w:r>
      <w:r w:rsidR="00E008B7" w:rsidRPr="00713B84">
        <w:rPr>
          <w:lang w:val="en-NZ"/>
        </w:rPr>
        <w:t xml:space="preserve"> that size composition data are essential inputs to stock assessments</w:t>
      </w:r>
      <w:r w:rsidR="000F3E66" w:rsidRPr="00713B84">
        <w:rPr>
          <w:lang w:val="en-NZ"/>
        </w:rPr>
        <w:t>, and that t</w:t>
      </w:r>
      <w:r w:rsidR="00E008B7" w:rsidRPr="00713B84">
        <w:rPr>
          <w:lang w:val="en-NZ"/>
        </w:rPr>
        <w:t xml:space="preserve">he quality of these data directly affects the quality of scientific advice provided to managers and the effectiveness of fisheries management decisions. </w:t>
      </w:r>
    </w:p>
    <w:p w14:paraId="47C8E607" w14:textId="77777777" w:rsidR="003D4F13" w:rsidRPr="00713B84" w:rsidRDefault="003D4F13" w:rsidP="003D4F13">
      <w:pPr>
        <w:pStyle w:val="ListParagraph"/>
        <w:widowControl w:val="0"/>
        <w:kinsoku w:val="0"/>
        <w:overflowPunct w:val="0"/>
        <w:autoSpaceDE w:val="0"/>
        <w:autoSpaceDN w:val="0"/>
        <w:adjustRightInd w:val="0"/>
        <w:snapToGrid w:val="0"/>
        <w:ind w:left="0"/>
        <w:jc w:val="both"/>
        <w:rPr>
          <w:b/>
          <w:bCs/>
        </w:rPr>
      </w:pPr>
    </w:p>
    <w:p w14:paraId="334C769F" w14:textId="042F8C3B" w:rsidR="00063859" w:rsidRPr="00713B84" w:rsidRDefault="00BF0C45" w:rsidP="00692043">
      <w:pPr>
        <w:pStyle w:val="ListParagraph"/>
        <w:widowControl w:val="0"/>
        <w:kinsoku w:val="0"/>
        <w:overflowPunct w:val="0"/>
        <w:autoSpaceDE w:val="0"/>
        <w:autoSpaceDN w:val="0"/>
        <w:adjustRightInd w:val="0"/>
        <w:snapToGrid w:val="0"/>
        <w:spacing w:after="120"/>
        <w:ind w:left="0"/>
        <w:jc w:val="both"/>
        <w:rPr>
          <w:b/>
          <w:bCs/>
        </w:rPr>
      </w:pPr>
      <w:r w:rsidRPr="00713B84">
        <w:rPr>
          <w:b/>
          <w:bCs/>
        </w:rPr>
        <w:t>Outcomes</w:t>
      </w:r>
    </w:p>
    <w:p w14:paraId="7DB7F90D" w14:textId="1E748DBA" w:rsidR="00C125C3" w:rsidRPr="00713B84" w:rsidRDefault="00C125C3" w:rsidP="00290BE9">
      <w:pPr>
        <w:pStyle w:val="SCtext"/>
        <w:rPr>
          <w:b/>
          <w:bCs/>
          <w:lang w:val="en-NZ"/>
        </w:rPr>
      </w:pPr>
      <w:r w:rsidRPr="00713B84">
        <w:rPr>
          <w:b/>
          <w:bCs/>
          <w:lang w:val="en-NZ"/>
        </w:rPr>
        <w:t xml:space="preserve">SC21 recognized the importance of reconciling size composition data for stock assessments and recommended continuation of the projects identified as part of phase 2 of this project. </w:t>
      </w:r>
    </w:p>
    <w:p w14:paraId="067605B5" w14:textId="77777777" w:rsidR="00B9467F" w:rsidRPr="00713B84" w:rsidRDefault="00B9467F" w:rsidP="00B9467F">
      <w:pPr>
        <w:pStyle w:val="SCtext"/>
        <w:numPr>
          <w:ilvl w:val="0"/>
          <w:numId w:val="0"/>
        </w:numPr>
        <w:rPr>
          <w:b/>
          <w:bCs/>
          <w:lang w:val="en-NZ"/>
        </w:rPr>
      </w:pPr>
    </w:p>
    <w:p w14:paraId="15DA6681" w14:textId="786DD243" w:rsidR="00C125C3" w:rsidRPr="00713B84" w:rsidRDefault="00C125C3" w:rsidP="00290BE9">
      <w:pPr>
        <w:pStyle w:val="SCtext"/>
        <w:rPr>
          <w:b/>
          <w:bCs/>
          <w:lang w:val="en-NZ"/>
        </w:rPr>
      </w:pPr>
      <w:r w:rsidRPr="00713B84">
        <w:rPr>
          <w:b/>
          <w:bCs/>
          <w:lang w:val="en-NZ"/>
        </w:rPr>
        <w:t xml:space="preserve">SC21 requested the SSP circulate a draft pro forma of supporting information to accompany non-ROP size data submissions, for CCMs to review and provide feedback to the SSP. </w:t>
      </w:r>
    </w:p>
    <w:p w14:paraId="513D1CFA" w14:textId="77777777" w:rsidR="00B9467F" w:rsidRPr="00713B84" w:rsidRDefault="00B9467F" w:rsidP="00B9467F">
      <w:pPr>
        <w:pStyle w:val="SCtext"/>
        <w:numPr>
          <w:ilvl w:val="0"/>
          <w:numId w:val="0"/>
        </w:numPr>
        <w:rPr>
          <w:b/>
          <w:bCs/>
          <w:lang w:val="en-NZ"/>
        </w:rPr>
      </w:pPr>
    </w:p>
    <w:p w14:paraId="769B2339" w14:textId="28284F4D" w:rsidR="00C125C3" w:rsidRPr="00713B84" w:rsidRDefault="00C125C3" w:rsidP="00290BE9">
      <w:pPr>
        <w:pStyle w:val="SCtext"/>
        <w:rPr>
          <w:lang w:val="en-NZ"/>
        </w:rPr>
      </w:pPr>
      <w:r w:rsidRPr="00713B84">
        <w:rPr>
          <w:lang w:val="en-NZ"/>
        </w:rPr>
        <w:t xml:space="preserve">SC21 encouraged CCMs to provide responses to the SSP on the draft pro forma and communicate with them on size data collection methods for non-ROP size data. </w:t>
      </w:r>
    </w:p>
    <w:p w14:paraId="3E47B8D4" w14:textId="77777777" w:rsidR="00B9467F" w:rsidRPr="00713B84" w:rsidRDefault="00B9467F" w:rsidP="00B9467F">
      <w:pPr>
        <w:pStyle w:val="SCtext"/>
        <w:numPr>
          <w:ilvl w:val="0"/>
          <w:numId w:val="0"/>
        </w:numPr>
        <w:rPr>
          <w:b/>
          <w:bCs/>
          <w:lang w:val="en-NZ"/>
        </w:rPr>
      </w:pPr>
    </w:p>
    <w:p w14:paraId="38A34309" w14:textId="4B6F4EE9" w:rsidR="00C125C3" w:rsidRPr="00713B84" w:rsidRDefault="00C125C3" w:rsidP="00290BE9">
      <w:pPr>
        <w:pStyle w:val="SCtext"/>
        <w:rPr>
          <w:b/>
          <w:bCs/>
          <w:lang w:val="en-NZ"/>
        </w:rPr>
      </w:pPr>
      <w:r w:rsidRPr="00713B84">
        <w:rPr>
          <w:b/>
          <w:bCs/>
          <w:lang w:val="en-NZ"/>
        </w:rPr>
        <w:t xml:space="preserve">SC21 requested that the SSP provide a report to SC22 on the development of the pro forma and a summary of CCM responses, with the objective </w:t>
      </w:r>
      <w:r w:rsidR="007127A5">
        <w:rPr>
          <w:b/>
          <w:bCs/>
          <w:lang w:val="en-NZ"/>
        </w:rPr>
        <w:t>of working</w:t>
      </w:r>
      <w:r w:rsidRPr="00713B84">
        <w:rPr>
          <w:b/>
          <w:bCs/>
          <w:lang w:val="en-NZ"/>
        </w:rPr>
        <w:t xml:space="preserve"> towards implementing a standardized pro forma (consistent with the requirements for size data provisions contained in the SciData guidelines) by 2027. </w:t>
      </w:r>
    </w:p>
    <w:p w14:paraId="25AE5AFF" w14:textId="47607889" w:rsidR="00C112E4" w:rsidRPr="00713B84" w:rsidRDefault="00C112E4" w:rsidP="003D4F13">
      <w:pPr>
        <w:pStyle w:val="ListParagraph"/>
        <w:widowControl w:val="0"/>
        <w:kinsoku w:val="0"/>
        <w:overflowPunct w:val="0"/>
        <w:autoSpaceDE w:val="0"/>
        <w:autoSpaceDN w:val="0"/>
        <w:adjustRightInd w:val="0"/>
        <w:snapToGrid w:val="0"/>
        <w:ind w:left="0"/>
        <w:jc w:val="both"/>
        <w:rPr>
          <w:rFonts w:asciiTheme="minorHAnsi" w:eastAsia="Batang" w:hAnsiTheme="minorHAnsi" w:cstheme="minorHAnsi"/>
          <w:b/>
          <w:bCs/>
          <w:szCs w:val="22"/>
          <w:lang w:eastAsia="ko-KR"/>
        </w:rPr>
      </w:pPr>
    </w:p>
    <w:p w14:paraId="7EECB31F" w14:textId="393CF4EB" w:rsidR="0035342F" w:rsidRPr="00713B84" w:rsidRDefault="0035342F" w:rsidP="00D161A3">
      <w:pPr>
        <w:pStyle w:val="SC3"/>
        <w:rPr>
          <w:rStyle w:val="Strong"/>
          <w:rFonts w:eastAsiaTheme="minorEastAsia"/>
          <w:b/>
          <w:bCs w:val="0"/>
        </w:rPr>
      </w:pPr>
      <w:bookmarkStart w:id="24" w:name="_Hlk206696954"/>
      <w:r w:rsidRPr="00713B84">
        <w:t>Improving operational data evaluation and submission standards</w:t>
      </w:r>
      <w:bookmarkEnd w:id="24"/>
    </w:p>
    <w:p w14:paraId="7A9D9EAA" w14:textId="0833238E" w:rsidR="004E6BFC" w:rsidRPr="00290BE9" w:rsidRDefault="004E6BFC" w:rsidP="00290BE9">
      <w:pPr>
        <w:pStyle w:val="SCtext"/>
        <w:rPr>
          <w:lang w:val="en-NZ"/>
        </w:rPr>
      </w:pPr>
      <w:r w:rsidRPr="00713B84">
        <w:rPr>
          <w:rStyle w:val="Strong"/>
          <w:rFonts w:asciiTheme="minorHAnsi" w:hAnsiTheme="minorHAnsi" w:cstheme="minorHAnsi"/>
          <w:b w:val="0"/>
          <w:bCs w:val="0"/>
          <w:lang w:val="en-NZ"/>
        </w:rPr>
        <w:t>T.</w:t>
      </w:r>
      <w:r w:rsidR="006F7725" w:rsidRPr="00713B84">
        <w:rPr>
          <w:rStyle w:val="Strong"/>
          <w:rFonts w:asciiTheme="minorHAnsi" w:hAnsiTheme="minorHAnsi" w:cstheme="minorHAnsi"/>
          <w:b w:val="0"/>
          <w:bCs w:val="0"/>
          <w:lang w:val="en-NZ"/>
        </w:rPr>
        <w:t xml:space="preserve"> Vidal (SPC-OFP) presented SC21-ST-WP-03</w:t>
      </w:r>
      <w:r w:rsidRPr="00713B84">
        <w:rPr>
          <w:rStyle w:val="Strong"/>
          <w:rFonts w:asciiTheme="minorHAnsi" w:hAnsiTheme="minorHAnsi" w:cstheme="minorHAnsi"/>
          <w:b w:val="0"/>
          <w:bCs w:val="0"/>
          <w:lang w:val="en-NZ"/>
        </w:rPr>
        <w:t xml:space="preserve"> </w:t>
      </w:r>
      <w:r w:rsidR="006F7725" w:rsidRPr="00713B84">
        <w:rPr>
          <w:rStyle w:val="Strong"/>
          <w:rFonts w:asciiTheme="minorHAnsi" w:hAnsiTheme="minorHAnsi" w:cstheme="minorHAnsi"/>
          <w:b w:val="0"/>
          <w:bCs w:val="0"/>
          <w:i/>
          <w:iCs/>
          <w:lang w:val="en-NZ"/>
        </w:rPr>
        <w:t>Proposed data standardization approaches for improved efficiency</w:t>
      </w:r>
      <w:r w:rsidR="006F7725" w:rsidRPr="00713B84">
        <w:rPr>
          <w:rStyle w:val="Strong"/>
          <w:rFonts w:asciiTheme="minorHAnsi" w:hAnsiTheme="minorHAnsi" w:cstheme="minorHAnsi"/>
          <w:b w:val="0"/>
          <w:bCs w:val="0"/>
          <w:lang w:val="en-NZ"/>
        </w:rPr>
        <w:t xml:space="preserve">. </w:t>
      </w:r>
      <w:r w:rsidR="001E4D18" w:rsidRPr="00713B84">
        <w:rPr>
          <w:lang w:val="en-NZ"/>
        </w:rPr>
        <w:t xml:space="preserve">Ensuring </w:t>
      </w:r>
      <w:r w:rsidR="003F77FA">
        <w:rPr>
          <w:lang w:val="en-NZ"/>
        </w:rPr>
        <w:t xml:space="preserve">the </w:t>
      </w:r>
      <w:r w:rsidR="001E4D18" w:rsidRPr="00713B84">
        <w:rPr>
          <w:lang w:val="en-NZ"/>
        </w:rPr>
        <w:t xml:space="preserve">timely and accurate provision of data for the work of the Commission is critical for the efficacy of this organization. Data needs </w:t>
      </w:r>
      <w:r w:rsidR="003F77FA">
        <w:rPr>
          <w:lang w:val="en-NZ"/>
        </w:rPr>
        <w:t xml:space="preserve">to </w:t>
      </w:r>
      <w:r w:rsidR="001E4D18" w:rsidRPr="00713B84">
        <w:rPr>
          <w:lang w:val="en-NZ"/>
        </w:rPr>
        <w:t xml:space="preserve">continually evolve to meet growing demands for science, management, and compliance. The WCPFC aims to use the most </w:t>
      </w:r>
      <w:r w:rsidR="003F77FA">
        <w:rPr>
          <w:lang w:val="en-NZ"/>
        </w:rPr>
        <w:t>up-to-date</w:t>
      </w:r>
      <w:r w:rsidR="001E4D18" w:rsidRPr="00713B84">
        <w:rPr>
          <w:lang w:val="en-NZ"/>
        </w:rPr>
        <w:t xml:space="preserve"> information available to support science and decision-making. </w:t>
      </w:r>
      <w:r w:rsidR="007127A5">
        <w:t xml:space="preserve">As a result, Members, the SSP, and the WCPFC Secretariat are increasingly required to operate within </w:t>
      </w:r>
      <w:r w:rsidR="007127A5" w:rsidRPr="00B34D1C">
        <w:rPr>
          <w:rStyle w:val="Strong"/>
          <w:b w:val="0"/>
          <w:bCs w:val="0"/>
        </w:rPr>
        <w:t>unreasonably short timeframes</w:t>
      </w:r>
      <w:r w:rsidR="007127A5">
        <w:t xml:space="preserve"> to prepare information for the Commission’s consideration</w:t>
      </w:r>
      <w:r w:rsidR="001E4D18" w:rsidRPr="00713B84">
        <w:rPr>
          <w:lang w:val="en-NZ"/>
        </w:rPr>
        <w:t xml:space="preserve">. In recent years, members of the Commission have raised the issue of having insufficient time to thoroughly review papers and </w:t>
      </w:r>
      <w:r w:rsidR="003F77FA">
        <w:rPr>
          <w:lang w:val="en-NZ"/>
        </w:rPr>
        <w:t>materials</w:t>
      </w:r>
      <w:r w:rsidR="003F77FA" w:rsidRPr="00713B84">
        <w:rPr>
          <w:lang w:val="en-NZ"/>
        </w:rPr>
        <w:t xml:space="preserve"> </w:t>
      </w:r>
      <w:r w:rsidR="001E4D18" w:rsidRPr="00713B84">
        <w:rPr>
          <w:lang w:val="en-NZ"/>
        </w:rPr>
        <w:t>for the meetings of the Commission and its subsidiary bodies.</w:t>
      </w:r>
    </w:p>
    <w:p w14:paraId="332CB641" w14:textId="77777777" w:rsidR="004E6BFC" w:rsidRPr="00290BE9" w:rsidRDefault="004E6BFC" w:rsidP="00BD738B">
      <w:pPr>
        <w:pStyle w:val="SCtext"/>
        <w:numPr>
          <w:ilvl w:val="0"/>
          <w:numId w:val="0"/>
        </w:numPr>
        <w:rPr>
          <w:lang w:val="en-NZ"/>
        </w:rPr>
      </w:pPr>
    </w:p>
    <w:p w14:paraId="67D8FFFF" w14:textId="652C2406" w:rsidR="001E4D18" w:rsidRPr="00713B84" w:rsidRDefault="001E4D18" w:rsidP="00290BE9">
      <w:pPr>
        <w:pStyle w:val="SCtext"/>
        <w:rPr>
          <w:rStyle w:val="Strong"/>
          <w:rFonts w:asciiTheme="minorHAnsi" w:hAnsiTheme="minorHAnsi" w:cstheme="minorHAnsi"/>
          <w:b w:val="0"/>
          <w:bCs w:val="0"/>
          <w:lang w:val="en-NZ"/>
        </w:rPr>
      </w:pPr>
      <w:r w:rsidRPr="00713B84">
        <w:rPr>
          <w:lang w:val="en-NZ"/>
        </w:rPr>
        <w:t>One potential solution to improve the timing of data availability is to streamline and standardize the data submissions themselves. Without clear guidelines on how data should be submitted, data arrive in various formats. Processing these ‘non-standard’ data submissions requires time and</w:t>
      </w:r>
      <w:r w:rsidR="003F77FA">
        <w:rPr>
          <w:lang w:val="en-NZ"/>
        </w:rPr>
        <w:t>, at times,</w:t>
      </w:r>
      <w:r w:rsidRPr="00713B84">
        <w:rPr>
          <w:lang w:val="en-NZ"/>
        </w:rPr>
        <w:t xml:space="preserve"> interpretation, requiring correspondence with members. In addition, errors may be introduced due to the reliance on manual entry and extensive re-formatting (e.g., dates and times, species codes, conversion between weight units, etc.). </w:t>
      </w:r>
      <w:r w:rsidR="00772713">
        <w:rPr>
          <w:lang w:val="en-NZ"/>
        </w:rPr>
        <w:t xml:space="preserve">The </w:t>
      </w:r>
      <w:r w:rsidRPr="00713B84">
        <w:rPr>
          <w:lang w:val="en-NZ"/>
        </w:rPr>
        <w:t>paper</w:t>
      </w:r>
      <w:r w:rsidR="00772713">
        <w:rPr>
          <w:lang w:val="en-NZ"/>
        </w:rPr>
        <w:t xml:space="preserve"> </w:t>
      </w:r>
      <w:r w:rsidRPr="00713B84">
        <w:rPr>
          <w:lang w:val="en-NZ"/>
        </w:rPr>
        <w:t>detail</w:t>
      </w:r>
      <w:r w:rsidR="00772713">
        <w:rPr>
          <w:lang w:val="en-NZ"/>
        </w:rPr>
        <w:t>s</w:t>
      </w:r>
      <w:r w:rsidRPr="00713B84">
        <w:rPr>
          <w:lang w:val="en-NZ"/>
        </w:rPr>
        <w:t xml:space="preserve"> several potential approaches to improve the standardization of annual reporting requirements to the Commission. Adoption of these approaches is intended to reduce the amount of time required to prepare, process, and disseminate these data for the </w:t>
      </w:r>
      <w:r w:rsidRPr="00713B84">
        <w:rPr>
          <w:lang w:val="en-NZ"/>
        </w:rPr>
        <w:lastRenderedPageBreak/>
        <w:t>work of the Commission, thereby freeing up time to provide more value-added services (e.g., enhancing data quality).</w:t>
      </w:r>
    </w:p>
    <w:p w14:paraId="0DF8B9DC" w14:textId="77777777" w:rsidR="00DB547A" w:rsidRPr="00713B84" w:rsidRDefault="00DB547A" w:rsidP="004E6BFC">
      <w:pPr>
        <w:pStyle w:val="SCtext"/>
        <w:numPr>
          <w:ilvl w:val="0"/>
          <w:numId w:val="0"/>
        </w:numPr>
        <w:rPr>
          <w:rStyle w:val="Strong"/>
          <w:rFonts w:asciiTheme="minorHAnsi" w:hAnsiTheme="minorHAnsi" w:cstheme="minorHAnsi"/>
          <w:b w:val="0"/>
          <w:bCs w:val="0"/>
          <w:lang w:val="en-NZ"/>
        </w:rPr>
      </w:pPr>
    </w:p>
    <w:p w14:paraId="44F42ECF" w14:textId="58213037" w:rsidR="004E6BFC" w:rsidRDefault="004E6BFC" w:rsidP="00692043">
      <w:pPr>
        <w:spacing w:after="120"/>
        <w:rPr>
          <w:rStyle w:val="Strong"/>
          <w:rFonts w:asciiTheme="minorHAnsi" w:hAnsiTheme="minorHAnsi" w:cstheme="minorHAnsi"/>
        </w:rPr>
      </w:pPr>
      <w:r w:rsidRPr="00713B84">
        <w:rPr>
          <w:rStyle w:val="Strong"/>
          <w:rFonts w:asciiTheme="minorHAnsi" w:hAnsiTheme="minorHAnsi" w:cstheme="minorHAnsi"/>
        </w:rPr>
        <w:t>Discussion</w:t>
      </w:r>
    </w:p>
    <w:p w14:paraId="7CEEB499" w14:textId="6558AC79" w:rsidR="009C3BC3" w:rsidRPr="00713B84" w:rsidRDefault="00DB547A" w:rsidP="00290BE9">
      <w:pPr>
        <w:pStyle w:val="SCtext"/>
        <w:rPr>
          <w:lang w:val="en-NZ"/>
        </w:rPr>
      </w:pPr>
      <w:r w:rsidRPr="00713B84">
        <w:rPr>
          <w:rStyle w:val="Strong"/>
          <w:rFonts w:asciiTheme="minorHAnsi" w:hAnsiTheme="minorHAnsi" w:cstheme="minorHAnsi"/>
          <w:b w:val="0"/>
          <w:bCs w:val="0"/>
          <w:lang w:val="en-NZ"/>
        </w:rPr>
        <w:t>Tonga</w:t>
      </w:r>
      <w:r w:rsidR="003F77FA">
        <w:rPr>
          <w:rStyle w:val="Strong"/>
          <w:rFonts w:asciiTheme="minorHAnsi" w:hAnsiTheme="minorHAnsi" w:cstheme="minorHAnsi" w:hint="eastAsia"/>
          <w:b w:val="0"/>
          <w:bCs w:val="0"/>
          <w:lang w:val="en-NZ"/>
        </w:rPr>
        <w:t>,</w:t>
      </w:r>
      <w:r w:rsidRPr="00713B84">
        <w:rPr>
          <w:rStyle w:val="Strong"/>
          <w:rFonts w:asciiTheme="minorHAnsi" w:hAnsiTheme="minorHAnsi" w:cstheme="minorHAnsi"/>
          <w:b w:val="0"/>
          <w:bCs w:val="0"/>
          <w:lang w:val="en-NZ"/>
        </w:rPr>
        <w:t xml:space="preserve"> on behalf of FFA members</w:t>
      </w:r>
      <w:r w:rsidR="003F77FA">
        <w:rPr>
          <w:rStyle w:val="Strong"/>
          <w:rFonts w:asciiTheme="minorHAnsi" w:hAnsiTheme="minorHAnsi" w:cstheme="minorHAnsi"/>
          <w:b w:val="0"/>
          <w:bCs w:val="0"/>
          <w:lang w:val="en-NZ"/>
        </w:rPr>
        <w:t>,</w:t>
      </w:r>
      <w:r w:rsidRPr="00713B84">
        <w:rPr>
          <w:rStyle w:val="Strong"/>
          <w:rFonts w:asciiTheme="minorHAnsi" w:hAnsiTheme="minorHAnsi" w:cstheme="minorHAnsi"/>
          <w:b w:val="0"/>
          <w:bCs w:val="0"/>
          <w:lang w:val="en-NZ"/>
        </w:rPr>
        <w:t xml:space="preserve"> </w:t>
      </w:r>
      <w:r w:rsidR="009C3BC3" w:rsidRPr="00713B84">
        <w:rPr>
          <w:lang w:val="en-NZ"/>
        </w:rPr>
        <w:t>thank</w:t>
      </w:r>
      <w:r w:rsidR="000463B0" w:rsidRPr="00713B84">
        <w:rPr>
          <w:lang w:val="en-NZ"/>
        </w:rPr>
        <w:t>ed</w:t>
      </w:r>
      <w:r w:rsidR="009C3BC3" w:rsidRPr="00713B84">
        <w:rPr>
          <w:lang w:val="en-NZ"/>
        </w:rPr>
        <w:t xml:space="preserve"> SPC for this paper</w:t>
      </w:r>
      <w:r w:rsidR="000463B0" w:rsidRPr="00713B84">
        <w:rPr>
          <w:lang w:val="en-NZ"/>
        </w:rPr>
        <w:t xml:space="preserve"> and </w:t>
      </w:r>
      <w:r w:rsidR="009C3BC3" w:rsidRPr="00713B84">
        <w:rPr>
          <w:lang w:val="en-NZ"/>
        </w:rPr>
        <w:t xml:space="preserve">noted </w:t>
      </w:r>
      <w:r w:rsidR="000463B0" w:rsidRPr="00713B84">
        <w:rPr>
          <w:lang w:val="en-NZ"/>
        </w:rPr>
        <w:t xml:space="preserve">that </w:t>
      </w:r>
      <w:r w:rsidR="009C3BC3" w:rsidRPr="00713B84">
        <w:rPr>
          <w:lang w:val="en-NZ"/>
        </w:rPr>
        <w:t>time spent cleaning and standardizing data could have been used more efficiently</w:t>
      </w:r>
      <w:r w:rsidR="000463B0" w:rsidRPr="00713B84">
        <w:rPr>
          <w:lang w:val="en-NZ"/>
        </w:rPr>
        <w:t>, and that</w:t>
      </w:r>
      <w:r w:rsidR="009C3BC3" w:rsidRPr="00713B84">
        <w:rPr>
          <w:lang w:val="en-NZ"/>
        </w:rPr>
        <w:t xml:space="preserve"> delays in analysis</w:t>
      </w:r>
      <w:r w:rsidR="000463B0" w:rsidRPr="00713B84">
        <w:rPr>
          <w:lang w:val="en-NZ"/>
        </w:rPr>
        <w:t>,</w:t>
      </w:r>
      <w:r w:rsidR="009C3BC3" w:rsidRPr="00713B84">
        <w:rPr>
          <w:lang w:val="en-NZ"/>
        </w:rPr>
        <w:t xml:space="preserve"> result</w:t>
      </w:r>
      <w:r w:rsidR="000463B0" w:rsidRPr="00713B84">
        <w:rPr>
          <w:lang w:val="en-NZ"/>
        </w:rPr>
        <w:t xml:space="preserve">s, and paper preparation </w:t>
      </w:r>
      <w:r w:rsidR="009C3BC3" w:rsidRPr="00713B84">
        <w:rPr>
          <w:lang w:val="en-NZ"/>
        </w:rPr>
        <w:t xml:space="preserve">also delay </w:t>
      </w:r>
      <w:r w:rsidR="000463B0" w:rsidRPr="00713B84">
        <w:rPr>
          <w:lang w:val="en-NZ"/>
        </w:rPr>
        <w:t xml:space="preserve">SC’s </w:t>
      </w:r>
      <w:r w:rsidR="009C3BC3" w:rsidRPr="00713B84">
        <w:rPr>
          <w:lang w:val="en-NZ"/>
        </w:rPr>
        <w:t>work</w:t>
      </w:r>
      <w:r w:rsidR="007C72CB" w:rsidRPr="00713B84">
        <w:rPr>
          <w:lang w:val="en-NZ"/>
        </w:rPr>
        <w:t xml:space="preserve"> and create additional difficulties for SIDS</w:t>
      </w:r>
      <w:r w:rsidR="009C3BC3" w:rsidRPr="00713B84">
        <w:rPr>
          <w:lang w:val="en-NZ"/>
        </w:rPr>
        <w:t xml:space="preserve">. </w:t>
      </w:r>
      <w:r w:rsidR="007019D2" w:rsidRPr="00713B84">
        <w:rPr>
          <w:lang w:val="en-NZ"/>
        </w:rPr>
        <w:t xml:space="preserve">They noted that the </w:t>
      </w:r>
      <w:r w:rsidR="009C3BC3" w:rsidRPr="00713B84">
        <w:rPr>
          <w:lang w:val="en-NZ"/>
        </w:rPr>
        <w:t>growing number of late</w:t>
      </w:r>
      <w:r w:rsidR="007019D2" w:rsidRPr="00713B84">
        <w:rPr>
          <w:lang w:val="en-NZ"/>
        </w:rPr>
        <w:t>-</w:t>
      </w:r>
      <w:r w:rsidR="009C3BC3" w:rsidRPr="00713B84">
        <w:rPr>
          <w:lang w:val="en-NZ"/>
        </w:rPr>
        <w:t xml:space="preserve">submitted paper for SC meetings make it difficult to fully review and prepare </w:t>
      </w:r>
      <w:r w:rsidR="007127A5" w:rsidRPr="00713B84">
        <w:rPr>
          <w:lang w:val="en-NZ"/>
        </w:rPr>
        <w:t>effectively</w:t>
      </w:r>
      <w:r w:rsidR="000825A7">
        <w:rPr>
          <w:lang w:val="en-NZ"/>
        </w:rPr>
        <w:t>,</w:t>
      </w:r>
      <w:r w:rsidR="007127A5" w:rsidRPr="00713B84">
        <w:rPr>
          <w:lang w:val="en-NZ"/>
        </w:rPr>
        <w:t xml:space="preserve"> and</w:t>
      </w:r>
      <w:r w:rsidR="007019D2" w:rsidRPr="00713B84">
        <w:rPr>
          <w:lang w:val="en-NZ"/>
        </w:rPr>
        <w:t xml:space="preserve"> </w:t>
      </w:r>
      <w:r w:rsidR="009C3BC3" w:rsidRPr="00713B84">
        <w:rPr>
          <w:lang w:val="en-NZ"/>
        </w:rPr>
        <w:t>support</w:t>
      </w:r>
      <w:r w:rsidR="007019D2" w:rsidRPr="00713B84">
        <w:rPr>
          <w:lang w:val="en-NZ"/>
        </w:rPr>
        <w:t>ed</w:t>
      </w:r>
      <w:r w:rsidR="009C3BC3" w:rsidRPr="00713B84">
        <w:rPr>
          <w:lang w:val="en-NZ"/>
        </w:rPr>
        <w:t xml:space="preserve"> the recommendation to adopt standardized data submission templates for the Sci Data </w:t>
      </w:r>
      <w:r w:rsidR="007C72CB" w:rsidRPr="00713B84">
        <w:rPr>
          <w:lang w:val="en-NZ"/>
        </w:rPr>
        <w:t>s</w:t>
      </w:r>
      <w:r w:rsidR="009C3BC3" w:rsidRPr="00713B84">
        <w:rPr>
          <w:lang w:val="en-NZ"/>
        </w:rPr>
        <w:t>ubmission</w:t>
      </w:r>
      <w:r w:rsidR="007019D2" w:rsidRPr="00713B84">
        <w:rPr>
          <w:lang w:val="en-NZ"/>
        </w:rPr>
        <w:t xml:space="preserve">. They supported </w:t>
      </w:r>
      <w:r w:rsidR="009C3BC3" w:rsidRPr="00713B84">
        <w:rPr>
          <w:lang w:val="en-NZ"/>
        </w:rPr>
        <w:t>further refin</w:t>
      </w:r>
      <w:r w:rsidR="007019D2" w:rsidRPr="00713B84">
        <w:rPr>
          <w:lang w:val="en-NZ"/>
        </w:rPr>
        <w:t>ing</w:t>
      </w:r>
      <w:r w:rsidR="009C3BC3" w:rsidRPr="00713B84">
        <w:rPr>
          <w:lang w:val="en-NZ"/>
        </w:rPr>
        <w:t xml:space="preserve"> the proposed templates, companion data format documents</w:t>
      </w:r>
      <w:r w:rsidR="00B96E47" w:rsidRPr="00713B84">
        <w:rPr>
          <w:lang w:val="en-NZ"/>
        </w:rPr>
        <w:t>,</w:t>
      </w:r>
      <w:r w:rsidR="009C3BC3" w:rsidRPr="00713B84">
        <w:rPr>
          <w:lang w:val="en-NZ"/>
        </w:rPr>
        <w:t xml:space="preserve"> and comprehensive reference table to facilitate </w:t>
      </w:r>
      <w:r w:rsidR="003F77FA">
        <w:rPr>
          <w:lang w:val="en-NZ"/>
        </w:rPr>
        <w:t xml:space="preserve">the </w:t>
      </w:r>
      <w:r w:rsidR="009C3BC3" w:rsidRPr="00713B84">
        <w:rPr>
          <w:lang w:val="en-NZ"/>
        </w:rPr>
        <w:t xml:space="preserve">successful implementation of these templates for review at </w:t>
      </w:r>
      <w:r w:rsidR="00B96E47" w:rsidRPr="00713B84">
        <w:rPr>
          <w:lang w:val="en-NZ"/>
        </w:rPr>
        <w:t>TCC21</w:t>
      </w:r>
      <w:r w:rsidR="009C3BC3" w:rsidRPr="00713B84">
        <w:rPr>
          <w:lang w:val="en-NZ"/>
        </w:rPr>
        <w:t xml:space="preserve">. </w:t>
      </w:r>
    </w:p>
    <w:p w14:paraId="67651540" w14:textId="77777777" w:rsidR="009C3BC3" w:rsidRPr="00713B84" w:rsidRDefault="009C3BC3" w:rsidP="003F77FA">
      <w:pPr>
        <w:pStyle w:val="SCtext"/>
        <w:numPr>
          <w:ilvl w:val="0"/>
          <w:numId w:val="0"/>
        </w:numPr>
        <w:rPr>
          <w:lang w:val="en-NZ"/>
        </w:rPr>
      </w:pPr>
    </w:p>
    <w:p w14:paraId="2DF31D1B" w14:textId="47D712C0" w:rsidR="00E87531" w:rsidRPr="00713B84" w:rsidRDefault="009C3BC3" w:rsidP="00290BE9">
      <w:pPr>
        <w:pStyle w:val="SCtext"/>
        <w:rPr>
          <w:lang w:val="en-NZ"/>
        </w:rPr>
      </w:pPr>
      <w:r w:rsidRPr="00290BE9">
        <w:t>China</w:t>
      </w:r>
      <w:r w:rsidR="00B96E47" w:rsidRPr="00290BE9">
        <w:t xml:space="preserve"> stated it </w:t>
      </w:r>
      <w:r w:rsidR="00B96E47" w:rsidRPr="00713B84">
        <w:rPr>
          <w:lang w:val="en-NZ"/>
        </w:rPr>
        <w:t xml:space="preserve">would </w:t>
      </w:r>
      <w:r w:rsidR="003F77FA">
        <w:rPr>
          <w:lang w:val="en-NZ"/>
        </w:rPr>
        <w:t xml:space="preserve">be </w:t>
      </w:r>
      <w:r w:rsidRPr="00713B84">
        <w:rPr>
          <w:lang w:val="en-NZ"/>
        </w:rPr>
        <w:t xml:space="preserve">beneficial </w:t>
      </w:r>
      <w:r w:rsidR="00B96E47" w:rsidRPr="00713B84">
        <w:rPr>
          <w:lang w:val="en-NZ"/>
        </w:rPr>
        <w:t xml:space="preserve">to have </w:t>
      </w:r>
      <w:r w:rsidRPr="00713B84">
        <w:rPr>
          <w:lang w:val="en-NZ"/>
        </w:rPr>
        <w:t xml:space="preserve">an online portal or website </w:t>
      </w:r>
      <w:r w:rsidR="00B96E47" w:rsidRPr="00713B84">
        <w:rPr>
          <w:lang w:val="en-NZ"/>
        </w:rPr>
        <w:t xml:space="preserve">where CCMs </w:t>
      </w:r>
      <w:r w:rsidRPr="00713B84">
        <w:rPr>
          <w:lang w:val="en-NZ"/>
        </w:rPr>
        <w:t xml:space="preserve">can upload </w:t>
      </w:r>
      <w:r w:rsidR="00B96E47" w:rsidRPr="00713B84">
        <w:rPr>
          <w:lang w:val="en-NZ"/>
        </w:rPr>
        <w:t>data</w:t>
      </w:r>
      <w:r w:rsidRPr="00713B84">
        <w:rPr>
          <w:lang w:val="en-NZ"/>
        </w:rPr>
        <w:t xml:space="preserve">. </w:t>
      </w:r>
      <w:r w:rsidR="00AC66F4" w:rsidRPr="00713B84">
        <w:rPr>
          <w:lang w:val="en-NZ"/>
        </w:rPr>
        <w:t>Th</w:t>
      </w:r>
      <w:r w:rsidR="00BA6C35" w:rsidRPr="00713B84">
        <w:rPr>
          <w:lang w:val="en-NZ"/>
        </w:rPr>
        <w:t xml:space="preserve">ey suggested </w:t>
      </w:r>
      <w:r w:rsidRPr="00713B84">
        <w:rPr>
          <w:lang w:val="en-NZ"/>
        </w:rPr>
        <w:t>minimiz</w:t>
      </w:r>
      <w:r w:rsidR="00BA6C35" w:rsidRPr="00713B84">
        <w:rPr>
          <w:lang w:val="en-NZ"/>
        </w:rPr>
        <w:t>ing</w:t>
      </w:r>
      <w:r w:rsidRPr="00713B84">
        <w:rPr>
          <w:lang w:val="en-NZ"/>
        </w:rPr>
        <w:t xml:space="preserve"> the change </w:t>
      </w:r>
      <w:r w:rsidR="00AC66F4" w:rsidRPr="00713B84">
        <w:rPr>
          <w:lang w:val="en-NZ"/>
        </w:rPr>
        <w:t xml:space="preserve">to </w:t>
      </w:r>
      <w:r w:rsidRPr="00713B84">
        <w:rPr>
          <w:lang w:val="en-NZ"/>
        </w:rPr>
        <w:t>current format</w:t>
      </w:r>
      <w:r w:rsidR="00AC66F4" w:rsidRPr="00713B84">
        <w:rPr>
          <w:lang w:val="en-NZ"/>
        </w:rPr>
        <w:t>s</w:t>
      </w:r>
      <w:r w:rsidRPr="00713B84">
        <w:rPr>
          <w:lang w:val="en-NZ"/>
        </w:rPr>
        <w:t xml:space="preserve"> </w:t>
      </w:r>
      <w:r w:rsidR="008071DB" w:rsidRPr="00713B84">
        <w:rPr>
          <w:lang w:val="en-NZ"/>
        </w:rPr>
        <w:t xml:space="preserve">to </w:t>
      </w:r>
      <w:r w:rsidR="00AC66F4" w:rsidRPr="00713B84">
        <w:rPr>
          <w:lang w:val="en-NZ"/>
        </w:rPr>
        <w:t>enabl</w:t>
      </w:r>
      <w:r w:rsidR="008071DB" w:rsidRPr="00713B84">
        <w:rPr>
          <w:lang w:val="en-NZ"/>
        </w:rPr>
        <w:t>e</w:t>
      </w:r>
      <w:r w:rsidR="00AC66F4" w:rsidRPr="00713B84">
        <w:rPr>
          <w:lang w:val="en-NZ"/>
        </w:rPr>
        <w:t xml:space="preserve"> </w:t>
      </w:r>
      <w:r w:rsidR="003F77FA">
        <w:rPr>
          <w:lang w:val="en-NZ"/>
        </w:rPr>
        <w:t xml:space="preserve">the </w:t>
      </w:r>
      <w:r w:rsidRPr="00713B84">
        <w:rPr>
          <w:lang w:val="en-NZ"/>
        </w:rPr>
        <w:t>extract</w:t>
      </w:r>
      <w:r w:rsidR="00AC66F4" w:rsidRPr="00713B84">
        <w:rPr>
          <w:lang w:val="en-NZ"/>
        </w:rPr>
        <w:t>ion of</w:t>
      </w:r>
      <w:r w:rsidRPr="00713B84">
        <w:rPr>
          <w:lang w:val="en-NZ"/>
        </w:rPr>
        <w:t xml:space="preserve"> required information from the current Excel document</w:t>
      </w:r>
      <w:r w:rsidR="00AC66F4" w:rsidRPr="00713B84">
        <w:rPr>
          <w:lang w:val="en-NZ"/>
        </w:rPr>
        <w:t>, which w</w:t>
      </w:r>
      <w:r w:rsidR="00E87531" w:rsidRPr="00713B84">
        <w:rPr>
          <w:lang w:val="en-NZ"/>
        </w:rPr>
        <w:t xml:space="preserve">ould reduce the burden for CCMs when preparing data. </w:t>
      </w:r>
      <w:r w:rsidR="00F567B5" w:rsidRPr="00713B84">
        <w:rPr>
          <w:lang w:val="en-NZ"/>
        </w:rPr>
        <w:t xml:space="preserve">They encouraged further </w:t>
      </w:r>
      <w:r w:rsidR="00E87531" w:rsidRPr="00713B84">
        <w:rPr>
          <w:lang w:val="en-NZ"/>
        </w:rPr>
        <w:t xml:space="preserve">dialogue and communication between </w:t>
      </w:r>
      <w:r w:rsidR="008071DB" w:rsidRPr="00713B84">
        <w:rPr>
          <w:lang w:val="en-NZ"/>
        </w:rPr>
        <w:t xml:space="preserve">the SSP </w:t>
      </w:r>
      <w:r w:rsidR="00E87531" w:rsidRPr="00713B84">
        <w:rPr>
          <w:lang w:val="en-NZ"/>
        </w:rPr>
        <w:t xml:space="preserve">and CCMs. </w:t>
      </w:r>
    </w:p>
    <w:p w14:paraId="6F4D55EB" w14:textId="62B05578" w:rsidR="009C3BC3" w:rsidRPr="00713B84" w:rsidRDefault="009C3BC3" w:rsidP="003F77FA">
      <w:pPr>
        <w:pStyle w:val="SCtext"/>
        <w:numPr>
          <w:ilvl w:val="0"/>
          <w:numId w:val="0"/>
        </w:numPr>
        <w:rPr>
          <w:lang w:val="en-NZ"/>
        </w:rPr>
      </w:pPr>
    </w:p>
    <w:p w14:paraId="05F9DAAB" w14:textId="3F945F27" w:rsidR="005A1BF6" w:rsidRPr="00713B84" w:rsidRDefault="00E87531" w:rsidP="00290BE9">
      <w:pPr>
        <w:pStyle w:val="SCtext"/>
        <w:rPr>
          <w:lang w:val="en-NZ"/>
        </w:rPr>
      </w:pPr>
      <w:r w:rsidRPr="00713B84">
        <w:rPr>
          <w:lang w:val="en-NZ"/>
        </w:rPr>
        <w:t>Indonesia</w:t>
      </w:r>
      <w:r w:rsidR="00F567B5" w:rsidRPr="00713B84">
        <w:rPr>
          <w:lang w:val="en-NZ"/>
        </w:rPr>
        <w:t xml:space="preserve"> supported improvements in </w:t>
      </w:r>
      <w:r w:rsidRPr="00713B84">
        <w:rPr>
          <w:lang w:val="en-NZ"/>
        </w:rPr>
        <w:t xml:space="preserve">data collection and </w:t>
      </w:r>
      <w:r w:rsidR="00F567B5" w:rsidRPr="00713B84">
        <w:rPr>
          <w:lang w:val="en-NZ"/>
        </w:rPr>
        <w:t xml:space="preserve">related </w:t>
      </w:r>
      <w:r w:rsidRPr="00713B84">
        <w:rPr>
          <w:lang w:val="en-NZ"/>
        </w:rPr>
        <w:t>database</w:t>
      </w:r>
      <w:r w:rsidR="00F567B5" w:rsidRPr="00713B84">
        <w:rPr>
          <w:lang w:val="en-NZ"/>
        </w:rPr>
        <w:t>s</w:t>
      </w:r>
      <w:r w:rsidRPr="00713B84">
        <w:rPr>
          <w:lang w:val="en-NZ"/>
        </w:rPr>
        <w:t xml:space="preserve"> </w:t>
      </w:r>
      <w:r w:rsidR="00F567B5" w:rsidRPr="00713B84">
        <w:rPr>
          <w:lang w:val="en-NZ"/>
        </w:rPr>
        <w:t xml:space="preserve">while noting the </w:t>
      </w:r>
      <w:r w:rsidRPr="00713B84">
        <w:rPr>
          <w:lang w:val="en-NZ"/>
        </w:rPr>
        <w:t xml:space="preserve">complexities </w:t>
      </w:r>
      <w:r w:rsidR="00F567B5" w:rsidRPr="00713B84">
        <w:rPr>
          <w:lang w:val="en-NZ"/>
        </w:rPr>
        <w:t>involved for CCMs</w:t>
      </w:r>
      <w:r w:rsidR="003D59A8" w:rsidRPr="00713B84">
        <w:rPr>
          <w:lang w:val="en-NZ"/>
        </w:rPr>
        <w:t xml:space="preserve">, observing </w:t>
      </w:r>
      <w:r w:rsidR="003F77FA">
        <w:rPr>
          <w:lang w:val="en-NZ"/>
        </w:rPr>
        <w:t xml:space="preserve">that </w:t>
      </w:r>
      <w:r w:rsidRPr="00713B84">
        <w:rPr>
          <w:lang w:val="en-NZ"/>
        </w:rPr>
        <w:t>Indonesia</w:t>
      </w:r>
      <w:r w:rsidR="003D59A8" w:rsidRPr="00713B84">
        <w:rPr>
          <w:lang w:val="en-NZ"/>
        </w:rPr>
        <w:t xml:space="preserve"> has a </w:t>
      </w:r>
      <w:r w:rsidRPr="00713B84">
        <w:rPr>
          <w:lang w:val="en-NZ"/>
        </w:rPr>
        <w:t xml:space="preserve">very complex fisheries </w:t>
      </w:r>
      <w:r w:rsidR="003D59A8" w:rsidRPr="00713B84">
        <w:rPr>
          <w:lang w:val="en-NZ"/>
        </w:rPr>
        <w:t xml:space="preserve">situation </w:t>
      </w:r>
      <w:r w:rsidRPr="00713B84">
        <w:rPr>
          <w:lang w:val="en-NZ"/>
        </w:rPr>
        <w:t>with 34 provinces and 580 districts</w:t>
      </w:r>
      <w:r w:rsidR="003D59A8" w:rsidRPr="00713B84">
        <w:rPr>
          <w:lang w:val="en-NZ"/>
        </w:rPr>
        <w:t>,</w:t>
      </w:r>
      <w:r w:rsidRPr="00713B84">
        <w:rPr>
          <w:lang w:val="en-NZ"/>
        </w:rPr>
        <w:t xml:space="preserve"> all </w:t>
      </w:r>
      <w:r w:rsidR="003D59A8" w:rsidRPr="00713B84">
        <w:rPr>
          <w:lang w:val="en-NZ"/>
        </w:rPr>
        <w:t xml:space="preserve">of which must submit </w:t>
      </w:r>
      <w:r w:rsidRPr="00713B84">
        <w:rPr>
          <w:lang w:val="en-NZ"/>
        </w:rPr>
        <w:t xml:space="preserve">data in </w:t>
      </w:r>
      <w:r w:rsidR="003D59A8" w:rsidRPr="00713B84">
        <w:rPr>
          <w:lang w:val="en-NZ"/>
        </w:rPr>
        <w:t xml:space="preserve">the </w:t>
      </w:r>
      <w:r w:rsidRPr="00713B84">
        <w:rPr>
          <w:lang w:val="en-NZ"/>
        </w:rPr>
        <w:t xml:space="preserve">same format. </w:t>
      </w:r>
      <w:r w:rsidR="003D0A73" w:rsidRPr="00713B84">
        <w:rPr>
          <w:lang w:val="en-NZ"/>
        </w:rPr>
        <w:t>They stated that a</w:t>
      </w:r>
      <w:r w:rsidRPr="00713B84">
        <w:rPr>
          <w:lang w:val="en-NZ"/>
        </w:rPr>
        <w:t>t this stage</w:t>
      </w:r>
      <w:r w:rsidR="003F77FA">
        <w:rPr>
          <w:lang w:val="en-NZ"/>
        </w:rPr>
        <w:t>,</w:t>
      </w:r>
      <w:r w:rsidR="003D59A8" w:rsidRPr="00713B84">
        <w:rPr>
          <w:lang w:val="en-NZ"/>
        </w:rPr>
        <w:t xml:space="preserve"> the </w:t>
      </w:r>
      <w:r w:rsidRPr="00713B84">
        <w:rPr>
          <w:lang w:val="en-NZ"/>
        </w:rPr>
        <w:t xml:space="preserve">Excel format and current database </w:t>
      </w:r>
      <w:r w:rsidR="006C3E97" w:rsidRPr="00713B84">
        <w:rPr>
          <w:lang w:val="en-NZ"/>
        </w:rPr>
        <w:t xml:space="preserve">are working </w:t>
      </w:r>
      <w:r w:rsidRPr="00713B84">
        <w:rPr>
          <w:lang w:val="en-NZ"/>
        </w:rPr>
        <w:t>and showing improvement</w:t>
      </w:r>
      <w:r w:rsidR="006C3E97" w:rsidRPr="00713B84">
        <w:rPr>
          <w:lang w:val="en-NZ"/>
        </w:rPr>
        <w:t xml:space="preserve">s in Indonesia, although </w:t>
      </w:r>
      <w:r w:rsidR="005D382A" w:rsidRPr="00713B84">
        <w:rPr>
          <w:lang w:val="en-NZ"/>
        </w:rPr>
        <w:t xml:space="preserve">some </w:t>
      </w:r>
      <w:r w:rsidRPr="00713B84">
        <w:rPr>
          <w:lang w:val="en-NZ"/>
        </w:rPr>
        <w:t xml:space="preserve">challenges </w:t>
      </w:r>
      <w:r w:rsidR="006C3E97" w:rsidRPr="00713B84">
        <w:rPr>
          <w:lang w:val="en-NZ"/>
        </w:rPr>
        <w:t>remain</w:t>
      </w:r>
      <w:r w:rsidRPr="00713B84">
        <w:rPr>
          <w:lang w:val="en-NZ"/>
        </w:rPr>
        <w:t xml:space="preserve">. </w:t>
      </w:r>
      <w:r w:rsidR="005D382A" w:rsidRPr="00713B84">
        <w:rPr>
          <w:lang w:val="en-NZ"/>
        </w:rPr>
        <w:t xml:space="preserve">Indonesia </w:t>
      </w:r>
      <w:r w:rsidRPr="00713B84">
        <w:rPr>
          <w:lang w:val="en-NZ"/>
        </w:rPr>
        <w:t>propose</w:t>
      </w:r>
      <w:r w:rsidR="005D382A" w:rsidRPr="00713B84">
        <w:rPr>
          <w:lang w:val="en-NZ"/>
        </w:rPr>
        <w:t>d</w:t>
      </w:r>
      <w:r w:rsidRPr="00713B84">
        <w:rPr>
          <w:lang w:val="en-NZ"/>
        </w:rPr>
        <w:t xml:space="preserve"> the </w:t>
      </w:r>
      <w:r w:rsidR="005D382A" w:rsidRPr="00713B84">
        <w:rPr>
          <w:lang w:val="en-NZ"/>
        </w:rPr>
        <w:t xml:space="preserve">need for </w:t>
      </w:r>
      <w:r w:rsidRPr="00713B84">
        <w:rPr>
          <w:lang w:val="en-NZ"/>
        </w:rPr>
        <w:t>further technical assistance.</w:t>
      </w:r>
      <w:r w:rsidR="005D382A" w:rsidRPr="00713B84">
        <w:rPr>
          <w:lang w:val="en-NZ"/>
        </w:rPr>
        <w:t xml:space="preserve"> </w:t>
      </w:r>
      <w:r w:rsidR="00A03BC0" w:rsidRPr="00713B84">
        <w:rPr>
          <w:lang w:val="en-NZ"/>
        </w:rPr>
        <w:t xml:space="preserve">They stated they </w:t>
      </w:r>
      <w:r w:rsidRPr="00713B84">
        <w:rPr>
          <w:lang w:val="en-NZ"/>
        </w:rPr>
        <w:t xml:space="preserve">are in the process </w:t>
      </w:r>
      <w:r w:rsidR="00A03BC0" w:rsidRPr="00713B84">
        <w:rPr>
          <w:lang w:val="en-NZ"/>
        </w:rPr>
        <w:t xml:space="preserve">of </w:t>
      </w:r>
      <w:r w:rsidRPr="00713B84">
        <w:rPr>
          <w:lang w:val="en-NZ"/>
        </w:rPr>
        <w:t>develop</w:t>
      </w:r>
      <w:r w:rsidR="00A03BC0" w:rsidRPr="00713B84">
        <w:rPr>
          <w:lang w:val="en-NZ"/>
        </w:rPr>
        <w:t>ing</w:t>
      </w:r>
      <w:r w:rsidRPr="00713B84">
        <w:rPr>
          <w:lang w:val="en-NZ"/>
        </w:rPr>
        <w:t xml:space="preserve"> a </w:t>
      </w:r>
      <w:r w:rsidR="00A03BC0" w:rsidRPr="00713B84">
        <w:rPr>
          <w:lang w:val="en-NZ"/>
        </w:rPr>
        <w:t xml:space="preserve">data </w:t>
      </w:r>
      <w:r w:rsidRPr="00713B84">
        <w:rPr>
          <w:lang w:val="en-NZ"/>
        </w:rPr>
        <w:t xml:space="preserve">warehouse and would like to work on that under </w:t>
      </w:r>
      <w:r w:rsidR="00A03BC0" w:rsidRPr="00713B84">
        <w:rPr>
          <w:lang w:val="en-NZ"/>
        </w:rPr>
        <w:t xml:space="preserve">the </w:t>
      </w:r>
      <w:r w:rsidR="003D0A73" w:rsidRPr="00713B84">
        <w:rPr>
          <w:lang w:val="en-NZ"/>
        </w:rPr>
        <w:t xml:space="preserve">WPEA </w:t>
      </w:r>
      <w:r w:rsidRPr="00713B84">
        <w:rPr>
          <w:lang w:val="en-NZ"/>
        </w:rPr>
        <w:t>project</w:t>
      </w:r>
      <w:r w:rsidR="000825A7">
        <w:rPr>
          <w:rFonts w:hint="eastAsia"/>
          <w:lang w:val="en-NZ"/>
        </w:rPr>
        <w:t>,</w:t>
      </w:r>
      <w:r w:rsidRPr="00713B84">
        <w:rPr>
          <w:lang w:val="en-NZ"/>
        </w:rPr>
        <w:t xml:space="preserve"> if </w:t>
      </w:r>
      <w:r w:rsidR="007127A5" w:rsidRPr="00713B84">
        <w:rPr>
          <w:lang w:val="en-NZ"/>
        </w:rPr>
        <w:t>possible</w:t>
      </w:r>
      <w:r w:rsidR="000825A7">
        <w:rPr>
          <w:lang w:val="en-NZ"/>
        </w:rPr>
        <w:t>,</w:t>
      </w:r>
      <w:r w:rsidR="007127A5" w:rsidRPr="00713B84">
        <w:rPr>
          <w:lang w:val="en-NZ"/>
        </w:rPr>
        <w:t xml:space="preserve"> and</w:t>
      </w:r>
      <w:r w:rsidR="00A03BC0" w:rsidRPr="00713B84">
        <w:rPr>
          <w:lang w:val="en-NZ"/>
        </w:rPr>
        <w:t xml:space="preserve"> </w:t>
      </w:r>
      <w:r w:rsidRPr="00713B84">
        <w:rPr>
          <w:lang w:val="en-NZ"/>
        </w:rPr>
        <w:t>propose</w:t>
      </w:r>
      <w:r w:rsidR="00A03BC0" w:rsidRPr="00713B84">
        <w:rPr>
          <w:lang w:val="en-NZ"/>
        </w:rPr>
        <w:t>d</w:t>
      </w:r>
      <w:r w:rsidRPr="00713B84">
        <w:rPr>
          <w:lang w:val="en-NZ"/>
        </w:rPr>
        <w:t xml:space="preserve"> maintain</w:t>
      </w:r>
      <w:r w:rsidR="00A03BC0" w:rsidRPr="00713B84">
        <w:rPr>
          <w:lang w:val="en-NZ"/>
        </w:rPr>
        <w:t>ing</w:t>
      </w:r>
      <w:r w:rsidRPr="00713B84">
        <w:rPr>
          <w:lang w:val="en-NZ"/>
        </w:rPr>
        <w:t xml:space="preserve"> current practices for Indonesia </w:t>
      </w:r>
      <w:r w:rsidR="005A1BF6" w:rsidRPr="00713B84">
        <w:rPr>
          <w:lang w:val="en-NZ"/>
        </w:rPr>
        <w:t xml:space="preserve">while investigating the potential for </w:t>
      </w:r>
      <w:r w:rsidRPr="00713B84">
        <w:rPr>
          <w:lang w:val="en-NZ"/>
        </w:rPr>
        <w:t>improvement</w:t>
      </w:r>
      <w:r w:rsidR="005A1BF6" w:rsidRPr="00713B84">
        <w:rPr>
          <w:lang w:val="en-NZ"/>
        </w:rPr>
        <w:t>s</w:t>
      </w:r>
      <w:r w:rsidRPr="00713B84">
        <w:rPr>
          <w:lang w:val="en-NZ"/>
        </w:rPr>
        <w:t xml:space="preserve">. </w:t>
      </w:r>
    </w:p>
    <w:p w14:paraId="784EAFEB" w14:textId="77777777" w:rsidR="005A1BF6" w:rsidRPr="00713B84" w:rsidRDefault="005A1BF6" w:rsidP="003F77FA">
      <w:pPr>
        <w:pStyle w:val="SCtext"/>
        <w:numPr>
          <w:ilvl w:val="0"/>
          <w:numId w:val="0"/>
        </w:numPr>
        <w:rPr>
          <w:lang w:val="en-NZ"/>
        </w:rPr>
      </w:pPr>
    </w:p>
    <w:p w14:paraId="4DA0FE2D" w14:textId="3A13329C" w:rsidR="00AD00EA" w:rsidRPr="00290BE9" w:rsidRDefault="00AD00EA" w:rsidP="00BD738B">
      <w:pPr>
        <w:pStyle w:val="SCtext"/>
      </w:pPr>
      <w:r w:rsidRPr="00290BE9">
        <w:t>Korea</w:t>
      </w:r>
      <w:r w:rsidR="00F05B7B" w:rsidRPr="00290BE9">
        <w:t xml:space="preserve"> support</w:t>
      </w:r>
      <w:r w:rsidR="005A1BF6" w:rsidRPr="00290BE9">
        <w:t>ed</w:t>
      </w:r>
      <w:r w:rsidR="00F05B7B" w:rsidRPr="00290BE9">
        <w:t xml:space="preserve"> </w:t>
      </w:r>
      <w:r w:rsidR="003F77FA" w:rsidRPr="00BD738B">
        <w:t xml:space="preserve">the </w:t>
      </w:r>
      <w:r w:rsidR="00F05B7B" w:rsidRPr="00290BE9">
        <w:t>adoption of a standardized data submission template</w:t>
      </w:r>
      <w:r w:rsidR="005A1BF6" w:rsidRPr="00290BE9">
        <w:t xml:space="preserve">, which would assist </w:t>
      </w:r>
      <w:r w:rsidR="00F05B7B" w:rsidRPr="00290BE9">
        <w:t xml:space="preserve">in preparing and reviewing data. </w:t>
      </w:r>
      <w:r w:rsidR="005A1BF6" w:rsidRPr="00290BE9">
        <w:t xml:space="preserve">They stated </w:t>
      </w:r>
      <w:r w:rsidR="00F05B7B" w:rsidRPr="00290BE9">
        <w:t xml:space="preserve">some of the proposed options could lead to duplication </w:t>
      </w:r>
      <w:r w:rsidR="001C23FF" w:rsidRPr="00290BE9">
        <w:t xml:space="preserve">and </w:t>
      </w:r>
      <w:r w:rsidR="00F05B7B" w:rsidRPr="00290BE9">
        <w:t>increase the workload for crews</w:t>
      </w:r>
      <w:r w:rsidR="007127A5">
        <w:t>,</w:t>
      </w:r>
      <w:r w:rsidR="00F05B7B" w:rsidRPr="00290BE9">
        <w:t xml:space="preserve"> or reduce the </w:t>
      </w:r>
      <w:r w:rsidR="001C23FF" w:rsidRPr="00290BE9">
        <w:t xml:space="preserve">recording </w:t>
      </w:r>
      <w:r w:rsidR="00F05B7B" w:rsidRPr="00290BE9">
        <w:t xml:space="preserve">of </w:t>
      </w:r>
      <w:r w:rsidR="007127A5" w:rsidRPr="00290BE9">
        <w:t>data</w:t>
      </w:r>
      <w:r w:rsidR="000825A7">
        <w:t>,</w:t>
      </w:r>
      <w:r w:rsidR="007127A5" w:rsidRPr="00290BE9">
        <w:t xml:space="preserve"> and</w:t>
      </w:r>
      <w:r w:rsidR="001C23FF" w:rsidRPr="00290BE9">
        <w:t xml:space="preserve"> suggested </w:t>
      </w:r>
      <w:r w:rsidR="00F05B7B" w:rsidRPr="00290BE9">
        <w:t xml:space="preserve">it is important that </w:t>
      </w:r>
      <w:r w:rsidR="001C23FF" w:rsidRPr="00290BE9">
        <w:t xml:space="preserve">the </w:t>
      </w:r>
      <w:r w:rsidR="00F05B7B" w:rsidRPr="00290BE9">
        <w:t xml:space="preserve">reporting approach </w:t>
      </w:r>
      <w:r w:rsidR="003F77FA" w:rsidRPr="00BD738B">
        <w:t xml:space="preserve">takes </w:t>
      </w:r>
      <w:r w:rsidR="00F05B7B" w:rsidRPr="00290BE9">
        <w:t xml:space="preserve">into account the operational circumstances of each </w:t>
      </w:r>
      <w:r w:rsidR="001C23FF" w:rsidRPr="00290BE9">
        <w:t>CCM</w:t>
      </w:r>
      <w:r w:rsidR="00F05B7B" w:rsidRPr="00290BE9">
        <w:t xml:space="preserve">. </w:t>
      </w:r>
    </w:p>
    <w:p w14:paraId="6FE06A2E" w14:textId="77777777" w:rsidR="00BC23F4" w:rsidRPr="00290BE9" w:rsidRDefault="00BC23F4" w:rsidP="00BD738B">
      <w:pPr>
        <w:pStyle w:val="SCtext"/>
        <w:numPr>
          <w:ilvl w:val="0"/>
          <w:numId w:val="0"/>
        </w:numPr>
        <w:rPr>
          <w:lang w:val="en-NZ"/>
        </w:rPr>
      </w:pPr>
    </w:p>
    <w:p w14:paraId="07212E03" w14:textId="53182D63" w:rsidR="0084607C" w:rsidRPr="00713B84" w:rsidRDefault="00BC23F4" w:rsidP="00290BE9">
      <w:pPr>
        <w:pStyle w:val="SCtext"/>
        <w:rPr>
          <w:lang w:val="en-NZ"/>
        </w:rPr>
      </w:pPr>
      <w:r w:rsidRPr="00290BE9">
        <w:t>Shark</w:t>
      </w:r>
      <w:r w:rsidR="0084607C" w:rsidRPr="00290BE9">
        <w:t>s</w:t>
      </w:r>
      <w:r w:rsidRPr="00290BE9">
        <w:t xml:space="preserve"> Pacific</w:t>
      </w:r>
      <w:r w:rsidR="005D0750" w:rsidRPr="00290BE9">
        <w:t xml:space="preserve"> stated </w:t>
      </w:r>
      <w:r w:rsidR="0084607C" w:rsidRPr="00713B84">
        <w:rPr>
          <w:lang w:val="en-NZ"/>
        </w:rPr>
        <w:t xml:space="preserve">the consideration of these data elements </w:t>
      </w:r>
      <w:r w:rsidR="005D0750" w:rsidRPr="00713B84">
        <w:rPr>
          <w:lang w:val="en-NZ"/>
        </w:rPr>
        <w:t xml:space="preserve">is </w:t>
      </w:r>
      <w:r w:rsidR="0084607C" w:rsidRPr="00713B84">
        <w:rPr>
          <w:lang w:val="en-NZ"/>
        </w:rPr>
        <w:t>one of the most important issues before SC21</w:t>
      </w:r>
      <w:r w:rsidR="005D0750" w:rsidRPr="00713B84">
        <w:rPr>
          <w:lang w:val="en-NZ"/>
        </w:rPr>
        <w:t xml:space="preserve">, and </w:t>
      </w:r>
      <w:r w:rsidR="0084607C" w:rsidRPr="00713B84">
        <w:rPr>
          <w:lang w:val="en-NZ"/>
        </w:rPr>
        <w:t>reference</w:t>
      </w:r>
      <w:r w:rsidR="005D0750" w:rsidRPr="00713B84">
        <w:rPr>
          <w:lang w:val="en-NZ"/>
        </w:rPr>
        <w:t>d</w:t>
      </w:r>
      <w:r w:rsidR="0084607C" w:rsidRPr="00713B84">
        <w:rPr>
          <w:lang w:val="en-NZ"/>
        </w:rPr>
        <w:t xml:space="preserve"> RMI’s previous intervention </w:t>
      </w:r>
      <w:r w:rsidR="005D0750" w:rsidRPr="00713B84">
        <w:rPr>
          <w:lang w:val="en-NZ"/>
        </w:rPr>
        <w:t xml:space="preserve">on </w:t>
      </w:r>
      <w:hyperlink r:id="rId33" w:history="1">
        <w:r w:rsidR="005D0750" w:rsidRPr="00290BE9">
          <w:t>SC21-ST-</w:t>
        </w:r>
        <w:r w:rsidR="0084607C" w:rsidRPr="00290BE9">
          <w:t>WP-01</w:t>
        </w:r>
      </w:hyperlink>
      <w:r w:rsidR="005D0750" w:rsidRPr="00713B84">
        <w:rPr>
          <w:lang w:val="en-NZ"/>
        </w:rPr>
        <w:t xml:space="preserve">, noting data </w:t>
      </w:r>
      <w:r w:rsidR="0084607C" w:rsidRPr="00713B84">
        <w:rPr>
          <w:lang w:val="en-NZ"/>
        </w:rPr>
        <w:t xml:space="preserve">cannot </w:t>
      </w:r>
      <w:r w:rsidR="005D0750" w:rsidRPr="00713B84">
        <w:rPr>
          <w:lang w:val="en-NZ"/>
        </w:rPr>
        <w:t xml:space="preserve">be </w:t>
      </w:r>
      <w:r w:rsidR="0084607C" w:rsidRPr="00713B84">
        <w:rPr>
          <w:lang w:val="en-NZ"/>
        </w:rPr>
        <w:t>assess</w:t>
      </w:r>
      <w:r w:rsidR="005B7353" w:rsidRPr="00713B84">
        <w:rPr>
          <w:lang w:val="en-NZ"/>
        </w:rPr>
        <w:t>ed</w:t>
      </w:r>
      <w:r w:rsidR="0084607C" w:rsidRPr="00713B84">
        <w:rPr>
          <w:lang w:val="en-NZ"/>
        </w:rPr>
        <w:t xml:space="preserve"> or standardise</w:t>
      </w:r>
      <w:r w:rsidR="005D0750" w:rsidRPr="00713B84">
        <w:rPr>
          <w:lang w:val="en-NZ"/>
        </w:rPr>
        <w:t>d</w:t>
      </w:r>
      <w:r w:rsidR="0084607C" w:rsidRPr="00713B84">
        <w:rPr>
          <w:lang w:val="en-NZ"/>
        </w:rPr>
        <w:t xml:space="preserve"> unless it is first submitted.</w:t>
      </w:r>
      <w:r w:rsidR="005D0750" w:rsidRPr="00713B84">
        <w:rPr>
          <w:lang w:val="en-NZ"/>
        </w:rPr>
        <w:t xml:space="preserve"> They state</w:t>
      </w:r>
      <w:r w:rsidR="006E0853" w:rsidRPr="00713B84">
        <w:rPr>
          <w:lang w:val="en-NZ"/>
        </w:rPr>
        <w:t>d</w:t>
      </w:r>
      <w:r w:rsidR="005D0750" w:rsidRPr="00713B84">
        <w:rPr>
          <w:lang w:val="en-NZ"/>
        </w:rPr>
        <w:t xml:space="preserve"> that </w:t>
      </w:r>
      <w:r w:rsidR="0084607C" w:rsidRPr="00713B84">
        <w:rPr>
          <w:lang w:val="en-NZ"/>
        </w:rPr>
        <w:t>good fisheries management depend</w:t>
      </w:r>
      <w:r w:rsidR="005D0750" w:rsidRPr="00713B84">
        <w:rPr>
          <w:lang w:val="en-NZ"/>
        </w:rPr>
        <w:t>s</w:t>
      </w:r>
      <w:r w:rsidR="0084607C" w:rsidRPr="00713B84">
        <w:rPr>
          <w:lang w:val="en-NZ"/>
        </w:rPr>
        <w:t xml:space="preserve"> on good data that is effectively and efficiently provided</w:t>
      </w:r>
      <w:r w:rsidR="006E0853" w:rsidRPr="00713B84">
        <w:rPr>
          <w:lang w:val="en-NZ"/>
        </w:rPr>
        <w:t xml:space="preserve">, with many SC21 </w:t>
      </w:r>
      <w:r w:rsidR="0084607C" w:rsidRPr="00713B84">
        <w:rPr>
          <w:lang w:val="en-NZ"/>
        </w:rPr>
        <w:t xml:space="preserve">papers </w:t>
      </w:r>
      <w:r w:rsidR="006E0853" w:rsidRPr="00713B84">
        <w:rPr>
          <w:lang w:val="en-NZ"/>
        </w:rPr>
        <w:t xml:space="preserve">noting that </w:t>
      </w:r>
      <w:r w:rsidR="0084607C" w:rsidRPr="00713B84">
        <w:rPr>
          <w:lang w:val="en-NZ"/>
        </w:rPr>
        <w:t xml:space="preserve">inadequate observer coverage in the longline fleet remains the single most significant obstacle to achieving sustainable fisheries management in the </w:t>
      </w:r>
      <w:r w:rsidR="006E0853" w:rsidRPr="00713B84">
        <w:rPr>
          <w:lang w:val="en-NZ"/>
        </w:rPr>
        <w:t>WCPO</w:t>
      </w:r>
      <w:r w:rsidR="0084607C" w:rsidRPr="00713B84">
        <w:rPr>
          <w:lang w:val="en-NZ"/>
        </w:rPr>
        <w:t xml:space="preserve">. At least four papers presented to </w:t>
      </w:r>
      <w:r w:rsidR="006E0853" w:rsidRPr="00713B84">
        <w:rPr>
          <w:lang w:val="en-NZ"/>
        </w:rPr>
        <w:t xml:space="preserve">SC21 </w:t>
      </w:r>
      <w:r w:rsidR="0084607C" w:rsidRPr="00713B84">
        <w:rPr>
          <w:lang w:val="en-NZ"/>
        </w:rPr>
        <w:t>identif</w:t>
      </w:r>
      <w:r w:rsidR="006E0853" w:rsidRPr="00713B84">
        <w:rPr>
          <w:lang w:val="en-NZ"/>
        </w:rPr>
        <w:t>y</w:t>
      </w:r>
      <w:r w:rsidR="0084607C" w:rsidRPr="00713B84">
        <w:rPr>
          <w:lang w:val="en-NZ"/>
        </w:rPr>
        <w:t xml:space="preserve"> poor observer coverage as a primary impediment to sound scientific assessment and effective </w:t>
      </w:r>
      <w:r w:rsidR="006E0853" w:rsidRPr="00713B84">
        <w:rPr>
          <w:lang w:val="en-NZ"/>
        </w:rPr>
        <w:t>CMMs</w:t>
      </w:r>
      <w:r w:rsidR="0084607C" w:rsidRPr="00713B84">
        <w:rPr>
          <w:lang w:val="en-NZ"/>
        </w:rPr>
        <w:t>.</w:t>
      </w:r>
      <w:r w:rsidR="006E0853" w:rsidRPr="00713B84">
        <w:rPr>
          <w:lang w:val="en-NZ"/>
        </w:rPr>
        <w:t xml:space="preserve"> </w:t>
      </w:r>
      <w:r w:rsidR="00611F92" w:rsidRPr="00713B84">
        <w:rPr>
          <w:lang w:val="en-NZ"/>
        </w:rPr>
        <w:t>They stated that t</w:t>
      </w:r>
      <w:r w:rsidR="0084607C" w:rsidRPr="00713B84">
        <w:rPr>
          <w:lang w:val="en-NZ"/>
        </w:rPr>
        <w:t xml:space="preserve">he Convention obligates all </w:t>
      </w:r>
      <w:r w:rsidR="00611F92" w:rsidRPr="00713B84">
        <w:rPr>
          <w:lang w:val="en-NZ"/>
        </w:rPr>
        <w:t xml:space="preserve">CCMs </w:t>
      </w:r>
      <w:r w:rsidR="0084607C" w:rsidRPr="00713B84">
        <w:rPr>
          <w:lang w:val="en-NZ"/>
        </w:rPr>
        <w:t>to ensure decisions are based on the best scientific evidence available</w:t>
      </w:r>
      <w:r w:rsidR="00611F92" w:rsidRPr="00713B84">
        <w:rPr>
          <w:lang w:val="en-NZ"/>
        </w:rPr>
        <w:t xml:space="preserve">, which </w:t>
      </w:r>
      <w:r w:rsidR="0084607C" w:rsidRPr="00713B84">
        <w:rPr>
          <w:lang w:val="en-NZ"/>
        </w:rPr>
        <w:t>is a binding legal obligation compel</w:t>
      </w:r>
      <w:r w:rsidR="00611F92" w:rsidRPr="00713B84">
        <w:rPr>
          <w:lang w:val="en-NZ"/>
        </w:rPr>
        <w:t>ling</w:t>
      </w:r>
      <w:r w:rsidR="0084607C" w:rsidRPr="00713B84">
        <w:rPr>
          <w:lang w:val="en-NZ"/>
        </w:rPr>
        <w:t xml:space="preserve"> </w:t>
      </w:r>
      <w:r w:rsidR="00611F92" w:rsidRPr="00713B84">
        <w:rPr>
          <w:lang w:val="en-NZ"/>
        </w:rPr>
        <w:t xml:space="preserve">CCMs </w:t>
      </w:r>
      <w:r w:rsidR="0084607C" w:rsidRPr="00713B84">
        <w:rPr>
          <w:lang w:val="en-NZ"/>
        </w:rPr>
        <w:t xml:space="preserve">to </w:t>
      </w:r>
      <w:r w:rsidR="00611F92" w:rsidRPr="00713B84">
        <w:rPr>
          <w:lang w:val="en-NZ"/>
        </w:rPr>
        <w:t xml:space="preserve">both </w:t>
      </w:r>
      <w:r w:rsidR="0084607C" w:rsidRPr="00713B84">
        <w:rPr>
          <w:lang w:val="en-NZ"/>
        </w:rPr>
        <w:t xml:space="preserve">use best available evidence </w:t>
      </w:r>
      <w:r w:rsidR="00611F92" w:rsidRPr="00713B84">
        <w:rPr>
          <w:lang w:val="en-NZ"/>
        </w:rPr>
        <w:t xml:space="preserve">and </w:t>
      </w:r>
      <w:r w:rsidR="0084607C" w:rsidRPr="00713B84">
        <w:rPr>
          <w:lang w:val="en-NZ"/>
        </w:rPr>
        <w:t xml:space="preserve">ensure </w:t>
      </w:r>
      <w:r w:rsidR="00611F92" w:rsidRPr="00713B84">
        <w:rPr>
          <w:lang w:val="en-NZ"/>
        </w:rPr>
        <w:t xml:space="preserve">CMMs </w:t>
      </w:r>
      <w:r w:rsidR="0084607C" w:rsidRPr="00713B84">
        <w:rPr>
          <w:lang w:val="en-NZ"/>
        </w:rPr>
        <w:t xml:space="preserve">generate such evidence. </w:t>
      </w:r>
      <w:r w:rsidR="00611F92" w:rsidRPr="00713B84">
        <w:rPr>
          <w:lang w:val="en-NZ"/>
        </w:rPr>
        <w:t xml:space="preserve">This </w:t>
      </w:r>
      <w:r w:rsidR="0084607C" w:rsidRPr="00713B84">
        <w:rPr>
          <w:lang w:val="en-NZ"/>
        </w:rPr>
        <w:t xml:space="preserve">obligation </w:t>
      </w:r>
      <w:r w:rsidR="00611F92" w:rsidRPr="00713B84">
        <w:rPr>
          <w:lang w:val="en-NZ"/>
        </w:rPr>
        <w:t xml:space="preserve">is not met </w:t>
      </w:r>
      <w:r w:rsidR="0084607C" w:rsidRPr="00713B84">
        <w:rPr>
          <w:lang w:val="en-NZ"/>
        </w:rPr>
        <w:t>when observer coverage</w:t>
      </w:r>
      <w:r w:rsidR="00611F92" w:rsidRPr="00713B84">
        <w:rPr>
          <w:lang w:val="en-NZ"/>
        </w:rPr>
        <w:t xml:space="preserve"> is inadequate</w:t>
      </w:r>
      <w:r w:rsidR="0084607C" w:rsidRPr="00713B84">
        <w:rPr>
          <w:lang w:val="en-NZ"/>
        </w:rPr>
        <w:t>.</w:t>
      </w:r>
      <w:r w:rsidR="00611F92" w:rsidRPr="00713B84">
        <w:rPr>
          <w:lang w:val="en-NZ"/>
        </w:rPr>
        <w:t xml:space="preserve"> </w:t>
      </w:r>
      <w:r w:rsidR="00C24004" w:rsidRPr="00713B84">
        <w:rPr>
          <w:lang w:val="en-NZ"/>
        </w:rPr>
        <w:t xml:space="preserve">They stated that </w:t>
      </w:r>
      <w:r w:rsidR="0084607C" w:rsidRPr="00713B84">
        <w:rPr>
          <w:lang w:val="en-NZ"/>
        </w:rPr>
        <w:t xml:space="preserve">CMM 2007-01 </w:t>
      </w:r>
      <w:r w:rsidR="00C24004" w:rsidRPr="00713B84">
        <w:rPr>
          <w:lang w:val="en-NZ"/>
        </w:rPr>
        <w:t xml:space="preserve">sought to </w:t>
      </w:r>
      <w:r w:rsidR="0084607C" w:rsidRPr="00713B84">
        <w:rPr>
          <w:lang w:val="en-NZ"/>
        </w:rPr>
        <w:t xml:space="preserve">achieve 5% observer coverage by 2012 in the longline fleet, </w:t>
      </w:r>
      <w:r w:rsidR="00C24004" w:rsidRPr="00713B84">
        <w:rPr>
          <w:lang w:val="en-NZ"/>
        </w:rPr>
        <w:t xml:space="preserve">but WCPFC has </w:t>
      </w:r>
      <w:r w:rsidR="0084607C" w:rsidRPr="00713B84">
        <w:rPr>
          <w:lang w:val="en-NZ"/>
        </w:rPr>
        <w:t xml:space="preserve">only recently </w:t>
      </w:r>
      <w:r w:rsidR="00C24004" w:rsidRPr="00713B84">
        <w:rPr>
          <w:lang w:val="en-NZ"/>
        </w:rPr>
        <w:t xml:space="preserve">exceeded </w:t>
      </w:r>
      <w:r w:rsidR="0084607C" w:rsidRPr="00713B84">
        <w:rPr>
          <w:lang w:val="en-NZ"/>
        </w:rPr>
        <w:t>that level by a percent</w:t>
      </w:r>
      <w:r w:rsidR="00C24004" w:rsidRPr="00713B84">
        <w:rPr>
          <w:lang w:val="en-NZ"/>
        </w:rPr>
        <w:t>age point</w:t>
      </w:r>
      <w:r w:rsidR="0084607C" w:rsidRPr="00713B84">
        <w:rPr>
          <w:lang w:val="en-NZ"/>
        </w:rPr>
        <w:t xml:space="preserve"> or two and remain</w:t>
      </w:r>
      <w:r w:rsidR="00C24004" w:rsidRPr="00713B84">
        <w:rPr>
          <w:lang w:val="en-NZ"/>
        </w:rPr>
        <w:t>s</w:t>
      </w:r>
      <w:r w:rsidR="0084607C" w:rsidRPr="00713B84">
        <w:rPr>
          <w:lang w:val="en-NZ"/>
        </w:rPr>
        <w:t xml:space="preserve"> a long way from adequate observer coverage. </w:t>
      </w:r>
      <w:r w:rsidR="00C24004" w:rsidRPr="00713B84">
        <w:rPr>
          <w:lang w:val="en-NZ"/>
        </w:rPr>
        <w:t xml:space="preserve">They observed </w:t>
      </w:r>
      <w:r w:rsidR="007127A5">
        <w:rPr>
          <w:lang w:val="en-NZ"/>
        </w:rPr>
        <w:t xml:space="preserve">that </w:t>
      </w:r>
      <w:r w:rsidR="0084607C" w:rsidRPr="00713B84">
        <w:rPr>
          <w:lang w:val="en-NZ"/>
        </w:rPr>
        <w:t xml:space="preserve">the SSP's </w:t>
      </w:r>
      <w:r w:rsidR="00DC50B7" w:rsidRPr="00713B84">
        <w:rPr>
          <w:lang w:val="en-NZ"/>
        </w:rPr>
        <w:t xml:space="preserve">admirable </w:t>
      </w:r>
      <w:r w:rsidR="0084607C" w:rsidRPr="00713B84">
        <w:rPr>
          <w:lang w:val="en-NZ"/>
        </w:rPr>
        <w:t>data standardization efforts</w:t>
      </w:r>
      <w:r w:rsidR="00DC50B7" w:rsidRPr="00713B84">
        <w:rPr>
          <w:lang w:val="en-NZ"/>
        </w:rPr>
        <w:t xml:space="preserve"> </w:t>
      </w:r>
      <w:r w:rsidR="0084607C" w:rsidRPr="00713B84">
        <w:rPr>
          <w:lang w:val="en-NZ"/>
        </w:rPr>
        <w:t xml:space="preserve">confirm </w:t>
      </w:r>
      <w:r w:rsidR="00DC50B7" w:rsidRPr="00713B84">
        <w:rPr>
          <w:lang w:val="en-NZ"/>
        </w:rPr>
        <w:t xml:space="preserve">the </w:t>
      </w:r>
      <w:r w:rsidR="0084607C" w:rsidRPr="00713B84">
        <w:rPr>
          <w:lang w:val="en-NZ"/>
        </w:rPr>
        <w:t>continue</w:t>
      </w:r>
      <w:r w:rsidR="00DC50B7" w:rsidRPr="00713B84">
        <w:rPr>
          <w:lang w:val="en-NZ"/>
        </w:rPr>
        <w:t>d</w:t>
      </w:r>
      <w:r w:rsidR="0084607C" w:rsidRPr="00713B84">
        <w:rPr>
          <w:lang w:val="en-NZ"/>
        </w:rPr>
        <w:t xml:space="preserve"> fail</w:t>
      </w:r>
      <w:r w:rsidR="00DC50B7" w:rsidRPr="00713B84">
        <w:rPr>
          <w:lang w:val="en-NZ"/>
        </w:rPr>
        <w:t>ure</w:t>
      </w:r>
      <w:r w:rsidR="0084607C" w:rsidRPr="00713B84">
        <w:rPr>
          <w:lang w:val="en-NZ"/>
        </w:rPr>
        <w:t xml:space="preserve"> to meet even these basic monitoring obligations </w:t>
      </w:r>
      <w:r w:rsidR="00DC50B7" w:rsidRPr="00713B84">
        <w:rPr>
          <w:lang w:val="en-NZ"/>
        </w:rPr>
        <w:t xml:space="preserve">by </w:t>
      </w:r>
      <w:r w:rsidR="0084607C" w:rsidRPr="00713B84">
        <w:rPr>
          <w:lang w:val="en-NZ"/>
        </w:rPr>
        <w:t>insist</w:t>
      </w:r>
      <w:r w:rsidR="00DC50B7" w:rsidRPr="00713B84">
        <w:rPr>
          <w:lang w:val="en-NZ"/>
        </w:rPr>
        <w:t>ing</w:t>
      </w:r>
      <w:r w:rsidR="0084607C" w:rsidRPr="00713B84">
        <w:rPr>
          <w:lang w:val="en-NZ"/>
        </w:rPr>
        <w:t xml:space="preserve"> the SSP engage in time</w:t>
      </w:r>
      <w:r w:rsidR="00DC50B7" w:rsidRPr="00713B84">
        <w:rPr>
          <w:lang w:val="en-NZ"/>
        </w:rPr>
        <w:t>-</w:t>
      </w:r>
      <w:r w:rsidR="0084607C" w:rsidRPr="00713B84">
        <w:rPr>
          <w:lang w:val="en-NZ"/>
        </w:rPr>
        <w:t>consuming standardization efforts.</w:t>
      </w:r>
      <w:r w:rsidR="00DC50B7" w:rsidRPr="00713B84">
        <w:rPr>
          <w:lang w:val="en-NZ"/>
        </w:rPr>
        <w:t xml:space="preserve"> </w:t>
      </w:r>
      <w:r w:rsidR="003803DF" w:rsidRPr="00713B84">
        <w:rPr>
          <w:lang w:val="en-NZ"/>
        </w:rPr>
        <w:t xml:space="preserve">They observed that </w:t>
      </w:r>
      <w:r w:rsidR="0084607C" w:rsidRPr="00713B84">
        <w:rPr>
          <w:lang w:val="en-NZ"/>
        </w:rPr>
        <w:t xml:space="preserve">5% </w:t>
      </w:r>
      <w:r w:rsidR="003803DF" w:rsidRPr="00713B84">
        <w:rPr>
          <w:lang w:val="en-NZ"/>
        </w:rPr>
        <w:t>(</w:t>
      </w:r>
      <w:r w:rsidR="0084607C" w:rsidRPr="00713B84">
        <w:rPr>
          <w:lang w:val="en-NZ"/>
        </w:rPr>
        <w:t>or 7%</w:t>
      </w:r>
      <w:r w:rsidR="003803DF" w:rsidRPr="00713B84">
        <w:rPr>
          <w:lang w:val="en-NZ"/>
        </w:rPr>
        <w:t xml:space="preserve">) coverage, </w:t>
      </w:r>
      <w:r w:rsidR="0084607C" w:rsidRPr="00713B84">
        <w:rPr>
          <w:lang w:val="en-NZ"/>
        </w:rPr>
        <w:t xml:space="preserve">even if consistently achieved, </w:t>
      </w:r>
      <w:r w:rsidR="0084607C" w:rsidRPr="00713B84">
        <w:rPr>
          <w:lang w:val="en-NZ"/>
        </w:rPr>
        <w:lastRenderedPageBreak/>
        <w:t>is statistically and practically inadequate for most management and almost all compliance purposes</w:t>
      </w:r>
      <w:r w:rsidR="003803DF" w:rsidRPr="00713B84">
        <w:rPr>
          <w:lang w:val="en-NZ"/>
        </w:rPr>
        <w:t xml:space="preserve">, and thus </w:t>
      </w:r>
      <w:r w:rsidR="0084607C" w:rsidRPr="00713B84">
        <w:rPr>
          <w:lang w:val="en-NZ"/>
        </w:rPr>
        <w:t>current coverage levels produc</w:t>
      </w:r>
      <w:r w:rsidR="003803DF" w:rsidRPr="00713B84">
        <w:rPr>
          <w:lang w:val="en-NZ"/>
        </w:rPr>
        <w:t>e</w:t>
      </w:r>
      <w:r w:rsidR="0084607C" w:rsidRPr="00713B84">
        <w:rPr>
          <w:lang w:val="en-NZ"/>
        </w:rPr>
        <w:t xml:space="preserve"> </w:t>
      </w:r>
      <w:r w:rsidR="003803DF" w:rsidRPr="00713B84">
        <w:rPr>
          <w:lang w:val="en-NZ"/>
        </w:rPr>
        <w:t xml:space="preserve">data inadequate </w:t>
      </w:r>
      <w:r w:rsidR="0084607C" w:rsidRPr="00713B84">
        <w:rPr>
          <w:lang w:val="en-NZ"/>
        </w:rPr>
        <w:t xml:space="preserve">to properly manage </w:t>
      </w:r>
      <w:r w:rsidR="00826297" w:rsidRPr="00713B84">
        <w:rPr>
          <w:lang w:val="en-NZ"/>
        </w:rPr>
        <w:t xml:space="preserve">WCPFC’s </w:t>
      </w:r>
      <w:r w:rsidR="0084607C" w:rsidRPr="00713B84">
        <w:rPr>
          <w:lang w:val="en-NZ"/>
        </w:rPr>
        <w:t xml:space="preserve">tuna fisheries or protect </w:t>
      </w:r>
      <w:r w:rsidR="00826297" w:rsidRPr="00713B84">
        <w:rPr>
          <w:lang w:val="en-NZ"/>
        </w:rPr>
        <w:t>bycatch species</w:t>
      </w:r>
      <w:r w:rsidR="0084607C" w:rsidRPr="00713B84">
        <w:rPr>
          <w:lang w:val="en-NZ"/>
        </w:rPr>
        <w:t>.</w:t>
      </w:r>
      <w:r w:rsidR="00826297" w:rsidRPr="00713B84">
        <w:rPr>
          <w:lang w:val="en-NZ"/>
        </w:rPr>
        <w:t xml:space="preserve"> </w:t>
      </w:r>
      <w:r w:rsidR="0084607C" w:rsidRPr="00713B84">
        <w:rPr>
          <w:lang w:val="en-NZ"/>
        </w:rPr>
        <w:t xml:space="preserve">For sharks specifically, inadequate monitoring and reporting directly </w:t>
      </w:r>
      <w:r w:rsidR="003F77FA">
        <w:rPr>
          <w:lang w:val="en-NZ"/>
        </w:rPr>
        <w:t>contribute</w:t>
      </w:r>
      <w:r w:rsidR="003F77FA" w:rsidRPr="00713B84">
        <w:rPr>
          <w:lang w:val="en-NZ"/>
        </w:rPr>
        <w:t xml:space="preserve"> </w:t>
      </w:r>
      <w:r w:rsidR="0084607C" w:rsidRPr="00713B84">
        <w:rPr>
          <w:lang w:val="en-NZ"/>
        </w:rPr>
        <w:t>to high uncertainty and poor performance of stock assessments</w:t>
      </w:r>
      <w:r w:rsidR="00826297" w:rsidRPr="00713B84">
        <w:rPr>
          <w:lang w:val="en-NZ"/>
        </w:rPr>
        <w:t>, and the</w:t>
      </w:r>
      <w:r w:rsidR="0084607C" w:rsidRPr="00713B84">
        <w:rPr>
          <w:lang w:val="en-NZ"/>
        </w:rPr>
        <w:t xml:space="preserve"> uncertainty is consistently cited as justification for management inaction. </w:t>
      </w:r>
      <w:r w:rsidR="00826297" w:rsidRPr="00713B84">
        <w:rPr>
          <w:lang w:val="en-NZ"/>
        </w:rPr>
        <w:t xml:space="preserve">They stated that </w:t>
      </w:r>
      <w:r w:rsidR="0084607C" w:rsidRPr="00713B84">
        <w:rPr>
          <w:lang w:val="en-NZ"/>
        </w:rPr>
        <w:t xml:space="preserve">the Commission has </w:t>
      </w:r>
      <w:r w:rsidR="00826297" w:rsidRPr="00713B84">
        <w:rPr>
          <w:lang w:val="en-NZ"/>
        </w:rPr>
        <w:t xml:space="preserve">to date been unable </w:t>
      </w:r>
      <w:r w:rsidR="0084607C" w:rsidRPr="00713B84">
        <w:rPr>
          <w:lang w:val="en-NZ"/>
        </w:rPr>
        <w:t>to even conduct stock assessments on several shark species</w:t>
      </w:r>
      <w:r w:rsidR="00826297" w:rsidRPr="00713B84">
        <w:rPr>
          <w:lang w:val="en-NZ"/>
        </w:rPr>
        <w:t xml:space="preserve"> (e.g., </w:t>
      </w:r>
      <w:r w:rsidR="0084607C" w:rsidRPr="00713B84">
        <w:rPr>
          <w:lang w:val="en-NZ"/>
        </w:rPr>
        <w:t>shortfin makos</w:t>
      </w:r>
      <w:r w:rsidR="00826297" w:rsidRPr="00713B84">
        <w:rPr>
          <w:lang w:val="en-NZ"/>
        </w:rPr>
        <w:t xml:space="preserve">) because of </w:t>
      </w:r>
      <w:r w:rsidR="0084607C" w:rsidRPr="00713B84">
        <w:rPr>
          <w:lang w:val="en-NZ"/>
        </w:rPr>
        <w:t>data deficiencies</w:t>
      </w:r>
      <w:r w:rsidR="00B11CC9" w:rsidRPr="00713B84">
        <w:rPr>
          <w:lang w:val="en-NZ"/>
        </w:rPr>
        <w:t>, and c</w:t>
      </w:r>
      <w:r w:rsidR="0084607C" w:rsidRPr="00713B84">
        <w:rPr>
          <w:lang w:val="en-NZ"/>
        </w:rPr>
        <w:t xml:space="preserve">ontinuing to exploit these stocks in the absence of stock assessments </w:t>
      </w:r>
      <w:r w:rsidR="00A041DB" w:rsidRPr="00713B84">
        <w:rPr>
          <w:lang w:val="en-NZ"/>
        </w:rPr>
        <w:t xml:space="preserve">is an effective inversion of </w:t>
      </w:r>
      <w:r w:rsidR="0084607C" w:rsidRPr="00713B84">
        <w:rPr>
          <w:lang w:val="en-NZ"/>
        </w:rPr>
        <w:t xml:space="preserve">the precautionary principle. </w:t>
      </w:r>
      <w:r w:rsidR="00A041DB" w:rsidRPr="00713B84">
        <w:rPr>
          <w:lang w:val="en-NZ"/>
        </w:rPr>
        <w:t>They stated that t</w:t>
      </w:r>
      <w:r w:rsidR="0084607C" w:rsidRPr="00713B84">
        <w:rPr>
          <w:lang w:val="en-NZ"/>
        </w:rPr>
        <w:t xml:space="preserve">his can be addressed </w:t>
      </w:r>
      <w:r w:rsidR="00A041DB" w:rsidRPr="00713B84">
        <w:rPr>
          <w:lang w:val="en-NZ"/>
        </w:rPr>
        <w:t xml:space="preserve">only </w:t>
      </w:r>
      <w:r w:rsidR="0084607C" w:rsidRPr="00713B84">
        <w:rPr>
          <w:lang w:val="en-NZ"/>
        </w:rPr>
        <w:t>through improved data collection</w:t>
      </w:r>
      <w:r w:rsidR="00A041DB" w:rsidRPr="00713B84">
        <w:rPr>
          <w:lang w:val="en-NZ"/>
        </w:rPr>
        <w:t xml:space="preserve">. Sharks Pacific </w:t>
      </w:r>
      <w:r w:rsidR="0084607C" w:rsidRPr="00713B84">
        <w:rPr>
          <w:lang w:val="en-NZ"/>
        </w:rPr>
        <w:t>urge</w:t>
      </w:r>
      <w:r w:rsidR="00A041DB" w:rsidRPr="00713B84">
        <w:rPr>
          <w:lang w:val="en-NZ"/>
        </w:rPr>
        <w:t>d</w:t>
      </w:r>
      <w:r w:rsidR="0084607C" w:rsidRPr="00713B84">
        <w:rPr>
          <w:lang w:val="en-NZ"/>
        </w:rPr>
        <w:t xml:space="preserve"> SC21 to provide clear, unambiguous recommendations to the Commission that prioritize </w:t>
      </w:r>
      <w:r w:rsidR="003F77FA">
        <w:rPr>
          <w:lang w:val="en-NZ"/>
        </w:rPr>
        <w:t xml:space="preserve">the </w:t>
      </w:r>
      <w:r w:rsidR="0084607C" w:rsidRPr="00713B84">
        <w:rPr>
          <w:lang w:val="en-NZ"/>
        </w:rPr>
        <w:t>adoption of data standardization templates but also improve observer coverage across the longline fleet as an urgent conservation imperative.</w:t>
      </w:r>
    </w:p>
    <w:p w14:paraId="14D1918A" w14:textId="77777777" w:rsidR="0084607C" w:rsidRPr="00713B84" w:rsidRDefault="0084607C" w:rsidP="003F77FA">
      <w:pPr>
        <w:pStyle w:val="SCtext"/>
        <w:numPr>
          <w:ilvl w:val="0"/>
          <w:numId w:val="0"/>
        </w:numPr>
        <w:rPr>
          <w:lang w:val="en-NZ"/>
        </w:rPr>
      </w:pPr>
    </w:p>
    <w:p w14:paraId="3345420A" w14:textId="64C4FADE" w:rsidR="00BC23F4" w:rsidRPr="00713B84" w:rsidRDefault="002D6929" w:rsidP="00290BE9">
      <w:pPr>
        <w:pStyle w:val="SCtext"/>
        <w:rPr>
          <w:lang w:val="en-NZ"/>
        </w:rPr>
      </w:pPr>
      <w:r w:rsidRPr="00290BE9">
        <w:t xml:space="preserve">The </w:t>
      </w:r>
      <w:r w:rsidR="0084607C" w:rsidRPr="00290BE9">
        <w:t>Philippines</w:t>
      </w:r>
      <w:r w:rsidRPr="00290BE9">
        <w:t xml:space="preserve"> </w:t>
      </w:r>
      <w:r w:rsidR="006D3FCD" w:rsidRPr="00713B84">
        <w:rPr>
          <w:lang w:val="en-NZ"/>
        </w:rPr>
        <w:t>thank</w:t>
      </w:r>
      <w:r w:rsidRPr="00713B84">
        <w:rPr>
          <w:lang w:val="en-NZ"/>
        </w:rPr>
        <w:t>ed</w:t>
      </w:r>
      <w:r w:rsidR="006D3FCD" w:rsidRPr="00713B84">
        <w:rPr>
          <w:lang w:val="en-NZ"/>
        </w:rPr>
        <w:t xml:space="preserve"> </w:t>
      </w:r>
      <w:r w:rsidR="00E23F23" w:rsidRPr="00713B84">
        <w:rPr>
          <w:lang w:val="en-NZ"/>
        </w:rPr>
        <w:t xml:space="preserve">the SSP </w:t>
      </w:r>
      <w:r w:rsidR="006D3FCD" w:rsidRPr="00713B84">
        <w:rPr>
          <w:lang w:val="en-NZ"/>
        </w:rPr>
        <w:t xml:space="preserve">for providing </w:t>
      </w:r>
      <w:r w:rsidRPr="00713B84">
        <w:rPr>
          <w:lang w:val="en-NZ"/>
        </w:rPr>
        <w:t xml:space="preserve">the </w:t>
      </w:r>
      <w:r w:rsidR="006D3FCD" w:rsidRPr="00713B84">
        <w:rPr>
          <w:lang w:val="en-NZ"/>
        </w:rPr>
        <w:t>options</w:t>
      </w:r>
      <w:r w:rsidRPr="00713B84">
        <w:rPr>
          <w:lang w:val="en-NZ"/>
        </w:rPr>
        <w:t>,</w:t>
      </w:r>
      <w:r w:rsidR="006D3FCD" w:rsidRPr="00713B84">
        <w:rPr>
          <w:lang w:val="en-NZ"/>
        </w:rPr>
        <w:t xml:space="preserve"> recognizing </w:t>
      </w:r>
      <w:r w:rsidRPr="00713B84">
        <w:rPr>
          <w:lang w:val="en-NZ"/>
        </w:rPr>
        <w:t xml:space="preserve">the </w:t>
      </w:r>
      <w:r w:rsidR="006D3FCD" w:rsidRPr="00713B84">
        <w:rPr>
          <w:lang w:val="en-NZ"/>
        </w:rPr>
        <w:t xml:space="preserve">limitations some CCMs </w:t>
      </w:r>
      <w:r w:rsidRPr="00713B84">
        <w:rPr>
          <w:lang w:val="en-NZ"/>
        </w:rPr>
        <w:t xml:space="preserve">face in </w:t>
      </w:r>
      <w:r w:rsidR="006D3FCD" w:rsidRPr="00713B84">
        <w:rPr>
          <w:lang w:val="en-NZ"/>
        </w:rPr>
        <w:t xml:space="preserve">complying with the submission </w:t>
      </w:r>
      <w:r w:rsidRPr="00713B84">
        <w:rPr>
          <w:lang w:val="en-NZ"/>
        </w:rPr>
        <w:t xml:space="preserve">requirements for </w:t>
      </w:r>
      <w:r w:rsidR="006D3FCD" w:rsidRPr="00713B84">
        <w:rPr>
          <w:lang w:val="en-NZ"/>
        </w:rPr>
        <w:t>operational data</w:t>
      </w:r>
      <w:r w:rsidRPr="00713B84">
        <w:rPr>
          <w:lang w:val="en-NZ"/>
        </w:rPr>
        <w:t xml:space="preserve">, and noting </w:t>
      </w:r>
      <w:r w:rsidR="006D3FCD" w:rsidRPr="00713B84">
        <w:rPr>
          <w:lang w:val="en-NZ"/>
        </w:rPr>
        <w:t xml:space="preserve">the recommendation </w:t>
      </w:r>
      <w:r w:rsidRPr="00713B84">
        <w:rPr>
          <w:lang w:val="en-NZ"/>
        </w:rPr>
        <w:t xml:space="preserve">by </w:t>
      </w:r>
      <w:r w:rsidR="006D3FCD" w:rsidRPr="00713B84">
        <w:rPr>
          <w:lang w:val="en-NZ"/>
        </w:rPr>
        <w:t xml:space="preserve">China. </w:t>
      </w:r>
      <w:r w:rsidRPr="00713B84">
        <w:rPr>
          <w:lang w:val="en-NZ"/>
        </w:rPr>
        <w:t xml:space="preserve">They stated the </w:t>
      </w:r>
      <w:r w:rsidR="006D3FCD" w:rsidRPr="00713B84">
        <w:rPr>
          <w:lang w:val="en-NZ"/>
        </w:rPr>
        <w:t xml:space="preserve">need to consider this option and </w:t>
      </w:r>
      <w:r w:rsidRPr="00713B84">
        <w:rPr>
          <w:lang w:val="en-NZ"/>
        </w:rPr>
        <w:t xml:space="preserve">develop </w:t>
      </w:r>
      <w:r w:rsidR="006D3FCD" w:rsidRPr="00713B84">
        <w:rPr>
          <w:lang w:val="en-NZ"/>
        </w:rPr>
        <w:t xml:space="preserve">a clear understanding of standardization and the complexities of </w:t>
      </w:r>
      <w:r w:rsidR="00F317CB" w:rsidRPr="00713B84">
        <w:rPr>
          <w:lang w:val="en-NZ"/>
        </w:rPr>
        <w:t xml:space="preserve">their </w:t>
      </w:r>
      <w:r w:rsidR="006D3FCD" w:rsidRPr="00713B84">
        <w:rPr>
          <w:lang w:val="en-NZ"/>
        </w:rPr>
        <w:t xml:space="preserve">fisheries. </w:t>
      </w:r>
      <w:r w:rsidR="00F317CB" w:rsidRPr="00713B84">
        <w:rPr>
          <w:lang w:val="en-NZ"/>
        </w:rPr>
        <w:t xml:space="preserve">They stated they would </w:t>
      </w:r>
      <w:r w:rsidR="006D3FCD" w:rsidRPr="00713B84">
        <w:rPr>
          <w:lang w:val="en-NZ"/>
        </w:rPr>
        <w:t xml:space="preserve">engage with </w:t>
      </w:r>
      <w:r w:rsidR="00F317CB" w:rsidRPr="00713B84">
        <w:rPr>
          <w:lang w:val="en-NZ"/>
        </w:rPr>
        <w:t xml:space="preserve">the SSP </w:t>
      </w:r>
      <w:r w:rsidR="006D3FCD" w:rsidRPr="00713B84">
        <w:rPr>
          <w:lang w:val="en-NZ"/>
        </w:rPr>
        <w:t xml:space="preserve">on </w:t>
      </w:r>
      <w:r w:rsidR="00F317CB" w:rsidRPr="00713B84">
        <w:rPr>
          <w:lang w:val="en-NZ"/>
        </w:rPr>
        <w:t>these issues</w:t>
      </w:r>
      <w:r w:rsidR="006D3FCD" w:rsidRPr="00713B84">
        <w:rPr>
          <w:lang w:val="en-NZ"/>
        </w:rPr>
        <w:t>.</w:t>
      </w:r>
    </w:p>
    <w:p w14:paraId="369934F3" w14:textId="77777777" w:rsidR="008F7736" w:rsidRPr="00713B84" w:rsidRDefault="008F7736" w:rsidP="003F77FA">
      <w:pPr>
        <w:pStyle w:val="SCtext"/>
        <w:numPr>
          <w:ilvl w:val="0"/>
          <w:numId w:val="0"/>
        </w:numPr>
        <w:rPr>
          <w:lang w:val="en-NZ"/>
        </w:rPr>
      </w:pPr>
    </w:p>
    <w:p w14:paraId="2B6B7FB0" w14:textId="7DD8363D" w:rsidR="006E4787" w:rsidRPr="00713B84" w:rsidRDefault="00F317CB" w:rsidP="00290BE9">
      <w:pPr>
        <w:pStyle w:val="SCtext"/>
        <w:rPr>
          <w:lang w:val="en-NZ"/>
        </w:rPr>
      </w:pPr>
      <w:r w:rsidRPr="00713B84">
        <w:rPr>
          <w:lang w:val="en-NZ"/>
        </w:rPr>
        <w:t xml:space="preserve">The </w:t>
      </w:r>
      <w:r w:rsidR="006E4787" w:rsidRPr="00713B84">
        <w:rPr>
          <w:lang w:val="en-NZ"/>
        </w:rPr>
        <w:t>EU</w:t>
      </w:r>
      <w:r w:rsidRPr="00713B84">
        <w:rPr>
          <w:lang w:val="en-NZ"/>
        </w:rPr>
        <w:t xml:space="preserve"> stated it </w:t>
      </w:r>
      <w:r w:rsidR="006E4787" w:rsidRPr="00713B84">
        <w:rPr>
          <w:lang w:val="en-NZ"/>
        </w:rPr>
        <w:t>understand</w:t>
      </w:r>
      <w:r w:rsidRPr="00713B84">
        <w:rPr>
          <w:lang w:val="en-NZ"/>
        </w:rPr>
        <w:t>s</w:t>
      </w:r>
      <w:r w:rsidR="006E4787" w:rsidRPr="00713B84">
        <w:rPr>
          <w:lang w:val="en-NZ"/>
        </w:rPr>
        <w:t xml:space="preserve"> the issues linked to processing the vast amount of information received by the SSP in such a variety of forms and with little time available</w:t>
      </w:r>
      <w:r w:rsidRPr="00713B84">
        <w:rPr>
          <w:lang w:val="en-NZ"/>
        </w:rPr>
        <w:t xml:space="preserve">, which reduces </w:t>
      </w:r>
      <w:r w:rsidR="006E4787" w:rsidRPr="00713B84">
        <w:rPr>
          <w:lang w:val="en-NZ"/>
        </w:rPr>
        <w:t>efficiency</w:t>
      </w:r>
      <w:r w:rsidRPr="00713B84">
        <w:rPr>
          <w:lang w:val="en-NZ"/>
        </w:rPr>
        <w:t xml:space="preserve"> and </w:t>
      </w:r>
      <w:r w:rsidR="006E4787" w:rsidRPr="00713B84">
        <w:rPr>
          <w:lang w:val="en-NZ"/>
        </w:rPr>
        <w:t xml:space="preserve">increases the probability of errors in </w:t>
      </w:r>
      <w:r w:rsidRPr="00713B84">
        <w:rPr>
          <w:lang w:val="en-NZ"/>
        </w:rPr>
        <w:t xml:space="preserve">data </w:t>
      </w:r>
      <w:r w:rsidR="006E4787" w:rsidRPr="00713B84">
        <w:rPr>
          <w:lang w:val="en-NZ"/>
        </w:rPr>
        <w:t>processing</w:t>
      </w:r>
      <w:r w:rsidR="00E23F23" w:rsidRPr="00713B84">
        <w:rPr>
          <w:lang w:val="en-NZ"/>
        </w:rPr>
        <w:t xml:space="preserve">, and </w:t>
      </w:r>
      <w:r w:rsidRPr="00713B84">
        <w:rPr>
          <w:lang w:val="en-NZ"/>
        </w:rPr>
        <w:t xml:space="preserve">voiced </w:t>
      </w:r>
      <w:r w:rsidR="006E4787" w:rsidRPr="00713B84">
        <w:rPr>
          <w:lang w:val="en-NZ"/>
        </w:rPr>
        <w:t xml:space="preserve">support </w:t>
      </w:r>
      <w:r w:rsidRPr="00713B84">
        <w:rPr>
          <w:lang w:val="en-NZ"/>
        </w:rPr>
        <w:t xml:space="preserve">for any </w:t>
      </w:r>
      <w:r w:rsidR="006E4787" w:rsidRPr="00713B84">
        <w:rPr>
          <w:lang w:val="en-NZ"/>
        </w:rPr>
        <w:t xml:space="preserve">effort </w:t>
      </w:r>
      <w:r w:rsidRPr="00713B84">
        <w:rPr>
          <w:lang w:val="en-NZ"/>
        </w:rPr>
        <w:t xml:space="preserve">to </w:t>
      </w:r>
      <w:r w:rsidR="006E4787" w:rsidRPr="00713B84">
        <w:rPr>
          <w:lang w:val="en-NZ"/>
        </w:rPr>
        <w:t>standardiz</w:t>
      </w:r>
      <w:r w:rsidRPr="00713B84">
        <w:rPr>
          <w:lang w:val="en-NZ"/>
        </w:rPr>
        <w:t>e</w:t>
      </w:r>
      <w:r w:rsidR="006E4787" w:rsidRPr="00713B84">
        <w:rPr>
          <w:lang w:val="en-NZ"/>
        </w:rPr>
        <w:t xml:space="preserve"> data submission. Of the different options proposed, </w:t>
      </w:r>
      <w:r w:rsidRPr="00713B84">
        <w:rPr>
          <w:lang w:val="en-NZ"/>
        </w:rPr>
        <w:t xml:space="preserve">the EU suggested </w:t>
      </w:r>
      <w:r w:rsidR="006E4787" w:rsidRPr="00713B84">
        <w:rPr>
          <w:lang w:val="en-NZ"/>
        </w:rPr>
        <w:t xml:space="preserve">electronic reporting would be ideal, but </w:t>
      </w:r>
      <w:r w:rsidR="000A52E8" w:rsidRPr="00713B84">
        <w:rPr>
          <w:lang w:val="en-NZ"/>
        </w:rPr>
        <w:t xml:space="preserve">that </w:t>
      </w:r>
      <w:r w:rsidR="006E4787" w:rsidRPr="00713B84">
        <w:rPr>
          <w:lang w:val="en-NZ"/>
        </w:rPr>
        <w:t xml:space="preserve">some CCMs </w:t>
      </w:r>
      <w:r w:rsidR="003F77FA">
        <w:rPr>
          <w:lang w:val="en-NZ"/>
        </w:rPr>
        <w:t>already have</w:t>
      </w:r>
      <w:r w:rsidR="006E4787" w:rsidRPr="00713B84">
        <w:rPr>
          <w:lang w:val="en-NZ"/>
        </w:rPr>
        <w:t xml:space="preserve"> mandatory ER systems that cannot be substituted. </w:t>
      </w:r>
      <w:r w:rsidR="00DD4AC8" w:rsidRPr="00713B84">
        <w:rPr>
          <w:lang w:val="en-NZ"/>
        </w:rPr>
        <w:t xml:space="preserve">The EU noted </w:t>
      </w:r>
      <w:r w:rsidR="006E4787" w:rsidRPr="00713B84">
        <w:rPr>
          <w:lang w:val="en-NZ"/>
        </w:rPr>
        <w:t>JSON standards can be a highly technical solution that may not be feasible in many instances</w:t>
      </w:r>
      <w:r w:rsidR="00DD4AC8" w:rsidRPr="00713B84">
        <w:rPr>
          <w:lang w:val="en-NZ"/>
        </w:rPr>
        <w:t xml:space="preserve">, and </w:t>
      </w:r>
      <w:r w:rsidR="006E4787" w:rsidRPr="00713B84">
        <w:rPr>
          <w:lang w:val="en-NZ"/>
        </w:rPr>
        <w:t>recommend</w:t>
      </w:r>
      <w:r w:rsidR="00DD4AC8" w:rsidRPr="00713B84">
        <w:rPr>
          <w:lang w:val="en-NZ"/>
        </w:rPr>
        <w:t>ed</w:t>
      </w:r>
      <w:r w:rsidR="006E4787" w:rsidRPr="00713B84">
        <w:rPr>
          <w:lang w:val="en-NZ"/>
        </w:rPr>
        <w:t xml:space="preserve"> development and endorsement of additional </w:t>
      </w:r>
      <w:r w:rsidR="00DD4AC8" w:rsidRPr="00713B84">
        <w:rPr>
          <w:lang w:val="en-NZ"/>
        </w:rPr>
        <w:t>Excel</w:t>
      </w:r>
      <w:r w:rsidR="006E4787" w:rsidRPr="00713B84">
        <w:rPr>
          <w:lang w:val="en-NZ"/>
        </w:rPr>
        <w:t>/</w:t>
      </w:r>
      <w:r w:rsidR="003F77FA">
        <w:rPr>
          <w:lang w:val="en-NZ"/>
        </w:rPr>
        <w:t>CSV</w:t>
      </w:r>
      <w:r w:rsidR="003F77FA" w:rsidRPr="00713B84">
        <w:rPr>
          <w:lang w:val="en-NZ"/>
        </w:rPr>
        <w:t xml:space="preserve"> </w:t>
      </w:r>
      <w:r w:rsidR="006E4787" w:rsidRPr="00713B84">
        <w:rPr>
          <w:lang w:val="en-NZ"/>
        </w:rPr>
        <w:t>templates for data submission.</w:t>
      </w:r>
    </w:p>
    <w:p w14:paraId="527B9CBD" w14:textId="77777777" w:rsidR="00DD4AC8" w:rsidRPr="00713B84" w:rsidRDefault="00DD4AC8" w:rsidP="003F77FA">
      <w:pPr>
        <w:pStyle w:val="SCtext"/>
        <w:numPr>
          <w:ilvl w:val="0"/>
          <w:numId w:val="0"/>
        </w:numPr>
        <w:rPr>
          <w:lang w:val="en-NZ"/>
        </w:rPr>
      </w:pPr>
    </w:p>
    <w:p w14:paraId="572C53BA" w14:textId="7F21AA87" w:rsidR="00DF2DA9" w:rsidRPr="00713B84" w:rsidRDefault="006E4787" w:rsidP="00290BE9">
      <w:pPr>
        <w:pStyle w:val="SCtext"/>
        <w:rPr>
          <w:lang w:val="en-NZ"/>
        </w:rPr>
      </w:pPr>
      <w:r w:rsidRPr="00713B84">
        <w:rPr>
          <w:lang w:val="en-NZ"/>
        </w:rPr>
        <w:t>Australia support</w:t>
      </w:r>
      <w:r w:rsidR="00DD4AC8" w:rsidRPr="00713B84">
        <w:rPr>
          <w:lang w:val="en-NZ"/>
        </w:rPr>
        <w:t>ed</w:t>
      </w:r>
      <w:r w:rsidRPr="00713B84">
        <w:rPr>
          <w:lang w:val="en-NZ"/>
        </w:rPr>
        <w:t xml:space="preserve"> </w:t>
      </w:r>
      <w:r w:rsidR="00DD4AC8" w:rsidRPr="00713B84">
        <w:rPr>
          <w:lang w:val="en-NZ"/>
        </w:rPr>
        <w:t xml:space="preserve">the </w:t>
      </w:r>
      <w:r w:rsidRPr="00713B84">
        <w:rPr>
          <w:lang w:val="en-NZ"/>
        </w:rPr>
        <w:t>intervention</w:t>
      </w:r>
      <w:r w:rsidR="00DD4AC8" w:rsidRPr="00713B84">
        <w:rPr>
          <w:lang w:val="en-NZ"/>
        </w:rPr>
        <w:t>s</w:t>
      </w:r>
      <w:r w:rsidRPr="00713B84">
        <w:rPr>
          <w:lang w:val="en-NZ"/>
        </w:rPr>
        <w:t xml:space="preserve"> of FFA </w:t>
      </w:r>
      <w:r w:rsidR="00DD4AC8" w:rsidRPr="00713B84">
        <w:rPr>
          <w:lang w:val="en-NZ"/>
        </w:rPr>
        <w:t xml:space="preserve">members </w:t>
      </w:r>
      <w:r w:rsidRPr="00713B84">
        <w:rPr>
          <w:lang w:val="en-NZ"/>
        </w:rPr>
        <w:t xml:space="preserve">and </w:t>
      </w:r>
      <w:r w:rsidR="007127A5" w:rsidRPr="00713B84">
        <w:rPr>
          <w:lang w:val="en-NZ"/>
        </w:rPr>
        <w:t>others and</w:t>
      </w:r>
      <w:r w:rsidR="00DD4AC8" w:rsidRPr="00713B84">
        <w:rPr>
          <w:lang w:val="en-NZ"/>
        </w:rPr>
        <w:t xml:space="preserve"> </w:t>
      </w:r>
      <w:r w:rsidRPr="00713B84">
        <w:rPr>
          <w:lang w:val="en-NZ"/>
        </w:rPr>
        <w:t>strongly support</w:t>
      </w:r>
      <w:r w:rsidR="00DD4AC8" w:rsidRPr="00713B84">
        <w:rPr>
          <w:lang w:val="en-NZ"/>
        </w:rPr>
        <w:t>ed</w:t>
      </w:r>
      <w:r w:rsidRPr="00713B84">
        <w:rPr>
          <w:lang w:val="en-NZ"/>
        </w:rPr>
        <w:t xml:space="preserve"> the adoption of </w:t>
      </w:r>
      <w:r w:rsidR="003F77FA">
        <w:rPr>
          <w:lang w:val="en-NZ"/>
        </w:rPr>
        <w:t xml:space="preserve">a </w:t>
      </w:r>
      <w:r w:rsidRPr="00713B84">
        <w:rPr>
          <w:lang w:val="en-NZ"/>
        </w:rPr>
        <w:t>standardized template for data submissions. A</w:t>
      </w:r>
      <w:r w:rsidR="00DD4AC8" w:rsidRPr="00713B84">
        <w:rPr>
          <w:lang w:val="en-NZ"/>
        </w:rPr>
        <w:t xml:space="preserve">ustralia stated this would </w:t>
      </w:r>
      <w:r w:rsidRPr="00713B84">
        <w:rPr>
          <w:lang w:val="en-NZ"/>
        </w:rPr>
        <w:t xml:space="preserve">mean changing </w:t>
      </w:r>
      <w:r w:rsidR="00DD4AC8" w:rsidRPr="00713B84">
        <w:rPr>
          <w:lang w:val="en-NZ"/>
        </w:rPr>
        <w:t xml:space="preserve">their </w:t>
      </w:r>
      <w:r w:rsidR="007127A5" w:rsidRPr="00713B84">
        <w:rPr>
          <w:lang w:val="en-NZ"/>
        </w:rPr>
        <w:t>practices and</w:t>
      </w:r>
      <w:r w:rsidRPr="00713B84">
        <w:rPr>
          <w:lang w:val="en-NZ"/>
        </w:rPr>
        <w:t xml:space="preserve"> </w:t>
      </w:r>
      <w:r w:rsidR="00DD4AC8" w:rsidRPr="00713B84">
        <w:rPr>
          <w:lang w:val="en-NZ"/>
        </w:rPr>
        <w:t xml:space="preserve">stated they </w:t>
      </w:r>
      <w:r w:rsidRPr="00713B84">
        <w:rPr>
          <w:lang w:val="en-NZ"/>
        </w:rPr>
        <w:t xml:space="preserve">are ready to do so. </w:t>
      </w:r>
      <w:r w:rsidR="00DD4AC8" w:rsidRPr="00713B84">
        <w:rPr>
          <w:lang w:val="en-NZ"/>
        </w:rPr>
        <w:t xml:space="preserve">They noted prior </w:t>
      </w:r>
      <w:r w:rsidRPr="00713B84">
        <w:rPr>
          <w:lang w:val="en-NZ"/>
        </w:rPr>
        <w:t>SC</w:t>
      </w:r>
      <w:r w:rsidR="00DD4AC8" w:rsidRPr="00713B84">
        <w:rPr>
          <w:lang w:val="en-NZ"/>
        </w:rPr>
        <w:t xml:space="preserve"> discussions that addressed </w:t>
      </w:r>
      <w:r w:rsidRPr="00713B84">
        <w:rPr>
          <w:lang w:val="en-NZ"/>
        </w:rPr>
        <w:t xml:space="preserve">how to give </w:t>
      </w:r>
      <w:r w:rsidR="00DF2DA9" w:rsidRPr="00713B84">
        <w:rPr>
          <w:lang w:val="en-NZ"/>
        </w:rPr>
        <w:t xml:space="preserve">the SSP </w:t>
      </w:r>
      <w:r w:rsidRPr="00713B84">
        <w:rPr>
          <w:lang w:val="en-NZ"/>
        </w:rPr>
        <w:t>more time to get their work done between the provision of data and when their analysis and assessments are due at SC</w:t>
      </w:r>
      <w:r w:rsidR="00DD4AC8" w:rsidRPr="00713B84">
        <w:rPr>
          <w:lang w:val="en-NZ"/>
        </w:rPr>
        <w:t xml:space="preserve">, and that the </w:t>
      </w:r>
      <w:r w:rsidRPr="00713B84">
        <w:rPr>
          <w:lang w:val="en-NZ"/>
        </w:rPr>
        <w:t xml:space="preserve">proposal is an obvious mechanism to help </w:t>
      </w:r>
      <w:r w:rsidR="00DD4AC8" w:rsidRPr="00713B84">
        <w:rPr>
          <w:lang w:val="en-NZ"/>
        </w:rPr>
        <w:t xml:space="preserve">get </w:t>
      </w:r>
      <w:r w:rsidRPr="00713B84">
        <w:rPr>
          <w:lang w:val="en-NZ"/>
        </w:rPr>
        <w:t xml:space="preserve">data to </w:t>
      </w:r>
      <w:r w:rsidR="00DF2DA9" w:rsidRPr="00713B84">
        <w:rPr>
          <w:lang w:val="en-NZ"/>
        </w:rPr>
        <w:t xml:space="preserve">the SSP </w:t>
      </w:r>
      <w:r w:rsidRPr="00713B84">
        <w:rPr>
          <w:lang w:val="en-NZ"/>
        </w:rPr>
        <w:t xml:space="preserve">in a cleaner format </w:t>
      </w:r>
      <w:r w:rsidR="00DD4AC8" w:rsidRPr="00713B84">
        <w:rPr>
          <w:lang w:val="en-NZ"/>
        </w:rPr>
        <w:t xml:space="preserve">and thus allow </w:t>
      </w:r>
      <w:r w:rsidR="00DF2DA9" w:rsidRPr="00713B84">
        <w:rPr>
          <w:lang w:val="en-NZ"/>
        </w:rPr>
        <w:t xml:space="preserve">the SSP </w:t>
      </w:r>
      <w:r w:rsidRPr="00713B84">
        <w:rPr>
          <w:lang w:val="en-NZ"/>
        </w:rPr>
        <w:t>more time to conduct the assessments.</w:t>
      </w:r>
    </w:p>
    <w:p w14:paraId="6E80F37C" w14:textId="5093F50A" w:rsidR="00DF2DA9" w:rsidRPr="00713B84" w:rsidRDefault="006E4787" w:rsidP="003F77FA">
      <w:pPr>
        <w:pStyle w:val="SCtext"/>
        <w:numPr>
          <w:ilvl w:val="0"/>
          <w:numId w:val="0"/>
        </w:numPr>
        <w:rPr>
          <w:lang w:val="en-NZ"/>
        </w:rPr>
      </w:pPr>
      <w:r w:rsidRPr="00713B84">
        <w:rPr>
          <w:lang w:val="en-NZ"/>
        </w:rPr>
        <w:t xml:space="preserve"> </w:t>
      </w:r>
    </w:p>
    <w:p w14:paraId="1659CCA3" w14:textId="49980B7B" w:rsidR="006E2822" w:rsidRPr="00713B84" w:rsidRDefault="00FB178E" w:rsidP="00290BE9">
      <w:pPr>
        <w:pStyle w:val="SCtext"/>
        <w:rPr>
          <w:lang w:val="en-NZ"/>
        </w:rPr>
      </w:pPr>
      <w:r w:rsidRPr="00290BE9">
        <w:t>Chinese Taipei</w:t>
      </w:r>
      <w:r w:rsidR="00612930" w:rsidRPr="00290BE9">
        <w:t xml:space="preserve"> noted that they had </w:t>
      </w:r>
      <w:r w:rsidRPr="00713B84">
        <w:rPr>
          <w:lang w:val="en-NZ"/>
        </w:rPr>
        <w:t xml:space="preserve">experience </w:t>
      </w:r>
      <w:r w:rsidR="000762CA" w:rsidRPr="00713B84">
        <w:rPr>
          <w:lang w:val="en-NZ"/>
        </w:rPr>
        <w:t>with these issues in IC</w:t>
      </w:r>
      <w:r w:rsidR="002B267F" w:rsidRPr="00713B84">
        <w:rPr>
          <w:lang w:val="en-NZ"/>
        </w:rPr>
        <w:t>C</w:t>
      </w:r>
      <w:r w:rsidR="000762CA" w:rsidRPr="00713B84">
        <w:rPr>
          <w:lang w:val="en-NZ"/>
        </w:rPr>
        <w:t xml:space="preserve">AT and </w:t>
      </w:r>
      <w:r w:rsidR="007127A5" w:rsidRPr="00713B84">
        <w:rPr>
          <w:lang w:val="en-NZ"/>
        </w:rPr>
        <w:t>IATTC and</w:t>
      </w:r>
      <w:r w:rsidR="000762CA" w:rsidRPr="00713B84">
        <w:rPr>
          <w:lang w:val="en-NZ"/>
        </w:rPr>
        <w:t xml:space="preserve"> could </w:t>
      </w:r>
      <w:r w:rsidRPr="00713B84">
        <w:rPr>
          <w:lang w:val="en-NZ"/>
        </w:rPr>
        <w:t xml:space="preserve">provide </w:t>
      </w:r>
      <w:r w:rsidR="00A96B23" w:rsidRPr="00713B84">
        <w:rPr>
          <w:lang w:val="en-NZ"/>
        </w:rPr>
        <w:t xml:space="preserve">more </w:t>
      </w:r>
      <w:r w:rsidRPr="00713B84">
        <w:rPr>
          <w:lang w:val="en-NZ"/>
        </w:rPr>
        <w:t xml:space="preserve">information. </w:t>
      </w:r>
    </w:p>
    <w:p w14:paraId="63237C00" w14:textId="77777777" w:rsidR="002B267F" w:rsidRPr="00713B84" w:rsidRDefault="002B267F" w:rsidP="002B267F">
      <w:pPr>
        <w:pStyle w:val="SCtext"/>
        <w:numPr>
          <w:ilvl w:val="0"/>
          <w:numId w:val="0"/>
        </w:numPr>
        <w:rPr>
          <w:lang w:val="en-NZ"/>
        </w:rPr>
      </w:pPr>
    </w:p>
    <w:p w14:paraId="05C9E145" w14:textId="2CD3CEA9" w:rsidR="002B267F" w:rsidRDefault="002B267F" w:rsidP="00692043">
      <w:pPr>
        <w:spacing w:after="120"/>
        <w:rPr>
          <w:b/>
          <w:bCs/>
        </w:rPr>
      </w:pPr>
      <w:r w:rsidRPr="00713B84">
        <w:rPr>
          <w:b/>
          <w:bCs/>
        </w:rPr>
        <w:t>Outcomes</w:t>
      </w:r>
    </w:p>
    <w:p w14:paraId="1479653E" w14:textId="2CBFA327" w:rsidR="00356E28" w:rsidRPr="00713B84" w:rsidRDefault="00394642" w:rsidP="00290BE9">
      <w:pPr>
        <w:pStyle w:val="SCtext"/>
        <w:rPr>
          <w:rStyle w:val="Strong"/>
          <w:rFonts w:eastAsia="Times New Roman"/>
          <w:szCs w:val="24"/>
          <w:lang w:val="en-NZ" w:eastAsia="en-US"/>
        </w:rPr>
      </w:pPr>
      <w:r w:rsidRPr="00713B84">
        <w:rPr>
          <w:lang w:val="en-NZ"/>
        </w:rPr>
        <w:t xml:space="preserve">SC21 supported the development of a standardized data reporting mechanism by the SSP to enhance the efficiency of processing required data submissions under the SciData guidelines. SC21 encouraged CCMs to work with the SSP as it prepares revised templates for consideration at TCC21. </w:t>
      </w:r>
    </w:p>
    <w:p w14:paraId="5ED106D6" w14:textId="77777777" w:rsidR="006E2822" w:rsidRPr="00713B84" w:rsidRDefault="006E2822" w:rsidP="001212CC">
      <w:pPr>
        <w:pStyle w:val="SCtext"/>
        <w:numPr>
          <w:ilvl w:val="0"/>
          <w:numId w:val="0"/>
        </w:numPr>
        <w:rPr>
          <w:rStyle w:val="Strong"/>
          <w:rFonts w:asciiTheme="minorHAnsi" w:hAnsiTheme="minorHAnsi" w:cstheme="minorHAnsi"/>
          <w:b w:val="0"/>
          <w:bCs w:val="0"/>
          <w:lang w:val="en-NZ"/>
        </w:rPr>
      </w:pPr>
    </w:p>
    <w:p w14:paraId="7C762A8C" w14:textId="58F363A5" w:rsidR="0035342F" w:rsidRPr="00713B84" w:rsidRDefault="0035342F" w:rsidP="00D161A3">
      <w:pPr>
        <w:pStyle w:val="SC3"/>
        <w:rPr>
          <w:sz w:val="24"/>
        </w:rPr>
      </w:pPr>
      <w:bookmarkStart w:id="25" w:name="_Hlk206697048"/>
      <w:bookmarkStart w:id="26" w:name="_Hlk164937049"/>
      <w:r w:rsidRPr="00713B84">
        <w:t>Better data on fish weights and lengths for scientific analyses</w:t>
      </w:r>
      <w:r w:rsidRPr="00713B84">
        <w:rPr>
          <w:rFonts w:eastAsiaTheme="minorEastAsia"/>
        </w:rPr>
        <w:t xml:space="preserve"> (Project 90)</w:t>
      </w:r>
      <w:bookmarkEnd w:id="25"/>
      <w:bookmarkEnd w:id="26"/>
    </w:p>
    <w:p w14:paraId="06771007" w14:textId="1120BC31" w:rsidR="006A05B3" w:rsidRPr="00713B84" w:rsidRDefault="00212C1E" w:rsidP="00290BE9">
      <w:pPr>
        <w:pStyle w:val="SCtext"/>
        <w:rPr>
          <w:lang w:val="en-NZ"/>
        </w:rPr>
      </w:pPr>
      <w:r w:rsidRPr="00713B84">
        <w:rPr>
          <w:lang w:val="en-NZ"/>
        </w:rPr>
        <w:t xml:space="preserve">The </w:t>
      </w:r>
      <w:r w:rsidR="00A96B23" w:rsidRPr="00713B84">
        <w:rPr>
          <w:lang w:val="en-NZ"/>
        </w:rPr>
        <w:t>theme convener noted the project was included in the SC21 ODF</w:t>
      </w:r>
      <w:r w:rsidR="006A05B3" w:rsidRPr="00713B84">
        <w:rPr>
          <w:lang w:val="en-NZ"/>
        </w:rPr>
        <w:t>.</w:t>
      </w:r>
    </w:p>
    <w:p w14:paraId="0DB641AF" w14:textId="77777777" w:rsidR="0035342F" w:rsidRPr="00713B84" w:rsidRDefault="0035342F" w:rsidP="0035342F">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bCs/>
          <w:szCs w:val="22"/>
          <w:lang w:eastAsia="ko-KR"/>
        </w:rPr>
      </w:pPr>
    </w:p>
    <w:p w14:paraId="24027E4A" w14:textId="77777777" w:rsidR="0035342F" w:rsidRPr="00713B84" w:rsidRDefault="0035342F" w:rsidP="00D161A3">
      <w:pPr>
        <w:pStyle w:val="SC3"/>
      </w:pPr>
      <w:bookmarkStart w:id="27" w:name="_Hlk206697102"/>
      <w:r w:rsidRPr="00713B84">
        <w:lastRenderedPageBreak/>
        <w:t xml:space="preserve">Improved coverage of cannery receipt data </w:t>
      </w:r>
      <w:r w:rsidRPr="00713B84">
        <w:rPr>
          <w:rFonts w:eastAsiaTheme="minorEastAsia"/>
        </w:rPr>
        <w:t>(Project 114)</w:t>
      </w:r>
    </w:p>
    <w:bookmarkEnd w:id="27"/>
    <w:p w14:paraId="1D29A629" w14:textId="7D43DB57" w:rsidR="002C6B34" w:rsidRPr="00713B84" w:rsidRDefault="002C6B34" w:rsidP="00290BE9">
      <w:pPr>
        <w:pStyle w:val="SCtext"/>
        <w:rPr>
          <w:rFonts w:asciiTheme="minorHAnsi" w:hAnsiTheme="minorHAnsi" w:cstheme="minorHAnsi"/>
          <w:b/>
          <w:lang w:val="en-NZ"/>
        </w:rPr>
      </w:pPr>
      <w:r w:rsidRPr="00713B84">
        <w:rPr>
          <w:lang w:val="en-NZ"/>
        </w:rPr>
        <w:t>T</w:t>
      </w:r>
      <w:r w:rsidR="00EB3446" w:rsidRPr="00713B84">
        <w:rPr>
          <w:lang w:val="en-NZ"/>
        </w:rPr>
        <w:t>.</w:t>
      </w:r>
      <w:r w:rsidRPr="00713B84">
        <w:rPr>
          <w:lang w:val="en-NZ"/>
        </w:rPr>
        <w:t xml:space="preserve"> Vidal (SPC-OFP) presented SC21-ST-WP-04</w:t>
      </w:r>
      <w:r w:rsidR="007127A5">
        <w:rPr>
          <w:lang w:val="en-NZ"/>
        </w:rPr>
        <w:t>,</w:t>
      </w:r>
      <w:r w:rsidR="0093620A" w:rsidRPr="00713B84">
        <w:rPr>
          <w:lang w:val="en-NZ"/>
        </w:rPr>
        <w:t xml:space="preserve"> </w:t>
      </w:r>
      <w:r w:rsidRPr="00713B84">
        <w:rPr>
          <w:i/>
          <w:iCs/>
          <w:lang w:val="en-NZ"/>
        </w:rPr>
        <w:t>Project 114 Update: Progress in improving Cannery Receipt Data for WCPFC scientific work</w:t>
      </w:r>
      <w:r w:rsidR="00627849" w:rsidRPr="00713B84">
        <w:rPr>
          <w:lang w:val="en-NZ"/>
        </w:rPr>
        <w:t>. This paper brieﬂy describes the scientific needs that improved cannery data could support, including improved precision of species composition for purse seine catch estimates and enhanced understanding of tuna movements for stock assessment mode</w:t>
      </w:r>
      <w:r w:rsidR="00791EC7">
        <w:rPr>
          <w:lang w:val="en-NZ"/>
        </w:rPr>
        <w:t>l</w:t>
      </w:r>
      <w:r w:rsidR="00627849" w:rsidRPr="00713B84">
        <w:rPr>
          <w:lang w:val="en-NZ"/>
        </w:rPr>
        <w:t xml:space="preserve">ling and tuna product ﬂow for traceability. The purse seine fishery is the key fishery in the WCPFC, and yet reliably monitoring the catch compositions from it </w:t>
      </w:r>
      <w:r w:rsidR="003F77FA">
        <w:rPr>
          <w:lang w:val="en-NZ"/>
        </w:rPr>
        <w:t>remains</w:t>
      </w:r>
      <w:r w:rsidR="003F77FA" w:rsidRPr="00713B84">
        <w:rPr>
          <w:lang w:val="en-NZ"/>
        </w:rPr>
        <w:t xml:space="preserve"> </w:t>
      </w:r>
      <w:r w:rsidR="00627849" w:rsidRPr="00713B84">
        <w:rPr>
          <w:lang w:val="en-NZ"/>
        </w:rPr>
        <w:t xml:space="preserve">challenging. The current practice is to use species composition sampling conducted by observers to </w:t>
      </w:r>
      <w:r w:rsidR="003F77FA">
        <w:rPr>
          <w:lang w:val="en-NZ"/>
        </w:rPr>
        <w:t>generate</w:t>
      </w:r>
      <w:r w:rsidR="003F77FA" w:rsidRPr="00713B84">
        <w:rPr>
          <w:lang w:val="en-NZ"/>
        </w:rPr>
        <w:t xml:space="preserve"> </w:t>
      </w:r>
      <w:r w:rsidR="00627849" w:rsidRPr="00713B84">
        <w:rPr>
          <w:lang w:val="en-NZ"/>
        </w:rPr>
        <w:t>model-based adjustments to logbook-reported catch estimates. However, operational limitations for observer sampling mean that less than 0.2% of the catch is generally sampled due to the high volume. Improving the coverage of cannery receipt data would provide an independent data source to improve species composition estimates and overall species-level catch estimates for the purse seine fishery. Species composition has been the driver for the collection of cannery data, but using cannery receipt data as the basis to describe a physical network of the tuna supply chain for the WCPO could be used to improve the quality of reported tagging data</w:t>
      </w:r>
      <w:r w:rsidR="003F77FA">
        <w:rPr>
          <w:lang w:val="en-NZ"/>
        </w:rPr>
        <w:t>,</w:t>
      </w:r>
      <w:r w:rsidR="00627849" w:rsidRPr="00713B84">
        <w:rPr>
          <w:lang w:val="en-NZ"/>
        </w:rPr>
        <w:t xml:space="preserve"> as well as be tested against tag seeding to identify weak nodes for tag reporting and where traceability of product is particularly strong. </w:t>
      </w:r>
      <w:r w:rsidR="00714D68" w:rsidRPr="00713B84">
        <w:rPr>
          <w:lang w:val="en-NZ"/>
        </w:rPr>
        <w:t xml:space="preserve">The paper </w:t>
      </w:r>
      <w:r w:rsidR="00627849" w:rsidRPr="00713B84">
        <w:rPr>
          <w:lang w:val="en-NZ"/>
        </w:rPr>
        <w:t>present</w:t>
      </w:r>
      <w:r w:rsidR="00714D68" w:rsidRPr="00713B84">
        <w:rPr>
          <w:lang w:val="en-NZ"/>
        </w:rPr>
        <w:t>s</w:t>
      </w:r>
      <w:r w:rsidR="00627849" w:rsidRPr="00713B84">
        <w:rPr>
          <w:lang w:val="en-NZ"/>
        </w:rPr>
        <w:t xml:space="preserve"> preliminary results of building a tuna product ﬂow network using a limited subset of the available cannery data, with the aim of highlighting its potential for such applications to enhance the work of the </w:t>
      </w:r>
      <w:r w:rsidR="00714D68" w:rsidRPr="00713B84">
        <w:rPr>
          <w:lang w:val="en-NZ"/>
        </w:rPr>
        <w:t xml:space="preserve">SC </w:t>
      </w:r>
      <w:r w:rsidR="00627849" w:rsidRPr="00713B84">
        <w:rPr>
          <w:lang w:val="en-NZ"/>
        </w:rPr>
        <w:t>and support industry initiatives (e.g., Fisheries Improvement Programs</w:t>
      </w:r>
      <w:r w:rsidR="00714D68" w:rsidRPr="00713B84">
        <w:rPr>
          <w:lang w:val="en-NZ"/>
        </w:rPr>
        <w:t xml:space="preserve"> as described in </w:t>
      </w:r>
      <w:r w:rsidR="00627849" w:rsidRPr="00713B84">
        <w:rPr>
          <w:lang w:val="en-NZ"/>
        </w:rPr>
        <w:t xml:space="preserve">the Annex). The priority remains to receive full cannery receipt data where WCPFC tuna resources are landed and processed; however, given the challenges encountered around improved cannery data submissions to the Commission, </w:t>
      </w:r>
      <w:r w:rsidR="00714D68" w:rsidRPr="00713B84">
        <w:rPr>
          <w:lang w:val="en-NZ"/>
        </w:rPr>
        <w:t xml:space="preserve">the authors </w:t>
      </w:r>
      <w:r w:rsidR="00627849" w:rsidRPr="00713B84">
        <w:rPr>
          <w:lang w:val="en-NZ"/>
        </w:rPr>
        <w:t xml:space="preserve">propose a complementary initiative to work with </w:t>
      </w:r>
      <w:r w:rsidR="00714D68" w:rsidRPr="00713B84">
        <w:rPr>
          <w:lang w:val="en-NZ"/>
        </w:rPr>
        <w:t xml:space="preserve">CCMs </w:t>
      </w:r>
      <w:r w:rsidR="00627849" w:rsidRPr="00713B84">
        <w:rPr>
          <w:lang w:val="en-NZ"/>
        </w:rPr>
        <w:t>to develop WCPFC standards around the use of cannery receipt data to address some of these scientif</w:t>
      </w:r>
      <w:r w:rsidR="00714D68" w:rsidRPr="00713B84">
        <w:rPr>
          <w:lang w:val="en-NZ"/>
        </w:rPr>
        <w:t>i</w:t>
      </w:r>
      <w:r w:rsidR="00627849" w:rsidRPr="00713B84">
        <w:rPr>
          <w:lang w:val="en-NZ"/>
        </w:rPr>
        <w:t xml:space="preserve">c uncertainties. </w:t>
      </w:r>
      <w:r w:rsidR="00714D68" w:rsidRPr="00713B84">
        <w:rPr>
          <w:lang w:val="en-NZ"/>
        </w:rPr>
        <w:t>H</w:t>
      </w:r>
      <w:r w:rsidR="00627849" w:rsidRPr="00713B84">
        <w:rPr>
          <w:lang w:val="en-NZ"/>
        </w:rPr>
        <w:t>old</w:t>
      </w:r>
      <w:r w:rsidR="00714D68" w:rsidRPr="00713B84">
        <w:rPr>
          <w:lang w:val="en-NZ"/>
        </w:rPr>
        <w:t>ing</w:t>
      </w:r>
      <w:r w:rsidR="00627849" w:rsidRPr="00713B84">
        <w:rPr>
          <w:lang w:val="en-NZ"/>
        </w:rPr>
        <w:t xml:space="preserve"> a workshop later </w:t>
      </w:r>
      <w:r w:rsidR="00714D68" w:rsidRPr="00713B84">
        <w:rPr>
          <w:lang w:val="en-NZ"/>
        </w:rPr>
        <w:t xml:space="preserve">in 2025 </w:t>
      </w:r>
      <w:r w:rsidR="00627849" w:rsidRPr="00713B84">
        <w:rPr>
          <w:lang w:val="en-NZ"/>
        </w:rPr>
        <w:t xml:space="preserve">with key CCMs </w:t>
      </w:r>
      <w:r w:rsidR="00714D68" w:rsidRPr="00713B84">
        <w:rPr>
          <w:lang w:val="en-NZ"/>
        </w:rPr>
        <w:t xml:space="preserve">is proposed </w:t>
      </w:r>
      <w:r w:rsidR="00627849" w:rsidRPr="00713B84">
        <w:rPr>
          <w:lang w:val="en-NZ"/>
        </w:rPr>
        <w:t xml:space="preserve">to better understand the cannery data collected, how it is used, and to collectively work toward developing WCPFC standards and methodologies for using these data to improve species-level catch estimates. </w:t>
      </w:r>
      <w:r w:rsidR="003F77FA">
        <w:rPr>
          <w:lang w:val="en-NZ"/>
        </w:rPr>
        <w:t>The</w:t>
      </w:r>
      <w:r w:rsidR="003F77FA" w:rsidRPr="00713B84">
        <w:rPr>
          <w:lang w:val="en-NZ"/>
        </w:rPr>
        <w:t xml:space="preserve"> </w:t>
      </w:r>
      <w:r w:rsidR="00627849" w:rsidRPr="00713B84">
        <w:rPr>
          <w:lang w:val="en-NZ"/>
        </w:rPr>
        <w:t>intention of this proposal is to work within data sharing constraints some CCMs may have around cannery data, while still realizing benef</w:t>
      </w:r>
      <w:r w:rsidR="0093620A" w:rsidRPr="00713B84">
        <w:rPr>
          <w:lang w:val="en-NZ"/>
        </w:rPr>
        <w:t>i</w:t>
      </w:r>
      <w:r w:rsidR="00627849" w:rsidRPr="00713B84">
        <w:rPr>
          <w:lang w:val="en-NZ"/>
        </w:rPr>
        <w:t>ts for the scientif</w:t>
      </w:r>
      <w:r w:rsidR="0093620A" w:rsidRPr="00713B84">
        <w:rPr>
          <w:lang w:val="en-NZ"/>
        </w:rPr>
        <w:t>i</w:t>
      </w:r>
      <w:r w:rsidR="00627849" w:rsidRPr="00713B84">
        <w:rPr>
          <w:lang w:val="en-NZ"/>
        </w:rPr>
        <w:t xml:space="preserve">c work of the Commission. The remaining funds available through the no-cost extension of Project 114 (approximately </w:t>
      </w:r>
      <w:r w:rsidR="00F3138B" w:rsidRPr="00713B84">
        <w:rPr>
          <w:lang w:val="en-NZ"/>
        </w:rPr>
        <w:t>$35,000</w:t>
      </w:r>
      <w:r w:rsidR="00627849" w:rsidRPr="00713B84">
        <w:rPr>
          <w:lang w:val="en-NZ"/>
        </w:rPr>
        <w:t xml:space="preserve">) could be used to support this initiative. </w:t>
      </w:r>
    </w:p>
    <w:p w14:paraId="7682B836" w14:textId="77777777" w:rsidR="00EB4805" w:rsidRPr="00713B84" w:rsidRDefault="00EB4805" w:rsidP="009D1B61">
      <w:pPr>
        <w:pStyle w:val="ListParagraph"/>
        <w:widowControl w:val="0"/>
        <w:kinsoku w:val="0"/>
        <w:overflowPunct w:val="0"/>
        <w:autoSpaceDE w:val="0"/>
        <w:autoSpaceDN w:val="0"/>
        <w:adjustRightInd w:val="0"/>
        <w:snapToGrid w:val="0"/>
        <w:ind w:left="0"/>
        <w:jc w:val="both"/>
        <w:rPr>
          <w:rFonts w:asciiTheme="minorHAnsi" w:eastAsiaTheme="minorEastAsia" w:hAnsiTheme="minorHAnsi" w:cstheme="minorHAnsi"/>
          <w:b/>
          <w:szCs w:val="22"/>
          <w:lang w:eastAsia="ko-KR"/>
        </w:rPr>
      </w:pPr>
    </w:p>
    <w:p w14:paraId="5FC8249E" w14:textId="710DF0CB" w:rsidR="00834AEB" w:rsidRPr="00713B84" w:rsidRDefault="00834AEB" w:rsidP="00B673A0">
      <w:pPr>
        <w:pStyle w:val="SCDR"/>
      </w:pPr>
      <w:r w:rsidRPr="00713B84">
        <w:t>Discussion</w:t>
      </w:r>
    </w:p>
    <w:p w14:paraId="04C88A04" w14:textId="757F485F" w:rsidR="00AB03A4" w:rsidRPr="00713B84" w:rsidRDefault="00AB03A4" w:rsidP="00290BE9">
      <w:pPr>
        <w:pStyle w:val="SCtext"/>
        <w:rPr>
          <w:lang w:val="en-NZ"/>
        </w:rPr>
      </w:pPr>
      <w:r w:rsidRPr="00713B84">
        <w:rPr>
          <w:lang w:val="en-NZ"/>
        </w:rPr>
        <w:t>Korea express</w:t>
      </w:r>
      <w:r w:rsidR="00212C1E" w:rsidRPr="00713B84">
        <w:rPr>
          <w:lang w:val="en-NZ"/>
        </w:rPr>
        <w:t>ed</w:t>
      </w:r>
      <w:r w:rsidRPr="00713B84">
        <w:rPr>
          <w:lang w:val="en-NZ"/>
        </w:rPr>
        <w:t xml:space="preserve"> appreciation</w:t>
      </w:r>
      <w:r w:rsidR="00212C1E" w:rsidRPr="00713B84">
        <w:rPr>
          <w:lang w:val="en-NZ"/>
        </w:rPr>
        <w:t xml:space="preserve"> t</w:t>
      </w:r>
      <w:r w:rsidRPr="00713B84">
        <w:rPr>
          <w:lang w:val="en-NZ"/>
        </w:rPr>
        <w:t>o the project coordinators for their dedicated effort</w:t>
      </w:r>
      <w:r w:rsidR="00212C1E" w:rsidRPr="00713B84">
        <w:rPr>
          <w:lang w:val="en-NZ"/>
        </w:rPr>
        <w:t xml:space="preserve">, stating </w:t>
      </w:r>
      <w:r w:rsidR="003F77FA">
        <w:rPr>
          <w:lang w:val="en-NZ"/>
        </w:rPr>
        <w:t xml:space="preserve">that </w:t>
      </w:r>
      <w:r w:rsidRPr="00713B84">
        <w:rPr>
          <w:lang w:val="en-NZ"/>
        </w:rPr>
        <w:t xml:space="preserve">Korea has been consistently engaged in </w:t>
      </w:r>
      <w:r w:rsidR="00212C1E" w:rsidRPr="00713B84">
        <w:rPr>
          <w:lang w:val="en-NZ"/>
        </w:rPr>
        <w:t>the p</w:t>
      </w:r>
      <w:r w:rsidRPr="00713B84">
        <w:rPr>
          <w:lang w:val="en-NZ"/>
        </w:rPr>
        <w:t xml:space="preserve">roject </w:t>
      </w:r>
      <w:r w:rsidR="00640899" w:rsidRPr="00713B84">
        <w:rPr>
          <w:lang w:val="en-NZ"/>
        </w:rPr>
        <w:t xml:space="preserve">from </w:t>
      </w:r>
      <w:r w:rsidR="00212C1E" w:rsidRPr="00713B84">
        <w:rPr>
          <w:lang w:val="en-NZ"/>
        </w:rPr>
        <w:t xml:space="preserve">the outset </w:t>
      </w:r>
      <w:r w:rsidRPr="00713B84">
        <w:rPr>
          <w:lang w:val="en-NZ"/>
        </w:rPr>
        <w:t xml:space="preserve">and </w:t>
      </w:r>
      <w:r w:rsidR="00212C1E" w:rsidRPr="00713B84">
        <w:rPr>
          <w:lang w:val="en-NZ"/>
        </w:rPr>
        <w:t xml:space="preserve">would </w:t>
      </w:r>
      <w:r w:rsidRPr="00713B84">
        <w:rPr>
          <w:lang w:val="en-NZ"/>
        </w:rPr>
        <w:t xml:space="preserve">continue to provide support. </w:t>
      </w:r>
    </w:p>
    <w:p w14:paraId="3B22CBD8" w14:textId="77777777" w:rsidR="00D63B66" w:rsidRPr="00713B84" w:rsidRDefault="00D63B66" w:rsidP="003F77FA">
      <w:pPr>
        <w:pStyle w:val="SCtext"/>
        <w:numPr>
          <w:ilvl w:val="0"/>
          <w:numId w:val="0"/>
        </w:numPr>
        <w:rPr>
          <w:lang w:val="en-NZ"/>
        </w:rPr>
      </w:pPr>
    </w:p>
    <w:p w14:paraId="1EC446F9" w14:textId="13D55640" w:rsidR="00CE7D48" w:rsidRPr="00713B84" w:rsidRDefault="00CE7D48" w:rsidP="00290BE9">
      <w:pPr>
        <w:pStyle w:val="SCtext"/>
        <w:rPr>
          <w:lang w:val="en-NZ"/>
        </w:rPr>
      </w:pPr>
      <w:r w:rsidRPr="00713B84">
        <w:rPr>
          <w:lang w:val="en-NZ"/>
        </w:rPr>
        <w:t>The US</w:t>
      </w:r>
      <w:r w:rsidR="00212C1E" w:rsidRPr="00713B84">
        <w:rPr>
          <w:lang w:val="en-NZ"/>
        </w:rPr>
        <w:t>A</w:t>
      </w:r>
      <w:r w:rsidRPr="00713B84">
        <w:rPr>
          <w:lang w:val="en-NZ"/>
        </w:rPr>
        <w:t xml:space="preserve"> support</w:t>
      </w:r>
      <w:r w:rsidR="00212C1E" w:rsidRPr="00713B84">
        <w:rPr>
          <w:lang w:val="en-NZ"/>
        </w:rPr>
        <w:t>ed</w:t>
      </w:r>
      <w:r w:rsidRPr="00713B84">
        <w:rPr>
          <w:lang w:val="en-NZ"/>
        </w:rPr>
        <w:t xml:space="preserve"> project 114 and the</w:t>
      </w:r>
      <w:r w:rsidR="00212C1E" w:rsidRPr="00713B84">
        <w:rPr>
          <w:lang w:val="en-NZ"/>
        </w:rPr>
        <w:t xml:space="preserve"> u</w:t>
      </w:r>
      <w:r w:rsidRPr="00713B84">
        <w:rPr>
          <w:lang w:val="en-NZ"/>
        </w:rPr>
        <w:t xml:space="preserve">se of </w:t>
      </w:r>
      <w:r w:rsidR="008A66B2">
        <w:rPr>
          <w:lang w:val="en-NZ"/>
        </w:rPr>
        <w:t>cannery</w:t>
      </w:r>
      <w:r w:rsidRPr="00713B84">
        <w:rPr>
          <w:lang w:val="en-NZ"/>
        </w:rPr>
        <w:t xml:space="preserve"> receipts data to improve</w:t>
      </w:r>
      <w:r w:rsidR="0083686A" w:rsidRPr="00713B84">
        <w:rPr>
          <w:lang w:val="en-NZ"/>
        </w:rPr>
        <w:t xml:space="preserve"> purse seine </w:t>
      </w:r>
      <w:r w:rsidR="00245A07" w:rsidRPr="00713B84">
        <w:rPr>
          <w:lang w:val="en-NZ"/>
        </w:rPr>
        <w:t xml:space="preserve">data </w:t>
      </w:r>
      <w:r w:rsidRPr="00713B84">
        <w:rPr>
          <w:lang w:val="en-NZ"/>
        </w:rPr>
        <w:t xml:space="preserve">in species composition analysis. </w:t>
      </w:r>
      <w:r w:rsidR="00245A07" w:rsidRPr="00713B84">
        <w:rPr>
          <w:lang w:val="en-NZ"/>
        </w:rPr>
        <w:t xml:space="preserve">They noted </w:t>
      </w:r>
      <w:r w:rsidR="003F77FA">
        <w:rPr>
          <w:rFonts w:hint="eastAsia"/>
          <w:lang w:val="en-NZ"/>
        </w:rPr>
        <w:t xml:space="preserve">that </w:t>
      </w:r>
      <w:r w:rsidRPr="00713B84">
        <w:rPr>
          <w:lang w:val="en-NZ"/>
        </w:rPr>
        <w:t xml:space="preserve">US vessels and processors have and currently are supplying their </w:t>
      </w:r>
      <w:r w:rsidR="008A66B2">
        <w:rPr>
          <w:lang w:val="en-NZ"/>
        </w:rPr>
        <w:t>cannery</w:t>
      </w:r>
      <w:r w:rsidRPr="00713B84">
        <w:rPr>
          <w:lang w:val="en-NZ"/>
        </w:rPr>
        <w:t xml:space="preserve"> receipts to </w:t>
      </w:r>
      <w:r w:rsidR="00640899" w:rsidRPr="00713B84">
        <w:rPr>
          <w:lang w:val="en-NZ"/>
        </w:rPr>
        <w:t xml:space="preserve">the SSP </w:t>
      </w:r>
      <w:r w:rsidRPr="00713B84">
        <w:rPr>
          <w:lang w:val="en-NZ"/>
        </w:rPr>
        <w:t xml:space="preserve">through </w:t>
      </w:r>
      <w:r w:rsidR="00245A07" w:rsidRPr="00713B84">
        <w:rPr>
          <w:lang w:val="en-NZ"/>
        </w:rPr>
        <w:t xml:space="preserve">ISSF, and observed </w:t>
      </w:r>
      <w:r w:rsidRPr="00713B84">
        <w:rPr>
          <w:lang w:val="en-NZ"/>
        </w:rPr>
        <w:t>some CCM</w:t>
      </w:r>
      <w:r w:rsidR="00245A07" w:rsidRPr="00713B84">
        <w:rPr>
          <w:lang w:val="en-NZ"/>
        </w:rPr>
        <w:t>s</w:t>
      </w:r>
      <w:r w:rsidRPr="00713B84">
        <w:rPr>
          <w:lang w:val="en-NZ"/>
        </w:rPr>
        <w:t xml:space="preserve"> and non</w:t>
      </w:r>
      <w:r w:rsidR="00245A07" w:rsidRPr="00713B84">
        <w:rPr>
          <w:lang w:val="en-NZ"/>
        </w:rPr>
        <w:t>-</w:t>
      </w:r>
      <w:r w:rsidRPr="00713B84">
        <w:rPr>
          <w:lang w:val="en-NZ"/>
        </w:rPr>
        <w:t>ISSF processors have significant confidentiality concerns</w:t>
      </w:r>
      <w:r w:rsidR="007F4682">
        <w:rPr>
          <w:lang w:val="en-NZ"/>
        </w:rPr>
        <w:t xml:space="preserve"> about supplying that data</w:t>
      </w:r>
      <w:r w:rsidRPr="00713B84">
        <w:rPr>
          <w:lang w:val="en-NZ"/>
        </w:rPr>
        <w:t xml:space="preserve">. </w:t>
      </w:r>
      <w:r w:rsidR="00245A07" w:rsidRPr="00713B84">
        <w:rPr>
          <w:lang w:val="en-NZ"/>
        </w:rPr>
        <w:t xml:space="preserve">The USA suggested </w:t>
      </w:r>
      <w:r w:rsidR="00640899" w:rsidRPr="00713B84">
        <w:rPr>
          <w:lang w:val="en-NZ"/>
        </w:rPr>
        <w:t xml:space="preserve">holding </w:t>
      </w:r>
      <w:r w:rsidRPr="00713B84">
        <w:rPr>
          <w:lang w:val="en-NZ"/>
        </w:rPr>
        <w:t>a workshop with CCM</w:t>
      </w:r>
      <w:r w:rsidR="00245A07" w:rsidRPr="00713B84">
        <w:rPr>
          <w:lang w:val="en-NZ"/>
        </w:rPr>
        <w:t>s</w:t>
      </w:r>
      <w:r w:rsidRPr="00713B84">
        <w:rPr>
          <w:lang w:val="en-NZ"/>
        </w:rPr>
        <w:t xml:space="preserve"> to develop WCPFC standards for species composition adjustments</w:t>
      </w:r>
      <w:r w:rsidR="003F77FA">
        <w:rPr>
          <w:rFonts w:hint="eastAsia"/>
          <w:lang w:val="en-NZ"/>
        </w:rPr>
        <w:t>,</w:t>
      </w:r>
      <w:r w:rsidRPr="00713B84">
        <w:rPr>
          <w:lang w:val="en-NZ"/>
        </w:rPr>
        <w:t xml:space="preserve"> where the </w:t>
      </w:r>
      <w:r w:rsidR="008A66B2">
        <w:rPr>
          <w:lang w:val="en-NZ"/>
        </w:rPr>
        <w:t>cannery</w:t>
      </w:r>
      <w:r w:rsidRPr="00713B84">
        <w:rPr>
          <w:lang w:val="en-NZ"/>
        </w:rPr>
        <w:t xml:space="preserve"> data could not be provided </w:t>
      </w:r>
      <w:r w:rsidR="00316E9E" w:rsidRPr="00713B84">
        <w:rPr>
          <w:lang w:val="en-NZ"/>
        </w:rPr>
        <w:t xml:space="preserve">directly </w:t>
      </w:r>
      <w:r w:rsidRPr="00713B84">
        <w:rPr>
          <w:lang w:val="en-NZ"/>
        </w:rPr>
        <w:t>to the Commission</w:t>
      </w:r>
      <w:r w:rsidR="003F77FA">
        <w:rPr>
          <w:lang w:val="en-NZ"/>
        </w:rPr>
        <w:t>,</w:t>
      </w:r>
      <w:r w:rsidRPr="00713B84">
        <w:rPr>
          <w:lang w:val="en-NZ"/>
        </w:rPr>
        <w:t xml:space="preserve"> could be </w:t>
      </w:r>
      <w:r w:rsidR="00316E9E" w:rsidRPr="00713B84">
        <w:rPr>
          <w:lang w:val="en-NZ"/>
        </w:rPr>
        <w:t>beneficial</w:t>
      </w:r>
      <w:r w:rsidRPr="00713B84">
        <w:rPr>
          <w:lang w:val="en-NZ"/>
        </w:rPr>
        <w:t xml:space="preserve">. </w:t>
      </w:r>
    </w:p>
    <w:p w14:paraId="586FC49A" w14:textId="77777777" w:rsidR="00316E9E" w:rsidRPr="00713B84" w:rsidRDefault="00316E9E" w:rsidP="003F77FA">
      <w:pPr>
        <w:pStyle w:val="SCtext"/>
        <w:numPr>
          <w:ilvl w:val="0"/>
          <w:numId w:val="0"/>
        </w:numPr>
        <w:rPr>
          <w:lang w:val="en-NZ"/>
        </w:rPr>
      </w:pPr>
    </w:p>
    <w:p w14:paraId="739B1D7F" w14:textId="5217DC05" w:rsidR="00B839A1" w:rsidRPr="00713B84" w:rsidRDefault="005063AE" w:rsidP="00290BE9">
      <w:pPr>
        <w:pStyle w:val="SCtext"/>
        <w:rPr>
          <w:lang w:val="en-NZ"/>
        </w:rPr>
      </w:pPr>
      <w:r w:rsidRPr="00290BE9">
        <w:rPr>
          <w:lang w:val="en-NZ"/>
        </w:rPr>
        <w:t>El Salvador</w:t>
      </w:r>
      <w:r w:rsidR="00BC1DFA" w:rsidRPr="00290BE9">
        <w:rPr>
          <w:lang w:val="en-NZ"/>
        </w:rPr>
        <w:t xml:space="preserve"> stated </w:t>
      </w:r>
      <w:r w:rsidR="003F77FA" w:rsidRPr="00BD738B">
        <w:rPr>
          <w:lang w:val="en-NZ"/>
        </w:rPr>
        <w:t xml:space="preserve">that it is </w:t>
      </w:r>
      <w:r w:rsidRPr="00290BE9">
        <w:rPr>
          <w:lang w:val="en-NZ"/>
        </w:rPr>
        <w:t>interested in such a project and participat</w:t>
      </w:r>
      <w:r w:rsidR="00BC1DFA" w:rsidRPr="00290BE9">
        <w:rPr>
          <w:lang w:val="en-NZ"/>
        </w:rPr>
        <w:t>ing</w:t>
      </w:r>
      <w:r w:rsidRPr="00290BE9">
        <w:rPr>
          <w:lang w:val="en-NZ"/>
        </w:rPr>
        <w:t xml:space="preserve"> in </w:t>
      </w:r>
      <w:r w:rsidR="00BC1DFA" w:rsidRPr="00290BE9">
        <w:rPr>
          <w:lang w:val="en-NZ"/>
        </w:rPr>
        <w:t xml:space="preserve">the proposed </w:t>
      </w:r>
      <w:r w:rsidRPr="00290BE9">
        <w:rPr>
          <w:lang w:val="en-NZ"/>
        </w:rPr>
        <w:t xml:space="preserve">workshop. </w:t>
      </w:r>
    </w:p>
    <w:p w14:paraId="219899F1" w14:textId="77777777" w:rsidR="00B839A1" w:rsidRPr="00713B84" w:rsidRDefault="00B839A1" w:rsidP="003F77FA">
      <w:pPr>
        <w:pStyle w:val="SCtext"/>
        <w:numPr>
          <w:ilvl w:val="0"/>
          <w:numId w:val="0"/>
        </w:numPr>
        <w:rPr>
          <w:lang w:val="en-NZ"/>
        </w:rPr>
      </w:pPr>
    </w:p>
    <w:p w14:paraId="3DE8B148" w14:textId="7A5A9071" w:rsidR="00E85B57" w:rsidRPr="00713B84" w:rsidRDefault="005063AE" w:rsidP="00290BE9">
      <w:pPr>
        <w:pStyle w:val="SCtext"/>
        <w:rPr>
          <w:lang w:val="en-NZ"/>
        </w:rPr>
      </w:pPr>
      <w:r w:rsidRPr="00290BE9">
        <w:rPr>
          <w:lang w:val="en-NZ"/>
        </w:rPr>
        <w:t>Kiribati</w:t>
      </w:r>
      <w:r w:rsidR="003F77FA" w:rsidRPr="00BD738B">
        <w:rPr>
          <w:lang w:val="en-NZ"/>
        </w:rPr>
        <w:t>,</w:t>
      </w:r>
      <w:r w:rsidR="00B839A1" w:rsidRPr="00290BE9">
        <w:rPr>
          <w:lang w:val="en-NZ"/>
        </w:rPr>
        <w:t xml:space="preserve"> </w:t>
      </w:r>
      <w:r w:rsidR="00B839A1" w:rsidRPr="00713B84">
        <w:rPr>
          <w:lang w:val="en-NZ"/>
        </w:rPr>
        <w:t xml:space="preserve">on </w:t>
      </w:r>
      <w:r w:rsidR="00C10BCC" w:rsidRPr="00713B84">
        <w:rPr>
          <w:lang w:val="en-NZ"/>
        </w:rPr>
        <w:t>behalf of FFA members</w:t>
      </w:r>
      <w:r w:rsidR="003F77FA">
        <w:rPr>
          <w:rFonts w:hint="eastAsia"/>
          <w:lang w:val="en-NZ"/>
        </w:rPr>
        <w:t>,</w:t>
      </w:r>
      <w:r w:rsidR="00C10BCC" w:rsidRPr="00713B84">
        <w:rPr>
          <w:lang w:val="en-NZ"/>
        </w:rPr>
        <w:t xml:space="preserve"> acknowledge</w:t>
      </w:r>
      <w:r w:rsidR="00B839A1" w:rsidRPr="00713B84">
        <w:rPr>
          <w:lang w:val="en-NZ"/>
        </w:rPr>
        <w:t>d</w:t>
      </w:r>
      <w:r w:rsidR="00C10BCC" w:rsidRPr="00713B84">
        <w:rPr>
          <w:lang w:val="en-NZ"/>
        </w:rPr>
        <w:t xml:space="preserve"> the progress made under Project 114 and support</w:t>
      </w:r>
      <w:r w:rsidR="00B839A1" w:rsidRPr="00713B84">
        <w:rPr>
          <w:lang w:val="en-NZ"/>
        </w:rPr>
        <w:t>ed</w:t>
      </w:r>
      <w:r w:rsidR="00C10BCC" w:rsidRPr="00713B84">
        <w:rPr>
          <w:lang w:val="en-NZ"/>
        </w:rPr>
        <w:t xml:space="preserve"> the proposed 2025 workshop funded through the project</w:t>
      </w:r>
      <w:r w:rsidR="00E85B57" w:rsidRPr="00713B84">
        <w:rPr>
          <w:lang w:val="en-NZ"/>
        </w:rPr>
        <w:t xml:space="preserve"> through a no-</w:t>
      </w:r>
      <w:r w:rsidR="00C10BCC" w:rsidRPr="00713B84">
        <w:rPr>
          <w:lang w:val="en-NZ"/>
        </w:rPr>
        <w:t xml:space="preserve">cost extension to </w:t>
      </w:r>
      <w:r w:rsidR="00C10BCC" w:rsidRPr="00713B84">
        <w:rPr>
          <w:lang w:val="en-NZ"/>
        </w:rPr>
        <w:lastRenderedPageBreak/>
        <w:t xml:space="preserve">standardize the use </w:t>
      </w:r>
      <w:r w:rsidR="003F77FA">
        <w:rPr>
          <w:rFonts w:hint="eastAsia"/>
          <w:lang w:val="en-NZ"/>
        </w:rPr>
        <w:t xml:space="preserve">of </w:t>
      </w:r>
      <w:r w:rsidR="00C10BCC" w:rsidRPr="00713B84">
        <w:rPr>
          <w:lang w:val="en-NZ"/>
        </w:rPr>
        <w:t>in</w:t>
      </w:r>
      <w:r w:rsidR="00E85B57" w:rsidRPr="00713B84">
        <w:rPr>
          <w:lang w:val="en-NZ"/>
        </w:rPr>
        <w:t>-</w:t>
      </w:r>
      <w:r w:rsidR="00C10BCC" w:rsidRPr="00713B84">
        <w:rPr>
          <w:lang w:val="en-NZ"/>
        </w:rPr>
        <w:t xml:space="preserve">country </w:t>
      </w:r>
      <w:r w:rsidR="008A66B2">
        <w:rPr>
          <w:lang w:val="en-NZ"/>
        </w:rPr>
        <w:t>cannery</w:t>
      </w:r>
      <w:r w:rsidR="00C10BCC" w:rsidRPr="00713B84">
        <w:rPr>
          <w:lang w:val="en-NZ"/>
        </w:rPr>
        <w:t xml:space="preserve"> receipt data to improve species composition, enhance cash verification</w:t>
      </w:r>
      <w:r w:rsidR="003F77FA">
        <w:rPr>
          <w:lang w:val="en-NZ"/>
        </w:rPr>
        <w:t>,</w:t>
      </w:r>
      <w:r w:rsidR="00C10BCC" w:rsidRPr="00713B84">
        <w:rPr>
          <w:lang w:val="en-NZ"/>
        </w:rPr>
        <w:t xml:space="preserve"> and boost traceability across the basin fishery. </w:t>
      </w:r>
    </w:p>
    <w:p w14:paraId="60E5BB2E" w14:textId="77777777" w:rsidR="00E85B57" w:rsidRPr="00713B84" w:rsidRDefault="00E85B57" w:rsidP="003F77FA">
      <w:pPr>
        <w:pStyle w:val="SCtext"/>
        <w:numPr>
          <w:ilvl w:val="0"/>
          <w:numId w:val="0"/>
        </w:numPr>
        <w:rPr>
          <w:lang w:val="en-NZ"/>
        </w:rPr>
      </w:pPr>
    </w:p>
    <w:p w14:paraId="55D4D532" w14:textId="4C9C3804" w:rsidR="005063AE" w:rsidRPr="00713B84" w:rsidRDefault="00E85B57" w:rsidP="00290BE9">
      <w:pPr>
        <w:pStyle w:val="SCtext"/>
        <w:rPr>
          <w:lang w:val="en-NZ"/>
        </w:rPr>
      </w:pPr>
      <w:r w:rsidRPr="00290BE9">
        <w:rPr>
          <w:lang w:val="en-NZ"/>
        </w:rPr>
        <w:t xml:space="preserve">The SSP thanked CCMs for their </w:t>
      </w:r>
      <w:r w:rsidR="003354A0" w:rsidRPr="00290BE9">
        <w:rPr>
          <w:lang w:val="en-NZ"/>
        </w:rPr>
        <w:t xml:space="preserve">support for </w:t>
      </w:r>
      <w:r w:rsidRPr="00290BE9">
        <w:rPr>
          <w:lang w:val="en-NZ"/>
        </w:rPr>
        <w:t xml:space="preserve">the </w:t>
      </w:r>
      <w:r w:rsidR="003354A0" w:rsidRPr="00290BE9">
        <w:rPr>
          <w:lang w:val="en-NZ"/>
        </w:rPr>
        <w:t>project.</w:t>
      </w:r>
    </w:p>
    <w:p w14:paraId="195E8205" w14:textId="77777777" w:rsidR="00306203" w:rsidRPr="00713B84" w:rsidRDefault="00306203" w:rsidP="003F77FA">
      <w:pPr>
        <w:pStyle w:val="SCtext"/>
        <w:numPr>
          <w:ilvl w:val="0"/>
          <w:numId w:val="0"/>
        </w:numPr>
        <w:rPr>
          <w:lang w:val="en-NZ"/>
        </w:rPr>
      </w:pPr>
    </w:p>
    <w:p w14:paraId="3B1C8868" w14:textId="26683C63" w:rsidR="00DC29EB" w:rsidRPr="00713B84" w:rsidRDefault="00306203" w:rsidP="00290BE9">
      <w:pPr>
        <w:pStyle w:val="SCtext"/>
        <w:rPr>
          <w:rFonts w:asciiTheme="minorHAnsi" w:hAnsiTheme="minorHAnsi" w:cstheme="minorHAnsi"/>
          <w:b/>
          <w:lang w:val="en-NZ"/>
        </w:rPr>
      </w:pPr>
      <w:r w:rsidRPr="00713B84">
        <w:rPr>
          <w:lang w:val="en-NZ"/>
        </w:rPr>
        <w:t xml:space="preserve">ISG-06 (Cannery data) discussed the potential timing and location </w:t>
      </w:r>
      <w:r w:rsidR="007D1414">
        <w:rPr>
          <w:lang w:val="en-NZ"/>
        </w:rPr>
        <w:t xml:space="preserve">of </w:t>
      </w:r>
      <w:r w:rsidRPr="00713B84">
        <w:rPr>
          <w:lang w:val="en-NZ"/>
        </w:rPr>
        <w:t xml:space="preserve">the proposed </w:t>
      </w:r>
      <w:r w:rsidRPr="00713B84">
        <w:rPr>
          <w:lang w:val="en-NZ"/>
        </w:rPr>
        <w:br/>
        <w:t>workshop</w:t>
      </w:r>
      <w:r w:rsidR="007D1414">
        <w:rPr>
          <w:lang w:val="en-NZ"/>
        </w:rPr>
        <w:t>, and the summary is in</w:t>
      </w:r>
      <w:r w:rsidR="00CC7E67">
        <w:rPr>
          <w:lang w:val="en-NZ"/>
        </w:rPr>
        <w:t xml:space="preserve">cluded as </w:t>
      </w:r>
      <w:r w:rsidR="007D1414" w:rsidRPr="00CC7E67">
        <w:rPr>
          <w:b/>
          <w:bCs/>
          <w:lang w:val="en-NZ"/>
        </w:rPr>
        <w:t xml:space="preserve">Attachment </w:t>
      </w:r>
      <w:r w:rsidR="00154A67" w:rsidRPr="00CC7E67">
        <w:rPr>
          <w:b/>
          <w:bCs/>
          <w:lang w:val="en-NZ"/>
        </w:rPr>
        <w:t>I</w:t>
      </w:r>
      <w:r w:rsidRPr="00713B84">
        <w:rPr>
          <w:lang w:val="en-NZ"/>
        </w:rPr>
        <w:t xml:space="preserve">. </w:t>
      </w:r>
    </w:p>
    <w:p w14:paraId="6A3C3844" w14:textId="77777777" w:rsidR="000D2F50" w:rsidRPr="00713B84" w:rsidRDefault="000D2F50" w:rsidP="000D2F50">
      <w:pPr>
        <w:pStyle w:val="SCtext"/>
        <w:widowControl w:val="0"/>
        <w:numPr>
          <w:ilvl w:val="0"/>
          <w:numId w:val="0"/>
        </w:numPr>
        <w:kinsoku w:val="0"/>
        <w:overflowPunct w:val="0"/>
        <w:rPr>
          <w:rFonts w:asciiTheme="minorHAnsi" w:hAnsiTheme="minorHAnsi" w:cstheme="minorHAnsi"/>
          <w:b/>
          <w:lang w:val="en-NZ"/>
        </w:rPr>
      </w:pPr>
    </w:p>
    <w:p w14:paraId="1FCD1469" w14:textId="779AF167" w:rsidR="00DC29EB" w:rsidRPr="00713B84" w:rsidRDefault="00640899" w:rsidP="00D63B66">
      <w:pPr>
        <w:pStyle w:val="SCDR"/>
        <w:rPr>
          <w:lang w:eastAsia="ko-KR"/>
        </w:rPr>
      </w:pPr>
      <w:r w:rsidRPr="00713B84">
        <w:rPr>
          <w:lang w:eastAsia="ko-KR"/>
        </w:rPr>
        <w:t>Outcome</w:t>
      </w:r>
    </w:p>
    <w:p w14:paraId="1A1F52D2" w14:textId="201DBEDB" w:rsidR="00C96217" w:rsidRPr="00713B84" w:rsidRDefault="00C96217" w:rsidP="00290BE9">
      <w:pPr>
        <w:pStyle w:val="SCtext"/>
        <w:rPr>
          <w:b/>
          <w:bCs/>
          <w:lang w:val="en-NZ"/>
        </w:rPr>
      </w:pPr>
      <w:r w:rsidRPr="00713B84">
        <w:rPr>
          <w:b/>
          <w:bCs/>
          <w:lang w:val="en-NZ"/>
        </w:rPr>
        <w:t xml:space="preserve">SC21 requested the SSP to plan a dedicated workshop in October 2025, to include participation by all interested CCMs, and particularly those CCMs that may have significant cannery data. The workshop objectives are to discuss existing and potential cannery data collections and to develop agreed WCPFC standards for using these data to adjust species composition and catch estimates from the purse seine fishery. Korea has generously offered to host this workshop. </w:t>
      </w:r>
    </w:p>
    <w:p w14:paraId="75F9046A" w14:textId="77777777" w:rsidR="00406089" w:rsidRPr="00713B84" w:rsidRDefault="00406089" w:rsidP="00D63B66">
      <w:pPr>
        <w:pStyle w:val="SCtext"/>
        <w:numPr>
          <w:ilvl w:val="0"/>
          <w:numId w:val="0"/>
        </w:numPr>
        <w:rPr>
          <w:lang w:val="en-NZ"/>
        </w:rPr>
      </w:pPr>
    </w:p>
    <w:p w14:paraId="4E2FEBAE" w14:textId="6CEC5C65" w:rsidR="0035342F" w:rsidRPr="00713B84" w:rsidRDefault="0035342F" w:rsidP="00D161A3">
      <w:pPr>
        <w:pStyle w:val="SC3"/>
        <w:rPr>
          <w:rStyle w:val="Strong"/>
          <w:b/>
          <w:bCs w:val="0"/>
        </w:rPr>
      </w:pPr>
      <w:bookmarkStart w:id="28" w:name="_Hlk206697158"/>
      <w:r w:rsidRPr="00713B84">
        <w:t>Minimum data reporting requirements</w:t>
      </w:r>
      <w:bookmarkStart w:id="29" w:name="_Hlk165642330"/>
      <w:bookmarkEnd w:id="28"/>
    </w:p>
    <w:p w14:paraId="6E05BEEB" w14:textId="6145A3AA" w:rsidR="0035342F" w:rsidRPr="00713B84" w:rsidRDefault="009010F4" w:rsidP="009010F4">
      <w:pPr>
        <w:pStyle w:val="SC4"/>
        <w:numPr>
          <w:ilvl w:val="0"/>
          <w:numId w:val="0"/>
        </w:numPr>
      </w:pPr>
      <w:bookmarkStart w:id="30" w:name="_Hlk206697190"/>
      <w:r w:rsidRPr="00713B84">
        <w:rPr>
          <w:rStyle w:val="Strong"/>
          <w:b/>
          <w:bCs w:val="0"/>
        </w:rPr>
        <w:t>3.1.6.1</w:t>
      </w:r>
      <w:r w:rsidRPr="00713B84">
        <w:rPr>
          <w:rStyle w:val="Strong"/>
          <w:b/>
          <w:bCs w:val="0"/>
        </w:rPr>
        <w:tab/>
      </w:r>
      <w:r w:rsidR="0035342F" w:rsidRPr="00713B84">
        <w:rPr>
          <w:rStyle w:val="Strong"/>
          <w:b/>
          <w:bCs w:val="0"/>
        </w:rPr>
        <w:t>Proposal on sea turtle data reporting requirements for fishing operations</w:t>
      </w:r>
      <w:bookmarkEnd w:id="30"/>
    </w:p>
    <w:p w14:paraId="45573365" w14:textId="71C83E20" w:rsidR="00072724" w:rsidRPr="00713B84" w:rsidRDefault="00EC4837" w:rsidP="00290BE9">
      <w:pPr>
        <w:pStyle w:val="SCtext"/>
        <w:rPr>
          <w:lang w:val="en-NZ"/>
        </w:rPr>
      </w:pPr>
      <w:r w:rsidRPr="00713B84">
        <w:rPr>
          <w:lang w:val="en-NZ"/>
        </w:rPr>
        <w:t>T</w:t>
      </w:r>
      <w:r w:rsidR="000B1FE0">
        <w:rPr>
          <w:lang w:val="en-NZ"/>
        </w:rPr>
        <w:t>. Vidal</w:t>
      </w:r>
      <w:r w:rsidRPr="00713B84">
        <w:rPr>
          <w:lang w:val="en-NZ"/>
        </w:rPr>
        <w:t xml:space="preserve"> (SPC-OFP) presented </w:t>
      </w:r>
      <w:hyperlink r:id="rId34" w:history="1">
        <w:r w:rsidRPr="00D3057A">
          <w:rPr>
            <w:rStyle w:val="Hyperlink"/>
            <w:lang w:val="en-NZ"/>
          </w:rPr>
          <w:t>SC21-ST-WP-05</w:t>
        </w:r>
      </w:hyperlink>
      <w:r w:rsidRPr="00713B84">
        <w:rPr>
          <w:lang w:val="en-NZ"/>
        </w:rPr>
        <w:t xml:space="preserve">. </w:t>
      </w:r>
      <w:r w:rsidRPr="009A74D6">
        <w:rPr>
          <w:i/>
          <w:iCs/>
          <w:lang w:val="en-NZ"/>
        </w:rPr>
        <w:t>Strengthening Scientific Data Reporting to Support Sea Turtle Conservation</w:t>
      </w:r>
      <w:r w:rsidRPr="00713B84">
        <w:rPr>
          <w:lang w:val="en-NZ"/>
        </w:rPr>
        <w:t xml:space="preserve"> </w:t>
      </w:r>
      <w:r w:rsidRPr="009A74D6">
        <w:rPr>
          <w:i/>
          <w:iCs/>
          <w:lang w:val="en-NZ"/>
        </w:rPr>
        <w:t>(CMM 2018-04)</w:t>
      </w:r>
      <w:r w:rsidR="00636DF2">
        <w:rPr>
          <w:lang w:val="en-NZ"/>
        </w:rPr>
        <w:t>.</w:t>
      </w:r>
      <w:r w:rsidR="00072724" w:rsidRPr="00713B84">
        <w:rPr>
          <w:lang w:val="en-NZ"/>
        </w:rPr>
        <w:t xml:space="preserve"> Sea turtles are </w:t>
      </w:r>
      <w:r w:rsidR="003F77FA">
        <w:rPr>
          <w:lang w:val="en-NZ"/>
        </w:rPr>
        <w:t xml:space="preserve">a </w:t>
      </w:r>
      <w:r w:rsidR="00072724" w:rsidRPr="00713B84">
        <w:rPr>
          <w:lang w:val="en-NZ"/>
        </w:rPr>
        <w:t xml:space="preserve">highly vulnerable species in the Western and Central Pacific Ocean, and interactions with fisheries pose significant conservation challenges. Conservation and Management Measure (CMM) 2018-04 established a suite of operational guidelines, mitigation measures, and reporting requirements relating to sea turtle interactions and bycatch; however, identified gaps exist in how this information is included in the annual SciData or otherwise reported to the Commission. In response to SC20’s request (paragraph 76, SC20 2024 Summary Report), </w:t>
      </w:r>
      <w:r w:rsidR="00492F6E">
        <w:rPr>
          <w:lang w:val="en-NZ"/>
        </w:rPr>
        <w:t xml:space="preserve">the </w:t>
      </w:r>
      <w:r w:rsidR="00072724" w:rsidRPr="00713B84">
        <w:rPr>
          <w:lang w:val="en-NZ"/>
        </w:rPr>
        <w:t>proposal outlines specific enhancements to the SciData standards for longline and purse seine fisheries to improve data quality, consistency, and conservation outcomes, for SC21 to consider.</w:t>
      </w:r>
      <w:r w:rsidR="00D63B66" w:rsidRPr="00713B84">
        <w:rPr>
          <w:lang w:val="en-NZ"/>
        </w:rPr>
        <w:t xml:space="preserve"> </w:t>
      </w:r>
      <w:r w:rsidR="00072724" w:rsidRPr="00713B84">
        <w:rPr>
          <w:lang w:val="en-NZ"/>
        </w:rPr>
        <w:t>Specifically, a few proposals for enhanced alignment between the reporting requirements outlined in CMM 2018-04 and the SciData</w:t>
      </w:r>
      <w:r w:rsidR="00492F6E">
        <w:rPr>
          <w:lang w:val="en-NZ"/>
        </w:rPr>
        <w:t xml:space="preserve"> are highlighted</w:t>
      </w:r>
      <w:r w:rsidR="00072724" w:rsidRPr="00713B84">
        <w:rPr>
          <w:lang w:val="en-NZ"/>
        </w:rPr>
        <w:t xml:space="preserve">, and </w:t>
      </w:r>
      <w:r w:rsidR="00636DF2">
        <w:rPr>
          <w:lang w:val="en-NZ"/>
        </w:rPr>
        <w:t xml:space="preserve">it is </w:t>
      </w:r>
      <w:r w:rsidR="00072724" w:rsidRPr="00713B84">
        <w:rPr>
          <w:lang w:val="en-NZ"/>
        </w:rPr>
        <w:t>suggest</w:t>
      </w:r>
      <w:r w:rsidR="00636DF2">
        <w:rPr>
          <w:lang w:val="en-NZ"/>
        </w:rPr>
        <w:t>ed</w:t>
      </w:r>
      <w:r w:rsidR="00072724" w:rsidRPr="00713B84">
        <w:rPr>
          <w:lang w:val="en-NZ"/>
        </w:rPr>
        <w:t xml:space="preserve"> </w:t>
      </w:r>
      <w:r w:rsidR="007127A5">
        <w:rPr>
          <w:lang w:val="en-NZ"/>
        </w:rPr>
        <w:t xml:space="preserve">that </w:t>
      </w:r>
      <w:r w:rsidR="00072724" w:rsidRPr="00713B84">
        <w:rPr>
          <w:lang w:val="en-NZ"/>
        </w:rPr>
        <w:t>SC21 consider:</w:t>
      </w:r>
    </w:p>
    <w:p w14:paraId="3D5B7C7D" w14:textId="2A558E6E" w:rsidR="00072724" w:rsidRPr="00713B84" w:rsidRDefault="00072724" w:rsidP="00376AD8">
      <w:pPr>
        <w:pStyle w:val="SCtext"/>
        <w:numPr>
          <w:ilvl w:val="0"/>
          <w:numId w:val="49"/>
        </w:numPr>
        <w:ind w:left="1080"/>
        <w:rPr>
          <w:rFonts w:ascii="Arial" w:hAnsi="Arial" w:cs="Arial"/>
          <w:lang w:val="en-NZ"/>
        </w:rPr>
      </w:pPr>
      <w:r w:rsidRPr="00713B84">
        <w:rPr>
          <w:lang w:val="en-NZ"/>
        </w:rPr>
        <w:t>rewording the catch reporting sections in the SciData, currently labelled as ‘Number of fish per set’ (longline) and ‘Weight of fish caught per set’ (purse seine), to include turtles (e.g., changing `fish’ to individuals or catch, respectively);</w:t>
      </w:r>
    </w:p>
    <w:p w14:paraId="79C3963B" w14:textId="7F642BEB" w:rsidR="00072724" w:rsidRPr="00713B84" w:rsidRDefault="00072724" w:rsidP="00376AD8">
      <w:pPr>
        <w:pStyle w:val="SCtext"/>
        <w:numPr>
          <w:ilvl w:val="0"/>
          <w:numId w:val="49"/>
        </w:numPr>
        <w:ind w:left="1080"/>
        <w:rPr>
          <w:rFonts w:ascii="Arial" w:hAnsi="Arial" w:cs="Arial"/>
          <w:lang w:val="en-NZ"/>
        </w:rPr>
      </w:pPr>
      <w:r w:rsidRPr="00713B84">
        <w:rPr>
          <w:lang w:val="en-NZ"/>
        </w:rPr>
        <w:t xml:space="preserve">ensuring established CCM criteria to characterize </w:t>
      </w:r>
      <w:r w:rsidR="007127A5" w:rsidRPr="00713B84">
        <w:rPr>
          <w:lang w:val="en-NZ"/>
        </w:rPr>
        <w:t>shallow sets</w:t>
      </w:r>
      <w:r w:rsidRPr="00713B84">
        <w:rPr>
          <w:lang w:val="en-NZ"/>
        </w:rPr>
        <w:t xml:space="preserve"> can be determined from operational data fields (e.g., number of hooks between floats, hook depth, etc.); and</w:t>
      </w:r>
    </w:p>
    <w:p w14:paraId="1ACB9A46" w14:textId="75E0E4D5" w:rsidR="00072724" w:rsidRPr="00713B84" w:rsidRDefault="00072724" w:rsidP="00376AD8">
      <w:pPr>
        <w:pStyle w:val="SCtext"/>
        <w:numPr>
          <w:ilvl w:val="0"/>
          <w:numId w:val="49"/>
        </w:numPr>
        <w:ind w:left="1080"/>
        <w:rPr>
          <w:rFonts w:ascii="Arial" w:hAnsi="Arial" w:cs="Arial"/>
          <w:lang w:val="en-NZ"/>
        </w:rPr>
      </w:pPr>
      <w:r w:rsidRPr="00713B84">
        <w:rPr>
          <w:lang w:val="en-NZ"/>
        </w:rPr>
        <w:t>adding additional longline gear characteristics to the SciData</w:t>
      </w:r>
      <w:r w:rsidR="003F77FA">
        <w:rPr>
          <w:lang w:val="en-NZ"/>
        </w:rPr>
        <w:t>,</w:t>
      </w:r>
      <w:r w:rsidRPr="00713B84">
        <w:rPr>
          <w:lang w:val="en-NZ"/>
        </w:rPr>
        <w:t xml:space="preserve"> including hook size and type, while elevating the importance of existing voluntary operational data fields (e.g., bait type).</w:t>
      </w:r>
    </w:p>
    <w:p w14:paraId="1FDDDFA8" w14:textId="77777777" w:rsidR="00072724" w:rsidRPr="00713B84" w:rsidRDefault="00072724" w:rsidP="00EC4837">
      <w:pPr>
        <w:widowControl w:val="0"/>
        <w:kinsoku w:val="0"/>
        <w:overflowPunct w:val="0"/>
        <w:autoSpaceDE w:val="0"/>
        <w:autoSpaceDN w:val="0"/>
        <w:adjustRightInd w:val="0"/>
        <w:snapToGrid w:val="0"/>
        <w:jc w:val="both"/>
        <w:rPr>
          <w:rFonts w:asciiTheme="minorHAnsi" w:eastAsiaTheme="minorEastAsia" w:hAnsiTheme="minorHAnsi" w:cstheme="minorHAnsi"/>
          <w:b/>
          <w:szCs w:val="22"/>
          <w:lang w:eastAsia="ko-KR"/>
        </w:rPr>
      </w:pPr>
    </w:p>
    <w:p w14:paraId="4E104055" w14:textId="74A51351" w:rsidR="00072724" w:rsidRPr="00713B84" w:rsidRDefault="00D63B66" w:rsidP="00D63B66">
      <w:pPr>
        <w:pStyle w:val="SCDR"/>
        <w:rPr>
          <w:lang w:eastAsia="ko-KR"/>
        </w:rPr>
      </w:pPr>
      <w:r w:rsidRPr="00713B84">
        <w:rPr>
          <w:lang w:eastAsia="ko-KR"/>
        </w:rPr>
        <w:t>Discussion</w:t>
      </w:r>
    </w:p>
    <w:p w14:paraId="10A0ED88" w14:textId="251D517B" w:rsidR="00A55205" w:rsidRPr="00713B84" w:rsidRDefault="00335D5A" w:rsidP="00290BE9">
      <w:pPr>
        <w:pStyle w:val="SCtext"/>
        <w:rPr>
          <w:lang w:val="en-NZ"/>
        </w:rPr>
      </w:pPr>
      <w:r w:rsidRPr="00713B84">
        <w:rPr>
          <w:lang w:val="en-NZ"/>
        </w:rPr>
        <w:t>Japan</w:t>
      </w:r>
      <w:r w:rsidR="000672AC" w:rsidRPr="00713B84">
        <w:rPr>
          <w:lang w:val="en-NZ"/>
        </w:rPr>
        <w:t xml:space="preserve"> </w:t>
      </w:r>
      <w:r w:rsidR="004C7C82" w:rsidRPr="00713B84">
        <w:rPr>
          <w:lang w:val="en-NZ"/>
        </w:rPr>
        <w:t xml:space="preserve">noted </w:t>
      </w:r>
      <w:r w:rsidR="00A55205" w:rsidRPr="00713B84">
        <w:rPr>
          <w:lang w:val="en-NZ"/>
        </w:rPr>
        <w:t xml:space="preserve">the </w:t>
      </w:r>
      <w:r w:rsidR="004C7C82" w:rsidRPr="00713B84">
        <w:rPr>
          <w:lang w:val="en-NZ"/>
        </w:rPr>
        <w:t xml:space="preserve">difficulties in </w:t>
      </w:r>
      <w:r w:rsidR="00A55205" w:rsidRPr="00713B84">
        <w:rPr>
          <w:lang w:val="en-NZ"/>
        </w:rPr>
        <w:t>correct</w:t>
      </w:r>
      <w:r w:rsidR="004C7C82" w:rsidRPr="00713B84">
        <w:rPr>
          <w:lang w:val="en-NZ"/>
        </w:rPr>
        <w:t>ing</w:t>
      </w:r>
      <w:r w:rsidR="00A55205" w:rsidRPr="00713B84">
        <w:rPr>
          <w:lang w:val="en-NZ"/>
        </w:rPr>
        <w:t xml:space="preserve"> </w:t>
      </w:r>
      <w:r w:rsidR="003F77FA">
        <w:rPr>
          <w:lang w:val="en-NZ"/>
        </w:rPr>
        <w:t xml:space="preserve">the </w:t>
      </w:r>
      <w:r w:rsidR="00A55205" w:rsidRPr="00713B84">
        <w:rPr>
          <w:lang w:val="en-NZ"/>
        </w:rPr>
        <w:t xml:space="preserve">logbook </w:t>
      </w:r>
      <w:r w:rsidR="004C7C82" w:rsidRPr="00713B84">
        <w:rPr>
          <w:lang w:val="en-NZ"/>
        </w:rPr>
        <w:t xml:space="preserve">bycatch </w:t>
      </w:r>
      <w:r w:rsidR="00A55205" w:rsidRPr="00713B84">
        <w:rPr>
          <w:lang w:val="en-NZ"/>
        </w:rPr>
        <w:t xml:space="preserve">data </w:t>
      </w:r>
      <w:r w:rsidR="004C7C82" w:rsidRPr="00713B84">
        <w:rPr>
          <w:lang w:val="en-NZ"/>
        </w:rPr>
        <w:t xml:space="preserve">because of the </w:t>
      </w:r>
      <w:r w:rsidR="00A55205" w:rsidRPr="00713B84">
        <w:rPr>
          <w:lang w:val="en-NZ"/>
        </w:rPr>
        <w:t>uncertainty of the data</w:t>
      </w:r>
      <w:r w:rsidR="003A5475" w:rsidRPr="00713B84">
        <w:rPr>
          <w:lang w:val="en-NZ"/>
        </w:rPr>
        <w:t>.</w:t>
      </w:r>
      <w:r w:rsidR="004C7C82" w:rsidRPr="00713B84">
        <w:rPr>
          <w:lang w:val="en-NZ"/>
        </w:rPr>
        <w:t xml:space="preserve"> </w:t>
      </w:r>
      <w:r w:rsidR="003A5475" w:rsidRPr="00713B84">
        <w:rPr>
          <w:lang w:val="en-NZ"/>
        </w:rPr>
        <w:t xml:space="preserve">Japan gave </w:t>
      </w:r>
      <w:r w:rsidR="009147E4" w:rsidRPr="00713B84">
        <w:rPr>
          <w:lang w:val="en-NZ"/>
        </w:rPr>
        <w:t xml:space="preserve">several </w:t>
      </w:r>
      <w:r w:rsidR="003A5475" w:rsidRPr="00713B84">
        <w:rPr>
          <w:lang w:val="en-NZ"/>
        </w:rPr>
        <w:t>example</w:t>
      </w:r>
      <w:r w:rsidR="009147E4" w:rsidRPr="00713B84">
        <w:rPr>
          <w:lang w:val="en-NZ"/>
        </w:rPr>
        <w:t>s</w:t>
      </w:r>
      <w:r w:rsidR="00DD33F3" w:rsidRPr="00713B84">
        <w:rPr>
          <w:lang w:val="en-NZ"/>
        </w:rPr>
        <w:t xml:space="preserve">, including </w:t>
      </w:r>
      <w:r w:rsidR="00A55205" w:rsidRPr="00713B84">
        <w:rPr>
          <w:lang w:val="en-NZ"/>
        </w:rPr>
        <w:t>weight data</w:t>
      </w:r>
      <w:r w:rsidR="003A5475" w:rsidRPr="00713B84">
        <w:rPr>
          <w:lang w:val="en-NZ"/>
        </w:rPr>
        <w:t xml:space="preserve">, </w:t>
      </w:r>
      <w:r w:rsidR="003F77FA">
        <w:rPr>
          <w:lang w:val="en-NZ"/>
        </w:rPr>
        <w:t xml:space="preserve">the </w:t>
      </w:r>
      <w:r w:rsidR="00DD33F3" w:rsidRPr="00713B84">
        <w:rPr>
          <w:lang w:val="en-NZ"/>
        </w:rPr>
        <w:t xml:space="preserve">provision of </w:t>
      </w:r>
      <w:r w:rsidR="003A5475" w:rsidRPr="00713B84">
        <w:rPr>
          <w:lang w:val="en-NZ"/>
        </w:rPr>
        <w:t xml:space="preserve">which </w:t>
      </w:r>
      <w:r w:rsidR="00DD33F3" w:rsidRPr="00713B84">
        <w:rPr>
          <w:lang w:val="en-NZ"/>
        </w:rPr>
        <w:t xml:space="preserve">would </w:t>
      </w:r>
      <w:r w:rsidR="003A5475" w:rsidRPr="00713B84">
        <w:rPr>
          <w:lang w:val="en-NZ"/>
        </w:rPr>
        <w:t xml:space="preserve">require </w:t>
      </w:r>
      <w:r w:rsidR="00A55205" w:rsidRPr="00713B84">
        <w:rPr>
          <w:lang w:val="en-NZ"/>
        </w:rPr>
        <w:t>landing of the sea turtle on the board</w:t>
      </w:r>
      <w:r w:rsidR="003A5475" w:rsidRPr="00713B84">
        <w:rPr>
          <w:lang w:val="en-NZ"/>
        </w:rPr>
        <w:t>,</w:t>
      </w:r>
      <w:r w:rsidR="00A55205" w:rsidRPr="00713B84">
        <w:rPr>
          <w:lang w:val="en-NZ"/>
        </w:rPr>
        <w:t xml:space="preserve"> </w:t>
      </w:r>
      <w:r w:rsidR="003A5475" w:rsidRPr="00713B84">
        <w:rPr>
          <w:lang w:val="en-NZ"/>
        </w:rPr>
        <w:t xml:space="preserve">which </w:t>
      </w:r>
      <w:r w:rsidR="00A55205" w:rsidRPr="00713B84">
        <w:rPr>
          <w:lang w:val="en-NZ"/>
        </w:rPr>
        <w:t>is a violation of the safe release protocol</w:t>
      </w:r>
      <w:r w:rsidR="00DD33F3" w:rsidRPr="00713B84">
        <w:rPr>
          <w:lang w:val="en-NZ"/>
        </w:rPr>
        <w:t xml:space="preserve">; </w:t>
      </w:r>
      <w:r w:rsidR="00EB0E8C" w:rsidRPr="00713B84">
        <w:rPr>
          <w:lang w:val="en-NZ"/>
        </w:rPr>
        <w:t>bait type (which may be mixed); and hook size, which may be varied</w:t>
      </w:r>
      <w:r w:rsidR="0041462A" w:rsidRPr="00713B84">
        <w:rPr>
          <w:lang w:val="en-NZ"/>
        </w:rPr>
        <w:t xml:space="preserve">. </w:t>
      </w:r>
    </w:p>
    <w:p w14:paraId="40964C9B" w14:textId="77777777" w:rsidR="003B2B50" w:rsidRPr="00713B84" w:rsidRDefault="003B2B50" w:rsidP="003F77FA">
      <w:pPr>
        <w:pStyle w:val="SCtext"/>
        <w:numPr>
          <w:ilvl w:val="0"/>
          <w:numId w:val="0"/>
        </w:numPr>
        <w:rPr>
          <w:lang w:val="en-NZ"/>
        </w:rPr>
      </w:pPr>
    </w:p>
    <w:p w14:paraId="7687003E" w14:textId="61059B77" w:rsidR="00D44152" w:rsidRPr="00713B84" w:rsidRDefault="00D44152" w:rsidP="00290BE9">
      <w:pPr>
        <w:pStyle w:val="SCtext"/>
        <w:rPr>
          <w:lang w:val="en-NZ"/>
        </w:rPr>
      </w:pPr>
      <w:r w:rsidRPr="00713B84">
        <w:rPr>
          <w:lang w:val="en-NZ"/>
        </w:rPr>
        <w:t>SPC</w:t>
      </w:r>
      <w:r w:rsidR="00EB0E8C" w:rsidRPr="00713B84">
        <w:rPr>
          <w:lang w:val="en-NZ"/>
        </w:rPr>
        <w:t xml:space="preserve"> agreed with Japan that some of these categories posed a challenge, noting </w:t>
      </w:r>
      <w:r w:rsidRPr="00713B84">
        <w:rPr>
          <w:lang w:val="en-NZ"/>
        </w:rPr>
        <w:t>correction</w:t>
      </w:r>
      <w:r w:rsidR="000B0C70" w:rsidRPr="00713B84">
        <w:rPr>
          <w:lang w:val="en-NZ"/>
        </w:rPr>
        <w:t>s</w:t>
      </w:r>
      <w:r w:rsidRPr="00713B84">
        <w:rPr>
          <w:lang w:val="en-NZ"/>
        </w:rPr>
        <w:t xml:space="preserve"> for lon</w:t>
      </w:r>
      <w:r w:rsidR="000B0C70" w:rsidRPr="00713B84">
        <w:rPr>
          <w:lang w:val="en-NZ"/>
        </w:rPr>
        <w:t>g</w:t>
      </w:r>
      <w:r w:rsidRPr="00713B84">
        <w:rPr>
          <w:lang w:val="en-NZ"/>
        </w:rPr>
        <w:t xml:space="preserve">line </w:t>
      </w:r>
      <w:r w:rsidR="000B0C70" w:rsidRPr="00713B84">
        <w:rPr>
          <w:lang w:val="en-NZ"/>
        </w:rPr>
        <w:t>referenced “</w:t>
      </w:r>
      <w:r w:rsidRPr="00713B84">
        <w:rPr>
          <w:lang w:val="en-NZ"/>
        </w:rPr>
        <w:t>number of individuals or animals</w:t>
      </w:r>
      <w:r w:rsidR="000B0C70" w:rsidRPr="00713B84">
        <w:rPr>
          <w:lang w:val="en-NZ"/>
        </w:rPr>
        <w:t>”</w:t>
      </w:r>
      <w:r w:rsidRPr="00713B84">
        <w:rPr>
          <w:lang w:val="en-NZ"/>
        </w:rPr>
        <w:t xml:space="preserve"> caught per set</w:t>
      </w:r>
      <w:r w:rsidR="00387DA9" w:rsidRPr="00713B84">
        <w:rPr>
          <w:lang w:val="en-NZ"/>
        </w:rPr>
        <w:t xml:space="preserve"> (not weight)</w:t>
      </w:r>
      <w:r w:rsidRPr="00713B84">
        <w:rPr>
          <w:lang w:val="en-NZ"/>
        </w:rPr>
        <w:t xml:space="preserve">. </w:t>
      </w:r>
    </w:p>
    <w:p w14:paraId="15D99DBB" w14:textId="77777777" w:rsidR="00387DA9" w:rsidRPr="00713B84" w:rsidRDefault="00387DA9" w:rsidP="003F77FA">
      <w:pPr>
        <w:pStyle w:val="SCtext"/>
        <w:numPr>
          <w:ilvl w:val="0"/>
          <w:numId w:val="0"/>
        </w:numPr>
        <w:rPr>
          <w:lang w:val="en-NZ"/>
        </w:rPr>
      </w:pPr>
    </w:p>
    <w:p w14:paraId="70995BBD" w14:textId="5D52CEA0" w:rsidR="00D44152" w:rsidRPr="00713B84" w:rsidRDefault="00D44152" w:rsidP="00290BE9">
      <w:pPr>
        <w:pStyle w:val="SCtext"/>
        <w:rPr>
          <w:lang w:val="en-NZ"/>
        </w:rPr>
      </w:pPr>
      <w:r w:rsidRPr="00713B84">
        <w:rPr>
          <w:lang w:val="en-NZ"/>
        </w:rPr>
        <w:t>Aus</w:t>
      </w:r>
      <w:r w:rsidR="00387DA9" w:rsidRPr="00713B84">
        <w:rPr>
          <w:lang w:val="en-NZ"/>
        </w:rPr>
        <w:t>tralia</w:t>
      </w:r>
      <w:r w:rsidR="003F77FA">
        <w:rPr>
          <w:rFonts w:hint="eastAsia"/>
          <w:lang w:val="en-NZ"/>
        </w:rPr>
        <w:t>,</w:t>
      </w:r>
      <w:r w:rsidR="00387DA9" w:rsidRPr="00713B84">
        <w:rPr>
          <w:lang w:val="en-NZ"/>
        </w:rPr>
        <w:t xml:space="preserve"> on behalf </w:t>
      </w:r>
      <w:r w:rsidR="001710B1" w:rsidRPr="00713B84">
        <w:rPr>
          <w:lang w:val="en-NZ"/>
        </w:rPr>
        <w:t xml:space="preserve">of FFA </w:t>
      </w:r>
      <w:r w:rsidR="00387DA9" w:rsidRPr="00713B84">
        <w:rPr>
          <w:lang w:val="en-NZ"/>
        </w:rPr>
        <w:t>m</w:t>
      </w:r>
      <w:r w:rsidR="001710B1" w:rsidRPr="00713B84">
        <w:rPr>
          <w:lang w:val="en-NZ"/>
        </w:rPr>
        <w:t>embers</w:t>
      </w:r>
      <w:r w:rsidR="003F77FA">
        <w:rPr>
          <w:lang w:val="en-NZ"/>
        </w:rPr>
        <w:t>,</w:t>
      </w:r>
      <w:r w:rsidR="00387DA9" w:rsidRPr="00713B84">
        <w:rPr>
          <w:lang w:val="en-NZ"/>
        </w:rPr>
        <w:t xml:space="preserve"> </w:t>
      </w:r>
      <w:r w:rsidR="001710B1" w:rsidRPr="00713B84">
        <w:rPr>
          <w:lang w:val="en-NZ"/>
        </w:rPr>
        <w:t>thank</w:t>
      </w:r>
      <w:r w:rsidR="00387DA9" w:rsidRPr="00713B84">
        <w:rPr>
          <w:lang w:val="en-NZ"/>
        </w:rPr>
        <w:t>ed</w:t>
      </w:r>
      <w:r w:rsidR="001710B1" w:rsidRPr="00713B84">
        <w:rPr>
          <w:lang w:val="en-NZ"/>
        </w:rPr>
        <w:t xml:space="preserve"> the </w:t>
      </w:r>
      <w:r w:rsidR="00387DA9" w:rsidRPr="00713B84">
        <w:rPr>
          <w:lang w:val="en-NZ"/>
        </w:rPr>
        <w:t xml:space="preserve">SSP </w:t>
      </w:r>
      <w:r w:rsidR="00900D1A" w:rsidRPr="00713B84">
        <w:rPr>
          <w:lang w:val="en-NZ"/>
        </w:rPr>
        <w:t xml:space="preserve">and </w:t>
      </w:r>
      <w:r w:rsidR="001710B1" w:rsidRPr="00713B84">
        <w:rPr>
          <w:lang w:val="en-NZ"/>
        </w:rPr>
        <w:t>note</w:t>
      </w:r>
      <w:r w:rsidR="00387DA9" w:rsidRPr="00713B84">
        <w:rPr>
          <w:lang w:val="en-NZ"/>
        </w:rPr>
        <w:t>d</w:t>
      </w:r>
      <w:r w:rsidR="001710B1" w:rsidRPr="00713B84">
        <w:rPr>
          <w:lang w:val="en-NZ"/>
        </w:rPr>
        <w:t xml:space="preserve"> the paper highlights that low observer coverage in longline fisheries continues to hinder accurate estimation of sea turtle bycatch, increasing the risk of misreporting or under-reporting. In this context, </w:t>
      </w:r>
      <w:r w:rsidR="00387DA9" w:rsidRPr="00713B84">
        <w:rPr>
          <w:lang w:val="en-NZ"/>
        </w:rPr>
        <w:t xml:space="preserve">they </w:t>
      </w:r>
      <w:r w:rsidR="001710B1" w:rsidRPr="00713B84">
        <w:rPr>
          <w:lang w:val="en-NZ"/>
        </w:rPr>
        <w:t>reiterate</w:t>
      </w:r>
      <w:r w:rsidR="00387DA9" w:rsidRPr="00713B84">
        <w:rPr>
          <w:lang w:val="en-NZ"/>
        </w:rPr>
        <w:t>d</w:t>
      </w:r>
      <w:r w:rsidR="001710B1" w:rsidRPr="00713B84">
        <w:rPr>
          <w:lang w:val="en-NZ"/>
        </w:rPr>
        <w:t xml:space="preserve"> </w:t>
      </w:r>
      <w:r w:rsidR="00387DA9" w:rsidRPr="00713B84">
        <w:rPr>
          <w:lang w:val="en-NZ"/>
        </w:rPr>
        <w:t xml:space="preserve">their </w:t>
      </w:r>
      <w:r w:rsidR="001710B1" w:rsidRPr="00713B84">
        <w:rPr>
          <w:lang w:val="en-NZ"/>
        </w:rPr>
        <w:t>long-standing position on the critical need to increase observer coverage in the longline fishery, to support both scientific assessments and effective monitoring</w:t>
      </w:r>
      <w:r w:rsidR="00387DA9" w:rsidRPr="00713B84">
        <w:rPr>
          <w:lang w:val="en-NZ"/>
        </w:rPr>
        <w:t xml:space="preserve">. </w:t>
      </w:r>
      <w:r w:rsidR="001710B1" w:rsidRPr="00713B84">
        <w:rPr>
          <w:lang w:val="en-NZ"/>
        </w:rPr>
        <w:t xml:space="preserve">With respect to the specific recommendations to better align the reporting requirements under CMM 2018-04 and the </w:t>
      </w:r>
      <w:r w:rsidR="00E418CD" w:rsidRPr="00713B84">
        <w:rPr>
          <w:lang w:val="en-NZ"/>
        </w:rPr>
        <w:t xml:space="preserve">scientific data </w:t>
      </w:r>
      <w:r w:rsidR="001710B1" w:rsidRPr="00713B84">
        <w:rPr>
          <w:lang w:val="en-NZ"/>
        </w:rPr>
        <w:t xml:space="preserve">to be provided to the Commission, </w:t>
      </w:r>
      <w:r w:rsidR="00E418CD" w:rsidRPr="00713B84">
        <w:rPr>
          <w:lang w:val="en-NZ"/>
        </w:rPr>
        <w:t xml:space="preserve">they </w:t>
      </w:r>
      <w:r w:rsidR="001710B1" w:rsidRPr="00713B84">
        <w:rPr>
          <w:lang w:val="en-NZ"/>
        </w:rPr>
        <w:t>note</w:t>
      </w:r>
      <w:r w:rsidR="00E418CD" w:rsidRPr="00713B84">
        <w:rPr>
          <w:lang w:val="en-NZ"/>
        </w:rPr>
        <w:t>d</w:t>
      </w:r>
      <w:r w:rsidR="001710B1" w:rsidRPr="00713B84">
        <w:rPr>
          <w:lang w:val="en-NZ"/>
        </w:rPr>
        <w:t xml:space="preserve"> the proposed process in </w:t>
      </w:r>
      <w:hyperlink r:id="rId35" w:history="1">
        <w:r w:rsidR="00E418CD" w:rsidRPr="00290BE9">
          <w:t>SC21-ST-WP-06</w:t>
        </w:r>
      </w:hyperlink>
      <w:r w:rsidR="00E418CD" w:rsidRPr="00713B84">
        <w:rPr>
          <w:lang w:val="en-NZ"/>
        </w:rPr>
        <w:t xml:space="preserve"> </w:t>
      </w:r>
      <w:r w:rsidR="001710B1" w:rsidRPr="00713B84">
        <w:rPr>
          <w:lang w:val="en-NZ"/>
        </w:rPr>
        <w:t xml:space="preserve">for review of the sea turtle </w:t>
      </w:r>
      <w:r w:rsidR="00E418CD" w:rsidRPr="00713B84">
        <w:rPr>
          <w:lang w:val="en-NZ"/>
        </w:rPr>
        <w:t xml:space="preserve">CMM </w:t>
      </w:r>
      <w:r w:rsidR="001710B1" w:rsidRPr="00713B84">
        <w:rPr>
          <w:lang w:val="en-NZ"/>
        </w:rPr>
        <w:t>in 2026</w:t>
      </w:r>
      <w:r w:rsidR="00E418CD" w:rsidRPr="00713B84">
        <w:rPr>
          <w:lang w:val="en-NZ"/>
        </w:rPr>
        <w:t xml:space="preserve">, and </w:t>
      </w:r>
      <w:r w:rsidR="001710B1" w:rsidRPr="00713B84">
        <w:rPr>
          <w:lang w:val="en-NZ"/>
        </w:rPr>
        <w:t>suggest</w:t>
      </w:r>
      <w:r w:rsidR="00E418CD" w:rsidRPr="00713B84">
        <w:rPr>
          <w:lang w:val="en-NZ"/>
        </w:rPr>
        <w:t>ed</w:t>
      </w:r>
      <w:r w:rsidR="001710B1" w:rsidRPr="00713B84">
        <w:rPr>
          <w:lang w:val="en-NZ"/>
        </w:rPr>
        <w:t xml:space="preserve"> </w:t>
      </w:r>
      <w:r w:rsidR="00E418CD" w:rsidRPr="00713B84">
        <w:rPr>
          <w:lang w:val="en-NZ"/>
        </w:rPr>
        <w:t xml:space="preserve">the </w:t>
      </w:r>
      <w:r w:rsidR="001710B1" w:rsidRPr="00713B84">
        <w:rPr>
          <w:lang w:val="en-NZ"/>
        </w:rPr>
        <w:t>proposed enhancements be considered in the context of that broader review.</w:t>
      </w:r>
    </w:p>
    <w:p w14:paraId="28FBEB3D" w14:textId="77777777" w:rsidR="003B2B50" w:rsidRPr="00713B84" w:rsidRDefault="003B2B50" w:rsidP="003F77FA">
      <w:pPr>
        <w:pStyle w:val="SCtext"/>
        <w:numPr>
          <w:ilvl w:val="0"/>
          <w:numId w:val="0"/>
        </w:numPr>
        <w:rPr>
          <w:lang w:val="en-NZ"/>
        </w:rPr>
      </w:pPr>
    </w:p>
    <w:p w14:paraId="6B7BB64A" w14:textId="31C85C11" w:rsidR="00BD1C09" w:rsidRPr="00713B84" w:rsidRDefault="002C1D18" w:rsidP="00290BE9">
      <w:pPr>
        <w:pStyle w:val="SCtext"/>
        <w:rPr>
          <w:lang w:val="en-NZ"/>
        </w:rPr>
      </w:pPr>
      <w:r w:rsidRPr="00713B84">
        <w:rPr>
          <w:lang w:val="en-NZ"/>
        </w:rPr>
        <w:t xml:space="preserve">The </w:t>
      </w:r>
      <w:r w:rsidR="001710B1" w:rsidRPr="00713B84">
        <w:rPr>
          <w:lang w:val="en-NZ"/>
        </w:rPr>
        <w:t>USA thank</w:t>
      </w:r>
      <w:r w:rsidRPr="00713B84">
        <w:rPr>
          <w:lang w:val="en-NZ"/>
        </w:rPr>
        <w:t>ed</w:t>
      </w:r>
      <w:r w:rsidR="001710B1" w:rsidRPr="00713B84">
        <w:rPr>
          <w:lang w:val="en-NZ"/>
        </w:rPr>
        <w:t xml:space="preserve"> the SSP for their commitment to working with </w:t>
      </w:r>
      <w:r w:rsidR="003F77FA">
        <w:rPr>
          <w:lang w:val="en-NZ"/>
        </w:rPr>
        <w:t>high-quality</w:t>
      </w:r>
      <w:r w:rsidR="001710B1" w:rsidRPr="00713B84">
        <w:rPr>
          <w:lang w:val="en-NZ"/>
        </w:rPr>
        <w:t xml:space="preserve"> data for their analyses. The </w:t>
      </w:r>
      <w:r w:rsidR="00484187" w:rsidRPr="00713B84">
        <w:rPr>
          <w:lang w:val="en-NZ"/>
        </w:rPr>
        <w:t xml:space="preserve">USA </w:t>
      </w:r>
      <w:r w:rsidR="001710B1" w:rsidRPr="00713B84">
        <w:rPr>
          <w:lang w:val="en-NZ"/>
        </w:rPr>
        <w:t>support</w:t>
      </w:r>
      <w:r w:rsidR="0043483D" w:rsidRPr="00713B84">
        <w:rPr>
          <w:lang w:val="en-NZ"/>
        </w:rPr>
        <w:t>ed</w:t>
      </w:r>
      <w:r w:rsidR="001710B1" w:rsidRPr="00713B84">
        <w:rPr>
          <w:lang w:val="en-NZ"/>
        </w:rPr>
        <w:t xml:space="preserve"> the recommendation to explicitly include sea turtles under the </w:t>
      </w:r>
      <w:r w:rsidR="0043483D" w:rsidRPr="00713B84">
        <w:rPr>
          <w:lang w:val="en-NZ"/>
        </w:rPr>
        <w:t xml:space="preserve">size </w:t>
      </w:r>
      <w:r w:rsidR="001710B1" w:rsidRPr="00713B84">
        <w:rPr>
          <w:lang w:val="en-NZ"/>
        </w:rPr>
        <w:t xml:space="preserve">data reporting </w:t>
      </w:r>
      <w:r w:rsidR="007127A5" w:rsidRPr="00713B84">
        <w:rPr>
          <w:lang w:val="en-NZ"/>
        </w:rPr>
        <w:t>provision and</w:t>
      </w:r>
      <w:r w:rsidR="0043483D" w:rsidRPr="00713B84">
        <w:rPr>
          <w:lang w:val="en-NZ"/>
        </w:rPr>
        <w:t xml:space="preserve"> </w:t>
      </w:r>
      <w:r w:rsidR="001710B1" w:rsidRPr="00713B84">
        <w:rPr>
          <w:lang w:val="en-NZ"/>
        </w:rPr>
        <w:t>note</w:t>
      </w:r>
      <w:r w:rsidR="0043483D" w:rsidRPr="00713B84">
        <w:rPr>
          <w:lang w:val="en-NZ"/>
        </w:rPr>
        <w:t>d</w:t>
      </w:r>
      <w:r w:rsidR="001710B1" w:rsidRPr="00713B84">
        <w:rPr>
          <w:lang w:val="en-NZ"/>
        </w:rPr>
        <w:t xml:space="preserve"> </w:t>
      </w:r>
      <w:r w:rsidR="0043483D" w:rsidRPr="00713B84">
        <w:rPr>
          <w:lang w:val="en-NZ"/>
        </w:rPr>
        <w:t xml:space="preserve">the </w:t>
      </w:r>
      <w:r w:rsidR="001710B1" w:rsidRPr="00713B84">
        <w:rPr>
          <w:lang w:val="en-NZ"/>
        </w:rPr>
        <w:t>similar recommendation to explicitly include citations in the reporting provisions</w:t>
      </w:r>
      <w:r w:rsidR="0043483D" w:rsidRPr="00713B84">
        <w:rPr>
          <w:lang w:val="en-NZ"/>
        </w:rPr>
        <w:t xml:space="preserve">, stating </w:t>
      </w:r>
      <w:r w:rsidR="001710B1" w:rsidRPr="00713B84">
        <w:rPr>
          <w:lang w:val="en-NZ"/>
        </w:rPr>
        <w:t xml:space="preserve">this could </w:t>
      </w:r>
      <w:r w:rsidR="0043483D" w:rsidRPr="00713B84">
        <w:rPr>
          <w:lang w:val="en-NZ"/>
        </w:rPr>
        <w:t xml:space="preserve">be </w:t>
      </w:r>
      <w:r w:rsidR="001710B1" w:rsidRPr="00713B84">
        <w:rPr>
          <w:lang w:val="en-NZ"/>
        </w:rPr>
        <w:t>reasonably recommend</w:t>
      </w:r>
      <w:r w:rsidR="0043483D" w:rsidRPr="00713B84">
        <w:rPr>
          <w:lang w:val="en-NZ"/>
        </w:rPr>
        <w:t>ed</w:t>
      </w:r>
      <w:r w:rsidR="001710B1" w:rsidRPr="00713B84">
        <w:rPr>
          <w:lang w:val="en-NZ"/>
        </w:rPr>
        <w:t xml:space="preserve"> to the Commission </w:t>
      </w:r>
      <w:r w:rsidR="0043483D" w:rsidRPr="00713B84">
        <w:rPr>
          <w:lang w:val="en-NZ"/>
        </w:rPr>
        <w:t xml:space="preserve">by SC </w:t>
      </w:r>
      <w:r w:rsidR="001710B1" w:rsidRPr="00713B84">
        <w:rPr>
          <w:lang w:val="en-NZ"/>
        </w:rPr>
        <w:t xml:space="preserve">to clarify reporting requirements and ensure consistent reporting among </w:t>
      </w:r>
      <w:r w:rsidR="0043483D" w:rsidRPr="00713B84">
        <w:rPr>
          <w:lang w:val="en-NZ"/>
        </w:rPr>
        <w:t>CCMs</w:t>
      </w:r>
      <w:r w:rsidR="001710B1" w:rsidRPr="00713B84">
        <w:rPr>
          <w:lang w:val="en-NZ"/>
        </w:rPr>
        <w:t>.</w:t>
      </w:r>
    </w:p>
    <w:p w14:paraId="1D38C70E" w14:textId="77777777" w:rsidR="0043483D" w:rsidRPr="00713B84" w:rsidRDefault="0043483D" w:rsidP="0043483D">
      <w:pPr>
        <w:pStyle w:val="SCtext"/>
        <w:numPr>
          <w:ilvl w:val="0"/>
          <w:numId w:val="0"/>
        </w:numPr>
        <w:rPr>
          <w:lang w:val="en-NZ"/>
        </w:rPr>
      </w:pPr>
    </w:p>
    <w:p w14:paraId="1E6BB3CC" w14:textId="770BDC8B" w:rsidR="00540C9A" w:rsidRPr="00713B84" w:rsidRDefault="0043483D" w:rsidP="00290BE9">
      <w:pPr>
        <w:pStyle w:val="SCtext"/>
        <w:rPr>
          <w:lang w:val="en-NZ"/>
        </w:rPr>
      </w:pPr>
      <w:r w:rsidRPr="00713B84">
        <w:rPr>
          <w:lang w:val="en-NZ"/>
        </w:rPr>
        <w:t>C</w:t>
      </w:r>
      <w:r w:rsidR="00BC44A8" w:rsidRPr="00713B84">
        <w:rPr>
          <w:lang w:val="en-NZ"/>
        </w:rPr>
        <w:t xml:space="preserve">hina </w:t>
      </w:r>
      <w:r w:rsidR="00464F4F" w:rsidRPr="00713B84">
        <w:rPr>
          <w:lang w:val="en-NZ"/>
        </w:rPr>
        <w:t>supported comment</w:t>
      </w:r>
      <w:r w:rsidR="00E835EA" w:rsidRPr="00713B84">
        <w:rPr>
          <w:lang w:val="en-NZ"/>
        </w:rPr>
        <w:t>s</w:t>
      </w:r>
      <w:r w:rsidR="00464F4F" w:rsidRPr="00713B84">
        <w:rPr>
          <w:lang w:val="en-NZ"/>
        </w:rPr>
        <w:t xml:space="preserve"> by </w:t>
      </w:r>
      <w:r w:rsidR="00557A17" w:rsidRPr="00713B84">
        <w:rPr>
          <w:lang w:val="en-NZ"/>
        </w:rPr>
        <w:t>Japan</w:t>
      </w:r>
      <w:r w:rsidR="00464F4F" w:rsidRPr="00713B84">
        <w:rPr>
          <w:lang w:val="en-NZ"/>
        </w:rPr>
        <w:t xml:space="preserve"> regarding </w:t>
      </w:r>
      <w:r w:rsidR="008B6C46" w:rsidRPr="00713B84">
        <w:rPr>
          <w:lang w:val="en-NZ"/>
        </w:rPr>
        <w:t xml:space="preserve">individuals vs. weight and </w:t>
      </w:r>
      <w:r w:rsidR="00464F4F" w:rsidRPr="00713B84">
        <w:rPr>
          <w:lang w:val="en-NZ"/>
        </w:rPr>
        <w:t xml:space="preserve">multiple </w:t>
      </w:r>
      <w:r w:rsidR="00557A17" w:rsidRPr="00713B84">
        <w:rPr>
          <w:lang w:val="en-NZ"/>
        </w:rPr>
        <w:t>hook sizes and types</w:t>
      </w:r>
      <w:r w:rsidR="008B6C46" w:rsidRPr="00713B84">
        <w:rPr>
          <w:lang w:val="en-NZ"/>
        </w:rPr>
        <w:t>,</w:t>
      </w:r>
      <w:r w:rsidR="00464F4F" w:rsidRPr="00713B84">
        <w:rPr>
          <w:lang w:val="en-NZ"/>
        </w:rPr>
        <w:t xml:space="preserve"> and resultant </w:t>
      </w:r>
      <w:r w:rsidR="00557A17" w:rsidRPr="00713B84">
        <w:rPr>
          <w:lang w:val="en-NZ"/>
        </w:rPr>
        <w:t xml:space="preserve">reporting </w:t>
      </w:r>
      <w:r w:rsidR="00464F4F" w:rsidRPr="00713B84">
        <w:rPr>
          <w:lang w:val="en-NZ"/>
        </w:rPr>
        <w:t>problems</w:t>
      </w:r>
      <w:r w:rsidR="00557A17" w:rsidRPr="00713B84">
        <w:rPr>
          <w:lang w:val="en-NZ"/>
        </w:rPr>
        <w:t>.</w:t>
      </w:r>
      <w:r w:rsidR="00540C9A" w:rsidRPr="00713B84">
        <w:rPr>
          <w:lang w:val="en-NZ"/>
        </w:rPr>
        <w:t xml:space="preserve"> They also inquired what constitutes a </w:t>
      </w:r>
      <w:r w:rsidR="00557A17" w:rsidRPr="00713B84">
        <w:rPr>
          <w:lang w:val="en-NZ"/>
        </w:rPr>
        <w:t xml:space="preserve">shallow set. </w:t>
      </w:r>
    </w:p>
    <w:p w14:paraId="5DBDCF63" w14:textId="77777777" w:rsidR="00540C9A" w:rsidRPr="00713B84" w:rsidRDefault="00540C9A" w:rsidP="003F77FA">
      <w:pPr>
        <w:pStyle w:val="SCtext"/>
        <w:numPr>
          <w:ilvl w:val="0"/>
          <w:numId w:val="0"/>
        </w:numPr>
        <w:rPr>
          <w:lang w:val="en-NZ"/>
        </w:rPr>
      </w:pPr>
    </w:p>
    <w:p w14:paraId="28574533" w14:textId="42223B63" w:rsidR="00AE1BE4" w:rsidRPr="00713B84" w:rsidRDefault="00484187" w:rsidP="00290BE9">
      <w:pPr>
        <w:pStyle w:val="SCtext"/>
        <w:rPr>
          <w:lang w:val="en-NZ"/>
        </w:rPr>
      </w:pPr>
      <w:r w:rsidRPr="00713B84">
        <w:rPr>
          <w:lang w:val="en-NZ"/>
        </w:rPr>
        <w:t xml:space="preserve">The SSP </w:t>
      </w:r>
      <w:r w:rsidR="00E835EA" w:rsidRPr="00713B84">
        <w:rPr>
          <w:lang w:val="en-NZ"/>
        </w:rPr>
        <w:t xml:space="preserve">confirmed </w:t>
      </w:r>
      <w:r w:rsidR="00C508EB" w:rsidRPr="00713B84">
        <w:rPr>
          <w:lang w:val="en-NZ"/>
        </w:rPr>
        <w:t xml:space="preserve">the proposal would reference </w:t>
      </w:r>
      <w:r w:rsidR="00E835EA" w:rsidRPr="00713B84">
        <w:rPr>
          <w:lang w:val="en-NZ"/>
        </w:rPr>
        <w:t xml:space="preserve">the </w:t>
      </w:r>
      <w:r w:rsidR="00561F99" w:rsidRPr="00713B84">
        <w:rPr>
          <w:lang w:val="en-NZ"/>
        </w:rPr>
        <w:t xml:space="preserve">number of individuals per set for </w:t>
      </w:r>
      <w:r w:rsidR="007127A5" w:rsidRPr="00713B84">
        <w:rPr>
          <w:lang w:val="en-NZ"/>
        </w:rPr>
        <w:t>longline and</w:t>
      </w:r>
      <w:r w:rsidR="00F55371" w:rsidRPr="00713B84">
        <w:rPr>
          <w:lang w:val="en-NZ"/>
        </w:rPr>
        <w:t xml:space="preserve"> </w:t>
      </w:r>
      <w:r w:rsidR="008B6C46" w:rsidRPr="00713B84">
        <w:rPr>
          <w:lang w:val="en-NZ"/>
        </w:rPr>
        <w:t xml:space="preserve">agreed that the </w:t>
      </w:r>
      <w:r w:rsidR="00C508EB" w:rsidRPr="00713B84">
        <w:rPr>
          <w:lang w:val="en-NZ"/>
        </w:rPr>
        <w:t xml:space="preserve">proposal (in the second bullet) raises </w:t>
      </w:r>
      <w:r w:rsidR="00561F99" w:rsidRPr="00713B84">
        <w:rPr>
          <w:lang w:val="en-NZ"/>
        </w:rPr>
        <w:t>concerns about multiple hook sizes and types</w:t>
      </w:r>
      <w:r w:rsidR="008B6C46" w:rsidRPr="00713B84">
        <w:rPr>
          <w:lang w:val="en-NZ"/>
        </w:rPr>
        <w:t>,</w:t>
      </w:r>
      <w:r w:rsidR="00561F99" w:rsidRPr="00713B84">
        <w:rPr>
          <w:lang w:val="en-NZ"/>
        </w:rPr>
        <w:t xml:space="preserve"> </w:t>
      </w:r>
      <w:r w:rsidR="008B6C46" w:rsidRPr="00713B84">
        <w:rPr>
          <w:lang w:val="en-NZ"/>
        </w:rPr>
        <w:t xml:space="preserve">which </w:t>
      </w:r>
      <w:r w:rsidR="00561F99" w:rsidRPr="00713B84">
        <w:rPr>
          <w:lang w:val="en-NZ"/>
        </w:rPr>
        <w:t xml:space="preserve">perhaps </w:t>
      </w:r>
      <w:r w:rsidR="008B6C46" w:rsidRPr="00713B84">
        <w:rPr>
          <w:lang w:val="en-NZ"/>
        </w:rPr>
        <w:t xml:space="preserve">would need to </w:t>
      </w:r>
      <w:r w:rsidR="00561F99" w:rsidRPr="00713B84">
        <w:rPr>
          <w:lang w:val="en-NZ"/>
        </w:rPr>
        <w:t xml:space="preserve">be considered under </w:t>
      </w:r>
      <w:r w:rsidR="008B6C46" w:rsidRPr="00713B84">
        <w:rPr>
          <w:lang w:val="en-NZ"/>
        </w:rPr>
        <w:t xml:space="preserve">a </w:t>
      </w:r>
      <w:r w:rsidR="00561F99" w:rsidRPr="00713B84">
        <w:rPr>
          <w:lang w:val="en-NZ"/>
        </w:rPr>
        <w:t xml:space="preserve">review of </w:t>
      </w:r>
      <w:r w:rsidR="008B6C46" w:rsidRPr="00713B84">
        <w:rPr>
          <w:lang w:val="en-NZ"/>
        </w:rPr>
        <w:t>the CMM</w:t>
      </w:r>
      <w:r w:rsidR="00561F99" w:rsidRPr="00713B84">
        <w:rPr>
          <w:lang w:val="en-NZ"/>
        </w:rPr>
        <w:t xml:space="preserve">. </w:t>
      </w:r>
      <w:r w:rsidR="00F55371" w:rsidRPr="00713B84">
        <w:rPr>
          <w:lang w:val="en-NZ"/>
        </w:rPr>
        <w:t xml:space="preserve">The SSP </w:t>
      </w:r>
      <w:r w:rsidR="003F77FA">
        <w:rPr>
          <w:lang w:val="en-NZ"/>
        </w:rPr>
        <w:t>stated that in the third bullet,</w:t>
      </w:r>
      <w:r w:rsidR="00561F99" w:rsidRPr="00713B84">
        <w:rPr>
          <w:lang w:val="en-NZ"/>
        </w:rPr>
        <w:t xml:space="preserve"> there is a provision around shallow set sets </w:t>
      </w:r>
      <w:r w:rsidR="00F55371" w:rsidRPr="00713B84">
        <w:rPr>
          <w:lang w:val="en-NZ"/>
        </w:rPr>
        <w:t xml:space="preserve">with </w:t>
      </w:r>
      <w:r w:rsidR="00561F99" w:rsidRPr="00713B84">
        <w:rPr>
          <w:lang w:val="en-NZ"/>
        </w:rPr>
        <w:t>a requirement for bait, certain mitigation measures</w:t>
      </w:r>
      <w:r w:rsidR="008B6C46" w:rsidRPr="00713B84">
        <w:rPr>
          <w:lang w:val="en-NZ"/>
        </w:rPr>
        <w:t>,</w:t>
      </w:r>
      <w:r w:rsidR="00561F99" w:rsidRPr="00713B84">
        <w:rPr>
          <w:lang w:val="en-NZ"/>
        </w:rPr>
        <w:t xml:space="preserve"> and hook types</w:t>
      </w:r>
      <w:r w:rsidR="008B6C46" w:rsidRPr="00713B84">
        <w:rPr>
          <w:lang w:val="en-NZ"/>
        </w:rPr>
        <w:t xml:space="preserve"> (</w:t>
      </w:r>
      <w:r w:rsidR="00561F99" w:rsidRPr="00713B84">
        <w:rPr>
          <w:lang w:val="en-NZ"/>
        </w:rPr>
        <w:t>large circle hooks for shallow sets</w:t>
      </w:r>
      <w:r w:rsidR="008B6C46" w:rsidRPr="00713B84">
        <w:rPr>
          <w:lang w:val="en-NZ"/>
        </w:rPr>
        <w:t>)</w:t>
      </w:r>
      <w:r w:rsidR="00561F99" w:rsidRPr="00713B84">
        <w:rPr>
          <w:lang w:val="en-NZ"/>
        </w:rPr>
        <w:t xml:space="preserve">. </w:t>
      </w:r>
      <w:r w:rsidR="009B3618" w:rsidRPr="00713B84">
        <w:rPr>
          <w:lang w:val="en-NZ"/>
        </w:rPr>
        <w:t>E</w:t>
      </w:r>
      <w:r w:rsidR="00561F99" w:rsidRPr="00713B84">
        <w:rPr>
          <w:lang w:val="en-NZ"/>
        </w:rPr>
        <w:t>valuati</w:t>
      </w:r>
      <w:r w:rsidR="009B3618" w:rsidRPr="00713B84">
        <w:rPr>
          <w:lang w:val="en-NZ"/>
        </w:rPr>
        <w:t>on of</w:t>
      </w:r>
      <w:r w:rsidR="00561F99" w:rsidRPr="00713B84">
        <w:rPr>
          <w:lang w:val="en-NZ"/>
        </w:rPr>
        <w:t xml:space="preserve"> compliance with the CMM using available data</w:t>
      </w:r>
      <w:r w:rsidR="009B3618" w:rsidRPr="00713B84">
        <w:rPr>
          <w:lang w:val="en-NZ"/>
        </w:rPr>
        <w:t xml:space="preserve"> </w:t>
      </w:r>
      <w:r w:rsidR="00561F99" w:rsidRPr="00713B84">
        <w:rPr>
          <w:lang w:val="en-NZ"/>
        </w:rPr>
        <w:t xml:space="preserve">would </w:t>
      </w:r>
      <w:r w:rsidR="009B3618" w:rsidRPr="00713B84">
        <w:rPr>
          <w:lang w:val="en-NZ"/>
        </w:rPr>
        <w:t xml:space="preserve">rely on </w:t>
      </w:r>
      <w:r w:rsidR="00561F99" w:rsidRPr="00713B84">
        <w:rPr>
          <w:lang w:val="en-NZ"/>
        </w:rPr>
        <w:t xml:space="preserve">operational logbook </w:t>
      </w:r>
      <w:r w:rsidR="007127A5" w:rsidRPr="00713B84">
        <w:rPr>
          <w:lang w:val="en-NZ"/>
        </w:rPr>
        <w:t>data and</w:t>
      </w:r>
      <w:r w:rsidR="00561F99" w:rsidRPr="00713B84">
        <w:rPr>
          <w:lang w:val="en-NZ"/>
        </w:rPr>
        <w:t xml:space="preserve"> </w:t>
      </w:r>
      <w:r w:rsidR="009B3618" w:rsidRPr="00713B84">
        <w:rPr>
          <w:lang w:val="en-NZ"/>
        </w:rPr>
        <w:t xml:space="preserve">would require being </w:t>
      </w:r>
      <w:r w:rsidR="00561F99" w:rsidRPr="00713B84">
        <w:rPr>
          <w:lang w:val="en-NZ"/>
        </w:rPr>
        <w:t xml:space="preserve">able to distinguish shallow </w:t>
      </w:r>
      <w:r w:rsidR="009B3618" w:rsidRPr="00713B84">
        <w:rPr>
          <w:lang w:val="en-NZ"/>
        </w:rPr>
        <w:t xml:space="preserve">and </w:t>
      </w:r>
      <w:r w:rsidR="00561F99" w:rsidRPr="00713B84">
        <w:rPr>
          <w:lang w:val="en-NZ"/>
        </w:rPr>
        <w:t>deep set</w:t>
      </w:r>
      <w:r w:rsidR="009B3618" w:rsidRPr="00713B84">
        <w:rPr>
          <w:lang w:val="en-NZ"/>
        </w:rPr>
        <w:t>s</w:t>
      </w:r>
      <w:r w:rsidR="00561F99" w:rsidRPr="00713B84">
        <w:rPr>
          <w:lang w:val="en-NZ"/>
        </w:rPr>
        <w:t xml:space="preserve"> using the available data. </w:t>
      </w:r>
      <w:r w:rsidR="009B3618" w:rsidRPr="00713B84">
        <w:rPr>
          <w:lang w:val="en-NZ"/>
        </w:rPr>
        <w:t>T</w:t>
      </w:r>
      <w:r w:rsidR="00561F99" w:rsidRPr="00713B84">
        <w:rPr>
          <w:lang w:val="en-NZ"/>
        </w:rPr>
        <w:t xml:space="preserve">he CMM </w:t>
      </w:r>
      <w:r w:rsidR="009B3618" w:rsidRPr="00713B84">
        <w:rPr>
          <w:lang w:val="en-NZ"/>
        </w:rPr>
        <w:t xml:space="preserve">includes </w:t>
      </w:r>
      <w:r w:rsidR="00561F99" w:rsidRPr="00713B84">
        <w:rPr>
          <w:lang w:val="en-NZ"/>
        </w:rPr>
        <w:t xml:space="preserve">a provision </w:t>
      </w:r>
      <w:r w:rsidR="000E6D96" w:rsidRPr="00713B84">
        <w:rPr>
          <w:lang w:val="en-NZ"/>
        </w:rPr>
        <w:t xml:space="preserve">whereby </w:t>
      </w:r>
      <w:r w:rsidR="00561F99" w:rsidRPr="00713B84">
        <w:rPr>
          <w:lang w:val="en-NZ"/>
        </w:rPr>
        <w:t xml:space="preserve">CCMs </w:t>
      </w:r>
      <w:r w:rsidR="000E6D96" w:rsidRPr="00713B84">
        <w:rPr>
          <w:lang w:val="en-NZ"/>
        </w:rPr>
        <w:t xml:space="preserve">can </w:t>
      </w:r>
      <w:r w:rsidR="00561F99" w:rsidRPr="00713B84">
        <w:rPr>
          <w:lang w:val="en-NZ"/>
        </w:rPr>
        <w:t xml:space="preserve">indicate to the Secretariat what criteria they </w:t>
      </w:r>
      <w:r w:rsidR="000E6D96" w:rsidRPr="00713B84">
        <w:rPr>
          <w:lang w:val="en-NZ"/>
        </w:rPr>
        <w:t xml:space="preserve">use </w:t>
      </w:r>
      <w:r w:rsidR="00561F99" w:rsidRPr="00713B84">
        <w:rPr>
          <w:lang w:val="en-NZ"/>
        </w:rPr>
        <w:t xml:space="preserve">to characterize what </w:t>
      </w:r>
      <w:r w:rsidR="000E6D96" w:rsidRPr="00713B84">
        <w:rPr>
          <w:lang w:val="en-NZ"/>
        </w:rPr>
        <w:t xml:space="preserve">constitutes </w:t>
      </w:r>
      <w:r w:rsidR="00561F99" w:rsidRPr="00713B84">
        <w:rPr>
          <w:lang w:val="en-NZ"/>
        </w:rPr>
        <w:t>a shallow set</w:t>
      </w:r>
      <w:r w:rsidR="000E6D96" w:rsidRPr="00713B84">
        <w:rPr>
          <w:lang w:val="en-NZ"/>
        </w:rPr>
        <w:t xml:space="preserve"> (e.g., </w:t>
      </w:r>
      <w:r w:rsidR="00561F99" w:rsidRPr="00713B84">
        <w:rPr>
          <w:lang w:val="en-NZ"/>
        </w:rPr>
        <w:t>hook depth</w:t>
      </w:r>
      <w:r w:rsidR="000E6D96" w:rsidRPr="00713B84">
        <w:rPr>
          <w:lang w:val="en-NZ"/>
        </w:rPr>
        <w:t xml:space="preserve"> or an</w:t>
      </w:r>
      <w:r w:rsidR="00561F99" w:rsidRPr="00713B84">
        <w:rPr>
          <w:lang w:val="en-NZ"/>
        </w:rPr>
        <w:t>other criteria</w:t>
      </w:r>
      <w:r w:rsidR="000E6D96" w:rsidRPr="00713B84">
        <w:rPr>
          <w:lang w:val="en-NZ"/>
        </w:rPr>
        <w:t>)</w:t>
      </w:r>
      <w:r w:rsidR="00F55371" w:rsidRPr="00713B84">
        <w:rPr>
          <w:lang w:val="en-NZ"/>
        </w:rPr>
        <w:t xml:space="preserve">. The SSP </w:t>
      </w:r>
      <w:r w:rsidR="00F47AE8" w:rsidRPr="00713B84">
        <w:rPr>
          <w:lang w:val="en-NZ"/>
        </w:rPr>
        <w:t xml:space="preserve">stated this data might </w:t>
      </w:r>
      <w:r w:rsidR="00561F99" w:rsidRPr="00713B84">
        <w:rPr>
          <w:lang w:val="en-NZ"/>
        </w:rPr>
        <w:t xml:space="preserve">not </w:t>
      </w:r>
      <w:r w:rsidR="00F47AE8" w:rsidRPr="00713B84">
        <w:rPr>
          <w:lang w:val="en-NZ"/>
        </w:rPr>
        <w:t xml:space="preserve">be </w:t>
      </w:r>
      <w:r w:rsidR="00561F99" w:rsidRPr="00713B84">
        <w:rPr>
          <w:lang w:val="en-NZ"/>
        </w:rPr>
        <w:t>currently collect</w:t>
      </w:r>
      <w:r w:rsidR="00F47AE8" w:rsidRPr="00713B84">
        <w:rPr>
          <w:lang w:val="en-NZ"/>
        </w:rPr>
        <w:t>ed</w:t>
      </w:r>
      <w:r w:rsidR="00561F99" w:rsidRPr="00713B84">
        <w:rPr>
          <w:lang w:val="en-NZ"/>
        </w:rPr>
        <w:t xml:space="preserve"> because </w:t>
      </w:r>
      <w:r w:rsidR="00F47AE8" w:rsidRPr="00713B84">
        <w:rPr>
          <w:lang w:val="en-NZ"/>
        </w:rPr>
        <w:t xml:space="preserve">it depends on how </w:t>
      </w:r>
      <w:r w:rsidR="00561F99" w:rsidRPr="00713B84">
        <w:rPr>
          <w:lang w:val="en-NZ"/>
        </w:rPr>
        <w:t xml:space="preserve">CCMs </w:t>
      </w:r>
      <w:r w:rsidR="00F47AE8" w:rsidRPr="00713B84">
        <w:rPr>
          <w:lang w:val="en-NZ"/>
        </w:rPr>
        <w:t xml:space="preserve">have defined </w:t>
      </w:r>
      <w:r w:rsidR="00561F99" w:rsidRPr="00713B84">
        <w:rPr>
          <w:lang w:val="en-NZ"/>
        </w:rPr>
        <w:t>shallow sets</w:t>
      </w:r>
      <w:r w:rsidR="00F47AE8" w:rsidRPr="00713B84">
        <w:rPr>
          <w:lang w:val="en-NZ"/>
        </w:rPr>
        <w:t xml:space="preserve"> and which CCMs are making</w:t>
      </w:r>
      <w:r w:rsidR="00561F99" w:rsidRPr="00713B84">
        <w:rPr>
          <w:lang w:val="en-NZ"/>
        </w:rPr>
        <w:t xml:space="preserve"> </w:t>
      </w:r>
      <w:r w:rsidR="00F47AE8" w:rsidRPr="00713B84">
        <w:rPr>
          <w:lang w:val="en-NZ"/>
        </w:rPr>
        <w:t>them</w:t>
      </w:r>
      <w:r w:rsidR="00561F99" w:rsidRPr="00713B84">
        <w:rPr>
          <w:lang w:val="en-NZ"/>
        </w:rPr>
        <w:t xml:space="preserve">. </w:t>
      </w:r>
      <w:r w:rsidR="004F2673" w:rsidRPr="00713B84">
        <w:rPr>
          <w:lang w:val="en-NZ"/>
        </w:rPr>
        <w:t>Thus</w:t>
      </w:r>
      <w:r w:rsidR="003F77FA">
        <w:rPr>
          <w:lang w:val="en-NZ"/>
        </w:rPr>
        <w:t>,</w:t>
      </w:r>
      <w:r w:rsidR="004F2673" w:rsidRPr="00713B84">
        <w:rPr>
          <w:lang w:val="en-NZ"/>
        </w:rPr>
        <w:t xml:space="preserve"> </w:t>
      </w:r>
      <w:r w:rsidR="00EC610E" w:rsidRPr="00713B84">
        <w:rPr>
          <w:lang w:val="en-NZ"/>
        </w:rPr>
        <w:t xml:space="preserve">the </w:t>
      </w:r>
      <w:r w:rsidR="00561F99" w:rsidRPr="00713B84">
        <w:rPr>
          <w:lang w:val="en-NZ"/>
        </w:rPr>
        <w:t xml:space="preserve">recommendation may not be </w:t>
      </w:r>
      <w:r w:rsidR="007127A5" w:rsidRPr="00713B84">
        <w:rPr>
          <w:lang w:val="en-NZ"/>
        </w:rPr>
        <w:t>applicable</w:t>
      </w:r>
      <w:r w:rsidR="007127A5">
        <w:rPr>
          <w:lang w:val="en-NZ"/>
        </w:rPr>
        <w:t>,</w:t>
      </w:r>
      <w:r w:rsidR="007127A5" w:rsidRPr="00713B84">
        <w:rPr>
          <w:lang w:val="en-NZ"/>
        </w:rPr>
        <w:t xml:space="preserve"> but</w:t>
      </w:r>
      <w:r w:rsidR="00561F99" w:rsidRPr="00713B84">
        <w:rPr>
          <w:lang w:val="en-NZ"/>
        </w:rPr>
        <w:t xml:space="preserve"> </w:t>
      </w:r>
      <w:r w:rsidR="004F2673" w:rsidRPr="00713B84">
        <w:rPr>
          <w:lang w:val="en-NZ"/>
        </w:rPr>
        <w:t xml:space="preserve">is in place </w:t>
      </w:r>
      <w:r w:rsidR="00561F99" w:rsidRPr="00713B84">
        <w:rPr>
          <w:lang w:val="en-NZ"/>
        </w:rPr>
        <w:t xml:space="preserve">if CCMs </w:t>
      </w:r>
      <w:r w:rsidR="004F2673" w:rsidRPr="00713B84">
        <w:rPr>
          <w:lang w:val="en-NZ"/>
        </w:rPr>
        <w:t xml:space="preserve">use </w:t>
      </w:r>
      <w:r w:rsidR="00561F99" w:rsidRPr="00713B84">
        <w:rPr>
          <w:lang w:val="en-NZ"/>
        </w:rPr>
        <w:t>criteria to define a shallow</w:t>
      </w:r>
      <w:r w:rsidR="00EC610E" w:rsidRPr="00713B84">
        <w:rPr>
          <w:lang w:val="en-NZ"/>
        </w:rPr>
        <w:t xml:space="preserve"> set</w:t>
      </w:r>
      <w:r w:rsidR="00561F99" w:rsidRPr="00713B84">
        <w:rPr>
          <w:lang w:val="en-NZ"/>
        </w:rPr>
        <w:t xml:space="preserve">. </w:t>
      </w:r>
      <w:r w:rsidR="00EC610E" w:rsidRPr="00713B84">
        <w:rPr>
          <w:lang w:val="en-NZ"/>
        </w:rPr>
        <w:t xml:space="preserve">The SSP </w:t>
      </w:r>
      <w:r w:rsidR="009225D5" w:rsidRPr="00713B84">
        <w:rPr>
          <w:lang w:val="en-NZ"/>
        </w:rPr>
        <w:t>offered to hold additional discussions to clarify this issue</w:t>
      </w:r>
      <w:r w:rsidR="00AE1BE4" w:rsidRPr="00713B84">
        <w:rPr>
          <w:lang w:val="en-NZ"/>
        </w:rPr>
        <w:t>.</w:t>
      </w:r>
    </w:p>
    <w:p w14:paraId="366A9124" w14:textId="77777777" w:rsidR="009E2B76" w:rsidRPr="00713B84" w:rsidRDefault="009E2B76" w:rsidP="003F77FA">
      <w:pPr>
        <w:pStyle w:val="SCtext"/>
        <w:numPr>
          <w:ilvl w:val="0"/>
          <w:numId w:val="0"/>
        </w:numPr>
        <w:rPr>
          <w:lang w:val="en-NZ"/>
        </w:rPr>
      </w:pPr>
    </w:p>
    <w:p w14:paraId="00293FE6" w14:textId="5BBBCA94" w:rsidR="003803CF" w:rsidRPr="00713B84" w:rsidRDefault="00EE6296" w:rsidP="00290BE9">
      <w:pPr>
        <w:pStyle w:val="SCtext"/>
        <w:rPr>
          <w:lang w:val="en-NZ"/>
        </w:rPr>
      </w:pPr>
      <w:r w:rsidRPr="00713B84">
        <w:rPr>
          <w:lang w:val="en-NZ"/>
        </w:rPr>
        <w:t xml:space="preserve">The </w:t>
      </w:r>
      <w:r w:rsidR="009E2B76" w:rsidRPr="00713B84">
        <w:rPr>
          <w:lang w:val="en-NZ"/>
        </w:rPr>
        <w:t>USA</w:t>
      </w:r>
      <w:r w:rsidRPr="00713B84">
        <w:rPr>
          <w:lang w:val="en-NZ"/>
        </w:rPr>
        <w:t xml:space="preserve"> presented</w:t>
      </w:r>
      <w:r w:rsidR="009E2B76" w:rsidRPr="00713B84">
        <w:rPr>
          <w:lang w:val="en-NZ"/>
        </w:rPr>
        <w:t xml:space="preserve"> </w:t>
      </w:r>
      <w:hyperlink r:id="rId36" w:history="1">
        <w:r w:rsidR="00275166" w:rsidRPr="00290BE9">
          <w:t>SC21-ST-WP-06</w:t>
        </w:r>
      </w:hyperlink>
      <w:r w:rsidR="00275166" w:rsidRPr="00713B84">
        <w:rPr>
          <w:lang w:val="en-NZ"/>
        </w:rPr>
        <w:t>. Proposed process to review current reporting requirements and mitigation measures in CMM 2018-04 (sea turtle)</w:t>
      </w:r>
      <w:r w:rsidR="003803CF" w:rsidRPr="00713B84">
        <w:rPr>
          <w:lang w:val="en-NZ"/>
        </w:rPr>
        <w:t>, noting that a</w:t>
      </w:r>
      <w:r w:rsidR="007D7ED4" w:rsidRPr="00713B84">
        <w:rPr>
          <w:lang w:val="en-NZ"/>
        </w:rPr>
        <w:t xml:space="preserve">t WCPFC21, the Commission agreed to review and revise conservation and management measure (CMM 2018-04) for </w:t>
      </w:r>
      <w:r w:rsidR="00EC610E" w:rsidRPr="00713B84">
        <w:rPr>
          <w:lang w:val="en-NZ"/>
        </w:rPr>
        <w:t>sea turtles</w:t>
      </w:r>
      <w:r w:rsidR="007D7ED4" w:rsidRPr="00713B84">
        <w:rPr>
          <w:lang w:val="en-NZ"/>
        </w:rPr>
        <w:t xml:space="preserve"> in 2026, to ensure that the reporting requirements are clearly defined and to consider expanding the scope of the measure for consideration by SC22, TCC22 and WCPFC23. The US</w:t>
      </w:r>
      <w:r w:rsidR="00EC610E" w:rsidRPr="00713B84">
        <w:rPr>
          <w:lang w:val="en-NZ"/>
        </w:rPr>
        <w:t>A</w:t>
      </w:r>
      <w:r w:rsidR="007D7ED4" w:rsidRPr="00713B84">
        <w:rPr>
          <w:lang w:val="en-NZ"/>
        </w:rPr>
        <w:t xml:space="preserve"> </w:t>
      </w:r>
      <w:r w:rsidR="00EC610E" w:rsidRPr="00713B84">
        <w:rPr>
          <w:lang w:val="en-NZ"/>
        </w:rPr>
        <w:t xml:space="preserve">stated it was </w:t>
      </w:r>
      <w:r w:rsidR="007D7ED4" w:rsidRPr="00713B84">
        <w:rPr>
          <w:lang w:val="en-NZ"/>
        </w:rPr>
        <w:t>propos</w:t>
      </w:r>
      <w:r w:rsidR="00EC610E" w:rsidRPr="00713B84">
        <w:rPr>
          <w:lang w:val="en-NZ"/>
        </w:rPr>
        <w:t>ing</w:t>
      </w:r>
      <w:r w:rsidR="007D7ED4" w:rsidRPr="00713B84">
        <w:rPr>
          <w:lang w:val="en-NZ"/>
        </w:rPr>
        <w:t xml:space="preserve"> to host </w:t>
      </w:r>
      <w:r w:rsidR="00EC610E" w:rsidRPr="00713B84">
        <w:rPr>
          <w:lang w:val="en-NZ"/>
        </w:rPr>
        <w:t xml:space="preserve">the </w:t>
      </w:r>
      <w:r w:rsidR="007D7ED4" w:rsidRPr="00713B84">
        <w:rPr>
          <w:lang w:val="en-NZ"/>
        </w:rPr>
        <w:t xml:space="preserve">review via an informal intersessional </w:t>
      </w:r>
      <w:r w:rsidR="003F77FA">
        <w:rPr>
          <w:lang w:val="en-NZ"/>
        </w:rPr>
        <w:t>information-sharing</w:t>
      </w:r>
      <w:r w:rsidR="007D7ED4" w:rsidRPr="00713B84">
        <w:rPr>
          <w:lang w:val="en-NZ"/>
        </w:rPr>
        <w:t xml:space="preserve"> process. The review </w:t>
      </w:r>
      <w:r w:rsidR="00EC610E" w:rsidRPr="00713B84">
        <w:rPr>
          <w:lang w:val="en-NZ"/>
        </w:rPr>
        <w:t xml:space="preserve">would </w:t>
      </w:r>
      <w:r w:rsidR="007D7ED4" w:rsidRPr="00713B84">
        <w:rPr>
          <w:lang w:val="en-NZ"/>
        </w:rPr>
        <w:t xml:space="preserve">aim to clarify sea turtle data reporting requirements, either through submission of </w:t>
      </w:r>
      <w:r w:rsidR="003F77FA">
        <w:rPr>
          <w:lang w:val="en-NZ"/>
        </w:rPr>
        <w:t>operational-level</w:t>
      </w:r>
      <w:r w:rsidR="007D7ED4" w:rsidRPr="00713B84">
        <w:rPr>
          <w:lang w:val="en-NZ"/>
        </w:rPr>
        <w:t xml:space="preserve"> data or in a summary form</w:t>
      </w:r>
      <w:r w:rsidR="00EC610E" w:rsidRPr="00713B84">
        <w:rPr>
          <w:lang w:val="en-NZ"/>
        </w:rPr>
        <w:t>, and</w:t>
      </w:r>
      <w:r w:rsidR="003F77FA">
        <w:rPr>
          <w:rFonts w:hint="eastAsia"/>
          <w:lang w:val="en-NZ"/>
        </w:rPr>
        <w:t xml:space="preserve"> the</w:t>
      </w:r>
      <w:r w:rsidR="00EC610E" w:rsidRPr="00713B84">
        <w:rPr>
          <w:lang w:val="en-NZ"/>
        </w:rPr>
        <w:t xml:space="preserve"> </w:t>
      </w:r>
      <w:r w:rsidR="007D7ED4" w:rsidRPr="00713B84">
        <w:rPr>
          <w:lang w:val="en-NZ"/>
        </w:rPr>
        <w:t xml:space="preserve">review </w:t>
      </w:r>
      <w:r w:rsidR="003F77FA">
        <w:rPr>
          <w:rFonts w:hint="eastAsia"/>
          <w:lang w:val="en-NZ"/>
        </w:rPr>
        <w:t xml:space="preserve">would </w:t>
      </w:r>
      <w:r w:rsidR="007D7ED4" w:rsidRPr="00713B84">
        <w:rPr>
          <w:lang w:val="en-NZ"/>
        </w:rPr>
        <w:t>include an overview of sea turtle range and status within the WCPO</w:t>
      </w:r>
      <w:r w:rsidR="006A7456" w:rsidRPr="00713B84">
        <w:rPr>
          <w:lang w:val="en-NZ"/>
        </w:rPr>
        <w:t xml:space="preserve"> and</w:t>
      </w:r>
      <w:r w:rsidR="007D7ED4" w:rsidRPr="00713B84">
        <w:rPr>
          <w:lang w:val="en-NZ"/>
        </w:rPr>
        <w:t xml:space="preserve"> sea turtle bycatch in WCPFC longline </w:t>
      </w:r>
      <w:r w:rsidR="007127A5" w:rsidRPr="00713B84">
        <w:rPr>
          <w:lang w:val="en-NZ"/>
        </w:rPr>
        <w:t>fisheries</w:t>
      </w:r>
      <w:r w:rsidR="000825A7">
        <w:rPr>
          <w:lang w:val="en-NZ"/>
        </w:rPr>
        <w:t>,</w:t>
      </w:r>
      <w:r w:rsidR="007127A5" w:rsidRPr="00713B84">
        <w:rPr>
          <w:lang w:val="en-NZ"/>
        </w:rPr>
        <w:t xml:space="preserve"> and</w:t>
      </w:r>
      <w:r w:rsidR="007D7ED4" w:rsidRPr="00713B84">
        <w:rPr>
          <w:lang w:val="en-NZ"/>
        </w:rPr>
        <w:t xml:space="preserve"> explore potential mitigation options to strengthen CMM 2018-04.</w:t>
      </w:r>
    </w:p>
    <w:p w14:paraId="0F6FA67B" w14:textId="77777777" w:rsidR="003803CF" w:rsidRPr="00713B84" w:rsidRDefault="003803CF" w:rsidP="003F77FA">
      <w:pPr>
        <w:pStyle w:val="SCtext"/>
        <w:numPr>
          <w:ilvl w:val="0"/>
          <w:numId w:val="0"/>
        </w:numPr>
        <w:rPr>
          <w:lang w:val="en-NZ"/>
        </w:rPr>
      </w:pPr>
    </w:p>
    <w:p w14:paraId="75444011" w14:textId="498960A7" w:rsidR="006036B3" w:rsidRPr="00713B84" w:rsidRDefault="00C9557E" w:rsidP="00290BE9">
      <w:pPr>
        <w:pStyle w:val="SCtext"/>
        <w:rPr>
          <w:lang w:val="en-NZ"/>
        </w:rPr>
      </w:pPr>
      <w:r w:rsidRPr="00290BE9">
        <w:rPr>
          <w:lang w:val="en-NZ"/>
        </w:rPr>
        <w:t xml:space="preserve"> </w:t>
      </w:r>
      <w:r w:rsidR="00327C74" w:rsidRPr="00290BE9">
        <w:rPr>
          <w:lang w:val="en-NZ"/>
        </w:rPr>
        <w:t>Fiji</w:t>
      </w:r>
      <w:r w:rsidR="003F77FA" w:rsidRPr="00BD738B">
        <w:rPr>
          <w:lang w:val="en-NZ"/>
        </w:rPr>
        <w:t>,</w:t>
      </w:r>
      <w:r w:rsidR="003803CF" w:rsidRPr="00290BE9">
        <w:rPr>
          <w:lang w:val="en-NZ"/>
        </w:rPr>
        <w:t xml:space="preserve"> </w:t>
      </w:r>
      <w:r w:rsidR="00327C74" w:rsidRPr="00713B84">
        <w:rPr>
          <w:lang w:val="en-NZ"/>
        </w:rPr>
        <w:t>on behalf of FFA members</w:t>
      </w:r>
      <w:r w:rsidR="003F77FA">
        <w:rPr>
          <w:rFonts w:hint="eastAsia"/>
          <w:lang w:val="en-NZ"/>
        </w:rPr>
        <w:t>,</w:t>
      </w:r>
      <w:r w:rsidR="003803CF" w:rsidRPr="00713B84">
        <w:rPr>
          <w:lang w:val="en-NZ"/>
        </w:rPr>
        <w:t xml:space="preserve"> </w:t>
      </w:r>
      <w:r w:rsidR="00327C74" w:rsidRPr="00713B84">
        <w:rPr>
          <w:lang w:val="en-NZ"/>
        </w:rPr>
        <w:t>thank</w:t>
      </w:r>
      <w:r w:rsidR="003803CF" w:rsidRPr="00713B84">
        <w:rPr>
          <w:lang w:val="en-NZ"/>
        </w:rPr>
        <w:t>ed</w:t>
      </w:r>
      <w:r w:rsidR="00327C74" w:rsidRPr="00713B84">
        <w:rPr>
          <w:lang w:val="en-NZ"/>
        </w:rPr>
        <w:t xml:space="preserve"> the United States for proposing the establishment of an informal IWG to support the 2026 review of the sea turtle measure. </w:t>
      </w:r>
      <w:r w:rsidR="003803CF" w:rsidRPr="00713B84">
        <w:rPr>
          <w:lang w:val="en-NZ"/>
        </w:rPr>
        <w:t xml:space="preserve">They </w:t>
      </w:r>
      <w:r w:rsidR="00327C74" w:rsidRPr="00713B84">
        <w:rPr>
          <w:lang w:val="en-NZ"/>
        </w:rPr>
        <w:t>support</w:t>
      </w:r>
      <w:r w:rsidR="003803CF" w:rsidRPr="00713B84">
        <w:rPr>
          <w:lang w:val="en-NZ"/>
        </w:rPr>
        <w:t>ed</w:t>
      </w:r>
      <w:r w:rsidR="00327C74" w:rsidRPr="00713B84">
        <w:rPr>
          <w:lang w:val="en-NZ"/>
        </w:rPr>
        <w:t xml:space="preserve"> the proposed process and emphasize</w:t>
      </w:r>
      <w:r w:rsidR="003803CF" w:rsidRPr="00713B84">
        <w:rPr>
          <w:lang w:val="en-NZ"/>
        </w:rPr>
        <w:t>d</w:t>
      </w:r>
      <w:r w:rsidR="00327C74" w:rsidRPr="00713B84">
        <w:rPr>
          <w:lang w:val="en-NZ"/>
        </w:rPr>
        <w:t xml:space="preserve"> the importance of a risk</w:t>
      </w:r>
      <w:r w:rsidR="003803CF" w:rsidRPr="00713B84">
        <w:rPr>
          <w:lang w:val="en-NZ"/>
        </w:rPr>
        <w:t>-</w:t>
      </w:r>
      <w:r w:rsidR="00327C74" w:rsidRPr="00713B84">
        <w:rPr>
          <w:lang w:val="en-NZ"/>
        </w:rPr>
        <w:t>based, evidence</w:t>
      </w:r>
      <w:r w:rsidR="003803CF" w:rsidRPr="00713B84">
        <w:rPr>
          <w:lang w:val="en-NZ"/>
        </w:rPr>
        <w:t>-</w:t>
      </w:r>
      <w:r w:rsidR="00327C74" w:rsidRPr="00713B84">
        <w:rPr>
          <w:lang w:val="en-NZ"/>
        </w:rPr>
        <w:t xml:space="preserve">informed approach to any proposed expansion of the </w:t>
      </w:r>
      <w:r w:rsidR="003803CF" w:rsidRPr="00713B84">
        <w:rPr>
          <w:lang w:val="en-NZ"/>
        </w:rPr>
        <w:t>CMM</w:t>
      </w:r>
      <w:r w:rsidR="00327C74" w:rsidRPr="00713B84">
        <w:rPr>
          <w:lang w:val="en-NZ"/>
        </w:rPr>
        <w:t xml:space="preserve">. </w:t>
      </w:r>
      <w:r w:rsidR="003803CF" w:rsidRPr="00713B84">
        <w:rPr>
          <w:lang w:val="en-NZ"/>
        </w:rPr>
        <w:t xml:space="preserve">They </w:t>
      </w:r>
      <w:r w:rsidR="00327C74" w:rsidRPr="00713B84">
        <w:rPr>
          <w:lang w:val="en-NZ"/>
        </w:rPr>
        <w:t>also highlight</w:t>
      </w:r>
      <w:r w:rsidR="003803CF" w:rsidRPr="00713B84">
        <w:rPr>
          <w:lang w:val="en-NZ"/>
        </w:rPr>
        <w:t>ed</w:t>
      </w:r>
      <w:r w:rsidR="00327C74" w:rsidRPr="00713B84">
        <w:rPr>
          <w:lang w:val="en-NZ"/>
        </w:rPr>
        <w:t xml:space="preserve"> the need for analysis of the implementation burden and potential costs of any new mitigation requirements for </w:t>
      </w:r>
      <w:r w:rsidR="003F77FA">
        <w:rPr>
          <w:lang w:val="en-NZ"/>
        </w:rPr>
        <w:t>deep-set</w:t>
      </w:r>
      <w:r w:rsidR="00327C74" w:rsidRPr="00713B84">
        <w:rPr>
          <w:lang w:val="en-NZ"/>
        </w:rPr>
        <w:t xml:space="preserve"> fisheries, particularly on </w:t>
      </w:r>
      <w:r w:rsidR="003803CF" w:rsidRPr="00713B84">
        <w:rPr>
          <w:lang w:val="en-NZ"/>
        </w:rPr>
        <w:t>SIDS</w:t>
      </w:r>
      <w:r w:rsidR="00327C74" w:rsidRPr="00713B84">
        <w:rPr>
          <w:lang w:val="en-NZ"/>
        </w:rPr>
        <w:t xml:space="preserve">. </w:t>
      </w:r>
      <w:r w:rsidR="003803CF" w:rsidRPr="00713B84">
        <w:rPr>
          <w:lang w:val="en-NZ"/>
        </w:rPr>
        <w:t xml:space="preserve">They also </w:t>
      </w:r>
      <w:r w:rsidR="00327C74" w:rsidRPr="00713B84">
        <w:rPr>
          <w:lang w:val="en-NZ"/>
        </w:rPr>
        <w:t>welcome</w:t>
      </w:r>
      <w:r w:rsidR="003803CF" w:rsidRPr="00713B84">
        <w:rPr>
          <w:lang w:val="en-NZ"/>
        </w:rPr>
        <w:t>d</w:t>
      </w:r>
      <w:r w:rsidR="00327C74" w:rsidRPr="00713B84">
        <w:rPr>
          <w:lang w:val="en-NZ"/>
        </w:rPr>
        <w:t xml:space="preserve"> </w:t>
      </w:r>
      <w:r w:rsidR="00327C74" w:rsidRPr="00713B84">
        <w:rPr>
          <w:lang w:val="en-NZ"/>
        </w:rPr>
        <w:lastRenderedPageBreak/>
        <w:t xml:space="preserve">clarification from the </w:t>
      </w:r>
      <w:r w:rsidR="003803CF" w:rsidRPr="00713B84">
        <w:rPr>
          <w:lang w:val="en-NZ"/>
        </w:rPr>
        <w:t xml:space="preserve">USA </w:t>
      </w:r>
      <w:r w:rsidR="00327C74" w:rsidRPr="00713B84">
        <w:rPr>
          <w:lang w:val="en-NZ"/>
        </w:rPr>
        <w:t xml:space="preserve">regarding the scope of the work outlined in </w:t>
      </w:r>
      <w:r w:rsidR="003803CF" w:rsidRPr="00713B84">
        <w:rPr>
          <w:lang w:val="en-NZ"/>
        </w:rPr>
        <w:t>the paper</w:t>
      </w:r>
      <w:r w:rsidR="00327C74" w:rsidRPr="00713B84">
        <w:rPr>
          <w:lang w:val="en-NZ"/>
        </w:rPr>
        <w:t>, specifically number</w:t>
      </w:r>
      <w:r w:rsidR="003803CF" w:rsidRPr="00713B84">
        <w:rPr>
          <w:lang w:val="en-NZ"/>
        </w:rPr>
        <w:t>s</w:t>
      </w:r>
      <w:r w:rsidR="00327C74" w:rsidRPr="00713B84">
        <w:rPr>
          <w:lang w:val="en-NZ"/>
        </w:rPr>
        <w:t xml:space="preserve"> 2, 3</w:t>
      </w:r>
      <w:r w:rsidR="003F77FA">
        <w:rPr>
          <w:lang w:val="en-NZ"/>
        </w:rPr>
        <w:t>,</w:t>
      </w:r>
      <w:r w:rsidR="00327C74" w:rsidRPr="00713B84">
        <w:rPr>
          <w:lang w:val="en-NZ"/>
        </w:rPr>
        <w:t xml:space="preserve"> and 4 under the scope relating to providing an overview of sea turtle populations in the WCPO, evaluating the scope of sea turtle bycatch in deep and shallow set fisheries</w:t>
      </w:r>
      <w:r w:rsidRPr="00713B84">
        <w:rPr>
          <w:lang w:val="en-NZ"/>
        </w:rPr>
        <w:t>,</w:t>
      </w:r>
      <w:r w:rsidR="00327C74" w:rsidRPr="00713B84">
        <w:rPr>
          <w:lang w:val="en-NZ"/>
        </w:rPr>
        <w:t xml:space="preserve"> and considering the operational characteristics of deep</w:t>
      </w:r>
      <w:r w:rsidRPr="00713B84">
        <w:rPr>
          <w:lang w:val="en-NZ"/>
        </w:rPr>
        <w:t>-</w:t>
      </w:r>
      <w:r w:rsidR="00327C74" w:rsidRPr="00713B84">
        <w:rPr>
          <w:lang w:val="en-NZ"/>
        </w:rPr>
        <w:t>set longline fisheries and potential mitigation measures</w:t>
      </w:r>
      <w:r w:rsidRPr="00713B84">
        <w:rPr>
          <w:lang w:val="en-NZ"/>
        </w:rPr>
        <w:t xml:space="preserve">. They noted </w:t>
      </w:r>
      <w:r w:rsidR="00327C74" w:rsidRPr="00713B84">
        <w:rPr>
          <w:lang w:val="en-NZ"/>
        </w:rPr>
        <w:t xml:space="preserve">some preparatory technical work </w:t>
      </w:r>
      <w:r w:rsidRPr="00713B84">
        <w:rPr>
          <w:lang w:val="en-NZ"/>
        </w:rPr>
        <w:t xml:space="preserve">would be needed if the proposed IWG was </w:t>
      </w:r>
      <w:r w:rsidR="007127A5">
        <w:rPr>
          <w:lang w:val="en-NZ"/>
        </w:rPr>
        <w:t>to undertake this effectively</w:t>
      </w:r>
      <w:r w:rsidRPr="00713B84">
        <w:rPr>
          <w:lang w:val="en-NZ"/>
        </w:rPr>
        <w:t>,</w:t>
      </w:r>
      <w:r w:rsidR="006036B3" w:rsidRPr="00713B84">
        <w:rPr>
          <w:lang w:val="en-NZ"/>
        </w:rPr>
        <w:t xml:space="preserve"> a</w:t>
      </w:r>
      <w:r w:rsidR="006036B3" w:rsidRPr="00290BE9">
        <w:rPr>
          <w:lang w:val="en-NZ"/>
        </w:rPr>
        <w:t>nd inquired how that would be handled</w:t>
      </w:r>
      <w:r w:rsidR="00327C74" w:rsidRPr="00713B84">
        <w:rPr>
          <w:lang w:val="en-NZ"/>
        </w:rPr>
        <w:t xml:space="preserve">. </w:t>
      </w:r>
    </w:p>
    <w:p w14:paraId="727F3EA6" w14:textId="77777777" w:rsidR="006036B3" w:rsidRPr="00713B84" w:rsidRDefault="006036B3" w:rsidP="003F77FA">
      <w:pPr>
        <w:pStyle w:val="SCtext"/>
        <w:numPr>
          <w:ilvl w:val="0"/>
          <w:numId w:val="0"/>
        </w:numPr>
        <w:rPr>
          <w:lang w:val="en-NZ"/>
        </w:rPr>
      </w:pPr>
    </w:p>
    <w:p w14:paraId="3212062D" w14:textId="6413530A" w:rsidR="001C10EC" w:rsidRPr="00713B84" w:rsidRDefault="001E7CA7" w:rsidP="00290BE9">
      <w:pPr>
        <w:pStyle w:val="SCtext"/>
        <w:rPr>
          <w:lang w:val="en-NZ"/>
        </w:rPr>
      </w:pPr>
      <w:r w:rsidRPr="00290BE9">
        <w:rPr>
          <w:lang w:val="en-NZ"/>
        </w:rPr>
        <w:t>Cook Islands</w:t>
      </w:r>
      <w:r w:rsidR="003F77FA" w:rsidRPr="00BD738B">
        <w:rPr>
          <w:lang w:val="en-NZ"/>
        </w:rPr>
        <w:t>,</w:t>
      </w:r>
      <w:r w:rsidRPr="00290BE9">
        <w:rPr>
          <w:lang w:val="en-NZ"/>
        </w:rPr>
        <w:t xml:space="preserve"> </w:t>
      </w:r>
      <w:r w:rsidR="00AD1325" w:rsidRPr="00713B84">
        <w:rPr>
          <w:lang w:val="en-NZ"/>
        </w:rPr>
        <w:t xml:space="preserve">on behalf of the </w:t>
      </w:r>
      <w:r w:rsidR="006036B3" w:rsidRPr="00713B84">
        <w:rPr>
          <w:lang w:val="en-NZ"/>
        </w:rPr>
        <w:t>SPG</w:t>
      </w:r>
      <w:r w:rsidR="003F77FA">
        <w:rPr>
          <w:rFonts w:hint="eastAsia"/>
          <w:lang w:val="en-NZ"/>
        </w:rPr>
        <w:t>,</w:t>
      </w:r>
      <w:r w:rsidR="006036B3" w:rsidRPr="00713B84">
        <w:rPr>
          <w:lang w:val="en-NZ"/>
        </w:rPr>
        <w:t xml:space="preserve"> </w:t>
      </w:r>
      <w:r w:rsidR="00AD1325" w:rsidRPr="00713B84">
        <w:rPr>
          <w:lang w:val="en-NZ"/>
        </w:rPr>
        <w:t>support</w:t>
      </w:r>
      <w:r w:rsidR="006036B3" w:rsidRPr="00713B84">
        <w:rPr>
          <w:lang w:val="en-NZ"/>
        </w:rPr>
        <w:t>ed</w:t>
      </w:r>
      <w:r w:rsidR="00AD1325" w:rsidRPr="00713B84">
        <w:rPr>
          <w:lang w:val="en-NZ"/>
        </w:rPr>
        <w:t xml:space="preserve"> the proposal by the USA for a process in 2026 to review CMM 2018</w:t>
      </w:r>
      <w:r w:rsidR="006036B3" w:rsidRPr="00713B84">
        <w:rPr>
          <w:lang w:val="en-NZ"/>
        </w:rPr>
        <w:t>-</w:t>
      </w:r>
      <w:r w:rsidR="00AD1325" w:rsidRPr="00713B84">
        <w:rPr>
          <w:lang w:val="en-NZ"/>
        </w:rPr>
        <w:t xml:space="preserve">04 and </w:t>
      </w:r>
      <w:r w:rsidR="006036B3" w:rsidRPr="00713B84">
        <w:rPr>
          <w:lang w:val="en-NZ"/>
        </w:rPr>
        <w:t xml:space="preserve">stated they would </w:t>
      </w:r>
      <w:r w:rsidR="00AD1325" w:rsidRPr="00713B84">
        <w:rPr>
          <w:lang w:val="en-NZ"/>
        </w:rPr>
        <w:t xml:space="preserve">take part in the </w:t>
      </w:r>
      <w:r w:rsidR="006036B3" w:rsidRPr="00713B84">
        <w:rPr>
          <w:lang w:val="en-NZ"/>
        </w:rPr>
        <w:t>proposed IWG</w:t>
      </w:r>
      <w:r w:rsidR="00AD1325" w:rsidRPr="00713B84">
        <w:rPr>
          <w:lang w:val="en-NZ"/>
        </w:rPr>
        <w:t xml:space="preserve">. </w:t>
      </w:r>
      <w:r w:rsidRPr="00713B84">
        <w:rPr>
          <w:lang w:val="en-NZ"/>
        </w:rPr>
        <w:t>They stated that t</w:t>
      </w:r>
      <w:r w:rsidR="00AD1325" w:rsidRPr="00713B84">
        <w:rPr>
          <w:lang w:val="en-NZ"/>
        </w:rPr>
        <w:t xml:space="preserve">urtles have major cultural significance </w:t>
      </w:r>
      <w:r w:rsidRPr="00713B84">
        <w:rPr>
          <w:lang w:val="en-NZ"/>
        </w:rPr>
        <w:t>in the Pacific</w:t>
      </w:r>
      <w:r w:rsidR="007127A5">
        <w:rPr>
          <w:lang w:val="en-NZ"/>
        </w:rPr>
        <w:t>,</w:t>
      </w:r>
      <w:r w:rsidRPr="00713B84">
        <w:rPr>
          <w:lang w:val="en-NZ"/>
        </w:rPr>
        <w:t xml:space="preserve"> </w:t>
      </w:r>
      <w:r w:rsidR="00AD1325" w:rsidRPr="00713B84">
        <w:rPr>
          <w:lang w:val="en-NZ"/>
        </w:rPr>
        <w:t xml:space="preserve">and </w:t>
      </w:r>
      <w:r w:rsidR="00392A8B" w:rsidRPr="00713B84">
        <w:rPr>
          <w:lang w:val="en-NZ"/>
        </w:rPr>
        <w:t xml:space="preserve">SPG members </w:t>
      </w:r>
      <w:r w:rsidRPr="00713B84">
        <w:rPr>
          <w:lang w:val="en-NZ"/>
        </w:rPr>
        <w:t xml:space="preserve">seek </w:t>
      </w:r>
      <w:r w:rsidR="00AD1325" w:rsidRPr="00713B84">
        <w:rPr>
          <w:lang w:val="en-NZ"/>
        </w:rPr>
        <w:t>risk</w:t>
      </w:r>
      <w:r w:rsidRPr="00713B84">
        <w:rPr>
          <w:lang w:val="en-NZ"/>
        </w:rPr>
        <w:t>-</w:t>
      </w:r>
      <w:r w:rsidR="00AD1325" w:rsidRPr="00713B84">
        <w:rPr>
          <w:lang w:val="en-NZ"/>
        </w:rPr>
        <w:t xml:space="preserve">informed ways of identifying and mitigating the impact of fishing mortality on the most endangered turtle species in ways that also conserve the financial viability of the limited tuna fisheries available to </w:t>
      </w:r>
      <w:r w:rsidR="001C10EC" w:rsidRPr="00713B84">
        <w:rPr>
          <w:lang w:val="en-NZ"/>
        </w:rPr>
        <w:t>the SPG</w:t>
      </w:r>
      <w:r w:rsidR="00AD1325" w:rsidRPr="00713B84">
        <w:rPr>
          <w:lang w:val="en-NZ"/>
        </w:rPr>
        <w:t xml:space="preserve">. </w:t>
      </w:r>
      <w:r w:rsidR="001C10EC" w:rsidRPr="00713B84">
        <w:rPr>
          <w:lang w:val="en-NZ"/>
        </w:rPr>
        <w:t xml:space="preserve">They also </w:t>
      </w:r>
      <w:r w:rsidR="00AD1325" w:rsidRPr="00713B84">
        <w:rPr>
          <w:lang w:val="en-NZ"/>
        </w:rPr>
        <w:t xml:space="preserve">noted that one of the outputs of the work described in </w:t>
      </w:r>
      <w:r w:rsidR="001C10EC" w:rsidRPr="00713B84">
        <w:rPr>
          <w:lang w:val="en-NZ"/>
        </w:rPr>
        <w:t>SC21-</w:t>
      </w:r>
      <w:r w:rsidR="00AD1325" w:rsidRPr="00713B84">
        <w:rPr>
          <w:lang w:val="en-NZ"/>
        </w:rPr>
        <w:t>ST</w:t>
      </w:r>
      <w:r w:rsidR="00274621" w:rsidRPr="00713B84">
        <w:rPr>
          <w:lang w:val="en-NZ"/>
        </w:rPr>
        <w:t>-WP-09</w:t>
      </w:r>
      <w:r w:rsidR="001C10EC" w:rsidRPr="00713B84">
        <w:rPr>
          <w:lang w:val="en-NZ"/>
        </w:rPr>
        <w:t xml:space="preserve"> </w:t>
      </w:r>
      <w:r w:rsidR="00AD1325" w:rsidRPr="00713B84">
        <w:rPr>
          <w:lang w:val="en-NZ"/>
        </w:rPr>
        <w:t xml:space="preserve">confirms that </w:t>
      </w:r>
      <w:r w:rsidR="00274621" w:rsidRPr="00713B84">
        <w:rPr>
          <w:lang w:val="en-NZ"/>
        </w:rPr>
        <w:t>“</w:t>
      </w:r>
      <w:r w:rsidR="00AD1325" w:rsidRPr="00713B84">
        <w:rPr>
          <w:lang w:val="en-NZ"/>
        </w:rPr>
        <w:t>depth of setting</w:t>
      </w:r>
      <w:r w:rsidR="00274621" w:rsidRPr="00713B84">
        <w:rPr>
          <w:lang w:val="en-NZ"/>
        </w:rPr>
        <w:t>”</w:t>
      </w:r>
      <w:r w:rsidR="00AD1325" w:rsidRPr="00713B84">
        <w:rPr>
          <w:lang w:val="en-NZ"/>
        </w:rPr>
        <w:t xml:space="preserve"> has a strong effect on the catch composition of longliners</w:t>
      </w:r>
      <w:r w:rsidR="001C10EC" w:rsidRPr="00713B84">
        <w:rPr>
          <w:lang w:val="en-NZ"/>
        </w:rPr>
        <w:t>,</w:t>
      </w:r>
      <w:r w:rsidR="00AD1325" w:rsidRPr="00713B84">
        <w:rPr>
          <w:lang w:val="en-NZ"/>
        </w:rPr>
        <w:t xml:space="preserve"> where catch rates of turtle and other bycatch as well as swordfish are higher for shallow sets compared with deep sets, </w:t>
      </w:r>
      <w:r w:rsidR="001C10EC" w:rsidRPr="00713B84">
        <w:rPr>
          <w:lang w:val="en-NZ"/>
        </w:rPr>
        <w:t xml:space="preserve">and </w:t>
      </w:r>
      <w:r w:rsidR="00AD1325" w:rsidRPr="00713B84">
        <w:rPr>
          <w:lang w:val="en-NZ"/>
        </w:rPr>
        <w:t xml:space="preserve">the opposite </w:t>
      </w:r>
      <w:r w:rsidR="001C10EC" w:rsidRPr="00713B84">
        <w:rPr>
          <w:lang w:val="en-NZ"/>
        </w:rPr>
        <w:t xml:space="preserve">is </w:t>
      </w:r>
      <w:r w:rsidR="00AD1325" w:rsidRPr="00713B84">
        <w:rPr>
          <w:lang w:val="en-NZ"/>
        </w:rPr>
        <w:t>true for target tuna species</w:t>
      </w:r>
      <w:r w:rsidR="00274621" w:rsidRPr="00713B84">
        <w:rPr>
          <w:lang w:val="en-NZ"/>
        </w:rPr>
        <w:t>,</w:t>
      </w:r>
      <w:r w:rsidR="00AD1325" w:rsidRPr="00713B84">
        <w:rPr>
          <w:lang w:val="en-NZ"/>
        </w:rPr>
        <w:t xml:space="preserve"> where catch rates for deep sets are higher. </w:t>
      </w:r>
    </w:p>
    <w:p w14:paraId="09A74C91" w14:textId="77777777" w:rsidR="00A26121" w:rsidRPr="00713B84" w:rsidRDefault="00A26121" w:rsidP="00290BE9">
      <w:pPr>
        <w:pStyle w:val="SCtext"/>
        <w:numPr>
          <w:ilvl w:val="0"/>
          <w:numId w:val="0"/>
        </w:numPr>
        <w:rPr>
          <w:lang w:val="en-NZ"/>
        </w:rPr>
      </w:pPr>
    </w:p>
    <w:p w14:paraId="0C42963A" w14:textId="38C229D0" w:rsidR="00A26121" w:rsidRPr="00290BE9" w:rsidRDefault="00BF226A" w:rsidP="00BD738B">
      <w:pPr>
        <w:pStyle w:val="SCtext"/>
        <w:rPr>
          <w:lang w:val="en-NZ"/>
        </w:rPr>
      </w:pPr>
      <w:r w:rsidRPr="00290BE9">
        <w:rPr>
          <w:lang w:val="en-NZ"/>
        </w:rPr>
        <w:t>Japan</w:t>
      </w:r>
      <w:r w:rsidR="001C10EC" w:rsidRPr="00290BE9">
        <w:rPr>
          <w:lang w:val="en-NZ"/>
        </w:rPr>
        <w:t xml:space="preserve"> </w:t>
      </w:r>
      <w:r w:rsidR="008B5BE4" w:rsidRPr="00290BE9">
        <w:rPr>
          <w:lang w:val="en-NZ"/>
        </w:rPr>
        <w:t xml:space="preserve">noted the </w:t>
      </w:r>
      <w:r w:rsidRPr="00290BE9">
        <w:rPr>
          <w:lang w:val="en-NZ"/>
        </w:rPr>
        <w:t xml:space="preserve">proposal </w:t>
      </w:r>
      <w:r w:rsidR="00392A8B" w:rsidRPr="00290BE9">
        <w:rPr>
          <w:lang w:val="en-NZ"/>
        </w:rPr>
        <w:t xml:space="preserve">for </w:t>
      </w:r>
      <w:r w:rsidR="008B5BE4" w:rsidRPr="00290BE9">
        <w:rPr>
          <w:lang w:val="en-NZ"/>
        </w:rPr>
        <w:t xml:space="preserve">a </w:t>
      </w:r>
      <w:r w:rsidRPr="00290BE9">
        <w:rPr>
          <w:lang w:val="en-NZ"/>
        </w:rPr>
        <w:t xml:space="preserve">review of the </w:t>
      </w:r>
      <w:r w:rsidR="00BD7139" w:rsidRPr="00290BE9">
        <w:rPr>
          <w:lang w:val="en-NZ"/>
        </w:rPr>
        <w:t>sea turtle</w:t>
      </w:r>
      <w:r w:rsidRPr="00290BE9">
        <w:rPr>
          <w:lang w:val="en-NZ"/>
        </w:rPr>
        <w:t xml:space="preserve"> </w:t>
      </w:r>
      <w:r w:rsidR="00BD7139" w:rsidRPr="00290BE9">
        <w:rPr>
          <w:lang w:val="en-NZ"/>
        </w:rPr>
        <w:t>CMM</w:t>
      </w:r>
      <w:r w:rsidR="008B5BE4" w:rsidRPr="00290BE9">
        <w:rPr>
          <w:lang w:val="en-NZ"/>
        </w:rPr>
        <w:t xml:space="preserve"> and stated </w:t>
      </w:r>
      <w:r w:rsidRPr="00290BE9">
        <w:rPr>
          <w:lang w:val="en-NZ"/>
        </w:rPr>
        <w:t xml:space="preserve">Japan </w:t>
      </w:r>
      <w:r w:rsidR="008B5BE4" w:rsidRPr="00290BE9">
        <w:rPr>
          <w:lang w:val="en-NZ"/>
        </w:rPr>
        <w:t xml:space="preserve">would </w:t>
      </w:r>
      <w:r w:rsidRPr="00290BE9">
        <w:rPr>
          <w:lang w:val="en-NZ"/>
        </w:rPr>
        <w:t xml:space="preserve">participate </w:t>
      </w:r>
      <w:r w:rsidR="008B5BE4" w:rsidRPr="00290BE9">
        <w:rPr>
          <w:lang w:val="en-NZ"/>
        </w:rPr>
        <w:t>in an ISG</w:t>
      </w:r>
      <w:r w:rsidR="00423BF3" w:rsidRPr="00290BE9">
        <w:rPr>
          <w:lang w:val="en-NZ"/>
        </w:rPr>
        <w:t xml:space="preserve">. Japan </w:t>
      </w:r>
      <w:r w:rsidRPr="00290BE9">
        <w:rPr>
          <w:lang w:val="en-NZ"/>
        </w:rPr>
        <w:t xml:space="preserve">also </w:t>
      </w:r>
      <w:r w:rsidR="00423BF3" w:rsidRPr="00290BE9">
        <w:rPr>
          <w:lang w:val="en-NZ"/>
        </w:rPr>
        <w:t xml:space="preserve">recalled </w:t>
      </w:r>
      <w:r w:rsidRPr="00290BE9">
        <w:rPr>
          <w:lang w:val="en-NZ"/>
        </w:rPr>
        <w:t xml:space="preserve">similar </w:t>
      </w:r>
      <w:r w:rsidR="00423BF3" w:rsidRPr="00290BE9">
        <w:rPr>
          <w:lang w:val="en-NZ"/>
        </w:rPr>
        <w:t xml:space="preserve">recent </w:t>
      </w:r>
      <w:r w:rsidRPr="00290BE9">
        <w:rPr>
          <w:lang w:val="en-NZ"/>
        </w:rPr>
        <w:t>discussion</w:t>
      </w:r>
      <w:r w:rsidR="00423BF3" w:rsidRPr="00290BE9">
        <w:rPr>
          <w:lang w:val="en-NZ"/>
        </w:rPr>
        <w:t>s</w:t>
      </w:r>
      <w:r w:rsidRPr="00290BE9">
        <w:rPr>
          <w:lang w:val="en-NZ"/>
        </w:rPr>
        <w:t xml:space="preserve"> in </w:t>
      </w:r>
      <w:r w:rsidR="00423BF3" w:rsidRPr="00290BE9">
        <w:rPr>
          <w:lang w:val="en-NZ"/>
        </w:rPr>
        <w:t xml:space="preserve">the </w:t>
      </w:r>
      <w:r w:rsidRPr="00290BE9">
        <w:rPr>
          <w:lang w:val="en-NZ"/>
        </w:rPr>
        <w:t xml:space="preserve">IATTC about the effectiveness of sea </w:t>
      </w:r>
      <w:r w:rsidR="00ED5882" w:rsidRPr="00290BE9">
        <w:rPr>
          <w:lang w:val="en-NZ"/>
        </w:rPr>
        <w:t>turtle bycatch mitigations</w:t>
      </w:r>
      <w:r w:rsidR="003F77FA" w:rsidRPr="00BD738B">
        <w:rPr>
          <w:lang w:val="en-NZ"/>
        </w:rPr>
        <w:t>, such as circle hooks,</w:t>
      </w:r>
      <w:r w:rsidR="00423BF3" w:rsidRPr="00290BE9">
        <w:rPr>
          <w:lang w:val="en-NZ"/>
        </w:rPr>
        <w:t xml:space="preserve"> in the EPO</w:t>
      </w:r>
      <w:r w:rsidRPr="00290BE9">
        <w:rPr>
          <w:lang w:val="en-NZ"/>
        </w:rPr>
        <w:t xml:space="preserve">. </w:t>
      </w:r>
      <w:r w:rsidR="007E3A5B" w:rsidRPr="00290BE9">
        <w:rPr>
          <w:lang w:val="en-NZ"/>
        </w:rPr>
        <w:t xml:space="preserve">Japan suggested the </w:t>
      </w:r>
      <w:r w:rsidRPr="00290BE9">
        <w:rPr>
          <w:lang w:val="en-NZ"/>
        </w:rPr>
        <w:t xml:space="preserve">discussion </w:t>
      </w:r>
      <w:r w:rsidR="007E3A5B" w:rsidRPr="00290BE9">
        <w:rPr>
          <w:lang w:val="en-NZ"/>
        </w:rPr>
        <w:t xml:space="preserve">be continued. </w:t>
      </w:r>
    </w:p>
    <w:p w14:paraId="4FC81D6C" w14:textId="77777777" w:rsidR="00A26121" w:rsidRPr="00290BE9" w:rsidRDefault="00A26121" w:rsidP="00BD738B">
      <w:pPr>
        <w:pStyle w:val="SCtext"/>
        <w:numPr>
          <w:ilvl w:val="0"/>
          <w:numId w:val="0"/>
        </w:numPr>
        <w:rPr>
          <w:lang w:val="en-NZ"/>
        </w:rPr>
      </w:pPr>
    </w:p>
    <w:p w14:paraId="33A41430" w14:textId="44917E08" w:rsidR="007F2F80" w:rsidRPr="00290BE9" w:rsidRDefault="00AF3A57" w:rsidP="00BD738B">
      <w:pPr>
        <w:pStyle w:val="SCtext"/>
        <w:rPr>
          <w:lang w:val="en-NZ"/>
        </w:rPr>
      </w:pPr>
      <w:r w:rsidRPr="00290BE9">
        <w:rPr>
          <w:lang w:val="en-NZ"/>
        </w:rPr>
        <w:t>Fiji</w:t>
      </w:r>
      <w:r w:rsidR="00A26121" w:rsidRPr="00290BE9">
        <w:rPr>
          <w:lang w:val="en-NZ"/>
        </w:rPr>
        <w:t xml:space="preserve"> </w:t>
      </w:r>
      <w:r w:rsidRPr="00290BE9">
        <w:rPr>
          <w:lang w:val="en-NZ"/>
        </w:rPr>
        <w:t>thank</w:t>
      </w:r>
      <w:r w:rsidR="00A26121" w:rsidRPr="00290BE9">
        <w:rPr>
          <w:lang w:val="en-NZ"/>
        </w:rPr>
        <w:t>ed</w:t>
      </w:r>
      <w:r w:rsidRPr="00290BE9">
        <w:rPr>
          <w:lang w:val="en-NZ"/>
        </w:rPr>
        <w:t xml:space="preserve"> the United States for taking </w:t>
      </w:r>
      <w:r w:rsidR="00A26121" w:rsidRPr="00290BE9">
        <w:rPr>
          <w:lang w:val="en-NZ"/>
        </w:rPr>
        <w:t xml:space="preserve">the </w:t>
      </w:r>
      <w:r w:rsidRPr="00290BE9">
        <w:rPr>
          <w:lang w:val="en-NZ"/>
        </w:rPr>
        <w:t xml:space="preserve">lead in </w:t>
      </w:r>
      <w:r w:rsidR="00A26121" w:rsidRPr="00290BE9">
        <w:rPr>
          <w:lang w:val="en-NZ"/>
        </w:rPr>
        <w:t xml:space="preserve">the </w:t>
      </w:r>
      <w:r w:rsidRPr="00290BE9">
        <w:rPr>
          <w:lang w:val="en-NZ"/>
        </w:rPr>
        <w:t>work</w:t>
      </w:r>
      <w:r w:rsidR="00A26121" w:rsidRPr="00290BE9">
        <w:rPr>
          <w:lang w:val="en-NZ"/>
        </w:rPr>
        <w:t xml:space="preserve"> and sought </w:t>
      </w:r>
      <w:r w:rsidRPr="00290BE9">
        <w:rPr>
          <w:lang w:val="en-NZ"/>
        </w:rPr>
        <w:t>clarification from the US</w:t>
      </w:r>
      <w:r w:rsidR="00392A8B" w:rsidRPr="00290BE9">
        <w:rPr>
          <w:lang w:val="en-NZ"/>
        </w:rPr>
        <w:t>A</w:t>
      </w:r>
      <w:r w:rsidRPr="00290BE9">
        <w:rPr>
          <w:lang w:val="en-NZ"/>
        </w:rPr>
        <w:t xml:space="preserve"> on the technical aspects and the technical analysis</w:t>
      </w:r>
      <w:r w:rsidR="00A26121" w:rsidRPr="00290BE9">
        <w:rPr>
          <w:lang w:val="en-NZ"/>
        </w:rPr>
        <w:t xml:space="preserve">, and </w:t>
      </w:r>
      <w:r w:rsidRPr="00290BE9">
        <w:rPr>
          <w:lang w:val="en-NZ"/>
        </w:rPr>
        <w:t xml:space="preserve">who will be conducting </w:t>
      </w:r>
      <w:r w:rsidR="00A26121" w:rsidRPr="00290BE9">
        <w:rPr>
          <w:lang w:val="en-NZ"/>
        </w:rPr>
        <w:t xml:space="preserve">the </w:t>
      </w:r>
      <w:r w:rsidRPr="00290BE9">
        <w:rPr>
          <w:lang w:val="en-NZ"/>
        </w:rPr>
        <w:t>work relative to points 2, 3</w:t>
      </w:r>
      <w:r w:rsidR="003F77FA" w:rsidRPr="00BD738B">
        <w:rPr>
          <w:lang w:val="en-NZ"/>
        </w:rPr>
        <w:t>,</w:t>
      </w:r>
      <w:r w:rsidRPr="00290BE9">
        <w:rPr>
          <w:lang w:val="en-NZ"/>
        </w:rPr>
        <w:t xml:space="preserve"> and 4 in the project scope. </w:t>
      </w:r>
      <w:r w:rsidR="00A26121" w:rsidRPr="00290BE9">
        <w:rPr>
          <w:lang w:val="en-NZ"/>
        </w:rPr>
        <w:t xml:space="preserve">Fiji also inquired regarding </w:t>
      </w:r>
      <w:r w:rsidRPr="00290BE9">
        <w:rPr>
          <w:lang w:val="en-NZ"/>
        </w:rPr>
        <w:t xml:space="preserve">the costs to </w:t>
      </w:r>
      <w:r w:rsidR="00A26121" w:rsidRPr="00290BE9">
        <w:rPr>
          <w:lang w:val="en-NZ"/>
        </w:rPr>
        <w:t>SIDS</w:t>
      </w:r>
      <w:r w:rsidRPr="00290BE9">
        <w:rPr>
          <w:lang w:val="en-NZ"/>
        </w:rPr>
        <w:t xml:space="preserve">. </w:t>
      </w:r>
    </w:p>
    <w:p w14:paraId="0377010A" w14:textId="77777777" w:rsidR="007F2F80" w:rsidRPr="00290BE9" w:rsidRDefault="007F2F80" w:rsidP="00BD738B">
      <w:pPr>
        <w:pStyle w:val="SCtext"/>
        <w:numPr>
          <w:ilvl w:val="0"/>
          <w:numId w:val="0"/>
        </w:numPr>
        <w:rPr>
          <w:lang w:val="en-NZ"/>
        </w:rPr>
      </w:pPr>
    </w:p>
    <w:p w14:paraId="0B7EA853" w14:textId="364DBA24" w:rsidR="007A0CFB" w:rsidRPr="00290BE9" w:rsidRDefault="007F2F80" w:rsidP="00BD738B">
      <w:pPr>
        <w:pStyle w:val="SCtext"/>
        <w:rPr>
          <w:lang w:val="en-NZ"/>
        </w:rPr>
      </w:pPr>
      <w:r w:rsidRPr="00290BE9">
        <w:rPr>
          <w:lang w:val="en-NZ"/>
        </w:rPr>
        <w:t xml:space="preserve">The </w:t>
      </w:r>
      <w:r w:rsidR="00AF3A57" w:rsidRPr="00290BE9">
        <w:rPr>
          <w:lang w:val="en-NZ"/>
        </w:rPr>
        <w:t>USA</w:t>
      </w:r>
      <w:r w:rsidRPr="00290BE9">
        <w:rPr>
          <w:lang w:val="en-NZ"/>
        </w:rPr>
        <w:t xml:space="preserve"> stated the intent was </w:t>
      </w:r>
      <w:r w:rsidR="00AF3A57" w:rsidRPr="00290BE9">
        <w:rPr>
          <w:lang w:val="en-NZ"/>
        </w:rPr>
        <w:t xml:space="preserve">to host </w:t>
      </w:r>
      <w:r w:rsidRPr="00290BE9">
        <w:rPr>
          <w:lang w:val="en-NZ"/>
        </w:rPr>
        <w:t xml:space="preserve">a </w:t>
      </w:r>
      <w:r w:rsidR="00AF3A57" w:rsidRPr="00290BE9">
        <w:rPr>
          <w:lang w:val="en-NZ"/>
        </w:rPr>
        <w:t xml:space="preserve">workshop </w:t>
      </w:r>
      <w:r w:rsidRPr="00290BE9">
        <w:rPr>
          <w:lang w:val="en-NZ"/>
        </w:rPr>
        <w:t xml:space="preserve">in a </w:t>
      </w:r>
      <w:r w:rsidR="00AF3A57" w:rsidRPr="00290BE9">
        <w:rPr>
          <w:lang w:val="en-NZ"/>
        </w:rPr>
        <w:t>similar</w:t>
      </w:r>
      <w:r w:rsidRPr="00290BE9">
        <w:rPr>
          <w:lang w:val="en-NZ"/>
        </w:rPr>
        <w:t xml:space="preserve"> manner </w:t>
      </w:r>
      <w:r w:rsidR="00AF3A57" w:rsidRPr="00290BE9">
        <w:rPr>
          <w:lang w:val="en-NZ"/>
        </w:rPr>
        <w:t xml:space="preserve">to the review for the CMM for </w:t>
      </w:r>
      <w:r w:rsidRPr="00290BE9">
        <w:rPr>
          <w:lang w:val="en-NZ"/>
        </w:rPr>
        <w:t>s</w:t>
      </w:r>
      <w:r w:rsidR="00AF3A57" w:rsidRPr="00290BE9">
        <w:rPr>
          <w:lang w:val="en-NZ"/>
        </w:rPr>
        <w:t>eabirds</w:t>
      </w:r>
      <w:r w:rsidRPr="00290BE9">
        <w:rPr>
          <w:lang w:val="en-NZ"/>
        </w:rPr>
        <w:t>,</w:t>
      </w:r>
      <w:r w:rsidR="00AF3A57" w:rsidRPr="00290BE9">
        <w:rPr>
          <w:lang w:val="en-NZ"/>
        </w:rPr>
        <w:t xml:space="preserve"> by inviting experts in various fields to present on these specific topics. </w:t>
      </w:r>
      <w:r w:rsidRPr="00290BE9">
        <w:rPr>
          <w:lang w:val="en-NZ"/>
        </w:rPr>
        <w:t>B</w:t>
      </w:r>
      <w:r w:rsidR="00AF3A57" w:rsidRPr="00290BE9">
        <w:rPr>
          <w:lang w:val="en-NZ"/>
        </w:rPr>
        <w:t xml:space="preserve">y having a virtual meeting and inviting experts to present, </w:t>
      </w:r>
      <w:r w:rsidRPr="00290BE9">
        <w:rPr>
          <w:lang w:val="en-NZ"/>
        </w:rPr>
        <w:t xml:space="preserve">the USA stated </w:t>
      </w:r>
      <w:r w:rsidR="003F77FA" w:rsidRPr="00BD738B">
        <w:rPr>
          <w:lang w:val="en-NZ"/>
        </w:rPr>
        <w:t xml:space="preserve">that </w:t>
      </w:r>
      <w:r w:rsidRPr="00290BE9">
        <w:rPr>
          <w:lang w:val="en-NZ"/>
        </w:rPr>
        <w:t xml:space="preserve">the </w:t>
      </w:r>
      <w:r w:rsidR="00AF3A57" w:rsidRPr="00290BE9">
        <w:rPr>
          <w:lang w:val="en-NZ"/>
        </w:rPr>
        <w:t xml:space="preserve">cost </w:t>
      </w:r>
      <w:r w:rsidRPr="00290BE9">
        <w:rPr>
          <w:lang w:val="en-NZ"/>
        </w:rPr>
        <w:t>should be low</w:t>
      </w:r>
      <w:r w:rsidR="00AF3A57" w:rsidRPr="00290BE9">
        <w:rPr>
          <w:lang w:val="en-NZ"/>
        </w:rPr>
        <w:t>.</w:t>
      </w:r>
      <w:r w:rsidR="00CB4112" w:rsidRPr="00290BE9">
        <w:rPr>
          <w:lang w:val="en-NZ"/>
        </w:rPr>
        <w:t xml:space="preserve"> The USA outlined several topics</w:t>
      </w:r>
      <w:r w:rsidR="00B56FB5" w:rsidRPr="00290BE9">
        <w:rPr>
          <w:lang w:val="en-NZ"/>
        </w:rPr>
        <w:t xml:space="preserve">: </w:t>
      </w:r>
      <w:r w:rsidR="00CB4112" w:rsidRPr="00290BE9">
        <w:rPr>
          <w:lang w:val="en-NZ"/>
        </w:rPr>
        <w:t xml:space="preserve">(i) </w:t>
      </w:r>
      <w:r w:rsidR="00B56FB5" w:rsidRPr="00290BE9">
        <w:rPr>
          <w:lang w:val="en-NZ"/>
        </w:rPr>
        <w:t>p</w:t>
      </w:r>
      <w:r w:rsidR="00AF3A57" w:rsidRPr="00290BE9">
        <w:rPr>
          <w:lang w:val="en-NZ"/>
        </w:rPr>
        <w:t xml:space="preserve">rovide </w:t>
      </w:r>
      <w:r w:rsidR="00CB4112" w:rsidRPr="00290BE9">
        <w:rPr>
          <w:lang w:val="en-NZ"/>
        </w:rPr>
        <w:t xml:space="preserve">an </w:t>
      </w:r>
      <w:r w:rsidR="00AF3A57" w:rsidRPr="00290BE9">
        <w:rPr>
          <w:lang w:val="en-NZ"/>
        </w:rPr>
        <w:t>overview of sea turtle range and status</w:t>
      </w:r>
      <w:r w:rsidR="00CB4112" w:rsidRPr="00290BE9">
        <w:rPr>
          <w:lang w:val="en-NZ"/>
        </w:rPr>
        <w:t xml:space="preserve">, noting that </w:t>
      </w:r>
      <w:r w:rsidR="00AF3A57" w:rsidRPr="00290BE9">
        <w:rPr>
          <w:lang w:val="en-NZ"/>
        </w:rPr>
        <w:t xml:space="preserve">sea turtle experts would very likely volunteer their time </w:t>
      </w:r>
      <w:r w:rsidR="00CB4112" w:rsidRPr="00290BE9">
        <w:rPr>
          <w:lang w:val="en-NZ"/>
        </w:rPr>
        <w:t xml:space="preserve">to give </w:t>
      </w:r>
      <w:r w:rsidR="00AF3A57" w:rsidRPr="00290BE9">
        <w:rPr>
          <w:lang w:val="en-NZ"/>
        </w:rPr>
        <w:t>presentations</w:t>
      </w:r>
      <w:r w:rsidR="00CB4112" w:rsidRPr="00290BE9">
        <w:rPr>
          <w:lang w:val="en-NZ"/>
        </w:rPr>
        <w:t xml:space="preserve"> on these issues; (ii) ev</w:t>
      </w:r>
      <w:r w:rsidR="00AF3A57" w:rsidRPr="00290BE9">
        <w:rPr>
          <w:lang w:val="en-NZ"/>
        </w:rPr>
        <w:t>aluation of sea turtle bycatch</w:t>
      </w:r>
      <w:r w:rsidR="00CB4112" w:rsidRPr="00290BE9">
        <w:rPr>
          <w:lang w:val="en-NZ"/>
        </w:rPr>
        <w:t xml:space="preserve">, with presentations by </w:t>
      </w:r>
      <w:r w:rsidR="00AF3A57" w:rsidRPr="00290BE9">
        <w:rPr>
          <w:lang w:val="en-NZ"/>
        </w:rPr>
        <w:t xml:space="preserve">experts who have done these analyses. </w:t>
      </w:r>
      <w:r w:rsidR="00842EBD" w:rsidRPr="00290BE9">
        <w:rPr>
          <w:lang w:val="en-NZ"/>
        </w:rPr>
        <w:t xml:space="preserve">The USA stated they might </w:t>
      </w:r>
      <w:r w:rsidR="00AF3A57" w:rsidRPr="00290BE9">
        <w:rPr>
          <w:lang w:val="en-NZ"/>
        </w:rPr>
        <w:t xml:space="preserve">also seek input from </w:t>
      </w:r>
      <w:r w:rsidR="00842EBD" w:rsidRPr="00290BE9">
        <w:rPr>
          <w:lang w:val="en-NZ"/>
        </w:rPr>
        <w:t xml:space="preserve">the </w:t>
      </w:r>
      <w:r w:rsidR="007127A5" w:rsidRPr="00290BE9">
        <w:rPr>
          <w:lang w:val="en-NZ"/>
        </w:rPr>
        <w:t>SSP and</w:t>
      </w:r>
      <w:r w:rsidR="00842EBD" w:rsidRPr="00290BE9">
        <w:rPr>
          <w:lang w:val="en-NZ"/>
        </w:rPr>
        <w:t xml:space="preserve"> could </w:t>
      </w:r>
      <w:r w:rsidR="00AF3A57" w:rsidRPr="00290BE9">
        <w:rPr>
          <w:lang w:val="en-NZ"/>
        </w:rPr>
        <w:t xml:space="preserve">discuss </w:t>
      </w:r>
      <w:r w:rsidR="00842EBD" w:rsidRPr="00290BE9">
        <w:rPr>
          <w:lang w:val="en-NZ"/>
        </w:rPr>
        <w:t>how to select the speakers</w:t>
      </w:r>
      <w:r w:rsidR="00AF3A57" w:rsidRPr="00290BE9">
        <w:rPr>
          <w:lang w:val="en-NZ"/>
        </w:rPr>
        <w:t xml:space="preserve">. </w:t>
      </w:r>
      <w:r w:rsidR="00842EBD" w:rsidRPr="00290BE9">
        <w:rPr>
          <w:lang w:val="en-NZ"/>
        </w:rPr>
        <w:t>C</w:t>
      </w:r>
      <w:r w:rsidR="00AF3A57" w:rsidRPr="00290BE9">
        <w:rPr>
          <w:lang w:val="en-NZ"/>
        </w:rPr>
        <w:t xml:space="preserve">onsidering potential mitigation strategies, </w:t>
      </w:r>
      <w:r w:rsidR="00842EBD" w:rsidRPr="00290BE9">
        <w:rPr>
          <w:lang w:val="en-NZ"/>
        </w:rPr>
        <w:t xml:space="preserve">the USA </w:t>
      </w:r>
      <w:r w:rsidR="007A0CFB" w:rsidRPr="00290BE9">
        <w:rPr>
          <w:lang w:val="en-NZ"/>
        </w:rPr>
        <w:t>noted that</w:t>
      </w:r>
      <w:r w:rsidR="003F77FA" w:rsidRPr="00BD738B">
        <w:rPr>
          <w:lang w:val="en-NZ"/>
        </w:rPr>
        <w:t>,</w:t>
      </w:r>
      <w:r w:rsidR="007A0CFB" w:rsidRPr="00290BE9">
        <w:rPr>
          <w:lang w:val="en-NZ"/>
        </w:rPr>
        <w:t xml:space="preserve"> as </w:t>
      </w:r>
      <w:r w:rsidR="00AF3A57" w:rsidRPr="00290BE9">
        <w:rPr>
          <w:lang w:val="en-NZ"/>
        </w:rPr>
        <w:t xml:space="preserve">Japan </w:t>
      </w:r>
      <w:r w:rsidR="007A0CFB" w:rsidRPr="00290BE9">
        <w:rPr>
          <w:lang w:val="en-NZ"/>
        </w:rPr>
        <w:t>indicated</w:t>
      </w:r>
      <w:r w:rsidR="003F77FA" w:rsidRPr="00BD738B">
        <w:rPr>
          <w:lang w:val="en-NZ"/>
        </w:rPr>
        <w:t>,</w:t>
      </w:r>
      <w:r w:rsidR="007A0CFB" w:rsidRPr="00290BE9">
        <w:rPr>
          <w:lang w:val="en-NZ"/>
        </w:rPr>
        <w:t xml:space="preserve"> </w:t>
      </w:r>
      <w:r w:rsidR="00AF3A57" w:rsidRPr="00290BE9">
        <w:rPr>
          <w:lang w:val="en-NZ"/>
        </w:rPr>
        <w:t xml:space="preserve">extensive information </w:t>
      </w:r>
      <w:r w:rsidR="007A0CFB" w:rsidRPr="00290BE9">
        <w:rPr>
          <w:lang w:val="en-NZ"/>
        </w:rPr>
        <w:t xml:space="preserve">is available </w:t>
      </w:r>
      <w:r w:rsidR="00AF3A57" w:rsidRPr="00290BE9">
        <w:rPr>
          <w:lang w:val="en-NZ"/>
        </w:rPr>
        <w:t>regarding the science to date on these issues that can be used for this discussion.</w:t>
      </w:r>
    </w:p>
    <w:p w14:paraId="0E93B56E" w14:textId="77777777" w:rsidR="007A0CFB" w:rsidRPr="00290BE9" w:rsidRDefault="007A0CFB" w:rsidP="00BD738B">
      <w:pPr>
        <w:pStyle w:val="SCtext"/>
        <w:numPr>
          <w:ilvl w:val="0"/>
          <w:numId w:val="0"/>
        </w:numPr>
        <w:rPr>
          <w:lang w:val="en-NZ"/>
        </w:rPr>
      </w:pPr>
    </w:p>
    <w:p w14:paraId="32DE7DE8" w14:textId="2DF7CFE4" w:rsidR="00AA20A6" w:rsidRPr="00713B84" w:rsidRDefault="005817E8" w:rsidP="00290BE9">
      <w:pPr>
        <w:pStyle w:val="SCtext"/>
        <w:rPr>
          <w:lang w:val="en-NZ"/>
        </w:rPr>
      </w:pPr>
      <w:r w:rsidRPr="00713B84">
        <w:rPr>
          <w:lang w:val="en-NZ"/>
        </w:rPr>
        <w:t>Canada thank</w:t>
      </w:r>
      <w:r w:rsidR="007A0CFB" w:rsidRPr="00713B84">
        <w:rPr>
          <w:lang w:val="en-NZ"/>
        </w:rPr>
        <w:t>ed</w:t>
      </w:r>
      <w:r w:rsidRPr="00713B84">
        <w:rPr>
          <w:lang w:val="en-NZ"/>
        </w:rPr>
        <w:t xml:space="preserve"> the US for the presentation</w:t>
      </w:r>
      <w:r w:rsidR="007A0CFB" w:rsidRPr="00713B84">
        <w:rPr>
          <w:lang w:val="en-NZ"/>
        </w:rPr>
        <w:t xml:space="preserve"> and </w:t>
      </w:r>
      <w:r w:rsidRPr="00713B84">
        <w:rPr>
          <w:lang w:val="en-NZ"/>
        </w:rPr>
        <w:t>proposal and support</w:t>
      </w:r>
      <w:r w:rsidR="007A0CFB" w:rsidRPr="00713B84">
        <w:rPr>
          <w:lang w:val="en-NZ"/>
        </w:rPr>
        <w:t>ed</w:t>
      </w:r>
      <w:r w:rsidRPr="00713B84">
        <w:rPr>
          <w:lang w:val="en-NZ"/>
        </w:rPr>
        <w:t xml:space="preserve"> </w:t>
      </w:r>
      <w:r w:rsidR="003F77FA">
        <w:rPr>
          <w:lang w:val="en-NZ"/>
        </w:rPr>
        <w:t xml:space="preserve">the </w:t>
      </w:r>
      <w:r w:rsidRPr="00713B84">
        <w:rPr>
          <w:lang w:val="en-NZ"/>
        </w:rPr>
        <w:t xml:space="preserve">establishment of an informal intersessional working group to discuss </w:t>
      </w:r>
      <w:r w:rsidR="007A0CFB" w:rsidRPr="00713B84">
        <w:rPr>
          <w:lang w:val="en-NZ"/>
        </w:rPr>
        <w:t xml:space="preserve">the </w:t>
      </w:r>
      <w:r w:rsidRPr="00713B84">
        <w:rPr>
          <w:lang w:val="en-NZ"/>
        </w:rPr>
        <w:t xml:space="preserve">issues and provide recommendations regarding potential revisions to the CMM. </w:t>
      </w:r>
      <w:r w:rsidR="0016044E" w:rsidRPr="00713B84">
        <w:rPr>
          <w:lang w:val="en-NZ"/>
        </w:rPr>
        <w:t xml:space="preserve">They stated they also </w:t>
      </w:r>
      <w:r w:rsidRPr="00713B84">
        <w:rPr>
          <w:lang w:val="en-NZ"/>
        </w:rPr>
        <w:t>support</w:t>
      </w:r>
      <w:r w:rsidR="0016044E" w:rsidRPr="00713B84">
        <w:rPr>
          <w:lang w:val="en-NZ"/>
        </w:rPr>
        <w:t>ed</w:t>
      </w:r>
      <w:r w:rsidRPr="00713B84">
        <w:rPr>
          <w:lang w:val="en-NZ"/>
        </w:rPr>
        <w:t xml:space="preserve"> the recommendation to </w:t>
      </w:r>
      <w:r w:rsidR="0016044E" w:rsidRPr="00713B84">
        <w:rPr>
          <w:lang w:val="en-NZ"/>
        </w:rPr>
        <w:t xml:space="preserve">revise </w:t>
      </w:r>
      <w:r w:rsidRPr="00713B84">
        <w:rPr>
          <w:lang w:val="en-NZ"/>
        </w:rPr>
        <w:t>the</w:t>
      </w:r>
      <w:r w:rsidR="0016044E" w:rsidRPr="00713B84">
        <w:rPr>
          <w:lang w:val="en-NZ"/>
        </w:rPr>
        <w:t xml:space="preserve"> catch </w:t>
      </w:r>
      <w:r w:rsidRPr="00713B84">
        <w:rPr>
          <w:lang w:val="en-NZ"/>
        </w:rPr>
        <w:t>reporting section to include the number of turtles</w:t>
      </w:r>
      <w:r w:rsidR="0016044E" w:rsidRPr="00713B84">
        <w:rPr>
          <w:lang w:val="en-NZ"/>
        </w:rPr>
        <w:t xml:space="preserve">, which would </w:t>
      </w:r>
      <w:r w:rsidRPr="00713B84">
        <w:rPr>
          <w:lang w:val="en-NZ"/>
        </w:rPr>
        <w:t>be a simple and important step to improve data reporting.</w:t>
      </w:r>
    </w:p>
    <w:p w14:paraId="115518CA" w14:textId="00A978F3" w:rsidR="00752C7A" w:rsidRPr="00713B84" w:rsidRDefault="00752C7A" w:rsidP="00290BE9">
      <w:pPr>
        <w:pStyle w:val="SCtext"/>
        <w:numPr>
          <w:ilvl w:val="0"/>
          <w:numId w:val="0"/>
        </w:numPr>
        <w:rPr>
          <w:lang w:val="en-NZ"/>
        </w:rPr>
      </w:pPr>
    </w:p>
    <w:p w14:paraId="2A217EA7" w14:textId="0091BB3A" w:rsidR="00EF59B3" w:rsidRPr="00641C3E" w:rsidRDefault="005817E8" w:rsidP="00290BE9">
      <w:pPr>
        <w:pStyle w:val="SCtext"/>
        <w:rPr>
          <w:lang w:val="en-NZ"/>
        </w:rPr>
      </w:pPr>
      <w:r w:rsidRPr="00290BE9">
        <w:rPr>
          <w:lang w:val="en-NZ"/>
        </w:rPr>
        <w:t>Japan</w:t>
      </w:r>
      <w:r w:rsidR="00752C7A" w:rsidRPr="00290BE9">
        <w:rPr>
          <w:lang w:val="en-NZ"/>
        </w:rPr>
        <w:t xml:space="preserve"> noted the</w:t>
      </w:r>
      <w:r w:rsidR="00084EC8" w:rsidRPr="00641C3E">
        <w:rPr>
          <w:lang w:val="en-NZ"/>
        </w:rPr>
        <w:t xml:space="preserve"> comments raised by FFA</w:t>
      </w:r>
      <w:r w:rsidR="00752C7A" w:rsidRPr="00641C3E">
        <w:rPr>
          <w:lang w:val="en-NZ"/>
        </w:rPr>
        <w:t xml:space="preserve">, and observed that </w:t>
      </w:r>
      <w:r w:rsidR="00846783" w:rsidRPr="00641C3E">
        <w:rPr>
          <w:lang w:val="en-NZ"/>
        </w:rPr>
        <w:t xml:space="preserve">of the points </w:t>
      </w:r>
      <w:r w:rsidR="00AA20A6" w:rsidRPr="00641C3E">
        <w:rPr>
          <w:lang w:val="en-NZ"/>
        </w:rPr>
        <w:t xml:space="preserve">proposed for </w:t>
      </w:r>
      <w:r w:rsidR="00846783" w:rsidRPr="00641C3E">
        <w:rPr>
          <w:lang w:val="en-NZ"/>
        </w:rPr>
        <w:t xml:space="preserve">review, </w:t>
      </w:r>
      <w:r w:rsidR="00084EC8" w:rsidRPr="00641C3E">
        <w:rPr>
          <w:lang w:val="en-NZ"/>
        </w:rPr>
        <w:t>2, 3</w:t>
      </w:r>
      <w:r w:rsidR="00641C3E">
        <w:rPr>
          <w:lang w:val="en-NZ"/>
        </w:rPr>
        <w:t>,</w:t>
      </w:r>
      <w:r w:rsidR="00084EC8" w:rsidRPr="00641C3E">
        <w:rPr>
          <w:lang w:val="en-NZ"/>
        </w:rPr>
        <w:t xml:space="preserve"> and 4 are broad</w:t>
      </w:r>
      <w:r w:rsidR="00641C3E">
        <w:rPr>
          <w:lang w:val="en-NZ"/>
        </w:rPr>
        <w:t>,</w:t>
      </w:r>
      <w:r w:rsidR="00084EC8" w:rsidRPr="00641C3E">
        <w:rPr>
          <w:lang w:val="en-NZ"/>
        </w:rPr>
        <w:t xml:space="preserve"> </w:t>
      </w:r>
      <w:r w:rsidR="00846783" w:rsidRPr="00641C3E">
        <w:rPr>
          <w:lang w:val="en-NZ"/>
        </w:rPr>
        <w:t>and only point</w:t>
      </w:r>
      <w:r w:rsidR="00AA20A6" w:rsidRPr="00641C3E">
        <w:rPr>
          <w:lang w:val="en-NZ"/>
        </w:rPr>
        <w:t xml:space="preserve"> </w:t>
      </w:r>
      <w:r w:rsidR="00846783" w:rsidRPr="00641C3E">
        <w:rPr>
          <w:lang w:val="en-NZ"/>
        </w:rPr>
        <w:t xml:space="preserve">1 is a </w:t>
      </w:r>
      <w:r w:rsidR="00084EC8" w:rsidRPr="00641C3E">
        <w:rPr>
          <w:lang w:val="en-NZ"/>
        </w:rPr>
        <w:t xml:space="preserve">review of </w:t>
      </w:r>
      <w:r w:rsidR="00846783" w:rsidRPr="00641C3E">
        <w:rPr>
          <w:lang w:val="en-NZ"/>
        </w:rPr>
        <w:t xml:space="preserve">the </w:t>
      </w:r>
      <w:r w:rsidR="00084EC8" w:rsidRPr="00641C3E">
        <w:rPr>
          <w:lang w:val="en-NZ"/>
        </w:rPr>
        <w:t>specific CMM</w:t>
      </w:r>
      <w:r w:rsidR="00AA20A6" w:rsidRPr="00641C3E">
        <w:rPr>
          <w:lang w:val="en-NZ"/>
        </w:rPr>
        <w:t xml:space="preserve">. Japan also inquired </w:t>
      </w:r>
      <w:r w:rsidR="00EF59B3" w:rsidRPr="00641C3E">
        <w:rPr>
          <w:lang w:val="en-NZ"/>
        </w:rPr>
        <w:t xml:space="preserve">whether </w:t>
      </w:r>
      <w:r w:rsidR="00AA20A6" w:rsidRPr="00641C3E">
        <w:rPr>
          <w:lang w:val="en-NZ"/>
        </w:rPr>
        <w:t xml:space="preserve">the </w:t>
      </w:r>
      <w:r w:rsidR="00EF59B3" w:rsidRPr="00641C3E">
        <w:rPr>
          <w:lang w:val="en-NZ"/>
        </w:rPr>
        <w:t xml:space="preserve">workshop would target </w:t>
      </w:r>
      <w:r w:rsidR="00084EC8" w:rsidRPr="00641C3E">
        <w:rPr>
          <w:lang w:val="en-NZ"/>
        </w:rPr>
        <w:t xml:space="preserve">scientists or </w:t>
      </w:r>
      <w:r w:rsidR="00EF59B3" w:rsidRPr="00641C3E">
        <w:rPr>
          <w:lang w:val="en-NZ"/>
        </w:rPr>
        <w:t xml:space="preserve">could </w:t>
      </w:r>
      <w:r w:rsidR="00084EC8" w:rsidRPr="00641C3E">
        <w:rPr>
          <w:lang w:val="en-NZ"/>
        </w:rPr>
        <w:t>include managers</w:t>
      </w:r>
      <w:r w:rsidR="00641C3E">
        <w:rPr>
          <w:lang w:val="en-NZ"/>
        </w:rPr>
        <w:t>.</w:t>
      </w:r>
      <w:r w:rsidR="00641C3E" w:rsidRPr="00641C3E">
        <w:rPr>
          <w:lang w:val="en-NZ"/>
        </w:rPr>
        <w:t xml:space="preserve"> </w:t>
      </w:r>
    </w:p>
    <w:p w14:paraId="66D7F1F2" w14:textId="77777777" w:rsidR="00EF59B3" w:rsidRPr="00713B84" w:rsidRDefault="00EF59B3" w:rsidP="00290BE9">
      <w:pPr>
        <w:pStyle w:val="SCtext"/>
        <w:numPr>
          <w:ilvl w:val="0"/>
          <w:numId w:val="0"/>
        </w:numPr>
        <w:rPr>
          <w:lang w:val="en-NZ"/>
        </w:rPr>
      </w:pPr>
    </w:p>
    <w:p w14:paraId="197740AD" w14:textId="71C85558" w:rsidR="00C23EA9" w:rsidRPr="00290BE9" w:rsidRDefault="00EF59B3" w:rsidP="00BD738B">
      <w:pPr>
        <w:pStyle w:val="SCtext"/>
        <w:rPr>
          <w:lang w:val="en-NZ"/>
        </w:rPr>
      </w:pPr>
      <w:r w:rsidRPr="00290BE9">
        <w:rPr>
          <w:lang w:val="en-NZ"/>
        </w:rPr>
        <w:t xml:space="preserve">The </w:t>
      </w:r>
      <w:r w:rsidR="00084EC8" w:rsidRPr="00290BE9">
        <w:rPr>
          <w:lang w:val="en-NZ"/>
        </w:rPr>
        <w:t>USA</w:t>
      </w:r>
      <w:r w:rsidRPr="00290BE9">
        <w:rPr>
          <w:lang w:val="en-NZ"/>
        </w:rPr>
        <w:t xml:space="preserve"> </w:t>
      </w:r>
      <w:r w:rsidR="00AA20A6" w:rsidRPr="00290BE9">
        <w:rPr>
          <w:lang w:val="en-NZ"/>
        </w:rPr>
        <w:t xml:space="preserve">stated that </w:t>
      </w:r>
      <w:r w:rsidR="00ED4B28" w:rsidRPr="00290BE9">
        <w:rPr>
          <w:lang w:val="en-NZ"/>
        </w:rPr>
        <w:t xml:space="preserve">the review by </w:t>
      </w:r>
      <w:r w:rsidR="00084EC8" w:rsidRPr="00290BE9">
        <w:rPr>
          <w:lang w:val="en-NZ"/>
        </w:rPr>
        <w:t>New Zealand of the seabird CMM was for a general audience</w:t>
      </w:r>
      <w:r w:rsidR="00ED4B28" w:rsidRPr="00290BE9">
        <w:rPr>
          <w:lang w:val="en-NZ"/>
        </w:rPr>
        <w:t xml:space="preserve"> and was quite effective</w:t>
      </w:r>
      <w:r w:rsidR="00084EC8" w:rsidRPr="00290BE9">
        <w:rPr>
          <w:lang w:val="en-NZ"/>
        </w:rPr>
        <w:t xml:space="preserve">. </w:t>
      </w:r>
      <w:r w:rsidR="00ED4B28" w:rsidRPr="00290BE9">
        <w:rPr>
          <w:lang w:val="en-NZ"/>
        </w:rPr>
        <w:t xml:space="preserve">Much </w:t>
      </w:r>
      <w:r w:rsidR="00084EC8" w:rsidRPr="00290BE9">
        <w:rPr>
          <w:lang w:val="en-NZ"/>
        </w:rPr>
        <w:t>of the early information was background</w:t>
      </w:r>
      <w:r w:rsidR="00ED4B28" w:rsidRPr="00290BE9">
        <w:rPr>
          <w:lang w:val="en-NZ"/>
        </w:rPr>
        <w:t xml:space="preserve"> (covered under 2. in the scope)</w:t>
      </w:r>
      <w:r w:rsidR="00084EC8" w:rsidRPr="00290BE9">
        <w:rPr>
          <w:lang w:val="en-NZ"/>
        </w:rPr>
        <w:t xml:space="preserve">, </w:t>
      </w:r>
      <w:r w:rsidR="00ED4B28" w:rsidRPr="00290BE9">
        <w:rPr>
          <w:lang w:val="en-NZ"/>
        </w:rPr>
        <w:lastRenderedPageBreak/>
        <w:t xml:space="preserve">including </w:t>
      </w:r>
      <w:r w:rsidR="00084EC8" w:rsidRPr="00290BE9">
        <w:rPr>
          <w:lang w:val="en-NZ"/>
        </w:rPr>
        <w:t xml:space="preserve">overviews of the species and their ranges within the </w:t>
      </w:r>
      <w:r w:rsidR="00ED4B28" w:rsidRPr="00290BE9">
        <w:rPr>
          <w:lang w:val="en-NZ"/>
        </w:rPr>
        <w:t>CA</w:t>
      </w:r>
      <w:r w:rsidR="00084EC8" w:rsidRPr="00290BE9">
        <w:rPr>
          <w:lang w:val="en-NZ"/>
        </w:rPr>
        <w:t xml:space="preserve">. </w:t>
      </w:r>
      <w:r w:rsidR="00123F72" w:rsidRPr="00290BE9">
        <w:rPr>
          <w:lang w:val="en-NZ"/>
        </w:rPr>
        <w:t xml:space="preserve">The USA stated </w:t>
      </w:r>
      <w:r w:rsidR="00641C3E">
        <w:rPr>
          <w:lang w:val="en-NZ"/>
        </w:rPr>
        <w:t xml:space="preserve">that </w:t>
      </w:r>
      <w:r w:rsidR="00123F72" w:rsidRPr="00290BE9">
        <w:rPr>
          <w:lang w:val="en-NZ"/>
        </w:rPr>
        <w:t>m</w:t>
      </w:r>
      <w:r w:rsidR="00084EC8" w:rsidRPr="00290BE9">
        <w:rPr>
          <w:lang w:val="en-NZ"/>
        </w:rPr>
        <w:t>uch of the information is published literature</w:t>
      </w:r>
      <w:r w:rsidR="00123F72" w:rsidRPr="00290BE9">
        <w:rPr>
          <w:lang w:val="en-NZ"/>
        </w:rPr>
        <w:t xml:space="preserve">, and much of the needed </w:t>
      </w:r>
      <w:r w:rsidR="00084EC8" w:rsidRPr="00290BE9">
        <w:rPr>
          <w:lang w:val="en-NZ"/>
        </w:rPr>
        <w:t xml:space="preserve">analysis has </w:t>
      </w:r>
      <w:r w:rsidR="00C23EA9" w:rsidRPr="00290BE9">
        <w:rPr>
          <w:lang w:val="en-NZ"/>
        </w:rPr>
        <w:t xml:space="preserve">also </w:t>
      </w:r>
      <w:r w:rsidR="00084EC8" w:rsidRPr="00290BE9">
        <w:rPr>
          <w:lang w:val="en-NZ"/>
        </w:rPr>
        <w:t>already been done.</w:t>
      </w:r>
      <w:r w:rsidR="00503F09" w:rsidRPr="00290BE9">
        <w:rPr>
          <w:lang w:val="en-NZ"/>
        </w:rPr>
        <w:t xml:space="preserve"> </w:t>
      </w:r>
    </w:p>
    <w:p w14:paraId="7DC5562E" w14:textId="77777777" w:rsidR="00C23EA9" w:rsidRPr="00290BE9" w:rsidRDefault="00C23EA9" w:rsidP="00BD738B">
      <w:pPr>
        <w:pStyle w:val="SCtext"/>
        <w:numPr>
          <w:ilvl w:val="0"/>
          <w:numId w:val="0"/>
        </w:numPr>
        <w:rPr>
          <w:lang w:val="en-NZ"/>
        </w:rPr>
      </w:pPr>
    </w:p>
    <w:p w14:paraId="1F29CCC8" w14:textId="5074DF37" w:rsidR="00106E46" w:rsidRPr="00713B84" w:rsidRDefault="00C23EA9" w:rsidP="00290BE9">
      <w:pPr>
        <w:pStyle w:val="SCtext"/>
        <w:rPr>
          <w:rFonts w:asciiTheme="minorHAnsi" w:hAnsiTheme="minorHAnsi" w:cstheme="minorHAnsi"/>
          <w:b/>
          <w:lang w:val="en-NZ"/>
        </w:rPr>
      </w:pPr>
      <w:r w:rsidRPr="00713B84">
        <w:rPr>
          <w:lang w:val="en-NZ"/>
        </w:rPr>
        <w:t xml:space="preserve">China </w:t>
      </w:r>
      <w:r w:rsidR="008259CC" w:rsidRPr="00713B84">
        <w:rPr>
          <w:lang w:val="en-NZ"/>
        </w:rPr>
        <w:t xml:space="preserve">also </w:t>
      </w:r>
      <w:r w:rsidRPr="00713B84">
        <w:rPr>
          <w:lang w:val="en-NZ"/>
        </w:rPr>
        <w:t xml:space="preserve">stated it had some </w:t>
      </w:r>
      <w:r w:rsidR="008259CC" w:rsidRPr="00713B84">
        <w:rPr>
          <w:lang w:val="en-NZ"/>
        </w:rPr>
        <w:t>concern</w:t>
      </w:r>
      <w:r w:rsidRPr="00713B84">
        <w:rPr>
          <w:lang w:val="en-NZ"/>
        </w:rPr>
        <w:t>s</w:t>
      </w:r>
      <w:r w:rsidR="008259CC" w:rsidRPr="00713B84">
        <w:rPr>
          <w:lang w:val="en-NZ"/>
        </w:rPr>
        <w:t xml:space="preserve"> about the review scope or approach</w:t>
      </w:r>
      <w:r w:rsidR="00574111" w:rsidRPr="00713B84">
        <w:rPr>
          <w:lang w:val="en-NZ"/>
        </w:rPr>
        <w:t xml:space="preserve">, noting it </w:t>
      </w:r>
      <w:r w:rsidR="008259CC" w:rsidRPr="00713B84">
        <w:rPr>
          <w:lang w:val="en-NZ"/>
        </w:rPr>
        <w:t xml:space="preserve">identified some potential concerns about the scope of the literature review </w:t>
      </w:r>
      <w:r w:rsidR="00574111" w:rsidRPr="00713B84">
        <w:rPr>
          <w:lang w:val="en-NZ"/>
        </w:rPr>
        <w:t xml:space="preserve">undertaken for the seabird review, and suggested the need for </w:t>
      </w:r>
      <w:r w:rsidR="004B27F8" w:rsidRPr="00713B84">
        <w:rPr>
          <w:lang w:val="en-NZ"/>
        </w:rPr>
        <w:t>careful reflection</w:t>
      </w:r>
      <w:r w:rsidR="00641C3E">
        <w:rPr>
          <w:lang w:val="en-NZ"/>
        </w:rPr>
        <w:t>,</w:t>
      </w:r>
      <w:r w:rsidR="004B27F8" w:rsidRPr="00713B84">
        <w:rPr>
          <w:lang w:val="en-NZ"/>
        </w:rPr>
        <w:t xml:space="preserve"> </w:t>
      </w:r>
      <w:r w:rsidR="008259CC" w:rsidRPr="00713B84">
        <w:rPr>
          <w:lang w:val="en-NZ"/>
        </w:rPr>
        <w:t xml:space="preserve">especially </w:t>
      </w:r>
      <w:r w:rsidR="004B27F8" w:rsidRPr="00713B84">
        <w:rPr>
          <w:lang w:val="en-NZ"/>
        </w:rPr>
        <w:t xml:space="preserve">regarding </w:t>
      </w:r>
      <w:r w:rsidR="00641C3E">
        <w:rPr>
          <w:lang w:val="en-NZ"/>
        </w:rPr>
        <w:t xml:space="preserve">the </w:t>
      </w:r>
      <w:r w:rsidR="008259CC" w:rsidRPr="00713B84">
        <w:rPr>
          <w:lang w:val="en-NZ"/>
        </w:rPr>
        <w:t>evaluat</w:t>
      </w:r>
      <w:r w:rsidR="004B27F8" w:rsidRPr="00713B84">
        <w:rPr>
          <w:lang w:val="en-NZ"/>
        </w:rPr>
        <w:t>ion</w:t>
      </w:r>
      <w:r w:rsidR="008259CC" w:rsidRPr="00713B84">
        <w:rPr>
          <w:lang w:val="en-NZ"/>
        </w:rPr>
        <w:t xml:space="preserve"> </w:t>
      </w:r>
      <w:r w:rsidR="004B27F8" w:rsidRPr="00713B84">
        <w:rPr>
          <w:lang w:val="en-NZ"/>
        </w:rPr>
        <w:t xml:space="preserve">of the scope of </w:t>
      </w:r>
      <w:r w:rsidR="008259CC" w:rsidRPr="00713B84">
        <w:rPr>
          <w:lang w:val="en-NZ"/>
        </w:rPr>
        <w:t xml:space="preserve">sea turtle bycatch in WCPFC longline fisheries. </w:t>
      </w:r>
      <w:r w:rsidR="004B27F8" w:rsidRPr="00713B84">
        <w:rPr>
          <w:lang w:val="en-NZ"/>
        </w:rPr>
        <w:t xml:space="preserve">China stated that if this is </w:t>
      </w:r>
      <w:r w:rsidR="008259CC" w:rsidRPr="00713B84">
        <w:rPr>
          <w:lang w:val="en-NZ"/>
        </w:rPr>
        <w:t xml:space="preserve">restricted </w:t>
      </w:r>
      <w:r w:rsidR="004B27F8" w:rsidRPr="00713B84">
        <w:rPr>
          <w:lang w:val="en-NZ"/>
        </w:rPr>
        <w:t xml:space="preserve">to </w:t>
      </w:r>
      <w:r w:rsidR="008259CC" w:rsidRPr="00713B84">
        <w:rPr>
          <w:lang w:val="en-NZ"/>
        </w:rPr>
        <w:t xml:space="preserve">the area </w:t>
      </w:r>
      <w:r w:rsidR="004B27F8" w:rsidRPr="00713B84">
        <w:rPr>
          <w:lang w:val="en-NZ"/>
        </w:rPr>
        <w:t xml:space="preserve">of </w:t>
      </w:r>
      <w:r w:rsidR="008259CC" w:rsidRPr="00713B84">
        <w:rPr>
          <w:lang w:val="en-NZ"/>
        </w:rPr>
        <w:t>WCPFC longline fisheries</w:t>
      </w:r>
      <w:r w:rsidR="00641C3E">
        <w:rPr>
          <w:lang w:val="en-NZ"/>
        </w:rPr>
        <w:t xml:space="preserve">, it would place a restriction on the applicability of the </w:t>
      </w:r>
      <w:r w:rsidR="008259CC" w:rsidRPr="00713B84">
        <w:rPr>
          <w:lang w:val="en-NZ"/>
        </w:rPr>
        <w:t>literature</w:t>
      </w:r>
      <w:r w:rsidR="00F008CA" w:rsidRPr="00713B84">
        <w:rPr>
          <w:lang w:val="en-NZ"/>
        </w:rPr>
        <w:t xml:space="preserve">, which would </w:t>
      </w:r>
      <w:r w:rsidR="008259CC" w:rsidRPr="00713B84">
        <w:rPr>
          <w:lang w:val="en-NZ"/>
        </w:rPr>
        <w:t xml:space="preserve">need to </w:t>
      </w:r>
      <w:r w:rsidR="00F008CA" w:rsidRPr="00713B84">
        <w:rPr>
          <w:lang w:val="en-NZ"/>
        </w:rPr>
        <w:t xml:space="preserve">be addressed by </w:t>
      </w:r>
      <w:r w:rsidR="008259CC" w:rsidRPr="00713B84">
        <w:rPr>
          <w:lang w:val="en-NZ"/>
        </w:rPr>
        <w:t xml:space="preserve">the </w:t>
      </w:r>
      <w:r w:rsidR="005E13E5" w:rsidRPr="00713B84">
        <w:rPr>
          <w:lang w:val="en-NZ"/>
        </w:rPr>
        <w:t>working group</w:t>
      </w:r>
      <w:r w:rsidR="008259CC" w:rsidRPr="00713B84">
        <w:rPr>
          <w:lang w:val="en-NZ"/>
        </w:rPr>
        <w:t xml:space="preserve">. </w:t>
      </w:r>
      <w:r w:rsidR="00E47437" w:rsidRPr="00713B84">
        <w:rPr>
          <w:lang w:val="en-NZ"/>
        </w:rPr>
        <w:t>Also, China asked whether</w:t>
      </w:r>
      <w:r w:rsidR="00641C3E">
        <w:rPr>
          <w:lang w:val="en-NZ"/>
        </w:rPr>
        <w:t>,</w:t>
      </w:r>
      <w:r w:rsidR="00E47437" w:rsidRPr="00713B84">
        <w:rPr>
          <w:lang w:val="en-NZ"/>
        </w:rPr>
        <w:t xml:space="preserve"> </w:t>
      </w:r>
      <w:r w:rsidR="008259CC" w:rsidRPr="00713B84">
        <w:rPr>
          <w:lang w:val="en-NZ"/>
        </w:rPr>
        <w:t>instead of</w:t>
      </w:r>
      <w:r w:rsidR="00123F72" w:rsidRPr="00713B84">
        <w:rPr>
          <w:lang w:val="en-NZ"/>
        </w:rPr>
        <w:t>,</w:t>
      </w:r>
      <w:r w:rsidR="008259CC" w:rsidRPr="00713B84">
        <w:rPr>
          <w:lang w:val="en-NZ"/>
        </w:rPr>
        <w:t xml:space="preserve"> or in complement to</w:t>
      </w:r>
      <w:r w:rsidR="00641C3E">
        <w:rPr>
          <w:lang w:val="en-NZ"/>
        </w:rPr>
        <w:t>,</w:t>
      </w:r>
      <w:r w:rsidR="008259CC" w:rsidRPr="00713B84">
        <w:rPr>
          <w:lang w:val="en-NZ"/>
        </w:rPr>
        <w:t xml:space="preserve"> a literature review approach, </w:t>
      </w:r>
      <w:r w:rsidR="00641C3E">
        <w:rPr>
          <w:lang w:val="en-NZ"/>
        </w:rPr>
        <w:t>it would</w:t>
      </w:r>
      <w:r w:rsidR="008259CC" w:rsidRPr="00713B84">
        <w:rPr>
          <w:lang w:val="en-NZ"/>
        </w:rPr>
        <w:t xml:space="preserve"> be possible to have a</w:t>
      </w:r>
      <w:r w:rsidR="00E47437" w:rsidRPr="00713B84">
        <w:rPr>
          <w:lang w:val="en-NZ"/>
        </w:rPr>
        <w:t>n</w:t>
      </w:r>
      <w:r w:rsidR="008259CC" w:rsidRPr="00713B84">
        <w:rPr>
          <w:lang w:val="en-NZ"/>
        </w:rPr>
        <w:t xml:space="preserve"> experimental project directly addressing this concern</w:t>
      </w:r>
      <w:r w:rsidR="00E47437" w:rsidRPr="00713B84">
        <w:rPr>
          <w:lang w:val="en-NZ"/>
        </w:rPr>
        <w:t xml:space="preserve">, which would </w:t>
      </w:r>
      <w:r w:rsidR="008259CC" w:rsidRPr="00713B84">
        <w:rPr>
          <w:lang w:val="en-NZ"/>
        </w:rPr>
        <w:t xml:space="preserve">be more scientifically sound and relevant. </w:t>
      </w:r>
      <w:r w:rsidR="00E47437" w:rsidRPr="00713B84">
        <w:rPr>
          <w:lang w:val="en-NZ"/>
        </w:rPr>
        <w:t xml:space="preserve">China observed </w:t>
      </w:r>
      <w:r w:rsidR="00641C3E">
        <w:rPr>
          <w:lang w:val="en-NZ"/>
        </w:rPr>
        <w:t xml:space="preserve">that this would require more resources, but it </w:t>
      </w:r>
      <w:r w:rsidR="008259CC" w:rsidRPr="00713B84">
        <w:rPr>
          <w:lang w:val="en-NZ"/>
        </w:rPr>
        <w:t xml:space="preserve">could be helpful to </w:t>
      </w:r>
      <w:r w:rsidR="00E47437" w:rsidRPr="00713B84">
        <w:rPr>
          <w:lang w:val="en-NZ"/>
        </w:rPr>
        <w:t>consider</w:t>
      </w:r>
      <w:r w:rsidR="00106E46" w:rsidRPr="00713B84">
        <w:rPr>
          <w:lang w:val="en-NZ"/>
        </w:rPr>
        <w:t xml:space="preserve">, possibly through an </w:t>
      </w:r>
      <w:r w:rsidR="008259CC" w:rsidRPr="00713B84">
        <w:rPr>
          <w:lang w:val="en-NZ"/>
        </w:rPr>
        <w:t xml:space="preserve">experimental research </w:t>
      </w:r>
      <w:r w:rsidR="00106E46" w:rsidRPr="00713B84">
        <w:rPr>
          <w:lang w:val="en-NZ"/>
        </w:rPr>
        <w:t>project</w:t>
      </w:r>
      <w:r w:rsidR="008259CC" w:rsidRPr="00713B84">
        <w:rPr>
          <w:lang w:val="en-NZ"/>
        </w:rPr>
        <w:t xml:space="preserve">. </w:t>
      </w:r>
    </w:p>
    <w:p w14:paraId="6C0B1BF4" w14:textId="767BCA3E" w:rsidR="00692E38" w:rsidRPr="00713B84" w:rsidRDefault="00692E38" w:rsidP="00EC4837">
      <w:pPr>
        <w:widowControl w:val="0"/>
        <w:kinsoku w:val="0"/>
        <w:overflowPunct w:val="0"/>
        <w:autoSpaceDE w:val="0"/>
        <w:autoSpaceDN w:val="0"/>
        <w:adjustRightInd w:val="0"/>
        <w:snapToGrid w:val="0"/>
        <w:jc w:val="both"/>
        <w:rPr>
          <w:rFonts w:asciiTheme="minorHAnsi" w:eastAsiaTheme="minorEastAsia" w:hAnsiTheme="minorHAnsi" w:cstheme="minorHAnsi"/>
          <w:b/>
          <w:szCs w:val="22"/>
          <w:lang w:eastAsia="ko-KR"/>
        </w:rPr>
      </w:pPr>
    </w:p>
    <w:p w14:paraId="72A756D5" w14:textId="06BFD36E" w:rsidR="00237C08" w:rsidRPr="00713B84" w:rsidRDefault="00886F10" w:rsidP="00F15CAD">
      <w:pPr>
        <w:pStyle w:val="SCDR"/>
      </w:pPr>
      <w:r w:rsidRPr="00713B84">
        <w:t>O</w:t>
      </w:r>
      <w:r w:rsidR="0066578B" w:rsidRPr="00713B84">
        <w:t>utcome</w:t>
      </w:r>
    </w:p>
    <w:p w14:paraId="4C72B836" w14:textId="5EEAB7E4" w:rsidR="00237C08" w:rsidRPr="00713B84" w:rsidRDefault="00237C08" w:rsidP="00290BE9">
      <w:pPr>
        <w:pStyle w:val="SCtext"/>
        <w:rPr>
          <w:b/>
          <w:bCs/>
          <w:lang w:val="en-NZ"/>
        </w:rPr>
      </w:pPr>
      <w:r w:rsidRPr="00713B84">
        <w:rPr>
          <w:b/>
          <w:bCs/>
          <w:lang w:val="en-NZ"/>
        </w:rPr>
        <w:t>SC21 endorsed the formation of an informal intersessional working group led by the United States to review CMM 2018-04 for sea turtles, noting that an examination of sea turtle data reporting requirements could be undertaken as part of this review. SC21 requested that this informal intersessional working group report back to SC22 and TCC22 on the outputs of its discussions.</w:t>
      </w:r>
      <w:r w:rsidR="00313106">
        <w:rPr>
          <w:b/>
          <w:bCs/>
          <w:lang w:val="en-NZ"/>
        </w:rPr>
        <w:t xml:space="preserve">  </w:t>
      </w:r>
    </w:p>
    <w:p w14:paraId="1279B9B3" w14:textId="77777777" w:rsidR="00F74BD0" w:rsidRPr="00713B84" w:rsidRDefault="00F74BD0" w:rsidP="00F15CAD">
      <w:pPr>
        <w:pStyle w:val="SCtext"/>
        <w:numPr>
          <w:ilvl w:val="0"/>
          <w:numId w:val="0"/>
        </w:numPr>
        <w:rPr>
          <w:lang w:val="en-NZ"/>
        </w:rPr>
      </w:pPr>
    </w:p>
    <w:p w14:paraId="7158A387" w14:textId="553EEBC1" w:rsidR="0035342F" w:rsidRPr="00713B84" w:rsidRDefault="009010F4" w:rsidP="009010F4">
      <w:pPr>
        <w:pStyle w:val="SC4"/>
        <w:numPr>
          <w:ilvl w:val="0"/>
          <w:numId w:val="0"/>
        </w:numPr>
        <w:rPr>
          <w:rFonts w:eastAsiaTheme="minorEastAsia"/>
        </w:rPr>
      </w:pPr>
      <w:bookmarkStart w:id="31" w:name="_Hlk206697291"/>
      <w:bookmarkStart w:id="32" w:name="_Hlk197333343"/>
      <w:r w:rsidRPr="00713B84">
        <w:rPr>
          <w:rStyle w:val="Strong"/>
          <w:rFonts w:asciiTheme="minorHAnsi" w:hAnsiTheme="minorHAnsi" w:cstheme="minorHAnsi"/>
          <w:b/>
          <w:bCs w:val="0"/>
        </w:rPr>
        <w:t>3.1.6.2</w:t>
      </w:r>
      <w:r w:rsidRPr="00713B84">
        <w:rPr>
          <w:rStyle w:val="Strong"/>
          <w:rFonts w:asciiTheme="minorHAnsi" w:hAnsiTheme="minorHAnsi" w:cstheme="minorHAnsi"/>
          <w:b/>
          <w:bCs w:val="0"/>
        </w:rPr>
        <w:tab/>
      </w:r>
      <w:r w:rsidR="0035342F" w:rsidRPr="00713B84">
        <w:rPr>
          <w:rStyle w:val="Strong"/>
          <w:rFonts w:asciiTheme="minorHAnsi" w:hAnsiTheme="minorHAnsi" w:cstheme="minorHAnsi"/>
          <w:b/>
          <w:bCs w:val="0"/>
        </w:rPr>
        <w:t>Development</w:t>
      </w:r>
      <w:r w:rsidR="0035342F" w:rsidRPr="00713B84">
        <w:rPr>
          <w:b w:val="0"/>
          <w:bCs/>
          <w:i/>
          <w:iCs/>
        </w:rPr>
        <w:t xml:space="preserve"> </w:t>
      </w:r>
      <w:r w:rsidR="0035342F" w:rsidRPr="00713B84">
        <w:t xml:space="preserve">of a FAD Logbook </w:t>
      </w:r>
      <w:bookmarkEnd w:id="31"/>
    </w:p>
    <w:bookmarkEnd w:id="32"/>
    <w:p w14:paraId="1FC96421" w14:textId="5C5359C0" w:rsidR="00F12DF8" w:rsidRPr="00713B84" w:rsidRDefault="00D30BB7" w:rsidP="00290BE9">
      <w:pPr>
        <w:pStyle w:val="SCtext"/>
        <w:rPr>
          <w:lang w:val="en-NZ"/>
        </w:rPr>
      </w:pPr>
      <w:r w:rsidRPr="00713B84">
        <w:rPr>
          <w:lang w:val="en-NZ"/>
        </w:rPr>
        <w:t>FAD Management Options IW</w:t>
      </w:r>
      <w:r w:rsidR="00D50CAE" w:rsidRPr="00713B84">
        <w:rPr>
          <w:lang w:val="en-NZ"/>
        </w:rPr>
        <w:t>G</w:t>
      </w:r>
      <w:r w:rsidRPr="00713B84">
        <w:rPr>
          <w:lang w:val="en-NZ"/>
        </w:rPr>
        <w:t xml:space="preserve"> Chair </w:t>
      </w:r>
      <w:r w:rsidR="000B1FE0">
        <w:rPr>
          <w:lang w:val="en-NZ"/>
        </w:rPr>
        <w:t xml:space="preserve">J. James </w:t>
      </w:r>
      <w:r w:rsidRPr="00713B84">
        <w:rPr>
          <w:lang w:val="en-NZ"/>
        </w:rPr>
        <w:t xml:space="preserve">presented </w:t>
      </w:r>
      <w:hyperlink r:id="rId37" w:history="1">
        <w:r w:rsidR="005B207A" w:rsidRPr="00713B84">
          <w:rPr>
            <w:rStyle w:val="Hyperlink"/>
            <w:lang w:val="en-NZ"/>
          </w:rPr>
          <w:t>SC21-</w:t>
        </w:r>
        <w:r w:rsidRPr="00713B84">
          <w:rPr>
            <w:rStyle w:val="Hyperlink"/>
            <w:lang w:val="en-NZ"/>
          </w:rPr>
          <w:t>ST</w:t>
        </w:r>
        <w:r w:rsidR="005B207A" w:rsidRPr="00713B84">
          <w:rPr>
            <w:rStyle w:val="Hyperlink"/>
            <w:lang w:val="en-NZ"/>
          </w:rPr>
          <w:t>-</w:t>
        </w:r>
        <w:r w:rsidRPr="00713B84">
          <w:rPr>
            <w:rStyle w:val="Hyperlink"/>
            <w:lang w:val="en-NZ"/>
          </w:rPr>
          <w:t>WP</w:t>
        </w:r>
        <w:r w:rsidR="005B207A" w:rsidRPr="00713B84">
          <w:rPr>
            <w:rStyle w:val="Hyperlink"/>
            <w:lang w:val="en-NZ"/>
          </w:rPr>
          <w:t>-</w:t>
        </w:r>
        <w:r w:rsidRPr="00713B84">
          <w:rPr>
            <w:rStyle w:val="Hyperlink"/>
            <w:lang w:val="en-NZ"/>
          </w:rPr>
          <w:t>07</w:t>
        </w:r>
      </w:hyperlink>
      <w:r w:rsidRPr="00713B84">
        <w:rPr>
          <w:lang w:val="en-NZ"/>
        </w:rPr>
        <w:t xml:space="preserve"> </w:t>
      </w:r>
      <w:r w:rsidR="005B207A" w:rsidRPr="00713B84">
        <w:rPr>
          <w:i/>
          <w:iCs/>
          <w:lang w:val="en-NZ"/>
        </w:rPr>
        <w:t>P</w:t>
      </w:r>
      <w:r w:rsidRPr="00713B84">
        <w:rPr>
          <w:i/>
          <w:iCs/>
          <w:lang w:val="en-NZ"/>
        </w:rPr>
        <w:t>roposed minimum FAD logbook data fields to be provided by vessel operators</w:t>
      </w:r>
      <w:r w:rsidRPr="00713B84">
        <w:rPr>
          <w:lang w:val="en-NZ"/>
        </w:rPr>
        <w:t xml:space="preserve">. </w:t>
      </w:r>
      <w:r w:rsidR="00F12DF8" w:rsidRPr="00713B84">
        <w:rPr>
          <w:lang w:val="en-NZ"/>
        </w:rPr>
        <w:t>The paper presents the proposed minimum FAD logbook data fields to be recorded by vessel operators. At WCPFC12 (2015), the Commission agreed that vessel operators should report data on FAD design</w:t>
      </w:r>
      <w:r w:rsidR="002A44DE" w:rsidRPr="00713B84">
        <w:rPr>
          <w:lang w:val="en-NZ"/>
        </w:rPr>
        <w:t xml:space="preserve"> </w:t>
      </w:r>
      <w:r w:rsidR="00F12DF8" w:rsidRPr="00713B84">
        <w:rPr>
          <w:lang w:val="en-NZ"/>
        </w:rPr>
        <w:t>and construction (materials, electronics, size, etc.) and FAD activity (deploying, retrieving, setting,</w:t>
      </w:r>
      <w:r w:rsidRPr="00713B84">
        <w:rPr>
          <w:lang w:val="en-NZ"/>
        </w:rPr>
        <w:t xml:space="preserve"> </w:t>
      </w:r>
      <w:r w:rsidR="00F12DF8" w:rsidRPr="00713B84">
        <w:rPr>
          <w:lang w:val="en-NZ"/>
        </w:rPr>
        <w:t xml:space="preserve">visiting, loss, etc.). The Parties to the Nauru Agreement (PNA) </w:t>
      </w:r>
      <w:r w:rsidRPr="00713B84">
        <w:rPr>
          <w:lang w:val="en-NZ"/>
        </w:rPr>
        <w:t>i</w:t>
      </w:r>
      <w:r w:rsidR="00F12DF8" w:rsidRPr="00713B84">
        <w:rPr>
          <w:lang w:val="en-NZ"/>
        </w:rPr>
        <w:t>mplemented requirements for such</w:t>
      </w:r>
      <w:r w:rsidRPr="00713B84">
        <w:rPr>
          <w:lang w:val="en-NZ"/>
        </w:rPr>
        <w:t xml:space="preserve"> </w:t>
      </w:r>
      <w:r w:rsidR="00F12DF8" w:rsidRPr="00713B84">
        <w:rPr>
          <w:lang w:val="en-NZ"/>
        </w:rPr>
        <w:t>reporting in 2022, applied to licensed purse seine vessels. In 2023, SC19 endorsed the scientific value</w:t>
      </w:r>
      <w:r w:rsidRPr="00713B84">
        <w:rPr>
          <w:lang w:val="en-NZ"/>
        </w:rPr>
        <w:t xml:space="preserve"> </w:t>
      </w:r>
      <w:r w:rsidR="00F12DF8" w:rsidRPr="00713B84">
        <w:rPr>
          <w:lang w:val="en-NZ"/>
        </w:rPr>
        <w:t xml:space="preserve">of the proposed </w:t>
      </w:r>
      <w:r w:rsidR="00F12DF8" w:rsidRPr="00290BE9">
        <w:rPr>
          <w:lang w:val="en-NZ"/>
        </w:rPr>
        <w:t xml:space="preserve">Minimum Data Fields to be Recorded by WCPFC Vessel Operators </w:t>
      </w:r>
      <w:r w:rsidR="00F12DF8" w:rsidRPr="00713B84">
        <w:rPr>
          <w:lang w:val="en-NZ"/>
        </w:rPr>
        <w:t>(SC20-ST-WP-06)</w:t>
      </w:r>
      <w:r w:rsidRPr="00713B84">
        <w:rPr>
          <w:lang w:val="en-NZ"/>
        </w:rPr>
        <w:t xml:space="preserve"> </w:t>
      </w:r>
      <w:r w:rsidR="00F12DF8" w:rsidRPr="00713B84">
        <w:rPr>
          <w:lang w:val="en-NZ"/>
        </w:rPr>
        <w:t>and recommended further development of a standardized FAD logbook through the FADMO-IWG. At</w:t>
      </w:r>
      <w:r w:rsidRPr="00713B84">
        <w:rPr>
          <w:lang w:val="en-NZ"/>
        </w:rPr>
        <w:t xml:space="preserve"> </w:t>
      </w:r>
      <w:r w:rsidR="00F12DF8" w:rsidRPr="00713B84">
        <w:rPr>
          <w:lang w:val="en-NZ"/>
        </w:rPr>
        <w:t>SC20, the Secretariat and SSP were tasked to detail the utility of proposed data fields for WCPFC’s</w:t>
      </w:r>
      <w:r w:rsidRPr="00713B84">
        <w:rPr>
          <w:lang w:val="en-NZ"/>
        </w:rPr>
        <w:t xml:space="preserve"> </w:t>
      </w:r>
      <w:r w:rsidR="00F12DF8" w:rsidRPr="00713B84">
        <w:rPr>
          <w:lang w:val="en-NZ"/>
        </w:rPr>
        <w:t>science, management, and monitoring, which was reported in TCC20-2024-18. TCC20 and the</w:t>
      </w:r>
      <w:r w:rsidRPr="00713B84">
        <w:rPr>
          <w:lang w:val="en-NZ"/>
        </w:rPr>
        <w:t xml:space="preserve"> </w:t>
      </w:r>
      <w:r w:rsidR="00F12DF8" w:rsidRPr="00713B84">
        <w:rPr>
          <w:lang w:val="en-NZ"/>
        </w:rPr>
        <w:t>FADMO-IWG have since reviewed and refined the proposed minimum data fields.</w:t>
      </w:r>
      <w:r w:rsidRPr="00713B84">
        <w:rPr>
          <w:lang w:val="en-NZ"/>
        </w:rPr>
        <w:t xml:space="preserve"> </w:t>
      </w:r>
      <w:r w:rsidR="00F12DF8" w:rsidRPr="00713B84">
        <w:rPr>
          <w:lang w:val="en-NZ"/>
        </w:rPr>
        <w:t>Additionally, the FADMO-IWG continued to work on the refinement of the FAD logbook as part of its</w:t>
      </w:r>
      <w:r w:rsidRPr="00713B84">
        <w:rPr>
          <w:lang w:val="en-NZ"/>
        </w:rPr>
        <w:t xml:space="preserve"> </w:t>
      </w:r>
      <w:r w:rsidR="00F12DF8" w:rsidRPr="00713B84">
        <w:rPr>
          <w:lang w:val="en-NZ"/>
        </w:rPr>
        <w:t xml:space="preserve">priority task for 2025. Progress on the FADMO-IWG discussions on </w:t>
      </w:r>
      <w:r w:rsidR="007127A5">
        <w:rPr>
          <w:lang w:val="en-NZ"/>
        </w:rPr>
        <w:t xml:space="preserve">the </w:t>
      </w:r>
      <w:r w:rsidR="00F12DF8" w:rsidRPr="00713B84">
        <w:rPr>
          <w:lang w:val="en-NZ"/>
        </w:rPr>
        <w:t xml:space="preserve">FAD logbook </w:t>
      </w:r>
      <w:r w:rsidR="00641C3E">
        <w:rPr>
          <w:lang w:val="en-NZ"/>
        </w:rPr>
        <w:t>is</w:t>
      </w:r>
      <w:r w:rsidR="00641C3E" w:rsidRPr="00713B84">
        <w:rPr>
          <w:lang w:val="en-NZ"/>
        </w:rPr>
        <w:t xml:space="preserve"> </w:t>
      </w:r>
      <w:r w:rsidR="00F12DF8" w:rsidRPr="00713B84">
        <w:rPr>
          <w:lang w:val="en-NZ"/>
        </w:rPr>
        <w:t>detailed in the</w:t>
      </w:r>
      <w:r w:rsidRPr="00713B84">
        <w:rPr>
          <w:lang w:val="en-NZ"/>
        </w:rPr>
        <w:t xml:space="preserve"> </w:t>
      </w:r>
      <w:r w:rsidR="00F12DF8" w:rsidRPr="00713B84">
        <w:rPr>
          <w:lang w:val="en-NZ"/>
        </w:rPr>
        <w:t>Chair’s Summary Report and its Attachment C (</w:t>
      </w:r>
      <w:hyperlink r:id="rId38" w:history="1">
        <w:r w:rsidR="00F12DF8" w:rsidRPr="00290BE9">
          <w:t>SC21-EB-WP-06</w:t>
        </w:r>
      </w:hyperlink>
      <w:r w:rsidR="00F12DF8" w:rsidRPr="00713B84">
        <w:rPr>
          <w:lang w:val="en-NZ"/>
        </w:rPr>
        <w:t xml:space="preserve">). Details of </w:t>
      </w:r>
      <w:r w:rsidR="00C87F96" w:rsidRPr="00713B84">
        <w:rPr>
          <w:lang w:val="en-NZ"/>
        </w:rPr>
        <w:t xml:space="preserve">the proposed minimum FAD logbook data fields to be provided by vessel operators </w:t>
      </w:r>
      <w:r w:rsidR="00F12DF8" w:rsidRPr="00713B84">
        <w:rPr>
          <w:lang w:val="en-NZ"/>
        </w:rPr>
        <w:t xml:space="preserve">are </w:t>
      </w:r>
      <w:r w:rsidR="00A50912" w:rsidRPr="00713B84">
        <w:rPr>
          <w:lang w:val="en-NZ"/>
        </w:rPr>
        <w:t xml:space="preserve">in </w:t>
      </w:r>
      <w:hyperlink r:id="rId39" w:history="1">
        <w:r w:rsidR="00C87F96" w:rsidRPr="00290BE9">
          <w:t>SC20-ST-WP-06</w:t>
        </w:r>
      </w:hyperlink>
      <w:r w:rsidR="00A50912" w:rsidRPr="00713B84">
        <w:rPr>
          <w:lang w:val="en-NZ"/>
        </w:rPr>
        <w:t>.</w:t>
      </w:r>
    </w:p>
    <w:p w14:paraId="08360879" w14:textId="77777777" w:rsidR="00A50912" w:rsidRPr="00713B84" w:rsidRDefault="00A50912" w:rsidP="003F77FA">
      <w:pPr>
        <w:pStyle w:val="SCtext"/>
        <w:numPr>
          <w:ilvl w:val="0"/>
          <w:numId w:val="0"/>
        </w:numPr>
        <w:rPr>
          <w:lang w:val="en-NZ"/>
        </w:rPr>
      </w:pPr>
    </w:p>
    <w:p w14:paraId="381D738D" w14:textId="77777777" w:rsidR="00C47518" w:rsidRPr="00713B84" w:rsidRDefault="00C47518" w:rsidP="00290BE9">
      <w:pPr>
        <w:pStyle w:val="SCtext"/>
        <w:rPr>
          <w:lang w:val="en-NZ"/>
        </w:rPr>
      </w:pPr>
      <w:r w:rsidRPr="00713B84">
        <w:rPr>
          <w:lang w:val="en-NZ"/>
        </w:rPr>
        <w:t>The FADMO-IWG Chair noted that SC 21 was invited to</w:t>
      </w:r>
    </w:p>
    <w:p w14:paraId="71B14253" w14:textId="77777777" w:rsidR="00C47518" w:rsidRPr="00713B84" w:rsidRDefault="00C47518" w:rsidP="00F32938">
      <w:pPr>
        <w:pStyle w:val="SCtext"/>
        <w:numPr>
          <w:ilvl w:val="0"/>
          <w:numId w:val="33"/>
        </w:numPr>
        <w:rPr>
          <w:lang w:val="en-NZ"/>
        </w:rPr>
      </w:pPr>
      <w:r w:rsidRPr="00713B84">
        <w:rPr>
          <w:lang w:val="en-NZ"/>
        </w:rPr>
        <w:t xml:space="preserve">review and endorse, from a scientific perspective, the proposed minimum FAD logbook data fields to support WCPFC’s scientific analyses and research needs, including stock assessments, bycatch monitoring, and evaluation of FAD impacts, and </w:t>
      </w:r>
    </w:p>
    <w:p w14:paraId="5183F855" w14:textId="4A0AD6A2" w:rsidR="0035342F" w:rsidRPr="00713B84" w:rsidRDefault="00C47518" w:rsidP="00F32938">
      <w:pPr>
        <w:pStyle w:val="SCtext"/>
        <w:numPr>
          <w:ilvl w:val="0"/>
          <w:numId w:val="33"/>
        </w:numPr>
        <w:rPr>
          <w:lang w:val="en-NZ"/>
        </w:rPr>
      </w:pPr>
      <w:r w:rsidRPr="00713B84">
        <w:rPr>
          <w:lang w:val="en-NZ"/>
        </w:rPr>
        <w:t>provide further feedback to the FADMO-IWG on the scientific adequacy and relevance of the proposed FAD logbook data fields, to inform finalization of the logbook format for vessel operators, if necessary.</w:t>
      </w:r>
    </w:p>
    <w:p w14:paraId="68002507" w14:textId="77777777" w:rsidR="00F17CF1" w:rsidRPr="00713B84" w:rsidRDefault="00F17CF1" w:rsidP="00F17CF1">
      <w:pPr>
        <w:adjustRightInd w:val="0"/>
        <w:snapToGrid w:val="0"/>
        <w:jc w:val="both"/>
        <w:rPr>
          <w:rFonts w:asciiTheme="minorHAnsi" w:eastAsiaTheme="minorEastAsia" w:hAnsiTheme="minorHAnsi" w:cstheme="minorHAnsi"/>
          <w:szCs w:val="22"/>
          <w:lang w:eastAsia="ko-KR"/>
        </w:rPr>
      </w:pPr>
    </w:p>
    <w:p w14:paraId="15B5F5B0" w14:textId="46BE7453" w:rsidR="00C3644A" w:rsidRPr="00713B84" w:rsidRDefault="00A50912" w:rsidP="00290BE9">
      <w:pPr>
        <w:pStyle w:val="SCtext"/>
        <w:rPr>
          <w:lang w:val="en-NZ"/>
        </w:rPr>
      </w:pPr>
      <w:r w:rsidRPr="00713B84">
        <w:rPr>
          <w:lang w:val="en-NZ"/>
        </w:rPr>
        <w:t>The ST t</w:t>
      </w:r>
      <w:r w:rsidR="006E1128" w:rsidRPr="00713B84">
        <w:rPr>
          <w:lang w:val="en-NZ"/>
        </w:rPr>
        <w:t xml:space="preserve">heme convener noted </w:t>
      </w:r>
      <w:r w:rsidR="00641C3E">
        <w:rPr>
          <w:lang w:val="en-NZ"/>
        </w:rPr>
        <w:t xml:space="preserve">that </w:t>
      </w:r>
      <w:r w:rsidR="006E1128" w:rsidRPr="00713B84">
        <w:rPr>
          <w:lang w:val="en-NZ"/>
        </w:rPr>
        <w:t>a FAD management option</w:t>
      </w:r>
      <w:r w:rsidR="00017896" w:rsidRPr="00713B84">
        <w:rPr>
          <w:lang w:val="en-NZ"/>
        </w:rPr>
        <w:t>s</w:t>
      </w:r>
      <w:r w:rsidR="006E1128" w:rsidRPr="00713B84">
        <w:rPr>
          <w:lang w:val="en-NZ"/>
        </w:rPr>
        <w:t xml:space="preserve"> working group </w:t>
      </w:r>
      <w:r w:rsidR="00017896" w:rsidRPr="00713B84">
        <w:rPr>
          <w:lang w:val="en-NZ"/>
        </w:rPr>
        <w:t xml:space="preserve">would be held prior to </w:t>
      </w:r>
      <w:r w:rsidR="006E1128" w:rsidRPr="00713B84">
        <w:rPr>
          <w:lang w:val="en-NZ"/>
        </w:rPr>
        <w:t>TCC</w:t>
      </w:r>
      <w:r w:rsidR="00017896" w:rsidRPr="00713B84">
        <w:rPr>
          <w:lang w:val="en-NZ"/>
        </w:rPr>
        <w:t>21</w:t>
      </w:r>
      <w:r w:rsidR="00641C3E">
        <w:rPr>
          <w:lang w:val="en-NZ"/>
        </w:rPr>
        <w:t>,</w:t>
      </w:r>
      <w:r w:rsidR="006E1128" w:rsidRPr="00713B84">
        <w:rPr>
          <w:lang w:val="en-NZ"/>
        </w:rPr>
        <w:t xml:space="preserve"> </w:t>
      </w:r>
      <w:r w:rsidR="00017896" w:rsidRPr="00713B84">
        <w:rPr>
          <w:lang w:val="en-NZ"/>
        </w:rPr>
        <w:t xml:space="preserve">which would provide </w:t>
      </w:r>
      <w:r w:rsidR="006E1128" w:rsidRPr="00713B84">
        <w:rPr>
          <w:lang w:val="en-NZ"/>
        </w:rPr>
        <w:t>more opportunities to comment.</w:t>
      </w:r>
    </w:p>
    <w:p w14:paraId="38D1B524" w14:textId="77777777" w:rsidR="00886F10" w:rsidRPr="00713B84" w:rsidRDefault="00886F10" w:rsidP="00886F10">
      <w:pPr>
        <w:pStyle w:val="SCtext"/>
        <w:numPr>
          <w:ilvl w:val="0"/>
          <w:numId w:val="0"/>
        </w:numPr>
        <w:rPr>
          <w:lang w:val="en-NZ"/>
        </w:rPr>
      </w:pPr>
    </w:p>
    <w:p w14:paraId="7382A54C" w14:textId="786E8B58" w:rsidR="00C3644A" w:rsidRPr="00713B84" w:rsidRDefault="00886F10" w:rsidP="00886F10">
      <w:pPr>
        <w:pStyle w:val="SCDR"/>
      </w:pPr>
      <w:r w:rsidRPr="00713B84">
        <w:t>Discussion</w:t>
      </w:r>
    </w:p>
    <w:p w14:paraId="7D2E5EEE" w14:textId="0C1B448B" w:rsidR="009B0C63" w:rsidRPr="00290BE9" w:rsidRDefault="00641C3E" w:rsidP="00290BE9">
      <w:pPr>
        <w:pStyle w:val="SCtext"/>
        <w:rPr>
          <w:lang w:val="en-NZ"/>
        </w:rPr>
      </w:pPr>
      <w:r>
        <w:rPr>
          <w:rFonts w:asciiTheme="minorHAnsi" w:hAnsiTheme="minorHAnsi" w:cstheme="minorHAnsi"/>
          <w:lang w:val="en-NZ"/>
        </w:rPr>
        <w:t xml:space="preserve">The </w:t>
      </w:r>
      <w:r w:rsidR="006E1128" w:rsidRPr="00713B84">
        <w:rPr>
          <w:rFonts w:asciiTheme="minorHAnsi" w:hAnsiTheme="minorHAnsi" w:cstheme="minorHAnsi"/>
          <w:lang w:val="en-NZ"/>
        </w:rPr>
        <w:t xml:space="preserve">Cook </w:t>
      </w:r>
      <w:r w:rsidR="009B0C63" w:rsidRPr="00713B84">
        <w:rPr>
          <w:rFonts w:asciiTheme="minorHAnsi" w:hAnsiTheme="minorHAnsi" w:cstheme="minorHAnsi"/>
          <w:lang w:val="en-NZ"/>
        </w:rPr>
        <w:t>I</w:t>
      </w:r>
      <w:r w:rsidR="006E1128" w:rsidRPr="00713B84">
        <w:rPr>
          <w:rFonts w:asciiTheme="minorHAnsi" w:hAnsiTheme="minorHAnsi" w:cstheme="minorHAnsi"/>
          <w:lang w:val="en-NZ"/>
        </w:rPr>
        <w:t>slands</w:t>
      </w:r>
      <w:r>
        <w:rPr>
          <w:rFonts w:asciiTheme="minorHAnsi" w:hAnsiTheme="minorHAnsi" w:cstheme="minorHAnsi"/>
          <w:lang w:val="en-NZ"/>
        </w:rPr>
        <w:t>,</w:t>
      </w:r>
      <w:r w:rsidR="006E1128" w:rsidRPr="00713B84">
        <w:rPr>
          <w:lang w:val="en-NZ"/>
        </w:rPr>
        <w:t xml:space="preserve"> on behalf of the FFA members</w:t>
      </w:r>
      <w:r>
        <w:rPr>
          <w:lang w:val="en-NZ"/>
        </w:rPr>
        <w:t>,</w:t>
      </w:r>
      <w:r w:rsidR="006E1128" w:rsidRPr="00713B84">
        <w:rPr>
          <w:lang w:val="en-NZ"/>
        </w:rPr>
        <w:t xml:space="preserve"> thank</w:t>
      </w:r>
      <w:r w:rsidR="00C3644A" w:rsidRPr="00713B84">
        <w:rPr>
          <w:lang w:val="en-NZ"/>
        </w:rPr>
        <w:t>ed</w:t>
      </w:r>
      <w:r w:rsidR="006E1128" w:rsidRPr="00713B84">
        <w:rPr>
          <w:lang w:val="en-NZ"/>
        </w:rPr>
        <w:t xml:space="preserve"> the </w:t>
      </w:r>
      <w:r w:rsidR="00C3644A" w:rsidRPr="00713B84">
        <w:rPr>
          <w:lang w:val="en-NZ"/>
        </w:rPr>
        <w:t xml:space="preserve">FADMO-IWG </w:t>
      </w:r>
      <w:r w:rsidR="006E1128" w:rsidRPr="00713B84">
        <w:rPr>
          <w:lang w:val="en-NZ"/>
        </w:rPr>
        <w:t>Chair and the WC</w:t>
      </w:r>
      <w:r w:rsidR="00C3644A" w:rsidRPr="00713B84">
        <w:rPr>
          <w:lang w:val="en-NZ"/>
        </w:rPr>
        <w:t>F</w:t>
      </w:r>
      <w:r w:rsidR="006E1128" w:rsidRPr="00713B84">
        <w:rPr>
          <w:lang w:val="en-NZ"/>
        </w:rPr>
        <w:t xml:space="preserve">SC Secretariat for their work to </w:t>
      </w:r>
      <w:r w:rsidR="009B0C63" w:rsidRPr="00713B84">
        <w:rPr>
          <w:lang w:val="en-NZ"/>
        </w:rPr>
        <w:t xml:space="preserve">advance a </w:t>
      </w:r>
      <w:r w:rsidR="006E1128" w:rsidRPr="00713B84">
        <w:rPr>
          <w:lang w:val="en-NZ"/>
        </w:rPr>
        <w:t>long</w:t>
      </w:r>
      <w:r w:rsidR="009B0C63" w:rsidRPr="00713B84">
        <w:rPr>
          <w:lang w:val="en-NZ"/>
        </w:rPr>
        <w:t>-</w:t>
      </w:r>
      <w:r w:rsidR="006E1128" w:rsidRPr="00713B84">
        <w:rPr>
          <w:lang w:val="en-NZ"/>
        </w:rPr>
        <w:t xml:space="preserve">standing issue. </w:t>
      </w:r>
      <w:r w:rsidR="009B0C63" w:rsidRPr="00713B84">
        <w:rPr>
          <w:lang w:val="en-NZ"/>
        </w:rPr>
        <w:t xml:space="preserve">They </w:t>
      </w:r>
      <w:r w:rsidR="006E1128" w:rsidRPr="00713B84">
        <w:rPr>
          <w:lang w:val="en-NZ"/>
        </w:rPr>
        <w:t>emphasize</w:t>
      </w:r>
      <w:r w:rsidR="009B0C63" w:rsidRPr="00713B84">
        <w:rPr>
          <w:lang w:val="en-NZ"/>
        </w:rPr>
        <w:t>d</w:t>
      </w:r>
      <w:r w:rsidR="006E1128" w:rsidRPr="00713B84">
        <w:rPr>
          <w:lang w:val="en-NZ"/>
        </w:rPr>
        <w:t xml:space="preserve"> the importance of compatibility between high seas measures and those adopted under national jurisdictions as required by the </w:t>
      </w:r>
      <w:r w:rsidR="007127A5" w:rsidRPr="00713B84">
        <w:rPr>
          <w:lang w:val="en-NZ"/>
        </w:rPr>
        <w:t>Convention and</w:t>
      </w:r>
      <w:r w:rsidR="006E1128" w:rsidRPr="00713B84">
        <w:rPr>
          <w:lang w:val="en-NZ"/>
        </w:rPr>
        <w:t xml:space="preserve"> </w:t>
      </w:r>
      <w:r>
        <w:rPr>
          <w:lang w:val="en-NZ"/>
        </w:rPr>
        <w:t>thus</w:t>
      </w:r>
      <w:r w:rsidR="006E1128" w:rsidRPr="00713B84">
        <w:rPr>
          <w:lang w:val="en-NZ"/>
        </w:rPr>
        <w:t xml:space="preserve"> support</w:t>
      </w:r>
      <w:r w:rsidR="009B0C63" w:rsidRPr="00713B84">
        <w:rPr>
          <w:lang w:val="en-NZ"/>
        </w:rPr>
        <w:t>ed</w:t>
      </w:r>
      <w:r w:rsidR="006E1128" w:rsidRPr="00713B84">
        <w:rPr>
          <w:lang w:val="en-NZ"/>
        </w:rPr>
        <w:t xml:space="preserve"> </w:t>
      </w:r>
      <w:r w:rsidR="009B0C63" w:rsidRPr="00713B84">
        <w:rPr>
          <w:lang w:val="en-NZ"/>
        </w:rPr>
        <w:t xml:space="preserve">the </w:t>
      </w:r>
      <w:r w:rsidR="006E1128" w:rsidRPr="00713B84">
        <w:rPr>
          <w:lang w:val="en-NZ"/>
        </w:rPr>
        <w:t xml:space="preserve">proposal. </w:t>
      </w:r>
    </w:p>
    <w:p w14:paraId="5B9E9E59" w14:textId="77777777" w:rsidR="009B0C63" w:rsidRPr="00290BE9" w:rsidRDefault="009B0C63" w:rsidP="003F77FA">
      <w:pPr>
        <w:pStyle w:val="SCtext"/>
        <w:numPr>
          <w:ilvl w:val="0"/>
          <w:numId w:val="0"/>
        </w:numPr>
        <w:rPr>
          <w:lang w:val="en-NZ"/>
        </w:rPr>
      </w:pPr>
    </w:p>
    <w:p w14:paraId="088E8470" w14:textId="0A949372" w:rsidR="00BE767B" w:rsidRPr="00290BE9" w:rsidRDefault="00A9551E" w:rsidP="00BD738B">
      <w:pPr>
        <w:pStyle w:val="SCtext"/>
        <w:rPr>
          <w:lang w:val="en-NZ"/>
        </w:rPr>
      </w:pPr>
      <w:r w:rsidRPr="00290BE9">
        <w:rPr>
          <w:lang w:val="en-NZ"/>
        </w:rPr>
        <w:t>China</w:t>
      </w:r>
      <w:r w:rsidR="009B0C63" w:rsidRPr="00290BE9">
        <w:rPr>
          <w:lang w:val="en-NZ"/>
        </w:rPr>
        <w:t xml:space="preserve"> stated </w:t>
      </w:r>
      <w:r w:rsidR="00641C3E">
        <w:rPr>
          <w:lang w:val="en-NZ"/>
        </w:rPr>
        <w:t xml:space="preserve">that </w:t>
      </w:r>
      <w:r w:rsidR="009B0C63" w:rsidRPr="00290BE9">
        <w:rPr>
          <w:lang w:val="en-NZ"/>
        </w:rPr>
        <w:t>ef</w:t>
      </w:r>
      <w:r w:rsidR="008833F5" w:rsidRPr="00290BE9">
        <w:rPr>
          <w:lang w:val="en-NZ"/>
        </w:rPr>
        <w:t>fective and complete data fields are crucial for tracking FAD activit</w:t>
      </w:r>
      <w:r w:rsidR="0033707B" w:rsidRPr="00290BE9">
        <w:rPr>
          <w:lang w:val="en-NZ"/>
        </w:rPr>
        <w:t>y</w:t>
      </w:r>
      <w:r w:rsidR="008833F5" w:rsidRPr="00290BE9">
        <w:rPr>
          <w:lang w:val="en-NZ"/>
        </w:rPr>
        <w:t>.</w:t>
      </w:r>
      <w:r w:rsidR="009B0C63" w:rsidRPr="00290BE9">
        <w:rPr>
          <w:lang w:val="en-NZ"/>
        </w:rPr>
        <w:t xml:space="preserve"> </w:t>
      </w:r>
      <w:r w:rsidR="0033707B" w:rsidRPr="00290BE9">
        <w:rPr>
          <w:lang w:val="en-NZ"/>
        </w:rPr>
        <w:t>China observed that</w:t>
      </w:r>
      <w:r w:rsidR="00641C3E">
        <w:rPr>
          <w:lang w:val="en-NZ"/>
        </w:rPr>
        <w:t>,</w:t>
      </w:r>
      <w:r w:rsidR="0033707B" w:rsidRPr="00290BE9">
        <w:rPr>
          <w:lang w:val="en-NZ"/>
        </w:rPr>
        <w:t xml:space="preserve"> c</w:t>
      </w:r>
      <w:r w:rsidR="008833F5" w:rsidRPr="00290BE9">
        <w:rPr>
          <w:lang w:val="en-NZ"/>
        </w:rPr>
        <w:t>onsidering the complexity of FAD operations, the data fields in the FAD logbooks are highly interconnected</w:t>
      </w:r>
      <w:r w:rsidR="0033707B" w:rsidRPr="00290BE9">
        <w:rPr>
          <w:lang w:val="en-NZ"/>
        </w:rPr>
        <w:t>, an</w:t>
      </w:r>
      <w:r w:rsidR="00017896" w:rsidRPr="00290BE9">
        <w:rPr>
          <w:lang w:val="en-NZ"/>
        </w:rPr>
        <w:t>d</w:t>
      </w:r>
      <w:r w:rsidR="0033707B" w:rsidRPr="00290BE9">
        <w:rPr>
          <w:lang w:val="en-NZ"/>
        </w:rPr>
        <w:t xml:space="preserve"> </w:t>
      </w:r>
      <w:r w:rsidR="00017896" w:rsidRPr="00290BE9">
        <w:rPr>
          <w:lang w:val="en-NZ"/>
        </w:rPr>
        <w:t xml:space="preserve">that </w:t>
      </w:r>
      <w:r w:rsidR="0033707B" w:rsidRPr="00290BE9">
        <w:rPr>
          <w:lang w:val="en-NZ"/>
        </w:rPr>
        <w:t>w</w:t>
      </w:r>
      <w:r w:rsidR="008833F5" w:rsidRPr="00290BE9">
        <w:rPr>
          <w:lang w:val="en-NZ"/>
        </w:rPr>
        <w:t>hile the proposed fields are detailed, they currently lack a clear logical relationship.</w:t>
      </w:r>
      <w:r w:rsidR="0033707B" w:rsidRPr="00290BE9">
        <w:rPr>
          <w:lang w:val="en-NZ"/>
        </w:rPr>
        <w:t xml:space="preserve"> China suggested </w:t>
      </w:r>
      <w:r w:rsidR="008833F5" w:rsidRPr="00290BE9">
        <w:rPr>
          <w:lang w:val="en-NZ"/>
        </w:rPr>
        <w:t>the FADMO</w:t>
      </w:r>
      <w:r w:rsidR="0033707B" w:rsidRPr="00290BE9">
        <w:rPr>
          <w:lang w:val="en-NZ"/>
        </w:rPr>
        <w:t>-I</w:t>
      </w:r>
      <w:r w:rsidR="008833F5" w:rsidRPr="00290BE9">
        <w:rPr>
          <w:lang w:val="en-NZ"/>
        </w:rPr>
        <w:t>WG draft a detailed logical structure diagram for data fields</w:t>
      </w:r>
      <w:r w:rsidR="0012658C" w:rsidRPr="00290BE9">
        <w:rPr>
          <w:lang w:val="en-NZ"/>
        </w:rPr>
        <w:t xml:space="preserve"> to </w:t>
      </w:r>
      <w:r w:rsidR="008833F5" w:rsidRPr="00290BE9">
        <w:rPr>
          <w:lang w:val="en-NZ"/>
        </w:rPr>
        <w:t>ensure the information enables end</w:t>
      </w:r>
      <w:r w:rsidR="0012658C" w:rsidRPr="00290BE9">
        <w:rPr>
          <w:lang w:val="en-NZ"/>
        </w:rPr>
        <w:t>-</w:t>
      </w:r>
      <w:r w:rsidR="008833F5" w:rsidRPr="00290BE9">
        <w:rPr>
          <w:lang w:val="en-NZ"/>
        </w:rPr>
        <w:t>to</w:t>
      </w:r>
      <w:r w:rsidR="0012658C" w:rsidRPr="00290BE9">
        <w:rPr>
          <w:lang w:val="en-NZ"/>
        </w:rPr>
        <w:t>-</w:t>
      </w:r>
      <w:r w:rsidR="008833F5" w:rsidRPr="00290BE9">
        <w:rPr>
          <w:lang w:val="en-NZ"/>
        </w:rPr>
        <w:t xml:space="preserve">end traceability of </w:t>
      </w:r>
      <w:r w:rsidR="00D5239E" w:rsidRPr="00290BE9">
        <w:rPr>
          <w:lang w:val="en-NZ"/>
        </w:rPr>
        <w:t xml:space="preserve">FADs </w:t>
      </w:r>
      <w:r w:rsidR="008833F5" w:rsidRPr="00290BE9">
        <w:rPr>
          <w:lang w:val="en-NZ"/>
        </w:rPr>
        <w:t>and b</w:t>
      </w:r>
      <w:r w:rsidR="0012658C" w:rsidRPr="00290BE9">
        <w:rPr>
          <w:lang w:val="en-NZ"/>
        </w:rPr>
        <w:t>u</w:t>
      </w:r>
      <w:r w:rsidR="008833F5" w:rsidRPr="00290BE9">
        <w:rPr>
          <w:lang w:val="en-NZ"/>
        </w:rPr>
        <w:t>oys, preventing data fragmentation and confusion.</w:t>
      </w:r>
      <w:r w:rsidR="0012658C" w:rsidRPr="00290BE9">
        <w:rPr>
          <w:lang w:val="en-NZ"/>
        </w:rPr>
        <w:t xml:space="preserve"> Regarding </w:t>
      </w:r>
      <w:r w:rsidR="008833F5" w:rsidRPr="00290BE9">
        <w:rPr>
          <w:lang w:val="en-NZ"/>
        </w:rPr>
        <w:t xml:space="preserve">the proposed </w:t>
      </w:r>
      <w:r w:rsidR="00D5239E" w:rsidRPr="00290BE9">
        <w:rPr>
          <w:lang w:val="en-NZ"/>
        </w:rPr>
        <w:t xml:space="preserve">FAD </w:t>
      </w:r>
      <w:r w:rsidR="008833F5" w:rsidRPr="00290BE9">
        <w:rPr>
          <w:lang w:val="en-NZ"/>
        </w:rPr>
        <w:t>ID</w:t>
      </w:r>
      <w:r w:rsidR="0012658C" w:rsidRPr="00290BE9">
        <w:rPr>
          <w:lang w:val="en-NZ"/>
        </w:rPr>
        <w:t xml:space="preserve">, China asked for </w:t>
      </w:r>
      <w:r w:rsidR="008833F5" w:rsidRPr="00290BE9">
        <w:rPr>
          <w:lang w:val="en-NZ"/>
        </w:rPr>
        <w:t>clarif</w:t>
      </w:r>
      <w:r w:rsidR="0012658C" w:rsidRPr="00290BE9">
        <w:rPr>
          <w:lang w:val="en-NZ"/>
        </w:rPr>
        <w:t xml:space="preserve">ication </w:t>
      </w:r>
      <w:r w:rsidR="008833F5" w:rsidRPr="00290BE9">
        <w:rPr>
          <w:lang w:val="en-NZ"/>
        </w:rPr>
        <w:t xml:space="preserve">whether </w:t>
      </w:r>
      <w:r w:rsidR="0012658C" w:rsidRPr="00290BE9">
        <w:rPr>
          <w:lang w:val="en-NZ"/>
        </w:rPr>
        <w:t xml:space="preserve">the </w:t>
      </w:r>
      <w:r w:rsidR="008833F5" w:rsidRPr="00290BE9">
        <w:rPr>
          <w:lang w:val="en-NZ"/>
        </w:rPr>
        <w:t xml:space="preserve">number </w:t>
      </w:r>
      <w:r w:rsidR="0012658C" w:rsidRPr="00290BE9">
        <w:rPr>
          <w:lang w:val="en-NZ"/>
        </w:rPr>
        <w:t xml:space="preserve">would be </w:t>
      </w:r>
      <w:r w:rsidR="008833F5" w:rsidRPr="00290BE9">
        <w:rPr>
          <w:lang w:val="en-NZ"/>
        </w:rPr>
        <w:t>provided by the vessel owner or assigned by WCPFC</w:t>
      </w:r>
      <w:r w:rsidR="0012658C" w:rsidRPr="00290BE9">
        <w:rPr>
          <w:lang w:val="en-NZ"/>
        </w:rPr>
        <w:t xml:space="preserve">, and whether the </w:t>
      </w:r>
      <w:r w:rsidR="008833F5" w:rsidRPr="00290BE9">
        <w:rPr>
          <w:lang w:val="en-NZ"/>
        </w:rPr>
        <w:t>number need</w:t>
      </w:r>
      <w:r w:rsidR="0012658C" w:rsidRPr="00290BE9">
        <w:rPr>
          <w:lang w:val="en-NZ"/>
        </w:rPr>
        <w:t>ed</w:t>
      </w:r>
      <w:r w:rsidR="008833F5" w:rsidRPr="00290BE9">
        <w:rPr>
          <w:lang w:val="en-NZ"/>
        </w:rPr>
        <w:t xml:space="preserve"> to be changed</w:t>
      </w:r>
      <w:r w:rsidR="0012658C" w:rsidRPr="00290BE9">
        <w:rPr>
          <w:lang w:val="en-NZ"/>
        </w:rPr>
        <w:t xml:space="preserve"> if a FAD was stolen or changed ownership</w:t>
      </w:r>
      <w:r w:rsidR="008833F5" w:rsidRPr="00290BE9">
        <w:rPr>
          <w:lang w:val="en-NZ"/>
        </w:rPr>
        <w:t>?</w:t>
      </w:r>
      <w:r w:rsidR="00003869" w:rsidRPr="00290BE9">
        <w:rPr>
          <w:lang w:val="en-NZ"/>
        </w:rPr>
        <w:t xml:space="preserve"> </w:t>
      </w:r>
    </w:p>
    <w:p w14:paraId="7271F82E" w14:textId="77777777" w:rsidR="00003869" w:rsidRPr="00641C3E" w:rsidRDefault="00003869" w:rsidP="00290BE9">
      <w:pPr>
        <w:pStyle w:val="SCtext"/>
        <w:numPr>
          <w:ilvl w:val="0"/>
          <w:numId w:val="0"/>
        </w:numPr>
      </w:pPr>
    </w:p>
    <w:p w14:paraId="1D5CB136" w14:textId="47A39F90" w:rsidR="007E64D9" w:rsidRPr="00713B84" w:rsidRDefault="00003869" w:rsidP="00290BE9">
      <w:pPr>
        <w:pStyle w:val="SCtext"/>
        <w:rPr>
          <w:lang w:val="en-NZ"/>
        </w:rPr>
      </w:pPr>
      <w:r w:rsidRPr="00713B84">
        <w:rPr>
          <w:lang w:val="en-NZ"/>
        </w:rPr>
        <w:t xml:space="preserve">The FADMO-IWG </w:t>
      </w:r>
      <w:r w:rsidR="00BE767B" w:rsidRPr="00713B84">
        <w:rPr>
          <w:lang w:val="en-NZ"/>
        </w:rPr>
        <w:t>Chair</w:t>
      </w:r>
      <w:r w:rsidRPr="00713B84">
        <w:rPr>
          <w:lang w:val="en-NZ"/>
        </w:rPr>
        <w:t xml:space="preserve"> </w:t>
      </w:r>
      <w:r w:rsidR="002A0AE4" w:rsidRPr="00713B84">
        <w:rPr>
          <w:lang w:val="en-NZ"/>
        </w:rPr>
        <w:t xml:space="preserve">stated </w:t>
      </w:r>
      <w:r w:rsidRPr="00713B84">
        <w:rPr>
          <w:lang w:val="en-NZ"/>
        </w:rPr>
        <w:t>that</w:t>
      </w:r>
      <w:r w:rsidR="007127A5">
        <w:rPr>
          <w:lang w:val="en-NZ"/>
        </w:rPr>
        <w:t>,</w:t>
      </w:r>
      <w:r w:rsidR="00BE767B" w:rsidRPr="00713B84">
        <w:rPr>
          <w:lang w:val="en-NZ"/>
        </w:rPr>
        <w:t xml:space="preserve"> based </w:t>
      </w:r>
      <w:r w:rsidR="002A0AE4" w:rsidRPr="00713B84">
        <w:rPr>
          <w:lang w:val="en-NZ"/>
        </w:rPr>
        <w:t xml:space="preserve">on </w:t>
      </w:r>
      <w:r w:rsidR="00BE767B" w:rsidRPr="00713B84">
        <w:rPr>
          <w:lang w:val="en-NZ"/>
        </w:rPr>
        <w:t xml:space="preserve">the </w:t>
      </w:r>
      <w:r w:rsidR="002A0AE4" w:rsidRPr="00713B84">
        <w:rPr>
          <w:lang w:val="en-NZ"/>
        </w:rPr>
        <w:t>FADMO-</w:t>
      </w:r>
      <w:r w:rsidRPr="00713B84">
        <w:rPr>
          <w:lang w:val="en-NZ"/>
        </w:rPr>
        <w:t xml:space="preserve">IWG discussions, </w:t>
      </w:r>
      <w:r w:rsidR="00BE767B" w:rsidRPr="00713B84">
        <w:rPr>
          <w:lang w:val="en-NZ"/>
        </w:rPr>
        <w:t xml:space="preserve">the </w:t>
      </w:r>
      <w:r w:rsidR="000B11BB" w:rsidRPr="00713B84">
        <w:rPr>
          <w:lang w:val="en-NZ"/>
        </w:rPr>
        <w:t xml:space="preserve">FAD would be attached to the </w:t>
      </w:r>
      <w:r w:rsidR="00BE767B" w:rsidRPr="00713B84">
        <w:rPr>
          <w:lang w:val="en-NZ"/>
        </w:rPr>
        <w:t>buo</w:t>
      </w:r>
      <w:r w:rsidR="000B11BB" w:rsidRPr="00713B84">
        <w:rPr>
          <w:lang w:val="en-NZ"/>
        </w:rPr>
        <w:t>y</w:t>
      </w:r>
      <w:r w:rsidR="00711774" w:rsidRPr="00713B84">
        <w:rPr>
          <w:lang w:val="en-NZ"/>
        </w:rPr>
        <w:t xml:space="preserve">; the buoy </w:t>
      </w:r>
      <w:r w:rsidR="000B11BB" w:rsidRPr="00713B84">
        <w:rPr>
          <w:lang w:val="en-NZ"/>
        </w:rPr>
        <w:t>would have the ID</w:t>
      </w:r>
      <w:r w:rsidR="00BE767B" w:rsidRPr="00713B84">
        <w:rPr>
          <w:lang w:val="en-NZ"/>
        </w:rPr>
        <w:t xml:space="preserve">, </w:t>
      </w:r>
      <w:r w:rsidR="00711774" w:rsidRPr="00713B84">
        <w:rPr>
          <w:lang w:val="en-NZ"/>
        </w:rPr>
        <w:t xml:space="preserve">and the ID </w:t>
      </w:r>
      <w:r w:rsidR="000B11BB" w:rsidRPr="00713B84">
        <w:rPr>
          <w:lang w:val="en-NZ"/>
        </w:rPr>
        <w:t xml:space="preserve">would </w:t>
      </w:r>
      <w:r w:rsidR="00BE767B" w:rsidRPr="00713B84">
        <w:rPr>
          <w:lang w:val="en-NZ"/>
        </w:rPr>
        <w:t xml:space="preserve">be provided by the buoy provider. </w:t>
      </w:r>
    </w:p>
    <w:p w14:paraId="78C7074D" w14:textId="77777777" w:rsidR="000B11BB" w:rsidRPr="00713B84" w:rsidRDefault="000B11BB" w:rsidP="003F77FA">
      <w:pPr>
        <w:pStyle w:val="SCtext"/>
        <w:numPr>
          <w:ilvl w:val="0"/>
          <w:numId w:val="0"/>
        </w:numPr>
        <w:rPr>
          <w:lang w:val="en-NZ"/>
        </w:rPr>
      </w:pPr>
    </w:p>
    <w:p w14:paraId="418B8DA5" w14:textId="538AFF20" w:rsidR="007E64D9" w:rsidRPr="00713B84" w:rsidRDefault="00BE767B" w:rsidP="00290BE9">
      <w:pPr>
        <w:pStyle w:val="SCtext"/>
        <w:rPr>
          <w:lang w:val="en-NZ"/>
        </w:rPr>
      </w:pPr>
      <w:r w:rsidRPr="00713B84">
        <w:rPr>
          <w:lang w:val="en-NZ"/>
        </w:rPr>
        <w:t>Solomon Islands</w:t>
      </w:r>
      <w:r w:rsidR="00641C3E">
        <w:rPr>
          <w:lang w:val="en-NZ"/>
        </w:rPr>
        <w:t>,</w:t>
      </w:r>
      <w:r w:rsidR="000B11BB" w:rsidRPr="00713B84">
        <w:rPr>
          <w:lang w:val="en-NZ"/>
        </w:rPr>
        <w:t xml:space="preserve"> </w:t>
      </w:r>
      <w:r w:rsidR="00477608" w:rsidRPr="00713B84">
        <w:rPr>
          <w:lang w:val="en-NZ"/>
        </w:rPr>
        <w:t>on behalf of the PNA</w:t>
      </w:r>
      <w:r w:rsidR="000B11BB" w:rsidRPr="00713B84">
        <w:rPr>
          <w:lang w:val="en-NZ"/>
        </w:rPr>
        <w:t xml:space="preserve"> </w:t>
      </w:r>
      <w:r w:rsidR="00365A39" w:rsidRPr="00713B84">
        <w:rPr>
          <w:lang w:val="en-NZ"/>
        </w:rPr>
        <w:t>and Tokelau</w:t>
      </w:r>
      <w:r w:rsidR="00641C3E">
        <w:rPr>
          <w:lang w:val="en-NZ"/>
        </w:rPr>
        <w:t>,</w:t>
      </w:r>
      <w:r w:rsidR="00365A39" w:rsidRPr="00713B84">
        <w:rPr>
          <w:lang w:val="en-NZ"/>
        </w:rPr>
        <w:t xml:space="preserve"> </w:t>
      </w:r>
      <w:r w:rsidR="000B11BB" w:rsidRPr="00713B84">
        <w:rPr>
          <w:lang w:val="en-NZ"/>
        </w:rPr>
        <w:t xml:space="preserve">stated that </w:t>
      </w:r>
      <w:r w:rsidR="00365A39" w:rsidRPr="00713B84">
        <w:rPr>
          <w:lang w:val="en-NZ"/>
        </w:rPr>
        <w:t xml:space="preserve">the </w:t>
      </w:r>
      <w:r w:rsidR="007E64D9" w:rsidRPr="00713B84">
        <w:rPr>
          <w:lang w:val="en-NZ"/>
        </w:rPr>
        <w:t>PNA is currently collecting the information set out in Table 1</w:t>
      </w:r>
      <w:r w:rsidR="00365A39" w:rsidRPr="00713B84">
        <w:rPr>
          <w:lang w:val="en-NZ"/>
        </w:rPr>
        <w:t>, noting:</w:t>
      </w:r>
    </w:p>
    <w:p w14:paraId="212CBDDE" w14:textId="77777777" w:rsidR="007F5E3F" w:rsidRPr="00713B84" w:rsidRDefault="007E64D9" w:rsidP="00F32938">
      <w:pPr>
        <w:pStyle w:val="SCtext"/>
        <w:numPr>
          <w:ilvl w:val="0"/>
          <w:numId w:val="61"/>
        </w:numPr>
        <w:rPr>
          <w:lang w:val="en-NZ"/>
        </w:rPr>
      </w:pPr>
      <w:r w:rsidRPr="00713B84">
        <w:rPr>
          <w:lang w:val="en-NZ"/>
        </w:rPr>
        <w:t>This information is currently being provided by all fleets operating in PNA waters.</w:t>
      </w:r>
    </w:p>
    <w:p w14:paraId="3B5C7131" w14:textId="3F2FA07D" w:rsidR="007E64D9" w:rsidRPr="00713B84" w:rsidRDefault="007E64D9" w:rsidP="00F32938">
      <w:pPr>
        <w:pStyle w:val="SCtext"/>
        <w:numPr>
          <w:ilvl w:val="0"/>
          <w:numId w:val="61"/>
        </w:numPr>
        <w:rPr>
          <w:lang w:val="en-NZ"/>
        </w:rPr>
      </w:pPr>
      <w:r w:rsidRPr="00713B84">
        <w:rPr>
          <w:lang w:val="en-NZ"/>
        </w:rPr>
        <w:t>PNA and Tokelau are open to suggestions that would improve the value of the data for</w:t>
      </w:r>
      <w:r w:rsidR="00F04A89" w:rsidRPr="00713B84">
        <w:rPr>
          <w:lang w:val="en-NZ"/>
        </w:rPr>
        <w:t xml:space="preserve"> </w:t>
      </w:r>
      <w:r w:rsidRPr="00713B84">
        <w:rPr>
          <w:lang w:val="en-NZ"/>
        </w:rPr>
        <w:t>scientific and management purposes.</w:t>
      </w:r>
    </w:p>
    <w:p w14:paraId="646F3F16" w14:textId="0D214E2F" w:rsidR="007E64D9" w:rsidRPr="00713B84" w:rsidRDefault="007E64D9" w:rsidP="00F32938">
      <w:pPr>
        <w:pStyle w:val="SCtext"/>
        <w:numPr>
          <w:ilvl w:val="0"/>
          <w:numId w:val="61"/>
        </w:numPr>
        <w:rPr>
          <w:lang w:val="en-NZ"/>
        </w:rPr>
      </w:pPr>
      <w:r w:rsidRPr="00713B84">
        <w:rPr>
          <w:lang w:val="en-NZ"/>
        </w:rPr>
        <w:t xml:space="preserve">The proposed </w:t>
      </w:r>
      <w:r w:rsidR="007127A5" w:rsidRPr="00713B84">
        <w:rPr>
          <w:lang w:val="en-NZ"/>
        </w:rPr>
        <w:t>FAD log</w:t>
      </w:r>
      <w:r w:rsidRPr="00713B84">
        <w:rPr>
          <w:lang w:val="en-NZ"/>
        </w:rPr>
        <w:t xml:space="preserve"> is designed to enable observers to focus on monitoring of requirements such as those for FAD design and impacts on bycatch.</w:t>
      </w:r>
    </w:p>
    <w:p w14:paraId="1AD42A7A" w14:textId="77777777" w:rsidR="007E64D9" w:rsidRPr="00713B84" w:rsidRDefault="007E64D9" w:rsidP="00F32938">
      <w:pPr>
        <w:pStyle w:val="SCtext"/>
        <w:numPr>
          <w:ilvl w:val="0"/>
          <w:numId w:val="61"/>
        </w:numPr>
        <w:rPr>
          <w:lang w:val="en-NZ"/>
        </w:rPr>
      </w:pPr>
      <w:r w:rsidRPr="00713B84">
        <w:rPr>
          <w:lang w:val="en-NZ"/>
        </w:rPr>
        <w:t>The options in Annex 1 for materials used in FAD construction may need some refinement to accurately cover fine mesh materials currently being used and differentiate those from mesh net materials.</w:t>
      </w:r>
    </w:p>
    <w:p w14:paraId="5D5BFD70" w14:textId="77777777" w:rsidR="00B70F95" w:rsidRPr="00713B84" w:rsidRDefault="00B70F95" w:rsidP="007F5E3F">
      <w:pPr>
        <w:ind w:left="720"/>
      </w:pPr>
    </w:p>
    <w:p w14:paraId="03305F25" w14:textId="43995ECA" w:rsidR="00BE767B" w:rsidRPr="00713B84" w:rsidRDefault="00B70F95" w:rsidP="00290BE9">
      <w:pPr>
        <w:pStyle w:val="SCtext"/>
        <w:rPr>
          <w:lang w:val="en-NZ"/>
        </w:rPr>
      </w:pPr>
      <w:r w:rsidRPr="00713B84">
        <w:rPr>
          <w:lang w:val="en-NZ"/>
        </w:rPr>
        <w:t xml:space="preserve">The </w:t>
      </w:r>
      <w:r w:rsidR="003A5B93" w:rsidRPr="00713B84">
        <w:rPr>
          <w:lang w:val="en-NZ"/>
        </w:rPr>
        <w:t xml:space="preserve">EU </w:t>
      </w:r>
      <w:r w:rsidR="0089641D" w:rsidRPr="00713B84">
        <w:rPr>
          <w:lang w:val="en-NZ"/>
        </w:rPr>
        <w:t>agree</w:t>
      </w:r>
      <w:r w:rsidRPr="00713B84">
        <w:rPr>
          <w:lang w:val="en-NZ"/>
        </w:rPr>
        <w:t>d</w:t>
      </w:r>
      <w:r w:rsidR="0089641D" w:rsidRPr="00713B84">
        <w:rPr>
          <w:lang w:val="en-NZ"/>
        </w:rPr>
        <w:t xml:space="preserve"> on the scientific interest of the proposal, but </w:t>
      </w:r>
      <w:r w:rsidR="005968B9" w:rsidRPr="00713B84">
        <w:rPr>
          <w:lang w:val="en-NZ"/>
        </w:rPr>
        <w:t>stated</w:t>
      </w:r>
      <w:r w:rsidR="00641C3E">
        <w:rPr>
          <w:lang w:val="en-NZ"/>
        </w:rPr>
        <w:t>,</w:t>
      </w:r>
      <w:r w:rsidR="005968B9" w:rsidRPr="00713B84">
        <w:rPr>
          <w:lang w:val="en-NZ"/>
        </w:rPr>
        <w:t xml:space="preserve"> </w:t>
      </w:r>
      <w:r w:rsidR="0089641D" w:rsidRPr="00713B84">
        <w:rPr>
          <w:lang w:val="en-NZ"/>
        </w:rPr>
        <w:t xml:space="preserve">as expressed </w:t>
      </w:r>
      <w:r w:rsidR="002A0AE4" w:rsidRPr="00713B84">
        <w:rPr>
          <w:lang w:val="en-NZ"/>
        </w:rPr>
        <w:t xml:space="preserve">on </w:t>
      </w:r>
      <w:r w:rsidR="0089641D" w:rsidRPr="00713B84">
        <w:rPr>
          <w:lang w:val="en-NZ"/>
        </w:rPr>
        <w:t xml:space="preserve">other occasions, </w:t>
      </w:r>
      <w:r w:rsidR="005968B9" w:rsidRPr="00713B84">
        <w:rPr>
          <w:lang w:val="en-NZ"/>
        </w:rPr>
        <w:t xml:space="preserve">it had </w:t>
      </w:r>
      <w:r w:rsidR="0089641D" w:rsidRPr="00713B84">
        <w:rPr>
          <w:lang w:val="en-NZ"/>
        </w:rPr>
        <w:t>some concerns in relation to the recording of some of the fields</w:t>
      </w:r>
      <w:r w:rsidR="00675E07" w:rsidRPr="00713B84">
        <w:rPr>
          <w:lang w:val="en-NZ"/>
        </w:rPr>
        <w:t>,</w:t>
      </w:r>
      <w:r w:rsidR="0089641D" w:rsidRPr="00713B84">
        <w:rPr>
          <w:lang w:val="en-NZ"/>
        </w:rPr>
        <w:t xml:space="preserve"> </w:t>
      </w:r>
      <w:r w:rsidRPr="00713B84">
        <w:rPr>
          <w:lang w:val="en-NZ"/>
        </w:rPr>
        <w:t xml:space="preserve">such as </w:t>
      </w:r>
      <w:r w:rsidR="0089641D" w:rsidRPr="00713B84">
        <w:rPr>
          <w:lang w:val="en-NZ"/>
        </w:rPr>
        <w:t xml:space="preserve">expressing the percentage of each material </w:t>
      </w:r>
      <w:r w:rsidR="00A61808" w:rsidRPr="00713B84">
        <w:rPr>
          <w:lang w:val="en-NZ"/>
        </w:rPr>
        <w:t xml:space="preserve">and </w:t>
      </w:r>
      <w:r w:rsidR="00071116" w:rsidRPr="00713B84">
        <w:rPr>
          <w:lang w:val="en-NZ"/>
        </w:rPr>
        <w:t xml:space="preserve">the </w:t>
      </w:r>
      <w:r w:rsidR="00A61808" w:rsidRPr="00713B84">
        <w:rPr>
          <w:lang w:val="en-NZ"/>
        </w:rPr>
        <w:t>skipper’s r</w:t>
      </w:r>
      <w:r w:rsidR="0089641D" w:rsidRPr="00713B84">
        <w:rPr>
          <w:lang w:val="en-NZ"/>
        </w:rPr>
        <w:t xml:space="preserve">eporting on </w:t>
      </w:r>
      <w:r w:rsidR="00A61808" w:rsidRPr="00713B84">
        <w:rPr>
          <w:lang w:val="en-NZ"/>
        </w:rPr>
        <w:t>SSIs</w:t>
      </w:r>
      <w:r w:rsidR="00071116" w:rsidRPr="00713B84">
        <w:rPr>
          <w:lang w:val="en-NZ"/>
        </w:rPr>
        <w:t>,</w:t>
      </w:r>
      <w:r w:rsidR="00A61808" w:rsidRPr="00713B84">
        <w:rPr>
          <w:lang w:val="en-NZ"/>
        </w:rPr>
        <w:t xml:space="preserve"> </w:t>
      </w:r>
      <w:r w:rsidR="0089641D" w:rsidRPr="00713B84">
        <w:rPr>
          <w:lang w:val="en-NZ"/>
        </w:rPr>
        <w:t xml:space="preserve">because </w:t>
      </w:r>
      <w:r w:rsidR="00071116" w:rsidRPr="00713B84">
        <w:rPr>
          <w:lang w:val="en-NZ"/>
        </w:rPr>
        <w:t xml:space="preserve">this </w:t>
      </w:r>
      <w:r w:rsidR="0089641D" w:rsidRPr="00713B84">
        <w:rPr>
          <w:lang w:val="en-NZ"/>
        </w:rPr>
        <w:t xml:space="preserve">may affect data usability </w:t>
      </w:r>
      <w:r w:rsidR="00071116" w:rsidRPr="00713B84">
        <w:rPr>
          <w:lang w:val="en-NZ"/>
        </w:rPr>
        <w:t xml:space="preserve">and </w:t>
      </w:r>
      <w:r w:rsidR="0089641D" w:rsidRPr="00713B84">
        <w:rPr>
          <w:lang w:val="en-NZ"/>
        </w:rPr>
        <w:t xml:space="preserve">can also duplicate some of the </w:t>
      </w:r>
      <w:r w:rsidR="00641C3E">
        <w:rPr>
          <w:lang w:val="en-NZ"/>
        </w:rPr>
        <w:t>observer's</w:t>
      </w:r>
      <w:r w:rsidR="00641C3E" w:rsidRPr="00713B84">
        <w:rPr>
          <w:lang w:val="en-NZ"/>
        </w:rPr>
        <w:t xml:space="preserve"> </w:t>
      </w:r>
      <w:r w:rsidR="0089641D" w:rsidRPr="00713B84">
        <w:rPr>
          <w:lang w:val="en-NZ"/>
        </w:rPr>
        <w:t xml:space="preserve">work. </w:t>
      </w:r>
      <w:r w:rsidR="00071116" w:rsidRPr="00713B84">
        <w:rPr>
          <w:lang w:val="en-NZ"/>
        </w:rPr>
        <w:t>The EU noted that</w:t>
      </w:r>
      <w:r w:rsidR="00641C3E">
        <w:rPr>
          <w:lang w:val="en-NZ"/>
        </w:rPr>
        <w:t>,</w:t>
      </w:r>
      <w:r w:rsidR="00071116" w:rsidRPr="00713B84">
        <w:rPr>
          <w:lang w:val="en-NZ"/>
        </w:rPr>
        <w:t xml:space="preserve"> as </w:t>
      </w:r>
      <w:r w:rsidR="0089641D" w:rsidRPr="00713B84">
        <w:rPr>
          <w:lang w:val="en-NZ"/>
        </w:rPr>
        <w:t>expressed previous</w:t>
      </w:r>
      <w:r w:rsidR="00071116" w:rsidRPr="00713B84">
        <w:rPr>
          <w:lang w:val="en-NZ"/>
        </w:rPr>
        <w:t>ly</w:t>
      </w:r>
      <w:r w:rsidR="00641C3E">
        <w:rPr>
          <w:lang w:val="en-NZ"/>
        </w:rPr>
        <w:t>,</w:t>
      </w:r>
      <w:r w:rsidR="0089641D" w:rsidRPr="00713B84">
        <w:rPr>
          <w:lang w:val="en-NZ"/>
        </w:rPr>
        <w:t xml:space="preserve"> ideally</w:t>
      </w:r>
      <w:r w:rsidR="00641C3E">
        <w:rPr>
          <w:lang w:val="en-NZ"/>
        </w:rPr>
        <w:t>,</w:t>
      </w:r>
      <w:r w:rsidR="0089641D" w:rsidRPr="00713B84">
        <w:rPr>
          <w:lang w:val="en-NZ"/>
        </w:rPr>
        <w:t xml:space="preserve"> </w:t>
      </w:r>
      <w:r w:rsidR="00071116" w:rsidRPr="00713B84">
        <w:rPr>
          <w:lang w:val="en-NZ"/>
        </w:rPr>
        <w:t xml:space="preserve">the </w:t>
      </w:r>
      <w:r w:rsidR="0089641D" w:rsidRPr="00713B84">
        <w:rPr>
          <w:lang w:val="en-NZ"/>
        </w:rPr>
        <w:t xml:space="preserve">format </w:t>
      </w:r>
      <w:r w:rsidR="00071116" w:rsidRPr="00713B84">
        <w:rPr>
          <w:lang w:val="en-NZ"/>
        </w:rPr>
        <w:t xml:space="preserve">should be </w:t>
      </w:r>
      <w:r w:rsidR="0089641D" w:rsidRPr="00713B84">
        <w:rPr>
          <w:lang w:val="en-NZ"/>
        </w:rPr>
        <w:t xml:space="preserve">compatible with the one required by </w:t>
      </w:r>
      <w:r w:rsidR="00A61808" w:rsidRPr="00713B84">
        <w:rPr>
          <w:lang w:val="en-NZ"/>
        </w:rPr>
        <w:t>IATTC</w:t>
      </w:r>
      <w:r w:rsidR="0089641D" w:rsidRPr="00713B84">
        <w:rPr>
          <w:lang w:val="en-NZ"/>
        </w:rPr>
        <w:t xml:space="preserve">. </w:t>
      </w:r>
      <w:r w:rsidR="00794544" w:rsidRPr="00713B84">
        <w:rPr>
          <w:lang w:val="en-NZ"/>
        </w:rPr>
        <w:t xml:space="preserve">The EU looked forward to </w:t>
      </w:r>
      <w:r w:rsidR="00641C3E">
        <w:rPr>
          <w:lang w:val="en-NZ"/>
        </w:rPr>
        <w:t xml:space="preserve">the </w:t>
      </w:r>
      <w:r w:rsidR="0089641D" w:rsidRPr="00713B84">
        <w:rPr>
          <w:lang w:val="en-NZ"/>
        </w:rPr>
        <w:t xml:space="preserve">discussion during </w:t>
      </w:r>
      <w:r w:rsidR="00A61808" w:rsidRPr="00713B84">
        <w:rPr>
          <w:lang w:val="en-NZ"/>
        </w:rPr>
        <w:t>TCC</w:t>
      </w:r>
      <w:r w:rsidR="00794544" w:rsidRPr="00713B84">
        <w:rPr>
          <w:lang w:val="en-NZ"/>
        </w:rPr>
        <w:t>21</w:t>
      </w:r>
      <w:r w:rsidR="0089641D" w:rsidRPr="00713B84">
        <w:rPr>
          <w:lang w:val="en-NZ"/>
        </w:rPr>
        <w:t xml:space="preserve">. </w:t>
      </w:r>
    </w:p>
    <w:p w14:paraId="5F6758EE" w14:textId="77777777" w:rsidR="00A61808" w:rsidRPr="00641C3E" w:rsidRDefault="00A61808" w:rsidP="00290BE9">
      <w:pPr>
        <w:pStyle w:val="SCtext"/>
        <w:numPr>
          <w:ilvl w:val="0"/>
          <w:numId w:val="0"/>
        </w:numPr>
      </w:pPr>
    </w:p>
    <w:p w14:paraId="0712A4D3" w14:textId="23A29960" w:rsidR="00B65A92" w:rsidRPr="00713B84" w:rsidRDefault="00576131" w:rsidP="00290BE9">
      <w:pPr>
        <w:pStyle w:val="SCtext"/>
        <w:rPr>
          <w:lang w:val="en-NZ"/>
        </w:rPr>
      </w:pPr>
      <w:r w:rsidRPr="00713B84">
        <w:rPr>
          <w:lang w:val="en-NZ"/>
        </w:rPr>
        <w:t>The United States support</w:t>
      </w:r>
      <w:r w:rsidR="00B209A7" w:rsidRPr="00713B84">
        <w:rPr>
          <w:lang w:val="en-NZ"/>
        </w:rPr>
        <w:t>ed</w:t>
      </w:r>
      <w:r w:rsidRPr="00713B84">
        <w:rPr>
          <w:lang w:val="en-NZ"/>
        </w:rPr>
        <w:t xml:space="preserve"> the proposed data fields for the </w:t>
      </w:r>
      <w:r w:rsidR="006347AE" w:rsidRPr="00713B84">
        <w:rPr>
          <w:lang w:val="en-NZ"/>
        </w:rPr>
        <w:t xml:space="preserve">FAD </w:t>
      </w:r>
      <w:r w:rsidRPr="00713B84">
        <w:rPr>
          <w:lang w:val="en-NZ"/>
        </w:rPr>
        <w:t>logbook and recognize</w:t>
      </w:r>
      <w:r w:rsidR="00B209A7" w:rsidRPr="00713B84">
        <w:rPr>
          <w:lang w:val="en-NZ"/>
        </w:rPr>
        <w:t>d</w:t>
      </w:r>
      <w:r w:rsidRPr="00713B84">
        <w:rPr>
          <w:lang w:val="en-NZ"/>
        </w:rPr>
        <w:t xml:space="preserve"> the importance of documenting raft design and structure. </w:t>
      </w:r>
      <w:r w:rsidR="00B209A7" w:rsidRPr="00713B84">
        <w:rPr>
          <w:lang w:val="en-NZ"/>
        </w:rPr>
        <w:t xml:space="preserve">It </w:t>
      </w:r>
      <w:r w:rsidRPr="00713B84">
        <w:rPr>
          <w:lang w:val="en-NZ"/>
        </w:rPr>
        <w:t>agree</w:t>
      </w:r>
      <w:r w:rsidR="00B209A7" w:rsidRPr="00713B84">
        <w:rPr>
          <w:lang w:val="en-NZ"/>
        </w:rPr>
        <w:t>d</w:t>
      </w:r>
      <w:r w:rsidRPr="00713B84">
        <w:rPr>
          <w:lang w:val="en-NZ"/>
        </w:rPr>
        <w:t xml:space="preserve"> this is straightforward when </w:t>
      </w:r>
      <w:r w:rsidR="00B209A7" w:rsidRPr="00713B84">
        <w:rPr>
          <w:lang w:val="en-NZ"/>
        </w:rPr>
        <w:t xml:space="preserve">FADS </w:t>
      </w:r>
      <w:r w:rsidRPr="00713B84">
        <w:rPr>
          <w:lang w:val="en-NZ"/>
        </w:rPr>
        <w:t xml:space="preserve">are deployed by </w:t>
      </w:r>
      <w:r w:rsidR="006347AE" w:rsidRPr="00713B84">
        <w:rPr>
          <w:lang w:val="en-NZ"/>
        </w:rPr>
        <w:t>the vessels that own them</w:t>
      </w:r>
      <w:r w:rsidR="00B209A7" w:rsidRPr="00713B84">
        <w:rPr>
          <w:lang w:val="en-NZ"/>
        </w:rPr>
        <w:t>, but that</w:t>
      </w:r>
      <w:r w:rsidRPr="00713B84">
        <w:rPr>
          <w:lang w:val="en-NZ"/>
        </w:rPr>
        <w:t xml:space="preserve"> there are situations </w:t>
      </w:r>
      <w:r w:rsidR="006347AE" w:rsidRPr="00713B84">
        <w:rPr>
          <w:lang w:val="en-NZ"/>
        </w:rPr>
        <w:t xml:space="preserve">— </w:t>
      </w:r>
      <w:r w:rsidRPr="00713B84">
        <w:rPr>
          <w:lang w:val="en-NZ"/>
        </w:rPr>
        <w:t xml:space="preserve">such as when </w:t>
      </w:r>
      <w:r w:rsidR="006347AE" w:rsidRPr="00713B84">
        <w:rPr>
          <w:lang w:val="en-NZ"/>
        </w:rPr>
        <w:t xml:space="preserve">FAD </w:t>
      </w:r>
      <w:r w:rsidRPr="00713B84">
        <w:rPr>
          <w:lang w:val="en-NZ"/>
        </w:rPr>
        <w:t xml:space="preserve">ownership is transferred or buoys are swapped after the initial deployment </w:t>
      </w:r>
      <w:r w:rsidR="006347AE" w:rsidRPr="00713B84">
        <w:rPr>
          <w:lang w:val="en-NZ"/>
        </w:rPr>
        <w:t xml:space="preserve">— </w:t>
      </w:r>
      <w:r w:rsidRPr="00713B84">
        <w:rPr>
          <w:lang w:val="en-NZ"/>
        </w:rPr>
        <w:t xml:space="preserve">where it is not feasible to provide accurate information on raft design or materials. </w:t>
      </w:r>
      <w:r w:rsidR="005552A1" w:rsidRPr="00713B84">
        <w:rPr>
          <w:lang w:val="en-NZ"/>
        </w:rPr>
        <w:t>They noted that t</w:t>
      </w:r>
      <w:r w:rsidRPr="00713B84">
        <w:rPr>
          <w:lang w:val="en-NZ"/>
        </w:rPr>
        <w:t xml:space="preserve">his is particularly true for biodegradable </w:t>
      </w:r>
      <w:r w:rsidR="00B65A92" w:rsidRPr="00713B84">
        <w:rPr>
          <w:lang w:val="en-NZ"/>
        </w:rPr>
        <w:t>FADS</w:t>
      </w:r>
      <w:r w:rsidR="00641C3E">
        <w:rPr>
          <w:lang w:val="en-NZ"/>
        </w:rPr>
        <w:t>,</w:t>
      </w:r>
      <w:r w:rsidR="00B65A92" w:rsidRPr="00713B84">
        <w:rPr>
          <w:lang w:val="en-NZ"/>
        </w:rPr>
        <w:t xml:space="preserve"> </w:t>
      </w:r>
      <w:r w:rsidRPr="00713B84">
        <w:rPr>
          <w:lang w:val="en-NZ"/>
        </w:rPr>
        <w:t xml:space="preserve">where retrieving them from the water could compromise their structure and purpose. In </w:t>
      </w:r>
      <w:r w:rsidR="00B65A92" w:rsidRPr="00713B84">
        <w:rPr>
          <w:lang w:val="en-NZ"/>
        </w:rPr>
        <w:t xml:space="preserve">that </w:t>
      </w:r>
      <w:r w:rsidRPr="00713B84">
        <w:rPr>
          <w:lang w:val="en-NZ"/>
        </w:rPr>
        <w:t>limited case</w:t>
      </w:r>
      <w:r w:rsidR="00641C3E">
        <w:rPr>
          <w:lang w:val="en-NZ"/>
        </w:rPr>
        <w:t>,</w:t>
      </w:r>
      <w:r w:rsidRPr="00713B84">
        <w:rPr>
          <w:lang w:val="en-NZ"/>
        </w:rPr>
        <w:t xml:space="preserve"> </w:t>
      </w:r>
      <w:r w:rsidR="00B65A92" w:rsidRPr="00713B84">
        <w:rPr>
          <w:lang w:val="en-NZ"/>
        </w:rPr>
        <w:t xml:space="preserve">the USA </w:t>
      </w:r>
      <w:r w:rsidRPr="00713B84">
        <w:rPr>
          <w:lang w:val="en-NZ"/>
        </w:rPr>
        <w:t>suggest</w:t>
      </w:r>
      <w:r w:rsidR="00B65A92" w:rsidRPr="00713B84">
        <w:rPr>
          <w:lang w:val="en-NZ"/>
        </w:rPr>
        <w:t>ed</w:t>
      </w:r>
      <w:r w:rsidRPr="00713B84">
        <w:rPr>
          <w:lang w:val="en-NZ"/>
        </w:rPr>
        <w:t xml:space="preserve"> including</w:t>
      </w:r>
      <w:r w:rsidR="00B65A92" w:rsidRPr="00713B84">
        <w:rPr>
          <w:lang w:val="en-NZ"/>
        </w:rPr>
        <w:t xml:space="preserve"> a</w:t>
      </w:r>
      <w:r w:rsidRPr="00713B84">
        <w:rPr>
          <w:lang w:val="en-NZ"/>
        </w:rPr>
        <w:t xml:space="preserve">n additional response </w:t>
      </w:r>
      <w:r w:rsidR="00B65A92" w:rsidRPr="00713B84">
        <w:rPr>
          <w:lang w:val="en-NZ"/>
        </w:rPr>
        <w:t>such as “</w:t>
      </w:r>
      <w:r w:rsidRPr="00713B84">
        <w:rPr>
          <w:lang w:val="en-NZ"/>
        </w:rPr>
        <w:t xml:space="preserve">Unknown biodegradable </w:t>
      </w:r>
      <w:r w:rsidR="00B65A92" w:rsidRPr="00713B84">
        <w:rPr>
          <w:lang w:val="en-NZ"/>
        </w:rPr>
        <w:t>FAD”</w:t>
      </w:r>
      <w:r w:rsidRPr="00713B84">
        <w:rPr>
          <w:lang w:val="en-NZ"/>
        </w:rPr>
        <w:t>.</w:t>
      </w:r>
    </w:p>
    <w:p w14:paraId="0529DF4C" w14:textId="77777777" w:rsidR="00B65A92" w:rsidRPr="00713B84" w:rsidRDefault="00B65A92" w:rsidP="003F77FA">
      <w:pPr>
        <w:pStyle w:val="SCtext"/>
        <w:numPr>
          <w:ilvl w:val="0"/>
          <w:numId w:val="0"/>
        </w:numPr>
        <w:rPr>
          <w:lang w:val="en-NZ"/>
        </w:rPr>
      </w:pPr>
    </w:p>
    <w:p w14:paraId="7357C0F8" w14:textId="30A379E8" w:rsidR="00D12B47" w:rsidRPr="00713B84" w:rsidRDefault="00B65A92" w:rsidP="00290BE9">
      <w:pPr>
        <w:pStyle w:val="SCtext"/>
        <w:rPr>
          <w:lang w:val="en-NZ"/>
        </w:rPr>
      </w:pPr>
      <w:r w:rsidRPr="00713B84">
        <w:rPr>
          <w:lang w:val="en-NZ"/>
        </w:rPr>
        <w:t xml:space="preserve">The FADMO-IWG </w:t>
      </w:r>
      <w:r w:rsidR="00D12B47" w:rsidRPr="00713B84">
        <w:rPr>
          <w:lang w:val="en-NZ"/>
        </w:rPr>
        <w:t xml:space="preserve">stated the IWG would seek to discuss the issue at the next </w:t>
      </w:r>
      <w:r w:rsidR="005552A1" w:rsidRPr="00713B84">
        <w:rPr>
          <w:lang w:val="en-NZ"/>
        </w:rPr>
        <w:t>FADMO-</w:t>
      </w:r>
      <w:r w:rsidR="00D12B47" w:rsidRPr="00713B84">
        <w:rPr>
          <w:lang w:val="en-NZ"/>
        </w:rPr>
        <w:t>IWG meeting.</w:t>
      </w:r>
    </w:p>
    <w:p w14:paraId="3778C8FD" w14:textId="2FC35319" w:rsidR="00D12B47" w:rsidRPr="00713B84" w:rsidRDefault="00D12B47" w:rsidP="00D12B47">
      <w:pPr>
        <w:pStyle w:val="SCtext"/>
        <w:numPr>
          <w:ilvl w:val="0"/>
          <w:numId w:val="0"/>
        </w:numPr>
        <w:rPr>
          <w:lang w:val="en-NZ"/>
        </w:rPr>
      </w:pPr>
      <w:r w:rsidRPr="00713B84">
        <w:rPr>
          <w:lang w:val="en-NZ"/>
        </w:rPr>
        <w:t xml:space="preserve"> </w:t>
      </w:r>
    </w:p>
    <w:p w14:paraId="061C7D56" w14:textId="5A6121BC" w:rsidR="00BB1CA2" w:rsidRPr="00713B84" w:rsidRDefault="005968B9" w:rsidP="001343BC">
      <w:pPr>
        <w:pStyle w:val="SCDR"/>
      </w:pPr>
      <w:r w:rsidRPr="00713B84">
        <w:lastRenderedPageBreak/>
        <w:t>Outcome</w:t>
      </w:r>
    </w:p>
    <w:p w14:paraId="1E22397B" w14:textId="61D46602" w:rsidR="00D328F6" w:rsidRPr="00713B84" w:rsidRDefault="00BB1CA2" w:rsidP="00290BE9">
      <w:pPr>
        <w:pStyle w:val="SCtext"/>
        <w:rPr>
          <w:lang w:val="en-NZ"/>
        </w:rPr>
      </w:pPr>
      <w:r w:rsidRPr="00713B84">
        <w:rPr>
          <w:lang w:val="en-NZ"/>
        </w:rPr>
        <w:t>SC21 acknowledged the importance of developing a FAD logbook and generally supported the proposed minimum FAD logbook data fields</w:t>
      </w:r>
      <w:r w:rsidR="007127A5">
        <w:rPr>
          <w:lang w:val="en-NZ"/>
        </w:rPr>
        <w:t>,</w:t>
      </w:r>
      <w:r w:rsidRPr="00713B84">
        <w:rPr>
          <w:lang w:val="en-NZ"/>
        </w:rPr>
        <w:t xml:space="preserve"> but recognized the concerns about the logical consistency, redundancy, and availability among logbook data fields. SC21 encouraged CCMs to work through the FAD MO IWG to refine the proposed minimum FAD logbook data fields. </w:t>
      </w:r>
    </w:p>
    <w:p w14:paraId="3B468DE6" w14:textId="77777777" w:rsidR="006E1128" w:rsidRPr="00713B84" w:rsidRDefault="006E1128" w:rsidP="00F17CF1">
      <w:pPr>
        <w:adjustRightInd w:val="0"/>
        <w:snapToGrid w:val="0"/>
        <w:jc w:val="both"/>
        <w:rPr>
          <w:rFonts w:asciiTheme="minorHAnsi" w:eastAsiaTheme="minorEastAsia" w:hAnsiTheme="minorHAnsi" w:cstheme="minorHAnsi"/>
          <w:szCs w:val="22"/>
          <w:lang w:eastAsia="ko-KR"/>
        </w:rPr>
      </w:pPr>
    </w:p>
    <w:p w14:paraId="4EDAA786" w14:textId="6D22577F" w:rsidR="0035342F" w:rsidRPr="00713B84" w:rsidRDefault="009010F4" w:rsidP="009010F4">
      <w:pPr>
        <w:pStyle w:val="Heading3"/>
        <w:adjustRightInd w:val="0"/>
        <w:snapToGrid w:val="0"/>
        <w:spacing w:before="0"/>
        <w:jc w:val="both"/>
        <w:rPr>
          <w:rFonts w:asciiTheme="minorHAnsi" w:eastAsiaTheme="minorEastAsia" w:hAnsiTheme="minorHAnsi" w:cstheme="minorHAnsi"/>
          <w:b w:val="0"/>
          <w:bCs w:val="0"/>
          <w:color w:val="auto"/>
          <w:szCs w:val="22"/>
          <w:lang w:eastAsia="ko-KR"/>
        </w:rPr>
      </w:pPr>
      <w:bookmarkStart w:id="33" w:name="_Hlk206697509"/>
      <w:r w:rsidRPr="00713B84">
        <w:rPr>
          <w:rStyle w:val="Strong"/>
          <w:rFonts w:asciiTheme="minorHAnsi" w:hAnsiTheme="minorHAnsi" w:cstheme="minorHAnsi"/>
          <w:b/>
          <w:bCs/>
          <w:color w:val="auto"/>
        </w:rPr>
        <w:t>3.1.6.</w:t>
      </w:r>
      <w:r w:rsidR="005E4BC2" w:rsidRPr="00713B84">
        <w:rPr>
          <w:rStyle w:val="Strong"/>
          <w:rFonts w:asciiTheme="minorHAnsi" w:hAnsiTheme="minorHAnsi" w:cstheme="minorHAnsi"/>
          <w:b/>
          <w:bCs/>
          <w:color w:val="auto"/>
        </w:rPr>
        <w:t>3</w:t>
      </w:r>
      <w:r w:rsidR="005E4BC2" w:rsidRPr="00713B84">
        <w:rPr>
          <w:rStyle w:val="Strong"/>
          <w:rFonts w:asciiTheme="minorHAnsi" w:hAnsiTheme="minorHAnsi" w:cstheme="minorHAnsi"/>
          <w:b/>
          <w:bCs/>
          <w:color w:val="auto"/>
        </w:rPr>
        <w:tab/>
      </w:r>
      <w:r w:rsidRPr="00713B84">
        <w:rPr>
          <w:rStyle w:val="Strong"/>
          <w:rFonts w:asciiTheme="minorHAnsi" w:hAnsiTheme="minorHAnsi" w:cstheme="minorHAnsi"/>
          <w:b/>
          <w:bCs/>
          <w:color w:val="auto"/>
        </w:rPr>
        <w:t>R</w:t>
      </w:r>
      <w:r w:rsidR="0035342F" w:rsidRPr="00713B84">
        <w:rPr>
          <w:rStyle w:val="Strong"/>
          <w:rFonts w:asciiTheme="minorHAnsi" w:hAnsiTheme="minorHAnsi" w:cstheme="minorHAnsi"/>
          <w:b/>
          <w:bCs/>
          <w:color w:val="auto"/>
        </w:rPr>
        <w:t>eporting requirements for cetacean interaction</w:t>
      </w:r>
    </w:p>
    <w:bookmarkEnd w:id="33"/>
    <w:p w14:paraId="3559A6EF" w14:textId="77777777" w:rsidR="0035342F" w:rsidRPr="00713B84" w:rsidRDefault="0035342F" w:rsidP="0035342F">
      <w:pPr>
        <w:adjustRightInd w:val="0"/>
        <w:snapToGrid w:val="0"/>
        <w:ind w:left="720"/>
        <w:jc w:val="both"/>
        <w:rPr>
          <w:rFonts w:asciiTheme="minorHAnsi" w:hAnsiTheme="minorHAnsi" w:cstheme="minorHAnsi"/>
          <w:szCs w:val="22"/>
        </w:rPr>
      </w:pPr>
    </w:p>
    <w:p w14:paraId="2E3147C9" w14:textId="16093953" w:rsidR="008D2F69" w:rsidRPr="00713B84" w:rsidRDefault="00D328F6" w:rsidP="00290BE9">
      <w:pPr>
        <w:pStyle w:val="SCtext"/>
        <w:rPr>
          <w:lang w:val="en-NZ"/>
        </w:rPr>
      </w:pPr>
      <w:r w:rsidRPr="00713B84">
        <w:rPr>
          <w:lang w:val="en-NZ"/>
        </w:rPr>
        <w:t>T</w:t>
      </w:r>
      <w:r w:rsidR="004A209E" w:rsidRPr="00713B84">
        <w:rPr>
          <w:lang w:val="en-NZ"/>
        </w:rPr>
        <w:t>.</w:t>
      </w:r>
      <w:r w:rsidRPr="00713B84">
        <w:rPr>
          <w:lang w:val="en-NZ"/>
        </w:rPr>
        <w:t xml:space="preserve"> Vidal (SPC-OFP) presented </w:t>
      </w:r>
      <w:hyperlink r:id="rId40" w:history="1">
        <w:r w:rsidRPr="00713B84">
          <w:rPr>
            <w:rStyle w:val="Hyperlink"/>
            <w:lang w:val="en-NZ"/>
          </w:rPr>
          <w:t>SC21-ST-WP-08</w:t>
        </w:r>
      </w:hyperlink>
      <w:r w:rsidR="004A209E" w:rsidRPr="00713B84">
        <w:rPr>
          <w:lang w:val="en-NZ"/>
        </w:rPr>
        <w:t xml:space="preserve"> </w:t>
      </w:r>
      <w:r w:rsidRPr="00713B84">
        <w:rPr>
          <w:i/>
          <w:iCs/>
          <w:lang w:val="en-NZ"/>
        </w:rPr>
        <w:t>Cetacean interaction data reporting requirements</w:t>
      </w:r>
      <w:r w:rsidR="00FB4C01" w:rsidRPr="00713B84">
        <w:rPr>
          <w:lang w:val="en-NZ"/>
        </w:rPr>
        <w:t xml:space="preserve">, which </w:t>
      </w:r>
      <w:r w:rsidR="00371BC2" w:rsidRPr="00713B84">
        <w:rPr>
          <w:lang w:val="en-NZ"/>
        </w:rPr>
        <w:t xml:space="preserve">provides background information on cetacean reporting within the Commission to support SC21 to develop scientific advice for WCPFC22 on appropriate requirements for effective reporting of cetacean interactions in tuna and associated species fisheries. As per the Commission’s request, this work will include consideration of data types, collection methods, reporting formats, and alignment with SciData provisions to ensure robust and consistent monitoring across gear types, particularly in support of implementing </w:t>
      </w:r>
      <w:hyperlink r:id="rId41" w:history="1">
        <w:r w:rsidR="00371BC2" w:rsidRPr="00713B84">
          <w:rPr>
            <w:rStyle w:val="Hyperlink"/>
            <w:lang w:val="en-NZ"/>
          </w:rPr>
          <w:t>CMM 2024-07</w:t>
        </w:r>
      </w:hyperlink>
      <w:r w:rsidR="00371BC2" w:rsidRPr="00713B84">
        <w:rPr>
          <w:lang w:val="en-NZ"/>
        </w:rPr>
        <w:t xml:space="preserve"> and enhancing cetacean interaction data from both longline and purse seine operations. The key reporting of cetacean interactions comes from </w:t>
      </w:r>
      <w:r w:rsidR="00641C3E">
        <w:rPr>
          <w:lang w:val="en-NZ"/>
        </w:rPr>
        <w:t>observer-collected data;</w:t>
      </w:r>
      <w:r w:rsidR="00371BC2" w:rsidRPr="00713B84">
        <w:rPr>
          <w:lang w:val="en-NZ"/>
        </w:rPr>
        <w:t xml:space="preserve"> however, flag</w:t>
      </w:r>
      <w:r w:rsidR="00FB5ABC" w:rsidRPr="00713B84">
        <w:rPr>
          <w:lang w:val="en-NZ"/>
        </w:rPr>
        <w:t xml:space="preserve"> </w:t>
      </w:r>
      <w:r w:rsidR="00371BC2" w:rsidRPr="00713B84">
        <w:rPr>
          <w:lang w:val="en-NZ"/>
        </w:rPr>
        <w:t>states have responsibilities to report on captures through operational data and to detail interactions with cetaceans more fully in reports to the Commission (e.g., annual reports to the SC).</w:t>
      </w:r>
      <w:r w:rsidR="00B93F02" w:rsidRPr="00713B84">
        <w:rPr>
          <w:lang w:val="en-NZ"/>
        </w:rPr>
        <w:t xml:space="preserve"> </w:t>
      </w:r>
      <w:r w:rsidR="00FB5ABC" w:rsidRPr="00713B84">
        <w:rPr>
          <w:lang w:val="en-NZ"/>
        </w:rPr>
        <w:t xml:space="preserve">The paper invited SC to </w:t>
      </w:r>
    </w:p>
    <w:p w14:paraId="76F28068" w14:textId="01AB4E00" w:rsidR="008D2F69" w:rsidRPr="00713B84" w:rsidRDefault="00FB5ABC" w:rsidP="00376AD8">
      <w:pPr>
        <w:pStyle w:val="SCtext"/>
        <w:numPr>
          <w:ilvl w:val="0"/>
          <w:numId w:val="36"/>
        </w:numPr>
        <w:ind w:left="1080"/>
        <w:rPr>
          <w:lang w:val="en-NZ"/>
        </w:rPr>
      </w:pPr>
      <w:r w:rsidRPr="00713B84">
        <w:rPr>
          <w:lang w:val="en-NZ"/>
        </w:rPr>
        <w:t xml:space="preserve">consider explicitly noting the required reporting of cetacean catches under the SciData provisions, potentially with a footnote to the key species to be reported; </w:t>
      </w:r>
    </w:p>
    <w:p w14:paraId="1C3ADD18" w14:textId="082A491C" w:rsidR="008D2F69" w:rsidRPr="00713B84" w:rsidRDefault="00FB5ABC" w:rsidP="00376AD8">
      <w:pPr>
        <w:pStyle w:val="SCtext"/>
        <w:numPr>
          <w:ilvl w:val="0"/>
          <w:numId w:val="36"/>
        </w:numPr>
        <w:ind w:left="1080"/>
        <w:rPr>
          <w:lang w:val="en-NZ"/>
        </w:rPr>
      </w:pPr>
      <w:r w:rsidRPr="00713B84">
        <w:rPr>
          <w:lang w:val="en-NZ"/>
        </w:rPr>
        <w:t xml:space="preserve">explicitly require reporting on cetacean interactions and encirclements, steps taken to ensure safe release, and assessment of the life status of the animal on release, in the CCM annual reports to the SC, given </w:t>
      </w:r>
      <w:r w:rsidR="00641C3E">
        <w:rPr>
          <w:lang w:val="en-NZ"/>
        </w:rPr>
        <w:t xml:space="preserve">that </w:t>
      </w:r>
      <w:r w:rsidRPr="00713B84">
        <w:rPr>
          <w:lang w:val="en-NZ"/>
        </w:rPr>
        <w:t xml:space="preserve">dedicated logsheet fields for reporting interactions are not available; </w:t>
      </w:r>
    </w:p>
    <w:p w14:paraId="645C8678" w14:textId="44CCB7C0" w:rsidR="008D2F69" w:rsidRPr="00713B84" w:rsidRDefault="00FB5ABC" w:rsidP="00376AD8">
      <w:pPr>
        <w:pStyle w:val="SCtext"/>
        <w:numPr>
          <w:ilvl w:val="0"/>
          <w:numId w:val="36"/>
        </w:numPr>
        <w:ind w:left="1080"/>
        <w:rPr>
          <w:lang w:val="en-NZ"/>
        </w:rPr>
      </w:pPr>
      <w:r w:rsidRPr="00713B84">
        <w:rPr>
          <w:lang w:val="en-NZ"/>
        </w:rPr>
        <w:t xml:space="preserve">consider including time that a species of special interest (e.g., cetacean) is first sighted as part of the Regional Observer Programme Minimum Standard Data Fields (purse seine); </w:t>
      </w:r>
      <w:r w:rsidR="008D2F69" w:rsidRPr="00713B84">
        <w:rPr>
          <w:lang w:val="en-NZ"/>
        </w:rPr>
        <w:t xml:space="preserve">and </w:t>
      </w:r>
    </w:p>
    <w:p w14:paraId="49CB713A" w14:textId="6565C543" w:rsidR="00B93F02" w:rsidRPr="00713B84" w:rsidRDefault="00FB5ABC" w:rsidP="00376AD8">
      <w:pPr>
        <w:pStyle w:val="SCtext"/>
        <w:numPr>
          <w:ilvl w:val="0"/>
          <w:numId w:val="36"/>
        </w:numPr>
        <w:ind w:left="1080"/>
        <w:rPr>
          <w:lang w:val="en-NZ"/>
        </w:rPr>
      </w:pPr>
      <w:r w:rsidRPr="00713B84">
        <w:rPr>
          <w:lang w:val="en-NZ"/>
        </w:rPr>
        <w:t>encourage CCMs to promote training of vessel operators and observers</w:t>
      </w:r>
      <w:r w:rsidR="00641C3E">
        <w:rPr>
          <w:lang w:val="en-NZ"/>
        </w:rPr>
        <w:t>,</w:t>
      </w:r>
      <w:r w:rsidRPr="00713B84">
        <w:rPr>
          <w:lang w:val="en-NZ"/>
        </w:rPr>
        <w:t xml:space="preserve"> where data reporting</w:t>
      </w:r>
      <w:r w:rsidRPr="00713B84">
        <w:rPr>
          <w:lang w:val="en-NZ"/>
        </w:rPr>
        <w:br/>
        <w:t>gaps are identified to facilitate the complete and accurate reporting of cetacean interactions.</w:t>
      </w:r>
    </w:p>
    <w:p w14:paraId="1E55A2AD" w14:textId="77777777" w:rsidR="00886F10" w:rsidRPr="00713B84" w:rsidRDefault="00886F10" w:rsidP="00886F10">
      <w:pPr>
        <w:pStyle w:val="SCtext"/>
        <w:numPr>
          <w:ilvl w:val="0"/>
          <w:numId w:val="0"/>
        </w:numPr>
        <w:ind w:left="720"/>
        <w:rPr>
          <w:lang w:val="en-NZ"/>
        </w:rPr>
      </w:pPr>
    </w:p>
    <w:p w14:paraId="587E01CC" w14:textId="58E53ACB" w:rsidR="004A209E" w:rsidRPr="00713B84" w:rsidRDefault="00886F10" w:rsidP="00886F10">
      <w:pPr>
        <w:pStyle w:val="SCDR"/>
      </w:pPr>
      <w:r w:rsidRPr="00713B84">
        <w:t>Discussion</w:t>
      </w:r>
    </w:p>
    <w:p w14:paraId="0A427952" w14:textId="6C7D90D8" w:rsidR="00A52408" w:rsidRPr="00713B84" w:rsidRDefault="00B93F02" w:rsidP="00290BE9">
      <w:pPr>
        <w:pStyle w:val="SCtext"/>
        <w:rPr>
          <w:lang w:val="en-NZ"/>
        </w:rPr>
      </w:pPr>
      <w:r w:rsidRPr="00713B84">
        <w:rPr>
          <w:lang w:val="en-NZ"/>
        </w:rPr>
        <w:t xml:space="preserve">Japan </w:t>
      </w:r>
      <w:r w:rsidR="0097541A" w:rsidRPr="00713B84">
        <w:rPr>
          <w:lang w:val="en-NZ"/>
        </w:rPr>
        <w:t xml:space="preserve">inquired regarding a </w:t>
      </w:r>
      <w:r w:rsidR="004B64C5" w:rsidRPr="00713B84">
        <w:rPr>
          <w:lang w:val="en-NZ"/>
        </w:rPr>
        <w:t>plan to determine the key cetacean species for WCPFC</w:t>
      </w:r>
      <w:r w:rsidR="0097541A" w:rsidRPr="00713B84">
        <w:rPr>
          <w:lang w:val="en-NZ"/>
        </w:rPr>
        <w:t xml:space="preserve">, noting the need </w:t>
      </w:r>
      <w:r w:rsidR="00F815E6" w:rsidRPr="00713B84">
        <w:rPr>
          <w:lang w:val="en-NZ"/>
        </w:rPr>
        <w:t xml:space="preserve">to do this </w:t>
      </w:r>
      <w:r w:rsidR="0097541A" w:rsidRPr="00713B84">
        <w:rPr>
          <w:lang w:val="en-NZ"/>
        </w:rPr>
        <w:t xml:space="preserve">when </w:t>
      </w:r>
      <w:r w:rsidR="004B64C5" w:rsidRPr="00713B84">
        <w:rPr>
          <w:lang w:val="en-NZ"/>
        </w:rPr>
        <w:t>discussing data collection</w:t>
      </w:r>
      <w:r w:rsidR="00F815E6" w:rsidRPr="00713B84">
        <w:rPr>
          <w:lang w:val="en-NZ"/>
        </w:rPr>
        <w:t xml:space="preserve">, and </w:t>
      </w:r>
      <w:r w:rsidR="00056E6D" w:rsidRPr="00713B84">
        <w:rPr>
          <w:lang w:val="en-NZ"/>
        </w:rPr>
        <w:t xml:space="preserve">inquired regarding </w:t>
      </w:r>
      <w:r w:rsidR="004B64C5" w:rsidRPr="00713B84">
        <w:rPr>
          <w:lang w:val="en-NZ"/>
        </w:rPr>
        <w:t>how to report the steps taken to ensure safe release</w:t>
      </w:r>
      <w:r w:rsidR="00056E6D" w:rsidRPr="00713B84">
        <w:rPr>
          <w:lang w:val="en-NZ"/>
        </w:rPr>
        <w:t xml:space="preserve">, given that there may be </w:t>
      </w:r>
      <w:r w:rsidR="004B64C5" w:rsidRPr="00713B84">
        <w:rPr>
          <w:lang w:val="en-NZ"/>
        </w:rPr>
        <w:t xml:space="preserve">several options </w:t>
      </w:r>
      <w:r w:rsidR="00056E6D" w:rsidRPr="00713B84">
        <w:rPr>
          <w:lang w:val="en-NZ"/>
        </w:rPr>
        <w:t xml:space="preserve">for </w:t>
      </w:r>
      <w:r w:rsidR="004B64C5" w:rsidRPr="00713B84">
        <w:rPr>
          <w:lang w:val="en-NZ"/>
        </w:rPr>
        <w:t xml:space="preserve">safe release. </w:t>
      </w:r>
      <w:r w:rsidR="003F1D03" w:rsidRPr="00713B84">
        <w:rPr>
          <w:lang w:val="en-NZ"/>
        </w:rPr>
        <w:t xml:space="preserve">Japan also commented on the difficulty of identifying cetacean species, given </w:t>
      </w:r>
      <w:r w:rsidR="00641C3E">
        <w:rPr>
          <w:lang w:val="en-NZ"/>
        </w:rPr>
        <w:t xml:space="preserve">that </w:t>
      </w:r>
      <w:r w:rsidR="003F1D03" w:rsidRPr="00713B84">
        <w:rPr>
          <w:lang w:val="en-NZ"/>
        </w:rPr>
        <w:t>cetaceans are not brought aboard</w:t>
      </w:r>
      <w:r w:rsidR="004B64C5" w:rsidRPr="00713B84">
        <w:rPr>
          <w:lang w:val="en-NZ"/>
        </w:rPr>
        <w:t xml:space="preserve">. </w:t>
      </w:r>
    </w:p>
    <w:p w14:paraId="00D97658" w14:textId="77777777" w:rsidR="00350116" w:rsidRPr="00713B84" w:rsidRDefault="00350116" w:rsidP="003F77FA">
      <w:pPr>
        <w:pStyle w:val="SCtext"/>
        <w:numPr>
          <w:ilvl w:val="0"/>
          <w:numId w:val="0"/>
        </w:numPr>
        <w:rPr>
          <w:lang w:val="en-NZ"/>
        </w:rPr>
      </w:pPr>
    </w:p>
    <w:p w14:paraId="112DAD27" w14:textId="02F55AB4" w:rsidR="00A52408" w:rsidRPr="00713B84" w:rsidRDefault="00BC38B9" w:rsidP="00290BE9">
      <w:pPr>
        <w:pStyle w:val="SCtext"/>
        <w:rPr>
          <w:lang w:val="en-NZ"/>
        </w:rPr>
      </w:pPr>
      <w:r w:rsidRPr="00713B84">
        <w:rPr>
          <w:lang w:val="en-NZ"/>
        </w:rPr>
        <w:t xml:space="preserve">The </w:t>
      </w:r>
      <w:r w:rsidR="005552A1" w:rsidRPr="00713B84">
        <w:rPr>
          <w:lang w:val="en-NZ"/>
        </w:rPr>
        <w:t xml:space="preserve">SSP </w:t>
      </w:r>
      <w:r w:rsidR="00A52408" w:rsidRPr="00713B84">
        <w:rPr>
          <w:lang w:val="en-NZ"/>
        </w:rPr>
        <w:t>agree</w:t>
      </w:r>
      <w:r w:rsidRPr="00713B84">
        <w:rPr>
          <w:lang w:val="en-NZ"/>
        </w:rPr>
        <w:t>d</w:t>
      </w:r>
      <w:r w:rsidR="00A52408" w:rsidRPr="00713B84">
        <w:rPr>
          <w:lang w:val="en-NZ"/>
        </w:rPr>
        <w:t xml:space="preserve"> that more consideration </w:t>
      </w:r>
      <w:r w:rsidR="001B0BE2" w:rsidRPr="00713B84">
        <w:rPr>
          <w:lang w:val="en-NZ"/>
        </w:rPr>
        <w:t xml:space="preserve">would be required </w:t>
      </w:r>
      <w:r w:rsidR="00A52408" w:rsidRPr="00713B84">
        <w:rPr>
          <w:lang w:val="en-NZ"/>
        </w:rPr>
        <w:t xml:space="preserve">if </w:t>
      </w:r>
      <w:r w:rsidR="001B0BE2" w:rsidRPr="00713B84">
        <w:rPr>
          <w:lang w:val="en-NZ"/>
        </w:rPr>
        <w:t xml:space="preserve">many </w:t>
      </w:r>
      <w:r w:rsidR="00A52408" w:rsidRPr="00713B84">
        <w:rPr>
          <w:lang w:val="en-NZ"/>
        </w:rPr>
        <w:t xml:space="preserve">species </w:t>
      </w:r>
      <w:r w:rsidR="001B0BE2" w:rsidRPr="00713B84">
        <w:rPr>
          <w:lang w:val="en-NZ"/>
        </w:rPr>
        <w:t xml:space="preserve">of </w:t>
      </w:r>
      <w:r w:rsidR="00A52408" w:rsidRPr="00713B84">
        <w:rPr>
          <w:lang w:val="en-NZ"/>
        </w:rPr>
        <w:t>sea turtles</w:t>
      </w:r>
      <w:r w:rsidR="001B0BE2" w:rsidRPr="00713B84">
        <w:rPr>
          <w:lang w:val="en-NZ"/>
        </w:rPr>
        <w:t>,</w:t>
      </w:r>
      <w:r w:rsidR="00A52408" w:rsidRPr="00713B84">
        <w:rPr>
          <w:lang w:val="en-NZ"/>
        </w:rPr>
        <w:t xml:space="preserve"> cetaceans</w:t>
      </w:r>
      <w:r w:rsidR="001B0BE2" w:rsidRPr="00713B84">
        <w:rPr>
          <w:lang w:val="en-NZ"/>
        </w:rPr>
        <w:t xml:space="preserve">, and possibly </w:t>
      </w:r>
      <w:r w:rsidR="00A52408" w:rsidRPr="00713B84">
        <w:rPr>
          <w:lang w:val="en-NZ"/>
        </w:rPr>
        <w:t xml:space="preserve">other species groups </w:t>
      </w:r>
      <w:r w:rsidR="001B0BE2" w:rsidRPr="00713B84">
        <w:rPr>
          <w:lang w:val="en-NZ"/>
        </w:rPr>
        <w:t xml:space="preserve">were included </w:t>
      </w:r>
      <w:r w:rsidR="00A52408" w:rsidRPr="00713B84">
        <w:rPr>
          <w:lang w:val="en-NZ"/>
        </w:rPr>
        <w:t xml:space="preserve">in the key species in the </w:t>
      </w:r>
      <w:r w:rsidR="001B0BE2" w:rsidRPr="00713B84">
        <w:rPr>
          <w:lang w:val="en-NZ"/>
        </w:rPr>
        <w:t xml:space="preserve">size </w:t>
      </w:r>
      <w:r w:rsidR="00A52408" w:rsidRPr="00713B84">
        <w:rPr>
          <w:lang w:val="en-NZ"/>
        </w:rPr>
        <w:t xml:space="preserve">data. </w:t>
      </w:r>
      <w:r w:rsidR="001B0BE2" w:rsidRPr="00713B84">
        <w:rPr>
          <w:lang w:val="en-NZ"/>
        </w:rPr>
        <w:t xml:space="preserve">The SSP </w:t>
      </w:r>
      <w:r w:rsidR="001B2781" w:rsidRPr="00713B84">
        <w:rPr>
          <w:lang w:val="en-NZ"/>
        </w:rPr>
        <w:t xml:space="preserve">suggested </w:t>
      </w:r>
      <w:r w:rsidR="00A52408" w:rsidRPr="00713B84">
        <w:rPr>
          <w:lang w:val="en-NZ"/>
        </w:rPr>
        <w:t xml:space="preserve">adding a footnote pointing either to the CMM or that citations are required because it </w:t>
      </w:r>
      <w:r w:rsidR="00641C3E">
        <w:rPr>
          <w:lang w:val="en-NZ"/>
        </w:rPr>
        <w:t xml:space="preserve">would </w:t>
      </w:r>
      <w:r w:rsidR="001B2781" w:rsidRPr="00713B84">
        <w:rPr>
          <w:lang w:val="en-NZ"/>
        </w:rPr>
        <w:t xml:space="preserve">be </w:t>
      </w:r>
      <w:r w:rsidR="00A52408" w:rsidRPr="00713B84">
        <w:rPr>
          <w:lang w:val="en-NZ"/>
        </w:rPr>
        <w:t xml:space="preserve">complicated </w:t>
      </w:r>
      <w:r w:rsidR="001B2781" w:rsidRPr="00713B84">
        <w:rPr>
          <w:lang w:val="en-NZ"/>
        </w:rPr>
        <w:t xml:space="preserve">to include </w:t>
      </w:r>
      <w:r w:rsidR="00A52408" w:rsidRPr="00713B84">
        <w:rPr>
          <w:lang w:val="en-NZ"/>
        </w:rPr>
        <w:t>lengthy list</w:t>
      </w:r>
      <w:r w:rsidR="001B2781" w:rsidRPr="00713B84">
        <w:rPr>
          <w:lang w:val="en-NZ"/>
        </w:rPr>
        <w:t>s</w:t>
      </w:r>
      <w:r w:rsidR="00A52408" w:rsidRPr="00713B84">
        <w:rPr>
          <w:lang w:val="en-NZ"/>
        </w:rPr>
        <w:t xml:space="preserve"> of specific cetacean species. </w:t>
      </w:r>
      <w:r w:rsidR="0044719A" w:rsidRPr="00713B84">
        <w:rPr>
          <w:lang w:val="en-NZ"/>
        </w:rPr>
        <w:t xml:space="preserve">She agreed it can be difficult </w:t>
      </w:r>
      <w:r w:rsidR="00A52408" w:rsidRPr="00713B84">
        <w:rPr>
          <w:lang w:val="en-NZ"/>
        </w:rPr>
        <w:t xml:space="preserve">to identify </w:t>
      </w:r>
      <w:r w:rsidR="0044719A" w:rsidRPr="00713B84">
        <w:rPr>
          <w:lang w:val="en-NZ"/>
        </w:rPr>
        <w:t xml:space="preserve">cetacean species </w:t>
      </w:r>
      <w:r w:rsidR="00A52408" w:rsidRPr="00713B84">
        <w:rPr>
          <w:lang w:val="en-NZ"/>
        </w:rPr>
        <w:t>in the water</w:t>
      </w:r>
      <w:r w:rsidR="00503838" w:rsidRPr="00713B84">
        <w:rPr>
          <w:lang w:val="en-NZ"/>
        </w:rPr>
        <w:t xml:space="preserve">, and that some of the </w:t>
      </w:r>
      <w:r w:rsidR="00F77B25" w:rsidRPr="00713B84">
        <w:rPr>
          <w:lang w:val="en-NZ"/>
        </w:rPr>
        <w:t>International Whaling Commission (</w:t>
      </w:r>
      <w:r w:rsidR="00A52408" w:rsidRPr="00713B84">
        <w:rPr>
          <w:lang w:val="en-NZ"/>
        </w:rPr>
        <w:t>IWC</w:t>
      </w:r>
      <w:r w:rsidR="00F77B25" w:rsidRPr="00713B84">
        <w:rPr>
          <w:lang w:val="en-NZ"/>
        </w:rPr>
        <w:t>)</w:t>
      </w:r>
      <w:r w:rsidR="00A52408" w:rsidRPr="00713B84">
        <w:rPr>
          <w:lang w:val="en-NZ"/>
        </w:rPr>
        <w:t xml:space="preserve"> suggestions for an enhanced </w:t>
      </w:r>
      <w:r w:rsidR="008A66B2">
        <w:rPr>
          <w:rFonts w:hint="eastAsia"/>
          <w:lang w:val="en-NZ"/>
        </w:rPr>
        <w:t xml:space="preserve">ID </w:t>
      </w:r>
      <w:r w:rsidR="00A52408" w:rsidRPr="00713B84">
        <w:rPr>
          <w:lang w:val="en-NZ"/>
        </w:rPr>
        <w:t xml:space="preserve">guide </w:t>
      </w:r>
      <w:r w:rsidR="00503838" w:rsidRPr="00713B84">
        <w:rPr>
          <w:lang w:val="en-NZ"/>
        </w:rPr>
        <w:t xml:space="preserve">address this concern. </w:t>
      </w:r>
    </w:p>
    <w:p w14:paraId="5D375A2D" w14:textId="77777777" w:rsidR="00503838" w:rsidRPr="00713B84" w:rsidRDefault="00503838" w:rsidP="003F77FA">
      <w:pPr>
        <w:pStyle w:val="SCtext"/>
        <w:numPr>
          <w:ilvl w:val="0"/>
          <w:numId w:val="0"/>
        </w:numPr>
        <w:rPr>
          <w:lang w:val="en-NZ"/>
        </w:rPr>
      </w:pPr>
    </w:p>
    <w:p w14:paraId="602E399A" w14:textId="10BC72E0" w:rsidR="00A52408" w:rsidRPr="00713B84" w:rsidRDefault="00AE099D" w:rsidP="00290BE9">
      <w:pPr>
        <w:pStyle w:val="SCtext"/>
        <w:rPr>
          <w:lang w:val="en-NZ"/>
        </w:rPr>
      </w:pPr>
      <w:r w:rsidRPr="00713B84">
        <w:rPr>
          <w:lang w:val="en-NZ"/>
        </w:rPr>
        <w:t xml:space="preserve">The </w:t>
      </w:r>
      <w:r w:rsidR="00A52408" w:rsidRPr="00713B84">
        <w:rPr>
          <w:lang w:val="en-NZ"/>
        </w:rPr>
        <w:t>EU</w:t>
      </w:r>
      <w:r w:rsidRPr="00713B84">
        <w:rPr>
          <w:lang w:val="en-NZ"/>
        </w:rPr>
        <w:t xml:space="preserve"> </w:t>
      </w:r>
      <w:r w:rsidR="007F0A6B" w:rsidRPr="00713B84">
        <w:rPr>
          <w:lang w:val="en-NZ"/>
        </w:rPr>
        <w:t xml:space="preserve">stated </w:t>
      </w:r>
      <w:r w:rsidRPr="00713B84">
        <w:rPr>
          <w:lang w:val="en-NZ"/>
        </w:rPr>
        <w:t xml:space="preserve">they generally support the </w:t>
      </w:r>
      <w:r w:rsidR="00A52408" w:rsidRPr="00713B84">
        <w:rPr>
          <w:lang w:val="en-NZ"/>
        </w:rPr>
        <w:t>recommendations</w:t>
      </w:r>
      <w:r w:rsidRPr="00713B84">
        <w:rPr>
          <w:lang w:val="en-NZ"/>
        </w:rPr>
        <w:t>,</w:t>
      </w:r>
      <w:r w:rsidR="00A52408" w:rsidRPr="00713B84">
        <w:rPr>
          <w:lang w:val="en-NZ"/>
        </w:rPr>
        <w:t xml:space="preserve"> </w:t>
      </w:r>
      <w:r w:rsidR="007F0A6B" w:rsidRPr="00713B84">
        <w:rPr>
          <w:lang w:val="en-NZ"/>
        </w:rPr>
        <w:t xml:space="preserve">but </w:t>
      </w:r>
      <w:r w:rsidR="00A52408" w:rsidRPr="00713B84">
        <w:rPr>
          <w:lang w:val="en-NZ"/>
        </w:rPr>
        <w:t xml:space="preserve">share concerns in relation to the species identification, </w:t>
      </w:r>
      <w:r w:rsidR="007F0A6B" w:rsidRPr="00713B84">
        <w:rPr>
          <w:lang w:val="en-NZ"/>
        </w:rPr>
        <w:t xml:space="preserve">which could potentially be addressed </w:t>
      </w:r>
      <w:r w:rsidR="00A52408" w:rsidRPr="00713B84">
        <w:rPr>
          <w:lang w:val="en-NZ"/>
        </w:rPr>
        <w:t xml:space="preserve">with additional codes. </w:t>
      </w:r>
      <w:r w:rsidR="007F0A6B" w:rsidRPr="00713B84">
        <w:rPr>
          <w:lang w:val="en-NZ"/>
        </w:rPr>
        <w:t>I</w:t>
      </w:r>
      <w:r w:rsidR="00A52408" w:rsidRPr="00713B84">
        <w:rPr>
          <w:lang w:val="en-NZ"/>
        </w:rPr>
        <w:t xml:space="preserve">n relation to the second recommendation, </w:t>
      </w:r>
      <w:r w:rsidR="007F0A6B" w:rsidRPr="00713B84">
        <w:rPr>
          <w:lang w:val="en-NZ"/>
        </w:rPr>
        <w:t xml:space="preserve">the EU </w:t>
      </w:r>
      <w:r w:rsidR="00560051" w:rsidRPr="00713B84">
        <w:rPr>
          <w:lang w:val="en-NZ"/>
        </w:rPr>
        <w:t xml:space="preserve">inquired whether this was </w:t>
      </w:r>
      <w:r w:rsidR="00A52408" w:rsidRPr="00713B84">
        <w:rPr>
          <w:lang w:val="en-NZ"/>
        </w:rPr>
        <w:t>to be on a case</w:t>
      </w:r>
      <w:r w:rsidR="007F0A6B" w:rsidRPr="00713B84">
        <w:rPr>
          <w:lang w:val="en-NZ"/>
        </w:rPr>
        <w:t>-</w:t>
      </w:r>
      <w:r w:rsidR="00A52408" w:rsidRPr="00713B84">
        <w:rPr>
          <w:lang w:val="en-NZ"/>
        </w:rPr>
        <w:t>by</w:t>
      </w:r>
      <w:r w:rsidR="007F0A6B" w:rsidRPr="00713B84">
        <w:rPr>
          <w:lang w:val="en-NZ"/>
        </w:rPr>
        <w:t>-</w:t>
      </w:r>
      <w:r w:rsidR="00A52408" w:rsidRPr="00713B84">
        <w:rPr>
          <w:lang w:val="en-NZ"/>
        </w:rPr>
        <w:t xml:space="preserve">case basis and </w:t>
      </w:r>
      <w:r w:rsidR="00560051" w:rsidRPr="00713B84">
        <w:rPr>
          <w:lang w:val="en-NZ"/>
        </w:rPr>
        <w:t xml:space="preserve">what </w:t>
      </w:r>
      <w:r w:rsidR="00A52408" w:rsidRPr="00713B84">
        <w:rPr>
          <w:lang w:val="en-NZ"/>
        </w:rPr>
        <w:t xml:space="preserve">level </w:t>
      </w:r>
      <w:r w:rsidR="00A52408" w:rsidRPr="00713B84">
        <w:rPr>
          <w:lang w:val="en-NZ"/>
        </w:rPr>
        <w:lastRenderedPageBreak/>
        <w:t>of detail</w:t>
      </w:r>
      <w:r w:rsidR="00560051" w:rsidRPr="00713B84">
        <w:rPr>
          <w:lang w:val="en-NZ"/>
        </w:rPr>
        <w:t xml:space="preserve"> would be required, </w:t>
      </w:r>
      <w:r w:rsidR="008366CC" w:rsidRPr="00713B84">
        <w:rPr>
          <w:lang w:val="en-NZ"/>
        </w:rPr>
        <w:t xml:space="preserve">noting </w:t>
      </w:r>
      <w:r w:rsidR="00560051" w:rsidRPr="00713B84">
        <w:rPr>
          <w:lang w:val="en-NZ"/>
        </w:rPr>
        <w:t xml:space="preserve">that </w:t>
      </w:r>
      <w:r w:rsidR="00A52408" w:rsidRPr="00713B84">
        <w:rPr>
          <w:lang w:val="en-NZ"/>
        </w:rPr>
        <w:t>in the case of the I</w:t>
      </w:r>
      <w:r w:rsidR="006B1D1D" w:rsidRPr="00713B84">
        <w:rPr>
          <w:lang w:val="en-NZ"/>
        </w:rPr>
        <w:t>A</w:t>
      </w:r>
      <w:r w:rsidR="00A52408" w:rsidRPr="00713B84">
        <w:rPr>
          <w:lang w:val="en-NZ"/>
        </w:rPr>
        <w:t>TTC</w:t>
      </w:r>
      <w:r w:rsidR="00503838" w:rsidRPr="00713B84">
        <w:rPr>
          <w:lang w:val="en-NZ"/>
        </w:rPr>
        <w:t>,</w:t>
      </w:r>
      <w:r w:rsidR="00A52408" w:rsidRPr="00713B84">
        <w:rPr>
          <w:lang w:val="en-NZ"/>
        </w:rPr>
        <w:t xml:space="preserve"> for some species</w:t>
      </w:r>
      <w:r w:rsidR="00641C3E">
        <w:rPr>
          <w:lang w:val="en-NZ"/>
        </w:rPr>
        <w:t>,</w:t>
      </w:r>
      <w:r w:rsidR="00A52408" w:rsidRPr="00713B84">
        <w:rPr>
          <w:lang w:val="en-NZ"/>
        </w:rPr>
        <w:t xml:space="preserve"> all data</w:t>
      </w:r>
      <w:r w:rsidR="008366CC" w:rsidRPr="00713B84">
        <w:rPr>
          <w:lang w:val="en-NZ"/>
        </w:rPr>
        <w:t>,</w:t>
      </w:r>
      <w:r w:rsidR="00560051" w:rsidRPr="00713B84">
        <w:rPr>
          <w:lang w:val="en-NZ"/>
        </w:rPr>
        <w:t xml:space="preserve"> including </w:t>
      </w:r>
      <w:r w:rsidR="00A52408" w:rsidRPr="00713B84">
        <w:rPr>
          <w:lang w:val="en-NZ"/>
        </w:rPr>
        <w:t xml:space="preserve">confidential data </w:t>
      </w:r>
      <w:r w:rsidR="00560051" w:rsidRPr="00713B84">
        <w:rPr>
          <w:lang w:val="en-NZ"/>
        </w:rPr>
        <w:t xml:space="preserve">such as </w:t>
      </w:r>
      <w:r w:rsidR="00A52408" w:rsidRPr="00713B84">
        <w:rPr>
          <w:lang w:val="en-NZ"/>
        </w:rPr>
        <w:t>the position</w:t>
      </w:r>
      <w:r w:rsidR="004074A2" w:rsidRPr="00713B84">
        <w:rPr>
          <w:lang w:val="en-NZ"/>
        </w:rPr>
        <w:t xml:space="preserve"> and </w:t>
      </w:r>
      <w:r w:rsidR="00A52408" w:rsidRPr="00713B84">
        <w:rPr>
          <w:lang w:val="en-NZ"/>
        </w:rPr>
        <w:t xml:space="preserve">the name of the vessel, </w:t>
      </w:r>
      <w:r w:rsidR="008366CC" w:rsidRPr="00713B84">
        <w:rPr>
          <w:lang w:val="en-NZ"/>
        </w:rPr>
        <w:t xml:space="preserve">were reported </w:t>
      </w:r>
      <w:r w:rsidR="00A52408" w:rsidRPr="00713B84">
        <w:rPr>
          <w:lang w:val="en-NZ"/>
        </w:rPr>
        <w:t xml:space="preserve">to the </w:t>
      </w:r>
      <w:r w:rsidR="008366CC" w:rsidRPr="00713B84">
        <w:rPr>
          <w:lang w:val="en-NZ"/>
        </w:rPr>
        <w:t xml:space="preserve">IATTC </w:t>
      </w:r>
      <w:r w:rsidR="00A52408" w:rsidRPr="00713B84">
        <w:rPr>
          <w:lang w:val="en-NZ"/>
        </w:rPr>
        <w:t xml:space="preserve">Secretariat. </w:t>
      </w:r>
    </w:p>
    <w:p w14:paraId="63D30122" w14:textId="6864AEAD" w:rsidR="00A52408" w:rsidRPr="00641C3E" w:rsidRDefault="00A52408" w:rsidP="00290BE9">
      <w:pPr>
        <w:pStyle w:val="SCtext"/>
        <w:numPr>
          <w:ilvl w:val="0"/>
          <w:numId w:val="0"/>
        </w:numPr>
      </w:pPr>
    </w:p>
    <w:p w14:paraId="6D5E1E1F" w14:textId="1327EA3D" w:rsidR="008366CC" w:rsidRPr="00713B84" w:rsidRDefault="00503838" w:rsidP="00290BE9">
      <w:pPr>
        <w:pStyle w:val="SCtext"/>
        <w:rPr>
          <w:lang w:val="en-NZ"/>
        </w:rPr>
      </w:pPr>
      <w:r w:rsidRPr="00713B84">
        <w:rPr>
          <w:lang w:val="en-NZ"/>
        </w:rPr>
        <w:t xml:space="preserve">The SSP </w:t>
      </w:r>
      <w:r w:rsidR="008366CC" w:rsidRPr="00713B84">
        <w:rPr>
          <w:lang w:val="en-NZ"/>
        </w:rPr>
        <w:t xml:space="preserve">stated that this would depend on what was </w:t>
      </w:r>
      <w:r w:rsidR="006B1D1D" w:rsidRPr="00713B84">
        <w:rPr>
          <w:lang w:val="en-NZ"/>
        </w:rPr>
        <w:t xml:space="preserve">prescribed </w:t>
      </w:r>
      <w:r w:rsidR="008366CC" w:rsidRPr="00713B84">
        <w:rPr>
          <w:lang w:val="en-NZ"/>
        </w:rPr>
        <w:t>in the CMM</w:t>
      </w:r>
      <w:r w:rsidR="006B1D1D" w:rsidRPr="00713B84">
        <w:rPr>
          <w:lang w:val="en-NZ"/>
        </w:rPr>
        <w:t xml:space="preserve">. </w:t>
      </w:r>
    </w:p>
    <w:p w14:paraId="4859B0B6" w14:textId="77777777" w:rsidR="008366CC" w:rsidRPr="00713B84" w:rsidRDefault="008366CC" w:rsidP="003F77FA">
      <w:pPr>
        <w:pStyle w:val="SCtext"/>
        <w:numPr>
          <w:ilvl w:val="0"/>
          <w:numId w:val="0"/>
        </w:numPr>
        <w:rPr>
          <w:lang w:val="en-NZ"/>
        </w:rPr>
      </w:pPr>
    </w:p>
    <w:p w14:paraId="2607A10B" w14:textId="7AE8DACC" w:rsidR="00207AD2" w:rsidRPr="00713B84" w:rsidRDefault="006B1D1D" w:rsidP="00290BE9">
      <w:pPr>
        <w:pStyle w:val="SCtext"/>
        <w:rPr>
          <w:lang w:val="en-NZ"/>
        </w:rPr>
      </w:pPr>
      <w:r w:rsidRPr="00713B84">
        <w:rPr>
          <w:lang w:val="en-NZ"/>
        </w:rPr>
        <w:t>Nauru</w:t>
      </w:r>
      <w:r w:rsidR="00641C3E">
        <w:rPr>
          <w:lang w:val="en-NZ"/>
        </w:rPr>
        <w:t>,</w:t>
      </w:r>
      <w:r w:rsidR="00503838" w:rsidRPr="00713B84">
        <w:rPr>
          <w:lang w:val="en-NZ"/>
        </w:rPr>
        <w:t xml:space="preserve"> </w:t>
      </w:r>
      <w:r w:rsidR="008366CC" w:rsidRPr="00713B84">
        <w:rPr>
          <w:lang w:val="en-NZ"/>
        </w:rPr>
        <w:t xml:space="preserve">on behalf of </w:t>
      </w:r>
      <w:r w:rsidR="00D37272" w:rsidRPr="00713B84">
        <w:rPr>
          <w:lang w:val="en-NZ"/>
        </w:rPr>
        <w:t>FFA members</w:t>
      </w:r>
      <w:r w:rsidR="00641C3E">
        <w:rPr>
          <w:lang w:val="en-NZ"/>
        </w:rPr>
        <w:t>,</w:t>
      </w:r>
      <w:r w:rsidR="00D37272" w:rsidRPr="00713B84">
        <w:rPr>
          <w:lang w:val="en-NZ"/>
        </w:rPr>
        <w:t xml:space="preserve"> support</w:t>
      </w:r>
      <w:r w:rsidR="008366CC" w:rsidRPr="00713B84">
        <w:rPr>
          <w:lang w:val="en-NZ"/>
        </w:rPr>
        <w:t>ed</w:t>
      </w:r>
      <w:r w:rsidR="00D37272" w:rsidRPr="00713B84">
        <w:rPr>
          <w:lang w:val="en-NZ"/>
        </w:rPr>
        <w:t xml:space="preserve"> the inclusion of additional </w:t>
      </w:r>
      <w:r w:rsidR="00207AD2" w:rsidRPr="00713B84">
        <w:rPr>
          <w:lang w:val="en-NZ"/>
        </w:rPr>
        <w:t>cetacean</w:t>
      </w:r>
      <w:r w:rsidR="00BF31BA" w:rsidRPr="00713B84">
        <w:rPr>
          <w:lang w:val="en-NZ"/>
        </w:rPr>
        <w:t>-</w:t>
      </w:r>
      <w:r w:rsidR="00D37272" w:rsidRPr="00713B84">
        <w:rPr>
          <w:lang w:val="en-NZ"/>
        </w:rPr>
        <w:t>related field</w:t>
      </w:r>
      <w:r w:rsidR="00BF31BA" w:rsidRPr="00713B84">
        <w:rPr>
          <w:lang w:val="en-NZ"/>
        </w:rPr>
        <w:t>s</w:t>
      </w:r>
      <w:r w:rsidR="00D37272" w:rsidRPr="00713B84">
        <w:rPr>
          <w:lang w:val="en-NZ"/>
        </w:rPr>
        <w:t xml:space="preserve"> in the ROP minimum standard data field for the</w:t>
      </w:r>
      <w:r w:rsidR="0083686A" w:rsidRPr="00713B84">
        <w:rPr>
          <w:lang w:val="en-NZ"/>
        </w:rPr>
        <w:t xml:space="preserve"> purse seine </w:t>
      </w:r>
      <w:r w:rsidR="00D37272" w:rsidRPr="00713B84">
        <w:rPr>
          <w:lang w:val="en-NZ"/>
        </w:rPr>
        <w:t>fisheries</w:t>
      </w:r>
      <w:r w:rsidR="00207AD2" w:rsidRPr="00713B84">
        <w:rPr>
          <w:lang w:val="en-NZ"/>
        </w:rPr>
        <w:t>,</w:t>
      </w:r>
      <w:r w:rsidR="00D37272" w:rsidRPr="00713B84">
        <w:rPr>
          <w:lang w:val="en-NZ"/>
        </w:rPr>
        <w:t xml:space="preserve"> namely the time of first sighting of the </w:t>
      </w:r>
      <w:r w:rsidR="006004E6" w:rsidRPr="00713B84">
        <w:rPr>
          <w:lang w:val="en-NZ"/>
        </w:rPr>
        <w:t>cetacean</w:t>
      </w:r>
      <w:r w:rsidR="00BF31BA" w:rsidRPr="00713B84">
        <w:rPr>
          <w:lang w:val="en-NZ"/>
        </w:rPr>
        <w:t xml:space="preserve"> </w:t>
      </w:r>
      <w:r w:rsidR="00D37272" w:rsidRPr="00713B84">
        <w:rPr>
          <w:lang w:val="en-NZ"/>
        </w:rPr>
        <w:t xml:space="preserve">and the </w:t>
      </w:r>
      <w:r w:rsidR="00207AD2" w:rsidRPr="00713B84">
        <w:rPr>
          <w:lang w:val="en-NZ"/>
        </w:rPr>
        <w:t>fate code</w:t>
      </w:r>
      <w:r w:rsidR="00D37272" w:rsidRPr="00713B84">
        <w:rPr>
          <w:lang w:val="en-NZ"/>
        </w:rPr>
        <w:t xml:space="preserve">. In addition, </w:t>
      </w:r>
      <w:r w:rsidR="00207AD2" w:rsidRPr="00713B84">
        <w:rPr>
          <w:lang w:val="en-NZ"/>
        </w:rPr>
        <w:t xml:space="preserve">FFA members </w:t>
      </w:r>
      <w:r w:rsidR="00D37272" w:rsidRPr="00713B84">
        <w:rPr>
          <w:lang w:val="en-NZ"/>
        </w:rPr>
        <w:t>note</w:t>
      </w:r>
      <w:r w:rsidR="00207AD2" w:rsidRPr="00713B84">
        <w:rPr>
          <w:lang w:val="en-NZ"/>
        </w:rPr>
        <w:t>d</w:t>
      </w:r>
      <w:r w:rsidR="00D37272" w:rsidRPr="00713B84">
        <w:rPr>
          <w:lang w:val="en-NZ"/>
        </w:rPr>
        <w:t xml:space="preserve"> that observers do collect some data related to </w:t>
      </w:r>
      <w:r w:rsidR="006004E6" w:rsidRPr="00713B84">
        <w:rPr>
          <w:lang w:val="en-NZ"/>
        </w:rPr>
        <w:t xml:space="preserve">cetacean </w:t>
      </w:r>
      <w:r w:rsidR="00D37272" w:rsidRPr="00713B84">
        <w:rPr>
          <w:lang w:val="en-NZ"/>
        </w:rPr>
        <w:t>interaction</w:t>
      </w:r>
      <w:r w:rsidR="006004E6" w:rsidRPr="00713B84">
        <w:rPr>
          <w:lang w:val="en-NZ"/>
        </w:rPr>
        <w:t>s</w:t>
      </w:r>
      <w:r w:rsidR="00A00A8B" w:rsidRPr="00713B84">
        <w:rPr>
          <w:lang w:val="en-NZ"/>
        </w:rPr>
        <w:t>, and that w</w:t>
      </w:r>
      <w:r w:rsidR="00D37272" w:rsidRPr="00713B84">
        <w:rPr>
          <w:lang w:val="en-NZ"/>
        </w:rPr>
        <w:t>hile the</w:t>
      </w:r>
      <w:r w:rsidR="0083686A" w:rsidRPr="00713B84">
        <w:rPr>
          <w:lang w:val="en-NZ"/>
        </w:rPr>
        <w:t xml:space="preserve"> purse seine </w:t>
      </w:r>
      <w:r w:rsidR="00D37272" w:rsidRPr="00713B84">
        <w:rPr>
          <w:lang w:val="en-NZ"/>
        </w:rPr>
        <w:t>fishery benefits from 100% observer coverage</w:t>
      </w:r>
      <w:r w:rsidR="00641C3E">
        <w:rPr>
          <w:lang w:val="en-NZ"/>
        </w:rPr>
        <w:t>,</w:t>
      </w:r>
      <w:r w:rsidR="00D37272" w:rsidRPr="00713B84">
        <w:rPr>
          <w:lang w:val="en-NZ"/>
        </w:rPr>
        <w:t xml:space="preserve"> the</w:t>
      </w:r>
      <w:r w:rsidR="001D5A89" w:rsidRPr="00713B84">
        <w:rPr>
          <w:lang w:val="en-NZ"/>
        </w:rPr>
        <w:t xml:space="preserve"> longline </w:t>
      </w:r>
      <w:r w:rsidR="00D37272" w:rsidRPr="00713B84">
        <w:rPr>
          <w:lang w:val="en-NZ"/>
        </w:rPr>
        <w:t xml:space="preserve">fishery remains around 5%. In this context, </w:t>
      </w:r>
      <w:r w:rsidR="00207AD2" w:rsidRPr="00713B84">
        <w:rPr>
          <w:lang w:val="en-NZ"/>
        </w:rPr>
        <w:t xml:space="preserve">they </w:t>
      </w:r>
      <w:r w:rsidR="00D37272" w:rsidRPr="00713B84">
        <w:rPr>
          <w:lang w:val="en-NZ"/>
        </w:rPr>
        <w:t>suggest</w:t>
      </w:r>
      <w:r w:rsidR="00207AD2" w:rsidRPr="00713B84">
        <w:rPr>
          <w:lang w:val="en-NZ"/>
        </w:rPr>
        <w:t>ed</w:t>
      </w:r>
      <w:r w:rsidR="00D37272" w:rsidRPr="00713B84">
        <w:rPr>
          <w:lang w:val="en-NZ"/>
        </w:rPr>
        <w:t xml:space="preserve"> that priority be placed on increasing observance coverage in the</w:t>
      </w:r>
      <w:r w:rsidR="001D5A89" w:rsidRPr="00713B84">
        <w:rPr>
          <w:lang w:val="en-NZ"/>
        </w:rPr>
        <w:t xml:space="preserve"> longline </w:t>
      </w:r>
      <w:r w:rsidR="00D37272" w:rsidRPr="00713B84">
        <w:rPr>
          <w:lang w:val="en-NZ"/>
        </w:rPr>
        <w:t>fishery, enhancing the data collected by the observer</w:t>
      </w:r>
      <w:r w:rsidR="006004E6" w:rsidRPr="00713B84">
        <w:rPr>
          <w:lang w:val="en-NZ"/>
        </w:rPr>
        <w:t>,</w:t>
      </w:r>
      <w:r w:rsidR="00D37272" w:rsidRPr="00713B84">
        <w:rPr>
          <w:lang w:val="en-NZ"/>
        </w:rPr>
        <w:t xml:space="preserve"> and ensuring consistent data collection through existing mechanisms. </w:t>
      </w:r>
      <w:r w:rsidR="00207AD2" w:rsidRPr="00713B84">
        <w:rPr>
          <w:lang w:val="en-NZ"/>
        </w:rPr>
        <w:t xml:space="preserve">They supported </w:t>
      </w:r>
      <w:r w:rsidR="00D37272" w:rsidRPr="00713B84">
        <w:rPr>
          <w:lang w:val="en-NZ"/>
        </w:rPr>
        <w:t xml:space="preserve">the recommendation to include </w:t>
      </w:r>
      <w:r w:rsidR="006004E6" w:rsidRPr="00713B84">
        <w:rPr>
          <w:lang w:val="en-NZ"/>
        </w:rPr>
        <w:t xml:space="preserve">cetaceans </w:t>
      </w:r>
      <w:r w:rsidR="00D37272" w:rsidRPr="00713B84">
        <w:rPr>
          <w:lang w:val="en-NZ"/>
        </w:rPr>
        <w:t xml:space="preserve">either as key species or as a footnote in the scientific data to be provided to the Commission. </w:t>
      </w:r>
    </w:p>
    <w:p w14:paraId="3302F0F8" w14:textId="77777777" w:rsidR="00207AD2" w:rsidRPr="00713B84" w:rsidRDefault="00207AD2" w:rsidP="00207AD2">
      <w:pPr>
        <w:pStyle w:val="SCtext"/>
        <w:numPr>
          <w:ilvl w:val="0"/>
          <w:numId w:val="0"/>
        </w:numPr>
        <w:rPr>
          <w:lang w:val="en-NZ"/>
        </w:rPr>
      </w:pPr>
    </w:p>
    <w:p w14:paraId="6C587C76" w14:textId="521EC669" w:rsidR="003C42F6" w:rsidRPr="00713B84" w:rsidRDefault="003C42F6" w:rsidP="00290BE9">
      <w:pPr>
        <w:pStyle w:val="SCtext"/>
        <w:rPr>
          <w:lang w:val="en-NZ"/>
        </w:rPr>
      </w:pPr>
      <w:r w:rsidRPr="00713B84">
        <w:rPr>
          <w:lang w:val="en-NZ"/>
        </w:rPr>
        <w:t>The United States support</w:t>
      </w:r>
      <w:r w:rsidR="00207AD2" w:rsidRPr="00713B84">
        <w:rPr>
          <w:lang w:val="en-NZ"/>
        </w:rPr>
        <w:t>ed</w:t>
      </w:r>
      <w:r w:rsidRPr="00713B84">
        <w:rPr>
          <w:lang w:val="en-NZ"/>
        </w:rPr>
        <w:t xml:space="preserve"> the recommendation to explicitly include cetaceans under the </w:t>
      </w:r>
      <w:r w:rsidR="00A00A8B" w:rsidRPr="00713B84">
        <w:rPr>
          <w:lang w:val="en-NZ"/>
        </w:rPr>
        <w:t xml:space="preserve">size </w:t>
      </w:r>
      <w:r w:rsidRPr="00713B84">
        <w:rPr>
          <w:lang w:val="en-NZ"/>
        </w:rPr>
        <w:t>data reporting provisions</w:t>
      </w:r>
      <w:r w:rsidR="00C20203" w:rsidRPr="00713B84">
        <w:rPr>
          <w:lang w:val="en-NZ"/>
        </w:rPr>
        <w:t xml:space="preserve">, </w:t>
      </w:r>
      <w:r w:rsidRPr="00713B84">
        <w:rPr>
          <w:lang w:val="en-NZ"/>
        </w:rPr>
        <w:t xml:space="preserve">consistent with </w:t>
      </w:r>
      <w:r w:rsidR="00641C3E">
        <w:rPr>
          <w:lang w:val="en-NZ"/>
        </w:rPr>
        <w:t>its</w:t>
      </w:r>
      <w:r w:rsidR="00641C3E" w:rsidRPr="00713B84">
        <w:rPr>
          <w:lang w:val="en-NZ"/>
        </w:rPr>
        <w:t xml:space="preserve"> </w:t>
      </w:r>
      <w:r w:rsidRPr="00713B84">
        <w:rPr>
          <w:lang w:val="en-NZ"/>
        </w:rPr>
        <w:t xml:space="preserve">earlier support for including sea turtles under the same provisions. </w:t>
      </w:r>
      <w:r w:rsidR="00A00A8B" w:rsidRPr="00713B84">
        <w:rPr>
          <w:lang w:val="en-NZ"/>
        </w:rPr>
        <w:t xml:space="preserve">They </w:t>
      </w:r>
      <w:r w:rsidRPr="00713B84">
        <w:rPr>
          <w:lang w:val="en-NZ"/>
        </w:rPr>
        <w:t>also support</w:t>
      </w:r>
      <w:r w:rsidR="00A00A8B" w:rsidRPr="00713B84">
        <w:rPr>
          <w:lang w:val="en-NZ"/>
        </w:rPr>
        <w:t>ed</w:t>
      </w:r>
      <w:r w:rsidRPr="00713B84">
        <w:rPr>
          <w:lang w:val="en-NZ"/>
        </w:rPr>
        <w:t xml:space="preserve"> efforts to promote training for vessel operators and observers to improve</w:t>
      </w:r>
      <w:r w:rsidR="009A6E21" w:rsidRPr="00713B84">
        <w:rPr>
          <w:lang w:val="en-NZ"/>
        </w:rPr>
        <w:t xml:space="preserve"> t</w:t>
      </w:r>
      <w:r w:rsidRPr="00713B84">
        <w:rPr>
          <w:lang w:val="en-NZ"/>
        </w:rPr>
        <w:t xml:space="preserve">he quality of cetacean data. </w:t>
      </w:r>
    </w:p>
    <w:p w14:paraId="662BB224" w14:textId="77777777" w:rsidR="00BE237F" w:rsidRPr="00713B84" w:rsidRDefault="00BE237F" w:rsidP="003C42F6"/>
    <w:p w14:paraId="5073F99A" w14:textId="51C111B4" w:rsidR="009E6A7F" w:rsidRPr="00713B84" w:rsidRDefault="00BE237F" w:rsidP="00290BE9">
      <w:pPr>
        <w:pStyle w:val="SCtext"/>
        <w:rPr>
          <w:lang w:val="en-NZ"/>
        </w:rPr>
      </w:pPr>
      <w:r w:rsidRPr="00713B84">
        <w:rPr>
          <w:lang w:val="en-NZ"/>
        </w:rPr>
        <w:t xml:space="preserve">Solomon </w:t>
      </w:r>
      <w:r w:rsidR="001D5A89" w:rsidRPr="00713B84">
        <w:rPr>
          <w:lang w:val="en-NZ"/>
        </w:rPr>
        <w:t>I</w:t>
      </w:r>
      <w:r w:rsidRPr="00713B84">
        <w:rPr>
          <w:lang w:val="en-NZ"/>
        </w:rPr>
        <w:t>slands</w:t>
      </w:r>
      <w:r w:rsidR="00641C3E">
        <w:rPr>
          <w:lang w:val="en-NZ"/>
        </w:rPr>
        <w:t>,</w:t>
      </w:r>
      <w:r w:rsidR="00A00A8B" w:rsidRPr="00713B84">
        <w:rPr>
          <w:lang w:val="en-NZ"/>
        </w:rPr>
        <w:t xml:space="preserve"> on behalf of the </w:t>
      </w:r>
      <w:r w:rsidR="006D5FDD" w:rsidRPr="00713B84">
        <w:rPr>
          <w:lang w:val="en-NZ"/>
        </w:rPr>
        <w:t>PNA and Tokelau</w:t>
      </w:r>
      <w:r w:rsidR="00641C3E">
        <w:rPr>
          <w:lang w:val="en-NZ"/>
        </w:rPr>
        <w:t>,</w:t>
      </w:r>
      <w:r w:rsidR="006D5FDD" w:rsidRPr="00713B84">
        <w:rPr>
          <w:lang w:val="en-NZ"/>
        </w:rPr>
        <w:t xml:space="preserve"> strongly support</w:t>
      </w:r>
      <w:r w:rsidR="00A00A8B" w:rsidRPr="00713B84">
        <w:rPr>
          <w:lang w:val="en-NZ"/>
        </w:rPr>
        <w:t>ed</w:t>
      </w:r>
      <w:r w:rsidR="006D5FDD" w:rsidRPr="00713B84">
        <w:rPr>
          <w:lang w:val="en-NZ"/>
        </w:rPr>
        <w:t xml:space="preserve"> enhancing requirements for reporting relating to </w:t>
      </w:r>
      <w:r w:rsidR="00A00A8B" w:rsidRPr="00713B84">
        <w:rPr>
          <w:lang w:val="en-NZ"/>
        </w:rPr>
        <w:t>cetaceans, i</w:t>
      </w:r>
      <w:r w:rsidR="006D5FDD" w:rsidRPr="00713B84">
        <w:rPr>
          <w:lang w:val="en-NZ"/>
        </w:rPr>
        <w:t>n particular</w:t>
      </w:r>
      <w:r w:rsidR="00A00A8B" w:rsidRPr="00713B84">
        <w:rPr>
          <w:lang w:val="en-NZ"/>
        </w:rPr>
        <w:t xml:space="preserve"> </w:t>
      </w:r>
      <w:r w:rsidR="006D5FDD" w:rsidRPr="00713B84">
        <w:rPr>
          <w:lang w:val="en-NZ"/>
        </w:rPr>
        <w:t>requirements for data on key cetacean species sightings, interactions</w:t>
      </w:r>
      <w:r w:rsidR="00A00A8B" w:rsidRPr="00713B84">
        <w:rPr>
          <w:lang w:val="en-NZ"/>
        </w:rPr>
        <w:t>,</w:t>
      </w:r>
      <w:r w:rsidR="006D5FDD" w:rsidRPr="00713B84">
        <w:rPr>
          <w:lang w:val="en-NZ"/>
        </w:rPr>
        <w:t xml:space="preserve"> and</w:t>
      </w:r>
      <w:r w:rsidR="0083686A" w:rsidRPr="00713B84">
        <w:rPr>
          <w:lang w:val="en-NZ"/>
        </w:rPr>
        <w:t xml:space="preserve"> purse seine </w:t>
      </w:r>
      <w:r w:rsidR="006D5FDD" w:rsidRPr="00713B84">
        <w:rPr>
          <w:lang w:val="en-NZ"/>
        </w:rPr>
        <w:t>encirclements</w:t>
      </w:r>
      <w:r w:rsidR="00641C3E">
        <w:rPr>
          <w:lang w:val="en-NZ"/>
        </w:rPr>
        <w:t>,</w:t>
      </w:r>
      <w:r w:rsidR="006D5FDD" w:rsidRPr="00713B84">
        <w:rPr>
          <w:lang w:val="en-NZ"/>
        </w:rPr>
        <w:t xml:space="preserve"> as well as catches in </w:t>
      </w:r>
      <w:r w:rsidR="00A00A8B" w:rsidRPr="00713B84">
        <w:rPr>
          <w:lang w:val="en-NZ"/>
        </w:rPr>
        <w:t xml:space="preserve">the </w:t>
      </w:r>
      <w:r w:rsidR="006D5FDD" w:rsidRPr="00713B84">
        <w:rPr>
          <w:lang w:val="en-NZ"/>
        </w:rPr>
        <w:t xml:space="preserve">operational data requirements under the scientific data rules. </w:t>
      </w:r>
      <w:r w:rsidR="00A00A8B" w:rsidRPr="00713B84">
        <w:rPr>
          <w:lang w:val="en-NZ"/>
        </w:rPr>
        <w:t xml:space="preserve">They </w:t>
      </w:r>
      <w:r w:rsidR="006D5FDD" w:rsidRPr="00713B84">
        <w:rPr>
          <w:lang w:val="en-NZ"/>
        </w:rPr>
        <w:t>also support</w:t>
      </w:r>
      <w:r w:rsidR="00A00A8B" w:rsidRPr="00713B84">
        <w:rPr>
          <w:lang w:val="en-NZ"/>
        </w:rPr>
        <w:t>ed</w:t>
      </w:r>
      <w:r w:rsidR="006D5FDD" w:rsidRPr="00713B84">
        <w:rPr>
          <w:lang w:val="en-NZ"/>
        </w:rPr>
        <w:t xml:space="preserve"> the recommendations for improvement on observer reporting of sightings and training of </w:t>
      </w:r>
      <w:r w:rsidR="00641C3E">
        <w:rPr>
          <w:lang w:val="en-NZ"/>
        </w:rPr>
        <w:t>vessel</w:t>
      </w:r>
      <w:r w:rsidR="00641C3E" w:rsidRPr="00713B84">
        <w:rPr>
          <w:lang w:val="en-NZ"/>
        </w:rPr>
        <w:t xml:space="preserve"> </w:t>
      </w:r>
      <w:r w:rsidR="006D5FDD" w:rsidRPr="00713B84">
        <w:rPr>
          <w:lang w:val="en-NZ"/>
        </w:rPr>
        <w:t xml:space="preserve">operators and observers. </w:t>
      </w:r>
      <w:r w:rsidR="00A00A8B" w:rsidRPr="00713B84">
        <w:rPr>
          <w:lang w:val="en-NZ"/>
        </w:rPr>
        <w:t xml:space="preserve">They </w:t>
      </w:r>
      <w:r w:rsidR="001D5A89" w:rsidRPr="00713B84">
        <w:rPr>
          <w:lang w:val="en-NZ"/>
        </w:rPr>
        <w:t xml:space="preserve">did </w:t>
      </w:r>
      <w:r w:rsidR="00A00A8B" w:rsidRPr="00713B84">
        <w:rPr>
          <w:lang w:val="en-NZ"/>
        </w:rPr>
        <w:t xml:space="preserve">not support </w:t>
      </w:r>
      <w:r w:rsidR="006D5FDD" w:rsidRPr="00713B84">
        <w:rPr>
          <w:lang w:val="en-NZ"/>
        </w:rPr>
        <w:t xml:space="preserve">that some data be provided in </w:t>
      </w:r>
      <w:r w:rsidR="00A00A8B" w:rsidRPr="00713B84">
        <w:rPr>
          <w:lang w:val="en-NZ"/>
        </w:rPr>
        <w:t>P</w:t>
      </w:r>
      <w:r w:rsidR="006D5FDD" w:rsidRPr="00713B84">
        <w:rPr>
          <w:lang w:val="en-NZ"/>
        </w:rPr>
        <w:t xml:space="preserve">art </w:t>
      </w:r>
      <w:r w:rsidR="00A00A8B" w:rsidRPr="00713B84">
        <w:rPr>
          <w:lang w:val="en-NZ"/>
        </w:rPr>
        <w:t>O</w:t>
      </w:r>
      <w:r w:rsidR="006D5FDD" w:rsidRPr="00713B84">
        <w:rPr>
          <w:lang w:val="en-NZ"/>
        </w:rPr>
        <w:t xml:space="preserve">ne reports because </w:t>
      </w:r>
      <w:r w:rsidR="004F78EB" w:rsidRPr="00713B84">
        <w:rPr>
          <w:lang w:val="en-NZ"/>
        </w:rPr>
        <w:t xml:space="preserve">logsheet </w:t>
      </w:r>
      <w:r w:rsidR="006D5FDD" w:rsidRPr="00713B84">
        <w:rPr>
          <w:lang w:val="en-NZ"/>
        </w:rPr>
        <w:t>fields for reporting interactions are not availabl</w:t>
      </w:r>
      <w:r w:rsidR="001D5A89" w:rsidRPr="00713B84">
        <w:rPr>
          <w:lang w:val="en-NZ"/>
        </w:rPr>
        <w:t>e</w:t>
      </w:r>
      <w:r w:rsidR="009E6A7F" w:rsidRPr="00713B84">
        <w:rPr>
          <w:lang w:val="en-NZ"/>
        </w:rPr>
        <w:t xml:space="preserve">; they also stated that in their </w:t>
      </w:r>
      <w:r w:rsidR="006D5FDD" w:rsidRPr="00713B84">
        <w:rPr>
          <w:lang w:val="en-NZ"/>
        </w:rPr>
        <w:t>experience, operational data collected through electronic log sheets and issues related to</w:t>
      </w:r>
      <w:r w:rsidR="00B5397E" w:rsidRPr="00713B84">
        <w:rPr>
          <w:lang w:val="en-NZ"/>
        </w:rPr>
        <w:t xml:space="preserve"> </w:t>
      </w:r>
      <w:r w:rsidR="00641C3E">
        <w:rPr>
          <w:lang w:val="en-NZ"/>
        </w:rPr>
        <w:t xml:space="preserve">the </w:t>
      </w:r>
      <w:r w:rsidR="00B5397E" w:rsidRPr="00713B84">
        <w:rPr>
          <w:lang w:val="en-NZ"/>
        </w:rPr>
        <w:t>a</w:t>
      </w:r>
      <w:r w:rsidR="006D5FDD" w:rsidRPr="00713B84">
        <w:rPr>
          <w:lang w:val="en-NZ"/>
        </w:rPr>
        <w:t xml:space="preserve">vailability of particular fields are no longer an issue with electronic log sheets. </w:t>
      </w:r>
    </w:p>
    <w:p w14:paraId="05B0A3C0" w14:textId="77777777" w:rsidR="009E6A7F" w:rsidRPr="00713B84" w:rsidRDefault="009E6A7F" w:rsidP="009E6A7F">
      <w:pPr>
        <w:pStyle w:val="SCtext"/>
        <w:numPr>
          <w:ilvl w:val="0"/>
          <w:numId w:val="0"/>
        </w:numPr>
        <w:rPr>
          <w:lang w:val="en-NZ"/>
        </w:rPr>
      </w:pPr>
    </w:p>
    <w:p w14:paraId="0FB9932F" w14:textId="4A5910BC" w:rsidR="00EC009D" w:rsidRPr="00713B84" w:rsidRDefault="00B5397E" w:rsidP="00290BE9">
      <w:pPr>
        <w:pStyle w:val="SCtext"/>
        <w:rPr>
          <w:lang w:val="en-NZ"/>
        </w:rPr>
      </w:pPr>
      <w:r w:rsidRPr="00713B84">
        <w:rPr>
          <w:lang w:val="en-NZ"/>
        </w:rPr>
        <w:t>Canada</w:t>
      </w:r>
      <w:r w:rsidR="009E6A7F" w:rsidRPr="00713B84">
        <w:rPr>
          <w:lang w:val="en-NZ"/>
        </w:rPr>
        <w:t xml:space="preserve"> </w:t>
      </w:r>
      <w:r w:rsidR="00B769B2" w:rsidRPr="00713B84">
        <w:rPr>
          <w:lang w:val="en-NZ"/>
        </w:rPr>
        <w:t>support</w:t>
      </w:r>
      <w:r w:rsidR="009E6A7F" w:rsidRPr="00713B84">
        <w:rPr>
          <w:lang w:val="en-NZ"/>
        </w:rPr>
        <w:t>ed</w:t>
      </w:r>
      <w:r w:rsidR="00B769B2" w:rsidRPr="00713B84">
        <w:rPr>
          <w:lang w:val="en-NZ"/>
        </w:rPr>
        <w:t xml:space="preserve"> requirements for effective reporting of cetacean interactions in tuna and associated fisheries. </w:t>
      </w:r>
      <w:r w:rsidR="00EC009D" w:rsidRPr="00713B84">
        <w:rPr>
          <w:lang w:val="en-NZ"/>
        </w:rPr>
        <w:t xml:space="preserve">They </w:t>
      </w:r>
      <w:r w:rsidR="00B769B2" w:rsidRPr="00713B84">
        <w:rPr>
          <w:lang w:val="en-NZ"/>
        </w:rPr>
        <w:t>support</w:t>
      </w:r>
      <w:r w:rsidR="00EC009D" w:rsidRPr="00713B84">
        <w:rPr>
          <w:lang w:val="en-NZ"/>
        </w:rPr>
        <w:t>ed</w:t>
      </w:r>
      <w:r w:rsidR="00B769B2" w:rsidRPr="00713B84">
        <w:rPr>
          <w:lang w:val="en-NZ"/>
        </w:rPr>
        <w:t xml:space="preserve"> consistent and effective reporting requirements across fleets in line with what Canada requires domestically. Specifically, </w:t>
      </w:r>
      <w:r w:rsidR="00EC009D" w:rsidRPr="00713B84">
        <w:rPr>
          <w:lang w:val="en-NZ"/>
        </w:rPr>
        <w:t xml:space="preserve">they </w:t>
      </w:r>
      <w:r w:rsidR="00B769B2" w:rsidRPr="00713B84">
        <w:rPr>
          <w:lang w:val="en-NZ"/>
        </w:rPr>
        <w:t>support</w:t>
      </w:r>
      <w:r w:rsidR="00EC009D" w:rsidRPr="00713B84">
        <w:rPr>
          <w:lang w:val="en-NZ"/>
        </w:rPr>
        <w:t>ed</w:t>
      </w:r>
      <w:r w:rsidR="00B769B2" w:rsidRPr="00713B84">
        <w:rPr>
          <w:lang w:val="en-NZ"/>
        </w:rPr>
        <w:t xml:space="preserve"> a recommendation to the Commission to consider explicitly noting the required reporting of cetacean catches under the scientific data </w:t>
      </w:r>
      <w:r w:rsidR="007127A5" w:rsidRPr="00713B84">
        <w:rPr>
          <w:lang w:val="en-NZ"/>
        </w:rPr>
        <w:t>provisions and</w:t>
      </w:r>
      <w:r w:rsidR="00EC009D" w:rsidRPr="00713B84">
        <w:rPr>
          <w:lang w:val="en-NZ"/>
        </w:rPr>
        <w:t xml:space="preserve"> stated</w:t>
      </w:r>
      <w:r w:rsidR="00641C3E">
        <w:rPr>
          <w:lang w:val="en-NZ"/>
        </w:rPr>
        <w:t xml:space="preserve"> that</w:t>
      </w:r>
      <w:r w:rsidR="00EC009D" w:rsidRPr="00713B84">
        <w:rPr>
          <w:lang w:val="en-NZ"/>
        </w:rPr>
        <w:t xml:space="preserve"> </w:t>
      </w:r>
      <w:r w:rsidR="00B769B2" w:rsidRPr="00713B84">
        <w:rPr>
          <w:lang w:val="en-NZ"/>
        </w:rPr>
        <w:t xml:space="preserve">the suggestion of a footnote to include </w:t>
      </w:r>
      <w:r w:rsidR="00EC009D" w:rsidRPr="00713B84">
        <w:rPr>
          <w:lang w:val="en-NZ"/>
        </w:rPr>
        <w:t xml:space="preserve">cetaceans </w:t>
      </w:r>
      <w:r w:rsidR="00641C3E">
        <w:rPr>
          <w:lang w:val="en-NZ"/>
        </w:rPr>
        <w:t xml:space="preserve">to </w:t>
      </w:r>
      <w:r w:rsidR="00B769B2" w:rsidRPr="00713B84">
        <w:rPr>
          <w:lang w:val="en-NZ"/>
        </w:rPr>
        <w:t xml:space="preserve">be reported is </w:t>
      </w:r>
      <w:r w:rsidR="00641C3E">
        <w:rPr>
          <w:lang w:val="en-NZ"/>
        </w:rPr>
        <w:t xml:space="preserve">a </w:t>
      </w:r>
      <w:r w:rsidR="00B769B2" w:rsidRPr="00713B84">
        <w:rPr>
          <w:lang w:val="en-NZ"/>
        </w:rPr>
        <w:t xml:space="preserve">reasonable suggestion. </w:t>
      </w:r>
    </w:p>
    <w:p w14:paraId="66DD0278" w14:textId="77777777" w:rsidR="00EC009D" w:rsidRPr="00713B84" w:rsidRDefault="00EC009D" w:rsidP="00EC009D">
      <w:pPr>
        <w:pStyle w:val="SCtext"/>
        <w:numPr>
          <w:ilvl w:val="0"/>
          <w:numId w:val="0"/>
        </w:numPr>
        <w:rPr>
          <w:lang w:val="en-NZ"/>
        </w:rPr>
      </w:pPr>
    </w:p>
    <w:p w14:paraId="2556D84A" w14:textId="129CF81E" w:rsidR="00AD174E" w:rsidRPr="00713B84" w:rsidRDefault="00B769B2" w:rsidP="00290BE9">
      <w:pPr>
        <w:pStyle w:val="SCtext"/>
        <w:rPr>
          <w:lang w:val="en-NZ"/>
        </w:rPr>
      </w:pPr>
      <w:r w:rsidRPr="00713B84">
        <w:rPr>
          <w:lang w:val="en-NZ"/>
        </w:rPr>
        <w:t>PNG</w:t>
      </w:r>
      <w:r w:rsidR="00641C3E">
        <w:rPr>
          <w:lang w:val="en-NZ"/>
        </w:rPr>
        <w:t>,</w:t>
      </w:r>
      <w:r w:rsidRPr="00713B84">
        <w:rPr>
          <w:lang w:val="en-NZ"/>
        </w:rPr>
        <w:t xml:space="preserve"> </w:t>
      </w:r>
      <w:r w:rsidR="00E60324" w:rsidRPr="00713B84">
        <w:rPr>
          <w:lang w:val="en-NZ"/>
        </w:rPr>
        <w:t xml:space="preserve">on behalf of PNA </w:t>
      </w:r>
      <w:r w:rsidR="00EC009D" w:rsidRPr="00713B84">
        <w:rPr>
          <w:lang w:val="en-NZ"/>
        </w:rPr>
        <w:t>and Tokelau</w:t>
      </w:r>
      <w:r w:rsidR="00641C3E">
        <w:rPr>
          <w:lang w:val="en-NZ"/>
        </w:rPr>
        <w:t>,</w:t>
      </w:r>
      <w:r w:rsidR="00EC009D" w:rsidRPr="00713B84">
        <w:rPr>
          <w:lang w:val="en-NZ"/>
        </w:rPr>
        <w:t xml:space="preserve"> noted </w:t>
      </w:r>
      <w:hyperlink r:id="rId42" w:history="1">
        <w:r w:rsidR="0051664F" w:rsidRPr="00713B84">
          <w:rPr>
            <w:rStyle w:val="Hyperlink"/>
            <w:lang w:val="en-NZ"/>
          </w:rPr>
          <w:t>SC21-</w:t>
        </w:r>
        <w:r w:rsidR="00E60324" w:rsidRPr="00713B84">
          <w:rPr>
            <w:rStyle w:val="Hyperlink"/>
            <w:lang w:val="en-NZ"/>
          </w:rPr>
          <w:t>EB</w:t>
        </w:r>
        <w:r w:rsidR="00D50310" w:rsidRPr="00713B84">
          <w:rPr>
            <w:rStyle w:val="Hyperlink"/>
            <w:lang w:val="en-NZ"/>
          </w:rPr>
          <w:t>-</w:t>
        </w:r>
        <w:r w:rsidR="00E60324" w:rsidRPr="00713B84">
          <w:rPr>
            <w:rStyle w:val="Hyperlink"/>
            <w:lang w:val="en-NZ"/>
          </w:rPr>
          <w:t>IP</w:t>
        </w:r>
        <w:r w:rsidR="00D50310" w:rsidRPr="00713B84">
          <w:rPr>
            <w:rStyle w:val="Hyperlink"/>
            <w:lang w:val="en-NZ"/>
          </w:rPr>
          <w:t>-0</w:t>
        </w:r>
        <w:r w:rsidR="00E60324" w:rsidRPr="00713B84">
          <w:rPr>
            <w:rStyle w:val="Hyperlink"/>
            <w:lang w:val="en-NZ"/>
          </w:rPr>
          <w:t>7</w:t>
        </w:r>
      </w:hyperlink>
      <w:r w:rsidR="00EC009D" w:rsidRPr="00713B84">
        <w:rPr>
          <w:lang w:val="en-NZ"/>
        </w:rPr>
        <w:t>, which</w:t>
      </w:r>
      <w:r w:rsidR="00D50310" w:rsidRPr="00713B84">
        <w:rPr>
          <w:lang w:val="en-NZ"/>
        </w:rPr>
        <w:t xml:space="preserve"> provides an analysis of observer data relating to interactions in the</w:t>
      </w:r>
      <w:r w:rsidR="0083686A" w:rsidRPr="00713B84">
        <w:rPr>
          <w:lang w:val="en-NZ"/>
        </w:rPr>
        <w:t xml:space="preserve"> purse seine </w:t>
      </w:r>
      <w:r w:rsidR="00D50310" w:rsidRPr="00713B84">
        <w:rPr>
          <w:lang w:val="en-NZ"/>
        </w:rPr>
        <w:t xml:space="preserve">fishery with false killer whales and </w:t>
      </w:r>
      <w:r w:rsidR="00F547DD" w:rsidRPr="00713B84">
        <w:rPr>
          <w:lang w:val="en-NZ"/>
        </w:rPr>
        <w:t xml:space="preserve">rough-toothed </w:t>
      </w:r>
      <w:r w:rsidR="00D50310" w:rsidRPr="00713B84">
        <w:rPr>
          <w:lang w:val="en-NZ"/>
        </w:rPr>
        <w:t>dolphins</w:t>
      </w:r>
      <w:r w:rsidR="00F547DD" w:rsidRPr="00713B84">
        <w:rPr>
          <w:lang w:val="en-NZ"/>
        </w:rPr>
        <w:t xml:space="preserve">, noting </w:t>
      </w:r>
      <w:r w:rsidR="00531093" w:rsidRPr="00713B84">
        <w:rPr>
          <w:lang w:val="en-NZ"/>
        </w:rPr>
        <w:t xml:space="preserve">the paper recommends the development of models to assess </w:t>
      </w:r>
      <w:r w:rsidR="00AD174E" w:rsidRPr="00713B84">
        <w:rPr>
          <w:lang w:val="en-NZ"/>
        </w:rPr>
        <w:t xml:space="preserve">trends </w:t>
      </w:r>
      <w:r w:rsidR="00531093" w:rsidRPr="00713B84">
        <w:rPr>
          <w:lang w:val="en-NZ"/>
        </w:rPr>
        <w:t xml:space="preserve">in rough </w:t>
      </w:r>
      <w:r w:rsidR="00F547DD" w:rsidRPr="00713B84">
        <w:rPr>
          <w:lang w:val="en-NZ"/>
        </w:rPr>
        <w:t xml:space="preserve">toothed </w:t>
      </w:r>
      <w:r w:rsidR="00531093" w:rsidRPr="00713B84">
        <w:rPr>
          <w:lang w:val="en-NZ"/>
        </w:rPr>
        <w:t>dolphins and false killer whales and a plan to assess the reasons for the higher mortality rates of rough</w:t>
      </w:r>
      <w:r w:rsidR="00F547DD" w:rsidRPr="00713B84">
        <w:rPr>
          <w:lang w:val="en-NZ"/>
        </w:rPr>
        <w:t xml:space="preserve">-toothed </w:t>
      </w:r>
      <w:r w:rsidR="00531093" w:rsidRPr="00713B84">
        <w:rPr>
          <w:lang w:val="en-NZ"/>
        </w:rPr>
        <w:t>dolphins in</w:t>
      </w:r>
      <w:r w:rsidR="0083686A" w:rsidRPr="00713B84">
        <w:rPr>
          <w:lang w:val="en-NZ"/>
        </w:rPr>
        <w:t xml:space="preserve"> purse seine </w:t>
      </w:r>
      <w:r w:rsidR="00531093" w:rsidRPr="00713B84">
        <w:rPr>
          <w:lang w:val="en-NZ"/>
        </w:rPr>
        <w:t>operations.</w:t>
      </w:r>
    </w:p>
    <w:p w14:paraId="14EC0C5C" w14:textId="77777777" w:rsidR="00AD174E" w:rsidRPr="00713B84" w:rsidRDefault="00AD174E" w:rsidP="00AD174E">
      <w:pPr>
        <w:pStyle w:val="SCtext"/>
        <w:numPr>
          <w:ilvl w:val="0"/>
          <w:numId w:val="0"/>
        </w:numPr>
        <w:rPr>
          <w:lang w:val="en-NZ"/>
        </w:rPr>
      </w:pPr>
    </w:p>
    <w:p w14:paraId="493E5B35" w14:textId="227DB8A9" w:rsidR="003F1683" w:rsidRPr="00713B84" w:rsidRDefault="00247AFC" w:rsidP="00290BE9">
      <w:pPr>
        <w:pStyle w:val="SCtext"/>
        <w:rPr>
          <w:lang w:val="en-NZ"/>
        </w:rPr>
      </w:pPr>
      <w:r w:rsidRPr="00713B84">
        <w:rPr>
          <w:lang w:val="en-NZ"/>
        </w:rPr>
        <w:t>Indonesia</w:t>
      </w:r>
      <w:r w:rsidR="00AD174E" w:rsidRPr="00713B84">
        <w:rPr>
          <w:lang w:val="en-NZ"/>
        </w:rPr>
        <w:t xml:space="preserve"> noted </w:t>
      </w:r>
      <w:r w:rsidR="003C2F94" w:rsidRPr="00713B84">
        <w:rPr>
          <w:lang w:val="en-NZ"/>
        </w:rPr>
        <w:t xml:space="preserve">the importance </w:t>
      </w:r>
      <w:r w:rsidR="00E44075" w:rsidRPr="00713B84">
        <w:rPr>
          <w:lang w:val="en-NZ"/>
        </w:rPr>
        <w:t xml:space="preserve">of </w:t>
      </w:r>
      <w:r w:rsidR="003C2F94" w:rsidRPr="00713B84">
        <w:rPr>
          <w:lang w:val="en-NZ"/>
        </w:rPr>
        <w:t>improving data for cetaceans</w:t>
      </w:r>
      <w:r w:rsidR="009D0C62">
        <w:rPr>
          <w:lang w:val="en-NZ"/>
        </w:rPr>
        <w:t xml:space="preserve"> and stated that it generally has</w:t>
      </w:r>
      <w:r w:rsidR="003C2F94" w:rsidRPr="00713B84">
        <w:rPr>
          <w:lang w:val="en-NZ"/>
        </w:rPr>
        <w:t xml:space="preserve"> regulation</w:t>
      </w:r>
      <w:r w:rsidR="00E44075" w:rsidRPr="00713B84">
        <w:rPr>
          <w:lang w:val="en-NZ"/>
        </w:rPr>
        <w:t>s</w:t>
      </w:r>
      <w:r w:rsidR="003C2F94" w:rsidRPr="00713B84">
        <w:rPr>
          <w:lang w:val="en-NZ"/>
        </w:rPr>
        <w:t xml:space="preserve"> to protect cetaceans from fishing operations. However, </w:t>
      </w:r>
      <w:r w:rsidR="00E44075" w:rsidRPr="00713B84">
        <w:rPr>
          <w:lang w:val="en-NZ"/>
        </w:rPr>
        <w:t xml:space="preserve">Indonesia stated it faces </w:t>
      </w:r>
      <w:r w:rsidR="003C2F94" w:rsidRPr="00713B84">
        <w:rPr>
          <w:lang w:val="en-NZ"/>
        </w:rPr>
        <w:t>some challenges</w:t>
      </w:r>
      <w:r w:rsidR="00E44075" w:rsidRPr="00713B84">
        <w:rPr>
          <w:lang w:val="en-NZ"/>
        </w:rPr>
        <w:t xml:space="preserve">, including </w:t>
      </w:r>
      <w:r w:rsidR="00090AB7">
        <w:rPr>
          <w:lang w:val="en-NZ"/>
        </w:rPr>
        <w:t xml:space="preserve">those </w:t>
      </w:r>
      <w:r w:rsidR="003C2F94" w:rsidRPr="00713B84">
        <w:rPr>
          <w:lang w:val="en-NZ"/>
        </w:rPr>
        <w:t>related to the absence of observers on board</w:t>
      </w:r>
      <w:r w:rsidR="00E44075" w:rsidRPr="00713B84">
        <w:rPr>
          <w:lang w:val="en-NZ"/>
        </w:rPr>
        <w:t xml:space="preserve"> small vessels</w:t>
      </w:r>
      <w:r w:rsidR="003C2F94" w:rsidRPr="00713B84">
        <w:rPr>
          <w:lang w:val="en-NZ"/>
        </w:rPr>
        <w:t xml:space="preserve">. </w:t>
      </w:r>
      <w:r w:rsidR="003334A7" w:rsidRPr="00713B84">
        <w:rPr>
          <w:lang w:val="en-NZ"/>
        </w:rPr>
        <w:t xml:space="preserve">Indonesia suggested </w:t>
      </w:r>
      <w:r w:rsidR="00090AB7">
        <w:rPr>
          <w:lang w:val="en-NZ"/>
        </w:rPr>
        <w:t>focusing on the large vessels</w:t>
      </w:r>
      <w:r w:rsidR="003C2F94" w:rsidRPr="00713B84">
        <w:rPr>
          <w:lang w:val="en-NZ"/>
        </w:rPr>
        <w:t xml:space="preserve"> </w:t>
      </w:r>
      <w:r w:rsidR="003334A7" w:rsidRPr="00713B84">
        <w:rPr>
          <w:lang w:val="en-NZ"/>
        </w:rPr>
        <w:t>initially</w:t>
      </w:r>
      <w:r w:rsidR="003C2F94" w:rsidRPr="00713B84">
        <w:rPr>
          <w:lang w:val="en-NZ"/>
        </w:rPr>
        <w:t xml:space="preserve">. </w:t>
      </w:r>
      <w:r w:rsidR="00257140" w:rsidRPr="00713B84">
        <w:rPr>
          <w:lang w:val="en-NZ"/>
        </w:rPr>
        <w:t>Indonesia stated that t</w:t>
      </w:r>
      <w:r w:rsidR="003C2F94" w:rsidRPr="00713B84">
        <w:rPr>
          <w:lang w:val="en-NZ"/>
        </w:rPr>
        <w:t xml:space="preserve">raining skippers </w:t>
      </w:r>
      <w:r w:rsidR="003334A7" w:rsidRPr="00713B84">
        <w:rPr>
          <w:lang w:val="en-NZ"/>
        </w:rPr>
        <w:t xml:space="preserve">in </w:t>
      </w:r>
      <w:r w:rsidR="003C2F94" w:rsidRPr="00713B84">
        <w:rPr>
          <w:lang w:val="en-NZ"/>
        </w:rPr>
        <w:t>relat</w:t>
      </w:r>
      <w:r w:rsidR="003334A7" w:rsidRPr="00713B84">
        <w:rPr>
          <w:lang w:val="en-NZ"/>
        </w:rPr>
        <w:t xml:space="preserve">ion to </w:t>
      </w:r>
      <w:r w:rsidR="00257140" w:rsidRPr="00713B84">
        <w:rPr>
          <w:lang w:val="en-NZ"/>
        </w:rPr>
        <w:t xml:space="preserve">cetacean </w:t>
      </w:r>
      <w:r w:rsidR="003C2F94" w:rsidRPr="00713B84">
        <w:rPr>
          <w:lang w:val="en-NZ"/>
        </w:rPr>
        <w:t xml:space="preserve">mitigation </w:t>
      </w:r>
      <w:r w:rsidR="003334A7" w:rsidRPr="00713B84">
        <w:rPr>
          <w:lang w:val="en-NZ"/>
        </w:rPr>
        <w:t xml:space="preserve">and </w:t>
      </w:r>
      <w:r w:rsidR="003C2F94" w:rsidRPr="00713B84">
        <w:rPr>
          <w:lang w:val="en-NZ"/>
        </w:rPr>
        <w:t xml:space="preserve">recording </w:t>
      </w:r>
      <w:r w:rsidR="00257140" w:rsidRPr="00713B84">
        <w:rPr>
          <w:lang w:val="en-NZ"/>
        </w:rPr>
        <w:t xml:space="preserve">is also </w:t>
      </w:r>
      <w:r w:rsidR="00090AB7">
        <w:rPr>
          <w:lang w:val="en-NZ"/>
        </w:rPr>
        <w:t xml:space="preserve">challenging in terms of capacity, and further strengthening of </w:t>
      </w:r>
      <w:r w:rsidR="00090AB7">
        <w:rPr>
          <w:lang w:val="en-NZ"/>
        </w:rPr>
        <w:lastRenderedPageBreak/>
        <w:t>observer capacity is also needed</w:t>
      </w:r>
      <w:r w:rsidR="003F1683" w:rsidRPr="00713B84">
        <w:rPr>
          <w:lang w:val="en-NZ"/>
        </w:rPr>
        <w:t xml:space="preserve"> </w:t>
      </w:r>
      <w:r w:rsidR="003C2F94" w:rsidRPr="00713B84">
        <w:rPr>
          <w:lang w:val="en-NZ"/>
        </w:rPr>
        <w:t xml:space="preserve">to enable implementation </w:t>
      </w:r>
      <w:r w:rsidR="003F1683" w:rsidRPr="00713B84">
        <w:rPr>
          <w:lang w:val="en-NZ"/>
        </w:rPr>
        <w:t xml:space="preserve">of </w:t>
      </w:r>
      <w:r w:rsidR="003C2F94" w:rsidRPr="00713B84">
        <w:rPr>
          <w:lang w:val="en-NZ"/>
        </w:rPr>
        <w:t xml:space="preserve">the current data collection requirements. </w:t>
      </w:r>
      <w:r w:rsidR="003F1683" w:rsidRPr="00713B84">
        <w:rPr>
          <w:lang w:val="en-NZ"/>
        </w:rPr>
        <w:t xml:space="preserve">They noted </w:t>
      </w:r>
      <w:r w:rsidR="00090AB7">
        <w:rPr>
          <w:lang w:val="en-NZ"/>
        </w:rPr>
        <w:t xml:space="preserve">that </w:t>
      </w:r>
      <w:r w:rsidR="003F1683" w:rsidRPr="00713B84">
        <w:rPr>
          <w:lang w:val="en-NZ"/>
        </w:rPr>
        <w:t xml:space="preserve">the difficulty increases if </w:t>
      </w:r>
      <w:r w:rsidR="003C2F94" w:rsidRPr="00713B84">
        <w:rPr>
          <w:lang w:val="en-NZ"/>
        </w:rPr>
        <w:t>additional data for monitoring of cetaceans</w:t>
      </w:r>
      <w:r w:rsidR="003F1683" w:rsidRPr="00713B84">
        <w:rPr>
          <w:lang w:val="en-NZ"/>
        </w:rPr>
        <w:t xml:space="preserve"> is required</w:t>
      </w:r>
      <w:r w:rsidR="0052694C" w:rsidRPr="00713B84">
        <w:rPr>
          <w:lang w:val="en-NZ"/>
        </w:rPr>
        <w:t xml:space="preserve">. In response to a query from the theme convener, </w:t>
      </w:r>
      <w:r w:rsidR="003F1683" w:rsidRPr="00713B84">
        <w:rPr>
          <w:lang w:val="en-NZ"/>
        </w:rPr>
        <w:t xml:space="preserve">Indonesia </w:t>
      </w:r>
      <w:r w:rsidR="0052694C" w:rsidRPr="00713B84">
        <w:rPr>
          <w:lang w:val="en-NZ"/>
        </w:rPr>
        <w:t xml:space="preserve">clarified </w:t>
      </w:r>
      <w:r w:rsidR="003F1683" w:rsidRPr="00713B84">
        <w:rPr>
          <w:lang w:val="en-NZ"/>
        </w:rPr>
        <w:t xml:space="preserve">that </w:t>
      </w:r>
      <w:r w:rsidR="0052694C" w:rsidRPr="00713B84">
        <w:rPr>
          <w:lang w:val="en-NZ"/>
        </w:rPr>
        <w:t xml:space="preserve">this </w:t>
      </w:r>
      <w:r w:rsidR="003F1683" w:rsidRPr="00713B84">
        <w:rPr>
          <w:lang w:val="en-NZ"/>
        </w:rPr>
        <w:t xml:space="preserve">applied with respect </w:t>
      </w:r>
      <w:r w:rsidR="0052694C" w:rsidRPr="00713B84">
        <w:rPr>
          <w:lang w:val="en-NZ"/>
        </w:rPr>
        <w:t>to both</w:t>
      </w:r>
      <w:r w:rsidR="0083686A" w:rsidRPr="00713B84">
        <w:rPr>
          <w:lang w:val="en-NZ"/>
        </w:rPr>
        <w:t xml:space="preserve"> purse seine </w:t>
      </w:r>
      <w:r w:rsidR="0052694C" w:rsidRPr="00713B84">
        <w:rPr>
          <w:lang w:val="en-NZ"/>
        </w:rPr>
        <w:t>and</w:t>
      </w:r>
      <w:r w:rsidR="00324DD2" w:rsidRPr="00713B84">
        <w:rPr>
          <w:lang w:val="en-NZ"/>
        </w:rPr>
        <w:t xml:space="preserve"> </w:t>
      </w:r>
      <w:r w:rsidR="00614232" w:rsidRPr="00713B84">
        <w:rPr>
          <w:lang w:val="en-NZ"/>
        </w:rPr>
        <w:t>longline</w:t>
      </w:r>
      <w:r w:rsidR="00324DD2" w:rsidRPr="00713B84">
        <w:rPr>
          <w:lang w:val="en-NZ"/>
        </w:rPr>
        <w:t xml:space="preserve"> </w:t>
      </w:r>
      <w:r w:rsidR="0052694C" w:rsidRPr="00713B84">
        <w:rPr>
          <w:lang w:val="en-NZ"/>
        </w:rPr>
        <w:t>vessels</w:t>
      </w:r>
      <w:r w:rsidR="001B035F" w:rsidRPr="00713B84">
        <w:rPr>
          <w:lang w:val="en-NZ"/>
        </w:rPr>
        <w:t xml:space="preserve"> and reiterated the desire </w:t>
      </w:r>
      <w:r w:rsidR="00313106">
        <w:rPr>
          <w:lang w:val="en-NZ"/>
        </w:rPr>
        <w:t xml:space="preserve">  </w:t>
      </w:r>
      <w:r w:rsidR="007127A5" w:rsidRPr="00713B84">
        <w:rPr>
          <w:lang w:val="en-NZ"/>
        </w:rPr>
        <w:t>to focus</w:t>
      </w:r>
      <w:r w:rsidR="001B035F" w:rsidRPr="00713B84">
        <w:rPr>
          <w:lang w:val="en-NZ"/>
        </w:rPr>
        <w:t xml:space="preserve"> on large vessels.</w:t>
      </w:r>
    </w:p>
    <w:p w14:paraId="14D23B7C" w14:textId="77777777" w:rsidR="00324DD2" w:rsidRPr="00713B84" w:rsidRDefault="00324DD2" w:rsidP="00324DD2">
      <w:pPr>
        <w:pStyle w:val="SCtext"/>
        <w:numPr>
          <w:ilvl w:val="0"/>
          <w:numId w:val="0"/>
        </w:numPr>
        <w:rPr>
          <w:lang w:val="en-NZ"/>
        </w:rPr>
      </w:pPr>
    </w:p>
    <w:p w14:paraId="5985560D" w14:textId="4C2202FC" w:rsidR="00ED06DF" w:rsidRPr="00713B84" w:rsidRDefault="003F1683" w:rsidP="00290BE9">
      <w:pPr>
        <w:pStyle w:val="SCtext"/>
        <w:rPr>
          <w:lang w:val="en-NZ"/>
        </w:rPr>
      </w:pPr>
      <w:r w:rsidRPr="00713B84">
        <w:rPr>
          <w:lang w:val="en-NZ"/>
        </w:rPr>
        <w:t xml:space="preserve">China </w:t>
      </w:r>
      <w:r w:rsidR="006E517F" w:rsidRPr="00713B84">
        <w:rPr>
          <w:lang w:val="en-NZ"/>
        </w:rPr>
        <w:t xml:space="preserve">inquired </w:t>
      </w:r>
      <w:r w:rsidR="00657A2C" w:rsidRPr="00713B84">
        <w:rPr>
          <w:lang w:val="en-NZ"/>
        </w:rPr>
        <w:t>regarding the third bullet point</w:t>
      </w:r>
      <w:r w:rsidR="006E517F" w:rsidRPr="00713B84">
        <w:rPr>
          <w:lang w:val="en-NZ"/>
        </w:rPr>
        <w:t xml:space="preserve">, which </w:t>
      </w:r>
      <w:r w:rsidR="00657A2C" w:rsidRPr="00713B84">
        <w:rPr>
          <w:lang w:val="en-NZ"/>
        </w:rPr>
        <w:t xml:space="preserve">considers including the time that a species of special interest is first </w:t>
      </w:r>
      <w:r w:rsidR="006E517F" w:rsidRPr="00713B84">
        <w:rPr>
          <w:lang w:val="en-NZ"/>
        </w:rPr>
        <w:t xml:space="preserve">sighted </w:t>
      </w:r>
      <w:r w:rsidR="00657A2C" w:rsidRPr="00713B84">
        <w:rPr>
          <w:lang w:val="en-NZ"/>
        </w:rPr>
        <w:t>as part of the minimum standard data fields</w:t>
      </w:r>
      <w:r w:rsidR="00983AB6" w:rsidRPr="00713B84">
        <w:rPr>
          <w:lang w:val="en-NZ"/>
        </w:rPr>
        <w:t xml:space="preserve">, and questioned what </w:t>
      </w:r>
      <w:r w:rsidR="00657A2C" w:rsidRPr="00713B84">
        <w:rPr>
          <w:lang w:val="en-NZ"/>
        </w:rPr>
        <w:t>the purpose is</w:t>
      </w:r>
      <w:r w:rsidR="00983AB6" w:rsidRPr="00713B84">
        <w:rPr>
          <w:lang w:val="en-NZ"/>
        </w:rPr>
        <w:t xml:space="preserve">, whether </w:t>
      </w:r>
      <w:r w:rsidR="00657A2C" w:rsidRPr="00713B84">
        <w:rPr>
          <w:lang w:val="en-NZ"/>
        </w:rPr>
        <w:t xml:space="preserve">this </w:t>
      </w:r>
      <w:r w:rsidR="00983AB6" w:rsidRPr="00713B84">
        <w:rPr>
          <w:lang w:val="en-NZ"/>
        </w:rPr>
        <w:t xml:space="preserve">would simply be recorded </w:t>
      </w:r>
      <w:r w:rsidR="00657A2C" w:rsidRPr="00713B84">
        <w:rPr>
          <w:lang w:val="en-NZ"/>
        </w:rPr>
        <w:t xml:space="preserve">by the observer or </w:t>
      </w:r>
      <w:r w:rsidR="00983AB6" w:rsidRPr="00713B84">
        <w:rPr>
          <w:lang w:val="en-NZ"/>
        </w:rPr>
        <w:t xml:space="preserve">if </w:t>
      </w:r>
      <w:r w:rsidR="00657A2C" w:rsidRPr="00713B84">
        <w:rPr>
          <w:lang w:val="en-NZ"/>
        </w:rPr>
        <w:t xml:space="preserve">the observer </w:t>
      </w:r>
      <w:r w:rsidR="00983AB6" w:rsidRPr="00713B84">
        <w:rPr>
          <w:lang w:val="en-NZ"/>
        </w:rPr>
        <w:t xml:space="preserve">would also </w:t>
      </w:r>
      <w:r w:rsidR="00657A2C" w:rsidRPr="00713B84">
        <w:rPr>
          <w:lang w:val="en-NZ"/>
        </w:rPr>
        <w:t>report this to the captain</w:t>
      </w:r>
      <w:r w:rsidR="00DE7436" w:rsidRPr="00713B84">
        <w:rPr>
          <w:lang w:val="en-NZ"/>
        </w:rPr>
        <w:t xml:space="preserve">, and whether </w:t>
      </w:r>
      <w:r w:rsidR="00657A2C" w:rsidRPr="00713B84">
        <w:rPr>
          <w:lang w:val="en-NZ"/>
        </w:rPr>
        <w:t xml:space="preserve">there </w:t>
      </w:r>
      <w:r w:rsidR="00DE7436" w:rsidRPr="00713B84">
        <w:rPr>
          <w:lang w:val="en-NZ"/>
        </w:rPr>
        <w:t xml:space="preserve">is </w:t>
      </w:r>
      <w:r w:rsidR="00657A2C" w:rsidRPr="00713B84">
        <w:rPr>
          <w:lang w:val="en-NZ"/>
        </w:rPr>
        <w:t xml:space="preserve">a requirement </w:t>
      </w:r>
      <w:r w:rsidR="00DE7436" w:rsidRPr="00713B84">
        <w:rPr>
          <w:lang w:val="en-NZ"/>
        </w:rPr>
        <w:t xml:space="preserve">to that effect </w:t>
      </w:r>
      <w:r w:rsidR="00657A2C" w:rsidRPr="00713B84">
        <w:rPr>
          <w:lang w:val="en-NZ"/>
        </w:rPr>
        <w:t xml:space="preserve">in the current CMM? </w:t>
      </w:r>
      <w:r w:rsidR="00DE7436" w:rsidRPr="00713B84">
        <w:rPr>
          <w:lang w:val="en-NZ"/>
        </w:rPr>
        <w:t xml:space="preserve">China noted </w:t>
      </w:r>
      <w:r w:rsidR="002A67AD" w:rsidRPr="00713B84">
        <w:rPr>
          <w:lang w:val="en-NZ"/>
        </w:rPr>
        <w:t xml:space="preserve">that if </w:t>
      </w:r>
      <w:r w:rsidR="00657A2C" w:rsidRPr="00713B84">
        <w:rPr>
          <w:lang w:val="en-NZ"/>
        </w:rPr>
        <w:t>avoid</w:t>
      </w:r>
      <w:r w:rsidR="002A67AD" w:rsidRPr="00713B84">
        <w:rPr>
          <w:lang w:val="en-NZ"/>
        </w:rPr>
        <w:t>ing</w:t>
      </w:r>
      <w:r w:rsidR="00657A2C" w:rsidRPr="00713B84">
        <w:rPr>
          <w:lang w:val="en-NZ"/>
        </w:rPr>
        <w:t xml:space="preserve"> interaction</w:t>
      </w:r>
      <w:r w:rsidR="002A67AD" w:rsidRPr="00713B84">
        <w:rPr>
          <w:lang w:val="en-NZ"/>
        </w:rPr>
        <w:t xml:space="preserve"> was the intent</w:t>
      </w:r>
      <w:r w:rsidR="00324DD2" w:rsidRPr="00713B84">
        <w:rPr>
          <w:lang w:val="en-NZ"/>
        </w:rPr>
        <w:t>,</w:t>
      </w:r>
      <w:r w:rsidR="002A67AD" w:rsidRPr="00713B84">
        <w:rPr>
          <w:lang w:val="en-NZ"/>
        </w:rPr>
        <w:t xml:space="preserve"> including a requirement for an observer to notify the captain would </w:t>
      </w:r>
      <w:r w:rsidR="00ED06DF" w:rsidRPr="00713B84">
        <w:rPr>
          <w:lang w:val="en-NZ"/>
        </w:rPr>
        <w:t xml:space="preserve">be of benefit, but if the intent is </w:t>
      </w:r>
      <w:r w:rsidR="00324DD2" w:rsidRPr="00713B84">
        <w:rPr>
          <w:lang w:val="en-NZ"/>
        </w:rPr>
        <w:t xml:space="preserve">to </w:t>
      </w:r>
      <w:r w:rsidR="00ED06DF" w:rsidRPr="00713B84">
        <w:rPr>
          <w:lang w:val="en-NZ"/>
        </w:rPr>
        <w:t>document interactions</w:t>
      </w:r>
      <w:r w:rsidR="00090AB7">
        <w:rPr>
          <w:lang w:val="en-NZ"/>
        </w:rPr>
        <w:t>,</w:t>
      </w:r>
      <w:r w:rsidR="00ED06DF" w:rsidRPr="00713B84">
        <w:rPr>
          <w:lang w:val="en-NZ"/>
        </w:rPr>
        <w:t xml:space="preserve"> such notification would not be needed</w:t>
      </w:r>
      <w:r w:rsidR="00657A2C" w:rsidRPr="00713B84">
        <w:rPr>
          <w:lang w:val="en-NZ"/>
        </w:rPr>
        <w:t xml:space="preserve">. </w:t>
      </w:r>
    </w:p>
    <w:p w14:paraId="6EF2FAB2" w14:textId="77777777" w:rsidR="00ED06DF" w:rsidRPr="00713B84" w:rsidRDefault="00ED06DF" w:rsidP="00ED06DF">
      <w:pPr>
        <w:pStyle w:val="SCtext"/>
        <w:numPr>
          <w:ilvl w:val="0"/>
          <w:numId w:val="0"/>
        </w:numPr>
        <w:rPr>
          <w:lang w:val="en-NZ"/>
        </w:rPr>
      </w:pPr>
    </w:p>
    <w:p w14:paraId="0B1433DC" w14:textId="4FD96459" w:rsidR="003D43E1" w:rsidRPr="00713B84" w:rsidRDefault="00ED06DF" w:rsidP="00290BE9">
      <w:pPr>
        <w:pStyle w:val="SCtext"/>
        <w:rPr>
          <w:lang w:val="en-NZ"/>
        </w:rPr>
      </w:pPr>
      <w:r w:rsidRPr="00713B84">
        <w:rPr>
          <w:lang w:val="en-NZ"/>
        </w:rPr>
        <w:t xml:space="preserve">The SSP </w:t>
      </w:r>
      <w:r w:rsidR="00851AA5" w:rsidRPr="00713B84">
        <w:rPr>
          <w:lang w:val="en-NZ"/>
        </w:rPr>
        <w:t>stated</w:t>
      </w:r>
      <w:r w:rsidR="00851AA5" w:rsidRPr="00713B84">
        <w:rPr>
          <w:b/>
          <w:bCs/>
          <w:lang w:val="en-NZ"/>
        </w:rPr>
        <w:t xml:space="preserve"> </w:t>
      </w:r>
      <w:r w:rsidR="00851AA5" w:rsidRPr="00713B84">
        <w:rPr>
          <w:lang w:val="en-NZ"/>
        </w:rPr>
        <w:t xml:space="preserve">their </w:t>
      </w:r>
      <w:r w:rsidR="00B37514" w:rsidRPr="00713B84">
        <w:rPr>
          <w:lang w:val="en-NZ"/>
        </w:rPr>
        <w:t xml:space="preserve">understanding that observers </w:t>
      </w:r>
      <w:r w:rsidR="00851AA5" w:rsidRPr="00713B84">
        <w:rPr>
          <w:lang w:val="en-NZ"/>
        </w:rPr>
        <w:t xml:space="preserve">are </w:t>
      </w:r>
      <w:r w:rsidR="00B37514" w:rsidRPr="00713B84">
        <w:rPr>
          <w:lang w:val="en-NZ"/>
        </w:rPr>
        <w:t xml:space="preserve">to indicate when a </w:t>
      </w:r>
      <w:r w:rsidR="007127A5">
        <w:rPr>
          <w:lang w:val="en-NZ"/>
        </w:rPr>
        <w:t>cetacean</w:t>
      </w:r>
      <w:r w:rsidR="007127A5" w:rsidRPr="00713B84">
        <w:rPr>
          <w:lang w:val="en-NZ"/>
        </w:rPr>
        <w:t xml:space="preserve"> </w:t>
      </w:r>
      <w:r w:rsidR="00B37514" w:rsidRPr="00713B84">
        <w:rPr>
          <w:lang w:val="en-NZ"/>
        </w:rPr>
        <w:t xml:space="preserve">is </w:t>
      </w:r>
      <w:r w:rsidR="00851AA5" w:rsidRPr="00713B84">
        <w:rPr>
          <w:lang w:val="en-NZ"/>
        </w:rPr>
        <w:t xml:space="preserve">sighted and </w:t>
      </w:r>
      <w:r w:rsidR="00B37514" w:rsidRPr="00713B84">
        <w:rPr>
          <w:lang w:val="en-NZ"/>
        </w:rPr>
        <w:t>then add context if a set is made</w:t>
      </w:r>
      <w:r w:rsidR="00851AA5" w:rsidRPr="00713B84">
        <w:rPr>
          <w:lang w:val="en-NZ"/>
        </w:rPr>
        <w:t xml:space="preserve"> so as to </w:t>
      </w:r>
      <w:r w:rsidR="00B37514" w:rsidRPr="00713B84">
        <w:rPr>
          <w:lang w:val="en-NZ"/>
        </w:rPr>
        <w:t>better understand the fishing practice</w:t>
      </w:r>
      <w:r w:rsidR="003D43E1" w:rsidRPr="00713B84">
        <w:rPr>
          <w:lang w:val="en-NZ"/>
        </w:rPr>
        <w:t xml:space="preserve">, but agreed the issue raised by China regarding notification of the captain should </w:t>
      </w:r>
      <w:r w:rsidR="00B37514" w:rsidRPr="00713B84">
        <w:rPr>
          <w:lang w:val="en-NZ"/>
        </w:rPr>
        <w:t xml:space="preserve">be reviewed within the context of how </w:t>
      </w:r>
      <w:r w:rsidR="003D43E1" w:rsidRPr="00713B84">
        <w:rPr>
          <w:lang w:val="en-NZ"/>
        </w:rPr>
        <w:t xml:space="preserve">the </w:t>
      </w:r>
      <w:r w:rsidR="00B37514" w:rsidRPr="00713B84">
        <w:rPr>
          <w:lang w:val="en-NZ"/>
        </w:rPr>
        <w:t xml:space="preserve">data field is currently reported. </w:t>
      </w:r>
    </w:p>
    <w:p w14:paraId="6CF13534" w14:textId="77777777" w:rsidR="003D43E1" w:rsidRPr="00713B84" w:rsidRDefault="003D43E1" w:rsidP="003D43E1">
      <w:pPr>
        <w:pStyle w:val="SCtext"/>
        <w:numPr>
          <w:ilvl w:val="0"/>
          <w:numId w:val="0"/>
        </w:numPr>
        <w:rPr>
          <w:lang w:val="en-NZ"/>
        </w:rPr>
      </w:pPr>
    </w:p>
    <w:p w14:paraId="13EE62B6" w14:textId="34466702" w:rsidR="006A1BAE" w:rsidRPr="00713B84" w:rsidRDefault="003D43E1" w:rsidP="00290BE9">
      <w:pPr>
        <w:pStyle w:val="SCtext"/>
        <w:rPr>
          <w:lang w:val="en-NZ"/>
        </w:rPr>
      </w:pPr>
      <w:r w:rsidRPr="00713B84">
        <w:rPr>
          <w:lang w:val="en-NZ"/>
        </w:rPr>
        <w:t>The Philippines stated that</w:t>
      </w:r>
      <w:r w:rsidR="00090AB7">
        <w:rPr>
          <w:lang w:val="en-NZ"/>
        </w:rPr>
        <w:t>,</w:t>
      </w:r>
      <w:r w:rsidRPr="00713B84">
        <w:rPr>
          <w:b/>
          <w:bCs/>
          <w:lang w:val="en-NZ"/>
        </w:rPr>
        <w:t xml:space="preserve"> </w:t>
      </w:r>
      <w:r w:rsidRPr="00713B84">
        <w:rPr>
          <w:lang w:val="en-NZ"/>
        </w:rPr>
        <w:t>i</w:t>
      </w:r>
      <w:r w:rsidR="00EF6BF9" w:rsidRPr="00713B84">
        <w:rPr>
          <w:lang w:val="en-NZ"/>
        </w:rPr>
        <w:t xml:space="preserve">n principle, </w:t>
      </w:r>
      <w:r w:rsidR="001F03CF" w:rsidRPr="00713B84">
        <w:rPr>
          <w:lang w:val="en-NZ"/>
        </w:rPr>
        <w:t xml:space="preserve">the recommendations </w:t>
      </w:r>
      <w:r w:rsidR="00A77C2C" w:rsidRPr="00713B84">
        <w:rPr>
          <w:lang w:val="en-NZ"/>
        </w:rPr>
        <w:t xml:space="preserve">presented </w:t>
      </w:r>
      <w:r w:rsidR="001F03CF" w:rsidRPr="00713B84">
        <w:rPr>
          <w:lang w:val="en-NZ"/>
        </w:rPr>
        <w:t xml:space="preserve">align with </w:t>
      </w:r>
      <w:r w:rsidR="00A77C2C" w:rsidRPr="00713B84">
        <w:rPr>
          <w:lang w:val="en-NZ"/>
        </w:rPr>
        <w:t xml:space="preserve">their </w:t>
      </w:r>
      <w:r w:rsidR="00EF6BF9" w:rsidRPr="00713B84">
        <w:rPr>
          <w:lang w:val="en-NZ"/>
        </w:rPr>
        <w:t>internal regulations regarding cetacean interactions in</w:t>
      </w:r>
      <w:r w:rsidR="0083686A" w:rsidRPr="00713B84">
        <w:rPr>
          <w:lang w:val="en-NZ"/>
        </w:rPr>
        <w:t xml:space="preserve"> purse seine </w:t>
      </w:r>
      <w:r w:rsidR="00EF6BF9" w:rsidRPr="00713B84">
        <w:rPr>
          <w:lang w:val="en-NZ"/>
        </w:rPr>
        <w:t>operation</w:t>
      </w:r>
      <w:r w:rsidR="001F03CF" w:rsidRPr="00713B84">
        <w:rPr>
          <w:lang w:val="en-NZ"/>
        </w:rPr>
        <w:t>s</w:t>
      </w:r>
      <w:r w:rsidR="00090AB7">
        <w:rPr>
          <w:lang w:val="en-NZ"/>
        </w:rPr>
        <w:t>,</w:t>
      </w:r>
      <w:r w:rsidR="00EF6BF9" w:rsidRPr="00713B84">
        <w:rPr>
          <w:lang w:val="en-NZ"/>
        </w:rPr>
        <w:t xml:space="preserve"> as stated in Fisheries </w:t>
      </w:r>
      <w:r w:rsidR="001F03CF" w:rsidRPr="00713B84">
        <w:rPr>
          <w:lang w:val="en-NZ"/>
        </w:rPr>
        <w:t>A</w:t>
      </w:r>
      <w:r w:rsidR="00EF6BF9" w:rsidRPr="00713B84">
        <w:rPr>
          <w:lang w:val="en-NZ"/>
        </w:rPr>
        <w:t xml:space="preserve">dministrative </w:t>
      </w:r>
      <w:r w:rsidR="001F03CF" w:rsidRPr="00713B84">
        <w:rPr>
          <w:lang w:val="en-NZ"/>
        </w:rPr>
        <w:t>O</w:t>
      </w:r>
      <w:r w:rsidR="00EF6BF9" w:rsidRPr="00713B84">
        <w:rPr>
          <w:lang w:val="en-NZ"/>
        </w:rPr>
        <w:t xml:space="preserve">rder </w:t>
      </w:r>
      <w:r w:rsidR="001F03CF" w:rsidRPr="00713B84">
        <w:rPr>
          <w:lang w:val="en-NZ"/>
        </w:rPr>
        <w:t>#</w:t>
      </w:r>
      <w:r w:rsidR="00EF6BF9" w:rsidRPr="00713B84">
        <w:rPr>
          <w:lang w:val="en-NZ"/>
        </w:rPr>
        <w:t xml:space="preserve">271. However, as to the requirement on the time when the </w:t>
      </w:r>
      <w:r w:rsidR="001F03CF" w:rsidRPr="00713B84">
        <w:rPr>
          <w:lang w:val="en-NZ"/>
        </w:rPr>
        <w:t xml:space="preserve">cetacean </w:t>
      </w:r>
      <w:r w:rsidR="00EF6BF9" w:rsidRPr="00713B84">
        <w:rPr>
          <w:lang w:val="en-NZ"/>
        </w:rPr>
        <w:t xml:space="preserve">was first </w:t>
      </w:r>
      <w:r w:rsidR="00A77C2C" w:rsidRPr="00713B84">
        <w:rPr>
          <w:lang w:val="en-NZ"/>
        </w:rPr>
        <w:t xml:space="preserve">sighted </w:t>
      </w:r>
      <w:r w:rsidR="00EF7172" w:rsidRPr="00713B84">
        <w:rPr>
          <w:lang w:val="en-NZ"/>
        </w:rPr>
        <w:t>a</w:t>
      </w:r>
      <w:r w:rsidR="00EF6BF9" w:rsidRPr="00713B84">
        <w:rPr>
          <w:lang w:val="en-NZ"/>
        </w:rPr>
        <w:t xml:space="preserve">s part of the </w:t>
      </w:r>
      <w:r w:rsidR="00EF7172" w:rsidRPr="00713B84">
        <w:rPr>
          <w:lang w:val="en-NZ"/>
        </w:rPr>
        <w:t xml:space="preserve">ROP </w:t>
      </w:r>
      <w:r w:rsidR="00EF6BF9" w:rsidRPr="00713B84">
        <w:rPr>
          <w:lang w:val="en-NZ"/>
        </w:rPr>
        <w:t>minimum data standard</w:t>
      </w:r>
      <w:r w:rsidR="00EF7172" w:rsidRPr="00713B84">
        <w:rPr>
          <w:lang w:val="en-NZ"/>
        </w:rPr>
        <w:t xml:space="preserve">, the Philippines </w:t>
      </w:r>
      <w:r w:rsidR="00EF6BF9" w:rsidRPr="00713B84">
        <w:rPr>
          <w:lang w:val="en-NZ"/>
        </w:rPr>
        <w:t>may revisit its internal regulation</w:t>
      </w:r>
      <w:r w:rsidR="00EF7172" w:rsidRPr="00713B84">
        <w:rPr>
          <w:lang w:val="en-NZ"/>
        </w:rPr>
        <w:t>s</w:t>
      </w:r>
      <w:r w:rsidR="00A77C2C" w:rsidRPr="00713B84">
        <w:rPr>
          <w:lang w:val="en-NZ"/>
        </w:rPr>
        <w:t>,</w:t>
      </w:r>
      <w:r w:rsidR="00EF6BF9" w:rsidRPr="00713B84">
        <w:rPr>
          <w:lang w:val="en-NZ"/>
        </w:rPr>
        <w:t xml:space="preserve"> including the reporting needs and capacity building for both operators and observer</w:t>
      </w:r>
      <w:r w:rsidR="00EF7172" w:rsidRPr="00713B84">
        <w:rPr>
          <w:lang w:val="en-NZ"/>
        </w:rPr>
        <w:t>s</w:t>
      </w:r>
      <w:r w:rsidR="00090AB7">
        <w:rPr>
          <w:lang w:val="en-NZ"/>
        </w:rPr>
        <w:t>,</w:t>
      </w:r>
      <w:r w:rsidR="00EF6BF9" w:rsidRPr="00713B84">
        <w:rPr>
          <w:lang w:val="en-NZ"/>
        </w:rPr>
        <w:t xml:space="preserve"> to align with this requirement. </w:t>
      </w:r>
    </w:p>
    <w:p w14:paraId="555889C4" w14:textId="77777777" w:rsidR="00886F10" w:rsidRPr="00713B84" w:rsidRDefault="00886F10" w:rsidP="00886F10">
      <w:pPr>
        <w:pStyle w:val="SCtext"/>
        <w:numPr>
          <w:ilvl w:val="0"/>
          <w:numId w:val="0"/>
        </w:numPr>
        <w:rPr>
          <w:lang w:val="en-NZ"/>
        </w:rPr>
      </w:pPr>
    </w:p>
    <w:p w14:paraId="33B8AC7C" w14:textId="559A4B23" w:rsidR="00BB1CA2" w:rsidRPr="00713B84" w:rsidRDefault="008B3F1A" w:rsidP="00D8516A">
      <w:pPr>
        <w:pStyle w:val="SCDR"/>
      </w:pPr>
      <w:r w:rsidRPr="00713B84">
        <w:t>Outcomes</w:t>
      </w:r>
    </w:p>
    <w:p w14:paraId="5A98029D" w14:textId="77777777" w:rsidR="000B0533" w:rsidRPr="00713B84" w:rsidRDefault="000B0533" w:rsidP="002A0274">
      <w:pPr>
        <w:pStyle w:val="SCtext"/>
        <w:rPr>
          <w:b/>
          <w:bCs/>
          <w:lang w:val="en-NZ"/>
        </w:rPr>
      </w:pPr>
      <w:r w:rsidRPr="00713B84">
        <w:rPr>
          <w:b/>
          <w:bCs/>
          <w:lang w:val="en-NZ"/>
        </w:rPr>
        <w:t>SC21 recommended revising section 1.5 in Annex 1 of the SciData guidelines as follows:</w:t>
      </w:r>
    </w:p>
    <w:p w14:paraId="583F6205" w14:textId="77777777" w:rsidR="006711AD" w:rsidRPr="00713B84" w:rsidRDefault="000B0533" w:rsidP="00376AD8">
      <w:pPr>
        <w:pStyle w:val="SCtext"/>
        <w:numPr>
          <w:ilvl w:val="0"/>
          <w:numId w:val="50"/>
        </w:numPr>
        <w:ind w:left="1080"/>
        <w:rPr>
          <w:b/>
          <w:bCs/>
          <w:lang w:val="en-NZ"/>
        </w:rPr>
      </w:pPr>
      <w:r w:rsidRPr="00713B84">
        <w:rPr>
          <w:b/>
          <w:bCs/>
          <w:lang w:val="en-NZ"/>
        </w:rPr>
        <w:t>Weight of fish caught per set’ to be replaced by ‘Weight of catch per set’</w:t>
      </w:r>
    </w:p>
    <w:p w14:paraId="35A9DE5C" w14:textId="47B1BE91" w:rsidR="000B0533" w:rsidRPr="00713B84" w:rsidRDefault="000B0533" w:rsidP="00376AD8">
      <w:pPr>
        <w:pStyle w:val="SCtext"/>
        <w:numPr>
          <w:ilvl w:val="0"/>
          <w:numId w:val="50"/>
        </w:numPr>
        <w:ind w:left="1080"/>
        <w:rPr>
          <w:b/>
          <w:bCs/>
          <w:lang w:val="en-NZ"/>
        </w:rPr>
      </w:pPr>
      <w:r w:rsidRPr="00713B84">
        <w:rPr>
          <w:b/>
          <w:bCs/>
          <w:lang w:val="en-NZ"/>
        </w:rPr>
        <w:t xml:space="preserve">Add ‘Number of discarded/released individuals per set’ to capture interactions with cetaceans </w:t>
      </w:r>
    </w:p>
    <w:p w14:paraId="21A68561" w14:textId="77777777" w:rsidR="0037329A" w:rsidRPr="00713B84" w:rsidRDefault="0037329A" w:rsidP="0037329A">
      <w:pPr>
        <w:pStyle w:val="SCtext"/>
        <w:numPr>
          <w:ilvl w:val="0"/>
          <w:numId w:val="0"/>
        </w:numPr>
        <w:ind w:left="720"/>
        <w:rPr>
          <w:b/>
          <w:bCs/>
          <w:lang w:val="en-NZ"/>
        </w:rPr>
      </w:pPr>
    </w:p>
    <w:p w14:paraId="50C43E9F" w14:textId="77777777" w:rsidR="000B0533" w:rsidRPr="00713B84" w:rsidRDefault="000B0533" w:rsidP="002A0274">
      <w:pPr>
        <w:pStyle w:val="SCtext"/>
        <w:rPr>
          <w:b/>
          <w:bCs/>
          <w:lang w:val="en-NZ"/>
        </w:rPr>
      </w:pPr>
      <w:r w:rsidRPr="00713B84">
        <w:rPr>
          <w:b/>
          <w:bCs/>
          <w:lang w:val="en-NZ"/>
        </w:rPr>
        <w:t>SC21 recommended revising the SciData guidelines in Annex 2 table A2.2.4 to add footnotes to the text “and other species as determined by the Commission” in the SPECIES CODE reference text field and in the NOTES columns for the following field:</w:t>
      </w:r>
    </w:p>
    <w:p w14:paraId="13A33361" w14:textId="2462077F" w:rsidR="000B0533" w:rsidRPr="00713B84" w:rsidRDefault="000B0533" w:rsidP="00376AD8">
      <w:pPr>
        <w:pStyle w:val="SCtext"/>
        <w:numPr>
          <w:ilvl w:val="0"/>
          <w:numId w:val="51"/>
        </w:numPr>
        <w:rPr>
          <w:lang w:val="en-NZ"/>
        </w:rPr>
      </w:pPr>
      <w:r w:rsidRPr="00713B84">
        <w:rPr>
          <w:b/>
          <w:bCs/>
          <w:lang w:val="en-NZ"/>
        </w:rPr>
        <w:t>DISCARDED/RELEASED NUMBER field to align with the requirements for reporting catches of cetaceans under CMM 2024-07 (table A2.2.4)</w:t>
      </w:r>
      <w:r w:rsidR="00D8516A" w:rsidRPr="00713B84">
        <w:rPr>
          <w:b/>
          <w:bCs/>
          <w:lang w:val="en-NZ"/>
        </w:rPr>
        <w:t>.</w:t>
      </w:r>
      <w:r w:rsidRPr="00713B84">
        <w:rPr>
          <w:lang w:val="en-NZ"/>
        </w:rPr>
        <w:t xml:space="preserve"> </w:t>
      </w:r>
    </w:p>
    <w:p w14:paraId="171AE930" w14:textId="77777777" w:rsidR="0037329A" w:rsidRPr="00713B84" w:rsidRDefault="0037329A" w:rsidP="0037329A">
      <w:pPr>
        <w:pStyle w:val="SCtext"/>
        <w:numPr>
          <w:ilvl w:val="0"/>
          <w:numId w:val="0"/>
        </w:numPr>
        <w:ind w:left="720"/>
        <w:rPr>
          <w:lang w:val="en-NZ"/>
        </w:rPr>
      </w:pPr>
    </w:p>
    <w:p w14:paraId="3347BB1D" w14:textId="2B028284" w:rsidR="000B0533" w:rsidRPr="00713B84" w:rsidRDefault="000B0533" w:rsidP="002A0274">
      <w:pPr>
        <w:pStyle w:val="SCtext"/>
        <w:rPr>
          <w:lang w:val="en-NZ"/>
        </w:rPr>
      </w:pPr>
      <w:r w:rsidRPr="00713B84">
        <w:rPr>
          <w:lang w:val="en-NZ"/>
        </w:rPr>
        <w:t xml:space="preserve">SC21 encouraged CCMs to promote training for vessel operators and observers where data reporting gaps are identified to facilitate the complete and accurate reporting of cetacean interactions. </w:t>
      </w:r>
    </w:p>
    <w:p w14:paraId="0F28EE1A" w14:textId="19ABB1A2" w:rsidR="00594500" w:rsidRPr="00713B84" w:rsidRDefault="00594500" w:rsidP="0035342F">
      <w:pPr>
        <w:widowControl w:val="0"/>
        <w:kinsoku w:val="0"/>
        <w:overflowPunct w:val="0"/>
        <w:autoSpaceDE w:val="0"/>
        <w:autoSpaceDN w:val="0"/>
        <w:adjustRightInd w:val="0"/>
        <w:snapToGrid w:val="0"/>
        <w:jc w:val="both"/>
        <w:rPr>
          <w:rFonts w:asciiTheme="minorHAnsi" w:eastAsiaTheme="minorEastAsia" w:hAnsiTheme="minorHAnsi" w:cstheme="minorHAnsi"/>
          <w:szCs w:val="22"/>
          <w:lang w:eastAsia="ko-KR"/>
        </w:rPr>
      </w:pPr>
    </w:p>
    <w:p w14:paraId="25DC34E7" w14:textId="61897971" w:rsidR="0035342F" w:rsidRPr="00713B84" w:rsidRDefault="0035342F" w:rsidP="00D161A3">
      <w:pPr>
        <w:pStyle w:val="SC3"/>
      </w:pPr>
      <w:bookmarkStart w:id="34" w:name="_Hlk206697741"/>
      <w:r w:rsidRPr="00713B84">
        <w:t xml:space="preserve">Bycatch estimates of </w:t>
      </w:r>
      <w:r w:rsidRPr="00713B84">
        <w:rPr>
          <w:rFonts w:hint="eastAsia"/>
        </w:rPr>
        <w:t xml:space="preserve">the </w:t>
      </w:r>
      <w:r w:rsidRPr="00713B84">
        <w:t>longline fishery</w:t>
      </w:r>
      <w:bookmarkEnd w:id="34"/>
    </w:p>
    <w:p w14:paraId="371578A9" w14:textId="61EB8C43" w:rsidR="000F5DCB" w:rsidRPr="00713B84" w:rsidRDefault="00741DFF" w:rsidP="002A0274">
      <w:pPr>
        <w:pStyle w:val="SCtext"/>
        <w:rPr>
          <w:lang w:val="en-NZ"/>
        </w:rPr>
      </w:pPr>
      <w:r w:rsidRPr="00713B84">
        <w:rPr>
          <w:lang w:val="en-NZ"/>
        </w:rPr>
        <w:t>S</w:t>
      </w:r>
      <w:r w:rsidR="00090AB7">
        <w:rPr>
          <w:lang w:val="en-NZ"/>
        </w:rPr>
        <w:t>.</w:t>
      </w:r>
      <w:r w:rsidRPr="00713B84">
        <w:rPr>
          <w:lang w:val="en-NZ"/>
        </w:rPr>
        <w:t xml:space="preserve"> Nicol (SPC) presented </w:t>
      </w:r>
      <w:hyperlink r:id="rId43" w:history="1">
        <w:r w:rsidRPr="00713B84">
          <w:rPr>
            <w:rStyle w:val="Hyperlink"/>
            <w:lang w:val="en-NZ"/>
          </w:rPr>
          <w:t>SC21-ST-WP-09</w:t>
        </w:r>
      </w:hyperlink>
      <w:r w:rsidR="000F5DCB" w:rsidRPr="00713B84">
        <w:rPr>
          <w:lang w:val="en-NZ"/>
        </w:rPr>
        <w:t xml:space="preserve">. </w:t>
      </w:r>
      <w:r w:rsidRPr="00713B84">
        <w:rPr>
          <w:lang w:val="en-NZ"/>
        </w:rPr>
        <w:t>Summary of bycatch in WCPFC longline fisheries at a regional scale, 2003-2023</w:t>
      </w:r>
      <w:r w:rsidR="000F5DCB" w:rsidRPr="00713B84">
        <w:rPr>
          <w:lang w:val="en-NZ"/>
        </w:rPr>
        <w:t xml:space="preserve">. The paper describes </w:t>
      </w:r>
      <w:r w:rsidR="00090AB7">
        <w:rPr>
          <w:lang w:val="en-NZ"/>
        </w:rPr>
        <w:t xml:space="preserve">the </w:t>
      </w:r>
      <w:r w:rsidR="000F5DCB" w:rsidRPr="00713B84">
        <w:rPr>
          <w:lang w:val="en-NZ"/>
        </w:rPr>
        <w:t>assessment of the impact of fishing on non-target species, especially the estimated bycatch of the longline fishery operating in the WCPFC Convention Area for the period 2003 to 2023. The estimates cover the full range of finfish, billfish, shark and ray, marine mammal</w:t>
      </w:r>
      <w:r w:rsidR="00090AB7">
        <w:rPr>
          <w:lang w:val="en-NZ"/>
        </w:rPr>
        <w:t>,</w:t>
      </w:r>
      <w:r w:rsidR="000F5DCB" w:rsidRPr="00713B84">
        <w:rPr>
          <w:lang w:val="en-NZ"/>
        </w:rPr>
        <w:t xml:space="preserve"> and sea turtle species that have been recorded in longline observer data. The presenter noted that it was difficult to obtain reliable estimates of WCPO longline catches from observer data, given the low levels and imbalanced nature of longline observer coverage, and additionally</w:t>
      </w:r>
      <w:r w:rsidR="00090AB7">
        <w:rPr>
          <w:lang w:val="en-NZ"/>
        </w:rPr>
        <w:t>,</w:t>
      </w:r>
      <w:r w:rsidR="000F5DCB" w:rsidRPr="00713B84">
        <w:rPr>
          <w:lang w:val="en-NZ"/>
        </w:rPr>
        <w:t xml:space="preserve"> the low coverage of </w:t>
      </w:r>
      <w:r w:rsidR="000F5DCB" w:rsidRPr="00713B84">
        <w:rPr>
          <w:lang w:val="en-NZ"/>
        </w:rPr>
        <w:lastRenderedPageBreak/>
        <w:t xml:space="preserve">available aggregate effort data disaggregated by hooks between floats. Because of this, the catch estimates for the WCPFC Convention Area </w:t>
      </w:r>
      <w:r w:rsidR="007127A5" w:rsidRPr="00713B84">
        <w:rPr>
          <w:lang w:val="en-NZ"/>
        </w:rPr>
        <w:t>are</w:t>
      </w:r>
      <w:r w:rsidR="000F5DCB" w:rsidRPr="00713B84">
        <w:rPr>
          <w:lang w:val="en-NZ"/>
        </w:rPr>
        <w:t xml:space="preserve"> unlikely to be reliable and should be viewed in that context. The SSP noted that the trends in estimated catch are more robust than the magnitudes of the estimated catches. The catch rate models do not appear to adequately capture targeting behaviour, nor spatial variation in catch rates more generally. The SSP recommended that the SC</w:t>
      </w:r>
      <w:r w:rsidR="00090AB7">
        <w:rPr>
          <w:lang w:val="en-NZ"/>
        </w:rPr>
        <w:t>,</w:t>
      </w:r>
      <w:r w:rsidR="000F5DCB" w:rsidRPr="00713B84">
        <w:rPr>
          <w:lang w:val="en-NZ"/>
        </w:rPr>
        <w:t xml:space="preserve"> in </w:t>
      </w:r>
      <w:r w:rsidR="00090AB7">
        <w:rPr>
          <w:lang w:val="en-NZ"/>
        </w:rPr>
        <w:t xml:space="preserve">the </w:t>
      </w:r>
      <w:r w:rsidR="000F5DCB" w:rsidRPr="00713B84">
        <w:rPr>
          <w:lang w:val="en-NZ"/>
        </w:rPr>
        <w:t>future</w:t>
      </w:r>
      <w:r w:rsidR="00090AB7">
        <w:rPr>
          <w:lang w:val="en-NZ"/>
        </w:rPr>
        <w:t>,</w:t>
      </w:r>
      <w:r w:rsidR="000F5DCB" w:rsidRPr="00713B84">
        <w:rPr>
          <w:lang w:val="en-NZ"/>
        </w:rPr>
        <w:t xml:space="preserve"> may choose to consider this as an Information Paper only unless changes in the trends of bycatch estimates are detected and/or sufficient observer coverage is available to address spatial disaggregation requests of the SC.</w:t>
      </w:r>
    </w:p>
    <w:p w14:paraId="59236EBA" w14:textId="77777777" w:rsidR="000F5DCB" w:rsidRPr="00713B84" w:rsidRDefault="000F5DCB" w:rsidP="00741DFF">
      <w:pPr>
        <w:pStyle w:val="NormalWeb"/>
        <w:adjustRightInd w:val="0"/>
        <w:snapToGrid w:val="0"/>
        <w:spacing w:before="0" w:beforeAutospacing="0" w:after="0" w:afterAutospacing="0"/>
        <w:jc w:val="both"/>
        <w:rPr>
          <w:rFonts w:asciiTheme="minorHAnsi" w:eastAsiaTheme="minorEastAsia" w:hAnsiTheme="minorHAnsi" w:cstheme="minorHAnsi"/>
          <w:szCs w:val="22"/>
        </w:rPr>
      </w:pPr>
    </w:p>
    <w:p w14:paraId="5A2D90B2" w14:textId="768377C2" w:rsidR="00A921A4" w:rsidRPr="00713B84" w:rsidRDefault="00A921A4" w:rsidP="00A921A4">
      <w:pPr>
        <w:pStyle w:val="SCDR"/>
      </w:pPr>
      <w:r w:rsidRPr="00713B84">
        <w:t>Discussion</w:t>
      </w:r>
    </w:p>
    <w:p w14:paraId="0A98DE3A" w14:textId="585405C2" w:rsidR="00EC1F7F" w:rsidRPr="00713B84" w:rsidRDefault="00090AB7" w:rsidP="002A0274">
      <w:pPr>
        <w:pStyle w:val="SCtext"/>
        <w:rPr>
          <w:lang w:val="en-NZ"/>
        </w:rPr>
      </w:pPr>
      <w:r>
        <w:rPr>
          <w:rFonts w:asciiTheme="minorHAnsi" w:hAnsiTheme="minorHAnsi" w:cstheme="minorHAnsi"/>
          <w:lang w:val="en-NZ"/>
        </w:rPr>
        <w:t>Chinese Taipei asked why different model structures were used for the Great barracuda and Barracuda</w:t>
      </w:r>
      <w:r w:rsidR="007127A5">
        <w:rPr>
          <w:rFonts w:asciiTheme="minorHAnsi" w:hAnsiTheme="minorHAnsi" w:cstheme="minorHAnsi"/>
          <w:lang w:val="en-NZ"/>
        </w:rPr>
        <w:t>s</w:t>
      </w:r>
      <w:r>
        <w:rPr>
          <w:rFonts w:asciiTheme="minorHAnsi" w:hAnsiTheme="minorHAnsi" w:cstheme="minorHAnsi"/>
          <w:lang w:val="en-NZ"/>
        </w:rPr>
        <w:t>,</w:t>
      </w:r>
      <w:r w:rsidR="00EC1F7F" w:rsidRPr="00713B84">
        <w:rPr>
          <w:lang w:val="en-NZ"/>
        </w:rPr>
        <w:t xml:space="preserve"> </w:t>
      </w:r>
      <w:r w:rsidR="008B3F1A" w:rsidRPr="00713B84">
        <w:rPr>
          <w:lang w:val="en-NZ"/>
        </w:rPr>
        <w:t>as shown in Table 2</w:t>
      </w:r>
      <w:r w:rsidR="007127A5">
        <w:rPr>
          <w:lang w:val="en-NZ"/>
        </w:rPr>
        <w:t xml:space="preserve"> of SC21-ST-WP-09</w:t>
      </w:r>
      <w:r w:rsidR="008B3F1A" w:rsidRPr="00713B84">
        <w:rPr>
          <w:lang w:val="en-NZ"/>
        </w:rPr>
        <w:t xml:space="preserve">. </w:t>
      </w:r>
      <w:r w:rsidR="0037329A" w:rsidRPr="00713B84">
        <w:rPr>
          <w:lang w:val="en-NZ"/>
        </w:rPr>
        <w:t xml:space="preserve">They </w:t>
      </w:r>
      <w:r w:rsidR="00FE06F8" w:rsidRPr="00713B84">
        <w:rPr>
          <w:lang w:val="en-NZ"/>
        </w:rPr>
        <w:t xml:space="preserve">suggested </w:t>
      </w:r>
      <w:r>
        <w:rPr>
          <w:lang w:val="en-NZ"/>
        </w:rPr>
        <w:t>focusing</w:t>
      </w:r>
      <w:r w:rsidRPr="00713B84">
        <w:rPr>
          <w:lang w:val="en-NZ"/>
        </w:rPr>
        <w:t xml:space="preserve"> </w:t>
      </w:r>
      <w:r w:rsidR="00EC1F7F" w:rsidRPr="00713B84">
        <w:rPr>
          <w:lang w:val="en-NZ"/>
        </w:rPr>
        <w:t xml:space="preserve">on prioritized species in </w:t>
      </w:r>
      <w:r w:rsidR="000C6BFE">
        <w:rPr>
          <w:lang w:val="en-NZ"/>
        </w:rPr>
        <w:t>Resolution</w:t>
      </w:r>
      <w:r w:rsidR="000C6BFE" w:rsidRPr="00713B84">
        <w:rPr>
          <w:lang w:val="en-NZ"/>
        </w:rPr>
        <w:t xml:space="preserve"> </w:t>
      </w:r>
      <w:r w:rsidR="006965F9" w:rsidRPr="00713B84">
        <w:rPr>
          <w:lang w:val="en-NZ"/>
        </w:rPr>
        <w:t xml:space="preserve">2005-03 </w:t>
      </w:r>
      <w:r w:rsidR="00D4301C" w:rsidRPr="00713B84">
        <w:rPr>
          <w:lang w:val="en-NZ"/>
        </w:rPr>
        <w:t xml:space="preserve">— </w:t>
      </w:r>
      <w:r w:rsidR="000C6BFE">
        <w:rPr>
          <w:lang w:val="en-NZ"/>
        </w:rPr>
        <w:t>mahi mahi, rainbow runner, and wahoo</w:t>
      </w:r>
      <w:r w:rsidR="00EC1F7F" w:rsidRPr="00713B84">
        <w:rPr>
          <w:lang w:val="en-NZ"/>
        </w:rPr>
        <w:t xml:space="preserve">. </w:t>
      </w:r>
    </w:p>
    <w:p w14:paraId="04991BE8" w14:textId="2591FEB6" w:rsidR="001C7348" w:rsidRPr="00713B84" w:rsidRDefault="001C7348" w:rsidP="00741DFF">
      <w:pPr>
        <w:pStyle w:val="NormalWeb"/>
        <w:adjustRightInd w:val="0"/>
        <w:snapToGrid w:val="0"/>
        <w:spacing w:before="0" w:beforeAutospacing="0" w:after="0" w:afterAutospacing="0"/>
        <w:jc w:val="both"/>
        <w:rPr>
          <w:rFonts w:asciiTheme="minorHAnsi" w:eastAsiaTheme="minorEastAsia" w:hAnsiTheme="minorHAnsi" w:cstheme="minorHAnsi"/>
          <w:szCs w:val="22"/>
        </w:rPr>
      </w:pPr>
    </w:p>
    <w:p w14:paraId="05A230BB" w14:textId="590BC59E" w:rsidR="00ED56D2" w:rsidRPr="00713B84" w:rsidRDefault="006965F9" w:rsidP="002A0274">
      <w:pPr>
        <w:pStyle w:val="SCtext"/>
        <w:rPr>
          <w:lang w:val="en-NZ"/>
        </w:rPr>
      </w:pPr>
      <w:r w:rsidRPr="00713B84">
        <w:rPr>
          <w:rFonts w:asciiTheme="minorHAnsi" w:hAnsiTheme="minorHAnsi" w:cstheme="minorHAnsi"/>
          <w:lang w:val="en-NZ"/>
        </w:rPr>
        <w:t xml:space="preserve">The SSP </w:t>
      </w:r>
      <w:r w:rsidR="00F714E5" w:rsidRPr="00713B84">
        <w:rPr>
          <w:rFonts w:asciiTheme="minorHAnsi" w:hAnsiTheme="minorHAnsi" w:cstheme="minorHAnsi"/>
          <w:lang w:val="en-NZ"/>
        </w:rPr>
        <w:t xml:space="preserve">stated that regarding the </w:t>
      </w:r>
      <w:r w:rsidR="00D12DC9" w:rsidRPr="00713B84">
        <w:rPr>
          <w:lang w:val="en-NZ"/>
        </w:rPr>
        <w:t>two methods</w:t>
      </w:r>
      <w:r w:rsidRPr="00713B84">
        <w:rPr>
          <w:lang w:val="en-NZ"/>
        </w:rPr>
        <w:t xml:space="preserve"> for barracuda</w:t>
      </w:r>
      <w:r w:rsidR="00D12DC9" w:rsidRPr="00713B84">
        <w:rPr>
          <w:lang w:val="en-NZ"/>
        </w:rPr>
        <w:t xml:space="preserve">, </w:t>
      </w:r>
      <w:r w:rsidR="00F714E5" w:rsidRPr="00713B84">
        <w:rPr>
          <w:lang w:val="en-NZ"/>
        </w:rPr>
        <w:t xml:space="preserve">the </w:t>
      </w:r>
      <w:r w:rsidR="00D12DC9" w:rsidRPr="00713B84">
        <w:rPr>
          <w:lang w:val="en-NZ"/>
        </w:rPr>
        <w:t xml:space="preserve">decision </w:t>
      </w:r>
      <w:r w:rsidR="00F714E5" w:rsidRPr="00713B84">
        <w:rPr>
          <w:lang w:val="en-NZ"/>
        </w:rPr>
        <w:t xml:space="preserve">was </w:t>
      </w:r>
      <w:r w:rsidR="00D12DC9" w:rsidRPr="00713B84">
        <w:rPr>
          <w:lang w:val="en-NZ"/>
        </w:rPr>
        <w:t xml:space="preserve">made </w:t>
      </w:r>
      <w:r w:rsidR="00F714E5" w:rsidRPr="00713B84">
        <w:rPr>
          <w:lang w:val="en-NZ"/>
        </w:rPr>
        <w:t xml:space="preserve">based on </w:t>
      </w:r>
      <w:r w:rsidR="00D12DC9" w:rsidRPr="00713B84">
        <w:rPr>
          <w:lang w:val="en-NZ"/>
        </w:rPr>
        <w:t xml:space="preserve">the </w:t>
      </w:r>
      <w:r w:rsidR="00F714E5" w:rsidRPr="00713B84">
        <w:rPr>
          <w:lang w:val="en-NZ"/>
        </w:rPr>
        <w:t xml:space="preserve">best </w:t>
      </w:r>
      <w:r w:rsidR="00D12DC9" w:rsidRPr="00713B84">
        <w:rPr>
          <w:lang w:val="en-NZ"/>
        </w:rPr>
        <w:t>data fit</w:t>
      </w:r>
      <w:r w:rsidRPr="00713B84">
        <w:rPr>
          <w:lang w:val="en-NZ"/>
        </w:rPr>
        <w:t>, noting that i</w:t>
      </w:r>
      <w:r w:rsidR="00F714E5" w:rsidRPr="00713B84">
        <w:rPr>
          <w:lang w:val="en-NZ"/>
        </w:rPr>
        <w:t xml:space="preserve">n some </w:t>
      </w:r>
      <w:r w:rsidR="00D12DC9" w:rsidRPr="00713B84">
        <w:rPr>
          <w:lang w:val="en-NZ"/>
        </w:rPr>
        <w:t xml:space="preserve">cases </w:t>
      </w:r>
      <w:r w:rsidR="00F714E5" w:rsidRPr="00713B84">
        <w:rPr>
          <w:lang w:val="en-NZ"/>
        </w:rPr>
        <w:t xml:space="preserve">the </w:t>
      </w:r>
      <w:r w:rsidR="00D12DC9" w:rsidRPr="00713B84">
        <w:rPr>
          <w:lang w:val="en-NZ"/>
        </w:rPr>
        <w:t>data fits a Poisson distribution better and in others a delta log normal</w:t>
      </w:r>
      <w:r w:rsidR="00F714E5" w:rsidRPr="00713B84">
        <w:rPr>
          <w:lang w:val="en-NZ"/>
        </w:rPr>
        <w:t xml:space="preserve">, but </w:t>
      </w:r>
      <w:r w:rsidR="00D12DC9" w:rsidRPr="00713B84">
        <w:rPr>
          <w:lang w:val="en-NZ"/>
        </w:rPr>
        <w:t xml:space="preserve">there's not too much difference between model performance. </w:t>
      </w:r>
      <w:r w:rsidR="00ED56D2" w:rsidRPr="00713B84">
        <w:rPr>
          <w:lang w:val="en-NZ"/>
        </w:rPr>
        <w:t>R</w:t>
      </w:r>
      <w:r w:rsidR="00D12DC9" w:rsidRPr="00713B84">
        <w:rPr>
          <w:lang w:val="en-NZ"/>
        </w:rPr>
        <w:t>egard</w:t>
      </w:r>
      <w:r w:rsidR="00ED56D2" w:rsidRPr="00713B84">
        <w:rPr>
          <w:lang w:val="en-NZ"/>
        </w:rPr>
        <w:t>ing</w:t>
      </w:r>
      <w:r w:rsidR="00D12DC9" w:rsidRPr="00713B84">
        <w:rPr>
          <w:lang w:val="en-NZ"/>
        </w:rPr>
        <w:t xml:space="preserve"> species</w:t>
      </w:r>
      <w:r w:rsidR="00ED56D2" w:rsidRPr="00713B84">
        <w:rPr>
          <w:lang w:val="en-NZ"/>
        </w:rPr>
        <w:t>, they agreed</w:t>
      </w:r>
      <w:r w:rsidR="00D12DC9" w:rsidRPr="00713B84">
        <w:rPr>
          <w:lang w:val="en-NZ"/>
        </w:rPr>
        <w:t xml:space="preserve"> </w:t>
      </w:r>
      <w:r w:rsidR="000C6BFE" w:rsidRPr="000C6BFE">
        <w:t>that selecting those with more regular reporting and more comprehensive data</w:t>
      </w:r>
      <w:r w:rsidR="000C6BFE">
        <w:t xml:space="preserve">, </w:t>
      </w:r>
      <w:r w:rsidR="000C6BFE" w:rsidRPr="000C6BFE">
        <w:t>allowing for more robust estimation</w:t>
      </w:r>
      <w:r w:rsidR="000C6BFE">
        <w:t xml:space="preserve">, </w:t>
      </w:r>
      <w:r w:rsidR="00ED56D2" w:rsidRPr="00713B84">
        <w:rPr>
          <w:lang w:val="en-NZ"/>
        </w:rPr>
        <w:t xml:space="preserve">could </w:t>
      </w:r>
      <w:r w:rsidR="00D12DC9" w:rsidRPr="00713B84">
        <w:rPr>
          <w:lang w:val="en-NZ"/>
        </w:rPr>
        <w:t xml:space="preserve">be a better strategy. </w:t>
      </w:r>
    </w:p>
    <w:p w14:paraId="2787992E" w14:textId="77777777" w:rsidR="00ED56D2" w:rsidRPr="00713B84" w:rsidRDefault="00ED56D2" w:rsidP="00ED56D2">
      <w:pPr>
        <w:pStyle w:val="SCtext"/>
        <w:numPr>
          <w:ilvl w:val="0"/>
          <w:numId w:val="0"/>
        </w:numPr>
        <w:rPr>
          <w:lang w:val="en-NZ"/>
        </w:rPr>
      </w:pPr>
    </w:p>
    <w:p w14:paraId="6877A209" w14:textId="33A92B32" w:rsidR="005419CF" w:rsidRPr="00713B84" w:rsidRDefault="00D12DC9" w:rsidP="002A0274">
      <w:pPr>
        <w:pStyle w:val="SCtext"/>
        <w:rPr>
          <w:lang w:val="en-NZ"/>
        </w:rPr>
      </w:pPr>
      <w:r w:rsidRPr="00713B84">
        <w:rPr>
          <w:rFonts w:asciiTheme="minorHAnsi" w:hAnsiTheme="minorHAnsi" w:cstheme="minorHAnsi"/>
          <w:lang w:val="en-NZ"/>
        </w:rPr>
        <w:t>New Zealand</w:t>
      </w:r>
      <w:r w:rsidR="000C6BFE">
        <w:rPr>
          <w:rFonts w:asciiTheme="minorHAnsi" w:hAnsiTheme="minorHAnsi" w:cstheme="minorHAnsi"/>
          <w:lang w:val="en-NZ"/>
        </w:rPr>
        <w:t>,</w:t>
      </w:r>
      <w:r w:rsidR="00ED56D2" w:rsidRPr="00713B84">
        <w:rPr>
          <w:rFonts w:asciiTheme="minorHAnsi" w:hAnsiTheme="minorHAnsi" w:cstheme="minorHAnsi"/>
          <w:lang w:val="en-NZ"/>
        </w:rPr>
        <w:t xml:space="preserve"> </w:t>
      </w:r>
      <w:r w:rsidR="00F40033" w:rsidRPr="00713B84">
        <w:rPr>
          <w:lang w:val="en-NZ"/>
        </w:rPr>
        <w:t>on behalf of FFA members</w:t>
      </w:r>
      <w:r w:rsidR="000C6BFE">
        <w:rPr>
          <w:lang w:val="en-NZ"/>
        </w:rPr>
        <w:t>,</w:t>
      </w:r>
      <w:r w:rsidR="00ED56D2" w:rsidRPr="00713B84">
        <w:rPr>
          <w:lang w:val="en-NZ"/>
        </w:rPr>
        <w:t xml:space="preserve"> </w:t>
      </w:r>
      <w:r w:rsidR="00F40033" w:rsidRPr="00713B84">
        <w:rPr>
          <w:lang w:val="en-NZ"/>
        </w:rPr>
        <w:t>thank</w:t>
      </w:r>
      <w:r w:rsidR="00ED56D2" w:rsidRPr="00713B84">
        <w:rPr>
          <w:lang w:val="en-NZ"/>
        </w:rPr>
        <w:t>ed</w:t>
      </w:r>
      <w:r w:rsidR="00F40033" w:rsidRPr="00713B84">
        <w:rPr>
          <w:lang w:val="en-NZ"/>
        </w:rPr>
        <w:t xml:space="preserve"> </w:t>
      </w:r>
      <w:r w:rsidR="006965F9" w:rsidRPr="00713B84">
        <w:rPr>
          <w:lang w:val="en-NZ"/>
        </w:rPr>
        <w:t xml:space="preserve">the SSP </w:t>
      </w:r>
      <w:r w:rsidR="00F40033" w:rsidRPr="00713B84">
        <w:rPr>
          <w:lang w:val="en-NZ"/>
        </w:rPr>
        <w:t xml:space="preserve">for </w:t>
      </w:r>
      <w:r w:rsidR="00ED56D2" w:rsidRPr="00713B84">
        <w:rPr>
          <w:lang w:val="en-NZ"/>
        </w:rPr>
        <w:t xml:space="preserve">the </w:t>
      </w:r>
      <w:r w:rsidR="00F40033" w:rsidRPr="00713B84">
        <w:rPr>
          <w:lang w:val="en-NZ"/>
        </w:rPr>
        <w:t xml:space="preserve">paper and comprehensive analysis. </w:t>
      </w:r>
      <w:r w:rsidR="00ED56D2" w:rsidRPr="00713B84">
        <w:rPr>
          <w:lang w:val="en-NZ"/>
        </w:rPr>
        <w:t xml:space="preserve">They </w:t>
      </w:r>
      <w:r w:rsidR="00F40033" w:rsidRPr="00713B84">
        <w:rPr>
          <w:lang w:val="en-NZ"/>
        </w:rPr>
        <w:t>inquire</w:t>
      </w:r>
      <w:r w:rsidR="00ED56D2" w:rsidRPr="00713B84">
        <w:rPr>
          <w:lang w:val="en-NZ"/>
        </w:rPr>
        <w:t>d</w:t>
      </w:r>
      <w:r w:rsidR="00F40033" w:rsidRPr="00713B84">
        <w:rPr>
          <w:lang w:val="en-NZ"/>
        </w:rPr>
        <w:t xml:space="preserve"> about changes in observed bycatch levels since the previous reporting period</w:t>
      </w:r>
      <w:r w:rsidR="000A3ABA" w:rsidRPr="00713B84">
        <w:rPr>
          <w:lang w:val="en-NZ"/>
        </w:rPr>
        <w:t xml:space="preserve"> (</w:t>
      </w:r>
      <w:r w:rsidR="00F40033" w:rsidRPr="00713B84">
        <w:rPr>
          <w:lang w:val="en-NZ"/>
        </w:rPr>
        <w:t>2020</w:t>
      </w:r>
      <w:r w:rsidR="000A3ABA" w:rsidRPr="00713B84">
        <w:rPr>
          <w:lang w:val="en-NZ"/>
        </w:rPr>
        <w:t>–</w:t>
      </w:r>
      <w:r w:rsidR="00F40033" w:rsidRPr="00713B84">
        <w:rPr>
          <w:lang w:val="en-NZ"/>
        </w:rPr>
        <w:t>2023</w:t>
      </w:r>
      <w:r w:rsidR="000A3ABA" w:rsidRPr="00713B84">
        <w:rPr>
          <w:lang w:val="en-NZ"/>
        </w:rPr>
        <w:t>)</w:t>
      </w:r>
      <w:r w:rsidR="00F40033" w:rsidRPr="00713B84">
        <w:rPr>
          <w:lang w:val="en-NZ"/>
        </w:rPr>
        <w:t xml:space="preserve">, </w:t>
      </w:r>
      <w:r w:rsidR="000A3ABA" w:rsidRPr="00713B84">
        <w:rPr>
          <w:lang w:val="en-NZ"/>
        </w:rPr>
        <w:t xml:space="preserve">stating </w:t>
      </w:r>
      <w:r w:rsidR="00F40033" w:rsidRPr="00713B84">
        <w:rPr>
          <w:lang w:val="en-NZ"/>
        </w:rPr>
        <w:t xml:space="preserve">SC19 noted a decline in observer coverage due to </w:t>
      </w:r>
      <w:r w:rsidR="000C6BFE">
        <w:rPr>
          <w:lang w:val="en-NZ"/>
        </w:rPr>
        <w:t>COVID-19</w:t>
      </w:r>
      <w:r w:rsidR="000A3ABA" w:rsidRPr="00713B84">
        <w:rPr>
          <w:lang w:val="en-NZ"/>
        </w:rPr>
        <w:t xml:space="preserve">. They noted that this </w:t>
      </w:r>
      <w:r w:rsidR="00F40033" w:rsidRPr="00713B84">
        <w:rPr>
          <w:lang w:val="en-NZ"/>
        </w:rPr>
        <w:t>paper covers the post</w:t>
      </w:r>
      <w:r w:rsidR="000A3ABA" w:rsidRPr="00713B84">
        <w:rPr>
          <w:lang w:val="en-NZ"/>
        </w:rPr>
        <w:t>-</w:t>
      </w:r>
      <w:r w:rsidR="00F40033" w:rsidRPr="00713B84">
        <w:rPr>
          <w:lang w:val="en-NZ"/>
        </w:rPr>
        <w:t>pandemic period</w:t>
      </w:r>
      <w:r w:rsidR="000C6BFE">
        <w:rPr>
          <w:lang w:val="en-NZ"/>
        </w:rPr>
        <w:t>,</w:t>
      </w:r>
      <w:r w:rsidR="00F40033" w:rsidRPr="00713B84">
        <w:rPr>
          <w:lang w:val="en-NZ"/>
        </w:rPr>
        <w:t xml:space="preserve"> and it would be useful to clarify whether recent trends reflect actual changes in bycatch or shifts in monitoring effort. </w:t>
      </w:r>
      <w:r w:rsidR="000A3ABA" w:rsidRPr="00713B84">
        <w:rPr>
          <w:lang w:val="en-NZ"/>
        </w:rPr>
        <w:t xml:space="preserve">They stated they </w:t>
      </w:r>
      <w:r w:rsidR="00F40033" w:rsidRPr="00713B84">
        <w:rPr>
          <w:lang w:val="en-NZ"/>
        </w:rPr>
        <w:t>remain concerned about the persistent lack of reliable data for longline fisheries operating in the North Pacific</w:t>
      </w:r>
      <w:r w:rsidR="00E867EF" w:rsidRPr="00713B84">
        <w:rPr>
          <w:lang w:val="en-NZ"/>
        </w:rPr>
        <w:t xml:space="preserve">, noting many </w:t>
      </w:r>
      <w:r w:rsidR="00F40033" w:rsidRPr="00713B84">
        <w:rPr>
          <w:lang w:val="en-NZ"/>
        </w:rPr>
        <w:t>FFA members already implement observer coverage above 5% on their own flag vessels</w:t>
      </w:r>
      <w:r w:rsidR="00E867EF" w:rsidRPr="00713B84">
        <w:rPr>
          <w:lang w:val="en-NZ"/>
        </w:rPr>
        <w:t>,</w:t>
      </w:r>
      <w:r w:rsidR="00F40033" w:rsidRPr="00713B84">
        <w:rPr>
          <w:lang w:val="en-NZ"/>
        </w:rPr>
        <w:t xml:space="preserve"> as well as on foreign fishing vessels operating in </w:t>
      </w:r>
      <w:r w:rsidR="00E867EF" w:rsidRPr="00713B84">
        <w:rPr>
          <w:lang w:val="en-NZ"/>
        </w:rPr>
        <w:t xml:space="preserve">their </w:t>
      </w:r>
      <w:r w:rsidR="00F40033" w:rsidRPr="00713B84">
        <w:rPr>
          <w:lang w:val="en-NZ"/>
        </w:rPr>
        <w:t>zones</w:t>
      </w:r>
      <w:r w:rsidR="00E867EF" w:rsidRPr="00713B84">
        <w:rPr>
          <w:lang w:val="en-NZ"/>
        </w:rPr>
        <w:t xml:space="preserve">, but </w:t>
      </w:r>
      <w:r w:rsidR="00F40033" w:rsidRPr="00713B84">
        <w:rPr>
          <w:lang w:val="en-NZ"/>
        </w:rPr>
        <w:t>the same level of data collection is not apparent for some distant water fishing nations operating north of 10</w:t>
      </w:r>
      <w:r w:rsidR="00E867EF" w:rsidRPr="00713B84">
        <w:rPr>
          <w:lang w:val="en-NZ"/>
        </w:rPr>
        <w:t>°N</w:t>
      </w:r>
      <w:r w:rsidR="00F40033" w:rsidRPr="00713B84">
        <w:rPr>
          <w:lang w:val="en-NZ"/>
        </w:rPr>
        <w:t>. FFA members call</w:t>
      </w:r>
      <w:r w:rsidR="00E867EF" w:rsidRPr="00713B84">
        <w:rPr>
          <w:lang w:val="en-NZ"/>
        </w:rPr>
        <w:t>ed</w:t>
      </w:r>
      <w:r w:rsidR="00F40033" w:rsidRPr="00713B84">
        <w:rPr>
          <w:lang w:val="en-NZ"/>
        </w:rPr>
        <w:t xml:space="preserve"> for greater compatibility and observer coverage across the </w:t>
      </w:r>
      <w:r w:rsidR="00E867EF" w:rsidRPr="00713B84">
        <w:rPr>
          <w:lang w:val="en-NZ"/>
        </w:rPr>
        <w:t xml:space="preserve">CA, and sought </w:t>
      </w:r>
      <w:r w:rsidR="0035542F" w:rsidRPr="00713B84">
        <w:rPr>
          <w:lang w:val="en-NZ"/>
        </w:rPr>
        <w:t xml:space="preserve">clarification from the authors regarding the recent increase in estimated catch rates for loggerhead and leatherback turtles. </w:t>
      </w:r>
      <w:r w:rsidR="00E867EF" w:rsidRPr="00713B84">
        <w:rPr>
          <w:lang w:val="en-NZ"/>
        </w:rPr>
        <w:t>They state</w:t>
      </w:r>
      <w:r w:rsidR="00254883" w:rsidRPr="00713B84">
        <w:rPr>
          <w:lang w:val="en-NZ"/>
        </w:rPr>
        <w:t>d</w:t>
      </w:r>
      <w:r w:rsidR="00E867EF" w:rsidRPr="00713B84">
        <w:rPr>
          <w:lang w:val="en-NZ"/>
        </w:rPr>
        <w:t xml:space="preserve"> that g</w:t>
      </w:r>
      <w:r w:rsidR="0035542F" w:rsidRPr="00713B84">
        <w:rPr>
          <w:lang w:val="en-NZ"/>
        </w:rPr>
        <w:t xml:space="preserve">iven the conservation status of these species, any upward trend </w:t>
      </w:r>
      <w:r w:rsidR="00E867EF" w:rsidRPr="00713B84">
        <w:rPr>
          <w:lang w:val="en-NZ"/>
        </w:rPr>
        <w:t xml:space="preserve">in </w:t>
      </w:r>
      <w:r w:rsidR="0035542F" w:rsidRPr="00713B84">
        <w:rPr>
          <w:lang w:val="en-NZ"/>
        </w:rPr>
        <w:t>interaction rates is a matter of concern</w:t>
      </w:r>
      <w:r w:rsidR="00E867EF" w:rsidRPr="00713B84">
        <w:rPr>
          <w:lang w:val="en-NZ"/>
        </w:rPr>
        <w:t xml:space="preserve">, and if </w:t>
      </w:r>
      <w:r w:rsidR="0035542F" w:rsidRPr="00713B84">
        <w:rPr>
          <w:lang w:val="en-NZ"/>
        </w:rPr>
        <w:t xml:space="preserve">the data confirm these </w:t>
      </w:r>
      <w:r w:rsidR="00E867EF" w:rsidRPr="00713B84">
        <w:rPr>
          <w:lang w:val="en-NZ"/>
        </w:rPr>
        <w:t xml:space="preserve">are actual </w:t>
      </w:r>
      <w:r w:rsidR="0035542F" w:rsidRPr="00713B84">
        <w:rPr>
          <w:lang w:val="en-NZ"/>
        </w:rPr>
        <w:t>increases, the Commission should consider further action.</w:t>
      </w:r>
    </w:p>
    <w:p w14:paraId="460B0687" w14:textId="77777777" w:rsidR="005419CF" w:rsidRPr="00713B84" w:rsidRDefault="005419CF" w:rsidP="005419CF">
      <w:pPr>
        <w:pStyle w:val="SCtext"/>
        <w:numPr>
          <w:ilvl w:val="0"/>
          <w:numId w:val="0"/>
        </w:numPr>
        <w:rPr>
          <w:lang w:val="en-NZ"/>
        </w:rPr>
      </w:pPr>
    </w:p>
    <w:p w14:paraId="7B81199F" w14:textId="16DC7B9D" w:rsidR="00802C99" w:rsidRPr="00713B84" w:rsidRDefault="005419CF" w:rsidP="002A0274">
      <w:pPr>
        <w:pStyle w:val="SCtext"/>
        <w:rPr>
          <w:lang w:val="en-NZ"/>
        </w:rPr>
      </w:pPr>
      <w:r w:rsidRPr="00713B84">
        <w:rPr>
          <w:rFonts w:asciiTheme="minorHAnsi" w:hAnsiTheme="minorHAnsi" w:cstheme="minorHAnsi"/>
          <w:lang w:val="en-NZ"/>
        </w:rPr>
        <w:t xml:space="preserve">The SSP stated </w:t>
      </w:r>
      <w:r w:rsidR="006210F3" w:rsidRPr="00713B84">
        <w:rPr>
          <w:lang w:val="en-NZ"/>
        </w:rPr>
        <w:t xml:space="preserve">it's quite difficult at </w:t>
      </w:r>
      <w:r w:rsidRPr="00713B84">
        <w:rPr>
          <w:lang w:val="en-NZ"/>
        </w:rPr>
        <w:t xml:space="preserve">present </w:t>
      </w:r>
      <w:r w:rsidR="004D01DE" w:rsidRPr="00713B84">
        <w:rPr>
          <w:lang w:val="en-NZ"/>
        </w:rPr>
        <w:t xml:space="preserve">to determine the impact of </w:t>
      </w:r>
      <w:r w:rsidR="006210F3" w:rsidRPr="00713B84">
        <w:rPr>
          <w:lang w:val="en-NZ"/>
        </w:rPr>
        <w:t>change</w:t>
      </w:r>
      <w:r w:rsidRPr="00713B84">
        <w:rPr>
          <w:lang w:val="en-NZ"/>
        </w:rPr>
        <w:t>s</w:t>
      </w:r>
      <w:r w:rsidR="006210F3" w:rsidRPr="00713B84">
        <w:rPr>
          <w:lang w:val="en-NZ"/>
        </w:rPr>
        <w:t xml:space="preserve"> in observer coverage due</w:t>
      </w:r>
      <w:r w:rsidRPr="00713B84">
        <w:rPr>
          <w:lang w:val="en-NZ"/>
        </w:rPr>
        <w:t xml:space="preserve"> to</w:t>
      </w:r>
      <w:r w:rsidR="006210F3" w:rsidRPr="00713B84">
        <w:rPr>
          <w:lang w:val="en-NZ"/>
        </w:rPr>
        <w:t xml:space="preserve"> COVID</w:t>
      </w:r>
      <w:r w:rsidR="00254883" w:rsidRPr="00713B84">
        <w:rPr>
          <w:lang w:val="en-NZ"/>
        </w:rPr>
        <w:t>-19</w:t>
      </w:r>
      <w:r w:rsidR="00142609" w:rsidRPr="00713B84">
        <w:rPr>
          <w:lang w:val="en-NZ"/>
        </w:rPr>
        <w:t xml:space="preserve">, and that they have </w:t>
      </w:r>
      <w:r w:rsidR="006210F3" w:rsidRPr="00713B84">
        <w:rPr>
          <w:lang w:val="en-NZ"/>
        </w:rPr>
        <w:t>some concern</w:t>
      </w:r>
      <w:r w:rsidR="004B290E" w:rsidRPr="00713B84">
        <w:rPr>
          <w:lang w:val="en-NZ"/>
        </w:rPr>
        <w:t>s</w:t>
      </w:r>
      <w:r w:rsidR="006210F3" w:rsidRPr="00713B84">
        <w:rPr>
          <w:lang w:val="en-NZ"/>
        </w:rPr>
        <w:t xml:space="preserve"> in terms of how significant </w:t>
      </w:r>
      <w:r w:rsidR="004D01DE" w:rsidRPr="00713B84">
        <w:rPr>
          <w:lang w:val="en-NZ"/>
        </w:rPr>
        <w:t xml:space="preserve">some observed </w:t>
      </w:r>
      <w:r w:rsidR="006210F3" w:rsidRPr="00713B84">
        <w:rPr>
          <w:lang w:val="en-NZ"/>
        </w:rPr>
        <w:t>trends are</w:t>
      </w:r>
      <w:r w:rsidR="004D01DE" w:rsidRPr="00713B84">
        <w:rPr>
          <w:lang w:val="en-NZ"/>
        </w:rPr>
        <w:t xml:space="preserve"> because </w:t>
      </w:r>
      <w:r w:rsidR="00142609" w:rsidRPr="00713B84">
        <w:rPr>
          <w:lang w:val="en-NZ"/>
        </w:rPr>
        <w:t xml:space="preserve">of the difficulty of </w:t>
      </w:r>
      <w:r w:rsidR="006210F3" w:rsidRPr="00713B84">
        <w:rPr>
          <w:lang w:val="en-NZ"/>
        </w:rPr>
        <w:t>differentiat</w:t>
      </w:r>
      <w:r w:rsidR="00142609" w:rsidRPr="00713B84">
        <w:rPr>
          <w:lang w:val="en-NZ"/>
        </w:rPr>
        <w:t>ing</w:t>
      </w:r>
      <w:r w:rsidR="006210F3" w:rsidRPr="00713B84">
        <w:rPr>
          <w:lang w:val="en-NZ"/>
        </w:rPr>
        <w:t xml:space="preserve"> </w:t>
      </w:r>
      <w:r w:rsidR="000C6BFE">
        <w:rPr>
          <w:lang w:val="en-NZ"/>
        </w:rPr>
        <w:t>COVID</w:t>
      </w:r>
      <w:r w:rsidR="000C6BFE" w:rsidRPr="00713B84">
        <w:rPr>
          <w:lang w:val="en-NZ"/>
        </w:rPr>
        <w:t xml:space="preserve"> </w:t>
      </w:r>
      <w:r w:rsidR="006210F3" w:rsidRPr="00713B84">
        <w:rPr>
          <w:lang w:val="en-NZ"/>
        </w:rPr>
        <w:t>effect</w:t>
      </w:r>
      <w:r w:rsidR="004B290E" w:rsidRPr="00713B84">
        <w:rPr>
          <w:lang w:val="en-NZ"/>
        </w:rPr>
        <w:t>s</w:t>
      </w:r>
      <w:r w:rsidR="00802C99" w:rsidRPr="00713B84">
        <w:rPr>
          <w:lang w:val="en-NZ"/>
        </w:rPr>
        <w:t>. I</w:t>
      </w:r>
      <w:r w:rsidR="006210F3" w:rsidRPr="00713B84">
        <w:rPr>
          <w:lang w:val="en-NZ"/>
        </w:rPr>
        <w:t>n terms of loggerhead turtles</w:t>
      </w:r>
      <w:r w:rsidR="004B290E" w:rsidRPr="00713B84">
        <w:rPr>
          <w:lang w:val="en-NZ"/>
        </w:rPr>
        <w:t>, SPC agreed the</w:t>
      </w:r>
      <w:r w:rsidR="00134879" w:rsidRPr="00713B84">
        <w:rPr>
          <w:lang w:val="en-NZ"/>
        </w:rPr>
        <w:t>se</w:t>
      </w:r>
      <w:r w:rsidR="004B290E" w:rsidRPr="00713B84">
        <w:rPr>
          <w:lang w:val="en-NZ"/>
        </w:rPr>
        <w:t xml:space="preserve"> are </w:t>
      </w:r>
      <w:r w:rsidR="006210F3" w:rsidRPr="00713B84">
        <w:rPr>
          <w:lang w:val="en-NZ"/>
        </w:rPr>
        <w:t xml:space="preserve">species </w:t>
      </w:r>
      <w:r w:rsidR="004B290E" w:rsidRPr="00713B84">
        <w:rPr>
          <w:lang w:val="en-NZ"/>
        </w:rPr>
        <w:t xml:space="preserve">the WCPFC </w:t>
      </w:r>
      <w:r w:rsidR="006210F3" w:rsidRPr="00713B84">
        <w:rPr>
          <w:lang w:val="en-NZ"/>
        </w:rPr>
        <w:t xml:space="preserve">should </w:t>
      </w:r>
      <w:r w:rsidR="00142609" w:rsidRPr="00713B84">
        <w:rPr>
          <w:lang w:val="en-NZ"/>
        </w:rPr>
        <w:t xml:space="preserve">monitor, </w:t>
      </w:r>
      <w:r w:rsidR="006210F3" w:rsidRPr="00713B84">
        <w:rPr>
          <w:lang w:val="en-NZ"/>
        </w:rPr>
        <w:t xml:space="preserve">and </w:t>
      </w:r>
      <w:r w:rsidR="00142609" w:rsidRPr="00713B84">
        <w:rPr>
          <w:lang w:val="en-NZ"/>
        </w:rPr>
        <w:t xml:space="preserve">the </w:t>
      </w:r>
      <w:r w:rsidR="006210F3" w:rsidRPr="00713B84">
        <w:rPr>
          <w:lang w:val="en-NZ"/>
        </w:rPr>
        <w:t>upwards trend in catch warrants some level of concern by the Commission</w:t>
      </w:r>
      <w:r w:rsidR="00142609" w:rsidRPr="00713B84">
        <w:rPr>
          <w:lang w:val="en-NZ"/>
        </w:rPr>
        <w:t xml:space="preserve"> if </w:t>
      </w:r>
      <w:r w:rsidR="00050649" w:rsidRPr="00713B84">
        <w:rPr>
          <w:lang w:val="en-NZ"/>
        </w:rPr>
        <w:t>confirmed</w:t>
      </w:r>
      <w:r w:rsidR="00142609" w:rsidRPr="00713B84">
        <w:rPr>
          <w:lang w:val="en-NZ"/>
        </w:rPr>
        <w:t xml:space="preserve">, which </w:t>
      </w:r>
      <w:r w:rsidR="00050649" w:rsidRPr="00713B84">
        <w:rPr>
          <w:lang w:val="en-NZ"/>
        </w:rPr>
        <w:t xml:space="preserve">is difficult to </w:t>
      </w:r>
      <w:r w:rsidR="0017153C" w:rsidRPr="00713B84">
        <w:rPr>
          <w:lang w:val="en-NZ"/>
        </w:rPr>
        <w:t xml:space="preserve">do </w:t>
      </w:r>
      <w:r w:rsidR="00050649" w:rsidRPr="00713B84">
        <w:rPr>
          <w:lang w:val="en-NZ"/>
        </w:rPr>
        <w:t xml:space="preserve">given </w:t>
      </w:r>
      <w:r w:rsidR="00802C99" w:rsidRPr="00713B84">
        <w:rPr>
          <w:lang w:val="en-NZ"/>
        </w:rPr>
        <w:t xml:space="preserve">the model uncertainty. </w:t>
      </w:r>
      <w:r w:rsidR="0017153C" w:rsidRPr="00713B84">
        <w:rPr>
          <w:lang w:val="en-NZ"/>
        </w:rPr>
        <w:t xml:space="preserve">The SSP </w:t>
      </w:r>
      <w:r w:rsidR="00134879" w:rsidRPr="00713B84">
        <w:rPr>
          <w:lang w:val="en-NZ"/>
        </w:rPr>
        <w:t xml:space="preserve">noted that </w:t>
      </w:r>
      <w:r w:rsidR="00802C99" w:rsidRPr="00713B84">
        <w:rPr>
          <w:lang w:val="en-NZ"/>
        </w:rPr>
        <w:t xml:space="preserve">in most cases </w:t>
      </w:r>
      <w:r w:rsidR="00134879" w:rsidRPr="00713B84">
        <w:rPr>
          <w:lang w:val="en-NZ"/>
        </w:rPr>
        <w:t xml:space="preserve">it is </w:t>
      </w:r>
      <w:r w:rsidR="00802C99" w:rsidRPr="00713B84">
        <w:rPr>
          <w:lang w:val="en-NZ"/>
        </w:rPr>
        <w:t xml:space="preserve">pushing the boundaries of what </w:t>
      </w:r>
      <w:r w:rsidR="00134879" w:rsidRPr="00713B84">
        <w:rPr>
          <w:lang w:val="en-NZ"/>
        </w:rPr>
        <w:t xml:space="preserve">the available </w:t>
      </w:r>
      <w:r w:rsidR="00802C99" w:rsidRPr="00713B84">
        <w:rPr>
          <w:lang w:val="en-NZ"/>
        </w:rPr>
        <w:t xml:space="preserve">data can </w:t>
      </w:r>
      <w:r w:rsidR="007127A5" w:rsidRPr="00713B84">
        <w:rPr>
          <w:lang w:val="en-NZ"/>
        </w:rPr>
        <w:t>answer</w:t>
      </w:r>
      <w:r w:rsidR="00134879" w:rsidRPr="00713B84">
        <w:rPr>
          <w:lang w:val="en-NZ"/>
        </w:rPr>
        <w:t xml:space="preserve"> and </w:t>
      </w:r>
      <w:r w:rsidR="00802C99" w:rsidRPr="00713B84">
        <w:rPr>
          <w:lang w:val="en-NZ"/>
        </w:rPr>
        <w:t>reiterat</w:t>
      </w:r>
      <w:r w:rsidR="00134879" w:rsidRPr="00713B84">
        <w:rPr>
          <w:lang w:val="en-NZ"/>
        </w:rPr>
        <w:t>ed</w:t>
      </w:r>
      <w:r w:rsidR="00802C99" w:rsidRPr="00713B84">
        <w:rPr>
          <w:lang w:val="en-NZ"/>
        </w:rPr>
        <w:t xml:space="preserve"> that </w:t>
      </w:r>
      <w:r w:rsidR="00134879" w:rsidRPr="00713B84">
        <w:rPr>
          <w:lang w:val="en-NZ"/>
        </w:rPr>
        <w:t xml:space="preserve">there may be limited </w:t>
      </w:r>
      <w:r w:rsidR="00802C99" w:rsidRPr="00713B84">
        <w:rPr>
          <w:lang w:val="en-NZ"/>
        </w:rPr>
        <w:t xml:space="preserve">value </w:t>
      </w:r>
      <w:r w:rsidR="00A5792A" w:rsidRPr="00713B84">
        <w:rPr>
          <w:lang w:val="en-NZ"/>
        </w:rPr>
        <w:t xml:space="preserve">in </w:t>
      </w:r>
      <w:r w:rsidR="00802C99" w:rsidRPr="00713B84">
        <w:rPr>
          <w:lang w:val="en-NZ"/>
        </w:rPr>
        <w:t xml:space="preserve">investing more in the </w:t>
      </w:r>
      <w:r w:rsidR="007127A5" w:rsidRPr="00713B84">
        <w:rPr>
          <w:lang w:val="en-NZ"/>
        </w:rPr>
        <w:t>modelling and</w:t>
      </w:r>
      <w:r w:rsidR="009C6D16" w:rsidRPr="00713B84">
        <w:rPr>
          <w:lang w:val="en-NZ"/>
        </w:rPr>
        <w:t xml:space="preserve"> focus instead on </w:t>
      </w:r>
      <w:r w:rsidR="00802C99" w:rsidRPr="00713B84">
        <w:rPr>
          <w:lang w:val="en-NZ"/>
        </w:rPr>
        <w:t xml:space="preserve">alternate data sources or improving </w:t>
      </w:r>
      <w:r w:rsidR="0017153C" w:rsidRPr="00713B84">
        <w:rPr>
          <w:lang w:val="en-NZ"/>
        </w:rPr>
        <w:t xml:space="preserve">existing </w:t>
      </w:r>
      <w:r w:rsidR="00802C99" w:rsidRPr="00713B84">
        <w:rPr>
          <w:lang w:val="en-NZ"/>
        </w:rPr>
        <w:t xml:space="preserve">data. </w:t>
      </w:r>
    </w:p>
    <w:p w14:paraId="29B590EF" w14:textId="22C0E24C" w:rsidR="006210F3" w:rsidRPr="00713B84" w:rsidRDefault="006210F3" w:rsidP="006210F3"/>
    <w:p w14:paraId="196A9700" w14:textId="3CD9F449" w:rsidR="00214B21" w:rsidRPr="00713B84" w:rsidRDefault="009C6D16" w:rsidP="002A0274">
      <w:pPr>
        <w:pStyle w:val="SCtext"/>
        <w:rPr>
          <w:lang w:val="en-NZ"/>
        </w:rPr>
      </w:pPr>
      <w:r w:rsidRPr="00713B84">
        <w:rPr>
          <w:rFonts w:asciiTheme="minorHAnsi" w:hAnsiTheme="minorHAnsi" w:cstheme="minorHAnsi"/>
          <w:lang w:val="en-NZ"/>
        </w:rPr>
        <w:t xml:space="preserve">The </w:t>
      </w:r>
      <w:r w:rsidR="00A5792A" w:rsidRPr="00713B84">
        <w:rPr>
          <w:rFonts w:asciiTheme="minorHAnsi" w:hAnsiTheme="minorHAnsi" w:cstheme="minorHAnsi"/>
          <w:lang w:val="en-NZ"/>
        </w:rPr>
        <w:t>USA</w:t>
      </w:r>
      <w:r w:rsidR="00A5792A" w:rsidRPr="00713B84">
        <w:rPr>
          <w:lang w:val="en-NZ"/>
        </w:rPr>
        <w:t xml:space="preserve"> note</w:t>
      </w:r>
      <w:r w:rsidRPr="00713B84">
        <w:rPr>
          <w:lang w:val="en-NZ"/>
        </w:rPr>
        <w:t>d</w:t>
      </w:r>
      <w:r w:rsidR="00A5792A" w:rsidRPr="00713B84">
        <w:rPr>
          <w:lang w:val="en-NZ"/>
        </w:rPr>
        <w:t xml:space="preserve"> </w:t>
      </w:r>
      <w:r w:rsidRPr="00713B84">
        <w:rPr>
          <w:lang w:val="en-NZ"/>
        </w:rPr>
        <w:t xml:space="preserve">the </w:t>
      </w:r>
      <w:r w:rsidR="00A5792A" w:rsidRPr="00713B84">
        <w:rPr>
          <w:lang w:val="en-NZ"/>
        </w:rPr>
        <w:t xml:space="preserve">analysis excludes seabirds, particularly because seabird bycatch estimates have been generated separately through WCPFC Project </w:t>
      </w:r>
      <w:r w:rsidR="007127A5" w:rsidRPr="00713B84">
        <w:rPr>
          <w:lang w:val="en-NZ"/>
        </w:rPr>
        <w:t>68</w:t>
      </w:r>
      <w:r w:rsidR="000825A7">
        <w:rPr>
          <w:lang w:val="en-NZ"/>
        </w:rPr>
        <w:t>,</w:t>
      </w:r>
      <w:r w:rsidR="007127A5" w:rsidRPr="00713B84">
        <w:rPr>
          <w:lang w:val="en-NZ"/>
        </w:rPr>
        <w:t xml:space="preserve"> and</w:t>
      </w:r>
      <w:r w:rsidRPr="00713B84">
        <w:rPr>
          <w:lang w:val="en-NZ"/>
        </w:rPr>
        <w:t xml:space="preserve"> asked </w:t>
      </w:r>
      <w:r w:rsidR="0017153C" w:rsidRPr="00713B84">
        <w:rPr>
          <w:lang w:val="en-NZ"/>
        </w:rPr>
        <w:t xml:space="preserve">how to </w:t>
      </w:r>
      <w:r w:rsidR="00A5792A" w:rsidRPr="00713B84">
        <w:rPr>
          <w:lang w:val="en-NZ"/>
        </w:rPr>
        <w:t>ensure that se</w:t>
      </w:r>
      <w:r w:rsidRPr="00713B84">
        <w:rPr>
          <w:lang w:val="en-NZ"/>
        </w:rPr>
        <w:t>a</w:t>
      </w:r>
      <w:r w:rsidR="00A5792A" w:rsidRPr="00713B84">
        <w:rPr>
          <w:lang w:val="en-NZ"/>
        </w:rPr>
        <w:t>bird bycatch will be included in future analys</w:t>
      </w:r>
      <w:r w:rsidRPr="00713B84">
        <w:rPr>
          <w:lang w:val="en-NZ"/>
        </w:rPr>
        <w:t>e</w:t>
      </w:r>
      <w:r w:rsidR="00A5792A" w:rsidRPr="00713B84">
        <w:rPr>
          <w:lang w:val="en-NZ"/>
        </w:rPr>
        <w:t>s</w:t>
      </w:r>
      <w:r w:rsidR="000C6BFE">
        <w:rPr>
          <w:lang w:val="en-NZ"/>
        </w:rPr>
        <w:t>.</w:t>
      </w:r>
      <w:r w:rsidR="000C6BFE" w:rsidRPr="00713B84">
        <w:rPr>
          <w:lang w:val="en-NZ"/>
        </w:rPr>
        <w:t xml:space="preserve"> </w:t>
      </w:r>
      <w:r w:rsidRPr="00713B84">
        <w:rPr>
          <w:lang w:val="en-NZ"/>
        </w:rPr>
        <w:t xml:space="preserve">The USA </w:t>
      </w:r>
      <w:r w:rsidR="00A5792A" w:rsidRPr="00713B84">
        <w:rPr>
          <w:lang w:val="en-NZ"/>
        </w:rPr>
        <w:t>highlight</w:t>
      </w:r>
      <w:r w:rsidRPr="00713B84">
        <w:rPr>
          <w:lang w:val="en-NZ"/>
        </w:rPr>
        <w:t>ed</w:t>
      </w:r>
      <w:r w:rsidR="00A5792A" w:rsidRPr="00713B84">
        <w:rPr>
          <w:lang w:val="en-NZ"/>
        </w:rPr>
        <w:t xml:space="preserve"> that </w:t>
      </w:r>
      <w:r w:rsidRPr="00713B84">
        <w:rPr>
          <w:lang w:val="en-NZ"/>
        </w:rPr>
        <w:t xml:space="preserve">the </w:t>
      </w:r>
      <w:r w:rsidR="00A5792A" w:rsidRPr="00713B84">
        <w:rPr>
          <w:lang w:val="en-NZ"/>
        </w:rPr>
        <w:t xml:space="preserve">analysis once again reiterates the high level of uncertainty in bycatch estimation due to low </w:t>
      </w:r>
      <w:r w:rsidR="00214B21" w:rsidRPr="00713B84">
        <w:rPr>
          <w:lang w:val="en-NZ"/>
        </w:rPr>
        <w:t>(</w:t>
      </w:r>
      <w:r w:rsidR="00A5792A" w:rsidRPr="00713B84">
        <w:rPr>
          <w:lang w:val="en-NZ"/>
        </w:rPr>
        <w:t>around 5%</w:t>
      </w:r>
      <w:r w:rsidR="00214B21" w:rsidRPr="00713B84">
        <w:rPr>
          <w:lang w:val="en-NZ"/>
        </w:rPr>
        <w:t>)</w:t>
      </w:r>
      <w:r w:rsidR="00A5792A" w:rsidRPr="00713B84">
        <w:rPr>
          <w:lang w:val="en-NZ"/>
        </w:rPr>
        <w:t xml:space="preserve"> observer coverage rates in the longline </w:t>
      </w:r>
      <w:r w:rsidR="007127A5" w:rsidRPr="00713B84">
        <w:rPr>
          <w:lang w:val="en-NZ"/>
        </w:rPr>
        <w:lastRenderedPageBreak/>
        <w:t>fishery and</w:t>
      </w:r>
      <w:r w:rsidRPr="00713B84">
        <w:rPr>
          <w:lang w:val="en-NZ"/>
        </w:rPr>
        <w:t xml:space="preserve"> stated it </w:t>
      </w:r>
      <w:r w:rsidR="00A5792A" w:rsidRPr="00713B84">
        <w:rPr>
          <w:lang w:val="en-NZ"/>
        </w:rPr>
        <w:t>is very supportive of recommendation</w:t>
      </w:r>
      <w:r w:rsidRPr="00713B84">
        <w:rPr>
          <w:lang w:val="en-NZ"/>
        </w:rPr>
        <w:t>s</w:t>
      </w:r>
      <w:r w:rsidR="00A5792A" w:rsidRPr="00713B84">
        <w:rPr>
          <w:lang w:val="en-NZ"/>
        </w:rPr>
        <w:t xml:space="preserve"> to consider ways to increase observer coverage in the longline fishery</w:t>
      </w:r>
      <w:r w:rsidRPr="00713B84">
        <w:rPr>
          <w:lang w:val="en-NZ"/>
        </w:rPr>
        <w:t>,</w:t>
      </w:r>
      <w:r w:rsidR="00A5792A" w:rsidRPr="00713B84">
        <w:rPr>
          <w:lang w:val="en-NZ"/>
        </w:rPr>
        <w:t xml:space="preserve"> potentially through the use of electronic monitoring. </w:t>
      </w:r>
    </w:p>
    <w:p w14:paraId="2DF82728" w14:textId="77777777" w:rsidR="009C6D16" w:rsidRPr="00713B84" w:rsidRDefault="009C6D16" w:rsidP="009C6D16">
      <w:pPr>
        <w:pStyle w:val="SCtext"/>
        <w:numPr>
          <w:ilvl w:val="0"/>
          <w:numId w:val="0"/>
        </w:numPr>
        <w:rPr>
          <w:lang w:val="en-NZ"/>
        </w:rPr>
      </w:pPr>
    </w:p>
    <w:p w14:paraId="3ED0E9BE" w14:textId="67D5E1E5" w:rsidR="00F2176A" w:rsidRPr="00713B84" w:rsidRDefault="00214B21" w:rsidP="002A0274">
      <w:pPr>
        <w:pStyle w:val="SCtext"/>
        <w:rPr>
          <w:lang w:val="en-NZ"/>
        </w:rPr>
      </w:pPr>
      <w:r w:rsidRPr="00713B84">
        <w:rPr>
          <w:lang w:val="en-NZ"/>
        </w:rPr>
        <w:t>Niue</w:t>
      </w:r>
      <w:r w:rsidR="000C6BFE">
        <w:rPr>
          <w:lang w:val="en-NZ"/>
        </w:rPr>
        <w:t>,</w:t>
      </w:r>
      <w:r w:rsidR="009B515D" w:rsidRPr="00713B84">
        <w:rPr>
          <w:lang w:val="en-NZ"/>
        </w:rPr>
        <w:t xml:space="preserve"> </w:t>
      </w:r>
      <w:r w:rsidRPr="00713B84">
        <w:rPr>
          <w:lang w:val="en-NZ"/>
        </w:rPr>
        <w:t>on behalf of SPG members</w:t>
      </w:r>
      <w:r w:rsidR="000C6BFE">
        <w:rPr>
          <w:lang w:val="en-NZ"/>
        </w:rPr>
        <w:t>,</w:t>
      </w:r>
      <w:r w:rsidR="009B515D" w:rsidRPr="00713B84">
        <w:rPr>
          <w:lang w:val="en-NZ"/>
        </w:rPr>
        <w:t xml:space="preserve"> expressed </w:t>
      </w:r>
      <w:r w:rsidRPr="00713B84">
        <w:rPr>
          <w:lang w:val="en-NZ"/>
        </w:rPr>
        <w:t>concern that the bycatch estimation methodology remains limited by the incompleteness of observer coverage or the non-provision of available CCM observer data</w:t>
      </w:r>
      <w:r w:rsidR="009B515D" w:rsidRPr="00713B84">
        <w:rPr>
          <w:lang w:val="en-NZ"/>
        </w:rPr>
        <w:t xml:space="preserve">, and </w:t>
      </w:r>
      <w:r w:rsidRPr="00713B84">
        <w:rPr>
          <w:lang w:val="en-NZ"/>
        </w:rPr>
        <w:t>note</w:t>
      </w:r>
      <w:r w:rsidR="009B515D" w:rsidRPr="00713B84">
        <w:rPr>
          <w:lang w:val="en-NZ"/>
        </w:rPr>
        <w:t>d</w:t>
      </w:r>
      <w:r w:rsidRPr="00713B84">
        <w:rPr>
          <w:lang w:val="en-NZ"/>
        </w:rPr>
        <w:t xml:space="preserve"> that </w:t>
      </w:r>
      <w:r w:rsidR="00F75DE8">
        <w:rPr>
          <w:lang w:val="en-NZ"/>
        </w:rPr>
        <w:t>SC21-ST-</w:t>
      </w:r>
      <w:r w:rsidRPr="00713B84">
        <w:rPr>
          <w:lang w:val="en-NZ"/>
        </w:rPr>
        <w:t>W</w:t>
      </w:r>
      <w:r w:rsidR="005B4291" w:rsidRPr="00713B84">
        <w:rPr>
          <w:lang w:val="en-NZ"/>
        </w:rPr>
        <w:t>P-</w:t>
      </w:r>
      <w:r w:rsidRPr="00713B84">
        <w:rPr>
          <w:lang w:val="en-NZ"/>
        </w:rPr>
        <w:t xml:space="preserve">09 highlights the particularly low available observer coverage in the Northwest Pacific. </w:t>
      </w:r>
      <w:r w:rsidR="009B515D" w:rsidRPr="00713B84">
        <w:rPr>
          <w:lang w:val="en-NZ"/>
        </w:rPr>
        <w:t>They noted that s</w:t>
      </w:r>
      <w:r w:rsidRPr="00713B84">
        <w:rPr>
          <w:lang w:val="en-NZ"/>
        </w:rPr>
        <w:t>everal SPG SID</w:t>
      </w:r>
      <w:r w:rsidR="009B515D" w:rsidRPr="00713B84">
        <w:rPr>
          <w:lang w:val="en-NZ"/>
        </w:rPr>
        <w:t>S</w:t>
      </w:r>
      <w:r w:rsidRPr="00713B84">
        <w:rPr>
          <w:lang w:val="en-NZ"/>
        </w:rPr>
        <w:t xml:space="preserve"> have much higher rates of longline observer coverage in their </w:t>
      </w:r>
      <w:r w:rsidR="00CD3EEA" w:rsidRPr="00713B84">
        <w:rPr>
          <w:lang w:val="en-NZ"/>
        </w:rPr>
        <w:t>E</w:t>
      </w:r>
      <w:r w:rsidRPr="00713B84">
        <w:rPr>
          <w:lang w:val="en-NZ"/>
        </w:rPr>
        <w:t>EZ</w:t>
      </w:r>
      <w:r w:rsidR="00DA30E1" w:rsidRPr="00713B84">
        <w:rPr>
          <w:lang w:val="en-NZ"/>
        </w:rPr>
        <w:t>s</w:t>
      </w:r>
      <w:r w:rsidRPr="00713B84">
        <w:rPr>
          <w:lang w:val="en-NZ"/>
        </w:rPr>
        <w:t xml:space="preserve"> than the regional average</w:t>
      </w:r>
      <w:r w:rsidR="00DA30E1" w:rsidRPr="00713B84">
        <w:rPr>
          <w:lang w:val="en-NZ"/>
        </w:rPr>
        <w:t>,</w:t>
      </w:r>
      <w:r w:rsidRPr="00713B84">
        <w:rPr>
          <w:lang w:val="en-NZ"/>
        </w:rPr>
        <w:t xml:space="preserve"> and some have been pioneers of electronic video monitoring</w:t>
      </w:r>
      <w:r w:rsidR="00DA30E1" w:rsidRPr="00713B84">
        <w:rPr>
          <w:lang w:val="en-NZ"/>
        </w:rPr>
        <w:t>,</w:t>
      </w:r>
      <w:r w:rsidR="00A13A65" w:rsidRPr="00713B84">
        <w:rPr>
          <w:lang w:val="en-NZ"/>
        </w:rPr>
        <w:t xml:space="preserve"> and stated their </w:t>
      </w:r>
      <w:r w:rsidRPr="00713B84">
        <w:rPr>
          <w:lang w:val="en-NZ"/>
        </w:rPr>
        <w:t xml:space="preserve">concern that </w:t>
      </w:r>
      <w:r w:rsidR="00CD3EEA" w:rsidRPr="00713B84">
        <w:rPr>
          <w:lang w:val="en-NZ"/>
        </w:rPr>
        <w:t xml:space="preserve">SIDS </w:t>
      </w:r>
      <w:r w:rsidRPr="00713B84">
        <w:rPr>
          <w:lang w:val="en-NZ"/>
        </w:rPr>
        <w:t xml:space="preserve">are bearing more of the effective reporting burdens than some developed countries. </w:t>
      </w:r>
      <w:r w:rsidR="00A13A65" w:rsidRPr="00713B84">
        <w:rPr>
          <w:lang w:val="en-NZ"/>
        </w:rPr>
        <w:t xml:space="preserve">They asked that the </w:t>
      </w:r>
      <w:r w:rsidRPr="00713B84">
        <w:rPr>
          <w:lang w:val="en-NZ"/>
        </w:rPr>
        <w:t xml:space="preserve">final </w:t>
      </w:r>
      <w:r w:rsidR="00CD3EEA" w:rsidRPr="00713B84">
        <w:rPr>
          <w:lang w:val="en-NZ"/>
        </w:rPr>
        <w:t>r</w:t>
      </w:r>
      <w:r w:rsidRPr="00713B84">
        <w:rPr>
          <w:lang w:val="en-NZ"/>
        </w:rPr>
        <w:t>ecommendations of</w:t>
      </w:r>
      <w:r w:rsidR="00F75DE8">
        <w:rPr>
          <w:lang w:val="en-NZ"/>
        </w:rPr>
        <w:t xml:space="preserve"> SC21-ST-</w:t>
      </w:r>
      <w:r w:rsidRPr="00713B84">
        <w:rPr>
          <w:lang w:val="en-NZ"/>
        </w:rPr>
        <w:t>W</w:t>
      </w:r>
      <w:r w:rsidR="00F80DD1" w:rsidRPr="00713B84">
        <w:rPr>
          <w:lang w:val="en-NZ"/>
        </w:rPr>
        <w:t>P-</w:t>
      </w:r>
      <w:r w:rsidRPr="00713B84">
        <w:rPr>
          <w:lang w:val="en-NZ"/>
        </w:rPr>
        <w:t xml:space="preserve">09 </w:t>
      </w:r>
      <w:r w:rsidR="00A13A65" w:rsidRPr="00713B84">
        <w:rPr>
          <w:lang w:val="en-NZ"/>
        </w:rPr>
        <w:t xml:space="preserve">be </w:t>
      </w:r>
      <w:r w:rsidRPr="00713B84">
        <w:rPr>
          <w:lang w:val="en-NZ"/>
        </w:rPr>
        <w:t>reflected in the record</w:t>
      </w:r>
      <w:r w:rsidR="00EE7592" w:rsidRPr="00713B84">
        <w:rPr>
          <w:lang w:val="en-NZ"/>
        </w:rPr>
        <w:t xml:space="preserve">: </w:t>
      </w:r>
      <w:r w:rsidR="00F80DD1" w:rsidRPr="00713B84">
        <w:rPr>
          <w:lang w:val="en-NZ"/>
        </w:rPr>
        <w:t>“that</w:t>
      </w:r>
      <w:r w:rsidR="00315CE4" w:rsidRPr="00713B84">
        <w:rPr>
          <w:lang w:val="en-NZ"/>
        </w:rPr>
        <w:t xml:space="preserve"> enhancement of the level and special coverage of observers through human electronic monitoring approaches would improve the estimation of the catch </w:t>
      </w:r>
      <w:r w:rsidR="00F80DD1" w:rsidRPr="00713B84">
        <w:rPr>
          <w:lang w:val="en-NZ"/>
        </w:rPr>
        <w:t>rate</w:t>
      </w:r>
      <w:r w:rsidR="00315CE4" w:rsidRPr="00713B84">
        <w:rPr>
          <w:lang w:val="en-NZ"/>
        </w:rPr>
        <w:t xml:space="preserve"> models and catches.</w:t>
      </w:r>
      <w:r w:rsidR="00F80DD1" w:rsidRPr="00713B84">
        <w:rPr>
          <w:lang w:val="en-NZ"/>
        </w:rPr>
        <w:t>”</w:t>
      </w:r>
    </w:p>
    <w:p w14:paraId="00A22860" w14:textId="77777777" w:rsidR="00F2176A" w:rsidRPr="00713B84" w:rsidRDefault="00F2176A" w:rsidP="00F2176A">
      <w:pPr>
        <w:pStyle w:val="SCtext"/>
        <w:numPr>
          <w:ilvl w:val="0"/>
          <w:numId w:val="0"/>
        </w:numPr>
        <w:rPr>
          <w:lang w:val="en-NZ"/>
        </w:rPr>
      </w:pPr>
    </w:p>
    <w:p w14:paraId="4BFB3086" w14:textId="0522BFFB" w:rsidR="000C6BFE" w:rsidRDefault="00315CE4" w:rsidP="002A0274">
      <w:pPr>
        <w:pStyle w:val="SCtext"/>
        <w:rPr>
          <w:lang w:val="en-NZ"/>
        </w:rPr>
      </w:pPr>
      <w:r w:rsidRPr="00713B84">
        <w:rPr>
          <w:rFonts w:asciiTheme="minorHAnsi" w:hAnsiTheme="minorHAnsi" w:cstheme="minorHAnsi"/>
          <w:lang w:val="en-NZ"/>
        </w:rPr>
        <w:t>Japan</w:t>
      </w:r>
      <w:r w:rsidR="00F95CF4" w:rsidRPr="00713B84">
        <w:rPr>
          <w:rFonts w:asciiTheme="minorHAnsi" w:hAnsiTheme="minorHAnsi" w:cstheme="minorHAnsi"/>
          <w:lang w:val="en-NZ"/>
        </w:rPr>
        <w:t xml:space="preserve"> </w:t>
      </w:r>
      <w:r w:rsidR="00F2176A" w:rsidRPr="00713B84">
        <w:rPr>
          <w:rFonts w:asciiTheme="minorHAnsi" w:hAnsiTheme="minorHAnsi" w:cstheme="minorHAnsi"/>
          <w:lang w:val="en-NZ"/>
        </w:rPr>
        <w:t xml:space="preserve">stated that </w:t>
      </w:r>
      <w:r w:rsidR="00061781" w:rsidRPr="00713B84">
        <w:rPr>
          <w:rFonts w:asciiTheme="minorHAnsi" w:hAnsiTheme="minorHAnsi" w:cstheme="minorHAnsi"/>
          <w:lang w:val="en-NZ"/>
        </w:rPr>
        <w:t>observed operation</w:t>
      </w:r>
      <w:r w:rsidR="00F2176A" w:rsidRPr="00713B84">
        <w:rPr>
          <w:rFonts w:asciiTheme="minorHAnsi" w:hAnsiTheme="minorHAnsi" w:cstheme="minorHAnsi"/>
          <w:lang w:val="en-NZ"/>
        </w:rPr>
        <w:t>s</w:t>
      </w:r>
      <w:r w:rsidR="00061781" w:rsidRPr="00713B84">
        <w:rPr>
          <w:rFonts w:asciiTheme="minorHAnsi" w:hAnsiTheme="minorHAnsi" w:cstheme="minorHAnsi"/>
          <w:lang w:val="en-NZ"/>
        </w:rPr>
        <w:t xml:space="preserve"> inside EEZs </w:t>
      </w:r>
      <w:r w:rsidR="00FB4716" w:rsidRPr="00713B84">
        <w:rPr>
          <w:rFonts w:asciiTheme="minorHAnsi" w:hAnsiTheme="minorHAnsi" w:cstheme="minorHAnsi"/>
          <w:lang w:val="en-NZ"/>
        </w:rPr>
        <w:t xml:space="preserve">are </w:t>
      </w:r>
      <w:r w:rsidR="00061781" w:rsidRPr="00713B84">
        <w:rPr>
          <w:rFonts w:asciiTheme="minorHAnsi" w:hAnsiTheme="minorHAnsi" w:cstheme="minorHAnsi"/>
          <w:lang w:val="en-NZ"/>
        </w:rPr>
        <w:t xml:space="preserve">not counted as ROP observer </w:t>
      </w:r>
      <w:r w:rsidR="007127A5" w:rsidRPr="00713B84">
        <w:rPr>
          <w:rFonts w:asciiTheme="minorHAnsi" w:hAnsiTheme="minorHAnsi" w:cstheme="minorHAnsi"/>
          <w:lang w:val="en-NZ"/>
        </w:rPr>
        <w:t>data and</w:t>
      </w:r>
      <w:r w:rsidR="00C529F7" w:rsidRPr="00713B84">
        <w:rPr>
          <w:rFonts w:asciiTheme="minorHAnsi" w:hAnsiTheme="minorHAnsi" w:cstheme="minorHAnsi"/>
          <w:lang w:val="en-NZ"/>
        </w:rPr>
        <w:t xml:space="preserve"> inquired how this affect</w:t>
      </w:r>
      <w:r w:rsidR="001544DA" w:rsidRPr="00713B84">
        <w:rPr>
          <w:rFonts w:asciiTheme="minorHAnsi" w:hAnsiTheme="minorHAnsi" w:cstheme="minorHAnsi"/>
          <w:lang w:val="en-NZ"/>
        </w:rPr>
        <w:t>ed</w:t>
      </w:r>
      <w:r w:rsidR="00C529F7" w:rsidRPr="00713B84">
        <w:rPr>
          <w:rFonts w:asciiTheme="minorHAnsi" w:hAnsiTheme="minorHAnsi" w:cstheme="minorHAnsi"/>
          <w:lang w:val="en-NZ"/>
        </w:rPr>
        <w:t xml:space="preserve"> </w:t>
      </w:r>
      <w:r w:rsidR="001544DA" w:rsidRPr="00713B84">
        <w:rPr>
          <w:rFonts w:asciiTheme="minorHAnsi" w:hAnsiTheme="minorHAnsi" w:cstheme="minorHAnsi"/>
          <w:lang w:val="en-NZ"/>
        </w:rPr>
        <w:t>the observer coverage shown in Figure 5 in</w:t>
      </w:r>
      <w:r w:rsidR="00F75DE8">
        <w:rPr>
          <w:rFonts w:asciiTheme="minorHAnsi" w:hAnsiTheme="minorHAnsi" w:cstheme="minorHAnsi"/>
          <w:lang w:val="en-NZ"/>
        </w:rPr>
        <w:t xml:space="preserve"> SC21-ST-</w:t>
      </w:r>
      <w:r w:rsidR="001544DA" w:rsidRPr="00713B84">
        <w:rPr>
          <w:rFonts w:asciiTheme="minorHAnsi" w:hAnsiTheme="minorHAnsi" w:cstheme="minorHAnsi"/>
          <w:lang w:val="en-NZ"/>
        </w:rPr>
        <w:t xml:space="preserve">WP-09. Regarding </w:t>
      </w:r>
      <w:r w:rsidR="00EC7AB4" w:rsidRPr="00713B84">
        <w:rPr>
          <w:lang w:val="en-NZ"/>
        </w:rPr>
        <w:t xml:space="preserve">the </w:t>
      </w:r>
      <w:r w:rsidR="002901A1" w:rsidRPr="00713B84">
        <w:rPr>
          <w:lang w:val="en-NZ"/>
        </w:rPr>
        <w:t xml:space="preserve">sea turtle </w:t>
      </w:r>
      <w:r w:rsidR="005B4A4C" w:rsidRPr="00713B84">
        <w:rPr>
          <w:lang w:val="en-NZ"/>
        </w:rPr>
        <w:t xml:space="preserve">catch rate </w:t>
      </w:r>
      <w:r w:rsidR="00EC7AB4" w:rsidRPr="00713B84">
        <w:rPr>
          <w:lang w:val="en-NZ"/>
        </w:rPr>
        <w:t>comparison between deep and shallow set</w:t>
      </w:r>
      <w:r w:rsidR="002E0BBA" w:rsidRPr="00713B84">
        <w:rPr>
          <w:lang w:val="en-NZ"/>
        </w:rPr>
        <w:t>s</w:t>
      </w:r>
      <w:r w:rsidR="003F75C2" w:rsidRPr="00713B84">
        <w:rPr>
          <w:lang w:val="en-NZ"/>
        </w:rPr>
        <w:t xml:space="preserve"> in Figure 9</w:t>
      </w:r>
      <w:r w:rsidR="002901A1" w:rsidRPr="00713B84">
        <w:rPr>
          <w:lang w:val="en-NZ"/>
        </w:rPr>
        <w:t xml:space="preserve">, Japan noted </w:t>
      </w:r>
      <w:r w:rsidR="000C6BFE">
        <w:rPr>
          <w:lang w:val="en-NZ"/>
        </w:rPr>
        <w:t xml:space="preserve">that </w:t>
      </w:r>
      <w:r w:rsidR="00EC7AB4" w:rsidRPr="00713B84">
        <w:rPr>
          <w:lang w:val="en-NZ"/>
        </w:rPr>
        <w:t xml:space="preserve">the </w:t>
      </w:r>
      <w:r w:rsidR="002901A1" w:rsidRPr="00713B84">
        <w:rPr>
          <w:lang w:val="en-NZ"/>
        </w:rPr>
        <w:t xml:space="preserve">deep set </w:t>
      </w:r>
      <w:r w:rsidR="005B4A4C" w:rsidRPr="00713B84">
        <w:rPr>
          <w:lang w:val="en-NZ"/>
        </w:rPr>
        <w:t xml:space="preserve">catch rate </w:t>
      </w:r>
      <w:r w:rsidR="002901A1" w:rsidRPr="00713B84">
        <w:rPr>
          <w:lang w:val="en-NZ"/>
        </w:rPr>
        <w:t xml:space="preserve">is </w:t>
      </w:r>
      <w:r w:rsidR="00180400" w:rsidRPr="00713B84">
        <w:rPr>
          <w:lang w:val="en-NZ"/>
        </w:rPr>
        <w:t xml:space="preserve">much </w:t>
      </w:r>
      <w:r w:rsidR="00EC7AB4" w:rsidRPr="00713B84">
        <w:rPr>
          <w:lang w:val="en-NZ"/>
        </w:rPr>
        <w:t>lower than the shallow set</w:t>
      </w:r>
      <w:r w:rsidR="002901A1" w:rsidRPr="00713B84">
        <w:rPr>
          <w:lang w:val="en-NZ"/>
        </w:rPr>
        <w:t xml:space="preserve"> </w:t>
      </w:r>
      <w:r w:rsidR="007127A5" w:rsidRPr="00713B84">
        <w:rPr>
          <w:lang w:val="en-NZ"/>
        </w:rPr>
        <w:t>rate and</w:t>
      </w:r>
      <w:r w:rsidR="00EA18DD" w:rsidRPr="00713B84">
        <w:rPr>
          <w:lang w:val="en-NZ"/>
        </w:rPr>
        <w:t xml:space="preserve"> inquired if this was correct</w:t>
      </w:r>
      <w:r w:rsidR="00EC7AB4" w:rsidRPr="00713B84">
        <w:rPr>
          <w:lang w:val="en-NZ"/>
        </w:rPr>
        <w:t xml:space="preserve">. </w:t>
      </w:r>
    </w:p>
    <w:p w14:paraId="53BEA6D9" w14:textId="4A3B39F4" w:rsidR="00EA18DD" w:rsidRPr="00713B84" w:rsidRDefault="00EA18DD" w:rsidP="00290BE9">
      <w:pPr>
        <w:pStyle w:val="SCtext"/>
        <w:numPr>
          <w:ilvl w:val="0"/>
          <w:numId w:val="0"/>
        </w:numPr>
        <w:ind w:left="360"/>
        <w:rPr>
          <w:lang w:val="en-NZ"/>
        </w:rPr>
      </w:pPr>
    </w:p>
    <w:p w14:paraId="6D03BC6E" w14:textId="3AAB8C4F" w:rsidR="0037085B" w:rsidRPr="00713B84" w:rsidRDefault="00EA18DD" w:rsidP="002A0274">
      <w:pPr>
        <w:pStyle w:val="SCtext"/>
        <w:rPr>
          <w:lang w:val="en-NZ"/>
        </w:rPr>
      </w:pPr>
      <w:r w:rsidRPr="00713B84">
        <w:rPr>
          <w:lang w:val="en-NZ"/>
        </w:rPr>
        <w:t xml:space="preserve">The SSP </w:t>
      </w:r>
      <w:r w:rsidR="001754E3" w:rsidRPr="00713B84">
        <w:rPr>
          <w:lang w:val="en-NZ"/>
        </w:rPr>
        <w:t xml:space="preserve">stated it would review the </w:t>
      </w:r>
      <w:r w:rsidR="00EC7AB4" w:rsidRPr="00713B84">
        <w:rPr>
          <w:lang w:val="en-NZ"/>
        </w:rPr>
        <w:t xml:space="preserve">ROP </w:t>
      </w:r>
      <w:r w:rsidR="008E24DE" w:rsidRPr="00713B84">
        <w:rPr>
          <w:lang w:val="en-NZ"/>
        </w:rPr>
        <w:t xml:space="preserve">observer data issue and </w:t>
      </w:r>
      <w:r w:rsidR="00EC7AB4" w:rsidRPr="00713B84">
        <w:rPr>
          <w:lang w:val="en-NZ"/>
        </w:rPr>
        <w:t xml:space="preserve">update </w:t>
      </w:r>
      <w:r w:rsidR="008E24DE" w:rsidRPr="00713B84">
        <w:rPr>
          <w:lang w:val="en-NZ"/>
        </w:rPr>
        <w:t xml:space="preserve">the </w:t>
      </w:r>
      <w:r w:rsidR="00EC7AB4" w:rsidRPr="00713B84">
        <w:rPr>
          <w:lang w:val="en-NZ"/>
        </w:rPr>
        <w:t>figure</w:t>
      </w:r>
      <w:r w:rsidR="008E24DE" w:rsidRPr="00713B84">
        <w:rPr>
          <w:lang w:val="en-NZ"/>
        </w:rPr>
        <w:t xml:space="preserve"> if needed</w:t>
      </w:r>
      <w:r w:rsidR="00EC7AB4" w:rsidRPr="00713B84">
        <w:rPr>
          <w:lang w:val="en-NZ"/>
        </w:rPr>
        <w:t xml:space="preserve">. </w:t>
      </w:r>
      <w:r w:rsidR="008E24DE" w:rsidRPr="00713B84">
        <w:rPr>
          <w:lang w:val="en-NZ"/>
        </w:rPr>
        <w:t xml:space="preserve">Regarding deep and shallow sets, the SSP stated </w:t>
      </w:r>
      <w:r w:rsidR="00EC7AB4" w:rsidRPr="00713B84">
        <w:rPr>
          <w:lang w:val="en-NZ"/>
        </w:rPr>
        <w:t>in previous work with sea turtles</w:t>
      </w:r>
      <w:r w:rsidR="000825A7">
        <w:rPr>
          <w:lang w:val="en-NZ"/>
        </w:rPr>
        <w:t xml:space="preserve"> that</w:t>
      </w:r>
      <w:r w:rsidR="00EC7AB4" w:rsidRPr="00713B84">
        <w:rPr>
          <w:lang w:val="en-NZ"/>
        </w:rPr>
        <w:t xml:space="preserve"> </w:t>
      </w:r>
      <w:r w:rsidR="009115B2" w:rsidRPr="00713B84">
        <w:rPr>
          <w:lang w:val="en-NZ"/>
        </w:rPr>
        <w:t xml:space="preserve">shallow set </w:t>
      </w:r>
      <w:r w:rsidR="00EC7AB4" w:rsidRPr="00713B84">
        <w:rPr>
          <w:lang w:val="en-NZ"/>
        </w:rPr>
        <w:t xml:space="preserve">interactions </w:t>
      </w:r>
      <w:r w:rsidR="009115B2" w:rsidRPr="00713B84">
        <w:rPr>
          <w:lang w:val="en-NZ"/>
        </w:rPr>
        <w:t>exceed</w:t>
      </w:r>
      <w:r w:rsidR="001F2AD1" w:rsidRPr="00713B84">
        <w:rPr>
          <w:lang w:val="en-NZ"/>
        </w:rPr>
        <w:t>ed</w:t>
      </w:r>
      <w:r w:rsidR="009115B2" w:rsidRPr="00713B84">
        <w:rPr>
          <w:lang w:val="en-NZ"/>
        </w:rPr>
        <w:t xml:space="preserve"> </w:t>
      </w:r>
      <w:r w:rsidR="00EC7AB4" w:rsidRPr="00713B84">
        <w:rPr>
          <w:lang w:val="en-NZ"/>
        </w:rPr>
        <w:t>deep set</w:t>
      </w:r>
      <w:r w:rsidR="009115B2" w:rsidRPr="00713B84">
        <w:rPr>
          <w:lang w:val="en-NZ"/>
        </w:rPr>
        <w:t xml:space="preserve"> interactions</w:t>
      </w:r>
      <w:r w:rsidR="001F2AD1" w:rsidRPr="00713B84">
        <w:rPr>
          <w:lang w:val="en-NZ"/>
        </w:rPr>
        <w:t>, and w</w:t>
      </w:r>
      <w:r w:rsidR="00EC7AB4" w:rsidRPr="00713B84">
        <w:rPr>
          <w:lang w:val="en-NZ"/>
        </w:rPr>
        <w:t xml:space="preserve">here </w:t>
      </w:r>
      <w:r w:rsidR="007127A5" w:rsidRPr="00713B84">
        <w:rPr>
          <w:lang w:val="en-NZ"/>
        </w:rPr>
        <w:t>deep-set</w:t>
      </w:r>
      <w:r w:rsidR="00EC7AB4" w:rsidRPr="00713B84">
        <w:rPr>
          <w:lang w:val="en-NZ"/>
        </w:rPr>
        <w:t xml:space="preserve"> interactions </w:t>
      </w:r>
      <w:r w:rsidR="009115B2" w:rsidRPr="00713B84">
        <w:rPr>
          <w:lang w:val="en-NZ"/>
        </w:rPr>
        <w:t xml:space="preserve">did </w:t>
      </w:r>
      <w:r w:rsidR="00EC7AB4" w:rsidRPr="00713B84">
        <w:rPr>
          <w:lang w:val="en-NZ"/>
        </w:rPr>
        <w:t>occur</w:t>
      </w:r>
      <w:r w:rsidR="000C6BFE">
        <w:rPr>
          <w:lang w:val="en-NZ"/>
        </w:rPr>
        <w:t>,</w:t>
      </w:r>
      <w:r w:rsidR="00EC7AB4" w:rsidRPr="00713B84">
        <w:rPr>
          <w:lang w:val="en-NZ"/>
        </w:rPr>
        <w:t xml:space="preserve"> </w:t>
      </w:r>
      <w:r w:rsidR="009115B2" w:rsidRPr="00713B84">
        <w:rPr>
          <w:lang w:val="en-NZ"/>
        </w:rPr>
        <w:t xml:space="preserve">they </w:t>
      </w:r>
      <w:r w:rsidR="00EC7AB4" w:rsidRPr="00713B84">
        <w:rPr>
          <w:lang w:val="en-NZ"/>
        </w:rPr>
        <w:t xml:space="preserve">tended to be in hooks that are close to the floats. </w:t>
      </w:r>
      <w:r w:rsidR="0037085B" w:rsidRPr="00713B84">
        <w:rPr>
          <w:lang w:val="en-NZ"/>
        </w:rPr>
        <w:t xml:space="preserve">The SSP noted this was documented at </w:t>
      </w:r>
      <w:r w:rsidR="00EC7AB4" w:rsidRPr="00713B84">
        <w:rPr>
          <w:lang w:val="en-NZ"/>
        </w:rPr>
        <w:t xml:space="preserve">SC15. </w:t>
      </w:r>
    </w:p>
    <w:p w14:paraId="0FE573F7" w14:textId="77777777" w:rsidR="00AC13A1" w:rsidRPr="00713B84" w:rsidRDefault="00AC13A1" w:rsidP="002A0274">
      <w:pPr>
        <w:pStyle w:val="SCtext"/>
        <w:numPr>
          <w:ilvl w:val="0"/>
          <w:numId w:val="0"/>
        </w:numPr>
        <w:rPr>
          <w:lang w:val="en-NZ"/>
        </w:rPr>
      </w:pPr>
    </w:p>
    <w:p w14:paraId="4D149D5A" w14:textId="55DCA76E" w:rsidR="001C7348" w:rsidRPr="00713B84" w:rsidRDefault="0037085B" w:rsidP="009B3C31">
      <w:pPr>
        <w:pStyle w:val="SCtext"/>
        <w:rPr>
          <w:rFonts w:asciiTheme="minorHAnsi" w:hAnsiTheme="minorHAnsi" w:cstheme="minorHAnsi"/>
          <w:lang w:val="en-NZ"/>
        </w:rPr>
      </w:pPr>
      <w:r w:rsidRPr="00713B84">
        <w:rPr>
          <w:lang w:val="en-NZ"/>
        </w:rPr>
        <w:t xml:space="preserve">Japan suggested </w:t>
      </w:r>
      <w:r w:rsidR="000C6BFE">
        <w:rPr>
          <w:lang w:val="en-NZ"/>
        </w:rPr>
        <w:t xml:space="preserve">that </w:t>
      </w:r>
      <w:r w:rsidRPr="00713B84">
        <w:rPr>
          <w:lang w:val="en-NZ"/>
        </w:rPr>
        <w:t xml:space="preserve">those </w:t>
      </w:r>
      <w:r w:rsidR="00EC7AB4" w:rsidRPr="00713B84">
        <w:rPr>
          <w:lang w:val="en-NZ"/>
        </w:rPr>
        <w:t xml:space="preserve">results will be provided to the informal workshop </w:t>
      </w:r>
      <w:r w:rsidR="001F2AD1" w:rsidRPr="00713B84">
        <w:rPr>
          <w:lang w:val="en-NZ"/>
        </w:rPr>
        <w:t xml:space="preserve">to be </w:t>
      </w:r>
      <w:r w:rsidR="00EC7AB4" w:rsidRPr="00713B84">
        <w:rPr>
          <w:lang w:val="en-NZ"/>
        </w:rPr>
        <w:t>hosted by the US</w:t>
      </w:r>
      <w:r w:rsidR="001F2AD1" w:rsidRPr="00713B84">
        <w:rPr>
          <w:lang w:val="en-NZ"/>
        </w:rPr>
        <w:t>A</w:t>
      </w:r>
      <w:r w:rsidR="00EC7AB4" w:rsidRPr="00713B84">
        <w:rPr>
          <w:lang w:val="en-NZ"/>
        </w:rPr>
        <w:t xml:space="preserve">. </w:t>
      </w:r>
      <w:r w:rsidR="005509D1" w:rsidRPr="00713B84">
        <w:rPr>
          <w:lang w:val="en-NZ"/>
        </w:rPr>
        <w:t xml:space="preserve">Japan </w:t>
      </w:r>
      <w:r w:rsidR="001F2AD1" w:rsidRPr="00713B84">
        <w:rPr>
          <w:lang w:val="en-NZ"/>
        </w:rPr>
        <w:t xml:space="preserve">also </w:t>
      </w:r>
      <w:r w:rsidR="005509D1" w:rsidRPr="00713B84">
        <w:rPr>
          <w:lang w:val="en-NZ"/>
        </w:rPr>
        <w:t xml:space="preserve">noted that </w:t>
      </w:r>
      <w:r w:rsidR="007127A5">
        <w:rPr>
          <w:rFonts w:asciiTheme="minorHAnsi" w:hAnsiTheme="minorHAnsi" w:cstheme="minorHAnsi"/>
          <w:lang w:val="en-NZ"/>
        </w:rPr>
        <w:t>CCSBT</w:t>
      </w:r>
      <w:r w:rsidR="007127A5" w:rsidRPr="00713B84">
        <w:rPr>
          <w:rFonts w:asciiTheme="minorHAnsi" w:hAnsiTheme="minorHAnsi" w:cstheme="minorHAnsi"/>
          <w:lang w:val="en-NZ"/>
        </w:rPr>
        <w:t xml:space="preserve"> </w:t>
      </w:r>
      <w:r w:rsidR="009A69C2" w:rsidRPr="00713B84">
        <w:rPr>
          <w:lang w:val="en-NZ"/>
        </w:rPr>
        <w:t xml:space="preserve">is </w:t>
      </w:r>
      <w:r w:rsidR="00C27D87" w:rsidRPr="00713B84">
        <w:rPr>
          <w:lang w:val="en-NZ"/>
        </w:rPr>
        <w:t xml:space="preserve">undertaking a </w:t>
      </w:r>
      <w:r w:rsidR="009A69C2" w:rsidRPr="00713B84">
        <w:rPr>
          <w:lang w:val="en-NZ"/>
        </w:rPr>
        <w:t xml:space="preserve">global </w:t>
      </w:r>
      <w:r w:rsidR="00C27D87" w:rsidRPr="00713B84">
        <w:rPr>
          <w:lang w:val="en-NZ"/>
        </w:rPr>
        <w:t xml:space="preserve">seabird </w:t>
      </w:r>
      <w:r w:rsidR="009A69C2" w:rsidRPr="00713B84">
        <w:rPr>
          <w:lang w:val="en-NZ"/>
        </w:rPr>
        <w:t xml:space="preserve">assessment using the </w:t>
      </w:r>
      <w:r w:rsidR="00C27D87" w:rsidRPr="00713B84">
        <w:rPr>
          <w:lang w:val="en-NZ"/>
        </w:rPr>
        <w:t>risk assessment approach</w:t>
      </w:r>
      <w:r w:rsidR="00AC13A1" w:rsidRPr="00713B84">
        <w:rPr>
          <w:lang w:val="en-NZ"/>
        </w:rPr>
        <w:t xml:space="preserve">, and suggested </w:t>
      </w:r>
      <w:r w:rsidR="00EC4EC0" w:rsidRPr="00713B84">
        <w:rPr>
          <w:rFonts w:asciiTheme="minorHAnsi" w:hAnsiTheme="minorHAnsi" w:cstheme="minorHAnsi"/>
          <w:lang w:val="en-NZ"/>
        </w:rPr>
        <w:t xml:space="preserve">WCPFC contact the </w:t>
      </w:r>
      <w:r w:rsidR="007127A5">
        <w:rPr>
          <w:rFonts w:asciiTheme="minorHAnsi" w:hAnsiTheme="minorHAnsi" w:cstheme="minorHAnsi"/>
          <w:lang w:val="en-NZ"/>
        </w:rPr>
        <w:t>CCSBT</w:t>
      </w:r>
      <w:r w:rsidR="007127A5" w:rsidRPr="00713B84">
        <w:rPr>
          <w:rFonts w:asciiTheme="minorHAnsi" w:hAnsiTheme="minorHAnsi" w:cstheme="minorHAnsi"/>
          <w:lang w:val="en-NZ"/>
        </w:rPr>
        <w:t xml:space="preserve"> </w:t>
      </w:r>
      <w:r w:rsidR="00EC4EC0" w:rsidRPr="00713B84">
        <w:rPr>
          <w:rFonts w:asciiTheme="minorHAnsi" w:hAnsiTheme="minorHAnsi" w:cstheme="minorHAnsi"/>
          <w:lang w:val="en-NZ"/>
        </w:rPr>
        <w:t>secretariat</w:t>
      </w:r>
      <w:r w:rsidR="00AC13A1" w:rsidRPr="00713B84">
        <w:rPr>
          <w:rFonts w:asciiTheme="minorHAnsi" w:hAnsiTheme="minorHAnsi" w:cstheme="minorHAnsi"/>
          <w:lang w:val="en-NZ"/>
        </w:rPr>
        <w:t xml:space="preserve"> if interested in joining the project</w:t>
      </w:r>
      <w:r w:rsidR="00EC4EC0" w:rsidRPr="00713B84">
        <w:rPr>
          <w:rFonts w:asciiTheme="minorHAnsi" w:hAnsiTheme="minorHAnsi" w:cstheme="minorHAnsi"/>
          <w:lang w:val="en-NZ"/>
        </w:rPr>
        <w:t xml:space="preserve">. </w:t>
      </w:r>
    </w:p>
    <w:p w14:paraId="08FB1E41" w14:textId="77777777" w:rsidR="003063E5" w:rsidRPr="00713B84" w:rsidRDefault="003063E5" w:rsidP="002A0274">
      <w:pPr>
        <w:pStyle w:val="NormalWeb"/>
        <w:adjustRightInd w:val="0"/>
        <w:snapToGrid w:val="0"/>
        <w:spacing w:before="0" w:beforeAutospacing="0" w:after="0" w:afterAutospacing="0"/>
        <w:jc w:val="both"/>
        <w:rPr>
          <w:rFonts w:asciiTheme="minorHAnsi" w:eastAsiaTheme="minorEastAsia" w:hAnsiTheme="minorHAnsi" w:cstheme="minorHAnsi"/>
          <w:szCs w:val="22"/>
        </w:rPr>
      </w:pPr>
    </w:p>
    <w:p w14:paraId="6CD5156F" w14:textId="5DD703B8" w:rsidR="00C62753" w:rsidRPr="00713B84" w:rsidRDefault="005B0865" w:rsidP="00290BE9">
      <w:pPr>
        <w:pStyle w:val="SCtext"/>
        <w:rPr>
          <w:lang w:val="en-NZ"/>
        </w:rPr>
      </w:pPr>
      <w:r w:rsidRPr="00713B84">
        <w:rPr>
          <w:lang w:val="en-NZ"/>
        </w:rPr>
        <w:t>Sharks Pacific</w:t>
      </w:r>
      <w:r w:rsidR="00FB4716" w:rsidRPr="00713B84">
        <w:rPr>
          <w:lang w:val="en-NZ"/>
        </w:rPr>
        <w:t>,</w:t>
      </w:r>
      <w:r w:rsidR="00C62753" w:rsidRPr="00713B84">
        <w:rPr>
          <w:lang w:val="en-NZ"/>
        </w:rPr>
        <w:t xml:space="preserve"> also on behalf of P</w:t>
      </w:r>
      <w:r w:rsidR="00A5781B">
        <w:rPr>
          <w:lang w:val="en-NZ"/>
        </w:rPr>
        <w:t>ew</w:t>
      </w:r>
      <w:r w:rsidR="00FB4716" w:rsidRPr="00713B84">
        <w:rPr>
          <w:lang w:val="en-NZ"/>
        </w:rPr>
        <w:t>,</w:t>
      </w:r>
      <w:r w:rsidR="00C62753" w:rsidRPr="00713B84">
        <w:rPr>
          <w:lang w:val="en-NZ"/>
        </w:rPr>
        <w:t xml:space="preserve"> </w:t>
      </w:r>
      <w:r w:rsidR="00FB4716" w:rsidRPr="00713B84">
        <w:rPr>
          <w:lang w:val="en-NZ"/>
        </w:rPr>
        <w:t>supported</w:t>
      </w:r>
      <w:r w:rsidR="00C62753" w:rsidRPr="00713B84">
        <w:rPr>
          <w:lang w:val="en-NZ"/>
        </w:rPr>
        <w:t xml:space="preserve"> the previous comments </w:t>
      </w:r>
      <w:r w:rsidR="00FB4716" w:rsidRPr="00713B84">
        <w:rPr>
          <w:lang w:val="en-NZ"/>
        </w:rPr>
        <w:t xml:space="preserve">by </w:t>
      </w:r>
      <w:r w:rsidR="00C62753" w:rsidRPr="00713B84">
        <w:rPr>
          <w:lang w:val="en-NZ"/>
        </w:rPr>
        <w:t>FFA and SPG</w:t>
      </w:r>
      <w:r w:rsidR="00FB4716" w:rsidRPr="00713B84">
        <w:rPr>
          <w:lang w:val="en-NZ"/>
        </w:rPr>
        <w:t xml:space="preserve"> members</w:t>
      </w:r>
      <w:r w:rsidR="009D2D83" w:rsidRPr="00713B84">
        <w:rPr>
          <w:lang w:val="en-NZ"/>
        </w:rPr>
        <w:t xml:space="preserve">, and acknowledged </w:t>
      </w:r>
      <w:r w:rsidR="00C62753" w:rsidRPr="00713B84">
        <w:rPr>
          <w:lang w:val="en-NZ"/>
        </w:rPr>
        <w:t>the authors for the</w:t>
      </w:r>
      <w:r w:rsidR="009D2D83" w:rsidRPr="00713B84">
        <w:rPr>
          <w:lang w:val="en-NZ"/>
        </w:rPr>
        <w:t>ir</w:t>
      </w:r>
      <w:r w:rsidR="00C62753" w:rsidRPr="00713B84">
        <w:rPr>
          <w:lang w:val="en-NZ"/>
        </w:rPr>
        <w:t xml:space="preserve"> work </w:t>
      </w:r>
      <w:r w:rsidR="009D2D83" w:rsidRPr="00713B84">
        <w:rPr>
          <w:lang w:val="en-NZ"/>
        </w:rPr>
        <w:t xml:space="preserve">in </w:t>
      </w:r>
      <w:r w:rsidR="00C62753" w:rsidRPr="00713B84">
        <w:rPr>
          <w:lang w:val="en-NZ"/>
        </w:rPr>
        <w:t>providing valuable long-term analysis of bycatch trends across the region</w:t>
      </w:r>
      <w:r w:rsidR="009D2D83" w:rsidRPr="00713B84">
        <w:rPr>
          <w:lang w:val="en-NZ"/>
        </w:rPr>
        <w:t xml:space="preserve">, stating they </w:t>
      </w:r>
      <w:r w:rsidR="00C62753" w:rsidRPr="00713B84">
        <w:rPr>
          <w:lang w:val="en-NZ"/>
        </w:rPr>
        <w:t>sincerely appreciate</w:t>
      </w:r>
      <w:r w:rsidR="009D2D83" w:rsidRPr="00713B84">
        <w:rPr>
          <w:lang w:val="en-NZ"/>
        </w:rPr>
        <w:t>d</w:t>
      </w:r>
      <w:r w:rsidR="00C62753" w:rsidRPr="00713B84">
        <w:rPr>
          <w:lang w:val="en-NZ"/>
        </w:rPr>
        <w:t xml:space="preserve"> the author’s point that the</w:t>
      </w:r>
      <w:r w:rsidR="00274178" w:rsidRPr="00713B84">
        <w:rPr>
          <w:lang w:val="en-NZ"/>
        </w:rPr>
        <w:t xml:space="preserve">y are unable </w:t>
      </w:r>
      <w:r w:rsidR="00C62753" w:rsidRPr="00713B84">
        <w:rPr>
          <w:lang w:val="en-NZ"/>
        </w:rPr>
        <w:t xml:space="preserve">to </w:t>
      </w:r>
      <w:r w:rsidR="00274178" w:rsidRPr="00713B84">
        <w:rPr>
          <w:lang w:val="en-NZ"/>
        </w:rPr>
        <w:t xml:space="preserve">effect further </w:t>
      </w:r>
      <w:r w:rsidR="00C62753" w:rsidRPr="00713B84">
        <w:rPr>
          <w:lang w:val="en-NZ"/>
        </w:rPr>
        <w:t>improve</w:t>
      </w:r>
      <w:r w:rsidR="00274178" w:rsidRPr="00713B84">
        <w:rPr>
          <w:lang w:val="en-NZ"/>
        </w:rPr>
        <w:t>ments</w:t>
      </w:r>
      <w:r w:rsidR="00C62753" w:rsidRPr="00713B84">
        <w:rPr>
          <w:lang w:val="en-NZ"/>
        </w:rPr>
        <w:t xml:space="preserve"> </w:t>
      </w:r>
      <w:r w:rsidR="00274178" w:rsidRPr="00713B84">
        <w:rPr>
          <w:lang w:val="en-NZ"/>
        </w:rPr>
        <w:t xml:space="preserve">to </w:t>
      </w:r>
      <w:r w:rsidR="00C62753" w:rsidRPr="00713B84">
        <w:rPr>
          <w:lang w:val="en-NZ"/>
        </w:rPr>
        <w:t>the model.</w:t>
      </w:r>
      <w:r w:rsidR="00274178" w:rsidRPr="00713B84">
        <w:rPr>
          <w:lang w:val="en-NZ"/>
        </w:rPr>
        <w:t xml:space="preserve"> They note the </w:t>
      </w:r>
      <w:r w:rsidR="00C62753" w:rsidRPr="00713B84">
        <w:rPr>
          <w:lang w:val="en-NZ"/>
        </w:rPr>
        <w:t>paper presents a sobering yet crucial picture of the continued and significant decline of many shark and ray species in the WCPO. Notably, there has been a steady and consistent decline from 2011 through to 2023</w:t>
      </w:r>
      <w:r w:rsidR="00274178" w:rsidRPr="00713B84">
        <w:rPr>
          <w:lang w:val="en-NZ"/>
        </w:rPr>
        <w:t xml:space="preserve">, and </w:t>
      </w:r>
      <w:r w:rsidR="00C62753" w:rsidRPr="00713B84">
        <w:rPr>
          <w:lang w:val="en-NZ"/>
        </w:rPr>
        <w:t xml:space="preserve">Sharks Pacific </w:t>
      </w:r>
      <w:r w:rsidR="00274178" w:rsidRPr="00713B84">
        <w:rPr>
          <w:lang w:val="en-NZ"/>
        </w:rPr>
        <w:t xml:space="preserve">stated it </w:t>
      </w:r>
      <w:r w:rsidR="00C62753" w:rsidRPr="00713B84">
        <w:rPr>
          <w:lang w:val="en-NZ"/>
        </w:rPr>
        <w:t>believes this trend warrants specific attention by the SC and the Commission.</w:t>
      </w:r>
      <w:r w:rsidR="00274178" w:rsidRPr="00713B84">
        <w:rPr>
          <w:lang w:val="en-NZ"/>
        </w:rPr>
        <w:t xml:space="preserve"> </w:t>
      </w:r>
      <w:r w:rsidR="00C62753" w:rsidRPr="00713B84">
        <w:rPr>
          <w:lang w:val="en-NZ"/>
        </w:rPr>
        <w:t>The</w:t>
      </w:r>
      <w:r w:rsidR="00F74120" w:rsidRPr="00713B84">
        <w:rPr>
          <w:lang w:val="en-NZ"/>
        </w:rPr>
        <w:t>y observed that the</w:t>
      </w:r>
      <w:r w:rsidR="00C62753" w:rsidRPr="00713B84">
        <w:rPr>
          <w:lang w:val="en-NZ"/>
        </w:rPr>
        <w:t xml:space="preserve"> decline is most notably driven by blue sharks, which account for more than half of all elasmobranch catches, likely due to targeting </w:t>
      </w:r>
      <w:r w:rsidR="007127A5" w:rsidRPr="00713B84">
        <w:rPr>
          <w:lang w:val="en-NZ"/>
        </w:rPr>
        <w:t>to</w:t>
      </w:r>
      <w:r w:rsidR="00C62753" w:rsidRPr="00713B84">
        <w:rPr>
          <w:lang w:val="en-NZ"/>
        </w:rPr>
        <w:t xml:space="preserve"> supply the shark meat trade</w:t>
      </w:r>
      <w:r w:rsidR="00F74120" w:rsidRPr="00713B84">
        <w:rPr>
          <w:lang w:val="en-NZ"/>
        </w:rPr>
        <w:t xml:space="preserve">; blue sharks </w:t>
      </w:r>
      <w:r w:rsidR="00C62753" w:rsidRPr="00713B84">
        <w:rPr>
          <w:lang w:val="en-NZ"/>
        </w:rPr>
        <w:t xml:space="preserve">show a gradual but persistent downward trend, </w:t>
      </w:r>
      <w:r w:rsidR="007958B4" w:rsidRPr="00713B84">
        <w:rPr>
          <w:lang w:val="en-NZ"/>
        </w:rPr>
        <w:t>signalling</w:t>
      </w:r>
      <w:r w:rsidR="00C62753" w:rsidRPr="00713B84">
        <w:rPr>
          <w:lang w:val="en-NZ"/>
        </w:rPr>
        <w:t xml:space="preserve"> a potential reduction in population abundance or shifts in fishing practices and reporting. Other shark species all show similar patterns of clear declines over the past decade.</w:t>
      </w:r>
      <w:r w:rsidR="00F74120" w:rsidRPr="00713B84">
        <w:rPr>
          <w:lang w:val="en-NZ"/>
        </w:rPr>
        <w:t xml:space="preserve"> Sharks Pacific stated that t</w:t>
      </w:r>
      <w:r w:rsidR="00C62753" w:rsidRPr="00713B84">
        <w:rPr>
          <w:lang w:val="en-NZ"/>
        </w:rPr>
        <w:t xml:space="preserve">he paper also highlights the limitations of available data, particularly low observer coverage in critical areas such as the </w:t>
      </w:r>
      <w:r w:rsidR="00250818" w:rsidRPr="00713B84">
        <w:rPr>
          <w:lang w:val="en-NZ"/>
        </w:rPr>
        <w:t>N</w:t>
      </w:r>
      <w:r w:rsidR="00C62753" w:rsidRPr="00713B84">
        <w:rPr>
          <w:lang w:val="en-NZ"/>
        </w:rPr>
        <w:t xml:space="preserve">orthwest </w:t>
      </w:r>
      <w:r w:rsidR="007127A5" w:rsidRPr="00713B84">
        <w:rPr>
          <w:lang w:val="en-NZ"/>
        </w:rPr>
        <w:t>Pacific</w:t>
      </w:r>
      <w:r w:rsidR="000825A7">
        <w:rPr>
          <w:lang w:val="en-NZ"/>
        </w:rPr>
        <w:t>,</w:t>
      </w:r>
      <w:r w:rsidR="007127A5" w:rsidRPr="00713B84">
        <w:rPr>
          <w:lang w:val="en-NZ"/>
        </w:rPr>
        <w:t xml:space="preserve"> and</w:t>
      </w:r>
      <w:r w:rsidR="00F74120" w:rsidRPr="00713B84">
        <w:rPr>
          <w:lang w:val="en-NZ"/>
        </w:rPr>
        <w:t xml:space="preserve"> observed that t</w:t>
      </w:r>
      <w:r w:rsidR="00C62753" w:rsidRPr="00713B84">
        <w:rPr>
          <w:lang w:val="en-NZ"/>
        </w:rPr>
        <w:t xml:space="preserve">hese data gaps compromise </w:t>
      </w:r>
      <w:r w:rsidR="00F74120" w:rsidRPr="00713B84">
        <w:rPr>
          <w:lang w:val="en-NZ"/>
        </w:rPr>
        <w:t xml:space="preserve">the </w:t>
      </w:r>
      <w:r w:rsidR="00C62753" w:rsidRPr="00713B84">
        <w:rPr>
          <w:lang w:val="en-NZ"/>
        </w:rPr>
        <w:t xml:space="preserve">ability to accurately assess population status and manage these species effectively. </w:t>
      </w:r>
      <w:r w:rsidR="00744F03" w:rsidRPr="00713B84">
        <w:rPr>
          <w:lang w:val="en-NZ"/>
        </w:rPr>
        <w:t>I</w:t>
      </w:r>
      <w:r w:rsidR="00C62753" w:rsidRPr="00713B84">
        <w:rPr>
          <w:lang w:val="en-NZ"/>
        </w:rPr>
        <w:t xml:space="preserve">n addition to a general call to expand observer coverage, </w:t>
      </w:r>
      <w:r w:rsidR="00744F03" w:rsidRPr="00713B84">
        <w:rPr>
          <w:lang w:val="en-NZ"/>
        </w:rPr>
        <w:t xml:space="preserve">Sharks Pacific expressed </w:t>
      </w:r>
      <w:r w:rsidR="00C62753" w:rsidRPr="00713B84">
        <w:rPr>
          <w:lang w:val="en-NZ"/>
        </w:rPr>
        <w:t xml:space="preserve">strong support </w:t>
      </w:r>
      <w:r w:rsidR="00744F03" w:rsidRPr="00713B84">
        <w:rPr>
          <w:lang w:val="en-NZ"/>
        </w:rPr>
        <w:t xml:space="preserve">for </w:t>
      </w:r>
      <w:r w:rsidR="00C62753" w:rsidRPr="00713B84">
        <w:rPr>
          <w:lang w:val="en-NZ"/>
        </w:rPr>
        <w:t>a recommendation to expand electronic monitoring programs and improve spatial modelling to better understand species distributions and interactions with fisheries</w:t>
      </w:r>
      <w:r w:rsidR="00744F03" w:rsidRPr="00713B84">
        <w:rPr>
          <w:lang w:val="en-NZ"/>
        </w:rPr>
        <w:t>, noting t</w:t>
      </w:r>
      <w:r w:rsidR="00C62753" w:rsidRPr="00713B84">
        <w:rPr>
          <w:lang w:val="en-NZ"/>
        </w:rPr>
        <w:t>hese trends reflect broader concerns about the sustainability of elasmobranch populations and the adequacy of our current conservation and management measures.</w:t>
      </w:r>
    </w:p>
    <w:p w14:paraId="153F7D75" w14:textId="77777777" w:rsidR="00250818" w:rsidRPr="00713B84" w:rsidRDefault="00250818" w:rsidP="002A0274">
      <w:pPr>
        <w:pStyle w:val="SCtext"/>
        <w:numPr>
          <w:ilvl w:val="0"/>
          <w:numId w:val="0"/>
        </w:numPr>
        <w:rPr>
          <w:lang w:val="en-NZ"/>
        </w:rPr>
      </w:pPr>
    </w:p>
    <w:p w14:paraId="45A43CEF" w14:textId="799816B5" w:rsidR="00C62753" w:rsidRPr="00713B84" w:rsidRDefault="00B47546" w:rsidP="00290BE9">
      <w:pPr>
        <w:pStyle w:val="SCtext"/>
        <w:rPr>
          <w:lang w:val="en-NZ"/>
        </w:rPr>
      </w:pPr>
      <w:r w:rsidRPr="00713B84">
        <w:rPr>
          <w:lang w:val="en-NZ"/>
        </w:rPr>
        <w:t xml:space="preserve">Sharks Pacific stated that the WCPFC cannot afford to allow these declines to continue unchecked, stating that sharks and rays play critical ecological roles in maintaining the balance of oceanic ecosystems, </w:t>
      </w:r>
      <w:r w:rsidRPr="00713B84">
        <w:rPr>
          <w:lang w:val="en-NZ"/>
        </w:rPr>
        <w:lastRenderedPageBreak/>
        <w:t xml:space="preserve">and members have an obligation under the Convention to manage these stocks appropriately. They </w:t>
      </w:r>
      <w:r w:rsidR="00C62753" w:rsidRPr="00713B84">
        <w:rPr>
          <w:lang w:val="en-NZ"/>
        </w:rPr>
        <w:t>request</w:t>
      </w:r>
      <w:r w:rsidR="00744F03" w:rsidRPr="00713B84">
        <w:rPr>
          <w:lang w:val="en-NZ"/>
        </w:rPr>
        <w:t>ed</w:t>
      </w:r>
      <w:r w:rsidR="00C62753" w:rsidRPr="00713B84">
        <w:rPr>
          <w:lang w:val="en-NZ"/>
        </w:rPr>
        <w:t xml:space="preserve"> </w:t>
      </w:r>
      <w:r w:rsidR="00744F03" w:rsidRPr="00713B84">
        <w:rPr>
          <w:lang w:val="en-NZ"/>
        </w:rPr>
        <w:t xml:space="preserve">that </w:t>
      </w:r>
      <w:r w:rsidRPr="00713B84">
        <w:rPr>
          <w:lang w:val="en-NZ"/>
        </w:rPr>
        <w:t>SC</w:t>
      </w:r>
      <w:r w:rsidR="00C62753" w:rsidRPr="00713B84">
        <w:rPr>
          <w:lang w:val="en-NZ"/>
        </w:rPr>
        <w:t>:</w:t>
      </w:r>
    </w:p>
    <w:p w14:paraId="48C26F2C" w14:textId="77777777" w:rsidR="00C62753" w:rsidRPr="00713B84" w:rsidRDefault="00C62753" w:rsidP="00376AD8">
      <w:pPr>
        <w:pStyle w:val="SCtext"/>
        <w:numPr>
          <w:ilvl w:val="0"/>
          <w:numId w:val="60"/>
        </w:numPr>
        <w:tabs>
          <w:tab w:val="clear" w:pos="720"/>
        </w:tabs>
        <w:ind w:left="1080"/>
        <w:rPr>
          <w:lang w:val="en-NZ"/>
        </w:rPr>
      </w:pPr>
      <w:r w:rsidRPr="00713B84">
        <w:rPr>
          <w:lang w:val="en-NZ"/>
        </w:rPr>
        <w:t>Acknowledge these long-term declining trends as a key scientific finding with serious implications for the health of pelagic ecosystems;</w:t>
      </w:r>
    </w:p>
    <w:p w14:paraId="662FB65C" w14:textId="77777777" w:rsidR="00C62753" w:rsidRPr="00713B84" w:rsidRDefault="00C62753" w:rsidP="00376AD8">
      <w:pPr>
        <w:pStyle w:val="SCtext"/>
        <w:numPr>
          <w:ilvl w:val="0"/>
          <w:numId w:val="60"/>
        </w:numPr>
        <w:tabs>
          <w:tab w:val="clear" w:pos="720"/>
        </w:tabs>
        <w:ind w:left="1080"/>
        <w:rPr>
          <w:lang w:val="en-NZ"/>
        </w:rPr>
      </w:pPr>
      <w:r w:rsidRPr="00713B84">
        <w:rPr>
          <w:lang w:val="en-NZ"/>
        </w:rPr>
        <w:t>Reiterate recommendations of the SC to improve observer coverage by including the recommendation text from last year;</w:t>
      </w:r>
    </w:p>
    <w:p w14:paraId="4F73DD49" w14:textId="77777777" w:rsidR="00C62753" w:rsidRPr="00713B84" w:rsidRDefault="00C62753" w:rsidP="00376AD8">
      <w:pPr>
        <w:pStyle w:val="SCtext"/>
        <w:numPr>
          <w:ilvl w:val="0"/>
          <w:numId w:val="60"/>
        </w:numPr>
        <w:tabs>
          <w:tab w:val="clear" w:pos="720"/>
        </w:tabs>
        <w:ind w:left="1080"/>
        <w:rPr>
          <w:lang w:val="en-NZ"/>
        </w:rPr>
      </w:pPr>
      <w:r w:rsidRPr="00713B84">
        <w:rPr>
          <w:lang w:val="en-NZ"/>
        </w:rPr>
        <w:t>Encourage increased investment in independent monitoring, including observer coverage and electronic monitoring;</w:t>
      </w:r>
    </w:p>
    <w:p w14:paraId="2AFD08A5" w14:textId="77777777" w:rsidR="00C62753" w:rsidRPr="00713B84" w:rsidRDefault="00C62753" w:rsidP="00376AD8">
      <w:pPr>
        <w:pStyle w:val="SCtext"/>
        <w:numPr>
          <w:ilvl w:val="0"/>
          <w:numId w:val="60"/>
        </w:numPr>
        <w:tabs>
          <w:tab w:val="clear" w:pos="720"/>
        </w:tabs>
        <w:ind w:left="1080"/>
        <w:rPr>
          <w:lang w:val="en-NZ"/>
        </w:rPr>
      </w:pPr>
      <w:r w:rsidRPr="00713B84">
        <w:rPr>
          <w:lang w:val="en-NZ"/>
        </w:rPr>
        <w:t>Support continued research and modelling improvements to better account for spatial variation in bycatch and species-specific impacts.</w:t>
      </w:r>
    </w:p>
    <w:p w14:paraId="29D245AB" w14:textId="77777777" w:rsidR="00250818" w:rsidRPr="00713B84" w:rsidRDefault="00250818" w:rsidP="00250818">
      <w:pPr>
        <w:pStyle w:val="SCtext"/>
        <w:numPr>
          <w:ilvl w:val="0"/>
          <w:numId w:val="0"/>
        </w:numPr>
        <w:rPr>
          <w:lang w:val="en-NZ"/>
        </w:rPr>
      </w:pPr>
    </w:p>
    <w:p w14:paraId="23E60DE4" w14:textId="5ABE800F" w:rsidR="005B0865" w:rsidRPr="00713B84" w:rsidRDefault="00250818" w:rsidP="0089729B">
      <w:pPr>
        <w:pStyle w:val="SCDR"/>
      </w:pPr>
      <w:r w:rsidRPr="00713B84">
        <w:t>Outcomes</w:t>
      </w:r>
    </w:p>
    <w:p w14:paraId="35C0AA65" w14:textId="20FB89CD" w:rsidR="00900CEA" w:rsidRPr="00713B84" w:rsidRDefault="00900CEA" w:rsidP="002A0274">
      <w:pPr>
        <w:pStyle w:val="SCtext"/>
        <w:rPr>
          <w:b/>
          <w:bCs/>
          <w:lang w:val="en-NZ"/>
        </w:rPr>
      </w:pPr>
      <w:r w:rsidRPr="00713B84">
        <w:rPr>
          <w:b/>
          <w:bCs/>
          <w:lang w:val="en-NZ"/>
        </w:rPr>
        <w:t xml:space="preserve">SC21 noted the lack of sufficient data available to the SSP to provide reliable estimates of bycatch in longline fisheries, as a consequence of limited ROP observer coverage in these fisheries. SC21 noted that under the methodology applied, enhancement of the level of coverage of observers through human and/or electronic monitoring approaches may improve the accuracy of bycatch estimates and urged the Commission to consider this issue. </w:t>
      </w:r>
    </w:p>
    <w:p w14:paraId="78CD5E2B" w14:textId="0CD35138" w:rsidR="005B0865" w:rsidRPr="00713B84" w:rsidRDefault="005B0865" w:rsidP="0089729B">
      <w:pPr>
        <w:pStyle w:val="SCtext"/>
        <w:numPr>
          <w:ilvl w:val="0"/>
          <w:numId w:val="0"/>
        </w:numPr>
        <w:rPr>
          <w:lang w:val="en-NZ"/>
        </w:rPr>
      </w:pPr>
    </w:p>
    <w:p w14:paraId="78B5CDA4" w14:textId="45A7C4DC" w:rsidR="0035342F" w:rsidRPr="00713B84" w:rsidRDefault="0089729B" w:rsidP="00DC0938">
      <w:pPr>
        <w:pStyle w:val="SC2"/>
      </w:pPr>
      <w:r w:rsidRPr="00713B84">
        <w:rPr>
          <w:rStyle w:val="Strong"/>
          <w:b/>
          <w:bCs w:val="0"/>
        </w:rPr>
        <w:t xml:space="preserve">Further analysis of purse seine fishing </w:t>
      </w:r>
      <w:r w:rsidR="007127A5" w:rsidRPr="00713B84">
        <w:rPr>
          <w:rStyle w:val="Strong"/>
          <w:b/>
          <w:bCs w:val="0"/>
        </w:rPr>
        <w:t>behaviour</w:t>
      </w:r>
      <w:r w:rsidRPr="00713B84">
        <w:rPr>
          <w:rStyle w:val="Strong"/>
          <w:b/>
          <w:bCs w:val="0"/>
        </w:rPr>
        <w:t>, reporting, and effort estimation</w:t>
      </w:r>
      <w:bookmarkEnd w:id="29"/>
    </w:p>
    <w:p w14:paraId="7F18D69F" w14:textId="63EFEA77" w:rsidR="0035342F" w:rsidRPr="00713B84" w:rsidRDefault="0035342F" w:rsidP="00DC0938">
      <w:pPr>
        <w:pStyle w:val="SC2"/>
      </w:pPr>
      <w:r w:rsidRPr="00713B84">
        <w:t>Regional Observer Programme</w:t>
      </w:r>
      <w:bookmarkStart w:id="35" w:name="_Hlk165629461"/>
    </w:p>
    <w:p w14:paraId="76EE9482" w14:textId="77777777" w:rsidR="0035342F" w:rsidRPr="00713B84" w:rsidRDefault="0035342F" w:rsidP="00D161A3">
      <w:pPr>
        <w:pStyle w:val="SC3"/>
      </w:pPr>
      <w:r w:rsidRPr="00713B84">
        <w:t>ROP Data Issues</w:t>
      </w:r>
    </w:p>
    <w:p w14:paraId="7E18D410" w14:textId="13BB0FBB" w:rsidR="00CF675B" w:rsidRPr="00713B84" w:rsidRDefault="000B1FE0" w:rsidP="002A0274">
      <w:pPr>
        <w:pStyle w:val="SCtext"/>
        <w:rPr>
          <w:lang w:val="en-NZ"/>
        </w:rPr>
      </w:pPr>
      <w:r>
        <w:rPr>
          <w:lang w:val="en-NZ"/>
        </w:rPr>
        <w:t xml:space="preserve">L. </w:t>
      </w:r>
      <w:r w:rsidR="00D052C5" w:rsidRPr="00713B84">
        <w:rPr>
          <w:lang w:val="en-NZ"/>
        </w:rPr>
        <w:t>Tarapic, ROP-IWG Chair</w:t>
      </w:r>
      <w:r w:rsidR="000C6BFE">
        <w:rPr>
          <w:lang w:val="en-NZ"/>
        </w:rPr>
        <w:t>,</w:t>
      </w:r>
      <w:r w:rsidR="00D052C5" w:rsidRPr="00713B84">
        <w:rPr>
          <w:lang w:val="en-NZ"/>
        </w:rPr>
        <w:t xml:space="preserve"> </w:t>
      </w:r>
      <w:r w:rsidR="00116219" w:rsidRPr="00713B84">
        <w:rPr>
          <w:lang w:val="en-NZ"/>
        </w:rPr>
        <w:t xml:space="preserve">presented ROP taskings and </w:t>
      </w:r>
      <w:r w:rsidR="000C6BFE">
        <w:rPr>
          <w:lang w:val="en-NZ"/>
        </w:rPr>
        <w:t xml:space="preserve">a </w:t>
      </w:r>
      <w:r w:rsidR="00116219" w:rsidRPr="00713B84">
        <w:rPr>
          <w:lang w:val="en-NZ"/>
        </w:rPr>
        <w:t>proposal for changes to the ROP Minimum Standards</w:t>
      </w:r>
      <w:r w:rsidR="008A4488" w:rsidRPr="00713B84">
        <w:rPr>
          <w:lang w:val="en-NZ"/>
        </w:rPr>
        <w:t xml:space="preserve">. </w:t>
      </w:r>
      <w:r w:rsidR="00D82DD9" w:rsidRPr="00713B84">
        <w:rPr>
          <w:lang w:val="en-NZ"/>
        </w:rPr>
        <w:t xml:space="preserve">He noted that the ROP-IWG held two online intersessional meetings (on 11 April and 28 June), and comments received were used to revise the proposed Minimum Standard updates now submitted to </w:t>
      </w:r>
      <w:r w:rsidR="00543396" w:rsidRPr="00713B84">
        <w:rPr>
          <w:lang w:val="en-NZ"/>
        </w:rPr>
        <w:t>SC21</w:t>
      </w:r>
      <w:r w:rsidR="00D82DD9" w:rsidRPr="00713B84">
        <w:rPr>
          <w:lang w:val="en-NZ"/>
        </w:rPr>
        <w:t xml:space="preserve"> and TCC</w:t>
      </w:r>
      <w:r w:rsidR="00543396" w:rsidRPr="00713B84">
        <w:rPr>
          <w:lang w:val="en-NZ"/>
        </w:rPr>
        <w:t>21</w:t>
      </w:r>
      <w:r w:rsidR="00D82DD9" w:rsidRPr="00713B84">
        <w:rPr>
          <w:lang w:val="en-NZ"/>
        </w:rPr>
        <w:t xml:space="preserve">. </w:t>
      </w:r>
      <w:r w:rsidR="00543396" w:rsidRPr="00713B84">
        <w:rPr>
          <w:lang w:val="en-NZ"/>
        </w:rPr>
        <w:t xml:space="preserve">He stated they </w:t>
      </w:r>
      <w:r w:rsidR="00D82DD9" w:rsidRPr="00713B84">
        <w:rPr>
          <w:lang w:val="en-NZ"/>
        </w:rPr>
        <w:t xml:space="preserve">anticipate feedback also from </w:t>
      </w:r>
      <w:r w:rsidR="007127A5">
        <w:rPr>
          <w:lang w:val="en-NZ"/>
        </w:rPr>
        <w:t xml:space="preserve">the </w:t>
      </w:r>
      <w:r w:rsidR="00D82DD9" w:rsidRPr="00713B84">
        <w:rPr>
          <w:lang w:val="en-NZ"/>
        </w:rPr>
        <w:t>FFA SPC Data Collection Committee</w:t>
      </w:r>
      <w:r w:rsidR="00543396" w:rsidRPr="00713B84">
        <w:rPr>
          <w:lang w:val="en-NZ"/>
        </w:rPr>
        <w:t>,</w:t>
      </w:r>
      <w:r w:rsidR="00D82DD9" w:rsidRPr="00713B84">
        <w:rPr>
          <w:lang w:val="en-NZ"/>
        </w:rPr>
        <w:t xml:space="preserve"> which met </w:t>
      </w:r>
      <w:r w:rsidR="003C49C7" w:rsidRPr="00713B84">
        <w:rPr>
          <w:lang w:val="en-NZ"/>
        </w:rPr>
        <w:t xml:space="preserve">7–8 </w:t>
      </w:r>
      <w:r w:rsidR="00D82DD9" w:rsidRPr="00713B84">
        <w:rPr>
          <w:lang w:val="en-NZ"/>
        </w:rPr>
        <w:t xml:space="preserve">July </w:t>
      </w:r>
      <w:r w:rsidR="003C49C7" w:rsidRPr="00713B84">
        <w:rPr>
          <w:lang w:val="en-NZ"/>
        </w:rPr>
        <w:t>2025</w:t>
      </w:r>
      <w:r w:rsidR="00543396" w:rsidRPr="00713B84">
        <w:rPr>
          <w:lang w:val="en-NZ"/>
        </w:rPr>
        <w:t>.</w:t>
      </w:r>
    </w:p>
    <w:p w14:paraId="0B5D5F79" w14:textId="7828BEA2" w:rsidR="0071034E" w:rsidRPr="00713B84" w:rsidRDefault="00A921A4" w:rsidP="00290BE9">
      <w:pPr>
        <w:pStyle w:val="SCDR"/>
        <w:spacing w:before="120"/>
      </w:pPr>
      <w:r w:rsidRPr="00713B84">
        <w:t>Discussion</w:t>
      </w:r>
    </w:p>
    <w:p w14:paraId="3D480101" w14:textId="6813992B" w:rsidR="00F51484" w:rsidRPr="00713B84" w:rsidRDefault="00D43103" w:rsidP="00290BE9">
      <w:pPr>
        <w:pStyle w:val="SCtext"/>
        <w:rPr>
          <w:lang w:val="en-NZ"/>
        </w:rPr>
      </w:pPr>
      <w:r w:rsidRPr="00713B84">
        <w:rPr>
          <w:rFonts w:asciiTheme="minorHAnsi" w:hAnsiTheme="minorHAnsi" w:cstheme="minorHAnsi"/>
          <w:lang w:val="en-NZ"/>
        </w:rPr>
        <w:t>Vanuatu</w:t>
      </w:r>
      <w:r w:rsidR="000C6BFE">
        <w:rPr>
          <w:rFonts w:asciiTheme="minorHAnsi" w:hAnsiTheme="minorHAnsi" w:cstheme="minorHAnsi"/>
          <w:lang w:val="en-NZ"/>
        </w:rPr>
        <w:t>,</w:t>
      </w:r>
      <w:r w:rsidRPr="00713B84">
        <w:rPr>
          <w:rFonts w:asciiTheme="minorHAnsi" w:hAnsiTheme="minorHAnsi" w:cstheme="minorHAnsi"/>
          <w:lang w:val="en-NZ"/>
        </w:rPr>
        <w:t xml:space="preserve"> </w:t>
      </w:r>
      <w:r w:rsidR="009C2A87" w:rsidRPr="00713B84">
        <w:rPr>
          <w:lang w:val="en-NZ"/>
        </w:rPr>
        <w:t>on behalf of the FFA members</w:t>
      </w:r>
      <w:r w:rsidR="000C6BFE">
        <w:rPr>
          <w:lang w:val="en-NZ"/>
        </w:rPr>
        <w:t>,</w:t>
      </w:r>
      <w:r w:rsidR="00DC0938" w:rsidRPr="00713B84">
        <w:rPr>
          <w:lang w:val="en-NZ"/>
        </w:rPr>
        <w:t xml:space="preserve"> </w:t>
      </w:r>
      <w:r w:rsidR="009C2A87" w:rsidRPr="00713B84">
        <w:rPr>
          <w:lang w:val="en-NZ"/>
        </w:rPr>
        <w:t xml:space="preserve">thanked the </w:t>
      </w:r>
      <w:r w:rsidR="003C49C7" w:rsidRPr="00713B84">
        <w:rPr>
          <w:lang w:val="en-NZ"/>
        </w:rPr>
        <w:t>ROP-</w:t>
      </w:r>
      <w:r w:rsidR="009C2A87" w:rsidRPr="00713B84">
        <w:rPr>
          <w:lang w:val="en-NZ"/>
        </w:rPr>
        <w:t>IWG for its work and support</w:t>
      </w:r>
      <w:r w:rsidR="00DC0938" w:rsidRPr="00713B84">
        <w:rPr>
          <w:lang w:val="en-NZ"/>
        </w:rPr>
        <w:t xml:space="preserve">, and stated </w:t>
      </w:r>
      <w:r w:rsidR="00F51484" w:rsidRPr="00713B84">
        <w:rPr>
          <w:lang w:val="en-NZ"/>
        </w:rPr>
        <w:t xml:space="preserve">that the </w:t>
      </w:r>
      <w:r w:rsidR="009C2A87" w:rsidRPr="00713B84">
        <w:rPr>
          <w:lang w:val="en-NZ"/>
        </w:rPr>
        <w:t xml:space="preserve">recommendations regarding the list of data fields proposed for removal from the ROP minute minimum standard </w:t>
      </w:r>
      <w:r w:rsidR="001155BA" w:rsidRPr="00713B84">
        <w:rPr>
          <w:lang w:val="en-NZ"/>
        </w:rPr>
        <w:t xml:space="preserve">data </w:t>
      </w:r>
      <w:r w:rsidR="009C2A87" w:rsidRPr="00713B84">
        <w:rPr>
          <w:lang w:val="en-NZ"/>
        </w:rPr>
        <w:t>fields</w:t>
      </w:r>
      <w:r w:rsidR="000C6BFE">
        <w:rPr>
          <w:lang w:val="en-NZ"/>
        </w:rPr>
        <w:t>,</w:t>
      </w:r>
      <w:r w:rsidR="009C2A87" w:rsidRPr="00713B84">
        <w:rPr>
          <w:lang w:val="en-NZ"/>
        </w:rPr>
        <w:t xml:space="preserve"> as preliminar</w:t>
      </w:r>
      <w:r w:rsidR="00DC0938" w:rsidRPr="00713B84">
        <w:rPr>
          <w:lang w:val="en-NZ"/>
        </w:rPr>
        <w:t>il</w:t>
      </w:r>
      <w:r w:rsidR="009C2A87" w:rsidRPr="00713B84">
        <w:rPr>
          <w:lang w:val="en-NZ"/>
        </w:rPr>
        <w:t>y agreed by IWG</w:t>
      </w:r>
      <w:r w:rsidR="00DC0938" w:rsidRPr="00713B84">
        <w:rPr>
          <w:lang w:val="en-NZ"/>
        </w:rPr>
        <w:t>-</w:t>
      </w:r>
      <w:r w:rsidR="009C2A87" w:rsidRPr="00713B84">
        <w:rPr>
          <w:lang w:val="en-NZ"/>
        </w:rPr>
        <w:t>06</w:t>
      </w:r>
      <w:r w:rsidR="000C6BFE">
        <w:rPr>
          <w:lang w:val="en-NZ"/>
        </w:rPr>
        <w:t>,</w:t>
      </w:r>
      <w:r w:rsidR="009C2A87" w:rsidRPr="00713B84">
        <w:rPr>
          <w:lang w:val="en-NZ"/>
        </w:rPr>
        <w:t xml:space="preserve"> also support the inclusion of non</w:t>
      </w:r>
      <w:r w:rsidR="00DC0938" w:rsidRPr="00713B84">
        <w:rPr>
          <w:lang w:val="en-NZ"/>
        </w:rPr>
        <w:t>-</w:t>
      </w:r>
      <w:r w:rsidR="009C2A87" w:rsidRPr="00713B84">
        <w:rPr>
          <w:lang w:val="en-NZ"/>
        </w:rPr>
        <w:t>fish transfers or other supplies as data fields to be recorded by observers when monitoring transshipment activities. FFA members reaffirm</w:t>
      </w:r>
      <w:r w:rsidR="00DC0938" w:rsidRPr="00713B84">
        <w:rPr>
          <w:lang w:val="en-NZ"/>
        </w:rPr>
        <w:t>ed</w:t>
      </w:r>
      <w:r w:rsidR="009C2A87" w:rsidRPr="00713B84">
        <w:rPr>
          <w:lang w:val="en-NZ"/>
        </w:rPr>
        <w:t xml:space="preserve"> </w:t>
      </w:r>
      <w:r w:rsidR="00F51484" w:rsidRPr="00713B84">
        <w:rPr>
          <w:lang w:val="en-NZ"/>
        </w:rPr>
        <w:t xml:space="preserve">their </w:t>
      </w:r>
      <w:r w:rsidR="009C2A87" w:rsidRPr="00713B84">
        <w:rPr>
          <w:lang w:val="en-NZ"/>
        </w:rPr>
        <w:t xml:space="preserve">commitment to actively contributing to the IWG's ongoing discussions. </w:t>
      </w:r>
    </w:p>
    <w:p w14:paraId="61E29625" w14:textId="77777777" w:rsidR="00F51484" w:rsidRPr="00713B84" w:rsidRDefault="00F51484" w:rsidP="002A0274">
      <w:pPr>
        <w:pStyle w:val="SCtext"/>
        <w:numPr>
          <w:ilvl w:val="0"/>
          <w:numId w:val="0"/>
        </w:numPr>
        <w:rPr>
          <w:lang w:val="en-NZ"/>
        </w:rPr>
      </w:pPr>
    </w:p>
    <w:p w14:paraId="20964CF1" w14:textId="5D2B3369" w:rsidR="00E45E85" w:rsidRPr="00713B84" w:rsidRDefault="003C321B" w:rsidP="00290BE9">
      <w:pPr>
        <w:pStyle w:val="SCtext"/>
        <w:rPr>
          <w:lang w:val="en-NZ"/>
        </w:rPr>
      </w:pPr>
      <w:r w:rsidRPr="00713B84">
        <w:rPr>
          <w:lang w:val="en-NZ"/>
        </w:rPr>
        <w:t>Japan</w:t>
      </w:r>
      <w:r w:rsidR="00F51484" w:rsidRPr="00713B84">
        <w:rPr>
          <w:lang w:val="en-NZ"/>
        </w:rPr>
        <w:t xml:space="preserve"> expressed </w:t>
      </w:r>
      <w:r w:rsidR="00E45E85" w:rsidRPr="00713B84">
        <w:rPr>
          <w:lang w:val="en-NZ"/>
        </w:rPr>
        <w:t>uncertainty about the role of SC in the context of the ROP data fields</w:t>
      </w:r>
      <w:r w:rsidR="00E26C98" w:rsidRPr="00713B84">
        <w:rPr>
          <w:lang w:val="en-NZ"/>
        </w:rPr>
        <w:t xml:space="preserve"> and suggested </w:t>
      </w:r>
      <w:r w:rsidR="00E45E85" w:rsidRPr="00713B84">
        <w:rPr>
          <w:lang w:val="en-NZ"/>
        </w:rPr>
        <w:t xml:space="preserve">CCMs </w:t>
      </w:r>
      <w:r w:rsidR="00E26C98" w:rsidRPr="00713B84">
        <w:rPr>
          <w:lang w:val="en-NZ"/>
        </w:rPr>
        <w:t xml:space="preserve">could </w:t>
      </w:r>
      <w:r w:rsidR="00E45E85" w:rsidRPr="00713B84">
        <w:rPr>
          <w:lang w:val="en-NZ"/>
        </w:rPr>
        <w:t xml:space="preserve">provide comments directly to </w:t>
      </w:r>
      <w:r w:rsidR="00E26C98" w:rsidRPr="00713B84">
        <w:rPr>
          <w:lang w:val="en-NZ"/>
        </w:rPr>
        <w:t>the ROP-</w:t>
      </w:r>
      <w:r w:rsidR="00E45E85" w:rsidRPr="00713B84">
        <w:rPr>
          <w:lang w:val="en-NZ"/>
        </w:rPr>
        <w:t xml:space="preserve">IWG. </w:t>
      </w:r>
    </w:p>
    <w:p w14:paraId="1D43F9AF" w14:textId="77777777" w:rsidR="00E371E8" w:rsidRPr="00713B84" w:rsidRDefault="00E371E8" w:rsidP="002A0274">
      <w:pPr>
        <w:pStyle w:val="SCtext"/>
        <w:numPr>
          <w:ilvl w:val="0"/>
          <w:numId w:val="0"/>
        </w:numPr>
        <w:rPr>
          <w:lang w:val="en-NZ"/>
        </w:rPr>
      </w:pPr>
    </w:p>
    <w:p w14:paraId="38C2A8BB" w14:textId="739215A1" w:rsidR="00E371E8" w:rsidRPr="00713B84" w:rsidRDefault="00200C91" w:rsidP="00290BE9">
      <w:pPr>
        <w:pStyle w:val="SCtext"/>
        <w:rPr>
          <w:lang w:val="en-NZ"/>
        </w:rPr>
      </w:pPr>
      <w:r w:rsidRPr="00713B84">
        <w:rPr>
          <w:lang w:val="en-NZ"/>
        </w:rPr>
        <w:t xml:space="preserve">China </w:t>
      </w:r>
      <w:r w:rsidR="00E371E8" w:rsidRPr="00713B84">
        <w:rPr>
          <w:lang w:val="en-NZ"/>
        </w:rPr>
        <w:t xml:space="preserve">inquired </w:t>
      </w:r>
      <w:r w:rsidR="00002D28" w:rsidRPr="00713B84">
        <w:rPr>
          <w:lang w:val="en-NZ"/>
        </w:rPr>
        <w:t xml:space="preserve">why no-fish transshipment records should be recorded when they are not used for any research, and stated China could not support </w:t>
      </w:r>
      <w:r w:rsidR="00E371E8" w:rsidRPr="00713B84">
        <w:rPr>
          <w:lang w:val="en-NZ"/>
        </w:rPr>
        <w:t xml:space="preserve">their </w:t>
      </w:r>
      <w:r w:rsidR="00002D28" w:rsidRPr="00713B84">
        <w:rPr>
          <w:lang w:val="en-NZ"/>
        </w:rPr>
        <w:t>inclusion in a revi</w:t>
      </w:r>
      <w:r w:rsidR="00E371E8" w:rsidRPr="00713B84">
        <w:rPr>
          <w:lang w:val="en-NZ"/>
        </w:rPr>
        <w:t>s</w:t>
      </w:r>
      <w:r w:rsidR="00002D28" w:rsidRPr="00713B84">
        <w:rPr>
          <w:lang w:val="en-NZ"/>
        </w:rPr>
        <w:t xml:space="preserve">ed CMM in the absence of such research. </w:t>
      </w:r>
      <w:r w:rsidR="001F5220" w:rsidRPr="00713B84">
        <w:rPr>
          <w:lang w:val="en-NZ"/>
        </w:rPr>
        <w:t xml:space="preserve">China further suggested the issue might be better discussed </w:t>
      </w:r>
      <w:r w:rsidR="00E371E8" w:rsidRPr="00713B84">
        <w:rPr>
          <w:lang w:val="en-NZ"/>
        </w:rPr>
        <w:t xml:space="preserve">at </w:t>
      </w:r>
      <w:r w:rsidR="000C6BFE">
        <w:rPr>
          <w:lang w:val="en-NZ"/>
        </w:rPr>
        <w:t xml:space="preserve">the </w:t>
      </w:r>
      <w:r w:rsidR="001F5220" w:rsidRPr="00713B84">
        <w:rPr>
          <w:lang w:val="en-NZ"/>
        </w:rPr>
        <w:t>TCC and the Commission meeting.</w:t>
      </w:r>
    </w:p>
    <w:p w14:paraId="272F7D4C" w14:textId="77777777" w:rsidR="00E371E8" w:rsidRPr="00713B84" w:rsidRDefault="00E371E8" w:rsidP="002A0274">
      <w:pPr>
        <w:pStyle w:val="SCtext"/>
        <w:numPr>
          <w:ilvl w:val="0"/>
          <w:numId w:val="0"/>
        </w:numPr>
        <w:rPr>
          <w:lang w:val="en-NZ"/>
        </w:rPr>
      </w:pPr>
    </w:p>
    <w:p w14:paraId="7360031E" w14:textId="676CA71C" w:rsidR="00A42606" w:rsidRPr="00713B84" w:rsidRDefault="00E371E8" w:rsidP="00290BE9">
      <w:pPr>
        <w:pStyle w:val="SCtext"/>
        <w:rPr>
          <w:lang w:val="en-NZ"/>
        </w:rPr>
      </w:pPr>
      <w:r w:rsidRPr="00713B84">
        <w:rPr>
          <w:rFonts w:asciiTheme="minorHAnsi" w:hAnsiTheme="minorHAnsi" w:cstheme="minorHAnsi"/>
          <w:lang w:val="en-NZ"/>
        </w:rPr>
        <w:lastRenderedPageBreak/>
        <w:t xml:space="preserve">The Executive Director </w:t>
      </w:r>
      <w:r w:rsidR="00C81C88" w:rsidRPr="00713B84">
        <w:rPr>
          <w:rFonts w:asciiTheme="minorHAnsi" w:hAnsiTheme="minorHAnsi" w:cstheme="minorHAnsi"/>
          <w:lang w:val="en-NZ"/>
        </w:rPr>
        <w:t xml:space="preserve">noted </w:t>
      </w:r>
      <w:r w:rsidR="004E104F" w:rsidRPr="00713B84">
        <w:rPr>
          <w:rFonts w:asciiTheme="minorHAnsi" w:hAnsiTheme="minorHAnsi" w:cstheme="minorHAnsi"/>
          <w:lang w:val="en-NZ"/>
        </w:rPr>
        <w:t xml:space="preserve">the increasing amount of intercessional work taking place through </w:t>
      </w:r>
      <w:r w:rsidR="00C81C88" w:rsidRPr="00713B84">
        <w:rPr>
          <w:rFonts w:asciiTheme="minorHAnsi" w:hAnsiTheme="minorHAnsi" w:cstheme="minorHAnsi"/>
          <w:lang w:val="en-NZ"/>
        </w:rPr>
        <w:t xml:space="preserve">IWGs, </w:t>
      </w:r>
      <w:r w:rsidR="004E104F" w:rsidRPr="00713B84">
        <w:rPr>
          <w:rFonts w:asciiTheme="minorHAnsi" w:hAnsiTheme="minorHAnsi" w:cstheme="minorHAnsi"/>
          <w:lang w:val="en-NZ"/>
        </w:rPr>
        <w:t xml:space="preserve">and the </w:t>
      </w:r>
      <w:r w:rsidR="00C81C88" w:rsidRPr="00713B84">
        <w:rPr>
          <w:rFonts w:asciiTheme="minorHAnsi" w:hAnsiTheme="minorHAnsi" w:cstheme="minorHAnsi"/>
          <w:lang w:val="en-NZ"/>
        </w:rPr>
        <w:t xml:space="preserve">need to consider how that </w:t>
      </w:r>
      <w:r w:rsidR="004E104F" w:rsidRPr="00713B84">
        <w:rPr>
          <w:rFonts w:asciiTheme="minorHAnsi" w:hAnsiTheme="minorHAnsi" w:cstheme="minorHAnsi"/>
          <w:lang w:val="en-NZ"/>
        </w:rPr>
        <w:t>work pass</w:t>
      </w:r>
      <w:r w:rsidR="00DF3063" w:rsidRPr="00713B84">
        <w:rPr>
          <w:rFonts w:asciiTheme="minorHAnsi" w:hAnsiTheme="minorHAnsi" w:cstheme="minorHAnsi"/>
          <w:lang w:val="en-NZ"/>
        </w:rPr>
        <w:t>es</w:t>
      </w:r>
      <w:r w:rsidR="004E104F" w:rsidRPr="00713B84">
        <w:rPr>
          <w:rFonts w:asciiTheme="minorHAnsi" w:hAnsiTheme="minorHAnsi" w:cstheme="minorHAnsi"/>
          <w:lang w:val="en-NZ"/>
        </w:rPr>
        <w:t xml:space="preserve"> through </w:t>
      </w:r>
      <w:r w:rsidR="00DF3063" w:rsidRPr="00713B84">
        <w:rPr>
          <w:rFonts w:asciiTheme="minorHAnsi" w:hAnsiTheme="minorHAnsi" w:cstheme="minorHAnsi"/>
          <w:lang w:val="en-NZ"/>
        </w:rPr>
        <w:t>SC and TCC</w:t>
      </w:r>
      <w:r w:rsidR="004E104F" w:rsidRPr="00713B84">
        <w:rPr>
          <w:rFonts w:asciiTheme="minorHAnsi" w:hAnsiTheme="minorHAnsi" w:cstheme="minorHAnsi"/>
          <w:lang w:val="en-NZ"/>
        </w:rPr>
        <w:t xml:space="preserve">. </w:t>
      </w:r>
      <w:r w:rsidR="00DF3063" w:rsidRPr="00713B84">
        <w:rPr>
          <w:rFonts w:asciiTheme="minorHAnsi" w:hAnsiTheme="minorHAnsi" w:cstheme="minorHAnsi"/>
          <w:lang w:val="en-NZ"/>
        </w:rPr>
        <w:t xml:space="preserve">She observed the </w:t>
      </w:r>
      <w:r w:rsidR="004E104F" w:rsidRPr="00713B84">
        <w:rPr>
          <w:rFonts w:asciiTheme="minorHAnsi" w:hAnsiTheme="minorHAnsi" w:cstheme="minorHAnsi"/>
          <w:lang w:val="en-NZ"/>
        </w:rPr>
        <w:t xml:space="preserve">challenge in bringing </w:t>
      </w:r>
      <w:r w:rsidR="00DF3063" w:rsidRPr="00713B84">
        <w:rPr>
          <w:rFonts w:asciiTheme="minorHAnsi" w:hAnsiTheme="minorHAnsi" w:cstheme="minorHAnsi"/>
          <w:lang w:val="en-NZ"/>
        </w:rPr>
        <w:t xml:space="preserve">the </w:t>
      </w:r>
      <w:r w:rsidR="004E104F" w:rsidRPr="00713B84">
        <w:rPr>
          <w:rFonts w:asciiTheme="minorHAnsi" w:hAnsiTheme="minorHAnsi" w:cstheme="minorHAnsi"/>
          <w:lang w:val="en-NZ"/>
        </w:rPr>
        <w:t xml:space="preserve">work </w:t>
      </w:r>
      <w:r w:rsidR="00DF3063" w:rsidRPr="00713B84">
        <w:rPr>
          <w:rFonts w:asciiTheme="minorHAnsi" w:hAnsiTheme="minorHAnsi" w:cstheme="minorHAnsi"/>
          <w:lang w:val="en-NZ"/>
        </w:rPr>
        <w:t xml:space="preserve">to </w:t>
      </w:r>
      <w:r w:rsidR="004E104F" w:rsidRPr="00713B84">
        <w:rPr>
          <w:rFonts w:asciiTheme="minorHAnsi" w:hAnsiTheme="minorHAnsi" w:cstheme="minorHAnsi"/>
          <w:lang w:val="en-NZ"/>
        </w:rPr>
        <w:t>the Commission</w:t>
      </w:r>
      <w:r w:rsidR="00DF3063" w:rsidRPr="00713B84">
        <w:rPr>
          <w:rFonts w:asciiTheme="minorHAnsi" w:hAnsiTheme="minorHAnsi" w:cstheme="minorHAnsi"/>
          <w:lang w:val="en-NZ"/>
        </w:rPr>
        <w:t xml:space="preserve">, given that there is significant </w:t>
      </w:r>
      <w:r w:rsidR="004E104F" w:rsidRPr="00713B84">
        <w:rPr>
          <w:rFonts w:asciiTheme="minorHAnsi" w:hAnsiTheme="minorHAnsi" w:cstheme="minorHAnsi"/>
          <w:lang w:val="en-NZ"/>
        </w:rPr>
        <w:t>overlap</w:t>
      </w:r>
      <w:r w:rsidR="00D64B0B" w:rsidRPr="00713B84">
        <w:rPr>
          <w:rFonts w:asciiTheme="minorHAnsi" w:hAnsiTheme="minorHAnsi" w:cstheme="minorHAnsi"/>
          <w:lang w:val="en-NZ"/>
        </w:rPr>
        <w:t xml:space="preserve"> between the work of the IWGs and subsidiary </w:t>
      </w:r>
      <w:r w:rsidR="007127A5" w:rsidRPr="00713B84">
        <w:rPr>
          <w:rFonts w:asciiTheme="minorHAnsi" w:hAnsiTheme="minorHAnsi" w:cstheme="minorHAnsi"/>
          <w:lang w:val="en-NZ"/>
        </w:rPr>
        <w:t>bodies and</w:t>
      </w:r>
      <w:r w:rsidR="00164404" w:rsidRPr="00713B84">
        <w:rPr>
          <w:rFonts w:asciiTheme="minorHAnsi" w:hAnsiTheme="minorHAnsi" w:cstheme="minorHAnsi"/>
          <w:lang w:val="en-NZ"/>
        </w:rPr>
        <w:t xml:space="preserve"> stated it relates to the broader </w:t>
      </w:r>
      <w:r w:rsidR="004E104F" w:rsidRPr="00713B84">
        <w:rPr>
          <w:rFonts w:asciiTheme="minorHAnsi" w:hAnsiTheme="minorHAnsi" w:cstheme="minorHAnsi"/>
          <w:lang w:val="en-NZ"/>
        </w:rPr>
        <w:t xml:space="preserve">issue of the workload of the Commission and how </w:t>
      </w:r>
      <w:r w:rsidR="00164404" w:rsidRPr="00713B84">
        <w:rPr>
          <w:rFonts w:asciiTheme="minorHAnsi" w:hAnsiTheme="minorHAnsi" w:cstheme="minorHAnsi"/>
          <w:lang w:val="en-NZ"/>
        </w:rPr>
        <w:t xml:space="preserve">it is </w:t>
      </w:r>
      <w:r w:rsidR="004E104F" w:rsidRPr="00713B84">
        <w:rPr>
          <w:rFonts w:asciiTheme="minorHAnsi" w:hAnsiTheme="minorHAnsi" w:cstheme="minorHAnsi"/>
          <w:lang w:val="en-NZ"/>
        </w:rPr>
        <w:t>manag</w:t>
      </w:r>
      <w:r w:rsidR="00164404" w:rsidRPr="00713B84">
        <w:rPr>
          <w:rFonts w:asciiTheme="minorHAnsi" w:hAnsiTheme="minorHAnsi" w:cstheme="minorHAnsi"/>
          <w:lang w:val="en-NZ"/>
        </w:rPr>
        <w:t>ed</w:t>
      </w:r>
      <w:r w:rsidR="004E104F" w:rsidRPr="00713B84">
        <w:rPr>
          <w:rFonts w:asciiTheme="minorHAnsi" w:hAnsiTheme="minorHAnsi" w:cstheme="minorHAnsi"/>
          <w:lang w:val="en-NZ"/>
        </w:rPr>
        <w:t xml:space="preserve">. </w:t>
      </w:r>
      <w:r w:rsidR="001C0C35" w:rsidRPr="00713B84">
        <w:rPr>
          <w:rFonts w:asciiTheme="minorHAnsi" w:hAnsiTheme="minorHAnsi" w:cstheme="minorHAnsi"/>
          <w:lang w:val="en-NZ"/>
        </w:rPr>
        <w:t xml:space="preserve">She observed </w:t>
      </w:r>
      <w:r w:rsidR="003A1842" w:rsidRPr="00713B84">
        <w:rPr>
          <w:rFonts w:asciiTheme="minorHAnsi" w:hAnsiTheme="minorHAnsi" w:cstheme="minorHAnsi"/>
          <w:lang w:val="en-NZ"/>
        </w:rPr>
        <w:t xml:space="preserve">that </w:t>
      </w:r>
      <w:r w:rsidR="001C0C35" w:rsidRPr="00713B84">
        <w:rPr>
          <w:rFonts w:asciiTheme="minorHAnsi" w:hAnsiTheme="minorHAnsi" w:cstheme="minorHAnsi"/>
          <w:lang w:val="en-NZ"/>
        </w:rPr>
        <w:t xml:space="preserve">the ongoing </w:t>
      </w:r>
      <w:r w:rsidR="004E104F" w:rsidRPr="00713B84">
        <w:rPr>
          <w:rFonts w:asciiTheme="minorHAnsi" w:hAnsiTheme="minorHAnsi" w:cstheme="minorHAnsi"/>
          <w:lang w:val="en-NZ"/>
        </w:rPr>
        <w:t xml:space="preserve">practice </w:t>
      </w:r>
      <w:r w:rsidR="00FF0EA5" w:rsidRPr="00713B84">
        <w:rPr>
          <w:rFonts w:asciiTheme="minorHAnsi" w:hAnsiTheme="minorHAnsi" w:cstheme="minorHAnsi"/>
          <w:lang w:val="en-NZ"/>
        </w:rPr>
        <w:t xml:space="preserve">— in which the work of the </w:t>
      </w:r>
      <w:r w:rsidR="004E104F" w:rsidRPr="00713B84">
        <w:rPr>
          <w:rFonts w:asciiTheme="minorHAnsi" w:hAnsiTheme="minorHAnsi" w:cstheme="minorHAnsi"/>
          <w:lang w:val="en-NZ"/>
        </w:rPr>
        <w:t>IWGs com</w:t>
      </w:r>
      <w:r w:rsidR="00FF0EA5" w:rsidRPr="00713B84">
        <w:rPr>
          <w:rFonts w:asciiTheme="minorHAnsi" w:hAnsiTheme="minorHAnsi" w:cstheme="minorHAnsi"/>
          <w:lang w:val="en-NZ"/>
        </w:rPr>
        <w:t>es</w:t>
      </w:r>
      <w:r w:rsidR="004E104F" w:rsidRPr="00713B84">
        <w:rPr>
          <w:rFonts w:asciiTheme="minorHAnsi" w:hAnsiTheme="minorHAnsi" w:cstheme="minorHAnsi"/>
          <w:lang w:val="en-NZ"/>
        </w:rPr>
        <w:t xml:space="preserve"> through </w:t>
      </w:r>
      <w:r w:rsidR="001C0C35" w:rsidRPr="00713B84">
        <w:rPr>
          <w:rFonts w:asciiTheme="minorHAnsi" w:hAnsiTheme="minorHAnsi" w:cstheme="minorHAnsi"/>
          <w:lang w:val="en-NZ"/>
        </w:rPr>
        <w:t>SC and TCC</w:t>
      </w:r>
      <w:r w:rsidR="00FF0EA5" w:rsidRPr="00713B84">
        <w:rPr>
          <w:rFonts w:asciiTheme="minorHAnsi" w:hAnsiTheme="minorHAnsi" w:cstheme="minorHAnsi"/>
          <w:lang w:val="en-NZ"/>
        </w:rPr>
        <w:t xml:space="preserve"> — is sensible </w:t>
      </w:r>
      <w:r w:rsidR="004E104F" w:rsidRPr="00713B84">
        <w:rPr>
          <w:rFonts w:asciiTheme="minorHAnsi" w:hAnsiTheme="minorHAnsi" w:cstheme="minorHAnsi"/>
          <w:lang w:val="en-NZ"/>
        </w:rPr>
        <w:t xml:space="preserve">in </w:t>
      </w:r>
      <w:r w:rsidR="00FF0EA5" w:rsidRPr="00713B84">
        <w:rPr>
          <w:rFonts w:asciiTheme="minorHAnsi" w:hAnsiTheme="minorHAnsi" w:cstheme="minorHAnsi"/>
          <w:lang w:val="en-NZ"/>
        </w:rPr>
        <w:t xml:space="preserve">that </w:t>
      </w:r>
      <w:r w:rsidR="004E104F" w:rsidRPr="00713B84">
        <w:rPr>
          <w:rFonts w:asciiTheme="minorHAnsi" w:hAnsiTheme="minorHAnsi" w:cstheme="minorHAnsi"/>
          <w:lang w:val="en-NZ"/>
        </w:rPr>
        <w:t xml:space="preserve">their work is relevant to the work of </w:t>
      </w:r>
      <w:r w:rsidR="001C0C35" w:rsidRPr="00713B84">
        <w:rPr>
          <w:rFonts w:asciiTheme="minorHAnsi" w:hAnsiTheme="minorHAnsi" w:cstheme="minorHAnsi"/>
          <w:lang w:val="en-NZ"/>
        </w:rPr>
        <w:t xml:space="preserve">those committees, and </w:t>
      </w:r>
      <w:r w:rsidR="004E104F" w:rsidRPr="00713B84">
        <w:rPr>
          <w:rFonts w:asciiTheme="minorHAnsi" w:hAnsiTheme="minorHAnsi" w:cstheme="minorHAnsi"/>
          <w:lang w:val="en-NZ"/>
        </w:rPr>
        <w:t xml:space="preserve">discussions in SC or TCC can help inform </w:t>
      </w:r>
      <w:r w:rsidR="001C0C35" w:rsidRPr="00713B84">
        <w:rPr>
          <w:rFonts w:asciiTheme="minorHAnsi" w:hAnsiTheme="minorHAnsi" w:cstheme="minorHAnsi"/>
          <w:lang w:val="en-NZ"/>
        </w:rPr>
        <w:t xml:space="preserve">the </w:t>
      </w:r>
      <w:r w:rsidR="004E104F" w:rsidRPr="00713B84">
        <w:rPr>
          <w:rFonts w:asciiTheme="minorHAnsi" w:hAnsiTheme="minorHAnsi" w:cstheme="minorHAnsi"/>
          <w:lang w:val="en-NZ"/>
        </w:rPr>
        <w:t>IWG discussions</w:t>
      </w:r>
      <w:r w:rsidR="00F775D0" w:rsidRPr="00713B84">
        <w:rPr>
          <w:rFonts w:asciiTheme="minorHAnsi" w:hAnsiTheme="minorHAnsi" w:cstheme="minorHAnsi"/>
          <w:lang w:val="en-NZ"/>
        </w:rPr>
        <w:t>,</w:t>
      </w:r>
      <w:r w:rsidR="004E104F" w:rsidRPr="00713B84">
        <w:rPr>
          <w:rFonts w:asciiTheme="minorHAnsi" w:hAnsiTheme="minorHAnsi" w:cstheme="minorHAnsi"/>
          <w:lang w:val="en-NZ"/>
        </w:rPr>
        <w:t xml:space="preserve"> </w:t>
      </w:r>
      <w:r w:rsidR="00F775D0" w:rsidRPr="00713B84">
        <w:rPr>
          <w:rFonts w:asciiTheme="minorHAnsi" w:hAnsiTheme="minorHAnsi" w:cstheme="minorHAnsi"/>
          <w:lang w:val="en-NZ"/>
        </w:rPr>
        <w:t xml:space="preserve">but </w:t>
      </w:r>
      <w:r w:rsidR="00FF0EA5" w:rsidRPr="00713B84">
        <w:rPr>
          <w:rFonts w:asciiTheme="minorHAnsi" w:hAnsiTheme="minorHAnsi" w:cstheme="minorHAnsi"/>
          <w:lang w:val="en-NZ"/>
        </w:rPr>
        <w:t xml:space="preserve">may </w:t>
      </w:r>
      <w:r w:rsidR="004E104F" w:rsidRPr="00713B84">
        <w:rPr>
          <w:rFonts w:asciiTheme="minorHAnsi" w:hAnsiTheme="minorHAnsi" w:cstheme="minorHAnsi"/>
          <w:lang w:val="en-NZ"/>
        </w:rPr>
        <w:t>raise practical issues</w:t>
      </w:r>
      <w:r w:rsidR="00B16784" w:rsidRPr="00713B84">
        <w:rPr>
          <w:rFonts w:asciiTheme="minorHAnsi" w:hAnsiTheme="minorHAnsi" w:cstheme="minorHAnsi"/>
          <w:lang w:val="en-NZ"/>
        </w:rPr>
        <w:t xml:space="preserve"> regarding the appropriate venue for discussions, as </w:t>
      </w:r>
      <w:r w:rsidR="004E104F" w:rsidRPr="00713B84">
        <w:rPr>
          <w:rFonts w:asciiTheme="minorHAnsi" w:hAnsiTheme="minorHAnsi" w:cstheme="minorHAnsi"/>
          <w:lang w:val="en-NZ"/>
        </w:rPr>
        <w:t>alluded to</w:t>
      </w:r>
      <w:r w:rsidR="00B16784" w:rsidRPr="00713B84">
        <w:rPr>
          <w:rFonts w:asciiTheme="minorHAnsi" w:hAnsiTheme="minorHAnsi" w:cstheme="minorHAnsi"/>
          <w:lang w:val="en-NZ"/>
        </w:rPr>
        <w:t xml:space="preserve"> by Japan</w:t>
      </w:r>
      <w:r w:rsidR="004E104F" w:rsidRPr="00713B84">
        <w:rPr>
          <w:rFonts w:asciiTheme="minorHAnsi" w:hAnsiTheme="minorHAnsi" w:cstheme="minorHAnsi"/>
          <w:lang w:val="en-NZ"/>
        </w:rPr>
        <w:t xml:space="preserve">. </w:t>
      </w:r>
      <w:r w:rsidR="00B16784" w:rsidRPr="00713B84">
        <w:rPr>
          <w:rFonts w:asciiTheme="minorHAnsi" w:hAnsiTheme="minorHAnsi" w:cstheme="minorHAnsi"/>
          <w:lang w:val="en-NZ"/>
        </w:rPr>
        <w:t xml:space="preserve">She encouraged CCMs </w:t>
      </w:r>
      <w:r w:rsidR="00755526" w:rsidRPr="00713B84">
        <w:rPr>
          <w:rFonts w:asciiTheme="minorHAnsi" w:hAnsiTheme="minorHAnsi" w:cstheme="minorHAnsi"/>
          <w:lang w:val="en-NZ"/>
        </w:rPr>
        <w:t xml:space="preserve">to reflect on these issues and consider whether a </w:t>
      </w:r>
      <w:r w:rsidR="00A42606" w:rsidRPr="00713B84">
        <w:rPr>
          <w:lang w:val="en-NZ"/>
        </w:rPr>
        <w:t xml:space="preserve">process needs to be established to differentiate </w:t>
      </w:r>
      <w:r w:rsidR="00755526" w:rsidRPr="00713B84">
        <w:rPr>
          <w:lang w:val="en-NZ"/>
        </w:rPr>
        <w:t xml:space="preserve">intercessional </w:t>
      </w:r>
      <w:r w:rsidR="00A42606" w:rsidRPr="00713B84">
        <w:rPr>
          <w:lang w:val="en-NZ"/>
        </w:rPr>
        <w:t xml:space="preserve">work and facilitate the way </w:t>
      </w:r>
      <w:r w:rsidR="00D64B0B" w:rsidRPr="00713B84">
        <w:rPr>
          <w:lang w:val="en-NZ"/>
        </w:rPr>
        <w:t xml:space="preserve">it </w:t>
      </w:r>
      <w:r w:rsidR="00A42606" w:rsidRPr="00713B84">
        <w:rPr>
          <w:lang w:val="en-NZ"/>
        </w:rPr>
        <w:t xml:space="preserve">is handled between annual </w:t>
      </w:r>
      <w:r w:rsidR="00D64B0B" w:rsidRPr="00713B84">
        <w:rPr>
          <w:lang w:val="en-NZ"/>
        </w:rPr>
        <w:t xml:space="preserve">Commission </w:t>
      </w:r>
      <w:r w:rsidR="00A42606" w:rsidRPr="00713B84">
        <w:rPr>
          <w:lang w:val="en-NZ"/>
        </w:rPr>
        <w:t xml:space="preserve">meetings. </w:t>
      </w:r>
    </w:p>
    <w:p w14:paraId="507C0D60" w14:textId="2760ED9B" w:rsidR="0035342F" w:rsidRPr="00713B84" w:rsidRDefault="0035342F" w:rsidP="00D76A57">
      <w:pPr>
        <w:overflowPunct w:val="0"/>
        <w:autoSpaceDE w:val="0"/>
        <w:autoSpaceDN w:val="0"/>
        <w:adjustRightInd w:val="0"/>
        <w:snapToGrid w:val="0"/>
        <w:jc w:val="both"/>
        <w:rPr>
          <w:rFonts w:asciiTheme="minorHAnsi" w:eastAsiaTheme="minorEastAsia" w:hAnsiTheme="minorHAnsi" w:cstheme="minorHAnsi"/>
          <w:szCs w:val="22"/>
          <w:lang w:eastAsia="ko-KR"/>
        </w:rPr>
      </w:pPr>
    </w:p>
    <w:p w14:paraId="79A67722" w14:textId="05300E97" w:rsidR="0035342F" w:rsidRPr="00713B84" w:rsidRDefault="0035342F" w:rsidP="00D161A3">
      <w:pPr>
        <w:pStyle w:val="SC3"/>
      </w:pPr>
      <w:bookmarkStart w:id="36" w:name="_Hlk165897315"/>
      <w:bookmarkEnd w:id="35"/>
      <w:r w:rsidRPr="00713B84">
        <w:t>Training observers for elasmobranch biological sampling (Project 109)</w:t>
      </w:r>
    </w:p>
    <w:p w14:paraId="12C6AD5B" w14:textId="46795E5B" w:rsidR="00A31359" w:rsidRPr="00713B84" w:rsidRDefault="005D2613" w:rsidP="00290BE9">
      <w:pPr>
        <w:pStyle w:val="SCtext"/>
        <w:rPr>
          <w:lang w:val="en-NZ"/>
        </w:rPr>
      </w:pPr>
      <w:r w:rsidRPr="00713B84">
        <w:rPr>
          <w:lang w:val="en-NZ"/>
        </w:rPr>
        <w:t>The ST theme convener noted that project 109</w:t>
      </w:r>
      <w:r w:rsidR="00E84536" w:rsidRPr="00713B84">
        <w:rPr>
          <w:lang w:val="en-NZ"/>
        </w:rPr>
        <w:t>,</w:t>
      </w:r>
      <w:r w:rsidRPr="00713B84">
        <w:rPr>
          <w:lang w:val="en-NZ"/>
        </w:rPr>
        <w:t xml:space="preserve"> </w:t>
      </w:r>
      <w:hyperlink r:id="rId44" w:history="1">
        <w:r w:rsidR="00E84536" w:rsidRPr="00713B84">
          <w:rPr>
            <w:rStyle w:val="Hyperlink"/>
            <w:lang w:val="en-NZ"/>
          </w:rPr>
          <w:t>SC21-ST-IP-06</w:t>
        </w:r>
      </w:hyperlink>
      <w:r w:rsidR="00E84536" w:rsidRPr="00713B84">
        <w:rPr>
          <w:lang w:val="en-NZ"/>
        </w:rPr>
        <w:t>,</w:t>
      </w:r>
      <w:r w:rsidR="00E84536" w:rsidRPr="00713B84">
        <w:rPr>
          <w:lang w:val="en-NZ"/>
        </w:rPr>
        <w:tab/>
      </w:r>
      <w:r w:rsidR="00E84536" w:rsidRPr="00713B84">
        <w:rPr>
          <w:i/>
          <w:iCs/>
          <w:lang w:val="en-NZ"/>
        </w:rPr>
        <w:t>Training</w:t>
      </w:r>
      <w:r w:rsidR="00D76A57" w:rsidRPr="00713B84">
        <w:rPr>
          <w:i/>
          <w:iCs/>
          <w:lang w:val="en-NZ"/>
        </w:rPr>
        <w:t xml:space="preserve"> </w:t>
      </w:r>
      <w:r w:rsidR="00E84536" w:rsidRPr="00713B84">
        <w:rPr>
          <w:i/>
          <w:iCs/>
          <w:lang w:val="en-NZ"/>
        </w:rPr>
        <w:t>observers for</w:t>
      </w:r>
      <w:r w:rsidR="00D76A57" w:rsidRPr="00713B84">
        <w:rPr>
          <w:i/>
          <w:iCs/>
          <w:lang w:val="en-NZ"/>
        </w:rPr>
        <w:t xml:space="preserve"> e</w:t>
      </w:r>
      <w:r w:rsidR="00E84536" w:rsidRPr="00713B84">
        <w:rPr>
          <w:i/>
          <w:iCs/>
          <w:lang w:val="en-NZ"/>
        </w:rPr>
        <w:t>lasmobranch biological sampling (Project 109)</w:t>
      </w:r>
      <w:r w:rsidR="00376AD8">
        <w:rPr>
          <w:i/>
          <w:iCs/>
          <w:lang w:val="en-NZ"/>
        </w:rPr>
        <w:t>,</w:t>
      </w:r>
      <w:r w:rsidR="00E84536" w:rsidRPr="00713B84">
        <w:rPr>
          <w:lang w:val="en-NZ"/>
        </w:rPr>
        <w:t xml:space="preserve"> was </w:t>
      </w:r>
      <w:r w:rsidR="00394260" w:rsidRPr="00713B84">
        <w:rPr>
          <w:lang w:val="en-NZ"/>
        </w:rPr>
        <w:t xml:space="preserve">included in the SC21 </w:t>
      </w:r>
      <w:r w:rsidRPr="00713B84">
        <w:rPr>
          <w:lang w:val="en-NZ"/>
        </w:rPr>
        <w:t>ODF.</w:t>
      </w:r>
    </w:p>
    <w:p w14:paraId="12FF82F2" w14:textId="77777777" w:rsidR="0035342F" w:rsidRPr="00713B84" w:rsidRDefault="0035342F" w:rsidP="00394260">
      <w:pPr>
        <w:widowControl w:val="0"/>
        <w:kinsoku w:val="0"/>
        <w:overflowPunct w:val="0"/>
        <w:autoSpaceDE w:val="0"/>
        <w:autoSpaceDN w:val="0"/>
        <w:adjustRightInd w:val="0"/>
        <w:snapToGrid w:val="0"/>
        <w:jc w:val="both"/>
        <w:rPr>
          <w:rFonts w:asciiTheme="minorHAnsi" w:eastAsiaTheme="minorEastAsia" w:hAnsiTheme="minorHAnsi" w:cstheme="minorHAnsi"/>
          <w:b/>
          <w:szCs w:val="22"/>
          <w:lang w:eastAsia="ko-KR"/>
        </w:rPr>
      </w:pPr>
    </w:p>
    <w:p w14:paraId="6F4F3F79" w14:textId="77777777" w:rsidR="0035342F" w:rsidRPr="00713B84" w:rsidRDefault="0035342F" w:rsidP="008B2D38">
      <w:pPr>
        <w:pStyle w:val="SC2"/>
      </w:pPr>
      <w:r w:rsidRPr="00713B84">
        <w:t xml:space="preserve">Electronic Reporting and Electronic Monitoring </w:t>
      </w:r>
    </w:p>
    <w:p w14:paraId="393D2133" w14:textId="273C5F78" w:rsidR="00235A41" w:rsidRPr="00713B84" w:rsidRDefault="008B397A" w:rsidP="00290BE9">
      <w:pPr>
        <w:pStyle w:val="SCtext"/>
        <w:rPr>
          <w:lang w:val="en-NZ"/>
        </w:rPr>
      </w:pPr>
      <w:r w:rsidRPr="00713B84">
        <w:rPr>
          <w:lang w:val="en-NZ"/>
        </w:rPr>
        <w:t xml:space="preserve">F. Carvalho </w:t>
      </w:r>
      <w:r w:rsidR="00394260" w:rsidRPr="00713B84">
        <w:rPr>
          <w:lang w:val="en-NZ"/>
        </w:rPr>
        <w:t>(</w:t>
      </w:r>
      <w:r w:rsidRPr="00713B84">
        <w:rPr>
          <w:lang w:val="en-NZ"/>
        </w:rPr>
        <w:t>USA</w:t>
      </w:r>
      <w:r w:rsidR="00394260" w:rsidRPr="00713B84">
        <w:rPr>
          <w:lang w:val="en-NZ"/>
        </w:rPr>
        <w:t xml:space="preserve">) </w:t>
      </w:r>
      <w:r w:rsidR="00AA6DB0" w:rsidRPr="00713B84">
        <w:rPr>
          <w:lang w:val="en-NZ"/>
        </w:rPr>
        <w:t xml:space="preserve">presented </w:t>
      </w:r>
      <w:hyperlink r:id="rId45" w:history="1">
        <w:r w:rsidR="003E5C1F" w:rsidRPr="00713B84">
          <w:rPr>
            <w:rStyle w:val="Hyperlink"/>
            <w:lang w:val="en-NZ"/>
          </w:rPr>
          <w:t>SC21-ST-WP-11</w:t>
        </w:r>
      </w:hyperlink>
      <w:r w:rsidR="003E5C1F" w:rsidRPr="00713B84">
        <w:rPr>
          <w:lang w:val="en-NZ"/>
        </w:rPr>
        <w:t>.</w:t>
      </w:r>
      <w:r w:rsidRPr="00713B84">
        <w:rPr>
          <w:lang w:val="en-NZ"/>
        </w:rPr>
        <w:t xml:space="preserve"> </w:t>
      </w:r>
      <w:r w:rsidR="003E5C1F" w:rsidRPr="00713B84">
        <w:rPr>
          <w:i/>
          <w:iCs/>
          <w:lang w:val="en-NZ"/>
        </w:rPr>
        <w:t xml:space="preserve">Proposal for joint work through the ROP and </w:t>
      </w:r>
      <w:r w:rsidR="004D4659" w:rsidRPr="00713B84">
        <w:rPr>
          <w:i/>
          <w:iCs/>
          <w:lang w:val="en-NZ"/>
        </w:rPr>
        <w:t>ERandEM</w:t>
      </w:r>
      <w:r w:rsidR="003E5C1F" w:rsidRPr="00713B84">
        <w:rPr>
          <w:i/>
          <w:iCs/>
          <w:lang w:val="en-NZ"/>
        </w:rPr>
        <w:t xml:space="preserve"> IWGs</w:t>
      </w:r>
      <w:bookmarkEnd w:id="36"/>
      <w:r w:rsidR="00F3509E" w:rsidRPr="00713B84">
        <w:rPr>
          <w:i/>
          <w:iCs/>
          <w:lang w:val="en-NZ"/>
        </w:rPr>
        <w:t xml:space="preserve">, </w:t>
      </w:r>
      <w:r w:rsidR="00F3509E" w:rsidRPr="00713B84">
        <w:rPr>
          <w:lang w:val="en-NZ"/>
        </w:rPr>
        <w:t>which</w:t>
      </w:r>
      <w:r w:rsidR="00EF53A9" w:rsidRPr="00713B84">
        <w:rPr>
          <w:lang w:val="en-NZ"/>
        </w:rPr>
        <w:t xml:space="preserve"> propos</w:t>
      </w:r>
      <w:r w:rsidR="00F3509E" w:rsidRPr="00713B84">
        <w:rPr>
          <w:lang w:val="en-NZ"/>
        </w:rPr>
        <w:t>es</w:t>
      </w:r>
      <w:r w:rsidR="00EF53A9" w:rsidRPr="00713B84">
        <w:rPr>
          <w:lang w:val="en-NZ"/>
        </w:rPr>
        <w:t xml:space="preserve"> the development of a single, comprehensive WCPFC Regional Monitoring Program that integrates both the Regional Observer Programme (ROP) and the emerging Electronic Monitoring Programme (EMP). This proposal builds on the mirrored objectives agreed at WCPFC16, the previous discussions within the </w:t>
      </w:r>
      <w:r w:rsidR="004D4659" w:rsidRPr="00713B84">
        <w:rPr>
          <w:lang w:val="en-NZ"/>
        </w:rPr>
        <w:t>ERandEM</w:t>
      </w:r>
      <w:r w:rsidR="00EF53A9" w:rsidRPr="00713B84">
        <w:rPr>
          <w:lang w:val="en-NZ"/>
        </w:rPr>
        <w:t xml:space="preserve"> </w:t>
      </w:r>
      <w:r w:rsidR="00F67259" w:rsidRPr="00713B84">
        <w:rPr>
          <w:lang w:val="en-NZ"/>
        </w:rPr>
        <w:t>I</w:t>
      </w:r>
      <w:r w:rsidR="00EF53A9" w:rsidRPr="00713B84">
        <w:rPr>
          <w:lang w:val="en-NZ"/>
        </w:rPr>
        <w:t xml:space="preserve">WG in 2022, and the significant progress made on EM standards since then. </w:t>
      </w:r>
      <w:r w:rsidR="00F775D0" w:rsidRPr="00713B84">
        <w:rPr>
          <w:lang w:val="en-NZ"/>
        </w:rPr>
        <w:t xml:space="preserve">The USA </w:t>
      </w:r>
      <w:r w:rsidR="00EF53A9" w:rsidRPr="00713B84">
        <w:rPr>
          <w:lang w:val="en-NZ"/>
        </w:rPr>
        <w:t>recommend</w:t>
      </w:r>
      <w:r w:rsidR="00F775D0" w:rsidRPr="00713B84">
        <w:rPr>
          <w:lang w:val="en-NZ"/>
        </w:rPr>
        <w:t>ed</w:t>
      </w:r>
      <w:r w:rsidR="00EF53A9" w:rsidRPr="00713B84">
        <w:rPr>
          <w:lang w:val="en-NZ"/>
        </w:rPr>
        <w:t xml:space="preserve"> that the Chairs of the ROP and </w:t>
      </w:r>
      <w:r w:rsidR="004D4659" w:rsidRPr="00713B84">
        <w:rPr>
          <w:lang w:val="en-NZ"/>
        </w:rPr>
        <w:t>ERandEM</w:t>
      </w:r>
      <w:r w:rsidR="00EF53A9" w:rsidRPr="00713B84">
        <w:rPr>
          <w:lang w:val="en-NZ"/>
        </w:rPr>
        <w:t xml:space="preserve"> </w:t>
      </w:r>
      <w:r w:rsidR="00F67259" w:rsidRPr="00713B84">
        <w:rPr>
          <w:lang w:val="en-NZ"/>
        </w:rPr>
        <w:t>I</w:t>
      </w:r>
      <w:r w:rsidR="00EF53A9" w:rsidRPr="00713B84">
        <w:rPr>
          <w:lang w:val="en-NZ"/>
        </w:rPr>
        <w:t xml:space="preserve">WGs, along with interested parties, draft Terms of Reference to guide this work, covering data collection and reporting needs, current monitoring requirements across all fisheries sectors, and identifying overlaps or inconsistencies between the two programs. </w:t>
      </w:r>
      <w:r w:rsidR="00F775D0" w:rsidRPr="00713B84">
        <w:rPr>
          <w:lang w:val="en-NZ"/>
        </w:rPr>
        <w:t xml:space="preserve">The USA stated its aim </w:t>
      </w:r>
      <w:r w:rsidR="00EF53A9" w:rsidRPr="00713B84">
        <w:rPr>
          <w:lang w:val="en-NZ"/>
        </w:rPr>
        <w:t>is to streamline efforts, ensure consistent and comprehensive data collection, and position the Commission to evaluate this integrated framework by WCPFC23 in 2026.</w:t>
      </w:r>
    </w:p>
    <w:p w14:paraId="2C3CA140" w14:textId="77777777" w:rsidR="00F3509E" w:rsidRPr="00713B84" w:rsidRDefault="00F3509E" w:rsidP="00F3509E">
      <w:pPr>
        <w:pStyle w:val="SCtext"/>
        <w:numPr>
          <w:ilvl w:val="0"/>
          <w:numId w:val="0"/>
        </w:numPr>
        <w:rPr>
          <w:lang w:val="en-NZ"/>
        </w:rPr>
      </w:pPr>
    </w:p>
    <w:p w14:paraId="18AF02D6" w14:textId="461766A9" w:rsidR="00A921A4" w:rsidRPr="00713B84" w:rsidRDefault="00A921A4" w:rsidP="00A921A4">
      <w:pPr>
        <w:pStyle w:val="SCDR"/>
      </w:pPr>
      <w:r w:rsidRPr="00713B84">
        <w:t xml:space="preserve">Discussion </w:t>
      </w:r>
    </w:p>
    <w:p w14:paraId="07459E91" w14:textId="024F3E54" w:rsidR="00363AC0" w:rsidRPr="00713B84" w:rsidRDefault="00363AC0" w:rsidP="00290BE9">
      <w:pPr>
        <w:pStyle w:val="SCtext"/>
        <w:rPr>
          <w:lang w:val="en-NZ"/>
        </w:rPr>
      </w:pPr>
      <w:r w:rsidRPr="00713B84">
        <w:rPr>
          <w:rFonts w:asciiTheme="minorHAnsi" w:hAnsiTheme="minorHAnsi" w:cstheme="minorHAnsi"/>
          <w:lang w:val="en-NZ"/>
        </w:rPr>
        <w:t>Solomon Islands</w:t>
      </w:r>
      <w:r w:rsidR="000C6BFE">
        <w:rPr>
          <w:rFonts w:asciiTheme="minorHAnsi" w:hAnsiTheme="minorHAnsi" w:cstheme="minorHAnsi"/>
          <w:lang w:val="en-NZ"/>
        </w:rPr>
        <w:t>,</w:t>
      </w:r>
      <w:r w:rsidRPr="00713B84">
        <w:rPr>
          <w:lang w:val="en-NZ"/>
        </w:rPr>
        <w:t xml:space="preserve"> on behalf of FFA members</w:t>
      </w:r>
      <w:r w:rsidR="000C6BFE">
        <w:rPr>
          <w:lang w:val="en-NZ"/>
        </w:rPr>
        <w:t>,</w:t>
      </w:r>
      <w:r w:rsidRPr="00713B84">
        <w:rPr>
          <w:lang w:val="en-NZ"/>
        </w:rPr>
        <w:t xml:space="preserve"> thanked the United States for the proposal</w:t>
      </w:r>
      <w:r w:rsidR="006769B2" w:rsidRPr="00713B84">
        <w:rPr>
          <w:lang w:val="en-NZ"/>
        </w:rPr>
        <w:t>,</w:t>
      </w:r>
      <w:r w:rsidRPr="00713B84">
        <w:rPr>
          <w:lang w:val="en-NZ"/>
        </w:rPr>
        <w:t xml:space="preserve"> </w:t>
      </w:r>
      <w:r w:rsidR="006769B2" w:rsidRPr="00713B84">
        <w:rPr>
          <w:lang w:val="en-NZ"/>
        </w:rPr>
        <w:t>a</w:t>
      </w:r>
      <w:r w:rsidRPr="00713B84">
        <w:rPr>
          <w:lang w:val="en-NZ"/>
        </w:rPr>
        <w:t>nd note</w:t>
      </w:r>
      <w:r w:rsidR="006769B2" w:rsidRPr="00713B84">
        <w:rPr>
          <w:lang w:val="en-NZ"/>
        </w:rPr>
        <w:t>d</w:t>
      </w:r>
      <w:r w:rsidRPr="00713B84">
        <w:rPr>
          <w:lang w:val="en-NZ"/>
        </w:rPr>
        <w:t xml:space="preserve"> </w:t>
      </w:r>
      <w:r w:rsidR="006769B2" w:rsidRPr="00713B84">
        <w:rPr>
          <w:lang w:val="en-NZ"/>
        </w:rPr>
        <w:t xml:space="preserve">the </w:t>
      </w:r>
      <w:r w:rsidRPr="00713B84">
        <w:rPr>
          <w:lang w:val="en-NZ"/>
        </w:rPr>
        <w:t xml:space="preserve">concept was also proposed by a previous </w:t>
      </w:r>
      <w:r w:rsidR="004D4659" w:rsidRPr="00713B84">
        <w:rPr>
          <w:lang w:val="en-NZ"/>
        </w:rPr>
        <w:t>ERandEM</w:t>
      </w:r>
      <w:r w:rsidRPr="00713B84">
        <w:rPr>
          <w:lang w:val="en-NZ"/>
        </w:rPr>
        <w:t xml:space="preserve"> </w:t>
      </w:r>
      <w:r w:rsidR="00F67259" w:rsidRPr="00713B84">
        <w:rPr>
          <w:lang w:val="en-NZ"/>
        </w:rPr>
        <w:t>IWG</w:t>
      </w:r>
      <w:r w:rsidRPr="00713B84">
        <w:rPr>
          <w:lang w:val="en-NZ"/>
        </w:rPr>
        <w:t xml:space="preserve">. </w:t>
      </w:r>
      <w:r w:rsidR="006769B2" w:rsidRPr="00713B84">
        <w:rPr>
          <w:lang w:val="en-NZ"/>
        </w:rPr>
        <w:t xml:space="preserve">They </w:t>
      </w:r>
      <w:r w:rsidRPr="00713B84">
        <w:rPr>
          <w:lang w:val="en-NZ"/>
        </w:rPr>
        <w:t>acknowledge</w:t>
      </w:r>
      <w:r w:rsidR="006769B2" w:rsidRPr="00713B84">
        <w:rPr>
          <w:lang w:val="en-NZ"/>
        </w:rPr>
        <w:t>d</w:t>
      </w:r>
      <w:r w:rsidRPr="00713B84">
        <w:rPr>
          <w:lang w:val="en-NZ"/>
        </w:rPr>
        <w:t xml:space="preserve"> the good progress made by both </w:t>
      </w:r>
      <w:r w:rsidR="009D53B7" w:rsidRPr="00713B84">
        <w:rPr>
          <w:lang w:val="en-NZ"/>
        </w:rPr>
        <w:t xml:space="preserve">working groups </w:t>
      </w:r>
      <w:r w:rsidR="00950592" w:rsidRPr="00713B84">
        <w:rPr>
          <w:lang w:val="en-NZ"/>
        </w:rPr>
        <w:t>and</w:t>
      </w:r>
      <w:r w:rsidRPr="00713B84">
        <w:rPr>
          <w:lang w:val="en-NZ"/>
        </w:rPr>
        <w:t xml:space="preserve"> welcome</w:t>
      </w:r>
      <w:r w:rsidR="00950592" w:rsidRPr="00713B84">
        <w:rPr>
          <w:lang w:val="en-NZ"/>
        </w:rPr>
        <w:t>d</w:t>
      </w:r>
      <w:r w:rsidRPr="00713B84">
        <w:rPr>
          <w:lang w:val="en-NZ"/>
        </w:rPr>
        <w:t xml:space="preserve"> the nomination of Leslie Horn </w:t>
      </w:r>
      <w:r w:rsidR="00950592" w:rsidRPr="00713B84">
        <w:rPr>
          <w:lang w:val="en-NZ"/>
        </w:rPr>
        <w:t>(</w:t>
      </w:r>
      <w:r w:rsidRPr="00713B84">
        <w:rPr>
          <w:lang w:val="en-NZ"/>
        </w:rPr>
        <w:t>US</w:t>
      </w:r>
      <w:r w:rsidR="00950592" w:rsidRPr="00713B84">
        <w:rPr>
          <w:lang w:val="en-NZ"/>
        </w:rPr>
        <w:t>A)</w:t>
      </w:r>
      <w:r w:rsidRPr="00713B84">
        <w:rPr>
          <w:lang w:val="en-NZ"/>
        </w:rPr>
        <w:t xml:space="preserve"> to chair the </w:t>
      </w:r>
      <w:r w:rsidR="004D4659" w:rsidRPr="00713B84">
        <w:rPr>
          <w:lang w:val="en-NZ"/>
        </w:rPr>
        <w:t>ERandEM</w:t>
      </w:r>
      <w:r w:rsidRPr="00713B84">
        <w:rPr>
          <w:lang w:val="en-NZ"/>
        </w:rPr>
        <w:t xml:space="preserve"> </w:t>
      </w:r>
      <w:r w:rsidR="00B95D96" w:rsidRPr="00713B84">
        <w:rPr>
          <w:lang w:val="en-NZ"/>
        </w:rPr>
        <w:t>I</w:t>
      </w:r>
      <w:r w:rsidR="00950592" w:rsidRPr="00713B84">
        <w:rPr>
          <w:lang w:val="en-NZ"/>
        </w:rPr>
        <w:t>WG</w:t>
      </w:r>
      <w:r w:rsidRPr="00713B84">
        <w:rPr>
          <w:lang w:val="en-NZ"/>
        </w:rPr>
        <w:t xml:space="preserve">. </w:t>
      </w:r>
      <w:r w:rsidR="00950592" w:rsidRPr="00713B84">
        <w:rPr>
          <w:lang w:val="en-NZ"/>
        </w:rPr>
        <w:t>They noted</w:t>
      </w:r>
      <w:r w:rsidR="000C6BFE">
        <w:rPr>
          <w:lang w:val="en-NZ"/>
        </w:rPr>
        <w:t xml:space="preserve"> that</w:t>
      </w:r>
      <w:r w:rsidR="00950592" w:rsidRPr="00713B84">
        <w:rPr>
          <w:lang w:val="en-NZ"/>
        </w:rPr>
        <w:t xml:space="preserve"> o</w:t>
      </w:r>
      <w:r w:rsidRPr="00713B84">
        <w:rPr>
          <w:lang w:val="en-NZ"/>
        </w:rPr>
        <w:t xml:space="preserve">ne work </w:t>
      </w:r>
      <w:r w:rsidR="000C6BFE">
        <w:rPr>
          <w:lang w:val="en-NZ"/>
        </w:rPr>
        <w:t>area</w:t>
      </w:r>
      <w:r w:rsidR="000C6BFE" w:rsidRPr="00713B84">
        <w:rPr>
          <w:lang w:val="en-NZ"/>
        </w:rPr>
        <w:t xml:space="preserve"> </w:t>
      </w:r>
      <w:r w:rsidRPr="00713B84">
        <w:rPr>
          <w:lang w:val="en-NZ"/>
        </w:rPr>
        <w:t xml:space="preserve">under the </w:t>
      </w:r>
      <w:r w:rsidR="004D4659" w:rsidRPr="00713B84">
        <w:rPr>
          <w:lang w:val="en-NZ"/>
        </w:rPr>
        <w:t>ERandEM</w:t>
      </w:r>
      <w:r w:rsidRPr="00713B84">
        <w:rPr>
          <w:lang w:val="en-NZ"/>
        </w:rPr>
        <w:t xml:space="preserve"> </w:t>
      </w:r>
      <w:r w:rsidR="00F67259" w:rsidRPr="00713B84">
        <w:rPr>
          <w:lang w:val="en-NZ"/>
        </w:rPr>
        <w:t>I</w:t>
      </w:r>
      <w:r w:rsidR="00950592" w:rsidRPr="00713B84">
        <w:rPr>
          <w:lang w:val="en-NZ"/>
        </w:rPr>
        <w:t xml:space="preserve">WG </w:t>
      </w:r>
      <w:r w:rsidRPr="00713B84">
        <w:rPr>
          <w:lang w:val="en-NZ"/>
        </w:rPr>
        <w:t xml:space="preserve">is developing an assurance on audit process for longline EM standards based on the </w:t>
      </w:r>
      <w:r w:rsidR="00A601F0" w:rsidRPr="00713B84">
        <w:rPr>
          <w:lang w:val="en-NZ"/>
        </w:rPr>
        <w:t xml:space="preserve">ROP </w:t>
      </w:r>
      <w:r w:rsidRPr="00713B84">
        <w:rPr>
          <w:lang w:val="en-NZ"/>
        </w:rPr>
        <w:t xml:space="preserve">audit </w:t>
      </w:r>
      <w:r w:rsidR="007127A5" w:rsidRPr="00713B84">
        <w:rPr>
          <w:lang w:val="en-NZ"/>
        </w:rPr>
        <w:t>model and</w:t>
      </w:r>
      <w:r w:rsidR="00213D93" w:rsidRPr="00713B84">
        <w:rPr>
          <w:lang w:val="en-NZ"/>
        </w:rPr>
        <w:t xml:space="preserve"> stated it </w:t>
      </w:r>
      <w:r w:rsidRPr="00713B84">
        <w:rPr>
          <w:lang w:val="en-NZ"/>
        </w:rPr>
        <w:t xml:space="preserve">is particularly important if </w:t>
      </w:r>
      <w:r w:rsidR="00A601F0" w:rsidRPr="00713B84">
        <w:rPr>
          <w:lang w:val="en-NZ"/>
        </w:rPr>
        <w:t xml:space="preserve">a </w:t>
      </w:r>
      <w:r w:rsidRPr="00713B84">
        <w:rPr>
          <w:lang w:val="en-NZ"/>
        </w:rPr>
        <w:t xml:space="preserve">CCM intends to use EM to meet the increased coverage requirements associated with the </w:t>
      </w:r>
      <w:r w:rsidR="00950592" w:rsidRPr="00713B84">
        <w:rPr>
          <w:lang w:val="en-NZ"/>
        </w:rPr>
        <w:t xml:space="preserve">longline bigeye </w:t>
      </w:r>
      <w:r w:rsidRPr="00713B84">
        <w:rPr>
          <w:lang w:val="en-NZ"/>
        </w:rPr>
        <w:t xml:space="preserve">limit under the </w:t>
      </w:r>
      <w:r w:rsidR="00213D93" w:rsidRPr="00713B84">
        <w:rPr>
          <w:lang w:val="en-NZ"/>
        </w:rPr>
        <w:t>tropical tuna measure</w:t>
      </w:r>
      <w:r w:rsidRPr="00713B84">
        <w:rPr>
          <w:lang w:val="en-NZ"/>
        </w:rPr>
        <w:t xml:space="preserve">. </w:t>
      </w:r>
      <w:r w:rsidR="00950592" w:rsidRPr="00713B84">
        <w:rPr>
          <w:lang w:val="en-NZ"/>
        </w:rPr>
        <w:t>They stated that while they could see</w:t>
      </w:r>
      <w:r w:rsidRPr="00713B84">
        <w:rPr>
          <w:lang w:val="en-NZ"/>
        </w:rPr>
        <w:t xml:space="preserve"> merit in exploring joint work between the ROP and </w:t>
      </w:r>
      <w:r w:rsidR="004D4659" w:rsidRPr="00713B84">
        <w:rPr>
          <w:lang w:val="en-NZ"/>
        </w:rPr>
        <w:t>ERandEM</w:t>
      </w:r>
      <w:r w:rsidRPr="00713B84">
        <w:rPr>
          <w:lang w:val="en-NZ"/>
        </w:rPr>
        <w:t xml:space="preserve"> </w:t>
      </w:r>
      <w:r w:rsidR="00F67259" w:rsidRPr="00713B84">
        <w:rPr>
          <w:lang w:val="en-NZ"/>
        </w:rPr>
        <w:t>I</w:t>
      </w:r>
      <w:r w:rsidR="00950592" w:rsidRPr="00713B84">
        <w:rPr>
          <w:lang w:val="en-NZ"/>
        </w:rPr>
        <w:t>WGs</w:t>
      </w:r>
      <w:r w:rsidRPr="00713B84">
        <w:rPr>
          <w:lang w:val="en-NZ"/>
        </w:rPr>
        <w:t xml:space="preserve">, </w:t>
      </w:r>
      <w:r w:rsidR="00950592" w:rsidRPr="00713B84">
        <w:rPr>
          <w:lang w:val="en-NZ"/>
        </w:rPr>
        <w:t xml:space="preserve">FFA members did </w:t>
      </w:r>
      <w:r w:rsidRPr="00713B84">
        <w:rPr>
          <w:lang w:val="en-NZ"/>
        </w:rPr>
        <w:t xml:space="preserve">not wish to divert focus or disrupt the momentum of the work of either </w:t>
      </w:r>
      <w:r w:rsidR="009D53B7" w:rsidRPr="00713B84">
        <w:rPr>
          <w:lang w:val="en-NZ"/>
        </w:rPr>
        <w:t>working group</w:t>
      </w:r>
      <w:r w:rsidR="00D56810" w:rsidRPr="00713B84">
        <w:rPr>
          <w:lang w:val="en-NZ"/>
        </w:rPr>
        <w:t xml:space="preserve">, and </w:t>
      </w:r>
      <w:r w:rsidRPr="00713B84">
        <w:rPr>
          <w:lang w:val="en-NZ"/>
        </w:rPr>
        <w:t>consider</w:t>
      </w:r>
      <w:r w:rsidR="00D56810" w:rsidRPr="00713B84">
        <w:rPr>
          <w:lang w:val="en-NZ"/>
        </w:rPr>
        <w:t>ed</w:t>
      </w:r>
      <w:r w:rsidRPr="00713B84">
        <w:rPr>
          <w:lang w:val="en-NZ"/>
        </w:rPr>
        <w:t xml:space="preserve"> it important that both IWGs complete the work under their existing work plans before new arrangements are pursued.</w:t>
      </w:r>
    </w:p>
    <w:p w14:paraId="626282C4" w14:textId="14E0DAE6" w:rsidR="00363AC0" w:rsidRPr="00713B84" w:rsidRDefault="00363AC0" w:rsidP="002A0274">
      <w:pPr>
        <w:pStyle w:val="SCtext"/>
        <w:numPr>
          <w:ilvl w:val="0"/>
          <w:numId w:val="0"/>
        </w:numPr>
        <w:rPr>
          <w:lang w:val="en-NZ"/>
        </w:rPr>
      </w:pPr>
    </w:p>
    <w:p w14:paraId="3C036CD0" w14:textId="4519AD43" w:rsidR="00FE429F" w:rsidRPr="00713B84" w:rsidRDefault="00961140" w:rsidP="00290BE9">
      <w:pPr>
        <w:pStyle w:val="SCtext"/>
        <w:rPr>
          <w:lang w:val="en-NZ"/>
        </w:rPr>
      </w:pPr>
      <w:r w:rsidRPr="00713B84">
        <w:rPr>
          <w:lang w:val="en-NZ"/>
        </w:rPr>
        <w:t>PNG</w:t>
      </w:r>
      <w:r w:rsidR="00D56810" w:rsidRPr="00713B84">
        <w:rPr>
          <w:lang w:val="en-NZ"/>
        </w:rPr>
        <w:t>, o</w:t>
      </w:r>
      <w:r w:rsidRPr="00713B84">
        <w:rPr>
          <w:lang w:val="en-NZ"/>
        </w:rPr>
        <w:t xml:space="preserve">n behalf of </w:t>
      </w:r>
      <w:r w:rsidR="00D56810" w:rsidRPr="00713B84">
        <w:rPr>
          <w:lang w:val="en-NZ"/>
        </w:rPr>
        <w:t xml:space="preserve">the </w:t>
      </w:r>
      <w:r w:rsidRPr="00713B84">
        <w:rPr>
          <w:lang w:val="en-NZ"/>
        </w:rPr>
        <w:t>PNA</w:t>
      </w:r>
      <w:r w:rsidR="00213D93" w:rsidRPr="00713B84">
        <w:rPr>
          <w:lang w:val="en-NZ"/>
        </w:rPr>
        <w:t>,</w:t>
      </w:r>
      <w:r w:rsidRPr="00713B84">
        <w:rPr>
          <w:lang w:val="en-NZ"/>
        </w:rPr>
        <w:t xml:space="preserve"> support</w:t>
      </w:r>
      <w:r w:rsidR="00D56810" w:rsidRPr="00713B84">
        <w:rPr>
          <w:lang w:val="en-NZ"/>
        </w:rPr>
        <w:t>ed</w:t>
      </w:r>
      <w:r w:rsidRPr="00713B84">
        <w:rPr>
          <w:lang w:val="en-NZ"/>
        </w:rPr>
        <w:t xml:space="preserve"> the current work being undertaken by the ROP IWG and </w:t>
      </w:r>
      <w:r w:rsidR="004D4659" w:rsidRPr="00713B84">
        <w:rPr>
          <w:lang w:val="en-NZ"/>
        </w:rPr>
        <w:t>ERandEM</w:t>
      </w:r>
      <w:r w:rsidRPr="00713B84">
        <w:rPr>
          <w:lang w:val="en-NZ"/>
        </w:rPr>
        <w:t xml:space="preserve"> IWG</w:t>
      </w:r>
      <w:r w:rsidR="00D56810" w:rsidRPr="00713B84">
        <w:rPr>
          <w:lang w:val="en-NZ"/>
        </w:rPr>
        <w:t xml:space="preserve">, noting good </w:t>
      </w:r>
      <w:r w:rsidRPr="00713B84">
        <w:rPr>
          <w:lang w:val="en-NZ"/>
        </w:rPr>
        <w:t>progress has been made by both IWGs</w:t>
      </w:r>
      <w:r w:rsidR="00D56810" w:rsidRPr="00713B84">
        <w:rPr>
          <w:lang w:val="en-NZ"/>
        </w:rPr>
        <w:t>,</w:t>
      </w:r>
      <w:r w:rsidRPr="00713B84">
        <w:rPr>
          <w:lang w:val="en-NZ"/>
        </w:rPr>
        <w:t xml:space="preserve"> and </w:t>
      </w:r>
      <w:r w:rsidR="00D56810" w:rsidRPr="00713B84">
        <w:rPr>
          <w:lang w:val="en-NZ"/>
        </w:rPr>
        <w:t xml:space="preserve">stated they are eager </w:t>
      </w:r>
      <w:r w:rsidRPr="00713B84">
        <w:rPr>
          <w:lang w:val="en-NZ"/>
        </w:rPr>
        <w:t xml:space="preserve">to see this </w:t>
      </w:r>
      <w:r w:rsidR="000C6BFE">
        <w:rPr>
          <w:lang w:val="en-NZ"/>
        </w:rPr>
        <w:t>progress</w:t>
      </w:r>
      <w:r w:rsidR="000C6BFE" w:rsidRPr="00713B84">
        <w:rPr>
          <w:lang w:val="en-NZ"/>
        </w:rPr>
        <w:t xml:space="preserve"> </w:t>
      </w:r>
      <w:r w:rsidRPr="00713B84">
        <w:rPr>
          <w:lang w:val="en-NZ"/>
        </w:rPr>
        <w:t>further. PNA members acknowledged the proposal by the US</w:t>
      </w:r>
      <w:r w:rsidR="006751CD" w:rsidRPr="00713B84">
        <w:rPr>
          <w:lang w:val="en-NZ"/>
        </w:rPr>
        <w:t>A</w:t>
      </w:r>
      <w:r w:rsidRPr="00713B84">
        <w:rPr>
          <w:lang w:val="en-NZ"/>
        </w:rPr>
        <w:t xml:space="preserve"> but </w:t>
      </w:r>
      <w:r w:rsidR="00D56810" w:rsidRPr="00713B84">
        <w:rPr>
          <w:lang w:val="en-NZ"/>
        </w:rPr>
        <w:t>stated that</w:t>
      </w:r>
      <w:r w:rsidR="000C6BFE">
        <w:rPr>
          <w:lang w:val="en-NZ"/>
        </w:rPr>
        <w:t>,</w:t>
      </w:r>
      <w:r w:rsidR="00D56810" w:rsidRPr="00713B84">
        <w:rPr>
          <w:lang w:val="en-NZ"/>
        </w:rPr>
        <w:t xml:space="preserve"> in their </w:t>
      </w:r>
      <w:r w:rsidRPr="00713B84">
        <w:rPr>
          <w:lang w:val="en-NZ"/>
        </w:rPr>
        <w:t>view</w:t>
      </w:r>
      <w:r w:rsidR="000C6BFE">
        <w:rPr>
          <w:lang w:val="en-NZ"/>
        </w:rPr>
        <w:t>,</w:t>
      </w:r>
      <w:r w:rsidRPr="00713B84">
        <w:rPr>
          <w:lang w:val="en-NZ"/>
        </w:rPr>
        <w:t xml:space="preserve"> this is not the time to drastically change the operation of the work being undertaken by </w:t>
      </w:r>
      <w:r w:rsidR="00D56810" w:rsidRPr="00713B84">
        <w:rPr>
          <w:lang w:val="en-NZ"/>
        </w:rPr>
        <w:t xml:space="preserve">the </w:t>
      </w:r>
      <w:r w:rsidRPr="00713B84">
        <w:rPr>
          <w:lang w:val="en-NZ"/>
        </w:rPr>
        <w:t xml:space="preserve">two </w:t>
      </w:r>
      <w:r w:rsidR="00D56810" w:rsidRPr="00713B84">
        <w:rPr>
          <w:lang w:val="en-NZ"/>
        </w:rPr>
        <w:t>IWGs</w:t>
      </w:r>
      <w:r w:rsidR="000C6BFE">
        <w:rPr>
          <w:lang w:val="en-NZ"/>
        </w:rPr>
        <w:t>,</w:t>
      </w:r>
      <w:r w:rsidR="00D56810" w:rsidRPr="00713B84">
        <w:rPr>
          <w:lang w:val="en-NZ"/>
        </w:rPr>
        <w:t xml:space="preserve"> </w:t>
      </w:r>
      <w:r w:rsidRPr="00713B84">
        <w:rPr>
          <w:lang w:val="en-NZ"/>
        </w:rPr>
        <w:t xml:space="preserve">as progress is being made. </w:t>
      </w:r>
      <w:r w:rsidR="000D09C0" w:rsidRPr="00713B84">
        <w:rPr>
          <w:lang w:val="en-NZ"/>
        </w:rPr>
        <w:t xml:space="preserve">They stated </w:t>
      </w:r>
      <w:r w:rsidRPr="00713B84">
        <w:rPr>
          <w:lang w:val="en-NZ"/>
        </w:rPr>
        <w:t xml:space="preserve">the </w:t>
      </w:r>
      <w:r w:rsidR="004D4659" w:rsidRPr="00713B84">
        <w:rPr>
          <w:lang w:val="en-NZ"/>
        </w:rPr>
        <w:t>ERandEM</w:t>
      </w:r>
      <w:r w:rsidRPr="00713B84">
        <w:rPr>
          <w:lang w:val="en-NZ"/>
        </w:rPr>
        <w:t xml:space="preserve"> IWG</w:t>
      </w:r>
      <w:r w:rsidR="006751CD" w:rsidRPr="00713B84">
        <w:rPr>
          <w:lang w:val="en-NZ"/>
        </w:rPr>
        <w:t>’s</w:t>
      </w:r>
      <w:r w:rsidRPr="00713B84">
        <w:rPr>
          <w:lang w:val="en-NZ"/>
        </w:rPr>
        <w:t xml:space="preserve"> work on an assurance and verification system </w:t>
      </w:r>
      <w:r w:rsidR="000D09C0" w:rsidRPr="00713B84">
        <w:rPr>
          <w:lang w:val="en-NZ"/>
        </w:rPr>
        <w:t xml:space="preserve">is </w:t>
      </w:r>
      <w:r w:rsidRPr="00713B84">
        <w:rPr>
          <w:lang w:val="en-NZ"/>
        </w:rPr>
        <w:t xml:space="preserve">fundamentally important to progress the work being undertaken by the ROP IWG on aligning minimum </w:t>
      </w:r>
      <w:r w:rsidRPr="00713B84">
        <w:rPr>
          <w:lang w:val="en-NZ"/>
        </w:rPr>
        <w:lastRenderedPageBreak/>
        <w:t>data fields for collection across monitoring platforms</w:t>
      </w:r>
      <w:r w:rsidR="000D09C0" w:rsidRPr="00713B84">
        <w:rPr>
          <w:lang w:val="en-NZ"/>
        </w:rPr>
        <w:t xml:space="preserve">, and </w:t>
      </w:r>
      <w:r w:rsidR="006751CD" w:rsidRPr="00713B84">
        <w:rPr>
          <w:lang w:val="en-NZ"/>
        </w:rPr>
        <w:t xml:space="preserve">the </w:t>
      </w:r>
      <w:r w:rsidRPr="00713B84">
        <w:rPr>
          <w:lang w:val="en-NZ"/>
        </w:rPr>
        <w:t xml:space="preserve">preference </w:t>
      </w:r>
      <w:r w:rsidR="006751CD" w:rsidRPr="00713B84">
        <w:rPr>
          <w:lang w:val="en-NZ"/>
        </w:rPr>
        <w:t xml:space="preserve">of the PNA </w:t>
      </w:r>
      <w:r w:rsidRPr="00713B84">
        <w:rPr>
          <w:lang w:val="en-NZ"/>
        </w:rPr>
        <w:t xml:space="preserve">is not to disrupt </w:t>
      </w:r>
      <w:r w:rsidR="00FE429F" w:rsidRPr="00713B84">
        <w:rPr>
          <w:lang w:val="en-NZ"/>
        </w:rPr>
        <w:t xml:space="preserve">that work. </w:t>
      </w:r>
      <w:r w:rsidRPr="00713B84">
        <w:rPr>
          <w:lang w:val="en-NZ"/>
        </w:rPr>
        <w:t>P</w:t>
      </w:r>
      <w:r w:rsidR="00FE429F" w:rsidRPr="00713B84">
        <w:rPr>
          <w:lang w:val="en-NZ"/>
        </w:rPr>
        <w:t>N</w:t>
      </w:r>
      <w:r w:rsidRPr="00713B84">
        <w:rPr>
          <w:lang w:val="en-NZ"/>
        </w:rPr>
        <w:t xml:space="preserve">A members </w:t>
      </w:r>
      <w:r w:rsidR="000D09C0" w:rsidRPr="00713B84">
        <w:rPr>
          <w:lang w:val="en-NZ"/>
        </w:rPr>
        <w:t xml:space="preserve">stated they would be </w:t>
      </w:r>
      <w:r w:rsidRPr="00713B84">
        <w:rPr>
          <w:lang w:val="en-NZ"/>
        </w:rPr>
        <w:t xml:space="preserve">willing to consider a unified </w:t>
      </w:r>
      <w:r w:rsidR="00FE429F" w:rsidRPr="00713B84">
        <w:rPr>
          <w:lang w:val="en-NZ"/>
        </w:rPr>
        <w:t>m</w:t>
      </w:r>
      <w:r w:rsidRPr="00713B84">
        <w:rPr>
          <w:lang w:val="en-NZ"/>
        </w:rPr>
        <w:t>onitoring CMM after the current IWG work has progressed to completion</w:t>
      </w:r>
      <w:r w:rsidR="000D09C0" w:rsidRPr="00713B84">
        <w:rPr>
          <w:lang w:val="en-NZ"/>
        </w:rPr>
        <w:t>,</w:t>
      </w:r>
      <w:r w:rsidRPr="00713B84">
        <w:rPr>
          <w:lang w:val="en-NZ"/>
        </w:rPr>
        <w:t xml:space="preserve"> including </w:t>
      </w:r>
      <w:r w:rsidR="007127A5">
        <w:rPr>
          <w:lang w:val="en-NZ"/>
        </w:rPr>
        <w:t>the collection of transshipment</w:t>
      </w:r>
      <w:r w:rsidRPr="00713B84">
        <w:rPr>
          <w:lang w:val="en-NZ"/>
        </w:rPr>
        <w:t xml:space="preserve"> dat</w:t>
      </w:r>
      <w:r w:rsidR="00FE429F" w:rsidRPr="00713B84">
        <w:rPr>
          <w:lang w:val="en-NZ"/>
        </w:rPr>
        <w:t>a</w:t>
      </w:r>
      <w:r w:rsidRPr="00713B84">
        <w:rPr>
          <w:lang w:val="en-NZ"/>
        </w:rPr>
        <w:t>.</w:t>
      </w:r>
    </w:p>
    <w:p w14:paraId="0693D8C3" w14:textId="429EBDCF" w:rsidR="00961140" w:rsidRPr="00713B84" w:rsidRDefault="00961140" w:rsidP="002A0274">
      <w:pPr>
        <w:pStyle w:val="SCtext"/>
        <w:numPr>
          <w:ilvl w:val="0"/>
          <w:numId w:val="0"/>
        </w:numPr>
        <w:rPr>
          <w:lang w:val="en-NZ"/>
        </w:rPr>
      </w:pPr>
    </w:p>
    <w:p w14:paraId="457760FC" w14:textId="1FDF4DBE" w:rsidR="006751CD" w:rsidRPr="00713B84" w:rsidRDefault="00FE429F" w:rsidP="00290BE9">
      <w:pPr>
        <w:pStyle w:val="SCtext"/>
        <w:rPr>
          <w:lang w:val="en-NZ"/>
        </w:rPr>
      </w:pPr>
      <w:r w:rsidRPr="00713B84">
        <w:rPr>
          <w:lang w:val="en-NZ"/>
        </w:rPr>
        <w:t>Japan</w:t>
      </w:r>
      <w:r w:rsidR="008645E4" w:rsidRPr="00713B84">
        <w:rPr>
          <w:lang w:val="en-NZ"/>
        </w:rPr>
        <w:t xml:space="preserve"> thanked the </w:t>
      </w:r>
      <w:r w:rsidRPr="00713B84">
        <w:rPr>
          <w:lang w:val="en-NZ"/>
        </w:rPr>
        <w:t>US</w:t>
      </w:r>
      <w:r w:rsidR="008645E4" w:rsidRPr="00713B84">
        <w:rPr>
          <w:lang w:val="en-NZ"/>
        </w:rPr>
        <w:t>A</w:t>
      </w:r>
      <w:r w:rsidRPr="00713B84">
        <w:rPr>
          <w:lang w:val="en-NZ"/>
        </w:rPr>
        <w:t xml:space="preserve"> for the proposal of the joint work between </w:t>
      </w:r>
      <w:r w:rsidR="008645E4" w:rsidRPr="00713B84">
        <w:rPr>
          <w:lang w:val="en-NZ"/>
        </w:rPr>
        <w:t xml:space="preserve">the </w:t>
      </w:r>
      <w:r w:rsidR="007127A5" w:rsidRPr="00713B84">
        <w:rPr>
          <w:lang w:val="en-NZ"/>
        </w:rPr>
        <w:t>IWGs and</w:t>
      </w:r>
      <w:r w:rsidR="008645E4" w:rsidRPr="00713B84">
        <w:rPr>
          <w:lang w:val="en-NZ"/>
        </w:rPr>
        <w:t xml:space="preserve"> </w:t>
      </w:r>
      <w:r w:rsidR="0043509E" w:rsidRPr="00713B84">
        <w:rPr>
          <w:lang w:val="en-NZ"/>
        </w:rPr>
        <w:t xml:space="preserve">inquired </w:t>
      </w:r>
      <w:r w:rsidR="005D4BFD" w:rsidRPr="00713B84">
        <w:rPr>
          <w:lang w:val="en-NZ"/>
        </w:rPr>
        <w:t xml:space="preserve">whether the USA proposed </w:t>
      </w:r>
      <w:r w:rsidR="000C6BFE">
        <w:rPr>
          <w:lang w:val="en-NZ"/>
        </w:rPr>
        <w:t xml:space="preserve">that </w:t>
      </w:r>
      <w:r w:rsidRPr="00713B84">
        <w:rPr>
          <w:lang w:val="en-NZ"/>
        </w:rPr>
        <w:t xml:space="preserve">these two IWGs </w:t>
      </w:r>
      <w:r w:rsidR="005D4BFD" w:rsidRPr="00713B84">
        <w:rPr>
          <w:lang w:val="en-NZ"/>
        </w:rPr>
        <w:t xml:space="preserve">be </w:t>
      </w:r>
      <w:r w:rsidRPr="00713B84">
        <w:rPr>
          <w:lang w:val="en-NZ"/>
        </w:rPr>
        <w:t>merged into one program</w:t>
      </w:r>
      <w:r w:rsidR="00857C48" w:rsidRPr="00713B84">
        <w:rPr>
          <w:lang w:val="en-NZ"/>
        </w:rPr>
        <w:t xml:space="preserve"> </w:t>
      </w:r>
      <w:r w:rsidRPr="00713B84">
        <w:rPr>
          <w:lang w:val="en-NZ"/>
        </w:rPr>
        <w:t xml:space="preserve">in </w:t>
      </w:r>
      <w:r w:rsidR="005D4BFD" w:rsidRPr="00713B84">
        <w:rPr>
          <w:lang w:val="en-NZ"/>
        </w:rPr>
        <w:t xml:space="preserve">the </w:t>
      </w:r>
      <w:r w:rsidRPr="00713B84">
        <w:rPr>
          <w:lang w:val="en-NZ"/>
        </w:rPr>
        <w:t>future</w:t>
      </w:r>
      <w:r w:rsidR="005D4BFD" w:rsidRPr="00713B84">
        <w:rPr>
          <w:lang w:val="en-NZ"/>
        </w:rPr>
        <w:t xml:space="preserve">, or whether the proposal related to </w:t>
      </w:r>
      <w:r w:rsidR="00857C48" w:rsidRPr="00713B84">
        <w:rPr>
          <w:lang w:val="en-NZ"/>
        </w:rPr>
        <w:t xml:space="preserve">temporary </w:t>
      </w:r>
      <w:r w:rsidRPr="00713B84">
        <w:rPr>
          <w:lang w:val="en-NZ"/>
        </w:rPr>
        <w:t>activit</w:t>
      </w:r>
      <w:r w:rsidR="005D4BFD" w:rsidRPr="00713B84">
        <w:rPr>
          <w:lang w:val="en-NZ"/>
        </w:rPr>
        <w:t>ies</w:t>
      </w:r>
      <w:r w:rsidRPr="00713B84">
        <w:rPr>
          <w:lang w:val="en-NZ"/>
        </w:rPr>
        <w:t xml:space="preserve"> </w:t>
      </w:r>
      <w:r w:rsidR="00857C48" w:rsidRPr="00713B84">
        <w:rPr>
          <w:lang w:val="en-NZ"/>
        </w:rPr>
        <w:t xml:space="preserve">on </w:t>
      </w:r>
      <w:r w:rsidRPr="00713B84">
        <w:rPr>
          <w:lang w:val="en-NZ"/>
        </w:rPr>
        <w:t xml:space="preserve">data reporting systems. </w:t>
      </w:r>
    </w:p>
    <w:p w14:paraId="4D19489E" w14:textId="77777777" w:rsidR="006751CD" w:rsidRPr="00713B84" w:rsidRDefault="006751CD" w:rsidP="002A0274">
      <w:pPr>
        <w:pStyle w:val="SCtext"/>
        <w:numPr>
          <w:ilvl w:val="0"/>
          <w:numId w:val="0"/>
        </w:numPr>
        <w:rPr>
          <w:lang w:val="en-NZ"/>
        </w:rPr>
      </w:pPr>
    </w:p>
    <w:p w14:paraId="53EABAA7" w14:textId="11169437" w:rsidR="001A5064" w:rsidRPr="00713B84" w:rsidRDefault="005D4BFD" w:rsidP="00290BE9">
      <w:pPr>
        <w:pStyle w:val="SCtext"/>
        <w:rPr>
          <w:lang w:val="en-NZ"/>
        </w:rPr>
      </w:pPr>
      <w:r w:rsidRPr="00713B84">
        <w:rPr>
          <w:lang w:val="en-NZ"/>
        </w:rPr>
        <w:t xml:space="preserve">The </w:t>
      </w:r>
      <w:r w:rsidR="00857C48" w:rsidRPr="00713B84">
        <w:rPr>
          <w:lang w:val="en-NZ"/>
        </w:rPr>
        <w:t>USA</w:t>
      </w:r>
      <w:r w:rsidRPr="00713B84">
        <w:rPr>
          <w:lang w:val="en-NZ"/>
        </w:rPr>
        <w:t xml:space="preserve"> stated that</w:t>
      </w:r>
      <w:r w:rsidR="000C6BFE">
        <w:rPr>
          <w:lang w:val="en-NZ"/>
        </w:rPr>
        <w:t>,</w:t>
      </w:r>
      <w:r w:rsidRPr="00713B84">
        <w:rPr>
          <w:lang w:val="en-NZ"/>
        </w:rPr>
        <w:t xml:space="preserve"> in their view</w:t>
      </w:r>
      <w:r w:rsidR="000C6BFE">
        <w:rPr>
          <w:lang w:val="en-NZ"/>
        </w:rPr>
        <w:t>,</w:t>
      </w:r>
      <w:r w:rsidRPr="00713B84">
        <w:rPr>
          <w:lang w:val="en-NZ"/>
        </w:rPr>
        <w:t xml:space="preserve"> </w:t>
      </w:r>
      <w:r w:rsidR="00857C48" w:rsidRPr="00713B84">
        <w:rPr>
          <w:lang w:val="en-NZ"/>
        </w:rPr>
        <w:t xml:space="preserve">there is already </w:t>
      </w:r>
      <w:r w:rsidR="000C6BFE">
        <w:rPr>
          <w:lang w:val="en-NZ"/>
        </w:rPr>
        <w:t>a</w:t>
      </w:r>
      <w:r w:rsidR="000C6BFE" w:rsidRPr="00713B84">
        <w:rPr>
          <w:lang w:val="en-NZ"/>
        </w:rPr>
        <w:t xml:space="preserve"> </w:t>
      </w:r>
      <w:r w:rsidRPr="00713B84">
        <w:rPr>
          <w:lang w:val="en-NZ"/>
        </w:rPr>
        <w:t xml:space="preserve">significant </w:t>
      </w:r>
      <w:r w:rsidR="00857C48" w:rsidRPr="00713B84">
        <w:rPr>
          <w:lang w:val="en-NZ"/>
        </w:rPr>
        <w:t xml:space="preserve">overlap </w:t>
      </w:r>
      <w:r w:rsidR="005360E3" w:rsidRPr="00713B84">
        <w:rPr>
          <w:lang w:val="en-NZ"/>
        </w:rPr>
        <w:t xml:space="preserve">in the </w:t>
      </w:r>
      <w:r w:rsidR="00857C48" w:rsidRPr="00713B84">
        <w:rPr>
          <w:lang w:val="en-NZ"/>
        </w:rPr>
        <w:t xml:space="preserve">work </w:t>
      </w:r>
      <w:r w:rsidR="005360E3" w:rsidRPr="00713B84">
        <w:rPr>
          <w:lang w:val="en-NZ"/>
        </w:rPr>
        <w:t xml:space="preserve">of the </w:t>
      </w:r>
      <w:r w:rsidR="00857C48" w:rsidRPr="00713B84">
        <w:rPr>
          <w:lang w:val="en-NZ"/>
        </w:rPr>
        <w:t xml:space="preserve">two programs </w:t>
      </w:r>
      <w:r w:rsidR="005360E3" w:rsidRPr="00713B84">
        <w:rPr>
          <w:lang w:val="en-NZ"/>
        </w:rPr>
        <w:t xml:space="preserve">and </w:t>
      </w:r>
      <w:r w:rsidR="00857C48" w:rsidRPr="00713B84">
        <w:rPr>
          <w:lang w:val="en-NZ"/>
        </w:rPr>
        <w:t xml:space="preserve">that </w:t>
      </w:r>
      <w:r w:rsidR="005360E3" w:rsidRPr="00713B84">
        <w:rPr>
          <w:lang w:val="en-NZ"/>
        </w:rPr>
        <w:t xml:space="preserve">it would suggest </w:t>
      </w:r>
      <w:r w:rsidR="00857C48" w:rsidRPr="00713B84">
        <w:rPr>
          <w:lang w:val="en-NZ"/>
        </w:rPr>
        <w:t>they work together to address that overlap</w:t>
      </w:r>
      <w:r w:rsidR="005360E3" w:rsidRPr="00713B84">
        <w:rPr>
          <w:lang w:val="en-NZ"/>
        </w:rPr>
        <w:t>,</w:t>
      </w:r>
      <w:r w:rsidR="00857C48" w:rsidRPr="00713B84">
        <w:rPr>
          <w:lang w:val="en-NZ"/>
        </w:rPr>
        <w:t xml:space="preserve"> and once </w:t>
      </w:r>
      <w:r w:rsidR="005360E3" w:rsidRPr="00713B84">
        <w:rPr>
          <w:lang w:val="en-NZ"/>
        </w:rPr>
        <w:t xml:space="preserve">that </w:t>
      </w:r>
      <w:r w:rsidR="00857C48" w:rsidRPr="00713B84">
        <w:rPr>
          <w:lang w:val="en-NZ"/>
        </w:rPr>
        <w:t>work has been completed</w:t>
      </w:r>
      <w:r w:rsidR="000C6BFE">
        <w:rPr>
          <w:lang w:val="en-NZ"/>
        </w:rPr>
        <w:t>,</w:t>
      </w:r>
      <w:r w:rsidR="00857C48" w:rsidRPr="00713B84">
        <w:rPr>
          <w:lang w:val="en-NZ"/>
        </w:rPr>
        <w:t xml:space="preserve"> it could be further considered whether both IWGs are needed or could be combined. </w:t>
      </w:r>
    </w:p>
    <w:p w14:paraId="0B1FBE25" w14:textId="77777777" w:rsidR="001A5064" w:rsidRPr="00713B84" w:rsidRDefault="001A5064" w:rsidP="002A0274">
      <w:pPr>
        <w:pStyle w:val="SCtext"/>
        <w:numPr>
          <w:ilvl w:val="0"/>
          <w:numId w:val="0"/>
        </w:numPr>
        <w:rPr>
          <w:lang w:val="en-NZ"/>
        </w:rPr>
      </w:pPr>
    </w:p>
    <w:p w14:paraId="2DC1E4F5" w14:textId="57D99098" w:rsidR="0044292C" w:rsidRPr="00713B84" w:rsidRDefault="005360E3" w:rsidP="00290BE9">
      <w:pPr>
        <w:pStyle w:val="SCtext"/>
        <w:rPr>
          <w:lang w:val="en-NZ"/>
        </w:rPr>
      </w:pPr>
      <w:r w:rsidRPr="00713B84">
        <w:rPr>
          <w:lang w:val="en-NZ"/>
        </w:rPr>
        <w:t>In response</w:t>
      </w:r>
      <w:r w:rsidR="000C6BFE">
        <w:rPr>
          <w:lang w:val="en-NZ"/>
        </w:rPr>
        <w:t>, Japan expressed support for the proposal</w:t>
      </w:r>
      <w:r w:rsidR="00B617A1" w:rsidRPr="00713B84">
        <w:rPr>
          <w:lang w:val="en-NZ"/>
        </w:rPr>
        <w:t xml:space="preserve"> and noted the importance of </w:t>
      </w:r>
      <w:r w:rsidR="0031317B" w:rsidRPr="00713B84">
        <w:rPr>
          <w:lang w:val="en-NZ"/>
        </w:rPr>
        <w:t xml:space="preserve">efficient data reporting. </w:t>
      </w:r>
      <w:r w:rsidR="00386B97" w:rsidRPr="00713B84">
        <w:rPr>
          <w:lang w:val="en-NZ"/>
        </w:rPr>
        <w:t>Ja</w:t>
      </w:r>
      <w:r w:rsidR="00B95D96" w:rsidRPr="00713B84">
        <w:rPr>
          <w:lang w:val="en-NZ"/>
        </w:rPr>
        <w:t>p</w:t>
      </w:r>
      <w:r w:rsidR="00386B97" w:rsidRPr="00713B84">
        <w:rPr>
          <w:lang w:val="en-NZ"/>
        </w:rPr>
        <w:t xml:space="preserve">an observed that </w:t>
      </w:r>
      <w:r w:rsidR="0031317B" w:rsidRPr="00713B84">
        <w:rPr>
          <w:lang w:val="en-NZ"/>
        </w:rPr>
        <w:t>the I</w:t>
      </w:r>
      <w:r w:rsidR="00386B97" w:rsidRPr="00713B84">
        <w:rPr>
          <w:lang w:val="en-NZ"/>
        </w:rPr>
        <w:t>A</w:t>
      </w:r>
      <w:r w:rsidR="0031317B" w:rsidRPr="00713B84">
        <w:rPr>
          <w:lang w:val="en-NZ"/>
        </w:rPr>
        <w:t>T</w:t>
      </w:r>
      <w:r w:rsidR="00386B97" w:rsidRPr="00713B84">
        <w:rPr>
          <w:lang w:val="en-NZ"/>
        </w:rPr>
        <w:t>T</w:t>
      </w:r>
      <w:r w:rsidR="0031317B" w:rsidRPr="00713B84">
        <w:rPr>
          <w:lang w:val="en-NZ"/>
        </w:rPr>
        <w:t>C is harmonizing the human observer and EM program</w:t>
      </w:r>
      <w:r w:rsidR="00386B97" w:rsidRPr="00713B84">
        <w:rPr>
          <w:lang w:val="en-NZ"/>
        </w:rPr>
        <w:t>s</w:t>
      </w:r>
      <w:r w:rsidR="0031317B" w:rsidRPr="00713B84">
        <w:rPr>
          <w:lang w:val="en-NZ"/>
        </w:rPr>
        <w:t xml:space="preserve"> into </w:t>
      </w:r>
      <w:r w:rsidR="00386B97" w:rsidRPr="00713B84">
        <w:rPr>
          <w:lang w:val="en-NZ"/>
        </w:rPr>
        <w:t xml:space="preserve">a single </w:t>
      </w:r>
      <w:r w:rsidR="007127A5" w:rsidRPr="00713B84">
        <w:rPr>
          <w:lang w:val="en-NZ"/>
        </w:rPr>
        <w:t>program and</w:t>
      </w:r>
      <w:r w:rsidR="0031317B" w:rsidRPr="00713B84">
        <w:rPr>
          <w:lang w:val="en-NZ"/>
        </w:rPr>
        <w:t xml:space="preserve"> </w:t>
      </w:r>
      <w:r w:rsidR="001A5064" w:rsidRPr="00713B84">
        <w:rPr>
          <w:lang w:val="en-NZ"/>
        </w:rPr>
        <w:t xml:space="preserve">is </w:t>
      </w:r>
      <w:r w:rsidR="0031317B" w:rsidRPr="00713B84">
        <w:rPr>
          <w:lang w:val="en-NZ"/>
        </w:rPr>
        <w:t>facing challeng</w:t>
      </w:r>
      <w:r w:rsidR="00F947FC" w:rsidRPr="00713B84">
        <w:rPr>
          <w:lang w:val="en-NZ"/>
        </w:rPr>
        <w:t>es</w:t>
      </w:r>
      <w:r w:rsidR="0031317B" w:rsidRPr="00713B84">
        <w:rPr>
          <w:lang w:val="en-NZ"/>
        </w:rPr>
        <w:t xml:space="preserve"> </w:t>
      </w:r>
      <w:r w:rsidR="00F947FC" w:rsidRPr="00713B84">
        <w:rPr>
          <w:lang w:val="en-NZ"/>
        </w:rPr>
        <w:t xml:space="preserve">because of </w:t>
      </w:r>
      <w:r w:rsidR="0031317B" w:rsidRPr="00713B84">
        <w:rPr>
          <w:lang w:val="en-NZ"/>
        </w:rPr>
        <w:t>difference</w:t>
      </w:r>
      <w:r w:rsidR="00F947FC" w:rsidRPr="00713B84">
        <w:rPr>
          <w:lang w:val="en-NZ"/>
        </w:rPr>
        <w:t>s</w:t>
      </w:r>
      <w:r w:rsidR="0031317B" w:rsidRPr="00713B84">
        <w:rPr>
          <w:lang w:val="en-NZ"/>
        </w:rPr>
        <w:t xml:space="preserve"> in data accuracy </w:t>
      </w:r>
      <w:r w:rsidR="00F947FC" w:rsidRPr="00713B84">
        <w:rPr>
          <w:lang w:val="en-NZ"/>
        </w:rPr>
        <w:t xml:space="preserve">between </w:t>
      </w:r>
      <w:r w:rsidR="0031317B" w:rsidRPr="00713B84">
        <w:rPr>
          <w:lang w:val="en-NZ"/>
        </w:rPr>
        <w:t>human observer and EM video footage</w:t>
      </w:r>
      <w:r w:rsidR="00F947FC" w:rsidRPr="00713B84">
        <w:rPr>
          <w:lang w:val="en-NZ"/>
        </w:rPr>
        <w:t xml:space="preserve"> </w:t>
      </w:r>
      <w:r w:rsidR="00FE235B" w:rsidRPr="00713B84">
        <w:rPr>
          <w:lang w:val="en-NZ"/>
        </w:rPr>
        <w:t>data and</w:t>
      </w:r>
      <w:r w:rsidR="0043509E" w:rsidRPr="00713B84">
        <w:rPr>
          <w:lang w:val="en-NZ"/>
        </w:rPr>
        <w:t xml:space="preserve"> encouraged that this issue be addressed</w:t>
      </w:r>
      <w:r w:rsidR="00025D0A" w:rsidRPr="00713B84">
        <w:rPr>
          <w:lang w:val="en-NZ"/>
        </w:rPr>
        <w:t xml:space="preserve">. </w:t>
      </w:r>
    </w:p>
    <w:p w14:paraId="019DD801" w14:textId="77777777" w:rsidR="0044292C" w:rsidRPr="00713B84" w:rsidRDefault="0044292C" w:rsidP="002A0274">
      <w:pPr>
        <w:pStyle w:val="SCtext"/>
        <w:numPr>
          <w:ilvl w:val="0"/>
          <w:numId w:val="0"/>
        </w:numPr>
        <w:rPr>
          <w:lang w:val="en-NZ"/>
        </w:rPr>
      </w:pPr>
    </w:p>
    <w:p w14:paraId="14A9B181" w14:textId="60E6AC51" w:rsidR="003A62DC" w:rsidRPr="00713B84" w:rsidRDefault="003A62DC" w:rsidP="00290BE9">
      <w:pPr>
        <w:pStyle w:val="SCtext"/>
        <w:rPr>
          <w:lang w:val="en-NZ"/>
        </w:rPr>
      </w:pPr>
      <w:r w:rsidRPr="00713B84">
        <w:rPr>
          <w:lang w:val="en-NZ"/>
        </w:rPr>
        <w:t>S</w:t>
      </w:r>
      <w:r w:rsidR="0044292C" w:rsidRPr="00713B84">
        <w:rPr>
          <w:lang w:val="en-NZ"/>
        </w:rPr>
        <w:t>.</w:t>
      </w:r>
      <w:r w:rsidRPr="00713B84">
        <w:rPr>
          <w:lang w:val="en-NZ"/>
        </w:rPr>
        <w:t xml:space="preserve"> Harley (New Zealand)</w:t>
      </w:r>
      <w:r w:rsidR="0044292C" w:rsidRPr="00713B84">
        <w:rPr>
          <w:lang w:val="en-NZ"/>
        </w:rPr>
        <w:t xml:space="preserve"> presented </w:t>
      </w:r>
      <w:r w:rsidR="0044292C" w:rsidRPr="00713B84">
        <w:rPr>
          <w:color w:val="0000FF"/>
          <w:lang w:val="en-NZ"/>
        </w:rPr>
        <w:t>SC21-ST-WP-12,</w:t>
      </w:r>
      <w:r w:rsidRPr="00713B84">
        <w:rPr>
          <w:lang w:val="en-NZ"/>
        </w:rPr>
        <w:t xml:space="preserve"> </w:t>
      </w:r>
      <w:r w:rsidR="0044292C" w:rsidRPr="00713B84">
        <w:rPr>
          <w:lang w:val="en-NZ"/>
        </w:rPr>
        <w:t xml:space="preserve">a </w:t>
      </w:r>
      <w:r w:rsidRPr="00713B84">
        <w:rPr>
          <w:lang w:val="en-NZ"/>
        </w:rPr>
        <w:t>report from the Electronic Monitoring (EM) Minimum Standards Harmonization Workshop, held in Donostia – San Sebastián, Spain</w:t>
      </w:r>
      <w:r w:rsidR="000C6BFE">
        <w:rPr>
          <w:lang w:val="en-NZ"/>
        </w:rPr>
        <w:t>,</w:t>
      </w:r>
      <w:r w:rsidRPr="00713B84">
        <w:rPr>
          <w:lang w:val="en-NZ"/>
        </w:rPr>
        <w:t xml:space="preserve"> in December 2024, which brought together 24 experts representing t</w:t>
      </w:r>
      <w:r w:rsidR="0052346D" w:rsidRPr="00713B84">
        <w:rPr>
          <w:lang w:val="en-NZ"/>
        </w:rPr>
        <w:t xml:space="preserve">una </w:t>
      </w:r>
      <w:r w:rsidRPr="00713B84">
        <w:rPr>
          <w:lang w:val="en-NZ"/>
        </w:rPr>
        <w:t>RFMOs, EM technology providers, and industry observers under the Common Oceans Tuna Project. The report describes the review of the current EM standards in place for each of the t</w:t>
      </w:r>
      <w:r w:rsidR="0052346D" w:rsidRPr="00713B84">
        <w:rPr>
          <w:lang w:val="en-NZ"/>
        </w:rPr>
        <w:t xml:space="preserve">una </w:t>
      </w:r>
      <w:r w:rsidRPr="00713B84">
        <w:rPr>
          <w:lang w:val="en-NZ"/>
        </w:rPr>
        <w:t xml:space="preserve">RFMOs and includes recommendations </w:t>
      </w:r>
      <w:r w:rsidR="0052346D" w:rsidRPr="00713B84">
        <w:rPr>
          <w:lang w:val="en-NZ"/>
        </w:rPr>
        <w:t xml:space="preserve">and </w:t>
      </w:r>
      <w:r w:rsidRPr="00713B84">
        <w:rPr>
          <w:lang w:val="en-NZ"/>
        </w:rPr>
        <w:t>suggestions for areas where individual RFMOs could seek to make changes to their standards to improve harmonization, and also areas where close collaboration across t</w:t>
      </w:r>
      <w:r w:rsidR="0052346D" w:rsidRPr="00713B84">
        <w:rPr>
          <w:lang w:val="en-NZ"/>
        </w:rPr>
        <w:t xml:space="preserve">una </w:t>
      </w:r>
      <w:r w:rsidRPr="00713B84">
        <w:rPr>
          <w:lang w:val="en-NZ"/>
        </w:rPr>
        <w:t>RFMOs could be especially important given the number of fleets (and vessels) that fish in multiple t</w:t>
      </w:r>
      <w:r w:rsidR="0052346D" w:rsidRPr="00713B84">
        <w:rPr>
          <w:lang w:val="en-NZ"/>
        </w:rPr>
        <w:t xml:space="preserve">una </w:t>
      </w:r>
      <w:r w:rsidRPr="00713B84">
        <w:rPr>
          <w:lang w:val="en-NZ"/>
        </w:rPr>
        <w:t xml:space="preserve">RFMO regions (e.g., Vessel Monitoring Plans, coverage definitions, and audit and assurance processes). Consideration of this report was signalled in the </w:t>
      </w:r>
      <w:r w:rsidR="004D4659" w:rsidRPr="00713B84">
        <w:rPr>
          <w:lang w:val="en-NZ"/>
        </w:rPr>
        <w:t>ERandEM</w:t>
      </w:r>
      <w:r w:rsidRPr="00713B84">
        <w:rPr>
          <w:lang w:val="en-NZ"/>
        </w:rPr>
        <w:t xml:space="preserve"> IWG workplan agreed by the Commission in 2024.</w:t>
      </w:r>
    </w:p>
    <w:p w14:paraId="118CF8A2" w14:textId="77777777" w:rsidR="00BB6960" w:rsidRPr="00713B84" w:rsidRDefault="00BB6960" w:rsidP="002A0274">
      <w:pPr>
        <w:pStyle w:val="SCtext"/>
        <w:numPr>
          <w:ilvl w:val="0"/>
          <w:numId w:val="0"/>
        </w:numPr>
        <w:rPr>
          <w:lang w:val="en-NZ"/>
        </w:rPr>
      </w:pPr>
    </w:p>
    <w:p w14:paraId="603D8149" w14:textId="17BCB2DB" w:rsidR="003A62DC" w:rsidRPr="00713B84" w:rsidRDefault="003A62DC" w:rsidP="00290BE9">
      <w:pPr>
        <w:pStyle w:val="SCtext"/>
        <w:rPr>
          <w:lang w:val="en-NZ"/>
        </w:rPr>
      </w:pPr>
      <w:r w:rsidRPr="00713B84">
        <w:rPr>
          <w:spacing w:val="-1"/>
          <w:lang w:val="en-NZ"/>
        </w:rPr>
        <w:t>The USA</w:t>
      </w:r>
      <w:r w:rsidR="00E50B1F" w:rsidRPr="00713B84">
        <w:rPr>
          <w:spacing w:val="-1"/>
          <w:lang w:val="en-NZ"/>
        </w:rPr>
        <w:t xml:space="preserve"> </w:t>
      </w:r>
      <w:r w:rsidR="00BB6960" w:rsidRPr="00713B84">
        <w:rPr>
          <w:spacing w:val="-1"/>
          <w:lang w:val="en-NZ"/>
        </w:rPr>
        <w:t xml:space="preserve">thanked </w:t>
      </w:r>
      <w:r w:rsidR="001923B0" w:rsidRPr="00713B84">
        <w:rPr>
          <w:spacing w:val="-1"/>
          <w:lang w:val="en-NZ"/>
        </w:rPr>
        <w:t xml:space="preserve">the </w:t>
      </w:r>
      <w:r w:rsidR="001923B0" w:rsidRPr="007F4682">
        <w:rPr>
          <w:rFonts w:asciiTheme="minorHAnsi" w:hAnsiTheme="minorHAnsi" w:cstheme="minorHAnsi"/>
          <w:spacing w:val="-1"/>
          <w:lang w:val="en-NZ"/>
        </w:rPr>
        <w:t xml:space="preserve">presenter </w:t>
      </w:r>
      <w:r w:rsidR="00E50B1F" w:rsidRPr="007F4682">
        <w:rPr>
          <w:rFonts w:asciiTheme="minorHAnsi" w:hAnsiTheme="minorHAnsi" w:cstheme="minorHAnsi"/>
          <w:lang w:val="en-NZ"/>
        </w:rPr>
        <w:t xml:space="preserve">and ISSF </w:t>
      </w:r>
      <w:r w:rsidR="007F4682" w:rsidRPr="007F4682">
        <w:rPr>
          <w:rFonts w:asciiTheme="minorHAnsi" w:hAnsiTheme="minorHAnsi" w:cstheme="minorHAnsi"/>
          <w:lang w:val="en-NZ"/>
        </w:rPr>
        <w:t>(</w:t>
      </w:r>
      <w:r w:rsidR="007F4682" w:rsidRPr="007F4682">
        <w:rPr>
          <w:rStyle w:val="cf01"/>
          <w:rFonts w:asciiTheme="minorHAnsi" w:hAnsiTheme="minorHAnsi" w:cstheme="minorHAnsi"/>
          <w:sz w:val="22"/>
          <w:szCs w:val="22"/>
        </w:rPr>
        <w:t xml:space="preserve">FAO ABNJ2 Tuna Project) </w:t>
      </w:r>
      <w:r w:rsidRPr="007F4682">
        <w:rPr>
          <w:rFonts w:asciiTheme="minorHAnsi" w:hAnsiTheme="minorHAnsi" w:cstheme="minorHAnsi"/>
          <w:spacing w:val="1"/>
          <w:lang w:val="en-NZ"/>
        </w:rPr>
        <w:t>fo</w:t>
      </w:r>
      <w:r w:rsidRPr="007F4682">
        <w:rPr>
          <w:rFonts w:asciiTheme="minorHAnsi" w:hAnsiTheme="minorHAnsi" w:cstheme="minorHAnsi"/>
          <w:lang w:val="en-NZ"/>
        </w:rPr>
        <w:t>r</w:t>
      </w:r>
      <w:r w:rsidRPr="007F4682">
        <w:rPr>
          <w:rFonts w:asciiTheme="minorHAnsi" w:hAnsiTheme="minorHAnsi" w:cstheme="minorHAnsi"/>
          <w:spacing w:val="-1"/>
          <w:lang w:val="en-NZ"/>
        </w:rPr>
        <w:t xml:space="preserve"> h</w:t>
      </w:r>
      <w:r w:rsidRPr="007F4682">
        <w:rPr>
          <w:rFonts w:asciiTheme="minorHAnsi" w:hAnsiTheme="minorHAnsi" w:cstheme="minorHAnsi"/>
          <w:spacing w:val="1"/>
          <w:lang w:val="en-NZ"/>
        </w:rPr>
        <w:t>o</w:t>
      </w:r>
      <w:r w:rsidRPr="007F4682">
        <w:rPr>
          <w:rFonts w:asciiTheme="minorHAnsi" w:hAnsiTheme="minorHAnsi" w:cstheme="minorHAnsi"/>
          <w:spacing w:val="-1"/>
          <w:lang w:val="en-NZ"/>
        </w:rPr>
        <w:t>s</w:t>
      </w:r>
      <w:r w:rsidRPr="007F4682">
        <w:rPr>
          <w:rFonts w:asciiTheme="minorHAnsi" w:hAnsiTheme="minorHAnsi" w:cstheme="minorHAnsi"/>
          <w:lang w:val="en-NZ"/>
        </w:rPr>
        <w:t>ti</w:t>
      </w:r>
      <w:r w:rsidRPr="007F4682">
        <w:rPr>
          <w:rFonts w:asciiTheme="minorHAnsi" w:hAnsiTheme="minorHAnsi" w:cstheme="minorHAnsi"/>
          <w:spacing w:val="1"/>
          <w:lang w:val="en-NZ"/>
        </w:rPr>
        <w:t>n</w:t>
      </w:r>
      <w:r w:rsidRPr="007F4682">
        <w:rPr>
          <w:rFonts w:asciiTheme="minorHAnsi" w:hAnsiTheme="minorHAnsi" w:cstheme="minorHAnsi"/>
          <w:lang w:val="en-NZ"/>
        </w:rPr>
        <w:t>g</w:t>
      </w:r>
      <w:r w:rsidRPr="00713B84">
        <w:rPr>
          <w:spacing w:val="-4"/>
          <w:lang w:val="en-NZ"/>
        </w:rPr>
        <w:t xml:space="preserve"> </w:t>
      </w:r>
      <w:r w:rsidR="007D4AB0" w:rsidRPr="00713B84">
        <w:rPr>
          <w:lang w:val="en-NZ"/>
        </w:rPr>
        <w:t xml:space="preserve">the </w:t>
      </w:r>
      <w:r w:rsidRPr="00713B84">
        <w:rPr>
          <w:lang w:val="en-NZ"/>
        </w:rPr>
        <w:t>w</w:t>
      </w:r>
      <w:r w:rsidRPr="00713B84">
        <w:rPr>
          <w:spacing w:val="1"/>
          <w:lang w:val="en-NZ"/>
        </w:rPr>
        <w:t>ork</w:t>
      </w:r>
      <w:r w:rsidRPr="00713B84">
        <w:rPr>
          <w:spacing w:val="-1"/>
          <w:lang w:val="en-NZ"/>
        </w:rPr>
        <w:t>s</w:t>
      </w:r>
      <w:r w:rsidRPr="00713B84">
        <w:rPr>
          <w:spacing w:val="1"/>
          <w:lang w:val="en-NZ"/>
        </w:rPr>
        <w:t>h</w:t>
      </w:r>
      <w:r w:rsidRPr="00713B84">
        <w:rPr>
          <w:spacing w:val="-1"/>
          <w:lang w:val="en-NZ"/>
        </w:rPr>
        <w:t>o</w:t>
      </w:r>
      <w:r w:rsidRPr="00713B84">
        <w:rPr>
          <w:lang w:val="en-NZ"/>
        </w:rPr>
        <w:t>p</w:t>
      </w:r>
      <w:r w:rsidRPr="00713B84">
        <w:rPr>
          <w:spacing w:val="-6"/>
          <w:lang w:val="en-NZ"/>
        </w:rPr>
        <w:t xml:space="preserve"> </w:t>
      </w:r>
      <w:r w:rsidRPr="00713B84">
        <w:rPr>
          <w:lang w:val="en-NZ"/>
        </w:rPr>
        <w:t>a</w:t>
      </w:r>
      <w:r w:rsidRPr="00713B84">
        <w:rPr>
          <w:spacing w:val="1"/>
          <w:lang w:val="en-NZ"/>
        </w:rPr>
        <w:t>n</w:t>
      </w:r>
      <w:r w:rsidRPr="00713B84">
        <w:rPr>
          <w:lang w:val="en-NZ"/>
        </w:rPr>
        <w:t xml:space="preserve">d </w:t>
      </w:r>
      <w:r w:rsidRPr="00713B84">
        <w:rPr>
          <w:spacing w:val="1"/>
          <w:lang w:val="en-NZ"/>
        </w:rPr>
        <w:t>prov</w:t>
      </w:r>
      <w:r w:rsidRPr="00713B84">
        <w:rPr>
          <w:lang w:val="en-NZ"/>
        </w:rPr>
        <w:t>i</w:t>
      </w:r>
      <w:r w:rsidRPr="00713B84">
        <w:rPr>
          <w:spacing w:val="1"/>
          <w:lang w:val="en-NZ"/>
        </w:rPr>
        <w:t>d</w:t>
      </w:r>
      <w:r w:rsidRPr="00713B84">
        <w:rPr>
          <w:spacing w:val="-3"/>
          <w:lang w:val="en-NZ"/>
        </w:rPr>
        <w:t>i</w:t>
      </w:r>
      <w:r w:rsidRPr="00713B84">
        <w:rPr>
          <w:spacing w:val="1"/>
          <w:lang w:val="en-NZ"/>
        </w:rPr>
        <w:t>n</w:t>
      </w:r>
      <w:r w:rsidRPr="00713B84">
        <w:rPr>
          <w:lang w:val="en-NZ"/>
        </w:rPr>
        <w:t>g</w:t>
      </w:r>
      <w:r w:rsidRPr="00713B84">
        <w:rPr>
          <w:spacing w:val="-6"/>
          <w:lang w:val="en-NZ"/>
        </w:rPr>
        <w:t xml:space="preserve"> </w:t>
      </w:r>
      <w:r w:rsidRPr="00713B84">
        <w:rPr>
          <w:lang w:val="en-NZ"/>
        </w:rPr>
        <w:t>an</w:t>
      </w:r>
      <w:r w:rsidRPr="00713B84">
        <w:rPr>
          <w:spacing w:val="-3"/>
          <w:lang w:val="en-NZ"/>
        </w:rPr>
        <w:t xml:space="preserve"> </w:t>
      </w:r>
      <w:r w:rsidRPr="00713B84">
        <w:rPr>
          <w:spacing w:val="1"/>
          <w:lang w:val="en-NZ"/>
        </w:rPr>
        <w:t>u</w:t>
      </w:r>
      <w:r w:rsidRPr="00713B84">
        <w:rPr>
          <w:spacing w:val="-1"/>
          <w:lang w:val="en-NZ"/>
        </w:rPr>
        <w:t>p</w:t>
      </w:r>
      <w:r w:rsidRPr="00713B84">
        <w:rPr>
          <w:spacing w:val="1"/>
          <w:lang w:val="en-NZ"/>
        </w:rPr>
        <w:t>d</w:t>
      </w:r>
      <w:r w:rsidRPr="00713B84">
        <w:rPr>
          <w:lang w:val="en-NZ"/>
        </w:rPr>
        <w:t>ate</w:t>
      </w:r>
      <w:r w:rsidRPr="00713B84">
        <w:rPr>
          <w:spacing w:val="-4"/>
          <w:lang w:val="en-NZ"/>
        </w:rPr>
        <w:t xml:space="preserve"> </w:t>
      </w:r>
      <w:r w:rsidRPr="00713B84">
        <w:rPr>
          <w:spacing w:val="1"/>
          <w:lang w:val="en-NZ"/>
        </w:rPr>
        <w:t>o</w:t>
      </w:r>
      <w:r w:rsidRPr="00713B84">
        <w:rPr>
          <w:lang w:val="en-NZ"/>
        </w:rPr>
        <w:t xml:space="preserve">n </w:t>
      </w:r>
      <w:r w:rsidRPr="00713B84">
        <w:rPr>
          <w:spacing w:val="-3"/>
          <w:lang w:val="en-NZ"/>
        </w:rPr>
        <w:t>t</w:t>
      </w:r>
      <w:r w:rsidRPr="00713B84">
        <w:rPr>
          <w:spacing w:val="1"/>
          <w:lang w:val="en-NZ"/>
        </w:rPr>
        <w:t>h</w:t>
      </w:r>
      <w:r w:rsidRPr="00713B84">
        <w:rPr>
          <w:lang w:val="en-NZ"/>
        </w:rPr>
        <w:t>e</w:t>
      </w:r>
      <w:r w:rsidRPr="00713B84">
        <w:rPr>
          <w:spacing w:val="-1"/>
          <w:lang w:val="en-NZ"/>
        </w:rPr>
        <w:t xml:space="preserve"> </w:t>
      </w:r>
      <w:r w:rsidRPr="00713B84">
        <w:rPr>
          <w:spacing w:val="1"/>
          <w:lang w:val="en-NZ"/>
        </w:rPr>
        <w:t>ou</w:t>
      </w:r>
      <w:r w:rsidRPr="00713B84">
        <w:rPr>
          <w:spacing w:val="-3"/>
          <w:lang w:val="en-NZ"/>
        </w:rPr>
        <w:t>t</w:t>
      </w:r>
      <w:r w:rsidRPr="00713B84">
        <w:rPr>
          <w:lang w:val="en-NZ"/>
        </w:rPr>
        <w:t>c</w:t>
      </w:r>
      <w:r w:rsidRPr="00713B84">
        <w:rPr>
          <w:spacing w:val="1"/>
          <w:lang w:val="en-NZ"/>
        </w:rPr>
        <w:t>om</w:t>
      </w:r>
      <w:r w:rsidRPr="00713B84">
        <w:rPr>
          <w:lang w:val="en-NZ"/>
        </w:rPr>
        <w:t>es</w:t>
      </w:r>
      <w:r w:rsidRPr="00713B84">
        <w:rPr>
          <w:spacing w:val="-8"/>
          <w:lang w:val="en-NZ"/>
        </w:rPr>
        <w:t xml:space="preserve"> </w:t>
      </w:r>
      <w:r w:rsidRPr="00713B84">
        <w:rPr>
          <w:spacing w:val="1"/>
          <w:lang w:val="en-NZ"/>
        </w:rPr>
        <w:t>r</w:t>
      </w:r>
      <w:r w:rsidRPr="00713B84">
        <w:rPr>
          <w:lang w:val="en-NZ"/>
        </w:rPr>
        <w:t>e</w:t>
      </w:r>
      <w:r w:rsidRPr="00713B84">
        <w:rPr>
          <w:spacing w:val="1"/>
          <w:lang w:val="en-NZ"/>
        </w:rPr>
        <w:t>g</w:t>
      </w:r>
      <w:r w:rsidRPr="00713B84">
        <w:rPr>
          <w:lang w:val="en-NZ"/>
        </w:rPr>
        <w:t>a</w:t>
      </w:r>
      <w:r w:rsidRPr="00713B84">
        <w:rPr>
          <w:spacing w:val="1"/>
          <w:lang w:val="en-NZ"/>
        </w:rPr>
        <w:t>rd</w:t>
      </w:r>
      <w:r w:rsidRPr="00713B84">
        <w:rPr>
          <w:spacing w:val="-3"/>
          <w:lang w:val="en-NZ"/>
        </w:rPr>
        <w:t>i</w:t>
      </w:r>
      <w:r w:rsidRPr="00713B84">
        <w:rPr>
          <w:spacing w:val="1"/>
          <w:lang w:val="en-NZ"/>
        </w:rPr>
        <w:t>n</w:t>
      </w:r>
      <w:r w:rsidRPr="00713B84">
        <w:rPr>
          <w:lang w:val="en-NZ"/>
        </w:rPr>
        <w:t>g</w:t>
      </w:r>
      <w:r w:rsidRPr="00713B84">
        <w:rPr>
          <w:spacing w:val="-6"/>
          <w:lang w:val="en-NZ"/>
        </w:rPr>
        <w:t xml:space="preserve"> </w:t>
      </w:r>
      <w:r w:rsidRPr="00713B84">
        <w:rPr>
          <w:spacing w:val="1"/>
          <w:lang w:val="en-NZ"/>
        </w:rPr>
        <w:t>h</w:t>
      </w:r>
      <w:r w:rsidRPr="00713B84">
        <w:rPr>
          <w:spacing w:val="-2"/>
          <w:lang w:val="en-NZ"/>
        </w:rPr>
        <w:t>a</w:t>
      </w:r>
      <w:r w:rsidRPr="00713B84">
        <w:rPr>
          <w:spacing w:val="1"/>
          <w:lang w:val="en-NZ"/>
        </w:rPr>
        <w:t>rm</w:t>
      </w:r>
      <w:r w:rsidRPr="00713B84">
        <w:rPr>
          <w:spacing w:val="-1"/>
          <w:lang w:val="en-NZ"/>
        </w:rPr>
        <w:t>o</w:t>
      </w:r>
      <w:r w:rsidRPr="00713B84">
        <w:rPr>
          <w:spacing w:val="1"/>
          <w:lang w:val="en-NZ"/>
        </w:rPr>
        <w:t>n</w:t>
      </w:r>
      <w:r w:rsidRPr="00713B84">
        <w:rPr>
          <w:lang w:val="en-NZ"/>
        </w:rPr>
        <w:t>izati</w:t>
      </w:r>
      <w:r w:rsidRPr="00713B84">
        <w:rPr>
          <w:spacing w:val="1"/>
          <w:lang w:val="en-NZ"/>
        </w:rPr>
        <w:t>o</w:t>
      </w:r>
      <w:r w:rsidRPr="00713B84">
        <w:rPr>
          <w:lang w:val="en-NZ"/>
        </w:rPr>
        <w:t>n</w:t>
      </w:r>
      <w:r w:rsidRPr="00713B84">
        <w:rPr>
          <w:spacing w:val="-10"/>
          <w:lang w:val="en-NZ"/>
        </w:rPr>
        <w:t xml:space="preserve"> </w:t>
      </w:r>
      <w:r w:rsidRPr="00713B84">
        <w:rPr>
          <w:lang w:val="en-NZ"/>
        </w:rPr>
        <w:t>in ce</w:t>
      </w:r>
      <w:r w:rsidRPr="00713B84">
        <w:rPr>
          <w:spacing w:val="1"/>
          <w:lang w:val="en-NZ"/>
        </w:rPr>
        <w:t>r</w:t>
      </w:r>
      <w:r w:rsidRPr="00713B84">
        <w:rPr>
          <w:lang w:val="en-NZ"/>
        </w:rPr>
        <w:t>tain</w:t>
      </w:r>
      <w:r w:rsidRPr="00713B84">
        <w:rPr>
          <w:spacing w:val="-3"/>
          <w:lang w:val="en-NZ"/>
        </w:rPr>
        <w:t xml:space="preserve"> </w:t>
      </w:r>
      <w:r w:rsidRPr="00713B84">
        <w:rPr>
          <w:lang w:val="en-NZ"/>
        </w:rPr>
        <w:t>a</w:t>
      </w:r>
      <w:r w:rsidRPr="00713B84">
        <w:rPr>
          <w:spacing w:val="-1"/>
          <w:lang w:val="en-NZ"/>
        </w:rPr>
        <w:t>s</w:t>
      </w:r>
      <w:r w:rsidRPr="00713B84">
        <w:rPr>
          <w:spacing w:val="1"/>
          <w:lang w:val="en-NZ"/>
        </w:rPr>
        <w:t>p</w:t>
      </w:r>
      <w:r w:rsidRPr="00713B84">
        <w:rPr>
          <w:lang w:val="en-NZ"/>
        </w:rPr>
        <w:t>ects</w:t>
      </w:r>
      <w:r w:rsidRPr="00713B84">
        <w:rPr>
          <w:spacing w:val="-6"/>
          <w:lang w:val="en-NZ"/>
        </w:rPr>
        <w:t xml:space="preserve"> </w:t>
      </w:r>
      <w:r w:rsidRPr="00713B84">
        <w:rPr>
          <w:spacing w:val="1"/>
          <w:lang w:val="en-NZ"/>
        </w:rPr>
        <w:t>o</w:t>
      </w:r>
      <w:r w:rsidRPr="00713B84">
        <w:rPr>
          <w:lang w:val="en-NZ"/>
        </w:rPr>
        <w:t>f</w:t>
      </w:r>
      <w:r w:rsidRPr="00713B84">
        <w:rPr>
          <w:spacing w:val="-3"/>
          <w:lang w:val="en-NZ"/>
        </w:rPr>
        <w:t xml:space="preserve"> </w:t>
      </w:r>
      <w:r w:rsidRPr="00713B84">
        <w:rPr>
          <w:spacing w:val="1"/>
          <w:lang w:val="en-NZ"/>
        </w:rPr>
        <w:t>E</w:t>
      </w:r>
      <w:r w:rsidRPr="00713B84">
        <w:rPr>
          <w:lang w:val="en-NZ"/>
        </w:rPr>
        <w:t>M</w:t>
      </w:r>
      <w:r w:rsidRPr="00713B84">
        <w:rPr>
          <w:spacing w:val="-2"/>
          <w:lang w:val="en-NZ"/>
        </w:rPr>
        <w:t xml:space="preserve"> </w:t>
      </w:r>
      <w:r w:rsidRPr="00713B84">
        <w:rPr>
          <w:spacing w:val="1"/>
          <w:lang w:val="en-NZ"/>
        </w:rPr>
        <w:t>p</w:t>
      </w:r>
      <w:r w:rsidRPr="00713B84">
        <w:rPr>
          <w:spacing w:val="-1"/>
          <w:lang w:val="en-NZ"/>
        </w:rPr>
        <w:t>ro</w:t>
      </w:r>
      <w:r w:rsidRPr="00713B84">
        <w:rPr>
          <w:spacing w:val="1"/>
          <w:lang w:val="en-NZ"/>
        </w:rPr>
        <w:t>gr</w:t>
      </w:r>
      <w:r w:rsidRPr="00713B84">
        <w:rPr>
          <w:lang w:val="en-NZ"/>
        </w:rPr>
        <w:t>a</w:t>
      </w:r>
      <w:r w:rsidRPr="00713B84">
        <w:rPr>
          <w:spacing w:val="1"/>
          <w:lang w:val="en-NZ"/>
        </w:rPr>
        <w:t>m</w:t>
      </w:r>
      <w:r w:rsidRPr="00713B84">
        <w:rPr>
          <w:lang w:val="en-NZ"/>
        </w:rPr>
        <w:t>s</w:t>
      </w:r>
      <w:r w:rsidRPr="00713B84">
        <w:rPr>
          <w:spacing w:val="-8"/>
          <w:lang w:val="en-NZ"/>
        </w:rPr>
        <w:t xml:space="preserve"> </w:t>
      </w:r>
      <w:r w:rsidRPr="00713B84">
        <w:rPr>
          <w:lang w:val="en-NZ"/>
        </w:rPr>
        <w:t>ac</w:t>
      </w:r>
      <w:r w:rsidRPr="00713B84">
        <w:rPr>
          <w:spacing w:val="1"/>
          <w:lang w:val="en-NZ"/>
        </w:rPr>
        <w:t>ro</w:t>
      </w:r>
      <w:r w:rsidRPr="00713B84">
        <w:rPr>
          <w:spacing w:val="-1"/>
          <w:lang w:val="en-NZ"/>
        </w:rPr>
        <w:t>s</w:t>
      </w:r>
      <w:r w:rsidRPr="00713B84">
        <w:rPr>
          <w:lang w:val="en-NZ"/>
        </w:rPr>
        <w:t>s</w:t>
      </w:r>
      <w:r w:rsidRPr="00713B84">
        <w:rPr>
          <w:spacing w:val="-5"/>
          <w:lang w:val="en-NZ"/>
        </w:rPr>
        <w:t xml:space="preserve"> </w:t>
      </w:r>
      <w:r w:rsidR="007D4AB0" w:rsidRPr="00713B84">
        <w:rPr>
          <w:spacing w:val="1"/>
          <w:lang w:val="en-NZ"/>
        </w:rPr>
        <w:t xml:space="preserve">tuna </w:t>
      </w:r>
      <w:r w:rsidR="00E50B1F" w:rsidRPr="00713B84">
        <w:rPr>
          <w:spacing w:val="1"/>
          <w:lang w:val="en-NZ"/>
        </w:rPr>
        <w:t>RFMOs</w:t>
      </w:r>
      <w:r w:rsidRPr="00713B84">
        <w:rPr>
          <w:lang w:val="en-NZ"/>
        </w:rPr>
        <w:t>.</w:t>
      </w:r>
      <w:r w:rsidRPr="00713B84">
        <w:rPr>
          <w:spacing w:val="-4"/>
          <w:lang w:val="en-NZ"/>
        </w:rPr>
        <w:t xml:space="preserve"> </w:t>
      </w:r>
      <w:r w:rsidR="00E50B1F" w:rsidRPr="00713B84">
        <w:rPr>
          <w:spacing w:val="-1"/>
          <w:lang w:val="en-NZ"/>
        </w:rPr>
        <w:t xml:space="preserve">They </w:t>
      </w:r>
      <w:r w:rsidRPr="00713B84">
        <w:rPr>
          <w:lang w:val="en-NZ"/>
        </w:rPr>
        <w:t>a</w:t>
      </w:r>
      <w:r w:rsidRPr="00713B84">
        <w:rPr>
          <w:spacing w:val="1"/>
          <w:lang w:val="en-NZ"/>
        </w:rPr>
        <w:t>gr</w:t>
      </w:r>
      <w:r w:rsidRPr="00713B84">
        <w:rPr>
          <w:lang w:val="en-NZ"/>
        </w:rPr>
        <w:t>ee</w:t>
      </w:r>
      <w:r w:rsidR="00E50B1F" w:rsidRPr="00713B84">
        <w:rPr>
          <w:lang w:val="en-NZ"/>
        </w:rPr>
        <w:t>d</w:t>
      </w:r>
      <w:r w:rsidRPr="00713B84">
        <w:rPr>
          <w:spacing w:val="-3"/>
          <w:lang w:val="en-NZ"/>
        </w:rPr>
        <w:t xml:space="preserve"> </w:t>
      </w:r>
      <w:r w:rsidRPr="00713B84">
        <w:rPr>
          <w:lang w:val="en-NZ"/>
        </w:rPr>
        <w:t>it</w:t>
      </w:r>
      <w:r w:rsidRPr="00713B84">
        <w:rPr>
          <w:spacing w:val="-1"/>
          <w:lang w:val="en-NZ"/>
        </w:rPr>
        <w:t xml:space="preserve"> </w:t>
      </w:r>
      <w:r w:rsidRPr="00713B84">
        <w:rPr>
          <w:lang w:val="en-NZ"/>
        </w:rPr>
        <w:t>c</w:t>
      </w:r>
      <w:r w:rsidRPr="00713B84">
        <w:rPr>
          <w:spacing w:val="-1"/>
          <w:lang w:val="en-NZ"/>
        </w:rPr>
        <w:t>o</w:t>
      </w:r>
      <w:r w:rsidRPr="00713B84">
        <w:rPr>
          <w:spacing w:val="1"/>
          <w:lang w:val="en-NZ"/>
        </w:rPr>
        <w:t>u</w:t>
      </w:r>
      <w:r w:rsidRPr="00713B84">
        <w:rPr>
          <w:lang w:val="en-NZ"/>
        </w:rPr>
        <w:t>ld</w:t>
      </w:r>
      <w:r w:rsidRPr="00713B84">
        <w:rPr>
          <w:spacing w:val="-2"/>
          <w:lang w:val="en-NZ"/>
        </w:rPr>
        <w:t xml:space="preserve"> </w:t>
      </w:r>
      <w:r w:rsidRPr="00713B84">
        <w:rPr>
          <w:spacing w:val="1"/>
          <w:lang w:val="en-NZ"/>
        </w:rPr>
        <w:t>b</w:t>
      </w:r>
      <w:r w:rsidRPr="00713B84">
        <w:rPr>
          <w:lang w:val="en-NZ"/>
        </w:rPr>
        <w:t>e</w:t>
      </w:r>
      <w:r w:rsidRPr="00713B84">
        <w:rPr>
          <w:spacing w:val="-4"/>
          <w:lang w:val="en-NZ"/>
        </w:rPr>
        <w:t xml:space="preserve"> </w:t>
      </w:r>
      <w:r w:rsidRPr="00713B84">
        <w:rPr>
          <w:spacing w:val="-1"/>
          <w:lang w:val="en-NZ"/>
        </w:rPr>
        <w:t>v</w:t>
      </w:r>
      <w:r w:rsidRPr="00713B84">
        <w:rPr>
          <w:lang w:val="en-NZ"/>
        </w:rPr>
        <w:t>e</w:t>
      </w:r>
      <w:r w:rsidRPr="00713B84">
        <w:rPr>
          <w:spacing w:val="1"/>
          <w:lang w:val="en-NZ"/>
        </w:rPr>
        <w:t>r</w:t>
      </w:r>
      <w:r w:rsidRPr="00713B84">
        <w:rPr>
          <w:lang w:val="en-NZ"/>
        </w:rPr>
        <w:t>y</w:t>
      </w:r>
      <w:r w:rsidRPr="00713B84">
        <w:rPr>
          <w:spacing w:val="-2"/>
          <w:lang w:val="en-NZ"/>
        </w:rPr>
        <w:t xml:space="preserve"> </w:t>
      </w:r>
      <w:r w:rsidRPr="00713B84">
        <w:rPr>
          <w:spacing w:val="1"/>
          <w:lang w:val="en-NZ"/>
        </w:rPr>
        <w:t>h</w:t>
      </w:r>
      <w:r w:rsidRPr="00713B84">
        <w:rPr>
          <w:lang w:val="en-NZ"/>
        </w:rPr>
        <w:t>el</w:t>
      </w:r>
      <w:r w:rsidRPr="00713B84">
        <w:rPr>
          <w:spacing w:val="-1"/>
          <w:lang w:val="en-NZ"/>
        </w:rPr>
        <w:t>p</w:t>
      </w:r>
      <w:r w:rsidRPr="00713B84">
        <w:rPr>
          <w:spacing w:val="1"/>
          <w:lang w:val="en-NZ"/>
        </w:rPr>
        <w:t>fu</w:t>
      </w:r>
      <w:r w:rsidRPr="00713B84">
        <w:rPr>
          <w:lang w:val="en-NZ"/>
        </w:rPr>
        <w:t>l,</w:t>
      </w:r>
      <w:r w:rsidRPr="00713B84">
        <w:rPr>
          <w:spacing w:val="-5"/>
          <w:lang w:val="en-NZ"/>
        </w:rPr>
        <w:t xml:space="preserve"> </w:t>
      </w:r>
      <w:r w:rsidRPr="00713B84">
        <w:rPr>
          <w:lang w:val="en-NZ"/>
        </w:rPr>
        <w:t>e</w:t>
      </w:r>
      <w:r w:rsidRPr="00713B84">
        <w:rPr>
          <w:spacing w:val="-1"/>
          <w:lang w:val="en-NZ"/>
        </w:rPr>
        <w:t>s</w:t>
      </w:r>
      <w:r w:rsidRPr="00713B84">
        <w:rPr>
          <w:spacing w:val="1"/>
          <w:lang w:val="en-NZ"/>
        </w:rPr>
        <w:t>p</w:t>
      </w:r>
      <w:r w:rsidRPr="00713B84">
        <w:rPr>
          <w:lang w:val="en-NZ"/>
        </w:rPr>
        <w:t>ecially</w:t>
      </w:r>
      <w:r w:rsidRPr="00713B84">
        <w:rPr>
          <w:spacing w:val="-6"/>
          <w:lang w:val="en-NZ"/>
        </w:rPr>
        <w:t xml:space="preserve"> </w:t>
      </w:r>
      <w:r w:rsidRPr="00713B84">
        <w:rPr>
          <w:lang w:val="en-NZ"/>
        </w:rPr>
        <w:t>in</w:t>
      </w:r>
      <w:r w:rsidRPr="00713B84">
        <w:rPr>
          <w:spacing w:val="-3"/>
          <w:lang w:val="en-NZ"/>
        </w:rPr>
        <w:t xml:space="preserve"> </w:t>
      </w:r>
      <w:r w:rsidRPr="00713B84">
        <w:rPr>
          <w:spacing w:val="1"/>
          <w:lang w:val="en-NZ"/>
        </w:rPr>
        <w:t>r</w:t>
      </w:r>
      <w:r w:rsidRPr="00713B84">
        <w:rPr>
          <w:lang w:val="en-NZ"/>
        </w:rPr>
        <w:t>elati</w:t>
      </w:r>
      <w:r w:rsidRPr="00713B84">
        <w:rPr>
          <w:spacing w:val="1"/>
          <w:lang w:val="en-NZ"/>
        </w:rPr>
        <w:t>o</w:t>
      </w:r>
      <w:r w:rsidRPr="00713B84">
        <w:rPr>
          <w:lang w:val="en-NZ"/>
        </w:rPr>
        <w:t>n</w:t>
      </w:r>
      <w:r w:rsidRPr="00713B84">
        <w:rPr>
          <w:spacing w:val="-4"/>
          <w:lang w:val="en-NZ"/>
        </w:rPr>
        <w:t xml:space="preserve"> </w:t>
      </w:r>
      <w:r w:rsidRPr="00713B84">
        <w:rPr>
          <w:lang w:val="en-NZ"/>
        </w:rPr>
        <w:t xml:space="preserve">to </w:t>
      </w:r>
      <w:r w:rsidRPr="00713B84">
        <w:rPr>
          <w:spacing w:val="-1"/>
          <w:lang w:val="en-NZ"/>
        </w:rPr>
        <w:t>o</w:t>
      </w:r>
      <w:r w:rsidRPr="00713B84">
        <w:rPr>
          <w:spacing w:val="1"/>
          <w:lang w:val="en-NZ"/>
        </w:rPr>
        <w:t>v</w:t>
      </w:r>
      <w:r w:rsidRPr="00713B84">
        <w:rPr>
          <w:lang w:val="en-NZ"/>
        </w:rPr>
        <w:t>e</w:t>
      </w:r>
      <w:r w:rsidRPr="00713B84">
        <w:rPr>
          <w:spacing w:val="1"/>
          <w:lang w:val="en-NZ"/>
        </w:rPr>
        <w:t>r</w:t>
      </w:r>
      <w:r w:rsidRPr="00713B84">
        <w:rPr>
          <w:lang w:val="en-NZ"/>
        </w:rPr>
        <w:t>lap</w:t>
      </w:r>
      <w:r w:rsidRPr="00713B84">
        <w:rPr>
          <w:spacing w:val="-4"/>
          <w:lang w:val="en-NZ"/>
        </w:rPr>
        <w:t xml:space="preserve"> </w:t>
      </w:r>
      <w:r w:rsidRPr="00713B84">
        <w:rPr>
          <w:spacing w:val="-2"/>
          <w:lang w:val="en-NZ"/>
        </w:rPr>
        <w:t>a</w:t>
      </w:r>
      <w:r w:rsidRPr="00713B84">
        <w:rPr>
          <w:spacing w:val="1"/>
          <w:lang w:val="en-NZ"/>
        </w:rPr>
        <w:t>r</w:t>
      </w:r>
      <w:r w:rsidRPr="00713B84">
        <w:rPr>
          <w:lang w:val="en-NZ"/>
        </w:rPr>
        <w:t>eas</w:t>
      </w:r>
      <w:r w:rsidRPr="00713B84">
        <w:rPr>
          <w:spacing w:val="-4"/>
          <w:lang w:val="en-NZ"/>
        </w:rPr>
        <w:t xml:space="preserve"> </w:t>
      </w:r>
      <w:r w:rsidRPr="00713B84">
        <w:rPr>
          <w:lang w:val="en-NZ"/>
        </w:rPr>
        <w:t xml:space="preserve">in </w:t>
      </w:r>
      <w:r w:rsidRPr="00713B84">
        <w:rPr>
          <w:spacing w:val="1"/>
          <w:lang w:val="en-NZ"/>
        </w:rPr>
        <w:t>d</w:t>
      </w:r>
      <w:r w:rsidRPr="00713B84">
        <w:rPr>
          <w:lang w:val="en-NZ"/>
        </w:rPr>
        <w:t>ata</w:t>
      </w:r>
      <w:r w:rsidRPr="00713B84">
        <w:rPr>
          <w:spacing w:val="-2"/>
          <w:lang w:val="en-NZ"/>
        </w:rPr>
        <w:t xml:space="preserve"> </w:t>
      </w:r>
      <w:r w:rsidRPr="00713B84">
        <w:rPr>
          <w:spacing w:val="-1"/>
          <w:lang w:val="en-NZ"/>
        </w:rPr>
        <w:t>s</w:t>
      </w:r>
      <w:r w:rsidRPr="00713B84">
        <w:rPr>
          <w:lang w:val="en-NZ"/>
        </w:rPr>
        <w:t>t</w:t>
      </w:r>
      <w:r w:rsidRPr="00713B84">
        <w:rPr>
          <w:spacing w:val="-2"/>
          <w:lang w:val="en-NZ"/>
        </w:rPr>
        <w:t>a</w:t>
      </w:r>
      <w:r w:rsidRPr="00713B84">
        <w:rPr>
          <w:spacing w:val="1"/>
          <w:lang w:val="en-NZ"/>
        </w:rPr>
        <w:t>nd</w:t>
      </w:r>
      <w:r w:rsidRPr="00713B84">
        <w:rPr>
          <w:lang w:val="en-NZ"/>
        </w:rPr>
        <w:t>a</w:t>
      </w:r>
      <w:r w:rsidRPr="00713B84">
        <w:rPr>
          <w:spacing w:val="1"/>
          <w:lang w:val="en-NZ"/>
        </w:rPr>
        <w:t>rd</w:t>
      </w:r>
      <w:r w:rsidRPr="00713B84">
        <w:rPr>
          <w:lang w:val="en-NZ"/>
        </w:rPr>
        <w:t>izati</w:t>
      </w:r>
      <w:r w:rsidRPr="00713B84">
        <w:rPr>
          <w:spacing w:val="1"/>
          <w:lang w:val="en-NZ"/>
        </w:rPr>
        <w:t>o</w:t>
      </w:r>
      <w:r w:rsidRPr="00713B84">
        <w:rPr>
          <w:spacing w:val="-1"/>
          <w:lang w:val="en-NZ"/>
        </w:rPr>
        <w:t>n</w:t>
      </w:r>
      <w:r w:rsidRPr="00713B84">
        <w:rPr>
          <w:lang w:val="en-NZ"/>
        </w:rPr>
        <w:t>,</w:t>
      </w:r>
      <w:r w:rsidRPr="00713B84">
        <w:rPr>
          <w:spacing w:val="-12"/>
          <w:lang w:val="en-NZ"/>
        </w:rPr>
        <w:t xml:space="preserve"> </w:t>
      </w:r>
      <w:r w:rsidRPr="00713B84">
        <w:rPr>
          <w:lang w:val="en-NZ"/>
        </w:rPr>
        <w:t>te</w:t>
      </w:r>
      <w:r w:rsidRPr="00713B84">
        <w:rPr>
          <w:spacing w:val="1"/>
          <w:lang w:val="en-NZ"/>
        </w:rPr>
        <w:t>mp</w:t>
      </w:r>
      <w:r w:rsidRPr="00713B84">
        <w:rPr>
          <w:lang w:val="en-NZ"/>
        </w:rPr>
        <w:t>late</w:t>
      </w:r>
      <w:r w:rsidRPr="00713B84">
        <w:rPr>
          <w:spacing w:val="-1"/>
          <w:lang w:val="en-NZ"/>
        </w:rPr>
        <w:t>s</w:t>
      </w:r>
      <w:r w:rsidRPr="00713B84">
        <w:rPr>
          <w:lang w:val="en-NZ"/>
        </w:rPr>
        <w:t>,</w:t>
      </w:r>
      <w:r w:rsidRPr="00713B84">
        <w:rPr>
          <w:spacing w:val="-7"/>
          <w:lang w:val="en-NZ"/>
        </w:rPr>
        <w:t xml:space="preserve"> </w:t>
      </w:r>
      <w:r w:rsidRPr="00713B84">
        <w:rPr>
          <w:lang w:val="en-NZ"/>
        </w:rPr>
        <w:t>a</w:t>
      </w:r>
      <w:r w:rsidRPr="00713B84">
        <w:rPr>
          <w:spacing w:val="1"/>
          <w:lang w:val="en-NZ"/>
        </w:rPr>
        <w:t>n</w:t>
      </w:r>
      <w:r w:rsidRPr="00713B84">
        <w:rPr>
          <w:lang w:val="en-NZ"/>
        </w:rPr>
        <w:t>d</w:t>
      </w:r>
      <w:r w:rsidRPr="00713B84">
        <w:rPr>
          <w:spacing w:val="-1"/>
          <w:lang w:val="en-NZ"/>
        </w:rPr>
        <w:t xml:space="preserve"> </w:t>
      </w:r>
      <w:r w:rsidRPr="00713B84">
        <w:rPr>
          <w:lang w:val="en-NZ"/>
        </w:rPr>
        <w:t>a</w:t>
      </w:r>
      <w:r w:rsidRPr="00713B84">
        <w:rPr>
          <w:spacing w:val="1"/>
          <w:lang w:val="en-NZ"/>
        </w:rPr>
        <w:t>ud</w:t>
      </w:r>
      <w:r w:rsidRPr="00713B84">
        <w:rPr>
          <w:lang w:val="en-NZ"/>
        </w:rPr>
        <w:t>it</w:t>
      </w:r>
      <w:r w:rsidRPr="00713B84">
        <w:rPr>
          <w:spacing w:val="-6"/>
          <w:lang w:val="en-NZ"/>
        </w:rPr>
        <w:t xml:space="preserve"> </w:t>
      </w:r>
      <w:r w:rsidRPr="00713B84">
        <w:rPr>
          <w:spacing w:val="1"/>
          <w:lang w:val="en-NZ"/>
        </w:rPr>
        <w:t>o</w:t>
      </w:r>
      <w:r w:rsidRPr="00713B84">
        <w:rPr>
          <w:lang w:val="en-NZ"/>
        </w:rPr>
        <w:t>r</w:t>
      </w:r>
      <w:r w:rsidRPr="00713B84">
        <w:rPr>
          <w:spacing w:val="-1"/>
          <w:lang w:val="en-NZ"/>
        </w:rPr>
        <w:t xml:space="preserve"> </w:t>
      </w:r>
      <w:r w:rsidRPr="00713B84">
        <w:rPr>
          <w:lang w:val="en-NZ"/>
        </w:rPr>
        <w:t>ce</w:t>
      </w:r>
      <w:r w:rsidRPr="00713B84">
        <w:rPr>
          <w:spacing w:val="1"/>
          <w:lang w:val="en-NZ"/>
        </w:rPr>
        <w:t>r</w:t>
      </w:r>
      <w:r w:rsidRPr="00713B84">
        <w:rPr>
          <w:lang w:val="en-NZ"/>
        </w:rPr>
        <w:t>ti</w:t>
      </w:r>
      <w:r w:rsidRPr="00713B84">
        <w:rPr>
          <w:spacing w:val="1"/>
          <w:lang w:val="en-NZ"/>
        </w:rPr>
        <w:t>f</w:t>
      </w:r>
      <w:r w:rsidRPr="00713B84">
        <w:rPr>
          <w:lang w:val="en-NZ"/>
        </w:rPr>
        <w:t>i</w:t>
      </w:r>
      <w:r w:rsidRPr="00713B84">
        <w:rPr>
          <w:spacing w:val="-2"/>
          <w:lang w:val="en-NZ"/>
        </w:rPr>
        <w:t>c</w:t>
      </w:r>
      <w:r w:rsidRPr="00713B84">
        <w:rPr>
          <w:lang w:val="en-NZ"/>
        </w:rPr>
        <w:t>ati</w:t>
      </w:r>
      <w:r w:rsidRPr="00713B84">
        <w:rPr>
          <w:spacing w:val="1"/>
          <w:lang w:val="en-NZ"/>
        </w:rPr>
        <w:t>o</w:t>
      </w:r>
      <w:r w:rsidRPr="00713B84">
        <w:rPr>
          <w:lang w:val="en-NZ"/>
        </w:rPr>
        <w:t>n</w:t>
      </w:r>
      <w:r w:rsidRPr="00713B84">
        <w:rPr>
          <w:spacing w:val="-8"/>
          <w:lang w:val="en-NZ"/>
        </w:rPr>
        <w:t xml:space="preserve"> </w:t>
      </w:r>
      <w:r w:rsidRPr="00713B84">
        <w:rPr>
          <w:spacing w:val="1"/>
          <w:lang w:val="en-NZ"/>
        </w:rPr>
        <w:t>pro</w:t>
      </w:r>
      <w:r w:rsidRPr="00713B84">
        <w:rPr>
          <w:spacing w:val="-3"/>
          <w:lang w:val="en-NZ"/>
        </w:rPr>
        <w:t>t</w:t>
      </w:r>
      <w:r w:rsidRPr="00713B84">
        <w:rPr>
          <w:spacing w:val="1"/>
          <w:lang w:val="en-NZ"/>
        </w:rPr>
        <w:t>o</w:t>
      </w:r>
      <w:r w:rsidRPr="00713B84">
        <w:rPr>
          <w:lang w:val="en-NZ"/>
        </w:rPr>
        <w:t>c</w:t>
      </w:r>
      <w:r w:rsidRPr="00713B84">
        <w:rPr>
          <w:spacing w:val="1"/>
          <w:lang w:val="en-NZ"/>
        </w:rPr>
        <w:t>o</w:t>
      </w:r>
      <w:r w:rsidRPr="00713B84">
        <w:rPr>
          <w:lang w:val="en-NZ"/>
        </w:rPr>
        <w:t>l</w:t>
      </w:r>
      <w:r w:rsidRPr="00713B84">
        <w:rPr>
          <w:spacing w:val="-1"/>
          <w:lang w:val="en-NZ"/>
        </w:rPr>
        <w:t>s</w:t>
      </w:r>
      <w:r w:rsidR="00FE235B">
        <w:rPr>
          <w:spacing w:val="-1"/>
          <w:lang w:val="en-NZ"/>
        </w:rPr>
        <w:t>. They noted</w:t>
      </w:r>
      <w:r w:rsidRPr="00713B84">
        <w:rPr>
          <w:spacing w:val="-2"/>
          <w:lang w:val="en-NZ"/>
        </w:rPr>
        <w:t xml:space="preserve"> </w:t>
      </w:r>
      <w:r w:rsidRPr="00713B84">
        <w:rPr>
          <w:spacing w:val="1"/>
          <w:lang w:val="en-NZ"/>
        </w:rPr>
        <w:t>on</w:t>
      </w:r>
      <w:r w:rsidRPr="00713B84">
        <w:rPr>
          <w:lang w:val="en-NZ"/>
        </w:rPr>
        <w:t>e</w:t>
      </w:r>
      <w:r w:rsidRPr="00713B84">
        <w:rPr>
          <w:spacing w:val="-2"/>
          <w:lang w:val="en-NZ"/>
        </w:rPr>
        <w:t xml:space="preserve"> </w:t>
      </w:r>
      <w:r w:rsidRPr="00713B84">
        <w:rPr>
          <w:spacing w:val="1"/>
          <w:lang w:val="en-NZ"/>
        </w:rPr>
        <w:t>o</w:t>
      </w:r>
      <w:r w:rsidRPr="00713B84">
        <w:rPr>
          <w:lang w:val="en-NZ"/>
        </w:rPr>
        <w:t>f</w:t>
      </w:r>
      <w:r w:rsidRPr="00713B84">
        <w:rPr>
          <w:spacing w:val="-3"/>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2</w:t>
      </w:r>
      <w:r w:rsidRPr="00713B84">
        <w:rPr>
          <w:spacing w:val="1"/>
          <w:lang w:val="en-NZ"/>
        </w:rPr>
        <w:t>02</w:t>
      </w:r>
      <w:r w:rsidRPr="00713B84">
        <w:rPr>
          <w:lang w:val="en-NZ"/>
        </w:rPr>
        <w:t>5</w:t>
      </w:r>
      <w:r w:rsidRPr="00713B84">
        <w:rPr>
          <w:spacing w:val="-2"/>
          <w:lang w:val="en-NZ"/>
        </w:rPr>
        <w:t xml:space="preserve"> </w:t>
      </w:r>
      <w:r w:rsidRPr="00713B84">
        <w:rPr>
          <w:lang w:val="en-NZ"/>
        </w:rPr>
        <w:t>ta</w:t>
      </w:r>
      <w:r w:rsidRPr="00713B84">
        <w:rPr>
          <w:spacing w:val="-1"/>
          <w:lang w:val="en-NZ"/>
        </w:rPr>
        <w:t>s</w:t>
      </w:r>
      <w:r w:rsidRPr="00713B84">
        <w:rPr>
          <w:spacing w:val="1"/>
          <w:lang w:val="en-NZ"/>
        </w:rPr>
        <w:t>k</w:t>
      </w:r>
      <w:r w:rsidRPr="00713B84">
        <w:rPr>
          <w:lang w:val="en-NZ"/>
        </w:rPr>
        <w:t>i</w:t>
      </w:r>
      <w:r w:rsidRPr="00713B84">
        <w:rPr>
          <w:spacing w:val="-1"/>
          <w:lang w:val="en-NZ"/>
        </w:rPr>
        <w:t>n</w:t>
      </w:r>
      <w:r w:rsidRPr="00713B84">
        <w:rPr>
          <w:spacing w:val="1"/>
          <w:lang w:val="en-NZ"/>
        </w:rPr>
        <w:t>g</w:t>
      </w:r>
      <w:r w:rsidRPr="00713B84">
        <w:rPr>
          <w:lang w:val="en-NZ"/>
        </w:rPr>
        <w:t>s</w:t>
      </w:r>
      <w:r w:rsidRPr="00713B84">
        <w:rPr>
          <w:spacing w:val="-7"/>
          <w:lang w:val="en-NZ"/>
        </w:rPr>
        <w:t xml:space="preserve"> </w:t>
      </w:r>
      <w:r w:rsidRPr="00713B84">
        <w:rPr>
          <w:lang w:val="en-NZ"/>
        </w:rPr>
        <w:t>to t</w:t>
      </w:r>
      <w:r w:rsidRPr="00713B84">
        <w:rPr>
          <w:spacing w:val="1"/>
          <w:lang w:val="en-NZ"/>
        </w:rPr>
        <w:t>h</w:t>
      </w:r>
      <w:r w:rsidRPr="00713B84">
        <w:rPr>
          <w:lang w:val="en-NZ"/>
        </w:rPr>
        <w:t>e</w:t>
      </w:r>
      <w:r w:rsidRPr="00713B84">
        <w:rPr>
          <w:spacing w:val="-4"/>
          <w:lang w:val="en-NZ"/>
        </w:rPr>
        <w:t xml:space="preserve"> </w:t>
      </w:r>
      <w:r w:rsidR="004D4659" w:rsidRPr="00713B84">
        <w:rPr>
          <w:spacing w:val="1"/>
          <w:lang w:val="en-NZ"/>
        </w:rPr>
        <w:t>ERandEM</w:t>
      </w:r>
      <w:r w:rsidRPr="00713B84">
        <w:rPr>
          <w:spacing w:val="-3"/>
          <w:lang w:val="en-NZ"/>
        </w:rPr>
        <w:t xml:space="preserve"> </w:t>
      </w:r>
      <w:r w:rsidR="00B95D96" w:rsidRPr="00713B84">
        <w:rPr>
          <w:spacing w:val="-3"/>
          <w:lang w:val="en-NZ"/>
        </w:rPr>
        <w:t>I</w:t>
      </w:r>
      <w:r w:rsidRPr="00713B84">
        <w:rPr>
          <w:spacing w:val="-1"/>
          <w:lang w:val="en-NZ"/>
        </w:rPr>
        <w:t>W</w:t>
      </w:r>
      <w:r w:rsidRPr="00713B84">
        <w:rPr>
          <w:lang w:val="en-NZ"/>
        </w:rPr>
        <w:t>G</w:t>
      </w:r>
      <w:r w:rsidRPr="00713B84">
        <w:rPr>
          <w:spacing w:val="-2"/>
          <w:lang w:val="en-NZ"/>
        </w:rPr>
        <w:t xml:space="preserve"> </w:t>
      </w:r>
      <w:r w:rsidRPr="00713B84">
        <w:rPr>
          <w:lang w:val="en-NZ"/>
        </w:rPr>
        <w:t>is</w:t>
      </w:r>
      <w:r w:rsidRPr="00713B84">
        <w:rPr>
          <w:spacing w:val="-1"/>
          <w:lang w:val="en-NZ"/>
        </w:rPr>
        <w:t xml:space="preserve"> </w:t>
      </w:r>
      <w:r w:rsidRPr="00713B84">
        <w:rPr>
          <w:lang w:val="en-NZ"/>
        </w:rPr>
        <w:t xml:space="preserve">to </w:t>
      </w:r>
      <w:r w:rsidRPr="00713B84">
        <w:rPr>
          <w:spacing w:val="1"/>
          <w:lang w:val="en-NZ"/>
        </w:rPr>
        <w:t>prov</w:t>
      </w:r>
      <w:r w:rsidRPr="00713B84">
        <w:rPr>
          <w:lang w:val="en-NZ"/>
        </w:rPr>
        <w:t>i</w:t>
      </w:r>
      <w:r w:rsidRPr="00713B84">
        <w:rPr>
          <w:spacing w:val="1"/>
          <w:lang w:val="en-NZ"/>
        </w:rPr>
        <w:t>d</w:t>
      </w:r>
      <w:r w:rsidRPr="00713B84">
        <w:rPr>
          <w:lang w:val="en-NZ"/>
        </w:rPr>
        <w:t>e</w:t>
      </w:r>
      <w:r w:rsidRPr="00713B84">
        <w:rPr>
          <w:spacing w:val="-8"/>
          <w:lang w:val="en-NZ"/>
        </w:rPr>
        <w:t xml:space="preserve"> </w:t>
      </w:r>
      <w:r w:rsidRPr="00713B84">
        <w:rPr>
          <w:lang w:val="en-NZ"/>
        </w:rPr>
        <w:t>a</w:t>
      </w:r>
      <w:r w:rsidRPr="00713B84">
        <w:rPr>
          <w:spacing w:val="1"/>
          <w:lang w:val="en-NZ"/>
        </w:rPr>
        <w:t>dv</w:t>
      </w:r>
      <w:r w:rsidRPr="00713B84">
        <w:rPr>
          <w:lang w:val="en-NZ"/>
        </w:rPr>
        <w:t>ice</w:t>
      </w:r>
      <w:r w:rsidRPr="00713B84">
        <w:rPr>
          <w:spacing w:val="-7"/>
          <w:lang w:val="en-NZ"/>
        </w:rPr>
        <w:t xml:space="preserve"> </w:t>
      </w:r>
      <w:r w:rsidRPr="00713B84">
        <w:rPr>
          <w:spacing w:val="1"/>
          <w:lang w:val="en-NZ"/>
        </w:rPr>
        <w:t>o</w:t>
      </w:r>
      <w:r w:rsidRPr="00713B84">
        <w:rPr>
          <w:lang w:val="en-NZ"/>
        </w:rPr>
        <w:t xml:space="preserve">n </w:t>
      </w:r>
      <w:r w:rsidRPr="00713B84">
        <w:rPr>
          <w:spacing w:val="-1"/>
          <w:lang w:val="en-NZ"/>
        </w:rPr>
        <w:t>p</w:t>
      </w:r>
      <w:r w:rsidRPr="00713B84">
        <w:rPr>
          <w:spacing w:val="1"/>
          <w:lang w:val="en-NZ"/>
        </w:rPr>
        <w:t>o</w:t>
      </w:r>
      <w:r w:rsidRPr="00713B84">
        <w:rPr>
          <w:lang w:val="en-NZ"/>
        </w:rPr>
        <w:t>te</w:t>
      </w:r>
      <w:r w:rsidRPr="00713B84">
        <w:rPr>
          <w:spacing w:val="1"/>
          <w:lang w:val="en-NZ"/>
        </w:rPr>
        <w:t>n</w:t>
      </w:r>
      <w:r w:rsidRPr="00713B84">
        <w:rPr>
          <w:lang w:val="en-NZ"/>
        </w:rPr>
        <w:t>tial</w:t>
      </w:r>
      <w:r w:rsidRPr="00713B84">
        <w:rPr>
          <w:spacing w:val="-7"/>
          <w:lang w:val="en-NZ"/>
        </w:rPr>
        <w:t xml:space="preserve"> </w:t>
      </w:r>
      <w:r w:rsidRPr="00713B84">
        <w:rPr>
          <w:lang w:val="en-NZ"/>
        </w:rPr>
        <w:t>c</w:t>
      </w:r>
      <w:r w:rsidRPr="00713B84">
        <w:rPr>
          <w:spacing w:val="-1"/>
          <w:lang w:val="en-NZ"/>
        </w:rPr>
        <w:t>h</w:t>
      </w:r>
      <w:r w:rsidRPr="00713B84">
        <w:rPr>
          <w:lang w:val="en-NZ"/>
        </w:rPr>
        <w:t>a</w:t>
      </w:r>
      <w:r w:rsidRPr="00713B84">
        <w:rPr>
          <w:spacing w:val="1"/>
          <w:lang w:val="en-NZ"/>
        </w:rPr>
        <w:t>ng</w:t>
      </w:r>
      <w:r w:rsidRPr="00713B84">
        <w:rPr>
          <w:lang w:val="en-NZ"/>
        </w:rPr>
        <w:t>es</w:t>
      </w:r>
      <w:r w:rsidRPr="00713B84">
        <w:rPr>
          <w:spacing w:val="-6"/>
          <w:lang w:val="en-NZ"/>
        </w:rPr>
        <w:t xml:space="preserve"> </w:t>
      </w:r>
      <w:r w:rsidRPr="00713B84">
        <w:rPr>
          <w:lang w:val="en-NZ"/>
        </w:rPr>
        <w:t>to t</w:t>
      </w:r>
      <w:r w:rsidRPr="00713B84">
        <w:rPr>
          <w:spacing w:val="1"/>
          <w:lang w:val="en-NZ"/>
        </w:rPr>
        <w:t>h</w:t>
      </w:r>
      <w:r w:rsidRPr="00713B84">
        <w:rPr>
          <w:lang w:val="en-NZ"/>
        </w:rPr>
        <w:t>e</w:t>
      </w:r>
      <w:r w:rsidRPr="00713B84">
        <w:rPr>
          <w:spacing w:val="-1"/>
          <w:lang w:val="en-NZ"/>
        </w:rPr>
        <w:t xml:space="preserve"> </w:t>
      </w:r>
      <w:r w:rsidRPr="00713B84">
        <w:rPr>
          <w:lang w:val="en-NZ"/>
        </w:rPr>
        <w:t>i</w:t>
      </w:r>
      <w:r w:rsidRPr="00713B84">
        <w:rPr>
          <w:spacing w:val="1"/>
          <w:lang w:val="en-NZ"/>
        </w:rPr>
        <w:t>n</w:t>
      </w:r>
      <w:r w:rsidRPr="00713B84">
        <w:rPr>
          <w:lang w:val="en-NZ"/>
        </w:rPr>
        <w:t>te</w:t>
      </w:r>
      <w:r w:rsidRPr="00713B84">
        <w:rPr>
          <w:spacing w:val="1"/>
          <w:lang w:val="en-NZ"/>
        </w:rPr>
        <w:t>r</w:t>
      </w:r>
      <w:r w:rsidRPr="00713B84">
        <w:rPr>
          <w:lang w:val="en-NZ"/>
        </w:rPr>
        <w:t>im</w:t>
      </w:r>
      <w:r w:rsidRPr="00713B84">
        <w:rPr>
          <w:spacing w:val="-7"/>
          <w:lang w:val="en-NZ"/>
        </w:rPr>
        <w:t xml:space="preserve"> </w:t>
      </w:r>
      <w:r w:rsidRPr="00713B84">
        <w:rPr>
          <w:spacing w:val="1"/>
          <w:lang w:val="en-NZ"/>
        </w:rPr>
        <w:t>E</w:t>
      </w:r>
      <w:r w:rsidRPr="00713B84">
        <w:rPr>
          <w:lang w:val="en-NZ"/>
        </w:rPr>
        <w:t>M</w:t>
      </w:r>
      <w:r w:rsidRPr="00713B84">
        <w:rPr>
          <w:spacing w:val="-2"/>
          <w:lang w:val="en-NZ"/>
        </w:rPr>
        <w:t xml:space="preserve"> </w:t>
      </w:r>
      <w:r w:rsidRPr="00713B84">
        <w:rPr>
          <w:spacing w:val="-1"/>
          <w:lang w:val="en-NZ"/>
        </w:rPr>
        <w:t>s</w:t>
      </w:r>
      <w:r w:rsidRPr="00713B84">
        <w:rPr>
          <w:lang w:val="en-NZ"/>
        </w:rPr>
        <w:t>ta</w:t>
      </w:r>
      <w:r w:rsidRPr="00713B84">
        <w:rPr>
          <w:spacing w:val="1"/>
          <w:lang w:val="en-NZ"/>
        </w:rPr>
        <w:t>n</w:t>
      </w:r>
      <w:r w:rsidRPr="00713B84">
        <w:rPr>
          <w:spacing w:val="-1"/>
          <w:lang w:val="en-NZ"/>
        </w:rPr>
        <w:t>d</w:t>
      </w:r>
      <w:r w:rsidRPr="00713B84">
        <w:rPr>
          <w:lang w:val="en-NZ"/>
        </w:rPr>
        <w:t>a</w:t>
      </w:r>
      <w:r w:rsidRPr="00713B84">
        <w:rPr>
          <w:spacing w:val="1"/>
          <w:lang w:val="en-NZ"/>
        </w:rPr>
        <w:t>rd</w:t>
      </w:r>
      <w:r w:rsidRPr="00713B84">
        <w:rPr>
          <w:lang w:val="en-NZ"/>
        </w:rPr>
        <w:t>s</w:t>
      </w:r>
      <w:r w:rsidRPr="00713B84">
        <w:rPr>
          <w:spacing w:val="-8"/>
          <w:lang w:val="en-NZ"/>
        </w:rPr>
        <w:t xml:space="preserve"> </w:t>
      </w:r>
      <w:r w:rsidRPr="00713B84">
        <w:rPr>
          <w:lang w:val="en-NZ"/>
        </w:rPr>
        <w:t>to i</w:t>
      </w:r>
      <w:r w:rsidRPr="00713B84">
        <w:rPr>
          <w:spacing w:val="1"/>
          <w:lang w:val="en-NZ"/>
        </w:rPr>
        <w:t>mp</w:t>
      </w:r>
      <w:r w:rsidRPr="00713B84">
        <w:rPr>
          <w:spacing w:val="-1"/>
          <w:lang w:val="en-NZ"/>
        </w:rPr>
        <w:t>r</w:t>
      </w:r>
      <w:r w:rsidRPr="00713B84">
        <w:rPr>
          <w:spacing w:val="1"/>
          <w:lang w:val="en-NZ"/>
        </w:rPr>
        <w:t>ov</w:t>
      </w:r>
      <w:r w:rsidRPr="00713B84">
        <w:rPr>
          <w:lang w:val="en-NZ"/>
        </w:rPr>
        <w:t>e</w:t>
      </w:r>
      <w:r w:rsidRPr="00713B84">
        <w:rPr>
          <w:spacing w:val="-6"/>
          <w:lang w:val="en-NZ"/>
        </w:rPr>
        <w:t xml:space="preserve"> </w:t>
      </w:r>
      <w:r w:rsidRPr="00713B84">
        <w:rPr>
          <w:spacing w:val="1"/>
          <w:lang w:val="en-NZ"/>
        </w:rPr>
        <w:t>h</w:t>
      </w:r>
      <w:r w:rsidRPr="00713B84">
        <w:rPr>
          <w:spacing w:val="-2"/>
          <w:lang w:val="en-NZ"/>
        </w:rPr>
        <w:t>a</w:t>
      </w:r>
      <w:r w:rsidRPr="00713B84">
        <w:rPr>
          <w:spacing w:val="1"/>
          <w:lang w:val="en-NZ"/>
        </w:rPr>
        <w:t>rm</w:t>
      </w:r>
      <w:r w:rsidRPr="00713B84">
        <w:rPr>
          <w:spacing w:val="-1"/>
          <w:lang w:val="en-NZ"/>
        </w:rPr>
        <w:t>o</w:t>
      </w:r>
      <w:r w:rsidRPr="00713B84">
        <w:rPr>
          <w:spacing w:val="1"/>
          <w:lang w:val="en-NZ"/>
        </w:rPr>
        <w:t>n</w:t>
      </w:r>
      <w:r w:rsidRPr="00713B84">
        <w:rPr>
          <w:lang w:val="en-NZ"/>
        </w:rPr>
        <w:t>izati</w:t>
      </w:r>
      <w:r w:rsidRPr="00713B84">
        <w:rPr>
          <w:spacing w:val="1"/>
          <w:lang w:val="en-NZ"/>
        </w:rPr>
        <w:t>o</w:t>
      </w:r>
      <w:r w:rsidRPr="00713B84">
        <w:rPr>
          <w:lang w:val="en-NZ"/>
        </w:rPr>
        <w:t>n</w:t>
      </w:r>
      <w:r w:rsidRPr="00713B84">
        <w:rPr>
          <w:spacing w:val="-10"/>
          <w:lang w:val="en-NZ"/>
        </w:rPr>
        <w:t xml:space="preserve"> </w:t>
      </w:r>
      <w:r w:rsidRPr="00713B84">
        <w:rPr>
          <w:lang w:val="en-NZ"/>
        </w:rPr>
        <w:t>ac</w:t>
      </w:r>
      <w:r w:rsidRPr="00713B84">
        <w:rPr>
          <w:spacing w:val="1"/>
          <w:lang w:val="en-NZ"/>
        </w:rPr>
        <w:t>ro</w:t>
      </w:r>
      <w:r w:rsidRPr="00713B84">
        <w:rPr>
          <w:spacing w:val="-1"/>
          <w:lang w:val="en-NZ"/>
        </w:rPr>
        <w:t>s</w:t>
      </w:r>
      <w:r w:rsidRPr="00713B84">
        <w:rPr>
          <w:lang w:val="en-NZ"/>
        </w:rPr>
        <w:t>s</w:t>
      </w:r>
      <w:r w:rsidRPr="00713B84">
        <w:rPr>
          <w:spacing w:val="-5"/>
          <w:lang w:val="en-NZ"/>
        </w:rPr>
        <w:t xml:space="preserve"> </w:t>
      </w:r>
      <w:r w:rsidRPr="00713B84">
        <w:rPr>
          <w:spacing w:val="-1"/>
          <w:lang w:val="en-NZ"/>
        </w:rPr>
        <w:t>R</w:t>
      </w:r>
      <w:r w:rsidRPr="00713B84">
        <w:rPr>
          <w:lang w:val="en-NZ"/>
        </w:rPr>
        <w:t>F</w:t>
      </w:r>
      <w:r w:rsidRPr="00713B84">
        <w:rPr>
          <w:spacing w:val="1"/>
          <w:lang w:val="en-NZ"/>
        </w:rPr>
        <w:t>M</w:t>
      </w:r>
      <w:r w:rsidRPr="00713B84">
        <w:rPr>
          <w:lang w:val="en-NZ"/>
        </w:rPr>
        <w:t xml:space="preserve">Os </w:t>
      </w:r>
      <w:r w:rsidRPr="00713B84">
        <w:rPr>
          <w:spacing w:val="1"/>
          <w:lang w:val="en-NZ"/>
        </w:rPr>
        <w:t>b</w:t>
      </w:r>
      <w:r w:rsidRPr="00713B84">
        <w:rPr>
          <w:lang w:val="en-NZ"/>
        </w:rPr>
        <w:t>a</w:t>
      </w:r>
      <w:r w:rsidRPr="00713B84">
        <w:rPr>
          <w:spacing w:val="-1"/>
          <w:lang w:val="en-NZ"/>
        </w:rPr>
        <w:t>s</w:t>
      </w:r>
      <w:r w:rsidRPr="00713B84">
        <w:rPr>
          <w:lang w:val="en-NZ"/>
        </w:rPr>
        <w:t>ed</w:t>
      </w:r>
      <w:r w:rsidRPr="00713B84">
        <w:rPr>
          <w:spacing w:val="2"/>
          <w:lang w:val="en-NZ"/>
        </w:rPr>
        <w:t xml:space="preserve"> </w:t>
      </w:r>
      <w:r w:rsidRPr="00713B84">
        <w:rPr>
          <w:spacing w:val="1"/>
          <w:lang w:val="en-NZ"/>
        </w:rPr>
        <w:t>o</w:t>
      </w:r>
      <w:r w:rsidRPr="00713B84">
        <w:rPr>
          <w:lang w:val="en-NZ"/>
        </w:rPr>
        <w:t>n</w:t>
      </w:r>
      <w:r w:rsidRPr="00713B84">
        <w:rPr>
          <w:spacing w:val="-3"/>
          <w:lang w:val="en-NZ"/>
        </w:rPr>
        <w:t xml:space="preserve"> </w:t>
      </w:r>
      <w:r w:rsidRPr="00713B84">
        <w:rPr>
          <w:spacing w:val="1"/>
          <w:lang w:val="en-NZ"/>
        </w:rPr>
        <w:t>ou</w:t>
      </w:r>
      <w:r w:rsidRPr="00713B84">
        <w:rPr>
          <w:lang w:val="en-NZ"/>
        </w:rPr>
        <w:t>tc</w:t>
      </w:r>
      <w:r w:rsidRPr="00713B84">
        <w:rPr>
          <w:spacing w:val="1"/>
          <w:lang w:val="en-NZ"/>
        </w:rPr>
        <w:t>om</w:t>
      </w:r>
      <w:r w:rsidRPr="00713B84">
        <w:rPr>
          <w:lang w:val="en-NZ"/>
        </w:rPr>
        <w:t>es</w:t>
      </w:r>
      <w:r w:rsidRPr="00713B84">
        <w:rPr>
          <w:spacing w:val="-8"/>
          <w:lang w:val="en-NZ"/>
        </w:rPr>
        <w:t xml:space="preserve"> </w:t>
      </w:r>
      <w:r w:rsidRPr="00713B84">
        <w:rPr>
          <w:spacing w:val="-1"/>
          <w:lang w:val="en-NZ"/>
        </w:rPr>
        <w:t>o</w:t>
      </w:r>
      <w:r w:rsidRPr="00713B84">
        <w:rPr>
          <w:lang w:val="en-NZ"/>
        </w:rPr>
        <w:t>f</w:t>
      </w:r>
      <w:r w:rsidRPr="00713B84">
        <w:rPr>
          <w:spacing w:val="-1"/>
          <w:lang w:val="en-NZ"/>
        </w:rPr>
        <w:t xml:space="preserve"> </w:t>
      </w:r>
      <w:r w:rsidR="007D4AB0" w:rsidRPr="00713B84">
        <w:rPr>
          <w:lang w:val="en-NZ"/>
        </w:rPr>
        <w:t xml:space="preserve">the </w:t>
      </w:r>
      <w:r w:rsidRPr="00713B84">
        <w:rPr>
          <w:lang w:val="en-NZ"/>
        </w:rPr>
        <w:t>w</w:t>
      </w:r>
      <w:r w:rsidRPr="00713B84">
        <w:rPr>
          <w:spacing w:val="1"/>
          <w:lang w:val="en-NZ"/>
        </w:rPr>
        <w:t>o</w:t>
      </w:r>
      <w:r w:rsidRPr="00713B84">
        <w:rPr>
          <w:spacing w:val="-1"/>
          <w:lang w:val="en-NZ"/>
        </w:rPr>
        <w:t>r</w:t>
      </w:r>
      <w:r w:rsidRPr="00713B84">
        <w:rPr>
          <w:spacing w:val="1"/>
          <w:lang w:val="en-NZ"/>
        </w:rPr>
        <w:t>k</w:t>
      </w:r>
      <w:r w:rsidRPr="00713B84">
        <w:rPr>
          <w:spacing w:val="-1"/>
          <w:lang w:val="en-NZ"/>
        </w:rPr>
        <w:t>s</w:t>
      </w:r>
      <w:r w:rsidRPr="00713B84">
        <w:rPr>
          <w:spacing w:val="1"/>
          <w:lang w:val="en-NZ"/>
        </w:rPr>
        <w:t>hop</w:t>
      </w:r>
      <w:r w:rsidRPr="00713B84">
        <w:rPr>
          <w:lang w:val="en-NZ"/>
        </w:rPr>
        <w:t>.</w:t>
      </w:r>
      <w:r w:rsidRPr="00713B84">
        <w:rPr>
          <w:spacing w:val="-7"/>
          <w:lang w:val="en-NZ"/>
        </w:rPr>
        <w:t xml:space="preserve"> </w:t>
      </w:r>
      <w:r w:rsidR="007D4AB0" w:rsidRPr="00713B84">
        <w:rPr>
          <w:spacing w:val="-1"/>
          <w:lang w:val="en-NZ"/>
        </w:rPr>
        <w:t xml:space="preserve">They stated </w:t>
      </w:r>
      <w:r w:rsidR="00546E42" w:rsidRPr="00713B84">
        <w:rPr>
          <w:spacing w:val="-1"/>
          <w:lang w:val="en-NZ"/>
        </w:rPr>
        <w:t xml:space="preserve">they </w:t>
      </w:r>
      <w:r w:rsidR="00546E42" w:rsidRPr="00713B84">
        <w:rPr>
          <w:spacing w:val="1"/>
          <w:lang w:val="en-NZ"/>
        </w:rPr>
        <w:t xml:space="preserve">look forward to </w:t>
      </w:r>
      <w:r w:rsidRPr="00713B84">
        <w:rPr>
          <w:spacing w:val="1"/>
          <w:lang w:val="en-NZ"/>
        </w:rPr>
        <w:t>L</w:t>
      </w:r>
      <w:r w:rsidRPr="00713B84">
        <w:rPr>
          <w:lang w:val="en-NZ"/>
        </w:rPr>
        <w:t>e</w:t>
      </w:r>
      <w:r w:rsidRPr="00713B84">
        <w:rPr>
          <w:spacing w:val="-1"/>
          <w:lang w:val="en-NZ"/>
        </w:rPr>
        <w:t>s</w:t>
      </w:r>
      <w:r w:rsidRPr="00713B84">
        <w:rPr>
          <w:lang w:val="en-NZ"/>
        </w:rPr>
        <w:t>lie</w:t>
      </w:r>
      <w:r w:rsidRPr="00713B84">
        <w:rPr>
          <w:spacing w:val="-4"/>
          <w:lang w:val="en-NZ"/>
        </w:rPr>
        <w:t xml:space="preserve"> </w:t>
      </w:r>
      <w:r w:rsidRPr="00713B84">
        <w:rPr>
          <w:lang w:val="en-NZ"/>
        </w:rPr>
        <w:t>Ha</w:t>
      </w:r>
      <w:r w:rsidRPr="00713B84">
        <w:rPr>
          <w:spacing w:val="1"/>
          <w:lang w:val="en-NZ"/>
        </w:rPr>
        <w:t>h</w:t>
      </w:r>
      <w:r w:rsidRPr="00713B84">
        <w:rPr>
          <w:lang w:val="en-NZ"/>
        </w:rPr>
        <w:t>n</w:t>
      </w:r>
      <w:r w:rsidRPr="00713B84">
        <w:rPr>
          <w:spacing w:val="-2"/>
          <w:lang w:val="en-NZ"/>
        </w:rPr>
        <w:t xml:space="preserve"> </w:t>
      </w:r>
      <w:r w:rsidR="00546E42" w:rsidRPr="00713B84">
        <w:rPr>
          <w:spacing w:val="-2"/>
          <w:lang w:val="en-NZ"/>
        </w:rPr>
        <w:t xml:space="preserve">serving as </w:t>
      </w:r>
      <w:r w:rsidRPr="00713B84">
        <w:rPr>
          <w:spacing w:val="1"/>
          <w:lang w:val="en-NZ"/>
        </w:rPr>
        <w:t>E</w:t>
      </w:r>
      <w:r w:rsidRPr="00713B84">
        <w:rPr>
          <w:lang w:val="en-NZ"/>
        </w:rPr>
        <w:t>Ra</w:t>
      </w:r>
      <w:r w:rsidRPr="00713B84">
        <w:rPr>
          <w:spacing w:val="1"/>
          <w:lang w:val="en-NZ"/>
        </w:rPr>
        <w:t>n</w:t>
      </w:r>
      <w:r w:rsidRPr="00713B84">
        <w:rPr>
          <w:lang w:val="en-NZ"/>
        </w:rPr>
        <w:t>d</w:t>
      </w:r>
      <w:r w:rsidRPr="00713B84">
        <w:rPr>
          <w:spacing w:val="1"/>
          <w:lang w:val="en-NZ"/>
        </w:rPr>
        <w:t>E</w:t>
      </w:r>
      <w:r w:rsidRPr="00713B84">
        <w:rPr>
          <w:lang w:val="en-NZ"/>
        </w:rPr>
        <w:t xml:space="preserve">M </w:t>
      </w:r>
      <w:r w:rsidR="00B95D96" w:rsidRPr="00713B84">
        <w:rPr>
          <w:lang w:val="en-NZ"/>
        </w:rPr>
        <w:t>I</w:t>
      </w:r>
      <w:r w:rsidR="00546E42" w:rsidRPr="00713B84">
        <w:rPr>
          <w:spacing w:val="-1"/>
          <w:lang w:val="en-NZ"/>
        </w:rPr>
        <w:t xml:space="preserve">WG </w:t>
      </w:r>
      <w:r w:rsidR="00FE235B" w:rsidRPr="00713B84">
        <w:rPr>
          <w:spacing w:val="-1"/>
          <w:lang w:val="en-NZ"/>
        </w:rPr>
        <w:t>C</w:t>
      </w:r>
      <w:r w:rsidR="00FE235B" w:rsidRPr="00713B84">
        <w:rPr>
          <w:spacing w:val="1"/>
          <w:lang w:val="en-NZ"/>
        </w:rPr>
        <w:t>h</w:t>
      </w:r>
      <w:r w:rsidR="00FE235B" w:rsidRPr="00713B84">
        <w:rPr>
          <w:lang w:val="en-NZ"/>
        </w:rPr>
        <w:t>ai</w:t>
      </w:r>
      <w:r w:rsidR="00FE235B" w:rsidRPr="00713B84">
        <w:rPr>
          <w:spacing w:val="1"/>
          <w:lang w:val="en-NZ"/>
        </w:rPr>
        <w:t>r</w:t>
      </w:r>
      <w:r w:rsidR="00FE235B" w:rsidRPr="00713B84">
        <w:rPr>
          <w:lang w:val="en-NZ"/>
        </w:rPr>
        <w:t xml:space="preserve"> and</w:t>
      </w:r>
      <w:r w:rsidRPr="00713B84">
        <w:rPr>
          <w:spacing w:val="-1"/>
          <w:lang w:val="en-NZ"/>
        </w:rPr>
        <w:t xml:space="preserve"> </w:t>
      </w:r>
      <w:r w:rsidRPr="00713B84">
        <w:rPr>
          <w:spacing w:val="1"/>
          <w:lang w:val="en-NZ"/>
        </w:rPr>
        <w:t>hop</w:t>
      </w:r>
      <w:r w:rsidRPr="00713B84">
        <w:rPr>
          <w:lang w:val="en-NZ"/>
        </w:rPr>
        <w:t>e</w:t>
      </w:r>
      <w:r w:rsidR="00546E42" w:rsidRPr="00713B84">
        <w:rPr>
          <w:lang w:val="en-NZ"/>
        </w:rPr>
        <w:t>d</w:t>
      </w:r>
      <w:r w:rsidRPr="00713B84">
        <w:rPr>
          <w:spacing w:val="-3"/>
          <w:lang w:val="en-NZ"/>
        </w:rPr>
        <w:t xml:space="preserve"> t</w:t>
      </w:r>
      <w:r w:rsidRPr="00713B84">
        <w:rPr>
          <w:spacing w:val="1"/>
          <w:lang w:val="en-NZ"/>
        </w:rPr>
        <w:t>h</w:t>
      </w:r>
      <w:r w:rsidRPr="00713B84">
        <w:rPr>
          <w:lang w:val="en-NZ"/>
        </w:rPr>
        <w:t>e</w:t>
      </w:r>
      <w:r w:rsidRPr="00713B84">
        <w:rPr>
          <w:spacing w:val="-1"/>
          <w:lang w:val="en-NZ"/>
        </w:rPr>
        <w:t xml:space="preserve"> </w:t>
      </w:r>
      <w:r w:rsidRPr="00713B84">
        <w:rPr>
          <w:spacing w:val="1"/>
          <w:lang w:val="en-NZ"/>
        </w:rPr>
        <w:t>ou</w:t>
      </w:r>
      <w:r w:rsidRPr="00713B84">
        <w:rPr>
          <w:lang w:val="en-NZ"/>
        </w:rPr>
        <w:t>t</w:t>
      </w:r>
      <w:r w:rsidRPr="00713B84">
        <w:rPr>
          <w:spacing w:val="-2"/>
          <w:lang w:val="en-NZ"/>
        </w:rPr>
        <w:t>c</w:t>
      </w:r>
      <w:r w:rsidRPr="00713B84">
        <w:rPr>
          <w:spacing w:val="1"/>
          <w:lang w:val="en-NZ"/>
        </w:rPr>
        <w:t>om</w:t>
      </w:r>
      <w:r w:rsidRPr="00713B84">
        <w:rPr>
          <w:lang w:val="en-NZ"/>
        </w:rPr>
        <w:t>es</w:t>
      </w:r>
      <w:r w:rsidRPr="00713B84">
        <w:rPr>
          <w:spacing w:val="-8"/>
          <w:lang w:val="en-NZ"/>
        </w:rPr>
        <w:t xml:space="preserve"> </w:t>
      </w:r>
      <w:r w:rsidRPr="00713B84">
        <w:rPr>
          <w:spacing w:val="1"/>
          <w:lang w:val="en-NZ"/>
        </w:rPr>
        <w:t>fro</w:t>
      </w:r>
      <w:r w:rsidRPr="00713B84">
        <w:rPr>
          <w:lang w:val="en-NZ"/>
        </w:rPr>
        <w:t>m</w:t>
      </w:r>
      <w:r w:rsidRPr="00713B84">
        <w:rPr>
          <w:spacing w:val="-5"/>
          <w:lang w:val="en-NZ"/>
        </w:rPr>
        <w:t xml:space="preserve"> </w:t>
      </w:r>
      <w:r w:rsidRPr="00713B84">
        <w:rPr>
          <w:lang w:val="en-NZ"/>
        </w:rPr>
        <w:t>t</w:t>
      </w:r>
      <w:r w:rsidRPr="00713B84">
        <w:rPr>
          <w:spacing w:val="1"/>
          <w:lang w:val="en-NZ"/>
        </w:rPr>
        <w:t>h</w:t>
      </w:r>
      <w:r w:rsidRPr="00713B84">
        <w:rPr>
          <w:lang w:val="en-NZ"/>
        </w:rPr>
        <w:t>is</w:t>
      </w:r>
      <w:r w:rsidRPr="00713B84">
        <w:rPr>
          <w:spacing w:val="-3"/>
          <w:lang w:val="en-NZ"/>
        </w:rPr>
        <w:t xml:space="preserve"> </w:t>
      </w:r>
      <w:r w:rsidRPr="00713B84">
        <w:rPr>
          <w:lang w:val="en-NZ"/>
        </w:rPr>
        <w:t>w</w:t>
      </w:r>
      <w:r w:rsidRPr="00713B84">
        <w:rPr>
          <w:spacing w:val="1"/>
          <w:lang w:val="en-NZ"/>
        </w:rPr>
        <w:t>ork</w:t>
      </w:r>
      <w:r w:rsidRPr="00713B84">
        <w:rPr>
          <w:spacing w:val="-1"/>
          <w:lang w:val="en-NZ"/>
        </w:rPr>
        <w:t>s</w:t>
      </w:r>
      <w:r w:rsidRPr="00713B84">
        <w:rPr>
          <w:spacing w:val="1"/>
          <w:lang w:val="en-NZ"/>
        </w:rPr>
        <w:t>ho</w:t>
      </w:r>
      <w:r w:rsidRPr="00713B84">
        <w:rPr>
          <w:lang w:val="en-NZ"/>
        </w:rPr>
        <w:t>p</w:t>
      </w:r>
      <w:r w:rsidRPr="00713B84">
        <w:rPr>
          <w:spacing w:val="-6"/>
          <w:lang w:val="en-NZ"/>
        </w:rPr>
        <w:t xml:space="preserve"> </w:t>
      </w:r>
      <w:r w:rsidR="000C6BFE">
        <w:rPr>
          <w:lang w:val="en-NZ"/>
        </w:rPr>
        <w:t>would</w:t>
      </w:r>
      <w:r w:rsidR="000C6BFE" w:rsidRPr="00713B84">
        <w:rPr>
          <w:spacing w:val="-3"/>
          <w:lang w:val="en-NZ"/>
        </w:rPr>
        <w:t xml:space="preserve"> </w:t>
      </w:r>
      <w:r w:rsidRPr="00713B84">
        <w:rPr>
          <w:lang w:val="en-NZ"/>
        </w:rPr>
        <w:t>a</w:t>
      </w:r>
      <w:r w:rsidRPr="00713B84">
        <w:rPr>
          <w:spacing w:val="-1"/>
          <w:lang w:val="en-NZ"/>
        </w:rPr>
        <w:t>ss</w:t>
      </w:r>
      <w:r w:rsidRPr="00713B84">
        <w:rPr>
          <w:lang w:val="en-NZ"/>
        </w:rPr>
        <w:t>i</w:t>
      </w:r>
      <w:r w:rsidRPr="00713B84">
        <w:rPr>
          <w:spacing w:val="-1"/>
          <w:lang w:val="en-NZ"/>
        </w:rPr>
        <w:t>s</w:t>
      </w:r>
      <w:r w:rsidRPr="00713B84">
        <w:rPr>
          <w:lang w:val="en-NZ"/>
        </w:rPr>
        <w:t>t</w:t>
      </w:r>
      <w:r w:rsidRPr="00713B84">
        <w:rPr>
          <w:spacing w:val="-4"/>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004D4659" w:rsidRPr="00713B84">
        <w:rPr>
          <w:spacing w:val="1"/>
          <w:lang w:val="en-NZ"/>
        </w:rPr>
        <w:t>ERandEM</w:t>
      </w:r>
      <w:r w:rsidRPr="00713B84">
        <w:rPr>
          <w:spacing w:val="-2"/>
          <w:lang w:val="en-NZ"/>
        </w:rPr>
        <w:t xml:space="preserve"> </w:t>
      </w:r>
      <w:r w:rsidR="00B95D96" w:rsidRPr="00713B84">
        <w:rPr>
          <w:spacing w:val="-2"/>
          <w:lang w:val="en-NZ"/>
        </w:rPr>
        <w:t>I</w:t>
      </w:r>
      <w:r w:rsidRPr="00713B84">
        <w:rPr>
          <w:spacing w:val="-1"/>
          <w:lang w:val="en-NZ"/>
        </w:rPr>
        <w:t>W</w:t>
      </w:r>
      <w:r w:rsidRPr="00713B84">
        <w:rPr>
          <w:lang w:val="en-NZ"/>
        </w:rPr>
        <w:t>G</w:t>
      </w:r>
      <w:r w:rsidRPr="00713B84">
        <w:rPr>
          <w:spacing w:val="-2"/>
          <w:lang w:val="en-NZ"/>
        </w:rPr>
        <w:t xml:space="preserve"> </w:t>
      </w:r>
      <w:r w:rsidRPr="00713B84">
        <w:rPr>
          <w:lang w:val="en-NZ"/>
        </w:rPr>
        <w:t xml:space="preserve">in </w:t>
      </w:r>
      <w:r w:rsidRPr="00713B84">
        <w:rPr>
          <w:spacing w:val="1"/>
          <w:lang w:val="en-NZ"/>
        </w:rPr>
        <w:t>und</w:t>
      </w:r>
      <w:r w:rsidRPr="00713B84">
        <w:rPr>
          <w:lang w:val="en-NZ"/>
        </w:rPr>
        <w:t>e</w:t>
      </w:r>
      <w:r w:rsidRPr="00713B84">
        <w:rPr>
          <w:spacing w:val="1"/>
          <w:lang w:val="en-NZ"/>
        </w:rPr>
        <w:t>r</w:t>
      </w:r>
      <w:r w:rsidRPr="00713B84">
        <w:rPr>
          <w:lang w:val="en-NZ"/>
        </w:rPr>
        <w:t>ta</w:t>
      </w:r>
      <w:r w:rsidRPr="00713B84">
        <w:rPr>
          <w:spacing w:val="1"/>
          <w:lang w:val="en-NZ"/>
        </w:rPr>
        <w:t>k</w:t>
      </w:r>
      <w:r w:rsidRPr="00713B84">
        <w:rPr>
          <w:spacing w:val="-3"/>
          <w:lang w:val="en-NZ"/>
        </w:rPr>
        <w:t>i</w:t>
      </w:r>
      <w:r w:rsidRPr="00713B84">
        <w:rPr>
          <w:spacing w:val="1"/>
          <w:lang w:val="en-NZ"/>
        </w:rPr>
        <w:t>n</w:t>
      </w:r>
      <w:r w:rsidRPr="00713B84">
        <w:rPr>
          <w:lang w:val="en-NZ"/>
        </w:rPr>
        <w:t>g</w:t>
      </w:r>
      <w:r w:rsidRPr="00713B84">
        <w:rPr>
          <w:spacing w:val="-8"/>
          <w:lang w:val="en-NZ"/>
        </w:rPr>
        <w:t xml:space="preserve"> </w:t>
      </w:r>
      <w:r w:rsidR="00546E42" w:rsidRPr="00713B84">
        <w:rPr>
          <w:lang w:val="en-NZ"/>
        </w:rPr>
        <w:t xml:space="preserve">the </w:t>
      </w:r>
      <w:r w:rsidRPr="00713B84">
        <w:rPr>
          <w:lang w:val="en-NZ"/>
        </w:rPr>
        <w:t>w</w:t>
      </w:r>
      <w:r w:rsidRPr="00713B84">
        <w:rPr>
          <w:spacing w:val="1"/>
          <w:lang w:val="en-NZ"/>
        </w:rPr>
        <w:t>o</w:t>
      </w:r>
      <w:r w:rsidRPr="00713B84">
        <w:rPr>
          <w:spacing w:val="-1"/>
          <w:lang w:val="en-NZ"/>
        </w:rPr>
        <w:t>r</w:t>
      </w:r>
      <w:r w:rsidRPr="00713B84">
        <w:rPr>
          <w:spacing w:val="1"/>
          <w:lang w:val="en-NZ"/>
        </w:rPr>
        <w:t>k</w:t>
      </w:r>
      <w:r w:rsidRPr="00713B84">
        <w:rPr>
          <w:lang w:val="en-NZ"/>
        </w:rPr>
        <w:t>.</w:t>
      </w:r>
      <w:r w:rsidR="00A426B7" w:rsidRPr="00713B84">
        <w:rPr>
          <w:spacing w:val="-1"/>
          <w:sz w:val="20"/>
          <w:szCs w:val="20"/>
          <w:lang w:val="en-NZ"/>
        </w:rPr>
        <w:t xml:space="preserve"> </w:t>
      </w:r>
      <w:r w:rsidR="00546E42" w:rsidRPr="00713B84">
        <w:rPr>
          <w:spacing w:val="-1"/>
          <w:sz w:val="20"/>
          <w:szCs w:val="20"/>
          <w:lang w:val="en-NZ"/>
        </w:rPr>
        <w:t xml:space="preserve">They </w:t>
      </w:r>
      <w:r w:rsidR="00546E42" w:rsidRPr="00713B84">
        <w:rPr>
          <w:lang w:val="en-NZ"/>
        </w:rPr>
        <w:t xml:space="preserve">indicated the </w:t>
      </w:r>
      <w:r w:rsidRPr="00713B84">
        <w:rPr>
          <w:lang w:val="en-NZ"/>
        </w:rPr>
        <w:t>importan</w:t>
      </w:r>
      <w:r w:rsidR="00546E42" w:rsidRPr="00713B84">
        <w:rPr>
          <w:lang w:val="en-NZ"/>
        </w:rPr>
        <w:t>ce</w:t>
      </w:r>
      <w:r w:rsidRPr="00713B84">
        <w:rPr>
          <w:lang w:val="en-NZ"/>
        </w:rPr>
        <w:t xml:space="preserve"> </w:t>
      </w:r>
      <w:r w:rsidR="00546E42" w:rsidRPr="00713B84">
        <w:rPr>
          <w:lang w:val="en-NZ"/>
        </w:rPr>
        <w:t xml:space="preserve">of </w:t>
      </w:r>
      <w:r w:rsidRPr="00713B84">
        <w:rPr>
          <w:lang w:val="en-NZ"/>
        </w:rPr>
        <w:t>ensur</w:t>
      </w:r>
      <w:r w:rsidR="00546E42" w:rsidRPr="00713B84">
        <w:rPr>
          <w:lang w:val="en-NZ"/>
        </w:rPr>
        <w:t>ing</w:t>
      </w:r>
      <w:r w:rsidR="000C6BFE">
        <w:rPr>
          <w:lang w:val="en-NZ"/>
        </w:rPr>
        <w:t>,</w:t>
      </w:r>
      <w:r w:rsidRPr="00713B84">
        <w:rPr>
          <w:lang w:val="en-NZ"/>
        </w:rPr>
        <w:t xml:space="preserve"> where possible</w:t>
      </w:r>
      <w:r w:rsidR="000C6BFE">
        <w:rPr>
          <w:lang w:val="en-NZ"/>
        </w:rPr>
        <w:t>,</w:t>
      </w:r>
      <w:r w:rsidR="00546E42" w:rsidRPr="00713B84">
        <w:rPr>
          <w:lang w:val="en-NZ"/>
        </w:rPr>
        <w:t xml:space="preserve"> </w:t>
      </w:r>
      <w:r w:rsidRPr="00713B84">
        <w:rPr>
          <w:lang w:val="en-NZ"/>
        </w:rPr>
        <w:t>that the adoption of EM data standards and other issues</w:t>
      </w:r>
      <w:r w:rsidR="000C6BFE">
        <w:rPr>
          <w:lang w:val="en-NZ"/>
        </w:rPr>
        <w:t>,</w:t>
      </w:r>
      <w:r w:rsidRPr="00713B84">
        <w:rPr>
          <w:lang w:val="en-NZ"/>
        </w:rPr>
        <w:t xml:space="preserve"> such as the development of an audit process</w:t>
      </w:r>
      <w:r w:rsidR="000C6BFE">
        <w:rPr>
          <w:lang w:val="en-NZ"/>
        </w:rPr>
        <w:t>,</w:t>
      </w:r>
      <w:r w:rsidRPr="00713B84">
        <w:rPr>
          <w:lang w:val="en-NZ"/>
        </w:rPr>
        <w:t xml:space="preserve"> are harmonized with current WCPFC ROP requirements. </w:t>
      </w:r>
      <w:r w:rsidR="00546E42" w:rsidRPr="00713B84">
        <w:rPr>
          <w:lang w:val="en-NZ"/>
        </w:rPr>
        <w:t xml:space="preserve">They </w:t>
      </w:r>
      <w:r w:rsidRPr="00713B84">
        <w:rPr>
          <w:lang w:val="en-NZ"/>
        </w:rPr>
        <w:t>note</w:t>
      </w:r>
      <w:r w:rsidR="00546E42" w:rsidRPr="00713B84">
        <w:rPr>
          <w:lang w:val="en-NZ"/>
        </w:rPr>
        <w:t>d</w:t>
      </w:r>
      <w:r w:rsidRPr="00713B84">
        <w:rPr>
          <w:lang w:val="en-NZ"/>
        </w:rPr>
        <w:t xml:space="preserve"> a number of </w:t>
      </w:r>
      <w:r w:rsidR="004D4659" w:rsidRPr="00713B84">
        <w:rPr>
          <w:lang w:val="en-NZ"/>
        </w:rPr>
        <w:t>ERandEM</w:t>
      </w:r>
      <w:r w:rsidRPr="00713B84">
        <w:rPr>
          <w:lang w:val="en-NZ"/>
        </w:rPr>
        <w:t xml:space="preserve"> </w:t>
      </w:r>
      <w:r w:rsidR="00F35D82" w:rsidRPr="00713B84">
        <w:rPr>
          <w:lang w:val="en-NZ"/>
        </w:rPr>
        <w:t>I</w:t>
      </w:r>
      <w:r w:rsidRPr="00713B84">
        <w:rPr>
          <w:lang w:val="en-NZ"/>
        </w:rPr>
        <w:t xml:space="preserve">WG tasks for 2025 would benefit from collaboration and advice </w:t>
      </w:r>
      <w:r w:rsidR="00935454" w:rsidRPr="00713B84">
        <w:rPr>
          <w:lang w:val="en-NZ"/>
        </w:rPr>
        <w:t xml:space="preserve">with </w:t>
      </w:r>
      <w:r w:rsidRPr="00713B84">
        <w:rPr>
          <w:lang w:val="en-NZ"/>
        </w:rPr>
        <w:t xml:space="preserve">the ROP </w:t>
      </w:r>
      <w:r w:rsidR="00A426B7" w:rsidRPr="00713B84">
        <w:rPr>
          <w:lang w:val="en-NZ"/>
        </w:rPr>
        <w:t>IWG</w:t>
      </w:r>
      <w:r w:rsidRPr="00713B84">
        <w:rPr>
          <w:lang w:val="en-NZ"/>
        </w:rPr>
        <w:t xml:space="preserve">, including review of data requirements not already included in the ROP </w:t>
      </w:r>
      <w:r w:rsidR="00935454" w:rsidRPr="00713B84">
        <w:rPr>
          <w:lang w:val="en-NZ"/>
        </w:rPr>
        <w:t xml:space="preserve">minimum standard data </w:t>
      </w:r>
      <w:r w:rsidR="00D0013D" w:rsidRPr="00713B84">
        <w:rPr>
          <w:lang w:val="en-NZ"/>
        </w:rPr>
        <w:t>fields</w:t>
      </w:r>
      <w:r w:rsidRPr="00713B84">
        <w:rPr>
          <w:lang w:val="en-NZ"/>
        </w:rPr>
        <w:t>, development of an audit process based on the ROP model, and consideration of EM data standards for transshipment events.</w:t>
      </w:r>
      <w:r w:rsidR="00A426B7" w:rsidRPr="00713B84">
        <w:rPr>
          <w:lang w:val="en-NZ"/>
        </w:rPr>
        <w:t xml:space="preserve"> </w:t>
      </w:r>
      <w:r w:rsidR="00D0013D" w:rsidRPr="00713B84">
        <w:rPr>
          <w:lang w:val="en-NZ"/>
        </w:rPr>
        <w:t xml:space="preserve">They </w:t>
      </w:r>
      <w:r w:rsidR="007478EE" w:rsidRPr="00713B84">
        <w:rPr>
          <w:lang w:val="en-NZ"/>
        </w:rPr>
        <w:t>also highlight</w:t>
      </w:r>
      <w:r w:rsidR="00D0013D" w:rsidRPr="00713B84">
        <w:rPr>
          <w:lang w:val="en-NZ"/>
        </w:rPr>
        <w:t>ed</w:t>
      </w:r>
      <w:r w:rsidR="007478EE" w:rsidRPr="00713B84">
        <w:rPr>
          <w:lang w:val="en-NZ"/>
        </w:rPr>
        <w:t xml:space="preserve"> three of the four priority tasks of the ROP IWG as agreed at TCC 19 and WCPFC 20, including review of potential modifications to the ROP </w:t>
      </w:r>
      <w:r w:rsidR="00D0013D" w:rsidRPr="00713B84">
        <w:rPr>
          <w:lang w:val="en-NZ"/>
        </w:rPr>
        <w:t xml:space="preserve">minimum standard </w:t>
      </w:r>
      <w:r w:rsidR="007478EE" w:rsidRPr="00713B84">
        <w:rPr>
          <w:lang w:val="en-NZ"/>
        </w:rPr>
        <w:t xml:space="preserve">data fields, consideration of recommendations to increase observer coverage, and consideration of recommendations related to emerging technologies, including </w:t>
      </w:r>
      <w:r w:rsidR="003F6E5B" w:rsidRPr="00713B84">
        <w:rPr>
          <w:lang w:val="en-NZ"/>
        </w:rPr>
        <w:t>E</w:t>
      </w:r>
      <w:r w:rsidR="007478EE" w:rsidRPr="00713B84">
        <w:rPr>
          <w:lang w:val="en-NZ"/>
        </w:rPr>
        <w:t>M</w:t>
      </w:r>
      <w:r w:rsidR="003F6E5B" w:rsidRPr="00713B84">
        <w:rPr>
          <w:lang w:val="en-NZ"/>
        </w:rPr>
        <w:t>, noting th</w:t>
      </w:r>
      <w:r w:rsidR="007478EE" w:rsidRPr="00713B84">
        <w:rPr>
          <w:lang w:val="en-NZ"/>
        </w:rPr>
        <w:t xml:space="preserve">ese priorities are directly relevant to and should include collaboration with the </w:t>
      </w:r>
      <w:r w:rsidR="004D4659" w:rsidRPr="00713B84">
        <w:rPr>
          <w:lang w:val="en-NZ"/>
        </w:rPr>
        <w:t>ERandEM</w:t>
      </w:r>
      <w:r w:rsidR="007478EE" w:rsidRPr="00713B84">
        <w:rPr>
          <w:lang w:val="en-NZ"/>
        </w:rPr>
        <w:t xml:space="preserve"> </w:t>
      </w:r>
      <w:r w:rsidR="00F35D82" w:rsidRPr="00713B84">
        <w:rPr>
          <w:lang w:val="en-NZ"/>
        </w:rPr>
        <w:t>IWG</w:t>
      </w:r>
      <w:r w:rsidR="007478EE" w:rsidRPr="00713B84">
        <w:rPr>
          <w:lang w:val="en-NZ"/>
        </w:rPr>
        <w:t xml:space="preserve">. Given the overlapping work and taskings between the two </w:t>
      </w:r>
      <w:r w:rsidR="00F35D82" w:rsidRPr="00713B84">
        <w:rPr>
          <w:lang w:val="en-NZ"/>
        </w:rPr>
        <w:t>I</w:t>
      </w:r>
      <w:r w:rsidR="007478EE" w:rsidRPr="00713B84">
        <w:rPr>
          <w:lang w:val="en-NZ"/>
        </w:rPr>
        <w:t xml:space="preserve">WGs, </w:t>
      </w:r>
      <w:r w:rsidR="00F35D82" w:rsidRPr="00713B84">
        <w:rPr>
          <w:lang w:val="en-NZ"/>
        </w:rPr>
        <w:t>t</w:t>
      </w:r>
      <w:r w:rsidR="003F6E5B" w:rsidRPr="00713B84">
        <w:rPr>
          <w:lang w:val="en-NZ"/>
        </w:rPr>
        <w:t xml:space="preserve">he USA stated </w:t>
      </w:r>
      <w:r w:rsidR="007478EE" w:rsidRPr="00713B84">
        <w:rPr>
          <w:lang w:val="en-NZ"/>
        </w:rPr>
        <w:t>it would be in the best interest of both groups to seek greater collaboration on these issues</w:t>
      </w:r>
      <w:r w:rsidR="003F6E5B" w:rsidRPr="00713B84">
        <w:rPr>
          <w:lang w:val="en-NZ"/>
        </w:rPr>
        <w:t xml:space="preserve">, </w:t>
      </w:r>
      <w:r w:rsidR="003F6E5B" w:rsidRPr="00713B84">
        <w:rPr>
          <w:lang w:val="en-NZ"/>
        </w:rPr>
        <w:lastRenderedPageBreak/>
        <w:t xml:space="preserve">and in </w:t>
      </w:r>
      <w:r w:rsidR="007478EE" w:rsidRPr="00713B84">
        <w:rPr>
          <w:lang w:val="en-NZ"/>
        </w:rPr>
        <w:t xml:space="preserve">that regard, </w:t>
      </w:r>
      <w:r w:rsidR="00F37A02" w:rsidRPr="00713B84">
        <w:rPr>
          <w:lang w:val="en-NZ"/>
        </w:rPr>
        <w:t xml:space="preserve">highlighted their </w:t>
      </w:r>
      <w:r w:rsidR="007478EE" w:rsidRPr="00713B84">
        <w:rPr>
          <w:lang w:val="en-NZ"/>
        </w:rPr>
        <w:t xml:space="preserve">recommendation that the ROP and </w:t>
      </w:r>
      <w:r w:rsidR="004D4659" w:rsidRPr="00713B84">
        <w:rPr>
          <w:lang w:val="en-NZ"/>
        </w:rPr>
        <w:t>ERandEM</w:t>
      </w:r>
      <w:r w:rsidR="007478EE" w:rsidRPr="00713B84">
        <w:rPr>
          <w:lang w:val="en-NZ"/>
        </w:rPr>
        <w:t xml:space="preserve"> </w:t>
      </w:r>
      <w:r w:rsidR="00F35D82" w:rsidRPr="00713B84">
        <w:rPr>
          <w:lang w:val="en-NZ"/>
        </w:rPr>
        <w:t>I</w:t>
      </w:r>
      <w:r w:rsidR="007478EE" w:rsidRPr="00713B84">
        <w:rPr>
          <w:lang w:val="en-NZ"/>
        </w:rPr>
        <w:t>WG</w:t>
      </w:r>
      <w:r w:rsidR="00F35D82" w:rsidRPr="00713B84">
        <w:rPr>
          <w:lang w:val="en-NZ"/>
        </w:rPr>
        <w:t>s</w:t>
      </w:r>
      <w:r w:rsidR="007478EE" w:rsidRPr="00713B84">
        <w:rPr>
          <w:lang w:val="en-NZ"/>
        </w:rPr>
        <w:t xml:space="preserve"> work together to harmonize data reporting and other overlapping work plan taskings beginning in 2026 and beyond. </w:t>
      </w:r>
    </w:p>
    <w:p w14:paraId="4357385A" w14:textId="77777777" w:rsidR="00BF6C9E" w:rsidRPr="00713B84" w:rsidRDefault="00BF6C9E" w:rsidP="002A0274">
      <w:pPr>
        <w:pStyle w:val="SCtext"/>
        <w:numPr>
          <w:ilvl w:val="0"/>
          <w:numId w:val="0"/>
        </w:numPr>
        <w:rPr>
          <w:lang w:val="en-NZ"/>
        </w:rPr>
      </w:pPr>
    </w:p>
    <w:p w14:paraId="63D6D7C8" w14:textId="0DAA0D84" w:rsidR="00BF6C9E" w:rsidRPr="00713B84" w:rsidRDefault="00BF6C9E" w:rsidP="00290BE9">
      <w:pPr>
        <w:pStyle w:val="SCtext"/>
        <w:rPr>
          <w:lang w:val="en-NZ"/>
        </w:rPr>
      </w:pPr>
      <w:r w:rsidRPr="00713B84">
        <w:rPr>
          <w:lang w:val="en-NZ"/>
        </w:rPr>
        <w:t>Chin</w:t>
      </w:r>
      <w:r w:rsidR="004B3146" w:rsidRPr="00713B84">
        <w:rPr>
          <w:lang w:val="en-NZ"/>
        </w:rPr>
        <w:t xml:space="preserve">ese Taipei </w:t>
      </w:r>
      <w:r w:rsidRPr="00713B84">
        <w:rPr>
          <w:lang w:val="en-NZ"/>
        </w:rPr>
        <w:t>inquired whether any discussion</w:t>
      </w:r>
      <w:r w:rsidR="00F37A02" w:rsidRPr="00713B84">
        <w:rPr>
          <w:lang w:val="en-NZ"/>
        </w:rPr>
        <w:t>s</w:t>
      </w:r>
      <w:r w:rsidRPr="00713B84">
        <w:rPr>
          <w:lang w:val="en-NZ"/>
        </w:rPr>
        <w:t xml:space="preserve"> </w:t>
      </w:r>
      <w:r w:rsidR="00F37A02" w:rsidRPr="00713B84">
        <w:rPr>
          <w:lang w:val="en-NZ"/>
        </w:rPr>
        <w:t xml:space="preserve">at the workshop </w:t>
      </w:r>
      <w:r w:rsidRPr="00713B84">
        <w:rPr>
          <w:lang w:val="en-NZ"/>
        </w:rPr>
        <w:t xml:space="preserve">addressed the certification </w:t>
      </w:r>
      <w:r w:rsidR="00F37A02" w:rsidRPr="00713B84">
        <w:rPr>
          <w:lang w:val="en-NZ"/>
        </w:rPr>
        <w:t xml:space="preserve">in relation to </w:t>
      </w:r>
      <w:r w:rsidR="000C6BFE">
        <w:rPr>
          <w:lang w:val="en-NZ"/>
        </w:rPr>
        <w:t xml:space="preserve">the </w:t>
      </w:r>
      <w:r w:rsidRPr="00713B84">
        <w:rPr>
          <w:lang w:val="en-NZ"/>
        </w:rPr>
        <w:t>interpre</w:t>
      </w:r>
      <w:r w:rsidR="00F37A02" w:rsidRPr="00713B84">
        <w:rPr>
          <w:lang w:val="en-NZ"/>
        </w:rPr>
        <w:t>tation of</w:t>
      </w:r>
      <w:r w:rsidRPr="00713B84">
        <w:rPr>
          <w:lang w:val="en-NZ"/>
        </w:rPr>
        <w:t xml:space="preserve"> image</w:t>
      </w:r>
      <w:r w:rsidR="00F37A02" w:rsidRPr="00713B84">
        <w:rPr>
          <w:lang w:val="en-NZ"/>
        </w:rPr>
        <w:t>s</w:t>
      </w:r>
      <w:r w:rsidRPr="00713B84">
        <w:rPr>
          <w:lang w:val="en-NZ"/>
        </w:rPr>
        <w:t xml:space="preserve"> or video, </w:t>
      </w:r>
      <w:r w:rsidR="004375CC" w:rsidRPr="00713B84">
        <w:rPr>
          <w:lang w:val="en-NZ"/>
        </w:rPr>
        <w:t xml:space="preserve">noting </w:t>
      </w:r>
      <w:r w:rsidR="000C6BFE">
        <w:rPr>
          <w:lang w:val="en-NZ"/>
        </w:rPr>
        <w:t xml:space="preserve">that </w:t>
      </w:r>
      <w:r w:rsidR="004375CC" w:rsidRPr="00713B84">
        <w:rPr>
          <w:lang w:val="en-NZ"/>
        </w:rPr>
        <w:t xml:space="preserve">it </w:t>
      </w:r>
      <w:r w:rsidRPr="00713B84">
        <w:rPr>
          <w:lang w:val="en-NZ"/>
        </w:rPr>
        <w:t>is a very important part of the EM system.</w:t>
      </w:r>
    </w:p>
    <w:p w14:paraId="57B95839" w14:textId="77777777" w:rsidR="007478EE" w:rsidRPr="00713B84" w:rsidRDefault="007478EE" w:rsidP="002A0274">
      <w:pPr>
        <w:pStyle w:val="SCtext"/>
        <w:numPr>
          <w:ilvl w:val="0"/>
          <w:numId w:val="0"/>
        </w:numPr>
        <w:rPr>
          <w:lang w:val="en-NZ"/>
        </w:rPr>
      </w:pPr>
    </w:p>
    <w:p w14:paraId="123F1C62" w14:textId="32DCBA83" w:rsidR="007478EE" w:rsidRPr="00713B84" w:rsidRDefault="0043151A" w:rsidP="00290BE9">
      <w:pPr>
        <w:pStyle w:val="SCtext"/>
        <w:rPr>
          <w:lang w:val="en-NZ"/>
        </w:rPr>
      </w:pPr>
      <w:r w:rsidRPr="00713B84">
        <w:rPr>
          <w:lang w:val="en-NZ"/>
        </w:rPr>
        <w:t>The presenter stated that this may have been addressed through the small groups at the works</w:t>
      </w:r>
      <w:r w:rsidR="00F37A02" w:rsidRPr="00713B84">
        <w:rPr>
          <w:lang w:val="en-NZ"/>
        </w:rPr>
        <w:t>h</w:t>
      </w:r>
      <w:r w:rsidRPr="00713B84">
        <w:rPr>
          <w:lang w:val="en-NZ"/>
        </w:rPr>
        <w:t>op and would likely be addressed in the audit and assurance aspects of the EM program design.</w:t>
      </w:r>
    </w:p>
    <w:p w14:paraId="64A3EBD3" w14:textId="77777777" w:rsidR="00DE6085" w:rsidRPr="00713B84" w:rsidRDefault="00DE6085" w:rsidP="00290BE9">
      <w:pPr>
        <w:pStyle w:val="ListParagraph"/>
        <w:ind w:left="0"/>
      </w:pPr>
    </w:p>
    <w:p w14:paraId="5EA7C0FF" w14:textId="6731C315" w:rsidR="00DE6085" w:rsidRPr="00713B84" w:rsidRDefault="00DE6085" w:rsidP="00290BE9">
      <w:pPr>
        <w:pStyle w:val="SCtext"/>
        <w:rPr>
          <w:lang w:val="en-NZ"/>
        </w:rPr>
      </w:pPr>
      <w:r w:rsidRPr="00713B84">
        <w:rPr>
          <w:lang w:val="en-NZ"/>
        </w:rPr>
        <w:t>Solomon</w:t>
      </w:r>
      <w:r w:rsidR="00F37A02" w:rsidRPr="00713B84">
        <w:rPr>
          <w:lang w:val="en-NZ"/>
        </w:rPr>
        <w:t xml:space="preserve"> I</w:t>
      </w:r>
      <w:r w:rsidRPr="00713B84">
        <w:rPr>
          <w:lang w:val="en-NZ"/>
        </w:rPr>
        <w:t>slands</w:t>
      </w:r>
      <w:r w:rsidR="000C6BFE">
        <w:rPr>
          <w:lang w:val="en-NZ"/>
        </w:rPr>
        <w:t>,</w:t>
      </w:r>
      <w:r w:rsidRPr="00713B84">
        <w:rPr>
          <w:lang w:val="en-NZ"/>
        </w:rPr>
        <w:t xml:space="preserve"> on behalf of FFA members</w:t>
      </w:r>
      <w:r w:rsidR="000C6BFE">
        <w:rPr>
          <w:lang w:val="en-NZ"/>
        </w:rPr>
        <w:t>,</w:t>
      </w:r>
      <w:r w:rsidRPr="00713B84">
        <w:rPr>
          <w:lang w:val="en-NZ"/>
        </w:rPr>
        <w:t xml:space="preserve"> recommended that this technical paper be referred to the ERA</w:t>
      </w:r>
      <w:r w:rsidR="00F35D82" w:rsidRPr="00713B84">
        <w:rPr>
          <w:lang w:val="en-NZ"/>
        </w:rPr>
        <w:t>&amp;</w:t>
      </w:r>
      <w:r w:rsidRPr="00713B84">
        <w:rPr>
          <w:lang w:val="en-NZ"/>
        </w:rPr>
        <w:t xml:space="preserve">EM </w:t>
      </w:r>
      <w:r w:rsidR="00F35D82" w:rsidRPr="00713B84">
        <w:rPr>
          <w:lang w:val="en-NZ"/>
        </w:rPr>
        <w:t xml:space="preserve">IWG </w:t>
      </w:r>
      <w:r w:rsidRPr="00713B84">
        <w:rPr>
          <w:lang w:val="en-NZ"/>
        </w:rPr>
        <w:t xml:space="preserve">and stated they looked forward to working with the new chair. </w:t>
      </w:r>
    </w:p>
    <w:p w14:paraId="363AEF9B" w14:textId="77777777" w:rsidR="00DE6085" w:rsidRPr="00713B84" w:rsidRDefault="00DE6085" w:rsidP="00290BE9">
      <w:pPr>
        <w:pStyle w:val="ListParagraph"/>
        <w:ind w:left="0"/>
      </w:pPr>
    </w:p>
    <w:p w14:paraId="5B5A0E4D" w14:textId="346E2DBB" w:rsidR="00DE6085" w:rsidRPr="00713B84" w:rsidRDefault="00DE6085" w:rsidP="00290BE9">
      <w:pPr>
        <w:pStyle w:val="SCtext"/>
        <w:rPr>
          <w:lang w:val="en-NZ"/>
        </w:rPr>
      </w:pPr>
      <w:r w:rsidRPr="00713B84">
        <w:rPr>
          <w:lang w:val="en-NZ"/>
        </w:rPr>
        <w:t xml:space="preserve">The theme convener noted that the report would be forwarded to the </w:t>
      </w:r>
      <w:r w:rsidR="004D4659" w:rsidRPr="00713B84">
        <w:rPr>
          <w:lang w:val="en-NZ"/>
        </w:rPr>
        <w:t>ERandEM</w:t>
      </w:r>
      <w:r w:rsidR="00F35D82" w:rsidRPr="00713B84">
        <w:rPr>
          <w:lang w:val="en-NZ"/>
        </w:rPr>
        <w:t xml:space="preserve"> </w:t>
      </w:r>
      <w:r w:rsidRPr="00713B84">
        <w:rPr>
          <w:lang w:val="en-NZ"/>
        </w:rPr>
        <w:t>IWG.</w:t>
      </w:r>
    </w:p>
    <w:p w14:paraId="1E61FAE8" w14:textId="77777777" w:rsidR="00346C4A" w:rsidRPr="00713B84" w:rsidRDefault="00346C4A" w:rsidP="00346C4A">
      <w:pPr>
        <w:pStyle w:val="SCtext"/>
        <w:numPr>
          <w:ilvl w:val="0"/>
          <w:numId w:val="0"/>
        </w:numPr>
        <w:rPr>
          <w:lang w:val="en-NZ"/>
        </w:rPr>
      </w:pPr>
    </w:p>
    <w:p w14:paraId="7B8E5E7E" w14:textId="1966A431" w:rsidR="00961140" w:rsidRPr="00713B84" w:rsidRDefault="00346C4A" w:rsidP="00E15775">
      <w:pPr>
        <w:pStyle w:val="SCDR"/>
      </w:pPr>
      <w:r w:rsidRPr="00713B84">
        <w:t>Outcomes</w:t>
      </w:r>
    </w:p>
    <w:p w14:paraId="6EDAE78E" w14:textId="2EADCD5A" w:rsidR="00996D4D" w:rsidRPr="00713B84" w:rsidRDefault="00996D4D" w:rsidP="002A0274">
      <w:pPr>
        <w:pStyle w:val="SCtext"/>
        <w:rPr>
          <w:lang w:val="en-NZ"/>
        </w:rPr>
      </w:pPr>
      <w:r w:rsidRPr="00713B84">
        <w:rPr>
          <w:b/>
          <w:bCs/>
          <w:lang w:val="en-NZ"/>
        </w:rPr>
        <w:t>SC21 noted that WCPFC21 tasked the ERandEM IWG to develop advice on potential changes to the interim EM standards to improve harmonization across RFMOs, and recommended forwarding SC21-ST-WP-12, “Report of the Electronic Monitoring Minimum Standards Harmonization Workshop,” to the ERandEM IWG for its consideration</w:t>
      </w:r>
      <w:r w:rsidRPr="00713B84">
        <w:rPr>
          <w:lang w:val="en-NZ"/>
        </w:rPr>
        <w:t xml:space="preserve">. </w:t>
      </w:r>
    </w:p>
    <w:p w14:paraId="4FCDB05F" w14:textId="77777777" w:rsidR="003E5C1F" w:rsidRPr="00713B84" w:rsidRDefault="003E5C1F" w:rsidP="0035342F">
      <w:pPr>
        <w:pStyle w:val="ListParagraph"/>
        <w:widowControl w:val="0"/>
        <w:kinsoku w:val="0"/>
        <w:overflowPunct w:val="0"/>
        <w:autoSpaceDE w:val="0"/>
        <w:autoSpaceDN w:val="0"/>
        <w:adjustRightInd w:val="0"/>
        <w:snapToGrid w:val="0"/>
        <w:ind w:left="1440"/>
        <w:jc w:val="both"/>
        <w:rPr>
          <w:rFonts w:asciiTheme="minorHAnsi" w:hAnsiTheme="minorHAnsi" w:cstheme="minorHAnsi"/>
          <w:szCs w:val="22"/>
        </w:rPr>
      </w:pPr>
    </w:p>
    <w:p w14:paraId="2F1EEB40" w14:textId="77777777" w:rsidR="0035342F" w:rsidRPr="00713B84" w:rsidRDefault="0035342F" w:rsidP="008B2D38">
      <w:pPr>
        <w:pStyle w:val="SC2"/>
      </w:pPr>
      <w:r w:rsidRPr="00713B84">
        <w:t>Fisheries and Resources Monitoring Systems (FIRMS) Partnership</w:t>
      </w:r>
    </w:p>
    <w:p w14:paraId="2D3B293A" w14:textId="3D2633AE" w:rsidR="003B2088" w:rsidRPr="00713B84" w:rsidRDefault="00316A31" w:rsidP="002A0274">
      <w:pPr>
        <w:pStyle w:val="SCtext"/>
        <w:rPr>
          <w:lang w:val="en-NZ"/>
        </w:rPr>
      </w:pPr>
      <w:r w:rsidRPr="00713B84">
        <w:rPr>
          <w:lang w:val="en-NZ"/>
        </w:rPr>
        <w:t xml:space="preserve">The </w:t>
      </w:r>
      <w:r w:rsidR="009E2F67" w:rsidRPr="00713B84">
        <w:rPr>
          <w:lang w:val="en-NZ"/>
        </w:rPr>
        <w:t xml:space="preserve">Executive Director </w:t>
      </w:r>
      <w:r w:rsidR="001923B0" w:rsidRPr="00713B84">
        <w:rPr>
          <w:lang w:val="en-NZ"/>
        </w:rPr>
        <w:t xml:space="preserve">referenced </w:t>
      </w:r>
      <w:hyperlink r:id="rId46" w:history="1">
        <w:r w:rsidR="001923B0" w:rsidRPr="00713B84">
          <w:rPr>
            <w:rStyle w:val="Hyperlink"/>
            <w:lang w:val="en-NZ"/>
          </w:rPr>
          <w:t>SC21-ST-WP-13</w:t>
        </w:r>
      </w:hyperlink>
      <w:r w:rsidR="006978B6" w:rsidRPr="00713B84">
        <w:rPr>
          <w:lang w:val="en-NZ"/>
        </w:rPr>
        <w:t xml:space="preserve"> </w:t>
      </w:r>
      <w:r w:rsidR="001923B0" w:rsidRPr="00713B84">
        <w:rPr>
          <w:i/>
          <w:iCs/>
          <w:lang w:val="en-NZ"/>
        </w:rPr>
        <w:t>Assessment of the Value of WCPFC Joining the FIRMS Partnership</w:t>
      </w:r>
      <w:r w:rsidR="006978B6" w:rsidRPr="00713B84">
        <w:rPr>
          <w:lang w:val="en-NZ"/>
        </w:rPr>
        <w:t xml:space="preserve">, </w:t>
      </w:r>
      <w:r w:rsidR="001923B0" w:rsidRPr="00713B84">
        <w:rPr>
          <w:lang w:val="en-NZ"/>
        </w:rPr>
        <w:t>and</w:t>
      </w:r>
      <w:r w:rsidR="000F1815" w:rsidRPr="00713B84">
        <w:rPr>
          <w:lang w:val="en-NZ"/>
        </w:rPr>
        <w:t xml:space="preserve"> observed </w:t>
      </w:r>
      <w:r w:rsidR="0061193C" w:rsidRPr="00713B84">
        <w:rPr>
          <w:lang w:val="en-NZ"/>
        </w:rPr>
        <w:t>FI</w:t>
      </w:r>
      <w:r w:rsidR="0061193C" w:rsidRPr="00713B84">
        <w:rPr>
          <w:spacing w:val="1"/>
          <w:lang w:val="en-NZ"/>
        </w:rPr>
        <w:t>RM</w:t>
      </w:r>
      <w:r w:rsidR="0061193C" w:rsidRPr="00713B84">
        <w:rPr>
          <w:lang w:val="en-NZ"/>
        </w:rPr>
        <w:t>S</w:t>
      </w:r>
      <w:r w:rsidR="0061193C" w:rsidRPr="00713B84">
        <w:rPr>
          <w:spacing w:val="-5"/>
          <w:lang w:val="en-NZ"/>
        </w:rPr>
        <w:t xml:space="preserve"> </w:t>
      </w:r>
      <w:r w:rsidR="008B37E9" w:rsidRPr="00713B84">
        <w:rPr>
          <w:spacing w:val="-5"/>
          <w:lang w:val="en-NZ"/>
        </w:rPr>
        <w:t xml:space="preserve">(the </w:t>
      </w:r>
      <w:hyperlink r:id="rId47" w:history="1">
        <w:r w:rsidR="008B37E9" w:rsidRPr="00713B84">
          <w:rPr>
            <w:rStyle w:val="Hyperlink"/>
            <w:spacing w:val="-5"/>
            <w:lang w:val="en-NZ"/>
          </w:rPr>
          <w:t>Fish</w:t>
        </w:r>
        <w:r w:rsidR="00AE0FAE" w:rsidRPr="00713B84">
          <w:rPr>
            <w:rStyle w:val="Hyperlink"/>
            <w:spacing w:val="-5"/>
            <w:lang w:val="en-NZ"/>
          </w:rPr>
          <w:t>e</w:t>
        </w:r>
        <w:r w:rsidR="008B37E9" w:rsidRPr="00713B84">
          <w:rPr>
            <w:rStyle w:val="Hyperlink"/>
            <w:spacing w:val="-5"/>
            <w:lang w:val="en-NZ"/>
          </w:rPr>
          <w:t>ries and Resources Monitoring System</w:t>
        </w:r>
      </w:hyperlink>
      <w:r w:rsidR="008B37E9" w:rsidRPr="00713B84">
        <w:rPr>
          <w:spacing w:val="-5"/>
          <w:lang w:val="en-NZ"/>
        </w:rPr>
        <w:t xml:space="preserve">) </w:t>
      </w:r>
      <w:r w:rsidR="0049237C" w:rsidRPr="00713B84">
        <w:rPr>
          <w:lang w:val="en-NZ"/>
        </w:rPr>
        <w:t xml:space="preserve">is a </w:t>
      </w:r>
      <w:r w:rsidR="0049237C" w:rsidRPr="00713B84">
        <w:rPr>
          <w:spacing w:val="1"/>
          <w:lang w:val="en-NZ"/>
        </w:rPr>
        <w:t>p</w:t>
      </w:r>
      <w:r w:rsidR="0049237C" w:rsidRPr="00713B84">
        <w:rPr>
          <w:lang w:val="en-NZ"/>
        </w:rPr>
        <w:t>lat</w:t>
      </w:r>
      <w:r w:rsidR="0049237C" w:rsidRPr="00713B84">
        <w:rPr>
          <w:spacing w:val="1"/>
          <w:lang w:val="en-NZ"/>
        </w:rPr>
        <w:t>for</w:t>
      </w:r>
      <w:r w:rsidR="0049237C" w:rsidRPr="00713B84">
        <w:rPr>
          <w:lang w:val="en-NZ"/>
        </w:rPr>
        <w:t>m</w:t>
      </w:r>
      <w:r w:rsidR="0049237C" w:rsidRPr="00713B84">
        <w:rPr>
          <w:spacing w:val="-5"/>
          <w:lang w:val="en-NZ"/>
        </w:rPr>
        <w:t xml:space="preserve"> </w:t>
      </w:r>
      <w:r w:rsidR="0049237C" w:rsidRPr="00713B84">
        <w:rPr>
          <w:spacing w:val="1"/>
          <w:lang w:val="en-NZ"/>
        </w:rPr>
        <w:t>fo</w:t>
      </w:r>
      <w:r w:rsidR="0049237C" w:rsidRPr="00713B84">
        <w:rPr>
          <w:lang w:val="en-NZ"/>
        </w:rPr>
        <w:t>r</w:t>
      </w:r>
      <w:r w:rsidR="0049237C" w:rsidRPr="00713B84">
        <w:rPr>
          <w:spacing w:val="-3"/>
          <w:lang w:val="en-NZ"/>
        </w:rPr>
        <w:t xml:space="preserve"> </w:t>
      </w:r>
      <w:r w:rsidR="0049237C" w:rsidRPr="00713B84">
        <w:rPr>
          <w:lang w:val="en-NZ"/>
        </w:rPr>
        <w:t>s</w:t>
      </w:r>
      <w:r w:rsidR="0049237C" w:rsidRPr="00713B84">
        <w:rPr>
          <w:spacing w:val="1"/>
          <w:lang w:val="en-NZ"/>
        </w:rPr>
        <w:t>h</w:t>
      </w:r>
      <w:r w:rsidR="0049237C" w:rsidRPr="00713B84">
        <w:rPr>
          <w:lang w:val="en-NZ"/>
        </w:rPr>
        <w:t>a</w:t>
      </w:r>
      <w:r w:rsidR="0049237C" w:rsidRPr="00713B84">
        <w:rPr>
          <w:spacing w:val="1"/>
          <w:lang w:val="en-NZ"/>
        </w:rPr>
        <w:t>r</w:t>
      </w:r>
      <w:r w:rsidR="0049237C" w:rsidRPr="00713B84">
        <w:rPr>
          <w:lang w:val="en-NZ"/>
        </w:rPr>
        <w:t>i</w:t>
      </w:r>
      <w:r w:rsidR="0049237C" w:rsidRPr="00713B84">
        <w:rPr>
          <w:spacing w:val="1"/>
          <w:lang w:val="en-NZ"/>
        </w:rPr>
        <w:t>n</w:t>
      </w:r>
      <w:r w:rsidR="0049237C" w:rsidRPr="00713B84">
        <w:rPr>
          <w:lang w:val="en-NZ"/>
        </w:rPr>
        <w:t>g</w:t>
      </w:r>
      <w:r w:rsidR="0049237C" w:rsidRPr="00713B84">
        <w:rPr>
          <w:spacing w:val="-7"/>
          <w:lang w:val="en-NZ"/>
        </w:rPr>
        <w:t xml:space="preserve"> </w:t>
      </w:r>
      <w:r w:rsidR="0049237C" w:rsidRPr="00713B84">
        <w:rPr>
          <w:spacing w:val="1"/>
          <w:lang w:val="en-NZ"/>
        </w:rPr>
        <w:t>d</w:t>
      </w:r>
      <w:r w:rsidR="0049237C" w:rsidRPr="00713B84">
        <w:rPr>
          <w:lang w:val="en-NZ"/>
        </w:rPr>
        <w:t>ata</w:t>
      </w:r>
      <w:r w:rsidR="006978B6" w:rsidRPr="00713B84">
        <w:rPr>
          <w:lang w:val="en-NZ"/>
        </w:rPr>
        <w:t xml:space="preserve">, which </w:t>
      </w:r>
      <w:r w:rsidR="0049237C" w:rsidRPr="00713B84">
        <w:rPr>
          <w:spacing w:val="-2"/>
          <w:lang w:val="en-NZ"/>
        </w:rPr>
        <w:t>c</w:t>
      </w:r>
      <w:r w:rsidR="0049237C" w:rsidRPr="00713B84">
        <w:rPr>
          <w:spacing w:val="1"/>
          <w:lang w:val="en-NZ"/>
        </w:rPr>
        <w:t>o</w:t>
      </w:r>
      <w:r w:rsidR="0049237C" w:rsidRPr="00713B84">
        <w:rPr>
          <w:lang w:val="en-NZ"/>
        </w:rPr>
        <w:t>llects</w:t>
      </w:r>
      <w:r w:rsidR="0049237C" w:rsidRPr="00713B84">
        <w:rPr>
          <w:spacing w:val="-6"/>
          <w:lang w:val="en-NZ"/>
        </w:rPr>
        <w:t xml:space="preserve"> </w:t>
      </w:r>
      <w:r w:rsidR="0049237C" w:rsidRPr="00713B84">
        <w:rPr>
          <w:lang w:val="en-NZ"/>
        </w:rPr>
        <w:t>a</w:t>
      </w:r>
      <w:r w:rsidR="0049237C" w:rsidRPr="00713B84">
        <w:rPr>
          <w:spacing w:val="1"/>
          <w:lang w:val="en-NZ"/>
        </w:rPr>
        <w:t>n</w:t>
      </w:r>
      <w:r w:rsidR="0049237C" w:rsidRPr="00713B84">
        <w:rPr>
          <w:lang w:val="en-NZ"/>
        </w:rPr>
        <w:t>d c</w:t>
      </w:r>
      <w:r w:rsidR="0049237C" w:rsidRPr="00713B84">
        <w:rPr>
          <w:spacing w:val="1"/>
          <w:lang w:val="en-NZ"/>
        </w:rPr>
        <w:t>o</w:t>
      </w:r>
      <w:r w:rsidR="0049237C" w:rsidRPr="00713B84">
        <w:rPr>
          <w:lang w:val="en-NZ"/>
        </w:rPr>
        <w:t>m</w:t>
      </w:r>
      <w:r w:rsidR="0049237C" w:rsidRPr="00713B84">
        <w:rPr>
          <w:spacing w:val="1"/>
          <w:lang w:val="en-NZ"/>
        </w:rPr>
        <w:t>p</w:t>
      </w:r>
      <w:r w:rsidR="0049237C" w:rsidRPr="00713B84">
        <w:rPr>
          <w:lang w:val="en-NZ"/>
        </w:rPr>
        <w:t>iles</w:t>
      </w:r>
      <w:r w:rsidR="0049237C" w:rsidRPr="00713B84">
        <w:rPr>
          <w:spacing w:val="-7"/>
          <w:lang w:val="en-NZ"/>
        </w:rPr>
        <w:t xml:space="preserve"> </w:t>
      </w:r>
      <w:r w:rsidR="0049237C" w:rsidRPr="00713B84">
        <w:rPr>
          <w:spacing w:val="1"/>
          <w:lang w:val="en-NZ"/>
        </w:rPr>
        <w:t>d</w:t>
      </w:r>
      <w:r w:rsidR="0049237C" w:rsidRPr="00713B84">
        <w:rPr>
          <w:lang w:val="en-NZ"/>
        </w:rPr>
        <w:t>ata</w:t>
      </w:r>
      <w:r w:rsidR="0049237C" w:rsidRPr="00713B84">
        <w:rPr>
          <w:spacing w:val="-2"/>
          <w:lang w:val="en-NZ"/>
        </w:rPr>
        <w:t xml:space="preserve"> </w:t>
      </w:r>
      <w:r w:rsidR="0049237C" w:rsidRPr="00713B84">
        <w:rPr>
          <w:spacing w:val="1"/>
          <w:lang w:val="en-NZ"/>
        </w:rPr>
        <w:t>fr</w:t>
      </w:r>
      <w:r w:rsidR="0049237C" w:rsidRPr="00713B84">
        <w:rPr>
          <w:lang w:val="en-NZ"/>
        </w:rPr>
        <w:t>om</w:t>
      </w:r>
      <w:r w:rsidR="0049237C" w:rsidRPr="00713B84">
        <w:rPr>
          <w:spacing w:val="-2"/>
          <w:lang w:val="en-NZ"/>
        </w:rPr>
        <w:t xml:space="preserve"> </w:t>
      </w:r>
      <w:r w:rsidR="0049237C" w:rsidRPr="00713B84">
        <w:rPr>
          <w:lang w:val="en-NZ"/>
        </w:rPr>
        <w:t>a n</w:t>
      </w:r>
      <w:r w:rsidR="0049237C" w:rsidRPr="00713B84">
        <w:rPr>
          <w:spacing w:val="1"/>
          <w:lang w:val="en-NZ"/>
        </w:rPr>
        <w:t>umb</w:t>
      </w:r>
      <w:r w:rsidR="0049237C" w:rsidRPr="00713B84">
        <w:rPr>
          <w:lang w:val="en-NZ"/>
        </w:rPr>
        <w:t>er</w:t>
      </w:r>
      <w:r w:rsidR="0049237C" w:rsidRPr="00713B84">
        <w:rPr>
          <w:spacing w:val="-5"/>
          <w:lang w:val="en-NZ"/>
        </w:rPr>
        <w:t xml:space="preserve"> </w:t>
      </w:r>
      <w:r w:rsidR="000C6BFE">
        <w:rPr>
          <w:spacing w:val="-5"/>
          <w:lang w:val="en-NZ"/>
        </w:rPr>
        <w:t xml:space="preserve">of </w:t>
      </w:r>
      <w:r w:rsidR="0049237C" w:rsidRPr="00713B84">
        <w:rPr>
          <w:lang w:val="en-NZ"/>
        </w:rPr>
        <w:t>RF</w:t>
      </w:r>
      <w:r w:rsidR="0049237C" w:rsidRPr="00713B84">
        <w:rPr>
          <w:spacing w:val="1"/>
          <w:lang w:val="en-NZ"/>
        </w:rPr>
        <w:t>M</w:t>
      </w:r>
      <w:r w:rsidR="0049237C" w:rsidRPr="00713B84">
        <w:rPr>
          <w:lang w:val="en-NZ"/>
        </w:rPr>
        <w:t>Os</w:t>
      </w:r>
      <w:r w:rsidR="0049237C" w:rsidRPr="00713B84">
        <w:rPr>
          <w:spacing w:val="-6"/>
          <w:lang w:val="en-NZ"/>
        </w:rPr>
        <w:t xml:space="preserve"> </w:t>
      </w:r>
      <w:r w:rsidR="0049237C" w:rsidRPr="00713B84">
        <w:rPr>
          <w:lang w:val="en-NZ"/>
        </w:rPr>
        <w:t>c</w:t>
      </w:r>
      <w:r w:rsidR="0049237C" w:rsidRPr="00713B84">
        <w:rPr>
          <w:spacing w:val="1"/>
          <w:lang w:val="en-NZ"/>
        </w:rPr>
        <w:t>oord</w:t>
      </w:r>
      <w:r w:rsidR="0049237C" w:rsidRPr="00713B84">
        <w:rPr>
          <w:lang w:val="en-NZ"/>
        </w:rPr>
        <w:t>i</w:t>
      </w:r>
      <w:r w:rsidR="0049237C" w:rsidRPr="00713B84">
        <w:rPr>
          <w:spacing w:val="1"/>
          <w:lang w:val="en-NZ"/>
        </w:rPr>
        <w:t>n</w:t>
      </w:r>
      <w:r w:rsidR="0049237C" w:rsidRPr="00713B84">
        <w:rPr>
          <w:lang w:val="en-NZ"/>
        </w:rPr>
        <w:t>at</w:t>
      </w:r>
      <w:r w:rsidR="0049237C" w:rsidRPr="00713B84">
        <w:rPr>
          <w:spacing w:val="-2"/>
          <w:lang w:val="en-NZ"/>
        </w:rPr>
        <w:t>e</w:t>
      </w:r>
      <w:r w:rsidR="0049237C" w:rsidRPr="00713B84">
        <w:rPr>
          <w:lang w:val="en-NZ"/>
        </w:rPr>
        <w:t>d</w:t>
      </w:r>
      <w:r w:rsidR="0049237C" w:rsidRPr="00713B84">
        <w:rPr>
          <w:spacing w:val="-7"/>
          <w:lang w:val="en-NZ"/>
        </w:rPr>
        <w:t xml:space="preserve"> </w:t>
      </w:r>
      <w:r w:rsidR="0049237C" w:rsidRPr="00713B84">
        <w:rPr>
          <w:spacing w:val="1"/>
          <w:lang w:val="en-NZ"/>
        </w:rPr>
        <w:t>b</w:t>
      </w:r>
      <w:r w:rsidR="0049237C" w:rsidRPr="00713B84">
        <w:rPr>
          <w:lang w:val="en-NZ"/>
        </w:rPr>
        <w:t>y</w:t>
      </w:r>
      <w:r w:rsidR="0049237C" w:rsidRPr="00713B84">
        <w:rPr>
          <w:spacing w:val="-3"/>
          <w:lang w:val="en-NZ"/>
        </w:rPr>
        <w:t xml:space="preserve"> </w:t>
      </w:r>
      <w:r w:rsidR="0049237C" w:rsidRPr="00713B84">
        <w:rPr>
          <w:lang w:val="en-NZ"/>
        </w:rPr>
        <w:t>t</w:t>
      </w:r>
      <w:r w:rsidR="0049237C" w:rsidRPr="00713B84">
        <w:rPr>
          <w:spacing w:val="1"/>
          <w:lang w:val="en-NZ"/>
        </w:rPr>
        <w:t>h</w:t>
      </w:r>
      <w:r w:rsidR="0049237C" w:rsidRPr="00713B84">
        <w:rPr>
          <w:lang w:val="en-NZ"/>
        </w:rPr>
        <w:t>e FAO</w:t>
      </w:r>
      <w:r w:rsidR="0049237C" w:rsidRPr="00713B84">
        <w:rPr>
          <w:spacing w:val="-3"/>
          <w:lang w:val="en-NZ"/>
        </w:rPr>
        <w:t xml:space="preserve"> </w:t>
      </w:r>
      <w:r w:rsidR="0049237C" w:rsidRPr="00713B84">
        <w:rPr>
          <w:lang w:val="en-NZ"/>
        </w:rPr>
        <w:t>to se</w:t>
      </w:r>
      <w:r w:rsidR="0049237C" w:rsidRPr="00713B84">
        <w:rPr>
          <w:spacing w:val="1"/>
          <w:lang w:val="en-NZ"/>
        </w:rPr>
        <w:t>rv</w:t>
      </w:r>
      <w:r w:rsidR="0049237C" w:rsidRPr="00713B84">
        <w:rPr>
          <w:lang w:val="en-NZ"/>
        </w:rPr>
        <w:t>e</w:t>
      </w:r>
      <w:r w:rsidR="0049237C" w:rsidRPr="00713B84">
        <w:rPr>
          <w:spacing w:val="-3"/>
          <w:lang w:val="en-NZ"/>
        </w:rPr>
        <w:t xml:space="preserve"> </w:t>
      </w:r>
      <w:r w:rsidR="0049237C" w:rsidRPr="00713B84">
        <w:rPr>
          <w:lang w:val="en-NZ"/>
        </w:rPr>
        <w:t>as</w:t>
      </w:r>
      <w:r w:rsidR="0049237C" w:rsidRPr="00713B84">
        <w:rPr>
          <w:spacing w:val="-2"/>
          <w:lang w:val="en-NZ"/>
        </w:rPr>
        <w:t xml:space="preserve"> </w:t>
      </w:r>
      <w:r w:rsidR="0049237C" w:rsidRPr="00713B84">
        <w:rPr>
          <w:lang w:val="en-NZ"/>
        </w:rPr>
        <w:t>an a</w:t>
      </w:r>
      <w:r w:rsidR="0049237C" w:rsidRPr="00713B84">
        <w:rPr>
          <w:spacing w:val="1"/>
          <w:lang w:val="en-NZ"/>
        </w:rPr>
        <w:t>u</w:t>
      </w:r>
      <w:r w:rsidR="0049237C" w:rsidRPr="00713B84">
        <w:rPr>
          <w:lang w:val="en-NZ"/>
        </w:rPr>
        <w:t>t</w:t>
      </w:r>
      <w:r w:rsidR="0049237C" w:rsidRPr="00713B84">
        <w:rPr>
          <w:spacing w:val="1"/>
          <w:lang w:val="en-NZ"/>
        </w:rPr>
        <w:t>hor</w:t>
      </w:r>
      <w:r w:rsidR="0049237C" w:rsidRPr="00713B84">
        <w:rPr>
          <w:lang w:val="en-NZ"/>
        </w:rPr>
        <w:t>itat</w:t>
      </w:r>
      <w:r w:rsidR="0049237C" w:rsidRPr="00713B84">
        <w:rPr>
          <w:spacing w:val="-3"/>
          <w:lang w:val="en-NZ"/>
        </w:rPr>
        <w:t>i</w:t>
      </w:r>
      <w:r w:rsidR="0049237C" w:rsidRPr="00713B84">
        <w:rPr>
          <w:spacing w:val="1"/>
          <w:lang w:val="en-NZ"/>
        </w:rPr>
        <w:t>v</w:t>
      </w:r>
      <w:r w:rsidR="0049237C" w:rsidRPr="00713B84">
        <w:rPr>
          <w:lang w:val="en-NZ"/>
        </w:rPr>
        <w:t>e</w:t>
      </w:r>
      <w:r w:rsidR="0049237C" w:rsidRPr="00713B84">
        <w:rPr>
          <w:spacing w:val="-9"/>
          <w:lang w:val="en-NZ"/>
        </w:rPr>
        <w:t xml:space="preserve"> </w:t>
      </w:r>
      <w:r w:rsidR="0049237C" w:rsidRPr="00713B84">
        <w:rPr>
          <w:lang w:val="en-NZ"/>
        </w:rPr>
        <w:t>s</w:t>
      </w:r>
      <w:r w:rsidR="0049237C" w:rsidRPr="00713B84">
        <w:rPr>
          <w:spacing w:val="1"/>
          <w:lang w:val="en-NZ"/>
        </w:rPr>
        <w:t>our</w:t>
      </w:r>
      <w:r w:rsidR="0049237C" w:rsidRPr="00713B84">
        <w:rPr>
          <w:lang w:val="en-NZ"/>
        </w:rPr>
        <w:t>ce</w:t>
      </w:r>
      <w:r w:rsidR="0049237C" w:rsidRPr="00713B84">
        <w:rPr>
          <w:spacing w:val="-4"/>
          <w:lang w:val="en-NZ"/>
        </w:rPr>
        <w:t xml:space="preserve"> </w:t>
      </w:r>
      <w:r w:rsidR="0049237C" w:rsidRPr="00713B84">
        <w:rPr>
          <w:lang w:val="en-NZ"/>
        </w:rPr>
        <w:t>f</w:t>
      </w:r>
      <w:r w:rsidR="0049237C" w:rsidRPr="00713B84">
        <w:rPr>
          <w:spacing w:val="1"/>
          <w:lang w:val="en-NZ"/>
        </w:rPr>
        <w:t>o</w:t>
      </w:r>
      <w:r w:rsidR="0049237C" w:rsidRPr="00713B84">
        <w:rPr>
          <w:lang w:val="en-NZ"/>
        </w:rPr>
        <w:t xml:space="preserve">r </w:t>
      </w:r>
      <w:r w:rsidR="0049237C" w:rsidRPr="00713B84">
        <w:rPr>
          <w:spacing w:val="1"/>
          <w:lang w:val="en-NZ"/>
        </w:rPr>
        <w:t>f</w:t>
      </w:r>
      <w:r w:rsidR="0049237C" w:rsidRPr="00713B84">
        <w:rPr>
          <w:lang w:val="en-NZ"/>
        </w:rPr>
        <w:t>is</w:t>
      </w:r>
      <w:r w:rsidR="0049237C" w:rsidRPr="00713B84">
        <w:rPr>
          <w:spacing w:val="1"/>
          <w:lang w:val="en-NZ"/>
        </w:rPr>
        <w:t>h</w:t>
      </w:r>
      <w:r w:rsidR="0049237C" w:rsidRPr="00713B84">
        <w:rPr>
          <w:lang w:val="en-NZ"/>
        </w:rPr>
        <w:t>ery</w:t>
      </w:r>
      <w:r w:rsidR="0049237C" w:rsidRPr="00713B84">
        <w:rPr>
          <w:spacing w:val="-4"/>
          <w:lang w:val="en-NZ"/>
        </w:rPr>
        <w:t xml:space="preserve"> </w:t>
      </w:r>
      <w:r w:rsidR="0049237C" w:rsidRPr="00713B84">
        <w:rPr>
          <w:lang w:val="en-NZ"/>
        </w:rPr>
        <w:t>i</w:t>
      </w:r>
      <w:r w:rsidR="0049237C" w:rsidRPr="00713B84">
        <w:rPr>
          <w:spacing w:val="1"/>
          <w:lang w:val="en-NZ"/>
        </w:rPr>
        <w:t>n</w:t>
      </w:r>
      <w:r w:rsidR="0049237C" w:rsidRPr="00713B84">
        <w:rPr>
          <w:lang w:val="en-NZ"/>
        </w:rPr>
        <w:t>f</w:t>
      </w:r>
      <w:r w:rsidR="0049237C" w:rsidRPr="00713B84">
        <w:rPr>
          <w:spacing w:val="1"/>
          <w:lang w:val="en-NZ"/>
        </w:rPr>
        <w:t>orm</w:t>
      </w:r>
      <w:r w:rsidR="0049237C" w:rsidRPr="00713B84">
        <w:rPr>
          <w:lang w:val="en-NZ"/>
        </w:rPr>
        <w:t>at</w:t>
      </w:r>
      <w:r w:rsidR="0049237C" w:rsidRPr="00713B84">
        <w:rPr>
          <w:spacing w:val="-3"/>
          <w:lang w:val="en-NZ"/>
        </w:rPr>
        <w:t>i</w:t>
      </w:r>
      <w:r w:rsidR="0049237C" w:rsidRPr="00713B84">
        <w:rPr>
          <w:spacing w:val="1"/>
          <w:lang w:val="en-NZ"/>
        </w:rPr>
        <w:t>on</w:t>
      </w:r>
      <w:r w:rsidR="0049237C" w:rsidRPr="00713B84">
        <w:rPr>
          <w:lang w:val="en-NZ"/>
        </w:rPr>
        <w:t>.</w:t>
      </w:r>
      <w:r w:rsidR="0049237C" w:rsidRPr="00713B84">
        <w:rPr>
          <w:spacing w:val="-9"/>
          <w:lang w:val="en-NZ"/>
        </w:rPr>
        <w:t xml:space="preserve"> </w:t>
      </w:r>
      <w:r w:rsidR="002149B7" w:rsidRPr="00713B84">
        <w:rPr>
          <w:spacing w:val="-9"/>
          <w:lang w:val="en-NZ"/>
        </w:rPr>
        <w:t xml:space="preserve">She stated </w:t>
      </w:r>
      <w:r w:rsidR="0049237C" w:rsidRPr="00713B84">
        <w:rPr>
          <w:lang w:val="en-NZ"/>
        </w:rPr>
        <w:t>WCP</w:t>
      </w:r>
      <w:r w:rsidR="00EA2D74" w:rsidRPr="00713B84">
        <w:rPr>
          <w:lang w:val="en-NZ"/>
        </w:rPr>
        <w:t>F</w:t>
      </w:r>
      <w:r w:rsidR="0049237C" w:rsidRPr="00713B84">
        <w:rPr>
          <w:lang w:val="en-NZ"/>
        </w:rPr>
        <w:t>C</w:t>
      </w:r>
      <w:r w:rsidR="0049237C" w:rsidRPr="00713B84">
        <w:rPr>
          <w:spacing w:val="-7"/>
          <w:lang w:val="en-NZ"/>
        </w:rPr>
        <w:t xml:space="preserve"> </w:t>
      </w:r>
      <w:r w:rsidR="0049237C" w:rsidRPr="00713B84">
        <w:rPr>
          <w:lang w:val="en-NZ"/>
        </w:rPr>
        <w:t>is al</w:t>
      </w:r>
      <w:r w:rsidR="0049237C" w:rsidRPr="00713B84">
        <w:rPr>
          <w:spacing w:val="1"/>
          <w:lang w:val="en-NZ"/>
        </w:rPr>
        <w:t>r</w:t>
      </w:r>
      <w:r w:rsidR="0049237C" w:rsidRPr="00713B84">
        <w:rPr>
          <w:lang w:val="en-NZ"/>
        </w:rPr>
        <w:t>ea</w:t>
      </w:r>
      <w:r w:rsidR="0049237C" w:rsidRPr="00713B84">
        <w:rPr>
          <w:spacing w:val="1"/>
          <w:lang w:val="en-NZ"/>
        </w:rPr>
        <w:t>d</w:t>
      </w:r>
      <w:r w:rsidR="0049237C" w:rsidRPr="00713B84">
        <w:rPr>
          <w:lang w:val="en-NZ"/>
        </w:rPr>
        <w:t>y</w:t>
      </w:r>
      <w:r w:rsidR="0049237C" w:rsidRPr="00713B84">
        <w:rPr>
          <w:spacing w:val="-4"/>
          <w:lang w:val="en-NZ"/>
        </w:rPr>
        <w:t xml:space="preserve"> </w:t>
      </w:r>
      <w:r w:rsidR="0049237C" w:rsidRPr="00713B84">
        <w:rPr>
          <w:lang w:val="en-NZ"/>
        </w:rPr>
        <w:t xml:space="preserve">an </w:t>
      </w:r>
      <w:r w:rsidR="0049237C" w:rsidRPr="00713B84">
        <w:rPr>
          <w:spacing w:val="1"/>
          <w:lang w:val="en-NZ"/>
        </w:rPr>
        <w:t>ob</w:t>
      </w:r>
      <w:r w:rsidR="0049237C" w:rsidRPr="00713B84">
        <w:rPr>
          <w:lang w:val="en-NZ"/>
        </w:rPr>
        <w:t>s</w:t>
      </w:r>
      <w:r w:rsidR="0049237C" w:rsidRPr="00713B84">
        <w:rPr>
          <w:spacing w:val="-2"/>
          <w:lang w:val="en-NZ"/>
        </w:rPr>
        <w:t>e</w:t>
      </w:r>
      <w:r w:rsidR="0049237C" w:rsidRPr="00713B84">
        <w:rPr>
          <w:spacing w:val="1"/>
          <w:lang w:val="en-NZ"/>
        </w:rPr>
        <w:t>rv</w:t>
      </w:r>
      <w:r w:rsidR="0049237C" w:rsidRPr="00713B84">
        <w:rPr>
          <w:lang w:val="en-NZ"/>
        </w:rPr>
        <w:t>er</w:t>
      </w:r>
      <w:r w:rsidR="0049237C" w:rsidRPr="00713B84">
        <w:rPr>
          <w:spacing w:val="-6"/>
          <w:lang w:val="en-NZ"/>
        </w:rPr>
        <w:t xml:space="preserve"> </w:t>
      </w:r>
      <w:r w:rsidR="0049237C" w:rsidRPr="00713B84">
        <w:rPr>
          <w:lang w:val="en-NZ"/>
        </w:rPr>
        <w:t xml:space="preserve">to </w:t>
      </w:r>
      <w:r w:rsidR="0049237C" w:rsidRPr="00713B84">
        <w:rPr>
          <w:spacing w:val="-3"/>
          <w:lang w:val="en-NZ"/>
        </w:rPr>
        <w:t>t</w:t>
      </w:r>
      <w:r w:rsidR="0049237C" w:rsidRPr="00713B84">
        <w:rPr>
          <w:spacing w:val="1"/>
          <w:lang w:val="en-NZ"/>
        </w:rPr>
        <w:t>h</w:t>
      </w:r>
      <w:r w:rsidR="0049237C" w:rsidRPr="00713B84">
        <w:rPr>
          <w:lang w:val="en-NZ"/>
        </w:rPr>
        <w:t>is</w:t>
      </w:r>
      <w:r w:rsidR="0049237C" w:rsidRPr="00713B84">
        <w:rPr>
          <w:spacing w:val="-3"/>
          <w:lang w:val="en-NZ"/>
        </w:rPr>
        <w:t xml:space="preserve"> </w:t>
      </w:r>
      <w:r w:rsidR="0049237C" w:rsidRPr="00713B84">
        <w:rPr>
          <w:spacing w:val="1"/>
          <w:lang w:val="en-NZ"/>
        </w:rPr>
        <w:t>pro</w:t>
      </w:r>
      <w:r w:rsidR="0049237C" w:rsidRPr="00713B84">
        <w:rPr>
          <w:lang w:val="en-NZ"/>
        </w:rPr>
        <w:t>cess a</w:t>
      </w:r>
      <w:r w:rsidR="0049237C" w:rsidRPr="00713B84">
        <w:rPr>
          <w:spacing w:val="1"/>
          <w:lang w:val="en-NZ"/>
        </w:rPr>
        <w:t>n</w:t>
      </w:r>
      <w:r w:rsidR="0049237C" w:rsidRPr="00713B84">
        <w:rPr>
          <w:lang w:val="en-NZ"/>
        </w:rPr>
        <w:t xml:space="preserve">d </w:t>
      </w:r>
      <w:r w:rsidR="0049237C" w:rsidRPr="00713B84">
        <w:rPr>
          <w:spacing w:val="1"/>
          <w:lang w:val="en-NZ"/>
        </w:rPr>
        <w:t>p</w:t>
      </w:r>
      <w:r w:rsidR="0049237C" w:rsidRPr="00713B84">
        <w:rPr>
          <w:lang w:val="en-NZ"/>
        </w:rPr>
        <w:t>r</w:t>
      </w:r>
      <w:r w:rsidR="0049237C" w:rsidRPr="00713B84">
        <w:rPr>
          <w:spacing w:val="1"/>
          <w:lang w:val="en-NZ"/>
        </w:rPr>
        <w:t>ov</w:t>
      </w:r>
      <w:r w:rsidR="0049237C" w:rsidRPr="00713B84">
        <w:rPr>
          <w:lang w:val="en-NZ"/>
        </w:rPr>
        <w:t>i</w:t>
      </w:r>
      <w:r w:rsidR="0049237C" w:rsidRPr="00713B84">
        <w:rPr>
          <w:spacing w:val="1"/>
          <w:lang w:val="en-NZ"/>
        </w:rPr>
        <w:t>d</w:t>
      </w:r>
      <w:r w:rsidR="0049237C" w:rsidRPr="00713B84">
        <w:rPr>
          <w:lang w:val="en-NZ"/>
        </w:rPr>
        <w:t>es</w:t>
      </w:r>
      <w:r w:rsidR="0049237C" w:rsidRPr="00713B84">
        <w:rPr>
          <w:spacing w:val="-7"/>
          <w:lang w:val="en-NZ"/>
        </w:rPr>
        <w:t xml:space="preserve"> </w:t>
      </w:r>
      <w:r w:rsidR="0049237C" w:rsidRPr="00713B84">
        <w:rPr>
          <w:lang w:val="en-NZ"/>
        </w:rPr>
        <w:t>p</w:t>
      </w:r>
      <w:r w:rsidR="0049237C" w:rsidRPr="00713B84">
        <w:rPr>
          <w:spacing w:val="1"/>
          <w:lang w:val="en-NZ"/>
        </w:rPr>
        <w:t>ub</w:t>
      </w:r>
      <w:r w:rsidR="0049237C" w:rsidRPr="00713B84">
        <w:rPr>
          <w:lang w:val="en-NZ"/>
        </w:rPr>
        <w:t>licly</w:t>
      </w:r>
      <w:r w:rsidR="0049237C" w:rsidRPr="00713B84">
        <w:rPr>
          <w:spacing w:val="-5"/>
          <w:lang w:val="en-NZ"/>
        </w:rPr>
        <w:t xml:space="preserve"> </w:t>
      </w:r>
      <w:r w:rsidR="0049237C" w:rsidRPr="00713B84">
        <w:rPr>
          <w:lang w:val="en-NZ"/>
        </w:rPr>
        <w:t>a</w:t>
      </w:r>
      <w:r w:rsidR="0049237C" w:rsidRPr="00713B84">
        <w:rPr>
          <w:spacing w:val="1"/>
          <w:lang w:val="en-NZ"/>
        </w:rPr>
        <w:t>v</w:t>
      </w:r>
      <w:r w:rsidR="0049237C" w:rsidRPr="00713B84">
        <w:rPr>
          <w:lang w:val="en-NZ"/>
        </w:rPr>
        <w:t>aila</w:t>
      </w:r>
      <w:r w:rsidR="0049237C" w:rsidRPr="00713B84">
        <w:rPr>
          <w:spacing w:val="1"/>
          <w:lang w:val="en-NZ"/>
        </w:rPr>
        <w:t>b</w:t>
      </w:r>
      <w:r w:rsidR="0049237C" w:rsidRPr="00713B84">
        <w:rPr>
          <w:spacing w:val="-3"/>
          <w:lang w:val="en-NZ"/>
        </w:rPr>
        <w:t>l</w:t>
      </w:r>
      <w:r w:rsidR="0049237C" w:rsidRPr="00713B84">
        <w:rPr>
          <w:lang w:val="en-NZ"/>
        </w:rPr>
        <w:t>e</w:t>
      </w:r>
      <w:r w:rsidR="0049237C" w:rsidRPr="00713B84">
        <w:rPr>
          <w:spacing w:val="-6"/>
          <w:lang w:val="en-NZ"/>
        </w:rPr>
        <w:t xml:space="preserve"> </w:t>
      </w:r>
      <w:r w:rsidR="0049237C" w:rsidRPr="00713B84">
        <w:rPr>
          <w:spacing w:val="1"/>
          <w:lang w:val="en-NZ"/>
        </w:rPr>
        <w:t>d</w:t>
      </w:r>
      <w:r w:rsidR="0049237C" w:rsidRPr="00713B84">
        <w:rPr>
          <w:lang w:val="en-NZ"/>
        </w:rPr>
        <w:t>ata</w:t>
      </w:r>
      <w:r w:rsidR="0049237C" w:rsidRPr="00713B84">
        <w:rPr>
          <w:spacing w:val="-2"/>
          <w:lang w:val="en-NZ"/>
        </w:rPr>
        <w:t xml:space="preserve"> </w:t>
      </w:r>
      <w:r w:rsidR="0049237C" w:rsidRPr="00713B84">
        <w:rPr>
          <w:lang w:val="en-NZ"/>
        </w:rPr>
        <w:t>t</w:t>
      </w:r>
      <w:r w:rsidR="0049237C" w:rsidRPr="00713B84">
        <w:rPr>
          <w:spacing w:val="1"/>
          <w:lang w:val="en-NZ"/>
        </w:rPr>
        <w:t>hr</w:t>
      </w:r>
      <w:r w:rsidR="0049237C" w:rsidRPr="00713B84">
        <w:rPr>
          <w:lang w:val="en-NZ"/>
        </w:rPr>
        <w:t>o</w:t>
      </w:r>
      <w:r w:rsidR="0049237C" w:rsidRPr="00713B84">
        <w:rPr>
          <w:spacing w:val="1"/>
          <w:lang w:val="en-NZ"/>
        </w:rPr>
        <w:t>ug</w:t>
      </w:r>
      <w:r w:rsidR="0049237C" w:rsidRPr="00713B84">
        <w:rPr>
          <w:lang w:val="en-NZ"/>
        </w:rPr>
        <w:t>h</w:t>
      </w:r>
      <w:r w:rsidR="0049237C" w:rsidRPr="00713B84">
        <w:rPr>
          <w:spacing w:val="-4"/>
          <w:lang w:val="en-NZ"/>
        </w:rPr>
        <w:t xml:space="preserve"> </w:t>
      </w:r>
      <w:r w:rsidR="0049237C" w:rsidRPr="00713B84">
        <w:rPr>
          <w:lang w:val="en-NZ"/>
        </w:rPr>
        <w:t>SPC</w:t>
      </w:r>
      <w:r w:rsidR="0049237C" w:rsidRPr="00713B84">
        <w:rPr>
          <w:spacing w:val="-4"/>
          <w:lang w:val="en-NZ"/>
        </w:rPr>
        <w:t xml:space="preserve"> </w:t>
      </w:r>
      <w:r w:rsidR="0049237C" w:rsidRPr="00713B84">
        <w:rPr>
          <w:lang w:val="en-NZ"/>
        </w:rPr>
        <w:t>as</w:t>
      </w:r>
      <w:r w:rsidR="0049237C" w:rsidRPr="00713B84">
        <w:rPr>
          <w:spacing w:val="-2"/>
          <w:lang w:val="en-NZ"/>
        </w:rPr>
        <w:t xml:space="preserve"> </w:t>
      </w:r>
      <w:r w:rsidR="000F1815" w:rsidRPr="00713B84">
        <w:rPr>
          <w:spacing w:val="-2"/>
          <w:lang w:val="en-NZ"/>
        </w:rPr>
        <w:t>the Commission SSP</w:t>
      </w:r>
      <w:r w:rsidR="002149B7" w:rsidRPr="00713B84">
        <w:rPr>
          <w:spacing w:val="-2"/>
          <w:lang w:val="en-NZ"/>
        </w:rPr>
        <w:t xml:space="preserve">, so that </w:t>
      </w:r>
      <w:r w:rsidR="0049237C" w:rsidRPr="00713B84">
        <w:rPr>
          <w:lang w:val="en-NZ"/>
        </w:rPr>
        <w:t>WCPFC</w:t>
      </w:r>
      <w:r w:rsidR="0049237C" w:rsidRPr="00713B84">
        <w:rPr>
          <w:spacing w:val="-7"/>
          <w:lang w:val="en-NZ"/>
        </w:rPr>
        <w:t xml:space="preserve"> </w:t>
      </w:r>
      <w:r w:rsidR="0049237C" w:rsidRPr="00713B84">
        <w:rPr>
          <w:spacing w:val="1"/>
          <w:lang w:val="en-NZ"/>
        </w:rPr>
        <w:t>f</w:t>
      </w:r>
      <w:r w:rsidR="0049237C" w:rsidRPr="00713B84">
        <w:rPr>
          <w:lang w:val="en-NZ"/>
        </w:rPr>
        <w:t>is</w:t>
      </w:r>
      <w:r w:rsidR="0049237C" w:rsidRPr="00713B84">
        <w:rPr>
          <w:spacing w:val="1"/>
          <w:lang w:val="en-NZ"/>
        </w:rPr>
        <w:t>h</w:t>
      </w:r>
      <w:r w:rsidR="0049237C" w:rsidRPr="00713B84">
        <w:rPr>
          <w:lang w:val="en-NZ"/>
        </w:rPr>
        <w:t>e</w:t>
      </w:r>
      <w:r w:rsidR="0049237C" w:rsidRPr="00713B84">
        <w:rPr>
          <w:spacing w:val="1"/>
          <w:lang w:val="en-NZ"/>
        </w:rPr>
        <w:t>r</w:t>
      </w:r>
      <w:r w:rsidR="0049237C" w:rsidRPr="00713B84">
        <w:rPr>
          <w:lang w:val="en-NZ"/>
        </w:rPr>
        <w:t>ies i</w:t>
      </w:r>
      <w:r w:rsidR="0049237C" w:rsidRPr="00713B84">
        <w:rPr>
          <w:spacing w:val="1"/>
          <w:lang w:val="en-NZ"/>
        </w:rPr>
        <w:t>nform</w:t>
      </w:r>
      <w:r w:rsidR="0049237C" w:rsidRPr="00713B84">
        <w:rPr>
          <w:lang w:val="en-NZ"/>
        </w:rPr>
        <w:t>ation</w:t>
      </w:r>
      <w:r w:rsidR="0049237C" w:rsidRPr="00713B84">
        <w:rPr>
          <w:spacing w:val="-7"/>
          <w:lang w:val="en-NZ"/>
        </w:rPr>
        <w:t xml:space="preserve"> </w:t>
      </w:r>
      <w:r w:rsidR="000C6BFE">
        <w:rPr>
          <w:spacing w:val="-7"/>
          <w:lang w:val="en-NZ"/>
        </w:rPr>
        <w:t>is</w:t>
      </w:r>
      <w:r w:rsidR="000C6BFE" w:rsidRPr="00713B84">
        <w:rPr>
          <w:spacing w:val="-7"/>
          <w:lang w:val="en-NZ"/>
        </w:rPr>
        <w:t xml:space="preserve"> </w:t>
      </w:r>
      <w:r w:rsidR="002149B7" w:rsidRPr="00713B84">
        <w:rPr>
          <w:spacing w:val="-7"/>
          <w:lang w:val="en-NZ"/>
        </w:rPr>
        <w:t xml:space="preserve">included </w:t>
      </w:r>
      <w:r w:rsidR="0049237C" w:rsidRPr="00713B84">
        <w:rPr>
          <w:lang w:val="en-NZ"/>
        </w:rPr>
        <w:t xml:space="preserve">in </w:t>
      </w:r>
      <w:r w:rsidR="0061193C" w:rsidRPr="00713B84">
        <w:rPr>
          <w:spacing w:val="1"/>
          <w:lang w:val="en-NZ"/>
        </w:rPr>
        <w:t>F</w:t>
      </w:r>
      <w:r w:rsidR="0061193C" w:rsidRPr="00713B84">
        <w:rPr>
          <w:lang w:val="en-NZ"/>
        </w:rPr>
        <w:t>IR</w:t>
      </w:r>
      <w:r w:rsidR="0061193C" w:rsidRPr="00713B84">
        <w:rPr>
          <w:spacing w:val="1"/>
          <w:lang w:val="en-NZ"/>
        </w:rPr>
        <w:t>M</w:t>
      </w:r>
      <w:r w:rsidR="0061193C" w:rsidRPr="00713B84">
        <w:rPr>
          <w:lang w:val="en-NZ"/>
        </w:rPr>
        <w:t>S</w:t>
      </w:r>
      <w:r w:rsidR="0061193C" w:rsidRPr="00713B84">
        <w:rPr>
          <w:spacing w:val="-4"/>
          <w:lang w:val="en-NZ"/>
        </w:rPr>
        <w:t xml:space="preserve"> </w:t>
      </w:r>
      <w:r w:rsidR="0049237C" w:rsidRPr="00713B84">
        <w:rPr>
          <w:spacing w:val="1"/>
          <w:lang w:val="en-NZ"/>
        </w:rPr>
        <w:t>r</w:t>
      </w:r>
      <w:r w:rsidR="0049237C" w:rsidRPr="00713B84">
        <w:rPr>
          <w:lang w:val="en-NZ"/>
        </w:rPr>
        <w:t>e</w:t>
      </w:r>
      <w:r w:rsidR="0049237C" w:rsidRPr="00713B84">
        <w:rPr>
          <w:spacing w:val="1"/>
          <w:lang w:val="en-NZ"/>
        </w:rPr>
        <w:t>por</w:t>
      </w:r>
      <w:r w:rsidR="0049237C" w:rsidRPr="00713B84">
        <w:rPr>
          <w:lang w:val="en-NZ"/>
        </w:rPr>
        <w:t>ts</w:t>
      </w:r>
      <w:r w:rsidR="0049237C" w:rsidRPr="00713B84">
        <w:rPr>
          <w:spacing w:val="-6"/>
          <w:lang w:val="en-NZ"/>
        </w:rPr>
        <w:t xml:space="preserve"> </w:t>
      </w:r>
      <w:r w:rsidR="0049237C" w:rsidRPr="00713B84">
        <w:rPr>
          <w:lang w:val="en-NZ"/>
        </w:rPr>
        <w:t>or</w:t>
      </w:r>
      <w:r w:rsidR="0049237C" w:rsidRPr="00713B84">
        <w:rPr>
          <w:spacing w:val="-3"/>
          <w:lang w:val="en-NZ"/>
        </w:rPr>
        <w:t xml:space="preserve"> </w:t>
      </w:r>
      <w:r w:rsidR="0049237C" w:rsidRPr="00713B84">
        <w:rPr>
          <w:spacing w:val="1"/>
          <w:lang w:val="en-NZ"/>
        </w:rPr>
        <w:t>pub</w:t>
      </w:r>
      <w:r w:rsidR="0049237C" w:rsidRPr="00713B84">
        <w:rPr>
          <w:lang w:val="en-NZ"/>
        </w:rPr>
        <w:t>licati</w:t>
      </w:r>
      <w:r w:rsidR="0049237C" w:rsidRPr="00713B84">
        <w:rPr>
          <w:spacing w:val="1"/>
          <w:lang w:val="en-NZ"/>
        </w:rPr>
        <w:t>on</w:t>
      </w:r>
      <w:r w:rsidR="0049237C" w:rsidRPr="00713B84">
        <w:rPr>
          <w:lang w:val="en-NZ"/>
        </w:rPr>
        <w:t>s.</w:t>
      </w:r>
      <w:r w:rsidR="0049237C" w:rsidRPr="00713B84">
        <w:rPr>
          <w:spacing w:val="-9"/>
          <w:lang w:val="en-NZ"/>
        </w:rPr>
        <w:t xml:space="preserve"> </w:t>
      </w:r>
      <w:r w:rsidR="0049237C" w:rsidRPr="00713B84">
        <w:rPr>
          <w:lang w:val="en-NZ"/>
        </w:rPr>
        <w:t>F</w:t>
      </w:r>
      <w:r w:rsidR="0049237C" w:rsidRPr="00713B84">
        <w:rPr>
          <w:spacing w:val="1"/>
          <w:lang w:val="en-NZ"/>
        </w:rPr>
        <w:t>o</w:t>
      </w:r>
      <w:r w:rsidR="0049237C" w:rsidRPr="00713B84">
        <w:rPr>
          <w:lang w:val="en-NZ"/>
        </w:rPr>
        <w:t>r</w:t>
      </w:r>
      <w:r w:rsidR="0049237C" w:rsidRPr="00713B84">
        <w:rPr>
          <w:spacing w:val="-4"/>
          <w:lang w:val="en-NZ"/>
        </w:rPr>
        <w:t xml:space="preserve"> </w:t>
      </w:r>
      <w:r w:rsidR="0049237C" w:rsidRPr="00713B84">
        <w:rPr>
          <w:lang w:val="en-NZ"/>
        </w:rPr>
        <w:t>WCP</w:t>
      </w:r>
      <w:r w:rsidR="0049237C" w:rsidRPr="00713B84">
        <w:rPr>
          <w:spacing w:val="2"/>
          <w:lang w:val="en-NZ"/>
        </w:rPr>
        <w:t>F</w:t>
      </w:r>
      <w:r w:rsidR="0049237C" w:rsidRPr="00713B84">
        <w:rPr>
          <w:lang w:val="en-NZ"/>
        </w:rPr>
        <w:t>C</w:t>
      </w:r>
      <w:r w:rsidR="0049237C" w:rsidRPr="00713B84">
        <w:rPr>
          <w:spacing w:val="-7"/>
          <w:lang w:val="en-NZ"/>
        </w:rPr>
        <w:t xml:space="preserve"> </w:t>
      </w:r>
      <w:r w:rsidR="0049237C" w:rsidRPr="00713B84">
        <w:rPr>
          <w:lang w:val="en-NZ"/>
        </w:rPr>
        <w:t>to</w:t>
      </w:r>
      <w:r w:rsidR="0049237C" w:rsidRPr="00713B84">
        <w:rPr>
          <w:spacing w:val="2"/>
          <w:lang w:val="en-NZ"/>
        </w:rPr>
        <w:t xml:space="preserve"> </w:t>
      </w:r>
      <w:r w:rsidR="0049237C" w:rsidRPr="00713B84">
        <w:rPr>
          <w:spacing w:val="1"/>
          <w:lang w:val="en-NZ"/>
        </w:rPr>
        <w:t>b</w:t>
      </w:r>
      <w:r w:rsidR="0049237C" w:rsidRPr="00713B84">
        <w:rPr>
          <w:lang w:val="en-NZ"/>
        </w:rPr>
        <w:t xml:space="preserve">e a </w:t>
      </w:r>
      <w:r w:rsidR="0049237C" w:rsidRPr="00713B84">
        <w:rPr>
          <w:spacing w:val="1"/>
          <w:lang w:val="en-NZ"/>
        </w:rPr>
        <w:t>fu</w:t>
      </w:r>
      <w:r w:rsidR="0049237C" w:rsidRPr="00713B84">
        <w:rPr>
          <w:lang w:val="en-NZ"/>
        </w:rPr>
        <w:t>ll</w:t>
      </w:r>
      <w:r w:rsidR="0049237C" w:rsidRPr="00713B84">
        <w:rPr>
          <w:spacing w:val="-3"/>
          <w:lang w:val="en-NZ"/>
        </w:rPr>
        <w:t xml:space="preserve"> </w:t>
      </w:r>
      <w:r w:rsidR="0049237C" w:rsidRPr="00713B84">
        <w:rPr>
          <w:spacing w:val="1"/>
          <w:lang w:val="en-NZ"/>
        </w:rPr>
        <w:t>p</w:t>
      </w:r>
      <w:r w:rsidR="0049237C" w:rsidRPr="00713B84">
        <w:rPr>
          <w:spacing w:val="-2"/>
          <w:lang w:val="en-NZ"/>
        </w:rPr>
        <w:t>a</w:t>
      </w:r>
      <w:r w:rsidR="0049237C" w:rsidRPr="00713B84">
        <w:rPr>
          <w:spacing w:val="1"/>
          <w:lang w:val="en-NZ"/>
        </w:rPr>
        <w:t>r</w:t>
      </w:r>
      <w:r w:rsidR="0049237C" w:rsidRPr="00713B84">
        <w:rPr>
          <w:lang w:val="en-NZ"/>
        </w:rPr>
        <w:t>t</w:t>
      </w:r>
      <w:r w:rsidR="0049237C" w:rsidRPr="00713B84">
        <w:rPr>
          <w:spacing w:val="1"/>
          <w:lang w:val="en-NZ"/>
        </w:rPr>
        <w:t>n</w:t>
      </w:r>
      <w:r w:rsidR="0049237C" w:rsidRPr="00713B84">
        <w:rPr>
          <w:lang w:val="en-NZ"/>
        </w:rPr>
        <w:t>er</w:t>
      </w:r>
      <w:r w:rsidR="0049237C" w:rsidRPr="00713B84">
        <w:rPr>
          <w:spacing w:val="-5"/>
          <w:lang w:val="en-NZ"/>
        </w:rPr>
        <w:t xml:space="preserve"> </w:t>
      </w:r>
      <w:r w:rsidR="0049237C" w:rsidRPr="00713B84">
        <w:rPr>
          <w:lang w:val="en-NZ"/>
        </w:rPr>
        <w:t>to</w:t>
      </w:r>
      <w:r w:rsidR="0049237C" w:rsidRPr="00713B84">
        <w:rPr>
          <w:spacing w:val="-3"/>
          <w:lang w:val="en-NZ"/>
        </w:rPr>
        <w:t xml:space="preserve"> </w:t>
      </w:r>
      <w:r w:rsidR="000F1815" w:rsidRPr="00713B84">
        <w:rPr>
          <w:spacing w:val="1"/>
          <w:lang w:val="en-NZ"/>
        </w:rPr>
        <w:t>F</w:t>
      </w:r>
      <w:r w:rsidR="000F1815" w:rsidRPr="00713B84">
        <w:rPr>
          <w:lang w:val="en-NZ"/>
        </w:rPr>
        <w:t>I</w:t>
      </w:r>
      <w:r w:rsidR="000F1815" w:rsidRPr="00713B84">
        <w:rPr>
          <w:spacing w:val="1"/>
          <w:lang w:val="en-NZ"/>
        </w:rPr>
        <w:t>RM</w:t>
      </w:r>
      <w:r w:rsidR="000F1815" w:rsidRPr="00713B84">
        <w:rPr>
          <w:lang w:val="en-NZ"/>
        </w:rPr>
        <w:t>S</w:t>
      </w:r>
      <w:r w:rsidR="0049237C" w:rsidRPr="00713B84">
        <w:rPr>
          <w:lang w:val="en-NZ"/>
        </w:rPr>
        <w:t>,</w:t>
      </w:r>
      <w:r w:rsidR="0049237C" w:rsidRPr="00713B84">
        <w:rPr>
          <w:spacing w:val="-4"/>
          <w:lang w:val="en-NZ"/>
        </w:rPr>
        <w:t xml:space="preserve"> </w:t>
      </w:r>
      <w:r w:rsidR="0049237C" w:rsidRPr="00713B84">
        <w:rPr>
          <w:lang w:val="en-NZ"/>
        </w:rPr>
        <w:t>t</w:t>
      </w:r>
      <w:r w:rsidR="0049237C" w:rsidRPr="00713B84">
        <w:rPr>
          <w:spacing w:val="1"/>
          <w:lang w:val="en-NZ"/>
        </w:rPr>
        <w:t>h</w:t>
      </w:r>
      <w:r w:rsidR="0049237C" w:rsidRPr="00713B84">
        <w:rPr>
          <w:lang w:val="en-NZ"/>
        </w:rPr>
        <w:t>e</w:t>
      </w:r>
      <w:r w:rsidR="0049237C" w:rsidRPr="00713B84">
        <w:rPr>
          <w:spacing w:val="-4"/>
          <w:lang w:val="en-NZ"/>
        </w:rPr>
        <w:t xml:space="preserve"> </w:t>
      </w:r>
      <w:r w:rsidR="0049237C" w:rsidRPr="00713B84">
        <w:rPr>
          <w:lang w:val="en-NZ"/>
        </w:rPr>
        <w:t>re</w:t>
      </w:r>
      <w:r w:rsidR="0049237C" w:rsidRPr="00713B84">
        <w:rPr>
          <w:spacing w:val="1"/>
          <w:lang w:val="en-NZ"/>
        </w:rPr>
        <w:t>qu</w:t>
      </w:r>
      <w:r w:rsidR="0049237C" w:rsidRPr="00713B84">
        <w:rPr>
          <w:lang w:val="en-NZ"/>
        </w:rPr>
        <w:t>i</w:t>
      </w:r>
      <w:r w:rsidR="0049237C" w:rsidRPr="00713B84">
        <w:rPr>
          <w:spacing w:val="1"/>
          <w:lang w:val="en-NZ"/>
        </w:rPr>
        <w:t>r</w:t>
      </w:r>
      <w:r w:rsidR="0049237C" w:rsidRPr="00713B84">
        <w:rPr>
          <w:lang w:val="en-NZ"/>
        </w:rPr>
        <w:t>e</w:t>
      </w:r>
      <w:r w:rsidR="0049237C" w:rsidRPr="00713B84">
        <w:rPr>
          <w:spacing w:val="1"/>
          <w:lang w:val="en-NZ"/>
        </w:rPr>
        <w:t>m</w:t>
      </w:r>
      <w:r w:rsidR="0049237C" w:rsidRPr="00713B84">
        <w:rPr>
          <w:lang w:val="en-NZ"/>
        </w:rPr>
        <w:t>e</w:t>
      </w:r>
      <w:r w:rsidR="0049237C" w:rsidRPr="00713B84">
        <w:rPr>
          <w:spacing w:val="1"/>
          <w:lang w:val="en-NZ"/>
        </w:rPr>
        <w:t>n</w:t>
      </w:r>
      <w:r w:rsidR="0049237C" w:rsidRPr="00713B84">
        <w:rPr>
          <w:lang w:val="en-NZ"/>
        </w:rPr>
        <w:t>ts</w:t>
      </w:r>
      <w:r w:rsidR="0049237C" w:rsidRPr="00713B84">
        <w:rPr>
          <w:spacing w:val="-10"/>
          <w:lang w:val="en-NZ"/>
        </w:rPr>
        <w:t xml:space="preserve"> </w:t>
      </w:r>
      <w:r w:rsidR="0049237C" w:rsidRPr="00713B84">
        <w:rPr>
          <w:spacing w:val="1"/>
          <w:lang w:val="en-NZ"/>
        </w:rPr>
        <w:t>m</w:t>
      </w:r>
      <w:r w:rsidR="0049237C" w:rsidRPr="00713B84">
        <w:rPr>
          <w:lang w:val="en-NZ"/>
        </w:rPr>
        <w:t xml:space="preserve">ay </w:t>
      </w:r>
      <w:r w:rsidR="0049237C" w:rsidRPr="00713B84">
        <w:rPr>
          <w:spacing w:val="1"/>
          <w:lang w:val="en-NZ"/>
        </w:rPr>
        <w:t>b</w:t>
      </w:r>
      <w:r w:rsidR="0049237C" w:rsidRPr="00713B84">
        <w:rPr>
          <w:lang w:val="en-NZ"/>
        </w:rPr>
        <w:t>ec</w:t>
      </w:r>
      <w:r w:rsidR="0049237C" w:rsidRPr="00713B84">
        <w:rPr>
          <w:spacing w:val="1"/>
          <w:lang w:val="en-NZ"/>
        </w:rPr>
        <w:t>om</w:t>
      </w:r>
      <w:r w:rsidR="0049237C" w:rsidRPr="00713B84">
        <w:rPr>
          <w:lang w:val="en-NZ"/>
        </w:rPr>
        <w:t>e</w:t>
      </w:r>
      <w:r w:rsidR="0049237C" w:rsidRPr="00713B84">
        <w:rPr>
          <w:spacing w:val="-5"/>
          <w:lang w:val="en-NZ"/>
        </w:rPr>
        <w:t xml:space="preserve"> </w:t>
      </w:r>
      <w:r w:rsidR="0049237C" w:rsidRPr="00713B84">
        <w:rPr>
          <w:lang w:val="en-NZ"/>
        </w:rPr>
        <w:t>a</w:t>
      </w:r>
      <w:r w:rsidR="0049237C" w:rsidRPr="00713B84">
        <w:rPr>
          <w:spacing w:val="-3"/>
          <w:lang w:val="en-NZ"/>
        </w:rPr>
        <w:t xml:space="preserve"> </w:t>
      </w:r>
      <w:r w:rsidR="0049237C" w:rsidRPr="00713B84">
        <w:rPr>
          <w:spacing w:val="1"/>
          <w:lang w:val="en-NZ"/>
        </w:rPr>
        <w:t>b</w:t>
      </w:r>
      <w:r w:rsidR="0049237C" w:rsidRPr="00713B84">
        <w:rPr>
          <w:lang w:val="en-NZ"/>
        </w:rPr>
        <w:t>it</w:t>
      </w:r>
      <w:r w:rsidR="0049237C" w:rsidRPr="00713B84">
        <w:rPr>
          <w:spacing w:val="-2"/>
          <w:lang w:val="en-NZ"/>
        </w:rPr>
        <w:t xml:space="preserve"> </w:t>
      </w:r>
      <w:r w:rsidR="0049237C" w:rsidRPr="00713B84">
        <w:rPr>
          <w:spacing w:val="1"/>
          <w:lang w:val="en-NZ"/>
        </w:rPr>
        <w:t>mor</w:t>
      </w:r>
      <w:r w:rsidR="0049237C" w:rsidRPr="00713B84">
        <w:rPr>
          <w:lang w:val="en-NZ"/>
        </w:rPr>
        <w:t>e</w:t>
      </w:r>
      <w:r w:rsidR="0049237C" w:rsidRPr="00713B84">
        <w:rPr>
          <w:spacing w:val="-6"/>
          <w:lang w:val="en-NZ"/>
        </w:rPr>
        <w:t xml:space="preserve"> </w:t>
      </w:r>
      <w:r w:rsidR="0049237C" w:rsidRPr="00713B84">
        <w:rPr>
          <w:spacing w:val="1"/>
          <w:lang w:val="en-NZ"/>
        </w:rPr>
        <w:t>form</w:t>
      </w:r>
      <w:r w:rsidR="0049237C" w:rsidRPr="00713B84">
        <w:rPr>
          <w:lang w:val="en-NZ"/>
        </w:rPr>
        <w:t>al</w:t>
      </w:r>
      <w:r w:rsidR="00B42400" w:rsidRPr="00713B84">
        <w:rPr>
          <w:lang w:val="en-NZ"/>
        </w:rPr>
        <w:t>. I</w:t>
      </w:r>
      <w:r w:rsidR="0049237C" w:rsidRPr="00713B84">
        <w:rPr>
          <w:spacing w:val="1"/>
          <w:lang w:val="en-NZ"/>
        </w:rPr>
        <w:t>mp</w:t>
      </w:r>
      <w:r w:rsidR="0049237C" w:rsidRPr="00713B84">
        <w:rPr>
          <w:lang w:val="en-NZ"/>
        </w:rPr>
        <w:t>leme</w:t>
      </w:r>
      <w:r w:rsidR="0049237C" w:rsidRPr="00713B84">
        <w:rPr>
          <w:spacing w:val="1"/>
          <w:lang w:val="en-NZ"/>
        </w:rPr>
        <w:t>n</w:t>
      </w:r>
      <w:r w:rsidR="0049237C" w:rsidRPr="00713B84">
        <w:rPr>
          <w:lang w:val="en-NZ"/>
        </w:rPr>
        <w:t>tati</w:t>
      </w:r>
      <w:r w:rsidR="0049237C" w:rsidRPr="00713B84">
        <w:rPr>
          <w:spacing w:val="1"/>
          <w:lang w:val="en-NZ"/>
        </w:rPr>
        <w:t>o</w:t>
      </w:r>
      <w:r w:rsidR="0049237C" w:rsidRPr="00713B84">
        <w:rPr>
          <w:lang w:val="en-NZ"/>
        </w:rPr>
        <w:t>n</w:t>
      </w:r>
      <w:r w:rsidR="0049237C" w:rsidRPr="00713B84">
        <w:rPr>
          <w:spacing w:val="-11"/>
          <w:lang w:val="en-NZ"/>
        </w:rPr>
        <w:t xml:space="preserve"> </w:t>
      </w:r>
      <w:r w:rsidR="0049237C" w:rsidRPr="00713B84">
        <w:rPr>
          <w:spacing w:val="1"/>
          <w:lang w:val="en-NZ"/>
        </w:rPr>
        <w:t>o</w:t>
      </w:r>
      <w:r w:rsidR="0049237C" w:rsidRPr="00713B84">
        <w:rPr>
          <w:lang w:val="en-NZ"/>
        </w:rPr>
        <w:t>r e</w:t>
      </w:r>
      <w:r w:rsidR="0049237C" w:rsidRPr="00713B84">
        <w:rPr>
          <w:spacing w:val="1"/>
          <w:lang w:val="en-NZ"/>
        </w:rPr>
        <w:t>ng</w:t>
      </w:r>
      <w:r w:rsidR="0049237C" w:rsidRPr="00713B84">
        <w:rPr>
          <w:spacing w:val="-2"/>
          <w:lang w:val="en-NZ"/>
        </w:rPr>
        <w:t>a</w:t>
      </w:r>
      <w:r w:rsidR="0049237C" w:rsidRPr="00713B84">
        <w:rPr>
          <w:spacing w:val="1"/>
          <w:lang w:val="en-NZ"/>
        </w:rPr>
        <w:t>g</w:t>
      </w:r>
      <w:r w:rsidR="0049237C" w:rsidRPr="00713B84">
        <w:rPr>
          <w:lang w:val="en-NZ"/>
        </w:rPr>
        <w:t>e</w:t>
      </w:r>
      <w:r w:rsidR="0049237C" w:rsidRPr="00713B84">
        <w:rPr>
          <w:spacing w:val="1"/>
          <w:lang w:val="en-NZ"/>
        </w:rPr>
        <w:t>m</w:t>
      </w:r>
      <w:r w:rsidR="0049237C" w:rsidRPr="00713B84">
        <w:rPr>
          <w:lang w:val="en-NZ"/>
        </w:rPr>
        <w:t>e</w:t>
      </w:r>
      <w:r w:rsidR="0049237C" w:rsidRPr="00713B84">
        <w:rPr>
          <w:spacing w:val="1"/>
          <w:lang w:val="en-NZ"/>
        </w:rPr>
        <w:t>n</w:t>
      </w:r>
      <w:r w:rsidR="0049237C" w:rsidRPr="00713B84">
        <w:rPr>
          <w:lang w:val="en-NZ"/>
        </w:rPr>
        <w:t>t</w:t>
      </w:r>
      <w:r w:rsidR="0049237C" w:rsidRPr="00713B84">
        <w:rPr>
          <w:spacing w:val="-10"/>
          <w:lang w:val="en-NZ"/>
        </w:rPr>
        <w:t xml:space="preserve"> </w:t>
      </w:r>
      <w:r w:rsidR="0049237C" w:rsidRPr="00713B84">
        <w:rPr>
          <w:spacing w:val="-2"/>
          <w:lang w:val="en-NZ"/>
        </w:rPr>
        <w:t>w</w:t>
      </w:r>
      <w:r w:rsidR="0049237C" w:rsidRPr="00713B84">
        <w:rPr>
          <w:spacing w:val="1"/>
          <w:lang w:val="en-NZ"/>
        </w:rPr>
        <w:t>ou</w:t>
      </w:r>
      <w:r w:rsidR="0049237C" w:rsidRPr="00713B84">
        <w:rPr>
          <w:lang w:val="en-NZ"/>
        </w:rPr>
        <w:t>ld</w:t>
      </w:r>
      <w:r w:rsidR="0049237C" w:rsidRPr="00713B84">
        <w:rPr>
          <w:spacing w:val="-3"/>
          <w:lang w:val="en-NZ"/>
        </w:rPr>
        <w:t xml:space="preserve"> </w:t>
      </w:r>
      <w:r w:rsidR="0049237C" w:rsidRPr="00713B84">
        <w:rPr>
          <w:lang w:val="en-NZ"/>
        </w:rPr>
        <w:t>co</w:t>
      </w:r>
      <w:r w:rsidR="0049237C" w:rsidRPr="00713B84">
        <w:rPr>
          <w:spacing w:val="1"/>
          <w:lang w:val="en-NZ"/>
        </w:rPr>
        <w:t>m</w:t>
      </w:r>
      <w:r w:rsidR="0049237C" w:rsidRPr="00713B84">
        <w:rPr>
          <w:lang w:val="en-NZ"/>
        </w:rPr>
        <w:t>e</w:t>
      </w:r>
      <w:r w:rsidR="0049237C" w:rsidRPr="00713B84">
        <w:rPr>
          <w:spacing w:val="-3"/>
          <w:lang w:val="en-NZ"/>
        </w:rPr>
        <w:t xml:space="preserve"> </w:t>
      </w:r>
      <w:r w:rsidR="0049237C" w:rsidRPr="00713B84">
        <w:rPr>
          <w:lang w:val="en-NZ"/>
        </w:rPr>
        <w:t>la</w:t>
      </w:r>
      <w:r w:rsidR="0049237C" w:rsidRPr="00713B84">
        <w:rPr>
          <w:spacing w:val="1"/>
          <w:lang w:val="en-NZ"/>
        </w:rPr>
        <w:t>rg</w:t>
      </w:r>
      <w:r w:rsidR="0049237C" w:rsidRPr="00713B84">
        <w:rPr>
          <w:lang w:val="en-NZ"/>
        </w:rPr>
        <w:t>ely t</w:t>
      </w:r>
      <w:r w:rsidR="0049237C" w:rsidRPr="00713B84">
        <w:rPr>
          <w:spacing w:val="1"/>
          <w:lang w:val="en-NZ"/>
        </w:rPr>
        <w:t>hrou</w:t>
      </w:r>
      <w:r w:rsidR="0049237C" w:rsidRPr="00713B84">
        <w:rPr>
          <w:lang w:val="en-NZ"/>
        </w:rPr>
        <w:t>gh</w:t>
      </w:r>
      <w:r w:rsidR="0049237C" w:rsidRPr="00713B84">
        <w:rPr>
          <w:spacing w:val="-4"/>
          <w:lang w:val="en-NZ"/>
        </w:rPr>
        <w:t xml:space="preserve"> </w:t>
      </w:r>
      <w:r w:rsidR="00B42400" w:rsidRPr="00713B84">
        <w:rPr>
          <w:lang w:val="en-NZ"/>
        </w:rPr>
        <w:t xml:space="preserve">the SSP </w:t>
      </w:r>
      <w:r w:rsidR="0049237C" w:rsidRPr="00713B84">
        <w:rPr>
          <w:lang w:val="en-NZ"/>
        </w:rPr>
        <w:t>a</w:t>
      </w:r>
      <w:r w:rsidR="0049237C" w:rsidRPr="00713B84">
        <w:rPr>
          <w:spacing w:val="1"/>
          <w:lang w:val="en-NZ"/>
        </w:rPr>
        <w:t>n</w:t>
      </w:r>
      <w:r w:rsidR="0049237C" w:rsidRPr="00713B84">
        <w:rPr>
          <w:lang w:val="en-NZ"/>
        </w:rPr>
        <w:t xml:space="preserve">d </w:t>
      </w:r>
      <w:r w:rsidR="0049237C" w:rsidRPr="00713B84">
        <w:rPr>
          <w:spacing w:val="1"/>
          <w:lang w:val="en-NZ"/>
        </w:rPr>
        <w:t>p</w:t>
      </w:r>
      <w:r w:rsidR="0049237C" w:rsidRPr="00713B84">
        <w:rPr>
          <w:lang w:val="en-NZ"/>
        </w:rPr>
        <w:t>r</w:t>
      </w:r>
      <w:r w:rsidR="0049237C" w:rsidRPr="00713B84">
        <w:rPr>
          <w:spacing w:val="1"/>
          <w:lang w:val="en-NZ"/>
        </w:rPr>
        <w:t>ov</w:t>
      </w:r>
      <w:r w:rsidR="0049237C" w:rsidRPr="00713B84">
        <w:rPr>
          <w:lang w:val="en-NZ"/>
        </w:rPr>
        <w:t>isi</w:t>
      </w:r>
      <w:r w:rsidR="0049237C" w:rsidRPr="00713B84">
        <w:rPr>
          <w:spacing w:val="1"/>
          <w:lang w:val="en-NZ"/>
        </w:rPr>
        <w:t>o</w:t>
      </w:r>
      <w:r w:rsidR="0049237C" w:rsidRPr="00713B84">
        <w:rPr>
          <w:lang w:val="en-NZ"/>
        </w:rPr>
        <w:t>n</w:t>
      </w:r>
      <w:r w:rsidR="0049237C" w:rsidRPr="00713B84">
        <w:rPr>
          <w:spacing w:val="-6"/>
          <w:lang w:val="en-NZ"/>
        </w:rPr>
        <w:t xml:space="preserve"> </w:t>
      </w:r>
      <w:r w:rsidR="0049237C" w:rsidRPr="00713B84">
        <w:rPr>
          <w:lang w:val="en-NZ"/>
        </w:rPr>
        <w:t>of</w:t>
      </w:r>
      <w:r w:rsidR="0049237C" w:rsidRPr="00713B84">
        <w:rPr>
          <w:spacing w:val="-3"/>
          <w:lang w:val="en-NZ"/>
        </w:rPr>
        <w:t xml:space="preserve"> </w:t>
      </w:r>
      <w:r w:rsidR="0049237C" w:rsidRPr="00713B84">
        <w:rPr>
          <w:lang w:val="en-NZ"/>
        </w:rPr>
        <w:t>W</w:t>
      </w:r>
      <w:r w:rsidR="0049237C" w:rsidRPr="00713B84">
        <w:rPr>
          <w:spacing w:val="2"/>
          <w:lang w:val="en-NZ"/>
        </w:rPr>
        <w:t>C</w:t>
      </w:r>
      <w:r w:rsidR="0049237C" w:rsidRPr="00713B84">
        <w:rPr>
          <w:lang w:val="en-NZ"/>
        </w:rPr>
        <w:t>P</w:t>
      </w:r>
      <w:r w:rsidR="0049237C" w:rsidRPr="00713B84">
        <w:rPr>
          <w:spacing w:val="2"/>
          <w:lang w:val="en-NZ"/>
        </w:rPr>
        <w:t>F</w:t>
      </w:r>
      <w:r w:rsidR="0049237C" w:rsidRPr="00713B84">
        <w:rPr>
          <w:lang w:val="en-NZ"/>
        </w:rPr>
        <w:t>C</w:t>
      </w:r>
      <w:r w:rsidR="0049237C" w:rsidRPr="00713B84">
        <w:rPr>
          <w:spacing w:val="-7"/>
          <w:lang w:val="en-NZ"/>
        </w:rPr>
        <w:t xml:space="preserve"> </w:t>
      </w:r>
      <w:r w:rsidR="0049237C" w:rsidRPr="00713B84">
        <w:rPr>
          <w:spacing w:val="1"/>
          <w:lang w:val="en-NZ"/>
        </w:rPr>
        <w:t>d</w:t>
      </w:r>
      <w:r w:rsidR="0049237C" w:rsidRPr="00713B84">
        <w:rPr>
          <w:lang w:val="en-NZ"/>
        </w:rPr>
        <w:t>ata,</w:t>
      </w:r>
      <w:r w:rsidR="0049237C" w:rsidRPr="00713B84">
        <w:rPr>
          <w:spacing w:val="-3"/>
          <w:lang w:val="en-NZ"/>
        </w:rPr>
        <w:t xml:space="preserve"> </w:t>
      </w:r>
      <w:r w:rsidR="0049237C" w:rsidRPr="00713B84">
        <w:rPr>
          <w:spacing w:val="1"/>
          <w:lang w:val="en-NZ"/>
        </w:rPr>
        <w:t>bu</w:t>
      </w:r>
      <w:r w:rsidR="0049237C" w:rsidRPr="00713B84">
        <w:rPr>
          <w:lang w:val="en-NZ"/>
        </w:rPr>
        <w:t>t</w:t>
      </w:r>
      <w:r w:rsidR="0049237C" w:rsidRPr="00713B84">
        <w:rPr>
          <w:spacing w:val="-3"/>
          <w:lang w:val="en-NZ"/>
        </w:rPr>
        <w:t xml:space="preserve"> </w:t>
      </w:r>
      <w:r w:rsidR="00B42400" w:rsidRPr="00713B84">
        <w:rPr>
          <w:spacing w:val="1"/>
          <w:lang w:val="en-NZ"/>
        </w:rPr>
        <w:t xml:space="preserve">with some </w:t>
      </w:r>
      <w:r w:rsidR="0049237C" w:rsidRPr="00713B84">
        <w:rPr>
          <w:lang w:val="en-NZ"/>
        </w:rPr>
        <w:t>s</w:t>
      </w:r>
      <w:r w:rsidR="0049237C" w:rsidRPr="00713B84">
        <w:rPr>
          <w:spacing w:val="1"/>
          <w:lang w:val="en-NZ"/>
        </w:rPr>
        <w:t>up</w:t>
      </w:r>
      <w:r w:rsidR="0049237C" w:rsidRPr="00713B84">
        <w:rPr>
          <w:lang w:val="en-NZ"/>
        </w:rPr>
        <w:t>p</w:t>
      </w:r>
      <w:r w:rsidR="0049237C" w:rsidRPr="00713B84">
        <w:rPr>
          <w:spacing w:val="1"/>
          <w:lang w:val="en-NZ"/>
        </w:rPr>
        <w:t>or</w:t>
      </w:r>
      <w:r w:rsidR="0049237C" w:rsidRPr="00713B84">
        <w:rPr>
          <w:lang w:val="en-NZ"/>
        </w:rPr>
        <w:t>t</w:t>
      </w:r>
      <w:r w:rsidR="0049237C" w:rsidRPr="00713B84">
        <w:rPr>
          <w:spacing w:val="-6"/>
          <w:lang w:val="en-NZ"/>
        </w:rPr>
        <w:t xml:space="preserve"> </w:t>
      </w:r>
      <w:r w:rsidR="000C6BFE">
        <w:rPr>
          <w:lang w:val="en-NZ"/>
        </w:rPr>
        <w:t>from</w:t>
      </w:r>
      <w:r w:rsidR="000C6BFE" w:rsidRPr="00713B84">
        <w:rPr>
          <w:lang w:val="en-NZ"/>
        </w:rPr>
        <w:t xml:space="preserve"> </w:t>
      </w:r>
      <w:r w:rsidR="0049237C" w:rsidRPr="00713B84">
        <w:rPr>
          <w:lang w:val="en-NZ"/>
        </w:rPr>
        <w:t>t</w:t>
      </w:r>
      <w:r w:rsidR="0049237C" w:rsidRPr="00713B84">
        <w:rPr>
          <w:spacing w:val="1"/>
          <w:lang w:val="en-NZ"/>
        </w:rPr>
        <w:t>h</w:t>
      </w:r>
      <w:r w:rsidR="0049237C" w:rsidRPr="00713B84">
        <w:rPr>
          <w:lang w:val="en-NZ"/>
        </w:rPr>
        <w:t>e Sec</w:t>
      </w:r>
      <w:r w:rsidR="0049237C" w:rsidRPr="00713B84">
        <w:rPr>
          <w:spacing w:val="1"/>
          <w:lang w:val="en-NZ"/>
        </w:rPr>
        <w:t>r</w:t>
      </w:r>
      <w:r w:rsidR="0049237C" w:rsidRPr="00713B84">
        <w:rPr>
          <w:lang w:val="en-NZ"/>
        </w:rPr>
        <w:t>eta</w:t>
      </w:r>
      <w:r w:rsidR="0049237C" w:rsidRPr="00713B84">
        <w:rPr>
          <w:spacing w:val="1"/>
          <w:lang w:val="en-NZ"/>
        </w:rPr>
        <w:t>r</w:t>
      </w:r>
      <w:r w:rsidR="0049237C" w:rsidRPr="00713B84">
        <w:rPr>
          <w:lang w:val="en-NZ"/>
        </w:rPr>
        <w:t>iat</w:t>
      </w:r>
      <w:r w:rsidR="0049237C" w:rsidRPr="00713B84">
        <w:rPr>
          <w:spacing w:val="-9"/>
          <w:lang w:val="en-NZ"/>
        </w:rPr>
        <w:t xml:space="preserve"> </w:t>
      </w:r>
      <w:r w:rsidR="0049237C" w:rsidRPr="00713B84">
        <w:rPr>
          <w:lang w:val="en-NZ"/>
        </w:rPr>
        <w:t>t</w:t>
      </w:r>
      <w:r w:rsidR="0049237C" w:rsidRPr="00713B84">
        <w:rPr>
          <w:spacing w:val="1"/>
          <w:lang w:val="en-NZ"/>
        </w:rPr>
        <w:t>h</w:t>
      </w:r>
      <w:r w:rsidR="0049237C" w:rsidRPr="00713B84">
        <w:rPr>
          <w:lang w:val="en-NZ"/>
        </w:rPr>
        <w:t>r</w:t>
      </w:r>
      <w:r w:rsidR="0049237C" w:rsidRPr="00713B84">
        <w:rPr>
          <w:spacing w:val="1"/>
          <w:lang w:val="en-NZ"/>
        </w:rPr>
        <w:t>ou</w:t>
      </w:r>
      <w:r w:rsidR="0049237C" w:rsidRPr="00713B84">
        <w:rPr>
          <w:lang w:val="en-NZ"/>
        </w:rPr>
        <w:t>gh</w:t>
      </w:r>
      <w:r w:rsidR="0049237C" w:rsidRPr="00713B84">
        <w:rPr>
          <w:spacing w:val="-4"/>
          <w:lang w:val="en-NZ"/>
        </w:rPr>
        <w:t xml:space="preserve"> </w:t>
      </w:r>
      <w:r w:rsidR="000F1815" w:rsidRPr="00713B84">
        <w:rPr>
          <w:spacing w:val="-4"/>
          <w:lang w:val="en-NZ"/>
        </w:rPr>
        <w:t xml:space="preserve">its </w:t>
      </w:r>
      <w:r w:rsidR="0049237C" w:rsidRPr="00713B84">
        <w:rPr>
          <w:spacing w:val="1"/>
          <w:lang w:val="en-NZ"/>
        </w:rPr>
        <w:t>I</w:t>
      </w:r>
      <w:r w:rsidR="0049237C" w:rsidRPr="00713B84">
        <w:rPr>
          <w:lang w:val="en-NZ"/>
        </w:rPr>
        <w:t>T</w:t>
      </w:r>
      <w:r w:rsidR="000F1815" w:rsidRPr="00713B84">
        <w:rPr>
          <w:lang w:val="en-NZ"/>
        </w:rPr>
        <w:t xml:space="preserve"> Department</w:t>
      </w:r>
      <w:r w:rsidR="0049237C" w:rsidRPr="00713B84">
        <w:rPr>
          <w:lang w:val="en-NZ"/>
        </w:rPr>
        <w:t>.</w:t>
      </w:r>
      <w:r w:rsidR="0049237C" w:rsidRPr="00713B84">
        <w:rPr>
          <w:spacing w:val="-5"/>
          <w:lang w:val="en-NZ"/>
        </w:rPr>
        <w:t xml:space="preserve"> </w:t>
      </w:r>
      <w:r w:rsidR="002149B7" w:rsidRPr="00713B84">
        <w:rPr>
          <w:spacing w:val="-5"/>
          <w:lang w:val="en-NZ"/>
        </w:rPr>
        <w:t>She stated that t</w:t>
      </w:r>
      <w:r w:rsidR="002F5BC6" w:rsidRPr="00713B84">
        <w:rPr>
          <w:spacing w:val="-5"/>
          <w:lang w:val="en-NZ"/>
        </w:rPr>
        <w:t xml:space="preserve">he </w:t>
      </w:r>
      <w:r w:rsidR="002149B7" w:rsidRPr="00713B84">
        <w:rPr>
          <w:spacing w:val="-5"/>
          <w:lang w:val="en-NZ"/>
        </w:rPr>
        <w:t xml:space="preserve">Secretariat’s </w:t>
      </w:r>
      <w:r w:rsidR="002F5BC6" w:rsidRPr="00713B84">
        <w:rPr>
          <w:spacing w:val="-5"/>
          <w:lang w:val="en-NZ"/>
        </w:rPr>
        <w:t>ICT Manager</w:t>
      </w:r>
      <w:r w:rsidR="000C6BFE">
        <w:rPr>
          <w:spacing w:val="-5"/>
          <w:lang w:val="en-NZ"/>
        </w:rPr>
        <w:t>,</w:t>
      </w:r>
      <w:r w:rsidR="002F5BC6" w:rsidRPr="00713B84">
        <w:rPr>
          <w:spacing w:val="-5"/>
          <w:lang w:val="en-NZ"/>
        </w:rPr>
        <w:t xml:space="preserve"> </w:t>
      </w:r>
      <w:r w:rsidR="0049237C" w:rsidRPr="00713B84">
        <w:rPr>
          <w:spacing w:val="1"/>
          <w:lang w:val="en-NZ"/>
        </w:rPr>
        <w:t>T</w:t>
      </w:r>
      <w:r w:rsidR="0049237C" w:rsidRPr="00713B84">
        <w:rPr>
          <w:lang w:val="en-NZ"/>
        </w:rPr>
        <w:t>im J</w:t>
      </w:r>
      <w:r w:rsidR="0049237C" w:rsidRPr="00713B84">
        <w:rPr>
          <w:spacing w:val="1"/>
          <w:lang w:val="en-NZ"/>
        </w:rPr>
        <w:t>on</w:t>
      </w:r>
      <w:r w:rsidR="0049237C" w:rsidRPr="00713B84">
        <w:rPr>
          <w:lang w:val="en-NZ"/>
        </w:rPr>
        <w:t>es</w:t>
      </w:r>
      <w:r w:rsidR="000C6BFE">
        <w:rPr>
          <w:lang w:val="en-NZ"/>
        </w:rPr>
        <w:t>,</w:t>
      </w:r>
      <w:r w:rsidR="0049237C" w:rsidRPr="00713B84">
        <w:rPr>
          <w:spacing w:val="-4"/>
          <w:lang w:val="en-NZ"/>
        </w:rPr>
        <w:t xml:space="preserve"> </w:t>
      </w:r>
      <w:r w:rsidR="0049237C" w:rsidRPr="00713B84">
        <w:rPr>
          <w:spacing w:val="1"/>
          <w:lang w:val="en-NZ"/>
        </w:rPr>
        <w:t>h</w:t>
      </w:r>
      <w:r w:rsidR="0049237C" w:rsidRPr="00713B84">
        <w:rPr>
          <w:lang w:val="en-NZ"/>
        </w:rPr>
        <w:t>as</w:t>
      </w:r>
      <w:r w:rsidR="0049237C" w:rsidRPr="00713B84">
        <w:rPr>
          <w:spacing w:val="-3"/>
          <w:lang w:val="en-NZ"/>
        </w:rPr>
        <w:t xml:space="preserve"> </w:t>
      </w:r>
      <w:r w:rsidR="0049237C" w:rsidRPr="00713B84">
        <w:rPr>
          <w:spacing w:val="1"/>
          <w:lang w:val="en-NZ"/>
        </w:rPr>
        <w:t>b</w:t>
      </w:r>
      <w:r w:rsidR="0049237C" w:rsidRPr="00713B84">
        <w:rPr>
          <w:lang w:val="en-NZ"/>
        </w:rPr>
        <w:t>een</w:t>
      </w:r>
      <w:r w:rsidR="0049237C" w:rsidRPr="00713B84">
        <w:rPr>
          <w:spacing w:val="-2"/>
          <w:lang w:val="en-NZ"/>
        </w:rPr>
        <w:t xml:space="preserve"> </w:t>
      </w:r>
      <w:r w:rsidR="0049237C" w:rsidRPr="00713B84">
        <w:rPr>
          <w:lang w:val="en-NZ"/>
        </w:rPr>
        <w:t>en</w:t>
      </w:r>
      <w:r w:rsidR="0049237C" w:rsidRPr="00713B84">
        <w:rPr>
          <w:spacing w:val="1"/>
          <w:lang w:val="en-NZ"/>
        </w:rPr>
        <w:t>g</w:t>
      </w:r>
      <w:r w:rsidR="0049237C" w:rsidRPr="00713B84">
        <w:rPr>
          <w:lang w:val="en-NZ"/>
        </w:rPr>
        <w:t>a</w:t>
      </w:r>
      <w:r w:rsidR="0049237C" w:rsidRPr="00713B84">
        <w:rPr>
          <w:spacing w:val="1"/>
          <w:lang w:val="en-NZ"/>
        </w:rPr>
        <w:t>g</w:t>
      </w:r>
      <w:r w:rsidR="0049237C" w:rsidRPr="00713B84">
        <w:rPr>
          <w:lang w:val="en-NZ"/>
        </w:rPr>
        <w:t>i</w:t>
      </w:r>
      <w:r w:rsidR="0049237C" w:rsidRPr="00713B84">
        <w:rPr>
          <w:spacing w:val="1"/>
          <w:lang w:val="en-NZ"/>
        </w:rPr>
        <w:t>n</w:t>
      </w:r>
      <w:r w:rsidR="0049237C" w:rsidRPr="00713B84">
        <w:rPr>
          <w:lang w:val="en-NZ"/>
        </w:rPr>
        <w:t>g</w:t>
      </w:r>
      <w:r w:rsidR="0049237C" w:rsidRPr="00713B84">
        <w:rPr>
          <w:spacing w:val="-8"/>
          <w:lang w:val="en-NZ"/>
        </w:rPr>
        <w:t xml:space="preserve"> </w:t>
      </w:r>
      <w:r w:rsidR="0049237C" w:rsidRPr="00713B84">
        <w:rPr>
          <w:lang w:val="en-NZ"/>
        </w:rPr>
        <w:t>with</w:t>
      </w:r>
      <w:r w:rsidR="0049237C" w:rsidRPr="00713B84">
        <w:rPr>
          <w:spacing w:val="-2"/>
          <w:lang w:val="en-NZ"/>
        </w:rPr>
        <w:t xml:space="preserve"> </w:t>
      </w:r>
      <w:r w:rsidR="00CE1210" w:rsidRPr="00713B84">
        <w:rPr>
          <w:spacing w:val="1"/>
          <w:lang w:val="en-NZ"/>
        </w:rPr>
        <w:t>F</w:t>
      </w:r>
      <w:r w:rsidR="00CE1210" w:rsidRPr="00713B84">
        <w:rPr>
          <w:lang w:val="en-NZ"/>
        </w:rPr>
        <w:t>I</w:t>
      </w:r>
      <w:r w:rsidR="00CE1210" w:rsidRPr="00713B84">
        <w:rPr>
          <w:spacing w:val="1"/>
          <w:lang w:val="en-NZ"/>
        </w:rPr>
        <w:t>RM</w:t>
      </w:r>
      <w:r w:rsidR="00CE1210" w:rsidRPr="00713B84">
        <w:rPr>
          <w:lang w:val="en-NZ"/>
        </w:rPr>
        <w:t>S</w:t>
      </w:r>
      <w:r w:rsidR="00CE1210" w:rsidRPr="00713B84">
        <w:rPr>
          <w:spacing w:val="-7"/>
          <w:lang w:val="en-NZ"/>
        </w:rPr>
        <w:t xml:space="preserve"> </w:t>
      </w:r>
      <w:r w:rsidR="0049237C" w:rsidRPr="00713B84">
        <w:rPr>
          <w:spacing w:val="1"/>
          <w:lang w:val="en-NZ"/>
        </w:rPr>
        <w:t>o</w:t>
      </w:r>
      <w:r w:rsidR="0049237C" w:rsidRPr="00713B84">
        <w:rPr>
          <w:lang w:val="en-NZ"/>
        </w:rPr>
        <w:t>n as</w:t>
      </w:r>
      <w:r w:rsidR="0049237C" w:rsidRPr="00713B84">
        <w:rPr>
          <w:spacing w:val="1"/>
          <w:lang w:val="en-NZ"/>
        </w:rPr>
        <w:t>p</w:t>
      </w:r>
      <w:r w:rsidR="0049237C" w:rsidRPr="00713B84">
        <w:rPr>
          <w:lang w:val="en-NZ"/>
        </w:rPr>
        <w:t>ects</w:t>
      </w:r>
      <w:r w:rsidR="0049237C" w:rsidRPr="00713B84">
        <w:rPr>
          <w:spacing w:val="-6"/>
          <w:lang w:val="en-NZ"/>
        </w:rPr>
        <w:t xml:space="preserve"> </w:t>
      </w:r>
      <w:r w:rsidR="0049237C" w:rsidRPr="00713B84">
        <w:rPr>
          <w:spacing w:val="1"/>
          <w:lang w:val="en-NZ"/>
        </w:rPr>
        <w:t>o</w:t>
      </w:r>
      <w:r w:rsidR="0049237C" w:rsidRPr="00713B84">
        <w:rPr>
          <w:lang w:val="en-NZ"/>
        </w:rPr>
        <w:t>f</w:t>
      </w:r>
      <w:r w:rsidR="0049237C" w:rsidRPr="00713B84">
        <w:rPr>
          <w:spacing w:val="-3"/>
          <w:lang w:val="en-NZ"/>
        </w:rPr>
        <w:t xml:space="preserve"> </w:t>
      </w:r>
      <w:r w:rsidR="0049237C" w:rsidRPr="00713B84">
        <w:rPr>
          <w:spacing w:val="1"/>
          <w:lang w:val="en-NZ"/>
        </w:rPr>
        <w:t>d</w:t>
      </w:r>
      <w:r w:rsidR="0049237C" w:rsidRPr="00713B84">
        <w:rPr>
          <w:lang w:val="en-NZ"/>
        </w:rPr>
        <w:t>ata</w:t>
      </w:r>
      <w:r w:rsidR="0049237C" w:rsidRPr="00713B84">
        <w:rPr>
          <w:spacing w:val="-2"/>
          <w:lang w:val="en-NZ"/>
        </w:rPr>
        <w:t xml:space="preserve"> </w:t>
      </w:r>
      <w:r w:rsidR="0049237C" w:rsidRPr="00713B84">
        <w:rPr>
          <w:lang w:val="en-NZ"/>
        </w:rPr>
        <w:t>s</w:t>
      </w:r>
      <w:r w:rsidR="0049237C" w:rsidRPr="00713B84">
        <w:rPr>
          <w:spacing w:val="1"/>
          <w:lang w:val="en-NZ"/>
        </w:rPr>
        <w:t>h</w:t>
      </w:r>
      <w:r w:rsidR="0049237C" w:rsidRPr="00713B84">
        <w:rPr>
          <w:lang w:val="en-NZ"/>
        </w:rPr>
        <w:t>a</w:t>
      </w:r>
      <w:r w:rsidR="0049237C" w:rsidRPr="00713B84">
        <w:rPr>
          <w:spacing w:val="1"/>
          <w:lang w:val="en-NZ"/>
        </w:rPr>
        <w:t>r</w:t>
      </w:r>
      <w:r w:rsidR="0049237C" w:rsidRPr="00713B84">
        <w:rPr>
          <w:lang w:val="en-NZ"/>
        </w:rPr>
        <w:t>i</w:t>
      </w:r>
      <w:r w:rsidR="0049237C" w:rsidRPr="00713B84">
        <w:rPr>
          <w:spacing w:val="1"/>
          <w:lang w:val="en-NZ"/>
        </w:rPr>
        <w:t>n</w:t>
      </w:r>
      <w:r w:rsidR="0049237C" w:rsidRPr="00713B84">
        <w:rPr>
          <w:lang w:val="en-NZ"/>
        </w:rPr>
        <w:t>g</w:t>
      </w:r>
      <w:r w:rsidR="0049237C" w:rsidRPr="00713B84">
        <w:rPr>
          <w:spacing w:val="-9"/>
          <w:lang w:val="en-NZ"/>
        </w:rPr>
        <w:t xml:space="preserve"> </w:t>
      </w:r>
      <w:r w:rsidR="0049237C" w:rsidRPr="00713B84">
        <w:rPr>
          <w:lang w:val="en-NZ"/>
        </w:rPr>
        <w:t>a</w:t>
      </w:r>
      <w:r w:rsidR="0049237C" w:rsidRPr="00713B84">
        <w:rPr>
          <w:spacing w:val="1"/>
          <w:lang w:val="en-NZ"/>
        </w:rPr>
        <w:t>n</w:t>
      </w:r>
      <w:r w:rsidR="0049237C" w:rsidRPr="00713B84">
        <w:rPr>
          <w:lang w:val="en-NZ"/>
        </w:rPr>
        <w:t>d IT i</w:t>
      </w:r>
      <w:r w:rsidR="0049237C" w:rsidRPr="00713B84">
        <w:rPr>
          <w:spacing w:val="1"/>
          <w:lang w:val="en-NZ"/>
        </w:rPr>
        <w:t>nfr</w:t>
      </w:r>
      <w:r w:rsidR="0049237C" w:rsidRPr="00713B84">
        <w:rPr>
          <w:lang w:val="en-NZ"/>
        </w:rPr>
        <w:t>ast</w:t>
      </w:r>
      <w:r w:rsidR="0049237C" w:rsidRPr="00713B84">
        <w:rPr>
          <w:spacing w:val="1"/>
          <w:lang w:val="en-NZ"/>
        </w:rPr>
        <w:t>ru</w:t>
      </w:r>
      <w:r w:rsidR="0049237C" w:rsidRPr="00713B84">
        <w:rPr>
          <w:lang w:val="en-NZ"/>
        </w:rPr>
        <w:t>ct</w:t>
      </w:r>
      <w:r w:rsidR="0049237C" w:rsidRPr="00713B84">
        <w:rPr>
          <w:spacing w:val="1"/>
          <w:lang w:val="en-NZ"/>
        </w:rPr>
        <w:t>ur</w:t>
      </w:r>
      <w:r w:rsidR="0049237C" w:rsidRPr="00713B84">
        <w:rPr>
          <w:lang w:val="en-NZ"/>
        </w:rPr>
        <w:t>e</w:t>
      </w:r>
      <w:r w:rsidR="0049237C" w:rsidRPr="00713B84">
        <w:rPr>
          <w:spacing w:val="-10"/>
          <w:lang w:val="en-NZ"/>
        </w:rPr>
        <w:t xml:space="preserve"> </w:t>
      </w:r>
      <w:r w:rsidR="0049237C" w:rsidRPr="00713B84">
        <w:rPr>
          <w:lang w:val="en-NZ"/>
        </w:rPr>
        <w:t>to</w:t>
      </w:r>
      <w:r w:rsidR="0049237C" w:rsidRPr="00713B84">
        <w:rPr>
          <w:spacing w:val="-3"/>
          <w:lang w:val="en-NZ"/>
        </w:rPr>
        <w:t xml:space="preserve"> </w:t>
      </w:r>
      <w:r w:rsidR="0049237C" w:rsidRPr="00713B84">
        <w:rPr>
          <w:lang w:val="en-NZ"/>
        </w:rPr>
        <w:t>s</w:t>
      </w:r>
      <w:r w:rsidR="0049237C" w:rsidRPr="00713B84">
        <w:rPr>
          <w:spacing w:val="1"/>
          <w:lang w:val="en-NZ"/>
        </w:rPr>
        <w:t>up</w:t>
      </w:r>
      <w:r w:rsidR="0049237C" w:rsidRPr="00713B84">
        <w:rPr>
          <w:lang w:val="en-NZ"/>
        </w:rPr>
        <w:t>p</w:t>
      </w:r>
      <w:r w:rsidR="0049237C" w:rsidRPr="00713B84">
        <w:rPr>
          <w:spacing w:val="1"/>
          <w:lang w:val="en-NZ"/>
        </w:rPr>
        <w:t>or</w:t>
      </w:r>
      <w:r w:rsidR="0049237C" w:rsidRPr="00713B84">
        <w:rPr>
          <w:lang w:val="en-NZ"/>
        </w:rPr>
        <w:t>t</w:t>
      </w:r>
      <w:r w:rsidR="0049237C" w:rsidRPr="00713B84">
        <w:rPr>
          <w:spacing w:val="-6"/>
          <w:lang w:val="en-NZ"/>
        </w:rPr>
        <w:t xml:space="preserve"> </w:t>
      </w:r>
      <w:r w:rsidR="0049237C" w:rsidRPr="00713B84">
        <w:rPr>
          <w:lang w:val="en-NZ"/>
        </w:rPr>
        <w:t>t</w:t>
      </w:r>
      <w:r w:rsidR="0049237C" w:rsidRPr="00713B84">
        <w:rPr>
          <w:spacing w:val="1"/>
          <w:lang w:val="en-NZ"/>
        </w:rPr>
        <w:t>h</w:t>
      </w:r>
      <w:r w:rsidR="0049237C" w:rsidRPr="00713B84">
        <w:rPr>
          <w:lang w:val="en-NZ"/>
        </w:rPr>
        <w:t>at</w:t>
      </w:r>
      <w:r w:rsidR="0049237C" w:rsidRPr="00713B84">
        <w:rPr>
          <w:spacing w:val="-3"/>
          <w:lang w:val="en-NZ"/>
        </w:rPr>
        <w:t xml:space="preserve"> </w:t>
      </w:r>
      <w:r w:rsidR="0049237C" w:rsidRPr="00713B84">
        <w:rPr>
          <w:spacing w:val="-2"/>
          <w:lang w:val="en-NZ"/>
        </w:rPr>
        <w:t>e</w:t>
      </w:r>
      <w:r w:rsidR="0049237C" w:rsidRPr="00713B84">
        <w:rPr>
          <w:spacing w:val="1"/>
          <w:lang w:val="en-NZ"/>
        </w:rPr>
        <w:t>x</w:t>
      </w:r>
      <w:r w:rsidR="0049237C" w:rsidRPr="00713B84">
        <w:rPr>
          <w:lang w:val="en-NZ"/>
        </w:rPr>
        <w:t>c</w:t>
      </w:r>
      <w:r w:rsidR="0049237C" w:rsidRPr="00713B84">
        <w:rPr>
          <w:spacing w:val="1"/>
          <w:lang w:val="en-NZ"/>
        </w:rPr>
        <w:t>h</w:t>
      </w:r>
      <w:r w:rsidR="0049237C" w:rsidRPr="00713B84">
        <w:rPr>
          <w:lang w:val="en-NZ"/>
        </w:rPr>
        <w:t>a</w:t>
      </w:r>
      <w:r w:rsidR="0049237C" w:rsidRPr="00713B84">
        <w:rPr>
          <w:spacing w:val="1"/>
          <w:lang w:val="en-NZ"/>
        </w:rPr>
        <w:t>ng</w:t>
      </w:r>
      <w:r w:rsidR="0049237C" w:rsidRPr="00713B84">
        <w:rPr>
          <w:spacing w:val="-2"/>
          <w:lang w:val="en-NZ"/>
        </w:rPr>
        <w:t>e</w:t>
      </w:r>
      <w:r w:rsidR="0049237C" w:rsidRPr="00713B84">
        <w:rPr>
          <w:lang w:val="en-NZ"/>
        </w:rPr>
        <w:t>.</w:t>
      </w:r>
      <w:r w:rsidR="0049237C" w:rsidRPr="00713B84">
        <w:rPr>
          <w:spacing w:val="-7"/>
          <w:lang w:val="en-NZ"/>
        </w:rPr>
        <w:t xml:space="preserve"> </w:t>
      </w:r>
      <w:r w:rsidR="00CE1210" w:rsidRPr="00713B84">
        <w:rPr>
          <w:lang w:val="en-NZ"/>
        </w:rPr>
        <w:t>T</w:t>
      </w:r>
      <w:r w:rsidR="0049237C" w:rsidRPr="00713B84">
        <w:rPr>
          <w:spacing w:val="1"/>
          <w:lang w:val="en-NZ"/>
        </w:rPr>
        <w:t>h</w:t>
      </w:r>
      <w:r w:rsidR="0049237C" w:rsidRPr="00713B84">
        <w:rPr>
          <w:lang w:val="en-NZ"/>
        </w:rPr>
        <w:t xml:space="preserve">e task </w:t>
      </w:r>
      <w:r w:rsidR="00776783" w:rsidRPr="00713B84">
        <w:rPr>
          <w:lang w:val="en-NZ"/>
        </w:rPr>
        <w:t xml:space="preserve">for </w:t>
      </w:r>
      <w:r w:rsidR="0049237C" w:rsidRPr="00713B84">
        <w:rPr>
          <w:lang w:val="en-NZ"/>
        </w:rPr>
        <w:t>SC</w:t>
      </w:r>
      <w:r w:rsidR="0049237C" w:rsidRPr="00713B84">
        <w:rPr>
          <w:spacing w:val="-2"/>
          <w:lang w:val="en-NZ"/>
        </w:rPr>
        <w:t xml:space="preserve"> </w:t>
      </w:r>
      <w:r w:rsidR="0049237C" w:rsidRPr="00713B84">
        <w:rPr>
          <w:lang w:val="en-NZ"/>
        </w:rPr>
        <w:t>is to c</w:t>
      </w:r>
      <w:r w:rsidR="0049237C" w:rsidRPr="00713B84">
        <w:rPr>
          <w:spacing w:val="1"/>
          <w:lang w:val="en-NZ"/>
        </w:rPr>
        <w:t>on</w:t>
      </w:r>
      <w:r w:rsidR="0049237C" w:rsidRPr="00713B84">
        <w:rPr>
          <w:lang w:val="en-NZ"/>
        </w:rPr>
        <w:t>si</w:t>
      </w:r>
      <w:r w:rsidR="0049237C" w:rsidRPr="00713B84">
        <w:rPr>
          <w:spacing w:val="1"/>
          <w:lang w:val="en-NZ"/>
        </w:rPr>
        <w:t>d</w:t>
      </w:r>
      <w:r w:rsidR="0049237C" w:rsidRPr="00713B84">
        <w:rPr>
          <w:lang w:val="en-NZ"/>
        </w:rPr>
        <w:t>er</w:t>
      </w:r>
      <w:r w:rsidR="0049237C" w:rsidRPr="00713B84">
        <w:rPr>
          <w:spacing w:val="-6"/>
          <w:lang w:val="en-NZ"/>
        </w:rPr>
        <w:t xml:space="preserve"> </w:t>
      </w:r>
      <w:r w:rsidR="0049237C" w:rsidRPr="00713B84">
        <w:rPr>
          <w:spacing w:val="-3"/>
          <w:lang w:val="en-NZ"/>
        </w:rPr>
        <w:t>t</w:t>
      </w:r>
      <w:r w:rsidR="0049237C" w:rsidRPr="00713B84">
        <w:rPr>
          <w:spacing w:val="1"/>
          <w:lang w:val="en-NZ"/>
        </w:rPr>
        <w:t>h</w:t>
      </w:r>
      <w:r w:rsidR="0049237C" w:rsidRPr="00713B84">
        <w:rPr>
          <w:lang w:val="en-NZ"/>
        </w:rPr>
        <w:t>e me</w:t>
      </w:r>
      <w:r w:rsidR="0049237C" w:rsidRPr="00713B84">
        <w:rPr>
          <w:spacing w:val="1"/>
          <w:lang w:val="en-NZ"/>
        </w:rPr>
        <w:t>r</w:t>
      </w:r>
      <w:r w:rsidR="0049237C" w:rsidRPr="00713B84">
        <w:rPr>
          <w:lang w:val="en-NZ"/>
        </w:rPr>
        <w:t>its</w:t>
      </w:r>
      <w:r w:rsidR="0049237C" w:rsidRPr="00713B84">
        <w:rPr>
          <w:spacing w:val="-5"/>
          <w:lang w:val="en-NZ"/>
        </w:rPr>
        <w:t xml:space="preserve"> </w:t>
      </w:r>
      <w:r w:rsidR="0049237C" w:rsidRPr="00713B84">
        <w:rPr>
          <w:spacing w:val="1"/>
          <w:lang w:val="en-NZ"/>
        </w:rPr>
        <w:t>o</w:t>
      </w:r>
      <w:r w:rsidR="0049237C" w:rsidRPr="00713B84">
        <w:rPr>
          <w:lang w:val="en-NZ"/>
        </w:rPr>
        <w:t>f W</w:t>
      </w:r>
      <w:r w:rsidR="0049237C" w:rsidRPr="00713B84">
        <w:rPr>
          <w:spacing w:val="2"/>
          <w:lang w:val="en-NZ"/>
        </w:rPr>
        <w:t>C</w:t>
      </w:r>
      <w:r w:rsidR="0049237C" w:rsidRPr="00713B84">
        <w:rPr>
          <w:lang w:val="en-NZ"/>
        </w:rPr>
        <w:t>P</w:t>
      </w:r>
      <w:r w:rsidR="0049237C" w:rsidRPr="00713B84">
        <w:rPr>
          <w:spacing w:val="2"/>
          <w:lang w:val="en-NZ"/>
        </w:rPr>
        <w:t>F</w:t>
      </w:r>
      <w:r w:rsidR="0049237C" w:rsidRPr="00713B84">
        <w:rPr>
          <w:lang w:val="en-NZ"/>
        </w:rPr>
        <w:t>C</w:t>
      </w:r>
      <w:r w:rsidR="0049237C" w:rsidRPr="00713B84">
        <w:rPr>
          <w:spacing w:val="-7"/>
          <w:lang w:val="en-NZ"/>
        </w:rPr>
        <w:t xml:space="preserve"> </w:t>
      </w:r>
      <w:r w:rsidR="0049237C" w:rsidRPr="00713B84">
        <w:rPr>
          <w:spacing w:val="1"/>
          <w:lang w:val="en-NZ"/>
        </w:rPr>
        <w:t>b</w:t>
      </w:r>
      <w:r w:rsidR="0049237C" w:rsidRPr="00713B84">
        <w:rPr>
          <w:lang w:val="en-NZ"/>
        </w:rPr>
        <w:t>ec</w:t>
      </w:r>
      <w:r w:rsidR="0049237C" w:rsidRPr="00713B84">
        <w:rPr>
          <w:spacing w:val="1"/>
          <w:lang w:val="en-NZ"/>
        </w:rPr>
        <w:t>om</w:t>
      </w:r>
      <w:r w:rsidR="0049237C" w:rsidRPr="00713B84">
        <w:rPr>
          <w:lang w:val="en-NZ"/>
        </w:rPr>
        <w:t>i</w:t>
      </w:r>
      <w:r w:rsidR="0049237C" w:rsidRPr="00713B84">
        <w:rPr>
          <w:spacing w:val="1"/>
          <w:lang w:val="en-NZ"/>
        </w:rPr>
        <w:t>n</w:t>
      </w:r>
      <w:r w:rsidR="0049237C" w:rsidRPr="00713B84">
        <w:rPr>
          <w:lang w:val="en-NZ"/>
        </w:rPr>
        <w:t>g</w:t>
      </w:r>
      <w:r w:rsidR="0049237C" w:rsidRPr="00713B84">
        <w:rPr>
          <w:spacing w:val="-6"/>
          <w:lang w:val="en-NZ"/>
        </w:rPr>
        <w:t xml:space="preserve"> </w:t>
      </w:r>
      <w:r w:rsidR="0049237C" w:rsidRPr="00713B84">
        <w:rPr>
          <w:lang w:val="en-NZ"/>
        </w:rPr>
        <w:t>a</w:t>
      </w:r>
      <w:r w:rsidR="0049237C" w:rsidRPr="00713B84">
        <w:rPr>
          <w:spacing w:val="-3"/>
          <w:lang w:val="en-NZ"/>
        </w:rPr>
        <w:t xml:space="preserve"> </w:t>
      </w:r>
      <w:r w:rsidR="0049237C" w:rsidRPr="00713B84">
        <w:rPr>
          <w:spacing w:val="1"/>
          <w:lang w:val="en-NZ"/>
        </w:rPr>
        <w:t>p</w:t>
      </w:r>
      <w:r w:rsidR="0049237C" w:rsidRPr="00713B84">
        <w:rPr>
          <w:lang w:val="en-NZ"/>
        </w:rPr>
        <w:t>a</w:t>
      </w:r>
      <w:r w:rsidR="0049237C" w:rsidRPr="00713B84">
        <w:rPr>
          <w:spacing w:val="1"/>
          <w:lang w:val="en-NZ"/>
        </w:rPr>
        <w:t>r</w:t>
      </w:r>
      <w:r w:rsidR="0049237C" w:rsidRPr="00713B84">
        <w:rPr>
          <w:lang w:val="en-NZ"/>
        </w:rPr>
        <w:t>t</w:t>
      </w:r>
      <w:r w:rsidR="0049237C" w:rsidRPr="00713B84">
        <w:rPr>
          <w:spacing w:val="1"/>
          <w:lang w:val="en-NZ"/>
        </w:rPr>
        <w:t>n</w:t>
      </w:r>
      <w:r w:rsidR="0049237C" w:rsidRPr="00713B84">
        <w:rPr>
          <w:lang w:val="en-NZ"/>
        </w:rPr>
        <w:t>er.</w:t>
      </w:r>
      <w:r w:rsidR="0049237C" w:rsidRPr="00713B84">
        <w:rPr>
          <w:spacing w:val="-7"/>
          <w:lang w:val="en-NZ"/>
        </w:rPr>
        <w:t xml:space="preserve"> </w:t>
      </w:r>
      <w:r w:rsidR="007127A5">
        <w:rPr>
          <w:spacing w:val="1"/>
          <w:lang w:val="en-NZ"/>
        </w:rPr>
        <w:t>The benefits</w:t>
      </w:r>
      <w:r w:rsidR="007127A5" w:rsidRPr="00713B84">
        <w:rPr>
          <w:spacing w:val="1"/>
          <w:lang w:val="en-NZ"/>
        </w:rPr>
        <w:t xml:space="preserve"> </w:t>
      </w:r>
      <w:r w:rsidR="00776783" w:rsidRPr="00713B84">
        <w:rPr>
          <w:spacing w:val="1"/>
          <w:lang w:val="en-NZ"/>
        </w:rPr>
        <w:t xml:space="preserve">from the </w:t>
      </w:r>
      <w:r w:rsidR="0049237C" w:rsidRPr="00713B84">
        <w:rPr>
          <w:lang w:val="en-NZ"/>
        </w:rPr>
        <w:t>Sec</w:t>
      </w:r>
      <w:r w:rsidR="0049237C" w:rsidRPr="00713B84">
        <w:rPr>
          <w:spacing w:val="1"/>
          <w:lang w:val="en-NZ"/>
        </w:rPr>
        <w:t>r</w:t>
      </w:r>
      <w:r w:rsidR="0049237C" w:rsidRPr="00713B84">
        <w:rPr>
          <w:lang w:val="en-NZ"/>
        </w:rPr>
        <w:t>eta</w:t>
      </w:r>
      <w:r w:rsidR="0049237C" w:rsidRPr="00713B84">
        <w:rPr>
          <w:spacing w:val="1"/>
          <w:lang w:val="en-NZ"/>
        </w:rPr>
        <w:t>r</w:t>
      </w:r>
      <w:r w:rsidR="0049237C" w:rsidRPr="00713B84">
        <w:rPr>
          <w:lang w:val="en-NZ"/>
        </w:rPr>
        <w:t>iat</w:t>
      </w:r>
      <w:r w:rsidR="00776783" w:rsidRPr="00713B84">
        <w:rPr>
          <w:lang w:val="en-NZ"/>
        </w:rPr>
        <w:t>’s</w:t>
      </w:r>
      <w:r w:rsidR="0049237C" w:rsidRPr="00713B84">
        <w:rPr>
          <w:spacing w:val="-9"/>
          <w:lang w:val="en-NZ"/>
        </w:rPr>
        <w:t xml:space="preserve"> </w:t>
      </w:r>
      <w:r w:rsidR="0049237C" w:rsidRPr="00713B84">
        <w:rPr>
          <w:lang w:val="en-NZ"/>
        </w:rPr>
        <w:t>view</w:t>
      </w:r>
      <w:r w:rsidR="00776783" w:rsidRPr="00713B84">
        <w:rPr>
          <w:lang w:val="en-NZ"/>
        </w:rPr>
        <w:t>point</w:t>
      </w:r>
      <w:r w:rsidR="0049237C" w:rsidRPr="00713B84">
        <w:rPr>
          <w:spacing w:val="-3"/>
          <w:lang w:val="en-NZ"/>
        </w:rPr>
        <w:t xml:space="preserve"> </w:t>
      </w:r>
      <w:r w:rsidR="00776783" w:rsidRPr="00713B84">
        <w:rPr>
          <w:lang w:val="en-NZ"/>
        </w:rPr>
        <w:t xml:space="preserve">are </w:t>
      </w:r>
      <w:r w:rsidR="0049237C" w:rsidRPr="00713B84">
        <w:rPr>
          <w:lang w:val="en-NZ"/>
        </w:rPr>
        <w:t>t</w:t>
      </w:r>
      <w:r w:rsidR="0049237C" w:rsidRPr="00713B84">
        <w:rPr>
          <w:spacing w:val="1"/>
          <w:lang w:val="en-NZ"/>
        </w:rPr>
        <w:t>h</w:t>
      </w:r>
      <w:r w:rsidR="0049237C" w:rsidRPr="00713B84">
        <w:rPr>
          <w:lang w:val="en-NZ"/>
        </w:rPr>
        <w:t>at</w:t>
      </w:r>
      <w:r w:rsidR="005C51F3" w:rsidRPr="00713B84">
        <w:rPr>
          <w:lang w:val="en-NZ"/>
        </w:rPr>
        <w:t>,</w:t>
      </w:r>
      <w:r w:rsidR="0049237C" w:rsidRPr="00713B84">
        <w:rPr>
          <w:spacing w:val="-3"/>
          <w:lang w:val="en-NZ"/>
        </w:rPr>
        <w:t xml:space="preserve"> </w:t>
      </w:r>
      <w:r w:rsidR="0049237C" w:rsidRPr="00713B84">
        <w:rPr>
          <w:lang w:val="en-NZ"/>
        </w:rPr>
        <w:t>as</w:t>
      </w:r>
      <w:r w:rsidR="0049237C" w:rsidRPr="00713B84">
        <w:rPr>
          <w:spacing w:val="-2"/>
          <w:lang w:val="en-NZ"/>
        </w:rPr>
        <w:t xml:space="preserve"> </w:t>
      </w:r>
      <w:r w:rsidR="0049237C" w:rsidRPr="00713B84">
        <w:rPr>
          <w:lang w:val="en-NZ"/>
        </w:rPr>
        <w:t>t</w:t>
      </w:r>
      <w:r w:rsidR="0049237C" w:rsidRPr="00713B84">
        <w:rPr>
          <w:spacing w:val="1"/>
          <w:lang w:val="en-NZ"/>
        </w:rPr>
        <w:t>h</w:t>
      </w:r>
      <w:r w:rsidR="0049237C" w:rsidRPr="00713B84">
        <w:rPr>
          <w:lang w:val="en-NZ"/>
        </w:rPr>
        <w:t>e w</w:t>
      </w:r>
      <w:r w:rsidR="0049237C" w:rsidRPr="00713B84">
        <w:rPr>
          <w:spacing w:val="1"/>
          <w:lang w:val="en-NZ"/>
        </w:rPr>
        <w:t>or</w:t>
      </w:r>
      <w:r w:rsidR="0049237C" w:rsidRPr="00713B84">
        <w:rPr>
          <w:lang w:val="en-NZ"/>
        </w:rPr>
        <w:t>l</w:t>
      </w:r>
      <w:r w:rsidR="0049237C" w:rsidRPr="00713B84">
        <w:rPr>
          <w:spacing w:val="1"/>
          <w:lang w:val="en-NZ"/>
        </w:rPr>
        <w:t>d</w:t>
      </w:r>
      <w:r w:rsidR="0049237C" w:rsidRPr="00713B84">
        <w:rPr>
          <w:spacing w:val="-2"/>
          <w:lang w:val="en-NZ"/>
        </w:rPr>
        <w:t>'</w:t>
      </w:r>
      <w:r w:rsidR="0049237C" w:rsidRPr="00713B84">
        <w:rPr>
          <w:lang w:val="en-NZ"/>
        </w:rPr>
        <w:t>s</w:t>
      </w:r>
      <w:r w:rsidR="0049237C" w:rsidRPr="00713B84">
        <w:rPr>
          <w:spacing w:val="-6"/>
          <w:lang w:val="en-NZ"/>
        </w:rPr>
        <w:t xml:space="preserve"> </w:t>
      </w:r>
      <w:r w:rsidR="0049237C" w:rsidRPr="00713B84">
        <w:rPr>
          <w:lang w:val="en-NZ"/>
        </w:rPr>
        <w:t>la</w:t>
      </w:r>
      <w:r w:rsidR="0049237C" w:rsidRPr="00713B84">
        <w:rPr>
          <w:spacing w:val="3"/>
          <w:lang w:val="en-NZ"/>
        </w:rPr>
        <w:t>r</w:t>
      </w:r>
      <w:r w:rsidR="0049237C" w:rsidRPr="00713B84">
        <w:rPr>
          <w:spacing w:val="1"/>
          <w:lang w:val="en-NZ"/>
        </w:rPr>
        <w:t>g</w:t>
      </w:r>
      <w:r w:rsidR="0049237C" w:rsidRPr="00713B84">
        <w:rPr>
          <w:lang w:val="en-NZ"/>
        </w:rPr>
        <w:t>est</w:t>
      </w:r>
      <w:r w:rsidR="0049237C" w:rsidRPr="00713B84">
        <w:rPr>
          <w:spacing w:val="-5"/>
          <w:lang w:val="en-NZ"/>
        </w:rPr>
        <w:t xml:space="preserve"> </w:t>
      </w:r>
      <w:r w:rsidR="0049237C" w:rsidRPr="00713B84">
        <w:rPr>
          <w:lang w:val="en-NZ"/>
        </w:rPr>
        <w:t>t</w:t>
      </w:r>
      <w:r w:rsidR="0049237C" w:rsidRPr="00713B84">
        <w:rPr>
          <w:spacing w:val="1"/>
          <w:lang w:val="en-NZ"/>
        </w:rPr>
        <w:t>un</w:t>
      </w:r>
      <w:r w:rsidR="0049237C" w:rsidRPr="00713B84">
        <w:rPr>
          <w:lang w:val="en-NZ"/>
        </w:rPr>
        <w:t>a</w:t>
      </w:r>
      <w:r w:rsidR="0049237C" w:rsidRPr="00713B84">
        <w:rPr>
          <w:spacing w:val="-2"/>
          <w:lang w:val="en-NZ"/>
        </w:rPr>
        <w:t xml:space="preserve"> </w:t>
      </w:r>
      <w:r w:rsidR="0049237C" w:rsidRPr="00713B84">
        <w:rPr>
          <w:spacing w:val="1"/>
          <w:lang w:val="en-NZ"/>
        </w:rPr>
        <w:t>f</w:t>
      </w:r>
      <w:r w:rsidR="0049237C" w:rsidRPr="00713B84">
        <w:rPr>
          <w:lang w:val="en-NZ"/>
        </w:rPr>
        <w:t>is</w:t>
      </w:r>
      <w:r w:rsidR="0049237C" w:rsidRPr="00713B84">
        <w:rPr>
          <w:spacing w:val="1"/>
          <w:lang w:val="en-NZ"/>
        </w:rPr>
        <w:t>h</w:t>
      </w:r>
      <w:r w:rsidR="0049237C" w:rsidRPr="00713B84">
        <w:rPr>
          <w:lang w:val="en-NZ"/>
        </w:rPr>
        <w:t>e</w:t>
      </w:r>
      <w:r w:rsidR="0049237C" w:rsidRPr="00713B84">
        <w:rPr>
          <w:spacing w:val="1"/>
          <w:lang w:val="en-NZ"/>
        </w:rPr>
        <w:t>ry</w:t>
      </w:r>
      <w:r w:rsidR="0049237C" w:rsidRPr="00713B84">
        <w:rPr>
          <w:lang w:val="en-NZ"/>
        </w:rPr>
        <w:t>,</w:t>
      </w:r>
      <w:r w:rsidR="0049237C" w:rsidRPr="00713B84">
        <w:rPr>
          <w:spacing w:val="-7"/>
          <w:lang w:val="en-NZ"/>
        </w:rPr>
        <w:t xml:space="preserve"> </w:t>
      </w:r>
      <w:r w:rsidR="00776783" w:rsidRPr="00713B84">
        <w:rPr>
          <w:lang w:val="en-NZ"/>
        </w:rPr>
        <w:t xml:space="preserve">it is </w:t>
      </w:r>
      <w:r w:rsidR="0049237C" w:rsidRPr="00713B84">
        <w:rPr>
          <w:lang w:val="en-NZ"/>
        </w:rPr>
        <w:t>i</w:t>
      </w:r>
      <w:r w:rsidR="0049237C" w:rsidRPr="00713B84">
        <w:rPr>
          <w:spacing w:val="1"/>
          <w:lang w:val="en-NZ"/>
        </w:rPr>
        <w:t>mpor</w:t>
      </w:r>
      <w:r w:rsidR="0049237C" w:rsidRPr="00713B84">
        <w:rPr>
          <w:lang w:val="en-NZ"/>
        </w:rPr>
        <w:t>ta</w:t>
      </w:r>
      <w:r w:rsidR="0049237C" w:rsidRPr="00713B84">
        <w:rPr>
          <w:spacing w:val="1"/>
          <w:lang w:val="en-NZ"/>
        </w:rPr>
        <w:t>n</w:t>
      </w:r>
      <w:r w:rsidR="0049237C" w:rsidRPr="00713B84">
        <w:rPr>
          <w:lang w:val="en-NZ"/>
        </w:rPr>
        <w:t>t</w:t>
      </w:r>
      <w:r w:rsidR="0049237C" w:rsidRPr="00713B84">
        <w:rPr>
          <w:spacing w:val="-10"/>
          <w:lang w:val="en-NZ"/>
        </w:rPr>
        <w:t xml:space="preserve"> </w:t>
      </w:r>
      <w:r w:rsidR="0049237C" w:rsidRPr="00713B84">
        <w:rPr>
          <w:spacing w:val="1"/>
          <w:lang w:val="en-NZ"/>
        </w:rPr>
        <w:t>fo</w:t>
      </w:r>
      <w:r w:rsidR="0049237C" w:rsidRPr="00713B84">
        <w:rPr>
          <w:lang w:val="en-NZ"/>
        </w:rPr>
        <w:t>r</w:t>
      </w:r>
      <w:r w:rsidR="0049237C" w:rsidRPr="00713B84">
        <w:rPr>
          <w:spacing w:val="-3"/>
          <w:lang w:val="en-NZ"/>
        </w:rPr>
        <w:t xml:space="preserve"> </w:t>
      </w:r>
      <w:r w:rsidR="00776783" w:rsidRPr="00713B84">
        <w:rPr>
          <w:spacing w:val="1"/>
          <w:lang w:val="en-NZ"/>
        </w:rPr>
        <w:t>WCPFC</w:t>
      </w:r>
      <w:r w:rsidR="005C51F3" w:rsidRPr="00713B84">
        <w:rPr>
          <w:spacing w:val="1"/>
          <w:lang w:val="en-NZ"/>
        </w:rPr>
        <w:t>’s</w:t>
      </w:r>
      <w:r w:rsidR="00776783" w:rsidRPr="00713B84">
        <w:rPr>
          <w:spacing w:val="1"/>
          <w:lang w:val="en-NZ"/>
        </w:rPr>
        <w:t xml:space="preserve"> </w:t>
      </w:r>
      <w:r w:rsidR="0049237C" w:rsidRPr="00713B84">
        <w:rPr>
          <w:spacing w:val="1"/>
          <w:lang w:val="en-NZ"/>
        </w:rPr>
        <w:t>p</w:t>
      </w:r>
      <w:r w:rsidR="0049237C" w:rsidRPr="00713B84">
        <w:rPr>
          <w:lang w:val="en-NZ"/>
        </w:rPr>
        <w:t>u</w:t>
      </w:r>
      <w:r w:rsidR="0049237C" w:rsidRPr="00713B84">
        <w:rPr>
          <w:spacing w:val="1"/>
          <w:lang w:val="en-NZ"/>
        </w:rPr>
        <w:t>b</w:t>
      </w:r>
      <w:r w:rsidR="0049237C" w:rsidRPr="00713B84">
        <w:rPr>
          <w:lang w:val="en-NZ"/>
        </w:rPr>
        <w:t>licly</w:t>
      </w:r>
      <w:r w:rsidR="0049237C" w:rsidRPr="00713B84">
        <w:rPr>
          <w:spacing w:val="-5"/>
          <w:lang w:val="en-NZ"/>
        </w:rPr>
        <w:t xml:space="preserve"> </w:t>
      </w:r>
      <w:r w:rsidR="0049237C" w:rsidRPr="00713B84">
        <w:rPr>
          <w:lang w:val="en-NZ"/>
        </w:rPr>
        <w:t>a</w:t>
      </w:r>
      <w:r w:rsidR="0049237C" w:rsidRPr="00713B84">
        <w:rPr>
          <w:spacing w:val="1"/>
          <w:lang w:val="en-NZ"/>
        </w:rPr>
        <w:t>v</w:t>
      </w:r>
      <w:r w:rsidR="0049237C" w:rsidRPr="00713B84">
        <w:rPr>
          <w:lang w:val="en-NZ"/>
        </w:rPr>
        <w:t>aila</w:t>
      </w:r>
      <w:r w:rsidR="0049237C" w:rsidRPr="00713B84">
        <w:rPr>
          <w:spacing w:val="1"/>
          <w:lang w:val="en-NZ"/>
        </w:rPr>
        <w:t>b</w:t>
      </w:r>
      <w:r w:rsidR="0049237C" w:rsidRPr="00713B84">
        <w:rPr>
          <w:spacing w:val="-3"/>
          <w:lang w:val="en-NZ"/>
        </w:rPr>
        <w:t>l</w:t>
      </w:r>
      <w:r w:rsidR="0049237C" w:rsidRPr="00713B84">
        <w:rPr>
          <w:lang w:val="en-NZ"/>
        </w:rPr>
        <w:t>e</w:t>
      </w:r>
      <w:r w:rsidR="0049237C" w:rsidRPr="00713B84">
        <w:rPr>
          <w:spacing w:val="-6"/>
          <w:lang w:val="en-NZ"/>
        </w:rPr>
        <w:t xml:space="preserve"> </w:t>
      </w:r>
      <w:r w:rsidR="00776783" w:rsidRPr="00713B84">
        <w:rPr>
          <w:spacing w:val="1"/>
          <w:lang w:val="en-NZ"/>
        </w:rPr>
        <w:t>d</w:t>
      </w:r>
      <w:r w:rsidR="00776783" w:rsidRPr="00713B84">
        <w:rPr>
          <w:lang w:val="en-NZ"/>
        </w:rPr>
        <w:t>ata</w:t>
      </w:r>
      <w:r w:rsidR="00776783" w:rsidRPr="00713B84">
        <w:rPr>
          <w:spacing w:val="-4"/>
          <w:lang w:val="en-NZ"/>
        </w:rPr>
        <w:t xml:space="preserve"> </w:t>
      </w:r>
      <w:r w:rsidR="00776783" w:rsidRPr="00713B84">
        <w:rPr>
          <w:lang w:val="en-NZ"/>
        </w:rPr>
        <w:t>to</w:t>
      </w:r>
      <w:r w:rsidR="00776783" w:rsidRPr="00713B84">
        <w:rPr>
          <w:spacing w:val="2"/>
          <w:lang w:val="en-NZ"/>
        </w:rPr>
        <w:t xml:space="preserve"> </w:t>
      </w:r>
      <w:r w:rsidR="00776783" w:rsidRPr="00713B84">
        <w:rPr>
          <w:spacing w:val="1"/>
          <w:lang w:val="en-NZ"/>
        </w:rPr>
        <w:t>b</w:t>
      </w:r>
      <w:r w:rsidR="00776783" w:rsidRPr="00713B84">
        <w:rPr>
          <w:lang w:val="en-NZ"/>
        </w:rPr>
        <w:t>e accessi</w:t>
      </w:r>
      <w:r w:rsidR="00776783" w:rsidRPr="00713B84">
        <w:rPr>
          <w:spacing w:val="1"/>
          <w:lang w:val="en-NZ"/>
        </w:rPr>
        <w:t>b</w:t>
      </w:r>
      <w:r w:rsidR="00776783" w:rsidRPr="00713B84">
        <w:rPr>
          <w:lang w:val="en-NZ"/>
        </w:rPr>
        <w:t>le</w:t>
      </w:r>
      <w:r w:rsidR="00776783" w:rsidRPr="00713B84">
        <w:rPr>
          <w:spacing w:val="-7"/>
          <w:lang w:val="en-NZ"/>
        </w:rPr>
        <w:t xml:space="preserve"> </w:t>
      </w:r>
      <w:r w:rsidR="00776783" w:rsidRPr="00713B84">
        <w:rPr>
          <w:spacing w:val="1"/>
          <w:lang w:val="en-NZ"/>
        </w:rPr>
        <w:t>b</w:t>
      </w:r>
      <w:r w:rsidR="00776783" w:rsidRPr="00713B84">
        <w:rPr>
          <w:lang w:val="en-NZ"/>
        </w:rPr>
        <w:t>y sta</w:t>
      </w:r>
      <w:r w:rsidR="00776783" w:rsidRPr="00713B84">
        <w:rPr>
          <w:spacing w:val="1"/>
          <w:lang w:val="en-NZ"/>
        </w:rPr>
        <w:t>k</w:t>
      </w:r>
      <w:r w:rsidR="00776783" w:rsidRPr="00713B84">
        <w:rPr>
          <w:lang w:val="en-NZ"/>
        </w:rPr>
        <w:t>e</w:t>
      </w:r>
      <w:r w:rsidR="00776783" w:rsidRPr="00713B84">
        <w:rPr>
          <w:spacing w:val="1"/>
          <w:lang w:val="en-NZ"/>
        </w:rPr>
        <w:t>ho</w:t>
      </w:r>
      <w:r w:rsidR="00776783" w:rsidRPr="00713B84">
        <w:rPr>
          <w:spacing w:val="-3"/>
          <w:lang w:val="en-NZ"/>
        </w:rPr>
        <w:t>l</w:t>
      </w:r>
      <w:r w:rsidR="00776783" w:rsidRPr="00713B84">
        <w:rPr>
          <w:spacing w:val="1"/>
          <w:lang w:val="en-NZ"/>
        </w:rPr>
        <w:t>d</w:t>
      </w:r>
      <w:r w:rsidR="00776783" w:rsidRPr="00713B84">
        <w:rPr>
          <w:spacing w:val="-2"/>
          <w:lang w:val="en-NZ"/>
        </w:rPr>
        <w:t>e</w:t>
      </w:r>
      <w:r w:rsidR="00776783" w:rsidRPr="00713B84">
        <w:rPr>
          <w:spacing w:val="1"/>
          <w:lang w:val="en-NZ"/>
        </w:rPr>
        <w:t>r</w:t>
      </w:r>
      <w:r w:rsidR="00776783" w:rsidRPr="00713B84">
        <w:rPr>
          <w:lang w:val="en-NZ"/>
        </w:rPr>
        <w:t>s.</w:t>
      </w:r>
      <w:r w:rsidR="00776783" w:rsidRPr="00713B84">
        <w:rPr>
          <w:spacing w:val="-9"/>
          <w:lang w:val="en-NZ"/>
        </w:rPr>
        <w:t xml:space="preserve"> </w:t>
      </w:r>
      <w:r w:rsidR="005575A4" w:rsidRPr="00713B84">
        <w:rPr>
          <w:spacing w:val="1"/>
          <w:lang w:val="en-NZ"/>
        </w:rPr>
        <w:t>O</w:t>
      </w:r>
      <w:r w:rsidR="00CE1210" w:rsidRPr="00713B84">
        <w:rPr>
          <w:lang w:val="en-NZ"/>
        </w:rPr>
        <w:t>t</w:t>
      </w:r>
      <w:r w:rsidR="00CE1210" w:rsidRPr="00713B84">
        <w:rPr>
          <w:spacing w:val="1"/>
          <w:lang w:val="en-NZ"/>
        </w:rPr>
        <w:t>h</w:t>
      </w:r>
      <w:r w:rsidR="00CE1210" w:rsidRPr="00713B84">
        <w:rPr>
          <w:spacing w:val="-2"/>
          <w:lang w:val="en-NZ"/>
        </w:rPr>
        <w:t>e</w:t>
      </w:r>
      <w:r w:rsidR="00CE1210" w:rsidRPr="00713B84">
        <w:rPr>
          <w:lang w:val="en-NZ"/>
        </w:rPr>
        <w:t>r</w:t>
      </w:r>
      <w:r w:rsidR="00CE1210" w:rsidRPr="00713B84">
        <w:rPr>
          <w:spacing w:val="-3"/>
          <w:lang w:val="en-NZ"/>
        </w:rPr>
        <w:t xml:space="preserve"> </w:t>
      </w:r>
      <w:r w:rsidR="005575A4" w:rsidRPr="00713B84">
        <w:rPr>
          <w:spacing w:val="-3"/>
          <w:lang w:val="en-NZ"/>
        </w:rPr>
        <w:t>t</w:t>
      </w:r>
      <w:r w:rsidR="00CE1210" w:rsidRPr="00713B84">
        <w:rPr>
          <w:spacing w:val="1"/>
          <w:lang w:val="en-NZ"/>
        </w:rPr>
        <w:t>un</w:t>
      </w:r>
      <w:r w:rsidR="00CE1210" w:rsidRPr="00713B84">
        <w:rPr>
          <w:lang w:val="en-NZ"/>
        </w:rPr>
        <w:t>a</w:t>
      </w:r>
      <w:r w:rsidR="00CE1210" w:rsidRPr="00713B84">
        <w:rPr>
          <w:spacing w:val="-6"/>
          <w:lang w:val="en-NZ"/>
        </w:rPr>
        <w:t xml:space="preserve"> </w:t>
      </w:r>
      <w:r w:rsidR="00CE1210" w:rsidRPr="00713B84">
        <w:rPr>
          <w:lang w:val="en-NZ"/>
        </w:rPr>
        <w:t>RF</w:t>
      </w:r>
      <w:r w:rsidR="00CE1210" w:rsidRPr="00713B84">
        <w:rPr>
          <w:spacing w:val="1"/>
          <w:lang w:val="en-NZ"/>
        </w:rPr>
        <w:t>M</w:t>
      </w:r>
      <w:r w:rsidR="00CE1210" w:rsidRPr="00713B84">
        <w:rPr>
          <w:lang w:val="en-NZ"/>
        </w:rPr>
        <w:t>Os</w:t>
      </w:r>
      <w:r w:rsidR="00CE1210" w:rsidRPr="00713B84">
        <w:rPr>
          <w:spacing w:val="-6"/>
          <w:lang w:val="en-NZ"/>
        </w:rPr>
        <w:t xml:space="preserve"> </w:t>
      </w:r>
      <w:r w:rsidR="00CE1210" w:rsidRPr="00713B84">
        <w:rPr>
          <w:lang w:val="en-NZ"/>
        </w:rPr>
        <w:t>a</w:t>
      </w:r>
      <w:r w:rsidR="00CE1210" w:rsidRPr="00713B84">
        <w:rPr>
          <w:spacing w:val="3"/>
          <w:lang w:val="en-NZ"/>
        </w:rPr>
        <w:t>r</w:t>
      </w:r>
      <w:r w:rsidR="00CE1210" w:rsidRPr="00713B84">
        <w:rPr>
          <w:lang w:val="en-NZ"/>
        </w:rPr>
        <w:t xml:space="preserve">e </w:t>
      </w:r>
      <w:r w:rsidR="00CE1210" w:rsidRPr="00713B84">
        <w:rPr>
          <w:spacing w:val="1"/>
          <w:lang w:val="en-NZ"/>
        </w:rPr>
        <w:t>p</w:t>
      </w:r>
      <w:r w:rsidR="00CE1210" w:rsidRPr="00713B84">
        <w:rPr>
          <w:lang w:val="en-NZ"/>
        </w:rPr>
        <w:t>a</w:t>
      </w:r>
      <w:r w:rsidR="00CE1210" w:rsidRPr="00713B84">
        <w:rPr>
          <w:spacing w:val="1"/>
          <w:lang w:val="en-NZ"/>
        </w:rPr>
        <w:t>r</w:t>
      </w:r>
      <w:r w:rsidR="00CE1210" w:rsidRPr="00713B84">
        <w:rPr>
          <w:lang w:val="en-NZ"/>
        </w:rPr>
        <w:t>t</w:t>
      </w:r>
      <w:r w:rsidR="00CE1210" w:rsidRPr="00713B84">
        <w:rPr>
          <w:spacing w:val="1"/>
          <w:lang w:val="en-NZ"/>
        </w:rPr>
        <w:t>n</w:t>
      </w:r>
      <w:r w:rsidR="00CE1210" w:rsidRPr="00713B84">
        <w:rPr>
          <w:lang w:val="en-NZ"/>
        </w:rPr>
        <w:t>e</w:t>
      </w:r>
      <w:r w:rsidR="00CE1210" w:rsidRPr="00713B84">
        <w:rPr>
          <w:spacing w:val="1"/>
          <w:lang w:val="en-NZ"/>
        </w:rPr>
        <w:t>r</w:t>
      </w:r>
      <w:r w:rsidR="00CE1210" w:rsidRPr="00713B84">
        <w:rPr>
          <w:lang w:val="en-NZ"/>
        </w:rPr>
        <w:t>s</w:t>
      </w:r>
      <w:r w:rsidR="00CE1210" w:rsidRPr="00713B84">
        <w:rPr>
          <w:spacing w:val="-6"/>
          <w:lang w:val="en-NZ"/>
        </w:rPr>
        <w:t xml:space="preserve"> </w:t>
      </w:r>
      <w:r w:rsidR="00CE1210" w:rsidRPr="00713B84">
        <w:rPr>
          <w:lang w:val="en-NZ"/>
        </w:rPr>
        <w:t>in t</w:t>
      </w:r>
      <w:r w:rsidR="00CE1210" w:rsidRPr="00713B84">
        <w:rPr>
          <w:spacing w:val="1"/>
          <w:lang w:val="en-NZ"/>
        </w:rPr>
        <w:t>h</w:t>
      </w:r>
      <w:r w:rsidR="00CE1210" w:rsidRPr="00713B84">
        <w:rPr>
          <w:lang w:val="en-NZ"/>
        </w:rPr>
        <w:t>e</w:t>
      </w:r>
      <w:r w:rsidR="00CE1210" w:rsidRPr="00713B84">
        <w:rPr>
          <w:spacing w:val="-4"/>
          <w:lang w:val="en-NZ"/>
        </w:rPr>
        <w:t xml:space="preserve"> </w:t>
      </w:r>
      <w:r w:rsidR="00CE1210" w:rsidRPr="00713B84">
        <w:rPr>
          <w:spacing w:val="1"/>
          <w:lang w:val="en-NZ"/>
        </w:rPr>
        <w:t>F</w:t>
      </w:r>
      <w:r w:rsidR="00CE1210" w:rsidRPr="00713B84">
        <w:rPr>
          <w:lang w:val="en-NZ"/>
        </w:rPr>
        <w:t>I</w:t>
      </w:r>
      <w:r w:rsidR="00CE1210" w:rsidRPr="00713B84">
        <w:rPr>
          <w:spacing w:val="1"/>
          <w:lang w:val="en-NZ"/>
        </w:rPr>
        <w:t>RM</w:t>
      </w:r>
      <w:r w:rsidR="00CE1210" w:rsidRPr="00713B84">
        <w:rPr>
          <w:lang w:val="en-NZ"/>
        </w:rPr>
        <w:t xml:space="preserve">S </w:t>
      </w:r>
      <w:r w:rsidR="00CE1210" w:rsidRPr="00713B84">
        <w:rPr>
          <w:spacing w:val="1"/>
          <w:lang w:val="en-NZ"/>
        </w:rPr>
        <w:t>p</w:t>
      </w:r>
      <w:r w:rsidR="00CE1210" w:rsidRPr="00713B84">
        <w:rPr>
          <w:lang w:val="en-NZ"/>
        </w:rPr>
        <w:t>a</w:t>
      </w:r>
      <w:r w:rsidR="00CE1210" w:rsidRPr="00713B84">
        <w:rPr>
          <w:spacing w:val="1"/>
          <w:lang w:val="en-NZ"/>
        </w:rPr>
        <w:t>r</w:t>
      </w:r>
      <w:r w:rsidR="00CE1210" w:rsidRPr="00713B84">
        <w:rPr>
          <w:lang w:val="en-NZ"/>
        </w:rPr>
        <w:t>t</w:t>
      </w:r>
      <w:r w:rsidR="00CE1210" w:rsidRPr="00713B84">
        <w:rPr>
          <w:spacing w:val="1"/>
          <w:lang w:val="en-NZ"/>
        </w:rPr>
        <w:t>n</w:t>
      </w:r>
      <w:r w:rsidR="00CE1210" w:rsidRPr="00713B84">
        <w:rPr>
          <w:lang w:val="en-NZ"/>
        </w:rPr>
        <w:t>e</w:t>
      </w:r>
      <w:r w:rsidR="00CE1210" w:rsidRPr="00713B84">
        <w:rPr>
          <w:spacing w:val="1"/>
          <w:lang w:val="en-NZ"/>
        </w:rPr>
        <w:t>r</w:t>
      </w:r>
      <w:r w:rsidR="00CE1210" w:rsidRPr="00713B84">
        <w:rPr>
          <w:lang w:val="en-NZ"/>
        </w:rPr>
        <w:t>s</w:t>
      </w:r>
      <w:r w:rsidR="00CE1210" w:rsidRPr="00713B84">
        <w:rPr>
          <w:spacing w:val="1"/>
          <w:lang w:val="en-NZ"/>
        </w:rPr>
        <w:t>h</w:t>
      </w:r>
      <w:r w:rsidR="00CE1210" w:rsidRPr="00713B84">
        <w:rPr>
          <w:lang w:val="en-NZ"/>
        </w:rPr>
        <w:t>ip</w:t>
      </w:r>
      <w:r w:rsidR="000C6BFE">
        <w:rPr>
          <w:lang w:val="en-NZ"/>
        </w:rPr>
        <w:t>,</w:t>
      </w:r>
      <w:r w:rsidR="00CE1210" w:rsidRPr="00713B84">
        <w:rPr>
          <w:spacing w:val="-7"/>
          <w:lang w:val="en-NZ"/>
        </w:rPr>
        <w:t xml:space="preserve"> </w:t>
      </w:r>
      <w:r w:rsidR="00CE1210" w:rsidRPr="00713B84">
        <w:rPr>
          <w:spacing w:val="-2"/>
          <w:lang w:val="en-NZ"/>
        </w:rPr>
        <w:t>a</w:t>
      </w:r>
      <w:r w:rsidR="00CE1210" w:rsidRPr="00713B84">
        <w:rPr>
          <w:spacing w:val="1"/>
          <w:lang w:val="en-NZ"/>
        </w:rPr>
        <w:t>n</w:t>
      </w:r>
      <w:r w:rsidR="00CE1210" w:rsidRPr="00713B84">
        <w:rPr>
          <w:lang w:val="en-NZ"/>
        </w:rPr>
        <w:t xml:space="preserve">d </w:t>
      </w:r>
      <w:r w:rsidR="005575A4" w:rsidRPr="00713B84">
        <w:rPr>
          <w:lang w:val="en-NZ"/>
        </w:rPr>
        <w:t xml:space="preserve">WCPFC involvement </w:t>
      </w:r>
      <w:r w:rsidR="00CE1210" w:rsidRPr="00713B84">
        <w:rPr>
          <w:lang w:val="en-NZ"/>
        </w:rPr>
        <w:t>w</w:t>
      </w:r>
      <w:r w:rsidR="00CE1210" w:rsidRPr="00713B84">
        <w:rPr>
          <w:spacing w:val="1"/>
          <w:lang w:val="en-NZ"/>
        </w:rPr>
        <w:t>ou</w:t>
      </w:r>
      <w:r w:rsidR="00CE1210" w:rsidRPr="00713B84">
        <w:rPr>
          <w:spacing w:val="-3"/>
          <w:lang w:val="en-NZ"/>
        </w:rPr>
        <w:t>l</w:t>
      </w:r>
      <w:r w:rsidR="00CE1210" w:rsidRPr="00713B84">
        <w:rPr>
          <w:lang w:val="en-NZ"/>
        </w:rPr>
        <w:t>d</w:t>
      </w:r>
      <w:r w:rsidR="00CE1210" w:rsidRPr="00713B84">
        <w:rPr>
          <w:spacing w:val="-6"/>
          <w:lang w:val="en-NZ"/>
        </w:rPr>
        <w:t xml:space="preserve"> </w:t>
      </w:r>
      <w:r w:rsidR="00CE1210" w:rsidRPr="00713B84">
        <w:rPr>
          <w:lang w:val="en-NZ"/>
        </w:rPr>
        <w:t>c</w:t>
      </w:r>
      <w:r w:rsidR="00CE1210" w:rsidRPr="00713B84">
        <w:rPr>
          <w:spacing w:val="1"/>
          <w:lang w:val="en-NZ"/>
        </w:rPr>
        <w:t>omp</w:t>
      </w:r>
      <w:r w:rsidR="00CE1210" w:rsidRPr="00713B84">
        <w:rPr>
          <w:lang w:val="en-NZ"/>
        </w:rPr>
        <w:t>lete</w:t>
      </w:r>
      <w:r w:rsidR="00CE1210" w:rsidRPr="00713B84">
        <w:rPr>
          <w:spacing w:val="-6"/>
          <w:lang w:val="en-NZ"/>
        </w:rPr>
        <w:t xml:space="preserve"> </w:t>
      </w:r>
      <w:r w:rsidR="00CE1210" w:rsidRPr="00713B84">
        <w:rPr>
          <w:lang w:val="en-NZ"/>
        </w:rPr>
        <w:t>tu</w:t>
      </w:r>
      <w:r w:rsidR="00CE1210" w:rsidRPr="00713B84">
        <w:rPr>
          <w:spacing w:val="1"/>
          <w:lang w:val="en-NZ"/>
        </w:rPr>
        <w:t>n</w:t>
      </w:r>
      <w:r w:rsidR="00CE1210" w:rsidRPr="00713B84">
        <w:rPr>
          <w:lang w:val="en-NZ"/>
        </w:rPr>
        <w:t>a</w:t>
      </w:r>
      <w:r w:rsidR="00CE1210" w:rsidRPr="00713B84">
        <w:rPr>
          <w:spacing w:val="-2"/>
          <w:lang w:val="en-NZ"/>
        </w:rPr>
        <w:t xml:space="preserve"> </w:t>
      </w:r>
      <w:r w:rsidR="00CE1210" w:rsidRPr="00713B84">
        <w:rPr>
          <w:lang w:val="en-NZ"/>
        </w:rPr>
        <w:t>RF</w:t>
      </w:r>
      <w:r w:rsidR="00CE1210" w:rsidRPr="00713B84">
        <w:rPr>
          <w:spacing w:val="1"/>
          <w:lang w:val="en-NZ"/>
        </w:rPr>
        <w:t>M</w:t>
      </w:r>
      <w:r w:rsidR="00CE1210" w:rsidRPr="00713B84">
        <w:rPr>
          <w:lang w:val="en-NZ"/>
        </w:rPr>
        <w:t>O</w:t>
      </w:r>
      <w:r w:rsidR="00CE1210" w:rsidRPr="00713B84">
        <w:rPr>
          <w:spacing w:val="-5"/>
          <w:lang w:val="en-NZ"/>
        </w:rPr>
        <w:t xml:space="preserve"> </w:t>
      </w:r>
      <w:r w:rsidR="00CE1210" w:rsidRPr="00713B84">
        <w:rPr>
          <w:lang w:val="en-NZ"/>
        </w:rPr>
        <w:t>c</w:t>
      </w:r>
      <w:r w:rsidR="00CE1210" w:rsidRPr="00713B84">
        <w:rPr>
          <w:spacing w:val="1"/>
          <w:lang w:val="en-NZ"/>
        </w:rPr>
        <w:t>on</w:t>
      </w:r>
      <w:r w:rsidR="00CE1210" w:rsidRPr="00713B84">
        <w:rPr>
          <w:lang w:val="en-NZ"/>
        </w:rPr>
        <w:t>t</w:t>
      </w:r>
      <w:r w:rsidR="00CE1210" w:rsidRPr="00713B84">
        <w:rPr>
          <w:spacing w:val="1"/>
          <w:lang w:val="en-NZ"/>
        </w:rPr>
        <w:t>r</w:t>
      </w:r>
      <w:r w:rsidR="00CE1210" w:rsidRPr="00713B84">
        <w:rPr>
          <w:lang w:val="en-NZ"/>
        </w:rPr>
        <w:t>i</w:t>
      </w:r>
      <w:r w:rsidR="00CE1210" w:rsidRPr="00713B84">
        <w:rPr>
          <w:spacing w:val="1"/>
          <w:lang w:val="en-NZ"/>
        </w:rPr>
        <w:t>bu</w:t>
      </w:r>
      <w:r w:rsidR="00CE1210" w:rsidRPr="00713B84">
        <w:rPr>
          <w:lang w:val="en-NZ"/>
        </w:rPr>
        <w:t>ti</w:t>
      </w:r>
      <w:r w:rsidR="00CE1210" w:rsidRPr="00713B84">
        <w:rPr>
          <w:spacing w:val="1"/>
          <w:lang w:val="en-NZ"/>
        </w:rPr>
        <w:t>on</w:t>
      </w:r>
      <w:r w:rsidR="00CE1210" w:rsidRPr="00713B84">
        <w:rPr>
          <w:lang w:val="en-NZ"/>
        </w:rPr>
        <w:t>s</w:t>
      </w:r>
      <w:r w:rsidR="00CE1210" w:rsidRPr="00713B84">
        <w:rPr>
          <w:spacing w:val="-11"/>
          <w:lang w:val="en-NZ"/>
        </w:rPr>
        <w:t xml:space="preserve"> </w:t>
      </w:r>
      <w:r w:rsidR="005C51F3" w:rsidRPr="00713B84">
        <w:rPr>
          <w:spacing w:val="-11"/>
          <w:lang w:val="en-NZ"/>
        </w:rPr>
        <w:t xml:space="preserve">and provide </w:t>
      </w:r>
      <w:r w:rsidR="00CE1210" w:rsidRPr="00713B84">
        <w:rPr>
          <w:lang w:val="en-NZ"/>
        </w:rPr>
        <w:t>a</w:t>
      </w:r>
      <w:r w:rsidR="00CE1210" w:rsidRPr="00713B84">
        <w:rPr>
          <w:spacing w:val="-3"/>
          <w:lang w:val="en-NZ"/>
        </w:rPr>
        <w:t xml:space="preserve"> </w:t>
      </w:r>
      <w:r w:rsidR="00CE1210" w:rsidRPr="00713B84">
        <w:rPr>
          <w:spacing w:val="1"/>
          <w:lang w:val="en-NZ"/>
        </w:rPr>
        <w:t>mor</w:t>
      </w:r>
      <w:r w:rsidR="00CE1210" w:rsidRPr="00713B84">
        <w:rPr>
          <w:lang w:val="en-NZ"/>
        </w:rPr>
        <w:t>e</w:t>
      </w:r>
      <w:r w:rsidR="00CE1210" w:rsidRPr="00713B84">
        <w:rPr>
          <w:spacing w:val="-6"/>
          <w:lang w:val="en-NZ"/>
        </w:rPr>
        <w:t xml:space="preserve"> </w:t>
      </w:r>
      <w:r w:rsidR="00CE1210" w:rsidRPr="00713B84">
        <w:rPr>
          <w:spacing w:val="1"/>
          <w:lang w:val="en-NZ"/>
        </w:rPr>
        <w:t>g</w:t>
      </w:r>
      <w:r w:rsidR="00CE1210" w:rsidRPr="00713B84">
        <w:rPr>
          <w:lang w:val="en-NZ"/>
        </w:rPr>
        <w:t>l</w:t>
      </w:r>
      <w:r w:rsidR="00CE1210" w:rsidRPr="00713B84">
        <w:rPr>
          <w:spacing w:val="1"/>
          <w:lang w:val="en-NZ"/>
        </w:rPr>
        <w:t>ob</w:t>
      </w:r>
      <w:r w:rsidR="00CE1210" w:rsidRPr="00713B84">
        <w:rPr>
          <w:lang w:val="en-NZ"/>
        </w:rPr>
        <w:t>al</w:t>
      </w:r>
      <w:r w:rsidR="00CE1210" w:rsidRPr="00713B84">
        <w:rPr>
          <w:spacing w:val="-5"/>
          <w:lang w:val="en-NZ"/>
        </w:rPr>
        <w:t xml:space="preserve"> </w:t>
      </w:r>
      <w:r w:rsidR="00CE1210" w:rsidRPr="00713B84">
        <w:rPr>
          <w:spacing w:val="1"/>
          <w:lang w:val="en-NZ"/>
        </w:rPr>
        <w:t>p</w:t>
      </w:r>
      <w:r w:rsidR="00CE1210" w:rsidRPr="00713B84">
        <w:rPr>
          <w:lang w:val="en-NZ"/>
        </w:rPr>
        <w:t>ic</w:t>
      </w:r>
      <w:r w:rsidR="00CE1210" w:rsidRPr="00713B84">
        <w:rPr>
          <w:spacing w:val="-3"/>
          <w:lang w:val="en-NZ"/>
        </w:rPr>
        <w:t>t</w:t>
      </w:r>
      <w:r w:rsidR="00CE1210" w:rsidRPr="00713B84">
        <w:rPr>
          <w:spacing w:val="1"/>
          <w:lang w:val="en-NZ"/>
        </w:rPr>
        <w:t>ur</w:t>
      </w:r>
      <w:r w:rsidR="00CE1210" w:rsidRPr="00713B84">
        <w:rPr>
          <w:lang w:val="en-NZ"/>
        </w:rPr>
        <w:t>e</w:t>
      </w:r>
      <w:r w:rsidR="00CE1210" w:rsidRPr="00713B84">
        <w:rPr>
          <w:spacing w:val="-5"/>
          <w:lang w:val="en-NZ"/>
        </w:rPr>
        <w:t xml:space="preserve"> </w:t>
      </w:r>
      <w:r w:rsidR="00CE1210" w:rsidRPr="00713B84">
        <w:rPr>
          <w:spacing w:val="1"/>
          <w:lang w:val="en-NZ"/>
        </w:rPr>
        <w:t>o</w:t>
      </w:r>
      <w:r w:rsidR="00CE1210" w:rsidRPr="00713B84">
        <w:rPr>
          <w:lang w:val="en-NZ"/>
        </w:rPr>
        <w:t xml:space="preserve">f </w:t>
      </w:r>
      <w:r w:rsidR="00CE1210" w:rsidRPr="00713B84">
        <w:rPr>
          <w:spacing w:val="-3"/>
          <w:lang w:val="en-NZ"/>
        </w:rPr>
        <w:t>t</w:t>
      </w:r>
      <w:r w:rsidR="00CE1210" w:rsidRPr="00713B84">
        <w:rPr>
          <w:spacing w:val="1"/>
          <w:lang w:val="en-NZ"/>
        </w:rPr>
        <w:t>h</w:t>
      </w:r>
      <w:r w:rsidR="00CE1210" w:rsidRPr="00713B84">
        <w:rPr>
          <w:lang w:val="en-NZ"/>
        </w:rPr>
        <w:t>e state</w:t>
      </w:r>
      <w:r w:rsidR="00CE1210" w:rsidRPr="00713B84">
        <w:rPr>
          <w:spacing w:val="-3"/>
          <w:lang w:val="en-NZ"/>
        </w:rPr>
        <w:t xml:space="preserve"> </w:t>
      </w:r>
      <w:r w:rsidR="00CE1210" w:rsidRPr="00713B84">
        <w:rPr>
          <w:spacing w:val="1"/>
          <w:lang w:val="en-NZ"/>
        </w:rPr>
        <w:t>o</w:t>
      </w:r>
      <w:r w:rsidR="00CE1210" w:rsidRPr="00713B84">
        <w:rPr>
          <w:lang w:val="en-NZ"/>
        </w:rPr>
        <w:t>f t</w:t>
      </w:r>
      <w:r w:rsidR="00CE1210" w:rsidRPr="00713B84">
        <w:rPr>
          <w:spacing w:val="1"/>
          <w:lang w:val="en-NZ"/>
        </w:rPr>
        <w:t>h</w:t>
      </w:r>
      <w:r w:rsidR="00CE1210" w:rsidRPr="00713B84">
        <w:rPr>
          <w:lang w:val="en-NZ"/>
        </w:rPr>
        <w:t>e w</w:t>
      </w:r>
      <w:r w:rsidR="00CE1210" w:rsidRPr="00713B84">
        <w:rPr>
          <w:spacing w:val="1"/>
          <w:lang w:val="en-NZ"/>
        </w:rPr>
        <w:t>or</w:t>
      </w:r>
      <w:r w:rsidR="00CE1210" w:rsidRPr="00713B84">
        <w:rPr>
          <w:lang w:val="en-NZ"/>
        </w:rPr>
        <w:t>ld</w:t>
      </w:r>
      <w:r w:rsidR="000C6BFE">
        <w:rPr>
          <w:lang w:val="en-NZ"/>
        </w:rPr>
        <w:t>’s</w:t>
      </w:r>
      <w:r w:rsidR="00CE1210" w:rsidRPr="00713B84">
        <w:rPr>
          <w:spacing w:val="-3"/>
          <w:lang w:val="en-NZ"/>
        </w:rPr>
        <w:t xml:space="preserve"> </w:t>
      </w:r>
      <w:r w:rsidR="00CE1210" w:rsidRPr="00713B84">
        <w:rPr>
          <w:spacing w:val="1"/>
          <w:lang w:val="en-NZ"/>
        </w:rPr>
        <w:t>f</w:t>
      </w:r>
      <w:r w:rsidR="00CE1210" w:rsidRPr="00713B84">
        <w:rPr>
          <w:lang w:val="en-NZ"/>
        </w:rPr>
        <w:t>is</w:t>
      </w:r>
      <w:r w:rsidR="00CE1210" w:rsidRPr="00713B84">
        <w:rPr>
          <w:spacing w:val="1"/>
          <w:lang w:val="en-NZ"/>
        </w:rPr>
        <w:t>h</w:t>
      </w:r>
      <w:r w:rsidR="00CE1210" w:rsidRPr="00713B84">
        <w:rPr>
          <w:lang w:val="en-NZ"/>
        </w:rPr>
        <w:t>e</w:t>
      </w:r>
      <w:r w:rsidR="00CE1210" w:rsidRPr="00713B84">
        <w:rPr>
          <w:spacing w:val="1"/>
          <w:lang w:val="en-NZ"/>
        </w:rPr>
        <w:t>r</w:t>
      </w:r>
      <w:r w:rsidR="00CE1210" w:rsidRPr="00713B84">
        <w:rPr>
          <w:lang w:val="en-NZ"/>
        </w:rPr>
        <w:t>ies.</w:t>
      </w:r>
      <w:r w:rsidR="00CE1210" w:rsidRPr="00713B84">
        <w:rPr>
          <w:spacing w:val="-6"/>
          <w:lang w:val="en-NZ"/>
        </w:rPr>
        <w:t xml:space="preserve"> </w:t>
      </w:r>
      <w:r w:rsidR="003B2088" w:rsidRPr="00713B84">
        <w:rPr>
          <w:lang w:val="en-NZ"/>
        </w:rPr>
        <w:t>P</w:t>
      </w:r>
      <w:r w:rsidR="00CE1210" w:rsidRPr="00713B84">
        <w:rPr>
          <w:spacing w:val="1"/>
          <w:lang w:val="en-NZ"/>
        </w:rPr>
        <w:t>o</w:t>
      </w:r>
      <w:r w:rsidR="00CE1210" w:rsidRPr="00713B84">
        <w:rPr>
          <w:lang w:val="en-NZ"/>
        </w:rPr>
        <w:t>te</w:t>
      </w:r>
      <w:r w:rsidR="00CE1210" w:rsidRPr="00713B84">
        <w:rPr>
          <w:spacing w:val="1"/>
          <w:lang w:val="en-NZ"/>
        </w:rPr>
        <w:t>n</w:t>
      </w:r>
      <w:r w:rsidR="00CE1210" w:rsidRPr="00713B84">
        <w:rPr>
          <w:lang w:val="en-NZ"/>
        </w:rPr>
        <w:t>tial</w:t>
      </w:r>
      <w:r w:rsidR="00CE1210" w:rsidRPr="00713B84">
        <w:rPr>
          <w:spacing w:val="-7"/>
          <w:lang w:val="en-NZ"/>
        </w:rPr>
        <w:t xml:space="preserve"> </w:t>
      </w:r>
      <w:r w:rsidR="00CE1210" w:rsidRPr="00713B84">
        <w:rPr>
          <w:lang w:val="en-NZ"/>
        </w:rPr>
        <w:t>c</w:t>
      </w:r>
      <w:r w:rsidR="00CE1210" w:rsidRPr="00713B84">
        <w:rPr>
          <w:spacing w:val="1"/>
          <w:lang w:val="en-NZ"/>
        </w:rPr>
        <w:t>h</w:t>
      </w:r>
      <w:r w:rsidR="00CE1210" w:rsidRPr="00713B84">
        <w:rPr>
          <w:lang w:val="en-NZ"/>
        </w:rPr>
        <w:t>alle</w:t>
      </w:r>
      <w:r w:rsidR="00CE1210" w:rsidRPr="00713B84">
        <w:rPr>
          <w:spacing w:val="1"/>
          <w:lang w:val="en-NZ"/>
        </w:rPr>
        <w:t>ng</w:t>
      </w:r>
      <w:r w:rsidR="00CE1210" w:rsidRPr="00713B84">
        <w:rPr>
          <w:lang w:val="en-NZ"/>
        </w:rPr>
        <w:t>es</w:t>
      </w:r>
      <w:r w:rsidR="00CE1210" w:rsidRPr="00713B84">
        <w:rPr>
          <w:spacing w:val="-8"/>
          <w:lang w:val="en-NZ"/>
        </w:rPr>
        <w:t xml:space="preserve"> </w:t>
      </w:r>
      <w:r w:rsidR="00CE1210" w:rsidRPr="00713B84">
        <w:rPr>
          <w:spacing w:val="1"/>
          <w:lang w:val="en-NZ"/>
        </w:rPr>
        <w:t>m</w:t>
      </w:r>
      <w:r w:rsidR="00CE1210" w:rsidRPr="00713B84">
        <w:rPr>
          <w:lang w:val="en-NZ"/>
        </w:rPr>
        <w:t>ig</w:t>
      </w:r>
      <w:r w:rsidR="00CE1210" w:rsidRPr="00713B84">
        <w:rPr>
          <w:spacing w:val="1"/>
          <w:lang w:val="en-NZ"/>
        </w:rPr>
        <w:t>h</w:t>
      </w:r>
      <w:r w:rsidR="00CE1210" w:rsidRPr="00713B84">
        <w:rPr>
          <w:lang w:val="en-NZ"/>
        </w:rPr>
        <w:t>t</w:t>
      </w:r>
      <w:r w:rsidR="00CE1210" w:rsidRPr="00713B84">
        <w:rPr>
          <w:spacing w:val="-5"/>
          <w:lang w:val="en-NZ"/>
        </w:rPr>
        <w:t xml:space="preserve"> </w:t>
      </w:r>
      <w:r w:rsidR="005C51F3" w:rsidRPr="00713B84">
        <w:rPr>
          <w:spacing w:val="1"/>
          <w:lang w:val="en-NZ"/>
        </w:rPr>
        <w:t xml:space="preserve">arise </w:t>
      </w:r>
      <w:r w:rsidR="00CE1210" w:rsidRPr="00713B84">
        <w:rPr>
          <w:spacing w:val="-3"/>
          <w:lang w:val="en-NZ"/>
        </w:rPr>
        <w:t>i</w:t>
      </w:r>
      <w:r w:rsidR="00CE1210" w:rsidRPr="00713B84">
        <w:rPr>
          <w:lang w:val="en-NZ"/>
        </w:rPr>
        <w:t xml:space="preserve">n </w:t>
      </w:r>
      <w:r w:rsidR="00CE1210" w:rsidRPr="00713B84">
        <w:rPr>
          <w:spacing w:val="1"/>
          <w:lang w:val="en-NZ"/>
        </w:rPr>
        <w:t>r</w:t>
      </w:r>
      <w:r w:rsidR="00CE1210" w:rsidRPr="00713B84">
        <w:rPr>
          <w:lang w:val="en-NZ"/>
        </w:rPr>
        <w:t>elati</w:t>
      </w:r>
      <w:r w:rsidR="00CE1210" w:rsidRPr="00713B84">
        <w:rPr>
          <w:spacing w:val="1"/>
          <w:lang w:val="en-NZ"/>
        </w:rPr>
        <w:t>o</w:t>
      </w:r>
      <w:r w:rsidR="00CE1210" w:rsidRPr="00713B84">
        <w:rPr>
          <w:lang w:val="en-NZ"/>
        </w:rPr>
        <w:t>n</w:t>
      </w:r>
      <w:r w:rsidR="00CE1210" w:rsidRPr="00713B84">
        <w:rPr>
          <w:spacing w:val="-4"/>
          <w:lang w:val="en-NZ"/>
        </w:rPr>
        <w:t xml:space="preserve"> </w:t>
      </w:r>
      <w:r w:rsidR="00CE1210" w:rsidRPr="00713B84">
        <w:rPr>
          <w:lang w:val="en-NZ"/>
        </w:rPr>
        <w:t xml:space="preserve">to </w:t>
      </w:r>
      <w:r w:rsidR="00CE1210" w:rsidRPr="00713B84">
        <w:rPr>
          <w:spacing w:val="-2"/>
          <w:lang w:val="en-NZ"/>
        </w:rPr>
        <w:t>c</w:t>
      </w:r>
      <w:r w:rsidR="00CE1210" w:rsidRPr="00713B84">
        <w:rPr>
          <w:spacing w:val="1"/>
          <w:lang w:val="en-NZ"/>
        </w:rPr>
        <w:t>oo</w:t>
      </w:r>
      <w:r w:rsidR="00CE1210" w:rsidRPr="00713B84">
        <w:rPr>
          <w:lang w:val="en-NZ"/>
        </w:rPr>
        <w:t>r</w:t>
      </w:r>
      <w:r w:rsidR="00CE1210" w:rsidRPr="00713B84">
        <w:rPr>
          <w:spacing w:val="1"/>
          <w:lang w:val="en-NZ"/>
        </w:rPr>
        <w:t>d</w:t>
      </w:r>
      <w:r w:rsidR="00CE1210" w:rsidRPr="00713B84">
        <w:rPr>
          <w:lang w:val="en-NZ"/>
        </w:rPr>
        <w:t>i</w:t>
      </w:r>
      <w:r w:rsidR="00CE1210" w:rsidRPr="00713B84">
        <w:rPr>
          <w:spacing w:val="1"/>
          <w:lang w:val="en-NZ"/>
        </w:rPr>
        <w:t>n</w:t>
      </w:r>
      <w:r w:rsidR="00CE1210" w:rsidRPr="00713B84">
        <w:rPr>
          <w:lang w:val="en-NZ"/>
        </w:rPr>
        <w:t>ati</w:t>
      </w:r>
      <w:r w:rsidR="00CE1210" w:rsidRPr="00713B84">
        <w:rPr>
          <w:spacing w:val="1"/>
          <w:lang w:val="en-NZ"/>
        </w:rPr>
        <w:t>o</w:t>
      </w:r>
      <w:r w:rsidR="00CE1210" w:rsidRPr="00713B84">
        <w:rPr>
          <w:lang w:val="en-NZ"/>
        </w:rPr>
        <w:t>n</w:t>
      </w:r>
      <w:r w:rsidR="00CE1210" w:rsidRPr="00713B84">
        <w:rPr>
          <w:spacing w:val="-8"/>
          <w:lang w:val="en-NZ"/>
        </w:rPr>
        <w:t xml:space="preserve"> </w:t>
      </w:r>
      <w:r w:rsidR="00CE1210" w:rsidRPr="00713B84">
        <w:rPr>
          <w:lang w:val="en-NZ"/>
        </w:rPr>
        <w:t>with</w:t>
      </w:r>
      <w:r w:rsidR="00CE1210" w:rsidRPr="00713B84">
        <w:rPr>
          <w:spacing w:val="-5"/>
          <w:lang w:val="en-NZ"/>
        </w:rPr>
        <w:t xml:space="preserve"> </w:t>
      </w:r>
      <w:r w:rsidR="00CE1210" w:rsidRPr="00713B84">
        <w:rPr>
          <w:lang w:val="en-NZ"/>
        </w:rPr>
        <w:t>t</w:t>
      </w:r>
      <w:r w:rsidR="00CE1210" w:rsidRPr="00713B84">
        <w:rPr>
          <w:spacing w:val="1"/>
          <w:lang w:val="en-NZ"/>
        </w:rPr>
        <w:t>h</w:t>
      </w:r>
      <w:r w:rsidR="00CE1210" w:rsidRPr="00713B84">
        <w:rPr>
          <w:lang w:val="en-NZ"/>
        </w:rPr>
        <w:t xml:space="preserve">e </w:t>
      </w:r>
      <w:r w:rsidR="00CE1210" w:rsidRPr="00713B84">
        <w:rPr>
          <w:spacing w:val="1"/>
          <w:lang w:val="en-NZ"/>
        </w:rPr>
        <w:t>I</w:t>
      </w:r>
      <w:r w:rsidR="00CE1210" w:rsidRPr="00713B84">
        <w:rPr>
          <w:lang w:val="en-NZ"/>
        </w:rPr>
        <w:t>SC</w:t>
      </w:r>
      <w:r w:rsidR="00CE1210" w:rsidRPr="00713B84">
        <w:rPr>
          <w:spacing w:val="-3"/>
          <w:lang w:val="en-NZ"/>
        </w:rPr>
        <w:t xml:space="preserve"> </w:t>
      </w:r>
      <w:r w:rsidR="00CE1210" w:rsidRPr="00713B84">
        <w:rPr>
          <w:lang w:val="en-NZ"/>
        </w:rPr>
        <w:t>a</w:t>
      </w:r>
      <w:r w:rsidR="00CE1210" w:rsidRPr="00713B84">
        <w:rPr>
          <w:spacing w:val="1"/>
          <w:lang w:val="en-NZ"/>
        </w:rPr>
        <w:t>n</w:t>
      </w:r>
      <w:r w:rsidR="00CE1210" w:rsidRPr="00713B84">
        <w:rPr>
          <w:lang w:val="en-NZ"/>
        </w:rPr>
        <w:t>d t</w:t>
      </w:r>
      <w:r w:rsidR="00CE1210" w:rsidRPr="00713B84">
        <w:rPr>
          <w:spacing w:val="1"/>
          <w:lang w:val="en-NZ"/>
        </w:rPr>
        <w:t>h</w:t>
      </w:r>
      <w:r w:rsidR="00CE1210" w:rsidRPr="00713B84">
        <w:rPr>
          <w:lang w:val="en-NZ"/>
        </w:rPr>
        <w:t xml:space="preserve">e </w:t>
      </w:r>
      <w:r w:rsidR="00CE1210" w:rsidRPr="00713B84">
        <w:rPr>
          <w:spacing w:val="1"/>
          <w:lang w:val="en-NZ"/>
        </w:rPr>
        <w:t>I</w:t>
      </w:r>
      <w:r w:rsidR="00CE1210" w:rsidRPr="00713B84">
        <w:rPr>
          <w:lang w:val="en-NZ"/>
        </w:rPr>
        <w:t>A</w:t>
      </w:r>
      <w:r w:rsidR="00CE1210" w:rsidRPr="00713B84">
        <w:rPr>
          <w:spacing w:val="1"/>
          <w:lang w:val="en-NZ"/>
        </w:rPr>
        <w:t>TT</w:t>
      </w:r>
      <w:r w:rsidR="00CE1210" w:rsidRPr="00713B84">
        <w:rPr>
          <w:lang w:val="en-NZ"/>
        </w:rPr>
        <w:t>C</w:t>
      </w:r>
      <w:r w:rsidR="00CE1210" w:rsidRPr="00713B84">
        <w:rPr>
          <w:spacing w:val="-6"/>
          <w:lang w:val="en-NZ"/>
        </w:rPr>
        <w:t xml:space="preserve"> </w:t>
      </w:r>
      <w:r w:rsidR="00CE1210" w:rsidRPr="00713B84">
        <w:rPr>
          <w:lang w:val="en-NZ"/>
        </w:rPr>
        <w:t>to e</w:t>
      </w:r>
      <w:r w:rsidR="00CE1210" w:rsidRPr="00713B84">
        <w:rPr>
          <w:spacing w:val="1"/>
          <w:lang w:val="en-NZ"/>
        </w:rPr>
        <w:t>n</w:t>
      </w:r>
      <w:r w:rsidR="00CE1210" w:rsidRPr="00713B84">
        <w:rPr>
          <w:lang w:val="en-NZ"/>
        </w:rPr>
        <w:t>s</w:t>
      </w:r>
      <w:r w:rsidR="00CE1210" w:rsidRPr="00713B84">
        <w:rPr>
          <w:spacing w:val="1"/>
          <w:lang w:val="en-NZ"/>
        </w:rPr>
        <w:t>ur</w:t>
      </w:r>
      <w:r w:rsidR="00CE1210" w:rsidRPr="00713B84">
        <w:rPr>
          <w:lang w:val="en-NZ"/>
        </w:rPr>
        <w:t>e</w:t>
      </w:r>
      <w:r w:rsidR="00CE1210" w:rsidRPr="00713B84">
        <w:rPr>
          <w:spacing w:val="-4"/>
          <w:lang w:val="en-NZ"/>
        </w:rPr>
        <w:t xml:space="preserve"> </w:t>
      </w:r>
      <w:r w:rsidR="00CE1210" w:rsidRPr="00713B84">
        <w:rPr>
          <w:lang w:val="en-NZ"/>
        </w:rPr>
        <w:t>t</w:t>
      </w:r>
      <w:r w:rsidR="00CE1210" w:rsidRPr="00713B84">
        <w:rPr>
          <w:spacing w:val="1"/>
          <w:lang w:val="en-NZ"/>
        </w:rPr>
        <w:t>h</w:t>
      </w:r>
      <w:r w:rsidR="00CE1210" w:rsidRPr="00713B84">
        <w:rPr>
          <w:lang w:val="en-NZ"/>
        </w:rPr>
        <w:t>at</w:t>
      </w:r>
      <w:r w:rsidR="000C6BFE">
        <w:rPr>
          <w:lang w:val="en-NZ"/>
        </w:rPr>
        <w:t>,</w:t>
      </w:r>
      <w:r w:rsidR="00CE1210" w:rsidRPr="00713B84">
        <w:rPr>
          <w:spacing w:val="-3"/>
          <w:lang w:val="en-NZ"/>
        </w:rPr>
        <w:t xml:space="preserve"> </w:t>
      </w:r>
      <w:r w:rsidR="00CE1210" w:rsidRPr="00713B84">
        <w:rPr>
          <w:lang w:val="en-NZ"/>
        </w:rPr>
        <w:t>w</w:t>
      </w:r>
      <w:r w:rsidR="00CE1210" w:rsidRPr="00713B84">
        <w:rPr>
          <w:spacing w:val="1"/>
          <w:lang w:val="en-NZ"/>
        </w:rPr>
        <w:t>h</w:t>
      </w:r>
      <w:r w:rsidR="00CE1210" w:rsidRPr="00713B84">
        <w:rPr>
          <w:lang w:val="en-NZ"/>
        </w:rPr>
        <w:t>e</w:t>
      </w:r>
      <w:r w:rsidR="00CE1210" w:rsidRPr="00713B84">
        <w:rPr>
          <w:spacing w:val="1"/>
          <w:lang w:val="en-NZ"/>
        </w:rPr>
        <w:t>r</w:t>
      </w:r>
      <w:r w:rsidR="00CE1210" w:rsidRPr="00713B84">
        <w:rPr>
          <w:lang w:val="en-NZ"/>
        </w:rPr>
        <w:t>e</w:t>
      </w:r>
      <w:r w:rsidR="00CE1210" w:rsidRPr="00713B84">
        <w:rPr>
          <w:spacing w:val="-7"/>
          <w:lang w:val="en-NZ"/>
        </w:rPr>
        <w:t xml:space="preserve"> </w:t>
      </w:r>
      <w:r w:rsidR="005C51F3" w:rsidRPr="00713B84">
        <w:rPr>
          <w:spacing w:val="-7"/>
          <w:lang w:val="en-NZ"/>
        </w:rPr>
        <w:t xml:space="preserve">these organisations </w:t>
      </w:r>
      <w:r w:rsidR="00CE1210" w:rsidRPr="00713B84">
        <w:rPr>
          <w:spacing w:val="-2"/>
          <w:lang w:val="en-NZ"/>
        </w:rPr>
        <w:t>c</w:t>
      </w:r>
      <w:r w:rsidR="00CE1210" w:rsidRPr="00713B84">
        <w:rPr>
          <w:spacing w:val="1"/>
          <w:lang w:val="en-NZ"/>
        </w:rPr>
        <w:t>o</w:t>
      </w:r>
      <w:r w:rsidR="00CE1210" w:rsidRPr="00713B84">
        <w:rPr>
          <w:lang w:val="en-NZ"/>
        </w:rPr>
        <w:t>o</w:t>
      </w:r>
      <w:r w:rsidR="00CE1210" w:rsidRPr="00713B84">
        <w:rPr>
          <w:spacing w:val="1"/>
          <w:lang w:val="en-NZ"/>
        </w:rPr>
        <w:t>p</w:t>
      </w:r>
      <w:r w:rsidR="00CE1210" w:rsidRPr="00713B84">
        <w:rPr>
          <w:lang w:val="en-NZ"/>
        </w:rPr>
        <w:t>e</w:t>
      </w:r>
      <w:r w:rsidR="00CE1210" w:rsidRPr="00713B84">
        <w:rPr>
          <w:spacing w:val="1"/>
          <w:lang w:val="en-NZ"/>
        </w:rPr>
        <w:t>r</w:t>
      </w:r>
      <w:r w:rsidR="00CE1210" w:rsidRPr="00713B84">
        <w:rPr>
          <w:lang w:val="en-NZ"/>
        </w:rPr>
        <w:t>at</w:t>
      </w:r>
      <w:r w:rsidR="003B2088" w:rsidRPr="00713B84">
        <w:rPr>
          <w:lang w:val="en-NZ"/>
        </w:rPr>
        <w:t>e</w:t>
      </w:r>
      <w:r w:rsidR="00CE1210" w:rsidRPr="00713B84">
        <w:rPr>
          <w:spacing w:val="-7"/>
          <w:lang w:val="en-NZ"/>
        </w:rPr>
        <w:t xml:space="preserve"> </w:t>
      </w:r>
      <w:r w:rsidR="00CE1210" w:rsidRPr="00713B84">
        <w:rPr>
          <w:lang w:val="en-NZ"/>
        </w:rPr>
        <w:t>in</w:t>
      </w:r>
      <w:r w:rsidR="00CE1210" w:rsidRPr="00713B84">
        <w:rPr>
          <w:spacing w:val="-3"/>
          <w:lang w:val="en-NZ"/>
        </w:rPr>
        <w:t xml:space="preserve"> </w:t>
      </w:r>
      <w:r w:rsidR="000C6BFE">
        <w:rPr>
          <w:spacing w:val="-3"/>
          <w:lang w:val="en-NZ"/>
        </w:rPr>
        <w:t xml:space="preserve">the </w:t>
      </w:r>
      <w:r w:rsidR="00CE1210" w:rsidRPr="00713B84">
        <w:rPr>
          <w:spacing w:val="1"/>
          <w:lang w:val="en-NZ"/>
        </w:rPr>
        <w:t>m</w:t>
      </w:r>
      <w:r w:rsidR="00CE1210" w:rsidRPr="00713B84">
        <w:rPr>
          <w:lang w:val="en-NZ"/>
        </w:rPr>
        <w:t>a</w:t>
      </w:r>
      <w:r w:rsidR="00CE1210" w:rsidRPr="00713B84">
        <w:rPr>
          <w:spacing w:val="1"/>
          <w:lang w:val="en-NZ"/>
        </w:rPr>
        <w:t>n</w:t>
      </w:r>
      <w:r w:rsidR="00CE1210" w:rsidRPr="00713B84">
        <w:rPr>
          <w:lang w:val="en-NZ"/>
        </w:rPr>
        <w:t>a</w:t>
      </w:r>
      <w:r w:rsidR="00CE1210" w:rsidRPr="00713B84">
        <w:rPr>
          <w:spacing w:val="1"/>
          <w:lang w:val="en-NZ"/>
        </w:rPr>
        <w:t>g</w:t>
      </w:r>
      <w:r w:rsidR="00CE1210" w:rsidRPr="00713B84">
        <w:rPr>
          <w:lang w:val="en-NZ"/>
        </w:rPr>
        <w:t>eme</w:t>
      </w:r>
      <w:r w:rsidR="00CE1210" w:rsidRPr="00713B84">
        <w:rPr>
          <w:spacing w:val="1"/>
          <w:lang w:val="en-NZ"/>
        </w:rPr>
        <w:t>n</w:t>
      </w:r>
      <w:r w:rsidR="00CE1210" w:rsidRPr="00713B84">
        <w:rPr>
          <w:lang w:val="en-NZ"/>
        </w:rPr>
        <w:t>t</w:t>
      </w:r>
      <w:r w:rsidR="00CE1210" w:rsidRPr="00713B84">
        <w:rPr>
          <w:spacing w:val="-10"/>
          <w:lang w:val="en-NZ"/>
        </w:rPr>
        <w:t xml:space="preserve"> </w:t>
      </w:r>
      <w:r w:rsidR="00CE1210" w:rsidRPr="00713B84">
        <w:rPr>
          <w:spacing w:val="1"/>
          <w:lang w:val="en-NZ"/>
        </w:rPr>
        <w:t>o</w:t>
      </w:r>
      <w:r w:rsidR="00CE1210" w:rsidRPr="00713B84">
        <w:rPr>
          <w:lang w:val="en-NZ"/>
        </w:rPr>
        <w:t>f</w:t>
      </w:r>
      <w:r w:rsidR="00CE1210" w:rsidRPr="00713B84">
        <w:rPr>
          <w:spacing w:val="-3"/>
          <w:lang w:val="en-NZ"/>
        </w:rPr>
        <w:t xml:space="preserve"> </w:t>
      </w:r>
      <w:r w:rsidR="00CE1210" w:rsidRPr="00713B84">
        <w:rPr>
          <w:lang w:val="en-NZ"/>
        </w:rPr>
        <w:t>s</w:t>
      </w:r>
      <w:r w:rsidR="00CE1210" w:rsidRPr="00713B84">
        <w:rPr>
          <w:spacing w:val="1"/>
          <w:lang w:val="en-NZ"/>
        </w:rPr>
        <w:t>h</w:t>
      </w:r>
      <w:r w:rsidR="00CE1210" w:rsidRPr="00713B84">
        <w:rPr>
          <w:lang w:val="en-NZ"/>
        </w:rPr>
        <w:t>a</w:t>
      </w:r>
      <w:r w:rsidR="00CE1210" w:rsidRPr="00713B84">
        <w:rPr>
          <w:spacing w:val="1"/>
          <w:lang w:val="en-NZ"/>
        </w:rPr>
        <w:t>r</w:t>
      </w:r>
      <w:r w:rsidR="00CE1210" w:rsidRPr="00713B84">
        <w:rPr>
          <w:lang w:val="en-NZ"/>
        </w:rPr>
        <w:t>ed</w:t>
      </w:r>
      <w:r w:rsidR="00CE1210" w:rsidRPr="00713B84">
        <w:rPr>
          <w:spacing w:val="-3"/>
          <w:lang w:val="en-NZ"/>
        </w:rPr>
        <w:t xml:space="preserve"> </w:t>
      </w:r>
      <w:r w:rsidR="00CE1210" w:rsidRPr="00713B84">
        <w:rPr>
          <w:spacing w:val="1"/>
          <w:lang w:val="en-NZ"/>
        </w:rPr>
        <w:t>f</w:t>
      </w:r>
      <w:r w:rsidR="00CE1210" w:rsidRPr="00713B84">
        <w:rPr>
          <w:lang w:val="en-NZ"/>
        </w:rPr>
        <w:t>is</w:t>
      </w:r>
      <w:r w:rsidR="00CE1210" w:rsidRPr="00713B84">
        <w:rPr>
          <w:spacing w:val="1"/>
          <w:lang w:val="en-NZ"/>
        </w:rPr>
        <w:t>h</w:t>
      </w:r>
      <w:r w:rsidR="00CE1210" w:rsidRPr="00713B84">
        <w:rPr>
          <w:lang w:val="en-NZ"/>
        </w:rPr>
        <w:t>e</w:t>
      </w:r>
      <w:r w:rsidR="00CE1210" w:rsidRPr="00713B84">
        <w:rPr>
          <w:spacing w:val="1"/>
          <w:lang w:val="en-NZ"/>
        </w:rPr>
        <w:t>r</w:t>
      </w:r>
      <w:r w:rsidR="00CE1210" w:rsidRPr="00713B84">
        <w:rPr>
          <w:lang w:val="en-NZ"/>
        </w:rPr>
        <w:t>ies</w:t>
      </w:r>
      <w:r w:rsidR="000C6BFE">
        <w:rPr>
          <w:lang w:val="en-NZ"/>
        </w:rPr>
        <w:t>,</w:t>
      </w:r>
      <w:r w:rsidR="00CE1210" w:rsidRPr="00713B84">
        <w:rPr>
          <w:spacing w:val="-7"/>
          <w:lang w:val="en-NZ"/>
        </w:rPr>
        <w:t xml:space="preserve"> </w:t>
      </w:r>
      <w:r w:rsidR="00CE1210" w:rsidRPr="00713B84">
        <w:rPr>
          <w:lang w:val="en-NZ"/>
        </w:rPr>
        <w:t xml:space="preserve">a </w:t>
      </w:r>
      <w:r w:rsidR="00CE1210" w:rsidRPr="00713B84">
        <w:rPr>
          <w:spacing w:val="-2"/>
          <w:lang w:val="en-NZ"/>
        </w:rPr>
        <w:t>c</w:t>
      </w:r>
      <w:r w:rsidR="00CE1210" w:rsidRPr="00713B84">
        <w:rPr>
          <w:spacing w:val="1"/>
          <w:lang w:val="en-NZ"/>
        </w:rPr>
        <w:t>on</w:t>
      </w:r>
      <w:r w:rsidR="00CE1210" w:rsidRPr="00713B84">
        <w:rPr>
          <w:lang w:val="en-NZ"/>
        </w:rPr>
        <w:t>siste</w:t>
      </w:r>
      <w:r w:rsidR="00CE1210" w:rsidRPr="00713B84">
        <w:rPr>
          <w:spacing w:val="1"/>
          <w:lang w:val="en-NZ"/>
        </w:rPr>
        <w:t>n</w:t>
      </w:r>
      <w:r w:rsidR="00CE1210" w:rsidRPr="00713B84">
        <w:rPr>
          <w:lang w:val="en-NZ"/>
        </w:rPr>
        <w:t>t</w:t>
      </w:r>
      <w:r w:rsidR="00CE1210" w:rsidRPr="00713B84">
        <w:rPr>
          <w:spacing w:val="-8"/>
          <w:lang w:val="en-NZ"/>
        </w:rPr>
        <w:t xml:space="preserve"> </w:t>
      </w:r>
      <w:r w:rsidR="00CE1210" w:rsidRPr="00713B84">
        <w:rPr>
          <w:spacing w:val="1"/>
          <w:lang w:val="en-NZ"/>
        </w:rPr>
        <w:t>o</w:t>
      </w:r>
      <w:r w:rsidR="00CE1210" w:rsidRPr="00713B84">
        <w:rPr>
          <w:lang w:val="en-NZ"/>
        </w:rPr>
        <w:t>r si</w:t>
      </w:r>
      <w:r w:rsidR="00CE1210" w:rsidRPr="00713B84">
        <w:rPr>
          <w:spacing w:val="1"/>
          <w:lang w:val="en-NZ"/>
        </w:rPr>
        <w:t>ng</w:t>
      </w:r>
      <w:r w:rsidR="00CE1210" w:rsidRPr="00713B84">
        <w:rPr>
          <w:lang w:val="en-NZ"/>
        </w:rPr>
        <w:t>le</w:t>
      </w:r>
      <w:r w:rsidR="00CE1210" w:rsidRPr="00713B84">
        <w:rPr>
          <w:spacing w:val="-4"/>
          <w:lang w:val="en-NZ"/>
        </w:rPr>
        <w:t xml:space="preserve"> </w:t>
      </w:r>
      <w:r w:rsidR="00100A8C" w:rsidRPr="00713B84">
        <w:rPr>
          <w:spacing w:val="-4"/>
          <w:lang w:val="en-NZ"/>
        </w:rPr>
        <w:t xml:space="preserve">data </w:t>
      </w:r>
      <w:r w:rsidR="00CE1210" w:rsidRPr="00713B84">
        <w:rPr>
          <w:lang w:val="en-NZ"/>
        </w:rPr>
        <w:t>set</w:t>
      </w:r>
      <w:r w:rsidR="00CE1210" w:rsidRPr="00713B84">
        <w:rPr>
          <w:spacing w:val="-2"/>
          <w:lang w:val="en-NZ"/>
        </w:rPr>
        <w:t xml:space="preserve"> </w:t>
      </w:r>
      <w:r w:rsidR="00100A8C" w:rsidRPr="00713B84">
        <w:rPr>
          <w:spacing w:val="-2"/>
          <w:lang w:val="en-NZ"/>
        </w:rPr>
        <w:t xml:space="preserve">is shared </w:t>
      </w:r>
      <w:r w:rsidR="00CE1210" w:rsidRPr="00713B84">
        <w:rPr>
          <w:lang w:val="en-NZ"/>
        </w:rPr>
        <w:t>t</w:t>
      </w:r>
      <w:r w:rsidR="00CE1210" w:rsidRPr="00713B84">
        <w:rPr>
          <w:spacing w:val="1"/>
          <w:lang w:val="en-NZ"/>
        </w:rPr>
        <w:t>h</w:t>
      </w:r>
      <w:r w:rsidR="00CE1210" w:rsidRPr="00713B84">
        <w:rPr>
          <w:lang w:val="en-NZ"/>
        </w:rPr>
        <w:t>at</w:t>
      </w:r>
      <w:r w:rsidR="00CE1210" w:rsidRPr="00713B84">
        <w:rPr>
          <w:spacing w:val="-3"/>
          <w:lang w:val="en-NZ"/>
        </w:rPr>
        <w:t xml:space="preserve"> </w:t>
      </w:r>
      <w:r w:rsidR="00CE1210" w:rsidRPr="00713B84">
        <w:rPr>
          <w:lang w:val="en-NZ"/>
        </w:rPr>
        <w:t>accu</w:t>
      </w:r>
      <w:r w:rsidR="00CE1210" w:rsidRPr="00713B84">
        <w:rPr>
          <w:spacing w:val="1"/>
          <w:lang w:val="en-NZ"/>
        </w:rPr>
        <w:t>r</w:t>
      </w:r>
      <w:r w:rsidR="00CE1210" w:rsidRPr="00713B84">
        <w:rPr>
          <w:lang w:val="en-NZ"/>
        </w:rPr>
        <w:t>ately</w:t>
      </w:r>
      <w:r w:rsidR="00CE1210" w:rsidRPr="00713B84">
        <w:rPr>
          <w:spacing w:val="-6"/>
          <w:lang w:val="en-NZ"/>
        </w:rPr>
        <w:t xml:space="preserve"> </w:t>
      </w:r>
      <w:r w:rsidR="00100A8C" w:rsidRPr="00713B84">
        <w:rPr>
          <w:spacing w:val="1"/>
          <w:lang w:val="en-NZ"/>
        </w:rPr>
        <w:t>r</w:t>
      </w:r>
      <w:r w:rsidR="00100A8C" w:rsidRPr="00713B84">
        <w:rPr>
          <w:lang w:val="en-NZ"/>
        </w:rPr>
        <w:t>e</w:t>
      </w:r>
      <w:r w:rsidR="00100A8C" w:rsidRPr="00713B84">
        <w:rPr>
          <w:spacing w:val="1"/>
          <w:lang w:val="en-NZ"/>
        </w:rPr>
        <w:t>pr</w:t>
      </w:r>
      <w:r w:rsidR="00100A8C" w:rsidRPr="00713B84">
        <w:rPr>
          <w:lang w:val="en-NZ"/>
        </w:rPr>
        <w:t>ese</w:t>
      </w:r>
      <w:r w:rsidR="00100A8C" w:rsidRPr="00713B84">
        <w:rPr>
          <w:spacing w:val="1"/>
          <w:lang w:val="en-NZ"/>
        </w:rPr>
        <w:t>n</w:t>
      </w:r>
      <w:r w:rsidR="00100A8C" w:rsidRPr="00713B84">
        <w:rPr>
          <w:lang w:val="en-NZ"/>
        </w:rPr>
        <w:t>ts</w:t>
      </w:r>
      <w:r w:rsidR="00100A8C" w:rsidRPr="00713B84">
        <w:rPr>
          <w:spacing w:val="-8"/>
          <w:lang w:val="en-NZ"/>
        </w:rPr>
        <w:t xml:space="preserve"> </w:t>
      </w:r>
      <w:r w:rsidR="00CE1210" w:rsidRPr="00713B84">
        <w:rPr>
          <w:lang w:val="en-NZ"/>
        </w:rPr>
        <w:t>t</w:t>
      </w:r>
      <w:r w:rsidR="00CE1210" w:rsidRPr="00713B84">
        <w:rPr>
          <w:spacing w:val="1"/>
          <w:lang w:val="en-NZ"/>
        </w:rPr>
        <w:t>h</w:t>
      </w:r>
      <w:r w:rsidR="00CE1210" w:rsidRPr="00713B84">
        <w:rPr>
          <w:lang w:val="en-NZ"/>
        </w:rPr>
        <w:t>e t</w:t>
      </w:r>
      <w:r w:rsidR="00CE1210" w:rsidRPr="00713B84">
        <w:rPr>
          <w:spacing w:val="1"/>
          <w:lang w:val="en-NZ"/>
        </w:rPr>
        <w:t>hr</w:t>
      </w:r>
      <w:r w:rsidR="00CE1210" w:rsidRPr="00713B84">
        <w:rPr>
          <w:lang w:val="en-NZ"/>
        </w:rPr>
        <w:t xml:space="preserve">ee </w:t>
      </w:r>
      <w:r w:rsidR="00CE1210" w:rsidRPr="00713B84">
        <w:rPr>
          <w:spacing w:val="1"/>
          <w:lang w:val="en-NZ"/>
        </w:rPr>
        <w:t>org</w:t>
      </w:r>
      <w:r w:rsidR="00CE1210" w:rsidRPr="00713B84">
        <w:rPr>
          <w:lang w:val="en-NZ"/>
        </w:rPr>
        <w:t>a</w:t>
      </w:r>
      <w:r w:rsidR="00CE1210" w:rsidRPr="00713B84">
        <w:rPr>
          <w:spacing w:val="1"/>
          <w:lang w:val="en-NZ"/>
        </w:rPr>
        <w:t>n</w:t>
      </w:r>
      <w:r w:rsidR="00CE1210" w:rsidRPr="00713B84">
        <w:rPr>
          <w:lang w:val="en-NZ"/>
        </w:rPr>
        <w:t>izati</w:t>
      </w:r>
      <w:r w:rsidR="00CE1210" w:rsidRPr="00713B84">
        <w:rPr>
          <w:spacing w:val="1"/>
          <w:lang w:val="en-NZ"/>
        </w:rPr>
        <w:t>on</w:t>
      </w:r>
      <w:r w:rsidR="00CE1210" w:rsidRPr="00713B84">
        <w:rPr>
          <w:lang w:val="en-NZ"/>
        </w:rPr>
        <w:t>s.</w:t>
      </w:r>
    </w:p>
    <w:p w14:paraId="2276F976" w14:textId="77777777" w:rsidR="00100A8C" w:rsidRPr="00713B84" w:rsidRDefault="00100A8C" w:rsidP="002A0274">
      <w:pPr>
        <w:pStyle w:val="SCtext"/>
        <w:numPr>
          <w:ilvl w:val="0"/>
          <w:numId w:val="0"/>
        </w:numPr>
        <w:rPr>
          <w:lang w:val="en-NZ"/>
        </w:rPr>
      </w:pPr>
    </w:p>
    <w:p w14:paraId="0B7A1D44" w14:textId="3C68D16E" w:rsidR="00316A31" w:rsidRPr="00713B84" w:rsidRDefault="003B2088" w:rsidP="00290BE9">
      <w:pPr>
        <w:pStyle w:val="SCtext"/>
        <w:rPr>
          <w:lang w:val="en-NZ"/>
        </w:rPr>
      </w:pPr>
      <w:r w:rsidRPr="00713B84">
        <w:rPr>
          <w:lang w:val="en-NZ"/>
        </w:rPr>
        <w:t>The SSP stated that</w:t>
      </w:r>
      <w:r w:rsidR="000C6BFE">
        <w:rPr>
          <w:lang w:val="en-NZ"/>
        </w:rPr>
        <w:t>,</w:t>
      </w:r>
      <w:r w:rsidRPr="00713B84">
        <w:rPr>
          <w:lang w:val="en-NZ"/>
        </w:rPr>
        <w:t xml:space="preserve"> a</w:t>
      </w:r>
      <w:r w:rsidR="00D5214F" w:rsidRPr="00713B84">
        <w:rPr>
          <w:lang w:val="en-NZ"/>
        </w:rPr>
        <w:t>s</w:t>
      </w:r>
      <w:r w:rsidR="00D5214F" w:rsidRPr="00713B84">
        <w:rPr>
          <w:spacing w:val="-5"/>
          <w:lang w:val="en-NZ"/>
        </w:rPr>
        <w:t xml:space="preserve"> </w:t>
      </w:r>
      <w:r w:rsidR="00D5214F" w:rsidRPr="00713B84">
        <w:rPr>
          <w:lang w:val="en-NZ"/>
        </w:rPr>
        <w:t xml:space="preserve">an </w:t>
      </w:r>
      <w:r w:rsidR="00D5214F" w:rsidRPr="00713B84">
        <w:rPr>
          <w:spacing w:val="1"/>
          <w:lang w:val="en-NZ"/>
        </w:rPr>
        <w:t>ob</w:t>
      </w:r>
      <w:r w:rsidR="00D5214F" w:rsidRPr="00713B84">
        <w:rPr>
          <w:spacing w:val="-1"/>
          <w:lang w:val="en-NZ"/>
        </w:rPr>
        <w:t>s</w:t>
      </w:r>
      <w:r w:rsidR="00D5214F" w:rsidRPr="00713B84">
        <w:rPr>
          <w:lang w:val="en-NZ"/>
        </w:rPr>
        <w:t>e</w:t>
      </w:r>
      <w:r w:rsidR="00D5214F" w:rsidRPr="00713B84">
        <w:rPr>
          <w:spacing w:val="1"/>
          <w:lang w:val="en-NZ"/>
        </w:rPr>
        <w:t>rv</w:t>
      </w:r>
      <w:r w:rsidR="00D5214F" w:rsidRPr="00713B84">
        <w:rPr>
          <w:spacing w:val="-2"/>
          <w:lang w:val="en-NZ"/>
        </w:rPr>
        <w:t>e</w:t>
      </w:r>
      <w:r w:rsidR="00D5214F" w:rsidRPr="00713B84">
        <w:rPr>
          <w:spacing w:val="1"/>
          <w:lang w:val="en-NZ"/>
        </w:rPr>
        <w:t>r</w:t>
      </w:r>
      <w:r w:rsidR="000C6BFE">
        <w:rPr>
          <w:spacing w:val="1"/>
          <w:lang w:val="en-NZ"/>
        </w:rPr>
        <w:t>,</w:t>
      </w:r>
      <w:r w:rsidR="00D5214F" w:rsidRPr="00713B84">
        <w:rPr>
          <w:spacing w:val="-1"/>
          <w:lang w:val="en-NZ"/>
        </w:rPr>
        <w:t xml:space="preserve"> WC</w:t>
      </w:r>
      <w:r w:rsidR="00D5214F" w:rsidRPr="00713B84">
        <w:rPr>
          <w:lang w:val="en-NZ"/>
        </w:rPr>
        <w:t>PFC</w:t>
      </w:r>
      <w:r w:rsidR="00D5214F" w:rsidRPr="00713B84">
        <w:rPr>
          <w:spacing w:val="-7"/>
          <w:lang w:val="en-NZ"/>
        </w:rPr>
        <w:t xml:space="preserve"> </w:t>
      </w:r>
      <w:r w:rsidR="002215DD" w:rsidRPr="00713B84">
        <w:rPr>
          <w:spacing w:val="-7"/>
          <w:lang w:val="en-NZ"/>
        </w:rPr>
        <w:t>and SPC</w:t>
      </w:r>
      <w:r w:rsidR="00E35632" w:rsidRPr="00713B84">
        <w:rPr>
          <w:spacing w:val="-7"/>
          <w:lang w:val="en-NZ"/>
        </w:rPr>
        <w:t>-OFP (</w:t>
      </w:r>
      <w:r w:rsidR="002215DD" w:rsidRPr="00713B84">
        <w:rPr>
          <w:spacing w:val="-7"/>
          <w:lang w:val="en-NZ"/>
        </w:rPr>
        <w:t xml:space="preserve">as </w:t>
      </w:r>
      <w:r w:rsidR="009E4CD4" w:rsidRPr="00713B84">
        <w:rPr>
          <w:spacing w:val="-7"/>
          <w:lang w:val="en-NZ"/>
        </w:rPr>
        <w:t xml:space="preserve">the </w:t>
      </w:r>
      <w:r w:rsidR="002215DD" w:rsidRPr="00713B84">
        <w:rPr>
          <w:spacing w:val="-7"/>
          <w:lang w:val="en-NZ"/>
        </w:rPr>
        <w:t xml:space="preserve">SSP) </w:t>
      </w:r>
      <w:r w:rsidR="00D5214F" w:rsidRPr="00713B84">
        <w:rPr>
          <w:spacing w:val="1"/>
          <w:lang w:val="en-NZ"/>
        </w:rPr>
        <w:t>h</w:t>
      </w:r>
      <w:r w:rsidR="00D5214F" w:rsidRPr="00713B84">
        <w:rPr>
          <w:lang w:val="en-NZ"/>
        </w:rPr>
        <w:t>a</w:t>
      </w:r>
      <w:r w:rsidR="00D5214F" w:rsidRPr="00713B84">
        <w:rPr>
          <w:spacing w:val="1"/>
          <w:lang w:val="en-NZ"/>
        </w:rPr>
        <w:t>v</w:t>
      </w:r>
      <w:r w:rsidR="00D5214F" w:rsidRPr="00713B84">
        <w:rPr>
          <w:lang w:val="en-NZ"/>
        </w:rPr>
        <w:t>e</w:t>
      </w:r>
      <w:r w:rsidR="00D5214F" w:rsidRPr="00713B84">
        <w:rPr>
          <w:spacing w:val="-3"/>
          <w:lang w:val="en-NZ"/>
        </w:rPr>
        <w:t xml:space="preserve"> </w:t>
      </w:r>
      <w:r w:rsidR="00D5214F" w:rsidRPr="00713B84">
        <w:rPr>
          <w:lang w:val="en-NZ"/>
        </w:rPr>
        <w:t>la</w:t>
      </w:r>
      <w:r w:rsidR="00D5214F" w:rsidRPr="00713B84">
        <w:rPr>
          <w:spacing w:val="1"/>
          <w:lang w:val="en-NZ"/>
        </w:rPr>
        <w:t>rg</w:t>
      </w:r>
      <w:r w:rsidR="00D5214F" w:rsidRPr="00713B84">
        <w:rPr>
          <w:lang w:val="en-NZ"/>
        </w:rPr>
        <w:t>ely</w:t>
      </w:r>
      <w:r w:rsidR="00D5214F" w:rsidRPr="00713B84">
        <w:rPr>
          <w:spacing w:val="-4"/>
          <w:lang w:val="en-NZ"/>
        </w:rPr>
        <w:t xml:space="preserve"> </w:t>
      </w:r>
      <w:r w:rsidR="00D5214F" w:rsidRPr="00713B84">
        <w:rPr>
          <w:spacing w:val="1"/>
          <w:lang w:val="en-NZ"/>
        </w:rPr>
        <w:t>b</w:t>
      </w:r>
      <w:r w:rsidR="00D5214F" w:rsidRPr="00713B84">
        <w:rPr>
          <w:lang w:val="en-NZ"/>
        </w:rPr>
        <w:t>een</w:t>
      </w:r>
      <w:r w:rsidR="00D5214F" w:rsidRPr="00713B84">
        <w:rPr>
          <w:spacing w:val="-5"/>
          <w:lang w:val="en-NZ"/>
        </w:rPr>
        <w:t xml:space="preserve"> </w:t>
      </w:r>
      <w:r w:rsidR="00D5214F" w:rsidRPr="00713B84">
        <w:rPr>
          <w:spacing w:val="1"/>
          <w:lang w:val="en-NZ"/>
        </w:rPr>
        <w:t>m</w:t>
      </w:r>
      <w:r w:rsidR="00D5214F" w:rsidRPr="00713B84">
        <w:rPr>
          <w:lang w:val="en-NZ"/>
        </w:rPr>
        <w:t>eeti</w:t>
      </w:r>
      <w:r w:rsidR="00D5214F" w:rsidRPr="00713B84">
        <w:rPr>
          <w:spacing w:val="-1"/>
          <w:lang w:val="en-NZ"/>
        </w:rPr>
        <w:t>n</w:t>
      </w:r>
      <w:r w:rsidR="00D5214F" w:rsidRPr="00713B84">
        <w:rPr>
          <w:lang w:val="en-NZ"/>
        </w:rPr>
        <w:t>g</w:t>
      </w:r>
      <w:r w:rsidR="00D5214F" w:rsidRPr="00713B84">
        <w:rPr>
          <w:spacing w:val="-4"/>
          <w:lang w:val="en-NZ"/>
        </w:rPr>
        <w:t xml:space="preserve"> </w:t>
      </w:r>
      <w:r w:rsidR="00D5214F" w:rsidRPr="00713B84">
        <w:rPr>
          <w:spacing w:val="1"/>
          <w:lang w:val="en-NZ"/>
        </w:rPr>
        <w:t>mo</w:t>
      </w:r>
      <w:r w:rsidR="00D5214F" w:rsidRPr="00713B84">
        <w:rPr>
          <w:spacing w:val="-1"/>
          <w:lang w:val="en-NZ"/>
        </w:rPr>
        <w:t>s</w:t>
      </w:r>
      <w:r w:rsidR="00D5214F" w:rsidRPr="00713B84">
        <w:rPr>
          <w:lang w:val="en-NZ"/>
        </w:rPr>
        <w:t>t</w:t>
      </w:r>
      <w:r w:rsidR="00D5214F" w:rsidRPr="00713B84">
        <w:rPr>
          <w:spacing w:val="-4"/>
          <w:lang w:val="en-NZ"/>
        </w:rPr>
        <w:t xml:space="preserve"> </w:t>
      </w:r>
      <w:r w:rsidR="00D5214F" w:rsidRPr="00713B84">
        <w:rPr>
          <w:spacing w:val="1"/>
          <w:lang w:val="en-NZ"/>
        </w:rPr>
        <w:t>o</w:t>
      </w:r>
      <w:r w:rsidR="00D5214F" w:rsidRPr="00713B84">
        <w:rPr>
          <w:lang w:val="en-NZ"/>
        </w:rPr>
        <w:t>f</w:t>
      </w:r>
      <w:r w:rsidR="00D5214F" w:rsidRPr="00713B84">
        <w:rPr>
          <w:spacing w:val="-1"/>
          <w:lang w:val="en-NZ"/>
        </w:rPr>
        <w:t xml:space="preserve"> </w:t>
      </w:r>
      <w:r w:rsidR="00D5214F" w:rsidRPr="00713B84">
        <w:rPr>
          <w:lang w:val="en-NZ"/>
        </w:rPr>
        <w:t>t</w:t>
      </w:r>
      <w:r w:rsidR="00D5214F" w:rsidRPr="00713B84">
        <w:rPr>
          <w:spacing w:val="-1"/>
          <w:lang w:val="en-NZ"/>
        </w:rPr>
        <w:t>h</w:t>
      </w:r>
      <w:r w:rsidR="00D5214F" w:rsidRPr="00713B84">
        <w:rPr>
          <w:lang w:val="en-NZ"/>
        </w:rPr>
        <w:t xml:space="preserve">e </w:t>
      </w:r>
      <w:r w:rsidR="00D5214F" w:rsidRPr="00713B84">
        <w:rPr>
          <w:spacing w:val="1"/>
          <w:lang w:val="en-NZ"/>
        </w:rPr>
        <w:t>r</w:t>
      </w:r>
      <w:r w:rsidR="00D5214F" w:rsidRPr="00713B84">
        <w:rPr>
          <w:lang w:val="en-NZ"/>
        </w:rPr>
        <w:t>e</w:t>
      </w:r>
      <w:r w:rsidR="00D5214F" w:rsidRPr="00713B84">
        <w:rPr>
          <w:spacing w:val="1"/>
          <w:lang w:val="en-NZ"/>
        </w:rPr>
        <w:t>qu</w:t>
      </w:r>
      <w:r w:rsidR="00D5214F" w:rsidRPr="00713B84">
        <w:rPr>
          <w:lang w:val="en-NZ"/>
        </w:rPr>
        <w:t>i</w:t>
      </w:r>
      <w:r w:rsidR="00D5214F" w:rsidRPr="00713B84">
        <w:rPr>
          <w:spacing w:val="1"/>
          <w:lang w:val="en-NZ"/>
        </w:rPr>
        <w:t>r</w:t>
      </w:r>
      <w:r w:rsidR="00D5214F" w:rsidRPr="00713B84">
        <w:rPr>
          <w:lang w:val="en-NZ"/>
        </w:rPr>
        <w:t>e</w:t>
      </w:r>
      <w:r w:rsidR="00D5214F" w:rsidRPr="00713B84">
        <w:rPr>
          <w:spacing w:val="1"/>
          <w:lang w:val="en-NZ"/>
        </w:rPr>
        <w:t>m</w:t>
      </w:r>
      <w:r w:rsidR="00D5214F" w:rsidRPr="00713B84">
        <w:rPr>
          <w:spacing w:val="-2"/>
          <w:lang w:val="en-NZ"/>
        </w:rPr>
        <w:t>e</w:t>
      </w:r>
      <w:r w:rsidR="00D5214F" w:rsidRPr="00713B84">
        <w:rPr>
          <w:spacing w:val="1"/>
          <w:lang w:val="en-NZ"/>
        </w:rPr>
        <w:t>n</w:t>
      </w:r>
      <w:r w:rsidR="00D5214F" w:rsidRPr="00713B84">
        <w:rPr>
          <w:lang w:val="en-NZ"/>
        </w:rPr>
        <w:t>ts</w:t>
      </w:r>
      <w:r w:rsidR="00D5214F" w:rsidRPr="00713B84">
        <w:rPr>
          <w:spacing w:val="-10"/>
          <w:lang w:val="en-NZ"/>
        </w:rPr>
        <w:t xml:space="preserve"> </w:t>
      </w:r>
      <w:r w:rsidR="00D5214F" w:rsidRPr="00713B84">
        <w:rPr>
          <w:lang w:val="en-NZ"/>
        </w:rPr>
        <w:t>t</w:t>
      </w:r>
      <w:r w:rsidR="00D5214F" w:rsidRPr="00713B84">
        <w:rPr>
          <w:spacing w:val="1"/>
          <w:lang w:val="en-NZ"/>
        </w:rPr>
        <w:t>h</w:t>
      </w:r>
      <w:r w:rsidR="00D5214F" w:rsidRPr="00713B84">
        <w:rPr>
          <w:lang w:val="en-NZ"/>
        </w:rPr>
        <w:t>at</w:t>
      </w:r>
      <w:r w:rsidR="00D5214F" w:rsidRPr="00713B84">
        <w:rPr>
          <w:spacing w:val="-3"/>
          <w:lang w:val="en-NZ"/>
        </w:rPr>
        <w:t xml:space="preserve"> </w:t>
      </w:r>
      <w:r w:rsidR="00D5214F" w:rsidRPr="00713B84">
        <w:rPr>
          <w:lang w:val="en-NZ"/>
        </w:rPr>
        <w:t>w</w:t>
      </w:r>
      <w:r w:rsidR="00D5214F" w:rsidRPr="00713B84">
        <w:rPr>
          <w:spacing w:val="1"/>
          <w:lang w:val="en-NZ"/>
        </w:rPr>
        <w:t>ou</w:t>
      </w:r>
      <w:r w:rsidR="00D5214F" w:rsidRPr="00713B84">
        <w:rPr>
          <w:lang w:val="en-NZ"/>
        </w:rPr>
        <w:t>ld</w:t>
      </w:r>
      <w:r w:rsidR="00D5214F" w:rsidRPr="00713B84">
        <w:rPr>
          <w:spacing w:val="-3"/>
          <w:lang w:val="en-NZ"/>
        </w:rPr>
        <w:t xml:space="preserve"> </w:t>
      </w:r>
      <w:r w:rsidR="00D5214F" w:rsidRPr="00713B84">
        <w:rPr>
          <w:spacing w:val="1"/>
          <w:lang w:val="en-NZ"/>
        </w:rPr>
        <w:t>b</w:t>
      </w:r>
      <w:r w:rsidR="00D5214F" w:rsidRPr="00713B84">
        <w:rPr>
          <w:lang w:val="en-NZ"/>
        </w:rPr>
        <w:t>e</w:t>
      </w:r>
      <w:r w:rsidR="00D5214F" w:rsidRPr="00713B84">
        <w:rPr>
          <w:spacing w:val="-4"/>
          <w:lang w:val="en-NZ"/>
        </w:rPr>
        <w:t xml:space="preserve"> </w:t>
      </w:r>
      <w:r w:rsidR="00D5214F" w:rsidRPr="00713B84">
        <w:rPr>
          <w:lang w:val="en-NZ"/>
        </w:rPr>
        <w:t>a</w:t>
      </w:r>
      <w:r w:rsidR="00D5214F" w:rsidRPr="00713B84">
        <w:rPr>
          <w:spacing w:val="-1"/>
          <w:lang w:val="en-NZ"/>
        </w:rPr>
        <w:t>ss</w:t>
      </w:r>
      <w:r w:rsidR="00D5214F" w:rsidRPr="00713B84">
        <w:rPr>
          <w:spacing w:val="1"/>
          <w:lang w:val="en-NZ"/>
        </w:rPr>
        <w:t>o</w:t>
      </w:r>
      <w:r w:rsidR="00D5214F" w:rsidRPr="00713B84">
        <w:rPr>
          <w:lang w:val="en-NZ"/>
        </w:rPr>
        <w:t>ciated</w:t>
      </w:r>
      <w:r w:rsidR="00D5214F" w:rsidRPr="00713B84">
        <w:rPr>
          <w:spacing w:val="-6"/>
          <w:lang w:val="en-NZ"/>
        </w:rPr>
        <w:t xml:space="preserve"> </w:t>
      </w:r>
      <w:r w:rsidR="00D5214F" w:rsidRPr="00713B84">
        <w:rPr>
          <w:lang w:val="en-NZ"/>
        </w:rPr>
        <w:t>with</w:t>
      </w:r>
      <w:r w:rsidR="00D5214F" w:rsidRPr="00713B84">
        <w:rPr>
          <w:spacing w:val="-2"/>
          <w:lang w:val="en-NZ"/>
        </w:rPr>
        <w:t xml:space="preserve"> </w:t>
      </w:r>
      <w:r w:rsidR="002215DD" w:rsidRPr="00713B84">
        <w:rPr>
          <w:spacing w:val="-2"/>
          <w:lang w:val="en-NZ"/>
        </w:rPr>
        <w:t xml:space="preserve">participation </w:t>
      </w:r>
      <w:r w:rsidR="00D5214F" w:rsidRPr="00713B84">
        <w:rPr>
          <w:lang w:val="en-NZ"/>
        </w:rPr>
        <w:t>a</w:t>
      </w:r>
      <w:r w:rsidR="002215DD" w:rsidRPr="00713B84">
        <w:rPr>
          <w:lang w:val="en-NZ"/>
        </w:rPr>
        <w:t>s a</w:t>
      </w:r>
      <w:r w:rsidR="00D5214F" w:rsidRPr="00713B84">
        <w:rPr>
          <w:lang w:val="en-NZ"/>
        </w:rPr>
        <w:t xml:space="preserve"> </w:t>
      </w:r>
      <w:r w:rsidR="00D5214F" w:rsidRPr="00713B84">
        <w:rPr>
          <w:spacing w:val="1"/>
          <w:lang w:val="en-NZ"/>
        </w:rPr>
        <w:t>fu</w:t>
      </w:r>
      <w:r w:rsidR="00D5214F" w:rsidRPr="00713B84">
        <w:rPr>
          <w:lang w:val="en-NZ"/>
        </w:rPr>
        <w:t>ll</w:t>
      </w:r>
      <w:r w:rsidR="00D5214F" w:rsidRPr="00713B84">
        <w:rPr>
          <w:spacing w:val="-3"/>
          <w:lang w:val="en-NZ"/>
        </w:rPr>
        <w:t xml:space="preserve"> </w:t>
      </w:r>
      <w:r w:rsidR="00D5214F" w:rsidRPr="00713B84">
        <w:rPr>
          <w:spacing w:val="1"/>
          <w:lang w:val="en-NZ"/>
        </w:rPr>
        <w:t>p</w:t>
      </w:r>
      <w:r w:rsidR="00D5214F" w:rsidRPr="00713B84">
        <w:rPr>
          <w:lang w:val="en-NZ"/>
        </w:rPr>
        <w:t>a</w:t>
      </w:r>
      <w:r w:rsidR="00D5214F" w:rsidRPr="00713B84">
        <w:rPr>
          <w:spacing w:val="1"/>
          <w:lang w:val="en-NZ"/>
        </w:rPr>
        <w:t>r</w:t>
      </w:r>
      <w:r w:rsidR="00D5214F" w:rsidRPr="00713B84">
        <w:rPr>
          <w:lang w:val="en-NZ"/>
        </w:rPr>
        <w:t>t</w:t>
      </w:r>
      <w:r w:rsidR="00D5214F" w:rsidRPr="00713B84">
        <w:rPr>
          <w:spacing w:val="1"/>
          <w:lang w:val="en-NZ"/>
        </w:rPr>
        <w:t>n</w:t>
      </w:r>
      <w:r w:rsidR="00D5214F" w:rsidRPr="00713B84">
        <w:rPr>
          <w:spacing w:val="-2"/>
          <w:lang w:val="en-NZ"/>
        </w:rPr>
        <w:t>e</w:t>
      </w:r>
      <w:r w:rsidR="00D5214F" w:rsidRPr="00713B84">
        <w:rPr>
          <w:spacing w:val="1"/>
          <w:lang w:val="en-NZ"/>
        </w:rPr>
        <w:t>r</w:t>
      </w:r>
      <w:r w:rsidR="002215DD" w:rsidRPr="00713B84">
        <w:rPr>
          <w:spacing w:val="1"/>
          <w:lang w:val="en-NZ"/>
        </w:rPr>
        <w:t>, which c</w:t>
      </w:r>
      <w:r w:rsidR="00D5214F" w:rsidRPr="00713B84">
        <w:rPr>
          <w:spacing w:val="1"/>
          <w:lang w:val="en-NZ"/>
        </w:rPr>
        <w:t>urr</w:t>
      </w:r>
      <w:r w:rsidR="00D5214F" w:rsidRPr="00713B84">
        <w:rPr>
          <w:lang w:val="en-NZ"/>
        </w:rPr>
        <w:t>e</w:t>
      </w:r>
      <w:r w:rsidR="00D5214F" w:rsidRPr="00713B84">
        <w:rPr>
          <w:spacing w:val="1"/>
          <w:lang w:val="en-NZ"/>
        </w:rPr>
        <w:t>n</w:t>
      </w:r>
      <w:r w:rsidR="00D5214F" w:rsidRPr="00713B84">
        <w:rPr>
          <w:lang w:val="en-NZ"/>
        </w:rPr>
        <w:t>tl</w:t>
      </w:r>
      <w:r w:rsidR="00D5214F" w:rsidRPr="00713B84">
        <w:rPr>
          <w:spacing w:val="1"/>
          <w:lang w:val="en-NZ"/>
        </w:rPr>
        <w:t>y</w:t>
      </w:r>
      <w:r w:rsidR="002215DD" w:rsidRPr="00713B84">
        <w:rPr>
          <w:lang w:val="en-NZ"/>
        </w:rPr>
        <w:t xml:space="preserve"> </w:t>
      </w:r>
      <w:r w:rsidR="007C5273" w:rsidRPr="00713B84">
        <w:rPr>
          <w:lang w:val="en-NZ"/>
        </w:rPr>
        <w:t xml:space="preserve">involves </w:t>
      </w:r>
      <w:r w:rsidR="00263BE8" w:rsidRPr="00713B84">
        <w:rPr>
          <w:lang w:val="en-NZ"/>
        </w:rPr>
        <w:t xml:space="preserve">providing </w:t>
      </w:r>
      <w:r w:rsidR="00D5214F" w:rsidRPr="00713B84">
        <w:rPr>
          <w:lang w:val="en-NZ"/>
        </w:rPr>
        <w:t xml:space="preserve">a </w:t>
      </w:r>
      <w:r w:rsidR="00D5214F" w:rsidRPr="00713B84">
        <w:rPr>
          <w:spacing w:val="1"/>
          <w:lang w:val="en-NZ"/>
        </w:rPr>
        <w:t>for</w:t>
      </w:r>
      <w:r w:rsidR="00D5214F" w:rsidRPr="00713B84">
        <w:rPr>
          <w:spacing w:val="-1"/>
          <w:lang w:val="en-NZ"/>
        </w:rPr>
        <w:t>m</w:t>
      </w:r>
      <w:r w:rsidR="00D5214F" w:rsidRPr="00713B84">
        <w:rPr>
          <w:lang w:val="en-NZ"/>
        </w:rPr>
        <w:t>atted</w:t>
      </w:r>
      <w:r w:rsidR="00D5214F" w:rsidRPr="00713B84">
        <w:rPr>
          <w:spacing w:val="-6"/>
          <w:lang w:val="en-NZ"/>
        </w:rPr>
        <w:t xml:space="preserve"> </w:t>
      </w:r>
      <w:r w:rsidR="00D5214F" w:rsidRPr="00713B84">
        <w:rPr>
          <w:spacing w:val="1"/>
          <w:lang w:val="en-NZ"/>
        </w:rPr>
        <w:t>v</w:t>
      </w:r>
      <w:r w:rsidR="00D5214F" w:rsidRPr="00713B84">
        <w:rPr>
          <w:lang w:val="en-NZ"/>
        </w:rPr>
        <w:t>e</w:t>
      </w:r>
      <w:r w:rsidR="00D5214F" w:rsidRPr="00713B84">
        <w:rPr>
          <w:spacing w:val="1"/>
          <w:lang w:val="en-NZ"/>
        </w:rPr>
        <w:t>r</w:t>
      </w:r>
      <w:r w:rsidR="00D5214F" w:rsidRPr="00713B84">
        <w:rPr>
          <w:spacing w:val="-1"/>
          <w:lang w:val="en-NZ"/>
        </w:rPr>
        <w:t>s</w:t>
      </w:r>
      <w:r w:rsidR="00D5214F" w:rsidRPr="00713B84">
        <w:rPr>
          <w:lang w:val="en-NZ"/>
        </w:rPr>
        <w:t>i</w:t>
      </w:r>
      <w:r w:rsidR="00D5214F" w:rsidRPr="00713B84">
        <w:rPr>
          <w:spacing w:val="1"/>
          <w:lang w:val="en-NZ"/>
        </w:rPr>
        <w:t>o</w:t>
      </w:r>
      <w:r w:rsidR="00D5214F" w:rsidRPr="00713B84">
        <w:rPr>
          <w:lang w:val="en-NZ"/>
        </w:rPr>
        <w:t>n</w:t>
      </w:r>
      <w:r w:rsidR="00D5214F" w:rsidRPr="00713B84">
        <w:rPr>
          <w:spacing w:val="-4"/>
          <w:lang w:val="en-NZ"/>
        </w:rPr>
        <w:t xml:space="preserve"> </w:t>
      </w:r>
      <w:r w:rsidR="00D5214F" w:rsidRPr="00713B84">
        <w:rPr>
          <w:spacing w:val="-1"/>
          <w:lang w:val="en-NZ"/>
        </w:rPr>
        <w:t>o</w:t>
      </w:r>
      <w:r w:rsidR="00D5214F" w:rsidRPr="00713B84">
        <w:rPr>
          <w:lang w:val="en-NZ"/>
        </w:rPr>
        <w:t>f</w:t>
      </w:r>
      <w:r w:rsidR="00D5214F" w:rsidRPr="00713B84">
        <w:rPr>
          <w:spacing w:val="-1"/>
          <w:lang w:val="en-NZ"/>
        </w:rPr>
        <w:t xml:space="preserve"> </w:t>
      </w:r>
      <w:r w:rsidR="00A921A4" w:rsidRPr="00713B84">
        <w:rPr>
          <w:spacing w:val="-1"/>
          <w:lang w:val="en-NZ"/>
        </w:rPr>
        <w:t>t</w:t>
      </w:r>
      <w:r w:rsidR="00D5214F" w:rsidRPr="00713B84">
        <w:rPr>
          <w:spacing w:val="1"/>
          <w:lang w:val="en-NZ"/>
        </w:rPr>
        <w:t>h</w:t>
      </w:r>
      <w:r w:rsidR="00D5214F" w:rsidRPr="00713B84">
        <w:rPr>
          <w:lang w:val="en-NZ"/>
        </w:rPr>
        <w:t>e</w:t>
      </w:r>
      <w:r w:rsidR="00D5214F" w:rsidRPr="00713B84">
        <w:rPr>
          <w:spacing w:val="-1"/>
          <w:lang w:val="en-NZ"/>
        </w:rPr>
        <w:t xml:space="preserve"> p</w:t>
      </w:r>
      <w:r w:rsidR="00D5214F" w:rsidRPr="00713B84">
        <w:rPr>
          <w:spacing w:val="1"/>
          <w:lang w:val="en-NZ"/>
        </w:rPr>
        <w:t>ub</w:t>
      </w:r>
      <w:r w:rsidR="00D5214F" w:rsidRPr="00713B84">
        <w:rPr>
          <w:lang w:val="en-NZ"/>
        </w:rPr>
        <w:t>licly</w:t>
      </w:r>
      <w:r w:rsidR="00D5214F" w:rsidRPr="00713B84">
        <w:rPr>
          <w:spacing w:val="-5"/>
          <w:lang w:val="en-NZ"/>
        </w:rPr>
        <w:t xml:space="preserve"> </w:t>
      </w:r>
      <w:r w:rsidR="00D5214F" w:rsidRPr="00713B84">
        <w:rPr>
          <w:spacing w:val="-2"/>
          <w:lang w:val="en-NZ"/>
        </w:rPr>
        <w:t>a</w:t>
      </w:r>
      <w:r w:rsidR="00D5214F" w:rsidRPr="00713B84">
        <w:rPr>
          <w:spacing w:val="1"/>
          <w:lang w:val="en-NZ"/>
        </w:rPr>
        <w:t>v</w:t>
      </w:r>
      <w:r w:rsidR="00D5214F" w:rsidRPr="00713B84">
        <w:rPr>
          <w:lang w:val="en-NZ"/>
        </w:rPr>
        <w:t>aila</w:t>
      </w:r>
      <w:r w:rsidR="00D5214F" w:rsidRPr="00713B84">
        <w:rPr>
          <w:spacing w:val="1"/>
          <w:lang w:val="en-NZ"/>
        </w:rPr>
        <w:t>b</w:t>
      </w:r>
      <w:r w:rsidR="00D5214F" w:rsidRPr="00713B84">
        <w:rPr>
          <w:lang w:val="en-NZ"/>
        </w:rPr>
        <w:t>le</w:t>
      </w:r>
      <w:r w:rsidR="00D5214F" w:rsidRPr="00713B84">
        <w:rPr>
          <w:spacing w:val="-6"/>
          <w:lang w:val="en-NZ"/>
        </w:rPr>
        <w:t xml:space="preserve"> </w:t>
      </w:r>
      <w:r w:rsidR="00D5214F" w:rsidRPr="00713B84">
        <w:rPr>
          <w:lang w:val="en-NZ"/>
        </w:rPr>
        <w:t>a</w:t>
      </w:r>
      <w:r w:rsidR="00D5214F" w:rsidRPr="00713B84">
        <w:rPr>
          <w:spacing w:val="1"/>
          <w:lang w:val="en-NZ"/>
        </w:rPr>
        <w:t>ggr</w:t>
      </w:r>
      <w:r w:rsidR="00D5214F" w:rsidRPr="00713B84">
        <w:rPr>
          <w:spacing w:val="-2"/>
          <w:lang w:val="en-NZ"/>
        </w:rPr>
        <w:t>e</w:t>
      </w:r>
      <w:r w:rsidR="00D5214F" w:rsidRPr="00713B84">
        <w:rPr>
          <w:spacing w:val="1"/>
          <w:lang w:val="en-NZ"/>
        </w:rPr>
        <w:t>g</w:t>
      </w:r>
      <w:r w:rsidR="00D5214F" w:rsidRPr="00713B84">
        <w:rPr>
          <w:lang w:val="en-NZ"/>
        </w:rPr>
        <w:t>ate</w:t>
      </w:r>
      <w:r w:rsidR="00D5214F" w:rsidRPr="00713B84">
        <w:rPr>
          <w:spacing w:val="-7"/>
          <w:lang w:val="en-NZ"/>
        </w:rPr>
        <w:t xml:space="preserve"> </w:t>
      </w:r>
      <w:r w:rsidR="00D5214F" w:rsidRPr="00713B84">
        <w:rPr>
          <w:spacing w:val="1"/>
          <w:lang w:val="en-NZ"/>
        </w:rPr>
        <w:t>d</w:t>
      </w:r>
      <w:r w:rsidR="00D5214F" w:rsidRPr="00713B84">
        <w:rPr>
          <w:lang w:val="en-NZ"/>
        </w:rPr>
        <w:t>ata</w:t>
      </w:r>
      <w:r w:rsidR="00D5214F" w:rsidRPr="00713B84">
        <w:rPr>
          <w:spacing w:val="-2"/>
          <w:lang w:val="en-NZ"/>
        </w:rPr>
        <w:t xml:space="preserve"> </w:t>
      </w:r>
      <w:r w:rsidR="00D5214F" w:rsidRPr="00713B84">
        <w:rPr>
          <w:spacing w:val="-1"/>
          <w:lang w:val="en-NZ"/>
        </w:rPr>
        <w:t>o</w:t>
      </w:r>
      <w:r w:rsidR="00D5214F" w:rsidRPr="00713B84">
        <w:rPr>
          <w:lang w:val="en-NZ"/>
        </w:rPr>
        <w:t xml:space="preserve">n </w:t>
      </w:r>
      <w:r w:rsidR="00D5214F" w:rsidRPr="00713B84">
        <w:rPr>
          <w:spacing w:val="-1"/>
          <w:lang w:val="en-NZ"/>
        </w:rPr>
        <w:t>c</w:t>
      </w:r>
      <w:r w:rsidR="00D5214F" w:rsidRPr="00713B84">
        <w:rPr>
          <w:lang w:val="en-NZ"/>
        </w:rPr>
        <w:t>a</w:t>
      </w:r>
      <w:r w:rsidR="00D5214F" w:rsidRPr="00713B84">
        <w:rPr>
          <w:spacing w:val="1"/>
          <w:lang w:val="en-NZ"/>
        </w:rPr>
        <w:t>t</w:t>
      </w:r>
      <w:r w:rsidR="00D5214F" w:rsidRPr="00713B84">
        <w:rPr>
          <w:spacing w:val="-1"/>
          <w:lang w:val="en-NZ"/>
        </w:rPr>
        <w:t>c</w:t>
      </w:r>
      <w:r w:rsidR="00D5214F" w:rsidRPr="00713B84">
        <w:rPr>
          <w:lang w:val="en-NZ"/>
        </w:rPr>
        <w:t>h</w:t>
      </w:r>
      <w:r w:rsidR="00D5214F" w:rsidRPr="00713B84">
        <w:rPr>
          <w:spacing w:val="-6"/>
          <w:lang w:val="en-NZ"/>
        </w:rPr>
        <w:t xml:space="preserve"> </w:t>
      </w:r>
      <w:r w:rsidR="00D5214F" w:rsidRPr="00713B84">
        <w:rPr>
          <w:lang w:val="en-NZ"/>
        </w:rPr>
        <w:t>a</w:t>
      </w:r>
      <w:r w:rsidR="00D5214F" w:rsidRPr="00713B84">
        <w:rPr>
          <w:spacing w:val="1"/>
          <w:lang w:val="en-NZ"/>
        </w:rPr>
        <w:t>n</w:t>
      </w:r>
      <w:r w:rsidR="00D5214F" w:rsidRPr="00713B84">
        <w:rPr>
          <w:lang w:val="en-NZ"/>
        </w:rPr>
        <w:t>d</w:t>
      </w:r>
      <w:r w:rsidR="00D5214F" w:rsidRPr="00713B84">
        <w:rPr>
          <w:spacing w:val="-1"/>
          <w:lang w:val="en-NZ"/>
        </w:rPr>
        <w:t xml:space="preserve"> </w:t>
      </w:r>
      <w:r w:rsidR="00D5214F" w:rsidRPr="00713B84">
        <w:rPr>
          <w:lang w:val="en-NZ"/>
        </w:rPr>
        <w:t>e</w:t>
      </w:r>
      <w:r w:rsidR="00D5214F" w:rsidRPr="00713B84">
        <w:rPr>
          <w:spacing w:val="1"/>
          <w:lang w:val="en-NZ"/>
        </w:rPr>
        <w:t>ffor</w:t>
      </w:r>
      <w:r w:rsidR="00D5214F" w:rsidRPr="00713B84">
        <w:rPr>
          <w:lang w:val="en-NZ"/>
        </w:rPr>
        <w:t>t.</w:t>
      </w:r>
      <w:r w:rsidR="00D5214F" w:rsidRPr="00713B84">
        <w:rPr>
          <w:spacing w:val="-6"/>
          <w:lang w:val="en-NZ"/>
        </w:rPr>
        <w:t xml:space="preserve"> </w:t>
      </w:r>
      <w:r w:rsidR="009E4CD4" w:rsidRPr="00713B84">
        <w:rPr>
          <w:spacing w:val="-6"/>
          <w:lang w:val="en-NZ"/>
        </w:rPr>
        <w:t xml:space="preserve">Other </w:t>
      </w:r>
      <w:r w:rsidR="00D5214F" w:rsidRPr="00713B84">
        <w:rPr>
          <w:spacing w:val="1"/>
          <w:lang w:val="en-NZ"/>
        </w:rPr>
        <w:t>r</w:t>
      </w:r>
      <w:r w:rsidR="00D5214F" w:rsidRPr="00713B84">
        <w:rPr>
          <w:lang w:val="en-NZ"/>
        </w:rPr>
        <w:t>e</w:t>
      </w:r>
      <w:r w:rsidR="00D5214F" w:rsidRPr="00713B84">
        <w:rPr>
          <w:spacing w:val="1"/>
          <w:lang w:val="en-NZ"/>
        </w:rPr>
        <w:t>qu</w:t>
      </w:r>
      <w:r w:rsidR="00D5214F" w:rsidRPr="00713B84">
        <w:rPr>
          <w:lang w:val="en-NZ"/>
        </w:rPr>
        <w:t>i</w:t>
      </w:r>
      <w:r w:rsidR="00D5214F" w:rsidRPr="00713B84">
        <w:rPr>
          <w:spacing w:val="1"/>
          <w:lang w:val="en-NZ"/>
        </w:rPr>
        <w:t>r</w:t>
      </w:r>
      <w:r w:rsidR="00D5214F" w:rsidRPr="00713B84">
        <w:rPr>
          <w:lang w:val="en-NZ"/>
        </w:rPr>
        <w:t>e</w:t>
      </w:r>
      <w:r w:rsidR="00D5214F" w:rsidRPr="00713B84">
        <w:rPr>
          <w:spacing w:val="1"/>
          <w:lang w:val="en-NZ"/>
        </w:rPr>
        <w:t>m</w:t>
      </w:r>
      <w:r w:rsidR="00D5214F" w:rsidRPr="00713B84">
        <w:rPr>
          <w:lang w:val="en-NZ"/>
        </w:rPr>
        <w:t>e</w:t>
      </w:r>
      <w:r w:rsidR="00D5214F" w:rsidRPr="00713B84">
        <w:rPr>
          <w:spacing w:val="1"/>
          <w:lang w:val="en-NZ"/>
        </w:rPr>
        <w:t>n</w:t>
      </w:r>
      <w:r w:rsidR="00D5214F" w:rsidRPr="00713B84">
        <w:rPr>
          <w:lang w:val="en-NZ"/>
        </w:rPr>
        <w:t>ts</w:t>
      </w:r>
      <w:r w:rsidR="00D5214F" w:rsidRPr="00713B84">
        <w:rPr>
          <w:spacing w:val="-10"/>
          <w:lang w:val="en-NZ"/>
        </w:rPr>
        <w:t xml:space="preserve"> </w:t>
      </w:r>
      <w:r w:rsidR="009E4CD4" w:rsidRPr="00713B84">
        <w:rPr>
          <w:spacing w:val="-10"/>
          <w:lang w:val="en-NZ"/>
        </w:rPr>
        <w:t xml:space="preserve">would include </w:t>
      </w:r>
      <w:r w:rsidR="00D5214F" w:rsidRPr="00713B84">
        <w:rPr>
          <w:spacing w:val="-1"/>
          <w:lang w:val="en-NZ"/>
        </w:rPr>
        <w:t>su</w:t>
      </w:r>
      <w:r w:rsidR="00D5214F" w:rsidRPr="00713B84">
        <w:rPr>
          <w:spacing w:val="1"/>
          <w:lang w:val="en-NZ"/>
        </w:rPr>
        <w:t>mm</w:t>
      </w:r>
      <w:r w:rsidR="00D5214F" w:rsidRPr="00713B84">
        <w:rPr>
          <w:lang w:val="en-NZ"/>
        </w:rPr>
        <w:t>a</w:t>
      </w:r>
      <w:r w:rsidR="00D5214F" w:rsidRPr="00713B84">
        <w:rPr>
          <w:spacing w:val="1"/>
          <w:lang w:val="en-NZ"/>
        </w:rPr>
        <w:t>r</w:t>
      </w:r>
      <w:r w:rsidR="00D5214F" w:rsidRPr="00713B84">
        <w:rPr>
          <w:lang w:val="en-NZ"/>
        </w:rPr>
        <w:t>iz</w:t>
      </w:r>
      <w:r w:rsidR="009E4CD4" w:rsidRPr="00713B84">
        <w:rPr>
          <w:lang w:val="en-NZ"/>
        </w:rPr>
        <w:t>ing</w:t>
      </w:r>
      <w:r w:rsidR="00D5214F" w:rsidRPr="00713B84">
        <w:rPr>
          <w:spacing w:val="-8"/>
          <w:lang w:val="en-NZ"/>
        </w:rPr>
        <w:t xml:space="preserve"> </w:t>
      </w:r>
      <w:r w:rsidR="00D5214F" w:rsidRPr="00713B84">
        <w:rPr>
          <w:spacing w:val="1"/>
          <w:lang w:val="en-NZ"/>
        </w:rPr>
        <w:t>k</w:t>
      </w:r>
      <w:r w:rsidR="00D5214F" w:rsidRPr="00713B84">
        <w:rPr>
          <w:spacing w:val="-2"/>
          <w:lang w:val="en-NZ"/>
        </w:rPr>
        <w:t>e</w:t>
      </w:r>
      <w:r w:rsidR="00D5214F" w:rsidRPr="00713B84">
        <w:rPr>
          <w:lang w:val="en-NZ"/>
        </w:rPr>
        <w:t>y</w:t>
      </w:r>
      <w:r w:rsidR="00D5214F" w:rsidRPr="00713B84">
        <w:rPr>
          <w:spacing w:val="-1"/>
          <w:lang w:val="en-NZ"/>
        </w:rPr>
        <w:t xml:space="preserve"> </w:t>
      </w:r>
      <w:r w:rsidR="00D5214F" w:rsidRPr="00713B84">
        <w:rPr>
          <w:spacing w:val="1"/>
          <w:lang w:val="en-NZ"/>
        </w:rPr>
        <w:t>ou</w:t>
      </w:r>
      <w:r w:rsidR="00D5214F" w:rsidRPr="00713B84">
        <w:rPr>
          <w:spacing w:val="-3"/>
          <w:lang w:val="en-NZ"/>
        </w:rPr>
        <w:t>t</w:t>
      </w:r>
      <w:r w:rsidR="00D5214F" w:rsidRPr="00713B84">
        <w:rPr>
          <w:spacing w:val="1"/>
          <w:lang w:val="en-NZ"/>
        </w:rPr>
        <w:t>pu</w:t>
      </w:r>
      <w:r w:rsidR="00D5214F" w:rsidRPr="00713B84">
        <w:rPr>
          <w:lang w:val="en-NZ"/>
        </w:rPr>
        <w:t>ts</w:t>
      </w:r>
      <w:r w:rsidR="00D5214F" w:rsidRPr="00713B84">
        <w:rPr>
          <w:spacing w:val="-6"/>
          <w:lang w:val="en-NZ"/>
        </w:rPr>
        <w:t xml:space="preserve"> </w:t>
      </w:r>
      <w:r w:rsidR="00D5214F" w:rsidRPr="00713B84">
        <w:rPr>
          <w:spacing w:val="1"/>
          <w:lang w:val="en-NZ"/>
        </w:rPr>
        <w:t>fr</w:t>
      </w:r>
      <w:r w:rsidR="00D5214F" w:rsidRPr="00713B84">
        <w:rPr>
          <w:spacing w:val="-1"/>
          <w:lang w:val="en-NZ"/>
        </w:rPr>
        <w:t>o</w:t>
      </w:r>
      <w:r w:rsidR="00D5214F" w:rsidRPr="00713B84">
        <w:rPr>
          <w:lang w:val="en-NZ"/>
        </w:rPr>
        <w:t>m</w:t>
      </w:r>
      <w:r w:rsidR="00D5214F" w:rsidRPr="00713B84">
        <w:rPr>
          <w:spacing w:val="-5"/>
          <w:lang w:val="en-NZ"/>
        </w:rPr>
        <w:t xml:space="preserve"> </w:t>
      </w:r>
      <w:r w:rsidR="00D5214F" w:rsidRPr="00713B84">
        <w:rPr>
          <w:spacing w:val="-1"/>
          <w:lang w:val="en-NZ"/>
        </w:rPr>
        <w:t>s</w:t>
      </w:r>
      <w:r w:rsidR="00D5214F" w:rsidRPr="00713B84">
        <w:rPr>
          <w:lang w:val="en-NZ"/>
        </w:rPr>
        <w:t>t</w:t>
      </w:r>
      <w:r w:rsidR="00D5214F" w:rsidRPr="00713B84">
        <w:rPr>
          <w:spacing w:val="1"/>
          <w:lang w:val="en-NZ"/>
        </w:rPr>
        <w:t>o</w:t>
      </w:r>
      <w:r w:rsidR="00D5214F" w:rsidRPr="00713B84">
        <w:rPr>
          <w:lang w:val="en-NZ"/>
        </w:rPr>
        <w:t>ck</w:t>
      </w:r>
      <w:r w:rsidR="00D5214F" w:rsidRPr="00713B84">
        <w:rPr>
          <w:spacing w:val="-2"/>
          <w:lang w:val="en-NZ"/>
        </w:rPr>
        <w:t xml:space="preserve"> </w:t>
      </w:r>
      <w:r w:rsidR="00D5214F" w:rsidRPr="00713B84">
        <w:rPr>
          <w:lang w:val="en-NZ"/>
        </w:rPr>
        <w:t>a</w:t>
      </w:r>
      <w:r w:rsidR="00D5214F" w:rsidRPr="00713B84">
        <w:rPr>
          <w:spacing w:val="-1"/>
          <w:lang w:val="en-NZ"/>
        </w:rPr>
        <w:t>ss</w:t>
      </w:r>
      <w:r w:rsidR="00D5214F" w:rsidRPr="00713B84">
        <w:rPr>
          <w:lang w:val="en-NZ"/>
        </w:rPr>
        <w:t>e</w:t>
      </w:r>
      <w:r w:rsidR="00D5214F" w:rsidRPr="00713B84">
        <w:rPr>
          <w:spacing w:val="-1"/>
          <w:lang w:val="en-NZ"/>
        </w:rPr>
        <w:t>ss</w:t>
      </w:r>
      <w:r w:rsidR="00D5214F" w:rsidRPr="00713B84">
        <w:rPr>
          <w:spacing w:val="1"/>
          <w:lang w:val="en-NZ"/>
        </w:rPr>
        <w:t>m</w:t>
      </w:r>
      <w:r w:rsidR="00D5214F" w:rsidRPr="00713B84">
        <w:rPr>
          <w:lang w:val="en-NZ"/>
        </w:rPr>
        <w:t>e</w:t>
      </w:r>
      <w:r w:rsidR="00D5214F" w:rsidRPr="00713B84">
        <w:rPr>
          <w:spacing w:val="1"/>
          <w:lang w:val="en-NZ"/>
        </w:rPr>
        <w:t>n</w:t>
      </w:r>
      <w:r w:rsidR="00D5214F" w:rsidRPr="00713B84">
        <w:rPr>
          <w:lang w:val="en-NZ"/>
        </w:rPr>
        <w:t>t</w:t>
      </w:r>
      <w:r w:rsidR="00D5214F" w:rsidRPr="00713B84">
        <w:rPr>
          <w:spacing w:val="-1"/>
          <w:lang w:val="en-NZ"/>
        </w:rPr>
        <w:t>s</w:t>
      </w:r>
      <w:r w:rsidR="00D5214F" w:rsidRPr="00713B84">
        <w:rPr>
          <w:lang w:val="en-NZ"/>
        </w:rPr>
        <w:t>,</w:t>
      </w:r>
      <w:r w:rsidR="00D5214F" w:rsidRPr="00713B84">
        <w:rPr>
          <w:spacing w:val="-9"/>
          <w:lang w:val="en-NZ"/>
        </w:rPr>
        <w:t xml:space="preserve"> </w:t>
      </w:r>
      <w:r w:rsidR="00D5214F" w:rsidRPr="00713B84">
        <w:rPr>
          <w:lang w:val="en-NZ"/>
        </w:rPr>
        <w:t>i</w:t>
      </w:r>
      <w:r w:rsidR="00D5214F" w:rsidRPr="00713B84">
        <w:rPr>
          <w:spacing w:val="1"/>
          <w:lang w:val="en-NZ"/>
        </w:rPr>
        <w:t>n</w:t>
      </w:r>
      <w:r w:rsidR="00D5214F" w:rsidRPr="00713B84">
        <w:rPr>
          <w:lang w:val="en-NZ"/>
        </w:rPr>
        <w:t>cl</w:t>
      </w:r>
      <w:r w:rsidR="00D5214F" w:rsidRPr="00713B84">
        <w:rPr>
          <w:spacing w:val="1"/>
          <w:lang w:val="en-NZ"/>
        </w:rPr>
        <w:t>ud</w:t>
      </w:r>
      <w:r w:rsidR="00D5214F" w:rsidRPr="00713B84">
        <w:rPr>
          <w:lang w:val="en-NZ"/>
        </w:rPr>
        <w:t>i</w:t>
      </w:r>
      <w:r w:rsidR="00D5214F" w:rsidRPr="00713B84">
        <w:rPr>
          <w:spacing w:val="1"/>
          <w:lang w:val="en-NZ"/>
        </w:rPr>
        <w:t>n</w:t>
      </w:r>
      <w:r w:rsidR="00D5214F" w:rsidRPr="00713B84">
        <w:rPr>
          <w:lang w:val="en-NZ"/>
        </w:rPr>
        <w:t>g</w:t>
      </w:r>
      <w:r w:rsidR="00D5214F" w:rsidRPr="00713B84">
        <w:rPr>
          <w:spacing w:val="-6"/>
          <w:lang w:val="en-NZ"/>
        </w:rPr>
        <w:t xml:space="preserve"> </w:t>
      </w:r>
      <w:r w:rsidR="00D5214F" w:rsidRPr="00713B84">
        <w:rPr>
          <w:spacing w:val="1"/>
          <w:lang w:val="en-NZ"/>
        </w:rPr>
        <w:t>r</w:t>
      </w:r>
      <w:r w:rsidR="00D5214F" w:rsidRPr="00713B84">
        <w:rPr>
          <w:lang w:val="en-NZ"/>
        </w:rPr>
        <w:t>e</w:t>
      </w:r>
      <w:r w:rsidR="00D5214F" w:rsidRPr="00713B84">
        <w:rPr>
          <w:spacing w:val="1"/>
          <w:lang w:val="en-NZ"/>
        </w:rPr>
        <w:t>f</w:t>
      </w:r>
      <w:r w:rsidR="00D5214F" w:rsidRPr="00713B84">
        <w:rPr>
          <w:spacing w:val="-2"/>
          <w:lang w:val="en-NZ"/>
        </w:rPr>
        <w:t>e</w:t>
      </w:r>
      <w:r w:rsidR="00D5214F" w:rsidRPr="00713B84">
        <w:rPr>
          <w:spacing w:val="1"/>
          <w:lang w:val="en-NZ"/>
        </w:rPr>
        <w:t>r</w:t>
      </w:r>
      <w:r w:rsidR="00D5214F" w:rsidRPr="00713B84">
        <w:rPr>
          <w:lang w:val="en-NZ"/>
        </w:rPr>
        <w:t>e</w:t>
      </w:r>
      <w:r w:rsidR="00D5214F" w:rsidRPr="00713B84">
        <w:rPr>
          <w:spacing w:val="1"/>
          <w:lang w:val="en-NZ"/>
        </w:rPr>
        <w:t>n</w:t>
      </w:r>
      <w:r w:rsidR="00D5214F" w:rsidRPr="00713B84">
        <w:rPr>
          <w:lang w:val="en-NZ"/>
        </w:rPr>
        <w:t>ce</w:t>
      </w:r>
      <w:r w:rsidR="00D5214F" w:rsidRPr="00713B84">
        <w:rPr>
          <w:spacing w:val="-6"/>
          <w:lang w:val="en-NZ"/>
        </w:rPr>
        <w:t xml:space="preserve"> </w:t>
      </w:r>
      <w:r w:rsidR="00D5214F" w:rsidRPr="00713B84">
        <w:rPr>
          <w:spacing w:val="-1"/>
          <w:lang w:val="en-NZ"/>
        </w:rPr>
        <w:t>p</w:t>
      </w:r>
      <w:r w:rsidR="00D5214F" w:rsidRPr="00713B84">
        <w:rPr>
          <w:spacing w:val="1"/>
          <w:lang w:val="en-NZ"/>
        </w:rPr>
        <w:t>o</w:t>
      </w:r>
      <w:r w:rsidR="00D5214F" w:rsidRPr="00713B84">
        <w:rPr>
          <w:lang w:val="en-NZ"/>
        </w:rPr>
        <w:t>i</w:t>
      </w:r>
      <w:r w:rsidR="00D5214F" w:rsidRPr="00713B84">
        <w:rPr>
          <w:spacing w:val="1"/>
          <w:lang w:val="en-NZ"/>
        </w:rPr>
        <w:t>n</w:t>
      </w:r>
      <w:r w:rsidR="00D5214F" w:rsidRPr="00713B84">
        <w:rPr>
          <w:lang w:val="en-NZ"/>
        </w:rPr>
        <w:t>t</w:t>
      </w:r>
      <w:r w:rsidR="00D5214F" w:rsidRPr="00713B84">
        <w:rPr>
          <w:spacing w:val="-1"/>
          <w:lang w:val="en-NZ"/>
        </w:rPr>
        <w:t>s</w:t>
      </w:r>
      <w:r w:rsidR="00263BE8" w:rsidRPr="00713B84">
        <w:rPr>
          <w:spacing w:val="-1"/>
          <w:lang w:val="en-NZ"/>
        </w:rPr>
        <w:t xml:space="preserve"> and </w:t>
      </w:r>
      <w:r w:rsidR="00D5214F" w:rsidRPr="00713B84">
        <w:rPr>
          <w:spacing w:val="1"/>
          <w:lang w:val="en-NZ"/>
        </w:rPr>
        <w:t>m</w:t>
      </w:r>
      <w:r w:rsidR="00D5214F" w:rsidRPr="00713B84">
        <w:rPr>
          <w:lang w:val="en-NZ"/>
        </w:rPr>
        <w:t>a</w:t>
      </w:r>
      <w:r w:rsidR="00D5214F" w:rsidRPr="00713B84">
        <w:rPr>
          <w:spacing w:val="1"/>
          <w:lang w:val="en-NZ"/>
        </w:rPr>
        <w:t>n</w:t>
      </w:r>
      <w:r w:rsidR="00D5214F" w:rsidRPr="00713B84">
        <w:rPr>
          <w:lang w:val="en-NZ"/>
        </w:rPr>
        <w:t>a</w:t>
      </w:r>
      <w:r w:rsidR="00D5214F" w:rsidRPr="00713B84">
        <w:rPr>
          <w:spacing w:val="1"/>
          <w:lang w:val="en-NZ"/>
        </w:rPr>
        <w:t>g</w:t>
      </w:r>
      <w:r w:rsidR="00D5214F" w:rsidRPr="00713B84">
        <w:rPr>
          <w:lang w:val="en-NZ"/>
        </w:rPr>
        <w:t>e</w:t>
      </w:r>
      <w:r w:rsidR="00D5214F" w:rsidRPr="00713B84">
        <w:rPr>
          <w:spacing w:val="1"/>
          <w:lang w:val="en-NZ"/>
        </w:rPr>
        <w:t>m</w:t>
      </w:r>
      <w:r w:rsidR="00D5214F" w:rsidRPr="00713B84">
        <w:rPr>
          <w:lang w:val="en-NZ"/>
        </w:rPr>
        <w:t>e</w:t>
      </w:r>
      <w:r w:rsidR="00D5214F" w:rsidRPr="00713B84">
        <w:rPr>
          <w:spacing w:val="1"/>
          <w:lang w:val="en-NZ"/>
        </w:rPr>
        <w:t>n</w:t>
      </w:r>
      <w:r w:rsidR="00D5214F" w:rsidRPr="00713B84">
        <w:rPr>
          <w:lang w:val="en-NZ"/>
        </w:rPr>
        <w:t>t</w:t>
      </w:r>
      <w:r w:rsidR="00D5214F" w:rsidRPr="00713B84">
        <w:rPr>
          <w:spacing w:val="-12"/>
          <w:lang w:val="en-NZ"/>
        </w:rPr>
        <w:t xml:space="preserve"> </w:t>
      </w:r>
      <w:r w:rsidR="00D5214F" w:rsidRPr="00713B84">
        <w:rPr>
          <w:spacing w:val="1"/>
          <w:lang w:val="en-NZ"/>
        </w:rPr>
        <w:t>fr</w:t>
      </w:r>
      <w:r w:rsidR="00D5214F" w:rsidRPr="00713B84">
        <w:rPr>
          <w:lang w:val="en-NZ"/>
        </w:rPr>
        <w:t>a</w:t>
      </w:r>
      <w:r w:rsidR="00D5214F" w:rsidRPr="00713B84">
        <w:rPr>
          <w:spacing w:val="1"/>
          <w:lang w:val="en-NZ"/>
        </w:rPr>
        <w:t>m</w:t>
      </w:r>
      <w:r w:rsidR="00D5214F" w:rsidRPr="00713B84">
        <w:rPr>
          <w:lang w:val="en-NZ"/>
        </w:rPr>
        <w:t>ew</w:t>
      </w:r>
      <w:r w:rsidR="00D5214F" w:rsidRPr="00713B84">
        <w:rPr>
          <w:spacing w:val="1"/>
          <w:lang w:val="en-NZ"/>
        </w:rPr>
        <w:t>o</w:t>
      </w:r>
      <w:r w:rsidR="00D5214F" w:rsidRPr="00713B84">
        <w:rPr>
          <w:spacing w:val="-1"/>
          <w:lang w:val="en-NZ"/>
        </w:rPr>
        <w:t>r</w:t>
      </w:r>
      <w:r w:rsidR="00D5214F" w:rsidRPr="00713B84">
        <w:rPr>
          <w:spacing w:val="1"/>
          <w:lang w:val="en-NZ"/>
        </w:rPr>
        <w:t>k</w:t>
      </w:r>
      <w:r w:rsidR="00D5214F" w:rsidRPr="00713B84">
        <w:rPr>
          <w:lang w:val="en-NZ"/>
        </w:rPr>
        <w:t>s</w:t>
      </w:r>
      <w:r w:rsidR="00263BE8" w:rsidRPr="00713B84">
        <w:rPr>
          <w:lang w:val="en-NZ"/>
        </w:rPr>
        <w:t xml:space="preserve">, and </w:t>
      </w:r>
      <w:r w:rsidR="00D5214F" w:rsidRPr="00713B84">
        <w:rPr>
          <w:lang w:val="en-NZ"/>
        </w:rPr>
        <w:t>t</w:t>
      </w:r>
      <w:r w:rsidR="00D5214F" w:rsidRPr="00713B84">
        <w:rPr>
          <w:spacing w:val="1"/>
          <w:lang w:val="en-NZ"/>
        </w:rPr>
        <w:t>h</w:t>
      </w:r>
      <w:r w:rsidR="00D5214F" w:rsidRPr="00713B84">
        <w:rPr>
          <w:lang w:val="en-NZ"/>
        </w:rPr>
        <w:t>e</w:t>
      </w:r>
      <w:r w:rsidR="00D5214F" w:rsidRPr="00713B84">
        <w:rPr>
          <w:spacing w:val="-1"/>
          <w:lang w:val="en-NZ"/>
        </w:rPr>
        <w:t>s</w:t>
      </w:r>
      <w:r w:rsidR="00D5214F" w:rsidRPr="00713B84">
        <w:rPr>
          <w:lang w:val="en-NZ"/>
        </w:rPr>
        <w:t>e</w:t>
      </w:r>
      <w:r w:rsidR="00D5214F" w:rsidRPr="00713B84">
        <w:rPr>
          <w:spacing w:val="-3"/>
          <w:lang w:val="en-NZ"/>
        </w:rPr>
        <w:t xml:space="preserve"> </w:t>
      </w:r>
      <w:r w:rsidR="00D5214F" w:rsidRPr="00713B84">
        <w:rPr>
          <w:spacing w:val="1"/>
          <w:lang w:val="en-NZ"/>
        </w:rPr>
        <w:t>h</w:t>
      </w:r>
      <w:r w:rsidR="00D5214F" w:rsidRPr="00713B84">
        <w:rPr>
          <w:lang w:val="en-NZ"/>
        </w:rPr>
        <w:t>a</w:t>
      </w:r>
      <w:r w:rsidR="00D5214F" w:rsidRPr="00713B84">
        <w:rPr>
          <w:spacing w:val="1"/>
          <w:lang w:val="en-NZ"/>
        </w:rPr>
        <w:t>v</w:t>
      </w:r>
      <w:r w:rsidR="00D5214F" w:rsidRPr="00713B84">
        <w:rPr>
          <w:lang w:val="en-NZ"/>
        </w:rPr>
        <w:t>e</w:t>
      </w:r>
      <w:r w:rsidR="00D5214F" w:rsidRPr="00713B84">
        <w:rPr>
          <w:spacing w:val="-3"/>
          <w:lang w:val="en-NZ"/>
        </w:rPr>
        <w:t xml:space="preserve"> </w:t>
      </w:r>
      <w:r w:rsidR="00D5214F" w:rsidRPr="00713B84">
        <w:rPr>
          <w:lang w:val="en-NZ"/>
        </w:rPr>
        <w:t>l</w:t>
      </w:r>
      <w:r w:rsidR="00D5214F" w:rsidRPr="00713B84">
        <w:rPr>
          <w:spacing w:val="-2"/>
          <w:lang w:val="en-NZ"/>
        </w:rPr>
        <w:t>a</w:t>
      </w:r>
      <w:r w:rsidR="00D5214F" w:rsidRPr="00713B84">
        <w:rPr>
          <w:spacing w:val="1"/>
          <w:lang w:val="en-NZ"/>
        </w:rPr>
        <w:t>rg</w:t>
      </w:r>
      <w:r w:rsidR="00D5214F" w:rsidRPr="00713B84">
        <w:rPr>
          <w:lang w:val="en-NZ"/>
        </w:rPr>
        <w:t>ely</w:t>
      </w:r>
      <w:r w:rsidR="00D5214F" w:rsidRPr="00713B84">
        <w:rPr>
          <w:spacing w:val="-7"/>
          <w:lang w:val="en-NZ"/>
        </w:rPr>
        <w:t xml:space="preserve"> </w:t>
      </w:r>
      <w:r w:rsidR="00D5214F" w:rsidRPr="00713B84">
        <w:rPr>
          <w:spacing w:val="1"/>
          <w:lang w:val="en-NZ"/>
        </w:rPr>
        <w:t>b</w:t>
      </w:r>
      <w:r w:rsidR="00D5214F" w:rsidRPr="00713B84">
        <w:rPr>
          <w:lang w:val="en-NZ"/>
        </w:rPr>
        <w:t>een</w:t>
      </w:r>
      <w:r w:rsidR="00D5214F" w:rsidRPr="00713B84">
        <w:rPr>
          <w:spacing w:val="-2"/>
          <w:lang w:val="en-NZ"/>
        </w:rPr>
        <w:t xml:space="preserve"> </w:t>
      </w:r>
      <w:r w:rsidR="00D5214F" w:rsidRPr="00713B84">
        <w:rPr>
          <w:lang w:val="en-NZ"/>
        </w:rPr>
        <w:t>e</w:t>
      </w:r>
      <w:r w:rsidR="00D5214F" w:rsidRPr="00713B84">
        <w:rPr>
          <w:spacing w:val="-1"/>
          <w:lang w:val="en-NZ"/>
        </w:rPr>
        <w:t>s</w:t>
      </w:r>
      <w:r w:rsidR="00D5214F" w:rsidRPr="00713B84">
        <w:rPr>
          <w:lang w:val="en-NZ"/>
        </w:rPr>
        <w:t>ta</w:t>
      </w:r>
      <w:r w:rsidR="00D5214F" w:rsidRPr="00713B84">
        <w:rPr>
          <w:spacing w:val="1"/>
          <w:lang w:val="en-NZ"/>
        </w:rPr>
        <w:t>b</w:t>
      </w:r>
      <w:r w:rsidR="00D5214F" w:rsidRPr="00713B84">
        <w:rPr>
          <w:lang w:val="en-NZ"/>
        </w:rPr>
        <w:t>li</w:t>
      </w:r>
      <w:r w:rsidR="00D5214F" w:rsidRPr="00713B84">
        <w:rPr>
          <w:spacing w:val="-1"/>
          <w:lang w:val="en-NZ"/>
        </w:rPr>
        <w:t>s</w:t>
      </w:r>
      <w:r w:rsidR="00D5214F" w:rsidRPr="00713B84">
        <w:rPr>
          <w:spacing w:val="1"/>
          <w:lang w:val="en-NZ"/>
        </w:rPr>
        <w:t>h</w:t>
      </w:r>
      <w:r w:rsidR="00D5214F" w:rsidRPr="00713B84">
        <w:rPr>
          <w:lang w:val="en-NZ"/>
        </w:rPr>
        <w:t>e</w:t>
      </w:r>
      <w:r w:rsidR="00D5214F" w:rsidRPr="00713B84">
        <w:rPr>
          <w:spacing w:val="1"/>
          <w:lang w:val="en-NZ"/>
        </w:rPr>
        <w:t>d</w:t>
      </w:r>
      <w:r w:rsidR="00D5214F" w:rsidRPr="00713B84">
        <w:rPr>
          <w:lang w:val="en-NZ"/>
        </w:rPr>
        <w:t>.</w:t>
      </w:r>
      <w:r w:rsidR="00D5214F" w:rsidRPr="00713B84">
        <w:rPr>
          <w:spacing w:val="-8"/>
          <w:lang w:val="en-NZ"/>
        </w:rPr>
        <w:t xml:space="preserve"> </w:t>
      </w:r>
      <w:r w:rsidR="00E35632" w:rsidRPr="00713B84">
        <w:rPr>
          <w:lang w:val="en-NZ"/>
        </w:rPr>
        <w:t xml:space="preserve">The SSP </w:t>
      </w:r>
      <w:r w:rsidR="00D5214F" w:rsidRPr="00713B84">
        <w:rPr>
          <w:spacing w:val="1"/>
          <w:lang w:val="en-NZ"/>
        </w:rPr>
        <w:t>h</w:t>
      </w:r>
      <w:r w:rsidR="00D5214F" w:rsidRPr="00713B84">
        <w:rPr>
          <w:lang w:val="en-NZ"/>
        </w:rPr>
        <w:t>as</w:t>
      </w:r>
      <w:r w:rsidR="00D5214F" w:rsidRPr="00713B84">
        <w:rPr>
          <w:spacing w:val="-3"/>
          <w:lang w:val="en-NZ"/>
        </w:rPr>
        <w:t xml:space="preserve"> </w:t>
      </w:r>
      <w:r w:rsidR="00D5214F" w:rsidRPr="00713B84">
        <w:rPr>
          <w:lang w:val="en-NZ"/>
        </w:rPr>
        <w:t>la</w:t>
      </w:r>
      <w:r w:rsidR="00D5214F" w:rsidRPr="00713B84">
        <w:rPr>
          <w:spacing w:val="1"/>
          <w:lang w:val="en-NZ"/>
        </w:rPr>
        <w:t>rg</w:t>
      </w:r>
      <w:r w:rsidR="00D5214F" w:rsidRPr="00713B84">
        <w:rPr>
          <w:lang w:val="en-NZ"/>
        </w:rPr>
        <w:t>ely</w:t>
      </w:r>
      <w:r w:rsidR="00D5214F" w:rsidRPr="00713B84">
        <w:rPr>
          <w:spacing w:val="-4"/>
          <w:lang w:val="en-NZ"/>
        </w:rPr>
        <w:t xml:space="preserve"> </w:t>
      </w:r>
      <w:r w:rsidR="00D5214F" w:rsidRPr="00713B84">
        <w:rPr>
          <w:lang w:val="en-NZ"/>
        </w:rPr>
        <w:t>al</w:t>
      </w:r>
      <w:r w:rsidR="00D5214F" w:rsidRPr="00713B84">
        <w:rPr>
          <w:spacing w:val="1"/>
          <w:lang w:val="en-NZ"/>
        </w:rPr>
        <w:t>r</w:t>
      </w:r>
      <w:r w:rsidR="00D5214F" w:rsidRPr="00713B84">
        <w:rPr>
          <w:lang w:val="en-NZ"/>
        </w:rPr>
        <w:t>ea</w:t>
      </w:r>
      <w:r w:rsidR="00D5214F" w:rsidRPr="00713B84">
        <w:rPr>
          <w:spacing w:val="1"/>
          <w:lang w:val="en-NZ"/>
        </w:rPr>
        <w:t>d</w:t>
      </w:r>
      <w:r w:rsidR="00D5214F" w:rsidRPr="00713B84">
        <w:rPr>
          <w:lang w:val="en-NZ"/>
        </w:rPr>
        <w:t>y</w:t>
      </w:r>
      <w:r w:rsidR="00D5214F" w:rsidRPr="00713B84">
        <w:rPr>
          <w:spacing w:val="-4"/>
          <w:lang w:val="en-NZ"/>
        </w:rPr>
        <w:t xml:space="preserve"> </w:t>
      </w:r>
      <w:r w:rsidR="00D5214F" w:rsidRPr="00713B84">
        <w:rPr>
          <w:lang w:val="en-NZ"/>
        </w:rPr>
        <w:t>a</w:t>
      </w:r>
      <w:r w:rsidR="00D5214F" w:rsidRPr="00713B84">
        <w:rPr>
          <w:spacing w:val="1"/>
          <w:lang w:val="en-NZ"/>
        </w:rPr>
        <w:t>d</w:t>
      </w:r>
      <w:r w:rsidR="00D5214F" w:rsidRPr="00713B84">
        <w:rPr>
          <w:lang w:val="en-NZ"/>
        </w:rPr>
        <w:t>a</w:t>
      </w:r>
      <w:r w:rsidR="00D5214F" w:rsidRPr="00713B84">
        <w:rPr>
          <w:spacing w:val="1"/>
          <w:lang w:val="en-NZ"/>
        </w:rPr>
        <w:t>p</w:t>
      </w:r>
      <w:r w:rsidR="00D5214F" w:rsidRPr="00713B84">
        <w:rPr>
          <w:spacing w:val="-3"/>
          <w:lang w:val="en-NZ"/>
        </w:rPr>
        <w:t>t</w:t>
      </w:r>
      <w:r w:rsidR="00D5214F" w:rsidRPr="00713B84">
        <w:rPr>
          <w:lang w:val="en-NZ"/>
        </w:rPr>
        <w:t>ed</w:t>
      </w:r>
      <w:r w:rsidR="00D5214F" w:rsidRPr="00713B84">
        <w:rPr>
          <w:spacing w:val="-4"/>
          <w:lang w:val="en-NZ"/>
        </w:rPr>
        <w:t xml:space="preserve"> </w:t>
      </w:r>
      <w:r w:rsidR="00D5214F" w:rsidRPr="00713B84">
        <w:rPr>
          <w:lang w:val="en-NZ"/>
        </w:rPr>
        <w:t>t</w:t>
      </w:r>
      <w:r w:rsidR="00D5214F" w:rsidRPr="00713B84">
        <w:rPr>
          <w:spacing w:val="1"/>
          <w:lang w:val="en-NZ"/>
        </w:rPr>
        <w:t>o</w:t>
      </w:r>
      <w:r w:rsidR="00263BE8" w:rsidRPr="00713B84">
        <w:rPr>
          <w:spacing w:val="1"/>
          <w:lang w:val="en-NZ"/>
        </w:rPr>
        <w:t xml:space="preserve"> </w:t>
      </w:r>
      <w:r w:rsidR="00D5214F" w:rsidRPr="00713B84">
        <w:rPr>
          <w:lang w:val="en-NZ"/>
        </w:rPr>
        <w:t>FI</w:t>
      </w:r>
      <w:r w:rsidR="00D5214F" w:rsidRPr="00713B84">
        <w:rPr>
          <w:spacing w:val="1"/>
          <w:lang w:val="en-NZ"/>
        </w:rPr>
        <w:t>RM</w:t>
      </w:r>
      <w:r w:rsidR="00D5214F" w:rsidRPr="00713B84">
        <w:rPr>
          <w:lang w:val="en-NZ"/>
        </w:rPr>
        <w:t>S</w:t>
      </w:r>
      <w:r w:rsidR="00D5214F" w:rsidRPr="00713B84">
        <w:rPr>
          <w:spacing w:val="-5"/>
          <w:lang w:val="en-NZ"/>
        </w:rPr>
        <w:t xml:space="preserve"> </w:t>
      </w:r>
      <w:r w:rsidR="00263BE8" w:rsidRPr="00713B84">
        <w:rPr>
          <w:spacing w:val="-5"/>
          <w:lang w:val="en-NZ"/>
        </w:rPr>
        <w:t xml:space="preserve">templates, </w:t>
      </w:r>
      <w:r w:rsidR="00064E0F" w:rsidRPr="00713B84">
        <w:rPr>
          <w:spacing w:val="-5"/>
          <w:lang w:val="en-NZ"/>
        </w:rPr>
        <w:t xml:space="preserve">and FIRMS has </w:t>
      </w:r>
      <w:r w:rsidR="00D5214F" w:rsidRPr="00713B84">
        <w:rPr>
          <w:spacing w:val="1"/>
          <w:lang w:val="en-NZ"/>
        </w:rPr>
        <w:t>pr</w:t>
      </w:r>
      <w:r w:rsidR="00D5214F" w:rsidRPr="00713B84">
        <w:rPr>
          <w:spacing w:val="-2"/>
          <w:lang w:val="en-NZ"/>
        </w:rPr>
        <w:t>e</w:t>
      </w:r>
      <w:r w:rsidR="00D5214F" w:rsidRPr="00713B84">
        <w:rPr>
          <w:spacing w:val="1"/>
          <w:lang w:val="en-NZ"/>
        </w:rPr>
        <w:t>p</w:t>
      </w:r>
      <w:r w:rsidR="00D5214F" w:rsidRPr="00713B84">
        <w:rPr>
          <w:spacing w:val="-2"/>
          <w:lang w:val="en-NZ"/>
        </w:rPr>
        <w:t>a</w:t>
      </w:r>
      <w:r w:rsidR="00D5214F" w:rsidRPr="00713B84">
        <w:rPr>
          <w:spacing w:val="1"/>
          <w:lang w:val="en-NZ"/>
        </w:rPr>
        <w:t>r</w:t>
      </w:r>
      <w:r w:rsidR="00D5214F" w:rsidRPr="00713B84">
        <w:rPr>
          <w:lang w:val="en-NZ"/>
        </w:rPr>
        <w:t>ed</w:t>
      </w:r>
      <w:r w:rsidR="00D5214F" w:rsidRPr="00713B84">
        <w:rPr>
          <w:spacing w:val="-5"/>
          <w:lang w:val="en-NZ"/>
        </w:rPr>
        <w:t xml:space="preserve"> </w:t>
      </w:r>
      <w:r w:rsidR="00D5214F" w:rsidRPr="00713B84">
        <w:rPr>
          <w:spacing w:val="-1"/>
          <w:lang w:val="en-NZ"/>
        </w:rPr>
        <w:t>s</w:t>
      </w:r>
      <w:r w:rsidR="00D5214F" w:rsidRPr="00713B84">
        <w:rPr>
          <w:spacing w:val="1"/>
          <w:lang w:val="en-NZ"/>
        </w:rPr>
        <w:t>om</w:t>
      </w:r>
      <w:r w:rsidR="00D5214F" w:rsidRPr="00713B84">
        <w:rPr>
          <w:lang w:val="en-NZ"/>
        </w:rPr>
        <w:t>e</w:t>
      </w:r>
      <w:r w:rsidR="00D5214F" w:rsidRPr="00713B84">
        <w:rPr>
          <w:spacing w:val="-3"/>
          <w:lang w:val="en-NZ"/>
        </w:rPr>
        <w:t xml:space="preserve"> </w:t>
      </w:r>
      <w:r w:rsidR="00D5214F" w:rsidRPr="00713B84">
        <w:rPr>
          <w:lang w:val="en-NZ"/>
        </w:rPr>
        <w:t>R</w:t>
      </w:r>
      <w:r w:rsidR="00D5214F" w:rsidRPr="00713B84">
        <w:rPr>
          <w:spacing w:val="-1"/>
          <w:lang w:val="en-NZ"/>
        </w:rPr>
        <w:t xml:space="preserve"> s</w:t>
      </w:r>
      <w:r w:rsidR="00D5214F" w:rsidRPr="00713B84">
        <w:rPr>
          <w:lang w:val="en-NZ"/>
        </w:rPr>
        <w:t>c</w:t>
      </w:r>
      <w:r w:rsidR="00D5214F" w:rsidRPr="00713B84">
        <w:rPr>
          <w:spacing w:val="1"/>
          <w:lang w:val="en-NZ"/>
        </w:rPr>
        <w:t>r</w:t>
      </w:r>
      <w:r w:rsidR="00D5214F" w:rsidRPr="00713B84">
        <w:rPr>
          <w:lang w:val="en-NZ"/>
        </w:rPr>
        <w:t>i</w:t>
      </w:r>
      <w:r w:rsidR="00D5214F" w:rsidRPr="00713B84">
        <w:rPr>
          <w:spacing w:val="1"/>
          <w:lang w:val="en-NZ"/>
        </w:rPr>
        <w:t>p</w:t>
      </w:r>
      <w:r w:rsidR="00D5214F" w:rsidRPr="00713B84">
        <w:rPr>
          <w:lang w:val="en-NZ"/>
        </w:rPr>
        <w:t>ts</w:t>
      </w:r>
      <w:r w:rsidR="00D5214F" w:rsidRPr="00713B84">
        <w:rPr>
          <w:spacing w:val="-5"/>
          <w:lang w:val="en-NZ"/>
        </w:rPr>
        <w:t xml:space="preserve"> </w:t>
      </w:r>
      <w:r w:rsidR="00D5214F" w:rsidRPr="00713B84">
        <w:rPr>
          <w:spacing w:val="1"/>
          <w:lang w:val="en-NZ"/>
        </w:rPr>
        <w:t>b</w:t>
      </w:r>
      <w:r w:rsidR="00D5214F" w:rsidRPr="00713B84">
        <w:rPr>
          <w:lang w:val="en-NZ"/>
        </w:rPr>
        <w:t>a</w:t>
      </w:r>
      <w:r w:rsidR="00D5214F" w:rsidRPr="00713B84">
        <w:rPr>
          <w:spacing w:val="-1"/>
          <w:lang w:val="en-NZ"/>
        </w:rPr>
        <w:t>s</w:t>
      </w:r>
      <w:r w:rsidR="00D5214F" w:rsidRPr="00713B84">
        <w:rPr>
          <w:lang w:val="en-NZ"/>
        </w:rPr>
        <w:t>ed</w:t>
      </w:r>
      <w:r w:rsidR="00D5214F" w:rsidRPr="00713B84">
        <w:rPr>
          <w:spacing w:val="-3"/>
          <w:lang w:val="en-NZ"/>
        </w:rPr>
        <w:t xml:space="preserve"> </w:t>
      </w:r>
      <w:r w:rsidR="00D5214F" w:rsidRPr="00713B84">
        <w:rPr>
          <w:spacing w:val="1"/>
          <w:lang w:val="en-NZ"/>
        </w:rPr>
        <w:t>o</w:t>
      </w:r>
      <w:r w:rsidR="00D5214F" w:rsidRPr="00713B84">
        <w:rPr>
          <w:lang w:val="en-NZ"/>
        </w:rPr>
        <w:t xml:space="preserve">n </w:t>
      </w:r>
      <w:r w:rsidR="007127A5" w:rsidRPr="00713B84">
        <w:rPr>
          <w:lang w:val="en-NZ"/>
        </w:rPr>
        <w:t xml:space="preserve">the Commission’s </w:t>
      </w:r>
      <w:r w:rsidR="00D5214F" w:rsidRPr="00713B84">
        <w:rPr>
          <w:spacing w:val="-1"/>
          <w:lang w:val="en-NZ"/>
        </w:rPr>
        <w:t>p</w:t>
      </w:r>
      <w:r w:rsidR="00D5214F" w:rsidRPr="00713B84">
        <w:rPr>
          <w:spacing w:val="1"/>
          <w:lang w:val="en-NZ"/>
        </w:rPr>
        <w:t>ub</w:t>
      </w:r>
      <w:r w:rsidR="00D5214F" w:rsidRPr="00713B84">
        <w:rPr>
          <w:lang w:val="en-NZ"/>
        </w:rPr>
        <w:t xml:space="preserve">licly </w:t>
      </w:r>
      <w:r w:rsidR="00D5214F" w:rsidRPr="00713B84">
        <w:rPr>
          <w:lang w:val="en-NZ"/>
        </w:rPr>
        <w:lastRenderedPageBreak/>
        <w:t>a</w:t>
      </w:r>
      <w:r w:rsidR="00D5214F" w:rsidRPr="00713B84">
        <w:rPr>
          <w:spacing w:val="1"/>
          <w:lang w:val="en-NZ"/>
        </w:rPr>
        <w:t>v</w:t>
      </w:r>
      <w:r w:rsidR="00D5214F" w:rsidRPr="00713B84">
        <w:rPr>
          <w:lang w:val="en-NZ"/>
        </w:rPr>
        <w:t>aila</w:t>
      </w:r>
      <w:r w:rsidR="00D5214F" w:rsidRPr="00713B84">
        <w:rPr>
          <w:spacing w:val="1"/>
          <w:lang w:val="en-NZ"/>
        </w:rPr>
        <w:t>b</w:t>
      </w:r>
      <w:r w:rsidR="00D5214F" w:rsidRPr="00713B84">
        <w:rPr>
          <w:lang w:val="en-NZ"/>
        </w:rPr>
        <w:t>le</w:t>
      </w:r>
      <w:r w:rsidR="00D5214F" w:rsidRPr="00713B84">
        <w:rPr>
          <w:spacing w:val="-6"/>
          <w:lang w:val="en-NZ"/>
        </w:rPr>
        <w:t xml:space="preserve"> </w:t>
      </w:r>
      <w:r w:rsidR="00D5214F" w:rsidRPr="00713B84">
        <w:rPr>
          <w:spacing w:val="1"/>
          <w:lang w:val="en-NZ"/>
        </w:rPr>
        <w:t>d</w:t>
      </w:r>
      <w:r w:rsidR="00D5214F" w:rsidRPr="00713B84">
        <w:rPr>
          <w:lang w:val="en-NZ"/>
        </w:rPr>
        <w:t>ata.</w:t>
      </w:r>
      <w:r w:rsidR="00D5214F" w:rsidRPr="00713B84">
        <w:rPr>
          <w:spacing w:val="-3"/>
          <w:lang w:val="en-NZ"/>
        </w:rPr>
        <w:t xml:space="preserve"> </w:t>
      </w:r>
      <w:r w:rsidR="00064E0F" w:rsidRPr="00713B84">
        <w:rPr>
          <w:spacing w:val="-3"/>
          <w:lang w:val="en-NZ"/>
        </w:rPr>
        <w:t>Annually</w:t>
      </w:r>
      <w:r w:rsidR="000C6BFE">
        <w:rPr>
          <w:spacing w:val="-3"/>
          <w:lang w:val="en-NZ"/>
        </w:rPr>
        <w:t>,</w:t>
      </w:r>
      <w:r w:rsidR="00064E0F" w:rsidRPr="00713B84">
        <w:rPr>
          <w:spacing w:val="-3"/>
          <w:lang w:val="en-NZ"/>
        </w:rPr>
        <w:t xml:space="preserve"> i</w:t>
      </w:r>
      <w:r w:rsidR="00D5214F" w:rsidRPr="00713B84">
        <w:rPr>
          <w:lang w:val="en-NZ"/>
        </w:rPr>
        <w:t xml:space="preserve">t would </w:t>
      </w:r>
      <w:r w:rsidR="007127A5">
        <w:rPr>
          <w:lang w:val="en-NZ"/>
        </w:rPr>
        <w:t>likely</w:t>
      </w:r>
      <w:r w:rsidR="007127A5" w:rsidRPr="00713B84">
        <w:rPr>
          <w:lang w:val="en-NZ"/>
        </w:rPr>
        <w:t xml:space="preserve"> </w:t>
      </w:r>
      <w:r w:rsidR="00D5214F" w:rsidRPr="00713B84">
        <w:rPr>
          <w:lang w:val="en-NZ"/>
        </w:rPr>
        <w:t>require</w:t>
      </w:r>
      <w:r w:rsidR="00064E0F" w:rsidRPr="00713B84">
        <w:rPr>
          <w:lang w:val="en-NZ"/>
        </w:rPr>
        <w:t xml:space="preserve"> </w:t>
      </w:r>
      <w:r w:rsidR="00D5214F" w:rsidRPr="00713B84">
        <w:rPr>
          <w:lang w:val="en-NZ"/>
        </w:rPr>
        <w:t xml:space="preserve">a </w:t>
      </w:r>
      <w:r w:rsidR="00064E0F" w:rsidRPr="00713B84">
        <w:rPr>
          <w:lang w:val="en-NZ"/>
        </w:rPr>
        <w:t xml:space="preserve">few days </w:t>
      </w:r>
      <w:r w:rsidR="00D5214F" w:rsidRPr="00713B84">
        <w:rPr>
          <w:lang w:val="en-NZ"/>
        </w:rPr>
        <w:t xml:space="preserve">of work </w:t>
      </w:r>
      <w:r w:rsidR="00F30EB8" w:rsidRPr="00713B84">
        <w:rPr>
          <w:lang w:val="en-NZ"/>
        </w:rPr>
        <w:t xml:space="preserve">on the part of </w:t>
      </w:r>
      <w:r w:rsidR="00E35632" w:rsidRPr="00713B84">
        <w:rPr>
          <w:lang w:val="en-NZ"/>
        </w:rPr>
        <w:t xml:space="preserve">the </w:t>
      </w:r>
      <w:r w:rsidR="00F30EB8" w:rsidRPr="00713B84">
        <w:rPr>
          <w:lang w:val="en-NZ"/>
        </w:rPr>
        <w:t xml:space="preserve">SPC-OFP </w:t>
      </w:r>
      <w:r w:rsidR="00D5214F" w:rsidRPr="00713B84">
        <w:rPr>
          <w:lang w:val="en-NZ"/>
        </w:rPr>
        <w:t xml:space="preserve">and perhaps a </w:t>
      </w:r>
      <w:r w:rsidR="00064E0F" w:rsidRPr="00713B84">
        <w:rPr>
          <w:lang w:val="en-NZ"/>
        </w:rPr>
        <w:t xml:space="preserve">few </w:t>
      </w:r>
      <w:r w:rsidR="00D5214F" w:rsidRPr="00713B84">
        <w:rPr>
          <w:lang w:val="en-NZ"/>
        </w:rPr>
        <w:t xml:space="preserve">from the </w:t>
      </w:r>
      <w:r w:rsidR="00064E0F" w:rsidRPr="00713B84">
        <w:rPr>
          <w:lang w:val="en-NZ"/>
        </w:rPr>
        <w:t>S</w:t>
      </w:r>
      <w:r w:rsidR="00D5214F" w:rsidRPr="00713B84">
        <w:rPr>
          <w:lang w:val="en-NZ"/>
        </w:rPr>
        <w:t xml:space="preserve">ecretariat to summarize outputs from the accepted stock assessments on </w:t>
      </w:r>
      <w:r w:rsidR="000C6BFE">
        <w:rPr>
          <w:lang w:val="en-NZ"/>
        </w:rPr>
        <w:t xml:space="preserve">an </w:t>
      </w:r>
      <w:r w:rsidR="00D5214F" w:rsidRPr="00713B84">
        <w:rPr>
          <w:lang w:val="en-NZ"/>
        </w:rPr>
        <w:t>annual basis. In addition, there</w:t>
      </w:r>
      <w:r w:rsidR="00FA373A" w:rsidRPr="00713B84">
        <w:rPr>
          <w:lang w:val="en-NZ"/>
        </w:rPr>
        <w:t xml:space="preserve"> i</w:t>
      </w:r>
      <w:r w:rsidR="00D5214F" w:rsidRPr="00713B84">
        <w:rPr>
          <w:lang w:val="en-NZ"/>
        </w:rPr>
        <w:t xml:space="preserve">s a biannual </w:t>
      </w:r>
      <w:r w:rsidR="00FA373A" w:rsidRPr="00713B84">
        <w:rPr>
          <w:lang w:val="en-NZ"/>
        </w:rPr>
        <w:t>(</w:t>
      </w:r>
      <w:r w:rsidR="00CB5E9A" w:rsidRPr="00713B84">
        <w:rPr>
          <w:lang w:val="en-NZ"/>
        </w:rPr>
        <w:t xml:space="preserve">1 </w:t>
      </w:r>
      <w:r w:rsidR="00FA373A" w:rsidRPr="00713B84">
        <w:rPr>
          <w:lang w:val="en-NZ"/>
        </w:rPr>
        <w:t xml:space="preserve">week every </w:t>
      </w:r>
      <w:r w:rsidR="00CB5E9A" w:rsidRPr="00713B84">
        <w:rPr>
          <w:lang w:val="en-NZ"/>
        </w:rPr>
        <w:t xml:space="preserve">2 </w:t>
      </w:r>
      <w:r w:rsidR="00FA373A" w:rsidRPr="00713B84">
        <w:rPr>
          <w:lang w:val="en-NZ"/>
        </w:rPr>
        <w:t xml:space="preserve">years) </w:t>
      </w:r>
      <w:r w:rsidR="00D5214F" w:rsidRPr="00713B84">
        <w:rPr>
          <w:lang w:val="en-NZ"/>
        </w:rPr>
        <w:t>meeting of FIRMS</w:t>
      </w:r>
      <w:r w:rsidR="00FA373A" w:rsidRPr="00713B84">
        <w:rPr>
          <w:lang w:val="en-NZ"/>
        </w:rPr>
        <w:t>,</w:t>
      </w:r>
      <w:r w:rsidR="00D5214F" w:rsidRPr="00713B84">
        <w:rPr>
          <w:lang w:val="en-NZ"/>
        </w:rPr>
        <w:t xml:space="preserve"> usually in conjunction with the coordinated working parties</w:t>
      </w:r>
      <w:r w:rsidR="00FA373A" w:rsidRPr="00713B84">
        <w:rPr>
          <w:lang w:val="en-NZ"/>
        </w:rPr>
        <w:t xml:space="preserve">, and </w:t>
      </w:r>
      <w:r w:rsidR="007127A5">
        <w:rPr>
          <w:lang w:val="en-NZ"/>
        </w:rPr>
        <w:t>WCPFC</w:t>
      </w:r>
      <w:r w:rsidR="007127A5" w:rsidRPr="00713B84">
        <w:rPr>
          <w:lang w:val="en-NZ"/>
        </w:rPr>
        <w:t xml:space="preserve"> </w:t>
      </w:r>
      <w:r w:rsidR="00D5214F" w:rsidRPr="00713B84">
        <w:rPr>
          <w:lang w:val="en-NZ"/>
        </w:rPr>
        <w:t>and</w:t>
      </w:r>
      <w:r w:rsidR="002744FA" w:rsidRPr="00713B84">
        <w:rPr>
          <w:lang w:val="en-NZ"/>
        </w:rPr>
        <w:t>/</w:t>
      </w:r>
      <w:r w:rsidR="00D5214F" w:rsidRPr="00713B84">
        <w:rPr>
          <w:lang w:val="en-NZ"/>
        </w:rPr>
        <w:t>or SPC</w:t>
      </w:r>
      <w:r w:rsidR="00F30EB8" w:rsidRPr="00713B84">
        <w:rPr>
          <w:lang w:val="en-NZ"/>
        </w:rPr>
        <w:t>-OFP</w:t>
      </w:r>
      <w:r w:rsidR="00D5214F" w:rsidRPr="00713B84">
        <w:rPr>
          <w:lang w:val="en-NZ"/>
        </w:rPr>
        <w:t xml:space="preserve"> </w:t>
      </w:r>
      <w:r w:rsidR="00FA373A" w:rsidRPr="00713B84">
        <w:rPr>
          <w:lang w:val="en-NZ"/>
        </w:rPr>
        <w:t xml:space="preserve">would likely </w:t>
      </w:r>
      <w:r w:rsidR="00D5214F" w:rsidRPr="00713B84">
        <w:rPr>
          <w:lang w:val="en-NZ"/>
        </w:rPr>
        <w:t>participate</w:t>
      </w:r>
      <w:r w:rsidR="002744FA" w:rsidRPr="00713B84">
        <w:rPr>
          <w:lang w:val="en-NZ"/>
        </w:rPr>
        <w:t xml:space="preserve">. </w:t>
      </w:r>
      <w:r w:rsidR="00F30EB8" w:rsidRPr="00713B84">
        <w:rPr>
          <w:lang w:val="en-NZ"/>
        </w:rPr>
        <w:t xml:space="preserve">The SSP </w:t>
      </w:r>
      <w:r w:rsidR="009E4CD4" w:rsidRPr="00713B84">
        <w:rPr>
          <w:lang w:val="en-NZ"/>
        </w:rPr>
        <w:t xml:space="preserve">stated that involvement as a partner would </w:t>
      </w:r>
      <w:r w:rsidR="00D5214F" w:rsidRPr="00713B84">
        <w:rPr>
          <w:lang w:val="en-NZ"/>
        </w:rPr>
        <w:t xml:space="preserve">allow WCPFC to have more control over the narrative and the interpretation of </w:t>
      </w:r>
      <w:r w:rsidR="000E7569" w:rsidRPr="00713B84">
        <w:rPr>
          <w:lang w:val="en-NZ"/>
        </w:rPr>
        <w:t xml:space="preserve">its </w:t>
      </w:r>
      <w:r w:rsidR="00D5214F" w:rsidRPr="00713B84">
        <w:rPr>
          <w:lang w:val="en-NZ"/>
        </w:rPr>
        <w:t>data</w:t>
      </w:r>
      <w:r w:rsidR="002744FA" w:rsidRPr="00713B84">
        <w:rPr>
          <w:lang w:val="en-NZ"/>
        </w:rPr>
        <w:t xml:space="preserve">, being able to control how those data are aggregated, presented, </w:t>
      </w:r>
      <w:r w:rsidR="000E7569" w:rsidRPr="00713B84">
        <w:rPr>
          <w:lang w:val="en-NZ"/>
        </w:rPr>
        <w:t xml:space="preserve">and </w:t>
      </w:r>
      <w:r w:rsidR="002744FA" w:rsidRPr="00713B84">
        <w:rPr>
          <w:lang w:val="en-NZ"/>
        </w:rPr>
        <w:t>interpreted, especially when there</w:t>
      </w:r>
      <w:r w:rsidR="000E7569" w:rsidRPr="00713B84">
        <w:rPr>
          <w:lang w:val="en-NZ"/>
        </w:rPr>
        <w:t xml:space="preserve"> are </w:t>
      </w:r>
      <w:r w:rsidR="002744FA" w:rsidRPr="00713B84">
        <w:rPr>
          <w:lang w:val="en-NZ"/>
        </w:rPr>
        <w:t xml:space="preserve">shared stocks or aggregation at different fishery or stock levels. </w:t>
      </w:r>
    </w:p>
    <w:p w14:paraId="6C30F423" w14:textId="77777777" w:rsidR="001E0F14" w:rsidRPr="00713B84" w:rsidRDefault="001E0F14" w:rsidP="001E0F14">
      <w:pPr>
        <w:pStyle w:val="SCtext"/>
        <w:numPr>
          <w:ilvl w:val="0"/>
          <w:numId w:val="0"/>
        </w:numPr>
        <w:rPr>
          <w:lang w:val="en-NZ"/>
        </w:rPr>
      </w:pPr>
    </w:p>
    <w:p w14:paraId="1BC57D46" w14:textId="202F5155" w:rsidR="00A921A4" w:rsidRPr="00713B84" w:rsidRDefault="00A921A4" w:rsidP="00A921A4">
      <w:pPr>
        <w:pStyle w:val="SCDR"/>
      </w:pPr>
      <w:r w:rsidRPr="00713B84">
        <w:t>Discussion</w:t>
      </w:r>
    </w:p>
    <w:p w14:paraId="1523D894" w14:textId="20062FFC" w:rsidR="00FE5B41" w:rsidRPr="00713B84" w:rsidRDefault="009A12DA" w:rsidP="00290BE9">
      <w:pPr>
        <w:pStyle w:val="SCtext"/>
        <w:rPr>
          <w:lang w:val="en-NZ"/>
        </w:rPr>
      </w:pPr>
      <w:r w:rsidRPr="00713B84">
        <w:rPr>
          <w:lang w:val="en-NZ"/>
        </w:rPr>
        <w:t>Chinese Taipei supported WCPFC join</w:t>
      </w:r>
      <w:r w:rsidR="001E0F14" w:rsidRPr="00713B84">
        <w:rPr>
          <w:lang w:val="en-NZ"/>
        </w:rPr>
        <w:t>ing</w:t>
      </w:r>
      <w:r w:rsidRPr="00713B84">
        <w:rPr>
          <w:lang w:val="en-NZ"/>
        </w:rPr>
        <w:t xml:space="preserve"> FIRMS</w:t>
      </w:r>
      <w:r w:rsidR="00650E09" w:rsidRPr="00713B84">
        <w:rPr>
          <w:lang w:val="en-NZ"/>
        </w:rPr>
        <w:t xml:space="preserve">. It also </w:t>
      </w:r>
      <w:r w:rsidR="001E0F14" w:rsidRPr="00713B84">
        <w:rPr>
          <w:lang w:val="en-NZ"/>
        </w:rPr>
        <w:t xml:space="preserve">noted that </w:t>
      </w:r>
      <w:r w:rsidR="00650E09" w:rsidRPr="00713B84">
        <w:rPr>
          <w:lang w:val="en-NZ"/>
        </w:rPr>
        <w:t xml:space="preserve">it supplies </w:t>
      </w:r>
      <w:r w:rsidR="001E0F14" w:rsidRPr="00713B84">
        <w:rPr>
          <w:lang w:val="en-NZ"/>
        </w:rPr>
        <w:t xml:space="preserve">fishery </w:t>
      </w:r>
      <w:r w:rsidRPr="00713B84">
        <w:rPr>
          <w:lang w:val="en-NZ"/>
        </w:rPr>
        <w:t xml:space="preserve">data </w:t>
      </w:r>
      <w:r w:rsidR="00650E09" w:rsidRPr="00713B84">
        <w:rPr>
          <w:lang w:val="en-NZ"/>
        </w:rPr>
        <w:t xml:space="preserve">to both FAO and </w:t>
      </w:r>
      <w:r w:rsidR="007127A5" w:rsidRPr="00713B84">
        <w:rPr>
          <w:lang w:val="en-NZ"/>
        </w:rPr>
        <w:t>WCPFC and</w:t>
      </w:r>
      <w:r w:rsidR="00CB5BC5" w:rsidRPr="00713B84">
        <w:rPr>
          <w:lang w:val="en-NZ"/>
        </w:rPr>
        <w:t xml:space="preserve"> </w:t>
      </w:r>
      <w:r w:rsidR="00671C56" w:rsidRPr="00713B84">
        <w:rPr>
          <w:lang w:val="en-NZ"/>
        </w:rPr>
        <w:t xml:space="preserve">has </w:t>
      </w:r>
      <w:r w:rsidR="00E17C73" w:rsidRPr="00713B84">
        <w:rPr>
          <w:lang w:val="en-NZ"/>
        </w:rPr>
        <w:t xml:space="preserve">found </w:t>
      </w:r>
      <w:r w:rsidRPr="00713B84">
        <w:rPr>
          <w:lang w:val="en-NZ"/>
        </w:rPr>
        <w:t>discrepanc</w:t>
      </w:r>
      <w:r w:rsidR="00671C56" w:rsidRPr="00713B84">
        <w:rPr>
          <w:lang w:val="en-NZ"/>
        </w:rPr>
        <w:t>ies</w:t>
      </w:r>
      <w:r w:rsidRPr="00713B84">
        <w:rPr>
          <w:lang w:val="en-NZ"/>
        </w:rPr>
        <w:t xml:space="preserve"> </w:t>
      </w:r>
      <w:r w:rsidR="00671C56" w:rsidRPr="00713B84">
        <w:rPr>
          <w:lang w:val="en-NZ"/>
        </w:rPr>
        <w:t xml:space="preserve">between FAO </w:t>
      </w:r>
      <w:r w:rsidR="00E17C73" w:rsidRPr="00713B84">
        <w:rPr>
          <w:lang w:val="en-NZ"/>
        </w:rPr>
        <w:t xml:space="preserve">data and </w:t>
      </w:r>
      <w:r w:rsidR="00671C56" w:rsidRPr="00713B84">
        <w:rPr>
          <w:lang w:val="en-NZ"/>
        </w:rPr>
        <w:t xml:space="preserve">its </w:t>
      </w:r>
      <w:r w:rsidRPr="00713B84">
        <w:rPr>
          <w:lang w:val="en-NZ"/>
        </w:rPr>
        <w:t xml:space="preserve">national statistics. </w:t>
      </w:r>
      <w:r w:rsidR="00671C56" w:rsidRPr="00713B84">
        <w:rPr>
          <w:lang w:val="en-NZ"/>
        </w:rPr>
        <w:t xml:space="preserve">Chinese Taipei stated it would </w:t>
      </w:r>
      <w:r w:rsidRPr="00713B84">
        <w:rPr>
          <w:lang w:val="en-NZ"/>
        </w:rPr>
        <w:t xml:space="preserve">like to ensure </w:t>
      </w:r>
      <w:r w:rsidR="007B0CF8" w:rsidRPr="00713B84">
        <w:rPr>
          <w:lang w:val="en-NZ"/>
        </w:rPr>
        <w:t xml:space="preserve">that </w:t>
      </w:r>
      <w:r w:rsidRPr="00713B84">
        <w:rPr>
          <w:lang w:val="en-NZ"/>
        </w:rPr>
        <w:t xml:space="preserve">if </w:t>
      </w:r>
      <w:r w:rsidR="00FE5B41" w:rsidRPr="00713B84">
        <w:rPr>
          <w:lang w:val="en-NZ"/>
        </w:rPr>
        <w:t xml:space="preserve">catch </w:t>
      </w:r>
      <w:r w:rsidRPr="00713B84">
        <w:rPr>
          <w:lang w:val="en-NZ"/>
        </w:rPr>
        <w:t xml:space="preserve">data </w:t>
      </w:r>
      <w:r w:rsidR="000C6BFE">
        <w:rPr>
          <w:lang w:val="en-NZ"/>
        </w:rPr>
        <w:t>is</w:t>
      </w:r>
      <w:r w:rsidR="000C6BFE" w:rsidRPr="00713B84">
        <w:rPr>
          <w:lang w:val="en-NZ"/>
        </w:rPr>
        <w:t xml:space="preserve"> </w:t>
      </w:r>
      <w:r w:rsidR="00671C56" w:rsidRPr="00713B84">
        <w:rPr>
          <w:lang w:val="en-NZ"/>
        </w:rPr>
        <w:t xml:space="preserve">provided </w:t>
      </w:r>
      <w:r w:rsidRPr="00713B84">
        <w:rPr>
          <w:lang w:val="en-NZ"/>
        </w:rPr>
        <w:t xml:space="preserve">to </w:t>
      </w:r>
      <w:r w:rsidR="00FE5B41" w:rsidRPr="00713B84">
        <w:rPr>
          <w:lang w:val="en-NZ"/>
        </w:rPr>
        <w:t>FIRMS</w:t>
      </w:r>
      <w:r w:rsidR="000C6BFE">
        <w:rPr>
          <w:lang w:val="en-NZ"/>
        </w:rPr>
        <w:t>,</w:t>
      </w:r>
      <w:r w:rsidR="00FE5B41" w:rsidRPr="00713B84">
        <w:rPr>
          <w:lang w:val="en-NZ"/>
        </w:rPr>
        <w:t xml:space="preserve"> </w:t>
      </w:r>
      <w:r w:rsidRPr="00713B84">
        <w:rPr>
          <w:lang w:val="en-NZ"/>
        </w:rPr>
        <w:t>there</w:t>
      </w:r>
      <w:r w:rsidR="007B0CF8" w:rsidRPr="00713B84">
        <w:rPr>
          <w:lang w:val="en-NZ"/>
        </w:rPr>
        <w:t xml:space="preserve"> is</w:t>
      </w:r>
      <w:r w:rsidRPr="00713B84">
        <w:rPr>
          <w:lang w:val="en-NZ"/>
        </w:rPr>
        <w:t xml:space="preserve"> a mechanism to </w:t>
      </w:r>
      <w:r w:rsidR="007B0CF8" w:rsidRPr="00713B84">
        <w:rPr>
          <w:lang w:val="en-NZ"/>
        </w:rPr>
        <w:t xml:space="preserve">enable CCMs </w:t>
      </w:r>
      <w:r w:rsidRPr="00713B84">
        <w:rPr>
          <w:lang w:val="en-NZ"/>
        </w:rPr>
        <w:t xml:space="preserve">to check the </w:t>
      </w:r>
      <w:r w:rsidR="00FE5B41" w:rsidRPr="00713B84">
        <w:rPr>
          <w:lang w:val="en-NZ"/>
        </w:rPr>
        <w:t xml:space="preserve">catch </w:t>
      </w:r>
      <w:r w:rsidRPr="00713B84">
        <w:rPr>
          <w:lang w:val="en-NZ"/>
        </w:rPr>
        <w:t xml:space="preserve">data. </w:t>
      </w:r>
    </w:p>
    <w:p w14:paraId="2CFB9D50" w14:textId="77777777" w:rsidR="007B0CF8" w:rsidRPr="00713B84" w:rsidRDefault="007B0CF8" w:rsidP="002A0274">
      <w:pPr>
        <w:pStyle w:val="SCtext"/>
        <w:numPr>
          <w:ilvl w:val="0"/>
          <w:numId w:val="0"/>
        </w:numPr>
        <w:rPr>
          <w:lang w:val="en-NZ"/>
        </w:rPr>
      </w:pPr>
    </w:p>
    <w:p w14:paraId="064DAB0E" w14:textId="42B7418A" w:rsidR="009F151A" w:rsidRPr="00713B84" w:rsidRDefault="00F30EB8" w:rsidP="00290BE9">
      <w:pPr>
        <w:pStyle w:val="SCtext"/>
        <w:rPr>
          <w:lang w:val="en-NZ"/>
        </w:rPr>
      </w:pPr>
      <w:r w:rsidRPr="00713B84">
        <w:rPr>
          <w:lang w:val="en-NZ"/>
        </w:rPr>
        <w:t xml:space="preserve">The SSP </w:t>
      </w:r>
      <w:r w:rsidR="009F151A" w:rsidRPr="00713B84">
        <w:rPr>
          <w:lang w:val="en-NZ"/>
        </w:rPr>
        <w:t xml:space="preserve">stated </w:t>
      </w:r>
      <w:r w:rsidR="00FE5B41" w:rsidRPr="00713B84">
        <w:rPr>
          <w:lang w:val="en-NZ"/>
        </w:rPr>
        <w:t xml:space="preserve">there have been </w:t>
      </w:r>
      <w:r w:rsidR="007B0CF8" w:rsidRPr="00713B84">
        <w:rPr>
          <w:lang w:val="en-NZ"/>
        </w:rPr>
        <w:t xml:space="preserve">problems </w:t>
      </w:r>
      <w:r w:rsidR="00FE5B41" w:rsidRPr="00713B84">
        <w:rPr>
          <w:lang w:val="en-NZ"/>
        </w:rPr>
        <w:t xml:space="preserve">in </w:t>
      </w:r>
      <w:r w:rsidR="007B0CF8" w:rsidRPr="00713B84">
        <w:rPr>
          <w:lang w:val="en-NZ"/>
        </w:rPr>
        <w:t>brin</w:t>
      </w:r>
      <w:r w:rsidR="00B234A0" w:rsidRPr="00713B84">
        <w:rPr>
          <w:lang w:val="en-NZ"/>
        </w:rPr>
        <w:t>g</w:t>
      </w:r>
      <w:r w:rsidR="007B0CF8" w:rsidRPr="00713B84">
        <w:rPr>
          <w:lang w:val="en-NZ"/>
        </w:rPr>
        <w:t xml:space="preserve">ing </w:t>
      </w:r>
      <w:r w:rsidR="00FE5B41" w:rsidRPr="00713B84">
        <w:rPr>
          <w:lang w:val="en-NZ"/>
        </w:rPr>
        <w:t xml:space="preserve">different </w:t>
      </w:r>
      <w:r w:rsidR="007B0CF8" w:rsidRPr="00713B84">
        <w:rPr>
          <w:lang w:val="en-NZ"/>
        </w:rPr>
        <w:t xml:space="preserve">data </w:t>
      </w:r>
      <w:r w:rsidR="00FE5B41" w:rsidRPr="00713B84">
        <w:rPr>
          <w:lang w:val="en-NZ"/>
        </w:rPr>
        <w:t xml:space="preserve">systems together and </w:t>
      </w:r>
      <w:r w:rsidR="007B0CF8" w:rsidRPr="00713B84">
        <w:rPr>
          <w:lang w:val="en-NZ"/>
        </w:rPr>
        <w:t xml:space="preserve">that </w:t>
      </w:r>
      <w:r w:rsidRPr="00713B84">
        <w:rPr>
          <w:lang w:val="en-NZ"/>
        </w:rPr>
        <w:t xml:space="preserve">its </w:t>
      </w:r>
      <w:r w:rsidR="00FE5B41" w:rsidRPr="00713B84">
        <w:rPr>
          <w:lang w:val="en-NZ"/>
        </w:rPr>
        <w:t>ability to effectively review those potential issues or discrepancies</w:t>
      </w:r>
      <w:r w:rsidR="007B0CF8" w:rsidRPr="00713B84">
        <w:rPr>
          <w:lang w:val="en-NZ"/>
        </w:rPr>
        <w:t xml:space="preserve"> is limited</w:t>
      </w:r>
      <w:r w:rsidR="00FE5B41" w:rsidRPr="00713B84">
        <w:rPr>
          <w:lang w:val="en-NZ"/>
        </w:rPr>
        <w:t xml:space="preserve">, especially in a timely manner. </w:t>
      </w:r>
      <w:r w:rsidR="007E3D61" w:rsidRPr="00713B84">
        <w:rPr>
          <w:lang w:val="en-NZ"/>
        </w:rPr>
        <w:t>They noted that FIRM</w:t>
      </w:r>
      <w:r w:rsidR="00DD1DE6" w:rsidRPr="00713B84">
        <w:rPr>
          <w:lang w:val="en-NZ"/>
        </w:rPr>
        <w:t>S</w:t>
      </w:r>
      <w:r w:rsidR="007E3D61" w:rsidRPr="00713B84">
        <w:rPr>
          <w:lang w:val="en-NZ"/>
        </w:rPr>
        <w:t xml:space="preserve">’ </w:t>
      </w:r>
      <w:r w:rsidR="00FE5B41" w:rsidRPr="00713B84">
        <w:rPr>
          <w:lang w:val="en-NZ"/>
        </w:rPr>
        <w:t xml:space="preserve">data calls are </w:t>
      </w:r>
      <w:r w:rsidR="009F151A" w:rsidRPr="00713B84">
        <w:rPr>
          <w:lang w:val="en-NZ"/>
        </w:rPr>
        <w:t xml:space="preserve">typically </w:t>
      </w:r>
      <w:r w:rsidR="00CB5E9A" w:rsidRPr="00713B84">
        <w:rPr>
          <w:lang w:val="en-NZ"/>
        </w:rPr>
        <w:t xml:space="preserve">2 </w:t>
      </w:r>
      <w:r w:rsidR="00FE5B41" w:rsidRPr="00713B84">
        <w:rPr>
          <w:lang w:val="en-NZ"/>
        </w:rPr>
        <w:t>years behind</w:t>
      </w:r>
      <w:r w:rsidR="007E3D61" w:rsidRPr="00713B84">
        <w:rPr>
          <w:lang w:val="en-NZ"/>
        </w:rPr>
        <w:t xml:space="preserve"> — with </w:t>
      </w:r>
      <w:r w:rsidR="00FE5B41" w:rsidRPr="00713B84">
        <w:rPr>
          <w:lang w:val="en-NZ"/>
        </w:rPr>
        <w:t>2023 data</w:t>
      </w:r>
      <w:r w:rsidR="007E3D61" w:rsidRPr="00713B84">
        <w:rPr>
          <w:lang w:val="en-NZ"/>
        </w:rPr>
        <w:t xml:space="preserve"> supplied in 2025 — which </w:t>
      </w:r>
      <w:r w:rsidR="00FE5B41" w:rsidRPr="00713B84">
        <w:rPr>
          <w:lang w:val="en-NZ"/>
        </w:rPr>
        <w:t xml:space="preserve">should give </w:t>
      </w:r>
      <w:r w:rsidR="007E3D61" w:rsidRPr="00713B84">
        <w:rPr>
          <w:lang w:val="en-NZ"/>
        </w:rPr>
        <w:t xml:space="preserve">the opportunity to </w:t>
      </w:r>
      <w:r w:rsidR="00FE5B41" w:rsidRPr="00713B84">
        <w:rPr>
          <w:lang w:val="en-NZ"/>
        </w:rPr>
        <w:t>thoroughly review the public domain</w:t>
      </w:r>
      <w:r w:rsidR="007E3D61" w:rsidRPr="00713B84">
        <w:rPr>
          <w:lang w:val="en-NZ"/>
        </w:rPr>
        <w:t xml:space="preserve"> </w:t>
      </w:r>
      <w:r w:rsidR="007127A5">
        <w:rPr>
          <w:lang w:val="en-NZ"/>
        </w:rPr>
        <w:t xml:space="preserve">information </w:t>
      </w:r>
      <w:r w:rsidR="007E3D61" w:rsidRPr="00713B84">
        <w:rPr>
          <w:lang w:val="en-NZ"/>
        </w:rPr>
        <w:t xml:space="preserve">that would be </w:t>
      </w:r>
      <w:r w:rsidR="007127A5" w:rsidRPr="00713B84">
        <w:rPr>
          <w:lang w:val="en-NZ"/>
        </w:rPr>
        <w:t>provided but</w:t>
      </w:r>
      <w:r w:rsidR="00DD6BA4" w:rsidRPr="00713B84">
        <w:rPr>
          <w:lang w:val="en-NZ"/>
        </w:rPr>
        <w:t xml:space="preserve"> </w:t>
      </w:r>
      <w:r w:rsidR="007E3D61" w:rsidRPr="00713B84">
        <w:rPr>
          <w:lang w:val="en-NZ"/>
        </w:rPr>
        <w:t>n</w:t>
      </w:r>
      <w:r w:rsidR="00B234A0" w:rsidRPr="00713B84">
        <w:rPr>
          <w:lang w:val="en-NZ"/>
        </w:rPr>
        <w:t>o</w:t>
      </w:r>
      <w:r w:rsidR="007E3D61" w:rsidRPr="00713B84">
        <w:rPr>
          <w:lang w:val="en-NZ"/>
        </w:rPr>
        <w:t xml:space="preserve">ted </w:t>
      </w:r>
      <w:r w:rsidR="0010719F" w:rsidRPr="00713B84">
        <w:rPr>
          <w:lang w:val="en-NZ"/>
        </w:rPr>
        <w:t xml:space="preserve">the need to </w:t>
      </w:r>
      <w:r w:rsidR="00FE5B41" w:rsidRPr="00713B84">
        <w:rPr>
          <w:lang w:val="en-NZ"/>
        </w:rPr>
        <w:t xml:space="preserve">ensure </w:t>
      </w:r>
      <w:r w:rsidR="0010719F" w:rsidRPr="00713B84">
        <w:rPr>
          <w:lang w:val="en-NZ"/>
        </w:rPr>
        <w:t xml:space="preserve">the </w:t>
      </w:r>
      <w:r w:rsidR="00FE5B41" w:rsidRPr="00713B84">
        <w:rPr>
          <w:lang w:val="en-NZ"/>
        </w:rPr>
        <w:t xml:space="preserve">process is robust to </w:t>
      </w:r>
      <w:r w:rsidR="0010719F" w:rsidRPr="00713B84">
        <w:rPr>
          <w:lang w:val="en-NZ"/>
        </w:rPr>
        <w:t xml:space="preserve">avoid </w:t>
      </w:r>
      <w:r w:rsidR="00FE5B41" w:rsidRPr="00713B84">
        <w:rPr>
          <w:lang w:val="en-NZ"/>
        </w:rPr>
        <w:t>potential discrepancies.</w:t>
      </w:r>
    </w:p>
    <w:p w14:paraId="1BFDDB2E" w14:textId="77777777" w:rsidR="0010719F" w:rsidRPr="00713B84" w:rsidRDefault="0010719F" w:rsidP="002A0274">
      <w:pPr>
        <w:pStyle w:val="SCtext"/>
        <w:numPr>
          <w:ilvl w:val="0"/>
          <w:numId w:val="0"/>
        </w:numPr>
        <w:rPr>
          <w:lang w:val="en-NZ"/>
        </w:rPr>
      </w:pPr>
    </w:p>
    <w:p w14:paraId="0031CD73" w14:textId="336BB202" w:rsidR="00975BE5" w:rsidRPr="00713B84" w:rsidRDefault="00214D75" w:rsidP="00290BE9">
      <w:pPr>
        <w:pStyle w:val="SCtext"/>
        <w:rPr>
          <w:lang w:val="en-NZ"/>
        </w:rPr>
      </w:pPr>
      <w:r w:rsidRPr="00713B84">
        <w:rPr>
          <w:lang w:val="en-NZ"/>
        </w:rPr>
        <w:t>PNG</w:t>
      </w:r>
      <w:r w:rsidR="000C6BFE">
        <w:rPr>
          <w:lang w:val="en-NZ"/>
        </w:rPr>
        <w:t>,</w:t>
      </w:r>
      <w:r w:rsidRPr="00713B84">
        <w:rPr>
          <w:lang w:val="en-NZ"/>
        </w:rPr>
        <w:t xml:space="preserve"> on behalf of FFA members</w:t>
      </w:r>
      <w:r w:rsidR="000C6BFE">
        <w:rPr>
          <w:lang w:val="en-NZ"/>
        </w:rPr>
        <w:t>,</w:t>
      </w:r>
      <w:r w:rsidRPr="00713B84">
        <w:rPr>
          <w:lang w:val="en-NZ"/>
        </w:rPr>
        <w:t xml:space="preserve"> </w:t>
      </w:r>
      <w:r w:rsidR="009F151A" w:rsidRPr="00713B84">
        <w:rPr>
          <w:lang w:val="en-NZ"/>
        </w:rPr>
        <w:t xml:space="preserve">sought </w:t>
      </w:r>
      <w:r w:rsidR="00975BE5" w:rsidRPr="00713B84">
        <w:rPr>
          <w:lang w:val="en-NZ"/>
        </w:rPr>
        <w:t xml:space="preserve">(i) </w:t>
      </w:r>
      <w:r w:rsidRPr="00713B84">
        <w:rPr>
          <w:lang w:val="en-NZ"/>
        </w:rPr>
        <w:t>clarification on whether FIRM</w:t>
      </w:r>
      <w:r w:rsidR="00DD1DE6" w:rsidRPr="00713B84">
        <w:rPr>
          <w:lang w:val="en-NZ"/>
        </w:rPr>
        <w:t>S</w:t>
      </w:r>
      <w:r w:rsidRPr="00713B84">
        <w:rPr>
          <w:lang w:val="en-NZ"/>
        </w:rPr>
        <w:t xml:space="preserve"> participation would necessitate adjustments to national reporting processes and engagement with WCPFC</w:t>
      </w:r>
      <w:r w:rsidR="00975BE5" w:rsidRPr="00713B84">
        <w:rPr>
          <w:lang w:val="en-NZ"/>
        </w:rPr>
        <w:t xml:space="preserve">; (ii) </w:t>
      </w:r>
      <w:r w:rsidRPr="00713B84">
        <w:rPr>
          <w:lang w:val="en-NZ"/>
        </w:rPr>
        <w:t>confirmation that the data to be shared are structured summaries of fisheries public domain Commission data</w:t>
      </w:r>
      <w:r w:rsidR="00975BE5" w:rsidRPr="00713B84">
        <w:rPr>
          <w:lang w:val="en-NZ"/>
        </w:rPr>
        <w:t>,</w:t>
      </w:r>
      <w:r w:rsidRPr="00713B84">
        <w:rPr>
          <w:lang w:val="en-NZ"/>
        </w:rPr>
        <w:t xml:space="preserve"> or if it is also encompass</w:t>
      </w:r>
      <w:r w:rsidR="00B234A0" w:rsidRPr="00713B84">
        <w:rPr>
          <w:lang w:val="en-NZ"/>
        </w:rPr>
        <w:t>es</w:t>
      </w:r>
      <w:r w:rsidRPr="00713B84">
        <w:rPr>
          <w:lang w:val="en-NZ"/>
        </w:rPr>
        <w:t xml:space="preserve"> non-public domain data</w:t>
      </w:r>
      <w:r w:rsidR="00975BE5" w:rsidRPr="00713B84">
        <w:rPr>
          <w:lang w:val="en-NZ"/>
        </w:rPr>
        <w:t>; and (iii)</w:t>
      </w:r>
      <w:r w:rsidRPr="00713B84">
        <w:rPr>
          <w:lang w:val="en-NZ"/>
        </w:rPr>
        <w:t xml:space="preserve"> the implications for WCPFC and SSP in terms of staff time, resource requirement and any potential future budget impacts.</w:t>
      </w:r>
    </w:p>
    <w:p w14:paraId="46ECEDEC" w14:textId="77777777" w:rsidR="00DD6BA4" w:rsidRPr="00713B84" w:rsidRDefault="00DD6BA4" w:rsidP="002A0274">
      <w:pPr>
        <w:pStyle w:val="SCtext"/>
        <w:numPr>
          <w:ilvl w:val="0"/>
          <w:numId w:val="0"/>
        </w:numPr>
        <w:rPr>
          <w:lang w:val="en-NZ"/>
        </w:rPr>
      </w:pPr>
    </w:p>
    <w:p w14:paraId="70DE694D" w14:textId="423D6F55" w:rsidR="00DD1DE6" w:rsidRPr="00713B84" w:rsidRDefault="00B234A0" w:rsidP="00290BE9">
      <w:pPr>
        <w:pStyle w:val="SCtext"/>
        <w:rPr>
          <w:lang w:val="en-NZ"/>
        </w:rPr>
      </w:pPr>
      <w:r w:rsidRPr="00713B84">
        <w:rPr>
          <w:spacing w:val="-3"/>
          <w:lang w:val="en-NZ"/>
        </w:rPr>
        <w:t xml:space="preserve">The SSP </w:t>
      </w:r>
      <w:r w:rsidR="007E7C4D" w:rsidRPr="00713B84">
        <w:rPr>
          <w:spacing w:val="-3"/>
          <w:lang w:val="en-NZ"/>
        </w:rPr>
        <w:t>stated that a</w:t>
      </w:r>
      <w:r w:rsidR="007E7C4D" w:rsidRPr="00713B84">
        <w:rPr>
          <w:lang w:val="en-NZ"/>
        </w:rPr>
        <w:t>ll</w:t>
      </w:r>
      <w:r w:rsidR="007E7C4D" w:rsidRPr="00713B84">
        <w:rPr>
          <w:spacing w:val="-3"/>
          <w:lang w:val="en-NZ"/>
        </w:rPr>
        <w:t xml:space="preserve"> </w:t>
      </w:r>
      <w:r w:rsidR="007E7C4D" w:rsidRPr="00713B84">
        <w:rPr>
          <w:lang w:val="en-NZ"/>
        </w:rPr>
        <w:t>t</w:t>
      </w:r>
      <w:r w:rsidR="007E7C4D" w:rsidRPr="00713B84">
        <w:rPr>
          <w:spacing w:val="1"/>
          <w:lang w:val="en-NZ"/>
        </w:rPr>
        <w:t>h</w:t>
      </w:r>
      <w:r w:rsidR="007E7C4D" w:rsidRPr="00713B84">
        <w:rPr>
          <w:lang w:val="en-NZ"/>
        </w:rPr>
        <w:t>e</w:t>
      </w:r>
      <w:r w:rsidR="007E7C4D" w:rsidRPr="00713B84">
        <w:rPr>
          <w:spacing w:val="-1"/>
          <w:lang w:val="en-NZ"/>
        </w:rPr>
        <w:t xml:space="preserve"> </w:t>
      </w:r>
      <w:r w:rsidR="007E7C4D" w:rsidRPr="00713B84">
        <w:rPr>
          <w:spacing w:val="1"/>
          <w:lang w:val="en-NZ"/>
        </w:rPr>
        <w:t>d</w:t>
      </w:r>
      <w:r w:rsidR="007E7C4D" w:rsidRPr="00713B84">
        <w:rPr>
          <w:lang w:val="en-NZ"/>
        </w:rPr>
        <w:t>ata</w:t>
      </w:r>
      <w:r w:rsidR="007E7C4D" w:rsidRPr="00713B84">
        <w:rPr>
          <w:spacing w:val="-2"/>
          <w:lang w:val="en-NZ"/>
        </w:rPr>
        <w:t xml:space="preserve"> </w:t>
      </w:r>
      <w:r w:rsidR="007E7C4D" w:rsidRPr="00713B84">
        <w:rPr>
          <w:lang w:val="en-NZ"/>
        </w:rPr>
        <w:t>a</w:t>
      </w:r>
      <w:r w:rsidR="007E7C4D" w:rsidRPr="00713B84">
        <w:rPr>
          <w:spacing w:val="1"/>
          <w:lang w:val="en-NZ"/>
        </w:rPr>
        <w:t>r</w:t>
      </w:r>
      <w:r w:rsidR="007E7C4D" w:rsidRPr="00713B84">
        <w:rPr>
          <w:lang w:val="en-NZ"/>
        </w:rPr>
        <w:t>e</w:t>
      </w:r>
      <w:r w:rsidR="007E7C4D" w:rsidRPr="00713B84">
        <w:rPr>
          <w:spacing w:val="-1"/>
          <w:lang w:val="en-NZ"/>
        </w:rPr>
        <w:t xml:space="preserve"> </w:t>
      </w:r>
      <w:r w:rsidR="007E7C4D" w:rsidRPr="00713B84">
        <w:rPr>
          <w:lang w:val="en-NZ"/>
        </w:rPr>
        <w:t xml:space="preserve">in </w:t>
      </w:r>
      <w:r w:rsidR="007E7C4D" w:rsidRPr="00713B84">
        <w:rPr>
          <w:spacing w:val="-3"/>
          <w:lang w:val="en-NZ"/>
        </w:rPr>
        <w:t>t</w:t>
      </w:r>
      <w:r w:rsidR="007E7C4D" w:rsidRPr="00713B84">
        <w:rPr>
          <w:spacing w:val="1"/>
          <w:lang w:val="en-NZ"/>
        </w:rPr>
        <w:t>h</w:t>
      </w:r>
      <w:r w:rsidR="007E7C4D" w:rsidRPr="00713B84">
        <w:rPr>
          <w:lang w:val="en-NZ"/>
        </w:rPr>
        <w:t>e</w:t>
      </w:r>
      <w:r w:rsidR="007E7C4D" w:rsidRPr="00713B84">
        <w:rPr>
          <w:spacing w:val="-1"/>
          <w:lang w:val="en-NZ"/>
        </w:rPr>
        <w:t xml:space="preserve"> </w:t>
      </w:r>
      <w:r w:rsidR="007E7C4D" w:rsidRPr="00713B84">
        <w:rPr>
          <w:spacing w:val="1"/>
          <w:lang w:val="en-NZ"/>
        </w:rPr>
        <w:t>p</w:t>
      </w:r>
      <w:r w:rsidR="007E7C4D" w:rsidRPr="00713B84">
        <w:rPr>
          <w:spacing w:val="-1"/>
          <w:lang w:val="en-NZ"/>
        </w:rPr>
        <w:t>u</w:t>
      </w:r>
      <w:r w:rsidR="007E7C4D" w:rsidRPr="00713B84">
        <w:rPr>
          <w:spacing w:val="1"/>
          <w:lang w:val="en-NZ"/>
        </w:rPr>
        <w:t>b</w:t>
      </w:r>
      <w:r w:rsidR="007E7C4D" w:rsidRPr="00713B84">
        <w:rPr>
          <w:lang w:val="en-NZ"/>
        </w:rPr>
        <w:t>lic</w:t>
      </w:r>
      <w:r w:rsidR="007E7C4D" w:rsidRPr="00713B84">
        <w:rPr>
          <w:spacing w:val="-4"/>
          <w:lang w:val="en-NZ"/>
        </w:rPr>
        <w:t xml:space="preserve"> </w:t>
      </w:r>
      <w:r w:rsidR="00FE235B" w:rsidRPr="00713B84">
        <w:rPr>
          <w:spacing w:val="1"/>
          <w:lang w:val="en-NZ"/>
        </w:rPr>
        <w:t>d</w:t>
      </w:r>
      <w:r w:rsidR="00FE235B" w:rsidRPr="00713B84">
        <w:rPr>
          <w:spacing w:val="-1"/>
          <w:lang w:val="en-NZ"/>
        </w:rPr>
        <w:t>om</w:t>
      </w:r>
      <w:r w:rsidR="00FE235B" w:rsidRPr="00713B84">
        <w:rPr>
          <w:lang w:val="en-NZ"/>
        </w:rPr>
        <w:t>ain,</w:t>
      </w:r>
      <w:r w:rsidR="007E7C4D" w:rsidRPr="00713B84">
        <w:rPr>
          <w:spacing w:val="-4"/>
          <w:lang w:val="en-NZ"/>
        </w:rPr>
        <w:t xml:space="preserve"> </w:t>
      </w:r>
      <w:r w:rsidR="007E7C4D" w:rsidRPr="00713B84">
        <w:rPr>
          <w:lang w:val="en-NZ"/>
        </w:rPr>
        <w:t>a</w:t>
      </w:r>
      <w:r w:rsidR="007E7C4D" w:rsidRPr="00713B84">
        <w:rPr>
          <w:spacing w:val="1"/>
          <w:lang w:val="en-NZ"/>
        </w:rPr>
        <w:t>n</w:t>
      </w:r>
      <w:r w:rsidR="007E7C4D" w:rsidRPr="00713B84">
        <w:rPr>
          <w:lang w:val="en-NZ"/>
        </w:rPr>
        <w:t>d</w:t>
      </w:r>
      <w:r w:rsidR="007E7C4D" w:rsidRPr="00713B84">
        <w:rPr>
          <w:spacing w:val="-1"/>
          <w:lang w:val="en-NZ"/>
        </w:rPr>
        <w:t xml:space="preserve"> </w:t>
      </w:r>
      <w:r w:rsidR="00815725" w:rsidRPr="00713B84">
        <w:rPr>
          <w:lang w:val="en-NZ"/>
        </w:rPr>
        <w:t xml:space="preserve">they </w:t>
      </w:r>
      <w:r w:rsidR="007E7C4D" w:rsidRPr="00713B84">
        <w:rPr>
          <w:spacing w:val="1"/>
          <w:lang w:val="en-NZ"/>
        </w:rPr>
        <w:t>don</w:t>
      </w:r>
      <w:r w:rsidR="007E7C4D" w:rsidRPr="00713B84">
        <w:rPr>
          <w:spacing w:val="-2"/>
          <w:lang w:val="en-NZ"/>
        </w:rPr>
        <w:t>'</w:t>
      </w:r>
      <w:r w:rsidR="007E7C4D" w:rsidRPr="00713B84">
        <w:rPr>
          <w:lang w:val="en-NZ"/>
        </w:rPr>
        <w:t>t a</w:t>
      </w:r>
      <w:r w:rsidR="007E7C4D" w:rsidRPr="00713B84">
        <w:rPr>
          <w:spacing w:val="1"/>
          <w:lang w:val="en-NZ"/>
        </w:rPr>
        <w:t>n</w:t>
      </w:r>
      <w:r w:rsidR="007E7C4D" w:rsidRPr="00713B84">
        <w:rPr>
          <w:lang w:val="en-NZ"/>
        </w:rPr>
        <w:t>tici</w:t>
      </w:r>
      <w:r w:rsidR="007E7C4D" w:rsidRPr="00713B84">
        <w:rPr>
          <w:spacing w:val="1"/>
          <w:lang w:val="en-NZ"/>
        </w:rPr>
        <w:t>p</w:t>
      </w:r>
      <w:r w:rsidR="007E7C4D" w:rsidRPr="00713B84">
        <w:rPr>
          <w:lang w:val="en-NZ"/>
        </w:rPr>
        <w:t>ate</w:t>
      </w:r>
      <w:r w:rsidR="007E7C4D" w:rsidRPr="00713B84">
        <w:rPr>
          <w:spacing w:val="-7"/>
          <w:lang w:val="en-NZ"/>
        </w:rPr>
        <w:t xml:space="preserve"> </w:t>
      </w:r>
      <w:r w:rsidR="007E7C4D" w:rsidRPr="00713B84">
        <w:rPr>
          <w:lang w:val="en-NZ"/>
        </w:rPr>
        <w:t>a</w:t>
      </w:r>
      <w:r w:rsidR="007E7C4D" w:rsidRPr="00713B84">
        <w:rPr>
          <w:spacing w:val="1"/>
          <w:lang w:val="en-NZ"/>
        </w:rPr>
        <w:t>n</w:t>
      </w:r>
      <w:r w:rsidR="007E7C4D" w:rsidRPr="00713B84">
        <w:rPr>
          <w:lang w:val="en-NZ"/>
        </w:rPr>
        <w:t>y</w:t>
      </w:r>
      <w:r w:rsidR="007E7C4D" w:rsidRPr="00713B84">
        <w:rPr>
          <w:spacing w:val="-1"/>
          <w:lang w:val="en-NZ"/>
        </w:rPr>
        <w:t xml:space="preserve"> </w:t>
      </w:r>
      <w:r w:rsidR="007E7C4D" w:rsidRPr="00713B84">
        <w:rPr>
          <w:lang w:val="en-NZ"/>
        </w:rPr>
        <w:t>a</w:t>
      </w:r>
      <w:r w:rsidR="007E7C4D" w:rsidRPr="00713B84">
        <w:rPr>
          <w:spacing w:val="-1"/>
          <w:lang w:val="en-NZ"/>
        </w:rPr>
        <w:t>d</w:t>
      </w:r>
      <w:r w:rsidR="007E7C4D" w:rsidRPr="00713B84">
        <w:rPr>
          <w:spacing w:val="1"/>
          <w:lang w:val="en-NZ"/>
        </w:rPr>
        <w:t>d</w:t>
      </w:r>
      <w:r w:rsidR="007E7C4D" w:rsidRPr="00713B84">
        <w:rPr>
          <w:lang w:val="en-NZ"/>
        </w:rPr>
        <w:t>iti</w:t>
      </w:r>
      <w:r w:rsidR="007E7C4D" w:rsidRPr="00713B84">
        <w:rPr>
          <w:spacing w:val="1"/>
          <w:lang w:val="en-NZ"/>
        </w:rPr>
        <w:t>on</w:t>
      </w:r>
      <w:r w:rsidR="007E7C4D" w:rsidRPr="00713B84">
        <w:rPr>
          <w:lang w:val="en-NZ"/>
        </w:rPr>
        <w:t>al</w:t>
      </w:r>
      <w:r w:rsidR="007E7C4D" w:rsidRPr="00713B84">
        <w:rPr>
          <w:spacing w:val="-8"/>
          <w:lang w:val="en-NZ"/>
        </w:rPr>
        <w:t xml:space="preserve"> </w:t>
      </w:r>
      <w:r w:rsidR="007E7C4D" w:rsidRPr="00713B84">
        <w:rPr>
          <w:spacing w:val="1"/>
          <w:lang w:val="en-NZ"/>
        </w:rPr>
        <w:t>r</w:t>
      </w:r>
      <w:r w:rsidR="007E7C4D" w:rsidRPr="00713B84">
        <w:rPr>
          <w:spacing w:val="-2"/>
          <w:lang w:val="en-NZ"/>
        </w:rPr>
        <w:t>e</w:t>
      </w:r>
      <w:r w:rsidR="007E7C4D" w:rsidRPr="00713B84">
        <w:rPr>
          <w:spacing w:val="1"/>
          <w:lang w:val="en-NZ"/>
        </w:rPr>
        <w:t>po</w:t>
      </w:r>
      <w:r w:rsidR="007E7C4D" w:rsidRPr="00713B84">
        <w:rPr>
          <w:spacing w:val="-1"/>
          <w:lang w:val="en-NZ"/>
        </w:rPr>
        <w:t>r</w:t>
      </w:r>
      <w:r w:rsidR="007E7C4D" w:rsidRPr="00713B84">
        <w:rPr>
          <w:lang w:val="en-NZ"/>
        </w:rPr>
        <w:t>ti</w:t>
      </w:r>
      <w:r w:rsidR="007E7C4D" w:rsidRPr="00713B84">
        <w:rPr>
          <w:spacing w:val="1"/>
          <w:lang w:val="en-NZ"/>
        </w:rPr>
        <w:t>n</w:t>
      </w:r>
      <w:r w:rsidR="007E7C4D" w:rsidRPr="00713B84">
        <w:rPr>
          <w:lang w:val="en-NZ"/>
        </w:rPr>
        <w:t>g</w:t>
      </w:r>
      <w:r w:rsidR="007E7C4D" w:rsidRPr="00713B84">
        <w:rPr>
          <w:spacing w:val="-5"/>
          <w:lang w:val="en-NZ"/>
        </w:rPr>
        <w:t xml:space="preserve"> </w:t>
      </w:r>
      <w:r w:rsidR="007E7C4D" w:rsidRPr="00713B84">
        <w:rPr>
          <w:spacing w:val="1"/>
          <w:lang w:val="en-NZ"/>
        </w:rPr>
        <w:t>r</w:t>
      </w:r>
      <w:r w:rsidR="007E7C4D" w:rsidRPr="00713B84">
        <w:rPr>
          <w:lang w:val="en-NZ"/>
        </w:rPr>
        <w:t>e</w:t>
      </w:r>
      <w:r w:rsidR="007E7C4D" w:rsidRPr="00713B84">
        <w:rPr>
          <w:spacing w:val="1"/>
          <w:lang w:val="en-NZ"/>
        </w:rPr>
        <w:t>qu</w:t>
      </w:r>
      <w:r w:rsidR="007E7C4D" w:rsidRPr="00713B84">
        <w:rPr>
          <w:spacing w:val="-3"/>
          <w:lang w:val="en-NZ"/>
        </w:rPr>
        <w:t>i</w:t>
      </w:r>
      <w:r w:rsidR="007E7C4D" w:rsidRPr="00713B84">
        <w:rPr>
          <w:spacing w:val="1"/>
          <w:lang w:val="en-NZ"/>
        </w:rPr>
        <w:t>r</w:t>
      </w:r>
      <w:r w:rsidR="007E7C4D" w:rsidRPr="00713B84">
        <w:rPr>
          <w:lang w:val="en-NZ"/>
        </w:rPr>
        <w:t>e</w:t>
      </w:r>
      <w:r w:rsidR="007E7C4D" w:rsidRPr="00713B84">
        <w:rPr>
          <w:spacing w:val="1"/>
          <w:lang w:val="en-NZ"/>
        </w:rPr>
        <w:t>m</w:t>
      </w:r>
      <w:r w:rsidR="007E7C4D" w:rsidRPr="00713B84">
        <w:rPr>
          <w:lang w:val="en-NZ"/>
        </w:rPr>
        <w:t>e</w:t>
      </w:r>
      <w:r w:rsidR="007E7C4D" w:rsidRPr="00713B84">
        <w:rPr>
          <w:spacing w:val="1"/>
          <w:lang w:val="en-NZ"/>
        </w:rPr>
        <w:t>n</w:t>
      </w:r>
      <w:r w:rsidR="007E7C4D" w:rsidRPr="00713B84">
        <w:rPr>
          <w:lang w:val="en-NZ"/>
        </w:rPr>
        <w:t>ts</w:t>
      </w:r>
      <w:r w:rsidR="007E7C4D" w:rsidRPr="00713B84">
        <w:rPr>
          <w:spacing w:val="-10"/>
          <w:lang w:val="en-NZ"/>
        </w:rPr>
        <w:t xml:space="preserve"> </w:t>
      </w:r>
      <w:r w:rsidR="007E7C4D" w:rsidRPr="00713B84">
        <w:rPr>
          <w:spacing w:val="1"/>
          <w:lang w:val="en-NZ"/>
        </w:rPr>
        <w:t>o</w:t>
      </w:r>
      <w:r w:rsidR="007E7C4D" w:rsidRPr="00713B84">
        <w:rPr>
          <w:lang w:val="en-NZ"/>
        </w:rPr>
        <w:t>r</w:t>
      </w:r>
      <w:r w:rsidR="007E7C4D" w:rsidRPr="00713B84">
        <w:rPr>
          <w:spacing w:val="-1"/>
          <w:lang w:val="en-NZ"/>
        </w:rPr>
        <w:t xml:space="preserve"> </w:t>
      </w:r>
      <w:r w:rsidR="007E7C4D" w:rsidRPr="00713B84">
        <w:rPr>
          <w:spacing w:val="-2"/>
          <w:lang w:val="en-NZ"/>
        </w:rPr>
        <w:t>e</w:t>
      </w:r>
      <w:r w:rsidR="007E7C4D" w:rsidRPr="00713B84">
        <w:rPr>
          <w:spacing w:val="1"/>
          <w:lang w:val="en-NZ"/>
        </w:rPr>
        <w:t>ffor</w:t>
      </w:r>
      <w:r w:rsidR="007E7C4D" w:rsidRPr="00713B84">
        <w:rPr>
          <w:lang w:val="en-NZ"/>
        </w:rPr>
        <w:t>t</w:t>
      </w:r>
      <w:r w:rsidR="007E7C4D" w:rsidRPr="00713B84">
        <w:rPr>
          <w:spacing w:val="-6"/>
          <w:lang w:val="en-NZ"/>
        </w:rPr>
        <w:t xml:space="preserve"> </w:t>
      </w:r>
      <w:r w:rsidR="007E7C4D" w:rsidRPr="00713B84">
        <w:rPr>
          <w:spacing w:val="1"/>
          <w:lang w:val="en-NZ"/>
        </w:rPr>
        <w:t>o</w:t>
      </w:r>
      <w:r w:rsidR="007E7C4D" w:rsidRPr="00713B84">
        <w:rPr>
          <w:lang w:val="en-NZ"/>
        </w:rPr>
        <w:t>n</w:t>
      </w:r>
      <w:r w:rsidR="007E7C4D" w:rsidRPr="00713B84">
        <w:rPr>
          <w:spacing w:val="-3"/>
          <w:lang w:val="en-NZ"/>
        </w:rPr>
        <w:t xml:space="preserve"> </w:t>
      </w:r>
      <w:r w:rsidR="007E7C4D" w:rsidRPr="00713B84">
        <w:rPr>
          <w:lang w:val="en-NZ"/>
        </w:rPr>
        <w:t>t</w:t>
      </w:r>
      <w:r w:rsidR="007E7C4D" w:rsidRPr="00713B84">
        <w:rPr>
          <w:spacing w:val="1"/>
          <w:lang w:val="en-NZ"/>
        </w:rPr>
        <w:t>h</w:t>
      </w:r>
      <w:r w:rsidR="007E7C4D" w:rsidRPr="00713B84">
        <w:rPr>
          <w:lang w:val="en-NZ"/>
        </w:rPr>
        <w:t>e</w:t>
      </w:r>
      <w:r w:rsidR="007E7C4D" w:rsidRPr="00713B84">
        <w:rPr>
          <w:spacing w:val="-1"/>
          <w:lang w:val="en-NZ"/>
        </w:rPr>
        <w:t xml:space="preserve"> </w:t>
      </w:r>
      <w:r w:rsidR="007E7C4D" w:rsidRPr="00713B84">
        <w:rPr>
          <w:spacing w:val="1"/>
          <w:lang w:val="en-NZ"/>
        </w:rPr>
        <w:t>p</w:t>
      </w:r>
      <w:r w:rsidR="007E7C4D" w:rsidRPr="00713B84">
        <w:rPr>
          <w:lang w:val="en-NZ"/>
        </w:rPr>
        <w:t>a</w:t>
      </w:r>
      <w:r w:rsidR="007E7C4D" w:rsidRPr="00713B84">
        <w:rPr>
          <w:spacing w:val="1"/>
          <w:lang w:val="en-NZ"/>
        </w:rPr>
        <w:t>r</w:t>
      </w:r>
      <w:r w:rsidR="007E7C4D" w:rsidRPr="00713B84">
        <w:rPr>
          <w:lang w:val="en-NZ"/>
        </w:rPr>
        <w:t>t</w:t>
      </w:r>
      <w:r w:rsidR="007E7C4D" w:rsidRPr="00713B84">
        <w:rPr>
          <w:spacing w:val="-3"/>
          <w:lang w:val="en-NZ"/>
        </w:rPr>
        <w:t xml:space="preserve"> </w:t>
      </w:r>
      <w:r w:rsidR="007E7C4D" w:rsidRPr="00713B84">
        <w:rPr>
          <w:spacing w:val="-1"/>
          <w:lang w:val="en-NZ"/>
        </w:rPr>
        <w:t>o</w:t>
      </w:r>
      <w:r w:rsidR="007E7C4D" w:rsidRPr="00713B84">
        <w:rPr>
          <w:lang w:val="en-NZ"/>
        </w:rPr>
        <w:t>f</w:t>
      </w:r>
      <w:r w:rsidR="007E7C4D" w:rsidRPr="00713B84">
        <w:rPr>
          <w:spacing w:val="-1"/>
          <w:lang w:val="en-NZ"/>
        </w:rPr>
        <w:t xml:space="preserve"> </w:t>
      </w:r>
      <w:r w:rsidR="007E7C4D" w:rsidRPr="00713B84">
        <w:rPr>
          <w:lang w:val="en-NZ"/>
        </w:rPr>
        <w:t>CCMs.</w:t>
      </w:r>
      <w:r w:rsidR="007E7C4D" w:rsidRPr="00713B84">
        <w:rPr>
          <w:spacing w:val="-7"/>
          <w:lang w:val="en-NZ"/>
        </w:rPr>
        <w:t xml:space="preserve"> </w:t>
      </w:r>
      <w:r w:rsidR="007E7C4D" w:rsidRPr="00713B84">
        <w:rPr>
          <w:spacing w:val="-1"/>
          <w:lang w:val="en-NZ"/>
        </w:rPr>
        <w:t>B</w:t>
      </w:r>
      <w:r w:rsidR="007E7C4D" w:rsidRPr="00713B84">
        <w:rPr>
          <w:spacing w:val="1"/>
          <w:lang w:val="en-NZ"/>
        </w:rPr>
        <w:t>u</w:t>
      </w:r>
      <w:r w:rsidR="007E7C4D" w:rsidRPr="00713B84">
        <w:rPr>
          <w:lang w:val="en-NZ"/>
        </w:rPr>
        <w:t>t</w:t>
      </w:r>
      <w:r w:rsidR="007E7C4D" w:rsidRPr="00713B84">
        <w:rPr>
          <w:spacing w:val="-3"/>
          <w:lang w:val="en-NZ"/>
        </w:rPr>
        <w:t xml:space="preserve"> </w:t>
      </w:r>
      <w:r w:rsidR="007E7C4D" w:rsidRPr="00713B84">
        <w:rPr>
          <w:lang w:val="en-NZ"/>
        </w:rPr>
        <w:t>as</w:t>
      </w:r>
      <w:r w:rsidR="007E7C4D" w:rsidRPr="00713B84">
        <w:rPr>
          <w:spacing w:val="-5"/>
          <w:lang w:val="en-NZ"/>
        </w:rPr>
        <w:t xml:space="preserve"> </w:t>
      </w:r>
      <w:r w:rsidR="007E7C4D" w:rsidRPr="00713B84">
        <w:rPr>
          <w:spacing w:val="-1"/>
          <w:lang w:val="en-NZ"/>
        </w:rPr>
        <w:t>C</w:t>
      </w:r>
      <w:r w:rsidR="007E7C4D" w:rsidRPr="00713B84">
        <w:rPr>
          <w:spacing w:val="1"/>
          <w:lang w:val="en-NZ"/>
        </w:rPr>
        <w:t>h</w:t>
      </w:r>
      <w:r w:rsidR="007E7C4D" w:rsidRPr="00713B84">
        <w:rPr>
          <w:lang w:val="en-NZ"/>
        </w:rPr>
        <w:t>i</w:t>
      </w:r>
      <w:r w:rsidR="007E7C4D" w:rsidRPr="00713B84">
        <w:rPr>
          <w:spacing w:val="1"/>
          <w:lang w:val="en-NZ"/>
        </w:rPr>
        <w:t>n</w:t>
      </w:r>
      <w:r w:rsidR="007E7C4D" w:rsidRPr="00713B84">
        <w:rPr>
          <w:lang w:val="en-NZ"/>
        </w:rPr>
        <w:t>e</w:t>
      </w:r>
      <w:r w:rsidR="007E7C4D" w:rsidRPr="00713B84">
        <w:rPr>
          <w:spacing w:val="-1"/>
          <w:lang w:val="en-NZ"/>
        </w:rPr>
        <w:t>s</w:t>
      </w:r>
      <w:r w:rsidR="007E7C4D" w:rsidRPr="00713B84">
        <w:rPr>
          <w:lang w:val="en-NZ"/>
        </w:rPr>
        <w:t>e</w:t>
      </w:r>
      <w:r w:rsidR="007E7C4D" w:rsidRPr="00713B84">
        <w:rPr>
          <w:spacing w:val="-5"/>
          <w:lang w:val="en-NZ"/>
        </w:rPr>
        <w:t xml:space="preserve"> </w:t>
      </w:r>
      <w:r w:rsidR="007E7C4D" w:rsidRPr="00713B84">
        <w:rPr>
          <w:spacing w:val="1"/>
          <w:lang w:val="en-NZ"/>
        </w:rPr>
        <w:t>T</w:t>
      </w:r>
      <w:r w:rsidR="007E7C4D" w:rsidRPr="00713B84">
        <w:rPr>
          <w:lang w:val="en-NZ"/>
        </w:rPr>
        <w:t>ai</w:t>
      </w:r>
      <w:r w:rsidR="007E7C4D" w:rsidRPr="00713B84">
        <w:rPr>
          <w:spacing w:val="1"/>
          <w:lang w:val="en-NZ"/>
        </w:rPr>
        <w:t>p</w:t>
      </w:r>
      <w:r w:rsidR="007E7C4D" w:rsidRPr="00713B84">
        <w:rPr>
          <w:lang w:val="en-NZ"/>
        </w:rPr>
        <w:t xml:space="preserve">ei </w:t>
      </w:r>
      <w:r w:rsidR="007E7C4D" w:rsidRPr="00713B84">
        <w:rPr>
          <w:spacing w:val="1"/>
          <w:lang w:val="en-NZ"/>
        </w:rPr>
        <w:t>h</w:t>
      </w:r>
      <w:r w:rsidR="007E7C4D" w:rsidRPr="00713B84">
        <w:rPr>
          <w:lang w:val="en-NZ"/>
        </w:rPr>
        <w:t>i</w:t>
      </w:r>
      <w:r w:rsidR="007E7C4D" w:rsidRPr="00713B84">
        <w:rPr>
          <w:spacing w:val="1"/>
          <w:lang w:val="en-NZ"/>
        </w:rPr>
        <w:t>gh</w:t>
      </w:r>
      <w:r w:rsidR="007E7C4D" w:rsidRPr="00713B84">
        <w:rPr>
          <w:lang w:val="en-NZ"/>
        </w:rPr>
        <w:t>li</w:t>
      </w:r>
      <w:r w:rsidR="007E7C4D" w:rsidRPr="00713B84">
        <w:rPr>
          <w:spacing w:val="1"/>
          <w:lang w:val="en-NZ"/>
        </w:rPr>
        <w:t>gh</w:t>
      </w:r>
      <w:r w:rsidR="007E7C4D" w:rsidRPr="00713B84">
        <w:rPr>
          <w:lang w:val="en-NZ"/>
        </w:rPr>
        <w:t>te</w:t>
      </w:r>
      <w:r w:rsidR="007E7C4D" w:rsidRPr="00713B84">
        <w:rPr>
          <w:spacing w:val="-1"/>
          <w:lang w:val="en-NZ"/>
        </w:rPr>
        <w:t>d</w:t>
      </w:r>
      <w:r w:rsidR="007E7C4D" w:rsidRPr="00713B84">
        <w:rPr>
          <w:lang w:val="en-NZ"/>
        </w:rPr>
        <w:t>,</w:t>
      </w:r>
      <w:r w:rsidR="007E7C4D" w:rsidRPr="00713B84">
        <w:rPr>
          <w:spacing w:val="-9"/>
          <w:lang w:val="en-NZ"/>
        </w:rPr>
        <w:t xml:space="preserve"> </w:t>
      </w:r>
      <w:r w:rsidR="00815725" w:rsidRPr="00713B84">
        <w:rPr>
          <w:lang w:val="en-NZ"/>
        </w:rPr>
        <w:t xml:space="preserve">there is a need to ensure </w:t>
      </w:r>
      <w:r w:rsidR="007E7C4D" w:rsidRPr="00713B84">
        <w:rPr>
          <w:lang w:val="en-NZ"/>
        </w:rPr>
        <w:t>t</w:t>
      </w:r>
      <w:r w:rsidR="007E7C4D" w:rsidRPr="00713B84">
        <w:rPr>
          <w:spacing w:val="1"/>
          <w:lang w:val="en-NZ"/>
        </w:rPr>
        <w:t>h</w:t>
      </w:r>
      <w:r w:rsidR="007E7C4D" w:rsidRPr="00713B84">
        <w:rPr>
          <w:lang w:val="en-NZ"/>
        </w:rPr>
        <w:t xml:space="preserve">at </w:t>
      </w:r>
      <w:r w:rsidR="000825A7">
        <w:rPr>
          <w:lang w:val="en-NZ"/>
        </w:rPr>
        <w:t>the</w:t>
      </w:r>
      <w:r w:rsidR="007E7C4D" w:rsidRPr="00713B84">
        <w:rPr>
          <w:spacing w:val="-3"/>
          <w:lang w:val="en-NZ"/>
        </w:rPr>
        <w:t xml:space="preserve"> </w:t>
      </w:r>
      <w:r w:rsidR="007E7C4D" w:rsidRPr="00713B84">
        <w:rPr>
          <w:spacing w:val="1"/>
          <w:lang w:val="en-NZ"/>
        </w:rPr>
        <w:t>d</w:t>
      </w:r>
      <w:r w:rsidR="007E7C4D" w:rsidRPr="00713B84">
        <w:rPr>
          <w:lang w:val="en-NZ"/>
        </w:rPr>
        <w:t>ata</w:t>
      </w:r>
      <w:r w:rsidR="007E7C4D" w:rsidRPr="00713B84">
        <w:rPr>
          <w:spacing w:val="-2"/>
          <w:lang w:val="en-NZ"/>
        </w:rPr>
        <w:t xml:space="preserve"> </w:t>
      </w:r>
      <w:r w:rsidR="007E7C4D" w:rsidRPr="00713B84">
        <w:rPr>
          <w:lang w:val="en-NZ"/>
        </w:rPr>
        <w:t>a</w:t>
      </w:r>
      <w:r w:rsidR="007E7C4D" w:rsidRPr="00713B84">
        <w:rPr>
          <w:spacing w:val="1"/>
          <w:lang w:val="en-NZ"/>
        </w:rPr>
        <w:t>r</w:t>
      </w:r>
      <w:r w:rsidR="007E7C4D" w:rsidRPr="00713B84">
        <w:rPr>
          <w:lang w:val="en-NZ"/>
        </w:rPr>
        <w:t>e</w:t>
      </w:r>
      <w:r w:rsidR="007E7C4D" w:rsidRPr="00713B84">
        <w:rPr>
          <w:spacing w:val="-1"/>
          <w:lang w:val="en-NZ"/>
        </w:rPr>
        <w:t xml:space="preserve"> </w:t>
      </w:r>
      <w:r w:rsidR="007E7C4D" w:rsidRPr="00713B84">
        <w:rPr>
          <w:spacing w:val="1"/>
          <w:lang w:val="en-NZ"/>
        </w:rPr>
        <w:t>r</w:t>
      </w:r>
      <w:r w:rsidR="007E7C4D" w:rsidRPr="00713B84">
        <w:rPr>
          <w:spacing w:val="-2"/>
          <w:lang w:val="en-NZ"/>
        </w:rPr>
        <w:t>e</w:t>
      </w:r>
      <w:r w:rsidR="007E7C4D" w:rsidRPr="00713B84">
        <w:rPr>
          <w:spacing w:val="1"/>
          <w:lang w:val="en-NZ"/>
        </w:rPr>
        <w:t>v</w:t>
      </w:r>
      <w:r w:rsidR="007E7C4D" w:rsidRPr="00713B84">
        <w:rPr>
          <w:lang w:val="en-NZ"/>
        </w:rPr>
        <w:t>iewed</w:t>
      </w:r>
      <w:r w:rsidR="007E7C4D" w:rsidRPr="00713B84">
        <w:rPr>
          <w:spacing w:val="-5"/>
          <w:lang w:val="en-NZ"/>
        </w:rPr>
        <w:t xml:space="preserve"> </w:t>
      </w:r>
      <w:r w:rsidR="007E7C4D" w:rsidRPr="00713B84">
        <w:rPr>
          <w:lang w:val="en-NZ"/>
        </w:rPr>
        <w:t>a</w:t>
      </w:r>
      <w:r w:rsidR="007E7C4D" w:rsidRPr="00713B84">
        <w:rPr>
          <w:spacing w:val="1"/>
          <w:lang w:val="en-NZ"/>
        </w:rPr>
        <w:t>n</w:t>
      </w:r>
      <w:r w:rsidR="007E7C4D" w:rsidRPr="00713B84">
        <w:rPr>
          <w:lang w:val="en-NZ"/>
        </w:rPr>
        <w:t>d</w:t>
      </w:r>
      <w:r w:rsidR="007E7C4D" w:rsidRPr="00713B84">
        <w:rPr>
          <w:spacing w:val="-4"/>
          <w:lang w:val="en-NZ"/>
        </w:rPr>
        <w:t xml:space="preserve"> </w:t>
      </w:r>
      <w:r w:rsidR="007E7C4D" w:rsidRPr="00713B84">
        <w:rPr>
          <w:lang w:val="en-NZ"/>
        </w:rPr>
        <w:t>a</w:t>
      </w:r>
      <w:r w:rsidR="007E7C4D" w:rsidRPr="00713B84">
        <w:rPr>
          <w:spacing w:val="1"/>
          <w:lang w:val="en-NZ"/>
        </w:rPr>
        <w:t>pp</w:t>
      </w:r>
      <w:r w:rsidR="007E7C4D" w:rsidRPr="00713B84">
        <w:rPr>
          <w:spacing w:val="-1"/>
          <w:lang w:val="en-NZ"/>
        </w:rPr>
        <w:t>r</w:t>
      </w:r>
      <w:r w:rsidR="007E7C4D" w:rsidRPr="00713B84">
        <w:rPr>
          <w:spacing w:val="1"/>
          <w:lang w:val="en-NZ"/>
        </w:rPr>
        <w:t>ov</w:t>
      </w:r>
      <w:r w:rsidR="007E7C4D" w:rsidRPr="00713B84">
        <w:rPr>
          <w:lang w:val="en-NZ"/>
        </w:rPr>
        <w:t>ed</w:t>
      </w:r>
      <w:r w:rsidR="007E7C4D" w:rsidRPr="00713B84">
        <w:rPr>
          <w:spacing w:val="-8"/>
          <w:lang w:val="en-NZ"/>
        </w:rPr>
        <w:t xml:space="preserve"> </w:t>
      </w:r>
      <w:r w:rsidR="007E7C4D" w:rsidRPr="00713B84">
        <w:rPr>
          <w:spacing w:val="1"/>
          <w:lang w:val="en-NZ"/>
        </w:rPr>
        <w:t>fo</w:t>
      </w:r>
      <w:r w:rsidR="007E7C4D" w:rsidRPr="00713B84">
        <w:rPr>
          <w:lang w:val="en-NZ"/>
        </w:rPr>
        <w:t>r</w:t>
      </w:r>
      <w:r w:rsidR="007E7C4D" w:rsidRPr="00713B84">
        <w:rPr>
          <w:spacing w:val="-3"/>
          <w:lang w:val="en-NZ"/>
        </w:rPr>
        <w:t xml:space="preserve"> </w:t>
      </w:r>
      <w:r w:rsidR="007E7C4D" w:rsidRPr="00713B84">
        <w:rPr>
          <w:spacing w:val="1"/>
          <w:lang w:val="en-NZ"/>
        </w:rPr>
        <w:t>r</w:t>
      </w:r>
      <w:r w:rsidR="007E7C4D" w:rsidRPr="00713B84">
        <w:rPr>
          <w:lang w:val="en-NZ"/>
        </w:rPr>
        <w:t>elea</w:t>
      </w:r>
      <w:r w:rsidR="007E7C4D" w:rsidRPr="00713B84">
        <w:rPr>
          <w:spacing w:val="-1"/>
          <w:lang w:val="en-NZ"/>
        </w:rPr>
        <w:t>s</w:t>
      </w:r>
      <w:r w:rsidR="007E7C4D" w:rsidRPr="00713B84">
        <w:rPr>
          <w:lang w:val="en-NZ"/>
        </w:rPr>
        <w:t>e</w:t>
      </w:r>
      <w:r w:rsidR="007E7C4D" w:rsidRPr="00713B84">
        <w:rPr>
          <w:spacing w:val="-5"/>
          <w:lang w:val="en-NZ"/>
        </w:rPr>
        <w:t xml:space="preserve"> </w:t>
      </w:r>
      <w:r w:rsidR="007E7C4D" w:rsidRPr="00713B84">
        <w:rPr>
          <w:lang w:val="en-NZ"/>
        </w:rPr>
        <w:t xml:space="preserve">to </w:t>
      </w:r>
      <w:r w:rsidR="00E40932" w:rsidRPr="00713B84">
        <w:rPr>
          <w:lang w:val="en-NZ"/>
        </w:rPr>
        <w:t xml:space="preserve">the SSP’s </w:t>
      </w:r>
      <w:r w:rsidR="007E7C4D" w:rsidRPr="00713B84">
        <w:rPr>
          <w:spacing w:val="-1"/>
          <w:lang w:val="en-NZ"/>
        </w:rPr>
        <w:t>s</w:t>
      </w:r>
      <w:r w:rsidR="007E7C4D" w:rsidRPr="00713B84">
        <w:rPr>
          <w:spacing w:val="1"/>
          <w:lang w:val="en-NZ"/>
        </w:rPr>
        <w:t>y</w:t>
      </w:r>
      <w:r w:rsidR="007E7C4D" w:rsidRPr="00713B84">
        <w:rPr>
          <w:spacing w:val="-1"/>
          <w:lang w:val="en-NZ"/>
        </w:rPr>
        <w:t>s</w:t>
      </w:r>
      <w:r w:rsidR="007E7C4D" w:rsidRPr="00713B84">
        <w:rPr>
          <w:lang w:val="en-NZ"/>
        </w:rPr>
        <w:t>tem</w:t>
      </w:r>
      <w:r w:rsidR="007E7C4D" w:rsidRPr="00713B84">
        <w:rPr>
          <w:spacing w:val="-4"/>
          <w:lang w:val="en-NZ"/>
        </w:rPr>
        <w:t xml:space="preserve"> </w:t>
      </w:r>
      <w:r w:rsidR="007E7C4D" w:rsidRPr="00713B84">
        <w:rPr>
          <w:lang w:val="en-NZ"/>
        </w:rPr>
        <w:t>a</w:t>
      </w:r>
      <w:r w:rsidR="007E7C4D" w:rsidRPr="00713B84">
        <w:rPr>
          <w:spacing w:val="1"/>
          <w:lang w:val="en-NZ"/>
        </w:rPr>
        <w:t>n</w:t>
      </w:r>
      <w:r w:rsidR="007E7C4D" w:rsidRPr="00713B84">
        <w:rPr>
          <w:lang w:val="en-NZ"/>
        </w:rPr>
        <w:t>d</w:t>
      </w:r>
      <w:r w:rsidR="007E7C4D" w:rsidRPr="00713B84">
        <w:rPr>
          <w:spacing w:val="-1"/>
          <w:lang w:val="en-NZ"/>
        </w:rPr>
        <w:t xml:space="preserve"> </w:t>
      </w:r>
      <w:r w:rsidR="007E7C4D" w:rsidRPr="00713B84">
        <w:rPr>
          <w:spacing w:val="-3"/>
          <w:lang w:val="en-NZ"/>
        </w:rPr>
        <w:t>t</w:t>
      </w:r>
      <w:r w:rsidR="007E7C4D" w:rsidRPr="00713B84">
        <w:rPr>
          <w:lang w:val="en-NZ"/>
        </w:rPr>
        <w:t xml:space="preserve">o </w:t>
      </w:r>
      <w:r w:rsidR="000C6BFE">
        <w:rPr>
          <w:lang w:val="en-NZ"/>
        </w:rPr>
        <w:t xml:space="preserve">the </w:t>
      </w:r>
      <w:r w:rsidR="007E7C4D" w:rsidRPr="00713B84">
        <w:rPr>
          <w:spacing w:val="1"/>
          <w:lang w:val="en-NZ"/>
        </w:rPr>
        <w:t>F</w:t>
      </w:r>
      <w:r w:rsidR="007E7C4D" w:rsidRPr="00713B84">
        <w:rPr>
          <w:lang w:val="en-NZ"/>
        </w:rPr>
        <w:t>I</w:t>
      </w:r>
      <w:r w:rsidR="007E7C4D" w:rsidRPr="00713B84">
        <w:rPr>
          <w:spacing w:val="1"/>
          <w:lang w:val="en-NZ"/>
        </w:rPr>
        <w:t>RM</w:t>
      </w:r>
      <w:r w:rsidR="00DD1DE6" w:rsidRPr="00713B84">
        <w:rPr>
          <w:spacing w:val="1"/>
          <w:lang w:val="en-NZ"/>
        </w:rPr>
        <w:t>S’</w:t>
      </w:r>
      <w:r w:rsidR="007E7C4D" w:rsidRPr="00713B84">
        <w:rPr>
          <w:spacing w:val="-5"/>
          <w:lang w:val="en-NZ"/>
        </w:rPr>
        <w:t xml:space="preserve"> </w:t>
      </w:r>
      <w:r w:rsidR="007E7C4D" w:rsidRPr="00713B84">
        <w:rPr>
          <w:spacing w:val="1"/>
          <w:lang w:val="en-NZ"/>
        </w:rPr>
        <w:t>pro</w:t>
      </w:r>
      <w:r w:rsidR="007E7C4D" w:rsidRPr="00713B84">
        <w:rPr>
          <w:lang w:val="en-NZ"/>
        </w:rPr>
        <w:t>ce</w:t>
      </w:r>
      <w:r w:rsidR="007E7C4D" w:rsidRPr="00713B84">
        <w:rPr>
          <w:spacing w:val="-1"/>
          <w:lang w:val="en-NZ"/>
        </w:rPr>
        <w:t>ss</w:t>
      </w:r>
      <w:r w:rsidR="007E7C4D" w:rsidRPr="00713B84">
        <w:rPr>
          <w:lang w:val="en-NZ"/>
        </w:rPr>
        <w:t>.</w:t>
      </w:r>
      <w:r w:rsidR="007E7C4D" w:rsidRPr="00713B84">
        <w:rPr>
          <w:spacing w:val="-5"/>
          <w:lang w:val="en-NZ"/>
        </w:rPr>
        <w:t xml:space="preserve"> </w:t>
      </w:r>
      <w:r w:rsidR="00815725" w:rsidRPr="00713B84">
        <w:rPr>
          <w:lang w:val="en-NZ"/>
        </w:rPr>
        <w:t>T</w:t>
      </w:r>
      <w:r w:rsidR="007E7C4D" w:rsidRPr="00713B84">
        <w:rPr>
          <w:spacing w:val="1"/>
          <w:lang w:val="en-NZ"/>
        </w:rPr>
        <w:t>h</w:t>
      </w:r>
      <w:r w:rsidR="007E7C4D" w:rsidRPr="00713B84">
        <w:rPr>
          <w:lang w:val="en-NZ"/>
        </w:rPr>
        <w:t>at c</w:t>
      </w:r>
      <w:r w:rsidR="007E7C4D" w:rsidRPr="00713B84">
        <w:rPr>
          <w:spacing w:val="1"/>
          <w:lang w:val="en-NZ"/>
        </w:rPr>
        <w:t>ou</w:t>
      </w:r>
      <w:r w:rsidR="007E7C4D" w:rsidRPr="00713B84">
        <w:rPr>
          <w:lang w:val="en-NZ"/>
        </w:rPr>
        <w:t>ld</w:t>
      </w:r>
      <w:r w:rsidR="007E7C4D" w:rsidRPr="00713B84">
        <w:rPr>
          <w:spacing w:val="-2"/>
          <w:lang w:val="en-NZ"/>
        </w:rPr>
        <w:t xml:space="preserve"> </w:t>
      </w:r>
      <w:r w:rsidR="007E7C4D" w:rsidRPr="00713B84">
        <w:rPr>
          <w:spacing w:val="1"/>
          <w:lang w:val="en-NZ"/>
        </w:rPr>
        <w:t>b</w:t>
      </w:r>
      <w:r w:rsidR="007E7C4D" w:rsidRPr="00713B84">
        <w:rPr>
          <w:lang w:val="en-NZ"/>
        </w:rPr>
        <w:t>e</w:t>
      </w:r>
      <w:r w:rsidR="007E7C4D" w:rsidRPr="00713B84">
        <w:rPr>
          <w:spacing w:val="-4"/>
          <w:lang w:val="en-NZ"/>
        </w:rPr>
        <w:t xml:space="preserve"> </w:t>
      </w:r>
      <w:r w:rsidR="007E7C4D" w:rsidRPr="00713B84">
        <w:rPr>
          <w:lang w:val="en-NZ"/>
        </w:rPr>
        <w:t>an e</w:t>
      </w:r>
      <w:r w:rsidR="007E7C4D" w:rsidRPr="00713B84">
        <w:rPr>
          <w:spacing w:val="1"/>
          <w:lang w:val="en-NZ"/>
        </w:rPr>
        <w:t>x</w:t>
      </w:r>
      <w:r w:rsidR="007E7C4D" w:rsidRPr="00713B84">
        <w:rPr>
          <w:lang w:val="en-NZ"/>
        </w:rPr>
        <w:t>t</w:t>
      </w:r>
      <w:r w:rsidR="007E7C4D" w:rsidRPr="00713B84">
        <w:rPr>
          <w:spacing w:val="1"/>
          <w:lang w:val="en-NZ"/>
        </w:rPr>
        <w:t>r</w:t>
      </w:r>
      <w:r w:rsidR="007E7C4D" w:rsidRPr="00713B84">
        <w:rPr>
          <w:lang w:val="en-NZ"/>
        </w:rPr>
        <w:t>a</w:t>
      </w:r>
      <w:r w:rsidR="007E7C4D" w:rsidRPr="00713B84">
        <w:rPr>
          <w:spacing w:val="-6"/>
          <w:lang w:val="en-NZ"/>
        </w:rPr>
        <w:t xml:space="preserve"> </w:t>
      </w:r>
      <w:r w:rsidR="007E7C4D" w:rsidRPr="00713B84">
        <w:rPr>
          <w:spacing w:val="-1"/>
          <w:lang w:val="en-NZ"/>
        </w:rPr>
        <w:t>s</w:t>
      </w:r>
      <w:r w:rsidR="007E7C4D" w:rsidRPr="00713B84">
        <w:rPr>
          <w:lang w:val="en-NZ"/>
        </w:rPr>
        <w:t>te</w:t>
      </w:r>
      <w:r w:rsidR="007E7C4D" w:rsidRPr="00713B84">
        <w:rPr>
          <w:spacing w:val="1"/>
          <w:lang w:val="en-NZ"/>
        </w:rPr>
        <w:t>p</w:t>
      </w:r>
      <w:r w:rsidR="00815725" w:rsidRPr="00713B84">
        <w:rPr>
          <w:spacing w:val="1"/>
          <w:lang w:val="en-NZ"/>
        </w:rPr>
        <w:t xml:space="preserve">, but </w:t>
      </w:r>
      <w:r w:rsidR="00815725" w:rsidRPr="00713B84">
        <w:rPr>
          <w:lang w:val="en-NZ"/>
        </w:rPr>
        <w:t xml:space="preserve">one </w:t>
      </w:r>
      <w:r w:rsidR="007E7C4D" w:rsidRPr="00713B84">
        <w:rPr>
          <w:lang w:val="en-NZ"/>
        </w:rPr>
        <w:t>t</w:t>
      </w:r>
      <w:r w:rsidR="007E7C4D" w:rsidRPr="00713B84">
        <w:rPr>
          <w:spacing w:val="1"/>
          <w:lang w:val="en-NZ"/>
        </w:rPr>
        <w:t>h</w:t>
      </w:r>
      <w:r w:rsidR="007E7C4D" w:rsidRPr="00713B84">
        <w:rPr>
          <w:lang w:val="en-NZ"/>
        </w:rPr>
        <w:t>at</w:t>
      </w:r>
      <w:r w:rsidR="007E7C4D" w:rsidRPr="00713B84">
        <w:rPr>
          <w:spacing w:val="-3"/>
          <w:lang w:val="en-NZ"/>
        </w:rPr>
        <w:t xml:space="preserve"> </w:t>
      </w:r>
      <w:r w:rsidR="007E7C4D" w:rsidRPr="00713B84">
        <w:rPr>
          <w:spacing w:val="-1"/>
          <w:lang w:val="en-NZ"/>
        </w:rPr>
        <w:t>s</w:t>
      </w:r>
      <w:r w:rsidR="007E7C4D" w:rsidRPr="00713B84">
        <w:rPr>
          <w:spacing w:val="1"/>
          <w:lang w:val="en-NZ"/>
        </w:rPr>
        <w:t>hou</w:t>
      </w:r>
      <w:r w:rsidR="007E7C4D" w:rsidRPr="00713B84">
        <w:rPr>
          <w:lang w:val="en-NZ"/>
        </w:rPr>
        <w:t>ld</w:t>
      </w:r>
      <w:r w:rsidR="007E7C4D" w:rsidRPr="00713B84">
        <w:rPr>
          <w:spacing w:val="-6"/>
          <w:lang w:val="en-NZ"/>
        </w:rPr>
        <w:t xml:space="preserve"> </w:t>
      </w:r>
      <w:r w:rsidR="007E7C4D" w:rsidRPr="00713B84">
        <w:rPr>
          <w:spacing w:val="1"/>
          <w:lang w:val="en-NZ"/>
        </w:rPr>
        <w:t>b</w:t>
      </w:r>
      <w:r w:rsidR="007E7C4D" w:rsidRPr="00713B84">
        <w:rPr>
          <w:lang w:val="en-NZ"/>
        </w:rPr>
        <w:t>e</w:t>
      </w:r>
      <w:r w:rsidR="007E7C4D" w:rsidRPr="00713B84">
        <w:rPr>
          <w:spacing w:val="-1"/>
          <w:lang w:val="en-NZ"/>
        </w:rPr>
        <w:t xml:space="preserve"> </w:t>
      </w:r>
      <w:r w:rsidR="007E7C4D" w:rsidRPr="00713B84">
        <w:rPr>
          <w:lang w:val="en-NZ"/>
        </w:rPr>
        <w:t xml:space="preserve">a </w:t>
      </w:r>
      <w:r w:rsidR="007E7C4D" w:rsidRPr="00713B84">
        <w:rPr>
          <w:spacing w:val="1"/>
          <w:lang w:val="en-NZ"/>
        </w:rPr>
        <w:t>n</w:t>
      </w:r>
      <w:r w:rsidR="007E7C4D" w:rsidRPr="00713B84">
        <w:rPr>
          <w:spacing w:val="-1"/>
          <w:lang w:val="en-NZ"/>
        </w:rPr>
        <w:t>o</w:t>
      </w:r>
      <w:r w:rsidR="007E7C4D" w:rsidRPr="00713B84">
        <w:rPr>
          <w:spacing w:val="1"/>
          <w:lang w:val="en-NZ"/>
        </w:rPr>
        <w:t>rm</w:t>
      </w:r>
      <w:r w:rsidR="007E7C4D" w:rsidRPr="00713B84">
        <w:rPr>
          <w:lang w:val="en-NZ"/>
        </w:rPr>
        <w:t>al</w:t>
      </w:r>
      <w:r w:rsidR="007E7C4D" w:rsidRPr="00713B84">
        <w:rPr>
          <w:spacing w:val="-6"/>
          <w:lang w:val="en-NZ"/>
        </w:rPr>
        <w:t xml:space="preserve"> </w:t>
      </w:r>
      <w:r w:rsidR="007E7C4D" w:rsidRPr="00713B84">
        <w:rPr>
          <w:spacing w:val="1"/>
          <w:lang w:val="en-NZ"/>
        </w:rPr>
        <w:t>p</w:t>
      </w:r>
      <w:r w:rsidR="007E7C4D" w:rsidRPr="00713B84">
        <w:rPr>
          <w:lang w:val="en-NZ"/>
        </w:rPr>
        <w:t>a</w:t>
      </w:r>
      <w:r w:rsidR="007E7C4D" w:rsidRPr="00713B84">
        <w:rPr>
          <w:spacing w:val="1"/>
          <w:lang w:val="en-NZ"/>
        </w:rPr>
        <w:t>r</w:t>
      </w:r>
      <w:r w:rsidR="007E7C4D" w:rsidRPr="00713B84">
        <w:rPr>
          <w:lang w:val="en-NZ"/>
        </w:rPr>
        <w:t>t</w:t>
      </w:r>
      <w:r w:rsidR="007E7C4D" w:rsidRPr="00713B84">
        <w:rPr>
          <w:spacing w:val="-5"/>
          <w:lang w:val="en-NZ"/>
        </w:rPr>
        <w:t xml:space="preserve"> </w:t>
      </w:r>
      <w:r w:rsidR="007E7C4D" w:rsidRPr="00713B84">
        <w:rPr>
          <w:spacing w:val="1"/>
          <w:lang w:val="en-NZ"/>
        </w:rPr>
        <w:t>o</w:t>
      </w:r>
      <w:r w:rsidR="007E7C4D" w:rsidRPr="00713B84">
        <w:rPr>
          <w:lang w:val="en-NZ"/>
        </w:rPr>
        <w:t>f</w:t>
      </w:r>
      <w:r w:rsidR="007E7C4D" w:rsidRPr="00713B84">
        <w:rPr>
          <w:spacing w:val="-3"/>
          <w:lang w:val="en-NZ"/>
        </w:rPr>
        <w:t xml:space="preserve"> </w:t>
      </w:r>
      <w:r w:rsidR="007E7C4D" w:rsidRPr="00713B84">
        <w:rPr>
          <w:spacing w:val="1"/>
          <w:lang w:val="en-NZ"/>
        </w:rPr>
        <w:t>d</w:t>
      </w:r>
      <w:r w:rsidR="007E7C4D" w:rsidRPr="00713B84">
        <w:rPr>
          <w:lang w:val="en-NZ"/>
        </w:rPr>
        <w:t>ata</w:t>
      </w:r>
      <w:r w:rsidR="007E7C4D" w:rsidRPr="00713B84">
        <w:rPr>
          <w:spacing w:val="-2"/>
          <w:lang w:val="en-NZ"/>
        </w:rPr>
        <w:t xml:space="preserve"> </w:t>
      </w:r>
      <w:r w:rsidR="007E7C4D" w:rsidRPr="00713B84">
        <w:rPr>
          <w:spacing w:val="1"/>
          <w:lang w:val="en-NZ"/>
        </w:rPr>
        <w:t>pro</w:t>
      </w:r>
      <w:r w:rsidR="007E7C4D" w:rsidRPr="00713B84">
        <w:rPr>
          <w:lang w:val="en-NZ"/>
        </w:rPr>
        <w:t>ce</w:t>
      </w:r>
      <w:r w:rsidR="007E7C4D" w:rsidRPr="00713B84">
        <w:rPr>
          <w:spacing w:val="-1"/>
          <w:lang w:val="en-NZ"/>
        </w:rPr>
        <w:t>ss</w:t>
      </w:r>
      <w:r w:rsidR="007E7C4D" w:rsidRPr="00713B84">
        <w:rPr>
          <w:lang w:val="en-NZ"/>
        </w:rPr>
        <w:t>i</w:t>
      </w:r>
      <w:r w:rsidR="007E7C4D" w:rsidRPr="00713B84">
        <w:rPr>
          <w:spacing w:val="1"/>
          <w:lang w:val="en-NZ"/>
        </w:rPr>
        <w:t>ng</w:t>
      </w:r>
      <w:r w:rsidR="00815725" w:rsidRPr="00713B84">
        <w:rPr>
          <w:spacing w:val="1"/>
          <w:lang w:val="en-NZ"/>
        </w:rPr>
        <w:t xml:space="preserve">, </w:t>
      </w:r>
      <w:r w:rsidR="00DD1DE6" w:rsidRPr="00713B84">
        <w:rPr>
          <w:spacing w:val="1"/>
          <w:lang w:val="en-NZ"/>
        </w:rPr>
        <w:t xml:space="preserve">and one that </w:t>
      </w:r>
      <w:r w:rsidR="00815725" w:rsidRPr="00713B84">
        <w:rPr>
          <w:spacing w:val="-1"/>
          <w:lang w:val="en-NZ"/>
        </w:rPr>
        <w:t xml:space="preserve">should not </w:t>
      </w:r>
      <w:r w:rsidR="007E7C4D" w:rsidRPr="00713B84">
        <w:rPr>
          <w:lang w:val="en-NZ"/>
        </w:rPr>
        <w:t>a</w:t>
      </w:r>
      <w:r w:rsidR="007E7C4D" w:rsidRPr="00713B84">
        <w:rPr>
          <w:spacing w:val="1"/>
          <w:lang w:val="en-NZ"/>
        </w:rPr>
        <w:t>d</w:t>
      </w:r>
      <w:r w:rsidR="007E7C4D" w:rsidRPr="00713B84">
        <w:rPr>
          <w:lang w:val="en-NZ"/>
        </w:rPr>
        <w:t>d</w:t>
      </w:r>
      <w:r w:rsidR="007E7C4D" w:rsidRPr="00713B84">
        <w:rPr>
          <w:spacing w:val="-4"/>
          <w:lang w:val="en-NZ"/>
        </w:rPr>
        <w:t xml:space="preserve"> </w:t>
      </w:r>
      <w:r w:rsidR="007E7C4D" w:rsidRPr="00713B84">
        <w:rPr>
          <w:lang w:val="en-NZ"/>
        </w:rPr>
        <w:t>a</w:t>
      </w:r>
      <w:r w:rsidR="007E7C4D" w:rsidRPr="00713B84">
        <w:rPr>
          <w:spacing w:val="-1"/>
          <w:lang w:val="en-NZ"/>
        </w:rPr>
        <w:t>d</w:t>
      </w:r>
      <w:r w:rsidR="007E7C4D" w:rsidRPr="00713B84">
        <w:rPr>
          <w:spacing w:val="1"/>
          <w:lang w:val="en-NZ"/>
        </w:rPr>
        <w:t>d</w:t>
      </w:r>
      <w:r w:rsidR="007E7C4D" w:rsidRPr="00713B84">
        <w:rPr>
          <w:lang w:val="en-NZ"/>
        </w:rPr>
        <w:t>iti</w:t>
      </w:r>
      <w:r w:rsidR="007E7C4D" w:rsidRPr="00713B84">
        <w:rPr>
          <w:spacing w:val="1"/>
          <w:lang w:val="en-NZ"/>
        </w:rPr>
        <w:t>on</w:t>
      </w:r>
      <w:r w:rsidR="007E7C4D" w:rsidRPr="00713B84">
        <w:rPr>
          <w:lang w:val="en-NZ"/>
        </w:rPr>
        <w:t>al</w:t>
      </w:r>
      <w:r w:rsidR="007E7C4D" w:rsidRPr="00713B84">
        <w:rPr>
          <w:spacing w:val="-8"/>
          <w:lang w:val="en-NZ"/>
        </w:rPr>
        <w:t xml:space="preserve"> </w:t>
      </w:r>
      <w:r w:rsidR="007E7C4D" w:rsidRPr="00713B84">
        <w:rPr>
          <w:spacing w:val="1"/>
          <w:lang w:val="en-NZ"/>
        </w:rPr>
        <w:t>r</w:t>
      </w:r>
      <w:r w:rsidR="007E7C4D" w:rsidRPr="00713B84">
        <w:rPr>
          <w:lang w:val="en-NZ"/>
        </w:rPr>
        <w:t>e</w:t>
      </w:r>
      <w:r w:rsidR="007E7C4D" w:rsidRPr="00713B84">
        <w:rPr>
          <w:spacing w:val="-1"/>
          <w:lang w:val="en-NZ"/>
        </w:rPr>
        <w:t>p</w:t>
      </w:r>
      <w:r w:rsidR="007E7C4D" w:rsidRPr="00713B84">
        <w:rPr>
          <w:spacing w:val="1"/>
          <w:lang w:val="en-NZ"/>
        </w:rPr>
        <w:t>or</w:t>
      </w:r>
      <w:r w:rsidR="007E7C4D" w:rsidRPr="00713B84">
        <w:rPr>
          <w:lang w:val="en-NZ"/>
        </w:rPr>
        <w:t>ti</w:t>
      </w:r>
      <w:r w:rsidR="007E7C4D" w:rsidRPr="00713B84">
        <w:rPr>
          <w:spacing w:val="1"/>
          <w:lang w:val="en-NZ"/>
        </w:rPr>
        <w:t>n</w:t>
      </w:r>
      <w:r w:rsidR="007E7C4D" w:rsidRPr="00713B84">
        <w:rPr>
          <w:lang w:val="en-NZ"/>
        </w:rPr>
        <w:t>g</w:t>
      </w:r>
      <w:r w:rsidR="007E7C4D" w:rsidRPr="00713B84">
        <w:rPr>
          <w:spacing w:val="-8"/>
          <w:lang w:val="en-NZ"/>
        </w:rPr>
        <w:t xml:space="preserve"> </w:t>
      </w:r>
      <w:r w:rsidR="007E7C4D" w:rsidRPr="00713B84">
        <w:rPr>
          <w:spacing w:val="1"/>
          <w:lang w:val="en-NZ"/>
        </w:rPr>
        <w:t>bu</w:t>
      </w:r>
      <w:r w:rsidR="007E7C4D" w:rsidRPr="00713B84">
        <w:rPr>
          <w:spacing w:val="-1"/>
          <w:lang w:val="en-NZ"/>
        </w:rPr>
        <w:t>r</w:t>
      </w:r>
      <w:r w:rsidR="007E7C4D" w:rsidRPr="00713B84">
        <w:rPr>
          <w:spacing w:val="1"/>
          <w:lang w:val="en-NZ"/>
        </w:rPr>
        <w:t>d</w:t>
      </w:r>
      <w:r w:rsidR="007E7C4D" w:rsidRPr="00713B84">
        <w:rPr>
          <w:spacing w:val="-2"/>
          <w:lang w:val="en-NZ"/>
        </w:rPr>
        <w:t>e</w:t>
      </w:r>
      <w:r w:rsidR="007E7C4D" w:rsidRPr="00713B84">
        <w:rPr>
          <w:spacing w:val="1"/>
          <w:lang w:val="en-NZ"/>
        </w:rPr>
        <w:t>n</w:t>
      </w:r>
      <w:r w:rsidR="007E7C4D" w:rsidRPr="00713B84">
        <w:rPr>
          <w:lang w:val="en-NZ"/>
        </w:rPr>
        <w:t>s</w:t>
      </w:r>
      <w:r w:rsidR="007E7C4D" w:rsidRPr="00713B84">
        <w:rPr>
          <w:spacing w:val="-6"/>
          <w:lang w:val="en-NZ"/>
        </w:rPr>
        <w:t xml:space="preserve"> </w:t>
      </w:r>
      <w:r w:rsidR="007E7C4D" w:rsidRPr="00713B84">
        <w:rPr>
          <w:lang w:val="en-NZ"/>
        </w:rPr>
        <w:t xml:space="preserve">to </w:t>
      </w:r>
      <w:r w:rsidR="007E7C4D" w:rsidRPr="00713B84">
        <w:rPr>
          <w:spacing w:val="-1"/>
          <w:lang w:val="en-NZ"/>
        </w:rPr>
        <w:t>CC</w:t>
      </w:r>
      <w:r w:rsidR="007E7C4D" w:rsidRPr="00713B84">
        <w:rPr>
          <w:spacing w:val="1"/>
          <w:lang w:val="en-NZ"/>
        </w:rPr>
        <w:t>M</w:t>
      </w:r>
      <w:r w:rsidR="007E7C4D" w:rsidRPr="00713B84">
        <w:rPr>
          <w:spacing w:val="-1"/>
          <w:lang w:val="en-NZ"/>
        </w:rPr>
        <w:t>s</w:t>
      </w:r>
      <w:r w:rsidR="007E7C4D" w:rsidRPr="00713B84">
        <w:rPr>
          <w:lang w:val="en-NZ"/>
        </w:rPr>
        <w:t>.</w:t>
      </w:r>
    </w:p>
    <w:p w14:paraId="3C15D758" w14:textId="77777777" w:rsidR="00DD1DE6" w:rsidRPr="00713B84" w:rsidRDefault="00DD1DE6" w:rsidP="002A0274">
      <w:pPr>
        <w:pStyle w:val="SCtext"/>
        <w:numPr>
          <w:ilvl w:val="0"/>
          <w:numId w:val="0"/>
        </w:numPr>
        <w:rPr>
          <w:lang w:val="en-NZ"/>
        </w:rPr>
      </w:pPr>
    </w:p>
    <w:p w14:paraId="6671956D" w14:textId="3DF10261" w:rsidR="008D5707" w:rsidRPr="00713B84" w:rsidRDefault="00815725" w:rsidP="00290BE9">
      <w:pPr>
        <w:pStyle w:val="SCtext"/>
        <w:rPr>
          <w:lang w:val="en-NZ"/>
        </w:rPr>
      </w:pPr>
      <w:r w:rsidRPr="00713B84">
        <w:rPr>
          <w:lang w:val="en-NZ"/>
        </w:rPr>
        <w:t xml:space="preserve">The </w:t>
      </w:r>
      <w:r w:rsidR="00DD1DE6" w:rsidRPr="00713B84">
        <w:rPr>
          <w:lang w:val="en-NZ"/>
        </w:rPr>
        <w:t xml:space="preserve">Executive Director </w:t>
      </w:r>
      <w:r w:rsidRPr="00713B84">
        <w:rPr>
          <w:lang w:val="en-NZ"/>
        </w:rPr>
        <w:t>stated that</w:t>
      </w:r>
      <w:r w:rsidR="005039BD">
        <w:rPr>
          <w:lang w:val="en-NZ"/>
        </w:rPr>
        <w:t>,</w:t>
      </w:r>
      <w:r w:rsidRPr="00713B84">
        <w:rPr>
          <w:lang w:val="en-NZ"/>
        </w:rPr>
        <w:t xml:space="preserve"> </w:t>
      </w:r>
      <w:r w:rsidR="008D5707" w:rsidRPr="00713B84">
        <w:rPr>
          <w:lang w:val="en-NZ"/>
        </w:rPr>
        <w:t xml:space="preserve">in terms of human resources, as </w:t>
      </w:r>
      <w:r w:rsidRPr="00713B84">
        <w:rPr>
          <w:lang w:val="en-NZ"/>
        </w:rPr>
        <w:t xml:space="preserve">the SSP </w:t>
      </w:r>
      <w:r w:rsidR="008D5707" w:rsidRPr="00713B84">
        <w:rPr>
          <w:lang w:val="en-NZ"/>
        </w:rPr>
        <w:t>described, this is expected to be part of the normal course of data compilation and submission. WCPFC already contribut</w:t>
      </w:r>
      <w:r w:rsidR="00DD1DE6" w:rsidRPr="00713B84">
        <w:rPr>
          <w:lang w:val="en-NZ"/>
        </w:rPr>
        <w:t>e</w:t>
      </w:r>
      <w:r w:rsidR="00DD6BA4" w:rsidRPr="00713B84">
        <w:rPr>
          <w:lang w:val="en-NZ"/>
        </w:rPr>
        <w:t>s</w:t>
      </w:r>
      <w:r w:rsidR="008D5707" w:rsidRPr="00713B84">
        <w:rPr>
          <w:lang w:val="en-NZ"/>
        </w:rPr>
        <w:t xml:space="preserve"> </w:t>
      </w:r>
      <w:r w:rsidR="00DD1DE6" w:rsidRPr="00713B84">
        <w:rPr>
          <w:lang w:val="en-NZ"/>
        </w:rPr>
        <w:t xml:space="preserve">data </w:t>
      </w:r>
      <w:r w:rsidR="008D5707" w:rsidRPr="00713B84">
        <w:rPr>
          <w:lang w:val="en-NZ"/>
        </w:rPr>
        <w:t xml:space="preserve">as an observer. </w:t>
      </w:r>
      <w:r w:rsidR="00DD6BA4" w:rsidRPr="00713B84">
        <w:rPr>
          <w:lang w:val="en-NZ"/>
        </w:rPr>
        <w:t>She stated t</w:t>
      </w:r>
      <w:r w:rsidR="008D5707" w:rsidRPr="00713B84">
        <w:rPr>
          <w:lang w:val="en-NZ"/>
        </w:rPr>
        <w:t xml:space="preserve">he budgetary implication would be if </w:t>
      </w:r>
      <w:r w:rsidR="00DD1DE6" w:rsidRPr="00713B84">
        <w:rPr>
          <w:lang w:val="en-NZ"/>
        </w:rPr>
        <w:t xml:space="preserve">WPCFC </w:t>
      </w:r>
      <w:r w:rsidR="008D5707" w:rsidRPr="00713B84">
        <w:rPr>
          <w:lang w:val="en-NZ"/>
        </w:rPr>
        <w:t>participate</w:t>
      </w:r>
      <w:r w:rsidR="009A6E07" w:rsidRPr="00713B84">
        <w:rPr>
          <w:lang w:val="en-NZ"/>
        </w:rPr>
        <w:t>d</w:t>
      </w:r>
      <w:r w:rsidR="008D5707" w:rsidRPr="00713B84">
        <w:rPr>
          <w:lang w:val="en-NZ"/>
        </w:rPr>
        <w:t xml:space="preserve"> in FIRMS</w:t>
      </w:r>
      <w:r w:rsidR="00DD1DE6" w:rsidRPr="00713B84">
        <w:rPr>
          <w:lang w:val="en-NZ"/>
        </w:rPr>
        <w:t>’</w:t>
      </w:r>
      <w:r w:rsidR="008D5707" w:rsidRPr="00713B84">
        <w:rPr>
          <w:lang w:val="en-NZ"/>
        </w:rPr>
        <w:t xml:space="preserve"> </w:t>
      </w:r>
      <w:r w:rsidR="009A6E07" w:rsidRPr="00713B84">
        <w:rPr>
          <w:lang w:val="en-NZ"/>
        </w:rPr>
        <w:t xml:space="preserve">biannual </w:t>
      </w:r>
      <w:r w:rsidR="008D5707" w:rsidRPr="00713B84">
        <w:rPr>
          <w:lang w:val="en-NZ"/>
        </w:rPr>
        <w:t xml:space="preserve">meetings </w:t>
      </w:r>
      <w:r w:rsidR="009A6E07" w:rsidRPr="00713B84">
        <w:rPr>
          <w:lang w:val="en-NZ"/>
        </w:rPr>
        <w:t xml:space="preserve">in person, noting </w:t>
      </w:r>
      <w:r w:rsidR="008D5707" w:rsidRPr="00713B84">
        <w:rPr>
          <w:lang w:val="en-NZ"/>
        </w:rPr>
        <w:t>that the</w:t>
      </w:r>
      <w:r w:rsidR="00DD1DE6" w:rsidRPr="00713B84">
        <w:rPr>
          <w:lang w:val="en-NZ"/>
        </w:rPr>
        <w:t>se</w:t>
      </w:r>
      <w:r w:rsidR="008D5707" w:rsidRPr="00713B84">
        <w:rPr>
          <w:lang w:val="en-NZ"/>
        </w:rPr>
        <w:t xml:space="preserve"> are hybrid </w:t>
      </w:r>
      <w:r w:rsidR="009A6E07" w:rsidRPr="00713B84">
        <w:rPr>
          <w:lang w:val="en-NZ"/>
        </w:rPr>
        <w:t xml:space="preserve">meetings, </w:t>
      </w:r>
      <w:r w:rsidR="008D5707" w:rsidRPr="00713B84">
        <w:rPr>
          <w:lang w:val="en-NZ"/>
        </w:rPr>
        <w:t xml:space="preserve">and </w:t>
      </w:r>
      <w:r w:rsidR="00DD1DE6" w:rsidRPr="00713B84">
        <w:rPr>
          <w:lang w:val="en-NZ"/>
        </w:rPr>
        <w:t xml:space="preserve">prior </w:t>
      </w:r>
      <w:r w:rsidR="008D5707" w:rsidRPr="00713B84">
        <w:rPr>
          <w:lang w:val="en-NZ"/>
        </w:rPr>
        <w:t>participat</w:t>
      </w:r>
      <w:r w:rsidR="009A6E07" w:rsidRPr="00713B84">
        <w:rPr>
          <w:lang w:val="en-NZ"/>
        </w:rPr>
        <w:t>ion has been both in-person and online</w:t>
      </w:r>
      <w:r w:rsidR="00DD6BA4" w:rsidRPr="00713B84">
        <w:rPr>
          <w:lang w:val="en-NZ"/>
        </w:rPr>
        <w:t xml:space="preserve">; </w:t>
      </w:r>
      <w:r w:rsidR="009A6E07" w:rsidRPr="00713B84">
        <w:rPr>
          <w:lang w:val="en-NZ"/>
        </w:rPr>
        <w:t xml:space="preserve">there are no </w:t>
      </w:r>
      <w:r w:rsidR="00E85847" w:rsidRPr="00713B84">
        <w:rPr>
          <w:lang w:val="en-NZ"/>
        </w:rPr>
        <w:t xml:space="preserve">other </w:t>
      </w:r>
      <w:r w:rsidR="008D5707" w:rsidRPr="00713B84">
        <w:rPr>
          <w:lang w:val="en-NZ"/>
        </w:rPr>
        <w:t>extra</w:t>
      </w:r>
      <w:r w:rsidR="00E85847" w:rsidRPr="00713B84">
        <w:rPr>
          <w:lang w:val="en-NZ"/>
        </w:rPr>
        <w:t>-</w:t>
      </w:r>
      <w:r w:rsidR="008D5707" w:rsidRPr="00713B84">
        <w:rPr>
          <w:lang w:val="en-NZ"/>
        </w:rPr>
        <w:t>budgetary allocation</w:t>
      </w:r>
      <w:r w:rsidR="009A6E07" w:rsidRPr="00713B84">
        <w:rPr>
          <w:lang w:val="en-NZ"/>
        </w:rPr>
        <w:t>s</w:t>
      </w:r>
      <w:r w:rsidR="008D5707" w:rsidRPr="00713B84">
        <w:rPr>
          <w:lang w:val="en-NZ"/>
        </w:rPr>
        <w:t xml:space="preserve"> </w:t>
      </w:r>
      <w:r w:rsidR="009A6E07" w:rsidRPr="00713B84">
        <w:rPr>
          <w:lang w:val="en-NZ"/>
        </w:rPr>
        <w:t xml:space="preserve">needed </w:t>
      </w:r>
      <w:r w:rsidR="008D5707" w:rsidRPr="00713B84">
        <w:rPr>
          <w:lang w:val="en-NZ"/>
        </w:rPr>
        <w:t xml:space="preserve">to support </w:t>
      </w:r>
      <w:r w:rsidR="00DD1DE6" w:rsidRPr="00713B84">
        <w:rPr>
          <w:lang w:val="en-NZ"/>
        </w:rPr>
        <w:t xml:space="preserve">the </w:t>
      </w:r>
      <w:r w:rsidR="008D5707" w:rsidRPr="00713B84">
        <w:rPr>
          <w:lang w:val="en-NZ"/>
        </w:rPr>
        <w:t>partnership.</w:t>
      </w:r>
    </w:p>
    <w:p w14:paraId="5E541D2A" w14:textId="77777777" w:rsidR="00DD1DE6" w:rsidRPr="00713B84" w:rsidRDefault="00DD1DE6" w:rsidP="002A0274">
      <w:pPr>
        <w:pStyle w:val="SCtext"/>
        <w:numPr>
          <w:ilvl w:val="0"/>
          <w:numId w:val="0"/>
        </w:numPr>
        <w:rPr>
          <w:lang w:val="en-NZ"/>
        </w:rPr>
      </w:pPr>
    </w:p>
    <w:p w14:paraId="5E956785" w14:textId="6ADAD605" w:rsidR="001E53BD" w:rsidRPr="00713B84" w:rsidRDefault="00DD6BA4" w:rsidP="00290BE9">
      <w:pPr>
        <w:pStyle w:val="SCtext"/>
        <w:rPr>
          <w:lang w:val="en-NZ"/>
        </w:rPr>
      </w:pPr>
      <w:r w:rsidRPr="00713B84">
        <w:rPr>
          <w:lang w:val="en-NZ"/>
        </w:rPr>
        <w:t xml:space="preserve">The </w:t>
      </w:r>
      <w:r w:rsidR="008D5707" w:rsidRPr="00713B84">
        <w:rPr>
          <w:lang w:val="en-NZ"/>
        </w:rPr>
        <w:t xml:space="preserve">EU expressed support </w:t>
      </w:r>
      <w:r w:rsidR="005039BD">
        <w:rPr>
          <w:lang w:val="en-NZ"/>
        </w:rPr>
        <w:t>for</w:t>
      </w:r>
      <w:r w:rsidR="005039BD" w:rsidRPr="00713B84">
        <w:rPr>
          <w:lang w:val="en-NZ"/>
        </w:rPr>
        <w:t xml:space="preserve"> </w:t>
      </w:r>
      <w:r w:rsidR="008D5707" w:rsidRPr="00713B84">
        <w:rPr>
          <w:lang w:val="en-NZ"/>
        </w:rPr>
        <w:t>the proposal</w:t>
      </w:r>
      <w:r w:rsidR="00DD1DE6" w:rsidRPr="00713B84">
        <w:rPr>
          <w:lang w:val="en-NZ"/>
        </w:rPr>
        <w:t>, stating that j</w:t>
      </w:r>
      <w:r w:rsidR="008D5707" w:rsidRPr="00713B84">
        <w:rPr>
          <w:lang w:val="en-NZ"/>
        </w:rPr>
        <w:t xml:space="preserve">oining </w:t>
      </w:r>
      <w:r w:rsidR="00DD1DE6" w:rsidRPr="00713B84">
        <w:rPr>
          <w:lang w:val="en-NZ"/>
        </w:rPr>
        <w:t xml:space="preserve">FIRMS </w:t>
      </w:r>
      <w:r w:rsidR="008D5707" w:rsidRPr="00713B84">
        <w:rPr>
          <w:lang w:val="en-NZ"/>
        </w:rPr>
        <w:t>would help WCPFC share its fishery data globally, improve transparency</w:t>
      </w:r>
      <w:r w:rsidR="005039BD">
        <w:rPr>
          <w:lang w:val="en-NZ"/>
        </w:rPr>
        <w:t>,</w:t>
      </w:r>
      <w:r w:rsidR="008D5707" w:rsidRPr="00713B84">
        <w:rPr>
          <w:lang w:val="en-NZ"/>
        </w:rPr>
        <w:t xml:space="preserve"> and support sustainable fishing.</w:t>
      </w:r>
      <w:r w:rsidR="001E53BD" w:rsidRPr="00713B84">
        <w:rPr>
          <w:lang w:val="en-NZ"/>
        </w:rPr>
        <w:t xml:space="preserve"> It would also make WCPFC's work more</w:t>
      </w:r>
      <w:r w:rsidR="009A6E07" w:rsidRPr="00713B84">
        <w:rPr>
          <w:lang w:val="en-NZ"/>
        </w:rPr>
        <w:t xml:space="preserve"> v</w:t>
      </w:r>
      <w:r w:rsidR="001E53BD" w:rsidRPr="00713B84">
        <w:rPr>
          <w:lang w:val="en-NZ"/>
        </w:rPr>
        <w:t>isible and compatible with other international efforts</w:t>
      </w:r>
      <w:r w:rsidR="009A6E07" w:rsidRPr="00713B84">
        <w:rPr>
          <w:lang w:val="en-NZ"/>
        </w:rPr>
        <w:t>, w</w:t>
      </w:r>
      <w:r w:rsidR="001E53BD" w:rsidRPr="00713B84">
        <w:rPr>
          <w:lang w:val="en-NZ"/>
        </w:rPr>
        <w:t xml:space="preserve">ith minimal extra effort needed. </w:t>
      </w:r>
      <w:r w:rsidR="009A6E07" w:rsidRPr="00713B84">
        <w:rPr>
          <w:lang w:val="en-NZ"/>
        </w:rPr>
        <w:t xml:space="preserve">The EU inquired about </w:t>
      </w:r>
      <w:r w:rsidR="001E53BD" w:rsidRPr="00713B84">
        <w:rPr>
          <w:lang w:val="en-NZ"/>
        </w:rPr>
        <w:t xml:space="preserve">the level of aggregation required in </w:t>
      </w:r>
      <w:r w:rsidR="006C28E6" w:rsidRPr="00713B84">
        <w:rPr>
          <w:lang w:val="en-NZ"/>
        </w:rPr>
        <w:t xml:space="preserve">FIRMS data </w:t>
      </w:r>
      <w:r w:rsidR="001E53BD" w:rsidRPr="00713B84">
        <w:rPr>
          <w:lang w:val="en-NZ"/>
        </w:rPr>
        <w:t>submission</w:t>
      </w:r>
      <w:r w:rsidR="006C28E6" w:rsidRPr="00713B84">
        <w:rPr>
          <w:lang w:val="en-NZ"/>
        </w:rPr>
        <w:t>s</w:t>
      </w:r>
      <w:r w:rsidR="001E53BD" w:rsidRPr="00713B84">
        <w:rPr>
          <w:lang w:val="en-NZ"/>
        </w:rPr>
        <w:t xml:space="preserve"> and if there could be any potential impact, for example, with the three</w:t>
      </w:r>
      <w:r w:rsidR="006C28E6" w:rsidRPr="00713B84">
        <w:rPr>
          <w:lang w:val="en-NZ"/>
        </w:rPr>
        <w:t>-</w:t>
      </w:r>
      <w:r w:rsidR="001E53BD" w:rsidRPr="00713B84">
        <w:rPr>
          <w:lang w:val="en-NZ"/>
        </w:rPr>
        <w:t xml:space="preserve">vessel rule </w:t>
      </w:r>
      <w:r w:rsidR="006C28E6" w:rsidRPr="00713B84">
        <w:rPr>
          <w:lang w:val="en-NZ"/>
        </w:rPr>
        <w:t xml:space="preserve">that </w:t>
      </w:r>
      <w:r w:rsidR="001E53BD" w:rsidRPr="00713B84">
        <w:rPr>
          <w:lang w:val="en-NZ"/>
        </w:rPr>
        <w:t>currently appl</w:t>
      </w:r>
      <w:r w:rsidR="006C28E6" w:rsidRPr="00713B84">
        <w:rPr>
          <w:lang w:val="en-NZ"/>
        </w:rPr>
        <w:t>ies</w:t>
      </w:r>
      <w:r w:rsidR="001E53BD" w:rsidRPr="00713B84">
        <w:rPr>
          <w:lang w:val="en-NZ"/>
        </w:rPr>
        <w:t xml:space="preserve"> </w:t>
      </w:r>
      <w:r w:rsidR="006C28E6" w:rsidRPr="00713B84">
        <w:rPr>
          <w:lang w:val="en-NZ"/>
        </w:rPr>
        <w:t xml:space="preserve">for </w:t>
      </w:r>
      <w:r w:rsidR="009A6E07" w:rsidRPr="00713B84">
        <w:rPr>
          <w:lang w:val="en-NZ"/>
        </w:rPr>
        <w:t>WCPFC</w:t>
      </w:r>
      <w:r w:rsidR="006C28E6" w:rsidRPr="00713B84">
        <w:rPr>
          <w:lang w:val="en-NZ"/>
        </w:rPr>
        <w:t xml:space="preserve"> public domain data</w:t>
      </w:r>
      <w:r w:rsidR="001E53BD" w:rsidRPr="00713B84">
        <w:rPr>
          <w:lang w:val="en-NZ"/>
        </w:rPr>
        <w:t>.</w:t>
      </w:r>
    </w:p>
    <w:p w14:paraId="2BB24109" w14:textId="77777777" w:rsidR="006C28E6" w:rsidRPr="00713B84" w:rsidRDefault="006C28E6" w:rsidP="002A0274">
      <w:pPr>
        <w:pStyle w:val="SCtext"/>
        <w:numPr>
          <w:ilvl w:val="0"/>
          <w:numId w:val="0"/>
        </w:numPr>
        <w:rPr>
          <w:lang w:val="en-NZ"/>
        </w:rPr>
      </w:pPr>
    </w:p>
    <w:p w14:paraId="723A7341" w14:textId="0C0AD654" w:rsidR="00C875E1" w:rsidRPr="00713B84" w:rsidRDefault="00E85847" w:rsidP="00290BE9">
      <w:pPr>
        <w:pStyle w:val="SCtext"/>
        <w:rPr>
          <w:lang w:val="en-NZ"/>
        </w:rPr>
      </w:pPr>
      <w:r w:rsidRPr="00713B84">
        <w:rPr>
          <w:lang w:val="en-NZ"/>
        </w:rPr>
        <w:lastRenderedPageBreak/>
        <w:t xml:space="preserve">The SSP </w:t>
      </w:r>
      <w:r w:rsidR="001E53BD" w:rsidRPr="00713B84">
        <w:rPr>
          <w:lang w:val="en-NZ"/>
        </w:rPr>
        <w:t xml:space="preserve">stated </w:t>
      </w:r>
      <w:r w:rsidR="00973589" w:rsidRPr="00713B84">
        <w:rPr>
          <w:lang w:val="en-NZ"/>
        </w:rPr>
        <w:t xml:space="preserve">it </w:t>
      </w:r>
      <w:r w:rsidR="007127A5" w:rsidRPr="1D0E0FF6">
        <w:rPr>
          <w:lang w:val="en-NZ"/>
        </w:rPr>
        <w:t xml:space="preserve">is and would continue to use only </w:t>
      </w:r>
      <w:r w:rsidR="006C28E6" w:rsidRPr="00713B84">
        <w:rPr>
          <w:lang w:val="en-NZ"/>
        </w:rPr>
        <w:t xml:space="preserve">data </w:t>
      </w:r>
      <w:r w:rsidR="001E53BD" w:rsidRPr="00713B84">
        <w:rPr>
          <w:lang w:val="en-NZ"/>
        </w:rPr>
        <w:t xml:space="preserve">in the public domain, </w:t>
      </w:r>
      <w:r w:rsidR="00973589" w:rsidRPr="00713B84">
        <w:rPr>
          <w:lang w:val="en-NZ"/>
        </w:rPr>
        <w:t xml:space="preserve">which </w:t>
      </w:r>
      <w:r w:rsidR="001E53BD" w:rsidRPr="00713B84">
        <w:rPr>
          <w:lang w:val="en-NZ"/>
        </w:rPr>
        <w:t>respects the three</w:t>
      </w:r>
      <w:r w:rsidR="00973589" w:rsidRPr="00713B84">
        <w:rPr>
          <w:lang w:val="en-NZ"/>
        </w:rPr>
        <w:t>-</w:t>
      </w:r>
      <w:r w:rsidR="001E53BD" w:rsidRPr="00713B84">
        <w:rPr>
          <w:lang w:val="en-NZ"/>
        </w:rPr>
        <w:t>vessel rule</w:t>
      </w:r>
      <w:r w:rsidR="00853082" w:rsidRPr="00713B84">
        <w:rPr>
          <w:lang w:val="en-NZ"/>
        </w:rPr>
        <w:t xml:space="preserve">; they noted the FIRMS data submissions have </w:t>
      </w:r>
      <w:r w:rsidR="001E53BD" w:rsidRPr="00713B84">
        <w:rPr>
          <w:lang w:val="en-NZ"/>
        </w:rPr>
        <w:t>been reviewed against the WCPFC data sharing</w:t>
      </w:r>
      <w:r w:rsidR="00221FD9" w:rsidRPr="00713B84">
        <w:rPr>
          <w:lang w:val="en-NZ"/>
        </w:rPr>
        <w:t xml:space="preserve"> and</w:t>
      </w:r>
      <w:r w:rsidR="001E53BD" w:rsidRPr="00713B84">
        <w:rPr>
          <w:lang w:val="en-NZ"/>
        </w:rPr>
        <w:t xml:space="preserve"> data dissemination </w:t>
      </w:r>
      <w:r w:rsidR="00FE235B" w:rsidRPr="00713B84">
        <w:rPr>
          <w:lang w:val="en-NZ"/>
        </w:rPr>
        <w:t>rules and</w:t>
      </w:r>
      <w:r w:rsidR="00853082" w:rsidRPr="00713B84">
        <w:rPr>
          <w:lang w:val="en-NZ"/>
        </w:rPr>
        <w:t xml:space="preserve"> determined to be in the public domain</w:t>
      </w:r>
      <w:r w:rsidR="001E53BD" w:rsidRPr="00713B84">
        <w:rPr>
          <w:lang w:val="en-NZ"/>
        </w:rPr>
        <w:t xml:space="preserve">. </w:t>
      </w:r>
    </w:p>
    <w:p w14:paraId="40E008FC" w14:textId="77777777" w:rsidR="00853082" w:rsidRPr="00713B84" w:rsidRDefault="00853082" w:rsidP="002A0274">
      <w:pPr>
        <w:pStyle w:val="SCtext"/>
        <w:numPr>
          <w:ilvl w:val="0"/>
          <w:numId w:val="0"/>
        </w:numPr>
        <w:rPr>
          <w:lang w:val="en-NZ"/>
        </w:rPr>
      </w:pPr>
    </w:p>
    <w:p w14:paraId="4A85C013" w14:textId="16CCF9C2" w:rsidR="009C1423" w:rsidRPr="00713B84" w:rsidRDefault="00C875E1" w:rsidP="00290BE9">
      <w:pPr>
        <w:pStyle w:val="SCtext"/>
        <w:rPr>
          <w:lang w:val="en-NZ"/>
        </w:rPr>
      </w:pPr>
      <w:r w:rsidRPr="00713B84">
        <w:rPr>
          <w:lang w:val="en-NZ"/>
        </w:rPr>
        <w:t>FSM</w:t>
      </w:r>
      <w:r w:rsidR="005039BD">
        <w:rPr>
          <w:lang w:val="en-NZ"/>
        </w:rPr>
        <w:t>,</w:t>
      </w:r>
      <w:r w:rsidRPr="00713B84">
        <w:rPr>
          <w:lang w:val="en-NZ"/>
        </w:rPr>
        <w:t xml:space="preserve"> on behalf of FFA members</w:t>
      </w:r>
      <w:r w:rsidR="005039BD">
        <w:rPr>
          <w:lang w:val="en-NZ"/>
        </w:rPr>
        <w:t>,</w:t>
      </w:r>
      <w:r w:rsidRPr="00713B84">
        <w:rPr>
          <w:lang w:val="en-NZ"/>
        </w:rPr>
        <w:t xml:space="preserve"> </w:t>
      </w:r>
      <w:r w:rsidR="00853082" w:rsidRPr="00713B84">
        <w:rPr>
          <w:lang w:val="en-NZ"/>
        </w:rPr>
        <w:t xml:space="preserve">stated that </w:t>
      </w:r>
      <w:r w:rsidRPr="00713B84">
        <w:rPr>
          <w:lang w:val="en-NZ"/>
        </w:rPr>
        <w:t xml:space="preserve">in principle </w:t>
      </w:r>
      <w:r w:rsidR="00853082" w:rsidRPr="00713B84">
        <w:rPr>
          <w:lang w:val="en-NZ"/>
        </w:rPr>
        <w:t>the</w:t>
      </w:r>
      <w:r w:rsidR="00E85847" w:rsidRPr="00713B84">
        <w:rPr>
          <w:lang w:val="en-NZ"/>
        </w:rPr>
        <w:t>y</w:t>
      </w:r>
      <w:r w:rsidR="00853082" w:rsidRPr="00713B84">
        <w:rPr>
          <w:lang w:val="en-NZ"/>
        </w:rPr>
        <w:t xml:space="preserve"> saw </w:t>
      </w:r>
      <w:r w:rsidRPr="00713B84">
        <w:rPr>
          <w:lang w:val="en-NZ"/>
        </w:rPr>
        <w:t xml:space="preserve">merit in WCPFC's participation in </w:t>
      </w:r>
      <w:r w:rsidR="00DE6404" w:rsidRPr="00713B84">
        <w:rPr>
          <w:lang w:val="en-NZ"/>
        </w:rPr>
        <w:t>FIRMS,</w:t>
      </w:r>
      <w:r w:rsidRPr="00713B84">
        <w:rPr>
          <w:lang w:val="en-NZ"/>
        </w:rPr>
        <w:t xml:space="preserve"> recognizing the benefits of increased visibility, standardization</w:t>
      </w:r>
      <w:r w:rsidR="00DE6404" w:rsidRPr="00713B84">
        <w:rPr>
          <w:lang w:val="en-NZ"/>
        </w:rPr>
        <w:t>,</w:t>
      </w:r>
      <w:r w:rsidRPr="00713B84">
        <w:rPr>
          <w:lang w:val="en-NZ"/>
        </w:rPr>
        <w:t xml:space="preserve"> and global integration of WCPFC's data product</w:t>
      </w:r>
      <w:r w:rsidR="00DE6404" w:rsidRPr="00713B84">
        <w:rPr>
          <w:lang w:val="en-NZ"/>
        </w:rPr>
        <w:t>s</w:t>
      </w:r>
      <w:r w:rsidRPr="00713B84">
        <w:rPr>
          <w:lang w:val="en-NZ"/>
        </w:rPr>
        <w:t>, provided this does not impact national reporting processes or place additional resource demands on the SSP and the Secretariat. FFA members note</w:t>
      </w:r>
      <w:r w:rsidR="00DE6404" w:rsidRPr="00713B84">
        <w:rPr>
          <w:lang w:val="en-NZ"/>
        </w:rPr>
        <w:t>d</w:t>
      </w:r>
      <w:r w:rsidRPr="00713B84">
        <w:rPr>
          <w:lang w:val="en-NZ"/>
        </w:rPr>
        <w:t xml:space="preserve"> that participation in </w:t>
      </w:r>
      <w:r w:rsidR="00DE6404" w:rsidRPr="00713B84">
        <w:rPr>
          <w:lang w:val="en-NZ"/>
        </w:rPr>
        <w:t xml:space="preserve">FIRMS </w:t>
      </w:r>
      <w:r w:rsidRPr="00713B84">
        <w:rPr>
          <w:lang w:val="en-NZ"/>
        </w:rPr>
        <w:t>involve</w:t>
      </w:r>
      <w:r w:rsidR="00DE6404" w:rsidRPr="00713B84">
        <w:rPr>
          <w:lang w:val="en-NZ"/>
        </w:rPr>
        <w:t>s</w:t>
      </w:r>
      <w:r w:rsidRPr="00713B84">
        <w:rPr>
          <w:lang w:val="en-NZ"/>
        </w:rPr>
        <w:t xml:space="preserve"> sharing structured summaries of fisheries data. </w:t>
      </w:r>
      <w:r w:rsidR="00DE6404" w:rsidRPr="00713B84">
        <w:rPr>
          <w:lang w:val="en-NZ"/>
        </w:rPr>
        <w:t xml:space="preserve">They stated the need </w:t>
      </w:r>
      <w:r w:rsidRPr="00713B84">
        <w:rPr>
          <w:lang w:val="en-NZ"/>
        </w:rPr>
        <w:t xml:space="preserve">to ensure that appropriate safeguards are in place to protect this data where necessary and that such measures remain consistent with the </w:t>
      </w:r>
      <w:r w:rsidR="007127A5">
        <w:rPr>
          <w:lang w:val="en-NZ"/>
        </w:rPr>
        <w:t>WCPFC’s</w:t>
      </w:r>
      <w:r w:rsidR="007127A5" w:rsidRPr="00713B84">
        <w:rPr>
          <w:lang w:val="en-NZ"/>
        </w:rPr>
        <w:t xml:space="preserve"> </w:t>
      </w:r>
      <w:r w:rsidRPr="00713B84">
        <w:rPr>
          <w:lang w:val="en-NZ"/>
        </w:rPr>
        <w:t xml:space="preserve">data rules. </w:t>
      </w:r>
      <w:r w:rsidR="00DE6404" w:rsidRPr="00713B84">
        <w:rPr>
          <w:lang w:val="en-NZ"/>
        </w:rPr>
        <w:t xml:space="preserve">FSM </w:t>
      </w:r>
      <w:r w:rsidRPr="00713B84">
        <w:rPr>
          <w:lang w:val="en-NZ"/>
        </w:rPr>
        <w:t>also emphasize</w:t>
      </w:r>
      <w:r w:rsidR="00DE6404" w:rsidRPr="00713B84">
        <w:rPr>
          <w:lang w:val="en-NZ"/>
        </w:rPr>
        <w:t>d</w:t>
      </w:r>
      <w:r w:rsidRPr="00713B84">
        <w:rPr>
          <w:lang w:val="en-NZ"/>
        </w:rPr>
        <w:t xml:space="preserve"> that</w:t>
      </w:r>
      <w:r w:rsidR="005039BD">
        <w:rPr>
          <w:lang w:val="en-NZ"/>
        </w:rPr>
        <w:t>,</w:t>
      </w:r>
      <w:r w:rsidRPr="00713B84">
        <w:rPr>
          <w:lang w:val="en-NZ"/>
        </w:rPr>
        <w:t xml:space="preserve"> should the Commission decide to proceed with this partnership, any data shared by the Secretariat and the SSP with </w:t>
      </w:r>
      <w:r w:rsidR="00E85847" w:rsidRPr="00713B84">
        <w:rPr>
          <w:lang w:val="en-NZ"/>
        </w:rPr>
        <w:t xml:space="preserve">FIRMS </w:t>
      </w:r>
      <w:r w:rsidRPr="00713B84">
        <w:rPr>
          <w:lang w:val="en-NZ"/>
        </w:rPr>
        <w:t xml:space="preserve">must be restricted to the Commission's data and exclude any data held by the SSP that is not authorized as such. In addition, FFA members </w:t>
      </w:r>
      <w:r w:rsidR="00DE6404" w:rsidRPr="00713B84">
        <w:rPr>
          <w:lang w:val="en-NZ"/>
        </w:rPr>
        <w:t xml:space="preserve">stated the need </w:t>
      </w:r>
      <w:r w:rsidRPr="00713B84">
        <w:rPr>
          <w:lang w:val="en-NZ"/>
        </w:rPr>
        <w:t xml:space="preserve">to ensure that the benefits of this partnership also flow to the CCMs, particularly SIDS, and </w:t>
      </w:r>
      <w:r w:rsidR="00401A3E" w:rsidRPr="00713B84">
        <w:rPr>
          <w:lang w:val="en-NZ"/>
        </w:rPr>
        <w:t xml:space="preserve">noted they </w:t>
      </w:r>
      <w:r w:rsidRPr="00713B84">
        <w:rPr>
          <w:lang w:val="en-NZ"/>
        </w:rPr>
        <w:t xml:space="preserve">are </w:t>
      </w:r>
      <w:r w:rsidR="00401A3E" w:rsidRPr="00713B84">
        <w:rPr>
          <w:lang w:val="en-NZ"/>
        </w:rPr>
        <w:t xml:space="preserve">eager </w:t>
      </w:r>
      <w:r w:rsidRPr="00713B84">
        <w:rPr>
          <w:lang w:val="en-NZ"/>
        </w:rPr>
        <w:t xml:space="preserve">to explore how the arrangement can support capacity building and provide targeted technical assistance to SIDS. </w:t>
      </w:r>
      <w:r w:rsidR="00401A3E" w:rsidRPr="00713B84">
        <w:rPr>
          <w:lang w:val="en-NZ"/>
        </w:rPr>
        <w:t xml:space="preserve">They </w:t>
      </w:r>
      <w:r w:rsidRPr="00713B84">
        <w:rPr>
          <w:lang w:val="en-NZ"/>
        </w:rPr>
        <w:t>further request</w:t>
      </w:r>
      <w:r w:rsidR="00401A3E" w:rsidRPr="00713B84">
        <w:rPr>
          <w:lang w:val="en-NZ"/>
        </w:rPr>
        <w:t>ed</w:t>
      </w:r>
      <w:r w:rsidRPr="00713B84">
        <w:rPr>
          <w:lang w:val="en-NZ"/>
        </w:rPr>
        <w:t xml:space="preserve"> that CCMs </w:t>
      </w:r>
      <w:r w:rsidR="005039BD">
        <w:rPr>
          <w:lang w:val="en-NZ"/>
        </w:rPr>
        <w:t>be</w:t>
      </w:r>
      <w:r w:rsidR="005039BD" w:rsidRPr="00713B84">
        <w:rPr>
          <w:lang w:val="en-NZ"/>
        </w:rPr>
        <w:t xml:space="preserve"> </w:t>
      </w:r>
      <w:r w:rsidRPr="00713B84">
        <w:rPr>
          <w:lang w:val="en-NZ"/>
        </w:rPr>
        <w:t xml:space="preserve">regularly consulted and kept informed of the </w:t>
      </w:r>
      <w:r w:rsidR="00401A3E" w:rsidRPr="00713B84">
        <w:rPr>
          <w:lang w:val="en-NZ"/>
        </w:rPr>
        <w:t>FIRMS-</w:t>
      </w:r>
      <w:r w:rsidRPr="00713B84">
        <w:rPr>
          <w:lang w:val="en-NZ"/>
        </w:rPr>
        <w:t xml:space="preserve">related developments, including any implications for national reporting and associated capacity needs. Finally, in considering this partnership, </w:t>
      </w:r>
      <w:r w:rsidR="00401A3E" w:rsidRPr="00713B84">
        <w:rPr>
          <w:lang w:val="en-NZ"/>
        </w:rPr>
        <w:t xml:space="preserve">they stated it </w:t>
      </w:r>
      <w:r w:rsidRPr="00713B84">
        <w:rPr>
          <w:lang w:val="en-NZ"/>
        </w:rPr>
        <w:t xml:space="preserve">may be useful to adopt a phased implementation approach to allow for the adjustment of internal workflows and effective resource planning. </w:t>
      </w:r>
    </w:p>
    <w:p w14:paraId="1C8C7A84" w14:textId="77777777" w:rsidR="00401A3E" w:rsidRPr="00713B84" w:rsidRDefault="00401A3E" w:rsidP="002A0274">
      <w:pPr>
        <w:pStyle w:val="SCtext"/>
        <w:numPr>
          <w:ilvl w:val="0"/>
          <w:numId w:val="0"/>
        </w:numPr>
        <w:rPr>
          <w:lang w:val="en-NZ"/>
        </w:rPr>
      </w:pPr>
    </w:p>
    <w:p w14:paraId="1A0A0D87" w14:textId="77777777" w:rsidR="00CE4055" w:rsidRPr="00713B84" w:rsidRDefault="009C1423" w:rsidP="002A0274">
      <w:pPr>
        <w:pStyle w:val="SCtext"/>
        <w:rPr>
          <w:lang w:val="en-NZ"/>
        </w:rPr>
      </w:pPr>
      <w:r w:rsidRPr="00713B84">
        <w:rPr>
          <w:lang w:val="en-NZ"/>
        </w:rPr>
        <w:t xml:space="preserve">RMI </w:t>
      </w:r>
      <w:r w:rsidR="00AE31D7" w:rsidRPr="00713B84">
        <w:rPr>
          <w:lang w:val="en-NZ"/>
        </w:rPr>
        <w:t xml:space="preserve">stated it </w:t>
      </w:r>
      <w:r w:rsidRPr="00713B84">
        <w:rPr>
          <w:lang w:val="en-NZ"/>
        </w:rPr>
        <w:t xml:space="preserve">shared the </w:t>
      </w:r>
      <w:r w:rsidR="0072650D" w:rsidRPr="00713B84">
        <w:rPr>
          <w:lang w:val="en-NZ"/>
        </w:rPr>
        <w:t xml:space="preserve">concerns of </w:t>
      </w:r>
      <w:r w:rsidRPr="00713B84">
        <w:rPr>
          <w:lang w:val="en-NZ"/>
        </w:rPr>
        <w:t>Chinese Taipei</w:t>
      </w:r>
      <w:r w:rsidR="006719CF" w:rsidRPr="00713B84">
        <w:rPr>
          <w:lang w:val="en-NZ"/>
        </w:rPr>
        <w:t xml:space="preserve"> and that it </w:t>
      </w:r>
      <w:r w:rsidRPr="00713B84">
        <w:rPr>
          <w:lang w:val="en-NZ"/>
        </w:rPr>
        <w:t xml:space="preserve">would be interested in seeing what this means for </w:t>
      </w:r>
      <w:r w:rsidR="006719CF" w:rsidRPr="00713B84">
        <w:rPr>
          <w:lang w:val="en-NZ"/>
        </w:rPr>
        <w:t xml:space="preserve">CCMs in terms of FAO data </w:t>
      </w:r>
      <w:r w:rsidRPr="00713B84">
        <w:rPr>
          <w:lang w:val="en-NZ"/>
        </w:rPr>
        <w:t>requirement</w:t>
      </w:r>
      <w:r w:rsidR="006719CF" w:rsidRPr="00713B84">
        <w:rPr>
          <w:lang w:val="en-NZ"/>
        </w:rPr>
        <w:t xml:space="preserve">s, and whether </w:t>
      </w:r>
      <w:r w:rsidRPr="00713B84">
        <w:rPr>
          <w:lang w:val="en-NZ"/>
        </w:rPr>
        <w:t>report</w:t>
      </w:r>
      <w:r w:rsidR="00B14CFC" w:rsidRPr="00713B84">
        <w:rPr>
          <w:lang w:val="en-NZ"/>
        </w:rPr>
        <w:t>ing could be streamlined.</w:t>
      </w:r>
    </w:p>
    <w:p w14:paraId="6D9D004F" w14:textId="77777777" w:rsidR="00CE4055" w:rsidRPr="00713B84" w:rsidRDefault="00CE4055" w:rsidP="002A0274">
      <w:pPr>
        <w:pStyle w:val="SCtext"/>
        <w:numPr>
          <w:ilvl w:val="0"/>
          <w:numId w:val="0"/>
        </w:numPr>
        <w:rPr>
          <w:lang w:val="en-NZ"/>
        </w:rPr>
      </w:pPr>
    </w:p>
    <w:p w14:paraId="34787B0D" w14:textId="3F1C4731" w:rsidR="00316A31" w:rsidRPr="00713B84" w:rsidRDefault="00B14CFC" w:rsidP="002A0274">
      <w:pPr>
        <w:pStyle w:val="SCtext"/>
        <w:rPr>
          <w:lang w:val="en-NZ"/>
        </w:rPr>
      </w:pPr>
      <w:r w:rsidRPr="00713B84">
        <w:rPr>
          <w:lang w:val="en-NZ"/>
        </w:rPr>
        <w:t xml:space="preserve">The </w:t>
      </w:r>
      <w:r w:rsidR="00FC15CD" w:rsidRPr="00713B84">
        <w:rPr>
          <w:lang w:val="en-NZ"/>
        </w:rPr>
        <w:t xml:space="preserve">Executive Director </w:t>
      </w:r>
      <w:r w:rsidRPr="00713B84">
        <w:rPr>
          <w:lang w:val="en-NZ"/>
        </w:rPr>
        <w:t xml:space="preserve">noted the comments from </w:t>
      </w:r>
      <w:r w:rsidR="0072650D" w:rsidRPr="00713B84">
        <w:rPr>
          <w:lang w:val="en-NZ"/>
        </w:rPr>
        <w:t>FSM and RMI</w:t>
      </w:r>
      <w:r w:rsidRPr="00713B84">
        <w:rPr>
          <w:lang w:val="en-NZ"/>
        </w:rPr>
        <w:t xml:space="preserve">, while stressing that </w:t>
      </w:r>
      <w:r w:rsidR="00FC15CD" w:rsidRPr="00713B84">
        <w:rPr>
          <w:lang w:val="en-NZ"/>
        </w:rPr>
        <w:t xml:space="preserve">the proposed partnership </w:t>
      </w:r>
      <w:r w:rsidRPr="00713B84">
        <w:rPr>
          <w:lang w:val="en-NZ"/>
        </w:rPr>
        <w:t xml:space="preserve">would not involve a </w:t>
      </w:r>
      <w:r w:rsidR="0072650D" w:rsidRPr="00713B84">
        <w:rPr>
          <w:lang w:val="en-NZ"/>
        </w:rPr>
        <w:t>new reporting activity</w:t>
      </w:r>
      <w:r w:rsidRPr="00713B84">
        <w:rPr>
          <w:lang w:val="en-NZ"/>
        </w:rPr>
        <w:t xml:space="preserve">, but would </w:t>
      </w:r>
      <w:r w:rsidR="0072650D" w:rsidRPr="00713B84">
        <w:rPr>
          <w:lang w:val="en-NZ"/>
        </w:rPr>
        <w:t>formaliz</w:t>
      </w:r>
      <w:r w:rsidRPr="00713B84">
        <w:rPr>
          <w:lang w:val="en-NZ"/>
        </w:rPr>
        <w:t>e</w:t>
      </w:r>
      <w:r w:rsidR="0072650D" w:rsidRPr="00713B84">
        <w:rPr>
          <w:lang w:val="en-NZ"/>
        </w:rPr>
        <w:t xml:space="preserve"> what is already happening with WCPFC participation as an observer. </w:t>
      </w:r>
      <w:r w:rsidR="00FC15CD" w:rsidRPr="00713B84">
        <w:rPr>
          <w:lang w:val="en-NZ"/>
        </w:rPr>
        <w:t xml:space="preserve">She stated that </w:t>
      </w:r>
      <w:r w:rsidR="0072650D" w:rsidRPr="00713B84">
        <w:rPr>
          <w:lang w:val="en-NZ"/>
        </w:rPr>
        <w:t xml:space="preserve">concerns about duplication or conflicting data coming from </w:t>
      </w:r>
      <w:r w:rsidR="00FC15CD" w:rsidRPr="00713B84">
        <w:rPr>
          <w:lang w:val="en-NZ"/>
        </w:rPr>
        <w:t xml:space="preserve">the </w:t>
      </w:r>
      <w:r w:rsidR="0072650D" w:rsidRPr="00713B84">
        <w:rPr>
          <w:lang w:val="en-NZ"/>
        </w:rPr>
        <w:t>national level and WCPFC level are valid</w:t>
      </w:r>
      <w:r w:rsidR="00FC15CD" w:rsidRPr="00713B84">
        <w:rPr>
          <w:lang w:val="en-NZ"/>
        </w:rPr>
        <w:t>, and stated that b</w:t>
      </w:r>
      <w:r w:rsidR="0072650D" w:rsidRPr="00713B84">
        <w:rPr>
          <w:lang w:val="en-NZ"/>
        </w:rPr>
        <w:t xml:space="preserve">ecause </w:t>
      </w:r>
      <w:r w:rsidR="00FE235B">
        <w:rPr>
          <w:rFonts w:hint="eastAsia"/>
          <w:lang w:val="en-NZ"/>
        </w:rPr>
        <w:t>there is</w:t>
      </w:r>
      <w:r w:rsidR="00FE235B" w:rsidRPr="00713B84">
        <w:rPr>
          <w:lang w:val="en-NZ"/>
        </w:rPr>
        <w:t xml:space="preserve"> </w:t>
      </w:r>
      <w:r w:rsidR="0072650D" w:rsidRPr="00713B84">
        <w:rPr>
          <w:lang w:val="en-NZ"/>
        </w:rPr>
        <w:t xml:space="preserve">a </w:t>
      </w:r>
      <w:r w:rsidR="00E85847" w:rsidRPr="00713B84">
        <w:rPr>
          <w:lang w:val="en-NZ"/>
        </w:rPr>
        <w:t>2</w:t>
      </w:r>
      <w:r w:rsidR="00FC15CD" w:rsidRPr="00713B84">
        <w:rPr>
          <w:lang w:val="en-NZ"/>
        </w:rPr>
        <w:t>-</w:t>
      </w:r>
      <w:r w:rsidR="0072650D" w:rsidRPr="00713B84">
        <w:rPr>
          <w:lang w:val="en-NZ"/>
        </w:rPr>
        <w:t>year lag</w:t>
      </w:r>
      <w:r w:rsidRPr="00713B84">
        <w:rPr>
          <w:lang w:val="en-NZ"/>
        </w:rPr>
        <w:t xml:space="preserve"> in submission of data</w:t>
      </w:r>
      <w:r w:rsidR="0072650D" w:rsidRPr="00713B84">
        <w:rPr>
          <w:lang w:val="en-NZ"/>
        </w:rPr>
        <w:t>, the</w:t>
      </w:r>
      <w:r w:rsidRPr="00713B84">
        <w:rPr>
          <w:lang w:val="en-NZ"/>
        </w:rPr>
        <w:t xml:space="preserve">re is an </w:t>
      </w:r>
      <w:r w:rsidR="0072650D" w:rsidRPr="00713B84">
        <w:rPr>
          <w:lang w:val="en-NZ"/>
        </w:rPr>
        <w:t xml:space="preserve">expectation that there is time to ensure </w:t>
      </w:r>
      <w:r w:rsidR="007C3472" w:rsidRPr="00713B84">
        <w:rPr>
          <w:lang w:val="en-NZ"/>
        </w:rPr>
        <w:t xml:space="preserve">data </w:t>
      </w:r>
      <w:r w:rsidR="0072650D" w:rsidRPr="00713B84">
        <w:rPr>
          <w:lang w:val="en-NZ"/>
        </w:rPr>
        <w:t>consistency</w:t>
      </w:r>
      <w:r w:rsidR="007C3472" w:rsidRPr="00713B84">
        <w:rPr>
          <w:lang w:val="en-NZ"/>
        </w:rPr>
        <w:t>,</w:t>
      </w:r>
      <w:r w:rsidR="0072650D" w:rsidRPr="00713B84">
        <w:rPr>
          <w:lang w:val="en-NZ"/>
        </w:rPr>
        <w:t xml:space="preserve"> or at a minimum, </w:t>
      </w:r>
      <w:r w:rsidR="00FC15CD" w:rsidRPr="00713B84">
        <w:rPr>
          <w:lang w:val="en-NZ"/>
        </w:rPr>
        <w:t xml:space="preserve">an absence of </w:t>
      </w:r>
      <w:r w:rsidR="007C3472" w:rsidRPr="00713B84">
        <w:rPr>
          <w:lang w:val="en-NZ"/>
        </w:rPr>
        <w:t xml:space="preserve">data </w:t>
      </w:r>
      <w:r w:rsidR="0072650D" w:rsidRPr="00713B84">
        <w:rPr>
          <w:lang w:val="en-NZ"/>
        </w:rPr>
        <w:t>conflict</w:t>
      </w:r>
      <w:r w:rsidR="007C3472" w:rsidRPr="00713B84">
        <w:rPr>
          <w:lang w:val="en-NZ"/>
        </w:rPr>
        <w:t>s.</w:t>
      </w:r>
      <w:r w:rsidR="0072650D" w:rsidRPr="00713B84">
        <w:rPr>
          <w:lang w:val="en-NZ"/>
        </w:rPr>
        <w:t xml:space="preserve"> </w:t>
      </w:r>
      <w:r w:rsidR="007C3472" w:rsidRPr="00713B84">
        <w:rPr>
          <w:lang w:val="en-NZ"/>
        </w:rPr>
        <w:t xml:space="preserve">She suggested </w:t>
      </w:r>
      <w:r w:rsidR="000825A7">
        <w:rPr>
          <w:lang w:val="en-NZ"/>
        </w:rPr>
        <w:t xml:space="preserve">that </w:t>
      </w:r>
      <w:r w:rsidR="005B7EF0" w:rsidRPr="00713B84">
        <w:rPr>
          <w:lang w:val="en-NZ"/>
        </w:rPr>
        <w:t xml:space="preserve">if the Commission decides to formalize the partnership and to become a full partner, the Secretariat could undertake to report to </w:t>
      </w:r>
      <w:r w:rsidR="00CB5E9A" w:rsidRPr="00713B84">
        <w:rPr>
          <w:lang w:val="en-NZ"/>
        </w:rPr>
        <w:t xml:space="preserve">CCMs </w:t>
      </w:r>
      <w:r w:rsidR="005B7EF0" w:rsidRPr="00713B84">
        <w:rPr>
          <w:lang w:val="en-NZ"/>
        </w:rPr>
        <w:t>whenever there's any data exchange taking place and to provide details on the data that</w:t>
      </w:r>
      <w:r w:rsidR="00FC15CD" w:rsidRPr="00713B84">
        <w:rPr>
          <w:lang w:val="en-NZ"/>
        </w:rPr>
        <w:t xml:space="preserve"> i</w:t>
      </w:r>
      <w:r w:rsidR="005B7EF0" w:rsidRPr="00713B84">
        <w:rPr>
          <w:lang w:val="en-NZ"/>
        </w:rPr>
        <w:t xml:space="preserve">s submitted, to </w:t>
      </w:r>
      <w:r w:rsidR="00FC15CD" w:rsidRPr="00713B84">
        <w:rPr>
          <w:lang w:val="en-NZ"/>
        </w:rPr>
        <w:t xml:space="preserve">increase </w:t>
      </w:r>
      <w:r w:rsidR="005B7EF0" w:rsidRPr="00713B84">
        <w:rPr>
          <w:lang w:val="en-NZ"/>
        </w:rPr>
        <w:t xml:space="preserve">visibility </w:t>
      </w:r>
      <w:r w:rsidR="00FC15CD" w:rsidRPr="00713B84">
        <w:rPr>
          <w:lang w:val="en-NZ"/>
        </w:rPr>
        <w:t xml:space="preserve">as to how </w:t>
      </w:r>
      <w:r w:rsidR="005B7EF0" w:rsidRPr="00713B84">
        <w:rPr>
          <w:lang w:val="en-NZ"/>
        </w:rPr>
        <w:t>the partnership works in practice</w:t>
      </w:r>
      <w:r w:rsidR="007C78A7" w:rsidRPr="00713B84">
        <w:rPr>
          <w:lang w:val="en-NZ"/>
        </w:rPr>
        <w:t>.</w:t>
      </w:r>
    </w:p>
    <w:p w14:paraId="5B8AE9C9" w14:textId="77777777" w:rsidR="00346C4A" w:rsidRPr="00713B84" w:rsidRDefault="00346C4A" w:rsidP="00346C4A">
      <w:pPr>
        <w:pStyle w:val="SCtext"/>
        <w:numPr>
          <w:ilvl w:val="0"/>
          <w:numId w:val="0"/>
        </w:numPr>
        <w:rPr>
          <w:lang w:val="en-NZ"/>
        </w:rPr>
      </w:pPr>
    </w:p>
    <w:p w14:paraId="563B0E96" w14:textId="4DF41793" w:rsidR="00D5214F" w:rsidRPr="00713B84" w:rsidRDefault="00346C4A" w:rsidP="004B7FC6">
      <w:pPr>
        <w:pStyle w:val="SCDR"/>
      </w:pPr>
      <w:r w:rsidRPr="00713B84">
        <w:t>Outcomes</w:t>
      </w:r>
    </w:p>
    <w:p w14:paraId="14575C0A" w14:textId="3CEF278B" w:rsidR="00E40395" w:rsidRPr="00713B84" w:rsidRDefault="00E40395" w:rsidP="00290BE9">
      <w:pPr>
        <w:pStyle w:val="SCtext"/>
        <w:rPr>
          <w:lang w:val="en-NZ"/>
        </w:rPr>
      </w:pPr>
      <w:r w:rsidRPr="00713B84">
        <w:rPr>
          <w:lang w:val="en-NZ"/>
        </w:rPr>
        <w:t xml:space="preserve">Noting the value of alignment with other tuna RFMOs already participating in FIRMS, SC21 supported WCPFC progressing its engagement with the FIRMS partnership through a phased approach, consistent with FIRMS’ partnership structure. SC21 emphasized that this should involve no submission of non-public domain data, no duplication of existing data reporting, and no need for additional resources. </w:t>
      </w:r>
    </w:p>
    <w:p w14:paraId="77E1EC38" w14:textId="77777777" w:rsidR="001A141F" w:rsidRPr="00713B84" w:rsidRDefault="001A141F" w:rsidP="001A141F">
      <w:pPr>
        <w:widowControl w:val="0"/>
        <w:kinsoku w:val="0"/>
        <w:overflowPunct w:val="0"/>
        <w:autoSpaceDE w:val="0"/>
        <w:autoSpaceDN w:val="0"/>
        <w:adjustRightInd w:val="0"/>
        <w:snapToGrid w:val="0"/>
        <w:jc w:val="both"/>
        <w:rPr>
          <w:rFonts w:asciiTheme="minorHAnsi" w:eastAsiaTheme="minorEastAsia" w:hAnsiTheme="minorHAnsi" w:cstheme="minorHAnsi"/>
          <w:bCs/>
          <w:szCs w:val="22"/>
          <w:lang w:eastAsia="ko-KR"/>
        </w:rPr>
      </w:pPr>
    </w:p>
    <w:p w14:paraId="03D37DF1" w14:textId="77777777" w:rsidR="0035342F" w:rsidRPr="00713B84" w:rsidRDefault="0035342F" w:rsidP="008B2D38">
      <w:pPr>
        <w:pStyle w:val="SC2"/>
      </w:pPr>
      <w:r w:rsidRPr="00713B84">
        <w:t>Other</w:t>
      </w:r>
      <w:r w:rsidRPr="00713B84">
        <w:rPr>
          <w:rFonts w:eastAsiaTheme="minorEastAsia"/>
          <w:lang w:eastAsia="ko-KR"/>
        </w:rPr>
        <w:t xml:space="preserve"> ST issues</w:t>
      </w:r>
    </w:p>
    <w:p w14:paraId="69A67659" w14:textId="785551CD" w:rsidR="00346C4A" w:rsidRPr="00713B84" w:rsidRDefault="00D15B6D" w:rsidP="00290BE9">
      <w:pPr>
        <w:pStyle w:val="SCtext"/>
        <w:rPr>
          <w:lang w:val="en-NZ"/>
        </w:rPr>
      </w:pPr>
      <w:r w:rsidRPr="00713B84">
        <w:rPr>
          <w:lang w:val="en-NZ"/>
        </w:rPr>
        <w:t xml:space="preserve">No other issues were raised under the Data and Statistics theme. </w:t>
      </w:r>
    </w:p>
    <w:p w14:paraId="5340E52E" w14:textId="77777777" w:rsidR="00D15B6D" w:rsidRDefault="00D15B6D" w:rsidP="00D15B6D">
      <w:pPr>
        <w:pStyle w:val="SCtext"/>
        <w:numPr>
          <w:ilvl w:val="0"/>
          <w:numId w:val="0"/>
        </w:numPr>
        <w:rPr>
          <w:lang w:val="en-NZ"/>
        </w:rPr>
      </w:pPr>
    </w:p>
    <w:p w14:paraId="21EE85EE" w14:textId="32DCE3E1" w:rsidR="00F9579F" w:rsidRDefault="00F9579F">
      <w:pPr>
        <w:rPr>
          <w:rFonts w:eastAsiaTheme="minorEastAsia"/>
          <w:szCs w:val="22"/>
          <w:lang w:eastAsia="ko-KR"/>
        </w:rPr>
      </w:pPr>
      <w:r>
        <w:br w:type="page"/>
      </w:r>
    </w:p>
    <w:bookmarkEnd w:id="16"/>
    <w:p w14:paraId="5A960D09" w14:textId="0912E4CF" w:rsidR="008A47BB" w:rsidRPr="00713B84" w:rsidRDefault="002E39E9" w:rsidP="00F532DA">
      <w:pPr>
        <w:pStyle w:val="Heading1"/>
        <w:numPr>
          <w:ilvl w:val="0"/>
          <w:numId w:val="0"/>
        </w:numPr>
        <w:adjustRightInd w:val="0"/>
        <w:snapToGrid w:val="0"/>
        <w:spacing w:after="0"/>
        <w:ind w:left="720"/>
      </w:pPr>
      <w:r w:rsidRPr="00713B84">
        <w:lastRenderedPageBreak/>
        <w:t xml:space="preserve">AGENDA ITEM </w:t>
      </w:r>
      <w:r w:rsidR="00AD332D" w:rsidRPr="00713B84">
        <w:t>4</w:t>
      </w:r>
      <w:r w:rsidR="00174FEF" w:rsidRPr="00713B84">
        <w:t xml:space="preserve"> — </w:t>
      </w:r>
      <w:r w:rsidR="00A326AE" w:rsidRPr="00713B84">
        <w:t xml:space="preserve">STOCK ASSESSMENT </w:t>
      </w:r>
      <w:r w:rsidR="008A47BB" w:rsidRPr="00713B84">
        <w:t>THEME</w:t>
      </w:r>
      <w:r w:rsidR="00472973" w:rsidRPr="00713B84">
        <w:fldChar w:fldCharType="begin"/>
      </w:r>
      <w:r w:rsidRPr="00713B84">
        <w:instrText xml:space="preserve"> TC "</w:instrText>
      </w:r>
      <w:bookmarkStart w:id="37" w:name="_Toc522810366"/>
      <w:bookmarkStart w:id="38" w:name="_Toc208551324"/>
      <w:r w:rsidRPr="00713B84">
        <w:instrText xml:space="preserve">AGENDA ITEM </w:instrText>
      </w:r>
      <w:r w:rsidR="00F5218F" w:rsidRPr="00713B84">
        <w:instrText>4</w:instrText>
      </w:r>
      <w:r w:rsidRPr="00713B84">
        <w:instrText xml:space="preserve"> — </w:instrText>
      </w:r>
      <w:r w:rsidR="00334B8C" w:rsidRPr="00713B84">
        <w:instrText>STOCK ASSESSMENT THEME</w:instrText>
      </w:r>
      <w:bookmarkEnd w:id="37"/>
      <w:bookmarkEnd w:id="38"/>
      <w:r w:rsidRPr="00713B84">
        <w:instrText xml:space="preserve">" \f C \l "1" </w:instrText>
      </w:r>
      <w:r w:rsidR="00472973" w:rsidRPr="00713B84">
        <w:fldChar w:fldCharType="end"/>
      </w:r>
    </w:p>
    <w:p w14:paraId="2B7D432D" w14:textId="77777777" w:rsidR="00D649E0" w:rsidRPr="00713B84" w:rsidRDefault="00D649E0" w:rsidP="00CE4055">
      <w:pPr>
        <w:widowControl w:val="0"/>
        <w:kinsoku w:val="0"/>
        <w:overflowPunct w:val="0"/>
        <w:autoSpaceDE w:val="0"/>
        <w:autoSpaceDN w:val="0"/>
        <w:adjustRightInd w:val="0"/>
        <w:snapToGrid w:val="0"/>
        <w:jc w:val="both"/>
        <w:rPr>
          <w:rFonts w:asciiTheme="minorHAnsi" w:eastAsia="Batang" w:hAnsiTheme="minorHAnsi" w:cstheme="minorHAnsi"/>
          <w:szCs w:val="22"/>
          <w:lang w:eastAsia="ko-KR"/>
        </w:rPr>
      </w:pPr>
    </w:p>
    <w:p w14:paraId="7F86D016" w14:textId="77777777" w:rsidR="00D649E0" w:rsidRPr="00713B84" w:rsidRDefault="00D649E0" w:rsidP="00793EF7">
      <w:pPr>
        <w:pStyle w:val="ListParagraph"/>
        <w:widowControl w:val="0"/>
        <w:kinsoku w:val="0"/>
        <w:overflowPunct w:val="0"/>
        <w:autoSpaceDE w:val="0"/>
        <w:autoSpaceDN w:val="0"/>
        <w:adjustRightInd w:val="0"/>
        <w:snapToGrid w:val="0"/>
        <w:ind w:left="360"/>
        <w:jc w:val="both"/>
        <w:rPr>
          <w:rFonts w:asciiTheme="minorHAnsi" w:eastAsia="Batang" w:hAnsiTheme="minorHAnsi" w:cstheme="minorHAnsi"/>
          <w:b/>
          <w:bCs/>
          <w:vanish/>
          <w:szCs w:val="22"/>
          <w:lang w:eastAsia="ko-KR"/>
        </w:rPr>
      </w:pPr>
    </w:p>
    <w:p w14:paraId="0DA83EF3" w14:textId="77777777" w:rsidR="00793EF7" w:rsidRPr="00713B84" w:rsidRDefault="00793EF7" w:rsidP="00793EF7">
      <w:pPr>
        <w:pStyle w:val="ListParagraph"/>
        <w:keepNext/>
        <w:numPr>
          <w:ilvl w:val="0"/>
          <w:numId w:val="8"/>
        </w:numPr>
        <w:suppressLineNumbers/>
        <w:adjustRightInd w:val="0"/>
        <w:snapToGrid w:val="0"/>
        <w:spacing w:after="220"/>
        <w:jc w:val="both"/>
        <w:outlineLvl w:val="1"/>
        <w:rPr>
          <w:rFonts w:eastAsia="Batang"/>
          <w:b/>
          <w:vanish/>
          <w:szCs w:val="22"/>
          <w:lang w:eastAsia="ko-KR"/>
        </w:rPr>
      </w:pPr>
    </w:p>
    <w:p w14:paraId="36072103" w14:textId="64253766" w:rsidR="00D649E0" w:rsidRPr="00713B84" w:rsidRDefault="00D649E0" w:rsidP="00CE4055">
      <w:pPr>
        <w:pStyle w:val="SC2"/>
        <w:rPr>
          <w:rFonts w:eastAsia="Batang"/>
          <w:lang w:eastAsia="ko-KR"/>
        </w:rPr>
      </w:pPr>
      <w:r w:rsidRPr="00713B84">
        <w:rPr>
          <w:rFonts w:eastAsia="Batang"/>
          <w:lang w:eastAsia="ko-KR"/>
        </w:rPr>
        <w:t>Improvement</w:t>
      </w:r>
      <w:r w:rsidRPr="00713B84">
        <w:rPr>
          <w:rFonts w:eastAsia="Malgun Gothic"/>
          <w:lang w:eastAsia="ko-KR"/>
        </w:rPr>
        <w:t xml:space="preserve"> of MULTIFAN-CL software </w:t>
      </w:r>
    </w:p>
    <w:p w14:paraId="35460C84" w14:textId="72154509" w:rsidR="00D649E0" w:rsidRPr="00713B84" w:rsidRDefault="00D649E0" w:rsidP="00D161A3">
      <w:pPr>
        <w:pStyle w:val="SC3"/>
      </w:pPr>
      <w:r w:rsidRPr="00713B84">
        <w:t>Update of MULTIFAN-CL software</w:t>
      </w:r>
    </w:p>
    <w:p w14:paraId="6BB53EB2" w14:textId="606625A8" w:rsidR="00D649E0" w:rsidRPr="00713B84" w:rsidRDefault="0039293E" w:rsidP="00290BE9">
      <w:pPr>
        <w:pStyle w:val="SCtext"/>
        <w:rPr>
          <w:lang w:val="en-NZ"/>
        </w:rPr>
      </w:pPr>
      <w:r w:rsidRPr="00713B84">
        <w:rPr>
          <w:lang w:val="en-NZ"/>
        </w:rPr>
        <w:t>There was no presentation</w:t>
      </w:r>
      <w:r w:rsidR="00FF622D">
        <w:rPr>
          <w:lang w:val="en-NZ"/>
        </w:rPr>
        <w:t>,</w:t>
      </w:r>
      <w:r w:rsidRPr="00713B84">
        <w:rPr>
          <w:lang w:val="en-NZ"/>
        </w:rPr>
        <w:t xml:space="preserve"> and </w:t>
      </w:r>
      <w:hyperlink r:id="rId48" w:history="1">
        <w:r w:rsidRPr="00713B84">
          <w:rPr>
            <w:rStyle w:val="Hyperlink"/>
            <w:lang w:val="en-NZ"/>
          </w:rPr>
          <w:t>SC21-SA-IP-02</w:t>
        </w:r>
      </w:hyperlink>
      <w:r w:rsidRPr="00713B84">
        <w:rPr>
          <w:lang w:val="en-NZ"/>
        </w:rPr>
        <w:t xml:space="preserve"> (</w:t>
      </w:r>
      <w:r w:rsidRPr="00290BE9">
        <w:rPr>
          <w:i/>
          <w:iCs/>
          <w:lang w:val="en-NZ"/>
        </w:rPr>
        <w:t>Developments in the MULTIFAN-CL Software 2024-25</w:t>
      </w:r>
      <w:r w:rsidRPr="00713B84">
        <w:rPr>
          <w:lang w:val="en-NZ"/>
        </w:rPr>
        <w:t>) was taken as read. There were no questions or comments raised from the floor.</w:t>
      </w:r>
    </w:p>
    <w:p w14:paraId="320CD491" w14:textId="77777777" w:rsidR="0039293E" w:rsidRPr="00713B84" w:rsidRDefault="0039293E" w:rsidP="001F776D">
      <w:pPr>
        <w:widowControl w:val="0"/>
        <w:kinsoku w:val="0"/>
        <w:overflowPunct w:val="0"/>
        <w:autoSpaceDE w:val="0"/>
        <w:autoSpaceDN w:val="0"/>
        <w:adjustRightInd w:val="0"/>
        <w:snapToGrid w:val="0"/>
        <w:jc w:val="both"/>
        <w:rPr>
          <w:rFonts w:asciiTheme="minorHAnsi" w:eastAsia="Batang" w:hAnsiTheme="minorHAnsi" w:cstheme="minorHAnsi"/>
          <w:b/>
          <w:bCs/>
          <w:szCs w:val="22"/>
          <w:lang w:eastAsia="ko-KR"/>
        </w:rPr>
      </w:pPr>
    </w:p>
    <w:p w14:paraId="233314E6" w14:textId="77777777" w:rsidR="00D649E0" w:rsidRPr="00713B84" w:rsidRDefault="00D649E0" w:rsidP="00D161A3">
      <w:pPr>
        <w:pStyle w:val="SC3"/>
        <w:rPr>
          <w:bCs/>
        </w:rPr>
      </w:pPr>
      <w:r w:rsidRPr="00713B84">
        <w:rPr>
          <w:bCs/>
        </w:rPr>
        <w:t>Scoping</w:t>
      </w:r>
      <w:r w:rsidRPr="00713B84">
        <w:t xml:space="preserve"> the next generation of tuna stock assessment software (</w:t>
      </w:r>
      <w:r w:rsidRPr="00713B84">
        <w:rPr>
          <w:bCs/>
        </w:rPr>
        <w:t>Project 123)</w:t>
      </w:r>
    </w:p>
    <w:p w14:paraId="5D1F132D" w14:textId="40DDDB95" w:rsidR="00AA3233" w:rsidRPr="00713B84" w:rsidRDefault="00AF4504" w:rsidP="00AF4504">
      <w:pPr>
        <w:pStyle w:val="SCtext"/>
        <w:rPr>
          <w:rFonts w:asciiTheme="minorHAnsi" w:hAnsiTheme="minorHAnsi" w:cstheme="minorHAnsi"/>
          <w:shd w:val="clear" w:color="auto" w:fill="FFFFFF"/>
          <w:lang w:val="en-NZ"/>
        </w:rPr>
      </w:pPr>
      <w:r w:rsidRPr="00713B84">
        <w:rPr>
          <w:rFonts w:asciiTheme="minorHAnsi" w:hAnsiTheme="minorHAnsi" w:cstheme="minorHAnsi"/>
          <w:color w:val="000000"/>
          <w:lang w:val="en-NZ"/>
        </w:rPr>
        <w:t xml:space="preserve">A. Magnusson (SPC) presented </w:t>
      </w:r>
      <w:hyperlink r:id="rId49" w:history="1">
        <w:r w:rsidRPr="00713B84">
          <w:rPr>
            <w:rStyle w:val="Hyperlink"/>
            <w:rFonts w:asciiTheme="minorHAnsi" w:hAnsiTheme="minorHAnsi" w:cstheme="minorHAnsi"/>
            <w:lang w:val="en-NZ"/>
          </w:rPr>
          <w:t>SC21-SA-WP-01</w:t>
        </w:r>
      </w:hyperlink>
      <w:r w:rsidRPr="00713B84">
        <w:rPr>
          <w:rFonts w:asciiTheme="minorHAnsi" w:hAnsiTheme="minorHAnsi" w:cstheme="minorHAnsi"/>
          <w:color w:val="000000"/>
          <w:lang w:val="en-NZ"/>
        </w:rPr>
        <w:t xml:space="preserve"> </w:t>
      </w:r>
      <w:r w:rsidRPr="00713B84">
        <w:rPr>
          <w:rFonts w:asciiTheme="minorHAnsi" w:hAnsiTheme="minorHAnsi" w:cstheme="minorHAnsi"/>
          <w:i/>
          <w:iCs/>
          <w:color w:val="000000"/>
          <w:lang w:val="en-NZ"/>
        </w:rPr>
        <w:t>Scoping the Next Generation of Tuna Stock Assessment Software: Progress Report, Project 123</w:t>
      </w:r>
      <w:r w:rsidRPr="00713B84">
        <w:rPr>
          <w:rFonts w:asciiTheme="minorHAnsi" w:hAnsiTheme="minorHAnsi" w:cstheme="minorHAnsi"/>
          <w:color w:val="000000"/>
          <w:lang w:val="en-NZ"/>
        </w:rPr>
        <w:t xml:space="preserve">, describing the current status of the scoping project launched in 2024 and the progress so far. The first part of the presentation was an evaluation of </w:t>
      </w:r>
      <w:r w:rsidR="009B3C31">
        <w:rPr>
          <w:rFonts w:asciiTheme="minorHAnsi" w:hAnsiTheme="minorHAnsi" w:cstheme="minorHAnsi"/>
          <w:color w:val="000000"/>
          <w:lang w:val="en-NZ"/>
        </w:rPr>
        <w:t xml:space="preserve">the </w:t>
      </w:r>
      <w:r w:rsidRPr="00713B84">
        <w:rPr>
          <w:rFonts w:asciiTheme="minorHAnsi" w:hAnsiTheme="minorHAnsi" w:cstheme="minorHAnsi"/>
          <w:color w:val="000000"/>
          <w:lang w:val="en-NZ"/>
        </w:rPr>
        <w:t xml:space="preserve">necessary features for tuna assessment software. In addition to the technical features, three main criteria have been identified as requirements: scientific quality, </w:t>
      </w:r>
      <w:r w:rsidR="009B3C31">
        <w:rPr>
          <w:rFonts w:asciiTheme="minorHAnsi" w:hAnsiTheme="minorHAnsi" w:cstheme="minorHAnsi"/>
          <w:color w:val="000000"/>
          <w:lang w:val="en-NZ"/>
        </w:rPr>
        <w:t>beginner-friendly</w:t>
      </w:r>
      <w:r w:rsidRPr="00713B84">
        <w:rPr>
          <w:rFonts w:asciiTheme="minorHAnsi" w:hAnsiTheme="minorHAnsi" w:cstheme="minorHAnsi"/>
          <w:color w:val="000000"/>
          <w:lang w:val="en-NZ"/>
        </w:rPr>
        <w:t xml:space="preserve">, and widely used. Stock Synthesis, Gadget, SBT, FIMS, and </w:t>
      </w:r>
      <w:r w:rsidR="00FE235B">
        <w:rPr>
          <w:rFonts w:asciiTheme="minorHAnsi" w:hAnsiTheme="minorHAnsi" w:cstheme="minorHAnsi" w:hint="eastAsia"/>
          <w:color w:val="000000"/>
          <w:lang w:val="en-NZ"/>
        </w:rPr>
        <w:t>CASAL</w:t>
      </w:r>
      <w:r w:rsidR="00FE235B" w:rsidRPr="00713B84">
        <w:rPr>
          <w:rFonts w:asciiTheme="minorHAnsi" w:hAnsiTheme="minorHAnsi" w:cstheme="minorHAnsi"/>
          <w:color w:val="000000"/>
          <w:lang w:val="en-NZ"/>
        </w:rPr>
        <w:t xml:space="preserve"> </w:t>
      </w:r>
      <w:r w:rsidRPr="00713B84">
        <w:rPr>
          <w:rFonts w:asciiTheme="minorHAnsi" w:hAnsiTheme="minorHAnsi" w:cstheme="minorHAnsi"/>
          <w:color w:val="000000"/>
          <w:lang w:val="en-NZ"/>
        </w:rPr>
        <w:t xml:space="preserve">have been reviewed, and the recommendation is to launch a new project developing a new software platform in collaboration with IATTC and other tuna RFMOs. The second part of the presentation focused on two development work streams that have been initiated: DTU </w:t>
      </w:r>
      <w:r w:rsidR="00FE235B" w:rsidRPr="783B6322">
        <w:rPr>
          <w:rFonts w:asciiTheme="minorHAnsi" w:hAnsiTheme="minorHAnsi" w:cstheme="minorBidi"/>
          <w:color w:val="000000" w:themeColor="text1"/>
          <w:lang w:val="en-NZ"/>
        </w:rPr>
        <w:t xml:space="preserve">(Technical University of Denmark) </w:t>
      </w:r>
      <w:r w:rsidRPr="00713B84">
        <w:rPr>
          <w:rFonts w:asciiTheme="minorHAnsi" w:hAnsiTheme="minorHAnsi" w:cstheme="minorHAnsi"/>
          <w:color w:val="000000"/>
          <w:lang w:val="en-NZ"/>
        </w:rPr>
        <w:t xml:space="preserve">spatio-temporal analysis of tagging data and a future SPC-IATTC model for tuna assessments. SPC organized a workshop in May 2025 with Tobias Mildenberger and Anders Nielsen at the DTU, starting a collaborative project that will analyze WCPO skipjack tagging data and </w:t>
      </w:r>
      <w:r w:rsidR="00FE235B">
        <w:rPr>
          <w:rFonts w:asciiTheme="minorHAnsi" w:hAnsiTheme="minorHAnsi" w:cstheme="minorHAnsi" w:hint="eastAsia"/>
          <w:color w:val="000000"/>
          <w:lang w:val="en-NZ"/>
        </w:rPr>
        <w:t xml:space="preserve">aim to </w:t>
      </w:r>
      <w:r w:rsidRPr="00713B84">
        <w:rPr>
          <w:rFonts w:asciiTheme="minorHAnsi" w:hAnsiTheme="minorHAnsi" w:cstheme="minorHAnsi"/>
          <w:color w:val="000000"/>
          <w:lang w:val="en-NZ"/>
        </w:rPr>
        <w:t xml:space="preserve">produce abundance indices that </w:t>
      </w:r>
      <w:r w:rsidR="00FE235B">
        <w:rPr>
          <w:rFonts w:asciiTheme="minorHAnsi" w:hAnsiTheme="minorHAnsi" w:cstheme="minorHAnsi" w:hint="eastAsia"/>
          <w:color w:val="000000"/>
          <w:lang w:val="en-NZ"/>
        </w:rPr>
        <w:t>could</w:t>
      </w:r>
      <w:r w:rsidR="00FE235B" w:rsidRPr="00713B84">
        <w:rPr>
          <w:rFonts w:asciiTheme="minorHAnsi" w:hAnsiTheme="minorHAnsi" w:cstheme="minorHAnsi"/>
          <w:color w:val="000000"/>
          <w:lang w:val="en-NZ"/>
        </w:rPr>
        <w:t xml:space="preserve"> </w:t>
      </w:r>
      <w:r w:rsidRPr="00713B84">
        <w:rPr>
          <w:rFonts w:asciiTheme="minorHAnsi" w:hAnsiTheme="minorHAnsi" w:cstheme="minorHAnsi"/>
          <w:color w:val="000000"/>
          <w:lang w:val="en-NZ"/>
        </w:rPr>
        <w:t xml:space="preserve">then be incorporated into a stock assessment model. An online CAPAM workshop is planned </w:t>
      </w:r>
      <w:r w:rsidR="00FE235B">
        <w:rPr>
          <w:rFonts w:asciiTheme="minorHAnsi" w:hAnsiTheme="minorHAnsi" w:cstheme="minorHAnsi" w:hint="eastAsia"/>
          <w:color w:val="000000"/>
          <w:lang w:val="en-NZ"/>
        </w:rPr>
        <w:t>for</w:t>
      </w:r>
      <w:r w:rsidR="00FE235B" w:rsidRPr="00713B84">
        <w:rPr>
          <w:rFonts w:asciiTheme="minorHAnsi" w:hAnsiTheme="minorHAnsi" w:cstheme="minorHAnsi"/>
          <w:color w:val="000000"/>
          <w:lang w:val="en-NZ"/>
        </w:rPr>
        <w:t xml:space="preserve"> </w:t>
      </w:r>
      <w:r w:rsidRPr="00713B84">
        <w:rPr>
          <w:rFonts w:asciiTheme="minorHAnsi" w:hAnsiTheme="minorHAnsi" w:cstheme="minorHAnsi"/>
          <w:color w:val="000000"/>
          <w:lang w:val="en-NZ"/>
        </w:rPr>
        <w:t xml:space="preserve">December 2025 as a collaboration between SPC and IATTC, focusing on the design of a new software platform for future tuna assessments. An initial </w:t>
      </w:r>
      <w:r w:rsidR="00FE235B">
        <w:rPr>
          <w:rFonts w:asciiTheme="minorHAnsi" w:hAnsiTheme="minorHAnsi" w:cstheme="minorHAnsi" w:hint="eastAsia"/>
          <w:color w:val="000000"/>
          <w:lang w:val="en-NZ"/>
        </w:rPr>
        <w:t xml:space="preserve">concept </w:t>
      </w:r>
      <w:r w:rsidRPr="00713B84">
        <w:rPr>
          <w:rFonts w:asciiTheme="minorHAnsi" w:hAnsiTheme="minorHAnsi" w:cstheme="minorHAnsi"/>
          <w:color w:val="000000"/>
          <w:lang w:val="en-NZ"/>
        </w:rPr>
        <w:t xml:space="preserve">outline has been proposed by Mark Maunder at IATTC, using the RTMB programming environment and starting with core features in the first development stage, adding later extensions in the second stage. A proposal will be presented at SC22 for the development project that will follow the scoping project. The current recommendation is to have the development project support both the DTU spatio-temporal tagging analysis and the development of a new SPC-IATTC assessment model, where the output from the tagging analysis </w:t>
      </w:r>
      <w:r w:rsidR="00FE235B">
        <w:rPr>
          <w:rFonts w:asciiTheme="minorHAnsi" w:hAnsiTheme="minorHAnsi" w:cstheme="minorHAnsi" w:hint="eastAsia"/>
          <w:color w:val="000000"/>
          <w:lang w:val="en-NZ"/>
        </w:rPr>
        <w:t>could</w:t>
      </w:r>
      <w:r w:rsidR="00FE235B" w:rsidRPr="00713B84">
        <w:rPr>
          <w:rFonts w:asciiTheme="minorHAnsi" w:hAnsiTheme="minorHAnsi" w:cstheme="minorHAnsi"/>
          <w:color w:val="000000"/>
          <w:lang w:val="en-NZ"/>
        </w:rPr>
        <w:t xml:space="preserve"> </w:t>
      </w:r>
      <w:r w:rsidRPr="00713B84">
        <w:rPr>
          <w:rFonts w:asciiTheme="minorHAnsi" w:hAnsiTheme="minorHAnsi" w:cstheme="minorHAnsi"/>
          <w:color w:val="000000"/>
          <w:lang w:val="en-NZ"/>
        </w:rPr>
        <w:t>be used as data input in the assessment model.</w:t>
      </w:r>
    </w:p>
    <w:p w14:paraId="0D0179C6" w14:textId="77777777" w:rsidR="008C6582" w:rsidRPr="00713B84" w:rsidRDefault="008C6582" w:rsidP="008C6582">
      <w:pPr>
        <w:pStyle w:val="SCtext"/>
        <w:numPr>
          <w:ilvl w:val="0"/>
          <w:numId w:val="0"/>
        </w:numPr>
        <w:rPr>
          <w:rFonts w:eastAsia="Batang"/>
          <w:lang w:val="en-NZ"/>
        </w:rPr>
      </w:pPr>
    </w:p>
    <w:p w14:paraId="5C05D372" w14:textId="50674523" w:rsidR="00D15B6D" w:rsidRPr="00713B84" w:rsidRDefault="00D15B6D" w:rsidP="00D15B6D">
      <w:pPr>
        <w:pStyle w:val="SCDR"/>
      </w:pPr>
      <w:r w:rsidRPr="00713B84">
        <w:t>Discussion</w:t>
      </w:r>
    </w:p>
    <w:p w14:paraId="76A5736B" w14:textId="1AAD5885" w:rsidR="00BC79E0" w:rsidRPr="00713B84" w:rsidRDefault="00AA3233" w:rsidP="008173CB">
      <w:pPr>
        <w:pStyle w:val="SCtext"/>
        <w:rPr>
          <w:rFonts w:eastAsia="Batang"/>
          <w:lang w:val="en-NZ"/>
        </w:rPr>
      </w:pPr>
      <w:r w:rsidRPr="00713B84">
        <w:rPr>
          <w:lang w:val="en-NZ"/>
        </w:rPr>
        <w:t>Tokelau</w:t>
      </w:r>
      <w:r w:rsidR="009B3C31">
        <w:rPr>
          <w:lang w:val="en-NZ"/>
        </w:rPr>
        <w:t>,</w:t>
      </w:r>
      <w:r w:rsidRPr="00713B84">
        <w:rPr>
          <w:lang w:val="en-NZ"/>
        </w:rPr>
        <w:t xml:space="preserve"> </w:t>
      </w:r>
      <w:r w:rsidR="00C977A1" w:rsidRPr="00713B84">
        <w:rPr>
          <w:lang w:val="en-NZ"/>
        </w:rPr>
        <w:t>on behalf of FFA members</w:t>
      </w:r>
      <w:r w:rsidR="009B3C31">
        <w:rPr>
          <w:lang w:val="en-NZ"/>
        </w:rPr>
        <w:t>,</w:t>
      </w:r>
      <w:r w:rsidR="00C977A1" w:rsidRPr="00713B84">
        <w:rPr>
          <w:lang w:val="en-NZ"/>
        </w:rPr>
        <w:t xml:space="preserve"> thanked the Project 123 team </w:t>
      </w:r>
      <w:r w:rsidR="009B3C31">
        <w:rPr>
          <w:lang w:val="en-NZ"/>
        </w:rPr>
        <w:t>for</w:t>
      </w:r>
      <w:r w:rsidR="009B3C31" w:rsidRPr="00713B84">
        <w:rPr>
          <w:lang w:val="en-NZ"/>
        </w:rPr>
        <w:t xml:space="preserve"> </w:t>
      </w:r>
      <w:r w:rsidR="00C977A1" w:rsidRPr="00713B84">
        <w:rPr>
          <w:lang w:val="en-NZ"/>
        </w:rPr>
        <w:t>their update in</w:t>
      </w:r>
      <w:r w:rsidR="00F75DE8">
        <w:rPr>
          <w:lang w:val="en-NZ"/>
        </w:rPr>
        <w:t xml:space="preserve"> SC21-SA-</w:t>
      </w:r>
      <w:r w:rsidR="00C977A1" w:rsidRPr="00713B84">
        <w:rPr>
          <w:lang w:val="en-NZ"/>
        </w:rPr>
        <w:t xml:space="preserve">WP-01. They congratulated them on the significant achievement of transitioning the two billfish stock assessments from </w:t>
      </w:r>
      <w:r w:rsidR="001B2465" w:rsidRPr="00713B84">
        <w:rPr>
          <w:lang w:val="en-NZ"/>
        </w:rPr>
        <w:t>Multifan-CL (</w:t>
      </w:r>
      <w:r w:rsidR="00C977A1" w:rsidRPr="00713B84">
        <w:rPr>
          <w:lang w:val="en-NZ"/>
        </w:rPr>
        <w:t>MFCL</w:t>
      </w:r>
      <w:r w:rsidR="001B2465" w:rsidRPr="00713B84">
        <w:rPr>
          <w:lang w:val="en-NZ"/>
        </w:rPr>
        <w:t>)</w:t>
      </w:r>
      <w:r w:rsidR="00C977A1" w:rsidRPr="00713B84">
        <w:rPr>
          <w:lang w:val="en-NZ"/>
        </w:rPr>
        <w:t xml:space="preserve"> to Stock Synthesis. FFA members fully supported the paper’s recommendations, particularly the convening of an intersessional working group to draft year</w:t>
      </w:r>
      <w:r w:rsidR="001B2465" w:rsidRPr="00713B84">
        <w:rPr>
          <w:lang w:val="en-NZ"/>
        </w:rPr>
        <w:t>-</w:t>
      </w:r>
      <w:r w:rsidR="00C977A1" w:rsidRPr="00713B84">
        <w:rPr>
          <w:lang w:val="en-NZ"/>
        </w:rPr>
        <w:t>3 activities and TORs for Project 123. The</w:t>
      </w:r>
      <w:r w:rsidR="000E211E" w:rsidRPr="00713B84">
        <w:rPr>
          <w:lang w:val="en-NZ"/>
        </w:rPr>
        <w:t>y welcomed</w:t>
      </w:r>
      <w:r w:rsidR="00C977A1" w:rsidRPr="00713B84">
        <w:rPr>
          <w:lang w:val="en-NZ"/>
        </w:rPr>
        <w:t xml:space="preserve"> </w:t>
      </w:r>
      <w:r w:rsidR="000E211E" w:rsidRPr="00713B84">
        <w:rPr>
          <w:lang w:val="en-NZ"/>
        </w:rPr>
        <w:t xml:space="preserve">the </w:t>
      </w:r>
      <w:r w:rsidR="00C977A1" w:rsidRPr="00713B84">
        <w:rPr>
          <w:lang w:val="en-NZ"/>
        </w:rPr>
        <w:t xml:space="preserve">proposed collaborations with IATTC on developing a new tuna model based on RTMB, </w:t>
      </w:r>
      <w:r w:rsidR="000E211E" w:rsidRPr="00713B84">
        <w:rPr>
          <w:lang w:val="en-NZ"/>
        </w:rPr>
        <w:t xml:space="preserve">and </w:t>
      </w:r>
      <w:r w:rsidR="00C977A1" w:rsidRPr="00713B84">
        <w:rPr>
          <w:lang w:val="en-NZ"/>
        </w:rPr>
        <w:t>the potential collaboration with the University of Denmark on analysing tagging data through an external spatio-temporal model</w:t>
      </w:r>
      <w:r w:rsidR="000E211E" w:rsidRPr="00713B84">
        <w:rPr>
          <w:lang w:val="en-NZ"/>
        </w:rPr>
        <w:t>,</w:t>
      </w:r>
      <w:r w:rsidR="00C977A1" w:rsidRPr="00713B84">
        <w:rPr>
          <w:lang w:val="en-NZ"/>
        </w:rPr>
        <w:t xml:space="preserve"> provided it remains focused on stock assessment development. </w:t>
      </w:r>
      <w:r w:rsidR="00C4573C" w:rsidRPr="00713B84">
        <w:rPr>
          <w:lang w:val="en-NZ"/>
        </w:rPr>
        <w:t xml:space="preserve">FFA members </w:t>
      </w:r>
      <w:r w:rsidR="00C977A1" w:rsidRPr="00713B84">
        <w:rPr>
          <w:lang w:val="en-NZ"/>
        </w:rPr>
        <w:t>further encourage</w:t>
      </w:r>
      <w:r w:rsidR="00C4573C" w:rsidRPr="00713B84">
        <w:rPr>
          <w:lang w:val="en-NZ"/>
        </w:rPr>
        <w:t>d</w:t>
      </w:r>
      <w:r w:rsidR="00C977A1" w:rsidRPr="00713B84">
        <w:rPr>
          <w:lang w:val="en-NZ"/>
        </w:rPr>
        <w:t xml:space="preserve"> the team to strengthen partnerships with other tuna </w:t>
      </w:r>
      <w:r w:rsidR="009B3C31" w:rsidRPr="00713B84">
        <w:rPr>
          <w:lang w:val="en-NZ"/>
        </w:rPr>
        <w:t>RFMOs</w:t>
      </w:r>
      <w:r w:rsidR="009B3C31">
        <w:rPr>
          <w:lang w:val="en-NZ"/>
        </w:rPr>
        <w:t xml:space="preserve">, </w:t>
      </w:r>
      <w:r w:rsidR="00C977A1" w:rsidRPr="00713B84">
        <w:rPr>
          <w:lang w:val="en-NZ"/>
        </w:rPr>
        <w:t>such as the CCSBT</w:t>
      </w:r>
      <w:r w:rsidR="00C4573C" w:rsidRPr="00713B84">
        <w:rPr>
          <w:lang w:val="en-NZ"/>
        </w:rPr>
        <w:t>,</w:t>
      </w:r>
      <w:r w:rsidR="00C977A1" w:rsidRPr="00713B84">
        <w:rPr>
          <w:lang w:val="en-NZ"/>
        </w:rPr>
        <w:t xml:space="preserve"> which has rewritten its southern bluefin tuna stock assessment model over the last 6 months.</w:t>
      </w:r>
      <w:r w:rsidR="00313106">
        <w:rPr>
          <w:lang w:val="en-NZ"/>
        </w:rPr>
        <w:t xml:space="preserve">  </w:t>
      </w:r>
      <w:r w:rsidR="00C4573C" w:rsidRPr="00713B84">
        <w:rPr>
          <w:lang w:val="en-NZ"/>
        </w:rPr>
        <w:t xml:space="preserve">They stated they </w:t>
      </w:r>
      <w:r w:rsidR="00C977A1" w:rsidRPr="00713B84">
        <w:rPr>
          <w:lang w:val="en-NZ"/>
        </w:rPr>
        <w:t>would like to see work on actual code to progress as soon as practical</w:t>
      </w:r>
      <w:r w:rsidR="00C4573C" w:rsidRPr="00713B84">
        <w:rPr>
          <w:lang w:val="en-NZ"/>
        </w:rPr>
        <w:t xml:space="preserve">, noting </w:t>
      </w:r>
      <w:r w:rsidR="00C977A1" w:rsidRPr="00713B84">
        <w:rPr>
          <w:lang w:val="en-NZ"/>
        </w:rPr>
        <w:t>some urgency to work on the code for the next South Pacific albacore assessment in particular</w:t>
      </w:r>
      <w:r w:rsidR="00C4573C" w:rsidRPr="00713B84">
        <w:rPr>
          <w:lang w:val="en-NZ"/>
        </w:rPr>
        <w:t xml:space="preserve">, because </w:t>
      </w:r>
      <w:r w:rsidR="00C977A1" w:rsidRPr="00713B84">
        <w:rPr>
          <w:lang w:val="en-NZ"/>
        </w:rPr>
        <w:t xml:space="preserve">this will need to incorporate </w:t>
      </w:r>
      <w:r w:rsidR="00BC79E0" w:rsidRPr="00713B84">
        <w:rPr>
          <w:lang w:val="en-NZ"/>
        </w:rPr>
        <w:t xml:space="preserve">close-kin mark-recapture </w:t>
      </w:r>
      <w:r w:rsidR="000E211E" w:rsidRPr="00713B84">
        <w:rPr>
          <w:lang w:val="en-NZ"/>
        </w:rPr>
        <w:t xml:space="preserve">(CKMR) </w:t>
      </w:r>
      <w:r w:rsidR="00C977A1" w:rsidRPr="00713B84">
        <w:rPr>
          <w:lang w:val="en-NZ"/>
        </w:rPr>
        <w:t xml:space="preserve">for the first time. </w:t>
      </w:r>
      <w:r w:rsidR="00BC79E0" w:rsidRPr="00713B84">
        <w:rPr>
          <w:lang w:val="en-NZ"/>
        </w:rPr>
        <w:t xml:space="preserve">They stated that </w:t>
      </w:r>
      <w:r w:rsidR="00C977A1" w:rsidRPr="00713B84">
        <w:rPr>
          <w:lang w:val="en-NZ"/>
        </w:rPr>
        <w:t xml:space="preserve">these strategic collaborations are key to advancing robust, </w:t>
      </w:r>
      <w:r w:rsidR="009B3C31">
        <w:rPr>
          <w:lang w:val="en-NZ"/>
        </w:rPr>
        <w:t>science-based</w:t>
      </w:r>
      <w:r w:rsidR="00C977A1" w:rsidRPr="00713B84">
        <w:rPr>
          <w:lang w:val="en-NZ"/>
        </w:rPr>
        <w:t xml:space="preserve"> fisheries management in </w:t>
      </w:r>
      <w:r w:rsidR="00BC79E0" w:rsidRPr="00713B84">
        <w:rPr>
          <w:lang w:val="en-NZ"/>
        </w:rPr>
        <w:t xml:space="preserve">the </w:t>
      </w:r>
      <w:r w:rsidR="00C977A1" w:rsidRPr="00713B84">
        <w:rPr>
          <w:lang w:val="en-NZ"/>
        </w:rPr>
        <w:t>region.</w:t>
      </w:r>
      <w:r w:rsidR="00313106">
        <w:rPr>
          <w:lang w:val="en-NZ"/>
        </w:rPr>
        <w:t xml:space="preserve">  </w:t>
      </w:r>
    </w:p>
    <w:p w14:paraId="520BB91D" w14:textId="77777777" w:rsidR="00D263D4" w:rsidRPr="00713B84" w:rsidRDefault="00D263D4" w:rsidP="00D263D4">
      <w:pPr>
        <w:pStyle w:val="SCtext"/>
        <w:numPr>
          <w:ilvl w:val="0"/>
          <w:numId w:val="0"/>
        </w:numPr>
        <w:rPr>
          <w:rFonts w:eastAsia="Batang"/>
          <w:lang w:val="en-NZ"/>
        </w:rPr>
      </w:pPr>
    </w:p>
    <w:p w14:paraId="0E857480" w14:textId="46ED92B8" w:rsidR="00A55DD2" w:rsidRPr="00713B84" w:rsidRDefault="009E000D" w:rsidP="008173CB">
      <w:pPr>
        <w:pStyle w:val="SCtext"/>
        <w:rPr>
          <w:rFonts w:eastAsia="Batang"/>
          <w:lang w:val="en-NZ"/>
        </w:rPr>
      </w:pPr>
      <w:r w:rsidRPr="00713B84">
        <w:rPr>
          <w:lang w:val="en-NZ"/>
        </w:rPr>
        <w:lastRenderedPageBreak/>
        <w:t xml:space="preserve">The EU thanked </w:t>
      </w:r>
      <w:r w:rsidR="00F478F9" w:rsidRPr="00713B84">
        <w:rPr>
          <w:lang w:val="en-NZ"/>
        </w:rPr>
        <w:t xml:space="preserve">the SSP </w:t>
      </w:r>
      <w:r w:rsidRPr="00713B84">
        <w:rPr>
          <w:lang w:val="en-NZ"/>
        </w:rPr>
        <w:t>for the overview</w:t>
      </w:r>
      <w:r w:rsidR="00D263D4" w:rsidRPr="00713B84">
        <w:rPr>
          <w:lang w:val="en-NZ"/>
        </w:rPr>
        <w:t xml:space="preserve">, noting its </w:t>
      </w:r>
      <w:r w:rsidRPr="00713B84">
        <w:rPr>
          <w:lang w:val="en-NZ"/>
        </w:rPr>
        <w:t>complex</w:t>
      </w:r>
      <w:r w:rsidR="00D263D4" w:rsidRPr="00713B84">
        <w:rPr>
          <w:lang w:val="en-NZ"/>
        </w:rPr>
        <w:t>ity</w:t>
      </w:r>
      <w:r w:rsidRPr="00713B84">
        <w:rPr>
          <w:lang w:val="en-NZ"/>
        </w:rPr>
        <w:t xml:space="preserve">, and </w:t>
      </w:r>
      <w:r w:rsidR="00D263D4" w:rsidRPr="00713B84">
        <w:rPr>
          <w:lang w:val="en-NZ"/>
        </w:rPr>
        <w:t xml:space="preserve">stated </w:t>
      </w:r>
      <w:r w:rsidRPr="00713B84">
        <w:rPr>
          <w:lang w:val="en-NZ"/>
        </w:rPr>
        <w:t xml:space="preserve">that the development of a new model seems to be the best option to provide a tailored solution that meets the needs of the stock assessments carried out in the WCPFC. </w:t>
      </w:r>
      <w:r w:rsidR="00D263D4" w:rsidRPr="00713B84">
        <w:rPr>
          <w:lang w:val="en-NZ"/>
        </w:rPr>
        <w:t xml:space="preserve">They stated the approach </w:t>
      </w:r>
      <w:r w:rsidRPr="00713B84">
        <w:rPr>
          <w:lang w:val="en-NZ"/>
        </w:rPr>
        <w:t xml:space="preserve">clearly </w:t>
      </w:r>
      <w:r w:rsidR="0094004F" w:rsidRPr="00713B84">
        <w:rPr>
          <w:lang w:val="en-NZ"/>
        </w:rPr>
        <w:t xml:space="preserve">wins a </w:t>
      </w:r>
      <w:r w:rsidRPr="00713B84">
        <w:rPr>
          <w:lang w:val="en-NZ"/>
        </w:rPr>
        <w:t xml:space="preserve">high </w:t>
      </w:r>
      <w:r w:rsidR="0094004F" w:rsidRPr="00713B84">
        <w:rPr>
          <w:lang w:val="en-NZ"/>
        </w:rPr>
        <w:t xml:space="preserve">score </w:t>
      </w:r>
      <w:r w:rsidRPr="00713B84">
        <w:rPr>
          <w:lang w:val="en-NZ"/>
        </w:rPr>
        <w:t>in the first criterion for the selection of future assessment software</w:t>
      </w:r>
      <w:r w:rsidR="0094004F" w:rsidRPr="00713B84">
        <w:rPr>
          <w:lang w:val="en-NZ"/>
        </w:rPr>
        <w:t>, but</w:t>
      </w:r>
      <w:r w:rsidRPr="00713B84">
        <w:rPr>
          <w:lang w:val="en-NZ"/>
        </w:rPr>
        <w:t xml:space="preserve"> </w:t>
      </w:r>
      <w:r w:rsidR="0094004F" w:rsidRPr="00713B84">
        <w:rPr>
          <w:lang w:val="en-NZ"/>
        </w:rPr>
        <w:t xml:space="preserve">asked for </w:t>
      </w:r>
      <w:r w:rsidR="00F478F9" w:rsidRPr="00713B84">
        <w:rPr>
          <w:lang w:val="en-NZ"/>
        </w:rPr>
        <w:t xml:space="preserve">the SSP’s </w:t>
      </w:r>
      <w:r w:rsidR="0094004F" w:rsidRPr="00713B84">
        <w:rPr>
          <w:lang w:val="en-NZ"/>
        </w:rPr>
        <w:t xml:space="preserve">views </w:t>
      </w:r>
      <w:r w:rsidRPr="00713B84">
        <w:rPr>
          <w:lang w:val="en-NZ"/>
        </w:rPr>
        <w:t xml:space="preserve">in relation to the two work streams proposed and the other two selection criteria </w:t>
      </w:r>
      <w:r w:rsidR="00A55DD2" w:rsidRPr="00713B84">
        <w:rPr>
          <w:lang w:val="en-NZ"/>
        </w:rPr>
        <w:t>(b</w:t>
      </w:r>
      <w:r w:rsidRPr="00713B84">
        <w:rPr>
          <w:lang w:val="en-NZ"/>
        </w:rPr>
        <w:t>eing user</w:t>
      </w:r>
      <w:r w:rsidR="009B3C31">
        <w:rPr>
          <w:lang w:val="en-NZ"/>
        </w:rPr>
        <w:t>-</w:t>
      </w:r>
      <w:r w:rsidRPr="00713B84">
        <w:rPr>
          <w:lang w:val="en-NZ"/>
        </w:rPr>
        <w:t>friendly and having a large user community supporting it</w:t>
      </w:r>
      <w:r w:rsidR="00A55DD2" w:rsidRPr="00713B84">
        <w:rPr>
          <w:lang w:val="en-NZ"/>
        </w:rPr>
        <w:t>)</w:t>
      </w:r>
      <w:r w:rsidR="0094004F" w:rsidRPr="00713B84">
        <w:rPr>
          <w:lang w:val="en-NZ"/>
        </w:rPr>
        <w:t>.</w:t>
      </w:r>
    </w:p>
    <w:p w14:paraId="7E08CFB1" w14:textId="77777777" w:rsidR="0094004F" w:rsidRPr="00713B84" w:rsidRDefault="0094004F" w:rsidP="0094004F">
      <w:pPr>
        <w:pStyle w:val="SCtext"/>
        <w:numPr>
          <w:ilvl w:val="0"/>
          <w:numId w:val="0"/>
        </w:numPr>
        <w:rPr>
          <w:rFonts w:eastAsia="Batang"/>
          <w:lang w:val="en-NZ"/>
        </w:rPr>
      </w:pPr>
    </w:p>
    <w:p w14:paraId="0D10FBAD" w14:textId="64E930CB" w:rsidR="00D96FDA" w:rsidRPr="00713B84" w:rsidRDefault="00F478F9" w:rsidP="008173CB">
      <w:pPr>
        <w:pStyle w:val="SCtext"/>
        <w:rPr>
          <w:rFonts w:eastAsia="Batang"/>
          <w:lang w:val="en-NZ"/>
        </w:rPr>
      </w:pPr>
      <w:r w:rsidRPr="00713B84">
        <w:rPr>
          <w:lang w:val="en-NZ"/>
        </w:rPr>
        <w:t xml:space="preserve">The SSP </w:t>
      </w:r>
      <w:r w:rsidR="00A55DD2" w:rsidRPr="00713B84">
        <w:rPr>
          <w:lang w:val="en-NZ"/>
        </w:rPr>
        <w:t xml:space="preserve">stated that this would be at the top of their minds in the </w:t>
      </w:r>
      <w:r w:rsidR="00FD6B05" w:rsidRPr="00713B84">
        <w:rPr>
          <w:lang w:val="en-NZ"/>
        </w:rPr>
        <w:t xml:space="preserve">coming </w:t>
      </w:r>
      <w:r w:rsidR="00A55DD2" w:rsidRPr="00713B84">
        <w:rPr>
          <w:lang w:val="en-NZ"/>
        </w:rPr>
        <w:t>months</w:t>
      </w:r>
      <w:r w:rsidR="009B3C31">
        <w:rPr>
          <w:lang w:val="en-NZ"/>
        </w:rPr>
        <w:t>,</w:t>
      </w:r>
      <w:r w:rsidR="00A55DD2" w:rsidRPr="00713B84">
        <w:rPr>
          <w:lang w:val="en-NZ"/>
        </w:rPr>
        <w:t xml:space="preserve"> and especially at </w:t>
      </w:r>
      <w:r w:rsidR="00FD6B05" w:rsidRPr="00713B84">
        <w:rPr>
          <w:lang w:val="en-NZ"/>
        </w:rPr>
        <w:t xml:space="preserve">the </w:t>
      </w:r>
      <w:r w:rsidR="00A55DD2" w:rsidRPr="00713B84">
        <w:rPr>
          <w:lang w:val="en-NZ"/>
        </w:rPr>
        <w:t>workshop in December to design the next tuna assessment software</w:t>
      </w:r>
      <w:r w:rsidR="00FD6B05" w:rsidRPr="00713B84">
        <w:rPr>
          <w:lang w:val="en-NZ"/>
        </w:rPr>
        <w:t xml:space="preserve">. </w:t>
      </w:r>
      <w:r w:rsidR="0094004F" w:rsidRPr="00713B84">
        <w:rPr>
          <w:lang w:val="en-NZ"/>
        </w:rPr>
        <w:t xml:space="preserve">They </w:t>
      </w:r>
      <w:r w:rsidR="00FD6B05" w:rsidRPr="00713B84">
        <w:rPr>
          <w:lang w:val="en-NZ"/>
        </w:rPr>
        <w:t xml:space="preserve">noted the </w:t>
      </w:r>
      <w:r w:rsidR="00A55DD2" w:rsidRPr="00713B84">
        <w:rPr>
          <w:lang w:val="en-NZ"/>
        </w:rPr>
        <w:t>inherent challenge</w:t>
      </w:r>
      <w:r w:rsidR="00722798" w:rsidRPr="00713B84">
        <w:rPr>
          <w:lang w:val="en-NZ"/>
        </w:rPr>
        <w:t>s</w:t>
      </w:r>
      <w:r w:rsidR="00A55DD2" w:rsidRPr="00713B84">
        <w:rPr>
          <w:lang w:val="en-NZ"/>
        </w:rPr>
        <w:t xml:space="preserve"> </w:t>
      </w:r>
      <w:r w:rsidR="00722798" w:rsidRPr="00713B84">
        <w:rPr>
          <w:lang w:val="en-NZ"/>
        </w:rPr>
        <w:t xml:space="preserve">of balancing </w:t>
      </w:r>
      <w:r w:rsidR="00A55DD2" w:rsidRPr="00713B84">
        <w:rPr>
          <w:lang w:val="en-NZ"/>
        </w:rPr>
        <w:t>high scientific quality</w:t>
      </w:r>
      <w:r w:rsidR="00722798" w:rsidRPr="00713B84">
        <w:rPr>
          <w:lang w:val="en-NZ"/>
        </w:rPr>
        <w:t>,</w:t>
      </w:r>
      <w:r w:rsidR="00A55DD2" w:rsidRPr="00713B84">
        <w:rPr>
          <w:lang w:val="en-NZ"/>
        </w:rPr>
        <w:t xml:space="preserve"> </w:t>
      </w:r>
      <w:r w:rsidR="00722798" w:rsidRPr="00713B84">
        <w:rPr>
          <w:lang w:val="en-NZ"/>
        </w:rPr>
        <w:t xml:space="preserve">multiple </w:t>
      </w:r>
      <w:r w:rsidR="00A55DD2" w:rsidRPr="00713B84">
        <w:rPr>
          <w:lang w:val="en-NZ"/>
        </w:rPr>
        <w:t>features</w:t>
      </w:r>
      <w:r w:rsidR="009B3C31">
        <w:rPr>
          <w:lang w:val="en-NZ"/>
        </w:rPr>
        <w:t>,</w:t>
      </w:r>
      <w:r w:rsidR="00A55DD2" w:rsidRPr="00713B84">
        <w:rPr>
          <w:lang w:val="en-NZ"/>
        </w:rPr>
        <w:t xml:space="preserve"> model configuration options</w:t>
      </w:r>
      <w:r w:rsidR="00722798" w:rsidRPr="00713B84">
        <w:rPr>
          <w:lang w:val="en-NZ"/>
        </w:rPr>
        <w:t>,</w:t>
      </w:r>
      <w:r w:rsidR="00A55DD2" w:rsidRPr="00713B84">
        <w:rPr>
          <w:lang w:val="en-NZ"/>
        </w:rPr>
        <w:t xml:space="preserve"> and </w:t>
      </w:r>
      <w:r w:rsidR="00722798" w:rsidRPr="00713B84">
        <w:rPr>
          <w:lang w:val="en-NZ"/>
        </w:rPr>
        <w:t>user friendliness</w:t>
      </w:r>
      <w:r w:rsidR="00A55DD2" w:rsidRPr="00713B84">
        <w:rPr>
          <w:lang w:val="en-NZ"/>
        </w:rPr>
        <w:t xml:space="preserve">. </w:t>
      </w:r>
      <w:r w:rsidRPr="00713B84">
        <w:rPr>
          <w:lang w:val="en-NZ"/>
        </w:rPr>
        <w:t xml:space="preserve">They </w:t>
      </w:r>
      <w:r w:rsidR="00FD6B05" w:rsidRPr="00713B84">
        <w:rPr>
          <w:lang w:val="en-NZ"/>
        </w:rPr>
        <w:t xml:space="preserve">stated </w:t>
      </w:r>
      <w:r w:rsidR="00FF622D">
        <w:rPr>
          <w:lang w:val="en-NZ"/>
        </w:rPr>
        <w:t xml:space="preserve">that </w:t>
      </w:r>
      <w:r w:rsidR="00A55DD2" w:rsidRPr="00713B84">
        <w:rPr>
          <w:lang w:val="en-NZ"/>
        </w:rPr>
        <w:t xml:space="preserve">scientific quality </w:t>
      </w:r>
      <w:r w:rsidR="00FD6B05" w:rsidRPr="00713B84">
        <w:rPr>
          <w:lang w:val="en-NZ"/>
        </w:rPr>
        <w:t>is most critical</w:t>
      </w:r>
      <w:r w:rsidR="00A55DD2" w:rsidRPr="00713B84">
        <w:rPr>
          <w:lang w:val="en-NZ"/>
        </w:rPr>
        <w:t xml:space="preserve">, but it is </w:t>
      </w:r>
      <w:r w:rsidR="00BF6DF5" w:rsidRPr="00713B84">
        <w:rPr>
          <w:lang w:val="en-NZ"/>
        </w:rPr>
        <w:t xml:space="preserve">also </w:t>
      </w:r>
      <w:r w:rsidR="00A55DD2" w:rsidRPr="00713B84">
        <w:rPr>
          <w:lang w:val="en-NZ"/>
        </w:rPr>
        <w:t xml:space="preserve">very important </w:t>
      </w:r>
      <w:r w:rsidR="00BF6DF5" w:rsidRPr="00713B84">
        <w:rPr>
          <w:lang w:val="en-NZ"/>
        </w:rPr>
        <w:t>(</w:t>
      </w:r>
      <w:r w:rsidR="00A55DD2" w:rsidRPr="00713B84">
        <w:rPr>
          <w:lang w:val="en-NZ"/>
        </w:rPr>
        <w:t xml:space="preserve">perhaps more so at SPC than the other two </w:t>
      </w:r>
      <w:r w:rsidR="00F134FC" w:rsidRPr="00713B84">
        <w:rPr>
          <w:lang w:val="en-NZ"/>
        </w:rPr>
        <w:t>RFMOs</w:t>
      </w:r>
      <w:r w:rsidR="00BF6DF5" w:rsidRPr="00713B84">
        <w:rPr>
          <w:lang w:val="en-NZ"/>
        </w:rPr>
        <w:t>)</w:t>
      </w:r>
      <w:r w:rsidR="00F134FC" w:rsidRPr="00713B84">
        <w:rPr>
          <w:lang w:val="en-NZ"/>
        </w:rPr>
        <w:t xml:space="preserve"> </w:t>
      </w:r>
      <w:r w:rsidR="00A55DD2" w:rsidRPr="00713B84">
        <w:rPr>
          <w:lang w:val="en-NZ"/>
        </w:rPr>
        <w:t xml:space="preserve">that </w:t>
      </w:r>
      <w:r w:rsidR="00BF6DF5" w:rsidRPr="00713B84">
        <w:rPr>
          <w:lang w:val="en-NZ"/>
        </w:rPr>
        <w:t xml:space="preserve">the model be usable by </w:t>
      </w:r>
      <w:r w:rsidR="00A55DD2" w:rsidRPr="00713B84">
        <w:rPr>
          <w:lang w:val="en-NZ"/>
        </w:rPr>
        <w:t xml:space="preserve">new scientists. </w:t>
      </w:r>
      <w:r w:rsidRPr="00713B84">
        <w:rPr>
          <w:lang w:val="en-NZ"/>
        </w:rPr>
        <w:t xml:space="preserve">They </w:t>
      </w:r>
      <w:r w:rsidR="00A55DD2" w:rsidRPr="00713B84">
        <w:rPr>
          <w:lang w:val="en-NZ"/>
        </w:rPr>
        <w:t xml:space="preserve">will </w:t>
      </w:r>
      <w:r w:rsidR="00BF6DF5" w:rsidRPr="00713B84">
        <w:rPr>
          <w:lang w:val="en-NZ"/>
        </w:rPr>
        <w:t xml:space="preserve">seek </w:t>
      </w:r>
      <w:r w:rsidR="00A55DD2" w:rsidRPr="00713B84">
        <w:rPr>
          <w:lang w:val="en-NZ"/>
        </w:rPr>
        <w:t xml:space="preserve">to optimize </w:t>
      </w:r>
      <w:r w:rsidR="00F134FC" w:rsidRPr="00713B84">
        <w:rPr>
          <w:lang w:val="en-NZ"/>
        </w:rPr>
        <w:t xml:space="preserve">the </w:t>
      </w:r>
      <w:r w:rsidR="00A55DD2" w:rsidRPr="00713B84">
        <w:rPr>
          <w:lang w:val="en-NZ"/>
        </w:rPr>
        <w:t xml:space="preserve">three criteria and </w:t>
      </w:r>
      <w:r w:rsidR="00BF6DF5" w:rsidRPr="00713B84">
        <w:rPr>
          <w:lang w:val="en-NZ"/>
        </w:rPr>
        <w:t xml:space="preserve">maintain a focus on the </w:t>
      </w:r>
      <w:r w:rsidR="00A55DD2" w:rsidRPr="00713B84">
        <w:rPr>
          <w:lang w:val="en-NZ"/>
        </w:rPr>
        <w:t xml:space="preserve">auxiliary tools </w:t>
      </w:r>
      <w:r w:rsidR="00BF6DF5" w:rsidRPr="00713B84">
        <w:rPr>
          <w:lang w:val="en-NZ"/>
        </w:rPr>
        <w:t xml:space="preserve">that </w:t>
      </w:r>
      <w:r w:rsidR="00A55DD2" w:rsidRPr="00713B84">
        <w:rPr>
          <w:lang w:val="en-NZ"/>
        </w:rPr>
        <w:t xml:space="preserve">help prepare the model input and tools that help </w:t>
      </w:r>
      <w:r w:rsidR="00BF6DF5" w:rsidRPr="00713B84">
        <w:rPr>
          <w:lang w:val="en-NZ"/>
        </w:rPr>
        <w:t xml:space="preserve">in </w:t>
      </w:r>
      <w:r w:rsidR="00A55DD2" w:rsidRPr="00713B84">
        <w:rPr>
          <w:lang w:val="en-NZ"/>
        </w:rPr>
        <w:t>pars</w:t>
      </w:r>
      <w:r w:rsidR="00BF6DF5" w:rsidRPr="00713B84">
        <w:rPr>
          <w:lang w:val="en-NZ"/>
        </w:rPr>
        <w:t>ing,</w:t>
      </w:r>
      <w:r w:rsidR="00A55DD2" w:rsidRPr="00713B84">
        <w:rPr>
          <w:lang w:val="en-NZ"/>
        </w:rPr>
        <w:t xml:space="preserve"> plot</w:t>
      </w:r>
      <w:r w:rsidR="00BF6DF5" w:rsidRPr="00713B84">
        <w:rPr>
          <w:lang w:val="en-NZ"/>
        </w:rPr>
        <w:t>ting,</w:t>
      </w:r>
      <w:r w:rsidR="00A55DD2" w:rsidRPr="00713B84">
        <w:rPr>
          <w:lang w:val="en-NZ"/>
        </w:rPr>
        <w:t xml:space="preserve"> and diagnos</w:t>
      </w:r>
      <w:r w:rsidR="00BF6DF5" w:rsidRPr="00713B84">
        <w:rPr>
          <w:lang w:val="en-NZ"/>
        </w:rPr>
        <w:t>ing</w:t>
      </w:r>
      <w:r w:rsidR="00A55DD2" w:rsidRPr="00713B84">
        <w:rPr>
          <w:lang w:val="en-NZ"/>
        </w:rPr>
        <w:t xml:space="preserve"> the model output. </w:t>
      </w:r>
      <w:r w:rsidRPr="00713B84">
        <w:rPr>
          <w:lang w:val="en-NZ"/>
        </w:rPr>
        <w:t xml:space="preserve">The SSP </w:t>
      </w:r>
      <w:r w:rsidR="008A76AB" w:rsidRPr="00713B84">
        <w:rPr>
          <w:lang w:val="en-NZ"/>
        </w:rPr>
        <w:t xml:space="preserve">stated that working collaboratively would mean </w:t>
      </w:r>
      <w:r w:rsidR="00A55DD2" w:rsidRPr="00713B84">
        <w:rPr>
          <w:lang w:val="en-NZ"/>
        </w:rPr>
        <w:t xml:space="preserve">many people </w:t>
      </w:r>
      <w:r w:rsidR="008A76AB" w:rsidRPr="00713B84">
        <w:rPr>
          <w:lang w:val="en-NZ"/>
        </w:rPr>
        <w:t xml:space="preserve">are </w:t>
      </w:r>
      <w:r w:rsidR="00A55DD2" w:rsidRPr="00713B84">
        <w:rPr>
          <w:lang w:val="en-NZ"/>
        </w:rPr>
        <w:t>involved in developing those tools</w:t>
      </w:r>
      <w:r w:rsidR="002132F9" w:rsidRPr="00713B84">
        <w:rPr>
          <w:lang w:val="en-NZ"/>
        </w:rPr>
        <w:t xml:space="preserve">, </w:t>
      </w:r>
      <w:r w:rsidR="008A76AB" w:rsidRPr="00713B84">
        <w:rPr>
          <w:lang w:val="en-NZ"/>
        </w:rPr>
        <w:t xml:space="preserve">and </w:t>
      </w:r>
      <w:r w:rsidR="00A55DD2" w:rsidRPr="00713B84">
        <w:rPr>
          <w:lang w:val="en-NZ"/>
        </w:rPr>
        <w:t xml:space="preserve">they </w:t>
      </w:r>
      <w:r w:rsidR="008A76AB" w:rsidRPr="00713B84">
        <w:rPr>
          <w:lang w:val="en-NZ"/>
        </w:rPr>
        <w:t xml:space="preserve">could </w:t>
      </w:r>
      <w:r w:rsidR="00A55DD2" w:rsidRPr="00713B84">
        <w:rPr>
          <w:lang w:val="en-NZ"/>
        </w:rPr>
        <w:t>be developed at the same rate as the main model</w:t>
      </w:r>
      <w:r w:rsidR="008A76AB" w:rsidRPr="00713B84">
        <w:rPr>
          <w:lang w:val="en-NZ"/>
        </w:rPr>
        <w:t xml:space="preserve">, meaning the </w:t>
      </w:r>
      <w:r w:rsidR="00A55DD2" w:rsidRPr="00713B84">
        <w:rPr>
          <w:lang w:val="en-NZ"/>
        </w:rPr>
        <w:t xml:space="preserve">user interface </w:t>
      </w:r>
      <w:r w:rsidR="008A76AB" w:rsidRPr="00713B84">
        <w:rPr>
          <w:lang w:val="en-NZ"/>
        </w:rPr>
        <w:t>would</w:t>
      </w:r>
      <w:r w:rsidRPr="00713B84">
        <w:rPr>
          <w:lang w:val="en-NZ"/>
        </w:rPr>
        <w:t xml:space="preserve"> </w:t>
      </w:r>
      <w:r w:rsidR="008A76AB" w:rsidRPr="00713B84">
        <w:rPr>
          <w:lang w:val="en-NZ"/>
        </w:rPr>
        <w:t xml:space="preserve">not be an </w:t>
      </w:r>
      <w:r w:rsidR="00A55DD2" w:rsidRPr="00713B84">
        <w:rPr>
          <w:lang w:val="en-NZ"/>
        </w:rPr>
        <w:t>afterthought</w:t>
      </w:r>
      <w:r w:rsidR="0003114B" w:rsidRPr="00713B84">
        <w:rPr>
          <w:lang w:val="en-NZ"/>
        </w:rPr>
        <w:t>.</w:t>
      </w:r>
      <w:r w:rsidR="00A55DD2" w:rsidRPr="00713B84">
        <w:rPr>
          <w:lang w:val="en-NZ"/>
        </w:rPr>
        <w:t xml:space="preserve"> </w:t>
      </w:r>
      <w:r w:rsidR="009B3C31">
        <w:rPr>
          <w:lang w:val="en-NZ"/>
        </w:rPr>
        <w:t>The</w:t>
      </w:r>
      <w:r w:rsidR="009B3C31" w:rsidRPr="00713B84">
        <w:rPr>
          <w:lang w:val="en-NZ"/>
        </w:rPr>
        <w:t xml:space="preserve"> </w:t>
      </w:r>
      <w:r w:rsidRPr="00713B84">
        <w:rPr>
          <w:lang w:val="en-NZ"/>
        </w:rPr>
        <w:t xml:space="preserve">SSP </w:t>
      </w:r>
      <w:r w:rsidR="009174D8" w:rsidRPr="00713B84">
        <w:rPr>
          <w:lang w:val="en-NZ"/>
        </w:rPr>
        <w:t xml:space="preserve">stated that </w:t>
      </w:r>
      <w:r w:rsidR="00A55DD2" w:rsidRPr="00713B84">
        <w:rPr>
          <w:lang w:val="en-NZ"/>
        </w:rPr>
        <w:t>I</w:t>
      </w:r>
      <w:r w:rsidR="009174D8" w:rsidRPr="00713B84">
        <w:rPr>
          <w:lang w:val="en-NZ"/>
        </w:rPr>
        <w:t>C</w:t>
      </w:r>
      <w:r w:rsidR="00A55DD2" w:rsidRPr="00713B84">
        <w:rPr>
          <w:lang w:val="en-NZ"/>
        </w:rPr>
        <w:t>CAT and I</w:t>
      </w:r>
      <w:r w:rsidR="008A76AB" w:rsidRPr="00713B84">
        <w:rPr>
          <w:lang w:val="en-NZ"/>
        </w:rPr>
        <w:t>AT</w:t>
      </w:r>
      <w:r w:rsidR="00A55DD2" w:rsidRPr="00713B84">
        <w:rPr>
          <w:lang w:val="en-NZ"/>
        </w:rPr>
        <w:t xml:space="preserve">TC </w:t>
      </w:r>
      <w:r w:rsidR="0003114B" w:rsidRPr="00713B84">
        <w:rPr>
          <w:lang w:val="en-NZ"/>
        </w:rPr>
        <w:t xml:space="preserve">are also </w:t>
      </w:r>
      <w:r w:rsidR="00A55DD2" w:rsidRPr="00713B84">
        <w:rPr>
          <w:lang w:val="en-NZ"/>
        </w:rPr>
        <w:t>very interested</w:t>
      </w:r>
      <w:r w:rsidR="0003114B" w:rsidRPr="00713B84">
        <w:rPr>
          <w:lang w:val="en-NZ"/>
        </w:rPr>
        <w:t xml:space="preserve">, which </w:t>
      </w:r>
      <w:r w:rsidR="009174D8" w:rsidRPr="00713B84">
        <w:rPr>
          <w:lang w:val="en-NZ"/>
        </w:rPr>
        <w:t xml:space="preserve">would </w:t>
      </w:r>
      <w:r w:rsidR="00CF3522" w:rsidRPr="00713B84">
        <w:rPr>
          <w:lang w:val="en-NZ"/>
        </w:rPr>
        <w:t xml:space="preserve">provide access to </w:t>
      </w:r>
      <w:r w:rsidR="00A55DD2" w:rsidRPr="00713B84">
        <w:rPr>
          <w:lang w:val="en-NZ"/>
        </w:rPr>
        <w:t xml:space="preserve">expert help </w:t>
      </w:r>
      <w:r w:rsidR="00CF3522" w:rsidRPr="00713B84">
        <w:rPr>
          <w:lang w:val="en-NZ"/>
        </w:rPr>
        <w:t xml:space="preserve">through </w:t>
      </w:r>
      <w:r w:rsidR="00A55DD2" w:rsidRPr="00713B84">
        <w:rPr>
          <w:lang w:val="en-NZ"/>
        </w:rPr>
        <w:t>technical advice and workshops</w:t>
      </w:r>
      <w:r w:rsidR="002029E9" w:rsidRPr="00713B84">
        <w:rPr>
          <w:lang w:val="en-NZ"/>
        </w:rPr>
        <w:t xml:space="preserve">, and </w:t>
      </w:r>
      <w:r w:rsidR="00C62372" w:rsidRPr="00713B84">
        <w:rPr>
          <w:lang w:val="en-NZ"/>
        </w:rPr>
        <w:t xml:space="preserve">those involved in </w:t>
      </w:r>
      <w:r w:rsidR="00A55DD2" w:rsidRPr="00713B84">
        <w:rPr>
          <w:lang w:val="en-NZ"/>
        </w:rPr>
        <w:t>non</w:t>
      </w:r>
      <w:r w:rsidR="00CF3522" w:rsidRPr="00713B84">
        <w:rPr>
          <w:lang w:val="en-NZ"/>
        </w:rPr>
        <w:t>-</w:t>
      </w:r>
      <w:r w:rsidR="00A55DD2" w:rsidRPr="00713B84">
        <w:rPr>
          <w:lang w:val="en-NZ"/>
        </w:rPr>
        <w:t xml:space="preserve">tuna assessments </w:t>
      </w:r>
      <w:r w:rsidR="00C62372" w:rsidRPr="00713B84">
        <w:rPr>
          <w:lang w:val="en-NZ"/>
        </w:rPr>
        <w:t xml:space="preserve">globally </w:t>
      </w:r>
      <w:r w:rsidR="00CF3522" w:rsidRPr="00713B84">
        <w:rPr>
          <w:lang w:val="en-NZ"/>
        </w:rPr>
        <w:t xml:space="preserve">may </w:t>
      </w:r>
      <w:r w:rsidR="00C62372" w:rsidRPr="00713B84">
        <w:rPr>
          <w:lang w:val="en-NZ"/>
        </w:rPr>
        <w:t xml:space="preserve">also be </w:t>
      </w:r>
      <w:r w:rsidR="00A55DD2" w:rsidRPr="00713B84">
        <w:rPr>
          <w:lang w:val="en-NZ"/>
        </w:rPr>
        <w:t>interest</w:t>
      </w:r>
      <w:r w:rsidR="00C62372" w:rsidRPr="00713B84">
        <w:rPr>
          <w:lang w:val="en-NZ"/>
        </w:rPr>
        <w:t>ed</w:t>
      </w:r>
      <w:r w:rsidR="00A55DD2" w:rsidRPr="00713B84">
        <w:rPr>
          <w:lang w:val="en-NZ"/>
        </w:rPr>
        <w:t>.</w:t>
      </w:r>
    </w:p>
    <w:p w14:paraId="4936055D" w14:textId="77777777" w:rsidR="00C62372" w:rsidRPr="00713B84" w:rsidRDefault="00C62372" w:rsidP="00C62372">
      <w:pPr>
        <w:pStyle w:val="SCtext"/>
        <w:numPr>
          <w:ilvl w:val="0"/>
          <w:numId w:val="0"/>
        </w:numPr>
        <w:rPr>
          <w:rFonts w:eastAsia="Batang"/>
          <w:lang w:val="en-NZ"/>
        </w:rPr>
      </w:pPr>
    </w:p>
    <w:p w14:paraId="6EB379D3" w14:textId="1C4B2DAF" w:rsidR="00205B36" w:rsidRPr="00713B84" w:rsidRDefault="00D96FDA" w:rsidP="008173CB">
      <w:pPr>
        <w:pStyle w:val="SCtext"/>
        <w:rPr>
          <w:rFonts w:eastAsia="Batang"/>
          <w:lang w:val="en-NZ"/>
        </w:rPr>
      </w:pPr>
      <w:r w:rsidRPr="00713B84">
        <w:rPr>
          <w:lang w:val="en-NZ"/>
        </w:rPr>
        <w:t xml:space="preserve">Chinese Taipei </w:t>
      </w:r>
      <w:r w:rsidR="001705F3" w:rsidRPr="00713B84">
        <w:rPr>
          <w:lang w:val="en-NZ"/>
        </w:rPr>
        <w:t>observed that s</w:t>
      </w:r>
      <w:r w:rsidRPr="00713B84">
        <w:rPr>
          <w:lang w:val="en-NZ"/>
        </w:rPr>
        <w:t>ome of the new model feature</w:t>
      </w:r>
      <w:r w:rsidR="001705F3" w:rsidRPr="00713B84">
        <w:rPr>
          <w:lang w:val="en-NZ"/>
        </w:rPr>
        <w:t>s</w:t>
      </w:r>
      <w:r w:rsidRPr="00713B84">
        <w:rPr>
          <w:lang w:val="en-NZ"/>
        </w:rPr>
        <w:t xml:space="preserve"> </w:t>
      </w:r>
      <w:r w:rsidR="001705F3" w:rsidRPr="00713B84">
        <w:rPr>
          <w:lang w:val="en-NZ"/>
        </w:rPr>
        <w:t xml:space="preserve">are </w:t>
      </w:r>
      <w:r w:rsidRPr="00713B84">
        <w:rPr>
          <w:lang w:val="en-NZ"/>
        </w:rPr>
        <w:t xml:space="preserve">designed to fit a </w:t>
      </w:r>
      <w:r w:rsidR="009B3C31">
        <w:rPr>
          <w:lang w:val="en-NZ"/>
        </w:rPr>
        <w:t>spatial-temporal</w:t>
      </w:r>
      <w:r w:rsidRPr="00713B84">
        <w:rPr>
          <w:lang w:val="en-NZ"/>
        </w:rPr>
        <w:t xml:space="preserve"> framework for analy</w:t>
      </w:r>
      <w:r w:rsidR="001705F3" w:rsidRPr="00713B84">
        <w:rPr>
          <w:lang w:val="en-NZ"/>
        </w:rPr>
        <w:t>s</w:t>
      </w:r>
      <w:r w:rsidRPr="00713B84">
        <w:rPr>
          <w:lang w:val="en-NZ"/>
        </w:rPr>
        <w:t>ing ta</w:t>
      </w:r>
      <w:r w:rsidR="001705F3" w:rsidRPr="00713B84">
        <w:rPr>
          <w:lang w:val="en-NZ"/>
        </w:rPr>
        <w:t>gging</w:t>
      </w:r>
      <w:r w:rsidRPr="00713B84">
        <w:rPr>
          <w:lang w:val="en-NZ"/>
        </w:rPr>
        <w:t xml:space="preserve"> data and CKMR data and producing </w:t>
      </w:r>
      <w:r w:rsidR="001705F3" w:rsidRPr="00713B84">
        <w:rPr>
          <w:lang w:val="en-NZ"/>
        </w:rPr>
        <w:t xml:space="preserve">an </w:t>
      </w:r>
      <w:r w:rsidRPr="00713B84">
        <w:rPr>
          <w:lang w:val="en-NZ"/>
        </w:rPr>
        <w:t xml:space="preserve">abundance index. </w:t>
      </w:r>
      <w:r w:rsidR="001705F3" w:rsidRPr="00713B84">
        <w:rPr>
          <w:lang w:val="en-NZ"/>
        </w:rPr>
        <w:t>T</w:t>
      </w:r>
      <w:r w:rsidRPr="00713B84">
        <w:rPr>
          <w:lang w:val="en-NZ"/>
        </w:rPr>
        <w:t>raditionally</w:t>
      </w:r>
      <w:r w:rsidR="009B3C31">
        <w:rPr>
          <w:lang w:val="en-NZ"/>
        </w:rPr>
        <w:t>,</w:t>
      </w:r>
      <w:r w:rsidRPr="00713B84">
        <w:rPr>
          <w:lang w:val="en-NZ"/>
        </w:rPr>
        <w:t xml:space="preserve"> many of these ind</w:t>
      </w:r>
      <w:r w:rsidR="009B3C31">
        <w:rPr>
          <w:lang w:val="en-NZ"/>
        </w:rPr>
        <w:t>ic</w:t>
      </w:r>
      <w:r w:rsidR="001705F3" w:rsidRPr="00713B84">
        <w:rPr>
          <w:lang w:val="en-NZ"/>
        </w:rPr>
        <w:t>es</w:t>
      </w:r>
      <w:r w:rsidRPr="00713B84">
        <w:rPr>
          <w:lang w:val="en-NZ"/>
        </w:rPr>
        <w:t xml:space="preserve"> have been estimat</w:t>
      </w:r>
      <w:r w:rsidR="001705F3" w:rsidRPr="00713B84">
        <w:rPr>
          <w:lang w:val="en-NZ"/>
        </w:rPr>
        <w:t>ed</w:t>
      </w:r>
      <w:r w:rsidRPr="00713B84">
        <w:rPr>
          <w:lang w:val="en-NZ"/>
        </w:rPr>
        <w:t xml:space="preserve"> using lo</w:t>
      </w:r>
      <w:r w:rsidR="001705F3" w:rsidRPr="00713B84">
        <w:rPr>
          <w:lang w:val="en-NZ"/>
        </w:rPr>
        <w:t>g</w:t>
      </w:r>
      <w:r w:rsidRPr="00713B84">
        <w:rPr>
          <w:lang w:val="en-NZ"/>
        </w:rPr>
        <w:t xml:space="preserve">book data provided by </w:t>
      </w:r>
      <w:r w:rsidR="001705F3" w:rsidRPr="00713B84">
        <w:rPr>
          <w:lang w:val="en-NZ"/>
        </w:rPr>
        <w:t xml:space="preserve">CCMs, </w:t>
      </w:r>
      <w:r w:rsidRPr="00713B84">
        <w:rPr>
          <w:lang w:val="en-NZ"/>
        </w:rPr>
        <w:t>which also contain valuable regional information</w:t>
      </w:r>
      <w:r w:rsidR="001705F3" w:rsidRPr="00713B84">
        <w:rPr>
          <w:lang w:val="en-NZ"/>
        </w:rPr>
        <w:t xml:space="preserve">, and inquired </w:t>
      </w:r>
      <w:r w:rsidR="00205B36" w:rsidRPr="00713B84">
        <w:rPr>
          <w:lang w:val="en-NZ"/>
        </w:rPr>
        <w:t xml:space="preserve">whether </w:t>
      </w:r>
      <w:r w:rsidR="001705F3" w:rsidRPr="00713B84">
        <w:rPr>
          <w:lang w:val="en-NZ"/>
        </w:rPr>
        <w:t xml:space="preserve">this </w:t>
      </w:r>
      <w:r w:rsidRPr="00713B84">
        <w:rPr>
          <w:lang w:val="en-NZ"/>
        </w:rPr>
        <w:t>new approach</w:t>
      </w:r>
      <w:r w:rsidR="00205B36" w:rsidRPr="00713B84">
        <w:rPr>
          <w:lang w:val="en-NZ"/>
        </w:rPr>
        <w:t xml:space="preserve"> will replace the traditional CPU</w:t>
      </w:r>
      <w:r w:rsidR="00AD604F">
        <w:rPr>
          <w:rFonts w:hint="eastAsia"/>
          <w:lang w:val="en-NZ"/>
        </w:rPr>
        <w:t>E</w:t>
      </w:r>
      <w:r w:rsidR="00205B36" w:rsidRPr="00713B84">
        <w:rPr>
          <w:lang w:val="en-NZ"/>
        </w:rPr>
        <w:t xml:space="preserve"> standardization</w:t>
      </w:r>
      <w:r w:rsidR="009B3C31">
        <w:rPr>
          <w:lang w:val="en-NZ"/>
        </w:rPr>
        <w:t>.</w:t>
      </w:r>
    </w:p>
    <w:p w14:paraId="5B10CEA1" w14:textId="77777777" w:rsidR="00C62372" w:rsidRPr="00713B84" w:rsidRDefault="00C62372" w:rsidP="00C62372">
      <w:pPr>
        <w:pStyle w:val="SCtext"/>
        <w:numPr>
          <w:ilvl w:val="0"/>
          <w:numId w:val="0"/>
        </w:numPr>
        <w:rPr>
          <w:rFonts w:eastAsia="Batang"/>
          <w:lang w:val="en-NZ"/>
        </w:rPr>
      </w:pPr>
    </w:p>
    <w:p w14:paraId="4359AFF0" w14:textId="1C54E94F" w:rsidR="00E66335" w:rsidRPr="00713B84" w:rsidRDefault="002026BE" w:rsidP="002026BE">
      <w:pPr>
        <w:pStyle w:val="SCtext"/>
        <w:rPr>
          <w:rFonts w:eastAsia="Batang"/>
          <w:lang w:val="en-NZ"/>
        </w:rPr>
      </w:pPr>
      <w:r w:rsidRPr="00713B84">
        <w:rPr>
          <w:lang w:val="en-NZ"/>
        </w:rPr>
        <w:t xml:space="preserve">The SSP </w:t>
      </w:r>
      <w:r w:rsidR="009B3C31">
        <w:rPr>
          <w:lang w:val="en-NZ"/>
        </w:rPr>
        <w:t>noted that these spatial-temporal</w:t>
      </w:r>
      <w:r w:rsidR="0000416C" w:rsidRPr="00713B84">
        <w:rPr>
          <w:lang w:val="en-NZ"/>
        </w:rPr>
        <w:t xml:space="preserve"> models are quite different in their analytical approach from</w:t>
      </w:r>
      <w:r w:rsidR="0028724F" w:rsidRPr="00713B84">
        <w:rPr>
          <w:lang w:val="en-NZ"/>
        </w:rPr>
        <w:t>,</w:t>
      </w:r>
      <w:r w:rsidR="0000416C" w:rsidRPr="00713B84">
        <w:rPr>
          <w:lang w:val="en-NZ"/>
        </w:rPr>
        <w:t xml:space="preserve"> for example</w:t>
      </w:r>
      <w:r w:rsidR="0028724F" w:rsidRPr="00713B84">
        <w:rPr>
          <w:lang w:val="en-NZ"/>
        </w:rPr>
        <w:t xml:space="preserve">, SPC’s </w:t>
      </w:r>
      <w:r w:rsidR="0000416C" w:rsidRPr="00713B84">
        <w:rPr>
          <w:lang w:val="en-NZ"/>
        </w:rPr>
        <w:t xml:space="preserve">stock assessment models in that they deal with continuous space. So instead of having the tags assigned to some huge blocks of rectangular areas as we have today, </w:t>
      </w:r>
      <w:r w:rsidR="0028724F" w:rsidRPr="00713B84">
        <w:rPr>
          <w:lang w:val="en-NZ"/>
        </w:rPr>
        <w:t xml:space="preserve">they incorporate </w:t>
      </w:r>
      <w:r w:rsidR="0000416C" w:rsidRPr="00713B84">
        <w:rPr>
          <w:lang w:val="en-NZ"/>
        </w:rPr>
        <w:t xml:space="preserve">the fine locations. </w:t>
      </w:r>
      <w:r w:rsidR="0028724F" w:rsidRPr="00713B84">
        <w:rPr>
          <w:lang w:val="en-NZ"/>
        </w:rPr>
        <w:t>T</w:t>
      </w:r>
      <w:r w:rsidR="0000416C" w:rsidRPr="00713B84">
        <w:rPr>
          <w:lang w:val="en-NZ"/>
        </w:rPr>
        <w:t>he DTU spatial</w:t>
      </w:r>
      <w:r w:rsidR="009B3C31">
        <w:rPr>
          <w:lang w:val="en-NZ"/>
        </w:rPr>
        <w:t>-</w:t>
      </w:r>
      <w:r w:rsidR="0000416C" w:rsidRPr="00713B84">
        <w:rPr>
          <w:lang w:val="en-NZ"/>
        </w:rPr>
        <w:t xml:space="preserve">temporal model has many resemblances and similarities with </w:t>
      </w:r>
      <w:r w:rsidR="00D765DC" w:rsidRPr="00713B84">
        <w:rPr>
          <w:lang w:val="en-NZ"/>
        </w:rPr>
        <w:t>SEAPODYM</w:t>
      </w:r>
      <w:r w:rsidR="009B3C31">
        <w:rPr>
          <w:lang w:val="en-NZ"/>
        </w:rPr>
        <w:t>,</w:t>
      </w:r>
      <w:r w:rsidR="00D765DC" w:rsidRPr="00713B84">
        <w:rPr>
          <w:lang w:val="en-NZ"/>
        </w:rPr>
        <w:t xml:space="preserve"> </w:t>
      </w:r>
      <w:r w:rsidR="0000416C" w:rsidRPr="00713B84">
        <w:rPr>
          <w:lang w:val="en-NZ"/>
        </w:rPr>
        <w:t>for example</w:t>
      </w:r>
      <w:r w:rsidR="00D765DC" w:rsidRPr="00713B84">
        <w:rPr>
          <w:lang w:val="en-NZ"/>
        </w:rPr>
        <w:t>,</w:t>
      </w:r>
      <w:r w:rsidR="0000416C" w:rsidRPr="00713B84">
        <w:rPr>
          <w:lang w:val="en-NZ"/>
        </w:rPr>
        <w:t xml:space="preserve"> and has some resemblance to the spatial</w:t>
      </w:r>
      <w:r w:rsidR="009B3C31">
        <w:rPr>
          <w:lang w:val="en-NZ"/>
        </w:rPr>
        <w:t>-</w:t>
      </w:r>
      <w:r w:rsidR="0000416C" w:rsidRPr="00713B84">
        <w:rPr>
          <w:lang w:val="en-NZ"/>
        </w:rPr>
        <w:t xml:space="preserve">temporal model that's used for </w:t>
      </w:r>
      <w:r w:rsidR="00D765DC" w:rsidRPr="00713B84">
        <w:rPr>
          <w:lang w:val="en-NZ"/>
        </w:rPr>
        <w:t>CPUE</w:t>
      </w:r>
      <w:r w:rsidR="0000416C" w:rsidRPr="00713B84">
        <w:rPr>
          <w:lang w:val="en-NZ"/>
        </w:rPr>
        <w:t xml:space="preserve">. </w:t>
      </w:r>
      <w:r w:rsidR="002029E9" w:rsidRPr="00713B84">
        <w:rPr>
          <w:lang w:val="en-NZ"/>
        </w:rPr>
        <w:t xml:space="preserve">The SSP </w:t>
      </w:r>
      <w:r w:rsidR="0028724F" w:rsidRPr="00713B84">
        <w:rPr>
          <w:lang w:val="en-NZ"/>
        </w:rPr>
        <w:t xml:space="preserve">stated that </w:t>
      </w:r>
      <w:r w:rsidR="0000416C" w:rsidRPr="00713B84">
        <w:rPr>
          <w:lang w:val="en-NZ"/>
        </w:rPr>
        <w:t>these are three separate platforms</w:t>
      </w:r>
      <w:r w:rsidR="000C386C" w:rsidRPr="00713B84">
        <w:rPr>
          <w:lang w:val="en-NZ"/>
        </w:rPr>
        <w:t>:</w:t>
      </w:r>
      <w:r w:rsidR="0000416C" w:rsidRPr="00713B84">
        <w:rPr>
          <w:lang w:val="en-NZ"/>
        </w:rPr>
        <w:t xml:space="preserve"> SE</w:t>
      </w:r>
      <w:r w:rsidR="007215A4" w:rsidRPr="00713B84">
        <w:rPr>
          <w:lang w:val="en-NZ"/>
        </w:rPr>
        <w:t>A</w:t>
      </w:r>
      <w:r w:rsidR="0000416C" w:rsidRPr="00713B84">
        <w:rPr>
          <w:lang w:val="en-NZ"/>
        </w:rPr>
        <w:t>POD</w:t>
      </w:r>
      <w:r w:rsidR="007215A4" w:rsidRPr="00713B84">
        <w:rPr>
          <w:lang w:val="en-NZ"/>
        </w:rPr>
        <w:t>Y</w:t>
      </w:r>
      <w:r w:rsidR="0000416C" w:rsidRPr="00713B84">
        <w:rPr>
          <w:lang w:val="en-NZ"/>
        </w:rPr>
        <w:t>M address</w:t>
      </w:r>
      <w:r w:rsidR="000C386C" w:rsidRPr="00713B84">
        <w:rPr>
          <w:lang w:val="en-NZ"/>
        </w:rPr>
        <w:t>es</w:t>
      </w:r>
      <w:r w:rsidR="0000416C" w:rsidRPr="00713B84">
        <w:rPr>
          <w:lang w:val="en-NZ"/>
        </w:rPr>
        <w:t xml:space="preserve"> more ecological domain questions</w:t>
      </w:r>
      <w:r w:rsidR="000C386C" w:rsidRPr="00713B84">
        <w:rPr>
          <w:lang w:val="en-NZ"/>
        </w:rPr>
        <w:t>;</w:t>
      </w:r>
      <w:r w:rsidR="007215A4" w:rsidRPr="00713B84">
        <w:rPr>
          <w:lang w:val="en-NZ"/>
        </w:rPr>
        <w:t xml:space="preserve"> </w:t>
      </w:r>
      <w:r w:rsidR="0000416C" w:rsidRPr="00713B84">
        <w:rPr>
          <w:lang w:val="en-NZ"/>
        </w:rPr>
        <w:t xml:space="preserve">the DTU model </w:t>
      </w:r>
      <w:r w:rsidR="009B3C31">
        <w:rPr>
          <w:lang w:val="en-NZ"/>
        </w:rPr>
        <w:t>focuses</w:t>
      </w:r>
      <w:r w:rsidR="009B3C31" w:rsidRPr="00713B84">
        <w:rPr>
          <w:lang w:val="en-NZ"/>
        </w:rPr>
        <w:t xml:space="preserve"> </w:t>
      </w:r>
      <w:r w:rsidR="0000416C" w:rsidRPr="00713B84">
        <w:rPr>
          <w:lang w:val="en-NZ"/>
        </w:rPr>
        <w:t>on basically analyzing the tags to produce abundance indices</w:t>
      </w:r>
      <w:r w:rsidR="000C386C" w:rsidRPr="00713B84">
        <w:rPr>
          <w:lang w:val="en-NZ"/>
        </w:rPr>
        <w:t xml:space="preserve">, and </w:t>
      </w:r>
      <w:r w:rsidR="0000416C" w:rsidRPr="00713B84">
        <w:rPr>
          <w:lang w:val="en-NZ"/>
        </w:rPr>
        <w:t>can also produce movement coefficients between any arbitrary rectangular definitions</w:t>
      </w:r>
      <w:r w:rsidR="000C386C" w:rsidRPr="00713B84">
        <w:rPr>
          <w:lang w:val="en-NZ"/>
        </w:rPr>
        <w:t xml:space="preserve">; and </w:t>
      </w:r>
      <w:r w:rsidR="0000416C" w:rsidRPr="00713B84">
        <w:rPr>
          <w:lang w:val="en-NZ"/>
        </w:rPr>
        <w:t>CPU</w:t>
      </w:r>
      <w:r w:rsidR="00911831" w:rsidRPr="00713B84">
        <w:rPr>
          <w:lang w:val="en-NZ"/>
        </w:rPr>
        <w:t>E</w:t>
      </w:r>
      <w:r w:rsidR="0000416C" w:rsidRPr="00713B84">
        <w:rPr>
          <w:lang w:val="en-NZ"/>
        </w:rPr>
        <w:t xml:space="preserve"> analysis is separate, but the analytical equations used</w:t>
      </w:r>
      <w:r w:rsidR="000C386C" w:rsidRPr="00713B84">
        <w:rPr>
          <w:lang w:val="en-NZ"/>
        </w:rPr>
        <w:t xml:space="preserve"> are </w:t>
      </w:r>
      <w:r w:rsidR="0000416C" w:rsidRPr="00713B84">
        <w:rPr>
          <w:lang w:val="en-NZ"/>
        </w:rPr>
        <w:t xml:space="preserve">not unrelated. </w:t>
      </w:r>
      <w:r w:rsidR="000C386C" w:rsidRPr="00713B84">
        <w:rPr>
          <w:lang w:val="en-NZ"/>
        </w:rPr>
        <w:t xml:space="preserve">They stated that it is </w:t>
      </w:r>
      <w:r w:rsidR="0000416C" w:rsidRPr="00713B84">
        <w:rPr>
          <w:lang w:val="en-NZ"/>
        </w:rPr>
        <w:t>an exciting thought whether they should be combined in some way, but at the moment</w:t>
      </w:r>
      <w:r w:rsidR="009B3C31">
        <w:rPr>
          <w:lang w:val="en-NZ"/>
        </w:rPr>
        <w:t>,</w:t>
      </w:r>
      <w:r w:rsidR="0000416C" w:rsidRPr="00713B84">
        <w:rPr>
          <w:lang w:val="en-NZ"/>
        </w:rPr>
        <w:t xml:space="preserve"> </w:t>
      </w:r>
      <w:r w:rsidRPr="00713B84">
        <w:rPr>
          <w:lang w:val="en-NZ"/>
        </w:rPr>
        <w:t xml:space="preserve">they are </w:t>
      </w:r>
      <w:r w:rsidR="0000416C" w:rsidRPr="00713B84">
        <w:rPr>
          <w:lang w:val="en-NZ"/>
        </w:rPr>
        <w:t>separate.</w:t>
      </w:r>
      <w:r w:rsidRPr="00713B84">
        <w:rPr>
          <w:rFonts w:eastAsia="Batang"/>
          <w:lang w:val="en-NZ"/>
        </w:rPr>
        <w:t xml:space="preserve"> </w:t>
      </w:r>
    </w:p>
    <w:p w14:paraId="636D3237" w14:textId="77777777" w:rsidR="00E66335" w:rsidRPr="00713B84" w:rsidRDefault="00E66335" w:rsidP="00E66335">
      <w:pPr>
        <w:pStyle w:val="SCtext"/>
        <w:numPr>
          <w:ilvl w:val="0"/>
          <w:numId w:val="0"/>
        </w:numPr>
        <w:rPr>
          <w:rFonts w:eastAsia="Batang"/>
          <w:lang w:val="en-NZ"/>
        </w:rPr>
      </w:pPr>
    </w:p>
    <w:p w14:paraId="75552854" w14:textId="4B711EDD" w:rsidR="0024341F" w:rsidRPr="00713B84" w:rsidRDefault="00575B6C" w:rsidP="002026BE">
      <w:pPr>
        <w:pStyle w:val="SCtext"/>
        <w:rPr>
          <w:rFonts w:eastAsia="Batang"/>
          <w:lang w:val="en-NZ"/>
        </w:rPr>
      </w:pPr>
      <w:r w:rsidRPr="00713B84">
        <w:rPr>
          <w:lang w:val="en-NZ"/>
        </w:rPr>
        <w:t>J</w:t>
      </w:r>
      <w:r w:rsidR="003341E3">
        <w:rPr>
          <w:lang w:val="en-NZ"/>
        </w:rPr>
        <w:t>.</w:t>
      </w:r>
      <w:r w:rsidRPr="00713B84">
        <w:rPr>
          <w:lang w:val="en-NZ"/>
        </w:rPr>
        <w:t xml:space="preserve"> Hampton</w:t>
      </w:r>
      <w:r w:rsidR="008F2315" w:rsidRPr="00713B84">
        <w:rPr>
          <w:lang w:val="en-NZ"/>
        </w:rPr>
        <w:t xml:space="preserve"> (SPC</w:t>
      </w:r>
      <w:r w:rsidRPr="00713B84">
        <w:rPr>
          <w:lang w:val="en-NZ"/>
        </w:rPr>
        <w:t xml:space="preserve">) </w:t>
      </w:r>
      <w:r w:rsidR="002026BE" w:rsidRPr="00713B84">
        <w:rPr>
          <w:lang w:val="en-NZ"/>
        </w:rPr>
        <w:t xml:space="preserve">observed </w:t>
      </w:r>
      <w:r w:rsidR="008F2315" w:rsidRPr="00713B84">
        <w:rPr>
          <w:lang w:val="en-NZ"/>
        </w:rPr>
        <w:t>that SEAPODYM is already a well-established spatiotemporal model that analy</w:t>
      </w:r>
      <w:r w:rsidR="007958B4">
        <w:rPr>
          <w:lang w:val="en-NZ"/>
        </w:rPr>
        <w:t>s</w:t>
      </w:r>
      <w:r w:rsidR="008F2315" w:rsidRPr="00713B84">
        <w:rPr>
          <w:lang w:val="en-NZ"/>
        </w:rPr>
        <w:t>es tagging data</w:t>
      </w:r>
      <w:r w:rsidR="009B3C31">
        <w:rPr>
          <w:lang w:val="en-NZ"/>
        </w:rPr>
        <w:t>,</w:t>
      </w:r>
      <w:r w:rsidR="008F2315" w:rsidRPr="00713B84">
        <w:rPr>
          <w:lang w:val="en-NZ"/>
        </w:rPr>
        <w:t xml:space="preserve"> and SPC may already be a considerable distance along the way to be able to do the same sorts of things as is envisaged with the DTU team. </w:t>
      </w:r>
      <w:r w:rsidR="00067656" w:rsidRPr="00713B84">
        <w:rPr>
          <w:lang w:val="en-NZ"/>
        </w:rPr>
        <w:t xml:space="preserve">He </w:t>
      </w:r>
      <w:r w:rsidR="008F2315" w:rsidRPr="00713B84">
        <w:rPr>
          <w:lang w:val="en-NZ"/>
        </w:rPr>
        <w:t>encourage</w:t>
      </w:r>
      <w:r w:rsidR="00067656" w:rsidRPr="00713B84">
        <w:rPr>
          <w:lang w:val="en-NZ"/>
        </w:rPr>
        <w:t>d</w:t>
      </w:r>
      <w:r w:rsidR="008F2315" w:rsidRPr="00713B84">
        <w:rPr>
          <w:lang w:val="en-NZ"/>
        </w:rPr>
        <w:t xml:space="preserve"> not discard</w:t>
      </w:r>
      <w:r w:rsidR="00067656" w:rsidRPr="00713B84">
        <w:rPr>
          <w:lang w:val="en-NZ"/>
        </w:rPr>
        <w:t>ing</w:t>
      </w:r>
      <w:r w:rsidR="008F2315" w:rsidRPr="00713B84">
        <w:rPr>
          <w:lang w:val="en-NZ"/>
        </w:rPr>
        <w:t xml:space="preserve"> the idea of using </w:t>
      </w:r>
      <w:r w:rsidR="00067656" w:rsidRPr="00713B84">
        <w:rPr>
          <w:lang w:val="en-NZ"/>
        </w:rPr>
        <w:t xml:space="preserve">SEAPODYM </w:t>
      </w:r>
      <w:r w:rsidR="008F2315" w:rsidRPr="00713B84">
        <w:rPr>
          <w:lang w:val="en-NZ"/>
        </w:rPr>
        <w:t>in that way</w:t>
      </w:r>
      <w:r w:rsidR="002026BE" w:rsidRPr="00713B84">
        <w:rPr>
          <w:lang w:val="en-NZ"/>
        </w:rPr>
        <w:t xml:space="preserve">, given </w:t>
      </w:r>
      <w:r w:rsidR="008F2315" w:rsidRPr="00713B84">
        <w:rPr>
          <w:lang w:val="en-NZ"/>
        </w:rPr>
        <w:t xml:space="preserve">that </w:t>
      </w:r>
      <w:r w:rsidR="00067656" w:rsidRPr="00713B84">
        <w:rPr>
          <w:lang w:val="en-NZ"/>
        </w:rPr>
        <w:t xml:space="preserve">SEAPODYM </w:t>
      </w:r>
      <w:r w:rsidR="008F2315" w:rsidRPr="00713B84">
        <w:rPr>
          <w:lang w:val="en-NZ"/>
        </w:rPr>
        <w:t>already has a well</w:t>
      </w:r>
      <w:r w:rsidR="00067656" w:rsidRPr="00713B84">
        <w:rPr>
          <w:lang w:val="en-NZ"/>
        </w:rPr>
        <w:t>-</w:t>
      </w:r>
      <w:r w:rsidR="008F2315" w:rsidRPr="00713B84">
        <w:rPr>
          <w:lang w:val="en-NZ"/>
        </w:rPr>
        <w:t>established framework for incorporating environmental data to drive movement estimation in a fairly realistic way</w:t>
      </w:r>
      <w:r w:rsidR="002026BE" w:rsidRPr="00713B84">
        <w:rPr>
          <w:lang w:val="en-NZ"/>
        </w:rPr>
        <w:t>,</w:t>
      </w:r>
      <w:r w:rsidR="008F2315" w:rsidRPr="00713B84">
        <w:rPr>
          <w:lang w:val="en-NZ"/>
        </w:rPr>
        <w:t xml:space="preserve"> and can produce abundance indices</w:t>
      </w:r>
      <w:r w:rsidR="002026BE" w:rsidRPr="00713B84">
        <w:rPr>
          <w:lang w:val="en-NZ"/>
        </w:rPr>
        <w:t xml:space="preserve">, and </w:t>
      </w:r>
      <w:r w:rsidR="008F2315" w:rsidRPr="00713B84">
        <w:rPr>
          <w:lang w:val="en-NZ"/>
        </w:rPr>
        <w:t xml:space="preserve">estimates of absolute abundance if </w:t>
      </w:r>
      <w:r w:rsidR="002026BE" w:rsidRPr="00713B84">
        <w:rPr>
          <w:lang w:val="en-NZ"/>
        </w:rPr>
        <w:t xml:space="preserve">tags were </w:t>
      </w:r>
      <w:r w:rsidR="008F2315" w:rsidRPr="00713B84">
        <w:rPr>
          <w:lang w:val="en-NZ"/>
        </w:rPr>
        <w:t>analy</w:t>
      </w:r>
      <w:r w:rsidR="002026BE" w:rsidRPr="00713B84">
        <w:rPr>
          <w:lang w:val="en-NZ"/>
        </w:rPr>
        <w:t>s</w:t>
      </w:r>
      <w:r w:rsidR="008F2315" w:rsidRPr="00713B84">
        <w:rPr>
          <w:lang w:val="en-NZ"/>
        </w:rPr>
        <w:t>e</w:t>
      </w:r>
      <w:r w:rsidR="002026BE" w:rsidRPr="00713B84">
        <w:rPr>
          <w:lang w:val="en-NZ"/>
        </w:rPr>
        <w:t>d</w:t>
      </w:r>
      <w:r w:rsidR="008F2315" w:rsidRPr="00713B84">
        <w:rPr>
          <w:lang w:val="en-NZ"/>
        </w:rPr>
        <w:t xml:space="preserve"> in more of a release</w:t>
      </w:r>
      <w:r w:rsidR="00067656" w:rsidRPr="00713B84">
        <w:rPr>
          <w:lang w:val="en-NZ"/>
        </w:rPr>
        <w:t>-</w:t>
      </w:r>
      <w:r w:rsidR="008F2315" w:rsidRPr="00713B84">
        <w:rPr>
          <w:lang w:val="en-NZ"/>
        </w:rPr>
        <w:t>specific way</w:t>
      </w:r>
      <w:r w:rsidR="00067656" w:rsidRPr="00713B84">
        <w:rPr>
          <w:lang w:val="en-NZ"/>
        </w:rPr>
        <w:t>,</w:t>
      </w:r>
      <w:r w:rsidR="008F2315" w:rsidRPr="00713B84">
        <w:rPr>
          <w:lang w:val="en-NZ"/>
        </w:rPr>
        <w:t xml:space="preserve"> </w:t>
      </w:r>
      <w:r w:rsidR="002026BE" w:rsidRPr="00713B84">
        <w:rPr>
          <w:lang w:val="en-NZ"/>
        </w:rPr>
        <w:t xml:space="preserve">where </w:t>
      </w:r>
      <w:r w:rsidR="008F2315" w:rsidRPr="00713B84">
        <w:rPr>
          <w:lang w:val="en-NZ"/>
        </w:rPr>
        <w:t xml:space="preserve">tags would better inform fishing mortality </w:t>
      </w:r>
      <w:r w:rsidR="00067656" w:rsidRPr="00713B84">
        <w:rPr>
          <w:lang w:val="en-NZ"/>
        </w:rPr>
        <w:t xml:space="preserve">and </w:t>
      </w:r>
      <w:r w:rsidR="008F2315" w:rsidRPr="00713B84">
        <w:rPr>
          <w:lang w:val="en-NZ"/>
        </w:rPr>
        <w:t xml:space="preserve">abundance. At the moment, the tags are used in a recapture condition mode that is mainly designed to inform movement estimation, but </w:t>
      </w:r>
      <w:r w:rsidR="00E66335" w:rsidRPr="00713B84">
        <w:rPr>
          <w:lang w:val="en-NZ"/>
        </w:rPr>
        <w:t xml:space="preserve">if </w:t>
      </w:r>
      <w:r w:rsidR="008F2315" w:rsidRPr="00713B84">
        <w:rPr>
          <w:lang w:val="en-NZ"/>
        </w:rPr>
        <w:t>the release condition mode for analy</w:t>
      </w:r>
      <w:r w:rsidR="007958B4">
        <w:rPr>
          <w:lang w:val="en-NZ"/>
        </w:rPr>
        <w:t>s</w:t>
      </w:r>
      <w:r w:rsidR="008F2315" w:rsidRPr="00713B84">
        <w:rPr>
          <w:lang w:val="en-NZ"/>
        </w:rPr>
        <w:t>ing the tags</w:t>
      </w:r>
      <w:r w:rsidR="0024341F" w:rsidRPr="00713B84">
        <w:rPr>
          <w:lang w:val="en-NZ"/>
        </w:rPr>
        <w:t xml:space="preserve"> </w:t>
      </w:r>
      <w:r w:rsidR="00E66335" w:rsidRPr="00713B84">
        <w:rPr>
          <w:lang w:val="en-NZ"/>
        </w:rPr>
        <w:t>was incorporated</w:t>
      </w:r>
      <w:r w:rsidR="009B3C31">
        <w:rPr>
          <w:lang w:val="en-NZ"/>
        </w:rPr>
        <w:t>,</w:t>
      </w:r>
      <w:r w:rsidR="00E66335" w:rsidRPr="00713B84">
        <w:rPr>
          <w:lang w:val="en-NZ"/>
        </w:rPr>
        <w:t xml:space="preserve"> it would move closer to </w:t>
      </w:r>
      <w:r w:rsidR="008F2315" w:rsidRPr="00713B84">
        <w:rPr>
          <w:lang w:val="en-NZ"/>
        </w:rPr>
        <w:t>a spatiotemporal model</w:t>
      </w:r>
      <w:r w:rsidR="00E66335" w:rsidRPr="00713B84">
        <w:rPr>
          <w:lang w:val="en-NZ"/>
        </w:rPr>
        <w:t>,</w:t>
      </w:r>
      <w:r w:rsidR="008F2315" w:rsidRPr="00713B84">
        <w:rPr>
          <w:lang w:val="en-NZ"/>
        </w:rPr>
        <w:t xml:space="preserve"> </w:t>
      </w:r>
      <w:r w:rsidR="00E66335" w:rsidRPr="00713B84">
        <w:rPr>
          <w:lang w:val="en-NZ"/>
        </w:rPr>
        <w:t xml:space="preserve">as </w:t>
      </w:r>
      <w:r w:rsidR="008F2315" w:rsidRPr="00713B84">
        <w:rPr>
          <w:lang w:val="en-NZ"/>
        </w:rPr>
        <w:t>envisage</w:t>
      </w:r>
      <w:r w:rsidR="00E66335" w:rsidRPr="00713B84">
        <w:rPr>
          <w:lang w:val="en-NZ"/>
        </w:rPr>
        <w:t>d</w:t>
      </w:r>
      <w:r w:rsidR="008F2315" w:rsidRPr="00713B84">
        <w:rPr>
          <w:lang w:val="en-NZ"/>
        </w:rPr>
        <w:t xml:space="preserve"> with the DTU work.</w:t>
      </w:r>
    </w:p>
    <w:p w14:paraId="4426F926" w14:textId="77777777" w:rsidR="00E66335" w:rsidRPr="00713B84" w:rsidRDefault="00E66335" w:rsidP="00E66335">
      <w:pPr>
        <w:pStyle w:val="SCtext"/>
        <w:numPr>
          <w:ilvl w:val="0"/>
          <w:numId w:val="0"/>
        </w:numPr>
        <w:rPr>
          <w:rFonts w:eastAsia="Batang"/>
          <w:lang w:val="en-NZ"/>
        </w:rPr>
      </w:pPr>
    </w:p>
    <w:p w14:paraId="68616AF4" w14:textId="3255BB60" w:rsidR="00E15BA5" w:rsidRPr="00713B84" w:rsidRDefault="00676166" w:rsidP="008173CB">
      <w:pPr>
        <w:pStyle w:val="SCtext"/>
        <w:rPr>
          <w:rFonts w:eastAsia="Batang"/>
          <w:lang w:val="en-NZ"/>
        </w:rPr>
      </w:pPr>
      <w:r w:rsidRPr="00713B84">
        <w:rPr>
          <w:lang w:val="en-NZ"/>
        </w:rPr>
        <w:lastRenderedPageBreak/>
        <w:t xml:space="preserve">The SSP </w:t>
      </w:r>
      <w:r w:rsidR="00E66335" w:rsidRPr="00713B84">
        <w:rPr>
          <w:lang w:val="en-NZ"/>
        </w:rPr>
        <w:t xml:space="preserve">agreed </w:t>
      </w:r>
      <w:r w:rsidR="00555B4C" w:rsidRPr="00713B84">
        <w:rPr>
          <w:lang w:val="en-NZ"/>
        </w:rPr>
        <w:t xml:space="preserve">that SEAPODYM </w:t>
      </w:r>
      <w:r w:rsidR="00A53937" w:rsidRPr="00713B84">
        <w:rPr>
          <w:lang w:val="en-NZ"/>
        </w:rPr>
        <w:t xml:space="preserve">and the DTU </w:t>
      </w:r>
      <w:r w:rsidR="009B3C31">
        <w:rPr>
          <w:lang w:val="en-NZ"/>
        </w:rPr>
        <w:t>spatial-temporal</w:t>
      </w:r>
      <w:r w:rsidR="00A53937" w:rsidRPr="00713B84">
        <w:rPr>
          <w:lang w:val="en-NZ"/>
        </w:rPr>
        <w:t xml:space="preserve"> model have similarities in this sense</w:t>
      </w:r>
      <w:r w:rsidR="00C245F5" w:rsidRPr="00713B84">
        <w:rPr>
          <w:lang w:val="en-NZ"/>
        </w:rPr>
        <w:t xml:space="preserve">, although </w:t>
      </w:r>
      <w:r w:rsidR="009E2D71" w:rsidRPr="00713B84">
        <w:rPr>
          <w:lang w:val="en-NZ"/>
        </w:rPr>
        <w:t xml:space="preserve">SEAPODYM </w:t>
      </w:r>
      <w:r w:rsidR="00C245F5" w:rsidRPr="00713B84">
        <w:rPr>
          <w:lang w:val="en-NZ"/>
        </w:rPr>
        <w:t xml:space="preserve">has limitations as </w:t>
      </w:r>
      <w:r w:rsidR="009E2D71" w:rsidRPr="00713B84">
        <w:rPr>
          <w:lang w:val="en-NZ"/>
        </w:rPr>
        <w:t xml:space="preserve">a </w:t>
      </w:r>
      <w:r w:rsidR="00A53937" w:rsidRPr="00713B84">
        <w:rPr>
          <w:lang w:val="en-NZ"/>
        </w:rPr>
        <w:t>tool for producing abundance indices</w:t>
      </w:r>
      <w:r w:rsidR="004F1E51" w:rsidRPr="00713B84">
        <w:rPr>
          <w:lang w:val="en-NZ"/>
        </w:rPr>
        <w:t xml:space="preserve"> as it stands</w:t>
      </w:r>
      <w:r w:rsidR="00602758">
        <w:rPr>
          <w:lang w:val="en-NZ"/>
        </w:rPr>
        <w:t>,</w:t>
      </w:r>
      <w:r w:rsidR="004F1E51" w:rsidRPr="00713B84">
        <w:rPr>
          <w:lang w:val="en-NZ"/>
        </w:rPr>
        <w:t xml:space="preserve"> because</w:t>
      </w:r>
      <w:r w:rsidR="00A53937" w:rsidRPr="00713B84">
        <w:rPr>
          <w:lang w:val="en-NZ"/>
        </w:rPr>
        <w:t xml:space="preserve"> </w:t>
      </w:r>
      <w:r w:rsidR="00C245F5" w:rsidRPr="00713B84">
        <w:rPr>
          <w:lang w:val="en-NZ"/>
        </w:rPr>
        <w:t xml:space="preserve">what is needed is both </w:t>
      </w:r>
      <w:r w:rsidR="00A53937" w:rsidRPr="00713B84">
        <w:rPr>
          <w:lang w:val="en-NZ"/>
        </w:rPr>
        <w:t xml:space="preserve">software and </w:t>
      </w:r>
      <w:r w:rsidR="00C245F5" w:rsidRPr="00713B84">
        <w:rPr>
          <w:lang w:val="en-NZ"/>
        </w:rPr>
        <w:t xml:space="preserve">the </w:t>
      </w:r>
      <w:r w:rsidR="00A53937" w:rsidRPr="00713B84">
        <w:rPr>
          <w:lang w:val="en-NZ"/>
        </w:rPr>
        <w:t xml:space="preserve">team, and the </w:t>
      </w:r>
      <w:r w:rsidR="004F1E51" w:rsidRPr="00713B84">
        <w:rPr>
          <w:lang w:val="en-NZ"/>
        </w:rPr>
        <w:t xml:space="preserve">SEAPODYM </w:t>
      </w:r>
      <w:r w:rsidR="00A53937" w:rsidRPr="00713B84">
        <w:rPr>
          <w:lang w:val="en-NZ"/>
        </w:rPr>
        <w:t>team is more than fully tasked with other research</w:t>
      </w:r>
      <w:r w:rsidR="004F1E51" w:rsidRPr="00713B84">
        <w:rPr>
          <w:lang w:val="en-NZ"/>
        </w:rPr>
        <w:t>.</w:t>
      </w:r>
      <w:r w:rsidR="00A53937" w:rsidRPr="00713B84">
        <w:rPr>
          <w:lang w:val="en-NZ"/>
        </w:rPr>
        <w:t xml:space="preserve"> </w:t>
      </w:r>
      <w:r w:rsidR="004F1E51" w:rsidRPr="00713B84">
        <w:rPr>
          <w:lang w:val="en-NZ"/>
        </w:rPr>
        <w:t>T</w:t>
      </w:r>
      <w:r w:rsidR="00A53937" w:rsidRPr="00713B84">
        <w:rPr>
          <w:lang w:val="en-NZ"/>
        </w:rPr>
        <w:t xml:space="preserve">he DTU spatiotemporal model </w:t>
      </w:r>
      <w:r w:rsidR="004F1E51" w:rsidRPr="00713B84">
        <w:rPr>
          <w:lang w:val="en-NZ"/>
        </w:rPr>
        <w:t xml:space="preserve">may </w:t>
      </w:r>
      <w:r w:rsidR="00A53937" w:rsidRPr="00713B84">
        <w:rPr>
          <w:lang w:val="en-NZ"/>
        </w:rPr>
        <w:t>have some features that are very focused on this task of producing abundance indices that will make it a better tool</w:t>
      </w:r>
      <w:r w:rsidR="00163652" w:rsidRPr="00713B84">
        <w:rPr>
          <w:lang w:val="en-NZ"/>
        </w:rPr>
        <w:t xml:space="preserve">, but the </w:t>
      </w:r>
      <w:r w:rsidR="00A53937" w:rsidRPr="00713B84">
        <w:rPr>
          <w:lang w:val="en-NZ"/>
        </w:rPr>
        <w:t xml:space="preserve">DNA of these models is strikingly similar, </w:t>
      </w:r>
      <w:r w:rsidR="00163652" w:rsidRPr="00713B84">
        <w:rPr>
          <w:lang w:val="en-NZ"/>
        </w:rPr>
        <w:t xml:space="preserve">with </w:t>
      </w:r>
      <w:r w:rsidR="00A53937" w:rsidRPr="00713B84">
        <w:rPr>
          <w:lang w:val="en-NZ"/>
        </w:rPr>
        <w:t xml:space="preserve">minor features that are different. </w:t>
      </w:r>
      <w:r w:rsidR="007F6E5B" w:rsidRPr="00713B84">
        <w:rPr>
          <w:lang w:val="en-NZ"/>
        </w:rPr>
        <w:t xml:space="preserve">They stated the </w:t>
      </w:r>
      <w:r w:rsidR="00A53937" w:rsidRPr="00713B84">
        <w:rPr>
          <w:lang w:val="en-NZ"/>
        </w:rPr>
        <w:t xml:space="preserve">DTU </w:t>
      </w:r>
      <w:r w:rsidR="00E66335" w:rsidRPr="00713B84">
        <w:rPr>
          <w:lang w:val="en-NZ"/>
        </w:rPr>
        <w:t>spatial</w:t>
      </w:r>
      <w:r w:rsidR="009B3C31">
        <w:rPr>
          <w:lang w:val="en-NZ"/>
        </w:rPr>
        <w:t>-</w:t>
      </w:r>
      <w:r w:rsidR="00E66335" w:rsidRPr="00713B84">
        <w:rPr>
          <w:lang w:val="en-NZ"/>
        </w:rPr>
        <w:t>temporal model</w:t>
      </w:r>
      <w:r w:rsidR="007F6E5B" w:rsidRPr="00713B84">
        <w:rPr>
          <w:lang w:val="en-NZ"/>
        </w:rPr>
        <w:t xml:space="preserve"> </w:t>
      </w:r>
      <w:r w:rsidR="00A53937" w:rsidRPr="00713B84">
        <w:rPr>
          <w:lang w:val="en-NZ"/>
        </w:rPr>
        <w:t>is fully developed</w:t>
      </w:r>
      <w:r w:rsidR="007F6E5B" w:rsidRPr="00713B84">
        <w:rPr>
          <w:lang w:val="en-NZ"/>
        </w:rPr>
        <w:t xml:space="preserve"> and </w:t>
      </w:r>
      <w:r w:rsidR="00A53937" w:rsidRPr="00713B84">
        <w:rPr>
          <w:lang w:val="en-NZ"/>
        </w:rPr>
        <w:t xml:space="preserve">was used in </w:t>
      </w:r>
      <w:r w:rsidR="007F6E5B" w:rsidRPr="00713B84">
        <w:rPr>
          <w:lang w:val="en-NZ"/>
        </w:rPr>
        <w:t xml:space="preserve">the 2024 </w:t>
      </w:r>
      <w:r w:rsidR="00A53937" w:rsidRPr="00713B84">
        <w:rPr>
          <w:lang w:val="en-NZ"/>
        </w:rPr>
        <w:t xml:space="preserve">EPO skipjack assessment to produce abundance indices. </w:t>
      </w:r>
      <w:r w:rsidR="007F6E5B" w:rsidRPr="00713B84">
        <w:rPr>
          <w:lang w:val="en-NZ"/>
        </w:rPr>
        <w:t>I</w:t>
      </w:r>
      <w:r w:rsidR="00A53937" w:rsidRPr="00713B84">
        <w:rPr>
          <w:lang w:val="en-NZ"/>
        </w:rPr>
        <w:t>t will continue to be refined and improved, but it</w:t>
      </w:r>
      <w:r w:rsidR="007F6E5B" w:rsidRPr="00713B84">
        <w:rPr>
          <w:lang w:val="en-NZ"/>
        </w:rPr>
        <w:t xml:space="preserve"> is</w:t>
      </w:r>
      <w:r w:rsidR="00A53937" w:rsidRPr="00713B84">
        <w:rPr>
          <w:lang w:val="en-NZ"/>
        </w:rPr>
        <w:t xml:space="preserve"> </w:t>
      </w:r>
      <w:r w:rsidR="007F6E5B" w:rsidRPr="00713B84">
        <w:rPr>
          <w:lang w:val="en-NZ"/>
        </w:rPr>
        <w:t xml:space="preserve">presently </w:t>
      </w:r>
      <w:r w:rsidR="00A53937" w:rsidRPr="00713B84">
        <w:rPr>
          <w:lang w:val="en-NZ"/>
        </w:rPr>
        <w:t>operational</w:t>
      </w:r>
      <w:r w:rsidR="007F6E5B" w:rsidRPr="00713B84">
        <w:rPr>
          <w:lang w:val="en-NZ"/>
        </w:rPr>
        <w:t xml:space="preserve">, and SPC plans </w:t>
      </w:r>
      <w:r w:rsidR="00A53937" w:rsidRPr="00713B84">
        <w:rPr>
          <w:lang w:val="en-NZ"/>
        </w:rPr>
        <w:t xml:space="preserve">to secure funding </w:t>
      </w:r>
      <w:r w:rsidR="007F6E5B" w:rsidRPr="00713B84">
        <w:rPr>
          <w:lang w:val="en-NZ"/>
        </w:rPr>
        <w:t xml:space="preserve">to enable the </w:t>
      </w:r>
      <w:r w:rsidR="00A53937" w:rsidRPr="00713B84">
        <w:rPr>
          <w:lang w:val="en-NZ"/>
        </w:rPr>
        <w:t xml:space="preserve">analysis </w:t>
      </w:r>
      <w:r w:rsidR="007F6E5B" w:rsidRPr="00713B84">
        <w:rPr>
          <w:lang w:val="en-NZ"/>
        </w:rPr>
        <w:t>to be carried out</w:t>
      </w:r>
      <w:r w:rsidR="00A53937" w:rsidRPr="00713B84">
        <w:rPr>
          <w:lang w:val="en-NZ"/>
        </w:rPr>
        <w:t>.</w:t>
      </w:r>
    </w:p>
    <w:p w14:paraId="640AD710" w14:textId="77777777" w:rsidR="007F6E5B" w:rsidRPr="00713B84" w:rsidRDefault="007F6E5B" w:rsidP="007F6E5B">
      <w:pPr>
        <w:pStyle w:val="SCtext"/>
        <w:numPr>
          <w:ilvl w:val="0"/>
          <w:numId w:val="0"/>
        </w:numPr>
        <w:rPr>
          <w:rFonts w:eastAsia="Batang"/>
          <w:lang w:val="en-NZ"/>
        </w:rPr>
      </w:pPr>
    </w:p>
    <w:p w14:paraId="509A38A5" w14:textId="6DE0C570" w:rsidR="00E95F4A" w:rsidRPr="00713B84" w:rsidRDefault="006D06EB" w:rsidP="00E95F4A">
      <w:pPr>
        <w:pStyle w:val="SCtext"/>
        <w:rPr>
          <w:rFonts w:eastAsia="Batang"/>
          <w:lang w:val="en-NZ"/>
        </w:rPr>
      </w:pPr>
      <w:r w:rsidRPr="00713B84">
        <w:rPr>
          <w:lang w:val="en-NZ"/>
        </w:rPr>
        <w:t xml:space="preserve">The United States indicated it is fully committed to the success of Project 123 and is looking forward to working closely with </w:t>
      </w:r>
      <w:r w:rsidR="00676166" w:rsidRPr="00713B84">
        <w:rPr>
          <w:lang w:val="en-NZ"/>
        </w:rPr>
        <w:t xml:space="preserve">the SSP </w:t>
      </w:r>
      <w:r w:rsidRPr="00713B84">
        <w:rPr>
          <w:lang w:val="en-NZ"/>
        </w:rPr>
        <w:t xml:space="preserve">and other CCMs </w:t>
      </w:r>
      <w:r w:rsidR="005530B4" w:rsidRPr="00713B84">
        <w:rPr>
          <w:lang w:val="en-NZ"/>
        </w:rPr>
        <w:t>at SC21</w:t>
      </w:r>
      <w:r w:rsidR="006C22E2" w:rsidRPr="00713B84">
        <w:rPr>
          <w:lang w:val="en-NZ"/>
        </w:rPr>
        <w:t xml:space="preserve">. The USA </w:t>
      </w:r>
      <w:r w:rsidR="00C245F5" w:rsidRPr="00713B84">
        <w:rPr>
          <w:lang w:val="en-NZ"/>
        </w:rPr>
        <w:t xml:space="preserve">stated it </w:t>
      </w:r>
      <w:r w:rsidRPr="00713B84">
        <w:rPr>
          <w:lang w:val="en-NZ"/>
        </w:rPr>
        <w:t>see</w:t>
      </w:r>
      <w:r w:rsidR="006C22E2" w:rsidRPr="00713B84">
        <w:rPr>
          <w:lang w:val="en-NZ"/>
        </w:rPr>
        <w:t>s</w:t>
      </w:r>
      <w:r w:rsidRPr="00713B84">
        <w:rPr>
          <w:lang w:val="en-NZ"/>
        </w:rPr>
        <w:t xml:space="preserve"> real value in aiming for a streamlined delivery timeline as outlined in </w:t>
      </w:r>
      <w:r w:rsidR="006C22E2" w:rsidRPr="00713B84">
        <w:rPr>
          <w:lang w:val="en-NZ"/>
        </w:rPr>
        <w:t xml:space="preserve">the </w:t>
      </w:r>
      <w:r w:rsidRPr="00713B84">
        <w:rPr>
          <w:lang w:val="en-NZ"/>
        </w:rPr>
        <w:t xml:space="preserve">proposed schedule, with a functional core model in place within </w:t>
      </w:r>
      <w:r w:rsidR="006C22E2" w:rsidRPr="00713B84">
        <w:rPr>
          <w:lang w:val="en-NZ"/>
        </w:rPr>
        <w:t xml:space="preserve">2–3 </w:t>
      </w:r>
      <w:r w:rsidRPr="00713B84">
        <w:rPr>
          <w:lang w:val="en-NZ"/>
        </w:rPr>
        <w:t>years</w:t>
      </w:r>
      <w:r w:rsidR="0075028C" w:rsidRPr="00713B84">
        <w:rPr>
          <w:lang w:val="en-NZ"/>
        </w:rPr>
        <w:t xml:space="preserve">; this </w:t>
      </w:r>
      <w:r w:rsidRPr="00713B84">
        <w:rPr>
          <w:lang w:val="en-NZ"/>
        </w:rPr>
        <w:t xml:space="preserve">would allow </w:t>
      </w:r>
      <w:r w:rsidR="0075028C" w:rsidRPr="00713B84">
        <w:rPr>
          <w:lang w:val="en-NZ"/>
        </w:rPr>
        <w:t xml:space="preserve">benefits to be </w:t>
      </w:r>
      <w:r w:rsidRPr="00713B84">
        <w:rPr>
          <w:lang w:val="en-NZ"/>
        </w:rPr>
        <w:t>realize</w:t>
      </w:r>
      <w:r w:rsidR="0075028C" w:rsidRPr="00713B84">
        <w:rPr>
          <w:lang w:val="en-NZ"/>
        </w:rPr>
        <w:t>d</w:t>
      </w:r>
      <w:r w:rsidRPr="00713B84">
        <w:rPr>
          <w:lang w:val="en-NZ"/>
        </w:rPr>
        <w:t xml:space="preserve"> sooner</w:t>
      </w:r>
      <w:r w:rsidR="0075028C" w:rsidRPr="00713B84">
        <w:rPr>
          <w:lang w:val="en-NZ"/>
        </w:rPr>
        <w:t>,</w:t>
      </w:r>
      <w:r w:rsidRPr="00713B84">
        <w:rPr>
          <w:lang w:val="en-NZ"/>
        </w:rPr>
        <w:t xml:space="preserve"> and </w:t>
      </w:r>
      <w:r w:rsidR="0075028C" w:rsidRPr="00713B84">
        <w:rPr>
          <w:lang w:val="en-NZ"/>
        </w:rPr>
        <w:t xml:space="preserve">enable them to be </w:t>
      </w:r>
      <w:r w:rsidRPr="00713B84">
        <w:rPr>
          <w:lang w:val="en-NZ"/>
        </w:rPr>
        <w:t>incorporat</w:t>
      </w:r>
      <w:r w:rsidR="0075028C" w:rsidRPr="00713B84">
        <w:rPr>
          <w:lang w:val="en-NZ"/>
        </w:rPr>
        <w:t>ed</w:t>
      </w:r>
      <w:r w:rsidRPr="00713B84">
        <w:rPr>
          <w:lang w:val="en-NZ"/>
        </w:rPr>
        <w:t xml:space="preserve"> into upcoming assessments.</w:t>
      </w:r>
      <w:r w:rsidR="006C22E2" w:rsidRPr="00713B84">
        <w:rPr>
          <w:lang w:val="en-NZ"/>
        </w:rPr>
        <w:t xml:space="preserve"> </w:t>
      </w:r>
      <w:r w:rsidR="0075028C" w:rsidRPr="00713B84">
        <w:rPr>
          <w:lang w:val="en-NZ"/>
        </w:rPr>
        <w:t>T</w:t>
      </w:r>
      <w:r w:rsidRPr="00713B84">
        <w:rPr>
          <w:lang w:val="en-NZ"/>
        </w:rPr>
        <w:t xml:space="preserve">he </w:t>
      </w:r>
      <w:r w:rsidR="006C22E2" w:rsidRPr="00713B84">
        <w:rPr>
          <w:lang w:val="en-NZ"/>
        </w:rPr>
        <w:t xml:space="preserve">USA </w:t>
      </w:r>
      <w:r w:rsidR="0075028C" w:rsidRPr="00713B84">
        <w:rPr>
          <w:lang w:val="en-NZ"/>
        </w:rPr>
        <w:t xml:space="preserve">stated it </w:t>
      </w:r>
      <w:r w:rsidRPr="00713B84">
        <w:rPr>
          <w:lang w:val="en-NZ"/>
        </w:rPr>
        <w:t xml:space="preserve">has previously supported exploring collaboration with the </w:t>
      </w:r>
      <w:r w:rsidR="00176B68" w:rsidRPr="00713B84">
        <w:rPr>
          <w:lang w:val="en-NZ"/>
        </w:rPr>
        <w:t>NOAA Fisheries Integrated Model</w:t>
      </w:r>
      <w:r w:rsidR="008D7887" w:rsidRPr="00713B84">
        <w:rPr>
          <w:lang w:val="en-NZ"/>
        </w:rPr>
        <w:t>l</w:t>
      </w:r>
      <w:r w:rsidR="00176B68" w:rsidRPr="00713B84">
        <w:rPr>
          <w:lang w:val="en-NZ"/>
        </w:rPr>
        <w:t>ing System (</w:t>
      </w:r>
      <w:r w:rsidRPr="00713B84">
        <w:rPr>
          <w:lang w:val="en-NZ"/>
        </w:rPr>
        <w:t>FIMS</w:t>
      </w:r>
      <w:r w:rsidR="00176B68" w:rsidRPr="00713B84">
        <w:rPr>
          <w:lang w:val="en-NZ"/>
        </w:rPr>
        <w:t>)</w:t>
      </w:r>
      <w:r w:rsidRPr="00713B84">
        <w:rPr>
          <w:lang w:val="en-NZ"/>
        </w:rPr>
        <w:t xml:space="preserve"> development team, </w:t>
      </w:r>
      <w:r w:rsidR="0075028C" w:rsidRPr="00713B84">
        <w:rPr>
          <w:lang w:val="en-NZ"/>
        </w:rPr>
        <w:t xml:space="preserve">but their </w:t>
      </w:r>
      <w:r w:rsidRPr="00713B84">
        <w:rPr>
          <w:lang w:val="en-NZ"/>
        </w:rPr>
        <w:t>view now is that Project 123 may be better served by focusing efforts elsewhere, namely</w:t>
      </w:r>
      <w:r w:rsidR="009B3C31">
        <w:rPr>
          <w:lang w:val="en-NZ"/>
        </w:rPr>
        <w:t>,</w:t>
      </w:r>
      <w:r w:rsidRPr="00713B84">
        <w:rPr>
          <w:lang w:val="en-NZ"/>
        </w:rPr>
        <w:t xml:space="preserve"> continued collaboration with DTU on modelling the tagging data and development of a new model with IATTC. </w:t>
      </w:r>
      <w:r w:rsidR="00176B68" w:rsidRPr="00713B84">
        <w:rPr>
          <w:lang w:val="en-NZ"/>
        </w:rPr>
        <w:t xml:space="preserve">They stated that </w:t>
      </w:r>
      <w:r w:rsidRPr="00713B84">
        <w:rPr>
          <w:lang w:val="en-NZ"/>
        </w:rPr>
        <w:t xml:space="preserve">FIMS operates on its own pace and priorities, which may not align with WCPFC timelines. Concentrating on areas </w:t>
      </w:r>
      <w:r w:rsidR="008D7887" w:rsidRPr="00713B84">
        <w:rPr>
          <w:lang w:val="en-NZ"/>
        </w:rPr>
        <w:t xml:space="preserve">where </w:t>
      </w:r>
      <w:r w:rsidRPr="00713B84">
        <w:rPr>
          <w:lang w:val="en-NZ"/>
        </w:rPr>
        <w:t xml:space="preserve">tangible near-term progress </w:t>
      </w:r>
      <w:r w:rsidR="008D7887" w:rsidRPr="00713B84">
        <w:rPr>
          <w:lang w:val="en-NZ"/>
        </w:rPr>
        <w:t>ca</w:t>
      </w:r>
      <w:r w:rsidR="00AD604F">
        <w:rPr>
          <w:lang w:val="en-NZ"/>
        </w:rPr>
        <w:t>n</w:t>
      </w:r>
      <w:r w:rsidR="008D7887" w:rsidRPr="00713B84">
        <w:rPr>
          <w:lang w:val="en-NZ"/>
        </w:rPr>
        <w:t xml:space="preserve"> be made </w:t>
      </w:r>
      <w:r w:rsidRPr="00713B84">
        <w:rPr>
          <w:lang w:val="en-NZ"/>
        </w:rPr>
        <w:t>could yield more immediate benefits.</w:t>
      </w:r>
      <w:r w:rsidR="006C22E2" w:rsidRPr="00713B84">
        <w:rPr>
          <w:lang w:val="en-NZ"/>
        </w:rPr>
        <w:t xml:space="preserve"> </w:t>
      </w:r>
      <w:r w:rsidRPr="00713B84">
        <w:rPr>
          <w:lang w:val="en-NZ"/>
        </w:rPr>
        <w:t xml:space="preserve">As SC considers the next phase of Project 123 </w:t>
      </w:r>
      <w:r w:rsidR="006C22E2" w:rsidRPr="00713B84">
        <w:rPr>
          <w:lang w:val="en-NZ"/>
        </w:rPr>
        <w:t>(</w:t>
      </w:r>
      <w:r w:rsidRPr="00713B84">
        <w:rPr>
          <w:lang w:val="en-NZ"/>
        </w:rPr>
        <w:t xml:space="preserve">which </w:t>
      </w:r>
      <w:r w:rsidR="006C22E2" w:rsidRPr="00713B84">
        <w:rPr>
          <w:lang w:val="en-NZ"/>
        </w:rPr>
        <w:t xml:space="preserve">ends </w:t>
      </w:r>
      <w:r w:rsidRPr="00713B84">
        <w:rPr>
          <w:lang w:val="en-NZ"/>
        </w:rPr>
        <w:t>at SC22</w:t>
      </w:r>
      <w:r w:rsidR="006C22E2" w:rsidRPr="00713B84">
        <w:rPr>
          <w:lang w:val="en-NZ"/>
        </w:rPr>
        <w:t>)</w:t>
      </w:r>
      <w:r w:rsidRPr="00713B84">
        <w:rPr>
          <w:lang w:val="en-NZ"/>
        </w:rPr>
        <w:t xml:space="preserve">, </w:t>
      </w:r>
      <w:r w:rsidR="008D7887" w:rsidRPr="00713B84">
        <w:rPr>
          <w:lang w:val="en-NZ"/>
        </w:rPr>
        <w:t>t</w:t>
      </w:r>
      <w:r w:rsidR="00176B68" w:rsidRPr="00713B84">
        <w:rPr>
          <w:lang w:val="en-NZ"/>
        </w:rPr>
        <w:t xml:space="preserve">he USA </w:t>
      </w:r>
      <w:r w:rsidR="008D7887" w:rsidRPr="00713B84">
        <w:rPr>
          <w:lang w:val="en-NZ"/>
        </w:rPr>
        <w:t xml:space="preserve">stated it </w:t>
      </w:r>
      <w:r w:rsidRPr="00713B84">
        <w:rPr>
          <w:lang w:val="en-NZ"/>
        </w:rPr>
        <w:t>expect</w:t>
      </w:r>
      <w:r w:rsidR="00176B68" w:rsidRPr="00713B84">
        <w:rPr>
          <w:lang w:val="en-NZ"/>
        </w:rPr>
        <w:t>s</w:t>
      </w:r>
      <w:r w:rsidRPr="00713B84">
        <w:rPr>
          <w:lang w:val="en-NZ"/>
        </w:rPr>
        <w:t xml:space="preserve"> that model development (including simulation testing) will likely entail a substantial workload. </w:t>
      </w:r>
      <w:r w:rsidR="00176B68" w:rsidRPr="00713B84">
        <w:rPr>
          <w:lang w:val="en-NZ"/>
        </w:rPr>
        <w:t>R</w:t>
      </w:r>
      <w:r w:rsidRPr="00713B84">
        <w:rPr>
          <w:lang w:val="en-NZ"/>
        </w:rPr>
        <w:t>ecogniz</w:t>
      </w:r>
      <w:r w:rsidR="00176B68" w:rsidRPr="00713B84">
        <w:rPr>
          <w:lang w:val="en-NZ"/>
        </w:rPr>
        <w:t>ing</w:t>
      </w:r>
      <w:r w:rsidRPr="00713B84">
        <w:rPr>
          <w:lang w:val="en-NZ"/>
        </w:rPr>
        <w:t xml:space="preserve"> the ever</w:t>
      </w:r>
      <w:r w:rsidR="006C22E2" w:rsidRPr="00713B84">
        <w:rPr>
          <w:lang w:val="en-NZ"/>
        </w:rPr>
        <w:t>-</w:t>
      </w:r>
      <w:r w:rsidRPr="00713B84">
        <w:rPr>
          <w:lang w:val="en-NZ"/>
        </w:rPr>
        <w:t>increasing workload the SSP is asked to complete each year in support of existing Commission obligations</w:t>
      </w:r>
      <w:r w:rsidR="00176B68" w:rsidRPr="00713B84">
        <w:rPr>
          <w:lang w:val="en-NZ"/>
        </w:rPr>
        <w:t xml:space="preserve">, the USA </w:t>
      </w:r>
      <w:r w:rsidRPr="00713B84">
        <w:rPr>
          <w:lang w:val="en-NZ"/>
        </w:rPr>
        <w:t>suggest</w:t>
      </w:r>
      <w:r w:rsidR="00176B68" w:rsidRPr="00713B84">
        <w:rPr>
          <w:lang w:val="en-NZ"/>
        </w:rPr>
        <w:t>ed</w:t>
      </w:r>
      <w:r w:rsidRPr="00713B84">
        <w:rPr>
          <w:lang w:val="en-NZ"/>
        </w:rPr>
        <w:t xml:space="preserve"> that when developing the proposal for phase 2, it includes plans to outsource the work from the SSP.</w:t>
      </w:r>
      <w:r w:rsidR="006C22E2" w:rsidRPr="00713B84">
        <w:rPr>
          <w:lang w:val="en-NZ"/>
        </w:rPr>
        <w:t xml:space="preserve"> </w:t>
      </w:r>
      <w:r w:rsidRPr="00713B84">
        <w:rPr>
          <w:lang w:val="en-NZ"/>
        </w:rPr>
        <w:t xml:space="preserve">In support of these model development efforts, the United States </w:t>
      </w:r>
      <w:r w:rsidR="00E95F4A" w:rsidRPr="00713B84">
        <w:rPr>
          <w:lang w:val="en-NZ"/>
        </w:rPr>
        <w:t xml:space="preserve">indicated it could </w:t>
      </w:r>
      <w:r w:rsidRPr="00713B84">
        <w:rPr>
          <w:lang w:val="en-NZ"/>
        </w:rPr>
        <w:t>contribute directly by supporting the development of a simulation testing framework</w:t>
      </w:r>
      <w:r w:rsidR="00E95F4A" w:rsidRPr="00713B84">
        <w:rPr>
          <w:lang w:val="en-NZ"/>
        </w:rPr>
        <w:t xml:space="preserve">, which could be </w:t>
      </w:r>
      <w:r w:rsidRPr="00713B84">
        <w:rPr>
          <w:lang w:val="en-NZ"/>
        </w:rPr>
        <w:t>an important step in evaluating new models, testing their performance under realistic scenarios, and ensuring the robustness of future stock assessments.</w:t>
      </w:r>
    </w:p>
    <w:p w14:paraId="79E5B43F" w14:textId="77777777" w:rsidR="00E95F4A" w:rsidRPr="00713B84" w:rsidRDefault="00E95F4A" w:rsidP="00E95F4A">
      <w:pPr>
        <w:pStyle w:val="SCtext"/>
        <w:numPr>
          <w:ilvl w:val="0"/>
          <w:numId w:val="0"/>
        </w:numPr>
        <w:rPr>
          <w:rFonts w:eastAsia="Batang"/>
          <w:lang w:val="en-NZ"/>
        </w:rPr>
      </w:pPr>
    </w:p>
    <w:p w14:paraId="74FCC63F" w14:textId="055BE793" w:rsidR="00A046BE" w:rsidRPr="00713B84" w:rsidRDefault="00480D9D" w:rsidP="00E95F4A">
      <w:pPr>
        <w:pStyle w:val="SCtext"/>
        <w:rPr>
          <w:rFonts w:eastAsia="Batang"/>
          <w:lang w:val="en-NZ"/>
        </w:rPr>
      </w:pPr>
      <w:r w:rsidRPr="00713B84">
        <w:rPr>
          <w:lang w:val="en-NZ"/>
        </w:rPr>
        <w:t xml:space="preserve">The SSP </w:t>
      </w:r>
      <w:r w:rsidR="002D5349" w:rsidRPr="00713B84">
        <w:rPr>
          <w:lang w:val="en-NZ"/>
        </w:rPr>
        <w:t xml:space="preserve">thanked the USA for its interest and support and for offering </w:t>
      </w:r>
      <w:r w:rsidR="00E95F4A" w:rsidRPr="00713B84">
        <w:rPr>
          <w:lang w:val="en-NZ"/>
        </w:rPr>
        <w:t xml:space="preserve">to assist with </w:t>
      </w:r>
      <w:r w:rsidR="002D5349" w:rsidRPr="00713B84">
        <w:rPr>
          <w:lang w:val="en-NZ"/>
        </w:rPr>
        <w:t xml:space="preserve">operating model development. </w:t>
      </w:r>
    </w:p>
    <w:p w14:paraId="3430C2C3" w14:textId="77777777" w:rsidR="00E95F4A" w:rsidRPr="00713B84" w:rsidRDefault="00E95F4A" w:rsidP="00E95F4A">
      <w:pPr>
        <w:pStyle w:val="SCtext"/>
        <w:numPr>
          <w:ilvl w:val="0"/>
          <w:numId w:val="0"/>
        </w:numPr>
        <w:rPr>
          <w:rFonts w:eastAsia="Batang"/>
          <w:lang w:val="en-NZ"/>
        </w:rPr>
      </w:pPr>
    </w:p>
    <w:p w14:paraId="2E2E610D" w14:textId="1C17FA55" w:rsidR="00E164FD" w:rsidRPr="00713B84" w:rsidRDefault="00A046BE" w:rsidP="00E164FD">
      <w:pPr>
        <w:pStyle w:val="SCtext"/>
        <w:rPr>
          <w:rFonts w:eastAsia="Batang"/>
          <w:lang w:val="en-NZ"/>
        </w:rPr>
      </w:pPr>
      <w:r w:rsidRPr="00713B84">
        <w:rPr>
          <w:lang w:val="en-NZ"/>
        </w:rPr>
        <w:t xml:space="preserve">China </w:t>
      </w:r>
      <w:r w:rsidR="00E95F4A" w:rsidRPr="00713B84">
        <w:rPr>
          <w:lang w:val="en-NZ"/>
        </w:rPr>
        <w:t xml:space="preserve">stated </w:t>
      </w:r>
      <w:r w:rsidR="009B3C31">
        <w:rPr>
          <w:lang w:val="en-NZ"/>
        </w:rPr>
        <w:t xml:space="preserve">that it is encouraged to see progress with the DTU and IATTC and considers this initiative to develop a more tuna-centric stock assessment model or software to be very important, acknowledging the collaboration between the </w:t>
      </w:r>
      <w:r w:rsidR="00961690" w:rsidRPr="00713B84">
        <w:rPr>
          <w:lang w:val="en-NZ"/>
        </w:rPr>
        <w:t xml:space="preserve">SPC </w:t>
      </w:r>
      <w:r w:rsidR="000F4E89" w:rsidRPr="00713B84">
        <w:rPr>
          <w:lang w:val="en-NZ"/>
        </w:rPr>
        <w:t xml:space="preserve">and </w:t>
      </w:r>
      <w:r w:rsidR="00961690" w:rsidRPr="00713B84">
        <w:rPr>
          <w:lang w:val="en-NZ"/>
        </w:rPr>
        <w:t>other tun</w:t>
      </w:r>
      <w:r w:rsidR="000F4E89" w:rsidRPr="00713B84">
        <w:rPr>
          <w:lang w:val="en-NZ"/>
        </w:rPr>
        <w:t>a</w:t>
      </w:r>
      <w:r w:rsidR="00961690" w:rsidRPr="00713B84">
        <w:rPr>
          <w:lang w:val="en-NZ"/>
        </w:rPr>
        <w:t xml:space="preserve"> </w:t>
      </w:r>
      <w:r w:rsidR="000F4E89" w:rsidRPr="00713B84">
        <w:rPr>
          <w:lang w:val="en-NZ"/>
        </w:rPr>
        <w:t>RFMO</w:t>
      </w:r>
      <w:r w:rsidR="00BC6C0E" w:rsidRPr="00713B84">
        <w:rPr>
          <w:lang w:val="en-NZ"/>
        </w:rPr>
        <w:t xml:space="preserve">s. </w:t>
      </w:r>
      <w:r w:rsidR="006972E6" w:rsidRPr="00713B84">
        <w:rPr>
          <w:lang w:val="en-NZ"/>
        </w:rPr>
        <w:t xml:space="preserve">China </w:t>
      </w:r>
      <w:r w:rsidR="00961690" w:rsidRPr="00713B84">
        <w:rPr>
          <w:lang w:val="en-NZ"/>
        </w:rPr>
        <w:t>emphasize</w:t>
      </w:r>
      <w:r w:rsidR="006972E6" w:rsidRPr="00713B84">
        <w:rPr>
          <w:lang w:val="en-NZ"/>
        </w:rPr>
        <w:t>d</w:t>
      </w:r>
      <w:r w:rsidR="00961690" w:rsidRPr="00713B84">
        <w:rPr>
          <w:lang w:val="en-NZ"/>
        </w:rPr>
        <w:t xml:space="preserve"> the importance</w:t>
      </w:r>
      <w:r w:rsidR="006972E6" w:rsidRPr="00713B84">
        <w:rPr>
          <w:lang w:val="en-NZ"/>
        </w:rPr>
        <w:t xml:space="preserve"> of </w:t>
      </w:r>
      <w:r w:rsidR="00961690" w:rsidRPr="00713B84">
        <w:rPr>
          <w:lang w:val="en-NZ"/>
        </w:rPr>
        <w:t>transparency</w:t>
      </w:r>
      <w:r w:rsidR="006972E6" w:rsidRPr="00713B84">
        <w:rPr>
          <w:lang w:val="en-NZ"/>
        </w:rPr>
        <w:t xml:space="preserve">, noting SPC </w:t>
      </w:r>
      <w:r w:rsidR="00BC6C0E" w:rsidRPr="00713B84">
        <w:rPr>
          <w:lang w:val="en-NZ"/>
        </w:rPr>
        <w:t xml:space="preserve">had </w:t>
      </w:r>
      <w:r w:rsidR="006972E6" w:rsidRPr="00713B84">
        <w:rPr>
          <w:lang w:val="en-NZ"/>
        </w:rPr>
        <w:t xml:space="preserve">already developed a GitHub page to document all the progress over time, and encouraged this approach. </w:t>
      </w:r>
      <w:r w:rsidR="00BC6C0E" w:rsidRPr="00713B84">
        <w:rPr>
          <w:lang w:val="en-NZ"/>
        </w:rPr>
        <w:t xml:space="preserve">China </w:t>
      </w:r>
      <w:r w:rsidR="004755E6" w:rsidRPr="00713B84">
        <w:rPr>
          <w:lang w:val="en-NZ"/>
        </w:rPr>
        <w:t xml:space="preserve">stated that </w:t>
      </w:r>
      <w:r w:rsidR="006972E6" w:rsidRPr="00713B84">
        <w:rPr>
          <w:lang w:val="en-NZ"/>
        </w:rPr>
        <w:t>the new coding</w:t>
      </w:r>
      <w:r w:rsidR="00BC6C0E" w:rsidRPr="00713B84">
        <w:rPr>
          <w:lang w:val="en-NZ"/>
        </w:rPr>
        <w:t>,</w:t>
      </w:r>
      <w:r w:rsidR="006972E6" w:rsidRPr="00713B84">
        <w:rPr>
          <w:lang w:val="en-NZ"/>
        </w:rPr>
        <w:t xml:space="preserve"> components, </w:t>
      </w:r>
      <w:r w:rsidR="004755E6" w:rsidRPr="00713B84">
        <w:rPr>
          <w:lang w:val="en-NZ"/>
        </w:rPr>
        <w:t xml:space="preserve">and </w:t>
      </w:r>
      <w:r w:rsidR="006972E6" w:rsidRPr="00713B84">
        <w:rPr>
          <w:lang w:val="en-NZ"/>
        </w:rPr>
        <w:t xml:space="preserve">even the simulation testing </w:t>
      </w:r>
      <w:r w:rsidR="00BC6C0E" w:rsidRPr="00713B84">
        <w:rPr>
          <w:lang w:val="en-NZ"/>
        </w:rPr>
        <w:t xml:space="preserve">could </w:t>
      </w:r>
      <w:r w:rsidR="006972E6" w:rsidRPr="00713B84">
        <w:rPr>
          <w:lang w:val="en-NZ"/>
        </w:rPr>
        <w:t xml:space="preserve">be well documented </w:t>
      </w:r>
      <w:r w:rsidR="00BC6C0E" w:rsidRPr="00713B84">
        <w:rPr>
          <w:lang w:val="en-NZ"/>
        </w:rPr>
        <w:t xml:space="preserve">to enable all CCMs to </w:t>
      </w:r>
      <w:r w:rsidR="006972E6" w:rsidRPr="00713B84">
        <w:rPr>
          <w:lang w:val="en-NZ"/>
        </w:rPr>
        <w:t xml:space="preserve">see </w:t>
      </w:r>
      <w:r w:rsidR="00BC6C0E" w:rsidRPr="00713B84">
        <w:rPr>
          <w:lang w:val="en-NZ"/>
        </w:rPr>
        <w:t xml:space="preserve">the </w:t>
      </w:r>
      <w:r w:rsidR="006972E6" w:rsidRPr="00713B84">
        <w:rPr>
          <w:lang w:val="en-NZ"/>
        </w:rPr>
        <w:t xml:space="preserve">progress and have the opportunity to contribute. </w:t>
      </w:r>
      <w:r w:rsidR="00BC6C0E" w:rsidRPr="00713B84">
        <w:rPr>
          <w:lang w:val="en-NZ"/>
        </w:rPr>
        <w:t xml:space="preserve">China </w:t>
      </w:r>
      <w:r w:rsidR="004755E6" w:rsidRPr="00713B84">
        <w:rPr>
          <w:lang w:val="en-NZ"/>
        </w:rPr>
        <w:t xml:space="preserve">also stressed </w:t>
      </w:r>
      <w:r w:rsidR="006972E6" w:rsidRPr="00713B84">
        <w:rPr>
          <w:lang w:val="en-NZ"/>
        </w:rPr>
        <w:t>wider engagement or involvement with different teams</w:t>
      </w:r>
      <w:r w:rsidR="00A2515E" w:rsidRPr="00713B84">
        <w:rPr>
          <w:lang w:val="en-NZ"/>
        </w:rPr>
        <w:t xml:space="preserve">, observing that </w:t>
      </w:r>
      <w:r w:rsidR="006972E6" w:rsidRPr="00713B84">
        <w:rPr>
          <w:lang w:val="en-NZ"/>
        </w:rPr>
        <w:t xml:space="preserve">the workload will be huge to develop </w:t>
      </w:r>
      <w:r w:rsidR="00A2515E" w:rsidRPr="00713B84">
        <w:rPr>
          <w:lang w:val="en-NZ"/>
        </w:rPr>
        <w:t xml:space="preserve">the </w:t>
      </w:r>
      <w:r w:rsidR="006972E6" w:rsidRPr="00713B84">
        <w:rPr>
          <w:lang w:val="en-NZ"/>
        </w:rPr>
        <w:t>new software</w:t>
      </w:r>
      <w:r w:rsidR="00E164FD" w:rsidRPr="00713B84">
        <w:rPr>
          <w:lang w:val="en-NZ"/>
        </w:rPr>
        <w:t>, and stating that</w:t>
      </w:r>
      <w:r w:rsidR="009B3C31">
        <w:rPr>
          <w:lang w:val="en-NZ"/>
        </w:rPr>
        <w:t>,</w:t>
      </w:r>
      <w:r w:rsidR="00E164FD" w:rsidRPr="00713B84">
        <w:rPr>
          <w:lang w:val="en-NZ"/>
        </w:rPr>
        <w:t xml:space="preserve"> in </w:t>
      </w:r>
      <w:r w:rsidR="006972E6" w:rsidRPr="00713B84">
        <w:rPr>
          <w:lang w:val="en-NZ"/>
        </w:rPr>
        <w:t xml:space="preserve">addition to scientists from </w:t>
      </w:r>
      <w:r w:rsidR="00E164FD" w:rsidRPr="00713B84">
        <w:rPr>
          <w:lang w:val="en-NZ"/>
        </w:rPr>
        <w:t xml:space="preserve">the SSP and other </w:t>
      </w:r>
      <w:r w:rsidR="00A2515E" w:rsidRPr="00713B84">
        <w:rPr>
          <w:lang w:val="en-NZ"/>
        </w:rPr>
        <w:t>tuna RFMOs</w:t>
      </w:r>
      <w:r w:rsidR="006972E6" w:rsidRPr="00713B84">
        <w:rPr>
          <w:lang w:val="en-NZ"/>
        </w:rPr>
        <w:t>, there may be people interested in contributing</w:t>
      </w:r>
      <w:r w:rsidR="00A2515E" w:rsidRPr="00713B84">
        <w:rPr>
          <w:lang w:val="en-NZ"/>
        </w:rPr>
        <w:t xml:space="preserve"> from the general scientific community</w:t>
      </w:r>
      <w:r w:rsidR="00961690" w:rsidRPr="00713B84">
        <w:rPr>
          <w:lang w:val="en-NZ"/>
        </w:rPr>
        <w:t>.</w:t>
      </w:r>
      <w:r w:rsidR="00927545" w:rsidRPr="00713B84">
        <w:rPr>
          <w:lang w:val="en-NZ"/>
        </w:rPr>
        <w:t xml:space="preserve"> </w:t>
      </w:r>
      <w:r w:rsidR="00E164FD" w:rsidRPr="00713B84">
        <w:rPr>
          <w:lang w:val="en-NZ"/>
        </w:rPr>
        <w:t xml:space="preserve">China observed it </w:t>
      </w:r>
      <w:r w:rsidR="00927545" w:rsidRPr="00713B84">
        <w:rPr>
          <w:lang w:val="en-NZ"/>
        </w:rPr>
        <w:t xml:space="preserve">would be </w:t>
      </w:r>
      <w:r w:rsidR="00E164FD" w:rsidRPr="00713B84">
        <w:rPr>
          <w:lang w:val="en-NZ"/>
        </w:rPr>
        <w:t xml:space="preserve">beneficial </w:t>
      </w:r>
      <w:r w:rsidR="00927545" w:rsidRPr="00713B84">
        <w:rPr>
          <w:lang w:val="en-NZ"/>
        </w:rPr>
        <w:t xml:space="preserve">to broadcast this initiative more widely. China stated it is willing to contribute to the development of the new software, especially </w:t>
      </w:r>
      <w:r w:rsidR="00E164FD" w:rsidRPr="00713B84">
        <w:rPr>
          <w:lang w:val="en-NZ"/>
        </w:rPr>
        <w:t xml:space="preserve">by </w:t>
      </w:r>
      <w:r w:rsidR="00927545" w:rsidRPr="00713B84">
        <w:rPr>
          <w:lang w:val="en-NZ"/>
        </w:rPr>
        <w:t>contributing to different components of the RTMB coding, and looked forward to the collaboration.</w:t>
      </w:r>
    </w:p>
    <w:p w14:paraId="5CE7CBA9" w14:textId="437D04CF" w:rsidR="00E164FD" w:rsidRPr="00713B84" w:rsidRDefault="00927545" w:rsidP="00E164FD">
      <w:pPr>
        <w:pStyle w:val="SCtext"/>
        <w:numPr>
          <w:ilvl w:val="0"/>
          <w:numId w:val="0"/>
        </w:numPr>
        <w:rPr>
          <w:rFonts w:eastAsia="Batang"/>
          <w:lang w:val="en-NZ"/>
        </w:rPr>
      </w:pPr>
      <w:r w:rsidRPr="00713B84">
        <w:rPr>
          <w:lang w:val="en-NZ"/>
        </w:rPr>
        <w:t xml:space="preserve"> </w:t>
      </w:r>
    </w:p>
    <w:p w14:paraId="69FD340F" w14:textId="2F8FC012" w:rsidR="00623630" w:rsidRPr="00713B84" w:rsidRDefault="00480D9D" w:rsidP="00E164FD">
      <w:pPr>
        <w:pStyle w:val="SCtext"/>
        <w:rPr>
          <w:rFonts w:eastAsia="Batang"/>
          <w:lang w:val="en-NZ"/>
        </w:rPr>
      </w:pPr>
      <w:r w:rsidRPr="00713B84">
        <w:rPr>
          <w:lang w:val="en-NZ"/>
        </w:rPr>
        <w:t xml:space="preserve">The SSP </w:t>
      </w:r>
      <w:r w:rsidR="00BD09BA" w:rsidRPr="00713B84">
        <w:rPr>
          <w:lang w:val="en-NZ"/>
        </w:rPr>
        <w:t>concurred</w:t>
      </w:r>
      <w:r w:rsidR="009B3C31">
        <w:rPr>
          <w:lang w:val="en-NZ"/>
        </w:rPr>
        <w:t xml:space="preserve"> that</w:t>
      </w:r>
      <w:r w:rsidR="00BD09BA" w:rsidRPr="00713B84">
        <w:rPr>
          <w:lang w:val="en-NZ"/>
        </w:rPr>
        <w:t xml:space="preserve"> </w:t>
      </w:r>
      <w:r w:rsidR="00B75064" w:rsidRPr="00713B84">
        <w:rPr>
          <w:lang w:val="en-NZ"/>
        </w:rPr>
        <w:t>the most successful way to develop open</w:t>
      </w:r>
      <w:r w:rsidR="009B3C31">
        <w:rPr>
          <w:lang w:val="en-NZ"/>
        </w:rPr>
        <w:t>-</w:t>
      </w:r>
      <w:r w:rsidR="00B75064" w:rsidRPr="00713B84">
        <w:rPr>
          <w:lang w:val="en-NZ"/>
        </w:rPr>
        <w:t xml:space="preserve">source software today is to invite collaboration and </w:t>
      </w:r>
      <w:r w:rsidR="00BD09BA" w:rsidRPr="00713B84">
        <w:rPr>
          <w:lang w:val="en-NZ"/>
        </w:rPr>
        <w:t xml:space="preserve">stated that </w:t>
      </w:r>
      <w:r w:rsidR="00B75064" w:rsidRPr="00713B84">
        <w:rPr>
          <w:lang w:val="en-NZ"/>
        </w:rPr>
        <w:t xml:space="preserve">at the initial </w:t>
      </w:r>
      <w:r w:rsidR="00BD09BA" w:rsidRPr="00713B84">
        <w:rPr>
          <w:lang w:val="en-NZ"/>
        </w:rPr>
        <w:t>m</w:t>
      </w:r>
      <w:r w:rsidR="00B75064" w:rsidRPr="00713B84">
        <w:rPr>
          <w:lang w:val="en-NZ"/>
        </w:rPr>
        <w:t xml:space="preserve">eeting </w:t>
      </w:r>
      <w:r w:rsidR="00BD09BA" w:rsidRPr="00713B84">
        <w:rPr>
          <w:lang w:val="en-NZ"/>
        </w:rPr>
        <w:t>(probably in December</w:t>
      </w:r>
      <w:r w:rsidR="00E164FD" w:rsidRPr="00713B84">
        <w:rPr>
          <w:lang w:val="en-NZ"/>
        </w:rPr>
        <w:t>)</w:t>
      </w:r>
      <w:r w:rsidR="00BD09BA" w:rsidRPr="00713B84">
        <w:rPr>
          <w:lang w:val="en-NZ"/>
        </w:rPr>
        <w:t xml:space="preserve"> they would </w:t>
      </w:r>
      <w:r w:rsidR="00B75064" w:rsidRPr="00713B84">
        <w:rPr>
          <w:lang w:val="en-NZ"/>
        </w:rPr>
        <w:t xml:space="preserve">establish </w:t>
      </w:r>
      <w:r w:rsidR="00BD09BA" w:rsidRPr="00713B84">
        <w:rPr>
          <w:lang w:val="en-NZ"/>
        </w:rPr>
        <w:t xml:space="preserve">a </w:t>
      </w:r>
      <w:r w:rsidR="00B75064" w:rsidRPr="00713B84">
        <w:rPr>
          <w:lang w:val="en-NZ"/>
        </w:rPr>
        <w:t>repository and encourag</w:t>
      </w:r>
      <w:r w:rsidR="00E164FD" w:rsidRPr="00713B84">
        <w:rPr>
          <w:lang w:val="en-NZ"/>
        </w:rPr>
        <w:t>e</w:t>
      </w:r>
      <w:r w:rsidR="00B75064" w:rsidRPr="00713B84">
        <w:rPr>
          <w:lang w:val="en-NZ"/>
        </w:rPr>
        <w:t xml:space="preserve"> source code contributions and discuss</w:t>
      </w:r>
      <w:r w:rsidR="00623630" w:rsidRPr="00713B84">
        <w:rPr>
          <w:lang w:val="en-NZ"/>
        </w:rPr>
        <w:t>i</w:t>
      </w:r>
      <w:r w:rsidR="003F69BC" w:rsidRPr="00713B84">
        <w:rPr>
          <w:lang w:val="en-NZ"/>
        </w:rPr>
        <w:t xml:space="preserve">ons on </w:t>
      </w:r>
      <w:r w:rsidR="00B75064" w:rsidRPr="00713B84">
        <w:rPr>
          <w:lang w:val="en-NZ"/>
        </w:rPr>
        <w:t>features.</w:t>
      </w:r>
    </w:p>
    <w:p w14:paraId="0000EAAD" w14:textId="77777777" w:rsidR="003F69BC" w:rsidRPr="00713B84" w:rsidRDefault="003F69BC" w:rsidP="003F69BC">
      <w:pPr>
        <w:pStyle w:val="SCtext"/>
        <w:numPr>
          <w:ilvl w:val="0"/>
          <w:numId w:val="0"/>
        </w:numPr>
        <w:rPr>
          <w:rFonts w:eastAsia="Batang"/>
          <w:lang w:val="en-NZ"/>
        </w:rPr>
      </w:pPr>
    </w:p>
    <w:p w14:paraId="6F7B1782" w14:textId="0409BB77" w:rsidR="008428BC" w:rsidRPr="00713B84" w:rsidRDefault="00623630" w:rsidP="008173CB">
      <w:pPr>
        <w:pStyle w:val="SCtext"/>
        <w:rPr>
          <w:rFonts w:eastAsia="Batang"/>
          <w:lang w:val="en-NZ"/>
        </w:rPr>
      </w:pPr>
      <w:r w:rsidRPr="00713B84">
        <w:rPr>
          <w:lang w:val="en-NZ"/>
        </w:rPr>
        <w:t>Indonesia</w:t>
      </w:r>
      <w:r w:rsidR="004D43D7" w:rsidRPr="00713B84">
        <w:rPr>
          <w:lang w:val="en-NZ"/>
        </w:rPr>
        <w:t xml:space="preserve"> </w:t>
      </w:r>
      <w:r w:rsidR="003F69BC" w:rsidRPr="00713B84">
        <w:rPr>
          <w:lang w:val="en-NZ"/>
        </w:rPr>
        <w:t xml:space="preserve">inquired whether, </w:t>
      </w:r>
      <w:r w:rsidR="004D43D7" w:rsidRPr="00713B84">
        <w:rPr>
          <w:lang w:val="en-NZ"/>
        </w:rPr>
        <w:t xml:space="preserve">given that the tagging data is optional for </w:t>
      </w:r>
      <w:r w:rsidR="00480D9D" w:rsidRPr="00713B84">
        <w:rPr>
          <w:lang w:val="en-NZ"/>
        </w:rPr>
        <w:t>Stock Synthesis</w:t>
      </w:r>
      <w:r w:rsidR="003F69BC" w:rsidRPr="00713B84">
        <w:rPr>
          <w:lang w:val="en-NZ"/>
        </w:rPr>
        <w:t>,</w:t>
      </w:r>
      <w:r w:rsidR="004D43D7" w:rsidRPr="00713B84">
        <w:rPr>
          <w:lang w:val="en-NZ"/>
        </w:rPr>
        <w:t xml:space="preserve"> it </w:t>
      </w:r>
      <w:r w:rsidR="003F69BC" w:rsidRPr="00713B84">
        <w:rPr>
          <w:lang w:val="en-NZ"/>
        </w:rPr>
        <w:t xml:space="preserve">is </w:t>
      </w:r>
      <w:r w:rsidR="004D43D7" w:rsidRPr="00713B84">
        <w:rPr>
          <w:lang w:val="en-NZ"/>
        </w:rPr>
        <w:t xml:space="preserve">still necessary to collect tagging data for the future </w:t>
      </w:r>
      <w:r w:rsidR="003F69BC" w:rsidRPr="00713B84">
        <w:rPr>
          <w:lang w:val="en-NZ"/>
        </w:rPr>
        <w:t xml:space="preserve">(2028) </w:t>
      </w:r>
      <w:r w:rsidR="004D43D7" w:rsidRPr="00713B84">
        <w:rPr>
          <w:lang w:val="en-NZ"/>
        </w:rPr>
        <w:t xml:space="preserve">skipjack stock assessment, considering the substantial cost </w:t>
      </w:r>
      <w:r w:rsidR="003F69BC" w:rsidRPr="00713B84">
        <w:rPr>
          <w:lang w:val="en-NZ"/>
        </w:rPr>
        <w:t xml:space="preserve">of </w:t>
      </w:r>
      <w:r w:rsidR="004D43D7" w:rsidRPr="00713B84">
        <w:rPr>
          <w:lang w:val="en-NZ"/>
        </w:rPr>
        <w:t>the tagging program</w:t>
      </w:r>
      <w:r w:rsidR="003F69BC" w:rsidRPr="00713B84">
        <w:rPr>
          <w:lang w:val="en-NZ"/>
        </w:rPr>
        <w:t>, and asked,</w:t>
      </w:r>
      <w:r w:rsidR="008428BC" w:rsidRPr="00713B84">
        <w:rPr>
          <w:lang w:val="en-NZ"/>
        </w:rPr>
        <w:t xml:space="preserve"> in </w:t>
      </w:r>
      <w:r w:rsidR="004D43D7" w:rsidRPr="00713B84">
        <w:rPr>
          <w:lang w:val="en-NZ"/>
        </w:rPr>
        <w:t xml:space="preserve">the context of the proposed new software, </w:t>
      </w:r>
      <w:r w:rsidR="009B3C31">
        <w:rPr>
          <w:lang w:val="en-NZ"/>
        </w:rPr>
        <w:t>whether</w:t>
      </w:r>
      <w:r w:rsidR="009B3C31" w:rsidRPr="00713B84">
        <w:rPr>
          <w:lang w:val="en-NZ"/>
        </w:rPr>
        <w:t xml:space="preserve"> </w:t>
      </w:r>
      <w:r w:rsidR="004D43D7" w:rsidRPr="00713B84">
        <w:rPr>
          <w:lang w:val="en-NZ"/>
        </w:rPr>
        <w:t xml:space="preserve">tagging data </w:t>
      </w:r>
      <w:r w:rsidR="005B29F9">
        <w:rPr>
          <w:lang w:val="en-NZ"/>
        </w:rPr>
        <w:t xml:space="preserve">would </w:t>
      </w:r>
      <w:r w:rsidR="004D43D7" w:rsidRPr="00713B84">
        <w:rPr>
          <w:lang w:val="en-NZ"/>
        </w:rPr>
        <w:t>still be required</w:t>
      </w:r>
      <w:r w:rsidR="008428BC" w:rsidRPr="00713B84">
        <w:rPr>
          <w:lang w:val="en-NZ"/>
        </w:rPr>
        <w:t xml:space="preserve"> as</w:t>
      </w:r>
      <w:r w:rsidR="004D43D7" w:rsidRPr="00713B84">
        <w:rPr>
          <w:lang w:val="en-NZ"/>
        </w:rPr>
        <w:t xml:space="preserve"> input in the new software? </w:t>
      </w:r>
    </w:p>
    <w:p w14:paraId="7AC11EBF" w14:textId="77777777" w:rsidR="003F69BC" w:rsidRPr="00713B84" w:rsidRDefault="003F69BC" w:rsidP="003F69BC">
      <w:pPr>
        <w:pStyle w:val="SCtext"/>
        <w:numPr>
          <w:ilvl w:val="0"/>
          <w:numId w:val="0"/>
        </w:numPr>
        <w:rPr>
          <w:rFonts w:eastAsia="Batang"/>
          <w:lang w:val="en-NZ"/>
        </w:rPr>
      </w:pPr>
    </w:p>
    <w:p w14:paraId="0688DABB" w14:textId="6101B7D5" w:rsidR="007E1FDF" w:rsidRPr="00713B84" w:rsidRDefault="00480D9D" w:rsidP="008173CB">
      <w:pPr>
        <w:pStyle w:val="SCtext"/>
        <w:rPr>
          <w:rFonts w:eastAsia="Batang"/>
          <w:lang w:val="en-NZ"/>
        </w:rPr>
      </w:pPr>
      <w:r w:rsidRPr="00713B84">
        <w:rPr>
          <w:lang w:val="en-NZ"/>
        </w:rPr>
        <w:t xml:space="preserve">The SSP </w:t>
      </w:r>
      <w:r w:rsidR="00A6770C" w:rsidRPr="00713B84">
        <w:rPr>
          <w:lang w:val="en-NZ"/>
        </w:rPr>
        <w:t xml:space="preserve">stated that </w:t>
      </w:r>
      <w:r w:rsidR="00AB7B4C" w:rsidRPr="00713B84">
        <w:rPr>
          <w:lang w:val="en-NZ"/>
        </w:rPr>
        <w:t xml:space="preserve">the </w:t>
      </w:r>
      <w:r w:rsidR="00A6770C" w:rsidRPr="00713B84">
        <w:rPr>
          <w:lang w:val="en-NZ"/>
        </w:rPr>
        <w:t>tagging data</w:t>
      </w:r>
      <w:r w:rsidR="00AB7B4C" w:rsidRPr="00713B84">
        <w:rPr>
          <w:lang w:val="en-NZ"/>
        </w:rPr>
        <w:t xml:space="preserve"> </w:t>
      </w:r>
      <w:r w:rsidR="00A6770C" w:rsidRPr="00713B84">
        <w:rPr>
          <w:lang w:val="en-NZ"/>
        </w:rPr>
        <w:t>are extremely important for the skipjack assessment and that will always be the case</w:t>
      </w:r>
      <w:r w:rsidR="00AB7B4C" w:rsidRPr="00713B84">
        <w:rPr>
          <w:lang w:val="en-NZ"/>
        </w:rPr>
        <w:t>. T</w:t>
      </w:r>
      <w:r w:rsidR="00AE4227" w:rsidRPr="00713B84">
        <w:rPr>
          <w:lang w:val="en-NZ"/>
        </w:rPr>
        <w:t>he modelling approach</w:t>
      </w:r>
      <w:r w:rsidR="00AB7B4C" w:rsidRPr="00713B84">
        <w:rPr>
          <w:lang w:val="en-NZ"/>
        </w:rPr>
        <w:t xml:space="preserve"> — whether the tags are </w:t>
      </w:r>
      <w:r w:rsidR="00AD604F">
        <w:rPr>
          <w:lang w:val="en-NZ"/>
        </w:rPr>
        <w:t>analysed</w:t>
      </w:r>
      <w:r w:rsidR="00AD604F" w:rsidRPr="00713B84">
        <w:rPr>
          <w:lang w:val="en-NZ"/>
        </w:rPr>
        <w:t xml:space="preserve"> </w:t>
      </w:r>
      <w:r w:rsidR="00AB7B4C" w:rsidRPr="00713B84">
        <w:rPr>
          <w:lang w:val="en-NZ"/>
        </w:rPr>
        <w:t xml:space="preserve">within the stock assessment model or externally and provided as input to the assessment model — </w:t>
      </w:r>
      <w:r w:rsidR="007E1FDF" w:rsidRPr="00713B84">
        <w:rPr>
          <w:lang w:val="en-NZ"/>
        </w:rPr>
        <w:t xml:space="preserve">will not affect </w:t>
      </w:r>
      <w:r w:rsidR="00AB7B4C" w:rsidRPr="00713B84">
        <w:rPr>
          <w:lang w:val="en-NZ"/>
        </w:rPr>
        <w:t xml:space="preserve">the </w:t>
      </w:r>
      <w:r w:rsidR="007E1FDF" w:rsidRPr="00713B84">
        <w:rPr>
          <w:lang w:val="en-NZ"/>
        </w:rPr>
        <w:t>importance</w:t>
      </w:r>
      <w:r w:rsidR="00AB7B4C" w:rsidRPr="00713B84">
        <w:rPr>
          <w:lang w:val="en-NZ"/>
        </w:rPr>
        <w:t xml:space="preserve"> of tagging data</w:t>
      </w:r>
      <w:r w:rsidR="00AE4227" w:rsidRPr="00713B84">
        <w:rPr>
          <w:lang w:val="en-NZ"/>
        </w:rPr>
        <w:t>,</w:t>
      </w:r>
      <w:r w:rsidR="007E1FDF" w:rsidRPr="00713B84">
        <w:rPr>
          <w:lang w:val="en-NZ"/>
        </w:rPr>
        <w:t xml:space="preserve"> </w:t>
      </w:r>
      <w:r w:rsidR="00AE4227" w:rsidRPr="00713B84">
        <w:rPr>
          <w:lang w:val="en-NZ"/>
        </w:rPr>
        <w:t xml:space="preserve">or the tagging </w:t>
      </w:r>
      <w:r w:rsidR="007E1FDF" w:rsidRPr="00713B84">
        <w:rPr>
          <w:lang w:val="en-NZ"/>
        </w:rPr>
        <w:t xml:space="preserve">protocols </w:t>
      </w:r>
      <w:r w:rsidR="00AE4227" w:rsidRPr="00713B84">
        <w:rPr>
          <w:lang w:val="en-NZ"/>
        </w:rPr>
        <w:t xml:space="preserve">or </w:t>
      </w:r>
      <w:r w:rsidR="007E1FDF" w:rsidRPr="00713B84">
        <w:rPr>
          <w:lang w:val="en-NZ"/>
        </w:rPr>
        <w:t xml:space="preserve">resources. </w:t>
      </w:r>
      <w:r w:rsidR="009871BE" w:rsidRPr="00713B84">
        <w:rPr>
          <w:lang w:val="en-NZ"/>
        </w:rPr>
        <w:t xml:space="preserve">The </w:t>
      </w:r>
      <w:r w:rsidR="00AB7B4C" w:rsidRPr="00713B84">
        <w:rPr>
          <w:lang w:val="en-NZ"/>
        </w:rPr>
        <w:t>results obtain</w:t>
      </w:r>
      <w:r w:rsidR="009871BE" w:rsidRPr="00713B84">
        <w:rPr>
          <w:lang w:val="en-NZ"/>
        </w:rPr>
        <w:t>ed</w:t>
      </w:r>
      <w:r w:rsidR="00AB7B4C" w:rsidRPr="00713B84">
        <w:rPr>
          <w:lang w:val="en-NZ"/>
        </w:rPr>
        <w:t xml:space="preserve"> over the next 12 to 18 months in terms of external analysis of tag data in a </w:t>
      </w:r>
      <w:r w:rsidR="005B29F9">
        <w:rPr>
          <w:lang w:val="en-NZ"/>
        </w:rPr>
        <w:t>spatial-temporal</w:t>
      </w:r>
      <w:r w:rsidR="00AB7B4C" w:rsidRPr="00713B84">
        <w:rPr>
          <w:lang w:val="en-NZ"/>
        </w:rPr>
        <w:t xml:space="preserve"> model</w:t>
      </w:r>
      <w:r w:rsidR="009871BE" w:rsidRPr="00713B84">
        <w:rPr>
          <w:lang w:val="en-NZ"/>
        </w:rPr>
        <w:t xml:space="preserve"> should indicate whether analysis external </w:t>
      </w:r>
      <w:r w:rsidR="00AB7B4C" w:rsidRPr="00713B84">
        <w:rPr>
          <w:lang w:val="en-NZ"/>
        </w:rPr>
        <w:t>from the stock assessment model</w:t>
      </w:r>
      <w:r w:rsidR="009871BE" w:rsidRPr="00713B84">
        <w:rPr>
          <w:lang w:val="en-NZ"/>
        </w:rPr>
        <w:t xml:space="preserve"> </w:t>
      </w:r>
      <w:r w:rsidR="00AB7B4C" w:rsidRPr="00713B84">
        <w:rPr>
          <w:lang w:val="en-NZ"/>
        </w:rPr>
        <w:t>to produce abundance indices</w:t>
      </w:r>
      <w:r w:rsidR="009871BE" w:rsidRPr="00713B84">
        <w:rPr>
          <w:lang w:val="en-NZ"/>
        </w:rPr>
        <w:t xml:space="preserve"> is feasible, or if </w:t>
      </w:r>
      <w:r w:rsidR="00AB7B4C" w:rsidRPr="00713B84">
        <w:rPr>
          <w:lang w:val="en-NZ"/>
        </w:rPr>
        <w:t>a model that can internally analy</w:t>
      </w:r>
      <w:r w:rsidR="009871BE" w:rsidRPr="00713B84">
        <w:rPr>
          <w:lang w:val="en-NZ"/>
        </w:rPr>
        <w:t>s</w:t>
      </w:r>
      <w:r w:rsidR="00AB7B4C" w:rsidRPr="00713B84">
        <w:rPr>
          <w:lang w:val="en-NZ"/>
        </w:rPr>
        <w:t xml:space="preserve">e tags </w:t>
      </w:r>
      <w:r w:rsidR="009871BE" w:rsidRPr="00713B84">
        <w:rPr>
          <w:lang w:val="en-NZ"/>
        </w:rPr>
        <w:t xml:space="preserve">will </w:t>
      </w:r>
      <w:r w:rsidR="00AB7B4C" w:rsidRPr="00713B84">
        <w:rPr>
          <w:lang w:val="en-NZ"/>
        </w:rPr>
        <w:t xml:space="preserve">still be needed. </w:t>
      </w:r>
    </w:p>
    <w:p w14:paraId="6C7D2F8D" w14:textId="77777777" w:rsidR="00AE4227" w:rsidRPr="00713B84" w:rsidRDefault="00AE4227" w:rsidP="00AE4227">
      <w:pPr>
        <w:pStyle w:val="SCtext"/>
        <w:numPr>
          <w:ilvl w:val="0"/>
          <w:numId w:val="0"/>
        </w:numPr>
        <w:rPr>
          <w:rFonts w:eastAsia="Batang"/>
          <w:lang w:val="en-NZ"/>
        </w:rPr>
      </w:pPr>
    </w:p>
    <w:p w14:paraId="6D0220C5" w14:textId="67F2E8EF" w:rsidR="00BD7865" w:rsidRPr="00713B84" w:rsidRDefault="00494000" w:rsidP="008173CB">
      <w:pPr>
        <w:pStyle w:val="SCtext"/>
        <w:rPr>
          <w:lang w:val="en-NZ"/>
        </w:rPr>
      </w:pPr>
      <w:r w:rsidRPr="00713B84">
        <w:rPr>
          <w:lang w:val="en-NZ"/>
        </w:rPr>
        <w:t>Chinese Taipei</w:t>
      </w:r>
      <w:r w:rsidR="00BC2F2C" w:rsidRPr="00713B84">
        <w:rPr>
          <w:lang w:val="en-NZ"/>
        </w:rPr>
        <w:t xml:space="preserve"> </w:t>
      </w:r>
      <w:r w:rsidRPr="00713B84">
        <w:rPr>
          <w:lang w:val="en-NZ"/>
        </w:rPr>
        <w:t xml:space="preserve">encouraged </w:t>
      </w:r>
      <w:r w:rsidR="001E3E9C" w:rsidRPr="00713B84">
        <w:rPr>
          <w:lang w:val="en-NZ"/>
        </w:rPr>
        <w:t xml:space="preserve">the SSP </w:t>
      </w:r>
      <w:r w:rsidR="0038078F" w:rsidRPr="00713B84">
        <w:rPr>
          <w:lang w:val="en-NZ"/>
        </w:rPr>
        <w:t xml:space="preserve">to collaborate with outside contributors to do develop the software </w:t>
      </w:r>
      <w:r w:rsidRPr="00713B84">
        <w:rPr>
          <w:lang w:val="en-NZ"/>
        </w:rPr>
        <w:t xml:space="preserve">and </w:t>
      </w:r>
      <w:r w:rsidR="0038078F" w:rsidRPr="00713B84">
        <w:rPr>
          <w:lang w:val="en-NZ"/>
        </w:rPr>
        <w:t>inquired what criteria would be used in choosing which work stream to continue</w:t>
      </w:r>
      <w:r w:rsidR="00BD7865" w:rsidRPr="00713B84">
        <w:rPr>
          <w:lang w:val="en-NZ"/>
        </w:rPr>
        <w:t>.</w:t>
      </w:r>
    </w:p>
    <w:p w14:paraId="50E3D8EC" w14:textId="223882E4" w:rsidR="0038078F" w:rsidRPr="00713B84" w:rsidRDefault="0038078F" w:rsidP="00BD7865">
      <w:pPr>
        <w:pStyle w:val="SCtext"/>
        <w:numPr>
          <w:ilvl w:val="0"/>
          <w:numId w:val="0"/>
        </w:numPr>
        <w:rPr>
          <w:lang w:val="en-NZ"/>
        </w:rPr>
      </w:pPr>
      <w:r w:rsidRPr="00713B84">
        <w:rPr>
          <w:lang w:val="en-NZ"/>
        </w:rPr>
        <w:t xml:space="preserve"> </w:t>
      </w:r>
    </w:p>
    <w:p w14:paraId="73217126" w14:textId="1EFBC34A" w:rsidR="00647955" w:rsidRPr="00713B84" w:rsidRDefault="001E3E9C" w:rsidP="008173CB">
      <w:pPr>
        <w:pStyle w:val="SCtext"/>
        <w:rPr>
          <w:lang w:val="en-NZ"/>
        </w:rPr>
      </w:pPr>
      <w:r w:rsidRPr="00713B84">
        <w:rPr>
          <w:lang w:val="en-NZ"/>
        </w:rPr>
        <w:t xml:space="preserve">The SSP </w:t>
      </w:r>
      <w:r w:rsidR="00FA0257" w:rsidRPr="00713B84">
        <w:rPr>
          <w:lang w:val="en-NZ"/>
        </w:rPr>
        <w:t xml:space="preserve">stated that the two work streams are not options </w:t>
      </w:r>
      <w:r w:rsidR="00BD7865" w:rsidRPr="00713B84">
        <w:rPr>
          <w:lang w:val="en-NZ"/>
        </w:rPr>
        <w:t xml:space="preserve">in the sense that one would be </w:t>
      </w:r>
      <w:r w:rsidR="00FA0257" w:rsidRPr="00713B84">
        <w:rPr>
          <w:lang w:val="en-NZ"/>
        </w:rPr>
        <w:t>chos</w:t>
      </w:r>
      <w:r w:rsidR="00BD7865" w:rsidRPr="00713B84">
        <w:rPr>
          <w:lang w:val="en-NZ"/>
        </w:rPr>
        <w:t xml:space="preserve">en, but are </w:t>
      </w:r>
      <w:r w:rsidR="00FA0257" w:rsidRPr="00713B84">
        <w:rPr>
          <w:lang w:val="en-NZ"/>
        </w:rPr>
        <w:t xml:space="preserve">two tools that are used together. </w:t>
      </w:r>
      <w:r w:rsidR="00BD7865" w:rsidRPr="00713B84">
        <w:rPr>
          <w:lang w:val="en-NZ"/>
        </w:rPr>
        <w:t>T</w:t>
      </w:r>
      <w:r w:rsidR="00FA0257" w:rsidRPr="00713B84">
        <w:rPr>
          <w:lang w:val="en-NZ"/>
        </w:rPr>
        <w:t xml:space="preserve">he DTU spatiotemporal model is used for the important task of analysing the tags, whereas the stock assessment model, at least in its first version, would rely on the tags </w:t>
      </w:r>
      <w:r w:rsidR="00BD7865" w:rsidRPr="00713B84">
        <w:rPr>
          <w:lang w:val="en-NZ"/>
        </w:rPr>
        <w:t xml:space="preserve">being </w:t>
      </w:r>
      <w:r w:rsidR="00FA0257" w:rsidRPr="00713B84">
        <w:rPr>
          <w:lang w:val="en-NZ"/>
        </w:rPr>
        <w:t xml:space="preserve">analysed externally and provided as abundance indices, which will allow the stock assessment model to be much simpler than </w:t>
      </w:r>
      <w:r w:rsidR="00BD7865" w:rsidRPr="00713B84">
        <w:rPr>
          <w:lang w:val="en-NZ"/>
        </w:rPr>
        <w:t xml:space="preserve">it would be </w:t>
      </w:r>
      <w:r w:rsidR="00FA0257" w:rsidRPr="00713B84">
        <w:rPr>
          <w:lang w:val="en-NZ"/>
        </w:rPr>
        <w:t xml:space="preserve">otherwise. </w:t>
      </w:r>
      <w:r w:rsidRPr="00713B84">
        <w:rPr>
          <w:lang w:val="en-NZ"/>
        </w:rPr>
        <w:t xml:space="preserve">The SSP </w:t>
      </w:r>
      <w:r w:rsidR="00C26FC9" w:rsidRPr="00713B84">
        <w:rPr>
          <w:lang w:val="en-NZ"/>
        </w:rPr>
        <w:t xml:space="preserve">stated </w:t>
      </w:r>
      <w:r w:rsidR="005B29F9">
        <w:rPr>
          <w:lang w:val="en-NZ"/>
        </w:rPr>
        <w:t xml:space="preserve">that </w:t>
      </w:r>
      <w:r w:rsidR="00C26FC9" w:rsidRPr="00713B84">
        <w:rPr>
          <w:lang w:val="en-NZ"/>
        </w:rPr>
        <w:t>t</w:t>
      </w:r>
      <w:r w:rsidR="00FA0257" w:rsidRPr="00713B84">
        <w:rPr>
          <w:lang w:val="en-NZ"/>
        </w:rPr>
        <w:t xml:space="preserve">he current conceptual design is that </w:t>
      </w:r>
      <w:r w:rsidR="00C26FC9" w:rsidRPr="00713B84">
        <w:rPr>
          <w:lang w:val="en-NZ"/>
        </w:rPr>
        <w:t xml:space="preserve">these </w:t>
      </w:r>
      <w:r w:rsidR="00FA0257" w:rsidRPr="00713B84">
        <w:rPr>
          <w:lang w:val="en-NZ"/>
        </w:rPr>
        <w:t xml:space="preserve">tools will both </w:t>
      </w:r>
      <w:r w:rsidR="00C26FC9" w:rsidRPr="00713B84">
        <w:rPr>
          <w:lang w:val="en-NZ"/>
        </w:rPr>
        <w:t>be needed</w:t>
      </w:r>
      <w:r w:rsidRPr="00713B84">
        <w:rPr>
          <w:lang w:val="en-NZ"/>
        </w:rPr>
        <w:t xml:space="preserve">, and </w:t>
      </w:r>
      <w:r w:rsidR="00FA0257" w:rsidRPr="00713B84">
        <w:rPr>
          <w:lang w:val="en-NZ"/>
        </w:rPr>
        <w:t>acknowledge</w:t>
      </w:r>
      <w:r w:rsidR="00C26FC9" w:rsidRPr="00713B84">
        <w:rPr>
          <w:lang w:val="en-NZ"/>
        </w:rPr>
        <w:t>d</w:t>
      </w:r>
      <w:r w:rsidR="00FA0257" w:rsidRPr="00713B84">
        <w:rPr>
          <w:lang w:val="en-NZ"/>
        </w:rPr>
        <w:t xml:space="preserve"> that the development work would primarily take place outside of </w:t>
      </w:r>
      <w:r w:rsidR="00FB447F" w:rsidRPr="00713B84">
        <w:rPr>
          <w:lang w:val="en-NZ"/>
        </w:rPr>
        <w:t>SPC</w:t>
      </w:r>
      <w:r w:rsidR="00FA0257" w:rsidRPr="00713B84">
        <w:rPr>
          <w:lang w:val="en-NZ"/>
        </w:rPr>
        <w:t xml:space="preserve">. </w:t>
      </w:r>
      <w:r w:rsidR="00FB447F" w:rsidRPr="00713B84">
        <w:rPr>
          <w:lang w:val="en-NZ"/>
        </w:rPr>
        <w:t xml:space="preserve">The </w:t>
      </w:r>
      <w:r w:rsidR="00FA0257" w:rsidRPr="00713B84">
        <w:rPr>
          <w:lang w:val="en-NZ"/>
        </w:rPr>
        <w:t xml:space="preserve">DTU spatial model would be </w:t>
      </w:r>
      <w:r w:rsidR="00C26FC9" w:rsidRPr="00713B84">
        <w:rPr>
          <w:lang w:val="en-NZ"/>
        </w:rPr>
        <w:t xml:space="preserve">developed by </w:t>
      </w:r>
      <w:r w:rsidR="00FA0257" w:rsidRPr="00713B84">
        <w:rPr>
          <w:lang w:val="en-NZ"/>
        </w:rPr>
        <w:t>the DTU team</w:t>
      </w:r>
      <w:r w:rsidR="005B29F9">
        <w:rPr>
          <w:lang w:val="en-NZ"/>
        </w:rPr>
        <w:t>,</w:t>
      </w:r>
      <w:r w:rsidR="00FA0257" w:rsidRPr="00713B84">
        <w:rPr>
          <w:lang w:val="en-NZ"/>
        </w:rPr>
        <w:t xml:space="preserve"> and the </w:t>
      </w:r>
      <w:r w:rsidR="00F25C03" w:rsidRPr="00713B84">
        <w:rPr>
          <w:lang w:val="en-NZ"/>
        </w:rPr>
        <w:t xml:space="preserve">model </w:t>
      </w:r>
      <w:r w:rsidR="007447D3" w:rsidRPr="00713B84">
        <w:rPr>
          <w:lang w:val="en-NZ"/>
        </w:rPr>
        <w:t xml:space="preserve">collaboration </w:t>
      </w:r>
      <w:r w:rsidR="00F25C03" w:rsidRPr="00713B84">
        <w:rPr>
          <w:lang w:val="en-NZ"/>
        </w:rPr>
        <w:t xml:space="preserve">with </w:t>
      </w:r>
      <w:r w:rsidR="00FA0257" w:rsidRPr="00713B84">
        <w:rPr>
          <w:lang w:val="en-NZ"/>
        </w:rPr>
        <w:t>I</w:t>
      </w:r>
      <w:r w:rsidR="00FB447F" w:rsidRPr="00713B84">
        <w:rPr>
          <w:lang w:val="en-NZ"/>
        </w:rPr>
        <w:t>A</w:t>
      </w:r>
      <w:r w:rsidR="00FA0257" w:rsidRPr="00713B84">
        <w:rPr>
          <w:lang w:val="en-NZ"/>
        </w:rPr>
        <w:t xml:space="preserve">TTC would be </w:t>
      </w:r>
      <w:r w:rsidR="00F25C03" w:rsidRPr="00713B84">
        <w:rPr>
          <w:lang w:val="en-NZ"/>
        </w:rPr>
        <w:t xml:space="preserve">headed by </w:t>
      </w:r>
      <w:r w:rsidR="00FA0257" w:rsidRPr="00713B84">
        <w:rPr>
          <w:lang w:val="en-NZ"/>
        </w:rPr>
        <w:t>a part</w:t>
      </w:r>
      <w:r w:rsidR="00C26FC9" w:rsidRPr="00713B84">
        <w:rPr>
          <w:lang w:val="en-NZ"/>
        </w:rPr>
        <w:t>-</w:t>
      </w:r>
      <w:r w:rsidR="00FA0257" w:rsidRPr="00713B84">
        <w:rPr>
          <w:lang w:val="en-NZ"/>
        </w:rPr>
        <w:t xml:space="preserve">time consultant for a few years. </w:t>
      </w:r>
    </w:p>
    <w:p w14:paraId="18A35BD2" w14:textId="77777777" w:rsidR="0098612F" w:rsidRPr="00713B84" w:rsidRDefault="0098612F" w:rsidP="0098612F">
      <w:pPr>
        <w:pStyle w:val="SCtext"/>
        <w:numPr>
          <w:ilvl w:val="0"/>
          <w:numId w:val="0"/>
        </w:numPr>
        <w:rPr>
          <w:lang w:val="en-NZ"/>
        </w:rPr>
      </w:pPr>
    </w:p>
    <w:p w14:paraId="320DA79C" w14:textId="1866465F" w:rsidR="0038078F" w:rsidRPr="00713B84" w:rsidRDefault="001E3E9C" w:rsidP="008173CB">
      <w:pPr>
        <w:pStyle w:val="SCtext"/>
        <w:rPr>
          <w:lang w:val="en-NZ"/>
        </w:rPr>
      </w:pPr>
      <w:r w:rsidRPr="00713B84">
        <w:rPr>
          <w:lang w:val="en-NZ"/>
        </w:rPr>
        <w:t xml:space="preserve">The SSP </w:t>
      </w:r>
      <w:r w:rsidR="00D30A0B" w:rsidRPr="00713B84">
        <w:rPr>
          <w:lang w:val="en-NZ"/>
        </w:rPr>
        <w:t xml:space="preserve">stated while </w:t>
      </w:r>
      <w:r w:rsidR="00F25C03" w:rsidRPr="00713B84">
        <w:rPr>
          <w:lang w:val="en-NZ"/>
        </w:rPr>
        <w:t xml:space="preserve">it </w:t>
      </w:r>
      <w:r w:rsidR="00D30A0B" w:rsidRPr="00713B84">
        <w:rPr>
          <w:lang w:val="en-NZ"/>
        </w:rPr>
        <w:t xml:space="preserve">will to be important to get the best available scientific information from the stock assessments, </w:t>
      </w:r>
      <w:r w:rsidR="003A697E" w:rsidRPr="00713B84">
        <w:rPr>
          <w:lang w:val="en-NZ"/>
        </w:rPr>
        <w:t xml:space="preserve">the small working group may consider the role of assessments as </w:t>
      </w:r>
      <w:r w:rsidR="0008277E" w:rsidRPr="00713B84">
        <w:rPr>
          <w:lang w:val="en-NZ"/>
        </w:rPr>
        <w:t xml:space="preserve">WCPFC </w:t>
      </w:r>
      <w:r w:rsidR="003A697E" w:rsidRPr="00713B84">
        <w:rPr>
          <w:lang w:val="en-NZ"/>
        </w:rPr>
        <w:t>move</w:t>
      </w:r>
      <w:r w:rsidR="0008277E" w:rsidRPr="00713B84">
        <w:rPr>
          <w:lang w:val="en-NZ"/>
        </w:rPr>
        <w:t>s</w:t>
      </w:r>
      <w:r w:rsidR="003A697E" w:rsidRPr="00713B84">
        <w:rPr>
          <w:lang w:val="en-NZ"/>
        </w:rPr>
        <w:t xml:space="preserve"> into the harvest strategy approach, in which </w:t>
      </w:r>
      <w:r w:rsidR="00D30A0B" w:rsidRPr="00713B84">
        <w:rPr>
          <w:lang w:val="en-NZ"/>
        </w:rPr>
        <w:t>the stock assessments</w:t>
      </w:r>
      <w:r w:rsidR="003A697E" w:rsidRPr="00713B84">
        <w:rPr>
          <w:lang w:val="en-NZ"/>
        </w:rPr>
        <w:t xml:space="preserve"> do not </w:t>
      </w:r>
      <w:r w:rsidR="00AD604F">
        <w:rPr>
          <w:lang w:val="en-NZ"/>
        </w:rPr>
        <w:t>remain</w:t>
      </w:r>
      <w:r w:rsidR="00AD604F" w:rsidRPr="00713B84">
        <w:rPr>
          <w:lang w:val="en-NZ"/>
        </w:rPr>
        <w:t xml:space="preserve"> </w:t>
      </w:r>
      <w:r w:rsidR="003A697E" w:rsidRPr="00713B84">
        <w:rPr>
          <w:lang w:val="en-NZ"/>
        </w:rPr>
        <w:t xml:space="preserve">the </w:t>
      </w:r>
      <w:r w:rsidR="00AD604F" w:rsidRPr="1D0E0FF6">
        <w:rPr>
          <w:lang w:val="en-NZ"/>
        </w:rPr>
        <w:t xml:space="preserve">major source of management advice on harvest levels, but are </w:t>
      </w:r>
      <w:r w:rsidR="003A697E" w:rsidRPr="00713B84">
        <w:rPr>
          <w:lang w:val="en-NZ"/>
        </w:rPr>
        <w:t>part of the monitoring strategy</w:t>
      </w:r>
      <w:r w:rsidR="008E24D7" w:rsidRPr="00713B84">
        <w:rPr>
          <w:lang w:val="en-NZ"/>
        </w:rPr>
        <w:t xml:space="preserve">, making it important to consider that the </w:t>
      </w:r>
      <w:r w:rsidR="003A697E" w:rsidRPr="00713B84">
        <w:rPr>
          <w:lang w:val="en-NZ"/>
        </w:rPr>
        <w:t xml:space="preserve">role </w:t>
      </w:r>
      <w:r w:rsidR="008E24D7" w:rsidRPr="00713B84">
        <w:rPr>
          <w:lang w:val="en-NZ"/>
        </w:rPr>
        <w:t xml:space="preserve">of assessments </w:t>
      </w:r>
      <w:r w:rsidR="003A697E" w:rsidRPr="00713B84">
        <w:rPr>
          <w:lang w:val="en-NZ"/>
        </w:rPr>
        <w:t>in the work of the scientific committee</w:t>
      </w:r>
      <w:r w:rsidR="008E24D7" w:rsidRPr="00713B84">
        <w:rPr>
          <w:lang w:val="en-NZ"/>
        </w:rPr>
        <w:t xml:space="preserve"> may evolve</w:t>
      </w:r>
      <w:r w:rsidR="00D30A0B" w:rsidRPr="00713B84">
        <w:rPr>
          <w:lang w:val="en-NZ"/>
        </w:rPr>
        <w:t>.</w:t>
      </w:r>
    </w:p>
    <w:p w14:paraId="327F8CC4" w14:textId="77777777" w:rsidR="003A697E" w:rsidRPr="00713B84" w:rsidRDefault="003A697E" w:rsidP="003A697E">
      <w:pPr>
        <w:pStyle w:val="ListParagraph"/>
      </w:pPr>
    </w:p>
    <w:p w14:paraId="6084804B" w14:textId="77777777" w:rsidR="00FF42A1" w:rsidRPr="00713B84" w:rsidRDefault="00053706" w:rsidP="008173CB">
      <w:pPr>
        <w:pStyle w:val="SCtext"/>
        <w:rPr>
          <w:lang w:val="en-NZ"/>
        </w:rPr>
      </w:pPr>
      <w:r w:rsidRPr="00713B84">
        <w:rPr>
          <w:lang w:val="en-NZ"/>
        </w:rPr>
        <w:t xml:space="preserve">The theme convener </w:t>
      </w:r>
      <w:r w:rsidR="00B2715F" w:rsidRPr="00713B84">
        <w:rPr>
          <w:lang w:val="en-NZ"/>
        </w:rPr>
        <w:t>observed that developing a model is a very specialized task that requires very detailed discussion on technical issues, but urged CCMs to keep in mind the big picture of the project.</w:t>
      </w:r>
    </w:p>
    <w:p w14:paraId="42E05090" w14:textId="130922B0" w:rsidR="003A697E" w:rsidRPr="00713B84" w:rsidRDefault="00B2715F" w:rsidP="00FF42A1">
      <w:pPr>
        <w:pStyle w:val="SCtext"/>
        <w:numPr>
          <w:ilvl w:val="0"/>
          <w:numId w:val="0"/>
        </w:numPr>
        <w:rPr>
          <w:lang w:val="en-NZ"/>
        </w:rPr>
      </w:pPr>
      <w:r w:rsidRPr="00713B84">
        <w:rPr>
          <w:lang w:val="en-NZ"/>
        </w:rPr>
        <w:t xml:space="preserve"> </w:t>
      </w:r>
    </w:p>
    <w:p w14:paraId="3882A1E0" w14:textId="123A042A" w:rsidR="007E1FDF" w:rsidRPr="00713B84" w:rsidRDefault="00E21F87" w:rsidP="008173CB">
      <w:pPr>
        <w:pStyle w:val="SCtext"/>
        <w:rPr>
          <w:lang w:val="en-NZ"/>
        </w:rPr>
      </w:pPr>
      <w:r w:rsidRPr="00713B84">
        <w:rPr>
          <w:lang w:val="en-NZ"/>
        </w:rPr>
        <w:t xml:space="preserve">China </w:t>
      </w:r>
      <w:r w:rsidR="00FF42A1" w:rsidRPr="00713B84">
        <w:rPr>
          <w:lang w:val="en-NZ"/>
        </w:rPr>
        <w:t xml:space="preserve">stated that </w:t>
      </w:r>
      <w:r w:rsidRPr="00713B84">
        <w:rPr>
          <w:lang w:val="en-NZ"/>
        </w:rPr>
        <w:t xml:space="preserve">this is an important project </w:t>
      </w:r>
      <w:r w:rsidR="00FF42A1" w:rsidRPr="00713B84">
        <w:rPr>
          <w:lang w:val="en-NZ"/>
        </w:rPr>
        <w:t xml:space="preserve">both </w:t>
      </w:r>
      <w:r w:rsidRPr="00713B84">
        <w:rPr>
          <w:lang w:val="en-NZ"/>
        </w:rPr>
        <w:t xml:space="preserve">for WCPFC </w:t>
      </w:r>
      <w:r w:rsidR="00FF42A1" w:rsidRPr="00713B84">
        <w:rPr>
          <w:lang w:val="en-NZ"/>
        </w:rPr>
        <w:t xml:space="preserve">and </w:t>
      </w:r>
      <w:r w:rsidRPr="00713B84">
        <w:rPr>
          <w:lang w:val="en-NZ"/>
        </w:rPr>
        <w:t xml:space="preserve">tuna management globally. </w:t>
      </w:r>
      <w:r w:rsidR="00FF42A1" w:rsidRPr="00713B84">
        <w:rPr>
          <w:lang w:val="en-NZ"/>
        </w:rPr>
        <w:t>C</w:t>
      </w:r>
      <w:r w:rsidR="00B3537B" w:rsidRPr="00713B84">
        <w:rPr>
          <w:lang w:val="en-NZ"/>
        </w:rPr>
        <w:t xml:space="preserve">hina stated </w:t>
      </w:r>
      <w:r w:rsidR="00BA26AE" w:rsidRPr="00713B84">
        <w:rPr>
          <w:lang w:val="en-NZ"/>
        </w:rPr>
        <w:t xml:space="preserve">the project is </w:t>
      </w:r>
      <w:r w:rsidRPr="00713B84">
        <w:rPr>
          <w:lang w:val="en-NZ"/>
        </w:rPr>
        <w:t>importan</w:t>
      </w:r>
      <w:r w:rsidR="00BA26AE" w:rsidRPr="00713B84">
        <w:rPr>
          <w:lang w:val="en-NZ"/>
        </w:rPr>
        <w:t xml:space="preserve">t </w:t>
      </w:r>
      <w:r w:rsidRPr="00713B84">
        <w:rPr>
          <w:lang w:val="en-NZ"/>
        </w:rPr>
        <w:t xml:space="preserve">and </w:t>
      </w:r>
      <w:r w:rsidR="00BA26AE" w:rsidRPr="00713B84">
        <w:rPr>
          <w:lang w:val="en-NZ"/>
        </w:rPr>
        <w:t xml:space="preserve">necessary, </w:t>
      </w:r>
      <w:r w:rsidR="00743275" w:rsidRPr="00713B84">
        <w:rPr>
          <w:lang w:val="en-NZ"/>
        </w:rPr>
        <w:t>and encourage</w:t>
      </w:r>
      <w:r w:rsidR="00BA26AE" w:rsidRPr="00713B84">
        <w:rPr>
          <w:lang w:val="en-NZ"/>
        </w:rPr>
        <w:t>d</w:t>
      </w:r>
      <w:r w:rsidR="00743275" w:rsidRPr="00713B84">
        <w:rPr>
          <w:lang w:val="en-NZ"/>
        </w:rPr>
        <w:t xml:space="preserve"> </w:t>
      </w:r>
      <w:r w:rsidR="00BA26AE" w:rsidRPr="00713B84">
        <w:rPr>
          <w:lang w:val="en-NZ"/>
        </w:rPr>
        <w:t>support for P</w:t>
      </w:r>
      <w:r w:rsidRPr="00713B84">
        <w:rPr>
          <w:lang w:val="en-NZ"/>
        </w:rPr>
        <w:t>roject</w:t>
      </w:r>
      <w:r w:rsidR="00743275" w:rsidRPr="00713B84">
        <w:rPr>
          <w:lang w:val="en-NZ"/>
        </w:rPr>
        <w:t xml:space="preserve"> 123</w:t>
      </w:r>
      <w:r w:rsidRPr="00713B84">
        <w:rPr>
          <w:lang w:val="en-NZ"/>
        </w:rPr>
        <w:t>.</w:t>
      </w:r>
    </w:p>
    <w:p w14:paraId="23FBF38D" w14:textId="77777777" w:rsidR="00FF42A1" w:rsidRPr="00713B84" w:rsidRDefault="00FF42A1" w:rsidP="00FF42A1">
      <w:pPr>
        <w:pStyle w:val="SCtext"/>
        <w:numPr>
          <w:ilvl w:val="0"/>
          <w:numId w:val="0"/>
        </w:numPr>
        <w:rPr>
          <w:lang w:val="en-NZ"/>
        </w:rPr>
      </w:pPr>
    </w:p>
    <w:p w14:paraId="514EB2A8" w14:textId="229571F9" w:rsidR="00B3537B" w:rsidRPr="00713B84" w:rsidRDefault="0082460B" w:rsidP="004A1947">
      <w:pPr>
        <w:pStyle w:val="SCtext"/>
        <w:widowControl w:val="0"/>
        <w:rPr>
          <w:lang w:val="en-NZ"/>
        </w:rPr>
      </w:pPr>
      <w:r w:rsidRPr="00713B84">
        <w:rPr>
          <w:lang w:val="en-NZ"/>
        </w:rPr>
        <w:t xml:space="preserve">The United States supported </w:t>
      </w:r>
      <w:r w:rsidR="00743275" w:rsidRPr="00713B84">
        <w:rPr>
          <w:lang w:val="en-NZ"/>
        </w:rPr>
        <w:t>P</w:t>
      </w:r>
      <w:r w:rsidRPr="00713B84">
        <w:rPr>
          <w:lang w:val="en-NZ"/>
        </w:rPr>
        <w:t>roject</w:t>
      </w:r>
      <w:r w:rsidR="00743275" w:rsidRPr="00713B84">
        <w:rPr>
          <w:lang w:val="en-NZ"/>
        </w:rPr>
        <w:t xml:space="preserve"> 123</w:t>
      </w:r>
      <w:r w:rsidRPr="00713B84">
        <w:rPr>
          <w:lang w:val="en-NZ"/>
        </w:rPr>
        <w:t xml:space="preserve"> and thanked </w:t>
      </w:r>
      <w:r w:rsidR="00BA26AE" w:rsidRPr="00713B84">
        <w:rPr>
          <w:lang w:val="en-NZ"/>
        </w:rPr>
        <w:t xml:space="preserve">the SSP </w:t>
      </w:r>
      <w:r w:rsidRPr="00713B84">
        <w:rPr>
          <w:lang w:val="en-NZ"/>
        </w:rPr>
        <w:t xml:space="preserve">for taking into consideration their comments when it was first presented to focus on certain items that will provide a clear path </w:t>
      </w:r>
      <w:r w:rsidR="005B29F9">
        <w:rPr>
          <w:lang w:val="en-NZ"/>
        </w:rPr>
        <w:t>for</w:t>
      </w:r>
      <w:r w:rsidR="005B29F9" w:rsidRPr="00713B84">
        <w:rPr>
          <w:lang w:val="en-NZ"/>
        </w:rPr>
        <w:t xml:space="preserve"> </w:t>
      </w:r>
      <w:r w:rsidRPr="00713B84">
        <w:rPr>
          <w:lang w:val="en-NZ"/>
        </w:rPr>
        <w:t xml:space="preserve">developing new software and strengthening collaboration with IATTC and other CCMs, starting with the workshop in December. The USA stated it is looking forward to working with </w:t>
      </w:r>
      <w:r w:rsidR="009C736C" w:rsidRPr="00713B84">
        <w:rPr>
          <w:lang w:val="en-NZ"/>
        </w:rPr>
        <w:t xml:space="preserve">the SSP </w:t>
      </w:r>
      <w:r w:rsidRPr="00713B84">
        <w:rPr>
          <w:lang w:val="en-NZ"/>
        </w:rPr>
        <w:t>and IATTC, and encouraged other CCMs to join the team.</w:t>
      </w:r>
    </w:p>
    <w:p w14:paraId="4E87D794" w14:textId="77777777" w:rsidR="004A1947" w:rsidRDefault="004A1947" w:rsidP="004A1947">
      <w:pPr>
        <w:pStyle w:val="SCDR"/>
        <w:keepNext w:val="0"/>
        <w:widowControl w:val="0"/>
        <w:adjustRightInd w:val="0"/>
        <w:snapToGrid w:val="0"/>
        <w:spacing w:after="0"/>
      </w:pPr>
    </w:p>
    <w:p w14:paraId="0E2901A6" w14:textId="36434A58" w:rsidR="00DB7F4D" w:rsidRDefault="00346C4A" w:rsidP="004A1947">
      <w:pPr>
        <w:pStyle w:val="SCDR"/>
        <w:keepNext w:val="0"/>
        <w:widowControl w:val="0"/>
        <w:adjustRightInd w:val="0"/>
        <w:snapToGrid w:val="0"/>
        <w:spacing w:after="0"/>
      </w:pPr>
      <w:r w:rsidRPr="00713B84">
        <w:t>Out</w:t>
      </w:r>
      <w:r w:rsidR="00D15B6D" w:rsidRPr="00713B84">
        <w:t>c</w:t>
      </w:r>
      <w:r w:rsidRPr="00713B84">
        <w:t>omes</w:t>
      </w:r>
    </w:p>
    <w:p w14:paraId="03D1D6ED" w14:textId="77777777" w:rsidR="004A1947" w:rsidRPr="00713B84" w:rsidRDefault="004A1947" w:rsidP="004A1947">
      <w:pPr>
        <w:pStyle w:val="SCDR"/>
        <w:keepNext w:val="0"/>
        <w:widowControl w:val="0"/>
        <w:adjustRightInd w:val="0"/>
        <w:snapToGrid w:val="0"/>
        <w:spacing w:after="0"/>
      </w:pPr>
    </w:p>
    <w:p w14:paraId="0CF75F1E" w14:textId="634A109A" w:rsidR="00013E75" w:rsidRPr="00713B84" w:rsidRDefault="00013E75" w:rsidP="004A1947">
      <w:pPr>
        <w:pStyle w:val="SCtext"/>
        <w:widowControl w:val="0"/>
        <w:rPr>
          <w:lang w:val="en-NZ"/>
        </w:rPr>
      </w:pPr>
      <w:r w:rsidRPr="00713B84">
        <w:rPr>
          <w:lang w:val="en-NZ"/>
        </w:rPr>
        <w:t xml:space="preserve">SC21 thanked the SSP for their extensive work on Project 123, the Next Generation of Tuna Stock </w:t>
      </w:r>
      <w:r w:rsidRPr="00713B84">
        <w:rPr>
          <w:lang w:val="en-NZ"/>
        </w:rPr>
        <w:lastRenderedPageBreak/>
        <w:t xml:space="preserve">Assessment Software, and acknowledged the project's progress, including the review of existing and ongoing software development projects. </w:t>
      </w:r>
    </w:p>
    <w:p w14:paraId="0908CB1B" w14:textId="77777777" w:rsidR="00013E75" w:rsidRPr="00713B84" w:rsidRDefault="00013E75" w:rsidP="004A1947">
      <w:pPr>
        <w:pStyle w:val="SCtext"/>
        <w:widowControl w:val="0"/>
        <w:numPr>
          <w:ilvl w:val="0"/>
          <w:numId w:val="0"/>
        </w:numPr>
        <w:rPr>
          <w:lang w:val="en-NZ"/>
        </w:rPr>
      </w:pPr>
    </w:p>
    <w:p w14:paraId="3164900B" w14:textId="2B6BC521" w:rsidR="00013E75" w:rsidRPr="00713B84" w:rsidRDefault="00013E75" w:rsidP="004A1947">
      <w:pPr>
        <w:pStyle w:val="SCtext"/>
        <w:widowControl w:val="0"/>
        <w:rPr>
          <w:lang w:val="en-NZ"/>
        </w:rPr>
      </w:pPr>
      <w:r w:rsidRPr="00713B84">
        <w:rPr>
          <w:lang w:val="en-NZ"/>
        </w:rPr>
        <w:t xml:space="preserve">SC21 noted that using a collaboration platform such as GitHub would facilitate continued collaboration with the wider scientific community in a consistent and transparent manner. </w:t>
      </w:r>
    </w:p>
    <w:p w14:paraId="79F6C98A" w14:textId="77777777" w:rsidR="00013E75" w:rsidRPr="00713B84" w:rsidRDefault="00013E75" w:rsidP="004A1947">
      <w:pPr>
        <w:pStyle w:val="SCtext"/>
        <w:widowControl w:val="0"/>
        <w:numPr>
          <w:ilvl w:val="0"/>
          <w:numId w:val="0"/>
        </w:numPr>
        <w:rPr>
          <w:lang w:val="en-NZ"/>
        </w:rPr>
      </w:pPr>
    </w:p>
    <w:p w14:paraId="0B9EA148" w14:textId="60764D04" w:rsidR="00013E75" w:rsidRPr="00713B84" w:rsidRDefault="00013E75" w:rsidP="00013E75">
      <w:pPr>
        <w:pStyle w:val="SCtext"/>
        <w:rPr>
          <w:lang w:val="en-NZ"/>
        </w:rPr>
      </w:pPr>
      <w:r w:rsidRPr="00F62BD4">
        <w:rPr>
          <w:b/>
          <w:bCs/>
          <w:lang w:val="en-NZ"/>
        </w:rPr>
        <w:t>SC21 recommended the SSP to collaborate with external contributors on this project to improve transparency, broaden expertise, and support the long-term development of the next-generation tuna stock assessment platform</w:t>
      </w:r>
      <w:r w:rsidRPr="00713B84">
        <w:rPr>
          <w:lang w:val="en-NZ"/>
        </w:rPr>
        <w:t xml:space="preserve">. </w:t>
      </w:r>
    </w:p>
    <w:p w14:paraId="5F9DFB3B" w14:textId="77777777" w:rsidR="00013E75" w:rsidRPr="00713B84" w:rsidRDefault="00013E75" w:rsidP="00013E75">
      <w:pPr>
        <w:pStyle w:val="SCtext"/>
        <w:numPr>
          <w:ilvl w:val="0"/>
          <w:numId w:val="0"/>
        </w:numPr>
        <w:rPr>
          <w:lang w:val="en-NZ"/>
        </w:rPr>
      </w:pPr>
    </w:p>
    <w:p w14:paraId="4ABBE97D" w14:textId="5B020C92" w:rsidR="00013E75" w:rsidRPr="00713B84" w:rsidRDefault="00013E75" w:rsidP="00013E75">
      <w:pPr>
        <w:pStyle w:val="SCtext"/>
        <w:rPr>
          <w:lang w:val="en-NZ"/>
        </w:rPr>
      </w:pPr>
      <w:r w:rsidRPr="00713B84">
        <w:rPr>
          <w:lang w:val="en-NZ"/>
        </w:rPr>
        <w:t>The report from the Informal Small Group 07 (Project 123: Scoping the next generation of tuna stock assessment software) is in</w:t>
      </w:r>
      <w:r w:rsidR="00CC7E67">
        <w:rPr>
          <w:lang w:val="en-NZ"/>
        </w:rPr>
        <w:t xml:space="preserve">cluded as </w:t>
      </w:r>
      <w:r w:rsidRPr="00CC7E67">
        <w:rPr>
          <w:b/>
          <w:bCs/>
          <w:lang w:val="en-NZ"/>
        </w:rPr>
        <w:t xml:space="preserve">Attachment </w:t>
      </w:r>
      <w:r w:rsidR="00154A67" w:rsidRPr="00CC7E67">
        <w:rPr>
          <w:b/>
          <w:bCs/>
          <w:lang w:val="en-NZ"/>
        </w:rPr>
        <w:t>J</w:t>
      </w:r>
      <w:r w:rsidRPr="00290BE9">
        <w:rPr>
          <w:b/>
          <w:bCs/>
          <w:lang w:val="en-NZ"/>
        </w:rPr>
        <w:t>.</w:t>
      </w:r>
      <w:r w:rsidRPr="00713B84">
        <w:rPr>
          <w:lang w:val="en-NZ"/>
        </w:rPr>
        <w:t xml:space="preserve"> </w:t>
      </w:r>
    </w:p>
    <w:p w14:paraId="25F93F32" w14:textId="77777777" w:rsidR="00013E75" w:rsidRPr="00713B84" w:rsidRDefault="00013E75" w:rsidP="00013E75">
      <w:pPr>
        <w:pStyle w:val="SCtext"/>
        <w:numPr>
          <w:ilvl w:val="0"/>
          <w:numId w:val="0"/>
        </w:numPr>
        <w:rPr>
          <w:lang w:val="en-NZ"/>
        </w:rPr>
      </w:pPr>
    </w:p>
    <w:p w14:paraId="65FA3262" w14:textId="26A65D9D" w:rsidR="00013E75" w:rsidRPr="00713B84" w:rsidRDefault="00013E75" w:rsidP="00013E75">
      <w:pPr>
        <w:pStyle w:val="SCtext"/>
        <w:rPr>
          <w:lang w:val="en-NZ"/>
        </w:rPr>
      </w:pPr>
      <w:r w:rsidRPr="00B34D1C">
        <w:rPr>
          <w:b/>
          <w:bCs/>
          <w:lang w:val="en-NZ"/>
        </w:rPr>
        <w:t>I</w:t>
      </w:r>
      <w:r w:rsidRPr="00F62BD4">
        <w:rPr>
          <w:b/>
          <w:bCs/>
          <w:lang w:val="en-NZ"/>
        </w:rPr>
        <w:t xml:space="preserve">SG-07 provided the following project </w:t>
      </w:r>
      <w:r w:rsidRPr="00F62BD4">
        <w:rPr>
          <w:rFonts w:hint="eastAsia"/>
          <w:b/>
          <w:bCs/>
          <w:lang w:val="en-NZ"/>
        </w:rPr>
        <w:t>work</w:t>
      </w:r>
      <w:r w:rsidRPr="00F62BD4">
        <w:rPr>
          <w:b/>
          <w:bCs/>
          <w:lang w:val="en-NZ"/>
        </w:rPr>
        <w:t xml:space="preserve"> areas </w:t>
      </w:r>
      <w:r w:rsidR="00AD604F">
        <w:rPr>
          <w:b/>
          <w:bCs/>
          <w:lang w:val="en-NZ"/>
        </w:rPr>
        <w:t xml:space="preserve">to be </w:t>
      </w:r>
      <w:r w:rsidRPr="00F62BD4">
        <w:rPr>
          <w:b/>
          <w:bCs/>
          <w:lang w:val="en-NZ"/>
        </w:rPr>
        <w:t>conducted in 2026</w:t>
      </w:r>
      <w:r w:rsidRPr="00713B84">
        <w:rPr>
          <w:lang w:val="en-NZ"/>
        </w:rPr>
        <w:t>:</w:t>
      </w:r>
      <w:r w:rsidR="00313106">
        <w:rPr>
          <w:lang w:val="en-NZ"/>
        </w:rPr>
        <w:t xml:space="preserve">  </w:t>
      </w:r>
    </w:p>
    <w:p w14:paraId="4A6BD5E8" w14:textId="5762253A" w:rsidR="00013E75" w:rsidRPr="00F62BD4" w:rsidRDefault="00013E75" w:rsidP="00F62BD4">
      <w:pPr>
        <w:pStyle w:val="SCtext"/>
        <w:numPr>
          <w:ilvl w:val="0"/>
          <w:numId w:val="37"/>
        </w:numPr>
        <w:ind w:left="1080"/>
        <w:rPr>
          <w:b/>
          <w:bCs/>
          <w:lang w:val="en-NZ"/>
        </w:rPr>
      </w:pPr>
      <w:r w:rsidRPr="00F62BD4">
        <w:rPr>
          <w:b/>
          <w:bCs/>
          <w:lang w:val="en-NZ"/>
        </w:rPr>
        <w:t xml:space="preserve">DTU </w:t>
      </w:r>
      <w:r w:rsidR="005B29F9" w:rsidRPr="00F62BD4">
        <w:rPr>
          <w:b/>
          <w:bCs/>
          <w:lang w:val="en-NZ"/>
        </w:rPr>
        <w:t xml:space="preserve">work </w:t>
      </w:r>
      <w:r w:rsidRPr="00F62BD4">
        <w:rPr>
          <w:b/>
          <w:bCs/>
          <w:lang w:val="en-NZ"/>
        </w:rPr>
        <w:t xml:space="preserve">on external tagging analysis </w:t>
      </w:r>
    </w:p>
    <w:p w14:paraId="25FA0C3C" w14:textId="26A3E746" w:rsidR="00013E75" w:rsidRPr="00F62BD4" w:rsidRDefault="00013E75" w:rsidP="00F62BD4">
      <w:pPr>
        <w:pStyle w:val="SCtext"/>
        <w:numPr>
          <w:ilvl w:val="0"/>
          <w:numId w:val="37"/>
        </w:numPr>
        <w:ind w:left="1080"/>
        <w:rPr>
          <w:b/>
          <w:bCs/>
          <w:lang w:val="en-NZ"/>
        </w:rPr>
      </w:pPr>
      <w:r w:rsidRPr="00F62BD4">
        <w:rPr>
          <w:b/>
          <w:bCs/>
          <w:lang w:val="en-NZ"/>
        </w:rPr>
        <w:t>Tuna model development collaboration (IATTC</w:t>
      </w:r>
      <w:r w:rsidR="005B29F9" w:rsidRPr="00F62BD4">
        <w:rPr>
          <w:b/>
          <w:bCs/>
          <w:lang w:val="en-NZ"/>
        </w:rPr>
        <w:t>,</w:t>
      </w:r>
      <w:r w:rsidRPr="00F62BD4">
        <w:rPr>
          <w:b/>
          <w:bCs/>
          <w:lang w:val="en-NZ"/>
        </w:rPr>
        <w:t xml:space="preserve"> etc); and</w:t>
      </w:r>
    </w:p>
    <w:p w14:paraId="04B4234E" w14:textId="58334DEE" w:rsidR="00013E75" w:rsidRPr="00713B84" w:rsidRDefault="00013E75" w:rsidP="00F62BD4">
      <w:pPr>
        <w:pStyle w:val="SCtext"/>
        <w:numPr>
          <w:ilvl w:val="0"/>
          <w:numId w:val="37"/>
        </w:numPr>
        <w:ind w:left="1080"/>
        <w:rPr>
          <w:lang w:val="en-NZ"/>
        </w:rPr>
      </w:pPr>
      <w:r w:rsidRPr="00F62BD4">
        <w:rPr>
          <w:b/>
          <w:bCs/>
          <w:lang w:val="en-NZ"/>
        </w:rPr>
        <w:t>Operational Model/simulation testing framework to evaluate model performance</w:t>
      </w:r>
      <w:r w:rsidRPr="00713B84">
        <w:rPr>
          <w:lang w:val="en-NZ"/>
        </w:rPr>
        <w:t xml:space="preserve">. </w:t>
      </w:r>
    </w:p>
    <w:p w14:paraId="442890DC" w14:textId="77777777" w:rsidR="00EE4850" w:rsidRPr="00713B84" w:rsidRDefault="00EE4850" w:rsidP="00EE4850">
      <w:pPr>
        <w:pStyle w:val="SCtext"/>
        <w:numPr>
          <w:ilvl w:val="0"/>
          <w:numId w:val="0"/>
        </w:numPr>
        <w:ind w:left="360"/>
        <w:rPr>
          <w:b/>
          <w:bCs/>
          <w:lang w:val="en-NZ"/>
        </w:rPr>
      </w:pPr>
    </w:p>
    <w:p w14:paraId="760F82D3" w14:textId="776EAC65" w:rsidR="00EE4850" w:rsidRPr="00713B84" w:rsidRDefault="00EE4850" w:rsidP="00290BE9">
      <w:pPr>
        <w:pStyle w:val="SCtext"/>
        <w:rPr>
          <w:b/>
          <w:bCs/>
          <w:lang w:val="en-NZ"/>
        </w:rPr>
      </w:pPr>
      <w:r w:rsidRPr="00713B84">
        <w:rPr>
          <w:b/>
          <w:bCs/>
          <w:lang w:val="en-NZ"/>
        </w:rPr>
        <w:t xml:space="preserve">SC21 encouraged the continuation of work on the project with the revised 2026 work plan listed in the updated Project 123 Terms of Reference (TOR). </w:t>
      </w:r>
    </w:p>
    <w:p w14:paraId="4ACB5262" w14:textId="77777777" w:rsidR="00DB7F4D" w:rsidRPr="00713B84" w:rsidRDefault="00DB7F4D" w:rsidP="00EE4850">
      <w:pPr>
        <w:pStyle w:val="SCtext"/>
        <w:numPr>
          <w:ilvl w:val="0"/>
          <w:numId w:val="0"/>
        </w:numPr>
        <w:rPr>
          <w:lang w:val="en-NZ"/>
        </w:rPr>
      </w:pPr>
    </w:p>
    <w:p w14:paraId="742B44AA" w14:textId="4C0140BA" w:rsidR="00777794" w:rsidRPr="00713B84" w:rsidRDefault="00D649E0" w:rsidP="00E322FA">
      <w:pPr>
        <w:pStyle w:val="SC2"/>
        <w:rPr>
          <w:rFonts w:eastAsia="Batang"/>
          <w:lang w:eastAsia="ko-KR"/>
        </w:rPr>
      </w:pPr>
      <w:r w:rsidRPr="00713B84">
        <w:rPr>
          <w:rFonts w:eastAsia="Batang"/>
          <w:lang w:eastAsia="ko-KR"/>
        </w:rPr>
        <w:t>Template</w:t>
      </w:r>
      <w:r w:rsidRPr="00713B84">
        <w:rPr>
          <w:lang w:eastAsia="ko-KR"/>
        </w:rPr>
        <w:t xml:space="preserve"> for reporting stock assessment outcomes (Project 113b)</w:t>
      </w:r>
    </w:p>
    <w:p w14:paraId="707AC8CC" w14:textId="0A0B58C9" w:rsidR="00F57DA9" w:rsidRPr="00713B84" w:rsidRDefault="003A01B4" w:rsidP="003341E3">
      <w:pPr>
        <w:pStyle w:val="SCtext"/>
      </w:pPr>
      <w:r w:rsidRPr="00713B84">
        <w:t>P.</w:t>
      </w:r>
      <w:r w:rsidR="002D47A8" w:rsidRPr="00713B84">
        <w:t xml:space="preserve"> </w:t>
      </w:r>
      <w:r w:rsidR="00777794" w:rsidRPr="00713B84">
        <w:t xml:space="preserve">Neubauer (Dragonfly </w:t>
      </w:r>
      <w:r w:rsidR="002D2197" w:rsidRPr="00713B84">
        <w:t xml:space="preserve">Data </w:t>
      </w:r>
      <w:r w:rsidR="00777794" w:rsidRPr="00713B84">
        <w:t xml:space="preserve">Science) </w:t>
      </w:r>
      <w:r w:rsidR="009C346D" w:rsidRPr="00713B84">
        <w:t xml:space="preserve">introduced </w:t>
      </w:r>
      <w:hyperlink r:id="rId50" w:history="1">
        <w:r w:rsidR="003F4FF6" w:rsidRPr="00713B84">
          <w:rPr>
            <w:rStyle w:val="Hyperlink"/>
          </w:rPr>
          <w:t>SC21-S</w:t>
        </w:r>
        <w:r w:rsidR="009C346D" w:rsidRPr="00713B84">
          <w:rPr>
            <w:rStyle w:val="Hyperlink"/>
          </w:rPr>
          <w:t>A-IP-22</w:t>
        </w:r>
      </w:hyperlink>
      <w:r w:rsidR="009C346D" w:rsidRPr="00713B84">
        <w:t xml:space="preserve"> regarding </w:t>
      </w:r>
      <w:r w:rsidR="00777794" w:rsidRPr="00713B84">
        <w:t>changes that were asked for by the Commission</w:t>
      </w:r>
      <w:r w:rsidR="009C346D" w:rsidRPr="00713B84">
        <w:t xml:space="preserve"> </w:t>
      </w:r>
      <w:r w:rsidR="0004086A" w:rsidRPr="00713B84">
        <w:t xml:space="preserve">(para 206, WCPFC21 Summary Report) </w:t>
      </w:r>
      <w:r w:rsidR="009C346D" w:rsidRPr="00713B84">
        <w:t xml:space="preserve">and sought </w:t>
      </w:r>
      <w:r w:rsidR="00777794" w:rsidRPr="00713B84">
        <w:t xml:space="preserve">feedback on </w:t>
      </w:r>
      <w:r w:rsidRPr="00713B84">
        <w:t xml:space="preserve">whether it </w:t>
      </w:r>
      <w:r w:rsidR="00777794" w:rsidRPr="00713B84">
        <w:t>meets the request by the Commission</w:t>
      </w:r>
      <w:r w:rsidR="00D1204C" w:rsidRPr="00713B84">
        <w:t>, which was recorded as</w:t>
      </w:r>
      <w:r w:rsidR="005B29F9">
        <w:t>:</w:t>
      </w:r>
    </w:p>
    <w:p w14:paraId="193BB668" w14:textId="64B10788" w:rsidR="00D1204C" w:rsidRPr="00713B84" w:rsidRDefault="00777794" w:rsidP="00376AD8">
      <w:pPr>
        <w:pStyle w:val="ListParagraph"/>
        <w:numPr>
          <w:ilvl w:val="0"/>
          <w:numId w:val="29"/>
        </w:numPr>
        <w:autoSpaceDE w:val="0"/>
        <w:autoSpaceDN w:val="0"/>
        <w:adjustRightInd w:val="0"/>
        <w:snapToGrid w:val="0"/>
        <w:ind w:left="1080"/>
        <w:jc w:val="both"/>
        <w:rPr>
          <w:szCs w:val="22"/>
        </w:rPr>
      </w:pPr>
      <w:r w:rsidRPr="00713B84">
        <w:rPr>
          <w:szCs w:val="22"/>
        </w:rPr>
        <w:t xml:space="preserve">the inclusion of </w:t>
      </w:r>
      <w:r w:rsidR="005B29F9">
        <w:rPr>
          <w:szCs w:val="22"/>
        </w:rPr>
        <w:t>MSY-based</w:t>
      </w:r>
      <w:r w:rsidRPr="00713B84">
        <w:rPr>
          <w:szCs w:val="22"/>
        </w:rPr>
        <w:t xml:space="preserve"> reference points</w:t>
      </w:r>
    </w:p>
    <w:p w14:paraId="3981E7B4" w14:textId="53E42887" w:rsidR="00D1204C" w:rsidRPr="00713B84" w:rsidRDefault="00777794" w:rsidP="00376AD8">
      <w:pPr>
        <w:pStyle w:val="ListParagraph"/>
        <w:numPr>
          <w:ilvl w:val="0"/>
          <w:numId w:val="29"/>
        </w:numPr>
        <w:autoSpaceDE w:val="0"/>
        <w:autoSpaceDN w:val="0"/>
        <w:adjustRightInd w:val="0"/>
        <w:snapToGrid w:val="0"/>
        <w:ind w:left="1080"/>
        <w:jc w:val="both"/>
        <w:rPr>
          <w:szCs w:val="22"/>
        </w:rPr>
      </w:pPr>
      <w:r w:rsidRPr="00713B84">
        <w:rPr>
          <w:szCs w:val="22"/>
        </w:rPr>
        <w:t>use a</w:t>
      </w:r>
      <w:r w:rsidR="00D1204C" w:rsidRPr="00713B84">
        <w:rPr>
          <w:szCs w:val="22"/>
        </w:rPr>
        <w:t>n</w:t>
      </w:r>
      <w:r w:rsidRPr="00713B84">
        <w:rPr>
          <w:szCs w:val="22"/>
        </w:rPr>
        <w:t xml:space="preserve"> overfished reference status with respect to </w:t>
      </w:r>
      <w:r w:rsidR="00AD604F" w:rsidRPr="0093671D">
        <w:t>SB/SB</w:t>
      </w:r>
      <w:r w:rsidR="00AD604F" w:rsidRPr="0093671D">
        <w:rPr>
          <w:vertAlign w:val="subscript"/>
        </w:rPr>
        <w:t>F=0</w:t>
      </w:r>
      <w:r w:rsidRPr="00713B84">
        <w:rPr>
          <w:szCs w:val="22"/>
        </w:rPr>
        <w:t xml:space="preserve"> </w:t>
      </w:r>
    </w:p>
    <w:p w14:paraId="7EDED4FC" w14:textId="07605592" w:rsidR="000D2CEC" w:rsidRPr="00713B84" w:rsidRDefault="00777794" w:rsidP="00376AD8">
      <w:pPr>
        <w:pStyle w:val="ListParagraph"/>
        <w:numPr>
          <w:ilvl w:val="0"/>
          <w:numId w:val="29"/>
        </w:numPr>
        <w:autoSpaceDE w:val="0"/>
        <w:autoSpaceDN w:val="0"/>
        <w:adjustRightInd w:val="0"/>
        <w:snapToGrid w:val="0"/>
        <w:ind w:left="1080"/>
        <w:jc w:val="both"/>
        <w:rPr>
          <w:szCs w:val="22"/>
        </w:rPr>
      </w:pPr>
      <w:r w:rsidRPr="00713B84">
        <w:rPr>
          <w:szCs w:val="22"/>
        </w:rPr>
        <w:t xml:space="preserve">revise the overfishing reference to </w:t>
      </w:r>
      <w:r w:rsidR="00AD604F" w:rsidRPr="00713B84">
        <w:rPr>
          <w:szCs w:val="22"/>
        </w:rPr>
        <w:t>F</w:t>
      </w:r>
      <w:r w:rsidR="00AD604F">
        <w:rPr>
          <w:szCs w:val="22"/>
          <w:vertAlign w:val="subscript"/>
        </w:rPr>
        <w:t>MSY</w:t>
      </w:r>
      <w:r w:rsidRPr="00713B84">
        <w:rPr>
          <w:szCs w:val="22"/>
        </w:rPr>
        <w:t xml:space="preserve">. </w:t>
      </w:r>
    </w:p>
    <w:p w14:paraId="18BFC6C5" w14:textId="77777777" w:rsidR="003A01B4" w:rsidRPr="00713B84" w:rsidRDefault="003A01B4" w:rsidP="003A01B4">
      <w:pPr>
        <w:pStyle w:val="ListParagraph"/>
        <w:autoSpaceDE w:val="0"/>
        <w:autoSpaceDN w:val="0"/>
        <w:adjustRightInd w:val="0"/>
        <w:snapToGrid w:val="0"/>
        <w:jc w:val="both"/>
        <w:rPr>
          <w:szCs w:val="22"/>
        </w:rPr>
      </w:pPr>
    </w:p>
    <w:p w14:paraId="743192DC" w14:textId="6C161AD1" w:rsidR="00D15B6D" w:rsidRPr="00713B84" w:rsidRDefault="003F4FF6" w:rsidP="003341E3">
      <w:pPr>
        <w:pStyle w:val="SCtext"/>
        <w:rPr>
          <w:lang w:val="en-NZ"/>
        </w:rPr>
      </w:pPr>
      <w:r w:rsidRPr="00713B84">
        <w:rPr>
          <w:lang w:val="en-NZ"/>
        </w:rPr>
        <w:t>T</w:t>
      </w:r>
      <w:r w:rsidR="008511F1" w:rsidRPr="00713B84">
        <w:rPr>
          <w:lang w:val="en-NZ"/>
        </w:rPr>
        <w:t xml:space="preserve">he intention was for the </w:t>
      </w:r>
      <w:r w:rsidR="00777794" w:rsidRPr="00713B84">
        <w:rPr>
          <w:lang w:val="en-NZ"/>
        </w:rPr>
        <w:t>template to be modified for specific stock assessments</w:t>
      </w:r>
      <w:r w:rsidR="00504A32" w:rsidRPr="00713B84">
        <w:rPr>
          <w:lang w:val="en-NZ"/>
        </w:rPr>
        <w:t xml:space="preserve">, </w:t>
      </w:r>
      <w:r w:rsidR="00777794" w:rsidRPr="00713B84">
        <w:rPr>
          <w:lang w:val="en-NZ"/>
        </w:rPr>
        <w:t>using the specific reference points and the specific management quantities</w:t>
      </w:r>
      <w:r w:rsidR="00504A32" w:rsidRPr="00713B84">
        <w:rPr>
          <w:lang w:val="en-NZ"/>
        </w:rPr>
        <w:t xml:space="preserve"> </w:t>
      </w:r>
      <w:r w:rsidR="006F4AA4" w:rsidRPr="00713B84">
        <w:rPr>
          <w:lang w:val="en-NZ"/>
        </w:rPr>
        <w:t xml:space="preserve">that are accepted for specific stocks. </w:t>
      </w:r>
      <w:r w:rsidR="00504A32" w:rsidRPr="00713B84">
        <w:rPr>
          <w:lang w:val="en-NZ"/>
        </w:rPr>
        <w:t xml:space="preserve">It was also intended to </w:t>
      </w:r>
      <w:r w:rsidR="006F4AA4" w:rsidRPr="00713B84">
        <w:rPr>
          <w:lang w:val="en-NZ"/>
        </w:rPr>
        <w:t xml:space="preserve">reflect the assessment quantities and assessment advice as accepted by </w:t>
      </w:r>
      <w:r w:rsidR="00504A32" w:rsidRPr="00713B84">
        <w:rPr>
          <w:lang w:val="en-NZ"/>
        </w:rPr>
        <w:t>SC</w:t>
      </w:r>
      <w:r w:rsidR="006F4AA4" w:rsidRPr="00713B84">
        <w:rPr>
          <w:lang w:val="en-NZ"/>
        </w:rPr>
        <w:t xml:space="preserve">. </w:t>
      </w:r>
      <w:r w:rsidR="00F57DA9" w:rsidRPr="00713B84">
        <w:rPr>
          <w:lang w:val="en-NZ"/>
        </w:rPr>
        <w:t>Thus</w:t>
      </w:r>
      <w:r w:rsidR="00B63E25">
        <w:rPr>
          <w:lang w:val="en-NZ"/>
        </w:rPr>
        <w:t>,</w:t>
      </w:r>
      <w:r w:rsidR="00F57DA9" w:rsidRPr="00713B84">
        <w:rPr>
          <w:lang w:val="en-NZ"/>
        </w:rPr>
        <w:t xml:space="preserve"> </w:t>
      </w:r>
      <w:r w:rsidR="006F4AA4" w:rsidRPr="00713B84">
        <w:rPr>
          <w:lang w:val="en-NZ"/>
        </w:rPr>
        <w:t>once the assessment is presented and accepted</w:t>
      </w:r>
      <w:r w:rsidR="00B63E25">
        <w:rPr>
          <w:lang w:val="en-NZ"/>
        </w:rPr>
        <w:t>,</w:t>
      </w:r>
      <w:r w:rsidR="006F4AA4" w:rsidRPr="00713B84">
        <w:rPr>
          <w:lang w:val="en-NZ"/>
        </w:rPr>
        <w:t xml:space="preserve"> the assessment teams will </w:t>
      </w:r>
      <w:r w:rsidR="00F57DA9" w:rsidRPr="00713B84">
        <w:rPr>
          <w:lang w:val="en-NZ"/>
        </w:rPr>
        <w:t xml:space="preserve">include </w:t>
      </w:r>
      <w:r w:rsidR="006F4AA4" w:rsidRPr="00713B84">
        <w:rPr>
          <w:lang w:val="en-NZ"/>
        </w:rPr>
        <w:t>the assessment outcomes in</w:t>
      </w:r>
      <w:r w:rsidR="00F57DA9" w:rsidRPr="00713B84">
        <w:rPr>
          <w:lang w:val="en-NZ"/>
        </w:rPr>
        <w:t xml:space="preserve"> the </w:t>
      </w:r>
      <w:r w:rsidR="006F4AA4" w:rsidRPr="00713B84">
        <w:rPr>
          <w:lang w:val="en-NZ"/>
        </w:rPr>
        <w:t>template</w:t>
      </w:r>
      <w:r w:rsidR="00F57DA9" w:rsidRPr="00713B84">
        <w:rPr>
          <w:lang w:val="en-NZ"/>
        </w:rPr>
        <w:t>, with</w:t>
      </w:r>
      <w:r w:rsidR="006F4AA4" w:rsidRPr="00713B84">
        <w:rPr>
          <w:lang w:val="en-NZ"/>
        </w:rPr>
        <w:t xml:space="preserve"> the completed and hopefully accepted template and stock status table ultimately submitted to the Commission </w:t>
      </w:r>
      <w:r w:rsidR="00F57DA9" w:rsidRPr="00713B84">
        <w:rPr>
          <w:lang w:val="en-NZ"/>
        </w:rPr>
        <w:t>a</w:t>
      </w:r>
      <w:r w:rsidR="006F4AA4" w:rsidRPr="00713B84">
        <w:rPr>
          <w:lang w:val="en-NZ"/>
        </w:rPr>
        <w:t xml:space="preserve">s </w:t>
      </w:r>
      <w:r w:rsidR="00F57DA9" w:rsidRPr="00713B84">
        <w:rPr>
          <w:lang w:val="en-NZ"/>
        </w:rPr>
        <w:t>p</w:t>
      </w:r>
      <w:r w:rsidR="006F4AA4" w:rsidRPr="00713B84">
        <w:rPr>
          <w:lang w:val="en-NZ"/>
        </w:rPr>
        <w:t>art of the assessment advice.</w:t>
      </w:r>
    </w:p>
    <w:p w14:paraId="7CBB15BB" w14:textId="01E2C87A" w:rsidR="003A01B4" w:rsidRPr="00713B84" w:rsidRDefault="006F4AA4" w:rsidP="003A01B4">
      <w:pPr>
        <w:pStyle w:val="SCtext"/>
        <w:numPr>
          <w:ilvl w:val="0"/>
          <w:numId w:val="0"/>
        </w:numPr>
        <w:rPr>
          <w:lang w:val="en-NZ"/>
        </w:rPr>
      </w:pPr>
      <w:r w:rsidRPr="00713B84">
        <w:rPr>
          <w:lang w:val="en-NZ"/>
        </w:rPr>
        <w:t xml:space="preserve"> </w:t>
      </w:r>
    </w:p>
    <w:p w14:paraId="631F8070" w14:textId="25635301" w:rsidR="00D15B6D" w:rsidRPr="00713B84" w:rsidRDefault="00D15B6D" w:rsidP="00D15B6D">
      <w:pPr>
        <w:pStyle w:val="SCDR"/>
      </w:pPr>
      <w:r w:rsidRPr="00713B84">
        <w:t>Discussion</w:t>
      </w:r>
    </w:p>
    <w:p w14:paraId="71EDD365" w14:textId="15BF6F39" w:rsidR="00C405DA" w:rsidRPr="00713B84" w:rsidRDefault="00592066" w:rsidP="00290BE9">
      <w:pPr>
        <w:pStyle w:val="SCtext"/>
        <w:rPr>
          <w:lang w:val="en-NZ"/>
        </w:rPr>
      </w:pPr>
      <w:r w:rsidRPr="00713B84">
        <w:rPr>
          <w:lang w:val="en-NZ"/>
        </w:rPr>
        <w:t>Australia</w:t>
      </w:r>
      <w:r w:rsidR="00556C2B" w:rsidRPr="00713B84">
        <w:rPr>
          <w:lang w:val="en-NZ"/>
        </w:rPr>
        <w:t xml:space="preserve">, on behalf of FFA members, </w:t>
      </w:r>
      <w:r w:rsidR="00A834E3" w:rsidRPr="00713B84">
        <w:rPr>
          <w:lang w:val="en-NZ"/>
        </w:rPr>
        <w:t xml:space="preserve">stated that </w:t>
      </w:r>
      <w:r w:rsidRPr="00713B84">
        <w:rPr>
          <w:lang w:val="en-NZ"/>
        </w:rPr>
        <w:t xml:space="preserve">on the template for reporting stock assessment outcomes, </w:t>
      </w:r>
      <w:r w:rsidR="00556C2B" w:rsidRPr="00713B84">
        <w:rPr>
          <w:lang w:val="en-NZ"/>
        </w:rPr>
        <w:t xml:space="preserve">they </w:t>
      </w:r>
      <w:r w:rsidRPr="00713B84">
        <w:rPr>
          <w:lang w:val="en-NZ"/>
        </w:rPr>
        <w:t>note</w:t>
      </w:r>
      <w:r w:rsidR="00556C2B" w:rsidRPr="00713B84">
        <w:rPr>
          <w:lang w:val="en-NZ"/>
        </w:rPr>
        <w:t>d</w:t>
      </w:r>
      <w:r w:rsidRPr="00713B84">
        <w:rPr>
          <w:lang w:val="en-NZ"/>
        </w:rPr>
        <w:t xml:space="preserve"> the Commission’s advice to include MSY-based reference points in the template ‘if calculable and useful’.</w:t>
      </w:r>
      <w:r w:rsidR="00313106">
        <w:rPr>
          <w:lang w:val="en-NZ"/>
        </w:rPr>
        <w:t xml:space="preserve">  </w:t>
      </w:r>
      <w:r w:rsidR="00556C2B" w:rsidRPr="00713B84">
        <w:rPr>
          <w:lang w:val="en-NZ"/>
        </w:rPr>
        <w:t xml:space="preserve">They stated that </w:t>
      </w:r>
      <w:r w:rsidRPr="00713B84">
        <w:rPr>
          <w:lang w:val="en-NZ"/>
        </w:rPr>
        <w:t xml:space="preserve">while MSY-based reference points are widely recognized and referred to in the WCPFC Convention as default benchmarks, caution </w:t>
      </w:r>
      <w:r w:rsidR="00556C2B" w:rsidRPr="00713B84">
        <w:rPr>
          <w:lang w:val="en-NZ"/>
        </w:rPr>
        <w:t xml:space="preserve">should be used </w:t>
      </w:r>
      <w:r w:rsidRPr="00713B84">
        <w:rPr>
          <w:lang w:val="en-NZ"/>
        </w:rPr>
        <w:t>in their application</w:t>
      </w:r>
      <w:r w:rsidR="00556C2B" w:rsidRPr="00713B84">
        <w:rPr>
          <w:lang w:val="en-NZ"/>
        </w:rPr>
        <w:t xml:space="preserve">, because </w:t>
      </w:r>
      <w:r w:rsidRPr="00713B84">
        <w:rPr>
          <w:lang w:val="en-NZ"/>
        </w:rPr>
        <w:t xml:space="preserve">MSY estimates are heavily influenced by poorly understood parameters in the stock–recruitment relationship </w:t>
      </w:r>
      <w:r w:rsidR="00EE581F" w:rsidRPr="00713B84">
        <w:rPr>
          <w:lang w:val="en-NZ"/>
        </w:rPr>
        <w:t xml:space="preserve">and </w:t>
      </w:r>
      <w:r w:rsidRPr="00713B84">
        <w:rPr>
          <w:lang w:val="en-NZ"/>
        </w:rPr>
        <w:t xml:space="preserve">other assumptions </w:t>
      </w:r>
      <w:r w:rsidR="00EE581F" w:rsidRPr="00713B84">
        <w:rPr>
          <w:lang w:val="en-NZ"/>
        </w:rPr>
        <w:t xml:space="preserve">that reduce their </w:t>
      </w:r>
      <w:r w:rsidRPr="00713B84">
        <w:rPr>
          <w:lang w:val="en-NZ"/>
        </w:rPr>
        <w:t xml:space="preserve">utility for prescription of management advice. </w:t>
      </w:r>
      <w:r w:rsidR="00EE581F" w:rsidRPr="00713B84">
        <w:rPr>
          <w:lang w:val="en-NZ"/>
        </w:rPr>
        <w:t xml:space="preserve">FFA members stated </w:t>
      </w:r>
      <w:r w:rsidRPr="00713B84">
        <w:rPr>
          <w:lang w:val="en-NZ"/>
        </w:rPr>
        <w:t xml:space="preserve">that depletion-based </w:t>
      </w:r>
      <w:r w:rsidR="00EE581F" w:rsidRPr="00713B84">
        <w:rPr>
          <w:lang w:val="en-NZ"/>
        </w:rPr>
        <w:t>RPs (</w:t>
      </w:r>
      <w:r w:rsidRPr="00713B84">
        <w:rPr>
          <w:lang w:val="en-NZ"/>
        </w:rPr>
        <w:t>such as SB/SB</w:t>
      </w:r>
      <w:r w:rsidRPr="00713B84">
        <w:rPr>
          <w:vertAlign w:val="subscript"/>
          <w:lang w:val="en-NZ"/>
        </w:rPr>
        <w:t>F=0</w:t>
      </w:r>
      <w:r w:rsidR="00143267" w:rsidRPr="00713B84">
        <w:rPr>
          <w:lang w:val="en-NZ"/>
        </w:rPr>
        <w:t>)</w:t>
      </w:r>
      <w:r w:rsidRPr="00713B84">
        <w:rPr>
          <w:lang w:val="en-NZ"/>
        </w:rPr>
        <w:t xml:space="preserve"> are more appropriate benchmarks against which stock status should be reported</w:t>
      </w:r>
      <w:r w:rsidR="00143267" w:rsidRPr="00713B84">
        <w:rPr>
          <w:lang w:val="en-NZ"/>
        </w:rPr>
        <w:t xml:space="preserve"> when possible</w:t>
      </w:r>
      <w:r w:rsidRPr="00713B84">
        <w:rPr>
          <w:lang w:val="en-NZ"/>
        </w:rPr>
        <w:t xml:space="preserve">. </w:t>
      </w:r>
      <w:r w:rsidR="00143267" w:rsidRPr="00713B84">
        <w:rPr>
          <w:lang w:val="en-NZ"/>
        </w:rPr>
        <w:t>They stated that</w:t>
      </w:r>
      <w:r w:rsidR="00B63E25">
        <w:rPr>
          <w:lang w:val="en-NZ"/>
        </w:rPr>
        <w:t>,</w:t>
      </w:r>
      <w:r w:rsidR="00143267" w:rsidRPr="00713B84">
        <w:rPr>
          <w:lang w:val="en-NZ"/>
        </w:rPr>
        <w:t xml:space="preserve"> d</w:t>
      </w:r>
      <w:r w:rsidRPr="00713B84">
        <w:rPr>
          <w:lang w:val="en-NZ"/>
        </w:rPr>
        <w:t xml:space="preserve">epending on the type of assessment, these may be calculated with greater confidence, are less sensitive to recruitment </w:t>
      </w:r>
      <w:r w:rsidRPr="00713B84">
        <w:rPr>
          <w:lang w:val="en-NZ"/>
        </w:rPr>
        <w:lastRenderedPageBreak/>
        <w:t xml:space="preserve">uncertainties, and provide a more direct measure of reproductive potential, making them a more reliable basis for management decisions. With these caveats, </w:t>
      </w:r>
      <w:r w:rsidR="00143267" w:rsidRPr="00713B84">
        <w:rPr>
          <w:lang w:val="en-NZ"/>
        </w:rPr>
        <w:t xml:space="preserve">they </w:t>
      </w:r>
      <w:r w:rsidRPr="00713B84">
        <w:rPr>
          <w:lang w:val="en-NZ"/>
        </w:rPr>
        <w:t>recommend</w:t>
      </w:r>
      <w:r w:rsidR="00143267" w:rsidRPr="00713B84">
        <w:rPr>
          <w:lang w:val="en-NZ"/>
        </w:rPr>
        <w:t>ed</w:t>
      </w:r>
      <w:r w:rsidRPr="00713B84">
        <w:rPr>
          <w:lang w:val="en-NZ"/>
        </w:rPr>
        <w:t xml:space="preserve"> SC21 adopt the template as a guideline for reporting stock assessment trends, stock status, and management advice in support of the Commission’s work, and look</w:t>
      </w:r>
      <w:r w:rsidR="00143267" w:rsidRPr="00713B84">
        <w:rPr>
          <w:lang w:val="en-NZ"/>
        </w:rPr>
        <w:t>ed</w:t>
      </w:r>
      <w:r w:rsidRPr="00713B84">
        <w:rPr>
          <w:lang w:val="en-NZ"/>
        </w:rPr>
        <w:t xml:space="preserve"> forward to its application for stocks assessed </w:t>
      </w:r>
      <w:r w:rsidR="00143267" w:rsidRPr="00713B84">
        <w:rPr>
          <w:lang w:val="en-NZ"/>
        </w:rPr>
        <w:t>at SC21</w:t>
      </w:r>
      <w:r w:rsidRPr="00713B84">
        <w:rPr>
          <w:lang w:val="en-NZ"/>
        </w:rPr>
        <w:t>, including skipjack.</w:t>
      </w:r>
      <w:r w:rsidR="009B1A23" w:rsidRPr="00713B84">
        <w:rPr>
          <w:lang w:val="en-NZ"/>
        </w:rPr>
        <w:t xml:space="preserve"> </w:t>
      </w:r>
    </w:p>
    <w:p w14:paraId="754485AA" w14:textId="77777777" w:rsidR="009B1A23" w:rsidRPr="00713B84" w:rsidRDefault="009B1A23" w:rsidP="00DD3B77">
      <w:pPr>
        <w:pStyle w:val="SCtext"/>
        <w:numPr>
          <w:ilvl w:val="0"/>
          <w:numId w:val="0"/>
        </w:numPr>
        <w:rPr>
          <w:lang w:val="en-NZ"/>
        </w:rPr>
      </w:pPr>
    </w:p>
    <w:p w14:paraId="4C8FFDAF" w14:textId="5F08B113" w:rsidR="009B1A23" w:rsidRPr="00713B84" w:rsidRDefault="009B1A23" w:rsidP="008173CB">
      <w:pPr>
        <w:pStyle w:val="SCtext"/>
        <w:rPr>
          <w:lang w:val="en-NZ"/>
        </w:rPr>
      </w:pPr>
      <w:r w:rsidRPr="00713B84">
        <w:rPr>
          <w:lang w:val="en-NZ"/>
        </w:rPr>
        <w:t xml:space="preserve">Japan </w:t>
      </w:r>
      <w:r w:rsidR="00B667C0" w:rsidRPr="00713B84">
        <w:rPr>
          <w:lang w:val="en-NZ"/>
        </w:rPr>
        <w:t xml:space="preserve">stated </w:t>
      </w:r>
      <w:r w:rsidR="00B63E25">
        <w:rPr>
          <w:lang w:val="en-NZ"/>
        </w:rPr>
        <w:t>its</w:t>
      </w:r>
      <w:r w:rsidR="00B63E25" w:rsidRPr="00713B84">
        <w:rPr>
          <w:lang w:val="en-NZ"/>
        </w:rPr>
        <w:t xml:space="preserve"> </w:t>
      </w:r>
      <w:r w:rsidR="00B667C0" w:rsidRPr="00713B84">
        <w:rPr>
          <w:lang w:val="en-NZ"/>
        </w:rPr>
        <w:t>understanding that the template is a guideline and should be applied based on the specific situation of each stock assessment. So</w:t>
      </w:r>
      <w:r w:rsidR="00B63E25">
        <w:rPr>
          <w:lang w:val="en-NZ"/>
        </w:rPr>
        <w:t>,</w:t>
      </w:r>
      <w:r w:rsidR="00B667C0" w:rsidRPr="00713B84">
        <w:rPr>
          <w:lang w:val="en-NZ"/>
        </w:rPr>
        <w:t xml:space="preserve"> as noted by Australia, </w:t>
      </w:r>
      <w:r w:rsidR="00DD3B77" w:rsidRPr="00713B84">
        <w:rPr>
          <w:lang w:val="en-NZ"/>
        </w:rPr>
        <w:t xml:space="preserve">SC21 </w:t>
      </w:r>
      <w:r w:rsidR="00B667C0" w:rsidRPr="00713B84">
        <w:rPr>
          <w:lang w:val="en-NZ"/>
        </w:rPr>
        <w:t xml:space="preserve">can adopt this with a caveat that </w:t>
      </w:r>
      <w:r w:rsidR="00DD3B77" w:rsidRPr="00713B84">
        <w:rPr>
          <w:lang w:val="en-NZ"/>
        </w:rPr>
        <w:t xml:space="preserve">it </w:t>
      </w:r>
      <w:r w:rsidR="00B667C0" w:rsidRPr="00713B84">
        <w:rPr>
          <w:lang w:val="en-NZ"/>
        </w:rPr>
        <w:t xml:space="preserve">will be applied </w:t>
      </w:r>
      <w:r w:rsidR="00DD3B77" w:rsidRPr="00713B84">
        <w:rPr>
          <w:lang w:val="en-NZ"/>
        </w:rPr>
        <w:t xml:space="preserve">on a </w:t>
      </w:r>
      <w:r w:rsidR="00B667C0" w:rsidRPr="00713B84">
        <w:rPr>
          <w:lang w:val="en-NZ"/>
        </w:rPr>
        <w:t>case</w:t>
      </w:r>
      <w:r w:rsidR="003F4FF6" w:rsidRPr="00713B84">
        <w:rPr>
          <w:lang w:val="en-NZ"/>
        </w:rPr>
        <w:t>-</w:t>
      </w:r>
      <w:r w:rsidR="00B667C0" w:rsidRPr="00713B84">
        <w:rPr>
          <w:lang w:val="en-NZ"/>
        </w:rPr>
        <w:t>by</w:t>
      </w:r>
      <w:r w:rsidR="003F4FF6" w:rsidRPr="00713B84">
        <w:rPr>
          <w:lang w:val="en-NZ"/>
        </w:rPr>
        <w:t>-</w:t>
      </w:r>
      <w:r w:rsidR="00B667C0" w:rsidRPr="00713B84">
        <w:rPr>
          <w:lang w:val="en-NZ"/>
        </w:rPr>
        <w:t>case basis.</w:t>
      </w:r>
    </w:p>
    <w:p w14:paraId="42B53E8F" w14:textId="77777777" w:rsidR="00DD3B77" w:rsidRPr="00713B84" w:rsidRDefault="00DD3B77" w:rsidP="00DD3B77">
      <w:pPr>
        <w:pStyle w:val="SCtext"/>
        <w:numPr>
          <w:ilvl w:val="0"/>
          <w:numId w:val="0"/>
        </w:numPr>
        <w:rPr>
          <w:lang w:val="en-NZ"/>
        </w:rPr>
      </w:pPr>
    </w:p>
    <w:p w14:paraId="447A9576" w14:textId="673E82BC" w:rsidR="009A2B30" w:rsidRPr="00713B84" w:rsidRDefault="00DF0934" w:rsidP="008173CB">
      <w:pPr>
        <w:pStyle w:val="SCtext"/>
        <w:rPr>
          <w:lang w:val="en-NZ"/>
        </w:rPr>
      </w:pPr>
      <w:r w:rsidRPr="00713B84">
        <w:rPr>
          <w:lang w:val="en-NZ"/>
        </w:rPr>
        <w:t xml:space="preserve">The EU thanked </w:t>
      </w:r>
      <w:r w:rsidR="00D529C4" w:rsidRPr="00713B84">
        <w:rPr>
          <w:lang w:val="en-NZ"/>
        </w:rPr>
        <w:t xml:space="preserve">Dragonfly </w:t>
      </w:r>
      <w:r w:rsidRPr="00713B84">
        <w:rPr>
          <w:lang w:val="en-NZ"/>
        </w:rPr>
        <w:t xml:space="preserve">for </w:t>
      </w:r>
      <w:r w:rsidR="00D529C4" w:rsidRPr="00713B84">
        <w:rPr>
          <w:lang w:val="en-NZ"/>
        </w:rPr>
        <w:t xml:space="preserve">their </w:t>
      </w:r>
      <w:r w:rsidRPr="00713B84">
        <w:rPr>
          <w:lang w:val="en-NZ"/>
        </w:rPr>
        <w:t xml:space="preserve">work and </w:t>
      </w:r>
      <w:r w:rsidR="00D529C4" w:rsidRPr="00713B84">
        <w:rPr>
          <w:lang w:val="en-NZ"/>
        </w:rPr>
        <w:t xml:space="preserve">for </w:t>
      </w:r>
      <w:r w:rsidRPr="00713B84">
        <w:rPr>
          <w:lang w:val="en-NZ"/>
        </w:rPr>
        <w:t>inclu</w:t>
      </w:r>
      <w:r w:rsidR="00D529C4" w:rsidRPr="00713B84">
        <w:rPr>
          <w:lang w:val="en-NZ"/>
        </w:rPr>
        <w:t>ding</w:t>
      </w:r>
      <w:r w:rsidRPr="00713B84">
        <w:rPr>
          <w:lang w:val="en-NZ"/>
        </w:rPr>
        <w:t xml:space="preserve"> the advice </w:t>
      </w:r>
      <w:r w:rsidR="009A2B30" w:rsidRPr="00713B84">
        <w:rPr>
          <w:lang w:val="en-NZ"/>
        </w:rPr>
        <w:t>presented during WCPFC21</w:t>
      </w:r>
      <w:r w:rsidR="00B02A35" w:rsidRPr="00713B84">
        <w:rPr>
          <w:lang w:val="en-NZ"/>
        </w:rPr>
        <w:t xml:space="preserve"> (</w:t>
      </w:r>
      <w:r w:rsidR="00D529C4" w:rsidRPr="00713B84">
        <w:rPr>
          <w:lang w:val="en-NZ"/>
        </w:rPr>
        <w:t xml:space="preserve">including </w:t>
      </w:r>
      <w:r w:rsidR="009A2B30" w:rsidRPr="00713B84">
        <w:rPr>
          <w:lang w:val="en-NZ"/>
        </w:rPr>
        <w:t>MSY-based referent points to be included within the standardized template, if they were able to be calculated</w:t>
      </w:r>
      <w:r w:rsidR="00B02A35" w:rsidRPr="00713B84">
        <w:rPr>
          <w:lang w:val="en-NZ"/>
        </w:rPr>
        <w:t>)</w:t>
      </w:r>
      <w:r w:rsidR="009A2B30" w:rsidRPr="00713B84">
        <w:rPr>
          <w:lang w:val="en-NZ"/>
        </w:rPr>
        <w:t xml:space="preserve">. </w:t>
      </w:r>
    </w:p>
    <w:p w14:paraId="13A58C49" w14:textId="77777777" w:rsidR="00DD3B77" w:rsidRPr="00713B84" w:rsidRDefault="00DD3B77" w:rsidP="00DD3B77">
      <w:pPr>
        <w:pStyle w:val="SCtext"/>
        <w:numPr>
          <w:ilvl w:val="0"/>
          <w:numId w:val="0"/>
        </w:numPr>
        <w:rPr>
          <w:lang w:val="en-NZ"/>
        </w:rPr>
      </w:pPr>
    </w:p>
    <w:p w14:paraId="1704125B" w14:textId="79B86318" w:rsidR="009A2B30" w:rsidRPr="00713B84" w:rsidRDefault="00825932" w:rsidP="008173CB">
      <w:pPr>
        <w:pStyle w:val="SCtext"/>
        <w:rPr>
          <w:lang w:val="en-NZ"/>
        </w:rPr>
      </w:pPr>
      <w:r w:rsidRPr="00713B84">
        <w:rPr>
          <w:lang w:val="en-NZ"/>
        </w:rPr>
        <w:t xml:space="preserve">The USA </w:t>
      </w:r>
      <w:r w:rsidR="00BD04C4" w:rsidRPr="00713B84">
        <w:rPr>
          <w:lang w:val="en-NZ"/>
        </w:rPr>
        <w:t xml:space="preserve">concurred with other CCMs that some species and models may require small adjustments to the templates to fit the unique characteristics of each stock, but that a consistent core structure will help communicate </w:t>
      </w:r>
      <w:r w:rsidR="007C08E3" w:rsidRPr="00713B84">
        <w:rPr>
          <w:lang w:val="en-NZ"/>
        </w:rPr>
        <w:t xml:space="preserve">the </w:t>
      </w:r>
      <w:r w:rsidR="00BD04C4" w:rsidRPr="00713B84">
        <w:rPr>
          <w:lang w:val="en-NZ"/>
        </w:rPr>
        <w:t xml:space="preserve">science clearly and consistently across the Commission's work. </w:t>
      </w:r>
      <w:r w:rsidR="007C08E3" w:rsidRPr="00713B84">
        <w:rPr>
          <w:lang w:val="en-NZ"/>
        </w:rPr>
        <w:t>T</w:t>
      </w:r>
      <w:r w:rsidR="00BD04C4" w:rsidRPr="00713B84">
        <w:rPr>
          <w:lang w:val="en-NZ"/>
        </w:rPr>
        <w:t xml:space="preserve">he USA proposed that the template be formally adopted as a guideline by the SC and that every future stock assessment presented to </w:t>
      </w:r>
      <w:r w:rsidR="00B63E25">
        <w:rPr>
          <w:lang w:val="en-NZ"/>
        </w:rPr>
        <w:t xml:space="preserve">the </w:t>
      </w:r>
      <w:r w:rsidR="00BD04C4" w:rsidRPr="00713B84">
        <w:rPr>
          <w:lang w:val="en-NZ"/>
        </w:rPr>
        <w:t>SC follow this format when reporting results.</w:t>
      </w:r>
    </w:p>
    <w:p w14:paraId="661D85C4" w14:textId="77777777" w:rsidR="007C08E3" w:rsidRPr="00713B84" w:rsidRDefault="007C08E3" w:rsidP="007C08E3">
      <w:pPr>
        <w:pStyle w:val="SCtext"/>
        <w:numPr>
          <w:ilvl w:val="0"/>
          <w:numId w:val="0"/>
        </w:numPr>
        <w:rPr>
          <w:lang w:val="en-NZ"/>
        </w:rPr>
      </w:pPr>
    </w:p>
    <w:p w14:paraId="68CE41E2" w14:textId="5928B088" w:rsidR="00BD04C4" w:rsidRPr="00713B84" w:rsidRDefault="00556B4A" w:rsidP="008173CB">
      <w:pPr>
        <w:pStyle w:val="SCtext"/>
        <w:rPr>
          <w:lang w:val="en-NZ"/>
        </w:rPr>
      </w:pPr>
      <w:r w:rsidRPr="00713B84">
        <w:rPr>
          <w:lang w:val="en-NZ"/>
        </w:rPr>
        <w:t xml:space="preserve">The Theme Convener noted the general agreement on using </w:t>
      </w:r>
      <w:r w:rsidR="00B63E25">
        <w:rPr>
          <w:lang w:val="en-NZ"/>
        </w:rPr>
        <w:t xml:space="preserve">the </w:t>
      </w:r>
      <w:r w:rsidRPr="00713B84">
        <w:rPr>
          <w:lang w:val="en-NZ"/>
        </w:rPr>
        <w:t>template as a guideline for fut</w:t>
      </w:r>
      <w:r w:rsidR="00354AEB" w:rsidRPr="00713B84">
        <w:rPr>
          <w:lang w:val="en-NZ"/>
        </w:rPr>
        <w:t>u</w:t>
      </w:r>
      <w:r w:rsidRPr="00713B84">
        <w:rPr>
          <w:lang w:val="en-NZ"/>
        </w:rPr>
        <w:t>re use to provide management advice</w:t>
      </w:r>
      <w:r w:rsidR="003E3CAD" w:rsidRPr="00713B84">
        <w:rPr>
          <w:lang w:val="en-NZ"/>
        </w:rPr>
        <w:t>.</w:t>
      </w:r>
    </w:p>
    <w:p w14:paraId="6284F5D4" w14:textId="77777777" w:rsidR="00D22413" w:rsidRPr="00713B84" w:rsidRDefault="00D22413" w:rsidP="00D22413">
      <w:pPr>
        <w:pStyle w:val="SCtext"/>
        <w:numPr>
          <w:ilvl w:val="0"/>
          <w:numId w:val="0"/>
        </w:numPr>
        <w:rPr>
          <w:lang w:val="en-NZ"/>
        </w:rPr>
      </w:pPr>
    </w:p>
    <w:p w14:paraId="685671CA" w14:textId="70B62C97" w:rsidR="003E3CAD" w:rsidRPr="00713B84" w:rsidRDefault="00B02A35" w:rsidP="00D22413">
      <w:pPr>
        <w:pStyle w:val="SCDR"/>
      </w:pPr>
      <w:r w:rsidRPr="00713B84">
        <w:t>Outcomes</w:t>
      </w:r>
    </w:p>
    <w:p w14:paraId="7E557DFA" w14:textId="3EA4DC9F" w:rsidR="00D22413" w:rsidRPr="00713B84" w:rsidRDefault="00D22413" w:rsidP="00B43287">
      <w:pPr>
        <w:pStyle w:val="SCtext"/>
      </w:pPr>
      <w:r w:rsidRPr="00713B84">
        <w:t>SC20 recommended a template for Consistent Reporting of Stock Assessment Outcomes, Uncertainties and Risk, and the commission endorsed the templates as a guideline, providing (i) inclusion of MSY-based reference points in the template if calculable and useful, (ii) correct overfished status reference to LRP (20%SB</w:t>
      </w:r>
      <w:r w:rsidRPr="00290BE9">
        <w:rPr>
          <w:vertAlign w:val="subscript"/>
        </w:rPr>
        <w:t>F=0</w:t>
      </w:r>
      <w:r w:rsidRPr="00713B84">
        <w:t>)</w:t>
      </w:r>
      <w:r w:rsidR="00B63E25">
        <w:t>,</w:t>
      </w:r>
      <w:r w:rsidRPr="00713B84">
        <w:t xml:space="preserve"> and (iii) revise the overfishing reference to FMSY. Dragonfly provided an updated template in consultation with the SPC-OFP (WCPFC-SC21-2025/SA-IP-22). </w:t>
      </w:r>
    </w:p>
    <w:p w14:paraId="6D8CAB40" w14:textId="77777777" w:rsidR="00D22413" w:rsidRPr="00713B84" w:rsidRDefault="00D22413" w:rsidP="00D22413">
      <w:pPr>
        <w:autoSpaceDE w:val="0"/>
        <w:autoSpaceDN w:val="0"/>
        <w:adjustRightInd w:val="0"/>
        <w:snapToGrid w:val="0"/>
        <w:jc w:val="both"/>
        <w:rPr>
          <w:szCs w:val="22"/>
        </w:rPr>
      </w:pPr>
    </w:p>
    <w:p w14:paraId="78E30D1B" w14:textId="6C1AA57C" w:rsidR="003E3CAD" w:rsidRPr="00713B84" w:rsidRDefault="003E3CAD" w:rsidP="008173CB">
      <w:pPr>
        <w:pStyle w:val="SCtext"/>
        <w:rPr>
          <w:lang w:val="en-NZ"/>
        </w:rPr>
      </w:pPr>
      <w:r w:rsidRPr="00713B84">
        <w:rPr>
          <w:lang w:val="en-NZ"/>
        </w:rPr>
        <w:t>SC21 thanked the Dragonfly for updating the template in line with the commission’s requests.</w:t>
      </w:r>
      <w:r w:rsidR="00313106">
        <w:rPr>
          <w:lang w:val="en-NZ"/>
        </w:rPr>
        <w:t xml:space="preserve">  </w:t>
      </w:r>
      <w:r w:rsidRPr="00713B84">
        <w:rPr>
          <w:lang w:val="en-NZ"/>
        </w:rPr>
        <w:t xml:space="preserve">Although SC21 acknowledges that some species and models may require minor adjustments to the template, maintaining a consistent core structure ensures that our science is conveyed clearly and consistently throughout the Commission's work. </w:t>
      </w:r>
    </w:p>
    <w:p w14:paraId="4B641E9C" w14:textId="77777777" w:rsidR="00D22413" w:rsidRPr="00713B84" w:rsidRDefault="00D22413" w:rsidP="00D22413">
      <w:pPr>
        <w:pStyle w:val="SCtext"/>
        <w:numPr>
          <w:ilvl w:val="0"/>
          <w:numId w:val="0"/>
        </w:numPr>
        <w:rPr>
          <w:b/>
          <w:bCs/>
          <w:lang w:val="en-NZ"/>
        </w:rPr>
      </w:pPr>
    </w:p>
    <w:p w14:paraId="5CFE83A6" w14:textId="7D07FA34" w:rsidR="00556B4A" w:rsidRPr="00713B84" w:rsidRDefault="003E3CAD" w:rsidP="008173CB">
      <w:pPr>
        <w:pStyle w:val="SCtext"/>
        <w:rPr>
          <w:b/>
          <w:bCs/>
          <w:lang w:val="en-NZ"/>
        </w:rPr>
      </w:pPr>
      <w:r w:rsidRPr="00713B84">
        <w:rPr>
          <w:b/>
          <w:bCs/>
          <w:lang w:val="en-NZ"/>
        </w:rPr>
        <w:t>SC21 adopted the revised template as a guideline, with the caveat that certain elements</w:t>
      </w:r>
      <w:r w:rsidR="00B63E25">
        <w:rPr>
          <w:b/>
          <w:bCs/>
          <w:lang w:val="en-NZ"/>
        </w:rPr>
        <w:t>,</w:t>
      </w:r>
      <w:r w:rsidRPr="00713B84">
        <w:rPr>
          <w:b/>
          <w:bCs/>
          <w:lang w:val="en-NZ"/>
        </w:rPr>
        <w:t xml:space="preserve"> such as reference points</w:t>
      </w:r>
      <w:r w:rsidR="00B63E25">
        <w:rPr>
          <w:b/>
          <w:bCs/>
          <w:lang w:val="en-NZ"/>
        </w:rPr>
        <w:t>,</w:t>
      </w:r>
      <w:r w:rsidRPr="00713B84">
        <w:rPr>
          <w:b/>
          <w:bCs/>
          <w:lang w:val="en-NZ"/>
        </w:rPr>
        <w:t xml:space="preserve"> should be considered on a case-by-case basis for each species. </w:t>
      </w:r>
    </w:p>
    <w:p w14:paraId="6BBD277D" w14:textId="77777777" w:rsidR="00E5097A" w:rsidRPr="00713B84" w:rsidRDefault="00E5097A" w:rsidP="00F832D7">
      <w:pPr>
        <w:pStyle w:val="SCtext"/>
        <w:numPr>
          <w:ilvl w:val="0"/>
          <w:numId w:val="0"/>
        </w:numPr>
        <w:rPr>
          <w:lang w:val="en-NZ"/>
        </w:rPr>
      </w:pPr>
    </w:p>
    <w:p w14:paraId="3762130D" w14:textId="228F40D3" w:rsidR="00D649E0" w:rsidRPr="00DA4F06" w:rsidRDefault="00D649E0" w:rsidP="00DA4F06">
      <w:pPr>
        <w:pStyle w:val="SC2"/>
        <w:rPr>
          <w:rFonts w:eastAsia="Batang"/>
          <w:lang w:eastAsia="ko-KR"/>
        </w:rPr>
      </w:pPr>
      <w:r w:rsidRPr="00713B84">
        <w:rPr>
          <w:rFonts w:eastAsia="Batang"/>
          <w:lang w:eastAsia="ko-KR"/>
        </w:rPr>
        <w:t>WCPO Tunas</w:t>
      </w:r>
    </w:p>
    <w:p w14:paraId="48819CC9" w14:textId="77777777" w:rsidR="00D649E0" w:rsidRPr="00713B84" w:rsidRDefault="00D649E0" w:rsidP="00D161A3">
      <w:pPr>
        <w:pStyle w:val="SC3"/>
      </w:pPr>
      <w:r w:rsidRPr="00713B84">
        <w:t>WCPO skipjack tuna (</w:t>
      </w:r>
      <w:r w:rsidRPr="00DA4F06">
        <w:rPr>
          <w:i/>
          <w:iCs/>
        </w:rPr>
        <w:t>Katsuwonus pelamis</w:t>
      </w:r>
      <w:r w:rsidRPr="00713B84">
        <w:t>)</w:t>
      </w:r>
    </w:p>
    <w:p w14:paraId="5A0E1A2C" w14:textId="56B3F025" w:rsidR="00D649E0" w:rsidRPr="00713B84" w:rsidRDefault="005E4BC2" w:rsidP="005E4BC2">
      <w:pPr>
        <w:widowControl w:val="0"/>
        <w:kinsoku w:val="0"/>
        <w:overflowPunct w:val="0"/>
        <w:autoSpaceDE w:val="0"/>
        <w:autoSpaceDN w:val="0"/>
        <w:adjustRightInd w:val="0"/>
        <w:snapToGrid w:val="0"/>
        <w:jc w:val="both"/>
        <w:rPr>
          <w:rFonts w:asciiTheme="minorHAnsi" w:eastAsia="Batang" w:hAnsiTheme="minorHAnsi" w:cstheme="minorHAnsi"/>
          <w:b/>
          <w:bCs/>
          <w:iCs/>
          <w:szCs w:val="22"/>
          <w:lang w:eastAsia="ko-KR"/>
        </w:rPr>
      </w:pPr>
      <w:bookmarkStart w:id="39" w:name="_Hlk197528101"/>
      <w:r w:rsidRPr="00713B84">
        <w:rPr>
          <w:rFonts w:asciiTheme="minorHAnsi" w:eastAsia="Batang" w:hAnsiTheme="minorHAnsi" w:cstheme="minorHAnsi"/>
          <w:b/>
          <w:bCs/>
          <w:iCs/>
          <w:szCs w:val="22"/>
          <w:lang w:eastAsia="ko-KR"/>
        </w:rPr>
        <w:t>4.3.1.1</w:t>
      </w:r>
      <w:r w:rsidRPr="00713B84">
        <w:rPr>
          <w:rFonts w:asciiTheme="minorHAnsi" w:eastAsia="Batang" w:hAnsiTheme="minorHAnsi" w:cstheme="minorHAnsi"/>
          <w:b/>
          <w:bCs/>
          <w:iCs/>
          <w:szCs w:val="22"/>
          <w:lang w:eastAsia="ko-KR"/>
        </w:rPr>
        <w:tab/>
      </w:r>
      <w:r w:rsidR="00D649E0" w:rsidRPr="00713B84">
        <w:rPr>
          <w:rFonts w:asciiTheme="minorHAnsi" w:eastAsia="Batang" w:hAnsiTheme="minorHAnsi" w:cstheme="minorHAnsi"/>
          <w:b/>
          <w:bCs/>
          <w:iCs/>
          <w:szCs w:val="22"/>
          <w:lang w:eastAsia="ko-KR"/>
        </w:rPr>
        <w:t>Skipjack stock assessment</w:t>
      </w:r>
    </w:p>
    <w:bookmarkEnd w:id="39"/>
    <w:p w14:paraId="373C751E" w14:textId="77777777" w:rsidR="00DF7FB1" w:rsidRPr="00713B84" w:rsidRDefault="00DF7FB1" w:rsidP="00FD6A96">
      <w:pPr>
        <w:widowControl w:val="0"/>
        <w:kinsoku w:val="0"/>
        <w:overflowPunct w:val="0"/>
        <w:autoSpaceDE w:val="0"/>
        <w:autoSpaceDN w:val="0"/>
        <w:adjustRightInd w:val="0"/>
        <w:snapToGrid w:val="0"/>
        <w:jc w:val="both"/>
        <w:rPr>
          <w:rFonts w:asciiTheme="minorHAnsi" w:eastAsia="Batang" w:hAnsiTheme="minorHAnsi" w:cstheme="minorHAnsi"/>
          <w:szCs w:val="22"/>
          <w:lang w:eastAsia="ko-KR"/>
        </w:rPr>
      </w:pPr>
    </w:p>
    <w:p w14:paraId="01BEDEB2" w14:textId="4D7B5638" w:rsidR="00294F66" w:rsidRDefault="002223C0" w:rsidP="00294F66">
      <w:pPr>
        <w:pStyle w:val="SCtext"/>
        <w:rPr>
          <w:lang w:val="en-NZ"/>
        </w:rPr>
      </w:pPr>
      <w:r w:rsidRPr="00713B84">
        <w:rPr>
          <w:lang w:val="en-NZ"/>
        </w:rPr>
        <w:t xml:space="preserve">T. Teears introduced </w:t>
      </w:r>
      <w:hyperlink r:id="rId51" w:history="1">
        <w:r w:rsidRPr="00713B84">
          <w:rPr>
            <w:rStyle w:val="Hyperlink"/>
            <w:rFonts w:asciiTheme="minorHAnsi" w:eastAsia="Batang" w:hAnsiTheme="minorHAnsi" w:cstheme="minorHAnsi"/>
            <w:lang w:val="en-NZ"/>
          </w:rPr>
          <w:t>SC21-SA-WP-02</w:t>
        </w:r>
      </w:hyperlink>
      <w:r w:rsidR="00FF622D">
        <w:rPr>
          <w:rFonts w:asciiTheme="minorHAnsi" w:eastAsia="Batang" w:hAnsiTheme="minorHAnsi" w:cstheme="minorHAnsi"/>
          <w:lang w:val="en-NZ"/>
        </w:rPr>
        <w:t>,</w:t>
      </w:r>
      <w:r w:rsidRPr="00713B84">
        <w:rPr>
          <w:rFonts w:asciiTheme="minorHAnsi" w:eastAsia="Batang" w:hAnsiTheme="minorHAnsi" w:cstheme="minorHAnsi"/>
          <w:lang w:val="en-NZ"/>
        </w:rPr>
        <w:t xml:space="preserve"> WCPO skipjack tuna stock assessment. The</w:t>
      </w:r>
      <w:r w:rsidRPr="00713B84">
        <w:rPr>
          <w:lang w:val="en-NZ"/>
        </w:rPr>
        <w:t xml:space="preserve"> paper describes the 2025 stock assessment of skipjack tuna, </w:t>
      </w:r>
      <w:r w:rsidRPr="00713B84">
        <w:rPr>
          <w:i/>
          <w:iCs/>
          <w:lang w:val="en-NZ"/>
        </w:rPr>
        <w:t>Katsuwonus pelamis</w:t>
      </w:r>
      <w:r w:rsidRPr="00713B84">
        <w:rPr>
          <w:lang w:val="en-NZ"/>
        </w:rPr>
        <w:t>, in the WCPO.</w:t>
      </w:r>
      <w:r w:rsidR="00313106">
        <w:rPr>
          <w:lang w:val="en-NZ"/>
        </w:rPr>
        <w:t xml:space="preserve">  </w:t>
      </w:r>
      <w:r w:rsidRPr="00713B84">
        <w:rPr>
          <w:lang w:val="en-NZ"/>
        </w:rPr>
        <w:t>Three additional years of data were available since the previous assessment in 2022, and the model extends through to the end of 2024.</w:t>
      </w:r>
      <w:r w:rsidR="00301EF9" w:rsidRPr="00713B84">
        <w:rPr>
          <w:lang w:val="en-NZ"/>
        </w:rPr>
        <w:t xml:space="preserve"> </w:t>
      </w:r>
    </w:p>
    <w:p w14:paraId="16178AEF" w14:textId="77777777" w:rsidR="00294F66" w:rsidRDefault="00294F66" w:rsidP="00294F66">
      <w:pPr>
        <w:pStyle w:val="SCtext"/>
        <w:numPr>
          <w:ilvl w:val="0"/>
          <w:numId w:val="0"/>
        </w:numPr>
        <w:ind w:left="360"/>
        <w:rPr>
          <w:lang w:val="en-NZ"/>
        </w:rPr>
      </w:pPr>
    </w:p>
    <w:p w14:paraId="48A1EF68" w14:textId="2A5925F6" w:rsidR="00294F66" w:rsidRPr="00294F66" w:rsidRDefault="00294F66" w:rsidP="00294F66">
      <w:pPr>
        <w:pStyle w:val="SCtext"/>
        <w:rPr>
          <w:rFonts w:asciiTheme="minorHAnsi" w:hAnsiTheme="minorHAnsi" w:cstheme="minorHAnsi"/>
          <w:lang w:val="en-NZ"/>
        </w:rPr>
      </w:pPr>
      <w:r w:rsidRPr="00294F66">
        <w:t>The 2025 stock assessment of skipjack adopts an eight-region spatial structure</w:t>
      </w:r>
      <w:r w:rsidR="00FF622D">
        <w:t>, very similar</w:t>
      </w:r>
      <w:r w:rsidRPr="00294F66">
        <w:t xml:space="preserve"> to the structure adopted in previous skipjack assessments. The model estimates quarterly movement between the regions and assumes regional reproduction, with 32 extraction fisheries. The major structural uncertainties considered include drawing steepness from a beta distribution with mode 0.85, drawing growth coefficient </w:t>
      </w:r>
      <w:r w:rsidRPr="00294F66">
        <w:rPr>
          <w:i/>
          <w:iCs/>
        </w:rPr>
        <w:t>k</w:t>
      </w:r>
      <w:r w:rsidRPr="00294F66">
        <w:t xml:space="preserve"> from a uniform distribution (range 0.2-0.4), drawing effort creep trajectories from a prior distribution, and applying various tag mixing scenarios based on dissimilarity of tagged and untagged populations (using the </w:t>
      </w:r>
      <w:r w:rsidRPr="00294F66">
        <w:rPr>
          <w:i/>
          <w:iCs/>
        </w:rPr>
        <w:t>K</w:t>
      </w:r>
      <w:r w:rsidRPr="00294F66">
        <w:t xml:space="preserve"> statistic metric). These structural uncertainties were incorporated into the estimation of reference point values. The annual catches show a general increase throughout the time series with higher variability since 2010.</w:t>
      </w:r>
      <w:r>
        <w:t xml:space="preserve"> </w:t>
      </w:r>
    </w:p>
    <w:p w14:paraId="15B25B19" w14:textId="77777777" w:rsidR="00294F66" w:rsidRPr="00294F66" w:rsidRDefault="00294F66" w:rsidP="00294F66">
      <w:pPr>
        <w:pStyle w:val="SCtext"/>
        <w:numPr>
          <w:ilvl w:val="0"/>
          <w:numId w:val="0"/>
        </w:numPr>
        <w:ind w:left="360"/>
        <w:rPr>
          <w:rFonts w:asciiTheme="minorHAnsi" w:hAnsiTheme="minorHAnsi" w:cstheme="minorHAnsi"/>
          <w:lang w:val="en-NZ"/>
        </w:rPr>
      </w:pPr>
    </w:p>
    <w:p w14:paraId="6A7A6C8B" w14:textId="1F3095F9" w:rsidR="00B43287" w:rsidRPr="00B43287" w:rsidRDefault="00294F66" w:rsidP="00B43287">
      <w:pPr>
        <w:pStyle w:val="SCtext"/>
        <w:rPr>
          <w:rFonts w:asciiTheme="minorHAnsi" w:hAnsiTheme="minorHAnsi" w:cstheme="minorHAnsi"/>
          <w:lang w:val="en-NZ"/>
        </w:rPr>
      </w:pPr>
      <w:r w:rsidRPr="00294F66">
        <w:rPr>
          <w:rFonts w:asciiTheme="minorHAnsi" w:hAnsiTheme="minorHAnsi" w:cstheme="minorHAnsi"/>
        </w:rPr>
        <w:t xml:space="preserve">The </w:t>
      </w:r>
      <w:r w:rsidRPr="00294F66">
        <w:rPr>
          <w:rFonts w:asciiTheme="minorHAnsi" w:eastAsia="Aptos" w:hAnsiTheme="minorHAnsi" w:cstheme="minorHAnsi"/>
          <w:kern w:val="2"/>
          <w14:ligatures w14:val="standardContextual"/>
        </w:rPr>
        <w:t>estimated recruitment aggregated across all regions shows high inter-annual variation</w:t>
      </w:r>
      <w:r w:rsidR="00602758">
        <w:rPr>
          <w:rFonts w:asciiTheme="minorHAnsi" w:eastAsia="Aptos" w:hAnsiTheme="minorHAnsi" w:cstheme="minorHAnsi"/>
          <w:kern w:val="2"/>
          <w14:ligatures w14:val="standardContextual"/>
        </w:rPr>
        <w:t>;</w:t>
      </w:r>
      <w:r w:rsidRPr="00294F66">
        <w:rPr>
          <w:rFonts w:asciiTheme="minorHAnsi" w:eastAsia="Aptos" w:hAnsiTheme="minorHAnsi" w:cstheme="minorHAnsi"/>
          <w:kern w:val="2"/>
          <w14:ligatures w14:val="standardContextual"/>
        </w:rPr>
        <w:t xml:space="preserve"> however, the trend in recruitment is stationary over the </w:t>
      </w:r>
      <w:r w:rsidR="000825A7">
        <w:rPr>
          <w:rFonts w:asciiTheme="minorHAnsi" w:eastAsia="Aptos" w:hAnsiTheme="minorHAnsi" w:cstheme="minorHAnsi"/>
          <w:kern w:val="2"/>
          <w14:ligatures w14:val="standardContextual"/>
        </w:rPr>
        <w:t>time series</w:t>
      </w:r>
      <w:r w:rsidRPr="00294F66">
        <w:rPr>
          <w:rFonts w:asciiTheme="minorHAnsi" w:eastAsia="Aptos" w:hAnsiTheme="minorHAnsi" w:cstheme="minorHAnsi"/>
          <w:kern w:val="2"/>
          <w14:ligatures w14:val="standardContextual"/>
        </w:rPr>
        <w:t xml:space="preserve">. Large </w:t>
      </w:r>
      <w:r w:rsidR="000825A7">
        <w:rPr>
          <w:rFonts w:asciiTheme="minorHAnsi" w:eastAsia="Aptos" w:hAnsiTheme="minorHAnsi" w:cstheme="minorBidi"/>
          <w:kern w:val="2"/>
          <w14:ligatures w14:val="standardContextual"/>
        </w:rPr>
        <w:t>estimates are indicated throughout the 1970s and 1980s, and are</w:t>
      </w:r>
      <w:r w:rsidRPr="00294F66">
        <w:rPr>
          <w:rFonts w:asciiTheme="minorHAnsi" w:eastAsia="Aptos" w:hAnsiTheme="minorHAnsi" w:cstheme="minorHAnsi"/>
          <w:kern w:val="2"/>
          <w14:ligatures w14:val="standardContextual"/>
        </w:rPr>
        <w:t xml:space="preserve"> less variable thereafter. The regional recruitments indicated similar trends with high variability in recruitment at the beginning of the </w:t>
      </w:r>
      <w:r w:rsidR="00602758">
        <w:rPr>
          <w:rFonts w:asciiTheme="minorHAnsi" w:eastAsia="Aptos" w:hAnsiTheme="minorHAnsi" w:cstheme="minorHAnsi"/>
          <w:kern w:val="2"/>
          <w14:ligatures w14:val="standardContextual"/>
        </w:rPr>
        <w:t>time series</w:t>
      </w:r>
      <w:r w:rsidRPr="00294F66">
        <w:rPr>
          <w:rFonts w:asciiTheme="minorHAnsi" w:eastAsia="Aptos" w:hAnsiTheme="minorHAnsi" w:cstheme="minorHAnsi"/>
          <w:kern w:val="2"/>
          <w14:ligatures w14:val="standardContextual"/>
        </w:rPr>
        <w:t>.</w:t>
      </w:r>
    </w:p>
    <w:p w14:paraId="69B00B41" w14:textId="77777777" w:rsidR="00B43287" w:rsidRPr="00B43287" w:rsidRDefault="00B43287" w:rsidP="00B43287">
      <w:pPr>
        <w:pStyle w:val="SCtext"/>
        <w:numPr>
          <w:ilvl w:val="0"/>
          <w:numId w:val="0"/>
        </w:numPr>
        <w:rPr>
          <w:rFonts w:asciiTheme="minorHAnsi" w:hAnsiTheme="minorHAnsi" w:cstheme="minorHAnsi"/>
          <w:lang w:val="en-NZ"/>
        </w:rPr>
      </w:pPr>
    </w:p>
    <w:p w14:paraId="0337864E" w14:textId="62DCBB82" w:rsidR="00B43287" w:rsidRPr="00B43287" w:rsidRDefault="00294F66" w:rsidP="00B43287">
      <w:pPr>
        <w:pStyle w:val="SCtext"/>
        <w:rPr>
          <w:rFonts w:asciiTheme="minorHAnsi" w:hAnsiTheme="minorHAnsi" w:cstheme="minorHAnsi"/>
          <w:lang w:val="en-NZ"/>
        </w:rPr>
      </w:pPr>
      <w:r w:rsidRPr="00B43287">
        <w:rPr>
          <w:rFonts w:asciiTheme="minorHAnsi" w:eastAsia="Aptos" w:hAnsiTheme="minorHAnsi" w:cstheme="minorHAnsi"/>
          <w:kern w:val="2"/>
          <w14:ligatures w14:val="standardContextual"/>
        </w:rPr>
        <w:t xml:space="preserve">The 2025 diagnostic model predicted that the aggregated spawning potential (over all regions) </w:t>
      </w:r>
      <w:r w:rsidR="00FF622D">
        <w:rPr>
          <w:rFonts w:asciiTheme="minorHAnsi" w:eastAsia="Aptos" w:hAnsiTheme="minorHAnsi" w:cstheme="minorHAnsi"/>
          <w:kern w:val="2"/>
          <w14:ligatures w14:val="standardContextual"/>
        </w:rPr>
        <w:t>showed</w:t>
      </w:r>
      <w:r w:rsidR="00FF622D" w:rsidRPr="00B43287">
        <w:rPr>
          <w:rFonts w:asciiTheme="minorHAnsi" w:eastAsia="Aptos" w:hAnsiTheme="minorHAnsi" w:cstheme="minorHAnsi"/>
          <w:kern w:val="2"/>
          <w14:ligatures w14:val="standardContextual"/>
        </w:rPr>
        <w:t xml:space="preserve"> </w:t>
      </w:r>
      <w:r w:rsidRPr="00B43287">
        <w:rPr>
          <w:rFonts w:asciiTheme="minorHAnsi" w:eastAsia="Aptos" w:hAnsiTheme="minorHAnsi" w:cstheme="minorHAnsi"/>
          <w:kern w:val="2"/>
          <w14:ligatures w14:val="standardContextual"/>
        </w:rPr>
        <w:t>an initial increase in the early 1970s and a steady decline until the early 1990s</w:t>
      </w:r>
      <w:r w:rsidR="00602758">
        <w:rPr>
          <w:rFonts w:asciiTheme="minorHAnsi" w:eastAsia="Aptos" w:hAnsiTheme="minorHAnsi" w:cstheme="minorHAnsi"/>
          <w:kern w:val="2"/>
          <w14:ligatures w14:val="standardContextual"/>
        </w:rPr>
        <w:t>,</w:t>
      </w:r>
      <w:r w:rsidRPr="00B43287">
        <w:rPr>
          <w:rFonts w:asciiTheme="minorHAnsi" w:eastAsia="Aptos" w:hAnsiTheme="minorHAnsi" w:cstheme="minorHAnsi"/>
          <w:kern w:val="2"/>
          <w14:ligatures w14:val="standardContextual"/>
        </w:rPr>
        <w:t xml:space="preserve"> when spawning potential stabilised until the terminal year. Estimates of </w:t>
      </w:r>
      <w:r w:rsidRPr="00B43287">
        <w:rPr>
          <w:rFonts w:asciiTheme="minorHAnsi" w:eastAsia="Aptos" w:hAnsiTheme="minorHAnsi" w:cstheme="minorHAnsi"/>
          <w:i/>
          <w:iCs/>
          <w:kern w:val="2"/>
          <w14:ligatures w14:val="standardContextual"/>
        </w:rPr>
        <w:t>F/F</w:t>
      </w:r>
      <w:r w:rsidRPr="00B43287">
        <w:rPr>
          <w:rFonts w:asciiTheme="minorHAnsi" w:eastAsia="Aptos" w:hAnsiTheme="minorHAnsi" w:cstheme="minorHAnsi"/>
          <w:i/>
          <w:iCs/>
          <w:kern w:val="2"/>
          <w:vertAlign w:val="subscript"/>
          <w14:ligatures w14:val="standardContextual"/>
        </w:rPr>
        <w:t>MSY</w:t>
      </w:r>
      <w:r w:rsidRPr="00B43287">
        <w:rPr>
          <w:rFonts w:asciiTheme="minorHAnsi" w:eastAsia="Aptos" w:hAnsiTheme="minorHAnsi" w:cstheme="minorHAnsi"/>
          <w:i/>
          <w:iCs/>
          <w:kern w:val="2"/>
          <w14:ligatures w14:val="standardContextual"/>
        </w:rPr>
        <w:t xml:space="preserve"> </w:t>
      </w:r>
      <w:r w:rsidRPr="00B43287">
        <w:rPr>
          <w:rFonts w:asciiTheme="minorHAnsi" w:eastAsia="Aptos" w:hAnsiTheme="minorHAnsi" w:cstheme="minorHAnsi"/>
          <w:kern w:val="2"/>
          <w14:ligatures w14:val="standardContextual"/>
        </w:rPr>
        <w:t>indicate a steady increase over time</w:t>
      </w:r>
      <w:r w:rsidR="00A35337">
        <w:rPr>
          <w:rFonts w:asciiTheme="minorHAnsi" w:eastAsia="Aptos" w:hAnsiTheme="minorHAnsi" w:cstheme="minorHAnsi"/>
          <w:kern w:val="2"/>
          <w14:ligatures w14:val="standardContextual"/>
        </w:rPr>
        <w:t>,</w:t>
      </w:r>
      <w:r w:rsidRPr="00B43287">
        <w:rPr>
          <w:rFonts w:asciiTheme="minorHAnsi" w:eastAsia="Aptos" w:hAnsiTheme="minorHAnsi" w:cstheme="minorHAnsi"/>
          <w:kern w:val="2"/>
          <w14:ligatures w14:val="standardContextual"/>
        </w:rPr>
        <w:t xml:space="preserve"> with a sharp decline in the early 2020s</w:t>
      </w:r>
      <w:r w:rsidR="00A35337">
        <w:rPr>
          <w:rFonts w:asciiTheme="minorHAnsi" w:eastAsia="Aptos" w:hAnsiTheme="minorHAnsi" w:cstheme="minorHAnsi"/>
          <w:kern w:val="2"/>
          <w14:ligatures w14:val="standardContextual"/>
        </w:rPr>
        <w:t>,</w:t>
      </w:r>
      <w:r w:rsidRPr="00B43287">
        <w:rPr>
          <w:rFonts w:asciiTheme="minorHAnsi" w:eastAsia="Aptos" w:hAnsiTheme="minorHAnsi" w:cstheme="minorHAnsi"/>
          <w:kern w:val="2"/>
          <w14:ligatures w14:val="standardContextual"/>
        </w:rPr>
        <w:t xml:space="preserve"> followed by a similar increase in the terminal year</w:t>
      </w:r>
      <w:r w:rsidRPr="00B43287">
        <w:rPr>
          <w:rFonts w:asciiTheme="minorHAnsi" w:eastAsia="Aptos" w:hAnsiTheme="minorHAnsi" w:cstheme="minorHAnsi"/>
          <w:kern w:val="2"/>
          <w14:ligatures w14:val="standardContextual"/>
        </w:rPr>
        <w:fldChar w:fldCharType="begin"/>
      </w:r>
      <w:r w:rsidRPr="00B43287">
        <w:rPr>
          <w:rFonts w:asciiTheme="minorHAnsi" w:eastAsia="Aptos" w:hAnsiTheme="minorHAnsi" w:cstheme="minorHAnsi"/>
          <w:kern w:val="2"/>
          <w14:ligatures w14:val="standardContextual"/>
        </w:rPr>
        <w:instrText xml:space="preserve"> REF _Ref206328077 \h  \* MERGEFORMAT </w:instrText>
      </w:r>
      <w:r w:rsidRPr="00B43287">
        <w:rPr>
          <w:rFonts w:asciiTheme="minorHAnsi" w:eastAsia="Aptos" w:hAnsiTheme="minorHAnsi" w:cstheme="minorHAnsi"/>
          <w:kern w:val="2"/>
          <w14:ligatures w14:val="standardContextual"/>
        </w:rPr>
      </w:r>
      <w:r w:rsidRPr="00B43287">
        <w:rPr>
          <w:rFonts w:asciiTheme="minorHAnsi" w:eastAsia="Aptos" w:hAnsiTheme="minorHAnsi" w:cstheme="minorHAnsi"/>
          <w:kern w:val="2"/>
          <w14:ligatures w14:val="standardContextual"/>
        </w:rPr>
        <w:fldChar w:fldCharType="separate"/>
      </w:r>
      <w:r w:rsidRPr="00B43287">
        <w:rPr>
          <w:rFonts w:asciiTheme="minorHAnsi" w:eastAsia="Aptos" w:hAnsiTheme="minorHAnsi" w:cstheme="minorHAnsi"/>
          <w:kern w:val="2"/>
          <w14:ligatures w14:val="standardContextual"/>
        </w:rPr>
        <w:fldChar w:fldCharType="end"/>
      </w:r>
      <w:r w:rsidRPr="00B43287">
        <w:rPr>
          <w:rFonts w:asciiTheme="minorHAnsi" w:eastAsia="Aptos" w:hAnsiTheme="minorHAnsi" w:cstheme="minorHAnsi"/>
          <w:kern w:val="2"/>
          <w14:ligatures w14:val="standardContextual"/>
        </w:rPr>
        <w:t xml:space="preserve">. All estimates (and </w:t>
      </w:r>
      <w:r w:rsidR="00FF622D">
        <w:rPr>
          <w:rFonts w:asciiTheme="minorHAnsi" w:eastAsia="Aptos" w:hAnsiTheme="minorHAnsi" w:cstheme="minorHAnsi"/>
          <w:kern w:val="2"/>
          <w14:ligatures w14:val="standardContextual"/>
        </w:rPr>
        <w:t xml:space="preserve">the </w:t>
      </w:r>
      <w:r w:rsidRPr="00B43287">
        <w:rPr>
          <w:rFonts w:asciiTheme="minorHAnsi" w:eastAsia="Aptos" w:hAnsiTheme="minorHAnsi" w:cstheme="minorHAnsi"/>
          <w:kern w:val="2"/>
          <w14:ligatures w14:val="standardContextual"/>
        </w:rPr>
        <w:t xml:space="preserve">confidence interval) were below 0.4 over the </w:t>
      </w:r>
      <w:r w:rsidR="00FF622D">
        <w:rPr>
          <w:rFonts w:asciiTheme="minorHAnsi" w:eastAsia="Aptos" w:hAnsiTheme="minorHAnsi" w:cstheme="minorHAnsi"/>
          <w:kern w:val="2"/>
          <w14:ligatures w14:val="standardContextual"/>
        </w:rPr>
        <w:t xml:space="preserve">full </w:t>
      </w:r>
      <w:r w:rsidR="00602758">
        <w:rPr>
          <w:rFonts w:asciiTheme="minorHAnsi" w:eastAsia="Aptos" w:hAnsiTheme="minorHAnsi" w:cstheme="minorHAnsi"/>
          <w:kern w:val="2"/>
          <w14:ligatures w14:val="standardContextual"/>
        </w:rPr>
        <w:t>time series</w:t>
      </w:r>
      <w:r w:rsidRPr="00B43287">
        <w:rPr>
          <w:rFonts w:asciiTheme="minorHAnsi" w:eastAsia="Aptos" w:hAnsiTheme="minorHAnsi" w:cstheme="minorHAnsi"/>
          <w:kern w:val="2"/>
          <w14:ligatures w14:val="standardContextual"/>
        </w:rPr>
        <w:t>.</w:t>
      </w:r>
    </w:p>
    <w:p w14:paraId="0F93B200" w14:textId="77777777" w:rsidR="00B43287" w:rsidRPr="00B43287" w:rsidRDefault="00B43287" w:rsidP="00B43287">
      <w:pPr>
        <w:pStyle w:val="SCtext"/>
        <w:numPr>
          <w:ilvl w:val="0"/>
          <w:numId w:val="0"/>
        </w:numPr>
        <w:ind w:left="360"/>
        <w:rPr>
          <w:rFonts w:asciiTheme="minorHAnsi" w:hAnsiTheme="minorHAnsi" w:cstheme="minorHAnsi"/>
          <w:lang w:val="en-NZ"/>
        </w:rPr>
      </w:pPr>
    </w:p>
    <w:p w14:paraId="36E56D9B" w14:textId="0BB8793A" w:rsidR="00B43287" w:rsidRPr="00B43287" w:rsidRDefault="00294F66" w:rsidP="00B43287">
      <w:pPr>
        <w:pStyle w:val="SCtext"/>
        <w:rPr>
          <w:rFonts w:asciiTheme="minorHAnsi" w:hAnsiTheme="minorHAnsi" w:cstheme="minorHAnsi"/>
          <w:lang w:val="en-NZ"/>
        </w:rPr>
      </w:pPr>
      <w:r w:rsidRPr="00B43287">
        <w:rPr>
          <w:rFonts w:asciiTheme="minorHAnsi" w:eastAsia="Aptos" w:hAnsiTheme="minorHAnsi" w:cstheme="minorHAnsi"/>
          <w:kern w:val="2"/>
          <w14:ligatures w14:val="standardContextual"/>
        </w:rPr>
        <w:t xml:space="preserve">The model convergence is very good, as seen from the jitter analysis, retrospectives, convergence criteria, model fit, ASPM, CCA, and tag-free model results. However, likelihood profiles indicate some conflict in the data regarding </w:t>
      </w:r>
      <w:r w:rsidR="00FF622D" w:rsidRPr="783B6322">
        <w:rPr>
          <w:rFonts w:asciiTheme="minorHAnsi" w:eastAsia="Aptos" w:hAnsiTheme="minorHAnsi" w:cstheme="minorBidi"/>
          <w:kern w:val="2"/>
          <w14:ligatures w14:val="standardContextual"/>
        </w:rPr>
        <w:t xml:space="preserve">population </w:t>
      </w:r>
      <w:r w:rsidRPr="00B43287">
        <w:rPr>
          <w:rFonts w:asciiTheme="minorHAnsi" w:eastAsia="Aptos" w:hAnsiTheme="minorHAnsi" w:cstheme="minorHAnsi"/>
          <w:kern w:val="2"/>
          <w14:ligatures w14:val="standardContextual"/>
        </w:rPr>
        <w:t xml:space="preserve">scaling. Specifically, the length data </w:t>
      </w:r>
      <w:r w:rsidR="000825A7">
        <w:rPr>
          <w:rFonts w:asciiTheme="minorHAnsi" w:eastAsia="Aptos" w:hAnsiTheme="minorHAnsi" w:cstheme="minorHAnsi"/>
          <w:kern w:val="2"/>
          <w14:ligatures w14:val="standardContextual"/>
        </w:rPr>
        <w:t>indicate</w:t>
      </w:r>
      <w:r w:rsidRPr="00B43287">
        <w:rPr>
          <w:rFonts w:asciiTheme="minorHAnsi" w:eastAsia="Aptos" w:hAnsiTheme="minorHAnsi" w:cstheme="minorHAnsi"/>
          <w:kern w:val="2"/>
          <w14:ligatures w14:val="standardContextual"/>
        </w:rPr>
        <w:t xml:space="preserve"> a better likelihood at higher biomass</w:t>
      </w:r>
      <w:r w:rsidR="00602758">
        <w:rPr>
          <w:rFonts w:asciiTheme="minorHAnsi" w:eastAsia="Aptos" w:hAnsiTheme="minorHAnsi" w:cstheme="minorHAnsi"/>
          <w:kern w:val="2"/>
          <w14:ligatures w14:val="standardContextual"/>
        </w:rPr>
        <w:t>,</w:t>
      </w:r>
      <w:r w:rsidRPr="00B43287">
        <w:rPr>
          <w:rFonts w:asciiTheme="minorHAnsi" w:eastAsia="Aptos" w:hAnsiTheme="minorHAnsi" w:cstheme="minorHAnsi"/>
          <w:kern w:val="2"/>
          <w14:ligatures w14:val="standardContextual"/>
        </w:rPr>
        <w:t xml:space="preserve"> whereas the CPUE and tagging data indicate </w:t>
      </w:r>
      <w:r w:rsidR="000825A7">
        <w:rPr>
          <w:rFonts w:asciiTheme="minorHAnsi" w:hAnsiTheme="minorHAnsi" w:cstheme="minorHAnsi" w:hint="eastAsia"/>
          <w:kern w:val="2"/>
          <w14:ligatures w14:val="standardContextual"/>
        </w:rPr>
        <w:t xml:space="preserve">a </w:t>
      </w:r>
      <w:r w:rsidRPr="00B43287">
        <w:rPr>
          <w:rFonts w:asciiTheme="minorHAnsi" w:eastAsia="Aptos" w:hAnsiTheme="minorHAnsi" w:cstheme="minorHAnsi"/>
          <w:kern w:val="2"/>
          <w14:ligatures w14:val="standardContextual"/>
        </w:rPr>
        <w:t>better likelihood at lower biomass.</w:t>
      </w:r>
    </w:p>
    <w:p w14:paraId="21A47243" w14:textId="77777777" w:rsidR="00B43287" w:rsidRPr="00B43287" w:rsidRDefault="00B43287" w:rsidP="00B43287">
      <w:pPr>
        <w:pStyle w:val="SCtext"/>
        <w:numPr>
          <w:ilvl w:val="0"/>
          <w:numId w:val="0"/>
        </w:numPr>
        <w:ind w:left="360"/>
        <w:rPr>
          <w:rFonts w:asciiTheme="minorHAnsi" w:hAnsiTheme="minorHAnsi" w:cstheme="minorHAnsi"/>
          <w:lang w:val="en-NZ"/>
        </w:rPr>
      </w:pPr>
    </w:p>
    <w:p w14:paraId="3B7D5633" w14:textId="4FE65B22" w:rsidR="00B43287" w:rsidRPr="00B43287" w:rsidRDefault="00294F66" w:rsidP="00B43287">
      <w:pPr>
        <w:pStyle w:val="SCtext"/>
        <w:rPr>
          <w:rFonts w:asciiTheme="minorHAnsi" w:hAnsiTheme="minorHAnsi" w:cstheme="minorHAnsi"/>
          <w:lang w:val="en-NZ"/>
        </w:rPr>
      </w:pPr>
      <w:r w:rsidRPr="00B43287">
        <w:rPr>
          <w:rFonts w:asciiTheme="minorHAnsi" w:eastAsia="Aptos" w:hAnsiTheme="minorHAnsi" w:cstheme="minorHAnsi"/>
          <w:kern w:val="2"/>
          <w14:ligatures w14:val="standardContextual"/>
        </w:rPr>
        <w:t>The 2025 diagnostic model predicted that the aggregated (</w:t>
      </w:r>
      <w:r w:rsidR="000825A7">
        <w:rPr>
          <w:rFonts w:asciiTheme="minorHAnsi" w:hAnsiTheme="minorHAnsi" w:cstheme="minorHAnsi" w:hint="eastAsia"/>
          <w:kern w:val="2"/>
          <w14:ligatures w14:val="standardContextual"/>
        </w:rPr>
        <w:t>across</w:t>
      </w:r>
      <w:r w:rsidRPr="00B43287">
        <w:rPr>
          <w:rFonts w:asciiTheme="minorHAnsi" w:eastAsia="Aptos" w:hAnsiTheme="minorHAnsi" w:cstheme="minorHAnsi"/>
          <w:kern w:val="2"/>
          <w14:ligatures w14:val="standardContextual"/>
        </w:rPr>
        <w:t xml:space="preserve"> all regions) spawning depletion (</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recent</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F</w:t>
      </w:r>
      <w:r w:rsidRPr="00B43287">
        <w:rPr>
          <w:rFonts w:asciiTheme="minorHAnsi" w:eastAsia="Aptos" w:hAnsiTheme="minorHAnsi" w:cstheme="minorHAnsi"/>
          <w:kern w:val="2"/>
          <w:vertAlign w:val="subscript"/>
          <w14:ligatures w14:val="standardContextual"/>
        </w:rPr>
        <w:t>=0</w:t>
      </w:r>
      <w:r w:rsidRPr="00B43287">
        <w:rPr>
          <w:rFonts w:asciiTheme="minorHAnsi" w:eastAsia="Aptos" w:hAnsiTheme="minorHAnsi" w:cstheme="minorHAnsi"/>
          <w:kern w:val="2"/>
          <w14:ligatures w14:val="standardContextual"/>
        </w:rPr>
        <w:t xml:space="preserve">) </w:t>
      </w:r>
      <w:r w:rsidR="000825A7">
        <w:rPr>
          <w:rFonts w:asciiTheme="minorHAnsi" w:hAnsiTheme="minorHAnsi" w:cstheme="minorHAnsi" w:hint="eastAsia"/>
          <w:kern w:val="2"/>
          <w14:ligatures w14:val="standardContextual"/>
        </w:rPr>
        <w:t>indicated</w:t>
      </w:r>
      <w:r w:rsidRPr="00B43287">
        <w:rPr>
          <w:rFonts w:asciiTheme="minorHAnsi" w:eastAsia="Aptos" w:hAnsiTheme="minorHAnsi" w:cstheme="minorHAnsi"/>
          <w:kern w:val="2"/>
          <w14:ligatures w14:val="standardContextual"/>
        </w:rPr>
        <w:t xml:space="preserve"> a steady decline </w:t>
      </w:r>
      <w:r w:rsidR="00FF622D" w:rsidRPr="783B6322">
        <w:rPr>
          <w:rFonts w:asciiTheme="minorHAnsi" w:eastAsia="Aptos" w:hAnsiTheme="minorHAnsi" w:cstheme="minorBidi"/>
          <w:kern w:val="2"/>
          <w14:ligatures w14:val="standardContextual"/>
        </w:rPr>
        <w:t xml:space="preserve">in stock status </w:t>
      </w:r>
      <w:r w:rsidR="00FF622D" w:rsidRPr="0093671D">
        <w:rPr>
          <w:rFonts w:asciiTheme="minorHAnsi" w:eastAsia="Aptos" w:hAnsiTheme="minorHAnsi" w:cstheme="minorBidi"/>
          <w:kern w:val="2"/>
          <w14:ligatures w14:val="standardContextual"/>
        </w:rPr>
        <w:t xml:space="preserve">until </w:t>
      </w:r>
      <w:r w:rsidR="000825A7">
        <w:rPr>
          <w:rFonts w:asciiTheme="minorHAnsi" w:hAnsiTheme="minorHAnsi" w:cstheme="minorBidi" w:hint="eastAsia"/>
          <w:kern w:val="2"/>
          <w14:ligatures w14:val="standardContextual"/>
        </w:rPr>
        <w:t>around</w:t>
      </w:r>
      <w:r w:rsidR="00FF622D" w:rsidRPr="0093671D">
        <w:rPr>
          <w:rFonts w:asciiTheme="minorHAnsi" w:eastAsia="Aptos" w:hAnsiTheme="minorHAnsi" w:cstheme="minorBidi"/>
          <w:kern w:val="2"/>
          <w14:ligatures w14:val="standardContextual"/>
        </w:rPr>
        <w:t xml:space="preserve"> the early 2020s</w:t>
      </w:r>
      <w:r w:rsidR="000825A7">
        <w:rPr>
          <w:rFonts w:asciiTheme="minorHAnsi" w:hAnsiTheme="minorHAnsi" w:cstheme="minorBidi" w:hint="eastAsia"/>
          <w:kern w:val="2"/>
          <w14:ligatures w14:val="standardContextual"/>
        </w:rPr>
        <w:t>,</w:t>
      </w:r>
      <w:r w:rsidR="00FF622D" w:rsidRPr="0093671D">
        <w:rPr>
          <w:rFonts w:asciiTheme="minorHAnsi" w:eastAsia="Aptos" w:hAnsiTheme="minorHAnsi" w:cstheme="minorBidi"/>
          <w:kern w:val="2"/>
          <w14:ligatures w14:val="standardContextual"/>
        </w:rPr>
        <w:t xml:space="preserve"> </w:t>
      </w:r>
      <w:r w:rsidR="000825A7">
        <w:rPr>
          <w:rFonts w:asciiTheme="minorHAnsi" w:hAnsiTheme="minorHAnsi" w:cstheme="minorBidi" w:hint="eastAsia"/>
          <w:kern w:val="2"/>
          <w14:ligatures w14:val="standardContextual"/>
        </w:rPr>
        <w:t>after which</w:t>
      </w:r>
      <w:r w:rsidR="00FF622D" w:rsidRPr="0093671D">
        <w:rPr>
          <w:rFonts w:asciiTheme="minorHAnsi" w:eastAsia="Aptos" w:hAnsiTheme="minorHAnsi" w:cstheme="minorBidi"/>
          <w:kern w:val="2"/>
          <w14:ligatures w14:val="standardContextual"/>
        </w:rPr>
        <w:t xml:space="preserve"> spawning depletion </w:t>
      </w:r>
      <w:r w:rsidR="00FF622D" w:rsidRPr="783B6322">
        <w:rPr>
          <w:rFonts w:asciiTheme="minorHAnsi" w:eastAsia="Aptos" w:hAnsiTheme="minorHAnsi" w:cstheme="minorBidi"/>
          <w:kern w:val="2"/>
          <w14:ligatures w14:val="standardContextual"/>
        </w:rPr>
        <w:t>stabilised</w:t>
      </w:r>
      <w:r w:rsidR="00FF622D" w:rsidRPr="0093671D">
        <w:rPr>
          <w:rFonts w:asciiTheme="minorHAnsi" w:eastAsia="Aptos" w:hAnsiTheme="minorHAnsi" w:cstheme="minorBidi"/>
          <w:kern w:val="2"/>
          <w14:ligatures w14:val="standardContextual"/>
        </w:rPr>
        <w:t xml:space="preserve"> until the terminal year</w:t>
      </w:r>
      <w:r w:rsidR="000825A7">
        <w:rPr>
          <w:rFonts w:asciiTheme="minorHAnsi" w:hAnsiTheme="minorHAnsi" w:cstheme="minorBidi" w:hint="eastAsia"/>
          <w:kern w:val="2"/>
          <w14:ligatures w14:val="standardContextual"/>
        </w:rPr>
        <w:t>,</w:t>
      </w:r>
      <w:r w:rsidR="00FF622D" w:rsidRPr="0093671D">
        <w:rPr>
          <w:rFonts w:asciiTheme="minorHAnsi" w:eastAsia="Aptos" w:hAnsiTheme="minorHAnsi" w:cstheme="minorBidi"/>
          <w:kern w:val="2"/>
          <w14:ligatures w14:val="standardContextual"/>
        </w:rPr>
        <w:t xml:space="preserve"> when </w:t>
      </w:r>
      <w:r w:rsidR="00FF622D" w:rsidRPr="783B6322">
        <w:rPr>
          <w:rFonts w:asciiTheme="minorHAnsi" w:eastAsia="Aptos" w:hAnsiTheme="minorHAnsi" w:cstheme="minorBidi"/>
          <w:kern w:val="2"/>
          <w14:ligatures w14:val="standardContextual"/>
        </w:rPr>
        <w:t xml:space="preserve">the stock status </w:t>
      </w:r>
      <w:r w:rsidR="000825A7">
        <w:rPr>
          <w:rFonts w:asciiTheme="minorHAnsi" w:hAnsiTheme="minorHAnsi" w:cstheme="minorBidi" w:hint="eastAsia"/>
          <w:kern w:val="2"/>
          <w14:ligatures w14:val="standardContextual"/>
        </w:rPr>
        <w:t>showed a slight improvement</w:t>
      </w:r>
      <w:r w:rsidRPr="00B43287">
        <w:rPr>
          <w:rFonts w:asciiTheme="minorHAnsi" w:eastAsia="Aptos" w:hAnsiTheme="minorHAnsi" w:cstheme="minorHAnsi"/>
          <w:kern w:val="2"/>
          <w14:ligatures w14:val="standardContextual"/>
        </w:rPr>
        <w:t>.</w:t>
      </w:r>
    </w:p>
    <w:p w14:paraId="66073E39" w14:textId="77777777" w:rsidR="00B43287" w:rsidRDefault="00B43287" w:rsidP="00B43287">
      <w:pPr>
        <w:pStyle w:val="SCtext"/>
        <w:numPr>
          <w:ilvl w:val="0"/>
          <w:numId w:val="0"/>
        </w:numPr>
        <w:rPr>
          <w:rFonts w:asciiTheme="minorHAnsi" w:hAnsiTheme="minorHAnsi" w:cstheme="minorHAnsi"/>
          <w:lang w:val="en-NZ"/>
        </w:rPr>
      </w:pPr>
    </w:p>
    <w:p w14:paraId="47298E84" w14:textId="25C14725" w:rsidR="00B43287" w:rsidRPr="00B43287" w:rsidRDefault="00294F66" w:rsidP="00B43287">
      <w:pPr>
        <w:pStyle w:val="SCtext"/>
        <w:rPr>
          <w:rFonts w:asciiTheme="minorHAnsi" w:hAnsiTheme="minorHAnsi" w:cstheme="minorHAnsi"/>
          <w:lang w:val="en-NZ"/>
        </w:rPr>
      </w:pPr>
      <w:r w:rsidRPr="00B43287">
        <w:rPr>
          <w:rFonts w:asciiTheme="minorHAnsi" w:eastAsia="Aptos" w:hAnsiTheme="minorHAnsi" w:cstheme="minorHAnsi"/>
          <w:kern w:val="2"/>
          <w14:ligatures w14:val="standardContextual"/>
        </w:rPr>
        <w:t xml:space="preserve">Estimation uncertainty was also incorporated </w:t>
      </w:r>
      <w:r w:rsidR="00FF622D" w:rsidRPr="0093671D">
        <w:rPr>
          <w:rFonts w:asciiTheme="minorHAnsi" w:eastAsia="Aptos" w:hAnsiTheme="minorHAnsi" w:cstheme="minorBidi"/>
          <w:kern w:val="2"/>
          <w14:ligatures w14:val="standardContextual"/>
        </w:rPr>
        <w:t xml:space="preserve">by </w:t>
      </w:r>
      <w:r w:rsidR="00FF622D" w:rsidRPr="783B6322">
        <w:rPr>
          <w:rFonts w:asciiTheme="minorHAnsi" w:eastAsia="Aptos" w:hAnsiTheme="minorHAnsi" w:cstheme="minorBidi"/>
        </w:rPr>
        <w:t xml:space="preserve">sampling from </w:t>
      </w:r>
      <w:r w:rsidR="00FF622D" w:rsidRPr="0093671D">
        <w:rPr>
          <w:rFonts w:asciiTheme="minorHAnsi" w:eastAsia="Aptos" w:hAnsiTheme="minorHAnsi" w:cstheme="minorBidi"/>
          <w:kern w:val="2"/>
          <w14:ligatures w14:val="standardContextual"/>
        </w:rPr>
        <w:t>a Monte-Carlo model ensemble approach</w:t>
      </w:r>
      <w:r w:rsidR="00FF622D" w:rsidRPr="783B6322">
        <w:rPr>
          <w:rFonts w:asciiTheme="minorHAnsi" w:eastAsia="Aptos" w:hAnsiTheme="minorHAnsi" w:cstheme="minorBidi"/>
        </w:rPr>
        <w:t xml:space="preserve"> to the estimated asymptotic error distribution.</w:t>
      </w:r>
      <w:r w:rsidR="00FF622D" w:rsidRPr="0093671D">
        <w:rPr>
          <w:rFonts w:asciiTheme="minorHAnsi" w:eastAsia="Aptos" w:hAnsiTheme="minorHAnsi" w:cstheme="minorBidi"/>
          <w:kern w:val="2"/>
          <w14:ligatures w14:val="standardContextual"/>
        </w:rPr>
        <w:t xml:space="preserve"> </w:t>
      </w:r>
      <w:r w:rsidR="00FF622D" w:rsidRPr="783B6322">
        <w:rPr>
          <w:rFonts w:asciiTheme="minorHAnsi" w:eastAsia="Aptos" w:hAnsiTheme="minorHAnsi" w:cstheme="minorBidi"/>
        </w:rPr>
        <w:t>E</w:t>
      </w:r>
      <w:r w:rsidR="00FF622D" w:rsidRPr="0093671D">
        <w:rPr>
          <w:rFonts w:asciiTheme="minorHAnsi" w:eastAsia="Aptos" w:hAnsiTheme="minorHAnsi" w:cstheme="minorBidi"/>
          <w:kern w:val="2"/>
          <w14:ligatures w14:val="standardContextual"/>
        </w:rPr>
        <w:t xml:space="preserve">stimates </w:t>
      </w:r>
      <w:r w:rsidRPr="00B43287">
        <w:rPr>
          <w:rFonts w:asciiTheme="minorHAnsi" w:eastAsia="Aptos" w:hAnsiTheme="minorHAnsi" w:cstheme="minorHAnsi"/>
          <w:kern w:val="2"/>
          <w14:ligatures w14:val="standardContextual"/>
        </w:rPr>
        <w:t xml:space="preserve">of </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recent</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 xml:space="preserve">F </w:t>
      </w:r>
      <w:r w:rsidRPr="00B43287">
        <w:rPr>
          <w:rFonts w:asciiTheme="minorHAnsi" w:eastAsia="Aptos" w:hAnsiTheme="minorHAnsi" w:cstheme="minorHAnsi"/>
          <w:kern w:val="2"/>
          <w:vertAlign w:val="subscript"/>
          <w14:ligatures w14:val="standardContextual"/>
        </w:rPr>
        <w:t>=0</w:t>
      </w:r>
      <w:r w:rsidRPr="00B43287">
        <w:rPr>
          <w:rFonts w:asciiTheme="minorHAnsi" w:eastAsia="Aptos" w:hAnsiTheme="minorHAnsi" w:cstheme="minorHAnsi"/>
          <w:kern w:val="2"/>
          <w14:ligatures w14:val="standardContextual"/>
        </w:rPr>
        <w:t xml:space="preserve"> and </w:t>
      </w:r>
      <w:r w:rsidRPr="00B43287">
        <w:rPr>
          <w:rFonts w:asciiTheme="minorHAnsi" w:eastAsia="Aptos" w:hAnsiTheme="minorHAnsi" w:cstheme="minorHAnsi"/>
          <w:i/>
          <w:iCs/>
          <w:kern w:val="2"/>
          <w14:ligatures w14:val="standardContextual"/>
        </w:rPr>
        <w:t>F</w:t>
      </w:r>
      <w:r w:rsidRPr="00B43287">
        <w:rPr>
          <w:rFonts w:asciiTheme="minorHAnsi" w:eastAsia="Aptos" w:hAnsiTheme="minorHAnsi" w:cstheme="minorHAnsi"/>
          <w:i/>
          <w:iCs/>
          <w:kern w:val="2"/>
          <w:vertAlign w:val="subscript"/>
          <w14:ligatures w14:val="standardContextual"/>
        </w:rPr>
        <w:t>recent</w:t>
      </w:r>
      <w:r w:rsidRPr="00B43287">
        <w:rPr>
          <w:rFonts w:asciiTheme="minorHAnsi" w:eastAsia="Aptos" w:hAnsiTheme="minorHAnsi" w:cstheme="minorHAnsi"/>
          <w:i/>
          <w:iCs/>
          <w:kern w:val="2"/>
          <w14:ligatures w14:val="standardContextual"/>
        </w:rPr>
        <w:t>/F</w:t>
      </w:r>
      <w:r w:rsidRPr="00B43287">
        <w:rPr>
          <w:rFonts w:asciiTheme="minorHAnsi" w:eastAsia="Aptos" w:hAnsiTheme="minorHAnsi" w:cstheme="minorHAnsi"/>
          <w:i/>
          <w:iCs/>
          <w:kern w:val="2"/>
          <w:vertAlign w:val="subscript"/>
          <w14:ligatures w14:val="standardContextual"/>
        </w:rPr>
        <w:t>MSY</w:t>
      </w:r>
      <w:r w:rsidR="00313106">
        <w:rPr>
          <w:rFonts w:asciiTheme="minorHAnsi" w:eastAsia="Aptos" w:hAnsiTheme="minorHAnsi" w:cstheme="minorHAnsi"/>
          <w:i/>
          <w:iCs/>
          <w:kern w:val="2"/>
          <w:vertAlign w:val="subscript"/>
          <w14:ligatures w14:val="standardContextual"/>
        </w:rPr>
        <w:t xml:space="preserve">  </w:t>
      </w:r>
      <w:r w:rsidRPr="00B43287">
        <w:rPr>
          <w:rFonts w:asciiTheme="minorHAnsi" w:eastAsia="Aptos" w:hAnsiTheme="minorHAnsi" w:cstheme="minorHAnsi"/>
          <w:kern w:val="2"/>
          <w14:ligatures w14:val="standardContextual"/>
        </w:rPr>
        <w:t xml:space="preserve">indicated that tag mixing period assumptions (i.e., dissimilarity </w:t>
      </w:r>
      <w:r w:rsidRPr="00B43287">
        <w:rPr>
          <w:rFonts w:asciiTheme="minorHAnsi" w:eastAsia="Aptos" w:hAnsiTheme="minorHAnsi" w:cstheme="minorHAnsi"/>
          <w:i/>
          <w:iCs/>
          <w:kern w:val="2"/>
          <w14:ligatures w14:val="standardContextual"/>
        </w:rPr>
        <w:t>K</w:t>
      </w:r>
      <w:r w:rsidRPr="00B43287">
        <w:rPr>
          <w:rFonts w:asciiTheme="minorHAnsi" w:eastAsia="Aptos" w:hAnsiTheme="minorHAnsi" w:cstheme="minorHAnsi"/>
          <w:kern w:val="2"/>
          <w14:ligatures w14:val="standardContextual"/>
        </w:rPr>
        <w:t xml:space="preserve"> statistic) had the largest impact on estimates of stock status.</w:t>
      </w:r>
    </w:p>
    <w:p w14:paraId="4F0E8526" w14:textId="77777777" w:rsidR="00B43287" w:rsidRPr="00B43287" w:rsidRDefault="00B43287" w:rsidP="00B43287">
      <w:pPr>
        <w:pStyle w:val="SCtext"/>
        <w:numPr>
          <w:ilvl w:val="0"/>
          <w:numId w:val="0"/>
        </w:numPr>
        <w:rPr>
          <w:rFonts w:asciiTheme="minorHAnsi" w:hAnsiTheme="minorHAnsi" w:cstheme="minorHAnsi"/>
          <w:lang w:val="en-NZ"/>
        </w:rPr>
      </w:pPr>
    </w:p>
    <w:p w14:paraId="0838031B" w14:textId="2956E6C7" w:rsidR="003341E3" w:rsidRPr="003341E3" w:rsidRDefault="00294F66" w:rsidP="00B43287">
      <w:pPr>
        <w:pStyle w:val="SCtext"/>
        <w:rPr>
          <w:rFonts w:asciiTheme="minorHAnsi" w:hAnsiTheme="minorHAnsi" w:cstheme="minorHAnsi"/>
          <w:lang w:val="en-NZ"/>
        </w:rPr>
      </w:pPr>
      <w:r w:rsidRPr="00B43287">
        <w:rPr>
          <w:rFonts w:asciiTheme="minorHAnsi" w:eastAsia="Aptos" w:hAnsiTheme="minorHAnsi" w:cstheme="minorHAnsi"/>
          <w:kern w:val="2"/>
          <w14:ligatures w14:val="standardContextual"/>
        </w:rPr>
        <w:t xml:space="preserve">The models from the ensemble indicated the probability that </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recent</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 xml:space="preserve">F </w:t>
      </w:r>
      <w:r w:rsidRPr="00B43287">
        <w:rPr>
          <w:rFonts w:asciiTheme="minorHAnsi" w:eastAsia="Aptos" w:hAnsiTheme="minorHAnsi" w:cstheme="minorHAnsi"/>
          <w:kern w:val="2"/>
          <w:vertAlign w:val="subscript"/>
          <w14:ligatures w14:val="standardContextual"/>
        </w:rPr>
        <w:t>=0</w:t>
      </w:r>
      <w:r w:rsidRPr="00B43287">
        <w:rPr>
          <w:rFonts w:asciiTheme="minorHAnsi" w:eastAsia="Aptos" w:hAnsiTheme="minorHAnsi" w:cstheme="minorHAnsi"/>
          <w:kern w:val="2"/>
          <w14:ligatures w14:val="standardContextual"/>
        </w:rPr>
        <w:t xml:space="preserve"> </w:t>
      </w:r>
      <w:r w:rsidRPr="00B43287">
        <w:rPr>
          <w:rFonts w:asciiTheme="minorHAnsi" w:eastAsia="Aptos" w:hAnsiTheme="minorHAnsi" w:cstheme="minorHAnsi"/>
          <w:i/>
          <w:iCs/>
          <w:kern w:val="2"/>
          <w14:ligatures w14:val="standardContextual"/>
        </w:rPr>
        <w:t>&lt;</w:t>
      </w:r>
      <w:r w:rsidR="00FF622D">
        <w:rPr>
          <w:rFonts w:asciiTheme="minorHAnsi" w:eastAsia="Aptos" w:hAnsiTheme="minorHAnsi" w:cstheme="minorHAnsi"/>
          <w:i/>
          <w:iCs/>
          <w:kern w:val="2"/>
          <w14:ligatures w14:val="standardContextual"/>
        </w:rPr>
        <w:t xml:space="preserve"> </w:t>
      </w:r>
      <w:r w:rsidRPr="00B43287">
        <w:rPr>
          <w:rFonts w:asciiTheme="minorHAnsi" w:eastAsia="Aptos" w:hAnsiTheme="minorHAnsi" w:cstheme="minorHAnsi"/>
          <w:kern w:val="2"/>
          <w14:ligatures w14:val="standardContextual"/>
        </w:rPr>
        <w:t xml:space="preserve">0.2 (LRP) was 0, the probability that </w:t>
      </w:r>
      <w:r w:rsidRPr="00B43287">
        <w:rPr>
          <w:rFonts w:asciiTheme="minorHAnsi" w:eastAsia="Aptos" w:hAnsiTheme="minorHAnsi" w:cstheme="minorHAnsi"/>
          <w:i/>
          <w:iCs/>
          <w:kern w:val="2"/>
          <w14:ligatures w14:val="standardContextual"/>
        </w:rPr>
        <w:t>F</w:t>
      </w:r>
      <w:r w:rsidRPr="00B43287">
        <w:rPr>
          <w:rFonts w:asciiTheme="minorHAnsi" w:eastAsia="Aptos" w:hAnsiTheme="minorHAnsi" w:cstheme="minorHAnsi"/>
          <w:i/>
          <w:iCs/>
          <w:kern w:val="2"/>
          <w:vertAlign w:val="subscript"/>
          <w14:ligatures w14:val="standardContextual"/>
        </w:rPr>
        <w:t>recent</w:t>
      </w:r>
      <w:r w:rsidRPr="00B43287">
        <w:rPr>
          <w:rFonts w:asciiTheme="minorHAnsi" w:eastAsia="Aptos" w:hAnsiTheme="minorHAnsi" w:cstheme="minorHAnsi"/>
          <w:i/>
          <w:iCs/>
          <w:kern w:val="2"/>
          <w14:ligatures w14:val="standardContextual"/>
        </w:rPr>
        <w:t>/F</w:t>
      </w:r>
      <w:r w:rsidRPr="00B43287">
        <w:rPr>
          <w:rFonts w:asciiTheme="minorHAnsi" w:eastAsia="Aptos" w:hAnsiTheme="minorHAnsi" w:cstheme="minorHAnsi"/>
          <w:i/>
          <w:iCs/>
          <w:kern w:val="2"/>
          <w:vertAlign w:val="subscript"/>
          <w14:ligatures w14:val="standardContextual"/>
        </w:rPr>
        <w:t>MSY</w:t>
      </w:r>
      <w:r w:rsidRPr="00B43287">
        <w:rPr>
          <w:rFonts w:asciiTheme="minorHAnsi" w:eastAsia="Aptos" w:hAnsiTheme="minorHAnsi" w:cstheme="minorHAnsi"/>
          <w:i/>
          <w:iCs/>
          <w:kern w:val="2"/>
          <w14:ligatures w14:val="standardContextual"/>
        </w:rPr>
        <w:t xml:space="preserve"> &gt;</w:t>
      </w:r>
      <w:r w:rsidRPr="00B43287">
        <w:rPr>
          <w:rFonts w:asciiTheme="minorHAnsi" w:eastAsia="Aptos" w:hAnsiTheme="minorHAnsi" w:cstheme="minorHAnsi"/>
          <w:kern w:val="2"/>
          <w14:ligatures w14:val="standardContextual"/>
        </w:rPr>
        <w:t xml:space="preserve">1 was 0, and the probability of </w:t>
      </w:r>
      <w:r w:rsidRPr="00B43287">
        <w:rPr>
          <w:rFonts w:asciiTheme="minorHAnsi" w:eastAsia="Aptos" w:hAnsiTheme="minorHAnsi" w:cstheme="minorHAnsi"/>
          <w:i/>
          <w:iCs/>
          <w:kern w:val="2"/>
          <w14:ligatures w14:val="standardContextual"/>
        </w:rPr>
        <w:t>F</w:t>
      </w:r>
      <w:r w:rsidRPr="00B43287">
        <w:rPr>
          <w:rFonts w:asciiTheme="minorHAnsi" w:eastAsia="Aptos" w:hAnsiTheme="minorHAnsi" w:cstheme="minorHAnsi"/>
          <w:i/>
          <w:iCs/>
          <w:kern w:val="2"/>
          <w:vertAlign w:val="subscript"/>
          <w14:ligatures w14:val="standardContextual"/>
        </w:rPr>
        <w:t>recent</w:t>
      </w:r>
      <w:r w:rsidRPr="00B43287">
        <w:rPr>
          <w:rFonts w:asciiTheme="minorHAnsi" w:eastAsia="Aptos" w:hAnsiTheme="minorHAnsi" w:cstheme="minorHAnsi"/>
          <w:i/>
          <w:iCs/>
          <w:kern w:val="2"/>
          <w14:ligatures w14:val="standardContextual"/>
        </w:rPr>
        <w:t>/F</w:t>
      </w:r>
      <w:r w:rsidRPr="00B43287">
        <w:rPr>
          <w:rFonts w:asciiTheme="minorHAnsi" w:eastAsia="Aptos" w:hAnsiTheme="minorHAnsi" w:cstheme="minorHAnsi"/>
          <w:i/>
          <w:iCs/>
          <w:kern w:val="2"/>
          <w:vertAlign w:val="subscript"/>
          <w14:ligatures w14:val="standardContextual"/>
        </w:rPr>
        <w:t>MSY</w:t>
      </w:r>
      <w:r w:rsidRPr="00B43287">
        <w:rPr>
          <w:rFonts w:asciiTheme="minorHAnsi" w:eastAsia="Aptos" w:hAnsiTheme="minorHAnsi" w:cstheme="minorHAnsi"/>
          <w:i/>
          <w:iCs/>
          <w:kern w:val="2"/>
          <w14:ligatures w14:val="standardContextual"/>
        </w:rPr>
        <w:t xml:space="preserve"> &lt; </w:t>
      </w:r>
      <w:r w:rsidRPr="00B43287">
        <w:rPr>
          <w:rFonts w:asciiTheme="minorHAnsi" w:eastAsia="Aptos" w:hAnsiTheme="minorHAnsi" w:cstheme="minorHAnsi"/>
          <w:kern w:val="2"/>
          <w14:ligatures w14:val="standardContextual"/>
        </w:rPr>
        <w:t xml:space="preserve">1 was 0. The dynamic MSY analysis indicated that for all time periods, the </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recent</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 xml:space="preserve">F </w:t>
      </w:r>
      <w:r w:rsidRPr="00B43287">
        <w:rPr>
          <w:rFonts w:asciiTheme="minorHAnsi" w:eastAsia="Aptos" w:hAnsiTheme="minorHAnsi" w:cstheme="minorHAnsi"/>
          <w:kern w:val="2"/>
          <w:vertAlign w:val="subscript"/>
          <w14:ligatures w14:val="standardContextual"/>
        </w:rPr>
        <w:t>=0</w:t>
      </w:r>
      <w:r w:rsidRPr="00B43287">
        <w:rPr>
          <w:rFonts w:asciiTheme="minorHAnsi" w:eastAsia="Aptos" w:hAnsiTheme="minorHAnsi" w:cstheme="minorHAnsi"/>
          <w:kern w:val="2"/>
          <w14:ligatures w14:val="standardContextual"/>
        </w:rPr>
        <w:t xml:space="preserve"> was </w:t>
      </w:r>
      <w:r w:rsidRPr="00B43287">
        <w:rPr>
          <w:rFonts w:asciiTheme="minorHAnsi" w:eastAsia="Aptos" w:hAnsiTheme="minorHAnsi" w:cstheme="minorHAnsi"/>
          <w:i/>
          <w:iCs/>
          <w:kern w:val="2"/>
          <w14:ligatures w14:val="standardContextual"/>
        </w:rPr>
        <w:t xml:space="preserve">&gt; </w:t>
      </w:r>
      <w:r w:rsidRPr="00B43287">
        <w:rPr>
          <w:rFonts w:asciiTheme="minorHAnsi" w:eastAsia="Aptos" w:hAnsiTheme="minorHAnsi" w:cstheme="minorHAnsi"/>
          <w:kern w:val="2"/>
          <w14:ligatures w14:val="standardContextual"/>
        </w:rPr>
        <w:t xml:space="preserve">0.2, </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recent</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MSY</w:t>
      </w:r>
      <w:r w:rsidRPr="00B43287">
        <w:rPr>
          <w:rFonts w:asciiTheme="minorHAnsi" w:eastAsia="Aptos" w:hAnsiTheme="minorHAnsi" w:cstheme="minorHAnsi"/>
          <w:kern w:val="2"/>
          <w14:ligatures w14:val="standardContextual"/>
        </w:rPr>
        <w:t xml:space="preserve"> </w:t>
      </w:r>
      <w:r w:rsidRPr="00B43287">
        <w:rPr>
          <w:rFonts w:asciiTheme="minorHAnsi" w:eastAsia="Aptos" w:hAnsiTheme="minorHAnsi" w:cstheme="minorHAnsi"/>
          <w:i/>
          <w:iCs/>
          <w:kern w:val="2"/>
          <w14:ligatures w14:val="standardContextual"/>
        </w:rPr>
        <w:t xml:space="preserve">&gt; </w:t>
      </w:r>
      <w:r w:rsidRPr="00B43287">
        <w:rPr>
          <w:rFonts w:asciiTheme="minorHAnsi" w:eastAsia="Aptos" w:hAnsiTheme="minorHAnsi" w:cstheme="minorHAnsi"/>
          <w:kern w:val="2"/>
          <w14:ligatures w14:val="standardContextual"/>
        </w:rPr>
        <w:t>1</w:t>
      </w:r>
      <w:r w:rsidR="00602758">
        <w:rPr>
          <w:rFonts w:asciiTheme="minorHAnsi" w:eastAsia="Aptos" w:hAnsiTheme="minorHAnsi" w:cstheme="minorHAnsi"/>
          <w:kern w:val="2"/>
          <w14:ligatures w14:val="standardContextual"/>
        </w:rPr>
        <w:t>,</w:t>
      </w:r>
      <w:r w:rsidRPr="00B43287">
        <w:rPr>
          <w:rFonts w:asciiTheme="minorHAnsi" w:eastAsia="Aptos" w:hAnsiTheme="minorHAnsi" w:cstheme="minorHAnsi"/>
          <w:kern w:val="2"/>
          <w14:ligatures w14:val="standardContextual"/>
        </w:rPr>
        <w:t xml:space="preserve"> and the </w:t>
      </w:r>
      <w:r w:rsidRPr="00B43287">
        <w:rPr>
          <w:rFonts w:asciiTheme="minorHAnsi" w:eastAsia="Aptos" w:hAnsiTheme="minorHAnsi" w:cstheme="minorHAnsi"/>
          <w:i/>
          <w:iCs/>
          <w:kern w:val="2"/>
          <w14:ligatures w14:val="standardContextual"/>
        </w:rPr>
        <w:t>F</w:t>
      </w:r>
      <w:r w:rsidRPr="00B43287">
        <w:rPr>
          <w:rFonts w:asciiTheme="minorHAnsi" w:eastAsia="Aptos" w:hAnsiTheme="minorHAnsi" w:cstheme="minorHAnsi"/>
          <w:i/>
          <w:iCs/>
          <w:kern w:val="2"/>
          <w:vertAlign w:val="subscript"/>
          <w14:ligatures w14:val="standardContextual"/>
        </w:rPr>
        <w:t>recent</w:t>
      </w:r>
      <w:r w:rsidRPr="00B43287">
        <w:rPr>
          <w:rFonts w:asciiTheme="minorHAnsi" w:eastAsia="Aptos" w:hAnsiTheme="minorHAnsi" w:cstheme="minorHAnsi"/>
          <w:i/>
          <w:iCs/>
          <w:kern w:val="2"/>
          <w14:ligatures w14:val="standardContextual"/>
        </w:rPr>
        <w:t>/F</w:t>
      </w:r>
      <w:r w:rsidRPr="00B43287">
        <w:rPr>
          <w:rFonts w:asciiTheme="minorHAnsi" w:eastAsia="Aptos" w:hAnsiTheme="minorHAnsi" w:cstheme="minorHAnsi"/>
          <w:i/>
          <w:iCs/>
          <w:kern w:val="2"/>
          <w:vertAlign w:val="subscript"/>
          <w14:ligatures w14:val="standardContextual"/>
        </w:rPr>
        <w:t>MSY</w:t>
      </w:r>
      <w:r w:rsidRPr="00B43287">
        <w:rPr>
          <w:rFonts w:asciiTheme="minorHAnsi" w:eastAsia="Aptos" w:hAnsiTheme="minorHAnsi" w:cstheme="minorHAnsi"/>
          <w:i/>
          <w:iCs/>
          <w:kern w:val="2"/>
          <w14:ligatures w14:val="standardContextual"/>
        </w:rPr>
        <w:t xml:space="preserve"> &lt; </w:t>
      </w:r>
      <w:r w:rsidRPr="00B43287">
        <w:rPr>
          <w:rFonts w:asciiTheme="minorHAnsi" w:eastAsia="Aptos" w:hAnsiTheme="minorHAnsi" w:cstheme="minorHAnsi"/>
          <w:kern w:val="2"/>
          <w14:ligatures w14:val="standardContextual"/>
        </w:rPr>
        <w:t>1. Similarly, all models in the ensemble for the recent period (</w:t>
      </w:r>
      <w:r w:rsidR="00FF622D" w:rsidRPr="24B909BD">
        <w:rPr>
          <w:rFonts w:asciiTheme="minorHAnsi" w:eastAsia="Aptos" w:hAnsiTheme="minorHAnsi" w:cstheme="minorBidi"/>
        </w:rPr>
        <w:t>i.e.</w:t>
      </w:r>
      <w:r w:rsidR="00FF622D">
        <w:rPr>
          <w:rFonts w:asciiTheme="minorHAnsi" w:eastAsia="Aptos" w:hAnsiTheme="minorHAnsi" w:cstheme="minorBidi"/>
        </w:rPr>
        <w:t>,</w:t>
      </w:r>
      <w:r w:rsidR="00FF622D" w:rsidRPr="24B909BD">
        <w:rPr>
          <w:rFonts w:asciiTheme="minorHAnsi" w:eastAsia="Aptos" w:hAnsiTheme="minorHAnsi" w:cstheme="minorBidi"/>
        </w:rPr>
        <w:t xml:space="preserve"> SB</w:t>
      </w:r>
      <w:r w:rsidR="00FF622D" w:rsidRPr="24B909BD">
        <w:rPr>
          <w:rFonts w:asciiTheme="minorHAnsi" w:eastAsia="Aptos" w:hAnsiTheme="minorHAnsi" w:cstheme="minorBidi"/>
          <w:vertAlign w:val="subscript"/>
        </w:rPr>
        <w:t>recent</w:t>
      </w:r>
      <w:r w:rsidR="00FF622D" w:rsidRPr="24B909BD">
        <w:rPr>
          <w:rFonts w:asciiTheme="minorHAnsi" w:eastAsia="Aptos" w:hAnsiTheme="minorHAnsi" w:cstheme="minorBidi"/>
        </w:rPr>
        <w:t xml:space="preserve"> = </w:t>
      </w:r>
      <w:r w:rsidRPr="00B43287">
        <w:rPr>
          <w:rFonts w:asciiTheme="minorHAnsi" w:eastAsia="Aptos" w:hAnsiTheme="minorHAnsi" w:cstheme="minorHAnsi"/>
          <w:kern w:val="2"/>
          <w14:ligatures w14:val="standardContextual"/>
        </w:rPr>
        <w:t>2021–2024</w:t>
      </w:r>
      <w:r w:rsidR="00FF622D" w:rsidRPr="24B909BD">
        <w:rPr>
          <w:rFonts w:asciiTheme="minorHAnsi" w:eastAsia="Aptos" w:hAnsiTheme="minorHAnsi" w:cstheme="minorBidi"/>
        </w:rPr>
        <w:t>, F</w:t>
      </w:r>
      <w:r w:rsidR="00FF622D" w:rsidRPr="24B909BD">
        <w:rPr>
          <w:rFonts w:asciiTheme="minorHAnsi" w:eastAsia="Aptos" w:hAnsiTheme="minorHAnsi" w:cstheme="minorBidi"/>
          <w:vertAlign w:val="subscript"/>
        </w:rPr>
        <w:t>recent</w:t>
      </w:r>
      <w:r w:rsidR="00FF622D" w:rsidRPr="24B909BD">
        <w:rPr>
          <w:rFonts w:asciiTheme="minorHAnsi" w:eastAsia="Aptos" w:hAnsiTheme="minorHAnsi" w:cstheme="minorBidi"/>
        </w:rPr>
        <w:t xml:space="preserve"> = 2020-2023</w:t>
      </w:r>
      <w:r w:rsidRPr="00B43287">
        <w:rPr>
          <w:rFonts w:asciiTheme="minorHAnsi" w:eastAsia="Aptos" w:hAnsiTheme="minorHAnsi" w:cstheme="minorHAnsi"/>
          <w:kern w:val="2"/>
          <w14:ligatures w14:val="standardContextual"/>
        </w:rPr>
        <w:t xml:space="preserve">) indicated </w:t>
      </w:r>
      <w:r w:rsidR="00602758">
        <w:rPr>
          <w:rFonts w:asciiTheme="minorHAnsi" w:eastAsia="Aptos" w:hAnsiTheme="minorHAnsi" w:cstheme="minorHAnsi"/>
          <w:kern w:val="2"/>
          <w14:ligatures w14:val="standardContextual"/>
        </w:rPr>
        <w:t xml:space="preserve">that </w:t>
      </w:r>
      <w:r w:rsidRPr="00B43287">
        <w:rPr>
          <w:rFonts w:asciiTheme="minorHAnsi" w:eastAsia="Aptos" w:hAnsiTheme="minorHAnsi" w:cstheme="minorHAnsi"/>
          <w:kern w:val="2"/>
          <w14:ligatures w14:val="standardContextual"/>
        </w:rPr>
        <w:t xml:space="preserve">the </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recent</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 xml:space="preserve">F </w:t>
      </w:r>
      <w:r w:rsidRPr="00B43287">
        <w:rPr>
          <w:rFonts w:asciiTheme="minorHAnsi" w:eastAsia="Aptos" w:hAnsiTheme="minorHAnsi" w:cstheme="minorHAnsi"/>
          <w:kern w:val="2"/>
          <w:vertAlign w:val="subscript"/>
          <w14:ligatures w14:val="standardContextual"/>
        </w:rPr>
        <w:t>=0</w:t>
      </w:r>
      <w:r w:rsidRPr="00B43287">
        <w:rPr>
          <w:rFonts w:asciiTheme="minorHAnsi" w:eastAsia="Aptos" w:hAnsiTheme="minorHAnsi" w:cstheme="minorHAnsi"/>
          <w:kern w:val="2"/>
          <w14:ligatures w14:val="standardContextual"/>
        </w:rPr>
        <w:t xml:space="preserve"> was </w:t>
      </w:r>
      <w:r w:rsidRPr="00B43287">
        <w:rPr>
          <w:rFonts w:asciiTheme="minorHAnsi" w:eastAsia="Aptos" w:hAnsiTheme="minorHAnsi" w:cstheme="minorHAnsi"/>
          <w:i/>
          <w:iCs/>
          <w:kern w:val="2"/>
          <w14:ligatures w14:val="standardContextual"/>
        </w:rPr>
        <w:t xml:space="preserve">&gt; </w:t>
      </w:r>
      <w:r w:rsidRPr="00B43287">
        <w:rPr>
          <w:rFonts w:asciiTheme="minorHAnsi" w:eastAsia="Aptos" w:hAnsiTheme="minorHAnsi" w:cstheme="minorHAnsi"/>
          <w:kern w:val="2"/>
          <w14:ligatures w14:val="standardContextual"/>
        </w:rPr>
        <w:t xml:space="preserve">0.2, </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recent</w:t>
      </w:r>
      <w:r w:rsidRPr="00B43287">
        <w:rPr>
          <w:rFonts w:asciiTheme="minorHAnsi" w:eastAsia="Aptos" w:hAnsiTheme="minorHAnsi" w:cstheme="minorHAnsi"/>
          <w:i/>
          <w:iCs/>
          <w:kern w:val="2"/>
          <w14:ligatures w14:val="standardContextual"/>
        </w:rPr>
        <w:t>/SB</w:t>
      </w:r>
      <w:r w:rsidRPr="00B43287">
        <w:rPr>
          <w:rFonts w:asciiTheme="minorHAnsi" w:eastAsia="Aptos" w:hAnsiTheme="minorHAnsi" w:cstheme="minorHAnsi"/>
          <w:i/>
          <w:iCs/>
          <w:kern w:val="2"/>
          <w:vertAlign w:val="subscript"/>
          <w14:ligatures w14:val="standardContextual"/>
        </w:rPr>
        <w:t>MSY</w:t>
      </w:r>
      <w:r w:rsidRPr="00B43287">
        <w:rPr>
          <w:rFonts w:asciiTheme="minorHAnsi" w:eastAsia="Aptos" w:hAnsiTheme="minorHAnsi" w:cstheme="minorHAnsi"/>
          <w:kern w:val="2"/>
          <w14:ligatures w14:val="standardContextual"/>
        </w:rPr>
        <w:t xml:space="preserve"> </w:t>
      </w:r>
      <w:r w:rsidRPr="00B43287">
        <w:rPr>
          <w:rFonts w:asciiTheme="minorHAnsi" w:eastAsia="Aptos" w:hAnsiTheme="minorHAnsi" w:cstheme="minorHAnsi"/>
          <w:i/>
          <w:iCs/>
          <w:kern w:val="2"/>
          <w14:ligatures w14:val="standardContextual"/>
        </w:rPr>
        <w:t xml:space="preserve">&gt; </w:t>
      </w:r>
      <w:r w:rsidRPr="00B43287">
        <w:rPr>
          <w:rFonts w:asciiTheme="minorHAnsi" w:eastAsia="Aptos" w:hAnsiTheme="minorHAnsi" w:cstheme="minorHAnsi"/>
          <w:kern w:val="2"/>
          <w14:ligatures w14:val="standardContextual"/>
        </w:rPr>
        <w:t>1</w:t>
      </w:r>
      <w:r w:rsidR="00602758">
        <w:rPr>
          <w:rFonts w:asciiTheme="minorHAnsi" w:eastAsia="Aptos" w:hAnsiTheme="minorHAnsi" w:cstheme="minorHAnsi"/>
          <w:kern w:val="2"/>
          <w14:ligatures w14:val="standardContextual"/>
        </w:rPr>
        <w:t>,</w:t>
      </w:r>
      <w:r w:rsidRPr="00B43287">
        <w:rPr>
          <w:rFonts w:asciiTheme="minorHAnsi" w:eastAsia="Aptos" w:hAnsiTheme="minorHAnsi" w:cstheme="minorHAnsi"/>
          <w:kern w:val="2"/>
          <w14:ligatures w14:val="standardContextual"/>
        </w:rPr>
        <w:t xml:space="preserve"> and the </w:t>
      </w:r>
      <w:r w:rsidRPr="00B43287">
        <w:rPr>
          <w:rFonts w:asciiTheme="minorHAnsi" w:eastAsia="Aptos" w:hAnsiTheme="minorHAnsi" w:cstheme="minorHAnsi"/>
          <w:i/>
          <w:iCs/>
          <w:kern w:val="2"/>
          <w14:ligatures w14:val="standardContextual"/>
        </w:rPr>
        <w:t>F</w:t>
      </w:r>
      <w:r w:rsidRPr="00B43287">
        <w:rPr>
          <w:rFonts w:asciiTheme="minorHAnsi" w:eastAsia="Aptos" w:hAnsiTheme="minorHAnsi" w:cstheme="minorHAnsi"/>
          <w:i/>
          <w:iCs/>
          <w:kern w:val="2"/>
          <w:vertAlign w:val="subscript"/>
          <w14:ligatures w14:val="standardContextual"/>
        </w:rPr>
        <w:t>recent</w:t>
      </w:r>
      <w:r w:rsidRPr="00B43287">
        <w:rPr>
          <w:rFonts w:asciiTheme="minorHAnsi" w:eastAsia="Aptos" w:hAnsiTheme="minorHAnsi" w:cstheme="minorHAnsi"/>
          <w:i/>
          <w:iCs/>
          <w:kern w:val="2"/>
          <w14:ligatures w14:val="standardContextual"/>
        </w:rPr>
        <w:t>/F</w:t>
      </w:r>
      <w:r w:rsidRPr="00B43287">
        <w:rPr>
          <w:rFonts w:asciiTheme="minorHAnsi" w:eastAsia="Aptos" w:hAnsiTheme="minorHAnsi" w:cstheme="minorHAnsi"/>
          <w:i/>
          <w:iCs/>
          <w:kern w:val="2"/>
          <w:vertAlign w:val="subscript"/>
          <w14:ligatures w14:val="standardContextual"/>
        </w:rPr>
        <w:t>MSY</w:t>
      </w:r>
      <w:r w:rsidRPr="00B43287">
        <w:rPr>
          <w:rFonts w:asciiTheme="minorHAnsi" w:eastAsia="Aptos" w:hAnsiTheme="minorHAnsi" w:cstheme="minorHAnsi"/>
          <w:i/>
          <w:iCs/>
          <w:kern w:val="2"/>
          <w14:ligatures w14:val="standardContextual"/>
        </w:rPr>
        <w:t xml:space="preserve"> &lt; </w:t>
      </w:r>
      <w:r w:rsidRPr="00B43287">
        <w:rPr>
          <w:rFonts w:asciiTheme="minorHAnsi" w:eastAsia="Aptos" w:hAnsiTheme="minorHAnsi" w:cstheme="minorHAnsi"/>
          <w:kern w:val="2"/>
          <w14:ligatures w14:val="standardContextual"/>
        </w:rPr>
        <w:t>1. As in the previous stock assessment, the skipjack stock in the WCPO is not overfished, and overfishing is not occurring.</w:t>
      </w:r>
    </w:p>
    <w:p w14:paraId="36E9CC35" w14:textId="77777777" w:rsidR="003341E3" w:rsidRPr="003341E3" w:rsidRDefault="003341E3" w:rsidP="003341E3">
      <w:pPr>
        <w:pStyle w:val="SCtext"/>
        <w:numPr>
          <w:ilvl w:val="0"/>
          <w:numId w:val="0"/>
        </w:numPr>
        <w:rPr>
          <w:rFonts w:asciiTheme="minorHAnsi" w:hAnsiTheme="minorHAnsi" w:cstheme="minorHAnsi"/>
          <w:lang w:val="en-NZ"/>
        </w:rPr>
      </w:pPr>
    </w:p>
    <w:p w14:paraId="7CC16039" w14:textId="155D49DF" w:rsidR="00294F66" w:rsidRPr="00B43287" w:rsidRDefault="00294F66" w:rsidP="00B43287">
      <w:pPr>
        <w:pStyle w:val="SCtext"/>
        <w:rPr>
          <w:rFonts w:asciiTheme="minorHAnsi" w:hAnsiTheme="minorHAnsi" w:cstheme="minorHAnsi"/>
          <w:lang w:val="en-NZ"/>
        </w:rPr>
      </w:pPr>
      <w:r w:rsidRPr="00B43287">
        <w:rPr>
          <w:rFonts w:asciiTheme="minorHAnsi" w:eastAsia="Aptos" w:hAnsiTheme="minorHAnsi" w:cstheme="minorHAnsi"/>
          <w:kern w:val="2"/>
          <w14:ligatures w14:val="standardContextual"/>
        </w:rPr>
        <w:t xml:space="preserve">The year 2024 represents the first year of application of the skipjack interim management procedure (CMM 2022-01). The stock is on average at 98% of the recalibrated TRP </w:t>
      </w:r>
      <w:r w:rsidR="00FF622D" w:rsidRPr="783B6322">
        <w:rPr>
          <w:rFonts w:asciiTheme="minorHAnsi" w:eastAsia="Aptos" w:hAnsiTheme="minorHAnsi" w:cstheme="minorBidi"/>
          <w:kern w:val="2"/>
          <w14:ligatures w14:val="standardContextual"/>
        </w:rPr>
        <w:t xml:space="preserve">for depletion </w:t>
      </w:r>
      <w:r w:rsidRPr="00B43287">
        <w:rPr>
          <w:rFonts w:asciiTheme="minorHAnsi" w:eastAsia="Aptos" w:hAnsiTheme="minorHAnsi" w:cstheme="minorHAnsi"/>
          <w:kern w:val="2"/>
          <w14:ligatures w14:val="standardContextual"/>
        </w:rPr>
        <w:t>(0.94 – 1.01). This is within the range expected through the MSE testing of the adopted interim skipjack MP.</w:t>
      </w:r>
    </w:p>
    <w:p w14:paraId="247CBCEE" w14:textId="77777777" w:rsidR="00294F66" w:rsidRPr="00713B84" w:rsidRDefault="00294F66" w:rsidP="00354AEB">
      <w:pPr>
        <w:widowControl w:val="0"/>
        <w:kinsoku w:val="0"/>
        <w:overflowPunct w:val="0"/>
        <w:autoSpaceDE w:val="0"/>
        <w:autoSpaceDN w:val="0"/>
        <w:adjustRightInd w:val="0"/>
        <w:snapToGrid w:val="0"/>
        <w:jc w:val="both"/>
        <w:rPr>
          <w:rFonts w:asciiTheme="minorHAnsi" w:eastAsia="Batang" w:hAnsiTheme="minorHAnsi" w:cstheme="minorHAnsi"/>
          <w:szCs w:val="22"/>
          <w:lang w:eastAsia="ko-KR"/>
        </w:rPr>
      </w:pPr>
    </w:p>
    <w:p w14:paraId="2FCF4A1D" w14:textId="4065A104" w:rsidR="00DF7FB1" w:rsidRPr="00713B84" w:rsidRDefault="00DF7FB1" w:rsidP="00DF7FB1">
      <w:pPr>
        <w:pStyle w:val="SCDR"/>
        <w:rPr>
          <w:lang w:eastAsia="ko-KR"/>
        </w:rPr>
      </w:pPr>
      <w:r w:rsidRPr="00713B84">
        <w:rPr>
          <w:lang w:eastAsia="ko-KR"/>
        </w:rPr>
        <w:lastRenderedPageBreak/>
        <w:t>Discussion</w:t>
      </w:r>
    </w:p>
    <w:p w14:paraId="18EF927B" w14:textId="05E01858" w:rsidR="00C073F9" w:rsidRPr="00713B84" w:rsidRDefault="00333A06" w:rsidP="00BE45CA">
      <w:pPr>
        <w:pStyle w:val="SCtext"/>
        <w:rPr>
          <w:lang w:val="en-NZ"/>
        </w:rPr>
      </w:pPr>
      <w:r w:rsidRPr="00713B84">
        <w:rPr>
          <w:lang w:val="en-NZ"/>
        </w:rPr>
        <w:t xml:space="preserve">Japan </w:t>
      </w:r>
      <w:r w:rsidR="005A6992" w:rsidRPr="00713B84">
        <w:rPr>
          <w:lang w:val="en-NZ"/>
        </w:rPr>
        <w:t>inquired why, despite downwards CPUE trends</w:t>
      </w:r>
      <w:r w:rsidR="00B63E25">
        <w:rPr>
          <w:lang w:val="en-NZ"/>
        </w:rPr>
        <w:t>,</w:t>
      </w:r>
      <w:r w:rsidR="005A6992" w:rsidRPr="00713B84">
        <w:rPr>
          <w:lang w:val="en-NZ"/>
        </w:rPr>
        <w:t xml:space="preserve"> the SB</w:t>
      </w:r>
      <w:r w:rsidR="005A6992" w:rsidRPr="00713B84">
        <w:rPr>
          <w:vertAlign w:val="subscript"/>
          <w:lang w:val="en-NZ"/>
        </w:rPr>
        <w:t>recent</w:t>
      </w:r>
      <w:r w:rsidR="00BD7ADC" w:rsidRPr="00713B84">
        <w:rPr>
          <w:lang w:val="en-NZ"/>
        </w:rPr>
        <w:t>/</w:t>
      </w:r>
      <w:r w:rsidR="005A6992" w:rsidRPr="00713B84">
        <w:rPr>
          <w:lang w:val="en-NZ"/>
        </w:rPr>
        <w:t>SB</w:t>
      </w:r>
      <w:r w:rsidR="005A6992" w:rsidRPr="00713B84">
        <w:rPr>
          <w:vertAlign w:val="subscript"/>
          <w:lang w:val="en-NZ"/>
        </w:rPr>
        <w:t xml:space="preserve"> F=0</w:t>
      </w:r>
      <w:r w:rsidR="005A6992" w:rsidRPr="00713B84">
        <w:rPr>
          <w:lang w:val="en-NZ"/>
        </w:rPr>
        <w:t xml:space="preserve"> </w:t>
      </w:r>
      <w:r w:rsidR="00BD7ADC" w:rsidRPr="00713B84">
        <w:rPr>
          <w:lang w:val="en-NZ"/>
        </w:rPr>
        <w:t xml:space="preserve">(which is </w:t>
      </w:r>
      <w:r w:rsidR="005A6992" w:rsidRPr="00713B84">
        <w:rPr>
          <w:lang w:val="en-NZ"/>
        </w:rPr>
        <w:t xml:space="preserve">a </w:t>
      </w:r>
      <w:r w:rsidR="00602758">
        <w:rPr>
          <w:lang w:val="en-NZ"/>
        </w:rPr>
        <w:t>depletion</w:t>
      </w:r>
      <w:r w:rsidR="00602758" w:rsidRPr="00713B84">
        <w:rPr>
          <w:lang w:val="en-NZ"/>
        </w:rPr>
        <w:t xml:space="preserve"> </w:t>
      </w:r>
      <w:r w:rsidR="005A6992" w:rsidRPr="00713B84">
        <w:rPr>
          <w:lang w:val="en-NZ"/>
        </w:rPr>
        <w:t>rate</w:t>
      </w:r>
      <w:r w:rsidR="00BD7ADC" w:rsidRPr="00713B84">
        <w:rPr>
          <w:lang w:val="en-NZ"/>
        </w:rPr>
        <w:t>)</w:t>
      </w:r>
      <w:r w:rsidR="005A6992" w:rsidRPr="00713B84">
        <w:rPr>
          <w:lang w:val="en-NZ"/>
        </w:rPr>
        <w:t xml:space="preserve"> remains almost unchanged from the previous assessment</w:t>
      </w:r>
      <w:r w:rsidR="00B63E25">
        <w:rPr>
          <w:lang w:val="en-NZ"/>
        </w:rPr>
        <w:t>.</w:t>
      </w:r>
    </w:p>
    <w:p w14:paraId="5CAF8FEA" w14:textId="77777777" w:rsidR="00BE45CA" w:rsidRPr="00713B84" w:rsidRDefault="00BE45CA" w:rsidP="00BE45CA">
      <w:pPr>
        <w:pStyle w:val="SCtext"/>
        <w:numPr>
          <w:ilvl w:val="0"/>
          <w:numId w:val="0"/>
        </w:numPr>
        <w:rPr>
          <w:lang w:val="en-NZ"/>
        </w:rPr>
      </w:pPr>
    </w:p>
    <w:p w14:paraId="4855A6DF" w14:textId="4DB9D55B" w:rsidR="00C073F9" w:rsidRPr="00713B84" w:rsidRDefault="00C073F9" w:rsidP="00290BE9">
      <w:pPr>
        <w:pStyle w:val="SCtext"/>
        <w:rPr>
          <w:lang w:val="en-NZ"/>
        </w:rPr>
      </w:pPr>
      <w:r w:rsidRPr="00713B84">
        <w:rPr>
          <w:lang w:val="en-NZ"/>
        </w:rPr>
        <w:t>SPC stated that it's difficult to compare this model with the previous assessment model, especially considering the number of influential changes that were made</w:t>
      </w:r>
      <w:r w:rsidR="00BE45CA" w:rsidRPr="00713B84">
        <w:rPr>
          <w:lang w:val="en-NZ"/>
        </w:rPr>
        <w:t xml:space="preserve">, but stated that </w:t>
      </w:r>
      <w:r w:rsidRPr="00713B84">
        <w:rPr>
          <w:lang w:val="en-NZ"/>
        </w:rPr>
        <w:t xml:space="preserve">there clearly must be some other signals in the length and tagging data. </w:t>
      </w:r>
      <w:r w:rsidR="00BE45CA" w:rsidRPr="00713B84">
        <w:rPr>
          <w:lang w:val="en-NZ"/>
        </w:rPr>
        <w:t>They noted that t</w:t>
      </w:r>
      <w:r w:rsidRPr="00713B84">
        <w:rPr>
          <w:lang w:val="en-NZ"/>
        </w:rPr>
        <w:t>here were surprises in some of the diagnostics, when</w:t>
      </w:r>
      <w:r w:rsidR="00B63E25">
        <w:rPr>
          <w:lang w:val="en-NZ"/>
        </w:rPr>
        <w:t>,</w:t>
      </w:r>
      <w:r w:rsidRPr="00713B84">
        <w:rPr>
          <w:lang w:val="en-NZ"/>
        </w:rPr>
        <w:t xml:space="preserve"> for instance</w:t>
      </w:r>
      <w:r w:rsidR="00B63E25">
        <w:rPr>
          <w:lang w:val="en-NZ"/>
        </w:rPr>
        <w:t>,</w:t>
      </w:r>
      <w:r w:rsidRPr="00713B84">
        <w:rPr>
          <w:lang w:val="en-NZ"/>
        </w:rPr>
        <w:t xml:space="preserve"> removing the length data</w:t>
      </w:r>
      <w:r w:rsidR="00B63E25">
        <w:rPr>
          <w:lang w:val="en-NZ"/>
        </w:rPr>
        <w:t>,</w:t>
      </w:r>
      <w:r w:rsidRPr="00713B84">
        <w:rPr>
          <w:lang w:val="en-NZ"/>
        </w:rPr>
        <w:t xml:space="preserve"> </w:t>
      </w:r>
      <w:r w:rsidR="00F82835" w:rsidRPr="00713B84">
        <w:rPr>
          <w:lang w:val="en-NZ"/>
        </w:rPr>
        <w:t xml:space="preserve">unexpected </w:t>
      </w:r>
      <w:r w:rsidRPr="00713B84">
        <w:rPr>
          <w:lang w:val="en-NZ"/>
        </w:rPr>
        <w:t xml:space="preserve">differences in scale </w:t>
      </w:r>
      <w:r w:rsidR="00F82835" w:rsidRPr="00713B84">
        <w:rPr>
          <w:lang w:val="en-NZ"/>
        </w:rPr>
        <w:t>emerged;</w:t>
      </w:r>
      <w:r w:rsidR="00504A96" w:rsidRPr="00713B84">
        <w:rPr>
          <w:lang w:val="en-NZ"/>
        </w:rPr>
        <w:t xml:space="preserve"> c</w:t>
      </w:r>
      <w:r w:rsidRPr="00713B84">
        <w:rPr>
          <w:lang w:val="en-NZ"/>
        </w:rPr>
        <w:t>learly</w:t>
      </w:r>
      <w:r w:rsidR="00B63E25">
        <w:rPr>
          <w:lang w:val="en-NZ"/>
        </w:rPr>
        <w:t>,</w:t>
      </w:r>
      <w:r w:rsidRPr="00713B84">
        <w:rPr>
          <w:lang w:val="en-NZ"/>
        </w:rPr>
        <w:t xml:space="preserve"> </w:t>
      </w:r>
      <w:r w:rsidR="00504A96" w:rsidRPr="00713B84">
        <w:rPr>
          <w:lang w:val="en-NZ"/>
        </w:rPr>
        <w:t xml:space="preserve">there are </w:t>
      </w:r>
      <w:r w:rsidRPr="00713B84">
        <w:rPr>
          <w:lang w:val="en-NZ"/>
        </w:rPr>
        <w:t xml:space="preserve">signals informing the model in ways that </w:t>
      </w:r>
      <w:r w:rsidR="00985C42">
        <w:rPr>
          <w:lang w:val="en-NZ"/>
        </w:rPr>
        <w:t xml:space="preserve">one </w:t>
      </w:r>
      <w:r w:rsidRPr="00713B84">
        <w:rPr>
          <w:lang w:val="en-NZ"/>
        </w:rPr>
        <w:t>might not expect.</w:t>
      </w:r>
    </w:p>
    <w:p w14:paraId="0183517D" w14:textId="77777777" w:rsidR="00095CC3" w:rsidRPr="00713B84" w:rsidRDefault="00095CC3" w:rsidP="00504A96">
      <w:pPr>
        <w:pStyle w:val="SCtext"/>
        <w:numPr>
          <w:ilvl w:val="0"/>
          <w:numId w:val="0"/>
        </w:numPr>
        <w:rPr>
          <w:lang w:val="en-NZ"/>
        </w:rPr>
      </w:pPr>
    </w:p>
    <w:p w14:paraId="3111EDEF" w14:textId="18381EDD" w:rsidR="00095CC3" w:rsidRPr="00713B84" w:rsidRDefault="00095CC3" w:rsidP="008173CB">
      <w:pPr>
        <w:pStyle w:val="SCtext"/>
        <w:rPr>
          <w:lang w:val="en-NZ"/>
        </w:rPr>
      </w:pPr>
      <w:r w:rsidRPr="00713B84">
        <w:rPr>
          <w:lang w:val="en-NZ"/>
        </w:rPr>
        <w:t xml:space="preserve">Japan </w:t>
      </w:r>
      <w:r w:rsidR="00006AD0" w:rsidRPr="00713B84">
        <w:rPr>
          <w:lang w:val="en-NZ"/>
        </w:rPr>
        <w:t xml:space="preserve">stated that </w:t>
      </w:r>
      <w:r w:rsidRPr="00713B84">
        <w:rPr>
          <w:lang w:val="en-NZ"/>
        </w:rPr>
        <w:t xml:space="preserve">one possible reason for the recent spawning biomass is a change in the growth model setting. </w:t>
      </w:r>
      <w:r w:rsidR="00F82835" w:rsidRPr="00713B84">
        <w:rPr>
          <w:lang w:val="en-NZ"/>
        </w:rPr>
        <w:t>Japan stated that t</w:t>
      </w:r>
      <w:r w:rsidRPr="00713B84">
        <w:rPr>
          <w:lang w:val="en-NZ"/>
        </w:rPr>
        <w:t>he offsets introduced in the early growth stages resulted in a steeper growth curve</w:t>
      </w:r>
      <w:r w:rsidR="00B63E25">
        <w:rPr>
          <w:lang w:val="en-NZ"/>
        </w:rPr>
        <w:t>,</w:t>
      </w:r>
      <w:r w:rsidRPr="00713B84">
        <w:rPr>
          <w:lang w:val="en-NZ"/>
        </w:rPr>
        <w:t xml:space="preserve"> and earlier maturity resulted in </w:t>
      </w:r>
      <w:r w:rsidR="00F82835" w:rsidRPr="00713B84">
        <w:rPr>
          <w:lang w:val="en-NZ"/>
        </w:rPr>
        <w:t xml:space="preserve">an </w:t>
      </w:r>
      <w:r w:rsidRPr="00713B84">
        <w:rPr>
          <w:lang w:val="en-NZ"/>
        </w:rPr>
        <w:t>increas</w:t>
      </w:r>
      <w:r w:rsidR="00F82835" w:rsidRPr="00713B84">
        <w:rPr>
          <w:lang w:val="en-NZ"/>
        </w:rPr>
        <w:t>ed</w:t>
      </w:r>
      <w:r w:rsidR="00006AD0" w:rsidRPr="00713B84">
        <w:rPr>
          <w:lang w:val="en-NZ"/>
        </w:rPr>
        <w:t xml:space="preserve"> p</w:t>
      </w:r>
      <w:r w:rsidRPr="00713B84">
        <w:rPr>
          <w:lang w:val="en-NZ"/>
        </w:rPr>
        <w:t>roportion of younger mature fish. CPU</w:t>
      </w:r>
      <w:r w:rsidR="00504A96" w:rsidRPr="00713B84">
        <w:rPr>
          <w:lang w:val="en-NZ"/>
        </w:rPr>
        <w:t>E</w:t>
      </w:r>
      <w:r w:rsidRPr="00713B84">
        <w:rPr>
          <w:lang w:val="en-NZ"/>
        </w:rPr>
        <w:t xml:space="preserve"> and tagging data suggest a lower stock status</w:t>
      </w:r>
      <w:r w:rsidR="00532FC3" w:rsidRPr="00713B84">
        <w:rPr>
          <w:lang w:val="en-NZ"/>
        </w:rPr>
        <w:t xml:space="preserve">, but </w:t>
      </w:r>
      <w:r w:rsidRPr="00713B84">
        <w:rPr>
          <w:lang w:val="en-NZ"/>
        </w:rPr>
        <w:t>the size composition data</w:t>
      </w:r>
      <w:r w:rsidR="00B63E25">
        <w:rPr>
          <w:lang w:val="en-NZ"/>
        </w:rPr>
        <w:t>,</w:t>
      </w:r>
      <w:r w:rsidRPr="00713B84">
        <w:rPr>
          <w:lang w:val="en-NZ"/>
        </w:rPr>
        <w:t xml:space="preserve"> affected by the new growth assumptions</w:t>
      </w:r>
      <w:r w:rsidR="00B63E25">
        <w:rPr>
          <w:lang w:val="en-NZ"/>
        </w:rPr>
        <w:t>,</w:t>
      </w:r>
      <w:r w:rsidRPr="00713B84">
        <w:rPr>
          <w:lang w:val="en-NZ"/>
        </w:rPr>
        <w:t xml:space="preserve"> may raise the spawning biomass estimates</w:t>
      </w:r>
      <w:r w:rsidR="004C6722" w:rsidRPr="00713B84">
        <w:rPr>
          <w:lang w:val="en-NZ"/>
        </w:rPr>
        <w:t xml:space="preserve">. </w:t>
      </w:r>
      <w:r w:rsidR="00622256" w:rsidRPr="00713B84">
        <w:rPr>
          <w:lang w:val="en-NZ"/>
        </w:rPr>
        <w:t xml:space="preserve">Japan </w:t>
      </w:r>
      <w:r w:rsidRPr="00713B84">
        <w:rPr>
          <w:lang w:val="en-NZ"/>
        </w:rPr>
        <w:t>recommend</w:t>
      </w:r>
      <w:r w:rsidR="00504A96" w:rsidRPr="00713B84">
        <w:rPr>
          <w:lang w:val="en-NZ"/>
        </w:rPr>
        <w:t>ed</w:t>
      </w:r>
      <w:r w:rsidRPr="00713B84">
        <w:rPr>
          <w:lang w:val="en-NZ"/>
        </w:rPr>
        <w:t xml:space="preserve"> further </w:t>
      </w:r>
      <w:r w:rsidR="00602758">
        <w:rPr>
          <w:lang w:val="en-NZ"/>
        </w:rPr>
        <w:t>r</w:t>
      </w:r>
      <w:r w:rsidRPr="00713B84">
        <w:rPr>
          <w:lang w:val="en-NZ"/>
        </w:rPr>
        <w:t xml:space="preserve">efining the model so that the stock dynamics primarily </w:t>
      </w:r>
      <w:r w:rsidR="00602758">
        <w:rPr>
          <w:lang w:val="en-NZ"/>
        </w:rPr>
        <w:t>follow</w:t>
      </w:r>
      <w:r w:rsidR="00602758" w:rsidRPr="00713B84">
        <w:rPr>
          <w:lang w:val="en-NZ"/>
        </w:rPr>
        <w:t xml:space="preserve"> </w:t>
      </w:r>
      <w:r w:rsidRPr="00713B84">
        <w:rPr>
          <w:lang w:val="en-NZ"/>
        </w:rPr>
        <w:t>the CPU</w:t>
      </w:r>
      <w:r w:rsidR="002E3DCA" w:rsidRPr="00713B84">
        <w:rPr>
          <w:lang w:val="en-NZ"/>
        </w:rPr>
        <w:t>E</w:t>
      </w:r>
      <w:r w:rsidRPr="00713B84">
        <w:rPr>
          <w:lang w:val="en-NZ"/>
        </w:rPr>
        <w:t xml:space="preserve"> trends while incorporating size data through the growth model in a way that supports and is consistent with these CPU</w:t>
      </w:r>
      <w:r w:rsidR="00504A96" w:rsidRPr="00713B84">
        <w:rPr>
          <w:lang w:val="en-NZ"/>
        </w:rPr>
        <w:t>E</w:t>
      </w:r>
      <w:r w:rsidRPr="00713B84">
        <w:rPr>
          <w:lang w:val="en-NZ"/>
        </w:rPr>
        <w:t xml:space="preserve"> trends. </w:t>
      </w:r>
      <w:r w:rsidR="00017C1C" w:rsidRPr="00713B84">
        <w:rPr>
          <w:lang w:val="en-NZ"/>
        </w:rPr>
        <w:t xml:space="preserve">Japan also </w:t>
      </w:r>
      <w:r w:rsidRPr="00713B84">
        <w:rPr>
          <w:lang w:val="en-NZ"/>
        </w:rPr>
        <w:t>point</w:t>
      </w:r>
      <w:r w:rsidR="00017C1C" w:rsidRPr="00713B84">
        <w:rPr>
          <w:lang w:val="en-NZ"/>
        </w:rPr>
        <w:t>ed</w:t>
      </w:r>
      <w:r w:rsidRPr="00713B84">
        <w:rPr>
          <w:lang w:val="en-NZ"/>
        </w:rPr>
        <w:t xml:space="preserve"> out that residual patterns remain in the</w:t>
      </w:r>
      <w:r w:rsidR="0083686A" w:rsidRPr="00713B84">
        <w:rPr>
          <w:lang w:val="en-NZ"/>
        </w:rPr>
        <w:t xml:space="preserve"> purse</w:t>
      </w:r>
      <w:r w:rsidR="004C6722" w:rsidRPr="00713B84">
        <w:rPr>
          <w:lang w:val="en-NZ"/>
        </w:rPr>
        <w:t xml:space="preserve"> </w:t>
      </w:r>
      <w:r w:rsidR="0083686A" w:rsidRPr="00713B84">
        <w:rPr>
          <w:lang w:val="en-NZ"/>
        </w:rPr>
        <w:t xml:space="preserve">seine </w:t>
      </w:r>
      <w:r w:rsidRPr="00713B84">
        <w:rPr>
          <w:lang w:val="en-NZ"/>
        </w:rPr>
        <w:t>CPU</w:t>
      </w:r>
      <w:r w:rsidR="00017C1C" w:rsidRPr="00713B84">
        <w:rPr>
          <w:lang w:val="en-NZ"/>
        </w:rPr>
        <w:t>E</w:t>
      </w:r>
      <w:r w:rsidRPr="00713B84">
        <w:rPr>
          <w:lang w:val="en-NZ"/>
        </w:rPr>
        <w:t xml:space="preserve">, suggesting that the model does not fully capture </w:t>
      </w:r>
      <w:r w:rsidR="00602758">
        <w:rPr>
          <w:lang w:val="en-NZ"/>
        </w:rPr>
        <w:t xml:space="preserve">the </w:t>
      </w:r>
      <w:r w:rsidRPr="00713B84">
        <w:rPr>
          <w:lang w:val="en-NZ"/>
        </w:rPr>
        <w:t>observed dynamics</w:t>
      </w:r>
      <w:r w:rsidR="004C6722" w:rsidRPr="00713B84">
        <w:rPr>
          <w:lang w:val="en-NZ"/>
        </w:rPr>
        <w:t>, and</w:t>
      </w:r>
      <w:r w:rsidRPr="00713B84">
        <w:rPr>
          <w:lang w:val="en-NZ"/>
        </w:rPr>
        <w:t xml:space="preserve"> there is a notable mismatch between observed and predicted </w:t>
      </w:r>
      <w:r w:rsidR="001264BC" w:rsidRPr="00713B84">
        <w:rPr>
          <w:lang w:val="en-NZ"/>
        </w:rPr>
        <w:t xml:space="preserve">Japan tagging program </w:t>
      </w:r>
      <w:r w:rsidRPr="00713B84">
        <w:rPr>
          <w:lang w:val="en-NZ"/>
        </w:rPr>
        <w:t>recapture</w:t>
      </w:r>
      <w:r w:rsidR="00602758">
        <w:rPr>
          <w:lang w:val="en-NZ"/>
        </w:rPr>
        <w:t>s</w:t>
      </w:r>
      <w:r w:rsidRPr="00713B84">
        <w:rPr>
          <w:lang w:val="en-NZ"/>
        </w:rPr>
        <w:t>, indicating a need for further refinement. In particular, the movement assumption</w:t>
      </w:r>
      <w:r w:rsidR="00176337" w:rsidRPr="00713B84">
        <w:rPr>
          <w:lang w:val="en-NZ"/>
        </w:rPr>
        <w:t>s</w:t>
      </w:r>
      <w:r w:rsidRPr="00713B84">
        <w:rPr>
          <w:lang w:val="en-NZ"/>
        </w:rPr>
        <w:t xml:space="preserve"> require review. </w:t>
      </w:r>
      <w:r w:rsidR="00A7297C" w:rsidRPr="00713B84">
        <w:rPr>
          <w:lang w:val="en-NZ"/>
        </w:rPr>
        <w:t xml:space="preserve">Japan referenced </w:t>
      </w:r>
      <w:r w:rsidRPr="00713B84">
        <w:rPr>
          <w:lang w:val="en-NZ"/>
        </w:rPr>
        <w:t>Figure 29</w:t>
      </w:r>
      <w:r w:rsidR="00B63E25">
        <w:rPr>
          <w:lang w:val="en-NZ"/>
        </w:rPr>
        <w:t>, which shows</w:t>
      </w:r>
      <w:r w:rsidRPr="00713B84">
        <w:rPr>
          <w:lang w:val="en-NZ"/>
        </w:rPr>
        <w:t xml:space="preserve"> </w:t>
      </w:r>
      <w:r w:rsidR="00176337" w:rsidRPr="00713B84">
        <w:rPr>
          <w:lang w:val="en-NZ"/>
        </w:rPr>
        <w:t xml:space="preserve">the </w:t>
      </w:r>
      <w:r w:rsidRPr="00713B84">
        <w:rPr>
          <w:lang w:val="en-NZ"/>
        </w:rPr>
        <w:t xml:space="preserve">movement coefficient, </w:t>
      </w:r>
      <w:r w:rsidR="00A7297C" w:rsidRPr="00713B84">
        <w:rPr>
          <w:lang w:val="en-NZ"/>
        </w:rPr>
        <w:t xml:space="preserve">showing </w:t>
      </w:r>
      <w:r w:rsidRPr="00713B84">
        <w:rPr>
          <w:lang w:val="en-NZ"/>
        </w:rPr>
        <w:t xml:space="preserve">the model estimates that </w:t>
      </w:r>
      <w:r w:rsidR="00E4136E" w:rsidRPr="00713B84">
        <w:rPr>
          <w:lang w:val="en-NZ"/>
        </w:rPr>
        <w:t xml:space="preserve">about </w:t>
      </w:r>
      <w:r w:rsidRPr="00713B84">
        <w:rPr>
          <w:lang w:val="en-NZ"/>
        </w:rPr>
        <w:t>30% of individuals released in Region 1 moved to Region 5 during the fourth quarter</w:t>
      </w:r>
      <w:r w:rsidR="00A7297C" w:rsidRPr="00713B84">
        <w:rPr>
          <w:lang w:val="en-NZ"/>
        </w:rPr>
        <w:t>, and stated t</w:t>
      </w:r>
      <w:r w:rsidRPr="00713B84">
        <w:rPr>
          <w:lang w:val="en-NZ"/>
        </w:rPr>
        <w:t>his level of movement does not appear to reflect the actual recaptures</w:t>
      </w:r>
      <w:r w:rsidR="00B63E25">
        <w:rPr>
          <w:lang w:val="en-NZ"/>
        </w:rPr>
        <w:t>,</w:t>
      </w:r>
      <w:r w:rsidRPr="00713B84">
        <w:rPr>
          <w:lang w:val="en-NZ"/>
        </w:rPr>
        <w:t xml:space="preserve"> and this needs to be revised. </w:t>
      </w:r>
      <w:r w:rsidR="001264BC" w:rsidRPr="00713B84">
        <w:rPr>
          <w:lang w:val="en-NZ"/>
        </w:rPr>
        <w:t>Additionally</w:t>
      </w:r>
      <w:r w:rsidR="00B63E25">
        <w:rPr>
          <w:lang w:val="en-NZ"/>
        </w:rPr>
        <w:t>,</w:t>
      </w:r>
      <w:r w:rsidRPr="00713B84">
        <w:rPr>
          <w:lang w:val="en-NZ"/>
        </w:rPr>
        <w:t xml:space="preserve"> bimodal patterns</w:t>
      </w:r>
      <w:r w:rsidR="008F102F" w:rsidRPr="00713B84">
        <w:rPr>
          <w:lang w:val="en-NZ"/>
        </w:rPr>
        <w:t xml:space="preserve"> are evident in the ensemble results</w:t>
      </w:r>
      <w:r w:rsidRPr="00713B84">
        <w:rPr>
          <w:lang w:val="en-NZ"/>
        </w:rPr>
        <w:t xml:space="preserve">. </w:t>
      </w:r>
      <w:r w:rsidR="008F102F" w:rsidRPr="00713B84">
        <w:rPr>
          <w:lang w:val="en-NZ"/>
        </w:rPr>
        <w:t>W</w:t>
      </w:r>
      <w:r w:rsidRPr="00713B84">
        <w:rPr>
          <w:lang w:val="en-NZ"/>
        </w:rPr>
        <w:t>hen such multimodality exists, summarizing stock status using the medi</w:t>
      </w:r>
      <w:r w:rsidR="008F102F" w:rsidRPr="00713B84">
        <w:rPr>
          <w:lang w:val="en-NZ"/>
        </w:rPr>
        <w:t>an</w:t>
      </w:r>
      <w:r w:rsidRPr="00713B84">
        <w:rPr>
          <w:lang w:val="en-NZ"/>
        </w:rPr>
        <w:t xml:space="preserve"> may produce values that </w:t>
      </w:r>
      <w:r w:rsidR="00A35337">
        <w:rPr>
          <w:lang w:val="en-NZ"/>
        </w:rPr>
        <w:t>fall</w:t>
      </w:r>
      <w:r w:rsidR="00A35337" w:rsidRPr="00713B84">
        <w:rPr>
          <w:lang w:val="en-NZ"/>
        </w:rPr>
        <w:t xml:space="preserve"> </w:t>
      </w:r>
      <w:r w:rsidRPr="00713B84">
        <w:rPr>
          <w:lang w:val="en-NZ"/>
        </w:rPr>
        <w:t xml:space="preserve">between the modes and do not represent either plausible scenario. </w:t>
      </w:r>
      <w:r w:rsidR="008F102F" w:rsidRPr="00713B84">
        <w:rPr>
          <w:lang w:val="en-NZ"/>
        </w:rPr>
        <w:t xml:space="preserve">Japan </w:t>
      </w:r>
      <w:r w:rsidRPr="00713B84">
        <w:rPr>
          <w:lang w:val="en-NZ"/>
        </w:rPr>
        <w:t>suggest</w:t>
      </w:r>
      <w:r w:rsidR="008F102F" w:rsidRPr="00713B84">
        <w:rPr>
          <w:lang w:val="en-NZ"/>
        </w:rPr>
        <w:t>ed</w:t>
      </w:r>
      <w:r w:rsidRPr="00713B84">
        <w:rPr>
          <w:lang w:val="en-NZ"/>
        </w:rPr>
        <w:t xml:space="preserve"> </w:t>
      </w:r>
      <w:r w:rsidR="008F102F" w:rsidRPr="00713B84">
        <w:rPr>
          <w:lang w:val="en-NZ"/>
        </w:rPr>
        <w:t xml:space="preserve">using </w:t>
      </w:r>
      <w:r w:rsidRPr="00713B84">
        <w:rPr>
          <w:lang w:val="en-NZ"/>
        </w:rPr>
        <w:t>options</w:t>
      </w:r>
      <w:r w:rsidR="007062E3" w:rsidRPr="00713B84">
        <w:rPr>
          <w:lang w:val="en-NZ"/>
        </w:rPr>
        <w:t xml:space="preserve"> in such cases</w:t>
      </w:r>
      <w:r w:rsidRPr="00713B84">
        <w:rPr>
          <w:lang w:val="en-NZ"/>
        </w:rPr>
        <w:t xml:space="preserve">, such as excluding those runs from the grid or using the mode instead of the median value. </w:t>
      </w:r>
      <w:r w:rsidR="007062E3" w:rsidRPr="00713B84">
        <w:rPr>
          <w:lang w:val="en-NZ"/>
        </w:rPr>
        <w:t xml:space="preserve">Japan </w:t>
      </w:r>
      <w:r w:rsidR="002833FD" w:rsidRPr="00713B84">
        <w:rPr>
          <w:lang w:val="en-NZ"/>
        </w:rPr>
        <w:t xml:space="preserve">inquired if the </w:t>
      </w:r>
      <w:r w:rsidR="007062E3" w:rsidRPr="00713B84">
        <w:rPr>
          <w:lang w:val="en-NZ"/>
        </w:rPr>
        <w:t xml:space="preserve">issue had </w:t>
      </w:r>
      <w:r w:rsidRPr="00713B84">
        <w:rPr>
          <w:lang w:val="en-NZ"/>
        </w:rPr>
        <w:t xml:space="preserve">been explored and </w:t>
      </w:r>
      <w:r w:rsidR="007062E3" w:rsidRPr="00713B84">
        <w:rPr>
          <w:lang w:val="en-NZ"/>
        </w:rPr>
        <w:t xml:space="preserve">whether </w:t>
      </w:r>
      <w:r w:rsidRPr="00713B84">
        <w:rPr>
          <w:lang w:val="en-NZ"/>
        </w:rPr>
        <w:t xml:space="preserve">alternative summary statistics </w:t>
      </w:r>
      <w:r w:rsidR="007062E3" w:rsidRPr="00713B84">
        <w:rPr>
          <w:lang w:val="en-NZ"/>
        </w:rPr>
        <w:t xml:space="preserve">were </w:t>
      </w:r>
      <w:r w:rsidRPr="00713B84">
        <w:rPr>
          <w:lang w:val="en-NZ"/>
        </w:rPr>
        <w:t>under consideration for such cases</w:t>
      </w:r>
      <w:r w:rsidR="00B63E25">
        <w:rPr>
          <w:lang w:val="en-NZ"/>
        </w:rPr>
        <w:t>.</w:t>
      </w:r>
      <w:r w:rsidR="00B63E25" w:rsidRPr="00713B84">
        <w:rPr>
          <w:lang w:val="en-NZ"/>
        </w:rPr>
        <w:t xml:space="preserve"> </w:t>
      </w:r>
    </w:p>
    <w:p w14:paraId="00131F33" w14:textId="77777777" w:rsidR="002833FD" w:rsidRPr="00713B84" w:rsidRDefault="002833FD" w:rsidP="0080113D">
      <w:pPr>
        <w:pStyle w:val="SCtext"/>
        <w:numPr>
          <w:ilvl w:val="0"/>
          <w:numId w:val="0"/>
        </w:numPr>
        <w:rPr>
          <w:lang w:val="en-NZ"/>
        </w:rPr>
      </w:pPr>
    </w:p>
    <w:p w14:paraId="3BBC2443" w14:textId="7BAC1280" w:rsidR="002833FD" w:rsidRPr="00713B84" w:rsidRDefault="00856C89" w:rsidP="008173CB">
      <w:pPr>
        <w:pStyle w:val="SCtext"/>
        <w:rPr>
          <w:lang w:val="en-NZ"/>
        </w:rPr>
      </w:pPr>
      <w:r w:rsidRPr="00713B84">
        <w:rPr>
          <w:lang w:val="en-NZ"/>
        </w:rPr>
        <w:t>J. Hampton</w:t>
      </w:r>
      <w:r w:rsidR="00377E14" w:rsidRPr="00713B84">
        <w:rPr>
          <w:lang w:val="en-NZ"/>
        </w:rPr>
        <w:t xml:space="preserve"> (SPC</w:t>
      </w:r>
      <w:r w:rsidRPr="00713B84">
        <w:rPr>
          <w:lang w:val="en-NZ"/>
        </w:rPr>
        <w:t xml:space="preserve">) </w:t>
      </w:r>
      <w:r w:rsidR="00317B89" w:rsidRPr="00713B84">
        <w:rPr>
          <w:lang w:val="en-NZ"/>
        </w:rPr>
        <w:t xml:space="preserve">followed up on the bimodal appearance of the depletion ratio, noting it largely results </w:t>
      </w:r>
      <w:r w:rsidR="0080113D" w:rsidRPr="00713B84">
        <w:rPr>
          <w:lang w:val="en-NZ"/>
        </w:rPr>
        <w:t xml:space="preserve">from </w:t>
      </w:r>
      <w:r w:rsidR="00317B89" w:rsidRPr="00713B84">
        <w:rPr>
          <w:lang w:val="en-NZ"/>
        </w:rPr>
        <w:t xml:space="preserve">the discrete nature of the tag mixing scenarios that were incorporated into the ensemble. </w:t>
      </w:r>
      <w:r w:rsidR="0095326E" w:rsidRPr="00713B84">
        <w:rPr>
          <w:lang w:val="en-NZ"/>
        </w:rPr>
        <w:t xml:space="preserve">With </w:t>
      </w:r>
      <w:r w:rsidR="00317B89" w:rsidRPr="00713B84">
        <w:rPr>
          <w:lang w:val="en-NZ"/>
        </w:rPr>
        <w:t xml:space="preserve">time and with the benefit of hindsight of </w:t>
      </w:r>
      <w:r w:rsidR="0095326E" w:rsidRPr="00713B84">
        <w:rPr>
          <w:lang w:val="en-NZ"/>
        </w:rPr>
        <w:t xml:space="preserve">the </w:t>
      </w:r>
      <w:r w:rsidR="00317B89" w:rsidRPr="00713B84">
        <w:rPr>
          <w:lang w:val="en-NZ"/>
        </w:rPr>
        <w:t xml:space="preserve">results, </w:t>
      </w:r>
      <w:r w:rsidR="0095326E" w:rsidRPr="00713B84">
        <w:rPr>
          <w:lang w:val="en-NZ"/>
        </w:rPr>
        <w:t xml:space="preserve">he stated SPC would </w:t>
      </w:r>
      <w:r w:rsidR="00317B89" w:rsidRPr="00713B84">
        <w:rPr>
          <w:lang w:val="en-NZ"/>
        </w:rPr>
        <w:t xml:space="preserve">probably have run a larger number of tag mixing scenarios that captured </w:t>
      </w:r>
      <w:r w:rsidR="0095326E" w:rsidRPr="00713B84">
        <w:rPr>
          <w:lang w:val="en-NZ"/>
        </w:rPr>
        <w:t xml:space="preserve">the </w:t>
      </w:r>
      <w:r w:rsidR="00317B89" w:rsidRPr="00713B84">
        <w:rPr>
          <w:lang w:val="en-NZ"/>
        </w:rPr>
        <w:t>range in a more highly resolved fashion</w:t>
      </w:r>
      <w:r w:rsidR="0095326E" w:rsidRPr="00713B84">
        <w:rPr>
          <w:lang w:val="en-NZ"/>
        </w:rPr>
        <w:t>, so</w:t>
      </w:r>
      <w:r w:rsidR="00317B89" w:rsidRPr="00713B84">
        <w:rPr>
          <w:lang w:val="en-NZ"/>
        </w:rPr>
        <w:t xml:space="preserve"> instead of it just being k equals 0.1, 0.2, 0.3, we could have had </w:t>
      </w:r>
      <w:r w:rsidR="00602758" w:rsidRPr="0093671D">
        <w:rPr>
          <w:lang w:val="en-NZ"/>
        </w:rPr>
        <w:t>0.05, 0.1, 0.15, 0.2, 0.2</w:t>
      </w:r>
      <w:r w:rsidR="00602758">
        <w:rPr>
          <w:lang w:val="en-NZ"/>
        </w:rPr>
        <w:t>5</w:t>
      </w:r>
      <w:r w:rsidR="00602758" w:rsidRPr="0093671D">
        <w:rPr>
          <w:lang w:val="en-NZ"/>
        </w:rPr>
        <w:t>, 0.3</w:t>
      </w:r>
      <w:r w:rsidR="0095326E" w:rsidRPr="00713B84">
        <w:rPr>
          <w:lang w:val="en-NZ"/>
        </w:rPr>
        <w:t xml:space="preserve">, with the result that </w:t>
      </w:r>
      <w:r w:rsidR="00317B89" w:rsidRPr="00713B84">
        <w:rPr>
          <w:lang w:val="en-NZ"/>
        </w:rPr>
        <w:t xml:space="preserve">the gap in that distribution would likely be filled out. It would probably not vastly alter the estimate of the median because </w:t>
      </w:r>
      <w:r w:rsidR="00985C42">
        <w:rPr>
          <w:lang w:val="en-NZ"/>
        </w:rPr>
        <w:t xml:space="preserve">there would be </w:t>
      </w:r>
      <w:r w:rsidR="00317B89" w:rsidRPr="00713B84">
        <w:rPr>
          <w:lang w:val="en-NZ"/>
        </w:rPr>
        <w:t>balancing scenarios on the low and high side</w:t>
      </w:r>
      <w:r w:rsidR="00082703">
        <w:rPr>
          <w:lang w:val="en-NZ"/>
        </w:rPr>
        <w:t>s</w:t>
      </w:r>
      <w:r w:rsidR="00317B89" w:rsidRPr="00713B84">
        <w:rPr>
          <w:lang w:val="en-NZ"/>
        </w:rPr>
        <w:t xml:space="preserve">. But </w:t>
      </w:r>
      <w:r w:rsidR="00870121" w:rsidRPr="00713B84">
        <w:rPr>
          <w:lang w:val="en-NZ"/>
        </w:rPr>
        <w:t xml:space="preserve">the </w:t>
      </w:r>
      <w:r w:rsidR="00317B89" w:rsidRPr="00713B84">
        <w:rPr>
          <w:lang w:val="en-NZ"/>
        </w:rPr>
        <w:t xml:space="preserve">bimodal appearance is </w:t>
      </w:r>
      <w:r w:rsidR="00870121" w:rsidRPr="00713B84">
        <w:rPr>
          <w:lang w:val="en-NZ"/>
        </w:rPr>
        <w:t xml:space="preserve">likely </w:t>
      </w:r>
      <w:r w:rsidR="00317B89" w:rsidRPr="00713B84">
        <w:rPr>
          <w:lang w:val="en-NZ"/>
        </w:rPr>
        <w:t xml:space="preserve">an artifact of the discrete nature and the </w:t>
      </w:r>
      <w:r w:rsidR="00B63E25">
        <w:rPr>
          <w:lang w:val="en-NZ"/>
        </w:rPr>
        <w:t>small</w:t>
      </w:r>
      <w:r w:rsidR="00B63E25" w:rsidRPr="00713B84">
        <w:rPr>
          <w:lang w:val="en-NZ"/>
        </w:rPr>
        <w:t xml:space="preserve"> </w:t>
      </w:r>
      <w:r w:rsidR="00317B89" w:rsidRPr="00713B84">
        <w:rPr>
          <w:lang w:val="en-NZ"/>
        </w:rPr>
        <w:t xml:space="preserve">number of these case scenarios that </w:t>
      </w:r>
      <w:r w:rsidR="00870121" w:rsidRPr="00713B84">
        <w:rPr>
          <w:lang w:val="en-NZ"/>
        </w:rPr>
        <w:t xml:space="preserve">SPC was </w:t>
      </w:r>
      <w:r w:rsidR="00317B89" w:rsidRPr="00713B84">
        <w:rPr>
          <w:lang w:val="en-NZ"/>
        </w:rPr>
        <w:t>able to investigate</w:t>
      </w:r>
      <w:r w:rsidR="00ED30FD" w:rsidRPr="00713B84">
        <w:rPr>
          <w:lang w:val="en-NZ"/>
        </w:rPr>
        <w:t>.</w:t>
      </w:r>
    </w:p>
    <w:p w14:paraId="091C7626" w14:textId="45B1F3C4" w:rsidR="00ED30FD" w:rsidRPr="00713B84" w:rsidRDefault="00ED30FD" w:rsidP="00377E14">
      <w:pPr>
        <w:pStyle w:val="SCtext"/>
        <w:numPr>
          <w:ilvl w:val="0"/>
          <w:numId w:val="0"/>
        </w:numPr>
        <w:rPr>
          <w:lang w:val="en-NZ"/>
        </w:rPr>
      </w:pPr>
    </w:p>
    <w:p w14:paraId="6E6B62CB" w14:textId="77777777" w:rsidR="00602758" w:rsidRDefault="00ED30FD" w:rsidP="008173CB">
      <w:pPr>
        <w:pStyle w:val="SCtext"/>
        <w:rPr>
          <w:lang w:val="en-NZ"/>
        </w:rPr>
      </w:pPr>
      <w:r w:rsidRPr="00713B84">
        <w:rPr>
          <w:lang w:val="en-NZ"/>
        </w:rPr>
        <w:t>China</w:t>
      </w:r>
      <w:r w:rsidR="002810B3" w:rsidRPr="00713B84">
        <w:rPr>
          <w:lang w:val="en-NZ"/>
        </w:rPr>
        <w:t xml:space="preserve"> inquired if there were any temporal patterns to the length-composition fit over time for each fishing fleet</w:t>
      </w:r>
      <w:r w:rsidR="004D5813" w:rsidRPr="00713B84">
        <w:rPr>
          <w:lang w:val="en-NZ"/>
        </w:rPr>
        <w:t xml:space="preserve">. </w:t>
      </w:r>
      <w:r w:rsidR="00377E14" w:rsidRPr="00713B84">
        <w:rPr>
          <w:lang w:val="en-NZ"/>
        </w:rPr>
        <w:t xml:space="preserve">The SSP </w:t>
      </w:r>
      <w:r w:rsidR="004D5813" w:rsidRPr="00713B84">
        <w:rPr>
          <w:lang w:val="en-NZ"/>
        </w:rPr>
        <w:t xml:space="preserve">responded that </w:t>
      </w:r>
      <w:r w:rsidR="00B63E25">
        <w:rPr>
          <w:lang w:val="en-NZ"/>
        </w:rPr>
        <w:t xml:space="preserve">it </w:t>
      </w:r>
      <w:r w:rsidR="00C85C32" w:rsidRPr="00713B84">
        <w:rPr>
          <w:lang w:val="en-NZ"/>
        </w:rPr>
        <w:t xml:space="preserve">was a good issue to consider and </w:t>
      </w:r>
      <w:r w:rsidR="004D5813" w:rsidRPr="00713B84">
        <w:rPr>
          <w:lang w:val="en-NZ"/>
        </w:rPr>
        <w:t>could be looked at</w:t>
      </w:r>
      <w:r w:rsidR="00C85C32" w:rsidRPr="00713B84">
        <w:rPr>
          <w:lang w:val="en-NZ"/>
        </w:rPr>
        <w:t xml:space="preserve">. China also inquired whether deterministic stochastic recruitment projection was used, and </w:t>
      </w:r>
      <w:r w:rsidR="00952274" w:rsidRPr="00713B84">
        <w:rPr>
          <w:lang w:val="en-NZ"/>
        </w:rPr>
        <w:t xml:space="preserve">if </w:t>
      </w:r>
      <w:r w:rsidR="00C85C32" w:rsidRPr="00713B84">
        <w:rPr>
          <w:lang w:val="en-NZ"/>
        </w:rPr>
        <w:t xml:space="preserve">stochastic, </w:t>
      </w:r>
      <w:r w:rsidR="00952274" w:rsidRPr="00713B84">
        <w:rPr>
          <w:lang w:val="en-NZ"/>
        </w:rPr>
        <w:t xml:space="preserve">how </w:t>
      </w:r>
      <w:r w:rsidR="00377E14" w:rsidRPr="00713B84">
        <w:rPr>
          <w:lang w:val="en-NZ"/>
        </w:rPr>
        <w:t xml:space="preserve">the SSP </w:t>
      </w:r>
      <w:r w:rsidR="00952274" w:rsidRPr="00713B84">
        <w:rPr>
          <w:lang w:val="en-NZ"/>
        </w:rPr>
        <w:t xml:space="preserve">is </w:t>
      </w:r>
      <w:r w:rsidR="00C85C32" w:rsidRPr="00713B84">
        <w:rPr>
          <w:lang w:val="en-NZ"/>
        </w:rPr>
        <w:t xml:space="preserve">drawing the residuals or the stochastic pattern to </w:t>
      </w:r>
      <w:r w:rsidR="00952274" w:rsidRPr="00713B84">
        <w:rPr>
          <w:lang w:val="en-NZ"/>
        </w:rPr>
        <w:t xml:space="preserve">the </w:t>
      </w:r>
      <w:r w:rsidR="00C85C32" w:rsidRPr="00713B84">
        <w:rPr>
          <w:lang w:val="en-NZ"/>
        </w:rPr>
        <w:t>projection</w:t>
      </w:r>
      <w:r w:rsidR="00B63E25">
        <w:rPr>
          <w:lang w:val="en-NZ"/>
        </w:rPr>
        <w:t>.</w:t>
      </w:r>
      <w:r w:rsidR="00C85C32" w:rsidRPr="00713B84">
        <w:rPr>
          <w:lang w:val="en-NZ"/>
        </w:rPr>
        <w:t xml:space="preserve"> </w:t>
      </w:r>
    </w:p>
    <w:p w14:paraId="28B9F65D" w14:textId="77777777" w:rsidR="00602758" w:rsidRDefault="00602758" w:rsidP="00B34D1C">
      <w:pPr>
        <w:pStyle w:val="ListParagraph"/>
      </w:pPr>
    </w:p>
    <w:p w14:paraId="440D6FDA" w14:textId="3C04C8D8" w:rsidR="00B91ACC" w:rsidRPr="00713B84" w:rsidRDefault="00602758" w:rsidP="008173CB">
      <w:pPr>
        <w:pStyle w:val="SCtext"/>
        <w:rPr>
          <w:lang w:val="en-NZ"/>
        </w:rPr>
      </w:pPr>
      <w:r w:rsidRPr="0093671D">
        <w:rPr>
          <w:lang w:val="en-NZ"/>
        </w:rPr>
        <w:t xml:space="preserve">The SSP responded that these are stochastic in this case, 30 projections from each of the 270 models they were able to run the projections for, with the </w:t>
      </w:r>
      <w:r w:rsidRPr="783B6322">
        <w:rPr>
          <w:lang w:val="en-NZ"/>
        </w:rPr>
        <w:t xml:space="preserve">recruitment </w:t>
      </w:r>
      <w:r w:rsidRPr="0093671D">
        <w:rPr>
          <w:lang w:val="en-NZ"/>
        </w:rPr>
        <w:t xml:space="preserve">deviations sampled from the stock recruitment relationship from the historical period (1982 to 2020, consistent with the period over which </w:t>
      </w:r>
      <w:r w:rsidRPr="0093671D">
        <w:rPr>
          <w:lang w:val="en-NZ"/>
        </w:rPr>
        <w:lastRenderedPageBreak/>
        <w:t xml:space="preserve">the stock recruitment relationship is drawn). So in the future, the primary driver is the average recruitment expected from the stock recruitment relationship. The recruitment deviation sampled for that particular year is then incorporated with the expected average recruitment. The residuals are drawn randomly into the future. </w:t>
      </w:r>
      <w:r w:rsidR="00DA5482" w:rsidRPr="00713B84">
        <w:rPr>
          <w:lang w:val="en-NZ"/>
        </w:rPr>
        <w:t>China suggested that if there is an autocorrelation structure in the past</w:t>
      </w:r>
      <w:r w:rsidR="00B63E25">
        <w:rPr>
          <w:lang w:val="en-NZ"/>
        </w:rPr>
        <w:t>,</w:t>
      </w:r>
      <w:r w:rsidR="00DA5482" w:rsidRPr="00713B84">
        <w:rPr>
          <w:lang w:val="en-NZ"/>
        </w:rPr>
        <w:t xml:space="preserve"> it could be beneficial to keep that structure in the projection and to test how that might affect the reference point or stock status. </w:t>
      </w:r>
      <w:r w:rsidR="00BD07DF" w:rsidRPr="00713B84">
        <w:rPr>
          <w:lang w:val="en-NZ"/>
        </w:rPr>
        <w:t xml:space="preserve">The SSP </w:t>
      </w:r>
      <w:r w:rsidR="009E2DCD" w:rsidRPr="00713B84">
        <w:rPr>
          <w:lang w:val="en-NZ"/>
        </w:rPr>
        <w:t>noted that it keeps the quarterly pattern of recruitment into the future</w:t>
      </w:r>
      <w:r w:rsidR="00B63E25">
        <w:rPr>
          <w:lang w:val="en-NZ"/>
        </w:rPr>
        <w:t>,</w:t>
      </w:r>
      <w:r w:rsidR="009E2DCD" w:rsidRPr="00713B84">
        <w:rPr>
          <w:lang w:val="en-NZ"/>
        </w:rPr>
        <w:t xml:space="preserve"> but </w:t>
      </w:r>
      <w:r w:rsidR="00B91ACC" w:rsidRPr="00713B84">
        <w:rPr>
          <w:lang w:val="en-NZ"/>
        </w:rPr>
        <w:t xml:space="preserve">it hasn’t observed </w:t>
      </w:r>
      <w:r w:rsidR="009E2DCD" w:rsidRPr="00713B84">
        <w:rPr>
          <w:lang w:val="en-NZ"/>
        </w:rPr>
        <w:t xml:space="preserve">any clear autocorrelation </w:t>
      </w:r>
      <w:r w:rsidR="00B91ACC" w:rsidRPr="00713B84">
        <w:rPr>
          <w:lang w:val="en-NZ"/>
        </w:rPr>
        <w:t>pattern</w:t>
      </w:r>
      <w:r w:rsidR="009E2DCD" w:rsidRPr="00713B84">
        <w:rPr>
          <w:lang w:val="en-NZ"/>
        </w:rPr>
        <w:t>.</w:t>
      </w:r>
    </w:p>
    <w:p w14:paraId="5CFCE4D2" w14:textId="2688FC4A" w:rsidR="00AC59C5" w:rsidRPr="00713B84" w:rsidRDefault="00AC59C5" w:rsidP="00BB7919">
      <w:pPr>
        <w:pStyle w:val="SCtext"/>
        <w:numPr>
          <w:ilvl w:val="0"/>
          <w:numId w:val="0"/>
        </w:numPr>
        <w:rPr>
          <w:lang w:val="en-NZ"/>
        </w:rPr>
      </w:pPr>
    </w:p>
    <w:p w14:paraId="6756DF6A" w14:textId="03D3D049" w:rsidR="00BB7919" w:rsidRPr="00713B84" w:rsidRDefault="00AC59C5" w:rsidP="008173CB">
      <w:pPr>
        <w:pStyle w:val="SCtext"/>
        <w:rPr>
          <w:lang w:val="en-NZ"/>
        </w:rPr>
      </w:pPr>
      <w:r w:rsidRPr="00713B84">
        <w:rPr>
          <w:lang w:val="en-NZ"/>
        </w:rPr>
        <w:t>Korea congratulated the team on achieving successful research through improvements made in various areas</w:t>
      </w:r>
      <w:r w:rsidR="003B004B" w:rsidRPr="00713B84">
        <w:rPr>
          <w:lang w:val="en-NZ"/>
        </w:rPr>
        <w:t>, in particular</w:t>
      </w:r>
      <w:r w:rsidR="00B63E25">
        <w:rPr>
          <w:lang w:val="en-NZ"/>
        </w:rPr>
        <w:t>,</w:t>
      </w:r>
      <w:r w:rsidR="003B004B" w:rsidRPr="00713B84">
        <w:rPr>
          <w:lang w:val="en-NZ"/>
        </w:rPr>
        <w:t xml:space="preserve"> the </w:t>
      </w:r>
      <w:r w:rsidRPr="00713B84">
        <w:rPr>
          <w:lang w:val="en-NZ"/>
        </w:rPr>
        <w:t xml:space="preserve">analysis of effort creep. </w:t>
      </w:r>
      <w:r w:rsidR="00E8725A" w:rsidRPr="00713B84">
        <w:rPr>
          <w:lang w:val="en-NZ"/>
        </w:rPr>
        <w:t xml:space="preserve">Korea noted that </w:t>
      </w:r>
      <w:r w:rsidRPr="00713B84">
        <w:rPr>
          <w:lang w:val="en-NZ"/>
        </w:rPr>
        <w:t>at present</w:t>
      </w:r>
      <w:r w:rsidR="00B63E25">
        <w:rPr>
          <w:lang w:val="en-NZ"/>
        </w:rPr>
        <w:t>,</w:t>
      </w:r>
      <w:r w:rsidRPr="00713B84">
        <w:rPr>
          <w:lang w:val="en-NZ"/>
        </w:rPr>
        <w:t xml:space="preserve"> the </w:t>
      </w:r>
      <w:r w:rsidR="003B004B" w:rsidRPr="00713B84">
        <w:rPr>
          <w:lang w:val="en-NZ"/>
        </w:rPr>
        <w:t xml:space="preserve">skipjack </w:t>
      </w:r>
      <w:r w:rsidRPr="00713B84">
        <w:rPr>
          <w:lang w:val="en-NZ"/>
        </w:rPr>
        <w:t>management procedure assumes a fixed annual increase of default value 2% for</w:t>
      </w:r>
      <w:r w:rsidR="0083686A" w:rsidRPr="00713B84">
        <w:rPr>
          <w:lang w:val="en-NZ"/>
        </w:rPr>
        <w:t xml:space="preserve"> purse seine </w:t>
      </w:r>
      <w:r w:rsidR="00DD56CF" w:rsidRPr="00713B84">
        <w:rPr>
          <w:lang w:val="en-NZ"/>
        </w:rPr>
        <w:t>effort creep</w:t>
      </w:r>
      <w:r w:rsidR="00E8725A" w:rsidRPr="00713B84">
        <w:rPr>
          <w:lang w:val="en-NZ"/>
        </w:rPr>
        <w:t>, and that r</w:t>
      </w:r>
      <w:r w:rsidRPr="00713B84">
        <w:rPr>
          <w:lang w:val="en-NZ"/>
        </w:rPr>
        <w:t xml:space="preserve">ecent revisions to </w:t>
      </w:r>
      <w:r w:rsidR="00DD56CF" w:rsidRPr="00713B84">
        <w:rPr>
          <w:lang w:val="en-NZ"/>
        </w:rPr>
        <w:t xml:space="preserve">the </w:t>
      </w:r>
      <w:r w:rsidRPr="00713B84">
        <w:rPr>
          <w:lang w:val="en-NZ"/>
        </w:rPr>
        <w:t xml:space="preserve">CMM are moving toward maintaining the sustainable use of the resources </w:t>
      </w:r>
      <w:r w:rsidR="00DD56CF" w:rsidRPr="00713B84">
        <w:rPr>
          <w:lang w:val="en-NZ"/>
        </w:rPr>
        <w:t xml:space="preserve">and </w:t>
      </w:r>
      <w:r w:rsidRPr="00713B84">
        <w:rPr>
          <w:lang w:val="en-NZ"/>
        </w:rPr>
        <w:t xml:space="preserve">strengthening fishing </w:t>
      </w:r>
      <w:r w:rsidR="00E9508E" w:rsidRPr="00713B84">
        <w:rPr>
          <w:lang w:val="en-NZ"/>
        </w:rPr>
        <w:t>operations</w:t>
      </w:r>
      <w:r w:rsidR="00503A25" w:rsidRPr="00713B84">
        <w:rPr>
          <w:lang w:val="en-NZ"/>
        </w:rPr>
        <w:t xml:space="preserve">, which could impact </w:t>
      </w:r>
      <w:r w:rsidRPr="00713B84">
        <w:rPr>
          <w:lang w:val="en-NZ"/>
        </w:rPr>
        <w:t>effort creep</w:t>
      </w:r>
      <w:r w:rsidR="00503A25" w:rsidRPr="00713B84">
        <w:rPr>
          <w:lang w:val="en-NZ"/>
        </w:rPr>
        <w:t>. Korea inquired regarding plans to assess effort creep</w:t>
      </w:r>
      <w:r w:rsidRPr="00713B84">
        <w:rPr>
          <w:lang w:val="en-NZ"/>
        </w:rPr>
        <w:t xml:space="preserve"> </w:t>
      </w:r>
      <w:r w:rsidR="007146F2" w:rsidRPr="00713B84">
        <w:rPr>
          <w:lang w:val="en-NZ"/>
        </w:rPr>
        <w:t xml:space="preserve">to inform </w:t>
      </w:r>
      <w:r w:rsidRPr="00713B84">
        <w:rPr>
          <w:lang w:val="en-NZ"/>
        </w:rPr>
        <w:t xml:space="preserve">the </w:t>
      </w:r>
      <w:r w:rsidR="007146F2" w:rsidRPr="00713B84">
        <w:rPr>
          <w:lang w:val="en-NZ"/>
        </w:rPr>
        <w:t xml:space="preserve">skipjack </w:t>
      </w:r>
      <w:r w:rsidRPr="00713B84">
        <w:rPr>
          <w:lang w:val="en-NZ"/>
        </w:rPr>
        <w:t>stock assessment.</w:t>
      </w:r>
    </w:p>
    <w:p w14:paraId="6FCF0872" w14:textId="77777777" w:rsidR="00BB7919" w:rsidRPr="00713B84" w:rsidRDefault="00BB7919" w:rsidP="00BB7919">
      <w:pPr>
        <w:pStyle w:val="SCtext"/>
        <w:numPr>
          <w:ilvl w:val="0"/>
          <w:numId w:val="0"/>
        </w:numPr>
        <w:rPr>
          <w:lang w:val="en-NZ"/>
        </w:rPr>
      </w:pPr>
    </w:p>
    <w:p w14:paraId="07031FF9" w14:textId="178DE32B" w:rsidR="00C17606" w:rsidRPr="00713B84" w:rsidRDefault="00AC59C5" w:rsidP="00BD07DF">
      <w:pPr>
        <w:pStyle w:val="SCtext"/>
        <w:rPr>
          <w:lang w:val="en-NZ"/>
        </w:rPr>
      </w:pPr>
      <w:r w:rsidRPr="00713B84">
        <w:rPr>
          <w:lang w:val="en-NZ"/>
        </w:rPr>
        <w:t xml:space="preserve"> </w:t>
      </w:r>
      <w:r w:rsidR="00BD07DF" w:rsidRPr="00713B84">
        <w:rPr>
          <w:lang w:val="en-NZ"/>
        </w:rPr>
        <w:t xml:space="preserve">The SSP </w:t>
      </w:r>
      <w:r w:rsidR="007146F2" w:rsidRPr="00713B84">
        <w:rPr>
          <w:lang w:val="en-NZ"/>
        </w:rPr>
        <w:t xml:space="preserve">stated that it </w:t>
      </w:r>
      <w:r w:rsidR="003E32D0" w:rsidRPr="00713B84">
        <w:rPr>
          <w:lang w:val="en-NZ"/>
        </w:rPr>
        <w:t xml:space="preserve">has </w:t>
      </w:r>
      <w:r w:rsidR="007146F2" w:rsidRPr="00713B84">
        <w:rPr>
          <w:lang w:val="en-NZ"/>
        </w:rPr>
        <w:t>discussed appl</w:t>
      </w:r>
      <w:r w:rsidR="003E32D0" w:rsidRPr="00713B84">
        <w:rPr>
          <w:lang w:val="en-NZ"/>
        </w:rPr>
        <w:t>ying</w:t>
      </w:r>
      <w:r w:rsidR="007146F2" w:rsidRPr="00713B84">
        <w:rPr>
          <w:lang w:val="en-NZ"/>
        </w:rPr>
        <w:t xml:space="preserve"> effort creep into </w:t>
      </w:r>
      <w:r w:rsidR="003E32D0" w:rsidRPr="00713B84">
        <w:rPr>
          <w:lang w:val="en-NZ"/>
        </w:rPr>
        <w:t>the</w:t>
      </w:r>
      <w:r w:rsidR="0083686A" w:rsidRPr="00713B84">
        <w:rPr>
          <w:lang w:val="en-NZ"/>
        </w:rPr>
        <w:t xml:space="preserve"> purse seine </w:t>
      </w:r>
      <w:r w:rsidR="003E32D0" w:rsidRPr="00713B84">
        <w:rPr>
          <w:lang w:val="en-NZ"/>
        </w:rPr>
        <w:t>fishery</w:t>
      </w:r>
      <w:r w:rsidR="00A35337">
        <w:rPr>
          <w:lang w:val="en-NZ"/>
        </w:rPr>
        <w:t>,</w:t>
      </w:r>
      <w:r w:rsidR="003E32D0" w:rsidRPr="00713B84">
        <w:rPr>
          <w:lang w:val="en-NZ"/>
        </w:rPr>
        <w:t xml:space="preserve"> but </w:t>
      </w:r>
      <w:r w:rsidR="007146F2" w:rsidRPr="00713B84">
        <w:rPr>
          <w:lang w:val="en-NZ"/>
        </w:rPr>
        <w:t xml:space="preserve">that </w:t>
      </w:r>
      <w:r w:rsidR="003E32D0" w:rsidRPr="00713B84">
        <w:rPr>
          <w:lang w:val="en-NZ"/>
        </w:rPr>
        <w:t xml:space="preserve">it needs to know what those levels are, </w:t>
      </w:r>
      <w:r w:rsidR="00602758" w:rsidRPr="0093671D">
        <w:rPr>
          <w:lang w:val="en-NZ"/>
        </w:rPr>
        <w:t>noting there could even be negative effort creep due to things such as FADs</w:t>
      </w:r>
      <w:r w:rsidR="00A35337">
        <w:rPr>
          <w:lang w:val="en-NZ"/>
        </w:rPr>
        <w:t>,</w:t>
      </w:r>
      <w:r w:rsidR="00602758" w:rsidRPr="0093671D">
        <w:rPr>
          <w:lang w:val="en-NZ"/>
        </w:rPr>
        <w:t xml:space="preserve"> which could be impacting the free school fisheries used to develop the CPUE analysis. They stated that this is being examined for incorporation in the future. They noted that this was addressed in the ODF. They </w:t>
      </w:r>
      <w:r w:rsidR="00602758">
        <w:rPr>
          <w:lang w:val="en-NZ"/>
        </w:rPr>
        <w:t xml:space="preserve">also </w:t>
      </w:r>
      <w:r w:rsidR="00602758" w:rsidRPr="0093671D">
        <w:rPr>
          <w:lang w:val="en-NZ"/>
        </w:rPr>
        <w:t>noted that the purse seine CPUE they are using is not for the entire purse seine fishery, but is only for the free school portion and is restricted to vessels that routinely undertake free school sets. The effort metric is related to the VMS distance travelled, so it is more related to searching than days fished. These factors reduce the chance that there is a substantial effort creep influence within the purse seine CPUE index</w:t>
      </w:r>
      <w:r w:rsidR="00AB1BDC" w:rsidRPr="00713B84">
        <w:rPr>
          <w:lang w:val="en-NZ"/>
        </w:rPr>
        <w:t>.</w:t>
      </w:r>
      <w:r w:rsidR="00D734D6" w:rsidRPr="00713B84">
        <w:rPr>
          <w:lang w:val="en-NZ"/>
        </w:rPr>
        <w:t xml:space="preserve"> </w:t>
      </w:r>
    </w:p>
    <w:p w14:paraId="6FB36B84" w14:textId="77777777" w:rsidR="00BD07DF" w:rsidRPr="00713B84" w:rsidRDefault="00BD07DF" w:rsidP="00BD07DF">
      <w:pPr>
        <w:pStyle w:val="SCtext"/>
        <w:numPr>
          <w:ilvl w:val="0"/>
          <w:numId w:val="0"/>
        </w:numPr>
        <w:rPr>
          <w:lang w:val="en-NZ"/>
        </w:rPr>
      </w:pPr>
    </w:p>
    <w:p w14:paraId="3BC50576" w14:textId="3950AEE8" w:rsidR="009E2DCD" w:rsidRPr="00713B84" w:rsidRDefault="00B91ACC" w:rsidP="008173CB">
      <w:pPr>
        <w:pStyle w:val="SCtext"/>
        <w:rPr>
          <w:lang w:val="en-NZ"/>
        </w:rPr>
      </w:pPr>
      <w:r w:rsidRPr="00713B84">
        <w:rPr>
          <w:lang w:val="en-NZ"/>
        </w:rPr>
        <w:t>Cook Islands</w:t>
      </w:r>
      <w:r w:rsidR="00B63E25">
        <w:rPr>
          <w:lang w:val="en-NZ"/>
        </w:rPr>
        <w:t>,</w:t>
      </w:r>
      <w:r w:rsidRPr="00713B84">
        <w:rPr>
          <w:lang w:val="en-NZ"/>
        </w:rPr>
        <w:t xml:space="preserve"> </w:t>
      </w:r>
      <w:r w:rsidR="009F5CD0" w:rsidRPr="00713B84">
        <w:rPr>
          <w:lang w:val="en-NZ"/>
        </w:rPr>
        <w:t>on behalf of FFA members</w:t>
      </w:r>
      <w:r w:rsidR="00B63E25">
        <w:rPr>
          <w:lang w:val="en-NZ"/>
        </w:rPr>
        <w:t>,</w:t>
      </w:r>
      <w:r w:rsidR="009F5CD0" w:rsidRPr="00713B84">
        <w:rPr>
          <w:lang w:val="en-NZ"/>
        </w:rPr>
        <w:t xml:space="preserve"> noted that the 2025 skipjack stock assessment represent</w:t>
      </w:r>
      <w:r w:rsidR="009C4ADE" w:rsidRPr="00713B84">
        <w:rPr>
          <w:lang w:val="en-NZ"/>
        </w:rPr>
        <w:t>s</w:t>
      </w:r>
      <w:r w:rsidR="009F5CD0" w:rsidRPr="00713B84">
        <w:rPr>
          <w:lang w:val="en-NZ"/>
        </w:rPr>
        <w:t xml:space="preserve"> an improvement over the previous assessment, with stronger model diagnostics, improved convergence, and better fits to data. They acknowledged that the assessment shows stable trends in spawning potential, depletion, and fishing mortality since 2010, providing a more consistent picture with the observed catch history. They recognised that all ensemble model runs concluded skipjack is not overfished and not subject to overfishing, with recent spawning biomass estimated at 51% of unfished levels and fishing mortality at 35% of F</w:t>
      </w:r>
      <w:r w:rsidR="009F5CD0" w:rsidRPr="00713B84">
        <w:rPr>
          <w:vertAlign w:val="subscript"/>
          <w:lang w:val="en-NZ"/>
        </w:rPr>
        <w:t>MSY</w:t>
      </w:r>
      <w:r w:rsidR="009F5CD0" w:rsidRPr="00713B84">
        <w:rPr>
          <w:lang w:val="en-NZ"/>
        </w:rPr>
        <w:t xml:space="preserve">. None of the models estimated spawning biomass to be below the </w:t>
      </w:r>
      <w:r w:rsidR="009C4ADE" w:rsidRPr="00713B84">
        <w:rPr>
          <w:lang w:val="en-NZ"/>
        </w:rPr>
        <w:t xml:space="preserve">LRP </w:t>
      </w:r>
      <w:r w:rsidR="009F5CD0" w:rsidRPr="00713B84">
        <w:rPr>
          <w:lang w:val="en-NZ"/>
        </w:rPr>
        <w:t xml:space="preserve">of 20% of unfished spawning biomass. They noted that tag mixing assumptions remain the most influential source of uncertainty, with stricter mixing criteria producing more optimistic stock status outcomes, and that there is a data conflict between size composition data, which suggests a higher population scale, and tagging and CPUE data, which constrain it. </w:t>
      </w:r>
      <w:r w:rsidR="009C4ADE" w:rsidRPr="00713B84">
        <w:rPr>
          <w:lang w:val="en-NZ"/>
        </w:rPr>
        <w:t xml:space="preserve">They </w:t>
      </w:r>
      <w:r w:rsidR="009F5CD0" w:rsidRPr="00713B84">
        <w:rPr>
          <w:lang w:val="en-NZ"/>
        </w:rPr>
        <w:t>support</w:t>
      </w:r>
      <w:r w:rsidR="009C4ADE" w:rsidRPr="00713B84">
        <w:rPr>
          <w:lang w:val="en-NZ"/>
        </w:rPr>
        <w:t>ed</w:t>
      </w:r>
      <w:r w:rsidR="009F5CD0" w:rsidRPr="00713B84">
        <w:rPr>
          <w:lang w:val="en-NZ"/>
        </w:rPr>
        <w:t xml:space="preserve"> the proposed priorities for future research to address these key uncertainties in the assessment model</w:t>
      </w:r>
      <w:r w:rsidR="009C4ADE" w:rsidRPr="00713B84">
        <w:rPr>
          <w:lang w:val="en-NZ"/>
        </w:rPr>
        <w:t xml:space="preserve"> and stated they </w:t>
      </w:r>
      <w:r w:rsidR="009F5CD0" w:rsidRPr="00713B84">
        <w:rPr>
          <w:lang w:val="en-NZ"/>
        </w:rPr>
        <w:t>appreciate the improvements to this assessment. Noting the conversations and suggestions for future improvements, FFA members propose</w:t>
      </w:r>
      <w:r w:rsidR="00A87972" w:rsidRPr="00713B84">
        <w:rPr>
          <w:lang w:val="en-NZ"/>
        </w:rPr>
        <w:t>d</w:t>
      </w:r>
      <w:r w:rsidR="009F5CD0" w:rsidRPr="00713B84">
        <w:rPr>
          <w:lang w:val="en-NZ"/>
        </w:rPr>
        <w:t xml:space="preserve"> that the assessment be accepted as a basis for monitoring the status of </w:t>
      </w:r>
      <w:r w:rsidR="00171C0C" w:rsidRPr="00713B84">
        <w:rPr>
          <w:lang w:val="en-NZ"/>
        </w:rPr>
        <w:t>skipjack</w:t>
      </w:r>
      <w:r w:rsidR="009F5CD0" w:rsidRPr="00713B84">
        <w:rPr>
          <w:lang w:val="en-NZ"/>
        </w:rPr>
        <w:t xml:space="preserve"> under the adopted </w:t>
      </w:r>
      <w:r w:rsidR="00A57E74" w:rsidRPr="00713B84">
        <w:rPr>
          <w:lang w:val="en-NZ"/>
        </w:rPr>
        <w:t>management procedure (MP)</w:t>
      </w:r>
      <w:r w:rsidR="009F5CD0" w:rsidRPr="00713B84">
        <w:rPr>
          <w:lang w:val="en-NZ"/>
        </w:rPr>
        <w:t xml:space="preserve">. Finally, </w:t>
      </w:r>
      <w:r w:rsidR="00A87972" w:rsidRPr="00713B84">
        <w:rPr>
          <w:lang w:val="en-NZ"/>
        </w:rPr>
        <w:t xml:space="preserve">they </w:t>
      </w:r>
      <w:r w:rsidR="009F5CD0" w:rsidRPr="00713B84">
        <w:rPr>
          <w:lang w:val="en-NZ"/>
        </w:rPr>
        <w:t>note</w:t>
      </w:r>
      <w:r w:rsidR="00A87972" w:rsidRPr="00713B84">
        <w:rPr>
          <w:lang w:val="en-NZ"/>
        </w:rPr>
        <w:t>d</w:t>
      </w:r>
      <w:r w:rsidR="009F5CD0" w:rsidRPr="00713B84">
        <w:rPr>
          <w:lang w:val="en-NZ"/>
        </w:rPr>
        <w:t xml:space="preserve"> that </w:t>
      </w:r>
      <w:r w:rsidR="00B63E25">
        <w:rPr>
          <w:lang w:val="en-NZ"/>
        </w:rPr>
        <w:t xml:space="preserve">the </w:t>
      </w:r>
      <w:r w:rsidR="009F5CD0" w:rsidRPr="00713B84">
        <w:rPr>
          <w:lang w:val="en-NZ"/>
        </w:rPr>
        <w:t xml:space="preserve">recent skipjack tuna status is very close to the recalibrated </w:t>
      </w:r>
      <w:r w:rsidR="00A57E74" w:rsidRPr="00713B84">
        <w:rPr>
          <w:lang w:val="en-NZ"/>
        </w:rPr>
        <w:t>target reference point (</w:t>
      </w:r>
      <w:r w:rsidR="009F5CD0" w:rsidRPr="00713B84">
        <w:rPr>
          <w:lang w:val="en-NZ"/>
        </w:rPr>
        <w:t>TRP</w:t>
      </w:r>
      <w:r w:rsidR="00A57E74" w:rsidRPr="00713B84">
        <w:rPr>
          <w:lang w:val="en-NZ"/>
        </w:rPr>
        <w:t>)</w:t>
      </w:r>
      <w:r w:rsidR="009F5CD0" w:rsidRPr="00713B84">
        <w:rPr>
          <w:lang w:val="en-NZ"/>
        </w:rPr>
        <w:t xml:space="preserve"> and there has been relative stability of biomass depletion over the recent decade</w:t>
      </w:r>
      <w:r w:rsidR="00A87972" w:rsidRPr="00713B84">
        <w:rPr>
          <w:lang w:val="en-NZ"/>
        </w:rPr>
        <w:t xml:space="preserve">, giving </w:t>
      </w:r>
      <w:r w:rsidR="009F5CD0" w:rsidRPr="00713B84">
        <w:rPr>
          <w:lang w:val="en-NZ"/>
        </w:rPr>
        <w:t xml:space="preserve">some confidence that extending the </w:t>
      </w:r>
      <w:r w:rsidR="00410FA5" w:rsidRPr="00713B84">
        <w:rPr>
          <w:lang w:val="en-NZ"/>
        </w:rPr>
        <w:t>s</w:t>
      </w:r>
      <w:r w:rsidR="009F5CD0" w:rsidRPr="00713B84">
        <w:rPr>
          <w:lang w:val="en-NZ"/>
        </w:rPr>
        <w:t xml:space="preserve">kipjack MP period for an additional year can be supported by SC21, as proposed in the Management Issues theme </w:t>
      </w:r>
      <w:r w:rsidR="00A522C3" w:rsidRPr="00713B84">
        <w:rPr>
          <w:lang w:val="en-NZ"/>
        </w:rPr>
        <w:t xml:space="preserve">in </w:t>
      </w:r>
      <w:hyperlink r:id="rId52" w:history="1">
        <w:r w:rsidR="00A522C3" w:rsidRPr="00713B84">
          <w:rPr>
            <w:rStyle w:val="Hyperlink"/>
            <w:lang w:val="en-NZ"/>
          </w:rPr>
          <w:t>SC21-MI-</w:t>
        </w:r>
        <w:r w:rsidR="009F5CD0" w:rsidRPr="00713B84">
          <w:rPr>
            <w:rStyle w:val="Hyperlink"/>
            <w:lang w:val="en-NZ"/>
          </w:rPr>
          <w:t>WP-10</w:t>
        </w:r>
      </w:hyperlink>
      <w:r w:rsidR="009F5CD0" w:rsidRPr="00713B84">
        <w:rPr>
          <w:lang w:val="en-NZ"/>
        </w:rPr>
        <w:t>.</w:t>
      </w:r>
      <w:r w:rsidR="00313106">
        <w:rPr>
          <w:lang w:val="en-NZ"/>
        </w:rPr>
        <w:t xml:space="preserve">  </w:t>
      </w:r>
      <w:r w:rsidR="009F5CD0" w:rsidRPr="00713B84">
        <w:rPr>
          <w:lang w:val="en-NZ"/>
        </w:rPr>
        <w:t>Further support is provided by the recently completed projections</w:t>
      </w:r>
      <w:r w:rsidR="00B63E25">
        <w:rPr>
          <w:lang w:val="en-NZ"/>
        </w:rPr>
        <w:t>,</w:t>
      </w:r>
      <w:r w:rsidR="009F5CD0" w:rsidRPr="00713B84">
        <w:rPr>
          <w:lang w:val="en-NZ"/>
        </w:rPr>
        <w:t xml:space="preserve"> indicat</w:t>
      </w:r>
      <w:r w:rsidR="00A522C3" w:rsidRPr="00713B84">
        <w:rPr>
          <w:lang w:val="en-NZ"/>
        </w:rPr>
        <w:t>ing</w:t>
      </w:r>
      <w:r w:rsidR="009F5CD0" w:rsidRPr="00713B84">
        <w:rPr>
          <w:lang w:val="en-NZ"/>
        </w:rPr>
        <w:t xml:space="preserve"> </w:t>
      </w:r>
      <w:r w:rsidR="00A35337">
        <w:rPr>
          <w:lang w:val="en-NZ"/>
        </w:rPr>
        <w:t xml:space="preserve">the </w:t>
      </w:r>
      <w:r w:rsidR="009F5CD0" w:rsidRPr="00713B84">
        <w:rPr>
          <w:lang w:val="en-NZ"/>
        </w:rPr>
        <w:t xml:space="preserve">relative stability of stock depletion when recent conditions are assumed. </w:t>
      </w:r>
      <w:r w:rsidR="00A522C3" w:rsidRPr="00713B84">
        <w:rPr>
          <w:lang w:val="en-NZ"/>
        </w:rPr>
        <w:t xml:space="preserve">They </w:t>
      </w:r>
      <w:r w:rsidR="009F5CD0" w:rsidRPr="00713B84">
        <w:rPr>
          <w:lang w:val="en-NZ"/>
        </w:rPr>
        <w:t>note</w:t>
      </w:r>
      <w:r w:rsidR="00A522C3" w:rsidRPr="00713B84">
        <w:rPr>
          <w:lang w:val="en-NZ"/>
        </w:rPr>
        <w:t>d</w:t>
      </w:r>
      <w:r w:rsidR="009F5CD0" w:rsidRPr="00713B84">
        <w:rPr>
          <w:lang w:val="en-NZ"/>
        </w:rPr>
        <w:t xml:space="preserve"> that this will also be considered within the </w:t>
      </w:r>
      <w:r w:rsidR="00736261" w:rsidRPr="00713B84">
        <w:rPr>
          <w:lang w:val="en-NZ"/>
        </w:rPr>
        <w:t xml:space="preserve">Management Issues </w:t>
      </w:r>
      <w:r w:rsidR="009F5CD0" w:rsidRPr="00713B84">
        <w:rPr>
          <w:lang w:val="en-NZ"/>
        </w:rPr>
        <w:t xml:space="preserve">Theme, </w:t>
      </w:r>
      <w:r w:rsidR="00A522C3" w:rsidRPr="00713B84">
        <w:rPr>
          <w:lang w:val="en-NZ"/>
        </w:rPr>
        <w:t xml:space="preserve">under agenda items </w:t>
      </w:r>
      <w:r w:rsidR="009F5CD0" w:rsidRPr="00713B84">
        <w:rPr>
          <w:lang w:val="en-NZ"/>
        </w:rPr>
        <w:t>5.1.1 (skipjack monitoring) and 5.1.5 (Harvest strategy workplan).</w:t>
      </w:r>
    </w:p>
    <w:p w14:paraId="027DCD67" w14:textId="77777777" w:rsidR="00CE51CC" w:rsidRPr="00713B84" w:rsidRDefault="00CE51CC" w:rsidP="00A522C3">
      <w:pPr>
        <w:pStyle w:val="SCtext"/>
        <w:numPr>
          <w:ilvl w:val="0"/>
          <w:numId w:val="0"/>
        </w:numPr>
        <w:rPr>
          <w:lang w:val="en-NZ"/>
        </w:rPr>
      </w:pPr>
    </w:p>
    <w:p w14:paraId="41C4D41D" w14:textId="6752BC4A" w:rsidR="00CE51CC" w:rsidRPr="00713B84" w:rsidRDefault="00CE51CC" w:rsidP="008173CB">
      <w:pPr>
        <w:pStyle w:val="SCtext"/>
        <w:rPr>
          <w:lang w:val="en-NZ"/>
        </w:rPr>
      </w:pPr>
      <w:r w:rsidRPr="00713B84">
        <w:rPr>
          <w:lang w:val="en-NZ"/>
        </w:rPr>
        <w:lastRenderedPageBreak/>
        <w:t>New Zealand acknowledge</w:t>
      </w:r>
      <w:r w:rsidR="00A522C3" w:rsidRPr="00713B84">
        <w:rPr>
          <w:lang w:val="en-NZ"/>
        </w:rPr>
        <w:t>d</w:t>
      </w:r>
      <w:r w:rsidRPr="00713B84">
        <w:rPr>
          <w:lang w:val="en-NZ"/>
        </w:rPr>
        <w:t xml:space="preserve"> the substantial work undertaken by the </w:t>
      </w:r>
      <w:r w:rsidR="00A522C3" w:rsidRPr="00713B84">
        <w:rPr>
          <w:lang w:val="en-NZ"/>
        </w:rPr>
        <w:t xml:space="preserve">SSP </w:t>
      </w:r>
      <w:r w:rsidRPr="00713B84">
        <w:rPr>
          <w:lang w:val="en-NZ"/>
        </w:rPr>
        <w:t xml:space="preserve">in preparing the 2025 skipjack assessment and the significant improvements that have been made to the model, including the exclusion of the </w:t>
      </w:r>
      <w:r w:rsidR="00D57F85" w:rsidRPr="00713B84">
        <w:rPr>
          <w:lang w:val="en-NZ"/>
        </w:rPr>
        <w:t xml:space="preserve">early Skipjack Survey and Assessment Programme </w:t>
      </w:r>
      <w:r w:rsidRPr="00713B84">
        <w:rPr>
          <w:lang w:val="en-NZ"/>
        </w:rPr>
        <w:t xml:space="preserve">tagging data and the inclusion of </w:t>
      </w:r>
      <w:r w:rsidR="004E405A" w:rsidRPr="00713B84">
        <w:rPr>
          <w:lang w:val="en-NZ"/>
        </w:rPr>
        <w:t xml:space="preserve">pole and </w:t>
      </w:r>
      <w:r w:rsidRPr="00713B84">
        <w:rPr>
          <w:lang w:val="en-NZ"/>
        </w:rPr>
        <w:t>line effort creep corrections.</w:t>
      </w:r>
      <w:r w:rsidR="00D650C1" w:rsidRPr="00713B84">
        <w:rPr>
          <w:lang w:val="en-NZ"/>
        </w:rPr>
        <w:t xml:space="preserve"> As such</w:t>
      </w:r>
      <w:r w:rsidR="00B63E25">
        <w:rPr>
          <w:lang w:val="en-NZ"/>
        </w:rPr>
        <w:t>,</w:t>
      </w:r>
      <w:r w:rsidR="00D650C1" w:rsidRPr="00713B84">
        <w:rPr>
          <w:lang w:val="en-NZ"/>
        </w:rPr>
        <w:t xml:space="preserve"> </w:t>
      </w:r>
      <w:r w:rsidR="00D57F85" w:rsidRPr="00713B84">
        <w:rPr>
          <w:lang w:val="en-NZ"/>
        </w:rPr>
        <w:t xml:space="preserve">they </w:t>
      </w:r>
      <w:r w:rsidR="00D650C1" w:rsidRPr="00713B84">
        <w:rPr>
          <w:lang w:val="en-NZ"/>
        </w:rPr>
        <w:t>agree</w:t>
      </w:r>
      <w:r w:rsidR="00D57F85" w:rsidRPr="00713B84">
        <w:rPr>
          <w:lang w:val="en-NZ"/>
        </w:rPr>
        <w:t>d</w:t>
      </w:r>
      <w:r w:rsidR="00D650C1" w:rsidRPr="00713B84">
        <w:rPr>
          <w:lang w:val="en-NZ"/>
        </w:rPr>
        <w:t xml:space="preserve"> with FFA members that the 2025 assessment be accepted as a basis for skipjack monitoring and management advice. They thanked </w:t>
      </w:r>
      <w:r w:rsidR="00AE2B84" w:rsidRPr="00713B84">
        <w:rPr>
          <w:lang w:val="en-NZ"/>
        </w:rPr>
        <w:t xml:space="preserve">the SSP </w:t>
      </w:r>
      <w:r w:rsidR="00D650C1" w:rsidRPr="00713B84">
        <w:rPr>
          <w:lang w:val="en-NZ"/>
        </w:rPr>
        <w:t>for the responses to the comments and questions posed on the ODF</w:t>
      </w:r>
      <w:r w:rsidR="0020715A" w:rsidRPr="00713B84">
        <w:rPr>
          <w:lang w:val="en-NZ"/>
        </w:rPr>
        <w:t xml:space="preserve">, noting </w:t>
      </w:r>
      <w:r w:rsidR="00D650C1" w:rsidRPr="00713B84">
        <w:rPr>
          <w:lang w:val="en-NZ"/>
        </w:rPr>
        <w:t>that substantive issues remain to be addressed in the skipjack assessment, particularly regarding remaining data conflicts and the incorporation and interpretation of tagging data</w:t>
      </w:r>
      <w:r w:rsidR="0020715A" w:rsidRPr="00713B84">
        <w:rPr>
          <w:lang w:val="en-NZ"/>
        </w:rPr>
        <w:t xml:space="preserve">. New Zealand stressed </w:t>
      </w:r>
      <w:r w:rsidR="005C2154" w:rsidRPr="00713B84">
        <w:rPr>
          <w:lang w:val="en-NZ"/>
        </w:rPr>
        <w:t>that s</w:t>
      </w:r>
      <w:r w:rsidR="00D650C1" w:rsidRPr="00713B84">
        <w:rPr>
          <w:lang w:val="en-NZ"/>
        </w:rPr>
        <w:t xml:space="preserve">kipjack </w:t>
      </w:r>
      <w:r w:rsidR="0020715A" w:rsidRPr="00713B84">
        <w:rPr>
          <w:lang w:val="en-NZ"/>
        </w:rPr>
        <w:t xml:space="preserve">has </w:t>
      </w:r>
      <w:r w:rsidR="00D650C1" w:rsidRPr="00713B84">
        <w:rPr>
          <w:lang w:val="en-NZ"/>
        </w:rPr>
        <w:t>a 2024 value of over US$3 billion</w:t>
      </w:r>
      <w:r w:rsidR="005C2154" w:rsidRPr="00713B84">
        <w:rPr>
          <w:lang w:val="en-NZ"/>
        </w:rPr>
        <w:t xml:space="preserve">, </w:t>
      </w:r>
      <w:r w:rsidR="0020715A" w:rsidRPr="00713B84">
        <w:rPr>
          <w:lang w:val="en-NZ"/>
        </w:rPr>
        <w:t xml:space="preserve">and </w:t>
      </w:r>
      <w:r w:rsidR="00D650C1" w:rsidRPr="00713B84">
        <w:rPr>
          <w:lang w:val="en-NZ"/>
        </w:rPr>
        <w:t>provides a substantial proportion of the global tuna supply</w:t>
      </w:r>
      <w:r w:rsidR="005C2154" w:rsidRPr="00713B84">
        <w:rPr>
          <w:lang w:val="en-NZ"/>
        </w:rPr>
        <w:t xml:space="preserve">, making it </w:t>
      </w:r>
      <w:r w:rsidR="00D650C1" w:rsidRPr="00713B84">
        <w:rPr>
          <w:lang w:val="en-NZ"/>
        </w:rPr>
        <w:t xml:space="preserve">vital </w:t>
      </w:r>
      <w:r w:rsidR="005C2154" w:rsidRPr="00713B84">
        <w:rPr>
          <w:lang w:val="en-NZ"/>
        </w:rPr>
        <w:t xml:space="preserve">to </w:t>
      </w:r>
      <w:r w:rsidR="00D650C1" w:rsidRPr="00713B84">
        <w:rPr>
          <w:lang w:val="en-NZ"/>
        </w:rPr>
        <w:t>address model</w:t>
      </w:r>
      <w:r w:rsidR="00791EC7">
        <w:rPr>
          <w:lang w:val="en-NZ"/>
        </w:rPr>
        <w:t>l</w:t>
      </w:r>
      <w:r w:rsidR="00D650C1" w:rsidRPr="00713B84">
        <w:rPr>
          <w:lang w:val="en-NZ"/>
        </w:rPr>
        <w:t>ing uncertainties and ensure a solid foundation for the provision of management advice for this stock.</w:t>
      </w:r>
      <w:r w:rsidR="005C2154" w:rsidRPr="00713B84">
        <w:rPr>
          <w:lang w:val="en-NZ"/>
        </w:rPr>
        <w:t xml:space="preserve"> They recognized that the stock assessment team </w:t>
      </w:r>
      <w:r w:rsidR="00B63E25">
        <w:rPr>
          <w:lang w:val="en-NZ"/>
        </w:rPr>
        <w:t>is</w:t>
      </w:r>
      <w:r w:rsidR="00B63E25" w:rsidRPr="00713B84">
        <w:rPr>
          <w:lang w:val="en-NZ"/>
        </w:rPr>
        <w:t xml:space="preserve"> </w:t>
      </w:r>
      <w:r w:rsidR="005C2154" w:rsidRPr="00713B84">
        <w:rPr>
          <w:lang w:val="en-NZ"/>
        </w:rPr>
        <w:t>under huge pressure to deliver on time and that this year</w:t>
      </w:r>
      <w:r w:rsidR="00A35337">
        <w:rPr>
          <w:lang w:val="en-NZ"/>
        </w:rPr>
        <w:t>,</w:t>
      </w:r>
      <w:r w:rsidR="005C2154" w:rsidRPr="00713B84">
        <w:rPr>
          <w:lang w:val="en-NZ"/>
        </w:rPr>
        <w:t xml:space="preserve"> there were issues with data preparation that caused delays. This resulted in CCMs receiv</w:t>
      </w:r>
      <w:r w:rsidR="0042344C" w:rsidRPr="00713B84">
        <w:rPr>
          <w:lang w:val="en-NZ"/>
        </w:rPr>
        <w:t>ing</w:t>
      </w:r>
      <w:r w:rsidR="005C2154" w:rsidRPr="00713B84">
        <w:rPr>
          <w:lang w:val="en-NZ"/>
        </w:rPr>
        <w:t xml:space="preserve"> </w:t>
      </w:r>
      <w:r w:rsidR="0042344C" w:rsidRPr="00713B84">
        <w:rPr>
          <w:lang w:val="en-NZ"/>
        </w:rPr>
        <w:t xml:space="preserve">the </w:t>
      </w:r>
      <w:r w:rsidR="005C2154" w:rsidRPr="00713B84">
        <w:rPr>
          <w:lang w:val="en-NZ"/>
        </w:rPr>
        <w:t xml:space="preserve">very complex </w:t>
      </w:r>
      <w:r w:rsidR="00AE2B84" w:rsidRPr="00713B84">
        <w:rPr>
          <w:lang w:val="en-NZ"/>
        </w:rPr>
        <w:t>s</w:t>
      </w:r>
      <w:r w:rsidR="005C2154" w:rsidRPr="00713B84">
        <w:rPr>
          <w:lang w:val="en-NZ"/>
        </w:rPr>
        <w:t xml:space="preserve">kipjack assessment document with one week to review it, which is simply not enough time. Given the importance of the </w:t>
      </w:r>
      <w:r w:rsidR="0020715A" w:rsidRPr="00713B84">
        <w:rPr>
          <w:lang w:val="en-NZ"/>
        </w:rPr>
        <w:t>s</w:t>
      </w:r>
      <w:r w:rsidR="005C2154" w:rsidRPr="00713B84">
        <w:rPr>
          <w:lang w:val="en-NZ"/>
        </w:rPr>
        <w:t xml:space="preserve">kipjack stock to the Pacific region, </w:t>
      </w:r>
      <w:r w:rsidR="0020715A" w:rsidRPr="00713B84">
        <w:rPr>
          <w:lang w:val="en-NZ"/>
        </w:rPr>
        <w:t xml:space="preserve">they emphasized that </w:t>
      </w:r>
      <w:r w:rsidR="005C2154" w:rsidRPr="00713B84">
        <w:rPr>
          <w:lang w:val="en-NZ"/>
        </w:rPr>
        <w:t xml:space="preserve">the current review process is not working well. Noting the decision of the ISC to institute routine peer reviews of their stock assessments, </w:t>
      </w:r>
      <w:r w:rsidR="0020715A" w:rsidRPr="00713B84">
        <w:rPr>
          <w:lang w:val="en-NZ"/>
        </w:rPr>
        <w:t xml:space="preserve">New Zealand </w:t>
      </w:r>
      <w:r w:rsidR="005C2154" w:rsidRPr="00713B84">
        <w:rPr>
          <w:lang w:val="en-NZ"/>
        </w:rPr>
        <w:t>propose</w:t>
      </w:r>
      <w:r w:rsidR="0020715A" w:rsidRPr="00713B84">
        <w:rPr>
          <w:lang w:val="en-NZ"/>
        </w:rPr>
        <w:t>d</w:t>
      </w:r>
      <w:r w:rsidR="005C2154" w:rsidRPr="00713B84">
        <w:rPr>
          <w:lang w:val="en-NZ"/>
        </w:rPr>
        <w:t xml:space="preserve"> that WCPFC adopt a similar process of periodic formal peer reviews, starting with a review of the 2025 </w:t>
      </w:r>
      <w:r w:rsidR="0042344C" w:rsidRPr="00713B84">
        <w:rPr>
          <w:lang w:val="en-NZ"/>
        </w:rPr>
        <w:t xml:space="preserve">skipjack </w:t>
      </w:r>
      <w:r w:rsidR="005C2154" w:rsidRPr="00713B84">
        <w:rPr>
          <w:lang w:val="en-NZ"/>
        </w:rPr>
        <w:t>assessment.</w:t>
      </w:r>
    </w:p>
    <w:p w14:paraId="655A52F5" w14:textId="77777777" w:rsidR="0042344C" w:rsidRPr="00713B84" w:rsidRDefault="0042344C" w:rsidP="0020715A">
      <w:pPr>
        <w:pStyle w:val="SCtext"/>
        <w:numPr>
          <w:ilvl w:val="0"/>
          <w:numId w:val="0"/>
        </w:numPr>
        <w:rPr>
          <w:lang w:val="en-NZ"/>
        </w:rPr>
      </w:pPr>
    </w:p>
    <w:p w14:paraId="26962582" w14:textId="0DE34D9D" w:rsidR="00CE51CC" w:rsidRPr="00713B84" w:rsidRDefault="0042344C" w:rsidP="008173CB">
      <w:pPr>
        <w:pStyle w:val="SCtext"/>
        <w:rPr>
          <w:lang w:val="en-NZ"/>
        </w:rPr>
      </w:pPr>
      <w:r w:rsidRPr="00713B84">
        <w:rPr>
          <w:lang w:val="en-NZ"/>
        </w:rPr>
        <w:t xml:space="preserve">The </w:t>
      </w:r>
      <w:r w:rsidR="00AE2B84" w:rsidRPr="00713B84">
        <w:rPr>
          <w:lang w:val="en-NZ"/>
        </w:rPr>
        <w:t>USA</w:t>
      </w:r>
      <w:r w:rsidRPr="00713B84">
        <w:rPr>
          <w:lang w:val="en-NZ"/>
        </w:rPr>
        <w:t xml:space="preserve"> </w:t>
      </w:r>
      <w:r w:rsidR="00B86F15" w:rsidRPr="00713B84">
        <w:rPr>
          <w:lang w:val="en-NZ"/>
        </w:rPr>
        <w:t>recognize</w:t>
      </w:r>
      <w:r w:rsidR="0020715A" w:rsidRPr="00713B84">
        <w:rPr>
          <w:lang w:val="en-NZ"/>
        </w:rPr>
        <w:t>d</w:t>
      </w:r>
      <w:r w:rsidR="00B86F15" w:rsidRPr="00713B84">
        <w:rPr>
          <w:lang w:val="en-NZ"/>
        </w:rPr>
        <w:t xml:space="preserve"> </w:t>
      </w:r>
      <w:r w:rsidR="00AE2B84" w:rsidRPr="00713B84">
        <w:rPr>
          <w:lang w:val="en-NZ"/>
        </w:rPr>
        <w:t xml:space="preserve">the SSP </w:t>
      </w:r>
      <w:r w:rsidR="00B86F15" w:rsidRPr="00713B84">
        <w:rPr>
          <w:lang w:val="en-NZ"/>
        </w:rPr>
        <w:t xml:space="preserve">for directly responding to and addressing several concerns raised by SC18 with </w:t>
      </w:r>
      <w:r w:rsidR="00B63E25">
        <w:rPr>
          <w:lang w:val="en-NZ"/>
        </w:rPr>
        <w:t>regard</w:t>
      </w:r>
      <w:r w:rsidR="00B63E25" w:rsidRPr="00713B84">
        <w:rPr>
          <w:lang w:val="en-NZ"/>
        </w:rPr>
        <w:t xml:space="preserve"> </w:t>
      </w:r>
      <w:r w:rsidR="00B86F15" w:rsidRPr="00713B84">
        <w:rPr>
          <w:lang w:val="en-NZ"/>
        </w:rPr>
        <w:t xml:space="preserve">to the 2022 skipjack assessment. In particular, </w:t>
      </w:r>
      <w:r w:rsidR="00580F90" w:rsidRPr="00713B84">
        <w:rPr>
          <w:lang w:val="en-NZ"/>
        </w:rPr>
        <w:t xml:space="preserve">they </w:t>
      </w:r>
      <w:r w:rsidR="00B86F15" w:rsidRPr="00713B84">
        <w:rPr>
          <w:lang w:val="en-NZ"/>
        </w:rPr>
        <w:t>note</w:t>
      </w:r>
      <w:r w:rsidR="00580F90" w:rsidRPr="00713B84">
        <w:rPr>
          <w:lang w:val="en-NZ"/>
        </w:rPr>
        <w:t>d</w:t>
      </w:r>
      <w:r w:rsidR="00B86F15" w:rsidRPr="00713B84">
        <w:rPr>
          <w:lang w:val="en-NZ"/>
        </w:rPr>
        <w:t xml:space="preserve"> the following improvements </w:t>
      </w:r>
      <w:r w:rsidR="00580F90" w:rsidRPr="00713B84">
        <w:rPr>
          <w:lang w:val="en-NZ"/>
        </w:rPr>
        <w:t xml:space="preserve">that </w:t>
      </w:r>
      <w:r w:rsidR="00B86F15" w:rsidRPr="00713B84">
        <w:rPr>
          <w:lang w:val="en-NZ"/>
        </w:rPr>
        <w:t xml:space="preserve">address some of </w:t>
      </w:r>
      <w:r w:rsidR="00580F90" w:rsidRPr="00713B84">
        <w:rPr>
          <w:lang w:val="en-NZ"/>
        </w:rPr>
        <w:t xml:space="preserve">those </w:t>
      </w:r>
      <w:r w:rsidR="00B86F15" w:rsidRPr="00713B84">
        <w:rPr>
          <w:lang w:val="en-NZ"/>
        </w:rPr>
        <w:t>concerns</w:t>
      </w:r>
      <w:r w:rsidR="00580F90" w:rsidRPr="00713B84">
        <w:rPr>
          <w:lang w:val="en-NZ"/>
        </w:rPr>
        <w:t xml:space="preserve">: </w:t>
      </w:r>
      <w:r w:rsidR="00B86F15" w:rsidRPr="00713B84">
        <w:rPr>
          <w:lang w:val="en-NZ"/>
        </w:rPr>
        <w:t xml:space="preserve">more detailed diagnostic and convergence reporting, inclusion of plausible effort creep scenarios for the </w:t>
      </w:r>
      <w:r w:rsidR="00602758" w:rsidRPr="0093671D">
        <w:rPr>
          <w:lang w:val="en-NZ"/>
        </w:rPr>
        <w:t>pole and line fishery</w:t>
      </w:r>
      <w:r w:rsidR="00B86F15" w:rsidRPr="00713B84">
        <w:rPr>
          <w:lang w:val="en-NZ"/>
        </w:rPr>
        <w:t>, elimination of reporting rates on bounds</w:t>
      </w:r>
      <w:r w:rsidR="00602758">
        <w:rPr>
          <w:lang w:val="en-NZ"/>
        </w:rPr>
        <w:t>,</w:t>
      </w:r>
      <w:r w:rsidR="00B86F15" w:rsidRPr="00713B84">
        <w:rPr>
          <w:lang w:val="en-NZ"/>
        </w:rPr>
        <w:t xml:space="preserve"> constraining the functional form of natural mortality, and an effort to reduce the number of estimated parameters. </w:t>
      </w:r>
      <w:r w:rsidR="00580F90" w:rsidRPr="00713B84">
        <w:rPr>
          <w:lang w:val="en-NZ"/>
        </w:rPr>
        <w:t xml:space="preserve">The USA </w:t>
      </w:r>
      <w:r w:rsidR="00D40F42" w:rsidRPr="00713B84">
        <w:rPr>
          <w:lang w:val="en-NZ"/>
        </w:rPr>
        <w:t xml:space="preserve">stated it </w:t>
      </w:r>
      <w:r w:rsidR="00B86F15" w:rsidRPr="00713B84">
        <w:rPr>
          <w:lang w:val="en-NZ"/>
        </w:rPr>
        <w:t>also appreciate</w:t>
      </w:r>
      <w:r w:rsidR="00580F90" w:rsidRPr="00713B84">
        <w:rPr>
          <w:lang w:val="en-NZ"/>
        </w:rPr>
        <w:t>d</w:t>
      </w:r>
      <w:r w:rsidR="00B86F15" w:rsidRPr="00713B84">
        <w:rPr>
          <w:lang w:val="en-NZ"/>
        </w:rPr>
        <w:t xml:space="preserve"> </w:t>
      </w:r>
      <w:r w:rsidR="00580F90" w:rsidRPr="00713B84">
        <w:rPr>
          <w:lang w:val="en-NZ"/>
        </w:rPr>
        <w:t xml:space="preserve">the </w:t>
      </w:r>
      <w:r w:rsidR="00B86F15" w:rsidRPr="00713B84">
        <w:rPr>
          <w:lang w:val="en-NZ"/>
        </w:rPr>
        <w:t>thoughtful repl</w:t>
      </w:r>
      <w:r w:rsidR="00580F90" w:rsidRPr="00713B84">
        <w:rPr>
          <w:lang w:val="en-NZ"/>
        </w:rPr>
        <w:t>ies</w:t>
      </w:r>
      <w:r w:rsidR="00B86F15" w:rsidRPr="00713B84">
        <w:rPr>
          <w:lang w:val="en-NZ"/>
        </w:rPr>
        <w:t xml:space="preserve"> to questions and comments raised on the </w:t>
      </w:r>
      <w:r w:rsidR="00580F90" w:rsidRPr="00713B84">
        <w:rPr>
          <w:lang w:val="en-NZ"/>
        </w:rPr>
        <w:t>ODF</w:t>
      </w:r>
      <w:r w:rsidR="00B86F15" w:rsidRPr="00713B84">
        <w:rPr>
          <w:lang w:val="en-NZ"/>
        </w:rPr>
        <w:t xml:space="preserve">. As mentioned on the </w:t>
      </w:r>
      <w:r w:rsidR="00580F90" w:rsidRPr="00713B84">
        <w:rPr>
          <w:lang w:val="en-NZ"/>
        </w:rPr>
        <w:t xml:space="preserve">ODF </w:t>
      </w:r>
      <w:r w:rsidR="00B86F15" w:rsidRPr="00713B84">
        <w:rPr>
          <w:lang w:val="en-NZ"/>
        </w:rPr>
        <w:t xml:space="preserve">and despite several positive improvements to the assessment, the </w:t>
      </w:r>
      <w:r w:rsidR="00BE2AE5" w:rsidRPr="00713B84">
        <w:rPr>
          <w:lang w:val="en-NZ"/>
        </w:rPr>
        <w:t xml:space="preserve">USA stated it </w:t>
      </w:r>
      <w:r w:rsidR="00580F90" w:rsidRPr="00713B84">
        <w:rPr>
          <w:lang w:val="en-NZ"/>
        </w:rPr>
        <w:t xml:space="preserve">has </w:t>
      </w:r>
      <w:r w:rsidR="00B86F15" w:rsidRPr="00713B84">
        <w:rPr>
          <w:lang w:val="en-NZ"/>
        </w:rPr>
        <w:t xml:space="preserve">concerns with the reliability of </w:t>
      </w:r>
      <w:r w:rsidR="00D40F42" w:rsidRPr="00713B84">
        <w:rPr>
          <w:lang w:val="en-NZ"/>
        </w:rPr>
        <w:t xml:space="preserve">the </w:t>
      </w:r>
      <w:r w:rsidR="00B86F15" w:rsidRPr="00713B84">
        <w:rPr>
          <w:lang w:val="en-NZ"/>
        </w:rPr>
        <w:t>assessment outcomes</w:t>
      </w:r>
      <w:r w:rsidR="00D40F42" w:rsidRPr="00713B84">
        <w:rPr>
          <w:lang w:val="en-NZ"/>
        </w:rPr>
        <w:t>,</w:t>
      </w:r>
      <w:r w:rsidR="00B86F15" w:rsidRPr="00713B84">
        <w:rPr>
          <w:lang w:val="en-NZ"/>
        </w:rPr>
        <w:t xml:space="preserve"> similar to </w:t>
      </w:r>
      <w:r w:rsidR="00580F90" w:rsidRPr="00713B84">
        <w:rPr>
          <w:lang w:val="en-NZ"/>
        </w:rPr>
        <w:t xml:space="preserve">their </w:t>
      </w:r>
      <w:r w:rsidR="00B86F15" w:rsidRPr="00713B84">
        <w:rPr>
          <w:lang w:val="en-NZ"/>
        </w:rPr>
        <w:t xml:space="preserve">concerns </w:t>
      </w:r>
      <w:r w:rsidR="00580F90" w:rsidRPr="00713B84">
        <w:rPr>
          <w:lang w:val="en-NZ"/>
        </w:rPr>
        <w:t xml:space="preserve">at SC20 </w:t>
      </w:r>
      <w:r w:rsidR="00B86F15" w:rsidRPr="00713B84">
        <w:rPr>
          <w:lang w:val="en-NZ"/>
        </w:rPr>
        <w:t xml:space="preserve">with </w:t>
      </w:r>
      <w:r w:rsidR="00BA58A1" w:rsidRPr="00713B84">
        <w:rPr>
          <w:lang w:val="en-NZ"/>
        </w:rPr>
        <w:t>Southwest Pacific Ocean</w:t>
      </w:r>
      <w:r w:rsidR="00580F90" w:rsidRPr="00713B84">
        <w:rPr>
          <w:lang w:val="en-NZ"/>
        </w:rPr>
        <w:t xml:space="preserve"> striped marlin</w:t>
      </w:r>
      <w:r w:rsidR="00B86F15" w:rsidRPr="00713B84">
        <w:rPr>
          <w:lang w:val="en-NZ"/>
        </w:rPr>
        <w:t xml:space="preserve">. </w:t>
      </w:r>
      <w:r w:rsidR="00D40F42" w:rsidRPr="00713B84">
        <w:rPr>
          <w:lang w:val="en-NZ"/>
        </w:rPr>
        <w:t>They noted i</w:t>
      </w:r>
      <w:r w:rsidR="00B86F15" w:rsidRPr="00713B84">
        <w:rPr>
          <w:lang w:val="en-NZ"/>
        </w:rPr>
        <w:t>t is apparent from a number of diagnostics presented that conflicts exist with the data</w:t>
      </w:r>
      <w:r w:rsidR="00580F90" w:rsidRPr="00713B84">
        <w:rPr>
          <w:lang w:val="en-NZ"/>
        </w:rPr>
        <w:t>,</w:t>
      </w:r>
      <w:r w:rsidR="00B86F15" w:rsidRPr="00713B84">
        <w:rPr>
          <w:lang w:val="en-NZ"/>
        </w:rPr>
        <w:t xml:space="preserve"> either due to model misspecification or issues with data quality. The overall assessment result appears to split the difference between fitting the tag</w:t>
      </w:r>
      <w:r w:rsidR="00602758">
        <w:rPr>
          <w:lang w:val="en-NZ"/>
        </w:rPr>
        <w:t>ging,</w:t>
      </w:r>
      <w:r w:rsidR="00313106">
        <w:rPr>
          <w:lang w:val="en-NZ"/>
        </w:rPr>
        <w:t xml:space="preserve"> </w:t>
      </w:r>
      <w:r w:rsidR="00B86F15" w:rsidRPr="00713B84">
        <w:rPr>
          <w:lang w:val="en-NZ"/>
        </w:rPr>
        <w:t>size composition</w:t>
      </w:r>
      <w:r w:rsidR="00580F90" w:rsidRPr="00713B84">
        <w:rPr>
          <w:lang w:val="en-NZ"/>
        </w:rPr>
        <w:t>,</w:t>
      </w:r>
      <w:r w:rsidR="00B86F15" w:rsidRPr="00713B84">
        <w:rPr>
          <w:lang w:val="en-NZ"/>
        </w:rPr>
        <w:t xml:space="preserve"> or index data components</w:t>
      </w:r>
      <w:r w:rsidR="00B63E25">
        <w:rPr>
          <w:lang w:val="en-NZ"/>
        </w:rPr>
        <w:t>,</w:t>
      </w:r>
      <w:r w:rsidR="00B86F15" w:rsidRPr="00713B84">
        <w:rPr>
          <w:lang w:val="en-NZ"/>
        </w:rPr>
        <w:t xml:space="preserve"> and as a result</w:t>
      </w:r>
      <w:r w:rsidR="00B63E25">
        <w:rPr>
          <w:lang w:val="en-NZ"/>
        </w:rPr>
        <w:t>,</w:t>
      </w:r>
      <w:r w:rsidR="00B86F15" w:rsidRPr="00713B84">
        <w:rPr>
          <w:lang w:val="en-NZ"/>
        </w:rPr>
        <w:t xml:space="preserve"> does not fit all of them as well as desired. These misfits, along with evidence from the diagnostics that different data components pull the model in very different directions, </w:t>
      </w:r>
      <w:r w:rsidR="00B63E25">
        <w:rPr>
          <w:lang w:val="en-NZ"/>
        </w:rPr>
        <w:t>undermine</w:t>
      </w:r>
      <w:r w:rsidR="00B63E25" w:rsidRPr="00713B84">
        <w:rPr>
          <w:lang w:val="en-NZ"/>
        </w:rPr>
        <w:t xml:space="preserve"> </w:t>
      </w:r>
      <w:r w:rsidR="00B86F15" w:rsidRPr="00713B84">
        <w:rPr>
          <w:lang w:val="en-NZ"/>
        </w:rPr>
        <w:t xml:space="preserve">confidence that the model accurately captures key population dynamics. </w:t>
      </w:r>
      <w:r w:rsidR="006F0AA9" w:rsidRPr="00713B84">
        <w:rPr>
          <w:lang w:val="en-NZ"/>
        </w:rPr>
        <w:t>As a result</w:t>
      </w:r>
      <w:r w:rsidR="00B86F15" w:rsidRPr="00713B84">
        <w:rPr>
          <w:lang w:val="en-NZ"/>
        </w:rPr>
        <w:t xml:space="preserve">, </w:t>
      </w:r>
      <w:r w:rsidR="00D40F42" w:rsidRPr="00713B84">
        <w:rPr>
          <w:lang w:val="en-NZ"/>
        </w:rPr>
        <w:t>t</w:t>
      </w:r>
      <w:r w:rsidR="00580F90" w:rsidRPr="00713B84">
        <w:rPr>
          <w:lang w:val="en-NZ"/>
        </w:rPr>
        <w:t xml:space="preserve">he USA stated there is </w:t>
      </w:r>
      <w:r w:rsidR="00B86F15" w:rsidRPr="00713B84">
        <w:rPr>
          <w:lang w:val="en-NZ"/>
        </w:rPr>
        <w:t>a critical need to reevaluate the model</w:t>
      </w:r>
      <w:r w:rsidR="00D40F42" w:rsidRPr="00713B84">
        <w:rPr>
          <w:lang w:val="en-NZ"/>
        </w:rPr>
        <w:t>l</w:t>
      </w:r>
      <w:r w:rsidR="00B86F15" w:rsidRPr="00713B84">
        <w:rPr>
          <w:lang w:val="en-NZ"/>
        </w:rPr>
        <w:t>ing approach and the input data to reduce data conflicts and ensure that data components included in the model are well fit. If this is not possible, then this represents a key uncertainty</w:t>
      </w:r>
      <w:r w:rsidR="00B63E25">
        <w:rPr>
          <w:lang w:val="en-NZ"/>
        </w:rPr>
        <w:t>,</w:t>
      </w:r>
      <w:r w:rsidR="00B86F15" w:rsidRPr="00713B84">
        <w:rPr>
          <w:lang w:val="en-NZ"/>
        </w:rPr>
        <w:t xml:space="preserve"> and alternative model formulations should be developed and appropriately fit to the different data components. </w:t>
      </w:r>
      <w:r w:rsidR="00BE2AE5" w:rsidRPr="00713B84">
        <w:rPr>
          <w:lang w:val="en-NZ"/>
        </w:rPr>
        <w:t>The USA stated that a</w:t>
      </w:r>
      <w:r w:rsidR="00B86F15" w:rsidRPr="00713B84">
        <w:rPr>
          <w:lang w:val="en-NZ"/>
        </w:rPr>
        <w:t xml:space="preserve">n initial suggestion would be for the 2028 assessment to build off the recent collaboration with Danish Technical University </w:t>
      </w:r>
      <w:r w:rsidR="006F0AA9" w:rsidRPr="00713B84">
        <w:rPr>
          <w:lang w:val="en-NZ"/>
        </w:rPr>
        <w:t xml:space="preserve">(DTU) </w:t>
      </w:r>
      <w:r w:rsidR="00B86F15" w:rsidRPr="00713B84">
        <w:rPr>
          <w:lang w:val="en-NZ"/>
        </w:rPr>
        <w:t xml:space="preserve">and adopt the approach taken by </w:t>
      </w:r>
      <w:r w:rsidR="006F0AA9" w:rsidRPr="00713B84">
        <w:rPr>
          <w:lang w:val="en-NZ"/>
        </w:rPr>
        <w:t xml:space="preserve">the </w:t>
      </w:r>
      <w:r w:rsidR="00B86F15" w:rsidRPr="00713B84">
        <w:rPr>
          <w:lang w:val="en-NZ"/>
        </w:rPr>
        <w:t>IATTC</w:t>
      </w:r>
      <w:r w:rsidR="00B63E25">
        <w:rPr>
          <w:lang w:val="en-NZ"/>
        </w:rPr>
        <w:t>,</w:t>
      </w:r>
      <w:r w:rsidR="00B86F15" w:rsidRPr="00713B84">
        <w:rPr>
          <w:lang w:val="en-NZ"/>
        </w:rPr>
        <w:t xml:space="preserve"> where</w:t>
      </w:r>
      <w:r w:rsidR="006F0AA9" w:rsidRPr="00713B84">
        <w:rPr>
          <w:lang w:val="en-NZ"/>
        </w:rPr>
        <w:t>by</w:t>
      </w:r>
      <w:r w:rsidR="00B86F15" w:rsidRPr="00713B84">
        <w:rPr>
          <w:lang w:val="en-NZ"/>
        </w:rPr>
        <w:t xml:space="preserve"> the tagging data is model</w:t>
      </w:r>
      <w:r w:rsidR="006F0AA9" w:rsidRPr="00713B84">
        <w:rPr>
          <w:lang w:val="en-NZ"/>
        </w:rPr>
        <w:t>l</w:t>
      </w:r>
      <w:r w:rsidR="00B86F15" w:rsidRPr="00713B84">
        <w:rPr>
          <w:lang w:val="en-NZ"/>
        </w:rPr>
        <w:t xml:space="preserve">ed externally and input into a simplified </w:t>
      </w:r>
      <w:r w:rsidR="00B63E25">
        <w:rPr>
          <w:lang w:val="en-NZ"/>
        </w:rPr>
        <w:t>fleet</w:t>
      </w:r>
      <w:r w:rsidR="00B63E25" w:rsidRPr="00713B84">
        <w:rPr>
          <w:lang w:val="en-NZ"/>
        </w:rPr>
        <w:t xml:space="preserve"> </w:t>
      </w:r>
      <w:r w:rsidR="00B86F15" w:rsidRPr="00713B84">
        <w:rPr>
          <w:lang w:val="en-NZ"/>
        </w:rPr>
        <w:t>areas model as an index. Another suggestion, as noted by China, would be to model the length composition data with time</w:t>
      </w:r>
      <w:r w:rsidR="00B63E25">
        <w:rPr>
          <w:lang w:val="en-NZ"/>
        </w:rPr>
        <w:t>-</w:t>
      </w:r>
      <w:r w:rsidR="00B86F15" w:rsidRPr="00713B84">
        <w:rPr>
          <w:lang w:val="en-NZ"/>
        </w:rPr>
        <w:t xml:space="preserve">varying selectivity in order to capture apparent changes in size over time. Regardless of the approach taken, </w:t>
      </w:r>
      <w:r w:rsidR="006F0AA9" w:rsidRPr="00713B84">
        <w:rPr>
          <w:lang w:val="en-NZ"/>
        </w:rPr>
        <w:t xml:space="preserve">the USA stated </w:t>
      </w:r>
      <w:r w:rsidR="00B86F15" w:rsidRPr="00713B84">
        <w:rPr>
          <w:lang w:val="en-NZ"/>
        </w:rPr>
        <w:t xml:space="preserve">it should be supported by simulation testing to show that the model structure is able to produce robust estimates under representative data conditions. </w:t>
      </w:r>
      <w:r w:rsidR="006F0AA9" w:rsidRPr="00713B84">
        <w:rPr>
          <w:lang w:val="en-NZ"/>
        </w:rPr>
        <w:t>They noted that m</w:t>
      </w:r>
      <w:r w:rsidR="00B86F15" w:rsidRPr="00713B84">
        <w:rPr>
          <w:lang w:val="en-NZ"/>
        </w:rPr>
        <w:t xml:space="preserve">any of the challenges identified in </w:t>
      </w:r>
      <w:r w:rsidR="006F0AA9" w:rsidRPr="00713B84">
        <w:rPr>
          <w:lang w:val="en-NZ"/>
        </w:rPr>
        <w:t xml:space="preserve">the </w:t>
      </w:r>
      <w:r w:rsidR="00B86F15" w:rsidRPr="00713B84">
        <w:rPr>
          <w:lang w:val="en-NZ"/>
        </w:rPr>
        <w:t xml:space="preserve">assessment are similar to those encountered in the 2023 </w:t>
      </w:r>
      <w:r w:rsidR="006F0AA9" w:rsidRPr="00713B84">
        <w:rPr>
          <w:lang w:val="en-NZ"/>
        </w:rPr>
        <w:t xml:space="preserve">bigeye and yellowfin </w:t>
      </w:r>
      <w:r w:rsidR="00B86F15" w:rsidRPr="00713B84">
        <w:rPr>
          <w:lang w:val="en-NZ"/>
        </w:rPr>
        <w:t>tuna stock assessments</w:t>
      </w:r>
      <w:r w:rsidR="006F0AA9" w:rsidRPr="00713B84">
        <w:rPr>
          <w:lang w:val="en-NZ"/>
        </w:rPr>
        <w:t xml:space="preserve">, and stated the SC </w:t>
      </w:r>
      <w:r w:rsidR="00B86F15" w:rsidRPr="00713B84">
        <w:rPr>
          <w:lang w:val="en-NZ"/>
        </w:rPr>
        <w:t>do</w:t>
      </w:r>
      <w:r w:rsidR="006F0AA9" w:rsidRPr="00713B84">
        <w:rPr>
          <w:lang w:val="en-NZ"/>
        </w:rPr>
        <w:t>es</w:t>
      </w:r>
      <w:r w:rsidR="00B86F15" w:rsidRPr="00713B84">
        <w:rPr>
          <w:lang w:val="en-NZ"/>
        </w:rPr>
        <w:t xml:space="preserve"> not want to be in the same position </w:t>
      </w:r>
      <w:r w:rsidR="006F0AA9" w:rsidRPr="00713B84">
        <w:rPr>
          <w:lang w:val="en-NZ"/>
        </w:rPr>
        <w:t xml:space="preserve">in 2026 </w:t>
      </w:r>
      <w:r w:rsidR="00B86F15" w:rsidRPr="00713B84">
        <w:rPr>
          <w:lang w:val="en-NZ"/>
        </w:rPr>
        <w:t>for those assessments</w:t>
      </w:r>
      <w:r w:rsidR="006F0AA9" w:rsidRPr="00713B84">
        <w:rPr>
          <w:lang w:val="en-NZ"/>
        </w:rPr>
        <w:t>,</w:t>
      </w:r>
      <w:r w:rsidR="00B86F15" w:rsidRPr="00713B84">
        <w:rPr>
          <w:lang w:val="en-NZ"/>
        </w:rPr>
        <w:t xml:space="preserve"> where convergence and data fit issues undermine the credibility of model estimates</w:t>
      </w:r>
      <w:r w:rsidR="006F0AA9" w:rsidRPr="00713B84">
        <w:rPr>
          <w:lang w:val="en-NZ"/>
        </w:rPr>
        <w:t>.</w:t>
      </w:r>
      <w:r w:rsidR="00B86F15" w:rsidRPr="00713B84">
        <w:rPr>
          <w:lang w:val="en-NZ"/>
        </w:rPr>
        <w:t xml:space="preserve"> </w:t>
      </w:r>
      <w:r w:rsidR="006F0AA9" w:rsidRPr="00713B84">
        <w:rPr>
          <w:lang w:val="en-NZ"/>
        </w:rPr>
        <w:t xml:space="preserve">They </w:t>
      </w:r>
      <w:r w:rsidR="00B86F15" w:rsidRPr="00713B84">
        <w:rPr>
          <w:lang w:val="en-NZ"/>
        </w:rPr>
        <w:t>recommend</w:t>
      </w:r>
      <w:r w:rsidR="006F0AA9" w:rsidRPr="00713B84">
        <w:rPr>
          <w:lang w:val="en-NZ"/>
        </w:rPr>
        <w:t>ed</w:t>
      </w:r>
      <w:r w:rsidR="00B86F15" w:rsidRPr="00713B84">
        <w:rPr>
          <w:lang w:val="en-NZ"/>
        </w:rPr>
        <w:t xml:space="preserve"> that </w:t>
      </w:r>
      <w:r w:rsidR="006F0AA9" w:rsidRPr="00713B84">
        <w:rPr>
          <w:lang w:val="en-NZ"/>
        </w:rPr>
        <w:t xml:space="preserve">the </w:t>
      </w:r>
      <w:r w:rsidR="00B86F15" w:rsidRPr="00713B84">
        <w:rPr>
          <w:lang w:val="en-NZ"/>
        </w:rPr>
        <w:t>model</w:t>
      </w:r>
      <w:r w:rsidR="006F0AA9" w:rsidRPr="00713B84">
        <w:rPr>
          <w:lang w:val="en-NZ"/>
        </w:rPr>
        <w:t>l</w:t>
      </w:r>
      <w:r w:rsidR="00B86F15" w:rsidRPr="00713B84">
        <w:rPr>
          <w:lang w:val="en-NZ"/>
        </w:rPr>
        <w:t xml:space="preserve">ing approach for those two assessments be reviewed prior to the development of the 2026 assessment. Lastly, </w:t>
      </w:r>
      <w:r w:rsidR="006F0AA9" w:rsidRPr="00713B84">
        <w:rPr>
          <w:lang w:val="en-NZ"/>
        </w:rPr>
        <w:t xml:space="preserve">the USA </w:t>
      </w:r>
      <w:r w:rsidR="00B86F15" w:rsidRPr="00713B84">
        <w:rPr>
          <w:lang w:val="en-NZ"/>
        </w:rPr>
        <w:t>strongly support</w:t>
      </w:r>
      <w:r w:rsidR="006F0AA9" w:rsidRPr="00713B84">
        <w:rPr>
          <w:lang w:val="en-NZ"/>
        </w:rPr>
        <w:t>ed</w:t>
      </w:r>
      <w:r w:rsidR="00B86F15" w:rsidRPr="00713B84">
        <w:rPr>
          <w:lang w:val="en-NZ"/>
        </w:rPr>
        <w:t xml:space="preserve"> New Zealand's recommendation for a dedicated peer review of </w:t>
      </w:r>
      <w:r w:rsidR="006F0AA9" w:rsidRPr="00713B84">
        <w:rPr>
          <w:lang w:val="en-NZ"/>
        </w:rPr>
        <w:t xml:space="preserve">the </w:t>
      </w:r>
      <w:r w:rsidR="00B86F15" w:rsidRPr="00713B84">
        <w:rPr>
          <w:lang w:val="en-NZ"/>
        </w:rPr>
        <w:t xml:space="preserve">stock assessment and </w:t>
      </w:r>
      <w:r w:rsidR="006F0AA9" w:rsidRPr="00713B84">
        <w:rPr>
          <w:lang w:val="en-NZ"/>
        </w:rPr>
        <w:t xml:space="preserve">stated they </w:t>
      </w:r>
      <w:r w:rsidR="00B86F15" w:rsidRPr="00713B84">
        <w:rPr>
          <w:lang w:val="en-NZ"/>
        </w:rPr>
        <w:t xml:space="preserve">greatly </w:t>
      </w:r>
      <w:r w:rsidR="00B86F15" w:rsidRPr="00713B84">
        <w:rPr>
          <w:lang w:val="en-NZ"/>
        </w:rPr>
        <w:lastRenderedPageBreak/>
        <w:t>value S</w:t>
      </w:r>
      <w:r w:rsidR="007A6EBA" w:rsidRPr="00713B84">
        <w:rPr>
          <w:lang w:val="en-NZ"/>
        </w:rPr>
        <w:t>P</w:t>
      </w:r>
      <w:r w:rsidR="00B86F15" w:rsidRPr="00713B84">
        <w:rPr>
          <w:lang w:val="en-NZ"/>
        </w:rPr>
        <w:t xml:space="preserve">C's ongoing commitment to strengthening the scientific foundation of </w:t>
      </w:r>
      <w:r w:rsidR="006F0AA9" w:rsidRPr="00713B84">
        <w:rPr>
          <w:lang w:val="en-NZ"/>
        </w:rPr>
        <w:t xml:space="preserve">the Commission’s </w:t>
      </w:r>
      <w:r w:rsidR="00B86F15" w:rsidRPr="00713B84">
        <w:rPr>
          <w:lang w:val="en-NZ"/>
        </w:rPr>
        <w:t xml:space="preserve">management decisions. </w:t>
      </w:r>
      <w:r w:rsidR="006F0AA9" w:rsidRPr="00713B84">
        <w:rPr>
          <w:lang w:val="en-NZ"/>
        </w:rPr>
        <w:t xml:space="preserve">The USA stated </w:t>
      </w:r>
      <w:r w:rsidR="001B196A">
        <w:rPr>
          <w:lang w:val="en-NZ"/>
        </w:rPr>
        <w:t xml:space="preserve">that </w:t>
      </w:r>
      <w:r w:rsidR="00B86F15" w:rsidRPr="00713B84">
        <w:rPr>
          <w:lang w:val="en-NZ"/>
        </w:rPr>
        <w:t xml:space="preserve">a formal review </w:t>
      </w:r>
      <w:r w:rsidR="006F0AA9" w:rsidRPr="00713B84">
        <w:rPr>
          <w:lang w:val="en-NZ"/>
        </w:rPr>
        <w:t xml:space="preserve">is </w:t>
      </w:r>
      <w:r w:rsidR="00B86F15" w:rsidRPr="00713B84">
        <w:rPr>
          <w:lang w:val="en-NZ"/>
        </w:rPr>
        <w:t>an important step in addressing current uncertainties and improving future model performance</w:t>
      </w:r>
      <w:r w:rsidR="00B63E25">
        <w:rPr>
          <w:lang w:val="en-NZ"/>
        </w:rPr>
        <w:t>,</w:t>
      </w:r>
      <w:r w:rsidR="00B86F15" w:rsidRPr="00713B84">
        <w:rPr>
          <w:lang w:val="en-NZ"/>
        </w:rPr>
        <w:t xml:space="preserve"> </w:t>
      </w:r>
      <w:r w:rsidR="00770D9E" w:rsidRPr="00713B84">
        <w:rPr>
          <w:lang w:val="en-NZ"/>
        </w:rPr>
        <w:t xml:space="preserve">and </w:t>
      </w:r>
      <w:r w:rsidR="00B86F15" w:rsidRPr="00713B84">
        <w:rPr>
          <w:lang w:val="en-NZ"/>
        </w:rPr>
        <w:t>look</w:t>
      </w:r>
      <w:r w:rsidR="00770D9E" w:rsidRPr="00713B84">
        <w:rPr>
          <w:lang w:val="en-NZ"/>
        </w:rPr>
        <w:t>ed</w:t>
      </w:r>
      <w:r w:rsidR="00B86F15" w:rsidRPr="00713B84">
        <w:rPr>
          <w:lang w:val="en-NZ"/>
        </w:rPr>
        <w:t xml:space="preserve"> forward to working closely with SPC to explore the most effective format and timing for </w:t>
      </w:r>
      <w:r w:rsidR="00770D9E" w:rsidRPr="00713B84">
        <w:rPr>
          <w:lang w:val="en-NZ"/>
        </w:rPr>
        <w:t xml:space="preserve">the </w:t>
      </w:r>
      <w:r w:rsidR="00B86F15" w:rsidRPr="00713B84">
        <w:rPr>
          <w:lang w:val="en-NZ"/>
        </w:rPr>
        <w:t xml:space="preserve">review. Drawing on existing peer review protocol and use within the Commission, </w:t>
      </w:r>
      <w:r w:rsidR="00770D9E" w:rsidRPr="00713B84">
        <w:rPr>
          <w:lang w:val="en-NZ"/>
        </w:rPr>
        <w:t xml:space="preserve">they </w:t>
      </w:r>
      <w:r w:rsidR="00B86F15" w:rsidRPr="00713B84">
        <w:rPr>
          <w:lang w:val="en-NZ"/>
        </w:rPr>
        <w:t>recommend</w:t>
      </w:r>
      <w:r w:rsidR="00770D9E" w:rsidRPr="00713B84">
        <w:rPr>
          <w:lang w:val="en-NZ"/>
        </w:rPr>
        <w:t>ed</w:t>
      </w:r>
      <w:r w:rsidR="00B86F15" w:rsidRPr="00713B84">
        <w:rPr>
          <w:lang w:val="en-NZ"/>
        </w:rPr>
        <w:t xml:space="preserve"> SC21 agree to hold a peer review before the next scheduled skipjack assessment and commit to having SC22 help develop the scope and terms of the review.</w:t>
      </w:r>
    </w:p>
    <w:p w14:paraId="7E09D32B" w14:textId="77777777" w:rsidR="006B4396" w:rsidRPr="00713B84" w:rsidRDefault="006B4396" w:rsidP="00770D9E">
      <w:pPr>
        <w:pStyle w:val="SCtext"/>
        <w:numPr>
          <w:ilvl w:val="0"/>
          <w:numId w:val="0"/>
        </w:numPr>
        <w:rPr>
          <w:lang w:val="en-NZ"/>
        </w:rPr>
      </w:pPr>
    </w:p>
    <w:p w14:paraId="7B5E8BA8" w14:textId="64254737" w:rsidR="006B4396" w:rsidRPr="00713B84" w:rsidRDefault="006B4396" w:rsidP="008173CB">
      <w:pPr>
        <w:pStyle w:val="SCtext"/>
        <w:rPr>
          <w:lang w:val="en-NZ"/>
        </w:rPr>
      </w:pPr>
      <w:r w:rsidRPr="00713B84">
        <w:rPr>
          <w:lang w:val="en-NZ"/>
        </w:rPr>
        <w:t>Chinese Taipei</w:t>
      </w:r>
      <w:r w:rsidR="00850A4D" w:rsidRPr="00713B84">
        <w:rPr>
          <w:lang w:val="en-NZ"/>
        </w:rPr>
        <w:t xml:space="preserve"> inquired about the historical trajectory of the stock. </w:t>
      </w:r>
      <w:r w:rsidR="00873D8C" w:rsidRPr="00713B84">
        <w:rPr>
          <w:lang w:val="en-NZ"/>
        </w:rPr>
        <w:t>The 2019 assessment estimated a depletion level of 0.44</w:t>
      </w:r>
      <w:r w:rsidR="007547D8">
        <w:rPr>
          <w:lang w:val="en-NZ"/>
        </w:rPr>
        <w:t>,</w:t>
      </w:r>
      <w:r w:rsidR="00873D8C" w:rsidRPr="00713B84">
        <w:rPr>
          <w:lang w:val="en-NZ"/>
        </w:rPr>
        <w:t xml:space="preserve"> and the 2022 assessment a level of 0.51. However, the 2019 assessment implied the stock had improved between 2012 and 2019</w:t>
      </w:r>
      <w:r w:rsidR="00667A0F" w:rsidRPr="00713B84">
        <w:rPr>
          <w:lang w:val="en-NZ"/>
        </w:rPr>
        <w:t xml:space="preserve">, with a </w:t>
      </w:r>
      <w:r w:rsidR="00873D8C" w:rsidRPr="00713B84">
        <w:rPr>
          <w:lang w:val="en-NZ"/>
        </w:rPr>
        <w:t xml:space="preserve">relative depletion level </w:t>
      </w:r>
      <w:r w:rsidR="001418FD" w:rsidRPr="00713B84">
        <w:rPr>
          <w:lang w:val="en-NZ"/>
        </w:rPr>
        <w:t>(SB</w:t>
      </w:r>
      <w:r w:rsidR="001418FD" w:rsidRPr="00713B84">
        <w:rPr>
          <w:vertAlign w:val="subscript"/>
          <w:lang w:val="en-NZ"/>
        </w:rPr>
        <w:t>recent</w:t>
      </w:r>
      <w:r w:rsidR="001418FD" w:rsidRPr="00713B84">
        <w:rPr>
          <w:lang w:val="en-NZ"/>
        </w:rPr>
        <w:t>/SB</w:t>
      </w:r>
      <w:r w:rsidR="001418FD" w:rsidRPr="00713B84">
        <w:rPr>
          <w:vertAlign w:val="subscript"/>
          <w:lang w:val="en-NZ"/>
        </w:rPr>
        <w:t>F=0</w:t>
      </w:r>
      <w:r w:rsidR="001418FD" w:rsidRPr="00713B84">
        <w:rPr>
          <w:lang w:val="en-NZ"/>
        </w:rPr>
        <w:t xml:space="preserve"> relative to </w:t>
      </w:r>
      <w:r w:rsidR="00D645CA" w:rsidRPr="00713B84">
        <w:rPr>
          <w:lang w:val="en-NZ"/>
        </w:rPr>
        <w:t>SB</w:t>
      </w:r>
      <w:r w:rsidR="00D645CA" w:rsidRPr="00713B84">
        <w:rPr>
          <w:vertAlign w:val="subscript"/>
          <w:lang w:val="en-NZ"/>
        </w:rPr>
        <w:t>2012</w:t>
      </w:r>
      <w:r w:rsidR="00D645CA" w:rsidRPr="00713B84">
        <w:rPr>
          <w:lang w:val="en-NZ"/>
        </w:rPr>
        <w:t>/SB</w:t>
      </w:r>
      <w:r w:rsidR="00D645CA" w:rsidRPr="00713B84">
        <w:rPr>
          <w:vertAlign w:val="subscript"/>
          <w:lang w:val="en-NZ"/>
        </w:rPr>
        <w:t>F=</w:t>
      </w:r>
      <w:r w:rsidR="00F673FA" w:rsidRPr="00713B84">
        <w:rPr>
          <w:vertAlign w:val="subscript"/>
          <w:lang w:val="en-NZ"/>
        </w:rPr>
        <w:t>0</w:t>
      </w:r>
      <w:r w:rsidR="00F673FA" w:rsidRPr="00713B84">
        <w:rPr>
          <w:lang w:val="en-NZ"/>
        </w:rPr>
        <w:t xml:space="preserve">) of </w:t>
      </w:r>
      <w:r w:rsidR="00873D8C" w:rsidRPr="00713B84">
        <w:rPr>
          <w:lang w:val="en-NZ"/>
        </w:rPr>
        <w:t>about 1.04. In contrast, the 2022 assessment indicated the stock had declined over the same period</w:t>
      </w:r>
      <w:r w:rsidR="00667A0F" w:rsidRPr="00713B84">
        <w:rPr>
          <w:lang w:val="en-NZ"/>
        </w:rPr>
        <w:t xml:space="preserve">, with a </w:t>
      </w:r>
      <w:r w:rsidR="00873D8C" w:rsidRPr="00713B84">
        <w:rPr>
          <w:lang w:val="en-NZ"/>
        </w:rPr>
        <w:t xml:space="preserve">relative depreciation level </w:t>
      </w:r>
      <w:r w:rsidR="00667A0F" w:rsidRPr="00713B84">
        <w:rPr>
          <w:lang w:val="en-NZ"/>
        </w:rPr>
        <w:t xml:space="preserve">of </w:t>
      </w:r>
      <w:r w:rsidR="00873D8C" w:rsidRPr="00713B84">
        <w:rPr>
          <w:lang w:val="en-NZ"/>
        </w:rPr>
        <w:t>0.91</w:t>
      </w:r>
      <w:r w:rsidR="00955510" w:rsidRPr="00713B84">
        <w:rPr>
          <w:lang w:val="en-NZ"/>
        </w:rPr>
        <w:t xml:space="preserve"> for </w:t>
      </w:r>
      <w:r w:rsidR="007B23A7" w:rsidRPr="00713B84">
        <w:rPr>
          <w:lang w:val="en-NZ"/>
        </w:rPr>
        <w:t xml:space="preserve">the </w:t>
      </w:r>
      <w:r w:rsidR="00955510" w:rsidRPr="00713B84">
        <w:rPr>
          <w:lang w:val="en-NZ"/>
        </w:rPr>
        <w:t xml:space="preserve">2019 assessment and 0.91 for </w:t>
      </w:r>
      <w:r w:rsidR="007547D8">
        <w:rPr>
          <w:lang w:val="en-NZ"/>
        </w:rPr>
        <w:t xml:space="preserve">the </w:t>
      </w:r>
      <w:r w:rsidR="00955510" w:rsidRPr="00713B84">
        <w:rPr>
          <w:lang w:val="en-NZ"/>
        </w:rPr>
        <w:t>2022 assessment.</w:t>
      </w:r>
      <w:r w:rsidR="00955510" w:rsidRPr="00713B84">
        <w:rPr>
          <w:b/>
          <w:bCs/>
          <w:lang w:val="en-NZ"/>
        </w:rPr>
        <w:t xml:space="preserve"> </w:t>
      </w:r>
      <w:r w:rsidR="00667A0F" w:rsidRPr="00713B84">
        <w:rPr>
          <w:lang w:val="en-NZ"/>
        </w:rPr>
        <w:t xml:space="preserve">Chinese Taipei </w:t>
      </w:r>
      <w:r w:rsidR="00873D8C" w:rsidRPr="00713B84">
        <w:rPr>
          <w:lang w:val="en-NZ"/>
        </w:rPr>
        <w:t xml:space="preserve">asked </w:t>
      </w:r>
      <w:bookmarkStart w:id="40" w:name="_Hlk206239321"/>
      <w:r w:rsidR="003346F7" w:rsidRPr="00713B84">
        <w:rPr>
          <w:lang w:val="en-NZ"/>
        </w:rPr>
        <w:t xml:space="preserve">the SSP </w:t>
      </w:r>
      <w:r w:rsidR="00667A0F" w:rsidRPr="00713B84">
        <w:rPr>
          <w:lang w:val="en-NZ"/>
        </w:rPr>
        <w:t xml:space="preserve">to </w:t>
      </w:r>
      <w:r w:rsidR="00873D8C" w:rsidRPr="00713B84">
        <w:rPr>
          <w:lang w:val="en-NZ"/>
        </w:rPr>
        <w:t xml:space="preserve">provide a ratio of the estimated spawning potential depletion for 2019 relative to </w:t>
      </w:r>
      <w:r w:rsidR="00A35337">
        <w:rPr>
          <w:lang w:val="en-NZ"/>
        </w:rPr>
        <w:t>that of 2012, based on this year’s diagnostic case model,</w:t>
      </w:r>
      <w:r w:rsidR="00873D8C" w:rsidRPr="00713B84">
        <w:rPr>
          <w:lang w:val="en-NZ"/>
        </w:rPr>
        <w:t xml:space="preserve"> to enable comparison of the historical stock trajectory</w:t>
      </w:r>
      <w:bookmarkEnd w:id="40"/>
      <w:r w:rsidR="00873D8C" w:rsidRPr="00713B84">
        <w:rPr>
          <w:lang w:val="en-NZ"/>
        </w:rPr>
        <w:t xml:space="preserve">. They also observed that the current trend is more stable than in the 2022 assessment and inquired whether this will affect the MP. Chinese Taipei also supported conducting a peer review </w:t>
      </w:r>
      <w:r w:rsidR="003346F7" w:rsidRPr="00713B84">
        <w:rPr>
          <w:lang w:val="en-NZ"/>
        </w:rPr>
        <w:t xml:space="preserve">to </w:t>
      </w:r>
      <w:r w:rsidR="00873D8C" w:rsidRPr="00713B84">
        <w:rPr>
          <w:lang w:val="en-NZ"/>
        </w:rPr>
        <w:t>identify more critical issues to be resolved in the future.</w:t>
      </w:r>
    </w:p>
    <w:p w14:paraId="7545FDDC" w14:textId="77777777" w:rsidR="002833FD" w:rsidRPr="00713B84" w:rsidRDefault="002833FD" w:rsidP="007B23A7">
      <w:pPr>
        <w:pStyle w:val="SCtext"/>
        <w:numPr>
          <w:ilvl w:val="0"/>
          <w:numId w:val="0"/>
        </w:numPr>
        <w:rPr>
          <w:lang w:val="en-NZ"/>
        </w:rPr>
      </w:pPr>
    </w:p>
    <w:p w14:paraId="4887D0EA" w14:textId="14F2DA8B" w:rsidR="00095CC3" w:rsidRPr="00713B84" w:rsidRDefault="00602758" w:rsidP="008173CB">
      <w:pPr>
        <w:pStyle w:val="SCtext"/>
        <w:rPr>
          <w:lang w:val="en-NZ"/>
        </w:rPr>
      </w:pPr>
      <w:r w:rsidRPr="00713B84">
        <w:rPr>
          <w:lang w:val="en-NZ"/>
        </w:rPr>
        <w:t xml:space="preserve">The SSP computed the ratio requested by Chinese Taipei </w:t>
      </w:r>
      <w:r w:rsidRPr="783B6322">
        <w:rPr>
          <w:lang w:val="en-NZ"/>
        </w:rPr>
        <w:t>(0.</w:t>
      </w:r>
      <w:r w:rsidRPr="00713B84">
        <w:rPr>
          <w:lang w:val="en-NZ"/>
        </w:rPr>
        <w:t xml:space="preserve">99) and made it available in the online forum. Regarding the MP, SPC observed that </w:t>
      </w:r>
      <w:r w:rsidRPr="783B6322">
        <w:rPr>
          <w:lang w:val="en-NZ"/>
        </w:rPr>
        <w:t xml:space="preserve">this </w:t>
      </w:r>
      <w:r w:rsidRPr="00713B84">
        <w:rPr>
          <w:lang w:val="en-NZ"/>
        </w:rPr>
        <w:t>raises the role of the stock assessment within the harvest strategy approach. One of the key outputs in the stock assessment report noted the ratio of SB</w:t>
      </w:r>
      <w:r w:rsidRPr="00713B84">
        <w:rPr>
          <w:vertAlign w:val="subscript"/>
          <w:lang w:val="en-NZ"/>
        </w:rPr>
        <w:t xml:space="preserve"> recent</w:t>
      </w:r>
      <w:r w:rsidRPr="00713B84">
        <w:rPr>
          <w:lang w:val="en-NZ"/>
        </w:rPr>
        <w:t>/ SB</w:t>
      </w:r>
      <w:r w:rsidRPr="00713B84">
        <w:rPr>
          <w:vertAlign w:val="subscript"/>
          <w:lang w:val="en-NZ"/>
        </w:rPr>
        <w:t>F=0</w:t>
      </w:r>
      <w:r w:rsidRPr="00713B84">
        <w:rPr>
          <w:lang w:val="en-NZ"/>
        </w:rPr>
        <w:t xml:space="preserve"> relative to the recalibrated interim TRP (</w:t>
      </w:r>
      <w:r w:rsidRPr="783B6322">
        <w:rPr>
          <w:lang w:val="en-NZ"/>
        </w:rPr>
        <w:t>iTRP</w:t>
      </w:r>
      <w:r w:rsidRPr="00713B84">
        <w:rPr>
          <w:lang w:val="en-NZ"/>
        </w:rPr>
        <w:t xml:space="preserve">). SPC observed that it is not the absolute values that are of interest, but the values relative to the </w:t>
      </w:r>
      <w:r w:rsidRPr="783B6322">
        <w:rPr>
          <w:lang w:val="en-NZ"/>
        </w:rPr>
        <w:t>i</w:t>
      </w:r>
      <w:r w:rsidRPr="00713B84">
        <w:rPr>
          <w:lang w:val="en-NZ"/>
        </w:rPr>
        <w:t>TRP</w:t>
      </w:r>
      <w:r>
        <w:rPr>
          <w:lang w:val="en-NZ"/>
        </w:rPr>
        <w:t>, that relative value being</w:t>
      </w:r>
      <w:r w:rsidRPr="00713B84">
        <w:rPr>
          <w:lang w:val="en-NZ"/>
        </w:rPr>
        <w:t xml:space="preserve"> 0.98</w:t>
      </w:r>
      <w:r>
        <w:rPr>
          <w:lang w:val="en-NZ"/>
        </w:rPr>
        <w:t>, a value</w:t>
      </w:r>
      <w:r w:rsidRPr="00713B84">
        <w:rPr>
          <w:lang w:val="en-NZ"/>
        </w:rPr>
        <w:t xml:space="preserve"> </w:t>
      </w:r>
      <w:r>
        <w:rPr>
          <w:lang w:val="en-NZ"/>
        </w:rPr>
        <w:t>t</w:t>
      </w:r>
      <w:r w:rsidRPr="00713B84">
        <w:rPr>
          <w:lang w:val="en-NZ"/>
        </w:rPr>
        <w:t>h</w:t>
      </w:r>
      <w:r>
        <w:rPr>
          <w:lang w:val="en-NZ"/>
        </w:rPr>
        <w:t>at</w:t>
      </w:r>
      <w:r w:rsidRPr="00713B84">
        <w:rPr>
          <w:lang w:val="en-NZ"/>
        </w:rPr>
        <w:t xml:space="preserve"> is well within the range of outcomes that were tested using the management strategy evaluation (MSE) for the adopted MP for skipjack. SPC stated that a key output is verifying that the mode</w:t>
      </w:r>
      <w:r>
        <w:rPr>
          <w:lang w:val="en-NZ"/>
        </w:rPr>
        <w:t>l</w:t>
      </w:r>
      <w:r w:rsidRPr="00713B84">
        <w:rPr>
          <w:lang w:val="en-NZ"/>
        </w:rPr>
        <w:t xml:space="preserve">ling and the performance of the MP </w:t>
      </w:r>
      <w:r>
        <w:rPr>
          <w:lang w:val="en-NZ"/>
        </w:rPr>
        <w:t>are</w:t>
      </w:r>
      <w:r w:rsidRPr="00713B84">
        <w:rPr>
          <w:lang w:val="en-NZ"/>
        </w:rPr>
        <w:t xml:space="preserve"> consistent with what was expected from the testing, and this is where the outcomes of the stock assessment and the</w:t>
      </w:r>
      <w:r w:rsidR="00313106">
        <w:rPr>
          <w:lang w:val="en-NZ"/>
        </w:rPr>
        <w:t xml:space="preserve"> </w:t>
      </w:r>
      <w:r w:rsidRPr="00713B84">
        <w:rPr>
          <w:lang w:val="en-NZ"/>
        </w:rPr>
        <w:t>MP itself overlap. SPC noted that this is a slightly different role for the stock assessment, in this case</w:t>
      </w:r>
      <w:r>
        <w:rPr>
          <w:lang w:val="en-NZ"/>
        </w:rPr>
        <w:t>,</w:t>
      </w:r>
      <w:r w:rsidRPr="00713B84">
        <w:rPr>
          <w:lang w:val="en-NZ"/>
        </w:rPr>
        <w:t xml:space="preserve"> as an indicator of the performance of the MP. But the outcomes in terms of the absolute values of the stock assessments don't have a bearing on the MP and the running of that MP</w:t>
      </w:r>
      <w:r w:rsidR="00467F10" w:rsidRPr="00713B84">
        <w:rPr>
          <w:lang w:val="en-NZ"/>
        </w:rPr>
        <w:t>.</w:t>
      </w:r>
    </w:p>
    <w:p w14:paraId="2E9A871F" w14:textId="77777777" w:rsidR="00743568" w:rsidRPr="00713B84" w:rsidRDefault="00743568" w:rsidP="005616A6">
      <w:pPr>
        <w:pStyle w:val="SCtext"/>
        <w:numPr>
          <w:ilvl w:val="0"/>
          <w:numId w:val="0"/>
        </w:numPr>
        <w:rPr>
          <w:lang w:val="en-NZ"/>
        </w:rPr>
      </w:pPr>
    </w:p>
    <w:p w14:paraId="59C8B5BF" w14:textId="0023575C" w:rsidR="00743568" w:rsidRPr="00713B84" w:rsidRDefault="00743568" w:rsidP="008173CB">
      <w:pPr>
        <w:pStyle w:val="SCtext"/>
        <w:rPr>
          <w:lang w:val="en-NZ"/>
        </w:rPr>
      </w:pPr>
      <w:r w:rsidRPr="00713B84">
        <w:rPr>
          <w:lang w:val="en-NZ"/>
        </w:rPr>
        <w:t xml:space="preserve">Indonesia </w:t>
      </w:r>
      <w:r w:rsidR="005115D3" w:rsidRPr="00713B84">
        <w:rPr>
          <w:lang w:val="en-NZ"/>
        </w:rPr>
        <w:t xml:space="preserve">noted the improved skipjack assessment results and acknowledged </w:t>
      </w:r>
      <w:r w:rsidR="00602743" w:rsidRPr="00713B84">
        <w:rPr>
          <w:lang w:val="en-NZ"/>
        </w:rPr>
        <w:t xml:space="preserve">the SSP </w:t>
      </w:r>
      <w:r w:rsidR="005115D3" w:rsidRPr="00713B84">
        <w:rPr>
          <w:lang w:val="en-NZ"/>
        </w:rPr>
        <w:t>and the work of other colleagues, including Japan</w:t>
      </w:r>
      <w:r w:rsidR="005616A6" w:rsidRPr="00713B84">
        <w:rPr>
          <w:lang w:val="en-NZ"/>
        </w:rPr>
        <w:t>,</w:t>
      </w:r>
      <w:r w:rsidR="005115D3" w:rsidRPr="00713B84">
        <w:rPr>
          <w:lang w:val="en-NZ"/>
        </w:rPr>
        <w:t xml:space="preserve"> </w:t>
      </w:r>
      <w:r w:rsidR="00B33FEA" w:rsidRPr="00713B84">
        <w:rPr>
          <w:lang w:val="en-NZ"/>
        </w:rPr>
        <w:t xml:space="preserve">on effort creep. </w:t>
      </w:r>
      <w:r w:rsidR="00F10CCA" w:rsidRPr="00713B84">
        <w:rPr>
          <w:lang w:val="en-NZ"/>
        </w:rPr>
        <w:t xml:space="preserve">They noted </w:t>
      </w:r>
      <w:r w:rsidR="005616A6" w:rsidRPr="00713B84">
        <w:rPr>
          <w:lang w:val="en-NZ"/>
        </w:rPr>
        <w:t xml:space="preserve">that </w:t>
      </w:r>
      <w:r w:rsidR="00F10CCA" w:rsidRPr="00713B84">
        <w:rPr>
          <w:lang w:val="en-NZ"/>
        </w:rPr>
        <w:t>the assessments use data from the three countries involved in the WP</w:t>
      </w:r>
      <w:r w:rsidR="007B79E0" w:rsidRPr="00713B84">
        <w:rPr>
          <w:lang w:val="en-NZ"/>
        </w:rPr>
        <w:t>E</w:t>
      </w:r>
      <w:r w:rsidR="00F10CCA" w:rsidRPr="00713B84">
        <w:rPr>
          <w:lang w:val="en-NZ"/>
        </w:rPr>
        <w:t xml:space="preserve">A project. They </w:t>
      </w:r>
      <w:r w:rsidR="007B79E0" w:rsidRPr="00713B84">
        <w:rPr>
          <w:lang w:val="en-NZ"/>
        </w:rPr>
        <w:t xml:space="preserve">also </w:t>
      </w:r>
      <w:r w:rsidR="00F10CCA" w:rsidRPr="00713B84">
        <w:rPr>
          <w:lang w:val="en-NZ"/>
        </w:rPr>
        <w:t xml:space="preserve">noted </w:t>
      </w:r>
      <w:r w:rsidR="00A35337">
        <w:rPr>
          <w:lang w:val="en-NZ"/>
        </w:rPr>
        <w:t xml:space="preserve">that </w:t>
      </w:r>
      <w:r w:rsidR="00F10CCA" w:rsidRPr="00713B84">
        <w:rPr>
          <w:lang w:val="en-NZ"/>
        </w:rPr>
        <w:t xml:space="preserve">the assessment has addressed </w:t>
      </w:r>
      <w:r w:rsidR="007B79E0" w:rsidRPr="00713B84">
        <w:rPr>
          <w:lang w:val="en-NZ"/>
        </w:rPr>
        <w:t xml:space="preserve">data </w:t>
      </w:r>
      <w:r w:rsidR="00F10CCA" w:rsidRPr="00713B84">
        <w:rPr>
          <w:lang w:val="en-NZ"/>
        </w:rPr>
        <w:t xml:space="preserve">complexities and uncertainty </w:t>
      </w:r>
      <w:r w:rsidR="007B79E0" w:rsidRPr="00713B84">
        <w:rPr>
          <w:lang w:val="en-NZ"/>
        </w:rPr>
        <w:t xml:space="preserve">associated with </w:t>
      </w:r>
      <w:r w:rsidR="00F10CCA" w:rsidRPr="00713B84">
        <w:rPr>
          <w:lang w:val="en-NZ"/>
        </w:rPr>
        <w:t>skipjack</w:t>
      </w:r>
      <w:r w:rsidR="007B79E0" w:rsidRPr="00713B84">
        <w:rPr>
          <w:lang w:val="en-NZ"/>
        </w:rPr>
        <w:t>,</w:t>
      </w:r>
      <w:r w:rsidR="00F10CCA" w:rsidRPr="00713B84">
        <w:rPr>
          <w:lang w:val="en-NZ"/>
        </w:rPr>
        <w:t xml:space="preserve"> in particular from Indonesian waters. Indonesia stated it was willing to work closely with SPC to address this uncertainty in the future to improve the data provided to the Commission. They noted the increase </w:t>
      </w:r>
      <w:r w:rsidR="007547D8">
        <w:rPr>
          <w:lang w:val="en-NZ"/>
        </w:rPr>
        <w:t>in</w:t>
      </w:r>
      <w:r w:rsidR="007547D8" w:rsidRPr="00713B84">
        <w:rPr>
          <w:lang w:val="en-NZ"/>
        </w:rPr>
        <w:t xml:space="preserve"> </w:t>
      </w:r>
      <w:r w:rsidR="00F10CCA" w:rsidRPr="00713B84">
        <w:rPr>
          <w:lang w:val="en-NZ"/>
        </w:rPr>
        <w:t xml:space="preserve">catch of skipjack in WCPO, and the assessment outcome that the stock is not overfished and overfishing is not occurring. Regarding recruitment, overall recruitment in the WCPO looks stable but varies between regions, and </w:t>
      </w:r>
      <w:r w:rsidR="007547D8">
        <w:rPr>
          <w:lang w:val="en-NZ"/>
        </w:rPr>
        <w:t xml:space="preserve">Indonesia </w:t>
      </w:r>
      <w:r w:rsidR="00F10CCA" w:rsidRPr="00713B84">
        <w:rPr>
          <w:lang w:val="en-NZ"/>
        </w:rPr>
        <w:t>asked for an explanation of what drives this variation.</w:t>
      </w:r>
    </w:p>
    <w:p w14:paraId="7D942143" w14:textId="77777777" w:rsidR="00F10CCA" w:rsidRPr="00713B84" w:rsidRDefault="00F10CCA" w:rsidP="00F10CCA">
      <w:pPr>
        <w:pStyle w:val="ListParagraph"/>
        <w:rPr>
          <w:rFonts w:eastAsia="Batang"/>
          <w:lang w:eastAsia="ko-KR"/>
        </w:rPr>
      </w:pPr>
    </w:p>
    <w:p w14:paraId="139D182B" w14:textId="7A8C6BCD" w:rsidR="00723148" w:rsidRPr="00713B84" w:rsidRDefault="00702B9C" w:rsidP="007B79E0">
      <w:pPr>
        <w:pStyle w:val="SCtext"/>
        <w:rPr>
          <w:lang w:val="en-NZ"/>
        </w:rPr>
      </w:pPr>
      <w:r w:rsidRPr="00713B84">
        <w:rPr>
          <w:lang w:val="en-NZ"/>
        </w:rPr>
        <w:t xml:space="preserve">The SSP </w:t>
      </w:r>
      <w:r w:rsidR="00F10CCA" w:rsidRPr="00713B84">
        <w:rPr>
          <w:lang w:val="en-NZ"/>
        </w:rPr>
        <w:t xml:space="preserve">stated that Region 5 is generally more depleted than some of the other regions, and so as the region becomes more depleted, this may dampen those recruitment signals somewhat, especially in the later years. </w:t>
      </w:r>
      <w:r w:rsidRPr="00713B84">
        <w:rPr>
          <w:lang w:val="en-NZ"/>
        </w:rPr>
        <w:t xml:space="preserve">They </w:t>
      </w:r>
      <w:r w:rsidR="00F10CCA" w:rsidRPr="00713B84">
        <w:rPr>
          <w:lang w:val="en-NZ"/>
        </w:rPr>
        <w:t xml:space="preserve">stated </w:t>
      </w:r>
      <w:r w:rsidRPr="00713B84">
        <w:rPr>
          <w:lang w:val="en-NZ"/>
        </w:rPr>
        <w:t xml:space="preserve">they </w:t>
      </w:r>
      <w:r w:rsidR="00F10CCA" w:rsidRPr="00713B84">
        <w:rPr>
          <w:lang w:val="en-NZ"/>
        </w:rPr>
        <w:t xml:space="preserve">would address the issue in more detail in the ODF. </w:t>
      </w:r>
    </w:p>
    <w:p w14:paraId="7F415988" w14:textId="77777777" w:rsidR="007B79E0" w:rsidRPr="00713B84" w:rsidRDefault="007B79E0" w:rsidP="007B79E0">
      <w:pPr>
        <w:pStyle w:val="SCtext"/>
        <w:numPr>
          <w:ilvl w:val="0"/>
          <w:numId w:val="0"/>
        </w:numPr>
        <w:rPr>
          <w:lang w:val="en-NZ"/>
        </w:rPr>
      </w:pPr>
    </w:p>
    <w:p w14:paraId="73BB13C1" w14:textId="5224581E" w:rsidR="00BC0BF8" w:rsidRPr="00713B84" w:rsidRDefault="00336111" w:rsidP="001C16C2">
      <w:pPr>
        <w:pStyle w:val="SCtext"/>
        <w:rPr>
          <w:lang w:val="en-NZ"/>
        </w:rPr>
      </w:pPr>
      <w:r w:rsidRPr="00713B84">
        <w:rPr>
          <w:lang w:val="en-NZ"/>
        </w:rPr>
        <w:t xml:space="preserve">The </w:t>
      </w:r>
      <w:r w:rsidR="00723148" w:rsidRPr="00713B84">
        <w:rPr>
          <w:lang w:val="en-NZ"/>
        </w:rPr>
        <w:t xml:space="preserve">EU </w:t>
      </w:r>
      <w:r w:rsidRPr="00713B84">
        <w:rPr>
          <w:lang w:val="en-NZ"/>
        </w:rPr>
        <w:t xml:space="preserve">thanked </w:t>
      </w:r>
      <w:r w:rsidR="00702B9C" w:rsidRPr="00713B84">
        <w:rPr>
          <w:lang w:val="en-NZ"/>
        </w:rPr>
        <w:t xml:space="preserve">the SSP </w:t>
      </w:r>
      <w:r w:rsidRPr="00713B84">
        <w:rPr>
          <w:lang w:val="en-NZ"/>
        </w:rPr>
        <w:t>for the new assessment</w:t>
      </w:r>
      <w:r w:rsidR="00702B9C" w:rsidRPr="00713B84">
        <w:rPr>
          <w:lang w:val="en-NZ"/>
        </w:rPr>
        <w:t>, noting that t</w:t>
      </w:r>
      <w:r w:rsidRPr="00713B84">
        <w:rPr>
          <w:lang w:val="en-NZ"/>
        </w:rPr>
        <w:t xml:space="preserve">he short </w:t>
      </w:r>
      <w:r w:rsidR="000825A7">
        <w:rPr>
          <w:lang w:val="en-NZ"/>
        </w:rPr>
        <w:t>life span</w:t>
      </w:r>
      <w:r w:rsidRPr="00713B84">
        <w:rPr>
          <w:lang w:val="en-NZ"/>
        </w:rPr>
        <w:t xml:space="preserve"> of the species and the lack of indices with a broad coverage and a consistent effort metric make this assessment challenging, in spite of the amount of data and the efforts devoted. </w:t>
      </w:r>
      <w:r w:rsidR="00BE572A" w:rsidRPr="00713B84">
        <w:rPr>
          <w:lang w:val="en-NZ"/>
        </w:rPr>
        <w:t xml:space="preserve">They </w:t>
      </w:r>
      <w:r w:rsidRPr="00713B84">
        <w:rPr>
          <w:lang w:val="en-NZ"/>
        </w:rPr>
        <w:t>commend</w:t>
      </w:r>
      <w:r w:rsidR="00BE572A" w:rsidRPr="00713B84">
        <w:rPr>
          <w:lang w:val="en-NZ"/>
        </w:rPr>
        <w:t>ed</w:t>
      </w:r>
      <w:r w:rsidRPr="00713B84">
        <w:rPr>
          <w:lang w:val="en-NZ"/>
        </w:rPr>
        <w:t xml:space="preserve"> </w:t>
      </w:r>
      <w:r w:rsidR="00702B9C" w:rsidRPr="00713B84">
        <w:rPr>
          <w:lang w:val="en-NZ"/>
        </w:rPr>
        <w:t xml:space="preserve">the SSP </w:t>
      </w:r>
      <w:r w:rsidRPr="00713B84">
        <w:rPr>
          <w:lang w:val="en-NZ"/>
        </w:rPr>
        <w:t>for the work</w:t>
      </w:r>
      <w:r w:rsidR="00BE572A" w:rsidRPr="00713B84">
        <w:rPr>
          <w:lang w:val="en-NZ"/>
        </w:rPr>
        <w:t xml:space="preserve">, noting </w:t>
      </w:r>
      <w:r w:rsidR="00BE572A" w:rsidRPr="00713B84">
        <w:rPr>
          <w:lang w:val="en-NZ"/>
        </w:rPr>
        <w:lastRenderedPageBreak/>
        <w:t xml:space="preserve">that </w:t>
      </w:r>
      <w:r w:rsidR="00082703">
        <w:rPr>
          <w:lang w:val="en-NZ"/>
        </w:rPr>
        <w:t>de</w:t>
      </w:r>
      <w:r w:rsidRPr="00713B84">
        <w:rPr>
          <w:lang w:val="en-NZ"/>
        </w:rPr>
        <w:t>spite the uncertainties, the results, particularly the trajectories in stock biomass depletion</w:t>
      </w:r>
      <w:r w:rsidR="00BE572A" w:rsidRPr="00713B84">
        <w:rPr>
          <w:lang w:val="en-NZ"/>
        </w:rPr>
        <w:t>,</w:t>
      </w:r>
      <w:r w:rsidRPr="00713B84">
        <w:rPr>
          <w:lang w:val="en-NZ"/>
        </w:rPr>
        <w:t xml:space="preserve"> are reassuring</w:t>
      </w:r>
      <w:r w:rsidR="00702B9C" w:rsidRPr="00713B84">
        <w:rPr>
          <w:lang w:val="en-NZ"/>
        </w:rPr>
        <w:t>,</w:t>
      </w:r>
      <w:r w:rsidRPr="00713B84">
        <w:rPr>
          <w:lang w:val="en-NZ"/>
        </w:rPr>
        <w:t xml:space="preserve"> and </w:t>
      </w:r>
      <w:r w:rsidR="00BE572A" w:rsidRPr="00713B84">
        <w:rPr>
          <w:lang w:val="en-NZ"/>
        </w:rPr>
        <w:t xml:space="preserve">they </w:t>
      </w:r>
      <w:r w:rsidRPr="00713B84">
        <w:rPr>
          <w:lang w:val="en-NZ"/>
        </w:rPr>
        <w:t>concur</w:t>
      </w:r>
      <w:r w:rsidR="00BE572A" w:rsidRPr="00713B84">
        <w:rPr>
          <w:lang w:val="en-NZ"/>
        </w:rPr>
        <w:t>red</w:t>
      </w:r>
      <w:r w:rsidRPr="00713B84">
        <w:rPr>
          <w:lang w:val="en-NZ"/>
        </w:rPr>
        <w:t xml:space="preserve"> with </w:t>
      </w:r>
      <w:r w:rsidR="00BE572A" w:rsidRPr="00713B84">
        <w:rPr>
          <w:lang w:val="en-NZ"/>
        </w:rPr>
        <w:t xml:space="preserve">other CCMs </w:t>
      </w:r>
      <w:r w:rsidRPr="00713B84">
        <w:rPr>
          <w:lang w:val="en-NZ"/>
        </w:rPr>
        <w:t xml:space="preserve">on the adoption of the current assessment and its use to monitor the management procedure in place. The EU also concurred with previous views that management advice should be based on the </w:t>
      </w:r>
      <w:r w:rsidR="00BE572A" w:rsidRPr="00713B84">
        <w:rPr>
          <w:lang w:val="en-NZ"/>
        </w:rPr>
        <w:t xml:space="preserve">MP </w:t>
      </w:r>
      <w:r w:rsidRPr="00713B84">
        <w:rPr>
          <w:lang w:val="en-NZ"/>
        </w:rPr>
        <w:t xml:space="preserve">already in place, </w:t>
      </w:r>
      <w:r w:rsidR="00BE572A" w:rsidRPr="00713B84">
        <w:rPr>
          <w:lang w:val="en-NZ"/>
        </w:rPr>
        <w:t xml:space="preserve">and suggested </w:t>
      </w:r>
      <w:r w:rsidRPr="00713B84">
        <w:rPr>
          <w:lang w:val="en-NZ"/>
        </w:rPr>
        <w:t>discussion</w:t>
      </w:r>
      <w:r w:rsidR="00BE572A" w:rsidRPr="00713B84">
        <w:rPr>
          <w:lang w:val="en-NZ"/>
        </w:rPr>
        <w:t>s</w:t>
      </w:r>
      <w:r w:rsidRPr="00713B84">
        <w:rPr>
          <w:lang w:val="en-NZ"/>
        </w:rPr>
        <w:t xml:space="preserve"> </w:t>
      </w:r>
      <w:r w:rsidR="00BE572A" w:rsidRPr="00713B84">
        <w:rPr>
          <w:lang w:val="en-NZ"/>
        </w:rPr>
        <w:t xml:space="preserve">could </w:t>
      </w:r>
      <w:r w:rsidRPr="00713B84">
        <w:rPr>
          <w:lang w:val="en-NZ"/>
        </w:rPr>
        <w:t xml:space="preserve">focus on future improvements in stock assessment for monitoring stock status. </w:t>
      </w:r>
      <w:r w:rsidR="00825F85" w:rsidRPr="00713B84">
        <w:rPr>
          <w:lang w:val="en-NZ"/>
        </w:rPr>
        <w:t xml:space="preserve">They noted </w:t>
      </w:r>
      <w:r w:rsidRPr="00713B84">
        <w:rPr>
          <w:lang w:val="en-NZ"/>
        </w:rPr>
        <w:t xml:space="preserve">concerns raised in the ODF that </w:t>
      </w:r>
      <w:r w:rsidR="00825F85" w:rsidRPr="00713B84">
        <w:rPr>
          <w:lang w:val="en-NZ"/>
        </w:rPr>
        <w:t xml:space="preserve">could </w:t>
      </w:r>
      <w:r w:rsidRPr="00713B84">
        <w:rPr>
          <w:lang w:val="en-NZ"/>
        </w:rPr>
        <w:t xml:space="preserve">serve as the basis for the research recommendations, together with </w:t>
      </w:r>
      <w:r w:rsidR="00825F85" w:rsidRPr="00713B84">
        <w:rPr>
          <w:lang w:val="en-NZ"/>
        </w:rPr>
        <w:t xml:space="preserve">those </w:t>
      </w:r>
      <w:r w:rsidRPr="00713B84">
        <w:rPr>
          <w:lang w:val="en-NZ"/>
        </w:rPr>
        <w:t>provided in the paper.</w:t>
      </w:r>
      <w:r w:rsidR="00313106">
        <w:rPr>
          <w:lang w:val="en-NZ"/>
        </w:rPr>
        <w:t xml:space="preserve">  </w:t>
      </w:r>
      <w:r w:rsidR="00825F85" w:rsidRPr="00713B84">
        <w:rPr>
          <w:lang w:val="en-NZ"/>
        </w:rPr>
        <w:t xml:space="preserve">A </w:t>
      </w:r>
      <w:r w:rsidRPr="00713B84">
        <w:rPr>
          <w:lang w:val="en-NZ"/>
        </w:rPr>
        <w:t xml:space="preserve">main issue is the conflict between data sources and the use of tagging data. In relation to this, </w:t>
      </w:r>
      <w:r w:rsidR="00825F85" w:rsidRPr="00713B84">
        <w:rPr>
          <w:lang w:val="en-NZ"/>
        </w:rPr>
        <w:t>t</w:t>
      </w:r>
      <w:r w:rsidRPr="00713B84">
        <w:rPr>
          <w:lang w:val="en-NZ"/>
        </w:rPr>
        <w:t>he EU proposed in the set of recommendations the inclusion of likelihood profiling for different tag</w:t>
      </w:r>
      <w:r w:rsidR="00825F85" w:rsidRPr="00713B84">
        <w:rPr>
          <w:lang w:val="en-NZ"/>
        </w:rPr>
        <w:t>-</w:t>
      </w:r>
      <w:r w:rsidRPr="00713B84">
        <w:rPr>
          <w:lang w:val="en-NZ"/>
        </w:rPr>
        <w:t>mixing scenarios, to help identify to what extent differences between these scenarios are due to relative data weighting or to the violation of the perfect mixing assumption.</w:t>
      </w:r>
      <w:r w:rsidR="00313106">
        <w:rPr>
          <w:lang w:val="en-NZ"/>
        </w:rPr>
        <w:t xml:space="preserve">  </w:t>
      </w:r>
      <w:r w:rsidR="00702B9C" w:rsidRPr="00713B84">
        <w:rPr>
          <w:lang w:val="en-NZ"/>
        </w:rPr>
        <w:t xml:space="preserve">The SSP </w:t>
      </w:r>
      <w:r w:rsidR="00AD2833" w:rsidRPr="00713B84">
        <w:rPr>
          <w:lang w:val="en-NZ"/>
        </w:rPr>
        <w:t>replied that this would take some time</w:t>
      </w:r>
      <w:r w:rsidR="007547D8">
        <w:rPr>
          <w:lang w:val="en-NZ"/>
        </w:rPr>
        <w:t>,</w:t>
      </w:r>
      <w:r w:rsidR="00AD2833" w:rsidRPr="00713B84">
        <w:rPr>
          <w:lang w:val="en-NZ"/>
        </w:rPr>
        <w:t xml:space="preserve"> but could be done. </w:t>
      </w:r>
    </w:p>
    <w:p w14:paraId="038D10A3" w14:textId="77777777" w:rsidR="00825F85" w:rsidRPr="00713B84" w:rsidRDefault="00825F85" w:rsidP="00825F85">
      <w:pPr>
        <w:pStyle w:val="SCtext"/>
        <w:numPr>
          <w:ilvl w:val="0"/>
          <w:numId w:val="0"/>
        </w:numPr>
        <w:rPr>
          <w:lang w:val="en-NZ"/>
        </w:rPr>
      </w:pPr>
    </w:p>
    <w:p w14:paraId="3675C81C" w14:textId="0E8343F4" w:rsidR="00D80F33" w:rsidRPr="00713B84" w:rsidRDefault="00BC0BF8" w:rsidP="00290BE9">
      <w:pPr>
        <w:pStyle w:val="SCtext"/>
        <w:rPr>
          <w:rFonts w:eastAsia="Batang"/>
          <w:lang w:val="en-NZ"/>
        </w:rPr>
      </w:pPr>
      <w:r w:rsidRPr="00713B84">
        <w:rPr>
          <w:lang w:val="en-NZ"/>
        </w:rPr>
        <w:t xml:space="preserve">RMI on behalf of the PNA stated its members do not agree with the suggestion for a peer review of the </w:t>
      </w:r>
      <w:r w:rsidR="00825F85" w:rsidRPr="00713B84">
        <w:rPr>
          <w:lang w:val="en-NZ"/>
        </w:rPr>
        <w:t>s</w:t>
      </w:r>
      <w:r w:rsidRPr="00713B84">
        <w:rPr>
          <w:lang w:val="en-NZ"/>
        </w:rPr>
        <w:t>kipjack assessment at this stage</w:t>
      </w:r>
      <w:r w:rsidR="00825F85" w:rsidRPr="00713B84">
        <w:rPr>
          <w:lang w:val="en-NZ"/>
        </w:rPr>
        <w:t xml:space="preserve">, noting </w:t>
      </w:r>
      <w:r w:rsidR="00102DE0" w:rsidRPr="00713B84">
        <w:rPr>
          <w:lang w:val="en-NZ"/>
        </w:rPr>
        <w:t xml:space="preserve">the SSP </w:t>
      </w:r>
      <w:r w:rsidRPr="00713B84">
        <w:rPr>
          <w:lang w:val="en-NZ"/>
        </w:rPr>
        <w:t xml:space="preserve">has two major assessments that will take </w:t>
      </w:r>
      <w:r w:rsidR="00487E24" w:rsidRPr="00713B84">
        <w:rPr>
          <w:lang w:val="en-NZ"/>
        </w:rPr>
        <w:t xml:space="preserve">much </w:t>
      </w:r>
      <w:r w:rsidRPr="00713B84">
        <w:rPr>
          <w:lang w:val="en-NZ"/>
        </w:rPr>
        <w:t>of their time in 2026 and potentially 2027</w:t>
      </w:r>
      <w:r w:rsidR="00102DE0" w:rsidRPr="00713B84">
        <w:rPr>
          <w:lang w:val="en-NZ"/>
        </w:rPr>
        <w:t>;</w:t>
      </w:r>
      <w:r w:rsidRPr="00713B84">
        <w:rPr>
          <w:lang w:val="en-NZ"/>
        </w:rPr>
        <w:t xml:space="preserve"> </w:t>
      </w:r>
      <w:r w:rsidR="00102DE0" w:rsidRPr="00713B84">
        <w:rPr>
          <w:lang w:val="en-NZ"/>
        </w:rPr>
        <w:t>i</w:t>
      </w:r>
      <w:r w:rsidRPr="00713B84">
        <w:rPr>
          <w:lang w:val="en-NZ"/>
        </w:rPr>
        <w:t xml:space="preserve">f running of the </w:t>
      </w:r>
      <w:r w:rsidR="00487E24" w:rsidRPr="00713B84">
        <w:rPr>
          <w:lang w:val="en-NZ"/>
        </w:rPr>
        <w:t>s</w:t>
      </w:r>
      <w:r w:rsidRPr="00713B84">
        <w:rPr>
          <w:lang w:val="en-NZ"/>
        </w:rPr>
        <w:t>kipjack MP</w:t>
      </w:r>
      <w:r w:rsidR="00487E24" w:rsidRPr="00713B84">
        <w:rPr>
          <w:lang w:val="en-NZ"/>
        </w:rPr>
        <w:t xml:space="preserve"> is deferred</w:t>
      </w:r>
      <w:r w:rsidRPr="00713B84">
        <w:rPr>
          <w:lang w:val="en-NZ"/>
        </w:rPr>
        <w:t xml:space="preserve">, </w:t>
      </w:r>
      <w:r w:rsidR="00102DE0" w:rsidRPr="00713B84">
        <w:rPr>
          <w:lang w:val="en-NZ"/>
        </w:rPr>
        <w:t xml:space="preserve">the SSP </w:t>
      </w:r>
      <w:r w:rsidRPr="00713B84">
        <w:rPr>
          <w:lang w:val="en-NZ"/>
        </w:rPr>
        <w:t>won't have time to do a review</w:t>
      </w:r>
      <w:r w:rsidR="00487E24" w:rsidRPr="00713B84">
        <w:rPr>
          <w:lang w:val="en-NZ"/>
        </w:rPr>
        <w:t>,</w:t>
      </w:r>
      <w:r w:rsidRPr="00713B84">
        <w:rPr>
          <w:lang w:val="en-NZ"/>
        </w:rPr>
        <w:t xml:space="preserve"> which takes months of work to prepare for and respond to. </w:t>
      </w:r>
      <w:r w:rsidR="00487E24" w:rsidRPr="00713B84">
        <w:rPr>
          <w:lang w:val="en-NZ"/>
        </w:rPr>
        <w:t xml:space="preserve">That might require </w:t>
      </w:r>
      <w:r w:rsidRPr="00713B84">
        <w:rPr>
          <w:lang w:val="en-NZ"/>
        </w:rPr>
        <w:t xml:space="preserve">dropping the </w:t>
      </w:r>
      <w:r w:rsidR="00487E24" w:rsidRPr="00713B84">
        <w:rPr>
          <w:lang w:val="en-NZ"/>
        </w:rPr>
        <w:t>b</w:t>
      </w:r>
      <w:r w:rsidRPr="00713B84">
        <w:rPr>
          <w:lang w:val="en-NZ"/>
        </w:rPr>
        <w:t xml:space="preserve">igeye or </w:t>
      </w:r>
      <w:r w:rsidR="00487E24" w:rsidRPr="00713B84">
        <w:rPr>
          <w:lang w:val="en-NZ"/>
        </w:rPr>
        <w:t>y</w:t>
      </w:r>
      <w:r w:rsidRPr="00713B84">
        <w:rPr>
          <w:lang w:val="en-NZ"/>
        </w:rPr>
        <w:t xml:space="preserve">ellowfin assessments </w:t>
      </w:r>
      <w:r w:rsidR="00487E24" w:rsidRPr="00713B84">
        <w:rPr>
          <w:lang w:val="en-NZ"/>
        </w:rPr>
        <w:t>in 2026</w:t>
      </w:r>
      <w:r w:rsidRPr="00713B84">
        <w:rPr>
          <w:lang w:val="en-NZ"/>
        </w:rPr>
        <w:t xml:space="preserve">, which </w:t>
      </w:r>
      <w:r w:rsidR="00487E24" w:rsidRPr="00713B84">
        <w:rPr>
          <w:lang w:val="en-NZ"/>
        </w:rPr>
        <w:t xml:space="preserve">they stated is </w:t>
      </w:r>
      <w:r w:rsidRPr="00713B84">
        <w:rPr>
          <w:lang w:val="en-NZ"/>
        </w:rPr>
        <w:t>not a tenable outcome. PNA suggested</w:t>
      </w:r>
      <w:r w:rsidR="007547D8">
        <w:rPr>
          <w:lang w:val="en-NZ"/>
        </w:rPr>
        <w:t xml:space="preserve"> that</w:t>
      </w:r>
      <w:r w:rsidRPr="00713B84">
        <w:rPr>
          <w:lang w:val="en-NZ"/>
        </w:rPr>
        <w:t xml:space="preserve"> if periodic reviews are to be done</w:t>
      </w:r>
      <w:r w:rsidR="007547D8">
        <w:rPr>
          <w:lang w:val="en-NZ"/>
        </w:rPr>
        <w:t>,</w:t>
      </w:r>
      <w:r w:rsidRPr="00713B84">
        <w:rPr>
          <w:lang w:val="en-NZ"/>
        </w:rPr>
        <w:t xml:space="preserve"> then they </w:t>
      </w:r>
      <w:r w:rsidR="00487E24" w:rsidRPr="00713B84">
        <w:rPr>
          <w:lang w:val="en-NZ"/>
        </w:rPr>
        <w:t xml:space="preserve">should </w:t>
      </w:r>
      <w:r w:rsidRPr="00713B84">
        <w:rPr>
          <w:lang w:val="en-NZ"/>
        </w:rPr>
        <w:t xml:space="preserve">be scheduled in </w:t>
      </w:r>
      <w:r w:rsidR="00487E24" w:rsidRPr="00713B84">
        <w:rPr>
          <w:lang w:val="en-NZ"/>
        </w:rPr>
        <w:t xml:space="preserve">years when </w:t>
      </w:r>
      <w:r w:rsidRPr="00713B84">
        <w:rPr>
          <w:lang w:val="en-NZ"/>
        </w:rPr>
        <w:t xml:space="preserve">key tuna assessments are not affected. </w:t>
      </w:r>
      <w:r w:rsidR="00487E24" w:rsidRPr="00713B84">
        <w:rPr>
          <w:lang w:val="en-NZ"/>
        </w:rPr>
        <w:t>They state</w:t>
      </w:r>
      <w:r w:rsidR="00102DE0" w:rsidRPr="00713B84">
        <w:rPr>
          <w:lang w:val="en-NZ"/>
        </w:rPr>
        <w:t>d</w:t>
      </w:r>
      <w:r w:rsidR="00487E24" w:rsidRPr="00713B84">
        <w:rPr>
          <w:lang w:val="en-NZ"/>
        </w:rPr>
        <w:t xml:space="preserve"> </w:t>
      </w:r>
      <w:r w:rsidRPr="00713B84">
        <w:rPr>
          <w:lang w:val="en-NZ"/>
        </w:rPr>
        <w:t>MFCL has been thoroughly reviewed in the context of bigeye and the yellowfin</w:t>
      </w:r>
      <w:r w:rsidR="007547D8">
        <w:rPr>
          <w:lang w:val="en-NZ"/>
        </w:rPr>
        <w:t>,</w:t>
      </w:r>
      <w:r w:rsidRPr="00713B84">
        <w:rPr>
          <w:lang w:val="en-NZ"/>
        </w:rPr>
        <w:t xml:space="preserve"> and PNA members do not see the value in reviewing the model until the data conflicts</w:t>
      </w:r>
      <w:r w:rsidR="00D80F33" w:rsidRPr="00713B84">
        <w:rPr>
          <w:lang w:val="en-NZ"/>
        </w:rPr>
        <w:t xml:space="preserve"> have been resolved</w:t>
      </w:r>
      <w:r w:rsidR="00EA1B8E" w:rsidRPr="00713B84">
        <w:rPr>
          <w:lang w:val="en-NZ"/>
        </w:rPr>
        <w:t xml:space="preserve">, and suggested a </w:t>
      </w:r>
      <w:r w:rsidRPr="00713B84">
        <w:rPr>
          <w:lang w:val="en-NZ"/>
        </w:rPr>
        <w:t xml:space="preserve">peer review would be more valuable if focused on North Pacific </w:t>
      </w:r>
      <w:r w:rsidR="00EA1B8E" w:rsidRPr="00713B84">
        <w:rPr>
          <w:lang w:val="en-NZ"/>
        </w:rPr>
        <w:t>a</w:t>
      </w:r>
      <w:r w:rsidRPr="00713B84">
        <w:rPr>
          <w:lang w:val="en-NZ"/>
        </w:rPr>
        <w:t xml:space="preserve">lbacore or </w:t>
      </w:r>
      <w:r w:rsidR="00EA1B8E" w:rsidRPr="00713B84">
        <w:rPr>
          <w:lang w:val="en-NZ"/>
        </w:rPr>
        <w:t>b</w:t>
      </w:r>
      <w:r w:rsidRPr="00713B84">
        <w:rPr>
          <w:lang w:val="en-NZ"/>
        </w:rPr>
        <w:t xml:space="preserve">luefin. </w:t>
      </w:r>
      <w:r w:rsidR="00102DE0" w:rsidRPr="00713B84">
        <w:rPr>
          <w:lang w:val="en-NZ"/>
        </w:rPr>
        <w:t xml:space="preserve">They stated </w:t>
      </w:r>
      <w:r w:rsidRPr="00713B84">
        <w:rPr>
          <w:lang w:val="en-NZ"/>
        </w:rPr>
        <w:t>the stock is being managed through the MP</w:t>
      </w:r>
      <w:r w:rsidR="00A35337">
        <w:rPr>
          <w:lang w:val="en-NZ"/>
        </w:rPr>
        <w:t>,</w:t>
      </w:r>
      <w:r w:rsidRPr="00713B84">
        <w:rPr>
          <w:lang w:val="en-NZ"/>
        </w:rPr>
        <w:t xml:space="preserve"> and the assessment is there as part of the monitoring procedure</w:t>
      </w:r>
      <w:r w:rsidR="00EA1B8E" w:rsidRPr="00713B84">
        <w:rPr>
          <w:lang w:val="en-NZ"/>
        </w:rPr>
        <w:t>,</w:t>
      </w:r>
      <w:r w:rsidRPr="00713B84">
        <w:rPr>
          <w:lang w:val="en-NZ"/>
        </w:rPr>
        <w:t xml:space="preserve"> and not for providing alternative management advice.</w:t>
      </w:r>
    </w:p>
    <w:p w14:paraId="474E1BA9" w14:textId="77777777" w:rsidR="00D80F33" w:rsidRPr="00713B84" w:rsidRDefault="00D80F33" w:rsidP="00D80F33">
      <w:pPr>
        <w:pStyle w:val="SCtext"/>
        <w:numPr>
          <w:ilvl w:val="0"/>
          <w:numId w:val="0"/>
        </w:numPr>
        <w:rPr>
          <w:rFonts w:eastAsia="Batang"/>
          <w:lang w:val="en-NZ"/>
        </w:rPr>
      </w:pPr>
    </w:p>
    <w:p w14:paraId="4EE00415" w14:textId="11776143" w:rsidR="009D3E13" w:rsidRPr="00713B84" w:rsidRDefault="00EA1B8E" w:rsidP="00F63826">
      <w:pPr>
        <w:pStyle w:val="SCtext"/>
        <w:rPr>
          <w:rFonts w:eastAsia="Batang"/>
          <w:lang w:val="en-NZ"/>
        </w:rPr>
      </w:pPr>
      <w:r w:rsidRPr="00713B84">
        <w:rPr>
          <w:rFonts w:eastAsia="Batang"/>
          <w:lang w:val="en-NZ"/>
        </w:rPr>
        <w:t xml:space="preserve">The </w:t>
      </w:r>
      <w:r w:rsidR="004C40AA" w:rsidRPr="00713B84">
        <w:rPr>
          <w:rFonts w:eastAsia="Batang"/>
          <w:lang w:val="en-NZ"/>
        </w:rPr>
        <w:t xml:space="preserve">SA </w:t>
      </w:r>
      <w:r w:rsidRPr="00713B84">
        <w:rPr>
          <w:rFonts w:eastAsia="Batang"/>
          <w:lang w:val="en-NZ"/>
        </w:rPr>
        <w:t xml:space="preserve">theme convener </w:t>
      </w:r>
      <w:r w:rsidR="005B7FE5" w:rsidRPr="00713B84">
        <w:rPr>
          <w:rFonts w:eastAsia="Batang"/>
          <w:lang w:val="en-NZ"/>
        </w:rPr>
        <w:t>observ</w:t>
      </w:r>
      <w:r w:rsidR="00D80F33" w:rsidRPr="00713B84">
        <w:rPr>
          <w:rFonts w:eastAsia="Batang"/>
          <w:lang w:val="en-NZ"/>
        </w:rPr>
        <w:t xml:space="preserve">ed that </w:t>
      </w:r>
      <w:r w:rsidR="003D04BA" w:rsidRPr="00713B84">
        <w:rPr>
          <w:lang w:val="en-NZ"/>
        </w:rPr>
        <w:t>the</w:t>
      </w:r>
      <w:r w:rsidR="0017271F" w:rsidRPr="00713B84">
        <w:rPr>
          <w:lang w:val="en-NZ"/>
        </w:rPr>
        <w:t xml:space="preserve">re is an interim skipjack </w:t>
      </w:r>
      <w:r w:rsidRPr="00713B84">
        <w:rPr>
          <w:lang w:val="en-NZ"/>
        </w:rPr>
        <w:t>MP in CMM 2022</w:t>
      </w:r>
      <w:r w:rsidR="003D04BA" w:rsidRPr="00713B84">
        <w:rPr>
          <w:lang w:val="en-NZ"/>
        </w:rPr>
        <w:t>-</w:t>
      </w:r>
      <w:r w:rsidRPr="00713B84">
        <w:rPr>
          <w:lang w:val="en-NZ"/>
        </w:rPr>
        <w:t xml:space="preserve">01 and </w:t>
      </w:r>
      <w:r w:rsidR="006B44E4" w:rsidRPr="00713B84">
        <w:rPr>
          <w:lang w:val="en-NZ"/>
        </w:rPr>
        <w:t xml:space="preserve">that this was the </w:t>
      </w:r>
      <w:r w:rsidRPr="00713B84">
        <w:rPr>
          <w:lang w:val="en-NZ"/>
        </w:rPr>
        <w:t xml:space="preserve">first </w:t>
      </w:r>
      <w:r w:rsidR="006B44E4" w:rsidRPr="00713B84">
        <w:rPr>
          <w:lang w:val="en-NZ"/>
        </w:rPr>
        <w:t xml:space="preserve">instance of </w:t>
      </w:r>
      <w:r w:rsidRPr="00713B84">
        <w:rPr>
          <w:lang w:val="en-NZ"/>
        </w:rPr>
        <w:t>hav</w:t>
      </w:r>
      <w:r w:rsidR="006B44E4" w:rsidRPr="00713B84">
        <w:rPr>
          <w:lang w:val="en-NZ"/>
        </w:rPr>
        <w:t>ing a</w:t>
      </w:r>
      <w:r w:rsidRPr="00713B84">
        <w:rPr>
          <w:lang w:val="en-NZ"/>
        </w:rPr>
        <w:t xml:space="preserve"> stock assessment and </w:t>
      </w:r>
      <w:r w:rsidR="006B44E4" w:rsidRPr="00713B84">
        <w:rPr>
          <w:lang w:val="en-NZ"/>
        </w:rPr>
        <w:t xml:space="preserve">an </w:t>
      </w:r>
      <w:r w:rsidRPr="00713B84">
        <w:rPr>
          <w:lang w:val="en-NZ"/>
        </w:rPr>
        <w:t xml:space="preserve">MP at </w:t>
      </w:r>
      <w:r w:rsidR="006B44E4" w:rsidRPr="00713B84">
        <w:rPr>
          <w:lang w:val="en-NZ"/>
        </w:rPr>
        <w:t xml:space="preserve">the same time, and suggested </w:t>
      </w:r>
      <w:r w:rsidR="005B7FE5" w:rsidRPr="00713B84">
        <w:rPr>
          <w:lang w:val="en-NZ"/>
        </w:rPr>
        <w:t xml:space="preserve">there was a need to reflect on how to provide </w:t>
      </w:r>
      <w:r w:rsidRPr="00713B84">
        <w:rPr>
          <w:lang w:val="en-NZ"/>
        </w:rPr>
        <w:t xml:space="preserve">management advice </w:t>
      </w:r>
      <w:r w:rsidR="00D80F33" w:rsidRPr="00713B84">
        <w:rPr>
          <w:lang w:val="en-NZ"/>
        </w:rPr>
        <w:t xml:space="preserve">based on the </w:t>
      </w:r>
      <w:r w:rsidRPr="00713B84">
        <w:rPr>
          <w:lang w:val="en-NZ"/>
        </w:rPr>
        <w:t xml:space="preserve">results to the Commission. </w:t>
      </w:r>
      <w:r w:rsidR="0017271F" w:rsidRPr="00713B84">
        <w:rPr>
          <w:lang w:val="en-NZ"/>
        </w:rPr>
        <w:t>S</w:t>
      </w:r>
      <w:r w:rsidRPr="00713B84">
        <w:rPr>
          <w:lang w:val="en-NZ"/>
        </w:rPr>
        <w:t>econd</w:t>
      </w:r>
      <w:r w:rsidR="0017271F" w:rsidRPr="00713B84">
        <w:rPr>
          <w:lang w:val="en-NZ"/>
        </w:rPr>
        <w:t>,</w:t>
      </w:r>
      <w:r w:rsidRPr="00713B84">
        <w:rPr>
          <w:lang w:val="en-NZ"/>
        </w:rPr>
        <w:t xml:space="preserve"> </w:t>
      </w:r>
      <w:r w:rsidR="00A34FCC" w:rsidRPr="00713B84">
        <w:rPr>
          <w:lang w:val="en-NZ"/>
        </w:rPr>
        <w:t xml:space="preserve">he stated </w:t>
      </w:r>
      <w:r w:rsidRPr="00713B84">
        <w:rPr>
          <w:lang w:val="en-NZ"/>
        </w:rPr>
        <w:t xml:space="preserve">there are still </w:t>
      </w:r>
      <w:r w:rsidR="0017271F" w:rsidRPr="00713B84">
        <w:rPr>
          <w:lang w:val="en-NZ"/>
        </w:rPr>
        <w:t xml:space="preserve">many </w:t>
      </w:r>
      <w:r w:rsidRPr="00713B84">
        <w:rPr>
          <w:lang w:val="en-NZ"/>
        </w:rPr>
        <w:t>technical and scientific question</w:t>
      </w:r>
      <w:r w:rsidR="0017271F" w:rsidRPr="00713B84">
        <w:rPr>
          <w:lang w:val="en-NZ"/>
        </w:rPr>
        <w:t>s</w:t>
      </w:r>
      <w:r w:rsidRPr="00713B84">
        <w:rPr>
          <w:lang w:val="en-NZ"/>
        </w:rPr>
        <w:t xml:space="preserve"> to </w:t>
      </w:r>
      <w:r w:rsidR="0017271F" w:rsidRPr="00713B84">
        <w:rPr>
          <w:lang w:val="en-NZ"/>
        </w:rPr>
        <w:t xml:space="preserve">address </w:t>
      </w:r>
      <w:r w:rsidR="00F91801" w:rsidRPr="00713B84">
        <w:rPr>
          <w:lang w:val="en-NZ"/>
        </w:rPr>
        <w:t xml:space="preserve">regarding the </w:t>
      </w:r>
      <w:r w:rsidRPr="00713B84">
        <w:rPr>
          <w:lang w:val="en-NZ"/>
        </w:rPr>
        <w:t>assessment</w:t>
      </w:r>
      <w:r w:rsidR="00A34FCC" w:rsidRPr="00713B84">
        <w:rPr>
          <w:lang w:val="en-NZ"/>
        </w:rPr>
        <w:t xml:space="preserve">, and SC should determine </w:t>
      </w:r>
      <w:r w:rsidR="00F91801" w:rsidRPr="00713B84">
        <w:rPr>
          <w:lang w:val="en-NZ"/>
        </w:rPr>
        <w:t xml:space="preserve">whether these should be provided </w:t>
      </w:r>
      <w:r w:rsidRPr="00713B84">
        <w:rPr>
          <w:lang w:val="en-NZ"/>
        </w:rPr>
        <w:t xml:space="preserve">in the </w:t>
      </w:r>
      <w:r w:rsidR="00A34FCC" w:rsidRPr="00713B84">
        <w:rPr>
          <w:lang w:val="en-NZ"/>
        </w:rPr>
        <w:t xml:space="preserve">SC21 </w:t>
      </w:r>
      <w:r w:rsidRPr="00713B84">
        <w:rPr>
          <w:lang w:val="en-NZ"/>
        </w:rPr>
        <w:t xml:space="preserve">report. </w:t>
      </w:r>
      <w:r w:rsidR="00103873" w:rsidRPr="00713B84">
        <w:rPr>
          <w:lang w:val="en-NZ"/>
        </w:rPr>
        <w:t>T</w:t>
      </w:r>
      <w:r w:rsidRPr="00713B84">
        <w:rPr>
          <w:lang w:val="en-NZ"/>
        </w:rPr>
        <w:t>hird</w:t>
      </w:r>
      <w:r w:rsidR="00103873" w:rsidRPr="00713B84">
        <w:rPr>
          <w:lang w:val="en-NZ"/>
        </w:rPr>
        <w:t xml:space="preserve">, </w:t>
      </w:r>
      <w:r w:rsidR="00A34FCC" w:rsidRPr="00713B84">
        <w:rPr>
          <w:lang w:val="en-NZ"/>
        </w:rPr>
        <w:t xml:space="preserve">he observed </w:t>
      </w:r>
      <w:r w:rsidR="007547D8">
        <w:rPr>
          <w:lang w:val="en-NZ"/>
        </w:rPr>
        <w:t xml:space="preserve">that </w:t>
      </w:r>
      <w:r w:rsidR="00103873" w:rsidRPr="00713B84">
        <w:rPr>
          <w:lang w:val="en-NZ"/>
        </w:rPr>
        <w:t xml:space="preserve">several </w:t>
      </w:r>
      <w:r w:rsidRPr="00713B84">
        <w:rPr>
          <w:lang w:val="en-NZ"/>
        </w:rPr>
        <w:t>CCM</w:t>
      </w:r>
      <w:r w:rsidR="00103873" w:rsidRPr="00713B84">
        <w:rPr>
          <w:lang w:val="en-NZ"/>
        </w:rPr>
        <w:t>s</w:t>
      </w:r>
      <w:r w:rsidRPr="00713B84">
        <w:rPr>
          <w:lang w:val="en-NZ"/>
        </w:rPr>
        <w:t xml:space="preserve"> suggested </w:t>
      </w:r>
      <w:r w:rsidR="00103873" w:rsidRPr="00713B84">
        <w:rPr>
          <w:lang w:val="en-NZ"/>
        </w:rPr>
        <w:t xml:space="preserve">a </w:t>
      </w:r>
      <w:r w:rsidRPr="00713B84">
        <w:rPr>
          <w:lang w:val="en-NZ"/>
        </w:rPr>
        <w:t>peer review</w:t>
      </w:r>
      <w:r w:rsidR="007547D8">
        <w:rPr>
          <w:lang w:val="en-NZ"/>
        </w:rPr>
        <w:t>,</w:t>
      </w:r>
      <w:r w:rsidRPr="00713B84">
        <w:rPr>
          <w:lang w:val="en-NZ"/>
        </w:rPr>
        <w:t xml:space="preserve"> but some CCM</w:t>
      </w:r>
      <w:r w:rsidR="00103873" w:rsidRPr="00713B84">
        <w:rPr>
          <w:lang w:val="en-NZ"/>
        </w:rPr>
        <w:t>s</w:t>
      </w:r>
      <w:r w:rsidRPr="00713B84">
        <w:rPr>
          <w:lang w:val="en-NZ"/>
        </w:rPr>
        <w:t xml:space="preserve"> </w:t>
      </w:r>
      <w:r w:rsidR="00103873" w:rsidRPr="00713B84">
        <w:rPr>
          <w:lang w:val="en-NZ"/>
        </w:rPr>
        <w:t xml:space="preserve">have a </w:t>
      </w:r>
      <w:r w:rsidRPr="00713B84">
        <w:rPr>
          <w:lang w:val="en-NZ"/>
        </w:rPr>
        <w:t>different view</w:t>
      </w:r>
      <w:r w:rsidR="00103873" w:rsidRPr="00713B84">
        <w:rPr>
          <w:lang w:val="en-NZ"/>
        </w:rPr>
        <w:t xml:space="preserve">, which could be </w:t>
      </w:r>
      <w:r w:rsidR="009D3E13" w:rsidRPr="00713B84">
        <w:rPr>
          <w:lang w:val="en-NZ"/>
        </w:rPr>
        <w:t xml:space="preserve">further </w:t>
      </w:r>
      <w:r w:rsidRPr="00713B84">
        <w:rPr>
          <w:lang w:val="en-NZ"/>
        </w:rPr>
        <w:t xml:space="preserve">discussed offline. </w:t>
      </w:r>
    </w:p>
    <w:p w14:paraId="2AA433D0" w14:textId="77777777" w:rsidR="00F63826" w:rsidRPr="00713B84" w:rsidRDefault="00F63826" w:rsidP="00F63826">
      <w:pPr>
        <w:pStyle w:val="SCtext"/>
        <w:numPr>
          <w:ilvl w:val="0"/>
          <w:numId w:val="0"/>
        </w:numPr>
        <w:rPr>
          <w:rFonts w:eastAsia="Batang"/>
          <w:lang w:val="en-NZ"/>
        </w:rPr>
      </w:pPr>
    </w:p>
    <w:p w14:paraId="289033F0" w14:textId="0CD808CB" w:rsidR="00B81726" w:rsidRPr="00713B84" w:rsidRDefault="009D3E13" w:rsidP="00F63826">
      <w:pPr>
        <w:pStyle w:val="SCtext"/>
        <w:rPr>
          <w:lang w:val="en-NZ"/>
        </w:rPr>
      </w:pPr>
      <w:r w:rsidRPr="00713B84">
        <w:rPr>
          <w:lang w:val="en-NZ"/>
        </w:rPr>
        <w:t xml:space="preserve">Australia </w:t>
      </w:r>
      <w:r w:rsidR="007E1633" w:rsidRPr="00713B84">
        <w:rPr>
          <w:lang w:val="en-NZ"/>
        </w:rPr>
        <w:t xml:space="preserve">stated </w:t>
      </w:r>
      <w:r w:rsidR="007547D8">
        <w:rPr>
          <w:lang w:val="en-NZ"/>
        </w:rPr>
        <w:t xml:space="preserve">that </w:t>
      </w:r>
      <w:r w:rsidR="00F63826" w:rsidRPr="00713B84">
        <w:rPr>
          <w:lang w:val="en-NZ"/>
        </w:rPr>
        <w:t xml:space="preserve">the advice to the Commission regarding the </w:t>
      </w:r>
      <w:r w:rsidR="007E1633" w:rsidRPr="00713B84">
        <w:rPr>
          <w:lang w:val="en-NZ"/>
        </w:rPr>
        <w:t>stock assessment and trends for stock status</w:t>
      </w:r>
      <w:r w:rsidR="00F63826" w:rsidRPr="00713B84">
        <w:rPr>
          <w:lang w:val="en-NZ"/>
        </w:rPr>
        <w:t xml:space="preserve"> was relatively straightforward</w:t>
      </w:r>
      <w:r w:rsidR="007E1633" w:rsidRPr="00713B84">
        <w:rPr>
          <w:lang w:val="en-NZ"/>
        </w:rPr>
        <w:t xml:space="preserve">. </w:t>
      </w:r>
      <w:r w:rsidR="00F63826" w:rsidRPr="00713B84">
        <w:rPr>
          <w:lang w:val="en-NZ"/>
        </w:rPr>
        <w:t>M</w:t>
      </w:r>
      <w:r w:rsidR="007E1633" w:rsidRPr="00713B84">
        <w:rPr>
          <w:lang w:val="en-NZ"/>
        </w:rPr>
        <w:t>anagement advice is framed around the MP</w:t>
      </w:r>
      <w:r w:rsidR="00713A8B" w:rsidRPr="00713B84">
        <w:rPr>
          <w:lang w:val="en-NZ"/>
        </w:rPr>
        <w:t xml:space="preserve">, with the caveat that in the </w:t>
      </w:r>
      <w:r w:rsidR="00736261" w:rsidRPr="00713B84">
        <w:rPr>
          <w:lang w:val="en-NZ"/>
        </w:rPr>
        <w:t xml:space="preserve">Management Issues </w:t>
      </w:r>
      <w:r w:rsidR="00713A8B" w:rsidRPr="00713B84">
        <w:rPr>
          <w:lang w:val="en-NZ"/>
        </w:rPr>
        <w:t>theme</w:t>
      </w:r>
      <w:r w:rsidR="007547D8">
        <w:rPr>
          <w:lang w:val="en-NZ"/>
        </w:rPr>
        <w:t>,</w:t>
      </w:r>
      <w:r w:rsidR="00713A8B" w:rsidRPr="00713B84">
        <w:rPr>
          <w:lang w:val="en-NZ"/>
        </w:rPr>
        <w:t xml:space="preserve"> there is explicit consideration of a review of the MP and the performance of the MP using the stock assessment</w:t>
      </w:r>
      <w:r w:rsidR="00F63826" w:rsidRPr="00713B84">
        <w:rPr>
          <w:lang w:val="en-NZ"/>
        </w:rPr>
        <w:t>, in accordance with the schedule in the CMM</w:t>
      </w:r>
      <w:r w:rsidR="00713A8B" w:rsidRPr="00713B84">
        <w:rPr>
          <w:lang w:val="en-NZ"/>
        </w:rPr>
        <w:t>.</w:t>
      </w:r>
      <w:r w:rsidR="0071225D" w:rsidRPr="00713B84">
        <w:rPr>
          <w:lang w:val="en-NZ"/>
        </w:rPr>
        <w:t xml:space="preserve"> Australia suggested </w:t>
      </w:r>
      <w:r w:rsidR="007547D8">
        <w:rPr>
          <w:lang w:val="en-NZ"/>
        </w:rPr>
        <w:t xml:space="preserve">that </w:t>
      </w:r>
      <w:r w:rsidR="0071225D" w:rsidRPr="00713B84">
        <w:rPr>
          <w:lang w:val="en-NZ"/>
        </w:rPr>
        <w:t xml:space="preserve">the management advice in the stock assessment theme could refer to the </w:t>
      </w:r>
      <w:r w:rsidR="00736261" w:rsidRPr="00713B84">
        <w:rPr>
          <w:lang w:val="en-NZ"/>
        </w:rPr>
        <w:t xml:space="preserve">Management Issues </w:t>
      </w:r>
      <w:r w:rsidR="0071225D" w:rsidRPr="00713B84">
        <w:rPr>
          <w:lang w:val="en-NZ"/>
        </w:rPr>
        <w:t>theme, and avoid doing the same task in two places.</w:t>
      </w:r>
      <w:r w:rsidR="00313106">
        <w:rPr>
          <w:lang w:val="en-NZ"/>
        </w:rPr>
        <w:t xml:space="preserve">  </w:t>
      </w:r>
    </w:p>
    <w:p w14:paraId="30DBA713" w14:textId="77777777" w:rsidR="00F63826" w:rsidRPr="00713B84" w:rsidRDefault="00F63826" w:rsidP="00F63826">
      <w:pPr>
        <w:pStyle w:val="SCtext"/>
        <w:numPr>
          <w:ilvl w:val="0"/>
          <w:numId w:val="0"/>
        </w:numPr>
        <w:rPr>
          <w:lang w:val="en-NZ"/>
        </w:rPr>
      </w:pPr>
    </w:p>
    <w:p w14:paraId="79338A43" w14:textId="7D20411E" w:rsidR="00911C85" w:rsidRPr="00713B84" w:rsidRDefault="00D57D68" w:rsidP="008173CB">
      <w:pPr>
        <w:pStyle w:val="SCtext"/>
        <w:rPr>
          <w:lang w:val="en-NZ"/>
        </w:rPr>
      </w:pPr>
      <w:r w:rsidRPr="00713B84">
        <w:rPr>
          <w:lang w:val="en-NZ"/>
        </w:rPr>
        <w:t xml:space="preserve">The </w:t>
      </w:r>
      <w:r w:rsidR="004C40AA" w:rsidRPr="00713B84">
        <w:rPr>
          <w:lang w:val="en-NZ"/>
        </w:rPr>
        <w:t xml:space="preserve">SA </w:t>
      </w:r>
      <w:r w:rsidRPr="00713B84">
        <w:rPr>
          <w:lang w:val="en-NZ"/>
        </w:rPr>
        <w:t xml:space="preserve">theme convener </w:t>
      </w:r>
      <w:r w:rsidR="00A7096F" w:rsidRPr="00713B84">
        <w:rPr>
          <w:lang w:val="en-NZ"/>
        </w:rPr>
        <w:t xml:space="preserve">stated that </w:t>
      </w:r>
      <w:r w:rsidRPr="00713B84">
        <w:rPr>
          <w:lang w:val="en-NZ"/>
        </w:rPr>
        <w:t xml:space="preserve">for </w:t>
      </w:r>
      <w:r w:rsidR="00A7096F" w:rsidRPr="00713B84">
        <w:rPr>
          <w:lang w:val="en-NZ"/>
        </w:rPr>
        <w:t>stock status</w:t>
      </w:r>
      <w:r w:rsidR="007547D8">
        <w:rPr>
          <w:lang w:val="en-NZ"/>
        </w:rPr>
        <w:t>,</w:t>
      </w:r>
      <w:r w:rsidR="00A7096F" w:rsidRPr="00713B84">
        <w:rPr>
          <w:lang w:val="en-NZ"/>
        </w:rPr>
        <w:t xml:space="preserve"> </w:t>
      </w:r>
      <w:r w:rsidRPr="00713B84">
        <w:rPr>
          <w:lang w:val="en-NZ"/>
        </w:rPr>
        <w:t xml:space="preserve">SC has </w:t>
      </w:r>
      <w:r w:rsidR="00A7096F" w:rsidRPr="00713B84">
        <w:rPr>
          <w:lang w:val="en-NZ"/>
        </w:rPr>
        <w:t>templates to be filled in based on the current result</w:t>
      </w:r>
      <w:r w:rsidR="007547D8">
        <w:rPr>
          <w:lang w:val="en-NZ"/>
        </w:rPr>
        <w:t>s</w:t>
      </w:r>
      <w:r w:rsidR="00A7096F" w:rsidRPr="00713B84">
        <w:rPr>
          <w:lang w:val="en-NZ"/>
        </w:rPr>
        <w:t>. The most important decision or advice the SC should make regard</w:t>
      </w:r>
      <w:r w:rsidRPr="00713B84">
        <w:rPr>
          <w:lang w:val="en-NZ"/>
        </w:rPr>
        <w:t>ing</w:t>
      </w:r>
      <w:r w:rsidR="00A7096F" w:rsidRPr="00713B84">
        <w:rPr>
          <w:lang w:val="en-NZ"/>
        </w:rPr>
        <w:t xml:space="preserve"> the skipjack stock assessment is whether </w:t>
      </w:r>
      <w:r w:rsidRPr="00713B84">
        <w:rPr>
          <w:lang w:val="en-NZ"/>
        </w:rPr>
        <w:t xml:space="preserve">it </w:t>
      </w:r>
      <w:r w:rsidR="00A7096F" w:rsidRPr="00713B84">
        <w:rPr>
          <w:lang w:val="en-NZ"/>
        </w:rPr>
        <w:t>support</w:t>
      </w:r>
      <w:r w:rsidRPr="00713B84">
        <w:rPr>
          <w:lang w:val="en-NZ"/>
        </w:rPr>
        <w:t>s</w:t>
      </w:r>
      <w:r w:rsidR="00A7096F" w:rsidRPr="00713B84">
        <w:rPr>
          <w:lang w:val="en-NZ"/>
        </w:rPr>
        <w:t xml:space="preserve"> the continued use of the existing </w:t>
      </w:r>
      <w:r w:rsidRPr="00713B84">
        <w:rPr>
          <w:lang w:val="en-NZ"/>
        </w:rPr>
        <w:t>MP</w:t>
      </w:r>
      <w:r w:rsidR="00911C85" w:rsidRPr="00713B84">
        <w:rPr>
          <w:lang w:val="en-NZ"/>
        </w:rPr>
        <w:t>.</w:t>
      </w:r>
      <w:r w:rsidR="00A7096F" w:rsidRPr="00713B84">
        <w:rPr>
          <w:lang w:val="en-NZ"/>
        </w:rPr>
        <w:t xml:space="preserve"> </w:t>
      </w:r>
      <w:r w:rsidR="00911C85" w:rsidRPr="00713B84">
        <w:rPr>
          <w:lang w:val="en-NZ"/>
        </w:rPr>
        <w:t>A</w:t>
      </w:r>
      <w:r w:rsidR="00A7096F" w:rsidRPr="00713B84">
        <w:rPr>
          <w:lang w:val="en-NZ"/>
        </w:rPr>
        <w:t xml:space="preserve">lthough concerns and suggestions </w:t>
      </w:r>
      <w:r w:rsidRPr="00713B84">
        <w:rPr>
          <w:lang w:val="en-NZ"/>
        </w:rPr>
        <w:t xml:space="preserve">were raised </w:t>
      </w:r>
      <w:r w:rsidR="00A7096F" w:rsidRPr="00713B84">
        <w:rPr>
          <w:lang w:val="en-NZ"/>
        </w:rPr>
        <w:t>regarding the stock assessment model itself</w:t>
      </w:r>
      <w:r w:rsidRPr="00713B84">
        <w:rPr>
          <w:lang w:val="en-NZ"/>
        </w:rPr>
        <w:t>,</w:t>
      </w:r>
      <w:r w:rsidR="00A7096F" w:rsidRPr="00713B84">
        <w:rPr>
          <w:lang w:val="en-NZ"/>
        </w:rPr>
        <w:t xml:space="preserve"> it appears </w:t>
      </w:r>
      <w:r w:rsidR="007547D8">
        <w:rPr>
          <w:lang w:val="en-NZ"/>
        </w:rPr>
        <w:t xml:space="preserve">that </w:t>
      </w:r>
      <w:r w:rsidR="00A7096F" w:rsidRPr="00713B84">
        <w:rPr>
          <w:lang w:val="en-NZ"/>
        </w:rPr>
        <w:t xml:space="preserve">no CCMs are opposing the continued use of the current </w:t>
      </w:r>
      <w:r w:rsidR="00911C85" w:rsidRPr="00713B84">
        <w:rPr>
          <w:lang w:val="en-NZ"/>
        </w:rPr>
        <w:t xml:space="preserve">MP </w:t>
      </w:r>
      <w:r w:rsidR="00A7096F" w:rsidRPr="00713B84">
        <w:rPr>
          <w:lang w:val="en-NZ"/>
        </w:rPr>
        <w:t xml:space="preserve">based on the current </w:t>
      </w:r>
      <w:r w:rsidR="00A548D1" w:rsidRPr="00713B84">
        <w:rPr>
          <w:lang w:val="en-NZ"/>
        </w:rPr>
        <w:t>s</w:t>
      </w:r>
      <w:r w:rsidR="00A7096F" w:rsidRPr="00713B84">
        <w:rPr>
          <w:lang w:val="en-NZ"/>
        </w:rPr>
        <w:t xml:space="preserve">kipjack stock assessment. </w:t>
      </w:r>
      <w:r w:rsidR="00A548D1" w:rsidRPr="00713B84">
        <w:rPr>
          <w:lang w:val="en-NZ"/>
        </w:rPr>
        <w:t xml:space="preserve">He stated that this </w:t>
      </w:r>
      <w:r w:rsidR="00A7096F" w:rsidRPr="00713B84">
        <w:rPr>
          <w:lang w:val="en-NZ"/>
        </w:rPr>
        <w:t xml:space="preserve">is an uncharted discussion for SC on how the stock assessment results will need to be presented when an MP is running. </w:t>
      </w:r>
      <w:r w:rsidR="00A548D1" w:rsidRPr="00713B84">
        <w:rPr>
          <w:lang w:val="en-NZ"/>
        </w:rPr>
        <w:t xml:space="preserve">He stated his </w:t>
      </w:r>
      <w:r w:rsidR="00A7096F" w:rsidRPr="00713B84">
        <w:rPr>
          <w:lang w:val="en-NZ"/>
        </w:rPr>
        <w:t xml:space="preserve">understanding that SC sees no reason or concern with the use of the current </w:t>
      </w:r>
      <w:r w:rsidR="00A548D1" w:rsidRPr="00713B84">
        <w:rPr>
          <w:lang w:val="en-NZ"/>
        </w:rPr>
        <w:t>MP</w:t>
      </w:r>
      <w:r w:rsidR="00A7096F" w:rsidRPr="00713B84">
        <w:rPr>
          <w:lang w:val="en-NZ"/>
        </w:rPr>
        <w:t>, which should be cross-referenced to the monitoring strategy</w:t>
      </w:r>
      <w:r w:rsidR="007547D8">
        <w:rPr>
          <w:lang w:val="en-NZ"/>
        </w:rPr>
        <w:t>,</w:t>
      </w:r>
      <w:r w:rsidR="00A7096F" w:rsidRPr="00713B84">
        <w:rPr>
          <w:lang w:val="en-NZ"/>
        </w:rPr>
        <w:t xml:space="preserve"> which is to be discussed in the </w:t>
      </w:r>
      <w:r w:rsidR="00736261" w:rsidRPr="00713B84">
        <w:rPr>
          <w:lang w:val="en-NZ"/>
        </w:rPr>
        <w:t xml:space="preserve">Management Issues </w:t>
      </w:r>
      <w:r w:rsidR="00A7096F" w:rsidRPr="00713B84">
        <w:rPr>
          <w:lang w:val="en-NZ"/>
        </w:rPr>
        <w:t>theme.</w:t>
      </w:r>
    </w:p>
    <w:p w14:paraId="523DF9CA" w14:textId="2EA48949" w:rsidR="00911C85" w:rsidRPr="00713B84" w:rsidRDefault="00A7096F" w:rsidP="00911C85">
      <w:pPr>
        <w:pStyle w:val="SCtext"/>
        <w:numPr>
          <w:ilvl w:val="0"/>
          <w:numId w:val="0"/>
        </w:numPr>
        <w:rPr>
          <w:lang w:val="en-NZ"/>
        </w:rPr>
      </w:pPr>
      <w:r w:rsidRPr="00713B84">
        <w:rPr>
          <w:lang w:val="en-NZ"/>
        </w:rPr>
        <w:lastRenderedPageBreak/>
        <w:t xml:space="preserve"> </w:t>
      </w:r>
    </w:p>
    <w:p w14:paraId="0F3A6922" w14:textId="75864316" w:rsidR="009D3E13" w:rsidRPr="00713B84" w:rsidRDefault="00A7096F" w:rsidP="008173CB">
      <w:pPr>
        <w:pStyle w:val="SCtext"/>
        <w:rPr>
          <w:lang w:val="en-NZ"/>
        </w:rPr>
      </w:pPr>
      <w:r w:rsidRPr="00713B84">
        <w:rPr>
          <w:lang w:val="en-NZ"/>
        </w:rPr>
        <w:t xml:space="preserve">Japan noted </w:t>
      </w:r>
      <w:r w:rsidR="007547D8">
        <w:rPr>
          <w:lang w:val="en-NZ"/>
        </w:rPr>
        <w:t xml:space="preserve">that </w:t>
      </w:r>
      <w:r w:rsidRPr="00713B84">
        <w:rPr>
          <w:lang w:val="en-NZ"/>
        </w:rPr>
        <w:t xml:space="preserve">some CCMs mentioned the timing of the possible future stock assessments and suggested that </w:t>
      </w:r>
      <w:r w:rsidR="007547D8">
        <w:rPr>
          <w:lang w:val="en-NZ"/>
        </w:rPr>
        <w:t xml:space="preserve">this </w:t>
      </w:r>
      <w:r w:rsidRPr="00713B84">
        <w:rPr>
          <w:lang w:val="en-NZ"/>
        </w:rPr>
        <w:t xml:space="preserve">could be addressed by the </w:t>
      </w:r>
      <w:r w:rsidR="00736261" w:rsidRPr="00713B84">
        <w:rPr>
          <w:lang w:val="en-NZ"/>
        </w:rPr>
        <w:t xml:space="preserve">Management Issues </w:t>
      </w:r>
      <w:r w:rsidRPr="00713B84">
        <w:rPr>
          <w:lang w:val="en-NZ"/>
        </w:rPr>
        <w:t xml:space="preserve">theme in the context of the </w:t>
      </w:r>
      <w:r w:rsidR="00602758">
        <w:rPr>
          <w:lang w:val="en-NZ"/>
        </w:rPr>
        <w:t>harvest</w:t>
      </w:r>
      <w:r w:rsidR="00602758" w:rsidRPr="00713B84">
        <w:rPr>
          <w:lang w:val="en-NZ"/>
        </w:rPr>
        <w:t xml:space="preserve"> </w:t>
      </w:r>
      <w:r w:rsidRPr="00713B84">
        <w:rPr>
          <w:lang w:val="en-NZ"/>
        </w:rPr>
        <w:t>strategy work plan.</w:t>
      </w:r>
      <w:r w:rsidR="00313106">
        <w:rPr>
          <w:lang w:val="en-NZ"/>
        </w:rPr>
        <w:t xml:space="preserve">  </w:t>
      </w:r>
    </w:p>
    <w:p w14:paraId="2B60B4AA" w14:textId="77777777" w:rsidR="00314D53" w:rsidRPr="00713B84" w:rsidRDefault="00314D53" w:rsidP="00A548D1">
      <w:pPr>
        <w:pStyle w:val="SCtext"/>
        <w:numPr>
          <w:ilvl w:val="0"/>
          <w:numId w:val="0"/>
        </w:numPr>
        <w:rPr>
          <w:lang w:val="en-NZ"/>
        </w:rPr>
      </w:pPr>
    </w:p>
    <w:p w14:paraId="37F11A72" w14:textId="2B9B40D2" w:rsidR="00EA1B8E" w:rsidRPr="00713B84" w:rsidRDefault="00806592" w:rsidP="008173CB">
      <w:pPr>
        <w:pStyle w:val="SCtext"/>
        <w:rPr>
          <w:lang w:val="en-NZ"/>
        </w:rPr>
      </w:pPr>
      <w:r w:rsidRPr="00713B84">
        <w:rPr>
          <w:lang w:val="en-NZ"/>
        </w:rPr>
        <w:t xml:space="preserve">Australia </w:t>
      </w:r>
      <w:r w:rsidR="00E63B67" w:rsidRPr="00713B84">
        <w:rPr>
          <w:lang w:val="en-NZ"/>
        </w:rPr>
        <w:t xml:space="preserve">acknowledged the work involved </w:t>
      </w:r>
      <w:r w:rsidR="007547D8">
        <w:rPr>
          <w:lang w:val="en-NZ"/>
        </w:rPr>
        <w:t xml:space="preserve">in </w:t>
      </w:r>
      <w:r w:rsidR="00E63B67" w:rsidRPr="00713B84">
        <w:rPr>
          <w:lang w:val="en-NZ"/>
        </w:rPr>
        <w:t>producing, reviewing</w:t>
      </w:r>
      <w:r w:rsidR="001A2D93" w:rsidRPr="00713B84">
        <w:rPr>
          <w:lang w:val="en-NZ"/>
        </w:rPr>
        <w:t>,</w:t>
      </w:r>
      <w:r w:rsidR="00E63B67" w:rsidRPr="00713B84">
        <w:rPr>
          <w:lang w:val="en-NZ"/>
        </w:rPr>
        <w:t xml:space="preserve"> and commenting on the skipjack stock assessment, and the importance of periodic, in-depth, independent reviews of stock assessments as an example of good scientific practice in fisheries management globally. They noted that this has been suggested by CCMs for this particular assessment. </w:t>
      </w:r>
      <w:r w:rsidR="005168CC" w:rsidRPr="00713B84">
        <w:rPr>
          <w:lang w:val="en-NZ"/>
        </w:rPr>
        <w:t xml:space="preserve">Australia suggested </w:t>
      </w:r>
      <w:r w:rsidR="007547D8">
        <w:rPr>
          <w:lang w:val="en-NZ"/>
        </w:rPr>
        <w:t xml:space="preserve">that </w:t>
      </w:r>
      <w:r w:rsidR="005168CC" w:rsidRPr="00713B84">
        <w:rPr>
          <w:lang w:val="en-NZ"/>
        </w:rPr>
        <w:t xml:space="preserve">discussion of </w:t>
      </w:r>
      <w:r w:rsidR="00E63B67" w:rsidRPr="00713B84">
        <w:rPr>
          <w:lang w:val="en-NZ"/>
        </w:rPr>
        <w:t xml:space="preserve">the merits of </w:t>
      </w:r>
      <w:r w:rsidR="005168CC" w:rsidRPr="00713B84">
        <w:rPr>
          <w:lang w:val="en-NZ"/>
        </w:rPr>
        <w:t xml:space="preserve">the skipjack </w:t>
      </w:r>
      <w:r w:rsidR="00E63B67" w:rsidRPr="00713B84">
        <w:rPr>
          <w:lang w:val="en-NZ"/>
        </w:rPr>
        <w:t xml:space="preserve">assessment and the suggestion of independent reviews of assessments </w:t>
      </w:r>
      <w:r w:rsidR="00A548D1" w:rsidRPr="00713B84">
        <w:rPr>
          <w:lang w:val="en-NZ"/>
        </w:rPr>
        <w:t xml:space="preserve">were </w:t>
      </w:r>
      <w:r w:rsidR="00E63B67" w:rsidRPr="00713B84">
        <w:rPr>
          <w:lang w:val="en-NZ"/>
        </w:rPr>
        <w:t>best considered as two separate issues.</w:t>
      </w:r>
      <w:r w:rsidR="005168CC" w:rsidRPr="00713B84">
        <w:rPr>
          <w:lang w:val="en-NZ"/>
        </w:rPr>
        <w:t xml:space="preserve"> </w:t>
      </w:r>
      <w:r w:rsidR="00E63B67" w:rsidRPr="00713B84">
        <w:rPr>
          <w:lang w:val="en-NZ"/>
        </w:rPr>
        <w:t xml:space="preserve">Regarding the merits of </w:t>
      </w:r>
      <w:r w:rsidR="005168CC" w:rsidRPr="00713B84">
        <w:rPr>
          <w:lang w:val="en-NZ"/>
        </w:rPr>
        <w:t xml:space="preserve">the </w:t>
      </w:r>
      <w:r w:rsidR="00E63B67" w:rsidRPr="00713B84">
        <w:rPr>
          <w:lang w:val="en-NZ"/>
        </w:rPr>
        <w:t xml:space="preserve">assessment, </w:t>
      </w:r>
      <w:r w:rsidR="005168CC" w:rsidRPr="00713B84">
        <w:rPr>
          <w:lang w:val="en-NZ"/>
        </w:rPr>
        <w:t xml:space="preserve">Australia </w:t>
      </w:r>
      <w:r w:rsidR="00E63B67" w:rsidRPr="00713B84">
        <w:rPr>
          <w:lang w:val="en-NZ"/>
        </w:rPr>
        <w:t>align</w:t>
      </w:r>
      <w:r w:rsidR="005168CC" w:rsidRPr="00713B84">
        <w:rPr>
          <w:lang w:val="en-NZ"/>
        </w:rPr>
        <w:t>ed</w:t>
      </w:r>
      <w:r w:rsidR="00E63B67" w:rsidRPr="00713B84">
        <w:rPr>
          <w:lang w:val="en-NZ"/>
        </w:rPr>
        <w:t xml:space="preserve"> with the statement of the Cook Islands on behalf of FFA members in </w:t>
      </w:r>
      <w:r w:rsidR="005168CC" w:rsidRPr="00713B84">
        <w:rPr>
          <w:lang w:val="en-NZ"/>
        </w:rPr>
        <w:t xml:space="preserve">their </w:t>
      </w:r>
      <w:r w:rsidR="00E63B67" w:rsidRPr="00713B84">
        <w:rPr>
          <w:lang w:val="en-NZ"/>
        </w:rPr>
        <w:t>evaluation of the assessment</w:t>
      </w:r>
      <w:r w:rsidR="005168CC" w:rsidRPr="00713B84">
        <w:rPr>
          <w:lang w:val="en-NZ"/>
        </w:rPr>
        <w:t xml:space="preserve">, stating they </w:t>
      </w:r>
      <w:r w:rsidR="00E63B67" w:rsidRPr="00713B84">
        <w:rPr>
          <w:lang w:val="en-NZ"/>
        </w:rPr>
        <w:t xml:space="preserve">regard it as appropriate for providing management advice, or, more properly, for monitoring the performance of the skipjack </w:t>
      </w:r>
      <w:r w:rsidR="001A2D93" w:rsidRPr="00713B84">
        <w:rPr>
          <w:lang w:val="en-NZ"/>
        </w:rPr>
        <w:t>MP</w:t>
      </w:r>
      <w:r w:rsidR="00E63B67" w:rsidRPr="00713B84">
        <w:rPr>
          <w:lang w:val="en-NZ"/>
        </w:rPr>
        <w:t>.</w:t>
      </w:r>
      <w:r w:rsidR="005168CC" w:rsidRPr="00713B84">
        <w:rPr>
          <w:lang w:val="en-NZ"/>
        </w:rPr>
        <w:t xml:space="preserve"> </w:t>
      </w:r>
      <w:r w:rsidR="00E63B67" w:rsidRPr="00713B84">
        <w:rPr>
          <w:lang w:val="en-NZ"/>
        </w:rPr>
        <w:t xml:space="preserve">Regarding independent reviews of stock assessments, </w:t>
      </w:r>
      <w:r w:rsidR="005168CC" w:rsidRPr="00713B84">
        <w:rPr>
          <w:lang w:val="en-NZ"/>
        </w:rPr>
        <w:t xml:space="preserve">Australia stated </w:t>
      </w:r>
      <w:r w:rsidR="007547D8">
        <w:rPr>
          <w:lang w:val="en-NZ"/>
        </w:rPr>
        <w:t xml:space="preserve">that </w:t>
      </w:r>
      <w:r w:rsidR="00E63B67" w:rsidRPr="00713B84">
        <w:rPr>
          <w:lang w:val="en-NZ"/>
        </w:rPr>
        <w:t xml:space="preserve">such a process has merit and should be considered further. To facilitate this, </w:t>
      </w:r>
      <w:r w:rsidR="005168CC" w:rsidRPr="00713B84">
        <w:rPr>
          <w:lang w:val="en-NZ"/>
        </w:rPr>
        <w:t xml:space="preserve">they </w:t>
      </w:r>
      <w:r w:rsidR="00E63B67" w:rsidRPr="00713B84">
        <w:rPr>
          <w:lang w:val="en-NZ"/>
        </w:rPr>
        <w:t>suggest</w:t>
      </w:r>
      <w:r w:rsidR="005168CC" w:rsidRPr="00713B84">
        <w:rPr>
          <w:lang w:val="en-NZ"/>
        </w:rPr>
        <w:t>ed</w:t>
      </w:r>
      <w:r w:rsidR="00E63B67" w:rsidRPr="00713B84">
        <w:rPr>
          <w:lang w:val="en-NZ"/>
        </w:rPr>
        <w:t xml:space="preserve"> two steps would be helpful.</w:t>
      </w:r>
      <w:r w:rsidR="005168CC" w:rsidRPr="00713B84">
        <w:rPr>
          <w:lang w:val="en-NZ"/>
        </w:rPr>
        <w:t xml:space="preserve"> </w:t>
      </w:r>
      <w:r w:rsidR="00E63B67" w:rsidRPr="00713B84">
        <w:rPr>
          <w:lang w:val="en-NZ"/>
        </w:rPr>
        <w:t>First</w:t>
      </w:r>
      <w:r w:rsidR="007547D8">
        <w:rPr>
          <w:lang w:val="en-NZ"/>
        </w:rPr>
        <w:t>,</w:t>
      </w:r>
      <w:r w:rsidR="005168CC" w:rsidRPr="00713B84">
        <w:rPr>
          <w:lang w:val="en-NZ"/>
        </w:rPr>
        <w:t xml:space="preserve"> </w:t>
      </w:r>
      <w:r w:rsidR="00E63B67" w:rsidRPr="00713B84">
        <w:rPr>
          <w:lang w:val="en-NZ"/>
        </w:rPr>
        <w:t xml:space="preserve">develop a proposed process for such reviews, </w:t>
      </w:r>
      <w:r w:rsidR="001E541F" w:rsidRPr="00713B84">
        <w:rPr>
          <w:lang w:val="en-NZ"/>
        </w:rPr>
        <w:t>possibly dr</w:t>
      </w:r>
      <w:r w:rsidR="005E438C" w:rsidRPr="00713B84">
        <w:rPr>
          <w:lang w:val="en-NZ"/>
        </w:rPr>
        <w:t>a</w:t>
      </w:r>
      <w:r w:rsidR="001E541F" w:rsidRPr="00713B84">
        <w:rPr>
          <w:lang w:val="en-NZ"/>
        </w:rPr>
        <w:t xml:space="preserve">wing on the example from the ISC, </w:t>
      </w:r>
      <w:r w:rsidR="00E63B67" w:rsidRPr="00713B84">
        <w:rPr>
          <w:lang w:val="en-NZ"/>
        </w:rPr>
        <w:t>and second, identif</w:t>
      </w:r>
      <w:r w:rsidR="005168CC" w:rsidRPr="00713B84">
        <w:rPr>
          <w:lang w:val="en-NZ"/>
        </w:rPr>
        <w:t>y</w:t>
      </w:r>
      <w:r w:rsidR="00E63B67" w:rsidRPr="00713B84">
        <w:rPr>
          <w:lang w:val="en-NZ"/>
        </w:rPr>
        <w:t xml:space="preserve"> a list of candidate assessments for prioritisation and scheduling among the membership.</w:t>
      </w:r>
      <w:r w:rsidR="006E6ADF" w:rsidRPr="00713B84">
        <w:rPr>
          <w:lang w:val="en-NZ"/>
        </w:rPr>
        <w:t xml:space="preserve"> </w:t>
      </w:r>
      <w:r w:rsidR="00A548D1" w:rsidRPr="00713B84">
        <w:rPr>
          <w:lang w:val="en-NZ"/>
        </w:rPr>
        <w:t>They noted that t</w:t>
      </w:r>
      <w:r w:rsidR="006E6ADF" w:rsidRPr="00713B84">
        <w:rPr>
          <w:lang w:val="en-NZ"/>
        </w:rPr>
        <w:t xml:space="preserve">his is quite crucial because of the complexity of the forward work plan associated with harvest strategies and the assessment cycle. They noted the work </w:t>
      </w:r>
      <w:r w:rsidR="001A2D93" w:rsidRPr="00713B84">
        <w:rPr>
          <w:lang w:val="en-NZ"/>
        </w:rPr>
        <w:t xml:space="preserve">the SSP </w:t>
      </w:r>
      <w:r w:rsidR="006E6ADF" w:rsidRPr="00713B84">
        <w:rPr>
          <w:lang w:val="en-NZ"/>
        </w:rPr>
        <w:t xml:space="preserve">has already </w:t>
      </w:r>
      <w:r w:rsidR="007547D8">
        <w:rPr>
          <w:lang w:val="en-NZ"/>
        </w:rPr>
        <w:t xml:space="preserve">done </w:t>
      </w:r>
      <w:r w:rsidR="006E6ADF" w:rsidRPr="00713B84">
        <w:rPr>
          <w:lang w:val="en-NZ"/>
        </w:rPr>
        <w:t>without the additional burden associated with independent reviews.</w:t>
      </w:r>
      <w:r w:rsidR="005168CC" w:rsidRPr="00713B84">
        <w:rPr>
          <w:lang w:val="en-NZ"/>
        </w:rPr>
        <w:t xml:space="preserve"> Australia stated it could </w:t>
      </w:r>
      <w:r w:rsidR="00E63B67" w:rsidRPr="00713B84">
        <w:rPr>
          <w:lang w:val="en-NZ"/>
        </w:rPr>
        <w:t xml:space="preserve">foresee several considerations that would need to be addressed in that prioritisation discussion </w:t>
      </w:r>
      <w:r w:rsidR="001E541F" w:rsidRPr="00713B84">
        <w:rPr>
          <w:lang w:val="en-NZ"/>
        </w:rPr>
        <w:t xml:space="preserve">and </w:t>
      </w:r>
      <w:r w:rsidR="00E63B67" w:rsidRPr="00713B84">
        <w:rPr>
          <w:lang w:val="en-NZ"/>
        </w:rPr>
        <w:t>suggest</w:t>
      </w:r>
      <w:r w:rsidR="001E541F" w:rsidRPr="00713B84">
        <w:rPr>
          <w:lang w:val="en-NZ"/>
        </w:rPr>
        <w:t>ed</w:t>
      </w:r>
      <w:r w:rsidR="00E63B67" w:rsidRPr="00713B84">
        <w:rPr>
          <w:lang w:val="en-NZ"/>
        </w:rPr>
        <w:t xml:space="preserve"> this could be a focal topic at SC22.</w:t>
      </w:r>
    </w:p>
    <w:p w14:paraId="25DCB2AA" w14:textId="77777777" w:rsidR="00C812AD" w:rsidRPr="00713B84" w:rsidRDefault="00C812AD" w:rsidP="00A548D1">
      <w:pPr>
        <w:pStyle w:val="SCtext"/>
        <w:numPr>
          <w:ilvl w:val="0"/>
          <w:numId w:val="0"/>
        </w:numPr>
        <w:rPr>
          <w:lang w:val="en-NZ"/>
        </w:rPr>
      </w:pPr>
    </w:p>
    <w:p w14:paraId="2BA6677F" w14:textId="3F99765C" w:rsidR="00C812AD" w:rsidRPr="00713B84" w:rsidRDefault="00C812AD" w:rsidP="008173CB">
      <w:pPr>
        <w:pStyle w:val="SCtext"/>
        <w:rPr>
          <w:lang w:val="en-NZ"/>
        </w:rPr>
      </w:pPr>
      <w:r w:rsidRPr="00713B84">
        <w:rPr>
          <w:lang w:val="en-NZ"/>
        </w:rPr>
        <w:t xml:space="preserve">The SC Chair noted </w:t>
      </w:r>
      <w:r w:rsidR="00435C77" w:rsidRPr="00713B84">
        <w:rPr>
          <w:lang w:val="en-NZ"/>
        </w:rPr>
        <w:t xml:space="preserve">the suggestions that WCPFC should consider the adoption of an external peer review process, and reminded CCMs that this </w:t>
      </w:r>
      <w:r w:rsidR="00A61979" w:rsidRPr="00713B84">
        <w:rPr>
          <w:lang w:val="en-NZ"/>
        </w:rPr>
        <w:t xml:space="preserve">was </w:t>
      </w:r>
      <w:r w:rsidR="00435C77" w:rsidRPr="00713B84">
        <w:rPr>
          <w:lang w:val="en-NZ"/>
        </w:rPr>
        <w:t xml:space="preserve">adopted </w:t>
      </w:r>
      <w:r w:rsidR="00A61979" w:rsidRPr="00713B84">
        <w:rPr>
          <w:lang w:val="en-NZ"/>
        </w:rPr>
        <w:t xml:space="preserve">by </w:t>
      </w:r>
      <w:r w:rsidR="00435C77" w:rsidRPr="00713B84">
        <w:rPr>
          <w:lang w:val="en-NZ"/>
        </w:rPr>
        <w:t>SC1</w:t>
      </w:r>
      <w:r w:rsidR="00A61979" w:rsidRPr="00713B84">
        <w:rPr>
          <w:lang w:val="en-NZ"/>
        </w:rPr>
        <w:t xml:space="preserve">3. The </w:t>
      </w:r>
      <w:r w:rsidR="00393ABD" w:rsidRPr="00713B84">
        <w:rPr>
          <w:lang w:val="en-NZ"/>
        </w:rPr>
        <w:t xml:space="preserve">SC </w:t>
      </w:r>
      <w:r w:rsidR="00A61979" w:rsidRPr="00713B84">
        <w:rPr>
          <w:lang w:val="en-NZ"/>
        </w:rPr>
        <w:t xml:space="preserve">Chair referenced where this could be accessed on the </w:t>
      </w:r>
      <w:r w:rsidR="001A2D93" w:rsidRPr="00713B84">
        <w:rPr>
          <w:lang w:val="en-NZ"/>
        </w:rPr>
        <w:t xml:space="preserve">WCPFC </w:t>
      </w:r>
      <w:r w:rsidR="00A61979" w:rsidRPr="00713B84">
        <w:rPr>
          <w:lang w:val="en-NZ"/>
        </w:rPr>
        <w:t>website.</w:t>
      </w:r>
      <w:r w:rsidR="00313106">
        <w:rPr>
          <w:lang w:val="en-NZ"/>
        </w:rPr>
        <w:t xml:space="preserve">  </w:t>
      </w:r>
    </w:p>
    <w:p w14:paraId="396780D9" w14:textId="77777777" w:rsidR="00832DDD" w:rsidRPr="00713B84" w:rsidRDefault="00832DDD" w:rsidP="00832DDD">
      <w:pPr>
        <w:pStyle w:val="ListParagraph"/>
        <w:rPr>
          <w:rFonts w:eastAsia="Batang"/>
          <w:lang w:eastAsia="ko-KR"/>
        </w:rPr>
      </w:pPr>
    </w:p>
    <w:p w14:paraId="7066F8E6" w14:textId="4877A026" w:rsidR="00832DDD" w:rsidRPr="00713B84" w:rsidRDefault="001A2D93" w:rsidP="008173CB">
      <w:pPr>
        <w:pStyle w:val="SCtext"/>
        <w:rPr>
          <w:lang w:val="en-NZ"/>
        </w:rPr>
      </w:pPr>
      <w:r w:rsidRPr="00713B84">
        <w:rPr>
          <w:lang w:val="en-NZ"/>
        </w:rPr>
        <w:t xml:space="preserve">The SSP </w:t>
      </w:r>
      <w:r w:rsidR="007B1A9D" w:rsidRPr="00713B84">
        <w:rPr>
          <w:lang w:val="en-NZ"/>
        </w:rPr>
        <w:t xml:space="preserve">encouraged all CCMs to review the existing process for peer reviews. They </w:t>
      </w:r>
      <w:r w:rsidR="007C3EAF" w:rsidRPr="00713B84">
        <w:rPr>
          <w:lang w:val="en-NZ"/>
        </w:rPr>
        <w:t>noted that if peer reviews were to accompany each assessment</w:t>
      </w:r>
      <w:r w:rsidR="007547D8">
        <w:rPr>
          <w:lang w:val="en-NZ"/>
        </w:rPr>
        <w:t>,</w:t>
      </w:r>
      <w:r w:rsidR="007C3EAF" w:rsidRPr="00713B84">
        <w:rPr>
          <w:lang w:val="en-NZ"/>
        </w:rPr>
        <w:t xml:space="preserve"> that would need to be built into the SSP assessment </w:t>
      </w:r>
      <w:r w:rsidR="007B1A9D" w:rsidRPr="00713B84">
        <w:rPr>
          <w:lang w:val="en-NZ"/>
        </w:rPr>
        <w:t>w</w:t>
      </w:r>
      <w:r w:rsidR="007C3EAF" w:rsidRPr="00713B84">
        <w:rPr>
          <w:lang w:val="en-NZ"/>
        </w:rPr>
        <w:t xml:space="preserve">ork plan. </w:t>
      </w:r>
    </w:p>
    <w:p w14:paraId="5CB3F946" w14:textId="77777777" w:rsidR="007B1A9D" w:rsidRPr="00713B84" w:rsidRDefault="007B1A9D" w:rsidP="007B1A9D">
      <w:pPr>
        <w:pStyle w:val="ListParagraph"/>
        <w:rPr>
          <w:rFonts w:eastAsia="Batang"/>
          <w:lang w:eastAsia="ko-KR"/>
        </w:rPr>
      </w:pPr>
    </w:p>
    <w:p w14:paraId="3626C43D" w14:textId="30C5CFCE" w:rsidR="00D63935" w:rsidRPr="00713B84" w:rsidRDefault="007B1A9D" w:rsidP="008173CB">
      <w:pPr>
        <w:pStyle w:val="SCtext"/>
        <w:rPr>
          <w:lang w:val="en-NZ"/>
        </w:rPr>
      </w:pPr>
      <w:r w:rsidRPr="00713B84">
        <w:rPr>
          <w:lang w:val="en-NZ"/>
        </w:rPr>
        <w:t xml:space="preserve">Australia </w:t>
      </w:r>
      <w:r w:rsidR="0089624A" w:rsidRPr="00713B84">
        <w:rPr>
          <w:lang w:val="en-NZ"/>
        </w:rPr>
        <w:t xml:space="preserve">stated it </w:t>
      </w:r>
      <w:r w:rsidR="001B1863" w:rsidRPr="00713B84">
        <w:rPr>
          <w:lang w:val="en-NZ"/>
        </w:rPr>
        <w:t xml:space="preserve">proposed a discussion </w:t>
      </w:r>
      <w:r w:rsidR="0089624A" w:rsidRPr="00713B84">
        <w:rPr>
          <w:lang w:val="en-NZ"/>
        </w:rPr>
        <w:t>at</w:t>
      </w:r>
      <w:r w:rsidR="00393ABD" w:rsidRPr="00713B84">
        <w:rPr>
          <w:lang w:val="en-NZ"/>
        </w:rPr>
        <w:t xml:space="preserve"> </w:t>
      </w:r>
      <w:r w:rsidR="001B1863" w:rsidRPr="00713B84">
        <w:rPr>
          <w:lang w:val="en-NZ"/>
        </w:rPr>
        <w:t xml:space="preserve">SC22 </w:t>
      </w:r>
      <w:r w:rsidR="00393ABD" w:rsidRPr="00713B84">
        <w:rPr>
          <w:lang w:val="en-NZ"/>
        </w:rPr>
        <w:t xml:space="preserve">regarding a review </w:t>
      </w:r>
      <w:r w:rsidR="001B1863" w:rsidRPr="00713B84">
        <w:rPr>
          <w:lang w:val="en-NZ"/>
        </w:rPr>
        <w:t xml:space="preserve">because deciding to undertake an individual one-off independent review for a discrete assessment associated with particular concerns that have arisen </w:t>
      </w:r>
      <w:r w:rsidR="00D545EF" w:rsidRPr="00713B84">
        <w:rPr>
          <w:lang w:val="en-NZ"/>
        </w:rPr>
        <w:t xml:space="preserve">was </w:t>
      </w:r>
      <w:r w:rsidR="001B1863" w:rsidRPr="00713B84">
        <w:rPr>
          <w:lang w:val="en-NZ"/>
        </w:rPr>
        <w:t xml:space="preserve">not a particularly strategic way of addressing what should be part of a longer-term approach, which should be embedded within the framework of the way that the </w:t>
      </w:r>
      <w:r w:rsidR="00D545EF" w:rsidRPr="00713B84">
        <w:rPr>
          <w:lang w:val="en-NZ"/>
        </w:rPr>
        <w:t>SC</w:t>
      </w:r>
      <w:r w:rsidR="001B1863" w:rsidRPr="00713B84">
        <w:rPr>
          <w:lang w:val="en-NZ"/>
        </w:rPr>
        <w:t xml:space="preserve"> operates.</w:t>
      </w:r>
      <w:r w:rsidR="00506F07" w:rsidRPr="00713B84">
        <w:rPr>
          <w:lang w:val="en-NZ"/>
        </w:rPr>
        <w:t xml:space="preserve"> Australia noted that although a process had been agreed to </w:t>
      </w:r>
      <w:r w:rsidR="00393ABD" w:rsidRPr="00713B84">
        <w:rPr>
          <w:lang w:val="en-NZ"/>
        </w:rPr>
        <w:t>(at SC13)</w:t>
      </w:r>
      <w:r w:rsidR="007547D8">
        <w:rPr>
          <w:lang w:val="en-NZ"/>
        </w:rPr>
        <w:t>,</w:t>
      </w:r>
      <w:r w:rsidR="00393ABD" w:rsidRPr="00713B84">
        <w:rPr>
          <w:lang w:val="en-NZ"/>
        </w:rPr>
        <w:t xml:space="preserve"> </w:t>
      </w:r>
      <w:r w:rsidR="00506F07" w:rsidRPr="00713B84">
        <w:rPr>
          <w:lang w:val="en-NZ"/>
        </w:rPr>
        <w:t>the fact that it has not yet been applied for some stocks in this Commission is surprising.</w:t>
      </w:r>
      <w:r w:rsidR="00D63935" w:rsidRPr="00713B84">
        <w:rPr>
          <w:lang w:val="en-NZ"/>
        </w:rPr>
        <w:t xml:space="preserve"> </w:t>
      </w:r>
      <w:r w:rsidR="00393ABD" w:rsidRPr="00713B84">
        <w:rPr>
          <w:lang w:val="en-NZ"/>
        </w:rPr>
        <w:t>They stated i</w:t>
      </w:r>
      <w:r w:rsidR="00D63935" w:rsidRPr="00713B84">
        <w:rPr>
          <w:lang w:val="en-NZ"/>
        </w:rPr>
        <w:t xml:space="preserve">t is appropriate that there be a schedule to help manage </w:t>
      </w:r>
      <w:r w:rsidR="00393ABD" w:rsidRPr="00713B84">
        <w:rPr>
          <w:lang w:val="en-NZ"/>
        </w:rPr>
        <w:t xml:space="preserve">the </w:t>
      </w:r>
      <w:r w:rsidR="00D63935" w:rsidRPr="00713B84">
        <w:rPr>
          <w:lang w:val="en-NZ"/>
        </w:rPr>
        <w:t>workload for members</w:t>
      </w:r>
      <w:r w:rsidR="00CD242C" w:rsidRPr="00713B84">
        <w:rPr>
          <w:lang w:val="en-NZ"/>
        </w:rPr>
        <w:t xml:space="preserve">, and </w:t>
      </w:r>
      <w:r w:rsidR="00393ABD" w:rsidRPr="00713B84">
        <w:rPr>
          <w:lang w:val="en-NZ"/>
        </w:rPr>
        <w:t xml:space="preserve">that </w:t>
      </w:r>
      <w:r w:rsidR="00D63935" w:rsidRPr="00713B84">
        <w:rPr>
          <w:lang w:val="en-NZ"/>
        </w:rPr>
        <w:t>would enable consider</w:t>
      </w:r>
      <w:r w:rsidR="00CD242C" w:rsidRPr="00713B84">
        <w:rPr>
          <w:lang w:val="en-NZ"/>
        </w:rPr>
        <w:t>ation</w:t>
      </w:r>
      <w:r w:rsidR="00D63935" w:rsidRPr="00713B84">
        <w:rPr>
          <w:lang w:val="en-NZ"/>
        </w:rPr>
        <w:t xml:space="preserve"> </w:t>
      </w:r>
      <w:r w:rsidR="007547D8">
        <w:rPr>
          <w:lang w:val="en-NZ"/>
        </w:rPr>
        <w:t xml:space="preserve">of </w:t>
      </w:r>
      <w:r w:rsidR="00D63935" w:rsidRPr="00713B84">
        <w:rPr>
          <w:lang w:val="en-NZ"/>
        </w:rPr>
        <w:t xml:space="preserve">other </w:t>
      </w:r>
      <w:r w:rsidR="00CD242C" w:rsidRPr="00713B84">
        <w:rPr>
          <w:lang w:val="en-NZ"/>
        </w:rPr>
        <w:t>factors</w:t>
      </w:r>
      <w:r w:rsidR="00D63935" w:rsidRPr="00713B84">
        <w:rPr>
          <w:lang w:val="en-NZ"/>
        </w:rPr>
        <w:t>, such as the adoption of new software.</w:t>
      </w:r>
      <w:r w:rsidR="00CD242C" w:rsidRPr="00713B84">
        <w:rPr>
          <w:lang w:val="en-NZ"/>
        </w:rPr>
        <w:t xml:space="preserve"> </w:t>
      </w:r>
      <w:r w:rsidR="00CF00CF" w:rsidRPr="00713B84">
        <w:rPr>
          <w:lang w:val="en-NZ"/>
        </w:rPr>
        <w:t>They stated m</w:t>
      </w:r>
      <w:r w:rsidR="00393ABD" w:rsidRPr="00713B84">
        <w:rPr>
          <w:lang w:val="en-NZ"/>
        </w:rPr>
        <w:t xml:space="preserve">any </w:t>
      </w:r>
      <w:r w:rsidR="00D63935" w:rsidRPr="00713B84">
        <w:rPr>
          <w:lang w:val="en-NZ"/>
        </w:rPr>
        <w:t xml:space="preserve">other considerations would need to be factored in, </w:t>
      </w:r>
      <w:r w:rsidR="00CD242C" w:rsidRPr="00713B84">
        <w:rPr>
          <w:lang w:val="en-NZ"/>
        </w:rPr>
        <w:t xml:space="preserve">which </w:t>
      </w:r>
      <w:r w:rsidR="00C74698">
        <w:rPr>
          <w:lang w:val="en-NZ"/>
        </w:rPr>
        <w:t>warrant</w:t>
      </w:r>
      <w:r w:rsidR="00D63935" w:rsidRPr="00713B84">
        <w:rPr>
          <w:lang w:val="en-NZ"/>
        </w:rPr>
        <w:t xml:space="preserve"> proper discussion rather than a decision in response to an individual assessment's outcomes</w:t>
      </w:r>
      <w:r w:rsidR="00CF00CF" w:rsidRPr="00713B84">
        <w:rPr>
          <w:lang w:val="en-NZ"/>
        </w:rPr>
        <w:t>, and t</w:t>
      </w:r>
      <w:r w:rsidR="00CD242C" w:rsidRPr="00713B84">
        <w:rPr>
          <w:lang w:val="en-NZ"/>
        </w:rPr>
        <w:t xml:space="preserve">hus Australia’s </w:t>
      </w:r>
      <w:r w:rsidR="00D63935" w:rsidRPr="00713B84">
        <w:rPr>
          <w:lang w:val="en-NZ"/>
        </w:rPr>
        <w:t>recommend</w:t>
      </w:r>
      <w:r w:rsidR="00CD242C" w:rsidRPr="00713B84">
        <w:rPr>
          <w:lang w:val="en-NZ"/>
        </w:rPr>
        <w:t>ation</w:t>
      </w:r>
      <w:r w:rsidR="00D63935" w:rsidRPr="00713B84">
        <w:rPr>
          <w:lang w:val="en-NZ"/>
        </w:rPr>
        <w:t xml:space="preserve"> </w:t>
      </w:r>
      <w:r w:rsidR="00CD242C" w:rsidRPr="00713B84">
        <w:rPr>
          <w:lang w:val="en-NZ"/>
        </w:rPr>
        <w:t xml:space="preserve">of </w:t>
      </w:r>
      <w:r w:rsidR="00D63935" w:rsidRPr="00713B84">
        <w:rPr>
          <w:lang w:val="en-NZ"/>
        </w:rPr>
        <w:t>a process</w:t>
      </w:r>
      <w:r w:rsidR="00CD242C" w:rsidRPr="00713B84">
        <w:rPr>
          <w:lang w:val="en-NZ"/>
        </w:rPr>
        <w:t xml:space="preserve"> </w:t>
      </w:r>
      <w:r w:rsidR="0089624A" w:rsidRPr="00713B84">
        <w:rPr>
          <w:lang w:val="en-NZ"/>
        </w:rPr>
        <w:t xml:space="preserve">at </w:t>
      </w:r>
      <w:r w:rsidR="00CD242C" w:rsidRPr="00713B84">
        <w:rPr>
          <w:lang w:val="en-NZ"/>
        </w:rPr>
        <w:t>SC22.</w:t>
      </w:r>
    </w:p>
    <w:p w14:paraId="0B97FAB8" w14:textId="77777777" w:rsidR="0089624A" w:rsidRPr="00713B84" w:rsidRDefault="0089624A" w:rsidP="0089624A">
      <w:pPr>
        <w:pStyle w:val="SCtext"/>
        <w:numPr>
          <w:ilvl w:val="0"/>
          <w:numId w:val="0"/>
        </w:numPr>
        <w:rPr>
          <w:lang w:val="en-NZ"/>
        </w:rPr>
      </w:pPr>
    </w:p>
    <w:p w14:paraId="508F143F" w14:textId="74924291" w:rsidR="00754AA6" w:rsidRPr="00713B84" w:rsidRDefault="0089624A" w:rsidP="00F62BD4">
      <w:pPr>
        <w:pStyle w:val="SCDR"/>
        <w:adjustRightInd w:val="0"/>
        <w:snapToGrid w:val="0"/>
        <w:spacing w:after="240"/>
        <w:rPr>
          <w:lang w:eastAsia="ko-KR"/>
        </w:rPr>
      </w:pPr>
      <w:r w:rsidRPr="00713B84">
        <w:rPr>
          <w:lang w:eastAsia="ko-KR"/>
        </w:rPr>
        <w:t>Outcomes</w:t>
      </w:r>
    </w:p>
    <w:p w14:paraId="6C8F71C6" w14:textId="49BC7282" w:rsidR="00524F40" w:rsidRPr="00713B84" w:rsidRDefault="00524F40" w:rsidP="00524F40">
      <w:pPr>
        <w:pStyle w:val="SCtext"/>
        <w:rPr>
          <w:lang w:val="en-NZ"/>
        </w:rPr>
      </w:pPr>
      <w:r w:rsidRPr="00713B84">
        <w:rPr>
          <w:lang w:val="en-NZ"/>
        </w:rPr>
        <w:t xml:space="preserve">SC21 thanked the SSP for their thorough work conducted on the skipjack tuna stock assessment and for the considerable efforts to improve the assessment. </w:t>
      </w:r>
    </w:p>
    <w:p w14:paraId="3A4DD071" w14:textId="77777777" w:rsidR="00524F40" w:rsidRPr="00713B84" w:rsidRDefault="00524F40" w:rsidP="00524F40">
      <w:pPr>
        <w:pStyle w:val="SCtext"/>
        <w:numPr>
          <w:ilvl w:val="0"/>
          <w:numId w:val="0"/>
        </w:numPr>
        <w:rPr>
          <w:lang w:val="en-NZ"/>
        </w:rPr>
      </w:pPr>
    </w:p>
    <w:p w14:paraId="03E4DAD9" w14:textId="37F98519" w:rsidR="00524F40" w:rsidRPr="00713B84" w:rsidRDefault="00524F40" w:rsidP="00524F40">
      <w:pPr>
        <w:pStyle w:val="SCtext"/>
        <w:rPr>
          <w:lang w:val="en-NZ"/>
        </w:rPr>
      </w:pPr>
      <w:r w:rsidRPr="00713B84">
        <w:rPr>
          <w:b/>
          <w:bCs/>
          <w:lang w:val="en-NZ"/>
        </w:rPr>
        <w:lastRenderedPageBreak/>
        <w:t xml:space="preserve">SC21 accepted the 2025 skipjack assessment results </w:t>
      </w:r>
      <w:r w:rsidR="00602758">
        <w:rPr>
          <w:b/>
          <w:bCs/>
          <w:lang w:val="en-NZ"/>
        </w:rPr>
        <w:t>as</w:t>
      </w:r>
      <w:r w:rsidRPr="00713B84">
        <w:rPr>
          <w:b/>
          <w:bCs/>
          <w:lang w:val="en-NZ"/>
        </w:rPr>
        <w:t xml:space="preserve"> the best available science, noting that conflicts among data sources and issues with model fit highlight the need for</w:t>
      </w:r>
      <w:r w:rsidR="007547D8">
        <w:rPr>
          <w:b/>
          <w:bCs/>
          <w:lang w:val="en-NZ"/>
        </w:rPr>
        <w:t xml:space="preserve"> </w:t>
      </w:r>
      <w:r w:rsidRPr="00713B84">
        <w:rPr>
          <w:b/>
          <w:bCs/>
          <w:lang w:val="en-NZ"/>
        </w:rPr>
        <w:t>improvements to the modelling approach.</w:t>
      </w:r>
      <w:r w:rsidRPr="00713B84">
        <w:rPr>
          <w:lang w:val="en-NZ"/>
        </w:rPr>
        <w:t xml:space="preserve"> </w:t>
      </w:r>
    </w:p>
    <w:p w14:paraId="7DAC5E2A" w14:textId="77777777" w:rsidR="00524F40" w:rsidRPr="00713B84" w:rsidRDefault="00524F40" w:rsidP="00524F40">
      <w:pPr>
        <w:pStyle w:val="SCtext"/>
        <w:numPr>
          <w:ilvl w:val="0"/>
          <w:numId w:val="0"/>
        </w:numPr>
        <w:rPr>
          <w:lang w:val="en-NZ"/>
        </w:rPr>
      </w:pPr>
    </w:p>
    <w:p w14:paraId="58A57F52" w14:textId="47E370D2" w:rsidR="00524F40" w:rsidRPr="00713B84" w:rsidRDefault="00524F40" w:rsidP="00524F40">
      <w:pPr>
        <w:pStyle w:val="SCtext"/>
        <w:rPr>
          <w:b/>
          <w:bCs/>
          <w:lang w:val="en-NZ"/>
        </w:rPr>
      </w:pPr>
      <w:r w:rsidRPr="00713B84">
        <w:rPr>
          <w:b/>
          <w:bCs/>
          <w:lang w:val="en-NZ"/>
        </w:rPr>
        <w:t xml:space="preserve">SC21 agreed that management advice should be based on the management procedure already in place (CMM2022-01) under the skipjack monitoring strategy. </w:t>
      </w:r>
    </w:p>
    <w:p w14:paraId="6012559D" w14:textId="77777777" w:rsidR="00524F40" w:rsidRPr="00713B84" w:rsidRDefault="00524F40" w:rsidP="00524F40">
      <w:pPr>
        <w:pStyle w:val="SCtext"/>
        <w:numPr>
          <w:ilvl w:val="0"/>
          <w:numId w:val="0"/>
        </w:numPr>
        <w:rPr>
          <w:b/>
          <w:bCs/>
          <w:lang w:val="en-NZ"/>
        </w:rPr>
      </w:pPr>
    </w:p>
    <w:p w14:paraId="54080D4C" w14:textId="4A918389" w:rsidR="00524F40" w:rsidRPr="00713B84" w:rsidRDefault="00524F40" w:rsidP="00F62BD4">
      <w:pPr>
        <w:pStyle w:val="SCtext"/>
        <w:rPr>
          <w:b/>
          <w:bCs/>
          <w:lang w:val="en-NZ"/>
        </w:rPr>
      </w:pPr>
      <w:r w:rsidRPr="00713B84">
        <w:rPr>
          <w:b/>
          <w:bCs/>
          <w:lang w:val="en-NZ"/>
        </w:rPr>
        <w:t>SC21 recognised the need for a regular peer review system for the WCPFC stock assessment, acknowledging the importance of conducting periodic, in-depth, independent reviews of stock assessments as an example of good global fisheries management practice</w:t>
      </w:r>
      <w:r w:rsidR="00602758">
        <w:rPr>
          <w:b/>
          <w:bCs/>
          <w:lang w:val="en-NZ"/>
        </w:rPr>
        <w:t>, and recommended that this be considered at SC22</w:t>
      </w:r>
      <w:r w:rsidRPr="00713B84">
        <w:rPr>
          <w:b/>
          <w:bCs/>
          <w:lang w:val="en-NZ"/>
        </w:rPr>
        <w:t xml:space="preserve">. </w:t>
      </w:r>
    </w:p>
    <w:p w14:paraId="04A93C1F" w14:textId="77777777" w:rsidR="002E3818" w:rsidRPr="00713B84" w:rsidRDefault="002E3818" w:rsidP="00F62BD4">
      <w:pPr>
        <w:pStyle w:val="SCtext"/>
        <w:numPr>
          <w:ilvl w:val="0"/>
          <w:numId w:val="0"/>
        </w:numPr>
        <w:rPr>
          <w:b/>
          <w:bCs/>
          <w:lang w:val="en-NZ"/>
        </w:rPr>
      </w:pPr>
    </w:p>
    <w:p w14:paraId="05A66D19" w14:textId="382B4906" w:rsidR="007B1A9D" w:rsidRDefault="00435286" w:rsidP="00F62BD4">
      <w:pPr>
        <w:adjustRightInd w:val="0"/>
        <w:snapToGrid w:val="0"/>
        <w:rPr>
          <w:rFonts w:eastAsiaTheme="minorEastAsia"/>
          <w:b/>
          <w:bCs/>
          <w:szCs w:val="22"/>
          <w:lang w:eastAsia="ko-KR"/>
        </w:rPr>
      </w:pPr>
      <w:r w:rsidRPr="00713B84">
        <w:rPr>
          <w:rFonts w:eastAsiaTheme="minorEastAsia"/>
          <w:b/>
          <w:bCs/>
          <w:szCs w:val="22"/>
          <w:lang w:eastAsia="ko-KR"/>
        </w:rPr>
        <w:t>4.3.1.2</w:t>
      </w:r>
      <w:r w:rsidRPr="00713B84">
        <w:rPr>
          <w:rFonts w:eastAsiaTheme="minorEastAsia"/>
          <w:b/>
          <w:bCs/>
          <w:szCs w:val="22"/>
          <w:lang w:eastAsia="ko-KR"/>
        </w:rPr>
        <w:tab/>
      </w:r>
      <w:r w:rsidR="00FD6A96" w:rsidRPr="00713B84">
        <w:rPr>
          <w:rFonts w:eastAsiaTheme="minorEastAsia"/>
          <w:b/>
          <w:bCs/>
          <w:szCs w:val="22"/>
          <w:lang w:eastAsia="ko-KR"/>
        </w:rPr>
        <w:t>Provision of scientific information to the Commission</w:t>
      </w:r>
    </w:p>
    <w:p w14:paraId="48F166CF" w14:textId="77777777" w:rsidR="00F62BD4" w:rsidRPr="00713B84" w:rsidRDefault="00F62BD4" w:rsidP="00F62BD4">
      <w:pPr>
        <w:adjustRightInd w:val="0"/>
        <w:snapToGrid w:val="0"/>
        <w:rPr>
          <w:rFonts w:eastAsiaTheme="minorEastAsia"/>
          <w:b/>
          <w:bCs/>
          <w:szCs w:val="22"/>
          <w:lang w:eastAsia="ko-KR"/>
        </w:rPr>
      </w:pPr>
    </w:p>
    <w:p w14:paraId="298C379D" w14:textId="77777777" w:rsidR="00A04D7D" w:rsidRPr="00713B84" w:rsidRDefault="00A04D7D" w:rsidP="00F62BD4">
      <w:pPr>
        <w:widowControl w:val="0"/>
        <w:kinsoku w:val="0"/>
        <w:overflowPunct w:val="0"/>
        <w:autoSpaceDE w:val="0"/>
        <w:autoSpaceDN w:val="0"/>
        <w:adjustRightInd w:val="0"/>
        <w:snapToGrid w:val="0"/>
        <w:jc w:val="both"/>
        <w:rPr>
          <w:rFonts w:asciiTheme="minorHAnsi" w:hAnsiTheme="minorHAnsi" w:cstheme="minorHAnsi"/>
          <w:b/>
          <w:szCs w:val="22"/>
        </w:rPr>
      </w:pPr>
      <w:r w:rsidRPr="00713B84">
        <w:rPr>
          <w:rFonts w:asciiTheme="minorHAnsi" w:hAnsiTheme="minorHAnsi" w:cstheme="minorHAnsi"/>
          <w:b/>
          <w:szCs w:val="22"/>
        </w:rPr>
        <w:t>a.</w:t>
      </w:r>
      <w:r w:rsidRPr="00713B84">
        <w:rPr>
          <w:rFonts w:asciiTheme="minorHAnsi" w:hAnsiTheme="minorHAnsi" w:cstheme="minorHAnsi"/>
          <w:b/>
          <w:szCs w:val="22"/>
        </w:rPr>
        <w:tab/>
      </w:r>
      <w:r w:rsidR="00C861F0" w:rsidRPr="00713B84">
        <w:rPr>
          <w:rFonts w:asciiTheme="minorHAnsi" w:hAnsiTheme="minorHAnsi" w:cstheme="minorHAnsi"/>
          <w:b/>
          <w:szCs w:val="22"/>
        </w:rPr>
        <w:t xml:space="preserve">Stock </w:t>
      </w:r>
      <w:r w:rsidR="00C861F0" w:rsidRPr="00713B84">
        <w:rPr>
          <w:rFonts w:asciiTheme="minorHAnsi" w:eastAsiaTheme="minorEastAsia" w:hAnsiTheme="minorHAnsi" w:cstheme="minorHAnsi"/>
          <w:b/>
          <w:szCs w:val="22"/>
          <w:lang w:eastAsia="ko-KR"/>
        </w:rPr>
        <w:t xml:space="preserve">assessment and </w:t>
      </w:r>
      <w:r w:rsidR="00C861F0" w:rsidRPr="00713B84">
        <w:rPr>
          <w:rFonts w:asciiTheme="minorHAnsi" w:hAnsiTheme="minorHAnsi" w:cstheme="minorHAnsi"/>
          <w:b/>
          <w:szCs w:val="22"/>
        </w:rPr>
        <w:t xml:space="preserve">trends </w:t>
      </w:r>
    </w:p>
    <w:p w14:paraId="5C76BED0" w14:textId="77777777" w:rsidR="0089624A" w:rsidRPr="00713B84" w:rsidRDefault="0089624A" w:rsidP="00F62BD4">
      <w:pPr>
        <w:widowControl w:val="0"/>
        <w:kinsoku w:val="0"/>
        <w:overflowPunct w:val="0"/>
        <w:autoSpaceDE w:val="0"/>
        <w:autoSpaceDN w:val="0"/>
        <w:adjustRightInd w:val="0"/>
        <w:snapToGrid w:val="0"/>
        <w:ind w:firstLine="720"/>
        <w:jc w:val="both"/>
        <w:rPr>
          <w:rFonts w:asciiTheme="minorHAnsi" w:hAnsiTheme="minorHAnsi" w:cstheme="minorHAnsi"/>
          <w:b/>
          <w:szCs w:val="22"/>
        </w:rPr>
      </w:pPr>
    </w:p>
    <w:p w14:paraId="1BB38F4C" w14:textId="611EB025" w:rsidR="005C6130" w:rsidRPr="00713B84" w:rsidRDefault="005C6130" w:rsidP="005C6130">
      <w:pPr>
        <w:pStyle w:val="SCtext"/>
        <w:rPr>
          <w:lang w:val="en-NZ"/>
        </w:rPr>
      </w:pPr>
      <w:r w:rsidRPr="00713B84">
        <w:rPr>
          <w:lang w:val="en-NZ"/>
        </w:rPr>
        <w:t>The 2025 stock assessment of skipjack adopts an eight-region spatial structure (</w:t>
      </w:r>
      <w:r w:rsidRPr="00713B84">
        <w:rPr>
          <w:b/>
          <w:bCs/>
          <w:lang w:val="en-NZ"/>
        </w:rPr>
        <w:t>Figure SKJ-01</w:t>
      </w:r>
      <w:r w:rsidRPr="00713B84">
        <w:rPr>
          <w:lang w:val="en-NZ"/>
        </w:rPr>
        <w:t>) similar to the structure adopted in previous skipjack assessments. The model estimates quarterly movement between the regions and assumes regionally varying recruitment, with 32 extraction fisheries (</w:t>
      </w:r>
      <w:r w:rsidRPr="00713B84">
        <w:rPr>
          <w:b/>
          <w:bCs/>
          <w:lang w:val="en-NZ"/>
        </w:rPr>
        <w:t>Table SKJ-01, SKJ-02</w:t>
      </w:r>
      <w:r w:rsidRPr="00713B84">
        <w:rPr>
          <w:lang w:val="en-NZ"/>
        </w:rPr>
        <w:t xml:space="preserve">). </w:t>
      </w:r>
    </w:p>
    <w:p w14:paraId="528D17B9" w14:textId="77777777" w:rsidR="005C6130" w:rsidRPr="00713B84" w:rsidRDefault="005C6130" w:rsidP="005C6130">
      <w:pPr>
        <w:pStyle w:val="SCtext"/>
        <w:numPr>
          <w:ilvl w:val="0"/>
          <w:numId w:val="0"/>
        </w:numPr>
        <w:rPr>
          <w:lang w:val="en-NZ"/>
        </w:rPr>
      </w:pPr>
    </w:p>
    <w:p w14:paraId="09D3E821" w14:textId="77777777" w:rsidR="005C6130" w:rsidRPr="00713B84" w:rsidRDefault="005C6130" w:rsidP="005C6130">
      <w:pPr>
        <w:pStyle w:val="SCtext"/>
        <w:rPr>
          <w:lang w:val="en-NZ"/>
        </w:rPr>
      </w:pPr>
      <w:r w:rsidRPr="00713B84">
        <w:rPr>
          <w:lang w:val="en-NZ"/>
        </w:rPr>
        <w:t xml:space="preserve">The major structural uncertainties considered include drawing steepness from a beta distribution with mode 0.85, drawing growth coefficient </w:t>
      </w:r>
      <w:r w:rsidRPr="00713B84">
        <w:rPr>
          <w:i/>
          <w:iCs/>
          <w:lang w:val="en-NZ"/>
        </w:rPr>
        <w:t>k</w:t>
      </w:r>
      <w:r w:rsidRPr="00713B84">
        <w:rPr>
          <w:lang w:val="en-NZ"/>
        </w:rPr>
        <w:t xml:space="preserve"> from a uniform distribution (range 0.2-0.4), drawing effort creep trajectories from a prior distribution, and applying various tag mixing scenarios based on dissimilarity of tagged and untagged populations (using the </w:t>
      </w:r>
      <w:r w:rsidRPr="00713B84">
        <w:rPr>
          <w:i/>
          <w:iCs/>
          <w:lang w:val="en-NZ"/>
        </w:rPr>
        <w:t>K</w:t>
      </w:r>
      <w:r w:rsidRPr="00713B84">
        <w:rPr>
          <w:lang w:val="en-NZ"/>
        </w:rPr>
        <w:t xml:space="preserve"> statistic metric). These structural uncertainties were incorporated into the estimations of reference point values listed in </w:t>
      </w:r>
      <w:r w:rsidRPr="00713B84">
        <w:rPr>
          <w:b/>
          <w:bCs/>
          <w:lang w:val="en-NZ"/>
        </w:rPr>
        <w:t>Table SKJ-02</w:t>
      </w:r>
      <w:r w:rsidRPr="00713B84">
        <w:rPr>
          <w:lang w:val="en-NZ"/>
        </w:rPr>
        <w:t>.</w:t>
      </w:r>
    </w:p>
    <w:p w14:paraId="217CFE40" w14:textId="77777777" w:rsidR="005C6130" w:rsidRPr="00713B84" w:rsidRDefault="005C6130" w:rsidP="005C6130">
      <w:pPr>
        <w:pStyle w:val="SCtext"/>
        <w:numPr>
          <w:ilvl w:val="0"/>
          <w:numId w:val="0"/>
        </w:numPr>
        <w:rPr>
          <w:rFonts w:eastAsia="Yu Mincho"/>
          <w:kern w:val="2"/>
          <w:lang w:val="en-NZ"/>
        </w:rPr>
      </w:pPr>
    </w:p>
    <w:p w14:paraId="5332A2EF" w14:textId="77777777" w:rsidR="005C6130" w:rsidRPr="00713B84" w:rsidRDefault="005C6130" w:rsidP="005C6130">
      <w:pPr>
        <w:pStyle w:val="SCtext"/>
        <w:rPr>
          <w:lang w:val="en-NZ"/>
        </w:rPr>
      </w:pPr>
      <w:r w:rsidRPr="00713B84">
        <w:rPr>
          <w:lang w:val="en-NZ"/>
        </w:rPr>
        <w:t>Skipjack tuna comprises the largest component of the tuna fisheries throughout the WCPO and is caught using a wide variety of fishing gears. The annual catches show a general increase until 2009, with higher variability since that time (</w:t>
      </w:r>
      <w:r w:rsidRPr="00713B84">
        <w:rPr>
          <w:b/>
          <w:bCs/>
          <w:lang w:val="en-NZ"/>
        </w:rPr>
        <w:t>Figure SKJ-02</w:t>
      </w:r>
      <w:r w:rsidRPr="00713B84">
        <w:rPr>
          <w:lang w:val="en-NZ"/>
        </w:rPr>
        <w:t>).</w:t>
      </w:r>
    </w:p>
    <w:p w14:paraId="58A181D1" w14:textId="77777777" w:rsidR="005C6130" w:rsidRPr="00713B84" w:rsidRDefault="005C6130" w:rsidP="005C6130">
      <w:pPr>
        <w:pStyle w:val="SCtext"/>
        <w:numPr>
          <w:ilvl w:val="0"/>
          <w:numId w:val="0"/>
        </w:numPr>
        <w:rPr>
          <w:rFonts w:ascii="Aptos" w:eastAsia="Yu Mincho" w:hAnsi="Aptos" w:cs="Times New Roman (本文のフォント - コンプレ"/>
          <w:kern w:val="2"/>
          <w:lang w:val="en-NZ"/>
        </w:rPr>
      </w:pPr>
    </w:p>
    <w:p w14:paraId="46FE0458" w14:textId="77777777" w:rsidR="005C6130" w:rsidRPr="00713B84" w:rsidRDefault="005C6130" w:rsidP="005C6130">
      <w:pPr>
        <w:pStyle w:val="SCtext"/>
        <w:rPr>
          <w:lang w:val="en-NZ"/>
        </w:rPr>
      </w:pPr>
      <w:r w:rsidRPr="00713B84">
        <w:rPr>
          <w:lang w:val="en-NZ"/>
        </w:rPr>
        <w:t>The Japanese pole-and-line CPUE indices indicated relatively stable trends (</w:t>
      </w:r>
      <w:r w:rsidRPr="00713B84">
        <w:rPr>
          <w:b/>
          <w:bCs/>
          <w:lang w:val="en-NZ"/>
        </w:rPr>
        <w:t>Figure SKJ-03a</w:t>
      </w:r>
      <w:r w:rsidRPr="00713B84">
        <w:rPr>
          <w:lang w:val="en-NZ"/>
        </w:rPr>
        <w:t>). However, with the application of effort creep, each index shows a slight decline in relative abundance over time. Similarly, the purse seine CPUE indices (</w:t>
      </w:r>
      <w:r w:rsidRPr="00713B84">
        <w:rPr>
          <w:b/>
          <w:bCs/>
          <w:lang w:val="en-NZ"/>
        </w:rPr>
        <w:t>Figure SKJ-03b</w:t>
      </w:r>
      <w:r w:rsidRPr="00713B84">
        <w:rPr>
          <w:lang w:val="en-NZ"/>
        </w:rPr>
        <w:t>) indicated an overall decline in relative abundance. The region 8 purse seine CPUE index indicated high uncertainty in some time-steps due to very low sample sizes.</w:t>
      </w:r>
    </w:p>
    <w:p w14:paraId="19F98082" w14:textId="77777777" w:rsidR="005C6130" w:rsidRPr="00713B84" w:rsidRDefault="005C6130" w:rsidP="005C6130">
      <w:pPr>
        <w:pStyle w:val="SCtext"/>
        <w:numPr>
          <w:ilvl w:val="0"/>
          <w:numId w:val="0"/>
        </w:numPr>
        <w:rPr>
          <w:rFonts w:eastAsia="Yu Mincho"/>
          <w:kern w:val="2"/>
          <w:lang w:val="en-NZ"/>
        </w:rPr>
      </w:pPr>
    </w:p>
    <w:p w14:paraId="13C3BB38" w14:textId="4ECDF67C" w:rsidR="005C6130" w:rsidRPr="00713B84" w:rsidRDefault="005C6130" w:rsidP="005C6130">
      <w:pPr>
        <w:pStyle w:val="SCtext"/>
        <w:rPr>
          <w:lang w:val="en-NZ"/>
        </w:rPr>
      </w:pPr>
      <w:bookmarkStart w:id="41" w:name="_Hlk213045188"/>
      <w:r w:rsidRPr="00713B84">
        <w:rPr>
          <w:lang w:val="en-NZ"/>
        </w:rPr>
        <w:t>The estimated recruitment aggregated across all regions (</w:t>
      </w:r>
      <w:r w:rsidRPr="00713B84">
        <w:rPr>
          <w:b/>
          <w:bCs/>
          <w:lang w:val="en-NZ"/>
        </w:rPr>
        <w:t>Figure SKJ-04a</w:t>
      </w:r>
      <w:r w:rsidRPr="00713B84">
        <w:rPr>
          <w:lang w:val="en-NZ"/>
        </w:rPr>
        <w:t xml:space="preserve">) shows high inter-annual variation throughout the 1970s and 1980s and reduced </w:t>
      </w:r>
      <w:r w:rsidR="007547D8">
        <w:rPr>
          <w:lang w:val="en-NZ"/>
        </w:rPr>
        <w:t>variability</w:t>
      </w:r>
      <w:r w:rsidRPr="00713B84">
        <w:rPr>
          <w:lang w:val="en-NZ"/>
        </w:rPr>
        <w:t xml:space="preserve"> thereafter. Mean recruitment declines during the 1970s and 1980s, increases from 1990 until the mid-2000s, and </w:t>
      </w:r>
      <w:r w:rsidR="009D7562">
        <w:rPr>
          <w:lang w:val="en-NZ"/>
        </w:rPr>
        <w:t>remains</w:t>
      </w:r>
      <w:r w:rsidRPr="00713B84">
        <w:rPr>
          <w:lang w:val="en-NZ"/>
        </w:rPr>
        <w:t xml:space="preserve"> stable thereafter. </w:t>
      </w:r>
      <w:r w:rsidR="00602758" w:rsidRPr="00713B84">
        <w:rPr>
          <w:lang w:val="en-NZ"/>
        </w:rPr>
        <w:t xml:space="preserve">The </w:t>
      </w:r>
      <w:r w:rsidR="00602758" w:rsidRPr="783B6322">
        <w:rPr>
          <w:lang w:val="en-NZ"/>
        </w:rPr>
        <w:t>trends</w:t>
      </w:r>
      <w:r w:rsidR="00602758" w:rsidRPr="00713B84">
        <w:rPr>
          <w:lang w:val="en-NZ"/>
        </w:rPr>
        <w:t xml:space="preserve"> of the regional </w:t>
      </w:r>
      <w:r w:rsidR="00602758" w:rsidRPr="783B6322">
        <w:rPr>
          <w:lang w:val="en-NZ"/>
        </w:rPr>
        <w:t xml:space="preserve">recruitment </w:t>
      </w:r>
      <w:r w:rsidR="00C74698">
        <w:rPr>
          <w:lang w:val="en-NZ"/>
        </w:rPr>
        <w:t>time series</w:t>
      </w:r>
      <w:r w:rsidR="00602758" w:rsidRPr="00713B84">
        <w:rPr>
          <w:lang w:val="en-NZ"/>
        </w:rPr>
        <w:t xml:space="preserve"> (</w:t>
      </w:r>
      <w:r w:rsidR="00602758" w:rsidRPr="00713B84">
        <w:rPr>
          <w:b/>
          <w:bCs/>
          <w:lang w:val="en-NZ"/>
        </w:rPr>
        <w:t>Figure SKJ-04b</w:t>
      </w:r>
      <w:r w:rsidR="00602758" w:rsidRPr="00713B84">
        <w:rPr>
          <w:lang w:val="en-NZ"/>
        </w:rPr>
        <w:t xml:space="preserve">) </w:t>
      </w:r>
      <w:r w:rsidR="00C74698">
        <w:rPr>
          <w:lang w:val="en-NZ"/>
        </w:rPr>
        <w:t>vary strongly and suggest</w:t>
      </w:r>
      <w:r w:rsidR="00602758" w:rsidRPr="00713B84">
        <w:rPr>
          <w:lang w:val="en-NZ"/>
        </w:rPr>
        <w:t xml:space="preserve"> substantial changes in regional </w:t>
      </w:r>
      <w:r w:rsidR="00602758" w:rsidRPr="783B6322">
        <w:rPr>
          <w:lang w:val="en-NZ"/>
        </w:rPr>
        <w:t xml:space="preserve">recruitment </w:t>
      </w:r>
      <w:r w:rsidR="00602758" w:rsidRPr="00713B84">
        <w:rPr>
          <w:lang w:val="en-NZ"/>
        </w:rPr>
        <w:t>distribution through time</w:t>
      </w:r>
      <w:bookmarkEnd w:id="41"/>
      <w:r w:rsidRPr="00713B84">
        <w:rPr>
          <w:lang w:val="en-NZ"/>
        </w:rPr>
        <w:t>.</w:t>
      </w:r>
    </w:p>
    <w:p w14:paraId="56F20B77" w14:textId="77777777" w:rsidR="005C6130" w:rsidRPr="00713B84" w:rsidRDefault="005C6130" w:rsidP="005C6130">
      <w:pPr>
        <w:pStyle w:val="SCtext"/>
        <w:numPr>
          <w:ilvl w:val="0"/>
          <w:numId w:val="0"/>
        </w:numPr>
        <w:rPr>
          <w:rFonts w:eastAsia="Yu Mincho"/>
          <w:kern w:val="2"/>
          <w:lang w:val="en-NZ"/>
        </w:rPr>
      </w:pPr>
    </w:p>
    <w:p w14:paraId="1EAEAFF2" w14:textId="20243D1A" w:rsidR="005C6130" w:rsidRPr="00713B84" w:rsidRDefault="00A35337" w:rsidP="005C6130">
      <w:pPr>
        <w:pStyle w:val="SCtext"/>
        <w:rPr>
          <w:lang w:val="en-NZ"/>
        </w:rPr>
      </w:pPr>
      <w:bookmarkStart w:id="42" w:name="_Hlk213045311"/>
      <w:r w:rsidRPr="0093671D">
        <w:rPr>
          <w:lang w:val="en-NZ"/>
        </w:rPr>
        <w:t>The 2025 diagnostic model predicted that spawning potential (</w:t>
      </w:r>
      <w:r w:rsidRPr="0093671D">
        <w:rPr>
          <w:b/>
          <w:bCs/>
          <w:lang w:val="en-NZ"/>
        </w:rPr>
        <w:t>Figure SKJ-05a, b</w:t>
      </w:r>
      <w:r w:rsidRPr="0093671D">
        <w:rPr>
          <w:lang w:val="en-NZ"/>
        </w:rPr>
        <w:t xml:space="preserve">) declined steadily </w:t>
      </w:r>
      <w:r w:rsidRPr="783B6322">
        <w:rPr>
          <w:lang w:val="en-NZ"/>
        </w:rPr>
        <w:t xml:space="preserve">but </w:t>
      </w:r>
      <w:r w:rsidRPr="0093671D">
        <w:rPr>
          <w:lang w:val="en-NZ"/>
        </w:rPr>
        <w:t xml:space="preserve">with strong seasonality throughout the </w:t>
      </w:r>
      <w:r w:rsidR="00C74698">
        <w:rPr>
          <w:lang w:val="en-NZ"/>
        </w:rPr>
        <w:t>time series</w:t>
      </w:r>
      <w:r w:rsidRPr="0093671D">
        <w:rPr>
          <w:lang w:val="en-NZ"/>
        </w:rPr>
        <w:t xml:space="preserve"> for regions 1–4</w:t>
      </w:r>
      <w:r w:rsidRPr="783B6322">
        <w:rPr>
          <w:lang w:val="en-NZ"/>
        </w:rPr>
        <w:t>. R</w:t>
      </w:r>
      <w:r w:rsidRPr="0093671D">
        <w:rPr>
          <w:lang w:val="en-NZ"/>
        </w:rPr>
        <w:t xml:space="preserve">egions 3 and 4 </w:t>
      </w:r>
      <w:r w:rsidRPr="783B6322">
        <w:rPr>
          <w:lang w:val="en-NZ"/>
        </w:rPr>
        <w:t>showed</w:t>
      </w:r>
      <w:r w:rsidRPr="0093671D">
        <w:rPr>
          <w:lang w:val="en-NZ"/>
        </w:rPr>
        <w:t xml:space="preserve"> a slow increase in the last five years</w:t>
      </w:r>
      <w:bookmarkEnd w:id="42"/>
      <w:r w:rsidR="005C6130" w:rsidRPr="00713B84">
        <w:rPr>
          <w:lang w:val="en-NZ"/>
        </w:rPr>
        <w:t xml:space="preserve">. However, regions 5–8 indicated less monotonic trends. Region 5 indicated the highest overall biomass with an initial decline until the 1980s, a stable trend until the early 2000s when biomass rose sharply, followed by a steady decline until the early 2020s. Region 6 indicated an </w:t>
      </w:r>
      <w:r w:rsidR="005C6130" w:rsidRPr="00713B84">
        <w:rPr>
          <w:lang w:val="en-NZ"/>
        </w:rPr>
        <w:lastRenderedPageBreak/>
        <w:t xml:space="preserve">overall slight declining trend with periodically sharp increases through the early 2000s and then less variability thereafter. Regions 7 and 8 demonstrated similar patterns with seasonality and a slow decline until approximately 1990 when spawning potential dropped sharply, recovered slightly in the mid-1990s, and then slowly </w:t>
      </w:r>
      <w:r w:rsidR="007547D8">
        <w:rPr>
          <w:lang w:val="en-NZ"/>
        </w:rPr>
        <w:t>increased</w:t>
      </w:r>
      <w:r w:rsidR="007547D8" w:rsidRPr="00713B84">
        <w:rPr>
          <w:lang w:val="en-NZ"/>
        </w:rPr>
        <w:t xml:space="preserve"> </w:t>
      </w:r>
      <w:r w:rsidR="005C6130" w:rsidRPr="00713B84">
        <w:rPr>
          <w:lang w:val="en-NZ"/>
        </w:rPr>
        <w:t xml:space="preserve">with variability until the terminal year. The aggregated spawning potential (over all regions) indicated an initial increase in the early 1970s and a steady decline to a minimum in the early 1990s, after which spawning potential increased and then stabilized until the terminal year. </w:t>
      </w:r>
    </w:p>
    <w:p w14:paraId="0ADE8706" w14:textId="77777777" w:rsidR="005C6130" w:rsidRPr="00713B84" w:rsidRDefault="005C6130" w:rsidP="005C6130">
      <w:pPr>
        <w:pStyle w:val="SCtext"/>
        <w:numPr>
          <w:ilvl w:val="0"/>
          <w:numId w:val="0"/>
        </w:numPr>
        <w:rPr>
          <w:rFonts w:ascii="Aptos" w:eastAsia="Yu Mincho" w:hAnsi="Aptos" w:cs="Times New Roman (本文のフォント - コンプレ"/>
          <w:kern w:val="2"/>
          <w:lang w:val="en-NZ"/>
        </w:rPr>
      </w:pPr>
    </w:p>
    <w:p w14:paraId="15EEB19F" w14:textId="2035179E" w:rsidR="005C6130" w:rsidRPr="00713B84" w:rsidRDefault="005C6130" w:rsidP="005C6130">
      <w:pPr>
        <w:pStyle w:val="SCtext"/>
        <w:rPr>
          <w:lang w:val="en-NZ"/>
        </w:rPr>
      </w:pPr>
      <w:r w:rsidRPr="00713B84">
        <w:rPr>
          <w:lang w:val="en-NZ"/>
        </w:rPr>
        <w:t xml:space="preserve">Average fishing mortality rates for juvenile and adult </w:t>
      </w:r>
      <w:r w:rsidR="007547D8">
        <w:rPr>
          <w:lang w:val="en-NZ"/>
        </w:rPr>
        <w:t>age classes</w:t>
      </w:r>
      <w:r w:rsidRPr="00713B84">
        <w:rPr>
          <w:lang w:val="en-NZ"/>
        </w:rPr>
        <w:t xml:space="preserve"> (</w:t>
      </w:r>
      <w:r w:rsidRPr="00713B84">
        <w:rPr>
          <w:b/>
          <w:bCs/>
          <w:lang w:val="en-NZ"/>
        </w:rPr>
        <w:t>Figure SKJ-06</w:t>
      </w:r>
      <w:r w:rsidRPr="00713B84">
        <w:rPr>
          <w:lang w:val="en-NZ"/>
        </w:rPr>
        <w:t>) indicated variability spatially as well as temporally. Overall, juveniles and adults showed similar trends</w:t>
      </w:r>
      <w:r w:rsidR="007547D8">
        <w:rPr>
          <w:lang w:val="en-NZ"/>
        </w:rPr>
        <w:t>,</w:t>
      </w:r>
      <w:r w:rsidRPr="00713B84">
        <w:rPr>
          <w:lang w:val="en-NZ"/>
        </w:rPr>
        <w:t xml:space="preserve"> with the exception of region 7 and all regions combined</w:t>
      </w:r>
      <w:r w:rsidR="007547D8">
        <w:rPr>
          <w:lang w:val="en-NZ"/>
        </w:rPr>
        <w:t>,</w:t>
      </w:r>
      <w:r w:rsidRPr="00713B84">
        <w:rPr>
          <w:lang w:val="en-NZ"/>
        </w:rPr>
        <w:t xml:space="preserve"> where juveniles indicated less severe increases in fishing mortality. Regions 1–4 demonstrated relatively stable trends over time in fishing mortality</w:t>
      </w:r>
      <w:r w:rsidR="007547D8">
        <w:rPr>
          <w:lang w:val="en-NZ"/>
        </w:rPr>
        <w:t>,</w:t>
      </w:r>
      <w:r w:rsidRPr="00713B84">
        <w:rPr>
          <w:lang w:val="en-NZ"/>
        </w:rPr>
        <w:t xml:space="preserve"> but with periods of high variability</w:t>
      </w:r>
      <w:r w:rsidR="007547D8">
        <w:rPr>
          <w:lang w:val="en-NZ"/>
        </w:rPr>
        <w:t>,</w:t>
      </w:r>
      <w:r w:rsidRPr="00713B84">
        <w:rPr>
          <w:lang w:val="en-NZ"/>
        </w:rPr>
        <w:t xml:space="preserve"> and regions 3 and 4 indicated fishing mortality to be much lower in scale compared to other regions. Juveniles in region 1 experienced higher fishing mortality than adults. Regions 5–8 and the combined regions indicated overall increasing trends in fishing mortality</w:t>
      </w:r>
      <w:r w:rsidR="007547D8">
        <w:rPr>
          <w:lang w:val="en-NZ"/>
        </w:rPr>
        <w:t>,</w:t>
      </w:r>
      <w:r w:rsidRPr="00713B84">
        <w:rPr>
          <w:lang w:val="en-NZ"/>
        </w:rPr>
        <w:t xml:space="preserve"> with regions 6 and 7 being much higher in scale than region 8</w:t>
      </w:r>
      <w:r w:rsidR="007547D8">
        <w:rPr>
          <w:lang w:val="en-NZ"/>
        </w:rPr>
        <w:t>,</w:t>
      </w:r>
      <w:r w:rsidRPr="00713B84">
        <w:rPr>
          <w:lang w:val="en-NZ"/>
        </w:rPr>
        <w:t xml:space="preserve"> and all regions combined (with the exception of juveniles in region 7)</w:t>
      </w:r>
      <w:r w:rsidR="007547D8">
        <w:rPr>
          <w:lang w:val="en-NZ"/>
        </w:rPr>
        <w:t>,</w:t>
      </w:r>
      <w:r w:rsidRPr="00713B84">
        <w:rPr>
          <w:lang w:val="en-NZ"/>
        </w:rPr>
        <w:t xml:space="preserve"> with differing periods of high variability. Regions 5, 6, and 7 had the highest fishing mortality</w:t>
      </w:r>
      <w:r w:rsidR="007547D8">
        <w:rPr>
          <w:lang w:val="en-NZ"/>
        </w:rPr>
        <w:t>,</w:t>
      </w:r>
      <w:r w:rsidRPr="00713B84">
        <w:rPr>
          <w:lang w:val="en-NZ"/>
        </w:rPr>
        <w:t xml:space="preserve"> and region 4 had the lowest. Region 5 shows a very strong increase in fishing mortality from around 2000.</w:t>
      </w:r>
    </w:p>
    <w:p w14:paraId="53D92348" w14:textId="77777777" w:rsidR="00CF00CF" w:rsidRPr="00713B84" w:rsidRDefault="00CF00CF" w:rsidP="00CF00CF">
      <w:pPr>
        <w:pStyle w:val="SCtext"/>
        <w:numPr>
          <w:ilvl w:val="0"/>
          <w:numId w:val="0"/>
        </w:numPr>
        <w:rPr>
          <w:lang w:val="en-NZ"/>
        </w:rPr>
      </w:pPr>
    </w:p>
    <w:p w14:paraId="0120DC55" w14:textId="2FD7C1F2" w:rsidR="005C6130" w:rsidRPr="00713B84" w:rsidRDefault="005C6130" w:rsidP="005C6130">
      <w:pPr>
        <w:pStyle w:val="SCtext"/>
        <w:rPr>
          <w:lang w:val="en-NZ"/>
        </w:rPr>
      </w:pPr>
      <w:r w:rsidRPr="00713B84">
        <w:rPr>
          <w:lang w:val="en-NZ"/>
        </w:rPr>
        <w:t xml:space="preserve">Estimates of </w:t>
      </w:r>
      <w:r w:rsidRPr="00713B84">
        <w:rPr>
          <w:i/>
          <w:iCs/>
          <w:lang w:val="en-NZ"/>
        </w:rPr>
        <w:t>F/F</w:t>
      </w:r>
      <w:r w:rsidRPr="00713B84">
        <w:rPr>
          <w:i/>
          <w:iCs/>
          <w:vertAlign w:val="subscript"/>
          <w:lang w:val="en-NZ"/>
        </w:rPr>
        <w:t>MSY</w:t>
      </w:r>
      <w:r w:rsidRPr="00713B84">
        <w:rPr>
          <w:i/>
          <w:iCs/>
          <w:lang w:val="en-NZ"/>
        </w:rPr>
        <w:t xml:space="preserve"> </w:t>
      </w:r>
      <w:r w:rsidRPr="00713B84">
        <w:rPr>
          <w:lang w:val="en-NZ"/>
        </w:rPr>
        <w:t>indicate a steady increase over time with a sharp decline in the early 2020s</w:t>
      </w:r>
      <w:r w:rsidR="007547D8">
        <w:rPr>
          <w:lang w:val="en-NZ"/>
        </w:rPr>
        <w:t>,</w:t>
      </w:r>
      <w:r w:rsidRPr="00713B84">
        <w:rPr>
          <w:lang w:val="en-NZ"/>
        </w:rPr>
        <w:t xml:space="preserve"> followed by a</w:t>
      </w:r>
      <w:r w:rsidR="00A35337">
        <w:rPr>
          <w:lang w:val="en-NZ"/>
        </w:rPr>
        <w:t>n</w:t>
      </w:r>
      <w:r w:rsidRPr="00713B84">
        <w:rPr>
          <w:lang w:val="en-NZ"/>
        </w:rPr>
        <w:t xml:space="preserve"> increase in the terminal year (</w:t>
      </w:r>
      <w:r w:rsidRPr="00713B84">
        <w:rPr>
          <w:b/>
          <w:bCs/>
          <w:lang w:val="en-NZ"/>
        </w:rPr>
        <w:t>Figure SKJ-07</w:t>
      </w:r>
      <w:r w:rsidRPr="00713B84">
        <w:rPr>
          <w:lang w:val="en-NZ"/>
        </w:rPr>
        <w:t>). All estimates (and confidence interval</w:t>
      </w:r>
      <w:r w:rsidR="007547D8">
        <w:rPr>
          <w:lang w:val="en-NZ"/>
        </w:rPr>
        <w:t>s</w:t>
      </w:r>
      <w:r w:rsidRPr="00713B84">
        <w:rPr>
          <w:lang w:val="en-NZ"/>
        </w:rPr>
        <w:t xml:space="preserve">) were below 0.4 over the </w:t>
      </w:r>
      <w:r w:rsidR="007547D8">
        <w:rPr>
          <w:lang w:val="en-NZ"/>
        </w:rPr>
        <w:t>time series</w:t>
      </w:r>
      <w:r w:rsidRPr="00713B84">
        <w:rPr>
          <w:lang w:val="en-NZ"/>
        </w:rPr>
        <w:t>.</w:t>
      </w:r>
    </w:p>
    <w:p w14:paraId="64B16BDD" w14:textId="77777777" w:rsidR="005C6130" w:rsidRPr="00713B84" w:rsidRDefault="005C6130" w:rsidP="005C6130">
      <w:pPr>
        <w:pStyle w:val="SCtext"/>
        <w:numPr>
          <w:ilvl w:val="0"/>
          <w:numId w:val="0"/>
        </w:numPr>
        <w:rPr>
          <w:rFonts w:eastAsia="Yu Mincho"/>
          <w:kern w:val="2"/>
          <w:lang w:val="en-NZ"/>
        </w:rPr>
      </w:pPr>
    </w:p>
    <w:p w14:paraId="0583E5F7" w14:textId="0A478DDC" w:rsidR="005C6130" w:rsidRPr="00713B84" w:rsidRDefault="005C6130" w:rsidP="005C6130">
      <w:pPr>
        <w:pStyle w:val="SCtext"/>
        <w:rPr>
          <w:lang w:val="en-NZ"/>
        </w:rPr>
      </w:pPr>
      <w:bookmarkStart w:id="43" w:name="_Hlk213045425"/>
      <w:r w:rsidRPr="00713B84">
        <w:rPr>
          <w:lang w:val="en-NZ"/>
        </w:rPr>
        <w:t xml:space="preserve">The 2025 diagnostic model predicted that spawning depletion </w:t>
      </w:r>
      <w:r w:rsidRPr="00713B84">
        <w:rPr>
          <w:i/>
          <w:iCs/>
          <w:lang w:val="en-NZ"/>
        </w:rPr>
        <w:t>SB</w:t>
      </w:r>
      <w:r w:rsidRPr="00713B84">
        <w:rPr>
          <w:i/>
          <w:iCs/>
          <w:vertAlign w:val="subscript"/>
          <w:lang w:val="en-NZ"/>
        </w:rPr>
        <w:t>recent</w:t>
      </w:r>
      <w:r w:rsidRPr="00713B84">
        <w:rPr>
          <w:i/>
          <w:iCs/>
          <w:lang w:val="en-NZ"/>
        </w:rPr>
        <w:t>/SB</w:t>
      </w:r>
      <w:r w:rsidRPr="00713B84">
        <w:rPr>
          <w:i/>
          <w:iCs/>
          <w:vertAlign w:val="subscript"/>
          <w:lang w:val="en-NZ"/>
        </w:rPr>
        <w:t xml:space="preserve">F </w:t>
      </w:r>
      <w:r w:rsidRPr="00713B84">
        <w:rPr>
          <w:vertAlign w:val="subscript"/>
          <w:lang w:val="en-NZ"/>
        </w:rPr>
        <w:t>=0</w:t>
      </w:r>
      <w:r w:rsidRPr="00713B84">
        <w:rPr>
          <w:lang w:val="en-NZ"/>
        </w:rPr>
        <w:t xml:space="preserve"> (</w:t>
      </w:r>
      <w:r w:rsidRPr="00713B84">
        <w:rPr>
          <w:b/>
          <w:bCs/>
          <w:lang w:val="en-NZ"/>
        </w:rPr>
        <w:t>Figure SKJ-08</w:t>
      </w:r>
      <w:r w:rsidRPr="00713B84">
        <w:rPr>
          <w:lang w:val="en-NZ"/>
        </w:rPr>
        <w:t xml:space="preserve">) had a similar pattern to the spawning potential with overall declines </w:t>
      </w:r>
      <w:r w:rsidR="00A35337" w:rsidRPr="1D0E0FF6">
        <w:rPr>
          <w:lang w:val="en-NZ"/>
        </w:rPr>
        <w:t>(i.e.</w:t>
      </w:r>
      <w:r w:rsidR="00A35337">
        <w:rPr>
          <w:lang w:val="en-NZ"/>
        </w:rPr>
        <w:t>,</w:t>
      </w:r>
      <w:r w:rsidR="00A35337" w:rsidRPr="1D0E0FF6">
        <w:rPr>
          <w:lang w:val="en-NZ"/>
        </w:rPr>
        <w:t xml:space="preserve"> increased stock depletion) </w:t>
      </w:r>
      <w:r w:rsidRPr="00713B84">
        <w:rPr>
          <w:lang w:val="en-NZ"/>
        </w:rPr>
        <w:t xml:space="preserve">in regions 1–4 and high seasonality. However, there were stronger increases in spawning depletion (i.e., less depleted status) in the last 5-10 years of the model. Region 5 indicated less seasonality with high uncertainty in </w:t>
      </w:r>
      <w:r w:rsidR="007547D8">
        <w:rPr>
          <w:lang w:val="en-NZ"/>
        </w:rPr>
        <w:t xml:space="preserve">the </w:t>
      </w:r>
      <w:r w:rsidRPr="00713B84">
        <w:rPr>
          <w:lang w:val="en-NZ"/>
        </w:rPr>
        <w:t>1980s and an overall decline with periods of stability from 1990 through 2010 and an increase in the early 2020s. Region 6 showed an overall decline</w:t>
      </w:r>
      <w:r w:rsidR="007547D8">
        <w:rPr>
          <w:lang w:val="en-NZ"/>
        </w:rPr>
        <w:t>,</w:t>
      </w:r>
      <w:r w:rsidRPr="00713B84">
        <w:rPr>
          <w:lang w:val="en-NZ"/>
        </w:rPr>
        <w:t xml:space="preserve"> but with high variability. Region 7 indicated strong declines until around 2000, followed by a relatively stable period until around 2010, and then an increasing trend </w:t>
      </w:r>
      <w:r w:rsidR="00A35337" w:rsidRPr="1D0E0FF6">
        <w:rPr>
          <w:lang w:val="en-NZ"/>
        </w:rPr>
        <w:t>(i.e.</w:t>
      </w:r>
      <w:r w:rsidR="00A35337">
        <w:rPr>
          <w:lang w:val="en-NZ"/>
        </w:rPr>
        <w:t>,</w:t>
      </w:r>
      <w:r w:rsidR="00A35337" w:rsidRPr="1D0E0FF6">
        <w:rPr>
          <w:lang w:val="en-NZ"/>
        </w:rPr>
        <w:t xml:space="preserve"> increased stock depletion) </w:t>
      </w:r>
      <w:r w:rsidRPr="00713B84">
        <w:rPr>
          <w:lang w:val="en-NZ"/>
        </w:rPr>
        <w:t xml:space="preserve">until the end of the model period. Region 8 indicated a similar trend </w:t>
      </w:r>
      <w:r w:rsidR="007547D8">
        <w:rPr>
          <w:lang w:val="en-NZ"/>
        </w:rPr>
        <w:t>to</w:t>
      </w:r>
      <w:r w:rsidR="007547D8" w:rsidRPr="00713B84">
        <w:rPr>
          <w:lang w:val="en-NZ"/>
        </w:rPr>
        <w:t xml:space="preserve"> </w:t>
      </w:r>
      <w:r w:rsidRPr="00713B84">
        <w:rPr>
          <w:lang w:val="en-NZ"/>
        </w:rPr>
        <w:t>region 6</w:t>
      </w:r>
      <w:r w:rsidR="007547D8">
        <w:rPr>
          <w:lang w:val="en-NZ"/>
        </w:rPr>
        <w:t>,</w:t>
      </w:r>
      <w:r w:rsidRPr="00713B84">
        <w:rPr>
          <w:lang w:val="en-NZ"/>
        </w:rPr>
        <w:t xml:space="preserve"> </w:t>
      </w:r>
      <w:r w:rsidR="00A35337" w:rsidRPr="1D0E0FF6">
        <w:rPr>
          <w:lang w:val="en-NZ"/>
        </w:rPr>
        <w:t xml:space="preserve">with overall declining stock status with periods of temporary recovery. The aggregated spawning depletion (over all regions) estimates suggested a steady decline in stock status until approximately the early 2020s, when </w:t>
      </w:r>
      <w:r w:rsidR="00A35337">
        <w:rPr>
          <w:lang w:val="en-NZ"/>
        </w:rPr>
        <w:t>stock</w:t>
      </w:r>
      <w:r w:rsidR="00A35337" w:rsidRPr="1D0E0FF6">
        <w:rPr>
          <w:lang w:val="en-NZ"/>
        </w:rPr>
        <w:t xml:space="preserve"> status increased until the terminal year, when it then decreased slightly. Uncertainty in regions 1-3 was higher compared to regions 4-8, with region 5 indicating higher uncertainty between the 1980s and 2000. Overall, the uncertainty was moderate throughout the time series</w:t>
      </w:r>
      <w:bookmarkEnd w:id="43"/>
      <w:r w:rsidRPr="00713B84">
        <w:rPr>
          <w:lang w:val="en-NZ"/>
        </w:rPr>
        <w:t>.</w:t>
      </w:r>
    </w:p>
    <w:p w14:paraId="3019EA28" w14:textId="77777777" w:rsidR="005C6130" w:rsidRPr="00713B84" w:rsidRDefault="005C6130" w:rsidP="005C6130">
      <w:pPr>
        <w:pStyle w:val="SCtext"/>
        <w:numPr>
          <w:ilvl w:val="0"/>
          <w:numId w:val="0"/>
        </w:numPr>
        <w:rPr>
          <w:rFonts w:eastAsia="Yu Mincho"/>
          <w:kern w:val="2"/>
          <w:lang w:val="en-NZ"/>
        </w:rPr>
      </w:pPr>
    </w:p>
    <w:p w14:paraId="6D38C790" w14:textId="4595ECD9" w:rsidR="005C6130" w:rsidRPr="00713B84" w:rsidRDefault="00A35337" w:rsidP="005C6130">
      <w:pPr>
        <w:pStyle w:val="SCtext"/>
        <w:rPr>
          <w:lang w:val="en-NZ"/>
        </w:rPr>
      </w:pPr>
      <w:bookmarkStart w:id="44" w:name="_Hlk213045520"/>
      <w:r w:rsidRPr="00713B84">
        <w:rPr>
          <w:lang w:val="en-NZ"/>
        </w:rPr>
        <w:t xml:space="preserve">The model convergence is better than </w:t>
      </w:r>
      <w:r w:rsidRPr="703A9059">
        <w:rPr>
          <w:lang w:val="en-NZ"/>
        </w:rPr>
        <w:t xml:space="preserve">that obtained in the </w:t>
      </w:r>
      <w:r w:rsidRPr="00713B84">
        <w:rPr>
          <w:lang w:val="en-NZ"/>
        </w:rPr>
        <w:t>2022 assessment, as seen from the convergence criteria. However, jitter analyses</w:t>
      </w:r>
      <w:r w:rsidRPr="703A9059">
        <w:rPr>
          <w:lang w:val="en-NZ"/>
        </w:rPr>
        <w:t xml:space="preserve"> still</w:t>
      </w:r>
      <w:r w:rsidRPr="00713B84">
        <w:rPr>
          <w:lang w:val="en-NZ"/>
        </w:rPr>
        <w:t xml:space="preserve"> indicate the presence of multiple local minima. Likelihood profiles indicate some conflict in the data regarding </w:t>
      </w:r>
      <w:r w:rsidRPr="783B6322">
        <w:rPr>
          <w:lang w:val="en-NZ"/>
        </w:rPr>
        <w:t xml:space="preserve">population </w:t>
      </w:r>
      <w:r w:rsidRPr="00713B84">
        <w:rPr>
          <w:lang w:val="en-NZ"/>
        </w:rPr>
        <w:t>scaling</w:t>
      </w:r>
      <w:r w:rsidR="005C6130" w:rsidRPr="00713B84">
        <w:rPr>
          <w:lang w:val="en-NZ"/>
        </w:rPr>
        <w:t xml:space="preserve">. Specifically, the length data </w:t>
      </w:r>
      <w:r w:rsidR="00C74698">
        <w:rPr>
          <w:lang w:val="en-NZ"/>
        </w:rPr>
        <w:t xml:space="preserve">indicate a better likelihood at higher biomass, whereas the CPUE and tagging data indicate a </w:t>
      </w:r>
      <w:r w:rsidR="005C6130" w:rsidRPr="00713B84">
        <w:rPr>
          <w:lang w:val="en-NZ"/>
        </w:rPr>
        <w:t>better likelihood at lower biomass</w:t>
      </w:r>
      <w:bookmarkEnd w:id="44"/>
      <w:r w:rsidR="005C6130" w:rsidRPr="00713B84">
        <w:rPr>
          <w:lang w:val="en-NZ"/>
        </w:rPr>
        <w:t>.</w:t>
      </w:r>
    </w:p>
    <w:p w14:paraId="364CC0A5" w14:textId="77777777" w:rsidR="005C6130" w:rsidRPr="00713B84" w:rsidRDefault="005C6130" w:rsidP="005C6130">
      <w:pPr>
        <w:pStyle w:val="SCtext"/>
        <w:numPr>
          <w:ilvl w:val="0"/>
          <w:numId w:val="0"/>
        </w:numPr>
        <w:rPr>
          <w:rFonts w:eastAsia="Yu Mincho"/>
          <w:kern w:val="2"/>
          <w:lang w:val="en-NZ"/>
        </w:rPr>
      </w:pPr>
    </w:p>
    <w:p w14:paraId="398751FC" w14:textId="518EB0B2" w:rsidR="005C6130" w:rsidRPr="00713B84" w:rsidRDefault="005C6130" w:rsidP="005C6130">
      <w:pPr>
        <w:pStyle w:val="SCtext"/>
        <w:rPr>
          <w:lang w:val="en-NZ"/>
        </w:rPr>
      </w:pPr>
      <w:bookmarkStart w:id="45" w:name="_Hlk213045560"/>
      <w:r w:rsidRPr="00713B84">
        <w:rPr>
          <w:lang w:val="en-NZ"/>
        </w:rPr>
        <w:t xml:space="preserve">This assessment is a substantial improvement over the previous assessment in 2022. In contrast to previous assessments, recruitment is estimated to have been more variable and above average but declining slightly prior to 1990. Recruitment increased from 1990 to around 2005, after which there has been no particular trend. There is some evidence of high recruitment in recent years. </w:t>
      </w:r>
      <w:r w:rsidR="00A35337" w:rsidRPr="00713B84">
        <w:rPr>
          <w:lang w:val="en-NZ"/>
        </w:rPr>
        <w:t xml:space="preserve">The lack of a persistently increasing trend in recruitment that was estimated in previous assessments </w:t>
      </w:r>
      <w:r w:rsidR="00A35337" w:rsidRPr="783B6322">
        <w:rPr>
          <w:lang w:val="en-NZ"/>
        </w:rPr>
        <w:t xml:space="preserve">appears </w:t>
      </w:r>
      <w:r w:rsidR="00A35337" w:rsidRPr="00713B84">
        <w:rPr>
          <w:lang w:val="en-NZ"/>
        </w:rPr>
        <w:t xml:space="preserve">due to </w:t>
      </w:r>
      <w:r w:rsidR="00A35337" w:rsidRPr="00713B84">
        <w:rPr>
          <w:lang w:val="en-NZ"/>
        </w:rPr>
        <w:lastRenderedPageBreak/>
        <w:t xml:space="preserve">the exclusion of the SSAP tagging data and some early size data, and the </w:t>
      </w:r>
      <w:r w:rsidR="00A35337" w:rsidRPr="703A9059">
        <w:rPr>
          <w:lang w:val="en-NZ"/>
        </w:rPr>
        <w:t xml:space="preserve">incorporation </w:t>
      </w:r>
      <w:r w:rsidR="00A35337" w:rsidRPr="00713B84">
        <w:rPr>
          <w:lang w:val="en-NZ"/>
        </w:rPr>
        <w:t>of effort creep in the pole-and-line CPUE indices</w:t>
      </w:r>
      <w:bookmarkEnd w:id="45"/>
      <w:r w:rsidRPr="00713B84">
        <w:rPr>
          <w:lang w:val="en-NZ"/>
        </w:rPr>
        <w:t>.</w:t>
      </w:r>
    </w:p>
    <w:p w14:paraId="36E9F353" w14:textId="77913E06" w:rsidR="00CF00CF" w:rsidRPr="00713B84" w:rsidRDefault="00CF00CF">
      <w:pPr>
        <w:rPr>
          <w:rFonts w:eastAsia="Yu Mincho" w:cs="Calibri"/>
          <w:b/>
          <w:bCs/>
          <w:kern w:val="2"/>
          <w:lang w:eastAsia="ja-JP"/>
        </w:rPr>
      </w:pPr>
    </w:p>
    <w:p w14:paraId="13753B88" w14:textId="4C2B5F0A"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b/>
          <w:bCs/>
          <w:kern w:val="2"/>
          <w:lang w:eastAsia="ja-JP"/>
        </w:rPr>
        <w:t>Table SKJ-01.</w:t>
      </w:r>
      <w:r w:rsidRPr="00713B84">
        <w:rPr>
          <w:rFonts w:eastAsia="Yu Mincho" w:cs="Calibri"/>
          <w:kern w:val="2"/>
          <w:lang w:eastAsia="ja-JP"/>
        </w:rPr>
        <w:t xml:space="preserve"> Definition of fisheries by gear, model region, flags, fishery type (extraction or CPUE indices), and proportion of total catch (Prop. Catch).</w:t>
      </w:r>
    </w:p>
    <w:p w14:paraId="137998F1" w14:textId="77777777" w:rsidR="003A5684" w:rsidRPr="00713B84" w:rsidRDefault="003A5684" w:rsidP="003A5684">
      <w:pPr>
        <w:rPr>
          <w:rFonts w:eastAsia="Yu Mincho" w:cs="Calibri"/>
          <w:kern w:val="2"/>
          <w:lang w:eastAsia="ja-JP"/>
        </w:rPr>
      </w:pPr>
      <w:r w:rsidRPr="00713B84">
        <w:rPr>
          <w:rFonts w:ascii="Aptos" w:eastAsia="Yu Mincho" w:hAnsi="Aptos" w:cs="Times New Roman (本文のフォント - コンプレ"/>
          <w:noProof/>
          <w:kern w:val="2"/>
          <w:lang w:eastAsia="ja-JP"/>
        </w:rPr>
        <w:drawing>
          <wp:inline distT="0" distB="0" distL="0" distR="0" wp14:anchorId="4EA12148" wp14:editId="168694B6">
            <wp:extent cx="5292303" cy="4526280"/>
            <wp:effectExtent l="0" t="0" r="3810" b="0"/>
            <wp:docPr id="67197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7903" name="Picture 1"/>
                    <pic:cNvPicPr>
                      <a:picLocks noChangeAspect="1"/>
                    </pic:cNvPicPr>
                  </pic:nvPicPr>
                  <pic:blipFill>
                    <a:blip r:embed="rId53">
                      <a:extLst>
                        <a:ext uri="{28A0092B-C50C-407E-A947-70E740481C1C}">
                          <a14:useLocalDpi xmlns:a14="http://schemas.microsoft.com/office/drawing/2010/main" val="0"/>
                        </a:ext>
                      </a:extLst>
                    </a:blip>
                    <a:srcRect/>
                    <a:stretch/>
                  </pic:blipFill>
                  <pic:spPr>
                    <a:xfrm>
                      <a:off x="0" y="0"/>
                      <a:ext cx="5305311" cy="4537405"/>
                    </a:xfrm>
                    <a:prstGeom prst="rect">
                      <a:avLst/>
                    </a:prstGeom>
                  </pic:spPr>
                </pic:pic>
              </a:graphicData>
            </a:graphic>
          </wp:inline>
        </w:drawing>
      </w:r>
    </w:p>
    <w:p w14:paraId="3AED026F" w14:textId="77777777" w:rsidR="003A5684" w:rsidRPr="00713B84" w:rsidRDefault="003A5684" w:rsidP="003A5684">
      <w:pPr>
        <w:rPr>
          <w:rFonts w:eastAsia="Yu Mincho" w:cs="Calibri"/>
          <w:b/>
          <w:bCs/>
          <w:kern w:val="2"/>
          <w:lang w:eastAsia="ja-JP"/>
        </w:rPr>
      </w:pPr>
      <w:r w:rsidRPr="00713B84">
        <w:rPr>
          <w:rFonts w:eastAsia="Yu Mincho" w:cs="Calibri"/>
          <w:b/>
          <w:bCs/>
          <w:kern w:val="2"/>
          <w:lang w:eastAsia="ja-JP"/>
        </w:rPr>
        <w:br w:type="page"/>
      </w:r>
    </w:p>
    <w:p w14:paraId="31832E99" w14:textId="77777777" w:rsidR="003A5684" w:rsidRPr="00713B84" w:rsidRDefault="003A5684" w:rsidP="003A5684">
      <w:pPr>
        <w:widowControl w:val="0"/>
        <w:spacing w:line="0" w:lineRule="atLeast"/>
        <w:jc w:val="both"/>
        <w:rPr>
          <w:rFonts w:eastAsia="Yu Mincho" w:cs="Calibri"/>
          <w:b/>
          <w:bCs/>
          <w:kern w:val="2"/>
          <w:lang w:eastAsia="ja-JP"/>
        </w:rPr>
        <w:sectPr w:rsidR="003A5684" w:rsidRPr="00713B84" w:rsidSect="009A74D6">
          <w:footerReference w:type="even" r:id="rId54"/>
          <w:footerReference w:type="default" r:id="rId55"/>
          <w:pgSz w:w="12240" w:h="15840" w:code="1"/>
          <w:pgMar w:top="1440" w:right="1440" w:bottom="1440" w:left="1440" w:header="851" w:footer="992" w:gutter="0"/>
          <w:pgNumType w:start="1"/>
          <w:cols w:space="425"/>
          <w:docGrid w:type="lines" w:linePitch="360"/>
        </w:sectPr>
      </w:pPr>
    </w:p>
    <w:p w14:paraId="788C9B83" w14:textId="77777777" w:rsidR="00376AD8" w:rsidRDefault="00376AD8" w:rsidP="003A5684">
      <w:pPr>
        <w:widowControl w:val="0"/>
        <w:spacing w:line="0" w:lineRule="atLeast"/>
        <w:jc w:val="both"/>
        <w:rPr>
          <w:rFonts w:eastAsiaTheme="minorEastAsia" w:cs="Calibri"/>
          <w:b/>
          <w:bCs/>
          <w:kern w:val="2"/>
          <w:lang w:eastAsia="ko-KR"/>
        </w:rPr>
      </w:pPr>
    </w:p>
    <w:p w14:paraId="109F67FF" w14:textId="4536E82D" w:rsidR="003A5684" w:rsidRPr="00713B84" w:rsidRDefault="003A5684" w:rsidP="003A5684">
      <w:pPr>
        <w:widowControl w:val="0"/>
        <w:spacing w:line="0" w:lineRule="atLeast"/>
        <w:jc w:val="both"/>
        <w:rPr>
          <w:rFonts w:ascii="Aptos" w:eastAsia="Yu Mincho" w:hAnsi="Aptos"/>
          <w:kern w:val="2"/>
          <w:szCs w:val="22"/>
          <w:lang w:eastAsia="ja-JP"/>
        </w:rPr>
      </w:pPr>
      <w:r w:rsidRPr="00713B84">
        <w:rPr>
          <w:rFonts w:eastAsia="Yu Mincho" w:cs="Calibri"/>
          <w:b/>
          <w:bCs/>
          <w:kern w:val="2"/>
          <w:lang w:eastAsia="ja-JP"/>
        </w:rPr>
        <w:t>Table SKJ-02.</w:t>
      </w:r>
      <w:r w:rsidRPr="00713B84">
        <w:rPr>
          <w:rFonts w:eastAsia="Yu Mincho" w:cs="Calibri"/>
          <w:kern w:val="2"/>
          <w:lang w:eastAsia="ja-JP"/>
        </w:rPr>
        <w:t xml:space="preserve"> </w:t>
      </w:r>
      <w:r w:rsidRPr="00713B84">
        <w:rPr>
          <w:rFonts w:ascii="Aptos" w:eastAsia="Yu Mincho" w:hAnsi="Aptos"/>
          <w:kern w:val="2"/>
          <w:szCs w:val="22"/>
          <w:lang w:eastAsia="ja-JP"/>
        </w:rPr>
        <w:t>Summary of stock assessment configuration and key sources of uncertainty in the WCPO skipjack tuna stock assessment by the MFCL.</w:t>
      </w:r>
    </w:p>
    <w:tbl>
      <w:tblPr>
        <w:tblStyle w:val="TableGrid9"/>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2292"/>
        <w:gridCol w:w="1956"/>
        <w:gridCol w:w="2592"/>
        <w:gridCol w:w="2030"/>
      </w:tblGrid>
      <w:tr w:rsidR="003A5684" w:rsidRPr="009D7562" w14:paraId="193B5B9F" w14:textId="77777777" w:rsidTr="009A74D6">
        <w:tc>
          <w:tcPr>
            <w:tcW w:w="1620" w:type="dxa"/>
            <w:tcBorders>
              <w:top w:val="single" w:sz="4" w:space="0" w:color="auto"/>
              <w:bottom w:val="single" w:sz="4" w:space="0" w:color="auto"/>
            </w:tcBorders>
            <w:shd w:val="clear" w:color="auto" w:fill="D9D9D9"/>
          </w:tcPr>
          <w:p w14:paraId="4E654EE5" w14:textId="77777777" w:rsidR="003A5684" w:rsidRPr="009D7562" w:rsidRDefault="003A5684" w:rsidP="003A5684">
            <w:pPr>
              <w:widowControl w:val="0"/>
              <w:spacing w:line="0" w:lineRule="atLeast"/>
              <w:jc w:val="both"/>
              <w:rPr>
                <w:rFonts w:asciiTheme="minorHAnsi" w:eastAsia="Yu Mincho" w:hAnsiTheme="minorHAnsi" w:cstheme="minorHAnsi"/>
                <w:b/>
                <w:bCs/>
                <w:szCs w:val="22"/>
                <w:lang w:eastAsia="ja-JP"/>
              </w:rPr>
            </w:pPr>
            <w:r w:rsidRPr="009D7562">
              <w:rPr>
                <w:rFonts w:asciiTheme="minorHAnsi" w:eastAsia="Yu Mincho" w:hAnsiTheme="minorHAnsi" w:cstheme="minorHAnsi"/>
                <w:b/>
                <w:bCs/>
                <w:szCs w:val="22"/>
                <w:lang w:eastAsia="ja-JP"/>
              </w:rPr>
              <w:t>TYPE</w:t>
            </w:r>
          </w:p>
        </w:tc>
        <w:tc>
          <w:tcPr>
            <w:tcW w:w="2292" w:type="dxa"/>
            <w:tcBorders>
              <w:top w:val="single" w:sz="4" w:space="0" w:color="auto"/>
              <w:bottom w:val="single" w:sz="4" w:space="0" w:color="auto"/>
            </w:tcBorders>
            <w:shd w:val="clear" w:color="auto" w:fill="D9D9D9"/>
          </w:tcPr>
          <w:p w14:paraId="1F9075F1" w14:textId="77777777" w:rsidR="003A5684" w:rsidRPr="009D7562" w:rsidRDefault="003A5684" w:rsidP="003A5684">
            <w:pPr>
              <w:widowControl w:val="0"/>
              <w:spacing w:line="0" w:lineRule="atLeast"/>
              <w:jc w:val="both"/>
              <w:rPr>
                <w:rFonts w:asciiTheme="minorHAnsi" w:eastAsia="Yu Mincho" w:hAnsiTheme="minorHAnsi" w:cstheme="minorHAnsi"/>
                <w:b/>
                <w:bCs/>
                <w:szCs w:val="22"/>
                <w:lang w:eastAsia="ja-JP"/>
              </w:rPr>
            </w:pPr>
            <w:r w:rsidRPr="009D7562">
              <w:rPr>
                <w:rFonts w:asciiTheme="minorHAnsi" w:eastAsia="Yu Mincho" w:hAnsiTheme="minorHAnsi" w:cstheme="minorHAnsi"/>
                <w:b/>
                <w:bCs/>
                <w:szCs w:val="22"/>
                <w:lang w:eastAsia="ja-JP"/>
              </w:rPr>
              <w:t>RATIONALE</w:t>
            </w:r>
          </w:p>
        </w:tc>
        <w:tc>
          <w:tcPr>
            <w:tcW w:w="1956" w:type="dxa"/>
            <w:tcBorders>
              <w:top w:val="single" w:sz="4" w:space="0" w:color="auto"/>
              <w:bottom w:val="single" w:sz="4" w:space="0" w:color="auto"/>
            </w:tcBorders>
            <w:shd w:val="clear" w:color="auto" w:fill="D9D9D9"/>
          </w:tcPr>
          <w:p w14:paraId="040974B9" w14:textId="77777777" w:rsidR="003A5684" w:rsidRPr="009D7562" w:rsidRDefault="003A5684" w:rsidP="003A5684">
            <w:pPr>
              <w:widowControl w:val="0"/>
              <w:spacing w:line="0" w:lineRule="atLeast"/>
              <w:jc w:val="both"/>
              <w:rPr>
                <w:rFonts w:asciiTheme="minorHAnsi" w:eastAsia="Yu Mincho" w:hAnsiTheme="minorHAnsi" w:cstheme="minorHAnsi"/>
                <w:b/>
                <w:bCs/>
                <w:szCs w:val="22"/>
                <w:lang w:eastAsia="ja-JP"/>
              </w:rPr>
            </w:pPr>
            <w:r w:rsidRPr="009D7562">
              <w:rPr>
                <w:rFonts w:asciiTheme="minorHAnsi" w:eastAsia="Yu Mincho" w:hAnsiTheme="minorHAnsi" w:cstheme="minorHAnsi"/>
                <w:b/>
                <w:bCs/>
                <w:szCs w:val="22"/>
                <w:lang w:eastAsia="ja-JP"/>
              </w:rPr>
              <w:t>UNCERTAINTY</w:t>
            </w:r>
          </w:p>
        </w:tc>
        <w:tc>
          <w:tcPr>
            <w:tcW w:w="2592" w:type="dxa"/>
            <w:tcBorders>
              <w:top w:val="single" w:sz="4" w:space="0" w:color="auto"/>
              <w:bottom w:val="single" w:sz="4" w:space="0" w:color="auto"/>
            </w:tcBorders>
            <w:shd w:val="clear" w:color="auto" w:fill="D9D9D9"/>
          </w:tcPr>
          <w:p w14:paraId="79CF8C55" w14:textId="77777777" w:rsidR="003A5684" w:rsidRPr="009D7562" w:rsidRDefault="003A5684" w:rsidP="003A5684">
            <w:pPr>
              <w:widowControl w:val="0"/>
              <w:spacing w:line="0" w:lineRule="atLeast"/>
              <w:jc w:val="both"/>
              <w:rPr>
                <w:rFonts w:asciiTheme="minorHAnsi" w:eastAsia="Yu Mincho" w:hAnsiTheme="minorHAnsi" w:cstheme="minorHAnsi"/>
                <w:b/>
                <w:bCs/>
                <w:szCs w:val="22"/>
                <w:lang w:eastAsia="ja-JP"/>
              </w:rPr>
            </w:pPr>
            <w:r w:rsidRPr="009D7562">
              <w:rPr>
                <w:rFonts w:asciiTheme="minorHAnsi" w:eastAsia="Yu Mincho" w:hAnsiTheme="minorHAnsi" w:cstheme="minorHAnsi"/>
                <w:b/>
                <w:bCs/>
                <w:szCs w:val="22"/>
                <w:lang w:eastAsia="ja-JP"/>
              </w:rPr>
              <w:t>IMPACT</w:t>
            </w:r>
          </w:p>
        </w:tc>
        <w:tc>
          <w:tcPr>
            <w:tcW w:w="2030" w:type="dxa"/>
            <w:tcBorders>
              <w:top w:val="single" w:sz="4" w:space="0" w:color="auto"/>
              <w:bottom w:val="single" w:sz="4" w:space="0" w:color="auto"/>
            </w:tcBorders>
            <w:shd w:val="clear" w:color="auto" w:fill="D9D9D9"/>
          </w:tcPr>
          <w:p w14:paraId="2A47A2C0" w14:textId="77777777" w:rsidR="003A5684" w:rsidRPr="009D7562" w:rsidRDefault="003A5684" w:rsidP="003A5684">
            <w:pPr>
              <w:widowControl w:val="0"/>
              <w:spacing w:line="0" w:lineRule="atLeast"/>
              <w:jc w:val="both"/>
              <w:rPr>
                <w:rFonts w:asciiTheme="minorHAnsi" w:eastAsia="Yu Mincho" w:hAnsiTheme="minorHAnsi" w:cstheme="minorHAnsi"/>
                <w:b/>
                <w:bCs/>
                <w:szCs w:val="22"/>
                <w:lang w:eastAsia="ja-JP"/>
              </w:rPr>
            </w:pPr>
            <w:r w:rsidRPr="009D7562">
              <w:rPr>
                <w:rFonts w:asciiTheme="minorHAnsi" w:eastAsia="Yu Mincho" w:hAnsiTheme="minorHAnsi" w:cstheme="minorHAnsi"/>
                <w:b/>
                <w:bCs/>
                <w:szCs w:val="22"/>
                <w:lang w:eastAsia="ja-JP"/>
              </w:rPr>
              <w:t>CONFIDENCE</w:t>
            </w:r>
          </w:p>
        </w:tc>
      </w:tr>
      <w:tr w:rsidR="003A5684" w:rsidRPr="009D7562" w14:paraId="6AEF0B2A" w14:textId="77777777" w:rsidTr="003A5684">
        <w:tc>
          <w:tcPr>
            <w:tcW w:w="10490" w:type="dxa"/>
            <w:gridSpan w:val="5"/>
            <w:tcBorders>
              <w:top w:val="single" w:sz="4" w:space="0" w:color="auto"/>
              <w:bottom w:val="single" w:sz="4" w:space="0" w:color="auto"/>
            </w:tcBorders>
            <w:shd w:val="clear" w:color="auto" w:fill="D9D9D9"/>
          </w:tcPr>
          <w:p w14:paraId="15369B43" w14:textId="77777777" w:rsidR="003A5684" w:rsidRPr="009D7562" w:rsidRDefault="003A5684" w:rsidP="003A5684">
            <w:pPr>
              <w:widowControl w:val="0"/>
              <w:spacing w:line="0" w:lineRule="atLeast"/>
              <w:jc w:val="both"/>
              <w:rPr>
                <w:rFonts w:asciiTheme="minorHAnsi" w:eastAsia="Yu Mincho" w:hAnsiTheme="minorHAnsi" w:cstheme="minorHAnsi"/>
                <w:b/>
                <w:bCs/>
                <w:szCs w:val="22"/>
                <w:lang w:eastAsia="ja-JP"/>
              </w:rPr>
            </w:pPr>
            <w:r w:rsidRPr="009D7562">
              <w:rPr>
                <w:rFonts w:asciiTheme="minorHAnsi" w:eastAsia="Yu Mincho" w:hAnsiTheme="minorHAnsi" w:cstheme="minorHAnsi"/>
                <w:b/>
                <w:bCs/>
                <w:szCs w:val="22"/>
                <w:lang w:eastAsia="ja-JP"/>
              </w:rPr>
              <w:t>DATA</w:t>
            </w:r>
          </w:p>
        </w:tc>
      </w:tr>
      <w:tr w:rsidR="003A5684" w:rsidRPr="009D7562" w14:paraId="5C9504D0" w14:textId="77777777" w:rsidTr="00B34D1C">
        <w:tc>
          <w:tcPr>
            <w:tcW w:w="1620" w:type="dxa"/>
            <w:tcBorders>
              <w:top w:val="single" w:sz="4" w:space="0" w:color="auto"/>
            </w:tcBorders>
          </w:tcPr>
          <w:p w14:paraId="6F8C4271" w14:textId="77777777" w:rsidR="003A5684" w:rsidRPr="009D7562" w:rsidRDefault="003A5684" w:rsidP="009D7562">
            <w:pPr>
              <w:widowControl w:val="0"/>
              <w:spacing w:after="120" w:line="0" w:lineRule="atLeast"/>
              <w:ind w:firstLineChars="50" w:firstLine="110"/>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CPUE</w:t>
            </w:r>
          </w:p>
        </w:tc>
        <w:tc>
          <w:tcPr>
            <w:tcW w:w="2292" w:type="dxa"/>
            <w:tcBorders>
              <w:top w:val="single" w:sz="4" w:space="0" w:color="auto"/>
            </w:tcBorders>
          </w:tcPr>
          <w:p w14:paraId="72DDD060" w14:textId="77777777" w:rsidR="003A5684" w:rsidRPr="009D7562" w:rsidRDefault="003A5684" w:rsidP="009D7562">
            <w:pPr>
              <w:widowControl w:val="0"/>
              <w:spacing w:after="120"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 xml:space="preserve">Best available standardised indices, incorporating operational data, </w:t>
            </w:r>
          </w:p>
          <w:p w14:paraId="428FDF4C" w14:textId="77777777" w:rsidR="003A5684" w:rsidRPr="009D7562" w:rsidRDefault="003A5684" w:rsidP="009D7562">
            <w:pPr>
              <w:widowControl w:val="0"/>
              <w:spacing w:after="120"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multiple indices.</w:t>
            </w:r>
          </w:p>
        </w:tc>
        <w:tc>
          <w:tcPr>
            <w:tcW w:w="1956" w:type="dxa"/>
            <w:tcBorders>
              <w:top w:val="single" w:sz="4" w:space="0" w:color="auto"/>
            </w:tcBorders>
          </w:tcPr>
          <w:p w14:paraId="24763A28" w14:textId="77777777" w:rsidR="003A5684" w:rsidRPr="009D7562" w:rsidRDefault="003A5684" w:rsidP="009D7562">
            <w:pPr>
              <w:widowControl w:val="0"/>
              <w:spacing w:after="120"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Potential hyperstability in PS CPUE indices</w:t>
            </w:r>
          </w:p>
        </w:tc>
        <w:tc>
          <w:tcPr>
            <w:tcW w:w="2592" w:type="dxa"/>
            <w:tcBorders>
              <w:top w:val="single" w:sz="4" w:space="0" w:color="auto"/>
            </w:tcBorders>
          </w:tcPr>
          <w:p w14:paraId="66A1D84F" w14:textId="77777777" w:rsidR="003A5684" w:rsidRPr="009D7562" w:rsidRDefault="003A5684" w:rsidP="009D7562">
            <w:pPr>
              <w:widowControl w:val="0"/>
              <w:spacing w:after="120"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Abundance estimates could be biased from 2010-2024</w:t>
            </w:r>
          </w:p>
        </w:tc>
        <w:tc>
          <w:tcPr>
            <w:tcW w:w="2030" w:type="dxa"/>
            <w:tcBorders>
              <w:top w:val="single" w:sz="4" w:space="0" w:color="auto"/>
            </w:tcBorders>
          </w:tcPr>
          <w:p w14:paraId="69F44F59" w14:textId="77777777" w:rsidR="003A5684" w:rsidRPr="009D7562" w:rsidRDefault="003A5684" w:rsidP="009D7562">
            <w:pPr>
              <w:widowControl w:val="0"/>
              <w:spacing w:after="120"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High</w:t>
            </w:r>
          </w:p>
        </w:tc>
      </w:tr>
      <w:tr w:rsidR="003A5684" w:rsidRPr="009D7562" w14:paraId="2431FCE5" w14:textId="77777777" w:rsidTr="00B34D1C">
        <w:tc>
          <w:tcPr>
            <w:tcW w:w="1620" w:type="dxa"/>
          </w:tcPr>
          <w:p w14:paraId="5BE68696" w14:textId="77777777" w:rsidR="003A5684" w:rsidRPr="009D7562" w:rsidRDefault="003A5684" w:rsidP="009D7562">
            <w:pPr>
              <w:widowControl w:val="0"/>
              <w:spacing w:after="120" w:line="0" w:lineRule="atLeast"/>
              <w:ind w:firstLineChars="50" w:firstLine="110"/>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Catch</w:t>
            </w:r>
          </w:p>
        </w:tc>
        <w:tc>
          <w:tcPr>
            <w:tcW w:w="2292" w:type="dxa"/>
          </w:tcPr>
          <w:p w14:paraId="35C61F54" w14:textId="77777777" w:rsidR="003A5684" w:rsidRPr="009D7562" w:rsidRDefault="003A5684" w:rsidP="009D7562">
            <w:pPr>
              <w:widowControl w:val="0"/>
              <w:spacing w:after="120"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Best available information</w:t>
            </w:r>
          </w:p>
        </w:tc>
        <w:tc>
          <w:tcPr>
            <w:tcW w:w="1956" w:type="dxa"/>
          </w:tcPr>
          <w:p w14:paraId="0CACB681" w14:textId="77777777" w:rsidR="003A5684" w:rsidRPr="009D7562" w:rsidRDefault="003A5684" w:rsidP="009D7562">
            <w:pPr>
              <w:widowControl w:val="0"/>
              <w:spacing w:after="120"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ID catches may be biased high or low</w:t>
            </w:r>
          </w:p>
        </w:tc>
        <w:tc>
          <w:tcPr>
            <w:tcW w:w="2592" w:type="dxa"/>
          </w:tcPr>
          <w:p w14:paraId="58E2364C" w14:textId="77777777" w:rsidR="003A5684" w:rsidRPr="009D7562" w:rsidRDefault="003A5684" w:rsidP="009D7562">
            <w:pPr>
              <w:widowControl w:val="0"/>
              <w:spacing w:after="120"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Sensitivity indicated low impact</w:t>
            </w:r>
          </w:p>
        </w:tc>
        <w:tc>
          <w:tcPr>
            <w:tcW w:w="2030" w:type="dxa"/>
          </w:tcPr>
          <w:p w14:paraId="7949EDBA" w14:textId="77777777" w:rsidR="003A5684" w:rsidRPr="009D7562" w:rsidRDefault="003A5684" w:rsidP="009D7562">
            <w:pPr>
              <w:widowControl w:val="0"/>
              <w:spacing w:after="120"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High</w:t>
            </w:r>
          </w:p>
        </w:tc>
      </w:tr>
      <w:tr w:rsidR="003A5684" w:rsidRPr="009D7562" w14:paraId="57F501E3" w14:textId="77777777" w:rsidTr="00B34D1C">
        <w:tc>
          <w:tcPr>
            <w:tcW w:w="1620" w:type="dxa"/>
          </w:tcPr>
          <w:p w14:paraId="2CBFAEA4" w14:textId="77777777" w:rsidR="003A5684" w:rsidRPr="009D7562" w:rsidRDefault="003A5684" w:rsidP="009D7562">
            <w:pPr>
              <w:widowControl w:val="0"/>
              <w:spacing w:after="120" w:line="0" w:lineRule="atLeast"/>
              <w:ind w:firstLineChars="50" w:firstLine="110"/>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Size</w:t>
            </w:r>
          </w:p>
        </w:tc>
        <w:tc>
          <w:tcPr>
            <w:tcW w:w="2292" w:type="dxa"/>
          </w:tcPr>
          <w:p w14:paraId="509B8E10" w14:textId="77777777" w:rsidR="003A5684" w:rsidRPr="009D7562" w:rsidRDefault="003A5684" w:rsidP="009D7562">
            <w:pPr>
              <w:widowControl w:val="0"/>
              <w:spacing w:after="120"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Representative sampling</w:t>
            </w:r>
          </w:p>
        </w:tc>
        <w:tc>
          <w:tcPr>
            <w:tcW w:w="1956" w:type="dxa"/>
          </w:tcPr>
          <w:p w14:paraId="7AA5D666" w14:textId="77777777" w:rsidR="003A5684" w:rsidRPr="009D7562" w:rsidRDefault="003A5684" w:rsidP="009D7562">
            <w:pPr>
              <w:widowControl w:val="0"/>
              <w:spacing w:after="120"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Good certainty, mandatory length reporting</w:t>
            </w:r>
          </w:p>
        </w:tc>
        <w:tc>
          <w:tcPr>
            <w:tcW w:w="2592" w:type="dxa"/>
          </w:tcPr>
          <w:p w14:paraId="471EF80C" w14:textId="77777777" w:rsidR="003A5684" w:rsidRPr="009D7562" w:rsidRDefault="003A5684" w:rsidP="009D7562">
            <w:pPr>
              <w:widowControl w:val="0"/>
              <w:spacing w:after="120"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Selectivity may vary temporally</w:t>
            </w:r>
          </w:p>
        </w:tc>
        <w:tc>
          <w:tcPr>
            <w:tcW w:w="2030" w:type="dxa"/>
          </w:tcPr>
          <w:p w14:paraId="0A1EBAE8" w14:textId="77777777" w:rsidR="003A5684" w:rsidRPr="009D7562" w:rsidRDefault="003A5684" w:rsidP="009D7562">
            <w:pPr>
              <w:widowControl w:val="0"/>
              <w:spacing w:after="120"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Medium</w:t>
            </w:r>
          </w:p>
        </w:tc>
      </w:tr>
      <w:tr w:rsidR="003A5684" w:rsidRPr="009D7562" w14:paraId="08F5CBFA" w14:textId="77777777" w:rsidTr="009A74D6">
        <w:tc>
          <w:tcPr>
            <w:tcW w:w="1620" w:type="dxa"/>
            <w:tcBorders>
              <w:bottom w:val="single" w:sz="4" w:space="0" w:color="auto"/>
            </w:tcBorders>
          </w:tcPr>
          <w:p w14:paraId="6D5656BA" w14:textId="77777777" w:rsidR="003A5684" w:rsidRPr="009D7562" w:rsidRDefault="003A5684" w:rsidP="003A5684">
            <w:pPr>
              <w:widowControl w:val="0"/>
              <w:spacing w:line="0" w:lineRule="atLeast"/>
              <w:ind w:firstLineChars="50" w:firstLine="110"/>
              <w:jc w:val="both"/>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Tag</w:t>
            </w:r>
          </w:p>
        </w:tc>
        <w:tc>
          <w:tcPr>
            <w:tcW w:w="2292" w:type="dxa"/>
            <w:tcBorders>
              <w:bottom w:val="single" w:sz="4" w:space="0" w:color="auto"/>
            </w:tcBorders>
          </w:tcPr>
          <w:p w14:paraId="244A01AD" w14:textId="77777777" w:rsidR="003A5684" w:rsidRPr="009D7562" w:rsidRDefault="003A5684" w:rsidP="003A5684">
            <w:pPr>
              <w:widowControl w:val="0"/>
              <w:spacing w:line="0" w:lineRule="atLeast"/>
              <w:jc w:val="both"/>
              <w:rPr>
                <w:rFonts w:asciiTheme="minorHAnsi" w:eastAsia="Yu Mincho" w:hAnsiTheme="minorHAnsi" w:cstheme="minorHAnsi"/>
                <w:szCs w:val="22"/>
                <w:lang w:eastAsia="ja-JP"/>
              </w:rPr>
            </w:pPr>
          </w:p>
        </w:tc>
        <w:tc>
          <w:tcPr>
            <w:tcW w:w="1956" w:type="dxa"/>
            <w:tcBorders>
              <w:bottom w:val="single" w:sz="4" w:space="0" w:color="auto"/>
            </w:tcBorders>
          </w:tcPr>
          <w:p w14:paraId="462F1719" w14:textId="77777777" w:rsidR="003A5684" w:rsidRPr="009D7562" w:rsidRDefault="003A5684" w:rsidP="003A5684">
            <w:pPr>
              <w:widowControl w:val="0"/>
              <w:spacing w:line="0" w:lineRule="atLeast"/>
              <w:jc w:val="both"/>
              <w:rPr>
                <w:rFonts w:asciiTheme="minorHAnsi" w:eastAsia="Yu Mincho" w:hAnsiTheme="minorHAnsi" w:cstheme="minorHAnsi"/>
                <w:szCs w:val="22"/>
                <w:lang w:eastAsia="ja-JP"/>
              </w:rPr>
            </w:pPr>
          </w:p>
        </w:tc>
        <w:tc>
          <w:tcPr>
            <w:tcW w:w="2592" w:type="dxa"/>
            <w:tcBorders>
              <w:bottom w:val="single" w:sz="4" w:space="0" w:color="auto"/>
            </w:tcBorders>
          </w:tcPr>
          <w:p w14:paraId="1795FE57" w14:textId="77777777" w:rsidR="003A5684" w:rsidRPr="009D7562" w:rsidRDefault="003A5684" w:rsidP="003A5684">
            <w:pPr>
              <w:widowControl w:val="0"/>
              <w:spacing w:line="0" w:lineRule="atLeast"/>
              <w:jc w:val="both"/>
              <w:rPr>
                <w:rFonts w:asciiTheme="minorHAnsi" w:eastAsia="Yu Mincho" w:hAnsiTheme="minorHAnsi" w:cstheme="minorHAnsi"/>
                <w:szCs w:val="22"/>
                <w:lang w:eastAsia="ja-JP"/>
              </w:rPr>
            </w:pPr>
          </w:p>
        </w:tc>
        <w:tc>
          <w:tcPr>
            <w:tcW w:w="2030" w:type="dxa"/>
            <w:tcBorders>
              <w:bottom w:val="single" w:sz="4" w:space="0" w:color="auto"/>
            </w:tcBorders>
          </w:tcPr>
          <w:p w14:paraId="704B046D" w14:textId="77777777" w:rsidR="003A5684" w:rsidRPr="009D7562" w:rsidRDefault="003A5684" w:rsidP="003A5684">
            <w:pPr>
              <w:widowControl w:val="0"/>
              <w:spacing w:line="0" w:lineRule="atLeast"/>
              <w:jc w:val="both"/>
              <w:rPr>
                <w:rFonts w:asciiTheme="minorHAnsi" w:eastAsia="Yu Mincho" w:hAnsiTheme="minorHAnsi" w:cstheme="minorHAnsi"/>
                <w:szCs w:val="22"/>
                <w:lang w:eastAsia="ja-JP"/>
              </w:rPr>
            </w:pPr>
          </w:p>
        </w:tc>
      </w:tr>
      <w:tr w:rsidR="003A5684" w:rsidRPr="009D7562" w14:paraId="63B956A9" w14:textId="77777777" w:rsidTr="003A5684">
        <w:tc>
          <w:tcPr>
            <w:tcW w:w="10490" w:type="dxa"/>
            <w:gridSpan w:val="5"/>
            <w:tcBorders>
              <w:top w:val="single" w:sz="4" w:space="0" w:color="auto"/>
              <w:bottom w:val="single" w:sz="4" w:space="0" w:color="auto"/>
            </w:tcBorders>
            <w:shd w:val="clear" w:color="auto" w:fill="D9D9D9"/>
          </w:tcPr>
          <w:p w14:paraId="589EEB65" w14:textId="77777777" w:rsidR="003A5684" w:rsidRPr="009D7562" w:rsidRDefault="003A5684" w:rsidP="003A5684">
            <w:pPr>
              <w:widowControl w:val="0"/>
              <w:spacing w:line="0" w:lineRule="atLeast"/>
              <w:jc w:val="both"/>
              <w:rPr>
                <w:rFonts w:asciiTheme="minorHAnsi" w:eastAsia="Yu Mincho" w:hAnsiTheme="minorHAnsi" w:cstheme="minorHAnsi"/>
                <w:b/>
                <w:bCs/>
                <w:szCs w:val="22"/>
                <w:lang w:eastAsia="ja-JP"/>
              </w:rPr>
            </w:pPr>
            <w:r w:rsidRPr="009D7562">
              <w:rPr>
                <w:rFonts w:asciiTheme="minorHAnsi" w:eastAsia="Yu Mincho" w:hAnsiTheme="minorHAnsi" w:cstheme="minorHAnsi"/>
                <w:b/>
                <w:bCs/>
                <w:szCs w:val="22"/>
                <w:lang w:eastAsia="ja-JP"/>
              </w:rPr>
              <w:t>MODEL</w:t>
            </w:r>
          </w:p>
        </w:tc>
      </w:tr>
      <w:tr w:rsidR="003A5684" w:rsidRPr="009D7562" w14:paraId="1EF51861" w14:textId="77777777" w:rsidTr="009A74D6">
        <w:tc>
          <w:tcPr>
            <w:tcW w:w="1620" w:type="dxa"/>
            <w:tcBorders>
              <w:top w:val="single" w:sz="4" w:space="0" w:color="auto"/>
              <w:bottom w:val="single" w:sz="4" w:space="0" w:color="auto"/>
            </w:tcBorders>
          </w:tcPr>
          <w:p w14:paraId="583E6A7C" w14:textId="77777777" w:rsidR="003A5684" w:rsidRPr="009D7562" w:rsidRDefault="003A5684" w:rsidP="003A5684">
            <w:pPr>
              <w:widowControl w:val="0"/>
              <w:spacing w:line="0" w:lineRule="atLeast"/>
              <w:jc w:val="both"/>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MFCL</w:t>
            </w:r>
          </w:p>
        </w:tc>
        <w:tc>
          <w:tcPr>
            <w:tcW w:w="2292" w:type="dxa"/>
            <w:tcBorders>
              <w:top w:val="single" w:sz="4" w:space="0" w:color="auto"/>
              <w:bottom w:val="single" w:sz="4" w:space="0" w:color="auto"/>
            </w:tcBorders>
          </w:tcPr>
          <w:p w14:paraId="6D87EFC2" w14:textId="47CDEB25"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 xml:space="preserve">Commonly used platform for </w:t>
            </w:r>
            <w:r w:rsidR="00A35337" w:rsidRPr="009D7562">
              <w:rPr>
                <w:rFonts w:asciiTheme="minorHAnsi" w:eastAsia="Yu Mincho" w:hAnsiTheme="minorHAnsi" w:cstheme="minorHAnsi"/>
                <w:szCs w:val="22"/>
                <w:lang w:eastAsia="ja-JP"/>
              </w:rPr>
              <w:t xml:space="preserve">the </w:t>
            </w:r>
            <w:r w:rsidRPr="009D7562">
              <w:rPr>
                <w:rFonts w:asciiTheme="minorHAnsi" w:eastAsia="Yu Mincho" w:hAnsiTheme="minorHAnsi" w:cstheme="minorHAnsi"/>
                <w:szCs w:val="22"/>
                <w:lang w:eastAsia="ja-JP"/>
              </w:rPr>
              <w:t>WCPO tuna stocks</w:t>
            </w:r>
          </w:p>
        </w:tc>
        <w:tc>
          <w:tcPr>
            <w:tcW w:w="1956" w:type="dxa"/>
            <w:tcBorders>
              <w:top w:val="single" w:sz="4" w:space="0" w:color="auto"/>
              <w:bottom w:val="single" w:sz="4" w:space="0" w:color="auto"/>
            </w:tcBorders>
          </w:tcPr>
          <w:p w14:paraId="1305E814"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Robust platform for modeling length and tagging data</w:t>
            </w:r>
          </w:p>
        </w:tc>
        <w:tc>
          <w:tcPr>
            <w:tcW w:w="2592" w:type="dxa"/>
            <w:tcBorders>
              <w:top w:val="single" w:sz="4" w:space="0" w:color="auto"/>
              <w:bottom w:val="single" w:sz="4" w:space="0" w:color="auto"/>
            </w:tcBorders>
          </w:tcPr>
          <w:p w14:paraId="64A511D1"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Low impact</w:t>
            </w:r>
          </w:p>
        </w:tc>
        <w:tc>
          <w:tcPr>
            <w:tcW w:w="2030" w:type="dxa"/>
            <w:tcBorders>
              <w:top w:val="single" w:sz="4" w:space="0" w:color="auto"/>
              <w:bottom w:val="single" w:sz="4" w:space="0" w:color="auto"/>
            </w:tcBorders>
          </w:tcPr>
          <w:p w14:paraId="2BA974DD"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High</w:t>
            </w:r>
          </w:p>
        </w:tc>
      </w:tr>
      <w:tr w:rsidR="003A5684" w:rsidRPr="009D7562" w14:paraId="2C2A9378" w14:textId="77777777" w:rsidTr="003A5684">
        <w:tc>
          <w:tcPr>
            <w:tcW w:w="10490" w:type="dxa"/>
            <w:gridSpan w:val="5"/>
            <w:tcBorders>
              <w:top w:val="single" w:sz="4" w:space="0" w:color="auto"/>
              <w:bottom w:val="single" w:sz="4" w:space="0" w:color="auto"/>
            </w:tcBorders>
            <w:shd w:val="clear" w:color="auto" w:fill="D9D9D9"/>
          </w:tcPr>
          <w:p w14:paraId="3BB50FC4" w14:textId="77777777" w:rsidR="003A5684" w:rsidRPr="009D7562" w:rsidRDefault="003A5684" w:rsidP="003A5684">
            <w:pPr>
              <w:widowControl w:val="0"/>
              <w:spacing w:line="0" w:lineRule="atLeast"/>
              <w:jc w:val="both"/>
              <w:rPr>
                <w:rFonts w:asciiTheme="minorHAnsi" w:eastAsia="Yu Mincho" w:hAnsiTheme="minorHAnsi" w:cstheme="minorHAnsi"/>
                <w:b/>
                <w:bCs/>
                <w:szCs w:val="22"/>
                <w:lang w:eastAsia="ja-JP"/>
              </w:rPr>
            </w:pPr>
            <w:r w:rsidRPr="009D7562">
              <w:rPr>
                <w:rFonts w:asciiTheme="minorHAnsi" w:eastAsia="Yu Mincho" w:hAnsiTheme="minorHAnsi" w:cstheme="minorHAnsi"/>
                <w:b/>
                <w:bCs/>
                <w:szCs w:val="22"/>
                <w:lang w:eastAsia="ja-JP"/>
              </w:rPr>
              <w:t>SPATIAL ASSUMPTIONS</w:t>
            </w:r>
          </w:p>
        </w:tc>
      </w:tr>
      <w:tr w:rsidR="003A5684" w:rsidRPr="009D7562" w14:paraId="1E33E2F0" w14:textId="77777777" w:rsidTr="009A74D6">
        <w:tc>
          <w:tcPr>
            <w:tcW w:w="1620" w:type="dxa"/>
            <w:tcBorders>
              <w:top w:val="single" w:sz="4" w:space="0" w:color="auto"/>
              <w:bottom w:val="single" w:sz="4" w:space="0" w:color="auto"/>
            </w:tcBorders>
          </w:tcPr>
          <w:p w14:paraId="78681E15" w14:textId="77777777" w:rsidR="003A5684" w:rsidRPr="009D7562" w:rsidRDefault="003A5684" w:rsidP="003A5684">
            <w:pPr>
              <w:widowControl w:val="0"/>
              <w:spacing w:line="0" w:lineRule="atLeast"/>
              <w:jc w:val="both"/>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 xml:space="preserve">8 regions </w:t>
            </w:r>
          </w:p>
        </w:tc>
        <w:tc>
          <w:tcPr>
            <w:tcW w:w="2292" w:type="dxa"/>
            <w:tcBorders>
              <w:top w:val="single" w:sz="4" w:space="0" w:color="auto"/>
              <w:bottom w:val="single" w:sz="4" w:space="0" w:color="auto"/>
            </w:tcBorders>
          </w:tcPr>
          <w:p w14:paraId="4D57145F"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 xml:space="preserve">Based on regional processes informed by size and tagging data </w:t>
            </w:r>
          </w:p>
        </w:tc>
        <w:tc>
          <w:tcPr>
            <w:tcW w:w="1956" w:type="dxa"/>
            <w:tcBorders>
              <w:top w:val="single" w:sz="4" w:space="0" w:color="auto"/>
              <w:bottom w:val="single" w:sz="4" w:space="0" w:color="auto"/>
            </w:tcBorders>
          </w:tcPr>
          <w:p w14:paraId="20B56D62"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Low uncertainty; informed by the literature</w:t>
            </w:r>
          </w:p>
        </w:tc>
        <w:tc>
          <w:tcPr>
            <w:tcW w:w="2592" w:type="dxa"/>
            <w:tcBorders>
              <w:top w:val="single" w:sz="4" w:space="0" w:color="auto"/>
              <w:bottom w:val="single" w:sz="4" w:space="0" w:color="auto"/>
            </w:tcBorders>
          </w:tcPr>
          <w:p w14:paraId="6B321F84"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Low impact</w:t>
            </w:r>
          </w:p>
        </w:tc>
        <w:tc>
          <w:tcPr>
            <w:tcW w:w="2030" w:type="dxa"/>
            <w:tcBorders>
              <w:top w:val="single" w:sz="4" w:space="0" w:color="auto"/>
              <w:bottom w:val="single" w:sz="4" w:space="0" w:color="auto"/>
            </w:tcBorders>
          </w:tcPr>
          <w:p w14:paraId="7CEFFFC3" w14:textId="77777777" w:rsidR="003A5684" w:rsidRPr="009D7562" w:rsidRDefault="003A5684" w:rsidP="003A5684">
            <w:pPr>
              <w:widowControl w:val="0"/>
              <w:spacing w:line="0" w:lineRule="atLeast"/>
              <w:jc w:val="both"/>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High</w:t>
            </w:r>
          </w:p>
        </w:tc>
      </w:tr>
      <w:tr w:rsidR="003A5684" w:rsidRPr="009D7562" w14:paraId="5A865E52" w14:textId="77777777" w:rsidTr="003A5684">
        <w:tc>
          <w:tcPr>
            <w:tcW w:w="10490" w:type="dxa"/>
            <w:gridSpan w:val="5"/>
            <w:tcBorders>
              <w:top w:val="single" w:sz="4" w:space="0" w:color="auto"/>
              <w:bottom w:val="single" w:sz="4" w:space="0" w:color="auto"/>
            </w:tcBorders>
            <w:shd w:val="clear" w:color="auto" w:fill="D9D9D9"/>
          </w:tcPr>
          <w:p w14:paraId="4795D7D8" w14:textId="77777777" w:rsidR="003A5684" w:rsidRPr="009D7562" w:rsidRDefault="003A5684" w:rsidP="003A5684">
            <w:pPr>
              <w:widowControl w:val="0"/>
              <w:spacing w:line="0" w:lineRule="atLeast"/>
              <w:jc w:val="both"/>
              <w:rPr>
                <w:rFonts w:asciiTheme="minorHAnsi" w:eastAsia="Yu Mincho" w:hAnsiTheme="minorHAnsi" w:cstheme="minorHAnsi"/>
                <w:b/>
                <w:bCs/>
                <w:szCs w:val="22"/>
                <w:lang w:eastAsia="ja-JP"/>
              </w:rPr>
            </w:pPr>
            <w:r w:rsidRPr="009D7562">
              <w:rPr>
                <w:rFonts w:asciiTheme="minorHAnsi" w:eastAsia="Yu Mincho" w:hAnsiTheme="minorHAnsi" w:cstheme="minorHAnsi"/>
                <w:b/>
                <w:bCs/>
                <w:szCs w:val="22"/>
                <w:lang w:eastAsia="ja-JP"/>
              </w:rPr>
              <w:t>KEY PARAMETER UNCERTAINTY</w:t>
            </w:r>
          </w:p>
        </w:tc>
      </w:tr>
      <w:tr w:rsidR="003A5684" w:rsidRPr="009D7562" w14:paraId="0F96B1AB" w14:textId="77777777" w:rsidTr="009A74D6">
        <w:tc>
          <w:tcPr>
            <w:tcW w:w="1620" w:type="dxa"/>
            <w:tcBorders>
              <w:top w:val="single" w:sz="4" w:space="0" w:color="auto"/>
            </w:tcBorders>
          </w:tcPr>
          <w:p w14:paraId="6FDD5C5C" w14:textId="77777777" w:rsidR="003A5684" w:rsidRPr="009D7562" w:rsidRDefault="003A5684" w:rsidP="00B34D1C">
            <w:pPr>
              <w:widowControl w:val="0"/>
              <w:spacing w:line="0" w:lineRule="atLeast"/>
              <w:rPr>
                <w:rFonts w:asciiTheme="minorHAnsi" w:eastAsia="Yu Mincho" w:hAnsiTheme="minorHAnsi" w:cstheme="minorHAnsi"/>
                <w:i/>
                <w:iCs/>
                <w:szCs w:val="22"/>
                <w:lang w:eastAsia="ja-JP"/>
              </w:rPr>
            </w:pPr>
            <w:r w:rsidRPr="009D7562">
              <w:rPr>
                <w:rFonts w:asciiTheme="minorHAnsi" w:eastAsia="Yu Mincho" w:hAnsiTheme="minorHAnsi" w:cstheme="minorHAnsi"/>
                <w:szCs w:val="22"/>
                <w:lang w:eastAsia="ja-JP"/>
              </w:rPr>
              <w:t xml:space="preserve">Growth coefficient </w:t>
            </w:r>
            <w:r w:rsidRPr="009D7562">
              <w:rPr>
                <w:rFonts w:asciiTheme="minorHAnsi" w:eastAsia="Yu Mincho" w:hAnsiTheme="minorHAnsi" w:cstheme="minorHAnsi"/>
                <w:i/>
                <w:iCs/>
                <w:szCs w:val="22"/>
                <w:lang w:eastAsia="ja-JP"/>
              </w:rPr>
              <w:t>k</w:t>
            </w:r>
          </w:p>
        </w:tc>
        <w:tc>
          <w:tcPr>
            <w:tcW w:w="2292" w:type="dxa"/>
            <w:tcBorders>
              <w:top w:val="single" w:sz="4" w:space="0" w:color="auto"/>
            </w:tcBorders>
          </w:tcPr>
          <w:p w14:paraId="1A2D16D5"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Not estimable</w:t>
            </w:r>
          </w:p>
        </w:tc>
        <w:tc>
          <w:tcPr>
            <w:tcW w:w="1956" w:type="dxa"/>
            <w:tcBorders>
              <w:top w:val="single" w:sz="4" w:space="0" w:color="auto"/>
            </w:tcBorders>
          </w:tcPr>
          <w:p w14:paraId="4ED1A1F3"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Uniform distribution (0.2-0.4)</w:t>
            </w:r>
          </w:p>
        </w:tc>
        <w:tc>
          <w:tcPr>
            <w:tcW w:w="2592" w:type="dxa"/>
            <w:tcBorders>
              <w:top w:val="single" w:sz="4" w:space="0" w:color="auto"/>
            </w:tcBorders>
          </w:tcPr>
          <w:p w14:paraId="5B3EC66F"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Influential on MSY-based reference points</w:t>
            </w:r>
          </w:p>
        </w:tc>
        <w:tc>
          <w:tcPr>
            <w:tcW w:w="2030" w:type="dxa"/>
            <w:tcBorders>
              <w:top w:val="single" w:sz="4" w:space="0" w:color="auto"/>
            </w:tcBorders>
          </w:tcPr>
          <w:p w14:paraId="124F8464"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High</w:t>
            </w:r>
          </w:p>
        </w:tc>
      </w:tr>
      <w:tr w:rsidR="003A5684" w:rsidRPr="009D7562" w14:paraId="4AA54403" w14:textId="77777777" w:rsidTr="009A74D6">
        <w:tc>
          <w:tcPr>
            <w:tcW w:w="1620" w:type="dxa"/>
          </w:tcPr>
          <w:p w14:paraId="232AAF96"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Steepness</w:t>
            </w:r>
          </w:p>
        </w:tc>
        <w:tc>
          <w:tcPr>
            <w:tcW w:w="2292" w:type="dxa"/>
          </w:tcPr>
          <w:p w14:paraId="379EC564"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 xml:space="preserve">Not estimable </w:t>
            </w:r>
          </w:p>
        </w:tc>
        <w:tc>
          <w:tcPr>
            <w:tcW w:w="1956" w:type="dxa"/>
          </w:tcPr>
          <w:p w14:paraId="61075422"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Beta distribution (mode of 0.85)</w:t>
            </w:r>
          </w:p>
        </w:tc>
        <w:tc>
          <w:tcPr>
            <w:tcW w:w="2592" w:type="dxa"/>
          </w:tcPr>
          <w:p w14:paraId="71338F24"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Influential on MSY-based reference points</w:t>
            </w:r>
          </w:p>
        </w:tc>
        <w:tc>
          <w:tcPr>
            <w:tcW w:w="2030" w:type="dxa"/>
          </w:tcPr>
          <w:p w14:paraId="62073C68"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High</w:t>
            </w:r>
          </w:p>
        </w:tc>
      </w:tr>
      <w:tr w:rsidR="003A5684" w:rsidRPr="009D7562" w14:paraId="44041378" w14:textId="77777777" w:rsidTr="003A5684">
        <w:tc>
          <w:tcPr>
            <w:tcW w:w="10490" w:type="dxa"/>
            <w:gridSpan w:val="5"/>
            <w:tcBorders>
              <w:top w:val="single" w:sz="4" w:space="0" w:color="auto"/>
              <w:bottom w:val="single" w:sz="4" w:space="0" w:color="auto"/>
            </w:tcBorders>
            <w:shd w:val="clear" w:color="auto" w:fill="D9D9D9"/>
          </w:tcPr>
          <w:p w14:paraId="412F05F3" w14:textId="77777777" w:rsidR="003A5684" w:rsidRPr="009D7562" w:rsidRDefault="003A5684" w:rsidP="003A5684">
            <w:pPr>
              <w:widowControl w:val="0"/>
              <w:spacing w:line="0" w:lineRule="atLeast"/>
              <w:jc w:val="both"/>
              <w:rPr>
                <w:rFonts w:asciiTheme="minorHAnsi" w:eastAsia="Yu Mincho" w:hAnsiTheme="minorHAnsi" w:cstheme="minorHAnsi"/>
                <w:b/>
                <w:bCs/>
                <w:szCs w:val="22"/>
                <w:lang w:eastAsia="ja-JP"/>
              </w:rPr>
            </w:pPr>
            <w:r w:rsidRPr="009D7562">
              <w:rPr>
                <w:rFonts w:asciiTheme="minorHAnsi" w:eastAsia="Yu Mincho" w:hAnsiTheme="minorHAnsi" w:cstheme="minorHAnsi"/>
                <w:b/>
                <w:bCs/>
                <w:szCs w:val="22"/>
                <w:lang w:eastAsia="ja-JP"/>
              </w:rPr>
              <w:t>STRUCTURAL UNCERTAINTIES</w:t>
            </w:r>
          </w:p>
        </w:tc>
      </w:tr>
      <w:tr w:rsidR="003A5684" w:rsidRPr="009D7562" w14:paraId="717B44FA" w14:textId="77777777" w:rsidTr="009A74D6">
        <w:tc>
          <w:tcPr>
            <w:tcW w:w="1620" w:type="dxa"/>
          </w:tcPr>
          <w:p w14:paraId="6B6BB46A"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 xml:space="preserve">Mixing period </w:t>
            </w:r>
            <w:r w:rsidRPr="009D7562">
              <w:rPr>
                <w:rFonts w:asciiTheme="minorHAnsi" w:eastAsia="Yu Mincho" w:hAnsiTheme="minorHAnsi" w:cstheme="minorHAnsi"/>
                <w:i/>
                <w:iCs/>
                <w:szCs w:val="22"/>
                <w:lang w:eastAsia="ja-JP"/>
              </w:rPr>
              <w:t>K</w:t>
            </w:r>
            <w:r w:rsidRPr="009D7562">
              <w:rPr>
                <w:rFonts w:asciiTheme="minorHAnsi" w:eastAsia="Yu Mincho" w:hAnsiTheme="minorHAnsi" w:cstheme="minorHAnsi"/>
                <w:szCs w:val="22"/>
                <w:lang w:eastAsia="ja-JP"/>
              </w:rPr>
              <w:t xml:space="preserve"> statistic</w:t>
            </w:r>
          </w:p>
        </w:tc>
        <w:tc>
          <w:tcPr>
            <w:tcW w:w="2292" w:type="dxa"/>
          </w:tcPr>
          <w:p w14:paraId="1DF52DD6"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External estimates</w:t>
            </w:r>
          </w:p>
        </w:tc>
        <w:tc>
          <w:tcPr>
            <w:tcW w:w="1956" w:type="dxa"/>
          </w:tcPr>
          <w:p w14:paraId="61EC30CC"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i/>
                <w:iCs/>
                <w:szCs w:val="22"/>
                <w:lang w:eastAsia="ja-JP"/>
              </w:rPr>
              <w:t>K</w:t>
            </w:r>
            <w:r w:rsidRPr="009D7562">
              <w:rPr>
                <w:rFonts w:asciiTheme="minorHAnsi" w:eastAsia="Yu Mincho" w:hAnsiTheme="minorHAnsi" w:cstheme="minorHAnsi"/>
                <w:szCs w:val="22"/>
                <w:lang w:eastAsia="ja-JP"/>
              </w:rPr>
              <w:t xml:space="preserve"> statistic (0.1, 0.2, 0.3)</w:t>
            </w:r>
          </w:p>
        </w:tc>
        <w:tc>
          <w:tcPr>
            <w:tcW w:w="2592" w:type="dxa"/>
          </w:tcPr>
          <w:p w14:paraId="3D18FBF1" w14:textId="22BBAABF"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 xml:space="preserve">Highly influential in </w:t>
            </w:r>
            <w:r w:rsidR="00A35337" w:rsidRPr="009D7562">
              <w:rPr>
                <w:rFonts w:asciiTheme="minorHAnsi" w:eastAsia="Yu Mincho" w:hAnsiTheme="minorHAnsi" w:cstheme="minorHAnsi"/>
                <w:szCs w:val="22"/>
                <w:lang w:eastAsia="ja-JP"/>
              </w:rPr>
              <w:t xml:space="preserve">the </w:t>
            </w:r>
            <w:r w:rsidRPr="009D7562">
              <w:rPr>
                <w:rFonts w:asciiTheme="minorHAnsi" w:eastAsia="Yu Mincho" w:hAnsiTheme="minorHAnsi" w:cstheme="minorHAnsi"/>
                <w:szCs w:val="22"/>
                <w:lang w:eastAsia="ja-JP"/>
              </w:rPr>
              <w:t>ensemble</w:t>
            </w:r>
          </w:p>
        </w:tc>
        <w:tc>
          <w:tcPr>
            <w:tcW w:w="2030" w:type="dxa"/>
          </w:tcPr>
          <w:p w14:paraId="028633BB"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Medium</w:t>
            </w:r>
          </w:p>
        </w:tc>
      </w:tr>
      <w:tr w:rsidR="003A5684" w:rsidRPr="009D7562" w14:paraId="4E92B234" w14:textId="77777777" w:rsidTr="009A74D6">
        <w:tc>
          <w:tcPr>
            <w:tcW w:w="1620" w:type="dxa"/>
          </w:tcPr>
          <w:p w14:paraId="211225EF"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p>
        </w:tc>
        <w:tc>
          <w:tcPr>
            <w:tcW w:w="2292" w:type="dxa"/>
          </w:tcPr>
          <w:p w14:paraId="5045F6A6"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p>
        </w:tc>
        <w:tc>
          <w:tcPr>
            <w:tcW w:w="1956" w:type="dxa"/>
          </w:tcPr>
          <w:p w14:paraId="27141A52"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p>
        </w:tc>
        <w:tc>
          <w:tcPr>
            <w:tcW w:w="2592" w:type="dxa"/>
          </w:tcPr>
          <w:p w14:paraId="4942715D"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p>
        </w:tc>
        <w:tc>
          <w:tcPr>
            <w:tcW w:w="2030" w:type="dxa"/>
          </w:tcPr>
          <w:p w14:paraId="1503D1C2"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p>
        </w:tc>
      </w:tr>
      <w:tr w:rsidR="003A5684" w:rsidRPr="009D7562" w14:paraId="26CD90BC" w14:textId="77777777" w:rsidTr="009A74D6">
        <w:tc>
          <w:tcPr>
            <w:tcW w:w="1620" w:type="dxa"/>
            <w:tcBorders>
              <w:bottom w:val="single" w:sz="4" w:space="0" w:color="auto"/>
            </w:tcBorders>
          </w:tcPr>
          <w:p w14:paraId="6CCB4D9A"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Effort creep</w:t>
            </w:r>
          </w:p>
        </w:tc>
        <w:tc>
          <w:tcPr>
            <w:tcW w:w="2292" w:type="dxa"/>
            <w:tcBorders>
              <w:bottom w:val="single" w:sz="4" w:space="0" w:color="auto"/>
            </w:tcBorders>
          </w:tcPr>
          <w:p w14:paraId="4E6D0F8B"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External estimates</w:t>
            </w:r>
          </w:p>
        </w:tc>
        <w:tc>
          <w:tcPr>
            <w:tcW w:w="1956" w:type="dxa"/>
            <w:tcBorders>
              <w:bottom w:val="single" w:sz="4" w:space="0" w:color="auto"/>
            </w:tcBorders>
          </w:tcPr>
          <w:p w14:paraId="48FA386A"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Effort creep trajectories randomly sampled from prior</w:t>
            </w:r>
          </w:p>
        </w:tc>
        <w:tc>
          <w:tcPr>
            <w:tcW w:w="2592" w:type="dxa"/>
            <w:tcBorders>
              <w:bottom w:val="single" w:sz="4" w:space="0" w:color="auto"/>
            </w:tcBorders>
          </w:tcPr>
          <w:p w14:paraId="42530A15"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Low influence</w:t>
            </w:r>
          </w:p>
        </w:tc>
        <w:tc>
          <w:tcPr>
            <w:tcW w:w="2030" w:type="dxa"/>
            <w:tcBorders>
              <w:bottom w:val="single" w:sz="4" w:space="0" w:color="auto"/>
            </w:tcBorders>
          </w:tcPr>
          <w:p w14:paraId="06B69DBA"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High</w:t>
            </w:r>
          </w:p>
        </w:tc>
      </w:tr>
      <w:tr w:rsidR="003A5684" w:rsidRPr="009D7562" w14:paraId="36E478CE" w14:textId="77777777" w:rsidTr="003A5684">
        <w:tc>
          <w:tcPr>
            <w:tcW w:w="10490" w:type="dxa"/>
            <w:gridSpan w:val="5"/>
            <w:tcBorders>
              <w:top w:val="single" w:sz="4" w:space="0" w:color="auto"/>
              <w:bottom w:val="single" w:sz="4" w:space="0" w:color="auto"/>
            </w:tcBorders>
            <w:shd w:val="clear" w:color="auto" w:fill="D9D9D9"/>
          </w:tcPr>
          <w:p w14:paraId="37363D8F" w14:textId="77777777" w:rsidR="003A5684" w:rsidRPr="009D7562" w:rsidRDefault="003A5684" w:rsidP="003A5684">
            <w:pPr>
              <w:widowControl w:val="0"/>
              <w:spacing w:line="0" w:lineRule="atLeast"/>
              <w:jc w:val="both"/>
              <w:rPr>
                <w:rFonts w:asciiTheme="minorHAnsi" w:eastAsia="Yu Mincho" w:hAnsiTheme="minorHAnsi" w:cstheme="minorHAnsi"/>
                <w:b/>
                <w:bCs/>
                <w:szCs w:val="22"/>
                <w:lang w:eastAsia="ja-JP"/>
              </w:rPr>
            </w:pPr>
            <w:r w:rsidRPr="009D7562">
              <w:rPr>
                <w:rFonts w:asciiTheme="minorHAnsi" w:eastAsia="Yu Mincho" w:hAnsiTheme="minorHAnsi" w:cstheme="minorHAnsi"/>
                <w:b/>
                <w:bCs/>
                <w:szCs w:val="22"/>
                <w:lang w:eastAsia="ja-JP"/>
              </w:rPr>
              <w:t>Estimation uncertainty</w:t>
            </w:r>
          </w:p>
        </w:tc>
      </w:tr>
      <w:tr w:rsidR="003A5684" w:rsidRPr="009D7562" w14:paraId="26647C80" w14:textId="77777777" w:rsidTr="009A74D6">
        <w:tc>
          <w:tcPr>
            <w:tcW w:w="1620" w:type="dxa"/>
            <w:tcBorders>
              <w:top w:val="single" w:sz="4" w:space="0" w:color="auto"/>
            </w:tcBorders>
          </w:tcPr>
          <w:p w14:paraId="75FB5937"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Estimation uncertainty</w:t>
            </w:r>
          </w:p>
        </w:tc>
        <w:tc>
          <w:tcPr>
            <w:tcW w:w="2292" w:type="dxa"/>
            <w:tcBorders>
              <w:top w:val="single" w:sz="4" w:space="0" w:color="auto"/>
            </w:tcBorders>
          </w:tcPr>
          <w:p w14:paraId="469A7FC7"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Monte-Carlo model ensemble</w:t>
            </w:r>
          </w:p>
        </w:tc>
        <w:tc>
          <w:tcPr>
            <w:tcW w:w="1956" w:type="dxa"/>
            <w:tcBorders>
              <w:top w:val="single" w:sz="4" w:space="0" w:color="auto"/>
            </w:tcBorders>
          </w:tcPr>
          <w:p w14:paraId="3024C53E"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Estimated</w:t>
            </w:r>
          </w:p>
        </w:tc>
        <w:tc>
          <w:tcPr>
            <w:tcW w:w="2592" w:type="dxa"/>
            <w:tcBorders>
              <w:top w:val="single" w:sz="4" w:space="0" w:color="auto"/>
            </w:tcBorders>
          </w:tcPr>
          <w:p w14:paraId="0DAFAE19" w14:textId="714832D2"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 xml:space="preserve">Estimation uncertainty </w:t>
            </w:r>
          </w:p>
        </w:tc>
        <w:tc>
          <w:tcPr>
            <w:tcW w:w="2030" w:type="dxa"/>
            <w:tcBorders>
              <w:top w:val="single" w:sz="4" w:space="0" w:color="auto"/>
            </w:tcBorders>
          </w:tcPr>
          <w:p w14:paraId="27B6AF01"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High</w:t>
            </w:r>
          </w:p>
        </w:tc>
      </w:tr>
      <w:tr w:rsidR="003A5684" w:rsidRPr="009D7562" w14:paraId="0DEE2FD6" w14:textId="77777777" w:rsidTr="003A5684">
        <w:tc>
          <w:tcPr>
            <w:tcW w:w="10490" w:type="dxa"/>
            <w:gridSpan w:val="5"/>
            <w:tcBorders>
              <w:top w:val="single" w:sz="4" w:space="0" w:color="auto"/>
              <w:bottom w:val="single" w:sz="4" w:space="0" w:color="auto"/>
            </w:tcBorders>
            <w:shd w:val="clear" w:color="auto" w:fill="D9D9D9"/>
          </w:tcPr>
          <w:p w14:paraId="78090ABF" w14:textId="77777777" w:rsidR="003A5684" w:rsidRPr="009D7562" w:rsidRDefault="003A5684" w:rsidP="003A5684">
            <w:pPr>
              <w:widowControl w:val="0"/>
              <w:spacing w:line="0" w:lineRule="atLeast"/>
              <w:jc w:val="both"/>
              <w:rPr>
                <w:rFonts w:asciiTheme="minorHAnsi" w:eastAsia="Yu Mincho" w:hAnsiTheme="minorHAnsi" w:cstheme="minorHAnsi"/>
                <w:b/>
                <w:bCs/>
                <w:szCs w:val="22"/>
                <w:lang w:eastAsia="ja-JP"/>
              </w:rPr>
            </w:pPr>
            <w:r w:rsidRPr="009D7562">
              <w:rPr>
                <w:rFonts w:asciiTheme="minorHAnsi" w:eastAsia="Yu Mincho" w:hAnsiTheme="minorHAnsi" w:cstheme="minorHAnsi"/>
                <w:b/>
                <w:bCs/>
                <w:szCs w:val="22"/>
                <w:lang w:eastAsia="ja-JP"/>
              </w:rPr>
              <w:t>Other source of uncertainty</w:t>
            </w:r>
          </w:p>
        </w:tc>
      </w:tr>
      <w:tr w:rsidR="003A5684" w:rsidRPr="009D7562" w14:paraId="11B22B18" w14:textId="77777777" w:rsidTr="009A74D6">
        <w:tc>
          <w:tcPr>
            <w:tcW w:w="1620" w:type="dxa"/>
            <w:tcBorders>
              <w:top w:val="single" w:sz="4" w:space="0" w:color="auto"/>
              <w:bottom w:val="single" w:sz="4" w:space="0" w:color="auto"/>
            </w:tcBorders>
          </w:tcPr>
          <w:p w14:paraId="05ADCE55"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Data conflict</w:t>
            </w:r>
          </w:p>
        </w:tc>
        <w:tc>
          <w:tcPr>
            <w:tcW w:w="2292" w:type="dxa"/>
            <w:tcBorders>
              <w:top w:val="single" w:sz="4" w:space="0" w:color="auto"/>
              <w:bottom w:val="single" w:sz="4" w:space="0" w:color="auto"/>
            </w:tcBorders>
          </w:tcPr>
          <w:p w14:paraId="77D13F15"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Likelihood profile indicates length conflicts with CPUE and tag data</w:t>
            </w:r>
          </w:p>
        </w:tc>
        <w:tc>
          <w:tcPr>
            <w:tcW w:w="1956" w:type="dxa"/>
            <w:tcBorders>
              <w:top w:val="single" w:sz="4" w:space="0" w:color="auto"/>
              <w:bottom w:val="single" w:sz="4" w:space="0" w:color="auto"/>
            </w:tcBorders>
          </w:tcPr>
          <w:p w14:paraId="316E0F47" w14:textId="679E0666"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 xml:space="preserve">Conflict in </w:t>
            </w:r>
            <w:r w:rsidR="00A35337" w:rsidRPr="009D7562">
              <w:rPr>
                <w:rFonts w:asciiTheme="minorHAnsi" w:eastAsia="Yu Mincho" w:hAnsiTheme="minorHAnsi" w:cstheme="minorHAnsi"/>
                <w:szCs w:val="22"/>
                <w:lang w:eastAsia="ja-JP"/>
              </w:rPr>
              <w:t xml:space="preserve">the </w:t>
            </w:r>
            <w:r w:rsidRPr="009D7562">
              <w:rPr>
                <w:rFonts w:asciiTheme="minorHAnsi" w:eastAsia="Yu Mincho" w:hAnsiTheme="minorHAnsi" w:cstheme="minorHAnsi"/>
                <w:szCs w:val="22"/>
                <w:lang w:eastAsia="ja-JP"/>
              </w:rPr>
              <w:t>scaling of biomass</w:t>
            </w:r>
          </w:p>
        </w:tc>
        <w:tc>
          <w:tcPr>
            <w:tcW w:w="2592" w:type="dxa"/>
            <w:tcBorders>
              <w:top w:val="single" w:sz="4" w:space="0" w:color="auto"/>
              <w:bottom w:val="single" w:sz="4" w:space="0" w:color="auto"/>
            </w:tcBorders>
          </w:tcPr>
          <w:p w14:paraId="664CDA00"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Not considered</w:t>
            </w:r>
          </w:p>
        </w:tc>
        <w:tc>
          <w:tcPr>
            <w:tcW w:w="2030" w:type="dxa"/>
            <w:tcBorders>
              <w:top w:val="single" w:sz="4" w:space="0" w:color="auto"/>
              <w:bottom w:val="single" w:sz="4" w:space="0" w:color="auto"/>
            </w:tcBorders>
          </w:tcPr>
          <w:p w14:paraId="2D542F95" w14:textId="77777777" w:rsidR="003A5684" w:rsidRPr="009D7562" w:rsidRDefault="003A5684" w:rsidP="00B34D1C">
            <w:pPr>
              <w:widowControl w:val="0"/>
              <w:spacing w:line="0" w:lineRule="atLeast"/>
              <w:rPr>
                <w:rFonts w:asciiTheme="minorHAnsi" w:eastAsia="Yu Mincho" w:hAnsiTheme="minorHAnsi" w:cstheme="minorHAnsi"/>
                <w:szCs w:val="22"/>
                <w:lang w:eastAsia="ja-JP"/>
              </w:rPr>
            </w:pPr>
            <w:r w:rsidRPr="009D7562">
              <w:rPr>
                <w:rFonts w:asciiTheme="minorHAnsi" w:eastAsia="Yu Mincho" w:hAnsiTheme="minorHAnsi" w:cstheme="minorHAnsi"/>
                <w:szCs w:val="22"/>
                <w:lang w:eastAsia="ja-JP"/>
              </w:rPr>
              <w:t>Low</w:t>
            </w:r>
          </w:p>
        </w:tc>
      </w:tr>
    </w:tbl>
    <w:p w14:paraId="168C594B" w14:textId="72896200" w:rsidR="003A5684" w:rsidRPr="00713B84" w:rsidRDefault="003A5684" w:rsidP="003A5684">
      <w:pPr>
        <w:rPr>
          <w:rFonts w:eastAsia="Yu Mincho" w:cs="Calibri"/>
          <w:b/>
          <w:bCs/>
          <w:kern w:val="2"/>
          <w:lang w:eastAsia="ja-JP"/>
        </w:rPr>
      </w:pPr>
      <w:r w:rsidRPr="00713B84">
        <w:rPr>
          <w:rFonts w:eastAsia="Yu Mincho" w:cs="Calibri"/>
          <w:kern w:val="2"/>
          <w:lang w:eastAsia="ja-JP"/>
        </w:rPr>
        <w:br w:type="page"/>
      </w:r>
      <w:r w:rsidRPr="00713B84">
        <w:rPr>
          <w:rFonts w:eastAsia="Yu Mincho" w:cs="Calibri"/>
          <w:b/>
          <w:bCs/>
          <w:kern w:val="2"/>
          <w:lang w:eastAsia="ja-JP"/>
        </w:rPr>
        <w:lastRenderedPageBreak/>
        <w:t>Table SKJ-03.</w:t>
      </w:r>
      <w:r w:rsidRPr="00713B84">
        <w:rPr>
          <w:rFonts w:eastAsia="Yu Mincho" w:cs="Calibri"/>
          <w:kern w:val="2"/>
          <w:lang w:eastAsia="ja-JP"/>
        </w:rPr>
        <w:t xml:space="preserve"> WCPO Skipjack stock status summary table.</w:t>
      </w: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7"/>
        <w:gridCol w:w="2164"/>
        <w:gridCol w:w="1730"/>
        <w:gridCol w:w="1247"/>
        <w:gridCol w:w="3260"/>
      </w:tblGrid>
      <w:tr w:rsidR="003A5684" w:rsidRPr="00713B84" w14:paraId="3B7E0391" w14:textId="77777777" w:rsidTr="00290BE9">
        <w:tc>
          <w:tcPr>
            <w:tcW w:w="10348" w:type="dxa"/>
            <w:gridSpan w:val="5"/>
            <w:tcBorders>
              <w:top w:val="double" w:sz="4" w:space="0" w:color="auto"/>
              <w:bottom w:val="single" w:sz="4" w:space="0" w:color="auto"/>
            </w:tcBorders>
          </w:tcPr>
          <w:p w14:paraId="214A53D0" w14:textId="77777777" w:rsidR="003A5684" w:rsidRPr="00713B84" w:rsidRDefault="003A5684" w:rsidP="003A5684">
            <w:pPr>
              <w:widowControl w:val="0"/>
              <w:spacing w:line="0" w:lineRule="atLeast"/>
              <w:jc w:val="both"/>
              <w:rPr>
                <w:rFonts w:eastAsia="Yu Mincho" w:cs="Calibri"/>
                <w:b/>
                <w:bCs/>
                <w:sz w:val="28"/>
                <w:szCs w:val="28"/>
                <w:lang w:eastAsia="ja-JP"/>
              </w:rPr>
            </w:pPr>
            <w:r w:rsidRPr="00713B84">
              <w:rPr>
                <w:rFonts w:eastAsia="Yu Mincho" w:cs="Calibri"/>
                <w:b/>
                <w:bCs/>
                <w:sz w:val="28"/>
                <w:szCs w:val="28"/>
                <w:lang w:eastAsia="ja-JP"/>
              </w:rPr>
              <w:t>Skipjack</w:t>
            </w:r>
          </w:p>
        </w:tc>
      </w:tr>
      <w:tr w:rsidR="003A5684" w:rsidRPr="00713B84" w14:paraId="4D144480" w14:textId="77777777" w:rsidTr="00B34D1C">
        <w:tc>
          <w:tcPr>
            <w:tcW w:w="1947" w:type="dxa"/>
            <w:vMerge w:val="restart"/>
            <w:tcBorders>
              <w:top w:val="single" w:sz="4" w:space="0" w:color="auto"/>
            </w:tcBorders>
          </w:tcPr>
          <w:p w14:paraId="6C5BA392" w14:textId="77777777" w:rsidR="003A5684" w:rsidRPr="00713B84" w:rsidRDefault="003A5684" w:rsidP="00B34D1C">
            <w:pPr>
              <w:widowControl w:val="0"/>
              <w:spacing w:line="0" w:lineRule="atLeast"/>
              <w:rPr>
                <w:rFonts w:eastAsia="Yu Mincho" w:cs="Calibri"/>
                <w:b/>
                <w:bCs/>
                <w:szCs w:val="22"/>
                <w:lang w:eastAsia="ja-JP"/>
              </w:rPr>
            </w:pPr>
            <w:r w:rsidRPr="00713B84">
              <w:rPr>
                <w:rFonts w:eastAsia="Yu Mincho" w:cs="Calibri"/>
                <w:b/>
                <w:bCs/>
                <w:szCs w:val="22"/>
                <w:lang w:eastAsia="ja-JP"/>
              </w:rPr>
              <w:t>Year: 2025</w:t>
            </w:r>
          </w:p>
        </w:tc>
        <w:tc>
          <w:tcPr>
            <w:tcW w:w="2164" w:type="dxa"/>
            <w:tcBorders>
              <w:top w:val="single" w:sz="4" w:space="0" w:color="auto"/>
            </w:tcBorders>
          </w:tcPr>
          <w:p w14:paraId="129F0656" w14:textId="77777777" w:rsidR="003A5684" w:rsidRPr="00713B84" w:rsidRDefault="003A5684" w:rsidP="00B34D1C">
            <w:pPr>
              <w:widowControl w:val="0"/>
              <w:spacing w:line="0" w:lineRule="atLeast"/>
              <w:rPr>
                <w:rFonts w:eastAsia="Yu Mincho" w:cs="Calibri"/>
                <w:b/>
                <w:bCs/>
                <w:szCs w:val="22"/>
                <w:lang w:eastAsia="ja-JP"/>
              </w:rPr>
            </w:pPr>
            <w:r w:rsidRPr="00713B84">
              <w:rPr>
                <w:rFonts w:eastAsia="Yu Mincho" w:cs="Calibri"/>
                <w:b/>
                <w:bCs/>
                <w:szCs w:val="22"/>
                <w:lang w:eastAsia="ja-JP"/>
              </w:rPr>
              <w:t>Spawning Potential</w:t>
            </w:r>
          </w:p>
        </w:tc>
        <w:tc>
          <w:tcPr>
            <w:tcW w:w="2977" w:type="dxa"/>
            <w:gridSpan w:val="2"/>
            <w:tcBorders>
              <w:top w:val="single" w:sz="4" w:space="0" w:color="auto"/>
            </w:tcBorders>
            <w:shd w:val="clear" w:color="auto" w:fill="92D050"/>
          </w:tcPr>
          <w:p w14:paraId="79C2D31A" w14:textId="77777777" w:rsidR="003A5684" w:rsidRPr="00713B84" w:rsidRDefault="003A5684" w:rsidP="00B34D1C">
            <w:pPr>
              <w:widowControl w:val="0"/>
              <w:spacing w:after="120" w:line="0" w:lineRule="atLeast"/>
              <w:rPr>
                <w:rFonts w:eastAsia="Yu Mincho" w:cs="Calibri"/>
                <w:bCs/>
                <w:szCs w:val="22"/>
                <w:lang w:eastAsia="ja-JP"/>
              </w:rPr>
            </w:pPr>
            <w:r w:rsidRPr="00713B84">
              <w:rPr>
                <w:rFonts w:eastAsia="Arial" w:cs="Calibri"/>
                <w:bCs/>
                <w:szCs w:val="22"/>
                <w:lang w:eastAsia="ja-JP"/>
              </w:rPr>
              <w:t>Exceptionally unlikely (&lt;1%) to be below the LRP</w:t>
            </w:r>
          </w:p>
        </w:tc>
        <w:tc>
          <w:tcPr>
            <w:tcW w:w="3260" w:type="dxa"/>
            <w:tcBorders>
              <w:top w:val="single" w:sz="4" w:space="0" w:color="auto"/>
            </w:tcBorders>
            <w:shd w:val="clear" w:color="auto" w:fill="92D050"/>
          </w:tcPr>
          <w:p w14:paraId="42297FAF" w14:textId="77777777" w:rsidR="003A5684" w:rsidRPr="00713B84" w:rsidRDefault="003A5684" w:rsidP="00B34D1C">
            <w:pPr>
              <w:widowControl w:val="0"/>
              <w:spacing w:after="120" w:line="0" w:lineRule="atLeast"/>
              <w:rPr>
                <w:rFonts w:eastAsia="Yu Mincho" w:cs="Calibri"/>
                <w:bCs/>
                <w:szCs w:val="22"/>
                <w:lang w:eastAsia="ja-JP"/>
              </w:rPr>
            </w:pPr>
            <w:r w:rsidRPr="00713B84">
              <w:rPr>
                <w:rFonts w:eastAsia="Arial" w:cs="Calibri"/>
                <w:bCs/>
                <w:szCs w:val="22"/>
                <w:lang w:eastAsia="ja-JP"/>
              </w:rPr>
              <w:t xml:space="preserve">Stock is not overfished </w:t>
            </w:r>
          </w:p>
        </w:tc>
      </w:tr>
      <w:tr w:rsidR="003A5684" w:rsidRPr="00713B84" w14:paraId="222D4F8D" w14:textId="77777777" w:rsidTr="00B34D1C">
        <w:tc>
          <w:tcPr>
            <w:tcW w:w="1947" w:type="dxa"/>
            <w:vMerge/>
          </w:tcPr>
          <w:p w14:paraId="1D94B9DE" w14:textId="77777777" w:rsidR="003A5684" w:rsidRPr="00713B84" w:rsidRDefault="003A5684" w:rsidP="00B34D1C">
            <w:pPr>
              <w:widowControl w:val="0"/>
              <w:spacing w:line="0" w:lineRule="atLeast"/>
              <w:rPr>
                <w:rFonts w:eastAsia="Yu Mincho" w:cs="Calibri"/>
                <w:b/>
                <w:bCs/>
                <w:szCs w:val="22"/>
                <w:lang w:eastAsia="ja-JP"/>
              </w:rPr>
            </w:pPr>
          </w:p>
        </w:tc>
        <w:tc>
          <w:tcPr>
            <w:tcW w:w="2164" w:type="dxa"/>
          </w:tcPr>
          <w:p w14:paraId="6DAB4B8B" w14:textId="77777777" w:rsidR="003A5684" w:rsidRPr="00713B84" w:rsidRDefault="003A5684" w:rsidP="00B34D1C">
            <w:pPr>
              <w:widowControl w:val="0"/>
              <w:spacing w:line="0" w:lineRule="atLeast"/>
              <w:rPr>
                <w:rFonts w:eastAsia="Yu Mincho" w:cs="Calibri"/>
                <w:b/>
                <w:bCs/>
                <w:szCs w:val="22"/>
                <w:lang w:eastAsia="ja-JP"/>
              </w:rPr>
            </w:pPr>
            <w:r w:rsidRPr="00713B84">
              <w:rPr>
                <w:rFonts w:eastAsia="Yu Mincho" w:cs="Calibri"/>
                <w:b/>
                <w:bCs/>
                <w:szCs w:val="22"/>
                <w:lang w:eastAsia="ja-JP"/>
              </w:rPr>
              <w:t>Fishing mortality</w:t>
            </w:r>
          </w:p>
        </w:tc>
        <w:tc>
          <w:tcPr>
            <w:tcW w:w="2977" w:type="dxa"/>
            <w:gridSpan w:val="2"/>
            <w:shd w:val="clear" w:color="auto" w:fill="92D050"/>
          </w:tcPr>
          <w:p w14:paraId="5F7E01CA" w14:textId="77777777" w:rsidR="003A5684" w:rsidRPr="00713B84" w:rsidRDefault="003A5684" w:rsidP="00B34D1C">
            <w:pPr>
              <w:widowControl w:val="0"/>
              <w:spacing w:after="120" w:line="0" w:lineRule="atLeast"/>
              <w:rPr>
                <w:rFonts w:eastAsia="Yu Mincho" w:cs="Calibri"/>
                <w:bCs/>
                <w:szCs w:val="22"/>
                <w:lang w:eastAsia="ja-JP"/>
              </w:rPr>
            </w:pPr>
            <w:r w:rsidRPr="00713B84">
              <w:rPr>
                <w:rFonts w:eastAsia="Arial" w:cs="Calibri"/>
                <w:bCs/>
                <w:szCs w:val="22"/>
                <w:lang w:eastAsia="ja-JP"/>
              </w:rPr>
              <w:t>Exceptionally unlikely (&lt;1%) to be above F</w:t>
            </w:r>
            <w:r w:rsidRPr="00713B84">
              <w:rPr>
                <w:rFonts w:eastAsia="Arial" w:cs="Calibri"/>
                <w:bCs/>
                <w:szCs w:val="22"/>
                <w:vertAlign w:val="subscript"/>
                <w:lang w:eastAsia="ja-JP"/>
              </w:rPr>
              <w:t>MSY</w:t>
            </w:r>
          </w:p>
        </w:tc>
        <w:tc>
          <w:tcPr>
            <w:tcW w:w="3260" w:type="dxa"/>
            <w:shd w:val="clear" w:color="auto" w:fill="92D050"/>
          </w:tcPr>
          <w:p w14:paraId="00178A9D" w14:textId="77777777" w:rsidR="003A5684" w:rsidRPr="00713B84" w:rsidRDefault="003A5684" w:rsidP="00B34D1C">
            <w:pPr>
              <w:widowControl w:val="0"/>
              <w:spacing w:after="120" w:line="0" w:lineRule="atLeast"/>
              <w:rPr>
                <w:rFonts w:eastAsia="Yu Mincho" w:cs="Calibri"/>
                <w:bCs/>
                <w:szCs w:val="22"/>
                <w:lang w:eastAsia="ja-JP"/>
              </w:rPr>
            </w:pPr>
            <w:r w:rsidRPr="00713B84">
              <w:rPr>
                <w:rFonts w:eastAsia="Arial" w:cs="Calibri"/>
                <w:bCs/>
                <w:szCs w:val="22"/>
                <w:lang w:eastAsia="ja-JP"/>
              </w:rPr>
              <w:t xml:space="preserve">Overfishing is not occurring </w:t>
            </w:r>
          </w:p>
        </w:tc>
      </w:tr>
      <w:tr w:rsidR="003A5684" w:rsidRPr="00713B84" w14:paraId="607A9C5F" w14:textId="77777777" w:rsidTr="00B34D1C">
        <w:tc>
          <w:tcPr>
            <w:tcW w:w="1947" w:type="dxa"/>
            <w:vMerge/>
          </w:tcPr>
          <w:p w14:paraId="3F5195A3" w14:textId="77777777" w:rsidR="003A5684" w:rsidRPr="00713B84" w:rsidRDefault="003A5684" w:rsidP="00B34D1C">
            <w:pPr>
              <w:widowControl w:val="0"/>
              <w:spacing w:line="0" w:lineRule="atLeast"/>
              <w:rPr>
                <w:rFonts w:eastAsia="Yu Mincho" w:cs="Calibri"/>
                <w:b/>
                <w:bCs/>
                <w:szCs w:val="22"/>
                <w:lang w:eastAsia="ja-JP"/>
              </w:rPr>
            </w:pPr>
          </w:p>
        </w:tc>
        <w:tc>
          <w:tcPr>
            <w:tcW w:w="2164" w:type="dxa"/>
          </w:tcPr>
          <w:p w14:paraId="37E66548" w14:textId="77777777" w:rsidR="003A5684" w:rsidRPr="00713B84" w:rsidRDefault="003A5684" w:rsidP="00B34D1C">
            <w:pPr>
              <w:widowControl w:val="0"/>
              <w:spacing w:line="0" w:lineRule="atLeast"/>
              <w:rPr>
                <w:rFonts w:eastAsia="Yu Mincho" w:cs="Calibri"/>
                <w:b/>
                <w:bCs/>
                <w:szCs w:val="22"/>
                <w:lang w:eastAsia="ja-JP"/>
              </w:rPr>
            </w:pPr>
            <w:r w:rsidRPr="00713B84">
              <w:rPr>
                <w:rFonts w:eastAsia="Yu Mincho" w:cs="Calibri"/>
                <w:b/>
                <w:bCs/>
                <w:szCs w:val="22"/>
                <w:lang w:eastAsia="ja-JP"/>
              </w:rPr>
              <w:t>Projection</w:t>
            </w:r>
          </w:p>
        </w:tc>
        <w:tc>
          <w:tcPr>
            <w:tcW w:w="2977" w:type="dxa"/>
            <w:gridSpan w:val="2"/>
            <w:shd w:val="clear" w:color="auto" w:fill="92D050"/>
          </w:tcPr>
          <w:p w14:paraId="1CC8578C" w14:textId="77777777" w:rsidR="003A5684" w:rsidRPr="00713B84" w:rsidRDefault="003A5684" w:rsidP="00B34D1C">
            <w:pPr>
              <w:widowControl w:val="0"/>
              <w:spacing w:after="120" w:line="0" w:lineRule="atLeast"/>
              <w:rPr>
                <w:rFonts w:eastAsia="Yu Mincho" w:cs="Calibri"/>
                <w:bCs/>
                <w:szCs w:val="22"/>
                <w:lang w:eastAsia="ja-JP"/>
              </w:rPr>
            </w:pPr>
            <w:r w:rsidRPr="00713B84">
              <w:rPr>
                <w:rFonts w:eastAsia="Arial" w:cs="Calibri"/>
                <w:bCs/>
                <w:szCs w:val="22"/>
                <w:lang w:eastAsia="ja-JP"/>
              </w:rPr>
              <w:t>The stock is on average at 98% of the recalibrated interim TRP (iTRP) as defined in CMM 2022-01</w:t>
            </w:r>
          </w:p>
        </w:tc>
        <w:tc>
          <w:tcPr>
            <w:tcW w:w="3260" w:type="dxa"/>
            <w:shd w:val="clear" w:color="auto" w:fill="92D050"/>
          </w:tcPr>
          <w:p w14:paraId="4CD347E9" w14:textId="77777777" w:rsidR="003A5684" w:rsidRPr="00713B84" w:rsidRDefault="003A5684" w:rsidP="00B34D1C">
            <w:pPr>
              <w:widowControl w:val="0"/>
              <w:spacing w:after="120" w:line="0" w:lineRule="atLeast"/>
              <w:rPr>
                <w:rFonts w:eastAsia="Yu Mincho" w:cs="Calibri"/>
                <w:bCs/>
                <w:szCs w:val="22"/>
                <w:lang w:eastAsia="ja-JP"/>
              </w:rPr>
            </w:pPr>
            <w:r w:rsidRPr="00713B84">
              <w:rPr>
                <w:rFonts w:eastAsia="Arial" w:cs="Calibri"/>
                <w:bCs/>
                <w:szCs w:val="22"/>
                <w:lang w:eastAsia="ja-JP"/>
              </w:rPr>
              <w:t>Depletion is in the range expected through the MSE testing of the adopted interim skipjack MP</w:t>
            </w:r>
            <w:r w:rsidRPr="00713B84">
              <w:rPr>
                <w:rFonts w:eastAsia="Yu Mincho" w:cs="Calibri"/>
                <w:bCs/>
                <w:szCs w:val="22"/>
                <w:lang w:eastAsia="ja-JP"/>
              </w:rPr>
              <w:t xml:space="preserve"> (</w:t>
            </w:r>
            <w:r w:rsidRPr="00713B84">
              <w:rPr>
                <w:rFonts w:eastAsia="Arial" w:cs="Calibri"/>
                <w:bCs/>
                <w:szCs w:val="22"/>
                <w:lang w:eastAsia="ja-JP"/>
              </w:rPr>
              <w:t>CMM 2022-01)</w:t>
            </w:r>
          </w:p>
        </w:tc>
      </w:tr>
      <w:tr w:rsidR="003A5684" w:rsidRPr="00713B84" w14:paraId="75AF0A66" w14:textId="77777777" w:rsidTr="00B34D1C">
        <w:tc>
          <w:tcPr>
            <w:tcW w:w="1947" w:type="dxa"/>
            <w:vMerge/>
            <w:tcBorders>
              <w:bottom w:val="single" w:sz="4" w:space="0" w:color="auto"/>
            </w:tcBorders>
          </w:tcPr>
          <w:p w14:paraId="5ACDC379" w14:textId="77777777" w:rsidR="003A5684" w:rsidRPr="00713B84" w:rsidRDefault="003A5684" w:rsidP="00B34D1C">
            <w:pPr>
              <w:widowControl w:val="0"/>
              <w:spacing w:line="0" w:lineRule="atLeast"/>
              <w:rPr>
                <w:rFonts w:eastAsia="Yu Mincho" w:cs="Calibri"/>
                <w:b/>
                <w:bCs/>
                <w:szCs w:val="22"/>
                <w:lang w:eastAsia="ja-JP"/>
              </w:rPr>
            </w:pPr>
          </w:p>
        </w:tc>
        <w:tc>
          <w:tcPr>
            <w:tcW w:w="2164" w:type="dxa"/>
            <w:tcBorders>
              <w:bottom w:val="single" w:sz="4" w:space="0" w:color="auto"/>
            </w:tcBorders>
          </w:tcPr>
          <w:p w14:paraId="22D0E66E" w14:textId="77777777" w:rsidR="003A5684" w:rsidRPr="00713B84" w:rsidRDefault="003A5684" w:rsidP="00B34D1C">
            <w:pPr>
              <w:widowControl w:val="0"/>
              <w:spacing w:line="0" w:lineRule="atLeast"/>
              <w:rPr>
                <w:rFonts w:eastAsia="Yu Mincho" w:cs="Calibri"/>
                <w:b/>
                <w:bCs/>
                <w:szCs w:val="22"/>
                <w:lang w:eastAsia="ja-JP"/>
              </w:rPr>
            </w:pPr>
            <w:r w:rsidRPr="00713B84">
              <w:rPr>
                <w:rFonts w:eastAsia="Yu Mincho" w:cs="Calibri"/>
                <w:b/>
                <w:bCs/>
                <w:szCs w:val="22"/>
                <w:lang w:eastAsia="ja-JP"/>
              </w:rPr>
              <w:t>Recommendation</w:t>
            </w:r>
          </w:p>
        </w:tc>
        <w:tc>
          <w:tcPr>
            <w:tcW w:w="6237" w:type="dxa"/>
            <w:gridSpan w:val="3"/>
            <w:tcBorders>
              <w:bottom w:val="single" w:sz="4" w:space="0" w:color="auto"/>
            </w:tcBorders>
            <w:shd w:val="clear" w:color="auto" w:fill="92D050"/>
          </w:tcPr>
          <w:p w14:paraId="4324CBE6" w14:textId="79D2A316" w:rsidR="003A5684" w:rsidRPr="00713B84" w:rsidRDefault="003A5684" w:rsidP="00B34D1C">
            <w:pPr>
              <w:widowControl w:val="0"/>
              <w:spacing w:after="120" w:line="0" w:lineRule="atLeast"/>
              <w:rPr>
                <w:rFonts w:eastAsia="Yu Mincho" w:cs="Calibri"/>
                <w:bCs/>
                <w:szCs w:val="22"/>
                <w:lang w:eastAsia="ja-JP"/>
              </w:rPr>
            </w:pPr>
            <w:r w:rsidRPr="00713B84">
              <w:rPr>
                <w:rFonts w:eastAsia="Arial" w:cs="Calibri"/>
                <w:szCs w:val="22"/>
                <w:lang w:eastAsia="ja-JP"/>
              </w:rPr>
              <w:t>The stock has had stable spawning potential, spawning potential depletion (SB/SB</w:t>
            </w:r>
            <w:r w:rsidRPr="00713B84">
              <w:rPr>
                <w:rFonts w:eastAsia="Arial" w:cs="Calibri"/>
                <w:szCs w:val="22"/>
                <w:vertAlign w:val="subscript"/>
                <w:lang w:eastAsia="ja-JP"/>
              </w:rPr>
              <w:t>F=0</w:t>
            </w:r>
            <w:r w:rsidRPr="00713B84">
              <w:rPr>
                <w:rFonts w:eastAsia="Arial" w:cs="Calibri"/>
                <w:szCs w:val="22"/>
                <w:lang w:eastAsia="ja-JP"/>
              </w:rPr>
              <w:t>)</w:t>
            </w:r>
            <w:r w:rsidR="00A35337">
              <w:rPr>
                <w:rFonts w:eastAsia="Arial" w:cs="Calibri"/>
                <w:szCs w:val="22"/>
                <w:lang w:eastAsia="ja-JP"/>
              </w:rPr>
              <w:t>,</w:t>
            </w:r>
            <w:r w:rsidRPr="00713B84">
              <w:rPr>
                <w:rFonts w:eastAsia="Arial" w:cs="Calibri"/>
                <w:szCs w:val="22"/>
                <w:lang w:eastAsia="ja-JP"/>
              </w:rPr>
              <w:t xml:space="preserve"> and fishing mortality since around 2010. The </w:t>
            </w:r>
            <w:r w:rsidR="00A35337">
              <w:rPr>
                <w:rFonts w:eastAsia="Arial" w:cs="Calibri"/>
                <w:szCs w:val="22"/>
                <w:lang w:eastAsia="ja-JP"/>
              </w:rPr>
              <w:t>s</w:t>
            </w:r>
            <w:r w:rsidRPr="00713B84">
              <w:rPr>
                <w:rFonts w:eastAsia="Arial" w:cs="Calibri"/>
                <w:szCs w:val="22"/>
                <w:lang w:eastAsia="ja-JP"/>
              </w:rPr>
              <w:t xml:space="preserve">tock </w:t>
            </w:r>
            <w:r w:rsidR="00A35337">
              <w:rPr>
                <w:rFonts w:eastAsia="Arial" w:cs="Calibri"/>
                <w:szCs w:val="22"/>
                <w:lang w:eastAsia="ja-JP"/>
              </w:rPr>
              <w:t xml:space="preserve">status </w:t>
            </w:r>
            <w:r w:rsidRPr="00713B84">
              <w:rPr>
                <w:rFonts w:eastAsia="Arial" w:cs="Calibri"/>
                <w:szCs w:val="22"/>
                <w:lang w:eastAsia="ja-JP"/>
              </w:rPr>
              <w:t>and fishing mortality are well above the LRPs for depletion and fishing mortality, respectively.</w:t>
            </w:r>
          </w:p>
        </w:tc>
      </w:tr>
      <w:tr w:rsidR="003A5684" w:rsidRPr="00713B84" w14:paraId="7E7C547D" w14:textId="77777777" w:rsidTr="003A5684">
        <w:tc>
          <w:tcPr>
            <w:tcW w:w="1947" w:type="dxa"/>
            <w:tcBorders>
              <w:top w:val="single" w:sz="4" w:space="0" w:color="auto"/>
              <w:bottom w:val="single" w:sz="4" w:space="0" w:color="auto"/>
            </w:tcBorders>
            <w:shd w:val="clear" w:color="auto" w:fill="D9D9D9"/>
          </w:tcPr>
          <w:p w14:paraId="572ECEB5" w14:textId="77777777" w:rsidR="003A5684" w:rsidRPr="00713B84" w:rsidRDefault="003A5684" w:rsidP="003A5684">
            <w:pPr>
              <w:widowControl w:val="0"/>
              <w:spacing w:line="0" w:lineRule="atLeast"/>
              <w:jc w:val="both"/>
              <w:rPr>
                <w:rFonts w:eastAsia="Yu Mincho" w:cs="Calibri"/>
                <w:b/>
                <w:bCs/>
                <w:szCs w:val="22"/>
                <w:lang w:eastAsia="ja-JP"/>
              </w:rPr>
            </w:pPr>
            <w:r w:rsidRPr="00713B84">
              <w:rPr>
                <w:rFonts w:eastAsia="Yu Mincho" w:cs="Calibri"/>
                <w:b/>
                <w:bCs/>
                <w:szCs w:val="22"/>
                <w:lang w:eastAsia="ja-JP"/>
              </w:rPr>
              <w:t>Reference points/MP</w:t>
            </w:r>
          </w:p>
        </w:tc>
        <w:tc>
          <w:tcPr>
            <w:tcW w:w="2164" w:type="dxa"/>
            <w:tcBorders>
              <w:top w:val="single" w:sz="4" w:space="0" w:color="auto"/>
              <w:bottom w:val="single" w:sz="4" w:space="0" w:color="auto"/>
            </w:tcBorders>
            <w:shd w:val="clear" w:color="auto" w:fill="D9D9D9"/>
          </w:tcPr>
          <w:p w14:paraId="39BCE612" w14:textId="77777777" w:rsidR="003A5684" w:rsidRPr="00713B84" w:rsidRDefault="003A5684" w:rsidP="003A5684">
            <w:pPr>
              <w:widowControl w:val="0"/>
              <w:spacing w:line="0" w:lineRule="atLeast"/>
              <w:jc w:val="both"/>
              <w:rPr>
                <w:rFonts w:eastAsia="Yu Mincho" w:cs="Calibri"/>
                <w:szCs w:val="22"/>
                <w:lang w:eastAsia="ja-JP"/>
              </w:rPr>
            </w:pPr>
          </w:p>
        </w:tc>
        <w:tc>
          <w:tcPr>
            <w:tcW w:w="1730" w:type="dxa"/>
            <w:tcBorders>
              <w:top w:val="single" w:sz="4" w:space="0" w:color="auto"/>
              <w:bottom w:val="single" w:sz="4" w:space="0" w:color="auto"/>
            </w:tcBorders>
            <w:shd w:val="clear" w:color="auto" w:fill="D9D9D9"/>
          </w:tcPr>
          <w:p w14:paraId="1ED32518" w14:textId="77777777" w:rsidR="003A5684" w:rsidRPr="00713B84" w:rsidRDefault="003A5684" w:rsidP="003A5684">
            <w:pPr>
              <w:widowControl w:val="0"/>
              <w:spacing w:line="0" w:lineRule="atLeast"/>
              <w:jc w:val="both"/>
              <w:rPr>
                <w:rFonts w:eastAsia="Arial" w:cs="Calibri"/>
                <w:b/>
                <w:szCs w:val="22"/>
                <w:lang w:eastAsia="ja-JP"/>
              </w:rPr>
            </w:pPr>
            <w:r w:rsidRPr="00713B84">
              <w:rPr>
                <w:rFonts w:eastAsia="Arial" w:cs="Calibri"/>
                <w:b/>
                <w:szCs w:val="22"/>
                <w:lang w:eastAsia="ja-JP"/>
              </w:rPr>
              <w:t xml:space="preserve">Estimate </w:t>
            </w:r>
          </w:p>
          <w:p w14:paraId="2542DA6B" w14:textId="77777777" w:rsidR="003A5684" w:rsidRPr="00713B84" w:rsidRDefault="003A5684" w:rsidP="003A5684">
            <w:pPr>
              <w:widowControl w:val="0"/>
              <w:spacing w:line="0" w:lineRule="atLeast"/>
              <w:jc w:val="both"/>
              <w:rPr>
                <w:rFonts w:eastAsia="Yu Mincho" w:cs="Calibri"/>
                <w:szCs w:val="22"/>
                <w:lang w:eastAsia="ja-JP"/>
              </w:rPr>
            </w:pPr>
            <w:r w:rsidRPr="00713B84">
              <w:rPr>
                <w:rFonts w:eastAsia="Arial" w:cs="Calibri"/>
                <w:b/>
                <w:szCs w:val="22"/>
                <w:lang w:eastAsia="ja-JP"/>
              </w:rPr>
              <w:t>[10%--90%]</w:t>
            </w:r>
          </w:p>
        </w:tc>
        <w:tc>
          <w:tcPr>
            <w:tcW w:w="4507" w:type="dxa"/>
            <w:gridSpan w:val="2"/>
            <w:tcBorders>
              <w:top w:val="single" w:sz="4" w:space="0" w:color="auto"/>
              <w:bottom w:val="single" w:sz="4" w:space="0" w:color="auto"/>
            </w:tcBorders>
            <w:shd w:val="clear" w:color="auto" w:fill="D9D9D9"/>
            <w:vAlign w:val="bottom"/>
          </w:tcPr>
          <w:p w14:paraId="10C20667" w14:textId="77777777" w:rsidR="003A5684" w:rsidRPr="00713B84" w:rsidRDefault="003A5684" w:rsidP="003A5684">
            <w:pPr>
              <w:widowControl w:val="0"/>
              <w:spacing w:line="0" w:lineRule="atLeast"/>
              <w:jc w:val="both"/>
              <w:rPr>
                <w:rFonts w:eastAsia="Yu Mincho" w:cs="Calibri"/>
                <w:b/>
                <w:bCs/>
                <w:szCs w:val="22"/>
                <w:lang w:eastAsia="ja-JP"/>
              </w:rPr>
            </w:pPr>
            <w:r w:rsidRPr="00713B84">
              <w:rPr>
                <w:rFonts w:eastAsia="Yu Mincho" w:cs="Calibri"/>
                <w:b/>
                <w:bCs/>
                <w:szCs w:val="22"/>
                <w:lang w:eastAsia="ja-JP"/>
              </w:rPr>
              <w:t>Comment</w:t>
            </w:r>
          </w:p>
        </w:tc>
      </w:tr>
      <w:tr w:rsidR="003A5684" w:rsidRPr="00713B84" w14:paraId="5889FAF4" w14:textId="77777777" w:rsidTr="00B34D1C">
        <w:tc>
          <w:tcPr>
            <w:tcW w:w="1947" w:type="dxa"/>
            <w:tcBorders>
              <w:top w:val="single" w:sz="4" w:space="0" w:color="auto"/>
            </w:tcBorders>
          </w:tcPr>
          <w:p w14:paraId="02C22CA9" w14:textId="77777777" w:rsidR="003A5684" w:rsidRPr="00290BE9" w:rsidRDefault="003A5684" w:rsidP="00A35337">
            <w:pPr>
              <w:widowControl w:val="0"/>
              <w:spacing w:beforeLines="50" w:before="180" w:afterLines="50" w:after="180" w:line="0" w:lineRule="atLeast"/>
              <w:ind w:firstLineChars="18" w:firstLine="40"/>
              <w:rPr>
                <w:rFonts w:eastAsia="Yu Mincho" w:cs="Calibri"/>
                <w:szCs w:val="22"/>
                <w:lang w:eastAsia="ja-JP"/>
              </w:rPr>
            </w:pPr>
            <w:r w:rsidRPr="00290BE9">
              <w:rPr>
                <w:rFonts w:eastAsia="Arial" w:cs="Calibri"/>
                <w:szCs w:val="22"/>
                <w:lang w:eastAsia="ja-JP"/>
              </w:rPr>
              <w:t>iTRP (interim Target Reference Point)</w:t>
            </w:r>
          </w:p>
        </w:tc>
        <w:tc>
          <w:tcPr>
            <w:tcW w:w="2164" w:type="dxa"/>
            <w:tcBorders>
              <w:top w:val="single" w:sz="4" w:space="0" w:color="auto"/>
            </w:tcBorders>
          </w:tcPr>
          <w:p w14:paraId="6E37FC93" w14:textId="77777777" w:rsidR="003A5684" w:rsidRPr="00290BE9" w:rsidRDefault="003A5684" w:rsidP="00B34D1C">
            <w:pPr>
              <w:widowControl w:val="0"/>
              <w:spacing w:line="0" w:lineRule="atLeast"/>
              <w:rPr>
                <w:rFonts w:eastAsia="Yu Mincho" w:cs="Calibri"/>
                <w:szCs w:val="22"/>
                <w:lang w:eastAsia="ja-JP"/>
              </w:rPr>
            </w:pPr>
            <w:r w:rsidRPr="00290BE9">
              <w:rPr>
                <w:rFonts w:eastAsia="Yu Mincho" w:cs="Calibri"/>
                <w:szCs w:val="22"/>
                <w:lang w:eastAsia="ja-JP"/>
              </w:rPr>
              <w:t>iTRP recalibrated based on 2025 stock assessment</w:t>
            </w:r>
          </w:p>
        </w:tc>
        <w:tc>
          <w:tcPr>
            <w:tcW w:w="1730" w:type="dxa"/>
            <w:tcBorders>
              <w:top w:val="single" w:sz="4" w:space="0" w:color="auto"/>
            </w:tcBorders>
          </w:tcPr>
          <w:p w14:paraId="74E1818C" w14:textId="77777777" w:rsidR="003A5684" w:rsidRPr="00290BE9" w:rsidRDefault="003A5684" w:rsidP="00B34D1C">
            <w:pPr>
              <w:widowControl w:val="0"/>
              <w:spacing w:line="0" w:lineRule="atLeast"/>
              <w:rPr>
                <w:rFonts w:eastAsia="Arial" w:cs="Calibri"/>
                <w:szCs w:val="22"/>
                <w:lang w:eastAsia="ja-JP"/>
              </w:rPr>
            </w:pPr>
            <w:r w:rsidRPr="00290BE9">
              <w:rPr>
                <w:rFonts w:eastAsia="Arial" w:cs="Calibri"/>
                <w:szCs w:val="22"/>
                <w:lang w:eastAsia="ja-JP"/>
              </w:rPr>
              <w:t xml:space="preserve">0.52 </w:t>
            </w:r>
          </w:p>
          <w:p w14:paraId="0A33C93B" w14:textId="77777777" w:rsidR="003A5684" w:rsidRPr="00290BE9" w:rsidRDefault="003A5684" w:rsidP="00B34D1C">
            <w:pPr>
              <w:widowControl w:val="0"/>
              <w:spacing w:line="0" w:lineRule="atLeast"/>
              <w:rPr>
                <w:rFonts w:eastAsia="Yu Mincho" w:cs="Calibri"/>
                <w:szCs w:val="22"/>
                <w:lang w:eastAsia="ja-JP"/>
              </w:rPr>
            </w:pPr>
            <w:r w:rsidRPr="00290BE9">
              <w:rPr>
                <w:rFonts w:eastAsia="Arial" w:cs="Calibri"/>
                <w:szCs w:val="22"/>
                <w:lang w:eastAsia="ja-JP"/>
              </w:rPr>
              <w:t>[0.47 – 0.64]</w:t>
            </w:r>
          </w:p>
        </w:tc>
        <w:tc>
          <w:tcPr>
            <w:tcW w:w="4507" w:type="dxa"/>
            <w:gridSpan w:val="2"/>
            <w:tcBorders>
              <w:top w:val="single" w:sz="4" w:space="0" w:color="auto"/>
            </w:tcBorders>
          </w:tcPr>
          <w:p w14:paraId="7FBB892A" w14:textId="77777777" w:rsidR="003A5684" w:rsidRPr="00290BE9" w:rsidRDefault="003A5684" w:rsidP="00B34D1C">
            <w:pPr>
              <w:widowControl w:val="0"/>
              <w:spacing w:line="0" w:lineRule="atLeast"/>
              <w:rPr>
                <w:rFonts w:eastAsia="Yu Mincho" w:cs="Calibri"/>
                <w:szCs w:val="22"/>
                <w:lang w:eastAsia="ja-JP"/>
              </w:rPr>
            </w:pPr>
            <w:r w:rsidRPr="00290BE9">
              <w:rPr>
                <w:rFonts w:eastAsia="Yu Mincho" w:cs="Calibri"/>
                <w:szCs w:val="22"/>
                <w:lang w:eastAsia="ja-JP"/>
              </w:rPr>
              <w:t>The calculation method for the iTRP is described in CMM 2022-01. The iTRP depletion value requires recalibration for each new stock assessment. Stock status is reported below as the ratio of the SB</w:t>
            </w:r>
            <w:r w:rsidRPr="00290BE9">
              <w:rPr>
                <w:rFonts w:eastAsia="Yu Mincho" w:cs="Calibri"/>
                <w:szCs w:val="22"/>
                <w:vertAlign w:val="subscript"/>
                <w:lang w:eastAsia="ja-JP"/>
              </w:rPr>
              <w:t>recent</w:t>
            </w:r>
            <w:r w:rsidRPr="00290BE9">
              <w:rPr>
                <w:rFonts w:eastAsia="Yu Mincho" w:cs="Calibri"/>
                <w:szCs w:val="22"/>
                <w:lang w:eastAsia="ja-JP"/>
              </w:rPr>
              <w:t>/SB</w:t>
            </w:r>
            <w:r w:rsidRPr="00290BE9">
              <w:rPr>
                <w:rFonts w:eastAsia="Yu Mincho" w:cs="Calibri"/>
                <w:szCs w:val="22"/>
                <w:vertAlign w:val="subscript"/>
                <w:lang w:eastAsia="ja-JP"/>
              </w:rPr>
              <w:t xml:space="preserve">F=0 </w:t>
            </w:r>
            <w:r w:rsidRPr="00290BE9">
              <w:rPr>
                <w:rFonts w:eastAsia="Yu Mincho" w:cs="Calibri"/>
                <w:szCs w:val="22"/>
                <w:lang w:eastAsia="ja-JP"/>
              </w:rPr>
              <w:t>of the</w:t>
            </w:r>
            <w:r w:rsidRPr="00290BE9">
              <w:rPr>
                <w:rFonts w:eastAsia="Yu Mincho" w:cs="Calibri"/>
                <w:szCs w:val="22"/>
                <w:vertAlign w:val="subscript"/>
                <w:lang w:eastAsia="ja-JP"/>
              </w:rPr>
              <w:t xml:space="preserve"> </w:t>
            </w:r>
            <w:r w:rsidRPr="00290BE9">
              <w:rPr>
                <w:rFonts w:eastAsia="Yu Mincho" w:cs="Calibri"/>
                <w:szCs w:val="22"/>
                <w:lang w:eastAsia="ja-JP"/>
              </w:rPr>
              <w:t>new stock assessment to the corresponding recalibrated iTRP value.</w:t>
            </w:r>
          </w:p>
        </w:tc>
      </w:tr>
      <w:tr w:rsidR="00A35337" w:rsidRPr="00713B84" w14:paraId="17B91771" w14:textId="77777777" w:rsidTr="00B34D1C">
        <w:tc>
          <w:tcPr>
            <w:tcW w:w="1947" w:type="dxa"/>
            <w:tcBorders>
              <w:top w:val="single" w:sz="4" w:space="0" w:color="auto"/>
            </w:tcBorders>
          </w:tcPr>
          <w:p w14:paraId="406D55A8" w14:textId="77777777" w:rsidR="00A35337" w:rsidRPr="00713B84" w:rsidRDefault="00A35337" w:rsidP="00B34D1C">
            <w:pPr>
              <w:widowControl w:val="0"/>
              <w:adjustRightInd w:val="0"/>
              <w:snapToGrid w:val="0"/>
              <w:spacing w:after="120" w:line="0" w:lineRule="atLeast"/>
              <w:ind w:firstLineChars="18" w:firstLine="40"/>
              <w:rPr>
                <w:rFonts w:eastAsia="Yu Mincho" w:cs="Calibri"/>
                <w:szCs w:val="22"/>
                <w:lang w:eastAsia="ja-JP"/>
              </w:rPr>
            </w:pPr>
            <w:r w:rsidRPr="00713B84">
              <w:rPr>
                <w:rFonts w:eastAsia="Arial" w:cs="Calibri"/>
                <w:szCs w:val="22"/>
                <w:lang w:eastAsia="ja-JP"/>
              </w:rPr>
              <w:t>iTRP (interim Target Reference Point)</w:t>
            </w:r>
          </w:p>
        </w:tc>
        <w:tc>
          <w:tcPr>
            <w:tcW w:w="2164" w:type="dxa"/>
            <w:tcBorders>
              <w:top w:val="single" w:sz="4" w:space="0" w:color="auto"/>
            </w:tcBorders>
          </w:tcPr>
          <w:p w14:paraId="3D7BE0E7" w14:textId="77777777" w:rsidR="00A35337" w:rsidRPr="00713B84" w:rsidRDefault="00A35337" w:rsidP="00B34D1C">
            <w:pPr>
              <w:widowControl w:val="0"/>
              <w:adjustRightInd w:val="0"/>
              <w:snapToGrid w:val="0"/>
              <w:spacing w:after="120" w:line="0" w:lineRule="atLeast"/>
              <w:rPr>
                <w:rFonts w:eastAsia="Yu Mincho" w:cs="Calibri"/>
                <w:szCs w:val="22"/>
                <w:lang w:eastAsia="ja-JP"/>
              </w:rPr>
            </w:pPr>
            <w:r w:rsidRPr="00713B84">
              <w:rPr>
                <w:rFonts w:eastAsia="Yu Mincho" w:cs="Calibri"/>
                <w:szCs w:val="22"/>
                <w:lang w:eastAsia="ja-JP"/>
              </w:rPr>
              <w:t>iTRP</w:t>
            </w:r>
          </w:p>
        </w:tc>
        <w:tc>
          <w:tcPr>
            <w:tcW w:w="1730" w:type="dxa"/>
            <w:tcBorders>
              <w:top w:val="single" w:sz="4" w:space="0" w:color="auto"/>
            </w:tcBorders>
          </w:tcPr>
          <w:p w14:paraId="546FD3B6" w14:textId="77777777" w:rsidR="00A35337" w:rsidRPr="00713B84" w:rsidRDefault="00A35337" w:rsidP="00B34D1C">
            <w:pPr>
              <w:widowControl w:val="0"/>
              <w:adjustRightInd w:val="0"/>
              <w:snapToGrid w:val="0"/>
              <w:spacing w:line="0" w:lineRule="atLeast"/>
              <w:rPr>
                <w:rFonts w:eastAsia="Arial" w:cs="Calibri"/>
                <w:szCs w:val="22"/>
                <w:lang w:eastAsia="ja-JP"/>
              </w:rPr>
            </w:pPr>
            <w:r w:rsidRPr="00713B84">
              <w:rPr>
                <w:rFonts w:eastAsia="Arial" w:cs="Calibri"/>
                <w:szCs w:val="22"/>
                <w:lang w:eastAsia="ja-JP"/>
              </w:rPr>
              <w:t xml:space="preserve">0.98 </w:t>
            </w:r>
          </w:p>
          <w:p w14:paraId="6119C621" w14:textId="77777777" w:rsidR="00A35337" w:rsidRPr="00713B84" w:rsidRDefault="00A35337" w:rsidP="00B34D1C">
            <w:pPr>
              <w:widowControl w:val="0"/>
              <w:adjustRightInd w:val="0"/>
              <w:snapToGrid w:val="0"/>
              <w:spacing w:line="0" w:lineRule="atLeast"/>
              <w:rPr>
                <w:rFonts w:eastAsia="Yu Mincho" w:cs="Calibri"/>
                <w:szCs w:val="22"/>
                <w:lang w:eastAsia="ja-JP"/>
              </w:rPr>
            </w:pPr>
            <w:r w:rsidRPr="00713B84">
              <w:rPr>
                <w:rFonts w:eastAsia="Arial" w:cs="Calibri"/>
                <w:szCs w:val="22"/>
                <w:lang w:eastAsia="ja-JP"/>
              </w:rPr>
              <w:t>[0.94 – 1.01]</w:t>
            </w:r>
          </w:p>
        </w:tc>
        <w:tc>
          <w:tcPr>
            <w:tcW w:w="4507" w:type="dxa"/>
            <w:gridSpan w:val="2"/>
            <w:tcBorders>
              <w:top w:val="single" w:sz="4" w:space="0" w:color="auto"/>
            </w:tcBorders>
          </w:tcPr>
          <w:p w14:paraId="34D2D819" w14:textId="5267F1AD" w:rsidR="00A35337" w:rsidRPr="00B34D1C" w:rsidRDefault="00A35337" w:rsidP="00B34D1C">
            <w:pPr>
              <w:widowControl w:val="0"/>
              <w:adjustRightInd w:val="0"/>
              <w:snapToGrid w:val="0"/>
              <w:spacing w:after="120" w:line="0" w:lineRule="atLeast"/>
              <w:rPr>
                <w:rFonts w:eastAsia="Arial" w:cs="Calibri"/>
                <w:lang w:eastAsia="ja-JP"/>
              </w:rPr>
            </w:pPr>
            <w:r w:rsidRPr="783B6322">
              <w:rPr>
                <w:rFonts w:eastAsia="Arial" w:cs="Calibri"/>
                <w:lang w:eastAsia="ja-JP"/>
              </w:rPr>
              <w:t xml:space="preserve">The iTRP </w:t>
            </w:r>
            <w:r>
              <w:rPr>
                <w:rFonts w:eastAsia="Arial" w:cs="Calibri"/>
                <w:lang w:eastAsia="ja-JP"/>
              </w:rPr>
              <w:t xml:space="preserve">value </w:t>
            </w:r>
            <w:r w:rsidRPr="783B6322">
              <w:rPr>
                <w:rFonts w:eastAsia="Arial" w:cs="Calibri"/>
                <w:lang w:eastAsia="ja-JP"/>
              </w:rPr>
              <w:t>is recalibrated for each assessment according to the definition in</w:t>
            </w:r>
            <w:r w:rsidR="00313106">
              <w:rPr>
                <w:rFonts w:eastAsia="Arial" w:cs="Calibri"/>
                <w:lang w:eastAsia="ja-JP"/>
              </w:rPr>
              <w:t xml:space="preserve"> </w:t>
            </w:r>
            <w:r w:rsidRPr="783B6322">
              <w:rPr>
                <w:rFonts w:eastAsia="Arial" w:cs="Calibri"/>
                <w:lang w:eastAsia="ja-JP"/>
              </w:rPr>
              <w:t xml:space="preserve">– Reference Points. </w:t>
            </w:r>
            <w:r w:rsidRPr="783B6322">
              <w:rPr>
                <w:rFonts w:eastAsia="Yu Mincho" w:cs="Calibri"/>
                <w:lang w:eastAsia="ja-JP"/>
              </w:rPr>
              <w:t>The ratio presented here is the ratio of the SB</w:t>
            </w:r>
            <w:r w:rsidRPr="783B6322">
              <w:rPr>
                <w:rFonts w:eastAsia="Yu Mincho" w:cs="Calibri"/>
                <w:vertAlign w:val="subscript"/>
                <w:lang w:eastAsia="ja-JP"/>
              </w:rPr>
              <w:t>recent</w:t>
            </w:r>
            <w:r w:rsidRPr="783B6322">
              <w:rPr>
                <w:rFonts w:eastAsia="Yu Mincho" w:cs="Calibri"/>
                <w:lang w:eastAsia="ja-JP"/>
              </w:rPr>
              <w:t>/SB</w:t>
            </w:r>
            <w:r w:rsidRPr="783B6322">
              <w:rPr>
                <w:rFonts w:eastAsia="Yu Mincho" w:cs="Calibri"/>
                <w:vertAlign w:val="subscript"/>
                <w:lang w:eastAsia="ja-JP"/>
              </w:rPr>
              <w:t>F=0</w:t>
            </w:r>
            <w:r w:rsidRPr="783B6322">
              <w:rPr>
                <w:rFonts w:eastAsia="Yu Mincho" w:cs="Calibri"/>
                <w:lang w:eastAsia="ja-JP"/>
              </w:rPr>
              <w:t xml:space="preserve"> from the current stock assessment to the recalibrated iTRP value.</w:t>
            </w:r>
          </w:p>
        </w:tc>
      </w:tr>
      <w:tr w:rsidR="00A35337" w:rsidRPr="00713B84" w14:paraId="094EBCBC" w14:textId="77777777" w:rsidTr="00B34D1C">
        <w:tc>
          <w:tcPr>
            <w:tcW w:w="1947" w:type="dxa"/>
          </w:tcPr>
          <w:p w14:paraId="32C51428" w14:textId="77777777" w:rsidR="00A35337" w:rsidRPr="00713B84" w:rsidRDefault="00A35337" w:rsidP="00B34D1C">
            <w:pPr>
              <w:widowControl w:val="0"/>
              <w:adjustRightInd w:val="0"/>
              <w:snapToGrid w:val="0"/>
              <w:spacing w:after="120" w:line="0" w:lineRule="atLeast"/>
              <w:rPr>
                <w:rFonts w:eastAsia="Yu Mincho" w:cs="Calibri"/>
                <w:szCs w:val="22"/>
                <w:lang w:eastAsia="ja-JP"/>
              </w:rPr>
            </w:pPr>
            <w:r w:rsidRPr="00713B84">
              <w:rPr>
                <w:rFonts w:eastAsia="Yu Mincho" w:cs="Calibri"/>
                <w:szCs w:val="22"/>
                <w:lang w:eastAsia="ja-JP"/>
              </w:rPr>
              <w:t>Depletion</w:t>
            </w:r>
          </w:p>
        </w:tc>
        <w:tc>
          <w:tcPr>
            <w:tcW w:w="2164" w:type="dxa"/>
          </w:tcPr>
          <w:p w14:paraId="4DA30EA8" w14:textId="77777777" w:rsidR="00A35337" w:rsidRPr="00713B84" w:rsidRDefault="00A35337" w:rsidP="00B34D1C">
            <w:pPr>
              <w:widowControl w:val="0"/>
              <w:adjustRightInd w:val="0"/>
              <w:snapToGrid w:val="0"/>
              <w:spacing w:after="120" w:line="0" w:lineRule="atLeast"/>
              <w:rPr>
                <w:rFonts w:eastAsia="Yu Mincho" w:cs="Calibri"/>
                <w:szCs w:val="22"/>
                <w:lang w:eastAsia="ja-JP"/>
              </w:rPr>
            </w:pPr>
            <w:r w:rsidRPr="00713B84">
              <w:rPr>
                <w:rFonts w:eastAsia="Arial" w:cs="Calibri"/>
                <w:szCs w:val="22"/>
                <w:lang w:eastAsia="ja-JP"/>
              </w:rPr>
              <w:t>LRP (0.2SB</w:t>
            </w:r>
            <w:r w:rsidRPr="00713B84">
              <w:rPr>
                <w:rFonts w:eastAsia="Arial" w:cs="Calibri"/>
                <w:szCs w:val="22"/>
                <w:vertAlign w:val="subscript"/>
                <w:lang w:eastAsia="ja-JP"/>
              </w:rPr>
              <w:t>F=0</w:t>
            </w:r>
            <w:r w:rsidRPr="00713B84">
              <w:rPr>
                <w:rFonts w:eastAsia="Arial" w:cs="Calibri"/>
                <w:szCs w:val="22"/>
                <w:lang w:eastAsia="ja-JP"/>
              </w:rPr>
              <w:t xml:space="preserve">) </w:t>
            </w:r>
          </w:p>
        </w:tc>
        <w:tc>
          <w:tcPr>
            <w:tcW w:w="1730" w:type="dxa"/>
          </w:tcPr>
          <w:p w14:paraId="037631DB" w14:textId="77777777" w:rsidR="00A35337" w:rsidRPr="00713B84" w:rsidRDefault="00A35337" w:rsidP="00B34D1C">
            <w:pPr>
              <w:widowControl w:val="0"/>
              <w:adjustRightInd w:val="0"/>
              <w:snapToGrid w:val="0"/>
              <w:spacing w:line="0" w:lineRule="atLeast"/>
              <w:rPr>
                <w:rFonts w:eastAsia="Yu Mincho" w:cs="Calibri"/>
                <w:szCs w:val="22"/>
                <w:lang w:eastAsia="ja-JP"/>
              </w:rPr>
            </w:pPr>
            <w:r w:rsidRPr="00713B84">
              <w:rPr>
                <w:rFonts w:eastAsia="Yu Mincho" w:cs="Calibri"/>
                <w:szCs w:val="22"/>
                <w:lang w:eastAsia="ja-JP"/>
              </w:rPr>
              <w:t>0.51</w:t>
            </w:r>
          </w:p>
          <w:p w14:paraId="68634478" w14:textId="77777777" w:rsidR="00A35337" w:rsidRPr="00713B84" w:rsidRDefault="00A35337" w:rsidP="00B34D1C">
            <w:pPr>
              <w:widowControl w:val="0"/>
              <w:adjustRightInd w:val="0"/>
              <w:snapToGrid w:val="0"/>
              <w:spacing w:line="0" w:lineRule="atLeast"/>
              <w:rPr>
                <w:rFonts w:eastAsia="Yu Mincho" w:cs="Calibri"/>
                <w:szCs w:val="22"/>
                <w:lang w:eastAsia="ja-JP"/>
              </w:rPr>
            </w:pPr>
            <w:r w:rsidRPr="00713B84">
              <w:rPr>
                <w:rFonts w:eastAsia="Yu Mincho" w:cs="Calibri"/>
                <w:szCs w:val="22"/>
                <w:lang w:eastAsia="ja-JP"/>
              </w:rPr>
              <w:t>[0.45 – 0.63]</w:t>
            </w:r>
          </w:p>
        </w:tc>
        <w:tc>
          <w:tcPr>
            <w:tcW w:w="4507" w:type="dxa"/>
            <w:gridSpan w:val="2"/>
          </w:tcPr>
          <w:p w14:paraId="4346AC59" w14:textId="2927C944" w:rsidR="00A35337" w:rsidRPr="00713B84" w:rsidRDefault="00A35337" w:rsidP="00B34D1C">
            <w:pPr>
              <w:widowControl w:val="0"/>
              <w:adjustRightInd w:val="0"/>
              <w:snapToGrid w:val="0"/>
              <w:spacing w:after="120" w:line="0" w:lineRule="atLeast"/>
              <w:rPr>
                <w:rFonts w:eastAsia="Yu Mincho" w:cs="Calibri"/>
                <w:szCs w:val="22"/>
                <w:lang w:eastAsia="ja-JP"/>
              </w:rPr>
            </w:pPr>
            <w:r w:rsidRPr="783B6322">
              <w:rPr>
                <w:rFonts w:eastAsia="Arial" w:cs="Calibri"/>
                <w:lang w:eastAsia="ja-JP"/>
              </w:rPr>
              <w:t>LRP based on SB</w:t>
            </w:r>
            <w:r w:rsidRPr="783B6322">
              <w:rPr>
                <w:rFonts w:eastAsia="Arial" w:cs="Calibri"/>
                <w:vertAlign w:val="subscript"/>
                <w:lang w:eastAsia="ja-JP"/>
              </w:rPr>
              <w:t>recent</w:t>
            </w:r>
            <w:r w:rsidRPr="783B6322">
              <w:rPr>
                <w:rFonts w:eastAsia="Arial" w:cs="Calibri"/>
                <w:lang w:eastAsia="ja-JP"/>
              </w:rPr>
              <w:t>/SB</w:t>
            </w:r>
            <w:r w:rsidRPr="783B6322">
              <w:rPr>
                <w:rFonts w:eastAsia="Arial" w:cs="Calibri"/>
                <w:vertAlign w:val="subscript"/>
                <w:lang w:eastAsia="ja-JP"/>
              </w:rPr>
              <w:t xml:space="preserve">F=0 </w:t>
            </w:r>
            <w:r w:rsidRPr="783B6322">
              <w:rPr>
                <w:rFonts w:eastAsia="Arial" w:cs="Calibri"/>
                <w:lang w:eastAsia="ja-JP"/>
              </w:rPr>
              <w:t>is the adopt LRP (0.2) for tuna stocks by the WCPFC.</w:t>
            </w:r>
          </w:p>
        </w:tc>
      </w:tr>
      <w:tr w:rsidR="00A35337" w:rsidRPr="00713B84" w14:paraId="442B7AAD" w14:textId="77777777" w:rsidTr="00B34D1C">
        <w:tc>
          <w:tcPr>
            <w:tcW w:w="1947" w:type="dxa"/>
          </w:tcPr>
          <w:p w14:paraId="2CAB2914" w14:textId="77777777" w:rsidR="00A35337" w:rsidRPr="00713B84" w:rsidRDefault="00A35337" w:rsidP="00B34D1C">
            <w:pPr>
              <w:widowControl w:val="0"/>
              <w:adjustRightInd w:val="0"/>
              <w:snapToGrid w:val="0"/>
              <w:spacing w:after="120" w:line="0" w:lineRule="atLeast"/>
              <w:rPr>
                <w:rFonts w:eastAsia="Yu Mincho" w:cs="Calibri"/>
                <w:szCs w:val="22"/>
                <w:lang w:eastAsia="ja-JP"/>
              </w:rPr>
            </w:pPr>
            <w:r w:rsidRPr="00713B84">
              <w:rPr>
                <w:rFonts w:eastAsia="Arial" w:cs="Calibri"/>
                <w:szCs w:val="22"/>
                <w:lang w:eastAsia="ja-JP"/>
              </w:rPr>
              <w:t xml:space="preserve">Fishing Mortality </w:t>
            </w:r>
          </w:p>
        </w:tc>
        <w:tc>
          <w:tcPr>
            <w:tcW w:w="2164" w:type="dxa"/>
          </w:tcPr>
          <w:p w14:paraId="3D53A142" w14:textId="77777777" w:rsidR="00A35337" w:rsidRPr="00713B84" w:rsidRDefault="00A35337" w:rsidP="00B34D1C">
            <w:pPr>
              <w:widowControl w:val="0"/>
              <w:adjustRightInd w:val="0"/>
              <w:snapToGrid w:val="0"/>
              <w:spacing w:after="120" w:line="0" w:lineRule="atLeast"/>
              <w:rPr>
                <w:rFonts w:eastAsia="Yu Mincho" w:cs="Calibri"/>
                <w:szCs w:val="22"/>
                <w:lang w:eastAsia="ja-JP"/>
              </w:rPr>
            </w:pPr>
            <w:r w:rsidRPr="00713B84">
              <w:rPr>
                <w:rFonts w:eastAsia="Yu Mincho" w:cs="Calibri"/>
                <w:szCs w:val="22"/>
                <w:lang w:eastAsia="ja-JP"/>
              </w:rPr>
              <w:t>F</w:t>
            </w:r>
            <w:r w:rsidRPr="00713B84">
              <w:rPr>
                <w:rFonts w:eastAsia="Yu Mincho" w:cs="Calibri"/>
                <w:szCs w:val="22"/>
                <w:vertAlign w:val="subscript"/>
                <w:lang w:eastAsia="ja-JP"/>
              </w:rPr>
              <w:t>MSY</w:t>
            </w:r>
          </w:p>
        </w:tc>
        <w:tc>
          <w:tcPr>
            <w:tcW w:w="1730" w:type="dxa"/>
          </w:tcPr>
          <w:p w14:paraId="4C5E3545" w14:textId="77777777" w:rsidR="00A35337" w:rsidRPr="00713B84" w:rsidRDefault="00A35337" w:rsidP="00B34D1C">
            <w:pPr>
              <w:widowControl w:val="0"/>
              <w:adjustRightInd w:val="0"/>
              <w:snapToGrid w:val="0"/>
              <w:spacing w:line="0" w:lineRule="atLeast"/>
              <w:rPr>
                <w:rFonts w:eastAsia="Arial" w:cs="Calibri"/>
                <w:szCs w:val="22"/>
                <w:lang w:eastAsia="ja-JP"/>
              </w:rPr>
            </w:pPr>
            <w:r w:rsidRPr="00713B84">
              <w:rPr>
                <w:rFonts w:eastAsia="Arial" w:cs="Calibri"/>
                <w:szCs w:val="22"/>
                <w:lang w:eastAsia="ja-JP"/>
              </w:rPr>
              <w:t xml:space="preserve">0.28 </w:t>
            </w:r>
          </w:p>
          <w:p w14:paraId="552E7F2B" w14:textId="77777777" w:rsidR="00A35337" w:rsidRPr="00713B84" w:rsidRDefault="00A35337" w:rsidP="00B34D1C">
            <w:pPr>
              <w:widowControl w:val="0"/>
              <w:adjustRightInd w:val="0"/>
              <w:snapToGrid w:val="0"/>
              <w:spacing w:line="0" w:lineRule="atLeast"/>
              <w:rPr>
                <w:rFonts w:eastAsia="Yu Mincho" w:cs="Calibri"/>
                <w:szCs w:val="22"/>
                <w:lang w:eastAsia="ja-JP"/>
              </w:rPr>
            </w:pPr>
            <w:r w:rsidRPr="00713B84">
              <w:rPr>
                <w:rFonts w:eastAsia="Arial" w:cs="Calibri"/>
                <w:szCs w:val="22"/>
                <w:lang w:eastAsia="ja-JP"/>
              </w:rPr>
              <w:t xml:space="preserve">[0.25 – 0.32] </w:t>
            </w:r>
          </w:p>
        </w:tc>
        <w:tc>
          <w:tcPr>
            <w:tcW w:w="4507" w:type="dxa"/>
            <w:gridSpan w:val="2"/>
          </w:tcPr>
          <w:p w14:paraId="73D16C0F" w14:textId="55BD97E5" w:rsidR="00A35337" w:rsidRPr="00713B84" w:rsidRDefault="00A35337" w:rsidP="00B34D1C">
            <w:pPr>
              <w:widowControl w:val="0"/>
              <w:adjustRightInd w:val="0"/>
              <w:snapToGrid w:val="0"/>
              <w:spacing w:after="120" w:line="0" w:lineRule="atLeast"/>
              <w:rPr>
                <w:rFonts w:eastAsia="Yu Mincho" w:cs="Calibri"/>
                <w:szCs w:val="22"/>
                <w:lang w:eastAsia="ja-JP"/>
              </w:rPr>
            </w:pPr>
            <w:r w:rsidRPr="783B6322">
              <w:rPr>
                <w:rFonts w:eastAsia="Arial" w:cs="Calibri"/>
                <w:lang w:eastAsia="ja-JP"/>
              </w:rPr>
              <w:t>F</w:t>
            </w:r>
            <w:r w:rsidRPr="783B6322">
              <w:rPr>
                <w:rFonts w:eastAsia="Arial" w:cs="Calibri"/>
                <w:vertAlign w:val="subscript"/>
                <w:lang w:eastAsia="ja-JP"/>
              </w:rPr>
              <w:t xml:space="preserve">MSY </w:t>
            </w:r>
            <w:r w:rsidRPr="783B6322">
              <w:rPr>
                <w:rFonts w:eastAsia="Arial" w:cs="Calibri"/>
                <w:lang w:eastAsia="ja-JP"/>
              </w:rPr>
              <w:t>is the upper-level limit reference point for fishing mortality used by WCPFC for tuna stocks.</w:t>
            </w:r>
          </w:p>
        </w:tc>
      </w:tr>
      <w:tr w:rsidR="00A35337" w:rsidRPr="00713B84" w14:paraId="3AFE5B91" w14:textId="77777777" w:rsidTr="003A5684">
        <w:tc>
          <w:tcPr>
            <w:tcW w:w="1947" w:type="dxa"/>
            <w:tcBorders>
              <w:top w:val="single" w:sz="4" w:space="0" w:color="auto"/>
              <w:bottom w:val="single" w:sz="4" w:space="0" w:color="auto"/>
            </w:tcBorders>
            <w:shd w:val="clear" w:color="auto" w:fill="D9D9D9"/>
          </w:tcPr>
          <w:p w14:paraId="530E292C" w14:textId="77777777" w:rsidR="00A35337" w:rsidRPr="00713B84" w:rsidRDefault="00A35337" w:rsidP="00A35337">
            <w:pPr>
              <w:widowControl w:val="0"/>
              <w:spacing w:line="0" w:lineRule="atLeast"/>
              <w:jc w:val="both"/>
              <w:rPr>
                <w:rFonts w:eastAsia="Yu Mincho" w:cs="Calibri"/>
                <w:b/>
                <w:bCs/>
                <w:szCs w:val="22"/>
                <w:lang w:eastAsia="ja-JP"/>
              </w:rPr>
            </w:pPr>
            <w:r w:rsidRPr="00713B84">
              <w:rPr>
                <w:rFonts w:eastAsia="Yu Mincho" w:cs="Calibri"/>
                <w:b/>
                <w:bCs/>
                <w:szCs w:val="22"/>
                <w:lang w:eastAsia="ja-JP"/>
              </w:rPr>
              <w:t>Recent estimates</w:t>
            </w:r>
          </w:p>
        </w:tc>
        <w:tc>
          <w:tcPr>
            <w:tcW w:w="2164" w:type="dxa"/>
            <w:tcBorders>
              <w:top w:val="single" w:sz="4" w:space="0" w:color="auto"/>
              <w:bottom w:val="single" w:sz="4" w:space="0" w:color="auto"/>
            </w:tcBorders>
            <w:shd w:val="clear" w:color="auto" w:fill="D9D9D9"/>
          </w:tcPr>
          <w:p w14:paraId="614E4D28" w14:textId="77777777" w:rsidR="00A35337" w:rsidRPr="00713B84" w:rsidRDefault="00A35337" w:rsidP="00A35337">
            <w:pPr>
              <w:widowControl w:val="0"/>
              <w:spacing w:line="0" w:lineRule="atLeast"/>
              <w:jc w:val="both"/>
              <w:rPr>
                <w:rFonts w:eastAsia="Yu Mincho" w:cs="Calibri"/>
                <w:szCs w:val="22"/>
                <w:lang w:eastAsia="ja-JP"/>
              </w:rPr>
            </w:pPr>
          </w:p>
        </w:tc>
        <w:tc>
          <w:tcPr>
            <w:tcW w:w="1730" w:type="dxa"/>
            <w:tcBorders>
              <w:top w:val="single" w:sz="4" w:space="0" w:color="auto"/>
              <w:bottom w:val="single" w:sz="4" w:space="0" w:color="auto"/>
            </w:tcBorders>
            <w:shd w:val="clear" w:color="auto" w:fill="D9D9D9"/>
            <w:vAlign w:val="center"/>
          </w:tcPr>
          <w:p w14:paraId="13F2DF03" w14:textId="77777777" w:rsidR="00A35337" w:rsidRPr="00713B84" w:rsidRDefault="00A35337" w:rsidP="00A35337">
            <w:pPr>
              <w:widowControl w:val="0"/>
              <w:spacing w:line="0" w:lineRule="atLeast"/>
              <w:jc w:val="both"/>
              <w:rPr>
                <w:rFonts w:eastAsia="Yu Mincho" w:cs="Calibri"/>
                <w:szCs w:val="22"/>
                <w:lang w:eastAsia="ja-JP"/>
              </w:rPr>
            </w:pPr>
          </w:p>
        </w:tc>
        <w:tc>
          <w:tcPr>
            <w:tcW w:w="4507" w:type="dxa"/>
            <w:gridSpan w:val="2"/>
            <w:tcBorders>
              <w:top w:val="single" w:sz="4" w:space="0" w:color="auto"/>
              <w:bottom w:val="single" w:sz="4" w:space="0" w:color="auto"/>
            </w:tcBorders>
            <w:shd w:val="clear" w:color="auto" w:fill="D9D9D9"/>
            <w:vAlign w:val="center"/>
          </w:tcPr>
          <w:p w14:paraId="676223A5" w14:textId="77777777" w:rsidR="00A35337" w:rsidRPr="00713B84" w:rsidRDefault="00A35337" w:rsidP="00A35337">
            <w:pPr>
              <w:widowControl w:val="0"/>
              <w:spacing w:line="0" w:lineRule="atLeast"/>
              <w:jc w:val="both"/>
              <w:rPr>
                <w:rFonts w:eastAsia="Yu Mincho" w:cs="Calibri"/>
                <w:szCs w:val="22"/>
                <w:lang w:eastAsia="ja-JP"/>
              </w:rPr>
            </w:pPr>
            <w:r w:rsidRPr="00713B84">
              <w:rPr>
                <w:rFonts w:eastAsia="Yu Mincho" w:cs="Calibri"/>
                <w:szCs w:val="22"/>
                <w:lang w:eastAsia="ja-JP"/>
              </w:rPr>
              <w:t>Recent trend/projection</w:t>
            </w:r>
          </w:p>
        </w:tc>
      </w:tr>
      <w:tr w:rsidR="00A35337" w:rsidRPr="00713B84" w14:paraId="43975696" w14:textId="77777777" w:rsidTr="00B34D1C">
        <w:tc>
          <w:tcPr>
            <w:tcW w:w="1947" w:type="dxa"/>
            <w:tcBorders>
              <w:top w:val="single" w:sz="4" w:space="0" w:color="auto"/>
            </w:tcBorders>
          </w:tcPr>
          <w:p w14:paraId="4B0B8F5C" w14:textId="226556E0" w:rsidR="00A35337" w:rsidRPr="00713B84" w:rsidRDefault="00A35337" w:rsidP="00A35337">
            <w:pPr>
              <w:widowControl w:val="0"/>
              <w:spacing w:beforeLines="20" w:before="72" w:afterLines="20" w:after="72" w:line="0" w:lineRule="atLeast"/>
              <w:rPr>
                <w:rFonts w:eastAsia="Arial" w:cs="Calibri"/>
                <w:szCs w:val="22"/>
                <w:lang w:eastAsia="ja-JP"/>
              </w:rPr>
            </w:pPr>
            <w:r w:rsidRPr="00713B84">
              <w:rPr>
                <w:rFonts w:eastAsia="Arial" w:cs="Calibri"/>
                <w:szCs w:val="22"/>
                <w:lang w:eastAsia="ja-JP"/>
              </w:rPr>
              <w:t>SB depletion</w:t>
            </w:r>
            <w:r w:rsidR="00313106">
              <w:rPr>
                <w:rFonts w:eastAsia="Arial" w:cs="Calibri"/>
                <w:szCs w:val="22"/>
                <w:lang w:eastAsia="ja-JP"/>
              </w:rPr>
              <w:t xml:space="preserve">  </w:t>
            </w:r>
            <w:r w:rsidRPr="00713B84">
              <w:rPr>
                <w:rFonts w:eastAsia="Arial" w:cs="Calibri"/>
                <w:szCs w:val="22"/>
                <w:lang w:eastAsia="ja-JP"/>
              </w:rPr>
              <w:t>(w/ estimation uncertainty)</w:t>
            </w:r>
          </w:p>
        </w:tc>
        <w:tc>
          <w:tcPr>
            <w:tcW w:w="2164" w:type="dxa"/>
            <w:tcBorders>
              <w:top w:val="single" w:sz="4" w:space="0" w:color="auto"/>
            </w:tcBorders>
          </w:tcPr>
          <w:p w14:paraId="1587936B" w14:textId="77777777" w:rsidR="00A35337" w:rsidRPr="00713B84" w:rsidRDefault="00A35337" w:rsidP="00B34D1C">
            <w:pPr>
              <w:widowControl w:val="0"/>
              <w:spacing w:line="0" w:lineRule="atLeast"/>
              <w:rPr>
                <w:rFonts w:eastAsia="Yu Mincho" w:cs="Calibri"/>
                <w:szCs w:val="22"/>
                <w:lang w:eastAsia="ja-JP"/>
              </w:rPr>
            </w:pPr>
            <w:r w:rsidRPr="00713B84">
              <w:rPr>
                <w:rFonts w:eastAsia="Yu Mincho" w:cs="Calibri"/>
                <w:szCs w:val="22"/>
                <w:lang w:eastAsia="ja-JP"/>
              </w:rPr>
              <w:t>SB</w:t>
            </w:r>
            <w:r w:rsidRPr="00713B84">
              <w:rPr>
                <w:rFonts w:eastAsia="Yu Mincho" w:cs="Calibri"/>
                <w:szCs w:val="22"/>
                <w:vertAlign w:val="subscript"/>
                <w:lang w:eastAsia="ja-JP"/>
              </w:rPr>
              <w:t>recent</w:t>
            </w:r>
            <w:r w:rsidRPr="00713B84">
              <w:rPr>
                <w:rFonts w:eastAsia="Yu Mincho" w:cs="Calibri"/>
                <w:szCs w:val="22"/>
                <w:lang w:eastAsia="ja-JP"/>
              </w:rPr>
              <w:t>/SB</w:t>
            </w:r>
            <w:r w:rsidRPr="00713B84">
              <w:rPr>
                <w:rFonts w:eastAsia="Yu Mincho" w:cs="Calibri"/>
                <w:szCs w:val="22"/>
                <w:vertAlign w:val="subscript"/>
                <w:lang w:eastAsia="ja-JP"/>
              </w:rPr>
              <w:t>F=0</w:t>
            </w:r>
          </w:p>
        </w:tc>
        <w:tc>
          <w:tcPr>
            <w:tcW w:w="1730" w:type="dxa"/>
            <w:tcBorders>
              <w:top w:val="single" w:sz="4" w:space="0" w:color="auto"/>
            </w:tcBorders>
          </w:tcPr>
          <w:p w14:paraId="0D2F1EEE" w14:textId="77777777" w:rsidR="00A35337" w:rsidRPr="00713B84" w:rsidRDefault="00A35337" w:rsidP="00B34D1C">
            <w:pPr>
              <w:widowControl w:val="0"/>
              <w:spacing w:line="0" w:lineRule="atLeast"/>
              <w:rPr>
                <w:rFonts w:eastAsia="Arial" w:cs="Calibri"/>
                <w:szCs w:val="22"/>
                <w:lang w:eastAsia="ja-JP"/>
              </w:rPr>
            </w:pPr>
            <w:r w:rsidRPr="00713B84">
              <w:rPr>
                <w:rFonts w:eastAsia="Arial" w:cs="Calibri"/>
                <w:szCs w:val="22"/>
                <w:lang w:eastAsia="ja-JP"/>
              </w:rPr>
              <w:t xml:space="preserve">0.51 </w:t>
            </w:r>
          </w:p>
          <w:p w14:paraId="63C246A2" w14:textId="77777777" w:rsidR="00A35337" w:rsidRPr="00713B84" w:rsidRDefault="00A35337" w:rsidP="00B34D1C">
            <w:pPr>
              <w:widowControl w:val="0"/>
              <w:spacing w:line="0" w:lineRule="atLeast"/>
              <w:rPr>
                <w:rFonts w:eastAsia="Yu Mincho" w:cs="Calibri"/>
                <w:szCs w:val="22"/>
                <w:lang w:eastAsia="ja-JP"/>
              </w:rPr>
            </w:pPr>
            <w:r w:rsidRPr="00713B84">
              <w:rPr>
                <w:rFonts w:eastAsia="Arial" w:cs="Calibri"/>
                <w:szCs w:val="22"/>
                <w:lang w:eastAsia="ja-JP"/>
              </w:rPr>
              <w:t xml:space="preserve">[0.45 – 0.63] </w:t>
            </w:r>
          </w:p>
        </w:tc>
        <w:tc>
          <w:tcPr>
            <w:tcW w:w="4507" w:type="dxa"/>
            <w:gridSpan w:val="2"/>
            <w:tcBorders>
              <w:top w:val="single" w:sz="4" w:space="0" w:color="auto"/>
            </w:tcBorders>
          </w:tcPr>
          <w:p w14:paraId="777AF85F" w14:textId="46E904D7" w:rsidR="00A35337" w:rsidRPr="00713B84" w:rsidRDefault="00A35337" w:rsidP="00B34D1C">
            <w:pPr>
              <w:widowControl w:val="0"/>
              <w:spacing w:line="0" w:lineRule="atLeast"/>
              <w:rPr>
                <w:rFonts w:eastAsia="Arial" w:cs="Calibri"/>
                <w:szCs w:val="22"/>
                <w:lang w:eastAsia="ja-JP"/>
              </w:rPr>
            </w:pPr>
          </w:p>
        </w:tc>
      </w:tr>
      <w:tr w:rsidR="00A35337" w:rsidRPr="00713B84" w14:paraId="1688C20E" w14:textId="77777777" w:rsidTr="00B34D1C">
        <w:tc>
          <w:tcPr>
            <w:tcW w:w="1947" w:type="dxa"/>
          </w:tcPr>
          <w:p w14:paraId="1FE19EEC" w14:textId="77777777" w:rsidR="00A35337" w:rsidRPr="00713B84" w:rsidRDefault="00A35337" w:rsidP="00A35337">
            <w:pPr>
              <w:widowControl w:val="0"/>
              <w:spacing w:beforeLines="20" w:before="72" w:afterLines="20" w:after="72" w:line="0" w:lineRule="atLeast"/>
              <w:rPr>
                <w:rFonts w:eastAsia="Yu Mincho" w:cs="Calibri"/>
                <w:szCs w:val="22"/>
                <w:lang w:eastAsia="ja-JP"/>
              </w:rPr>
            </w:pPr>
            <w:r w:rsidRPr="00713B84">
              <w:rPr>
                <w:rFonts w:eastAsia="Arial" w:cs="Calibri"/>
                <w:szCs w:val="22"/>
                <w:lang w:eastAsia="ja-JP"/>
              </w:rPr>
              <w:t xml:space="preserve">Fishing mortality </w:t>
            </w:r>
          </w:p>
        </w:tc>
        <w:tc>
          <w:tcPr>
            <w:tcW w:w="2164" w:type="dxa"/>
          </w:tcPr>
          <w:p w14:paraId="2D9A82D3" w14:textId="77777777" w:rsidR="00A35337" w:rsidRPr="00713B84" w:rsidRDefault="00A35337" w:rsidP="00B34D1C">
            <w:pPr>
              <w:widowControl w:val="0"/>
              <w:spacing w:line="0" w:lineRule="atLeast"/>
              <w:rPr>
                <w:rFonts w:eastAsia="Yu Mincho" w:cs="Calibri"/>
                <w:szCs w:val="22"/>
                <w:lang w:eastAsia="ja-JP"/>
              </w:rPr>
            </w:pPr>
            <w:r w:rsidRPr="00713B84">
              <w:rPr>
                <w:rFonts w:eastAsia="Yu Mincho" w:cs="Calibri"/>
                <w:szCs w:val="22"/>
                <w:lang w:eastAsia="ja-JP"/>
              </w:rPr>
              <w:t>F</w:t>
            </w:r>
            <w:r w:rsidRPr="00713B84">
              <w:rPr>
                <w:rFonts w:eastAsia="Yu Mincho" w:cs="Calibri"/>
                <w:szCs w:val="22"/>
                <w:vertAlign w:val="subscript"/>
                <w:lang w:eastAsia="ja-JP"/>
              </w:rPr>
              <w:t>recent</w:t>
            </w:r>
          </w:p>
        </w:tc>
        <w:tc>
          <w:tcPr>
            <w:tcW w:w="1730" w:type="dxa"/>
          </w:tcPr>
          <w:p w14:paraId="1B99B03F" w14:textId="77777777" w:rsidR="00A35337" w:rsidRPr="00713B84" w:rsidRDefault="00A35337" w:rsidP="00B34D1C">
            <w:pPr>
              <w:widowControl w:val="0"/>
              <w:spacing w:line="0" w:lineRule="atLeast"/>
              <w:rPr>
                <w:rFonts w:eastAsia="Arial" w:cs="Calibri"/>
                <w:szCs w:val="22"/>
                <w:lang w:eastAsia="ja-JP"/>
              </w:rPr>
            </w:pPr>
            <w:r w:rsidRPr="00713B84">
              <w:rPr>
                <w:rFonts w:eastAsia="Arial" w:cs="Calibri"/>
                <w:szCs w:val="22"/>
                <w:lang w:eastAsia="ja-JP"/>
              </w:rPr>
              <w:t>0.10</w:t>
            </w:r>
          </w:p>
          <w:p w14:paraId="720B2153" w14:textId="77777777" w:rsidR="00A35337" w:rsidRPr="00713B84" w:rsidRDefault="00A35337" w:rsidP="00B34D1C">
            <w:pPr>
              <w:widowControl w:val="0"/>
              <w:adjustRightInd w:val="0"/>
              <w:snapToGrid w:val="0"/>
              <w:spacing w:after="120" w:line="0" w:lineRule="atLeast"/>
              <w:rPr>
                <w:rFonts w:eastAsia="Yu Mincho" w:cs="Calibri"/>
                <w:szCs w:val="22"/>
                <w:lang w:eastAsia="ja-JP"/>
              </w:rPr>
            </w:pPr>
            <w:r w:rsidRPr="00713B84">
              <w:rPr>
                <w:rFonts w:eastAsia="Arial" w:cs="Calibri"/>
                <w:szCs w:val="22"/>
                <w:lang w:eastAsia="ja-JP"/>
              </w:rPr>
              <w:t xml:space="preserve">[0.07 – 0.12] </w:t>
            </w:r>
          </w:p>
        </w:tc>
        <w:tc>
          <w:tcPr>
            <w:tcW w:w="4507" w:type="dxa"/>
            <w:gridSpan w:val="2"/>
          </w:tcPr>
          <w:p w14:paraId="300A4F16" w14:textId="0822BAEA" w:rsidR="00A35337" w:rsidRPr="00713B84" w:rsidRDefault="00A35337" w:rsidP="00B34D1C">
            <w:pPr>
              <w:widowControl w:val="0"/>
              <w:spacing w:line="0" w:lineRule="atLeast"/>
              <w:rPr>
                <w:rFonts w:eastAsia="Yu Mincho" w:cs="Calibri"/>
                <w:szCs w:val="22"/>
                <w:lang w:eastAsia="ja-JP"/>
              </w:rPr>
            </w:pPr>
          </w:p>
        </w:tc>
      </w:tr>
      <w:tr w:rsidR="00A35337" w:rsidRPr="00713B84" w14:paraId="4964F5F6" w14:textId="77777777" w:rsidTr="00B34D1C">
        <w:tc>
          <w:tcPr>
            <w:tcW w:w="1947" w:type="dxa"/>
          </w:tcPr>
          <w:p w14:paraId="17895C5E" w14:textId="77777777" w:rsidR="00A35337" w:rsidRPr="00713B84" w:rsidRDefault="00A35337" w:rsidP="00A35337">
            <w:pPr>
              <w:widowControl w:val="0"/>
              <w:spacing w:beforeLines="20" w:before="72" w:afterLines="20" w:after="72" w:line="0" w:lineRule="atLeast"/>
              <w:rPr>
                <w:rFonts w:eastAsia="Yu Mincho" w:cs="Calibri"/>
                <w:szCs w:val="22"/>
                <w:lang w:eastAsia="ja-JP"/>
              </w:rPr>
            </w:pPr>
            <w:r w:rsidRPr="00713B84">
              <w:rPr>
                <w:rFonts w:eastAsia="Arial" w:cs="Calibri"/>
                <w:szCs w:val="22"/>
                <w:lang w:eastAsia="ja-JP"/>
              </w:rPr>
              <w:t>SB depletion (w/o estimation uncertainty)</w:t>
            </w:r>
          </w:p>
        </w:tc>
        <w:tc>
          <w:tcPr>
            <w:tcW w:w="2164" w:type="dxa"/>
          </w:tcPr>
          <w:p w14:paraId="0BA94E5B" w14:textId="77777777" w:rsidR="00A35337" w:rsidRPr="00713B84" w:rsidRDefault="00A35337" w:rsidP="00B34D1C">
            <w:pPr>
              <w:widowControl w:val="0"/>
              <w:spacing w:line="0" w:lineRule="atLeast"/>
              <w:rPr>
                <w:rFonts w:eastAsia="Yu Mincho" w:cs="Calibri"/>
                <w:szCs w:val="22"/>
                <w:lang w:eastAsia="ja-JP"/>
              </w:rPr>
            </w:pPr>
            <w:r w:rsidRPr="00713B84">
              <w:rPr>
                <w:rFonts w:eastAsia="Yu Mincho" w:cs="Calibri"/>
                <w:szCs w:val="22"/>
                <w:lang w:eastAsia="ja-JP"/>
              </w:rPr>
              <w:t>SB</w:t>
            </w:r>
            <w:r w:rsidRPr="00713B84">
              <w:rPr>
                <w:rFonts w:eastAsia="Yu Mincho" w:cs="Calibri"/>
                <w:szCs w:val="22"/>
                <w:vertAlign w:val="subscript"/>
                <w:lang w:eastAsia="ja-JP"/>
              </w:rPr>
              <w:t>recent</w:t>
            </w:r>
            <w:r w:rsidRPr="00713B84">
              <w:rPr>
                <w:rFonts w:eastAsia="Yu Mincho" w:cs="Calibri"/>
                <w:szCs w:val="22"/>
                <w:lang w:eastAsia="ja-JP"/>
              </w:rPr>
              <w:t>/SB</w:t>
            </w:r>
            <w:r w:rsidRPr="00713B84">
              <w:rPr>
                <w:rFonts w:eastAsia="Yu Mincho" w:cs="Calibri"/>
                <w:szCs w:val="22"/>
                <w:vertAlign w:val="subscript"/>
                <w:lang w:eastAsia="ja-JP"/>
              </w:rPr>
              <w:t>F=0</w:t>
            </w:r>
          </w:p>
        </w:tc>
        <w:tc>
          <w:tcPr>
            <w:tcW w:w="1730" w:type="dxa"/>
          </w:tcPr>
          <w:p w14:paraId="792FA21E" w14:textId="77777777" w:rsidR="00A35337" w:rsidRPr="00713B84" w:rsidRDefault="00A35337" w:rsidP="00B34D1C">
            <w:pPr>
              <w:widowControl w:val="0"/>
              <w:spacing w:line="0" w:lineRule="atLeast"/>
              <w:rPr>
                <w:rFonts w:eastAsia="Arial" w:cs="Calibri"/>
                <w:szCs w:val="22"/>
                <w:lang w:eastAsia="ja-JP"/>
              </w:rPr>
            </w:pPr>
            <w:r w:rsidRPr="00713B84">
              <w:rPr>
                <w:rFonts w:eastAsia="Arial" w:cs="Calibri"/>
                <w:szCs w:val="22"/>
                <w:lang w:eastAsia="ja-JP"/>
              </w:rPr>
              <w:t>0.51</w:t>
            </w:r>
          </w:p>
          <w:p w14:paraId="336B476B" w14:textId="77777777" w:rsidR="00A35337" w:rsidRPr="00713B84" w:rsidRDefault="00A35337" w:rsidP="00B34D1C">
            <w:pPr>
              <w:widowControl w:val="0"/>
              <w:spacing w:line="0" w:lineRule="atLeast"/>
              <w:rPr>
                <w:rFonts w:eastAsia="Yu Mincho" w:cs="Calibri"/>
                <w:szCs w:val="22"/>
                <w:lang w:eastAsia="ja-JP"/>
              </w:rPr>
            </w:pPr>
            <w:r w:rsidRPr="00713B84">
              <w:rPr>
                <w:rFonts w:eastAsia="Arial" w:cs="Calibri"/>
                <w:szCs w:val="22"/>
                <w:lang w:eastAsia="ja-JP"/>
              </w:rPr>
              <w:t xml:space="preserve">[0.45 – 0.63] </w:t>
            </w:r>
          </w:p>
        </w:tc>
        <w:tc>
          <w:tcPr>
            <w:tcW w:w="4507" w:type="dxa"/>
            <w:gridSpan w:val="2"/>
          </w:tcPr>
          <w:p w14:paraId="359FAAB7" w14:textId="1A50589E" w:rsidR="00A35337" w:rsidRPr="00713B84" w:rsidRDefault="00A35337" w:rsidP="00B34D1C">
            <w:pPr>
              <w:widowControl w:val="0"/>
              <w:spacing w:line="0" w:lineRule="atLeast"/>
              <w:rPr>
                <w:rFonts w:eastAsia="Yu Mincho" w:cs="Calibri"/>
                <w:szCs w:val="22"/>
                <w:lang w:eastAsia="ja-JP"/>
              </w:rPr>
            </w:pPr>
          </w:p>
        </w:tc>
      </w:tr>
      <w:tr w:rsidR="00A35337" w:rsidRPr="00713B84" w14:paraId="3F33B386" w14:textId="77777777" w:rsidTr="003A5684">
        <w:tc>
          <w:tcPr>
            <w:tcW w:w="5841" w:type="dxa"/>
            <w:gridSpan w:val="3"/>
            <w:tcBorders>
              <w:top w:val="single" w:sz="4" w:space="0" w:color="auto"/>
              <w:bottom w:val="single" w:sz="4" w:space="0" w:color="auto"/>
            </w:tcBorders>
            <w:shd w:val="clear" w:color="auto" w:fill="D9D9D9"/>
            <w:vAlign w:val="center"/>
          </w:tcPr>
          <w:p w14:paraId="413CC325" w14:textId="77777777" w:rsidR="00A35337" w:rsidRPr="00713B84" w:rsidRDefault="00A35337" w:rsidP="00A35337">
            <w:pPr>
              <w:widowControl w:val="0"/>
              <w:spacing w:line="0" w:lineRule="atLeast"/>
              <w:jc w:val="both"/>
              <w:rPr>
                <w:rFonts w:eastAsia="Yu Mincho" w:cs="Calibri"/>
                <w:b/>
                <w:bCs/>
                <w:szCs w:val="22"/>
                <w:lang w:eastAsia="ja-JP"/>
              </w:rPr>
            </w:pPr>
            <w:r w:rsidRPr="00713B84">
              <w:rPr>
                <w:rFonts w:eastAsia="Yu Mincho" w:cs="Calibri"/>
                <w:b/>
                <w:bCs/>
                <w:szCs w:val="22"/>
                <w:lang w:eastAsia="ja-JP"/>
              </w:rPr>
              <w:t>Status</w:t>
            </w:r>
          </w:p>
        </w:tc>
        <w:tc>
          <w:tcPr>
            <w:tcW w:w="4507" w:type="dxa"/>
            <w:gridSpan w:val="2"/>
            <w:tcBorders>
              <w:top w:val="single" w:sz="4" w:space="0" w:color="auto"/>
              <w:bottom w:val="single" w:sz="4" w:space="0" w:color="auto"/>
            </w:tcBorders>
            <w:shd w:val="clear" w:color="auto" w:fill="D9D9D9"/>
            <w:vAlign w:val="center"/>
          </w:tcPr>
          <w:p w14:paraId="5317480B" w14:textId="77777777" w:rsidR="00A35337" w:rsidRPr="00713B84" w:rsidRDefault="00A35337" w:rsidP="00A35337">
            <w:pPr>
              <w:widowControl w:val="0"/>
              <w:spacing w:line="0" w:lineRule="atLeast"/>
              <w:jc w:val="both"/>
              <w:rPr>
                <w:rFonts w:eastAsia="Yu Mincho" w:cs="Calibri"/>
                <w:b/>
                <w:bCs/>
                <w:szCs w:val="22"/>
                <w:lang w:eastAsia="ja-JP"/>
              </w:rPr>
            </w:pPr>
            <w:r w:rsidRPr="00713B84">
              <w:rPr>
                <w:rFonts w:eastAsia="Yu Mincho" w:cs="Calibri"/>
                <w:b/>
                <w:bCs/>
                <w:szCs w:val="22"/>
                <w:lang w:eastAsia="ja-JP"/>
              </w:rPr>
              <w:t>Likelihood</w:t>
            </w:r>
          </w:p>
        </w:tc>
      </w:tr>
      <w:tr w:rsidR="00A35337" w:rsidRPr="00713B84" w14:paraId="0B0F643F" w14:textId="77777777" w:rsidTr="00B34D1C">
        <w:tc>
          <w:tcPr>
            <w:tcW w:w="1947" w:type="dxa"/>
            <w:tcBorders>
              <w:top w:val="single" w:sz="4" w:space="0" w:color="auto"/>
            </w:tcBorders>
          </w:tcPr>
          <w:p w14:paraId="3D7AFA3D" w14:textId="77777777" w:rsidR="00A35337" w:rsidRPr="00713B84" w:rsidRDefault="00A35337" w:rsidP="00A35337">
            <w:pPr>
              <w:widowControl w:val="0"/>
              <w:spacing w:beforeLines="20" w:before="72" w:afterLines="20" w:after="72" w:line="0" w:lineRule="atLeast"/>
              <w:rPr>
                <w:rFonts w:eastAsia="Yu Mincho" w:cs="Calibri"/>
                <w:szCs w:val="22"/>
                <w:lang w:eastAsia="ja-JP"/>
              </w:rPr>
            </w:pPr>
            <w:r w:rsidRPr="00713B84">
              <w:rPr>
                <w:rFonts w:eastAsia="Yu Mincho" w:cs="Calibri"/>
                <w:szCs w:val="22"/>
                <w:lang w:eastAsia="ja-JP"/>
              </w:rPr>
              <w:t>Ratio of SB depletion:iTRP</w:t>
            </w:r>
          </w:p>
        </w:tc>
        <w:tc>
          <w:tcPr>
            <w:tcW w:w="2164" w:type="dxa"/>
            <w:tcBorders>
              <w:top w:val="single" w:sz="4" w:space="0" w:color="auto"/>
            </w:tcBorders>
          </w:tcPr>
          <w:p w14:paraId="31DED8D8" w14:textId="77777777" w:rsidR="00A35337" w:rsidRPr="00713B84" w:rsidRDefault="00A35337" w:rsidP="00A35337">
            <w:pPr>
              <w:widowControl w:val="0"/>
              <w:spacing w:line="0" w:lineRule="atLeast"/>
              <w:rPr>
                <w:rFonts w:eastAsia="Yu Mincho" w:cs="Calibri"/>
                <w:szCs w:val="22"/>
                <w:lang w:eastAsia="ja-JP"/>
              </w:rPr>
            </w:pPr>
            <w:r w:rsidRPr="00713B84">
              <w:rPr>
                <w:rFonts w:eastAsia="Yu Mincho" w:cs="Calibri"/>
                <w:szCs w:val="22"/>
                <w:lang w:eastAsia="ja-JP"/>
              </w:rPr>
              <w:t>SB</w:t>
            </w:r>
            <w:r w:rsidRPr="00713B84">
              <w:rPr>
                <w:rFonts w:eastAsia="Yu Mincho" w:cs="Calibri"/>
                <w:szCs w:val="22"/>
                <w:vertAlign w:val="subscript"/>
                <w:lang w:eastAsia="ja-JP"/>
              </w:rPr>
              <w:t>recent</w:t>
            </w:r>
            <w:r w:rsidRPr="00713B84">
              <w:rPr>
                <w:rFonts w:eastAsia="Yu Mincho" w:cs="Calibri"/>
                <w:szCs w:val="22"/>
                <w:lang w:eastAsia="ja-JP"/>
              </w:rPr>
              <w:t>/SB</w:t>
            </w:r>
            <w:r w:rsidRPr="00713B84">
              <w:rPr>
                <w:rFonts w:eastAsia="Yu Mincho" w:cs="Calibri"/>
                <w:szCs w:val="22"/>
                <w:vertAlign w:val="subscript"/>
                <w:lang w:eastAsia="ja-JP"/>
              </w:rPr>
              <w:t>F=0</w:t>
            </w:r>
            <w:r w:rsidRPr="00713B84">
              <w:rPr>
                <w:rFonts w:eastAsia="Yu Mincho" w:cs="Calibri"/>
                <w:szCs w:val="22"/>
                <w:lang w:eastAsia="ja-JP"/>
              </w:rPr>
              <w:t>：</w:t>
            </w:r>
            <w:r w:rsidRPr="00713B84">
              <w:rPr>
                <w:rFonts w:eastAsia="Yu Mincho" w:cs="Calibri"/>
                <w:szCs w:val="22"/>
                <w:lang w:eastAsia="ja-JP"/>
              </w:rPr>
              <w:t>iTRP</w:t>
            </w:r>
          </w:p>
        </w:tc>
        <w:tc>
          <w:tcPr>
            <w:tcW w:w="1730" w:type="dxa"/>
            <w:tcBorders>
              <w:top w:val="single" w:sz="4" w:space="0" w:color="auto"/>
            </w:tcBorders>
          </w:tcPr>
          <w:p w14:paraId="4D319269" w14:textId="77777777" w:rsidR="00A35337" w:rsidRPr="00713B84" w:rsidRDefault="00A35337" w:rsidP="00A35337">
            <w:pPr>
              <w:widowControl w:val="0"/>
              <w:spacing w:line="0" w:lineRule="atLeast"/>
              <w:rPr>
                <w:rFonts w:eastAsia="Arial" w:cs="Calibri"/>
                <w:szCs w:val="22"/>
                <w:lang w:eastAsia="ja-JP"/>
              </w:rPr>
            </w:pPr>
            <w:r w:rsidRPr="00713B84">
              <w:rPr>
                <w:rFonts w:eastAsia="Arial" w:cs="Calibri"/>
                <w:szCs w:val="22"/>
                <w:lang w:eastAsia="ja-JP"/>
              </w:rPr>
              <w:t xml:space="preserve">0.98 </w:t>
            </w:r>
          </w:p>
          <w:p w14:paraId="01CAABFA" w14:textId="77777777" w:rsidR="00A35337" w:rsidRPr="00713B84" w:rsidRDefault="00A35337" w:rsidP="00A35337">
            <w:pPr>
              <w:widowControl w:val="0"/>
              <w:spacing w:line="0" w:lineRule="atLeast"/>
              <w:rPr>
                <w:rFonts w:eastAsia="Yu Mincho" w:cs="Calibri"/>
                <w:szCs w:val="22"/>
                <w:lang w:eastAsia="ja-JP"/>
              </w:rPr>
            </w:pPr>
            <w:r w:rsidRPr="00713B84">
              <w:rPr>
                <w:rFonts w:eastAsia="Arial" w:cs="Calibri"/>
                <w:szCs w:val="22"/>
                <w:lang w:eastAsia="ja-JP"/>
              </w:rPr>
              <w:t xml:space="preserve">[0.94 – 1.01] </w:t>
            </w:r>
          </w:p>
        </w:tc>
        <w:tc>
          <w:tcPr>
            <w:tcW w:w="4507" w:type="dxa"/>
            <w:gridSpan w:val="2"/>
            <w:tcBorders>
              <w:top w:val="single" w:sz="4" w:space="0" w:color="auto"/>
            </w:tcBorders>
          </w:tcPr>
          <w:p w14:paraId="57344387" w14:textId="77777777" w:rsidR="00A35337" w:rsidRPr="00713B84" w:rsidRDefault="00A35337" w:rsidP="00A35337">
            <w:pPr>
              <w:widowControl w:val="0"/>
              <w:spacing w:line="0" w:lineRule="atLeast"/>
              <w:rPr>
                <w:rFonts w:eastAsia="Yu Mincho" w:cs="Calibri"/>
                <w:szCs w:val="22"/>
                <w:lang w:eastAsia="ja-JP"/>
              </w:rPr>
            </w:pPr>
            <w:r w:rsidRPr="00713B84">
              <w:rPr>
                <w:rFonts w:eastAsia="Arial" w:cs="Calibri"/>
                <w:szCs w:val="22"/>
                <w:lang w:eastAsia="ja-JP"/>
              </w:rPr>
              <w:t>Within the range expected through the MSE testing of the adopted interim skipjack MP</w:t>
            </w:r>
          </w:p>
        </w:tc>
      </w:tr>
      <w:tr w:rsidR="00A35337" w:rsidRPr="00713B84" w14:paraId="34C3DDD7" w14:textId="77777777" w:rsidTr="00B34D1C">
        <w:tc>
          <w:tcPr>
            <w:tcW w:w="1947" w:type="dxa"/>
          </w:tcPr>
          <w:p w14:paraId="688572F7" w14:textId="77777777" w:rsidR="00A35337" w:rsidRPr="00713B84" w:rsidRDefault="00A35337" w:rsidP="00A35337">
            <w:pPr>
              <w:widowControl w:val="0"/>
              <w:spacing w:beforeLines="20" w:before="72" w:afterLines="20" w:after="72" w:line="0" w:lineRule="atLeast"/>
              <w:rPr>
                <w:rFonts w:eastAsia="Yu Mincho" w:cs="Calibri"/>
                <w:szCs w:val="22"/>
                <w:lang w:eastAsia="ja-JP"/>
              </w:rPr>
            </w:pPr>
            <w:r w:rsidRPr="00713B84">
              <w:rPr>
                <w:rFonts w:eastAsia="Arial" w:cs="Calibri"/>
                <w:szCs w:val="22"/>
                <w:lang w:eastAsia="ja-JP"/>
              </w:rPr>
              <w:lastRenderedPageBreak/>
              <w:t>SB depletion (w/ estimation uncertainty)</w:t>
            </w:r>
          </w:p>
        </w:tc>
        <w:tc>
          <w:tcPr>
            <w:tcW w:w="2164" w:type="dxa"/>
          </w:tcPr>
          <w:p w14:paraId="629862C4" w14:textId="77777777" w:rsidR="00A35337" w:rsidRPr="00713B84" w:rsidRDefault="00A35337" w:rsidP="00A35337">
            <w:pPr>
              <w:widowControl w:val="0"/>
              <w:spacing w:line="0" w:lineRule="atLeast"/>
              <w:rPr>
                <w:rFonts w:eastAsia="Yu Mincho" w:cs="Calibri"/>
                <w:szCs w:val="22"/>
                <w:lang w:eastAsia="ja-JP"/>
              </w:rPr>
            </w:pPr>
            <w:r w:rsidRPr="00713B84">
              <w:rPr>
                <w:rFonts w:eastAsia="Yu Mincho" w:cs="Calibri"/>
                <w:szCs w:val="22"/>
                <w:lang w:eastAsia="ja-JP"/>
              </w:rPr>
              <w:t>SB</w:t>
            </w:r>
            <w:r w:rsidRPr="00713B84">
              <w:rPr>
                <w:rFonts w:eastAsia="Yu Mincho" w:cs="Calibri"/>
                <w:szCs w:val="22"/>
                <w:vertAlign w:val="subscript"/>
                <w:lang w:eastAsia="ja-JP"/>
              </w:rPr>
              <w:t>recent</w:t>
            </w:r>
            <w:r w:rsidRPr="00713B84">
              <w:rPr>
                <w:rFonts w:eastAsia="Yu Mincho" w:cs="Calibri"/>
                <w:szCs w:val="22"/>
                <w:lang w:eastAsia="ja-JP"/>
              </w:rPr>
              <w:t>/SB</w:t>
            </w:r>
            <w:r w:rsidRPr="00713B84">
              <w:rPr>
                <w:rFonts w:eastAsia="Yu Mincho" w:cs="Calibri"/>
                <w:szCs w:val="22"/>
                <w:vertAlign w:val="subscript"/>
                <w:lang w:eastAsia="ja-JP"/>
              </w:rPr>
              <w:t>F=0</w:t>
            </w:r>
          </w:p>
        </w:tc>
        <w:tc>
          <w:tcPr>
            <w:tcW w:w="1730" w:type="dxa"/>
          </w:tcPr>
          <w:p w14:paraId="0B11EEC5" w14:textId="77777777" w:rsidR="00A35337" w:rsidRPr="00713B84" w:rsidRDefault="00A35337" w:rsidP="00B34D1C">
            <w:pPr>
              <w:widowControl w:val="0"/>
              <w:spacing w:line="0" w:lineRule="atLeast"/>
              <w:rPr>
                <w:rFonts w:eastAsia="Arial" w:cs="Calibri"/>
                <w:szCs w:val="22"/>
                <w:lang w:eastAsia="ja-JP"/>
              </w:rPr>
            </w:pPr>
            <w:r w:rsidRPr="00713B84">
              <w:rPr>
                <w:rFonts w:eastAsia="Arial" w:cs="Calibri"/>
                <w:szCs w:val="22"/>
                <w:lang w:eastAsia="ja-JP"/>
              </w:rPr>
              <w:t>0.51</w:t>
            </w:r>
          </w:p>
          <w:p w14:paraId="4A01AED1" w14:textId="77777777" w:rsidR="00A35337" w:rsidRPr="00713B84" w:rsidRDefault="00A35337" w:rsidP="00B34D1C">
            <w:pPr>
              <w:widowControl w:val="0"/>
              <w:spacing w:line="0" w:lineRule="atLeast"/>
              <w:rPr>
                <w:rFonts w:eastAsia="Yu Mincho" w:cs="Calibri"/>
                <w:szCs w:val="22"/>
                <w:lang w:eastAsia="ja-JP"/>
              </w:rPr>
            </w:pPr>
            <w:r w:rsidRPr="00713B84">
              <w:rPr>
                <w:rFonts w:eastAsia="Arial" w:cs="Calibri"/>
                <w:szCs w:val="22"/>
                <w:lang w:eastAsia="ja-JP"/>
              </w:rPr>
              <w:t xml:space="preserve">[0.45 – 0.63] </w:t>
            </w:r>
          </w:p>
        </w:tc>
        <w:tc>
          <w:tcPr>
            <w:tcW w:w="4507" w:type="dxa"/>
            <w:gridSpan w:val="2"/>
          </w:tcPr>
          <w:p w14:paraId="3D9C6B0E" w14:textId="77777777" w:rsidR="00A35337" w:rsidRPr="00713B84" w:rsidRDefault="00A35337" w:rsidP="00A35337">
            <w:pPr>
              <w:widowControl w:val="0"/>
              <w:spacing w:line="0" w:lineRule="atLeast"/>
              <w:rPr>
                <w:rFonts w:eastAsia="Yu Mincho" w:cs="Calibri"/>
                <w:szCs w:val="22"/>
                <w:lang w:eastAsia="ja-JP"/>
              </w:rPr>
            </w:pPr>
            <w:r w:rsidRPr="00713B84">
              <w:rPr>
                <w:rFonts w:eastAsia="Arial" w:cs="Calibri"/>
                <w:szCs w:val="22"/>
                <w:lang w:eastAsia="ja-JP"/>
              </w:rPr>
              <w:t>&lt;1% probability &lt; 0.2 (LRP)</w:t>
            </w:r>
          </w:p>
        </w:tc>
      </w:tr>
      <w:tr w:rsidR="00A35337" w:rsidRPr="00713B84" w14:paraId="4B8770F3" w14:textId="77777777" w:rsidTr="00B34D1C">
        <w:tc>
          <w:tcPr>
            <w:tcW w:w="1947" w:type="dxa"/>
          </w:tcPr>
          <w:p w14:paraId="59224E35" w14:textId="77777777" w:rsidR="00A35337" w:rsidRPr="00713B84" w:rsidRDefault="00A35337" w:rsidP="00A35337">
            <w:pPr>
              <w:widowControl w:val="0"/>
              <w:spacing w:beforeLines="20" w:before="72" w:afterLines="20" w:after="72" w:line="0" w:lineRule="atLeast"/>
              <w:rPr>
                <w:rFonts w:eastAsia="Arial" w:cs="Calibri"/>
                <w:szCs w:val="22"/>
                <w:lang w:eastAsia="ja-JP"/>
              </w:rPr>
            </w:pPr>
            <w:r w:rsidRPr="00713B84">
              <w:rPr>
                <w:rFonts w:eastAsia="Yu Mincho" w:cs="Calibri"/>
                <w:szCs w:val="22"/>
                <w:lang w:eastAsia="ja-JP"/>
              </w:rPr>
              <w:t>SB depletion with respect SB</w:t>
            </w:r>
            <w:r w:rsidRPr="00713B84">
              <w:rPr>
                <w:rFonts w:eastAsia="Yu Mincho" w:cs="Calibri"/>
                <w:szCs w:val="22"/>
                <w:vertAlign w:val="subscript"/>
                <w:lang w:eastAsia="ja-JP"/>
              </w:rPr>
              <w:t xml:space="preserve">MSY </w:t>
            </w:r>
            <w:r w:rsidRPr="00713B84">
              <w:rPr>
                <w:rFonts w:eastAsia="Yu Mincho" w:cs="Calibri"/>
                <w:szCs w:val="22"/>
                <w:lang w:eastAsia="ja-JP"/>
              </w:rPr>
              <w:t>(w/estimation uncertainty)</w:t>
            </w:r>
          </w:p>
        </w:tc>
        <w:tc>
          <w:tcPr>
            <w:tcW w:w="2164" w:type="dxa"/>
          </w:tcPr>
          <w:p w14:paraId="141F1D93" w14:textId="77777777" w:rsidR="00A35337" w:rsidRPr="00713B84" w:rsidRDefault="00A35337" w:rsidP="00A35337">
            <w:pPr>
              <w:widowControl w:val="0"/>
              <w:spacing w:line="0" w:lineRule="atLeast"/>
              <w:rPr>
                <w:rFonts w:eastAsia="Yu Mincho" w:cs="Calibri"/>
                <w:szCs w:val="22"/>
                <w:lang w:eastAsia="ja-JP"/>
              </w:rPr>
            </w:pPr>
            <w:r w:rsidRPr="00713B84">
              <w:rPr>
                <w:rFonts w:eastAsia="Yu Mincho" w:cs="Calibri"/>
                <w:szCs w:val="22"/>
                <w:lang w:eastAsia="ja-JP"/>
              </w:rPr>
              <w:t>SB</w:t>
            </w:r>
            <w:r w:rsidRPr="00713B84">
              <w:rPr>
                <w:rFonts w:eastAsia="Yu Mincho" w:cs="Calibri"/>
                <w:szCs w:val="22"/>
                <w:vertAlign w:val="subscript"/>
                <w:lang w:eastAsia="ja-JP"/>
              </w:rPr>
              <w:t>recent</w:t>
            </w:r>
            <w:r w:rsidRPr="00713B84">
              <w:rPr>
                <w:rFonts w:eastAsia="Yu Mincho" w:cs="Calibri"/>
                <w:szCs w:val="22"/>
                <w:lang w:eastAsia="ja-JP"/>
              </w:rPr>
              <w:t>/SB</w:t>
            </w:r>
            <w:r w:rsidRPr="00713B84">
              <w:rPr>
                <w:rFonts w:eastAsia="Yu Mincho" w:cs="Calibri"/>
                <w:szCs w:val="22"/>
                <w:vertAlign w:val="subscript"/>
                <w:lang w:eastAsia="ja-JP"/>
              </w:rPr>
              <w:t>MSY</w:t>
            </w:r>
          </w:p>
        </w:tc>
        <w:tc>
          <w:tcPr>
            <w:tcW w:w="1730" w:type="dxa"/>
          </w:tcPr>
          <w:p w14:paraId="08BE4D79" w14:textId="77777777" w:rsidR="00A35337" w:rsidRPr="00713B84" w:rsidRDefault="00A35337" w:rsidP="00B34D1C">
            <w:pPr>
              <w:widowControl w:val="0"/>
              <w:spacing w:line="0" w:lineRule="atLeast"/>
              <w:rPr>
                <w:rFonts w:eastAsia="Arial" w:cs="Calibri"/>
                <w:szCs w:val="22"/>
                <w:lang w:eastAsia="ja-JP"/>
              </w:rPr>
            </w:pPr>
            <w:r w:rsidRPr="00713B84">
              <w:rPr>
                <w:rFonts w:eastAsia="Arial" w:cs="Calibri"/>
                <w:szCs w:val="22"/>
                <w:lang w:eastAsia="ja-JP"/>
              </w:rPr>
              <w:t xml:space="preserve">3.90 </w:t>
            </w:r>
          </w:p>
          <w:p w14:paraId="07AECFDC" w14:textId="77777777" w:rsidR="00A35337" w:rsidRPr="00713B84" w:rsidRDefault="00A35337" w:rsidP="00B34D1C">
            <w:pPr>
              <w:widowControl w:val="0"/>
              <w:spacing w:line="0" w:lineRule="atLeast"/>
              <w:rPr>
                <w:rFonts w:eastAsia="Arial" w:cs="Calibri"/>
                <w:szCs w:val="22"/>
                <w:lang w:eastAsia="ja-JP"/>
              </w:rPr>
            </w:pPr>
            <w:r w:rsidRPr="00713B84">
              <w:rPr>
                <w:rFonts w:eastAsia="Arial" w:cs="Calibri"/>
                <w:szCs w:val="22"/>
                <w:lang w:eastAsia="ja-JP"/>
              </w:rPr>
              <w:t>[2.95 – 5.61]</w:t>
            </w:r>
          </w:p>
        </w:tc>
        <w:tc>
          <w:tcPr>
            <w:tcW w:w="4507" w:type="dxa"/>
            <w:gridSpan w:val="2"/>
          </w:tcPr>
          <w:p w14:paraId="5868E78A" w14:textId="77777777" w:rsidR="00A35337" w:rsidRPr="00713B84" w:rsidRDefault="00A35337" w:rsidP="00A35337">
            <w:pPr>
              <w:widowControl w:val="0"/>
              <w:spacing w:line="0" w:lineRule="atLeast"/>
              <w:rPr>
                <w:rFonts w:eastAsia="Arial" w:cs="Calibri"/>
                <w:szCs w:val="22"/>
                <w:lang w:eastAsia="ja-JP"/>
              </w:rPr>
            </w:pPr>
            <w:r w:rsidRPr="00713B84">
              <w:rPr>
                <w:rFonts w:eastAsia="Arial" w:cs="Calibri"/>
                <w:szCs w:val="22"/>
                <w:lang w:eastAsia="ja-JP"/>
              </w:rPr>
              <w:t>&lt;1% probability &lt; SB</w:t>
            </w:r>
            <w:r w:rsidRPr="00713B84">
              <w:rPr>
                <w:rFonts w:eastAsia="Arial" w:cs="Calibri"/>
                <w:szCs w:val="22"/>
                <w:vertAlign w:val="subscript"/>
                <w:lang w:eastAsia="ja-JP"/>
              </w:rPr>
              <w:t>MSY</w:t>
            </w:r>
          </w:p>
        </w:tc>
      </w:tr>
      <w:tr w:rsidR="00A35337" w:rsidRPr="00713B84" w14:paraId="45A44E64" w14:textId="77777777" w:rsidTr="00B34D1C">
        <w:tc>
          <w:tcPr>
            <w:tcW w:w="1947" w:type="dxa"/>
            <w:tcBorders>
              <w:bottom w:val="single" w:sz="4" w:space="0" w:color="auto"/>
            </w:tcBorders>
          </w:tcPr>
          <w:p w14:paraId="2604EF9F" w14:textId="77777777" w:rsidR="00A35337" w:rsidRPr="00713B84" w:rsidRDefault="00A35337" w:rsidP="00A35337">
            <w:pPr>
              <w:widowControl w:val="0"/>
              <w:spacing w:beforeLines="20" w:before="72" w:afterLines="20" w:after="72" w:line="0" w:lineRule="atLeast"/>
              <w:rPr>
                <w:rFonts w:eastAsia="Yu Mincho" w:cs="Calibri"/>
                <w:szCs w:val="22"/>
                <w:lang w:eastAsia="ja-JP"/>
              </w:rPr>
            </w:pPr>
            <w:r w:rsidRPr="00713B84">
              <w:rPr>
                <w:rFonts w:eastAsia="Yu Mincho" w:cs="Calibri"/>
                <w:szCs w:val="22"/>
                <w:lang w:eastAsia="ja-JP"/>
              </w:rPr>
              <w:t>Fishing mortality</w:t>
            </w:r>
          </w:p>
        </w:tc>
        <w:tc>
          <w:tcPr>
            <w:tcW w:w="2164" w:type="dxa"/>
            <w:tcBorders>
              <w:bottom w:val="single" w:sz="4" w:space="0" w:color="auto"/>
            </w:tcBorders>
          </w:tcPr>
          <w:p w14:paraId="26697C55" w14:textId="77777777" w:rsidR="00A35337" w:rsidRPr="00713B84" w:rsidRDefault="00A35337" w:rsidP="00A35337">
            <w:pPr>
              <w:widowControl w:val="0"/>
              <w:spacing w:line="0" w:lineRule="atLeast"/>
              <w:rPr>
                <w:rFonts w:eastAsia="Yu Mincho" w:cs="Calibri"/>
                <w:szCs w:val="22"/>
                <w:lang w:eastAsia="ja-JP"/>
              </w:rPr>
            </w:pPr>
            <w:r w:rsidRPr="00713B84">
              <w:rPr>
                <w:rFonts w:eastAsia="Yu Mincho" w:cs="Calibri"/>
                <w:szCs w:val="22"/>
                <w:lang w:eastAsia="ja-JP"/>
              </w:rPr>
              <w:t>F</w:t>
            </w:r>
            <w:r w:rsidRPr="00713B84">
              <w:rPr>
                <w:rFonts w:eastAsia="Yu Mincho" w:cs="Calibri"/>
                <w:szCs w:val="22"/>
                <w:vertAlign w:val="subscript"/>
                <w:lang w:eastAsia="ja-JP"/>
              </w:rPr>
              <w:t>recent</w:t>
            </w:r>
            <w:r w:rsidRPr="00713B84">
              <w:rPr>
                <w:rFonts w:eastAsia="Yu Mincho" w:cs="Calibri"/>
                <w:szCs w:val="22"/>
                <w:lang w:eastAsia="ja-JP"/>
              </w:rPr>
              <w:t>/F</w:t>
            </w:r>
            <w:r w:rsidRPr="00713B84">
              <w:rPr>
                <w:rFonts w:eastAsia="Yu Mincho" w:cs="Calibri"/>
                <w:szCs w:val="22"/>
                <w:vertAlign w:val="subscript"/>
                <w:lang w:eastAsia="ja-JP"/>
              </w:rPr>
              <w:t>MSY</w:t>
            </w:r>
          </w:p>
        </w:tc>
        <w:tc>
          <w:tcPr>
            <w:tcW w:w="1730" w:type="dxa"/>
            <w:tcBorders>
              <w:bottom w:val="single" w:sz="4" w:space="0" w:color="auto"/>
            </w:tcBorders>
          </w:tcPr>
          <w:p w14:paraId="37D38CFD" w14:textId="77777777" w:rsidR="00A35337" w:rsidRPr="00713B84" w:rsidRDefault="00A35337" w:rsidP="00B34D1C">
            <w:pPr>
              <w:widowControl w:val="0"/>
              <w:spacing w:line="0" w:lineRule="atLeast"/>
              <w:rPr>
                <w:rFonts w:eastAsia="Arial" w:cs="Calibri"/>
                <w:szCs w:val="22"/>
                <w:lang w:eastAsia="ja-JP"/>
              </w:rPr>
            </w:pPr>
            <w:r w:rsidRPr="00713B84">
              <w:rPr>
                <w:rFonts w:eastAsia="Arial" w:cs="Calibri"/>
                <w:szCs w:val="22"/>
                <w:lang w:eastAsia="ja-JP"/>
              </w:rPr>
              <w:t>0.35</w:t>
            </w:r>
          </w:p>
          <w:p w14:paraId="49D4A405" w14:textId="77777777" w:rsidR="00A35337" w:rsidRPr="00713B84" w:rsidRDefault="00A35337" w:rsidP="00B34D1C">
            <w:pPr>
              <w:widowControl w:val="0"/>
              <w:spacing w:line="0" w:lineRule="atLeast"/>
              <w:rPr>
                <w:rFonts w:eastAsia="Yu Mincho" w:cs="Calibri"/>
                <w:szCs w:val="22"/>
                <w:lang w:eastAsia="ja-JP"/>
              </w:rPr>
            </w:pPr>
            <w:r w:rsidRPr="00713B84">
              <w:rPr>
                <w:rFonts w:eastAsia="Arial" w:cs="Calibri"/>
                <w:szCs w:val="22"/>
                <w:lang w:eastAsia="ja-JP"/>
              </w:rPr>
              <w:t>[0.24 – 0.45]</w:t>
            </w:r>
          </w:p>
        </w:tc>
        <w:tc>
          <w:tcPr>
            <w:tcW w:w="4507" w:type="dxa"/>
            <w:gridSpan w:val="2"/>
            <w:tcBorders>
              <w:bottom w:val="single" w:sz="4" w:space="0" w:color="auto"/>
            </w:tcBorders>
          </w:tcPr>
          <w:p w14:paraId="7DA5330C" w14:textId="77777777" w:rsidR="00A35337" w:rsidRPr="00713B84" w:rsidRDefault="00A35337" w:rsidP="00B34D1C">
            <w:pPr>
              <w:widowControl w:val="0"/>
              <w:spacing w:line="0" w:lineRule="atLeast"/>
              <w:rPr>
                <w:rFonts w:eastAsia="Yu Mincho" w:cs="Calibri"/>
                <w:szCs w:val="22"/>
                <w:lang w:eastAsia="ja-JP"/>
              </w:rPr>
            </w:pPr>
            <w:r w:rsidRPr="00713B84">
              <w:rPr>
                <w:rFonts w:eastAsia="Arial" w:cs="Calibri"/>
                <w:szCs w:val="22"/>
                <w:lang w:eastAsia="ja-JP"/>
              </w:rPr>
              <w:t xml:space="preserve">&lt;1% probability &gt; </w:t>
            </w:r>
            <w:r w:rsidRPr="00713B84">
              <w:rPr>
                <w:rFonts w:eastAsia="Yu Mincho" w:cs="Calibri"/>
                <w:szCs w:val="22"/>
                <w:lang w:eastAsia="ja-JP"/>
              </w:rPr>
              <w:t>F</w:t>
            </w:r>
            <w:r w:rsidRPr="00713B84">
              <w:rPr>
                <w:rFonts w:eastAsia="Yu Mincho" w:cs="Calibri"/>
                <w:szCs w:val="22"/>
                <w:vertAlign w:val="subscript"/>
                <w:lang w:eastAsia="ja-JP"/>
              </w:rPr>
              <w:t>MSY</w:t>
            </w:r>
          </w:p>
        </w:tc>
      </w:tr>
    </w:tbl>
    <w:p w14:paraId="4B60360F" w14:textId="783880CE" w:rsidR="007E5031" w:rsidRPr="00713B84" w:rsidRDefault="007E5031" w:rsidP="003A5684">
      <w:pPr>
        <w:rPr>
          <w:rFonts w:eastAsia="Yu Mincho" w:cs="Calibri"/>
          <w:kern w:val="2"/>
          <w:lang w:eastAsia="ja-JP"/>
        </w:rPr>
        <w:sectPr w:rsidR="007E5031" w:rsidRPr="00713B84" w:rsidSect="009A74D6">
          <w:pgSz w:w="12240" w:h="15840" w:code="1"/>
          <w:pgMar w:top="720" w:right="720" w:bottom="720" w:left="720" w:header="851" w:footer="992" w:gutter="0"/>
          <w:cols w:space="425"/>
          <w:docGrid w:type="lines" w:linePitch="360"/>
        </w:sectPr>
      </w:pPr>
    </w:p>
    <w:p w14:paraId="4506AE39" w14:textId="11F2C8A5" w:rsidR="003A5684" w:rsidRDefault="003A5684" w:rsidP="003A5684">
      <w:pPr>
        <w:spacing w:line="0" w:lineRule="atLeast"/>
        <w:jc w:val="both"/>
        <w:rPr>
          <w:rFonts w:eastAsia="Yu Mincho" w:cs="Calibri"/>
          <w:kern w:val="2"/>
          <w:lang w:eastAsia="ja-JP"/>
        </w:rPr>
      </w:pPr>
      <w:r w:rsidRPr="00713B84">
        <w:rPr>
          <w:rFonts w:eastAsia="Yu Mincho" w:cs="Calibri"/>
          <w:b/>
          <w:bCs/>
          <w:kern w:val="2"/>
          <w:lang w:eastAsia="ja-JP"/>
        </w:rPr>
        <w:lastRenderedPageBreak/>
        <w:t>Table SKJ-04.</w:t>
      </w:r>
      <w:r w:rsidRPr="00713B84">
        <w:rPr>
          <w:rFonts w:eastAsia="Yu Mincho" w:cs="Calibri"/>
          <w:kern w:val="2"/>
          <w:lang w:eastAsia="ja-JP"/>
        </w:rPr>
        <w:t xml:space="preserve"> Summary of reference points over the model ensemble, along with results incorporating estimation uncertainty. Note that these values do not include estimation uncertainty, unless otherwise indicated. </w:t>
      </w:r>
    </w:p>
    <w:tbl>
      <w:tblPr>
        <w:tblStyle w:val="TableGrid"/>
        <w:tblW w:w="5000" w:type="pct"/>
        <w:tblLook w:val="04A0" w:firstRow="1" w:lastRow="0" w:firstColumn="1" w:lastColumn="0" w:noHBand="0" w:noVBand="1"/>
      </w:tblPr>
      <w:tblGrid>
        <w:gridCol w:w="1841"/>
        <w:gridCol w:w="1166"/>
        <w:gridCol w:w="1167"/>
        <w:gridCol w:w="1167"/>
        <w:gridCol w:w="1167"/>
        <w:gridCol w:w="1167"/>
        <w:gridCol w:w="1163"/>
      </w:tblGrid>
      <w:tr w:rsidR="00EA0143" w14:paraId="5418EE75" w14:textId="77777777" w:rsidTr="00EA0143">
        <w:tc>
          <w:tcPr>
            <w:tcW w:w="1042" w:type="pct"/>
            <w:tcBorders>
              <w:top w:val="single" w:sz="12" w:space="0" w:color="auto"/>
              <w:left w:val="nil"/>
              <w:bottom w:val="single" w:sz="12" w:space="0" w:color="auto"/>
              <w:right w:val="nil"/>
            </w:tcBorders>
          </w:tcPr>
          <w:p w14:paraId="51AB4CC9" w14:textId="77777777" w:rsidR="00EA0143" w:rsidRDefault="00EA0143" w:rsidP="00290BE9"/>
        </w:tc>
        <w:tc>
          <w:tcPr>
            <w:tcW w:w="660" w:type="pct"/>
            <w:tcBorders>
              <w:top w:val="single" w:sz="12" w:space="0" w:color="auto"/>
              <w:left w:val="nil"/>
              <w:bottom w:val="single" w:sz="12" w:space="0" w:color="auto"/>
              <w:right w:val="nil"/>
            </w:tcBorders>
          </w:tcPr>
          <w:p w14:paraId="33ADA2CC" w14:textId="77777777" w:rsidR="00EA0143" w:rsidRDefault="00EA0143" w:rsidP="00290BE9">
            <w:r>
              <w:t>M</w:t>
            </w:r>
            <w:r w:rsidRPr="000B6B02">
              <w:t>ean</w:t>
            </w:r>
          </w:p>
        </w:tc>
        <w:tc>
          <w:tcPr>
            <w:tcW w:w="660" w:type="pct"/>
            <w:tcBorders>
              <w:top w:val="single" w:sz="12" w:space="0" w:color="auto"/>
              <w:left w:val="nil"/>
              <w:bottom w:val="single" w:sz="12" w:space="0" w:color="auto"/>
              <w:right w:val="nil"/>
            </w:tcBorders>
          </w:tcPr>
          <w:p w14:paraId="274B358A" w14:textId="77777777" w:rsidR="00EA0143" w:rsidRDefault="00EA0143" w:rsidP="00290BE9">
            <w:r>
              <w:t>M</w:t>
            </w:r>
            <w:r w:rsidRPr="000B6B02">
              <w:t>edian</w:t>
            </w:r>
          </w:p>
        </w:tc>
        <w:tc>
          <w:tcPr>
            <w:tcW w:w="660" w:type="pct"/>
            <w:tcBorders>
              <w:top w:val="single" w:sz="12" w:space="0" w:color="auto"/>
              <w:left w:val="nil"/>
              <w:bottom w:val="single" w:sz="12" w:space="0" w:color="auto"/>
              <w:right w:val="nil"/>
            </w:tcBorders>
          </w:tcPr>
          <w:p w14:paraId="0B51C946" w14:textId="77777777" w:rsidR="00EA0143" w:rsidRDefault="00EA0143" w:rsidP="00290BE9">
            <w:r>
              <w:t>M</w:t>
            </w:r>
            <w:r w:rsidRPr="000B6B02">
              <w:t>in</w:t>
            </w:r>
          </w:p>
        </w:tc>
        <w:tc>
          <w:tcPr>
            <w:tcW w:w="660" w:type="pct"/>
            <w:tcBorders>
              <w:top w:val="single" w:sz="12" w:space="0" w:color="auto"/>
              <w:left w:val="nil"/>
              <w:bottom w:val="single" w:sz="12" w:space="0" w:color="auto"/>
              <w:right w:val="nil"/>
            </w:tcBorders>
          </w:tcPr>
          <w:p w14:paraId="5BA3499C" w14:textId="77777777" w:rsidR="00EA0143" w:rsidRDefault="00EA0143" w:rsidP="00290BE9">
            <w:r w:rsidRPr="000B6B02">
              <w:t>10</w:t>
            </w:r>
            <w:r>
              <w:t>%</w:t>
            </w:r>
          </w:p>
        </w:tc>
        <w:tc>
          <w:tcPr>
            <w:tcW w:w="660" w:type="pct"/>
            <w:tcBorders>
              <w:top w:val="single" w:sz="12" w:space="0" w:color="auto"/>
              <w:left w:val="nil"/>
              <w:bottom w:val="single" w:sz="12" w:space="0" w:color="auto"/>
              <w:right w:val="nil"/>
            </w:tcBorders>
          </w:tcPr>
          <w:p w14:paraId="224BD4F1" w14:textId="77777777" w:rsidR="00EA0143" w:rsidRDefault="00EA0143" w:rsidP="00290BE9">
            <w:r w:rsidRPr="000B6B02">
              <w:t>90</w:t>
            </w:r>
            <w:r>
              <w:t>%</w:t>
            </w:r>
          </w:p>
        </w:tc>
        <w:tc>
          <w:tcPr>
            <w:tcW w:w="660" w:type="pct"/>
            <w:tcBorders>
              <w:top w:val="single" w:sz="12" w:space="0" w:color="auto"/>
              <w:left w:val="nil"/>
              <w:bottom w:val="single" w:sz="12" w:space="0" w:color="auto"/>
              <w:right w:val="nil"/>
            </w:tcBorders>
          </w:tcPr>
          <w:p w14:paraId="5234F146" w14:textId="77777777" w:rsidR="00EA0143" w:rsidRDefault="00EA0143" w:rsidP="00290BE9">
            <w:r>
              <w:t>M</w:t>
            </w:r>
            <w:r w:rsidRPr="000B6B02">
              <w:t>ax</w:t>
            </w:r>
          </w:p>
        </w:tc>
      </w:tr>
      <w:tr w:rsidR="00EA0143" w14:paraId="5730741B" w14:textId="77777777" w:rsidTr="00EA0143">
        <w:tc>
          <w:tcPr>
            <w:tcW w:w="1042" w:type="pct"/>
            <w:tcBorders>
              <w:top w:val="single" w:sz="12" w:space="0" w:color="auto"/>
              <w:left w:val="nil"/>
              <w:bottom w:val="nil"/>
              <w:right w:val="nil"/>
            </w:tcBorders>
          </w:tcPr>
          <w:p w14:paraId="5B80EB26" w14:textId="77777777" w:rsidR="00EA0143" w:rsidRPr="00C520C4" w:rsidRDefault="00EA0143" w:rsidP="00290BE9">
            <w:pPr>
              <w:rPr>
                <w:i/>
                <w:iCs/>
              </w:rPr>
            </w:pPr>
            <w:r w:rsidRPr="00C520C4">
              <w:rPr>
                <w:i/>
                <w:iCs/>
              </w:rPr>
              <w:t>F</w:t>
            </w:r>
            <w:r w:rsidRPr="00C520C4">
              <w:rPr>
                <w:i/>
                <w:iCs/>
                <w:vertAlign w:val="subscript"/>
              </w:rPr>
              <w:t>MSY</w:t>
            </w:r>
          </w:p>
        </w:tc>
        <w:tc>
          <w:tcPr>
            <w:tcW w:w="660" w:type="pct"/>
            <w:tcBorders>
              <w:top w:val="single" w:sz="12" w:space="0" w:color="auto"/>
              <w:left w:val="nil"/>
              <w:bottom w:val="nil"/>
              <w:right w:val="nil"/>
            </w:tcBorders>
          </w:tcPr>
          <w:p w14:paraId="7BC9F92D" w14:textId="77777777" w:rsidR="00EA0143" w:rsidRDefault="00EA0143" w:rsidP="00290BE9">
            <w:r w:rsidRPr="000B6B02">
              <w:t>0.28</w:t>
            </w:r>
          </w:p>
        </w:tc>
        <w:tc>
          <w:tcPr>
            <w:tcW w:w="660" w:type="pct"/>
            <w:tcBorders>
              <w:top w:val="single" w:sz="12" w:space="0" w:color="auto"/>
              <w:left w:val="nil"/>
              <w:bottom w:val="nil"/>
              <w:right w:val="nil"/>
            </w:tcBorders>
          </w:tcPr>
          <w:p w14:paraId="0E693487" w14:textId="77777777" w:rsidR="00EA0143" w:rsidRDefault="00EA0143" w:rsidP="00290BE9">
            <w:r w:rsidRPr="000B6B02">
              <w:t>0.28</w:t>
            </w:r>
          </w:p>
        </w:tc>
        <w:tc>
          <w:tcPr>
            <w:tcW w:w="660" w:type="pct"/>
            <w:tcBorders>
              <w:top w:val="single" w:sz="12" w:space="0" w:color="auto"/>
              <w:left w:val="nil"/>
              <w:bottom w:val="nil"/>
              <w:right w:val="nil"/>
            </w:tcBorders>
          </w:tcPr>
          <w:p w14:paraId="7510D836" w14:textId="77777777" w:rsidR="00EA0143" w:rsidRDefault="00EA0143" w:rsidP="00290BE9">
            <w:r w:rsidRPr="000B6B02">
              <w:t>0.22</w:t>
            </w:r>
          </w:p>
        </w:tc>
        <w:tc>
          <w:tcPr>
            <w:tcW w:w="660" w:type="pct"/>
            <w:tcBorders>
              <w:top w:val="single" w:sz="12" w:space="0" w:color="auto"/>
              <w:left w:val="nil"/>
              <w:bottom w:val="nil"/>
              <w:right w:val="nil"/>
            </w:tcBorders>
          </w:tcPr>
          <w:p w14:paraId="22438029" w14:textId="77777777" w:rsidR="00EA0143" w:rsidRDefault="00EA0143" w:rsidP="00290BE9">
            <w:r w:rsidRPr="000B6B02">
              <w:t>0.25</w:t>
            </w:r>
          </w:p>
        </w:tc>
        <w:tc>
          <w:tcPr>
            <w:tcW w:w="660" w:type="pct"/>
            <w:tcBorders>
              <w:top w:val="single" w:sz="12" w:space="0" w:color="auto"/>
              <w:left w:val="nil"/>
              <w:bottom w:val="nil"/>
              <w:right w:val="nil"/>
            </w:tcBorders>
          </w:tcPr>
          <w:p w14:paraId="12987825" w14:textId="77777777" w:rsidR="00EA0143" w:rsidRDefault="00EA0143" w:rsidP="00290BE9">
            <w:r w:rsidRPr="000B6B02">
              <w:t>0.32</w:t>
            </w:r>
          </w:p>
        </w:tc>
        <w:tc>
          <w:tcPr>
            <w:tcW w:w="660" w:type="pct"/>
            <w:tcBorders>
              <w:top w:val="single" w:sz="12" w:space="0" w:color="auto"/>
              <w:left w:val="nil"/>
              <w:bottom w:val="nil"/>
              <w:right w:val="nil"/>
            </w:tcBorders>
          </w:tcPr>
          <w:p w14:paraId="7E45CF59" w14:textId="77777777" w:rsidR="00EA0143" w:rsidRDefault="00EA0143" w:rsidP="00290BE9">
            <w:r w:rsidRPr="000B6B02">
              <w:t>0.37</w:t>
            </w:r>
          </w:p>
        </w:tc>
      </w:tr>
      <w:tr w:rsidR="00EA0143" w14:paraId="391D6EBC" w14:textId="77777777" w:rsidTr="00EA0143">
        <w:tc>
          <w:tcPr>
            <w:tcW w:w="1042" w:type="pct"/>
            <w:tcBorders>
              <w:top w:val="nil"/>
              <w:left w:val="nil"/>
              <w:bottom w:val="nil"/>
              <w:right w:val="nil"/>
            </w:tcBorders>
          </w:tcPr>
          <w:p w14:paraId="78E30380" w14:textId="77777777" w:rsidR="00EA0143" w:rsidRPr="00C520C4" w:rsidRDefault="00EA0143" w:rsidP="00290BE9">
            <w:pPr>
              <w:rPr>
                <w:i/>
                <w:iCs/>
                <w:vertAlign w:val="subscript"/>
              </w:rPr>
            </w:pPr>
            <w:r w:rsidRPr="00C520C4">
              <w:rPr>
                <w:i/>
                <w:iCs/>
              </w:rPr>
              <w:t>F</w:t>
            </w:r>
            <w:r w:rsidRPr="00C520C4">
              <w:rPr>
                <w:i/>
                <w:iCs/>
                <w:vertAlign w:val="subscript"/>
              </w:rPr>
              <w:t>mult</w:t>
            </w:r>
          </w:p>
        </w:tc>
        <w:tc>
          <w:tcPr>
            <w:tcW w:w="660" w:type="pct"/>
            <w:tcBorders>
              <w:top w:val="nil"/>
              <w:left w:val="nil"/>
              <w:bottom w:val="nil"/>
              <w:right w:val="nil"/>
            </w:tcBorders>
          </w:tcPr>
          <w:p w14:paraId="380A4195" w14:textId="77777777" w:rsidR="00EA0143" w:rsidRDefault="00EA0143" w:rsidP="00290BE9">
            <w:r w:rsidRPr="000B6B02">
              <w:t>3.01</w:t>
            </w:r>
          </w:p>
        </w:tc>
        <w:tc>
          <w:tcPr>
            <w:tcW w:w="660" w:type="pct"/>
            <w:tcBorders>
              <w:top w:val="nil"/>
              <w:left w:val="nil"/>
              <w:bottom w:val="nil"/>
              <w:right w:val="nil"/>
            </w:tcBorders>
          </w:tcPr>
          <w:p w14:paraId="7C82C32C" w14:textId="77777777" w:rsidR="00EA0143" w:rsidRDefault="00EA0143" w:rsidP="00290BE9">
            <w:r w:rsidRPr="000B6B02">
              <w:t>2.85</w:t>
            </w:r>
          </w:p>
        </w:tc>
        <w:tc>
          <w:tcPr>
            <w:tcW w:w="660" w:type="pct"/>
            <w:tcBorders>
              <w:top w:val="nil"/>
              <w:left w:val="nil"/>
              <w:bottom w:val="nil"/>
              <w:right w:val="nil"/>
            </w:tcBorders>
          </w:tcPr>
          <w:p w14:paraId="3F866B37" w14:textId="77777777" w:rsidR="00EA0143" w:rsidRDefault="00EA0143" w:rsidP="00290BE9">
            <w:r w:rsidRPr="000B6B02">
              <w:t>1.88</w:t>
            </w:r>
          </w:p>
        </w:tc>
        <w:tc>
          <w:tcPr>
            <w:tcW w:w="660" w:type="pct"/>
            <w:tcBorders>
              <w:top w:val="nil"/>
              <w:left w:val="nil"/>
              <w:bottom w:val="nil"/>
              <w:right w:val="nil"/>
            </w:tcBorders>
          </w:tcPr>
          <w:p w14:paraId="22CBFD1E" w14:textId="77777777" w:rsidR="00EA0143" w:rsidRDefault="00EA0143" w:rsidP="00290BE9">
            <w:r w:rsidRPr="000B6B02">
              <w:t>2.25</w:t>
            </w:r>
          </w:p>
        </w:tc>
        <w:tc>
          <w:tcPr>
            <w:tcW w:w="660" w:type="pct"/>
            <w:tcBorders>
              <w:top w:val="nil"/>
              <w:left w:val="nil"/>
              <w:bottom w:val="nil"/>
              <w:right w:val="nil"/>
            </w:tcBorders>
          </w:tcPr>
          <w:p w14:paraId="06BA1D1A" w14:textId="77777777" w:rsidR="00EA0143" w:rsidRDefault="00EA0143" w:rsidP="00290BE9">
            <w:r w:rsidRPr="000B6B02">
              <w:t>4.12</w:t>
            </w:r>
          </w:p>
        </w:tc>
        <w:tc>
          <w:tcPr>
            <w:tcW w:w="660" w:type="pct"/>
            <w:tcBorders>
              <w:top w:val="nil"/>
              <w:left w:val="nil"/>
              <w:bottom w:val="nil"/>
              <w:right w:val="nil"/>
            </w:tcBorders>
          </w:tcPr>
          <w:p w14:paraId="2CFB2093" w14:textId="77777777" w:rsidR="00EA0143" w:rsidRDefault="00EA0143" w:rsidP="00290BE9">
            <w:r w:rsidRPr="000B6B02">
              <w:t>5.42</w:t>
            </w:r>
          </w:p>
        </w:tc>
      </w:tr>
      <w:tr w:rsidR="00EA0143" w14:paraId="2D91A45B" w14:textId="77777777" w:rsidTr="00EA0143">
        <w:tc>
          <w:tcPr>
            <w:tcW w:w="1042" w:type="pct"/>
            <w:tcBorders>
              <w:top w:val="nil"/>
              <w:left w:val="nil"/>
              <w:bottom w:val="nil"/>
              <w:right w:val="nil"/>
            </w:tcBorders>
          </w:tcPr>
          <w:p w14:paraId="392DF924" w14:textId="77777777" w:rsidR="00EA0143" w:rsidRPr="00C520C4" w:rsidRDefault="00EA0143" w:rsidP="00290BE9">
            <w:pPr>
              <w:rPr>
                <w:i/>
                <w:iCs/>
                <w:vertAlign w:val="subscript"/>
              </w:rPr>
            </w:pPr>
            <w:r w:rsidRPr="00C520C4">
              <w:rPr>
                <w:i/>
                <w:iCs/>
              </w:rPr>
              <w:t>F</w:t>
            </w:r>
            <w:r w:rsidRPr="00C520C4">
              <w:rPr>
                <w:i/>
                <w:iCs/>
                <w:vertAlign w:val="subscript"/>
              </w:rPr>
              <w:t>recent</w:t>
            </w:r>
            <w:r w:rsidRPr="00C520C4">
              <w:rPr>
                <w:i/>
                <w:iCs/>
              </w:rPr>
              <w:t>/F</w:t>
            </w:r>
            <w:r w:rsidRPr="00C520C4">
              <w:rPr>
                <w:i/>
                <w:iCs/>
                <w:vertAlign w:val="subscript"/>
              </w:rPr>
              <w:t>MSY</w:t>
            </w:r>
          </w:p>
        </w:tc>
        <w:tc>
          <w:tcPr>
            <w:tcW w:w="660" w:type="pct"/>
            <w:tcBorders>
              <w:top w:val="nil"/>
              <w:left w:val="nil"/>
              <w:bottom w:val="nil"/>
              <w:right w:val="nil"/>
            </w:tcBorders>
          </w:tcPr>
          <w:p w14:paraId="33BBA190" w14:textId="77777777" w:rsidR="00EA0143" w:rsidRDefault="00EA0143" w:rsidP="00290BE9">
            <w:r w:rsidRPr="000B6B02">
              <w:t>0.35</w:t>
            </w:r>
          </w:p>
        </w:tc>
        <w:tc>
          <w:tcPr>
            <w:tcW w:w="660" w:type="pct"/>
            <w:tcBorders>
              <w:top w:val="nil"/>
              <w:left w:val="nil"/>
              <w:bottom w:val="nil"/>
              <w:right w:val="nil"/>
            </w:tcBorders>
          </w:tcPr>
          <w:p w14:paraId="4031CFBA" w14:textId="77777777" w:rsidR="00EA0143" w:rsidRDefault="00EA0143" w:rsidP="00290BE9">
            <w:r w:rsidRPr="000B6B02">
              <w:t>0.35</w:t>
            </w:r>
          </w:p>
        </w:tc>
        <w:tc>
          <w:tcPr>
            <w:tcW w:w="660" w:type="pct"/>
            <w:tcBorders>
              <w:top w:val="nil"/>
              <w:left w:val="nil"/>
              <w:bottom w:val="nil"/>
              <w:right w:val="nil"/>
            </w:tcBorders>
          </w:tcPr>
          <w:p w14:paraId="51FAF82C" w14:textId="77777777" w:rsidR="00EA0143" w:rsidRDefault="00EA0143" w:rsidP="00290BE9">
            <w:r w:rsidRPr="000B6B02">
              <w:t>0.18</w:t>
            </w:r>
          </w:p>
        </w:tc>
        <w:tc>
          <w:tcPr>
            <w:tcW w:w="660" w:type="pct"/>
            <w:tcBorders>
              <w:top w:val="nil"/>
              <w:left w:val="nil"/>
              <w:bottom w:val="nil"/>
              <w:right w:val="nil"/>
            </w:tcBorders>
          </w:tcPr>
          <w:p w14:paraId="240F9584" w14:textId="77777777" w:rsidR="00EA0143" w:rsidRDefault="00EA0143" w:rsidP="00290BE9">
            <w:r w:rsidRPr="000B6B02">
              <w:t>0.24</w:t>
            </w:r>
          </w:p>
        </w:tc>
        <w:tc>
          <w:tcPr>
            <w:tcW w:w="660" w:type="pct"/>
            <w:tcBorders>
              <w:top w:val="nil"/>
              <w:left w:val="nil"/>
              <w:bottom w:val="nil"/>
              <w:right w:val="nil"/>
            </w:tcBorders>
          </w:tcPr>
          <w:p w14:paraId="04E7A127" w14:textId="77777777" w:rsidR="00EA0143" w:rsidRDefault="00EA0143" w:rsidP="00290BE9">
            <w:r w:rsidRPr="000B6B02">
              <w:t>0.44</w:t>
            </w:r>
          </w:p>
        </w:tc>
        <w:tc>
          <w:tcPr>
            <w:tcW w:w="660" w:type="pct"/>
            <w:tcBorders>
              <w:top w:val="nil"/>
              <w:left w:val="nil"/>
              <w:bottom w:val="nil"/>
              <w:right w:val="nil"/>
            </w:tcBorders>
          </w:tcPr>
          <w:p w14:paraId="451E117C" w14:textId="77777777" w:rsidR="00EA0143" w:rsidRDefault="00EA0143" w:rsidP="00290BE9">
            <w:r w:rsidRPr="000B6B02">
              <w:t>0.53</w:t>
            </w:r>
          </w:p>
        </w:tc>
      </w:tr>
      <w:tr w:rsidR="00EA0143" w14:paraId="6211C557" w14:textId="77777777" w:rsidTr="00EA0143">
        <w:tc>
          <w:tcPr>
            <w:tcW w:w="1042" w:type="pct"/>
            <w:tcBorders>
              <w:top w:val="nil"/>
              <w:left w:val="nil"/>
              <w:bottom w:val="nil"/>
              <w:right w:val="nil"/>
            </w:tcBorders>
          </w:tcPr>
          <w:p w14:paraId="475AF686" w14:textId="77777777" w:rsidR="00EA0143" w:rsidRPr="00C520C4" w:rsidRDefault="00EA0143" w:rsidP="00290BE9">
            <w:pPr>
              <w:rPr>
                <w:i/>
                <w:iCs/>
              </w:rPr>
            </w:pPr>
            <w:r w:rsidRPr="00C520C4">
              <w:rPr>
                <w:i/>
                <w:iCs/>
              </w:rPr>
              <w:t>MSY</w:t>
            </w:r>
          </w:p>
        </w:tc>
        <w:tc>
          <w:tcPr>
            <w:tcW w:w="660" w:type="pct"/>
            <w:tcBorders>
              <w:top w:val="nil"/>
              <w:left w:val="nil"/>
              <w:bottom w:val="nil"/>
              <w:right w:val="nil"/>
            </w:tcBorders>
          </w:tcPr>
          <w:p w14:paraId="07B046C1" w14:textId="77777777" w:rsidR="00EA0143" w:rsidRDefault="00EA0143" w:rsidP="00290BE9">
            <w:r w:rsidRPr="000B6B02">
              <w:t>2,506,046</w:t>
            </w:r>
          </w:p>
        </w:tc>
        <w:tc>
          <w:tcPr>
            <w:tcW w:w="660" w:type="pct"/>
            <w:tcBorders>
              <w:top w:val="nil"/>
              <w:left w:val="nil"/>
              <w:bottom w:val="nil"/>
              <w:right w:val="nil"/>
            </w:tcBorders>
          </w:tcPr>
          <w:p w14:paraId="109705F3" w14:textId="77777777" w:rsidR="00EA0143" w:rsidRDefault="00EA0143" w:rsidP="00290BE9">
            <w:r w:rsidRPr="000B6B02">
              <w:t>2,374,800</w:t>
            </w:r>
          </w:p>
        </w:tc>
        <w:tc>
          <w:tcPr>
            <w:tcW w:w="660" w:type="pct"/>
            <w:tcBorders>
              <w:top w:val="nil"/>
              <w:left w:val="nil"/>
              <w:bottom w:val="nil"/>
              <w:right w:val="nil"/>
            </w:tcBorders>
          </w:tcPr>
          <w:p w14:paraId="0CCBF8B9" w14:textId="77777777" w:rsidR="00EA0143" w:rsidRDefault="00EA0143" w:rsidP="00290BE9">
            <w:r w:rsidRPr="000B6B02">
              <w:t>1,819,600</w:t>
            </w:r>
          </w:p>
        </w:tc>
        <w:tc>
          <w:tcPr>
            <w:tcW w:w="660" w:type="pct"/>
            <w:tcBorders>
              <w:top w:val="nil"/>
              <w:left w:val="nil"/>
              <w:bottom w:val="nil"/>
              <w:right w:val="nil"/>
            </w:tcBorders>
          </w:tcPr>
          <w:p w14:paraId="08118297" w14:textId="77777777" w:rsidR="00EA0143" w:rsidRDefault="00EA0143" w:rsidP="00290BE9">
            <w:r w:rsidRPr="000B6B02">
              <w:t>2,090,400</w:t>
            </w:r>
          </w:p>
        </w:tc>
        <w:tc>
          <w:tcPr>
            <w:tcW w:w="660" w:type="pct"/>
            <w:tcBorders>
              <w:top w:val="nil"/>
              <w:left w:val="nil"/>
              <w:bottom w:val="nil"/>
              <w:right w:val="nil"/>
            </w:tcBorders>
          </w:tcPr>
          <w:p w14:paraId="22CB82DF" w14:textId="77777777" w:rsidR="00EA0143" w:rsidRDefault="00EA0143" w:rsidP="00290BE9">
            <w:r w:rsidRPr="000B6B02">
              <w:t>3,200,800</w:t>
            </w:r>
          </w:p>
        </w:tc>
        <w:tc>
          <w:tcPr>
            <w:tcW w:w="660" w:type="pct"/>
            <w:tcBorders>
              <w:top w:val="nil"/>
              <w:left w:val="nil"/>
              <w:bottom w:val="nil"/>
              <w:right w:val="nil"/>
            </w:tcBorders>
          </w:tcPr>
          <w:p w14:paraId="74685856" w14:textId="77777777" w:rsidR="00EA0143" w:rsidRDefault="00EA0143" w:rsidP="00290BE9">
            <w:r w:rsidRPr="000B6B02">
              <w:t>4,204,000</w:t>
            </w:r>
          </w:p>
        </w:tc>
      </w:tr>
      <w:tr w:rsidR="00EA0143" w14:paraId="3208E881" w14:textId="77777777" w:rsidTr="00EA0143">
        <w:tc>
          <w:tcPr>
            <w:tcW w:w="1042" w:type="pct"/>
            <w:tcBorders>
              <w:top w:val="nil"/>
              <w:left w:val="nil"/>
              <w:bottom w:val="nil"/>
              <w:right w:val="nil"/>
            </w:tcBorders>
          </w:tcPr>
          <w:p w14:paraId="5ECC7C3C" w14:textId="77777777" w:rsidR="00EA0143" w:rsidRPr="00C520C4" w:rsidRDefault="00EA0143" w:rsidP="00290BE9">
            <w:pPr>
              <w:rPr>
                <w:i/>
                <w:iCs/>
                <w:vertAlign w:val="subscript"/>
              </w:rPr>
            </w:pPr>
            <w:r w:rsidRPr="00C520C4">
              <w:rPr>
                <w:i/>
                <w:iCs/>
              </w:rPr>
              <w:t>SB</w:t>
            </w:r>
            <w:r w:rsidRPr="00C520C4">
              <w:rPr>
                <w:i/>
                <w:iCs/>
                <w:vertAlign w:val="subscript"/>
              </w:rPr>
              <w:t>latest</w:t>
            </w:r>
          </w:p>
        </w:tc>
        <w:tc>
          <w:tcPr>
            <w:tcW w:w="660" w:type="pct"/>
            <w:tcBorders>
              <w:top w:val="nil"/>
              <w:left w:val="nil"/>
              <w:bottom w:val="nil"/>
              <w:right w:val="nil"/>
            </w:tcBorders>
          </w:tcPr>
          <w:p w14:paraId="65C6FDA2" w14:textId="77777777" w:rsidR="00EA0143" w:rsidRDefault="00EA0143" w:rsidP="00290BE9">
            <w:r w:rsidRPr="000B6B02">
              <w:t>3,715,913</w:t>
            </w:r>
          </w:p>
        </w:tc>
        <w:tc>
          <w:tcPr>
            <w:tcW w:w="660" w:type="pct"/>
            <w:tcBorders>
              <w:top w:val="nil"/>
              <w:left w:val="nil"/>
              <w:bottom w:val="nil"/>
              <w:right w:val="nil"/>
            </w:tcBorders>
          </w:tcPr>
          <w:p w14:paraId="1DFD2903" w14:textId="77777777" w:rsidR="00EA0143" w:rsidRDefault="00EA0143" w:rsidP="00290BE9">
            <w:r w:rsidRPr="000B6B02">
              <w:t>3,365,822</w:t>
            </w:r>
          </w:p>
        </w:tc>
        <w:tc>
          <w:tcPr>
            <w:tcW w:w="660" w:type="pct"/>
            <w:tcBorders>
              <w:top w:val="nil"/>
              <w:left w:val="nil"/>
              <w:bottom w:val="nil"/>
              <w:right w:val="nil"/>
            </w:tcBorders>
          </w:tcPr>
          <w:p w14:paraId="141B26EB" w14:textId="77777777" w:rsidR="00EA0143" w:rsidRDefault="00EA0143" w:rsidP="00290BE9">
            <w:r w:rsidRPr="000B6B02">
              <w:t>2,320,595</w:t>
            </w:r>
          </w:p>
        </w:tc>
        <w:tc>
          <w:tcPr>
            <w:tcW w:w="660" w:type="pct"/>
            <w:tcBorders>
              <w:top w:val="nil"/>
              <w:left w:val="nil"/>
              <w:bottom w:val="nil"/>
              <w:right w:val="nil"/>
            </w:tcBorders>
          </w:tcPr>
          <w:p w14:paraId="70B0BC24" w14:textId="77777777" w:rsidR="00EA0143" w:rsidRDefault="00EA0143" w:rsidP="00290BE9">
            <w:r w:rsidRPr="000B6B02">
              <w:t>2,747,472</w:t>
            </w:r>
          </w:p>
        </w:tc>
        <w:tc>
          <w:tcPr>
            <w:tcW w:w="660" w:type="pct"/>
            <w:tcBorders>
              <w:top w:val="nil"/>
              <w:left w:val="nil"/>
              <w:bottom w:val="nil"/>
              <w:right w:val="nil"/>
            </w:tcBorders>
          </w:tcPr>
          <w:p w14:paraId="472EA8D0" w14:textId="77777777" w:rsidR="00EA0143" w:rsidRDefault="00EA0143" w:rsidP="00290BE9">
            <w:r w:rsidRPr="000B6B02">
              <w:t>5,231,863</w:t>
            </w:r>
          </w:p>
        </w:tc>
        <w:tc>
          <w:tcPr>
            <w:tcW w:w="660" w:type="pct"/>
            <w:tcBorders>
              <w:top w:val="nil"/>
              <w:left w:val="nil"/>
              <w:bottom w:val="nil"/>
              <w:right w:val="nil"/>
            </w:tcBorders>
          </w:tcPr>
          <w:p w14:paraId="640F1797" w14:textId="77777777" w:rsidR="00EA0143" w:rsidRDefault="00EA0143" w:rsidP="00290BE9">
            <w:r w:rsidRPr="000B6B02">
              <w:t>5,801,571</w:t>
            </w:r>
          </w:p>
        </w:tc>
      </w:tr>
      <w:tr w:rsidR="00EA0143" w14:paraId="1C774908" w14:textId="77777777" w:rsidTr="00EA0143">
        <w:tc>
          <w:tcPr>
            <w:tcW w:w="1042" w:type="pct"/>
            <w:tcBorders>
              <w:top w:val="nil"/>
              <w:left w:val="nil"/>
              <w:bottom w:val="nil"/>
              <w:right w:val="nil"/>
            </w:tcBorders>
          </w:tcPr>
          <w:p w14:paraId="1ACC5EE1" w14:textId="77777777" w:rsidR="00EA0143" w:rsidRPr="00C520C4" w:rsidRDefault="00EA0143" w:rsidP="00290BE9">
            <w:pPr>
              <w:rPr>
                <w:i/>
                <w:iCs/>
                <w:vertAlign w:val="subscript"/>
              </w:rPr>
            </w:pPr>
            <w:r w:rsidRPr="00C520C4">
              <w:rPr>
                <w:i/>
                <w:iCs/>
              </w:rPr>
              <w:t>SB</w:t>
            </w:r>
            <w:r w:rsidRPr="00C520C4">
              <w:rPr>
                <w:i/>
                <w:iCs/>
                <w:vertAlign w:val="subscript"/>
              </w:rPr>
              <w:t>recent</w:t>
            </w:r>
          </w:p>
        </w:tc>
        <w:tc>
          <w:tcPr>
            <w:tcW w:w="660" w:type="pct"/>
            <w:tcBorders>
              <w:top w:val="nil"/>
              <w:left w:val="nil"/>
              <w:bottom w:val="nil"/>
              <w:right w:val="nil"/>
            </w:tcBorders>
          </w:tcPr>
          <w:p w14:paraId="2D609231" w14:textId="77777777" w:rsidR="00EA0143" w:rsidRDefault="00EA0143" w:rsidP="00290BE9">
            <w:r w:rsidRPr="000B6B02">
              <w:t>3,681,316</w:t>
            </w:r>
          </w:p>
        </w:tc>
        <w:tc>
          <w:tcPr>
            <w:tcW w:w="660" w:type="pct"/>
            <w:tcBorders>
              <w:top w:val="nil"/>
              <w:left w:val="nil"/>
              <w:bottom w:val="nil"/>
              <w:right w:val="nil"/>
            </w:tcBorders>
          </w:tcPr>
          <w:p w14:paraId="6CD51AF8" w14:textId="77777777" w:rsidR="00EA0143" w:rsidRDefault="00EA0143" w:rsidP="00290BE9">
            <w:r w:rsidRPr="000B6B02">
              <w:t>3,248,438</w:t>
            </w:r>
          </w:p>
        </w:tc>
        <w:tc>
          <w:tcPr>
            <w:tcW w:w="660" w:type="pct"/>
            <w:tcBorders>
              <w:top w:val="nil"/>
              <w:left w:val="nil"/>
              <w:bottom w:val="nil"/>
              <w:right w:val="nil"/>
            </w:tcBorders>
          </w:tcPr>
          <w:p w14:paraId="46788CA3" w14:textId="77777777" w:rsidR="00EA0143" w:rsidRDefault="00EA0143" w:rsidP="00290BE9">
            <w:r w:rsidRPr="000B6B02">
              <w:t>2,337,134</w:t>
            </w:r>
          </w:p>
        </w:tc>
        <w:tc>
          <w:tcPr>
            <w:tcW w:w="660" w:type="pct"/>
            <w:tcBorders>
              <w:top w:val="nil"/>
              <w:left w:val="nil"/>
              <w:bottom w:val="nil"/>
              <w:right w:val="nil"/>
            </w:tcBorders>
          </w:tcPr>
          <w:p w14:paraId="19B81C76" w14:textId="77777777" w:rsidR="00EA0143" w:rsidRDefault="00EA0143" w:rsidP="00290BE9">
            <w:r w:rsidRPr="000B6B02">
              <w:t>2,641,802</w:t>
            </w:r>
          </w:p>
        </w:tc>
        <w:tc>
          <w:tcPr>
            <w:tcW w:w="660" w:type="pct"/>
            <w:tcBorders>
              <w:top w:val="nil"/>
              <w:left w:val="nil"/>
              <w:bottom w:val="nil"/>
              <w:right w:val="nil"/>
            </w:tcBorders>
          </w:tcPr>
          <w:p w14:paraId="4728AD23" w14:textId="77777777" w:rsidR="00EA0143" w:rsidRDefault="00EA0143" w:rsidP="00290BE9">
            <w:r w:rsidRPr="000B6B02">
              <w:t>5,337,579</w:t>
            </w:r>
          </w:p>
        </w:tc>
        <w:tc>
          <w:tcPr>
            <w:tcW w:w="660" w:type="pct"/>
            <w:tcBorders>
              <w:top w:val="nil"/>
              <w:left w:val="nil"/>
              <w:bottom w:val="nil"/>
              <w:right w:val="nil"/>
            </w:tcBorders>
          </w:tcPr>
          <w:p w14:paraId="7E87027C" w14:textId="77777777" w:rsidR="00EA0143" w:rsidRDefault="00EA0143" w:rsidP="00290BE9">
            <w:r w:rsidRPr="000B6B02">
              <w:t>6,023,691</w:t>
            </w:r>
          </w:p>
        </w:tc>
      </w:tr>
      <w:tr w:rsidR="00EA0143" w14:paraId="6718DA32" w14:textId="77777777" w:rsidTr="00EA0143">
        <w:tc>
          <w:tcPr>
            <w:tcW w:w="1042" w:type="pct"/>
            <w:tcBorders>
              <w:top w:val="nil"/>
              <w:left w:val="nil"/>
              <w:bottom w:val="nil"/>
              <w:right w:val="nil"/>
            </w:tcBorders>
          </w:tcPr>
          <w:p w14:paraId="273986A8" w14:textId="77777777" w:rsidR="00EA0143" w:rsidRPr="00C520C4" w:rsidRDefault="00EA0143" w:rsidP="00290BE9">
            <w:pPr>
              <w:rPr>
                <w:i/>
                <w:iCs/>
                <w:vertAlign w:val="subscript"/>
              </w:rPr>
            </w:pPr>
            <w:r w:rsidRPr="00C520C4">
              <w:rPr>
                <w:i/>
                <w:iCs/>
              </w:rPr>
              <w:t>SB</w:t>
            </w:r>
            <w:r w:rsidRPr="00C520C4">
              <w:rPr>
                <w:i/>
                <w:iCs/>
                <w:vertAlign w:val="subscript"/>
              </w:rPr>
              <w:t>F=0</w:t>
            </w:r>
          </w:p>
        </w:tc>
        <w:tc>
          <w:tcPr>
            <w:tcW w:w="660" w:type="pct"/>
            <w:tcBorders>
              <w:top w:val="nil"/>
              <w:left w:val="nil"/>
              <w:bottom w:val="nil"/>
              <w:right w:val="nil"/>
            </w:tcBorders>
          </w:tcPr>
          <w:p w14:paraId="64EFB132" w14:textId="77777777" w:rsidR="00EA0143" w:rsidRDefault="00EA0143" w:rsidP="00290BE9">
            <w:r w:rsidRPr="000B6B02">
              <w:t>6,844,279</w:t>
            </w:r>
          </w:p>
        </w:tc>
        <w:tc>
          <w:tcPr>
            <w:tcW w:w="660" w:type="pct"/>
            <w:tcBorders>
              <w:top w:val="nil"/>
              <w:left w:val="nil"/>
              <w:bottom w:val="nil"/>
              <w:right w:val="nil"/>
            </w:tcBorders>
          </w:tcPr>
          <w:p w14:paraId="5A6DC705" w14:textId="77777777" w:rsidR="00EA0143" w:rsidRDefault="00EA0143" w:rsidP="00290BE9">
            <w:r w:rsidRPr="000B6B02">
              <w:t>6,466,725</w:t>
            </w:r>
          </w:p>
        </w:tc>
        <w:tc>
          <w:tcPr>
            <w:tcW w:w="660" w:type="pct"/>
            <w:tcBorders>
              <w:top w:val="nil"/>
              <w:left w:val="nil"/>
              <w:bottom w:val="nil"/>
              <w:right w:val="nil"/>
            </w:tcBorders>
          </w:tcPr>
          <w:p w14:paraId="4078EE52" w14:textId="77777777" w:rsidR="00EA0143" w:rsidRDefault="00EA0143" w:rsidP="00290BE9">
            <w:r w:rsidRPr="000B6B02">
              <w:t>5,102,043</w:t>
            </w:r>
          </w:p>
        </w:tc>
        <w:tc>
          <w:tcPr>
            <w:tcW w:w="660" w:type="pct"/>
            <w:tcBorders>
              <w:top w:val="nil"/>
              <w:left w:val="nil"/>
              <w:bottom w:val="nil"/>
              <w:right w:val="nil"/>
            </w:tcBorders>
          </w:tcPr>
          <w:p w14:paraId="7A5BA204" w14:textId="77777777" w:rsidR="00EA0143" w:rsidRDefault="00EA0143" w:rsidP="00290BE9">
            <w:r w:rsidRPr="000B6B02">
              <w:t>5,753,337</w:t>
            </w:r>
          </w:p>
        </w:tc>
        <w:tc>
          <w:tcPr>
            <w:tcW w:w="660" w:type="pct"/>
            <w:tcBorders>
              <w:top w:val="nil"/>
              <w:left w:val="nil"/>
              <w:bottom w:val="nil"/>
              <w:right w:val="nil"/>
            </w:tcBorders>
          </w:tcPr>
          <w:p w14:paraId="286378AD" w14:textId="77777777" w:rsidR="00EA0143" w:rsidRDefault="00EA0143" w:rsidP="00290BE9">
            <w:r w:rsidRPr="000B6B02">
              <w:t>8,444,739</w:t>
            </w:r>
          </w:p>
        </w:tc>
        <w:tc>
          <w:tcPr>
            <w:tcW w:w="660" w:type="pct"/>
            <w:tcBorders>
              <w:top w:val="nil"/>
              <w:left w:val="nil"/>
              <w:bottom w:val="nil"/>
              <w:right w:val="nil"/>
            </w:tcBorders>
          </w:tcPr>
          <w:p w14:paraId="0B195D31" w14:textId="77777777" w:rsidR="00EA0143" w:rsidRDefault="00EA0143" w:rsidP="00290BE9">
            <w:r w:rsidRPr="000B6B02">
              <w:t>9,440,668</w:t>
            </w:r>
          </w:p>
        </w:tc>
      </w:tr>
      <w:tr w:rsidR="00EA0143" w14:paraId="221E171B" w14:textId="77777777" w:rsidTr="00EA0143">
        <w:tc>
          <w:tcPr>
            <w:tcW w:w="1042" w:type="pct"/>
            <w:tcBorders>
              <w:top w:val="nil"/>
              <w:left w:val="nil"/>
              <w:bottom w:val="nil"/>
              <w:right w:val="nil"/>
            </w:tcBorders>
          </w:tcPr>
          <w:p w14:paraId="3F778F40" w14:textId="77777777" w:rsidR="00EA0143" w:rsidRPr="00C520C4" w:rsidRDefault="00EA0143" w:rsidP="00290BE9">
            <w:pPr>
              <w:rPr>
                <w:i/>
                <w:iCs/>
                <w:vertAlign w:val="subscript"/>
              </w:rPr>
            </w:pPr>
            <w:r w:rsidRPr="00C520C4">
              <w:rPr>
                <w:i/>
                <w:iCs/>
              </w:rPr>
              <w:t>SB</w:t>
            </w:r>
            <w:r w:rsidRPr="00C520C4">
              <w:rPr>
                <w:i/>
                <w:iCs/>
                <w:vertAlign w:val="subscript"/>
              </w:rPr>
              <w:t>latest</w:t>
            </w:r>
            <w:r w:rsidRPr="00C520C4">
              <w:rPr>
                <w:i/>
                <w:iCs/>
              </w:rPr>
              <w:t>/SB</w:t>
            </w:r>
            <w:r w:rsidRPr="00C520C4">
              <w:rPr>
                <w:i/>
                <w:iCs/>
                <w:vertAlign w:val="subscript"/>
              </w:rPr>
              <w:t>F=0</w:t>
            </w:r>
          </w:p>
        </w:tc>
        <w:tc>
          <w:tcPr>
            <w:tcW w:w="660" w:type="pct"/>
            <w:tcBorders>
              <w:top w:val="nil"/>
              <w:left w:val="nil"/>
              <w:bottom w:val="nil"/>
              <w:right w:val="nil"/>
            </w:tcBorders>
          </w:tcPr>
          <w:p w14:paraId="68BF50FB" w14:textId="77777777" w:rsidR="00EA0143" w:rsidRDefault="00EA0143" w:rsidP="00290BE9">
            <w:r w:rsidRPr="000B6B02">
              <w:t>0.54</w:t>
            </w:r>
          </w:p>
        </w:tc>
        <w:tc>
          <w:tcPr>
            <w:tcW w:w="660" w:type="pct"/>
            <w:tcBorders>
              <w:top w:val="nil"/>
              <w:left w:val="nil"/>
              <w:bottom w:val="nil"/>
              <w:right w:val="nil"/>
            </w:tcBorders>
          </w:tcPr>
          <w:p w14:paraId="0E929902" w14:textId="77777777" w:rsidR="00EA0143" w:rsidRDefault="00EA0143" w:rsidP="00290BE9">
            <w:r w:rsidRPr="000B6B02">
              <w:t>0.53</w:t>
            </w:r>
          </w:p>
        </w:tc>
        <w:tc>
          <w:tcPr>
            <w:tcW w:w="660" w:type="pct"/>
            <w:tcBorders>
              <w:top w:val="nil"/>
              <w:left w:val="nil"/>
              <w:bottom w:val="nil"/>
              <w:right w:val="nil"/>
            </w:tcBorders>
          </w:tcPr>
          <w:p w14:paraId="2904A3D1" w14:textId="77777777" w:rsidR="00EA0143" w:rsidRDefault="00EA0143" w:rsidP="00290BE9">
            <w:r w:rsidRPr="000B6B02">
              <w:t>0.42</w:t>
            </w:r>
          </w:p>
        </w:tc>
        <w:tc>
          <w:tcPr>
            <w:tcW w:w="660" w:type="pct"/>
            <w:tcBorders>
              <w:top w:val="nil"/>
              <w:left w:val="nil"/>
              <w:bottom w:val="nil"/>
              <w:right w:val="nil"/>
            </w:tcBorders>
          </w:tcPr>
          <w:p w14:paraId="320D4458" w14:textId="77777777" w:rsidR="00EA0143" w:rsidRDefault="00EA0143" w:rsidP="00290BE9">
            <w:r w:rsidRPr="000B6B02">
              <w:t>0.46</w:t>
            </w:r>
          </w:p>
        </w:tc>
        <w:tc>
          <w:tcPr>
            <w:tcW w:w="660" w:type="pct"/>
            <w:tcBorders>
              <w:top w:val="nil"/>
              <w:left w:val="nil"/>
              <w:bottom w:val="nil"/>
              <w:right w:val="nil"/>
            </w:tcBorders>
          </w:tcPr>
          <w:p w14:paraId="4203BF62" w14:textId="77777777" w:rsidR="00EA0143" w:rsidRDefault="00EA0143" w:rsidP="00290BE9">
            <w:r w:rsidRPr="000B6B02">
              <w:t>0.62</w:t>
            </w:r>
          </w:p>
        </w:tc>
        <w:tc>
          <w:tcPr>
            <w:tcW w:w="660" w:type="pct"/>
            <w:tcBorders>
              <w:top w:val="nil"/>
              <w:left w:val="nil"/>
              <w:bottom w:val="nil"/>
              <w:right w:val="nil"/>
            </w:tcBorders>
          </w:tcPr>
          <w:p w14:paraId="24D1DD28" w14:textId="77777777" w:rsidR="00EA0143" w:rsidRDefault="00EA0143" w:rsidP="00290BE9">
            <w:r w:rsidRPr="000B6B02">
              <w:t>0.82</w:t>
            </w:r>
          </w:p>
        </w:tc>
      </w:tr>
      <w:tr w:rsidR="00EA0143" w14:paraId="6075EEDE" w14:textId="77777777" w:rsidTr="00EA0143">
        <w:tc>
          <w:tcPr>
            <w:tcW w:w="1042" w:type="pct"/>
            <w:tcBorders>
              <w:top w:val="nil"/>
              <w:left w:val="nil"/>
              <w:bottom w:val="nil"/>
              <w:right w:val="nil"/>
            </w:tcBorders>
          </w:tcPr>
          <w:p w14:paraId="77693CE6" w14:textId="77777777" w:rsidR="00EA0143" w:rsidRPr="00C520C4" w:rsidRDefault="00EA0143" w:rsidP="00290BE9">
            <w:pPr>
              <w:rPr>
                <w:i/>
                <w:iCs/>
                <w:vertAlign w:val="subscript"/>
              </w:rPr>
            </w:pPr>
            <w:r w:rsidRPr="00C520C4">
              <w:rPr>
                <w:i/>
                <w:iCs/>
              </w:rPr>
              <w:t>SB</w:t>
            </w:r>
            <w:r w:rsidRPr="00C520C4">
              <w:rPr>
                <w:i/>
                <w:iCs/>
                <w:vertAlign w:val="subscript"/>
              </w:rPr>
              <w:t>latest</w:t>
            </w:r>
            <w:r w:rsidRPr="00C520C4">
              <w:rPr>
                <w:i/>
                <w:iCs/>
              </w:rPr>
              <w:t>/SB</w:t>
            </w:r>
            <w:r w:rsidRPr="00C520C4">
              <w:rPr>
                <w:i/>
                <w:iCs/>
                <w:vertAlign w:val="subscript"/>
              </w:rPr>
              <w:t>MSY</w:t>
            </w:r>
          </w:p>
        </w:tc>
        <w:tc>
          <w:tcPr>
            <w:tcW w:w="660" w:type="pct"/>
            <w:tcBorders>
              <w:top w:val="nil"/>
              <w:left w:val="nil"/>
              <w:bottom w:val="nil"/>
              <w:right w:val="nil"/>
            </w:tcBorders>
          </w:tcPr>
          <w:p w14:paraId="1B523872" w14:textId="77777777" w:rsidR="00EA0143" w:rsidRDefault="00EA0143" w:rsidP="00290BE9">
            <w:r w:rsidRPr="000B6B02">
              <w:t>4.17</w:t>
            </w:r>
          </w:p>
        </w:tc>
        <w:tc>
          <w:tcPr>
            <w:tcW w:w="660" w:type="pct"/>
            <w:tcBorders>
              <w:top w:val="nil"/>
              <w:left w:val="nil"/>
              <w:bottom w:val="nil"/>
              <w:right w:val="nil"/>
            </w:tcBorders>
          </w:tcPr>
          <w:p w14:paraId="3C4C2EAD" w14:textId="77777777" w:rsidR="00EA0143" w:rsidRDefault="00EA0143" w:rsidP="00290BE9">
            <w:r w:rsidRPr="000B6B02">
              <w:t>3.91</w:t>
            </w:r>
          </w:p>
        </w:tc>
        <w:tc>
          <w:tcPr>
            <w:tcW w:w="660" w:type="pct"/>
            <w:tcBorders>
              <w:top w:val="nil"/>
              <w:left w:val="nil"/>
              <w:bottom w:val="nil"/>
              <w:right w:val="nil"/>
            </w:tcBorders>
          </w:tcPr>
          <w:p w14:paraId="51A784B4" w14:textId="77777777" w:rsidR="00EA0143" w:rsidRDefault="00EA0143" w:rsidP="00290BE9">
            <w:r w:rsidRPr="000B6B02">
              <w:t>2.24</w:t>
            </w:r>
          </w:p>
        </w:tc>
        <w:tc>
          <w:tcPr>
            <w:tcW w:w="660" w:type="pct"/>
            <w:tcBorders>
              <w:top w:val="nil"/>
              <w:left w:val="nil"/>
              <w:bottom w:val="nil"/>
              <w:right w:val="nil"/>
            </w:tcBorders>
          </w:tcPr>
          <w:p w14:paraId="229ACFC6" w14:textId="77777777" w:rsidR="00EA0143" w:rsidRDefault="00EA0143" w:rsidP="00290BE9">
            <w:r w:rsidRPr="000B6B02">
              <w:t>3.07</w:t>
            </w:r>
          </w:p>
        </w:tc>
        <w:tc>
          <w:tcPr>
            <w:tcW w:w="660" w:type="pct"/>
            <w:tcBorders>
              <w:top w:val="nil"/>
              <w:left w:val="nil"/>
              <w:bottom w:val="nil"/>
              <w:right w:val="nil"/>
            </w:tcBorders>
          </w:tcPr>
          <w:p w14:paraId="2821A55D" w14:textId="77777777" w:rsidR="00EA0143" w:rsidRDefault="00EA0143" w:rsidP="00290BE9">
            <w:r w:rsidRPr="000B6B02">
              <w:t>5.62</w:t>
            </w:r>
          </w:p>
        </w:tc>
        <w:tc>
          <w:tcPr>
            <w:tcW w:w="660" w:type="pct"/>
            <w:tcBorders>
              <w:top w:val="nil"/>
              <w:left w:val="nil"/>
              <w:bottom w:val="nil"/>
              <w:right w:val="nil"/>
            </w:tcBorders>
          </w:tcPr>
          <w:p w14:paraId="2DD1B0BC" w14:textId="77777777" w:rsidR="00EA0143" w:rsidRDefault="00EA0143" w:rsidP="00290BE9">
            <w:r w:rsidRPr="000B6B02">
              <w:t>8.92</w:t>
            </w:r>
          </w:p>
        </w:tc>
      </w:tr>
      <w:tr w:rsidR="00EA0143" w14:paraId="22266FF0" w14:textId="77777777" w:rsidTr="00EA0143">
        <w:tc>
          <w:tcPr>
            <w:tcW w:w="1042" w:type="pct"/>
            <w:tcBorders>
              <w:top w:val="nil"/>
              <w:left w:val="nil"/>
              <w:bottom w:val="nil"/>
              <w:right w:val="nil"/>
            </w:tcBorders>
          </w:tcPr>
          <w:p w14:paraId="27599AEF" w14:textId="77777777" w:rsidR="00EA0143" w:rsidRPr="00C520C4" w:rsidRDefault="00EA0143" w:rsidP="00290BE9">
            <w:pPr>
              <w:rPr>
                <w:i/>
                <w:iCs/>
                <w:vertAlign w:val="subscript"/>
              </w:rPr>
            </w:pPr>
            <w:r w:rsidRPr="00C520C4">
              <w:rPr>
                <w:i/>
                <w:iCs/>
              </w:rPr>
              <w:t>SB</w:t>
            </w:r>
            <w:r w:rsidRPr="00C520C4">
              <w:rPr>
                <w:i/>
                <w:iCs/>
                <w:vertAlign w:val="subscript"/>
              </w:rPr>
              <w:t>MSY</w:t>
            </w:r>
          </w:p>
        </w:tc>
        <w:tc>
          <w:tcPr>
            <w:tcW w:w="660" w:type="pct"/>
            <w:tcBorders>
              <w:top w:val="nil"/>
              <w:left w:val="nil"/>
              <w:bottom w:val="nil"/>
              <w:right w:val="nil"/>
            </w:tcBorders>
          </w:tcPr>
          <w:p w14:paraId="339985F6" w14:textId="77777777" w:rsidR="00EA0143" w:rsidRDefault="00EA0143" w:rsidP="00290BE9">
            <w:r w:rsidRPr="000B6B02">
              <w:t>924,241</w:t>
            </w:r>
          </w:p>
        </w:tc>
        <w:tc>
          <w:tcPr>
            <w:tcW w:w="660" w:type="pct"/>
            <w:tcBorders>
              <w:top w:val="nil"/>
              <w:left w:val="nil"/>
              <w:bottom w:val="nil"/>
              <w:right w:val="nil"/>
            </w:tcBorders>
          </w:tcPr>
          <w:p w14:paraId="23B4FE9E" w14:textId="77777777" w:rsidR="00EA0143" w:rsidRDefault="00EA0143" w:rsidP="00290BE9">
            <w:r w:rsidRPr="000B6B02">
              <w:t>893,900</w:t>
            </w:r>
          </w:p>
        </w:tc>
        <w:tc>
          <w:tcPr>
            <w:tcW w:w="660" w:type="pct"/>
            <w:tcBorders>
              <w:top w:val="nil"/>
              <w:left w:val="nil"/>
              <w:bottom w:val="nil"/>
              <w:right w:val="nil"/>
            </w:tcBorders>
          </w:tcPr>
          <w:p w14:paraId="7198BB7A" w14:textId="77777777" w:rsidR="00EA0143" w:rsidRDefault="00EA0143" w:rsidP="00290BE9">
            <w:r w:rsidRPr="000B6B02">
              <w:t>399,400</w:t>
            </w:r>
          </w:p>
        </w:tc>
        <w:tc>
          <w:tcPr>
            <w:tcW w:w="660" w:type="pct"/>
            <w:tcBorders>
              <w:top w:val="nil"/>
              <w:left w:val="nil"/>
              <w:bottom w:val="nil"/>
              <w:right w:val="nil"/>
            </w:tcBorders>
          </w:tcPr>
          <w:p w14:paraId="0B5D2D7C" w14:textId="77777777" w:rsidR="00EA0143" w:rsidRDefault="00EA0143" w:rsidP="00290BE9">
            <w:r w:rsidRPr="000B6B02">
              <w:t>624,900</w:t>
            </w:r>
          </w:p>
        </w:tc>
        <w:tc>
          <w:tcPr>
            <w:tcW w:w="660" w:type="pct"/>
            <w:tcBorders>
              <w:top w:val="nil"/>
              <w:left w:val="nil"/>
              <w:bottom w:val="nil"/>
              <w:right w:val="nil"/>
            </w:tcBorders>
          </w:tcPr>
          <w:p w14:paraId="10A6B2C2" w14:textId="77777777" w:rsidR="00EA0143" w:rsidRDefault="00EA0143" w:rsidP="00290BE9">
            <w:r w:rsidRPr="000B6B02">
              <w:t>1,232,000</w:t>
            </w:r>
          </w:p>
        </w:tc>
        <w:tc>
          <w:tcPr>
            <w:tcW w:w="660" w:type="pct"/>
            <w:tcBorders>
              <w:top w:val="nil"/>
              <w:left w:val="nil"/>
              <w:bottom w:val="nil"/>
              <w:right w:val="nil"/>
            </w:tcBorders>
          </w:tcPr>
          <w:p w14:paraId="6624859B" w14:textId="77777777" w:rsidR="00EA0143" w:rsidRDefault="00EA0143" w:rsidP="00290BE9">
            <w:r w:rsidRPr="000B6B02">
              <w:t>1,908,000</w:t>
            </w:r>
          </w:p>
        </w:tc>
      </w:tr>
      <w:tr w:rsidR="00EA0143" w14:paraId="1C5B6760" w14:textId="77777777" w:rsidTr="00EA0143">
        <w:tc>
          <w:tcPr>
            <w:tcW w:w="1042" w:type="pct"/>
            <w:tcBorders>
              <w:top w:val="nil"/>
              <w:left w:val="nil"/>
              <w:bottom w:val="nil"/>
              <w:right w:val="nil"/>
            </w:tcBorders>
          </w:tcPr>
          <w:p w14:paraId="37A121DB" w14:textId="77777777" w:rsidR="00EA0143" w:rsidRPr="00C520C4" w:rsidRDefault="00EA0143" w:rsidP="00290BE9">
            <w:pPr>
              <w:rPr>
                <w:i/>
                <w:iCs/>
                <w:vertAlign w:val="subscript"/>
              </w:rPr>
            </w:pPr>
            <w:r w:rsidRPr="00C520C4">
              <w:rPr>
                <w:i/>
                <w:iCs/>
              </w:rPr>
              <w:t>SB</w:t>
            </w:r>
            <w:r w:rsidRPr="00C520C4">
              <w:rPr>
                <w:i/>
                <w:iCs/>
                <w:vertAlign w:val="subscript"/>
              </w:rPr>
              <w:t>MSY</w:t>
            </w:r>
            <w:r w:rsidRPr="00C520C4">
              <w:rPr>
                <w:i/>
                <w:iCs/>
              </w:rPr>
              <w:t>/SB</w:t>
            </w:r>
            <w:r w:rsidRPr="00C520C4">
              <w:rPr>
                <w:i/>
                <w:iCs/>
                <w:vertAlign w:val="subscript"/>
              </w:rPr>
              <w:t>F=0</w:t>
            </w:r>
          </w:p>
        </w:tc>
        <w:tc>
          <w:tcPr>
            <w:tcW w:w="660" w:type="pct"/>
            <w:tcBorders>
              <w:top w:val="nil"/>
              <w:left w:val="nil"/>
              <w:bottom w:val="nil"/>
              <w:right w:val="nil"/>
            </w:tcBorders>
          </w:tcPr>
          <w:p w14:paraId="3B9C95F7" w14:textId="77777777" w:rsidR="00EA0143" w:rsidRDefault="00EA0143" w:rsidP="00290BE9">
            <w:r w:rsidRPr="000B6B02">
              <w:t>0.13</w:t>
            </w:r>
          </w:p>
        </w:tc>
        <w:tc>
          <w:tcPr>
            <w:tcW w:w="660" w:type="pct"/>
            <w:tcBorders>
              <w:top w:val="nil"/>
              <w:left w:val="nil"/>
              <w:bottom w:val="nil"/>
              <w:right w:val="nil"/>
            </w:tcBorders>
          </w:tcPr>
          <w:p w14:paraId="0132028B" w14:textId="77777777" w:rsidR="00EA0143" w:rsidRDefault="00EA0143" w:rsidP="00290BE9">
            <w:r w:rsidRPr="000B6B02">
              <w:t>0.14</w:t>
            </w:r>
          </w:p>
        </w:tc>
        <w:tc>
          <w:tcPr>
            <w:tcW w:w="660" w:type="pct"/>
            <w:tcBorders>
              <w:top w:val="nil"/>
              <w:left w:val="nil"/>
              <w:bottom w:val="nil"/>
              <w:right w:val="nil"/>
            </w:tcBorders>
          </w:tcPr>
          <w:p w14:paraId="769851DB" w14:textId="77777777" w:rsidR="00EA0143" w:rsidRDefault="00EA0143" w:rsidP="00290BE9">
            <w:r w:rsidRPr="000B6B02">
              <w:t>0.07</w:t>
            </w:r>
          </w:p>
        </w:tc>
        <w:tc>
          <w:tcPr>
            <w:tcW w:w="660" w:type="pct"/>
            <w:tcBorders>
              <w:top w:val="nil"/>
              <w:left w:val="nil"/>
              <w:bottom w:val="nil"/>
              <w:right w:val="nil"/>
            </w:tcBorders>
          </w:tcPr>
          <w:p w14:paraId="4C8923B6" w14:textId="77777777" w:rsidR="00EA0143" w:rsidRDefault="00EA0143" w:rsidP="00290BE9">
            <w:r w:rsidRPr="000B6B02">
              <w:t>0.10</w:t>
            </w:r>
          </w:p>
        </w:tc>
        <w:tc>
          <w:tcPr>
            <w:tcW w:w="660" w:type="pct"/>
            <w:tcBorders>
              <w:top w:val="nil"/>
              <w:left w:val="nil"/>
              <w:bottom w:val="nil"/>
              <w:right w:val="nil"/>
            </w:tcBorders>
          </w:tcPr>
          <w:p w14:paraId="442BEABD" w14:textId="77777777" w:rsidR="00EA0143" w:rsidRDefault="00EA0143" w:rsidP="00290BE9">
            <w:r w:rsidRPr="000B6B02">
              <w:t>0.16</w:t>
            </w:r>
          </w:p>
        </w:tc>
        <w:tc>
          <w:tcPr>
            <w:tcW w:w="660" w:type="pct"/>
            <w:tcBorders>
              <w:top w:val="nil"/>
              <w:left w:val="nil"/>
              <w:bottom w:val="nil"/>
              <w:right w:val="nil"/>
            </w:tcBorders>
          </w:tcPr>
          <w:p w14:paraId="63D92488" w14:textId="77777777" w:rsidR="00EA0143" w:rsidRDefault="00EA0143" w:rsidP="00290BE9">
            <w:r w:rsidRPr="000B6B02">
              <w:t>0.20</w:t>
            </w:r>
          </w:p>
        </w:tc>
      </w:tr>
      <w:tr w:rsidR="00EA0143" w14:paraId="697B10DA" w14:textId="77777777" w:rsidTr="00EA0143">
        <w:tc>
          <w:tcPr>
            <w:tcW w:w="1042" w:type="pct"/>
            <w:tcBorders>
              <w:top w:val="nil"/>
              <w:left w:val="nil"/>
              <w:bottom w:val="nil"/>
              <w:right w:val="nil"/>
            </w:tcBorders>
          </w:tcPr>
          <w:p w14:paraId="79998BEA" w14:textId="77777777" w:rsidR="00EA0143" w:rsidRPr="00C520C4" w:rsidRDefault="00EA0143" w:rsidP="00290BE9">
            <w:pPr>
              <w:rPr>
                <w:i/>
                <w:iCs/>
                <w:vertAlign w:val="subscript"/>
              </w:rPr>
            </w:pPr>
            <w:r w:rsidRPr="00C520C4">
              <w:rPr>
                <w:i/>
                <w:iCs/>
              </w:rPr>
              <w:t>SB</w:t>
            </w:r>
            <w:r w:rsidRPr="00C520C4">
              <w:rPr>
                <w:i/>
                <w:iCs/>
                <w:vertAlign w:val="subscript"/>
              </w:rPr>
              <w:t>recent</w:t>
            </w:r>
            <w:r w:rsidRPr="00C520C4">
              <w:rPr>
                <w:i/>
                <w:iCs/>
              </w:rPr>
              <w:t>/SB</w:t>
            </w:r>
            <w:r w:rsidRPr="00C520C4">
              <w:rPr>
                <w:i/>
                <w:iCs/>
                <w:vertAlign w:val="subscript"/>
              </w:rPr>
              <w:t>F=0</w:t>
            </w:r>
          </w:p>
        </w:tc>
        <w:tc>
          <w:tcPr>
            <w:tcW w:w="660" w:type="pct"/>
            <w:tcBorders>
              <w:top w:val="nil"/>
              <w:left w:val="nil"/>
              <w:bottom w:val="nil"/>
              <w:right w:val="nil"/>
            </w:tcBorders>
          </w:tcPr>
          <w:p w14:paraId="12997923" w14:textId="77777777" w:rsidR="00EA0143" w:rsidRDefault="00EA0143" w:rsidP="00290BE9">
            <w:r w:rsidRPr="000B6B02">
              <w:t>0.53</w:t>
            </w:r>
          </w:p>
        </w:tc>
        <w:tc>
          <w:tcPr>
            <w:tcW w:w="660" w:type="pct"/>
            <w:tcBorders>
              <w:top w:val="nil"/>
              <w:left w:val="nil"/>
              <w:bottom w:val="nil"/>
              <w:right w:val="nil"/>
            </w:tcBorders>
          </w:tcPr>
          <w:p w14:paraId="24C8E133" w14:textId="77777777" w:rsidR="00EA0143" w:rsidRDefault="00EA0143" w:rsidP="00290BE9">
            <w:r w:rsidRPr="000B6B02">
              <w:t>0.51</w:t>
            </w:r>
          </w:p>
        </w:tc>
        <w:tc>
          <w:tcPr>
            <w:tcW w:w="660" w:type="pct"/>
            <w:tcBorders>
              <w:top w:val="nil"/>
              <w:left w:val="nil"/>
              <w:bottom w:val="nil"/>
              <w:right w:val="nil"/>
            </w:tcBorders>
          </w:tcPr>
          <w:p w14:paraId="49741ED2" w14:textId="77777777" w:rsidR="00EA0143" w:rsidRDefault="00EA0143" w:rsidP="00290BE9">
            <w:r w:rsidRPr="000B6B02">
              <w:t>0.40</w:t>
            </w:r>
          </w:p>
        </w:tc>
        <w:tc>
          <w:tcPr>
            <w:tcW w:w="660" w:type="pct"/>
            <w:tcBorders>
              <w:top w:val="nil"/>
              <w:left w:val="nil"/>
              <w:bottom w:val="nil"/>
              <w:right w:val="nil"/>
            </w:tcBorders>
          </w:tcPr>
          <w:p w14:paraId="06CF2819" w14:textId="77777777" w:rsidR="00EA0143" w:rsidRDefault="00EA0143" w:rsidP="00290BE9">
            <w:r w:rsidRPr="000B6B02">
              <w:t>0.45</w:t>
            </w:r>
          </w:p>
        </w:tc>
        <w:tc>
          <w:tcPr>
            <w:tcW w:w="660" w:type="pct"/>
            <w:tcBorders>
              <w:top w:val="nil"/>
              <w:left w:val="nil"/>
              <w:bottom w:val="nil"/>
              <w:right w:val="nil"/>
            </w:tcBorders>
          </w:tcPr>
          <w:p w14:paraId="5441F756" w14:textId="77777777" w:rsidR="00EA0143" w:rsidRDefault="00EA0143" w:rsidP="00290BE9">
            <w:r w:rsidRPr="000B6B02">
              <w:t>0.63</w:t>
            </w:r>
          </w:p>
        </w:tc>
        <w:tc>
          <w:tcPr>
            <w:tcW w:w="660" w:type="pct"/>
            <w:tcBorders>
              <w:top w:val="nil"/>
              <w:left w:val="nil"/>
              <w:bottom w:val="nil"/>
              <w:right w:val="nil"/>
            </w:tcBorders>
          </w:tcPr>
          <w:p w14:paraId="01BA7730" w14:textId="77777777" w:rsidR="00EA0143" w:rsidRDefault="00EA0143" w:rsidP="00290BE9">
            <w:r w:rsidRPr="000B6B02">
              <w:t>0.68</w:t>
            </w:r>
          </w:p>
        </w:tc>
      </w:tr>
      <w:tr w:rsidR="00EA0143" w14:paraId="0EB348A5" w14:textId="77777777" w:rsidTr="00EA0143">
        <w:tc>
          <w:tcPr>
            <w:tcW w:w="1042" w:type="pct"/>
            <w:tcBorders>
              <w:top w:val="nil"/>
              <w:left w:val="nil"/>
              <w:bottom w:val="nil"/>
              <w:right w:val="nil"/>
            </w:tcBorders>
          </w:tcPr>
          <w:p w14:paraId="31425FAD" w14:textId="77777777" w:rsidR="00EA0143" w:rsidRPr="00C520C4" w:rsidRDefault="00EA0143" w:rsidP="00290BE9">
            <w:pPr>
              <w:rPr>
                <w:i/>
                <w:iCs/>
                <w:vertAlign w:val="subscript"/>
              </w:rPr>
            </w:pPr>
            <w:r w:rsidRPr="00C520C4">
              <w:rPr>
                <w:i/>
                <w:iCs/>
              </w:rPr>
              <w:t>SB</w:t>
            </w:r>
            <w:r w:rsidRPr="00C520C4">
              <w:rPr>
                <w:i/>
                <w:iCs/>
                <w:vertAlign w:val="subscript"/>
              </w:rPr>
              <w:t>recent</w:t>
            </w:r>
            <w:r w:rsidRPr="00C520C4">
              <w:rPr>
                <w:i/>
                <w:iCs/>
              </w:rPr>
              <w:t>/SB</w:t>
            </w:r>
            <w:r w:rsidRPr="00C520C4">
              <w:rPr>
                <w:i/>
                <w:iCs/>
                <w:vertAlign w:val="subscript"/>
              </w:rPr>
              <w:t>MSY</w:t>
            </w:r>
          </w:p>
        </w:tc>
        <w:tc>
          <w:tcPr>
            <w:tcW w:w="660" w:type="pct"/>
            <w:tcBorders>
              <w:top w:val="nil"/>
              <w:left w:val="nil"/>
              <w:bottom w:val="nil"/>
              <w:right w:val="nil"/>
            </w:tcBorders>
          </w:tcPr>
          <w:p w14:paraId="5A5D5094" w14:textId="77777777" w:rsidR="00EA0143" w:rsidRDefault="00EA0143" w:rsidP="00290BE9">
            <w:r w:rsidRPr="000B6B02">
              <w:t>4.11</w:t>
            </w:r>
          </w:p>
        </w:tc>
        <w:tc>
          <w:tcPr>
            <w:tcW w:w="660" w:type="pct"/>
            <w:tcBorders>
              <w:top w:val="nil"/>
              <w:left w:val="nil"/>
              <w:bottom w:val="nil"/>
              <w:right w:val="nil"/>
            </w:tcBorders>
          </w:tcPr>
          <w:p w14:paraId="48E92AB6" w14:textId="77777777" w:rsidR="00EA0143" w:rsidRDefault="00EA0143" w:rsidP="00290BE9">
            <w:r w:rsidRPr="000B6B02">
              <w:t>3.91</w:t>
            </w:r>
          </w:p>
        </w:tc>
        <w:tc>
          <w:tcPr>
            <w:tcW w:w="660" w:type="pct"/>
            <w:tcBorders>
              <w:top w:val="nil"/>
              <w:left w:val="nil"/>
              <w:bottom w:val="nil"/>
              <w:right w:val="nil"/>
            </w:tcBorders>
          </w:tcPr>
          <w:p w14:paraId="34186601" w14:textId="77777777" w:rsidR="00EA0143" w:rsidRDefault="00EA0143" w:rsidP="00290BE9">
            <w:r w:rsidRPr="000B6B02">
              <w:t>2.14</w:t>
            </w:r>
          </w:p>
        </w:tc>
        <w:tc>
          <w:tcPr>
            <w:tcW w:w="660" w:type="pct"/>
            <w:tcBorders>
              <w:top w:val="nil"/>
              <w:left w:val="nil"/>
              <w:bottom w:val="nil"/>
              <w:right w:val="nil"/>
            </w:tcBorders>
          </w:tcPr>
          <w:p w14:paraId="270DFEB2" w14:textId="77777777" w:rsidR="00EA0143" w:rsidRDefault="00EA0143" w:rsidP="00290BE9">
            <w:r w:rsidRPr="000B6B02">
              <w:t>2.98</w:t>
            </w:r>
          </w:p>
        </w:tc>
        <w:tc>
          <w:tcPr>
            <w:tcW w:w="660" w:type="pct"/>
            <w:tcBorders>
              <w:top w:val="nil"/>
              <w:left w:val="nil"/>
              <w:bottom w:val="nil"/>
              <w:right w:val="nil"/>
            </w:tcBorders>
          </w:tcPr>
          <w:p w14:paraId="5EF0AD55" w14:textId="77777777" w:rsidR="00EA0143" w:rsidRDefault="00EA0143" w:rsidP="00290BE9">
            <w:r w:rsidRPr="000B6B02">
              <w:t>5.60</w:t>
            </w:r>
          </w:p>
        </w:tc>
        <w:tc>
          <w:tcPr>
            <w:tcW w:w="660" w:type="pct"/>
            <w:tcBorders>
              <w:top w:val="nil"/>
              <w:left w:val="nil"/>
              <w:bottom w:val="nil"/>
              <w:right w:val="nil"/>
            </w:tcBorders>
          </w:tcPr>
          <w:p w14:paraId="52367855" w14:textId="77777777" w:rsidR="00EA0143" w:rsidRDefault="00EA0143" w:rsidP="00290BE9">
            <w:r w:rsidRPr="000B6B02">
              <w:t>8.92</w:t>
            </w:r>
          </w:p>
        </w:tc>
      </w:tr>
      <w:tr w:rsidR="00EA0143" w14:paraId="4FACFC57" w14:textId="77777777" w:rsidTr="00EA0143">
        <w:tc>
          <w:tcPr>
            <w:tcW w:w="1042" w:type="pct"/>
            <w:tcBorders>
              <w:top w:val="nil"/>
              <w:left w:val="nil"/>
              <w:bottom w:val="nil"/>
              <w:right w:val="nil"/>
            </w:tcBorders>
          </w:tcPr>
          <w:p w14:paraId="0EF6ADC6" w14:textId="77777777" w:rsidR="00EA0143" w:rsidRPr="00C520C4" w:rsidRDefault="00EA0143" w:rsidP="00290BE9">
            <w:pPr>
              <w:rPr>
                <w:i/>
                <w:iCs/>
                <w:vertAlign w:val="subscript"/>
              </w:rPr>
            </w:pPr>
            <w:r w:rsidRPr="00C520C4">
              <w:rPr>
                <w:i/>
                <w:iCs/>
              </w:rPr>
              <w:t>Y</w:t>
            </w:r>
            <w:r w:rsidRPr="00C520C4">
              <w:rPr>
                <w:i/>
                <w:iCs/>
                <w:vertAlign w:val="subscript"/>
              </w:rPr>
              <w:t>Frecent</w:t>
            </w:r>
          </w:p>
        </w:tc>
        <w:tc>
          <w:tcPr>
            <w:tcW w:w="660" w:type="pct"/>
            <w:tcBorders>
              <w:top w:val="nil"/>
              <w:left w:val="nil"/>
              <w:bottom w:val="nil"/>
              <w:right w:val="nil"/>
            </w:tcBorders>
          </w:tcPr>
          <w:p w14:paraId="28753184" w14:textId="77777777" w:rsidR="00EA0143" w:rsidRDefault="00EA0143" w:rsidP="00290BE9">
            <w:r w:rsidRPr="000B6B02">
              <w:t>440,394</w:t>
            </w:r>
          </w:p>
        </w:tc>
        <w:tc>
          <w:tcPr>
            <w:tcW w:w="660" w:type="pct"/>
            <w:tcBorders>
              <w:top w:val="nil"/>
              <w:left w:val="nil"/>
              <w:bottom w:val="nil"/>
              <w:right w:val="nil"/>
            </w:tcBorders>
          </w:tcPr>
          <w:p w14:paraId="32F94B5A" w14:textId="77777777" w:rsidR="00EA0143" w:rsidRDefault="00EA0143" w:rsidP="00290BE9">
            <w:r w:rsidRPr="000B6B02">
              <w:t>438,000</w:t>
            </w:r>
          </w:p>
        </w:tc>
        <w:tc>
          <w:tcPr>
            <w:tcW w:w="660" w:type="pct"/>
            <w:tcBorders>
              <w:top w:val="nil"/>
              <w:left w:val="nil"/>
              <w:bottom w:val="nil"/>
              <w:right w:val="nil"/>
            </w:tcBorders>
          </w:tcPr>
          <w:p w14:paraId="20CC9097" w14:textId="77777777" w:rsidR="00EA0143" w:rsidRDefault="00EA0143" w:rsidP="00290BE9">
            <w:r w:rsidRPr="000B6B02">
              <w:t>362,400</w:t>
            </w:r>
          </w:p>
        </w:tc>
        <w:tc>
          <w:tcPr>
            <w:tcW w:w="660" w:type="pct"/>
            <w:tcBorders>
              <w:top w:val="nil"/>
              <w:left w:val="nil"/>
              <w:bottom w:val="nil"/>
              <w:right w:val="nil"/>
            </w:tcBorders>
          </w:tcPr>
          <w:p w14:paraId="62D3C2FA" w14:textId="77777777" w:rsidR="00EA0143" w:rsidRDefault="00EA0143" w:rsidP="00290BE9">
            <w:r w:rsidRPr="000B6B02">
              <w:t>398,500</w:t>
            </w:r>
          </w:p>
        </w:tc>
        <w:tc>
          <w:tcPr>
            <w:tcW w:w="660" w:type="pct"/>
            <w:tcBorders>
              <w:top w:val="nil"/>
              <w:left w:val="nil"/>
              <w:bottom w:val="nil"/>
              <w:right w:val="nil"/>
            </w:tcBorders>
          </w:tcPr>
          <w:p w14:paraId="70EBCDA7" w14:textId="77777777" w:rsidR="00EA0143" w:rsidRDefault="00EA0143" w:rsidP="00290BE9">
            <w:r w:rsidRPr="000B6B02">
              <w:t>486,800</w:t>
            </w:r>
          </w:p>
        </w:tc>
        <w:tc>
          <w:tcPr>
            <w:tcW w:w="660" w:type="pct"/>
            <w:tcBorders>
              <w:top w:val="nil"/>
              <w:left w:val="nil"/>
              <w:bottom w:val="nil"/>
              <w:right w:val="nil"/>
            </w:tcBorders>
          </w:tcPr>
          <w:p w14:paraId="213D81E5" w14:textId="77777777" w:rsidR="00EA0143" w:rsidRDefault="00EA0143" w:rsidP="00290BE9">
            <w:r w:rsidRPr="000B6B02">
              <w:t>562,600</w:t>
            </w:r>
          </w:p>
        </w:tc>
      </w:tr>
      <w:tr w:rsidR="00EA0143" w14:paraId="72CF88FE" w14:textId="77777777" w:rsidTr="00EA0143">
        <w:tc>
          <w:tcPr>
            <w:tcW w:w="1042" w:type="pct"/>
            <w:tcBorders>
              <w:top w:val="nil"/>
              <w:left w:val="nil"/>
              <w:bottom w:val="nil"/>
              <w:right w:val="nil"/>
            </w:tcBorders>
          </w:tcPr>
          <w:p w14:paraId="3A5980C1" w14:textId="77777777" w:rsidR="00EA0143" w:rsidRPr="00C520C4" w:rsidRDefault="00EA0143" w:rsidP="00290BE9">
            <w:pPr>
              <w:rPr>
                <w:i/>
                <w:iCs/>
                <w:vertAlign w:val="subscript"/>
              </w:rPr>
            </w:pPr>
            <w:r w:rsidRPr="00C520C4">
              <w:rPr>
                <w:i/>
                <w:iCs/>
              </w:rPr>
              <w:t>20%SB</w:t>
            </w:r>
            <w:r w:rsidRPr="00C520C4">
              <w:rPr>
                <w:i/>
                <w:iCs/>
                <w:vertAlign w:val="subscript"/>
              </w:rPr>
              <w:t>F=0</w:t>
            </w:r>
          </w:p>
        </w:tc>
        <w:tc>
          <w:tcPr>
            <w:tcW w:w="660" w:type="pct"/>
            <w:tcBorders>
              <w:top w:val="nil"/>
              <w:left w:val="nil"/>
              <w:bottom w:val="nil"/>
              <w:right w:val="nil"/>
            </w:tcBorders>
          </w:tcPr>
          <w:p w14:paraId="16AD3C37" w14:textId="77777777" w:rsidR="00EA0143" w:rsidRDefault="00EA0143" w:rsidP="00290BE9">
            <w:r w:rsidRPr="000B6B02">
              <w:t>1,368,856</w:t>
            </w:r>
          </w:p>
        </w:tc>
        <w:tc>
          <w:tcPr>
            <w:tcW w:w="660" w:type="pct"/>
            <w:tcBorders>
              <w:top w:val="nil"/>
              <w:left w:val="nil"/>
              <w:bottom w:val="nil"/>
              <w:right w:val="nil"/>
            </w:tcBorders>
          </w:tcPr>
          <w:p w14:paraId="0EEBC421" w14:textId="77777777" w:rsidR="00EA0143" w:rsidRDefault="00EA0143" w:rsidP="00290BE9">
            <w:r w:rsidRPr="000B6B02">
              <w:t>1,293,345</w:t>
            </w:r>
          </w:p>
        </w:tc>
        <w:tc>
          <w:tcPr>
            <w:tcW w:w="660" w:type="pct"/>
            <w:tcBorders>
              <w:top w:val="nil"/>
              <w:left w:val="nil"/>
              <w:bottom w:val="nil"/>
              <w:right w:val="nil"/>
            </w:tcBorders>
          </w:tcPr>
          <w:p w14:paraId="05CFD7AB" w14:textId="77777777" w:rsidR="00EA0143" w:rsidRDefault="00EA0143" w:rsidP="00290BE9">
            <w:r w:rsidRPr="000B6B02">
              <w:t>1,020,409</w:t>
            </w:r>
          </w:p>
        </w:tc>
        <w:tc>
          <w:tcPr>
            <w:tcW w:w="660" w:type="pct"/>
            <w:tcBorders>
              <w:top w:val="nil"/>
              <w:left w:val="nil"/>
              <w:bottom w:val="nil"/>
              <w:right w:val="nil"/>
            </w:tcBorders>
          </w:tcPr>
          <w:p w14:paraId="11917F02" w14:textId="77777777" w:rsidR="00EA0143" w:rsidRDefault="00EA0143" w:rsidP="00290BE9">
            <w:r w:rsidRPr="000B6B02">
              <w:t>1,150,667</w:t>
            </w:r>
          </w:p>
        </w:tc>
        <w:tc>
          <w:tcPr>
            <w:tcW w:w="660" w:type="pct"/>
            <w:tcBorders>
              <w:top w:val="nil"/>
              <w:left w:val="nil"/>
              <w:bottom w:val="nil"/>
              <w:right w:val="nil"/>
            </w:tcBorders>
          </w:tcPr>
          <w:p w14:paraId="15C238EF" w14:textId="77777777" w:rsidR="00EA0143" w:rsidRDefault="00EA0143" w:rsidP="00290BE9">
            <w:r w:rsidRPr="000B6B02">
              <w:t>1,688,948</w:t>
            </w:r>
          </w:p>
        </w:tc>
        <w:tc>
          <w:tcPr>
            <w:tcW w:w="660" w:type="pct"/>
            <w:tcBorders>
              <w:top w:val="nil"/>
              <w:left w:val="nil"/>
              <w:bottom w:val="nil"/>
              <w:right w:val="nil"/>
            </w:tcBorders>
          </w:tcPr>
          <w:p w14:paraId="570EEE0F" w14:textId="77777777" w:rsidR="00EA0143" w:rsidRDefault="00EA0143" w:rsidP="00290BE9">
            <w:r w:rsidRPr="000B6B02">
              <w:t>1,888,134</w:t>
            </w:r>
          </w:p>
        </w:tc>
      </w:tr>
      <w:tr w:rsidR="00EA0143" w14:paraId="01E26B42" w14:textId="77777777" w:rsidTr="00EA0143">
        <w:tc>
          <w:tcPr>
            <w:tcW w:w="1042" w:type="pct"/>
            <w:tcBorders>
              <w:top w:val="nil"/>
              <w:left w:val="nil"/>
              <w:bottom w:val="single" w:sz="12" w:space="0" w:color="auto"/>
              <w:right w:val="nil"/>
            </w:tcBorders>
          </w:tcPr>
          <w:p w14:paraId="1EC7666C" w14:textId="77777777" w:rsidR="00EA0143" w:rsidRPr="00C520C4" w:rsidRDefault="00EA0143" w:rsidP="00290BE9">
            <w:pPr>
              <w:rPr>
                <w:i/>
                <w:iCs/>
              </w:rPr>
            </w:pPr>
            <w:r w:rsidRPr="00C520C4">
              <w:rPr>
                <w:i/>
                <w:iCs/>
              </w:rPr>
              <w:t>SB</w:t>
            </w:r>
            <w:r w:rsidRPr="00C520C4">
              <w:rPr>
                <w:i/>
                <w:iCs/>
                <w:vertAlign w:val="subscript"/>
              </w:rPr>
              <w:t>recent</w:t>
            </w:r>
            <w:r w:rsidRPr="00C520C4">
              <w:rPr>
                <w:i/>
                <w:iCs/>
              </w:rPr>
              <w:t>/SB</w:t>
            </w:r>
            <w:r w:rsidRPr="00C520C4">
              <w:rPr>
                <w:i/>
                <w:iCs/>
                <w:vertAlign w:val="subscript"/>
              </w:rPr>
              <w:t>F=0</w:t>
            </w:r>
            <w:r w:rsidRPr="00C520C4">
              <w:rPr>
                <w:i/>
                <w:iCs/>
              </w:rPr>
              <w:t>:iTRP</w:t>
            </w:r>
          </w:p>
        </w:tc>
        <w:tc>
          <w:tcPr>
            <w:tcW w:w="660" w:type="pct"/>
            <w:tcBorders>
              <w:top w:val="nil"/>
              <w:left w:val="nil"/>
              <w:bottom w:val="single" w:sz="12" w:space="0" w:color="auto"/>
              <w:right w:val="nil"/>
            </w:tcBorders>
          </w:tcPr>
          <w:p w14:paraId="62B0F14F" w14:textId="77777777" w:rsidR="00EA0143" w:rsidRDefault="00EA0143" w:rsidP="00290BE9">
            <w:r>
              <w:t>0.98</w:t>
            </w:r>
          </w:p>
        </w:tc>
        <w:tc>
          <w:tcPr>
            <w:tcW w:w="660" w:type="pct"/>
            <w:tcBorders>
              <w:top w:val="nil"/>
              <w:left w:val="nil"/>
              <w:bottom w:val="single" w:sz="12" w:space="0" w:color="auto"/>
              <w:right w:val="nil"/>
            </w:tcBorders>
          </w:tcPr>
          <w:p w14:paraId="392646C1" w14:textId="77777777" w:rsidR="00EA0143" w:rsidRDefault="00EA0143" w:rsidP="00290BE9">
            <w:r>
              <w:t>0.98</w:t>
            </w:r>
          </w:p>
        </w:tc>
        <w:tc>
          <w:tcPr>
            <w:tcW w:w="660" w:type="pct"/>
            <w:tcBorders>
              <w:top w:val="nil"/>
              <w:left w:val="nil"/>
              <w:bottom w:val="single" w:sz="12" w:space="0" w:color="auto"/>
              <w:right w:val="nil"/>
            </w:tcBorders>
          </w:tcPr>
          <w:p w14:paraId="0C7538E7" w14:textId="77777777" w:rsidR="00EA0143" w:rsidRDefault="00EA0143" w:rsidP="00290BE9">
            <w:r>
              <w:t>0.83</w:t>
            </w:r>
          </w:p>
        </w:tc>
        <w:tc>
          <w:tcPr>
            <w:tcW w:w="660" w:type="pct"/>
            <w:tcBorders>
              <w:top w:val="nil"/>
              <w:left w:val="nil"/>
              <w:bottom w:val="single" w:sz="12" w:space="0" w:color="auto"/>
              <w:right w:val="nil"/>
            </w:tcBorders>
          </w:tcPr>
          <w:p w14:paraId="0814A0C8" w14:textId="77777777" w:rsidR="00EA0143" w:rsidRDefault="00EA0143" w:rsidP="00290BE9">
            <w:r>
              <w:t>0.94</w:t>
            </w:r>
          </w:p>
        </w:tc>
        <w:tc>
          <w:tcPr>
            <w:tcW w:w="660" w:type="pct"/>
            <w:tcBorders>
              <w:top w:val="nil"/>
              <w:left w:val="nil"/>
              <w:bottom w:val="single" w:sz="12" w:space="0" w:color="auto"/>
              <w:right w:val="nil"/>
            </w:tcBorders>
          </w:tcPr>
          <w:p w14:paraId="1A68C83D" w14:textId="77777777" w:rsidR="00EA0143" w:rsidRDefault="00EA0143" w:rsidP="00290BE9">
            <w:r>
              <w:t>1.01</w:t>
            </w:r>
          </w:p>
        </w:tc>
        <w:tc>
          <w:tcPr>
            <w:tcW w:w="660" w:type="pct"/>
            <w:tcBorders>
              <w:top w:val="nil"/>
              <w:left w:val="nil"/>
              <w:bottom w:val="single" w:sz="12" w:space="0" w:color="auto"/>
              <w:right w:val="nil"/>
            </w:tcBorders>
          </w:tcPr>
          <w:p w14:paraId="40D68CC0" w14:textId="77777777" w:rsidR="00EA0143" w:rsidRDefault="00EA0143" w:rsidP="00290BE9">
            <w:r>
              <w:t>1.05</w:t>
            </w:r>
          </w:p>
        </w:tc>
      </w:tr>
      <w:tr w:rsidR="00EA0143" w14:paraId="4698E545" w14:textId="77777777" w:rsidTr="00EA0143">
        <w:tc>
          <w:tcPr>
            <w:tcW w:w="5000" w:type="pct"/>
            <w:gridSpan w:val="7"/>
            <w:tcBorders>
              <w:top w:val="single" w:sz="12" w:space="0" w:color="auto"/>
              <w:left w:val="nil"/>
              <w:bottom w:val="single" w:sz="12" w:space="0" w:color="auto"/>
              <w:right w:val="nil"/>
            </w:tcBorders>
          </w:tcPr>
          <w:p w14:paraId="66397DB8" w14:textId="77777777" w:rsidR="00EA0143" w:rsidRDefault="00EA0143" w:rsidP="00290BE9">
            <w:r>
              <w:t>Including estimation uncertainty</w:t>
            </w:r>
          </w:p>
        </w:tc>
      </w:tr>
      <w:tr w:rsidR="00EA0143" w14:paraId="1292E4D4" w14:textId="77777777" w:rsidTr="00EA0143">
        <w:tc>
          <w:tcPr>
            <w:tcW w:w="1042" w:type="pct"/>
            <w:tcBorders>
              <w:top w:val="single" w:sz="12" w:space="0" w:color="auto"/>
              <w:left w:val="nil"/>
              <w:bottom w:val="nil"/>
              <w:right w:val="nil"/>
            </w:tcBorders>
          </w:tcPr>
          <w:p w14:paraId="72A06859" w14:textId="77777777" w:rsidR="00EA0143" w:rsidRPr="00C520C4" w:rsidRDefault="00EA0143" w:rsidP="00290BE9">
            <w:pPr>
              <w:rPr>
                <w:i/>
                <w:iCs/>
              </w:rPr>
            </w:pPr>
            <w:r w:rsidRPr="00C520C4">
              <w:rPr>
                <w:i/>
                <w:iCs/>
              </w:rPr>
              <w:t>F</w:t>
            </w:r>
            <w:r w:rsidRPr="00C520C4">
              <w:rPr>
                <w:i/>
                <w:iCs/>
                <w:vertAlign w:val="subscript"/>
              </w:rPr>
              <w:t>recent</w:t>
            </w:r>
            <w:r w:rsidRPr="00C520C4">
              <w:rPr>
                <w:i/>
                <w:iCs/>
              </w:rPr>
              <w:t>/F</w:t>
            </w:r>
            <w:r w:rsidRPr="00C520C4">
              <w:rPr>
                <w:i/>
                <w:iCs/>
                <w:vertAlign w:val="subscript"/>
              </w:rPr>
              <w:t>MSY</w:t>
            </w:r>
          </w:p>
        </w:tc>
        <w:tc>
          <w:tcPr>
            <w:tcW w:w="660" w:type="pct"/>
            <w:tcBorders>
              <w:top w:val="single" w:sz="12" w:space="0" w:color="auto"/>
              <w:left w:val="nil"/>
              <w:bottom w:val="nil"/>
              <w:right w:val="nil"/>
            </w:tcBorders>
          </w:tcPr>
          <w:p w14:paraId="0ED007D6" w14:textId="77777777" w:rsidR="00EA0143" w:rsidRDefault="00EA0143" w:rsidP="00290BE9">
            <w:r>
              <w:t>0.35</w:t>
            </w:r>
          </w:p>
        </w:tc>
        <w:tc>
          <w:tcPr>
            <w:tcW w:w="660" w:type="pct"/>
            <w:tcBorders>
              <w:top w:val="single" w:sz="12" w:space="0" w:color="auto"/>
              <w:left w:val="nil"/>
              <w:bottom w:val="nil"/>
              <w:right w:val="nil"/>
            </w:tcBorders>
          </w:tcPr>
          <w:p w14:paraId="5DC946A0" w14:textId="77777777" w:rsidR="00EA0143" w:rsidRDefault="00EA0143" w:rsidP="00290BE9">
            <w:r>
              <w:t>0.35</w:t>
            </w:r>
          </w:p>
        </w:tc>
        <w:tc>
          <w:tcPr>
            <w:tcW w:w="660" w:type="pct"/>
            <w:tcBorders>
              <w:top w:val="single" w:sz="12" w:space="0" w:color="auto"/>
              <w:left w:val="nil"/>
              <w:bottom w:val="nil"/>
              <w:right w:val="nil"/>
            </w:tcBorders>
          </w:tcPr>
          <w:p w14:paraId="0DA75693" w14:textId="77777777" w:rsidR="00EA0143" w:rsidRDefault="00EA0143" w:rsidP="00290BE9">
            <w:r>
              <w:t>0.16</w:t>
            </w:r>
          </w:p>
        </w:tc>
        <w:tc>
          <w:tcPr>
            <w:tcW w:w="660" w:type="pct"/>
            <w:tcBorders>
              <w:top w:val="single" w:sz="12" w:space="0" w:color="auto"/>
              <w:left w:val="nil"/>
              <w:bottom w:val="nil"/>
              <w:right w:val="nil"/>
            </w:tcBorders>
          </w:tcPr>
          <w:p w14:paraId="67B0EED6" w14:textId="77777777" w:rsidR="00EA0143" w:rsidRDefault="00EA0143" w:rsidP="00290BE9">
            <w:r>
              <w:t>0.24</w:t>
            </w:r>
          </w:p>
        </w:tc>
        <w:tc>
          <w:tcPr>
            <w:tcW w:w="660" w:type="pct"/>
            <w:tcBorders>
              <w:top w:val="single" w:sz="12" w:space="0" w:color="auto"/>
              <w:left w:val="nil"/>
              <w:bottom w:val="nil"/>
              <w:right w:val="nil"/>
            </w:tcBorders>
          </w:tcPr>
          <w:p w14:paraId="09C772BE" w14:textId="77777777" w:rsidR="00EA0143" w:rsidRDefault="00EA0143" w:rsidP="00290BE9">
            <w:r>
              <w:t>0.45</w:t>
            </w:r>
          </w:p>
        </w:tc>
        <w:tc>
          <w:tcPr>
            <w:tcW w:w="660" w:type="pct"/>
            <w:tcBorders>
              <w:top w:val="single" w:sz="12" w:space="0" w:color="auto"/>
              <w:left w:val="nil"/>
              <w:bottom w:val="nil"/>
              <w:right w:val="nil"/>
            </w:tcBorders>
          </w:tcPr>
          <w:p w14:paraId="4389A52F" w14:textId="77777777" w:rsidR="00EA0143" w:rsidRDefault="00EA0143" w:rsidP="00290BE9">
            <w:r>
              <w:t>0.59</w:t>
            </w:r>
          </w:p>
        </w:tc>
      </w:tr>
      <w:tr w:rsidR="00EA0143" w14:paraId="25715E5C" w14:textId="77777777" w:rsidTr="00EA0143">
        <w:tc>
          <w:tcPr>
            <w:tcW w:w="1042" w:type="pct"/>
            <w:tcBorders>
              <w:top w:val="nil"/>
              <w:left w:val="nil"/>
              <w:bottom w:val="nil"/>
              <w:right w:val="nil"/>
            </w:tcBorders>
          </w:tcPr>
          <w:p w14:paraId="286149F2" w14:textId="77777777" w:rsidR="00EA0143" w:rsidRPr="00C520C4" w:rsidRDefault="00EA0143" w:rsidP="00290BE9">
            <w:pPr>
              <w:rPr>
                <w:i/>
                <w:iCs/>
              </w:rPr>
            </w:pPr>
            <w:r w:rsidRPr="00C520C4">
              <w:rPr>
                <w:i/>
                <w:iCs/>
              </w:rPr>
              <w:t>SB</w:t>
            </w:r>
            <w:r w:rsidRPr="00C520C4">
              <w:rPr>
                <w:i/>
                <w:iCs/>
                <w:vertAlign w:val="subscript"/>
              </w:rPr>
              <w:t>recent</w:t>
            </w:r>
            <w:r w:rsidRPr="00C520C4">
              <w:rPr>
                <w:i/>
                <w:iCs/>
              </w:rPr>
              <w:t>/SB</w:t>
            </w:r>
            <w:r w:rsidRPr="00C520C4">
              <w:rPr>
                <w:i/>
                <w:iCs/>
                <w:vertAlign w:val="subscript"/>
              </w:rPr>
              <w:t>F=0</w:t>
            </w:r>
          </w:p>
        </w:tc>
        <w:tc>
          <w:tcPr>
            <w:tcW w:w="660" w:type="pct"/>
            <w:tcBorders>
              <w:top w:val="nil"/>
              <w:left w:val="nil"/>
              <w:bottom w:val="nil"/>
              <w:right w:val="nil"/>
            </w:tcBorders>
          </w:tcPr>
          <w:p w14:paraId="375E93D8" w14:textId="77777777" w:rsidR="00EA0143" w:rsidRDefault="00EA0143" w:rsidP="00290BE9">
            <w:r>
              <w:t>0.53</w:t>
            </w:r>
          </w:p>
        </w:tc>
        <w:tc>
          <w:tcPr>
            <w:tcW w:w="660" w:type="pct"/>
            <w:tcBorders>
              <w:top w:val="nil"/>
              <w:left w:val="nil"/>
              <w:bottom w:val="nil"/>
              <w:right w:val="nil"/>
            </w:tcBorders>
          </w:tcPr>
          <w:p w14:paraId="425A9185" w14:textId="77777777" w:rsidR="00EA0143" w:rsidRDefault="00EA0143" w:rsidP="00290BE9">
            <w:r>
              <w:t>0.51</w:t>
            </w:r>
          </w:p>
        </w:tc>
        <w:tc>
          <w:tcPr>
            <w:tcW w:w="660" w:type="pct"/>
            <w:tcBorders>
              <w:top w:val="nil"/>
              <w:left w:val="nil"/>
              <w:bottom w:val="nil"/>
              <w:right w:val="nil"/>
            </w:tcBorders>
          </w:tcPr>
          <w:p w14:paraId="278D832B" w14:textId="77777777" w:rsidR="00EA0143" w:rsidRDefault="00EA0143" w:rsidP="00290BE9">
            <w:r>
              <w:t>0.37</w:t>
            </w:r>
          </w:p>
        </w:tc>
        <w:tc>
          <w:tcPr>
            <w:tcW w:w="660" w:type="pct"/>
            <w:tcBorders>
              <w:top w:val="nil"/>
              <w:left w:val="nil"/>
              <w:bottom w:val="nil"/>
              <w:right w:val="nil"/>
            </w:tcBorders>
          </w:tcPr>
          <w:p w14:paraId="7AEDD904" w14:textId="77777777" w:rsidR="00EA0143" w:rsidRDefault="00EA0143" w:rsidP="00290BE9">
            <w:r>
              <w:t>0.45</w:t>
            </w:r>
          </w:p>
        </w:tc>
        <w:tc>
          <w:tcPr>
            <w:tcW w:w="660" w:type="pct"/>
            <w:tcBorders>
              <w:top w:val="nil"/>
              <w:left w:val="nil"/>
              <w:bottom w:val="nil"/>
              <w:right w:val="nil"/>
            </w:tcBorders>
          </w:tcPr>
          <w:p w14:paraId="11AB6AD6" w14:textId="77777777" w:rsidR="00EA0143" w:rsidRDefault="00EA0143" w:rsidP="00290BE9">
            <w:r>
              <w:t>0.63</w:t>
            </w:r>
          </w:p>
        </w:tc>
        <w:tc>
          <w:tcPr>
            <w:tcW w:w="660" w:type="pct"/>
            <w:tcBorders>
              <w:top w:val="nil"/>
              <w:left w:val="nil"/>
              <w:bottom w:val="nil"/>
              <w:right w:val="nil"/>
            </w:tcBorders>
          </w:tcPr>
          <w:p w14:paraId="782E5B4C" w14:textId="77777777" w:rsidR="00EA0143" w:rsidRDefault="00EA0143" w:rsidP="00290BE9">
            <w:r>
              <w:t>0.74</w:t>
            </w:r>
          </w:p>
        </w:tc>
      </w:tr>
      <w:tr w:rsidR="00EA0143" w14:paraId="68A1C446" w14:textId="77777777" w:rsidTr="00EA0143">
        <w:tc>
          <w:tcPr>
            <w:tcW w:w="1042" w:type="pct"/>
            <w:tcBorders>
              <w:top w:val="nil"/>
              <w:left w:val="nil"/>
              <w:bottom w:val="single" w:sz="12" w:space="0" w:color="auto"/>
              <w:right w:val="nil"/>
            </w:tcBorders>
          </w:tcPr>
          <w:p w14:paraId="093DAAB2" w14:textId="77777777" w:rsidR="00EA0143" w:rsidRPr="00C520C4" w:rsidRDefault="00EA0143" w:rsidP="00290BE9">
            <w:pPr>
              <w:rPr>
                <w:i/>
                <w:iCs/>
              </w:rPr>
            </w:pPr>
            <w:r w:rsidRPr="00C520C4">
              <w:rPr>
                <w:i/>
                <w:iCs/>
              </w:rPr>
              <w:t>SB</w:t>
            </w:r>
            <w:r w:rsidRPr="00C520C4">
              <w:rPr>
                <w:i/>
                <w:iCs/>
                <w:vertAlign w:val="subscript"/>
              </w:rPr>
              <w:t>recent</w:t>
            </w:r>
            <w:r w:rsidRPr="00C520C4">
              <w:rPr>
                <w:i/>
                <w:iCs/>
              </w:rPr>
              <w:t>/SB</w:t>
            </w:r>
            <w:r w:rsidRPr="00C520C4">
              <w:rPr>
                <w:i/>
                <w:iCs/>
                <w:vertAlign w:val="subscript"/>
              </w:rPr>
              <w:t>MSY</w:t>
            </w:r>
          </w:p>
        </w:tc>
        <w:tc>
          <w:tcPr>
            <w:tcW w:w="660" w:type="pct"/>
            <w:tcBorders>
              <w:top w:val="nil"/>
              <w:left w:val="nil"/>
              <w:bottom w:val="single" w:sz="12" w:space="0" w:color="auto"/>
              <w:right w:val="nil"/>
            </w:tcBorders>
          </w:tcPr>
          <w:p w14:paraId="1DCA15C7" w14:textId="77777777" w:rsidR="00EA0143" w:rsidRDefault="00EA0143" w:rsidP="00290BE9">
            <w:r>
              <w:t>4.11</w:t>
            </w:r>
          </w:p>
        </w:tc>
        <w:tc>
          <w:tcPr>
            <w:tcW w:w="660" w:type="pct"/>
            <w:tcBorders>
              <w:top w:val="nil"/>
              <w:left w:val="nil"/>
              <w:bottom w:val="single" w:sz="12" w:space="0" w:color="auto"/>
              <w:right w:val="nil"/>
            </w:tcBorders>
          </w:tcPr>
          <w:p w14:paraId="6CB24616" w14:textId="77777777" w:rsidR="00EA0143" w:rsidRDefault="00EA0143" w:rsidP="00290BE9">
            <w:r>
              <w:t>3.90</w:t>
            </w:r>
          </w:p>
        </w:tc>
        <w:tc>
          <w:tcPr>
            <w:tcW w:w="660" w:type="pct"/>
            <w:tcBorders>
              <w:top w:val="nil"/>
              <w:left w:val="nil"/>
              <w:bottom w:val="single" w:sz="12" w:space="0" w:color="auto"/>
              <w:right w:val="nil"/>
            </w:tcBorders>
          </w:tcPr>
          <w:p w14:paraId="0E37AF2F" w14:textId="77777777" w:rsidR="00EA0143" w:rsidRDefault="00EA0143" w:rsidP="00290BE9">
            <w:r>
              <w:t>1.92</w:t>
            </w:r>
          </w:p>
        </w:tc>
        <w:tc>
          <w:tcPr>
            <w:tcW w:w="660" w:type="pct"/>
            <w:tcBorders>
              <w:top w:val="nil"/>
              <w:left w:val="nil"/>
              <w:bottom w:val="single" w:sz="12" w:space="0" w:color="auto"/>
              <w:right w:val="nil"/>
            </w:tcBorders>
          </w:tcPr>
          <w:p w14:paraId="094854DA" w14:textId="77777777" w:rsidR="00EA0143" w:rsidRDefault="00EA0143" w:rsidP="00290BE9">
            <w:r>
              <w:t>2.95</w:t>
            </w:r>
          </w:p>
        </w:tc>
        <w:tc>
          <w:tcPr>
            <w:tcW w:w="660" w:type="pct"/>
            <w:tcBorders>
              <w:top w:val="nil"/>
              <w:left w:val="nil"/>
              <w:bottom w:val="single" w:sz="12" w:space="0" w:color="auto"/>
              <w:right w:val="nil"/>
            </w:tcBorders>
          </w:tcPr>
          <w:p w14:paraId="36EBDA34" w14:textId="77777777" w:rsidR="00EA0143" w:rsidRDefault="00EA0143" w:rsidP="00290BE9">
            <w:r>
              <w:t>5.61</w:t>
            </w:r>
          </w:p>
        </w:tc>
        <w:tc>
          <w:tcPr>
            <w:tcW w:w="660" w:type="pct"/>
            <w:tcBorders>
              <w:top w:val="nil"/>
              <w:left w:val="nil"/>
              <w:bottom w:val="single" w:sz="12" w:space="0" w:color="auto"/>
              <w:right w:val="nil"/>
            </w:tcBorders>
          </w:tcPr>
          <w:p w14:paraId="111EE0C6" w14:textId="77777777" w:rsidR="00EA0143" w:rsidRDefault="00EA0143" w:rsidP="00290BE9">
            <w:r>
              <w:t>10.73</w:t>
            </w:r>
          </w:p>
        </w:tc>
      </w:tr>
    </w:tbl>
    <w:p w14:paraId="0F6EAE66" w14:textId="77777777" w:rsidR="00EA0143" w:rsidRDefault="00EA0143" w:rsidP="003A5684">
      <w:pPr>
        <w:spacing w:line="0" w:lineRule="atLeast"/>
        <w:jc w:val="both"/>
        <w:rPr>
          <w:rFonts w:eastAsia="Yu Mincho" w:cs="Calibri"/>
          <w:kern w:val="2"/>
          <w:lang w:eastAsia="ja-JP"/>
        </w:rPr>
      </w:pPr>
    </w:p>
    <w:p w14:paraId="1B242AAE" w14:textId="77777777" w:rsidR="00EA0143" w:rsidRDefault="00EA0143" w:rsidP="003A5684">
      <w:pPr>
        <w:spacing w:line="0" w:lineRule="atLeast"/>
        <w:jc w:val="both"/>
        <w:rPr>
          <w:rFonts w:eastAsia="Yu Mincho" w:cs="Calibri"/>
          <w:kern w:val="2"/>
          <w:lang w:eastAsia="ja-JP"/>
        </w:rPr>
      </w:pPr>
    </w:p>
    <w:p w14:paraId="14669E53" w14:textId="77777777" w:rsidR="00EA0143" w:rsidRPr="00713B84" w:rsidRDefault="00EA0143" w:rsidP="003A5684">
      <w:pPr>
        <w:spacing w:line="0" w:lineRule="atLeast"/>
        <w:jc w:val="both"/>
        <w:rPr>
          <w:rFonts w:eastAsia="Yu Mincho" w:cs="Calibri"/>
          <w:kern w:val="2"/>
          <w:lang w:eastAsia="ja-JP"/>
        </w:rPr>
      </w:pPr>
    </w:p>
    <w:p w14:paraId="2C569334" w14:textId="54715EB1" w:rsidR="003A5684" w:rsidRPr="00713B84" w:rsidRDefault="003A5684" w:rsidP="003A5684">
      <w:pPr>
        <w:rPr>
          <w:rFonts w:eastAsia="Yu Mincho" w:cs="Calibri"/>
          <w:kern w:val="2"/>
          <w:lang w:eastAsia="ja-JP"/>
        </w:rPr>
      </w:pPr>
    </w:p>
    <w:p w14:paraId="696CB782" w14:textId="77777777" w:rsidR="003A5684" w:rsidRPr="00713B84" w:rsidRDefault="003A5684" w:rsidP="003A5684">
      <w:pPr>
        <w:rPr>
          <w:rFonts w:eastAsia="Yu Mincho" w:cs="Calibri"/>
          <w:kern w:val="2"/>
          <w:lang w:eastAsia="ja-JP"/>
        </w:rPr>
        <w:sectPr w:rsidR="003A5684" w:rsidRPr="00713B84" w:rsidSect="009A74D6">
          <w:pgSz w:w="12240" w:h="15840" w:code="1"/>
          <w:pgMar w:top="1985" w:right="1701" w:bottom="1701" w:left="1701" w:header="851" w:footer="992" w:gutter="0"/>
          <w:cols w:space="425"/>
          <w:docGrid w:type="lines" w:linePitch="360"/>
        </w:sectPr>
      </w:pPr>
    </w:p>
    <w:p w14:paraId="630A3BC8" w14:textId="77777777" w:rsidR="003A5684" w:rsidRPr="00713B84" w:rsidRDefault="003A5684" w:rsidP="003A5684">
      <w:pPr>
        <w:widowControl w:val="0"/>
        <w:jc w:val="center"/>
        <w:rPr>
          <w:rFonts w:eastAsia="Yu Mincho" w:cs="Calibri"/>
          <w:kern w:val="2"/>
          <w:lang w:eastAsia="ja-JP"/>
        </w:rPr>
      </w:pPr>
      <w:r w:rsidRPr="00713B84">
        <w:rPr>
          <w:rFonts w:eastAsia="Yu Mincho" w:cs="Calibri"/>
          <w:noProof/>
          <w:kern w:val="2"/>
          <w:lang w:eastAsia="ja-JP"/>
        </w:rPr>
        <w:lastRenderedPageBreak/>
        <w:drawing>
          <wp:inline distT="0" distB="0" distL="0" distR="0" wp14:anchorId="7DDF3753" wp14:editId="775A5F5D">
            <wp:extent cx="4389119" cy="3657600"/>
            <wp:effectExtent l="0" t="0" r="5715" b="0"/>
            <wp:docPr id="823297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92428" name="Picture 1"/>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405811" cy="3671510"/>
                    </a:xfrm>
                    <a:prstGeom prst="rect">
                      <a:avLst/>
                    </a:prstGeom>
                  </pic:spPr>
                </pic:pic>
              </a:graphicData>
            </a:graphic>
          </wp:inline>
        </w:drawing>
      </w:r>
    </w:p>
    <w:p w14:paraId="1AA450C9" w14:textId="176477D3"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b/>
          <w:bCs/>
          <w:kern w:val="2"/>
          <w:lang w:eastAsia="ja-JP"/>
        </w:rPr>
        <w:t>Figure SKJ-01.</w:t>
      </w:r>
      <w:r w:rsidRPr="00713B84">
        <w:rPr>
          <w:rFonts w:eastAsia="Yu Mincho" w:cs="Calibri"/>
          <w:kern w:val="2"/>
          <w:lang w:eastAsia="ja-JP"/>
        </w:rPr>
        <w:t xml:space="preserve"> The </w:t>
      </w:r>
      <w:r w:rsidR="00A35337">
        <w:rPr>
          <w:rFonts w:eastAsia="Yu Mincho" w:cs="Calibri"/>
          <w:kern w:val="2"/>
          <w:lang w:eastAsia="ja-JP"/>
        </w:rPr>
        <w:t>g</w:t>
      </w:r>
      <w:r w:rsidRPr="00713B84">
        <w:rPr>
          <w:rFonts w:eastAsia="Yu Mincho" w:cs="Calibri"/>
          <w:kern w:val="2"/>
          <w:lang w:eastAsia="ja-JP"/>
        </w:rPr>
        <w:t>eographical area covered by the stock assessment and the boundaries of the eight model regions used for the 2025 skipjack assessment.</w:t>
      </w:r>
    </w:p>
    <w:p w14:paraId="5B9D4CEA" w14:textId="77777777" w:rsidR="00B227CF" w:rsidRPr="00713B84" w:rsidRDefault="00B227CF" w:rsidP="003A5684">
      <w:pPr>
        <w:widowControl w:val="0"/>
        <w:spacing w:line="0" w:lineRule="atLeast"/>
        <w:jc w:val="both"/>
        <w:rPr>
          <w:rFonts w:eastAsia="Yu Mincho" w:cs="Calibri"/>
          <w:kern w:val="2"/>
          <w:lang w:eastAsia="ja-JP"/>
        </w:rPr>
      </w:pPr>
    </w:p>
    <w:p w14:paraId="5B5E4AF8" w14:textId="77777777" w:rsidR="00B227CF" w:rsidRPr="00713B84" w:rsidRDefault="00B227CF" w:rsidP="003A5684">
      <w:pPr>
        <w:widowControl w:val="0"/>
        <w:spacing w:line="0" w:lineRule="atLeast"/>
        <w:jc w:val="both"/>
        <w:rPr>
          <w:rFonts w:eastAsia="Yu Mincho" w:cs="Calibri"/>
          <w:kern w:val="2"/>
          <w:lang w:eastAsia="ja-JP"/>
        </w:rPr>
      </w:pPr>
    </w:p>
    <w:p w14:paraId="2CBBDC6D" w14:textId="77777777" w:rsidR="003A5684" w:rsidRPr="00713B84" w:rsidRDefault="003A5684" w:rsidP="003A5684">
      <w:pPr>
        <w:widowControl w:val="0"/>
        <w:jc w:val="center"/>
        <w:rPr>
          <w:rFonts w:eastAsia="Yu Mincho" w:cs="Calibri"/>
          <w:kern w:val="2"/>
          <w:lang w:eastAsia="ja-JP"/>
        </w:rPr>
      </w:pPr>
      <w:r w:rsidRPr="00713B84">
        <w:rPr>
          <w:rFonts w:eastAsia="Yu Mincho" w:cs="Calibri"/>
          <w:noProof/>
          <w:kern w:val="2"/>
          <w:lang w:eastAsia="ja-JP"/>
        </w:rPr>
        <w:drawing>
          <wp:inline distT="0" distB="0" distL="0" distR="0" wp14:anchorId="6109687F" wp14:editId="40FAB7C3">
            <wp:extent cx="5111496" cy="3408011"/>
            <wp:effectExtent l="0" t="0" r="0" b="0"/>
            <wp:docPr id="5550300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05772" name="Picture 3"/>
                    <pic:cNvPicPr>
                      <a:picLocks noChangeAspect="1"/>
                    </pic:cNvPicPr>
                  </pic:nvPicPr>
                  <pic:blipFill>
                    <a:blip r:embed="rId57" cstate="print">
                      <a:extLst>
                        <a:ext uri="{28A0092B-C50C-407E-A947-70E740481C1C}">
                          <a14:useLocalDpi xmlns:a14="http://schemas.microsoft.com/office/drawing/2010/main" val="0"/>
                        </a:ext>
                      </a:extLst>
                    </a:blip>
                    <a:srcRect/>
                    <a:stretch/>
                  </pic:blipFill>
                  <pic:spPr>
                    <a:xfrm>
                      <a:off x="0" y="0"/>
                      <a:ext cx="5142094" cy="3428412"/>
                    </a:xfrm>
                    <a:prstGeom prst="rect">
                      <a:avLst/>
                    </a:prstGeom>
                  </pic:spPr>
                </pic:pic>
              </a:graphicData>
            </a:graphic>
          </wp:inline>
        </w:drawing>
      </w:r>
    </w:p>
    <w:p w14:paraId="3E041E49" w14:textId="77777777"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b/>
          <w:bCs/>
          <w:kern w:val="2"/>
          <w:lang w:eastAsia="ja-JP"/>
        </w:rPr>
        <w:t>Figure SKJ-02.</w:t>
      </w:r>
      <w:r w:rsidRPr="00713B84">
        <w:rPr>
          <w:rFonts w:eastAsia="Yu Mincho" w:cs="Calibri"/>
          <w:kern w:val="2"/>
          <w:lang w:eastAsia="ja-JP"/>
        </w:rPr>
        <w:t xml:space="preserve"> Time series of total annual catch (1000’s mt) by fishing gear over the full assessment period.</w:t>
      </w:r>
    </w:p>
    <w:p w14:paraId="5899966D" w14:textId="77777777" w:rsidR="00EA0143" w:rsidRDefault="00EA0143">
      <w:pPr>
        <w:rPr>
          <w:rFonts w:eastAsia="Yu Mincho" w:cs="Calibri"/>
          <w:kern w:val="2"/>
          <w:lang w:eastAsia="ja-JP"/>
        </w:rPr>
      </w:pPr>
      <w:r>
        <w:rPr>
          <w:rFonts w:eastAsia="Yu Mincho" w:cs="Calibri"/>
          <w:kern w:val="2"/>
          <w:lang w:eastAsia="ja-JP"/>
        </w:rPr>
        <w:br w:type="page"/>
      </w:r>
    </w:p>
    <w:p w14:paraId="3F0AA472" w14:textId="3C926E2D" w:rsidR="003A5684" w:rsidRPr="00713B84" w:rsidRDefault="003A5684" w:rsidP="003A5684">
      <w:pPr>
        <w:widowControl w:val="0"/>
        <w:rPr>
          <w:rFonts w:eastAsia="Yu Mincho" w:cs="Calibri"/>
          <w:kern w:val="2"/>
          <w:lang w:eastAsia="ja-JP"/>
        </w:rPr>
      </w:pPr>
      <w:r w:rsidRPr="00713B84">
        <w:rPr>
          <w:rFonts w:eastAsia="Yu Mincho" w:cs="Calibri"/>
          <w:kern w:val="2"/>
          <w:lang w:eastAsia="ja-JP"/>
        </w:rPr>
        <w:lastRenderedPageBreak/>
        <w:t>(a)</w:t>
      </w:r>
    </w:p>
    <w:p w14:paraId="16537FA9" w14:textId="77777777" w:rsidR="003A5684" w:rsidRPr="00713B84" w:rsidRDefault="003A5684" w:rsidP="003A5684">
      <w:pPr>
        <w:widowControl w:val="0"/>
        <w:jc w:val="center"/>
        <w:rPr>
          <w:rFonts w:eastAsia="Yu Mincho" w:cs="Calibri"/>
          <w:kern w:val="2"/>
          <w:lang w:eastAsia="ja-JP"/>
        </w:rPr>
      </w:pPr>
      <w:r w:rsidRPr="00713B84">
        <w:rPr>
          <w:rFonts w:eastAsia="Yu Mincho" w:cs="Calibri"/>
          <w:noProof/>
          <w:kern w:val="2"/>
          <w:lang w:eastAsia="ja-JP"/>
        </w:rPr>
        <w:drawing>
          <wp:inline distT="0" distB="0" distL="0" distR="0" wp14:anchorId="6D6895B2" wp14:editId="59A50E74">
            <wp:extent cx="3339192" cy="3339192"/>
            <wp:effectExtent l="0" t="0" r="1270" b="1270"/>
            <wp:docPr id="5314025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77517" name="Picture 6"/>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352465" cy="3352465"/>
                    </a:xfrm>
                    <a:prstGeom prst="rect">
                      <a:avLst/>
                    </a:prstGeom>
                  </pic:spPr>
                </pic:pic>
              </a:graphicData>
            </a:graphic>
          </wp:inline>
        </w:drawing>
      </w:r>
    </w:p>
    <w:p w14:paraId="1C552C7F" w14:textId="77777777" w:rsidR="003A5684" w:rsidRPr="00713B84" w:rsidRDefault="003A5684" w:rsidP="003A5684">
      <w:pPr>
        <w:widowControl w:val="0"/>
        <w:rPr>
          <w:rFonts w:eastAsia="Yu Mincho" w:cs="Calibri"/>
          <w:kern w:val="2"/>
          <w:lang w:eastAsia="ja-JP"/>
        </w:rPr>
      </w:pPr>
      <w:r w:rsidRPr="00713B84">
        <w:rPr>
          <w:rFonts w:eastAsia="Yu Mincho" w:cs="Calibri"/>
          <w:kern w:val="2"/>
          <w:lang w:eastAsia="ja-JP"/>
        </w:rPr>
        <w:t xml:space="preserve">(b) </w:t>
      </w:r>
    </w:p>
    <w:p w14:paraId="0A98BD29" w14:textId="77777777" w:rsidR="003A5684" w:rsidRPr="00713B84" w:rsidRDefault="003A5684" w:rsidP="003A5684">
      <w:pPr>
        <w:widowControl w:val="0"/>
        <w:jc w:val="center"/>
        <w:rPr>
          <w:rFonts w:eastAsia="Yu Mincho" w:cs="Calibri"/>
          <w:kern w:val="2"/>
          <w:lang w:eastAsia="ja-JP"/>
        </w:rPr>
      </w:pPr>
      <w:r w:rsidRPr="00713B84">
        <w:rPr>
          <w:rFonts w:eastAsia="Yu Mincho" w:cs="Calibri"/>
          <w:noProof/>
          <w:kern w:val="2"/>
          <w:lang w:eastAsia="ja-JP"/>
        </w:rPr>
        <w:drawing>
          <wp:inline distT="0" distB="0" distL="0" distR="0" wp14:anchorId="1FC582DF" wp14:editId="773A5590">
            <wp:extent cx="3224893" cy="3224893"/>
            <wp:effectExtent l="0" t="0" r="1270" b="1270"/>
            <wp:docPr id="6528348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49585" name="Picture 8"/>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238834" cy="3238834"/>
                    </a:xfrm>
                    <a:prstGeom prst="rect">
                      <a:avLst/>
                    </a:prstGeom>
                  </pic:spPr>
                </pic:pic>
              </a:graphicData>
            </a:graphic>
          </wp:inline>
        </w:drawing>
      </w:r>
    </w:p>
    <w:p w14:paraId="209D8A24" w14:textId="6CD308A4"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b/>
          <w:bCs/>
          <w:kern w:val="2"/>
          <w:lang w:eastAsia="ja-JP"/>
        </w:rPr>
        <w:t>Figure SKJ-03.</w:t>
      </w:r>
      <w:r w:rsidRPr="00713B84">
        <w:rPr>
          <w:rFonts w:eastAsia="Yu Mincho" w:cs="Calibri"/>
          <w:kern w:val="2"/>
          <w:lang w:eastAsia="ja-JP"/>
        </w:rPr>
        <w:t xml:space="preserve"> (a) Time series of standardized CPUE with 95% confidence intervals (CI) for the Japanese pole-and-line with effort creep adjustment and confidence intervals derived from bi-regionally grouped models (i.e., region</w:t>
      </w:r>
      <w:r w:rsidR="00A35337">
        <w:rPr>
          <w:rFonts w:eastAsia="Yu Mincho" w:cs="Calibri"/>
          <w:kern w:val="2"/>
          <w:lang w:eastAsia="ja-JP"/>
        </w:rPr>
        <w:t xml:space="preserve"> </w:t>
      </w:r>
      <w:r w:rsidRPr="00713B84">
        <w:rPr>
          <w:rFonts w:eastAsia="Yu Mincho" w:cs="Calibri"/>
          <w:kern w:val="2"/>
          <w:lang w:eastAsia="ja-JP"/>
        </w:rPr>
        <w:t>1 with 2, region</w:t>
      </w:r>
      <w:r w:rsidR="00A35337">
        <w:rPr>
          <w:rFonts w:eastAsia="Yu Mincho" w:cs="Calibri"/>
          <w:kern w:val="2"/>
          <w:lang w:eastAsia="ja-JP"/>
        </w:rPr>
        <w:t xml:space="preserve"> </w:t>
      </w:r>
      <w:r w:rsidRPr="00713B84">
        <w:rPr>
          <w:rFonts w:eastAsia="Yu Mincho" w:cs="Calibri"/>
          <w:kern w:val="2"/>
          <w:lang w:eastAsia="ja-JP"/>
        </w:rPr>
        <w:t>3 with 4, and region</w:t>
      </w:r>
      <w:r w:rsidR="00A35337">
        <w:rPr>
          <w:rFonts w:eastAsia="Yu Mincho" w:cs="Calibri"/>
          <w:kern w:val="2"/>
          <w:lang w:eastAsia="ja-JP"/>
        </w:rPr>
        <w:t xml:space="preserve"> </w:t>
      </w:r>
      <w:r w:rsidRPr="00713B84">
        <w:rPr>
          <w:rFonts w:eastAsia="Yu Mincho" w:cs="Calibri"/>
          <w:kern w:val="2"/>
          <w:lang w:eastAsia="ja-JP"/>
        </w:rPr>
        <w:t>7 with 8). (b) Time series of standardized CPUE with 95% confidence intervals (CI) for the ‘unassociated’ purse seine CPUE indices in region 6, 7 and 8, and the Philippines purse sein</w:t>
      </w:r>
      <w:r w:rsidR="00A35337">
        <w:rPr>
          <w:rFonts w:eastAsia="Yu Mincho" w:cs="Calibri"/>
          <w:kern w:val="2"/>
          <w:lang w:eastAsia="ja-JP"/>
        </w:rPr>
        <w:t>e</w:t>
      </w:r>
      <w:r w:rsidRPr="00713B84">
        <w:rPr>
          <w:rFonts w:eastAsia="Yu Mincho" w:cs="Calibri"/>
          <w:kern w:val="2"/>
          <w:lang w:eastAsia="ja-JP"/>
        </w:rPr>
        <w:t xml:space="preserve"> index in region</w:t>
      </w:r>
      <w:r w:rsidR="00A35337">
        <w:rPr>
          <w:rFonts w:eastAsia="Yu Mincho" w:cs="Calibri"/>
          <w:kern w:val="2"/>
          <w:lang w:eastAsia="ja-JP"/>
        </w:rPr>
        <w:t xml:space="preserve"> </w:t>
      </w:r>
      <w:r w:rsidRPr="00713B84">
        <w:rPr>
          <w:rFonts w:eastAsia="Yu Mincho" w:cs="Calibri"/>
          <w:kern w:val="2"/>
          <w:lang w:eastAsia="ja-JP"/>
        </w:rPr>
        <w:t>5. Fishery labels indicate fishery number, gear type, flags, and region, respectively.</w:t>
      </w:r>
    </w:p>
    <w:p w14:paraId="21837A28" w14:textId="77777777" w:rsidR="00EA0143" w:rsidRDefault="00EA0143">
      <w:pPr>
        <w:rPr>
          <w:rFonts w:eastAsia="Yu Mincho" w:cs="Calibri"/>
          <w:kern w:val="2"/>
          <w:lang w:eastAsia="ja-JP"/>
        </w:rPr>
      </w:pPr>
      <w:r>
        <w:rPr>
          <w:rFonts w:eastAsia="Yu Mincho" w:cs="Calibri"/>
          <w:kern w:val="2"/>
          <w:lang w:eastAsia="ja-JP"/>
        </w:rPr>
        <w:br w:type="page"/>
      </w:r>
    </w:p>
    <w:p w14:paraId="56C93C0D" w14:textId="65484B73" w:rsidR="003A5684" w:rsidRPr="00713B84" w:rsidRDefault="003A5684" w:rsidP="003A5684">
      <w:pPr>
        <w:widowControl w:val="0"/>
        <w:jc w:val="both"/>
        <w:rPr>
          <w:rFonts w:eastAsia="Yu Mincho" w:cs="Calibri"/>
          <w:kern w:val="2"/>
          <w:lang w:eastAsia="ja-JP"/>
        </w:rPr>
      </w:pPr>
      <w:r w:rsidRPr="00713B84">
        <w:rPr>
          <w:rFonts w:eastAsia="Yu Mincho" w:cs="Calibri"/>
          <w:kern w:val="2"/>
          <w:lang w:eastAsia="ja-JP"/>
        </w:rPr>
        <w:lastRenderedPageBreak/>
        <w:t>(a)</w:t>
      </w:r>
    </w:p>
    <w:p w14:paraId="0111A8AD" w14:textId="77777777" w:rsidR="003A5684" w:rsidRPr="00713B84" w:rsidRDefault="003A5684" w:rsidP="003A5684">
      <w:pPr>
        <w:widowControl w:val="0"/>
        <w:jc w:val="center"/>
        <w:rPr>
          <w:rFonts w:eastAsia="Yu Mincho" w:cs="Calibri"/>
          <w:kern w:val="2"/>
          <w:lang w:eastAsia="ja-JP"/>
        </w:rPr>
      </w:pPr>
      <w:r w:rsidRPr="00713B84">
        <w:rPr>
          <w:rFonts w:eastAsia="Yu Mincho" w:cs="Calibri"/>
          <w:noProof/>
          <w:kern w:val="2"/>
          <w:lang w:eastAsia="ja-JP"/>
        </w:rPr>
        <w:drawing>
          <wp:inline distT="0" distB="0" distL="0" distR="0" wp14:anchorId="13F16A21" wp14:editId="2F812E5C">
            <wp:extent cx="5133929" cy="3208564"/>
            <wp:effectExtent l="0" t="0" r="0" b="5080"/>
            <wp:docPr id="17804750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84029" name="Picture 10"/>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216756" cy="3260329"/>
                    </a:xfrm>
                    <a:prstGeom prst="rect">
                      <a:avLst/>
                    </a:prstGeom>
                  </pic:spPr>
                </pic:pic>
              </a:graphicData>
            </a:graphic>
          </wp:inline>
        </w:drawing>
      </w:r>
    </w:p>
    <w:p w14:paraId="1D80A22F" w14:textId="77777777" w:rsidR="003A5684" w:rsidRPr="00713B84" w:rsidRDefault="003A5684" w:rsidP="003A5684">
      <w:pPr>
        <w:widowControl w:val="0"/>
        <w:rPr>
          <w:rFonts w:eastAsia="Yu Mincho" w:cs="Calibri"/>
          <w:kern w:val="2"/>
          <w:lang w:eastAsia="ja-JP"/>
        </w:rPr>
      </w:pPr>
      <w:r w:rsidRPr="00713B84">
        <w:rPr>
          <w:rFonts w:eastAsia="Yu Mincho" w:cs="Calibri"/>
          <w:kern w:val="2"/>
          <w:lang w:eastAsia="ja-JP"/>
        </w:rPr>
        <w:t>(b)</w:t>
      </w:r>
    </w:p>
    <w:p w14:paraId="6ADA946E" w14:textId="77777777" w:rsidR="003A5684" w:rsidRPr="00713B84" w:rsidRDefault="003A5684" w:rsidP="003A5684">
      <w:pPr>
        <w:widowControl w:val="0"/>
        <w:rPr>
          <w:rFonts w:eastAsia="Yu Mincho" w:cs="Calibri"/>
          <w:kern w:val="2"/>
          <w:lang w:eastAsia="ja-JP"/>
        </w:rPr>
      </w:pPr>
      <w:r w:rsidRPr="00713B84">
        <w:rPr>
          <w:rFonts w:eastAsia="Yu Mincho" w:cs="Calibri"/>
          <w:noProof/>
          <w:kern w:val="2"/>
          <w:lang w:eastAsia="ja-JP"/>
        </w:rPr>
        <w:drawing>
          <wp:inline distT="0" distB="0" distL="0" distR="0" wp14:anchorId="09DC4602" wp14:editId="6276723F">
            <wp:extent cx="5290457" cy="3526776"/>
            <wp:effectExtent l="0" t="0" r="0" b="4445"/>
            <wp:docPr id="12396220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22089" name="Picture 12"/>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304101" cy="3535872"/>
                    </a:xfrm>
                    <a:prstGeom prst="rect">
                      <a:avLst/>
                    </a:prstGeom>
                  </pic:spPr>
                </pic:pic>
              </a:graphicData>
            </a:graphic>
          </wp:inline>
        </w:drawing>
      </w:r>
      <w:r w:rsidRPr="00713B84">
        <w:rPr>
          <w:rFonts w:eastAsia="Yu Mincho" w:cs="Calibri"/>
          <w:kern w:val="2"/>
          <w:lang w:eastAsia="ja-JP"/>
        </w:rPr>
        <w:t xml:space="preserve"> </w:t>
      </w:r>
    </w:p>
    <w:p w14:paraId="5E7D1D82" w14:textId="77777777"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b/>
          <w:bCs/>
          <w:kern w:val="2"/>
          <w:lang w:eastAsia="ja-JP"/>
        </w:rPr>
        <w:t xml:space="preserve">Figure SKJ-04. </w:t>
      </w:r>
      <w:r w:rsidRPr="00713B84">
        <w:rPr>
          <w:rFonts w:eastAsia="Yu Mincho" w:cs="Calibri"/>
          <w:kern w:val="2"/>
          <w:lang w:eastAsia="ja-JP"/>
        </w:rPr>
        <w:t>(a)</w:t>
      </w:r>
      <w:r w:rsidRPr="00713B84">
        <w:rPr>
          <w:rFonts w:eastAsia="Yu Mincho" w:cs="Calibri"/>
          <w:b/>
          <w:bCs/>
          <w:kern w:val="2"/>
          <w:lang w:eastAsia="ja-JP"/>
        </w:rPr>
        <w:t xml:space="preserve"> </w:t>
      </w:r>
      <w:r w:rsidRPr="00713B84">
        <w:rPr>
          <w:rFonts w:eastAsia="Yu Mincho" w:cs="Calibri"/>
          <w:kern w:val="2"/>
          <w:lang w:eastAsia="ja-JP"/>
        </w:rPr>
        <w:t>Annual time series of estimated quarterly recruitment (including estimation error) summed across regions with 95% confidence interval for the diagnostic model. (b) Annual time series of estimated annual recruitment (without estimation error) among regions for the diagnostic model.</w:t>
      </w:r>
    </w:p>
    <w:p w14:paraId="1164AC60" w14:textId="77777777" w:rsidR="00EA0143" w:rsidRDefault="00EA0143">
      <w:pPr>
        <w:rPr>
          <w:rFonts w:eastAsia="Yu Mincho" w:cs="Calibri"/>
          <w:kern w:val="2"/>
          <w:lang w:eastAsia="ja-JP"/>
        </w:rPr>
      </w:pPr>
      <w:r>
        <w:rPr>
          <w:rFonts w:eastAsia="Yu Mincho" w:cs="Calibri"/>
          <w:kern w:val="2"/>
          <w:lang w:eastAsia="ja-JP"/>
        </w:rPr>
        <w:br w:type="page"/>
      </w:r>
    </w:p>
    <w:p w14:paraId="00E1E8DC" w14:textId="01400DF9"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kern w:val="2"/>
          <w:lang w:eastAsia="ja-JP"/>
        </w:rPr>
        <w:lastRenderedPageBreak/>
        <w:t>(a)</w:t>
      </w:r>
    </w:p>
    <w:p w14:paraId="75AEF139" w14:textId="77777777"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noProof/>
          <w:kern w:val="2"/>
          <w:lang w:eastAsia="ja-JP"/>
        </w:rPr>
        <w:drawing>
          <wp:inline distT="0" distB="0" distL="0" distR="0" wp14:anchorId="7509CB93" wp14:editId="13D3CDCD">
            <wp:extent cx="5388030" cy="3233057"/>
            <wp:effectExtent l="0" t="0" r="0" b="5715"/>
            <wp:docPr id="7544719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38606" name="Picture 14"/>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08152" cy="3245131"/>
                    </a:xfrm>
                    <a:prstGeom prst="rect">
                      <a:avLst/>
                    </a:prstGeom>
                  </pic:spPr>
                </pic:pic>
              </a:graphicData>
            </a:graphic>
          </wp:inline>
        </w:drawing>
      </w:r>
    </w:p>
    <w:p w14:paraId="5369057A" w14:textId="77777777"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kern w:val="2"/>
          <w:lang w:eastAsia="ja-JP"/>
        </w:rPr>
        <w:t>(b)</w:t>
      </w:r>
    </w:p>
    <w:p w14:paraId="7F0402BE" w14:textId="77777777" w:rsidR="003A5684" w:rsidRPr="00713B84" w:rsidRDefault="003A5684" w:rsidP="003A5684">
      <w:pPr>
        <w:widowControl w:val="0"/>
        <w:spacing w:line="0" w:lineRule="atLeast"/>
        <w:jc w:val="center"/>
        <w:rPr>
          <w:rFonts w:eastAsia="Yu Mincho" w:cs="Calibri"/>
          <w:kern w:val="2"/>
          <w:lang w:eastAsia="ja-JP"/>
        </w:rPr>
      </w:pPr>
      <w:r w:rsidRPr="00713B84">
        <w:rPr>
          <w:rFonts w:eastAsia="Yu Mincho" w:cs="Calibri"/>
          <w:noProof/>
          <w:kern w:val="2"/>
          <w:lang w:eastAsia="ja-JP"/>
        </w:rPr>
        <w:drawing>
          <wp:inline distT="0" distB="0" distL="0" distR="0" wp14:anchorId="3F8AEDA4" wp14:editId="4FCB80F2">
            <wp:extent cx="5290457" cy="3526972"/>
            <wp:effectExtent l="0" t="0" r="5715" b="3810"/>
            <wp:docPr id="16869717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971783" name="Picture 14"/>
                    <pic:cNvPicPr>
                      <a:picLocks noChangeAspect="1"/>
                    </pic:cNvPicPr>
                  </pic:nvPicPr>
                  <pic:blipFill>
                    <a:blip r:embed="rId63" cstate="print">
                      <a:extLst>
                        <a:ext uri="{28A0092B-C50C-407E-A947-70E740481C1C}">
                          <a14:useLocalDpi xmlns:a14="http://schemas.microsoft.com/office/drawing/2010/main" val="0"/>
                        </a:ext>
                      </a:extLst>
                    </a:blip>
                    <a:srcRect/>
                    <a:stretch/>
                  </pic:blipFill>
                  <pic:spPr>
                    <a:xfrm>
                      <a:off x="0" y="0"/>
                      <a:ext cx="5294224" cy="3529483"/>
                    </a:xfrm>
                    <a:prstGeom prst="rect">
                      <a:avLst/>
                    </a:prstGeom>
                  </pic:spPr>
                </pic:pic>
              </a:graphicData>
            </a:graphic>
          </wp:inline>
        </w:drawing>
      </w:r>
    </w:p>
    <w:p w14:paraId="57EA22AA" w14:textId="045585A4"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b/>
          <w:bCs/>
          <w:kern w:val="2"/>
          <w:lang w:eastAsia="ja-JP"/>
        </w:rPr>
        <w:t xml:space="preserve">Figure SKJ-05. </w:t>
      </w:r>
      <w:r w:rsidRPr="00713B84">
        <w:rPr>
          <w:rFonts w:eastAsia="Yu Mincho" w:cs="Calibri"/>
          <w:kern w:val="2"/>
          <w:lang w:eastAsia="ja-JP"/>
        </w:rPr>
        <w:t xml:space="preserve">(a) Time series of estimated quarterly spawning potential by region with 95% confidence interval for the diagnostic model, including estimation error. (b) Time series of annual estimated 90% (dark blue) and 75% (light blue) quantiles of spawning potential by region from the model ensemble. The dashed line indicates the median. Estimation uncertainty </w:t>
      </w:r>
      <w:r w:rsidR="00A35337">
        <w:rPr>
          <w:rFonts w:eastAsia="Yu Mincho" w:cs="Calibri"/>
          <w:kern w:val="2"/>
          <w:lang w:eastAsia="ja-JP"/>
        </w:rPr>
        <w:t>is</w:t>
      </w:r>
      <w:r w:rsidR="00A35337" w:rsidRPr="00713B84">
        <w:rPr>
          <w:rFonts w:eastAsia="Yu Mincho" w:cs="Calibri"/>
          <w:kern w:val="2"/>
          <w:lang w:eastAsia="ja-JP"/>
        </w:rPr>
        <w:t xml:space="preserve"> </w:t>
      </w:r>
      <w:r w:rsidRPr="00713B84">
        <w:rPr>
          <w:rFonts w:eastAsia="Yu Mincho" w:cs="Calibri"/>
          <w:kern w:val="2"/>
          <w:lang w:eastAsia="ja-JP"/>
        </w:rPr>
        <w:t>not included</w:t>
      </w:r>
      <w:r w:rsidR="00A35337">
        <w:rPr>
          <w:rFonts w:eastAsia="Yu Mincho" w:cs="Calibri"/>
          <w:kern w:val="2"/>
          <w:lang w:eastAsia="ja-JP"/>
        </w:rPr>
        <w:t xml:space="preserve"> in b)</w:t>
      </w:r>
      <w:r w:rsidRPr="00713B84">
        <w:rPr>
          <w:rFonts w:eastAsia="Yu Mincho" w:cs="Calibri"/>
          <w:kern w:val="2"/>
          <w:lang w:eastAsia="ja-JP"/>
        </w:rPr>
        <w:t>.</w:t>
      </w:r>
    </w:p>
    <w:p w14:paraId="4C40C679" w14:textId="77777777" w:rsidR="003A5684" w:rsidRPr="00713B84" w:rsidRDefault="003A5684" w:rsidP="003A5684">
      <w:pPr>
        <w:widowControl w:val="0"/>
        <w:spacing w:line="0" w:lineRule="atLeast"/>
        <w:jc w:val="both"/>
        <w:rPr>
          <w:rFonts w:eastAsia="Yu Mincho" w:cs="Calibri"/>
          <w:kern w:val="2"/>
          <w:lang w:eastAsia="ja-JP"/>
        </w:rPr>
      </w:pPr>
    </w:p>
    <w:p w14:paraId="6C0AED51" w14:textId="77777777" w:rsidR="003A5684" w:rsidRPr="00713B84" w:rsidRDefault="003A5684" w:rsidP="003A5684">
      <w:pPr>
        <w:widowControl w:val="0"/>
        <w:spacing w:line="0" w:lineRule="atLeast"/>
        <w:jc w:val="both"/>
        <w:rPr>
          <w:rFonts w:eastAsia="Yu Mincho" w:cs="Calibri"/>
          <w:kern w:val="2"/>
          <w:lang w:eastAsia="ja-JP"/>
        </w:rPr>
      </w:pPr>
    </w:p>
    <w:p w14:paraId="7A3F22B3" w14:textId="77777777"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noProof/>
          <w:kern w:val="2"/>
          <w:lang w:eastAsia="ja-JP"/>
        </w:rPr>
        <w:lastRenderedPageBreak/>
        <w:drawing>
          <wp:inline distT="0" distB="0" distL="0" distR="0" wp14:anchorId="4D1EB1FC" wp14:editId="7738D089">
            <wp:extent cx="5331278" cy="2664993"/>
            <wp:effectExtent l="0" t="0" r="3175" b="2540"/>
            <wp:docPr id="13758900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34013" name="Picture 14"/>
                    <pic:cNvPicPr>
                      <a:picLocks noChangeAspect="1"/>
                    </pic:cNvPicPr>
                  </pic:nvPicPr>
                  <pic:blipFill>
                    <a:blip r:embed="rId64" cstate="print">
                      <a:extLst>
                        <a:ext uri="{28A0092B-C50C-407E-A947-70E740481C1C}">
                          <a14:useLocalDpi xmlns:a14="http://schemas.microsoft.com/office/drawing/2010/main" val="0"/>
                        </a:ext>
                      </a:extLst>
                    </a:blip>
                    <a:srcRect/>
                    <a:stretch/>
                  </pic:blipFill>
                  <pic:spPr>
                    <a:xfrm>
                      <a:off x="0" y="0"/>
                      <a:ext cx="5352966" cy="2675834"/>
                    </a:xfrm>
                    <a:prstGeom prst="rect">
                      <a:avLst/>
                    </a:prstGeom>
                  </pic:spPr>
                </pic:pic>
              </a:graphicData>
            </a:graphic>
          </wp:inline>
        </w:drawing>
      </w:r>
    </w:p>
    <w:p w14:paraId="63232AFB" w14:textId="1359E243"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b/>
          <w:bCs/>
          <w:kern w:val="2"/>
          <w:lang w:eastAsia="ja-JP"/>
        </w:rPr>
        <w:t xml:space="preserve">Figure SKJ-06. </w:t>
      </w:r>
      <w:r w:rsidRPr="00713B84">
        <w:rPr>
          <w:rFonts w:eastAsia="Yu Mincho" w:cs="Calibri"/>
          <w:kern w:val="2"/>
          <w:lang w:eastAsia="ja-JP"/>
        </w:rPr>
        <w:t xml:space="preserve">Time series of annual estimated fishing mortality </w:t>
      </w:r>
      <w:r w:rsidR="00A35337">
        <w:rPr>
          <w:rFonts w:eastAsia="Yu Mincho" w:cs="Calibri"/>
          <w:kern w:val="2"/>
          <w:lang w:eastAsia="ja-JP"/>
        </w:rPr>
        <w:t xml:space="preserve">(F) </w:t>
      </w:r>
      <w:r w:rsidRPr="00713B84">
        <w:rPr>
          <w:rFonts w:eastAsia="Yu Mincho" w:cs="Calibri"/>
          <w:kern w:val="2"/>
          <w:lang w:eastAsia="ja-JP"/>
        </w:rPr>
        <w:t>for adults and juveniles by regions for the diagnostic model.</w:t>
      </w:r>
    </w:p>
    <w:p w14:paraId="5734C60F" w14:textId="77777777" w:rsidR="003A5684" w:rsidRPr="00713B84" w:rsidRDefault="003A5684" w:rsidP="003A5684">
      <w:pPr>
        <w:widowControl w:val="0"/>
        <w:spacing w:line="0" w:lineRule="atLeast"/>
        <w:jc w:val="both"/>
        <w:rPr>
          <w:rFonts w:eastAsia="Yu Mincho" w:cs="Calibri"/>
          <w:kern w:val="2"/>
          <w:lang w:eastAsia="ja-JP"/>
        </w:rPr>
      </w:pPr>
    </w:p>
    <w:p w14:paraId="1E9F165A" w14:textId="77777777" w:rsidR="003A5684" w:rsidRPr="00713B84" w:rsidRDefault="003A5684" w:rsidP="003A5684">
      <w:pPr>
        <w:widowControl w:val="0"/>
        <w:spacing w:line="0" w:lineRule="atLeast"/>
        <w:jc w:val="both"/>
        <w:rPr>
          <w:rFonts w:eastAsia="Yu Mincho" w:cs="Calibri"/>
          <w:kern w:val="2"/>
          <w:lang w:eastAsia="ja-JP"/>
        </w:rPr>
      </w:pPr>
      <w:r w:rsidRPr="00713B84">
        <w:rPr>
          <w:rFonts w:ascii="Aptos" w:eastAsia="Yu Mincho" w:hAnsi="Aptos" w:cs="Times New Roman (本文のフォント - コンプレ"/>
          <w:noProof/>
          <w:kern w:val="2"/>
          <w:lang w:eastAsia="ja-JP"/>
        </w:rPr>
        <w:drawing>
          <wp:inline distT="0" distB="0" distL="0" distR="0" wp14:anchorId="439894E3" wp14:editId="4F94AF1E">
            <wp:extent cx="5102352" cy="2550897"/>
            <wp:effectExtent l="0" t="0" r="3175" b="1905"/>
            <wp:docPr id="2954198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3584" name="Picture 14"/>
                    <pic:cNvPicPr>
                      <a:picLocks noChangeAspect="1"/>
                    </pic:cNvPicPr>
                  </pic:nvPicPr>
                  <pic:blipFill>
                    <a:blip r:embed="rId65" cstate="print">
                      <a:extLst>
                        <a:ext uri="{28A0092B-C50C-407E-A947-70E740481C1C}">
                          <a14:useLocalDpi xmlns:a14="http://schemas.microsoft.com/office/drawing/2010/main" val="0"/>
                        </a:ext>
                      </a:extLst>
                    </a:blip>
                    <a:srcRect/>
                    <a:stretch/>
                  </pic:blipFill>
                  <pic:spPr>
                    <a:xfrm>
                      <a:off x="0" y="0"/>
                      <a:ext cx="5119050" cy="2559245"/>
                    </a:xfrm>
                    <a:prstGeom prst="rect">
                      <a:avLst/>
                    </a:prstGeom>
                  </pic:spPr>
                </pic:pic>
              </a:graphicData>
            </a:graphic>
          </wp:inline>
        </w:drawing>
      </w:r>
    </w:p>
    <w:p w14:paraId="5829398F" w14:textId="23EA4B81"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b/>
          <w:bCs/>
          <w:kern w:val="2"/>
          <w:lang w:eastAsia="ja-JP"/>
        </w:rPr>
        <w:t xml:space="preserve">Figure SKJ-07. </w:t>
      </w:r>
      <w:r w:rsidRPr="00713B84">
        <w:rPr>
          <w:rFonts w:eastAsia="Yu Mincho" w:cs="Calibri"/>
          <w:kern w:val="2"/>
          <w:lang w:eastAsia="ja-JP"/>
        </w:rPr>
        <w:t>Time series of estimated F/F</w:t>
      </w:r>
      <w:r w:rsidRPr="00713B84">
        <w:rPr>
          <w:rFonts w:eastAsia="Yu Mincho" w:cs="Calibri"/>
          <w:kern w:val="2"/>
          <w:vertAlign w:val="subscript"/>
          <w:lang w:eastAsia="ja-JP"/>
        </w:rPr>
        <w:t>MSY</w:t>
      </w:r>
      <w:r w:rsidRPr="00713B84">
        <w:rPr>
          <w:rFonts w:eastAsia="Yu Mincho" w:cs="Calibri"/>
          <w:kern w:val="2"/>
          <w:lang w:eastAsia="ja-JP"/>
        </w:rPr>
        <w:t xml:space="preserve"> with 95% estimation error for the diagnostic mode</w:t>
      </w:r>
      <w:r w:rsidR="00A35337">
        <w:rPr>
          <w:rFonts w:eastAsia="Yu Mincho" w:cs="Calibri"/>
          <w:kern w:val="2"/>
          <w:lang w:eastAsia="ja-JP"/>
        </w:rPr>
        <w:t>l</w:t>
      </w:r>
      <w:r w:rsidRPr="00713B84">
        <w:rPr>
          <w:rFonts w:eastAsia="Yu Mincho" w:cs="Calibri"/>
          <w:kern w:val="2"/>
          <w:lang w:eastAsia="ja-JP"/>
        </w:rPr>
        <w:t xml:space="preserve">. </w:t>
      </w:r>
    </w:p>
    <w:p w14:paraId="40920C00" w14:textId="77777777"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noProof/>
          <w:kern w:val="2"/>
          <w:lang w:eastAsia="ja-JP"/>
        </w:rPr>
        <w:lastRenderedPageBreak/>
        <w:drawing>
          <wp:inline distT="0" distB="0" distL="0" distR="0" wp14:anchorId="160EE5E5" wp14:editId="54964D6B">
            <wp:extent cx="5330825" cy="3553883"/>
            <wp:effectExtent l="0" t="0" r="3175" b="2540"/>
            <wp:docPr id="14982132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89645" name="Picture 14"/>
                    <pic:cNvPicPr>
                      <a:picLocks noChangeAspect="1"/>
                    </pic:cNvPicPr>
                  </pic:nvPicPr>
                  <pic:blipFill>
                    <a:blip r:embed="rId66" cstate="print">
                      <a:extLst>
                        <a:ext uri="{28A0092B-C50C-407E-A947-70E740481C1C}">
                          <a14:useLocalDpi xmlns:a14="http://schemas.microsoft.com/office/drawing/2010/main" val="0"/>
                        </a:ext>
                      </a:extLst>
                    </a:blip>
                    <a:srcRect/>
                    <a:stretch/>
                  </pic:blipFill>
                  <pic:spPr>
                    <a:xfrm>
                      <a:off x="0" y="0"/>
                      <a:ext cx="5339185" cy="3559457"/>
                    </a:xfrm>
                    <a:prstGeom prst="rect">
                      <a:avLst/>
                    </a:prstGeom>
                  </pic:spPr>
                </pic:pic>
              </a:graphicData>
            </a:graphic>
          </wp:inline>
        </w:drawing>
      </w:r>
    </w:p>
    <w:p w14:paraId="3DE328CD" w14:textId="77777777"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b/>
          <w:bCs/>
          <w:kern w:val="2"/>
          <w:lang w:eastAsia="ja-JP"/>
        </w:rPr>
        <w:t xml:space="preserve">Figure SKJ-08. </w:t>
      </w:r>
      <w:r w:rsidRPr="00713B84">
        <w:rPr>
          <w:rFonts w:eastAsia="Yu Mincho" w:cs="Calibri"/>
          <w:kern w:val="2"/>
          <w:lang w:eastAsia="ja-JP"/>
        </w:rPr>
        <w:t>Time series of annual estimated 90% (dark blue) and 75% (light blue) quantiles of SB/SB</w:t>
      </w:r>
      <w:r w:rsidRPr="00713B84">
        <w:rPr>
          <w:rFonts w:eastAsia="Yu Mincho" w:cs="Calibri"/>
          <w:kern w:val="2"/>
          <w:vertAlign w:val="subscript"/>
          <w:lang w:eastAsia="ja-JP"/>
        </w:rPr>
        <w:t>F=0</w:t>
      </w:r>
      <w:r w:rsidRPr="00713B84">
        <w:rPr>
          <w:rFonts w:eastAsia="Yu Mincho" w:cs="Calibri"/>
          <w:kern w:val="2"/>
          <w:lang w:eastAsia="ja-JP"/>
        </w:rPr>
        <w:t xml:space="preserve"> by region from the model ensemble. The dashed line within the interval indicates the median. Estimation uncertainty not included.</w:t>
      </w:r>
    </w:p>
    <w:p w14:paraId="2E128BD9" w14:textId="77777777" w:rsidR="003A5684" w:rsidRPr="00713B84" w:rsidRDefault="003A5684" w:rsidP="00A04D7D">
      <w:pPr>
        <w:widowControl w:val="0"/>
        <w:kinsoku w:val="0"/>
        <w:overflowPunct w:val="0"/>
        <w:autoSpaceDE w:val="0"/>
        <w:autoSpaceDN w:val="0"/>
        <w:adjustRightInd w:val="0"/>
        <w:snapToGrid w:val="0"/>
        <w:ind w:firstLine="720"/>
        <w:jc w:val="both"/>
        <w:rPr>
          <w:rFonts w:asciiTheme="minorHAnsi" w:hAnsiTheme="minorHAnsi" w:cstheme="minorHAnsi"/>
          <w:bCs/>
          <w:szCs w:val="22"/>
        </w:rPr>
      </w:pPr>
    </w:p>
    <w:p w14:paraId="6186798F" w14:textId="77777777" w:rsidR="00A04D7D" w:rsidRPr="00713B84" w:rsidRDefault="00A04D7D" w:rsidP="00EA0143">
      <w:pPr>
        <w:widowControl w:val="0"/>
        <w:kinsoku w:val="0"/>
        <w:overflowPunct w:val="0"/>
        <w:autoSpaceDE w:val="0"/>
        <w:autoSpaceDN w:val="0"/>
        <w:adjustRightInd w:val="0"/>
        <w:snapToGrid w:val="0"/>
        <w:jc w:val="both"/>
        <w:rPr>
          <w:rFonts w:asciiTheme="minorHAnsi" w:eastAsiaTheme="minorEastAsia" w:hAnsiTheme="minorHAnsi" w:cstheme="minorHAnsi"/>
          <w:b/>
          <w:szCs w:val="22"/>
          <w:lang w:eastAsia="ko-KR"/>
        </w:rPr>
      </w:pPr>
      <w:r w:rsidRPr="00713B84">
        <w:rPr>
          <w:rFonts w:asciiTheme="minorHAnsi" w:hAnsiTheme="minorHAnsi" w:cstheme="minorHAnsi"/>
          <w:b/>
          <w:szCs w:val="22"/>
        </w:rPr>
        <w:t xml:space="preserve">b. </w:t>
      </w:r>
      <w:r w:rsidRPr="00713B84">
        <w:rPr>
          <w:rFonts w:asciiTheme="minorHAnsi" w:hAnsiTheme="minorHAnsi" w:cstheme="minorHAnsi"/>
          <w:b/>
          <w:szCs w:val="22"/>
        </w:rPr>
        <w:tab/>
      </w:r>
      <w:r w:rsidR="00D649E0" w:rsidRPr="00713B84">
        <w:rPr>
          <w:rFonts w:asciiTheme="minorHAnsi" w:eastAsiaTheme="minorEastAsia" w:hAnsiTheme="minorHAnsi" w:cstheme="minorHAnsi"/>
          <w:b/>
          <w:szCs w:val="22"/>
          <w:lang w:eastAsia="ko-KR"/>
        </w:rPr>
        <w:t>Stock status</w:t>
      </w:r>
    </w:p>
    <w:p w14:paraId="7A4B7281" w14:textId="77777777" w:rsidR="00F91B84" w:rsidRPr="00713B84" w:rsidRDefault="00F91B84" w:rsidP="00A04D7D">
      <w:pPr>
        <w:widowControl w:val="0"/>
        <w:kinsoku w:val="0"/>
        <w:overflowPunct w:val="0"/>
        <w:autoSpaceDE w:val="0"/>
        <w:autoSpaceDN w:val="0"/>
        <w:adjustRightInd w:val="0"/>
        <w:snapToGrid w:val="0"/>
        <w:ind w:firstLine="720"/>
        <w:jc w:val="both"/>
        <w:rPr>
          <w:rFonts w:asciiTheme="minorHAnsi" w:eastAsiaTheme="minorEastAsia" w:hAnsiTheme="minorHAnsi" w:cstheme="minorHAnsi"/>
          <w:bCs/>
          <w:szCs w:val="22"/>
          <w:lang w:eastAsia="ko-KR"/>
        </w:rPr>
      </w:pPr>
    </w:p>
    <w:p w14:paraId="4486E9CD" w14:textId="77777777" w:rsidR="00F91B84" w:rsidRPr="00713B84" w:rsidRDefault="00F91B84" w:rsidP="00EA0143">
      <w:pPr>
        <w:pStyle w:val="SCtext"/>
        <w:rPr>
          <w:lang w:val="en-NZ"/>
        </w:rPr>
      </w:pPr>
      <w:r w:rsidRPr="00713B84">
        <w:rPr>
          <w:lang w:val="en-NZ"/>
        </w:rPr>
        <w:t xml:space="preserve">Estimation uncertainty was incorporated by applying a Monte-Carlo model ensemble approach. Estimates of </w:t>
      </w:r>
      <w:r w:rsidRPr="00713B84">
        <w:rPr>
          <w:i/>
          <w:iCs/>
          <w:lang w:val="en-NZ"/>
        </w:rPr>
        <w:t>SB</w:t>
      </w:r>
      <w:r w:rsidRPr="00713B84">
        <w:rPr>
          <w:i/>
          <w:iCs/>
          <w:vertAlign w:val="subscript"/>
          <w:lang w:val="en-NZ"/>
        </w:rPr>
        <w:t>recent</w:t>
      </w:r>
      <w:r w:rsidRPr="00713B84">
        <w:rPr>
          <w:i/>
          <w:iCs/>
          <w:lang w:val="en-NZ"/>
        </w:rPr>
        <w:t>/SB</w:t>
      </w:r>
      <w:r w:rsidRPr="00713B84">
        <w:rPr>
          <w:i/>
          <w:iCs/>
          <w:vertAlign w:val="subscript"/>
          <w:lang w:val="en-NZ"/>
        </w:rPr>
        <w:t>F</w:t>
      </w:r>
      <w:r w:rsidRPr="00713B84">
        <w:rPr>
          <w:vertAlign w:val="subscript"/>
          <w:lang w:val="en-NZ"/>
        </w:rPr>
        <w:t>=0</w:t>
      </w:r>
      <w:r w:rsidRPr="00713B84">
        <w:rPr>
          <w:lang w:val="en-NZ"/>
        </w:rPr>
        <w:t xml:space="preserve"> (</w:t>
      </w:r>
      <w:r w:rsidRPr="00713B84">
        <w:rPr>
          <w:b/>
          <w:bCs/>
          <w:lang w:val="en-NZ"/>
        </w:rPr>
        <w:t>Figure SKJ-09</w:t>
      </w:r>
      <w:r w:rsidRPr="00713B84">
        <w:rPr>
          <w:lang w:val="en-NZ"/>
        </w:rPr>
        <w:t xml:space="preserve">) and </w:t>
      </w:r>
      <w:r w:rsidRPr="00713B84">
        <w:rPr>
          <w:i/>
          <w:iCs/>
          <w:lang w:val="en-NZ"/>
        </w:rPr>
        <w:t>F</w:t>
      </w:r>
      <w:r w:rsidRPr="00713B84">
        <w:rPr>
          <w:i/>
          <w:iCs/>
          <w:vertAlign w:val="subscript"/>
          <w:lang w:val="en-NZ"/>
        </w:rPr>
        <w:t>recent</w:t>
      </w:r>
      <w:r w:rsidRPr="00713B84">
        <w:rPr>
          <w:i/>
          <w:iCs/>
          <w:lang w:val="en-NZ"/>
        </w:rPr>
        <w:t>/F</w:t>
      </w:r>
      <w:r w:rsidRPr="00713B84">
        <w:rPr>
          <w:i/>
          <w:iCs/>
          <w:vertAlign w:val="subscript"/>
          <w:lang w:val="en-NZ"/>
        </w:rPr>
        <w:t xml:space="preserve">MSY </w:t>
      </w:r>
      <w:r w:rsidRPr="00713B84">
        <w:rPr>
          <w:lang w:val="en-NZ"/>
        </w:rPr>
        <w:t>(</w:t>
      </w:r>
      <w:r w:rsidRPr="00713B84">
        <w:rPr>
          <w:b/>
          <w:bCs/>
          <w:lang w:val="en-NZ"/>
        </w:rPr>
        <w:t>Figure SKJ-10</w:t>
      </w:r>
      <w:r w:rsidRPr="00713B84">
        <w:rPr>
          <w:lang w:val="en-NZ"/>
        </w:rPr>
        <w:t xml:space="preserve">) indicated that tag mixing period assumptions (i.e., dissimilarity </w:t>
      </w:r>
      <w:r w:rsidRPr="00713B84">
        <w:rPr>
          <w:i/>
          <w:iCs/>
          <w:lang w:val="en-NZ"/>
        </w:rPr>
        <w:t>K</w:t>
      </w:r>
      <w:r w:rsidRPr="00713B84">
        <w:rPr>
          <w:lang w:val="en-NZ"/>
        </w:rPr>
        <w:t xml:space="preserve"> statistic) had the largest impact on estimates of stock status.</w:t>
      </w:r>
    </w:p>
    <w:p w14:paraId="06C4258F" w14:textId="77777777" w:rsidR="00F91B84" w:rsidRPr="00713B84" w:rsidRDefault="00F91B84" w:rsidP="00F91B84">
      <w:pPr>
        <w:pStyle w:val="SCtext"/>
        <w:numPr>
          <w:ilvl w:val="0"/>
          <w:numId w:val="0"/>
        </w:numPr>
        <w:rPr>
          <w:rFonts w:eastAsia="MS PGothic"/>
          <w:color w:val="000000"/>
          <w:lang w:val="en-NZ"/>
        </w:rPr>
      </w:pPr>
    </w:p>
    <w:p w14:paraId="2DE18863" w14:textId="6EE16253" w:rsidR="00F91B84" w:rsidRPr="00713B84" w:rsidRDefault="00F91B84" w:rsidP="00EA0143">
      <w:pPr>
        <w:pStyle w:val="SCtext"/>
        <w:rPr>
          <w:rFonts w:eastAsia="MS PGothic"/>
          <w:color w:val="000000"/>
          <w:lang w:val="en-NZ"/>
        </w:rPr>
      </w:pPr>
      <w:r w:rsidRPr="00713B84">
        <w:rPr>
          <w:rFonts w:eastAsia="MS PGothic"/>
          <w:color w:val="000000"/>
          <w:lang w:val="en-NZ"/>
        </w:rPr>
        <w:t xml:space="preserve">The models from the ensemble indicated the probability that </w:t>
      </w:r>
      <w:r w:rsidRPr="00713B84">
        <w:rPr>
          <w:rFonts w:eastAsia="MS PGothic"/>
          <w:i/>
          <w:iCs/>
          <w:color w:val="000000"/>
          <w:lang w:val="en-NZ"/>
        </w:rPr>
        <w:t>SB</w:t>
      </w:r>
      <w:r w:rsidRPr="00713B84">
        <w:rPr>
          <w:rFonts w:eastAsia="MS PGothic"/>
          <w:i/>
          <w:iCs/>
          <w:color w:val="000000"/>
          <w:vertAlign w:val="subscript"/>
          <w:lang w:val="en-NZ"/>
        </w:rPr>
        <w:t>recent</w:t>
      </w:r>
      <w:r w:rsidRPr="00713B84">
        <w:rPr>
          <w:rFonts w:eastAsia="MS PGothic"/>
          <w:i/>
          <w:iCs/>
          <w:color w:val="000000"/>
          <w:lang w:val="en-NZ"/>
        </w:rPr>
        <w:t>/SB</w:t>
      </w:r>
      <w:r w:rsidRPr="00713B84">
        <w:rPr>
          <w:rFonts w:eastAsia="MS PGothic"/>
          <w:i/>
          <w:iCs/>
          <w:color w:val="000000"/>
          <w:vertAlign w:val="subscript"/>
          <w:lang w:val="en-NZ"/>
        </w:rPr>
        <w:t xml:space="preserve">F </w:t>
      </w:r>
      <w:r w:rsidRPr="00713B84">
        <w:rPr>
          <w:rFonts w:eastAsia="MS PGothic"/>
          <w:color w:val="000000"/>
          <w:vertAlign w:val="subscript"/>
          <w:lang w:val="en-NZ"/>
        </w:rPr>
        <w:t>=0</w:t>
      </w:r>
      <w:r w:rsidRPr="00713B84">
        <w:rPr>
          <w:rFonts w:eastAsia="MS PGothic"/>
          <w:color w:val="000000"/>
          <w:lang w:val="en-NZ"/>
        </w:rPr>
        <w:t xml:space="preserve"> </w:t>
      </w:r>
      <w:r w:rsidRPr="00713B84">
        <w:rPr>
          <w:rFonts w:eastAsia="MS PGothic"/>
          <w:i/>
          <w:iCs/>
          <w:color w:val="000000"/>
          <w:lang w:val="en-NZ"/>
        </w:rPr>
        <w:t>&lt;</w:t>
      </w:r>
      <w:r w:rsidR="00A35337">
        <w:rPr>
          <w:rFonts w:eastAsia="MS PGothic"/>
          <w:i/>
          <w:iCs/>
          <w:color w:val="000000"/>
          <w:lang w:val="en-NZ"/>
        </w:rPr>
        <w:t xml:space="preserve"> </w:t>
      </w:r>
      <w:r w:rsidRPr="00713B84">
        <w:rPr>
          <w:rFonts w:eastAsia="MS PGothic"/>
          <w:color w:val="000000"/>
          <w:lang w:val="en-NZ"/>
        </w:rPr>
        <w:t>0.2 (LRP) was 0 (</w:t>
      </w:r>
      <w:r w:rsidRPr="00713B84">
        <w:rPr>
          <w:rFonts w:eastAsia="MS PGothic"/>
          <w:b/>
          <w:bCs/>
          <w:color w:val="000000"/>
          <w:lang w:val="en-NZ"/>
        </w:rPr>
        <w:t>Table SKJ-03</w:t>
      </w:r>
      <w:r w:rsidRPr="00713B84">
        <w:rPr>
          <w:rFonts w:eastAsia="MS PGothic"/>
          <w:color w:val="000000"/>
          <w:lang w:val="en-NZ"/>
        </w:rPr>
        <w:t xml:space="preserve">), the probability that </w:t>
      </w:r>
      <w:r w:rsidRPr="00713B84">
        <w:rPr>
          <w:rFonts w:eastAsia="MS PGothic"/>
          <w:i/>
          <w:iCs/>
          <w:color w:val="000000"/>
          <w:lang w:val="en-NZ"/>
        </w:rPr>
        <w:t>F</w:t>
      </w:r>
      <w:r w:rsidRPr="00713B84">
        <w:rPr>
          <w:rFonts w:eastAsia="MS PGothic"/>
          <w:i/>
          <w:iCs/>
          <w:color w:val="000000"/>
          <w:vertAlign w:val="subscript"/>
          <w:lang w:val="en-NZ"/>
        </w:rPr>
        <w:t>recent</w:t>
      </w:r>
      <w:r w:rsidRPr="00713B84">
        <w:rPr>
          <w:rFonts w:eastAsia="MS PGothic"/>
          <w:i/>
          <w:iCs/>
          <w:color w:val="000000"/>
          <w:lang w:val="en-NZ"/>
        </w:rPr>
        <w:t>/F</w:t>
      </w:r>
      <w:r w:rsidRPr="00713B84">
        <w:rPr>
          <w:rFonts w:eastAsia="MS PGothic"/>
          <w:i/>
          <w:iCs/>
          <w:color w:val="000000"/>
          <w:vertAlign w:val="subscript"/>
          <w:lang w:val="en-NZ"/>
        </w:rPr>
        <w:t>MSY</w:t>
      </w:r>
      <w:r w:rsidRPr="00713B84">
        <w:rPr>
          <w:rFonts w:eastAsia="MS PGothic"/>
          <w:i/>
          <w:iCs/>
          <w:color w:val="000000"/>
          <w:lang w:val="en-NZ"/>
        </w:rPr>
        <w:t xml:space="preserve"> &gt;</w:t>
      </w:r>
      <w:r w:rsidRPr="00713B84">
        <w:rPr>
          <w:rFonts w:eastAsia="MS PGothic"/>
          <w:color w:val="000000"/>
          <w:lang w:val="en-NZ"/>
        </w:rPr>
        <w:t xml:space="preserve">1 was 0. The dynamic Majuro and Kobe plots indicated that for all time periods, the </w:t>
      </w:r>
      <w:r w:rsidRPr="00713B84">
        <w:rPr>
          <w:rFonts w:eastAsia="MS PGothic"/>
          <w:i/>
          <w:iCs/>
          <w:color w:val="000000"/>
          <w:lang w:val="en-NZ"/>
        </w:rPr>
        <w:t>SB</w:t>
      </w:r>
      <w:r w:rsidRPr="00713B84">
        <w:rPr>
          <w:rFonts w:eastAsia="MS PGothic"/>
          <w:i/>
          <w:iCs/>
          <w:color w:val="000000"/>
          <w:vertAlign w:val="subscript"/>
          <w:lang w:val="en-NZ"/>
        </w:rPr>
        <w:t>recent</w:t>
      </w:r>
      <w:r w:rsidRPr="00713B84">
        <w:rPr>
          <w:rFonts w:eastAsia="MS PGothic"/>
          <w:i/>
          <w:iCs/>
          <w:color w:val="000000"/>
          <w:lang w:val="en-NZ"/>
        </w:rPr>
        <w:t>/SB</w:t>
      </w:r>
      <w:r w:rsidRPr="00713B84">
        <w:rPr>
          <w:rFonts w:eastAsia="MS PGothic"/>
          <w:i/>
          <w:iCs/>
          <w:color w:val="000000"/>
          <w:vertAlign w:val="subscript"/>
          <w:lang w:val="en-NZ"/>
        </w:rPr>
        <w:t>F</w:t>
      </w:r>
      <w:r w:rsidRPr="00713B84">
        <w:rPr>
          <w:rFonts w:eastAsia="MS PGothic"/>
          <w:color w:val="000000"/>
          <w:vertAlign w:val="subscript"/>
          <w:lang w:val="en-NZ"/>
        </w:rPr>
        <w:t>=0</w:t>
      </w:r>
      <w:r w:rsidRPr="00713B84">
        <w:rPr>
          <w:rFonts w:eastAsia="MS PGothic"/>
          <w:color w:val="000000"/>
          <w:lang w:val="en-NZ"/>
        </w:rPr>
        <w:t xml:space="preserve"> was </w:t>
      </w:r>
      <w:r w:rsidRPr="00713B84">
        <w:rPr>
          <w:rFonts w:eastAsia="MS PGothic"/>
          <w:i/>
          <w:iCs/>
          <w:color w:val="000000"/>
          <w:lang w:val="en-NZ"/>
        </w:rPr>
        <w:t xml:space="preserve">&gt; </w:t>
      </w:r>
      <w:r w:rsidRPr="00713B84">
        <w:rPr>
          <w:rFonts w:eastAsia="MS PGothic"/>
          <w:color w:val="000000"/>
          <w:lang w:val="en-NZ"/>
        </w:rPr>
        <w:t xml:space="preserve">0.2, </w:t>
      </w:r>
      <w:r w:rsidRPr="00713B84">
        <w:rPr>
          <w:rFonts w:eastAsia="MS PGothic"/>
          <w:i/>
          <w:iCs/>
          <w:color w:val="000000"/>
          <w:lang w:val="en-NZ"/>
        </w:rPr>
        <w:t>SB</w:t>
      </w:r>
      <w:r w:rsidRPr="00713B84">
        <w:rPr>
          <w:rFonts w:eastAsia="MS PGothic"/>
          <w:i/>
          <w:iCs/>
          <w:color w:val="000000"/>
          <w:vertAlign w:val="subscript"/>
          <w:lang w:val="en-NZ"/>
        </w:rPr>
        <w:t>recent</w:t>
      </w:r>
      <w:r w:rsidRPr="00713B84">
        <w:rPr>
          <w:rFonts w:eastAsia="MS PGothic"/>
          <w:i/>
          <w:iCs/>
          <w:color w:val="000000"/>
          <w:lang w:val="en-NZ"/>
        </w:rPr>
        <w:t>/SB</w:t>
      </w:r>
      <w:r w:rsidRPr="00713B84">
        <w:rPr>
          <w:rFonts w:eastAsia="MS PGothic"/>
          <w:i/>
          <w:iCs/>
          <w:color w:val="000000"/>
          <w:vertAlign w:val="subscript"/>
          <w:lang w:val="en-NZ"/>
        </w:rPr>
        <w:t>MSY</w:t>
      </w:r>
      <w:r w:rsidRPr="00713B84">
        <w:rPr>
          <w:rFonts w:eastAsia="MS PGothic"/>
          <w:color w:val="000000"/>
          <w:lang w:val="en-NZ"/>
        </w:rPr>
        <w:t xml:space="preserve"> was </w:t>
      </w:r>
      <w:r w:rsidRPr="00713B84">
        <w:rPr>
          <w:rFonts w:eastAsia="MS PGothic"/>
          <w:i/>
          <w:iCs/>
          <w:color w:val="000000"/>
          <w:lang w:val="en-NZ"/>
        </w:rPr>
        <w:t xml:space="preserve">&gt; </w:t>
      </w:r>
      <w:r w:rsidRPr="00713B84">
        <w:rPr>
          <w:rFonts w:eastAsia="MS PGothic"/>
          <w:color w:val="000000"/>
          <w:lang w:val="en-NZ"/>
        </w:rPr>
        <w:t>1</w:t>
      </w:r>
      <w:r w:rsidR="00EA0143">
        <w:rPr>
          <w:rFonts w:eastAsia="MS PGothic"/>
          <w:color w:val="000000"/>
          <w:lang w:val="en-NZ"/>
        </w:rPr>
        <w:t>,</w:t>
      </w:r>
      <w:r w:rsidRPr="00713B84">
        <w:rPr>
          <w:rFonts w:eastAsia="MS PGothic"/>
          <w:color w:val="000000"/>
          <w:lang w:val="en-NZ"/>
        </w:rPr>
        <w:t xml:space="preserve"> and the </w:t>
      </w:r>
      <w:r w:rsidRPr="00713B84">
        <w:rPr>
          <w:rFonts w:eastAsia="MS PGothic"/>
          <w:i/>
          <w:iCs/>
          <w:color w:val="000000"/>
          <w:lang w:val="en-NZ"/>
        </w:rPr>
        <w:t>F</w:t>
      </w:r>
      <w:r w:rsidRPr="00713B84">
        <w:rPr>
          <w:rFonts w:eastAsia="MS PGothic"/>
          <w:i/>
          <w:iCs/>
          <w:color w:val="000000"/>
          <w:vertAlign w:val="subscript"/>
          <w:lang w:val="en-NZ"/>
        </w:rPr>
        <w:t>recent</w:t>
      </w:r>
      <w:r w:rsidRPr="00713B84">
        <w:rPr>
          <w:rFonts w:eastAsia="MS PGothic"/>
          <w:i/>
          <w:iCs/>
          <w:color w:val="000000"/>
          <w:lang w:val="en-NZ"/>
        </w:rPr>
        <w:t>/F</w:t>
      </w:r>
      <w:r w:rsidRPr="00713B84">
        <w:rPr>
          <w:rFonts w:eastAsia="MS PGothic"/>
          <w:i/>
          <w:iCs/>
          <w:color w:val="000000"/>
          <w:vertAlign w:val="subscript"/>
          <w:lang w:val="en-NZ"/>
        </w:rPr>
        <w:t>MSY</w:t>
      </w:r>
      <w:r w:rsidRPr="00713B84">
        <w:rPr>
          <w:rFonts w:eastAsia="MS PGothic"/>
          <w:i/>
          <w:iCs/>
          <w:color w:val="000000"/>
          <w:lang w:val="en-NZ"/>
        </w:rPr>
        <w:t xml:space="preserve"> </w:t>
      </w:r>
      <w:r w:rsidRPr="00713B84">
        <w:rPr>
          <w:rFonts w:eastAsia="MS PGothic"/>
          <w:color w:val="000000"/>
          <w:lang w:val="en-NZ"/>
        </w:rPr>
        <w:t xml:space="preserve">was </w:t>
      </w:r>
      <w:r w:rsidRPr="00713B84">
        <w:rPr>
          <w:rFonts w:eastAsia="MS PGothic"/>
          <w:i/>
          <w:iCs/>
          <w:color w:val="000000"/>
          <w:lang w:val="en-NZ"/>
        </w:rPr>
        <w:t xml:space="preserve">&lt; </w:t>
      </w:r>
      <w:r w:rsidRPr="00713B84">
        <w:rPr>
          <w:rFonts w:eastAsia="MS PGothic"/>
          <w:color w:val="000000"/>
          <w:lang w:val="en-NZ"/>
        </w:rPr>
        <w:t>1 (</w:t>
      </w:r>
      <w:r w:rsidRPr="00713B84">
        <w:rPr>
          <w:rFonts w:eastAsia="MS PGothic"/>
          <w:b/>
          <w:bCs/>
          <w:color w:val="000000"/>
          <w:lang w:val="en-NZ"/>
        </w:rPr>
        <w:t>Figure SKJ-11</w:t>
      </w:r>
      <w:r w:rsidRPr="00713B84">
        <w:rPr>
          <w:rFonts w:eastAsia="MS PGothic"/>
          <w:color w:val="000000"/>
          <w:lang w:val="en-NZ"/>
        </w:rPr>
        <w:t xml:space="preserve">). Similarly, all models in the ensemble for the recent period (2021–2024) indicated </w:t>
      </w:r>
      <w:r w:rsidR="00A35337">
        <w:rPr>
          <w:rFonts w:eastAsia="MS PGothic"/>
          <w:color w:val="000000"/>
          <w:lang w:val="en-NZ"/>
        </w:rPr>
        <w:t xml:space="preserve">that </w:t>
      </w:r>
      <w:r w:rsidRPr="00713B84">
        <w:rPr>
          <w:rFonts w:eastAsia="MS PGothic"/>
          <w:color w:val="000000"/>
          <w:lang w:val="en-NZ"/>
        </w:rPr>
        <w:t xml:space="preserve">the </w:t>
      </w:r>
      <w:r w:rsidRPr="00713B84">
        <w:rPr>
          <w:rFonts w:eastAsia="MS PGothic"/>
          <w:i/>
          <w:iCs/>
          <w:color w:val="000000"/>
          <w:lang w:val="en-NZ"/>
        </w:rPr>
        <w:t>SB</w:t>
      </w:r>
      <w:r w:rsidRPr="00713B84">
        <w:rPr>
          <w:rFonts w:eastAsia="MS PGothic"/>
          <w:i/>
          <w:iCs/>
          <w:color w:val="000000"/>
          <w:vertAlign w:val="subscript"/>
          <w:lang w:val="en-NZ"/>
        </w:rPr>
        <w:t>recent</w:t>
      </w:r>
      <w:r w:rsidRPr="00713B84">
        <w:rPr>
          <w:rFonts w:eastAsia="MS PGothic"/>
          <w:i/>
          <w:iCs/>
          <w:color w:val="000000"/>
          <w:lang w:val="en-NZ"/>
        </w:rPr>
        <w:t>/SB</w:t>
      </w:r>
      <w:r w:rsidRPr="00713B84">
        <w:rPr>
          <w:rFonts w:eastAsia="MS PGothic"/>
          <w:i/>
          <w:iCs/>
          <w:color w:val="000000"/>
          <w:vertAlign w:val="subscript"/>
          <w:lang w:val="en-NZ"/>
        </w:rPr>
        <w:t>F</w:t>
      </w:r>
      <w:r w:rsidRPr="00713B84">
        <w:rPr>
          <w:rFonts w:eastAsia="MS PGothic"/>
          <w:color w:val="000000"/>
          <w:vertAlign w:val="subscript"/>
          <w:lang w:val="en-NZ"/>
        </w:rPr>
        <w:t>=0</w:t>
      </w:r>
      <w:r w:rsidRPr="00713B84">
        <w:rPr>
          <w:rFonts w:eastAsia="MS PGothic"/>
          <w:color w:val="000000"/>
          <w:lang w:val="en-NZ"/>
        </w:rPr>
        <w:t xml:space="preserve"> was </w:t>
      </w:r>
      <w:r w:rsidRPr="00713B84">
        <w:rPr>
          <w:rFonts w:eastAsia="MS PGothic"/>
          <w:i/>
          <w:iCs/>
          <w:color w:val="000000"/>
          <w:lang w:val="en-NZ"/>
        </w:rPr>
        <w:t xml:space="preserve">&gt; </w:t>
      </w:r>
      <w:r w:rsidRPr="00713B84">
        <w:rPr>
          <w:rFonts w:eastAsia="MS PGothic"/>
          <w:color w:val="000000"/>
          <w:lang w:val="en-NZ"/>
        </w:rPr>
        <w:t xml:space="preserve">0.2, </w:t>
      </w:r>
      <w:r w:rsidRPr="00713B84">
        <w:rPr>
          <w:rFonts w:eastAsia="MS PGothic"/>
          <w:i/>
          <w:iCs/>
          <w:color w:val="000000"/>
          <w:lang w:val="en-NZ"/>
        </w:rPr>
        <w:t>SB</w:t>
      </w:r>
      <w:r w:rsidRPr="00713B84">
        <w:rPr>
          <w:rFonts w:eastAsia="MS PGothic"/>
          <w:i/>
          <w:iCs/>
          <w:color w:val="000000"/>
          <w:vertAlign w:val="subscript"/>
          <w:lang w:val="en-NZ"/>
        </w:rPr>
        <w:t>recent</w:t>
      </w:r>
      <w:r w:rsidRPr="00713B84">
        <w:rPr>
          <w:rFonts w:eastAsia="MS PGothic"/>
          <w:i/>
          <w:iCs/>
          <w:color w:val="000000"/>
          <w:lang w:val="en-NZ"/>
        </w:rPr>
        <w:t>/SB</w:t>
      </w:r>
      <w:r w:rsidRPr="00713B84">
        <w:rPr>
          <w:rFonts w:eastAsia="MS PGothic"/>
          <w:i/>
          <w:iCs/>
          <w:color w:val="000000"/>
          <w:vertAlign w:val="subscript"/>
          <w:lang w:val="en-NZ"/>
        </w:rPr>
        <w:t>MSY</w:t>
      </w:r>
      <w:r w:rsidRPr="00713B84">
        <w:rPr>
          <w:rFonts w:eastAsia="MS PGothic"/>
          <w:color w:val="000000"/>
          <w:lang w:val="en-NZ"/>
        </w:rPr>
        <w:t xml:space="preserve"> was </w:t>
      </w:r>
      <w:r w:rsidRPr="00713B84">
        <w:rPr>
          <w:rFonts w:eastAsia="MS PGothic"/>
          <w:i/>
          <w:iCs/>
          <w:color w:val="000000"/>
          <w:lang w:val="en-NZ"/>
        </w:rPr>
        <w:t xml:space="preserve">&gt; </w:t>
      </w:r>
      <w:r w:rsidRPr="00713B84">
        <w:rPr>
          <w:rFonts w:eastAsia="MS PGothic"/>
          <w:color w:val="000000"/>
          <w:lang w:val="en-NZ"/>
        </w:rPr>
        <w:t>1</w:t>
      </w:r>
      <w:r w:rsidR="00A35337">
        <w:rPr>
          <w:rFonts w:eastAsia="MS PGothic"/>
          <w:color w:val="000000"/>
          <w:lang w:val="en-NZ"/>
        </w:rPr>
        <w:t>,</w:t>
      </w:r>
      <w:r w:rsidRPr="00713B84">
        <w:rPr>
          <w:rFonts w:eastAsia="MS PGothic"/>
          <w:color w:val="000000"/>
          <w:lang w:val="en-NZ"/>
        </w:rPr>
        <w:t xml:space="preserve"> and the </w:t>
      </w:r>
      <w:r w:rsidRPr="00713B84">
        <w:rPr>
          <w:rFonts w:eastAsia="MS PGothic"/>
          <w:i/>
          <w:iCs/>
          <w:color w:val="000000"/>
          <w:lang w:val="en-NZ"/>
        </w:rPr>
        <w:t>F</w:t>
      </w:r>
      <w:r w:rsidRPr="00713B84">
        <w:rPr>
          <w:rFonts w:eastAsia="MS PGothic"/>
          <w:i/>
          <w:iCs/>
          <w:color w:val="000000"/>
          <w:vertAlign w:val="subscript"/>
          <w:lang w:val="en-NZ"/>
        </w:rPr>
        <w:t>recent</w:t>
      </w:r>
      <w:r w:rsidRPr="00713B84">
        <w:rPr>
          <w:rFonts w:eastAsia="MS PGothic"/>
          <w:i/>
          <w:iCs/>
          <w:color w:val="000000"/>
          <w:lang w:val="en-NZ"/>
        </w:rPr>
        <w:t>/F</w:t>
      </w:r>
      <w:r w:rsidRPr="00713B84">
        <w:rPr>
          <w:rFonts w:eastAsia="MS PGothic"/>
          <w:i/>
          <w:iCs/>
          <w:color w:val="000000"/>
          <w:vertAlign w:val="subscript"/>
          <w:lang w:val="en-NZ"/>
        </w:rPr>
        <w:t>MSY</w:t>
      </w:r>
      <w:r w:rsidRPr="00713B84">
        <w:rPr>
          <w:rFonts w:eastAsia="MS PGothic"/>
          <w:i/>
          <w:iCs/>
          <w:color w:val="000000"/>
          <w:lang w:val="en-NZ"/>
        </w:rPr>
        <w:t xml:space="preserve"> </w:t>
      </w:r>
      <w:r w:rsidRPr="00713B84">
        <w:rPr>
          <w:rFonts w:eastAsia="MS PGothic"/>
          <w:color w:val="000000"/>
          <w:lang w:val="en-NZ"/>
        </w:rPr>
        <w:t xml:space="preserve">was </w:t>
      </w:r>
      <w:r w:rsidRPr="00713B84">
        <w:rPr>
          <w:rFonts w:eastAsia="MS PGothic"/>
          <w:i/>
          <w:iCs/>
          <w:color w:val="000000"/>
          <w:lang w:val="en-NZ"/>
        </w:rPr>
        <w:t xml:space="preserve">&lt; </w:t>
      </w:r>
      <w:r w:rsidRPr="00713B84">
        <w:rPr>
          <w:rFonts w:eastAsia="MS PGothic"/>
          <w:color w:val="000000"/>
          <w:lang w:val="en-NZ"/>
        </w:rPr>
        <w:t>1. As in the previous stock assessment, results indicate that the skipjack stock in the WCPO is not overfished, and overfishing is not occurring.</w:t>
      </w:r>
    </w:p>
    <w:p w14:paraId="403A0299" w14:textId="77777777" w:rsidR="00F91B84" w:rsidRPr="00713B84" w:rsidRDefault="00F91B84" w:rsidP="00F91B84">
      <w:pPr>
        <w:pStyle w:val="SCtext"/>
        <w:numPr>
          <w:ilvl w:val="0"/>
          <w:numId w:val="0"/>
        </w:numPr>
        <w:rPr>
          <w:lang w:val="en-NZ"/>
        </w:rPr>
      </w:pPr>
    </w:p>
    <w:p w14:paraId="0C82901C" w14:textId="77777777" w:rsidR="00F91B84" w:rsidRPr="00713B84" w:rsidRDefault="00F91B84" w:rsidP="00EA0143">
      <w:pPr>
        <w:pStyle w:val="SCtext"/>
        <w:rPr>
          <w:rFonts w:eastAsia="MS PGothic"/>
          <w:color w:val="000000"/>
          <w:lang w:val="en-NZ"/>
        </w:rPr>
      </w:pPr>
      <w:r w:rsidRPr="00713B84">
        <w:rPr>
          <w:rFonts w:eastAsia="MS PGothic"/>
          <w:color w:val="000000"/>
          <w:lang w:val="en-NZ"/>
        </w:rPr>
        <w:t xml:space="preserve">The projected stock depletion levels under recent conditions are presented in </w:t>
      </w:r>
      <w:r w:rsidRPr="00713B84">
        <w:rPr>
          <w:rFonts w:eastAsia="MS PGothic"/>
          <w:b/>
          <w:bCs/>
          <w:color w:val="000000"/>
          <w:lang w:val="en-NZ"/>
        </w:rPr>
        <w:t>Figure SKJ-12</w:t>
      </w:r>
      <w:r w:rsidRPr="00713B84">
        <w:rPr>
          <w:rFonts w:eastAsia="MS PGothic"/>
          <w:color w:val="000000"/>
          <w:lang w:val="en-NZ"/>
        </w:rPr>
        <w:t xml:space="preserve">. The year 2024 represents the first year of application of the skipjack interim management procedure (CMM 2022-01). The stock is on average at 98% of the recalibrated TRP (0.94 – 1.01). This is within the range expected through the MSE testing of the adopted interim skipjack MP (see MSE shiny at </w:t>
      </w:r>
      <w:hyperlink r:id="rId67" w:history="1">
        <w:r w:rsidRPr="00713B84">
          <w:rPr>
            <w:rFonts w:eastAsia="MS PGothic"/>
            <w:color w:val="467886"/>
            <w:u w:val="single"/>
            <w:lang w:val="en-NZ"/>
          </w:rPr>
          <w:t>https://ofp-sam.shinyapps.io/PIMPLE_WCPFC19/</w:t>
        </w:r>
      </w:hyperlink>
      <w:r w:rsidRPr="00713B84">
        <w:rPr>
          <w:rFonts w:eastAsia="MS PGothic"/>
          <w:color w:val="000000"/>
          <w:lang w:val="en-NZ"/>
        </w:rPr>
        <w:t>; performance indicator: ‘</w:t>
      </w:r>
      <w:r w:rsidRPr="00713B84">
        <w:rPr>
          <w:rFonts w:eastAsia="MS PGothic"/>
          <w:i/>
          <w:iCs/>
          <w:color w:val="000000"/>
          <w:lang w:val="en-NZ"/>
        </w:rPr>
        <w:t>SB/SB</w:t>
      </w:r>
      <w:r w:rsidRPr="00713B84">
        <w:rPr>
          <w:rFonts w:eastAsia="MS PGothic"/>
          <w:i/>
          <w:iCs/>
          <w:color w:val="000000"/>
          <w:vertAlign w:val="subscript"/>
          <w:lang w:val="en-NZ"/>
        </w:rPr>
        <w:t>F</w:t>
      </w:r>
      <w:r w:rsidRPr="00713B84">
        <w:rPr>
          <w:rFonts w:eastAsia="MS PGothic"/>
          <w:color w:val="000000"/>
          <w:vertAlign w:val="subscript"/>
          <w:lang w:val="en-NZ"/>
        </w:rPr>
        <w:t>=0</w:t>
      </w:r>
      <w:r w:rsidRPr="00713B84">
        <w:rPr>
          <w:rFonts w:eastAsia="MS PGothic"/>
          <w:color w:val="000000"/>
          <w:lang w:val="en-NZ"/>
        </w:rPr>
        <w:t xml:space="preserve"> relative to target’).</w:t>
      </w:r>
    </w:p>
    <w:p w14:paraId="5621B7FD" w14:textId="77777777" w:rsidR="00F91B84" w:rsidRPr="00713B84" w:rsidRDefault="00F91B84" w:rsidP="00A04D7D">
      <w:pPr>
        <w:widowControl w:val="0"/>
        <w:kinsoku w:val="0"/>
        <w:overflowPunct w:val="0"/>
        <w:autoSpaceDE w:val="0"/>
        <w:autoSpaceDN w:val="0"/>
        <w:adjustRightInd w:val="0"/>
        <w:snapToGrid w:val="0"/>
        <w:ind w:firstLine="720"/>
        <w:jc w:val="both"/>
        <w:rPr>
          <w:rFonts w:asciiTheme="minorHAnsi" w:eastAsia="Batang" w:hAnsiTheme="minorHAnsi" w:cstheme="minorHAnsi"/>
          <w:szCs w:val="22"/>
          <w:lang w:eastAsia="ko-KR"/>
        </w:rPr>
      </w:pPr>
    </w:p>
    <w:p w14:paraId="6127B6F8" w14:textId="77777777" w:rsidR="003A5684" w:rsidRPr="00713B84" w:rsidRDefault="003A5684" w:rsidP="003A5684">
      <w:pPr>
        <w:widowControl w:val="0"/>
        <w:spacing w:line="0" w:lineRule="atLeast"/>
        <w:jc w:val="both"/>
        <w:rPr>
          <w:rFonts w:eastAsia="Yu Mincho" w:cs="Calibri"/>
          <w:kern w:val="2"/>
          <w:lang w:eastAsia="ja-JP"/>
        </w:rPr>
      </w:pPr>
      <w:r w:rsidRPr="00713B84">
        <w:rPr>
          <w:rFonts w:ascii="Aptos" w:eastAsia="Yu Mincho" w:hAnsi="Aptos" w:cs="Times New Roman (本文のフォント - コンプレ"/>
          <w:noProof/>
          <w:kern w:val="2"/>
          <w:lang w:eastAsia="ja-JP"/>
        </w:rPr>
        <w:lastRenderedPageBreak/>
        <w:drawing>
          <wp:inline distT="0" distB="0" distL="0" distR="0" wp14:anchorId="7680F61D" wp14:editId="4C6EB277">
            <wp:extent cx="5380787" cy="4544568"/>
            <wp:effectExtent l="0" t="0" r="4445" b="2540"/>
            <wp:docPr id="973616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616659" name="Picture 1"/>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5395025" cy="4556593"/>
                    </a:xfrm>
                    <a:prstGeom prst="rect">
                      <a:avLst/>
                    </a:prstGeom>
                  </pic:spPr>
                </pic:pic>
              </a:graphicData>
            </a:graphic>
          </wp:inline>
        </w:drawing>
      </w:r>
    </w:p>
    <w:p w14:paraId="4BA342E7" w14:textId="20E4D865"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b/>
          <w:bCs/>
          <w:kern w:val="2"/>
          <w:lang w:eastAsia="ja-JP"/>
        </w:rPr>
        <w:t>Figure SKJ-09.</w:t>
      </w:r>
      <w:r w:rsidRPr="00713B84">
        <w:rPr>
          <w:rFonts w:eastAsia="Yu Mincho" w:cs="Calibri"/>
          <w:kern w:val="2"/>
          <w:lang w:eastAsia="ja-JP"/>
        </w:rPr>
        <w:t xml:space="preserve"> </w:t>
      </w:r>
      <w:r w:rsidR="00A35337" w:rsidRPr="005A6741">
        <w:rPr>
          <w:rFonts w:eastAsia="Yu Mincho"/>
        </w:rPr>
        <w:t>Histograms of Monte-Carlo estimated model uncertainty for SB</w:t>
      </w:r>
      <w:r w:rsidR="00A35337" w:rsidRPr="005A6741">
        <w:rPr>
          <w:rFonts w:eastAsia="Yu Mincho"/>
          <w:vertAlign w:val="subscript"/>
        </w:rPr>
        <w:t>recent</w:t>
      </w:r>
      <w:r w:rsidR="00A35337" w:rsidRPr="005A6741">
        <w:rPr>
          <w:rFonts w:eastAsia="Yu Mincho"/>
        </w:rPr>
        <w:t>/SB</w:t>
      </w:r>
      <w:r w:rsidR="00A35337" w:rsidRPr="005A6741">
        <w:rPr>
          <w:rFonts w:eastAsia="Yu Mincho"/>
          <w:vertAlign w:val="subscript"/>
        </w:rPr>
        <w:t>F=0</w:t>
      </w:r>
      <w:r w:rsidR="00A35337" w:rsidRPr="005A6741">
        <w:rPr>
          <w:rFonts w:eastAsia="Yu Mincho"/>
        </w:rPr>
        <w:t xml:space="preserve"> by mixing period (K statistic, top-left), h (2nd-left), effort multiplier (Effort Mult; 3rd-left), and growth coefficient k (bottom left) with mode (green line), median (blue line), and SB</w:t>
      </w:r>
      <w:r w:rsidR="00A35337" w:rsidRPr="005A6741">
        <w:rPr>
          <w:rFonts w:eastAsia="Yu Mincho"/>
          <w:vertAlign w:val="subscript"/>
        </w:rPr>
        <w:t>recent</w:t>
      </w:r>
      <w:r w:rsidR="00A35337" w:rsidRPr="005A6741">
        <w:rPr>
          <w:rFonts w:eastAsia="Yu Mincho"/>
        </w:rPr>
        <w:t>/SB</w:t>
      </w:r>
      <w:r w:rsidR="00A35337" w:rsidRPr="005A6741">
        <w:rPr>
          <w:rFonts w:eastAsia="Yu Mincho"/>
          <w:vertAlign w:val="subscript"/>
        </w:rPr>
        <w:t>F=0</w:t>
      </w:r>
      <w:r w:rsidR="00A35337" w:rsidRPr="005A6741">
        <w:rPr>
          <w:rFonts w:eastAsia="Yu Mincho"/>
        </w:rPr>
        <w:t xml:space="preserve"> = 0.2 (red line). Also includes estimated SB</w:t>
      </w:r>
      <w:r w:rsidR="00A35337" w:rsidRPr="005A6741">
        <w:rPr>
          <w:rFonts w:eastAsia="Yu Mincho"/>
          <w:vertAlign w:val="subscript"/>
        </w:rPr>
        <w:t>recent</w:t>
      </w:r>
      <w:r w:rsidR="00A35337" w:rsidRPr="005A6741">
        <w:rPr>
          <w:rFonts w:eastAsia="Yu Mincho"/>
        </w:rPr>
        <w:t>/SB</w:t>
      </w:r>
      <w:r w:rsidR="00A35337" w:rsidRPr="005A6741">
        <w:rPr>
          <w:rFonts w:eastAsia="Yu Mincho"/>
          <w:vertAlign w:val="subscript"/>
        </w:rPr>
        <w:t>F=0</w:t>
      </w:r>
      <w:r w:rsidR="00A35337" w:rsidRPr="005A6741">
        <w:rPr>
          <w:rFonts w:eastAsia="Yu Mincho"/>
        </w:rPr>
        <w:t xml:space="preserve"> by mixing period (K statistic; top-right), h (2nd-right), effort multiplier (Effort Mult; 3rd-right), and growth coefficient k (bottom-right) for each model in the ensemble with a loess smoother</w:t>
      </w:r>
      <w:r w:rsidRPr="00713B84">
        <w:rPr>
          <w:rFonts w:eastAsia="Yu Mincho" w:cs="Calibri"/>
          <w:kern w:val="2"/>
          <w:lang w:eastAsia="ja-JP"/>
        </w:rPr>
        <w:t>.</w:t>
      </w:r>
    </w:p>
    <w:p w14:paraId="514A6698" w14:textId="77777777" w:rsidR="003A5684" w:rsidRPr="00713B84" w:rsidRDefault="003A5684" w:rsidP="003A5684">
      <w:pPr>
        <w:widowControl w:val="0"/>
        <w:spacing w:line="0" w:lineRule="atLeast"/>
        <w:jc w:val="both"/>
        <w:rPr>
          <w:rFonts w:eastAsia="Yu Mincho" w:cs="Calibri"/>
          <w:kern w:val="2"/>
          <w:lang w:eastAsia="ja-JP"/>
        </w:rPr>
      </w:pPr>
    </w:p>
    <w:p w14:paraId="2E4EA46B" w14:textId="77777777" w:rsidR="003A5684" w:rsidRPr="00713B84" w:rsidRDefault="003A5684" w:rsidP="003A5684">
      <w:pPr>
        <w:rPr>
          <w:rFonts w:eastAsia="Yu Mincho" w:cs="Calibri"/>
          <w:kern w:val="2"/>
          <w:lang w:eastAsia="ja-JP"/>
        </w:rPr>
      </w:pPr>
      <w:r w:rsidRPr="00713B84">
        <w:rPr>
          <w:rFonts w:eastAsia="Yu Mincho" w:cs="Calibri"/>
          <w:kern w:val="2"/>
          <w:lang w:eastAsia="ja-JP"/>
        </w:rPr>
        <w:br w:type="page"/>
      </w:r>
    </w:p>
    <w:p w14:paraId="1A06767D" w14:textId="77777777" w:rsidR="003A5684" w:rsidRPr="00713B84" w:rsidRDefault="003A5684" w:rsidP="003A5684">
      <w:pPr>
        <w:widowControl w:val="0"/>
        <w:spacing w:line="0" w:lineRule="atLeast"/>
        <w:jc w:val="both"/>
        <w:rPr>
          <w:rFonts w:eastAsia="Yu Mincho" w:cs="Calibri"/>
          <w:kern w:val="2"/>
          <w:lang w:eastAsia="ja-JP"/>
        </w:rPr>
      </w:pPr>
      <w:r w:rsidRPr="00713B84">
        <w:rPr>
          <w:rFonts w:ascii="Aptos" w:eastAsia="Yu Mincho" w:hAnsi="Aptos" w:cs="Times New Roman (本文のフォント - コンプレ"/>
          <w:noProof/>
          <w:kern w:val="2"/>
          <w:lang w:eastAsia="ja-JP"/>
        </w:rPr>
        <w:lastRenderedPageBreak/>
        <w:drawing>
          <wp:inline distT="0" distB="0" distL="0" distR="0" wp14:anchorId="4DC169DA" wp14:editId="1006BC3F">
            <wp:extent cx="5385302" cy="4608576"/>
            <wp:effectExtent l="0" t="0" r="0" b="1905"/>
            <wp:docPr id="56284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4474" name="Picture 1"/>
                    <pic:cNvPicPr>
                      <a:picLocks noChangeAspect="1"/>
                    </pic:cNvPicPr>
                  </pic:nvPicPr>
                  <pic:blipFill>
                    <a:blip r:embed="rId69">
                      <a:extLst>
                        <a:ext uri="{28A0092B-C50C-407E-A947-70E740481C1C}">
                          <a14:useLocalDpi xmlns:a14="http://schemas.microsoft.com/office/drawing/2010/main" val="0"/>
                        </a:ext>
                      </a:extLst>
                    </a:blip>
                    <a:srcRect/>
                    <a:stretch/>
                  </pic:blipFill>
                  <pic:spPr>
                    <a:xfrm>
                      <a:off x="0" y="0"/>
                      <a:ext cx="5415113" cy="4634087"/>
                    </a:xfrm>
                    <a:prstGeom prst="rect">
                      <a:avLst/>
                    </a:prstGeom>
                  </pic:spPr>
                </pic:pic>
              </a:graphicData>
            </a:graphic>
          </wp:inline>
        </w:drawing>
      </w:r>
    </w:p>
    <w:p w14:paraId="04FC562E" w14:textId="25028F44" w:rsidR="003A5684" w:rsidRPr="00713B84" w:rsidRDefault="003A5684" w:rsidP="003A5684">
      <w:pPr>
        <w:widowControl w:val="0"/>
        <w:spacing w:line="0" w:lineRule="atLeast"/>
        <w:jc w:val="both"/>
        <w:rPr>
          <w:rFonts w:ascii="Aptos" w:eastAsia="Yu Mincho" w:hAnsi="Aptos" w:cs="Times New Roman (本文のフォント - コンプレ"/>
          <w:kern w:val="2"/>
          <w:lang w:eastAsia="ja-JP"/>
        </w:rPr>
      </w:pPr>
      <w:r w:rsidRPr="00713B84">
        <w:rPr>
          <w:rFonts w:ascii="Aptos" w:eastAsia="Yu Mincho" w:hAnsi="Aptos" w:cs="Times New Roman (本文のフォント - コンプレ"/>
          <w:b/>
          <w:bCs/>
          <w:kern w:val="2"/>
          <w:lang w:eastAsia="ja-JP"/>
        </w:rPr>
        <w:t xml:space="preserve">Figure SKJ-10. </w:t>
      </w:r>
      <w:r w:rsidRPr="00713B84">
        <w:rPr>
          <w:rFonts w:ascii="Aptos" w:eastAsia="Yu Mincho" w:hAnsi="Aptos" w:cs="Times New Roman (本文のフォント - コンプレ"/>
          <w:kern w:val="2"/>
          <w:lang w:eastAsia="ja-JP"/>
        </w:rPr>
        <w:t>Histograms of Monte-Carlo estimated model uncertainty for F</w:t>
      </w:r>
      <w:r w:rsidRPr="00713B84">
        <w:rPr>
          <w:rFonts w:ascii="Aptos" w:eastAsia="Yu Mincho" w:hAnsi="Aptos" w:cs="Times New Roman (本文のフォント - コンプレ"/>
          <w:kern w:val="2"/>
          <w:vertAlign w:val="subscript"/>
          <w:lang w:eastAsia="ja-JP"/>
        </w:rPr>
        <w:t>recent</w:t>
      </w:r>
      <w:r w:rsidRPr="00713B84">
        <w:rPr>
          <w:rFonts w:ascii="Aptos" w:eastAsia="Yu Mincho" w:hAnsi="Aptos" w:cs="Times New Roman (本文のフォント - コンプレ"/>
          <w:kern w:val="2"/>
          <w:lang w:eastAsia="ja-JP"/>
        </w:rPr>
        <w:t>/F</w:t>
      </w:r>
      <w:r w:rsidRPr="00713B84">
        <w:rPr>
          <w:rFonts w:ascii="Aptos" w:eastAsia="Yu Mincho" w:hAnsi="Aptos" w:cs="Times New Roman (本文のフォント - コンプレ"/>
          <w:kern w:val="2"/>
          <w:vertAlign w:val="subscript"/>
          <w:lang w:eastAsia="ja-JP"/>
        </w:rPr>
        <w:t>MSY</w:t>
      </w:r>
      <w:r w:rsidRPr="00713B84">
        <w:rPr>
          <w:rFonts w:ascii="Aptos" w:eastAsia="Yu Mincho" w:hAnsi="Aptos" w:cs="Times New Roman (本文のフォント - コンプレ"/>
          <w:kern w:val="2"/>
          <w:lang w:eastAsia="ja-JP"/>
        </w:rPr>
        <w:t xml:space="preserve"> by mixing period (K statistic, top-left), h (2nd-left), effort multiplier (Effort Mult; 3rd-left), and </w:t>
      </w:r>
      <w:r w:rsidRPr="00713B84">
        <w:rPr>
          <w:rFonts w:eastAsia="Yu Mincho" w:cs="Calibri"/>
          <w:kern w:val="2"/>
          <w:lang w:eastAsia="ja-JP"/>
        </w:rPr>
        <w:t>growth coefficient</w:t>
      </w:r>
      <w:r w:rsidRPr="00713B84">
        <w:rPr>
          <w:rFonts w:ascii="Aptos" w:eastAsia="Yu Mincho" w:hAnsi="Aptos" w:cs="Times New Roman (本文のフォント - コンプレ"/>
          <w:kern w:val="2"/>
          <w:lang w:eastAsia="ja-JP"/>
        </w:rPr>
        <w:t xml:space="preserve"> k (bottom left) with mode (green line), median (blue line), and F</w:t>
      </w:r>
      <w:r w:rsidRPr="00713B84">
        <w:rPr>
          <w:rFonts w:ascii="Aptos" w:eastAsia="Yu Mincho" w:hAnsi="Aptos" w:cs="Times New Roman (本文のフォント - コンプレ"/>
          <w:kern w:val="2"/>
          <w:vertAlign w:val="subscript"/>
          <w:lang w:eastAsia="ja-JP"/>
        </w:rPr>
        <w:t>recent</w:t>
      </w:r>
      <w:r w:rsidRPr="00713B84">
        <w:rPr>
          <w:rFonts w:ascii="Aptos" w:eastAsia="Yu Mincho" w:hAnsi="Aptos" w:cs="Times New Roman (本文のフォント - コンプレ"/>
          <w:kern w:val="2"/>
          <w:lang w:eastAsia="ja-JP"/>
        </w:rPr>
        <w:t>/F</w:t>
      </w:r>
      <w:r w:rsidRPr="00713B84">
        <w:rPr>
          <w:rFonts w:ascii="Aptos" w:eastAsia="Yu Mincho" w:hAnsi="Aptos" w:cs="Times New Roman (本文のフォント - コンプレ"/>
          <w:kern w:val="2"/>
          <w:vertAlign w:val="subscript"/>
          <w:lang w:eastAsia="ja-JP"/>
        </w:rPr>
        <w:t>MSY</w:t>
      </w:r>
      <w:r w:rsidRPr="00713B84">
        <w:rPr>
          <w:rFonts w:ascii="Aptos" w:eastAsia="Yu Mincho" w:hAnsi="Aptos" w:cs="Times New Roman (本文のフォント - コンプレ"/>
          <w:kern w:val="2"/>
          <w:lang w:eastAsia="ja-JP"/>
        </w:rPr>
        <w:t xml:space="preserve"> = 1.0 (red line). Also includes estimated F</w:t>
      </w:r>
      <w:r w:rsidRPr="00713B84">
        <w:rPr>
          <w:rFonts w:ascii="Aptos" w:eastAsia="Yu Mincho" w:hAnsi="Aptos" w:cs="Times New Roman (本文のフォント - コンプレ"/>
          <w:kern w:val="2"/>
          <w:vertAlign w:val="subscript"/>
          <w:lang w:eastAsia="ja-JP"/>
        </w:rPr>
        <w:t>recent</w:t>
      </w:r>
      <w:r w:rsidRPr="00713B84">
        <w:rPr>
          <w:rFonts w:ascii="Aptos" w:eastAsia="Yu Mincho" w:hAnsi="Aptos" w:cs="Times New Roman (本文のフォント - コンプレ"/>
          <w:kern w:val="2"/>
          <w:lang w:eastAsia="ja-JP"/>
        </w:rPr>
        <w:t>/F</w:t>
      </w:r>
      <w:r w:rsidRPr="00713B84">
        <w:rPr>
          <w:rFonts w:ascii="Aptos" w:eastAsia="Yu Mincho" w:hAnsi="Aptos" w:cs="Times New Roman (本文のフォント - コンプレ"/>
          <w:kern w:val="2"/>
          <w:vertAlign w:val="subscript"/>
          <w:lang w:eastAsia="ja-JP"/>
        </w:rPr>
        <w:t>MSY</w:t>
      </w:r>
      <w:r w:rsidRPr="00713B84">
        <w:rPr>
          <w:rFonts w:ascii="Aptos" w:eastAsia="Yu Mincho" w:hAnsi="Aptos" w:cs="Times New Roman (本文のフォント - コンプレ"/>
          <w:kern w:val="2"/>
          <w:lang w:eastAsia="ja-JP"/>
        </w:rPr>
        <w:t xml:space="preserve"> by mixing period (K statistic; top-right), h (2nd-right), effort multiplier (Effort Mult; 3rd-right), and </w:t>
      </w:r>
      <w:r w:rsidRPr="00713B84">
        <w:rPr>
          <w:rFonts w:eastAsia="Yu Mincho" w:cs="Calibri"/>
          <w:kern w:val="2"/>
          <w:lang w:eastAsia="ja-JP"/>
        </w:rPr>
        <w:t>growth coefficient</w:t>
      </w:r>
      <w:r w:rsidRPr="00713B84">
        <w:rPr>
          <w:rFonts w:ascii="Aptos" w:eastAsia="Yu Mincho" w:hAnsi="Aptos" w:cs="Times New Roman (本文のフォント - コンプレ"/>
          <w:kern w:val="2"/>
          <w:lang w:eastAsia="ja-JP"/>
        </w:rPr>
        <w:t xml:space="preserve"> k (bottom-right) for each model in the ensemble with </w:t>
      </w:r>
      <w:r w:rsidR="00A35337">
        <w:rPr>
          <w:rFonts w:ascii="Aptos" w:eastAsia="Yu Mincho" w:hAnsi="Aptos" w:cs="Times New Roman (本文のフォント - コンプレ"/>
          <w:kern w:val="2"/>
          <w:lang w:eastAsia="ja-JP"/>
        </w:rPr>
        <w:t xml:space="preserve">a </w:t>
      </w:r>
      <w:r w:rsidRPr="00713B84">
        <w:rPr>
          <w:rFonts w:ascii="Aptos" w:eastAsia="Yu Mincho" w:hAnsi="Aptos" w:cs="Times New Roman (本文のフォント - コンプレ"/>
          <w:kern w:val="2"/>
          <w:lang w:eastAsia="ja-JP"/>
        </w:rPr>
        <w:t>loess smoother.</w:t>
      </w:r>
    </w:p>
    <w:p w14:paraId="5F82E219" w14:textId="77777777" w:rsidR="003A5684" w:rsidRPr="00713B84" w:rsidRDefault="003A5684" w:rsidP="003A5684">
      <w:pPr>
        <w:widowControl w:val="0"/>
        <w:spacing w:line="0" w:lineRule="atLeast"/>
        <w:jc w:val="both"/>
        <w:rPr>
          <w:rFonts w:eastAsia="Yu Mincho" w:cs="Calibri"/>
          <w:kern w:val="2"/>
          <w:lang w:eastAsia="ja-JP"/>
        </w:rPr>
      </w:pPr>
    </w:p>
    <w:p w14:paraId="3B28CC8C" w14:textId="77777777" w:rsidR="003A5684" w:rsidRPr="00713B84" w:rsidRDefault="003A5684" w:rsidP="003A5684">
      <w:pPr>
        <w:widowControl w:val="0"/>
        <w:jc w:val="center"/>
        <w:rPr>
          <w:rFonts w:eastAsia="Yu Mincho" w:cs="Calibri"/>
          <w:kern w:val="2"/>
          <w:lang w:eastAsia="ja-JP"/>
        </w:rPr>
      </w:pPr>
      <w:r w:rsidRPr="00713B84">
        <w:rPr>
          <w:rFonts w:eastAsia="Yu Mincho" w:cs="Calibri"/>
          <w:noProof/>
          <w:kern w:val="2"/>
          <w:lang w:eastAsia="ja-JP"/>
        </w:rPr>
        <w:lastRenderedPageBreak/>
        <w:drawing>
          <wp:inline distT="0" distB="0" distL="0" distR="0" wp14:anchorId="6D706D83" wp14:editId="0D263660">
            <wp:extent cx="5339443" cy="4468990"/>
            <wp:effectExtent l="0" t="0" r="0" b="1905"/>
            <wp:docPr id="962740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69562" name="Picture 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5374220" cy="4498097"/>
                    </a:xfrm>
                    <a:prstGeom prst="rect">
                      <a:avLst/>
                    </a:prstGeom>
                  </pic:spPr>
                </pic:pic>
              </a:graphicData>
            </a:graphic>
          </wp:inline>
        </w:drawing>
      </w:r>
    </w:p>
    <w:p w14:paraId="273BED2E" w14:textId="5E80D233"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b/>
          <w:bCs/>
          <w:kern w:val="2"/>
          <w:lang w:eastAsia="ja-JP"/>
        </w:rPr>
        <w:t xml:space="preserve">Figure SKJ-11. </w:t>
      </w:r>
      <w:bookmarkStart w:id="46" w:name="_Hlk213046564"/>
      <w:r w:rsidRPr="00713B84">
        <w:rPr>
          <w:rFonts w:eastAsia="Yu Mincho" w:cs="Calibri"/>
          <w:kern w:val="2"/>
          <w:lang w:eastAsia="ja-JP"/>
        </w:rPr>
        <w:t xml:space="preserve">Majuro plots (left) and Kobe plots (right) summarizing the results for the dynamic MSY analysis (top; </w:t>
      </w:r>
      <w:r w:rsidR="00A35337">
        <w:rPr>
          <w:rFonts w:eastAsia="Yu Mincho" w:cs="Calibri"/>
          <w:kern w:val="2"/>
          <w:lang w:eastAsia="ja-JP"/>
        </w:rPr>
        <w:t>4-year</w:t>
      </w:r>
      <w:r w:rsidRPr="00713B84">
        <w:rPr>
          <w:rFonts w:eastAsia="Yu Mincho" w:cs="Calibri"/>
          <w:kern w:val="2"/>
          <w:lang w:eastAsia="ja-JP"/>
        </w:rPr>
        <w:t xml:space="preserve"> window moving back in time) and the Monte-Carlo random draws from the model ensemble (i.e., including estimation uncertainty) for the recent period (2021–2024; right). Colors for dynamic MSY go from red to green over time. </w:t>
      </w:r>
      <w:r w:rsidR="00A35337">
        <w:rPr>
          <w:rFonts w:eastAsia="Yu Mincho" w:cs="Calibri"/>
          <w:kern w:val="2"/>
          <w:lang w:eastAsia="ja-JP"/>
        </w:rPr>
        <w:t xml:space="preserve">The shading of model ensemble results indicates the </w:t>
      </w:r>
      <w:r w:rsidRPr="00713B84">
        <w:rPr>
          <w:rFonts w:eastAsia="Yu Mincho" w:cs="Calibri"/>
          <w:kern w:val="2"/>
          <w:lang w:eastAsia="ja-JP"/>
        </w:rPr>
        <w:t xml:space="preserve">50th, 80th, and 90th highest density regions. The red X in </w:t>
      </w:r>
      <w:r w:rsidR="00A35337">
        <w:rPr>
          <w:rFonts w:eastAsia="Yu Mincho" w:cs="Calibri"/>
          <w:kern w:val="2"/>
          <w:lang w:eastAsia="ja-JP"/>
        </w:rPr>
        <w:t xml:space="preserve">the </w:t>
      </w:r>
      <w:r w:rsidRPr="00713B84">
        <w:rPr>
          <w:rFonts w:eastAsia="Yu Mincho" w:cs="Calibri"/>
          <w:kern w:val="2"/>
          <w:lang w:eastAsia="ja-JP"/>
        </w:rPr>
        <w:t>model ensemble represents the median</w:t>
      </w:r>
      <w:bookmarkEnd w:id="46"/>
      <w:r w:rsidRPr="00713B84">
        <w:rPr>
          <w:rFonts w:eastAsia="Yu Mincho" w:cs="Calibri"/>
          <w:kern w:val="2"/>
          <w:lang w:eastAsia="ja-JP"/>
        </w:rPr>
        <w:t xml:space="preserve">. </w:t>
      </w:r>
    </w:p>
    <w:p w14:paraId="4106BAC7" w14:textId="77777777" w:rsidR="003A5684" w:rsidRPr="00713B84" w:rsidRDefault="003A5684" w:rsidP="003A5684">
      <w:pPr>
        <w:widowControl w:val="0"/>
        <w:spacing w:line="0" w:lineRule="atLeast"/>
        <w:jc w:val="both"/>
        <w:rPr>
          <w:rFonts w:eastAsia="Yu Mincho" w:cs="Calibri"/>
          <w:kern w:val="2"/>
          <w:lang w:eastAsia="ja-JP"/>
        </w:rPr>
      </w:pPr>
    </w:p>
    <w:p w14:paraId="3A383F8E" w14:textId="77777777" w:rsidR="003A5684" w:rsidRPr="00713B84" w:rsidRDefault="003A5684" w:rsidP="003A5684">
      <w:pPr>
        <w:widowControl w:val="0"/>
        <w:jc w:val="both"/>
        <w:rPr>
          <w:rFonts w:eastAsia="Yu Mincho" w:cs="Calibri"/>
          <w:kern w:val="2"/>
          <w:lang w:eastAsia="ja-JP"/>
        </w:rPr>
      </w:pPr>
    </w:p>
    <w:p w14:paraId="1AEB0D92" w14:textId="77777777" w:rsidR="003A5684" w:rsidRPr="00713B84" w:rsidRDefault="003A5684" w:rsidP="003A5684">
      <w:pPr>
        <w:widowControl w:val="0"/>
        <w:jc w:val="center"/>
        <w:rPr>
          <w:rFonts w:eastAsia="Yu Mincho" w:cs="Calibri"/>
          <w:kern w:val="2"/>
          <w:lang w:eastAsia="ja-JP"/>
        </w:rPr>
      </w:pPr>
      <w:r w:rsidRPr="00713B84">
        <w:rPr>
          <w:rFonts w:eastAsia="Yu Mincho" w:cs="Calibri"/>
          <w:noProof/>
          <w:kern w:val="2"/>
          <w:lang w:eastAsia="ja-JP"/>
        </w:rPr>
        <w:lastRenderedPageBreak/>
        <w:drawing>
          <wp:inline distT="0" distB="0" distL="0" distR="0" wp14:anchorId="0E00B70D" wp14:editId="4C7B2DB6">
            <wp:extent cx="5346913" cy="3147755"/>
            <wp:effectExtent l="0" t="0" r="0" b="1905"/>
            <wp:docPr id="6938185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59018" name="Picture 19"/>
                    <pic:cNvPicPr>
                      <a:picLocks noChangeAspect="1"/>
                    </pic:cNvPicPr>
                  </pic:nvPicPr>
                  <pic:blipFill rotWithShape="1">
                    <a:blip r:embed="rId71">
                      <a:extLst>
                        <a:ext uri="{28A0092B-C50C-407E-A947-70E740481C1C}">
                          <a14:useLocalDpi xmlns:a14="http://schemas.microsoft.com/office/drawing/2010/main" val="0"/>
                        </a:ext>
                      </a:extLst>
                    </a:blip>
                    <a:srcRect t="10003" b="7553"/>
                    <a:stretch>
                      <a:fillRect/>
                    </a:stretch>
                  </pic:blipFill>
                  <pic:spPr bwMode="auto">
                    <a:xfrm>
                      <a:off x="0" y="0"/>
                      <a:ext cx="5391784" cy="3174171"/>
                    </a:xfrm>
                    <a:prstGeom prst="rect">
                      <a:avLst/>
                    </a:prstGeom>
                    <a:ln>
                      <a:noFill/>
                    </a:ln>
                    <a:extLst>
                      <a:ext uri="{53640926-AAD7-44D8-BBD7-CCE9431645EC}">
                        <a14:shadowObscured xmlns:a14="http://schemas.microsoft.com/office/drawing/2010/main"/>
                      </a:ext>
                    </a:extLst>
                  </pic:spPr>
                </pic:pic>
              </a:graphicData>
            </a:graphic>
          </wp:inline>
        </w:drawing>
      </w:r>
    </w:p>
    <w:p w14:paraId="46744B7E" w14:textId="78613077" w:rsidR="003A5684" w:rsidRPr="00713B84" w:rsidRDefault="003A5684" w:rsidP="003A5684">
      <w:pPr>
        <w:widowControl w:val="0"/>
        <w:spacing w:line="0" w:lineRule="atLeast"/>
        <w:jc w:val="both"/>
        <w:rPr>
          <w:rFonts w:eastAsia="Yu Mincho" w:cs="Calibri"/>
          <w:kern w:val="2"/>
          <w:lang w:eastAsia="ja-JP"/>
        </w:rPr>
      </w:pPr>
      <w:r w:rsidRPr="00713B84">
        <w:rPr>
          <w:rFonts w:eastAsia="Yu Mincho" w:cs="Calibri"/>
          <w:b/>
          <w:bCs/>
          <w:kern w:val="2"/>
          <w:lang w:eastAsia="ja-JP"/>
        </w:rPr>
        <w:t xml:space="preserve">Figure SKJ-12. </w:t>
      </w:r>
      <w:bookmarkStart w:id="47" w:name="_Hlk213046617"/>
      <w:r w:rsidRPr="00713B84">
        <w:rPr>
          <w:rFonts w:eastAsia="Yu Mincho" w:cs="Calibri"/>
          <w:kern w:val="2"/>
          <w:lang w:eastAsia="ja-JP"/>
        </w:rPr>
        <w:t>WCPO skipjack tuna SB depletion from the uncertainty grid of assessment model runs for the period 1990 to 2024 (</w:t>
      </w:r>
      <w:r w:rsidR="00A35337" w:rsidRPr="00713B84">
        <w:rPr>
          <w:rFonts w:eastAsia="Yu Mincho" w:cs="Calibri"/>
          <w:kern w:val="2"/>
          <w:lang w:eastAsia="ja-JP"/>
        </w:rPr>
        <w:t>the vertical line at 2024 represents the last year of data used in the assessment), and stochastic projection results for the period 2025 to 2054 assuming catch and effort levels in 2024 continued into the future</w:t>
      </w:r>
      <w:r w:rsidRPr="00713B84">
        <w:rPr>
          <w:rFonts w:eastAsia="Yu Mincho" w:cs="Calibri"/>
          <w:kern w:val="2"/>
          <w:lang w:eastAsia="ja-JP"/>
        </w:rPr>
        <w:t>. Prior to 2025</w:t>
      </w:r>
      <w:r w:rsidR="00A35337">
        <w:rPr>
          <w:rFonts w:eastAsia="Yu Mincho" w:cs="Calibri"/>
          <w:kern w:val="2"/>
          <w:lang w:eastAsia="ja-JP"/>
        </w:rPr>
        <w:t>,</w:t>
      </w:r>
      <w:r w:rsidRPr="00713B84">
        <w:rPr>
          <w:rFonts w:eastAsia="Yu Mincho" w:cs="Calibri"/>
          <w:kern w:val="2"/>
          <w:lang w:eastAsia="ja-JP"/>
        </w:rPr>
        <w:t xml:space="preserve"> the data represent the 60th and 95th percentiles of the uncertainty grid from the assessment models and the median. During the projection period (2025-2054), levels of recruitment variability estimated over the period used to estimate the stock-recruitment relationship (1984-2020) are assumed to continue in the future. The dashed lines indicate three example trajectories (chosen randomly out of 8,100) from the model grid. The red dashed line represents the WCPFC agreed limit reference point (0.20). The green dashed line represents the </w:t>
      </w:r>
      <w:r w:rsidR="00A35337">
        <w:rPr>
          <w:rFonts w:eastAsia="Yu Mincho" w:cs="Calibri"/>
          <w:kern w:val="2"/>
          <w:lang w:eastAsia="ja-JP"/>
        </w:rPr>
        <w:t>recalibrated</w:t>
      </w:r>
      <w:r w:rsidRPr="00713B84">
        <w:rPr>
          <w:rFonts w:eastAsia="Yu Mincho" w:cs="Calibri"/>
          <w:kern w:val="2"/>
          <w:lang w:eastAsia="ja-JP"/>
        </w:rPr>
        <w:t xml:space="preserve"> skipjack TRP level</w:t>
      </w:r>
      <w:bookmarkEnd w:id="47"/>
      <w:r w:rsidRPr="00713B84">
        <w:rPr>
          <w:rFonts w:eastAsia="Yu Mincho" w:cs="Calibri"/>
          <w:kern w:val="2"/>
          <w:lang w:eastAsia="ja-JP"/>
        </w:rPr>
        <w:t>.</w:t>
      </w:r>
    </w:p>
    <w:p w14:paraId="648676A1" w14:textId="77777777" w:rsidR="003A5684" w:rsidRPr="00713B84" w:rsidRDefault="003A5684" w:rsidP="00A04D7D">
      <w:pPr>
        <w:widowControl w:val="0"/>
        <w:kinsoku w:val="0"/>
        <w:overflowPunct w:val="0"/>
        <w:autoSpaceDE w:val="0"/>
        <w:autoSpaceDN w:val="0"/>
        <w:adjustRightInd w:val="0"/>
        <w:snapToGrid w:val="0"/>
        <w:ind w:firstLine="720"/>
        <w:jc w:val="both"/>
        <w:rPr>
          <w:rFonts w:asciiTheme="minorHAnsi" w:eastAsia="Batang" w:hAnsiTheme="minorHAnsi" w:cstheme="minorHAnsi"/>
          <w:szCs w:val="22"/>
          <w:lang w:eastAsia="ko-KR"/>
        </w:rPr>
      </w:pPr>
    </w:p>
    <w:p w14:paraId="7991A536" w14:textId="2C4887D1" w:rsidR="00C90215" w:rsidRPr="00713B84" w:rsidRDefault="00A04D7D" w:rsidP="009A74D6">
      <w:pPr>
        <w:widowControl w:val="0"/>
        <w:kinsoku w:val="0"/>
        <w:overflowPunct w:val="0"/>
        <w:autoSpaceDE w:val="0"/>
        <w:autoSpaceDN w:val="0"/>
        <w:adjustRightInd w:val="0"/>
        <w:snapToGrid w:val="0"/>
        <w:jc w:val="both"/>
        <w:rPr>
          <w:b/>
          <w:bCs/>
        </w:rPr>
      </w:pPr>
      <w:r w:rsidRPr="00713B84">
        <w:rPr>
          <w:rFonts w:asciiTheme="minorHAnsi" w:eastAsia="Batang" w:hAnsiTheme="minorHAnsi" w:cstheme="minorHAnsi"/>
          <w:b/>
          <w:bCs/>
          <w:szCs w:val="22"/>
          <w:lang w:eastAsia="ko-KR"/>
        </w:rPr>
        <w:t>c.</w:t>
      </w:r>
      <w:r w:rsidRPr="00713B84">
        <w:rPr>
          <w:rFonts w:asciiTheme="minorHAnsi" w:eastAsia="Batang" w:hAnsiTheme="minorHAnsi" w:cstheme="minorHAnsi"/>
          <w:szCs w:val="22"/>
          <w:lang w:eastAsia="ko-KR"/>
        </w:rPr>
        <w:tab/>
      </w:r>
      <w:r w:rsidR="00D649E0" w:rsidRPr="00713B84">
        <w:rPr>
          <w:b/>
          <w:bCs/>
        </w:rPr>
        <w:t>Management advice</w:t>
      </w:r>
    </w:p>
    <w:p w14:paraId="7DFFC3E4" w14:textId="77777777" w:rsidR="00625B42" w:rsidRPr="00713B84" w:rsidRDefault="00625B42" w:rsidP="00A04D7D">
      <w:pPr>
        <w:widowControl w:val="0"/>
        <w:kinsoku w:val="0"/>
        <w:overflowPunct w:val="0"/>
        <w:autoSpaceDE w:val="0"/>
        <w:autoSpaceDN w:val="0"/>
        <w:adjustRightInd w:val="0"/>
        <w:snapToGrid w:val="0"/>
        <w:ind w:firstLine="720"/>
        <w:jc w:val="both"/>
        <w:rPr>
          <w:rFonts w:asciiTheme="minorHAnsi" w:eastAsia="Batang" w:hAnsiTheme="minorHAnsi" w:cstheme="minorHAnsi"/>
          <w:szCs w:val="22"/>
          <w:lang w:eastAsia="ko-KR"/>
        </w:rPr>
      </w:pPr>
    </w:p>
    <w:p w14:paraId="4CE3AC73" w14:textId="0255E785" w:rsidR="00C90215" w:rsidRPr="00713B84" w:rsidRDefault="00C90215" w:rsidP="00EA0143">
      <w:pPr>
        <w:pStyle w:val="SCtext"/>
        <w:rPr>
          <w:rFonts w:asciiTheme="minorHAnsi" w:hAnsiTheme="minorHAnsi" w:cstheme="minorHAnsi"/>
          <w:lang w:val="en-NZ"/>
        </w:rPr>
      </w:pPr>
      <w:r w:rsidRPr="00713B84">
        <w:rPr>
          <w:b/>
          <w:bCs/>
          <w:lang w:val="en-NZ"/>
        </w:rPr>
        <w:t>While acknowledging that ongoing improvements to the modelling are still needed, the SC21 accepted the 2025 skipjack stock assessment results and considered that they</w:t>
      </w:r>
      <w:r w:rsidR="00A35337">
        <w:rPr>
          <w:b/>
          <w:bCs/>
          <w:lang w:val="en-NZ"/>
        </w:rPr>
        <w:t>,</w:t>
      </w:r>
      <w:r w:rsidRPr="00713B84">
        <w:rPr>
          <w:b/>
          <w:bCs/>
          <w:lang w:val="en-NZ"/>
        </w:rPr>
        <w:t xml:space="preserve"> in general</w:t>
      </w:r>
      <w:r w:rsidR="00A35337">
        <w:rPr>
          <w:b/>
          <w:bCs/>
          <w:lang w:val="en-NZ"/>
        </w:rPr>
        <w:t>,</w:t>
      </w:r>
      <w:r w:rsidRPr="00713B84">
        <w:rPr>
          <w:b/>
          <w:bCs/>
          <w:lang w:val="en-NZ"/>
        </w:rPr>
        <w:t xml:space="preserve"> support the continued application of the skipjack management procedure (MP). The entire monitoring strategy for the skipjack MP can be found in Agenda item 5.1.1.2 of the Management Issues theme.</w:t>
      </w:r>
      <w:r w:rsidRPr="00713B84">
        <w:rPr>
          <w:lang w:val="en-NZ"/>
        </w:rPr>
        <w:t xml:space="preserve"> </w:t>
      </w:r>
    </w:p>
    <w:p w14:paraId="442CD318" w14:textId="555BA492" w:rsidR="00D649E0" w:rsidRPr="00713B84" w:rsidRDefault="00D649E0" w:rsidP="00C90215">
      <w:pPr>
        <w:pStyle w:val="ListParagraph"/>
        <w:widowControl w:val="0"/>
        <w:kinsoku w:val="0"/>
        <w:overflowPunct w:val="0"/>
        <w:autoSpaceDE w:val="0"/>
        <w:autoSpaceDN w:val="0"/>
        <w:adjustRightInd w:val="0"/>
        <w:snapToGrid w:val="0"/>
        <w:ind w:left="1080"/>
        <w:jc w:val="both"/>
        <w:rPr>
          <w:rFonts w:asciiTheme="minorHAnsi" w:eastAsia="Batang" w:hAnsiTheme="minorHAnsi" w:cstheme="minorHAnsi"/>
          <w:szCs w:val="22"/>
          <w:lang w:eastAsia="ko-KR"/>
        </w:rPr>
      </w:pPr>
    </w:p>
    <w:p w14:paraId="6494031A" w14:textId="3A0A59E4" w:rsidR="00C90215" w:rsidRPr="00713B84" w:rsidRDefault="00435286" w:rsidP="00EA0143">
      <w:pPr>
        <w:pStyle w:val="ListParagraph"/>
        <w:widowControl w:val="0"/>
        <w:kinsoku w:val="0"/>
        <w:overflowPunct w:val="0"/>
        <w:autoSpaceDE w:val="0"/>
        <w:autoSpaceDN w:val="0"/>
        <w:adjustRightInd w:val="0"/>
        <w:snapToGrid w:val="0"/>
        <w:ind w:left="0"/>
        <w:jc w:val="both"/>
        <w:rPr>
          <w:rFonts w:asciiTheme="minorHAnsi" w:eastAsia="Batang" w:hAnsiTheme="minorHAnsi" w:cstheme="minorHAnsi"/>
          <w:b/>
          <w:bCs/>
          <w:szCs w:val="22"/>
          <w:lang w:eastAsia="ko-KR"/>
        </w:rPr>
      </w:pPr>
      <w:r w:rsidRPr="00713B84">
        <w:rPr>
          <w:rFonts w:asciiTheme="minorHAnsi" w:eastAsia="Batang" w:hAnsiTheme="minorHAnsi" w:cstheme="minorHAnsi"/>
          <w:b/>
          <w:bCs/>
          <w:szCs w:val="22"/>
          <w:lang w:eastAsia="ko-KR"/>
        </w:rPr>
        <w:t>d.</w:t>
      </w:r>
      <w:r w:rsidRPr="00713B84">
        <w:rPr>
          <w:rFonts w:asciiTheme="minorHAnsi" w:eastAsia="Batang" w:hAnsiTheme="minorHAnsi" w:cstheme="minorHAnsi"/>
          <w:b/>
          <w:bCs/>
          <w:szCs w:val="22"/>
          <w:lang w:eastAsia="ko-KR"/>
        </w:rPr>
        <w:tab/>
      </w:r>
      <w:r w:rsidR="00C90215" w:rsidRPr="00713B84">
        <w:rPr>
          <w:rFonts w:asciiTheme="minorHAnsi" w:eastAsia="Batang" w:hAnsiTheme="minorHAnsi" w:cstheme="minorHAnsi"/>
          <w:b/>
          <w:bCs/>
          <w:szCs w:val="22"/>
          <w:lang w:eastAsia="ko-KR"/>
        </w:rPr>
        <w:t>Research recommendations</w:t>
      </w:r>
    </w:p>
    <w:p w14:paraId="06AB112B" w14:textId="77777777" w:rsidR="00D649E0" w:rsidRPr="00713B84" w:rsidRDefault="00D649E0" w:rsidP="00D649E0">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Cs w:val="22"/>
          <w:lang w:eastAsia="ko-KR"/>
        </w:rPr>
      </w:pPr>
    </w:p>
    <w:p w14:paraId="0816C9FA" w14:textId="438D333A" w:rsidR="00FB6A59" w:rsidRPr="00713B84" w:rsidRDefault="00FB6A59" w:rsidP="00EA0143">
      <w:pPr>
        <w:pStyle w:val="SCtext"/>
        <w:rPr>
          <w:bCs/>
          <w:lang w:val="en-NZ"/>
        </w:rPr>
      </w:pPr>
      <w:r w:rsidRPr="00713B84">
        <w:rPr>
          <w:bCs/>
          <w:lang w:val="en-NZ"/>
        </w:rPr>
        <w:t xml:space="preserve">SC21 identified a range of areas for improvement and suggested the following items for consideration in the development of the next stock assessment: </w:t>
      </w:r>
    </w:p>
    <w:p w14:paraId="6D4F3B5B" w14:textId="77777777" w:rsidR="00FB6A59" w:rsidRPr="00713B84" w:rsidRDefault="00FB6A59" w:rsidP="00F32938">
      <w:pPr>
        <w:pStyle w:val="SCtext"/>
        <w:numPr>
          <w:ilvl w:val="0"/>
          <w:numId w:val="38"/>
        </w:numPr>
        <w:ind w:left="1080"/>
        <w:rPr>
          <w:bCs/>
          <w:lang w:val="en-NZ"/>
        </w:rPr>
      </w:pPr>
      <w:r w:rsidRPr="00713B84">
        <w:rPr>
          <w:bCs/>
          <w:lang w:val="en-NZ"/>
        </w:rPr>
        <w:t>Potential effort creep in PS CPUE.</w:t>
      </w:r>
    </w:p>
    <w:p w14:paraId="13A51376" w14:textId="77777777" w:rsidR="00FB6A59" w:rsidRPr="00713B84" w:rsidRDefault="00FB6A59" w:rsidP="00F32938">
      <w:pPr>
        <w:pStyle w:val="SCtext"/>
        <w:numPr>
          <w:ilvl w:val="0"/>
          <w:numId w:val="38"/>
        </w:numPr>
        <w:ind w:left="1080"/>
        <w:rPr>
          <w:bCs/>
          <w:lang w:val="en-NZ"/>
        </w:rPr>
      </w:pPr>
      <w:r w:rsidRPr="00713B84">
        <w:rPr>
          <w:bCs/>
          <w:lang w:val="en-NZ"/>
        </w:rPr>
        <w:t>Data conflicts that affect assessment outcomes, and approaches to resolving them.</w:t>
      </w:r>
    </w:p>
    <w:p w14:paraId="3EE86405" w14:textId="77777777" w:rsidR="00FB6A59" w:rsidRPr="00713B84" w:rsidRDefault="00FB6A59" w:rsidP="00F32938">
      <w:pPr>
        <w:pStyle w:val="SCtext"/>
        <w:numPr>
          <w:ilvl w:val="0"/>
          <w:numId w:val="38"/>
        </w:numPr>
        <w:ind w:left="1080"/>
        <w:rPr>
          <w:bCs/>
          <w:lang w:val="en-NZ"/>
        </w:rPr>
      </w:pPr>
      <w:r w:rsidRPr="00713B84">
        <w:rPr>
          <w:bCs/>
          <w:lang w:val="en-NZ"/>
        </w:rPr>
        <w:t>Impact of tagging data on population scale</w:t>
      </w:r>
    </w:p>
    <w:p w14:paraId="7451D899" w14:textId="36C0B398" w:rsidR="00FB6A59" w:rsidRPr="00713B84" w:rsidRDefault="00FB6A59" w:rsidP="00F32938">
      <w:pPr>
        <w:pStyle w:val="SCtext"/>
        <w:numPr>
          <w:ilvl w:val="0"/>
          <w:numId w:val="38"/>
        </w:numPr>
        <w:ind w:left="1080"/>
        <w:rPr>
          <w:bCs/>
          <w:lang w:val="en-NZ"/>
        </w:rPr>
      </w:pPr>
      <w:r w:rsidRPr="00713B84">
        <w:rPr>
          <w:bCs/>
          <w:lang w:val="en-NZ"/>
        </w:rPr>
        <w:t xml:space="preserve">Tag diagnostics: Models that fit to tagging data require diagnostic plots that indicate a) the degree of mixing for the tags included in the model, b) </w:t>
      </w:r>
      <w:r w:rsidR="00EA0143">
        <w:rPr>
          <w:bCs/>
          <w:lang w:val="en-NZ"/>
        </w:rPr>
        <w:t xml:space="preserve">the </w:t>
      </w:r>
      <w:r w:rsidRPr="00713B84">
        <w:rPr>
          <w:bCs/>
          <w:lang w:val="en-NZ"/>
        </w:rPr>
        <w:t xml:space="preserve">likelihood profile on </w:t>
      </w:r>
      <w:r w:rsidR="00EA0143">
        <w:rPr>
          <w:bCs/>
          <w:lang w:val="en-NZ"/>
        </w:rPr>
        <w:t xml:space="preserve">the </w:t>
      </w:r>
      <w:r w:rsidRPr="00713B84">
        <w:rPr>
          <w:bCs/>
          <w:lang w:val="en-NZ"/>
        </w:rPr>
        <w:t xml:space="preserve">SSB scale by tagging program, and c) tag mixing scenarios. </w:t>
      </w:r>
    </w:p>
    <w:p w14:paraId="02EF5C0C" w14:textId="77777777" w:rsidR="00FB6A59" w:rsidRPr="00713B84" w:rsidRDefault="00FB6A59" w:rsidP="00F32938">
      <w:pPr>
        <w:pStyle w:val="SCtext"/>
        <w:numPr>
          <w:ilvl w:val="0"/>
          <w:numId w:val="38"/>
        </w:numPr>
        <w:ind w:left="1080"/>
        <w:rPr>
          <w:bCs/>
          <w:lang w:val="en-NZ"/>
        </w:rPr>
      </w:pPr>
      <w:r w:rsidRPr="00713B84">
        <w:rPr>
          <w:bCs/>
          <w:lang w:val="en-NZ"/>
        </w:rPr>
        <w:t>Tag reporting rate priors</w:t>
      </w:r>
    </w:p>
    <w:p w14:paraId="33AAF294" w14:textId="77777777" w:rsidR="00FB6A59" w:rsidRPr="00713B84" w:rsidRDefault="00FB6A59" w:rsidP="00F32938">
      <w:pPr>
        <w:pStyle w:val="SCtext"/>
        <w:numPr>
          <w:ilvl w:val="0"/>
          <w:numId w:val="38"/>
        </w:numPr>
        <w:ind w:left="1080"/>
        <w:rPr>
          <w:bCs/>
          <w:lang w:val="en-NZ"/>
        </w:rPr>
      </w:pPr>
      <w:r w:rsidRPr="00713B84">
        <w:rPr>
          <w:bCs/>
          <w:lang w:val="en-NZ"/>
        </w:rPr>
        <w:lastRenderedPageBreak/>
        <w:t>Tag mixing period: more appropriately modelling the tagging data externally using the approach being developed in collaboration with DTU to develop external abundance indices for the tagging data.</w:t>
      </w:r>
    </w:p>
    <w:p w14:paraId="4028F6C7" w14:textId="4452315A" w:rsidR="00FB6A59" w:rsidRPr="00713B84" w:rsidRDefault="00FB6A59" w:rsidP="00F32938">
      <w:pPr>
        <w:pStyle w:val="SCtext"/>
        <w:numPr>
          <w:ilvl w:val="0"/>
          <w:numId w:val="38"/>
        </w:numPr>
        <w:ind w:left="1080"/>
        <w:rPr>
          <w:bCs/>
          <w:lang w:val="en-NZ"/>
        </w:rPr>
      </w:pPr>
      <w:r w:rsidRPr="00713B84">
        <w:rPr>
          <w:bCs/>
          <w:lang w:val="en-NZ"/>
        </w:rPr>
        <w:t xml:space="preserve">Meta population structure: improve understanding of linkages between </w:t>
      </w:r>
      <w:r w:rsidR="00A35337">
        <w:rPr>
          <w:bCs/>
          <w:lang w:val="en-NZ"/>
        </w:rPr>
        <w:t>E</w:t>
      </w:r>
      <w:r w:rsidRPr="00713B84">
        <w:rPr>
          <w:bCs/>
          <w:lang w:val="en-NZ"/>
        </w:rPr>
        <w:t>ast Asian waters and WCPFC area</w:t>
      </w:r>
      <w:r w:rsidR="00C74698">
        <w:rPr>
          <w:bCs/>
          <w:lang w:val="en-NZ"/>
        </w:rPr>
        <w:t>,</w:t>
      </w:r>
      <w:r w:rsidRPr="00713B84">
        <w:rPr>
          <w:bCs/>
          <w:lang w:val="en-NZ"/>
        </w:rPr>
        <w:t xml:space="preserve"> and east-west linkages across the Pacific.</w:t>
      </w:r>
    </w:p>
    <w:p w14:paraId="7E90070E" w14:textId="5D81B22D" w:rsidR="00FB6A59" w:rsidRPr="00713B84" w:rsidRDefault="00FB6A59" w:rsidP="00F32938">
      <w:pPr>
        <w:pStyle w:val="SCtext"/>
        <w:numPr>
          <w:ilvl w:val="0"/>
          <w:numId w:val="38"/>
        </w:numPr>
        <w:ind w:left="1080"/>
        <w:rPr>
          <w:bCs/>
          <w:lang w:val="en-NZ"/>
        </w:rPr>
      </w:pPr>
      <w:r w:rsidRPr="00713B84">
        <w:rPr>
          <w:bCs/>
          <w:lang w:val="en-NZ"/>
        </w:rPr>
        <w:t xml:space="preserve">Growth and age structure research: conduct research to explore the epigenetic approach </w:t>
      </w:r>
    </w:p>
    <w:p w14:paraId="7CD5AA29" w14:textId="77777777" w:rsidR="00C90215" w:rsidRPr="00713B84" w:rsidRDefault="00C90215" w:rsidP="00FB6A59">
      <w:pPr>
        <w:pStyle w:val="SCtext"/>
        <w:numPr>
          <w:ilvl w:val="0"/>
          <w:numId w:val="0"/>
        </w:numPr>
        <w:rPr>
          <w:lang w:val="en-NZ"/>
        </w:rPr>
      </w:pPr>
    </w:p>
    <w:p w14:paraId="2384AFC7" w14:textId="24149A8A" w:rsidR="00D649E0" w:rsidRPr="00713B84" w:rsidRDefault="00D649E0" w:rsidP="00D161A3">
      <w:pPr>
        <w:pStyle w:val="SC3"/>
      </w:pPr>
      <w:r w:rsidRPr="00713B84">
        <w:t xml:space="preserve">Other WCPO tunas </w:t>
      </w:r>
    </w:p>
    <w:p w14:paraId="34582941" w14:textId="7D768336" w:rsidR="00D649E0" w:rsidRPr="00713B84" w:rsidRDefault="006A1D1E" w:rsidP="006A1D1E">
      <w:pPr>
        <w:widowControl w:val="0"/>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713B84">
        <w:rPr>
          <w:rFonts w:asciiTheme="minorHAnsi" w:eastAsia="Batang" w:hAnsiTheme="minorHAnsi" w:cstheme="minorHAnsi"/>
          <w:b/>
          <w:bCs/>
          <w:szCs w:val="22"/>
          <w:lang w:eastAsia="ko-KR"/>
        </w:rPr>
        <w:t>4.3.2.1</w:t>
      </w:r>
      <w:r w:rsidRPr="00713B84">
        <w:rPr>
          <w:rFonts w:asciiTheme="minorHAnsi" w:eastAsia="Batang" w:hAnsiTheme="minorHAnsi" w:cstheme="minorHAnsi"/>
          <w:b/>
          <w:bCs/>
          <w:szCs w:val="22"/>
          <w:lang w:eastAsia="ko-KR"/>
        </w:rPr>
        <w:tab/>
      </w:r>
      <w:r w:rsidR="00DA469D" w:rsidRPr="00713B84">
        <w:rPr>
          <w:rFonts w:asciiTheme="minorHAnsi" w:eastAsia="Batang" w:hAnsiTheme="minorHAnsi" w:cstheme="minorHAnsi"/>
          <w:b/>
          <w:bCs/>
          <w:szCs w:val="22"/>
          <w:lang w:eastAsia="ko-KR"/>
        </w:rPr>
        <w:t>I</w:t>
      </w:r>
      <w:r w:rsidR="00D649E0" w:rsidRPr="00713B84">
        <w:rPr>
          <w:rFonts w:asciiTheme="minorHAnsi" w:eastAsia="Batang" w:hAnsiTheme="minorHAnsi" w:cstheme="minorHAnsi"/>
          <w:b/>
          <w:bCs/>
          <w:szCs w:val="22"/>
          <w:lang w:eastAsia="ko-KR"/>
        </w:rPr>
        <w:t xml:space="preserve">ndicator analysis </w:t>
      </w:r>
    </w:p>
    <w:p w14:paraId="353372CA" w14:textId="77777777" w:rsidR="00D649E0" w:rsidRPr="00713B84" w:rsidRDefault="00D649E0" w:rsidP="00D649E0">
      <w:pPr>
        <w:widowControl w:val="0"/>
        <w:kinsoku w:val="0"/>
        <w:overflowPunct w:val="0"/>
        <w:autoSpaceDE w:val="0"/>
        <w:autoSpaceDN w:val="0"/>
        <w:adjustRightInd w:val="0"/>
        <w:snapToGrid w:val="0"/>
        <w:ind w:left="1440"/>
        <w:jc w:val="both"/>
        <w:rPr>
          <w:rFonts w:asciiTheme="minorHAnsi" w:eastAsia="Malgun Gothic" w:hAnsiTheme="minorHAnsi" w:cstheme="minorHAnsi"/>
          <w:szCs w:val="22"/>
          <w:lang w:eastAsia="ko-KR"/>
        </w:rPr>
      </w:pPr>
    </w:p>
    <w:p w14:paraId="12C271A9" w14:textId="6CB1FBF5" w:rsidR="00B46629" w:rsidRPr="00713B84" w:rsidRDefault="00CE60AE" w:rsidP="00EA0143">
      <w:pPr>
        <w:pStyle w:val="SCtext"/>
        <w:rPr>
          <w:lang w:val="en-NZ"/>
        </w:rPr>
      </w:pPr>
      <w:r w:rsidRPr="00713B84">
        <w:rPr>
          <w:lang w:val="en-NZ"/>
        </w:rPr>
        <w:t xml:space="preserve">P. Hamer (SSP) presented </w:t>
      </w:r>
      <w:hyperlink r:id="rId72" w:history="1">
        <w:r w:rsidR="00473B97" w:rsidRPr="00713B84">
          <w:rPr>
            <w:rStyle w:val="Hyperlink"/>
            <w:lang w:val="en-NZ"/>
          </w:rPr>
          <w:t>SC21-SA-WP-03</w:t>
        </w:r>
      </w:hyperlink>
      <w:r w:rsidR="00473B97" w:rsidRPr="00713B84">
        <w:rPr>
          <w:lang w:val="en-NZ"/>
        </w:rPr>
        <w:t xml:space="preserve"> </w:t>
      </w:r>
      <w:r w:rsidR="00473B97" w:rsidRPr="00713B84">
        <w:rPr>
          <w:i/>
          <w:iCs/>
          <w:lang w:val="en-NZ"/>
        </w:rPr>
        <w:t>Compendium of Fisheries Indicators for Target Tuna Stocks</w:t>
      </w:r>
      <w:r w:rsidR="00473B97" w:rsidRPr="00713B84">
        <w:rPr>
          <w:lang w:val="en-NZ"/>
        </w:rPr>
        <w:t xml:space="preserve">, </w:t>
      </w:r>
      <w:r w:rsidRPr="00713B84">
        <w:rPr>
          <w:lang w:val="en-NZ"/>
        </w:rPr>
        <w:t xml:space="preserve">and noted </w:t>
      </w:r>
      <w:r w:rsidR="00473B97" w:rsidRPr="00713B84">
        <w:rPr>
          <w:lang w:val="en-NZ"/>
        </w:rPr>
        <w:t>that the “Indicators Paper” is an annual SC report tracking a set of indices for the target tuna stocks, generally presented in plenary for the non-assessed stocks. The indices include time series of catch by gear, CPUE indices by gear, spatial maps of catch, effort</w:t>
      </w:r>
      <w:r w:rsidR="00EA0143">
        <w:rPr>
          <w:lang w:val="en-NZ"/>
        </w:rPr>
        <w:t>,</w:t>
      </w:r>
      <w:r w:rsidR="00473B97" w:rsidRPr="00713B84">
        <w:rPr>
          <w:lang w:val="en-NZ"/>
        </w:rPr>
        <w:t xml:space="preserve"> and CPUE, and catch at length /weight by gear type. Additionally, short-term projections using updated catch data are provided based on status quo catches over the next three years. Discussion of each graphic with highlights </w:t>
      </w:r>
      <w:r w:rsidR="00EA0143">
        <w:rPr>
          <w:lang w:val="en-NZ"/>
        </w:rPr>
        <w:t>is</w:t>
      </w:r>
      <w:r w:rsidR="00EA0143" w:rsidRPr="00713B84">
        <w:rPr>
          <w:lang w:val="en-NZ"/>
        </w:rPr>
        <w:t xml:space="preserve"> </w:t>
      </w:r>
      <w:r w:rsidR="00473B97" w:rsidRPr="00713B84">
        <w:rPr>
          <w:lang w:val="en-NZ"/>
        </w:rPr>
        <w:t xml:space="preserve">noted. For the non-assessed (bigeye, </w:t>
      </w:r>
      <w:r w:rsidR="00EA0143" w:rsidRPr="00EA0143">
        <w:rPr>
          <w:lang w:val="en-NZ"/>
        </w:rPr>
        <w:t xml:space="preserve">South Pacific albacore, and yellowfin tuna) stocks, some notable observations included: a strong recent increase in South Pacific albacore CPUE for three of the Distant Water fleets (Japan, Korea, </w:t>
      </w:r>
      <w:r w:rsidR="00EA0143">
        <w:rPr>
          <w:lang w:val="en-NZ"/>
        </w:rPr>
        <w:t xml:space="preserve">and </w:t>
      </w:r>
      <w:r w:rsidR="00EA0143" w:rsidRPr="00EA0143">
        <w:rPr>
          <w:lang w:val="en-NZ"/>
        </w:rPr>
        <w:t>Chinese Taipei),</w:t>
      </w:r>
      <w:r w:rsidR="00473B97" w:rsidRPr="00713B84">
        <w:rPr>
          <w:lang w:val="en-NZ"/>
        </w:rPr>
        <w:t xml:space="preserve"> but China showed a decline in the recent year. There was an absence of recorded catches in a region south of French Polynesia, an area usually fished by China</w:t>
      </w:r>
      <w:r w:rsidR="00EA0143">
        <w:rPr>
          <w:lang w:val="en-NZ"/>
        </w:rPr>
        <w:t>,</w:t>
      </w:r>
      <w:r w:rsidR="00473B97" w:rsidRPr="00713B84">
        <w:rPr>
          <w:lang w:val="en-NZ"/>
        </w:rPr>
        <w:t xml:space="preserve"> and where a relatively high CPUE is recorded. The reason for the lack of catch in this area is currently unclear. Short-term status quo (2024 fishing levels) stock projections predict that the </w:t>
      </w:r>
      <w:r w:rsidR="00EA0143">
        <w:rPr>
          <w:lang w:val="en-NZ"/>
        </w:rPr>
        <w:t>South</w:t>
      </w:r>
      <w:r w:rsidR="00EA0143" w:rsidRPr="00713B84">
        <w:rPr>
          <w:lang w:val="en-NZ"/>
        </w:rPr>
        <w:t xml:space="preserve"> </w:t>
      </w:r>
      <w:r w:rsidR="00473B97" w:rsidRPr="00713B84">
        <w:rPr>
          <w:lang w:val="en-NZ"/>
        </w:rPr>
        <w:t>Pacific albacore stock would become less depleted (i.e.</w:t>
      </w:r>
      <w:r w:rsidR="00EA0143">
        <w:rPr>
          <w:lang w:val="en-NZ"/>
        </w:rPr>
        <w:t>,</w:t>
      </w:r>
      <w:r w:rsidR="00473B97" w:rsidRPr="00713B84">
        <w:rPr>
          <w:lang w:val="en-NZ"/>
        </w:rPr>
        <w:t xml:space="preserve"> a higher SB/SB</w:t>
      </w:r>
      <w:r w:rsidR="00473B97" w:rsidRPr="00713B84">
        <w:rPr>
          <w:vertAlign w:val="subscript"/>
          <w:lang w:val="en-NZ"/>
        </w:rPr>
        <w:t xml:space="preserve">F=0 </w:t>
      </w:r>
      <w:r w:rsidR="00473B97" w:rsidRPr="00713B84">
        <w:rPr>
          <w:lang w:val="en-NZ"/>
        </w:rPr>
        <w:t xml:space="preserve">ratio) over the next few years. Bigeye catches were the lowest observed in 30 years, but the proportion taken in the ‘Other’ fishery, mostly in the </w:t>
      </w:r>
      <w:r w:rsidR="00EA0143">
        <w:rPr>
          <w:lang w:val="en-NZ"/>
        </w:rPr>
        <w:t>Indonesian region, was</w:t>
      </w:r>
      <w:r w:rsidR="00473B97" w:rsidRPr="00713B84">
        <w:rPr>
          <w:lang w:val="en-NZ"/>
        </w:rPr>
        <w:t xml:space="preserve"> the highest on record. The large increase in catches in the ‘Other’ fishery involves small fish and impacts the fishing mortality predicted by the status quo bigeye projections, with </w:t>
      </w:r>
      <w:r w:rsidR="00EA0143">
        <w:rPr>
          <w:lang w:val="en-NZ"/>
        </w:rPr>
        <w:t xml:space="preserve">an </w:t>
      </w:r>
      <w:r w:rsidR="00473B97" w:rsidRPr="00713B84">
        <w:rPr>
          <w:lang w:val="en-NZ"/>
        </w:rPr>
        <w:t>F/F</w:t>
      </w:r>
      <w:r w:rsidR="00473B97" w:rsidRPr="00713B84">
        <w:rPr>
          <w:vertAlign w:val="subscript"/>
          <w:lang w:val="en-NZ"/>
        </w:rPr>
        <w:t>MSY</w:t>
      </w:r>
      <w:r w:rsidR="00473B97" w:rsidRPr="00713B84">
        <w:rPr>
          <w:lang w:val="en-NZ"/>
        </w:rPr>
        <w:t xml:space="preserve"> ratio &gt;1 projected to occur by the end of 2026. Yellowfin catch declined slightly, but the proportion taken in the ‘Other’ fisheries </w:t>
      </w:r>
      <w:r w:rsidR="00EA0143">
        <w:rPr>
          <w:lang w:val="en-NZ"/>
        </w:rPr>
        <w:t>was also</w:t>
      </w:r>
      <w:r w:rsidR="00473B97" w:rsidRPr="00713B84">
        <w:rPr>
          <w:lang w:val="en-NZ"/>
        </w:rPr>
        <w:t xml:space="preserve"> the highest on record. Catches declined across the central equatorial Pacific, commensurate with the shift in the purse seine fishery to the western Pacific as La Niña conditions developed in the 2nd half of 2024. The mean weight of yellowfin in the catch shows a strong declining trend across all gear types and warrants further investigation. An unusual drop in</w:t>
      </w:r>
      <w:r w:rsidR="00EA0143">
        <w:rPr>
          <w:lang w:val="en-NZ"/>
        </w:rPr>
        <w:t xml:space="preserve"> the</w:t>
      </w:r>
      <w:r w:rsidR="00473B97" w:rsidRPr="00713B84">
        <w:rPr>
          <w:lang w:val="en-NZ"/>
        </w:rPr>
        <w:t xml:space="preserve"> mean weight of skipjack tuna in the unassociated (free school) purse seine fishery component was noted during the COVID period, but this appears </w:t>
      </w:r>
      <w:r w:rsidR="00A35337">
        <w:rPr>
          <w:lang w:val="en-NZ"/>
        </w:rPr>
        <w:t xml:space="preserve">to be </w:t>
      </w:r>
      <w:r w:rsidR="00473B97" w:rsidRPr="00713B84">
        <w:rPr>
          <w:lang w:val="en-NZ"/>
        </w:rPr>
        <w:t xml:space="preserve">due to biases in sampling during COVID and is unlikely </w:t>
      </w:r>
      <w:r w:rsidR="00EA0143">
        <w:rPr>
          <w:lang w:val="en-NZ"/>
        </w:rPr>
        <w:t xml:space="preserve">to be </w:t>
      </w:r>
      <w:r w:rsidR="00473B97" w:rsidRPr="00713B84">
        <w:rPr>
          <w:lang w:val="en-NZ"/>
        </w:rPr>
        <w:t>representative. The SSP will aim to correct this in the next indicators paper.</w:t>
      </w:r>
    </w:p>
    <w:p w14:paraId="3C2D348F" w14:textId="77777777" w:rsidR="0060684E" w:rsidRPr="00713B84" w:rsidRDefault="0060684E" w:rsidP="0060684E">
      <w:pPr>
        <w:pStyle w:val="SCtext"/>
        <w:numPr>
          <w:ilvl w:val="0"/>
          <w:numId w:val="0"/>
        </w:numPr>
        <w:rPr>
          <w:lang w:val="en-NZ"/>
        </w:rPr>
      </w:pPr>
    </w:p>
    <w:p w14:paraId="73A97F50" w14:textId="050E7319" w:rsidR="00625B42" w:rsidRPr="00713B84" w:rsidRDefault="00625B42" w:rsidP="00625B42">
      <w:pPr>
        <w:pStyle w:val="SCDR"/>
      </w:pPr>
      <w:r w:rsidRPr="00713B84">
        <w:t>Discussion</w:t>
      </w:r>
    </w:p>
    <w:p w14:paraId="14B6DB8D" w14:textId="77FD8098" w:rsidR="00CF1C07" w:rsidRPr="00713B84" w:rsidRDefault="00B46629" w:rsidP="00EA0143">
      <w:pPr>
        <w:pStyle w:val="SCtext"/>
        <w:rPr>
          <w:lang w:val="en-NZ"/>
        </w:rPr>
      </w:pPr>
      <w:r w:rsidRPr="00713B84">
        <w:rPr>
          <w:lang w:val="en-NZ"/>
        </w:rPr>
        <w:t xml:space="preserve">China recommended including the trawl fishery CPUE to indicate abundance for recruitment, </w:t>
      </w:r>
      <w:r w:rsidR="00F50007" w:rsidRPr="00713B84">
        <w:rPr>
          <w:lang w:val="en-NZ"/>
        </w:rPr>
        <w:t xml:space="preserve">and </w:t>
      </w:r>
      <w:r w:rsidR="004818BE" w:rsidRPr="00713B84">
        <w:rPr>
          <w:lang w:val="en-NZ"/>
        </w:rPr>
        <w:t xml:space="preserve">inquired if this could </w:t>
      </w:r>
      <w:r w:rsidR="00F50007" w:rsidRPr="00713B84">
        <w:rPr>
          <w:lang w:val="en-NZ"/>
        </w:rPr>
        <w:t xml:space="preserve">be included and the report updated if possible. </w:t>
      </w:r>
      <w:r w:rsidR="000F1911" w:rsidRPr="00713B84">
        <w:rPr>
          <w:lang w:val="en-NZ"/>
        </w:rPr>
        <w:t xml:space="preserve">In response, SPC indicated this could be done </w:t>
      </w:r>
      <w:r w:rsidR="00FF322F" w:rsidRPr="00713B84">
        <w:rPr>
          <w:lang w:val="en-NZ"/>
        </w:rPr>
        <w:t xml:space="preserve">and noted </w:t>
      </w:r>
      <w:r w:rsidR="00262BF6" w:rsidRPr="00713B84">
        <w:rPr>
          <w:lang w:val="en-NZ"/>
        </w:rPr>
        <w:t xml:space="preserve">it was not </w:t>
      </w:r>
      <w:r w:rsidR="000F1911" w:rsidRPr="00713B84">
        <w:rPr>
          <w:lang w:val="en-NZ"/>
        </w:rPr>
        <w:t xml:space="preserve">necessarily indicative of recruitment trends because of where </w:t>
      </w:r>
      <w:r w:rsidR="004818BE" w:rsidRPr="00713B84">
        <w:rPr>
          <w:lang w:val="en-NZ"/>
        </w:rPr>
        <w:t xml:space="preserve">and how the fishery </w:t>
      </w:r>
      <w:r w:rsidR="000F1911" w:rsidRPr="00713B84">
        <w:rPr>
          <w:lang w:val="en-NZ"/>
        </w:rPr>
        <w:t xml:space="preserve">operates. </w:t>
      </w:r>
      <w:r w:rsidR="00C15E8E">
        <w:rPr>
          <w:lang w:val="en-NZ"/>
        </w:rPr>
        <w:t>SPC</w:t>
      </w:r>
      <w:r w:rsidR="00C15E8E" w:rsidRPr="00713B84">
        <w:rPr>
          <w:lang w:val="en-NZ"/>
        </w:rPr>
        <w:t xml:space="preserve"> </w:t>
      </w:r>
      <w:r w:rsidR="00A42C31" w:rsidRPr="00713B84">
        <w:rPr>
          <w:lang w:val="en-NZ"/>
        </w:rPr>
        <w:t xml:space="preserve">stated that the nominal values are in </w:t>
      </w:r>
      <w:hyperlink r:id="rId73" w:history="1">
        <w:r w:rsidR="004C652F" w:rsidRPr="00713B84">
          <w:rPr>
            <w:rStyle w:val="Hyperlink"/>
            <w:lang w:val="en-NZ"/>
          </w:rPr>
          <w:t>SC21-SA-IP-09</w:t>
        </w:r>
      </w:hyperlink>
      <w:r w:rsidR="004C652F" w:rsidRPr="00713B84">
        <w:rPr>
          <w:lang w:val="en-NZ"/>
        </w:rPr>
        <w:t xml:space="preserve"> (</w:t>
      </w:r>
      <w:r w:rsidR="00A42C31" w:rsidRPr="00713B84">
        <w:rPr>
          <w:lang w:val="en-NZ"/>
        </w:rPr>
        <w:t>Figure 7)</w:t>
      </w:r>
      <w:r w:rsidR="004C652F" w:rsidRPr="00713B84">
        <w:rPr>
          <w:lang w:val="en-NZ"/>
        </w:rPr>
        <w:t>.</w:t>
      </w:r>
      <w:r w:rsidR="00A42C31" w:rsidRPr="00713B84">
        <w:rPr>
          <w:lang w:val="en-NZ"/>
        </w:rPr>
        <w:t xml:space="preserve"> </w:t>
      </w:r>
      <w:r w:rsidR="001917F9" w:rsidRPr="00713B84">
        <w:rPr>
          <w:lang w:val="en-NZ"/>
        </w:rPr>
        <w:t xml:space="preserve">China also mentioned </w:t>
      </w:r>
      <w:r w:rsidR="00EA0143">
        <w:rPr>
          <w:lang w:val="en-NZ"/>
        </w:rPr>
        <w:t>that</w:t>
      </w:r>
      <w:r w:rsidR="00EA0143" w:rsidRPr="00713B84">
        <w:rPr>
          <w:lang w:val="en-NZ"/>
        </w:rPr>
        <w:t xml:space="preserve"> </w:t>
      </w:r>
      <w:r w:rsidR="001917F9" w:rsidRPr="00713B84">
        <w:rPr>
          <w:lang w:val="en-NZ"/>
        </w:rPr>
        <w:t xml:space="preserve">bigeye longline CPUE for Japan and Korea </w:t>
      </w:r>
      <w:r w:rsidR="004C652F" w:rsidRPr="00713B84">
        <w:rPr>
          <w:lang w:val="en-NZ"/>
        </w:rPr>
        <w:t xml:space="preserve">are </w:t>
      </w:r>
      <w:r w:rsidR="001917F9" w:rsidRPr="00713B84">
        <w:rPr>
          <w:lang w:val="en-NZ"/>
        </w:rPr>
        <w:t xml:space="preserve">in conflict with the CPUE for </w:t>
      </w:r>
      <w:r w:rsidR="00A42C31" w:rsidRPr="00713B84">
        <w:rPr>
          <w:lang w:val="en-NZ"/>
        </w:rPr>
        <w:t xml:space="preserve">the US </w:t>
      </w:r>
      <w:r w:rsidR="00DF363F" w:rsidRPr="00713B84">
        <w:rPr>
          <w:lang w:val="en-NZ"/>
        </w:rPr>
        <w:t>Hawai</w:t>
      </w:r>
      <w:r w:rsidR="00202EBE" w:rsidRPr="00713B84">
        <w:rPr>
          <w:lang w:val="en-NZ"/>
        </w:rPr>
        <w:t>’</w:t>
      </w:r>
      <w:r w:rsidR="00DF363F" w:rsidRPr="00713B84">
        <w:rPr>
          <w:lang w:val="en-NZ"/>
        </w:rPr>
        <w:t xml:space="preserve">i </w:t>
      </w:r>
      <w:r w:rsidR="00A42C31" w:rsidRPr="00713B84">
        <w:rPr>
          <w:lang w:val="en-NZ"/>
        </w:rPr>
        <w:t xml:space="preserve">fleet, </w:t>
      </w:r>
      <w:r w:rsidR="00107050" w:rsidRPr="00713B84">
        <w:rPr>
          <w:lang w:val="en-NZ"/>
        </w:rPr>
        <w:t xml:space="preserve">and inquired why. SPC stated </w:t>
      </w:r>
      <w:r w:rsidR="00DF363F" w:rsidRPr="00713B84">
        <w:rPr>
          <w:lang w:val="en-NZ"/>
        </w:rPr>
        <w:t xml:space="preserve">it would have to examine that, and </w:t>
      </w:r>
      <w:r w:rsidR="00131271" w:rsidRPr="00713B84">
        <w:rPr>
          <w:lang w:val="en-NZ"/>
        </w:rPr>
        <w:t>whether they are reflective of recruitment</w:t>
      </w:r>
      <w:r w:rsidR="00254172" w:rsidRPr="00713B84">
        <w:rPr>
          <w:lang w:val="en-NZ"/>
        </w:rPr>
        <w:t xml:space="preserve">, differences in how the fleets operate, </w:t>
      </w:r>
      <w:r w:rsidR="00131271" w:rsidRPr="00713B84">
        <w:rPr>
          <w:lang w:val="en-NZ"/>
        </w:rPr>
        <w:t>or strongly influenced by oceanographic trends in those regions</w:t>
      </w:r>
      <w:r w:rsidR="00EA0143">
        <w:rPr>
          <w:lang w:val="en-NZ"/>
        </w:rPr>
        <w:t>,</w:t>
      </w:r>
      <w:r w:rsidR="00131271" w:rsidRPr="00713B84">
        <w:rPr>
          <w:lang w:val="en-NZ"/>
        </w:rPr>
        <w:t xml:space="preserve"> is still up for debate.</w:t>
      </w:r>
      <w:r w:rsidR="00405500" w:rsidRPr="00713B84">
        <w:rPr>
          <w:lang w:val="en-NZ"/>
        </w:rPr>
        <w:t xml:space="preserve"> </w:t>
      </w:r>
      <w:r w:rsidR="00ED7824" w:rsidRPr="00713B84">
        <w:rPr>
          <w:lang w:val="en-NZ"/>
        </w:rPr>
        <w:t xml:space="preserve">China </w:t>
      </w:r>
      <w:r w:rsidR="001917F9" w:rsidRPr="00713B84">
        <w:rPr>
          <w:lang w:val="en-NZ"/>
        </w:rPr>
        <w:t>asked whether SPC considered the FAD closure for the bigeye and yellowfin in the short-term projection?</w:t>
      </w:r>
      <w:r w:rsidR="00ED7824" w:rsidRPr="00713B84">
        <w:rPr>
          <w:lang w:val="en-NZ"/>
        </w:rPr>
        <w:t xml:space="preserve"> SPC stated they included the new FAD closure period in 2024</w:t>
      </w:r>
      <w:r w:rsidR="00CF1C07" w:rsidRPr="00713B84">
        <w:rPr>
          <w:lang w:val="en-NZ"/>
        </w:rPr>
        <w:t xml:space="preserve"> and </w:t>
      </w:r>
      <w:r w:rsidR="00ED7824" w:rsidRPr="00713B84">
        <w:rPr>
          <w:lang w:val="en-NZ"/>
        </w:rPr>
        <w:t>that</w:t>
      </w:r>
      <w:r w:rsidR="00EA0143">
        <w:rPr>
          <w:lang w:val="en-NZ"/>
        </w:rPr>
        <w:t>,</w:t>
      </w:r>
      <w:r w:rsidR="00ED7824" w:rsidRPr="00713B84">
        <w:rPr>
          <w:lang w:val="en-NZ"/>
        </w:rPr>
        <w:t xml:space="preserve"> despite the shorter FAD closure period, </w:t>
      </w:r>
      <w:r w:rsidR="00CF1C07" w:rsidRPr="00713B84">
        <w:rPr>
          <w:lang w:val="en-NZ"/>
        </w:rPr>
        <w:t xml:space="preserve">there were </w:t>
      </w:r>
      <w:r w:rsidR="00ED7824" w:rsidRPr="00713B84">
        <w:rPr>
          <w:lang w:val="en-NZ"/>
        </w:rPr>
        <w:t xml:space="preserve">actually more free school sets in 2024 than ever before. </w:t>
      </w:r>
      <w:r w:rsidR="00CF1C07" w:rsidRPr="00713B84">
        <w:rPr>
          <w:lang w:val="en-NZ"/>
        </w:rPr>
        <w:t>So</w:t>
      </w:r>
      <w:r w:rsidR="00EA0143">
        <w:rPr>
          <w:lang w:val="en-NZ"/>
        </w:rPr>
        <w:t>,</w:t>
      </w:r>
      <w:r w:rsidR="00ED7824" w:rsidRPr="00713B84">
        <w:rPr>
          <w:lang w:val="en-NZ"/>
        </w:rPr>
        <w:t xml:space="preserve"> </w:t>
      </w:r>
      <w:r w:rsidR="00ED7824" w:rsidRPr="00713B84">
        <w:rPr>
          <w:lang w:val="en-NZ"/>
        </w:rPr>
        <w:lastRenderedPageBreak/>
        <w:t>although nominally the FAD closure period is captured within those, it just reflects the actual conditions of fishing in 2024 in terms of catch for longline and effort for</w:t>
      </w:r>
      <w:r w:rsidR="00D139C3" w:rsidRPr="00713B84">
        <w:rPr>
          <w:lang w:val="en-NZ"/>
        </w:rPr>
        <w:t xml:space="preserve"> purse seine </w:t>
      </w:r>
      <w:r w:rsidR="00ED7824" w:rsidRPr="00713B84">
        <w:rPr>
          <w:lang w:val="en-NZ"/>
        </w:rPr>
        <w:t xml:space="preserve">fisheries. </w:t>
      </w:r>
    </w:p>
    <w:p w14:paraId="3D289D5F" w14:textId="77777777" w:rsidR="005468B5" w:rsidRPr="00713B84" w:rsidRDefault="005468B5" w:rsidP="00EA0143">
      <w:pPr>
        <w:pStyle w:val="SCtext"/>
        <w:numPr>
          <w:ilvl w:val="0"/>
          <w:numId w:val="0"/>
        </w:numPr>
        <w:rPr>
          <w:lang w:val="en-NZ"/>
        </w:rPr>
      </w:pPr>
    </w:p>
    <w:p w14:paraId="19E21EC0" w14:textId="6351AA84" w:rsidR="00B46629" w:rsidRPr="00713B84" w:rsidRDefault="00ED7824" w:rsidP="00EA0143">
      <w:pPr>
        <w:pStyle w:val="SCtext"/>
        <w:rPr>
          <w:lang w:val="en-NZ"/>
        </w:rPr>
      </w:pPr>
      <w:r w:rsidRPr="00713B84">
        <w:rPr>
          <w:lang w:val="en-NZ"/>
        </w:rPr>
        <w:t xml:space="preserve">Japan </w:t>
      </w:r>
      <w:r w:rsidR="00D96871" w:rsidRPr="00713B84">
        <w:rPr>
          <w:lang w:val="en-NZ"/>
        </w:rPr>
        <w:t xml:space="preserve">stated that </w:t>
      </w:r>
      <w:r w:rsidRPr="00713B84">
        <w:rPr>
          <w:lang w:val="en-NZ"/>
        </w:rPr>
        <w:t xml:space="preserve">SC21 still </w:t>
      </w:r>
      <w:r w:rsidR="00EA0143" w:rsidRPr="00EA0143">
        <w:rPr>
          <w:lang w:val="en-NZ"/>
        </w:rPr>
        <w:t>lacks a standard response action to the indicator analysis, and</w:t>
      </w:r>
      <w:r w:rsidR="00A35337">
        <w:rPr>
          <w:lang w:val="en-NZ"/>
        </w:rPr>
        <w:t>,</w:t>
      </w:r>
      <w:r w:rsidR="00EA0143" w:rsidRPr="00EA0143">
        <w:rPr>
          <w:lang w:val="en-NZ"/>
        </w:rPr>
        <w:t xml:space="preserve"> as in the past case, it </w:t>
      </w:r>
      <w:r w:rsidR="00D96871" w:rsidRPr="00713B84">
        <w:rPr>
          <w:lang w:val="en-NZ"/>
        </w:rPr>
        <w:t xml:space="preserve">remains unclear </w:t>
      </w:r>
      <w:r w:rsidRPr="00713B84">
        <w:rPr>
          <w:lang w:val="en-NZ"/>
        </w:rPr>
        <w:t xml:space="preserve">what the right action </w:t>
      </w:r>
      <w:r w:rsidR="00D96871" w:rsidRPr="00713B84">
        <w:rPr>
          <w:lang w:val="en-NZ"/>
        </w:rPr>
        <w:t xml:space="preserve">would be </w:t>
      </w:r>
      <w:r w:rsidRPr="00713B84">
        <w:rPr>
          <w:lang w:val="en-NZ"/>
        </w:rPr>
        <w:t xml:space="preserve">based on the results. </w:t>
      </w:r>
      <w:r w:rsidR="00ED4E75" w:rsidRPr="00713B84">
        <w:rPr>
          <w:lang w:val="en-NZ"/>
        </w:rPr>
        <w:t>They noted that in 2025</w:t>
      </w:r>
      <w:r w:rsidR="00EA0143">
        <w:rPr>
          <w:lang w:val="en-NZ"/>
        </w:rPr>
        <w:t>, there are some noticeable results,</w:t>
      </w:r>
      <w:r w:rsidRPr="00713B84">
        <w:rPr>
          <w:lang w:val="en-NZ"/>
        </w:rPr>
        <w:t xml:space="preserve"> </w:t>
      </w:r>
      <w:r w:rsidR="00D96871" w:rsidRPr="00713B84">
        <w:rPr>
          <w:lang w:val="en-NZ"/>
        </w:rPr>
        <w:t xml:space="preserve">such as </w:t>
      </w:r>
      <w:r w:rsidRPr="00713B84">
        <w:rPr>
          <w:lang w:val="en-NZ"/>
        </w:rPr>
        <w:t>the sudden increase of fishing mortality</w:t>
      </w:r>
      <w:r w:rsidR="00435CDA" w:rsidRPr="00713B84">
        <w:rPr>
          <w:lang w:val="en-NZ"/>
        </w:rPr>
        <w:t>,</w:t>
      </w:r>
      <w:r w:rsidRPr="00713B84">
        <w:rPr>
          <w:lang w:val="en-NZ"/>
        </w:rPr>
        <w:t xml:space="preserve"> much over </w:t>
      </w:r>
      <w:r w:rsidR="00435CDA" w:rsidRPr="00713B84">
        <w:rPr>
          <w:lang w:val="en-NZ"/>
        </w:rPr>
        <w:t>F</w:t>
      </w:r>
      <w:r w:rsidR="00BB0AD3" w:rsidRPr="00713B84">
        <w:rPr>
          <w:vertAlign w:val="subscript"/>
          <w:lang w:val="en-NZ"/>
        </w:rPr>
        <w:t>MSY</w:t>
      </w:r>
      <w:r w:rsidR="00435CDA" w:rsidRPr="00713B84">
        <w:rPr>
          <w:lang w:val="en-NZ"/>
        </w:rPr>
        <w:t>,</w:t>
      </w:r>
      <w:r w:rsidRPr="00713B84">
        <w:rPr>
          <w:lang w:val="en-NZ"/>
        </w:rPr>
        <w:t xml:space="preserve"> but </w:t>
      </w:r>
      <w:r w:rsidR="00435CDA" w:rsidRPr="00713B84">
        <w:rPr>
          <w:lang w:val="en-NZ"/>
        </w:rPr>
        <w:t xml:space="preserve">it seems </w:t>
      </w:r>
      <w:r w:rsidRPr="00713B84">
        <w:rPr>
          <w:lang w:val="en-NZ"/>
        </w:rPr>
        <w:t xml:space="preserve">SPC thinks that needs to be further considered. </w:t>
      </w:r>
      <w:r w:rsidR="00A272CB" w:rsidRPr="00713B84">
        <w:rPr>
          <w:lang w:val="en-NZ"/>
        </w:rPr>
        <w:t>A</w:t>
      </w:r>
      <w:r w:rsidRPr="00713B84">
        <w:rPr>
          <w:lang w:val="en-NZ"/>
        </w:rPr>
        <w:t xml:space="preserve">s discussed </w:t>
      </w:r>
      <w:r w:rsidR="00101B78" w:rsidRPr="00713B84">
        <w:rPr>
          <w:lang w:val="en-NZ"/>
        </w:rPr>
        <w:t>previously</w:t>
      </w:r>
      <w:r w:rsidR="00EA0143">
        <w:rPr>
          <w:lang w:val="en-NZ"/>
        </w:rPr>
        <w:t>,</w:t>
      </w:r>
      <w:r w:rsidR="00101B78" w:rsidRPr="00713B84">
        <w:rPr>
          <w:lang w:val="en-NZ"/>
        </w:rPr>
        <w:t xml:space="preserve"> </w:t>
      </w:r>
      <w:r w:rsidRPr="00713B84">
        <w:rPr>
          <w:lang w:val="en-NZ"/>
        </w:rPr>
        <w:t xml:space="preserve">it seems </w:t>
      </w:r>
      <w:r w:rsidR="00A272CB" w:rsidRPr="00713B84">
        <w:rPr>
          <w:lang w:val="en-NZ"/>
        </w:rPr>
        <w:t xml:space="preserve">to have a </w:t>
      </w:r>
      <w:r w:rsidRPr="00713B84">
        <w:rPr>
          <w:lang w:val="en-NZ"/>
        </w:rPr>
        <w:t>very large influence on the big</w:t>
      </w:r>
      <w:r w:rsidR="007E2964" w:rsidRPr="00713B84">
        <w:rPr>
          <w:lang w:val="en-NZ"/>
        </w:rPr>
        <w:t>eye</w:t>
      </w:r>
      <w:r w:rsidRPr="00713B84">
        <w:rPr>
          <w:lang w:val="en-NZ"/>
        </w:rPr>
        <w:t xml:space="preserve"> assessment</w:t>
      </w:r>
      <w:r w:rsidR="007E2964" w:rsidRPr="00713B84">
        <w:rPr>
          <w:lang w:val="en-NZ"/>
        </w:rPr>
        <w:t xml:space="preserve">. Japan stated </w:t>
      </w:r>
      <w:r w:rsidR="00EA0143">
        <w:rPr>
          <w:lang w:val="en-NZ"/>
        </w:rPr>
        <w:t xml:space="preserve">that </w:t>
      </w:r>
      <w:r w:rsidRPr="00713B84">
        <w:rPr>
          <w:lang w:val="en-NZ"/>
        </w:rPr>
        <w:t xml:space="preserve">this needs to be very well studied </w:t>
      </w:r>
      <w:r w:rsidR="007E2964" w:rsidRPr="00713B84">
        <w:rPr>
          <w:lang w:val="en-NZ"/>
        </w:rPr>
        <w:t xml:space="preserve">prior to the </w:t>
      </w:r>
      <w:r w:rsidRPr="00713B84">
        <w:rPr>
          <w:lang w:val="en-NZ"/>
        </w:rPr>
        <w:t xml:space="preserve">next stock assessment. </w:t>
      </w:r>
    </w:p>
    <w:p w14:paraId="68E3FB61" w14:textId="77777777" w:rsidR="00101B78" w:rsidRPr="00713B84" w:rsidRDefault="00101B78" w:rsidP="00EA0143">
      <w:pPr>
        <w:pStyle w:val="ListParagraph"/>
        <w:ind w:left="0"/>
        <w:rPr>
          <w:rFonts w:eastAsiaTheme="minorEastAsia"/>
          <w:lang w:eastAsia="ko-KR"/>
        </w:rPr>
      </w:pPr>
    </w:p>
    <w:p w14:paraId="36A16672" w14:textId="1CD1C277" w:rsidR="00101B78" w:rsidRPr="00713B84" w:rsidRDefault="00101B78" w:rsidP="00EA0143">
      <w:pPr>
        <w:pStyle w:val="SCtext"/>
        <w:rPr>
          <w:lang w:val="en-NZ"/>
        </w:rPr>
      </w:pPr>
      <w:r w:rsidRPr="00713B84">
        <w:rPr>
          <w:lang w:val="en-NZ"/>
        </w:rPr>
        <w:t>Tuvalu</w:t>
      </w:r>
      <w:r w:rsidR="00EA0143">
        <w:rPr>
          <w:lang w:val="en-NZ"/>
        </w:rPr>
        <w:t>,</w:t>
      </w:r>
      <w:r w:rsidRPr="00713B84">
        <w:rPr>
          <w:lang w:val="en-NZ"/>
        </w:rPr>
        <w:t xml:space="preserve"> on behalf of FFA members</w:t>
      </w:r>
      <w:r w:rsidR="00EA0143">
        <w:rPr>
          <w:lang w:val="en-NZ"/>
        </w:rPr>
        <w:t>,</w:t>
      </w:r>
      <w:r w:rsidRPr="00713B84">
        <w:rPr>
          <w:lang w:val="en-NZ"/>
        </w:rPr>
        <w:t xml:space="preserve"> recognised that the indicators presented, such as catch, CPUE trends, spatial effort distribution, and size composition</w:t>
      </w:r>
      <w:r w:rsidR="00EA0143">
        <w:rPr>
          <w:lang w:val="en-NZ"/>
        </w:rPr>
        <w:t>,</w:t>
      </w:r>
      <w:r w:rsidRPr="00713B84">
        <w:rPr>
          <w:lang w:val="en-NZ"/>
        </w:rPr>
        <w:t xml:space="preserve"> are essential tools for tracking annual changes in fishery performance and providing early warning signs of potential stock concerns, particularly between full stock assessments. While empirical indicators cannot replace full stock assessments, they provide timely insights that, when combined with stochastic projections, help interpret trends in fishing pressure and stock health. For albacore, indicators suggest recovery, with the highest CPUE since 2009</w:t>
      </w:r>
      <w:r w:rsidR="00BB0AD3" w:rsidRPr="00713B84">
        <w:rPr>
          <w:lang w:val="en-NZ"/>
        </w:rPr>
        <w:t>,</w:t>
      </w:r>
      <w:r w:rsidRPr="00713B84">
        <w:rPr>
          <w:lang w:val="en-NZ"/>
        </w:rPr>
        <w:t xml:space="preserve"> and increased mean weights. Projections show no risk of breaching the </w:t>
      </w:r>
      <w:r w:rsidR="003C0867" w:rsidRPr="00713B84">
        <w:rPr>
          <w:lang w:val="en-NZ"/>
        </w:rPr>
        <w:t>LRP</w:t>
      </w:r>
      <w:r w:rsidRPr="00713B84">
        <w:rPr>
          <w:lang w:val="en-NZ"/>
        </w:rPr>
        <w:t>. For yellowfin, total catch remains relatively high and fishing pressure is below overfishing levels, but the stock is projected to decline slightly. For bigeye, catch is now at a 30-year low</w:t>
      </w:r>
      <w:r w:rsidR="00EA0143">
        <w:rPr>
          <w:lang w:val="en-NZ"/>
        </w:rPr>
        <w:t>,</w:t>
      </w:r>
      <w:r w:rsidRPr="00713B84">
        <w:rPr>
          <w:lang w:val="en-NZ"/>
        </w:rPr>
        <w:t xml:space="preserve"> and CPUE remains well below historic levels despite slight recent rebounds. However, </w:t>
      </w:r>
      <w:r w:rsidR="003C0867" w:rsidRPr="00713B84">
        <w:rPr>
          <w:lang w:val="en-NZ"/>
        </w:rPr>
        <w:t xml:space="preserve">FFA members </w:t>
      </w:r>
      <w:r w:rsidRPr="00713B84">
        <w:rPr>
          <w:lang w:val="en-NZ"/>
        </w:rPr>
        <w:t>note</w:t>
      </w:r>
      <w:r w:rsidR="003C0867" w:rsidRPr="00713B84">
        <w:rPr>
          <w:lang w:val="en-NZ"/>
        </w:rPr>
        <w:t>d</w:t>
      </w:r>
      <w:r w:rsidRPr="00713B84">
        <w:rPr>
          <w:lang w:val="en-NZ"/>
        </w:rPr>
        <w:t xml:space="preserve"> with concern the increased catches of small bigeye in other gear fisheries in Region 7 of the bigeye stock assessment, more than 50% higher than the baseline average</w:t>
      </w:r>
      <w:r w:rsidR="003C0867" w:rsidRPr="00713B84">
        <w:rPr>
          <w:lang w:val="en-NZ"/>
        </w:rPr>
        <w:t>,</w:t>
      </w:r>
      <w:r w:rsidRPr="00713B84">
        <w:rPr>
          <w:lang w:val="en-NZ"/>
        </w:rPr>
        <w:t xml:space="preserve"> result</w:t>
      </w:r>
      <w:r w:rsidR="003C0867" w:rsidRPr="00713B84">
        <w:rPr>
          <w:lang w:val="en-NZ"/>
        </w:rPr>
        <w:t>ing</w:t>
      </w:r>
      <w:r w:rsidRPr="00713B84">
        <w:rPr>
          <w:lang w:val="en-NZ"/>
        </w:rPr>
        <w:t xml:space="preserve"> in a high probability of overfishing in the projections. However, following the discussion in the Data and Statistics theme on the nature of these catches, </w:t>
      </w:r>
      <w:r w:rsidR="005019A9" w:rsidRPr="00713B84">
        <w:rPr>
          <w:lang w:val="en-NZ"/>
        </w:rPr>
        <w:t xml:space="preserve">they stated their </w:t>
      </w:r>
      <w:r w:rsidRPr="00713B84">
        <w:rPr>
          <w:lang w:val="en-NZ"/>
        </w:rPr>
        <w:t>understand</w:t>
      </w:r>
      <w:r w:rsidR="005019A9" w:rsidRPr="00713B84">
        <w:rPr>
          <w:lang w:val="en-NZ"/>
        </w:rPr>
        <w:t>ing</w:t>
      </w:r>
      <w:r w:rsidRPr="00713B84">
        <w:rPr>
          <w:lang w:val="en-NZ"/>
        </w:rPr>
        <w:t xml:space="preserve"> that this result may not be reliable</w:t>
      </w:r>
      <w:r w:rsidR="005019A9" w:rsidRPr="00713B84">
        <w:rPr>
          <w:lang w:val="en-NZ"/>
        </w:rPr>
        <w:t>,</w:t>
      </w:r>
      <w:r w:rsidRPr="00713B84">
        <w:rPr>
          <w:lang w:val="en-NZ"/>
        </w:rPr>
        <w:t xml:space="preserve"> so </w:t>
      </w:r>
      <w:r w:rsidR="005019A9" w:rsidRPr="00713B84">
        <w:rPr>
          <w:lang w:val="en-NZ"/>
        </w:rPr>
        <w:t xml:space="preserve">they </w:t>
      </w:r>
      <w:r w:rsidRPr="00713B84">
        <w:rPr>
          <w:lang w:val="en-NZ"/>
        </w:rPr>
        <w:t xml:space="preserve">will await further information. </w:t>
      </w:r>
      <w:r w:rsidR="008771D9" w:rsidRPr="00713B84">
        <w:rPr>
          <w:lang w:val="en-NZ"/>
        </w:rPr>
        <w:t xml:space="preserve">They noted that if </w:t>
      </w:r>
      <w:r w:rsidRPr="00713B84">
        <w:rPr>
          <w:lang w:val="en-NZ"/>
        </w:rPr>
        <w:t>confirmed</w:t>
      </w:r>
      <w:r w:rsidR="00EA0143">
        <w:rPr>
          <w:lang w:val="en-NZ"/>
        </w:rPr>
        <w:t>,</w:t>
      </w:r>
      <w:r w:rsidRPr="00713B84">
        <w:rPr>
          <w:lang w:val="en-NZ"/>
        </w:rPr>
        <w:t xml:space="preserve"> this is a serious issue and SC will need to draw the Commission’s attention to this development and its projected consequences for bigeye stock status, noting that an assessment is scheduled for 2026. </w:t>
      </w:r>
      <w:r w:rsidR="007B4E23" w:rsidRPr="00713B84">
        <w:rPr>
          <w:lang w:val="en-NZ"/>
        </w:rPr>
        <w:t xml:space="preserve">FFA members </w:t>
      </w:r>
      <w:r w:rsidRPr="00713B84">
        <w:rPr>
          <w:lang w:val="en-NZ"/>
        </w:rPr>
        <w:t>recommend</w:t>
      </w:r>
      <w:r w:rsidR="007B4E23" w:rsidRPr="00713B84">
        <w:rPr>
          <w:lang w:val="en-NZ"/>
        </w:rPr>
        <w:t>ed</w:t>
      </w:r>
      <w:r w:rsidRPr="00713B84">
        <w:rPr>
          <w:lang w:val="en-NZ"/>
        </w:rPr>
        <w:t xml:space="preserve"> that the SSP continue producing this compendium annually.</w:t>
      </w:r>
    </w:p>
    <w:p w14:paraId="31150D93" w14:textId="34A16EDB" w:rsidR="00BF0C19" w:rsidRPr="00713B84" w:rsidRDefault="00BF0C19" w:rsidP="00EA0143">
      <w:pPr>
        <w:pStyle w:val="SCtext"/>
        <w:numPr>
          <w:ilvl w:val="0"/>
          <w:numId w:val="0"/>
        </w:numPr>
        <w:rPr>
          <w:lang w:val="en-NZ"/>
        </w:rPr>
      </w:pPr>
    </w:p>
    <w:p w14:paraId="15D9DE04" w14:textId="69DB351F" w:rsidR="00CE6397" w:rsidRPr="00713B84" w:rsidRDefault="00BF0C19" w:rsidP="00EA0143">
      <w:pPr>
        <w:pStyle w:val="SCtext"/>
        <w:rPr>
          <w:lang w:val="en-NZ"/>
        </w:rPr>
      </w:pPr>
      <w:r w:rsidRPr="00713B84">
        <w:rPr>
          <w:lang w:val="en-NZ"/>
        </w:rPr>
        <w:t xml:space="preserve">Chinese Taipei </w:t>
      </w:r>
      <w:r w:rsidR="000C031E" w:rsidRPr="00713B84">
        <w:rPr>
          <w:lang w:val="en-NZ"/>
        </w:rPr>
        <w:t xml:space="preserve">inquired about an apparent increase in 2024 albacore catch </w:t>
      </w:r>
      <w:r w:rsidR="00064110" w:rsidRPr="00713B84">
        <w:rPr>
          <w:lang w:val="en-NZ"/>
        </w:rPr>
        <w:t xml:space="preserve">north of </w:t>
      </w:r>
      <w:r w:rsidR="000C031E" w:rsidRPr="00713B84">
        <w:rPr>
          <w:lang w:val="en-NZ"/>
        </w:rPr>
        <w:t>10°</w:t>
      </w:r>
      <w:r w:rsidR="00064110" w:rsidRPr="00713B84">
        <w:rPr>
          <w:lang w:val="en-NZ"/>
        </w:rPr>
        <w:t xml:space="preserve">S </w:t>
      </w:r>
      <w:r w:rsidR="000C031E" w:rsidRPr="00713B84">
        <w:rPr>
          <w:lang w:val="en-NZ"/>
        </w:rPr>
        <w:t xml:space="preserve">and </w:t>
      </w:r>
      <w:r w:rsidR="00064110" w:rsidRPr="00713B84">
        <w:rPr>
          <w:lang w:val="en-NZ"/>
        </w:rPr>
        <w:t xml:space="preserve">the decrease in the </w:t>
      </w:r>
      <w:r w:rsidR="009D7980" w:rsidRPr="00713B84">
        <w:rPr>
          <w:lang w:val="en-NZ"/>
        </w:rPr>
        <w:t xml:space="preserve">Southeast </w:t>
      </w:r>
      <w:r w:rsidR="00064110" w:rsidRPr="00713B84">
        <w:rPr>
          <w:lang w:val="en-NZ"/>
        </w:rPr>
        <w:t xml:space="preserve">region and </w:t>
      </w:r>
      <w:r w:rsidR="00727E81" w:rsidRPr="00713B84">
        <w:rPr>
          <w:lang w:val="en-NZ"/>
        </w:rPr>
        <w:t xml:space="preserve">inquired whether there were changes in species or effort distribution, and </w:t>
      </w:r>
      <w:r w:rsidR="00064110" w:rsidRPr="00713B84">
        <w:rPr>
          <w:lang w:val="en-NZ"/>
        </w:rPr>
        <w:t>whether it would impact MP projection assumptions.</w:t>
      </w:r>
      <w:r w:rsidR="00CE6397" w:rsidRPr="00713B84">
        <w:rPr>
          <w:lang w:val="en-NZ"/>
        </w:rPr>
        <w:t xml:space="preserve"> </w:t>
      </w:r>
    </w:p>
    <w:p w14:paraId="0EC33DC9" w14:textId="77777777" w:rsidR="00CE6397" w:rsidRPr="00713B84" w:rsidRDefault="00CE6397" w:rsidP="00EA0143">
      <w:pPr>
        <w:pStyle w:val="SCtext"/>
        <w:numPr>
          <w:ilvl w:val="0"/>
          <w:numId w:val="0"/>
        </w:numPr>
        <w:rPr>
          <w:lang w:val="en-NZ"/>
        </w:rPr>
      </w:pPr>
    </w:p>
    <w:p w14:paraId="6AC67AD3" w14:textId="4577E5F4" w:rsidR="00991C33" w:rsidRPr="00713B84" w:rsidRDefault="00064110" w:rsidP="00EA0143">
      <w:pPr>
        <w:pStyle w:val="SCtext"/>
        <w:rPr>
          <w:lang w:val="en-NZ"/>
        </w:rPr>
      </w:pPr>
      <w:r w:rsidRPr="00713B84">
        <w:rPr>
          <w:lang w:val="en-NZ"/>
        </w:rPr>
        <w:t xml:space="preserve">SPC </w:t>
      </w:r>
      <w:r w:rsidR="009D7980" w:rsidRPr="00713B84">
        <w:rPr>
          <w:lang w:val="en-NZ"/>
        </w:rPr>
        <w:t xml:space="preserve">stated </w:t>
      </w:r>
      <w:r w:rsidR="00F17C9E" w:rsidRPr="00713B84">
        <w:rPr>
          <w:lang w:val="en-NZ"/>
        </w:rPr>
        <w:t xml:space="preserve">that the increasing average weight and the increasing catch to the northern areas in the tropics </w:t>
      </w:r>
      <w:r w:rsidR="00CE6397" w:rsidRPr="00713B84">
        <w:rPr>
          <w:lang w:val="en-NZ"/>
        </w:rPr>
        <w:t xml:space="preserve">are </w:t>
      </w:r>
      <w:r w:rsidR="00F17C9E" w:rsidRPr="00713B84">
        <w:rPr>
          <w:lang w:val="en-NZ"/>
        </w:rPr>
        <w:t>consistent with the biology of the species</w:t>
      </w:r>
      <w:r w:rsidR="00692E00" w:rsidRPr="00713B84">
        <w:rPr>
          <w:lang w:val="en-NZ"/>
        </w:rPr>
        <w:t>, but shifts in catch and effort were an issue to examine.</w:t>
      </w:r>
    </w:p>
    <w:p w14:paraId="1757AC46" w14:textId="77777777" w:rsidR="00CE6397" w:rsidRPr="00713B84" w:rsidRDefault="00CE6397" w:rsidP="00EA0143">
      <w:pPr>
        <w:pStyle w:val="SCtext"/>
        <w:numPr>
          <w:ilvl w:val="0"/>
          <w:numId w:val="0"/>
        </w:numPr>
        <w:rPr>
          <w:lang w:val="en-NZ"/>
        </w:rPr>
      </w:pPr>
    </w:p>
    <w:p w14:paraId="0ED074F8" w14:textId="4479D347" w:rsidR="009902E2" w:rsidRPr="00713B84" w:rsidRDefault="00991C33" w:rsidP="00EA0143">
      <w:pPr>
        <w:pStyle w:val="SCtext"/>
        <w:rPr>
          <w:lang w:val="en-NZ"/>
        </w:rPr>
      </w:pPr>
      <w:r w:rsidRPr="00713B84">
        <w:rPr>
          <w:lang w:val="en-NZ"/>
        </w:rPr>
        <w:t>The US</w:t>
      </w:r>
      <w:r w:rsidR="00CA4263" w:rsidRPr="00713B84">
        <w:rPr>
          <w:lang w:val="en-NZ"/>
        </w:rPr>
        <w:t>A</w:t>
      </w:r>
      <w:r w:rsidRPr="00713B84">
        <w:rPr>
          <w:lang w:val="en-NZ"/>
        </w:rPr>
        <w:t xml:space="preserve"> stated that in response to China's question regarding the observed trends in </w:t>
      </w:r>
      <w:r w:rsidR="00EA0143">
        <w:rPr>
          <w:lang w:val="en-NZ"/>
        </w:rPr>
        <w:t xml:space="preserve">the </w:t>
      </w:r>
      <w:r w:rsidRPr="00713B84">
        <w:rPr>
          <w:lang w:val="en-NZ"/>
        </w:rPr>
        <w:t xml:space="preserve">United </w:t>
      </w:r>
      <w:r w:rsidR="00EA0143">
        <w:rPr>
          <w:lang w:val="en-NZ"/>
        </w:rPr>
        <w:t>States’</w:t>
      </w:r>
      <w:r w:rsidR="00EA0143" w:rsidRPr="00713B84">
        <w:rPr>
          <w:lang w:val="en-NZ"/>
        </w:rPr>
        <w:t xml:space="preserve"> </w:t>
      </w:r>
      <w:r w:rsidRPr="00713B84">
        <w:rPr>
          <w:lang w:val="en-NZ"/>
        </w:rPr>
        <w:t>bigeye tuna nominal CPUE, some of the decline can be attributed to operational changes within the fleet</w:t>
      </w:r>
      <w:r w:rsidR="009902E2" w:rsidRPr="00713B84">
        <w:rPr>
          <w:lang w:val="en-NZ"/>
        </w:rPr>
        <w:t xml:space="preserve">, making nominal CPUE quite difficult to interpret, given these operational changes. The USA recommended SPC undertake a detailed analysis of bigeye tuna mean weight trends by space, time, fleet, and gear over the past 10 to 20 years to better understand these patterns and to inform next year's assessment to be discussed at the next pre-assessment workshop </w:t>
      </w:r>
      <w:r w:rsidR="00E117E3" w:rsidRPr="00713B84">
        <w:rPr>
          <w:lang w:val="en-NZ"/>
        </w:rPr>
        <w:t xml:space="preserve">(PAW) </w:t>
      </w:r>
      <w:r w:rsidR="009902E2" w:rsidRPr="00713B84">
        <w:rPr>
          <w:lang w:val="en-NZ"/>
        </w:rPr>
        <w:t>in 2026.</w:t>
      </w:r>
    </w:p>
    <w:p w14:paraId="1401A304" w14:textId="77777777" w:rsidR="009902E2" w:rsidRPr="00713B84" w:rsidRDefault="009902E2" w:rsidP="00EA0143">
      <w:pPr>
        <w:pStyle w:val="ListParagraph"/>
        <w:ind w:left="0"/>
        <w:rPr>
          <w:rFonts w:eastAsiaTheme="minorEastAsia"/>
          <w:lang w:eastAsia="ko-KR"/>
        </w:rPr>
      </w:pPr>
    </w:p>
    <w:p w14:paraId="4AEBA6E8" w14:textId="2B0C6850" w:rsidR="00BF0C19" w:rsidRPr="00713B84" w:rsidRDefault="002A2F52" w:rsidP="00EA0143">
      <w:pPr>
        <w:pStyle w:val="SCtext"/>
        <w:rPr>
          <w:lang w:val="en-NZ"/>
        </w:rPr>
      </w:pPr>
      <w:r w:rsidRPr="00713B84">
        <w:rPr>
          <w:lang w:val="en-NZ"/>
        </w:rPr>
        <w:t xml:space="preserve">SPC stated exploration of the mean weight and size trends is something that is consistent with the work </w:t>
      </w:r>
      <w:r w:rsidR="00DF02DF" w:rsidRPr="00713B84">
        <w:rPr>
          <w:lang w:val="en-NZ"/>
        </w:rPr>
        <w:t xml:space="preserve">it </w:t>
      </w:r>
      <w:r w:rsidRPr="00713B84">
        <w:rPr>
          <w:lang w:val="en-NZ"/>
        </w:rPr>
        <w:t>would look at do</w:t>
      </w:r>
      <w:r w:rsidR="00DF02DF" w:rsidRPr="00713B84">
        <w:rPr>
          <w:lang w:val="en-NZ"/>
        </w:rPr>
        <w:t>ing</w:t>
      </w:r>
      <w:r w:rsidRPr="00713B84">
        <w:rPr>
          <w:lang w:val="en-NZ"/>
        </w:rPr>
        <w:t xml:space="preserve"> </w:t>
      </w:r>
      <w:r w:rsidR="00CA4263" w:rsidRPr="00713B84">
        <w:rPr>
          <w:lang w:val="en-NZ"/>
        </w:rPr>
        <w:t xml:space="preserve">through </w:t>
      </w:r>
      <w:r w:rsidRPr="00713B84">
        <w:rPr>
          <w:lang w:val="en-NZ"/>
        </w:rPr>
        <w:t xml:space="preserve">the size data project. </w:t>
      </w:r>
      <w:r w:rsidR="00DF02DF" w:rsidRPr="00713B84">
        <w:rPr>
          <w:lang w:val="en-NZ"/>
        </w:rPr>
        <w:t>G</w:t>
      </w:r>
      <w:r w:rsidRPr="00713B84">
        <w:rPr>
          <w:lang w:val="en-NZ"/>
        </w:rPr>
        <w:t xml:space="preserve">iven that it would be hard to do that kind of analysis across all the species, </w:t>
      </w:r>
      <w:r w:rsidR="00DF02DF" w:rsidRPr="00713B84">
        <w:rPr>
          <w:lang w:val="en-NZ"/>
        </w:rPr>
        <w:t xml:space="preserve">it </w:t>
      </w:r>
      <w:r w:rsidRPr="00713B84">
        <w:rPr>
          <w:lang w:val="en-NZ"/>
        </w:rPr>
        <w:t xml:space="preserve">might focus some prototype analyses or methodologies on </w:t>
      </w:r>
      <w:r w:rsidR="00DF02DF" w:rsidRPr="00713B84">
        <w:rPr>
          <w:lang w:val="en-NZ"/>
        </w:rPr>
        <w:t>bigeye and y</w:t>
      </w:r>
      <w:r w:rsidRPr="00713B84">
        <w:rPr>
          <w:lang w:val="en-NZ"/>
        </w:rPr>
        <w:t>ellowfin</w:t>
      </w:r>
      <w:r w:rsidR="00DF02DF" w:rsidRPr="00713B84">
        <w:rPr>
          <w:lang w:val="en-NZ"/>
        </w:rPr>
        <w:t>,</w:t>
      </w:r>
      <w:r w:rsidRPr="00713B84">
        <w:rPr>
          <w:lang w:val="en-NZ"/>
        </w:rPr>
        <w:t xml:space="preserve"> starting this year</w:t>
      </w:r>
      <w:r w:rsidR="00DF02DF" w:rsidRPr="00713B84">
        <w:rPr>
          <w:lang w:val="en-NZ"/>
        </w:rPr>
        <w:t>,</w:t>
      </w:r>
      <w:r w:rsidRPr="00713B84">
        <w:rPr>
          <w:lang w:val="en-NZ"/>
        </w:rPr>
        <w:t xml:space="preserve"> for </w:t>
      </w:r>
      <w:r w:rsidR="00DF02DF" w:rsidRPr="00713B84">
        <w:rPr>
          <w:lang w:val="en-NZ"/>
        </w:rPr>
        <w:t xml:space="preserve">the </w:t>
      </w:r>
      <w:r w:rsidRPr="00713B84">
        <w:rPr>
          <w:lang w:val="en-NZ"/>
        </w:rPr>
        <w:t xml:space="preserve">next assessments </w:t>
      </w:r>
      <w:r w:rsidR="00DF02DF" w:rsidRPr="00713B84">
        <w:rPr>
          <w:lang w:val="en-NZ"/>
        </w:rPr>
        <w:t xml:space="preserve">of those species. </w:t>
      </w:r>
    </w:p>
    <w:p w14:paraId="605B1FE6" w14:textId="77777777" w:rsidR="009E02C4" w:rsidRPr="00713B84" w:rsidRDefault="009E02C4" w:rsidP="009E02C4">
      <w:pPr>
        <w:pStyle w:val="ListParagraph"/>
        <w:rPr>
          <w:rFonts w:asciiTheme="minorHAnsi" w:eastAsiaTheme="minorEastAsia" w:hAnsiTheme="minorHAnsi" w:cstheme="minorHAnsi"/>
          <w:szCs w:val="22"/>
          <w:lang w:eastAsia="ko-KR"/>
        </w:rPr>
      </w:pPr>
    </w:p>
    <w:p w14:paraId="36DE7F41" w14:textId="7186E950" w:rsidR="000D2FCF" w:rsidRPr="00713B84" w:rsidRDefault="001B7DC2" w:rsidP="002A7454">
      <w:pPr>
        <w:pStyle w:val="SCDR"/>
        <w:rPr>
          <w:lang w:eastAsia="ko-KR"/>
        </w:rPr>
      </w:pPr>
      <w:r w:rsidRPr="00713B84">
        <w:rPr>
          <w:lang w:eastAsia="ko-KR"/>
        </w:rPr>
        <w:lastRenderedPageBreak/>
        <w:t>Outcomes</w:t>
      </w:r>
    </w:p>
    <w:p w14:paraId="10C4B523" w14:textId="32F10FAF" w:rsidR="000D2FCF" w:rsidRPr="00713B84" w:rsidRDefault="000D2FCF" w:rsidP="00EA0143">
      <w:pPr>
        <w:pStyle w:val="SCtext"/>
        <w:rPr>
          <w:lang w:val="en-NZ"/>
        </w:rPr>
      </w:pPr>
      <w:r w:rsidRPr="00713B84">
        <w:rPr>
          <w:lang w:val="en-NZ"/>
        </w:rPr>
        <w:t>SC21 thanked the SSP for conducting an indicator analysis</w:t>
      </w:r>
      <w:r w:rsidR="0053396C">
        <w:rPr>
          <w:lang w:val="en-NZ"/>
        </w:rPr>
        <w:t>,</w:t>
      </w:r>
      <w:r w:rsidRPr="00713B84">
        <w:rPr>
          <w:lang w:val="en-NZ"/>
        </w:rPr>
        <w:t xml:space="preserve"> providing empirical information on recent patterns affecting key stocks. </w:t>
      </w:r>
    </w:p>
    <w:p w14:paraId="467A9D54" w14:textId="77777777" w:rsidR="0060684E" w:rsidRPr="00713B84" w:rsidRDefault="0060684E" w:rsidP="00EA0143">
      <w:pPr>
        <w:pStyle w:val="SCtext"/>
        <w:numPr>
          <w:ilvl w:val="0"/>
          <w:numId w:val="0"/>
        </w:numPr>
        <w:rPr>
          <w:lang w:val="en-NZ"/>
        </w:rPr>
      </w:pPr>
    </w:p>
    <w:p w14:paraId="08F737B8" w14:textId="601DB6F2" w:rsidR="000D2FCF" w:rsidRPr="00713B84" w:rsidRDefault="000D2FCF" w:rsidP="00EA0143">
      <w:pPr>
        <w:pStyle w:val="SCtext"/>
        <w:rPr>
          <w:lang w:val="en-NZ"/>
        </w:rPr>
      </w:pPr>
      <w:r w:rsidRPr="00713B84">
        <w:rPr>
          <w:lang w:val="en-NZ"/>
        </w:rPr>
        <w:t xml:space="preserve">SC21 noted that there is no standard action by the SC to respond to the analysis. </w:t>
      </w:r>
    </w:p>
    <w:p w14:paraId="7AB2E23C" w14:textId="77777777" w:rsidR="0060684E" w:rsidRPr="00713B84" w:rsidRDefault="0060684E" w:rsidP="00EA0143">
      <w:pPr>
        <w:pStyle w:val="SCtext"/>
        <w:numPr>
          <w:ilvl w:val="0"/>
          <w:numId w:val="0"/>
        </w:numPr>
        <w:rPr>
          <w:lang w:val="en-NZ"/>
        </w:rPr>
      </w:pPr>
    </w:p>
    <w:p w14:paraId="09D97835" w14:textId="0EB13554" w:rsidR="000D2FCF" w:rsidRPr="00713B84" w:rsidRDefault="000D2FCF" w:rsidP="00EA0143">
      <w:pPr>
        <w:pStyle w:val="SCtext"/>
        <w:rPr>
          <w:lang w:val="en-NZ"/>
        </w:rPr>
      </w:pPr>
      <w:r w:rsidRPr="00713B84">
        <w:rPr>
          <w:lang w:val="en-NZ"/>
        </w:rPr>
        <w:t>SC21 expressed concern over the apparent increased catches of small bigeye in other gear fisheries in Region 7</w:t>
      </w:r>
      <w:r w:rsidR="00EA0143">
        <w:rPr>
          <w:lang w:val="en-NZ"/>
        </w:rPr>
        <w:t>,</w:t>
      </w:r>
      <w:r w:rsidRPr="00713B84">
        <w:rPr>
          <w:lang w:val="en-NZ"/>
        </w:rPr>
        <w:t xml:space="preserve"> which resulted in a high probability of overfishing in the projections (SC21-SA-WP-03). However, SC21 noted that this result may not be reliable because the size class of these fish may have been misclassified. SC21 recommended that this uncertainty be resolved as a matter of urgency and that updated information be provided as necessary for the Commission’s consideration. </w:t>
      </w:r>
    </w:p>
    <w:p w14:paraId="5275F5BD" w14:textId="77777777" w:rsidR="0060684E" w:rsidRPr="00713B84" w:rsidRDefault="0060684E" w:rsidP="00EA0143">
      <w:pPr>
        <w:pStyle w:val="SCtext"/>
        <w:numPr>
          <w:ilvl w:val="0"/>
          <w:numId w:val="0"/>
        </w:numPr>
        <w:rPr>
          <w:lang w:val="en-NZ"/>
        </w:rPr>
      </w:pPr>
    </w:p>
    <w:p w14:paraId="5B2262D1" w14:textId="64841264" w:rsidR="000D2FCF" w:rsidRPr="00713B84" w:rsidRDefault="000D2FCF" w:rsidP="00EA0143">
      <w:pPr>
        <w:pStyle w:val="SCtext"/>
        <w:rPr>
          <w:b/>
          <w:bCs/>
          <w:lang w:val="en-NZ"/>
        </w:rPr>
      </w:pPr>
      <w:r w:rsidRPr="00713B84">
        <w:rPr>
          <w:b/>
          <w:bCs/>
          <w:lang w:val="en-NZ"/>
        </w:rPr>
        <w:t xml:space="preserve">SC21 recommended that the SSP undertake a detailed analysis of BET mean weight trends by space, time, and fleet over the past 10 to 20 years. This will improve our understanding of these patterns and inform next year's assessment, which will be discussed at the next Pre-Assessment Workshop (PAW). </w:t>
      </w:r>
    </w:p>
    <w:p w14:paraId="1F5AF505" w14:textId="77777777" w:rsidR="00D649E0" w:rsidRPr="00713B84" w:rsidRDefault="00D649E0" w:rsidP="001B7DC2">
      <w:pPr>
        <w:widowControl w:val="0"/>
        <w:kinsoku w:val="0"/>
        <w:overflowPunct w:val="0"/>
        <w:autoSpaceDE w:val="0"/>
        <w:autoSpaceDN w:val="0"/>
        <w:adjustRightInd w:val="0"/>
        <w:snapToGrid w:val="0"/>
        <w:jc w:val="both"/>
        <w:rPr>
          <w:rFonts w:asciiTheme="minorHAnsi" w:eastAsia="Batang" w:hAnsiTheme="minorHAnsi" w:cstheme="minorHAnsi"/>
          <w:b/>
          <w:bCs/>
          <w:szCs w:val="22"/>
          <w:lang w:eastAsia="ko-KR"/>
        </w:rPr>
      </w:pPr>
    </w:p>
    <w:p w14:paraId="7F7680F4" w14:textId="1CD5C014" w:rsidR="00D649E0" w:rsidRPr="00713B84" w:rsidRDefault="006A1D1E" w:rsidP="006A1D1E">
      <w:pPr>
        <w:pStyle w:val="ListParagraph"/>
        <w:widowControl w:val="0"/>
        <w:kinsoku w:val="0"/>
        <w:overflowPunct w:val="0"/>
        <w:autoSpaceDE w:val="0"/>
        <w:autoSpaceDN w:val="0"/>
        <w:adjustRightInd w:val="0"/>
        <w:snapToGrid w:val="0"/>
        <w:ind w:left="0"/>
        <w:jc w:val="both"/>
        <w:rPr>
          <w:rFonts w:asciiTheme="minorHAnsi" w:eastAsia="Batang" w:hAnsiTheme="minorHAnsi" w:cstheme="minorHAnsi"/>
          <w:b/>
          <w:bCs/>
          <w:szCs w:val="22"/>
          <w:lang w:eastAsia="ko-KR"/>
        </w:rPr>
      </w:pPr>
      <w:r w:rsidRPr="00713B84">
        <w:rPr>
          <w:rFonts w:asciiTheme="minorHAnsi" w:eastAsia="Batang" w:hAnsiTheme="minorHAnsi" w:cstheme="minorHAnsi"/>
          <w:b/>
          <w:bCs/>
          <w:szCs w:val="22"/>
          <w:lang w:eastAsia="ko-KR"/>
        </w:rPr>
        <w:t>4.3.2.2</w:t>
      </w:r>
      <w:r w:rsidRPr="00713B84">
        <w:rPr>
          <w:rFonts w:asciiTheme="minorHAnsi" w:eastAsia="Batang" w:hAnsiTheme="minorHAnsi" w:cstheme="minorHAnsi"/>
          <w:b/>
          <w:bCs/>
          <w:szCs w:val="22"/>
          <w:lang w:eastAsia="ko-KR"/>
        </w:rPr>
        <w:tab/>
      </w:r>
      <w:r w:rsidR="00D649E0" w:rsidRPr="00713B84">
        <w:rPr>
          <w:rFonts w:asciiTheme="minorHAnsi" w:eastAsia="Batang" w:hAnsiTheme="minorHAnsi" w:cstheme="minorHAnsi"/>
          <w:b/>
          <w:bCs/>
          <w:szCs w:val="22"/>
          <w:lang w:eastAsia="ko-KR"/>
        </w:rPr>
        <w:t>Updated reproductive biology of tropical tunas (Project 120)</w:t>
      </w:r>
    </w:p>
    <w:p w14:paraId="003DFD11" w14:textId="77777777" w:rsidR="00D649E0" w:rsidRPr="00713B84" w:rsidRDefault="00D649E0" w:rsidP="00D649E0">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Cs w:val="22"/>
          <w:lang w:eastAsia="ko-KR"/>
        </w:rPr>
      </w:pPr>
    </w:p>
    <w:p w14:paraId="6522225B" w14:textId="19DA6219" w:rsidR="00D649E0" w:rsidRPr="00713B84" w:rsidRDefault="00F240BE" w:rsidP="009A74D6">
      <w:pPr>
        <w:pStyle w:val="SCtext"/>
      </w:pPr>
      <w:hyperlink r:id="rId74" w:history="1">
        <w:r w:rsidRPr="00713B84">
          <w:rPr>
            <w:rStyle w:val="Hyperlink"/>
            <w:rFonts w:asciiTheme="minorHAnsi" w:hAnsiTheme="minorHAnsi" w:cstheme="minorHAnsi"/>
          </w:rPr>
          <w:t>SC21-SA-IP-10</w:t>
        </w:r>
      </w:hyperlink>
      <w:r w:rsidRPr="00713B84">
        <w:t xml:space="preserve"> Project. 120: Progress report on Reproductive Biology of WCPO Yellowfin Tuna w</w:t>
      </w:r>
      <w:r w:rsidR="00452FF2" w:rsidRPr="00713B84">
        <w:t>a</w:t>
      </w:r>
      <w:r w:rsidRPr="00713B84">
        <w:t xml:space="preserve">s included as topic 16 in the SC21 ODF. </w:t>
      </w:r>
    </w:p>
    <w:p w14:paraId="698CEB34" w14:textId="77777777" w:rsidR="00D649E0" w:rsidRPr="00713B84" w:rsidRDefault="00D649E0" w:rsidP="00D649E0">
      <w:pPr>
        <w:adjustRightInd w:val="0"/>
        <w:snapToGrid w:val="0"/>
        <w:ind w:left="720"/>
        <w:jc w:val="both"/>
        <w:rPr>
          <w:rFonts w:asciiTheme="minorHAnsi" w:hAnsiTheme="minorHAnsi" w:cstheme="minorHAnsi"/>
          <w:szCs w:val="22"/>
        </w:rPr>
      </w:pPr>
    </w:p>
    <w:p w14:paraId="06F6F418" w14:textId="77777777" w:rsidR="00D649E0" w:rsidRPr="00713B84" w:rsidRDefault="00D649E0" w:rsidP="00641F56">
      <w:pPr>
        <w:pStyle w:val="SC2"/>
        <w:rPr>
          <w:rFonts w:eastAsia="Batang"/>
          <w:lang w:eastAsia="ko-KR"/>
        </w:rPr>
      </w:pPr>
      <w:bookmarkStart w:id="48" w:name="_Hlk166567854"/>
      <w:r w:rsidRPr="00713B84">
        <w:rPr>
          <w:rFonts w:eastAsia="Batang"/>
          <w:lang w:eastAsia="ko-KR"/>
        </w:rPr>
        <w:t xml:space="preserve">Northern stocks </w:t>
      </w:r>
    </w:p>
    <w:bookmarkEnd w:id="48"/>
    <w:p w14:paraId="0753CA92" w14:textId="77777777" w:rsidR="00D649E0" w:rsidRPr="00713B84" w:rsidRDefault="00D649E0" w:rsidP="00D161A3">
      <w:pPr>
        <w:pStyle w:val="SC3"/>
      </w:pPr>
      <w:r w:rsidRPr="00713B84">
        <w:t>Provision of scientific information from the ISC</w:t>
      </w:r>
    </w:p>
    <w:p w14:paraId="67F02BAF" w14:textId="4D861E5F" w:rsidR="00287B03" w:rsidRPr="00713B84" w:rsidRDefault="00287B03" w:rsidP="00376AD8">
      <w:pPr>
        <w:pStyle w:val="SCtext"/>
        <w:widowControl w:val="0"/>
        <w:rPr>
          <w:lang w:val="en-NZ"/>
        </w:rPr>
      </w:pPr>
      <w:r w:rsidRPr="00713B84">
        <w:rPr>
          <w:lang w:val="en-NZ"/>
        </w:rPr>
        <w:t>R</w:t>
      </w:r>
      <w:r w:rsidR="00EA0143">
        <w:rPr>
          <w:lang w:val="en-NZ"/>
        </w:rPr>
        <w:t>.</w:t>
      </w:r>
      <w:r w:rsidRPr="00713B84">
        <w:rPr>
          <w:lang w:val="en-NZ"/>
        </w:rPr>
        <w:t xml:space="preserve"> Ahrens, ISC chair, remotely presented an "Overview of Fisheries and Stock Status of Tuna, Billfish, and Sharks in the North Pacific Ocean". He provided updated landings data for species assessed by the ISC, showing mixed trends across the region, with notable increases in landings for blue and striped marlin — 42%–48% year-over-year increases — while others experienced modest declines. The presentation also summarized stock status updates</w:t>
      </w:r>
      <w:r w:rsidR="00EA0143">
        <w:rPr>
          <w:lang w:val="en-NZ"/>
        </w:rPr>
        <w:t>,</w:t>
      </w:r>
      <w:r w:rsidRPr="00713B84">
        <w:rPr>
          <w:lang w:val="en-NZ"/>
        </w:rPr>
        <w:t xml:space="preserve"> which did not change because no new assessments were conducted since SC20. A number of tasks assigned to the ISC by the Northern Committee of the WCPFC and the Joint Working Group were completed. The Albacore Working Group assessed the suitability of effort-spawning potential ratio relationships in Japanese longline fleets targeting North Pacific albacore and developed an erratum to the 2023 albacore stock assessment. Key management and research tasks completed or underway include the finalization of the Management Strategy Evaluation (MSE) for Pacific bluefin tuna, with supporting projections accounting for new 2024 management measures and conversion factor calculations. The billfish working group updated the North Pacific striped marlin projections to align with new catch distribution rules under CMM 2024-06. ISC plans assessments for albacore and blue marlin in 2026, a peer review of the 2024 Pacific bluefin tuna assessment, and the continued development of open science workflows, expansion of the International Billfish Biological Sampling program, and a conceptual model for blue shark management. The ISC26 Plenary meeting is scheduled for June 22–29</w:t>
      </w:r>
      <w:r w:rsidR="0053396C">
        <w:rPr>
          <w:lang w:val="en-NZ"/>
        </w:rPr>
        <w:t>, 2026,</w:t>
      </w:r>
      <w:r w:rsidRPr="00713B84">
        <w:rPr>
          <w:lang w:val="en-NZ"/>
        </w:rPr>
        <w:t xml:space="preserve"> in Chinese Taipei.</w:t>
      </w:r>
      <w:r w:rsidR="00313106">
        <w:rPr>
          <w:lang w:val="en-NZ"/>
        </w:rPr>
        <w:t xml:space="preserve">  </w:t>
      </w:r>
      <w:r w:rsidR="00E61504" w:rsidRPr="00713B84">
        <w:rPr>
          <w:lang w:val="en-NZ"/>
        </w:rPr>
        <w:t xml:space="preserve">Additional </w:t>
      </w:r>
      <w:r w:rsidR="0053396C">
        <w:rPr>
          <w:lang w:val="en-NZ"/>
        </w:rPr>
        <w:t>details are</w:t>
      </w:r>
      <w:r w:rsidR="00E61504" w:rsidRPr="00713B84">
        <w:rPr>
          <w:lang w:val="en-NZ"/>
        </w:rPr>
        <w:t xml:space="preserve"> available on the </w:t>
      </w:r>
      <w:hyperlink r:id="rId75" w:history="1">
        <w:r w:rsidR="00E61504" w:rsidRPr="00713B84">
          <w:rPr>
            <w:rStyle w:val="Hyperlink"/>
            <w:color w:val="auto"/>
            <w:u w:val="none"/>
            <w:lang w:val="en-NZ"/>
          </w:rPr>
          <w:t>ISC website</w:t>
        </w:r>
      </w:hyperlink>
      <w:r w:rsidR="00E61504" w:rsidRPr="00713B84">
        <w:rPr>
          <w:lang w:val="en-NZ"/>
        </w:rPr>
        <w:t>.</w:t>
      </w:r>
    </w:p>
    <w:p w14:paraId="53B229DF" w14:textId="566A6581" w:rsidR="000D6A69" w:rsidRPr="009A74D6" w:rsidRDefault="000D6A69" w:rsidP="00376AD8">
      <w:pPr>
        <w:widowControl w:val="0"/>
        <w:rPr>
          <w:rFonts w:eastAsiaTheme="minorEastAsia"/>
          <w:szCs w:val="22"/>
          <w:lang w:eastAsia="ko-KR"/>
        </w:rPr>
      </w:pPr>
    </w:p>
    <w:p w14:paraId="50136275" w14:textId="362CCEFC" w:rsidR="00625B42" w:rsidRPr="00713B84" w:rsidRDefault="00625B42" w:rsidP="00376AD8">
      <w:pPr>
        <w:pStyle w:val="SCDR"/>
        <w:keepNext w:val="0"/>
        <w:widowControl w:val="0"/>
      </w:pPr>
      <w:r w:rsidRPr="00713B84">
        <w:t>Discussion</w:t>
      </w:r>
    </w:p>
    <w:p w14:paraId="2A8A2C04" w14:textId="1859E3BF" w:rsidR="00B95FE4" w:rsidRPr="00713B84" w:rsidRDefault="00DC0D86" w:rsidP="00376AD8">
      <w:pPr>
        <w:pStyle w:val="SCtext"/>
        <w:widowControl w:val="0"/>
        <w:rPr>
          <w:rFonts w:eastAsia="Batang"/>
          <w:lang w:val="en-NZ"/>
        </w:rPr>
      </w:pPr>
      <w:r w:rsidRPr="00713B84">
        <w:rPr>
          <w:lang w:val="en-NZ"/>
        </w:rPr>
        <w:t>Palau</w:t>
      </w:r>
      <w:r w:rsidR="00EA0143">
        <w:rPr>
          <w:lang w:val="en-NZ"/>
        </w:rPr>
        <w:t>,</w:t>
      </w:r>
      <w:r w:rsidRPr="00713B84">
        <w:rPr>
          <w:lang w:val="en-NZ"/>
        </w:rPr>
        <w:t xml:space="preserve"> on behalf of </w:t>
      </w:r>
      <w:r w:rsidR="00FF06BF" w:rsidRPr="00713B84">
        <w:rPr>
          <w:lang w:val="en-NZ"/>
        </w:rPr>
        <w:t xml:space="preserve">FFA </w:t>
      </w:r>
      <w:r w:rsidR="00CA4263" w:rsidRPr="00713B84">
        <w:rPr>
          <w:lang w:val="en-NZ"/>
        </w:rPr>
        <w:t>m</w:t>
      </w:r>
      <w:r w:rsidR="00FF06BF" w:rsidRPr="00713B84">
        <w:rPr>
          <w:lang w:val="en-NZ"/>
        </w:rPr>
        <w:t>embers</w:t>
      </w:r>
      <w:r w:rsidR="00EA0143">
        <w:rPr>
          <w:lang w:val="en-NZ"/>
        </w:rPr>
        <w:t>,</w:t>
      </w:r>
      <w:r w:rsidR="00FF06BF" w:rsidRPr="00713B84">
        <w:rPr>
          <w:lang w:val="en-NZ"/>
        </w:rPr>
        <w:t xml:space="preserve"> note</w:t>
      </w:r>
      <w:r w:rsidR="00D51CEB" w:rsidRPr="00713B84">
        <w:rPr>
          <w:lang w:val="en-NZ"/>
        </w:rPr>
        <w:t>d</w:t>
      </w:r>
      <w:r w:rsidR="00FF06BF" w:rsidRPr="00713B84">
        <w:rPr>
          <w:lang w:val="en-NZ"/>
        </w:rPr>
        <w:t xml:space="preserve"> </w:t>
      </w:r>
      <w:r w:rsidR="00D51CEB" w:rsidRPr="00713B84">
        <w:rPr>
          <w:lang w:val="en-NZ"/>
        </w:rPr>
        <w:t xml:space="preserve">their </w:t>
      </w:r>
      <w:r w:rsidR="00FF06BF" w:rsidRPr="00713B84">
        <w:rPr>
          <w:lang w:val="en-NZ"/>
        </w:rPr>
        <w:t xml:space="preserve">ongoing concern regarding the status of </w:t>
      </w:r>
      <w:r w:rsidR="00D51CEB" w:rsidRPr="00713B84">
        <w:rPr>
          <w:lang w:val="en-NZ"/>
        </w:rPr>
        <w:t xml:space="preserve">the Pacific bluefin tuna </w:t>
      </w:r>
      <w:r w:rsidR="00FF06BF" w:rsidRPr="00713B84">
        <w:rPr>
          <w:lang w:val="en-NZ"/>
        </w:rPr>
        <w:t>stock</w:t>
      </w:r>
      <w:r w:rsidR="00D51CEB" w:rsidRPr="00713B84">
        <w:rPr>
          <w:lang w:val="en-NZ"/>
        </w:rPr>
        <w:t xml:space="preserve">, and </w:t>
      </w:r>
      <w:r w:rsidR="00FF06BF" w:rsidRPr="00713B84">
        <w:rPr>
          <w:lang w:val="en-NZ"/>
        </w:rPr>
        <w:t>encourage</w:t>
      </w:r>
      <w:r w:rsidR="00D51CEB" w:rsidRPr="00713B84">
        <w:rPr>
          <w:lang w:val="en-NZ"/>
        </w:rPr>
        <w:t>d</w:t>
      </w:r>
      <w:r w:rsidR="00FF06BF" w:rsidRPr="00713B84">
        <w:rPr>
          <w:lang w:val="en-NZ"/>
        </w:rPr>
        <w:t xml:space="preserve"> both continued scientific work and necessary management attention </w:t>
      </w:r>
      <w:r w:rsidR="00FF06BF" w:rsidRPr="00713B84">
        <w:rPr>
          <w:lang w:val="en-NZ"/>
        </w:rPr>
        <w:lastRenderedPageBreak/>
        <w:t xml:space="preserve">to support its recovery. </w:t>
      </w:r>
      <w:r w:rsidR="00D51CEB" w:rsidRPr="00713B84">
        <w:rPr>
          <w:lang w:val="en-NZ"/>
        </w:rPr>
        <w:t xml:space="preserve">They </w:t>
      </w:r>
      <w:r w:rsidR="00FF06BF" w:rsidRPr="00713B84">
        <w:rPr>
          <w:lang w:val="en-NZ"/>
        </w:rPr>
        <w:t>note</w:t>
      </w:r>
      <w:r w:rsidR="00D51CEB" w:rsidRPr="00713B84">
        <w:rPr>
          <w:lang w:val="en-NZ"/>
        </w:rPr>
        <w:t>d</w:t>
      </w:r>
      <w:r w:rsidR="00FF06BF" w:rsidRPr="00713B84">
        <w:rPr>
          <w:lang w:val="en-NZ"/>
        </w:rPr>
        <w:t xml:space="preserve"> that the </w:t>
      </w:r>
      <w:r w:rsidR="00D51CEB" w:rsidRPr="00713B84">
        <w:rPr>
          <w:lang w:val="en-NZ"/>
        </w:rPr>
        <w:t xml:space="preserve">MP </w:t>
      </w:r>
      <w:r w:rsidR="00FF06BF" w:rsidRPr="00713B84">
        <w:rPr>
          <w:lang w:val="en-NZ"/>
        </w:rPr>
        <w:t xml:space="preserve">for Pacific bluefin tuna </w:t>
      </w:r>
      <w:r w:rsidR="00D51CEB" w:rsidRPr="00713B84">
        <w:rPr>
          <w:lang w:val="en-NZ"/>
        </w:rPr>
        <w:t xml:space="preserve">would </w:t>
      </w:r>
      <w:r w:rsidR="00FF06BF" w:rsidRPr="00713B84">
        <w:rPr>
          <w:lang w:val="en-NZ"/>
        </w:rPr>
        <w:t xml:space="preserve">be discussed under its dedicated agenda item. Given that the 2024 stock assessment, while encouraging, was considered optimistic, </w:t>
      </w:r>
      <w:r w:rsidR="002D3048" w:rsidRPr="00713B84">
        <w:rPr>
          <w:lang w:val="en-NZ"/>
        </w:rPr>
        <w:t xml:space="preserve">they </w:t>
      </w:r>
      <w:r w:rsidR="00FF06BF" w:rsidRPr="00713B84">
        <w:rPr>
          <w:lang w:val="en-NZ"/>
        </w:rPr>
        <w:t>encourage</w:t>
      </w:r>
      <w:r w:rsidR="002D3048" w:rsidRPr="00713B84">
        <w:rPr>
          <w:lang w:val="en-NZ"/>
        </w:rPr>
        <w:t>d</w:t>
      </w:r>
      <w:r w:rsidR="00FF06BF" w:rsidRPr="00713B84">
        <w:rPr>
          <w:lang w:val="en-NZ"/>
        </w:rPr>
        <w:t xml:space="preserve"> </w:t>
      </w:r>
      <w:r w:rsidR="00791155" w:rsidRPr="00713B84">
        <w:rPr>
          <w:lang w:val="en-NZ"/>
        </w:rPr>
        <w:t xml:space="preserve">the </w:t>
      </w:r>
      <w:r w:rsidR="002D3048" w:rsidRPr="00713B84">
        <w:rPr>
          <w:lang w:val="en-NZ"/>
        </w:rPr>
        <w:t xml:space="preserve">NC </w:t>
      </w:r>
      <w:r w:rsidR="00FF06BF" w:rsidRPr="00713B84">
        <w:rPr>
          <w:lang w:val="en-NZ"/>
        </w:rPr>
        <w:t xml:space="preserve">to maintain a strong focus on conservation of </w:t>
      </w:r>
      <w:r w:rsidR="002D3048" w:rsidRPr="00713B84">
        <w:rPr>
          <w:lang w:val="en-NZ"/>
        </w:rPr>
        <w:t xml:space="preserve">the </w:t>
      </w:r>
      <w:r w:rsidR="00FF06BF" w:rsidRPr="00713B84">
        <w:rPr>
          <w:lang w:val="en-NZ"/>
        </w:rPr>
        <w:t xml:space="preserve">stock in its forthcoming decisions on the MP. </w:t>
      </w:r>
      <w:r w:rsidR="002D3048" w:rsidRPr="00713B84">
        <w:rPr>
          <w:lang w:val="en-NZ"/>
        </w:rPr>
        <w:t xml:space="preserve">They </w:t>
      </w:r>
      <w:r w:rsidR="00FF06BF" w:rsidRPr="00713B84">
        <w:rPr>
          <w:lang w:val="en-NZ"/>
        </w:rPr>
        <w:t>acknowledge</w:t>
      </w:r>
      <w:r w:rsidR="002D3048" w:rsidRPr="00713B84">
        <w:rPr>
          <w:lang w:val="en-NZ"/>
        </w:rPr>
        <w:t>d</w:t>
      </w:r>
      <w:r w:rsidR="00FF06BF" w:rsidRPr="00713B84">
        <w:rPr>
          <w:lang w:val="en-NZ"/>
        </w:rPr>
        <w:t xml:space="preserve"> and commend</w:t>
      </w:r>
      <w:r w:rsidR="002D3048" w:rsidRPr="00713B84">
        <w:rPr>
          <w:lang w:val="en-NZ"/>
        </w:rPr>
        <w:t>ed</w:t>
      </w:r>
      <w:r w:rsidR="00FF06BF" w:rsidRPr="00713B84">
        <w:rPr>
          <w:lang w:val="en-NZ"/>
        </w:rPr>
        <w:t xml:space="preserve"> the </w:t>
      </w:r>
      <w:r w:rsidR="002D3048" w:rsidRPr="00713B84">
        <w:rPr>
          <w:lang w:val="en-NZ"/>
        </w:rPr>
        <w:t xml:space="preserve">NC </w:t>
      </w:r>
      <w:r w:rsidR="00FF06BF" w:rsidRPr="00713B84">
        <w:rPr>
          <w:lang w:val="en-NZ"/>
        </w:rPr>
        <w:t>for the positive status of other North Pacific stocks</w:t>
      </w:r>
      <w:r w:rsidR="002D3048" w:rsidRPr="00713B84">
        <w:rPr>
          <w:lang w:val="en-NZ"/>
        </w:rPr>
        <w:t xml:space="preserve">, and </w:t>
      </w:r>
      <w:r w:rsidR="00FF06BF" w:rsidRPr="00713B84">
        <w:rPr>
          <w:lang w:val="en-NZ"/>
        </w:rPr>
        <w:t>encourage</w:t>
      </w:r>
      <w:r w:rsidR="002D3048" w:rsidRPr="00713B84">
        <w:rPr>
          <w:lang w:val="en-NZ"/>
        </w:rPr>
        <w:t>d</w:t>
      </w:r>
      <w:r w:rsidR="00FF06BF" w:rsidRPr="00713B84">
        <w:rPr>
          <w:lang w:val="en-NZ"/>
        </w:rPr>
        <w:t xml:space="preserve"> continued efforts and proactive management to ensure these stocks remain sustainable. </w:t>
      </w:r>
      <w:r w:rsidR="002D3048" w:rsidRPr="00713B84">
        <w:rPr>
          <w:lang w:val="en-NZ"/>
        </w:rPr>
        <w:t xml:space="preserve">They </w:t>
      </w:r>
      <w:r w:rsidR="00FF06BF" w:rsidRPr="00713B84">
        <w:rPr>
          <w:lang w:val="en-NZ"/>
        </w:rPr>
        <w:t>express</w:t>
      </w:r>
      <w:r w:rsidR="002D3048" w:rsidRPr="00713B84">
        <w:rPr>
          <w:lang w:val="en-NZ"/>
        </w:rPr>
        <w:t>ed</w:t>
      </w:r>
      <w:r w:rsidR="00FF06BF" w:rsidRPr="00713B84">
        <w:rPr>
          <w:lang w:val="en-NZ"/>
        </w:rPr>
        <w:t xml:space="preserve"> support for the ISC25 agreement to review the WCPFC management advice and uncertainty template, and encourage</w:t>
      </w:r>
      <w:r w:rsidR="002D3048" w:rsidRPr="00713B84">
        <w:rPr>
          <w:lang w:val="en-NZ"/>
        </w:rPr>
        <w:t>d</w:t>
      </w:r>
      <w:r w:rsidR="00FF06BF" w:rsidRPr="00713B84">
        <w:rPr>
          <w:lang w:val="en-NZ"/>
        </w:rPr>
        <w:t xml:space="preserve"> the </w:t>
      </w:r>
      <w:r w:rsidR="002D3048" w:rsidRPr="00713B84">
        <w:rPr>
          <w:lang w:val="en-NZ"/>
        </w:rPr>
        <w:t xml:space="preserve">NC </w:t>
      </w:r>
      <w:r w:rsidR="00FF06BF" w:rsidRPr="00713B84">
        <w:rPr>
          <w:lang w:val="en-NZ"/>
        </w:rPr>
        <w:t xml:space="preserve">to request that the ISC apply this template in its regular reporting of management advice. </w:t>
      </w:r>
      <w:r w:rsidR="002D3048" w:rsidRPr="00713B84">
        <w:rPr>
          <w:lang w:val="en-NZ"/>
        </w:rPr>
        <w:t xml:space="preserve">They </w:t>
      </w:r>
      <w:r w:rsidR="00FF06BF" w:rsidRPr="00713B84">
        <w:rPr>
          <w:lang w:val="en-NZ"/>
        </w:rPr>
        <w:t>note</w:t>
      </w:r>
      <w:r w:rsidR="002D3048" w:rsidRPr="00713B84">
        <w:rPr>
          <w:lang w:val="en-NZ"/>
        </w:rPr>
        <w:t>d</w:t>
      </w:r>
      <w:r w:rsidR="00FF06BF" w:rsidRPr="00713B84">
        <w:rPr>
          <w:lang w:val="en-NZ"/>
        </w:rPr>
        <w:t xml:space="preserve"> that there have been differences in how uncertainty in stock assessments is addressed between the ISC and SPC, and </w:t>
      </w:r>
      <w:r w:rsidR="002D3048" w:rsidRPr="00713B84">
        <w:rPr>
          <w:lang w:val="en-NZ"/>
        </w:rPr>
        <w:t xml:space="preserve">stated </w:t>
      </w:r>
      <w:r w:rsidR="00FF06BF" w:rsidRPr="00713B84">
        <w:rPr>
          <w:lang w:val="en-NZ"/>
        </w:rPr>
        <w:t>that using a common approach would allow managers to more easily compare the results of stock assessments for all tuna species across the WCPO.</w:t>
      </w:r>
    </w:p>
    <w:p w14:paraId="535E47A3" w14:textId="77777777" w:rsidR="002D3048" w:rsidRPr="00713B84" w:rsidRDefault="002D3048" w:rsidP="00376AD8">
      <w:pPr>
        <w:pStyle w:val="SCtext"/>
        <w:widowControl w:val="0"/>
        <w:numPr>
          <w:ilvl w:val="0"/>
          <w:numId w:val="0"/>
        </w:numPr>
        <w:rPr>
          <w:rFonts w:eastAsia="Batang"/>
          <w:lang w:val="en-NZ"/>
        </w:rPr>
      </w:pPr>
    </w:p>
    <w:p w14:paraId="60688023" w14:textId="7BD43923" w:rsidR="00F5248D" w:rsidRPr="00713B84" w:rsidRDefault="00B95FE4" w:rsidP="00376AD8">
      <w:pPr>
        <w:pStyle w:val="SCtext"/>
        <w:widowControl w:val="0"/>
        <w:rPr>
          <w:rFonts w:eastAsia="Batang"/>
          <w:lang w:val="en-NZ"/>
        </w:rPr>
      </w:pPr>
      <w:r w:rsidRPr="00713B84">
        <w:rPr>
          <w:lang w:val="en-NZ"/>
        </w:rPr>
        <w:t>The ISC noted that at ISC25</w:t>
      </w:r>
      <w:r w:rsidR="00EA0143">
        <w:rPr>
          <w:lang w:val="en-NZ"/>
        </w:rPr>
        <w:t>,</w:t>
      </w:r>
      <w:r w:rsidRPr="00713B84">
        <w:rPr>
          <w:lang w:val="en-NZ"/>
        </w:rPr>
        <w:t xml:space="preserve"> the plenary did discuss the recommended kind of structure and format from the </w:t>
      </w:r>
      <w:r w:rsidR="00D31AD6" w:rsidRPr="00713B84">
        <w:rPr>
          <w:lang w:val="en-NZ"/>
        </w:rPr>
        <w:t>WCPFC</w:t>
      </w:r>
      <w:r w:rsidR="00EA0143">
        <w:rPr>
          <w:lang w:val="en-NZ"/>
        </w:rPr>
        <w:t>,</w:t>
      </w:r>
      <w:r w:rsidR="00D31AD6" w:rsidRPr="00713B84">
        <w:rPr>
          <w:lang w:val="en-NZ"/>
        </w:rPr>
        <w:t xml:space="preserve"> </w:t>
      </w:r>
      <w:r w:rsidRPr="00713B84">
        <w:rPr>
          <w:lang w:val="en-NZ"/>
        </w:rPr>
        <w:t>and it was agreed that</w:t>
      </w:r>
      <w:r w:rsidR="00EA0143">
        <w:rPr>
          <w:lang w:val="en-NZ"/>
        </w:rPr>
        <w:t>,</w:t>
      </w:r>
      <w:r w:rsidRPr="00713B84">
        <w:rPr>
          <w:lang w:val="en-NZ"/>
        </w:rPr>
        <w:t xml:space="preserve"> as best as possible</w:t>
      </w:r>
      <w:r w:rsidR="00EA0143">
        <w:rPr>
          <w:lang w:val="en-NZ"/>
        </w:rPr>
        <w:t>,</w:t>
      </w:r>
      <w:r w:rsidRPr="00713B84">
        <w:rPr>
          <w:lang w:val="en-NZ"/>
        </w:rPr>
        <w:t xml:space="preserve"> </w:t>
      </w:r>
      <w:r w:rsidR="00D31AD6" w:rsidRPr="00713B84">
        <w:rPr>
          <w:lang w:val="en-NZ"/>
        </w:rPr>
        <w:t xml:space="preserve">they </w:t>
      </w:r>
      <w:r w:rsidRPr="00713B84">
        <w:rPr>
          <w:lang w:val="en-NZ"/>
        </w:rPr>
        <w:t xml:space="preserve">would </w:t>
      </w:r>
      <w:r w:rsidR="00D31AD6" w:rsidRPr="00713B84">
        <w:rPr>
          <w:lang w:val="en-NZ"/>
        </w:rPr>
        <w:t xml:space="preserve">seek </w:t>
      </w:r>
      <w:r w:rsidRPr="00713B84">
        <w:rPr>
          <w:lang w:val="en-NZ"/>
        </w:rPr>
        <w:t xml:space="preserve">to adhere to the recommendations for the reporting structure in those stock assessment reports. </w:t>
      </w:r>
      <w:r w:rsidR="00D31AD6" w:rsidRPr="00713B84">
        <w:rPr>
          <w:lang w:val="en-NZ"/>
        </w:rPr>
        <w:t>T</w:t>
      </w:r>
      <w:r w:rsidRPr="00713B84">
        <w:rPr>
          <w:lang w:val="en-NZ"/>
        </w:rPr>
        <w:t xml:space="preserve">hose changes will be integrated into </w:t>
      </w:r>
      <w:r w:rsidR="00D31AD6" w:rsidRPr="00713B84">
        <w:rPr>
          <w:lang w:val="en-NZ"/>
        </w:rPr>
        <w:t xml:space="preserve">future </w:t>
      </w:r>
      <w:r w:rsidRPr="00713B84">
        <w:rPr>
          <w:lang w:val="en-NZ"/>
        </w:rPr>
        <w:t>ISC reports</w:t>
      </w:r>
      <w:r w:rsidR="00D31AD6" w:rsidRPr="00713B84">
        <w:rPr>
          <w:lang w:val="en-NZ"/>
        </w:rPr>
        <w:t xml:space="preserve">, which </w:t>
      </w:r>
      <w:r w:rsidRPr="00713B84">
        <w:rPr>
          <w:lang w:val="en-NZ"/>
        </w:rPr>
        <w:t xml:space="preserve">will </w:t>
      </w:r>
      <w:r w:rsidR="00D31AD6" w:rsidRPr="00713B84">
        <w:rPr>
          <w:lang w:val="en-NZ"/>
        </w:rPr>
        <w:t xml:space="preserve">hopefully </w:t>
      </w:r>
      <w:r w:rsidRPr="00713B84">
        <w:rPr>
          <w:lang w:val="en-NZ"/>
        </w:rPr>
        <w:t xml:space="preserve">help harmonize the information </w:t>
      </w:r>
      <w:r w:rsidR="00D31AD6" w:rsidRPr="00713B84">
        <w:rPr>
          <w:lang w:val="en-NZ"/>
        </w:rPr>
        <w:t xml:space="preserve">so that </w:t>
      </w:r>
      <w:r w:rsidRPr="00713B84">
        <w:rPr>
          <w:lang w:val="en-NZ"/>
        </w:rPr>
        <w:t>it</w:t>
      </w:r>
      <w:r w:rsidR="00C62709" w:rsidRPr="00713B84">
        <w:rPr>
          <w:lang w:val="en-NZ"/>
        </w:rPr>
        <w:t xml:space="preserve"> i</w:t>
      </w:r>
      <w:r w:rsidRPr="00713B84">
        <w:rPr>
          <w:lang w:val="en-NZ"/>
        </w:rPr>
        <w:t xml:space="preserve">s easier to digest and allows for </w:t>
      </w:r>
      <w:r w:rsidR="00EA0143">
        <w:rPr>
          <w:lang w:val="en-NZ"/>
        </w:rPr>
        <w:t>cross-comparison</w:t>
      </w:r>
      <w:r w:rsidRPr="00713B84">
        <w:rPr>
          <w:lang w:val="en-NZ"/>
        </w:rPr>
        <w:t>.</w:t>
      </w:r>
    </w:p>
    <w:p w14:paraId="51C08FB1" w14:textId="77777777" w:rsidR="00D31AD6" w:rsidRPr="00713B84" w:rsidRDefault="00D31AD6" w:rsidP="00376AD8">
      <w:pPr>
        <w:pStyle w:val="SCtext"/>
        <w:widowControl w:val="0"/>
        <w:numPr>
          <w:ilvl w:val="0"/>
          <w:numId w:val="0"/>
        </w:numPr>
        <w:rPr>
          <w:rFonts w:eastAsia="Batang"/>
          <w:lang w:val="en-NZ"/>
        </w:rPr>
      </w:pPr>
    </w:p>
    <w:p w14:paraId="081673E3" w14:textId="2036803F" w:rsidR="00F5248D" w:rsidRPr="00713B84" w:rsidRDefault="00974AA4" w:rsidP="008173CB">
      <w:pPr>
        <w:pStyle w:val="SCtext"/>
        <w:rPr>
          <w:lang w:val="en-NZ"/>
        </w:rPr>
      </w:pPr>
      <w:r w:rsidRPr="00713B84">
        <w:rPr>
          <w:lang w:val="en-NZ"/>
        </w:rPr>
        <w:t>The ISC stated that in response to questions fr</w:t>
      </w:r>
      <w:r w:rsidR="00226689" w:rsidRPr="00713B84">
        <w:rPr>
          <w:lang w:val="en-NZ"/>
        </w:rPr>
        <w:t>o</w:t>
      </w:r>
      <w:r w:rsidRPr="00713B84">
        <w:rPr>
          <w:lang w:val="en-NZ"/>
        </w:rPr>
        <w:t xml:space="preserve">m the USA on </w:t>
      </w:r>
      <w:r w:rsidR="00226689" w:rsidRPr="00713B84">
        <w:rPr>
          <w:lang w:val="en-NZ"/>
        </w:rPr>
        <w:t xml:space="preserve">a CKMR feasibility study for short fin mako shark, </w:t>
      </w:r>
      <w:r w:rsidR="00A9509C" w:rsidRPr="00713B84">
        <w:rPr>
          <w:lang w:val="en-NZ"/>
        </w:rPr>
        <w:t xml:space="preserve">that </w:t>
      </w:r>
      <w:r w:rsidR="00D31AD6" w:rsidRPr="00713B84">
        <w:rPr>
          <w:lang w:val="en-NZ"/>
        </w:rPr>
        <w:t>w</w:t>
      </w:r>
      <w:r w:rsidR="00A9509C" w:rsidRPr="00713B84">
        <w:rPr>
          <w:lang w:val="en-NZ"/>
        </w:rPr>
        <w:t xml:space="preserve">ork has been postponed by </w:t>
      </w:r>
      <w:r w:rsidR="00C62709" w:rsidRPr="00713B84">
        <w:rPr>
          <w:lang w:val="en-NZ"/>
        </w:rPr>
        <w:t>1</w:t>
      </w:r>
      <w:r w:rsidR="00A9509C" w:rsidRPr="00713B84">
        <w:rPr>
          <w:lang w:val="en-NZ"/>
        </w:rPr>
        <w:t xml:space="preserve"> year, and an update would be provided by the ISC at SC22. </w:t>
      </w:r>
    </w:p>
    <w:p w14:paraId="78BAAF1B" w14:textId="77777777" w:rsidR="00287B03" w:rsidRPr="00713B84" w:rsidRDefault="00287B03" w:rsidP="00D649E0">
      <w:pPr>
        <w:widowControl w:val="0"/>
        <w:kinsoku w:val="0"/>
        <w:overflowPunct w:val="0"/>
        <w:autoSpaceDE w:val="0"/>
        <w:autoSpaceDN w:val="0"/>
        <w:adjustRightInd w:val="0"/>
        <w:snapToGrid w:val="0"/>
        <w:jc w:val="both"/>
        <w:rPr>
          <w:rFonts w:asciiTheme="minorHAnsi" w:eastAsia="Batang" w:hAnsiTheme="minorHAnsi" w:cstheme="minorHAnsi"/>
          <w:b/>
          <w:bCs/>
          <w:szCs w:val="22"/>
          <w:lang w:eastAsia="ko-KR"/>
        </w:rPr>
      </w:pPr>
    </w:p>
    <w:p w14:paraId="68A5DB31" w14:textId="5D0FB9D5" w:rsidR="000D6A69" w:rsidRPr="00713B84" w:rsidRDefault="00625B42" w:rsidP="000D6A69">
      <w:pPr>
        <w:pStyle w:val="SCDR"/>
        <w:rPr>
          <w:lang w:eastAsia="ko-KR"/>
        </w:rPr>
      </w:pPr>
      <w:r w:rsidRPr="00713B84">
        <w:rPr>
          <w:lang w:eastAsia="ko-KR"/>
        </w:rPr>
        <w:t>Outcomes</w:t>
      </w:r>
    </w:p>
    <w:p w14:paraId="2DB7ED9D" w14:textId="26B56BB7" w:rsidR="000D6A69" w:rsidRPr="00713B84" w:rsidRDefault="000D6A69" w:rsidP="000D6A69">
      <w:pPr>
        <w:pStyle w:val="SCtext"/>
        <w:rPr>
          <w:lang w:val="en-NZ"/>
        </w:rPr>
      </w:pPr>
      <w:r w:rsidRPr="00713B84">
        <w:rPr>
          <w:lang w:val="en-NZ"/>
        </w:rPr>
        <w:t xml:space="preserve">SC21 thanked the International Scientific Committee (ISC) for its continued efforts and the provision of high-quality scientific assessments that are essential to informed decision-making in the Commission. </w:t>
      </w:r>
    </w:p>
    <w:p w14:paraId="18C2F82D" w14:textId="77777777" w:rsidR="000D6A69" w:rsidRPr="00713B84" w:rsidRDefault="000D6A69" w:rsidP="000D6A69">
      <w:pPr>
        <w:pStyle w:val="SCtext"/>
        <w:numPr>
          <w:ilvl w:val="0"/>
          <w:numId w:val="0"/>
        </w:numPr>
        <w:rPr>
          <w:lang w:val="en-NZ"/>
        </w:rPr>
      </w:pPr>
    </w:p>
    <w:p w14:paraId="042364D3" w14:textId="61A8638A" w:rsidR="000D6A69" w:rsidRPr="00713B84" w:rsidRDefault="000D6A69" w:rsidP="000D6A69">
      <w:pPr>
        <w:pStyle w:val="SCtext"/>
        <w:rPr>
          <w:b/>
          <w:bCs/>
          <w:lang w:val="en-NZ"/>
        </w:rPr>
      </w:pPr>
      <w:r w:rsidRPr="00713B84">
        <w:rPr>
          <w:b/>
          <w:bCs/>
          <w:lang w:val="en-NZ"/>
        </w:rPr>
        <w:t xml:space="preserve">SC21 supported the ISC25 agreement to review the WCPFC management advice and uncertainty template, and encouraged the Northern Committee to request the ISC to apply this template as a guideline in its regular reporting of management advice to promote consistency and comparability of stock assessment results across the WCPO. </w:t>
      </w:r>
    </w:p>
    <w:p w14:paraId="6F2EEE02" w14:textId="77777777" w:rsidR="000D6A69" w:rsidRPr="00713B84" w:rsidRDefault="000D6A69" w:rsidP="00D649E0">
      <w:pPr>
        <w:widowControl w:val="0"/>
        <w:kinsoku w:val="0"/>
        <w:overflowPunct w:val="0"/>
        <w:autoSpaceDE w:val="0"/>
        <w:autoSpaceDN w:val="0"/>
        <w:adjustRightInd w:val="0"/>
        <w:snapToGrid w:val="0"/>
        <w:jc w:val="both"/>
        <w:rPr>
          <w:rFonts w:asciiTheme="minorHAnsi" w:eastAsia="Batang" w:hAnsiTheme="minorHAnsi" w:cstheme="minorHAnsi"/>
          <w:b/>
          <w:bCs/>
          <w:szCs w:val="22"/>
          <w:lang w:eastAsia="ko-KR"/>
        </w:rPr>
      </w:pPr>
    </w:p>
    <w:p w14:paraId="724A91DD" w14:textId="77777777" w:rsidR="00D649E0" w:rsidRPr="00713B84" w:rsidRDefault="00D649E0" w:rsidP="00D161A3">
      <w:pPr>
        <w:pStyle w:val="SC3"/>
      </w:pPr>
      <w:r w:rsidRPr="00713B84">
        <w:t>Pacific bluefin tuna (</w:t>
      </w:r>
      <w:r w:rsidRPr="00713B84">
        <w:rPr>
          <w:i/>
          <w:iCs/>
        </w:rPr>
        <w:t>Thunnus orientalis</w:t>
      </w:r>
      <w:r w:rsidRPr="00713B84">
        <w:t xml:space="preserve">) </w:t>
      </w:r>
    </w:p>
    <w:p w14:paraId="48A8D1B7" w14:textId="5A2E152F" w:rsidR="00D649E0" w:rsidRPr="00713B84" w:rsidRDefault="006A1D1E" w:rsidP="006A1D1E">
      <w:pPr>
        <w:widowControl w:val="0"/>
        <w:kinsoku w:val="0"/>
        <w:overflowPunct w:val="0"/>
        <w:autoSpaceDE w:val="0"/>
        <w:autoSpaceDN w:val="0"/>
        <w:adjustRightInd w:val="0"/>
        <w:snapToGrid w:val="0"/>
        <w:jc w:val="both"/>
        <w:rPr>
          <w:rFonts w:eastAsia="Batang"/>
          <w:b/>
          <w:iCs/>
          <w:szCs w:val="22"/>
          <w:lang w:eastAsia="ko-KR"/>
        </w:rPr>
      </w:pPr>
      <w:r w:rsidRPr="00713B84">
        <w:rPr>
          <w:b/>
          <w:szCs w:val="22"/>
        </w:rPr>
        <w:t>4.4.</w:t>
      </w:r>
      <w:r w:rsidR="0074406D" w:rsidRPr="00713B84">
        <w:rPr>
          <w:b/>
          <w:szCs w:val="22"/>
        </w:rPr>
        <w:t>2.1</w:t>
      </w:r>
      <w:r w:rsidR="0074406D" w:rsidRPr="00713B84">
        <w:rPr>
          <w:b/>
          <w:szCs w:val="22"/>
        </w:rPr>
        <w:tab/>
      </w:r>
      <w:r w:rsidR="00D649E0" w:rsidRPr="00713B84">
        <w:rPr>
          <w:b/>
          <w:szCs w:val="22"/>
        </w:rPr>
        <w:t>Research on migratory patterns</w:t>
      </w:r>
    </w:p>
    <w:p w14:paraId="0F823CD7" w14:textId="77777777" w:rsidR="00D649E0" w:rsidRPr="00713B84" w:rsidRDefault="00D649E0" w:rsidP="00D649E0">
      <w:pPr>
        <w:pStyle w:val="ListParagraph"/>
        <w:widowControl w:val="0"/>
        <w:kinsoku w:val="0"/>
        <w:overflowPunct w:val="0"/>
        <w:autoSpaceDE w:val="0"/>
        <w:autoSpaceDN w:val="0"/>
        <w:adjustRightInd w:val="0"/>
        <w:snapToGrid w:val="0"/>
        <w:ind w:left="1440"/>
        <w:jc w:val="both"/>
        <w:rPr>
          <w:rFonts w:asciiTheme="minorHAnsi" w:eastAsia="CIDFont+F3" w:hAnsiTheme="minorHAnsi" w:cstheme="minorHAnsi"/>
          <w:szCs w:val="22"/>
          <w:lang w:eastAsia="ko-KR"/>
        </w:rPr>
      </w:pPr>
    </w:p>
    <w:p w14:paraId="0A21FEDF" w14:textId="73C1F022" w:rsidR="00D649E0" w:rsidRPr="00713B84" w:rsidRDefault="00D649E0" w:rsidP="00F5248D">
      <w:pPr>
        <w:pStyle w:val="SC2"/>
        <w:rPr>
          <w:rFonts w:eastAsia="Batang"/>
          <w:lang w:eastAsia="ko-KR"/>
        </w:rPr>
      </w:pPr>
      <w:bookmarkStart w:id="49" w:name="_Hlk208550651"/>
      <w:r w:rsidRPr="00713B84">
        <w:rPr>
          <w:rFonts w:eastAsia="Batang"/>
          <w:lang w:eastAsia="ko-KR"/>
        </w:rPr>
        <w:t>Billfish</w:t>
      </w:r>
    </w:p>
    <w:p w14:paraId="65D23B51" w14:textId="2FB85FC6" w:rsidR="00D649E0" w:rsidRPr="00713B84" w:rsidRDefault="00D649E0" w:rsidP="00D161A3">
      <w:pPr>
        <w:pStyle w:val="SC3"/>
      </w:pPr>
      <w:r w:rsidRPr="00713B84">
        <w:t>Southwest Pacific swordfish (</w:t>
      </w:r>
      <w:r w:rsidRPr="00713B84">
        <w:rPr>
          <w:i/>
          <w:iCs/>
        </w:rPr>
        <w:t>Xiphias gladius</w:t>
      </w:r>
      <w:r w:rsidRPr="00713B84">
        <w:t>)</w:t>
      </w:r>
    </w:p>
    <w:p w14:paraId="4D3A8417" w14:textId="0C93CB2E" w:rsidR="00D649E0" w:rsidRPr="00713B84" w:rsidRDefault="0074406D" w:rsidP="0074406D">
      <w:pPr>
        <w:pStyle w:val="ListParagraph"/>
        <w:widowControl w:val="0"/>
        <w:kinsoku w:val="0"/>
        <w:overflowPunct w:val="0"/>
        <w:autoSpaceDE w:val="0"/>
        <w:autoSpaceDN w:val="0"/>
        <w:adjustRightInd w:val="0"/>
        <w:snapToGrid w:val="0"/>
        <w:ind w:left="0"/>
        <w:jc w:val="both"/>
        <w:rPr>
          <w:rFonts w:asciiTheme="minorHAnsi" w:eastAsia="Batang" w:hAnsiTheme="minorHAnsi" w:cstheme="minorHAnsi"/>
          <w:b/>
          <w:bCs/>
          <w:szCs w:val="22"/>
          <w:lang w:eastAsia="ko-KR"/>
        </w:rPr>
      </w:pPr>
      <w:r w:rsidRPr="00713B84">
        <w:rPr>
          <w:rFonts w:asciiTheme="minorHAnsi" w:eastAsia="Batang" w:hAnsiTheme="minorHAnsi" w:cstheme="minorHAnsi"/>
          <w:b/>
          <w:bCs/>
          <w:szCs w:val="22"/>
          <w:lang w:eastAsia="ko-KR"/>
        </w:rPr>
        <w:t>4.5.1.1</w:t>
      </w:r>
      <w:r w:rsidRPr="00713B84">
        <w:rPr>
          <w:rFonts w:asciiTheme="minorHAnsi" w:eastAsia="Batang" w:hAnsiTheme="minorHAnsi" w:cstheme="minorHAnsi"/>
          <w:b/>
          <w:bCs/>
          <w:szCs w:val="22"/>
          <w:lang w:eastAsia="ko-KR"/>
        </w:rPr>
        <w:tab/>
      </w:r>
      <w:r w:rsidR="00D649E0" w:rsidRPr="00713B84">
        <w:rPr>
          <w:rFonts w:asciiTheme="minorHAnsi" w:eastAsia="Batang" w:hAnsiTheme="minorHAnsi" w:cstheme="minorHAnsi"/>
          <w:b/>
          <w:bCs/>
          <w:szCs w:val="22"/>
          <w:lang w:eastAsia="ko-KR"/>
        </w:rPr>
        <w:t>Stock assessment of Southwest Pacific swordfish</w:t>
      </w:r>
    </w:p>
    <w:bookmarkEnd w:id="49"/>
    <w:p w14:paraId="58EA5540" w14:textId="77777777" w:rsidR="00D649E0" w:rsidRPr="00713B84" w:rsidRDefault="00D649E0" w:rsidP="00D649E0">
      <w:pPr>
        <w:adjustRightInd w:val="0"/>
        <w:snapToGrid w:val="0"/>
        <w:ind w:left="1440"/>
        <w:jc w:val="both"/>
        <w:rPr>
          <w:rFonts w:asciiTheme="minorHAnsi" w:hAnsiTheme="minorHAnsi" w:cstheme="minorHAnsi"/>
          <w:szCs w:val="22"/>
          <w:lang w:eastAsia="en-AU"/>
        </w:rPr>
      </w:pPr>
    </w:p>
    <w:p w14:paraId="7DE8AA9B" w14:textId="065F9AE7" w:rsidR="00F04FB0" w:rsidRPr="00F04FB0" w:rsidRDefault="00ED36F1" w:rsidP="00DF74F7">
      <w:pPr>
        <w:pStyle w:val="SCtext"/>
        <w:rPr>
          <w:rFonts w:asciiTheme="minorHAnsi" w:hAnsiTheme="minorHAnsi" w:cstheme="minorHAnsi"/>
        </w:rPr>
      </w:pPr>
      <w:bookmarkStart w:id="50" w:name="_Hlk208550701"/>
      <w:r w:rsidRPr="00713B84">
        <w:rPr>
          <w:lang w:val="en-NZ"/>
        </w:rPr>
        <w:t>J</w:t>
      </w:r>
      <w:r w:rsidR="006A2082">
        <w:rPr>
          <w:lang w:val="en-NZ"/>
        </w:rPr>
        <w:t>.</w:t>
      </w:r>
      <w:r w:rsidRPr="00713B84">
        <w:rPr>
          <w:lang w:val="en-NZ"/>
        </w:rPr>
        <w:t xml:space="preserve"> Day presented </w:t>
      </w:r>
      <w:hyperlink r:id="rId76" w:history="1">
        <w:r w:rsidR="00E512C8" w:rsidRPr="00713B84">
          <w:rPr>
            <w:rStyle w:val="Hyperlink"/>
            <w:lang w:val="en-NZ"/>
          </w:rPr>
          <w:t>SC21-SA-WP-05</w:t>
        </w:r>
      </w:hyperlink>
      <w:r w:rsidR="00E512C8" w:rsidRPr="00713B84">
        <w:rPr>
          <w:lang w:val="en-NZ"/>
        </w:rPr>
        <w:t xml:space="preserve"> </w:t>
      </w:r>
      <w:r w:rsidR="00E512C8" w:rsidRPr="00713B84">
        <w:rPr>
          <w:i/>
          <w:iCs/>
          <w:lang w:val="en-NZ"/>
        </w:rPr>
        <w:t>Stock assessment of Southwest Pacific swordfish</w:t>
      </w:r>
      <w:r w:rsidR="009C2017" w:rsidRPr="00713B84">
        <w:rPr>
          <w:lang w:val="en-NZ"/>
        </w:rPr>
        <w:t>, which describes the development of the 2025 stock assessment</w:t>
      </w:r>
      <w:r w:rsidR="00A855A1">
        <w:rPr>
          <w:lang w:val="en-NZ"/>
        </w:rPr>
        <w:t>, which</w:t>
      </w:r>
      <w:bookmarkEnd w:id="50"/>
      <w:r w:rsidR="00313106">
        <w:rPr>
          <w:lang w:val="en-NZ"/>
        </w:rPr>
        <w:t xml:space="preserve"> </w:t>
      </w:r>
      <w:r w:rsidR="009D1C1A" w:rsidRPr="009D1C1A">
        <w:rPr>
          <w:rFonts w:asciiTheme="minorHAnsi" w:hAnsiTheme="minorHAnsi" w:cstheme="minorHAnsi"/>
        </w:rPr>
        <w:t>includes an additional</w:t>
      </w:r>
      <w:r w:rsidR="00FC5C88">
        <w:rPr>
          <w:rFonts w:asciiTheme="minorHAnsi" w:hAnsiTheme="minorHAnsi" w:cstheme="minorHAnsi"/>
        </w:rPr>
        <w:t xml:space="preserve"> </w:t>
      </w:r>
      <w:r w:rsidR="009D1C1A" w:rsidRPr="009D1C1A">
        <w:rPr>
          <w:rFonts w:asciiTheme="minorHAnsi" w:hAnsiTheme="minorHAnsi" w:cstheme="minorHAnsi"/>
        </w:rPr>
        <w:t>four</w:t>
      </w:r>
      <w:r w:rsidR="00FC5C88">
        <w:rPr>
          <w:rFonts w:asciiTheme="minorHAnsi" w:hAnsiTheme="minorHAnsi" w:cstheme="minorHAnsi"/>
        </w:rPr>
        <w:t xml:space="preserve"> </w:t>
      </w:r>
      <w:r w:rsidR="009D1C1A" w:rsidRPr="009D1C1A">
        <w:rPr>
          <w:rFonts w:asciiTheme="minorHAnsi" w:hAnsiTheme="minorHAnsi" w:cstheme="minorHAnsi"/>
        </w:rPr>
        <w:t xml:space="preserve">years of data since </w:t>
      </w:r>
      <w:r w:rsidR="009D1C1A" w:rsidRPr="009D1C1A">
        <w:rPr>
          <w:rFonts w:asciiTheme="minorHAnsi" w:eastAsia="Batang" w:hAnsiTheme="minorHAnsi" w:cstheme="minorHAnsi"/>
          <w:lang w:val="en-US"/>
        </w:rPr>
        <w:t xml:space="preserve">the previous assessment in 2021, and the </w:t>
      </w:r>
      <w:r w:rsidR="00C15E8E" w:rsidRPr="26639161">
        <w:rPr>
          <w:rFonts w:asciiTheme="minorHAnsi" w:eastAsia="Batang" w:hAnsiTheme="minorHAnsi" w:cstheme="minorBidi"/>
          <w:lang w:val="en-US"/>
        </w:rPr>
        <w:t xml:space="preserve">data </w:t>
      </w:r>
      <w:r w:rsidR="00C15E8E" w:rsidRPr="2F584424">
        <w:rPr>
          <w:rFonts w:asciiTheme="minorHAnsi" w:eastAsia="Batang" w:hAnsiTheme="minorHAnsi" w:cstheme="minorBidi"/>
          <w:lang w:val="en-US"/>
        </w:rPr>
        <w:t>used in</w:t>
      </w:r>
      <w:r w:rsidR="00C15E8E" w:rsidRPr="5E6E82C0">
        <w:rPr>
          <w:rFonts w:asciiTheme="minorHAnsi" w:eastAsia="Batang" w:hAnsiTheme="minorHAnsi" w:cstheme="minorBidi"/>
          <w:lang w:val="en-US"/>
        </w:rPr>
        <w:t xml:space="preserve"> the </w:t>
      </w:r>
      <w:r w:rsidR="009D1C1A" w:rsidRPr="009D1C1A">
        <w:rPr>
          <w:rFonts w:asciiTheme="minorHAnsi" w:eastAsia="Batang" w:hAnsiTheme="minorHAnsi" w:cstheme="minorHAnsi"/>
          <w:lang w:val="en-US"/>
        </w:rPr>
        <w:t>model extends through to the end of 2023. The assessment retained</w:t>
      </w:r>
      <w:r w:rsidR="00F04FB0">
        <w:rPr>
          <w:rFonts w:asciiTheme="minorHAnsi" w:eastAsia="Batang" w:hAnsiTheme="minorHAnsi" w:cstheme="minorHAnsi"/>
          <w:lang w:val="en-US"/>
        </w:rPr>
        <w:t xml:space="preserve"> </w:t>
      </w:r>
      <w:r w:rsidR="009D1C1A" w:rsidRPr="009D1C1A">
        <w:rPr>
          <w:rFonts w:asciiTheme="minorHAnsi" w:eastAsia="Batang" w:hAnsiTheme="minorHAnsi" w:cstheme="minorHAnsi"/>
          <w:lang w:val="en-US"/>
        </w:rPr>
        <w:t>the</w:t>
      </w:r>
      <w:r w:rsidR="00F04FB0">
        <w:rPr>
          <w:rFonts w:asciiTheme="minorHAnsi" w:eastAsia="Batang" w:hAnsiTheme="minorHAnsi" w:cstheme="minorHAnsi"/>
          <w:lang w:val="en-US"/>
        </w:rPr>
        <w:t xml:space="preserve"> </w:t>
      </w:r>
      <w:r w:rsidR="009D1C1A" w:rsidRPr="009D1C1A">
        <w:rPr>
          <w:rFonts w:asciiTheme="minorHAnsi" w:eastAsia="Batang" w:hAnsiTheme="minorHAnsi" w:cstheme="minorHAnsi"/>
          <w:lang w:val="en-US"/>
        </w:rPr>
        <w:t xml:space="preserve">2-region spatial structure used in 2021, but with each fishery separated into </w:t>
      </w:r>
      <w:r w:rsidR="0053396C">
        <w:rPr>
          <w:rFonts w:asciiTheme="minorHAnsi" w:eastAsia="Batang" w:hAnsiTheme="minorHAnsi" w:cstheme="minorHAnsi" w:hint="eastAsia"/>
          <w:lang w:val="en-US"/>
        </w:rPr>
        <w:t>six (</w:t>
      </w:r>
      <w:r w:rsidR="009D1C1A" w:rsidRPr="009D1C1A">
        <w:rPr>
          <w:rFonts w:asciiTheme="minorHAnsi" w:eastAsia="Batang" w:hAnsiTheme="minorHAnsi" w:cstheme="minorHAnsi"/>
          <w:lang w:val="en-US"/>
        </w:rPr>
        <w:t>6</w:t>
      </w:r>
      <w:r w:rsidR="0053396C">
        <w:rPr>
          <w:rFonts w:asciiTheme="minorHAnsi" w:eastAsia="Batang" w:hAnsiTheme="minorHAnsi" w:cstheme="minorHAnsi" w:hint="eastAsia"/>
          <w:lang w:val="en-US"/>
        </w:rPr>
        <w:t>)</w:t>
      </w:r>
      <w:r w:rsidR="009D1C1A" w:rsidRPr="009D1C1A">
        <w:rPr>
          <w:rFonts w:asciiTheme="minorHAnsi" w:eastAsia="Batang" w:hAnsiTheme="minorHAnsi" w:cstheme="minorHAnsi"/>
          <w:lang w:val="en-US"/>
        </w:rPr>
        <w:t xml:space="preserve"> subregions rather than combining fishery data from multiple subregions, as was done in the 2021 assessment. The assessment was simplified, which resulted in</w:t>
      </w:r>
      <w:r w:rsidR="00FC5C88">
        <w:rPr>
          <w:rFonts w:asciiTheme="minorHAnsi" w:eastAsia="Batang" w:hAnsiTheme="minorHAnsi" w:cstheme="minorHAnsi"/>
          <w:lang w:val="en-US"/>
        </w:rPr>
        <w:t xml:space="preserve"> </w:t>
      </w:r>
      <w:r w:rsidR="009D1C1A" w:rsidRPr="009D1C1A">
        <w:rPr>
          <w:rFonts w:asciiTheme="minorHAnsi" w:eastAsia="Batang" w:hAnsiTheme="minorHAnsi" w:cstheme="minorHAnsi"/>
          <w:lang w:val="en-US"/>
        </w:rPr>
        <w:t xml:space="preserve">improved convergence </w:t>
      </w:r>
      <w:r w:rsidR="009D1C1A" w:rsidRPr="009D1C1A">
        <w:rPr>
          <w:rFonts w:asciiTheme="minorHAnsi" w:eastAsia="Batang" w:hAnsiTheme="minorHAnsi" w:cstheme="minorHAnsi"/>
          <w:lang w:val="en-US"/>
        </w:rPr>
        <w:lastRenderedPageBreak/>
        <w:t>properties and positive definite Hessian solutions</w:t>
      </w:r>
      <w:r w:rsidR="00F04FB0">
        <w:rPr>
          <w:rFonts w:asciiTheme="minorHAnsi" w:eastAsia="Batang" w:hAnsiTheme="minorHAnsi" w:cstheme="minorHAnsi"/>
          <w:lang w:val="en-US"/>
        </w:rPr>
        <w:t xml:space="preserve"> for </w:t>
      </w:r>
      <w:r w:rsidR="009D1C1A" w:rsidRPr="009D1C1A">
        <w:rPr>
          <w:rFonts w:asciiTheme="minorHAnsi" w:eastAsia="Batang" w:hAnsiTheme="minorHAnsi" w:cstheme="minorHAnsi"/>
          <w:lang w:val="en-US"/>
        </w:rPr>
        <w:t>every model in the uncertainty grid. Other significant new features in the</w:t>
      </w:r>
      <w:r w:rsidR="00F04FB0">
        <w:rPr>
          <w:rFonts w:asciiTheme="minorHAnsi" w:eastAsia="Batang" w:hAnsiTheme="minorHAnsi" w:cstheme="minorHAnsi"/>
          <w:lang w:val="en-US"/>
        </w:rPr>
        <w:t xml:space="preserve"> </w:t>
      </w:r>
      <w:r w:rsidR="009D1C1A" w:rsidRPr="009D1C1A">
        <w:rPr>
          <w:rFonts w:asciiTheme="minorHAnsi" w:eastAsia="Batang" w:hAnsiTheme="minorHAnsi" w:cstheme="minorHAnsi"/>
          <w:lang w:val="en-US"/>
        </w:rPr>
        <w:t>assessment include:</w:t>
      </w:r>
      <w:r w:rsidR="00F04FB0">
        <w:rPr>
          <w:rFonts w:asciiTheme="minorHAnsi" w:eastAsia="Batang" w:hAnsiTheme="minorHAnsi" w:cstheme="minorHAnsi"/>
          <w:lang w:val="en-US"/>
        </w:rPr>
        <w:t xml:space="preserve"> </w:t>
      </w:r>
      <w:r w:rsidR="009D1C1A" w:rsidRPr="009D1C1A">
        <w:rPr>
          <w:rFonts w:asciiTheme="minorHAnsi" w:eastAsia="Batang" w:hAnsiTheme="minorHAnsi" w:cstheme="minorHAnsi"/>
          <w:lang w:val="en-US"/>
        </w:rPr>
        <w:t>the</w:t>
      </w:r>
      <w:r w:rsidR="00F04FB0">
        <w:rPr>
          <w:rFonts w:asciiTheme="minorHAnsi" w:eastAsia="Batang" w:hAnsiTheme="minorHAnsi" w:cstheme="minorHAnsi"/>
          <w:lang w:val="en-US"/>
        </w:rPr>
        <w:t xml:space="preserve"> </w:t>
      </w:r>
      <w:r w:rsidR="009D1C1A" w:rsidRPr="009D1C1A">
        <w:rPr>
          <w:rFonts w:asciiTheme="minorHAnsi" w:eastAsia="Batang" w:hAnsiTheme="minorHAnsi" w:cstheme="minorHAnsi"/>
          <w:lang w:val="en-US"/>
        </w:rPr>
        <w:t>transition from MULTIFAN-CL to Stock Synthesis; conversion from a 1-sex model to a 2-sex model; revision of the size data inputs, stronger filtering methods and additional downweighting of unreliable size data; changing from age-based selectivity to length-based selectivity; inclusion of sex-specific conditional age-at-length data within the assessment and using these data to contribute to internal growth estimation; estimating the scale of the Lorenzen natural mortality form; switching to an updated length-weight relationship based on a new dataset and with more careful filtering of the old data;</w:t>
      </w:r>
      <w:r w:rsidR="00F04FB0">
        <w:rPr>
          <w:rFonts w:asciiTheme="minorHAnsi" w:eastAsia="Batang" w:hAnsiTheme="minorHAnsi" w:cstheme="minorHAnsi"/>
          <w:lang w:val="en-US"/>
        </w:rPr>
        <w:t xml:space="preserve"> </w:t>
      </w:r>
      <w:r w:rsidR="009D1C1A" w:rsidRPr="009D1C1A">
        <w:rPr>
          <w:rFonts w:asciiTheme="minorHAnsi" w:eastAsia="Batang" w:hAnsiTheme="minorHAnsi" w:cstheme="minorHAnsi"/>
          <w:lang w:val="en-US"/>
        </w:rPr>
        <w:t>the use of a quarterly model time step to allow greater resolution in modelling the growth curve; and the adoption of variable bin widths for the weight composition data.</w:t>
      </w:r>
    </w:p>
    <w:p w14:paraId="5922E738" w14:textId="77777777" w:rsidR="00F04FB0" w:rsidRPr="00F04FB0" w:rsidRDefault="00F04FB0" w:rsidP="00F04FB0">
      <w:pPr>
        <w:pStyle w:val="SCtext"/>
        <w:numPr>
          <w:ilvl w:val="0"/>
          <w:numId w:val="0"/>
        </w:numPr>
        <w:rPr>
          <w:rFonts w:asciiTheme="minorHAnsi" w:hAnsiTheme="minorHAnsi" w:cstheme="minorHAnsi"/>
        </w:rPr>
      </w:pPr>
    </w:p>
    <w:p w14:paraId="5D9A5DA8" w14:textId="77777777" w:rsidR="00F04FB0" w:rsidRPr="00F04FB0" w:rsidRDefault="009D1C1A" w:rsidP="00F04FB0">
      <w:pPr>
        <w:pStyle w:val="SCtext"/>
        <w:rPr>
          <w:rFonts w:asciiTheme="minorHAnsi" w:hAnsiTheme="minorHAnsi" w:cstheme="minorHAnsi"/>
        </w:rPr>
      </w:pPr>
      <w:r w:rsidRPr="00F04FB0">
        <w:rPr>
          <w:rFonts w:asciiTheme="minorHAnsi" w:eastAsia="Batang" w:hAnsiTheme="minorHAnsi" w:cstheme="minorHAnsi"/>
          <w:lang w:val="en-US"/>
        </w:rPr>
        <w:t>In addition to standard stock assessment results</w:t>
      </w:r>
      <w:r w:rsidR="00F04FB0">
        <w:rPr>
          <w:rFonts w:asciiTheme="minorHAnsi" w:eastAsia="Batang" w:hAnsiTheme="minorHAnsi" w:cstheme="minorHAnsi"/>
          <w:lang w:val="en-US"/>
        </w:rPr>
        <w:t xml:space="preserve"> </w:t>
      </w:r>
      <w:r w:rsidRPr="00F04FB0">
        <w:rPr>
          <w:rFonts w:asciiTheme="minorHAnsi" w:eastAsia="Batang" w:hAnsiTheme="minorHAnsi" w:cstheme="minorHAnsi"/>
          <w:lang w:val="en-US"/>
        </w:rPr>
        <w:t>and diagnostics, the presentation focused on the reasons for</w:t>
      </w:r>
      <w:r w:rsidR="00F04FB0">
        <w:rPr>
          <w:rFonts w:asciiTheme="minorHAnsi" w:eastAsia="Batang" w:hAnsiTheme="minorHAnsi" w:cstheme="minorHAnsi"/>
          <w:lang w:val="en-US"/>
        </w:rPr>
        <w:t xml:space="preserve"> </w:t>
      </w:r>
      <w:r w:rsidRPr="00F04FB0">
        <w:rPr>
          <w:rFonts w:asciiTheme="minorHAnsi" w:eastAsia="Batang" w:hAnsiTheme="minorHAnsi" w:cstheme="minorHAnsi"/>
          <w:lang w:val="en-US"/>
        </w:rPr>
        <w:t>the simplification of the model and noted the following concerns with the model: difficulties modelling or obtaining alternative growth forms to incorporate growth uncertainty in the assessment; large uncertainty in the estimates of population scale and the conflict in CPUE and weight composition data that was required to get plausible estimates of population scale; the influence of the weight composition data in subregion 1C; and uncertainty in the appropriate spatial structure to use for this assessment.</w:t>
      </w:r>
    </w:p>
    <w:p w14:paraId="754B4958" w14:textId="77777777" w:rsidR="00F04FB0" w:rsidRPr="00F04FB0" w:rsidRDefault="00F04FB0" w:rsidP="00F04FB0">
      <w:pPr>
        <w:pStyle w:val="SCtext"/>
        <w:numPr>
          <w:ilvl w:val="0"/>
          <w:numId w:val="0"/>
        </w:numPr>
        <w:rPr>
          <w:rFonts w:asciiTheme="minorHAnsi" w:hAnsiTheme="minorHAnsi" w:cstheme="minorHAnsi"/>
        </w:rPr>
      </w:pPr>
    </w:p>
    <w:p w14:paraId="7A537D07" w14:textId="66941AE2" w:rsidR="00F04FB0" w:rsidRPr="00F04FB0" w:rsidRDefault="00F04FB0" w:rsidP="00F04FB0">
      <w:pPr>
        <w:pStyle w:val="SCtext"/>
        <w:rPr>
          <w:rFonts w:asciiTheme="minorHAnsi" w:hAnsiTheme="minorHAnsi" w:cstheme="minorHAnsi"/>
        </w:rPr>
      </w:pPr>
      <w:r w:rsidRPr="00F04FB0">
        <w:rPr>
          <w:rFonts w:asciiTheme="minorHAnsi" w:eastAsia="Batang" w:hAnsiTheme="minorHAnsi" w:cstheme="minorHAnsi"/>
          <w:lang w:val="en-US"/>
        </w:rPr>
        <w:t>O</w:t>
      </w:r>
      <w:r w:rsidR="009D1C1A" w:rsidRPr="00F04FB0">
        <w:rPr>
          <w:rFonts w:asciiTheme="minorHAnsi" w:eastAsia="Batang" w:hAnsiTheme="minorHAnsi" w:cstheme="minorHAnsi"/>
          <w:lang w:val="en-US"/>
        </w:rPr>
        <w:t>verall, the assessment results indicate that the stock status has been</w:t>
      </w:r>
      <w:r>
        <w:rPr>
          <w:rFonts w:asciiTheme="minorHAnsi" w:eastAsia="Batang" w:hAnsiTheme="minorHAnsi" w:cstheme="minorHAnsi"/>
          <w:lang w:val="en-US"/>
        </w:rPr>
        <w:t xml:space="preserve"> </w:t>
      </w:r>
      <w:r w:rsidR="009D1C1A" w:rsidRPr="00F04FB0">
        <w:rPr>
          <w:rFonts w:asciiTheme="minorHAnsi" w:eastAsia="Batang" w:hAnsiTheme="minorHAnsi" w:cstheme="minorHAnsi"/>
          <w:lang w:val="en-US"/>
        </w:rPr>
        <w:t>generally declining over the period of the assessment, with some variation in the rate of decline over time. However, the median values of SB</w:t>
      </w:r>
      <w:r w:rsidR="009D1C1A" w:rsidRPr="00F04FB0">
        <w:rPr>
          <w:rFonts w:asciiTheme="minorHAnsi" w:eastAsia="Batang" w:hAnsiTheme="minorHAnsi" w:cstheme="minorHAnsi"/>
          <w:vertAlign w:val="subscript"/>
          <w:lang w:val="en-US"/>
        </w:rPr>
        <w:t>recent</w:t>
      </w:r>
      <w:r w:rsidR="009D1C1A" w:rsidRPr="00F04FB0">
        <w:rPr>
          <w:rFonts w:asciiTheme="minorHAnsi" w:eastAsia="Batang" w:hAnsiTheme="minorHAnsi" w:cstheme="minorHAnsi"/>
          <w:lang w:val="en-US"/>
        </w:rPr>
        <w:t>/SB</w:t>
      </w:r>
      <w:r w:rsidR="009D1C1A" w:rsidRPr="00F04FB0">
        <w:rPr>
          <w:rFonts w:asciiTheme="minorHAnsi" w:eastAsia="Batang" w:hAnsiTheme="minorHAnsi" w:cstheme="minorHAnsi"/>
          <w:vertAlign w:val="subscript"/>
          <w:lang w:val="en-US"/>
        </w:rPr>
        <w:t>MSY</w:t>
      </w:r>
      <w:r>
        <w:rPr>
          <w:rFonts w:asciiTheme="minorHAnsi" w:eastAsia="Batang" w:hAnsiTheme="minorHAnsi" w:cstheme="minorHAnsi"/>
          <w:lang w:val="en-US"/>
        </w:rPr>
        <w:t xml:space="preserve"> </w:t>
      </w:r>
      <w:r w:rsidR="009D1C1A" w:rsidRPr="00F04FB0">
        <w:rPr>
          <w:rFonts w:asciiTheme="minorHAnsi" w:eastAsia="Batang" w:hAnsiTheme="minorHAnsi" w:cstheme="minorHAnsi"/>
          <w:lang w:val="en-US"/>
        </w:rPr>
        <w:t>of 2.37 from the grid</w:t>
      </w:r>
      <w:r w:rsidR="0053396C">
        <w:rPr>
          <w:rFonts w:asciiTheme="minorHAnsi" w:eastAsia="Batang" w:hAnsiTheme="minorHAnsi" w:cstheme="minorHAnsi"/>
          <w:lang w:val="en-US"/>
        </w:rPr>
        <w:t xml:space="preserve"> indicate that SB is well above SB</w:t>
      </w:r>
      <w:r w:rsidR="0053396C" w:rsidRPr="00B34D1C">
        <w:rPr>
          <w:rFonts w:asciiTheme="minorHAnsi" w:eastAsia="Batang" w:hAnsiTheme="minorHAnsi" w:cstheme="minorHAnsi"/>
          <w:vertAlign w:val="subscript"/>
          <w:lang w:val="en-US"/>
        </w:rPr>
        <w:t>MSY</w:t>
      </w:r>
      <w:r w:rsidR="0053396C">
        <w:rPr>
          <w:rFonts w:asciiTheme="minorHAnsi" w:eastAsia="Batang" w:hAnsiTheme="minorHAnsi" w:cstheme="minorHAnsi"/>
          <w:lang w:val="en-US"/>
        </w:rPr>
        <w:t>, and the median value of F</w:t>
      </w:r>
      <w:r w:rsidR="0053396C" w:rsidRPr="00B34D1C">
        <w:rPr>
          <w:rFonts w:asciiTheme="minorHAnsi" w:eastAsia="Batang" w:hAnsiTheme="minorHAnsi" w:cstheme="minorHAnsi"/>
          <w:vertAlign w:val="subscript"/>
          <w:lang w:val="en-US"/>
        </w:rPr>
        <w:t>recent</w:t>
      </w:r>
      <w:r w:rsidR="0053396C">
        <w:rPr>
          <w:rFonts w:asciiTheme="minorHAnsi" w:eastAsia="Batang" w:hAnsiTheme="minorHAnsi" w:cstheme="minorHAnsi"/>
          <w:lang w:val="en-US"/>
        </w:rPr>
        <w:t>/F</w:t>
      </w:r>
      <w:r w:rsidR="0053396C" w:rsidRPr="00B34D1C">
        <w:rPr>
          <w:rFonts w:asciiTheme="minorHAnsi" w:eastAsia="Batang" w:hAnsiTheme="minorHAnsi" w:cstheme="minorHAnsi"/>
          <w:vertAlign w:val="subscript"/>
          <w:lang w:val="en-US"/>
        </w:rPr>
        <w:t>MSY</w:t>
      </w:r>
      <w:r w:rsidR="0053396C">
        <w:rPr>
          <w:rFonts w:asciiTheme="minorHAnsi" w:eastAsia="Batang" w:hAnsiTheme="minorHAnsi" w:cstheme="minorHAnsi"/>
          <w:lang w:val="en-US"/>
        </w:rPr>
        <w:t xml:space="preserve"> of 0.27 from the grid indicates that F is well below F</w:t>
      </w:r>
      <w:r w:rsidR="0053396C" w:rsidRPr="00B34D1C">
        <w:rPr>
          <w:rFonts w:asciiTheme="minorHAnsi" w:eastAsia="Batang" w:hAnsiTheme="minorHAnsi" w:cstheme="minorHAnsi"/>
          <w:vertAlign w:val="subscript"/>
          <w:lang w:val="en-US"/>
        </w:rPr>
        <w:t>MSY</w:t>
      </w:r>
      <w:r w:rsidR="0053396C">
        <w:rPr>
          <w:rFonts w:asciiTheme="minorHAnsi" w:eastAsia="Batang" w:hAnsiTheme="minorHAnsi" w:cstheme="minorHAnsi"/>
          <w:lang w:val="en-US"/>
        </w:rPr>
        <w:t>,</w:t>
      </w:r>
      <w:r>
        <w:rPr>
          <w:rFonts w:asciiTheme="minorHAnsi" w:eastAsia="Batang" w:hAnsiTheme="minorHAnsi" w:cstheme="minorHAnsi"/>
          <w:vertAlign w:val="subscript"/>
          <w:lang w:val="en-US"/>
        </w:rPr>
        <w:t xml:space="preserve"> </w:t>
      </w:r>
      <w:r>
        <w:rPr>
          <w:rFonts w:asciiTheme="minorHAnsi" w:eastAsia="Batang" w:hAnsiTheme="minorHAnsi" w:cstheme="minorHAnsi"/>
          <w:lang w:val="en-US"/>
        </w:rPr>
        <w:t>an</w:t>
      </w:r>
      <w:r w:rsidR="009D1C1A" w:rsidRPr="00F04FB0">
        <w:rPr>
          <w:rFonts w:asciiTheme="minorHAnsi" w:eastAsia="Batang" w:hAnsiTheme="minorHAnsi" w:cstheme="minorHAnsi"/>
          <w:lang w:val="en-US"/>
        </w:rPr>
        <w:t>d SB</w:t>
      </w:r>
      <w:r w:rsidR="009D1C1A" w:rsidRPr="00F04FB0">
        <w:rPr>
          <w:rFonts w:asciiTheme="minorHAnsi" w:eastAsia="Batang" w:hAnsiTheme="minorHAnsi" w:cstheme="minorHAnsi"/>
          <w:vertAlign w:val="subscript"/>
          <w:lang w:val="en-US"/>
        </w:rPr>
        <w:t>recent</w:t>
      </w:r>
      <w:r w:rsidR="009D1C1A" w:rsidRPr="00F04FB0">
        <w:rPr>
          <w:rFonts w:asciiTheme="minorHAnsi" w:eastAsia="Batang" w:hAnsiTheme="minorHAnsi" w:cstheme="minorHAnsi"/>
          <w:lang w:val="en-US"/>
        </w:rPr>
        <w:t>/SB</w:t>
      </w:r>
      <w:r w:rsidR="009D1C1A" w:rsidRPr="00F04FB0">
        <w:rPr>
          <w:rFonts w:asciiTheme="minorHAnsi" w:eastAsia="Batang" w:hAnsiTheme="minorHAnsi" w:cstheme="minorHAnsi"/>
          <w:vertAlign w:val="subscript"/>
          <w:lang w:val="en-US"/>
        </w:rPr>
        <w:t>F=0</w:t>
      </w:r>
      <w:r>
        <w:rPr>
          <w:rFonts w:asciiTheme="minorHAnsi" w:eastAsia="Batang" w:hAnsiTheme="minorHAnsi" w:cstheme="minorHAnsi"/>
          <w:vertAlign w:val="subscript"/>
          <w:lang w:val="en-US"/>
        </w:rPr>
        <w:t xml:space="preserve"> </w:t>
      </w:r>
      <w:r w:rsidR="009D1C1A" w:rsidRPr="00F04FB0">
        <w:rPr>
          <w:rFonts w:asciiTheme="minorHAnsi" w:eastAsia="Batang" w:hAnsiTheme="minorHAnsi" w:cstheme="minorHAnsi"/>
          <w:lang w:val="en-US"/>
        </w:rPr>
        <w:t>has a median value of 0.5.</w:t>
      </w:r>
      <w:r>
        <w:rPr>
          <w:rFonts w:asciiTheme="minorHAnsi" w:eastAsia="Batang" w:hAnsiTheme="minorHAnsi" w:cstheme="minorHAnsi"/>
          <w:lang w:val="en-US"/>
        </w:rPr>
        <w:t xml:space="preserve"> </w:t>
      </w:r>
      <w:r w:rsidR="009D1C1A" w:rsidRPr="00F04FB0">
        <w:rPr>
          <w:rFonts w:asciiTheme="minorHAnsi" w:eastAsia="Batang" w:hAnsiTheme="minorHAnsi" w:cstheme="minorHAnsi"/>
          <w:lang w:val="en-US"/>
        </w:rPr>
        <w:t>The conclusion</w:t>
      </w:r>
      <w:r>
        <w:rPr>
          <w:rFonts w:asciiTheme="minorHAnsi" w:eastAsia="Batang" w:hAnsiTheme="minorHAnsi" w:cstheme="minorHAnsi"/>
          <w:lang w:val="en-US"/>
        </w:rPr>
        <w:t xml:space="preserve"> </w:t>
      </w:r>
      <w:r w:rsidR="009D1C1A" w:rsidRPr="00F04FB0">
        <w:rPr>
          <w:rFonts w:asciiTheme="minorHAnsi" w:eastAsia="Batang" w:hAnsiTheme="minorHAnsi" w:cstheme="minorHAnsi"/>
          <w:lang w:val="en-US"/>
        </w:rPr>
        <w:t>is that the</w:t>
      </w:r>
      <w:r>
        <w:rPr>
          <w:rFonts w:asciiTheme="minorHAnsi" w:eastAsia="Batang" w:hAnsiTheme="minorHAnsi" w:cstheme="minorHAnsi"/>
          <w:lang w:val="en-US"/>
        </w:rPr>
        <w:t xml:space="preserve"> </w:t>
      </w:r>
      <w:r w:rsidR="009D1C1A" w:rsidRPr="00F04FB0">
        <w:rPr>
          <w:rFonts w:asciiTheme="minorHAnsi" w:eastAsia="Batang" w:hAnsiTheme="minorHAnsi" w:cstheme="minorHAnsi"/>
          <w:lang w:val="en-US"/>
        </w:rPr>
        <w:t>swordfish</w:t>
      </w:r>
      <w:r>
        <w:rPr>
          <w:rFonts w:asciiTheme="minorHAnsi" w:eastAsia="Batang" w:hAnsiTheme="minorHAnsi" w:cstheme="minorHAnsi"/>
          <w:lang w:val="en-US"/>
        </w:rPr>
        <w:t xml:space="preserve"> </w:t>
      </w:r>
      <w:r w:rsidR="009D1C1A" w:rsidRPr="00F04FB0">
        <w:rPr>
          <w:rFonts w:asciiTheme="minorHAnsi" w:eastAsia="Batang" w:hAnsiTheme="minorHAnsi" w:cstheme="minorHAnsi"/>
          <w:lang w:val="en-US"/>
        </w:rPr>
        <w:t>stock in the</w:t>
      </w:r>
      <w:r>
        <w:rPr>
          <w:rFonts w:asciiTheme="minorHAnsi" w:eastAsia="Batang" w:hAnsiTheme="minorHAnsi" w:cstheme="minorHAnsi"/>
          <w:lang w:val="en-US"/>
        </w:rPr>
        <w:t xml:space="preserve"> </w:t>
      </w:r>
      <w:r w:rsidR="009D1C1A" w:rsidRPr="00F04FB0">
        <w:rPr>
          <w:rFonts w:asciiTheme="minorHAnsi" w:eastAsia="Batang" w:hAnsiTheme="minorHAnsi" w:cstheme="minorHAnsi"/>
          <w:lang w:val="en-US"/>
        </w:rPr>
        <w:t>SWPO is not overfished, nor undergoing overfishing.</w:t>
      </w:r>
    </w:p>
    <w:p w14:paraId="7524661A" w14:textId="77777777" w:rsidR="00F04FB0" w:rsidRPr="00F04FB0" w:rsidRDefault="00F04FB0" w:rsidP="00F04FB0">
      <w:pPr>
        <w:pStyle w:val="SCtext"/>
        <w:numPr>
          <w:ilvl w:val="0"/>
          <w:numId w:val="0"/>
        </w:numPr>
        <w:rPr>
          <w:rFonts w:asciiTheme="minorHAnsi" w:hAnsiTheme="minorHAnsi" w:cstheme="minorHAnsi"/>
        </w:rPr>
      </w:pPr>
    </w:p>
    <w:p w14:paraId="0703F58C" w14:textId="29032FF4" w:rsidR="009D1C1A" w:rsidRPr="00C5797B" w:rsidRDefault="009D1C1A" w:rsidP="00F04FB0">
      <w:pPr>
        <w:pStyle w:val="SCtext"/>
        <w:rPr>
          <w:rFonts w:asciiTheme="minorHAnsi" w:hAnsiTheme="minorHAnsi" w:cstheme="minorHAnsi"/>
        </w:rPr>
      </w:pPr>
      <w:r w:rsidRPr="00C5797B">
        <w:rPr>
          <w:rFonts w:asciiTheme="minorHAnsi" w:eastAsia="Batang" w:hAnsiTheme="minorHAnsi" w:cstheme="minorHAnsi"/>
          <w:lang w:val="en-US"/>
        </w:rPr>
        <w:t>The general conclusions of this assessment were as follows:</w:t>
      </w:r>
    </w:p>
    <w:p w14:paraId="3DEFB388" w14:textId="09995474" w:rsidR="009D1C1A" w:rsidRPr="009D1C1A" w:rsidRDefault="009D1C1A" w:rsidP="00C5797B">
      <w:pPr>
        <w:widowControl w:val="0"/>
        <w:kinsoku w:val="0"/>
        <w:overflowPunct w:val="0"/>
        <w:autoSpaceDE w:val="0"/>
        <w:autoSpaceDN w:val="0"/>
        <w:adjustRightInd w:val="0"/>
        <w:snapToGrid w:val="0"/>
        <w:ind w:left="720"/>
        <w:jc w:val="both"/>
        <w:rPr>
          <w:rFonts w:asciiTheme="minorHAnsi" w:eastAsia="Batang" w:hAnsiTheme="minorHAnsi" w:cstheme="minorHAnsi"/>
          <w:szCs w:val="22"/>
          <w:lang w:val="en-US" w:eastAsia="ko-KR"/>
        </w:rPr>
      </w:pPr>
      <w:r w:rsidRPr="009D1C1A">
        <w:rPr>
          <w:rFonts w:asciiTheme="minorHAnsi" w:eastAsia="Batang" w:hAnsiTheme="minorHAnsi" w:cstheme="minorHAnsi"/>
          <w:szCs w:val="22"/>
          <w:lang w:val="en-US" w:eastAsia="ko-KR"/>
        </w:rPr>
        <w:t>1) The spawning</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biomass</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of the stock has become more depleted</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over the period of the assessment.</w:t>
      </w:r>
    </w:p>
    <w:p w14:paraId="2FC740AC" w14:textId="5AD847E9" w:rsidR="009D1C1A" w:rsidRPr="009D1C1A" w:rsidRDefault="009D1C1A" w:rsidP="00C5797B">
      <w:pPr>
        <w:widowControl w:val="0"/>
        <w:kinsoku w:val="0"/>
        <w:overflowPunct w:val="0"/>
        <w:autoSpaceDE w:val="0"/>
        <w:autoSpaceDN w:val="0"/>
        <w:adjustRightInd w:val="0"/>
        <w:snapToGrid w:val="0"/>
        <w:ind w:left="720"/>
        <w:jc w:val="both"/>
        <w:rPr>
          <w:rFonts w:asciiTheme="minorHAnsi" w:eastAsia="Batang" w:hAnsiTheme="minorHAnsi" w:cstheme="minorHAnsi"/>
          <w:szCs w:val="22"/>
          <w:lang w:val="en-US" w:eastAsia="ko-KR"/>
        </w:rPr>
      </w:pPr>
      <w:r w:rsidRPr="009D1C1A">
        <w:rPr>
          <w:rFonts w:asciiTheme="minorHAnsi" w:eastAsia="Batang" w:hAnsiTheme="minorHAnsi" w:cstheme="minorHAnsi"/>
          <w:szCs w:val="22"/>
          <w:lang w:val="en-US" w:eastAsia="ko-KR"/>
        </w:rPr>
        <w:t xml:space="preserve">2) Average </w:t>
      </w:r>
      <w:r w:rsidR="00C15E8E">
        <w:rPr>
          <w:rFonts w:asciiTheme="minorHAnsi" w:eastAsia="Batang" w:hAnsiTheme="minorHAnsi" w:cstheme="minorHAnsi"/>
          <w:szCs w:val="22"/>
          <w:lang w:val="en-US" w:eastAsia="ko-KR"/>
        </w:rPr>
        <w:t>harvest</w:t>
      </w:r>
      <w:r w:rsidRPr="009D1C1A">
        <w:rPr>
          <w:rFonts w:asciiTheme="minorHAnsi" w:eastAsia="Batang" w:hAnsiTheme="minorHAnsi" w:cstheme="minorHAnsi"/>
          <w:szCs w:val="22"/>
          <w:lang w:val="en-US" w:eastAsia="ko-KR"/>
        </w:rPr>
        <w:t xml:space="preserve"> rates for juvenile and adult age-classes</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were low (&lt;0.025) until the late 1990s, with a steady increase to around 2005, stabilising at around 0.06, with some annual variation.</w:t>
      </w:r>
    </w:p>
    <w:p w14:paraId="0A08DF47" w14:textId="18F2FB6B" w:rsidR="009D1C1A" w:rsidRPr="009D1C1A" w:rsidRDefault="009D1C1A" w:rsidP="00C5797B">
      <w:pPr>
        <w:widowControl w:val="0"/>
        <w:kinsoku w:val="0"/>
        <w:overflowPunct w:val="0"/>
        <w:autoSpaceDE w:val="0"/>
        <w:autoSpaceDN w:val="0"/>
        <w:adjustRightInd w:val="0"/>
        <w:snapToGrid w:val="0"/>
        <w:ind w:left="720"/>
        <w:jc w:val="both"/>
        <w:rPr>
          <w:rFonts w:asciiTheme="minorHAnsi" w:eastAsia="Batang" w:hAnsiTheme="minorHAnsi" w:cstheme="minorHAnsi"/>
          <w:szCs w:val="22"/>
          <w:lang w:val="en-US" w:eastAsia="ko-KR"/>
        </w:rPr>
      </w:pPr>
      <w:r w:rsidRPr="009D1C1A">
        <w:rPr>
          <w:rFonts w:asciiTheme="minorHAnsi" w:eastAsia="Batang" w:hAnsiTheme="minorHAnsi" w:cstheme="minorHAnsi"/>
          <w:szCs w:val="22"/>
          <w:lang w:val="en-US" w:eastAsia="ko-KR"/>
        </w:rPr>
        <w:t>3) Overall, the median depletion from the uncertainty grid for the recent period (2020-2023; SB</w:t>
      </w:r>
      <w:r w:rsidRPr="009D1C1A">
        <w:rPr>
          <w:rFonts w:asciiTheme="minorHAnsi" w:eastAsia="Batang" w:hAnsiTheme="minorHAnsi" w:cstheme="minorHAnsi"/>
          <w:szCs w:val="22"/>
          <w:vertAlign w:val="subscript"/>
          <w:lang w:val="en-US" w:eastAsia="ko-KR"/>
        </w:rPr>
        <w:t>recent</w:t>
      </w:r>
      <w:r w:rsidRPr="009D1C1A">
        <w:rPr>
          <w:rFonts w:asciiTheme="minorHAnsi" w:eastAsia="Batang" w:hAnsiTheme="minorHAnsi" w:cstheme="minorHAnsi"/>
          <w:szCs w:val="22"/>
          <w:lang w:val="en-US" w:eastAsia="ko-KR"/>
        </w:rPr>
        <w:t>/SB</w:t>
      </w:r>
      <w:r w:rsidRPr="009D1C1A">
        <w:rPr>
          <w:rFonts w:asciiTheme="minorHAnsi" w:eastAsia="Batang" w:hAnsiTheme="minorHAnsi" w:cstheme="minorHAnsi"/>
          <w:szCs w:val="22"/>
          <w:vertAlign w:val="subscript"/>
          <w:lang w:val="en-US" w:eastAsia="ko-KR"/>
        </w:rPr>
        <w:t>F=0</w:t>
      </w:r>
      <w:r w:rsidRPr="009D1C1A">
        <w:rPr>
          <w:rFonts w:asciiTheme="minorHAnsi" w:eastAsia="Batang" w:hAnsiTheme="minorHAnsi" w:cstheme="minorHAnsi"/>
          <w:szCs w:val="22"/>
          <w:lang w:val="en-US" w:eastAsia="ko-KR"/>
        </w:rPr>
        <w:t>) is estimated at 0.50</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(80 percentile range including structural</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uncertainty</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only of</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0.46–0.58, full range 0.37–0.67).</w:t>
      </w:r>
    </w:p>
    <w:p w14:paraId="116A63A3" w14:textId="461E84EE" w:rsidR="009D1C1A" w:rsidRPr="009D1C1A" w:rsidRDefault="009D1C1A" w:rsidP="00C5797B">
      <w:pPr>
        <w:widowControl w:val="0"/>
        <w:kinsoku w:val="0"/>
        <w:overflowPunct w:val="0"/>
        <w:autoSpaceDE w:val="0"/>
        <w:autoSpaceDN w:val="0"/>
        <w:adjustRightInd w:val="0"/>
        <w:snapToGrid w:val="0"/>
        <w:ind w:left="720"/>
        <w:jc w:val="both"/>
        <w:rPr>
          <w:rFonts w:asciiTheme="minorHAnsi" w:eastAsia="Batang" w:hAnsiTheme="minorHAnsi" w:cstheme="minorHAnsi"/>
          <w:szCs w:val="22"/>
          <w:lang w:val="en-US" w:eastAsia="ko-KR"/>
        </w:rPr>
      </w:pPr>
      <w:r w:rsidRPr="009D1C1A">
        <w:rPr>
          <w:rFonts w:asciiTheme="minorHAnsi" w:eastAsia="Batang" w:hAnsiTheme="minorHAnsi" w:cstheme="minorHAnsi"/>
          <w:szCs w:val="22"/>
          <w:lang w:val="en-US" w:eastAsia="ko-KR"/>
        </w:rPr>
        <w:t>4)</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No models from the uncertainty grid, including estimation uncertainty, estimate the stock to be</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below 20% SB</w:t>
      </w:r>
      <w:r w:rsidRPr="009D1C1A">
        <w:rPr>
          <w:rFonts w:asciiTheme="minorHAnsi" w:eastAsia="Batang" w:hAnsiTheme="minorHAnsi" w:cstheme="minorHAnsi"/>
          <w:szCs w:val="22"/>
          <w:vertAlign w:val="subscript"/>
          <w:lang w:val="en-US" w:eastAsia="ko-KR"/>
        </w:rPr>
        <w:t>F=0</w:t>
      </w:r>
      <w:r w:rsidRPr="009D1C1A">
        <w:rPr>
          <w:rFonts w:asciiTheme="minorHAnsi" w:eastAsia="Batang" w:hAnsiTheme="minorHAnsi" w:cstheme="minorHAnsi"/>
          <w:szCs w:val="22"/>
          <w:lang w:val="en-US" w:eastAsia="ko-KR"/>
        </w:rPr>
        <w:t>.</w:t>
      </w:r>
    </w:p>
    <w:p w14:paraId="397D2A93" w14:textId="0E58DC5D" w:rsidR="009D1C1A" w:rsidRPr="009D1C1A" w:rsidRDefault="009D1C1A" w:rsidP="00C5797B">
      <w:pPr>
        <w:widowControl w:val="0"/>
        <w:kinsoku w:val="0"/>
        <w:overflowPunct w:val="0"/>
        <w:autoSpaceDE w:val="0"/>
        <w:autoSpaceDN w:val="0"/>
        <w:adjustRightInd w:val="0"/>
        <w:snapToGrid w:val="0"/>
        <w:ind w:left="720"/>
        <w:jc w:val="both"/>
        <w:rPr>
          <w:rFonts w:asciiTheme="minorHAnsi" w:eastAsia="Batang" w:hAnsiTheme="minorHAnsi" w:cstheme="minorHAnsi"/>
          <w:szCs w:val="22"/>
          <w:lang w:val="en-US" w:eastAsia="ko-KR"/>
        </w:rPr>
      </w:pPr>
      <w:r w:rsidRPr="009D1C1A">
        <w:rPr>
          <w:rFonts w:asciiTheme="minorHAnsi" w:eastAsia="Batang" w:hAnsiTheme="minorHAnsi" w:cstheme="minorHAnsi"/>
          <w:szCs w:val="22"/>
          <w:lang w:val="en-US" w:eastAsia="ko-KR"/>
        </w:rPr>
        <w:t>5) Overall, the median values of SB</w:t>
      </w:r>
      <w:r w:rsidRPr="009D1C1A">
        <w:rPr>
          <w:rFonts w:asciiTheme="minorHAnsi" w:eastAsia="Batang" w:hAnsiTheme="minorHAnsi" w:cstheme="minorHAnsi"/>
          <w:szCs w:val="22"/>
          <w:vertAlign w:val="subscript"/>
          <w:lang w:val="en-US" w:eastAsia="ko-KR"/>
        </w:rPr>
        <w:t>recent</w:t>
      </w:r>
      <w:r w:rsidRPr="009D1C1A">
        <w:rPr>
          <w:rFonts w:asciiTheme="minorHAnsi" w:eastAsia="Batang" w:hAnsiTheme="minorHAnsi" w:cstheme="minorHAnsi"/>
          <w:szCs w:val="22"/>
          <w:lang w:val="en-US" w:eastAsia="ko-KR"/>
        </w:rPr>
        <w:t>/SB</w:t>
      </w:r>
      <w:r w:rsidRPr="009D1C1A">
        <w:rPr>
          <w:rFonts w:asciiTheme="minorHAnsi" w:eastAsia="Batang" w:hAnsiTheme="minorHAnsi" w:cstheme="minorHAnsi"/>
          <w:szCs w:val="22"/>
          <w:vertAlign w:val="subscript"/>
          <w:lang w:val="en-US" w:eastAsia="ko-KR"/>
        </w:rPr>
        <w:t>MSY</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 xml:space="preserve">for the recent period (2020-2023) </w:t>
      </w:r>
      <w:r w:rsidR="0053396C">
        <w:rPr>
          <w:rFonts w:asciiTheme="minorHAnsi" w:eastAsia="Batang" w:hAnsiTheme="minorHAnsi" w:cstheme="minorHAnsi" w:hint="eastAsia"/>
          <w:szCs w:val="22"/>
          <w:lang w:val="en-US" w:eastAsia="ko-KR"/>
        </w:rPr>
        <w:t>are</w:t>
      </w:r>
      <w:r w:rsidR="0053396C" w:rsidRPr="009D1C1A">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estimated to be 2.37 from the grid</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(80 percentile range</w:t>
      </w:r>
      <w:r w:rsidR="0053396C">
        <w:rPr>
          <w:rFonts w:asciiTheme="minorHAnsi" w:eastAsia="Batang" w:hAnsiTheme="minorHAnsi" w:cstheme="minorHAnsi" w:hint="eastAsia"/>
          <w:szCs w:val="22"/>
          <w:lang w:val="en-US" w:eastAsia="ko-KR"/>
        </w:rPr>
        <w:t>,</w:t>
      </w:r>
      <w:r w:rsidRPr="009D1C1A">
        <w:rPr>
          <w:rFonts w:asciiTheme="minorHAnsi" w:eastAsia="Batang" w:hAnsiTheme="minorHAnsi" w:cstheme="minorHAnsi"/>
          <w:szCs w:val="22"/>
          <w:lang w:val="en-US" w:eastAsia="ko-KR"/>
        </w:rPr>
        <w:t xml:space="preserve"> including</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both</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structural</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and estimation uncertainty</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of</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1.80–3.37, full range 0.48–5.37).</w:t>
      </w:r>
    </w:p>
    <w:p w14:paraId="11D71263" w14:textId="08DE4FB3" w:rsidR="009D1C1A" w:rsidRPr="009D1C1A" w:rsidRDefault="009D1C1A" w:rsidP="00C5797B">
      <w:pPr>
        <w:widowControl w:val="0"/>
        <w:kinsoku w:val="0"/>
        <w:overflowPunct w:val="0"/>
        <w:autoSpaceDE w:val="0"/>
        <w:autoSpaceDN w:val="0"/>
        <w:adjustRightInd w:val="0"/>
        <w:snapToGrid w:val="0"/>
        <w:ind w:left="720"/>
        <w:jc w:val="both"/>
        <w:rPr>
          <w:rFonts w:asciiTheme="minorHAnsi" w:eastAsia="Batang" w:hAnsiTheme="minorHAnsi" w:cstheme="minorHAnsi"/>
          <w:szCs w:val="22"/>
          <w:lang w:val="en-US" w:eastAsia="ko-KR"/>
        </w:rPr>
      </w:pPr>
      <w:r w:rsidRPr="009D1C1A">
        <w:rPr>
          <w:rFonts w:asciiTheme="minorHAnsi" w:eastAsia="Batang" w:hAnsiTheme="minorHAnsi" w:cstheme="minorHAnsi"/>
          <w:szCs w:val="22"/>
          <w:lang w:val="en-US" w:eastAsia="ko-KR"/>
        </w:rPr>
        <w:t>6)</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Overall, the median values of F</w:t>
      </w:r>
      <w:r w:rsidRPr="009D1C1A">
        <w:rPr>
          <w:rFonts w:asciiTheme="minorHAnsi" w:eastAsia="Batang" w:hAnsiTheme="minorHAnsi" w:cstheme="minorHAnsi"/>
          <w:szCs w:val="22"/>
          <w:vertAlign w:val="subscript"/>
          <w:lang w:val="en-US" w:eastAsia="ko-KR"/>
        </w:rPr>
        <w:t>recent</w:t>
      </w:r>
      <w:r w:rsidRPr="009D1C1A">
        <w:rPr>
          <w:rFonts w:asciiTheme="minorHAnsi" w:eastAsia="Batang" w:hAnsiTheme="minorHAnsi" w:cstheme="minorHAnsi"/>
          <w:szCs w:val="22"/>
          <w:lang w:val="en-US" w:eastAsia="ko-KR"/>
        </w:rPr>
        <w:t>/F</w:t>
      </w:r>
      <w:r w:rsidRPr="009D1C1A">
        <w:rPr>
          <w:rFonts w:asciiTheme="minorHAnsi" w:eastAsia="Batang" w:hAnsiTheme="minorHAnsi" w:cstheme="minorHAnsi"/>
          <w:szCs w:val="22"/>
          <w:vertAlign w:val="subscript"/>
          <w:lang w:val="en-US" w:eastAsia="ko-KR"/>
        </w:rPr>
        <w:t>MSY</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for the recent period (</w:t>
      </w:r>
      <w:r w:rsidR="00C15E8E">
        <w:rPr>
          <w:rFonts w:asciiTheme="minorHAnsi" w:eastAsia="Batang" w:hAnsiTheme="minorHAnsi" w:cstheme="minorHAnsi"/>
          <w:szCs w:val="22"/>
          <w:lang w:val="en-US" w:eastAsia="ko-KR"/>
        </w:rPr>
        <w:t>2019-2022</w:t>
      </w:r>
      <w:r w:rsidRPr="009D1C1A">
        <w:rPr>
          <w:rFonts w:asciiTheme="minorHAnsi" w:eastAsia="Batang" w:hAnsiTheme="minorHAnsi" w:cstheme="minorHAnsi"/>
          <w:szCs w:val="22"/>
          <w:lang w:val="en-US" w:eastAsia="ko-KR"/>
        </w:rPr>
        <w:t xml:space="preserve">) </w:t>
      </w:r>
      <w:r w:rsidR="0053396C">
        <w:rPr>
          <w:rFonts w:asciiTheme="minorHAnsi" w:eastAsia="Batang" w:hAnsiTheme="minorHAnsi" w:cstheme="minorHAnsi" w:hint="eastAsia"/>
          <w:szCs w:val="22"/>
          <w:lang w:val="en-US" w:eastAsia="ko-KR"/>
        </w:rPr>
        <w:t>are</w:t>
      </w:r>
      <w:r w:rsidR="0053396C" w:rsidRPr="009D1C1A">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estimated to be 0.27 from the grid</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(80 percentile range</w:t>
      </w:r>
      <w:r w:rsidR="0053396C">
        <w:rPr>
          <w:rFonts w:asciiTheme="minorHAnsi" w:eastAsia="Batang" w:hAnsiTheme="minorHAnsi" w:cstheme="minorHAnsi" w:hint="eastAsia"/>
          <w:szCs w:val="22"/>
          <w:lang w:val="en-US" w:eastAsia="ko-KR"/>
        </w:rPr>
        <w:t>,</w:t>
      </w:r>
      <w:r w:rsidRPr="009D1C1A">
        <w:rPr>
          <w:rFonts w:asciiTheme="minorHAnsi" w:eastAsia="Batang" w:hAnsiTheme="minorHAnsi" w:cstheme="minorHAnsi"/>
          <w:szCs w:val="22"/>
          <w:lang w:val="en-US" w:eastAsia="ko-KR"/>
        </w:rPr>
        <w:t xml:space="preserve"> including</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both</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structural</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and estimation uncertainty</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of</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0.16–0.41, full range 0.00–0.93).</w:t>
      </w:r>
    </w:p>
    <w:p w14:paraId="02E9104C" w14:textId="1761A3FD" w:rsidR="009D1C1A" w:rsidRPr="009D1C1A" w:rsidRDefault="009D1C1A" w:rsidP="00C5797B">
      <w:pPr>
        <w:widowControl w:val="0"/>
        <w:kinsoku w:val="0"/>
        <w:overflowPunct w:val="0"/>
        <w:autoSpaceDE w:val="0"/>
        <w:autoSpaceDN w:val="0"/>
        <w:adjustRightInd w:val="0"/>
        <w:snapToGrid w:val="0"/>
        <w:ind w:left="720"/>
        <w:jc w:val="both"/>
        <w:rPr>
          <w:rFonts w:asciiTheme="minorHAnsi" w:eastAsia="Batang" w:hAnsiTheme="minorHAnsi" w:cstheme="minorHAnsi"/>
          <w:szCs w:val="22"/>
          <w:lang w:val="en-US" w:eastAsia="ko-KR"/>
        </w:rPr>
      </w:pPr>
      <w:r w:rsidRPr="009D1C1A">
        <w:rPr>
          <w:rFonts w:asciiTheme="minorHAnsi" w:eastAsia="Batang" w:hAnsiTheme="minorHAnsi" w:cstheme="minorHAnsi"/>
          <w:szCs w:val="22"/>
          <w:lang w:val="en-US" w:eastAsia="ko-KR"/>
        </w:rPr>
        <w:t>7) Recent (2019–2022) median fishing mortality (F</w:t>
      </w:r>
      <w:r w:rsidRPr="009D1C1A">
        <w:rPr>
          <w:rFonts w:asciiTheme="minorHAnsi" w:eastAsia="Batang" w:hAnsiTheme="minorHAnsi" w:cstheme="minorHAnsi"/>
          <w:szCs w:val="22"/>
          <w:vertAlign w:val="subscript"/>
          <w:lang w:val="en-US" w:eastAsia="ko-KR"/>
        </w:rPr>
        <w:t>recent</w:t>
      </w:r>
      <w:r w:rsidRPr="009D1C1A">
        <w:rPr>
          <w:rFonts w:asciiTheme="minorHAnsi" w:eastAsia="Batang" w:hAnsiTheme="minorHAnsi" w:cstheme="minorHAnsi"/>
          <w:szCs w:val="22"/>
          <w:lang w:val="en-US" w:eastAsia="ko-KR"/>
        </w:rPr>
        <w:t>/F</w:t>
      </w:r>
      <w:r w:rsidRPr="009D1C1A">
        <w:rPr>
          <w:rFonts w:asciiTheme="minorHAnsi" w:eastAsia="Batang" w:hAnsiTheme="minorHAnsi" w:cstheme="minorHAnsi"/>
          <w:szCs w:val="22"/>
          <w:vertAlign w:val="subscript"/>
          <w:lang w:val="en-US" w:eastAsia="ko-KR"/>
        </w:rPr>
        <w:t>MSY</w:t>
      </w:r>
      <w:r w:rsidRPr="009D1C1A">
        <w:rPr>
          <w:rFonts w:asciiTheme="minorHAnsi" w:eastAsia="Batang" w:hAnsiTheme="minorHAnsi" w:cstheme="minorHAnsi"/>
          <w:szCs w:val="22"/>
          <w:lang w:val="en-US" w:eastAsia="ko-KR"/>
        </w:rPr>
        <w:t>) was 0.28</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(80 percentile range,</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including estimation and structural uncertainty 0.18–0.28, full range 0.11–0.53).</w:t>
      </w:r>
    </w:p>
    <w:p w14:paraId="4222ED28" w14:textId="421F63EA" w:rsidR="009D1C1A" w:rsidRPr="009D1C1A" w:rsidRDefault="009D1C1A" w:rsidP="00C5797B">
      <w:pPr>
        <w:widowControl w:val="0"/>
        <w:kinsoku w:val="0"/>
        <w:overflowPunct w:val="0"/>
        <w:autoSpaceDE w:val="0"/>
        <w:autoSpaceDN w:val="0"/>
        <w:adjustRightInd w:val="0"/>
        <w:snapToGrid w:val="0"/>
        <w:ind w:left="720"/>
        <w:jc w:val="both"/>
        <w:rPr>
          <w:rFonts w:asciiTheme="minorHAnsi" w:eastAsia="Batang" w:hAnsiTheme="minorHAnsi" w:cstheme="minorHAnsi"/>
          <w:szCs w:val="22"/>
          <w:lang w:val="en-US" w:eastAsia="ko-KR"/>
        </w:rPr>
      </w:pPr>
      <w:r w:rsidRPr="009D1C1A">
        <w:rPr>
          <w:rFonts w:asciiTheme="minorHAnsi" w:eastAsia="Batang" w:hAnsiTheme="minorHAnsi" w:cstheme="minorHAnsi"/>
          <w:szCs w:val="22"/>
          <w:lang w:val="en-US" w:eastAsia="ko-KR"/>
        </w:rPr>
        <w:t>8) Assessment results suggest that the</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swordfish</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stock in the</w:t>
      </w:r>
      <w:r w:rsidR="00C5797B">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SWPO is not overfished, nor</w:t>
      </w:r>
      <w:r w:rsidR="003A2675">
        <w:rPr>
          <w:rFonts w:asciiTheme="minorHAnsi" w:eastAsia="Batang" w:hAnsiTheme="minorHAnsi" w:cstheme="minorHAnsi"/>
          <w:szCs w:val="22"/>
          <w:lang w:val="en-US" w:eastAsia="ko-KR"/>
        </w:rPr>
        <w:t xml:space="preserve"> </w:t>
      </w:r>
      <w:r w:rsidRPr="009D1C1A">
        <w:rPr>
          <w:rFonts w:asciiTheme="minorHAnsi" w:eastAsia="Batang" w:hAnsiTheme="minorHAnsi" w:cstheme="minorHAnsi"/>
          <w:szCs w:val="22"/>
          <w:lang w:val="en-US" w:eastAsia="ko-KR"/>
        </w:rPr>
        <w:t>undergoing overfishing.</w:t>
      </w:r>
    </w:p>
    <w:p w14:paraId="01DBCC16" w14:textId="77777777" w:rsidR="003A2675" w:rsidRDefault="003A2675" w:rsidP="009D1C1A">
      <w:pPr>
        <w:widowControl w:val="0"/>
        <w:kinsoku w:val="0"/>
        <w:overflowPunct w:val="0"/>
        <w:autoSpaceDE w:val="0"/>
        <w:autoSpaceDN w:val="0"/>
        <w:adjustRightInd w:val="0"/>
        <w:snapToGrid w:val="0"/>
        <w:jc w:val="both"/>
        <w:rPr>
          <w:rFonts w:asciiTheme="minorHAnsi" w:eastAsia="Batang" w:hAnsiTheme="minorHAnsi" w:cstheme="minorHAnsi"/>
          <w:b/>
          <w:bCs/>
          <w:szCs w:val="22"/>
          <w:lang w:val="en-US" w:eastAsia="ko-KR"/>
        </w:rPr>
      </w:pPr>
    </w:p>
    <w:p w14:paraId="731EC7C0" w14:textId="20DE87F2" w:rsidR="009D1C1A" w:rsidRPr="003A2675" w:rsidRDefault="003A2675" w:rsidP="003A2675">
      <w:pPr>
        <w:pStyle w:val="SCtext"/>
      </w:pPr>
      <w:r>
        <w:t>A nu</w:t>
      </w:r>
      <w:r w:rsidR="009D1C1A" w:rsidRPr="009D1C1A">
        <w:t>mber of key research needs have been identified in undertaking</w:t>
      </w:r>
      <w:r>
        <w:t xml:space="preserve"> </w:t>
      </w:r>
      <w:r w:rsidR="009D1C1A" w:rsidRPr="009D1C1A">
        <w:t>this assessment that should be investigated either internally or through directed research. These</w:t>
      </w:r>
      <w:r>
        <w:t xml:space="preserve"> </w:t>
      </w:r>
      <w:r w:rsidR="009D1C1A" w:rsidRPr="003A2675">
        <w:rPr>
          <w:rFonts w:asciiTheme="minorHAnsi" w:eastAsia="Batang" w:hAnsiTheme="minorHAnsi" w:cstheme="minorHAnsi"/>
          <w:lang w:val="en-US"/>
        </w:rPr>
        <w:t>include:</w:t>
      </w:r>
    </w:p>
    <w:p w14:paraId="7EE1F2FA" w14:textId="64E435DE" w:rsidR="009D1C1A" w:rsidRPr="00F62BD4" w:rsidRDefault="009D1C1A" w:rsidP="00F62BD4">
      <w:pPr>
        <w:pStyle w:val="ListParagraph"/>
        <w:widowControl w:val="0"/>
        <w:numPr>
          <w:ilvl w:val="8"/>
          <w:numId w:val="123"/>
        </w:numPr>
        <w:tabs>
          <w:tab w:val="left" w:pos="630"/>
          <w:tab w:val="left" w:pos="720"/>
        </w:tabs>
        <w:kinsoku w:val="0"/>
        <w:overflowPunct w:val="0"/>
        <w:autoSpaceDE w:val="0"/>
        <w:autoSpaceDN w:val="0"/>
        <w:adjustRightInd w:val="0"/>
        <w:snapToGrid w:val="0"/>
        <w:ind w:left="1080"/>
        <w:jc w:val="both"/>
        <w:rPr>
          <w:rFonts w:asciiTheme="minorHAnsi" w:eastAsia="Batang" w:hAnsiTheme="minorHAnsi" w:cstheme="minorHAnsi"/>
          <w:szCs w:val="22"/>
          <w:lang w:val="en-US" w:eastAsia="ko-KR"/>
        </w:rPr>
      </w:pPr>
      <w:r w:rsidRPr="00F62BD4">
        <w:rPr>
          <w:rFonts w:asciiTheme="minorHAnsi" w:eastAsia="Batang" w:hAnsiTheme="minorHAnsi" w:cstheme="minorHAnsi"/>
          <w:szCs w:val="22"/>
          <w:lang w:val="en-US" w:eastAsia="ko-KR"/>
        </w:rPr>
        <w:t>Increased representative biological sampling, especially of</w:t>
      </w:r>
      <w:r w:rsidR="003A2675" w:rsidRPr="00F62BD4">
        <w:rPr>
          <w:rFonts w:asciiTheme="minorHAnsi" w:eastAsia="Batang" w:hAnsiTheme="minorHAnsi" w:cstheme="minorHAnsi"/>
          <w:szCs w:val="22"/>
          <w:lang w:val="en-US" w:eastAsia="ko-KR"/>
        </w:rPr>
        <w:t xml:space="preserve"> </w:t>
      </w:r>
      <w:r w:rsidRPr="00F62BD4">
        <w:rPr>
          <w:rFonts w:asciiTheme="minorHAnsi" w:eastAsia="Batang" w:hAnsiTheme="minorHAnsi" w:cstheme="minorHAnsi"/>
          <w:szCs w:val="22"/>
          <w:lang w:val="en-US" w:eastAsia="ko-KR"/>
        </w:rPr>
        <w:t>conditional</w:t>
      </w:r>
      <w:r w:rsidR="003A2675" w:rsidRPr="00F62BD4">
        <w:rPr>
          <w:rFonts w:asciiTheme="minorHAnsi" w:eastAsia="Batang" w:hAnsiTheme="minorHAnsi" w:cstheme="minorHAnsi"/>
          <w:szCs w:val="22"/>
          <w:lang w:val="en-US" w:eastAsia="ko-KR"/>
        </w:rPr>
        <w:t xml:space="preserve"> </w:t>
      </w:r>
      <w:r w:rsidRPr="00F62BD4">
        <w:rPr>
          <w:rFonts w:asciiTheme="minorHAnsi" w:eastAsia="Batang" w:hAnsiTheme="minorHAnsi" w:cstheme="minorHAnsi"/>
          <w:szCs w:val="22"/>
          <w:lang w:val="en-US" w:eastAsia="ko-KR"/>
        </w:rPr>
        <w:t>age-at-length</w:t>
      </w:r>
      <w:r w:rsidR="003A2675" w:rsidRPr="00F62BD4">
        <w:rPr>
          <w:rFonts w:asciiTheme="minorHAnsi" w:eastAsia="Batang" w:hAnsiTheme="minorHAnsi" w:cstheme="minorHAnsi"/>
          <w:szCs w:val="22"/>
          <w:lang w:val="en-US" w:eastAsia="ko-KR"/>
        </w:rPr>
        <w:t xml:space="preserve"> </w:t>
      </w:r>
      <w:r w:rsidRPr="00F62BD4">
        <w:rPr>
          <w:rFonts w:asciiTheme="minorHAnsi" w:eastAsia="Batang" w:hAnsiTheme="minorHAnsi" w:cstheme="minorHAnsi"/>
          <w:szCs w:val="22"/>
          <w:lang w:val="en-US" w:eastAsia="ko-KR"/>
        </w:rPr>
        <w:t>data.</w:t>
      </w:r>
    </w:p>
    <w:p w14:paraId="3D33661E" w14:textId="6659624B" w:rsidR="009D1C1A" w:rsidRPr="00F62BD4" w:rsidRDefault="009D1C1A" w:rsidP="00F62BD4">
      <w:pPr>
        <w:pStyle w:val="ListParagraph"/>
        <w:widowControl w:val="0"/>
        <w:numPr>
          <w:ilvl w:val="8"/>
          <w:numId w:val="123"/>
        </w:numPr>
        <w:tabs>
          <w:tab w:val="left" w:pos="630"/>
          <w:tab w:val="left" w:pos="720"/>
        </w:tabs>
        <w:kinsoku w:val="0"/>
        <w:overflowPunct w:val="0"/>
        <w:autoSpaceDE w:val="0"/>
        <w:autoSpaceDN w:val="0"/>
        <w:adjustRightInd w:val="0"/>
        <w:snapToGrid w:val="0"/>
        <w:ind w:left="1080"/>
        <w:jc w:val="both"/>
        <w:rPr>
          <w:rFonts w:asciiTheme="minorHAnsi" w:eastAsia="Batang" w:hAnsiTheme="minorHAnsi" w:cstheme="minorHAnsi"/>
          <w:szCs w:val="22"/>
          <w:lang w:val="en-US" w:eastAsia="ko-KR"/>
        </w:rPr>
      </w:pPr>
      <w:r w:rsidRPr="00F62BD4">
        <w:rPr>
          <w:rFonts w:asciiTheme="minorHAnsi" w:eastAsia="Batang" w:hAnsiTheme="minorHAnsi" w:cstheme="minorHAnsi"/>
          <w:szCs w:val="22"/>
          <w:lang w:val="en-US" w:eastAsia="ko-KR"/>
        </w:rPr>
        <w:lastRenderedPageBreak/>
        <w:t>Collection of appropriately sampled close kin mark recapture data.</w:t>
      </w:r>
    </w:p>
    <w:p w14:paraId="77E16C21" w14:textId="6AC0E471" w:rsidR="009D1C1A" w:rsidRPr="00F62BD4" w:rsidRDefault="009D2EA3" w:rsidP="00F62BD4">
      <w:pPr>
        <w:pStyle w:val="ListParagraph"/>
        <w:widowControl w:val="0"/>
        <w:numPr>
          <w:ilvl w:val="8"/>
          <w:numId w:val="123"/>
        </w:numPr>
        <w:tabs>
          <w:tab w:val="left" w:pos="630"/>
          <w:tab w:val="left" w:pos="720"/>
        </w:tabs>
        <w:kinsoku w:val="0"/>
        <w:overflowPunct w:val="0"/>
        <w:autoSpaceDE w:val="0"/>
        <w:autoSpaceDN w:val="0"/>
        <w:adjustRightInd w:val="0"/>
        <w:snapToGrid w:val="0"/>
        <w:ind w:left="1080"/>
        <w:jc w:val="both"/>
        <w:rPr>
          <w:rFonts w:asciiTheme="minorHAnsi" w:eastAsia="Batang" w:hAnsiTheme="minorHAnsi" w:cstheme="minorHAnsi"/>
          <w:szCs w:val="22"/>
          <w:lang w:val="en-US" w:eastAsia="ko-KR"/>
        </w:rPr>
      </w:pPr>
      <w:r w:rsidRPr="00F62BD4">
        <w:rPr>
          <w:rFonts w:asciiTheme="minorHAnsi" w:eastAsia="Batang" w:hAnsiTheme="minorHAnsi" w:cstheme="minorHAnsi"/>
          <w:szCs w:val="22"/>
          <w:lang w:val="en-US" w:eastAsia="ko-KR"/>
        </w:rPr>
        <w:t>R</w:t>
      </w:r>
      <w:r w:rsidR="009D1C1A" w:rsidRPr="00F62BD4">
        <w:rPr>
          <w:rFonts w:asciiTheme="minorHAnsi" w:eastAsia="Batang" w:hAnsiTheme="minorHAnsi" w:cstheme="minorHAnsi"/>
          <w:szCs w:val="22"/>
          <w:lang w:val="en-US" w:eastAsia="ko-KR"/>
        </w:rPr>
        <w:t>obust age validation procedures.</w:t>
      </w:r>
    </w:p>
    <w:p w14:paraId="1DFE2906" w14:textId="4C3C765F" w:rsidR="009D1C1A" w:rsidRPr="00F62BD4" w:rsidRDefault="009D1C1A" w:rsidP="00F62BD4">
      <w:pPr>
        <w:pStyle w:val="ListParagraph"/>
        <w:widowControl w:val="0"/>
        <w:numPr>
          <w:ilvl w:val="8"/>
          <w:numId w:val="123"/>
        </w:numPr>
        <w:tabs>
          <w:tab w:val="left" w:pos="630"/>
          <w:tab w:val="left" w:pos="720"/>
        </w:tabs>
        <w:kinsoku w:val="0"/>
        <w:overflowPunct w:val="0"/>
        <w:autoSpaceDE w:val="0"/>
        <w:autoSpaceDN w:val="0"/>
        <w:adjustRightInd w:val="0"/>
        <w:snapToGrid w:val="0"/>
        <w:ind w:left="1080"/>
        <w:jc w:val="both"/>
        <w:rPr>
          <w:rFonts w:asciiTheme="minorHAnsi" w:eastAsia="Batang" w:hAnsiTheme="minorHAnsi" w:cstheme="minorHAnsi"/>
          <w:szCs w:val="22"/>
          <w:lang w:val="en-US" w:eastAsia="ko-KR"/>
        </w:rPr>
      </w:pPr>
      <w:r w:rsidRPr="00F62BD4">
        <w:rPr>
          <w:rFonts w:asciiTheme="minorHAnsi" w:eastAsia="Batang" w:hAnsiTheme="minorHAnsi" w:cstheme="minorHAnsi"/>
          <w:szCs w:val="22"/>
          <w:lang w:val="en-US" w:eastAsia="ko-KR"/>
        </w:rPr>
        <w:t xml:space="preserve">Duplicate readings of otoliths to enable </w:t>
      </w:r>
      <w:r w:rsidR="0053396C">
        <w:rPr>
          <w:rFonts w:asciiTheme="minorHAnsi" w:eastAsia="Batang" w:hAnsiTheme="minorHAnsi" w:cstheme="minorHAnsi"/>
          <w:szCs w:val="22"/>
          <w:lang w:val="en-US" w:eastAsia="ko-KR"/>
        </w:rPr>
        <w:t xml:space="preserve">the </w:t>
      </w:r>
      <w:r w:rsidRPr="00F62BD4">
        <w:rPr>
          <w:rFonts w:asciiTheme="minorHAnsi" w:eastAsia="Batang" w:hAnsiTheme="minorHAnsi" w:cstheme="minorHAnsi"/>
          <w:szCs w:val="22"/>
          <w:lang w:val="en-US" w:eastAsia="ko-KR"/>
        </w:rPr>
        <w:t>age reading error to be estimated.</w:t>
      </w:r>
    </w:p>
    <w:p w14:paraId="3A78888C" w14:textId="606E9279" w:rsidR="009D1C1A" w:rsidRPr="00F62BD4" w:rsidRDefault="009D1C1A" w:rsidP="00F62BD4">
      <w:pPr>
        <w:pStyle w:val="ListParagraph"/>
        <w:widowControl w:val="0"/>
        <w:numPr>
          <w:ilvl w:val="8"/>
          <w:numId w:val="123"/>
        </w:numPr>
        <w:tabs>
          <w:tab w:val="left" w:pos="630"/>
          <w:tab w:val="left" w:pos="720"/>
        </w:tabs>
        <w:kinsoku w:val="0"/>
        <w:overflowPunct w:val="0"/>
        <w:autoSpaceDE w:val="0"/>
        <w:autoSpaceDN w:val="0"/>
        <w:adjustRightInd w:val="0"/>
        <w:snapToGrid w:val="0"/>
        <w:ind w:left="1080"/>
        <w:jc w:val="both"/>
        <w:rPr>
          <w:rFonts w:asciiTheme="minorHAnsi" w:eastAsia="Batang" w:hAnsiTheme="minorHAnsi" w:cstheme="minorHAnsi"/>
          <w:szCs w:val="22"/>
          <w:lang w:val="en-US" w:eastAsia="ko-KR"/>
        </w:rPr>
      </w:pPr>
      <w:r w:rsidRPr="00F62BD4">
        <w:rPr>
          <w:rFonts w:asciiTheme="minorHAnsi" w:eastAsia="Batang" w:hAnsiTheme="minorHAnsi" w:cstheme="minorHAnsi"/>
          <w:szCs w:val="22"/>
          <w:lang w:val="en-US" w:eastAsia="ko-KR"/>
        </w:rPr>
        <w:t>Further research on growth and regional growth variation.</w:t>
      </w:r>
    </w:p>
    <w:p w14:paraId="3D1B33A2" w14:textId="21E68F33" w:rsidR="009D1C1A" w:rsidRPr="00F62BD4" w:rsidRDefault="009D1C1A" w:rsidP="00F62BD4">
      <w:pPr>
        <w:pStyle w:val="ListParagraph"/>
        <w:widowControl w:val="0"/>
        <w:numPr>
          <w:ilvl w:val="8"/>
          <w:numId w:val="123"/>
        </w:numPr>
        <w:tabs>
          <w:tab w:val="left" w:pos="630"/>
          <w:tab w:val="left" w:pos="720"/>
        </w:tabs>
        <w:kinsoku w:val="0"/>
        <w:overflowPunct w:val="0"/>
        <w:autoSpaceDE w:val="0"/>
        <w:autoSpaceDN w:val="0"/>
        <w:adjustRightInd w:val="0"/>
        <w:snapToGrid w:val="0"/>
        <w:ind w:left="1080"/>
        <w:jc w:val="both"/>
        <w:rPr>
          <w:rFonts w:asciiTheme="minorHAnsi" w:eastAsia="Batang" w:hAnsiTheme="minorHAnsi" w:cstheme="minorHAnsi"/>
          <w:szCs w:val="22"/>
          <w:lang w:val="en-US" w:eastAsia="ko-KR"/>
        </w:rPr>
      </w:pPr>
      <w:r w:rsidRPr="00F62BD4">
        <w:rPr>
          <w:rFonts w:asciiTheme="minorHAnsi" w:eastAsia="Batang" w:hAnsiTheme="minorHAnsi" w:cstheme="minorHAnsi"/>
          <w:szCs w:val="22"/>
          <w:lang w:val="en-US" w:eastAsia="ko-KR"/>
        </w:rPr>
        <w:t>Explore the influence of environmental factors on recruitment.</w:t>
      </w:r>
    </w:p>
    <w:p w14:paraId="5798A059" w14:textId="1DE2CB4E" w:rsidR="009D1C1A" w:rsidRPr="00F62BD4" w:rsidRDefault="009D2EA3" w:rsidP="00F62BD4">
      <w:pPr>
        <w:pStyle w:val="ListParagraph"/>
        <w:widowControl w:val="0"/>
        <w:numPr>
          <w:ilvl w:val="8"/>
          <w:numId w:val="123"/>
        </w:numPr>
        <w:tabs>
          <w:tab w:val="left" w:pos="630"/>
          <w:tab w:val="left" w:pos="720"/>
        </w:tabs>
        <w:kinsoku w:val="0"/>
        <w:overflowPunct w:val="0"/>
        <w:autoSpaceDE w:val="0"/>
        <w:autoSpaceDN w:val="0"/>
        <w:adjustRightInd w:val="0"/>
        <w:snapToGrid w:val="0"/>
        <w:ind w:left="1080"/>
        <w:jc w:val="both"/>
        <w:rPr>
          <w:rFonts w:asciiTheme="minorHAnsi" w:eastAsia="Batang" w:hAnsiTheme="minorHAnsi" w:cstheme="minorHAnsi"/>
          <w:szCs w:val="22"/>
          <w:lang w:val="en-US" w:eastAsia="ko-KR"/>
        </w:rPr>
      </w:pPr>
      <w:r w:rsidRPr="00F62BD4">
        <w:rPr>
          <w:rFonts w:asciiTheme="minorHAnsi" w:eastAsia="Batang" w:hAnsiTheme="minorHAnsi" w:cstheme="minorHAnsi"/>
          <w:szCs w:val="22"/>
          <w:lang w:val="en-US" w:eastAsia="ko-KR"/>
        </w:rPr>
        <w:t>R</w:t>
      </w:r>
      <w:r w:rsidR="009D1C1A" w:rsidRPr="00F62BD4">
        <w:rPr>
          <w:rFonts w:asciiTheme="minorHAnsi" w:eastAsia="Batang" w:hAnsiTheme="minorHAnsi" w:cstheme="minorHAnsi"/>
          <w:szCs w:val="22"/>
          <w:lang w:val="en-US" w:eastAsia="ko-KR"/>
        </w:rPr>
        <w:t>eview the length and weight composition data and explore further models to standardise these composition inputs to assessments.</w:t>
      </w:r>
    </w:p>
    <w:p w14:paraId="154C4FA6" w14:textId="19EFFBD0" w:rsidR="009D1C1A" w:rsidRPr="00F62BD4" w:rsidRDefault="009D1C1A" w:rsidP="00F62BD4">
      <w:pPr>
        <w:pStyle w:val="ListParagraph"/>
        <w:widowControl w:val="0"/>
        <w:numPr>
          <w:ilvl w:val="8"/>
          <w:numId w:val="123"/>
        </w:numPr>
        <w:tabs>
          <w:tab w:val="left" w:pos="630"/>
          <w:tab w:val="left" w:pos="720"/>
        </w:tabs>
        <w:kinsoku w:val="0"/>
        <w:overflowPunct w:val="0"/>
        <w:autoSpaceDE w:val="0"/>
        <w:autoSpaceDN w:val="0"/>
        <w:adjustRightInd w:val="0"/>
        <w:snapToGrid w:val="0"/>
        <w:ind w:left="1080"/>
        <w:jc w:val="both"/>
        <w:rPr>
          <w:rFonts w:asciiTheme="minorHAnsi" w:eastAsia="Batang" w:hAnsiTheme="minorHAnsi" w:cstheme="minorHAnsi"/>
          <w:szCs w:val="22"/>
          <w:lang w:val="en-US" w:eastAsia="ko-KR"/>
        </w:rPr>
      </w:pPr>
      <w:r w:rsidRPr="00F62BD4">
        <w:rPr>
          <w:rFonts w:asciiTheme="minorHAnsi" w:eastAsia="Batang" w:hAnsiTheme="minorHAnsi" w:cstheme="minorHAnsi"/>
          <w:szCs w:val="22"/>
          <w:lang w:val="en-US" w:eastAsia="ko-KR"/>
        </w:rPr>
        <w:t>Collaborative work with colleagues from the EU to diagnose potential problems with the current EU CPUE index.</w:t>
      </w:r>
    </w:p>
    <w:p w14:paraId="2B985A90" w14:textId="25A31AE4" w:rsidR="009D1C1A" w:rsidRPr="00F62BD4" w:rsidRDefault="009D1C1A" w:rsidP="00F62BD4">
      <w:pPr>
        <w:pStyle w:val="ListParagraph"/>
        <w:widowControl w:val="0"/>
        <w:numPr>
          <w:ilvl w:val="8"/>
          <w:numId w:val="123"/>
        </w:numPr>
        <w:tabs>
          <w:tab w:val="left" w:pos="630"/>
          <w:tab w:val="left" w:pos="720"/>
        </w:tabs>
        <w:kinsoku w:val="0"/>
        <w:overflowPunct w:val="0"/>
        <w:autoSpaceDE w:val="0"/>
        <w:autoSpaceDN w:val="0"/>
        <w:adjustRightInd w:val="0"/>
        <w:snapToGrid w:val="0"/>
        <w:ind w:left="1080"/>
        <w:jc w:val="both"/>
        <w:rPr>
          <w:rFonts w:asciiTheme="minorHAnsi" w:eastAsia="Batang" w:hAnsiTheme="minorHAnsi" w:cstheme="minorHAnsi"/>
          <w:szCs w:val="22"/>
          <w:lang w:val="en-US" w:eastAsia="ko-KR"/>
        </w:rPr>
      </w:pPr>
      <w:r w:rsidRPr="00F62BD4">
        <w:rPr>
          <w:rFonts w:asciiTheme="minorHAnsi" w:eastAsia="Batang" w:hAnsiTheme="minorHAnsi" w:cstheme="minorHAnsi"/>
          <w:szCs w:val="22"/>
          <w:lang w:val="en-US" w:eastAsia="ko-KR"/>
        </w:rPr>
        <w:t>Additional exploration of alternative abundance indices, CPUE</w:t>
      </w:r>
      <w:r w:rsidR="0053396C">
        <w:rPr>
          <w:rFonts w:asciiTheme="minorHAnsi" w:eastAsia="Batang" w:hAnsiTheme="minorHAnsi" w:cstheme="minorHAnsi"/>
          <w:szCs w:val="22"/>
          <w:lang w:val="en-US" w:eastAsia="ko-KR"/>
        </w:rPr>
        <w:t>,</w:t>
      </w:r>
      <w:r w:rsidRPr="00F62BD4">
        <w:rPr>
          <w:rFonts w:asciiTheme="minorHAnsi" w:eastAsia="Batang" w:hAnsiTheme="minorHAnsi" w:cstheme="minorHAnsi"/>
          <w:szCs w:val="22"/>
          <w:lang w:val="en-US" w:eastAsia="ko-KR"/>
        </w:rPr>
        <w:t xml:space="preserve"> or otherwise.</w:t>
      </w:r>
    </w:p>
    <w:p w14:paraId="0ED71630" w14:textId="7AA7419D" w:rsidR="009D1C1A" w:rsidRPr="00F62BD4" w:rsidRDefault="009D1C1A" w:rsidP="00F62BD4">
      <w:pPr>
        <w:pStyle w:val="ListParagraph"/>
        <w:widowControl w:val="0"/>
        <w:numPr>
          <w:ilvl w:val="8"/>
          <w:numId w:val="123"/>
        </w:numPr>
        <w:tabs>
          <w:tab w:val="left" w:pos="630"/>
          <w:tab w:val="left" w:pos="720"/>
        </w:tabs>
        <w:kinsoku w:val="0"/>
        <w:overflowPunct w:val="0"/>
        <w:autoSpaceDE w:val="0"/>
        <w:autoSpaceDN w:val="0"/>
        <w:adjustRightInd w:val="0"/>
        <w:snapToGrid w:val="0"/>
        <w:ind w:left="1080"/>
        <w:jc w:val="both"/>
        <w:rPr>
          <w:rFonts w:asciiTheme="minorHAnsi" w:eastAsia="Batang" w:hAnsiTheme="minorHAnsi" w:cstheme="minorHAnsi"/>
          <w:szCs w:val="22"/>
          <w:lang w:val="en-US" w:eastAsia="ko-KR"/>
        </w:rPr>
      </w:pPr>
      <w:r w:rsidRPr="00F62BD4">
        <w:rPr>
          <w:rFonts w:asciiTheme="minorHAnsi" w:eastAsia="Batang" w:hAnsiTheme="minorHAnsi" w:cstheme="minorHAnsi"/>
          <w:szCs w:val="22"/>
          <w:lang w:val="en-US" w:eastAsia="ko-KR"/>
        </w:rPr>
        <w:t>Regional agreements on standard length and weight measurements to be applied to best inform the stock assessment.</w:t>
      </w:r>
    </w:p>
    <w:p w14:paraId="6C7AFB0A" w14:textId="43852D67" w:rsidR="009D1C1A" w:rsidRPr="00F62BD4" w:rsidRDefault="009D1C1A" w:rsidP="00F62BD4">
      <w:pPr>
        <w:pStyle w:val="ListParagraph"/>
        <w:widowControl w:val="0"/>
        <w:numPr>
          <w:ilvl w:val="8"/>
          <w:numId w:val="123"/>
        </w:numPr>
        <w:tabs>
          <w:tab w:val="left" w:pos="630"/>
          <w:tab w:val="left" w:pos="720"/>
        </w:tabs>
        <w:kinsoku w:val="0"/>
        <w:overflowPunct w:val="0"/>
        <w:autoSpaceDE w:val="0"/>
        <w:autoSpaceDN w:val="0"/>
        <w:adjustRightInd w:val="0"/>
        <w:snapToGrid w:val="0"/>
        <w:ind w:left="1080"/>
        <w:jc w:val="both"/>
        <w:rPr>
          <w:rFonts w:asciiTheme="minorHAnsi" w:eastAsia="Batang" w:hAnsiTheme="minorHAnsi" w:cstheme="minorHAnsi"/>
          <w:szCs w:val="22"/>
          <w:lang w:val="en-US" w:eastAsia="ko-KR"/>
        </w:rPr>
      </w:pPr>
      <w:r w:rsidRPr="00F62BD4">
        <w:rPr>
          <w:rFonts w:asciiTheme="minorHAnsi" w:eastAsia="Batang" w:hAnsiTheme="minorHAnsi" w:cstheme="minorHAnsi"/>
          <w:szCs w:val="22"/>
          <w:lang w:val="en-US" w:eastAsia="ko-KR"/>
        </w:rPr>
        <w:t>Full review of conversion factors used in the assessment, and consideration of the development of regional or flag-based conversion factors.</w:t>
      </w:r>
    </w:p>
    <w:p w14:paraId="44FD9309" w14:textId="2D22CD13" w:rsidR="009D1C1A" w:rsidRPr="00F62BD4" w:rsidRDefault="009D1C1A" w:rsidP="00F62BD4">
      <w:pPr>
        <w:pStyle w:val="ListParagraph"/>
        <w:widowControl w:val="0"/>
        <w:numPr>
          <w:ilvl w:val="8"/>
          <w:numId w:val="123"/>
        </w:numPr>
        <w:tabs>
          <w:tab w:val="left" w:pos="630"/>
          <w:tab w:val="left" w:pos="720"/>
        </w:tabs>
        <w:kinsoku w:val="0"/>
        <w:overflowPunct w:val="0"/>
        <w:autoSpaceDE w:val="0"/>
        <w:autoSpaceDN w:val="0"/>
        <w:adjustRightInd w:val="0"/>
        <w:snapToGrid w:val="0"/>
        <w:ind w:left="1080"/>
        <w:jc w:val="both"/>
        <w:rPr>
          <w:rFonts w:asciiTheme="minorHAnsi" w:eastAsia="Batang" w:hAnsiTheme="minorHAnsi" w:cstheme="minorHAnsi"/>
          <w:szCs w:val="22"/>
          <w:lang w:val="en-US" w:eastAsia="ko-KR"/>
        </w:rPr>
      </w:pPr>
      <w:r w:rsidRPr="00F62BD4">
        <w:rPr>
          <w:rFonts w:asciiTheme="minorHAnsi" w:eastAsia="Batang" w:hAnsiTheme="minorHAnsi" w:cstheme="minorHAnsi"/>
          <w:szCs w:val="22"/>
          <w:lang w:val="en-US" w:eastAsia="ko-KR"/>
        </w:rPr>
        <w:t>A review of data collection preferences for stock assessment purposes would be helpful, especially composition data.</w:t>
      </w:r>
    </w:p>
    <w:p w14:paraId="4EFEA965" w14:textId="3775E026" w:rsidR="009D1C1A" w:rsidRPr="00F62BD4" w:rsidRDefault="009D1C1A" w:rsidP="00F62BD4">
      <w:pPr>
        <w:pStyle w:val="ListParagraph"/>
        <w:widowControl w:val="0"/>
        <w:numPr>
          <w:ilvl w:val="8"/>
          <w:numId w:val="123"/>
        </w:numPr>
        <w:tabs>
          <w:tab w:val="left" w:pos="630"/>
          <w:tab w:val="left" w:pos="720"/>
        </w:tabs>
        <w:kinsoku w:val="0"/>
        <w:overflowPunct w:val="0"/>
        <w:autoSpaceDE w:val="0"/>
        <w:autoSpaceDN w:val="0"/>
        <w:adjustRightInd w:val="0"/>
        <w:snapToGrid w:val="0"/>
        <w:ind w:left="1080"/>
        <w:jc w:val="both"/>
        <w:rPr>
          <w:rFonts w:asciiTheme="minorHAnsi" w:eastAsia="Batang" w:hAnsiTheme="minorHAnsi" w:cstheme="minorHAnsi"/>
          <w:szCs w:val="22"/>
          <w:lang w:val="en-US" w:eastAsia="ko-KR"/>
        </w:rPr>
      </w:pPr>
      <w:r w:rsidRPr="00F62BD4">
        <w:rPr>
          <w:rFonts w:asciiTheme="minorHAnsi" w:eastAsia="Batang" w:hAnsiTheme="minorHAnsi" w:cstheme="minorHAnsi"/>
          <w:szCs w:val="22"/>
          <w:lang w:val="en-US" w:eastAsia="ko-KR"/>
        </w:rPr>
        <w:t>Investigation into stock structure and connectivity with adjacent regions in the northeast corner of the assessment region.</w:t>
      </w:r>
    </w:p>
    <w:p w14:paraId="4A561F64" w14:textId="637F6814" w:rsidR="00DF01F9" w:rsidRPr="009D2EA3" w:rsidRDefault="00DF01F9" w:rsidP="00E512C8">
      <w:pPr>
        <w:widowControl w:val="0"/>
        <w:kinsoku w:val="0"/>
        <w:overflowPunct w:val="0"/>
        <w:autoSpaceDE w:val="0"/>
        <w:autoSpaceDN w:val="0"/>
        <w:adjustRightInd w:val="0"/>
        <w:snapToGrid w:val="0"/>
        <w:jc w:val="both"/>
        <w:rPr>
          <w:rFonts w:asciiTheme="minorHAnsi" w:eastAsia="Batang" w:hAnsiTheme="minorHAnsi" w:cstheme="minorHAnsi"/>
          <w:szCs w:val="22"/>
          <w:lang w:val="en-US" w:eastAsia="ko-KR"/>
        </w:rPr>
      </w:pPr>
    </w:p>
    <w:p w14:paraId="28893611" w14:textId="6F9F9979" w:rsidR="006B73D4" w:rsidRPr="00713B84" w:rsidRDefault="0077335D" w:rsidP="008173CB">
      <w:pPr>
        <w:pStyle w:val="SCtext"/>
        <w:rPr>
          <w:lang w:val="en-NZ"/>
        </w:rPr>
      </w:pPr>
      <w:r w:rsidRPr="00713B84">
        <w:rPr>
          <w:lang w:val="en-NZ"/>
        </w:rPr>
        <w:t xml:space="preserve">Chinese Taipei </w:t>
      </w:r>
      <w:r w:rsidR="00B939EA" w:rsidRPr="00713B84">
        <w:rPr>
          <w:lang w:val="en-NZ"/>
        </w:rPr>
        <w:t xml:space="preserve">posed </w:t>
      </w:r>
      <w:r w:rsidR="006B73D4" w:rsidRPr="00713B84">
        <w:rPr>
          <w:lang w:val="en-NZ"/>
        </w:rPr>
        <w:t>several questions</w:t>
      </w:r>
      <w:r w:rsidR="00B939EA" w:rsidRPr="00713B84">
        <w:rPr>
          <w:lang w:val="en-NZ"/>
        </w:rPr>
        <w:t xml:space="preserve"> that were answered by the SSP</w:t>
      </w:r>
      <w:r w:rsidR="006B73D4" w:rsidRPr="00713B84">
        <w:rPr>
          <w:lang w:val="en-NZ"/>
        </w:rPr>
        <w:t>:</w:t>
      </w:r>
    </w:p>
    <w:p w14:paraId="3A625E74" w14:textId="6C69163E" w:rsidR="005712A6" w:rsidRPr="00713B84" w:rsidRDefault="00A94118" w:rsidP="00F62BD4">
      <w:pPr>
        <w:pStyle w:val="SCtext"/>
        <w:numPr>
          <w:ilvl w:val="0"/>
          <w:numId w:val="30"/>
        </w:numPr>
        <w:ind w:left="1080"/>
        <w:rPr>
          <w:lang w:val="en-NZ"/>
        </w:rPr>
      </w:pPr>
      <w:r w:rsidRPr="78E57B01">
        <w:rPr>
          <w:lang w:val="en-NZ"/>
        </w:rPr>
        <w:t>CPUE</w:t>
      </w:r>
      <w:r w:rsidRPr="00713B84">
        <w:rPr>
          <w:lang w:val="en-NZ"/>
        </w:rPr>
        <w:t xml:space="preserve"> residuals show a noticeable time trend</w:t>
      </w:r>
      <w:r>
        <w:rPr>
          <w:lang w:val="en-NZ"/>
        </w:rPr>
        <w:t>,</w:t>
      </w:r>
      <w:r w:rsidRPr="00713B84">
        <w:rPr>
          <w:lang w:val="en-NZ"/>
        </w:rPr>
        <w:t xml:space="preserve"> and the recent biomass estimate doesn't align with the index trend. They asked if the </w:t>
      </w:r>
      <w:r w:rsidRPr="65E88812">
        <w:rPr>
          <w:lang w:val="en-NZ"/>
        </w:rPr>
        <w:t>distant water fishery</w:t>
      </w:r>
      <w:r w:rsidRPr="00713B84">
        <w:rPr>
          <w:lang w:val="en-NZ"/>
        </w:rPr>
        <w:t xml:space="preserve"> index </w:t>
      </w:r>
      <w:r>
        <w:rPr>
          <w:lang w:val="en-NZ"/>
        </w:rPr>
        <w:t xml:space="preserve">should </w:t>
      </w:r>
      <w:r w:rsidRPr="00713B84">
        <w:rPr>
          <w:lang w:val="en-NZ"/>
        </w:rPr>
        <w:t>be included in the uncertainty grid? The SSP stated that inclusion would be preferable, although how much difference it would make was unclear.</w:t>
      </w:r>
      <w:r w:rsidR="00313106">
        <w:rPr>
          <w:lang w:val="en-NZ"/>
        </w:rPr>
        <w:t xml:space="preserve"> </w:t>
      </w:r>
      <w:r w:rsidRPr="00713B84">
        <w:rPr>
          <w:lang w:val="en-NZ"/>
        </w:rPr>
        <w:t>Looking at the indices that were prepared last time, the SSP stated it didn't have time to rework those indices</w:t>
      </w:r>
      <w:r>
        <w:rPr>
          <w:lang w:val="en-NZ"/>
        </w:rPr>
        <w:t>,</w:t>
      </w:r>
      <w:r w:rsidRPr="00713B84">
        <w:rPr>
          <w:lang w:val="en-NZ"/>
        </w:rPr>
        <w:t xml:space="preserve"> and that was likely a deficiency in the assessment, and it would be worth exploring. The other concern is that those are largely bycatch fisheries, so </w:t>
      </w:r>
      <w:r>
        <w:rPr>
          <w:lang w:val="en-NZ"/>
        </w:rPr>
        <w:t xml:space="preserve">they are </w:t>
      </w:r>
      <w:r w:rsidRPr="00713B84">
        <w:rPr>
          <w:lang w:val="en-NZ"/>
        </w:rPr>
        <w:t>probably less informative and less useful than some of the other fisheries, as they may tell more about variations in fishing behavior rather than variations in the stock. But it's worth exploring with enough time. The SSP stated they simply ran out of time to do that. Leaving out the EU index was also perhaps unfortunate, but there were some problems with that as well</w:t>
      </w:r>
      <w:r w:rsidR="00077697" w:rsidRPr="00713B84">
        <w:rPr>
          <w:lang w:val="en-NZ"/>
        </w:rPr>
        <w:t>.</w:t>
      </w:r>
    </w:p>
    <w:p w14:paraId="776CE18C" w14:textId="357D6727" w:rsidR="005712A6" w:rsidRPr="00713B84" w:rsidRDefault="00A94118" w:rsidP="00F62BD4">
      <w:pPr>
        <w:pStyle w:val="SCtext"/>
        <w:numPr>
          <w:ilvl w:val="0"/>
          <w:numId w:val="30"/>
        </w:numPr>
        <w:ind w:left="1080"/>
        <w:rPr>
          <w:lang w:val="en-NZ"/>
        </w:rPr>
      </w:pPr>
      <w:r w:rsidRPr="00713B84">
        <w:rPr>
          <w:lang w:val="en-NZ"/>
        </w:rPr>
        <w:t xml:space="preserve">Regarding growth, </w:t>
      </w:r>
      <w:r>
        <w:rPr>
          <w:lang w:val="en-NZ"/>
        </w:rPr>
        <w:t>Chinese</w:t>
      </w:r>
      <w:r w:rsidRPr="00713B84">
        <w:rPr>
          <w:lang w:val="en-NZ"/>
        </w:rPr>
        <w:t xml:space="preserve"> Taipei stated </w:t>
      </w:r>
      <w:r>
        <w:rPr>
          <w:lang w:val="en-NZ"/>
        </w:rPr>
        <w:t xml:space="preserve">that </w:t>
      </w:r>
      <w:r w:rsidRPr="00713B84">
        <w:rPr>
          <w:lang w:val="en-NZ"/>
        </w:rPr>
        <w:t xml:space="preserve">billfish typically grow rapidly before </w:t>
      </w:r>
      <w:r w:rsidRPr="5310BB95">
        <w:rPr>
          <w:lang w:val="en-NZ"/>
        </w:rPr>
        <w:t xml:space="preserve">age </w:t>
      </w:r>
      <w:r w:rsidRPr="00713B84">
        <w:rPr>
          <w:lang w:val="en-NZ"/>
        </w:rPr>
        <w:t xml:space="preserve">1, but the current growth curve appears to underestimate </w:t>
      </w:r>
      <w:r>
        <w:rPr>
          <w:lang w:val="en-NZ"/>
        </w:rPr>
        <w:t>their</w:t>
      </w:r>
      <w:r w:rsidRPr="00713B84">
        <w:rPr>
          <w:lang w:val="en-NZ"/>
        </w:rPr>
        <w:t xml:space="preserve"> early growth. They suggested the parameter standard error could possibly be used for a fixed growth curve in the revised grid. The SSP replied that this was tried, noting a big difference in the estimated growth from the external growth, which was quite interesting. It did fit the conditional age</w:t>
      </w:r>
      <w:r w:rsidRPr="5310BB95">
        <w:rPr>
          <w:lang w:val="en-NZ"/>
        </w:rPr>
        <w:t>-at-length</w:t>
      </w:r>
      <w:r w:rsidRPr="00713B84">
        <w:rPr>
          <w:lang w:val="en-NZ"/>
        </w:rPr>
        <w:t xml:space="preserve"> data pretty well</w:t>
      </w:r>
      <w:r>
        <w:rPr>
          <w:lang w:val="en-NZ"/>
        </w:rPr>
        <w:t>,</w:t>
      </w:r>
      <w:r w:rsidRPr="00713B84">
        <w:rPr>
          <w:lang w:val="en-NZ"/>
        </w:rPr>
        <w:t xml:space="preserve"> and the weight data really well. So the model does seem to fit the </w:t>
      </w:r>
      <w:r w:rsidRPr="5310BB95">
        <w:rPr>
          <w:lang w:val="en-NZ"/>
        </w:rPr>
        <w:t xml:space="preserve">input </w:t>
      </w:r>
      <w:r w:rsidRPr="00713B84">
        <w:rPr>
          <w:lang w:val="en-NZ"/>
        </w:rPr>
        <w:t xml:space="preserve">data </w:t>
      </w:r>
      <w:r w:rsidRPr="5310BB95">
        <w:rPr>
          <w:lang w:val="en-NZ"/>
        </w:rPr>
        <w:t>used in the assessment</w:t>
      </w:r>
      <w:r w:rsidRPr="00713B84">
        <w:rPr>
          <w:lang w:val="en-NZ"/>
        </w:rPr>
        <w:t xml:space="preserve"> quite well, although it would </w:t>
      </w:r>
      <w:r w:rsidRPr="71E0582A">
        <w:rPr>
          <w:lang w:val="en-NZ"/>
        </w:rPr>
        <w:t xml:space="preserve">be </w:t>
      </w:r>
      <w:r w:rsidRPr="00713B84">
        <w:rPr>
          <w:lang w:val="en-NZ"/>
        </w:rPr>
        <w:t xml:space="preserve">better to </w:t>
      </w:r>
      <w:r w:rsidRPr="5310BB95">
        <w:rPr>
          <w:lang w:val="en-NZ"/>
        </w:rPr>
        <w:t xml:space="preserve">include </w:t>
      </w:r>
      <w:r w:rsidRPr="00713B84">
        <w:rPr>
          <w:lang w:val="en-NZ"/>
        </w:rPr>
        <w:t xml:space="preserve">more uncertainty on growth and some other viable growth options in the grid. Other </w:t>
      </w:r>
      <w:r w:rsidRPr="5310BB95">
        <w:rPr>
          <w:lang w:val="en-NZ"/>
        </w:rPr>
        <w:t xml:space="preserve">viable </w:t>
      </w:r>
      <w:r w:rsidRPr="00713B84">
        <w:rPr>
          <w:lang w:val="en-NZ"/>
        </w:rPr>
        <w:t xml:space="preserve">options would </w:t>
      </w:r>
      <w:r>
        <w:rPr>
          <w:lang w:val="en-NZ"/>
        </w:rPr>
        <w:t>certainly be</w:t>
      </w:r>
      <w:r w:rsidRPr="00713B84">
        <w:rPr>
          <w:lang w:val="en-NZ"/>
        </w:rPr>
        <w:t xml:space="preserve"> worth exploring</w:t>
      </w:r>
      <w:r w:rsidR="00A0163C" w:rsidRPr="00713B84">
        <w:rPr>
          <w:lang w:val="en-NZ"/>
        </w:rPr>
        <w:t xml:space="preserve">. </w:t>
      </w:r>
    </w:p>
    <w:p w14:paraId="65FE0BC2" w14:textId="133BF628" w:rsidR="005712A6" w:rsidRPr="00713B84" w:rsidRDefault="00A94118" w:rsidP="00F62BD4">
      <w:pPr>
        <w:pStyle w:val="SCtext"/>
        <w:numPr>
          <w:ilvl w:val="0"/>
          <w:numId w:val="30"/>
        </w:numPr>
        <w:ind w:left="1080"/>
        <w:rPr>
          <w:lang w:val="en-NZ"/>
        </w:rPr>
      </w:pPr>
      <w:r w:rsidRPr="00713B84">
        <w:rPr>
          <w:lang w:val="en-NZ"/>
        </w:rPr>
        <w:t xml:space="preserve">Regarding diagnostics, Chinese Taipei noted several </w:t>
      </w:r>
      <w:r w:rsidRPr="5310BB95">
        <w:rPr>
          <w:lang w:val="en-NZ"/>
        </w:rPr>
        <w:t>diagnostics</w:t>
      </w:r>
      <w:r w:rsidRPr="00713B84">
        <w:rPr>
          <w:lang w:val="en-NZ"/>
        </w:rPr>
        <w:t xml:space="preserve"> produce inconsistent results and inquired if this could indicate a possible model misspecification</w:t>
      </w:r>
      <w:r w:rsidR="0053396C">
        <w:rPr>
          <w:lang w:val="en-NZ"/>
        </w:rPr>
        <w:t>.</w:t>
      </w:r>
      <w:r w:rsidRPr="00713B84">
        <w:rPr>
          <w:lang w:val="en-NZ"/>
        </w:rPr>
        <w:t xml:space="preserve"> The SSP stated that the question on the diagnostics again was very helpful, and agreed </w:t>
      </w:r>
      <w:r>
        <w:rPr>
          <w:lang w:val="en-NZ"/>
        </w:rPr>
        <w:t xml:space="preserve">that </w:t>
      </w:r>
      <w:r w:rsidRPr="00713B84">
        <w:rPr>
          <w:lang w:val="en-NZ"/>
        </w:rPr>
        <w:t>they indicate that there are some problems with the model. The SSP stated that the model is the best that could be done with the data in the time available, but that there are clearly some problems</w:t>
      </w:r>
      <w:r>
        <w:rPr>
          <w:lang w:val="en-NZ"/>
        </w:rPr>
        <w:t>,</w:t>
      </w:r>
      <w:r w:rsidRPr="00713B84">
        <w:rPr>
          <w:lang w:val="en-NZ"/>
        </w:rPr>
        <w:t xml:space="preserve"> and the diagnostics show what some of them are. There is evidence, especially in the likelihood profile, </w:t>
      </w:r>
      <w:r w:rsidRPr="00713B84">
        <w:rPr>
          <w:lang w:val="en-NZ"/>
        </w:rPr>
        <w:lastRenderedPageBreak/>
        <w:t>of some conflict, but without that conflict</w:t>
      </w:r>
      <w:r>
        <w:rPr>
          <w:lang w:val="en-NZ"/>
        </w:rPr>
        <w:t>,</w:t>
      </w:r>
      <w:r w:rsidRPr="00713B84">
        <w:rPr>
          <w:lang w:val="en-NZ"/>
        </w:rPr>
        <w:t xml:space="preserve"> model results were not plausible, and getting a plausible estimate of population scale was more important than eliminating all conflict</w:t>
      </w:r>
      <w:r w:rsidR="00A0163C" w:rsidRPr="00713B84">
        <w:rPr>
          <w:lang w:val="en-NZ"/>
        </w:rPr>
        <w:t xml:space="preserve">. </w:t>
      </w:r>
    </w:p>
    <w:p w14:paraId="68095AEF" w14:textId="2B2A23A3" w:rsidR="0077335D" w:rsidRPr="00713B84" w:rsidRDefault="00357FD5" w:rsidP="00F62BD4">
      <w:pPr>
        <w:pStyle w:val="SCtext"/>
        <w:numPr>
          <w:ilvl w:val="0"/>
          <w:numId w:val="30"/>
        </w:numPr>
        <w:ind w:left="1080"/>
        <w:rPr>
          <w:lang w:val="en-NZ"/>
        </w:rPr>
      </w:pPr>
      <w:r w:rsidRPr="00713B84">
        <w:rPr>
          <w:lang w:val="en-NZ"/>
        </w:rPr>
        <w:t xml:space="preserve">Chinese Taipei stated that </w:t>
      </w:r>
      <w:r w:rsidR="008D59A5" w:rsidRPr="00713B84">
        <w:rPr>
          <w:lang w:val="en-NZ"/>
        </w:rPr>
        <w:t xml:space="preserve">a </w:t>
      </w:r>
      <w:r w:rsidR="0077335D" w:rsidRPr="00713B84">
        <w:rPr>
          <w:lang w:val="en-NZ"/>
        </w:rPr>
        <w:t xml:space="preserve">significant number of </w:t>
      </w:r>
      <w:r w:rsidR="008D59A5" w:rsidRPr="00713B84">
        <w:rPr>
          <w:lang w:val="en-NZ"/>
        </w:rPr>
        <w:t xml:space="preserve">swordfish </w:t>
      </w:r>
      <w:r w:rsidR="0077335D" w:rsidRPr="00713B84">
        <w:rPr>
          <w:lang w:val="en-NZ"/>
        </w:rPr>
        <w:t xml:space="preserve">were caught near the upper right boundary of the model area. </w:t>
      </w:r>
      <w:r w:rsidR="008D59A5" w:rsidRPr="00713B84">
        <w:rPr>
          <w:lang w:val="en-NZ"/>
        </w:rPr>
        <w:t>B</w:t>
      </w:r>
      <w:r w:rsidR="0077335D" w:rsidRPr="00713B84">
        <w:rPr>
          <w:lang w:val="en-NZ"/>
        </w:rPr>
        <w:t>oth fish and fleet</w:t>
      </w:r>
      <w:r w:rsidR="00A94118">
        <w:rPr>
          <w:lang w:val="en-NZ"/>
        </w:rPr>
        <w:t>s</w:t>
      </w:r>
      <w:r w:rsidR="0077335D" w:rsidRPr="00713B84">
        <w:rPr>
          <w:lang w:val="en-NZ"/>
        </w:rPr>
        <w:t xml:space="preserve"> move beyond the assessment boundaries</w:t>
      </w:r>
      <w:r w:rsidRPr="00713B84">
        <w:rPr>
          <w:lang w:val="en-NZ"/>
        </w:rPr>
        <w:t xml:space="preserve">, and they asked how </w:t>
      </w:r>
      <w:r w:rsidR="0077335D" w:rsidRPr="00713B84">
        <w:rPr>
          <w:lang w:val="en-NZ"/>
        </w:rPr>
        <w:t xml:space="preserve">this source of uncertainty </w:t>
      </w:r>
      <w:r w:rsidRPr="00713B84">
        <w:rPr>
          <w:lang w:val="en-NZ"/>
        </w:rPr>
        <w:t xml:space="preserve">might </w:t>
      </w:r>
      <w:r w:rsidR="0077335D" w:rsidRPr="00713B84">
        <w:rPr>
          <w:lang w:val="en-NZ"/>
        </w:rPr>
        <w:t>be partially incorporated into the grid</w:t>
      </w:r>
      <w:r w:rsidR="007554CD">
        <w:rPr>
          <w:lang w:val="en-NZ"/>
        </w:rPr>
        <w:t>.</w:t>
      </w:r>
      <w:r w:rsidR="007554CD" w:rsidRPr="00713B84">
        <w:rPr>
          <w:lang w:val="en-NZ"/>
        </w:rPr>
        <w:t xml:space="preserve"> </w:t>
      </w:r>
      <w:r w:rsidR="00B939EA" w:rsidRPr="00713B84">
        <w:rPr>
          <w:lang w:val="en-NZ"/>
        </w:rPr>
        <w:t xml:space="preserve">The SSP </w:t>
      </w:r>
      <w:r w:rsidR="00C72B2E" w:rsidRPr="00713B84">
        <w:rPr>
          <w:lang w:val="en-NZ"/>
        </w:rPr>
        <w:t xml:space="preserve">replied that this </w:t>
      </w:r>
      <w:r w:rsidR="00D6782C" w:rsidRPr="00713B84">
        <w:rPr>
          <w:lang w:val="en-NZ"/>
        </w:rPr>
        <w:t>is important for this assessment, in particular</w:t>
      </w:r>
      <w:r w:rsidR="007554CD">
        <w:rPr>
          <w:lang w:val="en-NZ"/>
        </w:rPr>
        <w:t>,</w:t>
      </w:r>
      <w:r w:rsidR="00D6782C" w:rsidRPr="00713B84">
        <w:rPr>
          <w:lang w:val="en-NZ"/>
        </w:rPr>
        <w:t xml:space="preserve"> the northeast boundary</w:t>
      </w:r>
      <w:r w:rsidR="007554CD">
        <w:rPr>
          <w:lang w:val="en-NZ"/>
        </w:rPr>
        <w:t>,</w:t>
      </w:r>
      <w:r w:rsidR="00D6782C" w:rsidRPr="00713B84">
        <w:rPr>
          <w:lang w:val="en-NZ"/>
        </w:rPr>
        <w:t xml:space="preserve"> because there's clearly a lot of fishing on the other side and there's probably a lot of movement across that boundary as well</w:t>
      </w:r>
      <w:r w:rsidR="000F610F" w:rsidRPr="00713B84">
        <w:rPr>
          <w:lang w:val="en-NZ"/>
        </w:rPr>
        <w:t xml:space="preserve">; it is not clear how </w:t>
      </w:r>
      <w:r w:rsidR="00D6782C" w:rsidRPr="00713B84">
        <w:rPr>
          <w:lang w:val="en-NZ"/>
        </w:rPr>
        <w:t xml:space="preserve">best </w:t>
      </w:r>
      <w:r w:rsidR="000F610F" w:rsidRPr="00713B84">
        <w:rPr>
          <w:lang w:val="en-NZ"/>
        </w:rPr>
        <w:t xml:space="preserve">to </w:t>
      </w:r>
      <w:r w:rsidR="00D6782C" w:rsidRPr="00713B84">
        <w:rPr>
          <w:lang w:val="en-NZ"/>
        </w:rPr>
        <w:t xml:space="preserve">incorporate </w:t>
      </w:r>
      <w:r w:rsidR="000F610F" w:rsidRPr="00713B84">
        <w:rPr>
          <w:lang w:val="en-NZ"/>
        </w:rPr>
        <w:t xml:space="preserve">that </w:t>
      </w:r>
      <w:r w:rsidR="00D6782C" w:rsidRPr="00713B84">
        <w:rPr>
          <w:lang w:val="en-NZ"/>
        </w:rPr>
        <w:t xml:space="preserve">in the grid, but </w:t>
      </w:r>
      <w:r w:rsidR="001F7AC9" w:rsidRPr="00713B84">
        <w:rPr>
          <w:lang w:val="en-NZ"/>
        </w:rPr>
        <w:t xml:space="preserve">it </w:t>
      </w:r>
      <w:r w:rsidR="00D6782C" w:rsidRPr="00713B84">
        <w:rPr>
          <w:lang w:val="en-NZ"/>
        </w:rPr>
        <w:t>would be good to do</w:t>
      </w:r>
      <w:r w:rsidR="001F7AC9" w:rsidRPr="00713B84">
        <w:rPr>
          <w:lang w:val="en-NZ"/>
        </w:rPr>
        <w:t>.</w:t>
      </w:r>
      <w:r w:rsidR="00D6782C" w:rsidRPr="00713B84">
        <w:rPr>
          <w:lang w:val="en-NZ"/>
        </w:rPr>
        <w:t xml:space="preserve"> </w:t>
      </w:r>
    </w:p>
    <w:p w14:paraId="40B126E0" w14:textId="77777777" w:rsidR="006053A8" w:rsidRPr="00713B84" w:rsidRDefault="006053A8" w:rsidP="0089532C">
      <w:pPr>
        <w:pStyle w:val="SCtext"/>
        <w:numPr>
          <w:ilvl w:val="0"/>
          <w:numId w:val="0"/>
        </w:numPr>
        <w:rPr>
          <w:lang w:val="en-NZ"/>
        </w:rPr>
      </w:pPr>
    </w:p>
    <w:p w14:paraId="6D7D1009" w14:textId="31C4F826" w:rsidR="00E512C8" w:rsidRPr="00713B84" w:rsidRDefault="00A94118" w:rsidP="008173CB">
      <w:pPr>
        <w:pStyle w:val="SCtext"/>
        <w:rPr>
          <w:lang w:val="en-NZ"/>
        </w:rPr>
      </w:pPr>
      <w:r w:rsidRPr="00713B84">
        <w:rPr>
          <w:lang w:val="en-NZ"/>
        </w:rPr>
        <w:t>The USA stated it appreciates the efforts of the SSP in making many improvements to the Southwest Pacific Ocean swordfish stock assessment, including the transition to stock synthesis, incorporating aging data</w:t>
      </w:r>
      <w:r w:rsidR="00C74698">
        <w:rPr>
          <w:lang w:val="en-NZ"/>
        </w:rPr>
        <w:t>,</w:t>
      </w:r>
      <w:r w:rsidRPr="00713B84">
        <w:rPr>
          <w:lang w:val="en-NZ"/>
        </w:rPr>
        <w:t xml:space="preserve"> internally estimating the growth curve, and </w:t>
      </w:r>
      <w:r>
        <w:rPr>
          <w:lang w:val="en-NZ"/>
        </w:rPr>
        <w:t xml:space="preserve">considering only </w:t>
      </w:r>
      <w:r w:rsidRPr="00713B84">
        <w:rPr>
          <w:lang w:val="en-NZ"/>
        </w:rPr>
        <w:t xml:space="preserve">data that are representative of the stock. They also appreciated the diagnostic </w:t>
      </w:r>
      <w:r w:rsidRPr="5310BB95">
        <w:rPr>
          <w:lang w:val="en-NZ"/>
        </w:rPr>
        <w:t>tests</w:t>
      </w:r>
      <w:r w:rsidRPr="00713B84">
        <w:rPr>
          <w:lang w:val="en-NZ"/>
        </w:rPr>
        <w:t xml:space="preserve"> and plots provided</w:t>
      </w:r>
      <w:r>
        <w:rPr>
          <w:lang w:val="en-NZ"/>
        </w:rPr>
        <w:t>, which</w:t>
      </w:r>
      <w:r w:rsidRPr="00713B84">
        <w:rPr>
          <w:lang w:val="en-NZ"/>
        </w:rPr>
        <w:t xml:space="preserve"> have facilitated the review of the assessment. They voiced concerns about the fits in the model and noted suggestions for how to improve the model (both in the ODF), but stated they are generally happy with the outcome of the assessment. The USA highlighted that the model relies heavily on the length and weight data to drive the population dynamic</w:t>
      </w:r>
      <w:r>
        <w:rPr>
          <w:lang w:val="en-NZ"/>
        </w:rPr>
        <w:t>,</w:t>
      </w:r>
      <w:r w:rsidRPr="00713B84">
        <w:rPr>
          <w:lang w:val="en-NZ"/>
        </w:rPr>
        <w:t xml:space="preserve"> as evidenced by the age-structured production model (ASPM). As many of the size data components, </w:t>
      </w:r>
      <w:r w:rsidRPr="5310BB95">
        <w:rPr>
          <w:lang w:val="en-NZ"/>
        </w:rPr>
        <w:t>included in</w:t>
      </w:r>
      <w:r w:rsidRPr="00713B84">
        <w:rPr>
          <w:lang w:val="en-NZ"/>
        </w:rPr>
        <w:t xml:space="preserve"> the assessment, are in conflict and strongly influence the population trajectory, especially in the last 5 years of the model, they strongly </w:t>
      </w:r>
      <w:r w:rsidR="00C74698">
        <w:rPr>
          <w:lang w:val="en-NZ"/>
        </w:rPr>
        <w:t>recommend</w:t>
      </w:r>
      <w:r w:rsidRPr="00713B84">
        <w:rPr>
          <w:lang w:val="en-NZ"/>
        </w:rPr>
        <w:t xml:space="preserve"> </w:t>
      </w:r>
      <w:r w:rsidR="0053396C">
        <w:rPr>
          <w:rFonts w:hint="eastAsia"/>
          <w:lang w:val="en-NZ"/>
        </w:rPr>
        <w:t xml:space="preserve">a </w:t>
      </w:r>
      <w:r w:rsidRPr="00713B84">
        <w:rPr>
          <w:lang w:val="en-NZ"/>
        </w:rPr>
        <w:t xml:space="preserve">better understanding of how these fisheries change over time and the use of </w:t>
      </w:r>
      <w:r w:rsidR="0053396C">
        <w:rPr>
          <w:lang w:val="en-NZ"/>
        </w:rPr>
        <w:t>time-varying</w:t>
      </w:r>
      <w:r w:rsidRPr="5310BB95">
        <w:rPr>
          <w:lang w:val="en-NZ"/>
        </w:rPr>
        <w:t xml:space="preserve"> parameters and selectivity</w:t>
      </w:r>
      <w:r w:rsidRPr="00713B84">
        <w:rPr>
          <w:lang w:val="en-NZ"/>
        </w:rPr>
        <w:t>, or other adjustments to reduce the influence that these data have. Fits to the CPUE data should be prioritized over fits to the size data, but this does not appear to be the case in this model</w:t>
      </w:r>
      <w:r w:rsidR="004B11B2" w:rsidRPr="00713B84">
        <w:rPr>
          <w:lang w:val="en-NZ"/>
        </w:rPr>
        <w:t>.</w:t>
      </w:r>
    </w:p>
    <w:p w14:paraId="6B308925" w14:textId="77777777" w:rsidR="00B41051" w:rsidRPr="00713B84" w:rsidRDefault="00B41051" w:rsidP="0089532C">
      <w:pPr>
        <w:pStyle w:val="SCtext"/>
        <w:numPr>
          <w:ilvl w:val="0"/>
          <w:numId w:val="0"/>
        </w:numPr>
        <w:rPr>
          <w:lang w:val="en-NZ"/>
        </w:rPr>
      </w:pPr>
    </w:p>
    <w:p w14:paraId="2887E471" w14:textId="125F3198" w:rsidR="001D4B18" w:rsidRPr="00713B84" w:rsidRDefault="0019603A" w:rsidP="00375F20">
      <w:pPr>
        <w:pStyle w:val="SCtext"/>
        <w:rPr>
          <w:lang w:val="en-NZ"/>
        </w:rPr>
      </w:pPr>
      <w:r w:rsidRPr="00713B84">
        <w:rPr>
          <w:lang w:val="en-NZ"/>
        </w:rPr>
        <w:t xml:space="preserve">The SSP </w:t>
      </w:r>
      <w:r w:rsidR="00B41051" w:rsidRPr="00713B84">
        <w:rPr>
          <w:lang w:val="en-NZ"/>
        </w:rPr>
        <w:t>replied that time</w:t>
      </w:r>
      <w:r w:rsidR="00721768" w:rsidRPr="00713B84">
        <w:rPr>
          <w:lang w:val="en-NZ"/>
        </w:rPr>
        <w:t>-</w:t>
      </w:r>
      <w:r w:rsidR="00F66517" w:rsidRPr="00713B84">
        <w:rPr>
          <w:lang w:val="en-NZ"/>
        </w:rPr>
        <w:t>v</w:t>
      </w:r>
      <w:r w:rsidR="00B41051" w:rsidRPr="00713B84">
        <w:rPr>
          <w:lang w:val="en-NZ"/>
        </w:rPr>
        <w:t>arying selectivity</w:t>
      </w:r>
      <w:r w:rsidR="00F66517" w:rsidRPr="00713B84">
        <w:rPr>
          <w:lang w:val="en-NZ"/>
        </w:rPr>
        <w:t xml:space="preserve"> is </w:t>
      </w:r>
      <w:r w:rsidR="00B41051" w:rsidRPr="00713B84">
        <w:rPr>
          <w:lang w:val="en-NZ"/>
        </w:rPr>
        <w:t>an interesting idea</w:t>
      </w:r>
      <w:r w:rsidR="007A5115" w:rsidRPr="00713B84">
        <w:rPr>
          <w:lang w:val="en-NZ"/>
        </w:rPr>
        <w:t xml:space="preserve">, noting it </w:t>
      </w:r>
      <w:r w:rsidR="00F66517" w:rsidRPr="00713B84">
        <w:rPr>
          <w:lang w:val="en-NZ"/>
        </w:rPr>
        <w:t xml:space="preserve">is unclear </w:t>
      </w:r>
      <w:r w:rsidR="00B41051" w:rsidRPr="00713B84">
        <w:rPr>
          <w:lang w:val="en-NZ"/>
        </w:rPr>
        <w:t>whether there's sufficient data to be able to estimate that well enough, but it</w:t>
      </w:r>
      <w:r w:rsidR="007A5115" w:rsidRPr="00713B84">
        <w:rPr>
          <w:lang w:val="en-NZ"/>
        </w:rPr>
        <w:t xml:space="preserve"> would</w:t>
      </w:r>
      <w:r w:rsidR="00B41051" w:rsidRPr="00713B84">
        <w:rPr>
          <w:lang w:val="en-NZ"/>
        </w:rPr>
        <w:t xml:space="preserve"> be worth exploring.</w:t>
      </w:r>
      <w:r w:rsidR="00721768" w:rsidRPr="00713B84">
        <w:rPr>
          <w:lang w:val="en-NZ"/>
        </w:rPr>
        <w:t xml:space="preserve"> Getting selectivity estimates that were sensible and plausible for the model was a struggle</w:t>
      </w:r>
      <w:r w:rsidR="007A5115" w:rsidRPr="00713B84">
        <w:rPr>
          <w:lang w:val="en-NZ"/>
        </w:rPr>
        <w:t xml:space="preserve">, and </w:t>
      </w:r>
      <w:r w:rsidR="00B41051" w:rsidRPr="00713B84">
        <w:rPr>
          <w:lang w:val="en-NZ"/>
        </w:rPr>
        <w:t>it seemed part of that was dependent on the fishery. Of course, with some fisheries it was easier than others to get a selectivity that seemed plausible</w:t>
      </w:r>
      <w:r w:rsidR="00375F20" w:rsidRPr="00713B84">
        <w:rPr>
          <w:lang w:val="en-NZ"/>
        </w:rPr>
        <w:t xml:space="preserve">, but whether there is </w:t>
      </w:r>
      <w:r w:rsidR="00B41051" w:rsidRPr="00713B84">
        <w:rPr>
          <w:lang w:val="en-NZ"/>
        </w:rPr>
        <w:t>sufficient data to be able to estimate that well</w:t>
      </w:r>
      <w:r w:rsidR="00375F20" w:rsidRPr="00713B84">
        <w:rPr>
          <w:lang w:val="en-NZ"/>
        </w:rPr>
        <w:t xml:space="preserve"> is an open question</w:t>
      </w:r>
      <w:r w:rsidR="007554CD">
        <w:rPr>
          <w:lang w:val="en-NZ"/>
        </w:rPr>
        <w:t>;</w:t>
      </w:r>
      <w:r w:rsidR="007554CD" w:rsidRPr="00713B84">
        <w:rPr>
          <w:lang w:val="en-NZ"/>
        </w:rPr>
        <w:t xml:space="preserve"> </w:t>
      </w:r>
      <w:r w:rsidR="00375F20" w:rsidRPr="00713B84">
        <w:rPr>
          <w:lang w:val="en-NZ"/>
        </w:rPr>
        <w:t xml:space="preserve">the issue is </w:t>
      </w:r>
      <w:r w:rsidR="00B41051" w:rsidRPr="00713B84">
        <w:rPr>
          <w:lang w:val="en-NZ"/>
        </w:rPr>
        <w:t>worth investigating</w:t>
      </w:r>
      <w:r w:rsidR="00A94118">
        <w:rPr>
          <w:lang w:val="en-NZ"/>
        </w:rPr>
        <w:t>.</w:t>
      </w:r>
    </w:p>
    <w:p w14:paraId="0C5A03D2" w14:textId="77777777" w:rsidR="00375F20" w:rsidRPr="00713B84" w:rsidRDefault="00375F20" w:rsidP="00375F20">
      <w:pPr>
        <w:pStyle w:val="SCtext"/>
        <w:numPr>
          <w:ilvl w:val="0"/>
          <w:numId w:val="0"/>
        </w:numPr>
        <w:rPr>
          <w:lang w:val="en-NZ"/>
        </w:rPr>
      </w:pPr>
    </w:p>
    <w:p w14:paraId="16A8C7AE" w14:textId="53A445A4" w:rsidR="0089532C" w:rsidRPr="00713B84" w:rsidRDefault="001D4B18" w:rsidP="00C55286">
      <w:pPr>
        <w:pStyle w:val="SCtext"/>
        <w:rPr>
          <w:lang w:val="en-NZ"/>
        </w:rPr>
      </w:pPr>
      <w:r w:rsidRPr="00713B84">
        <w:rPr>
          <w:lang w:val="en-NZ"/>
        </w:rPr>
        <w:t xml:space="preserve">Japan </w:t>
      </w:r>
      <w:r w:rsidR="00C55286" w:rsidRPr="00713B84">
        <w:rPr>
          <w:lang w:val="en-NZ"/>
        </w:rPr>
        <w:t>stated r</w:t>
      </w:r>
      <w:r w:rsidR="00F45320" w:rsidRPr="00713B84">
        <w:rPr>
          <w:lang w:val="en-NZ"/>
        </w:rPr>
        <w:t>e</w:t>
      </w:r>
      <w:r w:rsidR="00F45320" w:rsidRPr="00713B84">
        <w:rPr>
          <w:spacing w:val="1"/>
          <w:lang w:val="en-NZ"/>
        </w:rPr>
        <w:t>g</w:t>
      </w:r>
      <w:r w:rsidR="00F45320" w:rsidRPr="00713B84">
        <w:rPr>
          <w:lang w:val="en-NZ"/>
        </w:rPr>
        <w:t>a</w:t>
      </w:r>
      <w:r w:rsidR="00F45320" w:rsidRPr="00713B84">
        <w:rPr>
          <w:spacing w:val="1"/>
          <w:lang w:val="en-NZ"/>
        </w:rPr>
        <w:t>rd</w:t>
      </w:r>
      <w:r w:rsidR="00F45320" w:rsidRPr="00713B84">
        <w:rPr>
          <w:spacing w:val="-3"/>
          <w:lang w:val="en-NZ"/>
        </w:rPr>
        <w:t>i</w:t>
      </w:r>
      <w:r w:rsidR="00F45320" w:rsidRPr="00713B84">
        <w:rPr>
          <w:spacing w:val="1"/>
          <w:lang w:val="en-NZ"/>
        </w:rPr>
        <w:t>n</w:t>
      </w:r>
      <w:r w:rsidR="00F45320" w:rsidRPr="00713B84">
        <w:rPr>
          <w:lang w:val="en-NZ"/>
        </w:rPr>
        <w:t>g</w:t>
      </w:r>
      <w:r w:rsidR="00F45320" w:rsidRPr="00713B84">
        <w:rPr>
          <w:spacing w:val="-6"/>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4"/>
          <w:lang w:val="en-NZ"/>
        </w:rPr>
        <w:t xml:space="preserve"> </w:t>
      </w:r>
      <w:r w:rsidR="00F45320" w:rsidRPr="00713B84">
        <w:rPr>
          <w:spacing w:val="1"/>
          <w:lang w:val="en-NZ"/>
        </w:rPr>
        <w:t>d</w:t>
      </w:r>
      <w:r w:rsidR="00F45320" w:rsidRPr="00713B84">
        <w:rPr>
          <w:lang w:val="en-NZ"/>
        </w:rPr>
        <w:t>ata</w:t>
      </w:r>
      <w:r w:rsidR="00F45320" w:rsidRPr="00713B84">
        <w:rPr>
          <w:spacing w:val="-2"/>
          <w:lang w:val="en-NZ"/>
        </w:rPr>
        <w:t xml:space="preserve"> </w:t>
      </w:r>
      <w:r w:rsidR="00F45320" w:rsidRPr="00713B84">
        <w:rPr>
          <w:lang w:val="en-NZ"/>
        </w:rPr>
        <w:t>i</w:t>
      </w:r>
      <w:r w:rsidR="00F45320" w:rsidRPr="00713B84">
        <w:rPr>
          <w:spacing w:val="1"/>
          <w:lang w:val="en-NZ"/>
        </w:rPr>
        <w:t>npu</w:t>
      </w:r>
      <w:r w:rsidR="00F45320" w:rsidRPr="00713B84">
        <w:rPr>
          <w:lang w:val="en-NZ"/>
        </w:rPr>
        <w:t>t, w</w:t>
      </w:r>
      <w:r w:rsidR="00F45320" w:rsidRPr="00713B84">
        <w:rPr>
          <w:spacing w:val="1"/>
          <w:lang w:val="en-NZ"/>
        </w:rPr>
        <w:t>h</w:t>
      </w:r>
      <w:r w:rsidR="00F45320" w:rsidRPr="00713B84">
        <w:rPr>
          <w:lang w:val="en-NZ"/>
        </w:rPr>
        <w:t>ile</w:t>
      </w:r>
      <w:r w:rsidR="00F45320" w:rsidRPr="00713B84">
        <w:rPr>
          <w:spacing w:val="-4"/>
          <w:lang w:val="en-NZ"/>
        </w:rPr>
        <w:t xml:space="preserve"> </w:t>
      </w:r>
      <w:r w:rsidR="00F45320" w:rsidRPr="00713B84">
        <w:rPr>
          <w:spacing w:val="1"/>
          <w:lang w:val="en-NZ"/>
        </w:rPr>
        <w:t>und</w:t>
      </w:r>
      <w:r w:rsidR="00F45320" w:rsidRPr="00713B84">
        <w:rPr>
          <w:lang w:val="en-NZ"/>
        </w:rPr>
        <w:t>e</w:t>
      </w:r>
      <w:r w:rsidR="00F45320" w:rsidRPr="00713B84">
        <w:rPr>
          <w:spacing w:val="1"/>
          <w:lang w:val="en-NZ"/>
        </w:rPr>
        <w:t>r</w:t>
      </w:r>
      <w:r w:rsidR="00F45320" w:rsidRPr="00713B84">
        <w:rPr>
          <w:spacing w:val="-1"/>
          <w:lang w:val="en-NZ"/>
        </w:rPr>
        <w:t>s</w:t>
      </w:r>
      <w:r w:rsidR="00F45320" w:rsidRPr="00713B84">
        <w:rPr>
          <w:lang w:val="en-NZ"/>
        </w:rPr>
        <w:t>t</w:t>
      </w:r>
      <w:r w:rsidR="00F45320" w:rsidRPr="00713B84">
        <w:rPr>
          <w:spacing w:val="-2"/>
          <w:lang w:val="en-NZ"/>
        </w:rPr>
        <w:t>a</w:t>
      </w:r>
      <w:r w:rsidR="00F45320" w:rsidRPr="00713B84">
        <w:rPr>
          <w:spacing w:val="1"/>
          <w:lang w:val="en-NZ"/>
        </w:rPr>
        <w:t>n</w:t>
      </w:r>
      <w:r w:rsidR="00F45320" w:rsidRPr="00713B84">
        <w:rPr>
          <w:lang w:val="en-NZ"/>
        </w:rPr>
        <w:t>ding</w:t>
      </w:r>
      <w:r w:rsidR="00F45320" w:rsidRPr="00713B84">
        <w:rPr>
          <w:spacing w:val="-7"/>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r</w:t>
      </w:r>
      <w:r w:rsidR="00F45320" w:rsidRPr="00713B84">
        <w:rPr>
          <w:lang w:val="en-NZ"/>
        </w:rPr>
        <w:t>e</w:t>
      </w:r>
      <w:r w:rsidR="00F45320" w:rsidRPr="00713B84">
        <w:rPr>
          <w:spacing w:val="-3"/>
          <w:lang w:val="en-NZ"/>
        </w:rPr>
        <w:t xml:space="preserve"> </w:t>
      </w:r>
      <w:r w:rsidR="00F45320" w:rsidRPr="00713B84">
        <w:rPr>
          <w:spacing w:val="-2"/>
          <w:lang w:val="en-NZ"/>
        </w:rPr>
        <w:t>a</w:t>
      </w:r>
      <w:r w:rsidR="00F45320" w:rsidRPr="00713B84">
        <w:rPr>
          <w:spacing w:val="1"/>
          <w:lang w:val="en-NZ"/>
        </w:rPr>
        <w:t>r</w:t>
      </w:r>
      <w:r w:rsidR="00F45320" w:rsidRPr="00713B84">
        <w:rPr>
          <w:lang w:val="en-NZ"/>
        </w:rPr>
        <w:t>e</w:t>
      </w:r>
      <w:r w:rsidR="00F45320" w:rsidRPr="00713B84">
        <w:rPr>
          <w:spacing w:val="-1"/>
          <w:lang w:val="en-NZ"/>
        </w:rPr>
        <w:t xml:space="preserve"> </w:t>
      </w:r>
      <w:r w:rsidR="00F45320" w:rsidRPr="00713B84">
        <w:rPr>
          <w:spacing w:val="1"/>
          <w:lang w:val="en-NZ"/>
        </w:rPr>
        <w:t>m</w:t>
      </w:r>
      <w:r w:rsidR="00F45320" w:rsidRPr="00713B84">
        <w:rPr>
          <w:lang w:val="en-NZ"/>
        </w:rPr>
        <w:t>a</w:t>
      </w:r>
      <w:r w:rsidR="00F45320" w:rsidRPr="00713B84">
        <w:rPr>
          <w:spacing w:val="-1"/>
          <w:lang w:val="en-NZ"/>
        </w:rPr>
        <w:t>n</w:t>
      </w:r>
      <w:r w:rsidR="00F45320" w:rsidRPr="00713B84">
        <w:rPr>
          <w:lang w:val="en-NZ"/>
        </w:rPr>
        <w:t>y i</w:t>
      </w:r>
      <w:r w:rsidR="00F45320" w:rsidRPr="00713B84">
        <w:rPr>
          <w:spacing w:val="-1"/>
          <w:lang w:val="en-NZ"/>
        </w:rPr>
        <w:t>ss</w:t>
      </w:r>
      <w:r w:rsidR="00F45320" w:rsidRPr="00713B84">
        <w:rPr>
          <w:spacing w:val="1"/>
          <w:lang w:val="en-NZ"/>
        </w:rPr>
        <w:t>u</w:t>
      </w:r>
      <w:r w:rsidR="00F45320" w:rsidRPr="00713B84">
        <w:rPr>
          <w:lang w:val="en-NZ"/>
        </w:rPr>
        <w:t>es</w:t>
      </w:r>
      <w:r w:rsidR="00F45320" w:rsidRPr="00713B84">
        <w:rPr>
          <w:spacing w:val="-5"/>
          <w:lang w:val="en-NZ"/>
        </w:rPr>
        <w:t xml:space="preserve"> </w:t>
      </w:r>
      <w:r w:rsidR="00F45320" w:rsidRPr="00713B84">
        <w:rPr>
          <w:lang w:val="en-NZ"/>
        </w:rPr>
        <w:t>with</w:t>
      </w:r>
      <w:r w:rsidR="00F45320" w:rsidRPr="00713B84">
        <w:rPr>
          <w:spacing w:val="-2"/>
          <w:lang w:val="en-NZ"/>
        </w:rPr>
        <w:t xml:space="preserve"> </w:t>
      </w:r>
      <w:r w:rsidR="00F45320" w:rsidRPr="00713B84">
        <w:rPr>
          <w:spacing w:val="1"/>
          <w:lang w:val="en-NZ"/>
        </w:rPr>
        <w:t>f</w:t>
      </w:r>
      <w:r w:rsidR="00F45320" w:rsidRPr="00713B84">
        <w:rPr>
          <w:lang w:val="en-NZ"/>
        </w:rPr>
        <w:t>i</w:t>
      </w:r>
      <w:r w:rsidR="00F45320" w:rsidRPr="00713B84">
        <w:rPr>
          <w:spacing w:val="-1"/>
          <w:lang w:val="en-NZ"/>
        </w:rPr>
        <w:t>s</w:t>
      </w:r>
      <w:r w:rsidR="00F45320" w:rsidRPr="00713B84">
        <w:rPr>
          <w:spacing w:val="1"/>
          <w:lang w:val="en-NZ"/>
        </w:rPr>
        <w:t>h</w:t>
      </w:r>
      <w:r w:rsidR="00F45320" w:rsidRPr="00713B84">
        <w:rPr>
          <w:lang w:val="en-NZ"/>
        </w:rPr>
        <w:t>e</w:t>
      </w:r>
      <w:r w:rsidR="00F45320" w:rsidRPr="00713B84">
        <w:rPr>
          <w:spacing w:val="1"/>
          <w:lang w:val="en-NZ"/>
        </w:rPr>
        <w:t>r</w:t>
      </w:r>
      <w:r w:rsidR="00F45320" w:rsidRPr="00713B84">
        <w:rPr>
          <w:lang w:val="en-NZ"/>
        </w:rPr>
        <w:t>ies</w:t>
      </w:r>
      <w:r w:rsidR="00F45320" w:rsidRPr="00713B84">
        <w:rPr>
          <w:spacing w:val="-7"/>
          <w:lang w:val="en-NZ"/>
        </w:rPr>
        <w:t xml:space="preserve"> </w:t>
      </w:r>
      <w:r w:rsidR="00F45320" w:rsidRPr="00713B84">
        <w:rPr>
          <w:spacing w:val="1"/>
          <w:lang w:val="en-NZ"/>
        </w:rPr>
        <w:t>d</w:t>
      </w:r>
      <w:r w:rsidR="00F45320" w:rsidRPr="00713B84">
        <w:rPr>
          <w:lang w:val="en-NZ"/>
        </w:rPr>
        <w:t>ata,</w:t>
      </w:r>
      <w:r w:rsidR="00F45320" w:rsidRPr="00713B84">
        <w:rPr>
          <w:spacing w:val="-3"/>
          <w:lang w:val="en-NZ"/>
        </w:rPr>
        <w:t xml:space="preserve"> </w:t>
      </w:r>
      <w:r w:rsidR="00F45320" w:rsidRPr="00713B84">
        <w:rPr>
          <w:lang w:val="en-NZ"/>
        </w:rPr>
        <w:t>it</w:t>
      </w:r>
      <w:r w:rsidR="00F45320" w:rsidRPr="00713B84">
        <w:rPr>
          <w:spacing w:val="-1"/>
          <w:lang w:val="en-NZ"/>
        </w:rPr>
        <w:t xml:space="preserve"> </w:t>
      </w:r>
      <w:r w:rsidR="00F45320" w:rsidRPr="00713B84">
        <w:rPr>
          <w:lang w:val="en-NZ"/>
        </w:rPr>
        <w:t>is</w:t>
      </w:r>
      <w:r w:rsidR="00F45320" w:rsidRPr="00713B84">
        <w:rPr>
          <w:spacing w:val="1"/>
          <w:lang w:val="en-NZ"/>
        </w:rPr>
        <w:t xml:space="preserve"> </w:t>
      </w:r>
      <w:r w:rsidR="00F45320" w:rsidRPr="00713B84">
        <w:rPr>
          <w:lang w:val="en-NZ"/>
        </w:rPr>
        <w:t>a c</w:t>
      </w:r>
      <w:r w:rsidR="00F45320" w:rsidRPr="00713B84">
        <w:rPr>
          <w:spacing w:val="1"/>
          <w:lang w:val="en-NZ"/>
        </w:rPr>
        <w:t>on</w:t>
      </w:r>
      <w:r w:rsidR="00F45320" w:rsidRPr="00713B84">
        <w:rPr>
          <w:lang w:val="en-NZ"/>
        </w:rPr>
        <w:t>ce</w:t>
      </w:r>
      <w:r w:rsidR="00F45320" w:rsidRPr="00713B84">
        <w:rPr>
          <w:spacing w:val="1"/>
          <w:lang w:val="en-NZ"/>
        </w:rPr>
        <w:t>r</w:t>
      </w:r>
      <w:r w:rsidR="00F45320" w:rsidRPr="00713B84">
        <w:rPr>
          <w:lang w:val="en-NZ"/>
        </w:rPr>
        <w:t>n</w:t>
      </w:r>
      <w:r w:rsidR="00F45320" w:rsidRPr="00713B84">
        <w:rPr>
          <w:spacing w:val="-7"/>
          <w:lang w:val="en-NZ"/>
        </w:rPr>
        <w:t xml:space="preserve"> </w:t>
      </w:r>
      <w:r w:rsidR="00F45320" w:rsidRPr="00713B84">
        <w:rPr>
          <w:spacing w:val="1"/>
          <w:lang w:val="en-NZ"/>
        </w:rPr>
        <w:t>fr</w:t>
      </w:r>
      <w:r w:rsidR="00F45320" w:rsidRPr="00713B84">
        <w:rPr>
          <w:spacing w:val="-1"/>
          <w:lang w:val="en-NZ"/>
        </w:rPr>
        <w:t>o</w:t>
      </w:r>
      <w:r w:rsidR="00F45320" w:rsidRPr="00713B84">
        <w:rPr>
          <w:lang w:val="en-NZ"/>
        </w:rPr>
        <w:t>m</w:t>
      </w:r>
      <w:r w:rsidR="00F45320" w:rsidRPr="00713B84">
        <w:rPr>
          <w:spacing w:val="-2"/>
          <w:lang w:val="en-NZ"/>
        </w:rPr>
        <w:t xml:space="preserve"> </w:t>
      </w:r>
      <w:r w:rsidR="00F45320" w:rsidRPr="00713B84">
        <w:rPr>
          <w:lang w:val="en-NZ"/>
        </w:rPr>
        <w:t xml:space="preserve">a </w:t>
      </w:r>
      <w:r w:rsidR="00F45320" w:rsidRPr="00713B84">
        <w:rPr>
          <w:spacing w:val="-1"/>
          <w:lang w:val="en-NZ"/>
        </w:rPr>
        <w:t>s</w:t>
      </w:r>
      <w:r w:rsidR="00F45320" w:rsidRPr="00713B84">
        <w:rPr>
          <w:lang w:val="en-NZ"/>
        </w:rPr>
        <w:t>cie</w:t>
      </w:r>
      <w:r w:rsidR="00F45320" w:rsidRPr="00713B84">
        <w:rPr>
          <w:spacing w:val="1"/>
          <w:lang w:val="en-NZ"/>
        </w:rPr>
        <w:t>n</w:t>
      </w:r>
      <w:r w:rsidR="00F45320" w:rsidRPr="00713B84">
        <w:rPr>
          <w:lang w:val="en-NZ"/>
        </w:rPr>
        <w:t>ti</w:t>
      </w:r>
      <w:r w:rsidR="00F45320" w:rsidRPr="00713B84">
        <w:rPr>
          <w:spacing w:val="1"/>
          <w:lang w:val="en-NZ"/>
        </w:rPr>
        <w:t>f</w:t>
      </w:r>
      <w:r w:rsidR="00F45320" w:rsidRPr="00713B84">
        <w:rPr>
          <w:lang w:val="en-NZ"/>
        </w:rPr>
        <w:t>ic</w:t>
      </w:r>
      <w:r w:rsidR="00F45320" w:rsidRPr="00713B84">
        <w:rPr>
          <w:spacing w:val="-6"/>
          <w:lang w:val="en-NZ"/>
        </w:rPr>
        <w:t xml:space="preserve"> </w:t>
      </w:r>
      <w:r w:rsidR="00F45320" w:rsidRPr="00713B84">
        <w:rPr>
          <w:spacing w:val="1"/>
          <w:lang w:val="en-NZ"/>
        </w:rPr>
        <w:t>p</w:t>
      </w:r>
      <w:r w:rsidR="00F45320" w:rsidRPr="00713B84">
        <w:rPr>
          <w:spacing w:val="-1"/>
          <w:lang w:val="en-NZ"/>
        </w:rPr>
        <w:t>ro</w:t>
      </w:r>
      <w:r w:rsidR="00F45320" w:rsidRPr="00713B84">
        <w:rPr>
          <w:lang w:val="en-NZ"/>
        </w:rPr>
        <w:t>ce</w:t>
      </w:r>
      <w:r w:rsidR="00F45320" w:rsidRPr="00713B84">
        <w:rPr>
          <w:spacing w:val="-1"/>
          <w:lang w:val="en-NZ"/>
        </w:rPr>
        <w:t>s</w:t>
      </w:r>
      <w:r w:rsidR="00F45320" w:rsidRPr="00713B84">
        <w:rPr>
          <w:lang w:val="en-NZ"/>
        </w:rPr>
        <w:t>s</w:t>
      </w:r>
      <w:r w:rsidR="00F45320" w:rsidRPr="00713B84">
        <w:rPr>
          <w:spacing w:val="-6"/>
          <w:lang w:val="en-NZ"/>
        </w:rPr>
        <w:t xml:space="preserve"> </w:t>
      </w:r>
      <w:r w:rsidR="00F45320" w:rsidRPr="00713B84">
        <w:rPr>
          <w:spacing w:val="-1"/>
          <w:lang w:val="en-NZ"/>
        </w:rPr>
        <w:t>s</w:t>
      </w:r>
      <w:r w:rsidR="00F45320" w:rsidRPr="00713B84">
        <w:rPr>
          <w:lang w:val="en-NZ"/>
        </w:rPr>
        <w:t>ta</w:t>
      </w:r>
      <w:r w:rsidR="00F45320" w:rsidRPr="00713B84">
        <w:rPr>
          <w:spacing w:val="1"/>
          <w:lang w:val="en-NZ"/>
        </w:rPr>
        <w:t>ndpo</w:t>
      </w:r>
      <w:r w:rsidR="00F45320" w:rsidRPr="00713B84">
        <w:rPr>
          <w:lang w:val="en-NZ"/>
        </w:rPr>
        <w:t>i</w:t>
      </w:r>
      <w:r w:rsidR="00F45320" w:rsidRPr="00713B84">
        <w:rPr>
          <w:spacing w:val="1"/>
          <w:lang w:val="en-NZ"/>
        </w:rPr>
        <w:t>n</w:t>
      </w:r>
      <w:r w:rsidR="00F45320" w:rsidRPr="00713B84">
        <w:rPr>
          <w:lang w:val="en-NZ"/>
        </w:rPr>
        <w:t>t</w:t>
      </w:r>
      <w:r w:rsidR="00F45320" w:rsidRPr="00713B84">
        <w:rPr>
          <w:spacing w:val="-8"/>
          <w:lang w:val="en-NZ"/>
        </w:rPr>
        <w:t xml:space="preserve"> </w:t>
      </w:r>
      <w:r w:rsidR="00F45320" w:rsidRPr="00713B84">
        <w:rPr>
          <w:lang w:val="en-NZ"/>
        </w:rPr>
        <w:t xml:space="preserve">to </w:t>
      </w:r>
      <w:r w:rsidR="00F45320" w:rsidRPr="00713B84">
        <w:rPr>
          <w:spacing w:val="1"/>
          <w:lang w:val="en-NZ"/>
        </w:rPr>
        <w:t>d</w:t>
      </w:r>
      <w:r w:rsidR="00F45320" w:rsidRPr="00713B84">
        <w:rPr>
          <w:lang w:val="en-NZ"/>
        </w:rPr>
        <w:t>e</w:t>
      </w:r>
      <w:r w:rsidR="00F45320" w:rsidRPr="00713B84">
        <w:rPr>
          <w:spacing w:val="1"/>
          <w:lang w:val="en-NZ"/>
        </w:rPr>
        <w:t>v</w:t>
      </w:r>
      <w:r w:rsidR="00F45320" w:rsidRPr="00713B84">
        <w:rPr>
          <w:lang w:val="en-NZ"/>
        </w:rPr>
        <w:t>el</w:t>
      </w:r>
      <w:r w:rsidR="00F45320" w:rsidRPr="00713B84">
        <w:rPr>
          <w:spacing w:val="-1"/>
          <w:lang w:val="en-NZ"/>
        </w:rPr>
        <w:t>o</w:t>
      </w:r>
      <w:r w:rsidR="00F45320" w:rsidRPr="00713B84">
        <w:rPr>
          <w:lang w:val="en-NZ"/>
        </w:rPr>
        <w:t>p</w:t>
      </w:r>
      <w:r w:rsidR="00F45320" w:rsidRPr="00713B84">
        <w:rPr>
          <w:spacing w:val="-4"/>
          <w:lang w:val="en-NZ"/>
        </w:rPr>
        <w:t xml:space="preserve"> </w:t>
      </w:r>
      <w:r w:rsidR="00F45320" w:rsidRPr="00713B84">
        <w:rPr>
          <w:lang w:val="en-NZ"/>
        </w:rPr>
        <w:t>a</w:t>
      </w:r>
      <w:r w:rsidR="00F45320" w:rsidRPr="00713B84">
        <w:rPr>
          <w:spacing w:val="-1"/>
          <w:lang w:val="en-NZ"/>
        </w:rPr>
        <w:t>ss</w:t>
      </w:r>
      <w:r w:rsidR="00F45320" w:rsidRPr="00713B84">
        <w:rPr>
          <w:lang w:val="en-NZ"/>
        </w:rPr>
        <w:t>e</w:t>
      </w:r>
      <w:r w:rsidR="00F45320" w:rsidRPr="00713B84">
        <w:rPr>
          <w:spacing w:val="-1"/>
          <w:lang w:val="en-NZ"/>
        </w:rPr>
        <w:t>ss</w:t>
      </w:r>
      <w:r w:rsidR="00F45320" w:rsidRPr="00713B84">
        <w:rPr>
          <w:spacing w:val="1"/>
          <w:lang w:val="en-NZ"/>
        </w:rPr>
        <w:t>m</w:t>
      </w:r>
      <w:r w:rsidR="00F45320" w:rsidRPr="00713B84">
        <w:rPr>
          <w:lang w:val="en-NZ"/>
        </w:rPr>
        <w:t>e</w:t>
      </w:r>
      <w:r w:rsidR="00F45320" w:rsidRPr="00713B84">
        <w:rPr>
          <w:spacing w:val="1"/>
          <w:lang w:val="en-NZ"/>
        </w:rPr>
        <w:t>n</w:t>
      </w:r>
      <w:r w:rsidR="00F45320" w:rsidRPr="00713B84">
        <w:rPr>
          <w:lang w:val="en-NZ"/>
        </w:rPr>
        <w:t>ts</w:t>
      </w:r>
      <w:r w:rsidR="00F45320" w:rsidRPr="00713B84">
        <w:rPr>
          <w:spacing w:val="-10"/>
          <w:lang w:val="en-NZ"/>
        </w:rPr>
        <w:t xml:space="preserve"> </w:t>
      </w:r>
      <w:r w:rsidR="00F45320" w:rsidRPr="00713B84">
        <w:rPr>
          <w:lang w:val="en-NZ"/>
        </w:rPr>
        <w:t>t</w:t>
      </w:r>
      <w:r w:rsidR="00F45320" w:rsidRPr="00713B84">
        <w:rPr>
          <w:spacing w:val="1"/>
          <w:lang w:val="en-NZ"/>
        </w:rPr>
        <w:t>h</w:t>
      </w:r>
      <w:r w:rsidR="00F45320" w:rsidRPr="00713B84">
        <w:rPr>
          <w:lang w:val="en-NZ"/>
        </w:rPr>
        <w:t xml:space="preserve">at </w:t>
      </w:r>
      <w:r w:rsidR="00F45320" w:rsidRPr="00713B84">
        <w:rPr>
          <w:spacing w:val="-1"/>
          <w:lang w:val="en-NZ"/>
        </w:rPr>
        <w:t>s</w:t>
      </w:r>
      <w:r w:rsidR="00F45320" w:rsidRPr="00713B84">
        <w:rPr>
          <w:spacing w:val="1"/>
          <w:lang w:val="en-NZ"/>
        </w:rPr>
        <w:t>ub</w:t>
      </w:r>
      <w:r w:rsidR="00F45320" w:rsidRPr="00713B84">
        <w:rPr>
          <w:lang w:val="en-NZ"/>
        </w:rPr>
        <w:t>jecti</w:t>
      </w:r>
      <w:r w:rsidR="00F45320" w:rsidRPr="00713B84">
        <w:rPr>
          <w:spacing w:val="1"/>
          <w:lang w:val="en-NZ"/>
        </w:rPr>
        <w:t>v</w:t>
      </w:r>
      <w:r w:rsidR="00F45320" w:rsidRPr="00713B84">
        <w:rPr>
          <w:lang w:val="en-NZ"/>
        </w:rPr>
        <w:t>ely</w:t>
      </w:r>
      <w:r w:rsidR="00F45320" w:rsidRPr="00713B84">
        <w:rPr>
          <w:spacing w:val="-8"/>
          <w:lang w:val="en-NZ"/>
        </w:rPr>
        <w:t xml:space="preserve"> </w:t>
      </w:r>
      <w:r w:rsidR="00F45320" w:rsidRPr="00713B84">
        <w:rPr>
          <w:lang w:val="en-NZ"/>
        </w:rPr>
        <w:t>e</w:t>
      </w:r>
      <w:r w:rsidR="00F45320" w:rsidRPr="00713B84">
        <w:rPr>
          <w:spacing w:val="1"/>
          <w:lang w:val="en-NZ"/>
        </w:rPr>
        <w:t>x</w:t>
      </w:r>
      <w:r w:rsidR="00F45320" w:rsidRPr="00713B84">
        <w:rPr>
          <w:lang w:val="en-NZ"/>
        </w:rPr>
        <w:t>cl</w:t>
      </w:r>
      <w:r w:rsidR="00F45320" w:rsidRPr="00713B84">
        <w:rPr>
          <w:spacing w:val="1"/>
          <w:lang w:val="en-NZ"/>
        </w:rPr>
        <w:t>ud</w:t>
      </w:r>
      <w:r w:rsidR="00F45320" w:rsidRPr="00713B84">
        <w:rPr>
          <w:lang w:val="en-NZ"/>
        </w:rPr>
        <w:t>e</w:t>
      </w:r>
      <w:r w:rsidR="00F45320" w:rsidRPr="00713B84">
        <w:rPr>
          <w:spacing w:val="-8"/>
          <w:lang w:val="en-NZ"/>
        </w:rPr>
        <w:t xml:space="preserve"> </w:t>
      </w:r>
      <w:r w:rsidR="00F45320" w:rsidRPr="00713B84">
        <w:rPr>
          <w:spacing w:val="1"/>
          <w:lang w:val="en-NZ"/>
        </w:rPr>
        <w:t>d</w:t>
      </w:r>
      <w:r w:rsidR="00F45320" w:rsidRPr="00713B84">
        <w:rPr>
          <w:lang w:val="en-NZ"/>
        </w:rPr>
        <w:t>ata</w:t>
      </w:r>
      <w:r w:rsidR="00F45320" w:rsidRPr="00713B84">
        <w:rPr>
          <w:spacing w:val="-2"/>
          <w:lang w:val="en-NZ"/>
        </w:rPr>
        <w:t xml:space="preserve"> </w:t>
      </w:r>
      <w:r w:rsidR="00F45320" w:rsidRPr="00713B84">
        <w:rPr>
          <w:spacing w:val="1"/>
          <w:lang w:val="en-NZ"/>
        </w:rPr>
        <w:t>f</w:t>
      </w:r>
      <w:r w:rsidR="00F45320" w:rsidRPr="00713B84">
        <w:rPr>
          <w:spacing w:val="-1"/>
          <w:lang w:val="en-NZ"/>
        </w:rPr>
        <w:t>ro</w:t>
      </w:r>
      <w:r w:rsidR="00F45320" w:rsidRPr="00713B84">
        <w:rPr>
          <w:lang w:val="en-NZ"/>
        </w:rPr>
        <w:t>m</w:t>
      </w:r>
      <w:r w:rsidR="00F45320" w:rsidRPr="00713B84">
        <w:rPr>
          <w:spacing w:val="-2"/>
          <w:lang w:val="en-NZ"/>
        </w:rPr>
        <w:t xml:space="preserve"> </w:t>
      </w:r>
      <w:r w:rsidR="00F45320" w:rsidRPr="00713B84">
        <w:rPr>
          <w:spacing w:val="1"/>
          <w:lang w:val="en-NZ"/>
        </w:rPr>
        <w:t>m</w:t>
      </w:r>
      <w:r w:rsidR="00F45320" w:rsidRPr="00713B84">
        <w:rPr>
          <w:lang w:val="en-NZ"/>
        </w:rPr>
        <w:t>aj</w:t>
      </w:r>
      <w:r w:rsidR="00F45320" w:rsidRPr="00713B84">
        <w:rPr>
          <w:spacing w:val="1"/>
          <w:lang w:val="en-NZ"/>
        </w:rPr>
        <w:t>o</w:t>
      </w:r>
      <w:r w:rsidR="00F45320" w:rsidRPr="00713B84">
        <w:rPr>
          <w:lang w:val="en-NZ"/>
        </w:rPr>
        <w:t>r</w:t>
      </w:r>
      <w:r w:rsidR="00F45320" w:rsidRPr="00713B84">
        <w:rPr>
          <w:spacing w:val="-4"/>
          <w:lang w:val="en-NZ"/>
        </w:rPr>
        <w:t xml:space="preserve"> </w:t>
      </w:r>
      <w:r w:rsidR="00F45320" w:rsidRPr="00713B84">
        <w:rPr>
          <w:spacing w:val="1"/>
          <w:lang w:val="en-NZ"/>
        </w:rPr>
        <w:t>f</w:t>
      </w:r>
      <w:r w:rsidR="00F45320" w:rsidRPr="00713B84">
        <w:rPr>
          <w:lang w:val="en-NZ"/>
        </w:rPr>
        <w:t>i</w:t>
      </w:r>
      <w:r w:rsidR="00F45320" w:rsidRPr="00713B84">
        <w:rPr>
          <w:spacing w:val="-1"/>
          <w:lang w:val="en-NZ"/>
        </w:rPr>
        <w:t>s</w:t>
      </w:r>
      <w:r w:rsidR="00F45320" w:rsidRPr="00713B84">
        <w:rPr>
          <w:spacing w:val="1"/>
          <w:lang w:val="en-NZ"/>
        </w:rPr>
        <w:t>h</w:t>
      </w:r>
      <w:r w:rsidR="00F45320" w:rsidRPr="00713B84">
        <w:rPr>
          <w:lang w:val="en-NZ"/>
        </w:rPr>
        <w:t>e</w:t>
      </w:r>
      <w:r w:rsidR="00F45320" w:rsidRPr="00713B84">
        <w:rPr>
          <w:spacing w:val="1"/>
          <w:lang w:val="en-NZ"/>
        </w:rPr>
        <w:t>r</w:t>
      </w:r>
      <w:r w:rsidR="00F45320" w:rsidRPr="00713B84">
        <w:rPr>
          <w:lang w:val="en-NZ"/>
        </w:rPr>
        <w:t>ie</w:t>
      </w:r>
      <w:r w:rsidR="00F45320" w:rsidRPr="00713B84">
        <w:rPr>
          <w:spacing w:val="-1"/>
          <w:lang w:val="en-NZ"/>
        </w:rPr>
        <w:t>s</w:t>
      </w:r>
      <w:r w:rsidR="00F45320" w:rsidRPr="00713B84">
        <w:rPr>
          <w:lang w:val="en-NZ"/>
        </w:rPr>
        <w:t>.</w:t>
      </w:r>
      <w:r w:rsidR="00F45320" w:rsidRPr="00713B84">
        <w:rPr>
          <w:spacing w:val="-6"/>
          <w:lang w:val="en-NZ"/>
        </w:rPr>
        <w:t xml:space="preserve"> </w:t>
      </w:r>
      <w:r w:rsidR="00F45320" w:rsidRPr="00713B84">
        <w:rPr>
          <w:lang w:val="en-NZ"/>
        </w:rPr>
        <w:t>F</w:t>
      </w:r>
      <w:r w:rsidR="00F45320" w:rsidRPr="00713B84">
        <w:rPr>
          <w:spacing w:val="1"/>
          <w:lang w:val="en-NZ"/>
        </w:rPr>
        <w:t>o</w:t>
      </w:r>
      <w:r w:rsidR="00F45320" w:rsidRPr="00713B84">
        <w:rPr>
          <w:lang w:val="en-NZ"/>
        </w:rPr>
        <w:t>r</w:t>
      </w:r>
      <w:r w:rsidR="00F45320" w:rsidRPr="00713B84">
        <w:rPr>
          <w:spacing w:val="-4"/>
          <w:lang w:val="en-NZ"/>
        </w:rPr>
        <w:t xml:space="preserve"> </w:t>
      </w:r>
      <w:r w:rsidR="00F45320" w:rsidRPr="00713B84">
        <w:rPr>
          <w:lang w:val="en-NZ"/>
        </w:rPr>
        <w:t>e</w:t>
      </w:r>
      <w:r w:rsidR="00F45320" w:rsidRPr="00713B84">
        <w:rPr>
          <w:spacing w:val="1"/>
          <w:lang w:val="en-NZ"/>
        </w:rPr>
        <w:t>x</w:t>
      </w:r>
      <w:r w:rsidR="00F45320" w:rsidRPr="00713B84">
        <w:rPr>
          <w:lang w:val="en-NZ"/>
        </w:rPr>
        <w:t>a</w:t>
      </w:r>
      <w:r w:rsidR="00F45320" w:rsidRPr="00713B84">
        <w:rPr>
          <w:spacing w:val="1"/>
          <w:lang w:val="en-NZ"/>
        </w:rPr>
        <w:t>mp</w:t>
      </w:r>
      <w:r w:rsidR="00F45320" w:rsidRPr="00713B84">
        <w:rPr>
          <w:spacing w:val="-3"/>
          <w:lang w:val="en-NZ"/>
        </w:rPr>
        <w:t>l</w:t>
      </w:r>
      <w:r w:rsidR="00F45320" w:rsidRPr="00713B84">
        <w:rPr>
          <w:lang w:val="en-NZ"/>
        </w:rPr>
        <w:t>e,</w:t>
      </w:r>
      <w:r w:rsidR="00F45320" w:rsidRPr="00713B84">
        <w:rPr>
          <w:spacing w:val="-6"/>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spacing w:val="1"/>
          <w:lang w:val="en-NZ"/>
        </w:rPr>
        <w:t>r</w:t>
      </w:r>
      <w:r w:rsidR="00F45320" w:rsidRPr="00713B84">
        <w:rPr>
          <w:lang w:val="en-NZ"/>
        </w:rPr>
        <w:t>ece</w:t>
      </w:r>
      <w:r w:rsidR="00F45320" w:rsidRPr="00713B84">
        <w:rPr>
          <w:spacing w:val="1"/>
          <w:lang w:val="en-NZ"/>
        </w:rPr>
        <w:t>n</w:t>
      </w:r>
      <w:r w:rsidR="00F45320" w:rsidRPr="00713B84">
        <w:rPr>
          <w:lang w:val="en-NZ"/>
        </w:rPr>
        <w:t>t</w:t>
      </w:r>
      <w:r w:rsidR="00F45320" w:rsidRPr="00713B84">
        <w:rPr>
          <w:spacing w:val="-7"/>
          <w:lang w:val="en-NZ"/>
        </w:rPr>
        <w:t xml:space="preserve"> </w:t>
      </w:r>
      <w:r w:rsidR="00F45320" w:rsidRPr="00713B84">
        <w:rPr>
          <w:spacing w:val="1"/>
          <w:lang w:val="en-NZ"/>
        </w:rPr>
        <w:t>d</w:t>
      </w:r>
      <w:r w:rsidR="00F45320" w:rsidRPr="00713B84">
        <w:rPr>
          <w:lang w:val="en-NZ"/>
        </w:rPr>
        <w:t>ecli</w:t>
      </w:r>
      <w:r w:rsidR="00F45320" w:rsidRPr="00713B84">
        <w:rPr>
          <w:spacing w:val="1"/>
          <w:lang w:val="en-NZ"/>
        </w:rPr>
        <w:t>n</w:t>
      </w:r>
      <w:r w:rsidR="00F45320" w:rsidRPr="00713B84">
        <w:rPr>
          <w:lang w:val="en-NZ"/>
        </w:rPr>
        <w:t>e</w:t>
      </w:r>
      <w:r w:rsidR="00F45320" w:rsidRPr="00713B84">
        <w:rPr>
          <w:spacing w:val="-5"/>
          <w:lang w:val="en-NZ"/>
        </w:rPr>
        <w:t xml:space="preserve"> </w:t>
      </w:r>
      <w:r w:rsidR="00F45320" w:rsidRPr="00713B84">
        <w:rPr>
          <w:lang w:val="en-NZ"/>
        </w:rPr>
        <w:t>in t</w:t>
      </w:r>
      <w:r w:rsidR="00F45320" w:rsidRPr="00713B84">
        <w:rPr>
          <w:spacing w:val="1"/>
          <w:lang w:val="en-NZ"/>
        </w:rPr>
        <w:t>h</w:t>
      </w:r>
      <w:r w:rsidR="00F45320" w:rsidRPr="00713B84">
        <w:rPr>
          <w:lang w:val="en-NZ"/>
        </w:rPr>
        <w:t>e</w:t>
      </w:r>
      <w:r w:rsidR="00F45320" w:rsidRPr="00713B84">
        <w:rPr>
          <w:spacing w:val="-4"/>
          <w:lang w:val="en-NZ"/>
        </w:rPr>
        <w:t xml:space="preserve"> </w:t>
      </w:r>
      <w:r w:rsidR="00F45320" w:rsidRPr="00713B84">
        <w:rPr>
          <w:spacing w:val="1"/>
          <w:lang w:val="en-NZ"/>
        </w:rPr>
        <w:t>E</w:t>
      </w:r>
      <w:r w:rsidR="00F45320" w:rsidRPr="00713B84">
        <w:rPr>
          <w:lang w:val="en-NZ"/>
        </w:rPr>
        <w:t>U</w:t>
      </w:r>
      <w:r w:rsidR="00F45320" w:rsidRPr="00713B84">
        <w:rPr>
          <w:spacing w:val="-2"/>
          <w:lang w:val="en-NZ"/>
        </w:rPr>
        <w:t xml:space="preserve">-Spain </w:t>
      </w:r>
      <w:r w:rsidR="00F45320" w:rsidRPr="00713B84">
        <w:rPr>
          <w:spacing w:val="-1"/>
          <w:lang w:val="en-NZ"/>
        </w:rPr>
        <w:t>C</w:t>
      </w:r>
      <w:r w:rsidR="00F45320" w:rsidRPr="00713B84">
        <w:rPr>
          <w:lang w:val="en-NZ"/>
        </w:rPr>
        <w:t xml:space="preserve">PUE </w:t>
      </w:r>
      <w:r w:rsidR="00F45320" w:rsidRPr="00713B84">
        <w:rPr>
          <w:spacing w:val="1"/>
          <w:lang w:val="en-NZ"/>
        </w:rPr>
        <w:t>no</w:t>
      </w:r>
      <w:r w:rsidR="00F45320" w:rsidRPr="00713B84">
        <w:rPr>
          <w:lang w:val="en-NZ"/>
        </w:rPr>
        <w:t>ted</w:t>
      </w:r>
      <w:r w:rsidR="00F45320" w:rsidRPr="00713B84">
        <w:rPr>
          <w:spacing w:val="-2"/>
          <w:lang w:val="en-NZ"/>
        </w:rPr>
        <w:t xml:space="preserve"> </w:t>
      </w:r>
      <w:r w:rsidR="00F45320" w:rsidRPr="00713B84">
        <w:rPr>
          <w:lang w:val="en-NZ"/>
        </w:rPr>
        <w:t xml:space="preserve">in </w:t>
      </w:r>
      <w:hyperlink r:id="rId77" w:history="1">
        <w:r w:rsidR="0079669B" w:rsidRPr="00713B84">
          <w:rPr>
            <w:rStyle w:val="Hyperlink"/>
            <w:lang w:val="en-NZ"/>
          </w:rPr>
          <w:t>SC21-</w:t>
        </w:r>
        <w:r w:rsidR="00F45320" w:rsidRPr="00713B84">
          <w:rPr>
            <w:rStyle w:val="Hyperlink"/>
            <w:lang w:val="en-NZ"/>
          </w:rPr>
          <w:t>SA-</w:t>
        </w:r>
        <w:r w:rsidR="00F45320" w:rsidRPr="00713B84">
          <w:rPr>
            <w:rStyle w:val="Hyperlink"/>
            <w:spacing w:val="1"/>
            <w:lang w:val="en-NZ"/>
          </w:rPr>
          <w:t>I</w:t>
        </w:r>
        <w:r w:rsidR="00F45320" w:rsidRPr="00713B84">
          <w:rPr>
            <w:rStyle w:val="Hyperlink"/>
            <w:lang w:val="en-NZ"/>
          </w:rPr>
          <w:t>P-</w:t>
        </w:r>
        <w:r w:rsidR="00F45320" w:rsidRPr="00713B84">
          <w:rPr>
            <w:rStyle w:val="Hyperlink"/>
            <w:spacing w:val="-1"/>
            <w:lang w:val="en-NZ"/>
          </w:rPr>
          <w:t>1</w:t>
        </w:r>
        <w:r w:rsidR="00F45320" w:rsidRPr="00713B84">
          <w:rPr>
            <w:rStyle w:val="Hyperlink"/>
            <w:lang w:val="en-NZ"/>
          </w:rPr>
          <w:t>2</w:t>
        </w:r>
      </w:hyperlink>
      <w:r w:rsidR="00F45320" w:rsidRPr="00713B84">
        <w:rPr>
          <w:lang w:val="en-NZ"/>
        </w:rPr>
        <w:t xml:space="preserve"> </w:t>
      </w:r>
      <w:r w:rsidR="00F45320" w:rsidRPr="00713B84">
        <w:rPr>
          <w:spacing w:val="1"/>
          <w:lang w:val="en-NZ"/>
        </w:rPr>
        <w:t>d</w:t>
      </w:r>
      <w:r w:rsidR="00F45320" w:rsidRPr="00713B84">
        <w:rPr>
          <w:lang w:val="en-NZ"/>
        </w:rPr>
        <w:t>i</w:t>
      </w:r>
      <w:r w:rsidR="00F45320" w:rsidRPr="00713B84">
        <w:rPr>
          <w:spacing w:val="1"/>
          <w:lang w:val="en-NZ"/>
        </w:rPr>
        <w:t>r</w:t>
      </w:r>
      <w:r w:rsidR="00F45320" w:rsidRPr="00713B84">
        <w:rPr>
          <w:lang w:val="en-NZ"/>
        </w:rPr>
        <w:t>ectly</w:t>
      </w:r>
      <w:r w:rsidR="00F45320" w:rsidRPr="00713B84">
        <w:rPr>
          <w:spacing w:val="-4"/>
          <w:lang w:val="en-NZ"/>
        </w:rPr>
        <w:t xml:space="preserve"> </w:t>
      </w:r>
      <w:r w:rsidR="00F45320" w:rsidRPr="00713B84">
        <w:rPr>
          <w:spacing w:val="-2"/>
          <w:lang w:val="en-NZ"/>
        </w:rPr>
        <w:t>c</w:t>
      </w:r>
      <w:r w:rsidR="00F45320" w:rsidRPr="00713B84">
        <w:rPr>
          <w:spacing w:val="1"/>
          <w:lang w:val="en-NZ"/>
        </w:rPr>
        <w:t>on</w:t>
      </w:r>
      <w:r w:rsidR="00F45320" w:rsidRPr="00713B84">
        <w:rPr>
          <w:spacing w:val="-3"/>
          <w:lang w:val="en-NZ"/>
        </w:rPr>
        <w:t>t</w:t>
      </w:r>
      <w:r w:rsidR="00F45320" w:rsidRPr="00713B84">
        <w:rPr>
          <w:spacing w:val="1"/>
          <w:lang w:val="en-NZ"/>
        </w:rPr>
        <w:t>r</w:t>
      </w:r>
      <w:r w:rsidR="00F45320" w:rsidRPr="00713B84">
        <w:rPr>
          <w:lang w:val="en-NZ"/>
        </w:rPr>
        <w:t>a</w:t>
      </w:r>
      <w:r w:rsidR="00F45320" w:rsidRPr="00713B84">
        <w:rPr>
          <w:spacing w:val="1"/>
          <w:lang w:val="en-NZ"/>
        </w:rPr>
        <w:t>d</w:t>
      </w:r>
      <w:r w:rsidR="00F45320" w:rsidRPr="00713B84">
        <w:rPr>
          <w:lang w:val="en-NZ"/>
        </w:rPr>
        <w:t>icts</w:t>
      </w:r>
      <w:r w:rsidR="00F45320" w:rsidRPr="00713B84">
        <w:rPr>
          <w:spacing w:val="-9"/>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 xml:space="preserve"> s</w:t>
      </w:r>
      <w:r w:rsidR="00F45320" w:rsidRPr="00713B84">
        <w:rPr>
          <w:lang w:val="en-NZ"/>
        </w:rPr>
        <w:t>ta</w:t>
      </w:r>
      <w:r w:rsidR="00F45320" w:rsidRPr="00713B84">
        <w:rPr>
          <w:spacing w:val="1"/>
          <w:lang w:val="en-NZ"/>
        </w:rPr>
        <w:t>b</w:t>
      </w:r>
      <w:r w:rsidR="00F45320" w:rsidRPr="00713B84">
        <w:rPr>
          <w:lang w:val="en-NZ"/>
        </w:rPr>
        <w:t>le</w:t>
      </w:r>
      <w:r w:rsidR="00F45320" w:rsidRPr="00713B84">
        <w:rPr>
          <w:spacing w:val="-4"/>
          <w:lang w:val="en-NZ"/>
        </w:rPr>
        <w:t xml:space="preserve"> </w:t>
      </w:r>
      <w:r w:rsidR="00F45320" w:rsidRPr="00713B84">
        <w:rPr>
          <w:lang w:val="en-NZ"/>
        </w:rPr>
        <w:t>t</w:t>
      </w:r>
      <w:r w:rsidR="00F45320" w:rsidRPr="00713B84">
        <w:rPr>
          <w:spacing w:val="1"/>
          <w:lang w:val="en-NZ"/>
        </w:rPr>
        <w:t>r</w:t>
      </w:r>
      <w:r w:rsidR="00F45320" w:rsidRPr="00713B84">
        <w:rPr>
          <w:lang w:val="en-NZ"/>
        </w:rPr>
        <w:t>e</w:t>
      </w:r>
      <w:r w:rsidR="00F45320" w:rsidRPr="00713B84">
        <w:rPr>
          <w:spacing w:val="1"/>
          <w:lang w:val="en-NZ"/>
        </w:rPr>
        <w:t>n</w:t>
      </w:r>
      <w:r w:rsidR="00F45320" w:rsidRPr="00713B84">
        <w:rPr>
          <w:lang w:val="en-NZ"/>
        </w:rPr>
        <w:t>d</w:t>
      </w:r>
      <w:r w:rsidR="00F45320" w:rsidRPr="00713B84">
        <w:rPr>
          <w:spacing w:val="-2"/>
          <w:lang w:val="en-NZ"/>
        </w:rPr>
        <w:t xml:space="preserve"> </w:t>
      </w:r>
      <w:r w:rsidR="00F45320" w:rsidRPr="00713B84">
        <w:rPr>
          <w:lang w:val="en-NZ"/>
        </w:rPr>
        <w:t xml:space="preserve">in </w:t>
      </w:r>
      <w:r w:rsidR="00F45320" w:rsidRPr="00713B84">
        <w:rPr>
          <w:spacing w:val="-3"/>
          <w:lang w:val="en-NZ"/>
        </w:rPr>
        <w:t>t</w:t>
      </w:r>
      <w:r w:rsidR="00F45320" w:rsidRPr="00713B84">
        <w:rPr>
          <w:spacing w:val="1"/>
          <w:lang w:val="en-NZ"/>
        </w:rPr>
        <w:t>h</w:t>
      </w:r>
      <w:r w:rsidR="00F45320" w:rsidRPr="00713B84">
        <w:rPr>
          <w:lang w:val="en-NZ"/>
        </w:rPr>
        <w:t>e</w:t>
      </w:r>
      <w:r w:rsidR="00F45320" w:rsidRPr="00713B84">
        <w:rPr>
          <w:spacing w:val="-4"/>
          <w:lang w:val="en-NZ"/>
        </w:rPr>
        <w:t xml:space="preserve"> </w:t>
      </w:r>
      <w:r w:rsidR="00F45320" w:rsidRPr="00713B84">
        <w:rPr>
          <w:lang w:val="en-NZ"/>
        </w:rPr>
        <w:t>New</w:t>
      </w:r>
      <w:r w:rsidR="00F45320" w:rsidRPr="00713B84">
        <w:rPr>
          <w:spacing w:val="-3"/>
          <w:lang w:val="en-NZ"/>
        </w:rPr>
        <w:t xml:space="preserve"> </w:t>
      </w:r>
      <w:r w:rsidR="00F45320" w:rsidRPr="00713B84">
        <w:rPr>
          <w:spacing w:val="1"/>
          <w:lang w:val="en-NZ"/>
        </w:rPr>
        <w:t>Z</w:t>
      </w:r>
      <w:r w:rsidR="00F45320" w:rsidRPr="00713B84">
        <w:rPr>
          <w:lang w:val="en-NZ"/>
        </w:rPr>
        <w:t>eala</w:t>
      </w:r>
      <w:r w:rsidR="00F45320" w:rsidRPr="00713B84">
        <w:rPr>
          <w:spacing w:val="1"/>
          <w:lang w:val="en-NZ"/>
        </w:rPr>
        <w:t>n</w:t>
      </w:r>
      <w:r w:rsidR="00F45320" w:rsidRPr="00713B84">
        <w:rPr>
          <w:lang w:val="en-NZ"/>
        </w:rPr>
        <w:t>d</w:t>
      </w:r>
      <w:r w:rsidR="00F45320" w:rsidRPr="00713B84">
        <w:rPr>
          <w:spacing w:val="-4"/>
          <w:lang w:val="en-NZ"/>
        </w:rPr>
        <w:t xml:space="preserve"> </w:t>
      </w:r>
      <w:r w:rsidR="00F45320" w:rsidRPr="00713B84">
        <w:rPr>
          <w:spacing w:val="-1"/>
          <w:lang w:val="en-NZ"/>
        </w:rPr>
        <w:t>C</w:t>
      </w:r>
      <w:r w:rsidR="00F45320" w:rsidRPr="00713B84">
        <w:rPr>
          <w:lang w:val="en-NZ"/>
        </w:rPr>
        <w:t>PUE</w:t>
      </w:r>
      <w:r w:rsidR="00F45320" w:rsidRPr="00713B84">
        <w:rPr>
          <w:spacing w:val="-3"/>
          <w:lang w:val="en-NZ"/>
        </w:rPr>
        <w:t xml:space="preserve"> </w:t>
      </w:r>
      <w:r w:rsidR="00F45320" w:rsidRPr="00713B84">
        <w:rPr>
          <w:spacing w:val="1"/>
          <w:lang w:val="en-NZ"/>
        </w:rPr>
        <w:t>fro</w:t>
      </w:r>
      <w:r w:rsidR="00F45320" w:rsidRPr="00713B84">
        <w:rPr>
          <w:lang w:val="en-NZ"/>
        </w:rPr>
        <w:t>m</w:t>
      </w:r>
      <w:r w:rsidR="00F45320" w:rsidRPr="00713B84">
        <w:rPr>
          <w:spacing w:val="-2"/>
          <w:lang w:val="en-NZ"/>
        </w:rPr>
        <w:t xml:space="preserve"> </w:t>
      </w:r>
      <w:hyperlink r:id="rId78" w:history="1">
        <w:r w:rsidR="00347337" w:rsidRPr="00713B84">
          <w:rPr>
            <w:rStyle w:val="Hyperlink"/>
            <w:spacing w:val="-2"/>
            <w:lang w:val="en-NZ"/>
          </w:rPr>
          <w:t>SC21-</w:t>
        </w:r>
        <w:r w:rsidR="00F45320" w:rsidRPr="00713B84">
          <w:rPr>
            <w:rStyle w:val="Hyperlink"/>
            <w:lang w:val="en-NZ"/>
          </w:rPr>
          <w:t>SA-</w:t>
        </w:r>
        <w:r w:rsidR="00F45320" w:rsidRPr="00713B84">
          <w:rPr>
            <w:rStyle w:val="Hyperlink"/>
            <w:spacing w:val="1"/>
            <w:lang w:val="en-NZ"/>
          </w:rPr>
          <w:t>I</w:t>
        </w:r>
        <w:r w:rsidR="00F45320" w:rsidRPr="00713B84">
          <w:rPr>
            <w:rStyle w:val="Hyperlink"/>
            <w:lang w:val="en-NZ"/>
          </w:rPr>
          <w:t>P-</w:t>
        </w:r>
        <w:r w:rsidR="00F45320" w:rsidRPr="00713B84">
          <w:rPr>
            <w:rStyle w:val="Hyperlink"/>
            <w:spacing w:val="1"/>
            <w:lang w:val="en-NZ"/>
          </w:rPr>
          <w:t>11</w:t>
        </w:r>
      </w:hyperlink>
      <w:r w:rsidR="00F45320" w:rsidRPr="00713B84">
        <w:rPr>
          <w:lang w:val="en-NZ"/>
        </w:rPr>
        <w:t>.</w:t>
      </w:r>
      <w:r w:rsidR="00F45320" w:rsidRPr="00713B84">
        <w:rPr>
          <w:spacing w:val="-6"/>
          <w:lang w:val="en-NZ"/>
        </w:rPr>
        <w:t xml:space="preserve"> </w:t>
      </w:r>
      <w:r w:rsidR="00F45320" w:rsidRPr="00713B84">
        <w:rPr>
          <w:lang w:val="en-NZ"/>
        </w:rPr>
        <w:t>Gi</w:t>
      </w:r>
      <w:r w:rsidR="00F45320" w:rsidRPr="00713B84">
        <w:rPr>
          <w:spacing w:val="1"/>
          <w:lang w:val="en-NZ"/>
        </w:rPr>
        <w:t>v</w:t>
      </w:r>
      <w:r w:rsidR="00F45320" w:rsidRPr="00713B84">
        <w:rPr>
          <w:lang w:val="en-NZ"/>
        </w:rPr>
        <w:t>en</w:t>
      </w:r>
      <w:r w:rsidR="00F45320" w:rsidRPr="00713B84">
        <w:rPr>
          <w:spacing w:val="-3"/>
          <w:lang w:val="en-NZ"/>
        </w:rPr>
        <w:t xml:space="preserve"> t</w:t>
      </w:r>
      <w:r w:rsidR="00F45320" w:rsidRPr="00713B84">
        <w:rPr>
          <w:spacing w:val="1"/>
          <w:lang w:val="en-NZ"/>
        </w:rPr>
        <w:t>h</w:t>
      </w:r>
      <w:r w:rsidR="00F45320" w:rsidRPr="00713B84">
        <w:rPr>
          <w:lang w:val="en-NZ"/>
        </w:rPr>
        <w:t>e c</w:t>
      </w:r>
      <w:r w:rsidR="00F45320" w:rsidRPr="00713B84">
        <w:rPr>
          <w:spacing w:val="1"/>
          <w:lang w:val="en-NZ"/>
        </w:rPr>
        <w:t>on</w:t>
      </w:r>
      <w:r w:rsidR="00F45320" w:rsidRPr="00713B84">
        <w:rPr>
          <w:lang w:val="en-NZ"/>
        </w:rPr>
        <w:t>ce</w:t>
      </w:r>
      <w:r w:rsidR="00F45320" w:rsidRPr="00713B84">
        <w:rPr>
          <w:spacing w:val="1"/>
          <w:lang w:val="en-NZ"/>
        </w:rPr>
        <w:t>rn</w:t>
      </w:r>
      <w:r w:rsidR="00F45320" w:rsidRPr="00713B84">
        <w:rPr>
          <w:spacing w:val="-6"/>
          <w:lang w:val="en-NZ"/>
        </w:rPr>
        <w:t xml:space="preserve"> </w:t>
      </w:r>
      <w:r w:rsidR="00F45320" w:rsidRPr="00713B84">
        <w:rPr>
          <w:lang w:val="en-NZ"/>
        </w:rPr>
        <w:t>with</w:t>
      </w:r>
      <w:r w:rsidR="00F45320" w:rsidRPr="00713B84">
        <w:rPr>
          <w:spacing w:val="-2"/>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spacing w:val="1"/>
          <w:lang w:val="en-NZ"/>
        </w:rPr>
        <w:t>r</w:t>
      </w:r>
      <w:r w:rsidR="00F45320" w:rsidRPr="00713B84">
        <w:rPr>
          <w:lang w:val="en-NZ"/>
        </w:rPr>
        <w:t>ec</w:t>
      </w:r>
      <w:r w:rsidR="00F45320" w:rsidRPr="00713B84">
        <w:rPr>
          <w:spacing w:val="-2"/>
          <w:lang w:val="en-NZ"/>
        </w:rPr>
        <w:t>e</w:t>
      </w:r>
      <w:r w:rsidR="00F45320" w:rsidRPr="00713B84">
        <w:rPr>
          <w:spacing w:val="1"/>
          <w:lang w:val="en-NZ"/>
        </w:rPr>
        <w:t>n</w:t>
      </w:r>
      <w:r w:rsidR="00F45320" w:rsidRPr="00713B84">
        <w:rPr>
          <w:lang w:val="en-NZ"/>
        </w:rPr>
        <w:t>t</w:t>
      </w:r>
      <w:r w:rsidR="00F45320" w:rsidRPr="00713B84">
        <w:rPr>
          <w:spacing w:val="-5"/>
          <w:lang w:val="en-NZ"/>
        </w:rPr>
        <w:t xml:space="preserve"> </w:t>
      </w:r>
      <w:r w:rsidR="00F45320" w:rsidRPr="00713B84">
        <w:rPr>
          <w:spacing w:val="1"/>
          <w:lang w:val="en-NZ"/>
        </w:rPr>
        <w:t>E</w:t>
      </w:r>
      <w:r w:rsidR="00F45320" w:rsidRPr="00713B84">
        <w:rPr>
          <w:lang w:val="en-NZ"/>
        </w:rPr>
        <w:t>U</w:t>
      </w:r>
      <w:r w:rsidR="00375F20" w:rsidRPr="00713B84">
        <w:rPr>
          <w:spacing w:val="-5"/>
          <w:lang w:val="en-NZ"/>
        </w:rPr>
        <w:t>-</w:t>
      </w:r>
      <w:r w:rsidR="00F45320" w:rsidRPr="00713B84">
        <w:rPr>
          <w:lang w:val="en-NZ"/>
        </w:rPr>
        <w:t>S</w:t>
      </w:r>
      <w:r w:rsidR="00F45320" w:rsidRPr="00713B84">
        <w:rPr>
          <w:spacing w:val="1"/>
          <w:lang w:val="en-NZ"/>
        </w:rPr>
        <w:t>p</w:t>
      </w:r>
      <w:r w:rsidR="00F45320" w:rsidRPr="00713B84">
        <w:rPr>
          <w:lang w:val="en-NZ"/>
        </w:rPr>
        <w:t>ain</w:t>
      </w:r>
      <w:r w:rsidR="00F45320" w:rsidRPr="00713B84">
        <w:rPr>
          <w:spacing w:val="-3"/>
          <w:lang w:val="en-NZ"/>
        </w:rPr>
        <w:t xml:space="preserve"> </w:t>
      </w:r>
      <w:r w:rsidR="00F45320" w:rsidRPr="00713B84">
        <w:rPr>
          <w:spacing w:val="1"/>
          <w:lang w:val="en-NZ"/>
        </w:rPr>
        <w:t>d</w:t>
      </w:r>
      <w:r w:rsidR="00F45320" w:rsidRPr="00713B84">
        <w:rPr>
          <w:lang w:val="en-NZ"/>
        </w:rPr>
        <w:t>ata,</w:t>
      </w:r>
      <w:r w:rsidR="00F45320" w:rsidRPr="00713B84">
        <w:rPr>
          <w:spacing w:val="-3"/>
          <w:lang w:val="en-NZ"/>
        </w:rPr>
        <w:t xml:space="preserve"> </w:t>
      </w:r>
      <w:r w:rsidR="00375F20" w:rsidRPr="00713B84">
        <w:rPr>
          <w:spacing w:val="-3"/>
          <w:lang w:val="en-NZ"/>
        </w:rPr>
        <w:t xml:space="preserve">Japan </w:t>
      </w:r>
      <w:r w:rsidR="00F45320" w:rsidRPr="00713B84">
        <w:rPr>
          <w:spacing w:val="-1"/>
          <w:lang w:val="en-NZ"/>
        </w:rPr>
        <w:t>s</w:t>
      </w:r>
      <w:r w:rsidR="00F45320" w:rsidRPr="00713B84">
        <w:rPr>
          <w:spacing w:val="1"/>
          <w:lang w:val="en-NZ"/>
        </w:rPr>
        <w:t>ugg</w:t>
      </w:r>
      <w:r w:rsidR="00F45320" w:rsidRPr="00713B84">
        <w:rPr>
          <w:lang w:val="en-NZ"/>
        </w:rPr>
        <w:t>e</w:t>
      </w:r>
      <w:r w:rsidR="00F45320" w:rsidRPr="00713B84">
        <w:rPr>
          <w:spacing w:val="-1"/>
          <w:lang w:val="en-NZ"/>
        </w:rPr>
        <w:t>s</w:t>
      </w:r>
      <w:r w:rsidR="00F45320" w:rsidRPr="00713B84">
        <w:rPr>
          <w:lang w:val="en-NZ"/>
        </w:rPr>
        <w:t>t</w:t>
      </w:r>
      <w:r w:rsidR="00375F20" w:rsidRPr="00713B84">
        <w:rPr>
          <w:lang w:val="en-NZ"/>
        </w:rPr>
        <w:t>ed</w:t>
      </w:r>
      <w:r w:rsidR="00F45320" w:rsidRPr="00713B84">
        <w:rPr>
          <w:spacing w:val="-6"/>
          <w:lang w:val="en-NZ"/>
        </w:rPr>
        <w:t xml:space="preserve"> </w:t>
      </w:r>
      <w:r w:rsidR="00F45320" w:rsidRPr="00713B84">
        <w:rPr>
          <w:lang w:val="en-NZ"/>
        </w:rPr>
        <w:t>it</w:t>
      </w:r>
      <w:r w:rsidR="00F45320" w:rsidRPr="00713B84">
        <w:rPr>
          <w:spacing w:val="-1"/>
          <w:lang w:val="en-NZ"/>
        </w:rPr>
        <w:t xml:space="preserve"> </w:t>
      </w:r>
      <w:r w:rsidR="00F45320" w:rsidRPr="00713B84">
        <w:rPr>
          <w:lang w:val="en-NZ"/>
        </w:rPr>
        <w:t>w</w:t>
      </w:r>
      <w:r w:rsidR="00F45320" w:rsidRPr="00713B84">
        <w:rPr>
          <w:spacing w:val="1"/>
          <w:lang w:val="en-NZ"/>
        </w:rPr>
        <w:t>ou</w:t>
      </w:r>
      <w:r w:rsidR="00F45320" w:rsidRPr="00713B84">
        <w:rPr>
          <w:spacing w:val="-3"/>
          <w:lang w:val="en-NZ"/>
        </w:rPr>
        <w:t>l</w:t>
      </w:r>
      <w:r w:rsidR="00F45320" w:rsidRPr="00713B84">
        <w:rPr>
          <w:lang w:val="en-NZ"/>
        </w:rPr>
        <w:t>d</w:t>
      </w:r>
      <w:r w:rsidR="00F45320" w:rsidRPr="00713B84">
        <w:rPr>
          <w:spacing w:val="-3"/>
          <w:lang w:val="en-NZ"/>
        </w:rPr>
        <w:t xml:space="preserve"> </w:t>
      </w:r>
      <w:r w:rsidR="00F45320" w:rsidRPr="00713B84">
        <w:rPr>
          <w:spacing w:val="1"/>
          <w:lang w:val="en-NZ"/>
        </w:rPr>
        <w:t>h</w:t>
      </w:r>
      <w:r w:rsidR="00F45320" w:rsidRPr="00713B84">
        <w:rPr>
          <w:lang w:val="en-NZ"/>
        </w:rPr>
        <w:t>a</w:t>
      </w:r>
      <w:r w:rsidR="00F45320" w:rsidRPr="00713B84">
        <w:rPr>
          <w:spacing w:val="1"/>
          <w:lang w:val="en-NZ"/>
        </w:rPr>
        <w:t>v</w:t>
      </w:r>
      <w:r w:rsidR="00F45320" w:rsidRPr="00713B84">
        <w:rPr>
          <w:lang w:val="en-NZ"/>
        </w:rPr>
        <w:t>e</w:t>
      </w:r>
      <w:r w:rsidR="00F45320" w:rsidRPr="00713B84">
        <w:rPr>
          <w:spacing w:val="-6"/>
          <w:lang w:val="en-NZ"/>
        </w:rPr>
        <w:t xml:space="preserve"> </w:t>
      </w:r>
      <w:r w:rsidR="00F45320" w:rsidRPr="00713B84">
        <w:rPr>
          <w:spacing w:val="1"/>
          <w:lang w:val="en-NZ"/>
        </w:rPr>
        <w:t>b</w:t>
      </w:r>
      <w:r w:rsidR="00F45320" w:rsidRPr="00713B84">
        <w:rPr>
          <w:lang w:val="en-NZ"/>
        </w:rPr>
        <w:t>een</w:t>
      </w:r>
      <w:r w:rsidR="00F45320" w:rsidRPr="00713B84">
        <w:rPr>
          <w:spacing w:val="-2"/>
          <w:lang w:val="en-NZ"/>
        </w:rPr>
        <w:t xml:space="preserve"> </w:t>
      </w:r>
      <w:r w:rsidR="00F45320" w:rsidRPr="00713B84">
        <w:rPr>
          <w:spacing w:val="-1"/>
          <w:lang w:val="en-NZ"/>
        </w:rPr>
        <w:t>m</w:t>
      </w:r>
      <w:r w:rsidR="00F45320" w:rsidRPr="00713B84">
        <w:rPr>
          <w:spacing w:val="1"/>
          <w:lang w:val="en-NZ"/>
        </w:rPr>
        <w:t>or</w:t>
      </w:r>
      <w:r w:rsidR="00F45320" w:rsidRPr="00713B84">
        <w:rPr>
          <w:lang w:val="en-NZ"/>
        </w:rPr>
        <w:t>e</w:t>
      </w:r>
      <w:r w:rsidR="00F45320" w:rsidRPr="00713B84">
        <w:rPr>
          <w:spacing w:val="-3"/>
          <w:lang w:val="en-NZ"/>
        </w:rPr>
        <w:t xml:space="preserve"> </w:t>
      </w:r>
      <w:r w:rsidR="00F45320" w:rsidRPr="00713B84">
        <w:rPr>
          <w:lang w:val="en-NZ"/>
        </w:rPr>
        <w:t>a</w:t>
      </w:r>
      <w:r w:rsidR="00F45320" w:rsidRPr="00713B84">
        <w:rPr>
          <w:spacing w:val="-1"/>
          <w:lang w:val="en-NZ"/>
        </w:rPr>
        <w:t>p</w:t>
      </w:r>
      <w:r w:rsidR="00F45320" w:rsidRPr="00713B84">
        <w:rPr>
          <w:spacing w:val="1"/>
          <w:lang w:val="en-NZ"/>
        </w:rPr>
        <w:t>pr</w:t>
      </w:r>
      <w:r w:rsidR="00F45320" w:rsidRPr="00713B84">
        <w:rPr>
          <w:spacing w:val="-1"/>
          <w:lang w:val="en-NZ"/>
        </w:rPr>
        <w:t>o</w:t>
      </w:r>
      <w:r w:rsidR="00F45320" w:rsidRPr="00713B84">
        <w:rPr>
          <w:spacing w:val="1"/>
          <w:lang w:val="en-NZ"/>
        </w:rPr>
        <w:t>pr</w:t>
      </w:r>
      <w:r w:rsidR="00F45320" w:rsidRPr="00713B84">
        <w:rPr>
          <w:lang w:val="en-NZ"/>
        </w:rPr>
        <w:t>iate</w:t>
      </w:r>
      <w:r w:rsidR="00F45320" w:rsidRPr="00713B84">
        <w:rPr>
          <w:spacing w:val="-11"/>
          <w:lang w:val="en-NZ"/>
        </w:rPr>
        <w:t xml:space="preserve"> </w:t>
      </w:r>
      <w:r w:rsidR="00F45320" w:rsidRPr="00713B84">
        <w:rPr>
          <w:lang w:val="en-NZ"/>
        </w:rPr>
        <w:t>to c</w:t>
      </w:r>
      <w:r w:rsidR="00F45320" w:rsidRPr="00713B84">
        <w:rPr>
          <w:spacing w:val="1"/>
          <w:lang w:val="en-NZ"/>
        </w:rPr>
        <w:t>on</w:t>
      </w:r>
      <w:r w:rsidR="00F45320" w:rsidRPr="00713B84">
        <w:rPr>
          <w:spacing w:val="-1"/>
          <w:lang w:val="en-NZ"/>
        </w:rPr>
        <w:t>s</w:t>
      </w:r>
      <w:r w:rsidR="00F45320" w:rsidRPr="00713B84">
        <w:rPr>
          <w:lang w:val="en-NZ"/>
        </w:rPr>
        <w:t>i</w:t>
      </w:r>
      <w:r w:rsidR="00F45320" w:rsidRPr="00713B84">
        <w:rPr>
          <w:spacing w:val="1"/>
          <w:lang w:val="en-NZ"/>
        </w:rPr>
        <w:t>d</w:t>
      </w:r>
      <w:r w:rsidR="00F45320" w:rsidRPr="00713B84">
        <w:rPr>
          <w:lang w:val="en-NZ"/>
        </w:rPr>
        <w:t>er</w:t>
      </w:r>
      <w:r w:rsidR="00F45320" w:rsidRPr="00713B84">
        <w:rPr>
          <w:spacing w:val="-6"/>
          <w:lang w:val="en-NZ"/>
        </w:rPr>
        <w:t xml:space="preserve"> </w:t>
      </w:r>
      <w:r w:rsidR="00F45320" w:rsidRPr="00713B84">
        <w:rPr>
          <w:lang w:val="en-NZ"/>
        </w:rPr>
        <w:t>wa</w:t>
      </w:r>
      <w:r w:rsidR="00F45320" w:rsidRPr="00713B84">
        <w:rPr>
          <w:spacing w:val="1"/>
          <w:lang w:val="en-NZ"/>
        </w:rPr>
        <w:t>y</w:t>
      </w:r>
      <w:r w:rsidR="00F45320" w:rsidRPr="00713B84">
        <w:rPr>
          <w:lang w:val="en-NZ"/>
        </w:rPr>
        <w:t>s</w:t>
      </w:r>
      <w:r w:rsidR="00F45320" w:rsidRPr="00713B84">
        <w:rPr>
          <w:spacing w:val="-4"/>
          <w:lang w:val="en-NZ"/>
        </w:rPr>
        <w:t xml:space="preserve"> </w:t>
      </w:r>
      <w:r w:rsidR="00F45320" w:rsidRPr="00713B84">
        <w:rPr>
          <w:lang w:val="en-NZ"/>
        </w:rPr>
        <w:t xml:space="preserve">to </w:t>
      </w:r>
      <w:r w:rsidR="00F45320" w:rsidRPr="00713B84">
        <w:rPr>
          <w:spacing w:val="-1"/>
          <w:lang w:val="en-NZ"/>
        </w:rPr>
        <w:t>s</w:t>
      </w:r>
      <w:r w:rsidR="00F45320" w:rsidRPr="00713B84">
        <w:rPr>
          <w:lang w:val="en-NZ"/>
        </w:rPr>
        <w:t>till</w:t>
      </w:r>
      <w:r w:rsidR="00F45320" w:rsidRPr="00713B84">
        <w:rPr>
          <w:spacing w:val="-3"/>
          <w:lang w:val="en-NZ"/>
        </w:rPr>
        <w:t xml:space="preserve"> </w:t>
      </w:r>
      <w:r w:rsidR="00F45320" w:rsidRPr="00713B84">
        <w:rPr>
          <w:spacing w:val="1"/>
          <w:lang w:val="en-NZ"/>
        </w:rPr>
        <w:t>u</w:t>
      </w:r>
      <w:r w:rsidR="00F45320" w:rsidRPr="00713B84">
        <w:rPr>
          <w:spacing w:val="-1"/>
          <w:lang w:val="en-NZ"/>
        </w:rPr>
        <w:t>s</w:t>
      </w:r>
      <w:r w:rsidR="00F45320" w:rsidRPr="00713B84">
        <w:rPr>
          <w:lang w:val="en-NZ"/>
        </w:rPr>
        <w:t>e</w:t>
      </w:r>
      <w:r w:rsidR="00F45320" w:rsidRPr="00713B84">
        <w:rPr>
          <w:spacing w:val="-2"/>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lang w:val="en-NZ"/>
        </w:rPr>
        <w:t>i</w:t>
      </w:r>
      <w:r w:rsidR="00F45320" w:rsidRPr="00713B84">
        <w:rPr>
          <w:spacing w:val="1"/>
          <w:lang w:val="en-NZ"/>
        </w:rPr>
        <w:t>nd</w:t>
      </w:r>
      <w:r w:rsidR="00F45320" w:rsidRPr="00713B84">
        <w:rPr>
          <w:lang w:val="en-NZ"/>
        </w:rPr>
        <w:t>ex</w:t>
      </w:r>
      <w:r w:rsidR="00F45320" w:rsidRPr="00713B84">
        <w:rPr>
          <w:spacing w:val="-2"/>
          <w:lang w:val="en-NZ"/>
        </w:rPr>
        <w:t xml:space="preserve"> </w:t>
      </w:r>
      <w:r w:rsidR="00F45320" w:rsidRPr="00713B84">
        <w:rPr>
          <w:lang w:val="en-NZ"/>
        </w:rPr>
        <w:t>in t</w:t>
      </w:r>
      <w:r w:rsidR="00F45320" w:rsidRPr="00713B84">
        <w:rPr>
          <w:spacing w:val="1"/>
          <w:lang w:val="en-NZ"/>
        </w:rPr>
        <w:t>h</w:t>
      </w:r>
      <w:r w:rsidR="00F45320" w:rsidRPr="00713B84">
        <w:rPr>
          <w:lang w:val="en-NZ"/>
        </w:rPr>
        <w:t>e</w:t>
      </w:r>
      <w:r w:rsidR="00F45320" w:rsidRPr="00713B84">
        <w:rPr>
          <w:spacing w:val="-4"/>
          <w:lang w:val="en-NZ"/>
        </w:rPr>
        <w:t xml:space="preserve"> </w:t>
      </w:r>
      <w:r w:rsidR="00F45320" w:rsidRPr="00713B84">
        <w:rPr>
          <w:spacing w:val="1"/>
          <w:lang w:val="en-NZ"/>
        </w:rPr>
        <w:t>d</w:t>
      </w:r>
      <w:r w:rsidR="00F45320" w:rsidRPr="00713B84">
        <w:rPr>
          <w:lang w:val="en-NZ"/>
        </w:rPr>
        <w:t>ia</w:t>
      </w:r>
      <w:r w:rsidR="00F45320" w:rsidRPr="00713B84">
        <w:rPr>
          <w:spacing w:val="1"/>
          <w:lang w:val="en-NZ"/>
        </w:rPr>
        <w:t>g</w:t>
      </w:r>
      <w:r w:rsidR="00F45320" w:rsidRPr="00713B84">
        <w:rPr>
          <w:spacing w:val="-1"/>
          <w:lang w:val="en-NZ"/>
        </w:rPr>
        <w:t>n</w:t>
      </w:r>
      <w:r w:rsidR="00F45320" w:rsidRPr="00713B84">
        <w:rPr>
          <w:spacing w:val="1"/>
          <w:lang w:val="en-NZ"/>
        </w:rPr>
        <w:t>o</w:t>
      </w:r>
      <w:r w:rsidR="00F45320" w:rsidRPr="00713B84">
        <w:rPr>
          <w:spacing w:val="-1"/>
          <w:lang w:val="en-NZ"/>
        </w:rPr>
        <w:t>s</w:t>
      </w:r>
      <w:r w:rsidR="00F45320" w:rsidRPr="00713B84">
        <w:rPr>
          <w:lang w:val="en-NZ"/>
        </w:rPr>
        <w:t>tic</w:t>
      </w:r>
      <w:r w:rsidR="00F45320" w:rsidRPr="00713B84">
        <w:rPr>
          <w:spacing w:val="-7"/>
          <w:lang w:val="en-NZ"/>
        </w:rPr>
        <w:t xml:space="preserve"> </w:t>
      </w:r>
      <w:r w:rsidR="00F45320" w:rsidRPr="00713B84">
        <w:rPr>
          <w:spacing w:val="1"/>
          <w:lang w:val="en-NZ"/>
        </w:rPr>
        <w:t>mod</w:t>
      </w:r>
      <w:r w:rsidR="00F45320" w:rsidRPr="00713B84">
        <w:rPr>
          <w:lang w:val="en-NZ"/>
        </w:rPr>
        <w:t>el,</w:t>
      </w:r>
      <w:r w:rsidR="00F45320" w:rsidRPr="00713B84">
        <w:rPr>
          <w:spacing w:val="-4"/>
          <w:lang w:val="en-NZ"/>
        </w:rPr>
        <w:t xml:space="preserve"> </w:t>
      </w:r>
      <w:r w:rsidR="00F45320" w:rsidRPr="00713B84">
        <w:rPr>
          <w:lang w:val="en-NZ"/>
        </w:rPr>
        <w:t>eit</w:t>
      </w:r>
      <w:r w:rsidR="00F45320" w:rsidRPr="00713B84">
        <w:rPr>
          <w:spacing w:val="1"/>
          <w:lang w:val="en-NZ"/>
        </w:rPr>
        <w:t>h</w:t>
      </w:r>
      <w:r w:rsidR="00F45320" w:rsidRPr="00713B84">
        <w:rPr>
          <w:lang w:val="en-NZ"/>
        </w:rPr>
        <w:t>er</w:t>
      </w:r>
      <w:r w:rsidR="00F45320" w:rsidRPr="00713B84">
        <w:rPr>
          <w:spacing w:val="-6"/>
          <w:lang w:val="en-NZ"/>
        </w:rPr>
        <w:t xml:space="preserve"> </w:t>
      </w:r>
      <w:r w:rsidR="00F45320" w:rsidRPr="00713B84">
        <w:rPr>
          <w:spacing w:val="1"/>
          <w:lang w:val="en-NZ"/>
        </w:rPr>
        <w:t>b</w:t>
      </w:r>
      <w:r w:rsidR="00F45320" w:rsidRPr="00713B84">
        <w:rPr>
          <w:lang w:val="en-NZ"/>
        </w:rPr>
        <w:t xml:space="preserve">y </w:t>
      </w:r>
      <w:r w:rsidR="00F45320" w:rsidRPr="00713B84">
        <w:rPr>
          <w:spacing w:val="1"/>
          <w:lang w:val="en-NZ"/>
        </w:rPr>
        <w:t>r</w:t>
      </w:r>
      <w:r w:rsidR="00F45320" w:rsidRPr="00713B84">
        <w:rPr>
          <w:lang w:val="en-NZ"/>
        </w:rPr>
        <w:t>e</w:t>
      </w:r>
      <w:r w:rsidR="00F45320" w:rsidRPr="00713B84">
        <w:rPr>
          <w:spacing w:val="-1"/>
          <w:lang w:val="en-NZ"/>
        </w:rPr>
        <w:t>m</w:t>
      </w:r>
      <w:r w:rsidR="00F45320" w:rsidRPr="00713B84">
        <w:rPr>
          <w:spacing w:val="1"/>
          <w:lang w:val="en-NZ"/>
        </w:rPr>
        <w:t>ov</w:t>
      </w:r>
      <w:r w:rsidR="00F45320" w:rsidRPr="00713B84">
        <w:rPr>
          <w:lang w:val="en-NZ"/>
        </w:rPr>
        <w:t>i</w:t>
      </w:r>
      <w:r w:rsidR="00F45320" w:rsidRPr="00713B84">
        <w:rPr>
          <w:spacing w:val="-1"/>
          <w:lang w:val="en-NZ"/>
        </w:rPr>
        <w:t>n</w:t>
      </w:r>
      <w:r w:rsidR="00F45320" w:rsidRPr="00713B84">
        <w:rPr>
          <w:lang w:val="en-NZ"/>
        </w:rPr>
        <w:t>g</w:t>
      </w:r>
      <w:r w:rsidR="00F45320" w:rsidRPr="00713B84">
        <w:rPr>
          <w:spacing w:val="-6"/>
          <w:lang w:val="en-NZ"/>
        </w:rPr>
        <w:t xml:space="preserve"> </w:t>
      </w:r>
      <w:r w:rsidR="00F45320" w:rsidRPr="00713B84">
        <w:rPr>
          <w:spacing w:val="1"/>
          <w:lang w:val="en-NZ"/>
        </w:rPr>
        <w:t>on</w:t>
      </w:r>
      <w:r w:rsidR="00F45320" w:rsidRPr="00713B84">
        <w:rPr>
          <w:lang w:val="en-NZ"/>
        </w:rPr>
        <w:t>ly</w:t>
      </w:r>
      <w:r w:rsidR="00F45320" w:rsidRPr="00713B84">
        <w:rPr>
          <w:spacing w:val="-2"/>
          <w:lang w:val="en-NZ"/>
        </w:rPr>
        <w:t xml:space="preserve"> </w:t>
      </w:r>
      <w:r w:rsidR="00F45320" w:rsidRPr="00713B84">
        <w:rPr>
          <w:spacing w:val="-3"/>
          <w:lang w:val="en-NZ"/>
        </w:rPr>
        <w:t>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spacing w:val="1"/>
          <w:lang w:val="en-NZ"/>
        </w:rPr>
        <w:t>r</w:t>
      </w:r>
      <w:r w:rsidR="00F45320" w:rsidRPr="00713B84">
        <w:rPr>
          <w:lang w:val="en-NZ"/>
        </w:rPr>
        <w:t>ece</w:t>
      </w:r>
      <w:r w:rsidR="00F45320" w:rsidRPr="00713B84">
        <w:rPr>
          <w:spacing w:val="1"/>
          <w:lang w:val="en-NZ"/>
        </w:rPr>
        <w:t>n</w:t>
      </w:r>
      <w:r w:rsidR="00F45320" w:rsidRPr="00713B84">
        <w:rPr>
          <w:lang w:val="en-NZ"/>
        </w:rPr>
        <w:t>t</w:t>
      </w:r>
      <w:r w:rsidR="00F45320" w:rsidRPr="00713B84">
        <w:rPr>
          <w:spacing w:val="-7"/>
          <w:lang w:val="en-NZ"/>
        </w:rPr>
        <w:t xml:space="preserve"> </w:t>
      </w:r>
      <w:r w:rsidR="00F45320" w:rsidRPr="00713B84">
        <w:rPr>
          <w:spacing w:val="1"/>
          <w:lang w:val="en-NZ"/>
        </w:rPr>
        <w:t>d</w:t>
      </w:r>
      <w:r w:rsidR="00F45320" w:rsidRPr="00713B84">
        <w:rPr>
          <w:lang w:val="en-NZ"/>
        </w:rPr>
        <w:t>ata</w:t>
      </w:r>
      <w:r w:rsidR="00F45320" w:rsidRPr="00713B84">
        <w:rPr>
          <w:spacing w:val="-2"/>
          <w:lang w:val="en-NZ"/>
        </w:rPr>
        <w:t xml:space="preserve"> </w:t>
      </w:r>
      <w:r w:rsidR="00F45320" w:rsidRPr="00713B84">
        <w:rPr>
          <w:spacing w:val="1"/>
          <w:lang w:val="en-NZ"/>
        </w:rPr>
        <w:t>o</w:t>
      </w:r>
      <w:r w:rsidR="00F45320" w:rsidRPr="00713B84">
        <w:rPr>
          <w:lang w:val="en-NZ"/>
        </w:rPr>
        <w:t>r</w:t>
      </w:r>
      <w:r w:rsidR="00F45320" w:rsidRPr="00713B84">
        <w:rPr>
          <w:spacing w:val="-3"/>
          <w:lang w:val="en-NZ"/>
        </w:rPr>
        <w:t xml:space="preserve"> </w:t>
      </w:r>
      <w:r w:rsidR="00F45320" w:rsidRPr="00713B84">
        <w:rPr>
          <w:spacing w:val="1"/>
          <w:lang w:val="en-NZ"/>
        </w:rPr>
        <w:t>b</w:t>
      </w:r>
      <w:r w:rsidR="00F45320" w:rsidRPr="00713B84">
        <w:rPr>
          <w:lang w:val="en-NZ"/>
        </w:rPr>
        <w:t>y</w:t>
      </w:r>
      <w:r w:rsidR="00F45320" w:rsidRPr="00713B84">
        <w:rPr>
          <w:spacing w:val="-3"/>
          <w:lang w:val="en-NZ"/>
        </w:rPr>
        <w:t xml:space="preserve"> </w:t>
      </w:r>
      <w:r w:rsidR="00F45320" w:rsidRPr="00713B84">
        <w:rPr>
          <w:spacing w:val="1"/>
          <w:lang w:val="en-NZ"/>
        </w:rPr>
        <w:t>d</w:t>
      </w:r>
      <w:r w:rsidR="00F45320" w:rsidRPr="00713B84">
        <w:rPr>
          <w:spacing w:val="-1"/>
          <w:lang w:val="en-NZ"/>
        </w:rPr>
        <w:t>o</w:t>
      </w:r>
      <w:r w:rsidR="00F45320" w:rsidRPr="00713B84">
        <w:rPr>
          <w:lang w:val="en-NZ"/>
        </w:rPr>
        <w:t>w</w:t>
      </w:r>
      <w:r w:rsidR="00F45320" w:rsidRPr="00713B84">
        <w:rPr>
          <w:spacing w:val="1"/>
          <w:lang w:val="en-NZ"/>
        </w:rPr>
        <w:t>n</w:t>
      </w:r>
      <w:r w:rsidR="007F48AD" w:rsidRPr="00713B84">
        <w:rPr>
          <w:spacing w:val="1"/>
          <w:lang w:val="en-NZ"/>
        </w:rPr>
        <w:t>-</w:t>
      </w:r>
      <w:r w:rsidR="00F45320" w:rsidRPr="00713B84">
        <w:rPr>
          <w:lang w:val="en-NZ"/>
        </w:rPr>
        <w:t>wei</w:t>
      </w:r>
      <w:r w:rsidR="00F45320" w:rsidRPr="00713B84">
        <w:rPr>
          <w:spacing w:val="1"/>
          <w:lang w:val="en-NZ"/>
        </w:rPr>
        <w:t>gh</w:t>
      </w:r>
      <w:r w:rsidR="00F45320" w:rsidRPr="00713B84">
        <w:rPr>
          <w:lang w:val="en-NZ"/>
        </w:rPr>
        <w:t>ti</w:t>
      </w:r>
      <w:r w:rsidR="00F45320" w:rsidRPr="00713B84">
        <w:rPr>
          <w:spacing w:val="1"/>
          <w:lang w:val="en-NZ"/>
        </w:rPr>
        <w:t>n</w:t>
      </w:r>
      <w:r w:rsidR="00F45320" w:rsidRPr="00713B84">
        <w:rPr>
          <w:lang w:val="en-NZ"/>
        </w:rPr>
        <w:t>g</w:t>
      </w:r>
      <w:r w:rsidR="00F45320" w:rsidRPr="00713B84">
        <w:rPr>
          <w:spacing w:val="-10"/>
          <w:lang w:val="en-NZ"/>
        </w:rPr>
        <w:t xml:space="preserve"> </w:t>
      </w:r>
      <w:r w:rsidR="00F45320" w:rsidRPr="00713B84">
        <w:rPr>
          <w:lang w:val="en-NZ"/>
        </w:rPr>
        <w:t>it. F</w:t>
      </w:r>
      <w:r w:rsidR="00F45320" w:rsidRPr="00713B84">
        <w:rPr>
          <w:spacing w:val="1"/>
          <w:lang w:val="en-NZ"/>
        </w:rPr>
        <w:t>ur</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rmor</w:t>
      </w:r>
      <w:r w:rsidR="00F45320" w:rsidRPr="00713B84">
        <w:rPr>
          <w:spacing w:val="-2"/>
          <w:lang w:val="en-NZ"/>
        </w:rPr>
        <w:t>e</w:t>
      </w:r>
      <w:r w:rsidR="00F45320" w:rsidRPr="00713B84">
        <w:rPr>
          <w:lang w:val="en-NZ"/>
        </w:rPr>
        <w:t>,</w:t>
      </w:r>
      <w:r w:rsidR="00F45320" w:rsidRPr="00713B84">
        <w:rPr>
          <w:spacing w:val="-9"/>
          <w:lang w:val="en-NZ"/>
        </w:rPr>
        <w:t xml:space="preserve"> </w:t>
      </w:r>
      <w:r w:rsidR="00F45320" w:rsidRPr="00713B84">
        <w:rPr>
          <w:lang w:val="en-NZ"/>
        </w:rPr>
        <w:t xml:space="preserve">in </w:t>
      </w:r>
      <w:hyperlink r:id="rId79" w:history="1">
        <w:r w:rsidR="0053396C">
          <w:rPr>
            <w:rStyle w:val="Hyperlink"/>
            <w:lang w:val="en-NZ"/>
          </w:rPr>
          <w:t>SC21-SA-IP-14,</w:t>
        </w:r>
      </w:hyperlink>
      <w:r w:rsidR="00F45320" w:rsidRPr="00713B84">
        <w:rPr>
          <w:lang w:val="en-NZ"/>
        </w:rPr>
        <w:t xml:space="preserve"> </w:t>
      </w:r>
      <w:r w:rsidR="00F45320" w:rsidRPr="00713B84">
        <w:rPr>
          <w:spacing w:val="-1"/>
          <w:lang w:val="en-NZ"/>
        </w:rPr>
        <w:t>s</w:t>
      </w:r>
      <w:r w:rsidR="00F45320" w:rsidRPr="00713B84">
        <w:rPr>
          <w:lang w:val="en-NZ"/>
        </w:rPr>
        <w:t>e</w:t>
      </w:r>
      <w:r w:rsidR="00F45320" w:rsidRPr="00713B84">
        <w:rPr>
          <w:spacing w:val="1"/>
          <w:lang w:val="en-NZ"/>
        </w:rPr>
        <w:t>v</w:t>
      </w:r>
      <w:r w:rsidR="00F45320" w:rsidRPr="00713B84">
        <w:rPr>
          <w:spacing w:val="-2"/>
          <w:lang w:val="en-NZ"/>
        </w:rPr>
        <w:t>e</w:t>
      </w:r>
      <w:r w:rsidR="00F45320" w:rsidRPr="00713B84">
        <w:rPr>
          <w:spacing w:val="1"/>
          <w:lang w:val="en-NZ"/>
        </w:rPr>
        <w:t>r</w:t>
      </w:r>
      <w:r w:rsidR="00F45320" w:rsidRPr="00713B84">
        <w:rPr>
          <w:lang w:val="en-NZ"/>
        </w:rPr>
        <w:t>al</w:t>
      </w:r>
      <w:r w:rsidR="00F45320" w:rsidRPr="00713B84">
        <w:rPr>
          <w:spacing w:val="-6"/>
          <w:lang w:val="en-NZ"/>
        </w:rPr>
        <w:t xml:space="preserve"> </w:t>
      </w:r>
      <w:r w:rsidR="00F45320" w:rsidRPr="00713B84">
        <w:rPr>
          <w:spacing w:val="1"/>
          <w:lang w:val="en-NZ"/>
        </w:rPr>
        <w:t>h</w:t>
      </w:r>
      <w:r w:rsidR="00F45320" w:rsidRPr="00713B84">
        <w:rPr>
          <w:lang w:val="en-NZ"/>
        </w:rPr>
        <w:t>i</w:t>
      </w:r>
      <w:r w:rsidR="00F45320" w:rsidRPr="00713B84">
        <w:rPr>
          <w:spacing w:val="-1"/>
          <w:lang w:val="en-NZ"/>
        </w:rPr>
        <w:t>s</w:t>
      </w:r>
      <w:r w:rsidR="00F45320" w:rsidRPr="00713B84">
        <w:rPr>
          <w:lang w:val="en-NZ"/>
        </w:rPr>
        <w:t>t</w:t>
      </w:r>
      <w:r w:rsidR="00F45320" w:rsidRPr="00713B84">
        <w:rPr>
          <w:spacing w:val="1"/>
          <w:lang w:val="en-NZ"/>
        </w:rPr>
        <w:t>or</w:t>
      </w:r>
      <w:r w:rsidR="00F45320" w:rsidRPr="00713B84">
        <w:rPr>
          <w:lang w:val="en-NZ"/>
        </w:rPr>
        <w:t>ical</w:t>
      </w:r>
      <w:r w:rsidR="00F45320" w:rsidRPr="00713B84">
        <w:rPr>
          <w:spacing w:val="-7"/>
          <w:lang w:val="en-NZ"/>
        </w:rPr>
        <w:t xml:space="preserve"> </w:t>
      </w:r>
      <w:r w:rsidR="00F45320" w:rsidRPr="00713B84">
        <w:rPr>
          <w:spacing w:val="1"/>
          <w:lang w:val="en-NZ"/>
        </w:rPr>
        <w:t>p</w:t>
      </w:r>
      <w:r w:rsidR="00F45320" w:rsidRPr="00713B84">
        <w:rPr>
          <w:lang w:val="en-NZ"/>
        </w:rPr>
        <w:t>e</w:t>
      </w:r>
      <w:r w:rsidR="00F45320" w:rsidRPr="00713B84">
        <w:rPr>
          <w:spacing w:val="1"/>
          <w:lang w:val="en-NZ"/>
        </w:rPr>
        <w:t>r</w:t>
      </w:r>
      <w:r w:rsidR="00F45320" w:rsidRPr="00713B84">
        <w:rPr>
          <w:lang w:val="en-NZ"/>
        </w:rPr>
        <w:t>i</w:t>
      </w:r>
      <w:r w:rsidR="00F45320" w:rsidRPr="00713B84">
        <w:rPr>
          <w:spacing w:val="1"/>
          <w:lang w:val="en-NZ"/>
        </w:rPr>
        <w:t>o</w:t>
      </w:r>
      <w:r w:rsidR="00F45320" w:rsidRPr="00713B84">
        <w:rPr>
          <w:lang w:val="en-NZ"/>
        </w:rPr>
        <w:t>ds</w:t>
      </w:r>
      <w:r w:rsidR="00F45320" w:rsidRPr="00713B84">
        <w:rPr>
          <w:spacing w:val="-6"/>
          <w:lang w:val="en-NZ"/>
        </w:rPr>
        <w:t xml:space="preserve"> </w:t>
      </w:r>
      <w:r w:rsidR="00F45320" w:rsidRPr="00713B84">
        <w:rPr>
          <w:spacing w:val="1"/>
          <w:lang w:val="en-NZ"/>
        </w:rPr>
        <w:t>o</w:t>
      </w:r>
      <w:r w:rsidR="00F45320" w:rsidRPr="00713B84">
        <w:rPr>
          <w:lang w:val="en-NZ"/>
        </w:rPr>
        <w:t>f</w:t>
      </w:r>
      <w:r w:rsidR="00F45320" w:rsidRPr="00713B84">
        <w:rPr>
          <w:spacing w:val="-1"/>
          <w:lang w:val="en-NZ"/>
        </w:rPr>
        <w:t xml:space="preserve"> J</w:t>
      </w:r>
      <w:r w:rsidR="00F45320" w:rsidRPr="00713B84">
        <w:rPr>
          <w:lang w:val="en-NZ"/>
        </w:rPr>
        <w:t>a</w:t>
      </w:r>
      <w:r w:rsidR="00F45320" w:rsidRPr="00713B84">
        <w:rPr>
          <w:spacing w:val="1"/>
          <w:lang w:val="en-NZ"/>
        </w:rPr>
        <w:t>p</w:t>
      </w:r>
      <w:r w:rsidR="00F45320" w:rsidRPr="00713B84">
        <w:rPr>
          <w:spacing w:val="-2"/>
          <w:lang w:val="en-NZ"/>
        </w:rPr>
        <w:t>a</w:t>
      </w:r>
      <w:r w:rsidR="00F45320" w:rsidRPr="00713B84">
        <w:rPr>
          <w:spacing w:val="1"/>
          <w:lang w:val="en-NZ"/>
        </w:rPr>
        <w:t>n</w:t>
      </w:r>
      <w:r w:rsidR="00F45320" w:rsidRPr="00713B84">
        <w:rPr>
          <w:lang w:val="en-NZ"/>
        </w:rPr>
        <w:t>e</w:t>
      </w:r>
      <w:r w:rsidR="00F45320" w:rsidRPr="00713B84">
        <w:rPr>
          <w:spacing w:val="-1"/>
          <w:lang w:val="en-NZ"/>
        </w:rPr>
        <w:t>s</w:t>
      </w:r>
      <w:r w:rsidR="00F45320" w:rsidRPr="00713B84">
        <w:rPr>
          <w:lang w:val="en-NZ"/>
        </w:rPr>
        <w:t>e</w:t>
      </w:r>
      <w:r w:rsidR="00F45320" w:rsidRPr="00713B84">
        <w:rPr>
          <w:spacing w:val="-6"/>
          <w:lang w:val="en-NZ"/>
        </w:rPr>
        <w:t xml:space="preserve"> </w:t>
      </w:r>
      <w:r w:rsidR="00F45320" w:rsidRPr="00713B84">
        <w:rPr>
          <w:spacing w:val="-1"/>
          <w:lang w:val="en-NZ"/>
        </w:rPr>
        <w:t>s</w:t>
      </w:r>
      <w:r w:rsidR="00F45320" w:rsidRPr="00713B84">
        <w:rPr>
          <w:lang w:val="en-NZ"/>
        </w:rPr>
        <w:t>ize</w:t>
      </w:r>
      <w:r w:rsidR="00F45320" w:rsidRPr="00713B84">
        <w:rPr>
          <w:spacing w:val="-2"/>
          <w:lang w:val="en-NZ"/>
        </w:rPr>
        <w:t xml:space="preserve"> </w:t>
      </w:r>
      <w:r w:rsidR="00F45320" w:rsidRPr="00713B84">
        <w:rPr>
          <w:spacing w:val="1"/>
          <w:lang w:val="en-NZ"/>
        </w:rPr>
        <w:t>d</w:t>
      </w:r>
      <w:r w:rsidR="00F45320" w:rsidRPr="00713B84">
        <w:rPr>
          <w:lang w:val="en-NZ"/>
        </w:rPr>
        <w:t>ata</w:t>
      </w:r>
      <w:r w:rsidR="00F45320" w:rsidRPr="00713B84">
        <w:rPr>
          <w:spacing w:val="-2"/>
          <w:lang w:val="en-NZ"/>
        </w:rPr>
        <w:t xml:space="preserve"> </w:t>
      </w:r>
      <w:r w:rsidR="00F45320" w:rsidRPr="00713B84">
        <w:rPr>
          <w:lang w:val="en-NZ"/>
        </w:rPr>
        <w:t>we</w:t>
      </w:r>
      <w:r w:rsidR="00F45320" w:rsidRPr="00713B84">
        <w:rPr>
          <w:spacing w:val="1"/>
          <w:lang w:val="en-NZ"/>
        </w:rPr>
        <w:t>r</w:t>
      </w:r>
      <w:r w:rsidR="00F45320" w:rsidRPr="00713B84">
        <w:rPr>
          <w:lang w:val="en-NZ"/>
        </w:rPr>
        <w:t>e</w:t>
      </w:r>
      <w:r w:rsidR="00F45320" w:rsidRPr="00713B84">
        <w:rPr>
          <w:spacing w:val="-3"/>
          <w:lang w:val="en-NZ"/>
        </w:rPr>
        <w:t xml:space="preserve"> </w:t>
      </w:r>
      <w:r w:rsidR="00F45320" w:rsidRPr="00713B84">
        <w:rPr>
          <w:lang w:val="en-NZ"/>
        </w:rPr>
        <w:t>e</w:t>
      </w:r>
      <w:r w:rsidR="00F45320" w:rsidRPr="00713B84">
        <w:rPr>
          <w:spacing w:val="1"/>
          <w:lang w:val="en-NZ"/>
        </w:rPr>
        <w:t>x</w:t>
      </w:r>
      <w:r w:rsidR="00F45320" w:rsidRPr="00713B84">
        <w:rPr>
          <w:lang w:val="en-NZ"/>
        </w:rPr>
        <w:t>cl</w:t>
      </w:r>
      <w:r w:rsidR="00F45320" w:rsidRPr="00713B84">
        <w:rPr>
          <w:spacing w:val="1"/>
          <w:lang w:val="en-NZ"/>
        </w:rPr>
        <w:t>ud</w:t>
      </w:r>
      <w:r w:rsidR="00F45320" w:rsidRPr="00713B84">
        <w:rPr>
          <w:spacing w:val="-2"/>
          <w:lang w:val="en-NZ"/>
        </w:rPr>
        <w:t>e</w:t>
      </w:r>
      <w:r w:rsidR="00F45320" w:rsidRPr="00713B84">
        <w:rPr>
          <w:lang w:val="en-NZ"/>
        </w:rPr>
        <w:t>d</w:t>
      </w:r>
      <w:r w:rsidR="00F45320" w:rsidRPr="00713B84">
        <w:rPr>
          <w:spacing w:val="-5"/>
          <w:lang w:val="en-NZ"/>
        </w:rPr>
        <w:t xml:space="preserve"> </w:t>
      </w:r>
      <w:r w:rsidR="00F45320" w:rsidRPr="00713B84">
        <w:rPr>
          <w:lang w:val="en-NZ"/>
        </w:rPr>
        <w:t>as</w:t>
      </w:r>
      <w:r w:rsidR="00F45320" w:rsidRPr="00713B84">
        <w:rPr>
          <w:spacing w:val="-2"/>
          <w:lang w:val="en-NZ"/>
        </w:rPr>
        <w:t xml:space="preserve"> </w:t>
      </w:r>
      <w:r w:rsidR="00F45320" w:rsidRPr="00713B84">
        <w:rPr>
          <w:lang w:val="en-NZ"/>
        </w:rPr>
        <w:t>a</w:t>
      </w:r>
      <w:r w:rsidR="00F45320" w:rsidRPr="00713B84">
        <w:rPr>
          <w:spacing w:val="1"/>
          <w:lang w:val="en-NZ"/>
        </w:rPr>
        <w:t>nom</w:t>
      </w:r>
      <w:r w:rsidR="00F45320" w:rsidRPr="00713B84">
        <w:rPr>
          <w:lang w:val="en-NZ"/>
        </w:rPr>
        <w:t>al</w:t>
      </w:r>
      <w:r w:rsidR="00F45320" w:rsidRPr="00713B84">
        <w:rPr>
          <w:spacing w:val="1"/>
          <w:lang w:val="en-NZ"/>
        </w:rPr>
        <w:t>ou</w:t>
      </w:r>
      <w:r w:rsidR="00F45320" w:rsidRPr="00713B84">
        <w:rPr>
          <w:spacing w:val="-1"/>
          <w:lang w:val="en-NZ"/>
        </w:rPr>
        <w:t>s</w:t>
      </w:r>
      <w:r w:rsidR="00F45320" w:rsidRPr="00713B84">
        <w:rPr>
          <w:lang w:val="en-NZ"/>
        </w:rPr>
        <w:t xml:space="preserve">. </w:t>
      </w:r>
      <w:r w:rsidR="00F45320" w:rsidRPr="00713B84">
        <w:rPr>
          <w:spacing w:val="1"/>
          <w:lang w:val="en-NZ"/>
        </w:rPr>
        <w:t>I</w:t>
      </w:r>
      <w:r w:rsidR="00F45320" w:rsidRPr="00713B84">
        <w:rPr>
          <w:lang w:val="en-NZ"/>
        </w:rPr>
        <w:t>n 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lang w:val="en-NZ"/>
        </w:rPr>
        <w:t>a</w:t>
      </w:r>
      <w:r w:rsidR="00F45320" w:rsidRPr="00713B84">
        <w:rPr>
          <w:spacing w:val="1"/>
          <w:lang w:val="en-NZ"/>
        </w:rPr>
        <w:t>b</w:t>
      </w:r>
      <w:r w:rsidR="00F45320" w:rsidRPr="00713B84">
        <w:rPr>
          <w:spacing w:val="-1"/>
          <w:lang w:val="en-NZ"/>
        </w:rPr>
        <w:t>s</w:t>
      </w:r>
      <w:r w:rsidR="00F45320" w:rsidRPr="00713B84">
        <w:rPr>
          <w:lang w:val="en-NZ"/>
        </w:rPr>
        <w:t>e</w:t>
      </w:r>
      <w:r w:rsidR="00F45320" w:rsidRPr="00713B84">
        <w:rPr>
          <w:spacing w:val="1"/>
          <w:lang w:val="en-NZ"/>
        </w:rPr>
        <w:t>n</w:t>
      </w:r>
      <w:r w:rsidR="00F45320" w:rsidRPr="00713B84">
        <w:rPr>
          <w:lang w:val="en-NZ"/>
        </w:rPr>
        <w:t>ce</w:t>
      </w:r>
      <w:r w:rsidR="00F45320" w:rsidRPr="00713B84">
        <w:rPr>
          <w:spacing w:val="-8"/>
          <w:lang w:val="en-NZ"/>
        </w:rPr>
        <w:t xml:space="preserve"> </w:t>
      </w:r>
      <w:r w:rsidR="00F45320" w:rsidRPr="00713B84">
        <w:rPr>
          <w:spacing w:val="1"/>
          <w:lang w:val="en-NZ"/>
        </w:rPr>
        <w:t>o</w:t>
      </w:r>
      <w:r w:rsidR="00F45320" w:rsidRPr="00713B84">
        <w:rPr>
          <w:lang w:val="en-NZ"/>
        </w:rPr>
        <w:t>f</w:t>
      </w:r>
      <w:r w:rsidR="00F45320" w:rsidRPr="00713B84">
        <w:rPr>
          <w:spacing w:val="-1"/>
          <w:lang w:val="en-NZ"/>
        </w:rPr>
        <w:t xml:space="preserve"> </w:t>
      </w:r>
      <w:r w:rsidR="00F45320" w:rsidRPr="00713B84">
        <w:rPr>
          <w:spacing w:val="-2"/>
          <w:lang w:val="en-NZ"/>
        </w:rPr>
        <w:t>a</w:t>
      </w:r>
      <w:r w:rsidR="00F45320" w:rsidRPr="00713B84">
        <w:rPr>
          <w:lang w:val="en-NZ"/>
        </w:rPr>
        <w:t xml:space="preserve">n </w:t>
      </w:r>
      <w:r w:rsidR="00F45320" w:rsidRPr="00713B84">
        <w:rPr>
          <w:spacing w:val="1"/>
          <w:lang w:val="en-NZ"/>
        </w:rPr>
        <w:t>ob</w:t>
      </w:r>
      <w:r w:rsidR="00F45320" w:rsidRPr="00713B84">
        <w:rPr>
          <w:lang w:val="en-NZ"/>
        </w:rPr>
        <w:t>jecti</w:t>
      </w:r>
      <w:r w:rsidR="00F45320" w:rsidRPr="00713B84">
        <w:rPr>
          <w:spacing w:val="1"/>
          <w:lang w:val="en-NZ"/>
        </w:rPr>
        <w:t>v</w:t>
      </w:r>
      <w:r w:rsidR="00F45320" w:rsidRPr="00713B84">
        <w:rPr>
          <w:lang w:val="en-NZ"/>
        </w:rPr>
        <w:t>e</w:t>
      </w:r>
      <w:r w:rsidR="00F45320" w:rsidRPr="00713B84">
        <w:rPr>
          <w:spacing w:val="-9"/>
          <w:lang w:val="en-NZ"/>
        </w:rPr>
        <w:t xml:space="preserve"> </w:t>
      </w:r>
      <w:r w:rsidR="00F45320" w:rsidRPr="00713B84">
        <w:rPr>
          <w:lang w:val="en-NZ"/>
        </w:rPr>
        <w:t>a</w:t>
      </w:r>
      <w:r w:rsidR="00F45320" w:rsidRPr="00713B84">
        <w:rPr>
          <w:spacing w:val="1"/>
          <w:lang w:val="en-NZ"/>
        </w:rPr>
        <w:t>n</w:t>
      </w:r>
      <w:r w:rsidR="00F45320" w:rsidRPr="00713B84">
        <w:rPr>
          <w:lang w:val="en-NZ"/>
        </w:rPr>
        <w:t>d</w:t>
      </w:r>
      <w:r w:rsidR="00F45320" w:rsidRPr="00713B84">
        <w:rPr>
          <w:spacing w:val="-1"/>
          <w:lang w:val="en-NZ"/>
        </w:rPr>
        <w:t xml:space="preserve"> </w:t>
      </w:r>
      <w:r w:rsidR="00F45320" w:rsidRPr="00713B84">
        <w:rPr>
          <w:spacing w:val="1"/>
          <w:lang w:val="en-NZ"/>
        </w:rPr>
        <w:t>q</w:t>
      </w:r>
      <w:r w:rsidR="00F45320" w:rsidRPr="00713B84">
        <w:rPr>
          <w:spacing w:val="-1"/>
          <w:lang w:val="en-NZ"/>
        </w:rPr>
        <w:t>u</w:t>
      </w:r>
      <w:r w:rsidR="00F45320" w:rsidRPr="00713B84">
        <w:rPr>
          <w:lang w:val="en-NZ"/>
        </w:rPr>
        <w:t>a</w:t>
      </w:r>
      <w:r w:rsidR="00F45320" w:rsidRPr="00713B84">
        <w:rPr>
          <w:spacing w:val="1"/>
          <w:lang w:val="en-NZ"/>
        </w:rPr>
        <w:t>n</w:t>
      </w:r>
      <w:r w:rsidR="00F45320" w:rsidRPr="00713B84">
        <w:rPr>
          <w:lang w:val="en-NZ"/>
        </w:rPr>
        <w:t>titati</w:t>
      </w:r>
      <w:r w:rsidR="00F45320" w:rsidRPr="00713B84">
        <w:rPr>
          <w:spacing w:val="1"/>
          <w:lang w:val="en-NZ"/>
        </w:rPr>
        <w:t>v</w:t>
      </w:r>
      <w:r w:rsidR="00F45320" w:rsidRPr="00713B84">
        <w:rPr>
          <w:lang w:val="en-NZ"/>
        </w:rPr>
        <w:t>e</w:t>
      </w:r>
      <w:r w:rsidR="00F45320" w:rsidRPr="00713B84">
        <w:rPr>
          <w:spacing w:val="-8"/>
          <w:lang w:val="en-NZ"/>
        </w:rPr>
        <w:t xml:space="preserve"> </w:t>
      </w:r>
      <w:r w:rsidR="00F45320" w:rsidRPr="00713B84">
        <w:rPr>
          <w:spacing w:val="1"/>
          <w:lang w:val="en-NZ"/>
        </w:rPr>
        <w:t>m</w:t>
      </w:r>
      <w:r w:rsidR="00F45320" w:rsidRPr="00713B84">
        <w:rPr>
          <w:lang w:val="en-NZ"/>
        </w:rPr>
        <w:t>et</w:t>
      </w:r>
      <w:r w:rsidR="00F45320" w:rsidRPr="00713B84">
        <w:rPr>
          <w:spacing w:val="1"/>
          <w:lang w:val="en-NZ"/>
        </w:rPr>
        <w:t>h</w:t>
      </w:r>
      <w:r w:rsidR="00F45320" w:rsidRPr="00713B84">
        <w:rPr>
          <w:spacing w:val="-1"/>
          <w:lang w:val="en-NZ"/>
        </w:rPr>
        <w:t>o</w:t>
      </w:r>
      <w:r w:rsidR="00F45320" w:rsidRPr="00713B84">
        <w:rPr>
          <w:lang w:val="en-NZ"/>
        </w:rPr>
        <w:t>d</w:t>
      </w:r>
      <w:r w:rsidR="00F45320" w:rsidRPr="00713B84">
        <w:rPr>
          <w:spacing w:val="-4"/>
          <w:lang w:val="en-NZ"/>
        </w:rPr>
        <w:t xml:space="preserve"> </w:t>
      </w:r>
      <w:r w:rsidR="00F45320" w:rsidRPr="00713B84">
        <w:rPr>
          <w:spacing w:val="1"/>
          <w:lang w:val="en-NZ"/>
        </w:rPr>
        <w:t>f</w:t>
      </w:r>
      <w:r w:rsidR="00F45320" w:rsidRPr="00713B84">
        <w:rPr>
          <w:spacing w:val="-1"/>
          <w:lang w:val="en-NZ"/>
        </w:rPr>
        <w:t>o</w:t>
      </w:r>
      <w:r w:rsidR="00F45320" w:rsidRPr="00713B84">
        <w:rPr>
          <w:lang w:val="en-NZ"/>
        </w:rPr>
        <w:t>r</w:t>
      </w:r>
      <w:r w:rsidR="00F45320" w:rsidRPr="00713B84">
        <w:rPr>
          <w:spacing w:val="-1"/>
          <w:lang w:val="en-NZ"/>
        </w:rPr>
        <w:t xml:space="preserve"> </w:t>
      </w:r>
      <w:r w:rsidR="00F45320" w:rsidRPr="00713B84">
        <w:rPr>
          <w:spacing w:val="1"/>
          <w:lang w:val="en-NZ"/>
        </w:rPr>
        <w:t>d</w:t>
      </w:r>
      <w:r w:rsidR="00F45320" w:rsidRPr="00713B84">
        <w:rPr>
          <w:spacing w:val="-2"/>
          <w:lang w:val="en-NZ"/>
        </w:rPr>
        <w:t>a</w:t>
      </w:r>
      <w:r w:rsidR="00F45320" w:rsidRPr="00713B84">
        <w:rPr>
          <w:lang w:val="en-NZ"/>
        </w:rPr>
        <w:t>ta</w:t>
      </w:r>
      <w:r w:rsidR="00F45320" w:rsidRPr="00713B84">
        <w:rPr>
          <w:spacing w:val="-2"/>
          <w:lang w:val="en-NZ"/>
        </w:rPr>
        <w:t xml:space="preserve"> </w:t>
      </w:r>
      <w:r w:rsidR="00F45320" w:rsidRPr="00713B84">
        <w:rPr>
          <w:spacing w:val="1"/>
          <w:lang w:val="en-NZ"/>
        </w:rPr>
        <w:t>f</w:t>
      </w:r>
      <w:r w:rsidR="00F45320" w:rsidRPr="00713B84">
        <w:rPr>
          <w:lang w:val="en-NZ"/>
        </w:rPr>
        <w:t>ilte</w:t>
      </w:r>
      <w:r w:rsidR="00F45320" w:rsidRPr="00713B84">
        <w:rPr>
          <w:spacing w:val="1"/>
          <w:lang w:val="en-NZ"/>
        </w:rPr>
        <w:t>r</w:t>
      </w:r>
      <w:r w:rsidR="00F45320" w:rsidRPr="00713B84">
        <w:rPr>
          <w:lang w:val="en-NZ"/>
        </w:rPr>
        <w:t>i</w:t>
      </w:r>
      <w:r w:rsidR="00F45320" w:rsidRPr="00713B84">
        <w:rPr>
          <w:spacing w:val="1"/>
          <w:lang w:val="en-NZ"/>
        </w:rPr>
        <w:t>ng</w:t>
      </w:r>
      <w:r w:rsidR="00F45320" w:rsidRPr="00713B84">
        <w:rPr>
          <w:lang w:val="en-NZ"/>
        </w:rPr>
        <w:t>,</w:t>
      </w:r>
      <w:r w:rsidR="00F45320" w:rsidRPr="00713B84">
        <w:rPr>
          <w:spacing w:val="-6"/>
          <w:lang w:val="en-NZ"/>
        </w:rPr>
        <w:t xml:space="preserve"> </w:t>
      </w:r>
      <w:r w:rsidR="00375F20" w:rsidRPr="00713B84">
        <w:rPr>
          <w:lang w:val="en-NZ"/>
        </w:rPr>
        <w:t xml:space="preserve">they stated they </w:t>
      </w:r>
      <w:r w:rsidR="00F45320" w:rsidRPr="00713B84">
        <w:rPr>
          <w:spacing w:val="1"/>
          <w:lang w:val="en-NZ"/>
        </w:rPr>
        <w:t>b</w:t>
      </w:r>
      <w:r w:rsidR="00F45320" w:rsidRPr="00713B84">
        <w:rPr>
          <w:lang w:val="en-NZ"/>
        </w:rPr>
        <w:t>elie</w:t>
      </w:r>
      <w:r w:rsidR="00F45320" w:rsidRPr="00713B84">
        <w:rPr>
          <w:spacing w:val="1"/>
          <w:lang w:val="en-NZ"/>
        </w:rPr>
        <w:t>v</w:t>
      </w:r>
      <w:r w:rsidR="00F45320" w:rsidRPr="00713B84">
        <w:rPr>
          <w:lang w:val="en-NZ"/>
        </w:rPr>
        <w:t>e</w:t>
      </w:r>
      <w:r w:rsidR="00F45320" w:rsidRPr="00713B84">
        <w:rPr>
          <w:spacing w:val="-5"/>
          <w:lang w:val="en-NZ"/>
        </w:rPr>
        <w:t xml:space="preserve"> </w:t>
      </w:r>
      <w:r w:rsidR="00F45320" w:rsidRPr="00713B84">
        <w:rPr>
          <w:spacing w:val="-3"/>
          <w:lang w:val="en-NZ"/>
        </w:rPr>
        <w:t>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spacing w:val="1"/>
          <w:lang w:val="en-NZ"/>
        </w:rPr>
        <w:t>pr</w:t>
      </w:r>
      <w:r w:rsidR="00F45320" w:rsidRPr="00713B84">
        <w:rPr>
          <w:spacing w:val="-3"/>
          <w:lang w:val="en-NZ"/>
        </w:rPr>
        <w:t>i</w:t>
      </w:r>
      <w:r w:rsidR="00F45320" w:rsidRPr="00713B84">
        <w:rPr>
          <w:spacing w:val="1"/>
          <w:lang w:val="en-NZ"/>
        </w:rPr>
        <w:t>n</w:t>
      </w:r>
      <w:r w:rsidR="00F45320" w:rsidRPr="00713B84">
        <w:rPr>
          <w:lang w:val="en-NZ"/>
        </w:rPr>
        <w:t>ci</w:t>
      </w:r>
      <w:r w:rsidR="00F45320" w:rsidRPr="00713B84">
        <w:rPr>
          <w:spacing w:val="1"/>
          <w:lang w:val="en-NZ"/>
        </w:rPr>
        <w:t>p</w:t>
      </w:r>
      <w:r w:rsidR="00F45320" w:rsidRPr="00713B84">
        <w:rPr>
          <w:lang w:val="en-NZ"/>
        </w:rPr>
        <w:t>le</w:t>
      </w:r>
      <w:r w:rsidR="00F45320" w:rsidRPr="00713B84">
        <w:rPr>
          <w:spacing w:val="-6"/>
          <w:lang w:val="en-NZ"/>
        </w:rPr>
        <w:t xml:space="preserve"> </w:t>
      </w:r>
      <w:r w:rsidR="00F45320" w:rsidRPr="00713B84">
        <w:rPr>
          <w:spacing w:val="-1"/>
          <w:lang w:val="en-NZ"/>
        </w:rPr>
        <w:t>s</w:t>
      </w:r>
      <w:r w:rsidR="00F45320" w:rsidRPr="00713B84">
        <w:rPr>
          <w:spacing w:val="1"/>
          <w:lang w:val="en-NZ"/>
        </w:rPr>
        <w:t>hou</w:t>
      </w:r>
      <w:r w:rsidR="00F45320" w:rsidRPr="00713B84">
        <w:rPr>
          <w:lang w:val="en-NZ"/>
        </w:rPr>
        <w:t>ld</w:t>
      </w:r>
      <w:r w:rsidR="00F45320" w:rsidRPr="00713B84">
        <w:rPr>
          <w:spacing w:val="-6"/>
          <w:lang w:val="en-NZ"/>
        </w:rPr>
        <w:t xml:space="preserve"> </w:t>
      </w:r>
      <w:r w:rsidR="00F45320" w:rsidRPr="00713B84">
        <w:rPr>
          <w:spacing w:val="1"/>
          <w:lang w:val="en-NZ"/>
        </w:rPr>
        <w:t>b</w:t>
      </w:r>
      <w:r w:rsidR="00F45320" w:rsidRPr="00713B84">
        <w:rPr>
          <w:lang w:val="en-NZ"/>
        </w:rPr>
        <w:t>e</w:t>
      </w:r>
      <w:r w:rsidR="00F45320" w:rsidRPr="00713B84">
        <w:rPr>
          <w:spacing w:val="-1"/>
          <w:lang w:val="en-NZ"/>
        </w:rPr>
        <w:t xml:space="preserve"> </w:t>
      </w:r>
      <w:r w:rsidR="00F45320" w:rsidRPr="00713B84">
        <w:rPr>
          <w:lang w:val="en-NZ"/>
        </w:rPr>
        <w:t xml:space="preserve">to </w:t>
      </w:r>
      <w:r w:rsidR="00F45320" w:rsidRPr="00713B84">
        <w:rPr>
          <w:spacing w:val="1"/>
          <w:lang w:val="en-NZ"/>
        </w:rPr>
        <w:t>u</w:t>
      </w:r>
      <w:r w:rsidR="00F45320" w:rsidRPr="00713B84">
        <w:rPr>
          <w:spacing w:val="-1"/>
          <w:lang w:val="en-NZ"/>
        </w:rPr>
        <w:t>s</w:t>
      </w:r>
      <w:r w:rsidR="00F45320" w:rsidRPr="00713B84">
        <w:rPr>
          <w:lang w:val="en-NZ"/>
        </w:rPr>
        <w:t>e</w:t>
      </w:r>
      <w:r w:rsidR="00F45320" w:rsidRPr="00713B84">
        <w:rPr>
          <w:spacing w:val="-2"/>
          <w:lang w:val="en-NZ"/>
        </w:rPr>
        <w:t xml:space="preserve"> </w:t>
      </w:r>
      <w:r w:rsidR="00F45320" w:rsidRPr="00713B84">
        <w:rPr>
          <w:lang w:val="en-NZ"/>
        </w:rPr>
        <w:t>as</w:t>
      </w:r>
      <w:r w:rsidR="00F45320" w:rsidRPr="00713B84">
        <w:rPr>
          <w:spacing w:val="-2"/>
          <w:lang w:val="en-NZ"/>
        </w:rPr>
        <w:t xml:space="preserve"> </w:t>
      </w:r>
      <w:r w:rsidR="00F45320" w:rsidRPr="00713B84">
        <w:rPr>
          <w:spacing w:val="1"/>
          <w:lang w:val="en-NZ"/>
        </w:rPr>
        <w:t>mu</w:t>
      </w:r>
      <w:r w:rsidR="00F45320" w:rsidRPr="00713B84">
        <w:rPr>
          <w:lang w:val="en-NZ"/>
        </w:rPr>
        <w:t>ch</w:t>
      </w:r>
      <w:r w:rsidR="00F45320" w:rsidRPr="00713B84">
        <w:rPr>
          <w:spacing w:val="-5"/>
          <w:lang w:val="en-NZ"/>
        </w:rPr>
        <w:t xml:space="preserve"> </w:t>
      </w:r>
      <w:r w:rsidR="0053396C">
        <w:rPr>
          <w:spacing w:val="-5"/>
          <w:lang w:val="en-NZ"/>
        </w:rPr>
        <w:t xml:space="preserve">of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spacing w:val="1"/>
          <w:lang w:val="en-NZ"/>
        </w:rPr>
        <w:t>d</w:t>
      </w:r>
      <w:r w:rsidR="00F45320" w:rsidRPr="00713B84">
        <w:rPr>
          <w:lang w:val="en-NZ"/>
        </w:rPr>
        <w:t>ata</w:t>
      </w:r>
      <w:r w:rsidR="00F45320" w:rsidRPr="00713B84">
        <w:rPr>
          <w:spacing w:val="-2"/>
          <w:lang w:val="en-NZ"/>
        </w:rPr>
        <w:t xml:space="preserve"> </w:t>
      </w:r>
      <w:r w:rsidR="00F45320" w:rsidRPr="00713B84">
        <w:rPr>
          <w:lang w:val="en-NZ"/>
        </w:rPr>
        <w:t>as</w:t>
      </w:r>
      <w:r w:rsidR="00F45320" w:rsidRPr="00713B84">
        <w:rPr>
          <w:spacing w:val="-2"/>
          <w:lang w:val="en-NZ"/>
        </w:rPr>
        <w:t xml:space="preserve"> </w:t>
      </w:r>
      <w:r w:rsidR="00F45320" w:rsidRPr="00713B84">
        <w:rPr>
          <w:spacing w:val="1"/>
          <w:lang w:val="en-NZ"/>
        </w:rPr>
        <w:t>po</w:t>
      </w:r>
      <w:r w:rsidR="00F45320" w:rsidRPr="00713B84">
        <w:rPr>
          <w:spacing w:val="-1"/>
          <w:lang w:val="en-NZ"/>
        </w:rPr>
        <w:t>ss</w:t>
      </w:r>
      <w:r w:rsidR="00F45320" w:rsidRPr="00713B84">
        <w:rPr>
          <w:lang w:val="en-NZ"/>
        </w:rPr>
        <w:t>i</w:t>
      </w:r>
      <w:r w:rsidR="00F45320" w:rsidRPr="00713B84">
        <w:rPr>
          <w:spacing w:val="1"/>
          <w:lang w:val="en-NZ"/>
        </w:rPr>
        <w:t>b</w:t>
      </w:r>
      <w:r w:rsidR="00F45320" w:rsidRPr="00713B84">
        <w:rPr>
          <w:lang w:val="en-NZ"/>
        </w:rPr>
        <w:t>le.</w:t>
      </w:r>
      <w:r w:rsidR="00F45320" w:rsidRPr="00713B84">
        <w:rPr>
          <w:spacing w:val="-6"/>
          <w:lang w:val="en-NZ"/>
        </w:rPr>
        <w:t xml:space="preserve"> </w:t>
      </w:r>
      <w:r w:rsidR="00F45320" w:rsidRPr="00713B84">
        <w:rPr>
          <w:spacing w:val="1"/>
          <w:lang w:val="en-NZ"/>
        </w:rPr>
        <w:t>I</w:t>
      </w:r>
      <w:r w:rsidR="00F45320" w:rsidRPr="00713B84">
        <w:rPr>
          <w:lang w:val="en-NZ"/>
        </w:rPr>
        <w:t>t</w:t>
      </w:r>
      <w:r w:rsidR="00F45320" w:rsidRPr="00713B84">
        <w:rPr>
          <w:spacing w:val="-1"/>
          <w:lang w:val="en-NZ"/>
        </w:rPr>
        <w:t xml:space="preserve"> </w:t>
      </w:r>
      <w:r w:rsidR="00F45320" w:rsidRPr="00713B84">
        <w:rPr>
          <w:lang w:val="en-NZ"/>
        </w:rPr>
        <w:t>a</w:t>
      </w:r>
      <w:r w:rsidR="00F45320" w:rsidRPr="00713B84">
        <w:rPr>
          <w:spacing w:val="1"/>
          <w:lang w:val="en-NZ"/>
        </w:rPr>
        <w:t>pp</w:t>
      </w:r>
      <w:r w:rsidR="00F45320" w:rsidRPr="00713B84">
        <w:rPr>
          <w:lang w:val="en-NZ"/>
        </w:rPr>
        <w:t>ea</w:t>
      </w:r>
      <w:r w:rsidR="00F45320" w:rsidRPr="00713B84">
        <w:rPr>
          <w:spacing w:val="1"/>
          <w:lang w:val="en-NZ"/>
        </w:rPr>
        <w:t>r</w:t>
      </w:r>
      <w:r w:rsidR="00F45320" w:rsidRPr="00713B84">
        <w:rPr>
          <w:lang w:val="en-NZ"/>
        </w:rPr>
        <w:t>s</w:t>
      </w:r>
      <w:r w:rsidR="00F45320" w:rsidRPr="00713B84">
        <w:rPr>
          <w:spacing w:val="-6"/>
          <w:lang w:val="en-NZ"/>
        </w:rPr>
        <w:t xml:space="preserve"> </w:t>
      </w:r>
      <w:r w:rsidR="00F45320" w:rsidRPr="00713B84">
        <w:rPr>
          <w:lang w:val="en-NZ"/>
        </w:rPr>
        <w:t>t</w:t>
      </w:r>
      <w:r w:rsidR="00F45320" w:rsidRPr="00713B84">
        <w:rPr>
          <w:spacing w:val="1"/>
          <w:lang w:val="en-NZ"/>
        </w:rPr>
        <w:t>h</w:t>
      </w:r>
      <w:r w:rsidR="00F45320" w:rsidRPr="00713B84">
        <w:rPr>
          <w:lang w:val="en-NZ"/>
        </w:rPr>
        <w:t>at</w:t>
      </w:r>
      <w:r w:rsidR="00F45320" w:rsidRPr="00713B84">
        <w:rPr>
          <w:spacing w:val="-3"/>
          <w:lang w:val="en-NZ"/>
        </w:rPr>
        <w:t xml:space="preserve"> </w:t>
      </w:r>
      <w:r w:rsidR="00F45320" w:rsidRPr="00713B84">
        <w:rPr>
          <w:lang w:val="en-NZ"/>
        </w:rPr>
        <w:t>i</w:t>
      </w:r>
      <w:r w:rsidR="00F45320" w:rsidRPr="00713B84">
        <w:rPr>
          <w:spacing w:val="1"/>
          <w:lang w:val="en-NZ"/>
        </w:rPr>
        <w:t>n</w:t>
      </w:r>
      <w:r w:rsidR="00F45320" w:rsidRPr="00713B84">
        <w:rPr>
          <w:spacing w:val="-1"/>
          <w:lang w:val="en-NZ"/>
        </w:rPr>
        <w:t>s</w:t>
      </w:r>
      <w:r w:rsidR="00F45320" w:rsidRPr="00713B84">
        <w:rPr>
          <w:lang w:val="en-NZ"/>
        </w:rPr>
        <w:t>tead</w:t>
      </w:r>
      <w:r w:rsidR="00F45320" w:rsidRPr="00713B84">
        <w:rPr>
          <w:spacing w:val="-7"/>
          <w:lang w:val="en-NZ"/>
        </w:rPr>
        <w:t xml:space="preserve"> </w:t>
      </w:r>
      <w:r w:rsidR="00F45320" w:rsidRPr="00713B84">
        <w:rPr>
          <w:spacing w:val="1"/>
          <w:lang w:val="en-NZ"/>
        </w:rPr>
        <w:t>o</w:t>
      </w:r>
      <w:r w:rsidR="00F45320" w:rsidRPr="00713B84">
        <w:rPr>
          <w:lang w:val="en-NZ"/>
        </w:rPr>
        <w:t>f</w:t>
      </w:r>
      <w:r w:rsidR="00F45320" w:rsidRPr="00713B84">
        <w:rPr>
          <w:spacing w:val="-1"/>
          <w:lang w:val="en-NZ"/>
        </w:rPr>
        <w:t xml:space="preserve"> </w:t>
      </w:r>
      <w:r w:rsidR="00F45320" w:rsidRPr="00713B84">
        <w:rPr>
          <w:spacing w:val="1"/>
          <w:lang w:val="en-NZ"/>
        </w:rPr>
        <w:t>f</w:t>
      </w:r>
      <w:r w:rsidR="00F45320" w:rsidRPr="00713B84">
        <w:rPr>
          <w:lang w:val="en-NZ"/>
        </w:rPr>
        <w:t>i</w:t>
      </w:r>
      <w:r w:rsidR="00F45320" w:rsidRPr="00713B84">
        <w:rPr>
          <w:spacing w:val="-3"/>
          <w:lang w:val="en-NZ"/>
        </w:rPr>
        <w:t>t</w:t>
      </w:r>
      <w:r w:rsidR="00F45320" w:rsidRPr="00713B84">
        <w:rPr>
          <w:lang w:val="en-NZ"/>
        </w:rPr>
        <w:t>ti</w:t>
      </w:r>
      <w:r w:rsidR="00F45320" w:rsidRPr="00713B84">
        <w:rPr>
          <w:spacing w:val="1"/>
          <w:lang w:val="en-NZ"/>
        </w:rPr>
        <w:t>n</w:t>
      </w:r>
      <w:r w:rsidR="00F45320" w:rsidRPr="00713B84">
        <w:rPr>
          <w:lang w:val="en-NZ"/>
        </w:rPr>
        <w:t>g</w:t>
      </w:r>
      <w:r w:rsidR="00F45320" w:rsidRPr="00713B84">
        <w:rPr>
          <w:spacing w:val="-3"/>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spacing w:val="1"/>
          <w:lang w:val="en-NZ"/>
        </w:rPr>
        <w:t>m</w:t>
      </w:r>
      <w:r w:rsidR="00F45320" w:rsidRPr="00713B84">
        <w:rPr>
          <w:spacing w:val="-1"/>
          <w:lang w:val="en-NZ"/>
        </w:rPr>
        <w:t>o</w:t>
      </w:r>
      <w:r w:rsidR="00F45320" w:rsidRPr="00713B84">
        <w:rPr>
          <w:spacing w:val="1"/>
          <w:lang w:val="en-NZ"/>
        </w:rPr>
        <w:t>d</w:t>
      </w:r>
      <w:r w:rsidR="00F45320" w:rsidRPr="00713B84">
        <w:rPr>
          <w:lang w:val="en-NZ"/>
        </w:rPr>
        <w:t>el</w:t>
      </w:r>
      <w:r w:rsidR="00F45320" w:rsidRPr="00713B84">
        <w:rPr>
          <w:spacing w:val="-5"/>
          <w:lang w:val="en-NZ"/>
        </w:rPr>
        <w:t xml:space="preserve"> </w:t>
      </w:r>
      <w:r w:rsidR="00F45320" w:rsidRPr="00713B84">
        <w:rPr>
          <w:lang w:val="en-NZ"/>
        </w:rPr>
        <w:t>to t</w:t>
      </w:r>
      <w:r w:rsidR="00F45320" w:rsidRPr="00713B84">
        <w:rPr>
          <w:spacing w:val="1"/>
          <w:lang w:val="en-NZ"/>
        </w:rPr>
        <w:t>h</w:t>
      </w:r>
      <w:r w:rsidR="00F45320" w:rsidRPr="00713B84">
        <w:rPr>
          <w:lang w:val="en-NZ"/>
        </w:rPr>
        <w:t>e</w:t>
      </w:r>
      <w:r w:rsidR="00F45320" w:rsidRPr="00713B84">
        <w:rPr>
          <w:spacing w:val="-4"/>
          <w:lang w:val="en-NZ"/>
        </w:rPr>
        <w:t xml:space="preserve"> </w:t>
      </w:r>
      <w:r w:rsidR="00F45320" w:rsidRPr="00713B84">
        <w:rPr>
          <w:spacing w:val="1"/>
          <w:lang w:val="en-NZ"/>
        </w:rPr>
        <w:t>d</w:t>
      </w:r>
      <w:r w:rsidR="00F45320" w:rsidRPr="00713B84">
        <w:rPr>
          <w:lang w:val="en-NZ"/>
        </w:rPr>
        <w:t>ata, the data are</w:t>
      </w:r>
      <w:r w:rsidR="00F45320" w:rsidRPr="00713B84">
        <w:rPr>
          <w:spacing w:val="-2"/>
          <w:lang w:val="en-NZ"/>
        </w:rPr>
        <w:t xml:space="preserve"> </w:t>
      </w:r>
      <w:r w:rsidR="00F45320" w:rsidRPr="00713B84">
        <w:rPr>
          <w:spacing w:val="1"/>
          <w:lang w:val="en-NZ"/>
        </w:rPr>
        <w:t>b</w:t>
      </w:r>
      <w:r w:rsidR="00F45320" w:rsidRPr="00713B84">
        <w:rPr>
          <w:lang w:val="en-NZ"/>
        </w:rPr>
        <w:t>ei</w:t>
      </w:r>
      <w:r w:rsidR="00F45320" w:rsidRPr="00713B84">
        <w:rPr>
          <w:spacing w:val="-1"/>
          <w:lang w:val="en-NZ"/>
        </w:rPr>
        <w:t>n</w:t>
      </w:r>
      <w:r w:rsidR="00F45320" w:rsidRPr="00713B84">
        <w:rPr>
          <w:lang w:val="en-NZ"/>
        </w:rPr>
        <w:t>g</w:t>
      </w:r>
      <w:r w:rsidR="00F45320" w:rsidRPr="00713B84">
        <w:rPr>
          <w:spacing w:val="-2"/>
          <w:lang w:val="en-NZ"/>
        </w:rPr>
        <w:t xml:space="preserve"> </w:t>
      </w:r>
      <w:r w:rsidR="00F45320" w:rsidRPr="00713B84">
        <w:rPr>
          <w:lang w:val="en-NZ"/>
        </w:rPr>
        <w:t>a</w:t>
      </w:r>
      <w:r w:rsidR="00F45320" w:rsidRPr="00713B84">
        <w:rPr>
          <w:spacing w:val="1"/>
          <w:lang w:val="en-NZ"/>
        </w:rPr>
        <w:t>d</w:t>
      </w:r>
      <w:r w:rsidR="00F45320" w:rsidRPr="00713B84">
        <w:rPr>
          <w:lang w:val="en-NZ"/>
        </w:rPr>
        <w:t>j</w:t>
      </w:r>
      <w:r w:rsidR="00F45320" w:rsidRPr="00713B84">
        <w:rPr>
          <w:spacing w:val="1"/>
          <w:lang w:val="en-NZ"/>
        </w:rPr>
        <w:t>u</w:t>
      </w:r>
      <w:r w:rsidR="00F45320" w:rsidRPr="00713B84">
        <w:rPr>
          <w:spacing w:val="-1"/>
          <w:lang w:val="en-NZ"/>
        </w:rPr>
        <w:t>s</w:t>
      </w:r>
      <w:r w:rsidR="00F45320" w:rsidRPr="00713B84">
        <w:rPr>
          <w:lang w:val="en-NZ"/>
        </w:rPr>
        <w:t>ted</w:t>
      </w:r>
      <w:r w:rsidR="00F45320" w:rsidRPr="00713B84">
        <w:rPr>
          <w:spacing w:val="-5"/>
          <w:lang w:val="en-NZ"/>
        </w:rPr>
        <w:t xml:space="preserve"> </w:t>
      </w:r>
      <w:r w:rsidR="00F45320" w:rsidRPr="00713B84">
        <w:rPr>
          <w:lang w:val="en-NZ"/>
        </w:rPr>
        <w:t>to</w:t>
      </w:r>
      <w:r w:rsidR="00F45320" w:rsidRPr="00713B84">
        <w:rPr>
          <w:spacing w:val="-3"/>
          <w:lang w:val="en-NZ"/>
        </w:rPr>
        <w:t xml:space="preserve"> </w:t>
      </w:r>
      <w:r w:rsidR="00F45320" w:rsidRPr="00713B84">
        <w:rPr>
          <w:spacing w:val="1"/>
          <w:lang w:val="en-NZ"/>
        </w:rPr>
        <w:t>f</w:t>
      </w:r>
      <w:r w:rsidR="00F45320" w:rsidRPr="00713B84">
        <w:rPr>
          <w:lang w:val="en-NZ"/>
        </w:rPr>
        <w:t>it</w:t>
      </w:r>
      <w:r w:rsidR="00F45320" w:rsidRPr="00713B84">
        <w:rPr>
          <w:spacing w:val="-2"/>
          <w:lang w:val="en-NZ"/>
        </w:rPr>
        <w:t xml:space="preserve"> </w:t>
      </w:r>
      <w:r w:rsidR="00F45320" w:rsidRPr="00713B84">
        <w:rPr>
          <w:lang w:val="en-NZ"/>
        </w:rPr>
        <w:t>t</w:t>
      </w:r>
      <w:r w:rsidR="00F45320" w:rsidRPr="00713B84">
        <w:rPr>
          <w:spacing w:val="1"/>
          <w:lang w:val="en-NZ"/>
        </w:rPr>
        <w:t>h</w:t>
      </w:r>
      <w:r w:rsidR="00F45320" w:rsidRPr="00713B84">
        <w:rPr>
          <w:lang w:val="en-NZ"/>
        </w:rPr>
        <w:t xml:space="preserve">e </w:t>
      </w:r>
      <w:r w:rsidR="00F45320" w:rsidRPr="00713B84">
        <w:rPr>
          <w:spacing w:val="1"/>
          <w:lang w:val="en-NZ"/>
        </w:rPr>
        <w:t>mod</w:t>
      </w:r>
      <w:r w:rsidR="00F45320" w:rsidRPr="00713B84">
        <w:rPr>
          <w:lang w:val="en-NZ"/>
        </w:rPr>
        <w:t>el</w:t>
      </w:r>
      <w:r w:rsidR="00375F20" w:rsidRPr="00713B84">
        <w:rPr>
          <w:lang w:val="en-NZ"/>
        </w:rPr>
        <w:t xml:space="preserve">, which </w:t>
      </w:r>
      <w:r w:rsidR="00F45320" w:rsidRPr="00713B84">
        <w:rPr>
          <w:spacing w:val="1"/>
          <w:lang w:val="en-NZ"/>
        </w:rPr>
        <w:t>r</w:t>
      </w:r>
      <w:r w:rsidR="00F45320" w:rsidRPr="00713B84">
        <w:rPr>
          <w:lang w:val="en-NZ"/>
        </w:rPr>
        <w:t>ai</w:t>
      </w:r>
      <w:r w:rsidR="00F45320" w:rsidRPr="00713B84">
        <w:rPr>
          <w:spacing w:val="-1"/>
          <w:lang w:val="en-NZ"/>
        </w:rPr>
        <w:t>s</w:t>
      </w:r>
      <w:r w:rsidR="00F45320" w:rsidRPr="00713B84">
        <w:rPr>
          <w:lang w:val="en-NZ"/>
        </w:rPr>
        <w:t>es</w:t>
      </w:r>
      <w:r w:rsidR="00F45320" w:rsidRPr="00713B84">
        <w:rPr>
          <w:spacing w:val="-5"/>
          <w:lang w:val="en-NZ"/>
        </w:rPr>
        <w:t xml:space="preserve"> </w:t>
      </w:r>
      <w:r w:rsidR="00F45320" w:rsidRPr="00713B84">
        <w:rPr>
          <w:lang w:val="en-NZ"/>
        </w:rPr>
        <w:t>c</w:t>
      </w:r>
      <w:r w:rsidR="00F45320" w:rsidRPr="00713B84">
        <w:rPr>
          <w:spacing w:val="1"/>
          <w:lang w:val="en-NZ"/>
        </w:rPr>
        <w:t>on</w:t>
      </w:r>
      <w:r w:rsidR="00F45320" w:rsidRPr="00713B84">
        <w:rPr>
          <w:lang w:val="en-NZ"/>
        </w:rPr>
        <w:t>ce</w:t>
      </w:r>
      <w:r w:rsidR="00F45320" w:rsidRPr="00713B84">
        <w:rPr>
          <w:spacing w:val="-1"/>
          <w:lang w:val="en-NZ"/>
        </w:rPr>
        <w:t>r</w:t>
      </w:r>
      <w:r w:rsidR="00F45320" w:rsidRPr="00713B84">
        <w:rPr>
          <w:lang w:val="en-NZ"/>
        </w:rPr>
        <w:t>n</w:t>
      </w:r>
      <w:r w:rsidR="00F45320" w:rsidRPr="00713B84">
        <w:rPr>
          <w:spacing w:val="-4"/>
          <w:lang w:val="en-NZ"/>
        </w:rPr>
        <w:t xml:space="preserve"> </w:t>
      </w:r>
      <w:r w:rsidR="00F45320" w:rsidRPr="00713B84">
        <w:rPr>
          <w:lang w:val="en-NZ"/>
        </w:rPr>
        <w:t>a</w:t>
      </w:r>
      <w:r w:rsidR="00F45320" w:rsidRPr="00713B84">
        <w:rPr>
          <w:spacing w:val="-1"/>
          <w:lang w:val="en-NZ"/>
        </w:rPr>
        <w:t>b</w:t>
      </w:r>
      <w:r w:rsidR="00F45320" w:rsidRPr="00713B84">
        <w:rPr>
          <w:spacing w:val="1"/>
          <w:lang w:val="en-NZ"/>
        </w:rPr>
        <w:t>ou</w:t>
      </w:r>
      <w:r w:rsidR="00F45320" w:rsidRPr="00713B84">
        <w:rPr>
          <w:lang w:val="en-NZ"/>
        </w:rPr>
        <w:t>t</w:t>
      </w:r>
      <w:r w:rsidR="00F45320" w:rsidRPr="00713B84">
        <w:rPr>
          <w:spacing w:val="-4"/>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 xml:space="preserve"> o</w:t>
      </w:r>
      <w:r w:rsidR="00F45320" w:rsidRPr="00713B84">
        <w:rPr>
          <w:spacing w:val="1"/>
          <w:lang w:val="en-NZ"/>
        </w:rPr>
        <w:t>v</w:t>
      </w:r>
      <w:r w:rsidR="00F45320" w:rsidRPr="00713B84">
        <w:rPr>
          <w:lang w:val="en-NZ"/>
        </w:rPr>
        <w:t>e</w:t>
      </w:r>
      <w:r w:rsidR="00F45320" w:rsidRPr="00713B84">
        <w:rPr>
          <w:spacing w:val="1"/>
          <w:lang w:val="en-NZ"/>
        </w:rPr>
        <w:t>r</w:t>
      </w:r>
      <w:r w:rsidR="00F45320" w:rsidRPr="00713B84">
        <w:rPr>
          <w:lang w:val="en-NZ"/>
        </w:rPr>
        <w:t>all</w:t>
      </w:r>
      <w:r w:rsidR="00F45320" w:rsidRPr="00713B84">
        <w:rPr>
          <w:spacing w:val="-6"/>
          <w:lang w:val="en-NZ"/>
        </w:rPr>
        <w:t xml:space="preserve"> </w:t>
      </w:r>
      <w:r w:rsidR="00F45320" w:rsidRPr="00713B84">
        <w:rPr>
          <w:spacing w:val="1"/>
          <w:lang w:val="en-NZ"/>
        </w:rPr>
        <w:t>r</w:t>
      </w:r>
      <w:r w:rsidR="00F45320" w:rsidRPr="00713B84">
        <w:rPr>
          <w:lang w:val="en-NZ"/>
        </w:rPr>
        <w:t>elia</w:t>
      </w:r>
      <w:r w:rsidR="00F45320" w:rsidRPr="00713B84">
        <w:rPr>
          <w:spacing w:val="1"/>
          <w:lang w:val="en-NZ"/>
        </w:rPr>
        <w:t>b</w:t>
      </w:r>
      <w:r w:rsidR="00F45320" w:rsidRPr="00713B84">
        <w:rPr>
          <w:lang w:val="en-NZ"/>
        </w:rPr>
        <w:t>ility</w:t>
      </w:r>
      <w:r w:rsidR="00F45320" w:rsidRPr="00713B84">
        <w:rPr>
          <w:spacing w:val="-6"/>
          <w:lang w:val="en-NZ"/>
        </w:rPr>
        <w:t xml:space="preserve"> </w:t>
      </w:r>
      <w:r w:rsidR="00F45320" w:rsidRPr="00713B84">
        <w:rPr>
          <w:spacing w:val="-1"/>
          <w:lang w:val="en-NZ"/>
        </w:rPr>
        <w:t>o</w:t>
      </w:r>
      <w:r w:rsidR="00F45320" w:rsidRPr="00713B84">
        <w:rPr>
          <w:lang w:val="en-NZ"/>
        </w:rPr>
        <w:t>f</w:t>
      </w:r>
      <w:r w:rsidR="00F45320" w:rsidRPr="00713B84">
        <w:rPr>
          <w:spacing w:val="-1"/>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lang w:val="en-NZ"/>
        </w:rPr>
        <w:t>a</w:t>
      </w:r>
      <w:r w:rsidR="00F45320" w:rsidRPr="00713B84">
        <w:rPr>
          <w:spacing w:val="-1"/>
          <w:lang w:val="en-NZ"/>
        </w:rPr>
        <w:t>ss</w:t>
      </w:r>
      <w:r w:rsidR="00F45320" w:rsidRPr="00713B84">
        <w:rPr>
          <w:lang w:val="en-NZ"/>
        </w:rPr>
        <w:t>e</w:t>
      </w:r>
      <w:r w:rsidR="00F45320" w:rsidRPr="00713B84">
        <w:rPr>
          <w:spacing w:val="2"/>
          <w:lang w:val="en-NZ"/>
        </w:rPr>
        <w:t>s</w:t>
      </w:r>
      <w:r w:rsidR="00F45320" w:rsidRPr="00713B84">
        <w:rPr>
          <w:spacing w:val="-1"/>
          <w:lang w:val="en-NZ"/>
        </w:rPr>
        <w:t>s</w:t>
      </w:r>
      <w:r w:rsidR="00F45320" w:rsidRPr="00713B84">
        <w:rPr>
          <w:spacing w:val="1"/>
          <w:lang w:val="en-NZ"/>
        </w:rPr>
        <w:t>m</w:t>
      </w:r>
      <w:r w:rsidR="00F45320" w:rsidRPr="00713B84">
        <w:rPr>
          <w:lang w:val="en-NZ"/>
        </w:rPr>
        <w:t>e</w:t>
      </w:r>
      <w:r w:rsidR="00F45320" w:rsidRPr="00713B84">
        <w:rPr>
          <w:spacing w:val="1"/>
          <w:lang w:val="en-NZ"/>
        </w:rPr>
        <w:t>n</w:t>
      </w:r>
      <w:r w:rsidR="00F45320" w:rsidRPr="00713B84">
        <w:rPr>
          <w:lang w:val="en-NZ"/>
        </w:rPr>
        <w:t>t</w:t>
      </w:r>
      <w:r w:rsidR="00F45320" w:rsidRPr="00713B84">
        <w:rPr>
          <w:spacing w:val="-9"/>
          <w:lang w:val="en-NZ"/>
        </w:rPr>
        <w:t xml:space="preserve"> </w:t>
      </w:r>
      <w:r w:rsidR="00F45320" w:rsidRPr="00713B84">
        <w:rPr>
          <w:spacing w:val="1"/>
          <w:lang w:val="en-NZ"/>
        </w:rPr>
        <w:t>mod</w:t>
      </w:r>
      <w:r w:rsidR="00F45320" w:rsidRPr="00713B84">
        <w:rPr>
          <w:lang w:val="en-NZ"/>
        </w:rPr>
        <w:t>el.</w:t>
      </w:r>
    </w:p>
    <w:p w14:paraId="738B77D8" w14:textId="238A95FD" w:rsidR="00F45320" w:rsidRPr="00713B84" w:rsidRDefault="00F45320" w:rsidP="0089532C">
      <w:pPr>
        <w:pStyle w:val="SCtext"/>
        <w:numPr>
          <w:ilvl w:val="0"/>
          <w:numId w:val="0"/>
        </w:numPr>
        <w:ind w:left="720"/>
        <w:rPr>
          <w:lang w:val="en-NZ"/>
        </w:rPr>
      </w:pPr>
      <w:r w:rsidRPr="00713B84">
        <w:rPr>
          <w:spacing w:val="-4"/>
          <w:lang w:val="en-NZ"/>
        </w:rPr>
        <w:t xml:space="preserve"> </w:t>
      </w:r>
    </w:p>
    <w:p w14:paraId="2B8FF43C" w14:textId="754762DB" w:rsidR="00F45320" w:rsidRPr="00713B84" w:rsidRDefault="00F45320" w:rsidP="008173CB">
      <w:pPr>
        <w:pStyle w:val="SCtext"/>
        <w:rPr>
          <w:lang w:val="en-NZ"/>
        </w:rPr>
      </w:pPr>
      <w:r w:rsidRPr="00713B84">
        <w:rPr>
          <w:spacing w:val="-4"/>
          <w:lang w:val="en-NZ"/>
        </w:rPr>
        <w:t>In reply</w:t>
      </w:r>
      <w:r w:rsidR="007554CD">
        <w:rPr>
          <w:spacing w:val="-4"/>
          <w:lang w:val="en-NZ"/>
        </w:rPr>
        <w:t xml:space="preserve">, </w:t>
      </w:r>
      <w:r w:rsidR="00A94118">
        <w:rPr>
          <w:spacing w:val="-4"/>
          <w:lang w:val="en-NZ"/>
        </w:rPr>
        <w:t>the SSP noted the comments on the EU CPUE</w:t>
      </w:r>
      <w:r w:rsidR="00A94118" w:rsidRPr="00713B84">
        <w:rPr>
          <w:spacing w:val="-2"/>
          <w:lang w:val="en-NZ"/>
        </w:rPr>
        <w:t xml:space="preserve"> and stated that </w:t>
      </w:r>
      <w:r w:rsidR="00A94118" w:rsidRPr="00713B84">
        <w:rPr>
          <w:lang w:val="en-NZ"/>
        </w:rPr>
        <w:t xml:space="preserve">if the </w:t>
      </w:r>
      <w:r w:rsidR="00A94118" w:rsidRPr="00713B84">
        <w:rPr>
          <w:spacing w:val="1"/>
          <w:lang w:val="en-NZ"/>
        </w:rPr>
        <w:t>E</w:t>
      </w:r>
      <w:r w:rsidR="00A94118" w:rsidRPr="00713B84">
        <w:rPr>
          <w:lang w:val="en-NZ"/>
        </w:rPr>
        <w:t>U</w:t>
      </w:r>
      <w:r w:rsidR="00A94118" w:rsidRPr="00713B84">
        <w:rPr>
          <w:spacing w:val="-2"/>
          <w:lang w:val="en-NZ"/>
        </w:rPr>
        <w:t xml:space="preserve"> </w:t>
      </w:r>
      <w:r w:rsidR="00A94118" w:rsidRPr="00713B84">
        <w:rPr>
          <w:spacing w:val="-1"/>
          <w:lang w:val="en-NZ"/>
        </w:rPr>
        <w:t>C</w:t>
      </w:r>
      <w:r w:rsidR="00A94118" w:rsidRPr="00713B84">
        <w:rPr>
          <w:lang w:val="en-NZ"/>
        </w:rPr>
        <w:t>PUE</w:t>
      </w:r>
      <w:r w:rsidR="00A94118" w:rsidRPr="00713B84">
        <w:rPr>
          <w:spacing w:val="-4"/>
          <w:lang w:val="en-NZ"/>
        </w:rPr>
        <w:t xml:space="preserve"> is switched </w:t>
      </w:r>
      <w:r w:rsidR="00A94118" w:rsidRPr="00713B84">
        <w:rPr>
          <w:spacing w:val="1"/>
          <w:lang w:val="en-NZ"/>
        </w:rPr>
        <w:t>fo</w:t>
      </w:r>
      <w:r w:rsidR="00A94118" w:rsidRPr="00713B84">
        <w:rPr>
          <w:lang w:val="en-NZ"/>
        </w:rPr>
        <w:t>r</w:t>
      </w:r>
      <w:r w:rsidR="00A94118" w:rsidRPr="00713B84">
        <w:rPr>
          <w:spacing w:val="-1"/>
          <w:lang w:val="en-NZ"/>
        </w:rPr>
        <w:t xml:space="preserve"> </w:t>
      </w:r>
      <w:r w:rsidR="00A94118" w:rsidRPr="00713B84">
        <w:rPr>
          <w:lang w:val="en-NZ"/>
        </w:rPr>
        <w:t>t</w:t>
      </w:r>
      <w:r w:rsidR="00A94118" w:rsidRPr="00713B84">
        <w:rPr>
          <w:spacing w:val="1"/>
          <w:lang w:val="en-NZ"/>
        </w:rPr>
        <w:t>h</w:t>
      </w:r>
      <w:r w:rsidR="00A94118" w:rsidRPr="00713B84">
        <w:rPr>
          <w:lang w:val="en-NZ"/>
        </w:rPr>
        <w:t>e</w:t>
      </w:r>
      <w:r w:rsidR="00A94118" w:rsidRPr="00713B84">
        <w:rPr>
          <w:spacing w:val="-1"/>
          <w:lang w:val="en-NZ"/>
        </w:rPr>
        <w:t xml:space="preserve"> </w:t>
      </w:r>
      <w:r w:rsidR="00A94118" w:rsidRPr="00713B84">
        <w:rPr>
          <w:lang w:val="en-NZ"/>
        </w:rPr>
        <w:t xml:space="preserve">New </w:t>
      </w:r>
      <w:r w:rsidR="00A94118" w:rsidRPr="00713B84">
        <w:rPr>
          <w:spacing w:val="1"/>
          <w:lang w:val="en-NZ"/>
        </w:rPr>
        <w:t>Z</w:t>
      </w:r>
      <w:r w:rsidR="00A94118" w:rsidRPr="00713B84">
        <w:rPr>
          <w:lang w:val="en-NZ"/>
        </w:rPr>
        <w:t>eala</w:t>
      </w:r>
      <w:r w:rsidR="00A94118" w:rsidRPr="00713B84">
        <w:rPr>
          <w:spacing w:val="1"/>
          <w:lang w:val="en-NZ"/>
        </w:rPr>
        <w:t>n</w:t>
      </w:r>
      <w:r w:rsidR="00A94118" w:rsidRPr="00713B84">
        <w:rPr>
          <w:lang w:val="en-NZ"/>
        </w:rPr>
        <w:t>d</w:t>
      </w:r>
      <w:r w:rsidR="00A94118" w:rsidRPr="00713B84">
        <w:rPr>
          <w:spacing w:val="2"/>
          <w:lang w:val="en-NZ"/>
        </w:rPr>
        <w:t xml:space="preserve"> </w:t>
      </w:r>
      <w:r w:rsidR="00A94118" w:rsidRPr="00713B84">
        <w:rPr>
          <w:lang w:val="en-NZ"/>
        </w:rPr>
        <w:t>CPUE,</w:t>
      </w:r>
      <w:r w:rsidR="00A94118" w:rsidRPr="00713B84">
        <w:rPr>
          <w:spacing w:val="-3"/>
          <w:lang w:val="en-NZ"/>
        </w:rPr>
        <w:t xml:space="preserve"> </w:t>
      </w:r>
      <w:r w:rsidR="00A94118" w:rsidRPr="00713B84">
        <w:rPr>
          <w:lang w:val="en-NZ"/>
        </w:rPr>
        <w:t>t</w:t>
      </w:r>
      <w:r w:rsidR="00A94118" w:rsidRPr="00713B84">
        <w:rPr>
          <w:spacing w:val="1"/>
          <w:lang w:val="en-NZ"/>
        </w:rPr>
        <w:t>h</w:t>
      </w:r>
      <w:r w:rsidR="00A94118" w:rsidRPr="00713B84">
        <w:rPr>
          <w:lang w:val="en-NZ"/>
        </w:rPr>
        <w:t>e</w:t>
      </w:r>
      <w:r w:rsidR="00A94118" w:rsidRPr="00713B84">
        <w:rPr>
          <w:spacing w:val="-1"/>
          <w:lang w:val="en-NZ"/>
        </w:rPr>
        <w:t xml:space="preserve"> </w:t>
      </w:r>
      <w:r w:rsidR="00A94118" w:rsidRPr="00713B84">
        <w:rPr>
          <w:spacing w:val="1"/>
          <w:lang w:val="en-NZ"/>
        </w:rPr>
        <w:t>r</w:t>
      </w:r>
      <w:r w:rsidR="00A94118" w:rsidRPr="00713B84">
        <w:rPr>
          <w:lang w:val="en-NZ"/>
        </w:rPr>
        <w:t>e</w:t>
      </w:r>
      <w:r w:rsidR="00A94118" w:rsidRPr="00713B84">
        <w:rPr>
          <w:spacing w:val="-1"/>
          <w:lang w:val="en-NZ"/>
        </w:rPr>
        <w:t>s</w:t>
      </w:r>
      <w:r w:rsidR="00A94118" w:rsidRPr="00713B84">
        <w:rPr>
          <w:spacing w:val="1"/>
          <w:lang w:val="en-NZ"/>
        </w:rPr>
        <w:t>u</w:t>
      </w:r>
      <w:r w:rsidR="00A94118" w:rsidRPr="00713B84">
        <w:rPr>
          <w:lang w:val="en-NZ"/>
        </w:rPr>
        <w:t>lts</w:t>
      </w:r>
      <w:r w:rsidR="00A94118" w:rsidRPr="00713B84">
        <w:rPr>
          <w:spacing w:val="-5"/>
          <w:lang w:val="en-NZ"/>
        </w:rPr>
        <w:t xml:space="preserve"> </w:t>
      </w:r>
      <w:r w:rsidR="00A94118" w:rsidRPr="00713B84">
        <w:rPr>
          <w:lang w:val="en-NZ"/>
        </w:rPr>
        <w:t>a</w:t>
      </w:r>
      <w:r w:rsidR="00A94118" w:rsidRPr="00713B84">
        <w:rPr>
          <w:spacing w:val="1"/>
          <w:lang w:val="en-NZ"/>
        </w:rPr>
        <w:t>r</w:t>
      </w:r>
      <w:r w:rsidR="00A94118" w:rsidRPr="00713B84">
        <w:rPr>
          <w:lang w:val="en-NZ"/>
        </w:rPr>
        <w:t>e</w:t>
      </w:r>
      <w:r w:rsidR="00A94118" w:rsidRPr="00713B84">
        <w:rPr>
          <w:spacing w:val="-1"/>
          <w:lang w:val="en-NZ"/>
        </w:rPr>
        <w:t xml:space="preserve"> v</w:t>
      </w:r>
      <w:r w:rsidR="00A94118" w:rsidRPr="00713B84">
        <w:rPr>
          <w:lang w:val="en-NZ"/>
        </w:rPr>
        <w:t>e</w:t>
      </w:r>
      <w:r w:rsidR="00A94118" w:rsidRPr="00713B84">
        <w:rPr>
          <w:spacing w:val="1"/>
          <w:lang w:val="en-NZ"/>
        </w:rPr>
        <w:t>r</w:t>
      </w:r>
      <w:r w:rsidR="00A94118" w:rsidRPr="00713B84">
        <w:rPr>
          <w:lang w:val="en-NZ"/>
        </w:rPr>
        <w:t>y</w:t>
      </w:r>
      <w:r w:rsidR="00A94118" w:rsidRPr="00713B84">
        <w:rPr>
          <w:spacing w:val="-2"/>
          <w:lang w:val="en-NZ"/>
        </w:rPr>
        <w:t xml:space="preserve"> </w:t>
      </w:r>
      <w:r w:rsidR="00A94118" w:rsidRPr="00713B84">
        <w:rPr>
          <w:spacing w:val="-1"/>
          <w:lang w:val="en-NZ"/>
        </w:rPr>
        <w:t>s</w:t>
      </w:r>
      <w:r w:rsidR="00A94118" w:rsidRPr="00713B84">
        <w:rPr>
          <w:lang w:val="en-NZ"/>
        </w:rPr>
        <w:t>i</w:t>
      </w:r>
      <w:r w:rsidR="00A94118" w:rsidRPr="00713B84">
        <w:rPr>
          <w:spacing w:val="1"/>
          <w:lang w:val="en-NZ"/>
        </w:rPr>
        <w:t>m</w:t>
      </w:r>
      <w:r w:rsidR="00A94118" w:rsidRPr="00713B84">
        <w:rPr>
          <w:lang w:val="en-NZ"/>
        </w:rPr>
        <w:t>ila</w:t>
      </w:r>
      <w:r w:rsidR="00A94118" w:rsidRPr="00713B84">
        <w:rPr>
          <w:spacing w:val="1"/>
          <w:lang w:val="en-NZ"/>
        </w:rPr>
        <w:t>r</w:t>
      </w:r>
      <w:r w:rsidR="00A94118" w:rsidRPr="00713B84">
        <w:rPr>
          <w:lang w:val="en-NZ"/>
        </w:rPr>
        <w:t>.</w:t>
      </w:r>
      <w:r w:rsidR="00A94118" w:rsidRPr="00713B84">
        <w:rPr>
          <w:spacing w:val="-5"/>
          <w:lang w:val="en-NZ"/>
        </w:rPr>
        <w:t xml:space="preserve"> </w:t>
      </w:r>
      <w:r w:rsidR="00A94118" w:rsidRPr="00713B84">
        <w:rPr>
          <w:spacing w:val="-1"/>
          <w:lang w:val="en-NZ"/>
        </w:rPr>
        <w:t xml:space="preserve">When the </w:t>
      </w:r>
      <w:r w:rsidR="00A94118" w:rsidRPr="00713B84">
        <w:rPr>
          <w:spacing w:val="1"/>
          <w:lang w:val="en-NZ"/>
        </w:rPr>
        <w:t>E</w:t>
      </w:r>
      <w:r w:rsidR="00A94118" w:rsidRPr="00713B84">
        <w:rPr>
          <w:lang w:val="en-NZ"/>
        </w:rPr>
        <w:t>U</w:t>
      </w:r>
      <w:r w:rsidR="00A94118" w:rsidRPr="00713B84">
        <w:rPr>
          <w:spacing w:val="-2"/>
          <w:lang w:val="en-NZ"/>
        </w:rPr>
        <w:t xml:space="preserve"> </w:t>
      </w:r>
      <w:r w:rsidR="00A94118" w:rsidRPr="00713B84">
        <w:rPr>
          <w:spacing w:val="-1"/>
          <w:lang w:val="en-NZ"/>
        </w:rPr>
        <w:t>C</w:t>
      </w:r>
      <w:r w:rsidR="00A94118" w:rsidRPr="00713B84">
        <w:rPr>
          <w:lang w:val="en-NZ"/>
        </w:rPr>
        <w:t>PUE was included,</w:t>
      </w:r>
      <w:r w:rsidR="00A94118" w:rsidRPr="00713B84">
        <w:rPr>
          <w:spacing w:val="-3"/>
          <w:lang w:val="en-NZ"/>
        </w:rPr>
        <w:t xml:space="preserve"> t</w:t>
      </w:r>
      <w:r w:rsidR="00A94118" w:rsidRPr="00713B84">
        <w:rPr>
          <w:spacing w:val="1"/>
          <w:lang w:val="en-NZ"/>
        </w:rPr>
        <w:t>h</w:t>
      </w:r>
      <w:r w:rsidR="00A94118" w:rsidRPr="00713B84">
        <w:rPr>
          <w:lang w:val="en-NZ"/>
        </w:rPr>
        <w:t>e la</w:t>
      </w:r>
      <w:r w:rsidR="00A94118" w:rsidRPr="00713B84">
        <w:rPr>
          <w:spacing w:val="-1"/>
          <w:lang w:val="en-NZ"/>
        </w:rPr>
        <w:t>s</w:t>
      </w:r>
      <w:r w:rsidR="00A94118" w:rsidRPr="00713B84">
        <w:rPr>
          <w:lang w:val="en-NZ"/>
        </w:rPr>
        <w:t>t</w:t>
      </w:r>
      <w:r w:rsidR="00A94118" w:rsidRPr="00713B84">
        <w:rPr>
          <w:spacing w:val="-3"/>
          <w:lang w:val="en-NZ"/>
        </w:rPr>
        <w:t xml:space="preserve"> </w:t>
      </w:r>
      <w:r w:rsidR="00A94118" w:rsidRPr="00713B84">
        <w:rPr>
          <w:lang w:val="en-NZ"/>
        </w:rPr>
        <w:t xml:space="preserve">2 </w:t>
      </w:r>
      <w:r w:rsidR="00A94118" w:rsidRPr="00713B84">
        <w:rPr>
          <w:spacing w:val="1"/>
          <w:lang w:val="en-NZ"/>
        </w:rPr>
        <w:t>y</w:t>
      </w:r>
      <w:r w:rsidR="00A94118" w:rsidRPr="00713B84">
        <w:rPr>
          <w:lang w:val="en-NZ"/>
        </w:rPr>
        <w:t>ea</w:t>
      </w:r>
      <w:r w:rsidR="00A94118" w:rsidRPr="00713B84">
        <w:rPr>
          <w:spacing w:val="1"/>
          <w:lang w:val="en-NZ"/>
        </w:rPr>
        <w:t>r</w:t>
      </w:r>
      <w:r w:rsidR="00A94118" w:rsidRPr="00713B84">
        <w:rPr>
          <w:lang w:val="en-NZ"/>
        </w:rPr>
        <w:t>s</w:t>
      </w:r>
      <w:r w:rsidR="00A94118" w:rsidRPr="7403BB36">
        <w:rPr>
          <w:lang w:val="en-NZ"/>
        </w:rPr>
        <w:t xml:space="preserve"> of the time series</w:t>
      </w:r>
      <w:r w:rsidR="00A94118" w:rsidRPr="00713B84">
        <w:rPr>
          <w:spacing w:val="-4"/>
          <w:lang w:val="en-NZ"/>
        </w:rPr>
        <w:t xml:space="preserve"> (</w:t>
      </w:r>
      <w:r w:rsidR="00A94118" w:rsidRPr="7403BB36">
        <w:rPr>
          <w:lang w:val="en-NZ"/>
        </w:rPr>
        <w:t xml:space="preserve">which featured </w:t>
      </w:r>
      <w:r w:rsidR="00A94118" w:rsidRPr="00713B84">
        <w:rPr>
          <w:spacing w:val="-4"/>
          <w:lang w:val="en-NZ"/>
        </w:rPr>
        <w:t xml:space="preserve">a large </w:t>
      </w:r>
      <w:r w:rsidR="00A94118" w:rsidRPr="00713B84">
        <w:rPr>
          <w:spacing w:val="-1"/>
          <w:lang w:val="en-NZ"/>
        </w:rPr>
        <w:t>d</w:t>
      </w:r>
      <w:r w:rsidR="00A94118" w:rsidRPr="00713B84">
        <w:rPr>
          <w:spacing w:val="1"/>
          <w:lang w:val="en-NZ"/>
        </w:rPr>
        <w:t>rop) were excluded</w:t>
      </w:r>
      <w:r w:rsidR="00A94118" w:rsidRPr="00713B84">
        <w:rPr>
          <w:lang w:val="en-NZ"/>
        </w:rPr>
        <w:t>.</w:t>
      </w:r>
      <w:r w:rsidR="00A94118" w:rsidRPr="00713B84">
        <w:rPr>
          <w:spacing w:val="-5"/>
          <w:lang w:val="en-NZ"/>
        </w:rPr>
        <w:t xml:space="preserve"> T</w:t>
      </w:r>
      <w:r w:rsidR="00A94118" w:rsidRPr="00713B84">
        <w:rPr>
          <w:spacing w:val="1"/>
          <w:lang w:val="en-NZ"/>
        </w:rPr>
        <w:t>h</w:t>
      </w:r>
      <w:r w:rsidR="00A94118" w:rsidRPr="00713B84">
        <w:rPr>
          <w:lang w:val="en-NZ"/>
        </w:rPr>
        <w:t>at</w:t>
      </w:r>
      <w:r w:rsidR="00A94118" w:rsidRPr="00713B84">
        <w:rPr>
          <w:spacing w:val="-5"/>
          <w:lang w:val="en-NZ"/>
        </w:rPr>
        <w:t xml:space="preserve"> </w:t>
      </w:r>
      <w:r w:rsidR="00A94118" w:rsidRPr="00713B84">
        <w:rPr>
          <w:spacing w:val="1"/>
          <w:lang w:val="en-NZ"/>
        </w:rPr>
        <w:t>b</w:t>
      </w:r>
      <w:r w:rsidR="00A94118" w:rsidRPr="00713B84">
        <w:rPr>
          <w:lang w:val="en-NZ"/>
        </w:rPr>
        <w:t>ig</w:t>
      </w:r>
      <w:r w:rsidR="00A94118" w:rsidRPr="00713B84">
        <w:rPr>
          <w:spacing w:val="-1"/>
          <w:lang w:val="en-NZ"/>
        </w:rPr>
        <w:t xml:space="preserve"> </w:t>
      </w:r>
      <w:r w:rsidR="00A94118" w:rsidRPr="00713B84">
        <w:rPr>
          <w:spacing w:val="1"/>
          <w:lang w:val="en-NZ"/>
        </w:rPr>
        <w:t>d</w:t>
      </w:r>
      <w:r w:rsidR="00A94118" w:rsidRPr="00713B84">
        <w:rPr>
          <w:spacing w:val="-1"/>
          <w:lang w:val="en-NZ"/>
        </w:rPr>
        <w:t>r</w:t>
      </w:r>
      <w:r w:rsidR="00A94118" w:rsidRPr="00713B84">
        <w:rPr>
          <w:spacing w:val="1"/>
          <w:lang w:val="en-NZ"/>
        </w:rPr>
        <w:t>o</w:t>
      </w:r>
      <w:r w:rsidR="00A94118" w:rsidRPr="00713B84">
        <w:rPr>
          <w:lang w:val="en-NZ"/>
        </w:rPr>
        <w:t>p</w:t>
      </w:r>
      <w:r w:rsidR="00A94118" w:rsidRPr="00713B84">
        <w:rPr>
          <w:spacing w:val="-2"/>
          <w:lang w:val="en-NZ"/>
        </w:rPr>
        <w:t xml:space="preserve"> </w:t>
      </w:r>
      <w:r w:rsidR="00A94118" w:rsidRPr="00713B84">
        <w:rPr>
          <w:lang w:val="en-NZ"/>
        </w:rPr>
        <w:t>is</w:t>
      </w:r>
      <w:r w:rsidR="00A94118" w:rsidRPr="00713B84">
        <w:rPr>
          <w:spacing w:val="-1"/>
          <w:lang w:val="en-NZ"/>
        </w:rPr>
        <w:t xml:space="preserve"> </w:t>
      </w:r>
      <w:r w:rsidR="00A94118">
        <w:rPr>
          <w:spacing w:val="-1"/>
          <w:lang w:val="en-NZ"/>
        </w:rPr>
        <w:t xml:space="preserve">an </w:t>
      </w:r>
      <w:r w:rsidR="00A94118" w:rsidRPr="00713B84">
        <w:rPr>
          <w:lang w:val="en-NZ"/>
        </w:rPr>
        <w:t>i</w:t>
      </w:r>
      <w:r w:rsidR="00A94118" w:rsidRPr="00713B84">
        <w:rPr>
          <w:spacing w:val="-1"/>
          <w:lang w:val="en-NZ"/>
        </w:rPr>
        <w:t>m</w:t>
      </w:r>
      <w:r w:rsidR="00A94118" w:rsidRPr="00713B84">
        <w:rPr>
          <w:spacing w:val="1"/>
          <w:lang w:val="en-NZ"/>
        </w:rPr>
        <w:t>por</w:t>
      </w:r>
      <w:r w:rsidR="00A94118" w:rsidRPr="00713B84">
        <w:rPr>
          <w:lang w:val="en-NZ"/>
        </w:rPr>
        <w:t>t</w:t>
      </w:r>
      <w:r w:rsidR="00A94118" w:rsidRPr="00713B84">
        <w:rPr>
          <w:spacing w:val="-2"/>
          <w:lang w:val="en-NZ"/>
        </w:rPr>
        <w:t>a</w:t>
      </w:r>
      <w:r w:rsidR="00A94118" w:rsidRPr="00713B84">
        <w:rPr>
          <w:spacing w:val="1"/>
          <w:lang w:val="en-NZ"/>
        </w:rPr>
        <w:t>n</w:t>
      </w:r>
      <w:r w:rsidR="00A94118" w:rsidRPr="00713B84">
        <w:rPr>
          <w:lang w:val="en-NZ"/>
        </w:rPr>
        <w:t>t</w:t>
      </w:r>
      <w:r w:rsidR="00A94118" w:rsidRPr="00713B84">
        <w:rPr>
          <w:spacing w:val="-10"/>
          <w:lang w:val="en-NZ"/>
        </w:rPr>
        <w:t xml:space="preserve"> </w:t>
      </w:r>
      <w:r w:rsidR="00A94118" w:rsidRPr="00713B84">
        <w:rPr>
          <w:spacing w:val="1"/>
          <w:lang w:val="en-NZ"/>
        </w:rPr>
        <w:t>po</w:t>
      </w:r>
      <w:r w:rsidR="00A94118" w:rsidRPr="00713B84">
        <w:rPr>
          <w:lang w:val="en-NZ"/>
        </w:rPr>
        <w:t>i</w:t>
      </w:r>
      <w:r w:rsidR="00A94118" w:rsidRPr="00713B84">
        <w:rPr>
          <w:spacing w:val="1"/>
          <w:lang w:val="en-NZ"/>
        </w:rPr>
        <w:t>n</w:t>
      </w:r>
      <w:r w:rsidR="00A94118" w:rsidRPr="00713B84">
        <w:rPr>
          <w:lang w:val="en-NZ"/>
        </w:rPr>
        <w:t>t</w:t>
      </w:r>
      <w:r w:rsidR="00A94118" w:rsidRPr="00713B84">
        <w:rPr>
          <w:spacing w:val="-4"/>
          <w:lang w:val="en-NZ"/>
        </w:rPr>
        <w:t xml:space="preserve"> </w:t>
      </w:r>
      <w:r w:rsidR="00A94118" w:rsidRPr="00713B84">
        <w:rPr>
          <w:lang w:val="en-NZ"/>
        </w:rPr>
        <w:t xml:space="preserve">to </w:t>
      </w:r>
      <w:r w:rsidR="00A94118" w:rsidRPr="00713B84">
        <w:rPr>
          <w:spacing w:val="1"/>
          <w:lang w:val="en-NZ"/>
        </w:rPr>
        <w:t>m</w:t>
      </w:r>
      <w:r w:rsidR="00A94118" w:rsidRPr="00713B84">
        <w:rPr>
          <w:spacing w:val="-2"/>
          <w:lang w:val="en-NZ"/>
        </w:rPr>
        <w:t>e</w:t>
      </w:r>
      <w:r w:rsidR="00A94118" w:rsidRPr="00713B84">
        <w:rPr>
          <w:spacing w:val="1"/>
          <w:lang w:val="en-NZ"/>
        </w:rPr>
        <w:t>n</w:t>
      </w:r>
      <w:r w:rsidR="00A94118" w:rsidRPr="00713B84">
        <w:rPr>
          <w:lang w:val="en-NZ"/>
        </w:rPr>
        <w:t>ti</w:t>
      </w:r>
      <w:r w:rsidR="00A94118" w:rsidRPr="00713B84">
        <w:rPr>
          <w:spacing w:val="1"/>
          <w:lang w:val="en-NZ"/>
        </w:rPr>
        <w:t xml:space="preserve">on </w:t>
      </w:r>
      <w:r w:rsidR="00A94118" w:rsidRPr="00713B84">
        <w:rPr>
          <w:lang w:val="en-NZ"/>
        </w:rPr>
        <w:t xml:space="preserve">and </w:t>
      </w:r>
      <w:r w:rsidR="00A94118" w:rsidRPr="00713B84">
        <w:rPr>
          <w:spacing w:val="1"/>
          <w:lang w:val="en-NZ"/>
        </w:rPr>
        <w:t>d</w:t>
      </w:r>
      <w:r w:rsidR="00A94118" w:rsidRPr="00713B84">
        <w:rPr>
          <w:lang w:val="en-NZ"/>
        </w:rPr>
        <w:t>e</w:t>
      </w:r>
      <w:r w:rsidR="00A94118" w:rsidRPr="00713B84">
        <w:rPr>
          <w:spacing w:val="-1"/>
          <w:lang w:val="en-NZ"/>
        </w:rPr>
        <w:t>s</w:t>
      </w:r>
      <w:r w:rsidR="00A94118" w:rsidRPr="00713B84">
        <w:rPr>
          <w:lang w:val="en-NZ"/>
        </w:rPr>
        <w:t>e</w:t>
      </w:r>
      <w:r w:rsidR="00A94118" w:rsidRPr="00713B84">
        <w:rPr>
          <w:spacing w:val="1"/>
          <w:lang w:val="en-NZ"/>
        </w:rPr>
        <w:t>rv</w:t>
      </w:r>
      <w:r w:rsidR="00A94118" w:rsidRPr="00713B84">
        <w:rPr>
          <w:lang w:val="en-NZ"/>
        </w:rPr>
        <w:t>es</w:t>
      </w:r>
      <w:r w:rsidR="00A94118" w:rsidRPr="00713B84">
        <w:rPr>
          <w:spacing w:val="-7"/>
          <w:lang w:val="en-NZ"/>
        </w:rPr>
        <w:t xml:space="preserve"> </w:t>
      </w:r>
      <w:r w:rsidR="00A94118" w:rsidRPr="00713B84">
        <w:rPr>
          <w:spacing w:val="1"/>
          <w:lang w:val="en-NZ"/>
        </w:rPr>
        <w:t>m</w:t>
      </w:r>
      <w:r w:rsidR="00A94118" w:rsidRPr="00713B84">
        <w:rPr>
          <w:spacing w:val="-1"/>
          <w:lang w:val="en-NZ"/>
        </w:rPr>
        <w:t>o</w:t>
      </w:r>
      <w:r w:rsidR="00A94118" w:rsidRPr="00713B84">
        <w:rPr>
          <w:spacing w:val="1"/>
          <w:lang w:val="en-NZ"/>
        </w:rPr>
        <w:t>r</w:t>
      </w:r>
      <w:r w:rsidR="00A94118" w:rsidRPr="00713B84">
        <w:rPr>
          <w:lang w:val="en-NZ"/>
        </w:rPr>
        <w:t>e</w:t>
      </w:r>
      <w:r w:rsidR="00A94118" w:rsidRPr="00713B84">
        <w:rPr>
          <w:spacing w:val="-3"/>
          <w:lang w:val="en-NZ"/>
        </w:rPr>
        <w:t xml:space="preserve"> </w:t>
      </w:r>
      <w:r w:rsidR="00A94118" w:rsidRPr="00713B84">
        <w:rPr>
          <w:lang w:val="en-NZ"/>
        </w:rPr>
        <w:t>i</w:t>
      </w:r>
      <w:r w:rsidR="00A94118" w:rsidRPr="00713B84">
        <w:rPr>
          <w:spacing w:val="1"/>
          <w:lang w:val="en-NZ"/>
        </w:rPr>
        <w:t>nv</w:t>
      </w:r>
      <w:r w:rsidR="00A94118" w:rsidRPr="00713B84">
        <w:rPr>
          <w:lang w:val="en-NZ"/>
        </w:rPr>
        <w:t>e</w:t>
      </w:r>
      <w:r w:rsidR="00A94118" w:rsidRPr="00713B84">
        <w:rPr>
          <w:spacing w:val="-1"/>
          <w:lang w:val="en-NZ"/>
        </w:rPr>
        <w:t>s</w:t>
      </w:r>
      <w:r w:rsidR="00A94118" w:rsidRPr="00713B84">
        <w:rPr>
          <w:lang w:val="en-NZ"/>
        </w:rPr>
        <w:t>ti</w:t>
      </w:r>
      <w:r w:rsidR="00A94118" w:rsidRPr="00713B84">
        <w:rPr>
          <w:spacing w:val="-1"/>
          <w:lang w:val="en-NZ"/>
        </w:rPr>
        <w:t>g</w:t>
      </w:r>
      <w:r w:rsidR="00A94118" w:rsidRPr="00713B84">
        <w:rPr>
          <w:lang w:val="en-NZ"/>
        </w:rPr>
        <w:t>ati</w:t>
      </w:r>
      <w:r w:rsidR="00A94118" w:rsidRPr="00713B84">
        <w:rPr>
          <w:spacing w:val="1"/>
          <w:lang w:val="en-NZ"/>
        </w:rPr>
        <w:t>on</w:t>
      </w:r>
      <w:r w:rsidR="00A94118" w:rsidRPr="00713B84">
        <w:rPr>
          <w:lang w:val="en-NZ"/>
        </w:rPr>
        <w:t>. T</w:t>
      </w:r>
      <w:r w:rsidR="00A94118" w:rsidRPr="00713B84">
        <w:rPr>
          <w:spacing w:val="1"/>
          <w:lang w:val="en-NZ"/>
        </w:rPr>
        <w:t>h</w:t>
      </w:r>
      <w:r w:rsidR="00A94118" w:rsidRPr="00713B84">
        <w:rPr>
          <w:lang w:val="en-NZ"/>
        </w:rPr>
        <w:t>e</w:t>
      </w:r>
      <w:r w:rsidR="00A94118" w:rsidRPr="00713B84">
        <w:rPr>
          <w:spacing w:val="1"/>
          <w:lang w:val="en-NZ"/>
        </w:rPr>
        <w:t>r</w:t>
      </w:r>
      <w:r w:rsidR="00A94118" w:rsidRPr="00713B84">
        <w:rPr>
          <w:lang w:val="en-NZ"/>
        </w:rPr>
        <w:t>e</w:t>
      </w:r>
      <w:r w:rsidR="00A94118" w:rsidRPr="00713B84">
        <w:rPr>
          <w:spacing w:val="-2"/>
          <w:lang w:val="en-NZ"/>
        </w:rPr>
        <w:t>'</w:t>
      </w:r>
      <w:r w:rsidR="00A94118" w:rsidRPr="00713B84">
        <w:rPr>
          <w:lang w:val="en-NZ"/>
        </w:rPr>
        <w:t>s</w:t>
      </w:r>
      <w:r w:rsidR="00A94118" w:rsidRPr="00713B84">
        <w:rPr>
          <w:spacing w:val="-5"/>
          <w:lang w:val="en-NZ"/>
        </w:rPr>
        <w:t xml:space="preserve"> </w:t>
      </w:r>
      <w:r w:rsidR="00A94118" w:rsidRPr="00713B84">
        <w:rPr>
          <w:spacing w:val="-1"/>
          <w:lang w:val="en-NZ"/>
        </w:rPr>
        <w:t>s</w:t>
      </w:r>
      <w:r w:rsidR="00A94118" w:rsidRPr="00713B84">
        <w:rPr>
          <w:spacing w:val="1"/>
          <w:lang w:val="en-NZ"/>
        </w:rPr>
        <w:t>om</w:t>
      </w:r>
      <w:r w:rsidR="00A94118" w:rsidRPr="00713B84">
        <w:rPr>
          <w:lang w:val="en-NZ"/>
        </w:rPr>
        <w:t>e</w:t>
      </w:r>
      <w:r w:rsidR="00A94118" w:rsidRPr="00713B84">
        <w:rPr>
          <w:spacing w:val="-3"/>
          <w:lang w:val="en-NZ"/>
        </w:rPr>
        <w:t xml:space="preserve"> </w:t>
      </w:r>
      <w:r w:rsidR="00A94118" w:rsidRPr="00713B84">
        <w:rPr>
          <w:spacing w:val="-1"/>
          <w:lang w:val="en-NZ"/>
        </w:rPr>
        <w:t>s</w:t>
      </w:r>
      <w:r w:rsidR="00A94118" w:rsidRPr="00713B84">
        <w:rPr>
          <w:spacing w:val="1"/>
          <w:lang w:val="en-NZ"/>
        </w:rPr>
        <w:t>ugg</w:t>
      </w:r>
      <w:r w:rsidR="00A94118" w:rsidRPr="00713B84">
        <w:rPr>
          <w:lang w:val="en-NZ"/>
        </w:rPr>
        <w:t>e</w:t>
      </w:r>
      <w:r w:rsidR="00A94118" w:rsidRPr="00713B84">
        <w:rPr>
          <w:spacing w:val="-1"/>
          <w:lang w:val="en-NZ"/>
        </w:rPr>
        <w:t>s</w:t>
      </w:r>
      <w:r w:rsidR="00A94118" w:rsidRPr="00713B84">
        <w:rPr>
          <w:lang w:val="en-NZ"/>
        </w:rPr>
        <w:t>ti</w:t>
      </w:r>
      <w:r w:rsidR="00A94118" w:rsidRPr="00713B84">
        <w:rPr>
          <w:spacing w:val="1"/>
          <w:lang w:val="en-NZ"/>
        </w:rPr>
        <w:t>o</w:t>
      </w:r>
      <w:r w:rsidR="00A94118" w:rsidRPr="00713B84">
        <w:rPr>
          <w:lang w:val="en-NZ"/>
        </w:rPr>
        <w:t>n</w:t>
      </w:r>
      <w:r w:rsidR="00A94118" w:rsidRPr="00713B84">
        <w:rPr>
          <w:spacing w:val="-7"/>
          <w:lang w:val="en-NZ"/>
        </w:rPr>
        <w:t xml:space="preserve"> </w:t>
      </w:r>
      <w:r w:rsidR="00A94118" w:rsidRPr="00713B84">
        <w:rPr>
          <w:lang w:val="en-NZ"/>
        </w:rPr>
        <w:t>t</w:t>
      </w:r>
      <w:r w:rsidR="00A94118" w:rsidRPr="00713B84">
        <w:rPr>
          <w:spacing w:val="1"/>
          <w:lang w:val="en-NZ"/>
        </w:rPr>
        <w:t>h</w:t>
      </w:r>
      <w:r w:rsidR="00A94118" w:rsidRPr="00713B84">
        <w:rPr>
          <w:lang w:val="en-NZ"/>
        </w:rPr>
        <w:t>at</w:t>
      </w:r>
      <w:r w:rsidR="00A94118" w:rsidRPr="00713B84">
        <w:rPr>
          <w:spacing w:val="-3"/>
          <w:lang w:val="en-NZ"/>
        </w:rPr>
        <w:t xml:space="preserve"> </w:t>
      </w:r>
      <w:r w:rsidR="00A94118" w:rsidRPr="00713B84">
        <w:rPr>
          <w:lang w:val="en-NZ"/>
        </w:rPr>
        <w:t>t</w:t>
      </w:r>
      <w:r w:rsidR="00A94118" w:rsidRPr="00713B84">
        <w:rPr>
          <w:spacing w:val="1"/>
          <w:lang w:val="en-NZ"/>
        </w:rPr>
        <w:t>h</w:t>
      </w:r>
      <w:r w:rsidR="00A94118" w:rsidRPr="00713B84">
        <w:rPr>
          <w:lang w:val="en-NZ"/>
        </w:rPr>
        <w:t>e ta</w:t>
      </w:r>
      <w:r w:rsidR="00A94118" w:rsidRPr="00713B84">
        <w:rPr>
          <w:spacing w:val="1"/>
          <w:lang w:val="en-NZ"/>
        </w:rPr>
        <w:t>rg</w:t>
      </w:r>
      <w:r w:rsidR="00A94118" w:rsidRPr="00713B84">
        <w:rPr>
          <w:lang w:val="en-NZ"/>
        </w:rPr>
        <w:t>eti</w:t>
      </w:r>
      <w:r w:rsidR="00A94118" w:rsidRPr="00713B84">
        <w:rPr>
          <w:spacing w:val="1"/>
          <w:lang w:val="en-NZ"/>
        </w:rPr>
        <w:t>n</w:t>
      </w:r>
      <w:r w:rsidR="00A94118" w:rsidRPr="00713B84">
        <w:rPr>
          <w:lang w:val="en-NZ"/>
        </w:rPr>
        <w:t>g</w:t>
      </w:r>
      <w:r w:rsidR="00A94118" w:rsidRPr="00713B84">
        <w:rPr>
          <w:spacing w:val="-5"/>
          <w:lang w:val="en-NZ"/>
        </w:rPr>
        <w:t xml:space="preserve"> </w:t>
      </w:r>
      <w:r w:rsidR="00A94118" w:rsidRPr="00713B84">
        <w:rPr>
          <w:lang w:val="en-NZ"/>
        </w:rPr>
        <w:t>t</w:t>
      </w:r>
      <w:r w:rsidR="00A94118" w:rsidRPr="00713B84">
        <w:rPr>
          <w:spacing w:val="1"/>
          <w:lang w:val="en-NZ"/>
        </w:rPr>
        <w:t>h</w:t>
      </w:r>
      <w:r w:rsidR="00A94118" w:rsidRPr="00713B84">
        <w:rPr>
          <w:lang w:val="en-NZ"/>
        </w:rPr>
        <w:t>at</w:t>
      </w:r>
      <w:r w:rsidR="00A94118" w:rsidRPr="00713B84">
        <w:rPr>
          <w:spacing w:val="-3"/>
          <w:lang w:val="en-NZ"/>
        </w:rPr>
        <w:t xml:space="preserve"> </w:t>
      </w:r>
      <w:r w:rsidR="00A94118" w:rsidRPr="00713B84">
        <w:rPr>
          <w:lang w:val="en-NZ"/>
        </w:rPr>
        <w:t>was</w:t>
      </w:r>
      <w:r w:rsidR="00A94118" w:rsidRPr="00713B84">
        <w:rPr>
          <w:spacing w:val="-3"/>
          <w:lang w:val="en-NZ"/>
        </w:rPr>
        <w:t xml:space="preserve"> </w:t>
      </w:r>
      <w:r w:rsidR="00A94118" w:rsidRPr="00713B84">
        <w:rPr>
          <w:lang w:val="en-NZ"/>
        </w:rPr>
        <w:t>t</w:t>
      </w:r>
      <w:r w:rsidR="00A94118" w:rsidRPr="00713B84">
        <w:rPr>
          <w:spacing w:val="1"/>
          <w:lang w:val="en-NZ"/>
        </w:rPr>
        <w:t>h</w:t>
      </w:r>
      <w:r w:rsidR="00A94118" w:rsidRPr="00713B84">
        <w:rPr>
          <w:spacing w:val="-1"/>
          <w:lang w:val="en-NZ"/>
        </w:rPr>
        <w:t>o</w:t>
      </w:r>
      <w:r w:rsidR="00A94118" w:rsidRPr="00713B84">
        <w:rPr>
          <w:spacing w:val="1"/>
          <w:lang w:val="en-NZ"/>
        </w:rPr>
        <w:t>ugh</w:t>
      </w:r>
      <w:r w:rsidR="00A94118" w:rsidRPr="00713B84">
        <w:rPr>
          <w:lang w:val="en-NZ"/>
        </w:rPr>
        <w:t>t</w:t>
      </w:r>
      <w:r w:rsidR="00A94118" w:rsidRPr="00713B84">
        <w:rPr>
          <w:spacing w:val="-6"/>
          <w:lang w:val="en-NZ"/>
        </w:rPr>
        <w:t xml:space="preserve"> </w:t>
      </w:r>
      <w:r w:rsidR="00A94118" w:rsidRPr="00713B84">
        <w:rPr>
          <w:lang w:val="en-NZ"/>
        </w:rPr>
        <w:t>to</w:t>
      </w:r>
      <w:r w:rsidR="00A94118" w:rsidRPr="00713B84">
        <w:rPr>
          <w:spacing w:val="-3"/>
          <w:lang w:val="en-NZ"/>
        </w:rPr>
        <w:t xml:space="preserve"> </w:t>
      </w:r>
      <w:r w:rsidR="00A94118" w:rsidRPr="00713B84">
        <w:rPr>
          <w:spacing w:val="-1"/>
          <w:lang w:val="en-NZ"/>
        </w:rPr>
        <w:t>b</w:t>
      </w:r>
      <w:r w:rsidR="00A94118" w:rsidRPr="00713B84">
        <w:rPr>
          <w:lang w:val="en-NZ"/>
        </w:rPr>
        <w:t>e</w:t>
      </w:r>
      <w:r w:rsidR="00A94118" w:rsidRPr="00713B84">
        <w:rPr>
          <w:spacing w:val="-1"/>
          <w:lang w:val="en-NZ"/>
        </w:rPr>
        <w:t xml:space="preserve"> </w:t>
      </w:r>
      <w:r w:rsidR="00A94118" w:rsidRPr="00713B84">
        <w:rPr>
          <w:spacing w:val="1"/>
          <w:lang w:val="en-NZ"/>
        </w:rPr>
        <w:t>o</w:t>
      </w:r>
      <w:r w:rsidR="00A94118" w:rsidRPr="00713B84">
        <w:rPr>
          <w:lang w:val="en-NZ"/>
        </w:rPr>
        <w:t>f</w:t>
      </w:r>
      <w:r w:rsidR="00A94118" w:rsidRPr="00713B84">
        <w:rPr>
          <w:spacing w:val="-1"/>
          <w:lang w:val="en-NZ"/>
        </w:rPr>
        <w:t xml:space="preserve"> s</w:t>
      </w:r>
      <w:r w:rsidR="00A94118" w:rsidRPr="00713B84">
        <w:rPr>
          <w:lang w:val="en-NZ"/>
        </w:rPr>
        <w:t>w</w:t>
      </w:r>
      <w:r w:rsidR="00A94118" w:rsidRPr="00713B84">
        <w:rPr>
          <w:spacing w:val="1"/>
          <w:lang w:val="en-NZ"/>
        </w:rPr>
        <w:t>ordf</w:t>
      </w:r>
      <w:r w:rsidR="00A94118" w:rsidRPr="00713B84">
        <w:rPr>
          <w:lang w:val="en-NZ"/>
        </w:rPr>
        <w:t>i</w:t>
      </w:r>
      <w:r w:rsidR="00A94118" w:rsidRPr="00713B84">
        <w:rPr>
          <w:spacing w:val="-1"/>
          <w:lang w:val="en-NZ"/>
        </w:rPr>
        <w:t>s</w:t>
      </w:r>
      <w:r w:rsidR="00A94118" w:rsidRPr="00713B84">
        <w:rPr>
          <w:lang w:val="en-NZ"/>
        </w:rPr>
        <w:t>h</w:t>
      </w:r>
      <w:r w:rsidR="00A94118" w:rsidRPr="00713B84">
        <w:rPr>
          <w:spacing w:val="-9"/>
          <w:lang w:val="en-NZ"/>
        </w:rPr>
        <w:t xml:space="preserve"> </w:t>
      </w:r>
      <w:r w:rsidR="00A94118" w:rsidRPr="00713B84">
        <w:rPr>
          <w:spacing w:val="1"/>
          <w:lang w:val="en-NZ"/>
        </w:rPr>
        <w:t>fo</w:t>
      </w:r>
      <w:r w:rsidR="00A94118" w:rsidRPr="00713B84">
        <w:rPr>
          <w:lang w:val="en-NZ"/>
        </w:rPr>
        <w:t>r</w:t>
      </w:r>
      <w:r w:rsidR="00A94118" w:rsidRPr="00713B84">
        <w:rPr>
          <w:spacing w:val="-1"/>
          <w:lang w:val="en-NZ"/>
        </w:rPr>
        <w:t xml:space="preserve"> </w:t>
      </w:r>
      <w:r w:rsidR="00A94118" w:rsidRPr="00713B84">
        <w:rPr>
          <w:spacing w:val="-3"/>
          <w:lang w:val="en-NZ"/>
        </w:rPr>
        <w:t>t</w:t>
      </w:r>
      <w:r w:rsidR="00A94118" w:rsidRPr="00713B84">
        <w:rPr>
          <w:spacing w:val="1"/>
          <w:lang w:val="en-NZ"/>
        </w:rPr>
        <w:t>h</w:t>
      </w:r>
      <w:r w:rsidR="00A94118" w:rsidRPr="00713B84">
        <w:rPr>
          <w:lang w:val="en-NZ"/>
        </w:rPr>
        <w:t>at</w:t>
      </w:r>
      <w:r w:rsidR="00A94118" w:rsidRPr="00713B84">
        <w:rPr>
          <w:spacing w:val="-3"/>
          <w:lang w:val="en-NZ"/>
        </w:rPr>
        <w:t xml:space="preserve"> </w:t>
      </w:r>
      <w:r w:rsidR="00A94118" w:rsidRPr="00713B84">
        <w:rPr>
          <w:spacing w:val="1"/>
          <w:lang w:val="en-NZ"/>
        </w:rPr>
        <w:t>f</w:t>
      </w:r>
      <w:r w:rsidR="00A94118" w:rsidRPr="00713B84">
        <w:rPr>
          <w:lang w:val="en-NZ"/>
        </w:rPr>
        <w:t>i</w:t>
      </w:r>
      <w:r w:rsidR="00A94118" w:rsidRPr="00713B84">
        <w:rPr>
          <w:spacing w:val="-1"/>
          <w:lang w:val="en-NZ"/>
        </w:rPr>
        <w:t>s</w:t>
      </w:r>
      <w:r w:rsidR="00A94118" w:rsidRPr="00713B84">
        <w:rPr>
          <w:spacing w:val="1"/>
          <w:lang w:val="en-NZ"/>
        </w:rPr>
        <w:t>h</w:t>
      </w:r>
      <w:r w:rsidR="00A94118" w:rsidRPr="00713B84">
        <w:rPr>
          <w:lang w:val="en-NZ"/>
        </w:rPr>
        <w:t>e</w:t>
      </w:r>
      <w:r w:rsidR="00A94118" w:rsidRPr="00713B84">
        <w:rPr>
          <w:spacing w:val="1"/>
          <w:lang w:val="en-NZ"/>
        </w:rPr>
        <w:t>r</w:t>
      </w:r>
      <w:r w:rsidR="00A94118" w:rsidRPr="00713B84">
        <w:rPr>
          <w:lang w:val="en-NZ"/>
        </w:rPr>
        <w:t>y</w:t>
      </w:r>
      <w:r w:rsidR="00A94118" w:rsidRPr="00713B84">
        <w:rPr>
          <w:spacing w:val="-7"/>
          <w:lang w:val="en-NZ"/>
        </w:rPr>
        <w:t xml:space="preserve"> </w:t>
      </w:r>
      <w:r w:rsidR="00A94118" w:rsidRPr="00713B84">
        <w:rPr>
          <w:spacing w:val="1"/>
          <w:lang w:val="en-NZ"/>
        </w:rPr>
        <w:t>m</w:t>
      </w:r>
      <w:r w:rsidR="00A94118" w:rsidRPr="00713B84">
        <w:rPr>
          <w:lang w:val="en-NZ"/>
        </w:rPr>
        <w:t>ay</w:t>
      </w:r>
      <w:r w:rsidR="00A94118" w:rsidRPr="00713B84">
        <w:rPr>
          <w:spacing w:val="-1"/>
          <w:lang w:val="en-NZ"/>
        </w:rPr>
        <w:t xml:space="preserve"> </w:t>
      </w:r>
      <w:r w:rsidR="00A94118" w:rsidRPr="00713B84">
        <w:rPr>
          <w:spacing w:val="1"/>
          <w:lang w:val="en-NZ"/>
        </w:rPr>
        <w:t>b</w:t>
      </w:r>
      <w:r w:rsidR="00A94118" w:rsidRPr="00713B84">
        <w:rPr>
          <w:lang w:val="en-NZ"/>
        </w:rPr>
        <w:t>e</w:t>
      </w:r>
      <w:r w:rsidR="00A94118" w:rsidRPr="00713B84">
        <w:rPr>
          <w:spacing w:val="-1"/>
          <w:lang w:val="en-NZ"/>
        </w:rPr>
        <w:t xml:space="preserve"> </w:t>
      </w:r>
      <w:r w:rsidR="00A94118" w:rsidRPr="00713B84">
        <w:rPr>
          <w:spacing w:val="-2"/>
          <w:lang w:val="en-NZ"/>
        </w:rPr>
        <w:t>a</w:t>
      </w:r>
      <w:r w:rsidR="00A94118" w:rsidRPr="00713B84">
        <w:rPr>
          <w:spacing w:val="1"/>
          <w:lang w:val="en-NZ"/>
        </w:rPr>
        <w:t>no</w:t>
      </w:r>
      <w:r w:rsidR="00A94118" w:rsidRPr="00713B84">
        <w:rPr>
          <w:lang w:val="en-NZ"/>
        </w:rPr>
        <w:t>t</w:t>
      </w:r>
      <w:r w:rsidR="00A94118" w:rsidRPr="00713B84">
        <w:rPr>
          <w:spacing w:val="1"/>
          <w:lang w:val="en-NZ"/>
        </w:rPr>
        <w:t>h</w:t>
      </w:r>
      <w:r w:rsidR="00A94118" w:rsidRPr="00713B84">
        <w:rPr>
          <w:lang w:val="en-NZ"/>
        </w:rPr>
        <w:t>er</w:t>
      </w:r>
      <w:r w:rsidR="00A94118" w:rsidRPr="00713B84">
        <w:rPr>
          <w:spacing w:val="-5"/>
          <w:lang w:val="en-NZ"/>
        </w:rPr>
        <w:t xml:space="preserve"> </w:t>
      </w:r>
      <w:r w:rsidR="00A94118" w:rsidRPr="00713B84">
        <w:rPr>
          <w:spacing w:val="-1"/>
          <w:lang w:val="en-NZ"/>
        </w:rPr>
        <w:t>s</w:t>
      </w:r>
      <w:r w:rsidR="00A94118" w:rsidRPr="00713B84">
        <w:rPr>
          <w:spacing w:val="1"/>
          <w:lang w:val="en-NZ"/>
        </w:rPr>
        <w:t>p</w:t>
      </w:r>
      <w:r w:rsidR="00A94118" w:rsidRPr="00713B84">
        <w:rPr>
          <w:lang w:val="en-NZ"/>
        </w:rPr>
        <w:t>ecie</w:t>
      </w:r>
      <w:r w:rsidR="00A94118" w:rsidRPr="00713B84">
        <w:rPr>
          <w:spacing w:val="-1"/>
          <w:lang w:val="en-NZ"/>
        </w:rPr>
        <w:t xml:space="preserve">s, and </w:t>
      </w:r>
      <w:r w:rsidR="00A94118" w:rsidRPr="00713B84">
        <w:rPr>
          <w:spacing w:val="-3"/>
          <w:lang w:val="en-NZ"/>
        </w:rPr>
        <w:t>i</w:t>
      </w:r>
      <w:r w:rsidR="00A94118" w:rsidRPr="00713B84">
        <w:rPr>
          <w:lang w:val="en-NZ"/>
        </w:rPr>
        <w:t>n t</w:t>
      </w:r>
      <w:r w:rsidR="00A94118" w:rsidRPr="00713B84">
        <w:rPr>
          <w:spacing w:val="1"/>
          <w:lang w:val="en-NZ"/>
        </w:rPr>
        <w:t>ho</w:t>
      </w:r>
      <w:r w:rsidR="00A94118" w:rsidRPr="00713B84">
        <w:rPr>
          <w:spacing w:val="-1"/>
          <w:lang w:val="en-NZ"/>
        </w:rPr>
        <w:t>s</w:t>
      </w:r>
      <w:r w:rsidR="00A94118" w:rsidRPr="00713B84">
        <w:rPr>
          <w:lang w:val="en-NZ"/>
        </w:rPr>
        <w:t>e</w:t>
      </w:r>
      <w:r w:rsidR="00A94118" w:rsidRPr="00713B84">
        <w:rPr>
          <w:spacing w:val="-3"/>
          <w:lang w:val="en-NZ"/>
        </w:rPr>
        <w:t xml:space="preserve"> </w:t>
      </w:r>
      <w:r w:rsidR="00A94118" w:rsidRPr="00713B84">
        <w:rPr>
          <w:lang w:val="en-NZ"/>
        </w:rPr>
        <w:t>la</w:t>
      </w:r>
      <w:r w:rsidR="00A94118" w:rsidRPr="00713B84">
        <w:rPr>
          <w:spacing w:val="-1"/>
          <w:lang w:val="en-NZ"/>
        </w:rPr>
        <w:t>s</w:t>
      </w:r>
      <w:r w:rsidR="00A94118" w:rsidRPr="00713B84">
        <w:rPr>
          <w:lang w:val="en-NZ"/>
        </w:rPr>
        <w:t>t</w:t>
      </w:r>
      <w:r w:rsidR="00A94118" w:rsidRPr="00713B84">
        <w:rPr>
          <w:spacing w:val="-3"/>
          <w:lang w:val="en-NZ"/>
        </w:rPr>
        <w:t xml:space="preserve"> </w:t>
      </w:r>
      <w:r w:rsidR="00A94118" w:rsidRPr="00713B84">
        <w:rPr>
          <w:lang w:val="en-NZ"/>
        </w:rPr>
        <w:t xml:space="preserve">2 </w:t>
      </w:r>
      <w:r w:rsidR="00A94118" w:rsidRPr="00713B84">
        <w:rPr>
          <w:spacing w:val="1"/>
          <w:lang w:val="en-NZ"/>
        </w:rPr>
        <w:t>y</w:t>
      </w:r>
      <w:r w:rsidR="00A94118" w:rsidRPr="00713B84">
        <w:rPr>
          <w:lang w:val="en-NZ"/>
        </w:rPr>
        <w:t>ea</w:t>
      </w:r>
      <w:r w:rsidR="00A94118" w:rsidRPr="00713B84">
        <w:rPr>
          <w:spacing w:val="1"/>
          <w:lang w:val="en-NZ"/>
        </w:rPr>
        <w:t>r</w:t>
      </w:r>
      <w:r w:rsidR="00A94118" w:rsidRPr="00713B84">
        <w:rPr>
          <w:lang w:val="en-NZ"/>
        </w:rPr>
        <w:t>s</w:t>
      </w:r>
      <w:r w:rsidR="00A94118">
        <w:rPr>
          <w:lang w:val="en-NZ"/>
        </w:rPr>
        <w:t>,</w:t>
      </w:r>
      <w:r w:rsidR="00A94118" w:rsidRPr="00713B84">
        <w:rPr>
          <w:lang w:val="en-NZ"/>
        </w:rPr>
        <w:t xml:space="preserve"> the </w:t>
      </w:r>
      <w:r w:rsidR="00A94118" w:rsidRPr="00713B84">
        <w:rPr>
          <w:spacing w:val="1"/>
          <w:lang w:val="en-NZ"/>
        </w:rPr>
        <w:t>dro</w:t>
      </w:r>
      <w:r w:rsidR="00A94118" w:rsidRPr="00713B84">
        <w:rPr>
          <w:lang w:val="en-NZ"/>
        </w:rPr>
        <w:t>p</w:t>
      </w:r>
      <w:r w:rsidR="00A94118" w:rsidRPr="00713B84">
        <w:rPr>
          <w:spacing w:val="-5"/>
          <w:lang w:val="en-NZ"/>
        </w:rPr>
        <w:t xml:space="preserve"> </w:t>
      </w:r>
      <w:r w:rsidR="00A94118" w:rsidRPr="00713B84">
        <w:rPr>
          <w:lang w:val="en-NZ"/>
        </w:rPr>
        <w:t xml:space="preserve">in </w:t>
      </w:r>
      <w:r w:rsidR="00A94118" w:rsidRPr="00713B84">
        <w:rPr>
          <w:spacing w:val="-1"/>
          <w:lang w:val="en-NZ"/>
        </w:rPr>
        <w:t>s</w:t>
      </w:r>
      <w:r w:rsidR="00A94118" w:rsidRPr="00713B84">
        <w:rPr>
          <w:lang w:val="en-NZ"/>
        </w:rPr>
        <w:t>w</w:t>
      </w:r>
      <w:r w:rsidR="00A94118" w:rsidRPr="00713B84">
        <w:rPr>
          <w:spacing w:val="1"/>
          <w:lang w:val="en-NZ"/>
        </w:rPr>
        <w:t>ordf</w:t>
      </w:r>
      <w:r w:rsidR="00A94118" w:rsidRPr="00713B84">
        <w:rPr>
          <w:lang w:val="en-NZ"/>
        </w:rPr>
        <w:t>i</w:t>
      </w:r>
      <w:r w:rsidR="00A94118" w:rsidRPr="00713B84">
        <w:rPr>
          <w:spacing w:val="-1"/>
          <w:lang w:val="en-NZ"/>
        </w:rPr>
        <w:t>s</w:t>
      </w:r>
      <w:r w:rsidR="00A94118" w:rsidRPr="00713B84">
        <w:rPr>
          <w:lang w:val="en-NZ"/>
        </w:rPr>
        <w:t>h</w:t>
      </w:r>
      <w:r w:rsidR="00A94118" w:rsidRPr="00713B84">
        <w:rPr>
          <w:spacing w:val="-6"/>
          <w:lang w:val="en-NZ"/>
        </w:rPr>
        <w:t xml:space="preserve"> </w:t>
      </w:r>
      <w:r w:rsidR="00A94118" w:rsidRPr="00713B84">
        <w:rPr>
          <w:spacing w:val="-2"/>
          <w:lang w:val="en-NZ"/>
        </w:rPr>
        <w:t xml:space="preserve">CPUE </w:t>
      </w:r>
      <w:r w:rsidR="00A94118" w:rsidRPr="00713B84">
        <w:rPr>
          <w:spacing w:val="-1"/>
          <w:lang w:val="en-NZ"/>
        </w:rPr>
        <w:lastRenderedPageBreak/>
        <w:t>m</w:t>
      </w:r>
      <w:r w:rsidR="00A94118" w:rsidRPr="00713B84">
        <w:rPr>
          <w:lang w:val="en-NZ"/>
        </w:rPr>
        <w:t>ay</w:t>
      </w:r>
      <w:r w:rsidR="00A94118" w:rsidRPr="00713B84">
        <w:rPr>
          <w:spacing w:val="-1"/>
          <w:lang w:val="en-NZ"/>
        </w:rPr>
        <w:t xml:space="preserve"> </w:t>
      </w:r>
      <w:r w:rsidR="00A94118" w:rsidRPr="00713B84">
        <w:rPr>
          <w:spacing w:val="1"/>
          <w:lang w:val="en-NZ"/>
        </w:rPr>
        <w:t>no</w:t>
      </w:r>
      <w:r w:rsidR="00A94118" w:rsidRPr="00713B84">
        <w:rPr>
          <w:lang w:val="en-NZ"/>
        </w:rPr>
        <w:t>t</w:t>
      </w:r>
      <w:r w:rsidR="00A94118" w:rsidRPr="00713B84">
        <w:rPr>
          <w:spacing w:val="-5"/>
          <w:lang w:val="en-NZ"/>
        </w:rPr>
        <w:t xml:space="preserve"> </w:t>
      </w:r>
      <w:r w:rsidR="00A94118" w:rsidRPr="00713B84">
        <w:rPr>
          <w:spacing w:val="1"/>
          <w:lang w:val="en-NZ"/>
        </w:rPr>
        <w:t>b</w:t>
      </w:r>
      <w:r w:rsidR="00A94118" w:rsidRPr="00713B84">
        <w:rPr>
          <w:lang w:val="en-NZ"/>
        </w:rPr>
        <w:t>e</w:t>
      </w:r>
      <w:r w:rsidR="00A94118" w:rsidRPr="00713B84">
        <w:rPr>
          <w:spacing w:val="-1"/>
          <w:lang w:val="en-NZ"/>
        </w:rPr>
        <w:t xml:space="preserve"> </w:t>
      </w:r>
      <w:r w:rsidR="00A94118" w:rsidRPr="00713B84">
        <w:rPr>
          <w:spacing w:val="1"/>
          <w:lang w:val="en-NZ"/>
        </w:rPr>
        <w:t>r</w:t>
      </w:r>
      <w:r w:rsidR="00A94118" w:rsidRPr="00713B84">
        <w:rPr>
          <w:lang w:val="en-NZ"/>
        </w:rPr>
        <w:t>elated</w:t>
      </w:r>
      <w:r w:rsidR="00A94118" w:rsidRPr="00713B84">
        <w:rPr>
          <w:spacing w:val="-3"/>
          <w:lang w:val="en-NZ"/>
        </w:rPr>
        <w:t xml:space="preserve"> </w:t>
      </w:r>
      <w:r w:rsidR="00A94118" w:rsidRPr="00713B84">
        <w:rPr>
          <w:lang w:val="en-NZ"/>
        </w:rPr>
        <w:t xml:space="preserve">to </w:t>
      </w:r>
      <w:r w:rsidR="00A94118" w:rsidRPr="00713B84">
        <w:rPr>
          <w:spacing w:val="-1"/>
          <w:lang w:val="en-NZ"/>
        </w:rPr>
        <w:t>s</w:t>
      </w:r>
      <w:r w:rsidR="00A94118" w:rsidRPr="00713B84">
        <w:rPr>
          <w:lang w:val="en-NZ"/>
        </w:rPr>
        <w:t>w</w:t>
      </w:r>
      <w:r w:rsidR="00A94118" w:rsidRPr="00713B84">
        <w:rPr>
          <w:spacing w:val="1"/>
          <w:lang w:val="en-NZ"/>
        </w:rPr>
        <w:t>o</w:t>
      </w:r>
      <w:r w:rsidR="00A94118" w:rsidRPr="00713B84">
        <w:rPr>
          <w:spacing w:val="-1"/>
          <w:lang w:val="en-NZ"/>
        </w:rPr>
        <w:t>r</w:t>
      </w:r>
      <w:r w:rsidR="00A94118" w:rsidRPr="00713B84">
        <w:rPr>
          <w:spacing w:val="1"/>
          <w:lang w:val="en-NZ"/>
        </w:rPr>
        <w:t>df</w:t>
      </w:r>
      <w:r w:rsidR="00A94118" w:rsidRPr="00713B84">
        <w:rPr>
          <w:lang w:val="en-NZ"/>
        </w:rPr>
        <w:t>i</w:t>
      </w:r>
      <w:r w:rsidR="00A94118" w:rsidRPr="00713B84">
        <w:rPr>
          <w:spacing w:val="-1"/>
          <w:lang w:val="en-NZ"/>
        </w:rPr>
        <w:t>s</w:t>
      </w:r>
      <w:r w:rsidR="00A94118" w:rsidRPr="00713B84">
        <w:rPr>
          <w:spacing w:val="1"/>
          <w:lang w:val="en-NZ"/>
        </w:rPr>
        <w:t>h</w:t>
      </w:r>
      <w:r w:rsidR="00A94118" w:rsidRPr="00713B84">
        <w:rPr>
          <w:lang w:val="en-NZ"/>
        </w:rPr>
        <w:t>.</w:t>
      </w:r>
      <w:r w:rsidR="00A94118" w:rsidRPr="00713B84">
        <w:rPr>
          <w:spacing w:val="-9"/>
          <w:lang w:val="en-NZ"/>
        </w:rPr>
        <w:t xml:space="preserve"> </w:t>
      </w:r>
      <w:r w:rsidR="00A94118" w:rsidRPr="00713B84">
        <w:rPr>
          <w:lang w:val="en-NZ"/>
        </w:rPr>
        <w:t xml:space="preserve">The SSP </w:t>
      </w:r>
      <w:r w:rsidR="00A94118" w:rsidRPr="00713B84">
        <w:rPr>
          <w:spacing w:val="1"/>
          <w:lang w:val="en-NZ"/>
        </w:rPr>
        <w:t>h</w:t>
      </w:r>
      <w:r w:rsidR="00A94118" w:rsidRPr="00713B84">
        <w:rPr>
          <w:lang w:val="en-NZ"/>
        </w:rPr>
        <w:t>ad</w:t>
      </w:r>
      <w:r w:rsidR="00A94118" w:rsidRPr="00713B84">
        <w:rPr>
          <w:spacing w:val="-1"/>
          <w:lang w:val="en-NZ"/>
        </w:rPr>
        <w:t xml:space="preserve"> </w:t>
      </w:r>
      <w:r w:rsidR="00A94118" w:rsidRPr="00713B84">
        <w:rPr>
          <w:lang w:val="en-NZ"/>
        </w:rPr>
        <w:t>c</w:t>
      </w:r>
      <w:r w:rsidR="00A94118" w:rsidRPr="00713B84">
        <w:rPr>
          <w:spacing w:val="-1"/>
          <w:lang w:val="en-NZ"/>
        </w:rPr>
        <w:t>o</w:t>
      </w:r>
      <w:r w:rsidR="00A94118" w:rsidRPr="00713B84">
        <w:rPr>
          <w:spacing w:val="1"/>
          <w:lang w:val="en-NZ"/>
        </w:rPr>
        <w:t>n</w:t>
      </w:r>
      <w:r w:rsidR="00A94118" w:rsidRPr="00713B84">
        <w:rPr>
          <w:lang w:val="en-NZ"/>
        </w:rPr>
        <w:t>ce</w:t>
      </w:r>
      <w:r w:rsidR="00A94118" w:rsidRPr="00713B84">
        <w:rPr>
          <w:spacing w:val="1"/>
          <w:lang w:val="en-NZ"/>
        </w:rPr>
        <w:t>rn</w:t>
      </w:r>
      <w:r w:rsidR="00A94118" w:rsidRPr="00713B84">
        <w:rPr>
          <w:lang w:val="en-NZ"/>
        </w:rPr>
        <w:t>s</w:t>
      </w:r>
      <w:r w:rsidR="00A94118" w:rsidRPr="00713B84">
        <w:rPr>
          <w:spacing w:val="-7"/>
          <w:lang w:val="en-NZ"/>
        </w:rPr>
        <w:t xml:space="preserve"> </w:t>
      </w:r>
      <w:r w:rsidR="00A94118" w:rsidRPr="00713B84">
        <w:rPr>
          <w:lang w:val="en-NZ"/>
        </w:rPr>
        <w:t>a</w:t>
      </w:r>
      <w:r w:rsidR="00A94118" w:rsidRPr="00713B84">
        <w:rPr>
          <w:spacing w:val="-1"/>
          <w:lang w:val="en-NZ"/>
        </w:rPr>
        <w:t>b</w:t>
      </w:r>
      <w:r w:rsidR="00A94118" w:rsidRPr="00713B84">
        <w:rPr>
          <w:spacing w:val="1"/>
          <w:lang w:val="en-NZ"/>
        </w:rPr>
        <w:t>ou</w:t>
      </w:r>
      <w:r w:rsidR="00A94118" w:rsidRPr="00713B84">
        <w:rPr>
          <w:lang w:val="en-NZ"/>
        </w:rPr>
        <w:t>t</w:t>
      </w:r>
      <w:r w:rsidR="00A94118" w:rsidRPr="00713B84">
        <w:rPr>
          <w:spacing w:val="-4"/>
          <w:lang w:val="en-NZ"/>
        </w:rPr>
        <w:t xml:space="preserve"> </w:t>
      </w:r>
      <w:r w:rsidR="00A94118" w:rsidRPr="00713B84">
        <w:rPr>
          <w:lang w:val="en-NZ"/>
        </w:rPr>
        <w:t>i</w:t>
      </w:r>
      <w:r w:rsidR="00A94118" w:rsidRPr="00713B84">
        <w:rPr>
          <w:spacing w:val="1"/>
          <w:lang w:val="en-NZ"/>
        </w:rPr>
        <w:t>n</w:t>
      </w:r>
      <w:r w:rsidR="00A94118" w:rsidRPr="00713B84">
        <w:rPr>
          <w:spacing w:val="-2"/>
          <w:lang w:val="en-NZ"/>
        </w:rPr>
        <w:t>c</w:t>
      </w:r>
      <w:r w:rsidR="00A94118" w:rsidRPr="00713B84">
        <w:rPr>
          <w:lang w:val="en-NZ"/>
        </w:rPr>
        <w:t>l</w:t>
      </w:r>
      <w:r w:rsidR="00A94118" w:rsidRPr="00713B84">
        <w:rPr>
          <w:spacing w:val="1"/>
          <w:lang w:val="en-NZ"/>
        </w:rPr>
        <w:t>ud</w:t>
      </w:r>
      <w:r w:rsidR="00A94118" w:rsidRPr="00713B84">
        <w:rPr>
          <w:lang w:val="en-NZ"/>
        </w:rPr>
        <w:t>i</w:t>
      </w:r>
      <w:r w:rsidR="00A94118" w:rsidRPr="00713B84">
        <w:rPr>
          <w:spacing w:val="1"/>
          <w:lang w:val="en-NZ"/>
        </w:rPr>
        <w:t>n</w:t>
      </w:r>
      <w:r w:rsidR="00A94118" w:rsidRPr="00713B84">
        <w:rPr>
          <w:lang w:val="en-NZ"/>
        </w:rPr>
        <w:t>g</w:t>
      </w:r>
      <w:r w:rsidR="00A94118" w:rsidRPr="00713B84">
        <w:rPr>
          <w:spacing w:val="-6"/>
          <w:lang w:val="en-NZ"/>
        </w:rPr>
        <w:t xml:space="preserve"> </w:t>
      </w:r>
      <w:r w:rsidR="00A94118" w:rsidRPr="00713B84">
        <w:rPr>
          <w:lang w:val="en-NZ"/>
        </w:rPr>
        <w:t>t</w:t>
      </w:r>
      <w:r w:rsidR="00A94118" w:rsidRPr="00713B84">
        <w:rPr>
          <w:spacing w:val="1"/>
          <w:lang w:val="en-NZ"/>
        </w:rPr>
        <w:t>h</w:t>
      </w:r>
      <w:r w:rsidR="00A94118" w:rsidRPr="00713B84">
        <w:rPr>
          <w:lang w:val="en-NZ"/>
        </w:rPr>
        <w:t>at,</w:t>
      </w:r>
      <w:r w:rsidR="00A94118" w:rsidRPr="00713B84">
        <w:rPr>
          <w:spacing w:val="-4"/>
          <w:lang w:val="en-NZ"/>
        </w:rPr>
        <w:t xml:space="preserve"> </w:t>
      </w:r>
      <w:r w:rsidR="00A94118" w:rsidRPr="00713B84">
        <w:rPr>
          <w:lang w:val="en-NZ"/>
        </w:rPr>
        <w:t>t</w:t>
      </w:r>
      <w:r w:rsidR="00A94118" w:rsidRPr="00713B84">
        <w:rPr>
          <w:spacing w:val="1"/>
          <w:lang w:val="en-NZ"/>
        </w:rPr>
        <w:t>h</w:t>
      </w:r>
      <w:r w:rsidR="00A94118" w:rsidRPr="00713B84">
        <w:rPr>
          <w:lang w:val="en-NZ"/>
        </w:rPr>
        <w:t>i</w:t>
      </w:r>
      <w:r w:rsidR="00A94118" w:rsidRPr="00713B84">
        <w:rPr>
          <w:spacing w:val="1"/>
          <w:lang w:val="en-NZ"/>
        </w:rPr>
        <w:t>nk</w:t>
      </w:r>
      <w:r w:rsidR="00A94118" w:rsidRPr="00713B84">
        <w:rPr>
          <w:lang w:val="en-NZ"/>
        </w:rPr>
        <w:t>i</w:t>
      </w:r>
      <w:r w:rsidR="00A94118" w:rsidRPr="00713B84">
        <w:rPr>
          <w:spacing w:val="-1"/>
          <w:lang w:val="en-NZ"/>
        </w:rPr>
        <w:t>n</w:t>
      </w:r>
      <w:r w:rsidR="00A94118" w:rsidRPr="00713B84">
        <w:rPr>
          <w:lang w:val="en-NZ"/>
        </w:rPr>
        <w:t>g t</w:t>
      </w:r>
      <w:r w:rsidR="00A94118" w:rsidRPr="00713B84">
        <w:rPr>
          <w:spacing w:val="1"/>
          <w:lang w:val="en-NZ"/>
        </w:rPr>
        <w:t>h</w:t>
      </w:r>
      <w:r w:rsidR="00A94118" w:rsidRPr="00713B84">
        <w:rPr>
          <w:lang w:val="en-NZ"/>
        </w:rPr>
        <w:t>at</w:t>
      </w:r>
      <w:r w:rsidR="00A94118" w:rsidRPr="00713B84">
        <w:rPr>
          <w:spacing w:val="-3"/>
          <w:lang w:val="en-NZ"/>
        </w:rPr>
        <w:t xml:space="preserve"> </w:t>
      </w:r>
      <w:r w:rsidR="00A94118" w:rsidRPr="00713B84">
        <w:rPr>
          <w:lang w:val="en-NZ"/>
        </w:rPr>
        <w:t>it's</w:t>
      </w:r>
      <w:r w:rsidR="00A94118" w:rsidRPr="00713B84">
        <w:rPr>
          <w:spacing w:val="-2"/>
          <w:lang w:val="en-NZ"/>
        </w:rPr>
        <w:t xml:space="preserve"> </w:t>
      </w:r>
      <w:r w:rsidR="00A94118" w:rsidRPr="00713B84">
        <w:rPr>
          <w:spacing w:val="-1"/>
          <w:lang w:val="en-NZ"/>
        </w:rPr>
        <w:t>s</w:t>
      </w:r>
      <w:r w:rsidR="00A94118" w:rsidRPr="00713B84">
        <w:rPr>
          <w:spacing w:val="1"/>
          <w:lang w:val="en-NZ"/>
        </w:rPr>
        <w:t>ho</w:t>
      </w:r>
      <w:r w:rsidR="00A94118" w:rsidRPr="00713B84">
        <w:rPr>
          <w:lang w:val="en-NZ"/>
        </w:rPr>
        <w:t>wi</w:t>
      </w:r>
      <w:r w:rsidR="00A94118" w:rsidRPr="00713B84">
        <w:rPr>
          <w:spacing w:val="1"/>
          <w:lang w:val="en-NZ"/>
        </w:rPr>
        <w:t>n</w:t>
      </w:r>
      <w:r w:rsidR="00A94118" w:rsidRPr="00713B84">
        <w:rPr>
          <w:lang w:val="en-NZ"/>
        </w:rPr>
        <w:t>g</w:t>
      </w:r>
      <w:r w:rsidR="00A94118" w:rsidRPr="00713B84">
        <w:rPr>
          <w:spacing w:val="-5"/>
          <w:lang w:val="en-NZ"/>
        </w:rPr>
        <w:t xml:space="preserve"> </w:t>
      </w:r>
      <w:r w:rsidR="00A94118" w:rsidRPr="00713B84">
        <w:rPr>
          <w:lang w:val="en-NZ"/>
        </w:rPr>
        <w:t>a t</w:t>
      </w:r>
      <w:r w:rsidR="00A94118" w:rsidRPr="00713B84">
        <w:rPr>
          <w:spacing w:val="1"/>
          <w:lang w:val="en-NZ"/>
        </w:rPr>
        <w:t>r</w:t>
      </w:r>
      <w:r w:rsidR="00A94118" w:rsidRPr="00713B84">
        <w:rPr>
          <w:lang w:val="en-NZ"/>
        </w:rPr>
        <w:t>e</w:t>
      </w:r>
      <w:r w:rsidR="00A94118" w:rsidRPr="00713B84">
        <w:rPr>
          <w:spacing w:val="1"/>
          <w:lang w:val="en-NZ"/>
        </w:rPr>
        <w:t>nd</w:t>
      </w:r>
      <w:r w:rsidR="00A94118" w:rsidRPr="00713B84">
        <w:rPr>
          <w:lang w:val="en-NZ"/>
        </w:rPr>
        <w:t>,</w:t>
      </w:r>
      <w:r w:rsidR="00A94118" w:rsidRPr="00713B84">
        <w:rPr>
          <w:spacing w:val="-6"/>
          <w:lang w:val="en-NZ"/>
        </w:rPr>
        <w:t xml:space="preserve"> </w:t>
      </w:r>
      <w:r w:rsidR="00A94118" w:rsidRPr="00713B84">
        <w:rPr>
          <w:spacing w:val="1"/>
          <w:lang w:val="en-NZ"/>
        </w:rPr>
        <w:t>bu</w:t>
      </w:r>
      <w:r w:rsidR="00A94118" w:rsidRPr="00713B84">
        <w:rPr>
          <w:lang w:val="en-NZ"/>
        </w:rPr>
        <w:t>t</w:t>
      </w:r>
      <w:r w:rsidR="00A94118" w:rsidRPr="00713B84">
        <w:rPr>
          <w:spacing w:val="-3"/>
          <w:lang w:val="en-NZ"/>
        </w:rPr>
        <w:t xml:space="preserve"> asked if </w:t>
      </w:r>
      <w:r w:rsidR="00A94118" w:rsidRPr="00713B84">
        <w:rPr>
          <w:lang w:val="en-NZ"/>
        </w:rPr>
        <w:t>t</w:t>
      </w:r>
      <w:r w:rsidR="00A94118" w:rsidRPr="00713B84">
        <w:rPr>
          <w:spacing w:val="1"/>
          <w:lang w:val="en-NZ"/>
        </w:rPr>
        <w:t>h</w:t>
      </w:r>
      <w:r w:rsidR="00A94118" w:rsidRPr="00713B84">
        <w:rPr>
          <w:lang w:val="en-NZ"/>
        </w:rPr>
        <w:t>at</w:t>
      </w:r>
      <w:r w:rsidR="00A94118" w:rsidRPr="00713B84">
        <w:rPr>
          <w:spacing w:val="-3"/>
          <w:lang w:val="en-NZ"/>
        </w:rPr>
        <w:t xml:space="preserve"> is </w:t>
      </w:r>
      <w:r w:rsidR="00A94118" w:rsidRPr="00713B84">
        <w:rPr>
          <w:spacing w:val="1"/>
          <w:lang w:val="en-NZ"/>
        </w:rPr>
        <w:t>r</w:t>
      </w:r>
      <w:r w:rsidR="00A94118" w:rsidRPr="00713B84">
        <w:rPr>
          <w:lang w:val="en-NZ"/>
        </w:rPr>
        <w:t>eally</w:t>
      </w:r>
      <w:r w:rsidR="00A94118" w:rsidRPr="00713B84">
        <w:rPr>
          <w:spacing w:val="-3"/>
          <w:lang w:val="en-NZ"/>
        </w:rPr>
        <w:t xml:space="preserve"> </w:t>
      </w:r>
      <w:r w:rsidR="00A94118" w:rsidRPr="00713B84">
        <w:rPr>
          <w:lang w:val="en-NZ"/>
        </w:rPr>
        <w:t>a t</w:t>
      </w:r>
      <w:r w:rsidR="00A94118" w:rsidRPr="00713B84">
        <w:rPr>
          <w:spacing w:val="1"/>
          <w:lang w:val="en-NZ"/>
        </w:rPr>
        <w:t>r</w:t>
      </w:r>
      <w:r w:rsidR="00A94118" w:rsidRPr="00713B84">
        <w:rPr>
          <w:lang w:val="en-NZ"/>
        </w:rPr>
        <w:t>e</w:t>
      </w:r>
      <w:r w:rsidR="00A94118" w:rsidRPr="00713B84">
        <w:rPr>
          <w:spacing w:val="-1"/>
          <w:lang w:val="en-NZ"/>
        </w:rPr>
        <w:t>n</w:t>
      </w:r>
      <w:r w:rsidR="00A94118" w:rsidRPr="00713B84">
        <w:rPr>
          <w:lang w:val="en-NZ"/>
        </w:rPr>
        <w:t>d</w:t>
      </w:r>
      <w:r w:rsidR="00A94118" w:rsidRPr="00713B84">
        <w:rPr>
          <w:spacing w:val="-2"/>
          <w:lang w:val="en-NZ"/>
        </w:rPr>
        <w:t xml:space="preserve"> </w:t>
      </w:r>
      <w:r w:rsidR="00A94118">
        <w:rPr>
          <w:spacing w:val="-1"/>
          <w:lang w:val="en-NZ"/>
        </w:rPr>
        <w:t>in</w:t>
      </w:r>
      <w:r w:rsidR="00A94118" w:rsidRPr="00713B84">
        <w:rPr>
          <w:lang w:val="en-NZ"/>
        </w:rPr>
        <w:t xml:space="preserve"> </w:t>
      </w:r>
      <w:r w:rsidR="00A94118" w:rsidRPr="00713B84">
        <w:rPr>
          <w:spacing w:val="-1"/>
          <w:lang w:val="en-NZ"/>
        </w:rPr>
        <w:t>s</w:t>
      </w:r>
      <w:r w:rsidR="00A94118" w:rsidRPr="00713B84">
        <w:rPr>
          <w:lang w:val="en-NZ"/>
        </w:rPr>
        <w:t>w</w:t>
      </w:r>
      <w:r w:rsidR="00A94118" w:rsidRPr="00713B84">
        <w:rPr>
          <w:spacing w:val="1"/>
          <w:lang w:val="en-NZ"/>
        </w:rPr>
        <w:t>ordf</w:t>
      </w:r>
      <w:r w:rsidR="00A94118" w:rsidRPr="00713B84">
        <w:rPr>
          <w:lang w:val="en-NZ"/>
        </w:rPr>
        <w:t>i</w:t>
      </w:r>
      <w:r w:rsidR="00A94118" w:rsidRPr="00713B84">
        <w:rPr>
          <w:spacing w:val="-3"/>
          <w:lang w:val="en-NZ"/>
        </w:rPr>
        <w:t>s</w:t>
      </w:r>
      <w:r w:rsidR="00A94118" w:rsidRPr="00713B84">
        <w:rPr>
          <w:spacing w:val="1"/>
          <w:lang w:val="en-NZ"/>
        </w:rPr>
        <w:t>h</w:t>
      </w:r>
      <w:r w:rsidR="00A94118">
        <w:rPr>
          <w:lang w:val="en-NZ"/>
        </w:rPr>
        <w:t>.</w:t>
      </w:r>
      <w:r w:rsidR="00A94118" w:rsidRPr="00713B84">
        <w:rPr>
          <w:spacing w:val="-8"/>
          <w:lang w:val="en-NZ"/>
        </w:rPr>
        <w:t xml:space="preserve"> </w:t>
      </w:r>
      <w:r w:rsidR="00A94118" w:rsidRPr="00713B84">
        <w:rPr>
          <w:lang w:val="en-NZ"/>
        </w:rPr>
        <w:t>T</w:t>
      </w:r>
      <w:r w:rsidR="00A94118" w:rsidRPr="00713B84">
        <w:rPr>
          <w:spacing w:val="1"/>
          <w:lang w:val="en-NZ"/>
        </w:rPr>
        <w:t>h</w:t>
      </w:r>
      <w:r w:rsidR="00A94118" w:rsidRPr="00713B84">
        <w:rPr>
          <w:lang w:val="en-NZ"/>
        </w:rPr>
        <w:t>at</w:t>
      </w:r>
      <w:r w:rsidR="00A94118" w:rsidRPr="00713B84">
        <w:rPr>
          <w:spacing w:val="-3"/>
          <w:lang w:val="en-NZ"/>
        </w:rPr>
        <w:t xml:space="preserve"> </w:t>
      </w:r>
      <w:r w:rsidR="00A94118" w:rsidRPr="00713B84">
        <w:rPr>
          <w:lang w:val="en-NZ"/>
        </w:rPr>
        <w:t>was</w:t>
      </w:r>
      <w:r w:rsidR="00A94118" w:rsidRPr="00713B84">
        <w:rPr>
          <w:spacing w:val="-3"/>
          <w:lang w:val="en-NZ"/>
        </w:rPr>
        <w:t xml:space="preserve"> </w:t>
      </w:r>
      <w:r w:rsidR="00A94118" w:rsidRPr="00713B84">
        <w:rPr>
          <w:spacing w:val="1"/>
          <w:lang w:val="en-NZ"/>
        </w:rPr>
        <w:t>the r</w:t>
      </w:r>
      <w:r w:rsidR="00A94118" w:rsidRPr="00713B84">
        <w:rPr>
          <w:lang w:val="en-NZ"/>
        </w:rPr>
        <w:t>ea</w:t>
      </w:r>
      <w:r w:rsidR="00A94118" w:rsidRPr="00713B84">
        <w:rPr>
          <w:spacing w:val="-1"/>
          <w:lang w:val="en-NZ"/>
        </w:rPr>
        <w:t>s</w:t>
      </w:r>
      <w:r w:rsidR="00A94118" w:rsidRPr="00713B84">
        <w:rPr>
          <w:spacing w:val="1"/>
          <w:lang w:val="en-NZ"/>
        </w:rPr>
        <w:t>o</w:t>
      </w:r>
      <w:r w:rsidR="00A94118" w:rsidRPr="00713B84">
        <w:rPr>
          <w:lang w:val="en-NZ"/>
        </w:rPr>
        <w:t>n</w:t>
      </w:r>
      <w:r w:rsidR="00A94118" w:rsidRPr="00713B84">
        <w:rPr>
          <w:spacing w:val="-3"/>
          <w:lang w:val="en-NZ"/>
        </w:rPr>
        <w:t xml:space="preserve"> </w:t>
      </w:r>
      <w:r w:rsidR="00A94118" w:rsidRPr="00713B84">
        <w:rPr>
          <w:spacing w:val="-1"/>
          <w:lang w:val="en-NZ"/>
        </w:rPr>
        <w:t>f</w:t>
      </w:r>
      <w:r w:rsidR="00A94118" w:rsidRPr="00713B84">
        <w:rPr>
          <w:spacing w:val="1"/>
          <w:lang w:val="en-NZ"/>
        </w:rPr>
        <w:t>o</w:t>
      </w:r>
      <w:r w:rsidR="00A94118" w:rsidRPr="00713B84">
        <w:rPr>
          <w:lang w:val="en-NZ"/>
        </w:rPr>
        <w:t>r</w:t>
      </w:r>
      <w:r w:rsidR="00A94118" w:rsidRPr="00713B84">
        <w:rPr>
          <w:spacing w:val="-3"/>
          <w:lang w:val="en-NZ"/>
        </w:rPr>
        <w:t xml:space="preserve"> </w:t>
      </w:r>
      <w:r w:rsidR="00A94118" w:rsidRPr="00713B84">
        <w:rPr>
          <w:lang w:val="en-NZ"/>
        </w:rPr>
        <w:t>e</w:t>
      </w:r>
      <w:r w:rsidR="00A94118" w:rsidRPr="00713B84">
        <w:rPr>
          <w:spacing w:val="1"/>
          <w:lang w:val="en-NZ"/>
        </w:rPr>
        <w:t>x</w:t>
      </w:r>
      <w:r w:rsidR="00A94118" w:rsidRPr="00713B84">
        <w:rPr>
          <w:lang w:val="en-NZ"/>
        </w:rPr>
        <w:t>cl</w:t>
      </w:r>
      <w:r w:rsidR="00A94118" w:rsidRPr="00713B84">
        <w:rPr>
          <w:spacing w:val="1"/>
          <w:lang w:val="en-NZ"/>
        </w:rPr>
        <w:t>ud</w:t>
      </w:r>
      <w:r w:rsidR="00A94118" w:rsidRPr="00713B84">
        <w:rPr>
          <w:lang w:val="en-NZ"/>
        </w:rPr>
        <w:t>i</w:t>
      </w:r>
      <w:r w:rsidR="00A94118" w:rsidRPr="00713B84">
        <w:rPr>
          <w:spacing w:val="1"/>
          <w:lang w:val="en-NZ"/>
        </w:rPr>
        <w:t>n</w:t>
      </w:r>
      <w:r w:rsidR="00A94118" w:rsidRPr="00713B84">
        <w:rPr>
          <w:lang w:val="en-NZ"/>
        </w:rPr>
        <w:t>g</w:t>
      </w:r>
      <w:r w:rsidR="00A94118" w:rsidRPr="00713B84">
        <w:rPr>
          <w:spacing w:val="-9"/>
          <w:lang w:val="en-NZ"/>
        </w:rPr>
        <w:t xml:space="preserve"> </w:t>
      </w:r>
      <w:r w:rsidR="00A94118" w:rsidRPr="00713B84">
        <w:rPr>
          <w:lang w:val="en-NZ"/>
        </w:rPr>
        <w:t>t</w:t>
      </w:r>
      <w:r w:rsidR="00A94118" w:rsidRPr="00713B84">
        <w:rPr>
          <w:spacing w:val="1"/>
          <w:lang w:val="en-NZ"/>
        </w:rPr>
        <w:t>h</w:t>
      </w:r>
      <w:r w:rsidR="00A94118" w:rsidRPr="00713B84">
        <w:rPr>
          <w:lang w:val="en-NZ"/>
        </w:rPr>
        <w:t>e</w:t>
      </w:r>
      <w:r w:rsidR="00A94118" w:rsidRPr="00713B84">
        <w:rPr>
          <w:spacing w:val="-1"/>
          <w:lang w:val="en-NZ"/>
        </w:rPr>
        <w:t xml:space="preserve"> </w:t>
      </w:r>
      <w:r w:rsidR="00A94118" w:rsidRPr="00713B84">
        <w:rPr>
          <w:lang w:val="en-NZ"/>
        </w:rPr>
        <w:t>la</w:t>
      </w:r>
      <w:r w:rsidR="00A94118" w:rsidRPr="00713B84">
        <w:rPr>
          <w:spacing w:val="-1"/>
          <w:lang w:val="en-NZ"/>
        </w:rPr>
        <w:t>s</w:t>
      </w:r>
      <w:r w:rsidR="00A94118" w:rsidRPr="00713B84">
        <w:rPr>
          <w:lang w:val="en-NZ"/>
        </w:rPr>
        <w:t xml:space="preserve">t 2 </w:t>
      </w:r>
      <w:r w:rsidR="00A94118" w:rsidRPr="00713B84">
        <w:rPr>
          <w:spacing w:val="1"/>
          <w:lang w:val="en-NZ"/>
        </w:rPr>
        <w:t>y</w:t>
      </w:r>
      <w:r w:rsidR="00A94118" w:rsidRPr="00713B84">
        <w:rPr>
          <w:lang w:val="en-NZ"/>
        </w:rPr>
        <w:t>ea</w:t>
      </w:r>
      <w:r w:rsidR="00A94118" w:rsidRPr="00713B84">
        <w:rPr>
          <w:spacing w:val="1"/>
          <w:lang w:val="en-NZ"/>
        </w:rPr>
        <w:t>r</w:t>
      </w:r>
      <w:r w:rsidR="00A94118" w:rsidRPr="00713B84">
        <w:rPr>
          <w:lang w:val="en-NZ"/>
        </w:rPr>
        <w:t>s.</w:t>
      </w:r>
      <w:r w:rsidR="00A94118" w:rsidRPr="00713B84">
        <w:rPr>
          <w:spacing w:val="-4"/>
          <w:lang w:val="en-NZ"/>
        </w:rPr>
        <w:t xml:space="preserve"> The SSP stated it </w:t>
      </w:r>
      <w:r w:rsidR="00A94118" w:rsidRPr="00713B84">
        <w:rPr>
          <w:spacing w:val="-2"/>
          <w:lang w:val="en-NZ"/>
        </w:rPr>
        <w:t>c</w:t>
      </w:r>
      <w:r w:rsidR="00A94118" w:rsidRPr="00713B84">
        <w:rPr>
          <w:spacing w:val="1"/>
          <w:lang w:val="en-NZ"/>
        </w:rPr>
        <w:t>ou</w:t>
      </w:r>
      <w:r w:rsidR="00A94118" w:rsidRPr="00713B84">
        <w:rPr>
          <w:lang w:val="en-NZ"/>
        </w:rPr>
        <w:t>ld</w:t>
      </w:r>
      <w:r w:rsidR="00A94118" w:rsidRPr="00713B84">
        <w:rPr>
          <w:spacing w:val="-5"/>
          <w:lang w:val="en-NZ"/>
        </w:rPr>
        <w:t xml:space="preserve"> </w:t>
      </w:r>
      <w:r w:rsidR="00A94118" w:rsidRPr="00713B84">
        <w:rPr>
          <w:spacing w:val="1"/>
          <w:lang w:val="en-NZ"/>
        </w:rPr>
        <w:t>h</w:t>
      </w:r>
      <w:r w:rsidR="00A94118" w:rsidRPr="00713B84">
        <w:rPr>
          <w:lang w:val="en-NZ"/>
        </w:rPr>
        <w:t>a</w:t>
      </w:r>
      <w:r w:rsidR="00A94118" w:rsidRPr="00713B84">
        <w:rPr>
          <w:spacing w:val="1"/>
          <w:lang w:val="en-NZ"/>
        </w:rPr>
        <w:t>v</w:t>
      </w:r>
      <w:r w:rsidR="00A94118" w:rsidRPr="00713B84">
        <w:rPr>
          <w:lang w:val="en-NZ"/>
        </w:rPr>
        <w:t>e</w:t>
      </w:r>
      <w:r w:rsidR="00A94118" w:rsidRPr="00713B84">
        <w:rPr>
          <w:spacing w:val="-3"/>
          <w:lang w:val="en-NZ"/>
        </w:rPr>
        <w:t xml:space="preserve"> </w:t>
      </w:r>
      <w:r w:rsidR="00A94118" w:rsidRPr="00713B84">
        <w:rPr>
          <w:lang w:val="en-NZ"/>
        </w:rPr>
        <w:t>i</w:t>
      </w:r>
      <w:r w:rsidR="00A94118" w:rsidRPr="00713B84">
        <w:rPr>
          <w:spacing w:val="1"/>
          <w:lang w:val="en-NZ"/>
        </w:rPr>
        <w:t>n</w:t>
      </w:r>
      <w:r w:rsidR="00A94118" w:rsidRPr="00713B84">
        <w:rPr>
          <w:lang w:val="en-NZ"/>
        </w:rPr>
        <w:t>c</w:t>
      </w:r>
      <w:r w:rsidR="00A94118" w:rsidRPr="00713B84">
        <w:rPr>
          <w:spacing w:val="-3"/>
          <w:lang w:val="en-NZ"/>
        </w:rPr>
        <w:t>l</w:t>
      </w:r>
      <w:r w:rsidR="00A94118" w:rsidRPr="00713B84">
        <w:rPr>
          <w:spacing w:val="1"/>
          <w:lang w:val="en-NZ"/>
        </w:rPr>
        <w:t>u</w:t>
      </w:r>
      <w:r w:rsidR="00A94118" w:rsidRPr="00713B84">
        <w:rPr>
          <w:spacing w:val="-1"/>
          <w:lang w:val="en-NZ"/>
        </w:rPr>
        <w:t>d</w:t>
      </w:r>
      <w:r w:rsidR="00A94118" w:rsidRPr="00713B84">
        <w:rPr>
          <w:lang w:val="en-NZ"/>
        </w:rPr>
        <w:t>ed</w:t>
      </w:r>
      <w:r w:rsidR="00A94118" w:rsidRPr="00713B84">
        <w:rPr>
          <w:spacing w:val="-5"/>
          <w:lang w:val="en-NZ"/>
        </w:rPr>
        <w:t xml:space="preserve"> </w:t>
      </w:r>
      <w:r w:rsidR="00A94118" w:rsidRPr="00713B84">
        <w:rPr>
          <w:lang w:val="en-NZ"/>
        </w:rPr>
        <w:t>t</w:t>
      </w:r>
      <w:r w:rsidR="00A94118" w:rsidRPr="00713B84">
        <w:rPr>
          <w:spacing w:val="1"/>
          <w:lang w:val="en-NZ"/>
        </w:rPr>
        <w:t>h</w:t>
      </w:r>
      <w:r w:rsidR="00A94118" w:rsidRPr="00713B84">
        <w:rPr>
          <w:lang w:val="en-NZ"/>
        </w:rPr>
        <w:t>at</w:t>
      </w:r>
      <w:r w:rsidR="00A94118" w:rsidRPr="00713B84">
        <w:rPr>
          <w:spacing w:val="-3"/>
          <w:lang w:val="en-NZ"/>
        </w:rPr>
        <w:t xml:space="preserve"> </w:t>
      </w:r>
      <w:r w:rsidR="00A94118" w:rsidRPr="00713B84">
        <w:rPr>
          <w:spacing w:val="-1"/>
          <w:lang w:val="en-NZ"/>
        </w:rPr>
        <w:t>s</w:t>
      </w:r>
      <w:r w:rsidR="00A94118" w:rsidRPr="00713B84">
        <w:rPr>
          <w:lang w:val="en-NZ"/>
        </w:rPr>
        <w:t>e</w:t>
      </w:r>
      <w:r w:rsidR="00A94118" w:rsidRPr="00713B84">
        <w:rPr>
          <w:spacing w:val="1"/>
          <w:lang w:val="en-NZ"/>
        </w:rPr>
        <w:t>r</w:t>
      </w:r>
      <w:r w:rsidR="00A94118" w:rsidRPr="00713B84">
        <w:rPr>
          <w:lang w:val="en-NZ"/>
        </w:rPr>
        <w:t>ies</w:t>
      </w:r>
      <w:r w:rsidR="00A94118" w:rsidRPr="00713B84">
        <w:rPr>
          <w:spacing w:val="-5"/>
          <w:lang w:val="en-NZ"/>
        </w:rPr>
        <w:t xml:space="preserve"> </w:t>
      </w:r>
      <w:r w:rsidR="00A94118" w:rsidRPr="00713B84">
        <w:rPr>
          <w:lang w:val="en-NZ"/>
        </w:rPr>
        <w:t>wit</w:t>
      </w:r>
      <w:r w:rsidR="00A94118" w:rsidRPr="00713B84">
        <w:rPr>
          <w:spacing w:val="1"/>
          <w:lang w:val="en-NZ"/>
        </w:rPr>
        <w:t>hou</w:t>
      </w:r>
      <w:r w:rsidR="00A94118" w:rsidRPr="00713B84">
        <w:rPr>
          <w:lang w:val="en-NZ"/>
        </w:rPr>
        <w:t>t</w:t>
      </w:r>
      <w:r w:rsidR="00A94118" w:rsidRPr="00713B84">
        <w:rPr>
          <w:spacing w:val="-6"/>
          <w:lang w:val="en-NZ"/>
        </w:rPr>
        <w:t xml:space="preserve"> </w:t>
      </w:r>
      <w:r w:rsidR="00A94118" w:rsidRPr="00713B84">
        <w:rPr>
          <w:lang w:val="en-NZ"/>
        </w:rPr>
        <w:t>t</w:t>
      </w:r>
      <w:r w:rsidR="00A94118" w:rsidRPr="00713B84">
        <w:rPr>
          <w:spacing w:val="1"/>
          <w:lang w:val="en-NZ"/>
        </w:rPr>
        <w:t>ho</w:t>
      </w:r>
      <w:r w:rsidR="00A94118" w:rsidRPr="00713B84">
        <w:rPr>
          <w:spacing w:val="-1"/>
          <w:lang w:val="en-NZ"/>
        </w:rPr>
        <w:t>s</w:t>
      </w:r>
      <w:r w:rsidR="00A94118" w:rsidRPr="00713B84">
        <w:rPr>
          <w:lang w:val="en-NZ"/>
        </w:rPr>
        <w:t>e</w:t>
      </w:r>
      <w:r w:rsidR="00A94118" w:rsidRPr="00713B84">
        <w:rPr>
          <w:spacing w:val="-3"/>
          <w:lang w:val="en-NZ"/>
        </w:rPr>
        <w:t xml:space="preserve"> </w:t>
      </w:r>
      <w:r w:rsidR="00A94118" w:rsidRPr="00713B84">
        <w:rPr>
          <w:lang w:val="en-NZ"/>
        </w:rPr>
        <w:t>la</w:t>
      </w:r>
      <w:r w:rsidR="00A94118" w:rsidRPr="00713B84">
        <w:rPr>
          <w:spacing w:val="-1"/>
          <w:lang w:val="en-NZ"/>
        </w:rPr>
        <w:t>s</w:t>
      </w:r>
      <w:r w:rsidR="00A94118" w:rsidRPr="00713B84">
        <w:rPr>
          <w:lang w:val="en-NZ"/>
        </w:rPr>
        <w:t>t</w:t>
      </w:r>
      <w:r w:rsidR="00A94118" w:rsidRPr="00713B84">
        <w:rPr>
          <w:spacing w:val="-3"/>
          <w:lang w:val="en-NZ"/>
        </w:rPr>
        <w:t xml:space="preserve"> </w:t>
      </w:r>
      <w:r w:rsidR="00A94118" w:rsidRPr="00713B84">
        <w:rPr>
          <w:lang w:val="en-NZ"/>
        </w:rPr>
        <w:t xml:space="preserve">2 </w:t>
      </w:r>
      <w:r w:rsidR="00A94118" w:rsidRPr="00713B84">
        <w:rPr>
          <w:spacing w:val="1"/>
          <w:lang w:val="en-NZ"/>
        </w:rPr>
        <w:t>y</w:t>
      </w:r>
      <w:r w:rsidR="00A94118" w:rsidRPr="00713B84">
        <w:rPr>
          <w:lang w:val="en-NZ"/>
        </w:rPr>
        <w:t>ea</w:t>
      </w:r>
      <w:r w:rsidR="00A94118" w:rsidRPr="00713B84">
        <w:rPr>
          <w:spacing w:val="1"/>
          <w:lang w:val="en-NZ"/>
        </w:rPr>
        <w:t>r</w:t>
      </w:r>
      <w:r w:rsidR="00A94118" w:rsidRPr="00713B84">
        <w:rPr>
          <w:lang w:val="en-NZ"/>
        </w:rPr>
        <w:t>s</w:t>
      </w:r>
      <w:r w:rsidR="00A94118" w:rsidRPr="00713B84">
        <w:rPr>
          <w:spacing w:val="-4"/>
          <w:lang w:val="en-NZ"/>
        </w:rPr>
        <w:t xml:space="preserve"> </w:t>
      </w:r>
      <w:r w:rsidR="00A94118" w:rsidRPr="00713B84">
        <w:rPr>
          <w:lang w:val="en-NZ"/>
        </w:rPr>
        <w:t>in t</w:t>
      </w:r>
      <w:r w:rsidR="00A94118" w:rsidRPr="00713B84">
        <w:rPr>
          <w:spacing w:val="1"/>
          <w:lang w:val="en-NZ"/>
        </w:rPr>
        <w:t>h</w:t>
      </w:r>
      <w:r w:rsidR="00A94118" w:rsidRPr="00713B84">
        <w:rPr>
          <w:lang w:val="en-NZ"/>
        </w:rPr>
        <w:t>e a</w:t>
      </w:r>
      <w:r w:rsidR="00A94118" w:rsidRPr="00713B84">
        <w:rPr>
          <w:spacing w:val="-1"/>
          <w:lang w:val="en-NZ"/>
        </w:rPr>
        <w:t>ss</w:t>
      </w:r>
      <w:r w:rsidR="00A94118" w:rsidRPr="00713B84">
        <w:rPr>
          <w:lang w:val="en-NZ"/>
        </w:rPr>
        <w:t>e</w:t>
      </w:r>
      <w:r w:rsidR="00A94118" w:rsidRPr="00713B84">
        <w:rPr>
          <w:spacing w:val="2"/>
          <w:lang w:val="en-NZ"/>
        </w:rPr>
        <w:t>s</w:t>
      </w:r>
      <w:r w:rsidR="00A94118" w:rsidRPr="00713B84">
        <w:rPr>
          <w:spacing w:val="-1"/>
          <w:lang w:val="en-NZ"/>
        </w:rPr>
        <w:t>s</w:t>
      </w:r>
      <w:r w:rsidR="00A94118" w:rsidRPr="00713B84">
        <w:rPr>
          <w:spacing w:val="1"/>
          <w:lang w:val="en-NZ"/>
        </w:rPr>
        <w:t>m</w:t>
      </w:r>
      <w:r w:rsidR="00A94118" w:rsidRPr="00713B84">
        <w:rPr>
          <w:lang w:val="en-NZ"/>
        </w:rPr>
        <w:t>e</w:t>
      </w:r>
      <w:r w:rsidR="00A94118" w:rsidRPr="00713B84">
        <w:rPr>
          <w:spacing w:val="1"/>
          <w:lang w:val="en-NZ"/>
        </w:rPr>
        <w:t>n</w:t>
      </w:r>
      <w:r w:rsidR="00A94118" w:rsidRPr="00713B84">
        <w:rPr>
          <w:lang w:val="en-NZ"/>
        </w:rPr>
        <w:t>t</w:t>
      </w:r>
      <w:r w:rsidR="00A94118" w:rsidRPr="00713B84">
        <w:rPr>
          <w:spacing w:val="-9"/>
          <w:lang w:val="en-NZ"/>
        </w:rPr>
        <w:t xml:space="preserve"> </w:t>
      </w:r>
      <w:r w:rsidR="00A94118" w:rsidRPr="00713B84">
        <w:rPr>
          <w:spacing w:val="1"/>
          <w:lang w:val="en-NZ"/>
        </w:rPr>
        <w:t>gr</w:t>
      </w:r>
      <w:r w:rsidR="00A94118" w:rsidRPr="00713B84">
        <w:rPr>
          <w:lang w:val="en-NZ"/>
        </w:rPr>
        <w:t>i</w:t>
      </w:r>
      <w:r w:rsidR="00A94118" w:rsidRPr="00713B84">
        <w:rPr>
          <w:spacing w:val="1"/>
          <w:lang w:val="en-NZ"/>
        </w:rPr>
        <w:t>d</w:t>
      </w:r>
      <w:r w:rsidR="00A94118" w:rsidRPr="00713B84">
        <w:rPr>
          <w:lang w:val="en-NZ"/>
        </w:rPr>
        <w:t>,</w:t>
      </w:r>
      <w:r w:rsidR="00A94118" w:rsidRPr="00713B84">
        <w:rPr>
          <w:spacing w:val="-3"/>
          <w:lang w:val="en-NZ"/>
        </w:rPr>
        <w:t xml:space="preserve"> </w:t>
      </w:r>
      <w:r w:rsidR="00A94118" w:rsidRPr="00713B84">
        <w:rPr>
          <w:spacing w:val="-1"/>
          <w:lang w:val="en-NZ"/>
        </w:rPr>
        <w:t>b</w:t>
      </w:r>
      <w:r w:rsidR="00A94118" w:rsidRPr="00713B84">
        <w:rPr>
          <w:spacing w:val="1"/>
          <w:lang w:val="en-NZ"/>
        </w:rPr>
        <w:t>u</w:t>
      </w:r>
      <w:r w:rsidR="00A94118" w:rsidRPr="00713B84">
        <w:rPr>
          <w:lang w:val="en-NZ"/>
        </w:rPr>
        <w:t>t</w:t>
      </w:r>
      <w:r w:rsidR="00A94118" w:rsidRPr="00713B84">
        <w:rPr>
          <w:spacing w:val="-3"/>
          <w:lang w:val="en-NZ"/>
        </w:rPr>
        <w:t xml:space="preserve"> </w:t>
      </w:r>
      <w:r w:rsidR="00A94118" w:rsidRPr="00713B84">
        <w:rPr>
          <w:lang w:val="en-NZ"/>
        </w:rPr>
        <w:t>it</w:t>
      </w:r>
      <w:r w:rsidR="00A94118" w:rsidRPr="00713B84">
        <w:rPr>
          <w:spacing w:val="-3"/>
          <w:lang w:val="en-NZ"/>
        </w:rPr>
        <w:t xml:space="preserve"> </w:t>
      </w:r>
      <w:r w:rsidR="00A94118" w:rsidRPr="00713B84">
        <w:rPr>
          <w:lang w:val="en-NZ"/>
        </w:rPr>
        <w:t>w</w:t>
      </w:r>
      <w:r w:rsidR="00A94118" w:rsidRPr="00713B84">
        <w:rPr>
          <w:spacing w:val="1"/>
          <w:lang w:val="en-NZ"/>
        </w:rPr>
        <w:t>ou</w:t>
      </w:r>
      <w:r w:rsidR="00A94118" w:rsidRPr="00713B84">
        <w:rPr>
          <w:lang w:val="en-NZ"/>
        </w:rPr>
        <w:t>ld</w:t>
      </w:r>
      <w:r w:rsidR="00A94118" w:rsidRPr="00713B84">
        <w:rPr>
          <w:spacing w:val="-3"/>
          <w:lang w:val="en-NZ"/>
        </w:rPr>
        <w:t xml:space="preserve"> </w:t>
      </w:r>
      <w:r w:rsidR="00A94118" w:rsidRPr="00713B84">
        <w:rPr>
          <w:spacing w:val="1"/>
          <w:lang w:val="en-NZ"/>
        </w:rPr>
        <w:t>h</w:t>
      </w:r>
      <w:r w:rsidR="00A94118" w:rsidRPr="00713B84">
        <w:rPr>
          <w:lang w:val="en-NZ"/>
        </w:rPr>
        <w:t>a</w:t>
      </w:r>
      <w:r w:rsidR="00A94118" w:rsidRPr="00713B84">
        <w:rPr>
          <w:spacing w:val="1"/>
          <w:lang w:val="en-NZ"/>
        </w:rPr>
        <w:t>v</w:t>
      </w:r>
      <w:r w:rsidR="00A94118" w:rsidRPr="00713B84">
        <w:rPr>
          <w:lang w:val="en-NZ"/>
        </w:rPr>
        <w:t>e</w:t>
      </w:r>
      <w:r w:rsidR="00A94118" w:rsidRPr="00713B84">
        <w:rPr>
          <w:spacing w:val="-6"/>
          <w:lang w:val="en-NZ"/>
        </w:rPr>
        <w:t xml:space="preserve"> </w:t>
      </w:r>
      <w:r w:rsidR="00A94118" w:rsidRPr="00713B84">
        <w:rPr>
          <w:spacing w:val="1"/>
          <w:lang w:val="en-NZ"/>
        </w:rPr>
        <w:t>m</w:t>
      </w:r>
      <w:r w:rsidR="00A94118" w:rsidRPr="00713B84">
        <w:rPr>
          <w:lang w:val="en-NZ"/>
        </w:rPr>
        <w:t>a</w:t>
      </w:r>
      <w:r w:rsidR="00A94118" w:rsidRPr="00713B84">
        <w:rPr>
          <w:spacing w:val="1"/>
          <w:lang w:val="en-NZ"/>
        </w:rPr>
        <w:t>d</w:t>
      </w:r>
      <w:r w:rsidR="00A94118" w:rsidRPr="00713B84">
        <w:rPr>
          <w:lang w:val="en-NZ"/>
        </w:rPr>
        <w:t>e</w:t>
      </w:r>
      <w:r w:rsidR="00A94118" w:rsidRPr="00713B84">
        <w:rPr>
          <w:spacing w:val="-6"/>
          <w:lang w:val="en-NZ"/>
        </w:rPr>
        <w:t xml:space="preserve"> </w:t>
      </w:r>
      <w:r w:rsidR="00A94118" w:rsidRPr="00713B84">
        <w:rPr>
          <w:lang w:val="en-NZ"/>
        </w:rPr>
        <w:t>little</w:t>
      </w:r>
      <w:r w:rsidR="00A94118" w:rsidRPr="00713B84">
        <w:rPr>
          <w:spacing w:val="-3"/>
          <w:lang w:val="en-NZ"/>
        </w:rPr>
        <w:t xml:space="preserve"> </w:t>
      </w:r>
      <w:r w:rsidR="00A94118" w:rsidRPr="00713B84">
        <w:rPr>
          <w:spacing w:val="1"/>
          <w:lang w:val="en-NZ"/>
        </w:rPr>
        <w:t>d</w:t>
      </w:r>
      <w:r w:rsidR="00A94118" w:rsidRPr="00713B84">
        <w:rPr>
          <w:spacing w:val="-3"/>
          <w:lang w:val="en-NZ"/>
        </w:rPr>
        <w:t>i</w:t>
      </w:r>
      <w:r w:rsidR="00A94118" w:rsidRPr="00713B84">
        <w:rPr>
          <w:spacing w:val="1"/>
          <w:lang w:val="en-NZ"/>
        </w:rPr>
        <w:t>ff</w:t>
      </w:r>
      <w:r w:rsidR="00A94118" w:rsidRPr="00713B84">
        <w:rPr>
          <w:lang w:val="en-NZ"/>
        </w:rPr>
        <w:t>e</w:t>
      </w:r>
      <w:r w:rsidR="00A94118" w:rsidRPr="00713B84">
        <w:rPr>
          <w:spacing w:val="1"/>
          <w:lang w:val="en-NZ"/>
        </w:rPr>
        <w:t>r</w:t>
      </w:r>
      <w:r w:rsidR="00A94118" w:rsidRPr="00713B84">
        <w:rPr>
          <w:lang w:val="en-NZ"/>
        </w:rPr>
        <w:t>e</w:t>
      </w:r>
      <w:r w:rsidR="00A94118" w:rsidRPr="00713B84">
        <w:rPr>
          <w:spacing w:val="1"/>
          <w:lang w:val="en-NZ"/>
        </w:rPr>
        <w:t>n</w:t>
      </w:r>
      <w:r w:rsidR="00A94118" w:rsidRPr="00713B84">
        <w:rPr>
          <w:lang w:val="en-NZ"/>
        </w:rPr>
        <w:t>ce</w:t>
      </w:r>
      <w:r w:rsidR="00A94118">
        <w:rPr>
          <w:lang w:val="en-NZ"/>
        </w:rPr>
        <w:t>,</w:t>
      </w:r>
      <w:r w:rsidR="00A94118" w:rsidRPr="00713B84">
        <w:rPr>
          <w:spacing w:val="-10"/>
          <w:lang w:val="en-NZ"/>
        </w:rPr>
        <w:t xml:space="preserve"> </w:t>
      </w:r>
      <w:r w:rsidR="00A94118" w:rsidRPr="00713B84">
        <w:rPr>
          <w:spacing w:val="1"/>
          <w:lang w:val="en-NZ"/>
        </w:rPr>
        <w:t>g</w:t>
      </w:r>
      <w:r w:rsidR="00A94118" w:rsidRPr="00713B84">
        <w:rPr>
          <w:lang w:val="en-NZ"/>
        </w:rPr>
        <w:t>i</w:t>
      </w:r>
      <w:r w:rsidR="00A94118" w:rsidRPr="00713B84">
        <w:rPr>
          <w:spacing w:val="1"/>
          <w:lang w:val="en-NZ"/>
        </w:rPr>
        <w:t>v</w:t>
      </w:r>
      <w:r w:rsidR="00A94118" w:rsidRPr="00713B84">
        <w:rPr>
          <w:lang w:val="en-NZ"/>
        </w:rPr>
        <w:t>en</w:t>
      </w:r>
      <w:r w:rsidR="00A94118" w:rsidRPr="00713B84">
        <w:rPr>
          <w:spacing w:val="-2"/>
          <w:lang w:val="en-NZ"/>
        </w:rPr>
        <w:t xml:space="preserve"> </w:t>
      </w:r>
      <w:r w:rsidR="00A94118" w:rsidRPr="00713B84">
        <w:rPr>
          <w:lang w:val="en-NZ"/>
        </w:rPr>
        <w:t>t</w:t>
      </w:r>
      <w:r w:rsidR="00A94118" w:rsidRPr="00713B84">
        <w:rPr>
          <w:spacing w:val="1"/>
          <w:lang w:val="en-NZ"/>
        </w:rPr>
        <w:t>h</w:t>
      </w:r>
      <w:r w:rsidR="00A94118" w:rsidRPr="00713B84">
        <w:rPr>
          <w:lang w:val="en-NZ"/>
        </w:rPr>
        <w:t>e</w:t>
      </w:r>
      <w:r w:rsidR="00A94118" w:rsidRPr="00713B84">
        <w:rPr>
          <w:spacing w:val="-4"/>
          <w:lang w:val="en-NZ"/>
        </w:rPr>
        <w:t xml:space="preserve"> </w:t>
      </w:r>
      <w:r w:rsidR="00A94118" w:rsidRPr="00713B84">
        <w:rPr>
          <w:spacing w:val="1"/>
          <w:lang w:val="en-NZ"/>
        </w:rPr>
        <w:t>r</w:t>
      </w:r>
      <w:r w:rsidR="00A94118" w:rsidRPr="00713B84">
        <w:rPr>
          <w:lang w:val="en-NZ"/>
        </w:rPr>
        <w:t>e</w:t>
      </w:r>
      <w:r w:rsidR="00A94118" w:rsidRPr="00713B84">
        <w:rPr>
          <w:spacing w:val="-1"/>
          <w:lang w:val="en-NZ"/>
        </w:rPr>
        <w:t>s</w:t>
      </w:r>
      <w:r w:rsidR="00A94118" w:rsidRPr="00713B84">
        <w:rPr>
          <w:spacing w:val="1"/>
          <w:lang w:val="en-NZ"/>
        </w:rPr>
        <w:t>u</w:t>
      </w:r>
      <w:r w:rsidR="00A94118" w:rsidRPr="00713B84">
        <w:rPr>
          <w:lang w:val="en-NZ"/>
        </w:rPr>
        <w:t>lts</w:t>
      </w:r>
      <w:r w:rsidR="00A94118" w:rsidRPr="00713B84">
        <w:rPr>
          <w:spacing w:val="-5"/>
          <w:lang w:val="en-NZ"/>
        </w:rPr>
        <w:t xml:space="preserve"> </w:t>
      </w:r>
      <w:r w:rsidR="00A94118" w:rsidRPr="00713B84">
        <w:rPr>
          <w:lang w:val="en-NZ"/>
        </w:rPr>
        <w:t>a</w:t>
      </w:r>
      <w:r w:rsidR="00A94118" w:rsidRPr="00713B84">
        <w:rPr>
          <w:spacing w:val="1"/>
          <w:lang w:val="en-NZ"/>
        </w:rPr>
        <w:t>r</w:t>
      </w:r>
      <w:r w:rsidR="00A94118" w:rsidRPr="00713B84">
        <w:rPr>
          <w:lang w:val="en-NZ"/>
        </w:rPr>
        <w:t>e</w:t>
      </w:r>
      <w:r w:rsidR="00A94118" w:rsidRPr="00713B84">
        <w:rPr>
          <w:spacing w:val="-1"/>
          <w:lang w:val="en-NZ"/>
        </w:rPr>
        <w:t xml:space="preserve"> s</w:t>
      </w:r>
      <w:r w:rsidR="00A94118" w:rsidRPr="00713B84">
        <w:rPr>
          <w:lang w:val="en-NZ"/>
        </w:rPr>
        <w:t xml:space="preserve">o </w:t>
      </w:r>
      <w:r w:rsidR="00A94118" w:rsidRPr="00713B84">
        <w:rPr>
          <w:spacing w:val="-1"/>
          <w:lang w:val="en-NZ"/>
        </w:rPr>
        <w:t>s</w:t>
      </w:r>
      <w:r w:rsidR="00A94118" w:rsidRPr="00713B84">
        <w:rPr>
          <w:lang w:val="en-NZ"/>
        </w:rPr>
        <w:t>i</w:t>
      </w:r>
      <w:r w:rsidR="00A94118" w:rsidRPr="00713B84">
        <w:rPr>
          <w:spacing w:val="1"/>
          <w:lang w:val="en-NZ"/>
        </w:rPr>
        <w:t>m</w:t>
      </w:r>
      <w:r w:rsidR="00A94118" w:rsidRPr="00713B84">
        <w:rPr>
          <w:lang w:val="en-NZ"/>
        </w:rPr>
        <w:t>ilar</w:t>
      </w:r>
      <w:r w:rsidR="00A94118" w:rsidRPr="00713B84">
        <w:rPr>
          <w:spacing w:val="-5"/>
          <w:lang w:val="en-NZ"/>
        </w:rPr>
        <w:t xml:space="preserve"> </w:t>
      </w:r>
      <w:r w:rsidR="00A94118" w:rsidRPr="00713B84">
        <w:rPr>
          <w:lang w:val="en-NZ"/>
        </w:rPr>
        <w:t xml:space="preserve">to </w:t>
      </w:r>
      <w:r w:rsidR="00A94118" w:rsidRPr="00713B84">
        <w:rPr>
          <w:spacing w:val="1"/>
          <w:lang w:val="en-NZ"/>
        </w:rPr>
        <w:t>u</w:t>
      </w:r>
      <w:r w:rsidR="00A94118" w:rsidRPr="00713B84">
        <w:rPr>
          <w:spacing w:val="-1"/>
          <w:lang w:val="en-NZ"/>
        </w:rPr>
        <w:t>s</w:t>
      </w:r>
      <w:r w:rsidR="00A94118" w:rsidRPr="00713B84">
        <w:rPr>
          <w:lang w:val="en-NZ"/>
        </w:rPr>
        <w:t>i</w:t>
      </w:r>
      <w:r w:rsidR="00A94118" w:rsidRPr="00713B84">
        <w:rPr>
          <w:spacing w:val="1"/>
          <w:lang w:val="en-NZ"/>
        </w:rPr>
        <w:t>n</w:t>
      </w:r>
      <w:r w:rsidR="00A94118" w:rsidRPr="00713B84">
        <w:rPr>
          <w:lang w:val="en-NZ"/>
        </w:rPr>
        <w:t>g</w:t>
      </w:r>
      <w:r w:rsidR="00A94118" w:rsidRPr="00713B84">
        <w:rPr>
          <w:spacing w:val="-2"/>
          <w:lang w:val="en-NZ"/>
        </w:rPr>
        <w:t xml:space="preserve"> </w:t>
      </w:r>
      <w:r w:rsidR="00A94118" w:rsidRPr="00713B84">
        <w:rPr>
          <w:lang w:val="en-NZ"/>
        </w:rPr>
        <w:t>j</w:t>
      </w:r>
      <w:r w:rsidR="00A94118" w:rsidRPr="00713B84">
        <w:rPr>
          <w:spacing w:val="1"/>
          <w:lang w:val="en-NZ"/>
        </w:rPr>
        <w:t>u</w:t>
      </w:r>
      <w:r w:rsidR="00A94118" w:rsidRPr="00713B84">
        <w:rPr>
          <w:spacing w:val="-1"/>
          <w:lang w:val="en-NZ"/>
        </w:rPr>
        <w:t>s</w:t>
      </w:r>
      <w:r w:rsidR="00A94118" w:rsidRPr="00713B84">
        <w:rPr>
          <w:lang w:val="en-NZ"/>
        </w:rPr>
        <w:t>t t</w:t>
      </w:r>
      <w:r w:rsidR="00A94118" w:rsidRPr="00713B84">
        <w:rPr>
          <w:spacing w:val="1"/>
          <w:lang w:val="en-NZ"/>
        </w:rPr>
        <w:t>h</w:t>
      </w:r>
      <w:r w:rsidR="00A94118" w:rsidRPr="00713B84">
        <w:rPr>
          <w:lang w:val="en-NZ"/>
        </w:rPr>
        <w:t>e</w:t>
      </w:r>
      <w:r w:rsidR="00A94118" w:rsidRPr="00713B84">
        <w:rPr>
          <w:spacing w:val="-1"/>
          <w:lang w:val="en-NZ"/>
        </w:rPr>
        <w:t xml:space="preserve"> </w:t>
      </w:r>
      <w:r w:rsidR="00A94118" w:rsidRPr="00713B84">
        <w:rPr>
          <w:lang w:val="en-NZ"/>
        </w:rPr>
        <w:t>New</w:t>
      </w:r>
      <w:r w:rsidR="00A94118" w:rsidRPr="00713B84">
        <w:rPr>
          <w:spacing w:val="-3"/>
          <w:lang w:val="en-NZ"/>
        </w:rPr>
        <w:t xml:space="preserve"> </w:t>
      </w:r>
      <w:r w:rsidR="00A94118" w:rsidRPr="00713B84">
        <w:rPr>
          <w:spacing w:val="1"/>
          <w:lang w:val="en-NZ"/>
        </w:rPr>
        <w:t>Z</w:t>
      </w:r>
      <w:r w:rsidR="00A94118" w:rsidRPr="00713B84">
        <w:rPr>
          <w:lang w:val="en-NZ"/>
        </w:rPr>
        <w:t>eala</w:t>
      </w:r>
      <w:r w:rsidR="00A94118" w:rsidRPr="00713B84">
        <w:rPr>
          <w:spacing w:val="1"/>
          <w:lang w:val="en-NZ"/>
        </w:rPr>
        <w:t>n</w:t>
      </w:r>
      <w:r w:rsidR="00A94118" w:rsidRPr="00713B84">
        <w:rPr>
          <w:lang w:val="en-NZ"/>
        </w:rPr>
        <w:t>d</w:t>
      </w:r>
      <w:r w:rsidR="00A94118" w:rsidRPr="00713B84">
        <w:rPr>
          <w:spacing w:val="-4"/>
          <w:lang w:val="en-NZ"/>
        </w:rPr>
        <w:t xml:space="preserve"> </w:t>
      </w:r>
      <w:r w:rsidR="00A94118" w:rsidRPr="00713B84">
        <w:rPr>
          <w:lang w:val="en-NZ"/>
        </w:rPr>
        <w:t>i</w:t>
      </w:r>
      <w:r w:rsidR="00A94118" w:rsidRPr="00713B84">
        <w:rPr>
          <w:spacing w:val="1"/>
          <w:lang w:val="en-NZ"/>
        </w:rPr>
        <w:t>nd</w:t>
      </w:r>
      <w:r w:rsidR="00A94118" w:rsidRPr="00713B84">
        <w:rPr>
          <w:spacing w:val="-2"/>
          <w:lang w:val="en-NZ"/>
        </w:rPr>
        <w:t>e</w:t>
      </w:r>
      <w:r w:rsidR="00A94118" w:rsidRPr="00713B84">
        <w:rPr>
          <w:spacing w:val="1"/>
          <w:lang w:val="en-NZ"/>
        </w:rPr>
        <w:t>x</w:t>
      </w:r>
      <w:r w:rsidR="00A94118" w:rsidRPr="00713B84">
        <w:rPr>
          <w:lang w:val="en-NZ"/>
        </w:rPr>
        <w:t>.</w:t>
      </w:r>
      <w:r w:rsidR="00A94118" w:rsidRPr="00713B84">
        <w:rPr>
          <w:spacing w:val="-4"/>
          <w:lang w:val="en-NZ"/>
        </w:rPr>
        <w:t xml:space="preserve"> </w:t>
      </w:r>
      <w:r w:rsidR="00A94118" w:rsidRPr="00713B84">
        <w:rPr>
          <w:spacing w:val="-1"/>
          <w:lang w:val="en-NZ"/>
        </w:rPr>
        <w:t>C</w:t>
      </w:r>
      <w:r w:rsidR="00A94118" w:rsidRPr="00713B84">
        <w:rPr>
          <w:lang w:val="en-NZ"/>
        </w:rPr>
        <w:t>e</w:t>
      </w:r>
      <w:r w:rsidR="00A94118" w:rsidRPr="00713B84">
        <w:rPr>
          <w:spacing w:val="1"/>
          <w:lang w:val="en-NZ"/>
        </w:rPr>
        <w:t>r</w:t>
      </w:r>
      <w:r w:rsidR="00A94118" w:rsidRPr="00713B84">
        <w:rPr>
          <w:lang w:val="en-NZ"/>
        </w:rPr>
        <w:t>tai</w:t>
      </w:r>
      <w:r w:rsidR="00A94118" w:rsidRPr="00713B84">
        <w:rPr>
          <w:spacing w:val="1"/>
          <w:lang w:val="en-NZ"/>
        </w:rPr>
        <w:t>n</w:t>
      </w:r>
      <w:r w:rsidR="00A94118" w:rsidRPr="00713B84">
        <w:rPr>
          <w:lang w:val="en-NZ"/>
        </w:rPr>
        <w:t>ly</w:t>
      </w:r>
      <w:r w:rsidR="00A94118">
        <w:rPr>
          <w:lang w:val="en-NZ"/>
        </w:rPr>
        <w:t>,</w:t>
      </w:r>
      <w:r w:rsidR="00A94118" w:rsidRPr="00713B84">
        <w:rPr>
          <w:spacing w:val="-8"/>
          <w:lang w:val="en-NZ"/>
        </w:rPr>
        <w:t xml:space="preserve"> </w:t>
      </w:r>
      <w:r w:rsidR="00A94118" w:rsidRPr="00713B84">
        <w:rPr>
          <w:spacing w:val="1"/>
          <w:lang w:val="en-NZ"/>
        </w:rPr>
        <w:t>o</w:t>
      </w:r>
      <w:r w:rsidR="00A94118" w:rsidRPr="00713B84">
        <w:rPr>
          <w:lang w:val="en-NZ"/>
        </w:rPr>
        <w:t>t</w:t>
      </w:r>
      <w:r w:rsidR="00A94118" w:rsidRPr="00713B84">
        <w:rPr>
          <w:spacing w:val="1"/>
          <w:lang w:val="en-NZ"/>
        </w:rPr>
        <w:t>h</w:t>
      </w:r>
      <w:r w:rsidR="00A94118" w:rsidRPr="00713B84">
        <w:rPr>
          <w:lang w:val="en-NZ"/>
        </w:rPr>
        <w:t>er</w:t>
      </w:r>
      <w:r w:rsidR="00A94118" w:rsidRPr="00713B84">
        <w:rPr>
          <w:spacing w:val="-5"/>
          <w:lang w:val="en-NZ"/>
        </w:rPr>
        <w:t xml:space="preserve"> </w:t>
      </w:r>
      <w:r w:rsidR="00A94118" w:rsidRPr="00713B84">
        <w:rPr>
          <w:spacing w:val="1"/>
          <w:lang w:val="en-NZ"/>
        </w:rPr>
        <w:t>op</w:t>
      </w:r>
      <w:r w:rsidR="00A94118" w:rsidRPr="00713B84">
        <w:rPr>
          <w:lang w:val="en-NZ"/>
        </w:rPr>
        <w:t>ti</w:t>
      </w:r>
      <w:r w:rsidR="00A94118" w:rsidRPr="00713B84">
        <w:rPr>
          <w:spacing w:val="1"/>
          <w:lang w:val="en-NZ"/>
        </w:rPr>
        <w:t>on</w:t>
      </w:r>
      <w:r w:rsidR="00A94118" w:rsidRPr="00713B84">
        <w:rPr>
          <w:lang w:val="en-NZ"/>
        </w:rPr>
        <w:t>s</w:t>
      </w:r>
      <w:r w:rsidR="00A94118" w:rsidRPr="00713B84">
        <w:rPr>
          <w:spacing w:val="-9"/>
          <w:lang w:val="en-NZ"/>
        </w:rPr>
        <w:t xml:space="preserve"> </w:t>
      </w:r>
      <w:r w:rsidR="00A94118" w:rsidRPr="00713B84">
        <w:rPr>
          <w:lang w:val="en-NZ"/>
        </w:rPr>
        <w:t>c</w:t>
      </w:r>
      <w:r w:rsidR="00A94118" w:rsidRPr="00713B84">
        <w:rPr>
          <w:spacing w:val="1"/>
          <w:lang w:val="en-NZ"/>
        </w:rPr>
        <w:t>ou</w:t>
      </w:r>
      <w:r w:rsidR="00A94118" w:rsidRPr="00713B84">
        <w:rPr>
          <w:lang w:val="en-NZ"/>
        </w:rPr>
        <w:t>ld</w:t>
      </w:r>
      <w:r w:rsidR="00A94118" w:rsidRPr="00713B84">
        <w:rPr>
          <w:spacing w:val="-2"/>
          <w:lang w:val="en-NZ"/>
        </w:rPr>
        <w:t xml:space="preserve"> </w:t>
      </w:r>
      <w:r w:rsidR="00A94118" w:rsidRPr="00713B84">
        <w:rPr>
          <w:spacing w:val="1"/>
          <w:lang w:val="en-NZ"/>
        </w:rPr>
        <w:t>b</w:t>
      </w:r>
      <w:r w:rsidR="00A94118" w:rsidRPr="00713B84">
        <w:rPr>
          <w:lang w:val="en-NZ"/>
        </w:rPr>
        <w:t>e</w:t>
      </w:r>
      <w:r w:rsidR="00A94118" w:rsidRPr="00713B84">
        <w:rPr>
          <w:spacing w:val="-4"/>
          <w:lang w:val="en-NZ"/>
        </w:rPr>
        <w:t xml:space="preserve"> </w:t>
      </w:r>
      <w:r w:rsidR="00A94118" w:rsidRPr="00713B84">
        <w:rPr>
          <w:lang w:val="en-NZ"/>
        </w:rPr>
        <w:t>e</w:t>
      </w:r>
      <w:r w:rsidR="00A94118" w:rsidRPr="00713B84">
        <w:rPr>
          <w:spacing w:val="1"/>
          <w:lang w:val="en-NZ"/>
        </w:rPr>
        <w:t>xp</w:t>
      </w:r>
      <w:r w:rsidR="00A94118" w:rsidRPr="00713B84">
        <w:rPr>
          <w:lang w:val="en-NZ"/>
        </w:rPr>
        <w:t>l</w:t>
      </w:r>
      <w:r w:rsidR="00A94118" w:rsidRPr="00713B84">
        <w:rPr>
          <w:spacing w:val="-1"/>
          <w:lang w:val="en-NZ"/>
        </w:rPr>
        <w:t>o</w:t>
      </w:r>
      <w:r w:rsidR="00A94118" w:rsidRPr="00713B84">
        <w:rPr>
          <w:spacing w:val="1"/>
          <w:lang w:val="en-NZ"/>
        </w:rPr>
        <w:t>r</w:t>
      </w:r>
      <w:r w:rsidR="00A94118" w:rsidRPr="00713B84">
        <w:rPr>
          <w:lang w:val="en-NZ"/>
        </w:rPr>
        <w:t>ed</w:t>
      </w:r>
      <w:r w:rsidR="00A94118" w:rsidRPr="00713B84">
        <w:rPr>
          <w:spacing w:val="-5"/>
          <w:lang w:val="en-NZ"/>
        </w:rPr>
        <w:t xml:space="preserve"> </w:t>
      </w:r>
      <w:r w:rsidR="00A94118" w:rsidRPr="00713B84">
        <w:rPr>
          <w:lang w:val="en-NZ"/>
        </w:rPr>
        <w:t>in t</w:t>
      </w:r>
      <w:r w:rsidR="00A94118" w:rsidRPr="00713B84">
        <w:rPr>
          <w:spacing w:val="-2"/>
          <w:lang w:val="en-NZ"/>
        </w:rPr>
        <w:t>e</w:t>
      </w:r>
      <w:r w:rsidR="00A94118" w:rsidRPr="00713B84">
        <w:rPr>
          <w:spacing w:val="1"/>
          <w:lang w:val="en-NZ"/>
        </w:rPr>
        <w:t>rm</w:t>
      </w:r>
      <w:r w:rsidR="00A94118" w:rsidRPr="00713B84">
        <w:rPr>
          <w:lang w:val="en-NZ"/>
        </w:rPr>
        <w:t>s</w:t>
      </w:r>
      <w:r w:rsidR="00A94118" w:rsidRPr="00713B84">
        <w:rPr>
          <w:spacing w:val="-4"/>
          <w:lang w:val="en-NZ"/>
        </w:rPr>
        <w:t xml:space="preserve"> </w:t>
      </w:r>
      <w:r w:rsidR="00A94118" w:rsidRPr="00713B84">
        <w:rPr>
          <w:spacing w:val="1"/>
          <w:lang w:val="en-NZ"/>
        </w:rPr>
        <w:t>o</w:t>
      </w:r>
      <w:r w:rsidR="00A94118" w:rsidRPr="00713B84">
        <w:rPr>
          <w:lang w:val="en-NZ"/>
        </w:rPr>
        <w:t>f</w:t>
      </w:r>
      <w:r w:rsidR="00A94118" w:rsidRPr="00713B84">
        <w:rPr>
          <w:spacing w:val="-3"/>
          <w:lang w:val="en-NZ"/>
        </w:rPr>
        <w:t xml:space="preserve"> </w:t>
      </w:r>
      <w:r w:rsidR="00A94118" w:rsidRPr="00713B84">
        <w:rPr>
          <w:spacing w:val="1"/>
          <w:lang w:val="en-NZ"/>
        </w:rPr>
        <w:t>r</w:t>
      </w:r>
      <w:r w:rsidR="00A94118" w:rsidRPr="00713B84">
        <w:rPr>
          <w:lang w:val="en-NZ"/>
        </w:rPr>
        <w:t>e</w:t>
      </w:r>
      <w:r w:rsidR="00A94118" w:rsidRPr="00713B84">
        <w:rPr>
          <w:spacing w:val="1"/>
          <w:lang w:val="en-NZ"/>
        </w:rPr>
        <w:t>mov</w:t>
      </w:r>
      <w:r w:rsidR="00A94118" w:rsidRPr="00713B84">
        <w:rPr>
          <w:lang w:val="en-NZ"/>
        </w:rPr>
        <w:t>i</w:t>
      </w:r>
      <w:r w:rsidR="00A94118" w:rsidRPr="00713B84">
        <w:rPr>
          <w:spacing w:val="-1"/>
          <w:lang w:val="en-NZ"/>
        </w:rPr>
        <w:t>n</w:t>
      </w:r>
      <w:r w:rsidR="00A94118" w:rsidRPr="00713B84">
        <w:rPr>
          <w:lang w:val="en-NZ"/>
        </w:rPr>
        <w:t>g</w:t>
      </w:r>
      <w:r w:rsidR="00A94118" w:rsidRPr="00713B84">
        <w:rPr>
          <w:spacing w:val="-6"/>
          <w:lang w:val="en-NZ"/>
        </w:rPr>
        <w:t xml:space="preserve"> </w:t>
      </w:r>
      <w:r w:rsidR="00A94118" w:rsidRPr="00713B84">
        <w:rPr>
          <w:lang w:val="en-NZ"/>
        </w:rPr>
        <w:t>a</w:t>
      </w:r>
      <w:r w:rsidR="00A94118" w:rsidRPr="00713B84">
        <w:rPr>
          <w:spacing w:val="1"/>
          <w:lang w:val="en-NZ"/>
        </w:rPr>
        <w:t>n</w:t>
      </w:r>
      <w:r w:rsidR="00A94118" w:rsidRPr="00713B84">
        <w:rPr>
          <w:lang w:val="en-NZ"/>
        </w:rPr>
        <w:t>d</w:t>
      </w:r>
      <w:r w:rsidR="00A94118" w:rsidRPr="00713B84">
        <w:rPr>
          <w:spacing w:val="-4"/>
          <w:lang w:val="en-NZ"/>
        </w:rPr>
        <w:t xml:space="preserve"> </w:t>
      </w:r>
      <w:r w:rsidR="00A94118" w:rsidRPr="00713B84">
        <w:rPr>
          <w:spacing w:val="1"/>
          <w:lang w:val="en-NZ"/>
        </w:rPr>
        <w:t>do</w:t>
      </w:r>
      <w:r w:rsidR="00A94118" w:rsidRPr="00713B84">
        <w:rPr>
          <w:lang w:val="en-NZ"/>
        </w:rPr>
        <w:t>wn-wei</w:t>
      </w:r>
      <w:r w:rsidR="00A94118" w:rsidRPr="00713B84">
        <w:rPr>
          <w:spacing w:val="1"/>
          <w:lang w:val="en-NZ"/>
        </w:rPr>
        <w:t>gh</w:t>
      </w:r>
      <w:r w:rsidR="00A94118" w:rsidRPr="00713B84">
        <w:rPr>
          <w:lang w:val="en-NZ"/>
        </w:rPr>
        <w:t>ti</w:t>
      </w:r>
      <w:r w:rsidR="00A94118" w:rsidRPr="00713B84">
        <w:rPr>
          <w:spacing w:val="1"/>
          <w:lang w:val="en-NZ"/>
        </w:rPr>
        <w:t>n</w:t>
      </w:r>
      <w:r w:rsidR="00A94118" w:rsidRPr="00713B84">
        <w:rPr>
          <w:lang w:val="en-NZ"/>
        </w:rPr>
        <w:t>g</w:t>
      </w:r>
      <w:r w:rsidR="00A94118" w:rsidRPr="00713B84">
        <w:rPr>
          <w:spacing w:val="-6"/>
          <w:lang w:val="en-NZ"/>
        </w:rPr>
        <w:t xml:space="preserve"> </w:t>
      </w:r>
      <w:r w:rsidR="00A94118" w:rsidRPr="00713B84">
        <w:rPr>
          <w:spacing w:val="1"/>
          <w:lang w:val="en-NZ"/>
        </w:rPr>
        <w:t>d</w:t>
      </w:r>
      <w:r w:rsidR="00A94118" w:rsidRPr="00713B84">
        <w:rPr>
          <w:lang w:val="en-NZ"/>
        </w:rPr>
        <w:t>ata. The SSP noted that this was</w:t>
      </w:r>
      <w:r w:rsidR="00A94118" w:rsidRPr="00713B84">
        <w:rPr>
          <w:spacing w:val="-3"/>
          <w:lang w:val="en-NZ"/>
        </w:rPr>
        <w:t xml:space="preserve"> </w:t>
      </w:r>
      <w:r w:rsidR="00A94118" w:rsidRPr="00713B84">
        <w:rPr>
          <w:lang w:val="en-NZ"/>
        </w:rPr>
        <w:t xml:space="preserve">a </w:t>
      </w:r>
      <w:r w:rsidR="00A94118" w:rsidRPr="00713B84">
        <w:rPr>
          <w:spacing w:val="1"/>
          <w:lang w:val="en-NZ"/>
        </w:rPr>
        <w:t>very d</w:t>
      </w:r>
      <w:r w:rsidR="00A94118" w:rsidRPr="00713B84">
        <w:rPr>
          <w:lang w:val="en-NZ"/>
        </w:rPr>
        <w:t>i</w:t>
      </w:r>
      <w:r w:rsidR="00A94118" w:rsidRPr="00713B84">
        <w:rPr>
          <w:spacing w:val="-1"/>
          <w:lang w:val="en-NZ"/>
        </w:rPr>
        <w:t>f</w:t>
      </w:r>
      <w:r w:rsidR="00A94118" w:rsidRPr="00713B84">
        <w:rPr>
          <w:spacing w:val="1"/>
          <w:lang w:val="en-NZ"/>
        </w:rPr>
        <w:t>f</w:t>
      </w:r>
      <w:r w:rsidR="00A94118" w:rsidRPr="00713B84">
        <w:rPr>
          <w:lang w:val="en-NZ"/>
        </w:rPr>
        <w:t>ic</w:t>
      </w:r>
      <w:r w:rsidR="00A94118" w:rsidRPr="00713B84">
        <w:rPr>
          <w:spacing w:val="1"/>
          <w:lang w:val="en-NZ"/>
        </w:rPr>
        <w:t>u</w:t>
      </w:r>
      <w:r w:rsidR="00A94118" w:rsidRPr="00713B84">
        <w:rPr>
          <w:lang w:val="en-NZ"/>
        </w:rPr>
        <w:t>lt</w:t>
      </w:r>
      <w:r w:rsidR="00A94118" w:rsidRPr="00713B84">
        <w:rPr>
          <w:spacing w:val="-6"/>
          <w:lang w:val="en-NZ"/>
        </w:rPr>
        <w:t xml:space="preserve"> </w:t>
      </w:r>
      <w:r w:rsidR="00A94118" w:rsidRPr="00713B84">
        <w:rPr>
          <w:lang w:val="en-NZ"/>
        </w:rPr>
        <w:t>a</w:t>
      </w:r>
      <w:r w:rsidR="00A94118" w:rsidRPr="00713B84">
        <w:rPr>
          <w:spacing w:val="-1"/>
          <w:lang w:val="en-NZ"/>
        </w:rPr>
        <w:t>ss</w:t>
      </w:r>
      <w:r w:rsidR="00A94118" w:rsidRPr="00713B84">
        <w:rPr>
          <w:lang w:val="en-NZ"/>
        </w:rPr>
        <w:t>e</w:t>
      </w:r>
      <w:r w:rsidR="00A94118" w:rsidRPr="00713B84">
        <w:rPr>
          <w:spacing w:val="-1"/>
          <w:lang w:val="en-NZ"/>
        </w:rPr>
        <w:t>ss</w:t>
      </w:r>
      <w:r w:rsidR="00A94118" w:rsidRPr="00713B84">
        <w:rPr>
          <w:spacing w:val="1"/>
          <w:lang w:val="en-NZ"/>
        </w:rPr>
        <w:t>m</w:t>
      </w:r>
      <w:r w:rsidR="00A94118" w:rsidRPr="00713B84">
        <w:rPr>
          <w:lang w:val="en-NZ"/>
        </w:rPr>
        <w:t>e</w:t>
      </w:r>
      <w:r w:rsidR="00A94118" w:rsidRPr="00713B84">
        <w:rPr>
          <w:spacing w:val="1"/>
          <w:lang w:val="en-NZ"/>
        </w:rPr>
        <w:t>n</w:t>
      </w:r>
      <w:r w:rsidR="00A94118" w:rsidRPr="00713B84">
        <w:rPr>
          <w:lang w:val="en-NZ"/>
        </w:rPr>
        <w:t>t</w:t>
      </w:r>
      <w:r w:rsidR="00A94118" w:rsidRPr="00713B84">
        <w:rPr>
          <w:spacing w:val="-9"/>
          <w:lang w:val="en-NZ"/>
        </w:rPr>
        <w:t xml:space="preserve"> </w:t>
      </w:r>
      <w:r w:rsidR="00A94118" w:rsidRPr="00713B84">
        <w:rPr>
          <w:lang w:val="en-NZ"/>
        </w:rPr>
        <w:t>with</w:t>
      </w:r>
      <w:r w:rsidR="00A94118" w:rsidRPr="00713B84">
        <w:rPr>
          <w:spacing w:val="-2"/>
          <w:lang w:val="en-NZ"/>
        </w:rPr>
        <w:t xml:space="preserve"> </w:t>
      </w:r>
      <w:r w:rsidR="00A94118" w:rsidRPr="00713B84">
        <w:rPr>
          <w:lang w:val="en-NZ"/>
        </w:rPr>
        <w:t>a l</w:t>
      </w:r>
      <w:r w:rsidR="00A94118" w:rsidRPr="00713B84">
        <w:rPr>
          <w:spacing w:val="1"/>
          <w:lang w:val="en-NZ"/>
        </w:rPr>
        <w:t>o</w:t>
      </w:r>
      <w:r w:rsidR="00A94118" w:rsidRPr="00713B84">
        <w:rPr>
          <w:lang w:val="en-NZ"/>
        </w:rPr>
        <w:t>t</w:t>
      </w:r>
      <w:r w:rsidR="00A94118" w:rsidRPr="00713B84">
        <w:rPr>
          <w:spacing w:val="-2"/>
          <w:lang w:val="en-NZ"/>
        </w:rPr>
        <w:t xml:space="preserve"> </w:t>
      </w:r>
      <w:r w:rsidR="00A94118" w:rsidRPr="00713B84">
        <w:rPr>
          <w:spacing w:val="1"/>
          <w:lang w:val="en-NZ"/>
        </w:rPr>
        <w:t>o</w:t>
      </w:r>
      <w:r w:rsidR="00A94118" w:rsidRPr="00713B84">
        <w:rPr>
          <w:lang w:val="en-NZ"/>
        </w:rPr>
        <w:t>f c</w:t>
      </w:r>
      <w:r w:rsidR="00A94118" w:rsidRPr="00713B84">
        <w:rPr>
          <w:spacing w:val="1"/>
          <w:lang w:val="en-NZ"/>
        </w:rPr>
        <w:t>onf</w:t>
      </w:r>
      <w:r w:rsidR="00A94118" w:rsidRPr="00713B84">
        <w:rPr>
          <w:lang w:val="en-NZ"/>
        </w:rPr>
        <w:t>lict.</w:t>
      </w:r>
      <w:r w:rsidR="00A94118" w:rsidRPr="00713B84">
        <w:rPr>
          <w:spacing w:val="-6"/>
          <w:lang w:val="en-NZ"/>
        </w:rPr>
        <w:t xml:space="preserve"> </w:t>
      </w:r>
      <w:r w:rsidR="00A94118" w:rsidRPr="00713B84">
        <w:rPr>
          <w:lang w:val="en-NZ"/>
        </w:rPr>
        <w:t>S</w:t>
      </w:r>
      <w:r w:rsidR="00A94118" w:rsidRPr="00713B84">
        <w:rPr>
          <w:spacing w:val="1"/>
          <w:lang w:val="en-NZ"/>
        </w:rPr>
        <w:t>om</w:t>
      </w:r>
      <w:r w:rsidR="00A94118" w:rsidRPr="00713B84">
        <w:rPr>
          <w:lang w:val="en-NZ"/>
        </w:rPr>
        <w:t>e</w:t>
      </w:r>
      <w:r w:rsidR="00A94118" w:rsidRPr="00713B84">
        <w:rPr>
          <w:spacing w:val="-4"/>
          <w:lang w:val="en-NZ"/>
        </w:rPr>
        <w:t xml:space="preserve"> </w:t>
      </w:r>
      <w:r w:rsidR="00A94118" w:rsidRPr="00713B84">
        <w:rPr>
          <w:spacing w:val="-1"/>
          <w:lang w:val="en-NZ"/>
        </w:rPr>
        <w:t>o</w:t>
      </w:r>
      <w:r w:rsidR="00A94118" w:rsidRPr="00713B84">
        <w:rPr>
          <w:lang w:val="en-NZ"/>
        </w:rPr>
        <w:t>f</w:t>
      </w:r>
      <w:r w:rsidR="00A94118" w:rsidRPr="00713B84">
        <w:rPr>
          <w:spacing w:val="-1"/>
          <w:lang w:val="en-NZ"/>
        </w:rPr>
        <w:t xml:space="preserve"> </w:t>
      </w:r>
      <w:r w:rsidR="00A94118" w:rsidRPr="00713B84">
        <w:rPr>
          <w:lang w:val="en-NZ"/>
        </w:rPr>
        <w:t>t</w:t>
      </w:r>
      <w:r w:rsidR="00A94118" w:rsidRPr="00713B84">
        <w:rPr>
          <w:spacing w:val="1"/>
          <w:lang w:val="en-NZ"/>
        </w:rPr>
        <w:t>h</w:t>
      </w:r>
      <w:r w:rsidR="00A94118" w:rsidRPr="00713B84">
        <w:rPr>
          <w:lang w:val="en-NZ"/>
        </w:rPr>
        <w:t>e</w:t>
      </w:r>
      <w:r w:rsidR="00A94118" w:rsidRPr="00713B84">
        <w:rPr>
          <w:spacing w:val="-4"/>
          <w:lang w:val="en-NZ"/>
        </w:rPr>
        <w:t xml:space="preserve"> </w:t>
      </w:r>
      <w:r w:rsidR="00A94118" w:rsidRPr="00713B84">
        <w:rPr>
          <w:spacing w:val="1"/>
          <w:lang w:val="en-NZ"/>
        </w:rPr>
        <w:t>d</w:t>
      </w:r>
      <w:r w:rsidR="00A94118" w:rsidRPr="00713B84">
        <w:rPr>
          <w:lang w:val="en-NZ"/>
        </w:rPr>
        <w:t>ata</w:t>
      </w:r>
      <w:r w:rsidR="00A94118" w:rsidRPr="00713B84">
        <w:rPr>
          <w:spacing w:val="-2"/>
          <w:lang w:val="en-NZ"/>
        </w:rPr>
        <w:t xml:space="preserve"> </w:t>
      </w:r>
      <w:r w:rsidR="00A94118" w:rsidRPr="00713B84">
        <w:rPr>
          <w:spacing w:val="-1"/>
          <w:lang w:val="en-NZ"/>
        </w:rPr>
        <w:t>s</w:t>
      </w:r>
      <w:r w:rsidR="00A94118" w:rsidRPr="00713B84">
        <w:rPr>
          <w:spacing w:val="1"/>
          <w:lang w:val="en-NZ"/>
        </w:rPr>
        <w:t>ou</w:t>
      </w:r>
      <w:r w:rsidR="00A94118" w:rsidRPr="00713B84">
        <w:rPr>
          <w:spacing w:val="-1"/>
          <w:lang w:val="en-NZ"/>
        </w:rPr>
        <w:t>r</w:t>
      </w:r>
      <w:r w:rsidR="00A94118" w:rsidRPr="00713B84">
        <w:rPr>
          <w:lang w:val="en-NZ"/>
        </w:rPr>
        <w:t>ces</w:t>
      </w:r>
      <w:r w:rsidR="00A94118" w:rsidRPr="00713B84">
        <w:rPr>
          <w:spacing w:val="-6"/>
          <w:lang w:val="en-NZ"/>
        </w:rPr>
        <w:t xml:space="preserve"> </w:t>
      </w:r>
      <w:r w:rsidR="00A94118" w:rsidRPr="00713B84">
        <w:rPr>
          <w:lang w:val="en-NZ"/>
        </w:rPr>
        <w:t>we</w:t>
      </w:r>
      <w:r w:rsidR="00A94118" w:rsidRPr="00713B84">
        <w:rPr>
          <w:spacing w:val="1"/>
          <w:lang w:val="en-NZ"/>
        </w:rPr>
        <w:t>r</w:t>
      </w:r>
      <w:r w:rsidR="00A94118" w:rsidRPr="00713B84">
        <w:rPr>
          <w:lang w:val="en-NZ"/>
        </w:rPr>
        <w:t>e</w:t>
      </w:r>
      <w:r w:rsidR="00A94118" w:rsidRPr="00713B84">
        <w:rPr>
          <w:spacing w:val="-3"/>
          <w:lang w:val="en-NZ"/>
        </w:rPr>
        <w:t xml:space="preserve"> </w:t>
      </w:r>
      <w:r w:rsidR="00A94118" w:rsidRPr="00713B84">
        <w:rPr>
          <w:lang w:val="en-NZ"/>
        </w:rPr>
        <w:t>c</w:t>
      </w:r>
      <w:r w:rsidR="00A94118" w:rsidRPr="00713B84">
        <w:rPr>
          <w:spacing w:val="1"/>
          <w:lang w:val="en-NZ"/>
        </w:rPr>
        <w:t>o</w:t>
      </w:r>
      <w:r w:rsidR="00A94118" w:rsidRPr="00713B84">
        <w:rPr>
          <w:spacing w:val="-1"/>
          <w:lang w:val="en-NZ"/>
        </w:rPr>
        <w:t>m</w:t>
      </w:r>
      <w:r w:rsidR="00A94118" w:rsidRPr="00713B84">
        <w:rPr>
          <w:spacing w:val="1"/>
          <w:lang w:val="en-NZ"/>
        </w:rPr>
        <w:t>b</w:t>
      </w:r>
      <w:r w:rsidR="00A94118" w:rsidRPr="00713B84">
        <w:rPr>
          <w:lang w:val="en-NZ"/>
        </w:rPr>
        <w:t>i</w:t>
      </w:r>
      <w:r w:rsidR="00A94118" w:rsidRPr="00713B84">
        <w:rPr>
          <w:spacing w:val="1"/>
          <w:lang w:val="en-NZ"/>
        </w:rPr>
        <w:t>n</w:t>
      </w:r>
      <w:r w:rsidR="00A94118" w:rsidRPr="00713B84">
        <w:rPr>
          <w:lang w:val="en-NZ"/>
        </w:rPr>
        <w:t>e</w:t>
      </w:r>
      <w:r w:rsidR="00A94118" w:rsidRPr="00713B84">
        <w:rPr>
          <w:spacing w:val="1"/>
          <w:lang w:val="en-NZ"/>
        </w:rPr>
        <w:t>d, s</w:t>
      </w:r>
      <w:r w:rsidR="00A94118" w:rsidRPr="00713B84">
        <w:rPr>
          <w:lang w:val="en-NZ"/>
        </w:rPr>
        <w:t>o</w:t>
      </w:r>
      <w:r w:rsidR="00A94118" w:rsidRPr="00713B84">
        <w:rPr>
          <w:spacing w:val="-3"/>
          <w:lang w:val="en-NZ"/>
        </w:rPr>
        <w:t xml:space="preserve"> </w:t>
      </w:r>
      <w:r w:rsidR="00A94118">
        <w:rPr>
          <w:lang w:val="en-NZ"/>
        </w:rPr>
        <w:t xml:space="preserve">some of the data were removed from fisheries, and some of those fisheries were amalgamated </w:t>
      </w:r>
      <w:r w:rsidR="00A94118" w:rsidRPr="00713B84">
        <w:rPr>
          <w:spacing w:val="1"/>
          <w:lang w:val="en-NZ"/>
        </w:rPr>
        <w:t>f</w:t>
      </w:r>
      <w:r w:rsidR="00A94118" w:rsidRPr="00713B84">
        <w:rPr>
          <w:spacing w:val="-1"/>
          <w:lang w:val="en-NZ"/>
        </w:rPr>
        <w:t>r</w:t>
      </w:r>
      <w:r w:rsidR="00A94118" w:rsidRPr="00713B84">
        <w:rPr>
          <w:spacing w:val="1"/>
          <w:lang w:val="en-NZ"/>
        </w:rPr>
        <w:t>o</w:t>
      </w:r>
      <w:r w:rsidR="00A94118" w:rsidRPr="00713B84">
        <w:rPr>
          <w:lang w:val="en-NZ"/>
        </w:rPr>
        <w:t>m</w:t>
      </w:r>
      <w:r w:rsidR="00A94118" w:rsidRPr="00713B84">
        <w:rPr>
          <w:spacing w:val="-5"/>
          <w:lang w:val="en-NZ"/>
        </w:rPr>
        <w:t xml:space="preserve"> </w:t>
      </w:r>
      <w:r w:rsidR="00A94118" w:rsidRPr="00713B84">
        <w:rPr>
          <w:spacing w:val="-1"/>
          <w:lang w:val="en-NZ"/>
        </w:rPr>
        <w:t>s</w:t>
      </w:r>
      <w:r w:rsidR="00A94118" w:rsidRPr="00713B84">
        <w:rPr>
          <w:lang w:val="en-NZ"/>
        </w:rPr>
        <w:t>e</w:t>
      </w:r>
      <w:r w:rsidR="00A94118" w:rsidRPr="00713B84">
        <w:rPr>
          <w:spacing w:val="1"/>
          <w:lang w:val="en-NZ"/>
        </w:rPr>
        <w:t>v</w:t>
      </w:r>
      <w:r w:rsidR="00A94118" w:rsidRPr="00713B84">
        <w:rPr>
          <w:lang w:val="en-NZ"/>
        </w:rPr>
        <w:t>e</w:t>
      </w:r>
      <w:r w:rsidR="00A94118" w:rsidRPr="00713B84">
        <w:rPr>
          <w:spacing w:val="1"/>
          <w:lang w:val="en-NZ"/>
        </w:rPr>
        <w:t>r</w:t>
      </w:r>
      <w:r w:rsidR="00A94118" w:rsidRPr="00713B84">
        <w:rPr>
          <w:lang w:val="en-NZ"/>
        </w:rPr>
        <w:t>al</w:t>
      </w:r>
      <w:r w:rsidR="00A94118" w:rsidRPr="00713B84">
        <w:rPr>
          <w:spacing w:val="-6"/>
          <w:lang w:val="en-NZ"/>
        </w:rPr>
        <w:t xml:space="preserve"> </w:t>
      </w:r>
      <w:r w:rsidR="00A94118" w:rsidRPr="00713B84">
        <w:rPr>
          <w:spacing w:val="1"/>
          <w:lang w:val="en-NZ"/>
        </w:rPr>
        <w:t>f</w:t>
      </w:r>
      <w:r w:rsidR="00A94118" w:rsidRPr="00713B84">
        <w:rPr>
          <w:lang w:val="en-NZ"/>
        </w:rPr>
        <w:t>la</w:t>
      </w:r>
      <w:r w:rsidR="00A94118" w:rsidRPr="00713B84">
        <w:rPr>
          <w:spacing w:val="1"/>
          <w:lang w:val="en-NZ"/>
        </w:rPr>
        <w:t>g</w:t>
      </w:r>
      <w:r w:rsidR="00A94118" w:rsidRPr="00713B84">
        <w:rPr>
          <w:spacing w:val="-1"/>
          <w:lang w:val="en-NZ"/>
        </w:rPr>
        <w:t>s</w:t>
      </w:r>
      <w:r w:rsidR="00A94118" w:rsidRPr="00713B84">
        <w:rPr>
          <w:lang w:val="en-NZ"/>
        </w:rPr>
        <w:t>.</w:t>
      </w:r>
      <w:r w:rsidR="00A94118" w:rsidRPr="00713B84">
        <w:rPr>
          <w:spacing w:val="-3"/>
          <w:lang w:val="en-NZ"/>
        </w:rPr>
        <w:t xml:space="preserve"> C</w:t>
      </w:r>
      <w:r w:rsidR="00A94118" w:rsidRPr="00713B84">
        <w:rPr>
          <w:spacing w:val="1"/>
          <w:lang w:val="en-NZ"/>
        </w:rPr>
        <w:t>on</w:t>
      </w:r>
      <w:r w:rsidR="00A94118" w:rsidRPr="00713B84">
        <w:rPr>
          <w:lang w:val="en-NZ"/>
        </w:rPr>
        <w:t>t</w:t>
      </w:r>
      <w:r w:rsidR="00A94118" w:rsidRPr="00713B84">
        <w:rPr>
          <w:spacing w:val="1"/>
          <w:lang w:val="en-NZ"/>
        </w:rPr>
        <w:t>r</w:t>
      </w:r>
      <w:r w:rsidR="00A94118" w:rsidRPr="00713B84">
        <w:rPr>
          <w:spacing w:val="-3"/>
          <w:lang w:val="en-NZ"/>
        </w:rPr>
        <w:t>i</w:t>
      </w:r>
      <w:r w:rsidR="00A94118" w:rsidRPr="00713B84">
        <w:rPr>
          <w:spacing w:val="1"/>
          <w:lang w:val="en-NZ"/>
        </w:rPr>
        <w:t>bu</w:t>
      </w:r>
      <w:r w:rsidR="00A94118" w:rsidRPr="00713B84">
        <w:rPr>
          <w:lang w:val="en-NZ"/>
        </w:rPr>
        <w:t>ting</w:t>
      </w:r>
      <w:r w:rsidR="00A94118" w:rsidRPr="00713B84">
        <w:rPr>
          <w:spacing w:val="-7"/>
          <w:lang w:val="en-NZ"/>
        </w:rPr>
        <w:t xml:space="preserve"> </w:t>
      </w:r>
      <w:r w:rsidR="00A94118" w:rsidRPr="00713B84">
        <w:rPr>
          <w:lang w:val="en-NZ"/>
        </w:rPr>
        <w:t xml:space="preserve">to </w:t>
      </w:r>
      <w:r w:rsidR="00A94118" w:rsidRPr="00713B84">
        <w:rPr>
          <w:spacing w:val="-3"/>
          <w:lang w:val="en-NZ"/>
        </w:rPr>
        <w:t>t</w:t>
      </w:r>
      <w:r w:rsidR="00A94118" w:rsidRPr="00713B84">
        <w:rPr>
          <w:spacing w:val="1"/>
          <w:lang w:val="en-NZ"/>
        </w:rPr>
        <w:t>h</w:t>
      </w:r>
      <w:r w:rsidR="00A94118" w:rsidRPr="00713B84">
        <w:rPr>
          <w:lang w:val="en-NZ"/>
        </w:rPr>
        <w:t>e</w:t>
      </w:r>
      <w:r w:rsidR="00A94118" w:rsidRPr="00713B84">
        <w:rPr>
          <w:spacing w:val="-1"/>
          <w:lang w:val="en-NZ"/>
        </w:rPr>
        <w:t xml:space="preserve"> </w:t>
      </w:r>
      <w:r w:rsidR="00A94118" w:rsidRPr="00713B84">
        <w:rPr>
          <w:spacing w:val="1"/>
          <w:lang w:val="en-NZ"/>
        </w:rPr>
        <w:t>d</w:t>
      </w:r>
      <w:r w:rsidR="00A94118" w:rsidRPr="00713B84">
        <w:rPr>
          <w:lang w:val="en-NZ"/>
        </w:rPr>
        <w:t>i</w:t>
      </w:r>
      <w:r w:rsidR="00A94118" w:rsidRPr="00713B84">
        <w:rPr>
          <w:spacing w:val="1"/>
          <w:lang w:val="en-NZ"/>
        </w:rPr>
        <w:t>ff</w:t>
      </w:r>
      <w:r w:rsidR="00A94118" w:rsidRPr="00713B84">
        <w:rPr>
          <w:lang w:val="en-NZ"/>
        </w:rPr>
        <w:t>i</w:t>
      </w:r>
      <w:r w:rsidR="00A94118" w:rsidRPr="00713B84">
        <w:rPr>
          <w:spacing w:val="-2"/>
          <w:lang w:val="en-NZ"/>
        </w:rPr>
        <w:t>c</w:t>
      </w:r>
      <w:r w:rsidR="00A94118" w:rsidRPr="00713B84">
        <w:rPr>
          <w:spacing w:val="1"/>
          <w:lang w:val="en-NZ"/>
        </w:rPr>
        <w:t>u</w:t>
      </w:r>
      <w:r w:rsidR="00A94118" w:rsidRPr="00713B84">
        <w:rPr>
          <w:lang w:val="en-NZ"/>
        </w:rPr>
        <w:t>lty</w:t>
      </w:r>
      <w:r w:rsidR="00A94118" w:rsidRPr="00713B84">
        <w:rPr>
          <w:spacing w:val="-5"/>
          <w:lang w:val="en-NZ"/>
        </w:rPr>
        <w:t xml:space="preserve"> </w:t>
      </w:r>
      <w:r w:rsidR="00A94118" w:rsidRPr="00713B84">
        <w:rPr>
          <w:lang w:val="en-NZ"/>
        </w:rPr>
        <w:t>with</w:t>
      </w:r>
      <w:r w:rsidR="00A94118" w:rsidRPr="00713B84">
        <w:rPr>
          <w:spacing w:val="-2"/>
          <w:lang w:val="en-NZ"/>
        </w:rPr>
        <w:t xml:space="preserve"> </w:t>
      </w:r>
      <w:r w:rsidR="00A94118" w:rsidRPr="00713B84">
        <w:rPr>
          <w:lang w:val="en-NZ"/>
        </w:rPr>
        <w:t>t</w:t>
      </w:r>
      <w:r w:rsidR="00A94118" w:rsidRPr="00713B84">
        <w:rPr>
          <w:spacing w:val="1"/>
          <w:lang w:val="en-NZ"/>
        </w:rPr>
        <w:t>h</w:t>
      </w:r>
      <w:r w:rsidR="00A94118" w:rsidRPr="00713B84">
        <w:rPr>
          <w:spacing w:val="-2"/>
          <w:lang w:val="en-NZ"/>
        </w:rPr>
        <w:t>a</w:t>
      </w:r>
      <w:r w:rsidR="00A94118" w:rsidRPr="00713B84">
        <w:rPr>
          <w:lang w:val="en-NZ"/>
        </w:rPr>
        <w:t>t</w:t>
      </w:r>
      <w:r w:rsidR="00A94118" w:rsidRPr="00713B84">
        <w:rPr>
          <w:spacing w:val="-3"/>
          <w:lang w:val="en-NZ"/>
        </w:rPr>
        <w:t xml:space="preserve"> </w:t>
      </w:r>
      <w:r w:rsidR="00A94118" w:rsidRPr="00713B84">
        <w:rPr>
          <w:spacing w:val="1"/>
          <w:lang w:val="en-NZ"/>
        </w:rPr>
        <w:t>d</w:t>
      </w:r>
      <w:r w:rsidR="00A94118" w:rsidRPr="00713B84">
        <w:rPr>
          <w:lang w:val="en-NZ"/>
        </w:rPr>
        <w:t>ata</w:t>
      </w:r>
      <w:r w:rsidR="00A94118" w:rsidRPr="00713B84">
        <w:rPr>
          <w:spacing w:val="-2"/>
          <w:lang w:val="en-NZ"/>
        </w:rPr>
        <w:t xml:space="preserve"> </w:t>
      </w:r>
      <w:r w:rsidR="00A94118" w:rsidRPr="00713B84">
        <w:rPr>
          <w:lang w:val="en-NZ"/>
        </w:rPr>
        <w:t>is</w:t>
      </w:r>
      <w:r w:rsidR="00A94118" w:rsidRPr="00713B84">
        <w:rPr>
          <w:spacing w:val="-1"/>
          <w:lang w:val="en-NZ"/>
        </w:rPr>
        <w:t xml:space="preserve"> </w:t>
      </w:r>
      <w:r w:rsidR="00A94118" w:rsidRPr="00713B84">
        <w:rPr>
          <w:lang w:val="en-NZ"/>
        </w:rPr>
        <w:t>t</w:t>
      </w:r>
      <w:r w:rsidR="00A94118" w:rsidRPr="00713B84">
        <w:rPr>
          <w:spacing w:val="1"/>
          <w:lang w:val="en-NZ"/>
        </w:rPr>
        <w:t>h</w:t>
      </w:r>
      <w:r w:rsidR="00A94118" w:rsidRPr="00713B84">
        <w:rPr>
          <w:lang w:val="en-NZ"/>
        </w:rPr>
        <w:t>at</w:t>
      </w:r>
      <w:r w:rsidR="00A94118" w:rsidRPr="00713B84">
        <w:rPr>
          <w:spacing w:val="-3"/>
          <w:lang w:val="en-NZ"/>
        </w:rPr>
        <w:t xml:space="preserve"> </w:t>
      </w:r>
      <w:r w:rsidR="00A94118" w:rsidRPr="00713B84">
        <w:rPr>
          <w:spacing w:val="1"/>
          <w:lang w:val="en-NZ"/>
        </w:rPr>
        <w:t>there are d</w:t>
      </w:r>
      <w:r w:rsidR="00A94118" w:rsidRPr="00713B84">
        <w:rPr>
          <w:lang w:val="en-NZ"/>
        </w:rPr>
        <w:t>ata</w:t>
      </w:r>
      <w:r w:rsidR="00A94118" w:rsidRPr="00713B84">
        <w:rPr>
          <w:spacing w:val="-5"/>
          <w:lang w:val="en-NZ"/>
        </w:rPr>
        <w:t xml:space="preserve"> </w:t>
      </w:r>
      <w:r w:rsidR="00A94118" w:rsidRPr="00713B84">
        <w:rPr>
          <w:spacing w:val="1"/>
          <w:lang w:val="en-NZ"/>
        </w:rPr>
        <w:t>fr</w:t>
      </w:r>
      <w:r w:rsidR="00A94118" w:rsidRPr="00713B84">
        <w:rPr>
          <w:spacing w:val="-1"/>
          <w:lang w:val="en-NZ"/>
        </w:rPr>
        <w:t>o</w:t>
      </w:r>
      <w:r w:rsidR="00A94118" w:rsidRPr="00713B84">
        <w:rPr>
          <w:lang w:val="en-NZ"/>
        </w:rPr>
        <w:t>m</w:t>
      </w:r>
      <w:r w:rsidR="00A94118" w:rsidRPr="00713B84">
        <w:rPr>
          <w:spacing w:val="-2"/>
          <w:lang w:val="en-NZ"/>
        </w:rPr>
        <w:t xml:space="preserve"> </w:t>
      </w:r>
      <w:r w:rsidR="00A94118" w:rsidRPr="00713B84">
        <w:rPr>
          <w:spacing w:val="1"/>
          <w:lang w:val="en-NZ"/>
        </w:rPr>
        <w:t>d</w:t>
      </w:r>
      <w:r w:rsidR="00A94118" w:rsidRPr="00713B84">
        <w:rPr>
          <w:lang w:val="en-NZ"/>
        </w:rPr>
        <w:t>i</w:t>
      </w:r>
      <w:r w:rsidR="00A94118" w:rsidRPr="00713B84">
        <w:rPr>
          <w:spacing w:val="1"/>
          <w:lang w:val="en-NZ"/>
        </w:rPr>
        <w:t>ff</w:t>
      </w:r>
      <w:r w:rsidR="00A94118" w:rsidRPr="00713B84">
        <w:rPr>
          <w:lang w:val="en-NZ"/>
        </w:rPr>
        <w:t>e</w:t>
      </w:r>
      <w:r w:rsidR="00A94118" w:rsidRPr="00713B84">
        <w:rPr>
          <w:spacing w:val="1"/>
          <w:lang w:val="en-NZ"/>
        </w:rPr>
        <w:t>r</w:t>
      </w:r>
      <w:r w:rsidR="00A94118" w:rsidRPr="00713B84">
        <w:rPr>
          <w:spacing w:val="-2"/>
          <w:lang w:val="en-NZ"/>
        </w:rPr>
        <w:t>e</w:t>
      </w:r>
      <w:r w:rsidR="00A94118" w:rsidRPr="00713B84">
        <w:rPr>
          <w:spacing w:val="1"/>
          <w:lang w:val="en-NZ"/>
        </w:rPr>
        <w:t>n</w:t>
      </w:r>
      <w:r w:rsidR="00A94118" w:rsidRPr="00713B84">
        <w:rPr>
          <w:lang w:val="en-NZ"/>
        </w:rPr>
        <w:t>t</w:t>
      </w:r>
      <w:r w:rsidR="00A94118" w:rsidRPr="00713B84">
        <w:rPr>
          <w:spacing w:val="-7"/>
          <w:lang w:val="en-NZ"/>
        </w:rPr>
        <w:t xml:space="preserve"> </w:t>
      </w:r>
      <w:r w:rsidR="00A94118" w:rsidRPr="00713B84">
        <w:rPr>
          <w:spacing w:val="1"/>
          <w:lang w:val="en-NZ"/>
        </w:rPr>
        <w:t>f</w:t>
      </w:r>
      <w:r w:rsidR="00A94118" w:rsidRPr="00713B84">
        <w:rPr>
          <w:lang w:val="en-NZ"/>
        </w:rPr>
        <w:t>la</w:t>
      </w:r>
      <w:r w:rsidR="00A94118" w:rsidRPr="00713B84">
        <w:rPr>
          <w:spacing w:val="1"/>
          <w:lang w:val="en-NZ"/>
        </w:rPr>
        <w:t>g</w:t>
      </w:r>
      <w:r w:rsidR="00A94118" w:rsidRPr="00713B84">
        <w:rPr>
          <w:lang w:val="en-NZ"/>
        </w:rPr>
        <w:t>s</w:t>
      </w:r>
      <w:r w:rsidR="00A94118" w:rsidRPr="00713B84">
        <w:rPr>
          <w:spacing w:val="-4"/>
          <w:lang w:val="en-NZ"/>
        </w:rPr>
        <w:t xml:space="preserve"> </w:t>
      </w:r>
      <w:r w:rsidR="00A94118" w:rsidRPr="00713B84">
        <w:rPr>
          <w:lang w:val="en-NZ"/>
        </w:rPr>
        <w:t xml:space="preserve">in </w:t>
      </w:r>
      <w:r w:rsidR="00A94118" w:rsidRPr="00713B84">
        <w:rPr>
          <w:spacing w:val="1"/>
          <w:lang w:val="en-NZ"/>
        </w:rPr>
        <w:t>d</w:t>
      </w:r>
      <w:r w:rsidR="00A94118" w:rsidRPr="00713B84">
        <w:rPr>
          <w:lang w:val="en-NZ"/>
        </w:rPr>
        <w:t>i</w:t>
      </w:r>
      <w:r w:rsidR="00A94118" w:rsidRPr="00713B84">
        <w:rPr>
          <w:spacing w:val="1"/>
          <w:lang w:val="en-NZ"/>
        </w:rPr>
        <w:t>ff</w:t>
      </w:r>
      <w:r w:rsidR="00A94118" w:rsidRPr="00713B84">
        <w:rPr>
          <w:lang w:val="en-NZ"/>
        </w:rPr>
        <w:t>e</w:t>
      </w:r>
      <w:r w:rsidR="00A94118" w:rsidRPr="00713B84">
        <w:rPr>
          <w:spacing w:val="1"/>
          <w:lang w:val="en-NZ"/>
        </w:rPr>
        <w:t>r</w:t>
      </w:r>
      <w:r w:rsidR="00A94118" w:rsidRPr="00713B84">
        <w:rPr>
          <w:lang w:val="en-NZ"/>
        </w:rPr>
        <w:t>e</w:t>
      </w:r>
      <w:r w:rsidR="00A94118" w:rsidRPr="00713B84">
        <w:rPr>
          <w:spacing w:val="1"/>
          <w:lang w:val="en-NZ"/>
        </w:rPr>
        <w:t>n</w:t>
      </w:r>
      <w:r w:rsidR="00A94118" w:rsidRPr="00713B84">
        <w:rPr>
          <w:lang w:val="en-NZ"/>
        </w:rPr>
        <w:t>t</w:t>
      </w:r>
      <w:r w:rsidR="00A94118" w:rsidRPr="00713B84">
        <w:rPr>
          <w:spacing w:val="-7"/>
          <w:lang w:val="en-NZ"/>
        </w:rPr>
        <w:t xml:space="preserve"> </w:t>
      </w:r>
      <w:r w:rsidR="00A94118" w:rsidRPr="00713B84">
        <w:rPr>
          <w:lang w:val="en-NZ"/>
        </w:rPr>
        <w:t>ti</w:t>
      </w:r>
      <w:r w:rsidR="00A94118" w:rsidRPr="00713B84">
        <w:rPr>
          <w:spacing w:val="1"/>
          <w:lang w:val="en-NZ"/>
        </w:rPr>
        <w:t>m</w:t>
      </w:r>
      <w:r w:rsidR="00A94118" w:rsidRPr="00713B84">
        <w:rPr>
          <w:lang w:val="en-NZ"/>
        </w:rPr>
        <w:t>e</w:t>
      </w:r>
      <w:r w:rsidR="00A94118" w:rsidRPr="00713B84">
        <w:rPr>
          <w:spacing w:val="-6"/>
          <w:lang w:val="en-NZ"/>
        </w:rPr>
        <w:t xml:space="preserve"> </w:t>
      </w:r>
      <w:r w:rsidR="00A94118" w:rsidRPr="00713B84">
        <w:rPr>
          <w:spacing w:val="1"/>
          <w:lang w:val="en-NZ"/>
        </w:rPr>
        <w:t>p</w:t>
      </w:r>
      <w:r w:rsidR="00A94118" w:rsidRPr="00713B84">
        <w:rPr>
          <w:lang w:val="en-NZ"/>
        </w:rPr>
        <w:t>e</w:t>
      </w:r>
      <w:r w:rsidR="00A94118" w:rsidRPr="00713B84">
        <w:rPr>
          <w:spacing w:val="1"/>
          <w:lang w:val="en-NZ"/>
        </w:rPr>
        <w:t>r</w:t>
      </w:r>
      <w:r w:rsidR="00A94118" w:rsidRPr="00713B84">
        <w:rPr>
          <w:lang w:val="en-NZ"/>
        </w:rPr>
        <w:t>i</w:t>
      </w:r>
      <w:r w:rsidR="00A94118" w:rsidRPr="00713B84">
        <w:rPr>
          <w:spacing w:val="1"/>
          <w:lang w:val="en-NZ"/>
        </w:rPr>
        <w:t>od</w:t>
      </w:r>
      <w:r w:rsidR="00A94118" w:rsidRPr="00713B84">
        <w:rPr>
          <w:lang w:val="en-NZ"/>
        </w:rPr>
        <w:t>s</w:t>
      </w:r>
      <w:r w:rsidR="00A94118">
        <w:rPr>
          <w:lang w:val="en-NZ"/>
        </w:rPr>
        <w:t>,</w:t>
      </w:r>
      <w:r w:rsidR="00A94118" w:rsidRPr="00713B84">
        <w:rPr>
          <w:spacing w:val="-6"/>
          <w:lang w:val="en-NZ"/>
        </w:rPr>
        <w:t xml:space="preserve"> </w:t>
      </w:r>
      <w:r w:rsidR="00A94118" w:rsidRPr="00713B84">
        <w:rPr>
          <w:lang w:val="en-NZ"/>
        </w:rPr>
        <w:t>a</w:t>
      </w:r>
      <w:r w:rsidR="00A94118" w:rsidRPr="00713B84">
        <w:rPr>
          <w:spacing w:val="-1"/>
          <w:lang w:val="en-NZ"/>
        </w:rPr>
        <w:t>n</w:t>
      </w:r>
      <w:r w:rsidR="00A94118" w:rsidRPr="00713B84">
        <w:rPr>
          <w:lang w:val="en-NZ"/>
        </w:rPr>
        <w:t>d</w:t>
      </w:r>
      <w:r w:rsidR="00A94118" w:rsidRPr="00713B84">
        <w:rPr>
          <w:spacing w:val="-1"/>
          <w:lang w:val="en-NZ"/>
        </w:rPr>
        <w:t xml:space="preserve"> </w:t>
      </w:r>
      <w:r w:rsidR="00A94118" w:rsidRPr="00713B84">
        <w:rPr>
          <w:lang w:val="en-NZ"/>
        </w:rPr>
        <w:t>t</w:t>
      </w:r>
      <w:r w:rsidR="00A94118" w:rsidRPr="00713B84">
        <w:rPr>
          <w:spacing w:val="1"/>
          <w:lang w:val="en-NZ"/>
        </w:rPr>
        <w:t>h</w:t>
      </w:r>
      <w:r w:rsidR="00A94118" w:rsidRPr="00713B84">
        <w:rPr>
          <w:lang w:val="en-NZ"/>
        </w:rPr>
        <w:t>e</w:t>
      </w:r>
      <w:r w:rsidR="00A94118" w:rsidRPr="00713B84">
        <w:rPr>
          <w:spacing w:val="-4"/>
          <w:lang w:val="en-NZ"/>
        </w:rPr>
        <w:t xml:space="preserve"> </w:t>
      </w:r>
      <w:r w:rsidR="00A94118" w:rsidRPr="00713B84">
        <w:rPr>
          <w:spacing w:val="1"/>
          <w:lang w:val="en-NZ"/>
        </w:rPr>
        <w:t>mod</w:t>
      </w:r>
      <w:r w:rsidR="00A94118" w:rsidRPr="00713B84">
        <w:rPr>
          <w:lang w:val="en-NZ"/>
        </w:rPr>
        <w:t>el</w:t>
      </w:r>
      <w:r w:rsidR="00A94118" w:rsidRPr="00713B84">
        <w:rPr>
          <w:spacing w:val="-5"/>
          <w:lang w:val="en-NZ"/>
        </w:rPr>
        <w:t xml:space="preserve"> </w:t>
      </w:r>
      <w:r w:rsidR="00A94118" w:rsidRPr="00713B84">
        <w:rPr>
          <w:spacing w:val="-1"/>
          <w:lang w:val="en-NZ"/>
        </w:rPr>
        <w:t>o</w:t>
      </w:r>
      <w:r w:rsidR="00A94118" w:rsidRPr="00713B84">
        <w:rPr>
          <w:spacing w:val="1"/>
          <w:lang w:val="en-NZ"/>
        </w:rPr>
        <w:t>n</w:t>
      </w:r>
      <w:r w:rsidR="00A94118" w:rsidRPr="00713B84">
        <w:rPr>
          <w:lang w:val="en-NZ"/>
        </w:rPr>
        <w:t>ly</w:t>
      </w:r>
      <w:r w:rsidR="00A94118" w:rsidRPr="00713B84">
        <w:rPr>
          <w:spacing w:val="-2"/>
          <w:lang w:val="en-NZ"/>
        </w:rPr>
        <w:t xml:space="preserve"> </w:t>
      </w:r>
      <w:r w:rsidR="00A94118" w:rsidRPr="00713B84">
        <w:rPr>
          <w:spacing w:val="-1"/>
          <w:lang w:val="en-NZ"/>
        </w:rPr>
        <w:t>k</w:t>
      </w:r>
      <w:r w:rsidR="00A94118" w:rsidRPr="00713B84">
        <w:rPr>
          <w:spacing w:val="1"/>
          <w:lang w:val="en-NZ"/>
        </w:rPr>
        <w:t>no</w:t>
      </w:r>
      <w:r w:rsidR="00A94118" w:rsidRPr="00713B84">
        <w:rPr>
          <w:lang w:val="en-NZ"/>
        </w:rPr>
        <w:t>ws</w:t>
      </w:r>
      <w:r w:rsidR="00A94118" w:rsidRPr="00713B84">
        <w:rPr>
          <w:spacing w:val="-5"/>
          <w:lang w:val="en-NZ"/>
        </w:rPr>
        <w:t xml:space="preserve"> </w:t>
      </w:r>
      <w:r w:rsidR="00A94118" w:rsidRPr="00713B84">
        <w:rPr>
          <w:lang w:val="en-NZ"/>
        </w:rPr>
        <w:t>a</w:t>
      </w:r>
      <w:r w:rsidR="00A94118" w:rsidRPr="00713B84">
        <w:rPr>
          <w:spacing w:val="1"/>
          <w:lang w:val="en-NZ"/>
        </w:rPr>
        <w:t>bou</w:t>
      </w:r>
      <w:r w:rsidR="00A94118" w:rsidRPr="00713B84">
        <w:rPr>
          <w:lang w:val="en-NZ"/>
        </w:rPr>
        <w:t>t</w:t>
      </w:r>
      <w:r w:rsidR="00A94118" w:rsidRPr="00713B84">
        <w:rPr>
          <w:spacing w:val="-6"/>
          <w:lang w:val="en-NZ"/>
        </w:rPr>
        <w:t xml:space="preserve"> </w:t>
      </w:r>
      <w:r w:rsidR="00A94118" w:rsidRPr="00713B84">
        <w:rPr>
          <w:spacing w:val="1"/>
          <w:lang w:val="en-NZ"/>
        </w:rPr>
        <w:t>f</w:t>
      </w:r>
      <w:r w:rsidR="00A94118" w:rsidRPr="00713B84">
        <w:rPr>
          <w:lang w:val="en-NZ"/>
        </w:rPr>
        <w:t>i</w:t>
      </w:r>
      <w:r w:rsidR="00A94118" w:rsidRPr="00713B84">
        <w:rPr>
          <w:spacing w:val="-1"/>
          <w:lang w:val="en-NZ"/>
        </w:rPr>
        <w:t>s</w:t>
      </w:r>
      <w:r w:rsidR="00A94118" w:rsidRPr="00713B84">
        <w:rPr>
          <w:spacing w:val="1"/>
          <w:lang w:val="en-NZ"/>
        </w:rPr>
        <w:t>h</w:t>
      </w:r>
      <w:r w:rsidR="00A94118" w:rsidRPr="00713B84">
        <w:rPr>
          <w:lang w:val="en-NZ"/>
        </w:rPr>
        <w:t>e</w:t>
      </w:r>
      <w:r w:rsidR="00A94118" w:rsidRPr="00713B84">
        <w:rPr>
          <w:spacing w:val="1"/>
          <w:lang w:val="en-NZ"/>
        </w:rPr>
        <w:t>r</w:t>
      </w:r>
      <w:r w:rsidR="00A94118" w:rsidRPr="00713B84">
        <w:rPr>
          <w:lang w:val="en-NZ"/>
        </w:rPr>
        <w:t>ie</w:t>
      </w:r>
      <w:r w:rsidR="00A94118" w:rsidRPr="00713B84">
        <w:rPr>
          <w:spacing w:val="-1"/>
          <w:lang w:val="en-NZ"/>
        </w:rPr>
        <w:t>s</w:t>
      </w:r>
      <w:r w:rsidR="00A94118" w:rsidRPr="00713B84">
        <w:rPr>
          <w:lang w:val="en-NZ"/>
        </w:rPr>
        <w:t>.</w:t>
      </w:r>
      <w:r w:rsidR="00A94118" w:rsidRPr="00713B84">
        <w:rPr>
          <w:spacing w:val="-6"/>
          <w:lang w:val="en-NZ"/>
        </w:rPr>
        <w:t xml:space="preserve"> </w:t>
      </w:r>
      <w:r w:rsidR="00A94118" w:rsidRPr="00713B84">
        <w:rPr>
          <w:lang w:val="en-NZ"/>
        </w:rPr>
        <w:t xml:space="preserve">If </w:t>
      </w:r>
      <w:r w:rsidR="00A94118" w:rsidRPr="00713B84">
        <w:rPr>
          <w:spacing w:val="1"/>
          <w:lang w:val="en-NZ"/>
        </w:rPr>
        <w:t>f</w:t>
      </w:r>
      <w:r w:rsidR="00A94118" w:rsidRPr="00713B84">
        <w:rPr>
          <w:lang w:val="en-NZ"/>
        </w:rPr>
        <w:t>l</w:t>
      </w:r>
      <w:r w:rsidR="00A94118" w:rsidRPr="00713B84">
        <w:rPr>
          <w:spacing w:val="-2"/>
          <w:lang w:val="en-NZ"/>
        </w:rPr>
        <w:t>a</w:t>
      </w:r>
      <w:r w:rsidR="00A94118" w:rsidRPr="00713B84">
        <w:rPr>
          <w:spacing w:val="1"/>
          <w:lang w:val="en-NZ"/>
        </w:rPr>
        <w:t>g</w:t>
      </w:r>
      <w:r w:rsidR="00A94118" w:rsidRPr="00713B84">
        <w:rPr>
          <w:lang w:val="en-NZ"/>
        </w:rPr>
        <w:t>s</w:t>
      </w:r>
      <w:r w:rsidR="00A94118" w:rsidRPr="00713B84">
        <w:rPr>
          <w:spacing w:val="-4"/>
          <w:lang w:val="en-NZ"/>
        </w:rPr>
        <w:t xml:space="preserve"> are combined </w:t>
      </w:r>
      <w:r w:rsidR="00A94118" w:rsidRPr="00713B84">
        <w:rPr>
          <w:lang w:val="en-NZ"/>
        </w:rPr>
        <w:t>i</w:t>
      </w:r>
      <w:r w:rsidR="00A94118" w:rsidRPr="00713B84">
        <w:rPr>
          <w:spacing w:val="1"/>
          <w:lang w:val="en-NZ"/>
        </w:rPr>
        <w:t>n</w:t>
      </w:r>
      <w:r w:rsidR="00A94118" w:rsidRPr="00713B84">
        <w:rPr>
          <w:lang w:val="en-NZ"/>
        </w:rPr>
        <w:t>to</w:t>
      </w:r>
      <w:r w:rsidR="00A94118" w:rsidRPr="00713B84">
        <w:rPr>
          <w:spacing w:val="-1"/>
          <w:lang w:val="en-NZ"/>
        </w:rPr>
        <w:t xml:space="preserve"> o</w:t>
      </w:r>
      <w:r w:rsidR="00A94118" w:rsidRPr="00713B84">
        <w:rPr>
          <w:spacing w:val="1"/>
          <w:lang w:val="en-NZ"/>
        </w:rPr>
        <w:t>n</w:t>
      </w:r>
      <w:r w:rsidR="00A94118" w:rsidRPr="00713B84">
        <w:rPr>
          <w:lang w:val="en-NZ"/>
        </w:rPr>
        <w:t>e</w:t>
      </w:r>
      <w:r w:rsidR="00A94118" w:rsidRPr="00713B84">
        <w:rPr>
          <w:spacing w:val="-2"/>
          <w:lang w:val="en-NZ"/>
        </w:rPr>
        <w:t xml:space="preserve"> </w:t>
      </w:r>
      <w:r w:rsidR="00A94118" w:rsidRPr="00713B84">
        <w:rPr>
          <w:spacing w:val="1"/>
          <w:lang w:val="en-NZ"/>
        </w:rPr>
        <w:t>f</w:t>
      </w:r>
      <w:r w:rsidR="00A94118" w:rsidRPr="00713B84">
        <w:rPr>
          <w:lang w:val="en-NZ"/>
        </w:rPr>
        <w:t>i</w:t>
      </w:r>
      <w:r w:rsidR="00A94118" w:rsidRPr="00713B84">
        <w:rPr>
          <w:spacing w:val="-1"/>
          <w:lang w:val="en-NZ"/>
        </w:rPr>
        <w:t>s</w:t>
      </w:r>
      <w:r w:rsidR="00A94118" w:rsidRPr="00713B84">
        <w:rPr>
          <w:spacing w:val="1"/>
          <w:lang w:val="en-NZ"/>
        </w:rPr>
        <w:t>h</w:t>
      </w:r>
      <w:r w:rsidR="00A94118" w:rsidRPr="00713B84">
        <w:rPr>
          <w:lang w:val="en-NZ"/>
        </w:rPr>
        <w:t>e</w:t>
      </w:r>
      <w:r w:rsidR="00A94118" w:rsidRPr="00713B84">
        <w:rPr>
          <w:spacing w:val="1"/>
          <w:lang w:val="en-NZ"/>
        </w:rPr>
        <w:t>r</w:t>
      </w:r>
      <w:r w:rsidR="00A94118" w:rsidRPr="00713B84">
        <w:rPr>
          <w:spacing w:val="-1"/>
          <w:lang w:val="en-NZ"/>
        </w:rPr>
        <w:t>y</w:t>
      </w:r>
      <w:r w:rsidR="00A94118" w:rsidRPr="00713B84">
        <w:rPr>
          <w:lang w:val="en-NZ"/>
        </w:rPr>
        <w:t>,</w:t>
      </w:r>
      <w:r w:rsidR="00A94118" w:rsidRPr="00713B84">
        <w:rPr>
          <w:spacing w:val="-5"/>
          <w:lang w:val="en-NZ"/>
        </w:rPr>
        <w:t xml:space="preserve"> </w:t>
      </w:r>
      <w:r w:rsidR="00A94118" w:rsidRPr="00713B84">
        <w:rPr>
          <w:lang w:val="en-NZ"/>
        </w:rPr>
        <w:t>t</w:t>
      </w:r>
      <w:r w:rsidR="00A94118" w:rsidRPr="00713B84">
        <w:rPr>
          <w:spacing w:val="1"/>
          <w:lang w:val="en-NZ"/>
        </w:rPr>
        <w:t>h</w:t>
      </w:r>
      <w:r w:rsidR="00A94118" w:rsidRPr="00713B84">
        <w:rPr>
          <w:lang w:val="en-NZ"/>
        </w:rPr>
        <w:t>e</w:t>
      </w:r>
      <w:r w:rsidR="00A94118" w:rsidRPr="00713B84">
        <w:rPr>
          <w:spacing w:val="-1"/>
          <w:lang w:val="en-NZ"/>
        </w:rPr>
        <w:t xml:space="preserve"> </w:t>
      </w:r>
      <w:r w:rsidR="00A94118" w:rsidRPr="00713B84">
        <w:rPr>
          <w:spacing w:val="1"/>
          <w:lang w:val="en-NZ"/>
        </w:rPr>
        <w:t>m</w:t>
      </w:r>
      <w:r w:rsidR="00A94118" w:rsidRPr="00713B84">
        <w:rPr>
          <w:spacing w:val="-1"/>
          <w:lang w:val="en-NZ"/>
        </w:rPr>
        <w:t>o</w:t>
      </w:r>
      <w:r w:rsidR="00A94118" w:rsidRPr="00713B84">
        <w:rPr>
          <w:spacing w:val="1"/>
          <w:lang w:val="en-NZ"/>
        </w:rPr>
        <w:t>d</w:t>
      </w:r>
      <w:r w:rsidR="00A94118" w:rsidRPr="00713B84">
        <w:rPr>
          <w:lang w:val="en-NZ"/>
        </w:rPr>
        <w:t>el</w:t>
      </w:r>
      <w:r w:rsidR="00A94118" w:rsidRPr="00713B84">
        <w:rPr>
          <w:spacing w:val="-5"/>
          <w:lang w:val="en-NZ"/>
        </w:rPr>
        <w:t xml:space="preserve"> </w:t>
      </w:r>
      <w:r w:rsidR="00A94118" w:rsidRPr="00713B84">
        <w:rPr>
          <w:lang w:val="en-NZ"/>
        </w:rPr>
        <w:t>a</w:t>
      </w:r>
      <w:r w:rsidR="00A94118" w:rsidRPr="00713B84">
        <w:rPr>
          <w:spacing w:val="-1"/>
          <w:lang w:val="en-NZ"/>
        </w:rPr>
        <w:t>ss</w:t>
      </w:r>
      <w:r w:rsidR="00A94118" w:rsidRPr="00713B84">
        <w:rPr>
          <w:spacing w:val="1"/>
          <w:lang w:val="en-NZ"/>
        </w:rPr>
        <w:t>um</w:t>
      </w:r>
      <w:r w:rsidR="00A94118" w:rsidRPr="00713B84">
        <w:rPr>
          <w:lang w:val="en-NZ"/>
        </w:rPr>
        <w:t>es</w:t>
      </w:r>
      <w:r w:rsidR="00A94118" w:rsidRPr="00713B84">
        <w:rPr>
          <w:spacing w:val="-7"/>
          <w:lang w:val="en-NZ"/>
        </w:rPr>
        <w:t xml:space="preserve"> </w:t>
      </w:r>
      <w:r w:rsidR="00A94118" w:rsidRPr="00713B84">
        <w:rPr>
          <w:lang w:val="en-NZ"/>
        </w:rPr>
        <w:t>t</w:t>
      </w:r>
      <w:r w:rsidR="00A94118" w:rsidRPr="00713B84">
        <w:rPr>
          <w:spacing w:val="1"/>
          <w:lang w:val="en-NZ"/>
        </w:rPr>
        <w:t>h</w:t>
      </w:r>
      <w:r w:rsidR="00A94118" w:rsidRPr="7403BB36">
        <w:rPr>
          <w:lang w:val="en-NZ"/>
        </w:rPr>
        <w:t>is is</w:t>
      </w:r>
      <w:r w:rsidR="00313106">
        <w:rPr>
          <w:lang w:val="en-NZ"/>
        </w:rPr>
        <w:t xml:space="preserve"> </w:t>
      </w:r>
      <w:r w:rsidR="00A94118" w:rsidRPr="00713B84">
        <w:rPr>
          <w:lang w:val="en-NZ"/>
        </w:rPr>
        <w:t>a</w:t>
      </w:r>
      <w:r w:rsidR="00A94118" w:rsidRPr="00713B84">
        <w:rPr>
          <w:spacing w:val="2"/>
          <w:lang w:val="en-NZ"/>
        </w:rPr>
        <w:t>l</w:t>
      </w:r>
      <w:r w:rsidR="00A94118" w:rsidRPr="00713B84">
        <w:rPr>
          <w:lang w:val="en-NZ"/>
        </w:rPr>
        <w:t>l</w:t>
      </w:r>
      <w:r w:rsidR="00A94118" w:rsidRPr="00713B84">
        <w:rPr>
          <w:spacing w:val="-2"/>
          <w:lang w:val="en-NZ"/>
        </w:rPr>
        <w:t xml:space="preserve"> </w:t>
      </w:r>
      <w:r w:rsidR="00A94118" w:rsidRPr="00713B84">
        <w:rPr>
          <w:spacing w:val="1"/>
          <w:lang w:val="en-NZ"/>
        </w:rPr>
        <w:t>homo</w:t>
      </w:r>
      <w:r w:rsidR="00A94118" w:rsidRPr="00713B84">
        <w:rPr>
          <w:spacing w:val="-1"/>
          <w:lang w:val="en-NZ"/>
        </w:rPr>
        <w:t>g</w:t>
      </w:r>
      <w:r w:rsidR="00A94118" w:rsidRPr="00713B84">
        <w:rPr>
          <w:lang w:val="en-NZ"/>
        </w:rPr>
        <w:t>e</w:t>
      </w:r>
      <w:r w:rsidR="00A94118" w:rsidRPr="00713B84">
        <w:rPr>
          <w:spacing w:val="1"/>
          <w:lang w:val="en-NZ"/>
        </w:rPr>
        <w:t>n</w:t>
      </w:r>
      <w:r w:rsidR="00A94118" w:rsidRPr="00713B84">
        <w:rPr>
          <w:lang w:val="en-NZ"/>
        </w:rPr>
        <w:t>e</w:t>
      </w:r>
      <w:r w:rsidR="00A94118" w:rsidRPr="00713B84">
        <w:rPr>
          <w:spacing w:val="-1"/>
          <w:lang w:val="en-NZ"/>
        </w:rPr>
        <w:t>o</w:t>
      </w:r>
      <w:r w:rsidR="00A94118" w:rsidRPr="00713B84">
        <w:rPr>
          <w:spacing w:val="1"/>
          <w:lang w:val="en-NZ"/>
        </w:rPr>
        <w:t>u</w:t>
      </w:r>
      <w:r w:rsidR="00A94118" w:rsidRPr="00713B84">
        <w:rPr>
          <w:lang w:val="en-NZ"/>
        </w:rPr>
        <w:t>s</w:t>
      </w:r>
      <w:r w:rsidR="00A94118" w:rsidRPr="00713B84">
        <w:rPr>
          <w:spacing w:val="-11"/>
          <w:lang w:val="en-NZ"/>
        </w:rPr>
        <w:t xml:space="preserve"> </w:t>
      </w:r>
      <w:r w:rsidR="00A94118" w:rsidRPr="00713B84">
        <w:rPr>
          <w:spacing w:val="1"/>
          <w:lang w:val="en-NZ"/>
        </w:rPr>
        <w:t>d</w:t>
      </w:r>
      <w:r w:rsidR="00A94118" w:rsidRPr="00713B84">
        <w:rPr>
          <w:lang w:val="en-NZ"/>
        </w:rPr>
        <w:t>ata,</w:t>
      </w:r>
      <w:r w:rsidR="00A94118" w:rsidRPr="00713B84">
        <w:rPr>
          <w:spacing w:val="-3"/>
          <w:lang w:val="en-NZ"/>
        </w:rPr>
        <w:t xml:space="preserve"> </w:t>
      </w:r>
      <w:r w:rsidR="00A94118" w:rsidRPr="00713B84">
        <w:rPr>
          <w:lang w:val="en-NZ"/>
        </w:rPr>
        <w:t>and t</w:t>
      </w:r>
      <w:r w:rsidR="00A94118" w:rsidRPr="00713B84">
        <w:rPr>
          <w:spacing w:val="1"/>
          <w:lang w:val="en-NZ"/>
        </w:rPr>
        <w:t>h</w:t>
      </w:r>
      <w:r w:rsidR="00A94118" w:rsidRPr="00713B84">
        <w:rPr>
          <w:lang w:val="en-NZ"/>
        </w:rPr>
        <w:t>at</w:t>
      </w:r>
      <w:r w:rsidR="00A94118" w:rsidRPr="00713B84">
        <w:rPr>
          <w:spacing w:val="-3"/>
          <w:lang w:val="en-NZ"/>
        </w:rPr>
        <w:t xml:space="preserve"> </w:t>
      </w:r>
      <w:r w:rsidR="00A94118" w:rsidRPr="00713B84">
        <w:rPr>
          <w:spacing w:val="1"/>
          <w:lang w:val="en-NZ"/>
        </w:rPr>
        <w:t>m</w:t>
      </w:r>
      <w:r w:rsidR="00A94118" w:rsidRPr="00713B84">
        <w:rPr>
          <w:lang w:val="en-NZ"/>
        </w:rPr>
        <w:t xml:space="preserve">ay </w:t>
      </w:r>
      <w:r w:rsidR="00A94118" w:rsidRPr="00713B84">
        <w:rPr>
          <w:spacing w:val="1"/>
          <w:lang w:val="en-NZ"/>
        </w:rPr>
        <w:t>no</w:t>
      </w:r>
      <w:r w:rsidR="00A94118" w:rsidRPr="00713B84">
        <w:rPr>
          <w:lang w:val="en-NZ"/>
        </w:rPr>
        <w:t>t</w:t>
      </w:r>
      <w:r w:rsidR="00A94118" w:rsidRPr="00713B84">
        <w:rPr>
          <w:spacing w:val="-3"/>
          <w:lang w:val="en-NZ"/>
        </w:rPr>
        <w:t xml:space="preserve"> </w:t>
      </w:r>
      <w:r w:rsidR="00A94118" w:rsidRPr="00713B84">
        <w:rPr>
          <w:spacing w:val="1"/>
          <w:lang w:val="en-NZ"/>
        </w:rPr>
        <w:t>b</w:t>
      </w:r>
      <w:r w:rsidR="00A94118" w:rsidRPr="00713B84">
        <w:rPr>
          <w:lang w:val="en-NZ"/>
        </w:rPr>
        <w:t>e</w:t>
      </w:r>
      <w:r w:rsidR="00A94118" w:rsidRPr="00713B84">
        <w:rPr>
          <w:spacing w:val="-1"/>
          <w:lang w:val="en-NZ"/>
        </w:rPr>
        <w:t xml:space="preserve"> </w:t>
      </w:r>
      <w:r w:rsidR="00A94118" w:rsidRPr="00713B84">
        <w:rPr>
          <w:lang w:val="en-NZ"/>
        </w:rPr>
        <w:t>t</w:t>
      </w:r>
      <w:r w:rsidR="00A94118" w:rsidRPr="00713B84">
        <w:rPr>
          <w:spacing w:val="1"/>
          <w:lang w:val="en-NZ"/>
        </w:rPr>
        <w:t>h</w:t>
      </w:r>
      <w:r w:rsidR="00A94118" w:rsidRPr="00713B84">
        <w:rPr>
          <w:lang w:val="en-NZ"/>
        </w:rPr>
        <w:t>e</w:t>
      </w:r>
      <w:r w:rsidR="00A94118" w:rsidRPr="00713B84">
        <w:rPr>
          <w:spacing w:val="-4"/>
          <w:lang w:val="en-NZ"/>
        </w:rPr>
        <w:t xml:space="preserve"> </w:t>
      </w:r>
      <w:r w:rsidR="00A94118" w:rsidRPr="00713B84">
        <w:rPr>
          <w:lang w:val="en-NZ"/>
        </w:rPr>
        <w:t>ca</w:t>
      </w:r>
      <w:r w:rsidR="00A94118" w:rsidRPr="00713B84">
        <w:rPr>
          <w:spacing w:val="-1"/>
          <w:lang w:val="en-NZ"/>
        </w:rPr>
        <w:t>s</w:t>
      </w:r>
      <w:r w:rsidR="00A94118" w:rsidRPr="00713B84">
        <w:rPr>
          <w:lang w:val="en-NZ"/>
        </w:rPr>
        <w:t>e.</w:t>
      </w:r>
      <w:r w:rsidR="00A94118" w:rsidRPr="00713B84">
        <w:rPr>
          <w:spacing w:val="-3"/>
          <w:lang w:val="en-NZ"/>
        </w:rPr>
        <w:t xml:space="preserve"> </w:t>
      </w:r>
      <w:r w:rsidR="00A94118" w:rsidRPr="00713B84">
        <w:rPr>
          <w:lang w:val="en-NZ"/>
        </w:rPr>
        <w:t>A l</w:t>
      </w:r>
      <w:r w:rsidR="00A94118" w:rsidRPr="00713B84">
        <w:rPr>
          <w:spacing w:val="1"/>
          <w:lang w:val="en-NZ"/>
        </w:rPr>
        <w:t>o</w:t>
      </w:r>
      <w:r w:rsidR="00A94118" w:rsidRPr="00713B84">
        <w:rPr>
          <w:lang w:val="en-NZ"/>
        </w:rPr>
        <w:t>t</w:t>
      </w:r>
      <w:r w:rsidR="00A94118" w:rsidRPr="00713B84">
        <w:rPr>
          <w:spacing w:val="-2"/>
          <w:lang w:val="en-NZ"/>
        </w:rPr>
        <w:t xml:space="preserve"> </w:t>
      </w:r>
      <w:r w:rsidR="00A94118" w:rsidRPr="00713B84">
        <w:rPr>
          <w:spacing w:val="1"/>
          <w:lang w:val="en-NZ"/>
        </w:rPr>
        <w:t>o</w:t>
      </w:r>
      <w:r w:rsidR="00A94118" w:rsidRPr="00713B84">
        <w:rPr>
          <w:lang w:val="en-NZ"/>
        </w:rPr>
        <w:t>f</w:t>
      </w:r>
      <w:r w:rsidR="00A94118" w:rsidRPr="00713B84">
        <w:rPr>
          <w:spacing w:val="-1"/>
          <w:lang w:val="en-NZ"/>
        </w:rPr>
        <w:t xml:space="preserve"> </w:t>
      </w:r>
      <w:r w:rsidR="00A94118" w:rsidRPr="00713B84">
        <w:rPr>
          <w:spacing w:val="-3"/>
          <w:lang w:val="en-NZ"/>
        </w:rPr>
        <w:t>t</w:t>
      </w:r>
      <w:r w:rsidR="00A94118" w:rsidRPr="00713B84">
        <w:rPr>
          <w:spacing w:val="1"/>
          <w:lang w:val="en-NZ"/>
        </w:rPr>
        <w:t>h</w:t>
      </w:r>
      <w:r w:rsidR="00A94118" w:rsidRPr="00713B84">
        <w:rPr>
          <w:lang w:val="en-NZ"/>
        </w:rPr>
        <w:t>e</w:t>
      </w:r>
      <w:r w:rsidR="00A94118" w:rsidRPr="00713B84">
        <w:rPr>
          <w:spacing w:val="-1"/>
          <w:lang w:val="en-NZ"/>
        </w:rPr>
        <w:t xml:space="preserve"> </w:t>
      </w:r>
      <w:r w:rsidR="00A94118" w:rsidRPr="00713B84">
        <w:rPr>
          <w:spacing w:val="1"/>
          <w:lang w:val="en-NZ"/>
        </w:rPr>
        <w:t>d</w:t>
      </w:r>
      <w:r w:rsidR="00A94118" w:rsidRPr="00713B84">
        <w:rPr>
          <w:lang w:val="en-NZ"/>
        </w:rPr>
        <w:t>ata</w:t>
      </w:r>
      <w:r w:rsidR="00A94118" w:rsidRPr="00713B84">
        <w:rPr>
          <w:spacing w:val="-2"/>
          <w:lang w:val="en-NZ"/>
        </w:rPr>
        <w:t xml:space="preserve"> </w:t>
      </w:r>
      <w:r w:rsidR="00A94118" w:rsidRPr="00713B84">
        <w:rPr>
          <w:lang w:val="en-NZ"/>
        </w:rPr>
        <w:t>t</w:t>
      </w:r>
      <w:r w:rsidR="00A94118" w:rsidRPr="00713B84">
        <w:rPr>
          <w:spacing w:val="1"/>
          <w:lang w:val="en-NZ"/>
        </w:rPr>
        <w:t>h</w:t>
      </w:r>
      <w:r w:rsidR="00A94118" w:rsidRPr="00713B84">
        <w:rPr>
          <w:lang w:val="en-NZ"/>
        </w:rPr>
        <w:t>at</w:t>
      </w:r>
      <w:r w:rsidR="00A94118" w:rsidRPr="00713B84">
        <w:rPr>
          <w:spacing w:val="-3"/>
          <w:lang w:val="en-NZ"/>
        </w:rPr>
        <w:t xml:space="preserve"> </w:t>
      </w:r>
      <w:r w:rsidR="00A94118" w:rsidRPr="00713B84">
        <w:rPr>
          <w:lang w:val="en-NZ"/>
        </w:rPr>
        <w:t>was</w:t>
      </w:r>
      <w:r w:rsidR="00A94118" w:rsidRPr="00713B84">
        <w:rPr>
          <w:spacing w:val="-6"/>
          <w:lang w:val="en-NZ"/>
        </w:rPr>
        <w:t xml:space="preserve"> </w:t>
      </w:r>
      <w:r w:rsidR="00A94118" w:rsidRPr="00713B84">
        <w:rPr>
          <w:lang w:val="en-NZ"/>
        </w:rPr>
        <w:t>e</w:t>
      </w:r>
      <w:r w:rsidR="00A94118" w:rsidRPr="00713B84">
        <w:rPr>
          <w:spacing w:val="1"/>
          <w:lang w:val="en-NZ"/>
        </w:rPr>
        <w:t>x</w:t>
      </w:r>
      <w:r w:rsidR="00A94118" w:rsidRPr="00713B84">
        <w:rPr>
          <w:lang w:val="en-NZ"/>
        </w:rPr>
        <w:t>cl</w:t>
      </w:r>
      <w:r w:rsidR="00A94118" w:rsidRPr="00713B84">
        <w:rPr>
          <w:spacing w:val="1"/>
          <w:lang w:val="en-NZ"/>
        </w:rPr>
        <w:t>ud</w:t>
      </w:r>
      <w:r w:rsidR="00A94118" w:rsidRPr="00713B84">
        <w:rPr>
          <w:lang w:val="en-NZ"/>
        </w:rPr>
        <w:t>ed</w:t>
      </w:r>
      <w:r w:rsidR="00A94118" w:rsidRPr="00713B84">
        <w:rPr>
          <w:spacing w:val="-8"/>
          <w:lang w:val="en-NZ"/>
        </w:rPr>
        <w:t xml:space="preserve"> </w:t>
      </w:r>
      <w:r w:rsidR="00A94118" w:rsidRPr="00713B84">
        <w:rPr>
          <w:lang w:val="en-NZ"/>
        </w:rPr>
        <w:t>was</w:t>
      </w:r>
      <w:r w:rsidR="00A94118" w:rsidRPr="00713B84">
        <w:rPr>
          <w:spacing w:val="-3"/>
          <w:lang w:val="en-NZ"/>
        </w:rPr>
        <w:t xml:space="preserve"> </w:t>
      </w:r>
      <w:r w:rsidR="00A94118" w:rsidRPr="00713B84">
        <w:rPr>
          <w:spacing w:val="-1"/>
          <w:lang w:val="en-NZ"/>
        </w:rPr>
        <w:t>s</w:t>
      </w:r>
      <w:r w:rsidR="00A94118" w:rsidRPr="00713B84">
        <w:rPr>
          <w:spacing w:val="1"/>
          <w:lang w:val="en-NZ"/>
        </w:rPr>
        <w:t>por</w:t>
      </w:r>
      <w:r w:rsidR="00A94118" w:rsidRPr="00713B84">
        <w:rPr>
          <w:spacing w:val="-2"/>
          <w:lang w:val="en-NZ"/>
        </w:rPr>
        <w:t>a</w:t>
      </w:r>
      <w:r w:rsidR="00A94118" w:rsidRPr="00713B84">
        <w:rPr>
          <w:spacing w:val="1"/>
          <w:lang w:val="en-NZ"/>
        </w:rPr>
        <w:t>d</w:t>
      </w:r>
      <w:r w:rsidR="00A94118" w:rsidRPr="00713B84">
        <w:rPr>
          <w:lang w:val="en-NZ"/>
        </w:rPr>
        <w:t>ic</w:t>
      </w:r>
      <w:r w:rsidR="00A94118" w:rsidRPr="00713B84">
        <w:rPr>
          <w:spacing w:val="-6"/>
          <w:lang w:val="en-NZ"/>
        </w:rPr>
        <w:t xml:space="preserve"> both </w:t>
      </w:r>
      <w:r w:rsidR="00A94118" w:rsidRPr="00713B84">
        <w:rPr>
          <w:spacing w:val="-1"/>
          <w:lang w:val="en-NZ"/>
        </w:rPr>
        <w:t>s</w:t>
      </w:r>
      <w:r w:rsidR="00A94118" w:rsidRPr="00713B84">
        <w:rPr>
          <w:spacing w:val="1"/>
          <w:lang w:val="en-NZ"/>
        </w:rPr>
        <w:t>p</w:t>
      </w:r>
      <w:r w:rsidR="00A94118" w:rsidRPr="00713B84">
        <w:rPr>
          <w:lang w:val="en-NZ"/>
        </w:rPr>
        <w:t>atially</w:t>
      </w:r>
      <w:r w:rsidR="00A94118" w:rsidRPr="00713B84">
        <w:rPr>
          <w:spacing w:val="-5"/>
          <w:lang w:val="en-NZ"/>
        </w:rPr>
        <w:t xml:space="preserve"> </w:t>
      </w:r>
      <w:r w:rsidR="00A94118" w:rsidRPr="00713B84">
        <w:rPr>
          <w:lang w:val="en-NZ"/>
        </w:rPr>
        <w:t>a</w:t>
      </w:r>
      <w:r w:rsidR="00A94118" w:rsidRPr="00713B84">
        <w:rPr>
          <w:spacing w:val="1"/>
          <w:lang w:val="en-NZ"/>
        </w:rPr>
        <w:t>n</w:t>
      </w:r>
      <w:r w:rsidR="00A94118" w:rsidRPr="00713B84">
        <w:rPr>
          <w:lang w:val="en-NZ"/>
        </w:rPr>
        <w:t>d te</w:t>
      </w:r>
      <w:r w:rsidR="00A94118" w:rsidRPr="00713B84">
        <w:rPr>
          <w:spacing w:val="1"/>
          <w:lang w:val="en-NZ"/>
        </w:rPr>
        <w:t>mpor</w:t>
      </w:r>
      <w:r w:rsidR="00A94118" w:rsidRPr="00713B84">
        <w:rPr>
          <w:lang w:val="en-NZ"/>
        </w:rPr>
        <w:t>all</w:t>
      </w:r>
      <w:r w:rsidR="00A94118" w:rsidRPr="00713B84">
        <w:rPr>
          <w:spacing w:val="1"/>
          <w:lang w:val="en-NZ"/>
        </w:rPr>
        <w:t>y</w:t>
      </w:r>
      <w:r w:rsidR="00A94118" w:rsidRPr="00713B84">
        <w:rPr>
          <w:lang w:val="en-NZ"/>
        </w:rPr>
        <w:t>. The SSP stated it t</w:t>
      </w:r>
      <w:r w:rsidR="00A94118" w:rsidRPr="00713B84">
        <w:rPr>
          <w:spacing w:val="1"/>
          <w:lang w:val="en-NZ"/>
        </w:rPr>
        <w:t>r</w:t>
      </w:r>
      <w:r w:rsidR="00A94118" w:rsidRPr="00713B84">
        <w:rPr>
          <w:lang w:val="en-NZ"/>
        </w:rPr>
        <w:t>ied</w:t>
      </w:r>
      <w:r w:rsidR="00A94118" w:rsidRPr="00713B84">
        <w:rPr>
          <w:spacing w:val="-2"/>
          <w:lang w:val="en-NZ"/>
        </w:rPr>
        <w:t xml:space="preserve"> </w:t>
      </w:r>
      <w:r w:rsidR="00A94118" w:rsidRPr="00713B84">
        <w:rPr>
          <w:lang w:val="en-NZ"/>
        </w:rPr>
        <w:t xml:space="preserve">to </w:t>
      </w:r>
      <w:r w:rsidR="00A94118" w:rsidRPr="00713B84">
        <w:rPr>
          <w:spacing w:val="-1"/>
          <w:lang w:val="en-NZ"/>
        </w:rPr>
        <w:t>sm</w:t>
      </w:r>
      <w:r w:rsidR="00A94118" w:rsidRPr="00713B84">
        <w:rPr>
          <w:spacing w:val="1"/>
          <w:lang w:val="en-NZ"/>
        </w:rPr>
        <w:t>oo</w:t>
      </w:r>
      <w:r w:rsidR="00A94118" w:rsidRPr="00713B84">
        <w:rPr>
          <w:lang w:val="en-NZ"/>
        </w:rPr>
        <w:t>th</w:t>
      </w:r>
      <w:r w:rsidR="00A94118" w:rsidRPr="00713B84">
        <w:rPr>
          <w:spacing w:val="-4"/>
          <w:lang w:val="en-NZ"/>
        </w:rPr>
        <w:t xml:space="preserve"> </w:t>
      </w:r>
      <w:r w:rsidR="00A94118" w:rsidRPr="00713B84">
        <w:rPr>
          <w:lang w:val="en-NZ"/>
        </w:rPr>
        <w:t>t</w:t>
      </w:r>
      <w:r w:rsidR="00A94118" w:rsidRPr="00713B84">
        <w:rPr>
          <w:spacing w:val="1"/>
          <w:lang w:val="en-NZ"/>
        </w:rPr>
        <w:t>h</w:t>
      </w:r>
      <w:r w:rsidR="00A94118" w:rsidRPr="00713B84">
        <w:rPr>
          <w:lang w:val="en-NZ"/>
        </w:rPr>
        <w:t>at</w:t>
      </w:r>
      <w:r w:rsidR="00A94118" w:rsidRPr="7403BB36">
        <w:rPr>
          <w:lang w:val="en-NZ"/>
        </w:rPr>
        <w:t xml:space="preserve"> data</w:t>
      </w:r>
      <w:r w:rsidR="00A94118">
        <w:rPr>
          <w:lang w:val="en-NZ"/>
        </w:rPr>
        <w:t>,</w:t>
      </w:r>
      <w:r w:rsidR="00A94118" w:rsidRPr="00713B84">
        <w:rPr>
          <w:spacing w:val="-3"/>
          <w:lang w:val="en-NZ"/>
        </w:rPr>
        <w:t xml:space="preserve"> </w:t>
      </w:r>
      <w:r w:rsidR="00A94118" w:rsidRPr="00713B84">
        <w:rPr>
          <w:lang w:val="en-NZ"/>
        </w:rPr>
        <w:t xml:space="preserve">and </w:t>
      </w:r>
      <w:r w:rsidR="00A94118" w:rsidRPr="00713B84">
        <w:rPr>
          <w:spacing w:val="1"/>
          <w:lang w:val="en-NZ"/>
        </w:rPr>
        <w:t xml:space="preserve">perhaps </w:t>
      </w:r>
      <w:r w:rsidR="00A94118" w:rsidRPr="00713B84">
        <w:rPr>
          <w:lang w:val="en-NZ"/>
        </w:rPr>
        <w:t>t</w:t>
      </w:r>
      <w:r w:rsidR="00A94118" w:rsidRPr="00713B84">
        <w:rPr>
          <w:spacing w:val="1"/>
          <w:lang w:val="en-NZ"/>
        </w:rPr>
        <w:t>h</w:t>
      </w:r>
      <w:r w:rsidR="00A94118" w:rsidRPr="00713B84">
        <w:rPr>
          <w:lang w:val="en-NZ"/>
        </w:rPr>
        <w:t>e</w:t>
      </w:r>
      <w:r w:rsidR="00A94118" w:rsidRPr="00713B84">
        <w:rPr>
          <w:spacing w:val="-1"/>
          <w:lang w:val="en-NZ"/>
        </w:rPr>
        <w:t xml:space="preserve"> </w:t>
      </w:r>
      <w:r w:rsidR="00A94118" w:rsidRPr="7403BB36">
        <w:rPr>
          <w:lang w:val="en-NZ"/>
        </w:rPr>
        <w:t xml:space="preserve">size composition data </w:t>
      </w:r>
      <w:r w:rsidR="00A94118" w:rsidRPr="00713B84">
        <w:rPr>
          <w:spacing w:val="-1"/>
          <w:lang w:val="en-NZ"/>
        </w:rPr>
        <w:t>m</w:t>
      </w:r>
      <w:r w:rsidR="00A94118" w:rsidRPr="00713B84">
        <w:rPr>
          <w:spacing w:val="1"/>
          <w:lang w:val="en-NZ"/>
        </w:rPr>
        <w:t>od</w:t>
      </w:r>
      <w:r w:rsidR="00A94118" w:rsidRPr="00713B84">
        <w:rPr>
          <w:lang w:val="en-NZ"/>
        </w:rPr>
        <w:t>elli</w:t>
      </w:r>
      <w:r w:rsidR="00A94118" w:rsidRPr="00713B84">
        <w:rPr>
          <w:spacing w:val="1"/>
          <w:lang w:val="en-NZ"/>
        </w:rPr>
        <w:t>n</w:t>
      </w:r>
      <w:r w:rsidR="00A94118" w:rsidRPr="00713B84">
        <w:rPr>
          <w:lang w:val="en-NZ"/>
        </w:rPr>
        <w:t>g</w:t>
      </w:r>
      <w:r w:rsidR="00A94118" w:rsidRPr="00713B84">
        <w:rPr>
          <w:spacing w:val="-6"/>
          <w:lang w:val="en-NZ"/>
        </w:rPr>
        <w:t xml:space="preserve"> </w:t>
      </w:r>
      <w:r w:rsidR="00A94118" w:rsidRPr="00713B84">
        <w:rPr>
          <w:spacing w:val="-2"/>
          <w:lang w:val="en-NZ"/>
        </w:rPr>
        <w:t>a</w:t>
      </w:r>
      <w:r w:rsidR="00A94118" w:rsidRPr="00713B84">
        <w:rPr>
          <w:spacing w:val="1"/>
          <w:lang w:val="en-NZ"/>
        </w:rPr>
        <w:t>pp</w:t>
      </w:r>
      <w:r w:rsidR="00A94118" w:rsidRPr="00713B84">
        <w:rPr>
          <w:spacing w:val="-1"/>
          <w:lang w:val="en-NZ"/>
        </w:rPr>
        <w:t>ro</w:t>
      </w:r>
      <w:r w:rsidR="00A94118" w:rsidRPr="00713B84">
        <w:rPr>
          <w:lang w:val="en-NZ"/>
        </w:rPr>
        <w:t>ach</w:t>
      </w:r>
      <w:r w:rsidR="00A94118" w:rsidRPr="00713B84">
        <w:rPr>
          <w:spacing w:val="-5"/>
          <w:lang w:val="en-NZ"/>
        </w:rPr>
        <w:t xml:space="preserve"> </w:t>
      </w:r>
      <w:r w:rsidR="00A94118" w:rsidRPr="7403BB36">
        <w:rPr>
          <w:lang w:val="en-NZ"/>
        </w:rPr>
        <w:t xml:space="preserve">suggested </w:t>
      </w:r>
      <w:r w:rsidR="00A94118" w:rsidRPr="00713B84">
        <w:rPr>
          <w:spacing w:val="-1"/>
          <w:lang w:val="en-NZ"/>
        </w:rPr>
        <w:t>f</w:t>
      </w:r>
      <w:r w:rsidR="00A94118" w:rsidRPr="00713B84">
        <w:rPr>
          <w:spacing w:val="1"/>
          <w:lang w:val="en-NZ"/>
        </w:rPr>
        <w:t>o</w:t>
      </w:r>
      <w:r w:rsidR="00A94118" w:rsidRPr="00713B84">
        <w:rPr>
          <w:lang w:val="en-NZ"/>
        </w:rPr>
        <w:t>r</w:t>
      </w:r>
      <w:r w:rsidR="00A94118" w:rsidRPr="00713B84">
        <w:rPr>
          <w:spacing w:val="-1"/>
          <w:lang w:val="en-NZ"/>
        </w:rPr>
        <w:t xml:space="preserve"> f</w:t>
      </w:r>
      <w:r w:rsidR="00A94118" w:rsidRPr="00713B84">
        <w:rPr>
          <w:spacing w:val="1"/>
          <w:lang w:val="en-NZ"/>
        </w:rPr>
        <w:t>u</w:t>
      </w:r>
      <w:r w:rsidR="00A94118" w:rsidRPr="00713B84">
        <w:rPr>
          <w:lang w:val="en-NZ"/>
        </w:rPr>
        <w:t>t</w:t>
      </w:r>
      <w:r w:rsidR="00A94118" w:rsidRPr="00713B84">
        <w:rPr>
          <w:spacing w:val="1"/>
          <w:lang w:val="en-NZ"/>
        </w:rPr>
        <w:t>ur</w:t>
      </w:r>
      <w:r w:rsidR="00A94118" w:rsidRPr="00713B84">
        <w:rPr>
          <w:lang w:val="en-NZ"/>
        </w:rPr>
        <w:t>e</w:t>
      </w:r>
      <w:r w:rsidR="00A94118" w:rsidRPr="00713B84">
        <w:rPr>
          <w:spacing w:val="-4"/>
          <w:lang w:val="en-NZ"/>
        </w:rPr>
        <w:t xml:space="preserve"> </w:t>
      </w:r>
      <w:r w:rsidR="00A94118" w:rsidRPr="00713B84">
        <w:rPr>
          <w:lang w:val="en-NZ"/>
        </w:rPr>
        <w:t>a</w:t>
      </w:r>
      <w:r w:rsidR="00A94118" w:rsidRPr="00713B84">
        <w:rPr>
          <w:spacing w:val="-1"/>
          <w:lang w:val="en-NZ"/>
        </w:rPr>
        <w:t>ss</w:t>
      </w:r>
      <w:r w:rsidR="00A94118" w:rsidRPr="00713B84">
        <w:rPr>
          <w:lang w:val="en-NZ"/>
        </w:rPr>
        <w:t>e</w:t>
      </w:r>
      <w:r w:rsidR="00A94118" w:rsidRPr="00713B84">
        <w:rPr>
          <w:spacing w:val="-1"/>
          <w:lang w:val="en-NZ"/>
        </w:rPr>
        <w:t>ss</w:t>
      </w:r>
      <w:r w:rsidR="00A94118" w:rsidRPr="00713B84">
        <w:rPr>
          <w:spacing w:val="1"/>
          <w:lang w:val="en-NZ"/>
        </w:rPr>
        <w:t>m</w:t>
      </w:r>
      <w:r w:rsidR="00A94118" w:rsidRPr="00713B84">
        <w:rPr>
          <w:lang w:val="en-NZ"/>
        </w:rPr>
        <w:t>e</w:t>
      </w:r>
      <w:r w:rsidR="00A94118" w:rsidRPr="00713B84">
        <w:rPr>
          <w:spacing w:val="1"/>
          <w:lang w:val="en-NZ"/>
        </w:rPr>
        <w:t>n</w:t>
      </w:r>
      <w:r w:rsidR="00A94118" w:rsidRPr="00713B84">
        <w:rPr>
          <w:lang w:val="en-NZ"/>
        </w:rPr>
        <w:t>ts</w:t>
      </w:r>
      <w:r w:rsidR="00A94118" w:rsidRPr="00713B84">
        <w:rPr>
          <w:spacing w:val="-10"/>
          <w:lang w:val="en-NZ"/>
        </w:rPr>
        <w:t xml:space="preserve"> </w:t>
      </w:r>
      <w:r w:rsidR="00A94118" w:rsidRPr="00713B84">
        <w:rPr>
          <w:lang w:val="en-NZ"/>
        </w:rPr>
        <w:t>will</w:t>
      </w:r>
      <w:r w:rsidR="00A94118" w:rsidRPr="00713B84">
        <w:rPr>
          <w:spacing w:val="-3"/>
          <w:lang w:val="en-NZ"/>
        </w:rPr>
        <w:t xml:space="preserve"> </w:t>
      </w:r>
      <w:r w:rsidR="00A94118" w:rsidRPr="00713B84">
        <w:rPr>
          <w:lang w:val="en-NZ"/>
        </w:rPr>
        <w:t>all</w:t>
      </w:r>
      <w:r w:rsidR="00A94118" w:rsidRPr="00713B84">
        <w:rPr>
          <w:spacing w:val="1"/>
          <w:lang w:val="en-NZ"/>
        </w:rPr>
        <w:t>o</w:t>
      </w:r>
      <w:r w:rsidR="00A94118" w:rsidRPr="00713B84">
        <w:rPr>
          <w:lang w:val="en-NZ"/>
        </w:rPr>
        <w:t>w</w:t>
      </w:r>
      <w:r w:rsidR="00A94118" w:rsidRPr="00713B84">
        <w:rPr>
          <w:spacing w:val="-6"/>
          <w:lang w:val="en-NZ"/>
        </w:rPr>
        <w:t xml:space="preserve"> </w:t>
      </w:r>
      <w:r w:rsidR="00A94118" w:rsidRPr="7403BB36">
        <w:rPr>
          <w:lang w:val="en-NZ"/>
        </w:rPr>
        <w:t>=</w:t>
      </w:r>
      <w:r w:rsidR="00A94118" w:rsidRPr="00713B84">
        <w:rPr>
          <w:spacing w:val="-1"/>
          <w:lang w:val="en-NZ"/>
        </w:rPr>
        <w:t>s</w:t>
      </w:r>
      <w:r w:rsidR="00A94118" w:rsidRPr="00713B84">
        <w:rPr>
          <w:spacing w:val="1"/>
          <w:lang w:val="en-NZ"/>
        </w:rPr>
        <w:t>om</w:t>
      </w:r>
      <w:r w:rsidR="00A94118" w:rsidRPr="00713B84">
        <w:rPr>
          <w:lang w:val="en-NZ"/>
        </w:rPr>
        <w:t>e</w:t>
      </w:r>
      <w:r w:rsidR="00A94118" w:rsidRPr="00713B84">
        <w:rPr>
          <w:spacing w:val="-3"/>
          <w:lang w:val="en-NZ"/>
        </w:rPr>
        <w:t xml:space="preserve"> </w:t>
      </w:r>
      <w:r w:rsidR="00A94118" w:rsidRPr="00713B84">
        <w:rPr>
          <w:spacing w:val="1"/>
          <w:lang w:val="en-NZ"/>
        </w:rPr>
        <w:t>o</w:t>
      </w:r>
      <w:r w:rsidR="00A94118" w:rsidRPr="00713B84">
        <w:rPr>
          <w:lang w:val="en-NZ"/>
        </w:rPr>
        <w:t>f</w:t>
      </w:r>
      <w:r w:rsidR="00A94118" w:rsidRPr="00713B84">
        <w:rPr>
          <w:spacing w:val="-1"/>
          <w:lang w:val="en-NZ"/>
        </w:rPr>
        <w:t xml:space="preserve"> </w:t>
      </w:r>
      <w:r w:rsidR="00A94118" w:rsidRPr="00713B84">
        <w:rPr>
          <w:lang w:val="en-NZ"/>
        </w:rPr>
        <w:t>t</w:t>
      </w:r>
      <w:r w:rsidR="00A94118" w:rsidRPr="00713B84">
        <w:rPr>
          <w:spacing w:val="1"/>
          <w:lang w:val="en-NZ"/>
        </w:rPr>
        <w:t>h</w:t>
      </w:r>
      <w:r w:rsidR="00A94118" w:rsidRPr="00713B84">
        <w:rPr>
          <w:lang w:val="en-NZ"/>
        </w:rPr>
        <w:t>at</w:t>
      </w:r>
      <w:r w:rsidR="00A94118" w:rsidRPr="00713B84">
        <w:rPr>
          <w:spacing w:val="-5"/>
          <w:lang w:val="en-NZ"/>
        </w:rPr>
        <w:t xml:space="preserve"> </w:t>
      </w:r>
      <w:r w:rsidR="00A94118" w:rsidRPr="00713B84">
        <w:rPr>
          <w:spacing w:val="1"/>
          <w:lang w:val="en-NZ"/>
        </w:rPr>
        <w:t>d</w:t>
      </w:r>
      <w:r w:rsidR="00A94118" w:rsidRPr="00713B84">
        <w:rPr>
          <w:lang w:val="en-NZ"/>
        </w:rPr>
        <w:t>ata</w:t>
      </w:r>
      <w:r w:rsidR="00A94118" w:rsidRPr="00713B84">
        <w:rPr>
          <w:spacing w:val="-2"/>
          <w:lang w:val="en-NZ"/>
        </w:rPr>
        <w:t xml:space="preserve"> </w:t>
      </w:r>
      <w:r w:rsidR="00A94118" w:rsidRPr="7403BB36">
        <w:rPr>
          <w:lang w:val="en-NZ"/>
        </w:rPr>
        <w:t>to be included in future,</w:t>
      </w:r>
      <w:r w:rsidR="00A94118" w:rsidRPr="00713B84">
        <w:rPr>
          <w:lang w:val="en-NZ"/>
        </w:rPr>
        <w:t xml:space="preserve"> by e</w:t>
      </w:r>
      <w:r w:rsidR="00A94118" w:rsidRPr="00713B84">
        <w:rPr>
          <w:spacing w:val="-1"/>
          <w:lang w:val="en-NZ"/>
        </w:rPr>
        <w:t>ss</w:t>
      </w:r>
      <w:r w:rsidR="00A94118" w:rsidRPr="00713B84">
        <w:rPr>
          <w:lang w:val="en-NZ"/>
        </w:rPr>
        <w:t>e</w:t>
      </w:r>
      <w:r w:rsidR="00A94118" w:rsidRPr="00713B84">
        <w:rPr>
          <w:spacing w:val="1"/>
          <w:lang w:val="en-NZ"/>
        </w:rPr>
        <w:t>n</w:t>
      </w:r>
      <w:r w:rsidR="00A94118" w:rsidRPr="00713B84">
        <w:rPr>
          <w:lang w:val="en-NZ"/>
        </w:rPr>
        <w:t>tially</w:t>
      </w:r>
      <w:r w:rsidR="00A94118" w:rsidRPr="00713B84">
        <w:rPr>
          <w:spacing w:val="-6"/>
          <w:lang w:val="en-NZ"/>
        </w:rPr>
        <w:t xml:space="preserve"> </w:t>
      </w:r>
      <w:r w:rsidR="00A94118" w:rsidRPr="00713B84">
        <w:rPr>
          <w:lang w:val="en-NZ"/>
        </w:rPr>
        <w:t>ta</w:t>
      </w:r>
      <w:r w:rsidR="00A94118" w:rsidRPr="00713B84">
        <w:rPr>
          <w:spacing w:val="1"/>
          <w:lang w:val="en-NZ"/>
        </w:rPr>
        <w:t>k</w:t>
      </w:r>
      <w:r w:rsidR="00A94118" w:rsidRPr="00713B84">
        <w:rPr>
          <w:lang w:val="en-NZ"/>
        </w:rPr>
        <w:t>i</w:t>
      </w:r>
      <w:r w:rsidR="00A94118" w:rsidRPr="00713B84">
        <w:rPr>
          <w:spacing w:val="1"/>
          <w:lang w:val="en-NZ"/>
        </w:rPr>
        <w:t>n</w:t>
      </w:r>
      <w:r w:rsidR="00A94118" w:rsidRPr="00713B84">
        <w:rPr>
          <w:lang w:val="en-NZ"/>
        </w:rPr>
        <w:t>g</w:t>
      </w:r>
      <w:r w:rsidR="00A94118" w:rsidRPr="00713B84">
        <w:rPr>
          <w:spacing w:val="-3"/>
          <w:lang w:val="en-NZ"/>
        </w:rPr>
        <w:t xml:space="preserve"> </w:t>
      </w:r>
      <w:r w:rsidR="00A94118" w:rsidRPr="00713B84">
        <w:rPr>
          <w:lang w:val="en-NZ"/>
        </w:rPr>
        <w:t>acc</w:t>
      </w:r>
      <w:r w:rsidR="00A94118" w:rsidRPr="00713B84">
        <w:rPr>
          <w:spacing w:val="1"/>
          <w:lang w:val="en-NZ"/>
        </w:rPr>
        <w:t>oun</w:t>
      </w:r>
      <w:r w:rsidR="00A94118" w:rsidRPr="00713B84">
        <w:rPr>
          <w:lang w:val="en-NZ"/>
        </w:rPr>
        <w:t>t</w:t>
      </w:r>
      <w:r w:rsidR="00A94118" w:rsidRPr="00713B84">
        <w:rPr>
          <w:spacing w:val="-8"/>
          <w:lang w:val="en-NZ"/>
        </w:rPr>
        <w:t xml:space="preserve"> </w:t>
      </w:r>
      <w:r w:rsidR="00A94118" w:rsidRPr="00713B84">
        <w:rPr>
          <w:spacing w:val="1"/>
          <w:lang w:val="en-NZ"/>
        </w:rPr>
        <w:t>o</w:t>
      </w:r>
      <w:r w:rsidR="00A94118" w:rsidRPr="00713B84">
        <w:rPr>
          <w:lang w:val="en-NZ"/>
        </w:rPr>
        <w:t>f</w:t>
      </w:r>
      <w:r w:rsidR="00A94118" w:rsidRPr="00713B84">
        <w:rPr>
          <w:spacing w:val="-1"/>
          <w:lang w:val="en-NZ"/>
        </w:rPr>
        <w:t xml:space="preserve"> </w:t>
      </w:r>
      <w:r w:rsidR="00A94118" w:rsidRPr="00713B84">
        <w:rPr>
          <w:spacing w:val="-3"/>
          <w:lang w:val="en-NZ"/>
        </w:rPr>
        <w:t>t</w:t>
      </w:r>
      <w:r w:rsidR="00A94118" w:rsidRPr="00713B84">
        <w:rPr>
          <w:spacing w:val="1"/>
          <w:lang w:val="en-NZ"/>
        </w:rPr>
        <w:t>ho</w:t>
      </w:r>
      <w:r w:rsidR="00A94118" w:rsidRPr="00713B84">
        <w:rPr>
          <w:spacing w:val="-1"/>
          <w:lang w:val="en-NZ"/>
        </w:rPr>
        <w:t>s</w:t>
      </w:r>
      <w:r w:rsidR="00A94118" w:rsidRPr="00713B84">
        <w:rPr>
          <w:lang w:val="en-NZ"/>
        </w:rPr>
        <w:t>e</w:t>
      </w:r>
      <w:r w:rsidR="00A94118" w:rsidRPr="00713B84">
        <w:rPr>
          <w:spacing w:val="-3"/>
          <w:lang w:val="en-NZ"/>
        </w:rPr>
        <w:t xml:space="preserve"> </w:t>
      </w:r>
      <w:r w:rsidR="00A94118" w:rsidRPr="00713B84">
        <w:rPr>
          <w:spacing w:val="1"/>
          <w:lang w:val="en-NZ"/>
        </w:rPr>
        <w:t>v</w:t>
      </w:r>
      <w:r w:rsidR="00A94118" w:rsidRPr="00713B84">
        <w:rPr>
          <w:lang w:val="en-NZ"/>
        </w:rPr>
        <w:t>a</w:t>
      </w:r>
      <w:r w:rsidR="00A94118" w:rsidRPr="00713B84">
        <w:rPr>
          <w:spacing w:val="1"/>
          <w:lang w:val="en-NZ"/>
        </w:rPr>
        <w:t>r</w:t>
      </w:r>
      <w:r w:rsidR="00A94118" w:rsidRPr="00713B84">
        <w:rPr>
          <w:lang w:val="en-NZ"/>
        </w:rPr>
        <w:t>iati</w:t>
      </w:r>
      <w:r w:rsidR="00A94118" w:rsidRPr="00713B84">
        <w:rPr>
          <w:spacing w:val="1"/>
          <w:lang w:val="en-NZ"/>
        </w:rPr>
        <w:t>on</w:t>
      </w:r>
      <w:r w:rsidR="00A94118" w:rsidRPr="00713B84">
        <w:rPr>
          <w:lang w:val="en-NZ"/>
        </w:rPr>
        <w:t>s</w:t>
      </w:r>
      <w:r w:rsidR="00A94118" w:rsidRPr="00713B84">
        <w:rPr>
          <w:spacing w:val="-8"/>
          <w:lang w:val="en-NZ"/>
        </w:rPr>
        <w:t xml:space="preserve"> </w:t>
      </w:r>
      <w:r w:rsidR="00A94118" w:rsidRPr="00713B84">
        <w:rPr>
          <w:spacing w:val="-1"/>
          <w:lang w:val="en-NZ"/>
        </w:rPr>
        <w:t>s</w:t>
      </w:r>
      <w:r w:rsidR="00A94118" w:rsidRPr="00713B84">
        <w:rPr>
          <w:spacing w:val="1"/>
          <w:lang w:val="en-NZ"/>
        </w:rPr>
        <w:t>p</w:t>
      </w:r>
      <w:r w:rsidR="00A94118" w:rsidRPr="00713B84">
        <w:rPr>
          <w:lang w:val="en-NZ"/>
        </w:rPr>
        <w:t>atially,</w:t>
      </w:r>
      <w:r w:rsidR="00A94118" w:rsidRPr="00713B84">
        <w:rPr>
          <w:spacing w:val="-5"/>
          <w:lang w:val="en-NZ"/>
        </w:rPr>
        <w:t xml:space="preserve"> </w:t>
      </w:r>
      <w:r w:rsidR="00A94118" w:rsidRPr="7403BB36">
        <w:rPr>
          <w:lang w:val="en-NZ"/>
        </w:rPr>
        <w:t xml:space="preserve">temporally </w:t>
      </w:r>
      <w:r w:rsidR="00A94118" w:rsidRPr="00713B84">
        <w:rPr>
          <w:spacing w:val="-5"/>
          <w:lang w:val="en-NZ"/>
        </w:rPr>
        <w:t xml:space="preserve">and </w:t>
      </w:r>
      <w:r w:rsidR="00A94118" w:rsidRPr="00713B84">
        <w:rPr>
          <w:spacing w:val="1"/>
          <w:lang w:val="en-NZ"/>
        </w:rPr>
        <w:t>p</w:t>
      </w:r>
      <w:r w:rsidR="00A94118" w:rsidRPr="00713B84">
        <w:rPr>
          <w:lang w:val="en-NZ"/>
        </w:rPr>
        <w:t>e</w:t>
      </w:r>
      <w:r w:rsidR="00A94118" w:rsidRPr="00713B84">
        <w:rPr>
          <w:spacing w:val="-1"/>
          <w:lang w:val="en-NZ"/>
        </w:rPr>
        <w:t>r</w:t>
      </w:r>
      <w:r w:rsidR="00A94118" w:rsidRPr="00713B84">
        <w:rPr>
          <w:spacing w:val="1"/>
          <w:lang w:val="en-NZ"/>
        </w:rPr>
        <w:t>h</w:t>
      </w:r>
      <w:r w:rsidR="00A94118" w:rsidRPr="00713B84">
        <w:rPr>
          <w:spacing w:val="-2"/>
          <w:lang w:val="en-NZ"/>
        </w:rPr>
        <w:t>a</w:t>
      </w:r>
      <w:r w:rsidR="00A94118" w:rsidRPr="00713B84">
        <w:rPr>
          <w:spacing w:val="1"/>
          <w:lang w:val="en-NZ"/>
        </w:rPr>
        <w:t>p</w:t>
      </w:r>
      <w:r w:rsidR="00A94118" w:rsidRPr="00713B84">
        <w:rPr>
          <w:lang w:val="en-NZ"/>
        </w:rPr>
        <w:t>s</w:t>
      </w:r>
      <w:r w:rsidR="00A94118" w:rsidRPr="00713B84">
        <w:rPr>
          <w:spacing w:val="-6"/>
          <w:lang w:val="en-NZ"/>
        </w:rPr>
        <w:t xml:space="preserve"> </w:t>
      </w:r>
      <w:r w:rsidR="00A94118" w:rsidRPr="00713B84">
        <w:rPr>
          <w:spacing w:val="1"/>
          <w:lang w:val="en-NZ"/>
        </w:rPr>
        <w:t>b</w:t>
      </w:r>
      <w:r w:rsidR="00A94118" w:rsidRPr="00713B84">
        <w:rPr>
          <w:lang w:val="en-NZ"/>
        </w:rPr>
        <w:t xml:space="preserve">y </w:t>
      </w:r>
      <w:r w:rsidR="00A94118" w:rsidRPr="7403BB36">
        <w:rPr>
          <w:lang w:val="en-NZ"/>
        </w:rPr>
        <w:t>f</w:t>
      </w:r>
      <w:r w:rsidR="00A94118" w:rsidRPr="00713B84">
        <w:rPr>
          <w:lang w:val="en-NZ"/>
        </w:rPr>
        <w:t>lag</w:t>
      </w:r>
      <w:r w:rsidRPr="00713B84">
        <w:rPr>
          <w:lang w:val="en-NZ"/>
        </w:rPr>
        <w:t>.</w:t>
      </w:r>
      <w:r w:rsidRPr="00713B84">
        <w:rPr>
          <w:spacing w:val="-8"/>
          <w:lang w:val="en-NZ"/>
        </w:rPr>
        <w:t xml:space="preserve"> </w:t>
      </w:r>
    </w:p>
    <w:p w14:paraId="19D96A0D" w14:textId="77777777" w:rsidR="0089532C" w:rsidRPr="00713B84" w:rsidRDefault="0089532C" w:rsidP="0089532C">
      <w:pPr>
        <w:pStyle w:val="SCtext"/>
        <w:numPr>
          <w:ilvl w:val="0"/>
          <w:numId w:val="0"/>
        </w:numPr>
        <w:rPr>
          <w:spacing w:val="-2"/>
          <w:lang w:val="en-NZ"/>
        </w:rPr>
      </w:pPr>
    </w:p>
    <w:p w14:paraId="6D04504B" w14:textId="542BC1EF" w:rsidR="00C55286" w:rsidRPr="00713B84" w:rsidRDefault="00F45320" w:rsidP="00C55286">
      <w:pPr>
        <w:pStyle w:val="SCtext"/>
        <w:rPr>
          <w:spacing w:val="-2"/>
          <w:lang w:val="en-NZ"/>
        </w:rPr>
      </w:pPr>
      <w:r w:rsidRPr="00713B84">
        <w:rPr>
          <w:lang w:val="en-NZ"/>
        </w:rPr>
        <w:t xml:space="preserve">In reply </w:t>
      </w:r>
      <w:r w:rsidR="00C55286" w:rsidRPr="00713B84">
        <w:rPr>
          <w:lang w:val="en-NZ"/>
        </w:rPr>
        <w:t xml:space="preserve">to </w:t>
      </w:r>
      <w:r w:rsidR="00496839" w:rsidRPr="00713B84">
        <w:rPr>
          <w:lang w:val="en-NZ"/>
        </w:rPr>
        <w:t>the SSP</w:t>
      </w:r>
      <w:r w:rsidR="007554CD">
        <w:rPr>
          <w:lang w:val="en-NZ"/>
        </w:rPr>
        <w:t>,</w:t>
      </w:r>
      <w:r w:rsidR="00496839" w:rsidRPr="00713B84">
        <w:rPr>
          <w:lang w:val="en-NZ"/>
        </w:rPr>
        <w:t xml:space="preserve"> </w:t>
      </w:r>
      <w:r w:rsidRPr="00713B84">
        <w:rPr>
          <w:lang w:val="en-NZ"/>
        </w:rPr>
        <w:t xml:space="preserve">Japan stated that the </w:t>
      </w:r>
      <w:r w:rsidRPr="00713B84">
        <w:rPr>
          <w:spacing w:val="-1"/>
          <w:lang w:val="en-NZ"/>
        </w:rPr>
        <w:t>J</w:t>
      </w:r>
      <w:r w:rsidRPr="00713B84">
        <w:rPr>
          <w:lang w:val="en-NZ"/>
        </w:rPr>
        <w:t>a</w:t>
      </w:r>
      <w:r w:rsidRPr="00713B84">
        <w:rPr>
          <w:spacing w:val="1"/>
          <w:lang w:val="en-NZ"/>
        </w:rPr>
        <w:t>p</w:t>
      </w:r>
      <w:r w:rsidRPr="00713B84">
        <w:rPr>
          <w:lang w:val="en-NZ"/>
        </w:rPr>
        <w:t>a</w:t>
      </w:r>
      <w:r w:rsidRPr="00713B84">
        <w:rPr>
          <w:spacing w:val="1"/>
          <w:lang w:val="en-NZ"/>
        </w:rPr>
        <w:t>n</w:t>
      </w:r>
      <w:r w:rsidRPr="00713B84">
        <w:rPr>
          <w:lang w:val="en-NZ"/>
        </w:rPr>
        <w:t>e</w:t>
      </w:r>
      <w:r w:rsidRPr="00713B84">
        <w:rPr>
          <w:spacing w:val="-1"/>
          <w:lang w:val="en-NZ"/>
        </w:rPr>
        <w:t>s</w:t>
      </w:r>
      <w:r w:rsidRPr="00713B84">
        <w:rPr>
          <w:lang w:val="en-NZ"/>
        </w:rPr>
        <w:t>e</w:t>
      </w:r>
      <w:r w:rsidRPr="00713B84">
        <w:rPr>
          <w:spacing w:val="-6"/>
          <w:lang w:val="en-NZ"/>
        </w:rPr>
        <w:t xml:space="preserve"> </w:t>
      </w:r>
      <w:r w:rsidRPr="00713B84">
        <w:rPr>
          <w:spacing w:val="1"/>
          <w:lang w:val="en-NZ"/>
        </w:rPr>
        <w:t xml:space="preserve">fleet </w:t>
      </w:r>
      <w:r w:rsidRPr="00713B84">
        <w:rPr>
          <w:lang w:val="en-NZ"/>
        </w:rPr>
        <w:t>is</w:t>
      </w:r>
      <w:r w:rsidRPr="00713B84">
        <w:rPr>
          <w:spacing w:val="-1"/>
          <w:lang w:val="en-NZ"/>
        </w:rPr>
        <w:t xml:space="preserve"> </w:t>
      </w:r>
      <w:r w:rsidRPr="00713B84">
        <w:rPr>
          <w:lang w:val="en-NZ"/>
        </w:rPr>
        <w:t>al</w:t>
      </w:r>
      <w:r w:rsidRPr="00713B84">
        <w:rPr>
          <w:spacing w:val="-1"/>
          <w:lang w:val="en-NZ"/>
        </w:rPr>
        <w:t>s</w:t>
      </w:r>
      <w:r w:rsidRPr="00713B84">
        <w:rPr>
          <w:lang w:val="en-NZ"/>
        </w:rPr>
        <w:t>o</w:t>
      </w:r>
      <w:r w:rsidRPr="00713B84">
        <w:rPr>
          <w:spacing w:val="-1"/>
          <w:lang w:val="en-NZ"/>
        </w:rPr>
        <w:t xml:space="preserve"> </w:t>
      </w:r>
      <w:r w:rsidRPr="00713B84">
        <w:rPr>
          <w:lang w:val="en-NZ"/>
        </w:rPr>
        <w:t xml:space="preserve">a </w:t>
      </w:r>
      <w:r w:rsidRPr="00713B84">
        <w:rPr>
          <w:spacing w:val="1"/>
          <w:lang w:val="en-NZ"/>
        </w:rPr>
        <w:t>m</w:t>
      </w:r>
      <w:r w:rsidRPr="00713B84">
        <w:rPr>
          <w:lang w:val="en-NZ"/>
        </w:rPr>
        <w:t>aj</w:t>
      </w:r>
      <w:r w:rsidRPr="00713B84">
        <w:rPr>
          <w:spacing w:val="1"/>
          <w:lang w:val="en-NZ"/>
        </w:rPr>
        <w:t>o</w:t>
      </w:r>
      <w:r w:rsidRPr="00713B84">
        <w:rPr>
          <w:lang w:val="en-NZ"/>
        </w:rPr>
        <w:t>r</w:t>
      </w:r>
      <w:r w:rsidRPr="00713B84">
        <w:rPr>
          <w:spacing w:val="-6"/>
          <w:lang w:val="en-NZ"/>
        </w:rPr>
        <w:t xml:space="preserve"> </w:t>
      </w:r>
      <w:r w:rsidRPr="00713B84">
        <w:rPr>
          <w:spacing w:val="1"/>
          <w:lang w:val="en-NZ"/>
        </w:rPr>
        <w:t>f</w:t>
      </w:r>
      <w:r w:rsidRPr="00713B84">
        <w:rPr>
          <w:lang w:val="en-NZ"/>
        </w:rPr>
        <w:t>leet</w:t>
      </w:r>
      <w:r w:rsidRPr="00713B84">
        <w:rPr>
          <w:spacing w:val="-4"/>
          <w:lang w:val="en-NZ"/>
        </w:rPr>
        <w:t xml:space="preserve"> </w:t>
      </w:r>
      <w:r w:rsidRPr="00713B84">
        <w:rPr>
          <w:lang w:val="en-NZ"/>
        </w:rPr>
        <w:t xml:space="preserve">in </w:t>
      </w:r>
      <w:r w:rsidRPr="00713B84">
        <w:rPr>
          <w:spacing w:val="-3"/>
          <w:lang w:val="en-NZ"/>
        </w:rPr>
        <w:t>t</w:t>
      </w:r>
      <w:r w:rsidRPr="00713B84">
        <w:rPr>
          <w:spacing w:val="1"/>
          <w:lang w:val="en-NZ"/>
        </w:rPr>
        <w:t>h</w:t>
      </w:r>
      <w:r w:rsidRPr="00713B84">
        <w:rPr>
          <w:lang w:val="en-NZ"/>
        </w:rPr>
        <w:t>e</w:t>
      </w:r>
      <w:r w:rsidRPr="00713B84">
        <w:rPr>
          <w:spacing w:val="-1"/>
          <w:lang w:val="en-NZ"/>
        </w:rPr>
        <w:t xml:space="preserve"> </w:t>
      </w:r>
      <w:r w:rsidRPr="00713B84">
        <w:rPr>
          <w:lang w:val="en-NZ"/>
        </w:rPr>
        <w:t>ea</w:t>
      </w:r>
      <w:r w:rsidRPr="00713B84">
        <w:rPr>
          <w:spacing w:val="1"/>
          <w:lang w:val="en-NZ"/>
        </w:rPr>
        <w:t>r</w:t>
      </w:r>
      <w:r w:rsidRPr="00713B84">
        <w:rPr>
          <w:lang w:val="en-NZ"/>
        </w:rPr>
        <w:t>ly</w:t>
      </w:r>
      <w:r w:rsidRPr="00713B84">
        <w:rPr>
          <w:spacing w:val="-5"/>
          <w:lang w:val="en-NZ"/>
        </w:rPr>
        <w:t xml:space="preserve"> </w:t>
      </w:r>
      <w:r w:rsidRPr="00713B84">
        <w:rPr>
          <w:spacing w:val="1"/>
          <w:lang w:val="en-NZ"/>
        </w:rPr>
        <w:t>p</w:t>
      </w:r>
      <w:r w:rsidRPr="00713B84">
        <w:rPr>
          <w:lang w:val="en-NZ"/>
        </w:rPr>
        <w:t>e</w:t>
      </w:r>
      <w:r w:rsidRPr="00713B84">
        <w:rPr>
          <w:spacing w:val="1"/>
          <w:lang w:val="en-NZ"/>
        </w:rPr>
        <w:t>r</w:t>
      </w:r>
      <w:r w:rsidRPr="00713B84">
        <w:rPr>
          <w:lang w:val="en-NZ"/>
        </w:rPr>
        <w:t>i</w:t>
      </w:r>
      <w:r w:rsidRPr="00713B84">
        <w:rPr>
          <w:spacing w:val="-1"/>
          <w:lang w:val="en-NZ"/>
        </w:rPr>
        <w:t>od (</w:t>
      </w:r>
      <w:r w:rsidRPr="00713B84">
        <w:rPr>
          <w:spacing w:val="1"/>
          <w:lang w:val="en-NZ"/>
        </w:rPr>
        <w:t>1950</w:t>
      </w:r>
      <w:r w:rsidRPr="00713B84">
        <w:rPr>
          <w:lang w:val="en-NZ"/>
        </w:rPr>
        <w:t>,</w:t>
      </w:r>
      <w:r w:rsidRPr="00713B84">
        <w:rPr>
          <w:spacing w:val="-5"/>
          <w:lang w:val="en-NZ"/>
        </w:rPr>
        <w:t xml:space="preserve"> </w:t>
      </w:r>
      <w:r w:rsidRPr="00713B84">
        <w:rPr>
          <w:spacing w:val="1"/>
          <w:lang w:val="en-NZ"/>
        </w:rPr>
        <w:t>1</w:t>
      </w:r>
      <w:r w:rsidRPr="00713B84">
        <w:rPr>
          <w:spacing w:val="-1"/>
          <w:lang w:val="en-NZ"/>
        </w:rPr>
        <w:t>9</w:t>
      </w:r>
      <w:r w:rsidRPr="00713B84">
        <w:rPr>
          <w:spacing w:val="1"/>
          <w:lang w:val="en-NZ"/>
        </w:rPr>
        <w:t>6</w:t>
      </w:r>
      <w:r w:rsidRPr="00713B84">
        <w:rPr>
          <w:lang w:val="en-NZ"/>
        </w:rPr>
        <w:t>0)</w:t>
      </w:r>
      <w:r w:rsidR="00277076" w:rsidRPr="00713B84">
        <w:rPr>
          <w:lang w:val="en-NZ"/>
        </w:rPr>
        <w:t xml:space="preserve"> </w:t>
      </w:r>
      <w:r w:rsidRPr="00713B84">
        <w:rPr>
          <w:lang w:val="en-NZ"/>
        </w:rPr>
        <w:t>and thereafter.</w:t>
      </w:r>
      <w:r w:rsidRPr="00713B84">
        <w:rPr>
          <w:spacing w:val="-4"/>
          <w:lang w:val="en-NZ"/>
        </w:rPr>
        <w:t xml:space="preserve"> </w:t>
      </w:r>
      <w:r w:rsidRPr="00713B84">
        <w:rPr>
          <w:lang w:val="en-NZ"/>
        </w:rPr>
        <w:t xml:space="preserve">Japan </w:t>
      </w:r>
      <w:r w:rsidRPr="00713B84">
        <w:rPr>
          <w:spacing w:val="1"/>
          <w:lang w:val="en-NZ"/>
        </w:rPr>
        <w:t>r</w:t>
      </w:r>
      <w:r w:rsidRPr="00713B84">
        <w:rPr>
          <w:spacing w:val="-2"/>
          <w:lang w:val="en-NZ"/>
        </w:rPr>
        <w:t>e</w:t>
      </w:r>
      <w:r w:rsidRPr="00713B84">
        <w:rPr>
          <w:spacing w:val="1"/>
          <w:lang w:val="en-NZ"/>
        </w:rPr>
        <w:t>qu</w:t>
      </w:r>
      <w:r w:rsidRPr="00713B84">
        <w:rPr>
          <w:lang w:val="en-NZ"/>
        </w:rPr>
        <w:t>e</w:t>
      </w:r>
      <w:r w:rsidRPr="00713B84">
        <w:rPr>
          <w:spacing w:val="-1"/>
          <w:lang w:val="en-NZ"/>
        </w:rPr>
        <w:t>s</w:t>
      </w:r>
      <w:r w:rsidRPr="00713B84">
        <w:rPr>
          <w:lang w:val="en-NZ"/>
        </w:rPr>
        <w:t>ted</w:t>
      </w:r>
      <w:r w:rsidRPr="00713B84">
        <w:rPr>
          <w:spacing w:val="-6"/>
          <w:lang w:val="en-NZ"/>
        </w:rPr>
        <w:t xml:space="preserve"> that </w:t>
      </w:r>
      <w:r w:rsidR="00496839" w:rsidRPr="00713B84">
        <w:rPr>
          <w:spacing w:val="-6"/>
          <w:lang w:val="en-NZ"/>
        </w:rPr>
        <w:t xml:space="preserve">the SSP </w:t>
      </w:r>
      <w:r w:rsidRPr="00713B84">
        <w:rPr>
          <w:lang w:val="en-NZ"/>
        </w:rPr>
        <w:t>c</w:t>
      </w:r>
      <w:r w:rsidRPr="00713B84">
        <w:rPr>
          <w:spacing w:val="1"/>
          <w:lang w:val="en-NZ"/>
        </w:rPr>
        <w:t>on</w:t>
      </w:r>
      <w:r w:rsidRPr="00713B84">
        <w:rPr>
          <w:spacing w:val="-1"/>
          <w:lang w:val="en-NZ"/>
        </w:rPr>
        <w:t>s</w:t>
      </w:r>
      <w:r w:rsidRPr="00713B84">
        <w:rPr>
          <w:lang w:val="en-NZ"/>
        </w:rPr>
        <w:t>i</w:t>
      </w:r>
      <w:r w:rsidRPr="00713B84">
        <w:rPr>
          <w:spacing w:val="1"/>
          <w:lang w:val="en-NZ"/>
        </w:rPr>
        <w:t>d</w:t>
      </w:r>
      <w:r w:rsidRPr="00713B84">
        <w:rPr>
          <w:lang w:val="en-NZ"/>
        </w:rPr>
        <w:t>er</w:t>
      </w:r>
      <w:r w:rsidRPr="00713B84">
        <w:rPr>
          <w:spacing w:val="-8"/>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lang w:val="en-NZ"/>
        </w:rPr>
        <w:t>a</w:t>
      </w:r>
      <w:r w:rsidRPr="00713B84">
        <w:rPr>
          <w:spacing w:val="1"/>
          <w:lang w:val="en-NZ"/>
        </w:rPr>
        <w:t>b</w:t>
      </w:r>
      <w:r w:rsidRPr="00713B84">
        <w:rPr>
          <w:spacing w:val="-1"/>
          <w:lang w:val="en-NZ"/>
        </w:rPr>
        <w:t>u</w:t>
      </w:r>
      <w:r w:rsidRPr="00713B84">
        <w:rPr>
          <w:spacing w:val="1"/>
          <w:lang w:val="en-NZ"/>
        </w:rPr>
        <w:t>nd</w:t>
      </w:r>
      <w:r w:rsidRPr="00713B84">
        <w:rPr>
          <w:lang w:val="en-NZ"/>
        </w:rPr>
        <w:t>a</w:t>
      </w:r>
      <w:r w:rsidRPr="00713B84">
        <w:rPr>
          <w:spacing w:val="1"/>
          <w:lang w:val="en-NZ"/>
        </w:rPr>
        <w:t>n</w:t>
      </w:r>
      <w:r w:rsidRPr="00713B84">
        <w:rPr>
          <w:lang w:val="en-NZ"/>
        </w:rPr>
        <w:t>ce</w:t>
      </w:r>
      <w:r w:rsidRPr="00713B84">
        <w:rPr>
          <w:spacing w:val="-8"/>
          <w:lang w:val="en-NZ"/>
        </w:rPr>
        <w:t xml:space="preserve"> </w:t>
      </w:r>
      <w:r w:rsidRPr="00713B84">
        <w:rPr>
          <w:spacing w:val="-3"/>
          <w:lang w:val="en-NZ"/>
        </w:rPr>
        <w:t>i</w:t>
      </w:r>
      <w:r w:rsidRPr="00713B84">
        <w:rPr>
          <w:spacing w:val="1"/>
          <w:lang w:val="en-NZ"/>
        </w:rPr>
        <w:t>nd</w:t>
      </w:r>
      <w:r w:rsidRPr="00713B84">
        <w:rPr>
          <w:lang w:val="en-NZ"/>
        </w:rPr>
        <w:t xml:space="preserve">ices </w:t>
      </w:r>
      <w:r w:rsidRPr="00713B84">
        <w:rPr>
          <w:spacing w:val="1"/>
          <w:lang w:val="en-NZ"/>
        </w:rPr>
        <w:t>o</w:t>
      </w:r>
      <w:r w:rsidRPr="00713B84">
        <w:rPr>
          <w:lang w:val="en-NZ"/>
        </w:rPr>
        <w:t>f</w:t>
      </w:r>
      <w:r w:rsidRPr="00713B84">
        <w:rPr>
          <w:spacing w:val="1"/>
          <w:lang w:val="en-NZ"/>
        </w:rPr>
        <w:t xml:space="preserve"> </w:t>
      </w:r>
      <w:r w:rsidRPr="00713B84">
        <w:rPr>
          <w:spacing w:val="-1"/>
          <w:lang w:val="en-NZ"/>
        </w:rPr>
        <w:t>J</w:t>
      </w:r>
      <w:r w:rsidRPr="00713B84">
        <w:rPr>
          <w:lang w:val="en-NZ"/>
        </w:rPr>
        <w:t>a</w:t>
      </w:r>
      <w:r w:rsidRPr="00713B84">
        <w:rPr>
          <w:spacing w:val="1"/>
          <w:lang w:val="en-NZ"/>
        </w:rPr>
        <w:t>p</w:t>
      </w:r>
      <w:r w:rsidRPr="00713B84">
        <w:rPr>
          <w:lang w:val="en-NZ"/>
        </w:rPr>
        <w:t>a</w:t>
      </w:r>
      <w:r w:rsidRPr="00713B84">
        <w:rPr>
          <w:spacing w:val="1"/>
          <w:lang w:val="en-NZ"/>
        </w:rPr>
        <w:t>n</w:t>
      </w:r>
      <w:r w:rsidRPr="00713B84">
        <w:rPr>
          <w:lang w:val="en-NZ"/>
        </w:rPr>
        <w:t>e</w:t>
      </w:r>
      <w:r w:rsidRPr="00713B84">
        <w:rPr>
          <w:spacing w:val="-1"/>
          <w:lang w:val="en-NZ"/>
        </w:rPr>
        <w:t>s</w:t>
      </w:r>
      <w:r w:rsidRPr="00713B84">
        <w:rPr>
          <w:lang w:val="en-NZ"/>
        </w:rPr>
        <w:t>e</w:t>
      </w:r>
      <w:r w:rsidRPr="00713B84">
        <w:rPr>
          <w:spacing w:val="-6"/>
          <w:lang w:val="en-NZ"/>
        </w:rPr>
        <w:t xml:space="preserve"> </w:t>
      </w:r>
      <w:r w:rsidRPr="00713B84">
        <w:rPr>
          <w:lang w:val="en-NZ"/>
        </w:rPr>
        <w:t>a</w:t>
      </w:r>
      <w:r w:rsidRPr="00713B84">
        <w:rPr>
          <w:spacing w:val="1"/>
          <w:lang w:val="en-NZ"/>
        </w:rPr>
        <w:t>n</w:t>
      </w:r>
      <w:r w:rsidRPr="00713B84">
        <w:rPr>
          <w:lang w:val="en-NZ"/>
        </w:rPr>
        <w:t>d</w:t>
      </w:r>
      <w:r w:rsidRPr="00713B84">
        <w:rPr>
          <w:spacing w:val="-4"/>
          <w:lang w:val="en-NZ"/>
        </w:rPr>
        <w:t xml:space="preserve"> </w:t>
      </w:r>
      <w:r w:rsidR="00A94118" w:rsidRPr="00713B84">
        <w:rPr>
          <w:spacing w:val="-4"/>
          <w:lang w:val="en-NZ"/>
        </w:rPr>
        <w:t xml:space="preserve">Chinese Taipei </w:t>
      </w:r>
      <w:r w:rsidRPr="00713B84">
        <w:rPr>
          <w:lang w:val="en-NZ"/>
        </w:rPr>
        <w:t>CPUE.</w:t>
      </w:r>
      <w:r w:rsidRPr="00713B84">
        <w:rPr>
          <w:spacing w:val="-2"/>
          <w:lang w:val="en-NZ"/>
        </w:rPr>
        <w:t xml:space="preserve"> </w:t>
      </w:r>
    </w:p>
    <w:p w14:paraId="2CACDB78" w14:textId="77777777" w:rsidR="00C55286" w:rsidRPr="00713B84" w:rsidRDefault="00C55286" w:rsidP="00C55286">
      <w:pPr>
        <w:pStyle w:val="SCtext"/>
        <w:numPr>
          <w:ilvl w:val="0"/>
          <w:numId w:val="0"/>
        </w:numPr>
        <w:rPr>
          <w:spacing w:val="-2"/>
          <w:lang w:val="en-NZ"/>
        </w:rPr>
      </w:pPr>
    </w:p>
    <w:p w14:paraId="361E8D24" w14:textId="60D35347" w:rsidR="00F45320" w:rsidRPr="00713B84" w:rsidRDefault="00A94118" w:rsidP="00C55286">
      <w:pPr>
        <w:pStyle w:val="SCtext"/>
        <w:rPr>
          <w:spacing w:val="-2"/>
          <w:lang w:val="en-NZ"/>
        </w:rPr>
      </w:pPr>
      <w:r w:rsidRPr="00713B84">
        <w:rPr>
          <w:spacing w:val="-2"/>
          <w:lang w:val="en-NZ"/>
        </w:rPr>
        <w:t xml:space="preserve">In a separate comment, Japan stated that the </w:t>
      </w:r>
      <w:r w:rsidRPr="00713B84">
        <w:rPr>
          <w:spacing w:val="1"/>
          <w:lang w:val="en-NZ"/>
        </w:rPr>
        <w:t>d</w:t>
      </w:r>
      <w:r w:rsidRPr="00713B84">
        <w:rPr>
          <w:lang w:val="en-NZ"/>
        </w:rPr>
        <w:t>ata i</w:t>
      </w:r>
      <w:r w:rsidRPr="00713B84">
        <w:rPr>
          <w:spacing w:val="-1"/>
          <w:lang w:val="en-NZ"/>
        </w:rPr>
        <w:t>ss</w:t>
      </w:r>
      <w:r w:rsidRPr="00713B84">
        <w:rPr>
          <w:spacing w:val="1"/>
          <w:lang w:val="en-NZ"/>
        </w:rPr>
        <w:t>u</w:t>
      </w:r>
      <w:r w:rsidRPr="00713B84">
        <w:rPr>
          <w:lang w:val="en-NZ"/>
        </w:rPr>
        <w:t>es</w:t>
      </w:r>
      <w:r w:rsidRPr="00713B84">
        <w:rPr>
          <w:spacing w:val="-3"/>
          <w:lang w:val="en-NZ"/>
        </w:rPr>
        <w:t xml:space="preserve"> </w:t>
      </w:r>
      <w:r w:rsidRPr="00713B84">
        <w:rPr>
          <w:spacing w:val="1"/>
          <w:lang w:val="en-NZ"/>
        </w:rPr>
        <w:t>h</w:t>
      </w:r>
      <w:r w:rsidRPr="00713B84">
        <w:rPr>
          <w:lang w:val="en-NZ"/>
        </w:rPr>
        <w:t>a</w:t>
      </w:r>
      <w:r w:rsidRPr="00713B84">
        <w:rPr>
          <w:spacing w:val="1"/>
          <w:lang w:val="en-NZ"/>
        </w:rPr>
        <w:t>v</w:t>
      </w:r>
      <w:r w:rsidRPr="00713B84">
        <w:rPr>
          <w:lang w:val="en-NZ"/>
        </w:rPr>
        <w:t>e</w:t>
      </w:r>
      <w:r w:rsidRPr="00713B84">
        <w:rPr>
          <w:spacing w:val="-3"/>
          <w:lang w:val="en-NZ"/>
        </w:rPr>
        <w:t xml:space="preserve"> </w:t>
      </w:r>
      <w:r w:rsidRPr="00713B84">
        <w:rPr>
          <w:lang w:val="en-NZ"/>
        </w:rPr>
        <w:t>clear</w:t>
      </w:r>
      <w:r w:rsidRPr="00713B84">
        <w:rPr>
          <w:spacing w:val="-3"/>
          <w:lang w:val="en-NZ"/>
        </w:rPr>
        <w:t xml:space="preserve"> </w:t>
      </w:r>
      <w:r w:rsidRPr="00713B84">
        <w:rPr>
          <w:lang w:val="en-NZ"/>
        </w:rPr>
        <w:t>c</w:t>
      </w:r>
      <w:r w:rsidRPr="00713B84">
        <w:rPr>
          <w:spacing w:val="1"/>
          <w:lang w:val="en-NZ"/>
        </w:rPr>
        <w:t>on</w:t>
      </w:r>
      <w:r w:rsidRPr="00713B84">
        <w:rPr>
          <w:spacing w:val="-1"/>
          <w:lang w:val="en-NZ"/>
        </w:rPr>
        <w:t>s</w:t>
      </w:r>
      <w:r w:rsidRPr="00713B84">
        <w:rPr>
          <w:lang w:val="en-NZ"/>
        </w:rPr>
        <w:t>e</w:t>
      </w:r>
      <w:r w:rsidRPr="00713B84">
        <w:rPr>
          <w:spacing w:val="-1"/>
          <w:lang w:val="en-NZ"/>
        </w:rPr>
        <w:t>q</w:t>
      </w:r>
      <w:r w:rsidRPr="00713B84">
        <w:rPr>
          <w:spacing w:val="1"/>
          <w:lang w:val="en-NZ"/>
        </w:rPr>
        <w:t>u</w:t>
      </w:r>
      <w:r w:rsidRPr="00713B84">
        <w:rPr>
          <w:lang w:val="en-NZ"/>
        </w:rPr>
        <w:t>e</w:t>
      </w:r>
      <w:r w:rsidRPr="00713B84">
        <w:rPr>
          <w:spacing w:val="1"/>
          <w:lang w:val="en-NZ"/>
        </w:rPr>
        <w:t>n</w:t>
      </w:r>
      <w:r w:rsidRPr="00713B84">
        <w:rPr>
          <w:spacing w:val="-2"/>
          <w:lang w:val="en-NZ"/>
        </w:rPr>
        <w:t>c</w:t>
      </w:r>
      <w:r w:rsidRPr="00713B84">
        <w:rPr>
          <w:lang w:val="en-NZ"/>
        </w:rPr>
        <w:t>es</w:t>
      </w:r>
      <w:r w:rsidRPr="00713B84">
        <w:rPr>
          <w:spacing w:val="-11"/>
          <w:lang w:val="en-NZ"/>
        </w:rPr>
        <w:t xml:space="preserve"> </w:t>
      </w:r>
      <w:r w:rsidRPr="00713B84">
        <w:rPr>
          <w:spacing w:val="1"/>
          <w:lang w:val="en-NZ"/>
        </w:rPr>
        <w:t>fo</w:t>
      </w:r>
      <w:r w:rsidRPr="00713B84">
        <w:rPr>
          <w:lang w:val="en-NZ"/>
        </w:rPr>
        <w:t>r</w:t>
      </w:r>
      <w:r w:rsidRPr="00713B84">
        <w:rPr>
          <w:spacing w:val="-1"/>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m</w:t>
      </w:r>
      <w:r w:rsidRPr="00713B84">
        <w:rPr>
          <w:spacing w:val="1"/>
          <w:lang w:val="en-NZ"/>
        </w:rPr>
        <w:t>od</w:t>
      </w:r>
      <w:r w:rsidRPr="00713B84">
        <w:rPr>
          <w:lang w:val="en-NZ"/>
        </w:rPr>
        <w:t>el</w:t>
      </w:r>
      <w:r w:rsidRPr="00713B84">
        <w:rPr>
          <w:spacing w:val="-2"/>
          <w:lang w:val="en-NZ"/>
        </w:rPr>
        <w:t>'</w:t>
      </w:r>
      <w:r w:rsidRPr="00713B84">
        <w:rPr>
          <w:lang w:val="en-NZ"/>
        </w:rPr>
        <w:t>s</w:t>
      </w:r>
      <w:r w:rsidRPr="00713B84">
        <w:rPr>
          <w:spacing w:val="-6"/>
          <w:lang w:val="en-NZ"/>
        </w:rPr>
        <w:t xml:space="preserve"> </w:t>
      </w:r>
      <w:r w:rsidRPr="00713B84">
        <w:rPr>
          <w:spacing w:val="1"/>
          <w:lang w:val="en-NZ"/>
        </w:rPr>
        <w:t>r</w:t>
      </w:r>
      <w:r w:rsidRPr="00713B84">
        <w:rPr>
          <w:lang w:val="en-NZ"/>
        </w:rPr>
        <w:t>e</w:t>
      </w:r>
      <w:r w:rsidRPr="00713B84">
        <w:rPr>
          <w:spacing w:val="-1"/>
          <w:lang w:val="en-NZ"/>
        </w:rPr>
        <w:t>s</w:t>
      </w:r>
      <w:r w:rsidRPr="00713B84">
        <w:rPr>
          <w:spacing w:val="1"/>
          <w:lang w:val="en-NZ"/>
        </w:rPr>
        <w:t>u</w:t>
      </w:r>
      <w:r w:rsidRPr="00713B84">
        <w:rPr>
          <w:lang w:val="en-NZ"/>
        </w:rPr>
        <w:t>lt.</w:t>
      </w:r>
      <w:r w:rsidRPr="00713B84">
        <w:rPr>
          <w:spacing w:val="-4"/>
          <w:lang w:val="en-NZ"/>
        </w:rPr>
        <w:t xml:space="preserve"> </w:t>
      </w:r>
      <w:r w:rsidRPr="00713B84">
        <w:rPr>
          <w:spacing w:val="1"/>
          <w:lang w:val="en-NZ"/>
        </w:rPr>
        <w:t>Th</w:t>
      </w:r>
      <w:r w:rsidRPr="00713B84">
        <w:rPr>
          <w:lang w:val="en-NZ"/>
        </w:rPr>
        <w:t>e</w:t>
      </w:r>
      <w:r w:rsidRPr="00713B84">
        <w:rPr>
          <w:spacing w:val="-2"/>
          <w:lang w:val="en-NZ"/>
        </w:rPr>
        <w:t xml:space="preserve"> </w:t>
      </w:r>
      <w:r w:rsidRPr="00713B84">
        <w:rPr>
          <w:lang w:val="en-NZ"/>
        </w:rPr>
        <w:t>li</w:t>
      </w:r>
      <w:r w:rsidRPr="00713B84">
        <w:rPr>
          <w:spacing w:val="1"/>
          <w:lang w:val="en-NZ"/>
        </w:rPr>
        <w:t>k</w:t>
      </w:r>
      <w:r w:rsidRPr="00713B84">
        <w:rPr>
          <w:lang w:val="en-NZ"/>
        </w:rPr>
        <w:t>eli</w:t>
      </w:r>
      <w:r w:rsidRPr="00713B84">
        <w:rPr>
          <w:spacing w:val="1"/>
          <w:lang w:val="en-NZ"/>
        </w:rPr>
        <w:t>hoo</w:t>
      </w:r>
      <w:r w:rsidRPr="00713B84">
        <w:rPr>
          <w:lang w:val="en-NZ"/>
        </w:rPr>
        <w:t>d</w:t>
      </w:r>
      <w:r w:rsidRPr="00713B84">
        <w:rPr>
          <w:spacing w:val="-9"/>
          <w:lang w:val="en-NZ"/>
        </w:rPr>
        <w:t xml:space="preserve"> </w:t>
      </w:r>
      <w:r w:rsidRPr="00713B84">
        <w:rPr>
          <w:spacing w:val="1"/>
          <w:lang w:val="en-NZ"/>
        </w:rPr>
        <w:t>pr</w:t>
      </w:r>
      <w:r w:rsidRPr="00713B84">
        <w:rPr>
          <w:spacing w:val="-1"/>
          <w:lang w:val="en-NZ"/>
        </w:rPr>
        <w:t>o</w:t>
      </w:r>
      <w:r w:rsidRPr="00713B84">
        <w:rPr>
          <w:spacing w:val="1"/>
          <w:lang w:val="en-NZ"/>
        </w:rPr>
        <w:t>f</w:t>
      </w:r>
      <w:r w:rsidRPr="00713B84">
        <w:rPr>
          <w:lang w:val="en-NZ"/>
        </w:rPr>
        <w:t>iles</w:t>
      </w:r>
      <w:r w:rsidRPr="00713B84">
        <w:rPr>
          <w:spacing w:val="-6"/>
          <w:lang w:val="en-NZ"/>
        </w:rPr>
        <w:t xml:space="preserve"> </w:t>
      </w:r>
      <w:r w:rsidRPr="00713B84">
        <w:rPr>
          <w:spacing w:val="-1"/>
          <w:lang w:val="en-NZ"/>
        </w:rPr>
        <w:t>s</w:t>
      </w:r>
      <w:r w:rsidRPr="00713B84">
        <w:rPr>
          <w:spacing w:val="1"/>
          <w:lang w:val="en-NZ"/>
        </w:rPr>
        <w:t>ho</w:t>
      </w:r>
      <w:r w:rsidRPr="00713B84">
        <w:rPr>
          <w:lang w:val="en-NZ"/>
        </w:rPr>
        <w:t>w</w:t>
      </w:r>
      <w:r w:rsidRPr="00713B84">
        <w:rPr>
          <w:spacing w:val="-3"/>
          <w:lang w:val="en-NZ"/>
        </w:rPr>
        <w:t xml:space="preserve"> a </w:t>
      </w:r>
      <w:r w:rsidRPr="00713B84">
        <w:rPr>
          <w:lang w:val="en-NZ"/>
        </w:rPr>
        <w:t>c</w:t>
      </w:r>
      <w:r w:rsidRPr="00713B84">
        <w:rPr>
          <w:spacing w:val="1"/>
          <w:lang w:val="en-NZ"/>
        </w:rPr>
        <w:t>onf</w:t>
      </w:r>
      <w:r w:rsidRPr="00713B84">
        <w:rPr>
          <w:lang w:val="en-NZ"/>
        </w:rPr>
        <w:t>l</w:t>
      </w:r>
      <w:r w:rsidRPr="00713B84">
        <w:rPr>
          <w:spacing w:val="-3"/>
          <w:lang w:val="en-NZ"/>
        </w:rPr>
        <w:t>i</w:t>
      </w:r>
      <w:r w:rsidRPr="00713B84">
        <w:rPr>
          <w:lang w:val="en-NZ"/>
        </w:rPr>
        <w:t>cti</w:t>
      </w:r>
      <w:r w:rsidRPr="00713B84">
        <w:rPr>
          <w:spacing w:val="1"/>
          <w:lang w:val="en-NZ"/>
        </w:rPr>
        <w:t>n</w:t>
      </w:r>
      <w:r w:rsidRPr="00713B84">
        <w:rPr>
          <w:lang w:val="en-NZ"/>
        </w:rPr>
        <w:t>g</w:t>
      </w:r>
      <w:r w:rsidRPr="00713B84">
        <w:rPr>
          <w:spacing w:val="-7"/>
          <w:lang w:val="en-NZ"/>
        </w:rPr>
        <w:t xml:space="preserve"> </w:t>
      </w:r>
      <w:r w:rsidRPr="00713B84">
        <w:rPr>
          <w:spacing w:val="-1"/>
          <w:lang w:val="en-NZ"/>
        </w:rPr>
        <w:t>s</w:t>
      </w:r>
      <w:r w:rsidRPr="00713B84">
        <w:rPr>
          <w:lang w:val="en-NZ"/>
        </w:rPr>
        <w:t>i</w:t>
      </w:r>
      <w:r w:rsidRPr="00713B84">
        <w:rPr>
          <w:spacing w:val="1"/>
          <w:lang w:val="en-NZ"/>
        </w:rPr>
        <w:t>gn</w:t>
      </w:r>
      <w:r w:rsidRPr="00713B84">
        <w:rPr>
          <w:lang w:val="en-NZ"/>
        </w:rPr>
        <w:t>al</w:t>
      </w:r>
      <w:r w:rsidRPr="00713B84">
        <w:rPr>
          <w:spacing w:val="-5"/>
          <w:lang w:val="en-NZ"/>
        </w:rPr>
        <w:t xml:space="preserve"> </w:t>
      </w:r>
      <w:r w:rsidRPr="00713B84">
        <w:rPr>
          <w:spacing w:val="1"/>
          <w:lang w:val="en-NZ"/>
        </w:rPr>
        <w:t>b</w:t>
      </w:r>
      <w:r w:rsidRPr="00713B84">
        <w:rPr>
          <w:lang w:val="en-NZ"/>
        </w:rPr>
        <w:t xml:space="preserve">etween </w:t>
      </w:r>
      <w:r w:rsidRPr="00713B84">
        <w:rPr>
          <w:spacing w:val="-1"/>
          <w:lang w:val="en-NZ"/>
        </w:rPr>
        <w:t>C</w:t>
      </w:r>
      <w:r w:rsidRPr="00713B84">
        <w:rPr>
          <w:lang w:val="en-NZ"/>
        </w:rPr>
        <w:t>PUE a</w:t>
      </w:r>
      <w:r w:rsidRPr="00713B84">
        <w:rPr>
          <w:spacing w:val="1"/>
          <w:lang w:val="en-NZ"/>
        </w:rPr>
        <w:t>n</w:t>
      </w:r>
      <w:r w:rsidRPr="00713B84">
        <w:rPr>
          <w:lang w:val="en-NZ"/>
        </w:rPr>
        <w:t>d</w:t>
      </w:r>
      <w:r w:rsidRPr="00713B84">
        <w:rPr>
          <w:spacing w:val="-1"/>
          <w:lang w:val="en-NZ"/>
        </w:rPr>
        <w:t xml:space="preserve"> </w:t>
      </w:r>
      <w:r w:rsidRPr="00713B84">
        <w:rPr>
          <w:lang w:val="en-NZ"/>
        </w:rPr>
        <w:t>wei</w:t>
      </w:r>
      <w:r w:rsidRPr="00713B84">
        <w:rPr>
          <w:spacing w:val="1"/>
          <w:lang w:val="en-NZ"/>
        </w:rPr>
        <w:t>gh</w:t>
      </w:r>
      <w:r w:rsidRPr="00713B84">
        <w:rPr>
          <w:lang w:val="en-NZ"/>
        </w:rPr>
        <w:t>t</w:t>
      </w:r>
      <w:r w:rsidRPr="00713B84">
        <w:rPr>
          <w:spacing w:val="-5"/>
          <w:lang w:val="en-NZ"/>
        </w:rPr>
        <w:t xml:space="preserve"> </w:t>
      </w:r>
      <w:r w:rsidRPr="00713B84">
        <w:rPr>
          <w:spacing w:val="1"/>
          <w:lang w:val="en-NZ"/>
        </w:rPr>
        <w:t>d</w:t>
      </w:r>
      <w:r w:rsidRPr="00713B84">
        <w:rPr>
          <w:lang w:val="en-NZ"/>
        </w:rPr>
        <w:t>ata.</w:t>
      </w:r>
      <w:r w:rsidRPr="00713B84">
        <w:rPr>
          <w:spacing w:val="-3"/>
          <w:lang w:val="en-NZ"/>
        </w:rPr>
        <w:t xml:space="preserve"> </w:t>
      </w:r>
      <w:r w:rsidRPr="5618E401">
        <w:rPr>
          <w:lang w:val="en-NZ"/>
        </w:rPr>
        <w:t>Fishing mortality, recruitment</w:t>
      </w:r>
      <w:r w:rsidR="0053396C">
        <w:rPr>
          <w:lang w:val="en-NZ"/>
        </w:rPr>
        <w:t>,</w:t>
      </w:r>
      <w:r w:rsidRPr="00713B84">
        <w:rPr>
          <w:spacing w:val="-2"/>
          <w:lang w:val="en-NZ"/>
        </w:rPr>
        <w:t xml:space="preserve"> </w:t>
      </w:r>
      <w:r w:rsidRPr="00713B84">
        <w:rPr>
          <w:lang w:val="en-NZ"/>
        </w:rPr>
        <w:t>a</w:t>
      </w:r>
      <w:r w:rsidRPr="00713B84">
        <w:rPr>
          <w:spacing w:val="1"/>
          <w:lang w:val="en-NZ"/>
        </w:rPr>
        <w:t>n</w:t>
      </w:r>
      <w:r w:rsidRPr="00713B84">
        <w:rPr>
          <w:lang w:val="en-NZ"/>
        </w:rPr>
        <w:t>d</w:t>
      </w:r>
      <w:r w:rsidRPr="00713B84">
        <w:rPr>
          <w:spacing w:val="-1"/>
          <w:lang w:val="en-NZ"/>
        </w:rPr>
        <w:t xml:space="preserve"> s</w:t>
      </w:r>
      <w:r w:rsidRPr="00713B84">
        <w:rPr>
          <w:spacing w:val="1"/>
          <w:lang w:val="en-NZ"/>
        </w:rPr>
        <w:t>p</w:t>
      </w:r>
      <w:r w:rsidRPr="00713B84">
        <w:rPr>
          <w:lang w:val="en-NZ"/>
        </w:rPr>
        <w:t>aw</w:t>
      </w:r>
      <w:r w:rsidRPr="00713B84">
        <w:rPr>
          <w:spacing w:val="1"/>
          <w:lang w:val="en-NZ"/>
        </w:rPr>
        <w:t>n</w:t>
      </w:r>
      <w:r w:rsidRPr="00713B84">
        <w:rPr>
          <w:spacing w:val="-3"/>
          <w:lang w:val="en-NZ"/>
        </w:rPr>
        <w:t>i</w:t>
      </w:r>
      <w:r w:rsidRPr="00713B84">
        <w:rPr>
          <w:spacing w:val="1"/>
          <w:lang w:val="en-NZ"/>
        </w:rPr>
        <w:t>n</w:t>
      </w:r>
      <w:r w:rsidRPr="00713B84">
        <w:rPr>
          <w:lang w:val="en-NZ"/>
        </w:rPr>
        <w:t>g</w:t>
      </w:r>
      <w:r w:rsidRPr="00713B84">
        <w:rPr>
          <w:spacing w:val="-6"/>
          <w:lang w:val="en-NZ"/>
        </w:rPr>
        <w:t xml:space="preserve"> </w:t>
      </w:r>
      <w:r w:rsidRPr="00713B84">
        <w:rPr>
          <w:spacing w:val="-1"/>
          <w:lang w:val="en-NZ"/>
        </w:rPr>
        <w:t>s</w:t>
      </w:r>
      <w:r w:rsidRPr="00713B84">
        <w:rPr>
          <w:lang w:val="en-NZ"/>
        </w:rPr>
        <w:t>t</w:t>
      </w:r>
      <w:r w:rsidRPr="00713B84">
        <w:rPr>
          <w:spacing w:val="1"/>
          <w:lang w:val="en-NZ"/>
        </w:rPr>
        <w:t>o</w:t>
      </w:r>
      <w:r w:rsidRPr="00713B84">
        <w:rPr>
          <w:lang w:val="en-NZ"/>
        </w:rPr>
        <w:t>ck</w:t>
      </w:r>
      <w:r w:rsidRPr="00713B84">
        <w:rPr>
          <w:spacing w:val="-5"/>
          <w:lang w:val="en-NZ"/>
        </w:rPr>
        <w:t xml:space="preserve"> </w:t>
      </w:r>
      <w:r w:rsidRPr="00713B84">
        <w:rPr>
          <w:spacing w:val="-1"/>
          <w:lang w:val="en-NZ"/>
        </w:rPr>
        <w:t>b</w:t>
      </w:r>
      <w:r w:rsidRPr="00713B84">
        <w:rPr>
          <w:lang w:val="en-NZ"/>
        </w:rPr>
        <w:t>i</w:t>
      </w:r>
      <w:r w:rsidRPr="00713B84">
        <w:rPr>
          <w:spacing w:val="1"/>
          <w:lang w:val="en-NZ"/>
        </w:rPr>
        <w:t>om</w:t>
      </w:r>
      <w:r w:rsidRPr="00713B84">
        <w:rPr>
          <w:lang w:val="en-NZ"/>
        </w:rPr>
        <w:t>a</w:t>
      </w:r>
      <w:r w:rsidRPr="00713B84">
        <w:rPr>
          <w:spacing w:val="-1"/>
          <w:lang w:val="en-NZ"/>
        </w:rPr>
        <w:t>s</w:t>
      </w:r>
      <w:r w:rsidRPr="00713B84">
        <w:rPr>
          <w:lang w:val="en-NZ"/>
        </w:rPr>
        <w:t>s</w:t>
      </w:r>
      <w:r w:rsidRPr="00713B84">
        <w:rPr>
          <w:spacing w:val="-7"/>
          <w:lang w:val="en-NZ"/>
        </w:rPr>
        <w:t xml:space="preserve"> </w:t>
      </w:r>
      <w:r w:rsidRPr="00713B84">
        <w:rPr>
          <w:lang w:val="en-NZ"/>
        </w:rPr>
        <w:t>e</w:t>
      </w:r>
      <w:r w:rsidRPr="00713B84">
        <w:rPr>
          <w:spacing w:val="1"/>
          <w:lang w:val="en-NZ"/>
        </w:rPr>
        <w:t>xh</w:t>
      </w:r>
      <w:r w:rsidRPr="00713B84">
        <w:rPr>
          <w:lang w:val="en-NZ"/>
        </w:rPr>
        <w:t>i</w:t>
      </w:r>
      <w:r w:rsidRPr="00713B84">
        <w:rPr>
          <w:spacing w:val="1"/>
          <w:lang w:val="en-NZ"/>
        </w:rPr>
        <w:t>b</w:t>
      </w:r>
      <w:r w:rsidRPr="00713B84">
        <w:rPr>
          <w:lang w:val="en-NZ"/>
        </w:rPr>
        <w:t>it</w:t>
      </w:r>
      <w:r w:rsidRPr="00713B84">
        <w:rPr>
          <w:spacing w:val="-6"/>
          <w:lang w:val="en-NZ"/>
        </w:rPr>
        <w:t xml:space="preserve"> </w:t>
      </w:r>
      <w:r w:rsidRPr="00713B84">
        <w:rPr>
          <w:spacing w:val="-1"/>
          <w:lang w:val="en-NZ"/>
        </w:rPr>
        <w:t>s</w:t>
      </w:r>
      <w:r w:rsidRPr="00713B84">
        <w:rPr>
          <w:lang w:val="en-NZ"/>
        </w:rPr>
        <w:t>e</w:t>
      </w:r>
      <w:r w:rsidRPr="00713B84">
        <w:rPr>
          <w:spacing w:val="1"/>
          <w:lang w:val="en-NZ"/>
        </w:rPr>
        <w:t>r</w:t>
      </w:r>
      <w:r w:rsidRPr="00713B84">
        <w:rPr>
          <w:lang w:val="en-NZ"/>
        </w:rPr>
        <w:t>i</w:t>
      </w:r>
      <w:r w:rsidRPr="00713B84">
        <w:rPr>
          <w:spacing w:val="1"/>
          <w:lang w:val="en-NZ"/>
        </w:rPr>
        <w:t>ou</w:t>
      </w:r>
      <w:r w:rsidRPr="00713B84">
        <w:rPr>
          <w:lang w:val="en-NZ"/>
        </w:rPr>
        <w:t>s</w:t>
      </w:r>
      <w:r w:rsidRPr="00713B84">
        <w:rPr>
          <w:spacing w:val="-6"/>
          <w:lang w:val="en-NZ"/>
        </w:rPr>
        <w:t xml:space="preserve"> </w:t>
      </w:r>
      <w:r w:rsidRPr="00713B84">
        <w:rPr>
          <w:spacing w:val="1"/>
          <w:lang w:val="en-NZ"/>
        </w:rPr>
        <w:t>r</w:t>
      </w:r>
      <w:r w:rsidRPr="00713B84">
        <w:rPr>
          <w:lang w:val="en-NZ"/>
        </w:rPr>
        <w:t>et</w:t>
      </w:r>
      <w:r w:rsidRPr="00713B84">
        <w:rPr>
          <w:spacing w:val="1"/>
          <w:lang w:val="en-NZ"/>
        </w:rPr>
        <w:t>ro</w:t>
      </w:r>
      <w:r w:rsidRPr="00713B84">
        <w:rPr>
          <w:spacing w:val="-1"/>
          <w:lang w:val="en-NZ"/>
        </w:rPr>
        <w:t>sp</w:t>
      </w:r>
      <w:r w:rsidRPr="00713B84">
        <w:rPr>
          <w:lang w:val="en-NZ"/>
        </w:rPr>
        <w:t>ecti</w:t>
      </w:r>
      <w:r w:rsidRPr="00713B84">
        <w:rPr>
          <w:spacing w:val="1"/>
          <w:lang w:val="en-NZ"/>
        </w:rPr>
        <w:t>v</w:t>
      </w:r>
      <w:r w:rsidRPr="00713B84">
        <w:rPr>
          <w:lang w:val="en-NZ"/>
        </w:rPr>
        <w:t>e</w:t>
      </w:r>
      <w:r w:rsidRPr="00713B84">
        <w:rPr>
          <w:spacing w:val="-9"/>
          <w:lang w:val="en-NZ"/>
        </w:rPr>
        <w:t xml:space="preserve"> </w:t>
      </w:r>
      <w:r w:rsidRPr="00713B84">
        <w:rPr>
          <w:spacing w:val="1"/>
          <w:lang w:val="en-NZ"/>
        </w:rPr>
        <w:t>b</w:t>
      </w:r>
      <w:r w:rsidRPr="00713B84">
        <w:rPr>
          <w:lang w:val="en-NZ"/>
        </w:rPr>
        <w:t>ias</w:t>
      </w:r>
      <w:r w:rsidRPr="00713B84">
        <w:rPr>
          <w:spacing w:val="-3"/>
          <w:lang w:val="en-NZ"/>
        </w:rPr>
        <w:t xml:space="preserve"> </w:t>
      </w:r>
      <w:r w:rsidRPr="00713B84">
        <w:rPr>
          <w:lang w:val="en-NZ"/>
        </w:rPr>
        <w:t>with</w:t>
      </w:r>
      <w:r w:rsidRPr="00713B84">
        <w:rPr>
          <w:spacing w:val="-2"/>
          <w:lang w:val="en-NZ"/>
        </w:rPr>
        <w:t xml:space="preserve"> </w:t>
      </w:r>
      <w:r w:rsidRPr="00713B84">
        <w:rPr>
          <w:lang w:val="en-NZ"/>
        </w:rPr>
        <w:t xml:space="preserve">a </w:t>
      </w:r>
      <w:r w:rsidRPr="00713B84">
        <w:rPr>
          <w:spacing w:val="1"/>
          <w:lang w:val="en-NZ"/>
        </w:rPr>
        <w:t>Mo</w:t>
      </w:r>
      <w:r w:rsidRPr="5618E401">
        <w:rPr>
          <w:lang w:val="en-NZ"/>
        </w:rPr>
        <w:t>h</w:t>
      </w:r>
      <w:r w:rsidRPr="00713B84">
        <w:rPr>
          <w:spacing w:val="1"/>
          <w:lang w:val="en-NZ"/>
        </w:rPr>
        <w:t>n</w:t>
      </w:r>
      <w:r w:rsidRPr="00713B84">
        <w:rPr>
          <w:spacing w:val="-2"/>
          <w:lang w:val="en-NZ"/>
        </w:rPr>
        <w:t>'</w:t>
      </w:r>
      <w:r w:rsidRPr="00713B84">
        <w:rPr>
          <w:lang w:val="en-NZ"/>
        </w:rPr>
        <w:t>s</w:t>
      </w:r>
      <w:r w:rsidRPr="00713B84">
        <w:rPr>
          <w:spacing w:val="-7"/>
          <w:lang w:val="en-NZ"/>
        </w:rPr>
        <w:t xml:space="preserve"> </w:t>
      </w:r>
      <w:r w:rsidRPr="5618E401">
        <w:rPr>
          <w:lang w:val="en-NZ"/>
        </w:rPr>
        <w:t xml:space="preserve">rho </w:t>
      </w:r>
      <w:r w:rsidRPr="00713B84">
        <w:rPr>
          <w:spacing w:val="1"/>
          <w:lang w:val="en-NZ"/>
        </w:rPr>
        <w:t>o</w:t>
      </w:r>
      <w:r w:rsidRPr="00713B84">
        <w:rPr>
          <w:lang w:val="en-NZ"/>
        </w:rPr>
        <w:t>f</w:t>
      </w:r>
      <w:r w:rsidRPr="00713B84">
        <w:rPr>
          <w:spacing w:val="-1"/>
          <w:lang w:val="en-NZ"/>
        </w:rPr>
        <w:t xml:space="preserve"> </w:t>
      </w:r>
      <w:r w:rsidRPr="00713B84">
        <w:rPr>
          <w:spacing w:val="1"/>
          <w:lang w:val="en-NZ"/>
        </w:rPr>
        <w:t>0.</w:t>
      </w:r>
      <w:r w:rsidRPr="00713B84">
        <w:rPr>
          <w:spacing w:val="-1"/>
          <w:lang w:val="en-NZ"/>
        </w:rPr>
        <w:t>6</w:t>
      </w:r>
      <w:r w:rsidRPr="00713B84">
        <w:rPr>
          <w:spacing w:val="1"/>
          <w:lang w:val="en-NZ"/>
        </w:rPr>
        <w:t>28</w:t>
      </w:r>
      <w:r w:rsidRPr="00713B84">
        <w:rPr>
          <w:lang w:val="en-NZ"/>
        </w:rPr>
        <w:t>.</w:t>
      </w:r>
      <w:r w:rsidRPr="00713B84">
        <w:rPr>
          <w:spacing w:val="-4"/>
          <w:lang w:val="en-NZ"/>
        </w:rPr>
        <w:t xml:space="preserve"> </w:t>
      </w:r>
      <w:r w:rsidRPr="00713B84">
        <w:rPr>
          <w:spacing w:val="-1"/>
          <w:lang w:val="en-NZ"/>
        </w:rPr>
        <w:t>C</w:t>
      </w:r>
      <w:r w:rsidRPr="00713B84">
        <w:rPr>
          <w:spacing w:val="1"/>
          <w:lang w:val="en-NZ"/>
        </w:rPr>
        <w:t>on</w:t>
      </w:r>
      <w:r w:rsidRPr="00713B84">
        <w:rPr>
          <w:spacing w:val="-1"/>
          <w:lang w:val="en-NZ"/>
        </w:rPr>
        <w:t>s</w:t>
      </w:r>
      <w:r w:rsidRPr="00713B84">
        <w:rPr>
          <w:lang w:val="en-NZ"/>
        </w:rPr>
        <w:t>i</w:t>
      </w:r>
      <w:r w:rsidRPr="00713B84">
        <w:rPr>
          <w:spacing w:val="-1"/>
          <w:lang w:val="en-NZ"/>
        </w:rPr>
        <w:t>d</w:t>
      </w:r>
      <w:r w:rsidRPr="00713B84">
        <w:rPr>
          <w:lang w:val="en-NZ"/>
        </w:rPr>
        <w:t>e</w:t>
      </w:r>
      <w:r w:rsidRPr="00713B84">
        <w:rPr>
          <w:spacing w:val="1"/>
          <w:lang w:val="en-NZ"/>
        </w:rPr>
        <w:t>r</w:t>
      </w:r>
      <w:r w:rsidRPr="00713B84">
        <w:rPr>
          <w:lang w:val="en-NZ"/>
        </w:rPr>
        <w:t>i</w:t>
      </w:r>
      <w:r w:rsidRPr="00713B84">
        <w:rPr>
          <w:spacing w:val="1"/>
          <w:lang w:val="en-NZ"/>
        </w:rPr>
        <w:t>n</w:t>
      </w:r>
      <w:r w:rsidRPr="00713B84">
        <w:rPr>
          <w:lang w:val="en-NZ"/>
        </w:rPr>
        <w:t>g</w:t>
      </w:r>
      <w:r w:rsidRPr="00713B84">
        <w:rPr>
          <w:spacing w:val="-8"/>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s</w:t>
      </w:r>
      <w:r w:rsidRPr="00713B84">
        <w:rPr>
          <w:lang w:val="en-NZ"/>
        </w:rPr>
        <w:t>e</w:t>
      </w:r>
      <w:r w:rsidRPr="00713B84">
        <w:rPr>
          <w:spacing w:val="-3"/>
          <w:lang w:val="en-NZ"/>
        </w:rPr>
        <w:t xml:space="preserve"> </w:t>
      </w:r>
      <w:r w:rsidRPr="00713B84">
        <w:rPr>
          <w:lang w:val="en-NZ"/>
        </w:rPr>
        <w:t>i</w:t>
      </w:r>
      <w:r w:rsidRPr="00713B84">
        <w:rPr>
          <w:spacing w:val="-1"/>
          <w:lang w:val="en-NZ"/>
        </w:rPr>
        <w:t>ss</w:t>
      </w:r>
      <w:r w:rsidRPr="00713B84">
        <w:rPr>
          <w:spacing w:val="1"/>
          <w:lang w:val="en-NZ"/>
        </w:rPr>
        <w:t>u</w:t>
      </w:r>
      <w:r w:rsidRPr="00713B84">
        <w:rPr>
          <w:lang w:val="en-NZ"/>
        </w:rPr>
        <w:t>es,</w:t>
      </w:r>
      <w:r w:rsidRPr="00713B84">
        <w:rPr>
          <w:spacing w:val="-3"/>
          <w:lang w:val="en-NZ"/>
        </w:rPr>
        <w:t xml:space="preserve"> </w:t>
      </w:r>
      <w:r w:rsidRPr="00713B84">
        <w:rPr>
          <w:lang w:val="en-NZ"/>
        </w:rPr>
        <w:t xml:space="preserve">Japan </w:t>
      </w:r>
      <w:r w:rsidRPr="00713B84">
        <w:rPr>
          <w:spacing w:val="1"/>
          <w:lang w:val="en-NZ"/>
        </w:rPr>
        <w:t>b</w:t>
      </w:r>
      <w:r w:rsidRPr="00713B84">
        <w:rPr>
          <w:lang w:val="en-NZ"/>
        </w:rPr>
        <w:t>elie</w:t>
      </w:r>
      <w:r w:rsidRPr="00713B84">
        <w:rPr>
          <w:spacing w:val="1"/>
          <w:lang w:val="en-NZ"/>
        </w:rPr>
        <w:t>v</w:t>
      </w:r>
      <w:r w:rsidRPr="00713B84">
        <w:rPr>
          <w:lang w:val="en-NZ"/>
        </w:rPr>
        <w:t>es</w:t>
      </w:r>
      <w:r w:rsidRPr="00713B84">
        <w:rPr>
          <w:spacing w:val="-5"/>
          <w:lang w:val="en-NZ"/>
        </w:rPr>
        <w:t xml:space="preserve"> </w:t>
      </w:r>
      <w:r w:rsidRPr="00713B84">
        <w:rPr>
          <w:spacing w:val="-3"/>
          <w:lang w:val="en-NZ"/>
        </w:rPr>
        <w:t>t</w:t>
      </w:r>
      <w:r w:rsidRPr="00713B84">
        <w:rPr>
          <w:spacing w:val="1"/>
          <w:lang w:val="en-NZ"/>
        </w:rPr>
        <w:t>h</w:t>
      </w:r>
      <w:r w:rsidRPr="00713B84">
        <w:rPr>
          <w:lang w:val="en-NZ"/>
        </w:rPr>
        <w:t>e</w:t>
      </w:r>
      <w:r w:rsidRPr="00713B84">
        <w:rPr>
          <w:spacing w:val="1"/>
          <w:lang w:val="en-NZ"/>
        </w:rPr>
        <w:t>r</w:t>
      </w:r>
      <w:r w:rsidRPr="00713B84">
        <w:rPr>
          <w:lang w:val="en-NZ"/>
        </w:rPr>
        <w:t>e</w:t>
      </w:r>
      <w:r w:rsidRPr="00713B84">
        <w:rPr>
          <w:spacing w:val="-3"/>
          <w:lang w:val="en-NZ"/>
        </w:rPr>
        <w:t xml:space="preserve"> </w:t>
      </w:r>
      <w:r w:rsidRPr="00713B84">
        <w:rPr>
          <w:lang w:val="en-NZ"/>
        </w:rPr>
        <w:t>is</w:t>
      </w:r>
      <w:r w:rsidRPr="00713B84">
        <w:rPr>
          <w:spacing w:val="-1"/>
          <w:lang w:val="en-NZ"/>
        </w:rPr>
        <w:t xml:space="preserve"> s</w:t>
      </w:r>
      <w:r w:rsidRPr="00713B84">
        <w:rPr>
          <w:lang w:val="en-NZ"/>
        </w:rPr>
        <w:t>i</w:t>
      </w:r>
      <w:r w:rsidRPr="00713B84">
        <w:rPr>
          <w:spacing w:val="1"/>
          <w:lang w:val="en-NZ"/>
        </w:rPr>
        <w:t>gn</w:t>
      </w:r>
      <w:r w:rsidRPr="00713B84">
        <w:rPr>
          <w:lang w:val="en-NZ"/>
        </w:rPr>
        <w:t>i</w:t>
      </w:r>
      <w:r w:rsidRPr="00713B84">
        <w:rPr>
          <w:spacing w:val="1"/>
          <w:lang w:val="en-NZ"/>
        </w:rPr>
        <w:t>f</w:t>
      </w:r>
      <w:r w:rsidRPr="00713B84">
        <w:rPr>
          <w:lang w:val="en-NZ"/>
        </w:rPr>
        <w:t>ica</w:t>
      </w:r>
      <w:r w:rsidRPr="00713B84">
        <w:rPr>
          <w:spacing w:val="1"/>
          <w:lang w:val="en-NZ"/>
        </w:rPr>
        <w:t>n</w:t>
      </w:r>
      <w:r w:rsidRPr="00713B84">
        <w:rPr>
          <w:lang w:val="en-NZ"/>
        </w:rPr>
        <w:t>t</w:t>
      </w:r>
      <w:r w:rsidRPr="00713B84">
        <w:rPr>
          <w:spacing w:val="-8"/>
          <w:lang w:val="en-NZ"/>
        </w:rPr>
        <w:t xml:space="preserve"> </w:t>
      </w:r>
      <w:r w:rsidRPr="00713B84">
        <w:rPr>
          <w:spacing w:val="1"/>
          <w:lang w:val="en-NZ"/>
        </w:rPr>
        <w:t>un</w:t>
      </w:r>
      <w:r w:rsidRPr="00713B84">
        <w:rPr>
          <w:lang w:val="en-NZ"/>
        </w:rPr>
        <w:t>c</w:t>
      </w:r>
      <w:r w:rsidRPr="00713B84">
        <w:rPr>
          <w:spacing w:val="-2"/>
          <w:lang w:val="en-NZ"/>
        </w:rPr>
        <w:t>e</w:t>
      </w:r>
      <w:r w:rsidRPr="00713B84">
        <w:rPr>
          <w:spacing w:val="1"/>
          <w:lang w:val="en-NZ"/>
        </w:rPr>
        <w:t>r</w:t>
      </w:r>
      <w:r w:rsidRPr="00713B84">
        <w:rPr>
          <w:lang w:val="en-NZ"/>
        </w:rPr>
        <w:t>tai</w:t>
      </w:r>
      <w:r w:rsidRPr="00713B84">
        <w:rPr>
          <w:spacing w:val="1"/>
          <w:lang w:val="en-NZ"/>
        </w:rPr>
        <w:t>n</w:t>
      </w:r>
      <w:r w:rsidRPr="00713B84">
        <w:rPr>
          <w:lang w:val="en-NZ"/>
        </w:rPr>
        <w:t>ty</w:t>
      </w:r>
      <w:r w:rsidRPr="00713B84">
        <w:rPr>
          <w:spacing w:val="-10"/>
          <w:lang w:val="en-NZ"/>
        </w:rPr>
        <w:t xml:space="preserve"> </w:t>
      </w:r>
      <w:r w:rsidRPr="00713B84">
        <w:rPr>
          <w:spacing w:val="1"/>
          <w:lang w:val="en-NZ"/>
        </w:rPr>
        <w:t>r</w:t>
      </w:r>
      <w:r w:rsidRPr="00713B84">
        <w:rPr>
          <w:lang w:val="en-NZ"/>
        </w:rPr>
        <w:t>e</w:t>
      </w:r>
      <w:r w:rsidRPr="00713B84">
        <w:rPr>
          <w:spacing w:val="1"/>
          <w:lang w:val="en-NZ"/>
        </w:rPr>
        <w:t>g</w:t>
      </w:r>
      <w:r w:rsidRPr="00713B84">
        <w:rPr>
          <w:lang w:val="en-NZ"/>
        </w:rPr>
        <w:t>a</w:t>
      </w:r>
      <w:r w:rsidRPr="00713B84">
        <w:rPr>
          <w:spacing w:val="1"/>
          <w:lang w:val="en-NZ"/>
        </w:rPr>
        <w:t>rd</w:t>
      </w:r>
      <w:r w:rsidRPr="00713B84">
        <w:rPr>
          <w:lang w:val="en-NZ"/>
        </w:rPr>
        <w:t>i</w:t>
      </w:r>
      <w:r w:rsidRPr="00713B84">
        <w:rPr>
          <w:spacing w:val="-1"/>
          <w:lang w:val="en-NZ"/>
        </w:rPr>
        <w:t>n</w:t>
      </w:r>
      <w:r w:rsidRPr="00713B84">
        <w:rPr>
          <w:lang w:val="en-NZ"/>
        </w:rPr>
        <w:t>g</w:t>
      </w:r>
      <w:r w:rsidRPr="00713B84">
        <w:rPr>
          <w:spacing w:val="-6"/>
          <w:lang w:val="en-NZ"/>
        </w:rPr>
        <w:t xml:space="preserve"> </w:t>
      </w:r>
      <w:r w:rsidRPr="00713B84">
        <w:rPr>
          <w:lang w:val="en-NZ"/>
        </w:rPr>
        <w:t>t</w:t>
      </w:r>
      <w:r w:rsidRPr="00713B84">
        <w:rPr>
          <w:spacing w:val="1"/>
          <w:lang w:val="en-NZ"/>
        </w:rPr>
        <w:t>h</w:t>
      </w:r>
      <w:r w:rsidRPr="00713B84">
        <w:rPr>
          <w:lang w:val="en-NZ"/>
        </w:rPr>
        <w:t>e</w:t>
      </w:r>
      <w:r w:rsidRPr="00713B84">
        <w:rPr>
          <w:spacing w:val="-3"/>
          <w:lang w:val="en-NZ"/>
        </w:rPr>
        <w:t xml:space="preserve"> </w:t>
      </w:r>
      <w:r w:rsidRPr="00713B84">
        <w:rPr>
          <w:spacing w:val="1"/>
          <w:w w:val="99"/>
          <w:lang w:val="en-NZ"/>
        </w:rPr>
        <w:t>r</w:t>
      </w:r>
      <w:r w:rsidRPr="00713B84">
        <w:rPr>
          <w:w w:val="99"/>
          <w:lang w:val="en-NZ"/>
        </w:rPr>
        <w:t>elia</w:t>
      </w:r>
      <w:r w:rsidRPr="00713B84">
        <w:rPr>
          <w:spacing w:val="1"/>
          <w:w w:val="99"/>
          <w:lang w:val="en-NZ"/>
        </w:rPr>
        <w:t>b</w:t>
      </w:r>
      <w:r w:rsidRPr="00713B84">
        <w:rPr>
          <w:w w:val="99"/>
          <w:lang w:val="en-NZ"/>
        </w:rPr>
        <w:t>ility</w:t>
      </w:r>
      <w:r w:rsidRPr="00713B84">
        <w:rPr>
          <w:spacing w:val="2"/>
          <w:lang w:val="en-NZ"/>
        </w:rPr>
        <w:t xml:space="preserve"> </w:t>
      </w:r>
      <w:r w:rsidRPr="00713B84">
        <w:rPr>
          <w:spacing w:val="1"/>
          <w:lang w:val="en-NZ"/>
        </w:rPr>
        <w:t>o</w:t>
      </w:r>
      <w:r w:rsidRPr="00713B84">
        <w:rPr>
          <w:lang w:val="en-NZ"/>
        </w:rPr>
        <w:t>f</w:t>
      </w:r>
      <w:r w:rsidRPr="00713B84">
        <w:rPr>
          <w:spacing w:val="-1"/>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s</w:t>
      </w:r>
      <w:r w:rsidRPr="00713B84">
        <w:rPr>
          <w:lang w:val="en-NZ"/>
        </w:rPr>
        <w:t>t</w:t>
      </w:r>
      <w:r w:rsidRPr="00713B84">
        <w:rPr>
          <w:spacing w:val="1"/>
          <w:lang w:val="en-NZ"/>
        </w:rPr>
        <w:t>o</w:t>
      </w:r>
      <w:r w:rsidRPr="00713B84">
        <w:rPr>
          <w:lang w:val="en-NZ"/>
        </w:rPr>
        <w:t>ck</w:t>
      </w:r>
      <w:r w:rsidRPr="00713B84">
        <w:rPr>
          <w:spacing w:val="-5"/>
          <w:lang w:val="en-NZ"/>
        </w:rPr>
        <w:t xml:space="preserve"> </w:t>
      </w:r>
      <w:r w:rsidRPr="00713B84">
        <w:rPr>
          <w:spacing w:val="-1"/>
          <w:lang w:val="en-NZ"/>
        </w:rPr>
        <w:t>s</w:t>
      </w:r>
      <w:r w:rsidRPr="00713B84">
        <w:rPr>
          <w:lang w:val="en-NZ"/>
        </w:rPr>
        <w:t>tat</w:t>
      </w:r>
      <w:r w:rsidRPr="00713B84">
        <w:rPr>
          <w:spacing w:val="1"/>
          <w:lang w:val="en-NZ"/>
        </w:rPr>
        <w:t>u</w:t>
      </w:r>
      <w:r w:rsidRPr="00713B84">
        <w:rPr>
          <w:lang w:val="en-NZ"/>
        </w:rPr>
        <w:t>s</w:t>
      </w:r>
      <w:r w:rsidRPr="00713B84">
        <w:rPr>
          <w:spacing w:val="-5"/>
          <w:lang w:val="en-NZ"/>
        </w:rPr>
        <w:t xml:space="preserve"> </w:t>
      </w:r>
      <w:r w:rsidRPr="00713B84">
        <w:rPr>
          <w:lang w:val="en-NZ"/>
        </w:rPr>
        <w:t>in t</w:t>
      </w:r>
      <w:r w:rsidRPr="00713B84">
        <w:rPr>
          <w:spacing w:val="1"/>
          <w:lang w:val="en-NZ"/>
        </w:rPr>
        <w:t>h</w:t>
      </w:r>
      <w:r w:rsidRPr="00713B84">
        <w:rPr>
          <w:lang w:val="en-NZ"/>
        </w:rPr>
        <w:t>e</w:t>
      </w:r>
      <w:r w:rsidRPr="00713B84">
        <w:rPr>
          <w:spacing w:val="-1"/>
          <w:lang w:val="en-NZ"/>
        </w:rPr>
        <w:t xml:space="preserve"> </w:t>
      </w:r>
      <w:r w:rsidRPr="00713B84">
        <w:rPr>
          <w:spacing w:val="1"/>
          <w:lang w:val="en-NZ"/>
        </w:rPr>
        <w:t>f</w:t>
      </w:r>
      <w:r w:rsidRPr="00713B84">
        <w:rPr>
          <w:lang w:val="en-NZ"/>
        </w:rPr>
        <w:t>i</w:t>
      </w:r>
      <w:r w:rsidRPr="00713B84">
        <w:rPr>
          <w:spacing w:val="1"/>
          <w:lang w:val="en-NZ"/>
        </w:rPr>
        <w:t>n</w:t>
      </w:r>
      <w:r w:rsidRPr="00713B84">
        <w:rPr>
          <w:lang w:val="en-NZ"/>
        </w:rPr>
        <w:t>al</w:t>
      </w:r>
      <w:r w:rsidRPr="00713B84">
        <w:rPr>
          <w:spacing w:val="-6"/>
          <w:lang w:val="en-NZ"/>
        </w:rPr>
        <w:t xml:space="preserve"> </w:t>
      </w:r>
      <w:r w:rsidRPr="00713B84">
        <w:rPr>
          <w:spacing w:val="1"/>
          <w:lang w:val="en-NZ"/>
        </w:rPr>
        <w:t>y</w:t>
      </w:r>
      <w:r w:rsidRPr="00713B84">
        <w:rPr>
          <w:lang w:val="en-NZ"/>
        </w:rPr>
        <w:t>ea</w:t>
      </w:r>
      <w:r w:rsidRPr="00713B84">
        <w:rPr>
          <w:spacing w:val="1"/>
          <w:lang w:val="en-NZ"/>
        </w:rPr>
        <w:t>r</w:t>
      </w:r>
      <w:r w:rsidRPr="00713B84">
        <w:rPr>
          <w:lang w:val="en-NZ"/>
        </w:rPr>
        <w:t>,</w:t>
      </w:r>
      <w:r w:rsidRPr="00713B84">
        <w:rPr>
          <w:spacing w:val="-3"/>
          <w:lang w:val="en-NZ"/>
        </w:rPr>
        <w:t xml:space="preserve"> </w:t>
      </w:r>
      <w:r w:rsidRPr="00713B84">
        <w:rPr>
          <w:lang w:val="en-NZ"/>
        </w:rPr>
        <w:t>w</w:t>
      </w:r>
      <w:r w:rsidRPr="00713B84">
        <w:rPr>
          <w:spacing w:val="1"/>
          <w:lang w:val="en-NZ"/>
        </w:rPr>
        <w:t>h</w:t>
      </w:r>
      <w:r w:rsidRPr="00713B84">
        <w:rPr>
          <w:lang w:val="en-NZ"/>
        </w:rPr>
        <w:t>i</w:t>
      </w:r>
      <w:r w:rsidRPr="00713B84">
        <w:rPr>
          <w:spacing w:val="-2"/>
          <w:lang w:val="en-NZ"/>
        </w:rPr>
        <w:t>c</w:t>
      </w:r>
      <w:r w:rsidRPr="00713B84">
        <w:rPr>
          <w:lang w:val="en-NZ"/>
        </w:rPr>
        <w:t>h</w:t>
      </w:r>
      <w:r w:rsidRPr="00713B84">
        <w:rPr>
          <w:spacing w:val="-3"/>
          <w:lang w:val="en-NZ"/>
        </w:rPr>
        <w:t xml:space="preserve"> </w:t>
      </w:r>
      <w:r w:rsidRPr="00713B84">
        <w:rPr>
          <w:spacing w:val="-1"/>
          <w:lang w:val="en-NZ"/>
        </w:rPr>
        <w:t>s</w:t>
      </w:r>
      <w:r w:rsidRPr="00713B84">
        <w:rPr>
          <w:lang w:val="en-NZ"/>
        </w:rPr>
        <w:t>e</w:t>
      </w:r>
      <w:r w:rsidRPr="00713B84">
        <w:rPr>
          <w:spacing w:val="1"/>
          <w:lang w:val="en-NZ"/>
        </w:rPr>
        <w:t>rv</w:t>
      </w:r>
      <w:r w:rsidRPr="00713B84">
        <w:rPr>
          <w:lang w:val="en-NZ"/>
        </w:rPr>
        <w:t>es</w:t>
      </w:r>
      <w:r w:rsidRPr="00713B84">
        <w:rPr>
          <w:spacing w:val="-8"/>
          <w:lang w:val="en-NZ"/>
        </w:rPr>
        <w:t xml:space="preserve"> </w:t>
      </w:r>
      <w:r w:rsidRPr="00713B84">
        <w:rPr>
          <w:lang w:val="en-NZ"/>
        </w:rPr>
        <w:t>as</w:t>
      </w:r>
      <w:r w:rsidRPr="00713B84">
        <w:rPr>
          <w:spacing w:val="-2"/>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spacing w:val="1"/>
          <w:lang w:val="en-NZ"/>
        </w:rPr>
        <w:t>b</w:t>
      </w:r>
      <w:r w:rsidRPr="00713B84">
        <w:rPr>
          <w:lang w:val="en-NZ"/>
        </w:rPr>
        <w:t>a</w:t>
      </w:r>
      <w:r w:rsidRPr="00713B84">
        <w:rPr>
          <w:spacing w:val="-1"/>
          <w:lang w:val="en-NZ"/>
        </w:rPr>
        <w:t>s</w:t>
      </w:r>
      <w:r w:rsidRPr="00713B84">
        <w:rPr>
          <w:lang w:val="en-NZ"/>
        </w:rPr>
        <w:t>is</w:t>
      </w:r>
      <w:r w:rsidRPr="00713B84">
        <w:rPr>
          <w:spacing w:val="-4"/>
          <w:lang w:val="en-NZ"/>
        </w:rPr>
        <w:t xml:space="preserve"> </w:t>
      </w:r>
      <w:r w:rsidRPr="00713B84">
        <w:rPr>
          <w:spacing w:val="1"/>
          <w:lang w:val="en-NZ"/>
        </w:rPr>
        <w:t>fo</w:t>
      </w:r>
      <w:r w:rsidRPr="00713B84">
        <w:rPr>
          <w:lang w:val="en-NZ"/>
        </w:rPr>
        <w:t>r</w:t>
      </w:r>
      <w:r w:rsidRPr="00713B84">
        <w:rPr>
          <w:spacing w:val="-1"/>
          <w:lang w:val="en-NZ"/>
        </w:rPr>
        <w:t xml:space="preserve"> </w:t>
      </w:r>
      <w:r w:rsidRPr="00713B84">
        <w:rPr>
          <w:spacing w:val="1"/>
          <w:lang w:val="en-NZ"/>
        </w:rPr>
        <w:t>m</w:t>
      </w:r>
      <w:r w:rsidRPr="00713B84">
        <w:rPr>
          <w:lang w:val="en-NZ"/>
        </w:rPr>
        <w:t>a</w:t>
      </w:r>
      <w:r w:rsidRPr="00713B84">
        <w:rPr>
          <w:spacing w:val="1"/>
          <w:lang w:val="en-NZ"/>
        </w:rPr>
        <w:t>n</w:t>
      </w:r>
      <w:r w:rsidRPr="00713B84">
        <w:rPr>
          <w:lang w:val="en-NZ"/>
        </w:rPr>
        <w:t>a</w:t>
      </w:r>
      <w:r w:rsidRPr="00713B84">
        <w:rPr>
          <w:spacing w:val="1"/>
          <w:lang w:val="en-NZ"/>
        </w:rPr>
        <w:t>g</w:t>
      </w:r>
      <w:r w:rsidRPr="00713B84">
        <w:rPr>
          <w:spacing w:val="-2"/>
          <w:lang w:val="en-NZ"/>
        </w:rPr>
        <w:t>e</w:t>
      </w:r>
      <w:r w:rsidRPr="00713B84">
        <w:rPr>
          <w:spacing w:val="1"/>
          <w:lang w:val="en-NZ"/>
        </w:rPr>
        <w:t>m</w:t>
      </w:r>
      <w:r w:rsidRPr="00713B84">
        <w:rPr>
          <w:lang w:val="en-NZ"/>
        </w:rPr>
        <w:t>e</w:t>
      </w:r>
      <w:r w:rsidRPr="00713B84">
        <w:rPr>
          <w:spacing w:val="1"/>
          <w:lang w:val="en-NZ"/>
        </w:rPr>
        <w:t>n</w:t>
      </w:r>
      <w:r w:rsidRPr="00713B84">
        <w:rPr>
          <w:lang w:val="en-NZ"/>
        </w:rPr>
        <w:t>t</w:t>
      </w:r>
      <w:r w:rsidRPr="00713B84">
        <w:rPr>
          <w:spacing w:val="-10"/>
          <w:lang w:val="en-NZ"/>
        </w:rPr>
        <w:t xml:space="preserve"> </w:t>
      </w:r>
      <w:r>
        <w:rPr>
          <w:spacing w:val="-1"/>
          <w:lang w:val="en-NZ"/>
        </w:rPr>
        <w:t>recommendations</w:t>
      </w:r>
      <w:r w:rsidR="00F45320" w:rsidRPr="00713B84">
        <w:rPr>
          <w:lang w:val="en-NZ"/>
        </w:rPr>
        <w:t>.</w:t>
      </w:r>
      <w:r w:rsidR="00F45320" w:rsidRPr="00713B84">
        <w:rPr>
          <w:spacing w:val="-13"/>
          <w:lang w:val="en-NZ"/>
        </w:rPr>
        <w:t xml:space="preserve"> </w:t>
      </w:r>
    </w:p>
    <w:p w14:paraId="4D19615D" w14:textId="77777777" w:rsidR="00F45320" w:rsidRPr="00713B84" w:rsidRDefault="00F45320" w:rsidP="0089532C">
      <w:pPr>
        <w:pStyle w:val="SCtext"/>
        <w:numPr>
          <w:ilvl w:val="0"/>
          <w:numId w:val="0"/>
        </w:numPr>
        <w:rPr>
          <w:lang w:val="en-NZ"/>
        </w:rPr>
      </w:pPr>
    </w:p>
    <w:p w14:paraId="0C562A5E" w14:textId="079EDB21" w:rsidR="00F45320" w:rsidRPr="00713B84" w:rsidRDefault="00496839" w:rsidP="008173CB">
      <w:pPr>
        <w:pStyle w:val="SCtext"/>
        <w:rPr>
          <w:lang w:val="en-NZ"/>
        </w:rPr>
      </w:pPr>
      <w:r w:rsidRPr="00713B84">
        <w:rPr>
          <w:lang w:val="en-NZ"/>
        </w:rPr>
        <w:t xml:space="preserve">The SSP </w:t>
      </w:r>
      <w:r w:rsidR="00F45320" w:rsidRPr="00713B84">
        <w:rPr>
          <w:lang w:val="en-NZ"/>
        </w:rPr>
        <w:t>agreed that t</w:t>
      </w:r>
      <w:r w:rsidR="00F45320" w:rsidRPr="00713B84">
        <w:rPr>
          <w:spacing w:val="1"/>
          <w:lang w:val="en-NZ"/>
        </w:rPr>
        <w:t>h</w:t>
      </w:r>
      <w:r w:rsidR="00F45320" w:rsidRPr="00713B84">
        <w:rPr>
          <w:lang w:val="en-NZ"/>
        </w:rPr>
        <w:t>e</w:t>
      </w:r>
      <w:r w:rsidR="00F45320" w:rsidRPr="00713B84">
        <w:rPr>
          <w:spacing w:val="1"/>
          <w:lang w:val="en-NZ"/>
        </w:rPr>
        <w:t>r</w:t>
      </w:r>
      <w:r w:rsidR="00F45320" w:rsidRPr="00713B84">
        <w:rPr>
          <w:lang w:val="en-NZ"/>
        </w:rPr>
        <w:t>e</w:t>
      </w:r>
      <w:r w:rsidR="00F45320" w:rsidRPr="00713B84">
        <w:rPr>
          <w:spacing w:val="-3"/>
          <w:lang w:val="en-NZ"/>
        </w:rPr>
        <w:t xml:space="preserve"> </w:t>
      </w:r>
      <w:r w:rsidR="00F45320" w:rsidRPr="00713B84">
        <w:rPr>
          <w:lang w:val="en-NZ"/>
        </w:rPr>
        <w:t>a</w:t>
      </w:r>
      <w:r w:rsidR="00F45320" w:rsidRPr="00713B84">
        <w:rPr>
          <w:spacing w:val="1"/>
          <w:lang w:val="en-NZ"/>
        </w:rPr>
        <w:t>r</w:t>
      </w:r>
      <w:r w:rsidR="00F45320" w:rsidRPr="00713B84">
        <w:rPr>
          <w:lang w:val="en-NZ"/>
        </w:rPr>
        <w:t>e</w:t>
      </w:r>
      <w:r w:rsidR="00F45320" w:rsidRPr="00713B84">
        <w:rPr>
          <w:spacing w:val="-4"/>
          <w:lang w:val="en-NZ"/>
        </w:rPr>
        <w:t xml:space="preserve"> </w:t>
      </w:r>
      <w:r w:rsidR="00F45320" w:rsidRPr="00713B84">
        <w:rPr>
          <w:spacing w:val="1"/>
          <w:lang w:val="en-NZ"/>
        </w:rPr>
        <w:t>d</w:t>
      </w:r>
      <w:r w:rsidR="00F45320" w:rsidRPr="00713B84">
        <w:rPr>
          <w:lang w:val="en-NZ"/>
        </w:rPr>
        <w:t>ata</w:t>
      </w:r>
      <w:r w:rsidR="00F45320" w:rsidRPr="00713B84">
        <w:rPr>
          <w:spacing w:val="-2"/>
          <w:lang w:val="en-NZ"/>
        </w:rPr>
        <w:t xml:space="preserve"> </w:t>
      </w:r>
      <w:r w:rsidR="00F45320" w:rsidRPr="00713B84">
        <w:rPr>
          <w:spacing w:val="-3"/>
          <w:lang w:val="en-NZ"/>
        </w:rPr>
        <w:t>i</w:t>
      </w:r>
      <w:r w:rsidR="00F45320" w:rsidRPr="00713B84">
        <w:rPr>
          <w:spacing w:val="-1"/>
          <w:lang w:val="en-NZ"/>
        </w:rPr>
        <w:t>ss</w:t>
      </w:r>
      <w:r w:rsidR="00F45320" w:rsidRPr="00713B84">
        <w:rPr>
          <w:spacing w:val="1"/>
          <w:lang w:val="en-NZ"/>
        </w:rPr>
        <w:t>u</w:t>
      </w:r>
      <w:r w:rsidR="00F45320" w:rsidRPr="00713B84">
        <w:rPr>
          <w:lang w:val="en-NZ"/>
        </w:rPr>
        <w:t>e</w:t>
      </w:r>
      <w:r w:rsidR="00F45320" w:rsidRPr="00713B84">
        <w:rPr>
          <w:spacing w:val="-1"/>
          <w:lang w:val="en-NZ"/>
        </w:rPr>
        <w:t>s</w:t>
      </w:r>
      <w:r w:rsidR="00F45320" w:rsidRPr="00713B84">
        <w:rPr>
          <w:lang w:val="en-NZ"/>
        </w:rPr>
        <w:t>,</w:t>
      </w:r>
      <w:r w:rsidR="00F45320" w:rsidRPr="00713B84">
        <w:rPr>
          <w:spacing w:val="-4"/>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r</w:t>
      </w:r>
      <w:r w:rsidR="00F45320" w:rsidRPr="00713B84">
        <w:rPr>
          <w:lang w:val="en-NZ"/>
        </w:rPr>
        <w:t>e</w:t>
      </w:r>
      <w:r w:rsidR="00F45320" w:rsidRPr="00713B84">
        <w:rPr>
          <w:spacing w:val="-3"/>
          <w:lang w:val="en-NZ"/>
        </w:rPr>
        <w:t xml:space="preserve"> </w:t>
      </w:r>
      <w:r w:rsidR="00F45320" w:rsidRPr="00713B84">
        <w:rPr>
          <w:lang w:val="en-NZ"/>
        </w:rPr>
        <w:t>is</w:t>
      </w:r>
      <w:r w:rsidR="00F45320" w:rsidRPr="00713B84">
        <w:rPr>
          <w:spacing w:val="-1"/>
          <w:lang w:val="en-NZ"/>
        </w:rPr>
        <w:t xml:space="preserve"> </w:t>
      </w:r>
      <w:r w:rsidR="00F45320" w:rsidRPr="00713B84">
        <w:rPr>
          <w:lang w:val="en-NZ"/>
        </w:rPr>
        <w:t>c</w:t>
      </w:r>
      <w:r w:rsidR="00F45320" w:rsidRPr="00713B84">
        <w:rPr>
          <w:spacing w:val="1"/>
          <w:lang w:val="en-NZ"/>
        </w:rPr>
        <w:t>onf</w:t>
      </w:r>
      <w:r w:rsidR="00F45320" w:rsidRPr="00713B84">
        <w:rPr>
          <w:lang w:val="en-NZ"/>
        </w:rPr>
        <w:t>lict</w:t>
      </w:r>
      <w:r w:rsidR="00F45320" w:rsidRPr="00713B84">
        <w:rPr>
          <w:spacing w:val="-6"/>
          <w:lang w:val="en-NZ"/>
        </w:rPr>
        <w:t xml:space="preserve"> </w:t>
      </w:r>
      <w:r w:rsidR="00F45320" w:rsidRPr="00713B84">
        <w:rPr>
          <w:lang w:val="en-NZ"/>
        </w:rPr>
        <w:t>in 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lang w:val="en-NZ"/>
        </w:rPr>
        <w:t>l</w:t>
      </w:r>
      <w:r w:rsidR="00F45320" w:rsidRPr="00713B84">
        <w:rPr>
          <w:spacing w:val="-3"/>
          <w:lang w:val="en-NZ"/>
        </w:rPr>
        <w:t>i</w:t>
      </w:r>
      <w:r w:rsidR="00F45320" w:rsidRPr="00713B84">
        <w:rPr>
          <w:spacing w:val="1"/>
          <w:lang w:val="en-NZ"/>
        </w:rPr>
        <w:t>k</w:t>
      </w:r>
      <w:r w:rsidR="00F45320" w:rsidRPr="00713B84">
        <w:rPr>
          <w:lang w:val="en-NZ"/>
        </w:rPr>
        <w:t>eli</w:t>
      </w:r>
      <w:r w:rsidR="00F45320" w:rsidRPr="00713B84">
        <w:rPr>
          <w:spacing w:val="1"/>
          <w:lang w:val="en-NZ"/>
        </w:rPr>
        <w:t>hoo</w:t>
      </w:r>
      <w:r w:rsidR="00F45320" w:rsidRPr="00713B84">
        <w:rPr>
          <w:lang w:val="en-NZ"/>
        </w:rPr>
        <w:t>d</w:t>
      </w:r>
      <w:r w:rsidR="00F45320" w:rsidRPr="00713B84">
        <w:rPr>
          <w:spacing w:val="-9"/>
          <w:lang w:val="en-NZ"/>
        </w:rPr>
        <w:t xml:space="preserve"> </w:t>
      </w:r>
      <w:r w:rsidR="00F45320" w:rsidRPr="00713B84">
        <w:rPr>
          <w:spacing w:val="1"/>
          <w:lang w:val="en-NZ"/>
        </w:rPr>
        <w:t>pr</w:t>
      </w:r>
      <w:r w:rsidR="00F45320" w:rsidRPr="00713B84">
        <w:rPr>
          <w:spacing w:val="-1"/>
          <w:lang w:val="en-NZ"/>
        </w:rPr>
        <w:t>o</w:t>
      </w:r>
      <w:r w:rsidR="00F45320" w:rsidRPr="00713B84">
        <w:rPr>
          <w:spacing w:val="1"/>
          <w:lang w:val="en-NZ"/>
        </w:rPr>
        <w:t>f</w:t>
      </w:r>
      <w:r w:rsidR="00F45320" w:rsidRPr="00713B84">
        <w:rPr>
          <w:lang w:val="en-NZ"/>
        </w:rPr>
        <w:t>ile, and t</w:t>
      </w:r>
      <w:r w:rsidR="00F45320" w:rsidRPr="00713B84">
        <w:rPr>
          <w:spacing w:val="1"/>
          <w:lang w:val="en-NZ"/>
        </w:rPr>
        <w:t>h</w:t>
      </w:r>
      <w:r w:rsidR="00F45320" w:rsidRPr="00713B84">
        <w:rPr>
          <w:lang w:val="en-NZ"/>
        </w:rPr>
        <w:t>e</w:t>
      </w:r>
      <w:r w:rsidR="00F45320" w:rsidRPr="00713B84">
        <w:rPr>
          <w:spacing w:val="1"/>
          <w:lang w:val="en-NZ"/>
        </w:rPr>
        <w:t>r</w:t>
      </w:r>
      <w:r w:rsidR="00F45320" w:rsidRPr="00713B84">
        <w:rPr>
          <w:lang w:val="en-NZ"/>
        </w:rPr>
        <w:t>e</w:t>
      </w:r>
      <w:r w:rsidR="00F45320" w:rsidRPr="00713B84">
        <w:rPr>
          <w:spacing w:val="1"/>
          <w:lang w:val="en-NZ"/>
        </w:rPr>
        <w:t xml:space="preserve"> </w:t>
      </w:r>
      <w:r w:rsidR="00F45320" w:rsidRPr="00713B84">
        <w:rPr>
          <w:lang w:val="en-NZ"/>
        </w:rPr>
        <w:t>a</w:t>
      </w:r>
      <w:r w:rsidR="00F45320" w:rsidRPr="00713B84">
        <w:rPr>
          <w:spacing w:val="1"/>
          <w:lang w:val="en-NZ"/>
        </w:rPr>
        <w:t>r</w:t>
      </w:r>
      <w:r w:rsidR="00F45320" w:rsidRPr="00713B84">
        <w:rPr>
          <w:lang w:val="en-NZ"/>
        </w:rPr>
        <w:t>e</w:t>
      </w:r>
      <w:r w:rsidR="00F45320" w:rsidRPr="00713B84">
        <w:rPr>
          <w:spacing w:val="-1"/>
          <w:lang w:val="en-NZ"/>
        </w:rPr>
        <w:t xml:space="preserve"> p</w:t>
      </w:r>
      <w:r w:rsidR="00F45320" w:rsidRPr="00713B84">
        <w:rPr>
          <w:spacing w:val="1"/>
          <w:lang w:val="en-NZ"/>
        </w:rPr>
        <w:t>rob</w:t>
      </w:r>
      <w:r w:rsidR="00F45320" w:rsidRPr="00713B84">
        <w:rPr>
          <w:lang w:val="en-NZ"/>
        </w:rPr>
        <w:t>le</w:t>
      </w:r>
      <w:r w:rsidR="00F45320" w:rsidRPr="00713B84">
        <w:rPr>
          <w:spacing w:val="1"/>
          <w:lang w:val="en-NZ"/>
        </w:rPr>
        <w:t>m</w:t>
      </w:r>
      <w:r w:rsidR="00F45320" w:rsidRPr="00713B84">
        <w:rPr>
          <w:lang w:val="en-NZ"/>
        </w:rPr>
        <w:t>s</w:t>
      </w:r>
      <w:r w:rsidR="00F45320" w:rsidRPr="00713B84">
        <w:rPr>
          <w:spacing w:val="-7"/>
          <w:lang w:val="en-NZ"/>
        </w:rPr>
        <w:t xml:space="preserve"> </w:t>
      </w:r>
      <w:r w:rsidR="00F45320" w:rsidRPr="00713B84">
        <w:rPr>
          <w:lang w:val="en-NZ"/>
        </w:rPr>
        <w:t>with</w:t>
      </w:r>
      <w:r w:rsidR="00F45320" w:rsidRPr="00713B84">
        <w:rPr>
          <w:spacing w:val="-2"/>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spacing w:val="1"/>
          <w:lang w:val="en-NZ"/>
        </w:rPr>
        <w:t>r</w:t>
      </w:r>
      <w:r w:rsidR="00F45320" w:rsidRPr="00713B84">
        <w:rPr>
          <w:lang w:val="en-NZ"/>
        </w:rPr>
        <w:t>et</w:t>
      </w:r>
      <w:r w:rsidR="00F45320" w:rsidRPr="00713B84">
        <w:rPr>
          <w:spacing w:val="1"/>
          <w:lang w:val="en-NZ"/>
        </w:rPr>
        <w:t>ro</w:t>
      </w:r>
      <w:r w:rsidR="00F45320" w:rsidRPr="00713B84">
        <w:rPr>
          <w:spacing w:val="-1"/>
          <w:lang w:val="en-NZ"/>
        </w:rPr>
        <w:t>s</w:t>
      </w:r>
      <w:r w:rsidR="00F45320" w:rsidRPr="00713B84">
        <w:rPr>
          <w:spacing w:val="1"/>
          <w:lang w:val="en-NZ"/>
        </w:rPr>
        <w:t>p</w:t>
      </w:r>
      <w:r w:rsidR="00F45320" w:rsidRPr="00713B84">
        <w:rPr>
          <w:lang w:val="en-NZ"/>
        </w:rPr>
        <w:t>ecti</w:t>
      </w:r>
      <w:r w:rsidR="00F45320" w:rsidRPr="00713B84">
        <w:rPr>
          <w:spacing w:val="1"/>
          <w:lang w:val="en-NZ"/>
        </w:rPr>
        <w:t>v</w:t>
      </w:r>
      <w:r w:rsidR="00F45320" w:rsidRPr="00713B84">
        <w:rPr>
          <w:lang w:val="en-NZ"/>
        </w:rPr>
        <w:t>e</w:t>
      </w:r>
      <w:r w:rsidR="0099275D" w:rsidRPr="00713B84">
        <w:rPr>
          <w:lang w:val="en-NZ"/>
        </w:rPr>
        <w:t>,</w:t>
      </w:r>
      <w:r w:rsidR="00F45320" w:rsidRPr="00713B84">
        <w:rPr>
          <w:lang w:val="en-NZ"/>
        </w:rPr>
        <w:t xml:space="preserve"> and stated that it</w:t>
      </w:r>
      <w:r w:rsidR="00F45320" w:rsidRPr="00713B84">
        <w:rPr>
          <w:spacing w:val="-2"/>
          <w:lang w:val="en-NZ"/>
        </w:rPr>
        <w:t>'</w:t>
      </w:r>
      <w:r w:rsidR="00F45320" w:rsidRPr="00713B84">
        <w:rPr>
          <w:lang w:val="en-NZ"/>
        </w:rPr>
        <w:t>s</w:t>
      </w:r>
      <w:r w:rsidR="00F45320" w:rsidRPr="00713B84">
        <w:rPr>
          <w:spacing w:val="-2"/>
          <w:lang w:val="en-NZ"/>
        </w:rPr>
        <w:t xml:space="preserve"> </w:t>
      </w:r>
      <w:r w:rsidR="00F45320" w:rsidRPr="00713B84">
        <w:rPr>
          <w:lang w:val="en-NZ"/>
        </w:rPr>
        <w:t>i</w:t>
      </w:r>
      <w:r w:rsidR="00F45320" w:rsidRPr="00713B84">
        <w:rPr>
          <w:spacing w:val="1"/>
          <w:lang w:val="en-NZ"/>
        </w:rPr>
        <w:t>mpor</w:t>
      </w:r>
      <w:r w:rsidR="00F45320" w:rsidRPr="00713B84">
        <w:rPr>
          <w:lang w:val="en-NZ"/>
        </w:rPr>
        <w:t>ta</w:t>
      </w:r>
      <w:r w:rsidR="00F45320" w:rsidRPr="00713B84">
        <w:rPr>
          <w:spacing w:val="1"/>
          <w:lang w:val="en-NZ"/>
        </w:rPr>
        <w:t>n</w:t>
      </w:r>
      <w:r w:rsidR="00F45320" w:rsidRPr="00713B84">
        <w:rPr>
          <w:lang w:val="en-NZ"/>
        </w:rPr>
        <w:t>t</w:t>
      </w:r>
      <w:r w:rsidR="00F45320" w:rsidRPr="00713B84">
        <w:rPr>
          <w:spacing w:val="-8"/>
          <w:lang w:val="en-NZ"/>
        </w:rPr>
        <w:t xml:space="preserve"> </w:t>
      </w:r>
      <w:r w:rsidR="00F45320" w:rsidRPr="00713B84">
        <w:rPr>
          <w:lang w:val="en-NZ"/>
        </w:rPr>
        <w:t xml:space="preserve">to </w:t>
      </w:r>
      <w:r w:rsidR="00F45320" w:rsidRPr="00713B84">
        <w:rPr>
          <w:spacing w:val="-3"/>
          <w:lang w:val="en-NZ"/>
        </w:rPr>
        <w:t>l</w:t>
      </w:r>
      <w:r w:rsidR="00F45320" w:rsidRPr="00713B84">
        <w:rPr>
          <w:spacing w:val="1"/>
          <w:lang w:val="en-NZ"/>
        </w:rPr>
        <w:t>oo</w:t>
      </w:r>
      <w:r w:rsidR="00F45320" w:rsidRPr="00713B84">
        <w:rPr>
          <w:lang w:val="en-NZ"/>
        </w:rPr>
        <w:t>k</w:t>
      </w:r>
      <w:r w:rsidR="00F45320" w:rsidRPr="00713B84">
        <w:rPr>
          <w:spacing w:val="-2"/>
          <w:lang w:val="en-NZ"/>
        </w:rPr>
        <w:t xml:space="preserve"> </w:t>
      </w:r>
      <w:r w:rsidR="00F45320" w:rsidRPr="00713B84">
        <w:rPr>
          <w:spacing w:val="-3"/>
          <w:lang w:val="en-NZ"/>
        </w:rPr>
        <w:t>i</w:t>
      </w:r>
      <w:r w:rsidR="00F45320" w:rsidRPr="00713B84">
        <w:rPr>
          <w:spacing w:val="1"/>
          <w:lang w:val="en-NZ"/>
        </w:rPr>
        <w:t>n</w:t>
      </w:r>
      <w:r w:rsidR="00F45320" w:rsidRPr="00713B84">
        <w:rPr>
          <w:lang w:val="en-NZ"/>
        </w:rPr>
        <w:t>to</w:t>
      </w:r>
      <w:r w:rsidR="00F45320" w:rsidRPr="00713B84">
        <w:rPr>
          <w:spacing w:val="-1"/>
          <w:lang w:val="en-NZ"/>
        </w:rPr>
        <w:t xml:space="preserve"> </w:t>
      </w:r>
      <w:r w:rsidR="00F45320" w:rsidRPr="00713B84">
        <w:rPr>
          <w:lang w:val="en-NZ"/>
        </w:rPr>
        <w:t>w</w:t>
      </w:r>
      <w:r w:rsidR="00F45320" w:rsidRPr="00713B84">
        <w:rPr>
          <w:spacing w:val="1"/>
          <w:lang w:val="en-NZ"/>
        </w:rPr>
        <w:t>h</w:t>
      </w:r>
      <w:r w:rsidR="00F45320" w:rsidRPr="00713B84">
        <w:rPr>
          <w:lang w:val="en-NZ"/>
        </w:rPr>
        <w:t>at</w:t>
      </w:r>
      <w:r w:rsidR="00F45320" w:rsidRPr="00713B84">
        <w:rPr>
          <w:spacing w:val="-2"/>
          <w:lang w:val="en-NZ"/>
        </w:rPr>
        <w:t>'</w:t>
      </w:r>
      <w:r w:rsidR="00F45320" w:rsidRPr="00713B84">
        <w:rPr>
          <w:lang w:val="en-NZ"/>
        </w:rPr>
        <w:t>s</w:t>
      </w:r>
      <w:r w:rsidR="00F45320" w:rsidRPr="00713B84">
        <w:rPr>
          <w:spacing w:val="-5"/>
          <w:lang w:val="en-NZ"/>
        </w:rPr>
        <w:t xml:space="preserve"> </w:t>
      </w:r>
      <w:r w:rsidR="0099275D" w:rsidRPr="00713B84">
        <w:rPr>
          <w:spacing w:val="1"/>
          <w:lang w:val="en-NZ"/>
        </w:rPr>
        <w:t>happening</w:t>
      </w:r>
      <w:r w:rsidR="00F45320" w:rsidRPr="00713B84">
        <w:rPr>
          <w:lang w:val="en-NZ"/>
        </w:rPr>
        <w:t>, as detailed in 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spacing w:val="1"/>
          <w:lang w:val="en-NZ"/>
        </w:rPr>
        <w:t>p</w:t>
      </w:r>
      <w:r w:rsidR="00F45320" w:rsidRPr="00713B84">
        <w:rPr>
          <w:lang w:val="en-NZ"/>
        </w:rPr>
        <w:t>a</w:t>
      </w:r>
      <w:r w:rsidR="00F45320" w:rsidRPr="00713B84">
        <w:rPr>
          <w:spacing w:val="1"/>
          <w:lang w:val="en-NZ"/>
        </w:rPr>
        <w:t>p</w:t>
      </w:r>
      <w:r w:rsidR="00F45320" w:rsidRPr="00713B84">
        <w:rPr>
          <w:lang w:val="en-NZ"/>
        </w:rPr>
        <w:t>er it</w:t>
      </w:r>
      <w:r w:rsidR="00F45320" w:rsidRPr="00713B84">
        <w:rPr>
          <w:spacing w:val="-1"/>
          <w:lang w:val="en-NZ"/>
        </w:rPr>
        <w:t>s</w:t>
      </w:r>
      <w:r w:rsidR="00F45320" w:rsidRPr="00713B84">
        <w:rPr>
          <w:lang w:val="en-NZ"/>
        </w:rPr>
        <w:t>el</w:t>
      </w:r>
      <w:r w:rsidR="00F45320" w:rsidRPr="00713B84">
        <w:rPr>
          <w:spacing w:val="1"/>
          <w:lang w:val="en-NZ"/>
        </w:rPr>
        <w:t>f</w:t>
      </w:r>
      <w:r w:rsidR="00F45320" w:rsidRPr="00713B84">
        <w:rPr>
          <w:lang w:val="en-NZ"/>
        </w:rPr>
        <w:t>.</w:t>
      </w:r>
      <w:r w:rsidR="00F45320" w:rsidRPr="00713B84">
        <w:rPr>
          <w:spacing w:val="-3"/>
          <w:lang w:val="en-NZ"/>
        </w:rPr>
        <w:t xml:space="preserve"> </w:t>
      </w:r>
      <w:r w:rsidR="00A94118" w:rsidRPr="00713B84">
        <w:rPr>
          <w:spacing w:val="1"/>
          <w:lang w:val="en-NZ"/>
        </w:rPr>
        <w:t xml:space="preserve">Regarding the </w:t>
      </w:r>
      <w:r w:rsidR="00A94118" w:rsidRPr="00713B84">
        <w:rPr>
          <w:lang w:val="en-NZ"/>
        </w:rPr>
        <w:t>c</w:t>
      </w:r>
      <w:r w:rsidR="00A94118" w:rsidRPr="00713B84">
        <w:rPr>
          <w:spacing w:val="1"/>
          <w:lang w:val="en-NZ"/>
        </w:rPr>
        <w:t>onf</w:t>
      </w:r>
      <w:r w:rsidR="00A94118" w:rsidRPr="00713B84">
        <w:rPr>
          <w:lang w:val="en-NZ"/>
        </w:rPr>
        <w:t>lict</w:t>
      </w:r>
      <w:r w:rsidR="00A94118" w:rsidRPr="00713B84">
        <w:rPr>
          <w:spacing w:val="-6"/>
          <w:lang w:val="en-NZ"/>
        </w:rPr>
        <w:t xml:space="preserve"> </w:t>
      </w:r>
      <w:r w:rsidR="00A94118" w:rsidRPr="00713B84">
        <w:rPr>
          <w:lang w:val="en-NZ"/>
        </w:rPr>
        <w:t>in t</w:t>
      </w:r>
      <w:r w:rsidR="00A94118" w:rsidRPr="00713B84">
        <w:rPr>
          <w:spacing w:val="1"/>
          <w:lang w:val="en-NZ"/>
        </w:rPr>
        <w:t>h</w:t>
      </w:r>
      <w:r w:rsidR="00A94118" w:rsidRPr="00713B84">
        <w:rPr>
          <w:lang w:val="en-NZ"/>
        </w:rPr>
        <w:t>e</w:t>
      </w:r>
      <w:r w:rsidR="00A94118" w:rsidRPr="00713B84">
        <w:rPr>
          <w:spacing w:val="-1"/>
          <w:lang w:val="en-NZ"/>
        </w:rPr>
        <w:t xml:space="preserve"> </w:t>
      </w:r>
      <w:r w:rsidR="00A94118" w:rsidRPr="00713B84">
        <w:rPr>
          <w:lang w:val="en-NZ"/>
        </w:rPr>
        <w:t>l</w:t>
      </w:r>
      <w:r w:rsidR="00A94118" w:rsidRPr="00713B84">
        <w:rPr>
          <w:spacing w:val="-3"/>
          <w:lang w:val="en-NZ"/>
        </w:rPr>
        <w:t>i</w:t>
      </w:r>
      <w:r w:rsidR="00A94118" w:rsidRPr="00713B84">
        <w:rPr>
          <w:spacing w:val="1"/>
          <w:lang w:val="en-NZ"/>
        </w:rPr>
        <w:t>k</w:t>
      </w:r>
      <w:r w:rsidR="00A94118" w:rsidRPr="00713B84">
        <w:rPr>
          <w:lang w:val="en-NZ"/>
        </w:rPr>
        <w:t>eli</w:t>
      </w:r>
      <w:r w:rsidR="00A94118" w:rsidRPr="00713B84">
        <w:rPr>
          <w:spacing w:val="1"/>
          <w:lang w:val="en-NZ"/>
        </w:rPr>
        <w:t>ho</w:t>
      </w:r>
      <w:r w:rsidR="00A94118" w:rsidRPr="00713B84">
        <w:rPr>
          <w:spacing w:val="-1"/>
          <w:lang w:val="en-NZ"/>
        </w:rPr>
        <w:t>o</w:t>
      </w:r>
      <w:r w:rsidR="00A94118" w:rsidRPr="00713B84">
        <w:rPr>
          <w:lang w:val="en-NZ"/>
        </w:rPr>
        <w:t>d</w:t>
      </w:r>
      <w:r w:rsidR="00A94118" w:rsidRPr="00713B84">
        <w:rPr>
          <w:spacing w:val="-6"/>
          <w:lang w:val="en-NZ"/>
        </w:rPr>
        <w:t xml:space="preserve"> </w:t>
      </w:r>
      <w:r w:rsidR="00A94118" w:rsidRPr="00713B84">
        <w:rPr>
          <w:spacing w:val="1"/>
          <w:lang w:val="en-NZ"/>
        </w:rPr>
        <w:t>p</w:t>
      </w:r>
      <w:r w:rsidR="00A94118" w:rsidRPr="00713B84">
        <w:rPr>
          <w:spacing w:val="-1"/>
          <w:lang w:val="en-NZ"/>
        </w:rPr>
        <w:t>ro</w:t>
      </w:r>
      <w:r w:rsidR="00A94118" w:rsidRPr="00713B84">
        <w:rPr>
          <w:spacing w:val="1"/>
          <w:lang w:val="en-NZ"/>
        </w:rPr>
        <w:t>f</w:t>
      </w:r>
      <w:r w:rsidR="00A94118" w:rsidRPr="00713B84">
        <w:rPr>
          <w:lang w:val="en-NZ"/>
        </w:rPr>
        <w:t>ile,</w:t>
      </w:r>
      <w:r w:rsidR="00A94118" w:rsidRPr="00713B84">
        <w:rPr>
          <w:spacing w:val="-5"/>
          <w:lang w:val="en-NZ"/>
        </w:rPr>
        <w:t xml:space="preserve"> </w:t>
      </w:r>
      <w:r w:rsidR="00A94118" w:rsidRPr="00713B84">
        <w:rPr>
          <w:spacing w:val="1"/>
          <w:lang w:val="en-NZ"/>
        </w:rPr>
        <w:t xml:space="preserve">the </w:t>
      </w:r>
      <w:r w:rsidR="00A94118" w:rsidRPr="783B6322">
        <w:rPr>
          <w:lang w:val="en-NZ"/>
        </w:rPr>
        <w:t xml:space="preserve">Piner </w:t>
      </w:r>
      <w:r w:rsidR="00A94118" w:rsidRPr="00713B84">
        <w:rPr>
          <w:spacing w:val="1"/>
          <w:lang w:val="en-NZ"/>
        </w:rPr>
        <w:t>p</w:t>
      </w:r>
      <w:r w:rsidR="00A94118" w:rsidRPr="00713B84">
        <w:rPr>
          <w:lang w:val="en-NZ"/>
        </w:rPr>
        <w:t>l</w:t>
      </w:r>
      <w:r w:rsidR="00A94118" w:rsidRPr="00713B84">
        <w:rPr>
          <w:spacing w:val="1"/>
          <w:lang w:val="en-NZ"/>
        </w:rPr>
        <w:t>o</w:t>
      </w:r>
      <w:r w:rsidR="00A94118" w:rsidRPr="00713B84">
        <w:rPr>
          <w:lang w:val="en-NZ"/>
        </w:rPr>
        <w:t>ts</w:t>
      </w:r>
      <w:r w:rsidR="00A94118" w:rsidRPr="00713B84">
        <w:rPr>
          <w:spacing w:val="-4"/>
          <w:lang w:val="en-NZ"/>
        </w:rPr>
        <w:t xml:space="preserve"> </w:t>
      </w:r>
      <w:r w:rsidR="00A94118" w:rsidRPr="00713B84">
        <w:rPr>
          <w:spacing w:val="1"/>
          <w:lang w:val="en-NZ"/>
        </w:rPr>
        <w:t>g</w:t>
      </w:r>
      <w:r w:rsidR="00A94118" w:rsidRPr="00713B84">
        <w:rPr>
          <w:lang w:val="en-NZ"/>
        </w:rPr>
        <w:t>i</w:t>
      </w:r>
      <w:r w:rsidR="00A94118" w:rsidRPr="00713B84">
        <w:rPr>
          <w:spacing w:val="1"/>
          <w:lang w:val="en-NZ"/>
        </w:rPr>
        <w:t>v</w:t>
      </w:r>
      <w:r w:rsidR="00A94118" w:rsidRPr="00713B84">
        <w:rPr>
          <w:lang w:val="en-NZ"/>
        </w:rPr>
        <w:t>e</w:t>
      </w:r>
      <w:r w:rsidR="00A94118" w:rsidRPr="00713B84">
        <w:rPr>
          <w:spacing w:val="-2"/>
          <w:lang w:val="en-NZ"/>
        </w:rPr>
        <w:t xml:space="preserve"> </w:t>
      </w:r>
      <w:r w:rsidR="00A94118" w:rsidRPr="00713B84">
        <w:rPr>
          <w:lang w:val="en-NZ"/>
        </w:rPr>
        <w:t>i</w:t>
      </w:r>
      <w:r w:rsidR="00A94118" w:rsidRPr="00713B84">
        <w:rPr>
          <w:spacing w:val="1"/>
          <w:lang w:val="en-NZ"/>
        </w:rPr>
        <w:t>nf</w:t>
      </w:r>
      <w:r w:rsidR="00A94118" w:rsidRPr="00713B84">
        <w:rPr>
          <w:spacing w:val="-1"/>
          <w:lang w:val="en-NZ"/>
        </w:rPr>
        <w:t>o</w:t>
      </w:r>
      <w:r w:rsidR="00A94118" w:rsidRPr="00713B84">
        <w:rPr>
          <w:spacing w:val="1"/>
          <w:lang w:val="en-NZ"/>
        </w:rPr>
        <w:t>rm</w:t>
      </w:r>
      <w:r w:rsidR="00A94118" w:rsidRPr="00713B84">
        <w:rPr>
          <w:lang w:val="en-NZ"/>
        </w:rPr>
        <w:t>ati</w:t>
      </w:r>
      <w:r w:rsidR="00A94118" w:rsidRPr="00713B84">
        <w:rPr>
          <w:spacing w:val="1"/>
          <w:lang w:val="en-NZ"/>
        </w:rPr>
        <w:t>o</w:t>
      </w:r>
      <w:r w:rsidR="00A94118" w:rsidRPr="00713B84">
        <w:rPr>
          <w:lang w:val="en-NZ"/>
        </w:rPr>
        <w:t>n</w:t>
      </w:r>
      <w:r w:rsidR="00A94118" w:rsidRPr="00713B84">
        <w:rPr>
          <w:spacing w:val="-10"/>
          <w:lang w:val="en-NZ"/>
        </w:rPr>
        <w:t xml:space="preserve"> </w:t>
      </w:r>
      <w:r w:rsidR="00A94118" w:rsidRPr="00713B84">
        <w:rPr>
          <w:spacing w:val="1"/>
          <w:lang w:val="en-NZ"/>
        </w:rPr>
        <w:t>o</w:t>
      </w:r>
      <w:r w:rsidR="00A94118" w:rsidRPr="00713B84">
        <w:rPr>
          <w:lang w:val="en-NZ"/>
        </w:rPr>
        <w:t xml:space="preserve">n the source of </w:t>
      </w:r>
      <w:r w:rsidR="00A94118" w:rsidRPr="00713B84">
        <w:rPr>
          <w:spacing w:val="-3"/>
          <w:lang w:val="en-NZ"/>
        </w:rPr>
        <w:t>t</w:t>
      </w:r>
      <w:r w:rsidR="00A94118" w:rsidRPr="00713B84">
        <w:rPr>
          <w:spacing w:val="1"/>
          <w:lang w:val="en-NZ"/>
        </w:rPr>
        <w:t>h</w:t>
      </w:r>
      <w:r w:rsidR="00A94118" w:rsidRPr="00713B84">
        <w:rPr>
          <w:lang w:val="en-NZ"/>
        </w:rPr>
        <w:t>at</w:t>
      </w:r>
      <w:r w:rsidR="00A94118" w:rsidRPr="00713B84">
        <w:rPr>
          <w:spacing w:val="-3"/>
          <w:lang w:val="en-NZ"/>
        </w:rPr>
        <w:t xml:space="preserve"> </w:t>
      </w:r>
      <w:r w:rsidR="00A94118" w:rsidRPr="00713B84">
        <w:rPr>
          <w:lang w:val="en-NZ"/>
        </w:rPr>
        <w:t>c</w:t>
      </w:r>
      <w:r w:rsidR="00A94118" w:rsidRPr="00713B84">
        <w:rPr>
          <w:spacing w:val="1"/>
          <w:lang w:val="en-NZ"/>
        </w:rPr>
        <w:t>onf</w:t>
      </w:r>
      <w:r w:rsidR="00A94118" w:rsidRPr="00713B84">
        <w:rPr>
          <w:lang w:val="en-NZ"/>
        </w:rPr>
        <w:t>lict.</w:t>
      </w:r>
      <w:r w:rsidR="00A94118" w:rsidRPr="00713B84">
        <w:rPr>
          <w:spacing w:val="-2"/>
          <w:lang w:val="en-NZ"/>
        </w:rPr>
        <w:t xml:space="preserve"> </w:t>
      </w:r>
      <w:r w:rsidR="00A94118" w:rsidRPr="00713B84">
        <w:rPr>
          <w:lang w:val="en-NZ"/>
        </w:rPr>
        <w:t>This was examined in</w:t>
      </w:r>
      <w:r w:rsidR="00A94118" w:rsidRPr="00713B84">
        <w:rPr>
          <w:spacing w:val="-3"/>
          <w:lang w:val="en-NZ"/>
        </w:rPr>
        <w:t xml:space="preserve"> </w:t>
      </w:r>
      <w:r w:rsidR="00A94118" w:rsidRPr="00713B84">
        <w:rPr>
          <w:spacing w:val="-1"/>
          <w:lang w:val="en-NZ"/>
        </w:rPr>
        <w:t>s</w:t>
      </w:r>
      <w:r w:rsidR="00A94118" w:rsidRPr="00713B84">
        <w:rPr>
          <w:spacing w:val="1"/>
          <w:lang w:val="en-NZ"/>
        </w:rPr>
        <w:t>om</w:t>
      </w:r>
      <w:r w:rsidR="00A94118" w:rsidRPr="00713B84">
        <w:rPr>
          <w:lang w:val="en-NZ"/>
        </w:rPr>
        <w:t>e</w:t>
      </w:r>
      <w:r w:rsidR="00A94118" w:rsidRPr="00713B84">
        <w:rPr>
          <w:spacing w:val="-3"/>
          <w:lang w:val="en-NZ"/>
        </w:rPr>
        <w:t xml:space="preserve"> </w:t>
      </w:r>
      <w:r w:rsidR="00A94118" w:rsidRPr="00713B84">
        <w:rPr>
          <w:spacing w:val="1"/>
          <w:lang w:val="en-NZ"/>
        </w:rPr>
        <w:t>d</w:t>
      </w:r>
      <w:r w:rsidR="00A94118" w:rsidRPr="00713B84">
        <w:rPr>
          <w:lang w:val="en-NZ"/>
        </w:rPr>
        <w:t>eta</w:t>
      </w:r>
      <w:r w:rsidR="00A94118" w:rsidRPr="00713B84">
        <w:rPr>
          <w:spacing w:val="-3"/>
          <w:lang w:val="en-NZ"/>
        </w:rPr>
        <w:t>i</w:t>
      </w:r>
      <w:r w:rsidR="00A94118" w:rsidRPr="00713B84">
        <w:rPr>
          <w:lang w:val="en-NZ"/>
        </w:rPr>
        <w:t>l</w:t>
      </w:r>
      <w:r w:rsidR="00A94118" w:rsidRPr="00713B84">
        <w:rPr>
          <w:spacing w:val="-4"/>
          <w:lang w:val="en-NZ"/>
        </w:rPr>
        <w:t xml:space="preserve"> </w:t>
      </w:r>
      <w:r w:rsidR="00A94118" w:rsidRPr="00713B84">
        <w:rPr>
          <w:lang w:val="en-NZ"/>
        </w:rPr>
        <w:t xml:space="preserve">to </w:t>
      </w:r>
      <w:r w:rsidR="00A94118" w:rsidRPr="00713B84">
        <w:rPr>
          <w:spacing w:val="1"/>
          <w:lang w:val="en-NZ"/>
        </w:rPr>
        <w:t>r</w:t>
      </w:r>
      <w:r w:rsidR="00A94118" w:rsidRPr="00713B84">
        <w:rPr>
          <w:lang w:val="en-NZ"/>
        </w:rPr>
        <w:t>et</w:t>
      </w:r>
      <w:r w:rsidR="00A94118" w:rsidRPr="00713B84">
        <w:rPr>
          <w:spacing w:val="1"/>
          <w:lang w:val="en-NZ"/>
        </w:rPr>
        <w:t>ro</w:t>
      </w:r>
      <w:r w:rsidR="00A94118" w:rsidRPr="00713B84">
        <w:rPr>
          <w:spacing w:val="-1"/>
          <w:lang w:val="en-NZ"/>
        </w:rPr>
        <w:t>s</w:t>
      </w:r>
      <w:r w:rsidR="00A94118" w:rsidRPr="00713B84">
        <w:rPr>
          <w:spacing w:val="1"/>
          <w:lang w:val="en-NZ"/>
        </w:rPr>
        <w:t>p</w:t>
      </w:r>
      <w:r w:rsidR="00A94118" w:rsidRPr="00713B84">
        <w:rPr>
          <w:lang w:val="en-NZ"/>
        </w:rPr>
        <w:t>ecti</w:t>
      </w:r>
      <w:r w:rsidR="00A94118" w:rsidRPr="00713B84">
        <w:rPr>
          <w:spacing w:val="1"/>
          <w:lang w:val="en-NZ"/>
        </w:rPr>
        <w:t>v</w:t>
      </w:r>
      <w:r w:rsidR="00A94118" w:rsidRPr="00713B84">
        <w:rPr>
          <w:lang w:val="en-NZ"/>
        </w:rPr>
        <w:t>ely</w:t>
      </w:r>
      <w:r w:rsidR="00313106">
        <w:rPr>
          <w:spacing w:val="-9"/>
          <w:lang w:val="en-NZ"/>
        </w:rPr>
        <w:t xml:space="preserve"> </w:t>
      </w:r>
      <w:r w:rsidR="00A94118" w:rsidRPr="00713B84">
        <w:rPr>
          <w:lang w:val="en-NZ"/>
        </w:rPr>
        <w:t>w</w:t>
      </w:r>
      <w:r w:rsidR="00A94118" w:rsidRPr="00713B84">
        <w:rPr>
          <w:spacing w:val="1"/>
          <w:lang w:val="en-NZ"/>
        </w:rPr>
        <w:t>o</w:t>
      </w:r>
      <w:r w:rsidR="00A94118" w:rsidRPr="00713B84">
        <w:rPr>
          <w:spacing w:val="-1"/>
          <w:lang w:val="en-NZ"/>
        </w:rPr>
        <w:t>r</w:t>
      </w:r>
      <w:r w:rsidR="00A94118" w:rsidRPr="00713B84">
        <w:rPr>
          <w:lang w:val="en-NZ"/>
        </w:rPr>
        <w:t>k</w:t>
      </w:r>
      <w:r w:rsidR="00A94118" w:rsidRPr="00713B84">
        <w:rPr>
          <w:spacing w:val="-2"/>
          <w:lang w:val="en-NZ"/>
        </w:rPr>
        <w:t xml:space="preserve"> </w:t>
      </w:r>
      <w:r w:rsidR="00A94118" w:rsidRPr="00713B84">
        <w:rPr>
          <w:spacing w:val="1"/>
          <w:lang w:val="en-NZ"/>
        </w:rPr>
        <w:t>ou</w:t>
      </w:r>
      <w:r w:rsidR="00A94118" w:rsidRPr="00713B84">
        <w:rPr>
          <w:lang w:val="en-NZ"/>
        </w:rPr>
        <w:t>t w</w:t>
      </w:r>
      <w:r w:rsidR="00A94118" w:rsidRPr="00713B84">
        <w:rPr>
          <w:spacing w:val="1"/>
          <w:lang w:val="en-NZ"/>
        </w:rPr>
        <w:t>h</w:t>
      </w:r>
      <w:r w:rsidR="00A94118" w:rsidRPr="00713B84">
        <w:rPr>
          <w:lang w:val="en-NZ"/>
        </w:rPr>
        <w:t>ich</w:t>
      </w:r>
      <w:r w:rsidR="00A94118" w:rsidRPr="00713B84">
        <w:rPr>
          <w:spacing w:val="-3"/>
          <w:lang w:val="en-NZ"/>
        </w:rPr>
        <w:t xml:space="preserve"> </w:t>
      </w:r>
      <w:r w:rsidR="00A94118" w:rsidRPr="00713B84">
        <w:rPr>
          <w:spacing w:val="1"/>
          <w:lang w:val="en-NZ"/>
        </w:rPr>
        <w:t>o</w:t>
      </w:r>
      <w:r w:rsidR="00A94118" w:rsidRPr="00713B84">
        <w:rPr>
          <w:lang w:val="en-NZ"/>
        </w:rPr>
        <w:t>f</w:t>
      </w:r>
      <w:r w:rsidR="00A94118" w:rsidRPr="00713B84">
        <w:rPr>
          <w:spacing w:val="-1"/>
          <w:lang w:val="en-NZ"/>
        </w:rPr>
        <w:t xml:space="preserve"> </w:t>
      </w:r>
      <w:r w:rsidR="00A94118" w:rsidRPr="00713B84">
        <w:rPr>
          <w:lang w:val="en-NZ"/>
        </w:rPr>
        <w:t>t</w:t>
      </w:r>
      <w:r w:rsidR="00A94118" w:rsidRPr="00713B84">
        <w:rPr>
          <w:spacing w:val="1"/>
          <w:lang w:val="en-NZ"/>
        </w:rPr>
        <w:t>h</w:t>
      </w:r>
      <w:r w:rsidR="00A94118" w:rsidRPr="00713B84">
        <w:rPr>
          <w:lang w:val="en-NZ"/>
        </w:rPr>
        <w:t>e</w:t>
      </w:r>
      <w:r w:rsidR="00A94118" w:rsidRPr="00713B84">
        <w:rPr>
          <w:spacing w:val="-4"/>
          <w:lang w:val="en-NZ"/>
        </w:rPr>
        <w:t xml:space="preserve"> </w:t>
      </w:r>
      <w:r w:rsidR="00A94118" w:rsidRPr="00713B84">
        <w:rPr>
          <w:spacing w:val="1"/>
          <w:lang w:val="en-NZ"/>
        </w:rPr>
        <w:t>d</w:t>
      </w:r>
      <w:r w:rsidR="00A94118" w:rsidRPr="00713B84">
        <w:rPr>
          <w:lang w:val="en-NZ"/>
        </w:rPr>
        <w:t>ata</w:t>
      </w:r>
      <w:r w:rsidR="00A94118" w:rsidRPr="00713B84">
        <w:rPr>
          <w:spacing w:val="-2"/>
          <w:lang w:val="en-NZ"/>
        </w:rPr>
        <w:t xml:space="preserve"> </w:t>
      </w:r>
      <w:r w:rsidR="00A94118" w:rsidRPr="00713B84">
        <w:rPr>
          <w:spacing w:val="-1"/>
          <w:lang w:val="en-NZ"/>
        </w:rPr>
        <w:t>s</w:t>
      </w:r>
      <w:r w:rsidR="00A94118" w:rsidRPr="00713B84">
        <w:rPr>
          <w:spacing w:val="1"/>
          <w:lang w:val="en-NZ"/>
        </w:rPr>
        <w:t>our</w:t>
      </w:r>
      <w:r w:rsidR="00A94118" w:rsidRPr="00713B84">
        <w:rPr>
          <w:lang w:val="en-NZ"/>
        </w:rPr>
        <w:t>ces</w:t>
      </w:r>
      <w:r w:rsidR="00A94118" w:rsidRPr="00713B84">
        <w:rPr>
          <w:spacing w:val="-6"/>
          <w:lang w:val="en-NZ"/>
        </w:rPr>
        <w:t xml:space="preserve"> </w:t>
      </w:r>
      <w:r w:rsidR="00A94118" w:rsidRPr="00713B84">
        <w:rPr>
          <w:lang w:val="en-NZ"/>
        </w:rPr>
        <w:t>we</w:t>
      </w:r>
      <w:r w:rsidR="00A94118" w:rsidRPr="00713B84">
        <w:rPr>
          <w:spacing w:val="-1"/>
          <w:lang w:val="en-NZ"/>
        </w:rPr>
        <w:t>r</w:t>
      </w:r>
      <w:r w:rsidR="00A94118" w:rsidRPr="00713B84">
        <w:rPr>
          <w:lang w:val="en-NZ"/>
        </w:rPr>
        <w:t>e</w:t>
      </w:r>
      <w:r w:rsidR="00A94118" w:rsidRPr="00713B84">
        <w:rPr>
          <w:spacing w:val="-3"/>
          <w:lang w:val="en-NZ"/>
        </w:rPr>
        <w:t xml:space="preserve"> </w:t>
      </w:r>
      <w:r w:rsidR="00A94118" w:rsidRPr="00713B84">
        <w:rPr>
          <w:lang w:val="en-NZ"/>
        </w:rPr>
        <w:t>ca</w:t>
      </w:r>
      <w:r w:rsidR="00A94118" w:rsidRPr="00713B84">
        <w:rPr>
          <w:spacing w:val="1"/>
          <w:lang w:val="en-NZ"/>
        </w:rPr>
        <w:t>u</w:t>
      </w:r>
      <w:r w:rsidR="00A94118" w:rsidRPr="00713B84">
        <w:rPr>
          <w:spacing w:val="-1"/>
          <w:lang w:val="en-NZ"/>
        </w:rPr>
        <w:t>s</w:t>
      </w:r>
      <w:r w:rsidR="00A94118" w:rsidRPr="00713B84">
        <w:rPr>
          <w:lang w:val="en-NZ"/>
        </w:rPr>
        <w:t>i</w:t>
      </w:r>
      <w:r w:rsidR="00A94118" w:rsidRPr="00713B84">
        <w:rPr>
          <w:spacing w:val="1"/>
          <w:lang w:val="en-NZ"/>
        </w:rPr>
        <w:t>n</w:t>
      </w:r>
      <w:r w:rsidR="00A94118" w:rsidRPr="00713B84">
        <w:rPr>
          <w:lang w:val="en-NZ"/>
        </w:rPr>
        <w:t>g</w:t>
      </w:r>
      <w:r w:rsidR="00A94118" w:rsidRPr="00713B84">
        <w:rPr>
          <w:spacing w:val="-4"/>
          <w:lang w:val="en-NZ"/>
        </w:rPr>
        <w:t xml:space="preserve"> </w:t>
      </w:r>
      <w:r w:rsidR="00A94118" w:rsidRPr="00713B84">
        <w:rPr>
          <w:lang w:val="en-NZ"/>
        </w:rPr>
        <w:t>t</w:t>
      </w:r>
      <w:r w:rsidR="00A94118" w:rsidRPr="00713B84">
        <w:rPr>
          <w:spacing w:val="1"/>
          <w:lang w:val="en-NZ"/>
        </w:rPr>
        <w:t>ho</w:t>
      </w:r>
      <w:r w:rsidR="00A94118" w:rsidRPr="00713B84">
        <w:rPr>
          <w:spacing w:val="-1"/>
          <w:lang w:val="en-NZ"/>
        </w:rPr>
        <w:t>s</w:t>
      </w:r>
      <w:r w:rsidR="00A94118" w:rsidRPr="00713B84">
        <w:rPr>
          <w:lang w:val="en-NZ"/>
        </w:rPr>
        <w:t>e</w:t>
      </w:r>
      <w:r w:rsidR="00A94118" w:rsidRPr="00713B84">
        <w:rPr>
          <w:spacing w:val="-3"/>
          <w:lang w:val="en-NZ"/>
        </w:rPr>
        <w:t xml:space="preserve"> </w:t>
      </w:r>
      <w:r w:rsidR="00A94118" w:rsidRPr="00713B84">
        <w:rPr>
          <w:spacing w:val="-1"/>
          <w:lang w:val="en-NZ"/>
        </w:rPr>
        <w:t>p</w:t>
      </w:r>
      <w:r w:rsidR="00A94118" w:rsidRPr="00713B84">
        <w:rPr>
          <w:spacing w:val="1"/>
          <w:lang w:val="en-NZ"/>
        </w:rPr>
        <w:t>rob</w:t>
      </w:r>
      <w:r w:rsidR="00A94118" w:rsidRPr="00713B84">
        <w:rPr>
          <w:lang w:val="en-NZ"/>
        </w:rPr>
        <w:t>le</w:t>
      </w:r>
      <w:r w:rsidR="00A94118" w:rsidRPr="00713B84">
        <w:rPr>
          <w:spacing w:val="1"/>
          <w:lang w:val="en-NZ"/>
        </w:rPr>
        <w:t>m</w:t>
      </w:r>
      <w:r w:rsidR="00A94118" w:rsidRPr="00713B84">
        <w:rPr>
          <w:spacing w:val="-1"/>
          <w:lang w:val="en-NZ"/>
        </w:rPr>
        <w:t>s</w:t>
      </w:r>
      <w:r w:rsidR="00F45320" w:rsidRPr="00713B84">
        <w:rPr>
          <w:lang w:val="en-NZ"/>
        </w:rPr>
        <w:t>. T</w:t>
      </w:r>
      <w:r w:rsidR="00F45320" w:rsidRPr="00713B84">
        <w:rPr>
          <w:spacing w:val="1"/>
          <w:lang w:val="en-NZ"/>
        </w:rPr>
        <w:t>h</w:t>
      </w:r>
      <w:r w:rsidR="00F45320" w:rsidRPr="00713B84">
        <w:rPr>
          <w:lang w:val="en-NZ"/>
        </w:rPr>
        <w:t>e</w:t>
      </w:r>
      <w:r w:rsidR="00F45320" w:rsidRPr="00713B84">
        <w:rPr>
          <w:spacing w:val="1"/>
          <w:lang w:val="en-NZ"/>
        </w:rPr>
        <w:t>r</w:t>
      </w:r>
      <w:r w:rsidR="00F45320" w:rsidRPr="00713B84">
        <w:rPr>
          <w:lang w:val="en-NZ"/>
        </w:rPr>
        <w:t>e</w:t>
      </w:r>
      <w:r w:rsidR="00F45320" w:rsidRPr="00713B84">
        <w:rPr>
          <w:spacing w:val="-3"/>
          <w:lang w:val="en-NZ"/>
        </w:rPr>
        <w:t xml:space="preserve"> </w:t>
      </w:r>
      <w:r w:rsidR="00F45320" w:rsidRPr="00713B84">
        <w:rPr>
          <w:lang w:val="en-NZ"/>
        </w:rPr>
        <w:t>is</w:t>
      </w:r>
      <w:r w:rsidR="00F45320" w:rsidRPr="00713B84">
        <w:rPr>
          <w:spacing w:val="-1"/>
          <w:lang w:val="en-NZ"/>
        </w:rPr>
        <w:t xml:space="preserve"> </w:t>
      </w:r>
      <w:r w:rsidR="00F45320" w:rsidRPr="00713B84">
        <w:rPr>
          <w:lang w:val="en-NZ"/>
        </w:rPr>
        <w:t xml:space="preserve">a </w:t>
      </w:r>
      <w:r w:rsidR="00F45320" w:rsidRPr="00713B84">
        <w:rPr>
          <w:spacing w:val="1"/>
          <w:lang w:val="en-NZ"/>
        </w:rPr>
        <w:t>r</w:t>
      </w:r>
      <w:r w:rsidR="00F45320" w:rsidRPr="00713B84">
        <w:rPr>
          <w:lang w:val="en-NZ"/>
        </w:rPr>
        <w:t>eal</w:t>
      </w:r>
      <w:r w:rsidR="00F45320" w:rsidRPr="00713B84">
        <w:rPr>
          <w:spacing w:val="-3"/>
          <w:lang w:val="en-NZ"/>
        </w:rPr>
        <w:t xml:space="preserve"> </w:t>
      </w:r>
      <w:r w:rsidR="00F45320" w:rsidRPr="00713B84">
        <w:rPr>
          <w:lang w:val="en-NZ"/>
        </w:rPr>
        <w:t>t</w:t>
      </w:r>
      <w:r w:rsidR="00F45320" w:rsidRPr="00713B84">
        <w:rPr>
          <w:spacing w:val="1"/>
          <w:lang w:val="en-NZ"/>
        </w:rPr>
        <w:t>r</w:t>
      </w:r>
      <w:r w:rsidR="00F45320" w:rsidRPr="00713B84">
        <w:rPr>
          <w:spacing w:val="-2"/>
          <w:lang w:val="en-NZ"/>
        </w:rPr>
        <w:t>e</w:t>
      </w:r>
      <w:r w:rsidR="00F45320" w:rsidRPr="00713B84">
        <w:rPr>
          <w:spacing w:val="1"/>
          <w:lang w:val="en-NZ"/>
        </w:rPr>
        <w:t>nd</w:t>
      </w:r>
      <w:r w:rsidR="00F45320" w:rsidRPr="00713B84">
        <w:rPr>
          <w:lang w:val="en-NZ"/>
        </w:rPr>
        <w:t xml:space="preserve"> </w:t>
      </w:r>
      <w:r w:rsidR="00225812" w:rsidRPr="00713B84">
        <w:rPr>
          <w:spacing w:val="1"/>
          <w:lang w:val="en-NZ"/>
        </w:rPr>
        <w:t xml:space="preserve">in the </w:t>
      </w:r>
      <w:r w:rsidR="00F45320" w:rsidRPr="00713B84">
        <w:rPr>
          <w:spacing w:val="1"/>
          <w:lang w:val="en-NZ"/>
        </w:rPr>
        <w:t>r</w:t>
      </w:r>
      <w:r w:rsidR="00F45320" w:rsidRPr="00713B84">
        <w:rPr>
          <w:lang w:val="en-NZ"/>
        </w:rPr>
        <w:t>et</w:t>
      </w:r>
      <w:r w:rsidR="00F45320" w:rsidRPr="00713B84">
        <w:rPr>
          <w:spacing w:val="-1"/>
          <w:lang w:val="en-NZ"/>
        </w:rPr>
        <w:t>r</w:t>
      </w:r>
      <w:r w:rsidR="00F45320" w:rsidRPr="00713B84">
        <w:rPr>
          <w:spacing w:val="1"/>
          <w:lang w:val="en-NZ"/>
        </w:rPr>
        <w:t>o</w:t>
      </w:r>
      <w:r w:rsidR="00F45320" w:rsidRPr="00713B84">
        <w:rPr>
          <w:spacing w:val="-1"/>
          <w:lang w:val="en-NZ"/>
        </w:rPr>
        <w:t>s</w:t>
      </w:r>
      <w:r w:rsidR="00F45320" w:rsidRPr="00713B84">
        <w:rPr>
          <w:spacing w:val="1"/>
          <w:lang w:val="en-NZ"/>
        </w:rPr>
        <w:t>p</w:t>
      </w:r>
      <w:r w:rsidR="00F45320" w:rsidRPr="00713B84">
        <w:rPr>
          <w:lang w:val="en-NZ"/>
        </w:rPr>
        <w:t>ecti</w:t>
      </w:r>
      <w:r w:rsidR="00F45320" w:rsidRPr="00713B84">
        <w:rPr>
          <w:spacing w:val="1"/>
          <w:lang w:val="en-NZ"/>
        </w:rPr>
        <w:t>v</w:t>
      </w:r>
      <w:r w:rsidR="00F45320" w:rsidRPr="00713B84">
        <w:rPr>
          <w:lang w:val="en-NZ"/>
        </w:rPr>
        <w:t>e</w:t>
      </w:r>
      <w:r w:rsidR="00F45320" w:rsidRPr="00713B84">
        <w:rPr>
          <w:spacing w:val="-9"/>
          <w:lang w:val="en-NZ"/>
        </w:rPr>
        <w:t xml:space="preserve"> analysis, </w:t>
      </w:r>
      <w:r w:rsidR="00F45320" w:rsidRPr="00713B84">
        <w:rPr>
          <w:lang w:val="en-NZ"/>
        </w:rPr>
        <w:t xml:space="preserve">in </w:t>
      </w:r>
      <w:r w:rsidR="00F45320" w:rsidRPr="00713B84">
        <w:rPr>
          <w:spacing w:val="1"/>
          <w:lang w:val="en-NZ"/>
        </w:rPr>
        <w:t>p</w:t>
      </w:r>
      <w:r w:rsidR="00F45320" w:rsidRPr="00713B84">
        <w:rPr>
          <w:spacing w:val="-2"/>
          <w:lang w:val="en-NZ"/>
        </w:rPr>
        <w:t>a</w:t>
      </w:r>
      <w:r w:rsidR="00F45320" w:rsidRPr="00713B84">
        <w:rPr>
          <w:spacing w:val="1"/>
          <w:lang w:val="en-NZ"/>
        </w:rPr>
        <w:t>r</w:t>
      </w:r>
      <w:r w:rsidR="00F45320" w:rsidRPr="00713B84">
        <w:rPr>
          <w:lang w:val="en-NZ"/>
        </w:rPr>
        <w:t>tic</w:t>
      </w:r>
      <w:r w:rsidR="00F45320" w:rsidRPr="00713B84">
        <w:rPr>
          <w:spacing w:val="1"/>
          <w:lang w:val="en-NZ"/>
        </w:rPr>
        <w:t>u</w:t>
      </w:r>
      <w:r w:rsidR="00F45320" w:rsidRPr="00713B84">
        <w:rPr>
          <w:lang w:val="en-NZ"/>
        </w:rPr>
        <w:t>lar</w:t>
      </w:r>
      <w:r w:rsidR="00F45320" w:rsidRPr="00713B84">
        <w:rPr>
          <w:spacing w:val="-7"/>
          <w:lang w:val="en-NZ"/>
        </w:rPr>
        <w:t xml:space="preserve"> </w:t>
      </w:r>
      <w:r w:rsidR="00F45320" w:rsidRPr="00713B84">
        <w:rPr>
          <w:lang w:val="en-NZ"/>
        </w:rPr>
        <w:t>with</w:t>
      </w:r>
      <w:r w:rsidR="00F45320" w:rsidRPr="00713B84">
        <w:rPr>
          <w:spacing w:val="-2"/>
          <w:lang w:val="en-NZ"/>
        </w:rPr>
        <w:t xml:space="preserve"> </w:t>
      </w:r>
      <w:r w:rsidR="00F45320" w:rsidRPr="00713B84">
        <w:rPr>
          <w:lang w:val="en-NZ"/>
        </w:rPr>
        <w:t>A</w:t>
      </w:r>
      <w:r w:rsidR="00F45320" w:rsidRPr="00713B84">
        <w:rPr>
          <w:spacing w:val="1"/>
          <w:lang w:val="en-NZ"/>
        </w:rPr>
        <w:t>u</w:t>
      </w:r>
      <w:r w:rsidR="00F45320" w:rsidRPr="00713B84">
        <w:rPr>
          <w:spacing w:val="-1"/>
          <w:lang w:val="en-NZ"/>
        </w:rPr>
        <w:t>s</w:t>
      </w:r>
      <w:r w:rsidR="00F45320" w:rsidRPr="00713B84">
        <w:rPr>
          <w:lang w:val="en-NZ"/>
        </w:rPr>
        <w:t>t</w:t>
      </w:r>
      <w:r w:rsidR="00F45320" w:rsidRPr="00713B84">
        <w:rPr>
          <w:spacing w:val="1"/>
          <w:lang w:val="en-NZ"/>
        </w:rPr>
        <w:t>r</w:t>
      </w:r>
      <w:r w:rsidR="00F45320" w:rsidRPr="00713B84">
        <w:rPr>
          <w:lang w:val="en-NZ"/>
        </w:rPr>
        <w:t>alian</w:t>
      </w:r>
      <w:r w:rsidR="00F45320" w:rsidRPr="00713B84">
        <w:rPr>
          <w:spacing w:val="-6"/>
          <w:lang w:val="en-NZ"/>
        </w:rPr>
        <w:t xml:space="preserve"> </w:t>
      </w:r>
      <w:r w:rsidR="00F45320" w:rsidRPr="00713B84">
        <w:rPr>
          <w:lang w:val="en-NZ"/>
        </w:rPr>
        <w:t>wei</w:t>
      </w:r>
      <w:r w:rsidR="00F45320" w:rsidRPr="00713B84">
        <w:rPr>
          <w:spacing w:val="-1"/>
          <w:lang w:val="en-NZ"/>
        </w:rPr>
        <w:t>g</w:t>
      </w:r>
      <w:r w:rsidR="00F45320" w:rsidRPr="00713B84">
        <w:rPr>
          <w:spacing w:val="1"/>
          <w:lang w:val="en-NZ"/>
        </w:rPr>
        <w:t>h</w:t>
      </w:r>
      <w:r w:rsidR="00F45320" w:rsidRPr="00713B84">
        <w:rPr>
          <w:lang w:val="en-NZ"/>
        </w:rPr>
        <w:t>t</w:t>
      </w:r>
      <w:r w:rsidR="00F45320" w:rsidRPr="00713B84">
        <w:rPr>
          <w:spacing w:val="-5"/>
          <w:lang w:val="en-NZ"/>
        </w:rPr>
        <w:t xml:space="preserve"> </w:t>
      </w:r>
      <w:r w:rsidR="00F45320" w:rsidRPr="00713B84">
        <w:rPr>
          <w:spacing w:val="1"/>
          <w:lang w:val="en-NZ"/>
        </w:rPr>
        <w:t>d</w:t>
      </w:r>
      <w:r w:rsidR="00F45320" w:rsidRPr="00713B84">
        <w:rPr>
          <w:lang w:val="en-NZ"/>
        </w:rPr>
        <w:t>ata,</w:t>
      </w:r>
      <w:r w:rsidR="00F45320" w:rsidRPr="00713B84">
        <w:rPr>
          <w:spacing w:val="-3"/>
          <w:lang w:val="en-NZ"/>
        </w:rPr>
        <w:t xml:space="preserve"> </w:t>
      </w:r>
      <w:r w:rsidR="00F45320" w:rsidRPr="00713B84">
        <w:rPr>
          <w:lang w:val="en-NZ"/>
        </w:rPr>
        <w:t>with</w:t>
      </w:r>
      <w:r w:rsidR="00F45320" w:rsidRPr="00713B84">
        <w:rPr>
          <w:spacing w:val="-2"/>
          <w:lang w:val="en-NZ"/>
        </w:rPr>
        <w:t xml:space="preserve"> </w:t>
      </w:r>
      <w:r w:rsidR="00F45320" w:rsidRPr="00713B84">
        <w:rPr>
          <w:lang w:val="en-NZ"/>
        </w:rPr>
        <w:t xml:space="preserve">a real decline in </w:t>
      </w:r>
      <w:r w:rsidR="00F45320" w:rsidRPr="00713B84">
        <w:rPr>
          <w:spacing w:val="1"/>
          <w:lang w:val="en-NZ"/>
        </w:rPr>
        <w:t>m</w:t>
      </w:r>
      <w:r w:rsidR="00F45320" w:rsidRPr="00713B84">
        <w:rPr>
          <w:lang w:val="en-NZ"/>
        </w:rPr>
        <w:t>ean</w:t>
      </w:r>
      <w:r w:rsidR="00F45320" w:rsidRPr="00713B84">
        <w:rPr>
          <w:spacing w:val="-2"/>
          <w:lang w:val="en-NZ"/>
        </w:rPr>
        <w:t xml:space="preserve"> </w:t>
      </w:r>
      <w:r w:rsidR="00F45320" w:rsidRPr="00713B84">
        <w:rPr>
          <w:lang w:val="en-NZ"/>
        </w:rPr>
        <w:t>wei</w:t>
      </w:r>
      <w:r w:rsidR="00F45320" w:rsidRPr="00713B84">
        <w:rPr>
          <w:spacing w:val="-1"/>
          <w:lang w:val="en-NZ"/>
        </w:rPr>
        <w:t>g</w:t>
      </w:r>
      <w:r w:rsidR="00F45320" w:rsidRPr="00713B84">
        <w:rPr>
          <w:spacing w:val="1"/>
          <w:lang w:val="en-NZ"/>
        </w:rPr>
        <w:t>h</w:t>
      </w:r>
      <w:r w:rsidR="00F45320" w:rsidRPr="00713B84">
        <w:rPr>
          <w:lang w:val="en-NZ"/>
        </w:rPr>
        <w:t>t</w:t>
      </w:r>
      <w:r w:rsidR="00F45320" w:rsidRPr="00713B84">
        <w:rPr>
          <w:spacing w:val="-5"/>
          <w:lang w:val="en-NZ"/>
        </w:rPr>
        <w:t xml:space="preserve"> </w:t>
      </w:r>
      <w:r w:rsidR="00F45320" w:rsidRPr="00713B84">
        <w:rPr>
          <w:spacing w:val="1"/>
          <w:lang w:val="en-NZ"/>
        </w:rPr>
        <w:t>ov</w:t>
      </w:r>
      <w:r w:rsidR="00F45320" w:rsidRPr="00713B84">
        <w:rPr>
          <w:spacing w:val="-2"/>
          <w:lang w:val="en-NZ"/>
        </w:rPr>
        <w:t>e</w:t>
      </w:r>
      <w:r w:rsidR="00F45320" w:rsidRPr="00713B84">
        <w:rPr>
          <w:lang w:val="en-NZ"/>
        </w:rPr>
        <w:t>r</w:t>
      </w:r>
      <w:r w:rsidR="00F45320" w:rsidRPr="00713B84">
        <w:rPr>
          <w:spacing w:val="-3"/>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lang w:val="en-NZ"/>
        </w:rPr>
        <w:t>la</w:t>
      </w:r>
      <w:r w:rsidR="00F45320" w:rsidRPr="00713B84">
        <w:rPr>
          <w:spacing w:val="-1"/>
          <w:lang w:val="en-NZ"/>
        </w:rPr>
        <w:t>s</w:t>
      </w:r>
      <w:r w:rsidR="00F45320" w:rsidRPr="00713B84">
        <w:rPr>
          <w:lang w:val="en-NZ"/>
        </w:rPr>
        <w:t>t</w:t>
      </w:r>
      <w:r w:rsidR="00F45320" w:rsidRPr="00713B84">
        <w:rPr>
          <w:spacing w:val="-3"/>
          <w:lang w:val="en-NZ"/>
        </w:rPr>
        <w:t xml:space="preserve"> </w:t>
      </w:r>
      <w:r w:rsidR="00F45320" w:rsidRPr="00713B84">
        <w:rPr>
          <w:spacing w:val="1"/>
          <w:lang w:val="en-NZ"/>
        </w:rPr>
        <w:t>f</w:t>
      </w:r>
      <w:r w:rsidR="00F45320" w:rsidRPr="00713B84">
        <w:rPr>
          <w:lang w:val="en-NZ"/>
        </w:rPr>
        <w:t>i</w:t>
      </w:r>
      <w:r w:rsidR="00F45320" w:rsidRPr="00713B84">
        <w:rPr>
          <w:spacing w:val="1"/>
          <w:lang w:val="en-NZ"/>
        </w:rPr>
        <w:t>v</w:t>
      </w:r>
      <w:r w:rsidR="00F45320" w:rsidRPr="00713B84">
        <w:rPr>
          <w:lang w:val="en-NZ"/>
        </w:rPr>
        <w:t>e</w:t>
      </w:r>
      <w:r w:rsidR="00F45320" w:rsidRPr="00713B84">
        <w:rPr>
          <w:spacing w:val="-2"/>
          <w:lang w:val="en-NZ"/>
        </w:rPr>
        <w:t xml:space="preserve"> </w:t>
      </w:r>
      <w:r w:rsidR="00F45320" w:rsidRPr="00713B84">
        <w:rPr>
          <w:spacing w:val="1"/>
          <w:lang w:val="en-NZ"/>
        </w:rPr>
        <w:t>y</w:t>
      </w:r>
      <w:r w:rsidR="00F45320" w:rsidRPr="00713B84">
        <w:rPr>
          <w:lang w:val="en-NZ"/>
        </w:rPr>
        <w:t>ea</w:t>
      </w:r>
      <w:r w:rsidR="00F45320" w:rsidRPr="00713B84">
        <w:rPr>
          <w:spacing w:val="1"/>
          <w:lang w:val="en-NZ"/>
        </w:rPr>
        <w:t>r</w:t>
      </w:r>
      <w:r w:rsidR="00F45320" w:rsidRPr="00713B84">
        <w:rPr>
          <w:lang w:val="en-NZ"/>
        </w:rPr>
        <w:t>s.</w:t>
      </w:r>
      <w:r w:rsidR="00F45320" w:rsidRPr="00713B84">
        <w:rPr>
          <w:spacing w:val="-5"/>
          <w:lang w:val="en-NZ"/>
        </w:rPr>
        <w:t xml:space="preserve"> T</w:t>
      </w:r>
      <w:r w:rsidR="00F45320" w:rsidRPr="00713B84">
        <w:rPr>
          <w:spacing w:val="1"/>
          <w:lang w:val="en-NZ"/>
        </w:rPr>
        <w:t>h</w:t>
      </w:r>
      <w:r w:rsidR="00F45320" w:rsidRPr="00713B84">
        <w:rPr>
          <w:lang w:val="en-NZ"/>
        </w:rPr>
        <w:t>at</w:t>
      </w:r>
      <w:r w:rsidR="00F45320" w:rsidRPr="00713B84">
        <w:rPr>
          <w:spacing w:val="-3"/>
          <w:lang w:val="en-NZ"/>
        </w:rPr>
        <w:t xml:space="preserve"> </w:t>
      </w:r>
      <w:r w:rsidR="00F45320" w:rsidRPr="00713B84">
        <w:rPr>
          <w:spacing w:val="1"/>
          <w:lang w:val="en-NZ"/>
        </w:rPr>
        <w:t>do</w:t>
      </w:r>
      <w:r w:rsidR="00F45320" w:rsidRPr="00713B84">
        <w:rPr>
          <w:lang w:val="en-NZ"/>
        </w:rPr>
        <w:t>es</w:t>
      </w:r>
      <w:r w:rsidR="00F45320" w:rsidRPr="00713B84">
        <w:rPr>
          <w:spacing w:val="-4"/>
          <w:lang w:val="en-NZ"/>
        </w:rPr>
        <w:t xml:space="preserve"> </w:t>
      </w:r>
      <w:r w:rsidR="00F45320" w:rsidRPr="00713B84">
        <w:rPr>
          <w:spacing w:val="1"/>
          <w:lang w:val="en-NZ"/>
        </w:rPr>
        <w:t>d</w:t>
      </w:r>
      <w:r w:rsidR="00F45320" w:rsidRPr="00713B84">
        <w:rPr>
          <w:lang w:val="en-NZ"/>
        </w:rPr>
        <w:t>e</w:t>
      </w:r>
      <w:r w:rsidR="00F45320" w:rsidRPr="00713B84">
        <w:rPr>
          <w:spacing w:val="-1"/>
          <w:lang w:val="en-NZ"/>
        </w:rPr>
        <w:t>s</w:t>
      </w:r>
      <w:r w:rsidR="00F45320" w:rsidRPr="00713B84">
        <w:rPr>
          <w:lang w:val="en-NZ"/>
        </w:rPr>
        <w:t>e</w:t>
      </w:r>
      <w:r w:rsidR="00F45320" w:rsidRPr="00713B84">
        <w:rPr>
          <w:spacing w:val="1"/>
          <w:lang w:val="en-NZ"/>
        </w:rPr>
        <w:t>rv</w:t>
      </w:r>
      <w:r w:rsidR="00F45320" w:rsidRPr="00713B84">
        <w:rPr>
          <w:lang w:val="en-NZ"/>
        </w:rPr>
        <w:t>e</w:t>
      </w:r>
      <w:r w:rsidR="00F45320" w:rsidRPr="00713B84">
        <w:rPr>
          <w:spacing w:val="-8"/>
          <w:lang w:val="en-NZ"/>
        </w:rPr>
        <w:t xml:space="preserve"> </w:t>
      </w:r>
      <w:r w:rsidR="00F45320" w:rsidRPr="00713B84">
        <w:rPr>
          <w:spacing w:val="1"/>
          <w:lang w:val="en-NZ"/>
        </w:rPr>
        <w:t>mor</w:t>
      </w:r>
      <w:r w:rsidR="00F45320" w:rsidRPr="00713B84">
        <w:rPr>
          <w:lang w:val="en-NZ"/>
        </w:rPr>
        <w:t>e</w:t>
      </w:r>
      <w:r w:rsidR="00F45320" w:rsidRPr="00713B84">
        <w:rPr>
          <w:spacing w:val="-3"/>
          <w:lang w:val="en-NZ"/>
        </w:rPr>
        <w:t xml:space="preserve"> </w:t>
      </w:r>
      <w:r w:rsidR="00F45320" w:rsidRPr="00713B84">
        <w:rPr>
          <w:spacing w:val="-1"/>
          <w:lang w:val="en-NZ"/>
        </w:rPr>
        <w:t>s</w:t>
      </w:r>
      <w:r w:rsidR="00F45320" w:rsidRPr="00713B84">
        <w:rPr>
          <w:lang w:val="en-NZ"/>
        </w:rPr>
        <w:t>c</w:t>
      </w:r>
      <w:r w:rsidR="00F45320" w:rsidRPr="00713B84">
        <w:rPr>
          <w:spacing w:val="-1"/>
          <w:lang w:val="en-NZ"/>
        </w:rPr>
        <w:t>r</w:t>
      </w:r>
      <w:r w:rsidR="00F45320" w:rsidRPr="00713B84">
        <w:rPr>
          <w:spacing w:val="1"/>
          <w:lang w:val="en-NZ"/>
        </w:rPr>
        <w:t>u</w:t>
      </w:r>
      <w:r w:rsidR="00F45320" w:rsidRPr="00713B84">
        <w:rPr>
          <w:lang w:val="en-NZ"/>
        </w:rPr>
        <w:t>ti</w:t>
      </w:r>
      <w:r w:rsidR="00F45320" w:rsidRPr="00713B84">
        <w:rPr>
          <w:spacing w:val="-1"/>
          <w:lang w:val="en-NZ"/>
        </w:rPr>
        <w:t>n</w:t>
      </w:r>
      <w:r w:rsidR="00F45320" w:rsidRPr="00713B84">
        <w:rPr>
          <w:lang w:val="en-NZ"/>
        </w:rPr>
        <w:t>y.</w:t>
      </w:r>
      <w:r w:rsidR="00F45320" w:rsidRPr="00713B84">
        <w:rPr>
          <w:spacing w:val="-2"/>
          <w:lang w:val="en-NZ"/>
        </w:rPr>
        <w:t xml:space="preserve"> </w:t>
      </w:r>
      <w:r w:rsidR="00225812" w:rsidRPr="00713B84">
        <w:rPr>
          <w:spacing w:val="-2"/>
          <w:lang w:val="en-NZ"/>
        </w:rPr>
        <w:t xml:space="preserve">The SSP </w:t>
      </w:r>
      <w:r w:rsidR="0099275D" w:rsidRPr="00713B84">
        <w:rPr>
          <w:spacing w:val="-2"/>
          <w:lang w:val="en-NZ"/>
        </w:rPr>
        <w:t>agreed t</w:t>
      </w:r>
      <w:r w:rsidR="00F45320" w:rsidRPr="00713B84">
        <w:rPr>
          <w:spacing w:val="1"/>
          <w:lang w:val="en-NZ"/>
        </w:rPr>
        <w:t>h</w:t>
      </w:r>
      <w:r w:rsidR="00F45320" w:rsidRPr="00713B84">
        <w:rPr>
          <w:lang w:val="en-NZ"/>
        </w:rPr>
        <w:t xml:space="preserve">at </w:t>
      </w:r>
      <w:r w:rsidR="007554CD">
        <w:rPr>
          <w:lang w:val="en-NZ"/>
        </w:rPr>
        <w:t xml:space="preserve">the </w:t>
      </w:r>
      <w:r w:rsidR="00F45320" w:rsidRPr="00713B84">
        <w:rPr>
          <w:spacing w:val="1"/>
          <w:lang w:val="en-NZ"/>
        </w:rPr>
        <w:t>r</w:t>
      </w:r>
      <w:r w:rsidR="00F45320" w:rsidRPr="00713B84">
        <w:rPr>
          <w:lang w:val="en-NZ"/>
        </w:rPr>
        <w:t>et</w:t>
      </w:r>
      <w:r w:rsidR="00F45320" w:rsidRPr="00713B84">
        <w:rPr>
          <w:spacing w:val="1"/>
          <w:lang w:val="en-NZ"/>
        </w:rPr>
        <w:t>ro</w:t>
      </w:r>
      <w:r w:rsidR="00F45320" w:rsidRPr="00713B84">
        <w:rPr>
          <w:spacing w:val="-1"/>
          <w:lang w:val="en-NZ"/>
        </w:rPr>
        <w:t>s</w:t>
      </w:r>
      <w:r w:rsidR="00F45320" w:rsidRPr="00713B84">
        <w:rPr>
          <w:spacing w:val="1"/>
          <w:lang w:val="en-NZ"/>
        </w:rPr>
        <w:t>p</w:t>
      </w:r>
      <w:r w:rsidR="00F45320" w:rsidRPr="00713B84">
        <w:rPr>
          <w:lang w:val="en-NZ"/>
        </w:rPr>
        <w:t>ecti</w:t>
      </w:r>
      <w:r w:rsidR="00F45320" w:rsidRPr="00713B84">
        <w:rPr>
          <w:spacing w:val="1"/>
          <w:lang w:val="en-NZ"/>
        </w:rPr>
        <w:t>v</w:t>
      </w:r>
      <w:r w:rsidR="00F45320" w:rsidRPr="00713B84">
        <w:rPr>
          <w:lang w:val="en-NZ"/>
        </w:rPr>
        <w:t>e</w:t>
      </w:r>
      <w:r w:rsidR="00F45320" w:rsidRPr="00713B84">
        <w:rPr>
          <w:spacing w:val="-9"/>
          <w:lang w:val="en-NZ"/>
        </w:rPr>
        <w:t xml:space="preserve"> </w:t>
      </w:r>
      <w:r w:rsidR="00F45320" w:rsidRPr="00713B84">
        <w:rPr>
          <w:spacing w:val="1"/>
          <w:lang w:val="en-NZ"/>
        </w:rPr>
        <w:t>p</w:t>
      </w:r>
      <w:r w:rsidR="00F45320" w:rsidRPr="00713B84">
        <w:rPr>
          <w:lang w:val="en-NZ"/>
        </w:rPr>
        <w:t>atte</w:t>
      </w:r>
      <w:r w:rsidR="00F45320" w:rsidRPr="00713B84">
        <w:rPr>
          <w:spacing w:val="1"/>
          <w:lang w:val="en-NZ"/>
        </w:rPr>
        <w:t>r</w:t>
      </w:r>
      <w:r w:rsidR="00F45320" w:rsidRPr="00713B84">
        <w:rPr>
          <w:spacing w:val="-1"/>
          <w:lang w:val="en-NZ"/>
        </w:rPr>
        <w:t>n</w:t>
      </w:r>
      <w:r w:rsidR="0099275D" w:rsidRPr="00713B84">
        <w:rPr>
          <w:spacing w:val="-1"/>
          <w:lang w:val="en-NZ"/>
        </w:rPr>
        <w:t xml:space="preserve"> is</w:t>
      </w:r>
      <w:r w:rsidR="0099275D" w:rsidRPr="00713B84">
        <w:rPr>
          <w:lang w:val="en-NZ"/>
        </w:rPr>
        <w:t xml:space="preserve"> </w:t>
      </w:r>
      <w:r w:rsidR="00F45320" w:rsidRPr="00713B84">
        <w:rPr>
          <w:spacing w:val="1"/>
          <w:lang w:val="en-NZ"/>
        </w:rPr>
        <w:t>qu</w:t>
      </w:r>
      <w:r w:rsidR="00F45320" w:rsidRPr="00713B84">
        <w:rPr>
          <w:lang w:val="en-NZ"/>
        </w:rPr>
        <w:t>ite</w:t>
      </w:r>
      <w:r w:rsidR="00F45320" w:rsidRPr="00713B84">
        <w:rPr>
          <w:spacing w:val="-3"/>
          <w:lang w:val="en-NZ"/>
        </w:rPr>
        <w:t xml:space="preserve"> </w:t>
      </w:r>
      <w:r w:rsidR="00F45320" w:rsidRPr="00713B84">
        <w:rPr>
          <w:lang w:val="en-NZ"/>
        </w:rPr>
        <w:t>c</w:t>
      </w:r>
      <w:r w:rsidR="00F45320" w:rsidRPr="00713B84">
        <w:rPr>
          <w:spacing w:val="1"/>
          <w:lang w:val="en-NZ"/>
        </w:rPr>
        <w:t>on</w:t>
      </w:r>
      <w:r w:rsidR="00F45320" w:rsidRPr="00713B84">
        <w:rPr>
          <w:lang w:val="en-NZ"/>
        </w:rPr>
        <w:t>ce</w:t>
      </w:r>
      <w:r w:rsidR="00F45320" w:rsidRPr="00713B84">
        <w:rPr>
          <w:spacing w:val="-1"/>
          <w:lang w:val="en-NZ"/>
        </w:rPr>
        <w:t>r</w:t>
      </w:r>
      <w:r w:rsidR="00F45320" w:rsidRPr="00713B84">
        <w:rPr>
          <w:spacing w:val="1"/>
          <w:lang w:val="en-NZ"/>
        </w:rPr>
        <w:t>n</w:t>
      </w:r>
      <w:r w:rsidR="00F45320" w:rsidRPr="00713B84">
        <w:rPr>
          <w:lang w:val="en-NZ"/>
        </w:rPr>
        <w:t>i</w:t>
      </w:r>
      <w:r w:rsidR="00F45320" w:rsidRPr="00713B84">
        <w:rPr>
          <w:spacing w:val="1"/>
          <w:lang w:val="en-NZ"/>
        </w:rPr>
        <w:t>n</w:t>
      </w:r>
      <w:r w:rsidR="00F45320" w:rsidRPr="00713B84">
        <w:rPr>
          <w:lang w:val="en-NZ"/>
        </w:rPr>
        <w:t>g</w:t>
      </w:r>
      <w:r w:rsidR="00F45320" w:rsidRPr="00713B84">
        <w:rPr>
          <w:spacing w:val="-7"/>
          <w:lang w:val="en-NZ"/>
        </w:rPr>
        <w:t xml:space="preserve"> </w:t>
      </w:r>
      <w:r w:rsidR="0099275D" w:rsidRPr="00713B84">
        <w:rPr>
          <w:spacing w:val="-7"/>
          <w:lang w:val="en-NZ"/>
        </w:rPr>
        <w:t>and that</w:t>
      </w:r>
      <w:r w:rsidR="0053396C">
        <w:rPr>
          <w:rFonts w:hint="eastAsia"/>
          <w:spacing w:val="-7"/>
          <w:lang w:val="en-NZ"/>
        </w:rPr>
        <w:t>,</w:t>
      </w:r>
      <w:r w:rsidR="0099275D" w:rsidRPr="00713B84">
        <w:rPr>
          <w:spacing w:val="-7"/>
          <w:lang w:val="en-NZ"/>
        </w:rPr>
        <w:t xml:space="preserve"> </w:t>
      </w:r>
      <w:r w:rsidR="00F45320" w:rsidRPr="00713B84">
        <w:rPr>
          <w:lang w:val="en-NZ"/>
        </w:rPr>
        <w:t>in</w:t>
      </w:r>
      <w:r w:rsidR="00F45320" w:rsidRPr="00713B84">
        <w:rPr>
          <w:spacing w:val="-3"/>
          <w:lang w:val="en-NZ"/>
        </w:rPr>
        <w:t xml:space="preserve"> </w:t>
      </w:r>
      <w:r w:rsidR="00F45320" w:rsidRPr="00713B84">
        <w:rPr>
          <w:spacing w:val="-1"/>
          <w:lang w:val="en-NZ"/>
        </w:rPr>
        <w:t>s</w:t>
      </w:r>
      <w:r w:rsidR="00F45320" w:rsidRPr="00713B84">
        <w:rPr>
          <w:spacing w:val="1"/>
          <w:lang w:val="en-NZ"/>
        </w:rPr>
        <w:t>om</w:t>
      </w:r>
      <w:r w:rsidR="00F45320" w:rsidRPr="00713B84">
        <w:rPr>
          <w:lang w:val="en-NZ"/>
        </w:rPr>
        <w:t>e</w:t>
      </w:r>
      <w:r w:rsidR="00F45320" w:rsidRPr="00713B84">
        <w:rPr>
          <w:spacing w:val="-3"/>
          <w:lang w:val="en-NZ"/>
        </w:rPr>
        <w:t xml:space="preserve"> </w:t>
      </w:r>
      <w:r w:rsidR="00F45320" w:rsidRPr="00713B84">
        <w:rPr>
          <w:spacing w:val="-1"/>
          <w:lang w:val="en-NZ"/>
        </w:rPr>
        <w:t>s</w:t>
      </w:r>
      <w:r w:rsidR="00F45320" w:rsidRPr="00713B84">
        <w:rPr>
          <w:lang w:val="en-NZ"/>
        </w:rPr>
        <w:t>e</w:t>
      </w:r>
      <w:r w:rsidR="00F45320" w:rsidRPr="00713B84">
        <w:rPr>
          <w:spacing w:val="1"/>
          <w:lang w:val="en-NZ"/>
        </w:rPr>
        <w:t>n</w:t>
      </w:r>
      <w:r w:rsidR="00F45320" w:rsidRPr="00713B84">
        <w:rPr>
          <w:spacing w:val="-1"/>
          <w:lang w:val="en-NZ"/>
        </w:rPr>
        <w:t>s</w:t>
      </w:r>
      <w:r w:rsidR="00F45320" w:rsidRPr="00713B84">
        <w:rPr>
          <w:lang w:val="en-NZ"/>
        </w:rPr>
        <w:t>e</w:t>
      </w:r>
      <w:r w:rsidR="0053396C">
        <w:rPr>
          <w:rFonts w:hint="eastAsia"/>
          <w:lang w:val="en-NZ"/>
        </w:rPr>
        <w:t>,</w:t>
      </w:r>
      <w:r w:rsidR="00F45320" w:rsidRPr="00713B84">
        <w:rPr>
          <w:spacing w:val="-5"/>
          <w:lang w:val="en-NZ"/>
        </w:rPr>
        <w:t xml:space="preserve"> </w:t>
      </w:r>
      <w:r w:rsidR="0099275D" w:rsidRPr="00713B84">
        <w:rPr>
          <w:lang w:val="en-NZ"/>
        </w:rPr>
        <w:t xml:space="preserve">it </w:t>
      </w:r>
      <w:r w:rsidR="00F45320" w:rsidRPr="00713B84">
        <w:rPr>
          <w:spacing w:val="1"/>
          <w:lang w:val="en-NZ"/>
        </w:rPr>
        <w:t>m</w:t>
      </w:r>
      <w:r w:rsidR="00F45320" w:rsidRPr="00713B84">
        <w:rPr>
          <w:lang w:val="en-NZ"/>
        </w:rPr>
        <w:t>a</w:t>
      </w:r>
      <w:r w:rsidR="00F45320" w:rsidRPr="00713B84">
        <w:rPr>
          <w:spacing w:val="1"/>
          <w:lang w:val="en-NZ"/>
        </w:rPr>
        <w:t>y</w:t>
      </w:r>
      <w:r w:rsidR="00F45320" w:rsidRPr="00713B84">
        <w:rPr>
          <w:spacing w:val="-4"/>
          <w:lang w:val="en-NZ"/>
        </w:rPr>
        <w:t xml:space="preserve"> </w:t>
      </w:r>
      <w:r w:rsidR="0053396C">
        <w:rPr>
          <w:lang w:val="en-NZ"/>
        </w:rPr>
        <w:t>illustrate</w:t>
      </w:r>
      <w:r w:rsidR="0053396C" w:rsidRPr="00713B84">
        <w:rPr>
          <w:spacing w:val="-8"/>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r</w:t>
      </w:r>
      <w:r w:rsidR="00F45320" w:rsidRPr="00713B84">
        <w:rPr>
          <w:lang w:val="en-NZ"/>
        </w:rPr>
        <w:t>e</w:t>
      </w:r>
      <w:r w:rsidR="0099275D" w:rsidRPr="00713B84">
        <w:rPr>
          <w:lang w:val="en-NZ"/>
        </w:rPr>
        <w:t xml:space="preserve"> i</w:t>
      </w:r>
      <w:r w:rsidR="00F45320" w:rsidRPr="00713B84">
        <w:rPr>
          <w:lang w:val="en-NZ"/>
        </w:rPr>
        <w:t>s</w:t>
      </w:r>
      <w:r w:rsidR="00F45320" w:rsidRPr="00713B84">
        <w:rPr>
          <w:spacing w:val="-5"/>
          <w:lang w:val="en-NZ"/>
        </w:rPr>
        <w:t xml:space="preserve"> </w:t>
      </w:r>
      <w:r w:rsidR="00F45320" w:rsidRPr="00713B84">
        <w:rPr>
          <w:lang w:val="en-NZ"/>
        </w:rPr>
        <w:t>a lack</w:t>
      </w:r>
      <w:r w:rsidR="00F45320" w:rsidRPr="00713B84">
        <w:rPr>
          <w:spacing w:val="2"/>
          <w:lang w:val="en-NZ"/>
        </w:rPr>
        <w:t xml:space="preserve"> </w:t>
      </w:r>
      <w:r w:rsidR="00F45320" w:rsidRPr="00713B84">
        <w:rPr>
          <w:spacing w:val="1"/>
          <w:lang w:val="en-NZ"/>
        </w:rPr>
        <w:t>o</w:t>
      </w:r>
      <w:r w:rsidR="00F45320" w:rsidRPr="00713B84">
        <w:rPr>
          <w:lang w:val="en-NZ"/>
        </w:rPr>
        <w:t>f</w:t>
      </w:r>
      <w:r w:rsidR="00F45320" w:rsidRPr="00713B84">
        <w:rPr>
          <w:spacing w:val="-1"/>
          <w:lang w:val="en-NZ"/>
        </w:rPr>
        <w:t xml:space="preserve"> s</w:t>
      </w:r>
      <w:r w:rsidR="00F45320" w:rsidRPr="00713B84">
        <w:rPr>
          <w:lang w:val="en-NZ"/>
        </w:rPr>
        <w:t>ta</w:t>
      </w:r>
      <w:r w:rsidR="00F45320" w:rsidRPr="00713B84">
        <w:rPr>
          <w:spacing w:val="1"/>
          <w:lang w:val="en-NZ"/>
        </w:rPr>
        <w:t>b</w:t>
      </w:r>
      <w:r w:rsidR="00F45320" w:rsidRPr="00713B84">
        <w:rPr>
          <w:lang w:val="en-NZ"/>
        </w:rPr>
        <w:t>ility</w:t>
      </w:r>
      <w:r w:rsidR="00F45320" w:rsidRPr="00713B84">
        <w:rPr>
          <w:spacing w:val="-4"/>
          <w:lang w:val="en-NZ"/>
        </w:rPr>
        <w:t xml:space="preserve"> </w:t>
      </w:r>
      <w:r w:rsidR="00F45320" w:rsidRPr="00713B84">
        <w:rPr>
          <w:lang w:val="en-NZ"/>
        </w:rPr>
        <w:t>a</w:t>
      </w:r>
      <w:r w:rsidR="00F45320" w:rsidRPr="00713B84">
        <w:rPr>
          <w:spacing w:val="1"/>
          <w:lang w:val="en-NZ"/>
        </w:rPr>
        <w:t>n</w:t>
      </w:r>
      <w:r w:rsidR="00F45320" w:rsidRPr="00713B84">
        <w:rPr>
          <w:lang w:val="en-NZ"/>
        </w:rPr>
        <w:t>d</w:t>
      </w:r>
      <w:r w:rsidR="00F45320" w:rsidRPr="00713B84">
        <w:rPr>
          <w:spacing w:val="-4"/>
          <w:lang w:val="en-NZ"/>
        </w:rPr>
        <w:t xml:space="preserve"> </w:t>
      </w:r>
      <w:r w:rsidR="00F45320" w:rsidRPr="00713B84">
        <w:rPr>
          <w:spacing w:val="-1"/>
          <w:lang w:val="en-NZ"/>
        </w:rPr>
        <w:t>s</w:t>
      </w:r>
      <w:r w:rsidR="00F45320" w:rsidRPr="00713B84">
        <w:rPr>
          <w:spacing w:val="1"/>
          <w:lang w:val="en-NZ"/>
        </w:rPr>
        <w:t>om</w:t>
      </w:r>
      <w:r w:rsidR="00F45320" w:rsidRPr="00713B84">
        <w:rPr>
          <w:lang w:val="en-NZ"/>
        </w:rPr>
        <w:t>e</w:t>
      </w:r>
      <w:r w:rsidR="00F45320" w:rsidRPr="00713B84">
        <w:rPr>
          <w:spacing w:val="-3"/>
          <w:lang w:val="en-NZ"/>
        </w:rPr>
        <w:t xml:space="preserve"> </w:t>
      </w:r>
      <w:r w:rsidR="00F45320" w:rsidRPr="00713B84">
        <w:rPr>
          <w:lang w:val="en-NZ"/>
        </w:rPr>
        <w:t>e</w:t>
      </w:r>
      <w:r w:rsidR="00F45320" w:rsidRPr="00713B84">
        <w:rPr>
          <w:spacing w:val="1"/>
          <w:lang w:val="en-NZ"/>
        </w:rPr>
        <w:t>x</w:t>
      </w:r>
      <w:r w:rsidR="00F45320" w:rsidRPr="00713B84">
        <w:rPr>
          <w:lang w:val="en-NZ"/>
        </w:rPr>
        <w:t>t</w:t>
      </w:r>
      <w:r w:rsidR="00F45320" w:rsidRPr="00713B84">
        <w:rPr>
          <w:spacing w:val="1"/>
          <w:lang w:val="en-NZ"/>
        </w:rPr>
        <w:t>r</w:t>
      </w:r>
      <w:r w:rsidR="00F45320" w:rsidRPr="00713B84">
        <w:rPr>
          <w:lang w:val="en-NZ"/>
        </w:rPr>
        <w:t>a</w:t>
      </w:r>
      <w:r w:rsidR="00F45320" w:rsidRPr="00713B84">
        <w:rPr>
          <w:spacing w:val="-3"/>
          <w:lang w:val="en-NZ"/>
        </w:rPr>
        <w:t xml:space="preserve"> </w:t>
      </w:r>
      <w:r w:rsidR="00F45320" w:rsidRPr="00713B84">
        <w:rPr>
          <w:spacing w:val="-1"/>
          <w:lang w:val="en-NZ"/>
        </w:rPr>
        <w:t>u</w:t>
      </w:r>
      <w:r w:rsidR="00F45320" w:rsidRPr="00713B84">
        <w:rPr>
          <w:spacing w:val="1"/>
          <w:lang w:val="en-NZ"/>
        </w:rPr>
        <w:t>n</w:t>
      </w:r>
      <w:r w:rsidR="00F45320" w:rsidRPr="00713B84">
        <w:rPr>
          <w:lang w:val="en-NZ"/>
        </w:rPr>
        <w:t>ce</w:t>
      </w:r>
      <w:r w:rsidR="00F45320" w:rsidRPr="00713B84">
        <w:rPr>
          <w:spacing w:val="1"/>
          <w:lang w:val="en-NZ"/>
        </w:rPr>
        <w:t>r</w:t>
      </w:r>
      <w:r w:rsidR="00F45320" w:rsidRPr="00713B84">
        <w:rPr>
          <w:lang w:val="en-NZ"/>
        </w:rPr>
        <w:t>tai</w:t>
      </w:r>
      <w:r w:rsidR="00F45320" w:rsidRPr="00713B84">
        <w:rPr>
          <w:spacing w:val="1"/>
          <w:lang w:val="en-NZ"/>
        </w:rPr>
        <w:t>n</w:t>
      </w:r>
      <w:r w:rsidR="00F45320" w:rsidRPr="00713B84">
        <w:rPr>
          <w:lang w:val="en-NZ"/>
        </w:rPr>
        <w:t>ty</w:t>
      </w:r>
      <w:r w:rsidR="00F45320" w:rsidRPr="00713B84">
        <w:rPr>
          <w:spacing w:val="-7"/>
          <w:lang w:val="en-NZ"/>
        </w:rPr>
        <w:t xml:space="preserve"> </w:t>
      </w:r>
      <w:r w:rsidR="00F45320" w:rsidRPr="00713B84">
        <w:rPr>
          <w:lang w:val="en-NZ"/>
        </w:rPr>
        <w:t>in</w:t>
      </w:r>
      <w:r w:rsidR="00F45320" w:rsidRPr="00713B84">
        <w:rPr>
          <w:spacing w:val="-3"/>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spacing w:val="1"/>
          <w:lang w:val="en-NZ"/>
        </w:rPr>
        <w:t>m</w:t>
      </w:r>
      <w:r w:rsidR="00F45320" w:rsidRPr="00713B84">
        <w:rPr>
          <w:spacing w:val="-1"/>
          <w:lang w:val="en-NZ"/>
        </w:rPr>
        <w:t>o</w:t>
      </w:r>
      <w:r w:rsidR="00F45320" w:rsidRPr="00713B84">
        <w:rPr>
          <w:spacing w:val="1"/>
          <w:lang w:val="en-NZ"/>
        </w:rPr>
        <w:t>d</w:t>
      </w:r>
      <w:r w:rsidR="00F45320" w:rsidRPr="00713B84">
        <w:rPr>
          <w:lang w:val="en-NZ"/>
        </w:rPr>
        <w:t>el</w:t>
      </w:r>
      <w:r w:rsidR="00F45320" w:rsidRPr="00713B84">
        <w:rPr>
          <w:spacing w:val="-5"/>
          <w:lang w:val="en-NZ"/>
        </w:rPr>
        <w:t xml:space="preserve"> </w:t>
      </w:r>
      <w:r w:rsidR="00F45320" w:rsidRPr="00713B84">
        <w:rPr>
          <w:lang w:val="en-NZ"/>
        </w:rPr>
        <w:t>t</w:t>
      </w:r>
      <w:r w:rsidR="00F45320" w:rsidRPr="00713B84">
        <w:rPr>
          <w:spacing w:val="1"/>
          <w:lang w:val="en-NZ"/>
        </w:rPr>
        <w:t>h</w:t>
      </w:r>
      <w:r w:rsidR="00F45320" w:rsidRPr="00713B84">
        <w:rPr>
          <w:lang w:val="en-NZ"/>
        </w:rPr>
        <w:t>at</w:t>
      </w:r>
      <w:r w:rsidR="00F45320" w:rsidRPr="00713B84">
        <w:rPr>
          <w:spacing w:val="-3"/>
          <w:lang w:val="en-NZ"/>
        </w:rPr>
        <w:t xml:space="preserve"> </w:t>
      </w:r>
      <w:r w:rsidR="00F45320" w:rsidRPr="00713B84">
        <w:rPr>
          <w:lang w:val="en-NZ"/>
        </w:rPr>
        <w:t>i</w:t>
      </w:r>
      <w:r w:rsidR="00F45320" w:rsidRPr="00713B84">
        <w:rPr>
          <w:spacing w:val="-1"/>
          <w:lang w:val="en-NZ"/>
        </w:rPr>
        <w:t>s</w:t>
      </w:r>
      <w:r w:rsidR="00F45320" w:rsidRPr="00713B84">
        <w:rPr>
          <w:spacing w:val="1"/>
          <w:lang w:val="en-NZ"/>
        </w:rPr>
        <w:t>n</w:t>
      </w:r>
      <w:r w:rsidR="00F45320" w:rsidRPr="00713B84">
        <w:rPr>
          <w:spacing w:val="-2"/>
          <w:lang w:val="en-NZ"/>
        </w:rPr>
        <w:t>'</w:t>
      </w:r>
      <w:r w:rsidR="00F45320" w:rsidRPr="00713B84">
        <w:rPr>
          <w:lang w:val="en-NZ"/>
        </w:rPr>
        <w:t>t</w:t>
      </w:r>
      <w:r w:rsidR="00F45320" w:rsidRPr="00713B84">
        <w:rPr>
          <w:spacing w:val="-3"/>
          <w:lang w:val="en-NZ"/>
        </w:rPr>
        <w:t xml:space="preserve"> </w:t>
      </w:r>
      <w:r w:rsidR="00F45320" w:rsidRPr="00713B84">
        <w:rPr>
          <w:lang w:val="en-NZ"/>
        </w:rPr>
        <w:t>ca</w:t>
      </w:r>
      <w:r w:rsidR="00F45320" w:rsidRPr="00713B84">
        <w:rPr>
          <w:spacing w:val="1"/>
          <w:lang w:val="en-NZ"/>
        </w:rPr>
        <w:t>p</w:t>
      </w:r>
      <w:r w:rsidR="00F45320" w:rsidRPr="00713B84">
        <w:rPr>
          <w:lang w:val="en-NZ"/>
        </w:rPr>
        <w:t>t</w:t>
      </w:r>
      <w:r w:rsidR="00F45320" w:rsidRPr="00713B84">
        <w:rPr>
          <w:spacing w:val="1"/>
          <w:lang w:val="en-NZ"/>
        </w:rPr>
        <w:t>ur</w:t>
      </w:r>
      <w:r w:rsidR="00F45320" w:rsidRPr="00713B84">
        <w:rPr>
          <w:lang w:val="en-NZ"/>
        </w:rPr>
        <w:t>ed</w:t>
      </w:r>
      <w:r w:rsidR="00F45320" w:rsidRPr="00713B84">
        <w:rPr>
          <w:spacing w:val="-8"/>
          <w:lang w:val="en-NZ"/>
        </w:rPr>
        <w:t xml:space="preserve"> </w:t>
      </w:r>
      <w:r w:rsidR="00F45320" w:rsidRPr="00713B84">
        <w:rPr>
          <w:spacing w:val="1"/>
          <w:lang w:val="en-NZ"/>
        </w:rPr>
        <w:t>b</w:t>
      </w:r>
      <w:r w:rsidR="00F45320" w:rsidRPr="00713B84">
        <w:rPr>
          <w:lang w:val="en-NZ"/>
        </w:rPr>
        <w:t>y t</w:t>
      </w:r>
      <w:r w:rsidR="00F45320" w:rsidRPr="00713B84">
        <w:rPr>
          <w:spacing w:val="1"/>
          <w:lang w:val="en-NZ"/>
        </w:rPr>
        <w:t>h</w:t>
      </w:r>
      <w:r w:rsidR="00F45320" w:rsidRPr="00713B84">
        <w:rPr>
          <w:lang w:val="en-NZ"/>
        </w:rPr>
        <w:t>e</w:t>
      </w:r>
      <w:r w:rsidR="00F45320" w:rsidRPr="00713B84">
        <w:rPr>
          <w:spacing w:val="-4"/>
          <w:lang w:val="en-NZ"/>
        </w:rPr>
        <w:t xml:space="preserve"> </w:t>
      </w:r>
      <w:r w:rsidR="00F45320" w:rsidRPr="00713B84">
        <w:rPr>
          <w:spacing w:val="1"/>
          <w:lang w:val="en-NZ"/>
        </w:rPr>
        <w:t>gr</w:t>
      </w:r>
      <w:r w:rsidR="00F45320" w:rsidRPr="00713B84">
        <w:rPr>
          <w:lang w:val="en-NZ"/>
        </w:rPr>
        <w:t>id</w:t>
      </w:r>
      <w:r w:rsidR="00F45320" w:rsidRPr="00713B84">
        <w:rPr>
          <w:spacing w:val="-1"/>
          <w:lang w:val="en-NZ"/>
        </w:rPr>
        <w:t xml:space="preserve"> </w:t>
      </w:r>
      <w:r w:rsidR="00F45320" w:rsidRPr="00713B84">
        <w:rPr>
          <w:lang w:val="en-NZ"/>
        </w:rPr>
        <w:t>a</w:t>
      </w:r>
      <w:r w:rsidR="00F45320" w:rsidRPr="00713B84">
        <w:rPr>
          <w:spacing w:val="1"/>
          <w:lang w:val="en-NZ"/>
        </w:rPr>
        <w:t>n</w:t>
      </w:r>
      <w:r w:rsidR="00F45320" w:rsidRPr="00713B84">
        <w:rPr>
          <w:lang w:val="en-NZ"/>
        </w:rPr>
        <w:t xml:space="preserve">d </w:t>
      </w:r>
      <w:r w:rsidR="00F45320" w:rsidRPr="00713B84">
        <w:rPr>
          <w:spacing w:val="-1"/>
          <w:lang w:val="en-NZ"/>
        </w:rPr>
        <w:t>s</w:t>
      </w:r>
      <w:r w:rsidR="00F45320" w:rsidRPr="00713B84">
        <w:rPr>
          <w:spacing w:val="1"/>
          <w:lang w:val="en-NZ"/>
        </w:rPr>
        <w:t>hou</w:t>
      </w:r>
      <w:r w:rsidR="00F45320" w:rsidRPr="00713B84">
        <w:rPr>
          <w:lang w:val="en-NZ"/>
        </w:rPr>
        <w:t>ld</w:t>
      </w:r>
      <w:r w:rsidR="00F45320" w:rsidRPr="00713B84">
        <w:rPr>
          <w:spacing w:val="-3"/>
          <w:lang w:val="en-NZ"/>
        </w:rPr>
        <w:t xml:space="preserve"> </w:t>
      </w:r>
      <w:r w:rsidR="00F45320" w:rsidRPr="00713B84">
        <w:rPr>
          <w:spacing w:val="1"/>
          <w:lang w:val="en-NZ"/>
        </w:rPr>
        <w:t>b</w:t>
      </w:r>
      <w:r w:rsidR="00F45320" w:rsidRPr="00713B84">
        <w:rPr>
          <w:lang w:val="en-NZ"/>
        </w:rPr>
        <w:t>e</w:t>
      </w:r>
      <w:r w:rsidR="00F45320" w:rsidRPr="00713B84">
        <w:rPr>
          <w:spacing w:val="-4"/>
          <w:lang w:val="en-NZ"/>
        </w:rPr>
        <w:t xml:space="preserve"> </w:t>
      </w:r>
      <w:r w:rsidR="00F45320" w:rsidRPr="00713B84">
        <w:rPr>
          <w:lang w:val="en-NZ"/>
        </w:rPr>
        <w:t>c</w:t>
      </w:r>
      <w:r w:rsidR="00F45320" w:rsidRPr="00713B84">
        <w:rPr>
          <w:spacing w:val="1"/>
          <w:lang w:val="en-NZ"/>
        </w:rPr>
        <w:t>on</w:t>
      </w:r>
      <w:r w:rsidR="00F45320" w:rsidRPr="00713B84">
        <w:rPr>
          <w:spacing w:val="-1"/>
          <w:lang w:val="en-NZ"/>
        </w:rPr>
        <w:t>s</w:t>
      </w:r>
      <w:r w:rsidR="00F45320" w:rsidRPr="00713B84">
        <w:rPr>
          <w:lang w:val="en-NZ"/>
        </w:rPr>
        <w:t>i</w:t>
      </w:r>
      <w:r w:rsidR="00F45320" w:rsidRPr="00713B84">
        <w:rPr>
          <w:spacing w:val="1"/>
          <w:lang w:val="en-NZ"/>
        </w:rPr>
        <w:t>d</w:t>
      </w:r>
      <w:r w:rsidR="00F45320" w:rsidRPr="00713B84">
        <w:rPr>
          <w:lang w:val="en-NZ"/>
        </w:rPr>
        <w:t>e</w:t>
      </w:r>
      <w:r w:rsidR="00F45320" w:rsidRPr="00713B84">
        <w:rPr>
          <w:spacing w:val="1"/>
          <w:lang w:val="en-NZ"/>
        </w:rPr>
        <w:t>r</w:t>
      </w:r>
      <w:r w:rsidR="00F45320" w:rsidRPr="00713B84">
        <w:rPr>
          <w:spacing w:val="-2"/>
          <w:lang w:val="en-NZ"/>
        </w:rPr>
        <w:t>e</w:t>
      </w:r>
      <w:r w:rsidR="00F45320" w:rsidRPr="00713B84">
        <w:rPr>
          <w:spacing w:val="1"/>
          <w:lang w:val="en-NZ"/>
        </w:rPr>
        <w:t>d</w:t>
      </w:r>
      <w:r w:rsidR="00F45320" w:rsidRPr="00713B84">
        <w:rPr>
          <w:lang w:val="en-NZ"/>
        </w:rPr>
        <w:t>.</w:t>
      </w:r>
      <w:r w:rsidR="00F45320" w:rsidRPr="00713B84">
        <w:rPr>
          <w:spacing w:val="-8"/>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4"/>
          <w:lang w:val="en-NZ"/>
        </w:rPr>
        <w:t xml:space="preserve"> </w:t>
      </w:r>
      <w:r w:rsidR="00F45320" w:rsidRPr="00713B84">
        <w:rPr>
          <w:spacing w:val="1"/>
          <w:lang w:val="en-NZ"/>
        </w:rPr>
        <w:t>mod</w:t>
      </w:r>
      <w:r w:rsidR="00F45320" w:rsidRPr="00713B84">
        <w:rPr>
          <w:lang w:val="en-NZ"/>
        </w:rPr>
        <w:t>el</w:t>
      </w:r>
      <w:r w:rsidR="00F45320" w:rsidRPr="00713B84">
        <w:rPr>
          <w:spacing w:val="-7"/>
          <w:lang w:val="en-NZ"/>
        </w:rPr>
        <w:t xml:space="preserve"> </w:t>
      </w:r>
      <w:r w:rsidR="00F45320" w:rsidRPr="00713B84">
        <w:rPr>
          <w:lang w:val="en-NZ"/>
        </w:rPr>
        <w:t>a</w:t>
      </w:r>
      <w:r w:rsidR="00F45320" w:rsidRPr="00713B84">
        <w:rPr>
          <w:spacing w:val="1"/>
          <w:lang w:val="en-NZ"/>
        </w:rPr>
        <w:t>n</w:t>
      </w:r>
      <w:r w:rsidR="00F45320" w:rsidRPr="00713B84">
        <w:rPr>
          <w:lang w:val="en-NZ"/>
        </w:rPr>
        <w:t>d</w:t>
      </w:r>
      <w:r w:rsidR="00F45320" w:rsidRPr="00713B84">
        <w:rPr>
          <w:spacing w:val="-1"/>
          <w:lang w:val="en-NZ"/>
        </w:rPr>
        <w:t xml:space="preserve"> </w:t>
      </w:r>
      <w:r w:rsidR="00F45320" w:rsidRPr="00713B84">
        <w:rPr>
          <w:lang w:val="en-NZ"/>
        </w:rPr>
        <w:t>t</w:t>
      </w:r>
      <w:r w:rsidR="00F45320" w:rsidRPr="00713B84">
        <w:rPr>
          <w:spacing w:val="1"/>
          <w:lang w:val="en-NZ"/>
        </w:rPr>
        <w:t>h</w:t>
      </w:r>
      <w:r w:rsidR="00F45320" w:rsidRPr="00713B84">
        <w:rPr>
          <w:lang w:val="en-NZ"/>
        </w:rPr>
        <w:t>e</w:t>
      </w:r>
      <w:r w:rsidR="00F45320" w:rsidRPr="00713B84">
        <w:rPr>
          <w:spacing w:val="-1"/>
          <w:lang w:val="en-NZ"/>
        </w:rPr>
        <w:t xml:space="preserve"> </w:t>
      </w:r>
      <w:r w:rsidR="00F45320" w:rsidRPr="00713B84">
        <w:rPr>
          <w:spacing w:val="1"/>
          <w:lang w:val="en-NZ"/>
        </w:rPr>
        <w:t>r</w:t>
      </w:r>
      <w:r w:rsidR="00F45320" w:rsidRPr="00713B84">
        <w:rPr>
          <w:lang w:val="en-NZ"/>
        </w:rPr>
        <w:t>e</w:t>
      </w:r>
      <w:r w:rsidR="00F45320" w:rsidRPr="00713B84">
        <w:rPr>
          <w:spacing w:val="-1"/>
          <w:lang w:val="en-NZ"/>
        </w:rPr>
        <w:t>s</w:t>
      </w:r>
      <w:r w:rsidR="00F45320" w:rsidRPr="00713B84">
        <w:rPr>
          <w:spacing w:val="1"/>
          <w:lang w:val="en-NZ"/>
        </w:rPr>
        <w:t>u</w:t>
      </w:r>
      <w:r w:rsidR="00F45320" w:rsidRPr="00713B84">
        <w:rPr>
          <w:lang w:val="en-NZ"/>
        </w:rPr>
        <w:t>lts</w:t>
      </w:r>
      <w:r w:rsidR="00F45320" w:rsidRPr="00713B84">
        <w:rPr>
          <w:spacing w:val="-5"/>
          <w:lang w:val="en-NZ"/>
        </w:rPr>
        <w:t xml:space="preserve"> </w:t>
      </w:r>
      <w:r w:rsidR="00F45320" w:rsidRPr="00713B84">
        <w:rPr>
          <w:spacing w:val="1"/>
          <w:lang w:val="en-NZ"/>
        </w:rPr>
        <w:t>n</w:t>
      </w:r>
      <w:r w:rsidR="00F45320" w:rsidRPr="00713B84">
        <w:rPr>
          <w:lang w:val="en-NZ"/>
        </w:rPr>
        <w:t>eed</w:t>
      </w:r>
      <w:r w:rsidR="00F45320" w:rsidRPr="00713B84">
        <w:rPr>
          <w:spacing w:val="-5"/>
          <w:lang w:val="en-NZ"/>
        </w:rPr>
        <w:t xml:space="preserve"> </w:t>
      </w:r>
      <w:r w:rsidR="00F45320" w:rsidRPr="00713B84">
        <w:rPr>
          <w:lang w:val="en-NZ"/>
        </w:rPr>
        <w:t xml:space="preserve">to </w:t>
      </w:r>
      <w:r w:rsidR="00F45320" w:rsidRPr="00713B84">
        <w:rPr>
          <w:spacing w:val="1"/>
          <w:lang w:val="en-NZ"/>
        </w:rPr>
        <w:t>b</w:t>
      </w:r>
      <w:r w:rsidR="00F45320" w:rsidRPr="00713B84">
        <w:rPr>
          <w:lang w:val="en-NZ"/>
        </w:rPr>
        <w:t>e</w:t>
      </w:r>
      <w:r w:rsidR="00F45320" w:rsidRPr="00713B84">
        <w:rPr>
          <w:spacing w:val="-1"/>
          <w:lang w:val="en-NZ"/>
        </w:rPr>
        <w:t xml:space="preserve"> </w:t>
      </w:r>
      <w:r w:rsidR="00F45320" w:rsidRPr="00713B84">
        <w:rPr>
          <w:lang w:val="en-NZ"/>
        </w:rPr>
        <w:t>t</w:t>
      </w:r>
      <w:r w:rsidR="00F45320" w:rsidRPr="00713B84">
        <w:rPr>
          <w:spacing w:val="-2"/>
          <w:lang w:val="en-NZ"/>
        </w:rPr>
        <w:t>a</w:t>
      </w:r>
      <w:r w:rsidR="00F45320" w:rsidRPr="00713B84">
        <w:rPr>
          <w:spacing w:val="1"/>
          <w:lang w:val="en-NZ"/>
        </w:rPr>
        <w:t>k</w:t>
      </w:r>
      <w:r w:rsidR="00F45320" w:rsidRPr="00713B84">
        <w:rPr>
          <w:spacing w:val="-2"/>
          <w:lang w:val="en-NZ"/>
        </w:rPr>
        <w:t>e</w:t>
      </w:r>
      <w:r w:rsidR="00F45320" w:rsidRPr="00713B84">
        <w:rPr>
          <w:lang w:val="en-NZ"/>
        </w:rPr>
        <w:t>n</w:t>
      </w:r>
      <w:r w:rsidR="00F45320" w:rsidRPr="00713B84">
        <w:rPr>
          <w:spacing w:val="-2"/>
          <w:lang w:val="en-NZ"/>
        </w:rPr>
        <w:t xml:space="preserve"> </w:t>
      </w:r>
      <w:r w:rsidR="00F45320" w:rsidRPr="00713B84">
        <w:rPr>
          <w:lang w:val="en-NZ"/>
        </w:rPr>
        <w:t>with</w:t>
      </w:r>
      <w:r w:rsidR="00F45320" w:rsidRPr="00713B84">
        <w:rPr>
          <w:spacing w:val="-2"/>
          <w:lang w:val="en-NZ"/>
        </w:rPr>
        <w:t xml:space="preserve"> </w:t>
      </w:r>
      <w:r w:rsidR="00F45320" w:rsidRPr="00713B84">
        <w:rPr>
          <w:spacing w:val="-1"/>
          <w:lang w:val="en-NZ"/>
        </w:rPr>
        <w:t>s</w:t>
      </w:r>
      <w:r w:rsidR="00F45320" w:rsidRPr="00713B84">
        <w:rPr>
          <w:spacing w:val="1"/>
          <w:lang w:val="en-NZ"/>
        </w:rPr>
        <w:t>om</w:t>
      </w:r>
      <w:r w:rsidR="00F45320" w:rsidRPr="00713B84">
        <w:rPr>
          <w:lang w:val="en-NZ"/>
        </w:rPr>
        <w:t>e</w:t>
      </w:r>
      <w:r w:rsidR="00F45320" w:rsidRPr="00713B84">
        <w:rPr>
          <w:spacing w:val="-3"/>
          <w:lang w:val="en-NZ"/>
        </w:rPr>
        <w:t xml:space="preserve"> </w:t>
      </w:r>
      <w:r w:rsidR="00F45320" w:rsidRPr="00713B84">
        <w:rPr>
          <w:lang w:val="en-NZ"/>
        </w:rPr>
        <w:t>ca</w:t>
      </w:r>
      <w:r w:rsidR="00F45320" w:rsidRPr="00713B84">
        <w:rPr>
          <w:spacing w:val="1"/>
          <w:lang w:val="en-NZ"/>
        </w:rPr>
        <w:t>u</w:t>
      </w:r>
      <w:r w:rsidR="00F45320" w:rsidRPr="00713B84">
        <w:rPr>
          <w:lang w:val="en-NZ"/>
        </w:rPr>
        <w:t>ti</w:t>
      </w:r>
      <w:r w:rsidR="00F45320" w:rsidRPr="00713B84">
        <w:rPr>
          <w:spacing w:val="1"/>
          <w:lang w:val="en-NZ"/>
        </w:rPr>
        <w:t>o</w:t>
      </w:r>
      <w:r w:rsidR="00F45320" w:rsidRPr="00713B84">
        <w:rPr>
          <w:lang w:val="en-NZ"/>
        </w:rPr>
        <w:t>n</w:t>
      </w:r>
      <w:r w:rsidR="00F45320" w:rsidRPr="00713B84">
        <w:rPr>
          <w:spacing w:val="-7"/>
          <w:lang w:val="en-NZ"/>
        </w:rPr>
        <w:t xml:space="preserve"> </w:t>
      </w:r>
      <w:r w:rsidR="00F45320" w:rsidRPr="00713B84">
        <w:rPr>
          <w:lang w:val="en-NZ"/>
        </w:rPr>
        <w:t>in li</w:t>
      </w:r>
      <w:r w:rsidR="00F45320" w:rsidRPr="00713B84">
        <w:rPr>
          <w:spacing w:val="1"/>
          <w:lang w:val="en-NZ"/>
        </w:rPr>
        <w:t>gh</w:t>
      </w:r>
      <w:r w:rsidR="00F45320" w:rsidRPr="00713B84">
        <w:rPr>
          <w:lang w:val="en-NZ"/>
        </w:rPr>
        <w:t>t</w:t>
      </w:r>
      <w:r w:rsidR="00F45320" w:rsidRPr="00713B84">
        <w:rPr>
          <w:spacing w:val="-4"/>
          <w:lang w:val="en-NZ"/>
        </w:rPr>
        <w:t xml:space="preserve"> </w:t>
      </w:r>
      <w:r w:rsidR="00F45320" w:rsidRPr="00713B84">
        <w:rPr>
          <w:spacing w:val="1"/>
          <w:lang w:val="en-NZ"/>
        </w:rPr>
        <w:t>o</w:t>
      </w:r>
      <w:r w:rsidR="00F45320" w:rsidRPr="00713B84">
        <w:rPr>
          <w:lang w:val="en-NZ"/>
        </w:rPr>
        <w:t>f</w:t>
      </w:r>
      <w:r w:rsidR="00F45320" w:rsidRPr="00713B84">
        <w:rPr>
          <w:spacing w:val="-1"/>
          <w:lang w:val="en-NZ"/>
        </w:rPr>
        <w:t xml:space="preserve"> </w:t>
      </w:r>
      <w:r w:rsidR="00F45320" w:rsidRPr="00713B84">
        <w:rPr>
          <w:lang w:val="en-NZ"/>
        </w:rPr>
        <w:t>t</w:t>
      </w:r>
      <w:r w:rsidR="00F45320" w:rsidRPr="00713B84">
        <w:rPr>
          <w:spacing w:val="1"/>
          <w:lang w:val="en-NZ"/>
        </w:rPr>
        <w:t>h</w:t>
      </w:r>
      <w:r w:rsidR="00F45320" w:rsidRPr="00713B84">
        <w:rPr>
          <w:lang w:val="en-NZ"/>
        </w:rPr>
        <w:t xml:space="preserve">at. </w:t>
      </w:r>
      <w:r w:rsidR="00225812" w:rsidRPr="00713B84">
        <w:rPr>
          <w:lang w:val="en-NZ"/>
        </w:rPr>
        <w:t xml:space="preserve">The SSP </w:t>
      </w:r>
      <w:r w:rsidR="0099275D" w:rsidRPr="00713B84">
        <w:rPr>
          <w:lang w:val="en-NZ"/>
        </w:rPr>
        <w:t xml:space="preserve">noted that this </w:t>
      </w:r>
      <w:r w:rsidR="00F45320" w:rsidRPr="00713B84">
        <w:rPr>
          <w:lang w:val="en-NZ"/>
        </w:rPr>
        <w:t>is</w:t>
      </w:r>
      <w:r w:rsidR="00F45320" w:rsidRPr="00713B84">
        <w:rPr>
          <w:spacing w:val="-1"/>
          <w:lang w:val="en-NZ"/>
        </w:rPr>
        <w:t xml:space="preserve"> not </w:t>
      </w:r>
      <w:r w:rsidR="00F45320" w:rsidRPr="00713B84">
        <w:rPr>
          <w:lang w:val="en-NZ"/>
        </w:rPr>
        <w:t xml:space="preserve">a </w:t>
      </w:r>
      <w:r w:rsidR="00F45320" w:rsidRPr="00713B84">
        <w:rPr>
          <w:spacing w:val="1"/>
          <w:lang w:val="en-NZ"/>
        </w:rPr>
        <w:t>p</w:t>
      </w:r>
      <w:r w:rsidR="00F45320" w:rsidRPr="00713B84">
        <w:rPr>
          <w:lang w:val="en-NZ"/>
        </w:rPr>
        <w:t>e</w:t>
      </w:r>
      <w:r w:rsidR="00F45320" w:rsidRPr="00713B84">
        <w:rPr>
          <w:spacing w:val="-1"/>
          <w:lang w:val="en-NZ"/>
        </w:rPr>
        <w:t>rf</w:t>
      </w:r>
      <w:r w:rsidR="00F45320" w:rsidRPr="00713B84">
        <w:rPr>
          <w:lang w:val="en-NZ"/>
        </w:rPr>
        <w:t>ect</w:t>
      </w:r>
      <w:r w:rsidR="00F45320" w:rsidRPr="00713B84">
        <w:rPr>
          <w:spacing w:val="-6"/>
          <w:lang w:val="en-NZ"/>
        </w:rPr>
        <w:t xml:space="preserve"> </w:t>
      </w:r>
      <w:r w:rsidR="00F45320" w:rsidRPr="00713B84">
        <w:rPr>
          <w:spacing w:val="1"/>
          <w:lang w:val="en-NZ"/>
        </w:rPr>
        <w:t>mod</w:t>
      </w:r>
      <w:r w:rsidR="00F45320" w:rsidRPr="00713B84">
        <w:rPr>
          <w:lang w:val="en-NZ"/>
        </w:rPr>
        <w:t>el</w:t>
      </w:r>
      <w:r w:rsidR="0053396C">
        <w:rPr>
          <w:lang w:val="en-NZ"/>
        </w:rPr>
        <w:t>,</w:t>
      </w:r>
      <w:r w:rsidR="000174CE" w:rsidRPr="00713B84">
        <w:rPr>
          <w:lang w:val="en-NZ"/>
        </w:rPr>
        <w:t xml:space="preserve"> and while it </w:t>
      </w:r>
      <w:r w:rsidR="00F45320" w:rsidRPr="00713B84">
        <w:rPr>
          <w:spacing w:val="-4"/>
          <w:lang w:val="en-NZ"/>
        </w:rPr>
        <w:t xml:space="preserve">is unclear how </w:t>
      </w:r>
      <w:r w:rsidR="00F45320" w:rsidRPr="00713B84">
        <w:rPr>
          <w:lang w:val="en-NZ"/>
        </w:rPr>
        <w:t>t</w:t>
      </w:r>
      <w:r w:rsidR="00F45320" w:rsidRPr="00713B84">
        <w:rPr>
          <w:spacing w:val="1"/>
          <w:lang w:val="en-NZ"/>
        </w:rPr>
        <w:t>h</w:t>
      </w:r>
      <w:r w:rsidR="00F45320" w:rsidRPr="00713B84">
        <w:rPr>
          <w:lang w:val="en-NZ"/>
        </w:rPr>
        <w:t>at</w:t>
      </w:r>
      <w:r w:rsidR="000174CE" w:rsidRPr="00713B84">
        <w:rPr>
          <w:spacing w:val="-2"/>
          <w:lang w:val="en-NZ"/>
        </w:rPr>
        <w:t xml:space="preserve"> should be </w:t>
      </w:r>
      <w:r w:rsidR="00F45320" w:rsidRPr="00713B84">
        <w:rPr>
          <w:spacing w:val="1"/>
          <w:lang w:val="en-NZ"/>
        </w:rPr>
        <w:t>d</w:t>
      </w:r>
      <w:r w:rsidR="00F45320" w:rsidRPr="00713B84">
        <w:rPr>
          <w:lang w:val="en-NZ"/>
        </w:rPr>
        <w:t>ealt</w:t>
      </w:r>
      <w:r w:rsidR="00F45320" w:rsidRPr="00713B84">
        <w:rPr>
          <w:spacing w:val="-4"/>
          <w:lang w:val="en-NZ"/>
        </w:rPr>
        <w:t xml:space="preserve"> </w:t>
      </w:r>
      <w:r w:rsidR="00F45320" w:rsidRPr="00713B84">
        <w:rPr>
          <w:lang w:val="en-NZ"/>
        </w:rPr>
        <w:t>w</w:t>
      </w:r>
      <w:r w:rsidR="00F45320" w:rsidRPr="00713B84">
        <w:rPr>
          <w:spacing w:val="2"/>
          <w:lang w:val="en-NZ"/>
        </w:rPr>
        <w:t>i</w:t>
      </w:r>
      <w:r w:rsidR="00F45320" w:rsidRPr="00713B84">
        <w:rPr>
          <w:lang w:val="en-NZ"/>
        </w:rPr>
        <w:t>th</w:t>
      </w:r>
      <w:r w:rsidR="00F45320" w:rsidRPr="00713B84">
        <w:rPr>
          <w:spacing w:val="-2"/>
          <w:lang w:val="en-NZ"/>
        </w:rPr>
        <w:t xml:space="preserve"> </w:t>
      </w:r>
      <w:r w:rsidR="00F45320" w:rsidRPr="00713B84">
        <w:rPr>
          <w:spacing w:val="1"/>
          <w:lang w:val="en-NZ"/>
        </w:rPr>
        <w:t>fro</w:t>
      </w:r>
      <w:r w:rsidR="00F45320" w:rsidRPr="00713B84">
        <w:rPr>
          <w:lang w:val="en-NZ"/>
        </w:rPr>
        <w:t>m</w:t>
      </w:r>
      <w:r w:rsidR="00F45320" w:rsidRPr="00713B84">
        <w:rPr>
          <w:spacing w:val="-2"/>
          <w:lang w:val="en-NZ"/>
        </w:rPr>
        <w:t xml:space="preserve"> </w:t>
      </w:r>
      <w:r w:rsidR="00F45320" w:rsidRPr="00713B84">
        <w:rPr>
          <w:lang w:val="en-NZ"/>
        </w:rPr>
        <w:t xml:space="preserve">a </w:t>
      </w:r>
      <w:r w:rsidR="00F45320" w:rsidRPr="00713B84">
        <w:rPr>
          <w:spacing w:val="1"/>
          <w:lang w:val="en-NZ"/>
        </w:rPr>
        <w:t>m</w:t>
      </w:r>
      <w:r w:rsidR="00F45320" w:rsidRPr="00713B84">
        <w:rPr>
          <w:spacing w:val="-2"/>
          <w:lang w:val="en-NZ"/>
        </w:rPr>
        <w:t>a</w:t>
      </w:r>
      <w:r w:rsidR="00F45320" w:rsidRPr="00713B84">
        <w:rPr>
          <w:spacing w:val="1"/>
          <w:lang w:val="en-NZ"/>
        </w:rPr>
        <w:t>n</w:t>
      </w:r>
      <w:r w:rsidR="00F45320" w:rsidRPr="00713B84">
        <w:rPr>
          <w:lang w:val="en-NZ"/>
        </w:rPr>
        <w:t>a</w:t>
      </w:r>
      <w:r w:rsidR="00F45320" w:rsidRPr="00713B84">
        <w:rPr>
          <w:spacing w:val="-1"/>
          <w:lang w:val="en-NZ"/>
        </w:rPr>
        <w:t>g</w:t>
      </w:r>
      <w:r w:rsidR="00F45320" w:rsidRPr="00713B84">
        <w:rPr>
          <w:lang w:val="en-NZ"/>
        </w:rPr>
        <w:t>e</w:t>
      </w:r>
      <w:r w:rsidR="00F45320" w:rsidRPr="00713B84">
        <w:rPr>
          <w:spacing w:val="1"/>
          <w:lang w:val="en-NZ"/>
        </w:rPr>
        <w:t>m</w:t>
      </w:r>
      <w:r w:rsidR="00F45320" w:rsidRPr="00713B84">
        <w:rPr>
          <w:lang w:val="en-NZ"/>
        </w:rPr>
        <w:t>e</w:t>
      </w:r>
      <w:r w:rsidR="00F45320" w:rsidRPr="00713B84">
        <w:rPr>
          <w:spacing w:val="1"/>
          <w:lang w:val="en-NZ"/>
        </w:rPr>
        <w:t>n</w:t>
      </w:r>
      <w:r w:rsidR="00F45320" w:rsidRPr="00713B84">
        <w:rPr>
          <w:lang w:val="en-NZ"/>
        </w:rPr>
        <w:t>t</w:t>
      </w:r>
      <w:r w:rsidR="00F45320" w:rsidRPr="00713B84">
        <w:rPr>
          <w:spacing w:val="-10"/>
          <w:lang w:val="en-NZ"/>
        </w:rPr>
        <w:t xml:space="preserve"> </w:t>
      </w:r>
      <w:r w:rsidR="00F45320" w:rsidRPr="00713B84">
        <w:rPr>
          <w:spacing w:val="1"/>
          <w:lang w:val="en-NZ"/>
        </w:rPr>
        <w:t>p</w:t>
      </w:r>
      <w:r w:rsidR="00F45320" w:rsidRPr="00713B84">
        <w:rPr>
          <w:lang w:val="en-NZ"/>
        </w:rPr>
        <w:t>e</w:t>
      </w:r>
      <w:r w:rsidR="00F45320" w:rsidRPr="00713B84">
        <w:rPr>
          <w:spacing w:val="1"/>
          <w:lang w:val="en-NZ"/>
        </w:rPr>
        <w:t>r</w:t>
      </w:r>
      <w:r w:rsidR="00F45320" w:rsidRPr="00713B84">
        <w:rPr>
          <w:spacing w:val="-1"/>
          <w:lang w:val="en-NZ"/>
        </w:rPr>
        <w:t>s</w:t>
      </w:r>
      <w:r w:rsidR="00F45320" w:rsidRPr="00713B84">
        <w:rPr>
          <w:spacing w:val="1"/>
          <w:lang w:val="en-NZ"/>
        </w:rPr>
        <w:t>p</w:t>
      </w:r>
      <w:r w:rsidR="00F45320" w:rsidRPr="00713B84">
        <w:rPr>
          <w:lang w:val="en-NZ"/>
        </w:rPr>
        <w:t>ecti</w:t>
      </w:r>
      <w:r w:rsidR="00F45320" w:rsidRPr="00713B84">
        <w:rPr>
          <w:spacing w:val="1"/>
          <w:lang w:val="en-NZ"/>
        </w:rPr>
        <w:t>v</w:t>
      </w:r>
      <w:r w:rsidR="00F45320" w:rsidRPr="00713B84">
        <w:rPr>
          <w:lang w:val="en-NZ"/>
        </w:rPr>
        <w:t>e,</w:t>
      </w:r>
      <w:r w:rsidR="00F45320" w:rsidRPr="00713B84">
        <w:rPr>
          <w:spacing w:val="-11"/>
          <w:lang w:val="en-NZ"/>
        </w:rPr>
        <w:t xml:space="preserve"> </w:t>
      </w:r>
      <w:r w:rsidR="00F45320" w:rsidRPr="00713B84">
        <w:rPr>
          <w:lang w:val="en-NZ"/>
        </w:rPr>
        <w:t>it</w:t>
      </w:r>
      <w:r w:rsidR="00F45320" w:rsidRPr="00713B84">
        <w:rPr>
          <w:spacing w:val="-1"/>
          <w:lang w:val="en-NZ"/>
        </w:rPr>
        <w:t xml:space="preserve"> s</w:t>
      </w:r>
      <w:r w:rsidR="00F45320" w:rsidRPr="00713B84">
        <w:rPr>
          <w:spacing w:val="1"/>
          <w:lang w:val="en-NZ"/>
        </w:rPr>
        <w:t>h</w:t>
      </w:r>
      <w:r w:rsidR="00F45320" w:rsidRPr="00713B84">
        <w:rPr>
          <w:spacing w:val="-1"/>
          <w:lang w:val="en-NZ"/>
        </w:rPr>
        <w:t>o</w:t>
      </w:r>
      <w:r w:rsidR="00F45320" w:rsidRPr="00713B84">
        <w:rPr>
          <w:spacing w:val="1"/>
          <w:lang w:val="en-NZ"/>
        </w:rPr>
        <w:t>u</w:t>
      </w:r>
      <w:r w:rsidR="00F45320" w:rsidRPr="00713B84">
        <w:rPr>
          <w:lang w:val="en-NZ"/>
        </w:rPr>
        <w:t>ld</w:t>
      </w:r>
      <w:r w:rsidR="00F45320" w:rsidRPr="00713B84">
        <w:rPr>
          <w:spacing w:val="-3"/>
          <w:lang w:val="en-NZ"/>
        </w:rPr>
        <w:t xml:space="preserve"> </w:t>
      </w:r>
      <w:r w:rsidR="00F45320" w:rsidRPr="00713B84">
        <w:rPr>
          <w:spacing w:val="1"/>
          <w:lang w:val="en-NZ"/>
        </w:rPr>
        <w:t>b</w:t>
      </w:r>
      <w:r w:rsidR="00F45320" w:rsidRPr="00713B84">
        <w:rPr>
          <w:lang w:val="en-NZ"/>
        </w:rPr>
        <w:t>e</w:t>
      </w:r>
      <w:r w:rsidR="00F45320" w:rsidRPr="00713B84">
        <w:rPr>
          <w:spacing w:val="-4"/>
          <w:lang w:val="en-NZ"/>
        </w:rPr>
        <w:t xml:space="preserve"> </w:t>
      </w:r>
      <w:r w:rsidR="00F45320" w:rsidRPr="00713B84">
        <w:rPr>
          <w:lang w:val="en-NZ"/>
        </w:rPr>
        <w:t>c</w:t>
      </w:r>
      <w:r w:rsidR="00F45320" w:rsidRPr="00713B84">
        <w:rPr>
          <w:spacing w:val="1"/>
          <w:lang w:val="en-NZ"/>
        </w:rPr>
        <w:t>on</w:t>
      </w:r>
      <w:r w:rsidR="00F45320" w:rsidRPr="00713B84">
        <w:rPr>
          <w:spacing w:val="-3"/>
          <w:lang w:val="en-NZ"/>
        </w:rPr>
        <w:t>s</w:t>
      </w:r>
      <w:r w:rsidR="00F45320" w:rsidRPr="00713B84">
        <w:rPr>
          <w:lang w:val="en-NZ"/>
        </w:rPr>
        <w:t>i</w:t>
      </w:r>
      <w:r w:rsidR="00F45320" w:rsidRPr="00713B84">
        <w:rPr>
          <w:spacing w:val="1"/>
          <w:lang w:val="en-NZ"/>
        </w:rPr>
        <w:t>d</w:t>
      </w:r>
      <w:r w:rsidR="00F45320" w:rsidRPr="00713B84">
        <w:rPr>
          <w:lang w:val="en-NZ"/>
        </w:rPr>
        <w:t>e</w:t>
      </w:r>
      <w:r w:rsidR="00F45320" w:rsidRPr="00713B84">
        <w:rPr>
          <w:spacing w:val="1"/>
          <w:lang w:val="en-NZ"/>
        </w:rPr>
        <w:t>r</w:t>
      </w:r>
      <w:r w:rsidR="00F45320" w:rsidRPr="00713B84">
        <w:rPr>
          <w:lang w:val="en-NZ"/>
        </w:rPr>
        <w:t>ed.</w:t>
      </w:r>
    </w:p>
    <w:p w14:paraId="12DCEE17" w14:textId="77777777" w:rsidR="00F45320" w:rsidRPr="00713B84" w:rsidRDefault="00F45320" w:rsidP="00277076">
      <w:pPr>
        <w:pStyle w:val="SCtext"/>
        <w:numPr>
          <w:ilvl w:val="0"/>
          <w:numId w:val="0"/>
        </w:numPr>
        <w:rPr>
          <w:lang w:val="en-NZ"/>
        </w:rPr>
      </w:pPr>
    </w:p>
    <w:p w14:paraId="3752DE28" w14:textId="1FFA3980" w:rsidR="00F45320" w:rsidRPr="00713B84" w:rsidRDefault="00F45320" w:rsidP="00970290">
      <w:pPr>
        <w:pStyle w:val="SCtext"/>
        <w:rPr>
          <w:lang w:val="en-NZ"/>
        </w:rPr>
      </w:pPr>
      <w:r w:rsidRPr="00713B84">
        <w:rPr>
          <w:lang w:val="en-NZ"/>
        </w:rPr>
        <w:t>Japan c</w:t>
      </w:r>
      <w:r w:rsidRPr="00713B84">
        <w:rPr>
          <w:spacing w:val="1"/>
          <w:lang w:val="en-NZ"/>
        </w:rPr>
        <w:t>omm</w:t>
      </w:r>
      <w:r w:rsidRPr="00713B84">
        <w:rPr>
          <w:lang w:val="en-NZ"/>
        </w:rPr>
        <w:t>e</w:t>
      </w:r>
      <w:r w:rsidRPr="00713B84">
        <w:rPr>
          <w:spacing w:val="1"/>
          <w:lang w:val="en-NZ"/>
        </w:rPr>
        <w:t>n</w:t>
      </w:r>
      <w:r w:rsidRPr="00713B84">
        <w:rPr>
          <w:lang w:val="en-NZ"/>
        </w:rPr>
        <w:t>ted</w:t>
      </w:r>
      <w:r w:rsidRPr="00713B84">
        <w:rPr>
          <w:spacing w:val="-9"/>
          <w:lang w:val="en-NZ"/>
        </w:rPr>
        <w:t xml:space="preserve"> </w:t>
      </w:r>
      <w:r w:rsidRPr="00713B84">
        <w:rPr>
          <w:spacing w:val="1"/>
          <w:lang w:val="en-NZ"/>
        </w:rPr>
        <w:t>o</w:t>
      </w:r>
      <w:r w:rsidRPr="00713B84">
        <w:rPr>
          <w:lang w:val="en-NZ"/>
        </w:rPr>
        <w:t>n c</w:t>
      </w:r>
      <w:r w:rsidRPr="00713B84">
        <w:rPr>
          <w:spacing w:val="-1"/>
          <w:lang w:val="en-NZ"/>
        </w:rPr>
        <w:t>o</w:t>
      </w:r>
      <w:r w:rsidRPr="00713B84">
        <w:rPr>
          <w:spacing w:val="1"/>
          <w:lang w:val="en-NZ"/>
        </w:rPr>
        <w:t>n</w:t>
      </w:r>
      <w:r w:rsidRPr="00713B84">
        <w:rPr>
          <w:spacing w:val="-1"/>
          <w:lang w:val="en-NZ"/>
        </w:rPr>
        <w:t>s</w:t>
      </w:r>
      <w:r w:rsidRPr="00713B84">
        <w:rPr>
          <w:lang w:val="en-NZ"/>
        </w:rPr>
        <w:t>i</w:t>
      </w:r>
      <w:r w:rsidRPr="00713B84">
        <w:rPr>
          <w:spacing w:val="-1"/>
          <w:lang w:val="en-NZ"/>
        </w:rPr>
        <w:t>s</w:t>
      </w:r>
      <w:r w:rsidRPr="00713B84">
        <w:rPr>
          <w:lang w:val="en-NZ"/>
        </w:rPr>
        <w:t>te</w:t>
      </w:r>
      <w:r w:rsidRPr="00713B84">
        <w:rPr>
          <w:spacing w:val="1"/>
          <w:lang w:val="en-NZ"/>
        </w:rPr>
        <w:t>n</w:t>
      </w:r>
      <w:r w:rsidRPr="00713B84">
        <w:rPr>
          <w:lang w:val="en-NZ"/>
        </w:rPr>
        <w:t>c</w:t>
      </w:r>
      <w:r w:rsidRPr="00713B84">
        <w:rPr>
          <w:spacing w:val="1"/>
          <w:lang w:val="en-NZ"/>
        </w:rPr>
        <w:t xml:space="preserve">y, stating that </w:t>
      </w:r>
      <w:r w:rsidRPr="00713B84">
        <w:rPr>
          <w:lang w:val="en-NZ"/>
        </w:rPr>
        <w:t>sword</w:t>
      </w:r>
      <w:r w:rsidRPr="00713B84">
        <w:rPr>
          <w:spacing w:val="1"/>
          <w:lang w:val="en-NZ"/>
        </w:rPr>
        <w:t>f</w:t>
      </w:r>
      <w:r w:rsidRPr="00713B84">
        <w:rPr>
          <w:lang w:val="en-NZ"/>
        </w:rPr>
        <w:t>i</w:t>
      </w:r>
      <w:r w:rsidRPr="00713B84">
        <w:rPr>
          <w:spacing w:val="-1"/>
          <w:lang w:val="en-NZ"/>
        </w:rPr>
        <w:t>s</w:t>
      </w:r>
      <w:r w:rsidRPr="00713B84">
        <w:rPr>
          <w:lang w:val="en-NZ"/>
        </w:rPr>
        <w:t>h</w:t>
      </w:r>
      <w:r w:rsidRPr="00713B84">
        <w:rPr>
          <w:spacing w:val="-1"/>
          <w:lang w:val="en-NZ"/>
        </w:rPr>
        <w:t xml:space="preserve"> </w:t>
      </w:r>
      <w:r w:rsidRPr="00713B84">
        <w:rPr>
          <w:lang w:val="en-NZ"/>
        </w:rPr>
        <w:t>a</w:t>
      </w:r>
      <w:r w:rsidRPr="00713B84">
        <w:rPr>
          <w:spacing w:val="1"/>
          <w:lang w:val="en-NZ"/>
        </w:rPr>
        <w:t>n</w:t>
      </w:r>
      <w:r w:rsidRPr="00713B84">
        <w:rPr>
          <w:lang w:val="en-NZ"/>
        </w:rPr>
        <w:t>d</w:t>
      </w:r>
      <w:r w:rsidRPr="00713B84">
        <w:rPr>
          <w:spacing w:val="-1"/>
          <w:lang w:val="en-NZ"/>
        </w:rPr>
        <w:t xml:space="preserve"> s</w:t>
      </w:r>
      <w:r w:rsidRPr="00713B84">
        <w:rPr>
          <w:lang w:val="en-NZ"/>
        </w:rPr>
        <w:t>t</w:t>
      </w:r>
      <w:r w:rsidRPr="00713B84">
        <w:rPr>
          <w:spacing w:val="1"/>
          <w:lang w:val="en-NZ"/>
        </w:rPr>
        <w:t>r</w:t>
      </w:r>
      <w:r w:rsidRPr="00713B84">
        <w:rPr>
          <w:lang w:val="en-NZ"/>
        </w:rPr>
        <w:t>i</w:t>
      </w:r>
      <w:r w:rsidRPr="00713B84">
        <w:rPr>
          <w:spacing w:val="1"/>
          <w:lang w:val="en-NZ"/>
        </w:rPr>
        <w:t>p</w:t>
      </w:r>
      <w:r w:rsidRPr="00713B84">
        <w:rPr>
          <w:spacing w:val="-2"/>
          <w:lang w:val="en-NZ"/>
        </w:rPr>
        <w:t>e</w:t>
      </w:r>
      <w:r w:rsidRPr="00713B84">
        <w:rPr>
          <w:lang w:val="en-NZ"/>
        </w:rPr>
        <w:t>d</w:t>
      </w:r>
      <w:r w:rsidRPr="00713B84">
        <w:rPr>
          <w:spacing w:val="-3"/>
          <w:lang w:val="en-NZ"/>
        </w:rPr>
        <w:t xml:space="preserve"> </w:t>
      </w:r>
      <w:r w:rsidRPr="00713B84">
        <w:rPr>
          <w:spacing w:val="1"/>
          <w:lang w:val="en-NZ"/>
        </w:rPr>
        <w:t>m</w:t>
      </w:r>
      <w:r w:rsidRPr="00713B84">
        <w:rPr>
          <w:lang w:val="en-NZ"/>
        </w:rPr>
        <w:t>a</w:t>
      </w:r>
      <w:r w:rsidRPr="00713B84">
        <w:rPr>
          <w:spacing w:val="1"/>
          <w:lang w:val="en-NZ"/>
        </w:rPr>
        <w:t>rlin</w:t>
      </w:r>
      <w:r w:rsidRPr="00713B84">
        <w:rPr>
          <w:spacing w:val="-8"/>
          <w:lang w:val="en-NZ"/>
        </w:rPr>
        <w:t xml:space="preserve"> </w:t>
      </w:r>
      <w:r w:rsidRPr="00713B84">
        <w:rPr>
          <w:spacing w:val="-2"/>
          <w:lang w:val="en-NZ"/>
        </w:rPr>
        <w:t>a</w:t>
      </w:r>
      <w:r w:rsidRPr="00713B84">
        <w:rPr>
          <w:spacing w:val="1"/>
          <w:lang w:val="en-NZ"/>
        </w:rPr>
        <w:t>r</w:t>
      </w:r>
      <w:r w:rsidRPr="00713B84">
        <w:rPr>
          <w:lang w:val="en-NZ"/>
        </w:rPr>
        <w:t>e</w:t>
      </w:r>
      <w:r w:rsidRPr="00713B84">
        <w:rPr>
          <w:spacing w:val="-1"/>
          <w:lang w:val="en-NZ"/>
        </w:rPr>
        <w:t xml:space="preserve"> </w:t>
      </w:r>
      <w:r w:rsidRPr="00713B84">
        <w:rPr>
          <w:lang w:val="en-NZ"/>
        </w:rPr>
        <w:t>ca</w:t>
      </w:r>
      <w:r w:rsidRPr="00713B84">
        <w:rPr>
          <w:spacing w:val="1"/>
          <w:lang w:val="en-NZ"/>
        </w:rPr>
        <w:t>ugh</w:t>
      </w:r>
      <w:r w:rsidRPr="00713B84">
        <w:rPr>
          <w:lang w:val="en-NZ"/>
        </w:rPr>
        <w:t>t</w:t>
      </w:r>
      <w:r w:rsidRPr="00713B84">
        <w:rPr>
          <w:spacing w:val="-7"/>
          <w:lang w:val="en-NZ"/>
        </w:rPr>
        <w:t xml:space="preserve"> </w:t>
      </w:r>
      <w:r w:rsidRPr="00713B84">
        <w:rPr>
          <w:spacing w:val="1"/>
          <w:lang w:val="en-NZ"/>
        </w:rPr>
        <w:t>b</w:t>
      </w:r>
      <w:r w:rsidRPr="00713B84">
        <w:rPr>
          <w:lang w:val="en-NZ"/>
        </w:rPr>
        <w:t>y t</w:t>
      </w:r>
      <w:r w:rsidRPr="00713B84">
        <w:rPr>
          <w:spacing w:val="1"/>
          <w:lang w:val="en-NZ"/>
        </w:rPr>
        <w:t>h</w:t>
      </w:r>
      <w:r w:rsidRPr="00713B84">
        <w:rPr>
          <w:lang w:val="en-NZ"/>
        </w:rPr>
        <w:t>e</w:t>
      </w:r>
      <w:r w:rsidRPr="00713B84">
        <w:rPr>
          <w:spacing w:val="-4"/>
          <w:lang w:val="en-NZ"/>
        </w:rPr>
        <w:t xml:space="preserve"> </w:t>
      </w:r>
      <w:r w:rsidRPr="00713B84">
        <w:rPr>
          <w:spacing w:val="-1"/>
          <w:lang w:val="en-NZ"/>
        </w:rPr>
        <w:t>s</w:t>
      </w:r>
      <w:r w:rsidRPr="00713B84">
        <w:rPr>
          <w:lang w:val="en-NZ"/>
        </w:rPr>
        <w:t>a</w:t>
      </w:r>
      <w:r w:rsidRPr="00713B84">
        <w:rPr>
          <w:spacing w:val="1"/>
          <w:lang w:val="en-NZ"/>
        </w:rPr>
        <w:t>m</w:t>
      </w:r>
      <w:r w:rsidRPr="00713B84">
        <w:rPr>
          <w:lang w:val="en-NZ"/>
        </w:rPr>
        <w:t>e</w:t>
      </w:r>
      <w:r w:rsidRPr="00713B84">
        <w:rPr>
          <w:spacing w:val="-3"/>
          <w:lang w:val="en-NZ"/>
        </w:rPr>
        <w:t xml:space="preserve"> </w:t>
      </w:r>
      <w:r w:rsidRPr="00713B84">
        <w:rPr>
          <w:spacing w:val="1"/>
          <w:lang w:val="en-NZ"/>
        </w:rPr>
        <w:t>f</w:t>
      </w:r>
      <w:r w:rsidRPr="00713B84">
        <w:rPr>
          <w:lang w:val="en-NZ"/>
        </w:rPr>
        <w:t>i</w:t>
      </w:r>
      <w:r w:rsidRPr="00713B84">
        <w:rPr>
          <w:spacing w:val="-1"/>
          <w:lang w:val="en-NZ"/>
        </w:rPr>
        <w:t>s</w:t>
      </w:r>
      <w:r w:rsidRPr="00713B84">
        <w:rPr>
          <w:spacing w:val="1"/>
          <w:lang w:val="en-NZ"/>
        </w:rPr>
        <w:t>h</w:t>
      </w:r>
      <w:r w:rsidRPr="00713B84">
        <w:rPr>
          <w:lang w:val="en-NZ"/>
        </w:rPr>
        <w:t>e</w:t>
      </w:r>
      <w:r w:rsidRPr="00713B84">
        <w:rPr>
          <w:spacing w:val="1"/>
          <w:lang w:val="en-NZ"/>
        </w:rPr>
        <w:t xml:space="preserve">ry, but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spacing w:val="1"/>
          <w:lang w:val="en-NZ"/>
        </w:rPr>
        <w:t>d</w:t>
      </w:r>
      <w:r w:rsidRPr="00713B84">
        <w:rPr>
          <w:lang w:val="en-NZ"/>
        </w:rPr>
        <w:t>ata</w:t>
      </w:r>
      <w:r w:rsidRPr="00713B84">
        <w:rPr>
          <w:spacing w:val="-2"/>
          <w:lang w:val="en-NZ"/>
        </w:rPr>
        <w:t xml:space="preserve"> </w:t>
      </w:r>
      <w:r w:rsidRPr="00713B84">
        <w:rPr>
          <w:spacing w:val="1"/>
          <w:lang w:val="en-NZ"/>
        </w:rPr>
        <w:t>u</w:t>
      </w:r>
      <w:r w:rsidRPr="00713B84">
        <w:rPr>
          <w:spacing w:val="-1"/>
          <w:lang w:val="en-NZ"/>
        </w:rPr>
        <w:t>s</w:t>
      </w:r>
      <w:r w:rsidRPr="00713B84">
        <w:rPr>
          <w:lang w:val="en-NZ"/>
        </w:rPr>
        <w:t>a</w:t>
      </w:r>
      <w:r w:rsidRPr="00713B84">
        <w:rPr>
          <w:spacing w:val="1"/>
          <w:lang w:val="en-NZ"/>
        </w:rPr>
        <w:t>g</w:t>
      </w:r>
      <w:r w:rsidRPr="00713B84">
        <w:rPr>
          <w:lang w:val="en-NZ"/>
        </w:rPr>
        <w:t xml:space="preserve">e </w:t>
      </w:r>
      <w:r w:rsidRPr="00713B84">
        <w:rPr>
          <w:spacing w:val="1"/>
          <w:lang w:val="en-NZ"/>
        </w:rPr>
        <w:t>p</w:t>
      </w:r>
      <w:r w:rsidRPr="00713B84">
        <w:rPr>
          <w:lang w:val="en-NZ"/>
        </w:rPr>
        <w:t>e</w:t>
      </w:r>
      <w:r w:rsidRPr="00713B84">
        <w:rPr>
          <w:spacing w:val="1"/>
          <w:lang w:val="en-NZ"/>
        </w:rPr>
        <w:t>r</w:t>
      </w:r>
      <w:r w:rsidRPr="00713B84">
        <w:rPr>
          <w:lang w:val="en-NZ"/>
        </w:rPr>
        <w:t>i</w:t>
      </w:r>
      <w:r w:rsidRPr="00713B84">
        <w:rPr>
          <w:spacing w:val="1"/>
          <w:lang w:val="en-NZ"/>
        </w:rPr>
        <w:t>o</w:t>
      </w:r>
      <w:r w:rsidRPr="00713B84">
        <w:rPr>
          <w:lang w:val="en-NZ"/>
        </w:rPr>
        <w:t>d</w:t>
      </w:r>
      <w:r w:rsidRPr="00713B84">
        <w:rPr>
          <w:spacing w:val="-3"/>
          <w:lang w:val="en-NZ"/>
        </w:rPr>
        <w:t xml:space="preserve"> </w:t>
      </w:r>
      <w:r w:rsidRPr="00713B84">
        <w:rPr>
          <w:spacing w:val="-2"/>
          <w:lang w:val="en-NZ"/>
        </w:rPr>
        <w:t>a</w:t>
      </w:r>
      <w:r w:rsidRPr="00713B84">
        <w:rPr>
          <w:spacing w:val="1"/>
          <w:lang w:val="en-NZ"/>
        </w:rPr>
        <w:t>n</w:t>
      </w:r>
      <w:r w:rsidRPr="00713B84">
        <w:rPr>
          <w:lang w:val="en-NZ"/>
        </w:rPr>
        <w:t>d</w:t>
      </w:r>
      <w:r w:rsidRPr="00713B84">
        <w:rPr>
          <w:spacing w:val="-1"/>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spacing w:val="-2"/>
          <w:lang w:val="en-NZ"/>
        </w:rPr>
        <w:t>a</w:t>
      </w:r>
      <w:r w:rsidRPr="00713B84">
        <w:rPr>
          <w:spacing w:val="1"/>
          <w:lang w:val="en-NZ"/>
        </w:rPr>
        <w:t>r</w:t>
      </w:r>
      <w:r w:rsidRPr="00713B84">
        <w:rPr>
          <w:lang w:val="en-NZ"/>
        </w:rPr>
        <w:t>ea</w:t>
      </w:r>
      <w:r w:rsidRPr="00713B84">
        <w:rPr>
          <w:spacing w:val="-2"/>
          <w:lang w:val="en-NZ"/>
        </w:rPr>
        <w:t xml:space="preserve"> </w:t>
      </w:r>
      <w:r w:rsidRPr="00713B84">
        <w:rPr>
          <w:spacing w:val="1"/>
          <w:lang w:val="en-NZ"/>
        </w:rPr>
        <w:t>d</w:t>
      </w:r>
      <w:r w:rsidRPr="00713B84">
        <w:rPr>
          <w:lang w:val="en-NZ"/>
        </w:rPr>
        <w:t>e</w:t>
      </w:r>
      <w:r w:rsidRPr="00713B84">
        <w:rPr>
          <w:spacing w:val="1"/>
          <w:lang w:val="en-NZ"/>
        </w:rPr>
        <w:t>f</w:t>
      </w:r>
      <w:r w:rsidRPr="00713B84">
        <w:rPr>
          <w:spacing w:val="-3"/>
          <w:lang w:val="en-NZ"/>
        </w:rPr>
        <w:t>i</w:t>
      </w:r>
      <w:r w:rsidRPr="00713B84">
        <w:rPr>
          <w:spacing w:val="1"/>
          <w:lang w:val="en-NZ"/>
        </w:rPr>
        <w:t>n</w:t>
      </w:r>
      <w:r w:rsidRPr="00713B84">
        <w:rPr>
          <w:lang w:val="en-NZ"/>
        </w:rPr>
        <w:t>iti</w:t>
      </w:r>
      <w:r w:rsidRPr="00713B84">
        <w:rPr>
          <w:spacing w:val="1"/>
          <w:lang w:val="en-NZ"/>
        </w:rPr>
        <w:t>on</w:t>
      </w:r>
      <w:r w:rsidRPr="00713B84">
        <w:rPr>
          <w:lang w:val="en-NZ"/>
        </w:rPr>
        <w:t>s</w:t>
      </w:r>
      <w:r w:rsidRPr="00713B84">
        <w:rPr>
          <w:spacing w:val="-9"/>
          <w:lang w:val="en-NZ"/>
        </w:rPr>
        <w:t xml:space="preserve"> </w:t>
      </w:r>
      <w:r w:rsidRPr="00713B84">
        <w:rPr>
          <w:spacing w:val="1"/>
          <w:lang w:val="en-NZ"/>
        </w:rPr>
        <w:t>d</w:t>
      </w:r>
      <w:r w:rsidRPr="00713B84">
        <w:rPr>
          <w:lang w:val="en-NZ"/>
        </w:rPr>
        <w:t>i</w:t>
      </w:r>
      <w:r w:rsidRPr="00713B84">
        <w:rPr>
          <w:spacing w:val="1"/>
          <w:lang w:val="en-NZ"/>
        </w:rPr>
        <w:t>ff</w:t>
      </w:r>
      <w:r w:rsidRPr="00713B84">
        <w:rPr>
          <w:lang w:val="en-NZ"/>
        </w:rPr>
        <w:t>er</w:t>
      </w:r>
      <w:r w:rsidRPr="00713B84">
        <w:rPr>
          <w:spacing w:val="-3"/>
          <w:lang w:val="en-NZ"/>
        </w:rPr>
        <w:t xml:space="preserve"> </w:t>
      </w:r>
      <w:r w:rsidRPr="00713B84">
        <w:rPr>
          <w:spacing w:val="-1"/>
          <w:lang w:val="en-NZ"/>
        </w:rPr>
        <w:t>s</w:t>
      </w:r>
      <w:r w:rsidRPr="00713B84">
        <w:rPr>
          <w:lang w:val="en-NZ"/>
        </w:rPr>
        <w:t>i</w:t>
      </w:r>
      <w:r w:rsidRPr="00713B84">
        <w:rPr>
          <w:spacing w:val="1"/>
          <w:lang w:val="en-NZ"/>
        </w:rPr>
        <w:t>gn</w:t>
      </w:r>
      <w:r w:rsidRPr="00713B84">
        <w:rPr>
          <w:lang w:val="en-NZ"/>
        </w:rPr>
        <w:t>i</w:t>
      </w:r>
      <w:r w:rsidRPr="00713B84">
        <w:rPr>
          <w:spacing w:val="1"/>
          <w:lang w:val="en-NZ"/>
        </w:rPr>
        <w:t>f</w:t>
      </w:r>
      <w:r w:rsidRPr="00713B84">
        <w:rPr>
          <w:lang w:val="en-NZ"/>
        </w:rPr>
        <w:t>ic</w:t>
      </w:r>
      <w:r w:rsidRPr="00713B84">
        <w:rPr>
          <w:spacing w:val="-2"/>
          <w:lang w:val="en-NZ"/>
        </w:rPr>
        <w:t>a</w:t>
      </w:r>
      <w:r w:rsidRPr="00713B84">
        <w:rPr>
          <w:spacing w:val="1"/>
          <w:lang w:val="en-NZ"/>
        </w:rPr>
        <w:t>n</w:t>
      </w:r>
      <w:r w:rsidRPr="00713B84">
        <w:rPr>
          <w:lang w:val="en-NZ"/>
        </w:rPr>
        <w:t>tly</w:t>
      </w:r>
      <w:r w:rsidRPr="00713B84">
        <w:rPr>
          <w:spacing w:val="-8"/>
          <w:lang w:val="en-NZ"/>
        </w:rPr>
        <w:t xml:space="preserve"> </w:t>
      </w:r>
      <w:r w:rsidRPr="00713B84">
        <w:rPr>
          <w:spacing w:val="1"/>
          <w:lang w:val="en-NZ"/>
        </w:rPr>
        <w:t>b</w:t>
      </w:r>
      <w:r w:rsidRPr="00713B84">
        <w:rPr>
          <w:lang w:val="en-NZ"/>
        </w:rPr>
        <w:t>etween</w:t>
      </w:r>
      <w:r w:rsidRPr="00713B84">
        <w:rPr>
          <w:spacing w:val="-5"/>
          <w:lang w:val="en-NZ"/>
        </w:rPr>
        <w:t xml:space="preserve"> </w:t>
      </w:r>
      <w:r w:rsidRPr="00713B84">
        <w:rPr>
          <w:spacing w:val="-3"/>
          <w:lang w:val="en-NZ"/>
        </w:rPr>
        <w:t>t</w:t>
      </w:r>
      <w:r w:rsidRPr="00713B84">
        <w:rPr>
          <w:spacing w:val="1"/>
          <w:lang w:val="en-NZ"/>
        </w:rPr>
        <w:t>h</w:t>
      </w:r>
      <w:r w:rsidRPr="00713B84">
        <w:rPr>
          <w:lang w:val="en-NZ"/>
        </w:rPr>
        <w:t>e</w:t>
      </w:r>
      <w:r w:rsidRPr="00713B84">
        <w:rPr>
          <w:spacing w:val="-1"/>
          <w:lang w:val="en-NZ"/>
        </w:rPr>
        <w:t xml:space="preserve"> </w:t>
      </w:r>
      <w:r w:rsidRPr="00713B84">
        <w:rPr>
          <w:lang w:val="en-NZ"/>
        </w:rPr>
        <w:t>two</w:t>
      </w:r>
      <w:r w:rsidRPr="00713B84">
        <w:rPr>
          <w:spacing w:val="-1"/>
          <w:lang w:val="en-NZ"/>
        </w:rPr>
        <w:t xml:space="preserve"> </w:t>
      </w:r>
      <w:r w:rsidRPr="00713B84">
        <w:rPr>
          <w:lang w:val="en-NZ"/>
        </w:rPr>
        <w:t>a</w:t>
      </w:r>
      <w:r w:rsidRPr="00713B84">
        <w:rPr>
          <w:spacing w:val="-1"/>
          <w:lang w:val="en-NZ"/>
        </w:rPr>
        <w:t>ss</w:t>
      </w:r>
      <w:r w:rsidRPr="00713B84">
        <w:rPr>
          <w:lang w:val="en-NZ"/>
        </w:rPr>
        <w:t>e</w:t>
      </w:r>
      <w:r w:rsidRPr="00713B84">
        <w:rPr>
          <w:spacing w:val="-1"/>
          <w:lang w:val="en-NZ"/>
        </w:rPr>
        <w:t>ss</w:t>
      </w:r>
      <w:r w:rsidRPr="00713B84">
        <w:rPr>
          <w:spacing w:val="1"/>
          <w:lang w:val="en-NZ"/>
        </w:rPr>
        <w:t>m</w:t>
      </w:r>
      <w:r w:rsidRPr="00713B84">
        <w:rPr>
          <w:lang w:val="en-NZ"/>
        </w:rPr>
        <w:t>e</w:t>
      </w:r>
      <w:r w:rsidRPr="00713B84">
        <w:rPr>
          <w:spacing w:val="1"/>
          <w:lang w:val="en-NZ"/>
        </w:rPr>
        <w:t>n</w:t>
      </w:r>
      <w:r w:rsidRPr="00713B84">
        <w:rPr>
          <w:lang w:val="en-NZ"/>
        </w:rPr>
        <w:t>t</w:t>
      </w:r>
      <w:r w:rsidRPr="00713B84">
        <w:rPr>
          <w:spacing w:val="-1"/>
          <w:lang w:val="en-NZ"/>
        </w:rPr>
        <w:t>s</w:t>
      </w:r>
      <w:r w:rsidRPr="00713B84">
        <w:rPr>
          <w:lang w:val="en-NZ"/>
        </w:rPr>
        <w:t>.</w:t>
      </w:r>
      <w:r w:rsidRPr="00713B84">
        <w:rPr>
          <w:spacing w:val="-9"/>
          <w:lang w:val="en-NZ"/>
        </w:rPr>
        <w:t xml:space="preserve"> </w:t>
      </w:r>
      <w:r w:rsidRPr="00713B84">
        <w:rPr>
          <w:spacing w:val="1"/>
          <w:lang w:val="en-NZ"/>
        </w:rPr>
        <w:t>I</w:t>
      </w:r>
      <w:r w:rsidRPr="00713B84">
        <w:rPr>
          <w:lang w:val="en-NZ"/>
        </w:rPr>
        <w:t>n t</w:t>
      </w:r>
      <w:r w:rsidRPr="00713B84">
        <w:rPr>
          <w:spacing w:val="1"/>
          <w:lang w:val="en-NZ"/>
        </w:rPr>
        <w:t>h</w:t>
      </w:r>
      <w:r w:rsidRPr="00713B84">
        <w:rPr>
          <w:lang w:val="en-NZ"/>
        </w:rPr>
        <w:t>is</w:t>
      </w:r>
      <w:r w:rsidRPr="00713B84">
        <w:rPr>
          <w:spacing w:val="-3"/>
          <w:lang w:val="en-NZ"/>
        </w:rPr>
        <w:t xml:space="preserve"> </w:t>
      </w:r>
      <w:r w:rsidR="006B4E78" w:rsidRPr="00713B84">
        <w:rPr>
          <w:spacing w:val="-3"/>
          <w:lang w:val="en-NZ"/>
        </w:rPr>
        <w:t>Southwest Pacific Ocean</w:t>
      </w:r>
      <w:r w:rsidR="000174CE" w:rsidRPr="00713B84">
        <w:rPr>
          <w:spacing w:val="-3"/>
          <w:lang w:val="en-NZ"/>
        </w:rPr>
        <w:t xml:space="preserve"> s</w:t>
      </w:r>
      <w:r w:rsidRPr="00713B84">
        <w:rPr>
          <w:lang w:val="en-NZ"/>
        </w:rPr>
        <w:t>w</w:t>
      </w:r>
      <w:r w:rsidRPr="00713B84">
        <w:rPr>
          <w:spacing w:val="1"/>
          <w:lang w:val="en-NZ"/>
        </w:rPr>
        <w:t>ordf</w:t>
      </w:r>
      <w:r w:rsidRPr="00713B84">
        <w:rPr>
          <w:lang w:val="en-NZ"/>
        </w:rPr>
        <w:t>i</w:t>
      </w:r>
      <w:r w:rsidRPr="00713B84">
        <w:rPr>
          <w:spacing w:val="-1"/>
          <w:lang w:val="en-NZ"/>
        </w:rPr>
        <w:t>s</w:t>
      </w:r>
      <w:r w:rsidRPr="00713B84">
        <w:rPr>
          <w:lang w:val="en-NZ"/>
        </w:rPr>
        <w:t>h</w:t>
      </w:r>
      <w:r w:rsidRPr="00713B84">
        <w:rPr>
          <w:spacing w:val="-6"/>
          <w:lang w:val="en-NZ"/>
        </w:rPr>
        <w:t xml:space="preserve"> </w:t>
      </w:r>
      <w:r w:rsidRPr="00713B84">
        <w:rPr>
          <w:lang w:val="en-NZ"/>
        </w:rPr>
        <w:t>a</w:t>
      </w:r>
      <w:r w:rsidRPr="00713B84">
        <w:rPr>
          <w:spacing w:val="-1"/>
          <w:lang w:val="en-NZ"/>
        </w:rPr>
        <w:t>ss</w:t>
      </w:r>
      <w:r w:rsidRPr="00713B84">
        <w:rPr>
          <w:lang w:val="en-NZ"/>
        </w:rPr>
        <w:t>e</w:t>
      </w:r>
      <w:r w:rsidRPr="00713B84">
        <w:rPr>
          <w:spacing w:val="-1"/>
          <w:lang w:val="en-NZ"/>
        </w:rPr>
        <w:t>ss</w:t>
      </w:r>
      <w:r w:rsidRPr="00713B84">
        <w:rPr>
          <w:spacing w:val="1"/>
          <w:lang w:val="en-NZ"/>
        </w:rPr>
        <w:t>m</w:t>
      </w:r>
      <w:r w:rsidRPr="00713B84">
        <w:rPr>
          <w:lang w:val="en-NZ"/>
        </w:rPr>
        <w:t>e</w:t>
      </w:r>
      <w:r w:rsidRPr="00713B84">
        <w:rPr>
          <w:spacing w:val="1"/>
          <w:lang w:val="en-NZ"/>
        </w:rPr>
        <w:t>n</w:t>
      </w:r>
      <w:r w:rsidRPr="00713B84">
        <w:rPr>
          <w:lang w:val="en-NZ"/>
        </w:rPr>
        <w:t xml:space="preserve">t, </w:t>
      </w:r>
      <w:r w:rsidRPr="00713B84">
        <w:rPr>
          <w:spacing w:val="1"/>
          <w:lang w:val="en-NZ"/>
        </w:rPr>
        <w:t>d</w:t>
      </w:r>
      <w:r w:rsidRPr="00713B84">
        <w:rPr>
          <w:lang w:val="en-NZ"/>
        </w:rPr>
        <w:t>ata</w:t>
      </w:r>
      <w:r w:rsidRPr="00713B84">
        <w:rPr>
          <w:spacing w:val="-2"/>
          <w:lang w:val="en-NZ"/>
        </w:rPr>
        <w:t xml:space="preserve"> </w:t>
      </w:r>
      <w:r w:rsidRPr="00713B84">
        <w:rPr>
          <w:spacing w:val="1"/>
          <w:lang w:val="en-NZ"/>
        </w:rPr>
        <w:t>fro</w:t>
      </w:r>
      <w:r w:rsidRPr="00713B84">
        <w:rPr>
          <w:lang w:val="en-NZ"/>
        </w:rPr>
        <w:t>m</w:t>
      </w:r>
      <w:r w:rsidRPr="00713B84">
        <w:rPr>
          <w:spacing w:val="-5"/>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1</w:t>
      </w:r>
      <w:r w:rsidRPr="00713B84">
        <w:rPr>
          <w:spacing w:val="1"/>
          <w:lang w:val="en-NZ"/>
        </w:rPr>
        <w:t>950</w:t>
      </w:r>
      <w:r w:rsidRPr="00713B84">
        <w:rPr>
          <w:lang w:val="en-NZ"/>
        </w:rPr>
        <w:t>s</w:t>
      </w:r>
      <w:r w:rsidRPr="00713B84">
        <w:rPr>
          <w:spacing w:val="-5"/>
          <w:lang w:val="en-NZ"/>
        </w:rPr>
        <w:t xml:space="preserve"> </w:t>
      </w:r>
      <w:r w:rsidRPr="00713B84">
        <w:rPr>
          <w:lang w:val="en-NZ"/>
        </w:rPr>
        <w:t>to</w:t>
      </w:r>
      <w:r w:rsidRPr="00713B84">
        <w:rPr>
          <w:spacing w:val="-3"/>
          <w:lang w:val="en-NZ"/>
        </w:rPr>
        <w:t xml:space="preserve"> </w:t>
      </w:r>
      <w:r w:rsidRPr="00713B84">
        <w:rPr>
          <w:spacing w:val="1"/>
          <w:lang w:val="en-NZ"/>
        </w:rPr>
        <w:t>19</w:t>
      </w:r>
      <w:r w:rsidRPr="00713B84">
        <w:rPr>
          <w:spacing w:val="-1"/>
          <w:lang w:val="en-NZ"/>
        </w:rPr>
        <w:t>8</w:t>
      </w:r>
      <w:r w:rsidRPr="00713B84">
        <w:rPr>
          <w:spacing w:val="1"/>
          <w:lang w:val="en-NZ"/>
        </w:rPr>
        <w:t>0</w:t>
      </w:r>
      <w:r w:rsidRPr="00713B84">
        <w:rPr>
          <w:lang w:val="en-NZ"/>
        </w:rPr>
        <w:t>s</w:t>
      </w:r>
      <w:r w:rsidRPr="00713B84">
        <w:rPr>
          <w:spacing w:val="-5"/>
          <w:lang w:val="en-NZ"/>
        </w:rPr>
        <w:t xml:space="preserve"> </w:t>
      </w:r>
      <w:r w:rsidRPr="00713B84">
        <w:rPr>
          <w:lang w:val="en-NZ"/>
        </w:rPr>
        <w:t>are la</w:t>
      </w:r>
      <w:r w:rsidRPr="00713B84">
        <w:rPr>
          <w:spacing w:val="1"/>
          <w:lang w:val="en-NZ"/>
        </w:rPr>
        <w:t>rg</w:t>
      </w:r>
      <w:r w:rsidRPr="00713B84">
        <w:rPr>
          <w:lang w:val="en-NZ"/>
        </w:rPr>
        <w:t>ely</w:t>
      </w:r>
      <w:r w:rsidRPr="00713B84">
        <w:rPr>
          <w:spacing w:val="-4"/>
          <w:lang w:val="en-NZ"/>
        </w:rPr>
        <w:t xml:space="preserve"> </w:t>
      </w:r>
      <w:r w:rsidRPr="00713B84">
        <w:rPr>
          <w:spacing w:val="1"/>
          <w:lang w:val="en-NZ"/>
        </w:rPr>
        <w:t>u</w:t>
      </w:r>
      <w:r w:rsidRPr="00713B84">
        <w:rPr>
          <w:spacing w:val="-1"/>
          <w:lang w:val="en-NZ"/>
        </w:rPr>
        <w:t>n</w:t>
      </w:r>
      <w:r w:rsidRPr="00713B84">
        <w:rPr>
          <w:spacing w:val="1"/>
          <w:lang w:val="en-NZ"/>
        </w:rPr>
        <w:t>u</w:t>
      </w:r>
      <w:r w:rsidRPr="00713B84">
        <w:rPr>
          <w:spacing w:val="-1"/>
          <w:lang w:val="en-NZ"/>
        </w:rPr>
        <w:t>s</w:t>
      </w:r>
      <w:r w:rsidRPr="00713B84">
        <w:rPr>
          <w:lang w:val="en-NZ"/>
        </w:rPr>
        <w:t>ed</w:t>
      </w:r>
      <w:r w:rsidRPr="00713B84">
        <w:rPr>
          <w:spacing w:val="-4"/>
          <w:lang w:val="en-NZ"/>
        </w:rPr>
        <w:t xml:space="preserve"> </w:t>
      </w:r>
      <w:r w:rsidRPr="00713B84">
        <w:rPr>
          <w:lang w:val="en-NZ"/>
        </w:rPr>
        <w:t>a</w:t>
      </w:r>
      <w:r w:rsidRPr="00713B84">
        <w:rPr>
          <w:spacing w:val="-1"/>
          <w:lang w:val="en-NZ"/>
        </w:rPr>
        <w:t>s</w:t>
      </w:r>
      <w:r w:rsidRPr="00713B84">
        <w:rPr>
          <w:lang w:val="en-NZ"/>
        </w:rPr>
        <w:t>i</w:t>
      </w:r>
      <w:r w:rsidRPr="00713B84">
        <w:rPr>
          <w:spacing w:val="1"/>
          <w:lang w:val="en-NZ"/>
        </w:rPr>
        <w:t>d</w:t>
      </w:r>
      <w:r w:rsidRPr="00713B84">
        <w:rPr>
          <w:lang w:val="en-NZ"/>
        </w:rPr>
        <w:t>e</w:t>
      </w:r>
      <w:r w:rsidRPr="00713B84">
        <w:rPr>
          <w:spacing w:val="-3"/>
          <w:lang w:val="en-NZ"/>
        </w:rPr>
        <w:t xml:space="preserve"> </w:t>
      </w:r>
      <w:r w:rsidRPr="00713B84">
        <w:rPr>
          <w:spacing w:val="1"/>
          <w:lang w:val="en-NZ"/>
        </w:rPr>
        <w:t>fr</w:t>
      </w:r>
      <w:r w:rsidRPr="00713B84">
        <w:rPr>
          <w:spacing w:val="-1"/>
          <w:lang w:val="en-NZ"/>
        </w:rPr>
        <w:t>o</w:t>
      </w:r>
      <w:r w:rsidRPr="00713B84">
        <w:rPr>
          <w:lang w:val="en-NZ"/>
        </w:rPr>
        <w:t>m</w:t>
      </w:r>
      <w:r w:rsidRPr="00713B84">
        <w:rPr>
          <w:spacing w:val="-2"/>
          <w:lang w:val="en-NZ"/>
        </w:rPr>
        <w:t xml:space="preserve"> </w:t>
      </w:r>
      <w:r w:rsidRPr="00713B84">
        <w:rPr>
          <w:lang w:val="en-NZ"/>
        </w:rPr>
        <w:t>c</w:t>
      </w:r>
      <w:r w:rsidRPr="00713B84">
        <w:rPr>
          <w:spacing w:val="-2"/>
          <w:lang w:val="en-NZ"/>
        </w:rPr>
        <w:t>at</w:t>
      </w:r>
      <w:r w:rsidRPr="00713B84">
        <w:rPr>
          <w:lang w:val="en-NZ"/>
        </w:rPr>
        <w:t>c</w:t>
      </w:r>
      <w:r w:rsidRPr="00713B84">
        <w:rPr>
          <w:spacing w:val="1"/>
          <w:lang w:val="en-NZ"/>
        </w:rPr>
        <w:t>h</w:t>
      </w:r>
      <w:r w:rsidRPr="00713B84">
        <w:rPr>
          <w:spacing w:val="-4"/>
          <w:lang w:val="en-NZ"/>
        </w:rPr>
        <w:t xml:space="preserve"> </w:t>
      </w:r>
      <w:r w:rsidRPr="00713B84">
        <w:rPr>
          <w:spacing w:val="1"/>
          <w:lang w:val="en-NZ"/>
        </w:rPr>
        <w:t>d</w:t>
      </w:r>
      <w:r w:rsidRPr="00713B84">
        <w:rPr>
          <w:lang w:val="en-NZ"/>
        </w:rPr>
        <w:t>ata,</w:t>
      </w:r>
      <w:r w:rsidRPr="00713B84">
        <w:rPr>
          <w:spacing w:val="-3"/>
          <w:lang w:val="en-NZ"/>
        </w:rPr>
        <w:t xml:space="preserve"> </w:t>
      </w:r>
      <w:r w:rsidRPr="00713B84">
        <w:rPr>
          <w:lang w:val="en-NZ"/>
        </w:rPr>
        <w:t>w</w:t>
      </w:r>
      <w:r w:rsidRPr="00713B84">
        <w:rPr>
          <w:spacing w:val="1"/>
          <w:lang w:val="en-NZ"/>
        </w:rPr>
        <w:t>h</w:t>
      </w:r>
      <w:r w:rsidRPr="00713B84">
        <w:rPr>
          <w:lang w:val="en-NZ"/>
        </w:rPr>
        <w:t>ich</w:t>
      </w:r>
      <w:r w:rsidRPr="00713B84">
        <w:rPr>
          <w:spacing w:val="-6"/>
          <w:lang w:val="en-NZ"/>
        </w:rPr>
        <w:t xml:space="preserve"> </w:t>
      </w:r>
      <w:r w:rsidRPr="00713B84">
        <w:rPr>
          <w:lang w:val="en-NZ"/>
        </w:rPr>
        <w:t>is</w:t>
      </w:r>
      <w:r w:rsidRPr="00713B84">
        <w:rPr>
          <w:spacing w:val="-1"/>
          <w:lang w:val="en-NZ"/>
        </w:rPr>
        <w:t xml:space="preserve"> </w:t>
      </w:r>
      <w:r w:rsidRPr="00713B84">
        <w:rPr>
          <w:lang w:val="en-NZ"/>
        </w:rPr>
        <w:t xml:space="preserve">a </w:t>
      </w:r>
      <w:r w:rsidRPr="00713B84">
        <w:rPr>
          <w:spacing w:val="1"/>
          <w:lang w:val="en-NZ"/>
        </w:rPr>
        <w:t>m</w:t>
      </w:r>
      <w:r w:rsidRPr="00713B84">
        <w:rPr>
          <w:lang w:val="en-NZ"/>
        </w:rPr>
        <w:t>aj</w:t>
      </w:r>
      <w:r w:rsidRPr="00713B84">
        <w:rPr>
          <w:spacing w:val="1"/>
          <w:lang w:val="en-NZ"/>
        </w:rPr>
        <w:t>o</w:t>
      </w:r>
      <w:r w:rsidRPr="00713B84">
        <w:rPr>
          <w:lang w:val="en-NZ"/>
        </w:rPr>
        <w:t>r</w:t>
      </w:r>
      <w:r w:rsidRPr="00713B84">
        <w:rPr>
          <w:spacing w:val="-4"/>
          <w:lang w:val="en-NZ"/>
        </w:rPr>
        <w:t xml:space="preserve"> </w:t>
      </w:r>
      <w:r w:rsidRPr="00713B84">
        <w:rPr>
          <w:spacing w:val="1"/>
          <w:lang w:val="en-NZ"/>
        </w:rPr>
        <w:t>d</w:t>
      </w:r>
      <w:r w:rsidRPr="00713B84">
        <w:rPr>
          <w:lang w:val="en-NZ"/>
        </w:rPr>
        <w:t>i</w:t>
      </w:r>
      <w:r w:rsidRPr="00713B84">
        <w:rPr>
          <w:spacing w:val="-1"/>
          <w:lang w:val="en-NZ"/>
        </w:rPr>
        <w:t>ff</w:t>
      </w:r>
      <w:r w:rsidRPr="00713B84">
        <w:rPr>
          <w:lang w:val="en-NZ"/>
        </w:rPr>
        <w:t>e</w:t>
      </w:r>
      <w:r w:rsidRPr="00713B84">
        <w:rPr>
          <w:spacing w:val="1"/>
          <w:lang w:val="en-NZ"/>
        </w:rPr>
        <w:t>r</w:t>
      </w:r>
      <w:r w:rsidRPr="00713B84">
        <w:rPr>
          <w:lang w:val="en-NZ"/>
        </w:rPr>
        <w:t>e</w:t>
      </w:r>
      <w:r w:rsidRPr="00713B84">
        <w:rPr>
          <w:spacing w:val="1"/>
          <w:lang w:val="en-NZ"/>
        </w:rPr>
        <w:t>n</w:t>
      </w:r>
      <w:r w:rsidRPr="00713B84">
        <w:rPr>
          <w:lang w:val="en-NZ"/>
        </w:rPr>
        <w:t>ce</w:t>
      </w:r>
      <w:r w:rsidRPr="00713B84">
        <w:rPr>
          <w:spacing w:val="-7"/>
          <w:lang w:val="en-NZ"/>
        </w:rPr>
        <w:t xml:space="preserve"> </w:t>
      </w:r>
      <w:r w:rsidRPr="00713B84">
        <w:rPr>
          <w:spacing w:val="1"/>
          <w:lang w:val="en-NZ"/>
        </w:rPr>
        <w:t>f</w:t>
      </w:r>
      <w:r w:rsidRPr="00713B84">
        <w:rPr>
          <w:spacing w:val="-1"/>
          <w:lang w:val="en-NZ"/>
        </w:rPr>
        <w:t>r</w:t>
      </w:r>
      <w:r w:rsidRPr="00713B84">
        <w:rPr>
          <w:spacing w:val="1"/>
          <w:lang w:val="en-NZ"/>
        </w:rPr>
        <w:t>o</w:t>
      </w:r>
      <w:r w:rsidRPr="00713B84">
        <w:rPr>
          <w:lang w:val="en-NZ"/>
        </w:rPr>
        <w:t>m</w:t>
      </w:r>
      <w:r w:rsidRPr="00713B84">
        <w:rPr>
          <w:spacing w:val="-2"/>
          <w:lang w:val="en-NZ"/>
        </w:rPr>
        <w:t xml:space="preserve"> </w:t>
      </w:r>
      <w:r w:rsidRPr="00713B84">
        <w:rPr>
          <w:lang w:val="en-NZ"/>
        </w:rPr>
        <w:t>t</w:t>
      </w:r>
      <w:r w:rsidRPr="00713B84">
        <w:rPr>
          <w:spacing w:val="1"/>
          <w:lang w:val="en-NZ"/>
        </w:rPr>
        <w:t>h</w:t>
      </w:r>
      <w:r w:rsidRPr="00713B84">
        <w:rPr>
          <w:lang w:val="en-NZ"/>
        </w:rPr>
        <w:t>e striped marlin a</w:t>
      </w:r>
      <w:r w:rsidRPr="00713B84">
        <w:rPr>
          <w:spacing w:val="-1"/>
          <w:lang w:val="en-NZ"/>
        </w:rPr>
        <w:t>ss</w:t>
      </w:r>
      <w:r w:rsidRPr="00713B84">
        <w:rPr>
          <w:lang w:val="en-NZ"/>
        </w:rPr>
        <w:t>e</w:t>
      </w:r>
      <w:r w:rsidRPr="00713B84">
        <w:rPr>
          <w:spacing w:val="-1"/>
          <w:lang w:val="en-NZ"/>
        </w:rPr>
        <w:t>ss</w:t>
      </w:r>
      <w:r w:rsidRPr="00713B84">
        <w:rPr>
          <w:spacing w:val="1"/>
          <w:lang w:val="en-NZ"/>
        </w:rPr>
        <w:t>m</w:t>
      </w:r>
      <w:r w:rsidRPr="00713B84">
        <w:rPr>
          <w:lang w:val="en-NZ"/>
        </w:rPr>
        <w:t>e</w:t>
      </w:r>
      <w:r w:rsidRPr="00713B84">
        <w:rPr>
          <w:spacing w:val="1"/>
          <w:lang w:val="en-NZ"/>
        </w:rPr>
        <w:t>n</w:t>
      </w:r>
      <w:r w:rsidRPr="00713B84">
        <w:rPr>
          <w:lang w:val="en-NZ"/>
        </w:rPr>
        <w:t>t.</w:t>
      </w:r>
      <w:r w:rsidRPr="00713B84">
        <w:rPr>
          <w:spacing w:val="-8"/>
          <w:lang w:val="en-NZ"/>
        </w:rPr>
        <w:t xml:space="preserve"> </w:t>
      </w:r>
      <w:r w:rsidR="000174CE" w:rsidRPr="00713B84">
        <w:rPr>
          <w:spacing w:val="-8"/>
          <w:lang w:val="en-NZ"/>
        </w:rPr>
        <w:t>They stated that t</w:t>
      </w:r>
      <w:r w:rsidRPr="00713B84">
        <w:rPr>
          <w:spacing w:val="1"/>
          <w:lang w:val="en-NZ"/>
        </w:rPr>
        <w:t>h</w:t>
      </w:r>
      <w:r w:rsidRPr="00713B84">
        <w:rPr>
          <w:lang w:val="en-NZ"/>
        </w:rPr>
        <w:t>is</w:t>
      </w:r>
      <w:r w:rsidRPr="00713B84">
        <w:rPr>
          <w:spacing w:val="-4"/>
          <w:lang w:val="en-NZ"/>
        </w:rPr>
        <w:t xml:space="preserve"> </w:t>
      </w:r>
      <w:r w:rsidRPr="00713B84">
        <w:rPr>
          <w:lang w:val="en-NZ"/>
        </w:rPr>
        <w:t>i</w:t>
      </w:r>
      <w:r w:rsidRPr="00713B84">
        <w:rPr>
          <w:spacing w:val="1"/>
          <w:lang w:val="en-NZ"/>
        </w:rPr>
        <w:t>n</w:t>
      </w:r>
      <w:r w:rsidRPr="00713B84">
        <w:rPr>
          <w:lang w:val="en-NZ"/>
        </w:rPr>
        <w:t>c</w:t>
      </w:r>
      <w:r w:rsidRPr="00713B84">
        <w:rPr>
          <w:spacing w:val="1"/>
          <w:lang w:val="en-NZ"/>
        </w:rPr>
        <w:t>on</w:t>
      </w:r>
      <w:r w:rsidRPr="00713B84">
        <w:rPr>
          <w:spacing w:val="-1"/>
          <w:lang w:val="en-NZ"/>
        </w:rPr>
        <w:t>s</w:t>
      </w:r>
      <w:r w:rsidRPr="00713B84">
        <w:rPr>
          <w:lang w:val="en-NZ"/>
        </w:rPr>
        <w:t>i</w:t>
      </w:r>
      <w:r w:rsidRPr="00713B84">
        <w:rPr>
          <w:spacing w:val="-1"/>
          <w:lang w:val="en-NZ"/>
        </w:rPr>
        <w:t>s</w:t>
      </w:r>
      <w:r w:rsidRPr="00713B84">
        <w:rPr>
          <w:lang w:val="en-NZ"/>
        </w:rPr>
        <w:t>te</w:t>
      </w:r>
      <w:r w:rsidRPr="00713B84">
        <w:rPr>
          <w:spacing w:val="1"/>
          <w:lang w:val="en-NZ"/>
        </w:rPr>
        <w:t>n</w:t>
      </w:r>
      <w:r w:rsidRPr="00713B84">
        <w:rPr>
          <w:lang w:val="en-NZ"/>
        </w:rPr>
        <w:t>cy</w:t>
      </w:r>
      <w:r w:rsidRPr="00713B84">
        <w:rPr>
          <w:spacing w:val="-9"/>
          <w:lang w:val="en-NZ"/>
        </w:rPr>
        <w:t xml:space="preserve"> </w:t>
      </w:r>
      <w:r w:rsidRPr="00713B84">
        <w:rPr>
          <w:spacing w:val="-3"/>
          <w:lang w:val="en-NZ"/>
        </w:rPr>
        <w:t>i</w:t>
      </w:r>
      <w:r w:rsidRPr="00713B84">
        <w:rPr>
          <w:lang w:val="en-NZ"/>
        </w:rPr>
        <w:t>s</w:t>
      </w:r>
      <w:r w:rsidRPr="00713B84">
        <w:rPr>
          <w:spacing w:val="-1"/>
          <w:lang w:val="en-NZ"/>
        </w:rPr>
        <w:t xml:space="preserve"> </w:t>
      </w:r>
      <w:r w:rsidRPr="00713B84">
        <w:rPr>
          <w:lang w:val="en-NZ"/>
        </w:rPr>
        <w:t xml:space="preserve">a </w:t>
      </w:r>
      <w:r w:rsidRPr="00713B84">
        <w:rPr>
          <w:spacing w:val="1"/>
          <w:lang w:val="en-NZ"/>
        </w:rPr>
        <w:t>po</w:t>
      </w:r>
      <w:r w:rsidRPr="00713B84">
        <w:rPr>
          <w:lang w:val="en-NZ"/>
        </w:rPr>
        <w:t>i</w:t>
      </w:r>
      <w:r w:rsidRPr="00713B84">
        <w:rPr>
          <w:spacing w:val="1"/>
          <w:lang w:val="en-NZ"/>
        </w:rPr>
        <w:t>n</w:t>
      </w:r>
      <w:r w:rsidRPr="00713B84">
        <w:rPr>
          <w:lang w:val="en-NZ"/>
        </w:rPr>
        <w:t>t</w:t>
      </w:r>
      <w:r w:rsidRPr="00713B84">
        <w:rPr>
          <w:spacing w:val="-4"/>
          <w:lang w:val="en-NZ"/>
        </w:rPr>
        <w:t xml:space="preserve"> </w:t>
      </w:r>
      <w:r w:rsidRPr="00713B84">
        <w:rPr>
          <w:spacing w:val="1"/>
          <w:lang w:val="en-NZ"/>
        </w:rPr>
        <w:t>f</w:t>
      </w:r>
      <w:r w:rsidRPr="00713B84">
        <w:rPr>
          <w:spacing w:val="-1"/>
          <w:lang w:val="en-NZ"/>
        </w:rPr>
        <w:t>o</w:t>
      </w:r>
      <w:r w:rsidRPr="00713B84">
        <w:rPr>
          <w:lang w:val="en-NZ"/>
        </w:rPr>
        <w:t>r</w:t>
      </w:r>
      <w:r w:rsidRPr="00713B84">
        <w:rPr>
          <w:spacing w:val="-1"/>
          <w:lang w:val="en-NZ"/>
        </w:rPr>
        <w:t xml:space="preserve"> </w:t>
      </w:r>
      <w:r w:rsidRPr="00713B84">
        <w:rPr>
          <w:spacing w:val="1"/>
          <w:lang w:val="en-NZ"/>
        </w:rPr>
        <w:t>fu</w:t>
      </w:r>
      <w:r w:rsidRPr="00713B84">
        <w:rPr>
          <w:lang w:val="en-NZ"/>
        </w:rPr>
        <w:t>t</w:t>
      </w:r>
      <w:r w:rsidRPr="00713B84">
        <w:rPr>
          <w:spacing w:val="-1"/>
          <w:lang w:val="en-NZ"/>
        </w:rPr>
        <w:t>u</w:t>
      </w:r>
      <w:r w:rsidRPr="00713B84">
        <w:rPr>
          <w:spacing w:val="1"/>
          <w:lang w:val="en-NZ"/>
        </w:rPr>
        <w:t>r</w:t>
      </w:r>
      <w:r w:rsidRPr="00713B84">
        <w:rPr>
          <w:lang w:val="en-NZ"/>
        </w:rPr>
        <w:t>e</w:t>
      </w:r>
      <w:r w:rsidRPr="00713B84">
        <w:rPr>
          <w:spacing w:val="-4"/>
          <w:lang w:val="en-NZ"/>
        </w:rPr>
        <w:t xml:space="preserve"> </w:t>
      </w:r>
      <w:r w:rsidRPr="00713B84">
        <w:rPr>
          <w:lang w:val="en-NZ"/>
        </w:rPr>
        <w:t>c</w:t>
      </w:r>
      <w:r w:rsidRPr="00713B84">
        <w:rPr>
          <w:spacing w:val="-1"/>
          <w:lang w:val="en-NZ"/>
        </w:rPr>
        <w:t>o</w:t>
      </w:r>
      <w:r w:rsidRPr="00713B84">
        <w:rPr>
          <w:spacing w:val="1"/>
          <w:lang w:val="en-NZ"/>
        </w:rPr>
        <w:t>n</w:t>
      </w:r>
      <w:r w:rsidRPr="00713B84">
        <w:rPr>
          <w:spacing w:val="-1"/>
          <w:lang w:val="en-NZ"/>
        </w:rPr>
        <w:t>s</w:t>
      </w:r>
      <w:r w:rsidRPr="00713B84">
        <w:rPr>
          <w:lang w:val="en-NZ"/>
        </w:rPr>
        <w:t>i</w:t>
      </w:r>
      <w:r w:rsidRPr="00713B84">
        <w:rPr>
          <w:spacing w:val="1"/>
          <w:lang w:val="en-NZ"/>
        </w:rPr>
        <w:t>d</w:t>
      </w:r>
      <w:r w:rsidRPr="00713B84">
        <w:rPr>
          <w:lang w:val="en-NZ"/>
        </w:rPr>
        <w:t>e</w:t>
      </w:r>
      <w:r w:rsidRPr="00713B84">
        <w:rPr>
          <w:spacing w:val="1"/>
          <w:lang w:val="en-NZ"/>
        </w:rPr>
        <w:t>r</w:t>
      </w:r>
      <w:r w:rsidRPr="00713B84">
        <w:rPr>
          <w:lang w:val="en-NZ"/>
        </w:rPr>
        <w:t>ati</w:t>
      </w:r>
      <w:r w:rsidRPr="00713B84">
        <w:rPr>
          <w:spacing w:val="1"/>
          <w:lang w:val="en-NZ"/>
        </w:rPr>
        <w:t>on</w:t>
      </w:r>
      <w:r w:rsidRPr="00713B84">
        <w:rPr>
          <w:lang w:val="en-NZ"/>
        </w:rPr>
        <w:t>.</w:t>
      </w:r>
      <w:r w:rsidRPr="00713B84">
        <w:rPr>
          <w:spacing w:val="-10"/>
          <w:lang w:val="en-NZ"/>
        </w:rPr>
        <w:t xml:space="preserve"> </w:t>
      </w:r>
      <w:r w:rsidRPr="00713B84">
        <w:rPr>
          <w:spacing w:val="1"/>
          <w:lang w:val="en-NZ"/>
        </w:rPr>
        <w:t>I</w:t>
      </w:r>
      <w:r w:rsidRPr="00713B84">
        <w:rPr>
          <w:lang w:val="en-NZ"/>
        </w:rPr>
        <w:t>f</w:t>
      </w:r>
      <w:r w:rsidRPr="00713B84">
        <w:rPr>
          <w:spacing w:val="-2"/>
          <w:lang w:val="en-NZ"/>
        </w:rPr>
        <w:t xml:space="preserve"> </w:t>
      </w:r>
      <w:r w:rsidRPr="00713B84">
        <w:rPr>
          <w:spacing w:val="1"/>
          <w:lang w:val="en-NZ"/>
        </w:rPr>
        <w:t>d</w:t>
      </w:r>
      <w:r w:rsidRPr="00713B84">
        <w:rPr>
          <w:lang w:val="en-NZ"/>
        </w:rPr>
        <w:t>ata</w:t>
      </w:r>
      <w:r w:rsidRPr="00713B84">
        <w:rPr>
          <w:spacing w:val="-2"/>
          <w:lang w:val="en-NZ"/>
        </w:rPr>
        <w:t xml:space="preserve"> </w:t>
      </w:r>
      <w:r w:rsidRPr="00713B84">
        <w:rPr>
          <w:spacing w:val="-1"/>
          <w:lang w:val="en-NZ"/>
        </w:rPr>
        <w:t>p</w:t>
      </w:r>
      <w:r w:rsidRPr="00713B84">
        <w:rPr>
          <w:spacing w:val="1"/>
          <w:lang w:val="en-NZ"/>
        </w:rPr>
        <w:t>r</w:t>
      </w:r>
      <w:r w:rsidRPr="00713B84">
        <w:rPr>
          <w:lang w:val="en-NZ"/>
        </w:rPr>
        <w:t>i</w:t>
      </w:r>
      <w:r w:rsidRPr="00713B84">
        <w:rPr>
          <w:spacing w:val="1"/>
          <w:lang w:val="en-NZ"/>
        </w:rPr>
        <w:t>o</w:t>
      </w:r>
      <w:r w:rsidRPr="00713B84">
        <w:rPr>
          <w:lang w:val="en-NZ"/>
        </w:rPr>
        <w:t>r</w:t>
      </w:r>
      <w:r w:rsidRPr="00713B84">
        <w:rPr>
          <w:spacing w:val="-3"/>
          <w:lang w:val="en-NZ"/>
        </w:rPr>
        <w:t xml:space="preserve"> </w:t>
      </w:r>
      <w:r w:rsidRPr="00713B84">
        <w:rPr>
          <w:lang w:val="en-NZ"/>
        </w:rPr>
        <w:t xml:space="preserve">to </w:t>
      </w:r>
      <w:r w:rsidRPr="00713B84">
        <w:rPr>
          <w:spacing w:val="1"/>
          <w:lang w:val="en-NZ"/>
        </w:rPr>
        <w:t>199</w:t>
      </w:r>
      <w:r w:rsidRPr="00713B84">
        <w:rPr>
          <w:lang w:val="en-NZ"/>
        </w:rPr>
        <w:t>0</w:t>
      </w:r>
      <w:r w:rsidRPr="00713B84">
        <w:rPr>
          <w:spacing w:val="-2"/>
          <w:lang w:val="en-NZ"/>
        </w:rPr>
        <w:t xml:space="preserve"> a</w:t>
      </w:r>
      <w:r w:rsidRPr="00713B84">
        <w:rPr>
          <w:spacing w:val="1"/>
          <w:lang w:val="en-NZ"/>
        </w:rPr>
        <w:t>r</w:t>
      </w:r>
      <w:r w:rsidRPr="00713B84">
        <w:rPr>
          <w:lang w:val="en-NZ"/>
        </w:rPr>
        <w:t>e</w:t>
      </w:r>
      <w:r w:rsidRPr="00713B84">
        <w:rPr>
          <w:spacing w:val="-1"/>
          <w:lang w:val="en-NZ"/>
        </w:rPr>
        <w:t xml:space="preserve"> </w:t>
      </w:r>
      <w:r w:rsidRPr="00713B84">
        <w:rPr>
          <w:lang w:val="en-NZ"/>
        </w:rPr>
        <w:t>c</w:t>
      </w:r>
      <w:r w:rsidRPr="00713B84">
        <w:rPr>
          <w:spacing w:val="-1"/>
          <w:lang w:val="en-NZ"/>
        </w:rPr>
        <w:t>o</w:t>
      </w:r>
      <w:r w:rsidRPr="00713B84">
        <w:rPr>
          <w:spacing w:val="1"/>
          <w:lang w:val="en-NZ"/>
        </w:rPr>
        <w:t>n</w:t>
      </w:r>
      <w:r w:rsidRPr="00713B84">
        <w:rPr>
          <w:spacing w:val="-1"/>
          <w:lang w:val="en-NZ"/>
        </w:rPr>
        <w:t>s</w:t>
      </w:r>
      <w:r w:rsidRPr="00713B84">
        <w:rPr>
          <w:lang w:val="en-NZ"/>
        </w:rPr>
        <w:t>i</w:t>
      </w:r>
      <w:r w:rsidRPr="00713B84">
        <w:rPr>
          <w:spacing w:val="1"/>
          <w:lang w:val="en-NZ"/>
        </w:rPr>
        <w:t>d</w:t>
      </w:r>
      <w:r w:rsidRPr="00713B84">
        <w:rPr>
          <w:lang w:val="en-NZ"/>
        </w:rPr>
        <w:t>e</w:t>
      </w:r>
      <w:r w:rsidRPr="00713B84">
        <w:rPr>
          <w:spacing w:val="1"/>
          <w:lang w:val="en-NZ"/>
        </w:rPr>
        <w:t>r</w:t>
      </w:r>
      <w:r w:rsidRPr="00713B84">
        <w:rPr>
          <w:lang w:val="en-NZ"/>
        </w:rPr>
        <w:t>ed</w:t>
      </w:r>
      <w:r w:rsidRPr="00713B84">
        <w:rPr>
          <w:spacing w:val="-7"/>
          <w:lang w:val="en-NZ"/>
        </w:rPr>
        <w:t xml:space="preserve"> </w:t>
      </w:r>
      <w:r w:rsidRPr="00713B84">
        <w:rPr>
          <w:spacing w:val="-1"/>
          <w:lang w:val="en-NZ"/>
        </w:rPr>
        <w:t>u</w:t>
      </w:r>
      <w:r w:rsidRPr="00713B84">
        <w:rPr>
          <w:spacing w:val="1"/>
          <w:lang w:val="en-NZ"/>
        </w:rPr>
        <w:t>nr</w:t>
      </w:r>
      <w:r w:rsidRPr="00713B84">
        <w:rPr>
          <w:lang w:val="en-NZ"/>
        </w:rPr>
        <w:t>elia</w:t>
      </w:r>
      <w:r w:rsidRPr="00713B84">
        <w:rPr>
          <w:spacing w:val="1"/>
          <w:lang w:val="en-NZ"/>
        </w:rPr>
        <w:t>b</w:t>
      </w:r>
      <w:r w:rsidRPr="00713B84">
        <w:rPr>
          <w:spacing w:val="-3"/>
          <w:lang w:val="en-NZ"/>
        </w:rPr>
        <w:t>l</w:t>
      </w:r>
      <w:r w:rsidRPr="00713B84">
        <w:rPr>
          <w:lang w:val="en-NZ"/>
        </w:rPr>
        <w:t>e,</w:t>
      </w:r>
      <w:r w:rsidRPr="00713B84">
        <w:rPr>
          <w:spacing w:val="-7"/>
          <w:lang w:val="en-NZ"/>
        </w:rPr>
        <w:t xml:space="preserve"> </w:t>
      </w:r>
      <w:r w:rsidRPr="00713B84">
        <w:rPr>
          <w:lang w:val="en-NZ"/>
        </w:rPr>
        <w:t>t</w:t>
      </w:r>
      <w:r w:rsidRPr="00713B84">
        <w:rPr>
          <w:spacing w:val="1"/>
          <w:lang w:val="en-NZ"/>
        </w:rPr>
        <w:t>h</w:t>
      </w:r>
      <w:r w:rsidRPr="00713B84">
        <w:rPr>
          <w:lang w:val="en-NZ"/>
        </w:rPr>
        <w:t>en</w:t>
      </w:r>
      <w:r w:rsidRPr="00713B84">
        <w:rPr>
          <w:spacing w:val="-1"/>
          <w:lang w:val="en-NZ"/>
        </w:rPr>
        <w:t xml:space="preserve"> </w:t>
      </w:r>
      <w:r w:rsidRPr="00713B84">
        <w:rPr>
          <w:spacing w:val="1"/>
          <w:lang w:val="en-NZ"/>
        </w:rPr>
        <w:t>p</w:t>
      </w:r>
      <w:r w:rsidRPr="00713B84">
        <w:rPr>
          <w:spacing w:val="-2"/>
          <w:lang w:val="en-NZ"/>
        </w:rPr>
        <w:t>e</w:t>
      </w:r>
      <w:r w:rsidRPr="00713B84">
        <w:rPr>
          <w:spacing w:val="1"/>
          <w:lang w:val="en-NZ"/>
        </w:rPr>
        <w:t>rh</w:t>
      </w:r>
      <w:r w:rsidRPr="00713B84">
        <w:rPr>
          <w:lang w:val="en-NZ"/>
        </w:rPr>
        <w:t>a</w:t>
      </w:r>
      <w:r w:rsidRPr="00713B84">
        <w:rPr>
          <w:spacing w:val="1"/>
          <w:lang w:val="en-NZ"/>
        </w:rPr>
        <w:t>p</w:t>
      </w:r>
      <w:r w:rsidRPr="00713B84">
        <w:rPr>
          <w:lang w:val="en-NZ"/>
        </w:rPr>
        <w:t>s</w:t>
      </w:r>
      <w:r w:rsidRPr="00713B84">
        <w:rPr>
          <w:spacing w:val="-6"/>
          <w:lang w:val="en-NZ"/>
        </w:rPr>
        <w:t xml:space="preserve"> </w:t>
      </w:r>
      <w:r w:rsidRPr="00713B84">
        <w:rPr>
          <w:lang w:val="en-NZ"/>
        </w:rPr>
        <w:t>a</w:t>
      </w:r>
      <w:r w:rsidRPr="00713B84">
        <w:rPr>
          <w:spacing w:val="-1"/>
          <w:lang w:val="en-NZ"/>
        </w:rPr>
        <w:t>ss</w:t>
      </w:r>
      <w:r w:rsidRPr="00713B84">
        <w:rPr>
          <w:lang w:val="en-NZ"/>
        </w:rPr>
        <w:t>e</w:t>
      </w:r>
      <w:r w:rsidRPr="00713B84">
        <w:rPr>
          <w:spacing w:val="-1"/>
          <w:lang w:val="en-NZ"/>
        </w:rPr>
        <w:t>ss</w:t>
      </w:r>
      <w:r w:rsidRPr="00713B84">
        <w:rPr>
          <w:spacing w:val="1"/>
          <w:lang w:val="en-NZ"/>
        </w:rPr>
        <w:t>m</w:t>
      </w:r>
      <w:r w:rsidRPr="00713B84">
        <w:rPr>
          <w:lang w:val="en-NZ"/>
        </w:rPr>
        <w:t>e</w:t>
      </w:r>
      <w:r w:rsidRPr="00713B84">
        <w:rPr>
          <w:spacing w:val="1"/>
          <w:lang w:val="en-NZ"/>
        </w:rPr>
        <w:t>n</w:t>
      </w:r>
      <w:r w:rsidRPr="00713B84">
        <w:rPr>
          <w:lang w:val="en-NZ"/>
        </w:rPr>
        <w:t>ts</w:t>
      </w:r>
      <w:r w:rsidRPr="00713B84">
        <w:rPr>
          <w:spacing w:val="-9"/>
          <w:lang w:val="en-NZ"/>
        </w:rPr>
        <w:t xml:space="preserve"> </w:t>
      </w:r>
      <w:r w:rsidRPr="00713B84">
        <w:rPr>
          <w:spacing w:val="1"/>
          <w:lang w:val="en-NZ"/>
        </w:rPr>
        <w:t>u</w:t>
      </w:r>
      <w:r w:rsidRPr="00713B84">
        <w:rPr>
          <w:spacing w:val="-1"/>
          <w:lang w:val="en-NZ"/>
        </w:rPr>
        <w:t>s</w:t>
      </w:r>
      <w:r w:rsidRPr="00713B84">
        <w:rPr>
          <w:lang w:val="en-NZ"/>
        </w:rPr>
        <w:t>i</w:t>
      </w:r>
      <w:r w:rsidRPr="00713B84">
        <w:rPr>
          <w:spacing w:val="1"/>
          <w:lang w:val="en-NZ"/>
        </w:rPr>
        <w:t>n</w:t>
      </w:r>
      <w:r w:rsidRPr="00713B84">
        <w:rPr>
          <w:lang w:val="en-NZ"/>
        </w:rPr>
        <w:t>g</w:t>
      </w:r>
      <w:r w:rsidRPr="00713B84">
        <w:rPr>
          <w:spacing w:val="-2"/>
          <w:lang w:val="en-NZ"/>
        </w:rPr>
        <w:t xml:space="preserve"> </w:t>
      </w:r>
      <w:r w:rsidRPr="00713B84">
        <w:rPr>
          <w:spacing w:val="1"/>
          <w:lang w:val="en-NZ"/>
        </w:rPr>
        <w:t>on</w:t>
      </w:r>
      <w:r w:rsidRPr="00713B84">
        <w:rPr>
          <w:spacing w:val="-3"/>
          <w:lang w:val="en-NZ"/>
        </w:rPr>
        <w:t>l</w:t>
      </w:r>
      <w:r w:rsidRPr="00713B84">
        <w:rPr>
          <w:lang w:val="en-NZ"/>
        </w:rPr>
        <w:t>y</w:t>
      </w:r>
      <w:r w:rsidRPr="00713B84">
        <w:rPr>
          <w:spacing w:val="-2"/>
          <w:lang w:val="en-NZ"/>
        </w:rPr>
        <w:t xml:space="preserve"> </w:t>
      </w:r>
      <w:r w:rsidRPr="00713B84">
        <w:rPr>
          <w:spacing w:val="1"/>
          <w:lang w:val="en-NZ"/>
        </w:rPr>
        <w:t>d</w:t>
      </w:r>
      <w:r w:rsidRPr="00713B84">
        <w:rPr>
          <w:lang w:val="en-NZ"/>
        </w:rPr>
        <w:t>ata</w:t>
      </w:r>
      <w:r w:rsidRPr="00713B84">
        <w:rPr>
          <w:spacing w:val="-2"/>
          <w:lang w:val="en-NZ"/>
        </w:rPr>
        <w:t xml:space="preserve"> </w:t>
      </w:r>
      <w:r w:rsidRPr="00713B84">
        <w:rPr>
          <w:spacing w:val="-1"/>
          <w:lang w:val="en-NZ"/>
        </w:rPr>
        <w:t>f</w:t>
      </w:r>
      <w:r w:rsidRPr="00713B84">
        <w:rPr>
          <w:spacing w:val="1"/>
          <w:lang w:val="en-NZ"/>
        </w:rPr>
        <w:t>ro</w:t>
      </w:r>
      <w:r w:rsidRPr="00713B84">
        <w:rPr>
          <w:lang w:val="en-NZ"/>
        </w:rPr>
        <w:t>m</w:t>
      </w:r>
      <w:r w:rsidRPr="00713B84">
        <w:rPr>
          <w:spacing w:val="-5"/>
          <w:lang w:val="en-NZ"/>
        </w:rPr>
        <w:t xml:space="preserve"> </w:t>
      </w:r>
      <w:r w:rsidRPr="00713B84">
        <w:rPr>
          <w:spacing w:val="1"/>
          <w:lang w:val="en-NZ"/>
        </w:rPr>
        <w:t>19</w:t>
      </w:r>
      <w:r w:rsidRPr="00713B84">
        <w:rPr>
          <w:spacing w:val="-1"/>
          <w:lang w:val="en-NZ"/>
        </w:rPr>
        <w:t>9</w:t>
      </w:r>
      <w:r w:rsidRPr="00713B84">
        <w:rPr>
          <w:lang w:val="en-NZ"/>
        </w:rPr>
        <w:t>0</w:t>
      </w:r>
      <w:r w:rsidRPr="00713B84">
        <w:rPr>
          <w:spacing w:val="-2"/>
          <w:lang w:val="en-NZ"/>
        </w:rPr>
        <w:t xml:space="preserve"> </w:t>
      </w:r>
      <w:r w:rsidRPr="00713B84">
        <w:rPr>
          <w:spacing w:val="1"/>
          <w:lang w:val="en-NZ"/>
        </w:rPr>
        <w:t>on</w:t>
      </w:r>
      <w:r w:rsidRPr="00713B84">
        <w:rPr>
          <w:lang w:val="en-NZ"/>
        </w:rPr>
        <w:t>w</w:t>
      </w:r>
      <w:r w:rsidRPr="00713B84">
        <w:rPr>
          <w:spacing w:val="-2"/>
          <w:lang w:val="en-NZ"/>
        </w:rPr>
        <w:t>a</w:t>
      </w:r>
      <w:r w:rsidRPr="00713B84">
        <w:rPr>
          <w:spacing w:val="-1"/>
          <w:lang w:val="en-NZ"/>
        </w:rPr>
        <w:t>r</w:t>
      </w:r>
      <w:r w:rsidRPr="00713B84">
        <w:rPr>
          <w:lang w:val="en-NZ"/>
        </w:rPr>
        <w:t>d</w:t>
      </w:r>
      <w:r w:rsidRPr="00713B84">
        <w:rPr>
          <w:spacing w:val="-4"/>
          <w:lang w:val="en-NZ"/>
        </w:rPr>
        <w:t xml:space="preserve"> </w:t>
      </w:r>
      <w:r w:rsidRPr="00713B84">
        <w:rPr>
          <w:lang w:val="en-NZ"/>
        </w:rPr>
        <w:t>c</w:t>
      </w:r>
      <w:r w:rsidRPr="00713B84">
        <w:rPr>
          <w:spacing w:val="1"/>
          <w:lang w:val="en-NZ"/>
        </w:rPr>
        <w:t>ou</w:t>
      </w:r>
      <w:r w:rsidRPr="00713B84">
        <w:rPr>
          <w:lang w:val="en-NZ"/>
        </w:rPr>
        <w:t>ld</w:t>
      </w:r>
      <w:r w:rsidRPr="00713B84">
        <w:rPr>
          <w:spacing w:val="-5"/>
          <w:lang w:val="en-NZ"/>
        </w:rPr>
        <w:t xml:space="preserve"> </w:t>
      </w:r>
      <w:r w:rsidRPr="00713B84">
        <w:rPr>
          <w:spacing w:val="1"/>
          <w:lang w:val="en-NZ"/>
        </w:rPr>
        <w:t>b</w:t>
      </w:r>
      <w:r w:rsidRPr="00713B84">
        <w:rPr>
          <w:lang w:val="en-NZ"/>
        </w:rPr>
        <w:t>e</w:t>
      </w:r>
      <w:r w:rsidRPr="00713B84">
        <w:rPr>
          <w:spacing w:val="-1"/>
          <w:lang w:val="en-NZ"/>
        </w:rPr>
        <w:t xml:space="preserve"> </w:t>
      </w:r>
      <w:r w:rsidRPr="00713B84">
        <w:rPr>
          <w:lang w:val="en-NZ"/>
        </w:rPr>
        <w:t>a</w:t>
      </w:r>
      <w:r w:rsidRPr="00713B84">
        <w:rPr>
          <w:spacing w:val="-3"/>
          <w:lang w:val="en-NZ"/>
        </w:rPr>
        <w:t xml:space="preserve"> </w:t>
      </w:r>
      <w:r w:rsidRPr="00713B84">
        <w:rPr>
          <w:spacing w:val="1"/>
          <w:lang w:val="en-NZ"/>
        </w:rPr>
        <w:t>u</w:t>
      </w:r>
      <w:r w:rsidRPr="00713B84">
        <w:rPr>
          <w:spacing w:val="-1"/>
          <w:lang w:val="en-NZ"/>
        </w:rPr>
        <w:t>s</w:t>
      </w:r>
      <w:r w:rsidRPr="00713B84">
        <w:rPr>
          <w:lang w:val="en-NZ"/>
        </w:rPr>
        <w:t>e</w:t>
      </w:r>
      <w:r w:rsidRPr="00713B84">
        <w:rPr>
          <w:spacing w:val="1"/>
          <w:lang w:val="en-NZ"/>
        </w:rPr>
        <w:t>fu</w:t>
      </w:r>
      <w:r w:rsidRPr="00713B84">
        <w:rPr>
          <w:lang w:val="en-NZ"/>
        </w:rPr>
        <w:t xml:space="preserve">l </w:t>
      </w:r>
      <w:r w:rsidRPr="00713B84">
        <w:rPr>
          <w:spacing w:val="-1"/>
          <w:lang w:val="en-NZ"/>
        </w:rPr>
        <w:t>s</w:t>
      </w:r>
      <w:r w:rsidRPr="00713B84">
        <w:rPr>
          <w:lang w:val="en-NZ"/>
        </w:rPr>
        <w:t>e</w:t>
      </w:r>
      <w:r w:rsidRPr="00713B84">
        <w:rPr>
          <w:spacing w:val="1"/>
          <w:lang w:val="en-NZ"/>
        </w:rPr>
        <w:t>n</w:t>
      </w:r>
      <w:r w:rsidRPr="00713B84">
        <w:rPr>
          <w:spacing w:val="-1"/>
          <w:lang w:val="en-NZ"/>
        </w:rPr>
        <w:t>s</w:t>
      </w:r>
      <w:r w:rsidRPr="00713B84">
        <w:rPr>
          <w:lang w:val="en-NZ"/>
        </w:rPr>
        <w:t>iti</w:t>
      </w:r>
      <w:r w:rsidRPr="00713B84">
        <w:rPr>
          <w:spacing w:val="1"/>
          <w:lang w:val="en-NZ"/>
        </w:rPr>
        <w:t>v</w:t>
      </w:r>
      <w:r w:rsidRPr="00713B84">
        <w:rPr>
          <w:lang w:val="en-NZ"/>
        </w:rPr>
        <w:t>ity</w:t>
      </w:r>
      <w:r w:rsidRPr="00713B84">
        <w:rPr>
          <w:spacing w:val="-6"/>
          <w:lang w:val="en-NZ"/>
        </w:rPr>
        <w:t xml:space="preserve"> </w:t>
      </w:r>
      <w:r w:rsidRPr="00713B84">
        <w:rPr>
          <w:lang w:val="en-NZ"/>
        </w:rPr>
        <w:t>a</w:t>
      </w:r>
      <w:r w:rsidRPr="00713B84">
        <w:rPr>
          <w:spacing w:val="1"/>
          <w:lang w:val="en-NZ"/>
        </w:rPr>
        <w:t>n</w:t>
      </w:r>
      <w:r w:rsidRPr="00713B84">
        <w:rPr>
          <w:lang w:val="en-NZ"/>
        </w:rPr>
        <w:t>al</w:t>
      </w:r>
      <w:r w:rsidRPr="00713B84">
        <w:rPr>
          <w:spacing w:val="1"/>
          <w:lang w:val="en-NZ"/>
        </w:rPr>
        <w:t>y</w:t>
      </w:r>
      <w:r w:rsidRPr="00713B84">
        <w:rPr>
          <w:spacing w:val="-1"/>
          <w:lang w:val="en-NZ"/>
        </w:rPr>
        <w:t>s</w:t>
      </w:r>
      <w:r w:rsidRPr="00713B84">
        <w:rPr>
          <w:lang w:val="en-NZ"/>
        </w:rPr>
        <w:t>is</w:t>
      </w:r>
      <w:r w:rsidRPr="00713B84">
        <w:rPr>
          <w:spacing w:val="-6"/>
          <w:lang w:val="en-NZ"/>
        </w:rPr>
        <w:t xml:space="preserve"> </w:t>
      </w:r>
      <w:r w:rsidRPr="00713B84">
        <w:rPr>
          <w:lang w:val="en-NZ"/>
        </w:rPr>
        <w:t>in t</w:t>
      </w:r>
      <w:r w:rsidRPr="00713B84">
        <w:rPr>
          <w:spacing w:val="1"/>
          <w:lang w:val="en-NZ"/>
        </w:rPr>
        <w:t>h</w:t>
      </w:r>
      <w:r w:rsidRPr="00713B84">
        <w:rPr>
          <w:lang w:val="en-NZ"/>
        </w:rPr>
        <w:t>e</w:t>
      </w:r>
      <w:r w:rsidRPr="00713B84">
        <w:rPr>
          <w:spacing w:val="-1"/>
          <w:lang w:val="en-NZ"/>
        </w:rPr>
        <w:t xml:space="preserve"> </w:t>
      </w:r>
      <w:r w:rsidRPr="00713B84">
        <w:rPr>
          <w:spacing w:val="1"/>
          <w:lang w:val="en-NZ"/>
        </w:rPr>
        <w:t>fu</w:t>
      </w:r>
      <w:r w:rsidRPr="00713B84">
        <w:rPr>
          <w:lang w:val="en-NZ"/>
        </w:rPr>
        <w:t>t</w:t>
      </w:r>
      <w:r w:rsidRPr="00713B84">
        <w:rPr>
          <w:spacing w:val="1"/>
          <w:lang w:val="en-NZ"/>
        </w:rPr>
        <w:t>u</w:t>
      </w:r>
      <w:r w:rsidRPr="00713B84">
        <w:rPr>
          <w:spacing w:val="-1"/>
          <w:lang w:val="en-NZ"/>
        </w:rPr>
        <w:t>r</w:t>
      </w:r>
      <w:r w:rsidRPr="00713B84">
        <w:rPr>
          <w:lang w:val="en-NZ"/>
        </w:rPr>
        <w:t>e.</w:t>
      </w:r>
      <w:r w:rsidRPr="00713B84">
        <w:rPr>
          <w:spacing w:val="-4"/>
          <w:lang w:val="en-NZ"/>
        </w:rPr>
        <w:t xml:space="preserve"> </w:t>
      </w:r>
    </w:p>
    <w:p w14:paraId="0121887D" w14:textId="77777777" w:rsidR="00F45320" w:rsidRPr="00713B84" w:rsidRDefault="00F45320" w:rsidP="00277076">
      <w:pPr>
        <w:pStyle w:val="SCtext"/>
        <w:numPr>
          <w:ilvl w:val="0"/>
          <w:numId w:val="0"/>
        </w:numPr>
        <w:rPr>
          <w:lang w:val="en-NZ"/>
        </w:rPr>
      </w:pPr>
    </w:p>
    <w:p w14:paraId="7E7DE2B9" w14:textId="39AAD889" w:rsidR="00F45320" w:rsidRPr="00713B84" w:rsidRDefault="00225812" w:rsidP="008173CB">
      <w:pPr>
        <w:pStyle w:val="SCtext"/>
        <w:rPr>
          <w:spacing w:val="-2"/>
          <w:lang w:val="en-NZ"/>
        </w:rPr>
      </w:pPr>
      <w:r w:rsidRPr="00713B84">
        <w:rPr>
          <w:lang w:val="en-NZ"/>
        </w:rPr>
        <w:t xml:space="preserve">The SSP </w:t>
      </w:r>
      <w:r w:rsidR="00F45320" w:rsidRPr="00713B84">
        <w:rPr>
          <w:lang w:val="en-NZ"/>
        </w:rPr>
        <w:t xml:space="preserve">stated that the issue of </w:t>
      </w:r>
      <w:r w:rsidR="00F45320" w:rsidRPr="00713B84">
        <w:rPr>
          <w:spacing w:val="-1"/>
          <w:lang w:val="en-NZ"/>
        </w:rPr>
        <w:t>s</w:t>
      </w:r>
      <w:r w:rsidR="00F45320" w:rsidRPr="00713B84">
        <w:rPr>
          <w:lang w:val="en-NZ"/>
        </w:rPr>
        <w:t>e</w:t>
      </w:r>
      <w:r w:rsidR="00F45320" w:rsidRPr="00713B84">
        <w:rPr>
          <w:spacing w:val="1"/>
          <w:lang w:val="en-NZ"/>
        </w:rPr>
        <w:t>n</w:t>
      </w:r>
      <w:r w:rsidR="00F45320" w:rsidRPr="00713B84">
        <w:rPr>
          <w:spacing w:val="-1"/>
          <w:lang w:val="en-NZ"/>
        </w:rPr>
        <w:t>s</w:t>
      </w:r>
      <w:r w:rsidR="00F45320" w:rsidRPr="00713B84">
        <w:rPr>
          <w:lang w:val="en-NZ"/>
        </w:rPr>
        <w:t>iti</w:t>
      </w:r>
      <w:r w:rsidR="00F45320" w:rsidRPr="00713B84">
        <w:rPr>
          <w:spacing w:val="1"/>
          <w:lang w:val="en-NZ"/>
        </w:rPr>
        <w:t>v</w:t>
      </w:r>
      <w:r w:rsidR="00F45320" w:rsidRPr="00713B84">
        <w:rPr>
          <w:lang w:val="en-NZ"/>
        </w:rPr>
        <w:t>ity</w:t>
      </w:r>
      <w:r w:rsidR="00F45320" w:rsidRPr="00713B84">
        <w:rPr>
          <w:spacing w:val="-6"/>
          <w:lang w:val="en-NZ"/>
        </w:rPr>
        <w:t xml:space="preserve"> </w:t>
      </w:r>
      <w:r w:rsidR="00F45320" w:rsidRPr="00713B84">
        <w:rPr>
          <w:lang w:val="en-NZ"/>
        </w:rPr>
        <w:t>c</w:t>
      </w:r>
      <w:r w:rsidR="00F45320" w:rsidRPr="00713B84">
        <w:rPr>
          <w:spacing w:val="1"/>
          <w:lang w:val="en-NZ"/>
        </w:rPr>
        <w:t>ou</w:t>
      </w:r>
      <w:r w:rsidR="00F45320" w:rsidRPr="00713B84">
        <w:rPr>
          <w:lang w:val="en-NZ"/>
        </w:rPr>
        <w:t>ld</w:t>
      </w:r>
      <w:r w:rsidR="00F45320" w:rsidRPr="00713B84">
        <w:rPr>
          <w:spacing w:val="-2"/>
          <w:lang w:val="en-NZ"/>
        </w:rPr>
        <w:t xml:space="preserve"> </w:t>
      </w:r>
      <w:r w:rsidR="00F45320" w:rsidRPr="00713B84">
        <w:rPr>
          <w:spacing w:val="1"/>
          <w:lang w:val="en-NZ"/>
        </w:rPr>
        <w:t>b</w:t>
      </w:r>
      <w:r w:rsidR="00F45320" w:rsidRPr="00713B84">
        <w:rPr>
          <w:lang w:val="en-NZ"/>
        </w:rPr>
        <w:t>e</w:t>
      </w:r>
      <w:r w:rsidR="00F45320" w:rsidRPr="00713B84">
        <w:rPr>
          <w:spacing w:val="-1"/>
          <w:lang w:val="en-NZ"/>
        </w:rPr>
        <w:t xml:space="preserve"> </w:t>
      </w:r>
      <w:r w:rsidR="00F45320" w:rsidRPr="00713B84">
        <w:rPr>
          <w:spacing w:val="-3"/>
          <w:lang w:val="en-NZ"/>
        </w:rPr>
        <w:t>i</w:t>
      </w:r>
      <w:r w:rsidR="00F45320" w:rsidRPr="00713B84">
        <w:rPr>
          <w:spacing w:val="1"/>
          <w:lang w:val="en-NZ"/>
        </w:rPr>
        <w:t>n</w:t>
      </w:r>
      <w:r w:rsidR="00F45320" w:rsidRPr="00713B84">
        <w:rPr>
          <w:lang w:val="en-NZ"/>
        </w:rPr>
        <w:t>te</w:t>
      </w:r>
      <w:r w:rsidR="00F45320" w:rsidRPr="00713B84">
        <w:rPr>
          <w:spacing w:val="-1"/>
          <w:lang w:val="en-NZ"/>
        </w:rPr>
        <w:t>r</w:t>
      </w:r>
      <w:r w:rsidR="00F45320" w:rsidRPr="00713B84">
        <w:rPr>
          <w:lang w:val="en-NZ"/>
        </w:rPr>
        <w:t>e</w:t>
      </w:r>
      <w:r w:rsidR="00F45320" w:rsidRPr="00713B84">
        <w:rPr>
          <w:spacing w:val="-1"/>
          <w:lang w:val="en-NZ"/>
        </w:rPr>
        <w:t>s</w:t>
      </w:r>
      <w:r w:rsidR="00F45320" w:rsidRPr="00713B84">
        <w:rPr>
          <w:lang w:val="en-NZ"/>
        </w:rPr>
        <w:t>ti</w:t>
      </w:r>
      <w:r w:rsidR="00F45320" w:rsidRPr="00713B84">
        <w:rPr>
          <w:spacing w:val="1"/>
          <w:lang w:val="en-NZ"/>
        </w:rPr>
        <w:t>n</w:t>
      </w:r>
      <w:r w:rsidR="00F45320" w:rsidRPr="00713B84">
        <w:rPr>
          <w:lang w:val="en-NZ"/>
        </w:rPr>
        <w:t>g</w:t>
      </w:r>
      <w:r w:rsidR="00F45320" w:rsidRPr="00713B84">
        <w:rPr>
          <w:spacing w:val="-6"/>
          <w:lang w:val="en-NZ"/>
        </w:rPr>
        <w:t xml:space="preserve"> </w:t>
      </w:r>
      <w:r w:rsidR="00F45320" w:rsidRPr="00713B84">
        <w:rPr>
          <w:spacing w:val="1"/>
          <w:lang w:val="en-NZ"/>
        </w:rPr>
        <w:t>fo</w:t>
      </w:r>
      <w:r w:rsidR="00F45320" w:rsidRPr="00713B84">
        <w:rPr>
          <w:lang w:val="en-NZ"/>
        </w:rPr>
        <w:t>r</w:t>
      </w:r>
      <w:r w:rsidR="00F45320" w:rsidRPr="00713B84">
        <w:rPr>
          <w:spacing w:val="-1"/>
          <w:lang w:val="en-NZ"/>
        </w:rPr>
        <w:t xml:space="preserve"> s</w:t>
      </w:r>
      <w:r w:rsidR="00F45320" w:rsidRPr="00713B84">
        <w:rPr>
          <w:lang w:val="en-NZ"/>
        </w:rPr>
        <w:t>w</w:t>
      </w:r>
      <w:r w:rsidR="00F45320" w:rsidRPr="00713B84">
        <w:rPr>
          <w:spacing w:val="1"/>
          <w:lang w:val="en-NZ"/>
        </w:rPr>
        <w:t>or</w:t>
      </w:r>
      <w:r w:rsidR="00F45320" w:rsidRPr="00713B84">
        <w:rPr>
          <w:spacing w:val="-1"/>
          <w:lang w:val="en-NZ"/>
        </w:rPr>
        <w:t>d</w:t>
      </w:r>
      <w:r w:rsidR="00F45320" w:rsidRPr="00713B84">
        <w:rPr>
          <w:spacing w:val="1"/>
          <w:lang w:val="en-NZ"/>
        </w:rPr>
        <w:t>f</w:t>
      </w:r>
      <w:r w:rsidR="00F45320" w:rsidRPr="00713B84">
        <w:rPr>
          <w:lang w:val="en-NZ"/>
        </w:rPr>
        <w:t>i</w:t>
      </w:r>
      <w:r w:rsidR="00F45320" w:rsidRPr="00713B84">
        <w:rPr>
          <w:spacing w:val="-1"/>
          <w:lang w:val="en-NZ"/>
        </w:rPr>
        <w:t>s</w:t>
      </w:r>
      <w:r w:rsidR="00F45320" w:rsidRPr="00713B84">
        <w:rPr>
          <w:spacing w:val="1"/>
          <w:lang w:val="en-NZ"/>
        </w:rPr>
        <w:t>h</w:t>
      </w:r>
      <w:r w:rsidR="00F45320" w:rsidRPr="00713B84">
        <w:rPr>
          <w:lang w:val="en-NZ"/>
        </w:rPr>
        <w:t>.</w:t>
      </w:r>
      <w:r w:rsidR="00F45320" w:rsidRPr="00713B84">
        <w:rPr>
          <w:spacing w:val="-7"/>
          <w:lang w:val="en-NZ"/>
        </w:rPr>
        <w:t xml:space="preserve"> </w:t>
      </w:r>
      <w:r w:rsidR="00A94118" w:rsidRPr="00713B84">
        <w:rPr>
          <w:lang w:val="en-NZ"/>
        </w:rPr>
        <w:t xml:space="preserve">The lack of </w:t>
      </w:r>
      <w:r w:rsidR="00A94118" w:rsidRPr="00713B84">
        <w:rPr>
          <w:spacing w:val="1"/>
          <w:lang w:val="en-NZ"/>
        </w:rPr>
        <w:t>d</w:t>
      </w:r>
      <w:r w:rsidR="00A94118" w:rsidRPr="00713B84">
        <w:rPr>
          <w:lang w:val="en-NZ"/>
        </w:rPr>
        <w:t>i</w:t>
      </w:r>
      <w:r w:rsidR="00A94118" w:rsidRPr="00713B84">
        <w:rPr>
          <w:spacing w:val="-1"/>
          <w:lang w:val="en-NZ"/>
        </w:rPr>
        <w:t>s</w:t>
      </w:r>
      <w:r w:rsidR="00A94118" w:rsidRPr="00713B84">
        <w:rPr>
          <w:lang w:val="en-NZ"/>
        </w:rPr>
        <w:t>ta</w:t>
      </w:r>
      <w:r w:rsidR="00A94118" w:rsidRPr="00713B84">
        <w:rPr>
          <w:spacing w:val="1"/>
          <w:lang w:val="en-NZ"/>
        </w:rPr>
        <w:t>n</w:t>
      </w:r>
      <w:r w:rsidR="00A94118" w:rsidRPr="00713B84">
        <w:rPr>
          <w:lang w:val="en-NZ"/>
        </w:rPr>
        <w:t>t water</w:t>
      </w:r>
      <w:r w:rsidR="00A94118" w:rsidRPr="00713B84">
        <w:rPr>
          <w:spacing w:val="-3"/>
          <w:lang w:val="en-NZ"/>
        </w:rPr>
        <w:t xml:space="preserve"> </w:t>
      </w:r>
      <w:r w:rsidR="00A94118" w:rsidRPr="00713B84">
        <w:rPr>
          <w:spacing w:val="1"/>
          <w:lang w:val="en-NZ"/>
        </w:rPr>
        <w:t>f</w:t>
      </w:r>
      <w:r w:rsidR="00A94118" w:rsidRPr="00713B84">
        <w:rPr>
          <w:lang w:val="en-NZ"/>
        </w:rPr>
        <w:t>i</w:t>
      </w:r>
      <w:r w:rsidR="00A94118" w:rsidRPr="00713B84">
        <w:rPr>
          <w:spacing w:val="-1"/>
          <w:lang w:val="en-NZ"/>
        </w:rPr>
        <w:t>s</w:t>
      </w:r>
      <w:r w:rsidR="00A94118" w:rsidRPr="00713B84">
        <w:rPr>
          <w:spacing w:val="1"/>
          <w:lang w:val="en-NZ"/>
        </w:rPr>
        <w:t>h</w:t>
      </w:r>
      <w:r w:rsidR="00A94118" w:rsidRPr="00713B84">
        <w:rPr>
          <w:lang w:val="en-NZ"/>
        </w:rPr>
        <w:t>ing</w:t>
      </w:r>
      <w:r w:rsidR="00A94118" w:rsidRPr="00713B84">
        <w:rPr>
          <w:spacing w:val="-4"/>
          <w:lang w:val="en-NZ"/>
        </w:rPr>
        <w:t xml:space="preserve"> </w:t>
      </w:r>
      <w:r w:rsidR="00A94118" w:rsidRPr="00713B84">
        <w:rPr>
          <w:spacing w:val="1"/>
          <w:lang w:val="en-NZ"/>
        </w:rPr>
        <w:t>n</w:t>
      </w:r>
      <w:r w:rsidR="00A94118" w:rsidRPr="00713B84">
        <w:rPr>
          <w:lang w:val="en-NZ"/>
        </w:rPr>
        <w:t>ati</w:t>
      </w:r>
      <w:r w:rsidR="00A94118" w:rsidRPr="00713B84">
        <w:rPr>
          <w:spacing w:val="-1"/>
          <w:lang w:val="en-NZ"/>
        </w:rPr>
        <w:t>o</w:t>
      </w:r>
      <w:r w:rsidR="00A94118" w:rsidRPr="00713B84">
        <w:rPr>
          <w:lang w:val="en-NZ"/>
        </w:rPr>
        <w:t>n</w:t>
      </w:r>
      <w:r w:rsidR="00A94118" w:rsidRPr="00713B84">
        <w:rPr>
          <w:spacing w:val="-3"/>
          <w:lang w:val="en-NZ"/>
        </w:rPr>
        <w:t xml:space="preserve"> </w:t>
      </w:r>
      <w:r w:rsidR="00A94118" w:rsidRPr="00713B84">
        <w:rPr>
          <w:spacing w:val="-1"/>
          <w:lang w:val="en-NZ"/>
        </w:rPr>
        <w:t>C</w:t>
      </w:r>
      <w:r w:rsidR="00A94118" w:rsidRPr="00713B84">
        <w:rPr>
          <w:lang w:val="en-NZ"/>
        </w:rPr>
        <w:t>PUE</w:t>
      </w:r>
      <w:r w:rsidR="00A94118" w:rsidRPr="00713B84">
        <w:rPr>
          <w:spacing w:val="-4"/>
          <w:lang w:val="en-NZ"/>
        </w:rPr>
        <w:t xml:space="preserve"> </w:t>
      </w:r>
      <w:r w:rsidR="00A94118" w:rsidRPr="00713B84">
        <w:rPr>
          <w:lang w:val="en-NZ"/>
        </w:rPr>
        <w:t>in t</w:t>
      </w:r>
      <w:r w:rsidR="00A94118" w:rsidRPr="00713B84">
        <w:rPr>
          <w:spacing w:val="1"/>
          <w:lang w:val="en-NZ"/>
        </w:rPr>
        <w:t>h</w:t>
      </w:r>
      <w:r w:rsidR="00A94118" w:rsidRPr="00713B84">
        <w:rPr>
          <w:lang w:val="en-NZ"/>
        </w:rPr>
        <w:t>is</w:t>
      </w:r>
      <w:r w:rsidR="00A94118" w:rsidRPr="00713B84">
        <w:rPr>
          <w:spacing w:val="-3"/>
          <w:lang w:val="en-NZ"/>
        </w:rPr>
        <w:t xml:space="preserve"> </w:t>
      </w:r>
      <w:r w:rsidR="00A94118" w:rsidRPr="00713B84">
        <w:rPr>
          <w:lang w:val="en-NZ"/>
        </w:rPr>
        <w:t>a</w:t>
      </w:r>
      <w:r w:rsidR="00A94118" w:rsidRPr="00713B84">
        <w:rPr>
          <w:spacing w:val="-1"/>
          <w:lang w:val="en-NZ"/>
        </w:rPr>
        <w:t>ss</w:t>
      </w:r>
      <w:r w:rsidR="00A94118" w:rsidRPr="00713B84">
        <w:rPr>
          <w:spacing w:val="3"/>
          <w:lang w:val="en-NZ"/>
        </w:rPr>
        <w:t>e</w:t>
      </w:r>
      <w:r w:rsidR="00A94118" w:rsidRPr="00713B84">
        <w:rPr>
          <w:spacing w:val="-1"/>
          <w:lang w:val="en-NZ"/>
        </w:rPr>
        <w:t>ss</w:t>
      </w:r>
      <w:r w:rsidR="00A94118" w:rsidRPr="00713B84">
        <w:rPr>
          <w:spacing w:val="1"/>
          <w:lang w:val="en-NZ"/>
        </w:rPr>
        <w:t>m</w:t>
      </w:r>
      <w:r w:rsidR="00A94118" w:rsidRPr="00713B84">
        <w:rPr>
          <w:lang w:val="en-NZ"/>
        </w:rPr>
        <w:t>e</w:t>
      </w:r>
      <w:r w:rsidR="00A94118" w:rsidRPr="00713B84">
        <w:rPr>
          <w:spacing w:val="1"/>
          <w:lang w:val="en-NZ"/>
        </w:rPr>
        <w:t>n</w:t>
      </w:r>
      <w:r w:rsidR="00A94118" w:rsidRPr="00713B84">
        <w:rPr>
          <w:lang w:val="en-NZ"/>
        </w:rPr>
        <w:t>t</w:t>
      </w:r>
      <w:r w:rsidR="00A94118" w:rsidRPr="00713B84">
        <w:rPr>
          <w:spacing w:val="-9"/>
          <w:lang w:val="en-NZ"/>
        </w:rPr>
        <w:t xml:space="preserve"> is </w:t>
      </w:r>
      <w:r w:rsidR="00A94118" w:rsidRPr="00713B84">
        <w:rPr>
          <w:spacing w:val="1"/>
          <w:lang w:val="en-NZ"/>
        </w:rPr>
        <w:t>p</w:t>
      </w:r>
      <w:r w:rsidR="00A94118" w:rsidRPr="00713B84">
        <w:rPr>
          <w:lang w:val="en-NZ"/>
        </w:rPr>
        <w:t>e</w:t>
      </w:r>
      <w:r w:rsidR="00A94118" w:rsidRPr="00713B84">
        <w:rPr>
          <w:spacing w:val="1"/>
          <w:lang w:val="en-NZ"/>
        </w:rPr>
        <w:t>rh</w:t>
      </w:r>
      <w:r w:rsidR="00A94118" w:rsidRPr="00713B84">
        <w:rPr>
          <w:lang w:val="en-NZ"/>
        </w:rPr>
        <w:t>a</w:t>
      </w:r>
      <w:r w:rsidR="00A94118" w:rsidRPr="00713B84">
        <w:rPr>
          <w:spacing w:val="1"/>
          <w:lang w:val="en-NZ"/>
        </w:rPr>
        <w:t>p</w:t>
      </w:r>
      <w:r w:rsidR="00A94118" w:rsidRPr="00713B84">
        <w:rPr>
          <w:lang w:val="en-NZ"/>
        </w:rPr>
        <w:t>s</w:t>
      </w:r>
      <w:r w:rsidR="00A94118" w:rsidRPr="00713B84">
        <w:rPr>
          <w:spacing w:val="-6"/>
          <w:lang w:val="en-NZ"/>
        </w:rPr>
        <w:t xml:space="preserve"> </w:t>
      </w:r>
      <w:r w:rsidR="00A94118" w:rsidRPr="00713B84">
        <w:rPr>
          <w:spacing w:val="-1"/>
          <w:lang w:val="en-NZ"/>
        </w:rPr>
        <w:t>an omission, b</w:t>
      </w:r>
      <w:r w:rsidR="00A94118" w:rsidRPr="00713B84">
        <w:rPr>
          <w:spacing w:val="1"/>
          <w:lang w:val="en-NZ"/>
        </w:rPr>
        <w:t>u</w:t>
      </w:r>
      <w:r w:rsidR="00A94118" w:rsidRPr="00713B84">
        <w:rPr>
          <w:lang w:val="en-NZ"/>
        </w:rPr>
        <w:t>t</w:t>
      </w:r>
      <w:r w:rsidR="00A94118" w:rsidRPr="00713B84">
        <w:rPr>
          <w:spacing w:val="-3"/>
          <w:lang w:val="en-NZ"/>
        </w:rPr>
        <w:t xml:space="preserve"> </w:t>
      </w:r>
      <w:r w:rsidR="00A94118" w:rsidRPr="00713B84">
        <w:rPr>
          <w:lang w:val="en-NZ"/>
        </w:rPr>
        <w:t>t</w:t>
      </w:r>
      <w:r w:rsidR="00A94118" w:rsidRPr="00713B84">
        <w:rPr>
          <w:spacing w:val="1"/>
          <w:lang w:val="en-NZ"/>
        </w:rPr>
        <w:t>h</w:t>
      </w:r>
      <w:r w:rsidR="00A94118" w:rsidRPr="00713B84">
        <w:rPr>
          <w:lang w:val="en-NZ"/>
        </w:rPr>
        <w:t>e</w:t>
      </w:r>
      <w:r w:rsidR="00A94118" w:rsidRPr="00713B84">
        <w:rPr>
          <w:spacing w:val="1"/>
          <w:lang w:val="en-NZ"/>
        </w:rPr>
        <w:t>r</w:t>
      </w:r>
      <w:r w:rsidR="00A94118" w:rsidRPr="00713B84">
        <w:rPr>
          <w:lang w:val="en-NZ"/>
        </w:rPr>
        <w:t>e</w:t>
      </w:r>
      <w:r w:rsidR="00A94118" w:rsidRPr="00713B84">
        <w:rPr>
          <w:spacing w:val="-3"/>
          <w:lang w:val="en-NZ"/>
        </w:rPr>
        <w:t xml:space="preserve"> </w:t>
      </w:r>
      <w:r w:rsidR="00A94118" w:rsidRPr="00713B84">
        <w:rPr>
          <w:lang w:val="en-NZ"/>
        </w:rPr>
        <w:t>was</w:t>
      </w:r>
      <w:r w:rsidR="00A94118" w:rsidRPr="00713B84">
        <w:rPr>
          <w:spacing w:val="-3"/>
          <w:lang w:val="en-NZ"/>
        </w:rPr>
        <w:t xml:space="preserve"> </w:t>
      </w:r>
      <w:r w:rsidR="00A94118" w:rsidRPr="00713B84">
        <w:rPr>
          <w:lang w:val="en-NZ"/>
        </w:rPr>
        <w:t>an i</w:t>
      </w:r>
      <w:r w:rsidR="00A94118" w:rsidRPr="00713B84">
        <w:rPr>
          <w:spacing w:val="-1"/>
          <w:lang w:val="en-NZ"/>
        </w:rPr>
        <w:t>ss</w:t>
      </w:r>
      <w:r w:rsidR="00A94118" w:rsidRPr="00713B84">
        <w:rPr>
          <w:spacing w:val="1"/>
          <w:lang w:val="en-NZ"/>
        </w:rPr>
        <w:t>u</w:t>
      </w:r>
      <w:r w:rsidR="00A94118" w:rsidRPr="00713B84">
        <w:rPr>
          <w:lang w:val="en-NZ"/>
        </w:rPr>
        <w:t>e</w:t>
      </w:r>
      <w:r w:rsidR="00A94118" w:rsidRPr="00713B84">
        <w:rPr>
          <w:spacing w:val="-3"/>
          <w:lang w:val="en-NZ"/>
        </w:rPr>
        <w:t xml:space="preserve"> </w:t>
      </w:r>
      <w:r w:rsidR="00A94118" w:rsidRPr="00713B84">
        <w:rPr>
          <w:spacing w:val="1"/>
          <w:lang w:val="en-NZ"/>
        </w:rPr>
        <w:t>o</w:t>
      </w:r>
      <w:r w:rsidR="00A94118" w:rsidRPr="00713B84">
        <w:rPr>
          <w:lang w:val="en-NZ"/>
        </w:rPr>
        <w:t>f</w:t>
      </w:r>
      <w:r w:rsidR="00A94118" w:rsidRPr="00713B84">
        <w:rPr>
          <w:spacing w:val="-1"/>
          <w:lang w:val="en-NZ"/>
        </w:rPr>
        <w:t xml:space="preserve"> </w:t>
      </w:r>
      <w:r w:rsidR="00A94118" w:rsidRPr="00713B84">
        <w:rPr>
          <w:lang w:val="en-NZ"/>
        </w:rPr>
        <w:t>w</w:t>
      </w:r>
      <w:r w:rsidR="00A94118" w:rsidRPr="00713B84">
        <w:rPr>
          <w:spacing w:val="1"/>
          <w:lang w:val="en-NZ"/>
        </w:rPr>
        <w:t>h</w:t>
      </w:r>
      <w:r w:rsidR="00A94118" w:rsidRPr="00713B84">
        <w:rPr>
          <w:lang w:val="en-NZ"/>
        </w:rPr>
        <w:t>et</w:t>
      </w:r>
      <w:r w:rsidR="00A94118" w:rsidRPr="00713B84">
        <w:rPr>
          <w:spacing w:val="1"/>
          <w:lang w:val="en-NZ"/>
        </w:rPr>
        <w:t>h</w:t>
      </w:r>
      <w:r w:rsidR="00A94118" w:rsidRPr="00713B84">
        <w:rPr>
          <w:lang w:val="en-NZ"/>
        </w:rPr>
        <w:t>er</w:t>
      </w:r>
      <w:r w:rsidR="00A94118" w:rsidRPr="00713B84">
        <w:rPr>
          <w:spacing w:val="-5"/>
          <w:lang w:val="en-NZ"/>
        </w:rPr>
        <w:t xml:space="preserve"> </w:t>
      </w:r>
      <w:r w:rsidR="00A94118" w:rsidRPr="00713B84">
        <w:rPr>
          <w:lang w:val="en-NZ"/>
        </w:rPr>
        <w:t>t</w:t>
      </w:r>
      <w:r w:rsidR="00A94118" w:rsidRPr="00713B84">
        <w:rPr>
          <w:spacing w:val="1"/>
          <w:lang w:val="en-NZ"/>
        </w:rPr>
        <w:t>ho</w:t>
      </w:r>
      <w:r w:rsidR="00A94118" w:rsidRPr="00713B84">
        <w:rPr>
          <w:spacing w:val="-1"/>
          <w:lang w:val="en-NZ"/>
        </w:rPr>
        <w:t>s</w:t>
      </w:r>
      <w:r w:rsidR="00A94118" w:rsidRPr="00713B84">
        <w:rPr>
          <w:lang w:val="en-NZ"/>
        </w:rPr>
        <w:t>e</w:t>
      </w:r>
      <w:r w:rsidR="00A94118" w:rsidRPr="00713B84">
        <w:rPr>
          <w:spacing w:val="-3"/>
          <w:lang w:val="en-NZ"/>
        </w:rPr>
        <w:t xml:space="preserve"> </w:t>
      </w:r>
      <w:r w:rsidR="00A94118" w:rsidRPr="00713B84">
        <w:rPr>
          <w:spacing w:val="1"/>
          <w:lang w:val="en-NZ"/>
        </w:rPr>
        <w:t>f</w:t>
      </w:r>
      <w:r w:rsidR="00A94118" w:rsidRPr="00713B84">
        <w:rPr>
          <w:lang w:val="en-NZ"/>
        </w:rPr>
        <w:t>i</w:t>
      </w:r>
      <w:r w:rsidR="00A94118" w:rsidRPr="00713B84">
        <w:rPr>
          <w:spacing w:val="-1"/>
          <w:lang w:val="en-NZ"/>
        </w:rPr>
        <w:t>s</w:t>
      </w:r>
      <w:r w:rsidR="00A94118" w:rsidRPr="00713B84">
        <w:rPr>
          <w:spacing w:val="1"/>
          <w:lang w:val="en-NZ"/>
        </w:rPr>
        <w:t>h</w:t>
      </w:r>
      <w:r w:rsidR="00A94118" w:rsidRPr="00713B84">
        <w:rPr>
          <w:lang w:val="en-NZ"/>
        </w:rPr>
        <w:t>e</w:t>
      </w:r>
      <w:r w:rsidR="00A94118" w:rsidRPr="00713B84">
        <w:rPr>
          <w:spacing w:val="1"/>
          <w:lang w:val="en-NZ"/>
        </w:rPr>
        <w:t>r</w:t>
      </w:r>
      <w:r w:rsidR="00A94118" w:rsidRPr="00713B84">
        <w:rPr>
          <w:lang w:val="en-NZ"/>
        </w:rPr>
        <w:t>i</w:t>
      </w:r>
      <w:r w:rsidR="00A94118" w:rsidRPr="00713B84">
        <w:rPr>
          <w:spacing w:val="-2"/>
          <w:lang w:val="en-NZ"/>
        </w:rPr>
        <w:t>e</w:t>
      </w:r>
      <w:r w:rsidR="00A94118" w:rsidRPr="00713B84">
        <w:rPr>
          <w:lang w:val="en-NZ"/>
        </w:rPr>
        <w:t>s</w:t>
      </w:r>
      <w:r w:rsidR="00A94118" w:rsidRPr="00713B84">
        <w:rPr>
          <w:spacing w:val="-7"/>
          <w:lang w:val="en-NZ"/>
        </w:rPr>
        <w:t xml:space="preserve"> </w:t>
      </w:r>
      <w:r w:rsidR="00A94118" w:rsidRPr="00713B84">
        <w:rPr>
          <w:lang w:val="en-NZ"/>
        </w:rPr>
        <w:t>we</w:t>
      </w:r>
      <w:r w:rsidR="00A94118" w:rsidRPr="00713B84">
        <w:rPr>
          <w:spacing w:val="1"/>
          <w:lang w:val="en-NZ"/>
        </w:rPr>
        <w:t>r</w:t>
      </w:r>
      <w:r w:rsidR="00A94118" w:rsidRPr="00713B84">
        <w:rPr>
          <w:lang w:val="en-NZ"/>
        </w:rPr>
        <w:t>e</w:t>
      </w:r>
      <w:r w:rsidR="00A94118" w:rsidRPr="00713B84">
        <w:rPr>
          <w:spacing w:val="-3"/>
          <w:lang w:val="en-NZ"/>
        </w:rPr>
        <w:t xml:space="preserve"> </w:t>
      </w:r>
      <w:r w:rsidR="00A94118" w:rsidRPr="00713B84">
        <w:rPr>
          <w:lang w:val="en-NZ"/>
        </w:rPr>
        <w:t>ta</w:t>
      </w:r>
      <w:r w:rsidR="00A94118" w:rsidRPr="00713B84">
        <w:rPr>
          <w:spacing w:val="1"/>
          <w:lang w:val="en-NZ"/>
        </w:rPr>
        <w:t>rg</w:t>
      </w:r>
      <w:r w:rsidR="00A94118" w:rsidRPr="00713B84">
        <w:rPr>
          <w:lang w:val="en-NZ"/>
        </w:rPr>
        <w:t>eting swordfish a</w:t>
      </w:r>
      <w:r w:rsidR="00A94118" w:rsidRPr="00713B84">
        <w:rPr>
          <w:spacing w:val="1"/>
          <w:lang w:val="en-NZ"/>
        </w:rPr>
        <w:t>n</w:t>
      </w:r>
      <w:r w:rsidR="00A94118" w:rsidRPr="00713B84">
        <w:rPr>
          <w:lang w:val="en-NZ"/>
        </w:rPr>
        <w:t>d</w:t>
      </w:r>
      <w:r w:rsidR="00A94118" w:rsidRPr="00713B84">
        <w:rPr>
          <w:spacing w:val="-4"/>
          <w:lang w:val="en-NZ"/>
        </w:rPr>
        <w:t xml:space="preserve"> </w:t>
      </w:r>
      <w:r w:rsidR="00A94118" w:rsidRPr="00713B84">
        <w:rPr>
          <w:lang w:val="en-NZ"/>
        </w:rPr>
        <w:t>w</w:t>
      </w:r>
      <w:r w:rsidR="00A94118" w:rsidRPr="00713B84">
        <w:rPr>
          <w:spacing w:val="1"/>
          <w:lang w:val="en-NZ"/>
        </w:rPr>
        <w:t>h</w:t>
      </w:r>
      <w:r w:rsidR="00A94118" w:rsidRPr="00713B84">
        <w:rPr>
          <w:lang w:val="en-NZ"/>
        </w:rPr>
        <w:t>et</w:t>
      </w:r>
      <w:r w:rsidR="00A94118" w:rsidRPr="00713B84">
        <w:rPr>
          <w:spacing w:val="1"/>
          <w:lang w:val="en-NZ"/>
        </w:rPr>
        <w:t>h</w:t>
      </w:r>
      <w:r w:rsidR="00A94118" w:rsidRPr="00713B84">
        <w:rPr>
          <w:lang w:val="en-NZ"/>
        </w:rPr>
        <w:t>er</w:t>
      </w:r>
      <w:r w:rsidR="00A94118" w:rsidRPr="00713B84">
        <w:rPr>
          <w:spacing w:val="-5"/>
          <w:lang w:val="en-NZ"/>
        </w:rPr>
        <w:t xml:space="preserve"> </w:t>
      </w:r>
      <w:r w:rsidR="00A94118" w:rsidRPr="00713B84">
        <w:rPr>
          <w:spacing w:val="-3"/>
          <w:lang w:val="en-NZ"/>
        </w:rPr>
        <w:t xml:space="preserve">they </w:t>
      </w:r>
      <w:r w:rsidR="00A94118" w:rsidRPr="00713B84">
        <w:rPr>
          <w:lang w:val="en-NZ"/>
        </w:rPr>
        <w:t>act</w:t>
      </w:r>
      <w:r w:rsidR="00A94118" w:rsidRPr="00713B84">
        <w:rPr>
          <w:spacing w:val="1"/>
          <w:lang w:val="en-NZ"/>
        </w:rPr>
        <w:t>u</w:t>
      </w:r>
      <w:r w:rsidR="00A94118" w:rsidRPr="00713B84">
        <w:rPr>
          <w:lang w:val="en-NZ"/>
        </w:rPr>
        <w:t>ally</w:t>
      </w:r>
      <w:r w:rsidR="00A94118" w:rsidRPr="00713B84">
        <w:rPr>
          <w:spacing w:val="-4"/>
          <w:lang w:val="en-NZ"/>
        </w:rPr>
        <w:t xml:space="preserve"> provide </w:t>
      </w:r>
      <w:r w:rsidR="00A94118" w:rsidRPr="00713B84">
        <w:rPr>
          <w:lang w:val="en-NZ"/>
        </w:rPr>
        <w:t xml:space="preserve">a </w:t>
      </w:r>
      <w:r w:rsidR="00A94118" w:rsidRPr="00713B84">
        <w:rPr>
          <w:spacing w:val="1"/>
          <w:lang w:val="en-NZ"/>
        </w:rPr>
        <w:t>u</w:t>
      </w:r>
      <w:r w:rsidR="00A94118" w:rsidRPr="00713B84">
        <w:rPr>
          <w:spacing w:val="-1"/>
          <w:lang w:val="en-NZ"/>
        </w:rPr>
        <w:t>s</w:t>
      </w:r>
      <w:r w:rsidR="00A94118" w:rsidRPr="00713B84">
        <w:rPr>
          <w:lang w:val="en-NZ"/>
        </w:rPr>
        <w:t>e</w:t>
      </w:r>
      <w:r w:rsidR="00A94118" w:rsidRPr="00713B84">
        <w:rPr>
          <w:spacing w:val="1"/>
          <w:lang w:val="en-NZ"/>
        </w:rPr>
        <w:t>fu</w:t>
      </w:r>
      <w:r w:rsidR="00A94118" w:rsidRPr="00713B84">
        <w:rPr>
          <w:lang w:val="en-NZ"/>
        </w:rPr>
        <w:t>l</w:t>
      </w:r>
      <w:r w:rsidR="00A94118" w:rsidRPr="00713B84">
        <w:rPr>
          <w:spacing w:val="-5"/>
          <w:lang w:val="en-NZ"/>
        </w:rPr>
        <w:t xml:space="preserve"> </w:t>
      </w:r>
      <w:r w:rsidR="00A94118" w:rsidRPr="00713B84">
        <w:rPr>
          <w:lang w:val="en-NZ"/>
        </w:rPr>
        <w:t>a</w:t>
      </w:r>
      <w:r w:rsidR="00A94118" w:rsidRPr="00713B84">
        <w:rPr>
          <w:spacing w:val="1"/>
          <w:lang w:val="en-NZ"/>
        </w:rPr>
        <w:t>b</w:t>
      </w:r>
      <w:r w:rsidR="00A94118" w:rsidRPr="00713B84">
        <w:rPr>
          <w:spacing w:val="-1"/>
          <w:lang w:val="en-NZ"/>
        </w:rPr>
        <w:t>u</w:t>
      </w:r>
      <w:r w:rsidR="00A94118" w:rsidRPr="00713B84">
        <w:rPr>
          <w:spacing w:val="1"/>
          <w:lang w:val="en-NZ"/>
        </w:rPr>
        <w:t>n</w:t>
      </w:r>
      <w:r w:rsidR="00A94118" w:rsidRPr="00713B84">
        <w:rPr>
          <w:spacing w:val="-1"/>
          <w:lang w:val="en-NZ"/>
        </w:rPr>
        <w:t>d</w:t>
      </w:r>
      <w:r w:rsidR="00A94118" w:rsidRPr="00713B84">
        <w:rPr>
          <w:lang w:val="en-NZ"/>
        </w:rPr>
        <w:t>a</w:t>
      </w:r>
      <w:r w:rsidR="00A94118" w:rsidRPr="00713B84">
        <w:rPr>
          <w:spacing w:val="1"/>
          <w:lang w:val="en-NZ"/>
        </w:rPr>
        <w:t>n</w:t>
      </w:r>
      <w:r w:rsidR="00A94118" w:rsidRPr="00713B84">
        <w:rPr>
          <w:lang w:val="en-NZ"/>
        </w:rPr>
        <w:t>ce</w:t>
      </w:r>
      <w:r w:rsidR="00A94118" w:rsidRPr="00713B84">
        <w:rPr>
          <w:spacing w:val="-8"/>
          <w:lang w:val="en-NZ"/>
        </w:rPr>
        <w:t xml:space="preserve"> </w:t>
      </w:r>
      <w:r w:rsidR="00A94118" w:rsidRPr="00713B84">
        <w:rPr>
          <w:lang w:val="en-NZ"/>
        </w:rPr>
        <w:t>i</w:t>
      </w:r>
      <w:r w:rsidR="00A94118" w:rsidRPr="00713B84">
        <w:rPr>
          <w:spacing w:val="1"/>
          <w:lang w:val="en-NZ"/>
        </w:rPr>
        <w:t>nd</w:t>
      </w:r>
      <w:r w:rsidR="00A94118" w:rsidRPr="00713B84">
        <w:rPr>
          <w:lang w:val="en-NZ"/>
        </w:rPr>
        <w:t>ex.</w:t>
      </w:r>
      <w:r w:rsidR="00A94118" w:rsidRPr="00713B84">
        <w:rPr>
          <w:spacing w:val="-2"/>
          <w:lang w:val="en-NZ"/>
        </w:rPr>
        <w:t xml:space="preserve"> </w:t>
      </w:r>
      <w:r w:rsidR="00A94118" w:rsidRPr="00713B84">
        <w:rPr>
          <w:lang w:val="en-NZ"/>
        </w:rPr>
        <w:lastRenderedPageBreak/>
        <w:t>St</w:t>
      </w:r>
      <w:r w:rsidR="00A94118" w:rsidRPr="00713B84">
        <w:rPr>
          <w:spacing w:val="1"/>
          <w:lang w:val="en-NZ"/>
        </w:rPr>
        <w:t>o</w:t>
      </w:r>
      <w:r w:rsidR="00A94118" w:rsidRPr="00713B84">
        <w:rPr>
          <w:lang w:val="en-NZ"/>
        </w:rPr>
        <w:t>ck</w:t>
      </w:r>
      <w:r w:rsidR="00A94118" w:rsidRPr="00713B84">
        <w:rPr>
          <w:spacing w:val="-5"/>
          <w:lang w:val="en-NZ"/>
        </w:rPr>
        <w:t xml:space="preserve"> </w:t>
      </w:r>
      <w:r w:rsidR="00A94118" w:rsidRPr="00713B84">
        <w:rPr>
          <w:lang w:val="en-NZ"/>
        </w:rPr>
        <w:t>a</w:t>
      </w:r>
      <w:r w:rsidR="00A94118" w:rsidRPr="00713B84">
        <w:rPr>
          <w:spacing w:val="-1"/>
          <w:lang w:val="en-NZ"/>
        </w:rPr>
        <w:t>ss</w:t>
      </w:r>
      <w:r w:rsidR="00A94118" w:rsidRPr="00713B84">
        <w:rPr>
          <w:lang w:val="en-NZ"/>
        </w:rPr>
        <w:t>e</w:t>
      </w:r>
      <w:r w:rsidR="00A94118" w:rsidRPr="00713B84">
        <w:rPr>
          <w:spacing w:val="2"/>
          <w:lang w:val="en-NZ"/>
        </w:rPr>
        <w:t>s</w:t>
      </w:r>
      <w:r w:rsidR="00A94118" w:rsidRPr="00713B84">
        <w:rPr>
          <w:spacing w:val="-1"/>
          <w:lang w:val="en-NZ"/>
        </w:rPr>
        <w:t>s</w:t>
      </w:r>
      <w:r w:rsidR="00A94118" w:rsidRPr="00713B84">
        <w:rPr>
          <w:spacing w:val="1"/>
          <w:lang w:val="en-NZ"/>
        </w:rPr>
        <w:t>m</w:t>
      </w:r>
      <w:r w:rsidR="00A94118" w:rsidRPr="00713B84">
        <w:rPr>
          <w:lang w:val="en-NZ"/>
        </w:rPr>
        <w:t>e</w:t>
      </w:r>
      <w:r w:rsidR="00A94118" w:rsidRPr="00713B84">
        <w:rPr>
          <w:spacing w:val="1"/>
          <w:lang w:val="en-NZ"/>
        </w:rPr>
        <w:t>n</w:t>
      </w:r>
      <w:r w:rsidR="00A94118" w:rsidRPr="00713B84">
        <w:rPr>
          <w:lang w:val="en-NZ"/>
        </w:rPr>
        <w:t>ts</w:t>
      </w:r>
      <w:r w:rsidR="00A94118" w:rsidRPr="00713B84">
        <w:rPr>
          <w:spacing w:val="-9"/>
          <w:lang w:val="en-NZ"/>
        </w:rPr>
        <w:t xml:space="preserve"> </w:t>
      </w:r>
      <w:r w:rsidR="00A94118" w:rsidRPr="00713B84">
        <w:rPr>
          <w:spacing w:val="1"/>
          <w:lang w:val="en-NZ"/>
        </w:rPr>
        <w:t>are dr</w:t>
      </w:r>
      <w:r w:rsidR="00A94118" w:rsidRPr="00713B84">
        <w:rPr>
          <w:lang w:val="en-NZ"/>
        </w:rPr>
        <w:t>i</w:t>
      </w:r>
      <w:r w:rsidR="00A94118" w:rsidRPr="00713B84">
        <w:rPr>
          <w:spacing w:val="1"/>
          <w:lang w:val="en-NZ"/>
        </w:rPr>
        <w:t>v</w:t>
      </w:r>
      <w:r w:rsidR="00A94118" w:rsidRPr="00713B84">
        <w:rPr>
          <w:lang w:val="en-NZ"/>
        </w:rPr>
        <w:t>en</w:t>
      </w:r>
      <w:r w:rsidR="00A94118" w:rsidRPr="00713B84">
        <w:rPr>
          <w:spacing w:val="-3"/>
          <w:lang w:val="en-NZ"/>
        </w:rPr>
        <w:t xml:space="preserve"> </w:t>
      </w:r>
      <w:r w:rsidR="00A94118" w:rsidRPr="00713B84">
        <w:rPr>
          <w:spacing w:val="-1"/>
          <w:lang w:val="en-NZ"/>
        </w:rPr>
        <w:t>b</w:t>
      </w:r>
      <w:r w:rsidR="00A94118" w:rsidRPr="00713B84">
        <w:rPr>
          <w:lang w:val="en-NZ"/>
        </w:rPr>
        <w:t>y</w:t>
      </w:r>
      <w:r w:rsidR="00A94118" w:rsidRPr="00713B84">
        <w:rPr>
          <w:spacing w:val="-3"/>
          <w:lang w:val="en-NZ"/>
        </w:rPr>
        <w:t xml:space="preserve"> </w:t>
      </w:r>
      <w:r w:rsidR="00A94118" w:rsidRPr="00713B84">
        <w:rPr>
          <w:lang w:val="en-NZ"/>
        </w:rPr>
        <w:t>t</w:t>
      </w:r>
      <w:r w:rsidR="00A94118" w:rsidRPr="00713B84">
        <w:rPr>
          <w:spacing w:val="1"/>
          <w:lang w:val="en-NZ"/>
        </w:rPr>
        <w:t>h</w:t>
      </w:r>
      <w:r w:rsidR="00A94118" w:rsidRPr="00713B84">
        <w:rPr>
          <w:lang w:val="en-NZ"/>
        </w:rPr>
        <w:t>e</w:t>
      </w:r>
      <w:r w:rsidR="00A94118" w:rsidRPr="00713B84">
        <w:rPr>
          <w:spacing w:val="-1"/>
          <w:lang w:val="en-NZ"/>
        </w:rPr>
        <w:t xml:space="preserve"> </w:t>
      </w:r>
      <w:r w:rsidR="00A94118" w:rsidRPr="00713B84">
        <w:rPr>
          <w:lang w:val="en-NZ"/>
        </w:rPr>
        <w:t>a</w:t>
      </w:r>
      <w:r w:rsidR="00A94118" w:rsidRPr="00713B84">
        <w:rPr>
          <w:spacing w:val="1"/>
          <w:lang w:val="en-NZ"/>
        </w:rPr>
        <w:t>bu</w:t>
      </w:r>
      <w:r w:rsidR="00A94118" w:rsidRPr="00713B84">
        <w:rPr>
          <w:spacing w:val="-1"/>
          <w:lang w:val="en-NZ"/>
        </w:rPr>
        <w:t>n</w:t>
      </w:r>
      <w:r w:rsidR="00A94118" w:rsidRPr="00713B84">
        <w:rPr>
          <w:spacing w:val="1"/>
          <w:lang w:val="en-NZ"/>
        </w:rPr>
        <w:t>d</w:t>
      </w:r>
      <w:r w:rsidR="00A94118" w:rsidRPr="00713B84">
        <w:rPr>
          <w:lang w:val="en-NZ"/>
        </w:rPr>
        <w:t>a</w:t>
      </w:r>
      <w:r w:rsidR="00A94118" w:rsidRPr="00713B84">
        <w:rPr>
          <w:spacing w:val="1"/>
          <w:lang w:val="en-NZ"/>
        </w:rPr>
        <w:t>n</w:t>
      </w:r>
      <w:r w:rsidR="00A94118" w:rsidRPr="00713B84">
        <w:rPr>
          <w:lang w:val="en-NZ"/>
        </w:rPr>
        <w:t>ce</w:t>
      </w:r>
      <w:r w:rsidR="00A94118" w:rsidRPr="00713B84">
        <w:rPr>
          <w:spacing w:val="-11"/>
          <w:lang w:val="en-NZ"/>
        </w:rPr>
        <w:t xml:space="preserve"> </w:t>
      </w:r>
      <w:r w:rsidR="00A94118" w:rsidRPr="00713B84">
        <w:rPr>
          <w:spacing w:val="1"/>
          <w:lang w:val="en-NZ"/>
        </w:rPr>
        <w:t>d</w:t>
      </w:r>
      <w:r w:rsidR="00A94118" w:rsidRPr="00713B84">
        <w:rPr>
          <w:lang w:val="en-NZ"/>
        </w:rPr>
        <w:t>ata, a</w:t>
      </w:r>
      <w:r w:rsidR="00A94118" w:rsidRPr="00713B84">
        <w:rPr>
          <w:spacing w:val="1"/>
          <w:lang w:val="en-NZ"/>
        </w:rPr>
        <w:t>n</w:t>
      </w:r>
      <w:r w:rsidR="00A94118" w:rsidRPr="00713B84">
        <w:rPr>
          <w:lang w:val="en-NZ"/>
        </w:rPr>
        <w:t>d</w:t>
      </w:r>
      <w:r w:rsidR="00A94118" w:rsidRPr="00713B84">
        <w:rPr>
          <w:spacing w:val="2"/>
          <w:lang w:val="en-NZ"/>
        </w:rPr>
        <w:t xml:space="preserve"> </w:t>
      </w:r>
      <w:r w:rsidR="00A94118" w:rsidRPr="00713B84">
        <w:rPr>
          <w:lang w:val="en-NZ"/>
        </w:rPr>
        <w:t>if t</w:t>
      </w:r>
      <w:r w:rsidR="00A94118" w:rsidRPr="00713B84">
        <w:rPr>
          <w:spacing w:val="1"/>
          <w:lang w:val="en-NZ"/>
        </w:rPr>
        <w:t>h</w:t>
      </w:r>
      <w:r w:rsidR="00A94118" w:rsidRPr="00713B84">
        <w:rPr>
          <w:lang w:val="en-NZ"/>
        </w:rPr>
        <w:t>e</w:t>
      </w:r>
      <w:r w:rsidR="00A94118" w:rsidRPr="00713B84">
        <w:rPr>
          <w:spacing w:val="-1"/>
          <w:lang w:val="en-NZ"/>
        </w:rPr>
        <w:t xml:space="preserve"> </w:t>
      </w:r>
      <w:r w:rsidR="00A94118" w:rsidRPr="00713B84">
        <w:rPr>
          <w:lang w:val="en-NZ"/>
        </w:rPr>
        <w:t>i</w:t>
      </w:r>
      <w:r w:rsidR="00A94118" w:rsidRPr="00713B84">
        <w:rPr>
          <w:spacing w:val="-1"/>
          <w:lang w:val="en-NZ"/>
        </w:rPr>
        <w:t>n</w:t>
      </w:r>
      <w:r w:rsidR="00A94118" w:rsidRPr="00713B84">
        <w:rPr>
          <w:spacing w:val="1"/>
          <w:lang w:val="en-NZ"/>
        </w:rPr>
        <w:t>d</w:t>
      </w:r>
      <w:r w:rsidR="00A94118" w:rsidRPr="00713B84">
        <w:rPr>
          <w:lang w:val="en-NZ"/>
        </w:rPr>
        <w:t>ex</w:t>
      </w:r>
      <w:r w:rsidR="00A94118" w:rsidRPr="00713B84">
        <w:rPr>
          <w:spacing w:val="-5"/>
          <w:lang w:val="en-NZ"/>
        </w:rPr>
        <w:t xml:space="preserve"> </w:t>
      </w:r>
      <w:r w:rsidR="00A94118" w:rsidRPr="00713B84">
        <w:rPr>
          <w:spacing w:val="1"/>
          <w:lang w:val="en-NZ"/>
        </w:rPr>
        <w:t>d</w:t>
      </w:r>
      <w:r w:rsidR="00A94118" w:rsidRPr="00713B84">
        <w:rPr>
          <w:lang w:val="en-NZ"/>
        </w:rPr>
        <w:t>ata</w:t>
      </w:r>
      <w:r w:rsidR="00A94118" w:rsidRPr="00713B84">
        <w:rPr>
          <w:spacing w:val="-2"/>
          <w:lang w:val="en-NZ"/>
        </w:rPr>
        <w:t xml:space="preserve"> </w:t>
      </w:r>
      <w:r w:rsidR="00A94118" w:rsidRPr="00713B84">
        <w:rPr>
          <w:spacing w:val="1"/>
          <w:lang w:val="en-NZ"/>
        </w:rPr>
        <w:t xml:space="preserve">are not </w:t>
      </w:r>
      <w:r w:rsidR="00A94118" w:rsidRPr="00713B84">
        <w:rPr>
          <w:lang w:val="en-NZ"/>
        </w:rPr>
        <w:t>a</w:t>
      </w:r>
      <w:r w:rsidR="00A94118" w:rsidRPr="00713B84">
        <w:rPr>
          <w:spacing w:val="-3"/>
          <w:lang w:val="en-NZ"/>
        </w:rPr>
        <w:t xml:space="preserve"> </w:t>
      </w:r>
      <w:r w:rsidR="00A94118" w:rsidRPr="00713B84">
        <w:rPr>
          <w:spacing w:val="1"/>
          <w:lang w:val="en-NZ"/>
        </w:rPr>
        <w:t>go</w:t>
      </w:r>
      <w:r w:rsidR="00A94118" w:rsidRPr="00713B84">
        <w:rPr>
          <w:spacing w:val="-1"/>
          <w:lang w:val="en-NZ"/>
        </w:rPr>
        <w:t>o</w:t>
      </w:r>
      <w:r w:rsidR="00A94118" w:rsidRPr="00713B84">
        <w:rPr>
          <w:lang w:val="en-NZ"/>
        </w:rPr>
        <w:t>d</w:t>
      </w:r>
      <w:r w:rsidR="00A94118" w:rsidRPr="00713B84">
        <w:rPr>
          <w:spacing w:val="-2"/>
          <w:lang w:val="en-NZ"/>
        </w:rPr>
        <w:t xml:space="preserve"> </w:t>
      </w:r>
      <w:r w:rsidR="00A94118" w:rsidRPr="00713B84">
        <w:rPr>
          <w:lang w:val="en-NZ"/>
        </w:rPr>
        <w:t xml:space="preserve">indicator </w:t>
      </w:r>
      <w:r w:rsidR="00A94118" w:rsidRPr="00713B84">
        <w:rPr>
          <w:spacing w:val="1"/>
          <w:lang w:val="en-NZ"/>
        </w:rPr>
        <w:t>o</w:t>
      </w:r>
      <w:r w:rsidR="00A94118" w:rsidRPr="00713B84">
        <w:rPr>
          <w:lang w:val="en-NZ"/>
        </w:rPr>
        <w:t>f</w:t>
      </w:r>
      <w:r w:rsidR="00A94118" w:rsidRPr="00713B84">
        <w:rPr>
          <w:spacing w:val="-3"/>
          <w:lang w:val="en-NZ"/>
        </w:rPr>
        <w:t xml:space="preserve"> </w:t>
      </w:r>
      <w:r w:rsidR="00A94118" w:rsidRPr="00713B84">
        <w:rPr>
          <w:lang w:val="en-NZ"/>
        </w:rPr>
        <w:t>a</w:t>
      </w:r>
      <w:r w:rsidR="00A94118" w:rsidRPr="00713B84">
        <w:rPr>
          <w:spacing w:val="-1"/>
          <w:lang w:val="en-NZ"/>
        </w:rPr>
        <w:t>b</w:t>
      </w:r>
      <w:r w:rsidR="00A94118" w:rsidRPr="00713B84">
        <w:rPr>
          <w:spacing w:val="1"/>
          <w:lang w:val="en-NZ"/>
        </w:rPr>
        <w:t>und</w:t>
      </w:r>
      <w:r w:rsidR="00A94118" w:rsidRPr="00713B84">
        <w:rPr>
          <w:lang w:val="en-NZ"/>
        </w:rPr>
        <w:t>a</w:t>
      </w:r>
      <w:r w:rsidR="00A94118" w:rsidRPr="00713B84">
        <w:rPr>
          <w:spacing w:val="1"/>
          <w:lang w:val="en-NZ"/>
        </w:rPr>
        <w:t>n</w:t>
      </w:r>
      <w:r w:rsidR="00A94118" w:rsidRPr="00713B84">
        <w:rPr>
          <w:lang w:val="en-NZ"/>
        </w:rPr>
        <w:t>c</w:t>
      </w:r>
      <w:r w:rsidR="00A94118" w:rsidRPr="00713B84">
        <w:rPr>
          <w:spacing w:val="-2"/>
          <w:lang w:val="en-NZ"/>
        </w:rPr>
        <w:t>e</w:t>
      </w:r>
      <w:r w:rsidR="00A94118" w:rsidRPr="00713B84">
        <w:rPr>
          <w:lang w:val="en-NZ"/>
        </w:rPr>
        <w:t>,</w:t>
      </w:r>
      <w:r w:rsidR="00A94118" w:rsidRPr="00713B84">
        <w:rPr>
          <w:spacing w:val="-8"/>
          <w:lang w:val="en-NZ"/>
        </w:rPr>
        <w:t xml:space="preserve"> </w:t>
      </w:r>
      <w:r w:rsidR="00A94118" w:rsidRPr="00713B84">
        <w:rPr>
          <w:lang w:val="en-NZ"/>
        </w:rPr>
        <w:t>t</w:t>
      </w:r>
      <w:r w:rsidR="00A94118" w:rsidRPr="00713B84">
        <w:rPr>
          <w:spacing w:val="1"/>
          <w:lang w:val="en-NZ"/>
        </w:rPr>
        <w:t>h</w:t>
      </w:r>
      <w:r w:rsidR="00A94118" w:rsidRPr="00713B84">
        <w:rPr>
          <w:lang w:val="en-NZ"/>
        </w:rPr>
        <w:t>at</w:t>
      </w:r>
      <w:r w:rsidR="00A94118" w:rsidRPr="00713B84">
        <w:rPr>
          <w:spacing w:val="-3"/>
          <w:lang w:val="en-NZ"/>
        </w:rPr>
        <w:t xml:space="preserve"> </w:t>
      </w:r>
      <w:r w:rsidR="00A94118" w:rsidRPr="00713B84">
        <w:rPr>
          <w:lang w:val="en-NZ"/>
        </w:rPr>
        <w:t>can</w:t>
      </w:r>
      <w:r w:rsidR="00A94118" w:rsidRPr="00713B84">
        <w:rPr>
          <w:spacing w:val="-1"/>
          <w:lang w:val="en-NZ"/>
        </w:rPr>
        <w:t xml:space="preserve"> </w:t>
      </w:r>
      <w:r w:rsidR="00A94118" w:rsidRPr="00713B84">
        <w:rPr>
          <w:lang w:val="en-NZ"/>
        </w:rPr>
        <w:t>al</w:t>
      </w:r>
      <w:r w:rsidR="00A94118" w:rsidRPr="00713B84">
        <w:rPr>
          <w:spacing w:val="-1"/>
          <w:lang w:val="en-NZ"/>
        </w:rPr>
        <w:t>s</w:t>
      </w:r>
      <w:r w:rsidR="00A94118" w:rsidRPr="00713B84">
        <w:rPr>
          <w:lang w:val="en-NZ"/>
        </w:rPr>
        <w:t>o</w:t>
      </w:r>
      <w:r w:rsidR="00A94118" w:rsidRPr="00713B84">
        <w:rPr>
          <w:spacing w:val="-1"/>
          <w:lang w:val="en-NZ"/>
        </w:rPr>
        <w:t xml:space="preserve"> </w:t>
      </w:r>
      <w:r w:rsidR="00A94118" w:rsidRPr="00713B84">
        <w:rPr>
          <w:spacing w:val="1"/>
          <w:lang w:val="en-NZ"/>
        </w:rPr>
        <w:t>b</w:t>
      </w:r>
      <w:r w:rsidR="00A94118" w:rsidRPr="00713B84">
        <w:rPr>
          <w:lang w:val="en-NZ"/>
        </w:rPr>
        <w:t>e</w:t>
      </w:r>
      <w:r w:rsidR="00A94118" w:rsidRPr="00713B84">
        <w:rPr>
          <w:spacing w:val="-1"/>
          <w:lang w:val="en-NZ"/>
        </w:rPr>
        <w:t xml:space="preserve"> </w:t>
      </w:r>
      <w:r w:rsidR="00A94118" w:rsidRPr="00713B84">
        <w:rPr>
          <w:spacing w:val="1"/>
          <w:lang w:val="en-NZ"/>
        </w:rPr>
        <w:t>m</w:t>
      </w:r>
      <w:r w:rsidR="00A94118" w:rsidRPr="00713B84">
        <w:rPr>
          <w:lang w:val="en-NZ"/>
        </w:rPr>
        <w:t>i</w:t>
      </w:r>
      <w:r w:rsidR="00A94118" w:rsidRPr="00713B84">
        <w:rPr>
          <w:spacing w:val="-1"/>
          <w:lang w:val="en-NZ"/>
        </w:rPr>
        <w:t>s</w:t>
      </w:r>
      <w:r w:rsidR="00A94118" w:rsidRPr="00713B84">
        <w:rPr>
          <w:lang w:val="en-NZ"/>
        </w:rPr>
        <w:t>lea</w:t>
      </w:r>
      <w:r w:rsidR="00A94118" w:rsidRPr="00713B84">
        <w:rPr>
          <w:spacing w:val="1"/>
          <w:lang w:val="en-NZ"/>
        </w:rPr>
        <w:t>d</w:t>
      </w:r>
      <w:r w:rsidR="00A94118" w:rsidRPr="00713B84">
        <w:rPr>
          <w:lang w:val="en-NZ"/>
        </w:rPr>
        <w:t>i</w:t>
      </w:r>
      <w:r w:rsidR="00A94118" w:rsidRPr="00713B84">
        <w:rPr>
          <w:spacing w:val="1"/>
          <w:lang w:val="en-NZ"/>
        </w:rPr>
        <w:t>n</w:t>
      </w:r>
      <w:r w:rsidR="00A94118" w:rsidRPr="00713B84">
        <w:rPr>
          <w:lang w:val="en-NZ"/>
        </w:rPr>
        <w:t xml:space="preserve">g, so </w:t>
      </w:r>
      <w:r w:rsidR="00A94118" w:rsidRPr="00713B84">
        <w:rPr>
          <w:spacing w:val="-1"/>
          <w:lang w:val="en-NZ"/>
        </w:rPr>
        <w:t>C</w:t>
      </w:r>
      <w:r w:rsidR="00A94118" w:rsidRPr="00713B84">
        <w:rPr>
          <w:lang w:val="en-NZ"/>
        </w:rPr>
        <w:t>PUE</w:t>
      </w:r>
      <w:r w:rsidR="00A94118" w:rsidRPr="00713B84">
        <w:rPr>
          <w:spacing w:val="-4"/>
          <w:lang w:val="en-NZ"/>
        </w:rPr>
        <w:t xml:space="preserve"> </w:t>
      </w:r>
      <w:r w:rsidR="00A94118" w:rsidRPr="00713B84">
        <w:rPr>
          <w:lang w:val="en-NZ"/>
        </w:rPr>
        <w:t>is</w:t>
      </w:r>
      <w:r w:rsidR="00A94118" w:rsidRPr="00713B84">
        <w:rPr>
          <w:spacing w:val="-1"/>
          <w:lang w:val="en-NZ"/>
        </w:rPr>
        <w:t xml:space="preserve"> </w:t>
      </w:r>
      <w:r w:rsidR="00A94118" w:rsidRPr="00713B84">
        <w:rPr>
          <w:spacing w:val="1"/>
          <w:lang w:val="en-NZ"/>
        </w:rPr>
        <w:t>prob</w:t>
      </w:r>
      <w:r w:rsidR="00A94118" w:rsidRPr="00713B84">
        <w:rPr>
          <w:lang w:val="en-NZ"/>
        </w:rPr>
        <w:t>a</w:t>
      </w:r>
      <w:r w:rsidR="00A94118" w:rsidRPr="00713B84">
        <w:rPr>
          <w:spacing w:val="1"/>
          <w:lang w:val="en-NZ"/>
        </w:rPr>
        <w:t>b</w:t>
      </w:r>
      <w:r w:rsidR="00A94118" w:rsidRPr="00713B84">
        <w:rPr>
          <w:lang w:val="en-NZ"/>
        </w:rPr>
        <w:t>ly</w:t>
      </w:r>
      <w:r w:rsidR="00A94118" w:rsidRPr="00713B84">
        <w:rPr>
          <w:spacing w:val="-5"/>
          <w:lang w:val="en-NZ"/>
        </w:rPr>
        <w:t xml:space="preserve"> </w:t>
      </w:r>
      <w:r w:rsidR="00A94118" w:rsidRPr="00713B84">
        <w:rPr>
          <w:lang w:val="en-NZ"/>
        </w:rPr>
        <w:t>all</w:t>
      </w:r>
      <w:r w:rsidR="00A94118" w:rsidRPr="00713B84">
        <w:rPr>
          <w:spacing w:val="-2"/>
          <w:lang w:val="en-NZ"/>
        </w:rPr>
        <w:t xml:space="preserve"> </w:t>
      </w:r>
      <w:r w:rsidR="00A94118" w:rsidRPr="00713B84">
        <w:rPr>
          <w:lang w:val="en-NZ"/>
        </w:rPr>
        <w:t>that can be used. If it's</w:t>
      </w:r>
      <w:r w:rsidR="00A94118" w:rsidRPr="00713B84">
        <w:rPr>
          <w:spacing w:val="-2"/>
          <w:lang w:val="en-NZ"/>
        </w:rPr>
        <w:t xml:space="preserve"> </w:t>
      </w:r>
      <w:r w:rsidR="00A94118" w:rsidRPr="00713B84">
        <w:rPr>
          <w:spacing w:val="1"/>
          <w:lang w:val="en-NZ"/>
        </w:rPr>
        <w:t>no</w:t>
      </w:r>
      <w:r w:rsidR="00A94118" w:rsidRPr="00713B84">
        <w:rPr>
          <w:lang w:val="en-NZ"/>
        </w:rPr>
        <w:t>t</w:t>
      </w:r>
      <w:r w:rsidR="00A94118" w:rsidRPr="00713B84">
        <w:rPr>
          <w:spacing w:val="-3"/>
          <w:lang w:val="en-NZ"/>
        </w:rPr>
        <w:t xml:space="preserve"> </w:t>
      </w:r>
      <w:r w:rsidR="00A94118" w:rsidRPr="00713B84">
        <w:rPr>
          <w:lang w:val="en-NZ"/>
        </w:rPr>
        <w:t>act</w:t>
      </w:r>
      <w:r w:rsidR="00A94118" w:rsidRPr="00713B84">
        <w:rPr>
          <w:spacing w:val="1"/>
          <w:lang w:val="en-NZ"/>
        </w:rPr>
        <w:t>u</w:t>
      </w:r>
      <w:r w:rsidR="00A94118" w:rsidRPr="00713B84">
        <w:rPr>
          <w:lang w:val="en-NZ"/>
        </w:rPr>
        <w:t>ally</w:t>
      </w:r>
      <w:r w:rsidR="00A94118" w:rsidRPr="00713B84">
        <w:rPr>
          <w:spacing w:val="-4"/>
          <w:lang w:val="en-NZ"/>
        </w:rPr>
        <w:t xml:space="preserve"> </w:t>
      </w:r>
      <w:r w:rsidR="00A94118" w:rsidRPr="00713B84">
        <w:rPr>
          <w:spacing w:val="1"/>
          <w:lang w:val="en-NZ"/>
        </w:rPr>
        <w:t>r</w:t>
      </w:r>
      <w:r w:rsidR="00A94118" w:rsidRPr="00713B84">
        <w:rPr>
          <w:lang w:val="en-NZ"/>
        </w:rPr>
        <w:t>e</w:t>
      </w:r>
      <w:r w:rsidR="00A94118" w:rsidRPr="00713B84">
        <w:rPr>
          <w:spacing w:val="1"/>
          <w:lang w:val="en-NZ"/>
        </w:rPr>
        <w:t>f</w:t>
      </w:r>
      <w:r w:rsidR="00A94118" w:rsidRPr="00713B84">
        <w:rPr>
          <w:lang w:val="en-NZ"/>
        </w:rPr>
        <w:t>lecti</w:t>
      </w:r>
      <w:r w:rsidR="00A94118" w:rsidRPr="00713B84">
        <w:rPr>
          <w:spacing w:val="-1"/>
          <w:lang w:val="en-NZ"/>
        </w:rPr>
        <w:t>n</w:t>
      </w:r>
      <w:r w:rsidR="00A94118" w:rsidRPr="00713B84">
        <w:rPr>
          <w:lang w:val="en-NZ"/>
        </w:rPr>
        <w:t>g</w:t>
      </w:r>
      <w:r w:rsidR="00A94118" w:rsidRPr="00713B84">
        <w:rPr>
          <w:spacing w:val="-6"/>
          <w:lang w:val="en-NZ"/>
        </w:rPr>
        <w:t xml:space="preserve"> </w:t>
      </w:r>
      <w:r w:rsidR="00A94118" w:rsidRPr="00713B84">
        <w:rPr>
          <w:lang w:val="en-NZ"/>
        </w:rPr>
        <w:t>w</w:t>
      </w:r>
      <w:r w:rsidR="00A94118" w:rsidRPr="00713B84">
        <w:rPr>
          <w:spacing w:val="1"/>
          <w:lang w:val="en-NZ"/>
        </w:rPr>
        <w:t>h</w:t>
      </w:r>
      <w:r w:rsidR="00A94118" w:rsidRPr="00713B84">
        <w:rPr>
          <w:lang w:val="en-NZ"/>
        </w:rPr>
        <w:t>at</w:t>
      </w:r>
      <w:r w:rsidR="00A94118" w:rsidRPr="00713B84">
        <w:rPr>
          <w:spacing w:val="-4"/>
          <w:lang w:val="en-NZ"/>
        </w:rPr>
        <w:t xml:space="preserve"> </w:t>
      </w:r>
      <w:r w:rsidR="00A94118" w:rsidRPr="00713B84">
        <w:rPr>
          <w:lang w:val="en-NZ"/>
        </w:rPr>
        <w:t>t</w:t>
      </w:r>
      <w:r w:rsidR="00A94118" w:rsidRPr="00713B84">
        <w:rPr>
          <w:spacing w:val="1"/>
          <w:lang w:val="en-NZ"/>
        </w:rPr>
        <w:t>h</w:t>
      </w:r>
      <w:r w:rsidR="00A94118" w:rsidRPr="00713B84">
        <w:rPr>
          <w:lang w:val="en-NZ"/>
        </w:rPr>
        <w:t>e</w:t>
      </w:r>
      <w:r w:rsidR="00A94118" w:rsidRPr="00713B84">
        <w:rPr>
          <w:spacing w:val="-1"/>
          <w:lang w:val="en-NZ"/>
        </w:rPr>
        <w:t xml:space="preserve"> </w:t>
      </w:r>
      <w:r w:rsidR="00A94118" w:rsidRPr="00713B84">
        <w:rPr>
          <w:lang w:val="en-NZ"/>
        </w:rPr>
        <w:t>a</w:t>
      </w:r>
      <w:r w:rsidR="00A94118" w:rsidRPr="00713B84">
        <w:rPr>
          <w:spacing w:val="-1"/>
          <w:lang w:val="en-NZ"/>
        </w:rPr>
        <w:t>b</w:t>
      </w:r>
      <w:r w:rsidR="00A94118" w:rsidRPr="00713B84">
        <w:rPr>
          <w:spacing w:val="1"/>
          <w:lang w:val="en-NZ"/>
        </w:rPr>
        <w:t>und</w:t>
      </w:r>
      <w:r w:rsidR="00A94118" w:rsidRPr="00713B84">
        <w:rPr>
          <w:spacing w:val="-2"/>
          <w:lang w:val="en-NZ"/>
        </w:rPr>
        <w:t>a</w:t>
      </w:r>
      <w:r w:rsidR="00A94118" w:rsidRPr="00713B84">
        <w:rPr>
          <w:spacing w:val="1"/>
          <w:lang w:val="en-NZ"/>
        </w:rPr>
        <w:t>n</w:t>
      </w:r>
      <w:r w:rsidR="00A94118" w:rsidRPr="00713B84">
        <w:rPr>
          <w:lang w:val="en-NZ"/>
        </w:rPr>
        <w:t>ce</w:t>
      </w:r>
      <w:r w:rsidR="00A94118" w:rsidRPr="00713B84">
        <w:rPr>
          <w:spacing w:val="-8"/>
          <w:lang w:val="en-NZ"/>
        </w:rPr>
        <w:t xml:space="preserve"> </w:t>
      </w:r>
      <w:r w:rsidR="00A94118" w:rsidRPr="00713B84">
        <w:rPr>
          <w:lang w:val="en-NZ"/>
        </w:rPr>
        <w:t>is</w:t>
      </w:r>
      <w:r w:rsidR="00A94118" w:rsidRPr="00713B84">
        <w:rPr>
          <w:spacing w:val="-1"/>
          <w:lang w:val="en-NZ"/>
        </w:rPr>
        <w:t xml:space="preserve"> (</w:t>
      </w:r>
      <w:r w:rsidR="00A94118" w:rsidRPr="00713B84">
        <w:rPr>
          <w:spacing w:val="1"/>
          <w:lang w:val="en-NZ"/>
        </w:rPr>
        <w:t xml:space="preserve">because </w:t>
      </w:r>
      <w:r w:rsidR="00A94118" w:rsidRPr="00713B84">
        <w:rPr>
          <w:spacing w:val="-3"/>
          <w:lang w:val="en-NZ"/>
        </w:rPr>
        <w:t xml:space="preserve">it is largely a </w:t>
      </w:r>
      <w:r w:rsidR="00A94118" w:rsidRPr="00713B84">
        <w:rPr>
          <w:spacing w:val="1"/>
          <w:lang w:val="en-NZ"/>
        </w:rPr>
        <w:t>by</w:t>
      </w:r>
      <w:r w:rsidR="00A94118" w:rsidRPr="00713B84">
        <w:rPr>
          <w:lang w:val="en-NZ"/>
        </w:rPr>
        <w:t>catch fishery,</w:t>
      </w:r>
      <w:r w:rsidR="00A94118" w:rsidRPr="00713B84">
        <w:rPr>
          <w:spacing w:val="-7"/>
          <w:lang w:val="en-NZ"/>
        </w:rPr>
        <w:t xml:space="preserve"> </w:t>
      </w:r>
      <w:r w:rsidR="00A94118" w:rsidRPr="00713B84">
        <w:rPr>
          <w:spacing w:val="1"/>
          <w:lang w:val="en-NZ"/>
        </w:rPr>
        <w:t>o</w:t>
      </w:r>
      <w:r w:rsidR="00A94118" w:rsidRPr="00713B84">
        <w:rPr>
          <w:lang w:val="en-NZ"/>
        </w:rPr>
        <w:t>r</w:t>
      </w:r>
      <w:r w:rsidR="00A94118" w:rsidRPr="00713B84">
        <w:rPr>
          <w:spacing w:val="-3"/>
          <w:lang w:val="en-NZ"/>
        </w:rPr>
        <w:t xml:space="preserve"> </w:t>
      </w:r>
      <w:r w:rsidR="00A94118" w:rsidRPr="00713B84">
        <w:rPr>
          <w:spacing w:val="1"/>
          <w:lang w:val="en-NZ"/>
        </w:rPr>
        <w:t>fo</w:t>
      </w:r>
      <w:r w:rsidR="00A94118" w:rsidRPr="00713B84">
        <w:rPr>
          <w:lang w:val="en-NZ"/>
        </w:rPr>
        <w:t>r</w:t>
      </w:r>
      <w:r w:rsidR="00A94118" w:rsidRPr="00713B84">
        <w:rPr>
          <w:spacing w:val="-3"/>
          <w:lang w:val="en-NZ"/>
        </w:rPr>
        <w:t xml:space="preserve"> </w:t>
      </w:r>
      <w:r w:rsidR="00A94118" w:rsidRPr="00713B84">
        <w:rPr>
          <w:spacing w:val="1"/>
          <w:lang w:val="en-NZ"/>
        </w:rPr>
        <w:t>o</w:t>
      </w:r>
      <w:r w:rsidR="00A94118" w:rsidRPr="00713B84">
        <w:rPr>
          <w:lang w:val="en-NZ"/>
        </w:rPr>
        <w:t>t</w:t>
      </w:r>
      <w:r w:rsidR="00A94118" w:rsidRPr="00713B84">
        <w:rPr>
          <w:spacing w:val="-1"/>
          <w:lang w:val="en-NZ"/>
        </w:rPr>
        <w:t>h</w:t>
      </w:r>
      <w:r w:rsidR="00A94118" w:rsidRPr="00713B84">
        <w:rPr>
          <w:lang w:val="en-NZ"/>
        </w:rPr>
        <w:t>er</w:t>
      </w:r>
      <w:r w:rsidR="00A94118" w:rsidRPr="00713B84">
        <w:rPr>
          <w:spacing w:val="-3"/>
          <w:lang w:val="en-NZ"/>
        </w:rPr>
        <w:t xml:space="preserve"> </w:t>
      </w:r>
      <w:r w:rsidR="00A94118" w:rsidRPr="00713B84">
        <w:rPr>
          <w:spacing w:val="1"/>
          <w:lang w:val="en-NZ"/>
        </w:rPr>
        <w:t>r</w:t>
      </w:r>
      <w:r w:rsidR="00A94118" w:rsidRPr="00713B84">
        <w:rPr>
          <w:lang w:val="en-NZ"/>
        </w:rPr>
        <w:t>ea</w:t>
      </w:r>
      <w:r w:rsidR="00A94118" w:rsidRPr="00713B84">
        <w:rPr>
          <w:spacing w:val="-1"/>
          <w:lang w:val="en-NZ"/>
        </w:rPr>
        <w:t>s</w:t>
      </w:r>
      <w:r w:rsidR="00A94118" w:rsidRPr="00713B84">
        <w:rPr>
          <w:spacing w:val="1"/>
          <w:lang w:val="en-NZ"/>
        </w:rPr>
        <w:t>on</w:t>
      </w:r>
      <w:r w:rsidR="00A94118" w:rsidRPr="00713B84">
        <w:rPr>
          <w:spacing w:val="-1"/>
          <w:lang w:val="en-NZ"/>
        </w:rPr>
        <w:t>s)</w:t>
      </w:r>
      <w:r w:rsidR="00A94118" w:rsidRPr="00713B84">
        <w:rPr>
          <w:lang w:val="en-NZ"/>
        </w:rPr>
        <w:t>,</w:t>
      </w:r>
      <w:r w:rsidR="00A94118" w:rsidRPr="00713B84">
        <w:rPr>
          <w:spacing w:val="-5"/>
          <w:lang w:val="en-NZ"/>
        </w:rPr>
        <w:t xml:space="preserve"> </w:t>
      </w:r>
      <w:r w:rsidR="00A94118" w:rsidRPr="00713B84">
        <w:rPr>
          <w:lang w:val="en-NZ"/>
        </w:rPr>
        <w:t>t</w:t>
      </w:r>
      <w:r w:rsidR="00A94118" w:rsidRPr="00713B84">
        <w:rPr>
          <w:spacing w:val="1"/>
          <w:lang w:val="en-NZ"/>
        </w:rPr>
        <w:t>h</w:t>
      </w:r>
      <w:r w:rsidR="00A94118" w:rsidRPr="00713B84">
        <w:rPr>
          <w:lang w:val="en-NZ"/>
        </w:rPr>
        <w:t>en</w:t>
      </w:r>
      <w:r w:rsidR="00A94118" w:rsidRPr="00713B84">
        <w:rPr>
          <w:spacing w:val="-1"/>
          <w:lang w:val="en-NZ"/>
        </w:rPr>
        <w:t xml:space="preserve"> </w:t>
      </w:r>
      <w:r w:rsidR="00A94118" w:rsidRPr="00713B84">
        <w:rPr>
          <w:spacing w:val="-3"/>
          <w:lang w:val="en-NZ"/>
        </w:rPr>
        <w:t>t</w:t>
      </w:r>
      <w:r w:rsidR="00A94118" w:rsidRPr="00713B84">
        <w:rPr>
          <w:spacing w:val="1"/>
          <w:lang w:val="en-NZ"/>
        </w:rPr>
        <w:t>h</w:t>
      </w:r>
      <w:r w:rsidR="00A94118" w:rsidRPr="00713B84">
        <w:rPr>
          <w:lang w:val="en-NZ"/>
        </w:rPr>
        <w:t>at can</w:t>
      </w:r>
      <w:r w:rsidR="00A94118" w:rsidRPr="00713B84">
        <w:rPr>
          <w:spacing w:val="-1"/>
          <w:lang w:val="en-NZ"/>
        </w:rPr>
        <w:t xml:space="preserve"> </w:t>
      </w:r>
      <w:r w:rsidR="00A94118" w:rsidRPr="00713B84">
        <w:rPr>
          <w:lang w:val="en-NZ"/>
        </w:rPr>
        <w:t>al</w:t>
      </w:r>
      <w:r w:rsidR="00A94118" w:rsidRPr="00713B84">
        <w:rPr>
          <w:spacing w:val="-1"/>
          <w:lang w:val="en-NZ"/>
        </w:rPr>
        <w:t>s</w:t>
      </w:r>
      <w:r w:rsidR="00A94118" w:rsidRPr="00713B84">
        <w:rPr>
          <w:lang w:val="en-NZ"/>
        </w:rPr>
        <w:t>o</w:t>
      </w:r>
      <w:r w:rsidR="00A94118" w:rsidRPr="00713B84">
        <w:rPr>
          <w:spacing w:val="-1"/>
          <w:lang w:val="en-NZ"/>
        </w:rPr>
        <w:t xml:space="preserve"> </w:t>
      </w:r>
      <w:r w:rsidR="00A94118" w:rsidRPr="00713B84">
        <w:rPr>
          <w:spacing w:val="1"/>
          <w:lang w:val="en-NZ"/>
        </w:rPr>
        <w:t>b</w:t>
      </w:r>
      <w:r w:rsidR="00A94118" w:rsidRPr="00713B84">
        <w:rPr>
          <w:lang w:val="en-NZ"/>
        </w:rPr>
        <w:t>e</w:t>
      </w:r>
      <w:r w:rsidR="00A94118" w:rsidRPr="00713B84">
        <w:rPr>
          <w:spacing w:val="-1"/>
          <w:lang w:val="en-NZ"/>
        </w:rPr>
        <w:t xml:space="preserve"> </w:t>
      </w:r>
      <w:r w:rsidR="00A94118" w:rsidRPr="00713B84">
        <w:rPr>
          <w:spacing w:val="1"/>
          <w:lang w:val="en-NZ"/>
        </w:rPr>
        <w:t>m</w:t>
      </w:r>
      <w:r w:rsidR="00A94118" w:rsidRPr="00713B84">
        <w:rPr>
          <w:lang w:val="en-NZ"/>
        </w:rPr>
        <w:t>i</w:t>
      </w:r>
      <w:r w:rsidR="00A94118" w:rsidRPr="00713B84">
        <w:rPr>
          <w:spacing w:val="-1"/>
          <w:lang w:val="en-NZ"/>
        </w:rPr>
        <w:t>s</w:t>
      </w:r>
      <w:r w:rsidR="00A94118" w:rsidRPr="00713B84">
        <w:rPr>
          <w:lang w:val="en-NZ"/>
        </w:rPr>
        <w:t>lea</w:t>
      </w:r>
      <w:r w:rsidR="00A94118" w:rsidRPr="00713B84">
        <w:rPr>
          <w:spacing w:val="1"/>
          <w:lang w:val="en-NZ"/>
        </w:rPr>
        <w:t>d</w:t>
      </w:r>
      <w:r w:rsidR="00A94118" w:rsidRPr="00713B84">
        <w:rPr>
          <w:lang w:val="en-NZ"/>
        </w:rPr>
        <w:t>i</w:t>
      </w:r>
      <w:r w:rsidR="00A94118" w:rsidRPr="00713B84">
        <w:rPr>
          <w:spacing w:val="1"/>
          <w:lang w:val="en-NZ"/>
        </w:rPr>
        <w:t>n</w:t>
      </w:r>
      <w:r w:rsidR="00A94118" w:rsidRPr="00713B84">
        <w:rPr>
          <w:lang w:val="en-NZ"/>
        </w:rPr>
        <w:t>g</w:t>
      </w:r>
      <w:r w:rsidR="00F45320" w:rsidRPr="00713B84">
        <w:rPr>
          <w:lang w:val="en-NZ"/>
        </w:rPr>
        <w:t>.</w:t>
      </w:r>
      <w:r w:rsidR="00F45320" w:rsidRPr="00713B84">
        <w:rPr>
          <w:spacing w:val="-2"/>
          <w:lang w:val="en-NZ"/>
        </w:rPr>
        <w:t xml:space="preserve"> </w:t>
      </w:r>
    </w:p>
    <w:p w14:paraId="3667431B" w14:textId="77777777" w:rsidR="00F45320" w:rsidRPr="00713B84" w:rsidRDefault="00F45320" w:rsidP="00F45320">
      <w:pPr>
        <w:pStyle w:val="ListParagraph"/>
      </w:pPr>
    </w:p>
    <w:p w14:paraId="6623ED50" w14:textId="113C4A4F" w:rsidR="00315B6A" w:rsidRPr="00713B84" w:rsidRDefault="00315B6A" w:rsidP="008173CB">
      <w:pPr>
        <w:pStyle w:val="SCtext"/>
        <w:rPr>
          <w:lang w:val="en-NZ"/>
        </w:rPr>
      </w:pPr>
      <w:r w:rsidRPr="00713B84">
        <w:rPr>
          <w:lang w:val="en-NZ"/>
        </w:rPr>
        <w:t>New Zealand</w:t>
      </w:r>
      <w:r w:rsidR="007554CD">
        <w:rPr>
          <w:lang w:val="en-NZ"/>
        </w:rPr>
        <w:t>,</w:t>
      </w:r>
      <w:r w:rsidRPr="00713B84">
        <w:rPr>
          <w:lang w:val="en-NZ"/>
        </w:rPr>
        <w:t xml:space="preserve"> on behalf of FFA</w:t>
      </w:r>
      <w:r w:rsidRPr="00713B84">
        <w:rPr>
          <w:spacing w:val="-3"/>
          <w:lang w:val="en-NZ"/>
        </w:rPr>
        <w:t xml:space="preserve"> </w:t>
      </w:r>
      <w:r w:rsidRPr="00713B84">
        <w:rPr>
          <w:spacing w:val="1"/>
          <w:lang w:val="en-NZ"/>
        </w:rPr>
        <w:t>m</w:t>
      </w:r>
      <w:r w:rsidRPr="00713B84">
        <w:rPr>
          <w:lang w:val="en-NZ"/>
        </w:rPr>
        <w:t>e</w:t>
      </w:r>
      <w:r w:rsidRPr="00713B84">
        <w:rPr>
          <w:spacing w:val="1"/>
          <w:lang w:val="en-NZ"/>
        </w:rPr>
        <w:t>mb</w:t>
      </w:r>
      <w:r w:rsidRPr="00713B84">
        <w:rPr>
          <w:lang w:val="en-NZ"/>
        </w:rPr>
        <w:t>e</w:t>
      </w:r>
      <w:r w:rsidRPr="00713B84">
        <w:rPr>
          <w:spacing w:val="1"/>
          <w:lang w:val="en-NZ"/>
        </w:rPr>
        <w:t>r</w:t>
      </w:r>
      <w:r w:rsidRPr="00713B84">
        <w:rPr>
          <w:lang w:val="en-NZ"/>
        </w:rPr>
        <w:t>s</w:t>
      </w:r>
      <w:r w:rsidR="007554CD">
        <w:rPr>
          <w:lang w:val="en-NZ"/>
        </w:rPr>
        <w:t>,</w:t>
      </w:r>
      <w:r w:rsidRPr="00713B84">
        <w:rPr>
          <w:spacing w:val="-7"/>
          <w:lang w:val="en-NZ"/>
        </w:rPr>
        <w:t xml:space="preserve"> </w:t>
      </w:r>
      <w:r w:rsidRPr="00713B84">
        <w:rPr>
          <w:lang w:val="en-NZ"/>
        </w:rPr>
        <w:t>e</w:t>
      </w:r>
      <w:r w:rsidRPr="00713B84">
        <w:rPr>
          <w:spacing w:val="1"/>
          <w:lang w:val="en-NZ"/>
        </w:rPr>
        <w:t>xpr</w:t>
      </w:r>
      <w:r w:rsidRPr="00713B84">
        <w:rPr>
          <w:lang w:val="en-NZ"/>
        </w:rPr>
        <w:t>e</w:t>
      </w:r>
      <w:r w:rsidRPr="00713B84">
        <w:rPr>
          <w:spacing w:val="-1"/>
          <w:lang w:val="en-NZ"/>
        </w:rPr>
        <w:t>s</w:t>
      </w:r>
      <w:r w:rsidRPr="00713B84">
        <w:rPr>
          <w:lang w:val="en-NZ"/>
        </w:rPr>
        <w:t>sed</w:t>
      </w:r>
      <w:r w:rsidRPr="00713B84">
        <w:rPr>
          <w:spacing w:val="-6"/>
          <w:lang w:val="en-NZ"/>
        </w:rPr>
        <w:t xml:space="preserve"> </w:t>
      </w:r>
      <w:r w:rsidRPr="00713B84">
        <w:rPr>
          <w:spacing w:val="-2"/>
          <w:lang w:val="en-NZ"/>
        </w:rPr>
        <w:t>a</w:t>
      </w:r>
      <w:r w:rsidRPr="00713B84">
        <w:rPr>
          <w:spacing w:val="1"/>
          <w:lang w:val="en-NZ"/>
        </w:rPr>
        <w:t>p</w:t>
      </w:r>
      <w:r w:rsidRPr="00713B84">
        <w:rPr>
          <w:spacing w:val="-1"/>
          <w:lang w:val="en-NZ"/>
        </w:rPr>
        <w:t>p</w:t>
      </w:r>
      <w:r w:rsidRPr="00713B84">
        <w:rPr>
          <w:spacing w:val="1"/>
          <w:lang w:val="en-NZ"/>
        </w:rPr>
        <w:t>r</w:t>
      </w:r>
      <w:r w:rsidRPr="00713B84">
        <w:rPr>
          <w:lang w:val="en-NZ"/>
        </w:rPr>
        <w:t>eciati</w:t>
      </w:r>
      <w:r w:rsidRPr="00713B84">
        <w:rPr>
          <w:spacing w:val="1"/>
          <w:lang w:val="en-NZ"/>
        </w:rPr>
        <w:t>o</w:t>
      </w:r>
      <w:r w:rsidRPr="00713B84">
        <w:rPr>
          <w:lang w:val="en-NZ"/>
        </w:rPr>
        <w:t>n</w:t>
      </w:r>
      <w:r w:rsidRPr="00713B84">
        <w:rPr>
          <w:spacing w:val="-8"/>
          <w:lang w:val="en-NZ"/>
        </w:rPr>
        <w:t xml:space="preserve"> </w:t>
      </w:r>
      <w:r w:rsidRPr="00713B84">
        <w:rPr>
          <w:lang w:val="en-NZ"/>
        </w:rPr>
        <w:t>to t</w:t>
      </w:r>
      <w:r w:rsidRPr="00713B84">
        <w:rPr>
          <w:spacing w:val="1"/>
          <w:lang w:val="en-NZ"/>
        </w:rPr>
        <w:t>h</w:t>
      </w:r>
      <w:r w:rsidRPr="00713B84">
        <w:rPr>
          <w:lang w:val="en-NZ"/>
        </w:rPr>
        <w:t>e</w:t>
      </w:r>
      <w:r w:rsidRPr="00713B84">
        <w:rPr>
          <w:spacing w:val="-1"/>
          <w:lang w:val="en-NZ"/>
        </w:rPr>
        <w:t xml:space="preserve"> </w:t>
      </w:r>
      <w:r w:rsidRPr="00713B84">
        <w:rPr>
          <w:lang w:val="en-NZ"/>
        </w:rPr>
        <w:t>SSP</w:t>
      </w:r>
      <w:r w:rsidRPr="00713B84">
        <w:rPr>
          <w:spacing w:val="-3"/>
          <w:lang w:val="en-NZ"/>
        </w:rPr>
        <w:t xml:space="preserve"> </w:t>
      </w:r>
      <w:r w:rsidRPr="00713B84">
        <w:rPr>
          <w:spacing w:val="1"/>
          <w:lang w:val="en-NZ"/>
        </w:rPr>
        <w:t>fo</w:t>
      </w:r>
      <w:r w:rsidRPr="00713B84">
        <w:rPr>
          <w:lang w:val="en-NZ"/>
        </w:rPr>
        <w:t>r</w:t>
      </w:r>
      <w:r w:rsidRPr="00713B84">
        <w:rPr>
          <w:spacing w:val="-3"/>
          <w:lang w:val="en-NZ"/>
        </w:rPr>
        <w:t xml:space="preserve"> </w:t>
      </w:r>
      <w:r w:rsidRPr="00713B84">
        <w:rPr>
          <w:spacing w:val="1"/>
          <w:lang w:val="en-NZ"/>
        </w:rPr>
        <w:t>d</w:t>
      </w:r>
      <w:r w:rsidRPr="00713B84">
        <w:rPr>
          <w:lang w:val="en-NZ"/>
        </w:rPr>
        <w:t>eli</w:t>
      </w:r>
      <w:r w:rsidRPr="00713B84">
        <w:rPr>
          <w:spacing w:val="1"/>
          <w:lang w:val="en-NZ"/>
        </w:rPr>
        <w:t>v</w:t>
      </w:r>
      <w:r w:rsidRPr="00713B84">
        <w:rPr>
          <w:spacing w:val="-2"/>
          <w:lang w:val="en-NZ"/>
        </w:rPr>
        <w:t>e</w:t>
      </w:r>
      <w:r w:rsidRPr="00713B84">
        <w:rPr>
          <w:spacing w:val="1"/>
          <w:lang w:val="en-NZ"/>
        </w:rPr>
        <w:t>r</w:t>
      </w:r>
      <w:r w:rsidRPr="00713B84">
        <w:rPr>
          <w:lang w:val="en-NZ"/>
        </w:rPr>
        <w:t>i</w:t>
      </w:r>
      <w:r w:rsidRPr="00713B84">
        <w:rPr>
          <w:spacing w:val="1"/>
          <w:lang w:val="en-NZ"/>
        </w:rPr>
        <w:t>n</w:t>
      </w:r>
      <w:r w:rsidRPr="00713B84">
        <w:rPr>
          <w:lang w:val="en-NZ"/>
        </w:rPr>
        <w:t>g</w:t>
      </w:r>
      <w:r w:rsidRPr="00713B84">
        <w:rPr>
          <w:spacing w:val="-6"/>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spacing w:val="-2"/>
          <w:lang w:val="en-NZ"/>
        </w:rPr>
        <w:t>c</w:t>
      </w:r>
      <w:r w:rsidRPr="00713B84">
        <w:rPr>
          <w:spacing w:val="1"/>
          <w:lang w:val="en-NZ"/>
        </w:rPr>
        <w:t>ompr</w:t>
      </w:r>
      <w:r w:rsidRPr="00713B84">
        <w:rPr>
          <w:spacing w:val="-2"/>
          <w:lang w:val="en-NZ"/>
        </w:rPr>
        <w:t>e</w:t>
      </w:r>
      <w:r w:rsidRPr="00713B84">
        <w:rPr>
          <w:spacing w:val="1"/>
          <w:lang w:val="en-NZ"/>
        </w:rPr>
        <w:t>h</w:t>
      </w:r>
      <w:r w:rsidRPr="00713B84">
        <w:rPr>
          <w:lang w:val="en-NZ"/>
        </w:rPr>
        <w:t>e</w:t>
      </w:r>
      <w:r w:rsidRPr="00713B84">
        <w:rPr>
          <w:spacing w:val="1"/>
          <w:lang w:val="en-NZ"/>
        </w:rPr>
        <w:t>n</w:t>
      </w:r>
      <w:r w:rsidRPr="00713B84">
        <w:rPr>
          <w:spacing w:val="-1"/>
          <w:lang w:val="en-NZ"/>
        </w:rPr>
        <w:t>s</w:t>
      </w:r>
      <w:r w:rsidRPr="00713B84">
        <w:rPr>
          <w:lang w:val="en-NZ"/>
        </w:rPr>
        <w:t>i</w:t>
      </w:r>
      <w:r w:rsidRPr="00713B84">
        <w:rPr>
          <w:spacing w:val="1"/>
          <w:lang w:val="en-NZ"/>
        </w:rPr>
        <w:t>v</w:t>
      </w:r>
      <w:r w:rsidRPr="00713B84">
        <w:rPr>
          <w:lang w:val="en-NZ"/>
        </w:rPr>
        <w:t>e</w:t>
      </w:r>
      <w:r w:rsidRPr="00713B84">
        <w:rPr>
          <w:spacing w:val="-11"/>
          <w:lang w:val="en-NZ"/>
        </w:rPr>
        <w:t xml:space="preserve"> </w:t>
      </w:r>
      <w:r w:rsidRPr="00713B84">
        <w:rPr>
          <w:spacing w:val="-1"/>
          <w:lang w:val="en-NZ"/>
        </w:rPr>
        <w:t>2</w:t>
      </w:r>
      <w:r w:rsidRPr="00713B84">
        <w:rPr>
          <w:spacing w:val="1"/>
          <w:lang w:val="en-NZ"/>
        </w:rPr>
        <w:t>02</w:t>
      </w:r>
      <w:r w:rsidRPr="00713B84">
        <w:rPr>
          <w:lang w:val="en-NZ"/>
        </w:rPr>
        <w:t>5</w:t>
      </w:r>
      <w:r w:rsidRPr="00713B84">
        <w:rPr>
          <w:spacing w:val="-5"/>
          <w:lang w:val="en-NZ"/>
        </w:rPr>
        <w:t xml:space="preserve"> </w:t>
      </w:r>
      <w:r w:rsidR="006B4E78" w:rsidRPr="00713B84">
        <w:rPr>
          <w:lang w:val="en-NZ"/>
        </w:rPr>
        <w:t>Southwest Pacific Ocean</w:t>
      </w:r>
      <w:r w:rsidR="00DA7B6C" w:rsidRPr="00713B84">
        <w:rPr>
          <w:lang w:val="en-NZ"/>
        </w:rPr>
        <w:t xml:space="preserve"> s</w:t>
      </w:r>
      <w:r w:rsidRPr="00713B84">
        <w:rPr>
          <w:lang w:val="en-NZ"/>
        </w:rPr>
        <w:t>w</w:t>
      </w:r>
      <w:r w:rsidRPr="00713B84">
        <w:rPr>
          <w:spacing w:val="1"/>
          <w:lang w:val="en-NZ"/>
        </w:rPr>
        <w:t>ordf</w:t>
      </w:r>
      <w:r w:rsidRPr="00713B84">
        <w:rPr>
          <w:lang w:val="en-NZ"/>
        </w:rPr>
        <w:t>i</w:t>
      </w:r>
      <w:r w:rsidRPr="00713B84">
        <w:rPr>
          <w:spacing w:val="-1"/>
          <w:lang w:val="en-NZ"/>
        </w:rPr>
        <w:t>s</w:t>
      </w:r>
      <w:r w:rsidRPr="00713B84">
        <w:rPr>
          <w:lang w:val="en-NZ"/>
        </w:rPr>
        <w:t>h</w:t>
      </w:r>
      <w:r w:rsidRPr="00713B84">
        <w:rPr>
          <w:spacing w:val="-6"/>
          <w:lang w:val="en-NZ"/>
        </w:rPr>
        <w:t xml:space="preserve"> </w:t>
      </w:r>
      <w:r w:rsidRPr="00713B84">
        <w:rPr>
          <w:spacing w:val="-1"/>
          <w:lang w:val="en-NZ"/>
        </w:rPr>
        <w:t>s</w:t>
      </w:r>
      <w:r w:rsidRPr="00713B84">
        <w:rPr>
          <w:lang w:val="en-NZ"/>
        </w:rPr>
        <w:t>t</w:t>
      </w:r>
      <w:r w:rsidRPr="00713B84">
        <w:rPr>
          <w:spacing w:val="1"/>
          <w:lang w:val="en-NZ"/>
        </w:rPr>
        <w:t>o</w:t>
      </w:r>
      <w:r w:rsidRPr="00713B84">
        <w:rPr>
          <w:lang w:val="en-NZ"/>
        </w:rPr>
        <w:t>ck</w:t>
      </w:r>
      <w:r w:rsidRPr="00713B84">
        <w:rPr>
          <w:spacing w:val="-2"/>
          <w:lang w:val="en-NZ"/>
        </w:rPr>
        <w:t xml:space="preserve"> </w:t>
      </w:r>
      <w:r w:rsidRPr="00713B84">
        <w:rPr>
          <w:lang w:val="en-NZ"/>
        </w:rPr>
        <w:t>a</w:t>
      </w:r>
      <w:r w:rsidRPr="00713B84">
        <w:rPr>
          <w:spacing w:val="-1"/>
          <w:lang w:val="en-NZ"/>
        </w:rPr>
        <w:t>ss</w:t>
      </w:r>
      <w:r w:rsidRPr="00713B84">
        <w:rPr>
          <w:lang w:val="en-NZ"/>
        </w:rPr>
        <w:t>e</w:t>
      </w:r>
      <w:r w:rsidRPr="00713B84">
        <w:rPr>
          <w:spacing w:val="-1"/>
          <w:lang w:val="en-NZ"/>
        </w:rPr>
        <w:t>ss</w:t>
      </w:r>
      <w:r w:rsidRPr="00713B84">
        <w:rPr>
          <w:spacing w:val="1"/>
          <w:lang w:val="en-NZ"/>
        </w:rPr>
        <w:t>m</w:t>
      </w:r>
      <w:r w:rsidRPr="00713B84">
        <w:rPr>
          <w:lang w:val="en-NZ"/>
        </w:rPr>
        <w:t>e</w:t>
      </w:r>
      <w:r w:rsidRPr="00713B84">
        <w:rPr>
          <w:spacing w:val="1"/>
          <w:lang w:val="en-NZ"/>
        </w:rPr>
        <w:t>n</w:t>
      </w:r>
      <w:r w:rsidRPr="00713B84">
        <w:rPr>
          <w:lang w:val="en-NZ"/>
        </w:rPr>
        <w:t>t</w:t>
      </w:r>
      <w:r w:rsidR="00DA7B6C" w:rsidRPr="00713B84">
        <w:rPr>
          <w:lang w:val="en-NZ"/>
        </w:rPr>
        <w:t xml:space="preserve">, stating that the </w:t>
      </w:r>
      <w:r w:rsidRPr="00713B84">
        <w:rPr>
          <w:lang w:val="en-NZ"/>
        </w:rPr>
        <w:t>w</w:t>
      </w:r>
      <w:r w:rsidRPr="00713B84">
        <w:rPr>
          <w:spacing w:val="1"/>
          <w:lang w:val="en-NZ"/>
        </w:rPr>
        <w:t>or</w:t>
      </w:r>
      <w:r w:rsidRPr="00713B84">
        <w:rPr>
          <w:lang w:val="en-NZ"/>
        </w:rPr>
        <w:t>k</w:t>
      </w:r>
      <w:r w:rsidRPr="00713B84">
        <w:rPr>
          <w:spacing w:val="-5"/>
          <w:lang w:val="en-NZ"/>
        </w:rPr>
        <w:t xml:space="preserve"> </w:t>
      </w:r>
      <w:r w:rsidRPr="00713B84">
        <w:rPr>
          <w:spacing w:val="1"/>
          <w:lang w:val="en-NZ"/>
        </w:rPr>
        <w:t>r</w:t>
      </w:r>
      <w:r w:rsidRPr="00713B84">
        <w:rPr>
          <w:lang w:val="en-NZ"/>
        </w:rPr>
        <w:t>e</w:t>
      </w:r>
      <w:r w:rsidRPr="00713B84">
        <w:rPr>
          <w:spacing w:val="1"/>
          <w:lang w:val="en-NZ"/>
        </w:rPr>
        <w:t>pr</w:t>
      </w:r>
      <w:r w:rsidRPr="00713B84">
        <w:rPr>
          <w:lang w:val="en-NZ"/>
        </w:rPr>
        <w:t>e</w:t>
      </w:r>
      <w:r w:rsidRPr="00713B84">
        <w:rPr>
          <w:spacing w:val="-1"/>
          <w:lang w:val="en-NZ"/>
        </w:rPr>
        <w:t>s</w:t>
      </w:r>
      <w:r w:rsidRPr="00713B84">
        <w:rPr>
          <w:lang w:val="en-NZ"/>
        </w:rPr>
        <w:t>e</w:t>
      </w:r>
      <w:r w:rsidRPr="00713B84">
        <w:rPr>
          <w:spacing w:val="1"/>
          <w:lang w:val="en-NZ"/>
        </w:rPr>
        <w:t>n</w:t>
      </w:r>
      <w:r w:rsidRPr="00713B84">
        <w:rPr>
          <w:lang w:val="en-NZ"/>
        </w:rPr>
        <w:t>ts</w:t>
      </w:r>
      <w:r w:rsidRPr="00713B84">
        <w:rPr>
          <w:spacing w:val="-8"/>
          <w:lang w:val="en-NZ"/>
        </w:rPr>
        <w:t xml:space="preserve"> </w:t>
      </w:r>
      <w:r w:rsidRPr="00713B84">
        <w:rPr>
          <w:lang w:val="en-NZ"/>
        </w:rPr>
        <w:t>a</w:t>
      </w:r>
      <w:r w:rsidRPr="00713B84">
        <w:rPr>
          <w:spacing w:val="-3"/>
          <w:lang w:val="en-NZ"/>
        </w:rPr>
        <w:t xml:space="preserve"> </w:t>
      </w:r>
      <w:r w:rsidRPr="00713B84">
        <w:rPr>
          <w:spacing w:val="1"/>
          <w:lang w:val="en-NZ"/>
        </w:rPr>
        <w:t>n</w:t>
      </w:r>
      <w:r w:rsidRPr="00713B84">
        <w:rPr>
          <w:lang w:val="en-NZ"/>
        </w:rPr>
        <w:t>ew</w:t>
      </w:r>
      <w:r w:rsidRPr="00713B84">
        <w:rPr>
          <w:spacing w:val="-2"/>
          <w:lang w:val="en-NZ"/>
        </w:rPr>
        <w:t xml:space="preserve"> </w:t>
      </w:r>
      <w:r w:rsidRPr="00713B84">
        <w:rPr>
          <w:spacing w:val="1"/>
          <w:lang w:val="en-NZ"/>
        </w:rPr>
        <w:t>b</w:t>
      </w:r>
      <w:r w:rsidRPr="00713B84">
        <w:rPr>
          <w:lang w:val="en-NZ"/>
        </w:rPr>
        <w:t>e</w:t>
      </w:r>
      <w:r w:rsidRPr="00713B84">
        <w:rPr>
          <w:spacing w:val="1"/>
          <w:lang w:val="en-NZ"/>
        </w:rPr>
        <w:t>n</w:t>
      </w:r>
      <w:r w:rsidRPr="00713B84">
        <w:rPr>
          <w:lang w:val="en-NZ"/>
        </w:rPr>
        <w:t>c</w:t>
      </w:r>
      <w:r w:rsidRPr="00713B84">
        <w:rPr>
          <w:spacing w:val="-1"/>
          <w:lang w:val="en-NZ"/>
        </w:rPr>
        <w:t>h</w:t>
      </w:r>
      <w:r w:rsidRPr="00713B84">
        <w:rPr>
          <w:spacing w:val="1"/>
          <w:lang w:val="en-NZ"/>
        </w:rPr>
        <w:t>m</w:t>
      </w:r>
      <w:r w:rsidRPr="00713B84">
        <w:rPr>
          <w:lang w:val="en-NZ"/>
        </w:rPr>
        <w:t>a</w:t>
      </w:r>
      <w:r w:rsidRPr="00713B84">
        <w:rPr>
          <w:spacing w:val="1"/>
          <w:lang w:val="en-NZ"/>
        </w:rPr>
        <w:t>r</w:t>
      </w:r>
      <w:r w:rsidRPr="00713B84">
        <w:rPr>
          <w:lang w:val="en-NZ"/>
        </w:rPr>
        <w:t>k</w:t>
      </w:r>
      <w:r w:rsidRPr="00713B84">
        <w:rPr>
          <w:spacing w:val="-7"/>
          <w:lang w:val="en-NZ"/>
        </w:rPr>
        <w:t xml:space="preserve"> </w:t>
      </w:r>
      <w:r w:rsidRPr="00713B84">
        <w:rPr>
          <w:lang w:val="en-NZ"/>
        </w:rPr>
        <w:t>i</w:t>
      </w:r>
      <w:r w:rsidRPr="00713B84">
        <w:rPr>
          <w:spacing w:val="-1"/>
          <w:lang w:val="en-NZ"/>
        </w:rPr>
        <w:t>n</w:t>
      </w:r>
      <w:r w:rsidRPr="00713B84">
        <w:rPr>
          <w:spacing w:val="1"/>
          <w:lang w:val="en-NZ"/>
        </w:rPr>
        <w:t>vo</w:t>
      </w:r>
      <w:r w:rsidRPr="00713B84">
        <w:rPr>
          <w:lang w:val="en-NZ"/>
        </w:rPr>
        <w:t>l</w:t>
      </w:r>
      <w:r w:rsidRPr="00713B84">
        <w:rPr>
          <w:spacing w:val="1"/>
          <w:lang w:val="en-NZ"/>
        </w:rPr>
        <w:t>v</w:t>
      </w:r>
      <w:r w:rsidRPr="00713B84">
        <w:rPr>
          <w:lang w:val="en-NZ"/>
        </w:rPr>
        <w:t>i</w:t>
      </w:r>
      <w:r w:rsidRPr="00713B84">
        <w:rPr>
          <w:spacing w:val="-1"/>
          <w:lang w:val="en-NZ"/>
        </w:rPr>
        <w:t>n</w:t>
      </w:r>
      <w:r w:rsidRPr="00713B84">
        <w:rPr>
          <w:lang w:val="en-NZ"/>
        </w:rPr>
        <w:t>g</w:t>
      </w:r>
      <w:r w:rsidRPr="00713B84">
        <w:rPr>
          <w:spacing w:val="-6"/>
          <w:lang w:val="en-NZ"/>
        </w:rPr>
        <w:t xml:space="preserve"> </w:t>
      </w:r>
      <w:r w:rsidRPr="00713B84">
        <w:rPr>
          <w:lang w:val="en-NZ"/>
        </w:rPr>
        <w:t xml:space="preserve">a </w:t>
      </w:r>
      <w:r w:rsidRPr="00713B84">
        <w:rPr>
          <w:spacing w:val="-1"/>
          <w:lang w:val="en-NZ"/>
        </w:rPr>
        <w:t>fu</w:t>
      </w:r>
      <w:r w:rsidRPr="00713B84">
        <w:rPr>
          <w:spacing w:val="1"/>
          <w:lang w:val="en-NZ"/>
        </w:rPr>
        <w:t>nd</w:t>
      </w:r>
      <w:r w:rsidRPr="00713B84">
        <w:rPr>
          <w:lang w:val="en-NZ"/>
        </w:rPr>
        <w:t>a</w:t>
      </w:r>
      <w:r w:rsidRPr="00713B84">
        <w:rPr>
          <w:spacing w:val="1"/>
          <w:lang w:val="en-NZ"/>
        </w:rPr>
        <w:t>m</w:t>
      </w:r>
      <w:r w:rsidRPr="00713B84">
        <w:rPr>
          <w:lang w:val="en-NZ"/>
        </w:rPr>
        <w:t>e</w:t>
      </w:r>
      <w:r w:rsidRPr="00713B84">
        <w:rPr>
          <w:spacing w:val="1"/>
          <w:lang w:val="en-NZ"/>
        </w:rPr>
        <w:t>n</w:t>
      </w:r>
      <w:r w:rsidRPr="00713B84">
        <w:rPr>
          <w:lang w:val="en-NZ"/>
        </w:rPr>
        <w:t>tal</w:t>
      </w:r>
      <w:r w:rsidRPr="00713B84">
        <w:rPr>
          <w:spacing w:val="-10"/>
          <w:lang w:val="en-NZ"/>
        </w:rPr>
        <w:t xml:space="preserve"> </w:t>
      </w:r>
      <w:r w:rsidRPr="00713B84">
        <w:rPr>
          <w:lang w:val="en-NZ"/>
        </w:rPr>
        <w:t>t</w:t>
      </w:r>
      <w:r w:rsidRPr="00713B84">
        <w:rPr>
          <w:spacing w:val="1"/>
          <w:lang w:val="en-NZ"/>
        </w:rPr>
        <w:t>r</w:t>
      </w:r>
      <w:r w:rsidRPr="00713B84">
        <w:rPr>
          <w:lang w:val="en-NZ"/>
        </w:rPr>
        <w:t>a</w:t>
      </w:r>
      <w:r w:rsidRPr="00713B84">
        <w:rPr>
          <w:spacing w:val="1"/>
          <w:lang w:val="en-NZ"/>
        </w:rPr>
        <w:t>n</w:t>
      </w:r>
      <w:r w:rsidRPr="00713B84">
        <w:rPr>
          <w:spacing w:val="-1"/>
          <w:lang w:val="en-NZ"/>
        </w:rPr>
        <w:t>s</w:t>
      </w:r>
      <w:r w:rsidRPr="00713B84">
        <w:rPr>
          <w:lang w:val="en-NZ"/>
        </w:rPr>
        <w:t>iti</w:t>
      </w:r>
      <w:r w:rsidRPr="00713B84">
        <w:rPr>
          <w:spacing w:val="1"/>
          <w:lang w:val="en-NZ"/>
        </w:rPr>
        <w:t>o</w:t>
      </w:r>
      <w:r w:rsidRPr="00713B84">
        <w:rPr>
          <w:lang w:val="en-NZ"/>
        </w:rPr>
        <w:t xml:space="preserve">n </w:t>
      </w:r>
      <w:r w:rsidRPr="00713B84">
        <w:rPr>
          <w:spacing w:val="1"/>
          <w:lang w:val="en-NZ"/>
        </w:rPr>
        <w:t>fro</w:t>
      </w:r>
      <w:r w:rsidRPr="00713B84">
        <w:rPr>
          <w:lang w:val="en-NZ"/>
        </w:rPr>
        <w:t>m</w:t>
      </w:r>
      <w:r w:rsidRPr="00713B84">
        <w:rPr>
          <w:spacing w:val="-2"/>
          <w:lang w:val="en-NZ"/>
        </w:rPr>
        <w:t xml:space="preserve"> </w:t>
      </w:r>
      <w:r w:rsidR="00742479" w:rsidRPr="00713B84">
        <w:rPr>
          <w:spacing w:val="-1"/>
          <w:lang w:val="en-NZ"/>
        </w:rPr>
        <w:t xml:space="preserve">MFCL </w:t>
      </w:r>
      <w:r w:rsidRPr="00713B84">
        <w:rPr>
          <w:lang w:val="en-NZ"/>
        </w:rPr>
        <w:t>to t</w:t>
      </w:r>
      <w:r w:rsidRPr="00713B84">
        <w:rPr>
          <w:spacing w:val="1"/>
          <w:lang w:val="en-NZ"/>
        </w:rPr>
        <w:t>h</w:t>
      </w:r>
      <w:r w:rsidRPr="00713B84">
        <w:rPr>
          <w:lang w:val="en-NZ"/>
        </w:rPr>
        <w:t>e</w:t>
      </w:r>
      <w:r w:rsidRPr="00713B84">
        <w:rPr>
          <w:spacing w:val="-1"/>
          <w:lang w:val="en-NZ"/>
        </w:rPr>
        <w:t xml:space="preserve"> </w:t>
      </w:r>
      <w:r w:rsidR="00742479" w:rsidRPr="00713B84">
        <w:rPr>
          <w:spacing w:val="-1"/>
          <w:lang w:val="en-NZ"/>
        </w:rPr>
        <w:t>S</w:t>
      </w:r>
      <w:r w:rsidR="00742479" w:rsidRPr="00713B84">
        <w:rPr>
          <w:lang w:val="en-NZ"/>
        </w:rPr>
        <w:t>t</w:t>
      </w:r>
      <w:r w:rsidR="00742479" w:rsidRPr="00713B84">
        <w:rPr>
          <w:spacing w:val="1"/>
          <w:lang w:val="en-NZ"/>
        </w:rPr>
        <w:t>o</w:t>
      </w:r>
      <w:r w:rsidR="00742479" w:rsidRPr="00713B84">
        <w:rPr>
          <w:lang w:val="en-NZ"/>
        </w:rPr>
        <w:t>ck</w:t>
      </w:r>
      <w:r w:rsidR="00742479" w:rsidRPr="00713B84">
        <w:rPr>
          <w:spacing w:val="-5"/>
          <w:lang w:val="en-NZ"/>
        </w:rPr>
        <w:t xml:space="preserve"> </w:t>
      </w:r>
      <w:r w:rsidR="00742479" w:rsidRPr="00713B84">
        <w:rPr>
          <w:spacing w:val="-1"/>
          <w:lang w:val="en-NZ"/>
        </w:rPr>
        <w:t>S</w:t>
      </w:r>
      <w:r w:rsidR="00742479" w:rsidRPr="00713B84">
        <w:rPr>
          <w:spacing w:val="1"/>
          <w:lang w:val="en-NZ"/>
        </w:rPr>
        <w:t>yn</w:t>
      </w:r>
      <w:r w:rsidR="00742479" w:rsidRPr="00713B84">
        <w:rPr>
          <w:lang w:val="en-NZ"/>
        </w:rPr>
        <w:t>t</w:t>
      </w:r>
      <w:r w:rsidR="00742479" w:rsidRPr="00713B84">
        <w:rPr>
          <w:spacing w:val="1"/>
          <w:lang w:val="en-NZ"/>
        </w:rPr>
        <w:t>h</w:t>
      </w:r>
      <w:r w:rsidR="00742479" w:rsidRPr="00713B84">
        <w:rPr>
          <w:lang w:val="en-NZ"/>
        </w:rPr>
        <w:t>e</w:t>
      </w:r>
      <w:r w:rsidR="00742479" w:rsidRPr="00713B84">
        <w:rPr>
          <w:spacing w:val="-1"/>
          <w:lang w:val="en-NZ"/>
        </w:rPr>
        <w:t>s</w:t>
      </w:r>
      <w:r w:rsidR="00742479" w:rsidRPr="00713B84">
        <w:rPr>
          <w:lang w:val="en-NZ"/>
        </w:rPr>
        <w:t>is</w:t>
      </w:r>
      <w:r w:rsidR="00742479" w:rsidRPr="00713B84">
        <w:rPr>
          <w:spacing w:val="-7"/>
          <w:lang w:val="en-NZ"/>
        </w:rPr>
        <w:t xml:space="preserve"> </w:t>
      </w:r>
      <w:r w:rsidRPr="00713B84">
        <w:rPr>
          <w:spacing w:val="1"/>
          <w:lang w:val="en-NZ"/>
        </w:rPr>
        <w:t>p</w:t>
      </w:r>
      <w:r w:rsidRPr="00713B84">
        <w:rPr>
          <w:lang w:val="en-NZ"/>
        </w:rPr>
        <w:t>lat</w:t>
      </w:r>
      <w:r w:rsidRPr="00713B84">
        <w:rPr>
          <w:spacing w:val="1"/>
          <w:lang w:val="en-NZ"/>
        </w:rPr>
        <w:t>form</w:t>
      </w:r>
      <w:r w:rsidRPr="00713B84">
        <w:rPr>
          <w:lang w:val="en-NZ"/>
        </w:rPr>
        <w:t>,</w:t>
      </w:r>
      <w:r w:rsidRPr="00713B84">
        <w:rPr>
          <w:spacing w:val="-6"/>
          <w:lang w:val="en-NZ"/>
        </w:rPr>
        <w:t xml:space="preserve"> </w:t>
      </w:r>
      <w:r w:rsidRPr="00713B84">
        <w:rPr>
          <w:lang w:val="en-NZ"/>
        </w:rPr>
        <w:t>a</w:t>
      </w:r>
      <w:r w:rsidRPr="00713B84">
        <w:rPr>
          <w:spacing w:val="-3"/>
          <w:lang w:val="en-NZ"/>
        </w:rPr>
        <w:t xml:space="preserve"> </w:t>
      </w:r>
      <w:r w:rsidRPr="00713B84">
        <w:rPr>
          <w:lang w:val="en-NZ"/>
        </w:rPr>
        <w:t>c</w:t>
      </w:r>
      <w:r w:rsidRPr="00713B84">
        <w:rPr>
          <w:spacing w:val="1"/>
          <w:lang w:val="en-NZ"/>
        </w:rPr>
        <w:t>h</w:t>
      </w:r>
      <w:r w:rsidRPr="00713B84">
        <w:rPr>
          <w:lang w:val="en-NZ"/>
        </w:rPr>
        <w:t>a</w:t>
      </w:r>
      <w:r w:rsidRPr="00713B84">
        <w:rPr>
          <w:spacing w:val="-1"/>
          <w:lang w:val="en-NZ"/>
        </w:rPr>
        <w:t>n</w:t>
      </w:r>
      <w:r w:rsidRPr="00713B84">
        <w:rPr>
          <w:spacing w:val="1"/>
          <w:lang w:val="en-NZ"/>
        </w:rPr>
        <w:t>g</w:t>
      </w:r>
      <w:r w:rsidRPr="00713B84">
        <w:rPr>
          <w:lang w:val="en-NZ"/>
        </w:rPr>
        <w:t>e</w:t>
      </w:r>
      <w:r w:rsidRPr="00713B84">
        <w:rPr>
          <w:spacing w:val="-5"/>
          <w:lang w:val="en-NZ"/>
        </w:rPr>
        <w:t xml:space="preserve"> </w:t>
      </w:r>
      <w:r w:rsidRPr="00713B84">
        <w:rPr>
          <w:spacing w:val="1"/>
          <w:lang w:val="en-NZ"/>
        </w:rPr>
        <w:t>r</w:t>
      </w:r>
      <w:r w:rsidRPr="00713B84">
        <w:rPr>
          <w:spacing w:val="-2"/>
          <w:lang w:val="en-NZ"/>
        </w:rPr>
        <w:t>e</w:t>
      </w:r>
      <w:r w:rsidRPr="00713B84">
        <w:rPr>
          <w:spacing w:val="1"/>
          <w:lang w:val="en-NZ"/>
        </w:rPr>
        <w:t>qu</w:t>
      </w:r>
      <w:r w:rsidRPr="00713B84">
        <w:rPr>
          <w:lang w:val="en-NZ"/>
        </w:rPr>
        <w:t>e</w:t>
      </w:r>
      <w:r w:rsidRPr="00713B84">
        <w:rPr>
          <w:spacing w:val="-1"/>
          <w:lang w:val="en-NZ"/>
        </w:rPr>
        <w:t>s</w:t>
      </w:r>
      <w:r w:rsidRPr="00713B84">
        <w:rPr>
          <w:lang w:val="en-NZ"/>
        </w:rPr>
        <w:t>ted</w:t>
      </w:r>
      <w:r w:rsidRPr="00713B84">
        <w:rPr>
          <w:spacing w:val="-6"/>
          <w:lang w:val="en-NZ"/>
        </w:rPr>
        <w:t xml:space="preserve"> </w:t>
      </w:r>
      <w:r w:rsidRPr="00713B84">
        <w:rPr>
          <w:spacing w:val="1"/>
          <w:lang w:val="en-NZ"/>
        </w:rPr>
        <w:t>b</w:t>
      </w:r>
      <w:r w:rsidRPr="00713B84">
        <w:rPr>
          <w:lang w:val="en-NZ"/>
        </w:rPr>
        <w:t>y S</w:t>
      </w:r>
      <w:r w:rsidRPr="00713B84">
        <w:rPr>
          <w:spacing w:val="-1"/>
          <w:lang w:val="en-NZ"/>
        </w:rPr>
        <w:t>C</w:t>
      </w:r>
      <w:r w:rsidRPr="00713B84">
        <w:rPr>
          <w:spacing w:val="1"/>
          <w:lang w:val="en-NZ"/>
        </w:rPr>
        <w:t>20</w:t>
      </w:r>
      <w:r w:rsidRPr="00713B84">
        <w:rPr>
          <w:lang w:val="en-NZ"/>
        </w:rPr>
        <w:t>.</w:t>
      </w:r>
      <w:r w:rsidRPr="00713B84">
        <w:rPr>
          <w:spacing w:val="-4"/>
          <w:lang w:val="en-NZ"/>
        </w:rPr>
        <w:t xml:space="preserve"> </w:t>
      </w:r>
      <w:r w:rsidRPr="00713B84">
        <w:rPr>
          <w:lang w:val="en-NZ"/>
        </w:rPr>
        <w:t>As</w:t>
      </w:r>
      <w:r w:rsidRPr="00713B84">
        <w:rPr>
          <w:spacing w:val="-2"/>
          <w:lang w:val="en-NZ"/>
        </w:rPr>
        <w:t xml:space="preserve"> </w:t>
      </w:r>
      <w:r w:rsidRPr="00713B84">
        <w:rPr>
          <w:spacing w:val="1"/>
          <w:lang w:val="en-NZ"/>
        </w:rPr>
        <w:t>p</w:t>
      </w:r>
      <w:r w:rsidRPr="00713B84">
        <w:rPr>
          <w:spacing w:val="-2"/>
          <w:lang w:val="en-NZ"/>
        </w:rPr>
        <w:t>a</w:t>
      </w:r>
      <w:r w:rsidRPr="00713B84">
        <w:rPr>
          <w:spacing w:val="1"/>
          <w:lang w:val="en-NZ"/>
        </w:rPr>
        <w:t>r</w:t>
      </w:r>
      <w:r w:rsidRPr="00713B84">
        <w:rPr>
          <w:lang w:val="en-NZ"/>
        </w:rPr>
        <w:t>t</w:t>
      </w:r>
      <w:r w:rsidRPr="00713B84">
        <w:rPr>
          <w:spacing w:val="-3"/>
          <w:lang w:val="en-NZ"/>
        </w:rPr>
        <w:t xml:space="preserve"> </w:t>
      </w:r>
      <w:r w:rsidRPr="00713B84">
        <w:rPr>
          <w:spacing w:val="1"/>
          <w:lang w:val="en-NZ"/>
        </w:rPr>
        <w:t>o</w:t>
      </w:r>
      <w:r w:rsidRPr="00713B84">
        <w:rPr>
          <w:lang w:val="en-NZ"/>
        </w:rPr>
        <w:t>f</w:t>
      </w:r>
      <w:r w:rsidRPr="00713B84">
        <w:rPr>
          <w:spacing w:val="-1"/>
          <w:lang w:val="en-NZ"/>
        </w:rPr>
        <w:t xml:space="preserve"> </w:t>
      </w:r>
      <w:r w:rsidRPr="00713B84">
        <w:rPr>
          <w:spacing w:val="-3"/>
          <w:lang w:val="en-NZ"/>
        </w:rPr>
        <w:t>P</w:t>
      </w:r>
      <w:r w:rsidRPr="00713B84">
        <w:rPr>
          <w:spacing w:val="1"/>
          <w:lang w:val="en-NZ"/>
        </w:rPr>
        <w:t>ro</w:t>
      </w:r>
      <w:r w:rsidRPr="00713B84">
        <w:rPr>
          <w:lang w:val="en-NZ"/>
        </w:rPr>
        <w:t>ject</w:t>
      </w:r>
      <w:r w:rsidRPr="00713B84">
        <w:rPr>
          <w:spacing w:val="-6"/>
          <w:lang w:val="en-NZ"/>
        </w:rPr>
        <w:t xml:space="preserve"> </w:t>
      </w:r>
      <w:r w:rsidRPr="00713B84">
        <w:rPr>
          <w:spacing w:val="1"/>
          <w:lang w:val="en-NZ"/>
        </w:rPr>
        <w:t>12</w:t>
      </w:r>
      <w:r w:rsidRPr="00713B84">
        <w:rPr>
          <w:spacing w:val="-1"/>
          <w:lang w:val="en-NZ"/>
        </w:rPr>
        <w:t>3</w:t>
      </w:r>
      <w:r w:rsidRPr="00713B84">
        <w:rPr>
          <w:lang w:val="en-NZ"/>
        </w:rPr>
        <w:t>,</w:t>
      </w:r>
      <w:r w:rsidRPr="00713B84">
        <w:rPr>
          <w:spacing w:val="-3"/>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lang w:val="en-NZ"/>
        </w:rPr>
        <w:t xml:space="preserve">SSP </w:t>
      </w:r>
      <w:r w:rsidRPr="00713B84">
        <w:rPr>
          <w:spacing w:val="1"/>
          <w:lang w:val="en-NZ"/>
        </w:rPr>
        <w:t>h</w:t>
      </w:r>
      <w:r w:rsidRPr="00713B84">
        <w:rPr>
          <w:lang w:val="en-NZ"/>
        </w:rPr>
        <w:t>as i</w:t>
      </w:r>
      <w:r w:rsidRPr="00713B84">
        <w:rPr>
          <w:spacing w:val="1"/>
          <w:lang w:val="en-NZ"/>
        </w:rPr>
        <w:t>mp</w:t>
      </w:r>
      <w:r w:rsidRPr="00713B84">
        <w:rPr>
          <w:lang w:val="en-NZ"/>
        </w:rPr>
        <w:t>le</w:t>
      </w:r>
      <w:r w:rsidRPr="00713B84">
        <w:rPr>
          <w:spacing w:val="1"/>
          <w:lang w:val="en-NZ"/>
        </w:rPr>
        <w:t>m</w:t>
      </w:r>
      <w:r w:rsidRPr="00713B84">
        <w:rPr>
          <w:lang w:val="en-NZ"/>
        </w:rPr>
        <w:t>e</w:t>
      </w:r>
      <w:r w:rsidRPr="00713B84">
        <w:rPr>
          <w:spacing w:val="1"/>
          <w:lang w:val="en-NZ"/>
        </w:rPr>
        <w:t>n</w:t>
      </w:r>
      <w:r w:rsidRPr="00713B84">
        <w:rPr>
          <w:lang w:val="en-NZ"/>
        </w:rPr>
        <w:t>ted</w:t>
      </w:r>
      <w:r w:rsidRPr="00713B84">
        <w:rPr>
          <w:spacing w:val="-8"/>
          <w:lang w:val="en-NZ"/>
        </w:rPr>
        <w:t xml:space="preserve"> </w:t>
      </w:r>
      <w:r w:rsidRPr="00713B84">
        <w:rPr>
          <w:spacing w:val="-1"/>
          <w:lang w:val="en-NZ"/>
        </w:rPr>
        <w:t>s</w:t>
      </w:r>
      <w:r w:rsidRPr="00713B84">
        <w:rPr>
          <w:lang w:val="en-NZ"/>
        </w:rPr>
        <w:t>i</w:t>
      </w:r>
      <w:r w:rsidRPr="00713B84">
        <w:rPr>
          <w:spacing w:val="1"/>
          <w:lang w:val="en-NZ"/>
        </w:rPr>
        <w:t>gn</w:t>
      </w:r>
      <w:r w:rsidRPr="00713B84">
        <w:rPr>
          <w:lang w:val="en-NZ"/>
        </w:rPr>
        <w:t>i</w:t>
      </w:r>
      <w:r w:rsidRPr="00713B84">
        <w:rPr>
          <w:spacing w:val="1"/>
          <w:lang w:val="en-NZ"/>
        </w:rPr>
        <w:t>f</w:t>
      </w:r>
      <w:r w:rsidRPr="00713B84">
        <w:rPr>
          <w:lang w:val="en-NZ"/>
        </w:rPr>
        <w:t>ic</w:t>
      </w:r>
      <w:r w:rsidRPr="00713B84">
        <w:rPr>
          <w:spacing w:val="-2"/>
          <w:lang w:val="en-NZ"/>
        </w:rPr>
        <w:t>a</w:t>
      </w:r>
      <w:r w:rsidRPr="00713B84">
        <w:rPr>
          <w:spacing w:val="1"/>
          <w:lang w:val="en-NZ"/>
        </w:rPr>
        <w:t>n</w:t>
      </w:r>
      <w:r w:rsidRPr="00713B84">
        <w:rPr>
          <w:lang w:val="en-NZ"/>
        </w:rPr>
        <w:t>t</w:t>
      </w:r>
      <w:r w:rsidRPr="00713B84">
        <w:rPr>
          <w:spacing w:val="-8"/>
          <w:lang w:val="en-NZ"/>
        </w:rPr>
        <w:t xml:space="preserve"> </w:t>
      </w:r>
      <w:r w:rsidRPr="00713B84">
        <w:rPr>
          <w:spacing w:val="-1"/>
          <w:lang w:val="en-NZ"/>
        </w:rPr>
        <w:t>s</w:t>
      </w:r>
      <w:r w:rsidRPr="00713B84">
        <w:rPr>
          <w:lang w:val="en-NZ"/>
        </w:rPr>
        <w:t>t</w:t>
      </w:r>
      <w:r w:rsidRPr="00713B84">
        <w:rPr>
          <w:spacing w:val="1"/>
          <w:lang w:val="en-NZ"/>
        </w:rPr>
        <w:t>ru</w:t>
      </w:r>
      <w:r w:rsidRPr="00713B84">
        <w:rPr>
          <w:lang w:val="en-NZ"/>
        </w:rPr>
        <w:t>ct</w:t>
      </w:r>
      <w:r w:rsidRPr="00713B84">
        <w:rPr>
          <w:spacing w:val="1"/>
          <w:lang w:val="en-NZ"/>
        </w:rPr>
        <w:t>ur</w:t>
      </w:r>
      <w:r w:rsidRPr="00713B84">
        <w:rPr>
          <w:lang w:val="en-NZ"/>
        </w:rPr>
        <w:t>al</w:t>
      </w:r>
      <w:r w:rsidRPr="00713B84">
        <w:rPr>
          <w:spacing w:val="-8"/>
          <w:lang w:val="en-NZ"/>
        </w:rPr>
        <w:t xml:space="preserve"> </w:t>
      </w:r>
      <w:r w:rsidRPr="00713B84">
        <w:rPr>
          <w:lang w:val="en-NZ"/>
        </w:rPr>
        <w:t>c</w:t>
      </w:r>
      <w:r w:rsidRPr="00713B84">
        <w:rPr>
          <w:spacing w:val="1"/>
          <w:lang w:val="en-NZ"/>
        </w:rPr>
        <w:t>h</w:t>
      </w:r>
      <w:r w:rsidRPr="00713B84">
        <w:rPr>
          <w:spacing w:val="-2"/>
          <w:lang w:val="en-NZ"/>
        </w:rPr>
        <w:t>a</w:t>
      </w:r>
      <w:r w:rsidRPr="00713B84">
        <w:rPr>
          <w:spacing w:val="1"/>
          <w:lang w:val="en-NZ"/>
        </w:rPr>
        <w:t>ng</w:t>
      </w:r>
      <w:r w:rsidRPr="00713B84">
        <w:rPr>
          <w:lang w:val="en-NZ"/>
        </w:rPr>
        <w:t>es</w:t>
      </w:r>
      <w:r w:rsidR="007554CD">
        <w:rPr>
          <w:lang w:val="en-NZ"/>
        </w:rPr>
        <w:t>,</w:t>
      </w:r>
      <w:r w:rsidRPr="00713B84">
        <w:rPr>
          <w:spacing w:val="-6"/>
          <w:lang w:val="en-NZ"/>
        </w:rPr>
        <w:t xml:space="preserve"> </w:t>
      </w:r>
      <w:r w:rsidR="00A94118" w:rsidRPr="00713B84">
        <w:rPr>
          <w:lang w:val="en-NZ"/>
        </w:rPr>
        <w:t>i</w:t>
      </w:r>
      <w:r w:rsidR="00A94118" w:rsidRPr="00713B84">
        <w:rPr>
          <w:spacing w:val="1"/>
          <w:lang w:val="en-NZ"/>
        </w:rPr>
        <w:t>n</w:t>
      </w:r>
      <w:r w:rsidR="00A94118" w:rsidRPr="00713B84">
        <w:rPr>
          <w:lang w:val="en-NZ"/>
        </w:rPr>
        <w:t>cl</w:t>
      </w:r>
      <w:r w:rsidR="00A94118" w:rsidRPr="00713B84">
        <w:rPr>
          <w:spacing w:val="1"/>
          <w:lang w:val="en-NZ"/>
        </w:rPr>
        <w:t>ud</w:t>
      </w:r>
      <w:r w:rsidR="00A94118" w:rsidRPr="00713B84">
        <w:rPr>
          <w:spacing w:val="-3"/>
          <w:lang w:val="en-NZ"/>
        </w:rPr>
        <w:t>i</w:t>
      </w:r>
      <w:r w:rsidR="00A94118" w:rsidRPr="00713B84">
        <w:rPr>
          <w:spacing w:val="1"/>
          <w:lang w:val="en-NZ"/>
        </w:rPr>
        <w:t>n</w:t>
      </w:r>
      <w:r w:rsidR="00A94118" w:rsidRPr="00713B84">
        <w:rPr>
          <w:lang w:val="en-NZ"/>
        </w:rPr>
        <w:t>g</w:t>
      </w:r>
      <w:r w:rsidR="00A94118" w:rsidRPr="00713B84">
        <w:rPr>
          <w:spacing w:val="-6"/>
          <w:lang w:val="en-NZ"/>
        </w:rPr>
        <w:t xml:space="preserve"> </w:t>
      </w:r>
      <w:r w:rsidR="00A94118" w:rsidRPr="00713B84">
        <w:rPr>
          <w:lang w:val="en-NZ"/>
        </w:rPr>
        <w:t>c</w:t>
      </w:r>
      <w:r w:rsidR="00A94118" w:rsidRPr="00713B84">
        <w:rPr>
          <w:spacing w:val="-1"/>
          <w:lang w:val="en-NZ"/>
        </w:rPr>
        <w:t>o</w:t>
      </w:r>
      <w:r w:rsidR="00A94118" w:rsidRPr="00713B84">
        <w:rPr>
          <w:spacing w:val="1"/>
          <w:lang w:val="en-NZ"/>
        </w:rPr>
        <w:t>nv</w:t>
      </w:r>
      <w:r w:rsidR="00A94118" w:rsidRPr="00713B84">
        <w:rPr>
          <w:lang w:val="en-NZ"/>
        </w:rPr>
        <w:t>e</w:t>
      </w:r>
      <w:r w:rsidR="00A94118" w:rsidRPr="00713B84">
        <w:rPr>
          <w:spacing w:val="1"/>
          <w:lang w:val="en-NZ"/>
        </w:rPr>
        <w:t>r</w:t>
      </w:r>
      <w:r w:rsidR="00A94118" w:rsidRPr="00713B84">
        <w:rPr>
          <w:spacing w:val="-1"/>
          <w:lang w:val="en-NZ"/>
        </w:rPr>
        <w:t>s</w:t>
      </w:r>
      <w:r w:rsidR="00A94118" w:rsidRPr="00713B84">
        <w:rPr>
          <w:lang w:val="en-NZ"/>
        </w:rPr>
        <w:t>i</w:t>
      </w:r>
      <w:r w:rsidR="00A94118" w:rsidRPr="00713B84">
        <w:rPr>
          <w:spacing w:val="1"/>
          <w:lang w:val="en-NZ"/>
        </w:rPr>
        <w:t>o</w:t>
      </w:r>
      <w:r w:rsidR="00A94118" w:rsidRPr="00713B84">
        <w:rPr>
          <w:lang w:val="en-NZ"/>
        </w:rPr>
        <w:t>n</w:t>
      </w:r>
      <w:r w:rsidR="00A94118" w:rsidRPr="00713B84">
        <w:rPr>
          <w:spacing w:val="-7"/>
          <w:lang w:val="en-NZ"/>
        </w:rPr>
        <w:t xml:space="preserve"> </w:t>
      </w:r>
      <w:r w:rsidR="00A94118" w:rsidRPr="00713B84">
        <w:rPr>
          <w:lang w:val="en-NZ"/>
        </w:rPr>
        <w:t>to</w:t>
      </w:r>
      <w:r w:rsidR="00A94118" w:rsidRPr="00713B84">
        <w:rPr>
          <w:spacing w:val="-3"/>
          <w:lang w:val="en-NZ"/>
        </w:rPr>
        <w:t xml:space="preserve"> </w:t>
      </w:r>
      <w:r w:rsidR="00A94118" w:rsidRPr="00713B84">
        <w:rPr>
          <w:lang w:val="en-NZ"/>
        </w:rPr>
        <w:t xml:space="preserve">a </w:t>
      </w:r>
      <w:r w:rsidR="00A94118" w:rsidRPr="00713B84">
        <w:rPr>
          <w:spacing w:val="1"/>
          <w:lang w:val="en-NZ"/>
        </w:rPr>
        <w:t>2-</w:t>
      </w:r>
      <w:r w:rsidR="00A94118" w:rsidRPr="00713B84">
        <w:rPr>
          <w:spacing w:val="-1"/>
          <w:lang w:val="en-NZ"/>
        </w:rPr>
        <w:t>s</w:t>
      </w:r>
      <w:r w:rsidR="00A94118" w:rsidRPr="00713B84">
        <w:rPr>
          <w:lang w:val="en-NZ"/>
        </w:rPr>
        <w:t>ex</w:t>
      </w:r>
      <w:r w:rsidR="00A94118" w:rsidRPr="00713B84">
        <w:rPr>
          <w:spacing w:val="-2"/>
          <w:lang w:val="en-NZ"/>
        </w:rPr>
        <w:t xml:space="preserve"> </w:t>
      </w:r>
      <w:r w:rsidR="00A94118" w:rsidRPr="00713B84">
        <w:rPr>
          <w:spacing w:val="-1"/>
          <w:lang w:val="en-NZ"/>
        </w:rPr>
        <w:t>m</w:t>
      </w:r>
      <w:r w:rsidR="00A94118" w:rsidRPr="00713B84">
        <w:rPr>
          <w:spacing w:val="1"/>
          <w:lang w:val="en-NZ"/>
        </w:rPr>
        <w:t>od</w:t>
      </w:r>
      <w:r w:rsidR="00A94118" w:rsidRPr="00713B84">
        <w:rPr>
          <w:lang w:val="en-NZ"/>
        </w:rPr>
        <w:t>el</w:t>
      </w:r>
      <w:r w:rsidRPr="00713B84">
        <w:rPr>
          <w:lang w:val="en-NZ"/>
        </w:rPr>
        <w:t>,</w:t>
      </w:r>
      <w:r w:rsidRPr="00713B84">
        <w:rPr>
          <w:spacing w:val="-4"/>
          <w:lang w:val="en-NZ"/>
        </w:rPr>
        <w:t xml:space="preserve"> </w:t>
      </w:r>
      <w:r w:rsidRPr="00713B84">
        <w:rPr>
          <w:spacing w:val="1"/>
          <w:lang w:val="en-NZ"/>
        </w:rPr>
        <w:t>m</w:t>
      </w:r>
      <w:r w:rsidRPr="00713B84">
        <w:rPr>
          <w:lang w:val="en-NZ"/>
        </w:rPr>
        <w:t>a</w:t>
      </w:r>
      <w:r w:rsidRPr="00713B84">
        <w:rPr>
          <w:spacing w:val="-2"/>
          <w:lang w:val="en-NZ"/>
        </w:rPr>
        <w:t>j</w:t>
      </w:r>
      <w:r w:rsidRPr="00713B84">
        <w:rPr>
          <w:spacing w:val="1"/>
          <w:lang w:val="en-NZ"/>
        </w:rPr>
        <w:t>o</w:t>
      </w:r>
      <w:r w:rsidRPr="00713B84">
        <w:rPr>
          <w:lang w:val="en-NZ"/>
        </w:rPr>
        <w:t>r</w:t>
      </w:r>
      <w:r w:rsidRPr="00713B84">
        <w:rPr>
          <w:spacing w:val="-4"/>
          <w:lang w:val="en-NZ"/>
        </w:rPr>
        <w:t xml:space="preserve"> </w:t>
      </w:r>
      <w:r w:rsidRPr="00713B84">
        <w:rPr>
          <w:spacing w:val="1"/>
          <w:lang w:val="en-NZ"/>
        </w:rPr>
        <w:t>r</w:t>
      </w:r>
      <w:r w:rsidRPr="00713B84">
        <w:rPr>
          <w:lang w:val="en-NZ"/>
        </w:rPr>
        <w:t>e</w:t>
      </w:r>
      <w:r w:rsidRPr="00713B84">
        <w:rPr>
          <w:spacing w:val="1"/>
          <w:lang w:val="en-NZ"/>
        </w:rPr>
        <w:t>v</w:t>
      </w:r>
      <w:r w:rsidRPr="00713B84">
        <w:rPr>
          <w:lang w:val="en-NZ"/>
        </w:rPr>
        <w:t>i</w:t>
      </w:r>
      <w:r w:rsidRPr="00713B84">
        <w:rPr>
          <w:spacing w:val="-1"/>
          <w:lang w:val="en-NZ"/>
        </w:rPr>
        <w:t>s</w:t>
      </w:r>
      <w:r w:rsidRPr="00713B84">
        <w:rPr>
          <w:lang w:val="en-NZ"/>
        </w:rPr>
        <w:t>i</w:t>
      </w:r>
      <w:r w:rsidRPr="00713B84">
        <w:rPr>
          <w:spacing w:val="1"/>
          <w:lang w:val="en-NZ"/>
        </w:rPr>
        <w:t>on</w:t>
      </w:r>
      <w:r w:rsidRPr="00713B84">
        <w:rPr>
          <w:lang w:val="en-NZ"/>
        </w:rPr>
        <w:t>s</w:t>
      </w:r>
      <w:r w:rsidRPr="00713B84">
        <w:rPr>
          <w:spacing w:val="-7"/>
          <w:lang w:val="en-NZ"/>
        </w:rPr>
        <w:t xml:space="preserve"> </w:t>
      </w:r>
      <w:r w:rsidRPr="00713B84">
        <w:rPr>
          <w:lang w:val="en-NZ"/>
        </w:rPr>
        <w:t xml:space="preserve">to </w:t>
      </w:r>
      <w:r w:rsidRPr="00713B84">
        <w:rPr>
          <w:spacing w:val="-1"/>
          <w:lang w:val="en-NZ"/>
        </w:rPr>
        <w:t>s</w:t>
      </w:r>
      <w:r w:rsidRPr="00713B84">
        <w:rPr>
          <w:lang w:val="en-NZ"/>
        </w:rPr>
        <w:t>ize</w:t>
      </w:r>
      <w:r w:rsidRPr="00713B84">
        <w:rPr>
          <w:spacing w:val="-4"/>
          <w:lang w:val="en-NZ"/>
        </w:rPr>
        <w:t xml:space="preserve"> </w:t>
      </w:r>
      <w:r w:rsidRPr="00713B84">
        <w:rPr>
          <w:spacing w:val="1"/>
          <w:w w:val="99"/>
          <w:lang w:val="en-NZ"/>
        </w:rPr>
        <w:t>d</w:t>
      </w:r>
      <w:r w:rsidRPr="00713B84">
        <w:rPr>
          <w:w w:val="99"/>
          <w:lang w:val="en-NZ"/>
        </w:rPr>
        <w:t>ata</w:t>
      </w:r>
      <w:r w:rsidRPr="00713B84">
        <w:rPr>
          <w:spacing w:val="1"/>
          <w:lang w:val="en-NZ"/>
        </w:rPr>
        <w:t xml:space="preserve"> </w:t>
      </w:r>
      <w:r w:rsidRPr="00713B84">
        <w:rPr>
          <w:lang w:val="en-NZ"/>
        </w:rPr>
        <w:t>i</w:t>
      </w:r>
      <w:r w:rsidRPr="00713B84">
        <w:rPr>
          <w:spacing w:val="1"/>
          <w:lang w:val="en-NZ"/>
        </w:rPr>
        <w:t>npu</w:t>
      </w:r>
      <w:r w:rsidRPr="00713B84">
        <w:rPr>
          <w:lang w:val="en-NZ"/>
        </w:rPr>
        <w:t>t</w:t>
      </w:r>
      <w:r w:rsidRPr="00713B84">
        <w:rPr>
          <w:spacing w:val="-1"/>
          <w:lang w:val="en-NZ"/>
        </w:rPr>
        <w:t>s</w:t>
      </w:r>
      <w:r w:rsidRPr="00713B84">
        <w:rPr>
          <w:lang w:val="en-NZ"/>
        </w:rPr>
        <w:t>,</w:t>
      </w:r>
      <w:r w:rsidRPr="00713B84">
        <w:rPr>
          <w:spacing w:val="-4"/>
          <w:lang w:val="en-NZ"/>
        </w:rPr>
        <w:t xml:space="preserve"> </w:t>
      </w:r>
      <w:r w:rsidRPr="00713B84">
        <w:rPr>
          <w:spacing w:val="-1"/>
          <w:lang w:val="en-NZ"/>
        </w:rPr>
        <w:t>s</w:t>
      </w:r>
      <w:r w:rsidRPr="00713B84">
        <w:rPr>
          <w:lang w:val="en-NZ"/>
        </w:rPr>
        <w:t>e</w:t>
      </w:r>
      <w:r w:rsidRPr="00713B84">
        <w:rPr>
          <w:spacing w:val="1"/>
          <w:lang w:val="en-NZ"/>
        </w:rPr>
        <w:t>p</w:t>
      </w:r>
      <w:r w:rsidRPr="00713B84">
        <w:rPr>
          <w:lang w:val="en-NZ"/>
        </w:rPr>
        <w:t>a</w:t>
      </w:r>
      <w:r w:rsidRPr="00713B84">
        <w:rPr>
          <w:spacing w:val="1"/>
          <w:lang w:val="en-NZ"/>
        </w:rPr>
        <w:t>r</w:t>
      </w:r>
      <w:r w:rsidRPr="00713B84">
        <w:rPr>
          <w:lang w:val="en-NZ"/>
        </w:rPr>
        <w:t>ati</w:t>
      </w:r>
      <w:r w:rsidRPr="00713B84">
        <w:rPr>
          <w:spacing w:val="1"/>
          <w:lang w:val="en-NZ"/>
        </w:rPr>
        <w:t>o</w:t>
      </w:r>
      <w:r w:rsidRPr="00713B84">
        <w:rPr>
          <w:lang w:val="en-NZ"/>
        </w:rPr>
        <w:t>n</w:t>
      </w:r>
      <w:r w:rsidRPr="00713B84">
        <w:rPr>
          <w:spacing w:val="-9"/>
          <w:lang w:val="en-NZ"/>
        </w:rPr>
        <w:t xml:space="preserve"> </w:t>
      </w:r>
      <w:r w:rsidRPr="00713B84">
        <w:rPr>
          <w:spacing w:val="1"/>
          <w:lang w:val="en-NZ"/>
        </w:rPr>
        <w:t>o</w:t>
      </w:r>
      <w:r w:rsidRPr="00713B84">
        <w:rPr>
          <w:lang w:val="en-NZ"/>
        </w:rPr>
        <w:t>f</w:t>
      </w:r>
      <w:r w:rsidRPr="00713B84">
        <w:rPr>
          <w:spacing w:val="-3"/>
          <w:lang w:val="en-NZ"/>
        </w:rPr>
        <w:t xml:space="preserve"> </w:t>
      </w:r>
      <w:r w:rsidRPr="00713B84">
        <w:rPr>
          <w:spacing w:val="1"/>
          <w:lang w:val="en-NZ"/>
        </w:rPr>
        <w:t>f</w:t>
      </w:r>
      <w:r w:rsidRPr="00713B84">
        <w:rPr>
          <w:lang w:val="en-NZ"/>
        </w:rPr>
        <w:t>i</w:t>
      </w:r>
      <w:r w:rsidRPr="00713B84">
        <w:rPr>
          <w:spacing w:val="-1"/>
          <w:lang w:val="en-NZ"/>
        </w:rPr>
        <w:t>s</w:t>
      </w:r>
      <w:r w:rsidRPr="00713B84">
        <w:rPr>
          <w:spacing w:val="1"/>
          <w:lang w:val="en-NZ"/>
        </w:rPr>
        <w:t>h</w:t>
      </w:r>
      <w:r w:rsidRPr="00713B84">
        <w:rPr>
          <w:lang w:val="en-NZ"/>
        </w:rPr>
        <w:t>e</w:t>
      </w:r>
      <w:r w:rsidRPr="00713B84">
        <w:rPr>
          <w:spacing w:val="1"/>
          <w:lang w:val="en-NZ"/>
        </w:rPr>
        <w:t>r</w:t>
      </w:r>
      <w:r w:rsidRPr="00713B84">
        <w:rPr>
          <w:lang w:val="en-NZ"/>
        </w:rPr>
        <w:t>ies</w:t>
      </w:r>
      <w:r w:rsidRPr="00713B84">
        <w:rPr>
          <w:spacing w:val="-7"/>
          <w:lang w:val="en-NZ"/>
        </w:rPr>
        <w:t xml:space="preserve"> </w:t>
      </w:r>
      <w:r w:rsidRPr="00713B84">
        <w:rPr>
          <w:lang w:val="en-NZ"/>
        </w:rPr>
        <w:t>i</w:t>
      </w:r>
      <w:r w:rsidRPr="00713B84">
        <w:rPr>
          <w:spacing w:val="1"/>
          <w:lang w:val="en-NZ"/>
        </w:rPr>
        <w:t>n</w:t>
      </w:r>
      <w:r w:rsidRPr="00713B84">
        <w:rPr>
          <w:lang w:val="en-NZ"/>
        </w:rPr>
        <w:t>to</w:t>
      </w:r>
      <w:r w:rsidRPr="00713B84">
        <w:rPr>
          <w:spacing w:val="-1"/>
          <w:lang w:val="en-NZ"/>
        </w:rPr>
        <w:t xml:space="preserve"> </w:t>
      </w:r>
      <w:r w:rsidRPr="00713B84">
        <w:rPr>
          <w:spacing w:val="1"/>
          <w:lang w:val="en-NZ"/>
        </w:rPr>
        <w:t>d</w:t>
      </w:r>
      <w:r w:rsidRPr="00713B84">
        <w:rPr>
          <w:lang w:val="en-NZ"/>
        </w:rPr>
        <w:t>i</w:t>
      </w:r>
      <w:r w:rsidRPr="00713B84">
        <w:rPr>
          <w:spacing w:val="-1"/>
          <w:lang w:val="en-NZ"/>
        </w:rPr>
        <w:t>s</w:t>
      </w:r>
      <w:r w:rsidRPr="00713B84">
        <w:rPr>
          <w:lang w:val="en-NZ"/>
        </w:rPr>
        <w:t>ti</w:t>
      </w:r>
      <w:r w:rsidRPr="00713B84">
        <w:rPr>
          <w:spacing w:val="1"/>
          <w:lang w:val="en-NZ"/>
        </w:rPr>
        <w:t>n</w:t>
      </w:r>
      <w:r w:rsidRPr="00713B84">
        <w:rPr>
          <w:lang w:val="en-NZ"/>
        </w:rPr>
        <w:t>ct</w:t>
      </w:r>
      <w:r w:rsidRPr="00713B84">
        <w:rPr>
          <w:spacing w:val="-6"/>
          <w:lang w:val="en-NZ"/>
        </w:rPr>
        <w:t xml:space="preserve"> </w:t>
      </w:r>
      <w:r w:rsidRPr="00713B84">
        <w:rPr>
          <w:spacing w:val="-1"/>
          <w:lang w:val="en-NZ"/>
        </w:rPr>
        <w:t>s</w:t>
      </w:r>
      <w:r w:rsidRPr="00713B84">
        <w:rPr>
          <w:spacing w:val="1"/>
          <w:lang w:val="en-NZ"/>
        </w:rPr>
        <w:t>u</w:t>
      </w:r>
      <w:r w:rsidRPr="00713B84">
        <w:rPr>
          <w:lang w:val="en-NZ"/>
        </w:rPr>
        <w:t>b</w:t>
      </w:r>
      <w:r w:rsidR="003C5836" w:rsidRPr="00713B84">
        <w:rPr>
          <w:spacing w:val="-1"/>
          <w:lang w:val="en-NZ"/>
        </w:rPr>
        <w:t>-</w:t>
      </w:r>
      <w:r w:rsidRPr="00713B84">
        <w:rPr>
          <w:spacing w:val="1"/>
          <w:lang w:val="en-NZ"/>
        </w:rPr>
        <w:t>r</w:t>
      </w:r>
      <w:r w:rsidRPr="00713B84">
        <w:rPr>
          <w:lang w:val="en-NZ"/>
        </w:rPr>
        <w:t>e</w:t>
      </w:r>
      <w:r w:rsidRPr="00713B84">
        <w:rPr>
          <w:spacing w:val="1"/>
          <w:lang w:val="en-NZ"/>
        </w:rPr>
        <w:t>g</w:t>
      </w:r>
      <w:r w:rsidRPr="00713B84">
        <w:rPr>
          <w:lang w:val="en-NZ"/>
        </w:rPr>
        <w:t>i</w:t>
      </w:r>
      <w:r w:rsidRPr="00713B84">
        <w:rPr>
          <w:spacing w:val="-1"/>
          <w:lang w:val="en-NZ"/>
        </w:rPr>
        <w:t>o</w:t>
      </w:r>
      <w:r w:rsidRPr="00713B84">
        <w:rPr>
          <w:spacing w:val="1"/>
          <w:lang w:val="en-NZ"/>
        </w:rPr>
        <w:t>n</w:t>
      </w:r>
      <w:r w:rsidRPr="00713B84">
        <w:rPr>
          <w:lang w:val="en-NZ"/>
        </w:rPr>
        <w:t>al</w:t>
      </w:r>
      <w:r w:rsidRPr="00713B84">
        <w:rPr>
          <w:spacing w:val="-9"/>
          <w:lang w:val="en-NZ"/>
        </w:rPr>
        <w:t xml:space="preserve"> </w:t>
      </w:r>
      <w:r w:rsidRPr="00713B84">
        <w:rPr>
          <w:lang w:val="en-NZ"/>
        </w:rPr>
        <w:t>c</w:t>
      </w:r>
      <w:r w:rsidRPr="00713B84">
        <w:rPr>
          <w:spacing w:val="1"/>
          <w:lang w:val="en-NZ"/>
        </w:rPr>
        <w:t>omp</w:t>
      </w:r>
      <w:r w:rsidRPr="00713B84">
        <w:rPr>
          <w:spacing w:val="-1"/>
          <w:lang w:val="en-NZ"/>
        </w:rPr>
        <w:t>o</w:t>
      </w:r>
      <w:r w:rsidRPr="00713B84">
        <w:rPr>
          <w:spacing w:val="1"/>
          <w:lang w:val="en-NZ"/>
        </w:rPr>
        <w:t>n</w:t>
      </w:r>
      <w:r w:rsidRPr="00713B84">
        <w:rPr>
          <w:lang w:val="en-NZ"/>
        </w:rPr>
        <w:t>e</w:t>
      </w:r>
      <w:r w:rsidRPr="00713B84">
        <w:rPr>
          <w:spacing w:val="1"/>
          <w:lang w:val="en-NZ"/>
        </w:rPr>
        <w:t>n</w:t>
      </w:r>
      <w:r w:rsidRPr="00713B84">
        <w:rPr>
          <w:lang w:val="en-NZ"/>
        </w:rPr>
        <w:t>ts</w:t>
      </w:r>
      <w:r w:rsidR="00DA7B6C" w:rsidRPr="00713B84">
        <w:rPr>
          <w:lang w:val="en-NZ"/>
        </w:rPr>
        <w:t>,</w:t>
      </w:r>
      <w:r w:rsidRPr="00713B84">
        <w:rPr>
          <w:spacing w:val="-10"/>
          <w:lang w:val="en-NZ"/>
        </w:rPr>
        <w:t xml:space="preserve"> </w:t>
      </w:r>
      <w:r w:rsidRPr="00713B84">
        <w:rPr>
          <w:lang w:val="en-NZ"/>
        </w:rPr>
        <w:t>a</w:t>
      </w:r>
      <w:r w:rsidRPr="00713B84">
        <w:rPr>
          <w:spacing w:val="1"/>
          <w:lang w:val="en-NZ"/>
        </w:rPr>
        <w:t>n</w:t>
      </w:r>
      <w:r w:rsidRPr="00713B84">
        <w:rPr>
          <w:lang w:val="en-NZ"/>
        </w:rPr>
        <w:t>d</w:t>
      </w:r>
      <w:r w:rsidRPr="00713B84">
        <w:rPr>
          <w:spacing w:val="-1"/>
          <w:lang w:val="en-NZ"/>
        </w:rPr>
        <w:t xml:space="preserve"> </w:t>
      </w:r>
      <w:r w:rsidRPr="00713B84">
        <w:rPr>
          <w:lang w:val="en-NZ"/>
        </w:rPr>
        <w:t xml:space="preserve">a </w:t>
      </w:r>
      <w:r w:rsidRPr="00713B84">
        <w:rPr>
          <w:spacing w:val="-1"/>
          <w:lang w:val="en-NZ"/>
        </w:rPr>
        <w:t>s</w:t>
      </w:r>
      <w:r w:rsidRPr="00713B84">
        <w:rPr>
          <w:spacing w:val="1"/>
          <w:lang w:val="en-NZ"/>
        </w:rPr>
        <w:t>h</w:t>
      </w:r>
      <w:r w:rsidRPr="00713B84">
        <w:rPr>
          <w:lang w:val="en-NZ"/>
        </w:rPr>
        <w:t>i</w:t>
      </w:r>
      <w:r w:rsidRPr="00713B84">
        <w:rPr>
          <w:spacing w:val="1"/>
          <w:lang w:val="en-NZ"/>
        </w:rPr>
        <w:t>f</w:t>
      </w:r>
      <w:r w:rsidRPr="00713B84">
        <w:rPr>
          <w:lang w:val="en-NZ"/>
        </w:rPr>
        <w:t>t</w:t>
      </w:r>
      <w:r w:rsidRPr="00713B84">
        <w:rPr>
          <w:spacing w:val="-4"/>
          <w:lang w:val="en-NZ"/>
        </w:rPr>
        <w:t xml:space="preserve"> </w:t>
      </w:r>
      <w:r w:rsidRPr="00713B84">
        <w:rPr>
          <w:spacing w:val="-3"/>
          <w:lang w:val="en-NZ"/>
        </w:rPr>
        <w:t>t</w:t>
      </w:r>
      <w:r w:rsidRPr="00713B84">
        <w:rPr>
          <w:lang w:val="en-NZ"/>
        </w:rPr>
        <w:t>o le</w:t>
      </w:r>
      <w:r w:rsidRPr="00713B84">
        <w:rPr>
          <w:spacing w:val="1"/>
          <w:lang w:val="en-NZ"/>
        </w:rPr>
        <w:t>n</w:t>
      </w:r>
      <w:r w:rsidRPr="00713B84">
        <w:rPr>
          <w:spacing w:val="-1"/>
          <w:lang w:val="en-NZ"/>
        </w:rPr>
        <w:t>g</w:t>
      </w:r>
      <w:r w:rsidRPr="00713B84">
        <w:rPr>
          <w:lang w:val="en-NZ"/>
        </w:rPr>
        <w:t>th</w:t>
      </w:r>
      <w:r w:rsidR="003C5836" w:rsidRPr="00713B84">
        <w:rPr>
          <w:spacing w:val="-3"/>
          <w:lang w:val="en-NZ"/>
        </w:rPr>
        <w:t>-</w:t>
      </w:r>
      <w:r w:rsidRPr="00713B84">
        <w:rPr>
          <w:spacing w:val="1"/>
          <w:lang w:val="en-NZ"/>
        </w:rPr>
        <w:t>b</w:t>
      </w:r>
      <w:r w:rsidRPr="00713B84">
        <w:rPr>
          <w:lang w:val="en-NZ"/>
        </w:rPr>
        <w:t>a</w:t>
      </w:r>
      <w:r w:rsidRPr="00713B84">
        <w:rPr>
          <w:spacing w:val="-1"/>
          <w:lang w:val="en-NZ"/>
        </w:rPr>
        <w:t>s</w:t>
      </w:r>
      <w:r w:rsidRPr="00713B84">
        <w:rPr>
          <w:lang w:val="en-NZ"/>
        </w:rPr>
        <w:t>ed</w:t>
      </w:r>
      <w:r w:rsidRPr="00713B84">
        <w:rPr>
          <w:spacing w:val="-3"/>
          <w:lang w:val="en-NZ"/>
        </w:rPr>
        <w:t xml:space="preserve"> </w:t>
      </w:r>
      <w:r w:rsidRPr="00713B84">
        <w:rPr>
          <w:spacing w:val="-1"/>
          <w:lang w:val="en-NZ"/>
        </w:rPr>
        <w:t>s</w:t>
      </w:r>
      <w:r w:rsidRPr="00713B84">
        <w:rPr>
          <w:lang w:val="en-NZ"/>
        </w:rPr>
        <w:t>electi</w:t>
      </w:r>
      <w:r w:rsidRPr="00713B84">
        <w:rPr>
          <w:spacing w:val="1"/>
          <w:lang w:val="en-NZ"/>
        </w:rPr>
        <w:t>v</w:t>
      </w:r>
      <w:r w:rsidRPr="00713B84">
        <w:rPr>
          <w:lang w:val="en-NZ"/>
        </w:rPr>
        <w:t>it</w:t>
      </w:r>
      <w:r w:rsidRPr="00713B84">
        <w:rPr>
          <w:spacing w:val="1"/>
          <w:lang w:val="en-NZ"/>
        </w:rPr>
        <w:t>y</w:t>
      </w:r>
      <w:r w:rsidRPr="00713B84">
        <w:rPr>
          <w:lang w:val="en-NZ"/>
        </w:rPr>
        <w:t>.</w:t>
      </w:r>
      <w:r w:rsidRPr="00713B84">
        <w:rPr>
          <w:spacing w:val="-9"/>
          <w:lang w:val="en-NZ"/>
        </w:rPr>
        <w:t xml:space="preserve"> </w:t>
      </w:r>
      <w:r w:rsidRPr="00713B84">
        <w:rPr>
          <w:spacing w:val="1"/>
          <w:lang w:val="en-NZ"/>
        </w:rPr>
        <w:t>Th</w:t>
      </w:r>
      <w:r w:rsidRPr="00713B84">
        <w:rPr>
          <w:lang w:val="en-NZ"/>
        </w:rPr>
        <w:t>e</w:t>
      </w:r>
      <w:r w:rsidR="00DA7B6C" w:rsidRPr="00713B84">
        <w:rPr>
          <w:lang w:val="en-NZ"/>
        </w:rPr>
        <w:t xml:space="preserve">y stated that the </w:t>
      </w:r>
      <w:r w:rsidRPr="00713B84">
        <w:rPr>
          <w:lang w:val="en-NZ"/>
        </w:rPr>
        <w:t>c</w:t>
      </w:r>
      <w:r w:rsidRPr="00713B84">
        <w:rPr>
          <w:spacing w:val="1"/>
          <w:lang w:val="en-NZ"/>
        </w:rPr>
        <w:t>on</w:t>
      </w:r>
      <w:r w:rsidRPr="00713B84">
        <w:rPr>
          <w:spacing w:val="-1"/>
          <w:lang w:val="en-NZ"/>
        </w:rPr>
        <w:t>s</w:t>
      </w:r>
      <w:r w:rsidRPr="00713B84">
        <w:rPr>
          <w:lang w:val="en-NZ"/>
        </w:rPr>
        <w:t>i</w:t>
      </w:r>
      <w:r w:rsidRPr="00713B84">
        <w:rPr>
          <w:spacing w:val="1"/>
          <w:lang w:val="en-NZ"/>
        </w:rPr>
        <w:t>d</w:t>
      </w:r>
      <w:r w:rsidRPr="00713B84">
        <w:rPr>
          <w:lang w:val="en-NZ"/>
        </w:rPr>
        <w:t>e</w:t>
      </w:r>
      <w:r w:rsidRPr="00713B84">
        <w:rPr>
          <w:spacing w:val="1"/>
          <w:lang w:val="en-NZ"/>
        </w:rPr>
        <w:t>r</w:t>
      </w:r>
      <w:r w:rsidRPr="00713B84">
        <w:rPr>
          <w:spacing w:val="-2"/>
          <w:lang w:val="en-NZ"/>
        </w:rPr>
        <w:t>a</w:t>
      </w:r>
      <w:r w:rsidRPr="00713B84">
        <w:rPr>
          <w:spacing w:val="1"/>
          <w:lang w:val="en-NZ"/>
        </w:rPr>
        <w:t>b</w:t>
      </w:r>
      <w:r w:rsidRPr="00713B84">
        <w:rPr>
          <w:lang w:val="en-NZ"/>
        </w:rPr>
        <w:t>le</w:t>
      </w:r>
      <w:r w:rsidRPr="00713B84">
        <w:rPr>
          <w:spacing w:val="-9"/>
          <w:lang w:val="en-NZ"/>
        </w:rPr>
        <w:t xml:space="preserve"> </w:t>
      </w:r>
      <w:r w:rsidRPr="00713B84">
        <w:rPr>
          <w:lang w:val="en-NZ"/>
        </w:rPr>
        <w:t>e</w:t>
      </w:r>
      <w:r w:rsidRPr="00713B84">
        <w:rPr>
          <w:spacing w:val="1"/>
          <w:lang w:val="en-NZ"/>
        </w:rPr>
        <w:t>ff</w:t>
      </w:r>
      <w:r w:rsidRPr="00713B84">
        <w:rPr>
          <w:spacing w:val="-1"/>
          <w:lang w:val="en-NZ"/>
        </w:rPr>
        <w:t>o</w:t>
      </w:r>
      <w:r w:rsidRPr="00713B84">
        <w:rPr>
          <w:spacing w:val="1"/>
          <w:lang w:val="en-NZ"/>
        </w:rPr>
        <w:t>r</w:t>
      </w:r>
      <w:r w:rsidRPr="00713B84">
        <w:rPr>
          <w:lang w:val="en-NZ"/>
        </w:rPr>
        <w:t>t</w:t>
      </w:r>
      <w:r w:rsidRPr="00713B84">
        <w:rPr>
          <w:spacing w:val="-4"/>
          <w:lang w:val="en-NZ"/>
        </w:rPr>
        <w:t xml:space="preserve"> </w:t>
      </w:r>
      <w:r w:rsidRPr="00713B84">
        <w:rPr>
          <w:lang w:val="en-NZ"/>
        </w:rPr>
        <w:t>a</w:t>
      </w:r>
      <w:r w:rsidRPr="00713B84">
        <w:rPr>
          <w:spacing w:val="1"/>
          <w:lang w:val="en-NZ"/>
        </w:rPr>
        <w:t>n</w:t>
      </w:r>
      <w:r w:rsidRPr="00713B84">
        <w:rPr>
          <w:lang w:val="en-NZ"/>
        </w:rPr>
        <w:t>d</w:t>
      </w:r>
      <w:r w:rsidRPr="00713B84">
        <w:rPr>
          <w:spacing w:val="-4"/>
          <w:lang w:val="en-NZ"/>
        </w:rPr>
        <w:t xml:space="preserve"> </w:t>
      </w:r>
      <w:r w:rsidRPr="00713B84">
        <w:rPr>
          <w:lang w:val="en-NZ"/>
        </w:rPr>
        <w:t>tec</w:t>
      </w:r>
      <w:r w:rsidRPr="00713B84">
        <w:rPr>
          <w:spacing w:val="1"/>
          <w:lang w:val="en-NZ"/>
        </w:rPr>
        <w:t>hn</w:t>
      </w:r>
      <w:r w:rsidRPr="00713B84">
        <w:rPr>
          <w:lang w:val="en-NZ"/>
        </w:rPr>
        <w:t>ical</w:t>
      </w:r>
      <w:r w:rsidRPr="00713B84">
        <w:rPr>
          <w:spacing w:val="-7"/>
          <w:lang w:val="en-NZ"/>
        </w:rPr>
        <w:t xml:space="preserve"> </w:t>
      </w:r>
      <w:r w:rsidRPr="00713B84">
        <w:rPr>
          <w:lang w:val="en-NZ"/>
        </w:rPr>
        <w:t>e</w:t>
      </w:r>
      <w:r w:rsidRPr="00713B84">
        <w:rPr>
          <w:spacing w:val="1"/>
          <w:lang w:val="en-NZ"/>
        </w:rPr>
        <w:t>xp</w:t>
      </w:r>
      <w:r w:rsidRPr="00713B84">
        <w:rPr>
          <w:lang w:val="en-NZ"/>
        </w:rPr>
        <w:t>e</w:t>
      </w:r>
      <w:r w:rsidRPr="00713B84">
        <w:rPr>
          <w:spacing w:val="1"/>
          <w:lang w:val="en-NZ"/>
        </w:rPr>
        <w:t>r</w:t>
      </w:r>
      <w:r w:rsidRPr="00713B84">
        <w:rPr>
          <w:lang w:val="en-NZ"/>
        </w:rPr>
        <w:t>ti</w:t>
      </w:r>
      <w:r w:rsidRPr="00713B84">
        <w:rPr>
          <w:spacing w:val="-1"/>
          <w:lang w:val="en-NZ"/>
        </w:rPr>
        <w:t>s</w:t>
      </w:r>
      <w:r w:rsidRPr="00713B84">
        <w:rPr>
          <w:lang w:val="en-NZ"/>
        </w:rPr>
        <w:t>e</w:t>
      </w:r>
      <w:r w:rsidRPr="00713B84">
        <w:rPr>
          <w:spacing w:val="-6"/>
          <w:lang w:val="en-NZ"/>
        </w:rPr>
        <w:t xml:space="preserve"> </w:t>
      </w:r>
      <w:r w:rsidRPr="00713B84">
        <w:rPr>
          <w:lang w:val="en-NZ"/>
        </w:rPr>
        <w:t>a</w:t>
      </w:r>
      <w:r w:rsidRPr="00713B84">
        <w:rPr>
          <w:spacing w:val="1"/>
          <w:lang w:val="en-NZ"/>
        </w:rPr>
        <w:t>r</w:t>
      </w:r>
      <w:r w:rsidRPr="00713B84">
        <w:rPr>
          <w:lang w:val="en-NZ"/>
        </w:rPr>
        <w:t>e</w:t>
      </w:r>
      <w:r w:rsidRPr="00713B84">
        <w:rPr>
          <w:spacing w:val="-4"/>
          <w:lang w:val="en-NZ"/>
        </w:rPr>
        <w:t xml:space="preserve"> </w:t>
      </w:r>
      <w:r w:rsidRPr="00713B84">
        <w:rPr>
          <w:spacing w:val="1"/>
          <w:lang w:val="en-NZ"/>
        </w:rPr>
        <w:t>h</w:t>
      </w:r>
      <w:r w:rsidRPr="00713B84">
        <w:rPr>
          <w:lang w:val="en-NZ"/>
        </w:rPr>
        <w:t>i</w:t>
      </w:r>
      <w:r w:rsidRPr="00713B84">
        <w:rPr>
          <w:spacing w:val="1"/>
          <w:lang w:val="en-NZ"/>
        </w:rPr>
        <w:t>gh</w:t>
      </w:r>
      <w:r w:rsidRPr="00713B84">
        <w:rPr>
          <w:lang w:val="en-NZ"/>
        </w:rPr>
        <w:t>ly</w:t>
      </w:r>
      <w:r w:rsidRPr="00713B84">
        <w:rPr>
          <w:spacing w:val="-6"/>
          <w:lang w:val="en-NZ"/>
        </w:rPr>
        <w:t xml:space="preserve"> </w:t>
      </w:r>
      <w:r w:rsidRPr="00713B84">
        <w:rPr>
          <w:lang w:val="en-NZ"/>
        </w:rPr>
        <w:t>c</w:t>
      </w:r>
      <w:r w:rsidRPr="00713B84">
        <w:rPr>
          <w:spacing w:val="-1"/>
          <w:lang w:val="en-NZ"/>
        </w:rPr>
        <w:t>o</w:t>
      </w:r>
      <w:r w:rsidRPr="00713B84">
        <w:rPr>
          <w:spacing w:val="1"/>
          <w:lang w:val="en-NZ"/>
        </w:rPr>
        <w:t>mm</w:t>
      </w:r>
      <w:r w:rsidRPr="00713B84">
        <w:rPr>
          <w:lang w:val="en-NZ"/>
        </w:rPr>
        <w:t>e</w:t>
      </w:r>
      <w:r w:rsidRPr="00713B84">
        <w:rPr>
          <w:spacing w:val="1"/>
          <w:lang w:val="en-NZ"/>
        </w:rPr>
        <w:t>nd</w:t>
      </w:r>
      <w:r w:rsidRPr="00713B84">
        <w:rPr>
          <w:lang w:val="en-NZ"/>
        </w:rPr>
        <w:t>a</w:t>
      </w:r>
      <w:r w:rsidRPr="00713B84">
        <w:rPr>
          <w:spacing w:val="1"/>
          <w:lang w:val="en-NZ"/>
        </w:rPr>
        <w:t>b</w:t>
      </w:r>
      <w:r w:rsidRPr="00713B84">
        <w:rPr>
          <w:lang w:val="en-NZ"/>
        </w:rPr>
        <w:t>le.</w:t>
      </w:r>
      <w:r w:rsidR="003C5836" w:rsidRPr="00713B84">
        <w:rPr>
          <w:lang w:val="en-NZ"/>
        </w:rPr>
        <w:t xml:space="preserve"> </w:t>
      </w:r>
      <w:r w:rsidR="003C5836" w:rsidRPr="00713B84">
        <w:rPr>
          <w:spacing w:val="-1"/>
          <w:lang w:val="en-NZ"/>
        </w:rPr>
        <w:t xml:space="preserve">New Zealand </w:t>
      </w:r>
      <w:r w:rsidRPr="00713B84">
        <w:rPr>
          <w:spacing w:val="1"/>
          <w:lang w:val="en-NZ"/>
        </w:rPr>
        <w:t>no</w:t>
      </w:r>
      <w:r w:rsidRPr="00713B84">
        <w:rPr>
          <w:lang w:val="en-NZ"/>
        </w:rPr>
        <w:t>te</w:t>
      </w:r>
      <w:r w:rsidR="003C5836" w:rsidRPr="00713B84">
        <w:rPr>
          <w:lang w:val="en-NZ"/>
        </w:rPr>
        <w:t>d</w:t>
      </w:r>
      <w:r w:rsidRPr="00713B84">
        <w:rPr>
          <w:spacing w:val="-2"/>
          <w:lang w:val="en-NZ"/>
        </w:rPr>
        <w:t xml:space="preserve"> </w:t>
      </w:r>
      <w:r w:rsidRPr="00713B84">
        <w:rPr>
          <w:lang w:val="en-NZ"/>
        </w:rPr>
        <w:t>t</w:t>
      </w:r>
      <w:r w:rsidRPr="00713B84">
        <w:rPr>
          <w:spacing w:val="1"/>
          <w:lang w:val="en-NZ"/>
        </w:rPr>
        <w:t>h</w:t>
      </w:r>
      <w:r w:rsidRPr="00713B84">
        <w:rPr>
          <w:lang w:val="en-NZ"/>
        </w:rPr>
        <w:t>at</w:t>
      </w:r>
      <w:r w:rsidRPr="00713B84">
        <w:rPr>
          <w:spacing w:val="-3"/>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lang w:val="en-NZ"/>
        </w:rPr>
        <w:t>a</w:t>
      </w:r>
      <w:r w:rsidRPr="00713B84">
        <w:rPr>
          <w:spacing w:val="-1"/>
          <w:lang w:val="en-NZ"/>
        </w:rPr>
        <w:t>ss</w:t>
      </w:r>
      <w:r w:rsidRPr="00713B84">
        <w:rPr>
          <w:lang w:val="en-NZ"/>
        </w:rPr>
        <w:t>e</w:t>
      </w:r>
      <w:r w:rsidRPr="00713B84">
        <w:rPr>
          <w:spacing w:val="-1"/>
          <w:lang w:val="en-NZ"/>
        </w:rPr>
        <w:t>ss</w:t>
      </w:r>
      <w:r w:rsidRPr="00713B84">
        <w:rPr>
          <w:spacing w:val="1"/>
          <w:lang w:val="en-NZ"/>
        </w:rPr>
        <w:t>m</w:t>
      </w:r>
      <w:r w:rsidRPr="00713B84">
        <w:rPr>
          <w:lang w:val="en-NZ"/>
        </w:rPr>
        <w:t>e</w:t>
      </w:r>
      <w:r w:rsidRPr="00713B84">
        <w:rPr>
          <w:spacing w:val="1"/>
          <w:lang w:val="en-NZ"/>
        </w:rPr>
        <w:t>n</w:t>
      </w:r>
      <w:r w:rsidRPr="00713B84">
        <w:rPr>
          <w:lang w:val="en-NZ"/>
        </w:rPr>
        <w:t>t</w:t>
      </w:r>
      <w:r w:rsidRPr="00713B84">
        <w:rPr>
          <w:spacing w:val="-9"/>
          <w:lang w:val="en-NZ"/>
        </w:rPr>
        <w:t xml:space="preserve"> </w:t>
      </w:r>
      <w:r w:rsidRPr="00713B84">
        <w:rPr>
          <w:lang w:val="en-NZ"/>
        </w:rPr>
        <w:t>e</w:t>
      </w:r>
      <w:r w:rsidRPr="00713B84">
        <w:rPr>
          <w:spacing w:val="-1"/>
          <w:lang w:val="en-NZ"/>
        </w:rPr>
        <w:t>s</w:t>
      </w:r>
      <w:r w:rsidRPr="00713B84">
        <w:rPr>
          <w:lang w:val="en-NZ"/>
        </w:rPr>
        <w:t>ti</w:t>
      </w:r>
      <w:r w:rsidRPr="00713B84">
        <w:rPr>
          <w:spacing w:val="1"/>
          <w:lang w:val="en-NZ"/>
        </w:rPr>
        <w:t>m</w:t>
      </w:r>
      <w:r w:rsidRPr="00713B84">
        <w:rPr>
          <w:lang w:val="en-NZ"/>
        </w:rPr>
        <w:t>ates</w:t>
      </w:r>
      <w:r w:rsidRPr="00713B84">
        <w:rPr>
          <w:spacing w:val="-7"/>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006B4E78" w:rsidRPr="00713B84">
        <w:rPr>
          <w:lang w:val="en-NZ"/>
        </w:rPr>
        <w:t>Southwest Pacific Ocean</w:t>
      </w:r>
      <w:r w:rsidR="00DA7B6C" w:rsidRPr="00713B84">
        <w:rPr>
          <w:lang w:val="en-NZ"/>
        </w:rPr>
        <w:t xml:space="preserve"> </w:t>
      </w:r>
      <w:r w:rsidR="001A31DF" w:rsidRPr="00713B84">
        <w:rPr>
          <w:spacing w:val="-1"/>
          <w:lang w:val="en-NZ"/>
        </w:rPr>
        <w:t>sword</w:t>
      </w:r>
      <w:r w:rsidRPr="00713B84">
        <w:rPr>
          <w:spacing w:val="1"/>
          <w:lang w:val="en-NZ"/>
        </w:rPr>
        <w:t>f</w:t>
      </w:r>
      <w:r w:rsidRPr="00713B84">
        <w:rPr>
          <w:lang w:val="en-NZ"/>
        </w:rPr>
        <w:t>i</w:t>
      </w:r>
      <w:r w:rsidRPr="00713B84">
        <w:rPr>
          <w:spacing w:val="-1"/>
          <w:lang w:val="en-NZ"/>
        </w:rPr>
        <w:t>s</w:t>
      </w:r>
      <w:r w:rsidRPr="00713B84">
        <w:rPr>
          <w:lang w:val="en-NZ"/>
        </w:rPr>
        <w:t>h</w:t>
      </w:r>
      <w:r w:rsidRPr="00713B84">
        <w:rPr>
          <w:spacing w:val="-1"/>
          <w:lang w:val="en-NZ"/>
        </w:rPr>
        <w:t xml:space="preserve"> s</w:t>
      </w:r>
      <w:r w:rsidRPr="00713B84">
        <w:rPr>
          <w:lang w:val="en-NZ"/>
        </w:rPr>
        <w:t>t</w:t>
      </w:r>
      <w:r w:rsidRPr="00713B84">
        <w:rPr>
          <w:spacing w:val="1"/>
          <w:lang w:val="en-NZ"/>
        </w:rPr>
        <w:t>o</w:t>
      </w:r>
      <w:r w:rsidRPr="00713B84">
        <w:rPr>
          <w:lang w:val="en-NZ"/>
        </w:rPr>
        <w:t>ck</w:t>
      </w:r>
      <w:r w:rsidRPr="00713B84">
        <w:rPr>
          <w:spacing w:val="-2"/>
          <w:lang w:val="en-NZ"/>
        </w:rPr>
        <w:t xml:space="preserve"> </w:t>
      </w:r>
      <w:r w:rsidRPr="00713B84">
        <w:rPr>
          <w:lang w:val="en-NZ"/>
        </w:rPr>
        <w:t>is</w:t>
      </w:r>
      <w:r w:rsidRPr="00713B84">
        <w:rPr>
          <w:spacing w:val="-1"/>
          <w:lang w:val="en-NZ"/>
        </w:rPr>
        <w:t xml:space="preserve"> </w:t>
      </w:r>
      <w:r w:rsidRPr="00713B84">
        <w:rPr>
          <w:spacing w:val="1"/>
          <w:lang w:val="en-NZ"/>
        </w:rPr>
        <w:t>no</w:t>
      </w:r>
      <w:r w:rsidRPr="00713B84">
        <w:rPr>
          <w:lang w:val="en-NZ"/>
        </w:rPr>
        <w:t>t</w:t>
      </w:r>
      <w:r w:rsidRPr="00713B84">
        <w:rPr>
          <w:spacing w:val="-3"/>
          <w:lang w:val="en-NZ"/>
        </w:rPr>
        <w:t xml:space="preserve"> </w:t>
      </w:r>
      <w:r w:rsidRPr="00713B84">
        <w:rPr>
          <w:spacing w:val="1"/>
          <w:lang w:val="en-NZ"/>
        </w:rPr>
        <w:t>ov</w:t>
      </w:r>
      <w:r w:rsidRPr="00713B84">
        <w:rPr>
          <w:lang w:val="en-NZ"/>
        </w:rPr>
        <w:t>e</w:t>
      </w:r>
      <w:r w:rsidRPr="00713B84">
        <w:rPr>
          <w:spacing w:val="1"/>
          <w:lang w:val="en-NZ"/>
        </w:rPr>
        <w:t>rf</w:t>
      </w:r>
      <w:r w:rsidRPr="00713B84">
        <w:rPr>
          <w:lang w:val="en-NZ"/>
        </w:rPr>
        <w:t>i</w:t>
      </w:r>
      <w:r w:rsidRPr="00713B84">
        <w:rPr>
          <w:spacing w:val="-1"/>
          <w:lang w:val="en-NZ"/>
        </w:rPr>
        <w:t>s</w:t>
      </w:r>
      <w:r w:rsidRPr="00713B84">
        <w:rPr>
          <w:spacing w:val="1"/>
          <w:lang w:val="en-NZ"/>
        </w:rPr>
        <w:t>h</w:t>
      </w:r>
      <w:r w:rsidRPr="00713B84">
        <w:rPr>
          <w:spacing w:val="-2"/>
          <w:lang w:val="en-NZ"/>
        </w:rPr>
        <w:t>e</w:t>
      </w:r>
      <w:r w:rsidRPr="00713B84">
        <w:rPr>
          <w:lang w:val="en-NZ"/>
        </w:rPr>
        <w:t>d</w:t>
      </w:r>
      <w:r w:rsidR="00DA7B6C" w:rsidRPr="00713B84">
        <w:rPr>
          <w:lang w:val="en-NZ"/>
        </w:rPr>
        <w:t>,</w:t>
      </w:r>
      <w:r w:rsidRPr="00713B84">
        <w:rPr>
          <w:spacing w:val="-6"/>
          <w:lang w:val="en-NZ"/>
        </w:rPr>
        <w:t xml:space="preserve"> </w:t>
      </w:r>
      <w:r w:rsidRPr="00713B84">
        <w:rPr>
          <w:lang w:val="en-NZ"/>
        </w:rPr>
        <w:t>with</w:t>
      </w:r>
      <w:r w:rsidRPr="00713B84">
        <w:rPr>
          <w:spacing w:val="-2"/>
          <w:lang w:val="en-NZ"/>
        </w:rPr>
        <w:t xml:space="preserve"> </w:t>
      </w:r>
      <w:r w:rsidRPr="00713B84">
        <w:rPr>
          <w:spacing w:val="1"/>
          <w:lang w:val="en-NZ"/>
        </w:rPr>
        <w:t>r</w:t>
      </w:r>
      <w:r w:rsidRPr="00713B84">
        <w:rPr>
          <w:lang w:val="en-NZ"/>
        </w:rPr>
        <w:t>ece</w:t>
      </w:r>
      <w:r w:rsidRPr="00713B84">
        <w:rPr>
          <w:spacing w:val="1"/>
          <w:lang w:val="en-NZ"/>
        </w:rPr>
        <w:t>n</w:t>
      </w:r>
      <w:r w:rsidRPr="00713B84">
        <w:rPr>
          <w:lang w:val="en-NZ"/>
        </w:rPr>
        <w:t xml:space="preserve">t </w:t>
      </w:r>
      <w:r w:rsidRPr="00713B84">
        <w:rPr>
          <w:spacing w:val="-1"/>
          <w:lang w:val="en-NZ"/>
        </w:rPr>
        <w:t>s</w:t>
      </w:r>
      <w:r w:rsidRPr="00713B84">
        <w:rPr>
          <w:spacing w:val="1"/>
          <w:lang w:val="en-NZ"/>
        </w:rPr>
        <w:t>p</w:t>
      </w:r>
      <w:r w:rsidRPr="00713B84">
        <w:rPr>
          <w:lang w:val="en-NZ"/>
        </w:rPr>
        <w:t>aw</w:t>
      </w:r>
      <w:r w:rsidRPr="00713B84">
        <w:rPr>
          <w:spacing w:val="1"/>
          <w:lang w:val="en-NZ"/>
        </w:rPr>
        <w:t>n</w:t>
      </w:r>
      <w:r w:rsidRPr="00713B84">
        <w:rPr>
          <w:lang w:val="en-NZ"/>
        </w:rPr>
        <w:t>i</w:t>
      </w:r>
      <w:r w:rsidRPr="00713B84">
        <w:rPr>
          <w:spacing w:val="1"/>
          <w:lang w:val="en-NZ"/>
        </w:rPr>
        <w:t>n</w:t>
      </w:r>
      <w:r w:rsidRPr="00713B84">
        <w:rPr>
          <w:lang w:val="en-NZ"/>
        </w:rPr>
        <w:t>g</w:t>
      </w:r>
      <w:r w:rsidRPr="00713B84">
        <w:rPr>
          <w:spacing w:val="2"/>
          <w:lang w:val="en-NZ"/>
        </w:rPr>
        <w:t xml:space="preserve"> </w:t>
      </w:r>
      <w:r w:rsidRPr="00713B84">
        <w:rPr>
          <w:spacing w:val="1"/>
          <w:lang w:val="en-NZ"/>
        </w:rPr>
        <w:t>b</w:t>
      </w:r>
      <w:r w:rsidRPr="00713B84">
        <w:rPr>
          <w:lang w:val="en-NZ"/>
        </w:rPr>
        <w:t>i</w:t>
      </w:r>
      <w:r w:rsidRPr="00713B84">
        <w:rPr>
          <w:spacing w:val="1"/>
          <w:lang w:val="en-NZ"/>
        </w:rPr>
        <w:t>om</w:t>
      </w:r>
      <w:r w:rsidRPr="00713B84">
        <w:rPr>
          <w:lang w:val="en-NZ"/>
        </w:rPr>
        <w:t>a</w:t>
      </w:r>
      <w:r w:rsidRPr="00713B84">
        <w:rPr>
          <w:spacing w:val="-1"/>
          <w:lang w:val="en-NZ"/>
        </w:rPr>
        <w:t>s</w:t>
      </w:r>
      <w:r w:rsidRPr="00713B84">
        <w:rPr>
          <w:lang w:val="en-NZ"/>
        </w:rPr>
        <w:t>s</w:t>
      </w:r>
      <w:r w:rsidRPr="00713B84">
        <w:rPr>
          <w:spacing w:val="-7"/>
          <w:lang w:val="en-NZ"/>
        </w:rPr>
        <w:t xml:space="preserve"> </w:t>
      </w:r>
      <w:r w:rsidRPr="00713B84">
        <w:rPr>
          <w:lang w:val="en-NZ"/>
        </w:rPr>
        <w:t>well</w:t>
      </w:r>
      <w:r w:rsidRPr="00713B84">
        <w:rPr>
          <w:spacing w:val="-3"/>
          <w:lang w:val="en-NZ"/>
        </w:rPr>
        <w:t xml:space="preserve"> </w:t>
      </w:r>
      <w:r w:rsidRPr="00713B84">
        <w:rPr>
          <w:lang w:val="en-NZ"/>
        </w:rPr>
        <w:t>a</w:t>
      </w:r>
      <w:r w:rsidRPr="00713B84">
        <w:rPr>
          <w:spacing w:val="1"/>
          <w:lang w:val="en-NZ"/>
        </w:rPr>
        <w:t>bov</w:t>
      </w:r>
      <w:r w:rsidRPr="00713B84">
        <w:rPr>
          <w:lang w:val="en-NZ"/>
        </w:rPr>
        <w:t>e</w:t>
      </w:r>
      <w:r w:rsidRPr="00713B84">
        <w:rPr>
          <w:spacing w:val="-9"/>
          <w:lang w:val="en-NZ"/>
        </w:rPr>
        <w:t xml:space="preserve"> </w:t>
      </w:r>
      <w:r w:rsidRPr="00713B84">
        <w:rPr>
          <w:spacing w:val="1"/>
          <w:lang w:val="en-NZ"/>
        </w:rPr>
        <w:t>bo</w:t>
      </w:r>
      <w:r w:rsidRPr="00713B84">
        <w:rPr>
          <w:lang w:val="en-NZ"/>
        </w:rPr>
        <w:t>th</w:t>
      </w:r>
      <w:r w:rsidRPr="00713B84">
        <w:rPr>
          <w:spacing w:val="-2"/>
          <w:lang w:val="en-NZ"/>
        </w:rPr>
        <w:t xml:space="preserve"> </w:t>
      </w:r>
      <w:r w:rsidR="003E175C" w:rsidRPr="00713B84">
        <w:rPr>
          <w:spacing w:val="-2"/>
          <w:lang w:val="en-NZ"/>
        </w:rPr>
        <w:t>SB</w:t>
      </w:r>
      <w:r w:rsidRPr="00713B84">
        <w:rPr>
          <w:spacing w:val="1"/>
          <w:vertAlign w:val="subscript"/>
          <w:lang w:val="en-NZ"/>
        </w:rPr>
        <w:t>M</w:t>
      </w:r>
      <w:r w:rsidRPr="00713B84">
        <w:rPr>
          <w:vertAlign w:val="subscript"/>
          <w:lang w:val="en-NZ"/>
        </w:rPr>
        <w:t>SY</w:t>
      </w:r>
      <w:r w:rsidRPr="00713B84">
        <w:rPr>
          <w:spacing w:val="-3"/>
          <w:lang w:val="en-NZ"/>
        </w:rPr>
        <w:t xml:space="preserve"> </w:t>
      </w:r>
      <w:r w:rsidRPr="00713B84">
        <w:rPr>
          <w:lang w:val="en-NZ"/>
        </w:rPr>
        <w:t>a</w:t>
      </w:r>
      <w:r w:rsidRPr="00713B84">
        <w:rPr>
          <w:spacing w:val="1"/>
          <w:lang w:val="en-NZ"/>
        </w:rPr>
        <w:t>n</w:t>
      </w:r>
      <w:r w:rsidRPr="00713B84">
        <w:rPr>
          <w:lang w:val="en-NZ"/>
        </w:rPr>
        <w:t>d</w:t>
      </w:r>
      <w:r w:rsidRPr="00713B84">
        <w:rPr>
          <w:spacing w:val="-1"/>
          <w:lang w:val="en-NZ"/>
        </w:rPr>
        <w:t xml:space="preserve"> </w:t>
      </w:r>
      <w:r w:rsidRPr="00713B84">
        <w:rPr>
          <w:spacing w:val="-3"/>
          <w:lang w:val="en-NZ"/>
        </w:rPr>
        <w:t>t</w:t>
      </w:r>
      <w:r w:rsidRPr="00713B84">
        <w:rPr>
          <w:spacing w:val="1"/>
          <w:lang w:val="en-NZ"/>
        </w:rPr>
        <w:t>h</w:t>
      </w:r>
      <w:r w:rsidRPr="00713B84">
        <w:rPr>
          <w:lang w:val="en-NZ"/>
        </w:rPr>
        <w:t>e</w:t>
      </w:r>
      <w:r w:rsidRPr="00713B84">
        <w:rPr>
          <w:spacing w:val="-1"/>
          <w:lang w:val="en-NZ"/>
        </w:rPr>
        <w:t xml:space="preserve"> </w:t>
      </w:r>
      <w:r w:rsidRPr="00713B84">
        <w:rPr>
          <w:spacing w:val="1"/>
          <w:lang w:val="en-NZ"/>
        </w:rPr>
        <w:t>20</w:t>
      </w:r>
      <w:r w:rsidRPr="00713B84">
        <w:rPr>
          <w:lang w:val="en-NZ"/>
        </w:rPr>
        <w:t>%</w:t>
      </w:r>
      <w:r w:rsidRPr="00713B84">
        <w:rPr>
          <w:spacing w:val="-4"/>
          <w:lang w:val="en-NZ"/>
        </w:rPr>
        <w:t xml:space="preserve"> </w:t>
      </w:r>
      <w:r w:rsidRPr="00713B84">
        <w:rPr>
          <w:spacing w:val="1"/>
          <w:lang w:val="en-NZ"/>
        </w:rPr>
        <w:t>d</w:t>
      </w:r>
      <w:r w:rsidRPr="00713B84">
        <w:rPr>
          <w:spacing w:val="-2"/>
          <w:lang w:val="en-NZ"/>
        </w:rPr>
        <w:t>e</w:t>
      </w:r>
      <w:r w:rsidRPr="00713B84">
        <w:rPr>
          <w:spacing w:val="1"/>
          <w:lang w:val="en-NZ"/>
        </w:rPr>
        <w:t>p</w:t>
      </w:r>
      <w:r w:rsidRPr="00713B84">
        <w:rPr>
          <w:lang w:val="en-NZ"/>
        </w:rPr>
        <w:t>leti</w:t>
      </w:r>
      <w:r w:rsidRPr="00713B84">
        <w:rPr>
          <w:spacing w:val="1"/>
          <w:lang w:val="en-NZ"/>
        </w:rPr>
        <w:t>o</w:t>
      </w:r>
      <w:r w:rsidRPr="00713B84">
        <w:rPr>
          <w:lang w:val="en-NZ"/>
        </w:rPr>
        <w:t>n</w:t>
      </w:r>
      <w:r w:rsidRPr="00713B84">
        <w:rPr>
          <w:spacing w:val="-5"/>
          <w:lang w:val="en-NZ"/>
        </w:rPr>
        <w:t xml:space="preserve"> </w:t>
      </w:r>
      <w:r w:rsidRPr="00713B84">
        <w:rPr>
          <w:spacing w:val="1"/>
          <w:lang w:val="en-NZ"/>
        </w:rPr>
        <w:t>L</w:t>
      </w:r>
      <w:r w:rsidRPr="00713B84">
        <w:rPr>
          <w:spacing w:val="-1"/>
          <w:lang w:val="en-NZ"/>
        </w:rPr>
        <w:t>R</w:t>
      </w:r>
      <w:r w:rsidRPr="00713B84">
        <w:rPr>
          <w:lang w:val="en-NZ"/>
        </w:rPr>
        <w:t>P</w:t>
      </w:r>
      <w:r w:rsidRPr="00713B84">
        <w:rPr>
          <w:spacing w:val="-4"/>
          <w:lang w:val="en-NZ"/>
        </w:rPr>
        <w:t xml:space="preserve"> </w:t>
      </w:r>
      <w:r w:rsidRPr="00713B84">
        <w:rPr>
          <w:lang w:val="en-NZ"/>
        </w:rPr>
        <w:t>t</w:t>
      </w:r>
      <w:r w:rsidRPr="00713B84">
        <w:rPr>
          <w:spacing w:val="1"/>
          <w:lang w:val="en-NZ"/>
        </w:rPr>
        <w:t>h</w:t>
      </w:r>
      <w:r w:rsidRPr="00713B84">
        <w:rPr>
          <w:lang w:val="en-NZ"/>
        </w:rPr>
        <w:t>at</w:t>
      </w:r>
      <w:r w:rsidRPr="00713B84">
        <w:rPr>
          <w:spacing w:val="-3"/>
          <w:lang w:val="en-NZ"/>
        </w:rPr>
        <w:t xml:space="preserve"> </w:t>
      </w:r>
      <w:r w:rsidRPr="00713B84">
        <w:rPr>
          <w:lang w:val="en-NZ"/>
        </w:rPr>
        <w:t>is</w:t>
      </w:r>
      <w:r w:rsidRPr="00713B84">
        <w:rPr>
          <w:spacing w:val="-1"/>
          <w:lang w:val="en-NZ"/>
        </w:rPr>
        <w:t xml:space="preserve"> </w:t>
      </w:r>
      <w:r w:rsidRPr="00713B84">
        <w:rPr>
          <w:lang w:val="en-NZ"/>
        </w:rPr>
        <w:t>a</w:t>
      </w:r>
      <w:r w:rsidRPr="00713B84">
        <w:rPr>
          <w:spacing w:val="1"/>
          <w:lang w:val="en-NZ"/>
        </w:rPr>
        <w:t>pp</w:t>
      </w:r>
      <w:r w:rsidRPr="00713B84">
        <w:rPr>
          <w:lang w:val="en-NZ"/>
        </w:rPr>
        <w:t>lied</w:t>
      </w:r>
      <w:r w:rsidRPr="00713B84">
        <w:rPr>
          <w:spacing w:val="-4"/>
          <w:lang w:val="en-NZ"/>
        </w:rPr>
        <w:t xml:space="preserve"> </w:t>
      </w:r>
      <w:r w:rsidRPr="00713B84">
        <w:rPr>
          <w:lang w:val="en-NZ"/>
        </w:rPr>
        <w:t>to t</w:t>
      </w:r>
      <w:r w:rsidRPr="00713B84">
        <w:rPr>
          <w:spacing w:val="1"/>
          <w:lang w:val="en-NZ"/>
        </w:rPr>
        <w:t>un</w:t>
      </w:r>
      <w:r w:rsidRPr="00713B84">
        <w:rPr>
          <w:spacing w:val="-2"/>
          <w:lang w:val="en-NZ"/>
        </w:rPr>
        <w:t>a</w:t>
      </w:r>
      <w:r w:rsidRPr="00713B84">
        <w:rPr>
          <w:spacing w:val="-1"/>
          <w:lang w:val="en-NZ"/>
        </w:rPr>
        <w:t>s</w:t>
      </w:r>
      <w:r w:rsidRPr="00713B84">
        <w:rPr>
          <w:lang w:val="en-NZ"/>
        </w:rPr>
        <w:t>.</w:t>
      </w:r>
      <w:r w:rsidRPr="00713B84">
        <w:rPr>
          <w:spacing w:val="-4"/>
          <w:lang w:val="en-NZ"/>
        </w:rPr>
        <w:t xml:space="preserve"> </w:t>
      </w:r>
      <w:r w:rsidRPr="00713B84">
        <w:rPr>
          <w:spacing w:val="1"/>
          <w:lang w:val="en-NZ"/>
        </w:rPr>
        <w:t>I</w:t>
      </w:r>
      <w:r w:rsidRPr="00713B84">
        <w:rPr>
          <w:lang w:val="en-NZ"/>
        </w:rPr>
        <w:t>t</w:t>
      </w:r>
      <w:r w:rsidRPr="00713B84">
        <w:rPr>
          <w:spacing w:val="-1"/>
          <w:lang w:val="en-NZ"/>
        </w:rPr>
        <w:t xml:space="preserve"> </w:t>
      </w:r>
      <w:r w:rsidRPr="00713B84">
        <w:rPr>
          <w:lang w:val="en-NZ"/>
        </w:rPr>
        <w:t>is</w:t>
      </w:r>
      <w:r w:rsidRPr="00713B84">
        <w:rPr>
          <w:spacing w:val="-1"/>
          <w:lang w:val="en-NZ"/>
        </w:rPr>
        <w:t xml:space="preserve"> </w:t>
      </w:r>
      <w:r w:rsidRPr="00713B84">
        <w:rPr>
          <w:lang w:val="en-NZ"/>
        </w:rPr>
        <w:t>al</w:t>
      </w:r>
      <w:r w:rsidRPr="00713B84">
        <w:rPr>
          <w:spacing w:val="-1"/>
          <w:lang w:val="en-NZ"/>
        </w:rPr>
        <w:t>s</w:t>
      </w:r>
      <w:r w:rsidRPr="00713B84">
        <w:rPr>
          <w:lang w:val="en-NZ"/>
        </w:rPr>
        <w:t>o</w:t>
      </w:r>
      <w:r w:rsidRPr="00713B84">
        <w:rPr>
          <w:spacing w:val="-1"/>
          <w:lang w:val="en-NZ"/>
        </w:rPr>
        <w:t xml:space="preserve"> </w:t>
      </w:r>
      <w:r w:rsidRPr="00713B84">
        <w:rPr>
          <w:spacing w:val="1"/>
          <w:lang w:val="en-NZ"/>
        </w:rPr>
        <w:t>no</w:t>
      </w:r>
      <w:r w:rsidRPr="00713B84">
        <w:rPr>
          <w:lang w:val="en-NZ"/>
        </w:rPr>
        <w:t xml:space="preserve">t </w:t>
      </w:r>
      <w:r w:rsidRPr="00713B84">
        <w:rPr>
          <w:spacing w:val="1"/>
          <w:lang w:val="en-NZ"/>
        </w:rPr>
        <w:t>und</w:t>
      </w:r>
      <w:r w:rsidRPr="00713B84">
        <w:rPr>
          <w:lang w:val="en-NZ"/>
        </w:rPr>
        <w:t>e</w:t>
      </w:r>
      <w:r w:rsidRPr="00713B84">
        <w:rPr>
          <w:spacing w:val="-1"/>
          <w:lang w:val="en-NZ"/>
        </w:rPr>
        <w:t>r</w:t>
      </w:r>
      <w:r w:rsidRPr="00713B84">
        <w:rPr>
          <w:spacing w:val="1"/>
          <w:lang w:val="en-NZ"/>
        </w:rPr>
        <w:t>go</w:t>
      </w:r>
      <w:r w:rsidRPr="00713B84">
        <w:rPr>
          <w:lang w:val="en-NZ"/>
        </w:rPr>
        <w:t>i</w:t>
      </w:r>
      <w:r w:rsidRPr="00713B84">
        <w:rPr>
          <w:spacing w:val="1"/>
          <w:lang w:val="en-NZ"/>
        </w:rPr>
        <w:t>n</w:t>
      </w:r>
      <w:r w:rsidRPr="00713B84">
        <w:rPr>
          <w:lang w:val="en-NZ"/>
        </w:rPr>
        <w:t>g</w:t>
      </w:r>
      <w:r w:rsidRPr="00713B84">
        <w:rPr>
          <w:spacing w:val="-10"/>
          <w:lang w:val="en-NZ"/>
        </w:rPr>
        <w:t xml:space="preserve"> </w:t>
      </w:r>
      <w:r w:rsidRPr="00713B84">
        <w:rPr>
          <w:spacing w:val="1"/>
          <w:lang w:val="en-NZ"/>
        </w:rPr>
        <w:t>ov</w:t>
      </w:r>
      <w:r w:rsidRPr="00713B84">
        <w:rPr>
          <w:lang w:val="en-NZ"/>
        </w:rPr>
        <w:t>e</w:t>
      </w:r>
      <w:r w:rsidRPr="00713B84">
        <w:rPr>
          <w:spacing w:val="-1"/>
          <w:lang w:val="en-NZ"/>
        </w:rPr>
        <w:t>r</w:t>
      </w:r>
      <w:r w:rsidRPr="00713B84">
        <w:rPr>
          <w:spacing w:val="1"/>
          <w:lang w:val="en-NZ"/>
        </w:rPr>
        <w:t>f</w:t>
      </w:r>
      <w:r w:rsidRPr="00713B84">
        <w:rPr>
          <w:lang w:val="en-NZ"/>
        </w:rPr>
        <w:t>i</w:t>
      </w:r>
      <w:r w:rsidRPr="00713B84">
        <w:rPr>
          <w:spacing w:val="-1"/>
          <w:lang w:val="en-NZ"/>
        </w:rPr>
        <w:t>s</w:t>
      </w:r>
      <w:r w:rsidRPr="00713B84">
        <w:rPr>
          <w:spacing w:val="1"/>
          <w:lang w:val="en-NZ"/>
        </w:rPr>
        <w:t>h</w:t>
      </w:r>
      <w:r w:rsidRPr="00713B84">
        <w:rPr>
          <w:lang w:val="en-NZ"/>
        </w:rPr>
        <w:t>i</w:t>
      </w:r>
      <w:r w:rsidRPr="00713B84">
        <w:rPr>
          <w:spacing w:val="1"/>
          <w:lang w:val="en-NZ"/>
        </w:rPr>
        <w:t>ng</w:t>
      </w:r>
      <w:r w:rsidRPr="00713B84">
        <w:rPr>
          <w:lang w:val="en-NZ"/>
        </w:rPr>
        <w:t>.</w:t>
      </w:r>
      <w:r w:rsidRPr="00713B84">
        <w:rPr>
          <w:spacing w:val="-9"/>
          <w:lang w:val="en-NZ"/>
        </w:rPr>
        <w:t xml:space="preserve"> </w:t>
      </w:r>
      <w:r w:rsidRPr="00713B84">
        <w:rPr>
          <w:lang w:val="en-NZ"/>
        </w:rPr>
        <w:t>H</w:t>
      </w:r>
      <w:r w:rsidRPr="00713B84">
        <w:rPr>
          <w:spacing w:val="1"/>
          <w:lang w:val="en-NZ"/>
        </w:rPr>
        <w:t>o</w:t>
      </w:r>
      <w:r w:rsidRPr="00713B84">
        <w:rPr>
          <w:lang w:val="en-NZ"/>
        </w:rPr>
        <w:t>w</w:t>
      </w:r>
      <w:r w:rsidRPr="00713B84">
        <w:rPr>
          <w:spacing w:val="-2"/>
          <w:lang w:val="en-NZ"/>
        </w:rPr>
        <w:t>e</w:t>
      </w:r>
      <w:r w:rsidRPr="00713B84">
        <w:rPr>
          <w:spacing w:val="1"/>
          <w:lang w:val="en-NZ"/>
        </w:rPr>
        <w:t>v</w:t>
      </w:r>
      <w:r w:rsidRPr="00713B84">
        <w:rPr>
          <w:lang w:val="en-NZ"/>
        </w:rPr>
        <w:t>e</w:t>
      </w:r>
      <w:r w:rsidRPr="00713B84">
        <w:rPr>
          <w:spacing w:val="1"/>
          <w:lang w:val="en-NZ"/>
        </w:rPr>
        <w:t>r</w:t>
      </w:r>
      <w:r w:rsidRPr="00713B84">
        <w:rPr>
          <w:lang w:val="en-NZ"/>
        </w:rPr>
        <w:t>,</w:t>
      </w:r>
      <w:r w:rsidRPr="00713B84">
        <w:rPr>
          <w:spacing w:val="-7"/>
          <w:lang w:val="en-NZ"/>
        </w:rPr>
        <w:t xml:space="preserve"> </w:t>
      </w:r>
      <w:r w:rsidRPr="00713B84">
        <w:rPr>
          <w:lang w:val="en-NZ"/>
        </w:rPr>
        <w:t>it</w:t>
      </w:r>
      <w:r w:rsidRPr="00713B84">
        <w:rPr>
          <w:spacing w:val="-1"/>
          <w:lang w:val="en-NZ"/>
        </w:rPr>
        <w:t xml:space="preserve"> </w:t>
      </w:r>
      <w:r w:rsidRPr="00713B84">
        <w:rPr>
          <w:lang w:val="en-NZ"/>
        </w:rPr>
        <w:t>is</w:t>
      </w:r>
      <w:r w:rsidRPr="00713B84">
        <w:rPr>
          <w:spacing w:val="-1"/>
          <w:lang w:val="en-NZ"/>
        </w:rPr>
        <w:t xml:space="preserve"> </w:t>
      </w:r>
      <w:r w:rsidRPr="00713B84">
        <w:rPr>
          <w:lang w:val="en-NZ"/>
        </w:rPr>
        <w:t>c</w:t>
      </w:r>
      <w:r w:rsidRPr="00713B84">
        <w:rPr>
          <w:spacing w:val="1"/>
          <w:lang w:val="en-NZ"/>
        </w:rPr>
        <w:t>ru</w:t>
      </w:r>
      <w:r w:rsidRPr="00713B84">
        <w:rPr>
          <w:lang w:val="en-NZ"/>
        </w:rPr>
        <w:t>cial</w:t>
      </w:r>
      <w:r w:rsidRPr="00713B84">
        <w:rPr>
          <w:spacing w:val="-5"/>
          <w:lang w:val="en-NZ"/>
        </w:rPr>
        <w:t xml:space="preserve"> </w:t>
      </w:r>
      <w:r w:rsidRPr="00713B84">
        <w:rPr>
          <w:lang w:val="en-NZ"/>
        </w:rPr>
        <w:t xml:space="preserve">to </w:t>
      </w:r>
      <w:r w:rsidRPr="00713B84">
        <w:rPr>
          <w:spacing w:val="1"/>
          <w:lang w:val="en-NZ"/>
        </w:rPr>
        <w:t>r</w:t>
      </w:r>
      <w:r w:rsidRPr="00713B84">
        <w:rPr>
          <w:lang w:val="en-NZ"/>
        </w:rPr>
        <w:t>e</w:t>
      </w:r>
      <w:r w:rsidRPr="00713B84">
        <w:rPr>
          <w:spacing w:val="-2"/>
          <w:lang w:val="en-NZ"/>
        </w:rPr>
        <w:t>c</w:t>
      </w:r>
      <w:r w:rsidRPr="00713B84">
        <w:rPr>
          <w:spacing w:val="1"/>
          <w:lang w:val="en-NZ"/>
        </w:rPr>
        <w:t>ogn</w:t>
      </w:r>
      <w:r w:rsidRPr="00713B84">
        <w:rPr>
          <w:lang w:val="en-NZ"/>
        </w:rPr>
        <w:t>ize</w:t>
      </w:r>
      <w:r w:rsidRPr="00713B84">
        <w:rPr>
          <w:spacing w:val="-7"/>
          <w:lang w:val="en-NZ"/>
        </w:rPr>
        <w:t xml:space="preserve"> </w:t>
      </w:r>
      <w:r w:rsidRPr="00713B84">
        <w:rPr>
          <w:spacing w:val="-3"/>
          <w:lang w:val="en-NZ"/>
        </w:rPr>
        <w:t>t</w:t>
      </w:r>
      <w:r w:rsidRPr="00713B84">
        <w:rPr>
          <w:spacing w:val="1"/>
          <w:lang w:val="en-NZ"/>
        </w:rPr>
        <w:t>h</w:t>
      </w:r>
      <w:r w:rsidRPr="00713B84">
        <w:rPr>
          <w:lang w:val="en-NZ"/>
        </w:rPr>
        <w:t>at</w:t>
      </w:r>
      <w:r w:rsidRPr="00713B84">
        <w:rPr>
          <w:spacing w:val="-3"/>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lang w:val="en-NZ"/>
        </w:rPr>
        <w:t>e</w:t>
      </w:r>
      <w:r w:rsidRPr="00713B84">
        <w:rPr>
          <w:spacing w:val="-1"/>
          <w:lang w:val="en-NZ"/>
        </w:rPr>
        <w:t>s</w:t>
      </w:r>
      <w:r w:rsidRPr="00713B84">
        <w:rPr>
          <w:lang w:val="en-NZ"/>
        </w:rPr>
        <w:t>ti</w:t>
      </w:r>
      <w:r w:rsidRPr="00713B84">
        <w:rPr>
          <w:spacing w:val="1"/>
          <w:lang w:val="en-NZ"/>
        </w:rPr>
        <w:t>m</w:t>
      </w:r>
      <w:r w:rsidRPr="00713B84">
        <w:rPr>
          <w:lang w:val="en-NZ"/>
        </w:rPr>
        <w:t>ated</w:t>
      </w:r>
      <w:r w:rsidRPr="00713B84">
        <w:rPr>
          <w:spacing w:val="-6"/>
          <w:lang w:val="en-NZ"/>
        </w:rPr>
        <w:t xml:space="preserve"> </w:t>
      </w:r>
      <w:r w:rsidRPr="00713B84">
        <w:rPr>
          <w:spacing w:val="-1"/>
          <w:lang w:val="en-NZ"/>
        </w:rPr>
        <w:t>s</w:t>
      </w:r>
      <w:r w:rsidRPr="00713B84">
        <w:rPr>
          <w:spacing w:val="1"/>
          <w:lang w:val="en-NZ"/>
        </w:rPr>
        <w:t>p</w:t>
      </w:r>
      <w:r w:rsidRPr="00713B84">
        <w:rPr>
          <w:lang w:val="en-NZ"/>
        </w:rPr>
        <w:t>aw</w:t>
      </w:r>
      <w:r w:rsidRPr="00713B84">
        <w:rPr>
          <w:spacing w:val="1"/>
          <w:lang w:val="en-NZ"/>
        </w:rPr>
        <w:t>n</w:t>
      </w:r>
      <w:r w:rsidRPr="00713B84">
        <w:rPr>
          <w:lang w:val="en-NZ"/>
        </w:rPr>
        <w:t>i</w:t>
      </w:r>
      <w:r w:rsidRPr="00713B84">
        <w:rPr>
          <w:spacing w:val="1"/>
          <w:lang w:val="en-NZ"/>
        </w:rPr>
        <w:t>n</w:t>
      </w:r>
      <w:r w:rsidRPr="00713B84">
        <w:rPr>
          <w:lang w:val="en-NZ"/>
        </w:rPr>
        <w:t>g</w:t>
      </w:r>
      <w:r w:rsidRPr="00713B84">
        <w:rPr>
          <w:spacing w:val="-9"/>
          <w:lang w:val="en-NZ"/>
        </w:rPr>
        <w:t xml:space="preserve"> </w:t>
      </w:r>
      <w:r w:rsidRPr="00713B84">
        <w:rPr>
          <w:spacing w:val="1"/>
          <w:lang w:val="en-NZ"/>
        </w:rPr>
        <w:t>b</w:t>
      </w:r>
      <w:r w:rsidRPr="00713B84">
        <w:rPr>
          <w:lang w:val="en-NZ"/>
        </w:rPr>
        <w:t>i</w:t>
      </w:r>
      <w:r w:rsidRPr="00713B84">
        <w:rPr>
          <w:spacing w:val="1"/>
          <w:lang w:val="en-NZ"/>
        </w:rPr>
        <w:t>om</w:t>
      </w:r>
      <w:r w:rsidRPr="00713B84">
        <w:rPr>
          <w:lang w:val="en-NZ"/>
        </w:rPr>
        <w:t>a</w:t>
      </w:r>
      <w:r w:rsidRPr="00713B84">
        <w:rPr>
          <w:spacing w:val="-1"/>
          <w:lang w:val="en-NZ"/>
        </w:rPr>
        <w:t>s</w:t>
      </w:r>
      <w:r w:rsidRPr="00713B84">
        <w:rPr>
          <w:lang w:val="en-NZ"/>
        </w:rPr>
        <w:t>s</w:t>
      </w:r>
      <w:r w:rsidRPr="00713B84">
        <w:rPr>
          <w:spacing w:val="-7"/>
          <w:lang w:val="en-NZ"/>
        </w:rPr>
        <w:t xml:space="preserve"> </w:t>
      </w:r>
      <w:r w:rsidRPr="00713B84">
        <w:rPr>
          <w:spacing w:val="1"/>
          <w:lang w:val="en-NZ"/>
        </w:rPr>
        <w:t>r</w:t>
      </w:r>
      <w:r w:rsidRPr="00713B84">
        <w:rPr>
          <w:lang w:val="en-NZ"/>
        </w:rPr>
        <w:t>elati</w:t>
      </w:r>
      <w:r w:rsidRPr="00713B84">
        <w:rPr>
          <w:spacing w:val="1"/>
          <w:lang w:val="en-NZ"/>
        </w:rPr>
        <w:t>v</w:t>
      </w:r>
      <w:r w:rsidRPr="00713B84">
        <w:rPr>
          <w:lang w:val="en-NZ"/>
        </w:rPr>
        <w:t>e</w:t>
      </w:r>
      <w:r w:rsidRPr="00713B84">
        <w:rPr>
          <w:spacing w:val="-5"/>
          <w:lang w:val="en-NZ"/>
        </w:rPr>
        <w:t xml:space="preserve"> </w:t>
      </w:r>
      <w:r w:rsidRPr="00713B84">
        <w:rPr>
          <w:lang w:val="en-NZ"/>
        </w:rPr>
        <w:t xml:space="preserve">to </w:t>
      </w:r>
      <w:r w:rsidRPr="00713B84">
        <w:rPr>
          <w:spacing w:val="1"/>
          <w:lang w:val="en-NZ"/>
        </w:rPr>
        <w:t>unf</w:t>
      </w:r>
      <w:r w:rsidRPr="00713B84">
        <w:rPr>
          <w:lang w:val="en-NZ"/>
        </w:rPr>
        <w:t>i</w:t>
      </w:r>
      <w:r w:rsidRPr="00713B84">
        <w:rPr>
          <w:spacing w:val="-1"/>
          <w:lang w:val="en-NZ"/>
        </w:rPr>
        <w:t>s</w:t>
      </w:r>
      <w:r w:rsidRPr="00713B84">
        <w:rPr>
          <w:spacing w:val="1"/>
          <w:lang w:val="en-NZ"/>
        </w:rPr>
        <w:t>h</w:t>
      </w:r>
      <w:r w:rsidRPr="00713B84">
        <w:rPr>
          <w:lang w:val="en-NZ"/>
        </w:rPr>
        <w:t>ed</w:t>
      </w:r>
      <w:r w:rsidRPr="00713B84">
        <w:rPr>
          <w:spacing w:val="-5"/>
          <w:lang w:val="en-NZ"/>
        </w:rPr>
        <w:t xml:space="preserve"> </w:t>
      </w:r>
      <w:r w:rsidRPr="00713B84">
        <w:rPr>
          <w:lang w:val="en-NZ"/>
        </w:rPr>
        <w:t>le</w:t>
      </w:r>
      <w:r w:rsidRPr="00713B84">
        <w:rPr>
          <w:spacing w:val="1"/>
          <w:lang w:val="en-NZ"/>
        </w:rPr>
        <w:t>v</w:t>
      </w:r>
      <w:r w:rsidRPr="00713B84">
        <w:rPr>
          <w:lang w:val="en-NZ"/>
        </w:rPr>
        <w:t>els</w:t>
      </w:r>
      <w:r w:rsidRPr="00713B84">
        <w:rPr>
          <w:spacing w:val="-5"/>
          <w:lang w:val="en-NZ"/>
        </w:rPr>
        <w:t xml:space="preserve"> </w:t>
      </w:r>
      <w:r w:rsidRPr="00713B84">
        <w:rPr>
          <w:spacing w:val="-1"/>
          <w:lang w:val="en-NZ"/>
        </w:rPr>
        <w:t>d</w:t>
      </w:r>
      <w:r w:rsidRPr="00713B84">
        <w:rPr>
          <w:spacing w:val="1"/>
          <w:lang w:val="en-NZ"/>
        </w:rPr>
        <w:t>o</w:t>
      </w:r>
      <w:r w:rsidRPr="00713B84">
        <w:rPr>
          <w:lang w:val="en-NZ"/>
        </w:rPr>
        <w:t>es</w:t>
      </w:r>
      <w:r w:rsidRPr="00713B84">
        <w:rPr>
          <w:spacing w:val="-4"/>
          <w:lang w:val="en-NZ"/>
        </w:rPr>
        <w:t xml:space="preserve"> </w:t>
      </w:r>
      <w:r w:rsidRPr="00713B84">
        <w:rPr>
          <w:spacing w:val="-1"/>
          <w:lang w:val="en-NZ"/>
        </w:rPr>
        <w:t>s</w:t>
      </w:r>
      <w:r w:rsidRPr="00713B84">
        <w:rPr>
          <w:spacing w:val="1"/>
          <w:lang w:val="en-NZ"/>
        </w:rPr>
        <w:t>ho</w:t>
      </w:r>
      <w:r w:rsidRPr="00713B84">
        <w:rPr>
          <w:lang w:val="en-NZ"/>
        </w:rPr>
        <w:t>w</w:t>
      </w:r>
      <w:r w:rsidRPr="00713B84">
        <w:rPr>
          <w:spacing w:val="-3"/>
          <w:lang w:val="en-NZ"/>
        </w:rPr>
        <w:t xml:space="preserve"> </w:t>
      </w:r>
      <w:r w:rsidRPr="00713B84">
        <w:rPr>
          <w:lang w:val="en-NZ"/>
        </w:rPr>
        <w:t xml:space="preserve">a </w:t>
      </w:r>
      <w:r w:rsidRPr="00713B84">
        <w:rPr>
          <w:spacing w:val="-2"/>
          <w:lang w:val="en-NZ"/>
        </w:rPr>
        <w:t>c</w:t>
      </w:r>
      <w:r w:rsidRPr="00713B84">
        <w:rPr>
          <w:spacing w:val="1"/>
          <w:lang w:val="en-NZ"/>
        </w:rPr>
        <w:t>on</w:t>
      </w:r>
      <w:r w:rsidRPr="00713B84">
        <w:rPr>
          <w:lang w:val="en-NZ"/>
        </w:rPr>
        <w:t>ti</w:t>
      </w:r>
      <w:r w:rsidRPr="00713B84">
        <w:rPr>
          <w:spacing w:val="1"/>
          <w:lang w:val="en-NZ"/>
        </w:rPr>
        <w:t>nu</w:t>
      </w:r>
      <w:r w:rsidRPr="00713B84">
        <w:rPr>
          <w:lang w:val="en-NZ"/>
        </w:rPr>
        <w:t>ed</w:t>
      </w:r>
      <w:r w:rsidRPr="00713B84">
        <w:rPr>
          <w:spacing w:val="-9"/>
          <w:lang w:val="en-NZ"/>
        </w:rPr>
        <w:t xml:space="preserve"> </w:t>
      </w:r>
      <w:r w:rsidRPr="00713B84">
        <w:rPr>
          <w:spacing w:val="1"/>
          <w:lang w:val="en-NZ"/>
        </w:rPr>
        <w:t>d</w:t>
      </w:r>
      <w:r w:rsidRPr="00713B84">
        <w:rPr>
          <w:lang w:val="en-NZ"/>
        </w:rPr>
        <w:t>ecli</w:t>
      </w:r>
      <w:r w:rsidRPr="00713B84">
        <w:rPr>
          <w:spacing w:val="1"/>
          <w:lang w:val="en-NZ"/>
        </w:rPr>
        <w:t>n</w:t>
      </w:r>
      <w:r w:rsidRPr="00713B84">
        <w:rPr>
          <w:lang w:val="en-NZ"/>
        </w:rPr>
        <w:t>e</w:t>
      </w:r>
      <w:r w:rsidRPr="00713B84">
        <w:rPr>
          <w:spacing w:val="-5"/>
          <w:lang w:val="en-NZ"/>
        </w:rPr>
        <w:t xml:space="preserve"> </w:t>
      </w:r>
      <w:r w:rsidRPr="00713B84">
        <w:rPr>
          <w:spacing w:val="-1"/>
          <w:lang w:val="en-NZ"/>
        </w:rPr>
        <w:t>o</w:t>
      </w:r>
      <w:r w:rsidRPr="00713B84">
        <w:rPr>
          <w:spacing w:val="1"/>
          <w:lang w:val="en-NZ"/>
        </w:rPr>
        <w:t>v</w:t>
      </w:r>
      <w:r w:rsidRPr="00713B84">
        <w:rPr>
          <w:lang w:val="en-NZ"/>
        </w:rPr>
        <w:t>er</w:t>
      </w:r>
      <w:r w:rsidRPr="00713B84">
        <w:rPr>
          <w:spacing w:val="-3"/>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lang w:val="en-NZ"/>
        </w:rPr>
        <w:t>la</w:t>
      </w:r>
      <w:r w:rsidRPr="00713B84">
        <w:rPr>
          <w:spacing w:val="-1"/>
          <w:lang w:val="en-NZ"/>
        </w:rPr>
        <w:t>s</w:t>
      </w:r>
      <w:r w:rsidRPr="00713B84">
        <w:rPr>
          <w:lang w:val="en-NZ"/>
        </w:rPr>
        <w:t>t</w:t>
      </w:r>
      <w:r w:rsidRPr="00713B84">
        <w:rPr>
          <w:spacing w:val="-5"/>
          <w:lang w:val="en-NZ"/>
        </w:rPr>
        <w:t xml:space="preserve"> </w:t>
      </w:r>
      <w:r w:rsidRPr="00713B84">
        <w:rPr>
          <w:spacing w:val="1"/>
          <w:lang w:val="en-NZ"/>
        </w:rPr>
        <w:t>d</w:t>
      </w:r>
      <w:r w:rsidRPr="00713B84">
        <w:rPr>
          <w:lang w:val="en-NZ"/>
        </w:rPr>
        <w:t>eca</w:t>
      </w:r>
      <w:r w:rsidRPr="00713B84">
        <w:rPr>
          <w:spacing w:val="1"/>
          <w:lang w:val="en-NZ"/>
        </w:rPr>
        <w:t>d</w:t>
      </w:r>
      <w:r w:rsidRPr="00713B84">
        <w:rPr>
          <w:lang w:val="en-NZ"/>
        </w:rPr>
        <w:t>e</w:t>
      </w:r>
      <w:r w:rsidR="007554CD">
        <w:rPr>
          <w:lang w:val="en-NZ"/>
        </w:rPr>
        <w:t>,</w:t>
      </w:r>
      <w:r w:rsidRPr="00713B84">
        <w:rPr>
          <w:spacing w:val="-5"/>
          <w:lang w:val="en-NZ"/>
        </w:rPr>
        <w:t xml:space="preserve"> </w:t>
      </w:r>
      <w:r w:rsidRPr="00713B84">
        <w:rPr>
          <w:spacing w:val="1"/>
          <w:lang w:val="en-NZ"/>
        </w:rPr>
        <w:t>d</w:t>
      </w:r>
      <w:r w:rsidRPr="00713B84">
        <w:rPr>
          <w:lang w:val="en-NZ"/>
        </w:rPr>
        <w:t>e</w:t>
      </w:r>
      <w:r w:rsidRPr="00713B84">
        <w:rPr>
          <w:spacing w:val="-1"/>
          <w:lang w:val="en-NZ"/>
        </w:rPr>
        <w:t>s</w:t>
      </w:r>
      <w:r w:rsidRPr="00713B84">
        <w:rPr>
          <w:spacing w:val="1"/>
          <w:lang w:val="en-NZ"/>
        </w:rPr>
        <w:t>p</w:t>
      </w:r>
      <w:r w:rsidRPr="00713B84">
        <w:rPr>
          <w:lang w:val="en-NZ"/>
        </w:rPr>
        <w:t>ite</w:t>
      </w:r>
      <w:r w:rsidRPr="00713B84">
        <w:rPr>
          <w:spacing w:val="-5"/>
          <w:lang w:val="en-NZ"/>
        </w:rPr>
        <w:t xml:space="preserve"> </w:t>
      </w:r>
      <w:r w:rsidRPr="00713B84">
        <w:rPr>
          <w:lang w:val="en-NZ"/>
        </w:rPr>
        <w:t xml:space="preserve">a </w:t>
      </w:r>
      <w:r w:rsidRPr="00713B84">
        <w:rPr>
          <w:spacing w:val="-1"/>
          <w:lang w:val="en-NZ"/>
        </w:rPr>
        <w:t>b</w:t>
      </w:r>
      <w:r w:rsidRPr="00713B84">
        <w:rPr>
          <w:spacing w:val="1"/>
          <w:lang w:val="en-NZ"/>
        </w:rPr>
        <w:t>r</w:t>
      </w:r>
      <w:r w:rsidRPr="00713B84">
        <w:rPr>
          <w:lang w:val="en-NZ"/>
        </w:rPr>
        <w:t>ief</w:t>
      </w:r>
      <w:r w:rsidRPr="00713B84">
        <w:rPr>
          <w:spacing w:val="-3"/>
          <w:lang w:val="en-NZ"/>
        </w:rPr>
        <w:t xml:space="preserve"> </w:t>
      </w:r>
      <w:r w:rsidRPr="00713B84">
        <w:rPr>
          <w:spacing w:val="1"/>
          <w:lang w:val="en-NZ"/>
        </w:rPr>
        <w:t>r</w:t>
      </w:r>
      <w:r w:rsidRPr="00713B84">
        <w:rPr>
          <w:lang w:val="en-NZ"/>
        </w:rPr>
        <w:t>e</w:t>
      </w:r>
      <w:r w:rsidRPr="00713B84">
        <w:rPr>
          <w:spacing w:val="-2"/>
          <w:lang w:val="en-NZ"/>
        </w:rPr>
        <w:t>c</w:t>
      </w:r>
      <w:r w:rsidRPr="00713B84">
        <w:rPr>
          <w:spacing w:val="1"/>
          <w:lang w:val="en-NZ"/>
        </w:rPr>
        <w:t>ov</w:t>
      </w:r>
      <w:r w:rsidRPr="00713B84">
        <w:rPr>
          <w:lang w:val="en-NZ"/>
        </w:rPr>
        <w:t>e</w:t>
      </w:r>
      <w:r w:rsidRPr="00713B84">
        <w:rPr>
          <w:spacing w:val="-1"/>
          <w:lang w:val="en-NZ"/>
        </w:rPr>
        <w:t>r</w:t>
      </w:r>
      <w:r w:rsidRPr="00713B84">
        <w:rPr>
          <w:lang w:val="en-NZ"/>
        </w:rPr>
        <w:t>y</w:t>
      </w:r>
      <w:r w:rsidRPr="00713B84">
        <w:rPr>
          <w:spacing w:val="-5"/>
          <w:lang w:val="en-NZ"/>
        </w:rPr>
        <w:t xml:space="preserve"> </w:t>
      </w:r>
      <w:r w:rsidRPr="00713B84">
        <w:rPr>
          <w:lang w:val="en-NZ"/>
        </w:rPr>
        <w:t xml:space="preserve">to </w:t>
      </w:r>
      <w:r w:rsidRPr="00713B84">
        <w:rPr>
          <w:spacing w:val="1"/>
          <w:lang w:val="en-NZ"/>
        </w:rPr>
        <w:t>2</w:t>
      </w:r>
      <w:r w:rsidRPr="00713B84">
        <w:rPr>
          <w:spacing w:val="-1"/>
          <w:lang w:val="en-NZ"/>
        </w:rPr>
        <w:t>0</w:t>
      </w:r>
      <w:r w:rsidRPr="00713B84">
        <w:rPr>
          <w:spacing w:val="1"/>
          <w:lang w:val="en-NZ"/>
        </w:rPr>
        <w:t>15</w:t>
      </w:r>
      <w:r w:rsidRPr="00713B84">
        <w:rPr>
          <w:lang w:val="en-NZ"/>
        </w:rPr>
        <w:t>.</w:t>
      </w:r>
      <w:r w:rsidRPr="00713B84">
        <w:rPr>
          <w:spacing w:val="-5"/>
          <w:lang w:val="en-NZ"/>
        </w:rPr>
        <w:t xml:space="preserve"> </w:t>
      </w:r>
      <w:r w:rsidRPr="00713B84">
        <w:rPr>
          <w:spacing w:val="1"/>
          <w:lang w:val="en-NZ"/>
        </w:rPr>
        <w:t>Th</w:t>
      </w:r>
      <w:r w:rsidRPr="00713B84">
        <w:rPr>
          <w:lang w:val="en-NZ"/>
        </w:rPr>
        <w:t xml:space="preserve">is </w:t>
      </w:r>
      <w:r w:rsidRPr="00713B84">
        <w:rPr>
          <w:spacing w:val="1"/>
          <w:lang w:val="en-NZ"/>
        </w:rPr>
        <w:t>d</w:t>
      </w:r>
      <w:r w:rsidRPr="00713B84">
        <w:rPr>
          <w:lang w:val="en-NZ"/>
        </w:rPr>
        <w:t>ecli</w:t>
      </w:r>
      <w:r w:rsidRPr="00713B84">
        <w:rPr>
          <w:spacing w:val="1"/>
          <w:lang w:val="en-NZ"/>
        </w:rPr>
        <w:t>n</w:t>
      </w:r>
      <w:r w:rsidRPr="00713B84">
        <w:rPr>
          <w:lang w:val="en-NZ"/>
        </w:rPr>
        <w:t>i</w:t>
      </w:r>
      <w:r w:rsidRPr="00713B84">
        <w:rPr>
          <w:spacing w:val="1"/>
          <w:lang w:val="en-NZ"/>
        </w:rPr>
        <w:t>n</w:t>
      </w:r>
      <w:r w:rsidRPr="00713B84">
        <w:rPr>
          <w:lang w:val="en-NZ"/>
        </w:rPr>
        <w:t>g</w:t>
      </w:r>
      <w:r w:rsidRPr="00713B84">
        <w:rPr>
          <w:spacing w:val="-5"/>
          <w:lang w:val="en-NZ"/>
        </w:rPr>
        <w:t xml:space="preserve"> </w:t>
      </w:r>
      <w:r w:rsidRPr="00713B84">
        <w:rPr>
          <w:lang w:val="en-NZ"/>
        </w:rPr>
        <w:t>t</w:t>
      </w:r>
      <w:r w:rsidRPr="00713B84">
        <w:rPr>
          <w:spacing w:val="1"/>
          <w:lang w:val="en-NZ"/>
        </w:rPr>
        <w:t>r</w:t>
      </w:r>
      <w:r w:rsidRPr="00713B84">
        <w:rPr>
          <w:lang w:val="en-NZ"/>
        </w:rPr>
        <w:t>e</w:t>
      </w:r>
      <w:r w:rsidRPr="00713B84">
        <w:rPr>
          <w:spacing w:val="-1"/>
          <w:lang w:val="en-NZ"/>
        </w:rPr>
        <w:t>n</w:t>
      </w:r>
      <w:r w:rsidRPr="00713B84">
        <w:rPr>
          <w:lang w:val="en-NZ"/>
        </w:rPr>
        <w:t>d</w:t>
      </w:r>
      <w:r w:rsidRPr="00713B84">
        <w:rPr>
          <w:spacing w:val="-2"/>
          <w:lang w:val="en-NZ"/>
        </w:rPr>
        <w:t xml:space="preserve"> </w:t>
      </w:r>
      <w:r w:rsidRPr="00713B84">
        <w:rPr>
          <w:spacing w:val="1"/>
          <w:lang w:val="en-NZ"/>
        </w:rPr>
        <w:t>h</w:t>
      </w:r>
      <w:r w:rsidRPr="00713B84">
        <w:rPr>
          <w:lang w:val="en-NZ"/>
        </w:rPr>
        <w:t>i</w:t>
      </w:r>
      <w:r w:rsidRPr="00713B84">
        <w:rPr>
          <w:spacing w:val="-1"/>
          <w:lang w:val="en-NZ"/>
        </w:rPr>
        <w:t>g</w:t>
      </w:r>
      <w:r w:rsidRPr="00713B84">
        <w:rPr>
          <w:spacing w:val="1"/>
          <w:lang w:val="en-NZ"/>
        </w:rPr>
        <w:t>h</w:t>
      </w:r>
      <w:r w:rsidRPr="00713B84">
        <w:rPr>
          <w:lang w:val="en-NZ"/>
        </w:rPr>
        <w:t>li</w:t>
      </w:r>
      <w:r w:rsidRPr="00713B84">
        <w:rPr>
          <w:spacing w:val="1"/>
          <w:lang w:val="en-NZ"/>
        </w:rPr>
        <w:t>gh</w:t>
      </w:r>
      <w:r w:rsidRPr="00713B84">
        <w:rPr>
          <w:lang w:val="en-NZ"/>
        </w:rPr>
        <w:t>ts</w:t>
      </w:r>
      <w:r w:rsidRPr="00713B84">
        <w:rPr>
          <w:spacing w:val="-8"/>
          <w:lang w:val="en-NZ"/>
        </w:rPr>
        <w:t xml:space="preserve"> </w:t>
      </w:r>
      <w:r w:rsidRPr="00713B84">
        <w:rPr>
          <w:lang w:val="en-NZ"/>
        </w:rPr>
        <w:t>t</w:t>
      </w:r>
      <w:r w:rsidRPr="00713B84">
        <w:rPr>
          <w:spacing w:val="1"/>
          <w:lang w:val="en-NZ"/>
        </w:rPr>
        <w:t>h</w:t>
      </w:r>
      <w:r w:rsidRPr="00713B84">
        <w:rPr>
          <w:lang w:val="en-NZ"/>
        </w:rPr>
        <w:t>e</w:t>
      </w:r>
      <w:r w:rsidRPr="00713B84">
        <w:rPr>
          <w:spacing w:val="-4"/>
          <w:lang w:val="en-NZ"/>
        </w:rPr>
        <w:t xml:space="preserve"> </w:t>
      </w:r>
      <w:r w:rsidRPr="00713B84">
        <w:rPr>
          <w:spacing w:val="1"/>
          <w:lang w:val="en-NZ"/>
        </w:rPr>
        <w:t>ongo</w:t>
      </w:r>
      <w:r w:rsidRPr="00713B84">
        <w:rPr>
          <w:lang w:val="en-NZ"/>
        </w:rPr>
        <w:t>i</w:t>
      </w:r>
      <w:r w:rsidRPr="00713B84">
        <w:rPr>
          <w:spacing w:val="-1"/>
          <w:lang w:val="en-NZ"/>
        </w:rPr>
        <w:t>n</w:t>
      </w:r>
      <w:r w:rsidRPr="00713B84">
        <w:rPr>
          <w:lang w:val="en-NZ"/>
        </w:rPr>
        <w:t>g</w:t>
      </w:r>
      <w:r w:rsidRPr="00713B84">
        <w:rPr>
          <w:spacing w:val="-5"/>
          <w:lang w:val="en-NZ"/>
        </w:rPr>
        <w:t xml:space="preserve"> </w:t>
      </w:r>
      <w:r w:rsidRPr="00713B84">
        <w:rPr>
          <w:spacing w:val="1"/>
          <w:lang w:val="en-NZ"/>
        </w:rPr>
        <w:t>n</w:t>
      </w:r>
      <w:r w:rsidRPr="00713B84">
        <w:rPr>
          <w:lang w:val="en-NZ"/>
        </w:rPr>
        <w:t>e</w:t>
      </w:r>
      <w:r w:rsidRPr="00713B84">
        <w:rPr>
          <w:spacing w:val="-2"/>
          <w:lang w:val="en-NZ"/>
        </w:rPr>
        <w:t>e</w:t>
      </w:r>
      <w:r w:rsidRPr="00713B84">
        <w:rPr>
          <w:lang w:val="en-NZ"/>
        </w:rPr>
        <w:t>d</w:t>
      </w:r>
      <w:r w:rsidRPr="00713B84">
        <w:rPr>
          <w:spacing w:val="-2"/>
          <w:lang w:val="en-NZ"/>
        </w:rPr>
        <w:t xml:space="preserve"> </w:t>
      </w:r>
      <w:r w:rsidRPr="00713B84">
        <w:rPr>
          <w:spacing w:val="1"/>
          <w:lang w:val="en-NZ"/>
        </w:rPr>
        <w:t>f</w:t>
      </w:r>
      <w:r w:rsidRPr="00713B84">
        <w:rPr>
          <w:spacing w:val="-1"/>
          <w:lang w:val="en-NZ"/>
        </w:rPr>
        <w:t>o</w:t>
      </w:r>
      <w:r w:rsidRPr="00713B84">
        <w:rPr>
          <w:lang w:val="en-NZ"/>
        </w:rPr>
        <w:t>r</w:t>
      </w:r>
      <w:r w:rsidRPr="00713B84">
        <w:rPr>
          <w:spacing w:val="-1"/>
          <w:lang w:val="en-NZ"/>
        </w:rPr>
        <w:t xml:space="preserve"> </w:t>
      </w:r>
      <w:r w:rsidRPr="00713B84">
        <w:rPr>
          <w:spacing w:val="1"/>
          <w:lang w:val="en-NZ"/>
        </w:rPr>
        <w:t>m</w:t>
      </w:r>
      <w:r w:rsidRPr="00713B84">
        <w:rPr>
          <w:lang w:val="en-NZ"/>
        </w:rPr>
        <w:t>a</w:t>
      </w:r>
      <w:r w:rsidRPr="00713B84">
        <w:rPr>
          <w:spacing w:val="1"/>
          <w:lang w:val="en-NZ"/>
        </w:rPr>
        <w:t>n</w:t>
      </w:r>
      <w:r w:rsidRPr="00713B84">
        <w:rPr>
          <w:spacing w:val="-2"/>
          <w:lang w:val="en-NZ"/>
        </w:rPr>
        <w:t>a</w:t>
      </w:r>
      <w:r w:rsidRPr="00713B84">
        <w:rPr>
          <w:spacing w:val="1"/>
          <w:lang w:val="en-NZ"/>
        </w:rPr>
        <w:t>g</w:t>
      </w:r>
      <w:r w:rsidRPr="00713B84">
        <w:rPr>
          <w:lang w:val="en-NZ"/>
        </w:rPr>
        <w:t>e</w:t>
      </w:r>
      <w:r w:rsidRPr="00713B84">
        <w:rPr>
          <w:spacing w:val="1"/>
          <w:lang w:val="en-NZ"/>
        </w:rPr>
        <w:t>m</w:t>
      </w:r>
      <w:r w:rsidRPr="00713B84">
        <w:rPr>
          <w:lang w:val="en-NZ"/>
        </w:rPr>
        <w:t>e</w:t>
      </w:r>
      <w:r w:rsidRPr="00713B84">
        <w:rPr>
          <w:spacing w:val="1"/>
          <w:lang w:val="en-NZ"/>
        </w:rPr>
        <w:t>n</w:t>
      </w:r>
      <w:r w:rsidRPr="00713B84">
        <w:rPr>
          <w:spacing w:val="-3"/>
          <w:lang w:val="en-NZ"/>
        </w:rPr>
        <w:t>t</w:t>
      </w:r>
      <w:r w:rsidRPr="00713B84">
        <w:rPr>
          <w:lang w:val="en-NZ"/>
        </w:rPr>
        <w:t>.</w:t>
      </w:r>
      <w:r w:rsidRPr="00713B84">
        <w:rPr>
          <w:spacing w:val="-10"/>
          <w:lang w:val="en-NZ"/>
        </w:rPr>
        <w:t xml:space="preserve"> </w:t>
      </w:r>
      <w:r w:rsidRPr="00713B84">
        <w:rPr>
          <w:spacing w:val="1"/>
          <w:lang w:val="en-NZ"/>
        </w:rPr>
        <w:t>T</w:t>
      </w:r>
      <w:r w:rsidRPr="00713B84">
        <w:rPr>
          <w:lang w:val="en-NZ"/>
        </w:rPr>
        <w:t>o t</w:t>
      </w:r>
      <w:r w:rsidRPr="00713B84">
        <w:rPr>
          <w:spacing w:val="1"/>
          <w:lang w:val="en-NZ"/>
        </w:rPr>
        <w:t>h</w:t>
      </w:r>
      <w:r w:rsidRPr="00713B84">
        <w:rPr>
          <w:lang w:val="en-NZ"/>
        </w:rPr>
        <w:t>is</w:t>
      </w:r>
      <w:r w:rsidRPr="00713B84">
        <w:rPr>
          <w:spacing w:val="-3"/>
          <w:lang w:val="en-NZ"/>
        </w:rPr>
        <w:t xml:space="preserve"> </w:t>
      </w:r>
      <w:r w:rsidRPr="00713B84">
        <w:rPr>
          <w:lang w:val="en-NZ"/>
        </w:rPr>
        <w:t>e</w:t>
      </w:r>
      <w:r w:rsidRPr="00713B84">
        <w:rPr>
          <w:spacing w:val="1"/>
          <w:lang w:val="en-NZ"/>
        </w:rPr>
        <w:t>n</w:t>
      </w:r>
      <w:r w:rsidRPr="00713B84">
        <w:rPr>
          <w:spacing w:val="-1"/>
          <w:lang w:val="en-NZ"/>
        </w:rPr>
        <w:t>d</w:t>
      </w:r>
      <w:r w:rsidRPr="00713B84">
        <w:rPr>
          <w:lang w:val="en-NZ"/>
        </w:rPr>
        <w:t>,</w:t>
      </w:r>
      <w:r w:rsidRPr="00713B84">
        <w:rPr>
          <w:spacing w:val="-2"/>
          <w:lang w:val="en-NZ"/>
        </w:rPr>
        <w:t xml:space="preserve"> </w:t>
      </w:r>
      <w:r w:rsidR="001A31DF" w:rsidRPr="00713B84">
        <w:rPr>
          <w:lang w:val="en-NZ"/>
        </w:rPr>
        <w:t xml:space="preserve">FFA members </w:t>
      </w:r>
      <w:r w:rsidRPr="00713B84">
        <w:rPr>
          <w:spacing w:val="1"/>
          <w:lang w:val="en-NZ"/>
        </w:rPr>
        <w:t>no</w:t>
      </w:r>
      <w:r w:rsidRPr="00713B84">
        <w:rPr>
          <w:lang w:val="en-NZ"/>
        </w:rPr>
        <w:t>te</w:t>
      </w:r>
      <w:r w:rsidR="001A31DF" w:rsidRPr="00713B84">
        <w:rPr>
          <w:lang w:val="en-NZ"/>
        </w:rPr>
        <w:t>d</w:t>
      </w:r>
      <w:r w:rsidRPr="00713B84">
        <w:rPr>
          <w:spacing w:val="-2"/>
          <w:lang w:val="en-NZ"/>
        </w:rPr>
        <w:t xml:space="preserve"> </w:t>
      </w:r>
      <w:r w:rsidRPr="00713B84">
        <w:rPr>
          <w:spacing w:val="-3"/>
          <w:lang w:val="en-NZ"/>
        </w:rPr>
        <w:t>t</w:t>
      </w:r>
      <w:r w:rsidRPr="00713B84">
        <w:rPr>
          <w:spacing w:val="1"/>
          <w:lang w:val="en-NZ"/>
        </w:rPr>
        <w:t>h</w:t>
      </w:r>
      <w:r w:rsidRPr="00713B84">
        <w:rPr>
          <w:lang w:val="en-NZ"/>
        </w:rPr>
        <w:t>e</w:t>
      </w:r>
      <w:r w:rsidRPr="00713B84">
        <w:rPr>
          <w:spacing w:val="-1"/>
          <w:lang w:val="en-NZ"/>
        </w:rPr>
        <w:t xml:space="preserve"> C</w:t>
      </w:r>
      <w:r w:rsidRPr="00713B84">
        <w:rPr>
          <w:spacing w:val="1"/>
          <w:lang w:val="en-NZ"/>
        </w:rPr>
        <w:t>omm</w:t>
      </w:r>
      <w:r w:rsidRPr="00713B84">
        <w:rPr>
          <w:lang w:val="en-NZ"/>
        </w:rPr>
        <w:t>i</w:t>
      </w:r>
      <w:r w:rsidRPr="00713B84">
        <w:rPr>
          <w:spacing w:val="-1"/>
          <w:lang w:val="en-NZ"/>
        </w:rPr>
        <w:t>ss</w:t>
      </w:r>
      <w:r w:rsidRPr="00713B84">
        <w:rPr>
          <w:lang w:val="en-NZ"/>
        </w:rPr>
        <w:t>i</w:t>
      </w:r>
      <w:r w:rsidRPr="00713B84">
        <w:rPr>
          <w:spacing w:val="1"/>
          <w:lang w:val="en-NZ"/>
        </w:rPr>
        <w:t>on</w:t>
      </w:r>
      <w:r w:rsidRPr="00713B84">
        <w:rPr>
          <w:lang w:val="en-NZ"/>
        </w:rPr>
        <w:t>'s</w:t>
      </w:r>
      <w:r w:rsidRPr="00713B84">
        <w:rPr>
          <w:spacing w:val="-11"/>
          <w:lang w:val="en-NZ"/>
        </w:rPr>
        <w:t xml:space="preserve"> </w:t>
      </w:r>
      <w:r w:rsidRPr="00713B84">
        <w:rPr>
          <w:lang w:val="en-NZ"/>
        </w:rPr>
        <w:t>i</w:t>
      </w:r>
      <w:r w:rsidRPr="00713B84">
        <w:rPr>
          <w:spacing w:val="1"/>
          <w:lang w:val="en-NZ"/>
        </w:rPr>
        <w:t>n</w:t>
      </w:r>
      <w:r w:rsidRPr="00713B84">
        <w:rPr>
          <w:lang w:val="en-NZ"/>
        </w:rPr>
        <w:t>te</w:t>
      </w:r>
      <w:r w:rsidRPr="00713B84">
        <w:rPr>
          <w:spacing w:val="1"/>
          <w:lang w:val="en-NZ"/>
        </w:rPr>
        <w:t>n</w:t>
      </w:r>
      <w:r w:rsidRPr="00713B84">
        <w:rPr>
          <w:lang w:val="en-NZ"/>
        </w:rPr>
        <w:t>ti</w:t>
      </w:r>
      <w:r w:rsidRPr="00713B84">
        <w:rPr>
          <w:spacing w:val="1"/>
          <w:lang w:val="en-NZ"/>
        </w:rPr>
        <w:t>o</w:t>
      </w:r>
      <w:r w:rsidRPr="00713B84">
        <w:rPr>
          <w:lang w:val="en-NZ"/>
        </w:rPr>
        <w:t>n</w:t>
      </w:r>
      <w:r w:rsidRPr="00713B84">
        <w:rPr>
          <w:spacing w:val="-5"/>
          <w:lang w:val="en-NZ"/>
        </w:rPr>
        <w:t xml:space="preserve"> </w:t>
      </w:r>
      <w:r w:rsidRPr="00713B84">
        <w:rPr>
          <w:lang w:val="en-NZ"/>
        </w:rPr>
        <w:t xml:space="preserve">to </w:t>
      </w:r>
      <w:r w:rsidRPr="00713B84">
        <w:rPr>
          <w:spacing w:val="1"/>
          <w:lang w:val="en-NZ"/>
        </w:rPr>
        <w:t>d</w:t>
      </w:r>
      <w:r w:rsidRPr="00713B84">
        <w:rPr>
          <w:lang w:val="en-NZ"/>
        </w:rPr>
        <w:t>e</w:t>
      </w:r>
      <w:r w:rsidRPr="00713B84">
        <w:rPr>
          <w:spacing w:val="1"/>
          <w:lang w:val="en-NZ"/>
        </w:rPr>
        <w:t>v</w:t>
      </w:r>
      <w:r w:rsidRPr="00713B84">
        <w:rPr>
          <w:lang w:val="en-NZ"/>
        </w:rPr>
        <w:t>el</w:t>
      </w:r>
      <w:r w:rsidRPr="00713B84">
        <w:rPr>
          <w:spacing w:val="1"/>
          <w:lang w:val="en-NZ"/>
        </w:rPr>
        <w:t>o</w:t>
      </w:r>
      <w:r w:rsidRPr="00713B84">
        <w:rPr>
          <w:lang w:val="en-NZ"/>
        </w:rPr>
        <w:t>p</w:t>
      </w:r>
      <w:r w:rsidRPr="00713B84">
        <w:rPr>
          <w:spacing w:val="-4"/>
          <w:lang w:val="en-NZ"/>
        </w:rPr>
        <w:t xml:space="preserve"> </w:t>
      </w:r>
      <w:r w:rsidRPr="00713B84">
        <w:rPr>
          <w:lang w:val="en-NZ"/>
        </w:rPr>
        <w:t>a</w:t>
      </w:r>
      <w:r w:rsidRPr="00713B84">
        <w:rPr>
          <w:spacing w:val="-3"/>
          <w:lang w:val="en-NZ"/>
        </w:rPr>
        <w:t xml:space="preserve"> </w:t>
      </w:r>
      <w:r w:rsidRPr="00713B84">
        <w:rPr>
          <w:spacing w:val="1"/>
          <w:lang w:val="en-NZ"/>
        </w:rPr>
        <w:t>m</w:t>
      </w:r>
      <w:r w:rsidRPr="00713B84">
        <w:rPr>
          <w:lang w:val="en-NZ"/>
        </w:rPr>
        <w:t>a</w:t>
      </w:r>
      <w:r w:rsidRPr="00713B84">
        <w:rPr>
          <w:spacing w:val="1"/>
          <w:lang w:val="en-NZ"/>
        </w:rPr>
        <w:t>n</w:t>
      </w:r>
      <w:r w:rsidRPr="00713B84">
        <w:rPr>
          <w:lang w:val="en-NZ"/>
        </w:rPr>
        <w:t>a</w:t>
      </w:r>
      <w:r w:rsidRPr="00713B84">
        <w:rPr>
          <w:spacing w:val="1"/>
          <w:lang w:val="en-NZ"/>
        </w:rPr>
        <w:t>g</w:t>
      </w:r>
      <w:r w:rsidRPr="00713B84">
        <w:rPr>
          <w:spacing w:val="-2"/>
          <w:lang w:val="en-NZ"/>
        </w:rPr>
        <w:t>e</w:t>
      </w:r>
      <w:r w:rsidRPr="00713B84">
        <w:rPr>
          <w:spacing w:val="1"/>
          <w:lang w:val="en-NZ"/>
        </w:rPr>
        <w:t>m</w:t>
      </w:r>
      <w:r w:rsidRPr="00713B84">
        <w:rPr>
          <w:lang w:val="en-NZ"/>
        </w:rPr>
        <w:t>e</w:t>
      </w:r>
      <w:r w:rsidRPr="00713B84">
        <w:rPr>
          <w:spacing w:val="1"/>
          <w:lang w:val="en-NZ"/>
        </w:rPr>
        <w:t>n</w:t>
      </w:r>
      <w:r w:rsidRPr="00713B84">
        <w:rPr>
          <w:lang w:val="en-NZ"/>
        </w:rPr>
        <w:t>t</w:t>
      </w:r>
      <w:r w:rsidRPr="00713B84">
        <w:rPr>
          <w:spacing w:val="-10"/>
          <w:lang w:val="en-NZ"/>
        </w:rPr>
        <w:t xml:space="preserve"> </w:t>
      </w:r>
      <w:r w:rsidRPr="00713B84">
        <w:rPr>
          <w:spacing w:val="-1"/>
          <w:lang w:val="en-NZ"/>
        </w:rPr>
        <w:t>s</w:t>
      </w:r>
      <w:r w:rsidRPr="00713B84">
        <w:rPr>
          <w:lang w:val="en-NZ"/>
        </w:rPr>
        <w:t>t</w:t>
      </w:r>
      <w:r w:rsidRPr="00713B84">
        <w:rPr>
          <w:spacing w:val="1"/>
          <w:lang w:val="en-NZ"/>
        </w:rPr>
        <w:t>r</w:t>
      </w:r>
      <w:r w:rsidRPr="00713B84">
        <w:rPr>
          <w:lang w:val="en-NZ"/>
        </w:rPr>
        <w:t>ate</w:t>
      </w:r>
      <w:r w:rsidRPr="00713B84">
        <w:rPr>
          <w:spacing w:val="-1"/>
          <w:lang w:val="en-NZ"/>
        </w:rPr>
        <w:t>g</w:t>
      </w:r>
      <w:r w:rsidRPr="00713B84">
        <w:rPr>
          <w:lang w:val="en-NZ"/>
        </w:rPr>
        <w:t>y</w:t>
      </w:r>
      <w:r w:rsidRPr="00713B84">
        <w:rPr>
          <w:spacing w:val="-4"/>
          <w:lang w:val="en-NZ"/>
        </w:rPr>
        <w:t xml:space="preserve"> </w:t>
      </w:r>
      <w:r w:rsidRPr="00713B84">
        <w:rPr>
          <w:lang w:val="en-NZ"/>
        </w:rPr>
        <w:t>e</w:t>
      </w:r>
      <w:r w:rsidRPr="00713B84">
        <w:rPr>
          <w:spacing w:val="1"/>
          <w:lang w:val="en-NZ"/>
        </w:rPr>
        <w:t>v</w:t>
      </w:r>
      <w:r w:rsidRPr="00713B84">
        <w:rPr>
          <w:lang w:val="en-NZ"/>
        </w:rPr>
        <w:t>al</w:t>
      </w:r>
      <w:r w:rsidRPr="00713B84">
        <w:rPr>
          <w:spacing w:val="1"/>
          <w:lang w:val="en-NZ"/>
        </w:rPr>
        <w:t>u</w:t>
      </w:r>
      <w:r w:rsidRPr="00713B84">
        <w:rPr>
          <w:lang w:val="en-NZ"/>
        </w:rPr>
        <w:t>ati</w:t>
      </w:r>
      <w:r w:rsidRPr="00713B84">
        <w:rPr>
          <w:spacing w:val="1"/>
          <w:lang w:val="en-NZ"/>
        </w:rPr>
        <w:t>o</w:t>
      </w:r>
      <w:r w:rsidRPr="00713B84">
        <w:rPr>
          <w:lang w:val="en-NZ"/>
        </w:rPr>
        <w:t>n</w:t>
      </w:r>
      <w:r w:rsidRPr="00713B84">
        <w:rPr>
          <w:spacing w:val="-9"/>
          <w:lang w:val="en-NZ"/>
        </w:rPr>
        <w:t xml:space="preserve"> </w:t>
      </w:r>
      <w:r w:rsidRPr="00713B84">
        <w:rPr>
          <w:spacing w:val="1"/>
          <w:lang w:val="en-NZ"/>
        </w:rPr>
        <w:t>fr</w:t>
      </w:r>
      <w:r w:rsidRPr="00713B84">
        <w:rPr>
          <w:lang w:val="en-NZ"/>
        </w:rPr>
        <w:t>a</w:t>
      </w:r>
      <w:r w:rsidRPr="00713B84">
        <w:rPr>
          <w:spacing w:val="1"/>
          <w:lang w:val="en-NZ"/>
        </w:rPr>
        <w:t>m</w:t>
      </w:r>
      <w:r w:rsidRPr="00713B84">
        <w:rPr>
          <w:lang w:val="en-NZ"/>
        </w:rPr>
        <w:t>ew</w:t>
      </w:r>
      <w:r w:rsidRPr="00713B84">
        <w:rPr>
          <w:spacing w:val="-1"/>
          <w:lang w:val="en-NZ"/>
        </w:rPr>
        <w:t>o</w:t>
      </w:r>
      <w:r w:rsidRPr="00713B84">
        <w:rPr>
          <w:spacing w:val="1"/>
          <w:lang w:val="en-NZ"/>
        </w:rPr>
        <w:t>r</w:t>
      </w:r>
      <w:r w:rsidRPr="00713B84">
        <w:rPr>
          <w:lang w:val="en-NZ"/>
        </w:rPr>
        <w:t>k</w:t>
      </w:r>
      <w:r w:rsidRPr="00713B84">
        <w:rPr>
          <w:spacing w:val="-7"/>
          <w:lang w:val="en-NZ"/>
        </w:rPr>
        <w:t xml:space="preserve"> </w:t>
      </w:r>
      <w:r w:rsidRPr="00713B84">
        <w:rPr>
          <w:spacing w:val="-1"/>
          <w:lang w:val="en-NZ"/>
        </w:rPr>
        <w:t>f</w:t>
      </w:r>
      <w:r w:rsidRPr="00713B84">
        <w:rPr>
          <w:spacing w:val="1"/>
          <w:lang w:val="en-NZ"/>
        </w:rPr>
        <w:t>o</w:t>
      </w:r>
      <w:r w:rsidRPr="00713B84">
        <w:rPr>
          <w:lang w:val="en-NZ"/>
        </w:rPr>
        <w:t>r</w:t>
      </w:r>
      <w:r w:rsidRPr="00713B84">
        <w:rPr>
          <w:spacing w:val="-1"/>
          <w:lang w:val="en-NZ"/>
        </w:rPr>
        <w:t xml:space="preserve"> </w:t>
      </w:r>
      <w:r w:rsidR="006B4E78" w:rsidRPr="00713B84">
        <w:rPr>
          <w:lang w:val="en-NZ"/>
        </w:rPr>
        <w:t>Southwest Pacific Ocean</w:t>
      </w:r>
      <w:r w:rsidR="00DA7B6C" w:rsidRPr="00713B84">
        <w:rPr>
          <w:lang w:val="en-NZ"/>
        </w:rPr>
        <w:t xml:space="preserve"> </w:t>
      </w:r>
      <w:r w:rsidR="00736261" w:rsidRPr="00713B84">
        <w:rPr>
          <w:lang w:val="en-NZ"/>
        </w:rPr>
        <w:t>s</w:t>
      </w:r>
      <w:r w:rsidRPr="00713B84">
        <w:rPr>
          <w:lang w:val="en-NZ"/>
        </w:rPr>
        <w:t>w</w:t>
      </w:r>
      <w:r w:rsidRPr="00713B84">
        <w:rPr>
          <w:spacing w:val="1"/>
          <w:lang w:val="en-NZ"/>
        </w:rPr>
        <w:t>ordf</w:t>
      </w:r>
      <w:r w:rsidRPr="00713B84">
        <w:rPr>
          <w:lang w:val="en-NZ"/>
        </w:rPr>
        <w:t>i</w:t>
      </w:r>
      <w:r w:rsidRPr="00713B84">
        <w:rPr>
          <w:spacing w:val="-1"/>
          <w:lang w:val="en-NZ"/>
        </w:rPr>
        <w:t>s</w:t>
      </w:r>
      <w:r w:rsidRPr="00713B84">
        <w:rPr>
          <w:lang w:val="en-NZ"/>
        </w:rPr>
        <w:t>h</w:t>
      </w:r>
      <w:r w:rsidRPr="00713B84">
        <w:rPr>
          <w:spacing w:val="-6"/>
          <w:lang w:val="en-NZ"/>
        </w:rPr>
        <w:t xml:space="preserve"> </w:t>
      </w:r>
      <w:r w:rsidRPr="00713B84">
        <w:rPr>
          <w:lang w:val="en-NZ"/>
        </w:rPr>
        <w:t>a</w:t>
      </w:r>
      <w:r w:rsidRPr="00713B84">
        <w:rPr>
          <w:spacing w:val="1"/>
          <w:lang w:val="en-NZ"/>
        </w:rPr>
        <w:t>n</w:t>
      </w:r>
      <w:r w:rsidRPr="00713B84">
        <w:rPr>
          <w:lang w:val="en-NZ"/>
        </w:rPr>
        <w:t>d</w:t>
      </w:r>
      <w:r w:rsidRPr="00713B84">
        <w:rPr>
          <w:spacing w:val="-4"/>
          <w:lang w:val="en-NZ"/>
        </w:rPr>
        <w:t xml:space="preserve"> </w:t>
      </w:r>
      <w:r w:rsidRPr="00713B84">
        <w:rPr>
          <w:lang w:val="en-NZ"/>
        </w:rPr>
        <w:t xml:space="preserve">to </w:t>
      </w:r>
      <w:r w:rsidRPr="00713B84">
        <w:rPr>
          <w:spacing w:val="1"/>
          <w:lang w:val="en-NZ"/>
        </w:rPr>
        <w:t>d</w:t>
      </w:r>
      <w:r w:rsidRPr="00713B84">
        <w:rPr>
          <w:lang w:val="en-NZ"/>
        </w:rPr>
        <w:t>e</w:t>
      </w:r>
      <w:r w:rsidRPr="00713B84">
        <w:rPr>
          <w:spacing w:val="1"/>
          <w:lang w:val="en-NZ"/>
        </w:rPr>
        <w:t>v</w:t>
      </w:r>
      <w:r w:rsidRPr="00713B84">
        <w:rPr>
          <w:lang w:val="en-NZ"/>
        </w:rPr>
        <w:t>el</w:t>
      </w:r>
      <w:r w:rsidRPr="00713B84">
        <w:rPr>
          <w:spacing w:val="-1"/>
          <w:lang w:val="en-NZ"/>
        </w:rPr>
        <w:t>o</w:t>
      </w:r>
      <w:r w:rsidRPr="00713B84">
        <w:rPr>
          <w:lang w:val="en-NZ"/>
        </w:rPr>
        <w:t>p</w:t>
      </w:r>
      <w:r w:rsidRPr="00713B84">
        <w:rPr>
          <w:spacing w:val="-4"/>
          <w:lang w:val="en-NZ"/>
        </w:rPr>
        <w:t xml:space="preserve"> </w:t>
      </w:r>
      <w:r w:rsidRPr="00713B84">
        <w:rPr>
          <w:lang w:val="en-NZ"/>
        </w:rPr>
        <w:t>a</w:t>
      </w:r>
      <w:r w:rsidRPr="00713B84">
        <w:rPr>
          <w:spacing w:val="-1"/>
          <w:lang w:val="en-NZ"/>
        </w:rPr>
        <w:t>n</w:t>
      </w:r>
      <w:r w:rsidRPr="00713B84">
        <w:rPr>
          <w:lang w:val="en-NZ"/>
        </w:rPr>
        <w:t>d e</w:t>
      </w:r>
      <w:r w:rsidRPr="00713B84">
        <w:rPr>
          <w:spacing w:val="1"/>
          <w:lang w:val="en-NZ"/>
        </w:rPr>
        <w:t>v</w:t>
      </w:r>
      <w:r w:rsidRPr="00713B84">
        <w:rPr>
          <w:lang w:val="en-NZ"/>
        </w:rPr>
        <w:t>al</w:t>
      </w:r>
      <w:r w:rsidRPr="00713B84">
        <w:rPr>
          <w:spacing w:val="1"/>
          <w:lang w:val="en-NZ"/>
        </w:rPr>
        <w:t>u</w:t>
      </w:r>
      <w:r w:rsidRPr="00713B84">
        <w:rPr>
          <w:lang w:val="en-NZ"/>
        </w:rPr>
        <w:t>ate</w:t>
      </w:r>
      <w:r w:rsidRPr="00713B84">
        <w:rPr>
          <w:spacing w:val="-6"/>
          <w:lang w:val="en-NZ"/>
        </w:rPr>
        <w:t xml:space="preserve"> </w:t>
      </w:r>
      <w:r w:rsidRPr="00713B84">
        <w:rPr>
          <w:lang w:val="en-NZ"/>
        </w:rPr>
        <w:t>ca</w:t>
      </w:r>
      <w:r w:rsidRPr="00713B84">
        <w:rPr>
          <w:spacing w:val="1"/>
          <w:lang w:val="en-NZ"/>
        </w:rPr>
        <w:t>nd</w:t>
      </w:r>
      <w:r w:rsidRPr="00713B84">
        <w:rPr>
          <w:lang w:val="en-NZ"/>
        </w:rPr>
        <w:t>i</w:t>
      </w:r>
      <w:r w:rsidRPr="00713B84">
        <w:rPr>
          <w:spacing w:val="1"/>
          <w:lang w:val="en-NZ"/>
        </w:rPr>
        <w:t>d</w:t>
      </w:r>
      <w:r w:rsidRPr="00713B84">
        <w:rPr>
          <w:lang w:val="en-NZ"/>
        </w:rPr>
        <w:t>ate</w:t>
      </w:r>
      <w:r w:rsidRPr="00713B84">
        <w:rPr>
          <w:spacing w:val="-10"/>
          <w:lang w:val="en-NZ"/>
        </w:rPr>
        <w:t xml:space="preserve"> </w:t>
      </w:r>
      <w:r w:rsidRPr="00713B84">
        <w:rPr>
          <w:spacing w:val="1"/>
          <w:lang w:val="en-NZ"/>
        </w:rPr>
        <w:t>m</w:t>
      </w:r>
      <w:r w:rsidRPr="00713B84">
        <w:rPr>
          <w:lang w:val="en-NZ"/>
        </w:rPr>
        <w:t>a</w:t>
      </w:r>
      <w:r w:rsidRPr="00713B84">
        <w:rPr>
          <w:spacing w:val="1"/>
          <w:lang w:val="en-NZ"/>
        </w:rPr>
        <w:t>n</w:t>
      </w:r>
      <w:r w:rsidRPr="00713B84">
        <w:rPr>
          <w:lang w:val="en-NZ"/>
        </w:rPr>
        <w:t>a</w:t>
      </w:r>
      <w:r w:rsidRPr="00713B84">
        <w:rPr>
          <w:spacing w:val="1"/>
          <w:lang w:val="en-NZ"/>
        </w:rPr>
        <w:t>g</w:t>
      </w:r>
      <w:r w:rsidRPr="00713B84">
        <w:rPr>
          <w:lang w:val="en-NZ"/>
        </w:rPr>
        <w:t>e</w:t>
      </w:r>
      <w:r w:rsidRPr="00713B84">
        <w:rPr>
          <w:spacing w:val="1"/>
          <w:lang w:val="en-NZ"/>
        </w:rPr>
        <w:t>m</w:t>
      </w:r>
      <w:r w:rsidRPr="00713B84">
        <w:rPr>
          <w:spacing w:val="-2"/>
          <w:lang w:val="en-NZ"/>
        </w:rPr>
        <w:t>e</w:t>
      </w:r>
      <w:r w:rsidRPr="00713B84">
        <w:rPr>
          <w:spacing w:val="1"/>
          <w:lang w:val="en-NZ"/>
        </w:rPr>
        <w:t>n</w:t>
      </w:r>
      <w:r w:rsidRPr="00713B84">
        <w:rPr>
          <w:lang w:val="en-NZ"/>
        </w:rPr>
        <w:t>t</w:t>
      </w:r>
      <w:r w:rsidRPr="00713B84">
        <w:rPr>
          <w:spacing w:val="-10"/>
          <w:lang w:val="en-NZ"/>
        </w:rPr>
        <w:t xml:space="preserve"> </w:t>
      </w:r>
      <w:r w:rsidRPr="00713B84">
        <w:rPr>
          <w:spacing w:val="1"/>
          <w:lang w:val="en-NZ"/>
        </w:rPr>
        <w:t>pro</w:t>
      </w:r>
      <w:r w:rsidRPr="00713B84">
        <w:rPr>
          <w:lang w:val="en-NZ"/>
        </w:rPr>
        <w:t>c</w:t>
      </w:r>
      <w:r w:rsidRPr="00713B84">
        <w:rPr>
          <w:spacing w:val="-2"/>
          <w:lang w:val="en-NZ"/>
        </w:rPr>
        <w:t>e</w:t>
      </w:r>
      <w:r w:rsidRPr="00713B84">
        <w:rPr>
          <w:spacing w:val="1"/>
          <w:lang w:val="en-NZ"/>
        </w:rPr>
        <w:t>dur</w:t>
      </w:r>
      <w:r w:rsidRPr="00713B84">
        <w:rPr>
          <w:lang w:val="en-NZ"/>
        </w:rPr>
        <w:t>es</w:t>
      </w:r>
      <w:r w:rsidRPr="00713B84">
        <w:rPr>
          <w:spacing w:val="-9"/>
          <w:lang w:val="en-NZ"/>
        </w:rPr>
        <w:t xml:space="preserve"> </w:t>
      </w:r>
      <w:r w:rsidRPr="00713B84">
        <w:rPr>
          <w:lang w:val="en-NZ"/>
        </w:rPr>
        <w:t>c</w:t>
      </w:r>
      <w:r w:rsidRPr="00713B84">
        <w:rPr>
          <w:spacing w:val="-1"/>
          <w:lang w:val="en-NZ"/>
        </w:rPr>
        <w:t>o</w:t>
      </w:r>
      <w:r w:rsidRPr="00713B84">
        <w:rPr>
          <w:spacing w:val="1"/>
          <w:lang w:val="en-NZ"/>
        </w:rPr>
        <w:t>v</w:t>
      </w:r>
      <w:r w:rsidRPr="00713B84">
        <w:rPr>
          <w:lang w:val="en-NZ"/>
        </w:rPr>
        <w:t>e</w:t>
      </w:r>
      <w:r w:rsidRPr="00713B84">
        <w:rPr>
          <w:spacing w:val="1"/>
          <w:lang w:val="en-NZ"/>
        </w:rPr>
        <w:t>r</w:t>
      </w:r>
      <w:r w:rsidRPr="00713B84">
        <w:rPr>
          <w:lang w:val="en-NZ"/>
        </w:rPr>
        <w:t>ed</w:t>
      </w:r>
      <w:r w:rsidRPr="00713B84">
        <w:rPr>
          <w:spacing w:val="-7"/>
          <w:lang w:val="en-NZ"/>
        </w:rPr>
        <w:t xml:space="preserve"> </w:t>
      </w:r>
      <w:r w:rsidRPr="00713B84">
        <w:rPr>
          <w:spacing w:val="1"/>
          <w:lang w:val="en-NZ"/>
        </w:rPr>
        <w:t>und</w:t>
      </w:r>
      <w:r w:rsidRPr="00713B84">
        <w:rPr>
          <w:spacing w:val="-2"/>
          <w:lang w:val="en-NZ"/>
        </w:rPr>
        <w:t>e</w:t>
      </w:r>
      <w:r w:rsidRPr="00713B84">
        <w:rPr>
          <w:lang w:val="en-NZ"/>
        </w:rPr>
        <w:t>r</w:t>
      </w:r>
      <w:r w:rsidRPr="00713B84">
        <w:rPr>
          <w:spacing w:val="-4"/>
          <w:lang w:val="en-NZ"/>
        </w:rPr>
        <w:t xml:space="preserve"> </w:t>
      </w:r>
      <w:r w:rsidRPr="00713B84">
        <w:rPr>
          <w:spacing w:val="-3"/>
          <w:lang w:val="en-NZ"/>
        </w:rPr>
        <w:t>t</w:t>
      </w:r>
      <w:r w:rsidRPr="00713B84">
        <w:rPr>
          <w:spacing w:val="1"/>
          <w:lang w:val="en-NZ"/>
        </w:rPr>
        <w:t>h</w:t>
      </w:r>
      <w:r w:rsidRPr="00713B84">
        <w:rPr>
          <w:lang w:val="en-NZ"/>
        </w:rPr>
        <w:t>e</w:t>
      </w:r>
      <w:r w:rsidRPr="00713B84">
        <w:rPr>
          <w:spacing w:val="-1"/>
          <w:lang w:val="en-NZ"/>
        </w:rPr>
        <w:t xml:space="preserve"> </w:t>
      </w:r>
      <w:r w:rsidR="00736261" w:rsidRPr="00713B84">
        <w:rPr>
          <w:spacing w:val="1"/>
          <w:lang w:val="en-NZ"/>
        </w:rPr>
        <w:t xml:space="preserve">Management Issues </w:t>
      </w:r>
      <w:r w:rsidRPr="00713B84">
        <w:rPr>
          <w:lang w:val="en-NZ"/>
        </w:rPr>
        <w:t>a</w:t>
      </w:r>
      <w:r w:rsidRPr="00713B84">
        <w:rPr>
          <w:spacing w:val="1"/>
          <w:lang w:val="en-NZ"/>
        </w:rPr>
        <w:t>g</w:t>
      </w:r>
      <w:r w:rsidRPr="00713B84">
        <w:rPr>
          <w:lang w:val="en-NZ"/>
        </w:rPr>
        <w:t>e</w:t>
      </w:r>
      <w:r w:rsidRPr="00713B84">
        <w:rPr>
          <w:spacing w:val="1"/>
          <w:lang w:val="en-NZ"/>
        </w:rPr>
        <w:t>nd</w:t>
      </w:r>
      <w:r w:rsidRPr="00713B84">
        <w:rPr>
          <w:lang w:val="en-NZ"/>
        </w:rPr>
        <w:t>a</w:t>
      </w:r>
      <w:r w:rsidRPr="00713B84">
        <w:rPr>
          <w:spacing w:val="-8"/>
          <w:lang w:val="en-NZ"/>
        </w:rPr>
        <w:t xml:space="preserve"> </w:t>
      </w:r>
      <w:r w:rsidRPr="00713B84">
        <w:rPr>
          <w:lang w:val="en-NZ"/>
        </w:rPr>
        <w:t>item</w:t>
      </w:r>
      <w:r w:rsidRPr="00713B84">
        <w:rPr>
          <w:spacing w:val="-2"/>
          <w:lang w:val="en-NZ"/>
        </w:rPr>
        <w:t xml:space="preserve"> </w:t>
      </w:r>
      <w:r w:rsidRPr="00713B84">
        <w:rPr>
          <w:spacing w:val="1"/>
          <w:lang w:val="en-NZ"/>
        </w:rPr>
        <w:t>5.5</w:t>
      </w:r>
      <w:r w:rsidRPr="00713B84">
        <w:rPr>
          <w:lang w:val="en-NZ"/>
        </w:rPr>
        <w:t>.</w:t>
      </w:r>
      <w:r w:rsidRPr="00713B84">
        <w:rPr>
          <w:spacing w:val="-2"/>
          <w:lang w:val="en-NZ"/>
        </w:rPr>
        <w:t xml:space="preserve"> </w:t>
      </w:r>
      <w:r w:rsidR="007A54E7" w:rsidRPr="00713B84">
        <w:rPr>
          <w:spacing w:val="-2"/>
          <w:lang w:val="en-NZ"/>
        </w:rPr>
        <w:t>They f</w:t>
      </w:r>
      <w:r w:rsidRPr="00713B84">
        <w:rPr>
          <w:spacing w:val="-1"/>
          <w:lang w:val="en-NZ"/>
        </w:rPr>
        <w:t>u</w:t>
      </w:r>
      <w:r w:rsidRPr="00713B84">
        <w:rPr>
          <w:spacing w:val="1"/>
          <w:lang w:val="en-NZ"/>
        </w:rPr>
        <w:t>r</w:t>
      </w:r>
      <w:r w:rsidRPr="00713B84">
        <w:rPr>
          <w:lang w:val="en-NZ"/>
        </w:rPr>
        <w:t>t</w:t>
      </w:r>
      <w:r w:rsidRPr="00713B84">
        <w:rPr>
          <w:spacing w:val="1"/>
          <w:lang w:val="en-NZ"/>
        </w:rPr>
        <w:t>h</w:t>
      </w:r>
      <w:r w:rsidRPr="00713B84">
        <w:rPr>
          <w:lang w:val="en-NZ"/>
        </w:rPr>
        <w:t>e</w:t>
      </w:r>
      <w:r w:rsidRPr="00713B84">
        <w:rPr>
          <w:spacing w:val="1"/>
          <w:lang w:val="en-NZ"/>
        </w:rPr>
        <w:t>r</w:t>
      </w:r>
      <w:r w:rsidRPr="00713B84">
        <w:rPr>
          <w:lang w:val="en-NZ"/>
        </w:rPr>
        <w:t xml:space="preserve"> a</w:t>
      </w:r>
      <w:r w:rsidRPr="00713B84">
        <w:rPr>
          <w:spacing w:val="1"/>
          <w:lang w:val="en-NZ"/>
        </w:rPr>
        <w:t>ppr</w:t>
      </w:r>
      <w:r w:rsidRPr="00713B84">
        <w:rPr>
          <w:lang w:val="en-NZ"/>
        </w:rPr>
        <w:t>eciate</w:t>
      </w:r>
      <w:r w:rsidR="007A54E7" w:rsidRPr="00713B84">
        <w:rPr>
          <w:lang w:val="en-NZ"/>
        </w:rPr>
        <w:t>d</w:t>
      </w:r>
      <w:r w:rsidRPr="00713B84">
        <w:rPr>
          <w:spacing w:val="-7"/>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lang w:val="en-NZ"/>
        </w:rPr>
        <w:t>li</w:t>
      </w:r>
      <w:r w:rsidRPr="00713B84">
        <w:rPr>
          <w:spacing w:val="1"/>
          <w:lang w:val="en-NZ"/>
        </w:rPr>
        <w:t>k</w:t>
      </w:r>
      <w:r w:rsidRPr="00713B84">
        <w:rPr>
          <w:lang w:val="en-NZ"/>
        </w:rPr>
        <w:t>ely</w:t>
      </w:r>
      <w:r w:rsidRPr="00713B84">
        <w:rPr>
          <w:spacing w:val="-6"/>
          <w:lang w:val="en-NZ"/>
        </w:rPr>
        <w:t xml:space="preserve"> </w:t>
      </w:r>
      <w:r w:rsidRPr="00713B84">
        <w:rPr>
          <w:spacing w:val="1"/>
          <w:lang w:val="en-NZ"/>
        </w:rPr>
        <w:t>u</w:t>
      </w:r>
      <w:r w:rsidRPr="00713B84">
        <w:rPr>
          <w:spacing w:val="-1"/>
          <w:lang w:val="en-NZ"/>
        </w:rPr>
        <w:t>s</w:t>
      </w:r>
      <w:r w:rsidRPr="00713B84">
        <w:rPr>
          <w:lang w:val="en-NZ"/>
        </w:rPr>
        <w:t>e</w:t>
      </w:r>
      <w:r w:rsidRPr="00713B84">
        <w:rPr>
          <w:spacing w:val="-2"/>
          <w:lang w:val="en-NZ"/>
        </w:rPr>
        <w:t xml:space="preserve"> </w:t>
      </w:r>
      <w:r w:rsidRPr="00713B84">
        <w:rPr>
          <w:spacing w:val="1"/>
          <w:lang w:val="en-NZ"/>
        </w:rPr>
        <w:t>o</w:t>
      </w:r>
      <w:r w:rsidRPr="00713B84">
        <w:rPr>
          <w:lang w:val="en-NZ"/>
        </w:rPr>
        <w:t>f</w:t>
      </w:r>
      <w:r w:rsidRPr="00713B84">
        <w:rPr>
          <w:spacing w:val="-1"/>
          <w:lang w:val="en-NZ"/>
        </w:rPr>
        <w:t xml:space="preserve"> </w:t>
      </w:r>
      <w:r w:rsidRPr="00713B84">
        <w:rPr>
          <w:spacing w:val="-3"/>
          <w:lang w:val="en-NZ"/>
        </w:rPr>
        <w:t>t</w:t>
      </w:r>
      <w:r w:rsidRPr="00713B84">
        <w:rPr>
          <w:spacing w:val="1"/>
          <w:lang w:val="en-NZ"/>
        </w:rPr>
        <w:t>h</w:t>
      </w:r>
      <w:r w:rsidRPr="00713B84">
        <w:rPr>
          <w:lang w:val="en-NZ"/>
        </w:rPr>
        <w:t>is</w:t>
      </w:r>
      <w:r w:rsidRPr="00713B84">
        <w:rPr>
          <w:spacing w:val="-3"/>
          <w:lang w:val="en-NZ"/>
        </w:rPr>
        <w:t xml:space="preserve"> </w:t>
      </w:r>
      <w:r w:rsidRPr="00713B84">
        <w:rPr>
          <w:spacing w:val="1"/>
          <w:lang w:val="en-NZ"/>
        </w:rPr>
        <w:t>y</w:t>
      </w:r>
      <w:r w:rsidRPr="00713B84">
        <w:rPr>
          <w:lang w:val="en-NZ"/>
        </w:rPr>
        <w:t>ea</w:t>
      </w:r>
      <w:r w:rsidRPr="00713B84">
        <w:rPr>
          <w:spacing w:val="1"/>
          <w:lang w:val="en-NZ"/>
        </w:rPr>
        <w:t>r</w:t>
      </w:r>
      <w:r w:rsidRPr="00713B84">
        <w:rPr>
          <w:spacing w:val="-2"/>
          <w:lang w:val="en-NZ"/>
        </w:rPr>
        <w:t>'</w:t>
      </w:r>
      <w:r w:rsidRPr="00713B84">
        <w:rPr>
          <w:lang w:val="en-NZ"/>
        </w:rPr>
        <w:t>s</w:t>
      </w:r>
      <w:r w:rsidRPr="00713B84">
        <w:rPr>
          <w:spacing w:val="-5"/>
          <w:lang w:val="en-NZ"/>
        </w:rPr>
        <w:t xml:space="preserve"> </w:t>
      </w:r>
      <w:r w:rsidRPr="00713B84">
        <w:rPr>
          <w:spacing w:val="2"/>
          <w:lang w:val="en-NZ"/>
        </w:rPr>
        <w:t>s</w:t>
      </w:r>
      <w:r w:rsidRPr="00713B84">
        <w:rPr>
          <w:lang w:val="en-NZ"/>
        </w:rPr>
        <w:t>t</w:t>
      </w:r>
      <w:r w:rsidRPr="00713B84">
        <w:rPr>
          <w:spacing w:val="1"/>
          <w:lang w:val="en-NZ"/>
        </w:rPr>
        <w:t>o</w:t>
      </w:r>
      <w:r w:rsidRPr="00713B84">
        <w:rPr>
          <w:lang w:val="en-NZ"/>
        </w:rPr>
        <w:t>ck</w:t>
      </w:r>
      <w:r w:rsidRPr="00713B84">
        <w:rPr>
          <w:spacing w:val="-2"/>
          <w:lang w:val="en-NZ"/>
        </w:rPr>
        <w:t xml:space="preserve"> </w:t>
      </w:r>
      <w:r w:rsidRPr="00713B84">
        <w:rPr>
          <w:lang w:val="en-NZ"/>
        </w:rPr>
        <w:t>a</w:t>
      </w:r>
      <w:r w:rsidRPr="00713B84">
        <w:rPr>
          <w:spacing w:val="-1"/>
          <w:lang w:val="en-NZ"/>
        </w:rPr>
        <w:t>ss</w:t>
      </w:r>
      <w:r w:rsidRPr="00713B84">
        <w:rPr>
          <w:lang w:val="en-NZ"/>
        </w:rPr>
        <w:t>e</w:t>
      </w:r>
      <w:r w:rsidRPr="00713B84">
        <w:rPr>
          <w:spacing w:val="-1"/>
          <w:lang w:val="en-NZ"/>
        </w:rPr>
        <w:t>ss</w:t>
      </w:r>
      <w:r w:rsidRPr="00713B84">
        <w:rPr>
          <w:spacing w:val="1"/>
          <w:lang w:val="en-NZ"/>
        </w:rPr>
        <w:t>m</w:t>
      </w:r>
      <w:r w:rsidRPr="00713B84">
        <w:rPr>
          <w:lang w:val="en-NZ"/>
        </w:rPr>
        <w:t>e</w:t>
      </w:r>
      <w:r w:rsidRPr="00713B84">
        <w:rPr>
          <w:spacing w:val="1"/>
          <w:lang w:val="en-NZ"/>
        </w:rPr>
        <w:t>n</w:t>
      </w:r>
      <w:r w:rsidRPr="00713B84">
        <w:rPr>
          <w:lang w:val="en-NZ"/>
        </w:rPr>
        <w:t>t</w:t>
      </w:r>
      <w:r w:rsidRPr="00713B84">
        <w:rPr>
          <w:spacing w:val="-9"/>
          <w:lang w:val="en-NZ"/>
        </w:rPr>
        <w:t xml:space="preserve"> </w:t>
      </w:r>
      <w:r w:rsidRPr="00713B84">
        <w:rPr>
          <w:lang w:val="en-NZ"/>
        </w:rPr>
        <w:t>as</w:t>
      </w:r>
      <w:r w:rsidRPr="00713B84">
        <w:rPr>
          <w:spacing w:val="-2"/>
          <w:lang w:val="en-NZ"/>
        </w:rPr>
        <w:t xml:space="preserve"> </w:t>
      </w:r>
      <w:r w:rsidRPr="00713B84">
        <w:rPr>
          <w:lang w:val="en-NZ"/>
        </w:rPr>
        <w:t>t</w:t>
      </w:r>
      <w:r w:rsidRPr="00713B84">
        <w:rPr>
          <w:spacing w:val="4"/>
          <w:lang w:val="en-NZ"/>
        </w:rPr>
        <w:t>h</w:t>
      </w:r>
      <w:r w:rsidRPr="00713B84">
        <w:rPr>
          <w:lang w:val="en-NZ"/>
        </w:rPr>
        <w:t>e</w:t>
      </w:r>
      <w:r w:rsidRPr="00713B84">
        <w:rPr>
          <w:spacing w:val="-1"/>
          <w:lang w:val="en-NZ"/>
        </w:rPr>
        <w:t xml:space="preserve"> </w:t>
      </w:r>
      <w:r w:rsidRPr="00713B84">
        <w:rPr>
          <w:spacing w:val="1"/>
          <w:lang w:val="en-NZ"/>
        </w:rPr>
        <w:t>b</w:t>
      </w:r>
      <w:r w:rsidRPr="00713B84">
        <w:rPr>
          <w:lang w:val="en-NZ"/>
        </w:rPr>
        <w:t>a</w:t>
      </w:r>
      <w:r w:rsidRPr="00713B84">
        <w:rPr>
          <w:spacing w:val="-1"/>
          <w:lang w:val="en-NZ"/>
        </w:rPr>
        <w:t>s</w:t>
      </w:r>
      <w:r w:rsidRPr="00713B84">
        <w:rPr>
          <w:lang w:val="en-NZ"/>
        </w:rPr>
        <w:t>is</w:t>
      </w:r>
      <w:r w:rsidRPr="00713B84">
        <w:rPr>
          <w:spacing w:val="-4"/>
          <w:lang w:val="en-NZ"/>
        </w:rPr>
        <w:t xml:space="preserve"> </w:t>
      </w:r>
      <w:r w:rsidRPr="00713B84">
        <w:rPr>
          <w:spacing w:val="1"/>
          <w:lang w:val="en-NZ"/>
        </w:rPr>
        <w:t>fo</w:t>
      </w:r>
      <w:r w:rsidRPr="00713B84">
        <w:rPr>
          <w:lang w:val="en-NZ"/>
        </w:rPr>
        <w:t>r</w:t>
      </w:r>
      <w:r w:rsidRPr="00713B84">
        <w:rPr>
          <w:spacing w:val="-1"/>
          <w:lang w:val="en-NZ"/>
        </w:rPr>
        <w:t xml:space="preserve"> </w:t>
      </w:r>
      <w:r w:rsidRPr="00713B84">
        <w:rPr>
          <w:lang w:val="en-NZ"/>
        </w:rPr>
        <w:t xml:space="preserve">an </w:t>
      </w:r>
      <w:r w:rsidR="007A54E7" w:rsidRPr="00713B84">
        <w:rPr>
          <w:spacing w:val="-1"/>
          <w:lang w:val="en-NZ"/>
        </w:rPr>
        <w:t xml:space="preserve">OM </w:t>
      </w:r>
      <w:r w:rsidRPr="00713B84">
        <w:rPr>
          <w:spacing w:val="1"/>
          <w:lang w:val="en-NZ"/>
        </w:rPr>
        <w:t>r</w:t>
      </w:r>
      <w:r w:rsidRPr="00713B84">
        <w:rPr>
          <w:lang w:val="en-NZ"/>
        </w:rPr>
        <w:t>e</w:t>
      </w:r>
      <w:r w:rsidRPr="00713B84">
        <w:rPr>
          <w:spacing w:val="1"/>
          <w:lang w:val="en-NZ"/>
        </w:rPr>
        <w:t>f</w:t>
      </w:r>
      <w:r w:rsidRPr="00713B84">
        <w:rPr>
          <w:lang w:val="en-NZ"/>
        </w:rPr>
        <w:t>e</w:t>
      </w:r>
      <w:r w:rsidRPr="00713B84">
        <w:rPr>
          <w:spacing w:val="1"/>
          <w:lang w:val="en-NZ"/>
        </w:rPr>
        <w:t>r</w:t>
      </w:r>
      <w:r w:rsidRPr="00713B84">
        <w:rPr>
          <w:lang w:val="en-NZ"/>
        </w:rPr>
        <w:t>e</w:t>
      </w:r>
      <w:r w:rsidRPr="00713B84">
        <w:rPr>
          <w:spacing w:val="1"/>
          <w:lang w:val="en-NZ"/>
        </w:rPr>
        <w:t>n</w:t>
      </w:r>
      <w:r w:rsidRPr="00713B84">
        <w:rPr>
          <w:lang w:val="en-NZ"/>
        </w:rPr>
        <w:t>ce</w:t>
      </w:r>
      <w:r w:rsidRPr="00713B84">
        <w:rPr>
          <w:spacing w:val="-6"/>
          <w:lang w:val="en-NZ"/>
        </w:rPr>
        <w:t xml:space="preserve"> </w:t>
      </w:r>
      <w:r w:rsidRPr="00713B84">
        <w:rPr>
          <w:spacing w:val="-1"/>
          <w:lang w:val="en-NZ"/>
        </w:rPr>
        <w:t>s</w:t>
      </w:r>
      <w:r w:rsidRPr="00713B84">
        <w:rPr>
          <w:lang w:val="en-NZ"/>
        </w:rPr>
        <w:t>et</w:t>
      </w:r>
      <w:r w:rsidRPr="00713B84">
        <w:rPr>
          <w:spacing w:val="-2"/>
          <w:lang w:val="en-NZ"/>
        </w:rPr>
        <w:t xml:space="preserve"> </w:t>
      </w:r>
      <w:r w:rsidRPr="00713B84">
        <w:rPr>
          <w:spacing w:val="-1"/>
          <w:lang w:val="en-NZ"/>
        </w:rPr>
        <w:t>f</w:t>
      </w:r>
      <w:r w:rsidRPr="00713B84">
        <w:rPr>
          <w:spacing w:val="1"/>
          <w:lang w:val="en-NZ"/>
        </w:rPr>
        <w:t>o</w:t>
      </w:r>
      <w:r w:rsidRPr="00713B84">
        <w:rPr>
          <w:lang w:val="en-NZ"/>
        </w:rPr>
        <w:t>r e</w:t>
      </w:r>
      <w:r w:rsidRPr="00713B84">
        <w:rPr>
          <w:spacing w:val="1"/>
          <w:lang w:val="en-NZ"/>
        </w:rPr>
        <w:t>v</w:t>
      </w:r>
      <w:r w:rsidRPr="00713B84">
        <w:rPr>
          <w:lang w:val="en-NZ"/>
        </w:rPr>
        <w:t>al</w:t>
      </w:r>
      <w:r w:rsidRPr="00713B84">
        <w:rPr>
          <w:spacing w:val="1"/>
          <w:lang w:val="en-NZ"/>
        </w:rPr>
        <w:t>u</w:t>
      </w:r>
      <w:r w:rsidRPr="00713B84">
        <w:rPr>
          <w:lang w:val="en-NZ"/>
        </w:rPr>
        <w:t>ati</w:t>
      </w:r>
      <w:r w:rsidRPr="00713B84">
        <w:rPr>
          <w:spacing w:val="1"/>
          <w:lang w:val="en-NZ"/>
        </w:rPr>
        <w:t>o</w:t>
      </w:r>
      <w:r w:rsidRPr="00713B84">
        <w:rPr>
          <w:lang w:val="en-NZ"/>
        </w:rPr>
        <w:t>n</w:t>
      </w:r>
      <w:r w:rsidRPr="00713B84">
        <w:rPr>
          <w:spacing w:val="-6"/>
          <w:lang w:val="en-NZ"/>
        </w:rPr>
        <w:t xml:space="preserve"> </w:t>
      </w:r>
      <w:r w:rsidRPr="00713B84">
        <w:rPr>
          <w:spacing w:val="-1"/>
          <w:lang w:val="en-NZ"/>
        </w:rPr>
        <w:t>o</w:t>
      </w:r>
      <w:r w:rsidRPr="00713B84">
        <w:rPr>
          <w:lang w:val="en-NZ"/>
        </w:rPr>
        <w:t>f</w:t>
      </w:r>
      <w:r w:rsidRPr="00713B84">
        <w:rPr>
          <w:spacing w:val="-1"/>
          <w:lang w:val="en-NZ"/>
        </w:rPr>
        <w:t xml:space="preserve"> </w:t>
      </w:r>
      <w:r w:rsidRPr="00713B84">
        <w:rPr>
          <w:lang w:val="en-NZ"/>
        </w:rPr>
        <w:t>ca</w:t>
      </w:r>
      <w:r w:rsidRPr="00713B84">
        <w:rPr>
          <w:spacing w:val="1"/>
          <w:lang w:val="en-NZ"/>
        </w:rPr>
        <w:t>nd</w:t>
      </w:r>
      <w:r w:rsidRPr="00713B84">
        <w:rPr>
          <w:spacing w:val="-3"/>
          <w:lang w:val="en-NZ"/>
        </w:rPr>
        <w:t>i</w:t>
      </w:r>
      <w:r w:rsidRPr="00713B84">
        <w:rPr>
          <w:spacing w:val="1"/>
          <w:lang w:val="en-NZ"/>
        </w:rPr>
        <w:t>d</w:t>
      </w:r>
      <w:r w:rsidRPr="00713B84">
        <w:rPr>
          <w:lang w:val="en-NZ"/>
        </w:rPr>
        <w:t>ate</w:t>
      </w:r>
      <w:r w:rsidRPr="00713B84">
        <w:rPr>
          <w:spacing w:val="-7"/>
          <w:lang w:val="en-NZ"/>
        </w:rPr>
        <w:t xml:space="preserve"> </w:t>
      </w:r>
      <w:r w:rsidR="007A54E7" w:rsidRPr="00713B84">
        <w:rPr>
          <w:spacing w:val="1"/>
          <w:lang w:val="en-NZ"/>
        </w:rPr>
        <w:t>MPs</w:t>
      </w:r>
      <w:r w:rsidRPr="00713B84">
        <w:rPr>
          <w:lang w:val="en-NZ"/>
        </w:rPr>
        <w:t>.</w:t>
      </w:r>
      <w:r w:rsidRPr="00713B84">
        <w:rPr>
          <w:spacing w:val="-8"/>
          <w:lang w:val="en-NZ"/>
        </w:rPr>
        <w:t xml:space="preserve"> </w:t>
      </w:r>
    </w:p>
    <w:p w14:paraId="36583B4B" w14:textId="77777777" w:rsidR="001A31DF" w:rsidRPr="00713B84" w:rsidRDefault="001A31DF" w:rsidP="00277076">
      <w:pPr>
        <w:pStyle w:val="SCtext"/>
        <w:numPr>
          <w:ilvl w:val="0"/>
          <w:numId w:val="0"/>
        </w:numPr>
        <w:rPr>
          <w:lang w:val="en-NZ"/>
        </w:rPr>
      </w:pPr>
    </w:p>
    <w:p w14:paraId="48E4ECBB" w14:textId="5743F999" w:rsidR="003E175C" w:rsidRPr="00713B84" w:rsidRDefault="003E175C" w:rsidP="008173CB">
      <w:pPr>
        <w:pStyle w:val="SCtext"/>
        <w:rPr>
          <w:lang w:val="en-NZ"/>
        </w:rPr>
      </w:pPr>
      <w:r w:rsidRPr="00713B84">
        <w:rPr>
          <w:lang w:val="en-NZ"/>
        </w:rPr>
        <w:t>Niue</w:t>
      </w:r>
      <w:r w:rsidR="006A2082">
        <w:rPr>
          <w:lang w:val="en-NZ"/>
        </w:rPr>
        <w:t>,</w:t>
      </w:r>
      <w:r w:rsidRPr="00713B84">
        <w:rPr>
          <w:lang w:val="en-NZ"/>
        </w:rPr>
        <w:t xml:space="preserve"> on behalf of FFA members</w:t>
      </w:r>
      <w:r w:rsidR="006A2082">
        <w:rPr>
          <w:lang w:val="en-NZ"/>
        </w:rPr>
        <w:t>,</w:t>
      </w:r>
      <w:r w:rsidRPr="00713B84">
        <w:rPr>
          <w:lang w:val="en-NZ"/>
        </w:rPr>
        <w:t xml:space="preserve"> endorsed the assessment authors</w:t>
      </w:r>
      <w:r w:rsidR="009B4F5D" w:rsidRPr="00713B84">
        <w:rPr>
          <w:lang w:val="en-NZ"/>
        </w:rPr>
        <w:t>’</w:t>
      </w:r>
      <w:r w:rsidRPr="00713B84">
        <w:rPr>
          <w:lang w:val="en-NZ"/>
        </w:rPr>
        <w:t xml:space="preserve"> recommendations to strengthen future analyses, specifically supporting:</w:t>
      </w:r>
      <w:r w:rsidR="00313106">
        <w:rPr>
          <w:lang w:val="en-NZ"/>
        </w:rPr>
        <w:t xml:space="preserve">  </w:t>
      </w:r>
    </w:p>
    <w:p w14:paraId="7E9EC663" w14:textId="16541C60" w:rsidR="009B4F5D" w:rsidRPr="00713B84" w:rsidRDefault="003E175C" w:rsidP="00F62BD4">
      <w:pPr>
        <w:pStyle w:val="SCtext"/>
        <w:numPr>
          <w:ilvl w:val="0"/>
          <w:numId w:val="62"/>
        </w:numPr>
        <w:ind w:left="1080"/>
        <w:rPr>
          <w:lang w:val="en-NZ"/>
        </w:rPr>
      </w:pPr>
      <w:r w:rsidRPr="00713B84">
        <w:rPr>
          <w:lang w:val="en-NZ"/>
        </w:rPr>
        <w:t>Implementation of CKMR for more reliable independent population estimates as a one</w:t>
      </w:r>
      <w:r w:rsidR="007F0B65" w:rsidRPr="00713B84">
        <w:rPr>
          <w:lang w:val="en-NZ"/>
        </w:rPr>
        <w:t>-</w:t>
      </w:r>
      <w:r w:rsidRPr="00713B84">
        <w:rPr>
          <w:lang w:val="en-NZ"/>
        </w:rPr>
        <w:t xml:space="preserve">off analysis to anchor the stock biomass estimates in the assessment. Future continuation of the SWO CKMR work should be subject to </w:t>
      </w:r>
      <w:r w:rsidR="006A2082">
        <w:rPr>
          <w:lang w:val="en-NZ"/>
        </w:rPr>
        <w:t xml:space="preserve">the </w:t>
      </w:r>
      <w:r w:rsidRPr="00713B84">
        <w:rPr>
          <w:lang w:val="en-NZ"/>
        </w:rPr>
        <w:t xml:space="preserve">evaluation of costs. </w:t>
      </w:r>
    </w:p>
    <w:p w14:paraId="26A8AB8F" w14:textId="3C5EBBF2" w:rsidR="009B4F5D" w:rsidRPr="00713B84" w:rsidRDefault="003E175C" w:rsidP="00F62BD4">
      <w:pPr>
        <w:pStyle w:val="SCtext"/>
        <w:numPr>
          <w:ilvl w:val="0"/>
          <w:numId w:val="62"/>
        </w:numPr>
        <w:ind w:left="1080"/>
        <w:rPr>
          <w:lang w:val="en-NZ"/>
        </w:rPr>
      </w:pPr>
      <w:r w:rsidRPr="00713B84">
        <w:rPr>
          <w:lang w:val="en-NZ"/>
        </w:rPr>
        <w:t>Expan</w:t>
      </w:r>
      <w:r w:rsidR="009B4F5D" w:rsidRPr="00713B84">
        <w:rPr>
          <w:lang w:val="en-NZ"/>
        </w:rPr>
        <w:t>sion</w:t>
      </w:r>
      <w:r w:rsidRPr="00713B84">
        <w:rPr>
          <w:lang w:val="en-NZ"/>
        </w:rPr>
        <w:t xml:space="preserve"> </w:t>
      </w:r>
      <w:r w:rsidR="009B4F5D" w:rsidRPr="00713B84">
        <w:rPr>
          <w:lang w:val="en-NZ"/>
        </w:rPr>
        <w:t xml:space="preserve">of </w:t>
      </w:r>
      <w:r w:rsidRPr="00713B84">
        <w:rPr>
          <w:lang w:val="en-NZ"/>
        </w:rPr>
        <w:t>biological sampling</w:t>
      </w:r>
      <w:r w:rsidR="006A2082">
        <w:rPr>
          <w:lang w:val="en-NZ"/>
        </w:rPr>
        <w:t>,</w:t>
      </w:r>
      <w:r w:rsidRPr="00713B84">
        <w:rPr>
          <w:lang w:val="en-NZ"/>
        </w:rPr>
        <w:t xml:space="preserve"> including </w:t>
      </w:r>
    </w:p>
    <w:p w14:paraId="3EBDDD39" w14:textId="77777777" w:rsidR="009B4F5D" w:rsidRPr="00713B84" w:rsidRDefault="003E175C" w:rsidP="00F62BD4">
      <w:pPr>
        <w:pStyle w:val="SCtext"/>
        <w:numPr>
          <w:ilvl w:val="1"/>
          <w:numId w:val="78"/>
        </w:numPr>
        <w:rPr>
          <w:lang w:val="en-NZ"/>
        </w:rPr>
      </w:pPr>
      <w:r w:rsidRPr="00713B84">
        <w:rPr>
          <w:lang w:val="en-NZ"/>
        </w:rPr>
        <w:t xml:space="preserve">expanded otolith collection for conditional age-at-length data </w:t>
      </w:r>
    </w:p>
    <w:p w14:paraId="097908B6" w14:textId="77777777" w:rsidR="009B4F5D" w:rsidRPr="00713B84" w:rsidRDefault="003E175C" w:rsidP="00F62BD4">
      <w:pPr>
        <w:pStyle w:val="SCtext"/>
        <w:numPr>
          <w:ilvl w:val="1"/>
          <w:numId w:val="78"/>
        </w:numPr>
        <w:rPr>
          <w:lang w:val="en-NZ"/>
        </w:rPr>
      </w:pPr>
      <w:r w:rsidRPr="00713B84">
        <w:rPr>
          <w:lang w:val="en-NZ"/>
        </w:rPr>
        <w:t xml:space="preserve">application of otolith-based methods to investigate population structure. </w:t>
      </w:r>
    </w:p>
    <w:p w14:paraId="2A73F7BB" w14:textId="77777777" w:rsidR="005337F1" w:rsidRPr="00713B84" w:rsidRDefault="003E175C" w:rsidP="00F62BD4">
      <w:pPr>
        <w:pStyle w:val="SCtext"/>
        <w:numPr>
          <w:ilvl w:val="1"/>
          <w:numId w:val="78"/>
        </w:numPr>
        <w:rPr>
          <w:lang w:val="en-NZ"/>
        </w:rPr>
      </w:pPr>
      <w:r w:rsidRPr="00713B84">
        <w:rPr>
          <w:lang w:val="en-NZ"/>
        </w:rPr>
        <w:t xml:space="preserve">Increased tissue sampling for genetic studies. </w:t>
      </w:r>
    </w:p>
    <w:p w14:paraId="15F6CFD3" w14:textId="65CB46AF" w:rsidR="005E370E" w:rsidRPr="00713B84" w:rsidRDefault="003E175C" w:rsidP="00F62BD4">
      <w:pPr>
        <w:pStyle w:val="SCtext"/>
        <w:numPr>
          <w:ilvl w:val="0"/>
          <w:numId w:val="63"/>
        </w:numPr>
        <w:ind w:left="1080"/>
        <w:rPr>
          <w:lang w:val="en-NZ"/>
        </w:rPr>
      </w:pPr>
      <w:r w:rsidRPr="00713B84">
        <w:rPr>
          <w:lang w:val="en-NZ"/>
        </w:rPr>
        <w:t>Given that age data are among the most informative for this model, and current datasets remain limited both spatially and temporally, these improvements would significantly enhance assessment reliability.</w:t>
      </w:r>
      <w:r w:rsidR="00313106">
        <w:rPr>
          <w:lang w:val="en-NZ"/>
        </w:rPr>
        <w:t xml:space="preserve">  </w:t>
      </w:r>
    </w:p>
    <w:p w14:paraId="2787A56A" w14:textId="77777777" w:rsidR="005337F1" w:rsidRPr="00713B84" w:rsidRDefault="003E175C" w:rsidP="00F62BD4">
      <w:pPr>
        <w:pStyle w:val="SCtext"/>
        <w:numPr>
          <w:ilvl w:val="0"/>
          <w:numId w:val="63"/>
        </w:numPr>
        <w:ind w:left="1080"/>
        <w:rPr>
          <w:lang w:val="en-NZ"/>
        </w:rPr>
      </w:pPr>
      <w:r w:rsidRPr="00713B84">
        <w:rPr>
          <w:lang w:val="en-NZ"/>
        </w:rPr>
        <w:t xml:space="preserve">Development of alternative abundance indices, particularly observer-based CPUE, to complement existing data streams. </w:t>
      </w:r>
    </w:p>
    <w:p w14:paraId="3383E1E3" w14:textId="034B62F8" w:rsidR="0019194F" w:rsidRPr="00713B84" w:rsidRDefault="007A54E7" w:rsidP="007A54E7">
      <w:pPr>
        <w:pStyle w:val="SCtext"/>
        <w:numPr>
          <w:ilvl w:val="0"/>
          <w:numId w:val="0"/>
        </w:numPr>
        <w:rPr>
          <w:lang w:val="en-NZ"/>
        </w:rPr>
      </w:pPr>
      <w:r w:rsidRPr="00713B84">
        <w:rPr>
          <w:lang w:val="en-NZ"/>
        </w:rPr>
        <w:t xml:space="preserve">They noted </w:t>
      </w:r>
      <w:r w:rsidR="006A2082">
        <w:rPr>
          <w:lang w:val="en-NZ"/>
        </w:rPr>
        <w:t xml:space="preserve">that </w:t>
      </w:r>
      <w:r w:rsidRPr="00713B84">
        <w:rPr>
          <w:lang w:val="en-NZ"/>
        </w:rPr>
        <w:t>t</w:t>
      </w:r>
      <w:r w:rsidR="003E175C" w:rsidRPr="00713B84">
        <w:rPr>
          <w:lang w:val="en-NZ"/>
        </w:rPr>
        <w:t>hese strategic investments in data quality and methodology will be crucial for maintaining the assessment</w:t>
      </w:r>
      <w:r w:rsidR="005E370E" w:rsidRPr="00713B84">
        <w:rPr>
          <w:lang w:val="en-NZ"/>
        </w:rPr>
        <w:t>’</w:t>
      </w:r>
      <w:r w:rsidR="003E175C" w:rsidRPr="00713B84">
        <w:rPr>
          <w:lang w:val="en-NZ"/>
        </w:rPr>
        <w:t>s robustness.</w:t>
      </w:r>
    </w:p>
    <w:p w14:paraId="1B9F94D5" w14:textId="77777777" w:rsidR="0019194F" w:rsidRPr="00713B84" w:rsidRDefault="0019194F" w:rsidP="00574A13">
      <w:pPr>
        <w:pStyle w:val="SCtext"/>
        <w:numPr>
          <w:ilvl w:val="0"/>
          <w:numId w:val="0"/>
        </w:numPr>
        <w:rPr>
          <w:lang w:val="en-NZ"/>
        </w:rPr>
      </w:pPr>
    </w:p>
    <w:p w14:paraId="71BF35C5" w14:textId="42639B30" w:rsidR="001D4B18" w:rsidRPr="00713B84" w:rsidRDefault="007F0B65" w:rsidP="008173CB">
      <w:pPr>
        <w:pStyle w:val="SCtext"/>
        <w:rPr>
          <w:lang w:val="en-NZ"/>
        </w:rPr>
      </w:pPr>
      <w:r w:rsidRPr="00713B84">
        <w:rPr>
          <w:lang w:val="en-NZ"/>
        </w:rPr>
        <w:t xml:space="preserve">The SSP </w:t>
      </w:r>
      <w:r w:rsidR="00802E09" w:rsidRPr="00713B84">
        <w:rPr>
          <w:lang w:val="en-NZ"/>
        </w:rPr>
        <w:t xml:space="preserve">stated that </w:t>
      </w:r>
      <w:r w:rsidR="007A54E7" w:rsidRPr="00713B84">
        <w:rPr>
          <w:lang w:val="en-NZ"/>
        </w:rPr>
        <w:t xml:space="preserve">regarding </w:t>
      </w:r>
      <w:r w:rsidR="00090514" w:rsidRPr="00713B84">
        <w:rPr>
          <w:lang w:val="en-NZ"/>
        </w:rPr>
        <w:t>the observer index data</w:t>
      </w:r>
      <w:r w:rsidR="006A2082">
        <w:rPr>
          <w:lang w:val="en-NZ"/>
        </w:rPr>
        <w:t>, it developed a CPUE index from the observer data and used it</w:t>
      </w:r>
      <w:r w:rsidR="00090514" w:rsidRPr="00713B84">
        <w:rPr>
          <w:lang w:val="en-NZ"/>
        </w:rPr>
        <w:t xml:space="preserve"> this year. </w:t>
      </w:r>
      <w:r w:rsidRPr="00713B84">
        <w:rPr>
          <w:lang w:val="en-NZ"/>
        </w:rPr>
        <w:t xml:space="preserve">They </w:t>
      </w:r>
      <w:r w:rsidR="00090514" w:rsidRPr="00713B84">
        <w:rPr>
          <w:lang w:val="en-NZ"/>
        </w:rPr>
        <w:t>reinforce</w:t>
      </w:r>
      <w:r w:rsidR="00F74CCC" w:rsidRPr="00713B84">
        <w:rPr>
          <w:lang w:val="en-NZ"/>
        </w:rPr>
        <w:t>d</w:t>
      </w:r>
      <w:r w:rsidR="00090514" w:rsidRPr="00713B84">
        <w:rPr>
          <w:lang w:val="en-NZ"/>
        </w:rPr>
        <w:t xml:space="preserve"> </w:t>
      </w:r>
      <w:r w:rsidR="00F74CCC" w:rsidRPr="00713B84">
        <w:rPr>
          <w:lang w:val="en-NZ"/>
        </w:rPr>
        <w:t xml:space="preserve">that </w:t>
      </w:r>
      <w:r w:rsidR="00697754" w:rsidRPr="00713B84">
        <w:rPr>
          <w:lang w:val="en-NZ"/>
        </w:rPr>
        <w:t xml:space="preserve">CKMR </w:t>
      </w:r>
      <w:r w:rsidR="00090514" w:rsidRPr="00713B84">
        <w:rPr>
          <w:lang w:val="en-NZ"/>
        </w:rPr>
        <w:t xml:space="preserve">would be the gold standard for an assessment </w:t>
      </w:r>
      <w:r w:rsidR="007A54E7" w:rsidRPr="00713B84">
        <w:rPr>
          <w:lang w:val="en-NZ"/>
        </w:rPr>
        <w:t xml:space="preserve">such as </w:t>
      </w:r>
      <w:r w:rsidR="00090514" w:rsidRPr="00713B84">
        <w:rPr>
          <w:lang w:val="en-NZ"/>
        </w:rPr>
        <w:t>this</w:t>
      </w:r>
      <w:r w:rsidR="006A2082">
        <w:rPr>
          <w:lang w:val="en-NZ"/>
        </w:rPr>
        <w:t xml:space="preserve">, and it would be really useful, </w:t>
      </w:r>
      <w:r w:rsidR="00A94118">
        <w:rPr>
          <w:lang w:val="en-NZ"/>
        </w:rPr>
        <w:t>but it would be costly and time-consuming</w:t>
      </w:r>
      <w:r w:rsidR="00A94118" w:rsidRPr="783B6322">
        <w:rPr>
          <w:lang w:val="en-NZ"/>
        </w:rPr>
        <w:t xml:space="preserve"> and that additional age data should be </w:t>
      </w:r>
      <w:r w:rsidR="00A94118">
        <w:rPr>
          <w:lang w:val="en-NZ"/>
        </w:rPr>
        <w:t xml:space="preserve">of </w:t>
      </w:r>
      <w:r w:rsidR="00A94118" w:rsidRPr="783B6322">
        <w:rPr>
          <w:lang w:val="en-NZ"/>
        </w:rPr>
        <w:t>higher priority</w:t>
      </w:r>
      <w:r w:rsidR="00090514" w:rsidRPr="00713B84">
        <w:rPr>
          <w:lang w:val="en-NZ"/>
        </w:rPr>
        <w:t>.</w:t>
      </w:r>
      <w:r w:rsidR="00F74CCC" w:rsidRPr="00713B84">
        <w:rPr>
          <w:lang w:val="en-NZ"/>
        </w:rPr>
        <w:t xml:space="preserve"> </w:t>
      </w:r>
    </w:p>
    <w:p w14:paraId="42B7110B" w14:textId="77777777" w:rsidR="005337F1" w:rsidRPr="00713B84" w:rsidRDefault="005337F1" w:rsidP="00574A13">
      <w:pPr>
        <w:pStyle w:val="SCtext"/>
        <w:numPr>
          <w:ilvl w:val="0"/>
          <w:numId w:val="0"/>
        </w:numPr>
        <w:rPr>
          <w:lang w:val="en-NZ"/>
        </w:rPr>
      </w:pPr>
    </w:p>
    <w:p w14:paraId="3C3CC2C8" w14:textId="77DD5810" w:rsidR="00B64F64" w:rsidRPr="00713B84" w:rsidRDefault="005337F1" w:rsidP="008173CB">
      <w:pPr>
        <w:pStyle w:val="SCtext"/>
        <w:rPr>
          <w:lang w:val="en-NZ"/>
        </w:rPr>
      </w:pPr>
      <w:r w:rsidRPr="00713B84">
        <w:rPr>
          <w:lang w:val="en-NZ"/>
        </w:rPr>
        <w:t>Australia stated that t</w:t>
      </w:r>
      <w:r w:rsidRPr="00713B84">
        <w:rPr>
          <w:spacing w:val="1"/>
          <w:lang w:val="en-NZ"/>
        </w:rPr>
        <w:t>h</w:t>
      </w:r>
      <w:r w:rsidRPr="00713B84">
        <w:rPr>
          <w:lang w:val="en-NZ"/>
        </w:rPr>
        <w:t>e</w:t>
      </w:r>
      <w:r w:rsidRPr="00713B84">
        <w:rPr>
          <w:spacing w:val="-1"/>
          <w:lang w:val="en-NZ"/>
        </w:rPr>
        <w:t xml:space="preserve"> </w:t>
      </w:r>
      <w:r w:rsidRPr="00713B84">
        <w:rPr>
          <w:lang w:val="en-NZ"/>
        </w:rPr>
        <w:t>a</w:t>
      </w:r>
      <w:r w:rsidRPr="00713B84">
        <w:rPr>
          <w:spacing w:val="-1"/>
          <w:lang w:val="en-NZ"/>
        </w:rPr>
        <w:t>ss</w:t>
      </w:r>
      <w:r w:rsidRPr="00713B84">
        <w:rPr>
          <w:lang w:val="en-NZ"/>
        </w:rPr>
        <w:t>e</w:t>
      </w:r>
      <w:r w:rsidRPr="00713B84">
        <w:rPr>
          <w:spacing w:val="-1"/>
          <w:lang w:val="en-NZ"/>
        </w:rPr>
        <w:t>ss</w:t>
      </w:r>
      <w:r w:rsidRPr="00713B84">
        <w:rPr>
          <w:spacing w:val="1"/>
          <w:lang w:val="en-NZ"/>
        </w:rPr>
        <w:t>m</w:t>
      </w:r>
      <w:r w:rsidRPr="00713B84">
        <w:rPr>
          <w:lang w:val="en-NZ"/>
        </w:rPr>
        <w:t>e</w:t>
      </w:r>
      <w:r w:rsidRPr="00713B84">
        <w:rPr>
          <w:spacing w:val="1"/>
          <w:lang w:val="en-NZ"/>
        </w:rPr>
        <w:t>n</w:t>
      </w:r>
      <w:r w:rsidRPr="00713B84">
        <w:rPr>
          <w:lang w:val="en-NZ"/>
        </w:rPr>
        <w:t xml:space="preserve">t </w:t>
      </w:r>
      <w:r w:rsidRPr="00713B84">
        <w:rPr>
          <w:spacing w:val="1"/>
          <w:lang w:val="en-NZ"/>
        </w:rPr>
        <w:t>b</w:t>
      </w:r>
      <w:r w:rsidRPr="00713B84">
        <w:rPr>
          <w:lang w:val="en-NZ"/>
        </w:rPr>
        <w:t>e</w:t>
      </w:r>
      <w:r w:rsidRPr="00713B84">
        <w:rPr>
          <w:spacing w:val="1"/>
          <w:lang w:val="en-NZ"/>
        </w:rPr>
        <w:t>n</w:t>
      </w:r>
      <w:r w:rsidRPr="00713B84">
        <w:rPr>
          <w:lang w:val="en-NZ"/>
        </w:rPr>
        <w:t>e</w:t>
      </w:r>
      <w:r w:rsidRPr="00713B84">
        <w:rPr>
          <w:spacing w:val="1"/>
          <w:lang w:val="en-NZ"/>
        </w:rPr>
        <w:t>f</w:t>
      </w:r>
      <w:r w:rsidRPr="00713B84">
        <w:rPr>
          <w:lang w:val="en-NZ"/>
        </w:rPr>
        <w:t>ited</w:t>
      </w:r>
      <w:r w:rsidRPr="00713B84">
        <w:rPr>
          <w:spacing w:val="-8"/>
          <w:lang w:val="en-NZ"/>
        </w:rPr>
        <w:t xml:space="preserve"> </w:t>
      </w:r>
      <w:r w:rsidRPr="00713B84">
        <w:rPr>
          <w:spacing w:val="1"/>
          <w:lang w:val="en-NZ"/>
        </w:rPr>
        <w:t>fr</w:t>
      </w:r>
      <w:r w:rsidRPr="00713B84">
        <w:rPr>
          <w:spacing w:val="-1"/>
          <w:lang w:val="en-NZ"/>
        </w:rPr>
        <w:t>o</w:t>
      </w:r>
      <w:r w:rsidRPr="00713B84">
        <w:rPr>
          <w:lang w:val="en-NZ"/>
        </w:rPr>
        <w:t>m</w:t>
      </w:r>
      <w:r w:rsidRPr="00713B84">
        <w:rPr>
          <w:spacing w:val="-2"/>
          <w:lang w:val="en-NZ"/>
        </w:rPr>
        <w:t xml:space="preserve"> </w:t>
      </w:r>
      <w:r w:rsidRPr="00713B84">
        <w:rPr>
          <w:lang w:val="en-NZ"/>
        </w:rPr>
        <w:t>bringing in e</w:t>
      </w:r>
      <w:r w:rsidRPr="00713B84">
        <w:rPr>
          <w:spacing w:val="1"/>
          <w:lang w:val="en-NZ"/>
        </w:rPr>
        <w:t>xp</w:t>
      </w:r>
      <w:r w:rsidRPr="00713B84">
        <w:rPr>
          <w:spacing w:val="-2"/>
          <w:lang w:val="en-NZ"/>
        </w:rPr>
        <w:t>e</w:t>
      </w:r>
      <w:r w:rsidRPr="00713B84">
        <w:rPr>
          <w:spacing w:val="1"/>
          <w:lang w:val="en-NZ"/>
        </w:rPr>
        <w:t>r</w:t>
      </w:r>
      <w:r w:rsidRPr="00713B84">
        <w:rPr>
          <w:lang w:val="en-NZ"/>
        </w:rPr>
        <w:t>ti</w:t>
      </w:r>
      <w:r w:rsidRPr="00713B84">
        <w:rPr>
          <w:spacing w:val="-1"/>
          <w:lang w:val="en-NZ"/>
        </w:rPr>
        <w:t>s</w:t>
      </w:r>
      <w:r w:rsidRPr="00713B84">
        <w:rPr>
          <w:lang w:val="en-NZ"/>
        </w:rPr>
        <w:t>e</w:t>
      </w:r>
      <w:r w:rsidRPr="00713B84">
        <w:rPr>
          <w:spacing w:val="-6"/>
          <w:lang w:val="en-NZ"/>
        </w:rPr>
        <w:t xml:space="preserve"> </w:t>
      </w:r>
      <w:r w:rsidRPr="00713B84">
        <w:rPr>
          <w:lang w:val="en-NZ"/>
        </w:rPr>
        <w:t>a</w:t>
      </w:r>
      <w:r w:rsidRPr="00713B84">
        <w:rPr>
          <w:spacing w:val="1"/>
          <w:lang w:val="en-NZ"/>
        </w:rPr>
        <w:t>n</w:t>
      </w:r>
      <w:r w:rsidRPr="00713B84">
        <w:rPr>
          <w:lang w:val="en-NZ"/>
        </w:rPr>
        <w:t>d</w:t>
      </w:r>
      <w:r w:rsidRPr="00713B84">
        <w:rPr>
          <w:spacing w:val="-1"/>
          <w:lang w:val="en-NZ"/>
        </w:rPr>
        <w:t xml:space="preserve"> </w:t>
      </w:r>
      <w:r w:rsidRPr="00713B84">
        <w:rPr>
          <w:lang w:val="en-NZ"/>
        </w:rPr>
        <w:t>i</w:t>
      </w:r>
      <w:r w:rsidRPr="00713B84">
        <w:rPr>
          <w:spacing w:val="1"/>
          <w:lang w:val="en-NZ"/>
        </w:rPr>
        <w:t>d</w:t>
      </w:r>
      <w:r w:rsidRPr="00713B84">
        <w:rPr>
          <w:lang w:val="en-NZ"/>
        </w:rPr>
        <w:t>eas.</w:t>
      </w:r>
      <w:r w:rsidRPr="00713B84">
        <w:rPr>
          <w:spacing w:val="-4"/>
          <w:lang w:val="en-NZ"/>
        </w:rPr>
        <w:t xml:space="preserve"> </w:t>
      </w:r>
      <w:r w:rsidR="00F32F64" w:rsidRPr="00713B84">
        <w:rPr>
          <w:spacing w:val="-4"/>
          <w:lang w:val="en-NZ"/>
        </w:rPr>
        <w:t xml:space="preserve">This was discussed at </w:t>
      </w:r>
      <w:r w:rsidRPr="00713B84">
        <w:rPr>
          <w:spacing w:val="-2"/>
          <w:lang w:val="en-NZ"/>
        </w:rPr>
        <w:t xml:space="preserve">SC21 </w:t>
      </w:r>
      <w:r w:rsidR="00F32F64" w:rsidRPr="00713B84">
        <w:rPr>
          <w:spacing w:val="1"/>
          <w:lang w:val="en-NZ"/>
        </w:rPr>
        <w:t xml:space="preserve">in </w:t>
      </w:r>
      <w:r w:rsidR="00F32F64" w:rsidRPr="00713B84">
        <w:rPr>
          <w:lang w:val="en-NZ"/>
        </w:rPr>
        <w:t xml:space="preserve">the context </w:t>
      </w:r>
      <w:r w:rsidR="00F32F64" w:rsidRPr="00713B84">
        <w:rPr>
          <w:spacing w:val="-1"/>
          <w:lang w:val="en-NZ"/>
        </w:rPr>
        <w:t xml:space="preserve">of the </w:t>
      </w:r>
      <w:r w:rsidRPr="00713B84">
        <w:rPr>
          <w:spacing w:val="1"/>
          <w:lang w:val="en-NZ"/>
        </w:rPr>
        <w:t>n</w:t>
      </w:r>
      <w:r w:rsidRPr="00713B84">
        <w:rPr>
          <w:lang w:val="en-NZ"/>
        </w:rPr>
        <w:t>e</w:t>
      </w:r>
      <w:r w:rsidRPr="00713B84">
        <w:rPr>
          <w:spacing w:val="1"/>
          <w:lang w:val="en-NZ"/>
        </w:rPr>
        <w:t>x</w:t>
      </w:r>
      <w:r w:rsidRPr="00713B84">
        <w:rPr>
          <w:lang w:val="en-NZ"/>
        </w:rPr>
        <w:t>t</w:t>
      </w:r>
      <w:r w:rsidRPr="00713B84">
        <w:rPr>
          <w:spacing w:val="-3"/>
          <w:lang w:val="en-NZ"/>
        </w:rPr>
        <w:t xml:space="preserve"> </w:t>
      </w:r>
      <w:r w:rsidRPr="00713B84">
        <w:rPr>
          <w:spacing w:val="-1"/>
          <w:lang w:val="en-NZ"/>
        </w:rPr>
        <w:t>s</w:t>
      </w:r>
      <w:r w:rsidRPr="00713B84">
        <w:rPr>
          <w:lang w:val="en-NZ"/>
        </w:rPr>
        <w:t>t</w:t>
      </w:r>
      <w:r w:rsidRPr="00713B84">
        <w:rPr>
          <w:spacing w:val="1"/>
          <w:lang w:val="en-NZ"/>
        </w:rPr>
        <w:t>o</w:t>
      </w:r>
      <w:r w:rsidRPr="00713B84">
        <w:rPr>
          <w:lang w:val="en-NZ"/>
        </w:rPr>
        <w:t>ck a</w:t>
      </w:r>
      <w:r w:rsidRPr="00713B84">
        <w:rPr>
          <w:spacing w:val="-1"/>
          <w:lang w:val="en-NZ"/>
        </w:rPr>
        <w:t>ss</w:t>
      </w:r>
      <w:r w:rsidRPr="00713B84">
        <w:rPr>
          <w:lang w:val="en-NZ"/>
        </w:rPr>
        <w:t>e</w:t>
      </w:r>
      <w:r w:rsidRPr="00713B84">
        <w:rPr>
          <w:spacing w:val="2"/>
          <w:lang w:val="en-NZ"/>
        </w:rPr>
        <w:t>s</w:t>
      </w:r>
      <w:r w:rsidRPr="00713B84">
        <w:rPr>
          <w:spacing w:val="-1"/>
          <w:lang w:val="en-NZ"/>
        </w:rPr>
        <w:t>s</w:t>
      </w:r>
      <w:r w:rsidRPr="00713B84">
        <w:rPr>
          <w:spacing w:val="1"/>
          <w:lang w:val="en-NZ"/>
        </w:rPr>
        <w:t>m</w:t>
      </w:r>
      <w:r w:rsidRPr="00713B84">
        <w:rPr>
          <w:lang w:val="en-NZ"/>
        </w:rPr>
        <w:t>e</w:t>
      </w:r>
      <w:r w:rsidRPr="00713B84">
        <w:rPr>
          <w:spacing w:val="1"/>
          <w:lang w:val="en-NZ"/>
        </w:rPr>
        <w:t>n</w:t>
      </w:r>
      <w:r w:rsidRPr="00713B84">
        <w:rPr>
          <w:lang w:val="en-NZ"/>
        </w:rPr>
        <w:t>t</w:t>
      </w:r>
      <w:r w:rsidRPr="00713B84">
        <w:rPr>
          <w:spacing w:val="-9"/>
          <w:lang w:val="en-NZ"/>
        </w:rPr>
        <w:t xml:space="preserve"> </w:t>
      </w:r>
      <w:r w:rsidRPr="00713B84">
        <w:rPr>
          <w:spacing w:val="1"/>
          <w:lang w:val="en-NZ"/>
        </w:rPr>
        <w:t>p</w:t>
      </w:r>
      <w:r w:rsidRPr="00713B84">
        <w:rPr>
          <w:lang w:val="en-NZ"/>
        </w:rPr>
        <w:t>ac</w:t>
      </w:r>
      <w:r w:rsidRPr="00713B84">
        <w:rPr>
          <w:spacing w:val="1"/>
          <w:lang w:val="en-NZ"/>
        </w:rPr>
        <w:t>k</w:t>
      </w:r>
      <w:r w:rsidRPr="00713B84">
        <w:rPr>
          <w:lang w:val="en-NZ"/>
        </w:rPr>
        <w:t>a</w:t>
      </w:r>
      <w:r w:rsidRPr="00713B84">
        <w:rPr>
          <w:spacing w:val="1"/>
          <w:lang w:val="en-NZ"/>
        </w:rPr>
        <w:t>g</w:t>
      </w:r>
      <w:r w:rsidRPr="00713B84">
        <w:rPr>
          <w:lang w:val="en-NZ"/>
        </w:rPr>
        <w:t>e, and A</w:t>
      </w:r>
      <w:r w:rsidRPr="00713B84">
        <w:rPr>
          <w:spacing w:val="1"/>
          <w:lang w:val="en-NZ"/>
        </w:rPr>
        <w:t>u</w:t>
      </w:r>
      <w:r w:rsidRPr="00713B84">
        <w:rPr>
          <w:spacing w:val="-1"/>
          <w:lang w:val="en-NZ"/>
        </w:rPr>
        <w:t>s</w:t>
      </w:r>
      <w:r w:rsidRPr="00713B84">
        <w:rPr>
          <w:lang w:val="en-NZ"/>
        </w:rPr>
        <w:t>t</w:t>
      </w:r>
      <w:r w:rsidRPr="00713B84">
        <w:rPr>
          <w:spacing w:val="1"/>
          <w:lang w:val="en-NZ"/>
        </w:rPr>
        <w:t>r</w:t>
      </w:r>
      <w:r w:rsidRPr="00713B84">
        <w:rPr>
          <w:lang w:val="en-NZ"/>
        </w:rPr>
        <w:t>alia</w:t>
      </w:r>
      <w:r w:rsidRPr="00713B84">
        <w:rPr>
          <w:spacing w:val="-6"/>
          <w:lang w:val="en-NZ"/>
        </w:rPr>
        <w:t xml:space="preserve"> </w:t>
      </w:r>
      <w:r w:rsidRPr="00713B84">
        <w:rPr>
          <w:spacing w:val="-1"/>
          <w:lang w:val="en-NZ"/>
        </w:rPr>
        <w:t>s</w:t>
      </w:r>
      <w:r w:rsidRPr="00713B84">
        <w:rPr>
          <w:spacing w:val="1"/>
          <w:lang w:val="en-NZ"/>
        </w:rPr>
        <w:t>upp</w:t>
      </w:r>
      <w:r w:rsidRPr="00713B84">
        <w:rPr>
          <w:spacing w:val="-1"/>
          <w:lang w:val="en-NZ"/>
        </w:rPr>
        <w:t>o</w:t>
      </w:r>
      <w:r w:rsidRPr="00713B84">
        <w:rPr>
          <w:spacing w:val="1"/>
          <w:lang w:val="en-NZ"/>
        </w:rPr>
        <w:t>r</w:t>
      </w:r>
      <w:r w:rsidRPr="00713B84">
        <w:rPr>
          <w:lang w:val="en-NZ"/>
        </w:rPr>
        <w:t>t</w:t>
      </w:r>
      <w:r w:rsidR="00F32F64" w:rsidRPr="00713B84">
        <w:rPr>
          <w:lang w:val="en-NZ"/>
        </w:rPr>
        <w:t>ed</w:t>
      </w:r>
      <w:r w:rsidRPr="00713B84">
        <w:rPr>
          <w:spacing w:val="-6"/>
          <w:lang w:val="en-NZ"/>
        </w:rPr>
        <w:t xml:space="preserve"> </w:t>
      </w:r>
      <w:r w:rsidRPr="00713B84">
        <w:rPr>
          <w:spacing w:val="1"/>
          <w:lang w:val="en-NZ"/>
        </w:rPr>
        <w:t xml:space="preserve">this with </w:t>
      </w:r>
      <w:r w:rsidRPr="00713B84">
        <w:rPr>
          <w:lang w:val="en-NZ"/>
        </w:rPr>
        <w:t>c</w:t>
      </w:r>
      <w:r w:rsidRPr="00713B84">
        <w:rPr>
          <w:spacing w:val="1"/>
          <w:lang w:val="en-NZ"/>
        </w:rPr>
        <w:t>h</w:t>
      </w:r>
      <w:r w:rsidRPr="00713B84">
        <w:rPr>
          <w:lang w:val="en-NZ"/>
        </w:rPr>
        <w:t>alle</w:t>
      </w:r>
      <w:r w:rsidRPr="00713B84">
        <w:rPr>
          <w:spacing w:val="1"/>
          <w:lang w:val="en-NZ"/>
        </w:rPr>
        <w:t>ng</w:t>
      </w:r>
      <w:r w:rsidRPr="00713B84">
        <w:rPr>
          <w:lang w:val="en-NZ"/>
        </w:rPr>
        <w:t>i</w:t>
      </w:r>
      <w:r w:rsidRPr="00713B84">
        <w:rPr>
          <w:spacing w:val="1"/>
          <w:lang w:val="en-NZ"/>
        </w:rPr>
        <w:t>n</w:t>
      </w:r>
      <w:r w:rsidRPr="00713B84">
        <w:rPr>
          <w:lang w:val="en-NZ"/>
        </w:rPr>
        <w:t>g a</w:t>
      </w:r>
      <w:r w:rsidRPr="00713B84">
        <w:rPr>
          <w:spacing w:val="-1"/>
          <w:lang w:val="en-NZ"/>
        </w:rPr>
        <w:t>ss</w:t>
      </w:r>
      <w:r w:rsidRPr="00713B84">
        <w:rPr>
          <w:lang w:val="en-NZ"/>
        </w:rPr>
        <w:t>e</w:t>
      </w:r>
      <w:r w:rsidRPr="00713B84">
        <w:rPr>
          <w:spacing w:val="2"/>
          <w:lang w:val="en-NZ"/>
        </w:rPr>
        <w:t>s</w:t>
      </w:r>
      <w:r w:rsidRPr="00713B84">
        <w:rPr>
          <w:spacing w:val="-1"/>
          <w:lang w:val="en-NZ"/>
        </w:rPr>
        <w:t>s</w:t>
      </w:r>
      <w:r w:rsidRPr="00713B84">
        <w:rPr>
          <w:spacing w:val="1"/>
          <w:lang w:val="en-NZ"/>
        </w:rPr>
        <w:t>m</w:t>
      </w:r>
      <w:r w:rsidRPr="00713B84">
        <w:rPr>
          <w:lang w:val="en-NZ"/>
        </w:rPr>
        <w:t>e</w:t>
      </w:r>
      <w:r w:rsidRPr="00713B84">
        <w:rPr>
          <w:spacing w:val="1"/>
          <w:lang w:val="en-NZ"/>
        </w:rPr>
        <w:t>n</w:t>
      </w:r>
      <w:r w:rsidRPr="00713B84">
        <w:rPr>
          <w:lang w:val="en-NZ"/>
        </w:rPr>
        <w:t>t</w:t>
      </w:r>
      <w:r w:rsidRPr="00713B84">
        <w:rPr>
          <w:spacing w:val="-1"/>
          <w:lang w:val="en-NZ"/>
        </w:rPr>
        <w:t>s</w:t>
      </w:r>
      <w:r w:rsidR="00F32F64" w:rsidRPr="00713B84">
        <w:rPr>
          <w:spacing w:val="-1"/>
          <w:lang w:val="en-NZ"/>
        </w:rPr>
        <w:t xml:space="preserve"> such as this</w:t>
      </w:r>
      <w:r w:rsidRPr="00713B84">
        <w:rPr>
          <w:lang w:val="en-NZ"/>
        </w:rPr>
        <w:t>.</w:t>
      </w:r>
      <w:r w:rsidRPr="00713B84">
        <w:rPr>
          <w:spacing w:val="-9"/>
          <w:lang w:val="en-NZ"/>
        </w:rPr>
        <w:t xml:space="preserve"> </w:t>
      </w:r>
      <w:r w:rsidR="00B64F64" w:rsidRPr="00713B84">
        <w:rPr>
          <w:lang w:val="en-NZ"/>
        </w:rPr>
        <w:t xml:space="preserve">Regarding </w:t>
      </w:r>
      <w:r w:rsidRPr="00713B84">
        <w:rPr>
          <w:lang w:val="en-NZ"/>
        </w:rPr>
        <w:t>t</w:t>
      </w:r>
      <w:r w:rsidRPr="00713B84">
        <w:rPr>
          <w:spacing w:val="1"/>
          <w:lang w:val="en-NZ"/>
        </w:rPr>
        <w:t>h</w:t>
      </w:r>
      <w:r w:rsidRPr="00713B84">
        <w:rPr>
          <w:lang w:val="en-NZ"/>
        </w:rPr>
        <w:t>e</w:t>
      </w:r>
      <w:r w:rsidRPr="00713B84">
        <w:rPr>
          <w:spacing w:val="-4"/>
          <w:lang w:val="en-NZ"/>
        </w:rPr>
        <w:t xml:space="preserve"> </w:t>
      </w:r>
      <w:r w:rsidR="00B64F64" w:rsidRPr="00713B84">
        <w:rPr>
          <w:spacing w:val="-4"/>
          <w:lang w:val="en-NZ"/>
        </w:rPr>
        <w:t xml:space="preserve">narrow </w:t>
      </w:r>
      <w:r w:rsidRPr="00713B84">
        <w:rPr>
          <w:spacing w:val="1"/>
          <w:lang w:val="en-NZ"/>
        </w:rPr>
        <w:t>un</w:t>
      </w:r>
      <w:r w:rsidRPr="00713B84">
        <w:rPr>
          <w:lang w:val="en-NZ"/>
        </w:rPr>
        <w:t>ce</w:t>
      </w:r>
      <w:r w:rsidRPr="00713B84">
        <w:rPr>
          <w:spacing w:val="1"/>
          <w:lang w:val="en-NZ"/>
        </w:rPr>
        <w:t>r</w:t>
      </w:r>
      <w:r w:rsidRPr="00713B84">
        <w:rPr>
          <w:lang w:val="en-NZ"/>
        </w:rPr>
        <w:t>ta</w:t>
      </w:r>
      <w:r w:rsidRPr="00713B84">
        <w:rPr>
          <w:spacing w:val="-3"/>
          <w:lang w:val="en-NZ"/>
        </w:rPr>
        <w:t>i</w:t>
      </w:r>
      <w:r w:rsidRPr="00713B84">
        <w:rPr>
          <w:spacing w:val="1"/>
          <w:lang w:val="en-NZ"/>
        </w:rPr>
        <w:t>n</w:t>
      </w:r>
      <w:r w:rsidRPr="00713B84">
        <w:rPr>
          <w:lang w:val="en-NZ"/>
        </w:rPr>
        <w:t>ty</w:t>
      </w:r>
      <w:r w:rsidRPr="00713B84">
        <w:rPr>
          <w:spacing w:val="-7"/>
          <w:lang w:val="en-NZ"/>
        </w:rPr>
        <w:t xml:space="preserve"> </w:t>
      </w:r>
      <w:r w:rsidRPr="00713B84">
        <w:rPr>
          <w:spacing w:val="1"/>
          <w:lang w:val="en-NZ"/>
        </w:rPr>
        <w:t>b</w:t>
      </w:r>
      <w:r w:rsidRPr="00713B84">
        <w:rPr>
          <w:spacing w:val="-1"/>
          <w:lang w:val="en-NZ"/>
        </w:rPr>
        <w:t>o</w:t>
      </w:r>
      <w:r w:rsidRPr="00713B84">
        <w:rPr>
          <w:spacing w:val="1"/>
          <w:lang w:val="en-NZ"/>
        </w:rPr>
        <w:t>und</w:t>
      </w:r>
      <w:r w:rsidRPr="00713B84">
        <w:rPr>
          <w:lang w:val="en-NZ"/>
        </w:rPr>
        <w:t>s</w:t>
      </w:r>
      <w:r w:rsidRPr="00713B84">
        <w:rPr>
          <w:spacing w:val="-6"/>
          <w:lang w:val="en-NZ"/>
        </w:rPr>
        <w:t xml:space="preserve"> </w:t>
      </w:r>
      <w:r w:rsidRPr="00713B84">
        <w:rPr>
          <w:spacing w:val="-1"/>
          <w:lang w:val="en-NZ"/>
        </w:rPr>
        <w:t>o</w:t>
      </w:r>
      <w:r w:rsidRPr="00713B84">
        <w:rPr>
          <w:lang w:val="en-NZ"/>
        </w:rPr>
        <w:t>f</w:t>
      </w:r>
      <w:r w:rsidRPr="00713B84">
        <w:rPr>
          <w:spacing w:val="-1"/>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g</w:t>
      </w:r>
      <w:r w:rsidRPr="00713B84">
        <w:rPr>
          <w:spacing w:val="1"/>
          <w:lang w:val="en-NZ"/>
        </w:rPr>
        <w:t>r</w:t>
      </w:r>
      <w:r w:rsidRPr="00713B84">
        <w:rPr>
          <w:lang w:val="en-NZ"/>
        </w:rPr>
        <w:t>id</w:t>
      </w:r>
      <w:r w:rsidR="00B64F64" w:rsidRPr="00713B84">
        <w:rPr>
          <w:lang w:val="en-NZ"/>
        </w:rPr>
        <w:t xml:space="preserve">, Australia </w:t>
      </w:r>
      <w:r w:rsidR="00B64F64" w:rsidRPr="00713B84">
        <w:rPr>
          <w:spacing w:val="1"/>
          <w:lang w:val="en-NZ"/>
        </w:rPr>
        <w:lastRenderedPageBreak/>
        <w:t xml:space="preserve">inquired </w:t>
      </w:r>
      <w:r w:rsidRPr="00713B84">
        <w:rPr>
          <w:lang w:val="en-NZ"/>
        </w:rPr>
        <w:t>w</w:t>
      </w:r>
      <w:r w:rsidRPr="00713B84">
        <w:rPr>
          <w:spacing w:val="1"/>
          <w:lang w:val="en-NZ"/>
        </w:rPr>
        <w:t>h</w:t>
      </w:r>
      <w:r w:rsidRPr="00713B84">
        <w:rPr>
          <w:lang w:val="en-NZ"/>
        </w:rPr>
        <w:t>at</w:t>
      </w:r>
      <w:r w:rsidRPr="00713B84">
        <w:rPr>
          <w:spacing w:val="-6"/>
          <w:lang w:val="en-NZ"/>
        </w:rPr>
        <w:t xml:space="preserve"> </w:t>
      </w:r>
      <w:r w:rsidRPr="00713B84">
        <w:rPr>
          <w:lang w:val="en-NZ"/>
        </w:rPr>
        <w:t>a</w:t>
      </w:r>
      <w:r w:rsidRPr="00713B84">
        <w:rPr>
          <w:spacing w:val="1"/>
          <w:lang w:val="en-NZ"/>
        </w:rPr>
        <w:t>dd</w:t>
      </w:r>
      <w:r w:rsidRPr="00713B84">
        <w:rPr>
          <w:lang w:val="en-NZ"/>
        </w:rPr>
        <w:t>iti</w:t>
      </w:r>
      <w:r w:rsidRPr="00713B84">
        <w:rPr>
          <w:spacing w:val="1"/>
          <w:lang w:val="en-NZ"/>
        </w:rPr>
        <w:t>on</w:t>
      </w:r>
      <w:r w:rsidRPr="00713B84">
        <w:rPr>
          <w:lang w:val="en-NZ"/>
        </w:rPr>
        <w:t>al</w:t>
      </w:r>
      <w:r w:rsidRPr="00713B84">
        <w:rPr>
          <w:spacing w:val="-8"/>
          <w:lang w:val="en-NZ"/>
        </w:rPr>
        <w:t xml:space="preserve"> </w:t>
      </w:r>
      <w:r w:rsidRPr="00713B84">
        <w:rPr>
          <w:lang w:val="en-NZ"/>
        </w:rPr>
        <w:t>a</w:t>
      </w:r>
      <w:r w:rsidRPr="00713B84">
        <w:rPr>
          <w:spacing w:val="1"/>
          <w:lang w:val="en-NZ"/>
        </w:rPr>
        <w:t>x</w:t>
      </w:r>
      <w:r w:rsidRPr="00713B84">
        <w:rPr>
          <w:lang w:val="en-NZ"/>
        </w:rPr>
        <w:t>es</w:t>
      </w:r>
      <w:r w:rsidRPr="00713B84">
        <w:rPr>
          <w:spacing w:val="-4"/>
          <w:lang w:val="en-NZ"/>
        </w:rPr>
        <w:t xml:space="preserve"> </w:t>
      </w:r>
      <w:r w:rsidRPr="00713B84">
        <w:rPr>
          <w:spacing w:val="-1"/>
          <w:lang w:val="en-NZ"/>
        </w:rPr>
        <w:t>o</w:t>
      </w:r>
      <w:r w:rsidRPr="00713B84">
        <w:rPr>
          <w:lang w:val="en-NZ"/>
        </w:rPr>
        <w:t xml:space="preserve">f </w:t>
      </w:r>
      <w:r w:rsidRPr="00713B84">
        <w:rPr>
          <w:spacing w:val="1"/>
          <w:lang w:val="en-NZ"/>
        </w:rPr>
        <w:t>un</w:t>
      </w:r>
      <w:r w:rsidRPr="00713B84">
        <w:rPr>
          <w:lang w:val="en-NZ"/>
        </w:rPr>
        <w:t>ce</w:t>
      </w:r>
      <w:r w:rsidRPr="00713B84">
        <w:rPr>
          <w:spacing w:val="1"/>
          <w:lang w:val="en-NZ"/>
        </w:rPr>
        <w:t>r</w:t>
      </w:r>
      <w:r w:rsidRPr="00713B84">
        <w:rPr>
          <w:lang w:val="en-NZ"/>
        </w:rPr>
        <w:t>tai</w:t>
      </w:r>
      <w:r w:rsidRPr="00713B84">
        <w:rPr>
          <w:spacing w:val="1"/>
          <w:lang w:val="en-NZ"/>
        </w:rPr>
        <w:t>n</w:t>
      </w:r>
      <w:r w:rsidRPr="00713B84">
        <w:rPr>
          <w:lang w:val="en-NZ"/>
        </w:rPr>
        <w:t>ty</w:t>
      </w:r>
      <w:r w:rsidRPr="00713B84">
        <w:rPr>
          <w:spacing w:val="-7"/>
          <w:lang w:val="en-NZ"/>
        </w:rPr>
        <w:t xml:space="preserve"> </w:t>
      </w:r>
      <w:r w:rsidRPr="00713B84">
        <w:rPr>
          <w:spacing w:val="1"/>
          <w:lang w:val="en-NZ"/>
        </w:rPr>
        <w:t>m</w:t>
      </w:r>
      <w:r w:rsidRPr="00713B84">
        <w:rPr>
          <w:spacing w:val="-3"/>
          <w:lang w:val="en-NZ"/>
        </w:rPr>
        <w:t>i</w:t>
      </w:r>
      <w:r w:rsidRPr="00713B84">
        <w:rPr>
          <w:spacing w:val="1"/>
          <w:lang w:val="en-NZ"/>
        </w:rPr>
        <w:t>gh</w:t>
      </w:r>
      <w:r w:rsidRPr="00713B84">
        <w:rPr>
          <w:lang w:val="en-NZ"/>
        </w:rPr>
        <w:t>t</w:t>
      </w:r>
      <w:r w:rsidRPr="00713B84">
        <w:rPr>
          <w:spacing w:val="-5"/>
          <w:lang w:val="en-NZ"/>
        </w:rPr>
        <w:t xml:space="preserve"> </w:t>
      </w:r>
      <w:r w:rsidRPr="00713B84">
        <w:rPr>
          <w:spacing w:val="1"/>
          <w:lang w:val="en-NZ"/>
        </w:rPr>
        <w:t>b</w:t>
      </w:r>
      <w:r w:rsidRPr="00713B84">
        <w:rPr>
          <w:lang w:val="en-NZ"/>
        </w:rPr>
        <w:t>e</w:t>
      </w:r>
      <w:r w:rsidRPr="00713B84">
        <w:rPr>
          <w:spacing w:val="-1"/>
          <w:lang w:val="en-NZ"/>
        </w:rPr>
        <w:t xml:space="preserve"> </w:t>
      </w:r>
      <w:r w:rsidRPr="00713B84">
        <w:rPr>
          <w:spacing w:val="-3"/>
          <w:lang w:val="en-NZ"/>
        </w:rPr>
        <w:t>t</w:t>
      </w:r>
      <w:r w:rsidRPr="00713B84">
        <w:rPr>
          <w:spacing w:val="1"/>
          <w:lang w:val="en-NZ"/>
        </w:rPr>
        <w:t>r</w:t>
      </w:r>
      <w:r w:rsidRPr="00713B84">
        <w:rPr>
          <w:lang w:val="en-NZ"/>
        </w:rPr>
        <w:t>acta</w:t>
      </w:r>
      <w:r w:rsidRPr="00713B84">
        <w:rPr>
          <w:spacing w:val="1"/>
          <w:lang w:val="en-NZ"/>
        </w:rPr>
        <w:t>b</w:t>
      </w:r>
      <w:r w:rsidRPr="00713B84">
        <w:rPr>
          <w:lang w:val="en-NZ"/>
        </w:rPr>
        <w:t>le</w:t>
      </w:r>
      <w:r w:rsidRPr="00713B84">
        <w:rPr>
          <w:spacing w:val="-9"/>
          <w:lang w:val="en-NZ"/>
        </w:rPr>
        <w:t xml:space="preserve"> </w:t>
      </w:r>
      <w:r w:rsidRPr="00713B84">
        <w:rPr>
          <w:lang w:val="en-NZ"/>
        </w:rPr>
        <w:t>a</w:t>
      </w:r>
      <w:r w:rsidRPr="00713B84">
        <w:rPr>
          <w:spacing w:val="1"/>
          <w:lang w:val="en-NZ"/>
        </w:rPr>
        <w:t>n</w:t>
      </w:r>
      <w:r w:rsidRPr="00713B84">
        <w:rPr>
          <w:lang w:val="en-NZ"/>
        </w:rPr>
        <w:t>d</w:t>
      </w:r>
      <w:r w:rsidRPr="00713B84">
        <w:rPr>
          <w:spacing w:val="-1"/>
          <w:lang w:val="en-NZ"/>
        </w:rPr>
        <w:t xml:space="preserve"> </w:t>
      </w:r>
      <w:r w:rsidRPr="00713B84">
        <w:rPr>
          <w:lang w:val="en-NZ"/>
        </w:rPr>
        <w:t>a</w:t>
      </w:r>
      <w:r w:rsidRPr="00713B84">
        <w:rPr>
          <w:spacing w:val="-1"/>
          <w:lang w:val="en-NZ"/>
        </w:rPr>
        <w:t>p</w:t>
      </w:r>
      <w:r w:rsidRPr="00713B84">
        <w:rPr>
          <w:spacing w:val="1"/>
          <w:lang w:val="en-NZ"/>
        </w:rPr>
        <w:t>pro</w:t>
      </w:r>
      <w:r w:rsidRPr="00713B84">
        <w:rPr>
          <w:spacing w:val="-1"/>
          <w:lang w:val="en-NZ"/>
        </w:rPr>
        <w:t>p</w:t>
      </w:r>
      <w:r w:rsidRPr="00713B84">
        <w:rPr>
          <w:spacing w:val="1"/>
          <w:lang w:val="en-NZ"/>
        </w:rPr>
        <w:t>r</w:t>
      </w:r>
      <w:r w:rsidRPr="00713B84">
        <w:rPr>
          <w:lang w:val="en-NZ"/>
        </w:rPr>
        <w:t>iate</w:t>
      </w:r>
      <w:r w:rsidR="006A2082">
        <w:rPr>
          <w:lang w:val="en-NZ"/>
        </w:rPr>
        <w:t>.</w:t>
      </w:r>
      <w:r w:rsidR="006A2082" w:rsidRPr="00713B84">
        <w:rPr>
          <w:spacing w:val="-9"/>
          <w:lang w:val="en-NZ"/>
        </w:rPr>
        <w:t xml:space="preserve"> </w:t>
      </w:r>
      <w:r w:rsidRPr="00713B84">
        <w:rPr>
          <w:spacing w:val="-1"/>
          <w:lang w:val="en-NZ"/>
        </w:rPr>
        <w:t>W</w:t>
      </w:r>
      <w:r w:rsidRPr="00713B84">
        <w:rPr>
          <w:spacing w:val="1"/>
          <w:lang w:val="en-NZ"/>
        </w:rPr>
        <w:t>h</w:t>
      </w:r>
      <w:r w:rsidRPr="00713B84">
        <w:rPr>
          <w:lang w:val="en-NZ"/>
        </w:rPr>
        <w:t>at</w:t>
      </w:r>
      <w:r w:rsidRPr="00713B84">
        <w:rPr>
          <w:spacing w:val="-4"/>
          <w:lang w:val="en-NZ"/>
        </w:rPr>
        <w:t xml:space="preserve"> </w:t>
      </w:r>
      <w:r w:rsidRPr="00713B84">
        <w:rPr>
          <w:spacing w:val="1"/>
          <w:lang w:val="en-NZ"/>
        </w:rPr>
        <w:t>o</w:t>
      </w:r>
      <w:r w:rsidRPr="00713B84">
        <w:rPr>
          <w:lang w:val="en-NZ"/>
        </w:rPr>
        <w:t>t</w:t>
      </w:r>
      <w:r w:rsidRPr="00713B84">
        <w:rPr>
          <w:spacing w:val="1"/>
          <w:lang w:val="en-NZ"/>
        </w:rPr>
        <w:t>h</w:t>
      </w:r>
      <w:r w:rsidRPr="00713B84">
        <w:rPr>
          <w:spacing w:val="-2"/>
          <w:lang w:val="en-NZ"/>
        </w:rPr>
        <w:t>e</w:t>
      </w:r>
      <w:r w:rsidRPr="00713B84">
        <w:rPr>
          <w:lang w:val="en-NZ"/>
        </w:rPr>
        <w:t>r</w:t>
      </w:r>
      <w:r w:rsidRPr="00713B84">
        <w:rPr>
          <w:spacing w:val="-3"/>
          <w:lang w:val="en-NZ"/>
        </w:rPr>
        <w:t xml:space="preserve"> </w:t>
      </w:r>
      <w:r w:rsidRPr="00713B84">
        <w:rPr>
          <w:lang w:val="en-NZ"/>
        </w:rPr>
        <w:t>a</w:t>
      </w:r>
      <w:r w:rsidRPr="00713B84">
        <w:rPr>
          <w:spacing w:val="1"/>
          <w:lang w:val="en-NZ"/>
        </w:rPr>
        <w:t>x</w:t>
      </w:r>
      <w:r w:rsidRPr="00713B84">
        <w:rPr>
          <w:lang w:val="en-NZ"/>
        </w:rPr>
        <w:t>es</w:t>
      </w:r>
      <w:r w:rsidRPr="00713B84">
        <w:rPr>
          <w:spacing w:val="-4"/>
          <w:lang w:val="en-NZ"/>
        </w:rPr>
        <w:t xml:space="preserve"> </w:t>
      </w:r>
      <w:r w:rsidRPr="00713B84">
        <w:rPr>
          <w:lang w:val="en-NZ"/>
        </w:rPr>
        <w:t>c</w:t>
      </w:r>
      <w:r w:rsidRPr="00713B84">
        <w:rPr>
          <w:spacing w:val="-1"/>
          <w:lang w:val="en-NZ"/>
        </w:rPr>
        <w:t>o</w:t>
      </w:r>
      <w:r w:rsidRPr="00713B84">
        <w:rPr>
          <w:spacing w:val="1"/>
          <w:lang w:val="en-NZ"/>
        </w:rPr>
        <w:t>u</w:t>
      </w:r>
      <w:r w:rsidRPr="00713B84">
        <w:rPr>
          <w:lang w:val="en-NZ"/>
        </w:rPr>
        <w:t>ld</w:t>
      </w:r>
      <w:r w:rsidRPr="00713B84">
        <w:rPr>
          <w:spacing w:val="-2"/>
          <w:lang w:val="en-NZ"/>
        </w:rPr>
        <w:t xml:space="preserve"> </w:t>
      </w:r>
      <w:r w:rsidRPr="00713B84">
        <w:rPr>
          <w:lang w:val="en-NZ"/>
        </w:rPr>
        <w:t>we</w:t>
      </w:r>
      <w:r w:rsidRPr="00713B84">
        <w:rPr>
          <w:spacing w:val="-1"/>
          <w:lang w:val="en-NZ"/>
        </w:rPr>
        <w:t xml:space="preserve"> </w:t>
      </w:r>
      <w:r w:rsidRPr="00713B84">
        <w:rPr>
          <w:lang w:val="en-NZ"/>
        </w:rPr>
        <w:t>c</w:t>
      </w:r>
      <w:r w:rsidRPr="00713B84">
        <w:rPr>
          <w:spacing w:val="1"/>
          <w:lang w:val="en-NZ"/>
        </w:rPr>
        <w:t>on</w:t>
      </w:r>
      <w:r w:rsidRPr="00713B84">
        <w:rPr>
          <w:spacing w:val="-1"/>
          <w:lang w:val="en-NZ"/>
        </w:rPr>
        <w:t>s</w:t>
      </w:r>
      <w:r w:rsidRPr="00713B84">
        <w:rPr>
          <w:lang w:val="en-NZ"/>
        </w:rPr>
        <w:t>i</w:t>
      </w:r>
      <w:r w:rsidRPr="00713B84">
        <w:rPr>
          <w:spacing w:val="1"/>
          <w:lang w:val="en-NZ"/>
        </w:rPr>
        <w:t>d</w:t>
      </w:r>
      <w:r w:rsidRPr="00713B84">
        <w:rPr>
          <w:lang w:val="en-NZ"/>
        </w:rPr>
        <w:t>e</w:t>
      </w:r>
      <w:r w:rsidRPr="00713B84">
        <w:rPr>
          <w:spacing w:val="1"/>
          <w:lang w:val="en-NZ"/>
        </w:rPr>
        <w:t>r</w:t>
      </w:r>
      <w:r w:rsidRPr="00713B84">
        <w:rPr>
          <w:lang w:val="en-NZ"/>
        </w:rPr>
        <w:t>?</w:t>
      </w:r>
    </w:p>
    <w:p w14:paraId="020940BC" w14:textId="77777777" w:rsidR="00B64F64" w:rsidRPr="00713B84" w:rsidRDefault="00B64F64" w:rsidP="00B64F64">
      <w:pPr>
        <w:pStyle w:val="ListParagraph"/>
        <w:rPr>
          <w:spacing w:val="-7"/>
        </w:rPr>
      </w:pPr>
    </w:p>
    <w:p w14:paraId="176C933F" w14:textId="7B373ABE" w:rsidR="00DE33C6" w:rsidRPr="00713B84" w:rsidRDefault="00A94118" w:rsidP="008173CB">
      <w:pPr>
        <w:pStyle w:val="SCtext"/>
        <w:rPr>
          <w:lang w:val="en-NZ"/>
        </w:rPr>
      </w:pPr>
      <w:r w:rsidRPr="00713B84">
        <w:rPr>
          <w:lang w:val="en-NZ"/>
        </w:rPr>
        <w:t>The SSP agreed that t</w:t>
      </w:r>
      <w:r w:rsidRPr="00713B84">
        <w:rPr>
          <w:spacing w:val="1"/>
          <w:lang w:val="en-NZ"/>
        </w:rPr>
        <w:t>h</w:t>
      </w:r>
      <w:r w:rsidRPr="00713B84">
        <w:rPr>
          <w:lang w:val="en-NZ"/>
        </w:rPr>
        <w:t>e</w:t>
      </w:r>
      <w:r w:rsidRPr="00713B84">
        <w:rPr>
          <w:spacing w:val="-1"/>
          <w:lang w:val="en-NZ"/>
        </w:rPr>
        <w:t xml:space="preserve"> u</w:t>
      </w:r>
      <w:r w:rsidRPr="00713B84">
        <w:rPr>
          <w:spacing w:val="1"/>
          <w:lang w:val="en-NZ"/>
        </w:rPr>
        <w:t>n</w:t>
      </w:r>
      <w:r w:rsidRPr="00713B84">
        <w:rPr>
          <w:spacing w:val="-2"/>
          <w:lang w:val="en-NZ"/>
        </w:rPr>
        <w:t>c</w:t>
      </w:r>
      <w:r w:rsidRPr="00713B84">
        <w:rPr>
          <w:lang w:val="en-NZ"/>
        </w:rPr>
        <w:t>e</w:t>
      </w:r>
      <w:r w:rsidRPr="00713B84">
        <w:rPr>
          <w:spacing w:val="1"/>
          <w:lang w:val="en-NZ"/>
        </w:rPr>
        <w:t>r</w:t>
      </w:r>
      <w:r w:rsidRPr="00713B84">
        <w:rPr>
          <w:lang w:val="en-NZ"/>
        </w:rPr>
        <w:t>tai</w:t>
      </w:r>
      <w:r w:rsidRPr="00713B84">
        <w:rPr>
          <w:spacing w:val="1"/>
          <w:lang w:val="en-NZ"/>
        </w:rPr>
        <w:t>n</w:t>
      </w:r>
      <w:r w:rsidRPr="00713B84">
        <w:rPr>
          <w:lang w:val="en-NZ"/>
        </w:rPr>
        <w:t>ty</w:t>
      </w:r>
      <w:r w:rsidRPr="00713B84">
        <w:rPr>
          <w:spacing w:val="-7"/>
          <w:lang w:val="en-NZ"/>
        </w:rPr>
        <w:t xml:space="preserve"> </w:t>
      </w:r>
      <w:r w:rsidRPr="00713B84">
        <w:rPr>
          <w:lang w:val="en-NZ"/>
        </w:rPr>
        <w:t>is</w:t>
      </w:r>
      <w:r w:rsidRPr="00713B84">
        <w:rPr>
          <w:spacing w:val="-1"/>
          <w:lang w:val="en-NZ"/>
        </w:rPr>
        <w:t xml:space="preserve"> </w:t>
      </w:r>
      <w:r w:rsidRPr="00713B84">
        <w:rPr>
          <w:spacing w:val="1"/>
          <w:lang w:val="en-NZ"/>
        </w:rPr>
        <w:t>unr</w:t>
      </w:r>
      <w:r w:rsidRPr="00713B84">
        <w:rPr>
          <w:lang w:val="en-NZ"/>
        </w:rPr>
        <w:t>eali</w:t>
      </w:r>
      <w:r w:rsidRPr="00713B84">
        <w:rPr>
          <w:spacing w:val="-1"/>
          <w:lang w:val="en-NZ"/>
        </w:rPr>
        <w:t>s</w:t>
      </w:r>
      <w:r w:rsidRPr="00713B84">
        <w:rPr>
          <w:lang w:val="en-NZ"/>
        </w:rPr>
        <w:t>tically</w:t>
      </w:r>
      <w:r w:rsidRPr="00713B84">
        <w:rPr>
          <w:spacing w:val="-9"/>
          <w:lang w:val="en-NZ"/>
        </w:rPr>
        <w:t xml:space="preserve"> </w:t>
      </w:r>
      <w:r w:rsidRPr="00713B84">
        <w:rPr>
          <w:spacing w:val="1"/>
          <w:lang w:val="en-NZ"/>
        </w:rPr>
        <w:t>n</w:t>
      </w:r>
      <w:r w:rsidRPr="00713B84">
        <w:rPr>
          <w:lang w:val="en-NZ"/>
        </w:rPr>
        <w:t>a</w:t>
      </w:r>
      <w:r w:rsidRPr="00713B84">
        <w:rPr>
          <w:spacing w:val="1"/>
          <w:lang w:val="en-NZ"/>
        </w:rPr>
        <w:t>rr</w:t>
      </w:r>
      <w:r w:rsidRPr="00713B84">
        <w:rPr>
          <w:spacing w:val="-1"/>
          <w:lang w:val="en-NZ"/>
        </w:rPr>
        <w:t>o</w:t>
      </w:r>
      <w:r w:rsidRPr="00713B84">
        <w:rPr>
          <w:lang w:val="en-NZ"/>
        </w:rPr>
        <w:t>w</w:t>
      </w:r>
      <w:r w:rsidRPr="00713B84">
        <w:rPr>
          <w:spacing w:val="-5"/>
          <w:lang w:val="en-NZ"/>
        </w:rPr>
        <w:t xml:space="preserve"> </w:t>
      </w:r>
      <w:r w:rsidRPr="00713B84">
        <w:rPr>
          <w:lang w:val="en-NZ"/>
        </w:rPr>
        <w:t>a</w:t>
      </w:r>
      <w:r w:rsidRPr="00713B84">
        <w:rPr>
          <w:spacing w:val="1"/>
          <w:lang w:val="en-NZ"/>
        </w:rPr>
        <w:t>n</w:t>
      </w:r>
      <w:r w:rsidRPr="00713B84">
        <w:rPr>
          <w:lang w:val="en-NZ"/>
        </w:rPr>
        <w:t>d</w:t>
      </w:r>
      <w:r w:rsidRPr="00713B84">
        <w:rPr>
          <w:spacing w:val="-1"/>
          <w:lang w:val="en-NZ"/>
        </w:rPr>
        <w:t xml:space="preserve"> stated it wasn’t </w:t>
      </w:r>
      <w:r w:rsidRPr="00713B84">
        <w:rPr>
          <w:spacing w:val="1"/>
          <w:lang w:val="en-NZ"/>
        </w:rPr>
        <w:t>n</w:t>
      </w:r>
      <w:r w:rsidRPr="00713B84">
        <w:rPr>
          <w:lang w:val="en-NZ"/>
        </w:rPr>
        <w:t>ece</w:t>
      </w:r>
      <w:r w:rsidRPr="00713B84">
        <w:rPr>
          <w:spacing w:val="-1"/>
          <w:lang w:val="en-NZ"/>
        </w:rPr>
        <w:t>ss</w:t>
      </w:r>
      <w:r w:rsidRPr="00713B84">
        <w:rPr>
          <w:lang w:val="en-NZ"/>
        </w:rPr>
        <w:t>a</w:t>
      </w:r>
      <w:r w:rsidRPr="00713B84">
        <w:rPr>
          <w:spacing w:val="1"/>
          <w:lang w:val="en-NZ"/>
        </w:rPr>
        <w:t>r</w:t>
      </w:r>
      <w:r w:rsidRPr="00713B84">
        <w:rPr>
          <w:lang w:val="en-NZ"/>
        </w:rPr>
        <w:t>ily</w:t>
      </w:r>
      <w:r w:rsidRPr="00713B84">
        <w:rPr>
          <w:spacing w:val="-7"/>
          <w:lang w:val="en-NZ"/>
        </w:rPr>
        <w:t xml:space="preserve"> obvious how </w:t>
      </w:r>
      <w:r w:rsidRPr="00713B84">
        <w:rPr>
          <w:lang w:val="en-NZ"/>
        </w:rPr>
        <w:t>to i</w:t>
      </w:r>
      <w:r w:rsidRPr="00713B84">
        <w:rPr>
          <w:spacing w:val="1"/>
          <w:lang w:val="en-NZ"/>
        </w:rPr>
        <w:t>mpr</w:t>
      </w:r>
      <w:r w:rsidRPr="00713B84">
        <w:rPr>
          <w:spacing w:val="-1"/>
          <w:lang w:val="en-NZ"/>
        </w:rPr>
        <w:t>o</w:t>
      </w:r>
      <w:r w:rsidRPr="00713B84">
        <w:rPr>
          <w:spacing w:val="1"/>
          <w:lang w:val="en-NZ"/>
        </w:rPr>
        <w:t>v</w:t>
      </w:r>
      <w:r w:rsidRPr="00713B84">
        <w:rPr>
          <w:lang w:val="en-NZ"/>
        </w:rPr>
        <w:t>e</w:t>
      </w:r>
      <w:r w:rsidRPr="00713B84">
        <w:rPr>
          <w:spacing w:val="-6"/>
          <w:lang w:val="en-NZ"/>
        </w:rPr>
        <w:t xml:space="preserve"> </w:t>
      </w:r>
      <w:r w:rsidRPr="00713B84">
        <w:rPr>
          <w:lang w:val="en-NZ"/>
        </w:rPr>
        <w:t>t</w:t>
      </w:r>
      <w:r w:rsidRPr="00713B84">
        <w:rPr>
          <w:spacing w:val="1"/>
          <w:lang w:val="en-NZ"/>
        </w:rPr>
        <w:t>h</w:t>
      </w:r>
      <w:r w:rsidRPr="00713B84">
        <w:rPr>
          <w:lang w:val="en-NZ"/>
        </w:rPr>
        <w:t>at.</w:t>
      </w:r>
      <w:r w:rsidRPr="00713B84">
        <w:rPr>
          <w:spacing w:val="-2"/>
          <w:lang w:val="en-NZ"/>
        </w:rPr>
        <w:t xml:space="preserve"> </w:t>
      </w:r>
      <w:r w:rsidRPr="00713B84">
        <w:rPr>
          <w:lang w:val="en-NZ"/>
        </w:rPr>
        <w:t>T</w:t>
      </w:r>
      <w:r w:rsidRPr="00713B84">
        <w:rPr>
          <w:spacing w:val="1"/>
          <w:lang w:val="en-NZ"/>
        </w:rPr>
        <w:t>h</w:t>
      </w:r>
      <w:r w:rsidRPr="00713B84">
        <w:rPr>
          <w:lang w:val="en-NZ"/>
        </w:rPr>
        <w:t>at</w:t>
      </w:r>
      <w:r w:rsidRPr="00713B84">
        <w:rPr>
          <w:spacing w:val="-3"/>
          <w:lang w:val="en-NZ"/>
        </w:rPr>
        <w:t xml:space="preserve"> </w:t>
      </w:r>
      <w:r w:rsidRPr="00713B84">
        <w:rPr>
          <w:lang w:val="en-NZ"/>
        </w:rPr>
        <w:t>w</w:t>
      </w:r>
      <w:r w:rsidRPr="00713B84">
        <w:rPr>
          <w:spacing w:val="1"/>
          <w:lang w:val="en-NZ"/>
        </w:rPr>
        <w:t>ou</w:t>
      </w:r>
      <w:r w:rsidRPr="00713B84">
        <w:rPr>
          <w:lang w:val="en-NZ"/>
        </w:rPr>
        <w:t>ld</w:t>
      </w:r>
      <w:r w:rsidRPr="00713B84">
        <w:rPr>
          <w:spacing w:val="-6"/>
          <w:lang w:val="en-NZ"/>
        </w:rPr>
        <w:t xml:space="preserve"> </w:t>
      </w:r>
      <w:r w:rsidRPr="00713B84">
        <w:rPr>
          <w:spacing w:val="1"/>
          <w:lang w:val="en-NZ"/>
        </w:rPr>
        <w:t>b</w:t>
      </w:r>
      <w:r w:rsidRPr="00713B84">
        <w:rPr>
          <w:lang w:val="en-NZ"/>
        </w:rPr>
        <w:t>e</w:t>
      </w:r>
      <w:r w:rsidRPr="00713B84">
        <w:rPr>
          <w:spacing w:val="1"/>
          <w:lang w:val="en-NZ"/>
        </w:rPr>
        <w:t>n</w:t>
      </w:r>
      <w:r w:rsidRPr="00713B84">
        <w:rPr>
          <w:lang w:val="en-NZ"/>
        </w:rPr>
        <w:t>e</w:t>
      </w:r>
      <w:r w:rsidRPr="00713B84">
        <w:rPr>
          <w:spacing w:val="1"/>
          <w:lang w:val="en-NZ"/>
        </w:rPr>
        <w:t>f</w:t>
      </w:r>
      <w:r w:rsidRPr="00713B84">
        <w:rPr>
          <w:lang w:val="en-NZ"/>
        </w:rPr>
        <w:t>it</w:t>
      </w:r>
      <w:r w:rsidRPr="00713B84">
        <w:rPr>
          <w:spacing w:val="-6"/>
          <w:lang w:val="en-NZ"/>
        </w:rPr>
        <w:t xml:space="preserve"> </w:t>
      </w:r>
      <w:r w:rsidRPr="00713B84">
        <w:rPr>
          <w:spacing w:val="1"/>
          <w:lang w:val="en-NZ"/>
        </w:rPr>
        <w:t>fr</w:t>
      </w:r>
      <w:r w:rsidRPr="00713B84">
        <w:rPr>
          <w:spacing w:val="-1"/>
          <w:lang w:val="en-NZ"/>
        </w:rPr>
        <w:t>o</w:t>
      </w:r>
      <w:r w:rsidRPr="00713B84">
        <w:rPr>
          <w:lang w:val="en-NZ"/>
        </w:rPr>
        <w:t>m</w:t>
      </w:r>
      <w:r w:rsidRPr="00713B84">
        <w:rPr>
          <w:spacing w:val="-2"/>
          <w:lang w:val="en-NZ"/>
        </w:rPr>
        <w:t xml:space="preserve"> </w:t>
      </w:r>
      <w:r w:rsidRPr="00713B84">
        <w:rPr>
          <w:lang w:val="en-NZ"/>
        </w:rPr>
        <w:t>wi</w:t>
      </w:r>
      <w:r w:rsidRPr="00713B84">
        <w:rPr>
          <w:spacing w:val="1"/>
          <w:lang w:val="en-NZ"/>
        </w:rPr>
        <w:t>d</w:t>
      </w:r>
      <w:r w:rsidRPr="00713B84">
        <w:rPr>
          <w:lang w:val="en-NZ"/>
        </w:rPr>
        <w:t>er</w:t>
      </w:r>
      <w:r w:rsidRPr="00713B84">
        <w:rPr>
          <w:spacing w:val="-6"/>
          <w:lang w:val="en-NZ"/>
        </w:rPr>
        <w:t xml:space="preserve"> </w:t>
      </w:r>
      <w:r w:rsidRPr="00713B84">
        <w:rPr>
          <w:spacing w:val="1"/>
          <w:lang w:val="en-NZ"/>
        </w:rPr>
        <w:t>d</w:t>
      </w:r>
      <w:r w:rsidRPr="00713B84">
        <w:rPr>
          <w:lang w:val="en-NZ"/>
        </w:rPr>
        <w:t>i</w:t>
      </w:r>
      <w:r w:rsidRPr="00713B84">
        <w:rPr>
          <w:spacing w:val="-1"/>
          <w:lang w:val="en-NZ"/>
        </w:rPr>
        <w:t>s</w:t>
      </w:r>
      <w:r w:rsidRPr="00713B84">
        <w:rPr>
          <w:lang w:val="en-NZ"/>
        </w:rPr>
        <w:t>c</w:t>
      </w:r>
      <w:r w:rsidRPr="00713B84">
        <w:rPr>
          <w:spacing w:val="1"/>
          <w:lang w:val="en-NZ"/>
        </w:rPr>
        <w:t>u</w:t>
      </w:r>
      <w:r w:rsidRPr="00713B84">
        <w:rPr>
          <w:spacing w:val="-1"/>
          <w:lang w:val="en-NZ"/>
        </w:rPr>
        <w:t>ss</w:t>
      </w:r>
      <w:r w:rsidRPr="00713B84">
        <w:rPr>
          <w:spacing w:val="2"/>
          <w:lang w:val="en-NZ"/>
        </w:rPr>
        <w:t>i</w:t>
      </w:r>
      <w:r w:rsidRPr="00713B84">
        <w:rPr>
          <w:spacing w:val="1"/>
          <w:lang w:val="en-NZ"/>
        </w:rPr>
        <w:t>o</w:t>
      </w:r>
      <w:r w:rsidRPr="00713B84">
        <w:rPr>
          <w:lang w:val="en-NZ"/>
        </w:rPr>
        <w:t>n.</w:t>
      </w:r>
      <w:r w:rsidRPr="00713B84">
        <w:rPr>
          <w:spacing w:val="-2"/>
          <w:lang w:val="en-NZ"/>
        </w:rPr>
        <w:t xml:space="preserve"> </w:t>
      </w:r>
      <w:r w:rsidRPr="00713B84">
        <w:rPr>
          <w:lang w:val="en-NZ"/>
        </w:rPr>
        <w:t>G</w:t>
      </w:r>
      <w:r w:rsidRPr="00713B84">
        <w:rPr>
          <w:spacing w:val="1"/>
          <w:lang w:val="en-NZ"/>
        </w:rPr>
        <w:t>ro</w:t>
      </w:r>
      <w:r w:rsidRPr="00713B84">
        <w:rPr>
          <w:lang w:val="en-NZ"/>
        </w:rPr>
        <w:t>wth</w:t>
      </w:r>
      <w:r w:rsidRPr="00713B84">
        <w:rPr>
          <w:spacing w:val="-4"/>
          <w:lang w:val="en-NZ"/>
        </w:rPr>
        <w:t xml:space="preserve"> uncertainty </w:t>
      </w:r>
      <w:r w:rsidRPr="00713B84">
        <w:rPr>
          <w:lang w:val="en-NZ"/>
        </w:rPr>
        <w:t>w</w:t>
      </w:r>
      <w:r w:rsidRPr="00713B84">
        <w:rPr>
          <w:spacing w:val="-1"/>
          <w:lang w:val="en-NZ"/>
        </w:rPr>
        <w:t>o</w:t>
      </w:r>
      <w:r w:rsidRPr="00713B84">
        <w:rPr>
          <w:spacing w:val="1"/>
          <w:lang w:val="en-NZ"/>
        </w:rPr>
        <w:t>u</w:t>
      </w:r>
      <w:r w:rsidRPr="00713B84">
        <w:rPr>
          <w:lang w:val="en-NZ"/>
        </w:rPr>
        <w:t>ld</w:t>
      </w:r>
      <w:r w:rsidRPr="00713B84">
        <w:rPr>
          <w:spacing w:val="-3"/>
          <w:lang w:val="en-NZ"/>
        </w:rPr>
        <w:t xml:space="preserve"> </w:t>
      </w:r>
      <w:r w:rsidRPr="00713B84">
        <w:rPr>
          <w:spacing w:val="1"/>
          <w:lang w:val="en-NZ"/>
        </w:rPr>
        <w:t>b</w:t>
      </w:r>
      <w:r w:rsidRPr="00713B84">
        <w:rPr>
          <w:lang w:val="en-NZ"/>
        </w:rPr>
        <w:t>e</w:t>
      </w:r>
      <w:r w:rsidRPr="00713B84">
        <w:rPr>
          <w:spacing w:val="-4"/>
          <w:lang w:val="en-NZ"/>
        </w:rPr>
        <w:t xml:space="preserve"> </w:t>
      </w:r>
      <w:r w:rsidRPr="00713B84">
        <w:rPr>
          <w:spacing w:val="1"/>
          <w:lang w:val="en-NZ"/>
        </w:rPr>
        <w:t>g</w:t>
      </w:r>
      <w:r w:rsidRPr="00713B84">
        <w:rPr>
          <w:spacing w:val="-1"/>
          <w:lang w:val="en-NZ"/>
        </w:rPr>
        <w:t>o</w:t>
      </w:r>
      <w:r w:rsidRPr="00713B84">
        <w:rPr>
          <w:spacing w:val="1"/>
          <w:lang w:val="en-NZ"/>
        </w:rPr>
        <w:t>o</w:t>
      </w:r>
      <w:r w:rsidRPr="00713B84">
        <w:rPr>
          <w:lang w:val="en-NZ"/>
        </w:rPr>
        <w:t>d</w:t>
      </w:r>
      <w:r w:rsidRPr="00713B84">
        <w:rPr>
          <w:spacing w:val="-2"/>
          <w:lang w:val="en-NZ"/>
        </w:rPr>
        <w:t xml:space="preserve"> </w:t>
      </w:r>
      <w:r w:rsidRPr="00713B84">
        <w:rPr>
          <w:lang w:val="en-NZ"/>
        </w:rPr>
        <w:t xml:space="preserve">to </w:t>
      </w:r>
      <w:r w:rsidRPr="00713B84">
        <w:rPr>
          <w:spacing w:val="-3"/>
          <w:lang w:val="en-NZ"/>
        </w:rPr>
        <w:t>i</w:t>
      </w:r>
      <w:r w:rsidRPr="00713B84">
        <w:rPr>
          <w:spacing w:val="1"/>
          <w:lang w:val="en-NZ"/>
        </w:rPr>
        <w:t>n</w:t>
      </w:r>
      <w:r w:rsidRPr="00713B84">
        <w:rPr>
          <w:lang w:val="en-NZ"/>
        </w:rPr>
        <w:t>cl</w:t>
      </w:r>
      <w:r w:rsidRPr="00713B84">
        <w:rPr>
          <w:spacing w:val="-1"/>
          <w:lang w:val="en-NZ"/>
        </w:rPr>
        <w:t>u</w:t>
      </w:r>
      <w:r w:rsidRPr="00713B84">
        <w:rPr>
          <w:spacing w:val="1"/>
          <w:lang w:val="en-NZ"/>
        </w:rPr>
        <w:t>d</w:t>
      </w:r>
      <w:r w:rsidRPr="00713B84">
        <w:rPr>
          <w:lang w:val="en-NZ"/>
        </w:rPr>
        <w:t>e. The assessment was c</w:t>
      </w:r>
      <w:r w:rsidRPr="00713B84">
        <w:rPr>
          <w:spacing w:val="1"/>
          <w:lang w:val="en-NZ"/>
        </w:rPr>
        <w:t>on</w:t>
      </w:r>
      <w:r w:rsidRPr="00713B84">
        <w:rPr>
          <w:spacing w:val="-1"/>
          <w:lang w:val="en-NZ"/>
        </w:rPr>
        <w:t>s</w:t>
      </w:r>
      <w:r w:rsidRPr="00713B84">
        <w:rPr>
          <w:lang w:val="en-NZ"/>
        </w:rPr>
        <w:t>t</w:t>
      </w:r>
      <w:r w:rsidRPr="00713B84">
        <w:rPr>
          <w:spacing w:val="1"/>
          <w:lang w:val="en-NZ"/>
        </w:rPr>
        <w:t>r</w:t>
      </w:r>
      <w:r w:rsidRPr="00713B84">
        <w:rPr>
          <w:lang w:val="en-NZ"/>
        </w:rPr>
        <w:t>ai</w:t>
      </w:r>
      <w:r w:rsidRPr="00713B84">
        <w:rPr>
          <w:spacing w:val="1"/>
          <w:lang w:val="en-NZ"/>
        </w:rPr>
        <w:t>n</w:t>
      </w:r>
      <w:r w:rsidRPr="00713B84">
        <w:rPr>
          <w:lang w:val="en-NZ"/>
        </w:rPr>
        <w:t>ed</w:t>
      </w:r>
      <w:r w:rsidRPr="00713B84">
        <w:rPr>
          <w:spacing w:val="-7"/>
          <w:lang w:val="en-NZ"/>
        </w:rPr>
        <w:t xml:space="preserve"> </w:t>
      </w:r>
      <w:r w:rsidRPr="00713B84">
        <w:rPr>
          <w:spacing w:val="-3"/>
          <w:lang w:val="en-NZ"/>
        </w:rPr>
        <w:t>t</w:t>
      </w:r>
      <w:r w:rsidRPr="00713B84">
        <w:rPr>
          <w:lang w:val="en-NZ"/>
        </w:rPr>
        <w:t xml:space="preserve">o </w:t>
      </w:r>
      <w:r w:rsidRPr="00713B84">
        <w:rPr>
          <w:spacing w:val="-1"/>
          <w:lang w:val="en-NZ"/>
        </w:rPr>
        <w:t>s</w:t>
      </w:r>
      <w:r w:rsidRPr="00713B84">
        <w:rPr>
          <w:spacing w:val="1"/>
          <w:lang w:val="en-NZ"/>
        </w:rPr>
        <w:t>om</w:t>
      </w:r>
      <w:r w:rsidRPr="00713B84">
        <w:rPr>
          <w:lang w:val="en-NZ"/>
        </w:rPr>
        <w:t>e</w:t>
      </w:r>
      <w:r w:rsidRPr="00713B84">
        <w:rPr>
          <w:spacing w:val="-3"/>
          <w:lang w:val="en-NZ"/>
        </w:rPr>
        <w:t xml:space="preserve"> </w:t>
      </w:r>
      <w:r w:rsidRPr="00713B84">
        <w:rPr>
          <w:lang w:val="en-NZ"/>
        </w:rPr>
        <w:t>e</w:t>
      </w:r>
      <w:r w:rsidRPr="00713B84">
        <w:rPr>
          <w:spacing w:val="1"/>
          <w:lang w:val="en-NZ"/>
        </w:rPr>
        <w:t>x</w:t>
      </w:r>
      <w:r w:rsidRPr="00713B84">
        <w:rPr>
          <w:lang w:val="en-NZ"/>
        </w:rPr>
        <w:t>te</w:t>
      </w:r>
      <w:r w:rsidRPr="00713B84">
        <w:rPr>
          <w:spacing w:val="1"/>
          <w:lang w:val="en-NZ"/>
        </w:rPr>
        <w:t>n</w:t>
      </w:r>
      <w:r w:rsidRPr="00713B84">
        <w:rPr>
          <w:lang w:val="en-NZ"/>
        </w:rPr>
        <w:t>t</w:t>
      </w:r>
      <w:r w:rsidRPr="00713B84">
        <w:rPr>
          <w:spacing w:val="-7"/>
          <w:lang w:val="en-NZ"/>
        </w:rPr>
        <w:t xml:space="preserve"> </w:t>
      </w:r>
      <w:r w:rsidRPr="00713B84">
        <w:rPr>
          <w:spacing w:val="1"/>
          <w:lang w:val="en-NZ"/>
        </w:rPr>
        <w:t>b</w:t>
      </w:r>
      <w:r w:rsidRPr="00713B84">
        <w:rPr>
          <w:lang w:val="en-NZ"/>
        </w:rPr>
        <w:t>y c</w:t>
      </w:r>
      <w:r w:rsidRPr="00713B84">
        <w:rPr>
          <w:spacing w:val="-1"/>
          <w:lang w:val="en-NZ"/>
        </w:rPr>
        <w:t>o</w:t>
      </w:r>
      <w:r w:rsidRPr="00713B84">
        <w:rPr>
          <w:spacing w:val="1"/>
          <w:lang w:val="en-NZ"/>
        </w:rPr>
        <w:t>mpu</w:t>
      </w:r>
      <w:r w:rsidRPr="00713B84">
        <w:rPr>
          <w:lang w:val="en-NZ"/>
        </w:rPr>
        <w:t>tati</w:t>
      </w:r>
      <w:r w:rsidRPr="00713B84">
        <w:rPr>
          <w:spacing w:val="1"/>
          <w:lang w:val="en-NZ"/>
        </w:rPr>
        <w:t>o</w:t>
      </w:r>
      <w:r w:rsidRPr="00713B84">
        <w:rPr>
          <w:spacing w:val="-1"/>
          <w:lang w:val="en-NZ"/>
        </w:rPr>
        <w:t>n</w:t>
      </w:r>
      <w:r w:rsidRPr="00713B84">
        <w:rPr>
          <w:lang w:val="en-NZ"/>
        </w:rPr>
        <w:t>al</w:t>
      </w:r>
      <w:r w:rsidRPr="00713B84">
        <w:rPr>
          <w:spacing w:val="-11"/>
          <w:lang w:val="en-NZ"/>
        </w:rPr>
        <w:t xml:space="preserve"> l</w:t>
      </w:r>
      <w:r w:rsidRPr="00713B84">
        <w:rPr>
          <w:lang w:val="en-NZ"/>
        </w:rPr>
        <w:t>i</w:t>
      </w:r>
      <w:r w:rsidRPr="00713B84">
        <w:rPr>
          <w:spacing w:val="1"/>
          <w:lang w:val="en-NZ"/>
        </w:rPr>
        <w:t>m</w:t>
      </w:r>
      <w:r w:rsidRPr="00713B84">
        <w:rPr>
          <w:lang w:val="en-NZ"/>
        </w:rPr>
        <w:t>itati</w:t>
      </w:r>
      <w:r w:rsidRPr="00713B84">
        <w:rPr>
          <w:spacing w:val="1"/>
          <w:lang w:val="en-NZ"/>
        </w:rPr>
        <w:t>on</w:t>
      </w:r>
      <w:r w:rsidRPr="00713B84">
        <w:rPr>
          <w:lang w:val="en-NZ"/>
        </w:rPr>
        <w:t>s</w:t>
      </w:r>
      <w:r w:rsidRPr="00713B84">
        <w:rPr>
          <w:spacing w:val="-9"/>
          <w:lang w:val="en-NZ"/>
        </w:rPr>
        <w:t xml:space="preserve"> </w:t>
      </w:r>
      <w:r w:rsidRPr="783B6322">
        <w:rPr>
          <w:lang w:val="en-NZ"/>
        </w:rPr>
        <w:t xml:space="preserve">on </w:t>
      </w:r>
      <w:r w:rsidRPr="00713B84">
        <w:rPr>
          <w:lang w:val="en-NZ"/>
        </w:rPr>
        <w:t>t</w:t>
      </w:r>
      <w:r w:rsidRPr="00713B84">
        <w:rPr>
          <w:spacing w:val="1"/>
          <w:lang w:val="en-NZ"/>
        </w:rPr>
        <w:t>h</w:t>
      </w:r>
      <w:r w:rsidRPr="00713B84">
        <w:rPr>
          <w:lang w:val="en-NZ"/>
        </w:rPr>
        <w:t xml:space="preserve">e </w:t>
      </w:r>
      <w:r w:rsidRPr="00713B84">
        <w:rPr>
          <w:spacing w:val="1"/>
          <w:lang w:val="en-NZ"/>
        </w:rPr>
        <w:t>numb</w:t>
      </w:r>
      <w:r w:rsidRPr="00713B84">
        <w:rPr>
          <w:lang w:val="en-NZ"/>
        </w:rPr>
        <w:t>er</w:t>
      </w:r>
      <w:r w:rsidRPr="00713B84">
        <w:rPr>
          <w:spacing w:val="-7"/>
          <w:lang w:val="en-NZ"/>
        </w:rPr>
        <w:t xml:space="preserve"> </w:t>
      </w:r>
      <w:r w:rsidRPr="00713B84">
        <w:rPr>
          <w:spacing w:val="1"/>
          <w:lang w:val="en-NZ"/>
        </w:rPr>
        <w:t>o</w:t>
      </w:r>
      <w:r w:rsidRPr="00713B84">
        <w:rPr>
          <w:lang w:val="en-NZ"/>
        </w:rPr>
        <w:t>f</w:t>
      </w:r>
      <w:r w:rsidRPr="00713B84">
        <w:rPr>
          <w:spacing w:val="-3"/>
          <w:lang w:val="en-NZ"/>
        </w:rPr>
        <w:t xml:space="preserve"> </w:t>
      </w:r>
      <w:r w:rsidRPr="00713B84">
        <w:rPr>
          <w:spacing w:val="1"/>
          <w:lang w:val="en-NZ"/>
        </w:rPr>
        <w:t>op</w:t>
      </w:r>
      <w:r w:rsidRPr="00713B84">
        <w:rPr>
          <w:lang w:val="en-NZ"/>
        </w:rPr>
        <w:t>ti</w:t>
      </w:r>
      <w:r w:rsidRPr="00713B84">
        <w:rPr>
          <w:spacing w:val="1"/>
          <w:lang w:val="en-NZ"/>
        </w:rPr>
        <w:t>on</w:t>
      </w:r>
      <w:r w:rsidRPr="00713B84">
        <w:rPr>
          <w:lang w:val="en-NZ"/>
        </w:rPr>
        <w:t>s</w:t>
      </w:r>
      <w:r w:rsidRPr="00713B84">
        <w:rPr>
          <w:spacing w:val="-6"/>
          <w:lang w:val="en-NZ"/>
        </w:rPr>
        <w:t xml:space="preserve"> </w:t>
      </w:r>
      <w:r w:rsidRPr="783B6322">
        <w:rPr>
          <w:lang w:val="en-NZ"/>
        </w:rPr>
        <w:t xml:space="preserve">to include for </w:t>
      </w:r>
      <w:r w:rsidRPr="00713B84">
        <w:rPr>
          <w:spacing w:val="-1"/>
          <w:lang w:val="en-NZ"/>
        </w:rPr>
        <w:t>s</w:t>
      </w:r>
      <w:r w:rsidRPr="00713B84">
        <w:rPr>
          <w:spacing w:val="1"/>
          <w:lang w:val="en-NZ"/>
        </w:rPr>
        <w:t>om</w:t>
      </w:r>
      <w:r w:rsidRPr="00713B84">
        <w:rPr>
          <w:lang w:val="en-NZ"/>
        </w:rPr>
        <w:t>e</w:t>
      </w:r>
      <w:r w:rsidRPr="00713B84">
        <w:rPr>
          <w:spacing w:val="-3"/>
          <w:lang w:val="en-NZ"/>
        </w:rPr>
        <w:t xml:space="preserve"> </w:t>
      </w:r>
      <w:r w:rsidRPr="00713B84">
        <w:rPr>
          <w:spacing w:val="-1"/>
          <w:lang w:val="en-NZ"/>
        </w:rPr>
        <w:t>o</w:t>
      </w:r>
      <w:r w:rsidRPr="00713B84">
        <w:rPr>
          <w:lang w:val="en-NZ"/>
        </w:rPr>
        <w:t>f</w:t>
      </w:r>
      <w:r w:rsidRPr="00713B84">
        <w:rPr>
          <w:spacing w:val="-3"/>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existing </w:t>
      </w:r>
      <w:r w:rsidRPr="00713B84">
        <w:rPr>
          <w:lang w:val="en-NZ"/>
        </w:rPr>
        <w:t>a</w:t>
      </w:r>
      <w:r w:rsidRPr="00713B84">
        <w:rPr>
          <w:spacing w:val="1"/>
          <w:lang w:val="en-NZ"/>
        </w:rPr>
        <w:t>x</w:t>
      </w:r>
      <w:r w:rsidRPr="00713B84">
        <w:rPr>
          <w:lang w:val="en-NZ"/>
        </w:rPr>
        <w:t>es, such as t</w:t>
      </w:r>
      <w:r w:rsidRPr="00713B84">
        <w:rPr>
          <w:spacing w:val="1"/>
          <w:lang w:val="en-NZ"/>
        </w:rPr>
        <w:t>h</w:t>
      </w:r>
      <w:r w:rsidRPr="00713B84">
        <w:rPr>
          <w:lang w:val="en-NZ"/>
        </w:rPr>
        <w:t>e</w:t>
      </w:r>
      <w:r w:rsidRPr="00713B84">
        <w:rPr>
          <w:spacing w:val="-1"/>
          <w:lang w:val="en-NZ"/>
        </w:rPr>
        <w:t xml:space="preserve"> </w:t>
      </w:r>
      <w:r w:rsidRPr="00713B84">
        <w:rPr>
          <w:spacing w:val="1"/>
          <w:lang w:val="en-NZ"/>
        </w:rPr>
        <w:t>p</w:t>
      </w:r>
      <w:r w:rsidRPr="00713B84">
        <w:rPr>
          <w:spacing w:val="-1"/>
          <w:lang w:val="en-NZ"/>
        </w:rPr>
        <w:t>r</w:t>
      </w:r>
      <w:r w:rsidRPr="00713B84">
        <w:rPr>
          <w:spacing w:val="1"/>
          <w:lang w:val="en-NZ"/>
        </w:rPr>
        <w:t>op</w:t>
      </w:r>
      <w:r w:rsidRPr="00713B84">
        <w:rPr>
          <w:spacing w:val="-1"/>
          <w:lang w:val="en-NZ"/>
        </w:rPr>
        <w:t>o</w:t>
      </w:r>
      <w:r w:rsidRPr="00713B84">
        <w:rPr>
          <w:spacing w:val="1"/>
          <w:lang w:val="en-NZ"/>
        </w:rPr>
        <w:t>r</w:t>
      </w:r>
      <w:r w:rsidRPr="00713B84">
        <w:rPr>
          <w:lang w:val="en-NZ"/>
        </w:rPr>
        <w:t>ti</w:t>
      </w:r>
      <w:r w:rsidRPr="00713B84">
        <w:rPr>
          <w:spacing w:val="1"/>
          <w:lang w:val="en-NZ"/>
        </w:rPr>
        <w:t>o</w:t>
      </w:r>
      <w:r w:rsidRPr="00713B84">
        <w:rPr>
          <w:lang w:val="en-NZ"/>
        </w:rPr>
        <w:t>n</w:t>
      </w:r>
      <w:r w:rsidRPr="00713B84">
        <w:rPr>
          <w:spacing w:val="-6"/>
          <w:lang w:val="en-NZ"/>
        </w:rPr>
        <w:t xml:space="preserve"> </w:t>
      </w:r>
      <w:r w:rsidRPr="00713B84">
        <w:rPr>
          <w:spacing w:val="-1"/>
          <w:lang w:val="en-NZ"/>
        </w:rPr>
        <w:t>o</w:t>
      </w:r>
      <w:r w:rsidRPr="00713B84">
        <w:rPr>
          <w:lang w:val="en-NZ"/>
        </w:rPr>
        <w:t>f</w:t>
      </w:r>
      <w:r w:rsidRPr="00713B84">
        <w:rPr>
          <w:spacing w:val="-1"/>
          <w:lang w:val="en-NZ"/>
        </w:rPr>
        <w:t xml:space="preserve"> </w:t>
      </w:r>
      <w:r w:rsidRPr="00713B84">
        <w:rPr>
          <w:spacing w:val="1"/>
          <w:lang w:val="en-NZ"/>
        </w:rPr>
        <w:t>r</w:t>
      </w:r>
      <w:r w:rsidRPr="00713B84">
        <w:rPr>
          <w:lang w:val="en-NZ"/>
        </w:rPr>
        <w:t>ec</w:t>
      </w:r>
      <w:r w:rsidRPr="00713B84">
        <w:rPr>
          <w:spacing w:val="-1"/>
          <w:lang w:val="en-NZ"/>
        </w:rPr>
        <w:t>r</w:t>
      </w:r>
      <w:r w:rsidRPr="00713B84">
        <w:rPr>
          <w:spacing w:val="1"/>
          <w:lang w:val="en-NZ"/>
        </w:rPr>
        <w:t>u</w:t>
      </w:r>
      <w:r w:rsidRPr="00713B84">
        <w:rPr>
          <w:lang w:val="en-NZ"/>
        </w:rPr>
        <w:t>it</w:t>
      </w:r>
      <w:r w:rsidRPr="00713B84">
        <w:rPr>
          <w:spacing w:val="1"/>
          <w:lang w:val="en-NZ"/>
        </w:rPr>
        <w:t>m</w:t>
      </w:r>
      <w:r w:rsidRPr="00713B84">
        <w:rPr>
          <w:lang w:val="en-NZ"/>
        </w:rPr>
        <w:t>e</w:t>
      </w:r>
      <w:r w:rsidRPr="00713B84">
        <w:rPr>
          <w:spacing w:val="1"/>
          <w:lang w:val="en-NZ"/>
        </w:rPr>
        <w:t>n</w:t>
      </w:r>
      <w:r w:rsidRPr="00713B84">
        <w:rPr>
          <w:lang w:val="en-NZ"/>
        </w:rPr>
        <w:t>t</w:t>
      </w:r>
      <w:r w:rsidRPr="00713B84">
        <w:rPr>
          <w:spacing w:val="-9"/>
          <w:lang w:val="en-NZ"/>
        </w:rPr>
        <w:t xml:space="preserve"> </w:t>
      </w:r>
      <w:r w:rsidRPr="00713B84">
        <w:rPr>
          <w:lang w:val="en-NZ"/>
        </w:rPr>
        <w:t>all</w:t>
      </w:r>
      <w:r w:rsidRPr="00713B84">
        <w:rPr>
          <w:spacing w:val="1"/>
          <w:lang w:val="en-NZ"/>
        </w:rPr>
        <w:t>o</w:t>
      </w:r>
      <w:r w:rsidRPr="00713B84">
        <w:rPr>
          <w:lang w:val="en-NZ"/>
        </w:rPr>
        <w:t>cated</w:t>
      </w:r>
      <w:r w:rsidRPr="00713B84">
        <w:rPr>
          <w:spacing w:val="-5"/>
          <w:lang w:val="en-NZ"/>
        </w:rPr>
        <w:t xml:space="preserve"> </w:t>
      </w:r>
      <w:r w:rsidRPr="00713B84">
        <w:rPr>
          <w:lang w:val="en-NZ"/>
        </w:rPr>
        <w:t>to each</w:t>
      </w:r>
      <w:r w:rsidRPr="00713B84">
        <w:rPr>
          <w:spacing w:val="-2"/>
          <w:lang w:val="en-NZ"/>
        </w:rPr>
        <w:t xml:space="preserve"> </w:t>
      </w:r>
      <w:r w:rsidRPr="00713B84">
        <w:rPr>
          <w:spacing w:val="1"/>
          <w:lang w:val="en-NZ"/>
        </w:rPr>
        <w:t>r</w:t>
      </w:r>
      <w:r w:rsidRPr="00713B84">
        <w:rPr>
          <w:lang w:val="en-NZ"/>
        </w:rPr>
        <w:t>e</w:t>
      </w:r>
      <w:r w:rsidRPr="00713B84">
        <w:rPr>
          <w:spacing w:val="1"/>
          <w:lang w:val="en-NZ"/>
        </w:rPr>
        <w:t>g</w:t>
      </w:r>
      <w:r w:rsidRPr="00713B84">
        <w:rPr>
          <w:lang w:val="en-NZ"/>
        </w:rPr>
        <w:t>i</w:t>
      </w:r>
      <w:r w:rsidRPr="00713B84">
        <w:rPr>
          <w:spacing w:val="-1"/>
          <w:lang w:val="en-NZ"/>
        </w:rPr>
        <w:t>o</w:t>
      </w:r>
      <w:r w:rsidRPr="00713B84">
        <w:rPr>
          <w:spacing w:val="1"/>
          <w:lang w:val="en-NZ"/>
        </w:rPr>
        <w:t>n</w:t>
      </w:r>
      <w:r w:rsidRPr="00713B84">
        <w:rPr>
          <w:lang w:val="en-NZ"/>
        </w:rPr>
        <w:t>.</w:t>
      </w:r>
      <w:r w:rsidRPr="00713B84">
        <w:rPr>
          <w:spacing w:val="-5"/>
          <w:lang w:val="en-NZ"/>
        </w:rPr>
        <w:t xml:space="preserve"> </w:t>
      </w:r>
      <w:r w:rsidRPr="00713B84">
        <w:rPr>
          <w:lang w:val="en-NZ"/>
        </w:rPr>
        <w:t>It is not clear w</w:t>
      </w:r>
      <w:r w:rsidRPr="00713B84">
        <w:rPr>
          <w:spacing w:val="1"/>
          <w:lang w:val="en-NZ"/>
        </w:rPr>
        <w:t>h</w:t>
      </w:r>
      <w:r w:rsidRPr="00713B84">
        <w:rPr>
          <w:lang w:val="en-NZ"/>
        </w:rPr>
        <w:t>e</w:t>
      </w:r>
      <w:r w:rsidRPr="00713B84">
        <w:rPr>
          <w:spacing w:val="1"/>
          <w:lang w:val="en-NZ"/>
        </w:rPr>
        <w:t>r</w:t>
      </w:r>
      <w:r w:rsidRPr="00713B84">
        <w:rPr>
          <w:lang w:val="en-NZ"/>
        </w:rPr>
        <w:t>e</w:t>
      </w:r>
      <w:r w:rsidRPr="00713B84">
        <w:rPr>
          <w:spacing w:val="-4"/>
          <w:lang w:val="en-NZ"/>
        </w:rPr>
        <w:t xml:space="preserve"> </w:t>
      </w:r>
      <w:r w:rsidRPr="00713B84">
        <w:rPr>
          <w:spacing w:val="-1"/>
          <w:lang w:val="en-NZ"/>
        </w:rPr>
        <w:t>s</w:t>
      </w:r>
      <w:r w:rsidRPr="00713B84">
        <w:rPr>
          <w:lang w:val="en-NZ"/>
        </w:rPr>
        <w:t>w</w:t>
      </w:r>
      <w:r w:rsidRPr="00713B84">
        <w:rPr>
          <w:spacing w:val="1"/>
          <w:lang w:val="en-NZ"/>
        </w:rPr>
        <w:t>ordf</w:t>
      </w:r>
      <w:r w:rsidRPr="00713B84">
        <w:rPr>
          <w:lang w:val="en-NZ"/>
        </w:rPr>
        <w:t>i</w:t>
      </w:r>
      <w:r w:rsidRPr="00713B84">
        <w:rPr>
          <w:spacing w:val="-1"/>
          <w:lang w:val="en-NZ"/>
        </w:rPr>
        <w:t>s</w:t>
      </w:r>
      <w:r w:rsidRPr="00713B84">
        <w:rPr>
          <w:lang w:val="en-NZ"/>
        </w:rPr>
        <w:t>h</w:t>
      </w:r>
      <w:r w:rsidRPr="00713B84">
        <w:rPr>
          <w:spacing w:val="-9"/>
          <w:lang w:val="en-NZ"/>
        </w:rPr>
        <w:t xml:space="preserve"> </w:t>
      </w:r>
      <w:r w:rsidRPr="00713B84">
        <w:rPr>
          <w:spacing w:val="1"/>
          <w:lang w:val="en-NZ"/>
        </w:rPr>
        <w:t>r</w:t>
      </w:r>
      <w:r w:rsidRPr="00713B84">
        <w:rPr>
          <w:lang w:val="en-NZ"/>
        </w:rPr>
        <w:t>ec</w:t>
      </w:r>
      <w:r w:rsidRPr="00713B84">
        <w:rPr>
          <w:spacing w:val="1"/>
          <w:lang w:val="en-NZ"/>
        </w:rPr>
        <w:t>ru</w:t>
      </w:r>
      <w:r w:rsidRPr="00713B84">
        <w:rPr>
          <w:lang w:val="en-NZ"/>
        </w:rPr>
        <w:t>it</w:t>
      </w:r>
      <w:r w:rsidRPr="00713B84">
        <w:rPr>
          <w:spacing w:val="-5"/>
          <w:lang w:val="en-NZ"/>
        </w:rPr>
        <w:t xml:space="preserve"> </w:t>
      </w:r>
      <w:r w:rsidRPr="00713B84">
        <w:rPr>
          <w:spacing w:val="1"/>
          <w:lang w:val="en-NZ"/>
        </w:rPr>
        <w:t>r</w:t>
      </w:r>
      <w:r w:rsidRPr="00713B84">
        <w:rPr>
          <w:lang w:val="en-NZ"/>
        </w:rPr>
        <w:t>e</w:t>
      </w:r>
      <w:r w:rsidRPr="00713B84">
        <w:rPr>
          <w:spacing w:val="-3"/>
          <w:lang w:val="en-NZ"/>
        </w:rPr>
        <w:t>l</w:t>
      </w:r>
      <w:r w:rsidRPr="00713B84">
        <w:rPr>
          <w:lang w:val="en-NZ"/>
        </w:rPr>
        <w:t>ati</w:t>
      </w:r>
      <w:r w:rsidRPr="00713B84">
        <w:rPr>
          <w:spacing w:val="1"/>
          <w:lang w:val="en-NZ"/>
        </w:rPr>
        <w:t>v</w:t>
      </w:r>
      <w:r w:rsidRPr="00713B84">
        <w:rPr>
          <w:lang w:val="en-NZ"/>
        </w:rPr>
        <w:t>e</w:t>
      </w:r>
      <w:r w:rsidRPr="00713B84">
        <w:rPr>
          <w:spacing w:val="-5"/>
          <w:lang w:val="en-NZ"/>
        </w:rPr>
        <w:t xml:space="preserve"> </w:t>
      </w:r>
      <w:r w:rsidRPr="00713B84">
        <w:rPr>
          <w:lang w:val="en-NZ"/>
        </w:rPr>
        <w:t>to the two</w:t>
      </w:r>
      <w:r w:rsidRPr="00713B84">
        <w:rPr>
          <w:spacing w:val="-1"/>
          <w:lang w:val="en-NZ"/>
        </w:rPr>
        <w:t xml:space="preserve"> </w:t>
      </w:r>
      <w:r w:rsidRPr="00713B84">
        <w:rPr>
          <w:spacing w:val="1"/>
          <w:lang w:val="en-NZ"/>
        </w:rPr>
        <w:t>r</w:t>
      </w:r>
      <w:r w:rsidRPr="00713B84">
        <w:rPr>
          <w:spacing w:val="-2"/>
          <w:lang w:val="en-NZ"/>
        </w:rPr>
        <w:t>e</w:t>
      </w:r>
      <w:r w:rsidRPr="00713B84">
        <w:rPr>
          <w:spacing w:val="1"/>
          <w:lang w:val="en-NZ"/>
        </w:rPr>
        <w:t>g</w:t>
      </w:r>
      <w:r w:rsidRPr="00713B84">
        <w:rPr>
          <w:lang w:val="en-NZ"/>
        </w:rPr>
        <w:t>i</w:t>
      </w:r>
      <w:r w:rsidRPr="00713B84">
        <w:rPr>
          <w:spacing w:val="1"/>
          <w:lang w:val="en-NZ"/>
        </w:rPr>
        <w:t>on</w:t>
      </w:r>
      <w:r w:rsidRPr="00713B84">
        <w:rPr>
          <w:lang w:val="en-NZ"/>
        </w:rPr>
        <w:t>s</w:t>
      </w:r>
      <w:r w:rsidRPr="00713B84">
        <w:rPr>
          <w:spacing w:val="-6"/>
          <w:lang w:val="en-NZ"/>
        </w:rPr>
        <w:t xml:space="preserve"> in the model, </w:t>
      </w:r>
      <w:r w:rsidRPr="00713B84">
        <w:rPr>
          <w:spacing w:val="1"/>
          <w:lang w:val="en-NZ"/>
        </w:rPr>
        <w:t>bu</w:t>
      </w:r>
      <w:r w:rsidRPr="00713B84">
        <w:rPr>
          <w:lang w:val="en-NZ"/>
        </w:rPr>
        <w:t>t</w:t>
      </w:r>
      <w:r w:rsidRPr="00713B84">
        <w:rPr>
          <w:spacing w:val="-3"/>
          <w:lang w:val="en-NZ"/>
        </w:rPr>
        <w:t xml:space="preserve"> </w:t>
      </w:r>
      <w:r w:rsidRPr="00713B84">
        <w:rPr>
          <w:lang w:val="en-NZ"/>
        </w:rPr>
        <w:t>e</w:t>
      </w:r>
      <w:r w:rsidRPr="00713B84">
        <w:rPr>
          <w:spacing w:val="-1"/>
          <w:lang w:val="en-NZ"/>
        </w:rPr>
        <w:t>x</w:t>
      </w:r>
      <w:r w:rsidRPr="00713B84">
        <w:rPr>
          <w:spacing w:val="1"/>
          <w:lang w:val="en-NZ"/>
        </w:rPr>
        <w:t>p</w:t>
      </w:r>
      <w:r w:rsidRPr="00713B84">
        <w:rPr>
          <w:lang w:val="en-NZ"/>
        </w:rPr>
        <w:t>l</w:t>
      </w:r>
      <w:r w:rsidRPr="00713B84">
        <w:rPr>
          <w:spacing w:val="1"/>
          <w:lang w:val="en-NZ"/>
        </w:rPr>
        <w:t>or</w:t>
      </w:r>
      <w:r w:rsidRPr="00713B84">
        <w:rPr>
          <w:lang w:val="en-NZ"/>
        </w:rPr>
        <w:t>i</w:t>
      </w:r>
      <w:r w:rsidRPr="00713B84">
        <w:rPr>
          <w:spacing w:val="-1"/>
          <w:lang w:val="en-NZ"/>
        </w:rPr>
        <w:t>n</w:t>
      </w:r>
      <w:r w:rsidRPr="00713B84">
        <w:rPr>
          <w:lang w:val="en-NZ"/>
        </w:rPr>
        <w:t>g</w:t>
      </w:r>
      <w:r w:rsidRPr="00713B84">
        <w:rPr>
          <w:spacing w:val="-6"/>
          <w:lang w:val="en-NZ"/>
        </w:rPr>
        <w:t xml:space="preserve"> </w:t>
      </w:r>
      <w:r w:rsidRPr="00713B84">
        <w:rPr>
          <w:spacing w:val="1"/>
          <w:lang w:val="en-NZ"/>
        </w:rPr>
        <w:t>m</w:t>
      </w:r>
      <w:r w:rsidRPr="00713B84">
        <w:rPr>
          <w:spacing w:val="-1"/>
          <w:lang w:val="en-NZ"/>
        </w:rPr>
        <w:t>o</w:t>
      </w:r>
      <w:r w:rsidRPr="00713B84">
        <w:rPr>
          <w:spacing w:val="1"/>
          <w:lang w:val="en-NZ"/>
        </w:rPr>
        <w:t>r</w:t>
      </w:r>
      <w:r w:rsidRPr="00713B84">
        <w:rPr>
          <w:lang w:val="en-NZ"/>
        </w:rPr>
        <w:t>e</w:t>
      </w:r>
      <w:r w:rsidRPr="00713B84">
        <w:rPr>
          <w:spacing w:val="-3"/>
          <w:lang w:val="en-NZ"/>
        </w:rPr>
        <w:t xml:space="preserve"> </w:t>
      </w:r>
      <w:r w:rsidRPr="00713B84">
        <w:rPr>
          <w:spacing w:val="1"/>
          <w:lang w:val="en-NZ"/>
        </w:rPr>
        <w:t>op</w:t>
      </w:r>
      <w:r w:rsidRPr="00713B84">
        <w:rPr>
          <w:lang w:val="en-NZ"/>
        </w:rPr>
        <w:t>ti</w:t>
      </w:r>
      <w:r w:rsidRPr="00713B84">
        <w:rPr>
          <w:spacing w:val="-1"/>
          <w:lang w:val="en-NZ"/>
        </w:rPr>
        <w:t>o</w:t>
      </w:r>
      <w:r w:rsidRPr="00713B84">
        <w:rPr>
          <w:spacing w:val="1"/>
          <w:lang w:val="en-NZ"/>
        </w:rPr>
        <w:t>n</w:t>
      </w:r>
      <w:r w:rsidRPr="00713B84">
        <w:rPr>
          <w:lang w:val="en-NZ"/>
        </w:rPr>
        <w:t>s</w:t>
      </w:r>
      <w:r w:rsidRPr="00713B84">
        <w:rPr>
          <w:spacing w:val="-6"/>
          <w:lang w:val="en-NZ"/>
        </w:rPr>
        <w:t xml:space="preserve"> and </w:t>
      </w:r>
      <w:r w:rsidRPr="00713B84">
        <w:rPr>
          <w:spacing w:val="-1"/>
          <w:lang w:val="en-NZ"/>
        </w:rPr>
        <w:t>s</w:t>
      </w:r>
      <w:r w:rsidRPr="00713B84">
        <w:rPr>
          <w:lang w:val="en-NZ"/>
        </w:rPr>
        <w:t>ee</w:t>
      </w:r>
      <w:r w:rsidRPr="00713B84">
        <w:rPr>
          <w:spacing w:val="1"/>
          <w:lang w:val="en-NZ"/>
        </w:rPr>
        <w:t>k</w:t>
      </w:r>
      <w:r w:rsidRPr="00713B84">
        <w:rPr>
          <w:lang w:val="en-NZ"/>
        </w:rPr>
        <w:t>i</w:t>
      </w:r>
      <w:r w:rsidRPr="00713B84">
        <w:rPr>
          <w:spacing w:val="1"/>
          <w:lang w:val="en-NZ"/>
        </w:rPr>
        <w:t>n</w:t>
      </w:r>
      <w:r w:rsidRPr="00713B84">
        <w:rPr>
          <w:lang w:val="en-NZ"/>
        </w:rPr>
        <w:t>g</w:t>
      </w:r>
      <w:r w:rsidRPr="00713B84">
        <w:rPr>
          <w:spacing w:val="-4"/>
          <w:lang w:val="en-NZ"/>
        </w:rPr>
        <w:t xml:space="preserve"> </w:t>
      </w:r>
      <w:r w:rsidRPr="00713B84">
        <w:rPr>
          <w:spacing w:val="-1"/>
          <w:lang w:val="en-NZ"/>
        </w:rPr>
        <w:t>m</w:t>
      </w:r>
      <w:r w:rsidRPr="00713B84">
        <w:rPr>
          <w:spacing w:val="1"/>
          <w:lang w:val="en-NZ"/>
        </w:rPr>
        <w:t>or</w:t>
      </w:r>
      <w:r w:rsidRPr="00713B84">
        <w:rPr>
          <w:lang w:val="en-NZ"/>
        </w:rPr>
        <w:t>e</w:t>
      </w:r>
      <w:r w:rsidRPr="00713B84">
        <w:rPr>
          <w:spacing w:val="-3"/>
          <w:lang w:val="en-NZ"/>
        </w:rPr>
        <w:t xml:space="preserve"> </w:t>
      </w:r>
      <w:r w:rsidRPr="00713B84">
        <w:rPr>
          <w:lang w:val="en-NZ"/>
        </w:rPr>
        <w:t>i</w:t>
      </w:r>
      <w:r w:rsidRPr="00713B84">
        <w:rPr>
          <w:spacing w:val="1"/>
          <w:lang w:val="en-NZ"/>
        </w:rPr>
        <w:t>n</w:t>
      </w:r>
      <w:r w:rsidRPr="00713B84">
        <w:rPr>
          <w:spacing w:val="-1"/>
          <w:lang w:val="en-NZ"/>
        </w:rPr>
        <w:t>f</w:t>
      </w:r>
      <w:r w:rsidRPr="00713B84">
        <w:rPr>
          <w:spacing w:val="1"/>
          <w:lang w:val="en-NZ"/>
        </w:rPr>
        <w:t>orm</w:t>
      </w:r>
      <w:r w:rsidRPr="00713B84">
        <w:rPr>
          <w:lang w:val="en-NZ"/>
        </w:rPr>
        <w:t>ati</w:t>
      </w:r>
      <w:r w:rsidRPr="00713B84">
        <w:rPr>
          <w:spacing w:val="1"/>
          <w:lang w:val="en-NZ"/>
        </w:rPr>
        <w:t>o</w:t>
      </w:r>
      <w:r w:rsidRPr="00713B84">
        <w:rPr>
          <w:lang w:val="en-NZ"/>
        </w:rPr>
        <w:t>n</w:t>
      </w:r>
      <w:r w:rsidRPr="00713B84">
        <w:rPr>
          <w:spacing w:val="-10"/>
          <w:lang w:val="en-NZ"/>
        </w:rPr>
        <w:t xml:space="preserve"> </w:t>
      </w:r>
      <w:r w:rsidRPr="00713B84">
        <w:rPr>
          <w:spacing w:val="1"/>
          <w:lang w:val="en-NZ"/>
        </w:rPr>
        <w:t>fro</w:t>
      </w:r>
      <w:r w:rsidRPr="00713B84">
        <w:rPr>
          <w:lang w:val="en-NZ"/>
        </w:rPr>
        <w:t>m</w:t>
      </w:r>
      <w:r w:rsidRPr="00713B84">
        <w:rPr>
          <w:spacing w:val="-5"/>
          <w:lang w:val="en-NZ"/>
        </w:rPr>
        <w:t xml:space="preserve"> </w:t>
      </w:r>
      <w:r w:rsidRPr="00713B84">
        <w:rPr>
          <w:lang w:val="en-NZ"/>
        </w:rPr>
        <w:t>t</w:t>
      </w:r>
      <w:r w:rsidRPr="00713B84">
        <w:rPr>
          <w:spacing w:val="1"/>
          <w:lang w:val="en-NZ"/>
        </w:rPr>
        <w:t>ho</w:t>
      </w:r>
      <w:r w:rsidRPr="00713B84">
        <w:rPr>
          <w:spacing w:val="-1"/>
          <w:lang w:val="en-NZ"/>
        </w:rPr>
        <w:t>s</w:t>
      </w:r>
      <w:r w:rsidRPr="00713B84">
        <w:rPr>
          <w:lang w:val="en-NZ"/>
        </w:rPr>
        <w:t>e</w:t>
      </w:r>
      <w:r w:rsidRPr="00713B84">
        <w:rPr>
          <w:spacing w:val="-3"/>
          <w:lang w:val="en-NZ"/>
        </w:rPr>
        <w:t xml:space="preserve"> </w:t>
      </w:r>
      <w:r w:rsidRPr="00713B84">
        <w:rPr>
          <w:lang w:val="en-NZ"/>
        </w:rPr>
        <w:t>w</w:t>
      </w:r>
      <w:r w:rsidRPr="00713B84">
        <w:rPr>
          <w:spacing w:val="-1"/>
          <w:lang w:val="en-NZ"/>
        </w:rPr>
        <w:t>h</w:t>
      </w:r>
      <w:r w:rsidRPr="00713B84">
        <w:rPr>
          <w:lang w:val="en-NZ"/>
        </w:rPr>
        <w:t>o</w:t>
      </w:r>
      <w:r w:rsidRPr="00713B84">
        <w:rPr>
          <w:spacing w:val="-1"/>
          <w:lang w:val="en-NZ"/>
        </w:rPr>
        <w:t xml:space="preserve"> </w:t>
      </w:r>
      <w:r w:rsidRPr="00713B84">
        <w:rPr>
          <w:spacing w:val="1"/>
          <w:lang w:val="en-NZ"/>
        </w:rPr>
        <w:t>m</w:t>
      </w:r>
      <w:r w:rsidRPr="00713B84">
        <w:rPr>
          <w:lang w:val="en-NZ"/>
        </w:rPr>
        <w:t>i</w:t>
      </w:r>
      <w:r w:rsidRPr="00713B84">
        <w:rPr>
          <w:spacing w:val="1"/>
          <w:lang w:val="en-NZ"/>
        </w:rPr>
        <w:t>gh</w:t>
      </w:r>
      <w:r w:rsidRPr="00713B84">
        <w:rPr>
          <w:lang w:val="en-NZ"/>
        </w:rPr>
        <w:t>t</w:t>
      </w:r>
      <w:r w:rsidRPr="00713B84">
        <w:rPr>
          <w:spacing w:val="-7"/>
          <w:lang w:val="en-NZ"/>
        </w:rPr>
        <w:t xml:space="preserve"> </w:t>
      </w:r>
      <w:r w:rsidRPr="00713B84">
        <w:rPr>
          <w:spacing w:val="1"/>
          <w:lang w:val="en-NZ"/>
        </w:rPr>
        <w:t>kno</w:t>
      </w:r>
      <w:r w:rsidRPr="00713B84">
        <w:rPr>
          <w:lang w:val="en-NZ"/>
        </w:rPr>
        <w:t>w</w:t>
      </w:r>
      <w:r w:rsidRPr="00713B84">
        <w:rPr>
          <w:spacing w:val="-3"/>
          <w:lang w:val="en-NZ"/>
        </w:rPr>
        <w:t xml:space="preserve"> </w:t>
      </w:r>
      <w:r w:rsidRPr="00713B84">
        <w:rPr>
          <w:spacing w:val="-1"/>
          <w:lang w:val="en-NZ"/>
        </w:rPr>
        <w:t>m</w:t>
      </w:r>
      <w:r w:rsidRPr="00713B84">
        <w:rPr>
          <w:spacing w:val="1"/>
          <w:lang w:val="en-NZ"/>
        </w:rPr>
        <w:t>or</w:t>
      </w:r>
      <w:r w:rsidRPr="00713B84">
        <w:rPr>
          <w:lang w:val="en-NZ"/>
        </w:rPr>
        <w:t>e a</w:t>
      </w:r>
      <w:r w:rsidRPr="00713B84">
        <w:rPr>
          <w:spacing w:val="1"/>
          <w:lang w:val="en-NZ"/>
        </w:rPr>
        <w:t>bou</w:t>
      </w:r>
      <w:r w:rsidRPr="00713B84">
        <w:rPr>
          <w:lang w:val="en-NZ"/>
        </w:rPr>
        <w:t>t</w:t>
      </w:r>
      <w:r w:rsidRPr="00713B84">
        <w:rPr>
          <w:spacing w:val="-4"/>
          <w:lang w:val="en-NZ"/>
        </w:rPr>
        <w:t xml:space="preserve"> </w:t>
      </w:r>
      <w:r w:rsidRPr="00713B84">
        <w:rPr>
          <w:lang w:val="en-NZ"/>
        </w:rPr>
        <w:t>t</w:t>
      </w:r>
      <w:r w:rsidRPr="00713B84">
        <w:rPr>
          <w:spacing w:val="1"/>
          <w:lang w:val="en-NZ"/>
        </w:rPr>
        <w:t>h</w:t>
      </w:r>
      <w:r w:rsidRPr="00713B84">
        <w:rPr>
          <w:lang w:val="en-NZ"/>
        </w:rPr>
        <w:t>e</w:t>
      </w:r>
      <w:r w:rsidRPr="00713B84">
        <w:rPr>
          <w:spacing w:val="-4"/>
          <w:lang w:val="en-NZ"/>
        </w:rPr>
        <w:t xml:space="preserve"> </w:t>
      </w:r>
      <w:r w:rsidRPr="00713B84">
        <w:rPr>
          <w:spacing w:val="1"/>
          <w:lang w:val="en-NZ"/>
        </w:rPr>
        <w:t>b</w:t>
      </w:r>
      <w:r w:rsidRPr="00713B84">
        <w:rPr>
          <w:lang w:val="en-NZ"/>
        </w:rPr>
        <w:t>i</w:t>
      </w:r>
      <w:r w:rsidRPr="00713B84">
        <w:rPr>
          <w:spacing w:val="1"/>
          <w:lang w:val="en-NZ"/>
        </w:rPr>
        <w:t>o</w:t>
      </w:r>
      <w:r w:rsidRPr="00713B84">
        <w:rPr>
          <w:lang w:val="en-NZ"/>
        </w:rPr>
        <w:t>l</w:t>
      </w:r>
      <w:r w:rsidRPr="00713B84">
        <w:rPr>
          <w:spacing w:val="1"/>
          <w:lang w:val="en-NZ"/>
        </w:rPr>
        <w:t>o</w:t>
      </w:r>
      <w:r w:rsidRPr="00713B84">
        <w:rPr>
          <w:spacing w:val="-1"/>
          <w:lang w:val="en-NZ"/>
        </w:rPr>
        <w:t>g</w:t>
      </w:r>
      <w:r w:rsidRPr="00713B84">
        <w:rPr>
          <w:lang w:val="en-NZ"/>
        </w:rPr>
        <w:t>y</w:t>
      </w:r>
      <w:r w:rsidRPr="00713B84">
        <w:rPr>
          <w:spacing w:val="-4"/>
          <w:lang w:val="en-NZ"/>
        </w:rPr>
        <w:t xml:space="preserve"> </w:t>
      </w:r>
      <w:r w:rsidRPr="00713B84">
        <w:rPr>
          <w:spacing w:val="1"/>
          <w:lang w:val="en-NZ"/>
        </w:rPr>
        <w:t>m</w:t>
      </w:r>
      <w:r w:rsidRPr="00713B84">
        <w:rPr>
          <w:lang w:val="en-NZ"/>
        </w:rPr>
        <w:t>ay</w:t>
      </w:r>
      <w:r w:rsidRPr="00713B84">
        <w:rPr>
          <w:spacing w:val="-4"/>
          <w:lang w:val="en-NZ"/>
        </w:rPr>
        <w:t xml:space="preserve"> </w:t>
      </w:r>
      <w:r w:rsidRPr="00713B84">
        <w:rPr>
          <w:spacing w:val="1"/>
          <w:lang w:val="en-NZ"/>
        </w:rPr>
        <w:t>b</w:t>
      </w:r>
      <w:r w:rsidRPr="00713B84">
        <w:rPr>
          <w:lang w:val="en-NZ"/>
        </w:rPr>
        <w:t>e</w:t>
      </w:r>
      <w:r w:rsidRPr="00713B84">
        <w:rPr>
          <w:spacing w:val="-1"/>
          <w:lang w:val="en-NZ"/>
        </w:rPr>
        <w:t xml:space="preserve"> </w:t>
      </w:r>
      <w:r w:rsidRPr="00713B84">
        <w:rPr>
          <w:spacing w:val="1"/>
          <w:lang w:val="en-NZ"/>
        </w:rPr>
        <w:t>u</w:t>
      </w:r>
      <w:r w:rsidRPr="00713B84">
        <w:rPr>
          <w:spacing w:val="-1"/>
          <w:lang w:val="en-NZ"/>
        </w:rPr>
        <w:t>s</w:t>
      </w:r>
      <w:r w:rsidRPr="00713B84">
        <w:rPr>
          <w:lang w:val="en-NZ"/>
        </w:rPr>
        <w:t>e</w:t>
      </w:r>
      <w:r w:rsidRPr="00713B84">
        <w:rPr>
          <w:spacing w:val="-1"/>
          <w:lang w:val="en-NZ"/>
        </w:rPr>
        <w:t>f</w:t>
      </w:r>
      <w:r w:rsidRPr="00713B84">
        <w:rPr>
          <w:spacing w:val="1"/>
          <w:lang w:val="en-NZ"/>
        </w:rPr>
        <w:t>u</w:t>
      </w:r>
      <w:r w:rsidRPr="00713B84">
        <w:rPr>
          <w:lang w:val="en-NZ"/>
        </w:rPr>
        <w:t>l. They also noted the potential utility in having more time for assessments (perhaps a 2-year period) so that preliminary results could be presented and then revised and brought back to inform management</w:t>
      </w:r>
      <w:r w:rsidR="00B726A3" w:rsidRPr="00713B84">
        <w:rPr>
          <w:lang w:val="en-NZ"/>
        </w:rPr>
        <w:t>.</w:t>
      </w:r>
      <w:r w:rsidR="004852F5" w:rsidRPr="00713B84">
        <w:rPr>
          <w:lang w:val="en-NZ"/>
        </w:rPr>
        <w:t xml:space="preserve"> </w:t>
      </w:r>
    </w:p>
    <w:p w14:paraId="4F584A39" w14:textId="77777777" w:rsidR="00277076" w:rsidRPr="00713B84" w:rsidRDefault="00277076" w:rsidP="00277076">
      <w:pPr>
        <w:pStyle w:val="SCtext"/>
        <w:numPr>
          <w:ilvl w:val="0"/>
          <w:numId w:val="0"/>
        </w:numPr>
        <w:rPr>
          <w:lang w:val="en-NZ"/>
        </w:rPr>
      </w:pPr>
    </w:p>
    <w:p w14:paraId="58710924" w14:textId="7023586C" w:rsidR="005337F1" w:rsidRPr="00713B84" w:rsidRDefault="00300323" w:rsidP="008173CB">
      <w:pPr>
        <w:pStyle w:val="SCtext"/>
        <w:rPr>
          <w:lang w:val="en-NZ"/>
        </w:rPr>
      </w:pPr>
      <w:r w:rsidRPr="00713B84">
        <w:rPr>
          <w:lang w:val="en-NZ"/>
        </w:rPr>
        <w:t xml:space="preserve">The EU thanked the </w:t>
      </w:r>
      <w:r w:rsidR="00BA04CD" w:rsidRPr="00713B84">
        <w:rPr>
          <w:lang w:val="en-NZ"/>
        </w:rPr>
        <w:t xml:space="preserve">SSP’s </w:t>
      </w:r>
      <w:r w:rsidRPr="00713B84">
        <w:rPr>
          <w:lang w:val="en-NZ"/>
        </w:rPr>
        <w:t xml:space="preserve">team for their substantial efforts in delivering </w:t>
      </w:r>
      <w:r w:rsidR="007A0FF5" w:rsidRPr="00713B84">
        <w:rPr>
          <w:lang w:val="en-NZ"/>
        </w:rPr>
        <w:t xml:space="preserve">the </w:t>
      </w:r>
      <w:r w:rsidRPr="00713B84">
        <w:rPr>
          <w:lang w:val="en-NZ"/>
        </w:rPr>
        <w:t xml:space="preserve">assessment and particularly Jemery for the way he developed it, professionally and collaboratively, </w:t>
      </w:r>
      <w:r w:rsidR="00D27382" w:rsidRPr="00713B84">
        <w:rPr>
          <w:lang w:val="en-NZ"/>
        </w:rPr>
        <w:t xml:space="preserve">with </w:t>
      </w:r>
      <w:r w:rsidRPr="00713B84">
        <w:rPr>
          <w:lang w:val="en-NZ"/>
        </w:rPr>
        <w:t xml:space="preserve">optimism and friendliness in spite of stressful circumstances. </w:t>
      </w:r>
      <w:r w:rsidR="00D27382" w:rsidRPr="00713B84">
        <w:rPr>
          <w:lang w:val="en-NZ"/>
        </w:rPr>
        <w:t xml:space="preserve">The EU </w:t>
      </w:r>
      <w:r w:rsidRPr="00713B84">
        <w:rPr>
          <w:lang w:val="en-NZ"/>
        </w:rPr>
        <w:t>recognize</w:t>
      </w:r>
      <w:r w:rsidR="00D27382" w:rsidRPr="00713B84">
        <w:rPr>
          <w:lang w:val="en-NZ"/>
        </w:rPr>
        <w:t>d</w:t>
      </w:r>
      <w:r w:rsidRPr="00713B84">
        <w:rPr>
          <w:lang w:val="en-NZ"/>
        </w:rPr>
        <w:t xml:space="preserve"> the complexity of evaluating a species </w:t>
      </w:r>
      <w:r w:rsidR="007A0FF5" w:rsidRPr="00713B84">
        <w:rPr>
          <w:lang w:val="en-NZ"/>
        </w:rPr>
        <w:t xml:space="preserve">such as </w:t>
      </w:r>
      <w:r w:rsidRPr="00713B84">
        <w:rPr>
          <w:lang w:val="en-NZ"/>
        </w:rPr>
        <w:t xml:space="preserve">swordfish, due to the information available, the complexity of the different data sources, </w:t>
      </w:r>
      <w:r w:rsidR="007A0FF5" w:rsidRPr="00713B84">
        <w:rPr>
          <w:lang w:val="en-NZ"/>
        </w:rPr>
        <w:t xml:space="preserve">and </w:t>
      </w:r>
      <w:r w:rsidRPr="00713B84">
        <w:rPr>
          <w:lang w:val="en-NZ"/>
        </w:rPr>
        <w:t>the biology of the species</w:t>
      </w:r>
      <w:r w:rsidR="007A0FF5" w:rsidRPr="00713B84">
        <w:rPr>
          <w:lang w:val="en-NZ"/>
        </w:rPr>
        <w:t xml:space="preserve">. They </w:t>
      </w:r>
      <w:r w:rsidRPr="00713B84">
        <w:rPr>
          <w:lang w:val="en-NZ"/>
        </w:rPr>
        <w:t>sincerely appreciate</w:t>
      </w:r>
      <w:r w:rsidR="007A0FF5" w:rsidRPr="00713B84">
        <w:rPr>
          <w:lang w:val="en-NZ"/>
        </w:rPr>
        <w:t>d</w:t>
      </w:r>
      <w:r w:rsidRPr="00713B84">
        <w:rPr>
          <w:lang w:val="en-NZ"/>
        </w:rPr>
        <w:t xml:space="preserve"> the challenges the team navigated throughout </w:t>
      </w:r>
      <w:r w:rsidR="007A0FF5" w:rsidRPr="00713B84">
        <w:rPr>
          <w:lang w:val="en-NZ"/>
        </w:rPr>
        <w:t xml:space="preserve">the </w:t>
      </w:r>
      <w:r w:rsidRPr="00713B84">
        <w:rPr>
          <w:lang w:val="en-NZ"/>
        </w:rPr>
        <w:t>process and commend</w:t>
      </w:r>
      <w:r w:rsidR="007A0FF5" w:rsidRPr="00713B84">
        <w:rPr>
          <w:lang w:val="en-NZ"/>
        </w:rPr>
        <w:t>ed</w:t>
      </w:r>
      <w:r w:rsidRPr="00713B84">
        <w:rPr>
          <w:lang w:val="en-NZ"/>
        </w:rPr>
        <w:t xml:space="preserve"> </w:t>
      </w:r>
      <w:r w:rsidR="007A0FF5" w:rsidRPr="00713B84">
        <w:rPr>
          <w:lang w:val="en-NZ"/>
        </w:rPr>
        <w:t xml:space="preserve">them </w:t>
      </w:r>
      <w:r w:rsidRPr="00713B84">
        <w:rPr>
          <w:lang w:val="en-NZ"/>
        </w:rPr>
        <w:t>for the work.</w:t>
      </w:r>
      <w:r w:rsidR="00D27382" w:rsidRPr="00713B84">
        <w:rPr>
          <w:lang w:val="en-NZ"/>
        </w:rPr>
        <w:t xml:space="preserve"> </w:t>
      </w:r>
      <w:r w:rsidR="00FC211F" w:rsidRPr="00713B84">
        <w:rPr>
          <w:lang w:val="en-NZ"/>
        </w:rPr>
        <w:t>They also t</w:t>
      </w:r>
      <w:r w:rsidRPr="00713B84">
        <w:rPr>
          <w:lang w:val="en-NZ"/>
        </w:rPr>
        <w:t>hank</w:t>
      </w:r>
      <w:r w:rsidR="00FC211F" w:rsidRPr="00713B84">
        <w:rPr>
          <w:lang w:val="en-NZ"/>
        </w:rPr>
        <w:t>ed</w:t>
      </w:r>
      <w:r w:rsidRPr="00713B84">
        <w:rPr>
          <w:lang w:val="en-NZ"/>
        </w:rPr>
        <w:t xml:space="preserve"> </w:t>
      </w:r>
      <w:r w:rsidR="00BA04CD" w:rsidRPr="00713B84">
        <w:rPr>
          <w:lang w:val="en-NZ"/>
        </w:rPr>
        <w:t xml:space="preserve">the SSP </w:t>
      </w:r>
      <w:r w:rsidRPr="00713B84">
        <w:rPr>
          <w:lang w:val="en-NZ"/>
        </w:rPr>
        <w:t>for the</w:t>
      </w:r>
      <w:r w:rsidR="00FC211F" w:rsidRPr="00713B84">
        <w:rPr>
          <w:lang w:val="en-NZ"/>
        </w:rPr>
        <w:t>ir</w:t>
      </w:r>
      <w:r w:rsidRPr="00713B84">
        <w:rPr>
          <w:lang w:val="en-NZ"/>
        </w:rPr>
        <w:t xml:space="preserve"> response</w:t>
      </w:r>
      <w:r w:rsidR="00FC211F" w:rsidRPr="00713B84">
        <w:rPr>
          <w:lang w:val="en-NZ"/>
        </w:rPr>
        <w:t>s</w:t>
      </w:r>
      <w:r w:rsidRPr="00713B84">
        <w:rPr>
          <w:lang w:val="en-NZ"/>
        </w:rPr>
        <w:t xml:space="preserve"> in the ODF to </w:t>
      </w:r>
      <w:r w:rsidR="00FC211F" w:rsidRPr="00713B84">
        <w:rPr>
          <w:lang w:val="en-NZ"/>
        </w:rPr>
        <w:t xml:space="preserve">their </w:t>
      </w:r>
      <w:r w:rsidRPr="00713B84">
        <w:rPr>
          <w:lang w:val="en-NZ"/>
        </w:rPr>
        <w:t>request</w:t>
      </w:r>
      <w:r w:rsidR="00FC211F" w:rsidRPr="00713B84">
        <w:rPr>
          <w:lang w:val="en-NZ"/>
        </w:rPr>
        <w:t>s</w:t>
      </w:r>
      <w:r w:rsidRPr="00713B84">
        <w:rPr>
          <w:lang w:val="en-NZ"/>
        </w:rPr>
        <w:t xml:space="preserve">. </w:t>
      </w:r>
      <w:r w:rsidR="00FC211F" w:rsidRPr="00713B84">
        <w:rPr>
          <w:lang w:val="en-NZ"/>
        </w:rPr>
        <w:t xml:space="preserve">The EU stated that </w:t>
      </w:r>
      <w:r w:rsidRPr="00713B84">
        <w:rPr>
          <w:lang w:val="en-NZ"/>
        </w:rPr>
        <w:t>catches in bycatch fisheries north of 20</w:t>
      </w:r>
      <w:r w:rsidR="00FC211F" w:rsidRPr="00713B84">
        <w:rPr>
          <w:lang w:val="en-NZ"/>
        </w:rPr>
        <w:t>°</w:t>
      </w:r>
      <w:r w:rsidRPr="00713B84">
        <w:rPr>
          <w:lang w:val="en-NZ"/>
        </w:rPr>
        <w:t>S is possibly the major challenge for the management of the species</w:t>
      </w:r>
      <w:r w:rsidR="00FC211F" w:rsidRPr="00713B84">
        <w:rPr>
          <w:lang w:val="en-NZ"/>
        </w:rPr>
        <w:t xml:space="preserve">, and stated they would </w:t>
      </w:r>
      <w:r w:rsidRPr="00713B84">
        <w:rPr>
          <w:lang w:val="en-NZ"/>
        </w:rPr>
        <w:t xml:space="preserve">specify </w:t>
      </w:r>
      <w:r w:rsidR="00FC211F" w:rsidRPr="00713B84">
        <w:rPr>
          <w:lang w:val="en-NZ"/>
        </w:rPr>
        <w:t xml:space="preserve">their </w:t>
      </w:r>
      <w:r w:rsidRPr="00713B84">
        <w:rPr>
          <w:lang w:val="en-NZ"/>
        </w:rPr>
        <w:t xml:space="preserve">request in relation to the time-series </w:t>
      </w:r>
      <w:r w:rsidR="00FC211F" w:rsidRPr="00713B84">
        <w:rPr>
          <w:lang w:val="en-NZ"/>
        </w:rPr>
        <w:t xml:space="preserve">they </w:t>
      </w:r>
      <w:r w:rsidRPr="00713B84">
        <w:rPr>
          <w:lang w:val="en-NZ"/>
        </w:rPr>
        <w:t>would like to see</w:t>
      </w:r>
      <w:r w:rsidR="00AC5DA3" w:rsidRPr="00713B84">
        <w:rPr>
          <w:lang w:val="en-NZ"/>
        </w:rPr>
        <w:t xml:space="preserve"> separately</w:t>
      </w:r>
      <w:r w:rsidRPr="00713B84">
        <w:rPr>
          <w:lang w:val="en-NZ"/>
        </w:rPr>
        <w:t xml:space="preserve">, </w:t>
      </w:r>
      <w:r w:rsidR="00AC5DA3" w:rsidRPr="00713B84">
        <w:rPr>
          <w:lang w:val="en-NZ"/>
        </w:rPr>
        <w:t xml:space="preserve">noting they sought </w:t>
      </w:r>
      <w:r w:rsidRPr="00713B84">
        <w:rPr>
          <w:lang w:val="en-NZ"/>
        </w:rPr>
        <w:t xml:space="preserve">to illustrate the amount of catch that is currently out of the scope of the current </w:t>
      </w:r>
      <w:r w:rsidR="00A94118">
        <w:rPr>
          <w:lang w:val="en-NZ"/>
        </w:rPr>
        <w:t>CMM</w:t>
      </w:r>
      <w:r w:rsidR="00A94118" w:rsidRPr="00713B84">
        <w:rPr>
          <w:lang w:val="en-NZ"/>
        </w:rPr>
        <w:t xml:space="preserve"> </w:t>
      </w:r>
      <w:r w:rsidRPr="00713B84">
        <w:rPr>
          <w:lang w:val="en-NZ"/>
        </w:rPr>
        <w:t>and its trend over time.</w:t>
      </w:r>
      <w:r w:rsidR="00D27382" w:rsidRPr="00713B84">
        <w:rPr>
          <w:lang w:val="en-NZ"/>
        </w:rPr>
        <w:t xml:space="preserve"> </w:t>
      </w:r>
      <w:r w:rsidR="00AC5DA3" w:rsidRPr="00713B84">
        <w:rPr>
          <w:lang w:val="en-NZ"/>
        </w:rPr>
        <w:t xml:space="preserve">They </w:t>
      </w:r>
      <w:r w:rsidRPr="00713B84">
        <w:rPr>
          <w:lang w:val="en-NZ"/>
        </w:rPr>
        <w:t>also note</w:t>
      </w:r>
      <w:r w:rsidR="00AC5DA3" w:rsidRPr="00713B84">
        <w:rPr>
          <w:lang w:val="en-NZ"/>
        </w:rPr>
        <w:t>d</w:t>
      </w:r>
      <w:r w:rsidRPr="00713B84">
        <w:rPr>
          <w:lang w:val="en-NZ"/>
        </w:rPr>
        <w:t xml:space="preserve"> the comment on the use of MSY reference points </w:t>
      </w:r>
      <w:r w:rsidR="00AC5DA3" w:rsidRPr="00713B84">
        <w:rPr>
          <w:lang w:val="en-NZ"/>
        </w:rPr>
        <w:t xml:space="preserve">and </w:t>
      </w:r>
      <w:r w:rsidRPr="00713B84">
        <w:rPr>
          <w:lang w:val="en-NZ"/>
        </w:rPr>
        <w:t>acknowledge</w:t>
      </w:r>
      <w:r w:rsidR="00AC5DA3" w:rsidRPr="00713B84">
        <w:rPr>
          <w:lang w:val="en-NZ"/>
        </w:rPr>
        <w:t>d</w:t>
      </w:r>
      <w:r w:rsidRPr="00713B84">
        <w:rPr>
          <w:lang w:val="en-NZ"/>
        </w:rPr>
        <w:t xml:space="preserve"> the limitations of MSY when the stock recruitment relationship is not well known. At the same time, </w:t>
      </w:r>
      <w:r w:rsidR="00AC5DA3" w:rsidRPr="00713B84">
        <w:rPr>
          <w:lang w:val="en-NZ"/>
        </w:rPr>
        <w:t xml:space="preserve">the EU stated it </w:t>
      </w:r>
      <w:r w:rsidRPr="00713B84">
        <w:rPr>
          <w:lang w:val="en-NZ"/>
        </w:rPr>
        <w:t>consider</w:t>
      </w:r>
      <w:r w:rsidR="00AC5DA3" w:rsidRPr="00713B84">
        <w:rPr>
          <w:lang w:val="en-NZ"/>
        </w:rPr>
        <w:t>s</w:t>
      </w:r>
      <w:r w:rsidRPr="00713B84">
        <w:rPr>
          <w:lang w:val="en-NZ"/>
        </w:rPr>
        <w:t xml:space="preserve"> this uncertainty is captured in the confidence intervals provided in the assessments and that</w:t>
      </w:r>
      <w:r w:rsidR="00845E90" w:rsidRPr="00713B84">
        <w:rPr>
          <w:lang w:val="en-NZ"/>
        </w:rPr>
        <w:t xml:space="preserve"> —</w:t>
      </w:r>
      <w:r w:rsidRPr="00713B84">
        <w:rPr>
          <w:lang w:val="en-NZ"/>
        </w:rPr>
        <w:t xml:space="preserve"> due to the alignment with some national regulations, the Convention, and to the work carried out elsewhere</w:t>
      </w:r>
      <w:r w:rsidR="00845E90" w:rsidRPr="00713B84">
        <w:rPr>
          <w:lang w:val="en-NZ"/>
        </w:rPr>
        <w:t xml:space="preserve"> —</w:t>
      </w:r>
      <w:r w:rsidRPr="00713B84">
        <w:rPr>
          <w:lang w:val="en-NZ"/>
        </w:rPr>
        <w:t xml:space="preserve"> it is important </w:t>
      </w:r>
      <w:r w:rsidR="006A2082">
        <w:rPr>
          <w:lang w:val="en-NZ"/>
        </w:rPr>
        <w:t xml:space="preserve">that </w:t>
      </w:r>
      <w:r w:rsidR="00AC5DA3" w:rsidRPr="00713B84">
        <w:rPr>
          <w:lang w:val="en-NZ"/>
        </w:rPr>
        <w:t xml:space="preserve">this metric </w:t>
      </w:r>
      <w:r w:rsidR="006A2082">
        <w:rPr>
          <w:lang w:val="en-NZ"/>
        </w:rPr>
        <w:t xml:space="preserve">is </w:t>
      </w:r>
      <w:r w:rsidRPr="00713B84">
        <w:rPr>
          <w:lang w:val="en-NZ"/>
        </w:rPr>
        <w:t>included in the assessment on a regular basis.</w:t>
      </w:r>
      <w:r w:rsidR="00D27382" w:rsidRPr="00713B84">
        <w:rPr>
          <w:lang w:val="en-NZ"/>
        </w:rPr>
        <w:t xml:space="preserve"> </w:t>
      </w:r>
      <w:r w:rsidR="00AC5DA3" w:rsidRPr="00713B84">
        <w:rPr>
          <w:lang w:val="en-NZ"/>
        </w:rPr>
        <w:t xml:space="preserve">The EU stated </w:t>
      </w:r>
      <w:r w:rsidR="006A2082">
        <w:rPr>
          <w:lang w:val="en-NZ"/>
        </w:rPr>
        <w:t>that</w:t>
      </w:r>
      <w:r w:rsidR="006A2082" w:rsidRPr="00713B84">
        <w:rPr>
          <w:lang w:val="en-NZ"/>
        </w:rPr>
        <w:t xml:space="preserve"> </w:t>
      </w:r>
      <w:r w:rsidR="00AC5DA3" w:rsidRPr="00713B84">
        <w:rPr>
          <w:lang w:val="en-NZ"/>
        </w:rPr>
        <w:t xml:space="preserve">the </w:t>
      </w:r>
      <w:r w:rsidRPr="00713B84">
        <w:rPr>
          <w:lang w:val="en-NZ"/>
        </w:rPr>
        <w:t>new assessment represents a significant methodological advancement, in spite of the li</w:t>
      </w:r>
      <w:r w:rsidR="00AC5DA3" w:rsidRPr="00713B84">
        <w:rPr>
          <w:lang w:val="en-NZ"/>
        </w:rPr>
        <w:t xml:space="preserve">mited </w:t>
      </w:r>
      <w:r w:rsidRPr="00713B84">
        <w:rPr>
          <w:lang w:val="en-NZ"/>
        </w:rPr>
        <w:t>time</w:t>
      </w:r>
      <w:r w:rsidR="00845E90" w:rsidRPr="00713B84">
        <w:rPr>
          <w:lang w:val="en-NZ"/>
        </w:rPr>
        <w:t xml:space="preserve">, and that the </w:t>
      </w:r>
      <w:r w:rsidRPr="00713B84">
        <w:rPr>
          <w:lang w:val="en-NZ"/>
        </w:rPr>
        <w:t>transition to Stock Synthesis is a positive step forward and aligns well with the objectives of Project 123. Moreover, some other changes, like the incorporation of a two-sex model structure, conditional age-at-length (CAAL) data, and length-based selectivity</w:t>
      </w:r>
      <w:r w:rsidR="006A2082">
        <w:rPr>
          <w:lang w:val="en-NZ"/>
        </w:rPr>
        <w:t>,</w:t>
      </w:r>
      <w:r w:rsidRPr="00713B84">
        <w:rPr>
          <w:lang w:val="en-NZ"/>
        </w:rPr>
        <w:t xml:space="preserve"> are commendable improvements that enhance the assessment approach.</w:t>
      </w:r>
      <w:r w:rsidR="00D27382" w:rsidRPr="00713B84">
        <w:rPr>
          <w:lang w:val="en-NZ"/>
        </w:rPr>
        <w:t xml:space="preserve"> </w:t>
      </w:r>
      <w:r w:rsidRPr="00713B84">
        <w:rPr>
          <w:lang w:val="en-NZ"/>
        </w:rPr>
        <w:t xml:space="preserve">That said, and as the authors indicate, the assessment remains subject to several important uncertainties—some of which may be intrinsic to the biology of the species. In this regard, although </w:t>
      </w:r>
      <w:r w:rsidR="00AC5DA3" w:rsidRPr="00713B84">
        <w:rPr>
          <w:lang w:val="en-NZ"/>
        </w:rPr>
        <w:t xml:space="preserve">they </w:t>
      </w:r>
      <w:r w:rsidRPr="00713B84">
        <w:rPr>
          <w:lang w:val="en-NZ"/>
        </w:rPr>
        <w:t>agree</w:t>
      </w:r>
      <w:r w:rsidR="00AC5DA3" w:rsidRPr="00713B84">
        <w:rPr>
          <w:lang w:val="en-NZ"/>
        </w:rPr>
        <w:t>d</w:t>
      </w:r>
      <w:r w:rsidRPr="00713B84">
        <w:rPr>
          <w:lang w:val="en-NZ"/>
        </w:rPr>
        <w:t xml:space="preserve"> </w:t>
      </w:r>
      <w:r w:rsidR="00AC5DA3" w:rsidRPr="00713B84">
        <w:rPr>
          <w:lang w:val="en-NZ"/>
        </w:rPr>
        <w:t xml:space="preserve">the </w:t>
      </w:r>
      <w:r w:rsidRPr="00713B84">
        <w:rPr>
          <w:lang w:val="en-NZ"/>
        </w:rPr>
        <w:t xml:space="preserve">assessment should form the basis of the OM grid in the forthcoming MSE work, </w:t>
      </w:r>
      <w:r w:rsidR="00AC5DA3" w:rsidRPr="00713B84">
        <w:rPr>
          <w:lang w:val="en-NZ"/>
        </w:rPr>
        <w:t xml:space="preserve">the EU </w:t>
      </w:r>
      <w:r w:rsidRPr="00713B84">
        <w:rPr>
          <w:lang w:val="en-NZ"/>
        </w:rPr>
        <w:t>also consider</w:t>
      </w:r>
      <w:r w:rsidR="00AC5DA3" w:rsidRPr="00713B84">
        <w:rPr>
          <w:lang w:val="en-NZ"/>
        </w:rPr>
        <w:t>ed</w:t>
      </w:r>
      <w:r w:rsidRPr="00713B84">
        <w:rPr>
          <w:lang w:val="en-NZ"/>
        </w:rPr>
        <w:t xml:space="preserve">, as </w:t>
      </w:r>
      <w:r w:rsidR="00214E76" w:rsidRPr="00713B84">
        <w:rPr>
          <w:lang w:val="en-NZ"/>
        </w:rPr>
        <w:t xml:space="preserve">the SSP </w:t>
      </w:r>
      <w:r w:rsidRPr="00713B84">
        <w:rPr>
          <w:lang w:val="en-NZ"/>
        </w:rPr>
        <w:t xml:space="preserve">and </w:t>
      </w:r>
      <w:r w:rsidR="00214E76" w:rsidRPr="00713B84">
        <w:rPr>
          <w:lang w:val="en-NZ"/>
        </w:rPr>
        <w:t xml:space="preserve">Australia </w:t>
      </w:r>
      <w:r w:rsidRPr="00713B84">
        <w:rPr>
          <w:lang w:val="en-NZ"/>
        </w:rPr>
        <w:t xml:space="preserve">have indicated, </w:t>
      </w:r>
      <w:r w:rsidR="006A2082">
        <w:rPr>
          <w:lang w:val="en-NZ"/>
        </w:rPr>
        <w:t xml:space="preserve">that </w:t>
      </w:r>
      <w:r w:rsidRPr="00713B84">
        <w:rPr>
          <w:lang w:val="en-NZ"/>
        </w:rPr>
        <w:t xml:space="preserve">additional sources of uncertainty might need to be included to ensure a robust performance of an eventual </w:t>
      </w:r>
      <w:r w:rsidR="00214E76" w:rsidRPr="00713B84">
        <w:rPr>
          <w:lang w:val="en-NZ"/>
        </w:rPr>
        <w:t>MP</w:t>
      </w:r>
      <w:r w:rsidRPr="00713B84">
        <w:rPr>
          <w:lang w:val="en-NZ"/>
        </w:rPr>
        <w:t>.</w:t>
      </w:r>
      <w:r w:rsidR="00D27382" w:rsidRPr="00713B84">
        <w:rPr>
          <w:lang w:val="en-NZ"/>
        </w:rPr>
        <w:t xml:space="preserve"> </w:t>
      </w:r>
      <w:r w:rsidR="00AC5DA3" w:rsidRPr="00713B84">
        <w:rPr>
          <w:lang w:val="en-NZ"/>
        </w:rPr>
        <w:t xml:space="preserve">The EU </w:t>
      </w:r>
      <w:r w:rsidRPr="00713B84">
        <w:rPr>
          <w:lang w:val="en-NZ"/>
        </w:rPr>
        <w:t>express</w:t>
      </w:r>
      <w:r w:rsidR="00AC5DA3" w:rsidRPr="00713B84">
        <w:rPr>
          <w:lang w:val="en-NZ"/>
        </w:rPr>
        <w:t>ed</w:t>
      </w:r>
      <w:r w:rsidRPr="00713B84">
        <w:rPr>
          <w:lang w:val="en-NZ"/>
        </w:rPr>
        <w:t xml:space="preserve"> support for the research recommendations proposed by the authors, particularly those aimed at improving growth estimation, exploring the implementation of CKMR methods, and refining </w:t>
      </w:r>
      <w:r w:rsidR="006A2082">
        <w:rPr>
          <w:lang w:val="en-NZ"/>
        </w:rPr>
        <w:t xml:space="preserve">the </w:t>
      </w:r>
      <w:r w:rsidRPr="00713B84">
        <w:rPr>
          <w:lang w:val="en-NZ"/>
        </w:rPr>
        <w:t>understanding of population structure.</w:t>
      </w:r>
      <w:r w:rsidR="00D27382" w:rsidRPr="00713B84">
        <w:rPr>
          <w:lang w:val="en-NZ"/>
        </w:rPr>
        <w:t xml:space="preserve"> </w:t>
      </w:r>
      <w:r w:rsidRPr="00713B84">
        <w:rPr>
          <w:lang w:val="en-NZ"/>
        </w:rPr>
        <w:t xml:space="preserve">At the same time, </w:t>
      </w:r>
      <w:r w:rsidR="00AC5DA3" w:rsidRPr="00713B84">
        <w:rPr>
          <w:lang w:val="en-NZ"/>
        </w:rPr>
        <w:t xml:space="preserve">they </w:t>
      </w:r>
      <w:r w:rsidRPr="00713B84">
        <w:rPr>
          <w:lang w:val="en-NZ"/>
        </w:rPr>
        <w:t>acknowledge</w:t>
      </w:r>
      <w:r w:rsidR="00AC5DA3" w:rsidRPr="00713B84">
        <w:rPr>
          <w:lang w:val="en-NZ"/>
        </w:rPr>
        <w:t>d</w:t>
      </w:r>
      <w:r w:rsidRPr="00713B84">
        <w:rPr>
          <w:lang w:val="en-NZ"/>
        </w:rPr>
        <w:t xml:space="preserve"> that certain issues may prove difficult to resolve in the near term, even with additional data collection or analytical refinement. For example, the persistent conflict between size composition and CPUE signals, the retrospective patterns, and the divergence in CPUE trends across fleets may not solely reflect data limitations, but could also stem from structural assumptions within the model that are difficult to validate or adjust.</w:t>
      </w:r>
      <w:r w:rsidR="00D27382" w:rsidRPr="00713B84">
        <w:rPr>
          <w:lang w:val="en-NZ"/>
        </w:rPr>
        <w:t xml:space="preserve"> </w:t>
      </w:r>
      <w:r w:rsidRPr="00713B84">
        <w:rPr>
          <w:lang w:val="en-NZ"/>
        </w:rPr>
        <w:t>Given the experience with other species, it would be worthwhile to include in the recommendations the further exploration of a complementary, simplified model</w:t>
      </w:r>
      <w:r w:rsidR="00AC5DA3" w:rsidRPr="00713B84">
        <w:rPr>
          <w:lang w:val="en-NZ"/>
        </w:rPr>
        <w:t>l</w:t>
      </w:r>
      <w:r w:rsidRPr="00713B84">
        <w:rPr>
          <w:lang w:val="en-NZ"/>
        </w:rPr>
        <w:t>ing approach for the next assessment</w:t>
      </w:r>
      <w:r w:rsidR="00214E76" w:rsidRPr="00713B84">
        <w:rPr>
          <w:lang w:val="en-NZ"/>
        </w:rPr>
        <w:t>.</w:t>
      </w:r>
      <w:r w:rsidR="00D27382" w:rsidRPr="00713B84">
        <w:rPr>
          <w:lang w:val="en-NZ"/>
        </w:rPr>
        <w:t xml:space="preserve"> </w:t>
      </w:r>
      <w:r w:rsidRPr="00713B84">
        <w:rPr>
          <w:lang w:val="en-NZ"/>
        </w:rPr>
        <w:t xml:space="preserve">Such an approach could serve as a robustness check and help isolate the influence of structural assumptions on key outcomes. Finally, taking into account the difficulties in the preparation of data inputs, </w:t>
      </w:r>
      <w:r w:rsidR="00AC5DA3" w:rsidRPr="00713B84">
        <w:rPr>
          <w:lang w:val="en-NZ"/>
        </w:rPr>
        <w:t xml:space="preserve">the EU </w:t>
      </w:r>
      <w:r w:rsidRPr="00713B84">
        <w:rPr>
          <w:lang w:val="en-NZ"/>
        </w:rPr>
        <w:t>endorse</w:t>
      </w:r>
      <w:r w:rsidR="00AC5DA3" w:rsidRPr="00713B84">
        <w:rPr>
          <w:lang w:val="en-NZ"/>
        </w:rPr>
        <w:t>d</w:t>
      </w:r>
      <w:r w:rsidRPr="00713B84">
        <w:rPr>
          <w:lang w:val="en-NZ"/>
        </w:rPr>
        <w:t xml:space="preserve"> the comment </w:t>
      </w:r>
      <w:r w:rsidR="00AC5DA3" w:rsidRPr="00713B84">
        <w:rPr>
          <w:lang w:val="en-NZ"/>
        </w:rPr>
        <w:t xml:space="preserve">by </w:t>
      </w:r>
      <w:r w:rsidR="00214E76" w:rsidRPr="00713B84">
        <w:rPr>
          <w:lang w:val="en-NZ"/>
        </w:rPr>
        <w:t xml:space="preserve">the SSP </w:t>
      </w:r>
      <w:r w:rsidRPr="00713B84">
        <w:rPr>
          <w:lang w:val="en-NZ"/>
        </w:rPr>
        <w:t>and propose</w:t>
      </w:r>
      <w:r w:rsidR="00214E76" w:rsidRPr="00713B84">
        <w:rPr>
          <w:lang w:val="en-NZ"/>
        </w:rPr>
        <w:t>d</w:t>
      </w:r>
      <w:r w:rsidRPr="00713B84">
        <w:rPr>
          <w:lang w:val="en-NZ"/>
        </w:rPr>
        <w:t xml:space="preserve"> considering an assessment in </w:t>
      </w:r>
      <w:r w:rsidR="006A2082">
        <w:rPr>
          <w:lang w:val="en-NZ"/>
        </w:rPr>
        <w:t>two</w:t>
      </w:r>
      <w:r w:rsidR="00214E76" w:rsidRPr="00713B84">
        <w:rPr>
          <w:lang w:val="en-NZ"/>
        </w:rPr>
        <w:t xml:space="preserve"> </w:t>
      </w:r>
      <w:r w:rsidRPr="00713B84">
        <w:rPr>
          <w:lang w:val="en-NZ"/>
        </w:rPr>
        <w:t>years.</w:t>
      </w:r>
      <w:r w:rsidR="00313106">
        <w:rPr>
          <w:lang w:val="en-NZ"/>
        </w:rPr>
        <w:t xml:space="preserve">  </w:t>
      </w:r>
    </w:p>
    <w:p w14:paraId="1E27242B" w14:textId="77777777" w:rsidR="0033667B" w:rsidRPr="00713B84" w:rsidRDefault="0033667B" w:rsidP="00574A13">
      <w:pPr>
        <w:pStyle w:val="SCtext"/>
        <w:numPr>
          <w:ilvl w:val="0"/>
          <w:numId w:val="0"/>
        </w:numPr>
        <w:rPr>
          <w:lang w:val="en-NZ"/>
        </w:rPr>
      </w:pPr>
    </w:p>
    <w:p w14:paraId="03AEB33E" w14:textId="6E415F5F" w:rsidR="0033667B" w:rsidRPr="00713B84" w:rsidRDefault="00214E76" w:rsidP="008173CB">
      <w:pPr>
        <w:pStyle w:val="SCtext"/>
        <w:rPr>
          <w:lang w:val="en-NZ"/>
        </w:rPr>
      </w:pPr>
      <w:r w:rsidRPr="00713B84">
        <w:rPr>
          <w:lang w:val="en-NZ"/>
        </w:rPr>
        <w:t xml:space="preserve">The SSP </w:t>
      </w:r>
      <w:r w:rsidR="00AC5DA3" w:rsidRPr="00713B84">
        <w:rPr>
          <w:lang w:val="en-NZ"/>
        </w:rPr>
        <w:t xml:space="preserve">supported </w:t>
      </w:r>
      <w:r w:rsidR="0033667B" w:rsidRPr="00713B84">
        <w:rPr>
          <w:lang w:val="en-NZ"/>
        </w:rPr>
        <w:t xml:space="preserve">the suggestion </w:t>
      </w:r>
      <w:r w:rsidR="00AC5DA3" w:rsidRPr="00713B84">
        <w:rPr>
          <w:lang w:val="en-NZ"/>
        </w:rPr>
        <w:t xml:space="preserve">to examine </w:t>
      </w:r>
      <w:r w:rsidR="0033667B" w:rsidRPr="00713B84">
        <w:rPr>
          <w:lang w:val="en-NZ"/>
        </w:rPr>
        <w:t>a simplified model</w:t>
      </w:r>
      <w:r w:rsidR="00AC5DA3" w:rsidRPr="00713B84">
        <w:rPr>
          <w:lang w:val="en-NZ"/>
        </w:rPr>
        <w:t xml:space="preserve"> as an alternative</w:t>
      </w:r>
      <w:r w:rsidR="0033667B" w:rsidRPr="00713B84">
        <w:rPr>
          <w:lang w:val="en-NZ"/>
        </w:rPr>
        <w:t xml:space="preserve">. </w:t>
      </w:r>
    </w:p>
    <w:p w14:paraId="002DD222" w14:textId="77777777" w:rsidR="00976E1B" w:rsidRPr="00713B84" w:rsidRDefault="00976E1B" w:rsidP="00976E1B">
      <w:pPr>
        <w:pStyle w:val="ListParagraph"/>
      </w:pPr>
    </w:p>
    <w:p w14:paraId="356B4738" w14:textId="19733F1F" w:rsidR="00F45320" w:rsidRPr="00713B84" w:rsidRDefault="00976E1B" w:rsidP="008173CB">
      <w:pPr>
        <w:pStyle w:val="SCtext"/>
        <w:rPr>
          <w:lang w:val="en-NZ"/>
        </w:rPr>
      </w:pPr>
      <w:r w:rsidRPr="00713B84">
        <w:rPr>
          <w:lang w:val="en-NZ"/>
        </w:rPr>
        <w:t xml:space="preserve">China </w:t>
      </w:r>
      <w:r w:rsidR="00285F45" w:rsidRPr="00713B84">
        <w:rPr>
          <w:lang w:val="en-NZ"/>
        </w:rPr>
        <w:t xml:space="preserve">acknowledged the various difficulties with the assessment and stated its largest </w:t>
      </w:r>
      <w:r w:rsidR="00AC5DA3" w:rsidRPr="00713B84">
        <w:rPr>
          <w:lang w:val="en-NZ"/>
        </w:rPr>
        <w:t xml:space="preserve">concern </w:t>
      </w:r>
      <w:r w:rsidR="00285F45" w:rsidRPr="00713B84">
        <w:rPr>
          <w:lang w:val="en-NZ"/>
        </w:rPr>
        <w:t xml:space="preserve">related to the diagnostics, noting some clear signs of model misspecification. </w:t>
      </w:r>
      <w:r w:rsidR="006D6A74" w:rsidRPr="00713B84">
        <w:rPr>
          <w:lang w:val="en-NZ"/>
        </w:rPr>
        <w:t xml:space="preserve">China stated that </w:t>
      </w:r>
      <w:r w:rsidR="00135538" w:rsidRPr="00713B84">
        <w:rPr>
          <w:lang w:val="en-NZ"/>
        </w:rPr>
        <w:t>the reason data should be excluded or filtered should be the quality of the data or issues linked to the data itself, and not because it cannot fit the model. China emphasized this as a very important principle that should apply to all assessments after filtering of the data</w:t>
      </w:r>
      <w:r w:rsidR="00AC5DA3" w:rsidRPr="00713B84">
        <w:rPr>
          <w:lang w:val="en-NZ"/>
        </w:rPr>
        <w:t>, and that i</w:t>
      </w:r>
      <w:r w:rsidR="00135538" w:rsidRPr="00713B84">
        <w:rPr>
          <w:lang w:val="en-NZ"/>
        </w:rPr>
        <w:t>f misspecification is evident</w:t>
      </w:r>
      <w:r w:rsidR="006A2082">
        <w:rPr>
          <w:lang w:val="en-NZ"/>
        </w:rPr>
        <w:t>,</w:t>
      </w:r>
      <w:r w:rsidR="00135538" w:rsidRPr="00713B84">
        <w:rPr>
          <w:lang w:val="en-NZ"/>
        </w:rPr>
        <w:t xml:space="preserve"> we should seriously think about changing the model structure. </w:t>
      </w:r>
      <w:r w:rsidR="007D39A3" w:rsidRPr="00713B84">
        <w:rPr>
          <w:lang w:val="en-NZ"/>
        </w:rPr>
        <w:t>For tuna</w:t>
      </w:r>
      <w:r w:rsidR="006A2082">
        <w:rPr>
          <w:lang w:val="en-NZ"/>
        </w:rPr>
        <w:t>,</w:t>
      </w:r>
      <w:r w:rsidR="007D39A3" w:rsidRPr="00713B84">
        <w:rPr>
          <w:lang w:val="en-NZ"/>
        </w:rPr>
        <w:t xml:space="preserve"> the </w:t>
      </w:r>
      <w:r w:rsidR="00135538" w:rsidRPr="00713B84">
        <w:rPr>
          <w:lang w:val="en-NZ"/>
        </w:rPr>
        <w:t>stock structure assumption</w:t>
      </w:r>
      <w:r w:rsidR="007D39A3" w:rsidRPr="00713B84">
        <w:rPr>
          <w:lang w:val="en-NZ"/>
        </w:rPr>
        <w:t>s</w:t>
      </w:r>
      <w:r w:rsidR="00135538" w:rsidRPr="00713B84">
        <w:rPr>
          <w:lang w:val="en-NZ"/>
        </w:rPr>
        <w:t xml:space="preserve"> behind the model </w:t>
      </w:r>
      <w:r w:rsidR="007D39A3" w:rsidRPr="00713B84">
        <w:rPr>
          <w:lang w:val="en-NZ"/>
        </w:rPr>
        <w:t xml:space="preserve">are </w:t>
      </w:r>
      <w:r w:rsidR="00135538" w:rsidRPr="00713B84">
        <w:rPr>
          <w:lang w:val="en-NZ"/>
        </w:rPr>
        <w:t xml:space="preserve">very influential and important for </w:t>
      </w:r>
      <w:r w:rsidR="007D39A3" w:rsidRPr="00713B84">
        <w:rPr>
          <w:lang w:val="en-NZ"/>
        </w:rPr>
        <w:t xml:space="preserve">the </w:t>
      </w:r>
      <w:r w:rsidR="00135538" w:rsidRPr="00713B84">
        <w:rPr>
          <w:lang w:val="en-NZ"/>
        </w:rPr>
        <w:t>results.</w:t>
      </w:r>
      <w:r w:rsidR="006512D8" w:rsidRPr="00713B84">
        <w:rPr>
          <w:lang w:val="en-NZ"/>
        </w:rPr>
        <w:t xml:space="preserve"> If the model is to be used </w:t>
      </w:r>
      <w:r w:rsidR="006A2082">
        <w:rPr>
          <w:lang w:val="en-NZ"/>
        </w:rPr>
        <w:t>as an operating model for the MSE,</w:t>
      </w:r>
      <w:r w:rsidR="006512D8" w:rsidRPr="00713B84">
        <w:rPr>
          <w:lang w:val="en-NZ"/>
        </w:rPr>
        <w:t xml:space="preserve"> then it's important to think </w:t>
      </w:r>
      <w:r w:rsidR="00FA2B91" w:rsidRPr="00713B84">
        <w:rPr>
          <w:lang w:val="en-NZ"/>
        </w:rPr>
        <w:t xml:space="preserve">even </w:t>
      </w:r>
      <w:r w:rsidR="006512D8" w:rsidRPr="00713B84">
        <w:rPr>
          <w:lang w:val="en-NZ"/>
        </w:rPr>
        <w:t xml:space="preserve">more about this direction. </w:t>
      </w:r>
      <w:r w:rsidR="00FA2B91" w:rsidRPr="00713B84">
        <w:rPr>
          <w:lang w:val="en-NZ"/>
        </w:rPr>
        <w:t xml:space="preserve">Regarding </w:t>
      </w:r>
      <w:r w:rsidR="006512D8" w:rsidRPr="00713B84">
        <w:rPr>
          <w:lang w:val="en-NZ"/>
        </w:rPr>
        <w:t>the coverage or representative</w:t>
      </w:r>
      <w:r w:rsidR="00D04312" w:rsidRPr="00713B84">
        <w:rPr>
          <w:lang w:val="en-NZ"/>
        </w:rPr>
        <w:t>ness</w:t>
      </w:r>
      <w:r w:rsidR="006512D8" w:rsidRPr="00713B84">
        <w:rPr>
          <w:lang w:val="en-NZ"/>
        </w:rPr>
        <w:t xml:space="preserve"> of the CPU</w:t>
      </w:r>
      <w:r w:rsidR="00D04312" w:rsidRPr="00713B84">
        <w:rPr>
          <w:lang w:val="en-NZ"/>
        </w:rPr>
        <w:t>E</w:t>
      </w:r>
      <w:r w:rsidR="006512D8" w:rsidRPr="00713B84">
        <w:rPr>
          <w:lang w:val="en-NZ"/>
        </w:rPr>
        <w:t xml:space="preserve"> index</w:t>
      </w:r>
      <w:r w:rsidR="00D04312" w:rsidRPr="00713B84">
        <w:rPr>
          <w:lang w:val="en-NZ"/>
        </w:rPr>
        <w:t xml:space="preserve">, China </w:t>
      </w:r>
      <w:r w:rsidR="006512D8" w:rsidRPr="00713B84">
        <w:rPr>
          <w:lang w:val="en-NZ"/>
        </w:rPr>
        <w:t>agree</w:t>
      </w:r>
      <w:r w:rsidR="00D04312" w:rsidRPr="00713B84">
        <w:rPr>
          <w:lang w:val="en-NZ"/>
        </w:rPr>
        <w:t>d</w:t>
      </w:r>
      <w:r w:rsidR="006512D8" w:rsidRPr="00713B84">
        <w:rPr>
          <w:lang w:val="en-NZ"/>
        </w:rPr>
        <w:t xml:space="preserve"> with some CCMs who have mentioned</w:t>
      </w:r>
      <w:r w:rsidR="00D04312" w:rsidRPr="00713B84">
        <w:rPr>
          <w:lang w:val="en-NZ"/>
        </w:rPr>
        <w:t xml:space="preserve"> the limitations of using only </w:t>
      </w:r>
      <w:r w:rsidR="006512D8" w:rsidRPr="00713B84">
        <w:rPr>
          <w:lang w:val="en-NZ"/>
        </w:rPr>
        <w:t>the Australian and New Zealand CPU</w:t>
      </w:r>
      <w:r w:rsidR="00D04312" w:rsidRPr="00713B84">
        <w:rPr>
          <w:lang w:val="en-NZ"/>
        </w:rPr>
        <w:t>E</w:t>
      </w:r>
      <w:r w:rsidR="006512D8" w:rsidRPr="00713B84">
        <w:rPr>
          <w:lang w:val="en-NZ"/>
        </w:rPr>
        <w:t xml:space="preserve"> index</w:t>
      </w:r>
      <w:r w:rsidR="00D04312" w:rsidRPr="00713B84">
        <w:rPr>
          <w:lang w:val="en-NZ"/>
        </w:rPr>
        <w:t>es,</w:t>
      </w:r>
      <w:r w:rsidR="006512D8" w:rsidRPr="00713B84">
        <w:rPr>
          <w:lang w:val="en-NZ"/>
        </w:rPr>
        <w:t xml:space="preserve"> which </w:t>
      </w:r>
      <w:r w:rsidR="00D04312" w:rsidRPr="00713B84">
        <w:rPr>
          <w:lang w:val="en-NZ"/>
        </w:rPr>
        <w:t xml:space="preserve">are </w:t>
      </w:r>
      <w:r w:rsidR="006512D8" w:rsidRPr="00713B84">
        <w:rPr>
          <w:lang w:val="en-NZ"/>
        </w:rPr>
        <w:t xml:space="preserve">more centered on the southwest part of the </w:t>
      </w:r>
      <w:r w:rsidR="00D04312" w:rsidRPr="00713B84">
        <w:rPr>
          <w:lang w:val="en-NZ"/>
        </w:rPr>
        <w:t xml:space="preserve">larger </w:t>
      </w:r>
      <w:r w:rsidR="006512D8" w:rsidRPr="00713B84">
        <w:rPr>
          <w:lang w:val="en-NZ"/>
        </w:rPr>
        <w:t>catch</w:t>
      </w:r>
      <w:r w:rsidR="00D04312" w:rsidRPr="00713B84">
        <w:rPr>
          <w:lang w:val="en-NZ"/>
        </w:rPr>
        <w:t xml:space="preserve">, with </w:t>
      </w:r>
      <w:r w:rsidR="006512D8" w:rsidRPr="00713B84">
        <w:rPr>
          <w:lang w:val="en-NZ"/>
        </w:rPr>
        <w:t>other major areas not represented by this index</w:t>
      </w:r>
      <w:r w:rsidR="00774857" w:rsidRPr="00713B84">
        <w:rPr>
          <w:lang w:val="en-NZ"/>
        </w:rPr>
        <w:t xml:space="preserve">, and </w:t>
      </w:r>
      <w:r w:rsidR="00D04312" w:rsidRPr="00713B84">
        <w:rPr>
          <w:lang w:val="en-NZ"/>
        </w:rPr>
        <w:t xml:space="preserve">China </w:t>
      </w:r>
      <w:r w:rsidR="006512D8" w:rsidRPr="00713B84">
        <w:rPr>
          <w:lang w:val="en-NZ"/>
        </w:rPr>
        <w:t>encourage</w:t>
      </w:r>
      <w:r w:rsidR="00D04312" w:rsidRPr="00713B84">
        <w:rPr>
          <w:lang w:val="en-NZ"/>
        </w:rPr>
        <w:t>d</w:t>
      </w:r>
      <w:r w:rsidR="006512D8" w:rsidRPr="00713B84">
        <w:rPr>
          <w:lang w:val="en-NZ"/>
        </w:rPr>
        <w:t xml:space="preserve"> </w:t>
      </w:r>
      <w:r w:rsidR="00774857" w:rsidRPr="00713B84">
        <w:rPr>
          <w:lang w:val="en-NZ"/>
        </w:rPr>
        <w:t xml:space="preserve">the SSP </w:t>
      </w:r>
      <w:r w:rsidR="006512D8" w:rsidRPr="00713B84">
        <w:rPr>
          <w:lang w:val="en-NZ"/>
        </w:rPr>
        <w:t>to seek more options to include.</w:t>
      </w:r>
      <w:r w:rsidR="00AB6775" w:rsidRPr="00713B84">
        <w:rPr>
          <w:lang w:val="en-NZ"/>
        </w:rPr>
        <w:t xml:space="preserve"> China suggested </w:t>
      </w:r>
      <w:r w:rsidR="006512D8" w:rsidRPr="00713B84">
        <w:rPr>
          <w:lang w:val="en-NZ"/>
        </w:rPr>
        <w:t>develop</w:t>
      </w:r>
      <w:r w:rsidR="00AB6775" w:rsidRPr="00713B84">
        <w:rPr>
          <w:lang w:val="en-NZ"/>
        </w:rPr>
        <w:t>ing</w:t>
      </w:r>
      <w:r w:rsidR="006512D8" w:rsidRPr="00713B84">
        <w:rPr>
          <w:lang w:val="en-NZ"/>
        </w:rPr>
        <w:t xml:space="preserve"> a joint index by combining different fleets </w:t>
      </w:r>
      <w:r w:rsidR="00AB6775" w:rsidRPr="00713B84">
        <w:rPr>
          <w:lang w:val="en-NZ"/>
        </w:rPr>
        <w:t xml:space="preserve">that </w:t>
      </w:r>
      <w:r w:rsidR="006512D8" w:rsidRPr="00713B84">
        <w:rPr>
          <w:lang w:val="en-NZ"/>
        </w:rPr>
        <w:t>operate in similar ways but cover a relatively large spatial area</w:t>
      </w:r>
      <w:r w:rsidR="00AB6775" w:rsidRPr="00713B84">
        <w:rPr>
          <w:lang w:val="en-NZ"/>
        </w:rPr>
        <w:t xml:space="preserve">, which </w:t>
      </w:r>
      <w:r w:rsidR="006512D8" w:rsidRPr="00713B84">
        <w:rPr>
          <w:lang w:val="en-NZ"/>
        </w:rPr>
        <w:t xml:space="preserve">might represent the </w:t>
      </w:r>
      <w:r w:rsidR="00AB6775" w:rsidRPr="00713B84">
        <w:rPr>
          <w:lang w:val="en-NZ"/>
        </w:rPr>
        <w:t xml:space="preserve">entire </w:t>
      </w:r>
      <w:r w:rsidR="006512D8" w:rsidRPr="00713B84">
        <w:rPr>
          <w:lang w:val="en-NZ"/>
        </w:rPr>
        <w:t>population trend when do</w:t>
      </w:r>
      <w:r w:rsidR="00AB6775" w:rsidRPr="00713B84">
        <w:rPr>
          <w:lang w:val="en-NZ"/>
        </w:rPr>
        <w:t>ing</w:t>
      </w:r>
      <w:r w:rsidR="006512D8" w:rsidRPr="00713B84">
        <w:rPr>
          <w:lang w:val="en-NZ"/>
        </w:rPr>
        <w:t xml:space="preserve"> the assessment. </w:t>
      </w:r>
      <w:r w:rsidR="00AB6775" w:rsidRPr="00713B84">
        <w:rPr>
          <w:lang w:val="en-NZ"/>
        </w:rPr>
        <w:t xml:space="preserve">China </w:t>
      </w:r>
      <w:r w:rsidR="006512D8" w:rsidRPr="00713B84">
        <w:rPr>
          <w:lang w:val="en-NZ"/>
        </w:rPr>
        <w:t>encourage</w:t>
      </w:r>
      <w:r w:rsidR="001C1170" w:rsidRPr="00713B84">
        <w:rPr>
          <w:lang w:val="en-NZ"/>
        </w:rPr>
        <w:t>d</w:t>
      </w:r>
      <w:r w:rsidR="006512D8" w:rsidRPr="00713B84">
        <w:rPr>
          <w:lang w:val="en-NZ"/>
        </w:rPr>
        <w:t xml:space="preserve"> </w:t>
      </w:r>
      <w:r w:rsidR="00AB6775" w:rsidRPr="00713B84">
        <w:rPr>
          <w:lang w:val="en-NZ"/>
        </w:rPr>
        <w:t xml:space="preserve">others </w:t>
      </w:r>
      <w:r w:rsidR="006512D8" w:rsidRPr="00713B84">
        <w:rPr>
          <w:lang w:val="en-NZ"/>
        </w:rPr>
        <w:t xml:space="preserve">to further refine and improve </w:t>
      </w:r>
      <w:r w:rsidR="00AB6775" w:rsidRPr="00713B84">
        <w:rPr>
          <w:lang w:val="en-NZ"/>
        </w:rPr>
        <w:t xml:space="preserve">the </w:t>
      </w:r>
      <w:r w:rsidR="006512D8" w:rsidRPr="00713B84">
        <w:rPr>
          <w:lang w:val="en-NZ"/>
        </w:rPr>
        <w:t>model</w:t>
      </w:r>
      <w:r w:rsidR="009545BE" w:rsidRPr="00713B84">
        <w:rPr>
          <w:lang w:val="en-NZ"/>
        </w:rPr>
        <w:t xml:space="preserve">, and to address </w:t>
      </w:r>
      <w:r w:rsidR="006512D8" w:rsidRPr="00713B84">
        <w:rPr>
          <w:lang w:val="en-NZ"/>
        </w:rPr>
        <w:t>the problem of model misspecification before future us</w:t>
      </w:r>
      <w:r w:rsidR="009545BE" w:rsidRPr="00713B84">
        <w:rPr>
          <w:lang w:val="en-NZ"/>
        </w:rPr>
        <w:t>e</w:t>
      </w:r>
      <w:r w:rsidR="006512D8" w:rsidRPr="00713B84">
        <w:rPr>
          <w:lang w:val="en-NZ"/>
        </w:rPr>
        <w:t xml:space="preserve"> or consideration of </w:t>
      </w:r>
      <w:r w:rsidR="009545BE" w:rsidRPr="00713B84">
        <w:rPr>
          <w:lang w:val="en-NZ"/>
        </w:rPr>
        <w:t xml:space="preserve">the </w:t>
      </w:r>
      <w:r w:rsidR="006512D8" w:rsidRPr="00713B84">
        <w:rPr>
          <w:lang w:val="en-NZ"/>
        </w:rPr>
        <w:t xml:space="preserve">model. </w:t>
      </w:r>
    </w:p>
    <w:p w14:paraId="18F8651B" w14:textId="77777777" w:rsidR="009545BE" w:rsidRPr="00713B84" w:rsidRDefault="009545BE" w:rsidP="001C1170">
      <w:pPr>
        <w:pStyle w:val="SCtext"/>
        <w:numPr>
          <w:ilvl w:val="0"/>
          <w:numId w:val="0"/>
        </w:numPr>
        <w:rPr>
          <w:lang w:val="en-NZ"/>
        </w:rPr>
      </w:pPr>
    </w:p>
    <w:p w14:paraId="528CB87D" w14:textId="0B047827" w:rsidR="00872C15" w:rsidRPr="00713B84" w:rsidRDefault="00A94118" w:rsidP="0066599D">
      <w:pPr>
        <w:pStyle w:val="SCtext"/>
        <w:rPr>
          <w:spacing w:val="1"/>
          <w:lang w:val="en-NZ"/>
        </w:rPr>
      </w:pPr>
      <w:r w:rsidRPr="00713B84">
        <w:rPr>
          <w:spacing w:val="1"/>
          <w:lang w:val="en-NZ"/>
        </w:rPr>
        <w:t xml:space="preserve">The SSP thanked China for the </w:t>
      </w:r>
      <w:r w:rsidRPr="00713B84">
        <w:rPr>
          <w:spacing w:val="-1"/>
          <w:lang w:val="en-NZ"/>
        </w:rPr>
        <w:t>s</w:t>
      </w:r>
      <w:r w:rsidRPr="00713B84">
        <w:rPr>
          <w:spacing w:val="1"/>
          <w:lang w:val="en-NZ"/>
        </w:rPr>
        <w:t>umm</w:t>
      </w:r>
      <w:r w:rsidRPr="00713B84">
        <w:rPr>
          <w:lang w:val="en-NZ"/>
        </w:rPr>
        <w:t>a</w:t>
      </w:r>
      <w:r w:rsidRPr="00713B84">
        <w:rPr>
          <w:spacing w:val="-1"/>
          <w:lang w:val="en-NZ"/>
        </w:rPr>
        <w:t>r</w:t>
      </w:r>
      <w:r w:rsidRPr="00713B84">
        <w:rPr>
          <w:lang w:val="en-NZ"/>
        </w:rPr>
        <w:t xml:space="preserve">y and </w:t>
      </w:r>
      <w:r w:rsidRPr="00713B84">
        <w:rPr>
          <w:spacing w:val="1"/>
          <w:lang w:val="en-NZ"/>
        </w:rPr>
        <w:t>r</w:t>
      </w:r>
      <w:r w:rsidRPr="00713B84">
        <w:rPr>
          <w:lang w:val="en-NZ"/>
        </w:rPr>
        <w:t>eite</w:t>
      </w:r>
      <w:r w:rsidRPr="00713B84">
        <w:rPr>
          <w:spacing w:val="1"/>
          <w:lang w:val="en-NZ"/>
        </w:rPr>
        <w:t>r</w:t>
      </w:r>
      <w:r w:rsidRPr="00713B84">
        <w:rPr>
          <w:lang w:val="en-NZ"/>
        </w:rPr>
        <w:t>ated</w:t>
      </w:r>
      <w:r w:rsidRPr="00713B84">
        <w:rPr>
          <w:spacing w:val="-4"/>
          <w:lang w:val="en-NZ"/>
        </w:rPr>
        <w:t xml:space="preserve"> </w:t>
      </w:r>
      <w:r w:rsidRPr="00713B84">
        <w:rPr>
          <w:lang w:val="en-NZ"/>
        </w:rPr>
        <w:t>t</w:t>
      </w:r>
      <w:r w:rsidRPr="00713B84">
        <w:rPr>
          <w:spacing w:val="1"/>
          <w:lang w:val="en-NZ"/>
        </w:rPr>
        <w:t>h</w:t>
      </w:r>
      <w:r w:rsidRPr="00713B84">
        <w:rPr>
          <w:lang w:val="en-NZ"/>
        </w:rPr>
        <w:t>at</w:t>
      </w:r>
      <w:r w:rsidRPr="00713B84">
        <w:rPr>
          <w:spacing w:val="-3"/>
          <w:lang w:val="en-NZ"/>
        </w:rPr>
        <w:t xml:space="preserve"> </w:t>
      </w:r>
      <w:r w:rsidRPr="00713B84">
        <w:rPr>
          <w:lang w:val="en-NZ"/>
        </w:rPr>
        <w:t xml:space="preserve">they </w:t>
      </w:r>
      <w:r w:rsidRPr="00713B84">
        <w:rPr>
          <w:spacing w:val="1"/>
          <w:lang w:val="en-NZ"/>
        </w:rPr>
        <w:t>d</w:t>
      </w:r>
      <w:r w:rsidRPr="00713B84">
        <w:rPr>
          <w:spacing w:val="-3"/>
          <w:lang w:val="en-NZ"/>
        </w:rPr>
        <w:t>i</w:t>
      </w:r>
      <w:r w:rsidRPr="00713B84">
        <w:rPr>
          <w:lang w:val="en-NZ"/>
        </w:rPr>
        <w:t>d</w:t>
      </w:r>
      <w:r w:rsidRPr="00713B84">
        <w:rPr>
          <w:spacing w:val="-1"/>
          <w:lang w:val="en-NZ"/>
        </w:rPr>
        <w:t xml:space="preserve"> </w:t>
      </w:r>
      <w:r w:rsidRPr="00713B84">
        <w:rPr>
          <w:lang w:val="en-NZ"/>
        </w:rPr>
        <w:t>i</w:t>
      </w:r>
      <w:r w:rsidRPr="00713B84">
        <w:rPr>
          <w:spacing w:val="1"/>
          <w:lang w:val="en-NZ"/>
        </w:rPr>
        <w:t>n</w:t>
      </w:r>
      <w:r w:rsidRPr="00713B84">
        <w:rPr>
          <w:lang w:val="en-NZ"/>
        </w:rPr>
        <w:t>cl</w:t>
      </w:r>
      <w:r w:rsidRPr="00713B84">
        <w:rPr>
          <w:spacing w:val="1"/>
          <w:lang w:val="en-NZ"/>
        </w:rPr>
        <w:t>ud</w:t>
      </w:r>
      <w:r w:rsidRPr="00713B84">
        <w:rPr>
          <w:lang w:val="en-NZ"/>
        </w:rPr>
        <w:t>e</w:t>
      </w:r>
      <w:r w:rsidRPr="00713B84">
        <w:rPr>
          <w:spacing w:val="-8"/>
          <w:lang w:val="en-NZ"/>
        </w:rPr>
        <w:t xml:space="preserve"> </w:t>
      </w:r>
      <w:r w:rsidRPr="00713B84">
        <w:rPr>
          <w:lang w:val="en-NZ"/>
        </w:rPr>
        <w:t xml:space="preserve">a </w:t>
      </w:r>
      <w:r w:rsidRPr="00713B84">
        <w:rPr>
          <w:spacing w:val="1"/>
          <w:lang w:val="en-NZ"/>
        </w:rPr>
        <w:t>PICT ob</w:t>
      </w:r>
      <w:r w:rsidRPr="00713B84">
        <w:rPr>
          <w:spacing w:val="-1"/>
          <w:lang w:val="en-NZ"/>
        </w:rPr>
        <w:t>s</w:t>
      </w:r>
      <w:r w:rsidRPr="00713B84">
        <w:rPr>
          <w:lang w:val="en-NZ"/>
        </w:rPr>
        <w:t>e</w:t>
      </w:r>
      <w:r w:rsidRPr="00713B84">
        <w:rPr>
          <w:spacing w:val="1"/>
          <w:lang w:val="en-NZ"/>
        </w:rPr>
        <w:t>rv</w:t>
      </w:r>
      <w:r w:rsidRPr="00713B84">
        <w:rPr>
          <w:spacing w:val="-2"/>
          <w:lang w:val="en-NZ"/>
        </w:rPr>
        <w:t>e</w:t>
      </w:r>
      <w:r w:rsidRPr="00713B84">
        <w:rPr>
          <w:lang w:val="en-NZ"/>
        </w:rPr>
        <w:t>r c</w:t>
      </w:r>
      <w:r w:rsidRPr="00713B84">
        <w:rPr>
          <w:spacing w:val="1"/>
          <w:lang w:val="en-NZ"/>
        </w:rPr>
        <w:t>ov</w:t>
      </w:r>
      <w:r w:rsidRPr="00713B84">
        <w:rPr>
          <w:lang w:val="en-NZ"/>
        </w:rPr>
        <w:t>e</w:t>
      </w:r>
      <w:r w:rsidRPr="00713B84">
        <w:rPr>
          <w:spacing w:val="1"/>
          <w:lang w:val="en-NZ"/>
        </w:rPr>
        <w:t>r</w:t>
      </w:r>
      <w:r w:rsidRPr="00713B84">
        <w:rPr>
          <w:lang w:val="en-NZ"/>
        </w:rPr>
        <w:t>a</w:t>
      </w:r>
      <w:r w:rsidRPr="00713B84">
        <w:rPr>
          <w:spacing w:val="1"/>
          <w:lang w:val="en-NZ"/>
        </w:rPr>
        <w:t>g</w:t>
      </w:r>
      <w:r w:rsidRPr="00713B84">
        <w:rPr>
          <w:lang w:val="en-NZ"/>
        </w:rPr>
        <w:t>e</w:t>
      </w:r>
      <w:r w:rsidRPr="00713B84">
        <w:rPr>
          <w:spacing w:val="-6"/>
          <w:lang w:val="en-NZ"/>
        </w:rPr>
        <w:t xml:space="preserve"> </w:t>
      </w:r>
      <w:r w:rsidRPr="00713B84">
        <w:rPr>
          <w:spacing w:val="-1"/>
          <w:lang w:val="en-NZ"/>
        </w:rPr>
        <w:t>C</w:t>
      </w:r>
      <w:r w:rsidRPr="00713B84">
        <w:rPr>
          <w:lang w:val="en-NZ"/>
        </w:rPr>
        <w:t>PUE</w:t>
      </w:r>
      <w:r w:rsidRPr="00713B84">
        <w:rPr>
          <w:spacing w:val="-4"/>
          <w:lang w:val="en-NZ"/>
        </w:rPr>
        <w:t xml:space="preserve"> </w:t>
      </w:r>
      <w:r w:rsidRPr="00713B84">
        <w:rPr>
          <w:lang w:val="en-NZ"/>
        </w:rPr>
        <w:t>i</w:t>
      </w:r>
      <w:r w:rsidRPr="00713B84">
        <w:rPr>
          <w:spacing w:val="1"/>
          <w:lang w:val="en-NZ"/>
        </w:rPr>
        <w:t>nd</w:t>
      </w:r>
      <w:r w:rsidRPr="00713B84">
        <w:rPr>
          <w:lang w:val="en-NZ"/>
        </w:rPr>
        <w:t>ex,</w:t>
      </w:r>
      <w:r w:rsidRPr="00713B84">
        <w:rPr>
          <w:spacing w:val="-5"/>
          <w:lang w:val="en-NZ"/>
        </w:rPr>
        <w:t xml:space="preserve"> </w:t>
      </w:r>
      <w:r w:rsidRPr="00713B84">
        <w:rPr>
          <w:lang w:val="en-NZ"/>
        </w:rPr>
        <w:t>w</w:t>
      </w:r>
      <w:r w:rsidRPr="00713B84">
        <w:rPr>
          <w:spacing w:val="1"/>
          <w:lang w:val="en-NZ"/>
        </w:rPr>
        <w:t>h</w:t>
      </w:r>
      <w:r w:rsidRPr="00713B84">
        <w:rPr>
          <w:lang w:val="en-NZ"/>
        </w:rPr>
        <w:t>ich</w:t>
      </w:r>
      <w:r w:rsidRPr="00713B84">
        <w:rPr>
          <w:spacing w:val="-3"/>
          <w:lang w:val="en-NZ"/>
        </w:rPr>
        <w:t xml:space="preserve"> i</w:t>
      </w:r>
      <w:r w:rsidRPr="00713B84">
        <w:rPr>
          <w:lang w:val="en-NZ"/>
        </w:rPr>
        <w:t>s</w:t>
      </w:r>
      <w:r w:rsidRPr="00713B84">
        <w:rPr>
          <w:spacing w:val="-1"/>
          <w:lang w:val="en-NZ"/>
        </w:rPr>
        <w:t xml:space="preserve"> </w:t>
      </w:r>
      <w:r w:rsidRPr="00713B84">
        <w:rPr>
          <w:lang w:val="en-NZ"/>
        </w:rPr>
        <w:t>in t</w:t>
      </w:r>
      <w:r w:rsidRPr="00713B84">
        <w:rPr>
          <w:spacing w:val="1"/>
          <w:lang w:val="en-NZ"/>
        </w:rPr>
        <w:t>h</w:t>
      </w:r>
      <w:r w:rsidRPr="00713B84">
        <w:rPr>
          <w:lang w:val="en-NZ"/>
        </w:rPr>
        <w:t>e</w:t>
      </w:r>
      <w:r w:rsidRPr="00713B84">
        <w:rPr>
          <w:spacing w:val="-1"/>
          <w:lang w:val="en-NZ"/>
        </w:rPr>
        <w:t xml:space="preserve"> </w:t>
      </w:r>
      <w:r w:rsidRPr="00713B84">
        <w:rPr>
          <w:spacing w:val="1"/>
          <w:lang w:val="en-NZ"/>
        </w:rPr>
        <w:t>un</w:t>
      </w:r>
      <w:r w:rsidRPr="00713B84">
        <w:rPr>
          <w:lang w:val="en-NZ"/>
        </w:rPr>
        <w:t>ce</w:t>
      </w:r>
      <w:r w:rsidRPr="00713B84">
        <w:rPr>
          <w:spacing w:val="1"/>
          <w:lang w:val="en-NZ"/>
        </w:rPr>
        <w:t>r</w:t>
      </w:r>
      <w:r w:rsidRPr="00713B84">
        <w:rPr>
          <w:lang w:val="en-NZ"/>
        </w:rPr>
        <w:t>tai</w:t>
      </w:r>
      <w:r w:rsidRPr="00713B84">
        <w:rPr>
          <w:spacing w:val="1"/>
          <w:lang w:val="en-NZ"/>
        </w:rPr>
        <w:t>n</w:t>
      </w:r>
      <w:r w:rsidRPr="00713B84">
        <w:rPr>
          <w:spacing w:val="-3"/>
          <w:lang w:val="en-NZ"/>
        </w:rPr>
        <w:t>t</w:t>
      </w:r>
      <w:r w:rsidRPr="00713B84">
        <w:rPr>
          <w:lang w:val="en-NZ"/>
        </w:rPr>
        <w:t>y</w:t>
      </w:r>
      <w:r w:rsidRPr="00713B84">
        <w:rPr>
          <w:spacing w:val="-7"/>
          <w:lang w:val="en-NZ"/>
        </w:rPr>
        <w:t xml:space="preserve"> </w:t>
      </w:r>
      <w:r w:rsidRPr="00713B84">
        <w:rPr>
          <w:spacing w:val="1"/>
          <w:lang w:val="en-NZ"/>
        </w:rPr>
        <w:t>gr</w:t>
      </w:r>
      <w:r w:rsidRPr="00713B84">
        <w:rPr>
          <w:lang w:val="en-NZ"/>
        </w:rPr>
        <w:t>i</w:t>
      </w:r>
      <w:r w:rsidRPr="00713B84">
        <w:rPr>
          <w:spacing w:val="-1"/>
          <w:lang w:val="en-NZ"/>
        </w:rPr>
        <w:t xml:space="preserve">d, and the model is not just </w:t>
      </w:r>
      <w:r w:rsidRPr="00713B84">
        <w:rPr>
          <w:lang w:val="en-NZ"/>
        </w:rPr>
        <w:t>restricted to t</w:t>
      </w:r>
      <w:r w:rsidRPr="00713B84">
        <w:rPr>
          <w:spacing w:val="1"/>
          <w:lang w:val="en-NZ"/>
        </w:rPr>
        <w:t>h</w:t>
      </w:r>
      <w:r w:rsidRPr="00713B84">
        <w:rPr>
          <w:lang w:val="en-NZ"/>
        </w:rPr>
        <w:t>e</w:t>
      </w:r>
      <w:r w:rsidRPr="00713B84">
        <w:rPr>
          <w:spacing w:val="-1"/>
          <w:lang w:val="en-NZ"/>
        </w:rPr>
        <w:t xml:space="preserve"> </w:t>
      </w:r>
      <w:r w:rsidRPr="00713B84">
        <w:rPr>
          <w:lang w:val="en-NZ"/>
        </w:rPr>
        <w:t>A</w:t>
      </w:r>
      <w:r w:rsidRPr="00713B84">
        <w:rPr>
          <w:spacing w:val="1"/>
          <w:lang w:val="en-NZ"/>
        </w:rPr>
        <w:t>u</w:t>
      </w:r>
      <w:r w:rsidRPr="00713B84">
        <w:rPr>
          <w:spacing w:val="-1"/>
          <w:lang w:val="en-NZ"/>
        </w:rPr>
        <w:t>s</w:t>
      </w:r>
      <w:r w:rsidRPr="00713B84">
        <w:rPr>
          <w:lang w:val="en-NZ"/>
        </w:rPr>
        <w:t>t</w:t>
      </w:r>
      <w:r w:rsidRPr="00713B84">
        <w:rPr>
          <w:spacing w:val="1"/>
          <w:lang w:val="en-NZ"/>
        </w:rPr>
        <w:t>r</w:t>
      </w:r>
      <w:r w:rsidRPr="00713B84">
        <w:rPr>
          <w:lang w:val="en-NZ"/>
        </w:rPr>
        <w:t>alian</w:t>
      </w:r>
      <w:r w:rsidRPr="00713B84">
        <w:rPr>
          <w:spacing w:val="-6"/>
          <w:lang w:val="en-NZ"/>
        </w:rPr>
        <w:t xml:space="preserve"> </w:t>
      </w:r>
      <w:r w:rsidRPr="00713B84">
        <w:rPr>
          <w:lang w:val="en-NZ"/>
        </w:rPr>
        <w:t>a</w:t>
      </w:r>
      <w:r w:rsidRPr="00713B84">
        <w:rPr>
          <w:spacing w:val="1"/>
          <w:lang w:val="en-NZ"/>
        </w:rPr>
        <w:t>n</w:t>
      </w:r>
      <w:r w:rsidRPr="00713B84">
        <w:rPr>
          <w:lang w:val="en-NZ"/>
        </w:rPr>
        <w:t>d</w:t>
      </w:r>
      <w:r w:rsidRPr="00713B84">
        <w:rPr>
          <w:spacing w:val="-1"/>
          <w:lang w:val="en-NZ"/>
        </w:rPr>
        <w:t xml:space="preserve"> </w:t>
      </w:r>
      <w:r w:rsidRPr="00713B84">
        <w:rPr>
          <w:spacing w:val="-2"/>
          <w:lang w:val="en-NZ"/>
        </w:rPr>
        <w:t>N</w:t>
      </w:r>
      <w:r w:rsidRPr="00713B84">
        <w:rPr>
          <w:lang w:val="en-NZ"/>
        </w:rPr>
        <w:t>ew</w:t>
      </w:r>
      <w:r w:rsidRPr="00713B84">
        <w:rPr>
          <w:spacing w:val="-3"/>
          <w:lang w:val="en-NZ"/>
        </w:rPr>
        <w:t xml:space="preserve"> </w:t>
      </w:r>
      <w:r w:rsidRPr="00713B84">
        <w:rPr>
          <w:spacing w:val="1"/>
          <w:lang w:val="en-NZ"/>
        </w:rPr>
        <w:t>Z</w:t>
      </w:r>
      <w:r w:rsidRPr="00713B84">
        <w:rPr>
          <w:lang w:val="en-NZ"/>
        </w:rPr>
        <w:t>eala</w:t>
      </w:r>
      <w:r w:rsidRPr="00713B84">
        <w:rPr>
          <w:spacing w:val="1"/>
          <w:lang w:val="en-NZ"/>
        </w:rPr>
        <w:t>n</w:t>
      </w:r>
      <w:r w:rsidRPr="00713B84">
        <w:rPr>
          <w:lang w:val="en-NZ"/>
        </w:rPr>
        <w:t>d</w:t>
      </w:r>
      <w:r w:rsidRPr="00713B84">
        <w:rPr>
          <w:spacing w:val="-4"/>
          <w:lang w:val="en-NZ"/>
        </w:rPr>
        <w:t xml:space="preserve"> </w:t>
      </w:r>
      <w:r w:rsidRPr="00713B84">
        <w:rPr>
          <w:spacing w:val="-1"/>
          <w:lang w:val="en-NZ"/>
        </w:rPr>
        <w:t>C</w:t>
      </w:r>
      <w:r w:rsidRPr="00713B84">
        <w:rPr>
          <w:lang w:val="en-NZ"/>
        </w:rPr>
        <w:t>PUE i</w:t>
      </w:r>
      <w:r w:rsidRPr="00713B84">
        <w:rPr>
          <w:spacing w:val="1"/>
          <w:lang w:val="en-NZ"/>
        </w:rPr>
        <w:t>nd</w:t>
      </w:r>
      <w:r w:rsidRPr="00713B84">
        <w:rPr>
          <w:lang w:val="en-NZ"/>
        </w:rPr>
        <w:t xml:space="preserve">ices. The </w:t>
      </w:r>
      <w:r w:rsidRPr="00713B84">
        <w:rPr>
          <w:spacing w:val="1"/>
          <w:lang w:val="en-NZ"/>
        </w:rPr>
        <w:t>PICT ob</w:t>
      </w:r>
      <w:r w:rsidRPr="00713B84">
        <w:rPr>
          <w:spacing w:val="-1"/>
          <w:lang w:val="en-NZ"/>
        </w:rPr>
        <w:t>s</w:t>
      </w:r>
      <w:r w:rsidRPr="00713B84">
        <w:rPr>
          <w:lang w:val="en-NZ"/>
        </w:rPr>
        <w:t>e</w:t>
      </w:r>
      <w:r w:rsidRPr="00713B84">
        <w:rPr>
          <w:spacing w:val="-1"/>
          <w:lang w:val="en-NZ"/>
        </w:rPr>
        <w:t>r</w:t>
      </w:r>
      <w:r w:rsidRPr="00713B84">
        <w:rPr>
          <w:spacing w:val="1"/>
          <w:lang w:val="en-NZ"/>
        </w:rPr>
        <w:t>v</w:t>
      </w:r>
      <w:r w:rsidRPr="00713B84">
        <w:rPr>
          <w:lang w:val="en-NZ"/>
        </w:rPr>
        <w:t>er</w:t>
      </w:r>
      <w:r w:rsidRPr="00713B84">
        <w:rPr>
          <w:spacing w:val="-6"/>
          <w:lang w:val="en-NZ"/>
        </w:rPr>
        <w:t xml:space="preserve"> </w:t>
      </w:r>
      <w:r w:rsidRPr="00713B84">
        <w:rPr>
          <w:lang w:val="en-NZ"/>
        </w:rPr>
        <w:t>i</w:t>
      </w:r>
      <w:r w:rsidRPr="00713B84">
        <w:rPr>
          <w:spacing w:val="1"/>
          <w:lang w:val="en-NZ"/>
        </w:rPr>
        <w:t>nd</w:t>
      </w:r>
      <w:r w:rsidRPr="00713B84">
        <w:rPr>
          <w:spacing w:val="-2"/>
          <w:lang w:val="en-NZ"/>
        </w:rPr>
        <w:t>e</w:t>
      </w:r>
      <w:r w:rsidRPr="00713B84">
        <w:rPr>
          <w:lang w:val="en-NZ"/>
        </w:rPr>
        <w:t>x</w:t>
      </w:r>
      <w:r w:rsidRPr="00713B84">
        <w:rPr>
          <w:spacing w:val="-2"/>
          <w:lang w:val="en-NZ"/>
        </w:rPr>
        <w:t xml:space="preserve"> </w:t>
      </w:r>
      <w:r w:rsidRPr="00713B84">
        <w:rPr>
          <w:lang w:val="en-NZ"/>
        </w:rPr>
        <w:t>was</w:t>
      </w:r>
      <w:r w:rsidRPr="00713B84">
        <w:rPr>
          <w:spacing w:val="-3"/>
          <w:lang w:val="en-NZ"/>
        </w:rPr>
        <w:t xml:space="preserve"> </w:t>
      </w:r>
      <w:r w:rsidRPr="00713B84">
        <w:rPr>
          <w:spacing w:val="1"/>
          <w:lang w:val="en-NZ"/>
        </w:rPr>
        <w:t>d</w:t>
      </w:r>
      <w:r w:rsidRPr="00713B84">
        <w:rPr>
          <w:lang w:val="en-NZ"/>
        </w:rPr>
        <w:t>e</w:t>
      </w:r>
      <w:r w:rsidRPr="00713B84">
        <w:rPr>
          <w:spacing w:val="1"/>
          <w:lang w:val="en-NZ"/>
        </w:rPr>
        <w:t>v</w:t>
      </w:r>
      <w:r w:rsidRPr="00713B84">
        <w:rPr>
          <w:lang w:val="en-NZ"/>
        </w:rPr>
        <w:t>el</w:t>
      </w:r>
      <w:r w:rsidRPr="00713B84">
        <w:rPr>
          <w:spacing w:val="1"/>
          <w:lang w:val="en-NZ"/>
        </w:rPr>
        <w:t>op</w:t>
      </w:r>
      <w:r w:rsidRPr="00713B84">
        <w:rPr>
          <w:spacing w:val="-2"/>
          <w:lang w:val="en-NZ"/>
        </w:rPr>
        <w:t>e</w:t>
      </w:r>
      <w:r w:rsidRPr="00713B84">
        <w:rPr>
          <w:lang w:val="en-NZ"/>
        </w:rPr>
        <w:t>d</w:t>
      </w:r>
      <w:r w:rsidRPr="00713B84">
        <w:rPr>
          <w:spacing w:val="-9"/>
          <w:lang w:val="en-NZ"/>
        </w:rPr>
        <w:t xml:space="preserve"> </w:t>
      </w:r>
      <w:r w:rsidRPr="00713B84">
        <w:rPr>
          <w:spacing w:val="1"/>
          <w:lang w:val="en-NZ"/>
        </w:rPr>
        <w:t>fo</w:t>
      </w:r>
      <w:r w:rsidRPr="00713B84">
        <w:rPr>
          <w:lang w:val="en-NZ"/>
        </w:rPr>
        <w:t>r</w:t>
      </w:r>
      <w:r w:rsidRPr="00713B84">
        <w:rPr>
          <w:spacing w:val="-1"/>
          <w:lang w:val="en-NZ"/>
        </w:rPr>
        <w:t xml:space="preserve"> </w:t>
      </w:r>
      <w:r w:rsidRPr="00713B84">
        <w:rPr>
          <w:lang w:val="en-NZ"/>
        </w:rPr>
        <w:t>t</w:t>
      </w:r>
      <w:r w:rsidRPr="00713B84">
        <w:rPr>
          <w:spacing w:val="1"/>
          <w:lang w:val="en-NZ"/>
        </w:rPr>
        <w:t>h</w:t>
      </w:r>
      <w:r w:rsidRPr="00713B84">
        <w:rPr>
          <w:lang w:val="en-NZ"/>
        </w:rPr>
        <w:t>is</w:t>
      </w:r>
      <w:r w:rsidRPr="00713B84">
        <w:rPr>
          <w:spacing w:val="-3"/>
          <w:lang w:val="en-NZ"/>
        </w:rPr>
        <w:t xml:space="preserve"> </w:t>
      </w:r>
      <w:r w:rsidRPr="00713B84">
        <w:rPr>
          <w:spacing w:val="1"/>
          <w:lang w:val="en-NZ"/>
        </w:rPr>
        <w:t>m</w:t>
      </w:r>
      <w:r w:rsidRPr="00713B84">
        <w:rPr>
          <w:spacing w:val="-1"/>
          <w:lang w:val="en-NZ"/>
        </w:rPr>
        <w:t>o</w:t>
      </w:r>
      <w:r w:rsidRPr="00713B84">
        <w:rPr>
          <w:spacing w:val="1"/>
          <w:lang w:val="en-NZ"/>
        </w:rPr>
        <w:t>d</w:t>
      </w:r>
      <w:r w:rsidRPr="00713B84">
        <w:rPr>
          <w:lang w:val="en-NZ"/>
        </w:rPr>
        <w:t>el</w:t>
      </w:r>
      <w:r w:rsidRPr="00713B84">
        <w:rPr>
          <w:spacing w:val="-5"/>
          <w:lang w:val="en-NZ"/>
        </w:rPr>
        <w:t xml:space="preserve"> in 2025 </w:t>
      </w:r>
      <w:r w:rsidRPr="00713B84">
        <w:rPr>
          <w:lang w:val="en-NZ"/>
        </w:rPr>
        <w:t>a</w:t>
      </w:r>
      <w:r w:rsidRPr="00713B84">
        <w:rPr>
          <w:spacing w:val="1"/>
          <w:lang w:val="en-NZ"/>
        </w:rPr>
        <w:t>n</w:t>
      </w:r>
      <w:r w:rsidRPr="00713B84">
        <w:rPr>
          <w:lang w:val="en-NZ"/>
        </w:rPr>
        <w:t>d</w:t>
      </w:r>
      <w:r w:rsidRPr="00713B84">
        <w:rPr>
          <w:spacing w:val="-4"/>
          <w:lang w:val="en-NZ"/>
        </w:rPr>
        <w:t xml:space="preserve"> </w:t>
      </w:r>
      <w:r w:rsidRPr="00713B84">
        <w:rPr>
          <w:lang w:val="en-NZ"/>
        </w:rPr>
        <w:t xml:space="preserve">has a </w:t>
      </w:r>
      <w:r w:rsidRPr="00713B84">
        <w:rPr>
          <w:spacing w:val="-1"/>
          <w:lang w:val="en-NZ"/>
        </w:rPr>
        <w:t>m</w:t>
      </w:r>
      <w:r w:rsidRPr="00713B84">
        <w:rPr>
          <w:spacing w:val="1"/>
          <w:lang w:val="en-NZ"/>
        </w:rPr>
        <w:t>u</w:t>
      </w:r>
      <w:r w:rsidRPr="00713B84">
        <w:rPr>
          <w:lang w:val="en-NZ"/>
        </w:rPr>
        <w:t>ch</w:t>
      </w:r>
      <w:r w:rsidRPr="00713B84">
        <w:rPr>
          <w:spacing w:val="-5"/>
          <w:lang w:val="en-NZ"/>
        </w:rPr>
        <w:t xml:space="preserve"> </w:t>
      </w:r>
      <w:r w:rsidRPr="00713B84">
        <w:rPr>
          <w:spacing w:val="1"/>
          <w:lang w:val="en-NZ"/>
        </w:rPr>
        <w:t>bro</w:t>
      </w:r>
      <w:r w:rsidRPr="00713B84">
        <w:rPr>
          <w:spacing w:val="-2"/>
          <w:lang w:val="en-NZ"/>
        </w:rPr>
        <w:t>a</w:t>
      </w:r>
      <w:r w:rsidRPr="00713B84">
        <w:rPr>
          <w:spacing w:val="1"/>
          <w:lang w:val="en-NZ"/>
        </w:rPr>
        <w:t>d</w:t>
      </w:r>
      <w:r w:rsidRPr="00713B84">
        <w:rPr>
          <w:lang w:val="en-NZ"/>
        </w:rPr>
        <w:t>er</w:t>
      </w:r>
      <w:r w:rsidRPr="00713B84">
        <w:rPr>
          <w:spacing w:val="-5"/>
          <w:lang w:val="en-NZ"/>
        </w:rPr>
        <w:t xml:space="preserve"> </w:t>
      </w:r>
      <w:r w:rsidRPr="00713B84">
        <w:rPr>
          <w:spacing w:val="1"/>
          <w:lang w:val="en-NZ"/>
        </w:rPr>
        <w:t>g</w:t>
      </w:r>
      <w:r w:rsidRPr="00713B84">
        <w:rPr>
          <w:lang w:val="en-NZ"/>
        </w:rPr>
        <w:t>e</w:t>
      </w:r>
      <w:r w:rsidRPr="00713B84">
        <w:rPr>
          <w:spacing w:val="-1"/>
          <w:lang w:val="en-NZ"/>
        </w:rPr>
        <w:t>o</w:t>
      </w:r>
      <w:r w:rsidRPr="00713B84">
        <w:rPr>
          <w:spacing w:val="1"/>
          <w:lang w:val="en-NZ"/>
        </w:rPr>
        <w:t>gr</w:t>
      </w:r>
      <w:r w:rsidRPr="00713B84">
        <w:rPr>
          <w:lang w:val="en-NZ"/>
        </w:rPr>
        <w:t>a</w:t>
      </w:r>
      <w:r w:rsidRPr="00713B84">
        <w:rPr>
          <w:spacing w:val="-1"/>
          <w:lang w:val="en-NZ"/>
        </w:rPr>
        <w:t>p</w:t>
      </w:r>
      <w:r w:rsidRPr="00713B84">
        <w:rPr>
          <w:spacing w:val="1"/>
          <w:lang w:val="en-NZ"/>
        </w:rPr>
        <w:t>h</w:t>
      </w:r>
      <w:r w:rsidRPr="00713B84">
        <w:rPr>
          <w:lang w:val="en-NZ"/>
        </w:rPr>
        <w:t>ic</w:t>
      </w:r>
      <w:r w:rsidRPr="00713B84">
        <w:rPr>
          <w:spacing w:val="-8"/>
          <w:lang w:val="en-NZ"/>
        </w:rPr>
        <w:t xml:space="preserve"> </w:t>
      </w:r>
      <w:r w:rsidRPr="00713B84">
        <w:rPr>
          <w:spacing w:val="1"/>
          <w:lang w:val="en-NZ"/>
        </w:rPr>
        <w:t>r</w:t>
      </w:r>
      <w:r w:rsidRPr="00713B84">
        <w:rPr>
          <w:lang w:val="en-NZ"/>
        </w:rPr>
        <w:t>a</w:t>
      </w:r>
      <w:r w:rsidRPr="00713B84">
        <w:rPr>
          <w:spacing w:val="-1"/>
          <w:lang w:val="en-NZ"/>
        </w:rPr>
        <w:t>n</w:t>
      </w:r>
      <w:r w:rsidRPr="00713B84">
        <w:rPr>
          <w:spacing w:val="1"/>
          <w:lang w:val="en-NZ"/>
        </w:rPr>
        <w:t>g</w:t>
      </w:r>
      <w:r w:rsidRPr="00713B84">
        <w:rPr>
          <w:lang w:val="en-NZ"/>
        </w:rPr>
        <w:t>e</w:t>
      </w:r>
      <w:r>
        <w:rPr>
          <w:lang w:val="en-NZ"/>
        </w:rPr>
        <w:t>,</w:t>
      </w:r>
      <w:r w:rsidRPr="00713B84">
        <w:rPr>
          <w:spacing w:val="-3"/>
          <w:lang w:val="en-NZ"/>
        </w:rPr>
        <w:t xml:space="preserve"> </w:t>
      </w:r>
      <w:r w:rsidRPr="00713B84">
        <w:rPr>
          <w:lang w:val="en-NZ"/>
        </w:rPr>
        <w:t>a</w:t>
      </w:r>
      <w:r w:rsidRPr="00713B84">
        <w:rPr>
          <w:spacing w:val="1"/>
          <w:lang w:val="en-NZ"/>
        </w:rPr>
        <w:t>n</w:t>
      </w:r>
      <w:r w:rsidRPr="00713B84">
        <w:rPr>
          <w:lang w:val="en-NZ"/>
        </w:rPr>
        <w:t>d</w:t>
      </w:r>
      <w:r w:rsidRPr="00713B84">
        <w:rPr>
          <w:spacing w:val="-4"/>
          <w:lang w:val="en-NZ"/>
        </w:rPr>
        <w:t xml:space="preserve"> </w:t>
      </w:r>
      <w:r w:rsidRPr="00713B84">
        <w:rPr>
          <w:lang w:val="en-NZ"/>
        </w:rPr>
        <w:t xml:space="preserve">is </w:t>
      </w:r>
      <w:r>
        <w:rPr>
          <w:lang w:val="en-NZ"/>
        </w:rPr>
        <w:t xml:space="preserve">used </w:t>
      </w:r>
      <w:r w:rsidRPr="00713B84">
        <w:rPr>
          <w:lang w:val="en-NZ"/>
        </w:rPr>
        <w:t xml:space="preserve">in </w:t>
      </w:r>
      <w:r w:rsidRPr="00713B84">
        <w:rPr>
          <w:spacing w:val="1"/>
          <w:lang w:val="en-NZ"/>
        </w:rPr>
        <w:t>h</w:t>
      </w:r>
      <w:r w:rsidRPr="00713B84">
        <w:rPr>
          <w:lang w:val="en-NZ"/>
        </w:rPr>
        <w:t>alf</w:t>
      </w:r>
      <w:r w:rsidRPr="00713B84">
        <w:rPr>
          <w:spacing w:val="-2"/>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m</w:t>
      </w:r>
      <w:r w:rsidRPr="00713B84">
        <w:rPr>
          <w:spacing w:val="1"/>
          <w:lang w:val="en-NZ"/>
        </w:rPr>
        <w:t>od</w:t>
      </w:r>
      <w:r w:rsidRPr="00713B84">
        <w:rPr>
          <w:lang w:val="en-NZ"/>
        </w:rPr>
        <w:t>els</w:t>
      </w:r>
      <w:r w:rsidRPr="00713B84">
        <w:rPr>
          <w:spacing w:val="-6"/>
          <w:lang w:val="en-NZ"/>
        </w:rPr>
        <w:t xml:space="preserve"> </w:t>
      </w:r>
      <w:r w:rsidRPr="00713B84">
        <w:rPr>
          <w:lang w:val="en-NZ"/>
        </w:rPr>
        <w:t>in t</w:t>
      </w:r>
      <w:r w:rsidRPr="00713B84">
        <w:rPr>
          <w:spacing w:val="1"/>
          <w:lang w:val="en-NZ"/>
        </w:rPr>
        <w:t>h</w:t>
      </w:r>
      <w:r w:rsidRPr="00713B84">
        <w:rPr>
          <w:lang w:val="en-NZ"/>
        </w:rPr>
        <w:t>e</w:t>
      </w:r>
      <w:r w:rsidRPr="00713B84">
        <w:rPr>
          <w:spacing w:val="-1"/>
          <w:lang w:val="en-NZ"/>
        </w:rPr>
        <w:t xml:space="preserve"> u</w:t>
      </w:r>
      <w:r w:rsidRPr="00713B84">
        <w:rPr>
          <w:spacing w:val="1"/>
          <w:lang w:val="en-NZ"/>
        </w:rPr>
        <w:t>n</w:t>
      </w:r>
      <w:r w:rsidRPr="00713B84">
        <w:rPr>
          <w:spacing w:val="-2"/>
          <w:lang w:val="en-NZ"/>
        </w:rPr>
        <w:t>c</w:t>
      </w:r>
      <w:r w:rsidRPr="00713B84">
        <w:rPr>
          <w:lang w:val="en-NZ"/>
        </w:rPr>
        <w:t>e</w:t>
      </w:r>
      <w:r w:rsidRPr="00713B84">
        <w:rPr>
          <w:spacing w:val="1"/>
          <w:lang w:val="en-NZ"/>
        </w:rPr>
        <w:t>r</w:t>
      </w:r>
      <w:r w:rsidRPr="00713B84">
        <w:rPr>
          <w:lang w:val="en-NZ"/>
        </w:rPr>
        <w:t>tai</w:t>
      </w:r>
      <w:r w:rsidRPr="00713B84">
        <w:rPr>
          <w:spacing w:val="1"/>
          <w:lang w:val="en-NZ"/>
        </w:rPr>
        <w:t>n</w:t>
      </w:r>
      <w:r w:rsidRPr="00713B84">
        <w:rPr>
          <w:lang w:val="en-NZ"/>
        </w:rPr>
        <w:t>ty</w:t>
      </w:r>
      <w:r w:rsidRPr="00713B84">
        <w:rPr>
          <w:spacing w:val="-7"/>
          <w:lang w:val="en-NZ"/>
        </w:rPr>
        <w:t xml:space="preserve"> </w:t>
      </w:r>
      <w:r w:rsidRPr="00713B84">
        <w:rPr>
          <w:spacing w:val="1"/>
          <w:lang w:val="en-NZ"/>
        </w:rPr>
        <w:t>gr</w:t>
      </w:r>
      <w:r w:rsidRPr="00713B84">
        <w:rPr>
          <w:lang w:val="en-NZ"/>
        </w:rPr>
        <w:t>i</w:t>
      </w:r>
      <w:r w:rsidRPr="00713B84">
        <w:rPr>
          <w:spacing w:val="-1"/>
          <w:lang w:val="en-NZ"/>
        </w:rPr>
        <w:t>d</w:t>
      </w:r>
      <w:r w:rsidRPr="00713B84">
        <w:rPr>
          <w:lang w:val="en-NZ"/>
        </w:rPr>
        <w:t>.</w:t>
      </w:r>
      <w:r w:rsidRPr="00713B84">
        <w:rPr>
          <w:spacing w:val="-3"/>
          <w:lang w:val="en-NZ"/>
        </w:rPr>
        <w:t xml:space="preserve"> </w:t>
      </w:r>
      <w:r>
        <w:rPr>
          <w:spacing w:val="-3"/>
          <w:lang w:val="en-NZ"/>
        </w:rPr>
        <w:t xml:space="preserve">The SSP </w:t>
      </w:r>
      <w:r w:rsidRPr="00713B84">
        <w:rPr>
          <w:spacing w:val="-3"/>
          <w:lang w:val="en-NZ"/>
        </w:rPr>
        <w:t>agreed i</w:t>
      </w:r>
      <w:r w:rsidRPr="00713B84">
        <w:rPr>
          <w:lang w:val="en-NZ"/>
        </w:rPr>
        <w:t>t</w:t>
      </w:r>
      <w:r w:rsidRPr="00713B84">
        <w:rPr>
          <w:spacing w:val="-1"/>
          <w:lang w:val="en-NZ"/>
        </w:rPr>
        <w:t xml:space="preserve"> </w:t>
      </w:r>
      <w:r w:rsidRPr="00713B84">
        <w:rPr>
          <w:lang w:val="en-NZ"/>
        </w:rPr>
        <w:t>w</w:t>
      </w:r>
      <w:r w:rsidRPr="00713B84">
        <w:rPr>
          <w:spacing w:val="-1"/>
          <w:lang w:val="en-NZ"/>
        </w:rPr>
        <w:t>o</w:t>
      </w:r>
      <w:r w:rsidRPr="00713B84">
        <w:rPr>
          <w:spacing w:val="1"/>
          <w:lang w:val="en-NZ"/>
        </w:rPr>
        <w:t>u</w:t>
      </w:r>
      <w:r w:rsidRPr="00713B84">
        <w:rPr>
          <w:lang w:val="en-NZ"/>
        </w:rPr>
        <w:t>ld</w:t>
      </w:r>
      <w:r w:rsidRPr="00713B84">
        <w:rPr>
          <w:spacing w:val="-3"/>
          <w:lang w:val="en-NZ"/>
        </w:rPr>
        <w:t xml:space="preserve"> </w:t>
      </w:r>
      <w:r w:rsidRPr="00713B84">
        <w:rPr>
          <w:spacing w:val="1"/>
          <w:lang w:val="en-NZ"/>
        </w:rPr>
        <w:t>b</w:t>
      </w:r>
      <w:r w:rsidRPr="00713B84">
        <w:rPr>
          <w:lang w:val="en-NZ"/>
        </w:rPr>
        <w:t>e</w:t>
      </w:r>
      <w:r w:rsidRPr="00713B84">
        <w:rPr>
          <w:spacing w:val="-4"/>
          <w:lang w:val="en-NZ"/>
        </w:rPr>
        <w:t xml:space="preserve"> </w:t>
      </w:r>
      <w:r w:rsidRPr="00713B84">
        <w:rPr>
          <w:spacing w:val="1"/>
          <w:lang w:val="en-NZ"/>
        </w:rPr>
        <w:t>goo</w:t>
      </w:r>
      <w:r w:rsidRPr="00713B84">
        <w:rPr>
          <w:lang w:val="en-NZ"/>
        </w:rPr>
        <w:t>d</w:t>
      </w:r>
      <w:r w:rsidRPr="00713B84">
        <w:rPr>
          <w:spacing w:val="-5"/>
          <w:lang w:val="en-NZ"/>
        </w:rPr>
        <w:t xml:space="preserve"> </w:t>
      </w:r>
      <w:r w:rsidRPr="00713B84">
        <w:rPr>
          <w:lang w:val="en-NZ"/>
        </w:rPr>
        <w:t>to l</w:t>
      </w:r>
      <w:r w:rsidRPr="00713B84">
        <w:rPr>
          <w:spacing w:val="-1"/>
          <w:lang w:val="en-NZ"/>
        </w:rPr>
        <w:t>o</w:t>
      </w:r>
      <w:r w:rsidRPr="00713B84">
        <w:rPr>
          <w:spacing w:val="1"/>
          <w:lang w:val="en-NZ"/>
        </w:rPr>
        <w:t>o</w:t>
      </w:r>
      <w:r w:rsidRPr="00713B84">
        <w:rPr>
          <w:lang w:val="en-NZ"/>
        </w:rPr>
        <w:t>k</w:t>
      </w:r>
      <w:r w:rsidRPr="00713B84">
        <w:rPr>
          <w:spacing w:val="-2"/>
          <w:lang w:val="en-NZ"/>
        </w:rPr>
        <w:t xml:space="preserve"> </w:t>
      </w:r>
      <w:r w:rsidRPr="00713B84">
        <w:rPr>
          <w:lang w:val="en-NZ"/>
        </w:rPr>
        <w:t>at</w:t>
      </w:r>
      <w:r w:rsidRPr="00713B84">
        <w:rPr>
          <w:spacing w:val="-1"/>
          <w:lang w:val="en-NZ"/>
        </w:rPr>
        <w:t xml:space="preserve"> </w:t>
      </w:r>
      <w:r w:rsidRPr="00713B84">
        <w:rPr>
          <w:spacing w:val="1"/>
          <w:lang w:val="en-NZ"/>
        </w:rPr>
        <w:t>o</w:t>
      </w:r>
      <w:r w:rsidRPr="00713B84">
        <w:rPr>
          <w:spacing w:val="-3"/>
          <w:lang w:val="en-NZ"/>
        </w:rPr>
        <w:t>t</w:t>
      </w:r>
      <w:r w:rsidRPr="00713B84">
        <w:rPr>
          <w:spacing w:val="1"/>
          <w:lang w:val="en-NZ"/>
        </w:rPr>
        <w:t>h</w:t>
      </w:r>
      <w:r w:rsidRPr="00713B84">
        <w:rPr>
          <w:lang w:val="en-NZ"/>
        </w:rPr>
        <w:t>er</w:t>
      </w:r>
      <w:r w:rsidRPr="00713B84">
        <w:rPr>
          <w:spacing w:val="-3"/>
          <w:lang w:val="en-NZ"/>
        </w:rPr>
        <w:t xml:space="preserve"> </w:t>
      </w:r>
      <w:r w:rsidRPr="00713B84">
        <w:rPr>
          <w:lang w:val="en-NZ"/>
        </w:rPr>
        <w:t>a</w:t>
      </w:r>
      <w:r w:rsidRPr="00713B84">
        <w:rPr>
          <w:spacing w:val="-3"/>
          <w:lang w:val="en-NZ"/>
        </w:rPr>
        <w:t>l</w:t>
      </w:r>
      <w:r w:rsidRPr="00713B84">
        <w:rPr>
          <w:lang w:val="en-NZ"/>
        </w:rPr>
        <w:t>te</w:t>
      </w:r>
      <w:r w:rsidRPr="00713B84">
        <w:rPr>
          <w:spacing w:val="1"/>
          <w:lang w:val="en-NZ"/>
        </w:rPr>
        <w:t>rn</w:t>
      </w:r>
      <w:r w:rsidRPr="00713B84">
        <w:rPr>
          <w:lang w:val="en-NZ"/>
        </w:rPr>
        <w:t>ati</w:t>
      </w:r>
      <w:r w:rsidRPr="00713B84">
        <w:rPr>
          <w:spacing w:val="1"/>
          <w:lang w:val="en-NZ"/>
        </w:rPr>
        <w:t>v</w:t>
      </w:r>
      <w:r w:rsidRPr="00713B84">
        <w:rPr>
          <w:lang w:val="en-NZ"/>
        </w:rPr>
        <w:t>es</w:t>
      </w:r>
      <w:r w:rsidRPr="00713B84">
        <w:rPr>
          <w:spacing w:val="-9"/>
          <w:lang w:val="en-NZ"/>
        </w:rPr>
        <w:t xml:space="preserve"> </w:t>
      </w:r>
      <w:r w:rsidRPr="00713B84">
        <w:rPr>
          <w:lang w:val="en-NZ"/>
        </w:rPr>
        <w:t>as</w:t>
      </w:r>
      <w:r w:rsidRPr="00713B84">
        <w:rPr>
          <w:spacing w:val="-2"/>
          <w:lang w:val="en-NZ"/>
        </w:rPr>
        <w:t xml:space="preserve"> </w:t>
      </w:r>
      <w:r w:rsidRPr="00713B84">
        <w:rPr>
          <w:lang w:val="en-NZ"/>
        </w:rPr>
        <w:t xml:space="preserve">well. </w:t>
      </w:r>
      <w:r w:rsidR="0053396C">
        <w:rPr>
          <w:lang w:val="en-NZ"/>
        </w:rPr>
        <w:t>The use</w:t>
      </w:r>
      <w:r w:rsidRPr="00713B84">
        <w:rPr>
          <w:spacing w:val="-2"/>
          <w:lang w:val="en-NZ"/>
        </w:rPr>
        <w:t xml:space="preserve"> </w:t>
      </w:r>
      <w:r w:rsidRPr="00713B84">
        <w:rPr>
          <w:spacing w:val="1"/>
          <w:lang w:val="en-NZ"/>
        </w:rPr>
        <w:t>o</w:t>
      </w:r>
      <w:r w:rsidRPr="00713B84">
        <w:rPr>
          <w:lang w:val="en-NZ"/>
        </w:rPr>
        <w:t>f</w:t>
      </w:r>
      <w:r w:rsidRPr="00713B84">
        <w:rPr>
          <w:spacing w:val="-3"/>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spacing w:val="1"/>
          <w:lang w:val="en-NZ"/>
        </w:rPr>
        <w:t>PICT gr</w:t>
      </w:r>
      <w:r w:rsidRPr="00713B84">
        <w:rPr>
          <w:lang w:val="en-NZ"/>
        </w:rPr>
        <w:t>id</w:t>
      </w:r>
      <w:r w:rsidRPr="00713B84">
        <w:rPr>
          <w:spacing w:val="-1"/>
          <w:lang w:val="en-NZ"/>
        </w:rPr>
        <w:t xml:space="preserve"> </w:t>
      </w:r>
      <w:r w:rsidRPr="00713B84">
        <w:rPr>
          <w:lang w:val="en-NZ"/>
        </w:rPr>
        <w:t>was</w:t>
      </w:r>
      <w:r w:rsidRPr="00713B84">
        <w:rPr>
          <w:spacing w:val="-3"/>
          <w:lang w:val="en-NZ"/>
        </w:rPr>
        <w:t xml:space="preserve"> </w:t>
      </w:r>
      <w:r w:rsidRPr="00713B84">
        <w:rPr>
          <w:spacing w:val="-1"/>
          <w:lang w:val="en-NZ"/>
        </w:rPr>
        <w:t>s</w:t>
      </w:r>
      <w:r w:rsidRPr="00713B84">
        <w:rPr>
          <w:spacing w:val="1"/>
          <w:lang w:val="en-NZ"/>
        </w:rPr>
        <w:t>u</w:t>
      </w:r>
      <w:r w:rsidRPr="00713B84">
        <w:rPr>
          <w:spacing w:val="-1"/>
          <w:lang w:val="en-NZ"/>
        </w:rPr>
        <w:t>g</w:t>
      </w:r>
      <w:r w:rsidRPr="00713B84">
        <w:rPr>
          <w:spacing w:val="1"/>
          <w:lang w:val="en-NZ"/>
        </w:rPr>
        <w:t>g</w:t>
      </w:r>
      <w:r w:rsidRPr="00713B84">
        <w:rPr>
          <w:lang w:val="en-NZ"/>
        </w:rPr>
        <w:t>e</w:t>
      </w:r>
      <w:r w:rsidRPr="00713B84">
        <w:rPr>
          <w:spacing w:val="-1"/>
          <w:lang w:val="en-NZ"/>
        </w:rPr>
        <w:t>s</w:t>
      </w:r>
      <w:r w:rsidRPr="00713B84">
        <w:rPr>
          <w:lang w:val="en-NZ"/>
        </w:rPr>
        <w:t>t</w:t>
      </w:r>
      <w:r>
        <w:rPr>
          <w:lang w:val="en-NZ"/>
        </w:rPr>
        <w:t>ed</w:t>
      </w:r>
      <w:r w:rsidRPr="00713B84">
        <w:rPr>
          <w:spacing w:val="-7"/>
          <w:lang w:val="en-NZ"/>
        </w:rPr>
        <w:t xml:space="preserve"> </w:t>
      </w:r>
      <w:r>
        <w:rPr>
          <w:spacing w:val="1"/>
          <w:lang w:val="en-NZ"/>
        </w:rPr>
        <w:t xml:space="preserve">by </w:t>
      </w:r>
      <w:r w:rsidRPr="00713B84">
        <w:rPr>
          <w:lang w:val="en-NZ"/>
        </w:rPr>
        <w:t>t</w:t>
      </w:r>
      <w:r w:rsidRPr="00713B84">
        <w:rPr>
          <w:spacing w:val="1"/>
          <w:lang w:val="en-NZ"/>
        </w:rPr>
        <w:t>h</w:t>
      </w:r>
      <w:r w:rsidRPr="00713B84">
        <w:rPr>
          <w:lang w:val="en-NZ"/>
        </w:rPr>
        <w:t>e</w:t>
      </w:r>
      <w:r w:rsidRPr="00713B84">
        <w:rPr>
          <w:spacing w:val="-4"/>
          <w:lang w:val="en-NZ"/>
        </w:rPr>
        <w:t xml:space="preserve"> </w:t>
      </w:r>
      <w:r w:rsidRPr="00713B84">
        <w:rPr>
          <w:lang w:val="en-NZ"/>
        </w:rPr>
        <w:t>USA.</w:t>
      </w:r>
      <w:r w:rsidRPr="00713B84">
        <w:rPr>
          <w:spacing w:val="-2"/>
          <w:lang w:val="en-NZ"/>
        </w:rPr>
        <w:t xml:space="preserve"> </w:t>
      </w:r>
      <w:r>
        <w:rPr>
          <w:spacing w:val="-2"/>
          <w:lang w:val="en-NZ"/>
        </w:rPr>
        <w:t xml:space="preserve">The SSP stated that it would be worthwhile to </w:t>
      </w:r>
      <w:r>
        <w:rPr>
          <w:lang w:val="en-NZ"/>
        </w:rPr>
        <w:t xml:space="preserve">examine </w:t>
      </w:r>
      <w:r w:rsidRPr="00713B84">
        <w:rPr>
          <w:lang w:val="en-NZ"/>
        </w:rPr>
        <w:t>t</w:t>
      </w:r>
      <w:r w:rsidRPr="00713B84">
        <w:rPr>
          <w:spacing w:val="1"/>
          <w:lang w:val="en-NZ"/>
        </w:rPr>
        <w:t>h</w:t>
      </w:r>
      <w:r w:rsidRPr="00713B84">
        <w:rPr>
          <w:lang w:val="en-NZ"/>
        </w:rPr>
        <w:t>e</w:t>
      </w:r>
      <w:r w:rsidRPr="00713B84">
        <w:rPr>
          <w:spacing w:val="-4"/>
          <w:lang w:val="en-NZ"/>
        </w:rPr>
        <w:t xml:space="preserve"> </w:t>
      </w:r>
      <w:r w:rsidRPr="00713B84">
        <w:rPr>
          <w:spacing w:val="1"/>
          <w:lang w:val="en-NZ"/>
        </w:rPr>
        <w:t>mod</w:t>
      </w:r>
      <w:r w:rsidRPr="00713B84">
        <w:rPr>
          <w:lang w:val="en-NZ"/>
        </w:rPr>
        <w:t>el,</w:t>
      </w:r>
      <w:r w:rsidRPr="00713B84">
        <w:rPr>
          <w:spacing w:val="-6"/>
          <w:lang w:val="en-NZ"/>
        </w:rPr>
        <w:t xml:space="preserve"> </w:t>
      </w:r>
      <w:r w:rsidRPr="00713B84">
        <w:rPr>
          <w:spacing w:val="-1"/>
          <w:lang w:val="en-NZ"/>
        </w:rPr>
        <w:t>s</w:t>
      </w:r>
      <w:r w:rsidRPr="00713B84">
        <w:rPr>
          <w:lang w:val="en-NZ"/>
        </w:rPr>
        <w:t>t</w:t>
      </w:r>
      <w:r w:rsidRPr="00713B84">
        <w:rPr>
          <w:spacing w:val="1"/>
          <w:lang w:val="en-NZ"/>
        </w:rPr>
        <w:t>o</w:t>
      </w:r>
      <w:r w:rsidRPr="00713B84">
        <w:rPr>
          <w:lang w:val="en-NZ"/>
        </w:rPr>
        <w:t>ck,</w:t>
      </w:r>
      <w:r w:rsidRPr="00713B84">
        <w:rPr>
          <w:spacing w:val="-6"/>
          <w:lang w:val="en-NZ"/>
        </w:rPr>
        <w:t xml:space="preserve"> and </w:t>
      </w:r>
      <w:r w:rsidRPr="00713B84">
        <w:rPr>
          <w:spacing w:val="1"/>
          <w:lang w:val="en-NZ"/>
        </w:rPr>
        <w:t>r</w:t>
      </w:r>
      <w:r w:rsidRPr="00713B84">
        <w:rPr>
          <w:lang w:val="en-NZ"/>
        </w:rPr>
        <w:t>e</w:t>
      </w:r>
      <w:r w:rsidRPr="00713B84">
        <w:rPr>
          <w:spacing w:val="1"/>
          <w:lang w:val="en-NZ"/>
        </w:rPr>
        <w:t>g</w:t>
      </w:r>
      <w:r w:rsidRPr="00713B84">
        <w:rPr>
          <w:spacing w:val="-3"/>
          <w:lang w:val="en-NZ"/>
        </w:rPr>
        <w:t>i</w:t>
      </w:r>
      <w:r w:rsidRPr="00713B84">
        <w:rPr>
          <w:spacing w:val="-1"/>
          <w:lang w:val="en-NZ"/>
        </w:rPr>
        <w:t>o</w:t>
      </w:r>
      <w:r w:rsidRPr="00713B84">
        <w:rPr>
          <w:spacing w:val="1"/>
          <w:lang w:val="en-NZ"/>
        </w:rPr>
        <w:t>n</w:t>
      </w:r>
      <w:r w:rsidRPr="00713B84">
        <w:rPr>
          <w:lang w:val="en-NZ"/>
        </w:rPr>
        <w:t>al</w:t>
      </w:r>
      <w:r w:rsidRPr="00713B84">
        <w:rPr>
          <w:spacing w:val="-7"/>
          <w:lang w:val="en-NZ"/>
        </w:rPr>
        <w:t xml:space="preserve"> </w:t>
      </w:r>
      <w:r w:rsidRPr="00713B84">
        <w:rPr>
          <w:spacing w:val="-1"/>
          <w:lang w:val="en-NZ"/>
        </w:rPr>
        <w:t>s</w:t>
      </w:r>
      <w:r w:rsidRPr="00713B84">
        <w:rPr>
          <w:lang w:val="en-NZ"/>
        </w:rPr>
        <w:t>t</w:t>
      </w:r>
      <w:r w:rsidRPr="00713B84">
        <w:rPr>
          <w:spacing w:val="1"/>
          <w:lang w:val="en-NZ"/>
        </w:rPr>
        <w:t>ru</w:t>
      </w:r>
      <w:r w:rsidRPr="00713B84">
        <w:rPr>
          <w:lang w:val="en-NZ"/>
        </w:rPr>
        <w:t>ct</w:t>
      </w:r>
      <w:r w:rsidRPr="00713B84">
        <w:rPr>
          <w:spacing w:val="1"/>
          <w:lang w:val="en-NZ"/>
        </w:rPr>
        <w:t>ur</w:t>
      </w:r>
      <w:r w:rsidRPr="00713B84">
        <w:rPr>
          <w:lang w:val="en-NZ"/>
        </w:rPr>
        <w:t>e</w:t>
      </w:r>
      <w:r>
        <w:rPr>
          <w:lang w:val="en-NZ"/>
        </w:rPr>
        <w:t>s</w:t>
      </w:r>
      <w:r w:rsidRPr="00713B84">
        <w:rPr>
          <w:lang w:val="en-NZ"/>
        </w:rPr>
        <w:t xml:space="preserve">. </w:t>
      </w:r>
      <w:r w:rsidRPr="00713B84">
        <w:rPr>
          <w:spacing w:val="-2"/>
          <w:lang w:val="en-NZ"/>
        </w:rPr>
        <w:t>Regarding data q</w:t>
      </w:r>
      <w:r w:rsidRPr="00713B84">
        <w:rPr>
          <w:spacing w:val="1"/>
          <w:lang w:val="en-NZ"/>
        </w:rPr>
        <w:t>u</w:t>
      </w:r>
      <w:r w:rsidRPr="00713B84">
        <w:rPr>
          <w:lang w:val="en-NZ"/>
        </w:rPr>
        <w:t>ality</w:t>
      </w:r>
      <w:r>
        <w:rPr>
          <w:spacing w:val="-4"/>
          <w:lang w:val="en-NZ"/>
        </w:rPr>
        <w:t>, the SSP stated it initially down-weighted data largely based on data quality,</w:t>
      </w:r>
      <w:r w:rsidRPr="00713B84">
        <w:rPr>
          <w:spacing w:val="-2"/>
          <w:lang w:val="en-NZ"/>
        </w:rPr>
        <w:t xml:space="preserve"> </w:t>
      </w:r>
      <w:r w:rsidRPr="00713B84">
        <w:rPr>
          <w:lang w:val="en-NZ"/>
        </w:rPr>
        <w:t>wit</w:t>
      </w:r>
      <w:r w:rsidRPr="00713B84">
        <w:rPr>
          <w:spacing w:val="1"/>
          <w:lang w:val="en-NZ"/>
        </w:rPr>
        <w:t>h</w:t>
      </w:r>
      <w:r w:rsidRPr="00713B84">
        <w:rPr>
          <w:spacing w:val="-1"/>
          <w:lang w:val="en-NZ"/>
        </w:rPr>
        <w:t>o</w:t>
      </w:r>
      <w:r w:rsidRPr="00713B84">
        <w:rPr>
          <w:spacing w:val="1"/>
          <w:lang w:val="en-NZ"/>
        </w:rPr>
        <w:t>u</w:t>
      </w:r>
      <w:r w:rsidRPr="00713B84">
        <w:rPr>
          <w:lang w:val="en-NZ"/>
        </w:rPr>
        <w:t>t</w:t>
      </w:r>
      <w:r w:rsidRPr="00713B84">
        <w:rPr>
          <w:spacing w:val="-6"/>
          <w:lang w:val="en-NZ"/>
        </w:rPr>
        <w:t xml:space="preserve"> </w:t>
      </w:r>
      <w:r w:rsidRPr="00713B84">
        <w:rPr>
          <w:lang w:val="en-NZ"/>
        </w:rPr>
        <w:t>l</w:t>
      </w:r>
      <w:r w:rsidRPr="00713B84">
        <w:rPr>
          <w:spacing w:val="1"/>
          <w:lang w:val="en-NZ"/>
        </w:rPr>
        <w:t>o</w:t>
      </w:r>
      <w:r w:rsidRPr="00713B84">
        <w:rPr>
          <w:spacing w:val="-1"/>
          <w:lang w:val="en-NZ"/>
        </w:rPr>
        <w:t>o</w:t>
      </w:r>
      <w:r w:rsidRPr="00713B84">
        <w:rPr>
          <w:spacing w:val="1"/>
          <w:lang w:val="en-NZ"/>
        </w:rPr>
        <w:t>k</w:t>
      </w:r>
      <w:r w:rsidRPr="00713B84">
        <w:rPr>
          <w:lang w:val="en-NZ"/>
        </w:rPr>
        <w:t>i</w:t>
      </w:r>
      <w:r w:rsidRPr="00713B84">
        <w:rPr>
          <w:spacing w:val="1"/>
          <w:lang w:val="en-NZ"/>
        </w:rPr>
        <w:t>n</w:t>
      </w:r>
      <w:r w:rsidRPr="00713B84">
        <w:rPr>
          <w:lang w:val="en-NZ"/>
        </w:rPr>
        <w:t>g</w:t>
      </w:r>
      <w:r w:rsidRPr="00713B84">
        <w:rPr>
          <w:spacing w:val="-4"/>
          <w:lang w:val="en-NZ"/>
        </w:rPr>
        <w:t xml:space="preserve"> </w:t>
      </w:r>
      <w:r w:rsidRPr="00713B84">
        <w:rPr>
          <w:lang w:val="en-NZ"/>
        </w:rPr>
        <w:t>at</w:t>
      </w:r>
      <w:r w:rsidRPr="00713B84">
        <w:rPr>
          <w:spacing w:val="-1"/>
          <w:lang w:val="en-NZ"/>
        </w:rPr>
        <w:t xml:space="preserve"> </w:t>
      </w:r>
      <w:r w:rsidRPr="00713B84">
        <w:rPr>
          <w:lang w:val="en-NZ"/>
        </w:rPr>
        <w:t>t</w:t>
      </w:r>
      <w:r w:rsidRPr="00713B84">
        <w:rPr>
          <w:spacing w:val="1"/>
          <w:lang w:val="en-NZ"/>
        </w:rPr>
        <w:t>h</w:t>
      </w:r>
      <w:r w:rsidRPr="00713B84">
        <w:rPr>
          <w:lang w:val="en-NZ"/>
        </w:rPr>
        <w:t>e</w:t>
      </w:r>
      <w:r w:rsidRPr="00713B84">
        <w:rPr>
          <w:spacing w:val="-4"/>
          <w:lang w:val="en-NZ"/>
        </w:rPr>
        <w:t xml:space="preserve"> </w:t>
      </w:r>
      <w:r w:rsidRPr="00713B84">
        <w:rPr>
          <w:spacing w:val="1"/>
          <w:lang w:val="en-NZ"/>
        </w:rPr>
        <w:t>mod</w:t>
      </w:r>
      <w:r w:rsidRPr="00713B84">
        <w:rPr>
          <w:lang w:val="en-NZ"/>
        </w:rPr>
        <w:t xml:space="preserve">el </w:t>
      </w:r>
      <w:r w:rsidRPr="00713B84">
        <w:rPr>
          <w:spacing w:val="1"/>
          <w:lang w:val="en-NZ"/>
        </w:rPr>
        <w:t>r</w:t>
      </w:r>
      <w:r w:rsidRPr="00713B84">
        <w:rPr>
          <w:lang w:val="en-NZ"/>
        </w:rPr>
        <w:t>e</w:t>
      </w:r>
      <w:r w:rsidRPr="00713B84">
        <w:rPr>
          <w:spacing w:val="-1"/>
          <w:lang w:val="en-NZ"/>
        </w:rPr>
        <w:t>s</w:t>
      </w:r>
      <w:r w:rsidRPr="00713B84">
        <w:rPr>
          <w:spacing w:val="1"/>
          <w:lang w:val="en-NZ"/>
        </w:rPr>
        <w:t>u</w:t>
      </w:r>
      <w:r w:rsidRPr="00713B84">
        <w:rPr>
          <w:lang w:val="en-NZ"/>
        </w:rPr>
        <w:t>lt</w:t>
      </w:r>
      <w:r w:rsidRPr="00713B84">
        <w:rPr>
          <w:spacing w:val="-1"/>
          <w:lang w:val="en-NZ"/>
        </w:rPr>
        <w:t xml:space="preserve">s, but </w:t>
      </w:r>
      <w:r>
        <w:rPr>
          <w:spacing w:val="-1"/>
          <w:lang w:val="en-NZ"/>
        </w:rPr>
        <w:t xml:space="preserve">that </w:t>
      </w:r>
      <w:r w:rsidRPr="00713B84">
        <w:rPr>
          <w:spacing w:val="-1"/>
          <w:lang w:val="en-NZ"/>
        </w:rPr>
        <w:t>further work with the data was needed</w:t>
      </w:r>
      <w:r>
        <w:rPr>
          <w:spacing w:val="-1"/>
          <w:lang w:val="en-NZ"/>
        </w:rPr>
        <w:t xml:space="preserve">, and noted that </w:t>
      </w:r>
      <w:r>
        <w:rPr>
          <w:spacing w:val="1"/>
          <w:lang w:val="en-NZ"/>
        </w:rPr>
        <w:t>t</w:t>
      </w:r>
      <w:r w:rsidRPr="00713B84">
        <w:rPr>
          <w:spacing w:val="1"/>
          <w:lang w:val="en-NZ"/>
        </w:rPr>
        <w:t>h</w:t>
      </w:r>
      <w:r w:rsidRPr="00713B84">
        <w:rPr>
          <w:lang w:val="en-NZ"/>
        </w:rPr>
        <w:t>e</w:t>
      </w:r>
      <w:r w:rsidRPr="00713B84">
        <w:rPr>
          <w:spacing w:val="-2"/>
          <w:lang w:val="en-NZ"/>
        </w:rPr>
        <w:t xml:space="preserve"> </w:t>
      </w:r>
      <w:r w:rsidRPr="00713B84">
        <w:rPr>
          <w:spacing w:val="1"/>
          <w:lang w:val="en-NZ"/>
        </w:rPr>
        <w:t>r</w:t>
      </w:r>
      <w:r w:rsidRPr="00713B84">
        <w:rPr>
          <w:lang w:val="en-NZ"/>
        </w:rPr>
        <w:t>et</w:t>
      </w:r>
      <w:r w:rsidRPr="00713B84">
        <w:rPr>
          <w:spacing w:val="1"/>
          <w:lang w:val="en-NZ"/>
        </w:rPr>
        <w:t>ro</w:t>
      </w:r>
      <w:r w:rsidRPr="00713B84">
        <w:rPr>
          <w:spacing w:val="-1"/>
          <w:lang w:val="en-NZ"/>
        </w:rPr>
        <w:t>s</w:t>
      </w:r>
      <w:r w:rsidRPr="00713B84">
        <w:rPr>
          <w:spacing w:val="1"/>
          <w:lang w:val="en-NZ"/>
        </w:rPr>
        <w:t>p</w:t>
      </w:r>
      <w:r w:rsidRPr="00713B84">
        <w:rPr>
          <w:lang w:val="en-NZ"/>
        </w:rPr>
        <w:t>ecti</w:t>
      </w:r>
      <w:r w:rsidRPr="00713B84">
        <w:rPr>
          <w:spacing w:val="1"/>
          <w:lang w:val="en-NZ"/>
        </w:rPr>
        <w:t>v</w:t>
      </w:r>
      <w:r w:rsidRPr="00713B84">
        <w:rPr>
          <w:lang w:val="en-NZ"/>
        </w:rPr>
        <w:t>e</w:t>
      </w:r>
      <w:r w:rsidRPr="00713B84">
        <w:rPr>
          <w:spacing w:val="-9"/>
          <w:lang w:val="en-NZ"/>
        </w:rPr>
        <w:t xml:space="preserve"> </w:t>
      </w:r>
      <w:r w:rsidRPr="00713B84">
        <w:rPr>
          <w:spacing w:val="-5"/>
          <w:lang w:val="en-NZ"/>
        </w:rPr>
        <w:t xml:space="preserve">patterns </w:t>
      </w:r>
      <w:r w:rsidRPr="00713B84">
        <w:rPr>
          <w:lang w:val="en-NZ"/>
        </w:rPr>
        <w:t>a</w:t>
      </w:r>
      <w:r w:rsidRPr="00713B84">
        <w:rPr>
          <w:spacing w:val="1"/>
          <w:lang w:val="en-NZ"/>
        </w:rPr>
        <w:t>n</w:t>
      </w:r>
      <w:r w:rsidRPr="00713B84">
        <w:rPr>
          <w:lang w:val="en-NZ"/>
        </w:rPr>
        <w:t>d</w:t>
      </w:r>
      <w:r w:rsidRPr="00713B84">
        <w:rPr>
          <w:spacing w:val="-1"/>
          <w:lang w:val="en-NZ"/>
        </w:rPr>
        <w:t xml:space="preserve"> </w:t>
      </w:r>
      <w:r w:rsidRPr="00713B84">
        <w:rPr>
          <w:spacing w:val="-3"/>
          <w:lang w:val="en-NZ"/>
        </w:rPr>
        <w:t>t</w:t>
      </w:r>
      <w:r w:rsidRPr="00713B84">
        <w:rPr>
          <w:spacing w:val="-1"/>
          <w:lang w:val="en-NZ"/>
        </w:rPr>
        <w:t>h</w:t>
      </w:r>
      <w:r w:rsidRPr="00713B84">
        <w:rPr>
          <w:lang w:val="en-NZ"/>
        </w:rPr>
        <w:t>e</w:t>
      </w:r>
      <w:r w:rsidRPr="00713B84">
        <w:rPr>
          <w:spacing w:val="-1"/>
          <w:lang w:val="en-NZ"/>
        </w:rPr>
        <w:t xml:space="preserve"> </w:t>
      </w:r>
      <w:r w:rsidRPr="00713B84">
        <w:rPr>
          <w:spacing w:val="1"/>
          <w:lang w:val="en-NZ"/>
        </w:rPr>
        <w:t>poo</w:t>
      </w:r>
      <w:r w:rsidRPr="00713B84">
        <w:rPr>
          <w:lang w:val="en-NZ"/>
        </w:rPr>
        <w:t>r residual</w:t>
      </w:r>
      <w:r w:rsidRPr="00713B84">
        <w:rPr>
          <w:spacing w:val="-5"/>
          <w:lang w:val="en-NZ"/>
        </w:rPr>
        <w:t xml:space="preserve"> </w:t>
      </w:r>
      <w:r w:rsidRPr="00713B84">
        <w:rPr>
          <w:lang w:val="en-NZ"/>
        </w:rPr>
        <w:t>for</w:t>
      </w:r>
      <w:r w:rsidRPr="00713B84">
        <w:rPr>
          <w:spacing w:val="-3"/>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lang w:val="en-NZ"/>
        </w:rPr>
        <w:t>New</w:t>
      </w:r>
      <w:r w:rsidRPr="00713B84">
        <w:rPr>
          <w:spacing w:val="-3"/>
          <w:lang w:val="en-NZ"/>
        </w:rPr>
        <w:t xml:space="preserve"> </w:t>
      </w:r>
      <w:r w:rsidRPr="00713B84">
        <w:rPr>
          <w:spacing w:val="1"/>
          <w:lang w:val="en-NZ"/>
        </w:rPr>
        <w:t>Z</w:t>
      </w:r>
      <w:r w:rsidRPr="00713B84">
        <w:rPr>
          <w:lang w:val="en-NZ"/>
        </w:rPr>
        <w:t>eala</w:t>
      </w:r>
      <w:r w:rsidRPr="00713B84">
        <w:rPr>
          <w:spacing w:val="1"/>
          <w:lang w:val="en-NZ"/>
        </w:rPr>
        <w:t>n</w:t>
      </w:r>
      <w:r w:rsidRPr="00713B84">
        <w:rPr>
          <w:lang w:val="en-NZ"/>
        </w:rPr>
        <w:t>d</w:t>
      </w:r>
      <w:r w:rsidRPr="00713B84">
        <w:rPr>
          <w:spacing w:val="-4"/>
          <w:lang w:val="en-NZ"/>
        </w:rPr>
        <w:t xml:space="preserve"> </w:t>
      </w:r>
      <w:r w:rsidRPr="00713B84">
        <w:rPr>
          <w:lang w:val="en-NZ"/>
        </w:rPr>
        <w:t>i</w:t>
      </w:r>
      <w:r w:rsidRPr="00713B84">
        <w:rPr>
          <w:spacing w:val="1"/>
          <w:lang w:val="en-NZ"/>
        </w:rPr>
        <w:t>nd</w:t>
      </w:r>
      <w:r w:rsidRPr="00713B84">
        <w:rPr>
          <w:spacing w:val="-2"/>
          <w:lang w:val="en-NZ"/>
        </w:rPr>
        <w:t>e</w:t>
      </w:r>
      <w:r w:rsidRPr="00713B84">
        <w:rPr>
          <w:lang w:val="en-NZ"/>
        </w:rPr>
        <w:t>x</w:t>
      </w:r>
      <w:r w:rsidRPr="00713B84">
        <w:rPr>
          <w:spacing w:val="-2"/>
          <w:lang w:val="en-NZ"/>
        </w:rPr>
        <w:t xml:space="preserve"> a</w:t>
      </w:r>
      <w:r w:rsidRPr="00713B84">
        <w:rPr>
          <w:spacing w:val="1"/>
          <w:lang w:val="en-NZ"/>
        </w:rPr>
        <w:t>r</w:t>
      </w:r>
      <w:r w:rsidRPr="00713B84">
        <w:rPr>
          <w:lang w:val="en-NZ"/>
        </w:rPr>
        <w:t>e</w:t>
      </w:r>
      <w:r w:rsidRPr="00713B84">
        <w:rPr>
          <w:spacing w:val="-1"/>
          <w:lang w:val="en-NZ"/>
        </w:rPr>
        <w:t xml:space="preserve"> </w:t>
      </w:r>
      <w:r w:rsidRPr="00713B84">
        <w:rPr>
          <w:spacing w:val="1"/>
          <w:lang w:val="en-NZ"/>
        </w:rPr>
        <w:t>pr</w:t>
      </w:r>
      <w:r w:rsidRPr="00713B84">
        <w:rPr>
          <w:spacing w:val="-1"/>
          <w:lang w:val="en-NZ"/>
        </w:rPr>
        <w:t>o</w:t>
      </w:r>
      <w:r w:rsidRPr="00713B84">
        <w:rPr>
          <w:spacing w:val="1"/>
          <w:lang w:val="en-NZ"/>
        </w:rPr>
        <w:t>b</w:t>
      </w:r>
      <w:r w:rsidRPr="00713B84">
        <w:rPr>
          <w:lang w:val="en-NZ"/>
        </w:rPr>
        <w:t>le</w:t>
      </w:r>
      <w:r w:rsidRPr="00713B84">
        <w:rPr>
          <w:spacing w:val="1"/>
          <w:lang w:val="en-NZ"/>
        </w:rPr>
        <w:t>m</w:t>
      </w:r>
      <w:r w:rsidRPr="00713B84">
        <w:rPr>
          <w:spacing w:val="-1"/>
          <w:lang w:val="en-NZ"/>
        </w:rPr>
        <w:t>s</w:t>
      </w:r>
      <w:r w:rsidRPr="00713B84">
        <w:rPr>
          <w:lang w:val="en-NZ"/>
        </w:rPr>
        <w:t>.</w:t>
      </w:r>
      <w:r w:rsidRPr="00713B84">
        <w:rPr>
          <w:spacing w:val="-7"/>
          <w:lang w:val="en-NZ"/>
        </w:rPr>
        <w:t xml:space="preserve"> </w:t>
      </w:r>
      <w:r>
        <w:rPr>
          <w:spacing w:val="-7"/>
          <w:lang w:val="en-NZ"/>
        </w:rPr>
        <w:t>They observed that a f</w:t>
      </w:r>
      <w:r w:rsidRPr="00713B84">
        <w:rPr>
          <w:spacing w:val="1"/>
          <w:lang w:val="en-NZ"/>
        </w:rPr>
        <w:t>orm</w:t>
      </w:r>
      <w:r w:rsidRPr="00713B84">
        <w:rPr>
          <w:lang w:val="en-NZ"/>
        </w:rPr>
        <w:t>al</w:t>
      </w:r>
      <w:r w:rsidRPr="00713B84">
        <w:rPr>
          <w:spacing w:val="-7"/>
          <w:lang w:val="en-NZ"/>
        </w:rPr>
        <w:t xml:space="preserve"> </w:t>
      </w:r>
      <w:r>
        <w:rPr>
          <w:spacing w:val="-3"/>
          <w:lang w:val="en-NZ"/>
        </w:rPr>
        <w:t xml:space="preserve">runs </w:t>
      </w:r>
      <w:r w:rsidRPr="783B6322">
        <w:rPr>
          <w:lang w:val="en-NZ"/>
        </w:rPr>
        <w:t xml:space="preserve">test </w:t>
      </w:r>
      <w:r w:rsidRPr="00713B84">
        <w:rPr>
          <w:spacing w:val="1"/>
          <w:lang w:val="en-NZ"/>
        </w:rPr>
        <w:t>o</w:t>
      </w:r>
      <w:r w:rsidRPr="00713B84">
        <w:rPr>
          <w:lang w:val="en-NZ"/>
        </w:rPr>
        <w:t>n t</w:t>
      </w:r>
      <w:r w:rsidRPr="00713B84">
        <w:rPr>
          <w:spacing w:val="1"/>
          <w:lang w:val="en-NZ"/>
        </w:rPr>
        <w:t>h</w:t>
      </w:r>
      <w:r w:rsidRPr="00713B84">
        <w:rPr>
          <w:lang w:val="en-NZ"/>
        </w:rPr>
        <w:t>e</w:t>
      </w:r>
      <w:r w:rsidRPr="00713B84">
        <w:rPr>
          <w:spacing w:val="-1"/>
          <w:lang w:val="en-NZ"/>
        </w:rPr>
        <w:t xml:space="preserve"> C</w:t>
      </w:r>
      <w:r w:rsidRPr="00713B84">
        <w:rPr>
          <w:lang w:val="en-NZ"/>
        </w:rPr>
        <w:t>PUE</w:t>
      </w:r>
      <w:r w:rsidRPr="00713B84">
        <w:rPr>
          <w:spacing w:val="-4"/>
          <w:lang w:val="en-NZ"/>
        </w:rPr>
        <w:t xml:space="preserve"> </w:t>
      </w:r>
      <w:r w:rsidRPr="00713B84">
        <w:rPr>
          <w:lang w:val="en-NZ"/>
        </w:rPr>
        <w:t>a</w:t>
      </w:r>
      <w:r w:rsidRPr="00713B84">
        <w:rPr>
          <w:spacing w:val="1"/>
          <w:lang w:val="en-NZ"/>
        </w:rPr>
        <w:t>n</w:t>
      </w:r>
      <w:r w:rsidRPr="00713B84">
        <w:rPr>
          <w:lang w:val="en-NZ"/>
        </w:rPr>
        <w:t>al</w:t>
      </w:r>
      <w:r w:rsidRPr="00713B84">
        <w:rPr>
          <w:spacing w:val="1"/>
          <w:lang w:val="en-NZ"/>
        </w:rPr>
        <w:t>y</w:t>
      </w:r>
      <w:r w:rsidRPr="00713B84">
        <w:rPr>
          <w:spacing w:val="-1"/>
          <w:lang w:val="en-NZ"/>
        </w:rPr>
        <w:t>s</w:t>
      </w:r>
      <w:r w:rsidRPr="00713B84">
        <w:rPr>
          <w:lang w:val="en-NZ"/>
        </w:rPr>
        <w:t>is</w:t>
      </w:r>
      <w:r w:rsidRPr="00713B84">
        <w:rPr>
          <w:spacing w:val="-6"/>
          <w:lang w:val="en-NZ"/>
        </w:rPr>
        <w:t xml:space="preserve"> </w:t>
      </w:r>
      <w:r w:rsidR="0053396C">
        <w:rPr>
          <w:lang w:val="en-NZ"/>
        </w:rPr>
        <w:t>is</w:t>
      </w:r>
      <w:r w:rsidRPr="00713B84">
        <w:rPr>
          <w:lang w:val="en-NZ"/>
        </w:rPr>
        <w:t xml:space="preserve"> </w:t>
      </w:r>
      <w:r w:rsidRPr="00713B84">
        <w:rPr>
          <w:spacing w:val="1"/>
          <w:lang w:val="en-NZ"/>
        </w:rPr>
        <w:t>r</w:t>
      </w:r>
      <w:r w:rsidRPr="00713B84">
        <w:rPr>
          <w:lang w:val="en-NZ"/>
        </w:rPr>
        <w:t>elati</w:t>
      </w:r>
      <w:r w:rsidRPr="00713B84">
        <w:rPr>
          <w:spacing w:val="1"/>
          <w:lang w:val="en-NZ"/>
        </w:rPr>
        <w:t>v</w:t>
      </w:r>
      <w:r w:rsidRPr="00713B84">
        <w:rPr>
          <w:lang w:val="en-NZ"/>
        </w:rPr>
        <w:t>ely</w:t>
      </w:r>
      <w:r w:rsidRPr="00713B84">
        <w:rPr>
          <w:spacing w:val="-6"/>
          <w:lang w:val="en-NZ"/>
        </w:rPr>
        <w:t xml:space="preserve"> </w:t>
      </w:r>
      <w:r w:rsidRPr="00713B84">
        <w:rPr>
          <w:lang w:val="en-NZ"/>
        </w:rPr>
        <w:t>ea</w:t>
      </w:r>
      <w:r w:rsidRPr="00713B84">
        <w:rPr>
          <w:spacing w:val="-1"/>
          <w:lang w:val="en-NZ"/>
        </w:rPr>
        <w:t>s</w:t>
      </w:r>
      <w:r w:rsidRPr="00713B84">
        <w:rPr>
          <w:lang w:val="en-NZ"/>
        </w:rPr>
        <w:t>y</w:t>
      </w:r>
      <w:r w:rsidRPr="00713B84">
        <w:rPr>
          <w:spacing w:val="-2"/>
          <w:lang w:val="en-NZ"/>
        </w:rPr>
        <w:t xml:space="preserve"> </w:t>
      </w:r>
      <w:r w:rsidRPr="00713B84">
        <w:rPr>
          <w:lang w:val="en-NZ"/>
        </w:rPr>
        <w:t xml:space="preserve">to </w:t>
      </w:r>
      <w:r w:rsidRPr="00713B84">
        <w:rPr>
          <w:spacing w:val="-1"/>
          <w:lang w:val="en-NZ"/>
        </w:rPr>
        <w:t>d</w:t>
      </w:r>
      <w:r w:rsidRPr="00713B84">
        <w:rPr>
          <w:spacing w:val="1"/>
          <w:lang w:val="en-NZ"/>
        </w:rPr>
        <w:t>o</w:t>
      </w:r>
      <w:r w:rsidRPr="00713B84">
        <w:rPr>
          <w:lang w:val="en-NZ"/>
        </w:rPr>
        <w:t>,</w:t>
      </w:r>
      <w:r w:rsidRPr="00713B84">
        <w:rPr>
          <w:spacing w:val="-2"/>
          <w:lang w:val="en-NZ"/>
        </w:rPr>
        <w:t xml:space="preserve"> </w:t>
      </w:r>
      <w:r w:rsidRPr="00713B84">
        <w:rPr>
          <w:spacing w:val="-1"/>
          <w:lang w:val="en-NZ"/>
        </w:rPr>
        <w:t>b</w:t>
      </w:r>
      <w:r w:rsidRPr="00713B84">
        <w:rPr>
          <w:spacing w:val="1"/>
          <w:lang w:val="en-NZ"/>
        </w:rPr>
        <w:t>u</w:t>
      </w:r>
      <w:r w:rsidRPr="00713B84">
        <w:rPr>
          <w:lang w:val="en-NZ"/>
        </w:rPr>
        <w:t>t</w:t>
      </w:r>
      <w:r w:rsidRPr="00713B84">
        <w:rPr>
          <w:spacing w:val="-3"/>
          <w:lang w:val="en-NZ"/>
        </w:rPr>
        <w:t xml:space="preserve"> </w:t>
      </w:r>
      <w:r>
        <w:rPr>
          <w:spacing w:val="-3"/>
          <w:lang w:val="en-NZ"/>
        </w:rPr>
        <w:t xml:space="preserve">that </w:t>
      </w:r>
      <w:r>
        <w:rPr>
          <w:spacing w:val="1"/>
          <w:lang w:val="en-NZ"/>
        </w:rPr>
        <w:t xml:space="preserve">it is </w:t>
      </w:r>
      <w:r>
        <w:rPr>
          <w:spacing w:val="-4"/>
          <w:lang w:val="en-NZ"/>
        </w:rPr>
        <w:t xml:space="preserve">readily apparent from looking at the data </w:t>
      </w:r>
      <w:r w:rsidRPr="00713B84">
        <w:rPr>
          <w:lang w:val="en-NZ"/>
        </w:rPr>
        <w:t>t</w:t>
      </w:r>
      <w:r w:rsidRPr="00713B84">
        <w:rPr>
          <w:spacing w:val="1"/>
          <w:lang w:val="en-NZ"/>
        </w:rPr>
        <w:t>h</w:t>
      </w:r>
      <w:r w:rsidRPr="00713B84">
        <w:rPr>
          <w:lang w:val="en-NZ"/>
        </w:rPr>
        <w:t>at</w:t>
      </w:r>
      <w:r w:rsidRPr="00713B84">
        <w:rPr>
          <w:spacing w:val="-3"/>
          <w:lang w:val="en-NZ"/>
        </w:rPr>
        <w:t xml:space="preserve"> this test </w:t>
      </w:r>
      <w:r w:rsidRPr="00713B84">
        <w:rPr>
          <w:spacing w:val="1"/>
          <w:lang w:val="en-NZ"/>
        </w:rPr>
        <w:t>f</w:t>
      </w:r>
      <w:r w:rsidRPr="00713B84">
        <w:rPr>
          <w:lang w:val="en-NZ"/>
        </w:rPr>
        <w:t>ails</w:t>
      </w:r>
      <w:r w:rsidRPr="00713B84">
        <w:rPr>
          <w:spacing w:val="-3"/>
          <w:lang w:val="en-NZ"/>
        </w:rPr>
        <w:t xml:space="preserve"> </w:t>
      </w:r>
      <w:r w:rsidRPr="00713B84">
        <w:rPr>
          <w:lang w:val="en-NZ"/>
        </w:rPr>
        <w:t xml:space="preserve">for </w:t>
      </w:r>
      <w:r w:rsidRPr="00713B84">
        <w:rPr>
          <w:spacing w:val="-3"/>
          <w:lang w:val="en-NZ"/>
        </w:rPr>
        <w:t>t</w:t>
      </w:r>
      <w:r w:rsidRPr="00713B84">
        <w:rPr>
          <w:spacing w:val="1"/>
          <w:lang w:val="en-NZ"/>
        </w:rPr>
        <w:t>h</w:t>
      </w:r>
      <w:r w:rsidRPr="00713B84">
        <w:rPr>
          <w:lang w:val="en-NZ"/>
        </w:rPr>
        <w:t>e</w:t>
      </w:r>
      <w:r w:rsidRPr="00713B84">
        <w:rPr>
          <w:spacing w:val="-1"/>
          <w:lang w:val="en-NZ"/>
        </w:rPr>
        <w:t xml:space="preserve"> </w:t>
      </w:r>
      <w:r w:rsidRPr="00713B84">
        <w:rPr>
          <w:lang w:val="en-NZ"/>
        </w:rPr>
        <w:t>New</w:t>
      </w:r>
      <w:r w:rsidRPr="00713B84">
        <w:rPr>
          <w:spacing w:val="-3"/>
          <w:lang w:val="en-NZ"/>
        </w:rPr>
        <w:t xml:space="preserve"> </w:t>
      </w:r>
      <w:r w:rsidRPr="00713B84">
        <w:rPr>
          <w:spacing w:val="1"/>
          <w:lang w:val="en-NZ"/>
        </w:rPr>
        <w:t>Z</w:t>
      </w:r>
      <w:r w:rsidRPr="00713B84">
        <w:rPr>
          <w:lang w:val="en-NZ"/>
        </w:rPr>
        <w:t>eala</w:t>
      </w:r>
      <w:r w:rsidRPr="00713B84">
        <w:rPr>
          <w:spacing w:val="1"/>
          <w:lang w:val="en-NZ"/>
        </w:rPr>
        <w:t>n</w:t>
      </w:r>
      <w:r w:rsidRPr="00713B84">
        <w:rPr>
          <w:lang w:val="en-NZ"/>
        </w:rPr>
        <w:t>d</w:t>
      </w:r>
      <w:r w:rsidRPr="00713B84">
        <w:rPr>
          <w:spacing w:val="-4"/>
          <w:lang w:val="en-NZ"/>
        </w:rPr>
        <w:t xml:space="preserve"> </w:t>
      </w:r>
      <w:r w:rsidRPr="00713B84">
        <w:rPr>
          <w:lang w:val="en-NZ"/>
        </w:rPr>
        <w:t>CPUE.</w:t>
      </w:r>
      <w:r w:rsidRPr="00713B84">
        <w:rPr>
          <w:spacing w:val="-2"/>
          <w:lang w:val="en-NZ"/>
        </w:rPr>
        <w:t xml:space="preserve"> </w:t>
      </w:r>
      <w:r w:rsidRPr="00713B84">
        <w:rPr>
          <w:lang w:val="en-NZ"/>
        </w:rPr>
        <w:t>Thus</w:t>
      </w:r>
      <w:r>
        <w:rPr>
          <w:lang w:val="en-NZ"/>
        </w:rPr>
        <w:t>,</w:t>
      </w:r>
      <w:r w:rsidRPr="00713B84">
        <w:rPr>
          <w:lang w:val="en-NZ"/>
        </w:rPr>
        <w:t xml:space="preserve"> it </w:t>
      </w:r>
      <w:r w:rsidRPr="00713B84">
        <w:rPr>
          <w:spacing w:val="1"/>
          <w:lang w:val="en-NZ"/>
        </w:rPr>
        <w:t>do</w:t>
      </w:r>
      <w:r w:rsidRPr="00713B84">
        <w:rPr>
          <w:lang w:val="en-NZ"/>
        </w:rPr>
        <w:t>e</w:t>
      </w:r>
      <w:r w:rsidRPr="00713B84">
        <w:rPr>
          <w:spacing w:val="-1"/>
          <w:lang w:val="en-NZ"/>
        </w:rPr>
        <w:t>s</w:t>
      </w:r>
      <w:r w:rsidRPr="00713B84">
        <w:rPr>
          <w:spacing w:val="1"/>
          <w:lang w:val="en-NZ"/>
        </w:rPr>
        <w:t>n</w:t>
      </w:r>
      <w:r w:rsidRPr="00713B84">
        <w:rPr>
          <w:spacing w:val="-2"/>
          <w:lang w:val="en-NZ"/>
        </w:rPr>
        <w:t>'</w:t>
      </w:r>
      <w:r w:rsidRPr="00713B84">
        <w:rPr>
          <w:lang w:val="en-NZ"/>
        </w:rPr>
        <w:t>t</w:t>
      </w:r>
      <w:r w:rsidRPr="00713B84">
        <w:rPr>
          <w:spacing w:val="-6"/>
          <w:lang w:val="en-NZ"/>
        </w:rPr>
        <w:t xml:space="preserve"> </w:t>
      </w:r>
      <w:r w:rsidRPr="00713B84">
        <w:rPr>
          <w:spacing w:val="1"/>
          <w:lang w:val="en-NZ"/>
        </w:rPr>
        <w:t>f</w:t>
      </w:r>
      <w:r w:rsidRPr="00713B84">
        <w:rPr>
          <w:lang w:val="en-NZ"/>
        </w:rPr>
        <w:t>it</w:t>
      </w:r>
      <w:r w:rsidRPr="00713B84">
        <w:rPr>
          <w:spacing w:val="-2"/>
          <w:lang w:val="en-NZ"/>
        </w:rPr>
        <w:t xml:space="preserve"> </w:t>
      </w:r>
      <w:r w:rsidRPr="00713B84">
        <w:rPr>
          <w:lang w:val="en-NZ"/>
        </w:rPr>
        <w:t>t</w:t>
      </w:r>
      <w:r w:rsidRPr="00713B84">
        <w:rPr>
          <w:spacing w:val="1"/>
          <w:lang w:val="en-NZ"/>
        </w:rPr>
        <w:t>h</w:t>
      </w:r>
      <w:r w:rsidRPr="00713B84">
        <w:rPr>
          <w:lang w:val="en-NZ"/>
        </w:rPr>
        <w:t>at</w:t>
      </w:r>
      <w:r w:rsidRPr="00713B84">
        <w:rPr>
          <w:spacing w:val="-3"/>
          <w:lang w:val="en-NZ"/>
        </w:rPr>
        <w:t xml:space="preserve"> </w:t>
      </w:r>
      <w:r w:rsidRPr="00713B84">
        <w:rPr>
          <w:lang w:val="en-NZ"/>
        </w:rPr>
        <w:t>as</w:t>
      </w:r>
      <w:r w:rsidRPr="00713B84">
        <w:rPr>
          <w:spacing w:val="-2"/>
          <w:lang w:val="en-NZ"/>
        </w:rPr>
        <w:t xml:space="preserve"> </w:t>
      </w:r>
      <w:r w:rsidRPr="00713B84">
        <w:rPr>
          <w:lang w:val="en-NZ"/>
        </w:rPr>
        <w:t>well as</w:t>
      </w:r>
      <w:r w:rsidRPr="00713B84">
        <w:rPr>
          <w:spacing w:val="-2"/>
          <w:lang w:val="en-NZ"/>
        </w:rPr>
        <w:t xml:space="preserve"> </w:t>
      </w:r>
      <w:r w:rsidRPr="00713B84">
        <w:rPr>
          <w:lang w:val="en-NZ"/>
        </w:rPr>
        <w:t>w</w:t>
      </w:r>
      <w:r w:rsidRPr="00713B84">
        <w:rPr>
          <w:spacing w:val="1"/>
          <w:lang w:val="en-NZ"/>
        </w:rPr>
        <w:t>ou</w:t>
      </w:r>
      <w:r w:rsidRPr="00713B84">
        <w:rPr>
          <w:lang w:val="en-NZ"/>
        </w:rPr>
        <w:t>ld</w:t>
      </w:r>
      <w:r w:rsidRPr="00713B84">
        <w:rPr>
          <w:spacing w:val="-3"/>
          <w:lang w:val="en-NZ"/>
        </w:rPr>
        <w:t xml:space="preserve"> </w:t>
      </w:r>
      <w:r w:rsidRPr="00713B84">
        <w:rPr>
          <w:spacing w:val="1"/>
          <w:lang w:val="en-NZ"/>
        </w:rPr>
        <w:t>b</w:t>
      </w:r>
      <w:r w:rsidRPr="00713B84">
        <w:rPr>
          <w:lang w:val="en-NZ"/>
        </w:rPr>
        <w:t>e</w:t>
      </w:r>
      <w:r w:rsidRPr="00713B84">
        <w:rPr>
          <w:spacing w:val="-1"/>
          <w:lang w:val="en-NZ"/>
        </w:rPr>
        <w:t xml:space="preserve"> </w:t>
      </w:r>
      <w:r w:rsidRPr="00713B84">
        <w:rPr>
          <w:spacing w:val="1"/>
          <w:lang w:val="en-NZ"/>
        </w:rPr>
        <w:t>d</w:t>
      </w:r>
      <w:r w:rsidRPr="00713B84">
        <w:rPr>
          <w:lang w:val="en-NZ"/>
        </w:rPr>
        <w:t>e</w:t>
      </w:r>
      <w:r w:rsidRPr="00713B84">
        <w:rPr>
          <w:spacing w:val="-1"/>
          <w:lang w:val="en-NZ"/>
        </w:rPr>
        <w:t>s</w:t>
      </w:r>
      <w:r w:rsidRPr="00713B84">
        <w:rPr>
          <w:lang w:val="en-NZ"/>
        </w:rPr>
        <w:t>i</w:t>
      </w:r>
      <w:r w:rsidRPr="00713B84">
        <w:rPr>
          <w:spacing w:val="1"/>
          <w:lang w:val="en-NZ"/>
        </w:rPr>
        <w:t>r</w:t>
      </w:r>
      <w:r w:rsidRPr="00713B84">
        <w:rPr>
          <w:lang w:val="en-NZ"/>
        </w:rPr>
        <w:t>a</w:t>
      </w:r>
      <w:r w:rsidRPr="00713B84">
        <w:rPr>
          <w:spacing w:val="1"/>
          <w:lang w:val="en-NZ"/>
        </w:rPr>
        <w:t>b</w:t>
      </w:r>
      <w:r w:rsidRPr="00713B84">
        <w:rPr>
          <w:lang w:val="en-NZ"/>
        </w:rPr>
        <w:t>le, and t</w:t>
      </w:r>
      <w:r w:rsidRPr="00713B84">
        <w:rPr>
          <w:spacing w:val="1"/>
          <w:lang w:val="en-NZ"/>
        </w:rPr>
        <w:t>h</w:t>
      </w:r>
      <w:r w:rsidRPr="00713B84">
        <w:rPr>
          <w:lang w:val="en-NZ"/>
        </w:rPr>
        <w:t>e</w:t>
      </w:r>
      <w:r w:rsidRPr="00713B84">
        <w:rPr>
          <w:spacing w:val="-1"/>
          <w:lang w:val="en-NZ"/>
        </w:rPr>
        <w:t xml:space="preserve"> </w:t>
      </w:r>
      <w:r w:rsidRPr="00713B84">
        <w:rPr>
          <w:lang w:val="en-NZ"/>
        </w:rPr>
        <w:t>New</w:t>
      </w:r>
      <w:r w:rsidRPr="00713B84">
        <w:rPr>
          <w:spacing w:val="-3"/>
          <w:lang w:val="en-NZ"/>
        </w:rPr>
        <w:t xml:space="preserve"> </w:t>
      </w:r>
      <w:r w:rsidRPr="00713B84">
        <w:rPr>
          <w:spacing w:val="1"/>
          <w:lang w:val="en-NZ"/>
        </w:rPr>
        <w:t>Z</w:t>
      </w:r>
      <w:r w:rsidRPr="00713B84">
        <w:rPr>
          <w:lang w:val="en-NZ"/>
        </w:rPr>
        <w:t>eala</w:t>
      </w:r>
      <w:r w:rsidRPr="00713B84">
        <w:rPr>
          <w:spacing w:val="-1"/>
          <w:lang w:val="en-NZ"/>
        </w:rPr>
        <w:t>n</w:t>
      </w:r>
      <w:r w:rsidRPr="00713B84">
        <w:rPr>
          <w:lang w:val="en-NZ"/>
        </w:rPr>
        <w:t>d</w:t>
      </w:r>
      <w:r w:rsidRPr="00713B84">
        <w:rPr>
          <w:spacing w:val="-4"/>
          <w:lang w:val="en-NZ"/>
        </w:rPr>
        <w:t xml:space="preserve"> </w:t>
      </w:r>
      <w:r w:rsidRPr="00713B84">
        <w:rPr>
          <w:spacing w:val="-1"/>
          <w:lang w:val="en-NZ"/>
        </w:rPr>
        <w:t>C</w:t>
      </w:r>
      <w:r w:rsidRPr="00713B84">
        <w:rPr>
          <w:lang w:val="en-NZ"/>
        </w:rPr>
        <w:t>PUE</w:t>
      </w:r>
      <w:r w:rsidRPr="00713B84">
        <w:rPr>
          <w:spacing w:val="-3"/>
          <w:lang w:val="en-NZ"/>
        </w:rPr>
        <w:t xml:space="preserve"> </w:t>
      </w:r>
      <w:r w:rsidRPr="00713B84">
        <w:rPr>
          <w:lang w:val="en-NZ"/>
        </w:rPr>
        <w:t>i</w:t>
      </w:r>
      <w:r w:rsidRPr="00713B84">
        <w:rPr>
          <w:spacing w:val="1"/>
          <w:lang w:val="en-NZ"/>
        </w:rPr>
        <w:t>nd</w:t>
      </w:r>
      <w:r w:rsidRPr="00713B84">
        <w:rPr>
          <w:lang w:val="en-NZ"/>
        </w:rPr>
        <w:t>ex</w:t>
      </w:r>
      <w:r w:rsidRPr="00713B84">
        <w:rPr>
          <w:spacing w:val="-2"/>
          <w:lang w:val="en-NZ"/>
        </w:rPr>
        <w:t xml:space="preserve"> </w:t>
      </w:r>
      <w:r w:rsidRPr="00713B84">
        <w:rPr>
          <w:spacing w:val="1"/>
          <w:lang w:val="en-NZ"/>
        </w:rPr>
        <w:t xml:space="preserve">is </w:t>
      </w:r>
      <w:r w:rsidRPr="00713B84">
        <w:rPr>
          <w:lang w:val="en-NZ"/>
        </w:rPr>
        <w:t>an a</w:t>
      </w:r>
      <w:r w:rsidRPr="00713B84">
        <w:rPr>
          <w:spacing w:val="-1"/>
          <w:lang w:val="en-NZ"/>
        </w:rPr>
        <w:t>ss</w:t>
      </w:r>
      <w:r w:rsidRPr="00713B84">
        <w:rPr>
          <w:spacing w:val="1"/>
          <w:lang w:val="en-NZ"/>
        </w:rPr>
        <w:t>ump</w:t>
      </w:r>
      <w:r w:rsidRPr="00713B84">
        <w:rPr>
          <w:lang w:val="en-NZ"/>
        </w:rPr>
        <w:t>ti</w:t>
      </w:r>
      <w:r w:rsidRPr="00713B84">
        <w:rPr>
          <w:spacing w:val="1"/>
          <w:lang w:val="en-NZ"/>
        </w:rPr>
        <w:t>o</w:t>
      </w:r>
      <w:r w:rsidRPr="00713B84">
        <w:rPr>
          <w:lang w:val="en-NZ"/>
        </w:rPr>
        <w:t>n</w:t>
      </w:r>
      <w:r w:rsidRPr="00713B84">
        <w:rPr>
          <w:spacing w:val="-7"/>
          <w:lang w:val="en-NZ"/>
        </w:rPr>
        <w:t xml:space="preserve"> </w:t>
      </w:r>
      <w:r w:rsidRPr="00713B84">
        <w:rPr>
          <w:lang w:val="en-NZ"/>
        </w:rPr>
        <w:t>a</w:t>
      </w:r>
      <w:r w:rsidRPr="00713B84">
        <w:rPr>
          <w:spacing w:val="1"/>
          <w:lang w:val="en-NZ"/>
        </w:rPr>
        <w:t>b</w:t>
      </w:r>
      <w:r w:rsidRPr="00713B84">
        <w:rPr>
          <w:spacing w:val="-1"/>
          <w:lang w:val="en-NZ"/>
        </w:rPr>
        <w:t>o</w:t>
      </w:r>
      <w:r w:rsidRPr="00713B84">
        <w:rPr>
          <w:spacing w:val="1"/>
          <w:lang w:val="en-NZ"/>
        </w:rPr>
        <w:t>u</w:t>
      </w:r>
      <w:r w:rsidRPr="00713B84">
        <w:rPr>
          <w:lang w:val="en-NZ"/>
        </w:rPr>
        <w:t>t</w:t>
      </w:r>
      <w:r w:rsidRPr="00713B84">
        <w:rPr>
          <w:spacing w:val="-4"/>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lang w:val="en-NZ"/>
        </w:rPr>
        <w:t>a</w:t>
      </w:r>
      <w:r w:rsidRPr="00713B84">
        <w:rPr>
          <w:spacing w:val="-1"/>
          <w:lang w:val="en-NZ"/>
        </w:rPr>
        <w:t>b</w:t>
      </w:r>
      <w:r w:rsidRPr="00713B84">
        <w:rPr>
          <w:spacing w:val="1"/>
          <w:lang w:val="en-NZ"/>
        </w:rPr>
        <w:t>und</w:t>
      </w:r>
      <w:r w:rsidRPr="00713B84">
        <w:rPr>
          <w:spacing w:val="-2"/>
          <w:lang w:val="en-NZ"/>
        </w:rPr>
        <w:t>a</w:t>
      </w:r>
      <w:r w:rsidRPr="00713B84">
        <w:rPr>
          <w:spacing w:val="1"/>
          <w:lang w:val="en-NZ"/>
        </w:rPr>
        <w:t>n</w:t>
      </w:r>
      <w:r w:rsidRPr="00713B84">
        <w:rPr>
          <w:spacing w:val="-2"/>
          <w:lang w:val="en-NZ"/>
        </w:rPr>
        <w:t>c</w:t>
      </w:r>
      <w:r w:rsidRPr="00713B84">
        <w:rPr>
          <w:lang w:val="en-NZ"/>
        </w:rPr>
        <w:t>e</w:t>
      </w:r>
      <w:r w:rsidRPr="00713B84">
        <w:rPr>
          <w:spacing w:val="-8"/>
          <w:lang w:val="en-NZ"/>
        </w:rPr>
        <w:t xml:space="preserve"> </w:t>
      </w:r>
      <w:r w:rsidRPr="00713B84">
        <w:rPr>
          <w:lang w:val="en-NZ"/>
        </w:rPr>
        <w:t>in t</w:t>
      </w:r>
      <w:r w:rsidRPr="00713B84">
        <w:rPr>
          <w:spacing w:val="1"/>
          <w:lang w:val="en-NZ"/>
        </w:rPr>
        <w:t>h</w:t>
      </w:r>
      <w:r w:rsidRPr="00713B84">
        <w:rPr>
          <w:lang w:val="en-NZ"/>
        </w:rPr>
        <w:t>e</w:t>
      </w:r>
      <w:r w:rsidRPr="00713B84">
        <w:rPr>
          <w:spacing w:val="-1"/>
          <w:lang w:val="en-NZ"/>
        </w:rPr>
        <w:t xml:space="preserve"> e</w:t>
      </w:r>
      <w:r w:rsidRPr="00713B84">
        <w:rPr>
          <w:lang w:val="en-NZ"/>
        </w:rPr>
        <w:t xml:space="preserve">ntire </w:t>
      </w:r>
      <w:r w:rsidRPr="00713B84">
        <w:rPr>
          <w:spacing w:val="-1"/>
          <w:lang w:val="en-NZ"/>
        </w:rPr>
        <w:t>R</w:t>
      </w:r>
      <w:r w:rsidRPr="00713B84">
        <w:rPr>
          <w:lang w:val="en-NZ"/>
        </w:rPr>
        <w:t>e</w:t>
      </w:r>
      <w:r w:rsidRPr="00713B84">
        <w:rPr>
          <w:spacing w:val="1"/>
          <w:lang w:val="en-NZ"/>
        </w:rPr>
        <w:t>g</w:t>
      </w:r>
      <w:r w:rsidRPr="00713B84">
        <w:rPr>
          <w:lang w:val="en-NZ"/>
        </w:rPr>
        <w:t>i</w:t>
      </w:r>
      <w:r w:rsidRPr="00713B84">
        <w:rPr>
          <w:spacing w:val="1"/>
          <w:lang w:val="en-NZ"/>
        </w:rPr>
        <w:t>o</w:t>
      </w:r>
      <w:r w:rsidRPr="00713B84">
        <w:rPr>
          <w:lang w:val="en-NZ"/>
        </w:rPr>
        <w:t>n</w:t>
      </w:r>
      <w:r w:rsidRPr="00713B84">
        <w:rPr>
          <w:spacing w:val="-7"/>
          <w:lang w:val="en-NZ"/>
        </w:rPr>
        <w:t xml:space="preserve"> </w:t>
      </w:r>
      <w:r w:rsidRPr="00713B84">
        <w:rPr>
          <w:spacing w:val="1"/>
          <w:lang w:val="en-NZ"/>
        </w:rPr>
        <w:t xml:space="preserve">2, which is </w:t>
      </w:r>
      <w:r w:rsidRPr="00713B84">
        <w:rPr>
          <w:lang w:val="en-NZ"/>
        </w:rPr>
        <w:t>a wea</w:t>
      </w:r>
      <w:r w:rsidRPr="00713B84">
        <w:rPr>
          <w:spacing w:val="1"/>
          <w:lang w:val="en-NZ"/>
        </w:rPr>
        <w:t>kn</w:t>
      </w:r>
      <w:r w:rsidRPr="00713B84">
        <w:rPr>
          <w:lang w:val="en-NZ"/>
        </w:rPr>
        <w:t>e</w:t>
      </w:r>
      <w:r w:rsidRPr="00713B84">
        <w:rPr>
          <w:spacing w:val="-1"/>
          <w:lang w:val="en-NZ"/>
        </w:rPr>
        <w:t>s</w:t>
      </w:r>
      <w:r w:rsidRPr="00713B84">
        <w:rPr>
          <w:lang w:val="en-NZ"/>
        </w:rPr>
        <w:t xml:space="preserve">s </w:t>
      </w:r>
      <w:r w:rsidRPr="00713B84">
        <w:rPr>
          <w:spacing w:val="1"/>
          <w:lang w:val="en-NZ"/>
        </w:rPr>
        <w:t>b</w:t>
      </w:r>
      <w:r w:rsidRPr="00713B84">
        <w:rPr>
          <w:lang w:val="en-NZ"/>
        </w:rPr>
        <w:t>eca</w:t>
      </w:r>
      <w:r w:rsidRPr="00713B84">
        <w:rPr>
          <w:spacing w:val="1"/>
          <w:lang w:val="en-NZ"/>
        </w:rPr>
        <w:t>u</w:t>
      </w:r>
      <w:r w:rsidRPr="00713B84">
        <w:rPr>
          <w:spacing w:val="-1"/>
          <w:lang w:val="en-NZ"/>
        </w:rPr>
        <w:t>s</w:t>
      </w:r>
      <w:r w:rsidRPr="00713B84">
        <w:rPr>
          <w:lang w:val="en-NZ"/>
        </w:rPr>
        <w:t>e</w:t>
      </w:r>
      <w:r w:rsidRPr="00713B84">
        <w:rPr>
          <w:spacing w:val="-5"/>
          <w:lang w:val="en-NZ"/>
        </w:rPr>
        <w:t xml:space="preserve"> </w:t>
      </w:r>
      <w:r w:rsidRPr="00713B84">
        <w:rPr>
          <w:lang w:val="en-NZ"/>
        </w:rPr>
        <w:t xml:space="preserve">the New Zealand index covers a </w:t>
      </w:r>
      <w:r w:rsidRPr="00713B84">
        <w:rPr>
          <w:spacing w:val="1"/>
          <w:lang w:val="en-NZ"/>
        </w:rPr>
        <w:t>v</w:t>
      </w:r>
      <w:r w:rsidRPr="00713B84">
        <w:rPr>
          <w:lang w:val="en-NZ"/>
        </w:rPr>
        <w:t>e</w:t>
      </w:r>
      <w:r w:rsidRPr="00713B84">
        <w:rPr>
          <w:spacing w:val="1"/>
          <w:lang w:val="en-NZ"/>
        </w:rPr>
        <w:t>r</w:t>
      </w:r>
      <w:r w:rsidRPr="00713B84">
        <w:rPr>
          <w:lang w:val="en-NZ"/>
        </w:rPr>
        <w:t>y</w:t>
      </w:r>
      <w:r w:rsidRPr="00713B84">
        <w:rPr>
          <w:spacing w:val="-2"/>
          <w:lang w:val="en-NZ"/>
        </w:rPr>
        <w:t xml:space="preserve"> </w:t>
      </w:r>
      <w:r w:rsidRPr="00713B84">
        <w:rPr>
          <w:spacing w:val="-1"/>
          <w:lang w:val="en-NZ"/>
        </w:rPr>
        <w:t>s</w:t>
      </w:r>
      <w:r w:rsidRPr="00713B84">
        <w:rPr>
          <w:spacing w:val="1"/>
          <w:lang w:val="en-NZ"/>
        </w:rPr>
        <w:t>m</w:t>
      </w:r>
      <w:r w:rsidRPr="00713B84">
        <w:rPr>
          <w:lang w:val="en-NZ"/>
        </w:rPr>
        <w:t>all</w:t>
      </w:r>
      <w:r w:rsidRPr="00713B84">
        <w:rPr>
          <w:spacing w:val="-4"/>
          <w:lang w:val="en-NZ"/>
        </w:rPr>
        <w:t xml:space="preserve"> </w:t>
      </w:r>
      <w:r w:rsidRPr="00713B84">
        <w:rPr>
          <w:lang w:val="en-NZ"/>
        </w:rPr>
        <w:t>a</w:t>
      </w:r>
      <w:r w:rsidRPr="00713B84">
        <w:rPr>
          <w:spacing w:val="1"/>
          <w:lang w:val="en-NZ"/>
        </w:rPr>
        <w:t>r</w:t>
      </w:r>
      <w:r w:rsidRPr="00713B84">
        <w:rPr>
          <w:lang w:val="en-NZ"/>
        </w:rPr>
        <w:t>ea.</w:t>
      </w:r>
      <w:r w:rsidRPr="00713B84">
        <w:rPr>
          <w:spacing w:val="-3"/>
          <w:lang w:val="en-NZ"/>
        </w:rPr>
        <w:t xml:space="preserve"> </w:t>
      </w:r>
      <w:r w:rsidRPr="00713B84">
        <w:rPr>
          <w:spacing w:val="1"/>
          <w:lang w:val="en-NZ"/>
        </w:rPr>
        <w:t>Th</w:t>
      </w:r>
      <w:r w:rsidRPr="00713B84">
        <w:rPr>
          <w:lang w:val="en-NZ"/>
        </w:rPr>
        <w:t>e</w:t>
      </w:r>
      <w:r w:rsidRPr="00713B84">
        <w:rPr>
          <w:spacing w:val="-2"/>
          <w:lang w:val="en-NZ"/>
        </w:rPr>
        <w:t xml:space="preserve"> </w:t>
      </w:r>
      <w:r w:rsidRPr="00713B84">
        <w:rPr>
          <w:spacing w:val="1"/>
          <w:lang w:val="en-NZ"/>
        </w:rPr>
        <w:t xml:space="preserve">PICT </w:t>
      </w:r>
      <w:r w:rsidRPr="00713B84">
        <w:rPr>
          <w:lang w:val="en-NZ"/>
        </w:rPr>
        <w:t>i</w:t>
      </w:r>
      <w:r w:rsidRPr="00713B84">
        <w:rPr>
          <w:spacing w:val="-1"/>
          <w:lang w:val="en-NZ"/>
        </w:rPr>
        <w:t>n</w:t>
      </w:r>
      <w:r w:rsidRPr="00713B84">
        <w:rPr>
          <w:spacing w:val="1"/>
          <w:lang w:val="en-NZ"/>
        </w:rPr>
        <w:t>d</w:t>
      </w:r>
      <w:r w:rsidRPr="00713B84">
        <w:rPr>
          <w:lang w:val="en-NZ"/>
        </w:rPr>
        <w:t>ex</w:t>
      </w:r>
      <w:r w:rsidRPr="00713B84">
        <w:rPr>
          <w:spacing w:val="-2"/>
          <w:lang w:val="en-NZ"/>
        </w:rPr>
        <w:t xml:space="preserve"> </w:t>
      </w:r>
      <w:r w:rsidRPr="00713B84">
        <w:rPr>
          <w:lang w:val="en-NZ"/>
        </w:rPr>
        <w:t>c</w:t>
      </w:r>
      <w:r w:rsidRPr="00713B84">
        <w:rPr>
          <w:spacing w:val="-1"/>
          <w:lang w:val="en-NZ"/>
        </w:rPr>
        <w:t>o</w:t>
      </w:r>
      <w:r w:rsidRPr="00713B84">
        <w:rPr>
          <w:spacing w:val="1"/>
          <w:lang w:val="en-NZ"/>
        </w:rPr>
        <w:t>v</w:t>
      </w:r>
      <w:r w:rsidRPr="00713B84">
        <w:rPr>
          <w:lang w:val="en-NZ"/>
        </w:rPr>
        <w:t>e</w:t>
      </w:r>
      <w:r w:rsidRPr="00713B84">
        <w:rPr>
          <w:spacing w:val="1"/>
          <w:lang w:val="en-NZ"/>
        </w:rPr>
        <w:t>r</w:t>
      </w:r>
      <w:r w:rsidRPr="00713B84">
        <w:rPr>
          <w:lang w:val="en-NZ"/>
        </w:rPr>
        <w:t>s</w:t>
      </w:r>
      <w:r w:rsidRPr="00713B84">
        <w:rPr>
          <w:spacing w:val="-5"/>
          <w:lang w:val="en-NZ"/>
        </w:rPr>
        <w:t xml:space="preserve"> </w:t>
      </w:r>
      <w:r w:rsidRPr="00713B84">
        <w:rPr>
          <w:lang w:val="en-NZ"/>
        </w:rPr>
        <w:t>a</w:t>
      </w:r>
      <w:r w:rsidRPr="00713B84">
        <w:rPr>
          <w:spacing w:val="-3"/>
          <w:lang w:val="en-NZ"/>
        </w:rPr>
        <w:t xml:space="preserve"> </w:t>
      </w:r>
      <w:r w:rsidRPr="00713B84">
        <w:rPr>
          <w:spacing w:val="-4"/>
          <w:lang w:val="en-NZ"/>
        </w:rPr>
        <w:t xml:space="preserve">larger </w:t>
      </w:r>
      <w:r w:rsidRPr="00713B84">
        <w:rPr>
          <w:lang w:val="en-NZ"/>
        </w:rPr>
        <w:t>a</w:t>
      </w:r>
      <w:r w:rsidRPr="00713B84">
        <w:rPr>
          <w:spacing w:val="1"/>
          <w:lang w:val="en-NZ"/>
        </w:rPr>
        <w:t>r</w:t>
      </w:r>
      <w:r w:rsidRPr="00713B84">
        <w:rPr>
          <w:lang w:val="en-NZ"/>
        </w:rPr>
        <w:t>ea</w:t>
      </w:r>
      <w:r>
        <w:rPr>
          <w:spacing w:val="-2"/>
          <w:lang w:val="en-NZ"/>
        </w:rPr>
        <w:t xml:space="preserve"> and </w:t>
      </w:r>
      <w:r>
        <w:rPr>
          <w:lang w:val="en-NZ"/>
        </w:rPr>
        <w:t xml:space="preserve">may be </w:t>
      </w:r>
      <w:r w:rsidRPr="00713B84">
        <w:rPr>
          <w:spacing w:val="1"/>
          <w:lang w:val="en-NZ"/>
        </w:rPr>
        <w:t>b</w:t>
      </w:r>
      <w:r w:rsidRPr="00713B84">
        <w:rPr>
          <w:lang w:val="en-NZ"/>
        </w:rPr>
        <w:t>ette</w:t>
      </w:r>
      <w:r w:rsidRPr="00713B84">
        <w:rPr>
          <w:spacing w:val="1"/>
          <w:lang w:val="en-NZ"/>
        </w:rPr>
        <w:t>r</w:t>
      </w:r>
      <w:r>
        <w:rPr>
          <w:spacing w:val="1"/>
          <w:lang w:val="en-NZ"/>
        </w:rPr>
        <w:t xml:space="preserve"> for that reason</w:t>
      </w:r>
      <w:r w:rsidRPr="00713B84">
        <w:rPr>
          <w:lang w:val="en-NZ"/>
        </w:rPr>
        <w:t>.</w:t>
      </w:r>
      <w:r w:rsidRPr="00713B84">
        <w:rPr>
          <w:spacing w:val="1"/>
          <w:lang w:val="en-NZ"/>
        </w:rPr>
        <w:t xml:space="preserve"> The SSP expressed t</w:t>
      </w:r>
      <w:r w:rsidRPr="00713B84">
        <w:rPr>
          <w:lang w:val="en-NZ"/>
        </w:rPr>
        <w:t xml:space="preserve">hanks for the </w:t>
      </w:r>
      <w:r w:rsidRPr="00713B84">
        <w:rPr>
          <w:spacing w:val="1"/>
          <w:lang w:val="en-NZ"/>
        </w:rPr>
        <w:t>po</w:t>
      </w:r>
      <w:r w:rsidRPr="00713B84">
        <w:rPr>
          <w:spacing w:val="-1"/>
          <w:lang w:val="en-NZ"/>
        </w:rPr>
        <w:t>s</w:t>
      </w:r>
      <w:r w:rsidRPr="00713B84">
        <w:rPr>
          <w:lang w:val="en-NZ"/>
        </w:rPr>
        <w:t>iti</w:t>
      </w:r>
      <w:r w:rsidRPr="00713B84">
        <w:rPr>
          <w:spacing w:val="1"/>
          <w:lang w:val="en-NZ"/>
        </w:rPr>
        <w:t>v</w:t>
      </w:r>
      <w:r w:rsidRPr="00713B84">
        <w:rPr>
          <w:lang w:val="en-NZ"/>
        </w:rPr>
        <w:t xml:space="preserve">e </w:t>
      </w:r>
      <w:r w:rsidRPr="00713B84">
        <w:rPr>
          <w:spacing w:val="-1"/>
          <w:lang w:val="en-NZ"/>
        </w:rPr>
        <w:t>s</w:t>
      </w:r>
      <w:r w:rsidRPr="00713B84">
        <w:rPr>
          <w:spacing w:val="1"/>
          <w:lang w:val="en-NZ"/>
        </w:rPr>
        <w:t>ugg</w:t>
      </w:r>
      <w:r w:rsidRPr="00713B84">
        <w:rPr>
          <w:lang w:val="en-NZ"/>
        </w:rPr>
        <w:t>e</w:t>
      </w:r>
      <w:r w:rsidRPr="00713B84">
        <w:rPr>
          <w:spacing w:val="-1"/>
          <w:lang w:val="en-NZ"/>
        </w:rPr>
        <w:t>s</w:t>
      </w:r>
      <w:r w:rsidRPr="00713B84">
        <w:rPr>
          <w:lang w:val="en-NZ"/>
        </w:rPr>
        <w:t>ti</w:t>
      </w:r>
      <w:r w:rsidRPr="00713B84">
        <w:rPr>
          <w:spacing w:val="1"/>
          <w:lang w:val="en-NZ"/>
        </w:rPr>
        <w:t>on</w:t>
      </w:r>
      <w:r w:rsidRPr="00713B84">
        <w:rPr>
          <w:lang w:val="en-NZ"/>
        </w:rPr>
        <w:t>s</w:t>
      </w:r>
      <w:r w:rsidRPr="00713B84">
        <w:rPr>
          <w:spacing w:val="-9"/>
          <w:lang w:val="en-NZ"/>
        </w:rPr>
        <w:t xml:space="preserve"> </w:t>
      </w:r>
      <w:r w:rsidRPr="00713B84">
        <w:rPr>
          <w:lang w:val="en-NZ"/>
        </w:rPr>
        <w:t>a</w:t>
      </w:r>
      <w:r w:rsidRPr="00713B84">
        <w:rPr>
          <w:spacing w:val="1"/>
          <w:lang w:val="en-NZ"/>
        </w:rPr>
        <w:t>bou</w:t>
      </w:r>
      <w:r w:rsidRPr="00713B84">
        <w:rPr>
          <w:lang w:val="en-NZ"/>
        </w:rPr>
        <w:t>t</w:t>
      </w:r>
      <w:r w:rsidRPr="00713B84">
        <w:rPr>
          <w:spacing w:val="-6"/>
          <w:lang w:val="en-NZ"/>
        </w:rPr>
        <w:t xml:space="preserve"> </w:t>
      </w:r>
      <w:r w:rsidRPr="00713B84">
        <w:rPr>
          <w:spacing w:val="1"/>
          <w:lang w:val="en-NZ"/>
        </w:rPr>
        <w:t>ho</w:t>
      </w:r>
      <w:r w:rsidRPr="00713B84">
        <w:rPr>
          <w:lang w:val="en-NZ"/>
        </w:rPr>
        <w:t>w</w:t>
      </w:r>
      <w:r w:rsidRPr="00713B84">
        <w:rPr>
          <w:spacing w:val="-2"/>
          <w:lang w:val="en-NZ"/>
        </w:rPr>
        <w:t xml:space="preserve"> </w:t>
      </w:r>
      <w:r w:rsidRPr="00713B84">
        <w:rPr>
          <w:lang w:val="en-NZ"/>
        </w:rPr>
        <w:t>to i</w:t>
      </w:r>
      <w:r w:rsidRPr="00713B84">
        <w:rPr>
          <w:spacing w:val="1"/>
          <w:lang w:val="en-NZ"/>
        </w:rPr>
        <w:t>mpr</w:t>
      </w:r>
      <w:r w:rsidRPr="00713B84">
        <w:rPr>
          <w:spacing w:val="-1"/>
          <w:lang w:val="en-NZ"/>
        </w:rPr>
        <w:t>o</w:t>
      </w:r>
      <w:r w:rsidRPr="00713B84">
        <w:rPr>
          <w:spacing w:val="1"/>
          <w:lang w:val="en-NZ"/>
        </w:rPr>
        <w:t>v</w:t>
      </w:r>
      <w:r w:rsidRPr="00713B84">
        <w:rPr>
          <w:lang w:val="en-NZ"/>
        </w:rPr>
        <w:t>e</w:t>
      </w:r>
      <w:r w:rsidRPr="00713B84">
        <w:rPr>
          <w:spacing w:val="-6"/>
          <w:lang w:val="en-NZ"/>
        </w:rPr>
        <w:t xml:space="preserve"> </w:t>
      </w:r>
      <w:r w:rsidRPr="00713B84">
        <w:rPr>
          <w:lang w:val="en-NZ"/>
        </w:rPr>
        <w:t>the model in t</w:t>
      </w:r>
      <w:r w:rsidRPr="00713B84">
        <w:rPr>
          <w:spacing w:val="1"/>
          <w:lang w:val="en-NZ"/>
        </w:rPr>
        <w:t>h</w:t>
      </w:r>
      <w:r w:rsidRPr="00713B84">
        <w:rPr>
          <w:lang w:val="en-NZ"/>
        </w:rPr>
        <w:t>e</w:t>
      </w:r>
      <w:r w:rsidRPr="00713B84">
        <w:rPr>
          <w:spacing w:val="-4"/>
          <w:lang w:val="en-NZ"/>
        </w:rPr>
        <w:t xml:space="preserve"> </w:t>
      </w:r>
      <w:r w:rsidRPr="00713B84">
        <w:rPr>
          <w:spacing w:val="1"/>
          <w:lang w:val="en-NZ"/>
        </w:rPr>
        <w:t>n</w:t>
      </w:r>
      <w:r w:rsidRPr="00713B84">
        <w:rPr>
          <w:lang w:val="en-NZ"/>
        </w:rPr>
        <w:t>e</w:t>
      </w:r>
      <w:r w:rsidRPr="00713B84">
        <w:rPr>
          <w:spacing w:val="1"/>
          <w:lang w:val="en-NZ"/>
        </w:rPr>
        <w:t>x</w:t>
      </w:r>
      <w:r w:rsidRPr="00713B84">
        <w:rPr>
          <w:lang w:val="en-NZ"/>
        </w:rPr>
        <w:t>t</w:t>
      </w:r>
      <w:r w:rsidRPr="00713B84">
        <w:rPr>
          <w:spacing w:val="-3"/>
          <w:lang w:val="en-NZ"/>
        </w:rPr>
        <w:t xml:space="preserve"> </w:t>
      </w:r>
      <w:r w:rsidRPr="00713B84">
        <w:rPr>
          <w:lang w:val="en-NZ"/>
        </w:rPr>
        <w:t>ite</w:t>
      </w:r>
      <w:r w:rsidRPr="00713B84">
        <w:rPr>
          <w:spacing w:val="-1"/>
          <w:lang w:val="en-NZ"/>
        </w:rPr>
        <w:t>r</w:t>
      </w:r>
      <w:r w:rsidRPr="00713B84">
        <w:rPr>
          <w:lang w:val="en-NZ"/>
        </w:rPr>
        <w:t>ati</w:t>
      </w:r>
      <w:r w:rsidRPr="00713B84">
        <w:rPr>
          <w:spacing w:val="1"/>
          <w:lang w:val="en-NZ"/>
        </w:rPr>
        <w:t>on</w:t>
      </w:r>
      <w:r w:rsidR="009545BE" w:rsidRPr="00713B84">
        <w:rPr>
          <w:lang w:val="en-NZ"/>
        </w:rPr>
        <w:t>.</w:t>
      </w:r>
      <w:r w:rsidR="009545BE" w:rsidRPr="00713B84">
        <w:rPr>
          <w:spacing w:val="-6"/>
          <w:lang w:val="en-NZ"/>
        </w:rPr>
        <w:t xml:space="preserve"> </w:t>
      </w:r>
    </w:p>
    <w:p w14:paraId="2609F37F" w14:textId="77777777" w:rsidR="00872C15" w:rsidRPr="00713B84" w:rsidRDefault="00872C15" w:rsidP="006255F2">
      <w:pPr>
        <w:pStyle w:val="SCtext"/>
        <w:numPr>
          <w:ilvl w:val="0"/>
          <w:numId w:val="0"/>
        </w:numPr>
        <w:rPr>
          <w:spacing w:val="1"/>
          <w:lang w:val="en-NZ"/>
        </w:rPr>
      </w:pPr>
    </w:p>
    <w:p w14:paraId="76034ECD" w14:textId="4CE7FC41" w:rsidR="009545BE" w:rsidRPr="00713B84" w:rsidRDefault="0066599D" w:rsidP="006255F2">
      <w:pPr>
        <w:pStyle w:val="SCDR"/>
      </w:pPr>
      <w:r w:rsidRPr="00713B84">
        <w:t>Outcomes</w:t>
      </w:r>
    </w:p>
    <w:p w14:paraId="245833B8" w14:textId="54BE996B" w:rsidR="006255F2" w:rsidRPr="00713B84" w:rsidRDefault="006255F2" w:rsidP="006255F2">
      <w:pPr>
        <w:pStyle w:val="SCtext"/>
        <w:rPr>
          <w:lang w:val="en-NZ"/>
        </w:rPr>
      </w:pPr>
      <w:r w:rsidRPr="00713B84">
        <w:rPr>
          <w:lang w:val="en-NZ"/>
        </w:rPr>
        <w:t xml:space="preserve">SC21 thanked the SSP for their thorough work conducted on the Southwest Pacific swordfish stock assessment and for the considerable efforts to improve the assessment, particularly by transitioning to a Stock Synthesis model, implementing a two-sex model, </w:t>
      </w:r>
      <w:r w:rsidR="006A2082">
        <w:rPr>
          <w:lang w:val="en-NZ"/>
        </w:rPr>
        <w:t>including</w:t>
      </w:r>
      <w:r w:rsidRPr="00713B84">
        <w:rPr>
          <w:lang w:val="en-NZ"/>
        </w:rPr>
        <w:t xml:space="preserve"> conditional-age-at-length data, and the use of length-based selectivity. </w:t>
      </w:r>
    </w:p>
    <w:p w14:paraId="09AF4857" w14:textId="77777777" w:rsidR="006255F2" w:rsidRPr="00713B84" w:rsidRDefault="006255F2" w:rsidP="006255F2">
      <w:pPr>
        <w:pStyle w:val="SCtext"/>
        <w:numPr>
          <w:ilvl w:val="0"/>
          <w:numId w:val="0"/>
        </w:numPr>
        <w:rPr>
          <w:lang w:val="en-NZ"/>
        </w:rPr>
      </w:pPr>
    </w:p>
    <w:p w14:paraId="66C4F0C2" w14:textId="21D329F5" w:rsidR="006255F2" w:rsidRPr="00713B84" w:rsidRDefault="006255F2" w:rsidP="006255F2">
      <w:pPr>
        <w:pStyle w:val="SCtext"/>
        <w:rPr>
          <w:b/>
          <w:lang w:val="en-NZ"/>
        </w:rPr>
      </w:pPr>
      <w:r w:rsidRPr="00713B84">
        <w:rPr>
          <w:b/>
          <w:lang w:val="en-NZ"/>
        </w:rPr>
        <w:t xml:space="preserve">SC21 accepted this assessment for management advice and expressed overall confidence in the assessment, noting the model still shows some lack of fit to the CPUE index and diagnostics still suggest some model mis-specification. The need for increased collection of conditional age-at-length data, </w:t>
      </w:r>
      <w:r w:rsidR="006A2082">
        <w:rPr>
          <w:b/>
          <w:lang w:val="en-NZ"/>
        </w:rPr>
        <w:t>improving</w:t>
      </w:r>
      <w:r w:rsidR="006A2082" w:rsidRPr="00713B84">
        <w:rPr>
          <w:b/>
          <w:lang w:val="en-NZ"/>
        </w:rPr>
        <w:t xml:space="preserve"> </w:t>
      </w:r>
      <w:r w:rsidRPr="00713B84">
        <w:rPr>
          <w:b/>
          <w:lang w:val="en-NZ"/>
        </w:rPr>
        <w:t xml:space="preserve">limitations of the size composition data, a better understanding of potential boundary effects </w:t>
      </w:r>
      <w:r w:rsidRPr="00713B84">
        <w:rPr>
          <w:b/>
          <w:lang w:val="en-NZ"/>
        </w:rPr>
        <w:lastRenderedPageBreak/>
        <w:t xml:space="preserve">on the assessment, further work on CPUE indices, and further refining the stock assessment model structure were noted. </w:t>
      </w:r>
    </w:p>
    <w:p w14:paraId="4DCF972D" w14:textId="77777777" w:rsidR="00D649E0" w:rsidRPr="00713B84" w:rsidRDefault="00D649E0" w:rsidP="00D649E0">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Cs w:val="22"/>
          <w:lang w:eastAsia="ko-KR"/>
        </w:rPr>
      </w:pPr>
    </w:p>
    <w:p w14:paraId="2FE77FB3" w14:textId="053816EF" w:rsidR="00D649E0" w:rsidRPr="00713B84" w:rsidRDefault="00B064CF" w:rsidP="00B064CF">
      <w:pPr>
        <w:widowControl w:val="0"/>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713B84">
        <w:rPr>
          <w:rFonts w:asciiTheme="minorHAnsi" w:eastAsia="Batang" w:hAnsiTheme="minorHAnsi" w:cstheme="minorHAnsi"/>
          <w:b/>
          <w:bCs/>
          <w:szCs w:val="22"/>
          <w:lang w:eastAsia="ko-KR"/>
        </w:rPr>
        <w:t>4.5.1.2</w:t>
      </w:r>
      <w:r w:rsidRPr="00713B84">
        <w:rPr>
          <w:rFonts w:asciiTheme="minorHAnsi" w:eastAsia="Batang" w:hAnsiTheme="minorHAnsi" w:cstheme="minorHAnsi"/>
          <w:b/>
          <w:bCs/>
          <w:szCs w:val="22"/>
          <w:lang w:eastAsia="ko-KR"/>
        </w:rPr>
        <w:tab/>
      </w:r>
      <w:r w:rsidR="00D649E0" w:rsidRPr="00713B84">
        <w:rPr>
          <w:rFonts w:asciiTheme="minorHAnsi" w:eastAsia="Batang" w:hAnsiTheme="minorHAnsi" w:cstheme="minorHAnsi"/>
          <w:b/>
          <w:bCs/>
          <w:szCs w:val="22"/>
          <w:lang w:eastAsia="ko-KR"/>
        </w:rPr>
        <w:t>Provision of scientific information to the Commission</w:t>
      </w:r>
    </w:p>
    <w:p w14:paraId="5502EA20" w14:textId="77777777" w:rsidR="00135AA5" w:rsidRPr="00713B84" w:rsidRDefault="00135AA5" w:rsidP="00135AA5">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Cs w:val="22"/>
          <w:lang w:eastAsia="ko-KR"/>
        </w:rPr>
      </w:pPr>
    </w:p>
    <w:p w14:paraId="5F1AD483" w14:textId="77777777" w:rsidR="00D649E0" w:rsidRPr="00713B84" w:rsidRDefault="00D649E0" w:rsidP="009A74D6">
      <w:pPr>
        <w:pStyle w:val="ListParagraph"/>
        <w:widowControl w:val="0"/>
        <w:numPr>
          <w:ilvl w:val="0"/>
          <w:numId w:val="20"/>
        </w:numPr>
        <w:kinsoku w:val="0"/>
        <w:overflowPunct w:val="0"/>
        <w:autoSpaceDE w:val="0"/>
        <w:autoSpaceDN w:val="0"/>
        <w:adjustRightInd w:val="0"/>
        <w:snapToGrid w:val="0"/>
        <w:ind w:left="720" w:hanging="720"/>
        <w:jc w:val="both"/>
        <w:rPr>
          <w:rFonts w:asciiTheme="minorHAnsi" w:eastAsia="Batang" w:hAnsiTheme="minorHAnsi" w:cstheme="minorHAnsi"/>
          <w:b/>
          <w:szCs w:val="22"/>
          <w:lang w:eastAsia="ko-KR"/>
        </w:rPr>
      </w:pPr>
      <w:r w:rsidRPr="00713B84">
        <w:rPr>
          <w:rFonts w:asciiTheme="minorHAnsi" w:hAnsiTheme="minorHAnsi" w:cstheme="minorHAnsi"/>
          <w:b/>
          <w:szCs w:val="22"/>
        </w:rPr>
        <w:t xml:space="preserve">Stock </w:t>
      </w:r>
      <w:r w:rsidRPr="00713B84">
        <w:rPr>
          <w:rFonts w:asciiTheme="minorHAnsi" w:eastAsiaTheme="minorEastAsia" w:hAnsiTheme="minorHAnsi" w:cstheme="minorHAnsi"/>
          <w:b/>
          <w:szCs w:val="22"/>
          <w:lang w:eastAsia="ko-KR"/>
        </w:rPr>
        <w:t xml:space="preserve">assessment and </w:t>
      </w:r>
      <w:r w:rsidRPr="00713B84">
        <w:rPr>
          <w:rFonts w:asciiTheme="minorHAnsi" w:hAnsiTheme="minorHAnsi" w:cstheme="minorHAnsi"/>
          <w:b/>
          <w:szCs w:val="22"/>
        </w:rPr>
        <w:t xml:space="preserve">trends </w:t>
      </w:r>
    </w:p>
    <w:p w14:paraId="0F4FE105" w14:textId="77777777" w:rsidR="00135AA5" w:rsidRPr="00713B84" w:rsidRDefault="00135AA5" w:rsidP="00135AA5">
      <w:pPr>
        <w:pStyle w:val="ListParagraph"/>
        <w:widowControl w:val="0"/>
        <w:kinsoku w:val="0"/>
        <w:overflowPunct w:val="0"/>
        <w:autoSpaceDE w:val="0"/>
        <w:autoSpaceDN w:val="0"/>
        <w:adjustRightInd w:val="0"/>
        <w:snapToGrid w:val="0"/>
        <w:ind w:left="1080"/>
        <w:jc w:val="both"/>
        <w:rPr>
          <w:rFonts w:asciiTheme="minorHAnsi" w:eastAsia="Batang" w:hAnsiTheme="minorHAnsi" w:cstheme="minorHAnsi"/>
          <w:b/>
          <w:szCs w:val="22"/>
          <w:lang w:eastAsia="ko-KR"/>
        </w:rPr>
      </w:pPr>
    </w:p>
    <w:p w14:paraId="11338A5D" w14:textId="241DEEB9" w:rsidR="00BB38F9" w:rsidRPr="00713B84" w:rsidRDefault="005675B9" w:rsidP="005675B9">
      <w:pPr>
        <w:pStyle w:val="SCtext"/>
        <w:rPr>
          <w:lang w:val="en-NZ"/>
        </w:rPr>
      </w:pPr>
      <w:r w:rsidRPr="00713B84">
        <w:rPr>
          <w:lang w:val="en-NZ"/>
        </w:rPr>
        <w:t xml:space="preserve">The 2025 stock assessment of </w:t>
      </w:r>
      <w:r w:rsidR="006A2082">
        <w:rPr>
          <w:lang w:val="en-NZ"/>
        </w:rPr>
        <w:t xml:space="preserve">the </w:t>
      </w:r>
      <w:r w:rsidRPr="00713B84">
        <w:rPr>
          <w:lang w:val="en-NZ"/>
        </w:rPr>
        <w:t xml:space="preserve">southwest Pacific Ocean swordfish adopts a two-region spatial structure with </w:t>
      </w:r>
      <w:r w:rsidR="006A2082">
        <w:rPr>
          <w:lang w:val="en-NZ"/>
        </w:rPr>
        <w:t>three</w:t>
      </w:r>
      <w:r w:rsidR="006A2082" w:rsidRPr="00713B84">
        <w:rPr>
          <w:lang w:val="en-NZ"/>
        </w:rPr>
        <w:t xml:space="preserve"> </w:t>
      </w:r>
      <w:r w:rsidRPr="00713B84">
        <w:rPr>
          <w:lang w:val="en-NZ"/>
        </w:rPr>
        <w:t>subregions within each region (</w:t>
      </w:r>
      <w:r w:rsidRPr="00713B84">
        <w:rPr>
          <w:b/>
          <w:bCs/>
          <w:lang w:val="en-NZ"/>
        </w:rPr>
        <w:fldChar w:fldCharType="begin"/>
      </w:r>
      <w:r w:rsidRPr="00713B84">
        <w:rPr>
          <w:b/>
          <w:bCs/>
          <w:lang w:val="en-NZ"/>
        </w:rPr>
        <w:instrText xml:space="preserve"> REF _Ref206253343 \h  \* MERGEFORMAT </w:instrText>
      </w:r>
      <w:r w:rsidRPr="00713B84">
        <w:rPr>
          <w:b/>
          <w:bCs/>
          <w:lang w:val="en-NZ"/>
        </w:rPr>
      </w:r>
      <w:r w:rsidRPr="00713B84">
        <w:rPr>
          <w:b/>
          <w:bCs/>
          <w:lang w:val="en-NZ"/>
        </w:rPr>
        <w:fldChar w:fldCharType="separate"/>
      </w:r>
      <w:r w:rsidR="003C388E" w:rsidRPr="003C388E">
        <w:rPr>
          <w:b/>
          <w:bCs/>
          <w:lang w:val="en-NZ"/>
        </w:rPr>
        <w:t>Figure</w:t>
      </w:r>
      <w:r w:rsidRPr="00713B84">
        <w:rPr>
          <w:b/>
          <w:bCs/>
          <w:lang w:val="en-NZ"/>
        </w:rPr>
        <w:fldChar w:fldCharType="end"/>
      </w:r>
      <w:r w:rsidR="0098058C" w:rsidRPr="00713B84">
        <w:rPr>
          <w:b/>
          <w:bCs/>
          <w:lang w:val="en-NZ"/>
        </w:rPr>
        <w:t xml:space="preserve"> SWO-01</w:t>
      </w:r>
      <w:r w:rsidRPr="00713B84">
        <w:rPr>
          <w:lang w:val="en-NZ"/>
        </w:rPr>
        <w:t xml:space="preserve">). The model assumes </w:t>
      </w:r>
      <w:r w:rsidR="006F67D8">
        <w:rPr>
          <w:lang w:val="en-NZ"/>
        </w:rPr>
        <w:t>a fixed quarterly movement between these two regions and a single reproductive stock, with 19 extraction fisheries (</w:t>
      </w:r>
      <w:r w:rsidR="006E3470" w:rsidRPr="006E3470">
        <w:rPr>
          <w:rFonts w:cstheme="minorHAnsi"/>
          <w:b/>
          <w:bCs/>
        </w:rPr>
        <w:t>Table SWO-01</w:t>
      </w:r>
      <w:r w:rsidR="006F67D8">
        <w:rPr>
          <w:lang w:val="en-NZ"/>
        </w:rPr>
        <w:t>), each operating in one of six sub-regions</w:t>
      </w:r>
      <w:r w:rsidRPr="00713B84">
        <w:rPr>
          <w:lang w:val="en-NZ"/>
        </w:rPr>
        <w:t xml:space="preserve">. </w:t>
      </w:r>
    </w:p>
    <w:p w14:paraId="595EA6A8" w14:textId="7C3826C0" w:rsidR="005675B9" w:rsidRPr="00713B84" w:rsidRDefault="005675B9" w:rsidP="00BB38F9">
      <w:pPr>
        <w:pStyle w:val="SCtext"/>
        <w:numPr>
          <w:ilvl w:val="0"/>
          <w:numId w:val="0"/>
        </w:numPr>
        <w:rPr>
          <w:lang w:val="en-NZ"/>
        </w:rPr>
      </w:pPr>
      <w:r w:rsidRPr="00713B84">
        <w:rPr>
          <w:lang w:val="en-NZ"/>
        </w:rPr>
        <w:t xml:space="preserve"> </w:t>
      </w:r>
    </w:p>
    <w:p w14:paraId="22000F4E" w14:textId="77777777" w:rsidR="00BB38F9" w:rsidRPr="00713B84" w:rsidRDefault="005675B9" w:rsidP="005675B9">
      <w:pPr>
        <w:pStyle w:val="SCtext"/>
        <w:rPr>
          <w:lang w:val="en-NZ"/>
        </w:rPr>
      </w:pPr>
      <w:r w:rsidRPr="00713B84">
        <w:rPr>
          <w:lang w:val="en-NZ"/>
        </w:rPr>
        <w:t>The major structural uncertainties considered include incorporating: two alternative CPUE indices for region 2; three fixed values for steepness; two options for the proportion of recruitment in each region; three movement rate options between the two regions; five data weighting options for the length and weight composition data; and two options for natural mortality (</w:t>
      </w:r>
      <w:r w:rsidRPr="00713B84">
        <w:rPr>
          <w:b/>
          <w:bCs/>
          <w:lang w:val="en-NZ"/>
        </w:rPr>
        <w:t>Table SWO-02</w:t>
      </w:r>
      <w:r w:rsidRPr="00713B84">
        <w:rPr>
          <w:lang w:val="en-NZ"/>
        </w:rPr>
        <w:t xml:space="preserve">). These axes of structural uncertainty were incorporated into the estimates of reference point values listed in </w:t>
      </w:r>
      <w:r w:rsidRPr="00713B84">
        <w:rPr>
          <w:b/>
          <w:bCs/>
          <w:lang w:val="en-NZ"/>
        </w:rPr>
        <w:t>Table SWO-03</w:t>
      </w:r>
      <w:r w:rsidRPr="00713B84">
        <w:rPr>
          <w:lang w:val="en-NZ"/>
        </w:rPr>
        <w:t>.</w:t>
      </w:r>
    </w:p>
    <w:p w14:paraId="1F2C5373" w14:textId="6F68C951" w:rsidR="005675B9" w:rsidRPr="00713B84" w:rsidRDefault="005675B9" w:rsidP="00BB38F9">
      <w:pPr>
        <w:pStyle w:val="SCtext"/>
        <w:numPr>
          <w:ilvl w:val="0"/>
          <w:numId w:val="0"/>
        </w:numPr>
        <w:rPr>
          <w:lang w:val="en-NZ"/>
        </w:rPr>
      </w:pPr>
      <w:r w:rsidRPr="00713B84">
        <w:rPr>
          <w:lang w:val="en-NZ"/>
        </w:rPr>
        <w:t xml:space="preserve"> </w:t>
      </w:r>
    </w:p>
    <w:p w14:paraId="028A2325" w14:textId="469DB149" w:rsidR="005675B9" w:rsidRPr="00713B84" w:rsidRDefault="005675B9" w:rsidP="005675B9">
      <w:pPr>
        <w:pStyle w:val="SCtext"/>
        <w:rPr>
          <w:lang w:val="en-NZ"/>
        </w:rPr>
      </w:pPr>
      <w:r w:rsidRPr="00713B84">
        <w:rPr>
          <w:lang w:val="en-NZ"/>
        </w:rPr>
        <w:t>The annual catches show a general</w:t>
      </w:r>
      <w:r w:rsidR="00A94118">
        <w:rPr>
          <w:lang w:val="en-NZ"/>
        </w:rPr>
        <w:t>ly</w:t>
      </w:r>
      <w:r w:rsidRPr="00713B84">
        <w:rPr>
          <w:lang w:val="en-NZ"/>
        </w:rPr>
        <w:t xml:space="preserve"> moderate increase through to the late 1990s, when there was a notable increase to a peak in annual catches in 2007, followed by a general decrease in catches through to 2023. However, recent catches remain twice as large as the catches during the early 1990s (</w:t>
      </w:r>
      <w:r w:rsidRPr="00713B84">
        <w:rPr>
          <w:b/>
          <w:bCs/>
          <w:lang w:val="en-NZ"/>
        </w:rPr>
        <w:t>Figure SWO-02</w:t>
      </w:r>
      <w:r w:rsidRPr="00713B84">
        <w:rPr>
          <w:lang w:val="en-NZ"/>
        </w:rPr>
        <w:t xml:space="preserve">). </w:t>
      </w:r>
    </w:p>
    <w:p w14:paraId="127F076A" w14:textId="77777777" w:rsidR="00BB38F9" w:rsidRPr="00713B84" w:rsidRDefault="00BB38F9" w:rsidP="00BB38F9">
      <w:pPr>
        <w:pStyle w:val="SCtext"/>
        <w:numPr>
          <w:ilvl w:val="0"/>
          <w:numId w:val="0"/>
        </w:numPr>
        <w:rPr>
          <w:lang w:val="en-NZ"/>
        </w:rPr>
      </w:pPr>
    </w:p>
    <w:p w14:paraId="0872F70B" w14:textId="2E4C3597" w:rsidR="005675B9" w:rsidRPr="00713B84" w:rsidRDefault="005675B9" w:rsidP="005675B9">
      <w:pPr>
        <w:pStyle w:val="SCtext"/>
        <w:rPr>
          <w:lang w:val="en-NZ"/>
        </w:rPr>
      </w:pPr>
      <w:r w:rsidRPr="00713B84">
        <w:rPr>
          <w:lang w:val="en-NZ"/>
        </w:rPr>
        <w:t xml:space="preserve">Catches in the WCPFC-CA south of the equator but north of 20ºS, and therefore not managed by CMM 2009-03, have accounted for 42% of the catch in the most recent period (2021-2024; </w:t>
      </w:r>
      <w:r w:rsidRPr="00713B84">
        <w:rPr>
          <w:b/>
          <w:bCs/>
          <w:lang w:val="en-NZ"/>
        </w:rPr>
        <w:t>Figure SWO-03</w:t>
      </w:r>
      <w:r w:rsidRPr="00713B84">
        <w:rPr>
          <w:lang w:val="en-NZ"/>
        </w:rPr>
        <w:t xml:space="preserve">). </w:t>
      </w:r>
    </w:p>
    <w:p w14:paraId="619C3EAA" w14:textId="77777777" w:rsidR="00BB38F9" w:rsidRPr="00713B84" w:rsidRDefault="00BB38F9" w:rsidP="00BB38F9">
      <w:pPr>
        <w:pStyle w:val="SCtext"/>
        <w:numPr>
          <w:ilvl w:val="0"/>
          <w:numId w:val="0"/>
        </w:numPr>
        <w:rPr>
          <w:lang w:val="en-NZ"/>
        </w:rPr>
      </w:pPr>
    </w:p>
    <w:p w14:paraId="31F94CDE" w14:textId="4F7DF27B" w:rsidR="001C1749" w:rsidRPr="00713B84" w:rsidRDefault="005675B9" w:rsidP="001C1749">
      <w:pPr>
        <w:pStyle w:val="SCtext"/>
        <w:rPr>
          <w:lang w:val="en-NZ"/>
        </w:rPr>
      </w:pPr>
      <w:r w:rsidRPr="00713B84">
        <w:rPr>
          <w:lang w:val="en-NZ"/>
        </w:rPr>
        <w:t>Both the Australian CPUE index (</w:t>
      </w:r>
      <w:r w:rsidRPr="00713B84">
        <w:rPr>
          <w:b/>
          <w:bCs/>
          <w:lang w:val="en-NZ"/>
        </w:rPr>
        <w:t>Figure SWO-04a</w:t>
      </w:r>
      <w:r w:rsidRPr="00713B84">
        <w:rPr>
          <w:lang w:val="en-NZ"/>
        </w:rPr>
        <w:t>) and the New Zealand CPUE index (</w:t>
      </w:r>
      <w:r w:rsidRPr="00713B84">
        <w:rPr>
          <w:b/>
          <w:bCs/>
          <w:lang w:val="en-NZ"/>
        </w:rPr>
        <w:t>Figure SWO-4b</w:t>
      </w:r>
      <w:r w:rsidRPr="00713B84">
        <w:rPr>
          <w:lang w:val="en-NZ"/>
        </w:rPr>
        <w:t xml:space="preserve">) peak in the 2010s, but with no obvious longer-term trends that would indicate a general increase or decrease in the population size. The CPUE indices start much later (1998 for the Australian index and 2004 for the New Zealand index) than the catch series (1953). </w:t>
      </w:r>
    </w:p>
    <w:p w14:paraId="0E5089A1" w14:textId="77777777" w:rsidR="001C1749" w:rsidRPr="00713B84" w:rsidRDefault="001C1749" w:rsidP="001C1749">
      <w:pPr>
        <w:pStyle w:val="SCtext"/>
        <w:numPr>
          <w:ilvl w:val="0"/>
          <w:numId w:val="0"/>
        </w:numPr>
        <w:rPr>
          <w:lang w:val="en-NZ"/>
        </w:rPr>
      </w:pPr>
    </w:p>
    <w:p w14:paraId="2EE05617" w14:textId="2B09CD32" w:rsidR="001C1749" w:rsidRPr="00F62BD4" w:rsidRDefault="005675B9" w:rsidP="001C1749">
      <w:pPr>
        <w:pStyle w:val="SCtext"/>
        <w:rPr>
          <w:lang w:val="en-NZ"/>
        </w:rPr>
      </w:pPr>
      <w:r w:rsidRPr="00713B84">
        <w:rPr>
          <w:rFonts w:cstheme="minorHAnsi"/>
          <w:lang w:val="en-NZ"/>
        </w:rPr>
        <w:t>The estimated absolute recruitment and recruitment deviations (</w:t>
      </w:r>
      <w:r w:rsidRPr="00713B84">
        <w:rPr>
          <w:rFonts w:cstheme="minorHAnsi"/>
          <w:b/>
          <w:bCs/>
          <w:lang w:val="en-NZ"/>
        </w:rPr>
        <w:t>Figure SWO-05</w:t>
      </w:r>
      <w:r w:rsidRPr="00713B84">
        <w:rPr>
          <w:rFonts w:cstheme="minorHAnsi"/>
          <w:lang w:val="en-NZ"/>
        </w:rPr>
        <w:t>) suggest some autocorrelation</w:t>
      </w:r>
      <w:r w:rsidR="006F67D8">
        <w:rPr>
          <w:rFonts w:cstheme="minorHAnsi"/>
          <w:lang w:val="en-NZ"/>
        </w:rPr>
        <w:t>,</w:t>
      </w:r>
      <w:r w:rsidRPr="00713B84">
        <w:rPr>
          <w:rFonts w:cstheme="minorHAnsi"/>
          <w:lang w:val="en-NZ"/>
        </w:rPr>
        <w:t xml:space="preserve"> and they appear to be partly driven by the pattern in the CPUE indices. The estimated </w:t>
      </w:r>
      <w:r w:rsidR="006F67D8">
        <w:rPr>
          <w:rFonts w:cstheme="minorHAnsi"/>
          <w:lang w:val="en-NZ"/>
        </w:rPr>
        <w:t>time series</w:t>
      </w:r>
      <w:r w:rsidRPr="00713B84">
        <w:rPr>
          <w:rFonts w:cstheme="minorHAnsi"/>
          <w:lang w:val="en-NZ"/>
        </w:rPr>
        <w:t xml:space="preserve"> of spawning biomass by region (</w:t>
      </w:r>
      <w:r w:rsidRPr="00713B84">
        <w:rPr>
          <w:rFonts w:cstheme="minorHAnsi"/>
          <w:b/>
          <w:bCs/>
          <w:lang w:val="en-NZ"/>
        </w:rPr>
        <w:t>Figure SWO-06</w:t>
      </w:r>
      <w:r w:rsidRPr="00713B84">
        <w:rPr>
          <w:rFonts w:cstheme="minorHAnsi"/>
          <w:lang w:val="en-NZ"/>
        </w:rPr>
        <w:t>) also reflects the pattern seen in the CPUE, but with a declining trend since the late 1990s, to match the increase in catches in this period. Fishing mortality started to increase in the late 1990s (</w:t>
      </w:r>
      <w:r w:rsidRPr="00713B84">
        <w:rPr>
          <w:rFonts w:cstheme="minorHAnsi"/>
          <w:b/>
          <w:bCs/>
          <w:lang w:val="en-NZ"/>
        </w:rPr>
        <w:t>Figures SWO-07</w:t>
      </w:r>
      <w:r w:rsidRPr="00713B84">
        <w:rPr>
          <w:rFonts w:cstheme="minorHAnsi"/>
          <w:lang w:val="en-NZ"/>
        </w:rPr>
        <w:t xml:space="preserve">) and has been relatively stable, fluctuating around a higher historical average mortality level, since around 2005. </w:t>
      </w:r>
    </w:p>
    <w:p w14:paraId="3FDB6449" w14:textId="77777777" w:rsidR="00F62BD4" w:rsidRDefault="00F62BD4" w:rsidP="00F62BD4">
      <w:pPr>
        <w:pStyle w:val="ListParagraph"/>
      </w:pPr>
    </w:p>
    <w:p w14:paraId="3A277084" w14:textId="472702B5" w:rsidR="005675B9" w:rsidRPr="00713B84" w:rsidRDefault="005675B9" w:rsidP="001C1749">
      <w:pPr>
        <w:pStyle w:val="SCtext"/>
        <w:rPr>
          <w:lang w:val="en-NZ"/>
        </w:rPr>
      </w:pPr>
      <w:r w:rsidRPr="00713B84">
        <w:rPr>
          <w:rFonts w:cstheme="minorHAnsi"/>
          <w:lang w:val="en-NZ"/>
        </w:rPr>
        <w:t>The model convergence is very good, as seen from the jitter analysis. However, likelihood profiles indicate some conflict in the data. The retrospective analysis indicates sensitivity to recent data</w:t>
      </w:r>
      <w:r w:rsidR="006F67D8">
        <w:rPr>
          <w:rFonts w:cstheme="minorHAnsi"/>
          <w:lang w:val="en-NZ"/>
        </w:rPr>
        <w:t>,</w:t>
      </w:r>
      <w:r w:rsidRPr="00713B84">
        <w:rPr>
          <w:rFonts w:cstheme="minorHAnsi"/>
          <w:lang w:val="en-NZ"/>
        </w:rPr>
        <w:t xml:space="preserve"> and the ASPM indicates that the population scale is not well determined by the CPUE. </w:t>
      </w:r>
    </w:p>
    <w:p w14:paraId="5886D1F6" w14:textId="77777777" w:rsidR="00BD0DA5" w:rsidRPr="00713B84" w:rsidRDefault="00BD0DA5" w:rsidP="00BD0DA5">
      <w:pPr>
        <w:pStyle w:val="SCtext"/>
        <w:numPr>
          <w:ilvl w:val="0"/>
          <w:numId w:val="0"/>
        </w:numPr>
        <w:rPr>
          <w:lang w:val="en-NZ"/>
        </w:rPr>
      </w:pPr>
    </w:p>
    <w:p w14:paraId="16145A56" w14:textId="58FAA9DA" w:rsidR="005675B9" w:rsidRPr="00713B84" w:rsidRDefault="005675B9" w:rsidP="00BD0DA5">
      <w:pPr>
        <w:pStyle w:val="SCtext"/>
        <w:rPr>
          <w:lang w:val="en-NZ"/>
        </w:rPr>
      </w:pPr>
      <w:r w:rsidRPr="00713B84">
        <w:rPr>
          <w:lang w:val="en-NZ"/>
        </w:rPr>
        <w:t>The spawning biomass trajectory is relatively stable into the mid-1990s (</w:t>
      </w:r>
      <w:r w:rsidRPr="00713B84">
        <w:rPr>
          <w:b/>
          <w:bCs/>
          <w:lang w:val="en-NZ"/>
        </w:rPr>
        <w:t>Figure SWO-08</w:t>
      </w:r>
      <w:r w:rsidRPr="00713B84">
        <w:rPr>
          <w:lang w:val="en-NZ"/>
        </w:rPr>
        <w:t>), followed by a period of decline and then a period of some recovery, from 2008-2015, followed by a further decline. The spawning biomass relative to SB</w:t>
      </w:r>
      <w:r w:rsidRPr="00713B84">
        <w:rPr>
          <w:vertAlign w:val="subscript"/>
          <w:lang w:val="en-NZ"/>
        </w:rPr>
        <w:t>MSY</w:t>
      </w:r>
      <w:r w:rsidRPr="00713B84">
        <w:rPr>
          <w:lang w:val="en-NZ"/>
        </w:rPr>
        <w:t>, the default WCPFC reference point, shows a similar pattern (</w:t>
      </w:r>
      <w:r w:rsidRPr="00713B84">
        <w:rPr>
          <w:b/>
          <w:bCs/>
          <w:lang w:val="en-NZ"/>
        </w:rPr>
        <w:t>Figure SWO-09</w:t>
      </w:r>
      <w:r w:rsidRPr="00713B84">
        <w:rPr>
          <w:lang w:val="en-NZ"/>
        </w:rPr>
        <w:t xml:space="preserve">). </w:t>
      </w:r>
    </w:p>
    <w:p w14:paraId="4366F936" w14:textId="77777777" w:rsidR="00BD0DA5" w:rsidRPr="00713B84" w:rsidRDefault="00BD0DA5" w:rsidP="00BD0DA5">
      <w:pPr>
        <w:pStyle w:val="SCtext"/>
        <w:numPr>
          <w:ilvl w:val="0"/>
          <w:numId w:val="0"/>
        </w:numPr>
        <w:rPr>
          <w:lang w:val="en-NZ"/>
        </w:rPr>
      </w:pPr>
    </w:p>
    <w:p w14:paraId="25DA5BAD" w14:textId="60736734" w:rsidR="005675B9" w:rsidRPr="00713B84" w:rsidRDefault="005675B9" w:rsidP="00BD0DA5">
      <w:pPr>
        <w:pStyle w:val="SCtext"/>
        <w:rPr>
          <w:lang w:val="en-NZ"/>
        </w:rPr>
      </w:pPr>
      <w:r w:rsidRPr="00713B84">
        <w:rPr>
          <w:lang w:val="en-NZ"/>
        </w:rPr>
        <w:lastRenderedPageBreak/>
        <w:t xml:space="preserve">The 2025 stock assessment results are generally similar to the previous assessment, indicating that the stock is unlikely to be experiencing overfishing or to be overfished, albeit with tighter uncertainty bounds, which are likely to be underestimated due to the simplified model structure and the limited range of options explored in the uncertainty grid. </w:t>
      </w:r>
    </w:p>
    <w:p w14:paraId="4C1F82A5" w14:textId="77777777" w:rsidR="00BD0DA5" w:rsidRPr="00713B84" w:rsidRDefault="00BD0DA5" w:rsidP="00BD0DA5">
      <w:pPr>
        <w:pStyle w:val="SCtext"/>
        <w:numPr>
          <w:ilvl w:val="0"/>
          <w:numId w:val="0"/>
        </w:numPr>
        <w:rPr>
          <w:lang w:val="en-NZ"/>
        </w:rPr>
      </w:pPr>
    </w:p>
    <w:p w14:paraId="68888D74" w14:textId="1D28AA16" w:rsidR="006F67D8" w:rsidRPr="006E3470" w:rsidRDefault="005675B9" w:rsidP="006F67D8">
      <w:pPr>
        <w:pStyle w:val="ListParagraph"/>
        <w:ind w:left="0"/>
        <w:jc w:val="both"/>
        <w:rPr>
          <w:rFonts w:eastAsiaTheme="minorEastAsia" w:cstheme="minorHAnsi"/>
          <w:lang w:eastAsia="ko-KR"/>
        </w:rPr>
      </w:pPr>
      <w:bookmarkStart w:id="51" w:name="_Hlk208830573"/>
      <w:r w:rsidRPr="006E3470">
        <w:rPr>
          <w:rFonts w:cstheme="minorHAnsi"/>
          <w:b/>
          <w:bCs/>
        </w:rPr>
        <w:t>Table SWO-01</w:t>
      </w:r>
      <w:bookmarkEnd w:id="51"/>
      <w:r w:rsidRPr="006E3470">
        <w:rPr>
          <w:rFonts w:cstheme="minorHAnsi"/>
        </w:rPr>
        <w:t>. Definition of fisheries by model regions (1, 2), fleet areas (N, C, S)</w:t>
      </w:r>
      <w:r w:rsidR="00C74698">
        <w:rPr>
          <w:rFonts w:cstheme="minorHAnsi"/>
        </w:rPr>
        <w:t>,</w:t>
      </w:r>
      <w:r w:rsidRPr="006E3470">
        <w:rPr>
          <w:rFonts w:cstheme="minorHAnsi"/>
        </w:rPr>
        <w:t xml:space="preserve"> and flags. Extraction fisheries: 1-19 and CPUE indices: 20-21), and indication of whether catch data is in tonnes (t) or numbers </w:t>
      </w:r>
      <w:r w:rsidR="006F67D8" w:rsidRPr="006E3470">
        <w:rPr>
          <w:rFonts w:eastAsiaTheme="minorEastAsia" w:cstheme="minorHAnsi" w:hint="eastAsia"/>
          <w:lang w:eastAsia="ko-KR"/>
        </w:rPr>
        <w:t xml:space="preserve">of fish </w:t>
      </w:r>
      <w:r w:rsidRPr="006E3470">
        <w:rPr>
          <w:rFonts w:cstheme="minorHAnsi"/>
        </w:rPr>
        <w:t>(nos).</w:t>
      </w:r>
    </w:p>
    <w:tbl>
      <w:tblPr>
        <w:tblpPr w:leftFromText="180" w:rightFromText="180" w:vertAnchor="text" w:tblpXSpec="center" w:tblpY="1"/>
        <w:tblOverlap w:val="never"/>
        <w:tblW w:w="0" w:type="auto"/>
        <w:tblLayout w:type="fixed"/>
        <w:tblCellMar>
          <w:left w:w="0" w:type="dxa"/>
          <w:right w:w="0" w:type="dxa"/>
        </w:tblCellMar>
        <w:tblLook w:val="01E0" w:firstRow="1" w:lastRow="1" w:firstColumn="1" w:lastColumn="1" w:noHBand="0" w:noVBand="0"/>
      </w:tblPr>
      <w:tblGrid>
        <w:gridCol w:w="2695"/>
        <w:gridCol w:w="1440"/>
      </w:tblGrid>
      <w:tr w:rsidR="006F67D8" w14:paraId="36466BBE" w14:textId="77777777" w:rsidTr="009A74D6">
        <w:trPr>
          <w:trHeight w:val="294"/>
        </w:trPr>
        <w:tc>
          <w:tcPr>
            <w:tcW w:w="2695" w:type="dxa"/>
            <w:tcBorders>
              <w:top w:val="single" w:sz="8" w:space="0" w:color="auto"/>
              <w:bottom w:val="single" w:sz="8" w:space="0" w:color="auto"/>
            </w:tcBorders>
          </w:tcPr>
          <w:p w14:paraId="23DB70EB" w14:textId="17F7F89E" w:rsidR="006F67D8" w:rsidRPr="00BD738B" w:rsidRDefault="006F67D8">
            <w:pPr>
              <w:pStyle w:val="TableParagraph"/>
              <w:spacing w:before="15" w:line="259" w:lineRule="exact"/>
              <w:ind w:left="119"/>
              <w:rPr>
                <w:b/>
                <w:bCs/>
              </w:rPr>
            </w:pPr>
            <w:bookmarkStart w:id="52" w:name="_Hlk208830907"/>
            <w:r w:rsidRPr="00BD738B">
              <w:rPr>
                <w:b/>
                <w:bCs/>
                <w:spacing w:val="-2"/>
              </w:rPr>
              <w:t>Fishery</w:t>
            </w:r>
          </w:p>
        </w:tc>
        <w:tc>
          <w:tcPr>
            <w:tcW w:w="1440" w:type="dxa"/>
            <w:tcBorders>
              <w:top w:val="single" w:sz="8" w:space="0" w:color="auto"/>
              <w:bottom w:val="single" w:sz="8" w:space="0" w:color="auto"/>
            </w:tcBorders>
          </w:tcPr>
          <w:p w14:paraId="3487B885" w14:textId="77777777" w:rsidR="006F67D8" w:rsidRPr="00BD738B" w:rsidRDefault="006F67D8">
            <w:pPr>
              <w:pStyle w:val="TableParagraph"/>
              <w:spacing w:before="15" w:line="259" w:lineRule="exact"/>
              <w:ind w:left="182"/>
              <w:rPr>
                <w:b/>
                <w:bCs/>
              </w:rPr>
            </w:pPr>
            <w:r w:rsidRPr="00BD738B">
              <w:rPr>
                <w:b/>
                <w:bCs/>
                <w:spacing w:val="-2"/>
              </w:rPr>
              <w:t>Catch</w:t>
            </w:r>
          </w:p>
        </w:tc>
      </w:tr>
      <w:tr w:rsidR="006F67D8" w14:paraId="50556931" w14:textId="77777777" w:rsidTr="009A74D6">
        <w:trPr>
          <w:trHeight w:val="274"/>
        </w:trPr>
        <w:tc>
          <w:tcPr>
            <w:tcW w:w="2695" w:type="dxa"/>
            <w:tcBorders>
              <w:top w:val="single" w:sz="8" w:space="0" w:color="auto"/>
            </w:tcBorders>
          </w:tcPr>
          <w:p w14:paraId="4B9E1592" w14:textId="0B0C03B4" w:rsidR="006F67D8" w:rsidRDefault="006F67D8">
            <w:pPr>
              <w:pStyle w:val="TableParagraph"/>
              <w:spacing w:line="255" w:lineRule="exact"/>
              <w:ind w:left="119"/>
            </w:pPr>
            <w:r>
              <w:rPr>
                <w:spacing w:val="-2"/>
              </w:rPr>
              <w:t>01.DW.1N</w:t>
            </w:r>
          </w:p>
        </w:tc>
        <w:tc>
          <w:tcPr>
            <w:tcW w:w="1440" w:type="dxa"/>
            <w:tcBorders>
              <w:top w:val="single" w:sz="8" w:space="0" w:color="auto"/>
            </w:tcBorders>
          </w:tcPr>
          <w:p w14:paraId="0AAE6A7E" w14:textId="77777777" w:rsidR="006F67D8" w:rsidRDefault="006F67D8">
            <w:pPr>
              <w:pStyle w:val="TableParagraph"/>
              <w:spacing w:line="255" w:lineRule="exact"/>
              <w:ind w:left="183"/>
            </w:pPr>
            <w:r>
              <w:rPr>
                <w:spacing w:val="-5"/>
              </w:rPr>
              <w:t>nos</w:t>
            </w:r>
          </w:p>
        </w:tc>
      </w:tr>
      <w:tr w:rsidR="006F67D8" w14:paraId="3F335AB1" w14:textId="77777777" w:rsidTr="009A74D6">
        <w:trPr>
          <w:trHeight w:val="270"/>
        </w:trPr>
        <w:tc>
          <w:tcPr>
            <w:tcW w:w="2695" w:type="dxa"/>
          </w:tcPr>
          <w:p w14:paraId="2F08DDDF" w14:textId="77777777" w:rsidR="006F67D8" w:rsidRDefault="006F67D8">
            <w:pPr>
              <w:pStyle w:val="TableParagraph"/>
              <w:spacing w:line="251" w:lineRule="exact"/>
              <w:ind w:left="119"/>
            </w:pPr>
            <w:r>
              <w:rPr>
                <w:spacing w:val="-2"/>
              </w:rPr>
              <w:t>02.DW.1C</w:t>
            </w:r>
          </w:p>
        </w:tc>
        <w:tc>
          <w:tcPr>
            <w:tcW w:w="1440" w:type="dxa"/>
          </w:tcPr>
          <w:p w14:paraId="02346F82" w14:textId="77777777" w:rsidR="006F67D8" w:rsidRDefault="006F67D8">
            <w:pPr>
              <w:pStyle w:val="TableParagraph"/>
              <w:spacing w:line="251" w:lineRule="exact"/>
              <w:ind w:left="183"/>
            </w:pPr>
            <w:r>
              <w:rPr>
                <w:spacing w:val="-5"/>
              </w:rPr>
              <w:t>nos</w:t>
            </w:r>
          </w:p>
        </w:tc>
      </w:tr>
      <w:tr w:rsidR="006F67D8" w14:paraId="669BAF29" w14:textId="77777777" w:rsidTr="009A74D6">
        <w:trPr>
          <w:trHeight w:val="270"/>
        </w:trPr>
        <w:tc>
          <w:tcPr>
            <w:tcW w:w="2695" w:type="dxa"/>
          </w:tcPr>
          <w:p w14:paraId="302B12E4" w14:textId="77777777" w:rsidR="006F67D8" w:rsidRDefault="006F67D8">
            <w:pPr>
              <w:pStyle w:val="TableParagraph"/>
              <w:spacing w:line="251" w:lineRule="exact"/>
              <w:ind w:left="119"/>
            </w:pPr>
            <w:r>
              <w:rPr>
                <w:spacing w:val="-2"/>
              </w:rPr>
              <w:t>03.DW.1S</w:t>
            </w:r>
          </w:p>
        </w:tc>
        <w:tc>
          <w:tcPr>
            <w:tcW w:w="1440" w:type="dxa"/>
          </w:tcPr>
          <w:p w14:paraId="7F807F74" w14:textId="77777777" w:rsidR="006F67D8" w:rsidRDefault="006F67D8">
            <w:pPr>
              <w:pStyle w:val="TableParagraph"/>
              <w:spacing w:line="251" w:lineRule="exact"/>
              <w:ind w:left="182"/>
            </w:pPr>
            <w:r>
              <w:rPr>
                <w:spacing w:val="-5"/>
              </w:rPr>
              <w:t>nos</w:t>
            </w:r>
          </w:p>
        </w:tc>
      </w:tr>
      <w:tr w:rsidR="006F67D8" w14:paraId="1F7B958A" w14:textId="77777777" w:rsidTr="009A74D6">
        <w:trPr>
          <w:trHeight w:val="270"/>
        </w:trPr>
        <w:tc>
          <w:tcPr>
            <w:tcW w:w="2695" w:type="dxa"/>
          </w:tcPr>
          <w:p w14:paraId="7D9BA151" w14:textId="77777777" w:rsidR="006F67D8" w:rsidRDefault="006F67D8">
            <w:pPr>
              <w:pStyle w:val="TableParagraph"/>
              <w:spacing w:line="251" w:lineRule="exact"/>
              <w:ind w:left="119"/>
            </w:pPr>
            <w:r>
              <w:rPr>
                <w:spacing w:val="-2"/>
              </w:rPr>
              <w:t>04.AU.1N</w:t>
            </w:r>
          </w:p>
        </w:tc>
        <w:tc>
          <w:tcPr>
            <w:tcW w:w="1440" w:type="dxa"/>
          </w:tcPr>
          <w:p w14:paraId="56889011" w14:textId="77777777" w:rsidR="006F67D8" w:rsidRDefault="006F67D8">
            <w:pPr>
              <w:pStyle w:val="TableParagraph"/>
              <w:spacing w:line="251" w:lineRule="exact"/>
              <w:ind w:left="183"/>
            </w:pPr>
            <w:r>
              <w:rPr>
                <w:spacing w:val="-5"/>
              </w:rPr>
              <w:t>nos</w:t>
            </w:r>
          </w:p>
        </w:tc>
      </w:tr>
      <w:tr w:rsidR="006F67D8" w14:paraId="753FF219" w14:textId="77777777" w:rsidTr="009A74D6">
        <w:trPr>
          <w:trHeight w:val="251"/>
        </w:trPr>
        <w:tc>
          <w:tcPr>
            <w:tcW w:w="2695" w:type="dxa"/>
          </w:tcPr>
          <w:p w14:paraId="63249231" w14:textId="77777777" w:rsidR="006F67D8" w:rsidRDefault="006F67D8">
            <w:pPr>
              <w:pStyle w:val="TableParagraph"/>
              <w:spacing w:line="232" w:lineRule="exact"/>
              <w:ind w:left="119"/>
            </w:pPr>
            <w:r>
              <w:rPr>
                <w:spacing w:val="-2"/>
              </w:rPr>
              <w:t>05.AU.1C</w:t>
            </w:r>
          </w:p>
        </w:tc>
        <w:tc>
          <w:tcPr>
            <w:tcW w:w="1440" w:type="dxa"/>
          </w:tcPr>
          <w:p w14:paraId="0D095173" w14:textId="77777777" w:rsidR="006F67D8" w:rsidRDefault="006F67D8">
            <w:pPr>
              <w:pStyle w:val="TableParagraph"/>
              <w:spacing w:line="232" w:lineRule="exact"/>
              <w:ind w:left="183"/>
            </w:pPr>
            <w:r>
              <w:rPr>
                <w:spacing w:val="-5"/>
              </w:rPr>
              <w:t>nos</w:t>
            </w:r>
          </w:p>
        </w:tc>
      </w:tr>
      <w:tr w:rsidR="006F67D8" w14:paraId="4F81CBB1" w14:textId="77777777" w:rsidTr="009A74D6">
        <w:trPr>
          <w:trHeight w:val="290"/>
        </w:trPr>
        <w:tc>
          <w:tcPr>
            <w:tcW w:w="2695" w:type="dxa"/>
          </w:tcPr>
          <w:p w14:paraId="31378EB0" w14:textId="77777777" w:rsidR="006F67D8" w:rsidRDefault="006F67D8">
            <w:pPr>
              <w:pStyle w:val="TableParagraph"/>
              <w:spacing w:before="15" w:line="255" w:lineRule="exact"/>
              <w:ind w:left="119"/>
            </w:pPr>
            <w:r>
              <w:rPr>
                <w:spacing w:val="-2"/>
              </w:rPr>
              <w:t>06.AU.1S</w:t>
            </w:r>
          </w:p>
        </w:tc>
        <w:tc>
          <w:tcPr>
            <w:tcW w:w="1440" w:type="dxa"/>
          </w:tcPr>
          <w:p w14:paraId="3B69B51A" w14:textId="77777777" w:rsidR="006F67D8" w:rsidRDefault="006F67D8">
            <w:pPr>
              <w:pStyle w:val="TableParagraph"/>
              <w:spacing w:before="15" w:line="255" w:lineRule="exact"/>
              <w:ind w:left="183"/>
            </w:pPr>
            <w:r>
              <w:rPr>
                <w:spacing w:val="-5"/>
              </w:rPr>
              <w:t>nos</w:t>
            </w:r>
          </w:p>
        </w:tc>
      </w:tr>
      <w:tr w:rsidR="006F67D8" w14:paraId="2B3F7DC1" w14:textId="77777777" w:rsidTr="009A74D6">
        <w:trPr>
          <w:trHeight w:val="270"/>
        </w:trPr>
        <w:tc>
          <w:tcPr>
            <w:tcW w:w="2695" w:type="dxa"/>
          </w:tcPr>
          <w:p w14:paraId="4170349B" w14:textId="77777777" w:rsidR="006F67D8" w:rsidRDefault="006F67D8">
            <w:pPr>
              <w:pStyle w:val="TableParagraph"/>
              <w:spacing w:line="251" w:lineRule="exact"/>
              <w:ind w:left="119"/>
            </w:pPr>
            <w:r>
              <w:rPr>
                <w:spacing w:val="-2"/>
              </w:rPr>
              <w:t>07.EU.1C</w:t>
            </w:r>
          </w:p>
        </w:tc>
        <w:tc>
          <w:tcPr>
            <w:tcW w:w="1440" w:type="dxa"/>
          </w:tcPr>
          <w:p w14:paraId="089F04AA" w14:textId="77777777" w:rsidR="006F67D8" w:rsidRDefault="006F67D8">
            <w:pPr>
              <w:pStyle w:val="TableParagraph"/>
              <w:spacing w:line="251" w:lineRule="exact"/>
              <w:ind w:left="183"/>
            </w:pPr>
            <w:r>
              <w:rPr>
                <w:spacing w:val="-10"/>
                <w:w w:val="120"/>
              </w:rPr>
              <w:t>t</w:t>
            </w:r>
          </w:p>
        </w:tc>
      </w:tr>
      <w:tr w:rsidR="006F67D8" w14:paraId="4B1C6E7D" w14:textId="77777777" w:rsidTr="009A74D6">
        <w:trPr>
          <w:trHeight w:val="251"/>
        </w:trPr>
        <w:tc>
          <w:tcPr>
            <w:tcW w:w="2695" w:type="dxa"/>
          </w:tcPr>
          <w:p w14:paraId="3DC810AF" w14:textId="77777777" w:rsidR="006F67D8" w:rsidRDefault="006F67D8">
            <w:pPr>
              <w:pStyle w:val="TableParagraph"/>
              <w:spacing w:line="232" w:lineRule="exact"/>
              <w:ind w:left="119"/>
            </w:pPr>
            <w:r>
              <w:rPr>
                <w:spacing w:val="-2"/>
              </w:rPr>
              <w:t>08.PICT.1N</w:t>
            </w:r>
          </w:p>
        </w:tc>
        <w:tc>
          <w:tcPr>
            <w:tcW w:w="1440" w:type="dxa"/>
          </w:tcPr>
          <w:p w14:paraId="3F34CC8F" w14:textId="77777777" w:rsidR="006F67D8" w:rsidRDefault="006F67D8">
            <w:pPr>
              <w:pStyle w:val="TableParagraph"/>
              <w:spacing w:line="232" w:lineRule="exact"/>
              <w:ind w:left="183"/>
            </w:pPr>
            <w:r>
              <w:rPr>
                <w:spacing w:val="-5"/>
              </w:rPr>
              <w:t>nos</w:t>
            </w:r>
          </w:p>
        </w:tc>
      </w:tr>
      <w:tr w:rsidR="006F67D8" w14:paraId="61A5C351" w14:textId="77777777" w:rsidTr="009A74D6">
        <w:trPr>
          <w:trHeight w:val="290"/>
        </w:trPr>
        <w:tc>
          <w:tcPr>
            <w:tcW w:w="2695" w:type="dxa"/>
          </w:tcPr>
          <w:p w14:paraId="1CC7858F" w14:textId="77777777" w:rsidR="006F67D8" w:rsidRDefault="006F67D8">
            <w:pPr>
              <w:pStyle w:val="TableParagraph"/>
              <w:spacing w:before="15" w:line="255" w:lineRule="exact"/>
              <w:ind w:left="119"/>
            </w:pPr>
            <w:r>
              <w:rPr>
                <w:spacing w:val="-2"/>
                <w:w w:val="105"/>
              </w:rPr>
              <w:t>09.PICT.1C</w:t>
            </w:r>
          </w:p>
        </w:tc>
        <w:tc>
          <w:tcPr>
            <w:tcW w:w="1440" w:type="dxa"/>
          </w:tcPr>
          <w:p w14:paraId="2D5B71C1" w14:textId="77777777" w:rsidR="006F67D8" w:rsidRDefault="006F67D8">
            <w:pPr>
              <w:pStyle w:val="TableParagraph"/>
              <w:spacing w:before="15" w:line="255" w:lineRule="exact"/>
              <w:ind w:left="183"/>
            </w:pPr>
            <w:r>
              <w:rPr>
                <w:spacing w:val="-5"/>
              </w:rPr>
              <w:t>nos</w:t>
            </w:r>
          </w:p>
        </w:tc>
      </w:tr>
      <w:tr w:rsidR="006F67D8" w14:paraId="3AEFB3CD" w14:textId="77777777" w:rsidTr="009A74D6">
        <w:trPr>
          <w:trHeight w:val="270"/>
        </w:trPr>
        <w:tc>
          <w:tcPr>
            <w:tcW w:w="2695" w:type="dxa"/>
          </w:tcPr>
          <w:p w14:paraId="2F42D2B1" w14:textId="77777777" w:rsidR="006F67D8" w:rsidRDefault="006F67D8">
            <w:pPr>
              <w:pStyle w:val="TableParagraph"/>
              <w:spacing w:line="251" w:lineRule="exact"/>
              <w:ind w:left="119"/>
            </w:pPr>
            <w:r>
              <w:rPr>
                <w:spacing w:val="-2"/>
              </w:rPr>
              <w:t>10.DW.2N</w:t>
            </w:r>
          </w:p>
        </w:tc>
        <w:tc>
          <w:tcPr>
            <w:tcW w:w="1440" w:type="dxa"/>
          </w:tcPr>
          <w:p w14:paraId="3199A918" w14:textId="77777777" w:rsidR="006F67D8" w:rsidRDefault="006F67D8">
            <w:pPr>
              <w:pStyle w:val="TableParagraph"/>
              <w:spacing w:line="251" w:lineRule="exact"/>
              <w:ind w:left="183"/>
            </w:pPr>
            <w:r>
              <w:rPr>
                <w:spacing w:val="-5"/>
              </w:rPr>
              <w:t>nos</w:t>
            </w:r>
          </w:p>
        </w:tc>
      </w:tr>
      <w:tr w:rsidR="006F67D8" w14:paraId="49D7672B" w14:textId="77777777" w:rsidTr="009A74D6">
        <w:trPr>
          <w:trHeight w:val="251"/>
        </w:trPr>
        <w:tc>
          <w:tcPr>
            <w:tcW w:w="2695" w:type="dxa"/>
          </w:tcPr>
          <w:p w14:paraId="18D1A0CF" w14:textId="77777777" w:rsidR="006F67D8" w:rsidRDefault="006F67D8">
            <w:pPr>
              <w:pStyle w:val="TableParagraph"/>
              <w:spacing w:line="232" w:lineRule="exact"/>
              <w:ind w:left="119"/>
            </w:pPr>
            <w:r>
              <w:rPr>
                <w:spacing w:val="-2"/>
              </w:rPr>
              <w:t>11.DW.2C</w:t>
            </w:r>
          </w:p>
        </w:tc>
        <w:tc>
          <w:tcPr>
            <w:tcW w:w="1440" w:type="dxa"/>
          </w:tcPr>
          <w:p w14:paraId="3D12D6CD" w14:textId="77777777" w:rsidR="006F67D8" w:rsidRDefault="006F67D8">
            <w:pPr>
              <w:pStyle w:val="TableParagraph"/>
              <w:spacing w:line="232" w:lineRule="exact"/>
              <w:ind w:left="183"/>
            </w:pPr>
            <w:r>
              <w:rPr>
                <w:spacing w:val="-5"/>
              </w:rPr>
              <w:t>nos</w:t>
            </w:r>
          </w:p>
        </w:tc>
      </w:tr>
      <w:tr w:rsidR="006F67D8" w14:paraId="0C051E7A" w14:textId="77777777" w:rsidTr="009A74D6">
        <w:trPr>
          <w:trHeight w:val="290"/>
        </w:trPr>
        <w:tc>
          <w:tcPr>
            <w:tcW w:w="2695" w:type="dxa"/>
          </w:tcPr>
          <w:p w14:paraId="679DC3B8" w14:textId="77777777" w:rsidR="006F67D8" w:rsidRDefault="006F67D8">
            <w:pPr>
              <w:pStyle w:val="TableParagraph"/>
              <w:spacing w:before="15" w:line="255" w:lineRule="exact"/>
              <w:ind w:left="119"/>
            </w:pPr>
            <w:r>
              <w:rPr>
                <w:spacing w:val="-2"/>
              </w:rPr>
              <w:t>12.DW.2S</w:t>
            </w:r>
          </w:p>
        </w:tc>
        <w:tc>
          <w:tcPr>
            <w:tcW w:w="1440" w:type="dxa"/>
          </w:tcPr>
          <w:p w14:paraId="2A6A67A6" w14:textId="77777777" w:rsidR="006F67D8" w:rsidRDefault="006F67D8">
            <w:pPr>
              <w:pStyle w:val="TableParagraph"/>
              <w:spacing w:before="15" w:line="255" w:lineRule="exact"/>
              <w:ind w:left="182"/>
            </w:pPr>
            <w:r>
              <w:rPr>
                <w:spacing w:val="-5"/>
              </w:rPr>
              <w:t>nos</w:t>
            </w:r>
          </w:p>
        </w:tc>
      </w:tr>
      <w:tr w:rsidR="006F67D8" w14:paraId="67EB7688" w14:textId="77777777" w:rsidTr="009A74D6">
        <w:trPr>
          <w:trHeight w:val="270"/>
        </w:trPr>
        <w:tc>
          <w:tcPr>
            <w:tcW w:w="2695" w:type="dxa"/>
          </w:tcPr>
          <w:p w14:paraId="3B6EF6DA" w14:textId="77777777" w:rsidR="006F67D8" w:rsidRDefault="006F67D8">
            <w:pPr>
              <w:pStyle w:val="TableParagraph"/>
              <w:spacing w:line="251" w:lineRule="exact"/>
              <w:ind w:left="119"/>
            </w:pPr>
            <w:r>
              <w:rPr>
                <w:spacing w:val="-2"/>
              </w:rPr>
              <w:t>13.NZ.2C</w:t>
            </w:r>
          </w:p>
        </w:tc>
        <w:tc>
          <w:tcPr>
            <w:tcW w:w="1440" w:type="dxa"/>
          </w:tcPr>
          <w:p w14:paraId="2B00DC71" w14:textId="77777777" w:rsidR="006F67D8" w:rsidRDefault="006F67D8">
            <w:pPr>
              <w:pStyle w:val="TableParagraph"/>
              <w:spacing w:line="251" w:lineRule="exact"/>
              <w:ind w:left="183"/>
            </w:pPr>
            <w:r>
              <w:rPr>
                <w:spacing w:val="-5"/>
              </w:rPr>
              <w:t>nos</w:t>
            </w:r>
          </w:p>
        </w:tc>
      </w:tr>
      <w:tr w:rsidR="006F67D8" w14:paraId="6AFDD3A7" w14:textId="77777777" w:rsidTr="009A74D6">
        <w:trPr>
          <w:trHeight w:val="251"/>
        </w:trPr>
        <w:tc>
          <w:tcPr>
            <w:tcW w:w="2695" w:type="dxa"/>
          </w:tcPr>
          <w:p w14:paraId="4F2F22E9" w14:textId="77777777" w:rsidR="006F67D8" w:rsidRDefault="006F67D8">
            <w:pPr>
              <w:pStyle w:val="TableParagraph"/>
              <w:spacing w:line="232" w:lineRule="exact"/>
              <w:ind w:left="119"/>
            </w:pPr>
            <w:r>
              <w:rPr>
                <w:spacing w:val="-2"/>
              </w:rPr>
              <w:t>14.NZ.2S</w:t>
            </w:r>
          </w:p>
        </w:tc>
        <w:tc>
          <w:tcPr>
            <w:tcW w:w="1440" w:type="dxa"/>
          </w:tcPr>
          <w:p w14:paraId="5E5B26E0" w14:textId="77777777" w:rsidR="006F67D8" w:rsidRDefault="006F67D8">
            <w:pPr>
              <w:pStyle w:val="TableParagraph"/>
              <w:spacing w:line="232" w:lineRule="exact"/>
              <w:ind w:left="182"/>
            </w:pPr>
            <w:r>
              <w:rPr>
                <w:spacing w:val="-5"/>
              </w:rPr>
              <w:t>nos</w:t>
            </w:r>
          </w:p>
        </w:tc>
      </w:tr>
      <w:tr w:rsidR="006F67D8" w14:paraId="197AAA77" w14:textId="77777777" w:rsidTr="009A74D6">
        <w:trPr>
          <w:trHeight w:val="290"/>
        </w:trPr>
        <w:tc>
          <w:tcPr>
            <w:tcW w:w="2695" w:type="dxa"/>
          </w:tcPr>
          <w:p w14:paraId="26AD98F8" w14:textId="77777777" w:rsidR="006F67D8" w:rsidRDefault="006F67D8">
            <w:pPr>
              <w:pStyle w:val="TableParagraph"/>
              <w:spacing w:before="15" w:line="255" w:lineRule="exact"/>
              <w:ind w:left="119"/>
            </w:pPr>
            <w:r>
              <w:rPr>
                <w:spacing w:val="-2"/>
              </w:rPr>
              <w:t>15.EU.2N</w:t>
            </w:r>
          </w:p>
        </w:tc>
        <w:tc>
          <w:tcPr>
            <w:tcW w:w="1440" w:type="dxa"/>
          </w:tcPr>
          <w:p w14:paraId="6CD230D7" w14:textId="77777777" w:rsidR="006F67D8" w:rsidRDefault="006F67D8">
            <w:pPr>
              <w:pStyle w:val="TableParagraph"/>
              <w:spacing w:before="15" w:line="255" w:lineRule="exact"/>
              <w:ind w:left="183"/>
            </w:pPr>
            <w:r>
              <w:rPr>
                <w:spacing w:val="-10"/>
                <w:w w:val="120"/>
              </w:rPr>
              <w:t>t</w:t>
            </w:r>
          </w:p>
        </w:tc>
      </w:tr>
      <w:tr w:rsidR="006F67D8" w14:paraId="122F1009" w14:textId="77777777" w:rsidTr="009A74D6">
        <w:trPr>
          <w:trHeight w:val="270"/>
        </w:trPr>
        <w:tc>
          <w:tcPr>
            <w:tcW w:w="2695" w:type="dxa"/>
          </w:tcPr>
          <w:p w14:paraId="11EA6635" w14:textId="77777777" w:rsidR="006F67D8" w:rsidRDefault="006F67D8">
            <w:pPr>
              <w:pStyle w:val="TableParagraph"/>
              <w:spacing w:line="251" w:lineRule="exact"/>
              <w:ind w:left="119"/>
            </w:pPr>
            <w:r>
              <w:rPr>
                <w:spacing w:val="-2"/>
              </w:rPr>
              <w:t>16.EU.2C</w:t>
            </w:r>
          </w:p>
        </w:tc>
        <w:tc>
          <w:tcPr>
            <w:tcW w:w="1440" w:type="dxa"/>
          </w:tcPr>
          <w:p w14:paraId="685FC3F6" w14:textId="77777777" w:rsidR="006F67D8" w:rsidRDefault="006F67D8">
            <w:pPr>
              <w:pStyle w:val="TableParagraph"/>
              <w:spacing w:line="251" w:lineRule="exact"/>
              <w:ind w:left="183"/>
            </w:pPr>
            <w:r>
              <w:rPr>
                <w:spacing w:val="-10"/>
                <w:w w:val="120"/>
              </w:rPr>
              <w:t>t</w:t>
            </w:r>
          </w:p>
        </w:tc>
      </w:tr>
      <w:tr w:rsidR="006F67D8" w14:paraId="59E11968" w14:textId="77777777" w:rsidTr="009A74D6">
        <w:trPr>
          <w:trHeight w:val="270"/>
        </w:trPr>
        <w:tc>
          <w:tcPr>
            <w:tcW w:w="2695" w:type="dxa"/>
          </w:tcPr>
          <w:p w14:paraId="3286E810" w14:textId="77777777" w:rsidR="006F67D8" w:rsidRDefault="006F67D8">
            <w:pPr>
              <w:pStyle w:val="TableParagraph"/>
              <w:spacing w:line="251" w:lineRule="exact"/>
              <w:ind w:left="119"/>
            </w:pPr>
            <w:r>
              <w:rPr>
                <w:spacing w:val="-2"/>
              </w:rPr>
              <w:t>17.EU.2S</w:t>
            </w:r>
          </w:p>
        </w:tc>
        <w:tc>
          <w:tcPr>
            <w:tcW w:w="1440" w:type="dxa"/>
          </w:tcPr>
          <w:p w14:paraId="7C816987" w14:textId="77777777" w:rsidR="006F67D8" w:rsidRDefault="006F67D8">
            <w:pPr>
              <w:pStyle w:val="TableParagraph"/>
              <w:spacing w:line="251" w:lineRule="exact"/>
              <w:ind w:left="182"/>
            </w:pPr>
            <w:r>
              <w:rPr>
                <w:spacing w:val="-10"/>
                <w:w w:val="120"/>
              </w:rPr>
              <w:t>t</w:t>
            </w:r>
          </w:p>
        </w:tc>
      </w:tr>
      <w:tr w:rsidR="006F67D8" w14:paraId="69E5CED7" w14:textId="77777777" w:rsidTr="009A74D6">
        <w:trPr>
          <w:trHeight w:val="270"/>
        </w:trPr>
        <w:tc>
          <w:tcPr>
            <w:tcW w:w="2695" w:type="dxa"/>
          </w:tcPr>
          <w:p w14:paraId="2B9895C8" w14:textId="77777777" w:rsidR="006F67D8" w:rsidRDefault="006F67D8">
            <w:pPr>
              <w:pStyle w:val="TableParagraph"/>
              <w:spacing w:line="251" w:lineRule="exact"/>
              <w:ind w:left="119"/>
            </w:pPr>
            <w:r>
              <w:rPr>
                <w:spacing w:val="-2"/>
              </w:rPr>
              <w:t>18.PICT.2N</w:t>
            </w:r>
          </w:p>
        </w:tc>
        <w:tc>
          <w:tcPr>
            <w:tcW w:w="1440" w:type="dxa"/>
          </w:tcPr>
          <w:p w14:paraId="17B6DBD2" w14:textId="77777777" w:rsidR="006F67D8" w:rsidRDefault="006F67D8">
            <w:pPr>
              <w:pStyle w:val="TableParagraph"/>
              <w:spacing w:line="251" w:lineRule="exact"/>
              <w:ind w:left="183"/>
            </w:pPr>
            <w:r>
              <w:rPr>
                <w:spacing w:val="-5"/>
              </w:rPr>
              <w:t>nos</w:t>
            </w:r>
          </w:p>
        </w:tc>
      </w:tr>
      <w:tr w:rsidR="006F67D8" w14:paraId="08FF55AB" w14:textId="77777777" w:rsidTr="009A74D6">
        <w:trPr>
          <w:trHeight w:val="307"/>
        </w:trPr>
        <w:tc>
          <w:tcPr>
            <w:tcW w:w="2695" w:type="dxa"/>
            <w:tcBorders>
              <w:bottom w:val="single" w:sz="8" w:space="0" w:color="auto"/>
            </w:tcBorders>
          </w:tcPr>
          <w:p w14:paraId="303CEFA0" w14:textId="77777777" w:rsidR="006F67D8" w:rsidRDefault="006F67D8">
            <w:pPr>
              <w:pStyle w:val="TableParagraph"/>
              <w:spacing w:line="287" w:lineRule="exact"/>
              <w:ind w:left="119"/>
            </w:pPr>
            <w:r>
              <w:rPr>
                <w:spacing w:val="-2"/>
                <w:w w:val="105"/>
              </w:rPr>
              <w:t>19.PICT.2C</w:t>
            </w:r>
          </w:p>
        </w:tc>
        <w:tc>
          <w:tcPr>
            <w:tcW w:w="1440" w:type="dxa"/>
            <w:tcBorders>
              <w:bottom w:val="single" w:sz="8" w:space="0" w:color="auto"/>
            </w:tcBorders>
          </w:tcPr>
          <w:p w14:paraId="2CC1A34B" w14:textId="77777777" w:rsidR="006F67D8" w:rsidRDefault="006F67D8">
            <w:pPr>
              <w:pStyle w:val="TableParagraph"/>
              <w:spacing w:line="287" w:lineRule="exact"/>
              <w:ind w:left="183"/>
            </w:pPr>
            <w:r>
              <w:rPr>
                <w:spacing w:val="-5"/>
              </w:rPr>
              <w:t>nos</w:t>
            </w:r>
          </w:p>
        </w:tc>
      </w:tr>
      <w:tr w:rsidR="006F67D8" w14:paraId="009AA068" w14:textId="77777777" w:rsidTr="009A74D6">
        <w:trPr>
          <w:trHeight w:val="290"/>
        </w:trPr>
        <w:tc>
          <w:tcPr>
            <w:tcW w:w="2695" w:type="dxa"/>
            <w:tcBorders>
              <w:top w:val="single" w:sz="8" w:space="0" w:color="auto"/>
              <w:bottom w:val="single" w:sz="8" w:space="0" w:color="auto"/>
            </w:tcBorders>
          </w:tcPr>
          <w:p w14:paraId="0E0E63FC" w14:textId="04DBDBCC" w:rsidR="006F67D8" w:rsidRPr="00BD738B" w:rsidRDefault="006F67D8" w:rsidP="006F67D8">
            <w:pPr>
              <w:pStyle w:val="TableParagraph"/>
              <w:spacing w:before="15" w:line="255" w:lineRule="exact"/>
              <w:ind w:left="119"/>
              <w:rPr>
                <w:rFonts w:eastAsiaTheme="minorEastAsia"/>
                <w:b/>
                <w:bCs/>
                <w:spacing w:val="-2"/>
                <w:lang w:eastAsia="ko-KR"/>
              </w:rPr>
            </w:pPr>
            <w:r w:rsidRPr="00BD738B">
              <w:rPr>
                <w:rFonts w:eastAsiaTheme="minorEastAsia"/>
                <w:b/>
                <w:bCs/>
                <w:spacing w:val="-2"/>
                <w:lang w:eastAsia="ko-KR"/>
              </w:rPr>
              <w:t>Index fisheries</w:t>
            </w:r>
          </w:p>
        </w:tc>
        <w:tc>
          <w:tcPr>
            <w:tcW w:w="1440" w:type="dxa"/>
            <w:tcBorders>
              <w:top w:val="single" w:sz="8" w:space="0" w:color="auto"/>
              <w:bottom w:val="single" w:sz="8" w:space="0" w:color="auto"/>
            </w:tcBorders>
          </w:tcPr>
          <w:p w14:paraId="591E75D0" w14:textId="77777777" w:rsidR="006F67D8" w:rsidRDefault="006F67D8" w:rsidP="006F67D8">
            <w:pPr>
              <w:pStyle w:val="TableParagraph"/>
              <w:spacing w:before="15" w:line="255" w:lineRule="exact"/>
              <w:ind w:left="183"/>
              <w:rPr>
                <w:spacing w:val="-5"/>
              </w:rPr>
            </w:pPr>
          </w:p>
        </w:tc>
      </w:tr>
      <w:tr w:rsidR="006F67D8" w14:paraId="1898EA0A" w14:textId="77777777" w:rsidTr="009A74D6">
        <w:trPr>
          <w:trHeight w:val="290"/>
        </w:trPr>
        <w:tc>
          <w:tcPr>
            <w:tcW w:w="2695" w:type="dxa"/>
            <w:tcBorders>
              <w:top w:val="single" w:sz="8" w:space="0" w:color="auto"/>
            </w:tcBorders>
          </w:tcPr>
          <w:p w14:paraId="0B9A6024" w14:textId="0D3E25A3" w:rsidR="006F67D8" w:rsidRDefault="006F67D8">
            <w:pPr>
              <w:pStyle w:val="TableParagraph"/>
              <w:spacing w:before="15" w:line="255" w:lineRule="exact"/>
              <w:ind w:left="119"/>
            </w:pPr>
            <w:r>
              <w:rPr>
                <w:rFonts w:eastAsiaTheme="minorEastAsia" w:hint="eastAsia"/>
                <w:spacing w:val="-2"/>
                <w:lang w:eastAsia="ko-KR"/>
              </w:rPr>
              <w:t>2</w:t>
            </w:r>
            <w:r>
              <w:rPr>
                <w:spacing w:val="-2"/>
              </w:rPr>
              <w:t>0.AU.IDX.1</w:t>
            </w:r>
          </w:p>
        </w:tc>
        <w:tc>
          <w:tcPr>
            <w:tcW w:w="1440" w:type="dxa"/>
            <w:tcBorders>
              <w:top w:val="single" w:sz="8" w:space="0" w:color="auto"/>
            </w:tcBorders>
          </w:tcPr>
          <w:p w14:paraId="3C66F196" w14:textId="77777777" w:rsidR="006F67D8" w:rsidRDefault="006F67D8">
            <w:pPr>
              <w:pStyle w:val="TableParagraph"/>
              <w:spacing w:before="15" w:line="255" w:lineRule="exact"/>
              <w:ind w:left="183"/>
            </w:pPr>
            <w:r>
              <w:rPr>
                <w:spacing w:val="-5"/>
              </w:rPr>
              <w:t>nos</w:t>
            </w:r>
          </w:p>
        </w:tc>
      </w:tr>
      <w:tr w:rsidR="006F67D8" w14:paraId="283FA24E" w14:textId="77777777" w:rsidTr="009A74D6">
        <w:trPr>
          <w:trHeight w:val="307"/>
        </w:trPr>
        <w:tc>
          <w:tcPr>
            <w:tcW w:w="2695" w:type="dxa"/>
            <w:tcBorders>
              <w:bottom w:val="single" w:sz="8" w:space="0" w:color="auto"/>
            </w:tcBorders>
          </w:tcPr>
          <w:p w14:paraId="3D5749A4" w14:textId="77777777" w:rsidR="006F67D8" w:rsidRDefault="006F67D8">
            <w:pPr>
              <w:pStyle w:val="TableParagraph"/>
              <w:spacing w:line="287" w:lineRule="exact"/>
              <w:ind w:left="119"/>
            </w:pPr>
            <w:r>
              <w:rPr>
                <w:spacing w:val="-2"/>
              </w:rPr>
              <w:t>21.NZ.IDX.2</w:t>
            </w:r>
          </w:p>
        </w:tc>
        <w:tc>
          <w:tcPr>
            <w:tcW w:w="1440" w:type="dxa"/>
            <w:tcBorders>
              <w:bottom w:val="single" w:sz="8" w:space="0" w:color="auto"/>
            </w:tcBorders>
          </w:tcPr>
          <w:p w14:paraId="58B0E168" w14:textId="77777777" w:rsidR="006F67D8" w:rsidRDefault="006F67D8">
            <w:pPr>
              <w:pStyle w:val="TableParagraph"/>
              <w:spacing w:line="287" w:lineRule="exact"/>
              <w:ind w:left="183"/>
            </w:pPr>
            <w:r>
              <w:rPr>
                <w:spacing w:val="-5"/>
              </w:rPr>
              <w:t>nos</w:t>
            </w:r>
          </w:p>
        </w:tc>
      </w:tr>
      <w:bookmarkEnd w:id="52"/>
    </w:tbl>
    <w:p w14:paraId="70CB6918" w14:textId="60A73B98" w:rsidR="006F67D8" w:rsidRDefault="006F67D8" w:rsidP="006F67D8">
      <w:pPr>
        <w:pStyle w:val="ListParagraph"/>
        <w:ind w:left="0"/>
        <w:jc w:val="both"/>
        <w:rPr>
          <w:rFonts w:eastAsiaTheme="minorEastAsia" w:cstheme="minorHAnsi"/>
          <w:i/>
          <w:iCs/>
          <w:lang w:eastAsia="ko-KR"/>
        </w:rPr>
      </w:pPr>
    </w:p>
    <w:p w14:paraId="7A5534A7" w14:textId="77777777" w:rsidR="006F67D8" w:rsidRDefault="006F67D8" w:rsidP="006F67D8">
      <w:pPr>
        <w:pStyle w:val="ListParagraph"/>
        <w:ind w:left="0"/>
        <w:jc w:val="both"/>
        <w:rPr>
          <w:rFonts w:eastAsiaTheme="minorEastAsia" w:cstheme="minorHAnsi"/>
          <w:i/>
          <w:iCs/>
          <w:lang w:eastAsia="ko-KR"/>
        </w:rPr>
      </w:pPr>
    </w:p>
    <w:p w14:paraId="5C71673D" w14:textId="77777777" w:rsidR="006F67D8" w:rsidRPr="00290BE9" w:rsidRDefault="006F67D8" w:rsidP="00BD738B">
      <w:pPr>
        <w:pStyle w:val="ListParagraph"/>
        <w:ind w:left="0"/>
        <w:jc w:val="both"/>
        <w:rPr>
          <w:rFonts w:eastAsiaTheme="minorEastAsia" w:cstheme="minorHAnsi"/>
          <w:i/>
          <w:iCs/>
          <w:lang w:eastAsia="ko-KR"/>
        </w:rPr>
      </w:pPr>
    </w:p>
    <w:p w14:paraId="0AC623AF" w14:textId="4424C038" w:rsidR="005675B9" w:rsidRPr="00713B84" w:rsidRDefault="005675B9" w:rsidP="006F67D8">
      <w:pPr>
        <w:pStyle w:val="ListParagraph"/>
        <w:ind w:left="1440"/>
        <w:jc w:val="center"/>
        <w:rPr>
          <w:rFonts w:cstheme="minorHAnsi"/>
        </w:rPr>
      </w:pPr>
    </w:p>
    <w:p w14:paraId="1F14BD67" w14:textId="77777777" w:rsidR="005675B9" w:rsidRPr="00713B84" w:rsidRDefault="005675B9" w:rsidP="00BD0DA5">
      <w:pPr>
        <w:rPr>
          <w:rFonts w:cstheme="minorHAnsi"/>
        </w:rPr>
      </w:pPr>
    </w:p>
    <w:p w14:paraId="5BF9F9B7" w14:textId="77777777" w:rsidR="00BD0DA5" w:rsidRPr="00713B84" w:rsidRDefault="00BD0DA5" w:rsidP="00BD0DA5">
      <w:pPr>
        <w:rPr>
          <w:rFonts w:cstheme="minorHAnsi"/>
        </w:rPr>
      </w:pPr>
    </w:p>
    <w:p w14:paraId="1FEDC3DD" w14:textId="77777777" w:rsidR="00BD0DA5" w:rsidRPr="00713B84" w:rsidRDefault="00BD0DA5" w:rsidP="00BD0DA5">
      <w:pPr>
        <w:rPr>
          <w:rFonts w:cstheme="minorHAnsi"/>
        </w:rPr>
        <w:sectPr w:rsidR="00BD0DA5" w:rsidRPr="00713B84" w:rsidSect="005675B9">
          <w:type w:val="continuous"/>
          <w:pgSz w:w="12240" w:h="15840"/>
          <w:pgMar w:top="1440" w:right="1440" w:bottom="1440" w:left="1440" w:header="720" w:footer="720" w:gutter="0"/>
          <w:cols w:space="720"/>
          <w:docGrid w:linePitch="360"/>
        </w:sectPr>
      </w:pPr>
    </w:p>
    <w:p w14:paraId="1AC08D46" w14:textId="77777777" w:rsidR="005675B9" w:rsidRPr="00713B84" w:rsidRDefault="005675B9" w:rsidP="006F67D8">
      <w:pPr>
        <w:pStyle w:val="ListParagraph"/>
        <w:ind w:left="0"/>
        <w:rPr>
          <w:rFonts w:cstheme="minorHAnsi"/>
          <w:i/>
          <w:iCs/>
        </w:rPr>
      </w:pPr>
      <w:r w:rsidRPr="00713B84">
        <w:rPr>
          <w:rFonts w:cstheme="minorHAnsi"/>
          <w:b/>
          <w:bCs/>
          <w:i/>
          <w:iCs/>
        </w:rPr>
        <w:lastRenderedPageBreak/>
        <w:t>Table SWO-02.</w:t>
      </w:r>
      <w:r w:rsidRPr="00713B84">
        <w:rPr>
          <w:rFonts w:cstheme="minorHAnsi"/>
          <w:i/>
          <w:iCs/>
        </w:rPr>
        <w:t xml:space="preserve"> Key sources of uncertainty in the 2025 Southwest Pacific swordfish stock assessment.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1"/>
        <w:gridCol w:w="3149"/>
        <w:gridCol w:w="3683"/>
        <w:gridCol w:w="2887"/>
        <w:gridCol w:w="1620"/>
      </w:tblGrid>
      <w:tr w:rsidR="005675B9" w:rsidRPr="00713B84" w14:paraId="0930BCDD" w14:textId="77777777" w:rsidTr="00290BE9">
        <w:tc>
          <w:tcPr>
            <w:tcW w:w="625" w:type="pct"/>
            <w:tcBorders>
              <w:top w:val="single" w:sz="4" w:space="0" w:color="auto"/>
              <w:bottom w:val="single" w:sz="4" w:space="0" w:color="auto"/>
            </w:tcBorders>
            <w:shd w:val="clear" w:color="auto" w:fill="D9D9D9" w:themeFill="background1" w:themeFillShade="D9"/>
          </w:tcPr>
          <w:p w14:paraId="67F886AD" w14:textId="77777777" w:rsidR="005675B9" w:rsidRPr="00713B84" w:rsidRDefault="005675B9" w:rsidP="00290BE9">
            <w:pPr>
              <w:spacing w:line="0" w:lineRule="atLeast"/>
              <w:rPr>
                <w:rFonts w:cstheme="minorHAnsi"/>
                <w:b/>
                <w:bCs/>
                <w:szCs w:val="22"/>
              </w:rPr>
            </w:pPr>
            <w:r w:rsidRPr="00713B84">
              <w:rPr>
                <w:rFonts w:cstheme="minorHAnsi"/>
                <w:b/>
                <w:bCs/>
                <w:szCs w:val="22"/>
              </w:rPr>
              <w:t>TYPE</w:t>
            </w:r>
          </w:p>
        </w:tc>
        <w:tc>
          <w:tcPr>
            <w:tcW w:w="1215" w:type="pct"/>
            <w:tcBorders>
              <w:top w:val="single" w:sz="4" w:space="0" w:color="auto"/>
              <w:bottom w:val="single" w:sz="4" w:space="0" w:color="auto"/>
            </w:tcBorders>
            <w:shd w:val="clear" w:color="auto" w:fill="D9D9D9" w:themeFill="background1" w:themeFillShade="D9"/>
          </w:tcPr>
          <w:p w14:paraId="4453894B" w14:textId="77777777" w:rsidR="005675B9" w:rsidRPr="00713B84" w:rsidRDefault="005675B9" w:rsidP="00290BE9">
            <w:pPr>
              <w:spacing w:line="0" w:lineRule="atLeast"/>
              <w:rPr>
                <w:rFonts w:cstheme="minorHAnsi"/>
                <w:b/>
                <w:bCs/>
                <w:szCs w:val="22"/>
              </w:rPr>
            </w:pPr>
            <w:r w:rsidRPr="00713B84">
              <w:rPr>
                <w:rFonts w:cstheme="minorHAnsi"/>
                <w:b/>
                <w:bCs/>
                <w:szCs w:val="22"/>
              </w:rPr>
              <w:t>RATIONALE</w:t>
            </w:r>
          </w:p>
        </w:tc>
        <w:tc>
          <w:tcPr>
            <w:tcW w:w="1421" w:type="pct"/>
            <w:tcBorders>
              <w:top w:val="single" w:sz="4" w:space="0" w:color="auto"/>
              <w:bottom w:val="single" w:sz="4" w:space="0" w:color="auto"/>
            </w:tcBorders>
            <w:shd w:val="clear" w:color="auto" w:fill="D9D9D9" w:themeFill="background1" w:themeFillShade="D9"/>
          </w:tcPr>
          <w:p w14:paraId="53C6D20B" w14:textId="77777777" w:rsidR="005675B9" w:rsidRPr="00713B84" w:rsidRDefault="005675B9" w:rsidP="00290BE9">
            <w:pPr>
              <w:spacing w:line="0" w:lineRule="atLeast"/>
              <w:rPr>
                <w:rFonts w:cstheme="minorHAnsi"/>
                <w:b/>
                <w:bCs/>
                <w:szCs w:val="22"/>
              </w:rPr>
            </w:pPr>
            <w:r w:rsidRPr="00713B84">
              <w:rPr>
                <w:rFonts w:cstheme="minorHAnsi"/>
                <w:b/>
                <w:bCs/>
                <w:szCs w:val="22"/>
              </w:rPr>
              <w:t>UNCERTAINTY</w:t>
            </w:r>
          </w:p>
        </w:tc>
        <w:tc>
          <w:tcPr>
            <w:tcW w:w="1114" w:type="pct"/>
            <w:tcBorders>
              <w:top w:val="single" w:sz="4" w:space="0" w:color="auto"/>
              <w:bottom w:val="single" w:sz="4" w:space="0" w:color="auto"/>
            </w:tcBorders>
            <w:shd w:val="clear" w:color="auto" w:fill="D9D9D9" w:themeFill="background1" w:themeFillShade="D9"/>
          </w:tcPr>
          <w:p w14:paraId="0D74DAFF" w14:textId="77777777" w:rsidR="005675B9" w:rsidRPr="00713B84" w:rsidRDefault="005675B9" w:rsidP="00290BE9">
            <w:pPr>
              <w:spacing w:line="0" w:lineRule="atLeast"/>
              <w:rPr>
                <w:rFonts w:cstheme="minorHAnsi"/>
                <w:b/>
                <w:bCs/>
                <w:szCs w:val="22"/>
              </w:rPr>
            </w:pPr>
            <w:r w:rsidRPr="00713B84">
              <w:rPr>
                <w:rFonts w:cstheme="minorHAnsi"/>
                <w:b/>
                <w:bCs/>
                <w:szCs w:val="22"/>
              </w:rPr>
              <w:t>IMPACT</w:t>
            </w:r>
          </w:p>
        </w:tc>
        <w:tc>
          <w:tcPr>
            <w:tcW w:w="625" w:type="pct"/>
            <w:tcBorders>
              <w:top w:val="single" w:sz="4" w:space="0" w:color="auto"/>
              <w:bottom w:val="single" w:sz="4" w:space="0" w:color="auto"/>
            </w:tcBorders>
            <w:shd w:val="clear" w:color="auto" w:fill="D9D9D9" w:themeFill="background1" w:themeFillShade="D9"/>
          </w:tcPr>
          <w:p w14:paraId="57022ACC" w14:textId="77777777" w:rsidR="005675B9" w:rsidRPr="00713B84" w:rsidRDefault="005675B9" w:rsidP="00290BE9">
            <w:pPr>
              <w:spacing w:line="0" w:lineRule="atLeast"/>
              <w:rPr>
                <w:rFonts w:cstheme="minorHAnsi"/>
                <w:b/>
                <w:bCs/>
                <w:szCs w:val="22"/>
              </w:rPr>
            </w:pPr>
            <w:r w:rsidRPr="00713B84">
              <w:rPr>
                <w:rFonts w:cstheme="minorHAnsi"/>
                <w:b/>
                <w:bCs/>
                <w:szCs w:val="22"/>
              </w:rPr>
              <w:t>CONFIDENCE</w:t>
            </w:r>
          </w:p>
        </w:tc>
      </w:tr>
      <w:tr w:rsidR="005675B9" w:rsidRPr="00713B84" w14:paraId="3D82D7E9" w14:textId="77777777" w:rsidTr="00290BE9">
        <w:tc>
          <w:tcPr>
            <w:tcW w:w="5000" w:type="pct"/>
            <w:gridSpan w:val="5"/>
            <w:tcBorders>
              <w:top w:val="single" w:sz="4" w:space="0" w:color="auto"/>
              <w:bottom w:val="single" w:sz="4" w:space="0" w:color="auto"/>
            </w:tcBorders>
            <w:shd w:val="clear" w:color="auto" w:fill="D9D9D9" w:themeFill="background1" w:themeFillShade="D9"/>
          </w:tcPr>
          <w:p w14:paraId="2DCA1B37" w14:textId="77777777" w:rsidR="005675B9" w:rsidRPr="00713B84" w:rsidRDefault="005675B9" w:rsidP="00290BE9">
            <w:pPr>
              <w:spacing w:line="0" w:lineRule="atLeast"/>
              <w:rPr>
                <w:rFonts w:cstheme="minorHAnsi"/>
                <w:b/>
                <w:bCs/>
                <w:szCs w:val="22"/>
              </w:rPr>
            </w:pPr>
            <w:r w:rsidRPr="00713B84">
              <w:rPr>
                <w:rFonts w:cstheme="minorHAnsi"/>
                <w:b/>
                <w:bCs/>
                <w:szCs w:val="22"/>
              </w:rPr>
              <w:t>DATA</w:t>
            </w:r>
          </w:p>
        </w:tc>
      </w:tr>
      <w:tr w:rsidR="005675B9" w:rsidRPr="00713B84" w14:paraId="4CEA7CBA" w14:textId="77777777" w:rsidTr="00290BE9">
        <w:tc>
          <w:tcPr>
            <w:tcW w:w="625" w:type="pct"/>
            <w:tcBorders>
              <w:top w:val="single" w:sz="4" w:space="0" w:color="auto"/>
            </w:tcBorders>
          </w:tcPr>
          <w:p w14:paraId="5FA1D1B2" w14:textId="77777777" w:rsidR="005675B9" w:rsidRPr="006F67D8" w:rsidRDefault="005675B9" w:rsidP="00290BE9">
            <w:pPr>
              <w:spacing w:line="0" w:lineRule="atLeast"/>
              <w:ind w:firstLineChars="50" w:firstLine="110"/>
              <w:rPr>
                <w:rFonts w:cstheme="minorHAnsi"/>
                <w:szCs w:val="22"/>
              </w:rPr>
            </w:pPr>
            <w:r w:rsidRPr="006F67D8">
              <w:rPr>
                <w:rFonts w:cstheme="minorHAnsi"/>
                <w:szCs w:val="22"/>
              </w:rPr>
              <w:t>CPUE</w:t>
            </w:r>
          </w:p>
        </w:tc>
        <w:tc>
          <w:tcPr>
            <w:tcW w:w="1215" w:type="pct"/>
            <w:tcBorders>
              <w:top w:val="single" w:sz="4" w:space="0" w:color="auto"/>
            </w:tcBorders>
          </w:tcPr>
          <w:p w14:paraId="5DF68183" w14:textId="77777777" w:rsidR="005675B9" w:rsidRPr="00290BE9" w:rsidRDefault="005675B9" w:rsidP="00290BE9">
            <w:pPr>
              <w:rPr>
                <w:rStyle w:val="fontstyle01"/>
                <w:rFonts w:asciiTheme="minorHAnsi" w:hAnsiTheme="minorHAnsi" w:cstheme="minorHAnsi"/>
                <w:color w:val="auto"/>
              </w:rPr>
            </w:pPr>
            <w:r w:rsidRPr="00290BE9">
              <w:rPr>
                <w:rStyle w:val="fontstyle01"/>
                <w:rFonts w:asciiTheme="minorHAnsi" w:hAnsiTheme="minorHAnsi" w:cstheme="minorHAnsi"/>
                <w:color w:val="auto"/>
              </w:rPr>
              <w:t xml:space="preserve">Best available standardised indices, incorporating operational data, </w:t>
            </w:r>
          </w:p>
          <w:p w14:paraId="54D3755A" w14:textId="77777777" w:rsidR="005675B9" w:rsidRPr="006F67D8" w:rsidRDefault="005675B9" w:rsidP="00290BE9">
            <w:pPr>
              <w:rPr>
                <w:rFonts w:cstheme="minorHAnsi"/>
                <w:szCs w:val="22"/>
              </w:rPr>
            </w:pPr>
            <w:r w:rsidRPr="00290BE9">
              <w:rPr>
                <w:rStyle w:val="fontstyle01"/>
                <w:rFonts w:asciiTheme="minorHAnsi" w:hAnsiTheme="minorHAnsi" w:cstheme="minorHAnsi"/>
                <w:color w:val="auto"/>
              </w:rPr>
              <w:t>multiple indices.</w:t>
            </w:r>
          </w:p>
          <w:p w14:paraId="4F49D3B6" w14:textId="77777777" w:rsidR="005675B9" w:rsidRPr="006F67D8" w:rsidRDefault="005675B9" w:rsidP="00290BE9">
            <w:pPr>
              <w:spacing w:line="0" w:lineRule="atLeast"/>
              <w:rPr>
                <w:rFonts w:cstheme="minorHAnsi"/>
                <w:szCs w:val="22"/>
              </w:rPr>
            </w:pPr>
          </w:p>
        </w:tc>
        <w:tc>
          <w:tcPr>
            <w:tcW w:w="1421" w:type="pct"/>
            <w:tcBorders>
              <w:top w:val="single" w:sz="4" w:space="0" w:color="auto"/>
            </w:tcBorders>
          </w:tcPr>
          <w:p w14:paraId="5E4BDB09" w14:textId="77777777" w:rsidR="005675B9" w:rsidRPr="00713B84" w:rsidRDefault="005675B9" w:rsidP="00290BE9">
            <w:pPr>
              <w:spacing w:line="0" w:lineRule="atLeast"/>
              <w:rPr>
                <w:rFonts w:cstheme="minorHAnsi"/>
                <w:szCs w:val="22"/>
              </w:rPr>
            </w:pPr>
            <w:r w:rsidRPr="00713B84">
              <w:rPr>
                <w:rFonts w:cstheme="minorHAnsi"/>
                <w:szCs w:val="22"/>
              </w:rPr>
              <w:t>Not a spatio-temporal index, limited spatial range for index fisheries compared to fishery range, mostly bycatch fisheries</w:t>
            </w:r>
          </w:p>
        </w:tc>
        <w:tc>
          <w:tcPr>
            <w:tcW w:w="1114" w:type="pct"/>
            <w:tcBorders>
              <w:top w:val="single" w:sz="4" w:space="0" w:color="auto"/>
            </w:tcBorders>
          </w:tcPr>
          <w:p w14:paraId="1F1ED405" w14:textId="42B3D2E4" w:rsidR="005675B9" w:rsidRPr="00713B84" w:rsidRDefault="005675B9" w:rsidP="00290BE9">
            <w:pPr>
              <w:spacing w:line="0" w:lineRule="atLeast"/>
              <w:rPr>
                <w:rFonts w:cstheme="minorHAnsi"/>
                <w:szCs w:val="22"/>
              </w:rPr>
            </w:pPr>
            <w:r w:rsidRPr="00713B84">
              <w:rPr>
                <w:rFonts w:cstheme="minorHAnsi"/>
                <w:szCs w:val="22"/>
              </w:rPr>
              <w:t xml:space="preserve">May not be representative of </w:t>
            </w:r>
            <w:r w:rsidR="006F67D8">
              <w:rPr>
                <w:rFonts w:cstheme="minorHAnsi"/>
                <w:szCs w:val="22"/>
              </w:rPr>
              <w:t xml:space="preserve">the </w:t>
            </w:r>
            <w:r w:rsidRPr="00713B84">
              <w:rPr>
                <w:rFonts w:cstheme="minorHAnsi"/>
                <w:szCs w:val="22"/>
              </w:rPr>
              <w:t>full stock</w:t>
            </w:r>
          </w:p>
        </w:tc>
        <w:tc>
          <w:tcPr>
            <w:tcW w:w="625" w:type="pct"/>
            <w:tcBorders>
              <w:top w:val="single" w:sz="4" w:space="0" w:color="auto"/>
            </w:tcBorders>
          </w:tcPr>
          <w:p w14:paraId="7CB87EEE" w14:textId="77777777" w:rsidR="005675B9" w:rsidRPr="00713B84" w:rsidRDefault="005675B9" w:rsidP="00290BE9">
            <w:pPr>
              <w:spacing w:line="0" w:lineRule="atLeast"/>
              <w:rPr>
                <w:rFonts w:cstheme="minorHAnsi"/>
                <w:szCs w:val="22"/>
              </w:rPr>
            </w:pPr>
            <w:r w:rsidRPr="00713B84">
              <w:rPr>
                <w:rFonts w:cstheme="minorHAnsi"/>
                <w:szCs w:val="22"/>
              </w:rPr>
              <w:t>Medium</w:t>
            </w:r>
          </w:p>
        </w:tc>
      </w:tr>
      <w:tr w:rsidR="005675B9" w:rsidRPr="00713B84" w14:paraId="12A101B8" w14:textId="77777777" w:rsidTr="00290BE9">
        <w:tc>
          <w:tcPr>
            <w:tcW w:w="625" w:type="pct"/>
          </w:tcPr>
          <w:p w14:paraId="5ABFC69B" w14:textId="77777777" w:rsidR="005675B9" w:rsidRPr="006F67D8" w:rsidRDefault="005675B9" w:rsidP="00290BE9">
            <w:pPr>
              <w:spacing w:line="0" w:lineRule="atLeast"/>
              <w:ind w:firstLineChars="50" w:firstLine="110"/>
              <w:rPr>
                <w:rFonts w:cstheme="minorHAnsi"/>
                <w:szCs w:val="22"/>
              </w:rPr>
            </w:pPr>
            <w:r w:rsidRPr="006F67D8">
              <w:rPr>
                <w:rFonts w:cstheme="minorHAnsi"/>
                <w:szCs w:val="22"/>
              </w:rPr>
              <w:t>Catch</w:t>
            </w:r>
          </w:p>
        </w:tc>
        <w:tc>
          <w:tcPr>
            <w:tcW w:w="1215" w:type="pct"/>
          </w:tcPr>
          <w:p w14:paraId="0A331CC0" w14:textId="77777777" w:rsidR="005675B9" w:rsidRPr="006F67D8" w:rsidRDefault="005675B9" w:rsidP="00290BE9">
            <w:pPr>
              <w:rPr>
                <w:rFonts w:cstheme="minorHAnsi"/>
                <w:szCs w:val="22"/>
              </w:rPr>
            </w:pPr>
            <w:r w:rsidRPr="00290BE9">
              <w:rPr>
                <w:rStyle w:val="fontstyle01"/>
                <w:rFonts w:asciiTheme="minorHAnsi" w:hAnsiTheme="minorHAnsi" w:cstheme="minorHAnsi"/>
                <w:color w:val="auto"/>
              </w:rPr>
              <w:t>Best available information</w:t>
            </w:r>
          </w:p>
        </w:tc>
        <w:tc>
          <w:tcPr>
            <w:tcW w:w="1421" w:type="pct"/>
          </w:tcPr>
          <w:p w14:paraId="65E2AF90" w14:textId="77777777" w:rsidR="005675B9" w:rsidRPr="00713B84" w:rsidRDefault="005675B9" w:rsidP="00290BE9">
            <w:pPr>
              <w:spacing w:line="0" w:lineRule="atLeast"/>
              <w:rPr>
                <w:rFonts w:cstheme="minorHAnsi"/>
                <w:szCs w:val="22"/>
              </w:rPr>
            </w:pPr>
            <w:r w:rsidRPr="00713B84">
              <w:rPr>
                <w:rFonts w:cstheme="minorHAnsi"/>
                <w:szCs w:val="22"/>
              </w:rPr>
              <w:t>Good certainty, mandatory catch reporting</w:t>
            </w:r>
          </w:p>
        </w:tc>
        <w:tc>
          <w:tcPr>
            <w:tcW w:w="1114" w:type="pct"/>
          </w:tcPr>
          <w:p w14:paraId="447621E5" w14:textId="77777777" w:rsidR="005675B9" w:rsidRPr="00713B84" w:rsidRDefault="005675B9" w:rsidP="00290BE9">
            <w:pPr>
              <w:spacing w:line="0" w:lineRule="atLeast"/>
              <w:rPr>
                <w:rFonts w:cstheme="minorHAnsi"/>
                <w:szCs w:val="22"/>
              </w:rPr>
            </w:pPr>
            <w:r w:rsidRPr="00713B84">
              <w:rPr>
                <w:rFonts w:cstheme="minorHAnsi"/>
                <w:szCs w:val="22"/>
              </w:rPr>
              <w:t>Minor</w:t>
            </w:r>
          </w:p>
        </w:tc>
        <w:tc>
          <w:tcPr>
            <w:tcW w:w="625" w:type="pct"/>
          </w:tcPr>
          <w:p w14:paraId="02FF2E54" w14:textId="77777777" w:rsidR="005675B9" w:rsidRPr="00713B84" w:rsidRDefault="005675B9" w:rsidP="00290BE9">
            <w:pPr>
              <w:spacing w:line="0" w:lineRule="atLeast"/>
              <w:rPr>
                <w:rFonts w:cstheme="minorHAnsi"/>
                <w:szCs w:val="22"/>
              </w:rPr>
            </w:pPr>
            <w:r w:rsidRPr="00713B84">
              <w:rPr>
                <w:rFonts w:cstheme="minorHAnsi"/>
                <w:szCs w:val="22"/>
              </w:rPr>
              <w:t>High</w:t>
            </w:r>
          </w:p>
        </w:tc>
      </w:tr>
      <w:tr w:rsidR="005675B9" w:rsidRPr="00713B84" w14:paraId="4E2F54C0" w14:textId="77777777" w:rsidTr="00290BE9">
        <w:tc>
          <w:tcPr>
            <w:tcW w:w="625" w:type="pct"/>
          </w:tcPr>
          <w:p w14:paraId="45CBA1F9" w14:textId="77777777" w:rsidR="005675B9" w:rsidRPr="00713B84" w:rsidRDefault="005675B9" w:rsidP="00290BE9">
            <w:pPr>
              <w:spacing w:line="0" w:lineRule="atLeast"/>
              <w:ind w:firstLineChars="50" w:firstLine="110"/>
              <w:rPr>
                <w:rFonts w:cstheme="minorHAnsi"/>
                <w:szCs w:val="22"/>
              </w:rPr>
            </w:pPr>
            <w:r w:rsidRPr="00713B84">
              <w:rPr>
                <w:rFonts w:cstheme="minorHAnsi"/>
                <w:szCs w:val="22"/>
              </w:rPr>
              <w:t>Length</w:t>
            </w:r>
          </w:p>
        </w:tc>
        <w:tc>
          <w:tcPr>
            <w:tcW w:w="1215" w:type="pct"/>
          </w:tcPr>
          <w:p w14:paraId="3011ABCB" w14:textId="77777777" w:rsidR="005675B9" w:rsidRPr="00713B84" w:rsidRDefault="005675B9" w:rsidP="00290BE9">
            <w:pPr>
              <w:spacing w:line="0" w:lineRule="atLeast"/>
              <w:rPr>
                <w:rFonts w:cstheme="minorHAnsi"/>
                <w:szCs w:val="22"/>
              </w:rPr>
            </w:pPr>
            <w:r w:rsidRPr="00713B84">
              <w:rPr>
                <w:rFonts w:cstheme="minorHAnsi"/>
                <w:szCs w:val="22"/>
              </w:rPr>
              <w:t>Representative sampling</w:t>
            </w:r>
          </w:p>
        </w:tc>
        <w:tc>
          <w:tcPr>
            <w:tcW w:w="1421" w:type="pct"/>
          </w:tcPr>
          <w:p w14:paraId="30F85886" w14:textId="77777777" w:rsidR="005675B9" w:rsidRPr="00713B84" w:rsidRDefault="005675B9" w:rsidP="00290BE9">
            <w:pPr>
              <w:spacing w:line="0" w:lineRule="atLeast"/>
              <w:rPr>
                <w:rFonts w:cstheme="minorHAnsi"/>
                <w:szCs w:val="22"/>
              </w:rPr>
            </w:pPr>
            <w:r w:rsidRPr="00713B84">
              <w:rPr>
                <w:rFonts w:cstheme="minorHAnsi"/>
                <w:szCs w:val="22"/>
              </w:rPr>
              <w:t>Considerable uncertainty in some data sources.</w:t>
            </w:r>
          </w:p>
          <w:p w14:paraId="4268D4FC" w14:textId="0CD7E4C6" w:rsidR="005675B9" w:rsidRPr="00713B84" w:rsidRDefault="005675B9" w:rsidP="00290BE9">
            <w:pPr>
              <w:spacing w:line="0" w:lineRule="atLeast"/>
              <w:rPr>
                <w:rFonts w:cstheme="minorHAnsi"/>
                <w:szCs w:val="22"/>
              </w:rPr>
            </w:pPr>
            <w:r w:rsidRPr="00713B84">
              <w:rPr>
                <w:rFonts w:cstheme="minorHAnsi"/>
                <w:szCs w:val="22"/>
              </w:rPr>
              <w:t xml:space="preserve">Conversion factors, patchy sampling, </w:t>
            </w:r>
            <w:r w:rsidR="006F67D8">
              <w:rPr>
                <w:rFonts w:cstheme="minorHAnsi"/>
                <w:szCs w:val="22"/>
              </w:rPr>
              <w:t xml:space="preserve">and </w:t>
            </w:r>
            <w:r w:rsidRPr="00713B84">
              <w:rPr>
                <w:rFonts w:cstheme="minorHAnsi"/>
                <w:szCs w:val="22"/>
              </w:rPr>
              <w:t>likely selective sampling issues.</w:t>
            </w:r>
          </w:p>
        </w:tc>
        <w:tc>
          <w:tcPr>
            <w:tcW w:w="1114" w:type="pct"/>
          </w:tcPr>
          <w:p w14:paraId="4ABFAC40" w14:textId="5C02BAF3" w:rsidR="005675B9" w:rsidRPr="00713B84" w:rsidRDefault="005675B9" w:rsidP="00290BE9">
            <w:pPr>
              <w:spacing w:line="0" w:lineRule="atLeast"/>
              <w:rPr>
                <w:rFonts w:cstheme="minorHAnsi"/>
                <w:szCs w:val="22"/>
              </w:rPr>
            </w:pPr>
            <w:r w:rsidRPr="00713B84">
              <w:rPr>
                <w:rFonts w:cstheme="minorHAnsi"/>
                <w:szCs w:val="22"/>
              </w:rPr>
              <w:t xml:space="preserve">May have temporal variation, but due to filtering and data weighting, </w:t>
            </w:r>
            <w:r w:rsidR="006F67D8">
              <w:rPr>
                <w:rFonts w:cstheme="minorHAnsi"/>
                <w:szCs w:val="22"/>
              </w:rPr>
              <w:t xml:space="preserve">the </w:t>
            </w:r>
            <w:r w:rsidRPr="00713B84">
              <w:rPr>
                <w:rFonts w:cstheme="minorHAnsi"/>
                <w:szCs w:val="22"/>
              </w:rPr>
              <w:t>impact of unreliable data will be low.</w:t>
            </w:r>
          </w:p>
        </w:tc>
        <w:tc>
          <w:tcPr>
            <w:tcW w:w="625" w:type="pct"/>
          </w:tcPr>
          <w:p w14:paraId="363FF1E3" w14:textId="77777777" w:rsidR="005675B9" w:rsidRPr="00713B84" w:rsidRDefault="005675B9" w:rsidP="00290BE9">
            <w:pPr>
              <w:spacing w:line="0" w:lineRule="atLeast"/>
              <w:rPr>
                <w:rFonts w:cstheme="minorHAnsi"/>
                <w:szCs w:val="22"/>
              </w:rPr>
            </w:pPr>
            <w:r w:rsidRPr="00713B84">
              <w:rPr>
                <w:rFonts w:cstheme="minorHAnsi"/>
                <w:szCs w:val="22"/>
              </w:rPr>
              <w:t>Medium</w:t>
            </w:r>
          </w:p>
        </w:tc>
      </w:tr>
      <w:tr w:rsidR="005675B9" w:rsidRPr="00713B84" w14:paraId="05C3F460" w14:textId="77777777" w:rsidTr="00290BE9">
        <w:tc>
          <w:tcPr>
            <w:tcW w:w="625" w:type="pct"/>
          </w:tcPr>
          <w:p w14:paraId="08D327F0" w14:textId="77777777" w:rsidR="005675B9" w:rsidRPr="00713B84" w:rsidRDefault="005675B9" w:rsidP="00290BE9">
            <w:pPr>
              <w:spacing w:line="0" w:lineRule="atLeast"/>
              <w:ind w:firstLineChars="50" w:firstLine="110"/>
              <w:rPr>
                <w:rFonts w:cstheme="minorHAnsi"/>
                <w:szCs w:val="22"/>
              </w:rPr>
            </w:pPr>
            <w:r w:rsidRPr="00713B84">
              <w:rPr>
                <w:rFonts w:cstheme="minorHAnsi"/>
                <w:szCs w:val="22"/>
              </w:rPr>
              <w:t>Weight</w:t>
            </w:r>
          </w:p>
        </w:tc>
        <w:tc>
          <w:tcPr>
            <w:tcW w:w="1215" w:type="pct"/>
          </w:tcPr>
          <w:p w14:paraId="27AFE207" w14:textId="77777777" w:rsidR="005675B9" w:rsidRPr="00713B84" w:rsidRDefault="005675B9" w:rsidP="00290BE9">
            <w:pPr>
              <w:spacing w:line="0" w:lineRule="atLeast"/>
              <w:rPr>
                <w:rFonts w:cstheme="minorHAnsi"/>
                <w:szCs w:val="22"/>
              </w:rPr>
            </w:pPr>
            <w:r w:rsidRPr="00713B84">
              <w:rPr>
                <w:rFonts w:cstheme="minorHAnsi"/>
                <w:szCs w:val="22"/>
              </w:rPr>
              <w:t>Representative sampling</w:t>
            </w:r>
          </w:p>
        </w:tc>
        <w:tc>
          <w:tcPr>
            <w:tcW w:w="1421" w:type="pct"/>
          </w:tcPr>
          <w:p w14:paraId="217EF718" w14:textId="77777777" w:rsidR="005675B9" w:rsidRPr="00713B84" w:rsidRDefault="005675B9" w:rsidP="00290BE9">
            <w:pPr>
              <w:spacing w:line="0" w:lineRule="atLeast"/>
              <w:rPr>
                <w:rFonts w:cstheme="minorHAnsi"/>
                <w:szCs w:val="22"/>
              </w:rPr>
            </w:pPr>
            <w:r w:rsidRPr="00713B84">
              <w:rPr>
                <w:rFonts w:cstheme="minorHAnsi"/>
                <w:szCs w:val="22"/>
              </w:rPr>
              <w:t>Conversion factors have some uncertainty. Weight sampling programs have high coverage from some fisheries, but restricted spatial coverage.</w:t>
            </w:r>
          </w:p>
        </w:tc>
        <w:tc>
          <w:tcPr>
            <w:tcW w:w="1114" w:type="pct"/>
          </w:tcPr>
          <w:p w14:paraId="1EDA1150" w14:textId="77777777" w:rsidR="005675B9" w:rsidRPr="00713B84" w:rsidRDefault="005675B9" w:rsidP="00290BE9">
            <w:pPr>
              <w:spacing w:line="0" w:lineRule="atLeast"/>
              <w:rPr>
                <w:rFonts w:cstheme="minorHAnsi"/>
                <w:szCs w:val="22"/>
              </w:rPr>
            </w:pPr>
            <w:r w:rsidRPr="00713B84">
              <w:rPr>
                <w:rFonts w:cstheme="minorHAnsi"/>
                <w:szCs w:val="22"/>
              </w:rPr>
              <w:t>Medium</w:t>
            </w:r>
          </w:p>
        </w:tc>
        <w:tc>
          <w:tcPr>
            <w:tcW w:w="625" w:type="pct"/>
          </w:tcPr>
          <w:p w14:paraId="2ED6E961" w14:textId="77777777" w:rsidR="005675B9" w:rsidRPr="00713B84" w:rsidRDefault="005675B9" w:rsidP="00290BE9">
            <w:pPr>
              <w:spacing w:line="0" w:lineRule="atLeast"/>
              <w:rPr>
                <w:rFonts w:cstheme="minorHAnsi"/>
                <w:szCs w:val="22"/>
              </w:rPr>
            </w:pPr>
            <w:r w:rsidRPr="00713B84">
              <w:rPr>
                <w:rFonts w:cstheme="minorHAnsi"/>
                <w:szCs w:val="22"/>
              </w:rPr>
              <w:t>High (but spatial coverage is low)</w:t>
            </w:r>
          </w:p>
        </w:tc>
      </w:tr>
      <w:tr w:rsidR="005675B9" w:rsidRPr="00713B84" w14:paraId="329AA994" w14:textId="77777777" w:rsidTr="00290BE9">
        <w:tc>
          <w:tcPr>
            <w:tcW w:w="625" w:type="pct"/>
            <w:tcBorders>
              <w:bottom w:val="single" w:sz="4" w:space="0" w:color="auto"/>
            </w:tcBorders>
          </w:tcPr>
          <w:p w14:paraId="4982BAF3" w14:textId="77777777" w:rsidR="005675B9" w:rsidRPr="00713B84" w:rsidRDefault="005675B9" w:rsidP="00290BE9">
            <w:pPr>
              <w:spacing w:line="0" w:lineRule="atLeast"/>
              <w:ind w:firstLineChars="50" w:firstLine="110"/>
              <w:rPr>
                <w:rFonts w:cstheme="minorHAnsi"/>
                <w:szCs w:val="22"/>
              </w:rPr>
            </w:pPr>
            <w:r w:rsidRPr="00713B84">
              <w:rPr>
                <w:rFonts w:cstheme="minorHAnsi"/>
                <w:szCs w:val="22"/>
              </w:rPr>
              <w:t>Age</w:t>
            </w:r>
          </w:p>
        </w:tc>
        <w:tc>
          <w:tcPr>
            <w:tcW w:w="1215" w:type="pct"/>
            <w:tcBorders>
              <w:bottom w:val="single" w:sz="4" w:space="0" w:color="auto"/>
            </w:tcBorders>
          </w:tcPr>
          <w:p w14:paraId="374ADF55" w14:textId="77777777" w:rsidR="005675B9" w:rsidRPr="00713B84" w:rsidRDefault="005675B9" w:rsidP="00290BE9">
            <w:pPr>
              <w:spacing w:line="0" w:lineRule="atLeast"/>
              <w:rPr>
                <w:rFonts w:cstheme="minorHAnsi"/>
                <w:szCs w:val="22"/>
              </w:rPr>
            </w:pPr>
            <w:r w:rsidRPr="00713B84">
              <w:rPr>
                <w:rFonts w:cstheme="minorHAnsi"/>
                <w:szCs w:val="22"/>
              </w:rPr>
              <w:t>Representative sampling</w:t>
            </w:r>
          </w:p>
        </w:tc>
        <w:tc>
          <w:tcPr>
            <w:tcW w:w="1421" w:type="pct"/>
            <w:tcBorders>
              <w:bottom w:val="single" w:sz="4" w:space="0" w:color="auto"/>
            </w:tcBorders>
          </w:tcPr>
          <w:p w14:paraId="4E669EAA" w14:textId="77777777" w:rsidR="005675B9" w:rsidRPr="00713B84" w:rsidRDefault="005675B9" w:rsidP="00290BE9">
            <w:pPr>
              <w:spacing w:line="0" w:lineRule="atLeast"/>
              <w:rPr>
                <w:rFonts w:cstheme="minorHAnsi"/>
                <w:szCs w:val="22"/>
              </w:rPr>
            </w:pPr>
            <w:r w:rsidRPr="00713B84">
              <w:rPr>
                <w:rFonts w:cstheme="minorHAnsi"/>
                <w:szCs w:val="22"/>
              </w:rPr>
              <w:t>Very limited temporal and spatial sampling of age composition data.</w:t>
            </w:r>
          </w:p>
        </w:tc>
        <w:tc>
          <w:tcPr>
            <w:tcW w:w="1114" w:type="pct"/>
            <w:tcBorders>
              <w:bottom w:val="single" w:sz="4" w:space="0" w:color="auto"/>
            </w:tcBorders>
          </w:tcPr>
          <w:p w14:paraId="51E1B0FB" w14:textId="77777777" w:rsidR="005675B9" w:rsidRPr="00713B84" w:rsidRDefault="005675B9" w:rsidP="00290BE9">
            <w:pPr>
              <w:spacing w:line="0" w:lineRule="atLeast"/>
              <w:rPr>
                <w:rFonts w:cstheme="minorHAnsi"/>
                <w:szCs w:val="22"/>
              </w:rPr>
            </w:pPr>
            <w:r w:rsidRPr="00713B84">
              <w:rPr>
                <w:rFonts w:cstheme="minorHAnsi"/>
                <w:szCs w:val="22"/>
              </w:rPr>
              <w:t>Influences estimated growth</w:t>
            </w:r>
          </w:p>
        </w:tc>
        <w:tc>
          <w:tcPr>
            <w:tcW w:w="625" w:type="pct"/>
            <w:tcBorders>
              <w:bottom w:val="single" w:sz="4" w:space="0" w:color="auto"/>
            </w:tcBorders>
          </w:tcPr>
          <w:p w14:paraId="5A4F6320" w14:textId="77777777" w:rsidR="005675B9" w:rsidRPr="00713B84" w:rsidRDefault="005675B9" w:rsidP="00290BE9">
            <w:pPr>
              <w:spacing w:line="0" w:lineRule="atLeast"/>
              <w:rPr>
                <w:rFonts w:cstheme="minorHAnsi"/>
                <w:szCs w:val="22"/>
              </w:rPr>
            </w:pPr>
            <w:r w:rsidRPr="00713B84">
              <w:rPr>
                <w:rFonts w:cstheme="minorHAnsi"/>
                <w:szCs w:val="22"/>
              </w:rPr>
              <w:t>Low</w:t>
            </w:r>
          </w:p>
        </w:tc>
      </w:tr>
      <w:tr w:rsidR="005675B9" w:rsidRPr="00713B84" w14:paraId="28A8A42D" w14:textId="77777777" w:rsidTr="00290BE9">
        <w:tc>
          <w:tcPr>
            <w:tcW w:w="5000" w:type="pct"/>
            <w:gridSpan w:val="5"/>
            <w:tcBorders>
              <w:top w:val="single" w:sz="4" w:space="0" w:color="auto"/>
              <w:bottom w:val="single" w:sz="4" w:space="0" w:color="auto"/>
            </w:tcBorders>
            <w:shd w:val="clear" w:color="auto" w:fill="D9D9D9" w:themeFill="background1" w:themeFillShade="D9"/>
          </w:tcPr>
          <w:p w14:paraId="72685C44" w14:textId="77777777" w:rsidR="005675B9" w:rsidRPr="00713B84" w:rsidRDefault="005675B9" w:rsidP="00290BE9">
            <w:pPr>
              <w:spacing w:line="0" w:lineRule="atLeast"/>
              <w:rPr>
                <w:rFonts w:cstheme="minorHAnsi"/>
                <w:b/>
                <w:bCs/>
                <w:szCs w:val="22"/>
              </w:rPr>
            </w:pPr>
            <w:r w:rsidRPr="00713B84">
              <w:rPr>
                <w:rFonts w:cstheme="minorHAnsi"/>
                <w:b/>
                <w:bCs/>
                <w:szCs w:val="22"/>
              </w:rPr>
              <w:t>MODEL</w:t>
            </w:r>
          </w:p>
        </w:tc>
      </w:tr>
      <w:tr w:rsidR="005675B9" w:rsidRPr="00713B84" w14:paraId="2B2BA9F6" w14:textId="77777777" w:rsidTr="00290BE9">
        <w:tc>
          <w:tcPr>
            <w:tcW w:w="625" w:type="pct"/>
            <w:tcBorders>
              <w:top w:val="single" w:sz="4" w:space="0" w:color="auto"/>
              <w:bottom w:val="single" w:sz="4" w:space="0" w:color="auto"/>
            </w:tcBorders>
          </w:tcPr>
          <w:p w14:paraId="68AF1568" w14:textId="77777777" w:rsidR="005675B9" w:rsidRPr="00713B84" w:rsidRDefault="005675B9" w:rsidP="00290BE9">
            <w:pPr>
              <w:spacing w:line="0" w:lineRule="atLeast"/>
              <w:rPr>
                <w:rFonts w:cstheme="minorHAnsi"/>
                <w:szCs w:val="22"/>
              </w:rPr>
            </w:pPr>
            <w:r w:rsidRPr="00713B84">
              <w:rPr>
                <w:rFonts w:cstheme="minorHAnsi"/>
                <w:szCs w:val="22"/>
              </w:rPr>
              <w:t>Stock Synthesis</w:t>
            </w:r>
          </w:p>
        </w:tc>
        <w:tc>
          <w:tcPr>
            <w:tcW w:w="1215" w:type="pct"/>
            <w:tcBorders>
              <w:top w:val="single" w:sz="4" w:space="0" w:color="auto"/>
              <w:bottom w:val="single" w:sz="4" w:space="0" w:color="auto"/>
            </w:tcBorders>
          </w:tcPr>
          <w:p w14:paraId="1FD5266D" w14:textId="77777777" w:rsidR="005675B9" w:rsidRPr="00713B84" w:rsidRDefault="005675B9" w:rsidP="00290BE9">
            <w:pPr>
              <w:spacing w:line="0" w:lineRule="atLeast"/>
              <w:rPr>
                <w:rFonts w:cstheme="minorHAnsi"/>
                <w:szCs w:val="22"/>
              </w:rPr>
            </w:pPr>
            <w:r w:rsidRPr="00713B84">
              <w:rPr>
                <w:rFonts w:cstheme="minorHAnsi"/>
                <w:szCs w:val="22"/>
              </w:rPr>
              <w:t>Widely used platform</w:t>
            </w:r>
          </w:p>
        </w:tc>
        <w:tc>
          <w:tcPr>
            <w:tcW w:w="1421" w:type="pct"/>
            <w:tcBorders>
              <w:top w:val="single" w:sz="4" w:space="0" w:color="auto"/>
              <w:bottom w:val="single" w:sz="4" w:space="0" w:color="auto"/>
            </w:tcBorders>
          </w:tcPr>
          <w:p w14:paraId="4F2FEFCD" w14:textId="17041A2D" w:rsidR="005675B9" w:rsidRPr="00713B84" w:rsidRDefault="005675B9" w:rsidP="00290BE9">
            <w:pPr>
              <w:spacing w:line="0" w:lineRule="atLeast"/>
              <w:rPr>
                <w:rFonts w:cstheme="minorHAnsi"/>
                <w:szCs w:val="22"/>
              </w:rPr>
            </w:pPr>
            <w:r w:rsidRPr="00713B84">
              <w:rPr>
                <w:rFonts w:cstheme="minorHAnsi"/>
                <w:szCs w:val="22"/>
              </w:rPr>
              <w:t xml:space="preserve">Low, </w:t>
            </w:r>
            <w:r w:rsidR="0053396C">
              <w:rPr>
                <w:rFonts w:cstheme="minorHAnsi"/>
                <w:szCs w:val="22"/>
              </w:rPr>
              <w:t>well-tested</w:t>
            </w:r>
          </w:p>
        </w:tc>
        <w:tc>
          <w:tcPr>
            <w:tcW w:w="1114" w:type="pct"/>
            <w:tcBorders>
              <w:top w:val="single" w:sz="4" w:space="0" w:color="auto"/>
              <w:bottom w:val="single" w:sz="4" w:space="0" w:color="auto"/>
            </w:tcBorders>
          </w:tcPr>
          <w:p w14:paraId="7D0F5AE5" w14:textId="77777777" w:rsidR="005675B9" w:rsidRPr="00713B84" w:rsidRDefault="005675B9" w:rsidP="00290BE9">
            <w:pPr>
              <w:spacing w:line="0" w:lineRule="atLeast"/>
              <w:rPr>
                <w:rFonts w:cstheme="minorHAnsi"/>
                <w:szCs w:val="22"/>
              </w:rPr>
            </w:pPr>
            <w:r w:rsidRPr="00713B84">
              <w:rPr>
                <w:rFonts w:cstheme="minorHAnsi"/>
                <w:szCs w:val="22"/>
              </w:rPr>
              <w:t>Single model framework used for inference</w:t>
            </w:r>
          </w:p>
        </w:tc>
        <w:tc>
          <w:tcPr>
            <w:tcW w:w="625" w:type="pct"/>
            <w:tcBorders>
              <w:top w:val="single" w:sz="4" w:space="0" w:color="auto"/>
              <w:bottom w:val="single" w:sz="4" w:space="0" w:color="auto"/>
            </w:tcBorders>
          </w:tcPr>
          <w:p w14:paraId="511EF1B6" w14:textId="77777777" w:rsidR="005675B9" w:rsidRPr="00713B84" w:rsidRDefault="005675B9" w:rsidP="00290BE9">
            <w:pPr>
              <w:spacing w:line="0" w:lineRule="atLeast"/>
              <w:rPr>
                <w:rFonts w:cstheme="minorHAnsi"/>
                <w:szCs w:val="22"/>
              </w:rPr>
            </w:pPr>
            <w:r w:rsidRPr="00713B84">
              <w:rPr>
                <w:rFonts w:cstheme="minorHAnsi"/>
                <w:szCs w:val="22"/>
              </w:rPr>
              <w:t>High</w:t>
            </w:r>
          </w:p>
        </w:tc>
      </w:tr>
      <w:tr w:rsidR="005675B9" w:rsidRPr="00713B84" w14:paraId="129AAE9D" w14:textId="77777777" w:rsidTr="00290BE9">
        <w:tc>
          <w:tcPr>
            <w:tcW w:w="5000" w:type="pct"/>
            <w:gridSpan w:val="5"/>
            <w:tcBorders>
              <w:top w:val="single" w:sz="4" w:space="0" w:color="auto"/>
              <w:bottom w:val="single" w:sz="4" w:space="0" w:color="auto"/>
            </w:tcBorders>
            <w:shd w:val="clear" w:color="auto" w:fill="D9D9D9" w:themeFill="background1" w:themeFillShade="D9"/>
          </w:tcPr>
          <w:p w14:paraId="452409D9" w14:textId="77777777" w:rsidR="005675B9" w:rsidRPr="00713B84" w:rsidRDefault="005675B9" w:rsidP="00290BE9">
            <w:pPr>
              <w:spacing w:line="0" w:lineRule="atLeast"/>
              <w:rPr>
                <w:rFonts w:cstheme="minorHAnsi"/>
                <w:b/>
                <w:bCs/>
                <w:szCs w:val="22"/>
              </w:rPr>
            </w:pPr>
            <w:r w:rsidRPr="00713B84">
              <w:rPr>
                <w:rFonts w:cstheme="minorHAnsi"/>
                <w:b/>
                <w:bCs/>
                <w:szCs w:val="22"/>
              </w:rPr>
              <w:t>SPATIAL ASSUMPTIONS</w:t>
            </w:r>
          </w:p>
        </w:tc>
      </w:tr>
      <w:tr w:rsidR="005675B9" w:rsidRPr="00713B84" w14:paraId="48A72E60" w14:textId="77777777" w:rsidTr="00290BE9">
        <w:tc>
          <w:tcPr>
            <w:tcW w:w="625" w:type="pct"/>
            <w:tcBorders>
              <w:top w:val="single" w:sz="4" w:space="0" w:color="auto"/>
              <w:bottom w:val="single" w:sz="4" w:space="0" w:color="auto"/>
            </w:tcBorders>
          </w:tcPr>
          <w:p w14:paraId="53297C46" w14:textId="77777777" w:rsidR="005675B9" w:rsidRPr="00713B84" w:rsidRDefault="005675B9" w:rsidP="00290BE9">
            <w:pPr>
              <w:spacing w:line="0" w:lineRule="atLeast"/>
              <w:rPr>
                <w:rFonts w:cstheme="minorHAnsi"/>
                <w:szCs w:val="22"/>
              </w:rPr>
            </w:pPr>
            <w:r w:rsidRPr="00713B84">
              <w:rPr>
                <w:rFonts w:cstheme="minorHAnsi"/>
                <w:szCs w:val="22"/>
              </w:rPr>
              <w:t xml:space="preserve">2 regions </w:t>
            </w:r>
          </w:p>
        </w:tc>
        <w:tc>
          <w:tcPr>
            <w:tcW w:w="1215" w:type="pct"/>
            <w:tcBorders>
              <w:top w:val="single" w:sz="4" w:space="0" w:color="auto"/>
              <w:bottom w:val="single" w:sz="4" w:space="0" w:color="auto"/>
            </w:tcBorders>
          </w:tcPr>
          <w:p w14:paraId="79916EF4" w14:textId="485DCBA7" w:rsidR="005675B9" w:rsidRPr="00713B84" w:rsidRDefault="005675B9" w:rsidP="00290BE9">
            <w:pPr>
              <w:spacing w:line="0" w:lineRule="atLeast"/>
              <w:rPr>
                <w:rFonts w:cstheme="minorHAnsi"/>
                <w:szCs w:val="22"/>
              </w:rPr>
            </w:pPr>
            <w:r w:rsidRPr="00713B84">
              <w:rPr>
                <w:rFonts w:cstheme="minorHAnsi"/>
                <w:szCs w:val="22"/>
              </w:rPr>
              <w:t xml:space="preserve">Based on </w:t>
            </w:r>
            <w:r w:rsidR="006F67D8">
              <w:rPr>
                <w:rFonts w:cstheme="minorHAnsi"/>
                <w:szCs w:val="22"/>
              </w:rPr>
              <w:t xml:space="preserve">the </w:t>
            </w:r>
            <w:r w:rsidRPr="00713B84">
              <w:rPr>
                <w:rFonts w:cstheme="minorHAnsi"/>
                <w:szCs w:val="22"/>
              </w:rPr>
              <w:t>movement of satellite tags</w:t>
            </w:r>
          </w:p>
        </w:tc>
        <w:tc>
          <w:tcPr>
            <w:tcW w:w="1421" w:type="pct"/>
            <w:tcBorders>
              <w:top w:val="single" w:sz="4" w:space="0" w:color="auto"/>
              <w:bottom w:val="single" w:sz="4" w:space="0" w:color="auto"/>
            </w:tcBorders>
          </w:tcPr>
          <w:p w14:paraId="5B5A8B90" w14:textId="77777777" w:rsidR="005675B9" w:rsidRPr="00713B84" w:rsidRDefault="005675B9" w:rsidP="00290BE9">
            <w:pPr>
              <w:spacing w:line="0" w:lineRule="atLeast"/>
              <w:rPr>
                <w:rFonts w:cstheme="minorHAnsi"/>
                <w:szCs w:val="22"/>
              </w:rPr>
            </w:pPr>
            <w:r w:rsidRPr="00713B84">
              <w:rPr>
                <w:rFonts w:cstheme="minorHAnsi"/>
                <w:szCs w:val="22"/>
              </w:rPr>
              <w:t>High uncertainty in spatial structure, only one spatial structure considered.</w:t>
            </w:r>
          </w:p>
        </w:tc>
        <w:tc>
          <w:tcPr>
            <w:tcW w:w="1114" w:type="pct"/>
            <w:tcBorders>
              <w:top w:val="single" w:sz="4" w:space="0" w:color="auto"/>
              <w:bottom w:val="single" w:sz="4" w:space="0" w:color="auto"/>
            </w:tcBorders>
          </w:tcPr>
          <w:p w14:paraId="3BA8F625" w14:textId="77777777" w:rsidR="005675B9" w:rsidRPr="00713B84" w:rsidRDefault="005675B9" w:rsidP="00290BE9">
            <w:pPr>
              <w:spacing w:line="0" w:lineRule="atLeast"/>
              <w:rPr>
                <w:rFonts w:cstheme="minorHAnsi"/>
                <w:szCs w:val="22"/>
              </w:rPr>
            </w:pPr>
            <w:r w:rsidRPr="00713B84">
              <w:rPr>
                <w:rFonts w:cstheme="minorHAnsi"/>
                <w:szCs w:val="22"/>
              </w:rPr>
              <w:t>Potentially important, but uncertainty not quantified, impact unknown</w:t>
            </w:r>
          </w:p>
        </w:tc>
        <w:tc>
          <w:tcPr>
            <w:tcW w:w="625" w:type="pct"/>
            <w:tcBorders>
              <w:top w:val="single" w:sz="4" w:space="0" w:color="auto"/>
              <w:bottom w:val="single" w:sz="4" w:space="0" w:color="auto"/>
            </w:tcBorders>
          </w:tcPr>
          <w:p w14:paraId="5BF7B352" w14:textId="77777777" w:rsidR="005675B9" w:rsidRPr="00713B84" w:rsidRDefault="005675B9" w:rsidP="00290BE9">
            <w:pPr>
              <w:spacing w:line="0" w:lineRule="atLeast"/>
              <w:rPr>
                <w:rFonts w:cstheme="minorHAnsi"/>
                <w:szCs w:val="22"/>
              </w:rPr>
            </w:pPr>
            <w:r w:rsidRPr="00713B84">
              <w:rPr>
                <w:rFonts w:cstheme="minorHAnsi"/>
                <w:szCs w:val="22"/>
              </w:rPr>
              <w:t>Low</w:t>
            </w:r>
          </w:p>
        </w:tc>
      </w:tr>
      <w:tr w:rsidR="005675B9" w:rsidRPr="00713B84" w14:paraId="486D90D1" w14:textId="77777777" w:rsidTr="00290BE9">
        <w:tc>
          <w:tcPr>
            <w:tcW w:w="5000" w:type="pct"/>
            <w:gridSpan w:val="5"/>
            <w:tcBorders>
              <w:top w:val="single" w:sz="4" w:space="0" w:color="auto"/>
              <w:bottom w:val="single" w:sz="4" w:space="0" w:color="auto"/>
            </w:tcBorders>
            <w:shd w:val="clear" w:color="auto" w:fill="D9D9D9" w:themeFill="background1" w:themeFillShade="D9"/>
          </w:tcPr>
          <w:p w14:paraId="50AAEDB1" w14:textId="77777777" w:rsidR="005675B9" w:rsidRPr="00713B84" w:rsidRDefault="005675B9" w:rsidP="00290BE9">
            <w:pPr>
              <w:spacing w:line="0" w:lineRule="atLeast"/>
              <w:rPr>
                <w:rFonts w:cstheme="minorHAnsi"/>
                <w:b/>
                <w:bCs/>
                <w:szCs w:val="22"/>
              </w:rPr>
            </w:pPr>
            <w:r w:rsidRPr="00713B84">
              <w:rPr>
                <w:rFonts w:cstheme="minorHAnsi"/>
                <w:b/>
                <w:bCs/>
                <w:szCs w:val="22"/>
              </w:rPr>
              <w:lastRenderedPageBreak/>
              <w:t>KEY PARAMETER UNCERTAINTY</w:t>
            </w:r>
          </w:p>
        </w:tc>
      </w:tr>
      <w:tr w:rsidR="005675B9" w:rsidRPr="00713B84" w14:paraId="3E424D92" w14:textId="77777777" w:rsidTr="00290BE9">
        <w:tc>
          <w:tcPr>
            <w:tcW w:w="625" w:type="pct"/>
            <w:tcBorders>
              <w:top w:val="single" w:sz="4" w:space="0" w:color="auto"/>
            </w:tcBorders>
          </w:tcPr>
          <w:p w14:paraId="2E5982E2" w14:textId="77777777" w:rsidR="005675B9" w:rsidRPr="00713B84" w:rsidRDefault="005675B9" w:rsidP="00290BE9">
            <w:pPr>
              <w:spacing w:line="0" w:lineRule="atLeast"/>
              <w:rPr>
                <w:rFonts w:cstheme="minorHAnsi"/>
                <w:szCs w:val="22"/>
              </w:rPr>
            </w:pPr>
            <w:r w:rsidRPr="00713B84">
              <w:rPr>
                <w:rFonts w:cstheme="minorHAnsi"/>
                <w:szCs w:val="22"/>
              </w:rPr>
              <w:t>M</w:t>
            </w:r>
          </w:p>
        </w:tc>
        <w:tc>
          <w:tcPr>
            <w:tcW w:w="1215" w:type="pct"/>
            <w:tcBorders>
              <w:top w:val="single" w:sz="4" w:space="0" w:color="auto"/>
            </w:tcBorders>
          </w:tcPr>
          <w:p w14:paraId="3AFEF397" w14:textId="77777777" w:rsidR="005675B9" w:rsidRPr="00713B84" w:rsidRDefault="005675B9" w:rsidP="00290BE9">
            <w:pPr>
              <w:spacing w:line="0" w:lineRule="atLeast"/>
              <w:rPr>
                <w:rFonts w:cstheme="minorHAnsi"/>
                <w:szCs w:val="22"/>
              </w:rPr>
            </w:pPr>
            <w:r w:rsidRPr="00713B84">
              <w:rPr>
                <w:rFonts w:cstheme="minorHAnsi"/>
                <w:szCs w:val="22"/>
              </w:rPr>
              <w:t>Estimable</w:t>
            </w:r>
          </w:p>
        </w:tc>
        <w:tc>
          <w:tcPr>
            <w:tcW w:w="1421" w:type="pct"/>
            <w:tcBorders>
              <w:top w:val="single" w:sz="4" w:space="0" w:color="auto"/>
            </w:tcBorders>
          </w:tcPr>
          <w:p w14:paraId="61D3B960" w14:textId="77777777" w:rsidR="005675B9" w:rsidRPr="00713B84" w:rsidRDefault="005675B9" w:rsidP="00290BE9">
            <w:pPr>
              <w:spacing w:line="0" w:lineRule="atLeast"/>
              <w:rPr>
                <w:rFonts w:cstheme="minorHAnsi"/>
                <w:szCs w:val="22"/>
              </w:rPr>
            </w:pPr>
            <w:r w:rsidRPr="00713B84">
              <w:rPr>
                <w:rFonts w:cstheme="minorHAnsi"/>
                <w:szCs w:val="22"/>
              </w:rPr>
              <w:t>Estimated and fixed (in grid)</w:t>
            </w:r>
          </w:p>
        </w:tc>
        <w:tc>
          <w:tcPr>
            <w:tcW w:w="1114" w:type="pct"/>
            <w:tcBorders>
              <w:top w:val="single" w:sz="4" w:space="0" w:color="auto"/>
            </w:tcBorders>
          </w:tcPr>
          <w:p w14:paraId="127B89B2" w14:textId="33E16A70" w:rsidR="005675B9" w:rsidRPr="00713B84" w:rsidRDefault="005675B9" w:rsidP="00290BE9">
            <w:pPr>
              <w:spacing w:line="0" w:lineRule="atLeast"/>
              <w:rPr>
                <w:rFonts w:cstheme="minorHAnsi"/>
                <w:szCs w:val="22"/>
              </w:rPr>
            </w:pPr>
            <w:r w:rsidRPr="00713B84">
              <w:rPr>
                <w:rFonts w:cstheme="minorHAnsi"/>
                <w:szCs w:val="22"/>
              </w:rPr>
              <w:t xml:space="preserve">Influential in </w:t>
            </w:r>
            <w:r w:rsidR="006F67D8">
              <w:rPr>
                <w:rFonts w:cstheme="minorHAnsi"/>
                <w:szCs w:val="22"/>
              </w:rPr>
              <w:t xml:space="preserve">the </w:t>
            </w:r>
            <w:r w:rsidRPr="00713B84">
              <w:rPr>
                <w:rFonts w:cstheme="minorHAnsi"/>
                <w:szCs w:val="22"/>
              </w:rPr>
              <w:t>grid</w:t>
            </w:r>
          </w:p>
        </w:tc>
        <w:tc>
          <w:tcPr>
            <w:tcW w:w="625" w:type="pct"/>
            <w:tcBorders>
              <w:top w:val="single" w:sz="4" w:space="0" w:color="auto"/>
            </w:tcBorders>
          </w:tcPr>
          <w:p w14:paraId="285E21C5" w14:textId="77777777" w:rsidR="005675B9" w:rsidRPr="00713B84" w:rsidRDefault="005675B9" w:rsidP="00290BE9">
            <w:pPr>
              <w:spacing w:line="0" w:lineRule="atLeast"/>
              <w:rPr>
                <w:rFonts w:cstheme="minorHAnsi"/>
                <w:szCs w:val="22"/>
              </w:rPr>
            </w:pPr>
            <w:r w:rsidRPr="00713B84">
              <w:rPr>
                <w:rFonts w:cstheme="minorHAnsi"/>
                <w:szCs w:val="22"/>
              </w:rPr>
              <w:t>Medium</w:t>
            </w:r>
          </w:p>
        </w:tc>
      </w:tr>
      <w:tr w:rsidR="005675B9" w:rsidRPr="00713B84" w14:paraId="5B5DEFD1" w14:textId="77777777" w:rsidTr="00290BE9">
        <w:tc>
          <w:tcPr>
            <w:tcW w:w="625" w:type="pct"/>
          </w:tcPr>
          <w:p w14:paraId="10A6AD10" w14:textId="77777777" w:rsidR="005675B9" w:rsidRPr="00713B84" w:rsidRDefault="005675B9" w:rsidP="00290BE9">
            <w:pPr>
              <w:spacing w:line="0" w:lineRule="atLeast"/>
              <w:rPr>
                <w:rFonts w:cstheme="minorHAnsi"/>
                <w:szCs w:val="22"/>
              </w:rPr>
            </w:pPr>
            <w:r w:rsidRPr="00713B84">
              <w:rPr>
                <w:rFonts w:cstheme="minorHAnsi"/>
                <w:szCs w:val="22"/>
              </w:rPr>
              <w:t>Steepness</w:t>
            </w:r>
          </w:p>
        </w:tc>
        <w:tc>
          <w:tcPr>
            <w:tcW w:w="1215" w:type="pct"/>
          </w:tcPr>
          <w:p w14:paraId="6549FC2D" w14:textId="34BA0A16" w:rsidR="005675B9" w:rsidRPr="00713B84" w:rsidRDefault="005675B9" w:rsidP="00290BE9">
            <w:pPr>
              <w:spacing w:line="0" w:lineRule="atLeast"/>
              <w:rPr>
                <w:rFonts w:cstheme="minorHAnsi"/>
                <w:szCs w:val="22"/>
              </w:rPr>
            </w:pPr>
            <w:r w:rsidRPr="00713B84">
              <w:rPr>
                <w:rFonts w:cstheme="minorHAnsi"/>
                <w:szCs w:val="22"/>
              </w:rPr>
              <w:t xml:space="preserve">Not estimable in </w:t>
            </w:r>
            <w:r w:rsidR="006F67D8">
              <w:rPr>
                <w:rFonts w:cstheme="minorHAnsi"/>
                <w:szCs w:val="22"/>
              </w:rPr>
              <w:t xml:space="preserve">the </w:t>
            </w:r>
            <w:r w:rsidRPr="00713B84">
              <w:rPr>
                <w:rFonts w:cstheme="minorHAnsi"/>
                <w:szCs w:val="22"/>
              </w:rPr>
              <w:t>current model</w:t>
            </w:r>
          </w:p>
        </w:tc>
        <w:tc>
          <w:tcPr>
            <w:tcW w:w="1421" w:type="pct"/>
          </w:tcPr>
          <w:p w14:paraId="625C417B" w14:textId="3C3FFBFB" w:rsidR="005675B9" w:rsidRPr="00713B84" w:rsidRDefault="005675B9" w:rsidP="00290BE9">
            <w:pPr>
              <w:spacing w:line="0" w:lineRule="atLeast"/>
              <w:rPr>
                <w:rFonts w:cstheme="minorHAnsi"/>
                <w:szCs w:val="22"/>
              </w:rPr>
            </w:pPr>
            <w:r w:rsidRPr="00713B84">
              <w:rPr>
                <w:rFonts w:cstheme="minorHAnsi"/>
                <w:szCs w:val="22"/>
              </w:rPr>
              <w:t>Grid (0.7, 0.8,</w:t>
            </w:r>
            <w:r w:rsidR="00A94118">
              <w:rPr>
                <w:rFonts w:cstheme="minorHAnsi"/>
                <w:szCs w:val="22"/>
              </w:rPr>
              <w:t xml:space="preserve"> </w:t>
            </w:r>
            <w:r w:rsidRPr="00713B84">
              <w:rPr>
                <w:rFonts w:cstheme="minorHAnsi"/>
                <w:szCs w:val="22"/>
              </w:rPr>
              <w:t>0.9)</w:t>
            </w:r>
          </w:p>
        </w:tc>
        <w:tc>
          <w:tcPr>
            <w:tcW w:w="1114" w:type="pct"/>
          </w:tcPr>
          <w:p w14:paraId="0849048C" w14:textId="446190ED" w:rsidR="005675B9" w:rsidRPr="00713B84" w:rsidRDefault="005675B9" w:rsidP="00290BE9">
            <w:pPr>
              <w:spacing w:line="0" w:lineRule="atLeast"/>
              <w:rPr>
                <w:rFonts w:cstheme="minorHAnsi"/>
                <w:szCs w:val="22"/>
              </w:rPr>
            </w:pPr>
            <w:r w:rsidRPr="00713B84">
              <w:rPr>
                <w:rFonts w:cstheme="minorHAnsi"/>
                <w:szCs w:val="22"/>
              </w:rPr>
              <w:t xml:space="preserve">Influential in </w:t>
            </w:r>
            <w:r w:rsidR="006F67D8">
              <w:rPr>
                <w:rFonts w:cstheme="minorHAnsi"/>
                <w:szCs w:val="22"/>
              </w:rPr>
              <w:t xml:space="preserve">the </w:t>
            </w:r>
            <w:r w:rsidRPr="00713B84">
              <w:rPr>
                <w:rFonts w:cstheme="minorHAnsi"/>
                <w:szCs w:val="22"/>
              </w:rPr>
              <w:t>grid</w:t>
            </w:r>
          </w:p>
        </w:tc>
        <w:tc>
          <w:tcPr>
            <w:tcW w:w="625" w:type="pct"/>
          </w:tcPr>
          <w:p w14:paraId="744021CF" w14:textId="77777777" w:rsidR="005675B9" w:rsidRPr="00713B84" w:rsidRDefault="005675B9" w:rsidP="00290BE9">
            <w:pPr>
              <w:spacing w:line="0" w:lineRule="atLeast"/>
              <w:rPr>
                <w:rFonts w:cstheme="minorHAnsi"/>
                <w:szCs w:val="22"/>
              </w:rPr>
            </w:pPr>
            <w:r w:rsidRPr="00713B84">
              <w:rPr>
                <w:rFonts w:cstheme="minorHAnsi"/>
                <w:szCs w:val="22"/>
              </w:rPr>
              <w:t>High</w:t>
            </w:r>
          </w:p>
        </w:tc>
      </w:tr>
      <w:tr w:rsidR="005675B9" w:rsidRPr="00713B84" w14:paraId="480A7ACC" w14:textId="77777777" w:rsidTr="00290BE9">
        <w:tc>
          <w:tcPr>
            <w:tcW w:w="625" w:type="pct"/>
          </w:tcPr>
          <w:p w14:paraId="3DC61B3D" w14:textId="77777777" w:rsidR="005675B9" w:rsidRPr="00713B84" w:rsidRDefault="005675B9" w:rsidP="00290BE9">
            <w:pPr>
              <w:spacing w:line="0" w:lineRule="atLeast"/>
              <w:rPr>
                <w:rFonts w:cstheme="minorHAnsi"/>
              </w:rPr>
            </w:pPr>
            <w:r w:rsidRPr="00713B84">
              <w:rPr>
                <w:rFonts w:cstheme="minorHAnsi"/>
              </w:rPr>
              <w:t>Growth</w:t>
            </w:r>
          </w:p>
        </w:tc>
        <w:tc>
          <w:tcPr>
            <w:tcW w:w="1215" w:type="pct"/>
          </w:tcPr>
          <w:p w14:paraId="740FC5BA" w14:textId="77777777" w:rsidR="005675B9" w:rsidRPr="00713B84" w:rsidRDefault="005675B9" w:rsidP="00290BE9">
            <w:pPr>
              <w:spacing w:line="0" w:lineRule="atLeast"/>
              <w:rPr>
                <w:rFonts w:cstheme="minorHAnsi"/>
              </w:rPr>
            </w:pPr>
            <w:r w:rsidRPr="00713B84">
              <w:rPr>
                <w:rFonts w:cstheme="minorHAnsi"/>
              </w:rPr>
              <w:t>Estimable</w:t>
            </w:r>
          </w:p>
        </w:tc>
        <w:tc>
          <w:tcPr>
            <w:tcW w:w="1421" w:type="pct"/>
          </w:tcPr>
          <w:p w14:paraId="1C217738" w14:textId="77777777" w:rsidR="005675B9" w:rsidRPr="00713B84" w:rsidRDefault="005675B9" w:rsidP="00290BE9">
            <w:pPr>
              <w:spacing w:line="0" w:lineRule="atLeast"/>
              <w:rPr>
                <w:rFonts w:cstheme="minorHAnsi"/>
              </w:rPr>
            </w:pPr>
            <w:r w:rsidRPr="00713B84">
              <w:rPr>
                <w:rFonts w:cstheme="minorHAnsi"/>
              </w:rPr>
              <w:t>Estimated, variance of length-at-age fixed</w:t>
            </w:r>
          </w:p>
        </w:tc>
        <w:tc>
          <w:tcPr>
            <w:tcW w:w="1114" w:type="pct"/>
          </w:tcPr>
          <w:p w14:paraId="4AE7628E" w14:textId="77777777" w:rsidR="005675B9" w:rsidRPr="00713B84" w:rsidRDefault="005675B9" w:rsidP="00290BE9">
            <w:pPr>
              <w:spacing w:line="0" w:lineRule="atLeast"/>
              <w:rPr>
                <w:rFonts w:cstheme="minorHAnsi"/>
              </w:rPr>
            </w:pPr>
            <w:r w:rsidRPr="00713B84">
              <w:rPr>
                <w:rFonts w:cstheme="minorHAnsi"/>
              </w:rPr>
              <w:t>Not included in the grid</w:t>
            </w:r>
          </w:p>
        </w:tc>
        <w:tc>
          <w:tcPr>
            <w:tcW w:w="625" w:type="pct"/>
          </w:tcPr>
          <w:p w14:paraId="29BCB8CE" w14:textId="77777777" w:rsidR="005675B9" w:rsidRPr="00713B84" w:rsidRDefault="005675B9" w:rsidP="00290BE9">
            <w:pPr>
              <w:spacing w:line="0" w:lineRule="atLeast"/>
              <w:rPr>
                <w:rFonts w:cstheme="minorHAnsi"/>
              </w:rPr>
            </w:pPr>
            <w:r w:rsidRPr="00713B84">
              <w:rPr>
                <w:rFonts w:cstheme="minorHAnsi"/>
              </w:rPr>
              <w:t>Medium</w:t>
            </w:r>
          </w:p>
        </w:tc>
      </w:tr>
      <w:tr w:rsidR="005675B9" w:rsidRPr="00713B84" w14:paraId="6C9D8C09" w14:textId="77777777" w:rsidTr="00290BE9">
        <w:tc>
          <w:tcPr>
            <w:tcW w:w="625" w:type="pct"/>
          </w:tcPr>
          <w:p w14:paraId="5515B448" w14:textId="77777777" w:rsidR="005675B9" w:rsidRPr="00713B84" w:rsidRDefault="005675B9" w:rsidP="00290BE9">
            <w:pPr>
              <w:spacing w:line="0" w:lineRule="atLeast"/>
              <w:rPr>
                <w:rFonts w:cstheme="minorHAnsi"/>
                <w:szCs w:val="22"/>
              </w:rPr>
            </w:pPr>
            <w:r w:rsidRPr="00713B84">
              <w:rPr>
                <w:rFonts w:cstheme="minorHAnsi"/>
                <w:szCs w:val="22"/>
              </w:rPr>
              <w:t>Recruitment proportion</w:t>
            </w:r>
          </w:p>
        </w:tc>
        <w:tc>
          <w:tcPr>
            <w:tcW w:w="1215" w:type="pct"/>
          </w:tcPr>
          <w:p w14:paraId="3CB215A2" w14:textId="1BD2B97D" w:rsidR="005675B9" w:rsidRPr="00713B84" w:rsidRDefault="005675B9" w:rsidP="00290BE9">
            <w:pPr>
              <w:spacing w:line="0" w:lineRule="atLeast"/>
              <w:rPr>
                <w:rFonts w:cstheme="minorHAnsi"/>
                <w:szCs w:val="22"/>
              </w:rPr>
            </w:pPr>
            <w:r w:rsidRPr="00713B84">
              <w:rPr>
                <w:rFonts w:cstheme="minorHAnsi"/>
                <w:szCs w:val="22"/>
              </w:rPr>
              <w:t xml:space="preserve">Not estimable in </w:t>
            </w:r>
            <w:r w:rsidR="006F67D8">
              <w:rPr>
                <w:rFonts w:cstheme="minorHAnsi"/>
                <w:szCs w:val="22"/>
              </w:rPr>
              <w:t xml:space="preserve">the </w:t>
            </w:r>
            <w:r w:rsidRPr="00713B84">
              <w:rPr>
                <w:rFonts w:cstheme="minorHAnsi"/>
                <w:szCs w:val="22"/>
              </w:rPr>
              <w:t>current model</w:t>
            </w:r>
          </w:p>
        </w:tc>
        <w:tc>
          <w:tcPr>
            <w:tcW w:w="1421" w:type="pct"/>
          </w:tcPr>
          <w:p w14:paraId="16F4BBC6" w14:textId="4E7537CB" w:rsidR="005675B9" w:rsidRPr="00713B84" w:rsidRDefault="005675B9" w:rsidP="00290BE9">
            <w:pPr>
              <w:spacing w:line="0" w:lineRule="atLeast"/>
              <w:rPr>
                <w:rFonts w:cstheme="minorHAnsi"/>
                <w:szCs w:val="22"/>
              </w:rPr>
            </w:pPr>
            <w:r w:rsidRPr="00713B84">
              <w:rPr>
                <w:rFonts w:cstheme="minorHAnsi"/>
                <w:szCs w:val="22"/>
              </w:rPr>
              <w:t>Grid (1:3,</w:t>
            </w:r>
            <w:r w:rsidR="00A94118">
              <w:rPr>
                <w:rFonts w:cstheme="minorHAnsi"/>
                <w:szCs w:val="22"/>
              </w:rPr>
              <w:t xml:space="preserve"> </w:t>
            </w:r>
            <w:r w:rsidRPr="00713B84">
              <w:rPr>
                <w:rFonts w:cstheme="minorHAnsi"/>
                <w:szCs w:val="22"/>
              </w:rPr>
              <w:t>1:4)</w:t>
            </w:r>
          </w:p>
        </w:tc>
        <w:tc>
          <w:tcPr>
            <w:tcW w:w="1114" w:type="pct"/>
          </w:tcPr>
          <w:p w14:paraId="45D45F30" w14:textId="0625B67F" w:rsidR="005675B9" w:rsidRPr="00713B84" w:rsidRDefault="005675B9" w:rsidP="00290BE9">
            <w:pPr>
              <w:spacing w:line="0" w:lineRule="atLeast"/>
              <w:rPr>
                <w:rFonts w:cstheme="minorHAnsi"/>
                <w:szCs w:val="22"/>
              </w:rPr>
            </w:pPr>
            <w:r w:rsidRPr="00713B84">
              <w:rPr>
                <w:rFonts w:cstheme="minorHAnsi"/>
                <w:szCs w:val="22"/>
              </w:rPr>
              <w:t xml:space="preserve">Some influence in </w:t>
            </w:r>
            <w:r w:rsidR="006F67D8">
              <w:rPr>
                <w:rFonts w:cstheme="minorHAnsi"/>
                <w:szCs w:val="22"/>
              </w:rPr>
              <w:t xml:space="preserve">the </w:t>
            </w:r>
            <w:r w:rsidRPr="00713B84">
              <w:rPr>
                <w:rFonts w:cstheme="minorHAnsi"/>
                <w:szCs w:val="22"/>
              </w:rPr>
              <w:t>grid</w:t>
            </w:r>
          </w:p>
        </w:tc>
        <w:tc>
          <w:tcPr>
            <w:tcW w:w="625" w:type="pct"/>
          </w:tcPr>
          <w:p w14:paraId="7F54A07B" w14:textId="77777777" w:rsidR="005675B9" w:rsidRPr="00713B84" w:rsidRDefault="005675B9" w:rsidP="00290BE9">
            <w:pPr>
              <w:spacing w:line="0" w:lineRule="atLeast"/>
              <w:rPr>
                <w:rFonts w:cstheme="minorHAnsi"/>
                <w:szCs w:val="22"/>
              </w:rPr>
            </w:pPr>
            <w:r w:rsidRPr="00713B84">
              <w:rPr>
                <w:rFonts w:cstheme="minorHAnsi"/>
                <w:szCs w:val="22"/>
              </w:rPr>
              <w:t>Medium</w:t>
            </w:r>
          </w:p>
        </w:tc>
      </w:tr>
      <w:tr w:rsidR="005675B9" w:rsidRPr="00713B84" w14:paraId="787C5105" w14:textId="77777777" w:rsidTr="00290BE9">
        <w:tc>
          <w:tcPr>
            <w:tcW w:w="625" w:type="pct"/>
            <w:tcBorders>
              <w:bottom w:val="single" w:sz="4" w:space="0" w:color="auto"/>
            </w:tcBorders>
          </w:tcPr>
          <w:p w14:paraId="73123120" w14:textId="77777777" w:rsidR="005675B9" w:rsidRPr="00713B84" w:rsidRDefault="005675B9" w:rsidP="00290BE9">
            <w:pPr>
              <w:spacing w:line="0" w:lineRule="atLeast"/>
              <w:rPr>
                <w:rFonts w:cstheme="minorHAnsi"/>
                <w:szCs w:val="22"/>
              </w:rPr>
            </w:pPr>
            <w:r w:rsidRPr="00713B84">
              <w:rPr>
                <w:rFonts w:cstheme="minorHAnsi"/>
                <w:szCs w:val="22"/>
              </w:rPr>
              <w:t>Movement</w:t>
            </w:r>
          </w:p>
        </w:tc>
        <w:tc>
          <w:tcPr>
            <w:tcW w:w="1215" w:type="pct"/>
            <w:tcBorders>
              <w:bottom w:val="single" w:sz="4" w:space="0" w:color="auto"/>
            </w:tcBorders>
          </w:tcPr>
          <w:p w14:paraId="1BF37C35" w14:textId="77777777" w:rsidR="005675B9" w:rsidRPr="00713B84" w:rsidRDefault="005675B9" w:rsidP="00290BE9">
            <w:pPr>
              <w:spacing w:line="0" w:lineRule="atLeast"/>
              <w:rPr>
                <w:rFonts w:cstheme="minorHAnsi"/>
                <w:szCs w:val="22"/>
              </w:rPr>
            </w:pPr>
            <w:r w:rsidRPr="00713B84">
              <w:rPr>
                <w:rFonts w:cstheme="minorHAnsi"/>
                <w:szCs w:val="22"/>
              </w:rPr>
              <w:t>External estimates</w:t>
            </w:r>
          </w:p>
        </w:tc>
        <w:tc>
          <w:tcPr>
            <w:tcW w:w="1421" w:type="pct"/>
            <w:tcBorders>
              <w:bottom w:val="single" w:sz="4" w:space="0" w:color="auto"/>
            </w:tcBorders>
          </w:tcPr>
          <w:p w14:paraId="66F0C02A" w14:textId="03A28786" w:rsidR="005675B9" w:rsidRPr="00713B84" w:rsidRDefault="005675B9" w:rsidP="00290BE9">
            <w:pPr>
              <w:spacing w:line="0" w:lineRule="atLeast"/>
              <w:rPr>
                <w:rFonts w:cstheme="minorHAnsi"/>
                <w:szCs w:val="22"/>
              </w:rPr>
            </w:pPr>
            <w:r w:rsidRPr="00713B84">
              <w:rPr>
                <w:rFonts w:cstheme="minorHAnsi"/>
                <w:szCs w:val="22"/>
              </w:rPr>
              <w:t>Grid (halving each of 2 movement rates successively)</w:t>
            </w:r>
          </w:p>
        </w:tc>
        <w:tc>
          <w:tcPr>
            <w:tcW w:w="1114" w:type="pct"/>
            <w:tcBorders>
              <w:bottom w:val="single" w:sz="4" w:space="0" w:color="auto"/>
            </w:tcBorders>
          </w:tcPr>
          <w:p w14:paraId="3D08ECF7" w14:textId="00FC8ED5" w:rsidR="005675B9" w:rsidRPr="00713B84" w:rsidRDefault="005675B9" w:rsidP="00290BE9">
            <w:pPr>
              <w:spacing w:line="0" w:lineRule="atLeast"/>
              <w:rPr>
                <w:rFonts w:cstheme="minorHAnsi"/>
                <w:szCs w:val="22"/>
              </w:rPr>
            </w:pPr>
            <w:r w:rsidRPr="00713B84">
              <w:rPr>
                <w:rFonts w:cstheme="minorHAnsi"/>
                <w:szCs w:val="22"/>
              </w:rPr>
              <w:t xml:space="preserve">Limited influence in </w:t>
            </w:r>
            <w:r w:rsidR="006F67D8">
              <w:rPr>
                <w:rFonts w:cstheme="minorHAnsi"/>
                <w:szCs w:val="22"/>
              </w:rPr>
              <w:t xml:space="preserve">the </w:t>
            </w:r>
            <w:r w:rsidRPr="00713B84">
              <w:rPr>
                <w:rFonts w:cstheme="minorHAnsi"/>
                <w:szCs w:val="22"/>
              </w:rPr>
              <w:t>grid</w:t>
            </w:r>
          </w:p>
        </w:tc>
        <w:tc>
          <w:tcPr>
            <w:tcW w:w="625" w:type="pct"/>
            <w:tcBorders>
              <w:bottom w:val="single" w:sz="4" w:space="0" w:color="auto"/>
            </w:tcBorders>
          </w:tcPr>
          <w:p w14:paraId="1A77942D" w14:textId="77777777" w:rsidR="005675B9" w:rsidRPr="00713B84" w:rsidRDefault="005675B9" w:rsidP="00290BE9">
            <w:pPr>
              <w:spacing w:line="0" w:lineRule="atLeast"/>
              <w:rPr>
                <w:rFonts w:cstheme="minorHAnsi"/>
                <w:szCs w:val="22"/>
              </w:rPr>
            </w:pPr>
            <w:r w:rsidRPr="00713B84">
              <w:rPr>
                <w:rFonts w:cstheme="minorHAnsi"/>
                <w:szCs w:val="22"/>
              </w:rPr>
              <w:t>Low</w:t>
            </w:r>
          </w:p>
        </w:tc>
      </w:tr>
      <w:tr w:rsidR="005675B9" w:rsidRPr="00713B84" w14:paraId="485CBCED" w14:textId="77777777" w:rsidTr="00290BE9">
        <w:tc>
          <w:tcPr>
            <w:tcW w:w="5000" w:type="pct"/>
            <w:gridSpan w:val="5"/>
            <w:tcBorders>
              <w:top w:val="single" w:sz="4" w:space="0" w:color="auto"/>
              <w:bottom w:val="single" w:sz="4" w:space="0" w:color="auto"/>
            </w:tcBorders>
            <w:shd w:val="clear" w:color="auto" w:fill="D9D9D9" w:themeFill="background1" w:themeFillShade="D9"/>
          </w:tcPr>
          <w:p w14:paraId="543D2261" w14:textId="77777777" w:rsidR="005675B9" w:rsidRPr="00713B84" w:rsidRDefault="005675B9" w:rsidP="00290BE9">
            <w:pPr>
              <w:spacing w:line="0" w:lineRule="atLeast"/>
              <w:rPr>
                <w:rFonts w:cstheme="minorHAnsi"/>
                <w:b/>
                <w:bCs/>
                <w:szCs w:val="22"/>
              </w:rPr>
            </w:pPr>
            <w:r w:rsidRPr="00713B84">
              <w:rPr>
                <w:rFonts w:cstheme="minorHAnsi"/>
                <w:b/>
                <w:bCs/>
                <w:szCs w:val="22"/>
              </w:rPr>
              <w:t>STRUCTURAL UNCERTAINTIES</w:t>
            </w:r>
          </w:p>
        </w:tc>
      </w:tr>
      <w:tr w:rsidR="005675B9" w:rsidRPr="00713B84" w14:paraId="4BBF1EC3" w14:textId="77777777" w:rsidTr="00290BE9">
        <w:tc>
          <w:tcPr>
            <w:tcW w:w="625" w:type="pct"/>
            <w:tcBorders>
              <w:top w:val="single" w:sz="4" w:space="0" w:color="auto"/>
            </w:tcBorders>
          </w:tcPr>
          <w:p w14:paraId="28C8BA33" w14:textId="77777777" w:rsidR="005675B9" w:rsidRPr="00713B84" w:rsidRDefault="005675B9" w:rsidP="00290BE9">
            <w:pPr>
              <w:spacing w:line="0" w:lineRule="atLeast"/>
              <w:rPr>
                <w:rFonts w:cstheme="minorHAnsi"/>
                <w:szCs w:val="22"/>
              </w:rPr>
            </w:pPr>
            <w:r w:rsidRPr="00713B84">
              <w:rPr>
                <w:rFonts w:cstheme="minorHAnsi"/>
                <w:szCs w:val="22"/>
              </w:rPr>
              <w:t>CPUE options</w:t>
            </w:r>
          </w:p>
        </w:tc>
        <w:tc>
          <w:tcPr>
            <w:tcW w:w="1215" w:type="pct"/>
            <w:tcBorders>
              <w:top w:val="single" w:sz="4" w:space="0" w:color="auto"/>
            </w:tcBorders>
          </w:tcPr>
          <w:p w14:paraId="379BF1CC" w14:textId="77777777" w:rsidR="005675B9" w:rsidRPr="00713B84" w:rsidRDefault="005675B9" w:rsidP="00290BE9">
            <w:pPr>
              <w:spacing w:line="0" w:lineRule="atLeast"/>
              <w:rPr>
                <w:rFonts w:cstheme="minorHAnsi"/>
                <w:szCs w:val="22"/>
              </w:rPr>
            </w:pPr>
            <w:r w:rsidRPr="00713B84">
              <w:rPr>
                <w:rFonts w:cstheme="minorHAnsi"/>
                <w:szCs w:val="22"/>
              </w:rPr>
              <w:t>PICT observer index in region 2</w:t>
            </w:r>
          </w:p>
        </w:tc>
        <w:tc>
          <w:tcPr>
            <w:tcW w:w="1421" w:type="pct"/>
            <w:tcBorders>
              <w:top w:val="single" w:sz="4" w:space="0" w:color="auto"/>
            </w:tcBorders>
          </w:tcPr>
          <w:p w14:paraId="7497EC95" w14:textId="77777777" w:rsidR="005675B9" w:rsidRPr="00713B84" w:rsidRDefault="005675B9" w:rsidP="00290BE9">
            <w:pPr>
              <w:spacing w:line="0" w:lineRule="atLeast"/>
              <w:rPr>
                <w:rFonts w:cstheme="minorHAnsi"/>
                <w:szCs w:val="22"/>
              </w:rPr>
            </w:pPr>
            <w:r w:rsidRPr="00713B84">
              <w:rPr>
                <w:rFonts w:cstheme="minorHAnsi"/>
                <w:szCs w:val="22"/>
              </w:rPr>
              <w:t>Limited time series</w:t>
            </w:r>
          </w:p>
        </w:tc>
        <w:tc>
          <w:tcPr>
            <w:tcW w:w="1114" w:type="pct"/>
            <w:tcBorders>
              <w:top w:val="single" w:sz="4" w:space="0" w:color="auto"/>
            </w:tcBorders>
          </w:tcPr>
          <w:p w14:paraId="035C094B" w14:textId="77777777" w:rsidR="005675B9" w:rsidRPr="00713B84" w:rsidRDefault="005675B9" w:rsidP="00290BE9">
            <w:pPr>
              <w:spacing w:line="0" w:lineRule="atLeast"/>
              <w:rPr>
                <w:rFonts w:cstheme="minorHAnsi"/>
                <w:szCs w:val="22"/>
              </w:rPr>
            </w:pPr>
            <w:r w:rsidRPr="00713B84">
              <w:rPr>
                <w:rFonts w:cstheme="minorHAnsi"/>
                <w:szCs w:val="22"/>
              </w:rPr>
              <w:t>Potentially important</w:t>
            </w:r>
          </w:p>
        </w:tc>
        <w:tc>
          <w:tcPr>
            <w:tcW w:w="625" w:type="pct"/>
            <w:tcBorders>
              <w:top w:val="single" w:sz="4" w:space="0" w:color="auto"/>
            </w:tcBorders>
          </w:tcPr>
          <w:p w14:paraId="7CDD2AC7" w14:textId="77777777" w:rsidR="005675B9" w:rsidRPr="00713B84" w:rsidRDefault="005675B9" w:rsidP="00290BE9">
            <w:pPr>
              <w:spacing w:line="0" w:lineRule="atLeast"/>
              <w:rPr>
                <w:rFonts w:cstheme="minorHAnsi"/>
                <w:szCs w:val="22"/>
              </w:rPr>
            </w:pPr>
            <w:r w:rsidRPr="00713B84">
              <w:rPr>
                <w:rFonts w:cstheme="minorHAnsi"/>
                <w:szCs w:val="22"/>
              </w:rPr>
              <w:t>Medium</w:t>
            </w:r>
          </w:p>
        </w:tc>
      </w:tr>
      <w:tr w:rsidR="005675B9" w:rsidRPr="00713B84" w14:paraId="10D1AE38" w14:textId="77777777" w:rsidTr="00290BE9">
        <w:tc>
          <w:tcPr>
            <w:tcW w:w="625" w:type="pct"/>
          </w:tcPr>
          <w:p w14:paraId="7E0BEC16" w14:textId="77777777" w:rsidR="005675B9" w:rsidRPr="00713B84" w:rsidRDefault="005675B9" w:rsidP="00290BE9">
            <w:pPr>
              <w:spacing w:line="0" w:lineRule="atLeast"/>
              <w:rPr>
                <w:rFonts w:cstheme="minorHAnsi"/>
                <w:szCs w:val="22"/>
              </w:rPr>
            </w:pPr>
          </w:p>
        </w:tc>
        <w:tc>
          <w:tcPr>
            <w:tcW w:w="1215" w:type="pct"/>
          </w:tcPr>
          <w:p w14:paraId="2A6D129C" w14:textId="77777777" w:rsidR="005675B9" w:rsidRPr="00713B84" w:rsidRDefault="005675B9" w:rsidP="00290BE9">
            <w:pPr>
              <w:spacing w:line="0" w:lineRule="atLeast"/>
              <w:rPr>
                <w:rFonts w:cstheme="minorHAnsi"/>
                <w:szCs w:val="22"/>
              </w:rPr>
            </w:pPr>
          </w:p>
        </w:tc>
        <w:tc>
          <w:tcPr>
            <w:tcW w:w="1421" w:type="pct"/>
          </w:tcPr>
          <w:p w14:paraId="356FC603" w14:textId="77777777" w:rsidR="005675B9" w:rsidRPr="00713B84" w:rsidRDefault="005675B9" w:rsidP="00290BE9">
            <w:pPr>
              <w:spacing w:line="0" w:lineRule="atLeast"/>
              <w:rPr>
                <w:rFonts w:cstheme="minorHAnsi"/>
                <w:szCs w:val="22"/>
              </w:rPr>
            </w:pPr>
          </w:p>
        </w:tc>
        <w:tc>
          <w:tcPr>
            <w:tcW w:w="1114" w:type="pct"/>
          </w:tcPr>
          <w:p w14:paraId="1C0C24AD" w14:textId="77777777" w:rsidR="005675B9" w:rsidRPr="00713B84" w:rsidRDefault="005675B9" w:rsidP="00290BE9">
            <w:pPr>
              <w:spacing w:line="0" w:lineRule="atLeast"/>
              <w:rPr>
                <w:rFonts w:cstheme="minorHAnsi"/>
                <w:szCs w:val="22"/>
              </w:rPr>
            </w:pPr>
          </w:p>
        </w:tc>
        <w:tc>
          <w:tcPr>
            <w:tcW w:w="625" w:type="pct"/>
          </w:tcPr>
          <w:p w14:paraId="18E7D48C" w14:textId="77777777" w:rsidR="005675B9" w:rsidRPr="00713B84" w:rsidRDefault="005675B9" w:rsidP="00290BE9">
            <w:pPr>
              <w:spacing w:line="0" w:lineRule="atLeast"/>
              <w:rPr>
                <w:rFonts w:cstheme="minorHAnsi"/>
                <w:szCs w:val="22"/>
              </w:rPr>
            </w:pPr>
          </w:p>
        </w:tc>
      </w:tr>
      <w:tr w:rsidR="005675B9" w:rsidRPr="00713B84" w14:paraId="6E6C0A25" w14:textId="77777777" w:rsidTr="00290BE9">
        <w:tc>
          <w:tcPr>
            <w:tcW w:w="625" w:type="pct"/>
          </w:tcPr>
          <w:p w14:paraId="57154607" w14:textId="77777777" w:rsidR="005675B9" w:rsidRPr="00713B84" w:rsidRDefault="005675B9" w:rsidP="00290BE9">
            <w:pPr>
              <w:spacing w:line="0" w:lineRule="atLeast"/>
              <w:rPr>
                <w:rFonts w:cstheme="minorHAnsi"/>
                <w:szCs w:val="22"/>
              </w:rPr>
            </w:pPr>
          </w:p>
        </w:tc>
        <w:tc>
          <w:tcPr>
            <w:tcW w:w="1215" w:type="pct"/>
          </w:tcPr>
          <w:p w14:paraId="662C5069" w14:textId="77777777" w:rsidR="005675B9" w:rsidRPr="00713B84" w:rsidRDefault="005675B9" w:rsidP="00290BE9">
            <w:pPr>
              <w:spacing w:line="0" w:lineRule="atLeast"/>
              <w:rPr>
                <w:rFonts w:cstheme="minorHAnsi"/>
                <w:szCs w:val="22"/>
              </w:rPr>
            </w:pPr>
          </w:p>
        </w:tc>
        <w:tc>
          <w:tcPr>
            <w:tcW w:w="1421" w:type="pct"/>
          </w:tcPr>
          <w:p w14:paraId="4D15AC21" w14:textId="77777777" w:rsidR="005675B9" w:rsidRPr="00713B84" w:rsidRDefault="005675B9" w:rsidP="00290BE9">
            <w:pPr>
              <w:spacing w:line="0" w:lineRule="atLeast"/>
              <w:rPr>
                <w:rFonts w:cstheme="minorHAnsi"/>
                <w:szCs w:val="22"/>
              </w:rPr>
            </w:pPr>
          </w:p>
        </w:tc>
        <w:tc>
          <w:tcPr>
            <w:tcW w:w="1114" w:type="pct"/>
          </w:tcPr>
          <w:p w14:paraId="53793B9D" w14:textId="77777777" w:rsidR="005675B9" w:rsidRPr="00713B84" w:rsidRDefault="005675B9" w:rsidP="00290BE9">
            <w:pPr>
              <w:spacing w:line="0" w:lineRule="atLeast"/>
              <w:rPr>
                <w:rFonts w:cstheme="minorHAnsi"/>
                <w:szCs w:val="22"/>
              </w:rPr>
            </w:pPr>
          </w:p>
        </w:tc>
        <w:tc>
          <w:tcPr>
            <w:tcW w:w="625" w:type="pct"/>
          </w:tcPr>
          <w:p w14:paraId="6CF0D6C4" w14:textId="77777777" w:rsidR="005675B9" w:rsidRPr="00713B84" w:rsidRDefault="005675B9" w:rsidP="00290BE9">
            <w:pPr>
              <w:spacing w:line="0" w:lineRule="atLeast"/>
              <w:rPr>
                <w:rFonts w:cstheme="minorHAnsi"/>
                <w:szCs w:val="22"/>
              </w:rPr>
            </w:pPr>
          </w:p>
        </w:tc>
      </w:tr>
      <w:tr w:rsidR="005675B9" w:rsidRPr="00713B84" w14:paraId="7AE6DCE3" w14:textId="77777777" w:rsidTr="00290BE9">
        <w:tc>
          <w:tcPr>
            <w:tcW w:w="625" w:type="pct"/>
            <w:tcBorders>
              <w:bottom w:val="single" w:sz="4" w:space="0" w:color="auto"/>
            </w:tcBorders>
          </w:tcPr>
          <w:p w14:paraId="41CE31D7" w14:textId="77777777" w:rsidR="005675B9" w:rsidRPr="00713B84" w:rsidRDefault="005675B9" w:rsidP="00290BE9">
            <w:pPr>
              <w:spacing w:line="0" w:lineRule="atLeast"/>
              <w:rPr>
                <w:rFonts w:cstheme="minorHAnsi"/>
                <w:szCs w:val="22"/>
              </w:rPr>
            </w:pPr>
          </w:p>
        </w:tc>
        <w:tc>
          <w:tcPr>
            <w:tcW w:w="1215" w:type="pct"/>
            <w:tcBorders>
              <w:bottom w:val="single" w:sz="4" w:space="0" w:color="auto"/>
            </w:tcBorders>
          </w:tcPr>
          <w:p w14:paraId="1E5ADD73" w14:textId="77777777" w:rsidR="005675B9" w:rsidRPr="00713B84" w:rsidRDefault="005675B9" w:rsidP="00290BE9">
            <w:pPr>
              <w:spacing w:line="0" w:lineRule="atLeast"/>
              <w:rPr>
                <w:rFonts w:cstheme="minorHAnsi"/>
                <w:szCs w:val="22"/>
              </w:rPr>
            </w:pPr>
          </w:p>
        </w:tc>
        <w:tc>
          <w:tcPr>
            <w:tcW w:w="1421" w:type="pct"/>
            <w:tcBorders>
              <w:bottom w:val="single" w:sz="4" w:space="0" w:color="auto"/>
            </w:tcBorders>
          </w:tcPr>
          <w:p w14:paraId="1EEE3E2D" w14:textId="77777777" w:rsidR="005675B9" w:rsidRPr="00713B84" w:rsidRDefault="005675B9" w:rsidP="00290BE9">
            <w:pPr>
              <w:spacing w:line="0" w:lineRule="atLeast"/>
              <w:rPr>
                <w:rFonts w:cstheme="minorHAnsi"/>
                <w:szCs w:val="22"/>
              </w:rPr>
            </w:pPr>
          </w:p>
        </w:tc>
        <w:tc>
          <w:tcPr>
            <w:tcW w:w="1114" w:type="pct"/>
            <w:tcBorders>
              <w:bottom w:val="single" w:sz="4" w:space="0" w:color="auto"/>
            </w:tcBorders>
          </w:tcPr>
          <w:p w14:paraId="34D3FD12" w14:textId="77777777" w:rsidR="005675B9" w:rsidRPr="00713B84" w:rsidRDefault="005675B9" w:rsidP="00290BE9">
            <w:pPr>
              <w:spacing w:line="0" w:lineRule="atLeast"/>
              <w:rPr>
                <w:rFonts w:cstheme="minorHAnsi"/>
                <w:szCs w:val="22"/>
              </w:rPr>
            </w:pPr>
          </w:p>
        </w:tc>
        <w:tc>
          <w:tcPr>
            <w:tcW w:w="625" w:type="pct"/>
            <w:tcBorders>
              <w:bottom w:val="single" w:sz="4" w:space="0" w:color="auto"/>
            </w:tcBorders>
          </w:tcPr>
          <w:p w14:paraId="43A06245" w14:textId="77777777" w:rsidR="005675B9" w:rsidRPr="00713B84" w:rsidRDefault="005675B9" w:rsidP="00290BE9">
            <w:pPr>
              <w:spacing w:line="0" w:lineRule="atLeast"/>
              <w:rPr>
                <w:rFonts w:cstheme="minorHAnsi"/>
                <w:szCs w:val="22"/>
              </w:rPr>
            </w:pPr>
          </w:p>
        </w:tc>
      </w:tr>
      <w:tr w:rsidR="005675B9" w:rsidRPr="00713B84" w14:paraId="05F26AF1" w14:textId="77777777" w:rsidTr="00290BE9">
        <w:tc>
          <w:tcPr>
            <w:tcW w:w="5000" w:type="pct"/>
            <w:gridSpan w:val="5"/>
            <w:tcBorders>
              <w:top w:val="single" w:sz="4" w:space="0" w:color="auto"/>
              <w:bottom w:val="single" w:sz="4" w:space="0" w:color="auto"/>
            </w:tcBorders>
            <w:shd w:val="clear" w:color="auto" w:fill="D9D9D9" w:themeFill="background1" w:themeFillShade="D9"/>
          </w:tcPr>
          <w:p w14:paraId="05B4D8EB" w14:textId="77777777" w:rsidR="005675B9" w:rsidRPr="00713B84" w:rsidRDefault="005675B9" w:rsidP="00290BE9">
            <w:pPr>
              <w:spacing w:line="0" w:lineRule="atLeast"/>
              <w:rPr>
                <w:rFonts w:cstheme="minorHAnsi"/>
                <w:b/>
                <w:bCs/>
                <w:szCs w:val="22"/>
              </w:rPr>
            </w:pPr>
            <w:r w:rsidRPr="00713B84">
              <w:rPr>
                <w:rFonts w:cstheme="minorHAnsi"/>
                <w:b/>
                <w:bCs/>
                <w:szCs w:val="22"/>
              </w:rPr>
              <w:t>Estimation uncertainty</w:t>
            </w:r>
          </w:p>
        </w:tc>
      </w:tr>
      <w:tr w:rsidR="005675B9" w:rsidRPr="00713B84" w14:paraId="644D1044" w14:textId="77777777" w:rsidTr="00290BE9">
        <w:tc>
          <w:tcPr>
            <w:tcW w:w="625" w:type="pct"/>
            <w:tcBorders>
              <w:top w:val="single" w:sz="4" w:space="0" w:color="auto"/>
            </w:tcBorders>
          </w:tcPr>
          <w:p w14:paraId="3FFD6289" w14:textId="77777777" w:rsidR="005675B9" w:rsidRPr="00713B84" w:rsidRDefault="005675B9" w:rsidP="00290BE9">
            <w:pPr>
              <w:spacing w:line="0" w:lineRule="atLeast"/>
              <w:rPr>
                <w:rFonts w:cstheme="minorHAnsi"/>
                <w:szCs w:val="22"/>
              </w:rPr>
            </w:pPr>
            <w:r w:rsidRPr="00713B84">
              <w:rPr>
                <w:rFonts w:cstheme="minorHAnsi"/>
                <w:szCs w:val="22"/>
              </w:rPr>
              <w:t>Hessian</w:t>
            </w:r>
          </w:p>
        </w:tc>
        <w:tc>
          <w:tcPr>
            <w:tcW w:w="1215" w:type="pct"/>
            <w:tcBorders>
              <w:top w:val="single" w:sz="4" w:space="0" w:color="auto"/>
            </w:tcBorders>
          </w:tcPr>
          <w:p w14:paraId="76BA0A71" w14:textId="77777777" w:rsidR="005675B9" w:rsidRPr="00713B84" w:rsidRDefault="005675B9" w:rsidP="00290BE9">
            <w:pPr>
              <w:spacing w:line="0" w:lineRule="atLeast"/>
              <w:rPr>
                <w:rFonts w:cstheme="minorHAnsi"/>
                <w:szCs w:val="22"/>
              </w:rPr>
            </w:pPr>
            <w:r w:rsidRPr="00713B84">
              <w:rPr>
                <w:rFonts w:cstheme="minorHAnsi"/>
                <w:szCs w:val="22"/>
              </w:rPr>
              <w:t>Variance-covariance estimates</w:t>
            </w:r>
          </w:p>
        </w:tc>
        <w:tc>
          <w:tcPr>
            <w:tcW w:w="1421" w:type="pct"/>
            <w:tcBorders>
              <w:top w:val="single" w:sz="4" w:space="0" w:color="auto"/>
            </w:tcBorders>
          </w:tcPr>
          <w:p w14:paraId="5A2F87BC" w14:textId="77777777" w:rsidR="005675B9" w:rsidRPr="00713B84" w:rsidRDefault="005675B9" w:rsidP="00290BE9">
            <w:pPr>
              <w:spacing w:line="0" w:lineRule="atLeast"/>
              <w:rPr>
                <w:rFonts w:cstheme="minorHAnsi"/>
                <w:szCs w:val="22"/>
              </w:rPr>
            </w:pPr>
            <w:r w:rsidRPr="00713B84">
              <w:rPr>
                <w:rFonts w:cstheme="minorHAnsi"/>
                <w:szCs w:val="22"/>
              </w:rPr>
              <w:t>Calculated</w:t>
            </w:r>
          </w:p>
        </w:tc>
        <w:tc>
          <w:tcPr>
            <w:tcW w:w="1114" w:type="pct"/>
            <w:tcBorders>
              <w:top w:val="single" w:sz="4" w:space="0" w:color="auto"/>
            </w:tcBorders>
          </w:tcPr>
          <w:p w14:paraId="6C772CB5" w14:textId="77777777" w:rsidR="005675B9" w:rsidRPr="00713B84" w:rsidRDefault="005675B9" w:rsidP="00290BE9">
            <w:pPr>
              <w:spacing w:line="0" w:lineRule="atLeast"/>
              <w:rPr>
                <w:rFonts w:cstheme="minorHAnsi"/>
                <w:szCs w:val="22"/>
              </w:rPr>
            </w:pPr>
            <w:r w:rsidRPr="00713B84">
              <w:rPr>
                <w:rFonts w:cstheme="minorHAnsi"/>
                <w:szCs w:val="22"/>
              </w:rPr>
              <w:t>Important</w:t>
            </w:r>
          </w:p>
        </w:tc>
        <w:tc>
          <w:tcPr>
            <w:tcW w:w="625" w:type="pct"/>
            <w:tcBorders>
              <w:top w:val="single" w:sz="4" w:space="0" w:color="auto"/>
            </w:tcBorders>
          </w:tcPr>
          <w:p w14:paraId="32FB0DCC" w14:textId="77777777" w:rsidR="005675B9" w:rsidRPr="00713B84" w:rsidRDefault="005675B9" w:rsidP="00290BE9">
            <w:pPr>
              <w:spacing w:line="0" w:lineRule="atLeast"/>
              <w:rPr>
                <w:rFonts w:cstheme="minorHAnsi"/>
                <w:szCs w:val="22"/>
              </w:rPr>
            </w:pPr>
            <w:r w:rsidRPr="00713B84">
              <w:rPr>
                <w:rFonts w:cstheme="minorHAnsi"/>
                <w:szCs w:val="22"/>
              </w:rPr>
              <w:t>High</w:t>
            </w:r>
          </w:p>
        </w:tc>
      </w:tr>
      <w:tr w:rsidR="005675B9" w:rsidRPr="00713B84" w14:paraId="3AD3A371" w14:textId="77777777" w:rsidTr="00290BE9">
        <w:tc>
          <w:tcPr>
            <w:tcW w:w="625" w:type="pct"/>
            <w:tcBorders>
              <w:bottom w:val="single" w:sz="4" w:space="0" w:color="auto"/>
            </w:tcBorders>
          </w:tcPr>
          <w:p w14:paraId="7B75F3A4" w14:textId="77777777" w:rsidR="005675B9" w:rsidRPr="00713B84" w:rsidRDefault="005675B9" w:rsidP="00290BE9">
            <w:pPr>
              <w:spacing w:line="0" w:lineRule="atLeast"/>
              <w:rPr>
                <w:rFonts w:cstheme="minorHAnsi"/>
                <w:szCs w:val="22"/>
              </w:rPr>
            </w:pPr>
          </w:p>
        </w:tc>
        <w:tc>
          <w:tcPr>
            <w:tcW w:w="1215" w:type="pct"/>
            <w:tcBorders>
              <w:bottom w:val="single" w:sz="4" w:space="0" w:color="auto"/>
            </w:tcBorders>
          </w:tcPr>
          <w:p w14:paraId="7710CCD7" w14:textId="77777777" w:rsidR="005675B9" w:rsidRPr="00713B84" w:rsidRDefault="005675B9" w:rsidP="00290BE9">
            <w:pPr>
              <w:spacing w:line="0" w:lineRule="atLeast"/>
              <w:rPr>
                <w:rFonts w:cstheme="minorHAnsi"/>
                <w:szCs w:val="22"/>
              </w:rPr>
            </w:pPr>
          </w:p>
        </w:tc>
        <w:tc>
          <w:tcPr>
            <w:tcW w:w="1421" w:type="pct"/>
            <w:tcBorders>
              <w:bottom w:val="single" w:sz="4" w:space="0" w:color="auto"/>
            </w:tcBorders>
          </w:tcPr>
          <w:p w14:paraId="5A8F5475" w14:textId="77777777" w:rsidR="005675B9" w:rsidRPr="00713B84" w:rsidRDefault="005675B9" w:rsidP="00290BE9">
            <w:pPr>
              <w:spacing w:line="0" w:lineRule="atLeast"/>
              <w:rPr>
                <w:rFonts w:cstheme="minorHAnsi"/>
                <w:szCs w:val="22"/>
              </w:rPr>
            </w:pPr>
          </w:p>
        </w:tc>
        <w:tc>
          <w:tcPr>
            <w:tcW w:w="1114" w:type="pct"/>
            <w:tcBorders>
              <w:bottom w:val="single" w:sz="4" w:space="0" w:color="auto"/>
            </w:tcBorders>
          </w:tcPr>
          <w:p w14:paraId="47A7EC30" w14:textId="77777777" w:rsidR="005675B9" w:rsidRPr="00713B84" w:rsidRDefault="005675B9" w:rsidP="00290BE9">
            <w:pPr>
              <w:spacing w:line="0" w:lineRule="atLeast"/>
              <w:rPr>
                <w:rFonts w:cstheme="minorHAnsi"/>
                <w:szCs w:val="22"/>
              </w:rPr>
            </w:pPr>
          </w:p>
        </w:tc>
        <w:tc>
          <w:tcPr>
            <w:tcW w:w="625" w:type="pct"/>
            <w:tcBorders>
              <w:bottom w:val="single" w:sz="4" w:space="0" w:color="auto"/>
            </w:tcBorders>
          </w:tcPr>
          <w:p w14:paraId="101CC58E" w14:textId="77777777" w:rsidR="005675B9" w:rsidRPr="00713B84" w:rsidRDefault="005675B9" w:rsidP="00290BE9">
            <w:pPr>
              <w:spacing w:line="0" w:lineRule="atLeast"/>
              <w:rPr>
                <w:rFonts w:cstheme="minorHAnsi"/>
                <w:szCs w:val="22"/>
              </w:rPr>
            </w:pPr>
          </w:p>
        </w:tc>
      </w:tr>
      <w:tr w:rsidR="005675B9" w:rsidRPr="00713B84" w14:paraId="6A166352" w14:textId="77777777" w:rsidTr="00290BE9">
        <w:tc>
          <w:tcPr>
            <w:tcW w:w="5000" w:type="pct"/>
            <w:gridSpan w:val="5"/>
            <w:tcBorders>
              <w:top w:val="single" w:sz="4" w:space="0" w:color="auto"/>
              <w:bottom w:val="single" w:sz="4" w:space="0" w:color="auto"/>
            </w:tcBorders>
            <w:shd w:val="clear" w:color="auto" w:fill="D9D9D9" w:themeFill="background1" w:themeFillShade="D9"/>
          </w:tcPr>
          <w:p w14:paraId="6431EB22" w14:textId="77777777" w:rsidR="005675B9" w:rsidRPr="00713B84" w:rsidRDefault="005675B9" w:rsidP="00290BE9">
            <w:pPr>
              <w:spacing w:line="0" w:lineRule="atLeast"/>
              <w:rPr>
                <w:rFonts w:cstheme="minorHAnsi"/>
                <w:b/>
                <w:bCs/>
                <w:szCs w:val="22"/>
              </w:rPr>
            </w:pPr>
            <w:r w:rsidRPr="00713B84">
              <w:rPr>
                <w:rFonts w:cstheme="minorHAnsi"/>
                <w:b/>
                <w:bCs/>
                <w:szCs w:val="22"/>
              </w:rPr>
              <w:t>Other source of uncertainty</w:t>
            </w:r>
          </w:p>
        </w:tc>
      </w:tr>
      <w:tr w:rsidR="005675B9" w:rsidRPr="00713B84" w14:paraId="4157BB9D" w14:textId="77777777" w:rsidTr="00290BE9">
        <w:tc>
          <w:tcPr>
            <w:tcW w:w="625" w:type="pct"/>
            <w:tcBorders>
              <w:top w:val="single" w:sz="4" w:space="0" w:color="auto"/>
            </w:tcBorders>
          </w:tcPr>
          <w:p w14:paraId="77ED372C" w14:textId="77777777" w:rsidR="005675B9" w:rsidRPr="00713B84" w:rsidRDefault="005675B9" w:rsidP="00290BE9">
            <w:pPr>
              <w:spacing w:line="0" w:lineRule="atLeast"/>
              <w:rPr>
                <w:rFonts w:cstheme="minorHAnsi"/>
                <w:szCs w:val="22"/>
              </w:rPr>
            </w:pPr>
            <w:r w:rsidRPr="00713B84">
              <w:rPr>
                <w:rFonts w:cstheme="minorHAnsi"/>
                <w:szCs w:val="22"/>
              </w:rPr>
              <w:t>Climate</w:t>
            </w:r>
          </w:p>
        </w:tc>
        <w:tc>
          <w:tcPr>
            <w:tcW w:w="1215" w:type="pct"/>
            <w:tcBorders>
              <w:top w:val="single" w:sz="4" w:space="0" w:color="auto"/>
            </w:tcBorders>
          </w:tcPr>
          <w:p w14:paraId="626A92E3" w14:textId="77777777" w:rsidR="005675B9" w:rsidRPr="00713B84" w:rsidRDefault="005675B9" w:rsidP="00290BE9">
            <w:pPr>
              <w:spacing w:line="0" w:lineRule="atLeast"/>
              <w:rPr>
                <w:rFonts w:cstheme="minorHAnsi"/>
                <w:szCs w:val="22"/>
              </w:rPr>
            </w:pPr>
            <w:r w:rsidRPr="00713B84">
              <w:rPr>
                <w:rFonts w:cstheme="minorHAnsi"/>
                <w:szCs w:val="22"/>
              </w:rPr>
              <w:t>Possible recruitment impacts</w:t>
            </w:r>
          </w:p>
        </w:tc>
        <w:tc>
          <w:tcPr>
            <w:tcW w:w="1421" w:type="pct"/>
            <w:tcBorders>
              <w:top w:val="single" w:sz="4" w:space="0" w:color="auto"/>
            </w:tcBorders>
          </w:tcPr>
          <w:p w14:paraId="2D91EAB4" w14:textId="77777777" w:rsidR="005675B9" w:rsidRPr="00713B84" w:rsidRDefault="005675B9" w:rsidP="00290BE9">
            <w:pPr>
              <w:spacing w:line="0" w:lineRule="atLeast"/>
              <w:rPr>
                <w:rFonts w:cstheme="minorHAnsi"/>
                <w:szCs w:val="22"/>
              </w:rPr>
            </w:pPr>
            <w:r w:rsidRPr="00713B84">
              <w:rPr>
                <w:rFonts w:cstheme="minorHAnsi"/>
                <w:szCs w:val="22"/>
              </w:rPr>
              <w:t>Not considered</w:t>
            </w:r>
          </w:p>
        </w:tc>
        <w:tc>
          <w:tcPr>
            <w:tcW w:w="1114" w:type="pct"/>
            <w:tcBorders>
              <w:top w:val="single" w:sz="4" w:space="0" w:color="auto"/>
            </w:tcBorders>
          </w:tcPr>
          <w:p w14:paraId="51E5C5DE" w14:textId="77777777" w:rsidR="005675B9" w:rsidRPr="00713B84" w:rsidRDefault="005675B9" w:rsidP="00290BE9">
            <w:pPr>
              <w:spacing w:line="0" w:lineRule="atLeast"/>
              <w:rPr>
                <w:rFonts w:cstheme="minorHAnsi"/>
                <w:szCs w:val="22"/>
              </w:rPr>
            </w:pPr>
            <w:r w:rsidRPr="00713B84">
              <w:rPr>
                <w:rFonts w:cstheme="minorHAnsi"/>
                <w:szCs w:val="22"/>
              </w:rPr>
              <w:t>Changes to productivity parameters</w:t>
            </w:r>
          </w:p>
        </w:tc>
        <w:tc>
          <w:tcPr>
            <w:tcW w:w="625" w:type="pct"/>
            <w:tcBorders>
              <w:top w:val="single" w:sz="4" w:space="0" w:color="auto"/>
            </w:tcBorders>
          </w:tcPr>
          <w:p w14:paraId="76E4C49D" w14:textId="77777777" w:rsidR="005675B9" w:rsidRPr="00713B84" w:rsidRDefault="005675B9" w:rsidP="00290BE9">
            <w:pPr>
              <w:spacing w:line="0" w:lineRule="atLeast"/>
              <w:rPr>
                <w:rFonts w:cstheme="minorHAnsi"/>
                <w:szCs w:val="22"/>
              </w:rPr>
            </w:pPr>
            <w:r w:rsidRPr="00713B84">
              <w:rPr>
                <w:rFonts w:cstheme="minorHAnsi"/>
                <w:szCs w:val="22"/>
              </w:rPr>
              <w:t>Low</w:t>
            </w:r>
          </w:p>
        </w:tc>
      </w:tr>
      <w:tr w:rsidR="005675B9" w:rsidRPr="00713B84" w14:paraId="0DE50BDE" w14:textId="77777777" w:rsidTr="00290BE9">
        <w:tc>
          <w:tcPr>
            <w:tcW w:w="625" w:type="pct"/>
          </w:tcPr>
          <w:p w14:paraId="5DC5442F" w14:textId="77777777" w:rsidR="005675B9" w:rsidRPr="00713B84" w:rsidRDefault="005675B9" w:rsidP="00290BE9">
            <w:pPr>
              <w:spacing w:line="0" w:lineRule="atLeast"/>
              <w:rPr>
                <w:rFonts w:cstheme="minorHAnsi"/>
                <w:szCs w:val="22"/>
              </w:rPr>
            </w:pPr>
            <w:r w:rsidRPr="00713B84">
              <w:rPr>
                <w:rFonts w:cstheme="minorHAnsi"/>
                <w:szCs w:val="22"/>
              </w:rPr>
              <w:t>Stock structure</w:t>
            </w:r>
          </w:p>
        </w:tc>
        <w:tc>
          <w:tcPr>
            <w:tcW w:w="1215" w:type="pct"/>
          </w:tcPr>
          <w:p w14:paraId="73D5AA38" w14:textId="77777777" w:rsidR="005675B9" w:rsidRPr="00713B84" w:rsidRDefault="005675B9" w:rsidP="00290BE9">
            <w:pPr>
              <w:spacing w:line="0" w:lineRule="atLeast"/>
              <w:rPr>
                <w:rFonts w:cstheme="minorHAnsi"/>
                <w:szCs w:val="22"/>
              </w:rPr>
            </w:pPr>
          </w:p>
        </w:tc>
        <w:tc>
          <w:tcPr>
            <w:tcW w:w="1421" w:type="pct"/>
          </w:tcPr>
          <w:p w14:paraId="66F01CCE" w14:textId="77777777" w:rsidR="005675B9" w:rsidRPr="00713B84" w:rsidRDefault="005675B9" w:rsidP="00290BE9">
            <w:pPr>
              <w:spacing w:line="0" w:lineRule="atLeast"/>
              <w:rPr>
                <w:rFonts w:cstheme="minorHAnsi"/>
                <w:szCs w:val="22"/>
              </w:rPr>
            </w:pPr>
            <w:r w:rsidRPr="00713B84">
              <w:rPr>
                <w:rFonts w:cstheme="minorHAnsi"/>
                <w:szCs w:val="22"/>
              </w:rPr>
              <w:t>Not considered</w:t>
            </w:r>
          </w:p>
        </w:tc>
        <w:tc>
          <w:tcPr>
            <w:tcW w:w="1114" w:type="pct"/>
          </w:tcPr>
          <w:p w14:paraId="248DEB6C" w14:textId="77777777" w:rsidR="005675B9" w:rsidRPr="00713B84" w:rsidRDefault="005675B9" w:rsidP="00290BE9">
            <w:pPr>
              <w:spacing w:line="0" w:lineRule="atLeast"/>
              <w:rPr>
                <w:rFonts w:cstheme="minorHAnsi"/>
                <w:szCs w:val="22"/>
              </w:rPr>
            </w:pPr>
            <w:r w:rsidRPr="00713B84">
              <w:rPr>
                <w:rFonts w:cstheme="minorHAnsi"/>
                <w:szCs w:val="22"/>
              </w:rPr>
              <w:t>Unknown</w:t>
            </w:r>
          </w:p>
        </w:tc>
        <w:tc>
          <w:tcPr>
            <w:tcW w:w="625" w:type="pct"/>
          </w:tcPr>
          <w:p w14:paraId="738D46E1" w14:textId="77777777" w:rsidR="005675B9" w:rsidRPr="00713B84" w:rsidRDefault="005675B9" w:rsidP="00290BE9">
            <w:pPr>
              <w:spacing w:line="0" w:lineRule="atLeast"/>
              <w:rPr>
                <w:rFonts w:cstheme="minorHAnsi"/>
                <w:szCs w:val="22"/>
              </w:rPr>
            </w:pPr>
            <w:r w:rsidRPr="00713B84">
              <w:rPr>
                <w:rFonts w:cstheme="minorHAnsi"/>
                <w:szCs w:val="22"/>
              </w:rPr>
              <w:t>Low</w:t>
            </w:r>
          </w:p>
        </w:tc>
      </w:tr>
      <w:tr w:rsidR="005675B9" w:rsidRPr="00713B84" w14:paraId="706D9A02" w14:textId="77777777" w:rsidTr="00290BE9">
        <w:tc>
          <w:tcPr>
            <w:tcW w:w="625" w:type="pct"/>
          </w:tcPr>
          <w:p w14:paraId="27050D4E" w14:textId="136CFC67" w:rsidR="005675B9" w:rsidRPr="00713B84" w:rsidRDefault="005675B9" w:rsidP="00290BE9">
            <w:pPr>
              <w:spacing w:line="0" w:lineRule="atLeast"/>
              <w:rPr>
                <w:rFonts w:cstheme="minorHAnsi"/>
                <w:szCs w:val="22"/>
              </w:rPr>
            </w:pPr>
            <w:r w:rsidRPr="00713B84">
              <w:rPr>
                <w:rFonts w:cstheme="minorHAnsi"/>
                <w:szCs w:val="22"/>
              </w:rPr>
              <w:t xml:space="preserve">Spatial variation </w:t>
            </w:r>
            <w:r w:rsidR="0053396C">
              <w:rPr>
                <w:rFonts w:cstheme="minorHAnsi"/>
                <w:szCs w:val="22"/>
              </w:rPr>
              <w:t>in</w:t>
            </w:r>
            <w:r w:rsidR="0053396C" w:rsidRPr="00713B84">
              <w:rPr>
                <w:rFonts w:cstheme="minorHAnsi"/>
                <w:szCs w:val="22"/>
              </w:rPr>
              <w:t xml:space="preserve"> </w:t>
            </w:r>
            <w:r w:rsidRPr="00713B84">
              <w:rPr>
                <w:rFonts w:cstheme="minorHAnsi"/>
                <w:szCs w:val="22"/>
              </w:rPr>
              <w:t>growth</w:t>
            </w:r>
          </w:p>
        </w:tc>
        <w:tc>
          <w:tcPr>
            <w:tcW w:w="1215" w:type="pct"/>
          </w:tcPr>
          <w:p w14:paraId="07DC3205" w14:textId="77777777" w:rsidR="005675B9" w:rsidRPr="00713B84" w:rsidRDefault="005675B9" w:rsidP="00290BE9">
            <w:pPr>
              <w:spacing w:line="0" w:lineRule="atLeast"/>
              <w:rPr>
                <w:rFonts w:cstheme="minorHAnsi"/>
                <w:szCs w:val="22"/>
              </w:rPr>
            </w:pPr>
          </w:p>
        </w:tc>
        <w:tc>
          <w:tcPr>
            <w:tcW w:w="1421" w:type="pct"/>
          </w:tcPr>
          <w:p w14:paraId="2577A4A3" w14:textId="77777777" w:rsidR="005675B9" w:rsidRPr="00713B84" w:rsidRDefault="005675B9" w:rsidP="00290BE9">
            <w:pPr>
              <w:spacing w:line="0" w:lineRule="atLeast"/>
              <w:rPr>
                <w:rFonts w:cstheme="minorHAnsi"/>
                <w:szCs w:val="22"/>
              </w:rPr>
            </w:pPr>
            <w:r w:rsidRPr="00713B84">
              <w:rPr>
                <w:rFonts w:cstheme="minorHAnsi"/>
                <w:szCs w:val="22"/>
              </w:rPr>
              <w:t>Not considered</w:t>
            </w:r>
          </w:p>
        </w:tc>
        <w:tc>
          <w:tcPr>
            <w:tcW w:w="1114" w:type="pct"/>
          </w:tcPr>
          <w:p w14:paraId="79F3CB3E" w14:textId="77777777" w:rsidR="005675B9" w:rsidRPr="00713B84" w:rsidRDefault="005675B9" w:rsidP="00290BE9">
            <w:pPr>
              <w:spacing w:line="0" w:lineRule="atLeast"/>
              <w:rPr>
                <w:rFonts w:cstheme="minorHAnsi"/>
                <w:szCs w:val="22"/>
              </w:rPr>
            </w:pPr>
            <w:r w:rsidRPr="00713B84">
              <w:rPr>
                <w:rFonts w:cstheme="minorHAnsi"/>
                <w:szCs w:val="22"/>
              </w:rPr>
              <w:t>Unknown</w:t>
            </w:r>
          </w:p>
        </w:tc>
        <w:tc>
          <w:tcPr>
            <w:tcW w:w="625" w:type="pct"/>
          </w:tcPr>
          <w:p w14:paraId="18C8F50C" w14:textId="77777777" w:rsidR="005675B9" w:rsidRPr="00713B84" w:rsidRDefault="005675B9" w:rsidP="00290BE9">
            <w:pPr>
              <w:spacing w:line="0" w:lineRule="atLeast"/>
              <w:rPr>
                <w:rFonts w:cstheme="minorHAnsi"/>
                <w:szCs w:val="22"/>
              </w:rPr>
            </w:pPr>
            <w:r w:rsidRPr="00713B84">
              <w:rPr>
                <w:rFonts w:cstheme="minorHAnsi"/>
                <w:szCs w:val="22"/>
              </w:rPr>
              <w:t>Low</w:t>
            </w:r>
          </w:p>
        </w:tc>
      </w:tr>
    </w:tbl>
    <w:p w14:paraId="2C604877" w14:textId="77777777" w:rsidR="005675B9" w:rsidRPr="00713B84" w:rsidRDefault="005675B9" w:rsidP="001B2781">
      <w:pPr>
        <w:pStyle w:val="ListParagraph"/>
        <w:numPr>
          <w:ilvl w:val="0"/>
          <w:numId w:val="20"/>
        </w:numPr>
        <w:jc w:val="center"/>
        <w:rPr>
          <w:rFonts w:cstheme="minorHAnsi"/>
        </w:rPr>
        <w:sectPr w:rsidR="005675B9" w:rsidRPr="00713B84" w:rsidSect="005675B9">
          <w:pgSz w:w="15840" w:h="12240" w:orient="landscape"/>
          <w:pgMar w:top="1440" w:right="1440" w:bottom="1440" w:left="1440" w:header="720" w:footer="720" w:gutter="0"/>
          <w:cols w:space="720"/>
          <w:docGrid w:linePitch="360"/>
        </w:sectPr>
      </w:pPr>
    </w:p>
    <w:p w14:paraId="04C8CBD6" w14:textId="77777777" w:rsidR="005675B9" w:rsidRPr="00713B84" w:rsidRDefault="005675B9" w:rsidP="003F5755">
      <w:pPr>
        <w:pStyle w:val="ListParagraph"/>
        <w:ind w:left="1080"/>
        <w:rPr>
          <w:rFonts w:cstheme="minorHAnsi"/>
        </w:rPr>
      </w:pPr>
    </w:p>
    <w:p w14:paraId="2640729D" w14:textId="77777777" w:rsidR="005675B9" w:rsidRPr="00713B84" w:rsidRDefault="005675B9" w:rsidP="000F0E8C">
      <w:pPr>
        <w:pStyle w:val="ListParagraph"/>
        <w:ind w:left="1080"/>
        <w:rPr>
          <w:rFonts w:cstheme="minorHAnsi"/>
        </w:rPr>
      </w:pPr>
      <w:r w:rsidRPr="00713B84">
        <w:rPr>
          <w:noProof/>
        </w:rPr>
        <w:drawing>
          <wp:inline distT="0" distB="0" distL="0" distR="0" wp14:anchorId="34EBE65D" wp14:editId="0D6BAF82">
            <wp:extent cx="4728119" cy="3170631"/>
            <wp:effectExtent l="0" t="0" r="0" b="0"/>
            <wp:docPr id="811192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92428" name="Picture 1"/>
                    <pic:cNvPicPr>
                      <a:picLocks noChangeAspect="1"/>
                    </pic:cNvPicPr>
                  </pic:nvPicPr>
                  <pic:blipFill>
                    <a:blip r:embed="rId80" cstate="print">
                      <a:extLst>
                        <a:ext uri="{28A0092B-C50C-407E-A947-70E740481C1C}">
                          <a14:useLocalDpi xmlns:a14="http://schemas.microsoft.com/office/drawing/2010/main" val="0"/>
                        </a:ext>
                      </a:extLst>
                    </a:blip>
                    <a:srcRect/>
                    <a:stretch/>
                  </pic:blipFill>
                  <pic:spPr>
                    <a:xfrm>
                      <a:off x="0" y="0"/>
                      <a:ext cx="4728119" cy="3170631"/>
                    </a:xfrm>
                    <a:prstGeom prst="rect">
                      <a:avLst/>
                    </a:prstGeom>
                  </pic:spPr>
                </pic:pic>
              </a:graphicData>
            </a:graphic>
          </wp:inline>
        </w:drawing>
      </w:r>
    </w:p>
    <w:p w14:paraId="1179A869" w14:textId="77777777" w:rsidR="005675B9" w:rsidRPr="00290BE9" w:rsidRDefault="005675B9" w:rsidP="00290BE9">
      <w:pPr>
        <w:pStyle w:val="Caption"/>
        <w:jc w:val="both"/>
        <w:rPr>
          <w:rFonts w:cstheme="minorHAnsi"/>
          <w:b w:val="0"/>
          <w:bCs/>
          <w:szCs w:val="22"/>
        </w:rPr>
      </w:pPr>
      <w:bookmarkStart w:id="53" w:name="_Ref206253343"/>
      <w:r w:rsidRPr="00713B84">
        <w:rPr>
          <w:rFonts w:cstheme="minorHAnsi"/>
          <w:bCs/>
          <w:szCs w:val="22"/>
        </w:rPr>
        <w:t>Figure</w:t>
      </w:r>
      <w:bookmarkEnd w:id="53"/>
      <w:r w:rsidRPr="00713B84">
        <w:rPr>
          <w:rFonts w:cstheme="minorHAnsi"/>
          <w:bCs/>
          <w:szCs w:val="22"/>
        </w:rPr>
        <w:t xml:space="preserve"> SWO-01</w:t>
      </w:r>
      <w:r w:rsidRPr="00713B84">
        <w:rPr>
          <w:rFonts w:cstheme="minorHAnsi"/>
          <w:szCs w:val="22"/>
        </w:rPr>
        <w:t xml:space="preserve">. </w:t>
      </w:r>
      <w:r w:rsidRPr="00290BE9">
        <w:rPr>
          <w:rFonts w:cstheme="minorHAnsi"/>
          <w:b w:val="0"/>
          <w:bCs/>
          <w:szCs w:val="22"/>
        </w:rPr>
        <w:t>The geographical area covered by the stock assessment and the boundaries of the two model regions (1, 2) and 6 subregions (N, C, S) used for the 2025 southwest Pacific swordfish assessment.</w:t>
      </w:r>
    </w:p>
    <w:p w14:paraId="3FD83AAC" w14:textId="77777777" w:rsidR="00ED54F4" w:rsidRPr="00713B84" w:rsidRDefault="00ED54F4" w:rsidP="00ED54F4"/>
    <w:p w14:paraId="3AB00BE6" w14:textId="77777777" w:rsidR="00ED54F4" w:rsidRPr="00713B84" w:rsidRDefault="00ED54F4" w:rsidP="00ED54F4"/>
    <w:p w14:paraId="4087DCEF" w14:textId="77777777" w:rsidR="00ED54F4" w:rsidRPr="00713B84" w:rsidRDefault="00ED54F4" w:rsidP="00ED54F4"/>
    <w:p w14:paraId="033E808A" w14:textId="77777777" w:rsidR="005675B9" w:rsidRPr="00713B84" w:rsidRDefault="005675B9" w:rsidP="000F0E8C">
      <w:pPr>
        <w:pStyle w:val="ListParagraph"/>
        <w:ind w:left="1080"/>
        <w:rPr>
          <w:rFonts w:cstheme="minorHAnsi"/>
        </w:rPr>
      </w:pPr>
      <w:r w:rsidRPr="00713B84">
        <w:rPr>
          <w:noProof/>
        </w:rPr>
        <w:drawing>
          <wp:inline distT="0" distB="0" distL="0" distR="0" wp14:anchorId="39D313CE" wp14:editId="71AB878C">
            <wp:extent cx="4888865" cy="2875915"/>
            <wp:effectExtent l="0" t="0" r="6985" b="635"/>
            <wp:docPr id="20210057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05772" name="Picture 3"/>
                    <pic:cNvPicPr>
                      <a:picLocks noChangeAspect="1"/>
                    </pic:cNvPicPr>
                  </pic:nvPicPr>
                  <pic:blipFill>
                    <a:blip r:embed="rId81" cstate="print">
                      <a:extLst>
                        <a:ext uri="{28A0092B-C50C-407E-A947-70E740481C1C}">
                          <a14:useLocalDpi xmlns:a14="http://schemas.microsoft.com/office/drawing/2010/main" val="0"/>
                        </a:ext>
                      </a:extLst>
                    </a:blip>
                    <a:srcRect/>
                    <a:stretch/>
                  </pic:blipFill>
                  <pic:spPr>
                    <a:xfrm>
                      <a:off x="0" y="0"/>
                      <a:ext cx="4888865" cy="2875915"/>
                    </a:xfrm>
                    <a:prstGeom prst="rect">
                      <a:avLst/>
                    </a:prstGeom>
                  </pic:spPr>
                </pic:pic>
              </a:graphicData>
            </a:graphic>
          </wp:inline>
        </w:drawing>
      </w:r>
    </w:p>
    <w:p w14:paraId="0FD5F10C" w14:textId="77777777" w:rsidR="005675B9" w:rsidRDefault="005675B9" w:rsidP="00BD738B">
      <w:pPr>
        <w:pStyle w:val="ListParagraph"/>
        <w:ind w:left="0"/>
        <w:jc w:val="both"/>
        <w:rPr>
          <w:rFonts w:eastAsiaTheme="minorEastAsia" w:cstheme="minorHAnsi"/>
          <w:lang w:eastAsia="ko-KR"/>
        </w:rPr>
      </w:pPr>
      <w:r w:rsidRPr="00290BE9">
        <w:rPr>
          <w:rFonts w:cstheme="minorHAnsi"/>
          <w:b/>
          <w:bCs/>
        </w:rPr>
        <w:t>Figure SWO-02</w:t>
      </w:r>
      <w:r w:rsidRPr="00290BE9">
        <w:rPr>
          <w:rFonts w:cstheme="minorHAnsi"/>
        </w:rPr>
        <w:t>. Annual catches of southwest Pacific swordfish by flag in the area covered by the assessment.</w:t>
      </w:r>
    </w:p>
    <w:p w14:paraId="7CC02DD4" w14:textId="77777777" w:rsidR="00376AD8" w:rsidRDefault="00376AD8" w:rsidP="00BD738B">
      <w:pPr>
        <w:pStyle w:val="ListParagraph"/>
        <w:ind w:left="0"/>
        <w:jc w:val="both"/>
        <w:rPr>
          <w:rFonts w:eastAsiaTheme="minorEastAsia" w:cstheme="minorHAnsi"/>
          <w:lang w:eastAsia="ko-KR"/>
        </w:rPr>
      </w:pPr>
    </w:p>
    <w:p w14:paraId="0520AE33" w14:textId="77777777" w:rsidR="00376AD8" w:rsidRDefault="00376AD8" w:rsidP="00BD738B">
      <w:pPr>
        <w:pStyle w:val="ListParagraph"/>
        <w:ind w:left="0"/>
        <w:jc w:val="both"/>
        <w:rPr>
          <w:rFonts w:eastAsiaTheme="minorEastAsia" w:cstheme="minorHAnsi"/>
          <w:lang w:eastAsia="ko-KR"/>
        </w:rPr>
      </w:pPr>
    </w:p>
    <w:p w14:paraId="70D60011" w14:textId="77777777" w:rsidR="00376AD8" w:rsidRDefault="00376AD8" w:rsidP="00BD738B">
      <w:pPr>
        <w:pStyle w:val="ListParagraph"/>
        <w:ind w:left="0"/>
        <w:jc w:val="both"/>
        <w:rPr>
          <w:rFonts w:eastAsiaTheme="minorEastAsia" w:cstheme="minorHAnsi"/>
          <w:lang w:eastAsia="ko-KR"/>
        </w:rPr>
      </w:pPr>
    </w:p>
    <w:p w14:paraId="51089F98" w14:textId="77777777" w:rsidR="00376AD8" w:rsidRDefault="00376AD8" w:rsidP="00BD738B">
      <w:pPr>
        <w:pStyle w:val="ListParagraph"/>
        <w:ind w:left="0"/>
        <w:jc w:val="both"/>
        <w:rPr>
          <w:rFonts w:eastAsiaTheme="minorEastAsia" w:cstheme="minorHAnsi"/>
          <w:lang w:eastAsia="ko-KR"/>
        </w:rPr>
      </w:pPr>
    </w:p>
    <w:p w14:paraId="5E7BCBB7" w14:textId="77777777" w:rsidR="00376AD8" w:rsidRDefault="00376AD8" w:rsidP="00BD738B">
      <w:pPr>
        <w:pStyle w:val="ListParagraph"/>
        <w:ind w:left="0"/>
        <w:jc w:val="both"/>
        <w:rPr>
          <w:rFonts w:eastAsiaTheme="minorEastAsia" w:cstheme="minorHAnsi"/>
          <w:lang w:eastAsia="ko-KR"/>
        </w:rPr>
      </w:pPr>
    </w:p>
    <w:p w14:paraId="7EDEED8C" w14:textId="77777777" w:rsidR="00376AD8" w:rsidRDefault="00376AD8" w:rsidP="00BD738B">
      <w:pPr>
        <w:pStyle w:val="ListParagraph"/>
        <w:ind w:left="0"/>
        <w:jc w:val="both"/>
        <w:rPr>
          <w:rFonts w:eastAsiaTheme="minorEastAsia" w:cstheme="minorHAnsi"/>
          <w:lang w:eastAsia="ko-KR"/>
        </w:rPr>
      </w:pPr>
    </w:p>
    <w:p w14:paraId="087946AB" w14:textId="77777777" w:rsidR="00376AD8" w:rsidRPr="00376AD8" w:rsidRDefault="00376AD8" w:rsidP="00BD738B">
      <w:pPr>
        <w:pStyle w:val="ListParagraph"/>
        <w:ind w:left="0"/>
        <w:jc w:val="both"/>
        <w:rPr>
          <w:rFonts w:eastAsiaTheme="minorEastAsia" w:cstheme="minorHAnsi"/>
          <w:lang w:eastAsia="ko-KR"/>
        </w:rPr>
      </w:pPr>
    </w:p>
    <w:p w14:paraId="1D8D14B5" w14:textId="77777777" w:rsidR="005675B9" w:rsidRPr="00713B84" w:rsidRDefault="005675B9" w:rsidP="00290BE9">
      <w:pPr>
        <w:pStyle w:val="ListParagraph"/>
        <w:ind w:left="0"/>
        <w:jc w:val="center"/>
        <w:rPr>
          <w:rFonts w:cstheme="minorHAnsi"/>
          <w:i/>
          <w:iCs/>
        </w:rPr>
      </w:pPr>
      <w:r w:rsidRPr="00713B84">
        <w:rPr>
          <w:noProof/>
        </w:rPr>
        <w:drawing>
          <wp:inline distT="0" distB="0" distL="0" distR="0" wp14:anchorId="5C7BEB29" wp14:editId="18F973EA">
            <wp:extent cx="5943600" cy="3035300"/>
            <wp:effectExtent l="0" t="0" r="0" b="0"/>
            <wp:docPr id="13582911" name="Picture 1"/>
            <wp:cNvGraphicFramePr/>
            <a:graphic xmlns:a="http://schemas.openxmlformats.org/drawingml/2006/main">
              <a:graphicData uri="http://schemas.openxmlformats.org/drawingml/2006/picture">
                <pic:pic xmlns:pic="http://schemas.openxmlformats.org/drawingml/2006/picture">
                  <pic:nvPicPr>
                    <pic:cNvPr id="13582911" name="Picture 1"/>
                    <pic:cNvPicPr/>
                  </pic:nvPicPr>
                  <pic:blipFill>
                    <a:blip r:embed="rId82">
                      <a:extLst>
                        <a:ext uri="{28A0092B-C50C-407E-A947-70E740481C1C}">
                          <a14:useLocalDpi xmlns:a14="http://schemas.microsoft.com/office/drawing/2010/main" val="0"/>
                        </a:ext>
                      </a:extLst>
                    </a:blip>
                    <a:stretch>
                      <a:fillRect/>
                    </a:stretch>
                  </pic:blipFill>
                  <pic:spPr>
                    <a:xfrm>
                      <a:off x="0" y="0"/>
                      <a:ext cx="5943600" cy="3035300"/>
                    </a:xfrm>
                    <a:prstGeom prst="rect">
                      <a:avLst/>
                    </a:prstGeom>
                  </pic:spPr>
                </pic:pic>
              </a:graphicData>
            </a:graphic>
          </wp:inline>
        </w:drawing>
      </w:r>
    </w:p>
    <w:p w14:paraId="2E0F40A3" w14:textId="40DB39EE" w:rsidR="008C03AC" w:rsidRDefault="005675B9" w:rsidP="006F67D8">
      <w:pPr>
        <w:pStyle w:val="ListParagraph"/>
        <w:ind w:left="0"/>
        <w:jc w:val="both"/>
        <w:rPr>
          <w:rFonts w:cstheme="minorHAnsi"/>
          <w:i/>
          <w:iCs/>
        </w:rPr>
      </w:pPr>
      <w:r w:rsidRPr="00290BE9">
        <w:rPr>
          <w:rFonts w:cstheme="minorHAnsi"/>
          <w:b/>
          <w:bCs/>
        </w:rPr>
        <w:t xml:space="preserve">Figure SWO-03. </w:t>
      </w:r>
      <w:r w:rsidRPr="00290BE9">
        <w:rPr>
          <w:rFonts w:cstheme="minorHAnsi"/>
        </w:rPr>
        <w:t>Plot of the total Southwest Pacific swordfish catch (primary axis) south of 20S (red line), between the equator and 20S (blue line), and proportion of catch between the equator and 20S (dashed black line, secondary axis) by year in the WCPFC-CA.</w:t>
      </w:r>
      <w:r w:rsidRPr="00290BE9">
        <w:rPr>
          <w:rFonts w:cstheme="minorHAnsi"/>
          <w:i/>
          <w:iCs/>
        </w:rPr>
        <w:t xml:space="preserve"> </w:t>
      </w:r>
    </w:p>
    <w:p w14:paraId="354A2E36" w14:textId="77777777" w:rsidR="008C03AC" w:rsidRDefault="008C03AC">
      <w:pPr>
        <w:rPr>
          <w:rFonts w:cstheme="minorHAnsi"/>
          <w:i/>
          <w:iCs/>
        </w:rPr>
      </w:pPr>
      <w:r>
        <w:rPr>
          <w:rFonts w:cstheme="minorHAnsi"/>
          <w:i/>
          <w:iCs/>
        </w:rPr>
        <w:br w:type="page"/>
      </w:r>
    </w:p>
    <w:p w14:paraId="65491C9A" w14:textId="77777777" w:rsidR="006F67D8" w:rsidRDefault="006F67D8" w:rsidP="006F67D8">
      <w:pPr>
        <w:pStyle w:val="ListParagraph"/>
        <w:ind w:left="0"/>
        <w:jc w:val="both"/>
        <w:rPr>
          <w:rFonts w:eastAsiaTheme="minorEastAsia"/>
          <w:noProof/>
          <w:lang w:eastAsia="ko-KR"/>
        </w:rPr>
      </w:pPr>
    </w:p>
    <w:p w14:paraId="71D51C1A" w14:textId="4C55E413" w:rsidR="00F62BD4" w:rsidRPr="006F67D8" w:rsidRDefault="00F62BD4" w:rsidP="006F67D8">
      <w:pPr>
        <w:pStyle w:val="ListParagraph"/>
        <w:ind w:left="0"/>
        <w:jc w:val="both"/>
        <w:rPr>
          <w:rFonts w:eastAsiaTheme="minorEastAsia"/>
          <w:noProof/>
          <w:lang w:eastAsia="ko-KR"/>
        </w:rPr>
      </w:pPr>
      <w:r>
        <w:rPr>
          <w:rFonts w:eastAsiaTheme="minorEastAsia"/>
          <w:noProof/>
          <w:lang w:eastAsia="ko-KR"/>
        </w:rPr>
        <w:t>(a)</w:t>
      </w:r>
    </w:p>
    <w:p w14:paraId="486028D6" w14:textId="389C0247" w:rsidR="005675B9" w:rsidRDefault="005675B9" w:rsidP="00290BE9">
      <w:pPr>
        <w:pStyle w:val="ListParagraph"/>
        <w:ind w:left="0"/>
        <w:jc w:val="center"/>
        <w:rPr>
          <w:rFonts w:cstheme="minorHAnsi"/>
          <w:i/>
          <w:iCs/>
        </w:rPr>
      </w:pPr>
      <w:r w:rsidRPr="00713B84">
        <w:rPr>
          <w:noProof/>
        </w:rPr>
        <w:drawing>
          <wp:inline distT="0" distB="0" distL="0" distR="0" wp14:anchorId="34E0A0B0" wp14:editId="2881611F">
            <wp:extent cx="4734239" cy="3040380"/>
            <wp:effectExtent l="0" t="0" r="9525" b="7620"/>
            <wp:docPr id="13447775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77517" name="Picture 6"/>
                    <pic:cNvPicPr>
                      <a:picLocks noChangeAspect="1"/>
                    </pic:cNvPicPr>
                  </pic:nvPicPr>
                  <pic:blipFill>
                    <a:blip r:embed="rId83" cstate="print">
                      <a:extLst>
                        <a:ext uri="{28A0092B-C50C-407E-A947-70E740481C1C}">
                          <a14:useLocalDpi xmlns:a14="http://schemas.microsoft.com/office/drawing/2010/main" val="0"/>
                        </a:ext>
                      </a:extLst>
                    </a:blip>
                    <a:srcRect/>
                    <a:stretch/>
                  </pic:blipFill>
                  <pic:spPr>
                    <a:xfrm>
                      <a:off x="0" y="0"/>
                      <a:ext cx="4738801" cy="3043310"/>
                    </a:xfrm>
                    <a:prstGeom prst="rect">
                      <a:avLst/>
                    </a:prstGeom>
                  </pic:spPr>
                </pic:pic>
              </a:graphicData>
            </a:graphic>
          </wp:inline>
        </w:drawing>
      </w:r>
    </w:p>
    <w:p w14:paraId="629BF4A3" w14:textId="219A1A7E" w:rsidR="00F62BD4" w:rsidRPr="00F62BD4" w:rsidRDefault="00F62BD4" w:rsidP="00F62BD4">
      <w:pPr>
        <w:pStyle w:val="ListParagraph"/>
        <w:ind w:left="0"/>
        <w:rPr>
          <w:rFonts w:cstheme="minorHAnsi"/>
        </w:rPr>
      </w:pPr>
      <w:r w:rsidRPr="00F62BD4">
        <w:rPr>
          <w:rFonts w:cstheme="minorHAnsi"/>
        </w:rPr>
        <w:t>(b)</w:t>
      </w:r>
    </w:p>
    <w:p w14:paraId="2C0B85B7" w14:textId="03F5A1CE" w:rsidR="005675B9" w:rsidRPr="00713B84" w:rsidRDefault="005675B9" w:rsidP="009A74D6">
      <w:pPr>
        <w:pStyle w:val="ListParagraph"/>
        <w:ind w:left="0" w:firstLine="720"/>
        <w:jc w:val="center"/>
        <w:rPr>
          <w:rFonts w:cstheme="minorHAnsi"/>
          <w:i/>
          <w:iCs/>
        </w:rPr>
      </w:pPr>
      <w:r w:rsidRPr="00713B84">
        <w:rPr>
          <w:noProof/>
        </w:rPr>
        <w:drawing>
          <wp:inline distT="0" distB="0" distL="0" distR="0" wp14:anchorId="0677AC4B" wp14:editId="38197E68">
            <wp:extent cx="5151120" cy="3033840"/>
            <wp:effectExtent l="0" t="0" r="0" b="0"/>
            <wp:docPr id="4454495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49585" name="Picture 8"/>
                    <pic:cNvPicPr>
                      <a:picLocks noChangeAspect="1"/>
                    </pic:cNvPicPr>
                  </pic:nvPicPr>
                  <pic:blipFill>
                    <a:blip r:embed="rId84" cstate="print">
                      <a:extLst>
                        <a:ext uri="{28A0092B-C50C-407E-A947-70E740481C1C}">
                          <a14:useLocalDpi xmlns:a14="http://schemas.microsoft.com/office/drawing/2010/main" val="0"/>
                        </a:ext>
                      </a:extLst>
                    </a:blip>
                    <a:srcRect/>
                    <a:stretch/>
                  </pic:blipFill>
                  <pic:spPr>
                    <a:xfrm>
                      <a:off x="0" y="0"/>
                      <a:ext cx="5157435" cy="3037560"/>
                    </a:xfrm>
                    <a:prstGeom prst="rect">
                      <a:avLst/>
                    </a:prstGeom>
                  </pic:spPr>
                </pic:pic>
              </a:graphicData>
            </a:graphic>
          </wp:inline>
        </w:drawing>
      </w:r>
    </w:p>
    <w:p w14:paraId="51158D81" w14:textId="5C9B9F48" w:rsidR="005675B9" w:rsidRPr="00713B84" w:rsidRDefault="005675B9" w:rsidP="00290BE9">
      <w:pPr>
        <w:pStyle w:val="ListParagraph"/>
        <w:ind w:left="0"/>
        <w:jc w:val="both"/>
        <w:rPr>
          <w:rFonts w:cstheme="minorHAnsi"/>
        </w:rPr>
      </w:pPr>
      <w:r w:rsidRPr="00290BE9">
        <w:rPr>
          <w:rFonts w:cstheme="minorHAnsi"/>
          <w:b/>
          <w:bCs/>
        </w:rPr>
        <w:t>Figure SWO-04</w:t>
      </w:r>
      <w:r w:rsidRPr="00713B84">
        <w:rPr>
          <w:rFonts w:cstheme="minorHAnsi"/>
          <w:i/>
          <w:iCs/>
        </w:rPr>
        <w:t xml:space="preserve">. </w:t>
      </w:r>
      <w:r w:rsidRPr="00713B84">
        <w:rPr>
          <w:rFonts w:cstheme="minorHAnsi"/>
        </w:rPr>
        <w:t>Standardised CPUE with initial input 95% confidence interval (CI) for (a) the Australian longline CPUE index fishery in region 1 and (b) the New Zealand longline CPUE index fishery in region 2. Additional variance was estimated within the model, which effectively reduced these confidence intervals for the AU index and increased them for the NZ index.</w:t>
      </w:r>
    </w:p>
    <w:p w14:paraId="42E26767" w14:textId="77777777" w:rsidR="005675B9" w:rsidRPr="00713B84" w:rsidRDefault="005675B9" w:rsidP="00290BE9">
      <w:pPr>
        <w:rPr>
          <w:rFonts w:cstheme="minorHAnsi"/>
          <w:i/>
          <w:iCs/>
        </w:rPr>
      </w:pPr>
      <w:r w:rsidRPr="00713B84">
        <w:rPr>
          <w:noProof/>
        </w:rPr>
        <w:lastRenderedPageBreak/>
        <w:drawing>
          <wp:inline distT="0" distB="0" distL="0" distR="0" wp14:anchorId="4513285C" wp14:editId="0B001D54">
            <wp:extent cx="5731510" cy="3527082"/>
            <wp:effectExtent l="0" t="0" r="2540" b="0"/>
            <wp:docPr id="9622840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84029" name="Picture 10"/>
                    <pic:cNvPicPr>
                      <a:picLocks noChangeAspect="1"/>
                    </pic:cNvPicPr>
                  </pic:nvPicPr>
                  <pic:blipFill>
                    <a:blip r:embed="rId85" cstate="print">
                      <a:extLst>
                        <a:ext uri="{28A0092B-C50C-407E-A947-70E740481C1C}">
                          <a14:useLocalDpi xmlns:a14="http://schemas.microsoft.com/office/drawing/2010/main" val="0"/>
                        </a:ext>
                      </a:extLst>
                    </a:blip>
                    <a:srcRect/>
                    <a:stretch/>
                  </pic:blipFill>
                  <pic:spPr>
                    <a:xfrm>
                      <a:off x="0" y="0"/>
                      <a:ext cx="5731510" cy="3527082"/>
                    </a:xfrm>
                    <a:prstGeom prst="rect">
                      <a:avLst/>
                    </a:prstGeom>
                  </pic:spPr>
                </pic:pic>
              </a:graphicData>
            </a:graphic>
          </wp:inline>
        </w:drawing>
      </w:r>
      <w:r w:rsidRPr="00713B84">
        <w:rPr>
          <w:noProof/>
        </w:rPr>
        <w:drawing>
          <wp:inline distT="0" distB="0" distL="0" distR="0" wp14:anchorId="1E71D312" wp14:editId="0FBB0BD2">
            <wp:extent cx="5731510" cy="3526790"/>
            <wp:effectExtent l="0" t="0" r="2540" b="0"/>
            <wp:docPr id="11454389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438971" name="Picture 12"/>
                    <pic:cNvPicPr>
                      <a:picLocks noChangeAspect="1"/>
                    </pic:cNvPicPr>
                  </pic:nvPicPr>
                  <pic:blipFill>
                    <a:blip r:embed="rId86" cstate="print">
                      <a:extLst>
                        <a:ext uri="{28A0092B-C50C-407E-A947-70E740481C1C}">
                          <a14:useLocalDpi xmlns:a14="http://schemas.microsoft.com/office/drawing/2010/main" val="0"/>
                        </a:ext>
                      </a:extLst>
                    </a:blip>
                    <a:srcRect/>
                    <a:stretch/>
                  </pic:blipFill>
                  <pic:spPr>
                    <a:xfrm>
                      <a:off x="0" y="0"/>
                      <a:ext cx="5731510" cy="3526790"/>
                    </a:xfrm>
                    <a:prstGeom prst="rect">
                      <a:avLst/>
                    </a:prstGeom>
                  </pic:spPr>
                </pic:pic>
              </a:graphicData>
            </a:graphic>
          </wp:inline>
        </w:drawing>
      </w:r>
    </w:p>
    <w:p w14:paraId="02A5B695" w14:textId="571BBCE7" w:rsidR="005675B9" w:rsidRPr="00290BE9" w:rsidRDefault="005675B9" w:rsidP="00290BE9">
      <w:pPr>
        <w:pStyle w:val="Caption"/>
        <w:jc w:val="both"/>
        <w:rPr>
          <w:rFonts w:cstheme="minorHAnsi"/>
          <w:b w:val="0"/>
          <w:bCs/>
          <w:szCs w:val="22"/>
        </w:rPr>
      </w:pPr>
      <w:r w:rsidRPr="00713B84">
        <w:rPr>
          <w:rFonts w:cstheme="minorHAnsi"/>
          <w:bCs/>
          <w:szCs w:val="22"/>
        </w:rPr>
        <w:t xml:space="preserve">Figure SWO-05. </w:t>
      </w:r>
      <w:r w:rsidRPr="00290BE9">
        <w:rPr>
          <w:rFonts w:cstheme="minorHAnsi"/>
          <w:b w:val="0"/>
          <w:bCs/>
          <w:szCs w:val="22"/>
        </w:rPr>
        <w:t xml:space="preserve">Annual time series of estimated absolute annual recruitment in numbers (top) and </w:t>
      </w:r>
      <w:r w:rsidR="00A94118">
        <w:rPr>
          <w:rFonts w:cstheme="minorHAnsi"/>
          <w:b w:val="0"/>
          <w:bCs/>
          <w:szCs w:val="22"/>
        </w:rPr>
        <w:t>a</w:t>
      </w:r>
      <w:r w:rsidRPr="00290BE9">
        <w:rPr>
          <w:rFonts w:cstheme="minorHAnsi"/>
          <w:b w:val="0"/>
          <w:bCs/>
          <w:szCs w:val="22"/>
        </w:rPr>
        <w:t>nnual time series of estimated log annual recruitment deviations (bottom), including estimation uncertainty with 95% confidence interval for the diagnostic model.</w:t>
      </w:r>
    </w:p>
    <w:p w14:paraId="612CC2A9" w14:textId="77777777" w:rsidR="0053396C" w:rsidRDefault="0053396C" w:rsidP="0053396C">
      <w:pPr>
        <w:pStyle w:val="ListParagraph"/>
        <w:ind w:left="0"/>
        <w:rPr>
          <w:rFonts w:eastAsiaTheme="minorEastAsia" w:cstheme="minorHAnsi"/>
          <w:b/>
          <w:bCs/>
          <w:lang w:eastAsia="ko-KR"/>
        </w:rPr>
      </w:pPr>
    </w:p>
    <w:p w14:paraId="39A47A1F" w14:textId="77777777" w:rsidR="0053396C" w:rsidRDefault="0053396C" w:rsidP="0053396C">
      <w:pPr>
        <w:pStyle w:val="ListParagraph"/>
        <w:ind w:left="0"/>
        <w:rPr>
          <w:rFonts w:eastAsiaTheme="minorEastAsia" w:cstheme="minorHAnsi"/>
          <w:b/>
          <w:bCs/>
          <w:lang w:eastAsia="ko-KR"/>
        </w:rPr>
      </w:pPr>
    </w:p>
    <w:p w14:paraId="38BDE00A" w14:textId="77777777" w:rsidR="0053396C" w:rsidRDefault="0053396C" w:rsidP="0053396C">
      <w:pPr>
        <w:pStyle w:val="ListParagraph"/>
        <w:ind w:left="0"/>
        <w:rPr>
          <w:rFonts w:eastAsiaTheme="minorEastAsia" w:cstheme="minorHAnsi"/>
          <w:b/>
          <w:bCs/>
          <w:lang w:eastAsia="ko-KR"/>
        </w:rPr>
      </w:pPr>
    </w:p>
    <w:p w14:paraId="1C169B3F" w14:textId="77777777" w:rsidR="0053396C" w:rsidRDefault="0053396C" w:rsidP="0053396C">
      <w:pPr>
        <w:pStyle w:val="ListParagraph"/>
        <w:ind w:left="0"/>
        <w:jc w:val="center"/>
        <w:rPr>
          <w:rFonts w:eastAsiaTheme="minorEastAsia" w:cstheme="minorHAnsi"/>
          <w:b/>
          <w:bCs/>
          <w:lang w:eastAsia="ko-KR"/>
        </w:rPr>
      </w:pPr>
      <w:r w:rsidRPr="0053396C">
        <w:rPr>
          <w:rFonts w:eastAsiaTheme="minorEastAsia" w:cstheme="minorHAnsi"/>
          <w:b/>
          <w:bCs/>
          <w:noProof/>
          <w:lang w:eastAsia="ko-KR"/>
        </w:rPr>
        <w:lastRenderedPageBreak/>
        <w:drawing>
          <wp:inline distT="0" distB="0" distL="0" distR="0" wp14:anchorId="3BF5D3F5" wp14:editId="2E45143C">
            <wp:extent cx="4590288" cy="2724912"/>
            <wp:effectExtent l="0" t="0" r="1270" b="0"/>
            <wp:docPr id="1730907586" name="Picture 1" descr="A graph of a number of y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07586" name="Picture 1" descr="A graph of a number of years&#10;&#10;AI-generated content may be incorrect."/>
                    <pic:cNvPicPr/>
                  </pic:nvPicPr>
                  <pic:blipFill>
                    <a:blip r:embed="rId87"/>
                    <a:stretch>
                      <a:fillRect/>
                    </a:stretch>
                  </pic:blipFill>
                  <pic:spPr>
                    <a:xfrm>
                      <a:off x="0" y="0"/>
                      <a:ext cx="4590288" cy="2724912"/>
                    </a:xfrm>
                    <a:prstGeom prst="rect">
                      <a:avLst/>
                    </a:prstGeom>
                  </pic:spPr>
                </pic:pic>
              </a:graphicData>
            </a:graphic>
          </wp:inline>
        </w:drawing>
      </w:r>
    </w:p>
    <w:p w14:paraId="1E0E6F93" w14:textId="77777777" w:rsidR="0053396C" w:rsidRDefault="0053396C" w:rsidP="0053396C">
      <w:pPr>
        <w:pStyle w:val="ListParagraph"/>
        <w:ind w:left="0"/>
        <w:jc w:val="center"/>
        <w:rPr>
          <w:rFonts w:eastAsiaTheme="minorEastAsia" w:cstheme="minorHAnsi"/>
          <w:b/>
          <w:bCs/>
          <w:lang w:eastAsia="ko-KR"/>
        </w:rPr>
      </w:pPr>
    </w:p>
    <w:p w14:paraId="61C8A14E" w14:textId="2A4E6F3E" w:rsidR="005675B9" w:rsidRPr="00290BE9" w:rsidRDefault="0053396C" w:rsidP="0053396C">
      <w:pPr>
        <w:pStyle w:val="ListParagraph"/>
        <w:ind w:left="0"/>
        <w:jc w:val="both"/>
        <w:rPr>
          <w:rFonts w:cstheme="minorHAnsi"/>
        </w:rPr>
      </w:pPr>
      <w:r w:rsidRPr="00290BE9">
        <w:rPr>
          <w:rFonts w:cstheme="minorHAnsi"/>
          <w:b/>
          <w:bCs/>
        </w:rPr>
        <w:t>Figure SWO-06</w:t>
      </w:r>
      <w:r w:rsidRPr="00290BE9">
        <w:rPr>
          <w:rFonts w:cstheme="minorHAnsi"/>
        </w:rPr>
        <w:t xml:space="preserve">. Time series of estimated annual female spawning biomass (without </w:t>
      </w:r>
      <w:r w:rsidR="005675B9" w:rsidRPr="00290BE9">
        <w:rPr>
          <w:rFonts w:cstheme="minorHAnsi"/>
        </w:rPr>
        <w:t>estimation uncertainty) by region for the diagnostic model.</w:t>
      </w:r>
    </w:p>
    <w:p w14:paraId="4354A0F8" w14:textId="77777777" w:rsidR="0053396C" w:rsidRDefault="0053396C" w:rsidP="000F0E8C">
      <w:pPr>
        <w:pStyle w:val="ListParagraph"/>
        <w:ind w:left="1080"/>
        <w:rPr>
          <w:rFonts w:eastAsiaTheme="minorEastAsia" w:cstheme="minorHAnsi"/>
          <w:i/>
          <w:iCs/>
          <w:lang w:eastAsia="ko-KR"/>
        </w:rPr>
      </w:pPr>
    </w:p>
    <w:p w14:paraId="68E11E2D" w14:textId="2B236EB6" w:rsidR="005675B9" w:rsidRPr="00713B84" w:rsidRDefault="0053396C" w:rsidP="000F0E8C">
      <w:pPr>
        <w:pStyle w:val="ListParagraph"/>
        <w:ind w:left="1080"/>
        <w:rPr>
          <w:rFonts w:cstheme="minorHAnsi"/>
          <w:i/>
          <w:iCs/>
        </w:rPr>
      </w:pPr>
      <w:r w:rsidRPr="00713B84">
        <w:rPr>
          <w:noProof/>
        </w:rPr>
        <w:drawing>
          <wp:anchor distT="0" distB="0" distL="114300" distR="114300" simplePos="0" relativeHeight="251660288" behindDoc="0" locked="0" layoutInCell="1" allowOverlap="1" wp14:anchorId="7C86996E" wp14:editId="4916A17E">
            <wp:simplePos x="0" y="0"/>
            <wp:positionH relativeFrom="column">
              <wp:posOffset>739140</wp:posOffset>
            </wp:positionH>
            <wp:positionV relativeFrom="paragraph">
              <wp:posOffset>288290</wp:posOffset>
            </wp:positionV>
            <wp:extent cx="4308475" cy="3314065"/>
            <wp:effectExtent l="0" t="0" r="0" b="635"/>
            <wp:wrapTopAndBottom/>
            <wp:docPr id="13966340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34013" name="Picture 14"/>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308475" cy="3314065"/>
                    </a:xfrm>
                    <a:prstGeom prst="rect">
                      <a:avLst/>
                    </a:prstGeom>
                  </pic:spPr>
                </pic:pic>
              </a:graphicData>
            </a:graphic>
            <wp14:sizeRelH relativeFrom="margin">
              <wp14:pctWidth>0</wp14:pctWidth>
            </wp14:sizeRelH>
            <wp14:sizeRelV relativeFrom="margin">
              <wp14:pctHeight>0</wp14:pctHeight>
            </wp14:sizeRelV>
          </wp:anchor>
        </w:drawing>
      </w:r>
    </w:p>
    <w:p w14:paraId="1F4F9352" w14:textId="5E4882D9" w:rsidR="005675B9" w:rsidRPr="00290BE9" w:rsidRDefault="005675B9" w:rsidP="00BD738B">
      <w:pPr>
        <w:pStyle w:val="ListParagraph"/>
        <w:ind w:left="0"/>
        <w:jc w:val="both"/>
        <w:rPr>
          <w:rFonts w:cstheme="minorHAnsi"/>
        </w:rPr>
      </w:pPr>
      <w:r w:rsidRPr="00290BE9">
        <w:rPr>
          <w:rFonts w:cstheme="minorHAnsi"/>
          <w:b/>
          <w:bCs/>
        </w:rPr>
        <w:t xml:space="preserve">Figure SWO-07. </w:t>
      </w:r>
      <w:r w:rsidRPr="00290BE9">
        <w:rPr>
          <w:rFonts w:cstheme="minorHAnsi"/>
        </w:rPr>
        <w:t>Time series of annual estimated mean fishing mortality for age range 3-12 years for the diagnostic model (blue); for juvenile SWPO swordfish (age 1-3, red); and for adult SWPO swordfish (age 8-15, green).</w:t>
      </w:r>
    </w:p>
    <w:p w14:paraId="4AD364A4" w14:textId="228358E8" w:rsidR="005675B9" w:rsidRPr="00713B84" w:rsidRDefault="005675B9" w:rsidP="003F5755">
      <w:pPr>
        <w:jc w:val="center"/>
        <w:rPr>
          <w:rFonts w:cstheme="minorHAnsi"/>
          <w:b/>
          <w:bCs/>
          <w:i/>
          <w:iCs/>
        </w:rPr>
      </w:pPr>
      <w:r w:rsidRPr="00713B84">
        <w:rPr>
          <w:noProof/>
        </w:rPr>
        <w:lastRenderedPageBreak/>
        <w:drawing>
          <wp:inline distT="0" distB="0" distL="0" distR="0" wp14:anchorId="2169C348" wp14:editId="71756B08">
            <wp:extent cx="4503420" cy="3312550"/>
            <wp:effectExtent l="0" t="0" r="0" b="2540"/>
            <wp:docPr id="13312035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3584" name="Picture 14"/>
                    <pic:cNvPicPr>
                      <a:picLocks noChangeAspect="1"/>
                    </pic:cNvPicPr>
                  </pic:nvPicPr>
                  <pic:blipFill>
                    <a:blip r:embed="rId89" cstate="print">
                      <a:extLst>
                        <a:ext uri="{28A0092B-C50C-407E-A947-70E740481C1C}">
                          <a14:useLocalDpi xmlns:a14="http://schemas.microsoft.com/office/drawing/2010/main" val="0"/>
                        </a:ext>
                      </a:extLst>
                    </a:blip>
                    <a:srcRect/>
                    <a:stretch/>
                  </pic:blipFill>
                  <pic:spPr>
                    <a:xfrm>
                      <a:off x="0" y="0"/>
                      <a:ext cx="4509457" cy="3316991"/>
                    </a:xfrm>
                    <a:prstGeom prst="rect">
                      <a:avLst/>
                    </a:prstGeom>
                  </pic:spPr>
                </pic:pic>
              </a:graphicData>
            </a:graphic>
          </wp:inline>
        </w:drawing>
      </w:r>
    </w:p>
    <w:p w14:paraId="2AC8B5BB" w14:textId="5693A831" w:rsidR="005675B9" w:rsidRPr="00713B84" w:rsidRDefault="005675B9" w:rsidP="00290BE9">
      <w:pPr>
        <w:pStyle w:val="ListParagraph"/>
        <w:jc w:val="center"/>
        <w:rPr>
          <w:rFonts w:cstheme="minorHAnsi"/>
          <w:b/>
          <w:bCs/>
          <w:i/>
          <w:iCs/>
        </w:rPr>
      </w:pPr>
      <w:r w:rsidRPr="00713B84">
        <w:rPr>
          <w:noProof/>
        </w:rPr>
        <w:drawing>
          <wp:inline distT="0" distB="0" distL="0" distR="0" wp14:anchorId="409815DB" wp14:editId="258B4774">
            <wp:extent cx="4585545" cy="3439159"/>
            <wp:effectExtent l="0" t="0" r="5715" b="9525"/>
            <wp:docPr id="5617896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89645" name="Picture 14"/>
                    <pic:cNvPicPr>
                      <a:picLocks noChangeAspect="1"/>
                    </pic:cNvPicPr>
                  </pic:nvPicPr>
                  <pic:blipFill>
                    <a:blip r:embed="rId90" cstate="print">
                      <a:extLst>
                        <a:ext uri="{28A0092B-C50C-407E-A947-70E740481C1C}">
                          <a14:useLocalDpi xmlns:a14="http://schemas.microsoft.com/office/drawing/2010/main" val="0"/>
                        </a:ext>
                      </a:extLst>
                    </a:blip>
                    <a:srcRect/>
                    <a:stretch/>
                  </pic:blipFill>
                  <pic:spPr>
                    <a:xfrm>
                      <a:off x="0" y="0"/>
                      <a:ext cx="4585545" cy="3439159"/>
                    </a:xfrm>
                    <a:prstGeom prst="rect">
                      <a:avLst/>
                    </a:prstGeom>
                  </pic:spPr>
                </pic:pic>
              </a:graphicData>
            </a:graphic>
          </wp:inline>
        </w:drawing>
      </w:r>
    </w:p>
    <w:p w14:paraId="70F08BB7" w14:textId="5E2AE0AE" w:rsidR="003F5755" w:rsidRPr="006F67D8" w:rsidRDefault="005675B9" w:rsidP="00290BE9">
      <w:pPr>
        <w:pStyle w:val="ListParagraph"/>
        <w:ind w:left="0"/>
        <w:jc w:val="both"/>
        <w:rPr>
          <w:rFonts w:cstheme="minorHAnsi"/>
        </w:rPr>
      </w:pPr>
      <w:r w:rsidRPr="00290BE9">
        <w:rPr>
          <w:rFonts w:cstheme="minorHAnsi"/>
          <w:b/>
          <w:bCs/>
        </w:rPr>
        <w:t>Figure SWO-08.</w:t>
      </w:r>
      <w:r w:rsidRPr="00290BE9">
        <w:rPr>
          <w:rFonts w:cstheme="minorHAnsi"/>
        </w:rPr>
        <w:t xml:space="preserve"> </w:t>
      </w:r>
      <w:r w:rsidRPr="006F67D8">
        <w:rPr>
          <w:rFonts w:cstheme="minorHAnsi"/>
        </w:rPr>
        <w:t>Annual estimated</w:t>
      </w:r>
      <w:r w:rsidR="00313106">
        <w:rPr>
          <w:rFonts w:cstheme="minorHAnsi"/>
        </w:rPr>
        <w:t xml:space="preserve">  </w:t>
      </w:r>
      <w:r w:rsidRPr="006F67D8">
        <w:rPr>
          <w:rFonts w:cstheme="minorHAnsi"/>
        </w:rPr>
        <w:t>F/F</w:t>
      </w:r>
      <w:r w:rsidRPr="006F67D8">
        <w:rPr>
          <w:rFonts w:cstheme="minorHAnsi"/>
          <w:vertAlign w:val="subscript"/>
        </w:rPr>
        <w:t>MSY</w:t>
      </w:r>
      <w:r w:rsidRPr="006F67D8">
        <w:rPr>
          <w:rFonts w:cstheme="minorHAnsi"/>
        </w:rPr>
        <w:t xml:space="preserve"> </w:t>
      </w:r>
      <w:r w:rsidR="008C03AC">
        <w:rPr>
          <w:rFonts w:cstheme="minorHAnsi"/>
        </w:rPr>
        <w:t xml:space="preserve">(top) </w:t>
      </w:r>
      <w:r w:rsidRPr="006F67D8">
        <w:rPr>
          <w:rFonts w:cstheme="minorHAnsi"/>
        </w:rPr>
        <w:t>and annual SB/SB</w:t>
      </w:r>
      <w:r w:rsidRPr="006F67D8">
        <w:rPr>
          <w:rFonts w:cstheme="minorHAnsi"/>
          <w:vertAlign w:val="subscript"/>
        </w:rPr>
        <w:t>MSY</w:t>
      </w:r>
      <w:r w:rsidRPr="006F67D8">
        <w:rPr>
          <w:rFonts w:cstheme="minorHAnsi"/>
        </w:rPr>
        <w:t xml:space="preserve"> </w:t>
      </w:r>
      <w:r w:rsidR="005969C9">
        <w:rPr>
          <w:rFonts w:cstheme="minorHAnsi"/>
        </w:rPr>
        <w:t xml:space="preserve">(bottom) </w:t>
      </w:r>
      <w:r w:rsidRPr="006F67D8">
        <w:rPr>
          <w:rFonts w:cstheme="minorHAnsi"/>
        </w:rPr>
        <w:t>from the uncertainty grid. The black line indicates the median of all trajectories, along with 50%, 80% and 90% quantile ranges.</w:t>
      </w:r>
    </w:p>
    <w:p w14:paraId="30320020" w14:textId="77777777" w:rsidR="003F5755" w:rsidRPr="00713B84" w:rsidRDefault="003F5755">
      <w:pPr>
        <w:rPr>
          <w:rFonts w:cstheme="minorHAnsi"/>
        </w:rPr>
      </w:pPr>
      <w:r w:rsidRPr="00713B84">
        <w:rPr>
          <w:rFonts w:cstheme="minorHAnsi"/>
        </w:rPr>
        <w:br w:type="page"/>
      </w:r>
    </w:p>
    <w:p w14:paraId="2357814E" w14:textId="77777777" w:rsidR="00D649E0" w:rsidRPr="00BD738B" w:rsidRDefault="00D649E0" w:rsidP="006F67D8">
      <w:pPr>
        <w:pStyle w:val="ListParagraph"/>
        <w:widowControl w:val="0"/>
        <w:numPr>
          <w:ilvl w:val="0"/>
          <w:numId w:val="20"/>
        </w:numPr>
        <w:kinsoku w:val="0"/>
        <w:overflowPunct w:val="0"/>
        <w:autoSpaceDE w:val="0"/>
        <w:autoSpaceDN w:val="0"/>
        <w:adjustRightInd w:val="0"/>
        <w:snapToGrid w:val="0"/>
        <w:ind w:left="0" w:firstLine="0"/>
        <w:jc w:val="both"/>
        <w:rPr>
          <w:rFonts w:asciiTheme="minorHAnsi" w:eastAsia="Batang" w:hAnsiTheme="minorHAnsi" w:cstheme="minorHAnsi"/>
          <w:b/>
          <w:szCs w:val="22"/>
          <w:lang w:eastAsia="ko-KR"/>
        </w:rPr>
      </w:pPr>
      <w:r w:rsidRPr="00713B84">
        <w:rPr>
          <w:rFonts w:asciiTheme="minorHAnsi" w:eastAsiaTheme="minorEastAsia" w:hAnsiTheme="minorHAnsi" w:cstheme="minorHAnsi"/>
          <w:b/>
          <w:szCs w:val="22"/>
          <w:lang w:eastAsia="ko-KR"/>
        </w:rPr>
        <w:lastRenderedPageBreak/>
        <w:t>Stock status</w:t>
      </w:r>
    </w:p>
    <w:p w14:paraId="79681585" w14:textId="77777777" w:rsidR="006F67D8" w:rsidRPr="00713B84" w:rsidRDefault="006F67D8" w:rsidP="00290BE9">
      <w:pPr>
        <w:pStyle w:val="ListParagraph"/>
        <w:widowControl w:val="0"/>
        <w:kinsoku w:val="0"/>
        <w:overflowPunct w:val="0"/>
        <w:autoSpaceDE w:val="0"/>
        <w:autoSpaceDN w:val="0"/>
        <w:adjustRightInd w:val="0"/>
        <w:snapToGrid w:val="0"/>
        <w:ind w:left="1080"/>
        <w:jc w:val="both"/>
        <w:rPr>
          <w:rFonts w:asciiTheme="minorHAnsi" w:eastAsia="Batang" w:hAnsiTheme="minorHAnsi" w:cstheme="minorHAnsi"/>
          <w:b/>
          <w:szCs w:val="22"/>
          <w:lang w:eastAsia="ko-KR"/>
        </w:rPr>
      </w:pPr>
    </w:p>
    <w:p w14:paraId="0D8923A0" w14:textId="7E33867A" w:rsidR="00F9747C" w:rsidRPr="00713B84" w:rsidRDefault="00F9747C" w:rsidP="00F9747C">
      <w:pPr>
        <w:pStyle w:val="SCtext"/>
        <w:rPr>
          <w:b/>
          <w:bCs/>
          <w:lang w:val="en-NZ"/>
        </w:rPr>
      </w:pPr>
      <w:r w:rsidRPr="00713B84">
        <w:rPr>
          <w:b/>
          <w:bCs/>
          <w:lang w:val="en-NZ"/>
        </w:rPr>
        <w:t>There are no agreed reference points for Southwest Pacific swordfish. Stock status is therefore assessed in relation to the default WCPFC SB/SB</w:t>
      </w:r>
      <w:r w:rsidRPr="00713B84">
        <w:rPr>
          <w:b/>
          <w:bCs/>
          <w:vertAlign w:val="subscript"/>
          <w:lang w:val="en-NZ"/>
        </w:rPr>
        <w:t>MSY</w:t>
      </w:r>
      <w:r w:rsidRPr="00713B84">
        <w:rPr>
          <w:b/>
          <w:bCs/>
          <w:lang w:val="en-NZ"/>
        </w:rPr>
        <w:t xml:space="preserve"> and F/F</w:t>
      </w:r>
      <w:r w:rsidRPr="00713B84">
        <w:rPr>
          <w:b/>
          <w:bCs/>
          <w:vertAlign w:val="subscript"/>
          <w:lang w:val="en-NZ"/>
        </w:rPr>
        <w:t>MSY</w:t>
      </w:r>
      <w:r w:rsidRPr="00713B84">
        <w:rPr>
          <w:b/>
          <w:bCs/>
          <w:lang w:val="en-NZ"/>
        </w:rPr>
        <w:t xml:space="preserve"> reference points</w:t>
      </w:r>
      <w:r w:rsidR="006F67D8">
        <w:rPr>
          <w:b/>
          <w:bCs/>
          <w:lang w:val="en-NZ"/>
        </w:rPr>
        <w:t>,</w:t>
      </w:r>
      <w:r w:rsidRPr="00713B84">
        <w:rPr>
          <w:b/>
          <w:bCs/>
          <w:lang w:val="en-NZ"/>
        </w:rPr>
        <w:t xml:space="preserve"> with information also provided for the depletion relative to the 20%SB</w:t>
      </w:r>
      <w:r w:rsidRPr="00713B84">
        <w:rPr>
          <w:b/>
          <w:bCs/>
          <w:vertAlign w:val="subscript"/>
          <w:lang w:val="en-NZ"/>
        </w:rPr>
        <w:t>F=0</w:t>
      </w:r>
      <w:r w:rsidRPr="00713B84">
        <w:rPr>
          <w:b/>
          <w:bCs/>
          <w:lang w:val="en-NZ"/>
        </w:rPr>
        <w:t xml:space="preserve"> LRP that is applied to key tunas. The 2025 stock assessment indicates that the stock status is positive with respect to the MSY-based </w:t>
      </w:r>
      <w:r w:rsidR="006F67D8">
        <w:rPr>
          <w:rFonts w:hint="eastAsia"/>
          <w:b/>
          <w:bCs/>
          <w:lang w:val="en-NZ"/>
        </w:rPr>
        <w:t>reference</w:t>
      </w:r>
      <w:r w:rsidR="006F67D8" w:rsidRPr="00713B84">
        <w:rPr>
          <w:b/>
          <w:bCs/>
          <w:lang w:val="en-NZ"/>
        </w:rPr>
        <w:t xml:space="preserve"> </w:t>
      </w:r>
      <w:r w:rsidRPr="00713B84">
        <w:rPr>
          <w:b/>
          <w:bCs/>
          <w:lang w:val="en-NZ"/>
        </w:rPr>
        <w:t xml:space="preserve">points, and although the stock biomass trend and depletion </w:t>
      </w:r>
      <w:r w:rsidR="006E3470">
        <w:rPr>
          <w:b/>
          <w:bCs/>
          <w:lang w:val="en-NZ"/>
        </w:rPr>
        <w:t>decline</w:t>
      </w:r>
      <w:r w:rsidRPr="00713B84">
        <w:rPr>
          <w:b/>
          <w:bCs/>
          <w:lang w:val="en-NZ"/>
        </w:rPr>
        <w:t xml:space="preserve">, the last few years of the model indicate some stability in female spawning biomass. </w:t>
      </w:r>
    </w:p>
    <w:p w14:paraId="213954CD" w14:textId="77777777" w:rsidR="00F9747C" w:rsidRPr="00713B84" w:rsidRDefault="00F9747C" w:rsidP="00F9747C">
      <w:pPr>
        <w:pStyle w:val="SCtext"/>
        <w:numPr>
          <w:ilvl w:val="0"/>
          <w:numId w:val="0"/>
        </w:numPr>
        <w:rPr>
          <w:b/>
          <w:bCs/>
          <w:lang w:val="en-NZ"/>
        </w:rPr>
      </w:pPr>
    </w:p>
    <w:p w14:paraId="6128742F" w14:textId="327A5748" w:rsidR="00F9747C" w:rsidRPr="00713B84" w:rsidRDefault="00F9747C" w:rsidP="00F9747C">
      <w:pPr>
        <w:pStyle w:val="SCtext"/>
        <w:rPr>
          <w:b/>
          <w:bCs/>
          <w:lang w:val="en-NZ"/>
        </w:rPr>
      </w:pPr>
      <w:r w:rsidRPr="00713B84">
        <w:rPr>
          <w:b/>
          <w:bCs/>
          <w:lang w:val="en-NZ"/>
        </w:rPr>
        <w:t>Median recent fishing mortality was below F</w:t>
      </w:r>
      <w:r w:rsidRPr="00713B84">
        <w:rPr>
          <w:b/>
          <w:bCs/>
          <w:vertAlign w:val="subscript"/>
          <w:lang w:val="en-NZ"/>
        </w:rPr>
        <w:t>MSY</w:t>
      </w:r>
      <w:r w:rsidRPr="00713B84">
        <w:rPr>
          <w:b/>
          <w:bCs/>
          <w:lang w:val="en-NZ"/>
        </w:rPr>
        <w:t xml:space="preserve"> (F</w:t>
      </w:r>
      <w:r w:rsidRPr="00713B84">
        <w:rPr>
          <w:b/>
          <w:bCs/>
          <w:vertAlign w:val="subscript"/>
          <w:lang w:val="en-NZ"/>
        </w:rPr>
        <w:t>recent</w:t>
      </w:r>
      <w:r w:rsidRPr="00713B84">
        <w:rPr>
          <w:b/>
          <w:bCs/>
          <w:lang w:val="en-NZ"/>
        </w:rPr>
        <w:t>/F</w:t>
      </w:r>
      <w:r w:rsidRPr="00713B84">
        <w:rPr>
          <w:b/>
          <w:bCs/>
          <w:vertAlign w:val="subscript"/>
          <w:lang w:val="en-NZ"/>
        </w:rPr>
        <w:t>MSY</w:t>
      </w:r>
      <w:r w:rsidRPr="00713B84">
        <w:rPr>
          <w:b/>
          <w:bCs/>
          <w:lang w:val="en-NZ"/>
        </w:rPr>
        <w:t xml:space="preserve"> is 0.28 with 80% quantile range from 0.18</w:t>
      </w:r>
      <w:r w:rsidRPr="00713B84">
        <w:rPr>
          <w:rFonts w:eastAsia="Arial"/>
          <w:b/>
          <w:bCs/>
          <w:lang w:val="en-NZ"/>
        </w:rPr>
        <w:t xml:space="preserve"> – </w:t>
      </w:r>
      <w:r w:rsidRPr="00713B84">
        <w:rPr>
          <w:b/>
          <w:bCs/>
          <w:lang w:val="en-NZ"/>
        </w:rPr>
        <w:t>0.38</w:t>
      </w:r>
      <w:r w:rsidR="006F67D8">
        <w:rPr>
          <w:b/>
          <w:bCs/>
          <w:lang w:val="en-NZ"/>
        </w:rPr>
        <w:t>,</w:t>
      </w:r>
      <w:r w:rsidRPr="00713B84">
        <w:rPr>
          <w:b/>
          <w:bCs/>
          <w:lang w:val="en-NZ"/>
        </w:rPr>
        <w:t xml:space="preserve"> and the probability of F</w:t>
      </w:r>
      <w:r w:rsidRPr="00713B84">
        <w:rPr>
          <w:b/>
          <w:bCs/>
          <w:vertAlign w:val="subscript"/>
          <w:lang w:val="en-NZ"/>
        </w:rPr>
        <w:t>recent</w:t>
      </w:r>
      <w:r w:rsidRPr="00713B84">
        <w:rPr>
          <w:b/>
          <w:bCs/>
          <w:lang w:val="en-NZ"/>
        </w:rPr>
        <w:t>/F</w:t>
      </w:r>
      <w:r w:rsidRPr="00713B84">
        <w:rPr>
          <w:b/>
          <w:bCs/>
          <w:vertAlign w:val="subscript"/>
          <w:lang w:val="en-NZ"/>
        </w:rPr>
        <w:t>MSY</w:t>
      </w:r>
      <w:r w:rsidRPr="00713B84">
        <w:rPr>
          <w:b/>
          <w:bCs/>
          <w:lang w:val="en-NZ"/>
        </w:rPr>
        <w:t xml:space="preserve"> &gt; 1 is &lt;</w:t>
      </w:r>
      <w:r w:rsidR="00A94118">
        <w:rPr>
          <w:b/>
          <w:bCs/>
          <w:lang w:val="en-NZ"/>
        </w:rPr>
        <w:t xml:space="preserve"> </w:t>
      </w:r>
      <w:r w:rsidRPr="00713B84">
        <w:rPr>
          <w:b/>
          <w:bCs/>
          <w:lang w:val="en-NZ"/>
        </w:rPr>
        <w:t>1%, Table</w:t>
      </w:r>
      <w:r w:rsidR="00A94118">
        <w:rPr>
          <w:b/>
          <w:bCs/>
          <w:lang w:val="en-NZ"/>
        </w:rPr>
        <w:t>s</w:t>
      </w:r>
      <w:r w:rsidRPr="00713B84">
        <w:rPr>
          <w:b/>
          <w:bCs/>
          <w:lang w:val="en-NZ"/>
        </w:rPr>
        <w:t xml:space="preserve"> SWO-03 and SWO-04). Median recent female spawning biomass was well above SB</w:t>
      </w:r>
      <w:r w:rsidRPr="00713B84">
        <w:rPr>
          <w:b/>
          <w:bCs/>
          <w:vertAlign w:val="subscript"/>
          <w:lang w:val="en-NZ"/>
        </w:rPr>
        <w:t>MSY</w:t>
      </w:r>
      <w:r w:rsidRPr="00713B84">
        <w:rPr>
          <w:b/>
          <w:bCs/>
          <w:lang w:val="en-NZ"/>
        </w:rPr>
        <w:t xml:space="preserve"> (SB</w:t>
      </w:r>
      <w:r w:rsidRPr="00713B84">
        <w:rPr>
          <w:b/>
          <w:bCs/>
          <w:vertAlign w:val="subscript"/>
          <w:lang w:val="en-NZ"/>
        </w:rPr>
        <w:t>recent</w:t>
      </w:r>
      <w:r w:rsidRPr="00713B84">
        <w:rPr>
          <w:b/>
          <w:bCs/>
          <w:lang w:val="en-NZ"/>
        </w:rPr>
        <w:t>/SB</w:t>
      </w:r>
      <w:r w:rsidRPr="00713B84">
        <w:rPr>
          <w:b/>
          <w:bCs/>
          <w:vertAlign w:val="subscript"/>
          <w:lang w:val="en-NZ"/>
        </w:rPr>
        <w:t>MSY</w:t>
      </w:r>
      <w:r w:rsidRPr="00713B84">
        <w:rPr>
          <w:b/>
          <w:bCs/>
          <w:lang w:val="en-NZ"/>
        </w:rPr>
        <w:t xml:space="preserve"> biomass reference point is 2.33 with 80% quantile range 1.88</w:t>
      </w:r>
      <w:r w:rsidRPr="00713B84">
        <w:rPr>
          <w:rFonts w:eastAsia="Arial"/>
          <w:b/>
          <w:bCs/>
          <w:lang w:val="en-NZ"/>
        </w:rPr>
        <w:t xml:space="preserve"> – </w:t>
      </w:r>
      <w:r w:rsidRPr="00713B84">
        <w:rPr>
          <w:b/>
          <w:bCs/>
          <w:lang w:val="en-NZ"/>
        </w:rPr>
        <w:t>3.34</w:t>
      </w:r>
      <w:r w:rsidR="006F67D8">
        <w:rPr>
          <w:b/>
          <w:bCs/>
          <w:lang w:val="en-NZ"/>
        </w:rPr>
        <w:t>,</w:t>
      </w:r>
      <w:r w:rsidRPr="00713B84">
        <w:rPr>
          <w:b/>
          <w:bCs/>
          <w:lang w:val="en-NZ"/>
        </w:rPr>
        <w:t xml:space="preserve"> and the probability of SB</w:t>
      </w:r>
      <w:r w:rsidRPr="00713B84">
        <w:rPr>
          <w:b/>
          <w:bCs/>
          <w:vertAlign w:val="subscript"/>
          <w:lang w:val="en-NZ"/>
        </w:rPr>
        <w:t>recent</w:t>
      </w:r>
      <w:r w:rsidRPr="00713B84">
        <w:rPr>
          <w:b/>
          <w:bCs/>
          <w:lang w:val="en-NZ"/>
        </w:rPr>
        <w:t>/SB</w:t>
      </w:r>
      <w:r w:rsidRPr="00713B84">
        <w:rPr>
          <w:b/>
          <w:bCs/>
          <w:vertAlign w:val="subscript"/>
          <w:lang w:val="en-NZ"/>
        </w:rPr>
        <w:t xml:space="preserve">MSY </w:t>
      </w:r>
      <w:r w:rsidRPr="00713B84">
        <w:rPr>
          <w:b/>
          <w:bCs/>
          <w:lang w:val="en-NZ"/>
        </w:rPr>
        <w:t>&lt; 1 is &lt;</w:t>
      </w:r>
      <w:r w:rsidR="00A94118">
        <w:rPr>
          <w:b/>
          <w:bCs/>
          <w:lang w:val="en-NZ"/>
        </w:rPr>
        <w:t xml:space="preserve"> </w:t>
      </w:r>
      <w:r w:rsidRPr="00713B84">
        <w:rPr>
          <w:b/>
          <w:bCs/>
          <w:lang w:val="en-NZ"/>
        </w:rPr>
        <w:t xml:space="preserve">1%, Table SWO-03 and </w:t>
      </w:r>
      <w:bookmarkStart w:id="54" w:name="_Hlk208831474"/>
      <w:r w:rsidR="006E3470">
        <w:rPr>
          <w:b/>
          <w:bCs/>
          <w:lang w:val="en-NZ"/>
        </w:rPr>
        <w:t xml:space="preserve">Table </w:t>
      </w:r>
      <w:bookmarkEnd w:id="54"/>
      <w:r w:rsidRPr="00713B84">
        <w:rPr>
          <w:b/>
          <w:bCs/>
          <w:lang w:val="en-NZ"/>
        </w:rPr>
        <w:t>SWO-</w:t>
      </w:r>
      <w:r w:rsidR="006F67D8">
        <w:rPr>
          <w:rFonts w:hint="eastAsia"/>
          <w:b/>
          <w:bCs/>
          <w:lang w:val="en-NZ"/>
        </w:rPr>
        <w:t>0</w:t>
      </w:r>
      <w:r w:rsidRPr="00713B84">
        <w:rPr>
          <w:b/>
          <w:bCs/>
          <w:lang w:val="en-NZ"/>
        </w:rPr>
        <w:t>4</w:t>
      </w:r>
      <w:r w:rsidR="006F67D8" w:rsidRPr="00713B84">
        <w:rPr>
          <w:b/>
          <w:bCs/>
          <w:lang w:val="en-NZ"/>
        </w:rPr>
        <w:t>)</w:t>
      </w:r>
      <w:r w:rsidR="006F67D8">
        <w:rPr>
          <w:b/>
          <w:bCs/>
          <w:lang w:val="en-NZ"/>
        </w:rPr>
        <w:t xml:space="preserve">. </w:t>
      </w:r>
      <w:r w:rsidRPr="00713B84">
        <w:rPr>
          <w:b/>
          <w:bCs/>
          <w:lang w:val="en-NZ"/>
        </w:rPr>
        <w:t>Median recent spawning biomass was also well above the 20%SB</w:t>
      </w:r>
      <w:r w:rsidRPr="00B34D1C">
        <w:rPr>
          <w:b/>
          <w:bCs/>
          <w:vertAlign w:val="subscript"/>
          <w:lang w:val="en-NZ"/>
        </w:rPr>
        <w:t>F=0</w:t>
      </w:r>
      <w:r w:rsidRPr="00713B84">
        <w:rPr>
          <w:b/>
          <w:bCs/>
          <w:lang w:val="en-NZ"/>
        </w:rPr>
        <w:t xml:space="preserve"> LRP applied to tunas (SB</w:t>
      </w:r>
      <w:r w:rsidRPr="00713B84">
        <w:rPr>
          <w:b/>
          <w:bCs/>
          <w:vertAlign w:val="subscript"/>
          <w:lang w:val="en-NZ"/>
        </w:rPr>
        <w:t>recent</w:t>
      </w:r>
      <w:r w:rsidRPr="00713B84">
        <w:rPr>
          <w:b/>
          <w:bCs/>
          <w:lang w:val="en-NZ"/>
        </w:rPr>
        <w:t>/SB</w:t>
      </w:r>
      <w:r w:rsidRPr="00713B84">
        <w:rPr>
          <w:b/>
          <w:bCs/>
          <w:vertAlign w:val="subscript"/>
          <w:lang w:val="en-NZ"/>
        </w:rPr>
        <w:t>F=0</w:t>
      </w:r>
      <w:r w:rsidRPr="00713B84">
        <w:rPr>
          <w:b/>
          <w:bCs/>
          <w:lang w:val="en-NZ"/>
        </w:rPr>
        <w:t xml:space="preserve"> = 0.50 with 80% quantile range 0.46-0.58, without estimation uncertainty, Tables SWO-03 and SWO-04). Depletion with respect to unfished female biomass (SB</w:t>
      </w:r>
      <w:r w:rsidRPr="00713B84">
        <w:rPr>
          <w:b/>
          <w:bCs/>
          <w:vertAlign w:val="subscript"/>
          <w:lang w:val="en-NZ"/>
        </w:rPr>
        <w:t>recent</w:t>
      </w:r>
      <w:r w:rsidRPr="00713B84">
        <w:rPr>
          <w:b/>
          <w:bCs/>
          <w:lang w:val="en-NZ"/>
        </w:rPr>
        <w:t>/SB</w:t>
      </w:r>
      <w:r w:rsidRPr="00713B84">
        <w:rPr>
          <w:b/>
          <w:bCs/>
          <w:vertAlign w:val="subscript"/>
          <w:lang w:val="en-NZ"/>
        </w:rPr>
        <w:t>F=0</w:t>
      </w:r>
      <w:r w:rsidRPr="00713B84">
        <w:rPr>
          <w:b/>
          <w:bCs/>
          <w:lang w:val="en-NZ"/>
        </w:rPr>
        <w:t>) is 0.50 with</w:t>
      </w:r>
      <w:r w:rsidR="006F67D8">
        <w:rPr>
          <w:rFonts w:hint="eastAsia"/>
          <w:b/>
          <w:bCs/>
          <w:lang w:val="en-NZ"/>
        </w:rPr>
        <w:t xml:space="preserve"> an</w:t>
      </w:r>
      <w:r w:rsidRPr="00713B84">
        <w:rPr>
          <w:b/>
          <w:bCs/>
          <w:lang w:val="en-NZ"/>
        </w:rPr>
        <w:t xml:space="preserve"> 80% quantile range </w:t>
      </w:r>
      <w:r w:rsidR="006F67D8">
        <w:rPr>
          <w:rFonts w:hint="eastAsia"/>
          <w:b/>
          <w:bCs/>
          <w:lang w:val="en-NZ"/>
        </w:rPr>
        <w:t xml:space="preserve">of </w:t>
      </w:r>
      <w:r w:rsidRPr="00713B84">
        <w:rPr>
          <w:b/>
          <w:bCs/>
          <w:lang w:val="en-NZ"/>
        </w:rPr>
        <w:t>0.46</w:t>
      </w:r>
      <w:r w:rsidRPr="00713B84">
        <w:rPr>
          <w:rFonts w:eastAsia="Arial"/>
          <w:b/>
          <w:bCs/>
          <w:lang w:val="en-NZ"/>
        </w:rPr>
        <w:t xml:space="preserve"> – </w:t>
      </w:r>
      <w:r w:rsidRPr="00713B84">
        <w:rPr>
          <w:b/>
          <w:bCs/>
          <w:lang w:val="en-NZ"/>
        </w:rPr>
        <w:t>0.58 (Table</w:t>
      </w:r>
      <w:r w:rsidR="00A94118">
        <w:rPr>
          <w:b/>
          <w:bCs/>
          <w:lang w:val="en-NZ"/>
        </w:rPr>
        <w:t>s</w:t>
      </w:r>
      <w:r w:rsidRPr="00713B84">
        <w:rPr>
          <w:b/>
          <w:bCs/>
          <w:lang w:val="en-NZ"/>
        </w:rPr>
        <w:t xml:space="preserve"> SWO-03 and SWO-04), without estimation uncertainty. </w:t>
      </w:r>
    </w:p>
    <w:p w14:paraId="0EE8C392" w14:textId="77777777" w:rsidR="006E4C69" w:rsidRPr="00713B84" w:rsidRDefault="006E4C69" w:rsidP="006E4C69">
      <w:pPr>
        <w:pStyle w:val="SCtext"/>
        <w:numPr>
          <w:ilvl w:val="0"/>
          <w:numId w:val="0"/>
        </w:numPr>
        <w:rPr>
          <w:b/>
          <w:bCs/>
          <w:lang w:val="en-NZ"/>
        </w:rPr>
      </w:pPr>
    </w:p>
    <w:p w14:paraId="67FE1EB7" w14:textId="2DFA493B" w:rsidR="00F9747C" w:rsidRPr="00713B84" w:rsidRDefault="00F9747C" w:rsidP="00F9747C">
      <w:pPr>
        <w:pStyle w:val="SCtext"/>
        <w:rPr>
          <w:b/>
          <w:bCs/>
          <w:lang w:val="en-NZ"/>
        </w:rPr>
      </w:pPr>
      <w:r w:rsidRPr="00713B84">
        <w:rPr>
          <w:b/>
          <w:bCs/>
          <w:lang w:val="en-NZ"/>
        </w:rPr>
        <w:t>Based upon these results, the stock is exceptionally unlikely to be experiencing overfishing (&lt;</w:t>
      </w:r>
      <w:r w:rsidR="00A94118">
        <w:rPr>
          <w:b/>
          <w:bCs/>
          <w:lang w:val="en-NZ"/>
        </w:rPr>
        <w:t xml:space="preserve"> </w:t>
      </w:r>
      <w:r w:rsidRPr="00713B84">
        <w:rPr>
          <w:b/>
          <w:bCs/>
          <w:lang w:val="en-NZ"/>
        </w:rPr>
        <w:t>1% probability) and to be overfished (&lt;</w:t>
      </w:r>
      <w:r w:rsidR="00A94118">
        <w:rPr>
          <w:b/>
          <w:bCs/>
          <w:lang w:val="en-NZ"/>
        </w:rPr>
        <w:t xml:space="preserve"> </w:t>
      </w:r>
      <w:r w:rsidRPr="00713B84">
        <w:rPr>
          <w:b/>
          <w:bCs/>
          <w:lang w:val="en-NZ"/>
        </w:rPr>
        <w:t>1% probability) relative to MSY-based reference points (Figures SWO-09 –</w:t>
      </w:r>
      <w:r w:rsidR="00313106">
        <w:rPr>
          <w:b/>
          <w:bCs/>
          <w:lang w:val="en-NZ"/>
        </w:rPr>
        <w:t xml:space="preserve">  </w:t>
      </w:r>
      <w:r w:rsidRPr="00713B84">
        <w:rPr>
          <w:b/>
          <w:bCs/>
          <w:lang w:val="en-NZ"/>
        </w:rPr>
        <w:t xml:space="preserve">SWO-12). </w:t>
      </w:r>
    </w:p>
    <w:p w14:paraId="0948784A" w14:textId="77777777" w:rsidR="006E4C69" w:rsidRPr="00713B84" w:rsidRDefault="006E4C69" w:rsidP="006E4C69">
      <w:pPr>
        <w:pStyle w:val="SCtext"/>
        <w:numPr>
          <w:ilvl w:val="0"/>
          <w:numId w:val="0"/>
        </w:numPr>
        <w:rPr>
          <w:b/>
          <w:bCs/>
          <w:lang w:val="en-NZ"/>
        </w:rPr>
      </w:pPr>
    </w:p>
    <w:p w14:paraId="1AED450C" w14:textId="77777777" w:rsidR="00F9747C" w:rsidRPr="00BD738B" w:rsidRDefault="00F9747C" w:rsidP="006F67D8">
      <w:pPr>
        <w:jc w:val="both"/>
        <w:rPr>
          <w:rFonts w:eastAsiaTheme="minorEastAsia" w:cstheme="minorHAnsi"/>
          <w:lang w:eastAsia="ko-KR"/>
        </w:rPr>
      </w:pPr>
      <w:r w:rsidRPr="00290BE9">
        <w:rPr>
          <w:rFonts w:cstheme="minorHAnsi"/>
          <w:b/>
          <w:bCs/>
        </w:rPr>
        <w:t>Table SWO-03.</w:t>
      </w:r>
      <w:r w:rsidRPr="00290BE9">
        <w:rPr>
          <w:rFonts w:cstheme="minorHAnsi"/>
        </w:rPr>
        <w:t xml:space="preserve"> Summary of reference points over the uncertainty grid, along with results incorporating estimation uncertainty. Note that these values do not include estimation uncertainty, unless otherwise indicated.</w:t>
      </w:r>
    </w:p>
    <w:tbl>
      <w:tblPr>
        <w:tblW w:w="5000" w:type="pct"/>
        <w:tblLayout w:type="fixed"/>
        <w:tblCellMar>
          <w:left w:w="0" w:type="dxa"/>
          <w:right w:w="0" w:type="dxa"/>
        </w:tblCellMar>
        <w:tblLook w:val="01E0" w:firstRow="1" w:lastRow="1" w:firstColumn="1" w:lastColumn="1" w:noHBand="0" w:noVBand="0"/>
      </w:tblPr>
      <w:tblGrid>
        <w:gridCol w:w="2319"/>
        <w:gridCol w:w="1198"/>
        <w:gridCol w:w="1265"/>
        <w:gridCol w:w="1046"/>
        <w:gridCol w:w="1146"/>
        <w:gridCol w:w="1194"/>
        <w:gridCol w:w="1192"/>
      </w:tblGrid>
      <w:tr w:rsidR="006F67D8" w:rsidRPr="00B34D1C" w14:paraId="1F1ED8D6" w14:textId="77777777" w:rsidTr="00BD738B">
        <w:trPr>
          <w:trHeight w:val="294"/>
        </w:trPr>
        <w:tc>
          <w:tcPr>
            <w:tcW w:w="1238" w:type="pct"/>
            <w:tcBorders>
              <w:top w:val="single" w:sz="8" w:space="0" w:color="auto"/>
              <w:bottom w:val="single" w:sz="8" w:space="0" w:color="auto"/>
            </w:tcBorders>
          </w:tcPr>
          <w:p w14:paraId="6BC4221A" w14:textId="7B4CF1D4" w:rsidR="006F67D8" w:rsidRPr="00B34D1C" w:rsidRDefault="006F67D8" w:rsidP="00290BE9">
            <w:pPr>
              <w:pStyle w:val="TableParagraph"/>
              <w:spacing w:before="15" w:line="259" w:lineRule="exact"/>
              <w:ind w:left="119"/>
              <w:rPr>
                <w:rFonts w:asciiTheme="minorHAnsi" w:hAnsiTheme="minorHAnsi" w:cstheme="minorHAnsi"/>
              </w:rPr>
            </w:pPr>
            <w:bookmarkStart w:id="55" w:name="_Hlk208831547"/>
            <w:r w:rsidRPr="00B34D1C">
              <w:rPr>
                <w:rFonts w:asciiTheme="minorHAnsi" w:hAnsiTheme="minorHAnsi" w:cstheme="minorHAnsi"/>
                <w:spacing w:val="-2"/>
              </w:rPr>
              <w:t>Metric</w:t>
            </w:r>
          </w:p>
        </w:tc>
        <w:tc>
          <w:tcPr>
            <w:tcW w:w="640" w:type="pct"/>
            <w:tcBorders>
              <w:top w:val="single" w:sz="8" w:space="0" w:color="auto"/>
              <w:bottom w:val="single" w:sz="8" w:space="0" w:color="auto"/>
            </w:tcBorders>
          </w:tcPr>
          <w:p w14:paraId="5E5D3994" w14:textId="77777777" w:rsidR="006F67D8" w:rsidRPr="00B34D1C" w:rsidRDefault="006F67D8" w:rsidP="00290BE9">
            <w:pPr>
              <w:pStyle w:val="TableParagraph"/>
              <w:spacing w:before="15" w:line="259" w:lineRule="exact"/>
              <w:ind w:right="116"/>
              <w:jc w:val="right"/>
              <w:rPr>
                <w:rFonts w:asciiTheme="minorHAnsi" w:hAnsiTheme="minorHAnsi" w:cstheme="minorHAnsi"/>
              </w:rPr>
            </w:pPr>
            <w:r w:rsidRPr="00B34D1C">
              <w:rPr>
                <w:rFonts w:asciiTheme="minorHAnsi" w:hAnsiTheme="minorHAnsi" w:cstheme="minorHAnsi"/>
                <w:spacing w:val="-4"/>
              </w:rPr>
              <w:t>Mean</w:t>
            </w:r>
          </w:p>
        </w:tc>
        <w:tc>
          <w:tcPr>
            <w:tcW w:w="676" w:type="pct"/>
            <w:tcBorders>
              <w:top w:val="single" w:sz="8" w:space="0" w:color="auto"/>
              <w:bottom w:val="single" w:sz="8" w:space="0" w:color="auto"/>
            </w:tcBorders>
          </w:tcPr>
          <w:p w14:paraId="3976BF9A" w14:textId="77777777" w:rsidR="006F67D8" w:rsidRPr="00B34D1C" w:rsidRDefault="006F67D8" w:rsidP="00290BE9">
            <w:pPr>
              <w:pStyle w:val="TableParagraph"/>
              <w:spacing w:before="15" w:line="259" w:lineRule="exact"/>
              <w:ind w:right="116"/>
              <w:jc w:val="right"/>
              <w:rPr>
                <w:rFonts w:asciiTheme="minorHAnsi" w:hAnsiTheme="minorHAnsi" w:cstheme="minorHAnsi"/>
              </w:rPr>
            </w:pPr>
            <w:r w:rsidRPr="00B34D1C">
              <w:rPr>
                <w:rFonts w:asciiTheme="minorHAnsi" w:hAnsiTheme="minorHAnsi" w:cstheme="minorHAnsi"/>
                <w:spacing w:val="-2"/>
              </w:rPr>
              <w:t>Median</w:t>
            </w:r>
          </w:p>
        </w:tc>
        <w:tc>
          <w:tcPr>
            <w:tcW w:w="559" w:type="pct"/>
            <w:tcBorders>
              <w:top w:val="single" w:sz="8" w:space="0" w:color="auto"/>
              <w:bottom w:val="single" w:sz="8" w:space="0" w:color="auto"/>
            </w:tcBorders>
          </w:tcPr>
          <w:p w14:paraId="1BA152CF" w14:textId="77777777" w:rsidR="006F67D8" w:rsidRPr="00B34D1C" w:rsidRDefault="006F67D8" w:rsidP="00290BE9">
            <w:pPr>
              <w:pStyle w:val="TableParagraph"/>
              <w:spacing w:before="15" w:line="259" w:lineRule="exact"/>
              <w:ind w:right="116"/>
              <w:jc w:val="right"/>
              <w:rPr>
                <w:rFonts w:asciiTheme="minorHAnsi" w:hAnsiTheme="minorHAnsi" w:cstheme="minorHAnsi"/>
              </w:rPr>
            </w:pPr>
            <w:r w:rsidRPr="00B34D1C">
              <w:rPr>
                <w:rFonts w:asciiTheme="minorHAnsi" w:hAnsiTheme="minorHAnsi" w:cstheme="minorHAnsi"/>
                <w:spacing w:val="-5"/>
              </w:rPr>
              <w:t>Min</w:t>
            </w:r>
          </w:p>
        </w:tc>
        <w:tc>
          <w:tcPr>
            <w:tcW w:w="612" w:type="pct"/>
            <w:tcBorders>
              <w:top w:val="single" w:sz="8" w:space="0" w:color="auto"/>
              <w:bottom w:val="single" w:sz="8" w:space="0" w:color="auto"/>
            </w:tcBorders>
          </w:tcPr>
          <w:p w14:paraId="16F29D34" w14:textId="77777777" w:rsidR="006F67D8" w:rsidRPr="00B34D1C" w:rsidRDefault="006F67D8" w:rsidP="00290BE9">
            <w:pPr>
              <w:pStyle w:val="TableParagraph"/>
              <w:spacing w:before="15" w:line="259" w:lineRule="exact"/>
              <w:ind w:right="117"/>
              <w:jc w:val="right"/>
              <w:rPr>
                <w:rFonts w:asciiTheme="minorHAnsi" w:hAnsiTheme="minorHAnsi" w:cstheme="minorHAnsi"/>
              </w:rPr>
            </w:pPr>
            <w:r w:rsidRPr="00B34D1C">
              <w:rPr>
                <w:rFonts w:asciiTheme="minorHAnsi" w:hAnsiTheme="minorHAnsi" w:cstheme="minorHAnsi"/>
                <w:spacing w:val="-2"/>
              </w:rPr>
              <w:t>10%ile</w:t>
            </w:r>
          </w:p>
        </w:tc>
        <w:tc>
          <w:tcPr>
            <w:tcW w:w="638" w:type="pct"/>
            <w:tcBorders>
              <w:top w:val="single" w:sz="8" w:space="0" w:color="auto"/>
              <w:bottom w:val="single" w:sz="8" w:space="0" w:color="auto"/>
            </w:tcBorders>
          </w:tcPr>
          <w:p w14:paraId="74858ABC" w14:textId="77777777" w:rsidR="006F67D8" w:rsidRPr="00B34D1C" w:rsidRDefault="006F67D8" w:rsidP="00290BE9">
            <w:pPr>
              <w:pStyle w:val="TableParagraph"/>
              <w:spacing w:before="15" w:line="259" w:lineRule="exact"/>
              <w:ind w:right="116"/>
              <w:jc w:val="right"/>
              <w:rPr>
                <w:rFonts w:asciiTheme="minorHAnsi" w:hAnsiTheme="minorHAnsi" w:cstheme="minorHAnsi"/>
              </w:rPr>
            </w:pPr>
            <w:r w:rsidRPr="00B34D1C">
              <w:rPr>
                <w:rFonts w:asciiTheme="minorHAnsi" w:hAnsiTheme="minorHAnsi" w:cstheme="minorHAnsi"/>
                <w:spacing w:val="-2"/>
              </w:rPr>
              <w:t>90%ile</w:t>
            </w:r>
          </w:p>
        </w:tc>
        <w:tc>
          <w:tcPr>
            <w:tcW w:w="638" w:type="pct"/>
            <w:tcBorders>
              <w:top w:val="single" w:sz="8" w:space="0" w:color="auto"/>
              <w:bottom w:val="single" w:sz="8" w:space="0" w:color="auto"/>
            </w:tcBorders>
          </w:tcPr>
          <w:p w14:paraId="42284D00" w14:textId="77777777" w:rsidR="006F67D8" w:rsidRPr="00B34D1C" w:rsidRDefault="006F67D8" w:rsidP="00290BE9">
            <w:pPr>
              <w:pStyle w:val="TableParagraph"/>
              <w:spacing w:before="15" w:line="259" w:lineRule="exact"/>
              <w:ind w:right="117"/>
              <w:jc w:val="right"/>
              <w:rPr>
                <w:rFonts w:asciiTheme="minorHAnsi" w:hAnsiTheme="minorHAnsi" w:cstheme="minorHAnsi"/>
              </w:rPr>
            </w:pPr>
            <w:r w:rsidRPr="00B34D1C">
              <w:rPr>
                <w:rFonts w:asciiTheme="minorHAnsi" w:hAnsiTheme="minorHAnsi" w:cstheme="minorHAnsi"/>
                <w:spacing w:val="-5"/>
              </w:rPr>
              <w:t>Max</w:t>
            </w:r>
          </w:p>
        </w:tc>
      </w:tr>
      <w:tr w:rsidR="006F67D8" w:rsidRPr="00B34D1C" w14:paraId="4420AFBE" w14:textId="77777777" w:rsidTr="00BD738B">
        <w:trPr>
          <w:trHeight w:val="283"/>
        </w:trPr>
        <w:tc>
          <w:tcPr>
            <w:tcW w:w="1238" w:type="pct"/>
            <w:tcBorders>
              <w:top w:val="single" w:sz="8" w:space="0" w:color="auto"/>
            </w:tcBorders>
          </w:tcPr>
          <w:p w14:paraId="7D71496E" w14:textId="59DF78E7" w:rsidR="006F67D8" w:rsidRPr="00B34D1C" w:rsidRDefault="006F67D8" w:rsidP="00290BE9">
            <w:pPr>
              <w:pStyle w:val="TableParagraph"/>
              <w:spacing w:before="4" w:line="259" w:lineRule="exact"/>
              <w:ind w:left="119"/>
              <w:rPr>
                <w:rFonts w:asciiTheme="minorHAnsi" w:hAnsiTheme="minorHAnsi" w:cstheme="minorHAnsi"/>
                <w:sz w:val="16"/>
              </w:rPr>
            </w:pPr>
            <w:r w:rsidRPr="00B34D1C">
              <w:rPr>
                <w:rFonts w:asciiTheme="minorHAnsi" w:hAnsiTheme="minorHAnsi" w:cstheme="minorHAnsi"/>
                <w:i/>
                <w:w w:val="105"/>
                <w:position w:val="3"/>
              </w:rPr>
              <w:t>C</w:t>
            </w:r>
            <w:r w:rsidRPr="00B34D1C">
              <w:rPr>
                <w:rFonts w:asciiTheme="minorHAnsi" w:hAnsiTheme="minorHAnsi" w:cstheme="minorHAnsi"/>
                <w:i/>
                <w:spacing w:val="-30"/>
                <w:w w:val="105"/>
                <w:position w:val="3"/>
              </w:rPr>
              <w:t xml:space="preserve"> </w:t>
            </w:r>
            <w:r w:rsidRPr="00B34D1C">
              <w:rPr>
                <w:rFonts w:asciiTheme="minorHAnsi" w:hAnsiTheme="minorHAnsi" w:cstheme="minorHAnsi"/>
                <w:spacing w:val="-2"/>
                <w:w w:val="105"/>
                <w:sz w:val="16"/>
              </w:rPr>
              <w:t>latest</w:t>
            </w:r>
          </w:p>
        </w:tc>
        <w:tc>
          <w:tcPr>
            <w:tcW w:w="640" w:type="pct"/>
            <w:tcBorders>
              <w:top w:val="single" w:sz="8" w:space="0" w:color="auto"/>
            </w:tcBorders>
          </w:tcPr>
          <w:p w14:paraId="7E1AE9EF" w14:textId="77777777" w:rsidR="006F67D8" w:rsidRPr="00B34D1C" w:rsidRDefault="006F67D8" w:rsidP="00290BE9">
            <w:pPr>
              <w:pStyle w:val="TableParagraph"/>
              <w:spacing w:line="264" w:lineRule="exact"/>
              <w:ind w:right="116"/>
              <w:jc w:val="right"/>
              <w:rPr>
                <w:rFonts w:asciiTheme="minorHAnsi" w:hAnsiTheme="minorHAnsi" w:cstheme="minorHAnsi"/>
              </w:rPr>
            </w:pPr>
            <w:r w:rsidRPr="00B34D1C">
              <w:rPr>
                <w:rFonts w:asciiTheme="minorHAnsi" w:hAnsiTheme="minorHAnsi" w:cstheme="minorHAnsi"/>
                <w:spacing w:val="-4"/>
              </w:rPr>
              <w:t>5922</w:t>
            </w:r>
          </w:p>
        </w:tc>
        <w:tc>
          <w:tcPr>
            <w:tcW w:w="676" w:type="pct"/>
            <w:tcBorders>
              <w:top w:val="single" w:sz="8" w:space="0" w:color="auto"/>
            </w:tcBorders>
          </w:tcPr>
          <w:p w14:paraId="698D6218" w14:textId="77777777" w:rsidR="006F67D8" w:rsidRPr="00B34D1C" w:rsidRDefault="006F67D8" w:rsidP="00290BE9">
            <w:pPr>
              <w:pStyle w:val="TableParagraph"/>
              <w:spacing w:line="264" w:lineRule="exact"/>
              <w:ind w:right="116"/>
              <w:jc w:val="right"/>
              <w:rPr>
                <w:rFonts w:asciiTheme="minorHAnsi" w:hAnsiTheme="minorHAnsi" w:cstheme="minorHAnsi"/>
              </w:rPr>
            </w:pPr>
            <w:r w:rsidRPr="00B34D1C">
              <w:rPr>
                <w:rFonts w:asciiTheme="minorHAnsi" w:hAnsiTheme="minorHAnsi" w:cstheme="minorHAnsi"/>
                <w:spacing w:val="-4"/>
              </w:rPr>
              <w:t>5926</w:t>
            </w:r>
          </w:p>
        </w:tc>
        <w:tc>
          <w:tcPr>
            <w:tcW w:w="559" w:type="pct"/>
            <w:tcBorders>
              <w:top w:val="single" w:sz="8" w:space="0" w:color="auto"/>
            </w:tcBorders>
          </w:tcPr>
          <w:p w14:paraId="6FF91EB0" w14:textId="77777777" w:rsidR="006F67D8" w:rsidRPr="00B34D1C" w:rsidRDefault="006F67D8" w:rsidP="00290BE9">
            <w:pPr>
              <w:pStyle w:val="TableParagraph"/>
              <w:spacing w:line="264" w:lineRule="exact"/>
              <w:ind w:right="115"/>
              <w:jc w:val="right"/>
              <w:rPr>
                <w:rFonts w:asciiTheme="minorHAnsi" w:hAnsiTheme="minorHAnsi" w:cstheme="minorHAnsi"/>
              </w:rPr>
            </w:pPr>
            <w:r w:rsidRPr="00B34D1C">
              <w:rPr>
                <w:rFonts w:asciiTheme="minorHAnsi" w:hAnsiTheme="minorHAnsi" w:cstheme="minorHAnsi"/>
                <w:spacing w:val="-4"/>
              </w:rPr>
              <w:t>5758</w:t>
            </w:r>
          </w:p>
        </w:tc>
        <w:tc>
          <w:tcPr>
            <w:tcW w:w="612" w:type="pct"/>
            <w:tcBorders>
              <w:top w:val="single" w:sz="8" w:space="0" w:color="auto"/>
            </w:tcBorders>
          </w:tcPr>
          <w:p w14:paraId="431B3C53" w14:textId="77777777" w:rsidR="006F67D8" w:rsidRPr="00B34D1C" w:rsidRDefault="006F67D8" w:rsidP="00290BE9">
            <w:pPr>
              <w:pStyle w:val="TableParagraph"/>
              <w:spacing w:line="264" w:lineRule="exact"/>
              <w:ind w:right="116"/>
              <w:jc w:val="right"/>
              <w:rPr>
                <w:rFonts w:asciiTheme="minorHAnsi" w:hAnsiTheme="minorHAnsi" w:cstheme="minorHAnsi"/>
              </w:rPr>
            </w:pPr>
            <w:r w:rsidRPr="00B34D1C">
              <w:rPr>
                <w:rFonts w:asciiTheme="minorHAnsi" w:hAnsiTheme="minorHAnsi" w:cstheme="minorHAnsi"/>
                <w:spacing w:val="-4"/>
              </w:rPr>
              <w:t>5846</w:t>
            </w:r>
          </w:p>
        </w:tc>
        <w:tc>
          <w:tcPr>
            <w:tcW w:w="638" w:type="pct"/>
            <w:tcBorders>
              <w:top w:val="single" w:sz="8" w:space="0" w:color="auto"/>
            </w:tcBorders>
          </w:tcPr>
          <w:p w14:paraId="06E615B2" w14:textId="77777777" w:rsidR="006F67D8" w:rsidRPr="00B34D1C" w:rsidRDefault="006F67D8" w:rsidP="00290BE9">
            <w:pPr>
              <w:pStyle w:val="TableParagraph"/>
              <w:spacing w:line="264" w:lineRule="exact"/>
              <w:ind w:right="117"/>
              <w:jc w:val="right"/>
              <w:rPr>
                <w:rFonts w:asciiTheme="minorHAnsi" w:hAnsiTheme="minorHAnsi" w:cstheme="minorHAnsi"/>
              </w:rPr>
            </w:pPr>
            <w:r w:rsidRPr="00B34D1C">
              <w:rPr>
                <w:rFonts w:asciiTheme="minorHAnsi" w:hAnsiTheme="minorHAnsi" w:cstheme="minorHAnsi"/>
                <w:spacing w:val="-4"/>
              </w:rPr>
              <w:t>5994</w:t>
            </w:r>
          </w:p>
        </w:tc>
        <w:tc>
          <w:tcPr>
            <w:tcW w:w="638" w:type="pct"/>
            <w:tcBorders>
              <w:top w:val="single" w:sz="8" w:space="0" w:color="auto"/>
            </w:tcBorders>
          </w:tcPr>
          <w:p w14:paraId="43DB0376" w14:textId="77777777" w:rsidR="006F67D8" w:rsidRPr="00B34D1C" w:rsidRDefault="006F67D8" w:rsidP="00290BE9">
            <w:pPr>
              <w:pStyle w:val="TableParagraph"/>
              <w:spacing w:line="264" w:lineRule="exact"/>
              <w:ind w:right="117"/>
              <w:jc w:val="right"/>
              <w:rPr>
                <w:rFonts w:asciiTheme="minorHAnsi" w:hAnsiTheme="minorHAnsi" w:cstheme="minorHAnsi"/>
              </w:rPr>
            </w:pPr>
            <w:r w:rsidRPr="00B34D1C">
              <w:rPr>
                <w:rFonts w:asciiTheme="minorHAnsi" w:hAnsiTheme="minorHAnsi" w:cstheme="minorHAnsi"/>
                <w:spacing w:val="-4"/>
              </w:rPr>
              <w:t>6071</w:t>
            </w:r>
          </w:p>
        </w:tc>
      </w:tr>
      <w:tr w:rsidR="006F67D8" w:rsidRPr="00B34D1C" w14:paraId="1BE7E5F1" w14:textId="77777777" w:rsidTr="00BD738B">
        <w:trPr>
          <w:trHeight w:val="270"/>
        </w:trPr>
        <w:tc>
          <w:tcPr>
            <w:tcW w:w="1238" w:type="pct"/>
          </w:tcPr>
          <w:p w14:paraId="3502D8C0" w14:textId="77777777" w:rsidR="006F67D8" w:rsidRPr="00B34D1C" w:rsidRDefault="006F67D8" w:rsidP="00290BE9">
            <w:pPr>
              <w:pStyle w:val="TableParagraph"/>
              <w:spacing w:line="251" w:lineRule="exact"/>
              <w:ind w:left="119"/>
              <w:rPr>
                <w:rFonts w:asciiTheme="minorHAnsi" w:hAnsiTheme="minorHAnsi" w:cstheme="minorHAnsi"/>
                <w:sz w:val="16"/>
              </w:rPr>
            </w:pPr>
            <w:r w:rsidRPr="00B34D1C">
              <w:rPr>
                <w:rFonts w:asciiTheme="minorHAnsi" w:hAnsiTheme="minorHAnsi" w:cstheme="minorHAnsi"/>
                <w:i/>
                <w:spacing w:val="-2"/>
                <w:w w:val="105"/>
                <w:position w:val="3"/>
              </w:rPr>
              <w:t>SB</w:t>
            </w:r>
            <w:r w:rsidRPr="00B34D1C">
              <w:rPr>
                <w:rFonts w:asciiTheme="minorHAnsi" w:hAnsiTheme="minorHAnsi" w:cstheme="minorHAnsi"/>
                <w:spacing w:val="-2"/>
                <w:w w:val="105"/>
                <w:sz w:val="16"/>
              </w:rPr>
              <w:t>latest</w:t>
            </w:r>
          </w:p>
        </w:tc>
        <w:tc>
          <w:tcPr>
            <w:tcW w:w="640" w:type="pct"/>
          </w:tcPr>
          <w:p w14:paraId="49421797" w14:textId="77777777" w:rsidR="006F67D8" w:rsidRPr="00B34D1C" w:rsidRDefault="006F67D8" w:rsidP="00290BE9">
            <w:pPr>
              <w:pStyle w:val="TableParagraph"/>
              <w:spacing w:line="251" w:lineRule="exact"/>
              <w:ind w:right="116"/>
              <w:jc w:val="right"/>
              <w:rPr>
                <w:rFonts w:asciiTheme="minorHAnsi" w:hAnsiTheme="minorHAnsi" w:cstheme="minorHAnsi"/>
              </w:rPr>
            </w:pPr>
            <w:r w:rsidRPr="00B34D1C">
              <w:rPr>
                <w:rFonts w:asciiTheme="minorHAnsi" w:hAnsiTheme="minorHAnsi" w:cstheme="minorHAnsi"/>
                <w:spacing w:val="-2"/>
              </w:rPr>
              <w:t>47080</w:t>
            </w:r>
          </w:p>
        </w:tc>
        <w:tc>
          <w:tcPr>
            <w:tcW w:w="676" w:type="pct"/>
          </w:tcPr>
          <w:p w14:paraId="078FCD88" w14:textId="77777777" w:rsidR="006F67D8" w:rsidRPr="00B34D1C" w:rsidRDefault="006F67D8" w:rsidP="00290BE9">
            <w:pPr>
              <w:pStyle w:val="TableParagraph"/>
              <w:spacing w:line="251" w:lineRule="exact"/>
              <w:ind w:right="116"/>
              <w:jc w:val="right"/>
              <w:rPr>
                <w:rFonts w:asciiTheme="minorHAnsi" w:hAnsiTheme="minorHAnsi" w:cstheme="minorHAnsi"/>
              </w:rPr>
            </w:pPr>
            <w:r w:rsidRPr="00B34D1C">
              <w:rPr>
                <w:rFonts w:asciiTheme="minorHAnsi" w:hAnsiTheme="minorHAnsi" w:cstheme="minorHAnsi"/>
                <w:spacing w:val="-2"/>
              </w:rPr>
              <w:t>43738</w:t>
            </w:r>
          </w:p>
        </w:tc>
        <w:tc>
          <w:tcPr>
            <w:tcW w:w="559" w:type="pct"/>
          </w:tcPr>
          <w:p w14:paraId="32CC8D6F" w14:textId="77777777" w:rsidR="006F67D8" w:rsidRPr="00B34D1C" w:rsidRDefault="006F67D8" w:rsidP="00290BE9">
            <w:pPr>
              <w:pStyle w:val="TableParagraph"/>
              <w:spacing w:line="251" w:lineRule="exact"/>
              <w:ind w:right="115"/>
              <w:jc w:val="right"/>
              <w:rPr>
                <w:rFonts w:asciiTheme="minorHAnsi" w:hAnsiTheme="minorHAnsi" w:cstheme="minorHAnsi"/>
              </w:rPr>
            </w:pPr>
            <w:r w:rsidRPr="00B34D1C">
              <w:rPr>
                <w:rFonts w:asciiTheme="minorHAnsi" w:hAnsiTheme="minorHAnsi" w:cstheme="minorHAnsi"/>
                <w:spacing w:val="-2"/>
              </w:rPr>
              <w:t>26110</w:t>
            </w:r>
          </w:p>
        </w:tc>
        <w:tc>
          <w:tcPr>
            <w:tcW w:w="612" w:type="pct"/>
          </w:tcPr>
          <w:p w14:paraId="6C5AA98C" w14:textId="77777777" w:rsidR="006F67D8" w:rsidRPr="00B34D1C" w:rsidRDefault="006F67D8" w:rsidP="00290BE9">
            <w:pPr>
              <w:pStyle w:val="TableParagraph"/>
              <w:spacing w:line="251" w:lineRule="exact"/>
              <w:ind w:right="116"/>
              <w:jc w:val="right"/>
              <w:rPr>
                <w:rFonts w:asciiTheme="minorHAnsi" w:hAnsiTheme="minorHAnsi" w:cstheme="minorHAnsi"/>
              </w:rPr>
            </w:pPr>
            <w:r w:rsidRPr="00B34D1C">
              <w:rPr>
                <w:rFonts w:asciiTheme="minorHAnsi" w:hAnsiTheme="minorHAnsi" w:cstheme="minorHAnsi"/>
                <w:spacing w:val="-2"/>
              </w:rPr>
              <w:t>35742</w:t>
            </w:r>
          </w:p>
        </w:tc>
        <w:tc>
          <w:tcPr>
            <w:tcW w:w="638" w:type="pct"/>
          </w:tcPr>
          <w:p w14:paraId="6D2751F9" w14:textId="77777777" w:rsidR="006F67D8" w:rsidRPr="00B34D1C" w:rsidRDefault="006F67D8" w:rsidP="00290BE9">
            <w:pPr>
              <w:pStyle w:val="TableParagraph"/>
              <w:spacing w:line="251" w:lineRule="exact"/>
              <w:ind w:right="117"/>
              <w:jc w:val="right"/>
              <w:rPr>
                <w:rFonts w:asciiTheme="minorHAnsi" w:hAnsiTheme="minorHAnsi" w:cstheme="minorHAnsi"/>
              </w:rPr>
            </w:pPr>
            <w:r w:rsidRPr="00B34D1C">
              <w:rPr>
                <w:rFonts w:asciiTheme="minorHAnsi" w:hAnsiTheme="minorHAnsi" w:cstheme="minorHAnsi"/>
                <w:spacing w:val="-2"/>
              </w:rPr>
              <w:t>62301</w:t>
            </w:r>
          </w:p>
        </w:tc>
        <w:tc>
          <w:tcPr>
            <w:tcW w:w="638" w:type="pct"/>
          </w:tcPr>
          <w:p w14:paraId="1880AFE0" w14:textId="77777777" w:rsidR="006F67D8" w:rsidRPr="00B34D1C" w:rsidRDefault="006F67D8" w:rsidP="00290BE9">
            <w:pPr>
              <w:pStyle w:val="TableParagraph"/>
              <w:spacing w:line="251" w:lineRule="exact"/>
              <w:ind w:right="117"/>
              <w:jc w:val="right"/>
              <w:rPr>
                <w:rFonts w:asciiTheme="minorHAnsi" w:hAnsiTheme="minorHAnsi" w:cstheme="minorHAnsi"/>
              </w:rPr>
            </w:pPr>
            <w:r w:rsidRPr="00B34D1C">
              <w:rPr>
                <w:rFonts w:asciiTheme="minorHAnsi" w:hAnsiTheme="minorHAnsi" w:cstheme="minorHAnsi"/>
                <w:spacing w:val="-2"/>
              </w:rPr>
              <w:t>96686</w:t>
            </w:r>
          </w:p>
        </w:tc>
      </w:tr>
      <w:tr w:rsidR="006F67D8" w:rsidRPr="00B34D1C" w14:paraId="6DFC3684" w14:textId="77777777" w:rsidTr="00BD738B">
        <w:trPr>
          <w:trHeight w:val="270"/>
        </w:trPr>
        <w:tc>
          <w:tcPr>
            <w:tcW w:w="1238" w:type="pct"/>
          </w:tcPr>
          <w:p w14:paraId="2A6CFF8E" w14:textId="77777777" w:rsidR="006F67D8" w:rsidRPr="00B34D1C" w:rsidRDefault="006F67D8" w:rsidP="00290BE9">
            <w:pPr>
              <w:pStyle w:val="TableParagraph"/>
              <w:spacing w:line="250" w:lineRule="exact"/>
              <w:ind w:left="119"/>
              <w:rPr>
                <w:rFonts w:asciiTheme="minorHAnsi" w:hAnsiTheme="minorHAnsi" w:cstheme="minorHAnsi"/>
                <w:sz w:val="16"/>
              </w:rPr>
            </w:pPr>
            <w:r w:rsidRPr="00B34D1C">
              <w:rPr>
                <w:rFonts w:asciiTheme="minorHAnsi" w:hAnsiTheme="minorHAnsi" w:cstheme="minorHAnsi"/>
                <w:i/>
                <w:spacing w:val="-2"/>
                <w:w w:val="105"/>
                <w:position w:val="3"/>
              </w:rPr>
              <w:t>SB</w:t>
            </w:r>
            <w:r w:rsidRPr="00B34D1C">
              <w:rPr>
                <w:rFonts w:asciiTheme="minorHAnsi" w:hAnsiTheme="minorHAnsi" w:cstheme="minorHAnsi"/>
                <w:spacing w:val="-2"/>
                <w:w w:val="105"/>
                <w:sz w:val="16"/>
              </w:rPr>
              <w:t>recent</w:t>
            </w:r>
          </w:p>
        </w:tc>
        <w:tc>
          <w:tcPr>
            <w:tcW w:w="640" w:type="pct"/>
          </w:tcPr>
          <w:p w14:paraId="3294BC7C"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2"/>
              </w:rPr>
              <w:t>48523</w:t>
            </w:r>
          </w:p>
        </w:tc>
        <w:tc>
          <w:tcPr>
            <w:tcW w:w="676" w:type="pct"/>
          </w:tcPr>
          <w:p w14:paraId="0F0FA8FB"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2"/>
              </w:rPr>
              <w:t>44994</w:t>
            </w:r>
          </w:p>
        </w:tc>
        <w:tc>
          <w:tcPr>
            <w:tcW w:w="559" w:type="pct"/>
          </w:tcPr>
          <w:p w14:paraId="66D2670B" w14:textId="77777777" w:rsidR="006F67D8" w:rsidRPr="00B34D1C" w:rsidRDefault="006F67D8" w:rsidP="00290BE9">
            <w:pPr>
              <w:pStyle w:val="TableParagraph"/>
              <w:spacing w:line="250" w:lineRule="exact"/>
              <w:ind w:right="115"/>
              <w:jc w:val="right"/>
              <w:rPr>
                <w:rFonts w:asciiTheme="minorHAnsi" w:hAnsiTheme="minorHAnsi" w:cstheme="minorHAnsi"/>
              </w:rPr>
            </w:pPr>
            <w:r w:rsidRPr="00B34D1C">
              <w:rPr>
                <w:rFonts w:asciiTheme="minorHAnsi" w:hAnsiTheme="minorHAnsi" w:cstheme="minorHAnsi"/>
                <w:spacing w:val="-2"/>
              </w:rPr>
              <w:t>27255</w:t>
            </w:r>
          </w:p>
        </w:tc>
        <w:tc>
          <w:tcPr>
            <w:tcW w:w="612" w:type="pct"/>
          </w:tcPr>
          <w:p w14:paraId="30C8043D"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2"/>
              </w:rPr>
              <w:t>36729</w:t>
            </w:r>
          </w:p>
        </w:tc>
        <w:tc>
          <w:tcPr>
            <w:tcW w:w="638" w:type="pct"/>
          </w:tcPr>
          <w:p w14:paraId="04575994" w14:textId="77777777" w:rsidR="006F67D8" w:rsidRPr="00B34D1C" w:rsidRDefault="006F67D8" w:rsidP="00290BE9">
            <w:pPr>
              <w:pStyle w:val="TableParagraph"/>
              <w:spacing w:line="250" w:lineRule="exact"/>
              <w:ind w:right="117"/>
              <w:jc w:val="right"/>
              <w:rPr>
                <w:rFonts w:asciiTheme="minorHAnsi" w:hAnsiTheme="minorHAnsi" w:cstheme="minorHAnsi"/>
              </w:rPr>
            </w:pPr>
            <w:r w:rsidRPr="00B34D1C">
              <w:rPr>
                <w:rFonts w:asciiTheme="minorHAnsi" w:hAnsiTheme="minorHAnsi" w:cstheme="minorHAnsi"/>
                <w:spacing w:val="-2"/>
              </w:rPr>
              <w:t>64013</w:t>
            </w:r>
          </w:p>
        </w:tc>
        <w:tc>
          <w:tcPr>
            <w:tcW w:w="638" w:type="pct"/>
          </w:tcPr>
          <w:p w14:paraId="261425D5" w14:textId="77777777" w:rsidR="006F67D8" w:rsidRPr="00B34D1C" w:rsidRDefault="006F67D8" w:rsidP="00290BE9">
            <w:pPr>
              <w:pStyle w:val="TableParagraph"/>
              <w:spacing w:line="250" w:lineRule="exact"/>
              <w:ind w:right="117"/>
              <w:jc w:val="right"/>
              <w:rPr>
                <w:rFonts w:asciiTheme="minorHAnsi" w:hAnsiTheme="minorHAnsi" w:cstheme="minorHAnsi"/>
              </w:rPr>
            </w:pPr>
            <w:r w:rsidRPr="00B34D1C">
              <w:rPr>
                <w:rFonts w:asciiTheme="minorHAnsi" w:hAnsiTheme="minorHAnsi" w:cstheme="minorHAnsi"/>
                <w:spacing w:val="-2"/>
              </w:rPr>
              <w:t>99654</w:t>
            </w:r>
          </w:p>
        </w:tc>
      </w:tr>
      <w:tr w:rsidR="006F67D8" w:rsidRPr="00B34D1C" w14:paraId="1729E1F1" w14:textId="77777777" w:rsidTr="00BD738B">
        <w:trPr>
          <w:trHeight w:val="271"/>
        </w:trPr>
        <w:tc>
          <w:tcPr>
            <w:tcW w:w="1238" w:type="pct"/>
          </w:tcPr>
          <w:p w14:paraId="7FC4537F" w14:textId="77777777" w:rsidR="006F67D8" w:rsidRPr="00B34D1C" w:rsidRDefault="006F67D8" w:rsidP="00290BE9">
            <w:pPr>
              <w:pStyle w:val="TableParagraph"/>
              <w:spacing w:line="252" w:lineRule="exact"/>
              <w:ind w:left="119"/>
              <w:rPr>
                <w:rFonts w:asciiTheme="minorHAnsi" w:hAnsiTheme="minorHAnsi" w:cstheme="minorHAnsi"/>
                <w:sz w:val="16"/>
              </w:rPr>
            </w:pPr>
            <w:r w:rsidRPr="00B34D1C">
              <w:rPr>
                <w:rFonts w:asciiTheme="minorHAnsi" w:hAnsiTheme="minorHAnsi" w:cstheme="minorHAnsi"/>
                <w:i/>
                <w:spacing w:val="-2"/>
                <w:w w:val="110"/>
                <w:position w:val="3"/>
              </w:rPr>
              <w:t>TB</w:t>
            </w:r>
            <w:r w:rsidRPr="00B34D1C">
              <w:rPr>
                <w:rFonts w:asciiTheme="minorHAnsi" w:hAnsiTheme="minorHAnsi" w:cstheme="minorHAnsi"/>
                <w:spacing w:val="-2"/>
                <w:w w:val="110"/>
                <w:sz w:val="16"/>
              </w:rPr>
              <w:t>latest</w:t>
            </w:r>
          </w:p>
        </w:tc>
        <w:tc>
          <w:tcPr>
            <w:tcW w:w="640" w:type="pct"/>
          </w:tcPr>
          <w:p w14:paraId="29C41E8F"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2"/>
              </w:rPr>
              <w:t>118832</w:t>
            </w:r>
          </w:p>
        </w:tc>
        <w:tc>
          <w:tcPr>
            <w:tcW w:w="676" w:type="pct"/>
          </w:tcPr>
          <w:p w14:paraId="63D50B52"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2"/>
              </w:rPr>
              <w:t>110466</w:t>
            </w:r>
          </w:p>
        </w:tc>
        <w:tc>
          <w:tcPr>
            <w:tcW w:w="559" w:type="pct"/>
          </w:tcPr>
          <w:p w14:paraId="7F202B8B" w14:textId="77777777" w:rsidR="006F67D8" w:rsidRPr="00B34D1C" w:rsidRDefault="006F67D8" w:rsidP="00290BE9">
            <w:pPr>
              <w:pStyle w:val="TableParagraph"/>
              <w:spacing w:line="252" w:lineRule="exact"/>
              <w:ind w:right="115"/>
              <w:jc w:val="right"/>
              <w:rPr>
                <w:rFonts w:asciiTheme="minorHAnsi" w:hAnsiTheme="minorHAnsi" w:cstheme="minorHAnsi"/>
              </w:rPr>
            </w:pPr>
            <w:r w:rsidRPr="00B34D1C">
              <w:rPr>
                <w:rFonts w:asciiTheme="minorHAnsi" w:hAnsiTheme="minorHAnsi" w:cstheme="minorHAnsi"/>
                <w:spacing w:val="-2"/>
              </w:rPr>
              <w:t>65944</w:t>
            </w:r>
          </w:p>
        </w:tc>
        <w:tc>
          <w:tcPr>
            <w:tcW w:w="612" w:type="pct"/>
          </w:tcPr>
          <w:p w14:paraId="10335CC6"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2"/>
              </w:rPr>
              <w:t>91676</w:t>
            </w:r>
          </w:p>
        </w:tc>
        <w:tc>
          <w:tcPr>
            <w:tcW w:w="638" w:type="pct"/>
          </w:tcPr>
          <w:p w14:paraId="1D7AD35A" w14:textId="77777777" w:rsidR="006F67D8" w:rsidRPr="00B34D1C" w:rsidRDefault="006F67D8" w:rsidP="00290BE9">
            <w:pPr>
              <w:pStyle w:val="TableParagraph"/>
              <w:spacing w:line="252" w:lineRule="exact"/>
              <w:ind w:right="117"/>
              <w:jc w:val="right"/>
              <w:rPr>
                <w:rFonts w:asciiTheme="minorHAnsi" w:hAnsiTheme="minorHAnsi" w:cstheme="minorHAnsi"/>
              </w:rPr>
            </w:pPr>
            <w:r w:rsidRPr="00B34D1C">
              <w:rPr>
                <w:rFonts w:asciiTheme="minorHAnsi" w:hAnsiTheme="minorHAnsi" w:cstheme="minorHAnsi"/>
                <w:spacing w:val="-2"/>
              </w:rPr>
              <w:t>155510</w:t>
            </w:r>
          </w:p>
        </w:tc>
        <w:tc>
          <w:tcPr>
            <w:tcW w:w="638" w:type="pct"/>
          </w:tcPr>
          <w:p w14:paraId="0C0AD8BF" w14:textId="77777777" w:rsidR="006F67D8" w:rsidRPr="00B34D1C" w:rsidRDefault="006F67D8" w:rsidP="00290BE9">
            <w:pPr>
              <w:pStyle w:val="TableParagraph"/>
              <w:spacing w:line="252" w:lineRule="exact"/>
              <w:ind w:right="117"/>
              <w:jc w:val="right"/>
              <w:rPr>
                <w:rFonts w:asciiTheme="minorHAnsi" w:hAnsiTheme="minorHAnsi" w:cstheme="minorHAnsi"/>
              </w:rPr>
            </w:pPr>
            <w:r w:rsidRPr="00B34D1C">
              <w:rPr>
                <w:rFonts w:asciiTheme="minorHAnsi" w:hAnsiTheme="minorHAnsi" w:cstheme="minorHAnsi"/>
                <w:spacing w:val="-2"/>
              </w:rPr>
              <w:t>234896</w:t>
            </w:r>
          </w:p>
        </w:tc>
      </w:tr>
      <w:tr w:rsidR="006F67D8" w:rsidRPr="00B34D1C" w14:paraId="5F639B6B" w14:textId="77777777" w:rsidTr="00BD738B">
        <w:trPr>
          <w:trHeight w:val="270"/>
        </w:trPr>
        <w:tc>
          <w:tcPr>
            <w:tcW w:w="1238" w:type="pct"/>
          </w:tcPr>
          <w:p w14:paraId="3CCDAA20" w14:textId="77777777" w:rsidR="006F67D8" w:rsidRPr="00B34D1C" w:rsidRDefault="006F67D8" w:rsidP="00290BE9">
            <w:pPr>
              <w:pStyle w:val="TableParagraph"/>
              <w:spacing w:line="250" w:lineRule="exact"/>
              <w:ind w:left="119"/>
              <w:rPr>
                <w:rFonts w:asciiTheme="minorHAnsi" w:hAnsiTheme="minorHAnsi" w:cstheme="minorHAnsi"/>
                <w:sz w:val="16"/>
              </w:rPr>
            </w:pPr>
            <w:r w:rsidRPr="00B34D1C">
              <w:rPr>
                <w:rFonts w:asciiTheme="minorHAnsi" w:hAnsiTheme="minorHAnsi" w:cstheme="minorHAnsi"/>
                <w:i/>
                <w:spacing w:val="-2"/>
                <w:w w:val="110"/>
                <w:position w:val="3"/>
              </w:rPr>
              <w:t>TB</w:t>
            </w:r>
            <w:r w:rsidRPr="00B34D1C">
              <w:rPr>
                <w:rFonts w:asciiTheme="minorHAnsi" w:hAnsiTheme="minorHAnsi" w:cstheme="minorHAnsi"/>
                <w:spacing w:val="-2"/>
                <w:w w:val="110"/>
                <w:sz w:val="16"/>
              </w:rPr>
              <w:t>recent</w:t>
            </w:r>
          </w:p>
        </w:tc>
        <w:tc>
          <w:tcPr>
            <w:tcW w:w="640" w:type="pct"/>
          </w:tcPr>
          <w:p w14:paraId="390463B8"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2"/>
              </w:rPr>
              <w:t>118023</w:t>
            </w:r>
          </w:p>
        </w:tc>
        <w:tc>
          <w:tcPr>
            <w:tcW w:w="676" w:type="pct"/>
          </w:tcPr>
          <w:p w14:paraId="7872585E"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2"/>
              </w:rPr>
              <w:t>109628</w:t>
            </w:r>
          </w:p>
        </w:tc>
        <w:tc>
          <w:tcPr>
            <w:tcW w:w="559" w:type="pct"/>
          </w:tcPr>
          <w:p w14:paraId="55B4F5C6" w14:textId="77777777" w:rsidR="006F67D8" w:rsidRPr="00B34D1C" w:rsidRDefault="006F67D8" w:rsidP="00290BE9">
            <w:pPr>
              <w:pStyle w:val="TableParagraph"/>
              <w:spacing w:line="250" w:lineRule="exact"/>
              <w:ind w:right="115"/>
              <w:jc w:val="right"/>
              <w:rPr>
                <w:rFonts w:asciiTheme="minorHAnsi" w:hAnsiTheme="minorHAnsi" w:cstheme="minorHAnsi"/>
              </w:rPr>
            </w:pPr>
            <w:r w:rsidRPr="00B34D1C">
              <w:rPr>
                <w:rFonts w:asciiTheme="minorHAnsi" w:hAnsiTheme="minorHAnsi" w:cstheme="minorHAnsi"/>
                <w:spacing w:val="-2"/>
              </w:rPr>
              <w:t>65577</w:t>
            </w:r>
          </w:p>
        </w:tc>
        <w:tc>
          <w:tcPr>
            <w:tcW w:w="612" w:type="pct"/>
          </w:tcPr>
          <w:p w14:paraId="1A458EDD"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2"/>
              </w:rPr>
              <w:t>90625</w:t>
            </w:r>
          </w:p>
        </w:tc>
        <w:tc>
          <w:tcPr>
            <w:tcW w:w="638" w:type="pct"/>
          </w:tcPr>
          <w:p w14:paraId="79867745" w14:textId="77777777" w:rsidR="006F67D8" w:rsidRPr="00B34D1C" w:rsidRDefault="006F67D8" w:rsidP="00290BE9">
            <w:pPr>
              <w:pStyle w:val="TableParagraph"/>
              <w:spacing w:line="250" w:lineRule="exact"/>
              <w:ind w:right="117"/>
              <w:jc w:val="right"/>
              <w:rPr>
                <w:rFonts w:asciiTheme="minorHAnsi" w:hAnsiTheme="minorHAnsi" w:cstheme="minorHAnsi"/>
              </w:rPr>
            </w:pPr>
            <w:r w:rsidRPr="00B34D1C">
              <w:rPr>
                <w:rFonts w:asciiTheme="minorHAnsi" w:hAnsiTheme="minorHAnsi" w:cstheme="minorHAnsi"/>
                <w:spacing w:val="-2"/>
              </w:rPr>
              <w:t>154507</w:t>
            </w:r>
          </w:p>
        </w:tc>
        <w:tc>
          <w:tcPr>
            <w:tcW w:w="638" w:type="pct"/>
          </w:tcPr>
          <w:p w14:paraId="369A7ABE" w14:textId="77777777" w:rsidR="006F67D8" w:rsidRPr="00B34D1C" w:rsidRDefault="006F67D8" w:rsidP="00290BE9">
            <w:pPr>
              <w:pStyle w:val="TableParagraph"/>
              <w:spacing w:line="250" w:lineRule="exact"/>
              <w:ind w:right="117"/>
              <w:jc w:val="right"/>
              <w:rPr>
                <w:rFonts w:asciiTheme="minorHAnsi" w:hAnsiTheme="minorHAnsi" w:cstheme="minorHAnsi"/>
              </w:rPr>
            </w:pPr>
            <w:r w:rsidRPr="00B34D1C">
              <w:rPr>
                <w:rFonts w:asciiTheme="minorHAnsi" w:hAnsiTheme="minorHAnsi" w:cstheme="minorHAnsi"/>
                <w:spacing w:val="-2"/>
              </w:rPr>
              <w:t>234147</w:t>
            </w:r>
          </w:p>
        </w:tc>
      </w:tr>
      <w:tr w:rsidR="006F67D8" w:rsidRPr="00B34D1C" w14:paraId="14EBD0E4" w14:textId="77777777" w:rsidTr="00BD738B">
        <w:trPr>
          <w:trHeight w:val="271"/>
        </w:trPr>
        <w:tc>
          <w:tcPr>
            <w:tcW w:w="1238" w:type="pct"/>
          </w:tcPr>
          <w:p w14:paraId="0B4E5441" w14:textId="77777777" w:rsidR="006F67D8" w:rsidRPr="00B34D1C" w:rsidRDefault="006F67D8" w:rsidP="00290BE9">
            <w:pPr>
              <w:pStyle w:val="TableParagraph"/>
              <w:spacing w:before="16" w:line="236" w:lineRule="exact"/>
              <w:ind w:left="119"/>
              <w:rPr>
                <w:rFonts w:asciiTheme="minorHAnsi" w:hAnsiTheme="minorHAnsi" w:cstheme="minorHAnsi"/>
                <w:sz w:val="16"/>
              </w:rPr>
            </w:pPr>
            <w:r w:rsidRPr="00B34D1C">
              <w:rPr>
                <w:rFonts w:asciiTheme="minorHAnsi" w:hAnsiTheme="minorHAnsi" w:cstheme="minorHAnsi"/>
                <w:i/>
                <w:spacing w:val="-2"/>
                <w:w w:val="105"/>
                <w:position w:val="3"/>
              </w:rPr>
              <w:t>F</w:t>
            </w:r>
            <w:r w:rsidRPr="00B34D1C">
              <w:rPr>
                <w:rFonts w:asciiTheme="minorHAnsi" w:hAnsiTheme="minorHAnsi" w:cstheme="minorHAnsi"/>
                <w:spacing w:val="-2"/>
                <w:w w:val="105"/>
                <w:sz w:val="16"/>
              </w:rPr>
              <w:t>latest</w:t>
            </w:r>
          </w:p>
        </w:tc>
        <w:tc>
          <w:tcPr>
            <w:tcW w:w="640" w:type="pct"/>
          </w:tcPr>
          <w:p w14:paraId="5703092B"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4"/>
              </w:rPr>
              <w:t>0.06</w:t>
            </w:r>
          </w:p>
        </w:tc>
        <w:tc>
          <w:tcPr>
            <w:tcW w:w="676" w:type="pct"/>
          </w:tcPr>
          <w:p w14:paraId="2A83A25F"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4"/>
              </w:rPr>
              <w:t>0.06</w:t>
            </w:r>
          </w:p>
        </w:tc>
        <w:tc>
          <w:tcPr>
            <w:tcW w:w="559" w:type="pct"/>
          </w:tcPr>
          <w:p w14:paraId="16F8D1A2" w14:textId="77777777" w:rsidR="006F67D8" w:rsidRPr="00B34D1C" w:rsidRDefault="006F67D8" w:rsidP="00290BE9">
            <w:pPr>
              <w:pStyle w:val="TableParagraph"/>
              <w:spacing w:line="252" w:lineRule="exact"/>
              <w:ind w:right="115"/>
              <w:jc w:val="right"/>
              <w:rPr>
                <w:rFonts w:asciiTheme="minorHAnsi" w:hAnsiTheme="minorHAnsi" w:cstheme="minorHAnsi"/>
              </w:rPr>
            </w:pPr>
            <w:r w:rsidRPr="00B34D1C">
              <w:rPr>
                <w:rFonts w:asciiTheme="minorHAnsi" w:hAnsiTheme="minorHAnsi" w:cstheme="minorHAnsi"/>
                <w:spacing w:val="-4"/>
              </w:rPr>
              <w:t>0.03</w:t>
            </w:r>
          </w:p>
        </w:tc>
        <w:tc>
          <w:tcPr>
            <w:tcW w:w="612" w:type="pct"/>
          </w:tcPr>
          <w:p w14:paraId="628EF364"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4"/>
              </w:rPr>
              <w:t>0.04</w:t>
            </w:r>
          </w:p>
        </w:tc>
        <w:tc>
          <w:tcPr>
            <w:tcW w:w="638" w:type="pct"/>
          </w:tcPr>
          <w:p w14:paraId="211C1E5E"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4"/>
              </w:rPr>
              <w:t>0.07</w:t>
            </w:r>
          </w:p>
        </w:tc>
        <w:tc>
          <w:tcPr>
            <w:tcW w:w="638" w:type="pct"/>
          </w:tcPr>
          <w:p w14:paraId="4EC5CA39" w14:textId="77777777" w:rsidR="006F67D8" w:rsidRPr="00B34D1C" w:rsidRDefault="006F67D8" w:rsidP="00290BE9">
            <w:pPr>
              <w:pStyle w:val="TableParagraph"/>
              <w:spacing w:line="252" w:lineRule="exact"/>
              <w:ind w:right="117"/>
              <w:jc w:val="right"/>
              <w:rPr>
                <w:rFonts w:asciiTheme="minorHAnsi" w:hAnsiTheme="minorHAnsi" w:cstheme="minorHAnsi"/>
              </w:rPr>
            </w:pPr>
            <w:r w:rsidRPr="00B34D1C">
              <w:rPr>
                <w:rFonts w:asciiTheme="minorHAnsi" w:hAnsiTheme="minorHAnsi" w:cstheme="minorHAnsi"/>
                <w:spacing w:val="-4"/>
              </w:rPr>
              <w:t>0.10</w:t>
            </w:r>
          </w:p>
        </w:tc>
      </w:tr>
      <w:tr w:rsidR="006F67D8" w:rsidRPr="00B34D1C" w14:paraId="25E4F2C7" w14:textId="77777777" w:rsidTr="00BD738B">
        <w:trPr>
          <w:trHeight w:val="270"/>
        </w:trPr>
        <w:tc>
          <w:tcPr>
            <w:tcW w:w="1238" w:type="pct"/>
          </w:tcPr>
          <w:p w14:paraId="35B968AF" w14:textId="77777777" w:rsidR="006F67D8" w:rsidRPr="00B34D1C" w:rsidRDefault="006F67D8" w:rsidP="00290BE9">
            <w:pPr>
              <w:pStyle w:val="TableParagraph"/>
              <w:spacing w:before="13" w:line="237" w:lineRule="exact"/>
              <w:ind w:left="119"/>
              <w:rPr>
                <w:rFonts w:asciiTheme="minorHAnsi" w:hAnsiTheme="minorHAnsi" w:cstheme="minorHAnsi"/>
                <w:sz w:val="16"/>
              </w:rPr>
            </w:pPr>
            <w:r w:rsidRPr="00B34D1C">
              <w:rPr>
                <w:rFonts w:asciiTheme="minorHAnsi" w:hAnsiTheme="minorHAnsi" w:cstheme="minorHAnsi"/>
                <w:i/>
                <w:spacing w:val="-2"/>
                <w:w w:val="105"/>
                <w:position w:val="3"/>
              </w:rPr>
              <w:t>F</w:t>
            </w:r>
            <w:r w:rsidRPr="00B34D1C">
              <w:rPr>
                <w:rFonts w:asciiTheme="minorHAnsi" w:hAnsiTheme="minorHAnsi" w:cstheme="minorHAnsi"/>
                <w:spacing w:val="-2"/>
                <w:w w:val="105"/>
                <w:sz w:val="16"/>
              </w:rPr>
              <w:t>recent</w:t>
            </w:r>
          </w:p>
        </w:tc>
        <w:tc>
          <w:tcPr>
            <w:tcW w:w="640" w:type="pct"/>
          </w:tcPr>
          <w:p w14:paraId="24F1E1B6"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4"/>
              </w:rPr>
              <w:t>0.06</w:t>
            </w:r>
          </w:p>
        </w:tc>
        <w:tc>
          <w:tcPr>
            <w:tcW w:w="676" w:type="pct"/>
          </w:tcPr>
          <w:p w14:paraId="6E6CB850"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4"/>
              </w:rPr>
              <w:t>0.06</w:t>
            </w:r>
          </w:p>
        </w:tc>
        <w:tc>
          <w:tcPr>
            <w:tcW w:w="559" w:type="pct"/>
          </w:tcPr>
          <w:p w14:paraId="5BE7D3EA" w14:textId="77777777" w:rsidR="006F67D8" w:rsidRPr="00B34D1C" w:rsidRDefault="006F67D8" w:rsidP="00290BE9">
            <w:pPr>
              <w:pStyle w:val="TableParagraph"/>
              <w:spacing w:line="250" w:lineRule="exact"/>
              <w:ind w:right="115"/>
              <w:jc w:val="right"/>
              <w:rPr>
                <w:rFonts w:asciiTheme="minorHAnsi" w:hAnsiTheme="minorHAnsi" w:cstheme="minorHAnsi"/>
              </w:rPr>
            </w:pPr>
            <w:r w:rsidRPr="00B34D1C">
              <w:rPr>
                <w:rFonts w:asciiTheme="minorHAnsi" w:hAnsiTheme="minorHAnsi" w:cstheme="minorHAnsi"/>
                <w:spacing w:val="-4"/>
              </w:rPr>
              <w:t>0.03</w:t>
            </w:r>
          </w:p>
        </w:tc>
        <w:tc>
          <w:tcPr>
            <w:tcW w:w="612" w:type="pct"/>
          </w:tcPr>
          <w:p w14:paraId="67B9A5C7"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4"/>
              </w:rPr>
              <w:t>0.04</w:t>
            </w:r>
          </w:p>
        </w:tc>
        <w:tc>
          <w:tcPr>
            <w:tcW w:w="638" w:type="pct"/>
          </w:tcPr>
          <w:p w14:paraId="5819A11A"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4"/>
              </w:rPr>
              <w:t>0.07</w:t>
            </w:r>
          </w:p>
        </w:tc>
        <w:tc>
          <w:tcPr>
            <w:tcW w:w="638" w:type="pct"/>
          </w:tcPr>
          <w:p w14:paraId="6A464C2B" w14:textId="77777777" w:rsidR="006F67D8" w:rsidRPr="00B34D1C" w:rsidRDefault="006F67D8" w:rsidP="00290BE9">
            <w:pPr>
              <w:pStyle w:val="TableParagraph"/>
              <w:spacing w:line="250" w:lineRule="exact"/>
              <w:ind w:right="117"/>
              <w:jc w:val="right"/>
              <w:rPr>
                <w:rFonts w:asciiTheme="minorHAnsi" w:hAnsiTheme="minorHAnsi" w:cstheme="minorHAnsi"/>
              </w:rPr>
            </w:pPr>
            <w:r w:rsidRPr="00B34D1C">
              <w:rPr>
                <w:rFonts w:asciiTheme="minorHAnsi" w:hAnsiTheme="minorHAnsi" w:cstheme="minorHAnsi"/>
                <w:spacing w:val="-4"/>
              </w:rPr>
              <w:t>0.10</w:t>
            </w:r>
          </w:p>
        </w:tc>
      </w:tr>
      <w:tr w:rsidR="006F67D8" w:rsidRPr="00B34D1C" w14:paraId="071D711C" w14:textId="77777777" w:rsidTr="00BD738B">
        <w:trPr>
          <w:trHeight w:val="265"/>
        </w:trPr>
        <w:tc>
          <w:tcPr>
            <w:tcW w:w="1238" w:type="pct"/>
          </w:tcPr>
          <w:p w14:paraId="5B427802" w14:textId="77777777" w:rsidR="006F67D8" w:rsidRPr="00B34D1C" w:rsidRDefault="006F67D8" w:rsidP="00290BE9">
            <w:pPr>
              <w:pStyle w:val="TableParagraph"/>
              <w:spacing w:line="246" w:lineRule="exact"/>
              <w:ind w:left="119"/>
              <w:rPr>
                <w:rFonts w:asciiTheme="minorHAnsi" w:hAnsiTheme="minorHAnsi" w:cstheme="minorHAnsi"/>
                <w:sz w:val="12"/>
              </w:rPr>
            </w:pPr>
            <w:r w:rsidRPr="00B34D1C">
              <w:rPr>
                <w:rFonts w:asciiTheme="minorHAnsi" w:hAnsiTheme="minorHAnsi" w:cstheme="minorHAnsi"/>
                <w:i/>
                <w:spacing w:val="-2"/>
                <w:w w:val="115"/>
                <w:position w:val="3"/>
              </w:rPr>
              <w:t>SB</w:t>
            </w:r>
            <w:r w:rsidRPr="00B34D1C">
              <w:rPr>
                <w:rFonts w:asciiTheme="minorHAnsi" w:hAnsiTheme="minorHAnsi" w:cstheme="minorHAnsi"/>
                <w:spacing w:val="-2"/>
                <w:w w:val="115"/>
                <w:sz w:val="12"/>
              </w:rPr>
              <w:t>MSY</w:t>
            </w:r>
          </w:p>
        </w:tc>
        <w:tc>
          <w:tcPr>
            <w:tcW w:w="640" w:type="pct"/>
          </w:tcPr>
          <w:p w14:paraId="2002DC04" w14:textId="77777777" w:rsidR="006F67D8" w:rsidRPr="00B34D1C" w:rsidRDefault="006F67D8" w:rsidP="00290BE9">
            <w:pPr>
              <w:pStyle w:val="TableParagraph"/>
              <w:spacing w:line="246" w:lineRule="exact"/>
              <w:ind w:right="116"/>
              <w:jc w:val="right"/>
              <w:rPr>
                <w:rFonts w:asciiTheme="minorHAnsi" w:hAnsiTheme="minorHAnsi" w:cstheme="minorHAnsi"/>
              </w:rPr>
            </w:pPr>
            <w:r w:rsidRPr="00B34D1C">
              <w:rPr>
                <w:rFonts w:asciiTheme="minorHAnsi" w:hAnsiTheme="minorHAnsi" w:cstheme="minorHAnsi"/>
                <w:spacing w:val="-2"/>
              </w:rPr>
              <w:t>20039</w:t>
            </w:r>
          </w:p>
        </w:tc>
        <w:tc>
          <w:tcPr>
            <w:tcW w:w="676" w:type="pct"/>
          </w:tcPr>
          <w:p w14:paraId="28BF3F86" w14:textId="77777777" w:rsidR="006F67D8" w:rsidRPr="00B34D1C" w:rsidRDefault="006F67D8" w:rsidP="00290BE9">
            <w:pPr>
              <w:pStyle w:val="TableParagraph"/>
              <w:spacing w:line="246" w:lineRule="exact"/>
              <w:ind w:right="116"/>
              <w:jc w:val="right"/>
              <w:rPr>
                <w:rFonts w:asciiTheme="minorHAnsi" w:hAnsiTheme="minorHAnsi" w:cstheme="minorHAnsi"/>
              </w:rPr>
            </w:pPr>
            <w:r w:rsidRPr="00B34D1C">
              <w:rPr>
                <w:rFonts w:asciiTheme="minorHAnsi" w:hAnsiTheme="minorHAnsi" w:cstheme="minorHAnsi"/>
                <w:spacing w:val="-2"/>
              </w:rPr>
              <w:t>19502</w:t>
            </w:r>
          </w:p>
        </w:tc>
        <w:tc>
          <w:tcPr>
            <w:tcW w:w="559" w:type="pct"/>
          </w:tcPr>
          <w:p w14:paraId="4BF4C8C0" w14:textId="77777777" w:rsidR="006F67D8" w:rsidRPr="00B34D1C" w:rsidRDefault="006F67D8" w:rsidP="00290BE9">
            <w:pPr>
              <w:pStyle w:val="TableParagraph"/>
              <w:spacing w:line="246" w:lineRule="exact"/>
              <w:ind w:right="115"/>
              <w:jc w:val="right"/>
              <w:rPr>
                <w:rFonts w:asciiTheme="minorHAnsi" w:hAnsiTheme="minorHAnsi" w:cstheme="minorHAnsi"/>
              </w:rPr>
            </w:pPr>
            <w:r w:rsidRPr="00B34D1C">
              <w:rPr>
                <w:rFonts w:asciiTheme="minorHAnsi" w:hAnsiTheme="minorHAnsi" w:cstheme="minorHAnsi"/>
                <w:spacing w:val="-2"/>
              </w:rPr>
              <w:t>11521</w:t>
            </w:r>
          </w:p>
        </w:tc>
        <w:tc>
          <w:tcPr>
            <w:tcW w:w="612" w:type="pct"/>
          </w:tcPr>
          <w:p w14:paraId="08C65C20" w14:textId="77777777" w:rsidR="006F67D8" w:rsidRPr="00B34D1C" w:rsidRDefault="006F67D8" w:rsidP="00290BE9">
            <w:pPr>
              <w:pStyle w:val="TableParagraph"/>
              <w:spacing w:line="246" w:lineRule="exact"/>
              <w:ind w:right="116"/>
              <w:jc w:val="right"/>
              <w:rPr>
                <w:rFonts w:asciiTheme="minorHAnsi" w:hAnsiTheme="minorHAnsi" w:cstheme="minorHAnsi"/>
              </w:rPr>
            </w:pPr>
            <w:r w:rsidRPr="00B34D1C">
              <w:rPr>
                <w:rFonts w:asciiTheme="minorHAnsi" w:hAnsiTheme="minorHAnsi" w:cstheme="minorHAnsi"/>
                <w:spacing w:val="-2"/>
              </w:rPr>
              <w:t>13580</w:t>
            </w:r>
          </w:p>
        </w:tc>
        <w:tc>
          <w:tcPr>
            <w:tcW w:w="638" w:type="pct"/>
          </w:tcPr>
          <w:p w14:paraId="3CC8DA18" w14:textId="77777777" w:rsidR="006F67D8" w:rsidRPr="00B34D1C" w:rsidRDefault="006F67D8" w:rsidP="00290BE9">
            <w:pPr>
              <w:pStyle w:val="TableParagraph"/>
              <w:spacing w:line="246" w:lineRule="exact"/>
              <w:ind w:right="117"/>
              <w:jc w:val="right"/>
              <w:rPr>
                <w:rFonts w:asciiTheme="minorHAnsi" w:hAnsiTheme="minorHAnsi" w:cstheme="minorHAnsi"/>
              </w:rPr>
            </w:pPr>
            <w:r w:rsidRPr="00B34D1C">
              <w:rPr>
                <w:rFonts w:asciiTheme="minorHAnsi" w:hAnsiTheme="minorHAnsi" w:cstheme="minorHAnsi"/>
                <w:spacing w:val="-2"/>
              </w:rPr>
              <w:t>26557</w:t>
            </w:r>
          </w:p>
        </w:tc>
        <w:tc>
          <w:tcPr>
            <w:tcW w:w="638" w:type="pct"/>
          </w:tcPr>
          <w:p w14:paraId="0063937A" w14:textId="77777777" w:rsidR="006F67D8" w:rsidRPr="00B34D1C" w:rsidRDefault="006F67D8" w:rsidP="00290BE9">
            <w:pPr>
              <w:pStyle w:val="TableParagraph"/>
              <w:spacing w:line="246" w:lineRule="exact"/>
              <w:ind w:right="117"/>
              <w:jc w:val="right"/>
              <w:rPr>
                <w:rFonts w:asciiTheme="minorHAnsi" w:hAnsiTheme="minorHAnsi" w:cstheme="minorHAnsi"/>
              </w:rPr>
            </w:pPr>
            <w:r w:rsidRPr="00B34D1C">
              <w:rPr>
                <w:rFonts w:asciiTheme="minorHAnsi" w:hAnsiTheme="minorHAnsi" w:cstheme="minorHAnsi"/>
                <w:spacing w:val="-2"/>
              </w:rPr>
              <w:t>38811</w:t>
            </w:r>
          </w:p>
        </w:tc>
      </w:tr>
      <w:tr w:rsidR="006F67D8" w:rsidRPr="00B34D1C" w14:paraId="57FDF035" w14:textId="77777777" w:rsidTr="00BD738B">
        <w:trPr>
          <w:trHeight w:val="268"/>
        </w:trPr>
        <w:tc>
          <w:tcPr>
            <w:tcW w:w="1238" w:type="pct"/>
          </w:tcPr>
          <w:p w14:paraId="0F890516" w14:textId="77777777" w:rsidR="006F67D8" w:rsidRPr="00B34D1C" w:rsidRDefault="006F67D8" w:rsidP="00290BE9">
            <w:pPr>
              <w:pStyle w:val="TableParagraph"/>
              <w:spacing w:line="248" w:lineRule="exact"/>
              <w:ind w:left="119"/>
              <w:rPr>
                <w:rFonts w:asciiTheme="minorHAnsi" w:hAnsiTheme="minorHAnsi" w:cstheme="minorHAnsi"/>
              </w:rPr>
            </w:pPr>
            <w:r w:rsidRPr="00B34D1C">
              <w:rPr>
                <w:rFonts w:asciiTheme="minorHAnsi" w:hAnsiTheme="minorHAnsi" w:cstheme="minorHAnsi"/>
                <w:spacing w:val="-5"/>
                <w:w w:val="105"/>
              </w:rPr>
              <w:t>MSY</w:t>
            </w:r>
          </w:p>
        </w:tc>
        <w:tc>
          <w:tcPr>
            <w:tcW w:w="640" w:type="pct"/>
          </w:tcPr>
          <w:p w14:paraId="1694CA8B" w14:textId="77777777" w:rsidR="006F67D8" w:rsidRPr="00B34D1C" w:rsidRDefault="006F67D8" w:rsidP="00290BE9">
            <w:pPr>
              <w:pStyle w:val="TableParagraph"/>
              <w:spacing w:line="248" w:lineRule="exact"/>
              <w:ind w:right="116"/>
              <w:jc w:val="right"/>
              <w:rPr>
                <w:rFonts w:asciiTheme="minorHAnsi" w:hAnsiTheme="minorHAnsi" w:cstheme="minorHAnsi"/>
              </w:rPr>
            </w:pPr>
            <w:r w:rsidRPr="00B34D1C">
              <w:rPr>
                <w:rFonts w:asciiTheme="minorHAnsi" w:hAnsiTheme="minorHAnsi" w:cstheme="minorHAnsi"/>
                <w:spacing w:val="-2"/>
              </w:rPr>
              <w:t>12078</w:t>
            </w:r>
          </w:p>
        </w:tc>
        <w:tc>
          <w:tcPr>
            <w:tcW w:w="676" w:type="pct"/>
          </w:tcPr>
          <w:p w14:paraId="652AEB82" w14:textId="77777777" w:rsidR="006F67D8" w:rsidRPr="00B34D1C" w:rsidRDefault="006F67D8" w:rsidP="00290BE9">
            <w:pPr>
              <w:pStyle w:val="TableParagraph"/>
              <w:spacing w:line="248" w:lineRule="exact"/>
              <w:ind w:right="116"/>
              <w:jc w:val="right"/>
              <w:rPr>
                <w:rFonts w:asciiTheme="minorHAnsi" w:hAnsiTheme="minorHAnsi" w:cstheme="minorHAnsi"/>
              </w:rPr>
            </w:pPr>
            <w:r w:rsidRPr="00B34D1C">
              <w:rPr>
                <w:rFonts w:asciiTheme="minorHAnsi" w:hAnsiTheme="minorHAnsi" w:cstheme="minorHAnsi"/>
                <w:spacing w:val="-2"/>
              </w:rPr>
              <w:t>11560</w:t>
            </w:r>
          </w:p>
        </w:tc>
        <w:tc>
          <w:tcPr>
            <w:tcW w:w="559" w:type="pct"/>
          </w:tcPr>
          <w:p w14:paraId="3A99B47A" w14:textId="77777777" w:rsidR="006F67D8" w:rsidRPr="00B34D1C" w:rsidRDefault="006F67D8" w:rsidP="00290BE9">
            <w:pPr>
              <w:pStyle w:val="TableParagraph"/>
              <w:spacing w:line="248" w:lineRule="exact"/>
              <w:ind w:right="115"/>
              <w:jc w:val="right"/>
              <w:rPr>
                <w:rFonts w:asciiTheme="minorHAnsi" w:hAnsiTheme="minorHAnsi" w:cstheme="minorHAnsi"/>
              </w:rPr>
            </w:pPr>
            <w:r w:rsidRPr="00B34D1C">
              <w:rPr>
                <w:rFonts w:asciiTheme="minorHAnsi" w:hAnsiTheme="minorHAnsi" w:cstheme="minorHAnsi"/>
                <w:spacing w:val="-4"/>
              </w:rPr>
              <w:t>8189</w:t>
            </w:r>
          </w:p>
        </w:tc>
        <w:tc>
          <w:tcPr>
            <w:tcW w:w="612" w:type="pct"/>
          </w:tcPr>
          <w:p w14:paraId="35AD912D" w14:textId="77777777" w:rsidR="006F67D8" w:rsidRPr="00B34D1C" w:rsidRDefault="006F67D8" w:rsidP="00290BE9">
            <w:pPr>
              <w:pStyle w:val="TableParagraph"/>
              <w:spacing w:line="248" w:lineRule="exact"/>
              <w:ind w:right="116"/>
              <w:jc w:val="right"/>
              <w:rPr>
                <w:rFonts w:asciiTheme="minorHAnsi" w:hAnsiTheme="minorHAnsi" w:cstheme="minorHAnsi"/>
              </w:rPr>
            </w:pPr>
            <w:r w:rsidRPr="00B34D1C">
              <w:rPr>
                <w:rFonts w:asciiTheme="minorHAnsi" w:hAnsiTheme="minorHAnsi" w:cstheme="minorHAnsi"/>
                <w:spacing w:val="-4"/>
              </w:rPr>
              <w:t>9708</w:t>
            </w:r>
          </w:p>
        </w:tc>
        <w:tc>
          <w:tcPr>
            <w:tcW w:w="638" w:type="pct"/>
          </w:tcPr>
          <w:p w14:paraId="5EA7318E" w14:textId="77777777" w:rsidR="006F67D8" w:rsidRPr="00B34D1C" w:rsidRDefault="006F67D8" w:rsidP="00290BE9">
            <w:pPr>
              <w:pStyle w:val="TableParagraph"/>
              <w:spacing w:line="248" w:lineRule="exact"/>
              <w:ind w:right="116"/>
              <w:jc w:val="right"/>
              <w:rPr>
                <w:rFonts w:asciiTheme="minorHAnsi" w:hAnsiTheme="minorHAnsi" w:cstheme="minorHAnsi"/>
              </w:rPr>
            </w:pPr>
            <w:r w:rsidRPr="00B34D1C">
              <w:rPr>
                <w:rFonts w:asciiTheme="minorHAnsi" w:hAnsiTheme="minorHAnsi" w:cstheme="minorHAnsi"/>
                <w:spacing w:val="-2"/>
              </w:rPr>
              <w:t>15339</w:t>
            </w:r>
          </w:p>
        </w:tc>
        <w:tc>
          <w:tcPr>
            <w:tcW w:w="638" w:type="pct"/>
          </w:tcPr>
          <w:p w14:paraId="4F24F5FE" w14:textId="77777777" w:rsidR="006F67D8" w:rsidRPr="00B34D1C" w:rsidRDefault="006F67D8" w:rsidP="00290BE9">
            <w:pPr>
              <w:pStyle w:val="TableParagraph"/>
              <w:spacing w:line="248" w:lineRule="exact"/>
              <w:ind w:right="117"/>
              <w:jc w:val="right"/>
              <w:rPr>
                <w:rFonts w:asciiTheme="minorHAnsi" w:hAnsiTheme="minorHAnsi" w:cstheme="minorHAnsi"/>
              </w:rPr>
            </w:pPr>
            <w:r w:rsidRPr="00B34D1C">
              <w:rPr>
                <w:rFonts w:asciiTheme="minorHAnsi" w:hAnsiTheme="minorHAnsi" w:cstheme="minorHAnsi"/>
                <w:spacing w:val="-2"/>
              </w:rPr>
              <w:t>22310</w:t>
            </w:r>
          </w:p>
        </w:tc>
      </w:tr>
      <w:tr w:rsidR="006F67D8" w:rsidRPr="00B34D1C" w14:paraId="3F2A741E" w14:textId="77777777" w:rsidTr="00BD738B">
        <w:trPr>
          <w:trHeight w:val="273"/>
        </w:trPr>
        <w:tc>
          <w:tcPr>
            <w:tcW w:w="1238" w:type="pct"/>
          </w:tcPr>
          <w:p w14:paraId="43F5006A" w14:textId="77777777" w:rsidR="006F67D8" w:rsidRPr="00B34D1C" w:rsidRDefault="006F67D8" w:rsidP="00290BE9">
            <w:pPr>
              <w:pStyle w:val="TableParagraph"/>
              <w:spacing w:before="22" w:line="231" w:lineRule="exact"/>
              <w:ind w:left="119"/>
              <w:rPr>
                <w:rFonts w:asciiTheme="minorHAnsi" w:hAnsiTheme="minorHAnsi" w:cstheme="minorHAnsi"/>
                <w:sz w:val="12"/>
              </w:rPr>
            </w:pPr>
            <w:r w:rsidRPr="00B34D1C">
              <w:rPr>
                <w:rFonts w:asciiTheme="minorHAnsi" w:hAnsiTheme="minorHAnsi" w:cstheme="minorHAnsi"/>
                <w:i/>
                <w:spacing w:val="-4"/>
                <w:w w:val="120"/>
                <w:position w:val="3"/>
              </w:rPr>
              <w:t>F</w:t>
            </w:r>
            <w:r w:rsidRPr="00B34D1C">
              <w:rPr>
                <w:rFonts w:asciiTheme="minorHAnsi" w:hAnsiTheme="minorHAnsi" w:cstheme="minorHAnsi"/>
                <w:spacing w:val="-4"/>
                <w:w w:val="120"/>
                <w:sz w:val="12"/>
              </w:rPr>
              <w:t>MSY</w:t>
            </w:r>
          </w:p>
        </w:tc>
        <w:tc>
          <w:tcPr>
            <w:tcW w:w="640" w:type="pct"/>
          </w:tcPr>
          <w:p w14:paraId="291DB036" w14:textId="77777777" w:rsidR="006F67D8" w:rsidRPr="00B34D1C" w:rsidRDefault="006F67D8" w:rsidP="00290BE9">
            <w:pPr>
              <w:pStyle w:val="TableParagraph"/>
              <w:spacing w:line="254" w:lineRule="exact"/>
              <w:ind w:right="116"/>
              <w:jc w:val="right"/>
              <w:rPr>
                <w:rFonts w:asciiTheme="minorHAnsi" w:hAnsiTheme="minorHAnsi" w:cstheme="minorHAnsi"/>
              </w:rPr>
            </w:pPr>
            <w:r w:rsidRPr="00B34D1C">
              <w:rPr>
                <w:rFonts w:asciiTheme="minorHAnsi" w:hAnsiTheme="minorHAnsi" w:cstheme="minorHAnsi"/>
                <w:spacing w:val="-4"/>
              </w:rPr>
              <w:t>0.21</w:t>
            </w:r>
          </w:p>
        </w:tc>
        <w:tc>
          <w:tcPr>
            <w:tcW w:w="676" w:type="pct"/>
          </w:tcPr>
          <w:p w14:paraId="72FDC8F4" w14:textId="77777777" w:rsidR="006F67D8" w:rsidRPr="00B34D1C" w:rsidRDefault="006F67D8" w:rsidP="00290BE9">
            <w:pPr>
              <w:pStyle w:val="TableParagraph"/>
              <w:spacing w:line="254" w:lineRule="exact"/>
              <w:ind w:right="116"/>
              <w:jc w:val="right"/>
              <w:rPr>
                <w:rFonts w:asciiTheme="minorHAnsi" w:hAnsiTheme="minorHAnsi" w:cstheme="minorHAnsi"/>
              </w:rPr>
            </w:pPr>
            <w:r w:rsidRPr="00B34D1C">
              <w:rPr>
                <w:rFonts w:asciiTheme="minorHAnsi" w:hAnsiTheme="minorHAnsi" w:cstheme="minorHAnsi"/>
                <w:spacing w:val="-4"/>
              </w:rPr>
              <w:t>0.20</w:t>
            </w:r>
          </w:p>
        </w:tc>
        <w:tc>
          <w:tcPr>
            <w:tcW w:w="559" w:type="pct"/>
          </w:tcPr>
          <w:p w14:paraId="0D132178" w14:textId="77777777" w:rsidR="006F67D8" w:rsidRPr="00B34D1C" w:rsidRDefault="006F67D8" w:rsidP="00290BE9">
            <w:pPr>
              <w:pStyle w:val="TableParagraph"/>
              <w:spacing w:line="254" w:lineRule="exact"/>
              <w:ind w:right="115"/>
              <w:jc w:val="right"/>
              <w:rPr>
                <w:rFonts w:asciiTheme="minorHAnsi" w:hAnsiTheme="minorHAnsi" w:cstheme="minorHAnsi"/>
              </w:rPr>
            </w:pPr>
            <w:r w:rsidRPr="00B34D1C">
              <w:rPr>
                <w:rFonts w:asciiTheme="minorHAnsi" w:hAnsiTheme="minorHAnsi" w:cstheme="minorHAnsi"/>
                <w:spacing w:val="-4"/>
              </w:rPr>
              <w:t>0.15</w:t>
            </w:r>
          </w:p>
        </w:tc>
        <w:tc>
          <w:tcPr>
            <w:tcW w:w="612" w:type="pct"/>
          </w:tcPr>
          <w:p w14:paraId="31F7B091" w14:textId="77777777" w:rsidR="006F67D8" w:rsidRPr="00B34D1C" w:rsidRDefault="006F67D8" w:rsidP="00290BE9">
            <w:pPr>
              <w:pStyle w:val="TableParagraph"/>
              <w:spacing w:line="254" w:lineRule="exact"/>
              <w:ind w:right="116"/>
              <w:jc w:val="right"/>
              <w:rPr>
                <w:rFonts w:asciiTheme="minorHAnsi" w:hAnsiTheme="minorHAnsi" w:cstheme="minorHAnsi"/>
              </w:rPr>
            </w:pPr>
            <w:r w:rsidRPr="00B34D1C">
              <w:rPr>
                <w:rFonts w:asciiTheme="minorHAnsi" w:hAnsiTheme="minorHAnsi" w:cstheme="minorHAnsi"/>
                <w:spacing w:val="-4"/>
              </w:rPr>
              <w:t>0.16</w:t>
            </w:r>
          </w:p>
        </w:tc>
        <w:tc>
          <w:tcPr>
            <w:tcW w:w="638" w:type="pct"/>
          </w:tcPr>
          <w:p w14:paraId="063D7875" w14:textId="77777777" w:rsidR="006F67D8" w:rsidRPr="00B34D1C" w:rsidRDefault="006F67D8" w:rsidP="00290BE9">
            <w:pPr>
              <w:pStyle w:val="TableParagraph"/>
              <w:spacing w:line="254" w:lineRule="exact"/>
              <w:ind w:right="116"/>
              <w:jc w:val="right"/>
              <w:rPr>
                <w:rFonts w:asciiTheme="minorHAnsi" w:hAnsiTheme="minorHAnsi" w:cstheme="minorHAnsi"/>
              </w:rPr>
            </w:pPr>
            <w:r w:rsidRPr="00B34D1C">
              <w:rPr>
                <w:rFonts w:asciiTheme="minorHAnsi" w:hAnsiTheme="minorHAnsi" w:cstheme="minorHAnsi"/>
                <w:spacing w:val="-4"/>
              </w:rPr>
              <w:t>0.27</w:t>
            </w:r>
          </w:p>
        </w:tc>
        <w:tc>
          <w:tcPr>
            <w:tcW w:w="638" w:type="pct"/>
          </w:tcPr>
          <w:p w14:paraId="7F42C271" w14:textId="77777777" w:rsidR="006F67D8" w:rsidRPr="00B34D1C" w:rsidRDefault="006F67D8" w:rsidP="00290BE9">
            <w:pPr>
              <w:pStyle w:val="TableParagraph"/>
              <w:spacing w:line="254" w:lineRule="exact"/>
              <w:ind w:right="117"/>
              <w:jc w:val="right"/>
              <w:rPr>
                <w:rFonts w:asciiTheme="minorHAnsi" w:hAnsiTheme="minorHAnsi" w:cstheme="minorHAnsi"/>
              </w:rPr>
            </w:pPr>
            <w:r w:rsidRPr="00B34D1C">
              <w:rPr>
                <w:rFonts w:asciiTheme="minorHAnsi" w:hAnsiTheme="minorHAnsi" w:cstheme="minorHAnsi"/>
                <w:spacing w:val="-4"/>
              </w:rPr>
              <w:t>0.27</w:t>
            </w:r>
          </w:p>
        </w:tc>
      </w:tr>
      <w:tr w:rsidR="006F67D8" w:rsidRPr="00B34D1C" w14:paraId="2CF91DEC" w14:textId="77777777" w:rsidTr="00BD738B">
        <w:trPr>
          <w:trHeight w:val="276"/>
        </w:trPr>
        <w:tc>
          <w:tcPr>
            <w:tcW w:w="1238" w:type="pct"/>
          </w:tcPr>
          <w:p w14:paraId="5AB58188" w14:textId="77777777" w:rsidR="006F67D8" w:rsidRPr="00B34D1C" w:rsidRDefault="006F67D8" w:rsidP="00290BE9">
            <w:pPr>
              <w:pStyle w:val="TableParagraph"/>
              <w:spacing w:before="19" w:line="237" w:lineRule="exact"/>
              <w:ind w:left="119"/>
              <w:rPr>
                <w:rFonts w:asciiTheme="minorHAnsi" w:hAnsiTheme="minorHAnsi" w:cstheme="minorHAnsi"/>
                <w:sz w:val="12"/>
              </w:rPr>
            </w:pPr>
            <w:r w:rsidRPr="00B34D1C">
              <w:rPr>
                <w:rFonts w:asciiTheme="minorHAnsi" w:hAnsiTheme="minorHAnsi" w:cstheme="minorHAnsi"/>
                <w:i/>
                <w:spacing w:val="-2"/>
                <w:w w:val="105"/>
                <w:position w:val="3"/>
              </w:rPr>
              <w:t>F</w:t>
            </w:r>
            <w:r w:rsidRPr="00B34D1C">
              <w:rPr>
                <w:rFonts w:asciiTheme="minorHAnsi" w:hAnsiTheme="minorHAnsi" w:cstheme="minorHAnsi"/>
                <w:spacing w:val="-2"/>
                <w:w w:val="105"/>
                <w:sz w:val="16"/>
              </w:rPr>
              <w:t>recent</w:t>
            </w:r>
            <w:r w:rsidRPr="00B34D1C">
              <w:rPr>
                <w:rFonts w:asciiTheme="minorHAnsi" w:hAnsiTheme="minorHAnsi" w:cstheme="minorHAnsi"/>
                <w:i/>
                <w:spacing w:val="-2"/>
                <w:w w:val="105"/>
                <w:position w:val="3"/>
              </w:rPr>
              <w:t>/F</w:t>
            </w:r>
            <w:r w:rsidRPr="00B34D1C">
              <w:rPr>
                <w:rFonts w:asciiTheme="minorHAnsi" w:hAnsiTheme="minorHAnsi" w:cstheme="minorHAnsi"/>
                <w:spacing w:val="-2"/>
                <w:w w:val="105"/>
                <w:sz w:val="12"/>
              </w:rPr>
              <w:t>MSY</w:t>
            </w:r>
          </w:p>
        </w:tc>
        <w:tc>
          <w:tcPr>
            <w:tcW w:w="640" w:type="pct"/>
          </w:tcPr>
          <w:p w14:paraId="0037280F" w14:textId="77777777" w:rsidR="006F67D8" w:rsidRPr="00B34D1C" w:rsidRDefault="006F67D8" w:rsidP="00290BE9">
            <w:pPr>
              <w:pStyle w:val="TableParagraph"/>
              <w:spacing w:line="256" w:lineRule="exact"/>
              <w:ind w:right="116"/>
              <w:jc w:val="right"/>
              <w:rPr>
                <w:rFonts w:asciiTheme="minorHAnsi" w:hAnsiTheme="minorHAnsi" w:cstheme="minorHAnsi"/>
              </w:rPr>
            </w:pPr>
            <w:r w:rsidRPr="00B34D1C">
              <w:rPr>
                <w:rFonts w:asciiTheme="minorHAnsi" w:hAnsiTheme="minorHAnsi" w:cstheme="minorHAnsi"/>
                <w:spacing w:val="-4"/>
              </w:rPr>
              <w:t>0.28</w:t>
            </w:r>
          </w:p>
        </w:tc>
        <w:tc>
          <w:tcPr>
            <w:tcW w:w="676" w:type="pct"/>
          </w:tcPr>
          <w:p w14:paraId="5F087F45" w14:textId="77777777" w:rsidR="006F67D8" w:rsidRPr="00B34D1C" w:rsidRDefault="006F67D8" w:rsidP="00290BE9">
            <w:pPr>
              <w:pStyle w:val="TableParagraph"/>
              <w:spacing w:line="256" w:lineRule="exact"/>
              <w:ind w:right="116"/>
              <w:jc w:val="right"/>
              <w:rPr>
                <w:rFonts w:asciiTheme="minorHAnsi" w:hAnsiTheme="minorHAnsi" w:cstheme="minorHAnsi"/>
              </w:rPr>
            </w:pPr>
            <w:r w:rsidRPr="00B34D1C">
              <w:rPr>
                <w:rFonts w:asciiTheme="minorHAnsi" w:hAnsiTheme="minorHAnsi" w:cstheme="minorHAnsi"/>
                <w:spacing w:val="-4"/>
              </w:rPr>
              <w:t>0.28</w:t>
            </w:r>
          </w:p>
        </w:tc>
        <w:tc>
          <w:tcPr>
            <w:tcW w:w="559" w:type="pct"/>
          </w:tcPr>
          <w:p w14:paraId="64076045" w14:textId="77777777" w:rsidR="006F67D8" w:rsidRPr="00B34D1C" w:rsidRDefault="006F67D8" w:rsidP="00290BE9">
            <w:pPr>
              <w:pStyle w:val="TableParagraph"/>
              <w:spacing w:line="256" w:lineRule="exact"/>
              <w:ind w:right="115"/>
              <w:jc w:val="right"/>
              <w:rPr>
                <w:rFonts w:asciiTheme="minorHAnsi" w:hAnsiTheme="minorHAnsi" w:cstheme="minorHAnsi"/>
              </w:rPr>
            </w:pPr>
            <w:r w:rsidRPr="00B34D1C">
              <w:rPr>
                <w:rFonts w:asciiTheme="minorHAnsi" w:hAnsiTheme="minorHAnsi" w:cstheme="minorHAnsi"/>
                <w:spacing w:val="-4"/>
              </w:rPr>
              <w:t>0.11</w:t>
            </w:r>
          </w:p>
        </w:tc>
        <w:tc>
          <w:tcPr>
            <w:tcW w:w="612" w:type="pct"/>
          </w:tcPr>
          <w:p w14:paraId="0A051601" w14:textId="77777777" w:rsidR="006F67D8" w:rsidRPr="00B34D1C" w:rsidRDefault="006F67D8" w:rsidP="00290BE9">
            <w:pPr>
              <w:pStyle w:val="TableParagraph"/>
              <w:spacing w:line="256" w:lineRule="exact"/>
              <w:ind w:right="116"/>
              <w:jc w:val="right"/>
              <w:rPr>
                <w:rFonts w:asciiTheme="minorHAnsi" w:hAnsiTheme="minorHAnsi" w:cstheme="minorHAnsi"/>
              </w:rPr>
            </w:pPr>
            <w:r w:rsidRPr="00B34D1C">
              <w:rPr>
                <w:rFonts w:asciiTheme="minorHAnsi" w:hAnsiTheme="minorHAnsi" w:cstheme="minorHAnsi"/>
                <w:spacing w:val="-4"/>
              </w:rPr>
              <w:t>0.18</w:t>
            </w:r>
          </w:p>
        </w:tc>
        <w:tc>
          <w:tcPr>
            <w:tcW w:w="638" w:type="pct"/>
          </w:tcPr>
          <w:p w14:paraId="0029DD2A" w14:textId="77777777" w:rsidR="006F67D8" w:rsidRPr="00B34D1C" w:rsidRDefault="006F67D8" w:rsidP="00290BE9">
            <w:pPr>
              <w:pStyle w:val="TableParagraph"/>
              <w:spacing w:line="256" w:lineRule="exact"/>
              <w:ind w:right="116"/>
              <w:jc w:val="right"/>
              <w:rPr>
                <w:rFonts w:asciiTheme="minorHAnsi" w:hAnsiTheme="minorHAnsi" w:cstheme="minorHAnsi"/>
              </w:rPr>
            </w:pPr>
            <w:r w:rsidRPr="00B34D1C">
              <w:rPr>
                <w:rFonts w:asciiTheme="minorHAnsi" w:hAnsiTheme="minorHAnsi" w:cstheme="minorHAnsi"/>
                <w:spacing w:val="-4"/>
              </w:rPr>
              <w:t>0.38</w:t>
            </w:r>
          </w:p>
        </w:tc>
        <w:tc>
          <w:tcPr>
            <w:tcW w:w="638" w:type="pct"/>
          </w:tcPr>
          <w:p w14:paraId="61163B98" w14:textId="77777777" w:rsidR="006F67D8" w:rsidRPr="00B34D1C" w:rsidRDefault="006F67D8" w:rsidP="00290BE9">
            <w:pPr>
              <w:pStyle w:val="TableParagraph"/>
              <w:spacing w:line="256" w:lineRule="exact"/>
              <w:ind w:right="117"/>
              <w:jc w:val="right"/>
              <w:rPr>
                <w:rFonts w:asciiTheme="minorHAnsi" w:hAnsiTheme="minorHAnsi" w:cstheme="minorHAnsi"/>
              </w:rPr>
            </w:pPr>
            <w:r w:rsidRPr="00B34D1C">
              <w:rPr>
                <w:rFonts w:asciiTheme="minorHAnsi" w:hAnsiTheme="minorHAnsi" w:cstheme="minorHAnsi"/>
                <w:spacing w:val="-4"/>
              </w:rPr>
              <w:t>0.53</w:t>
            </w:r>
          </w:p>
        </w:tc>
      </w:tr>
      <w:tr w:rsidR="006F67D8" w:rsidRPr="00B34D1C" w14:paraId="40C2A4E0" w14:textId="77777777" w:rsidTr="00BD738B">
        <w:trPr>
          <w:trHeight w:val="271"/>
        </w:trPr>
        <w:tc>
          <w:tcPr>
            <w:tcW w:w="1238" w:type="pct"/>
          </w:tcPr>
          <w:p w14:paraId="6BFDB794" w14:textId="77777777" w:rsidR="006F67D8" w:rsidRPr="00B34D1C" w:rsidRDefault="006F67D8" w:rsidP="00290BE9">
            <w:pPr>
              <w:pStyle w:val="TableParagraph"/>
              <w:spacing w:before="16" w:line="236" w:lineRule="exact"/>
              <w:ind w:left="119"/>
              <w:rPr>
                <w:rFonts w:asciiTheme="minorHAnsi" w:hAnsiTheme="minorHAnsi" w:cstheme="minorHAnsi"/>
                <w:sz w:val="12"/>
              </w:rPr>
            </w:pPr>
            <w:r w:rsidRPr="00B34D1C">
              <w:rPr>
                <w:rFonts w:asciiTheme="minorHAnsi" w:hAnsiTheme="minorHAnsi" w:cstheme="minorHAnsi"/>
                <w:i/>
                <w:spacing w:val="-2"/>
                <w:w w:val="110"/>
                <w:position w:val="3"/>
              </w:rPr>
              <w:t>F</w:t>
            </w:r>
            <w:r w:rsidRPr="00B34D1C">
              <w:rPr>
                <w:rFonts w:asciiTheme="minorHAnsi" w:hAnsiTheme="minorHAnsi" w:cstheme="minorHAnsi"/>
                <w:spacing w:val="-2"/>
                <w:w w:val="110"/>
                <w:sz w:val="16"/>
              </w:rPr>
              <w:t>latest</w:t>
            </w:r>
            <w:r w:rsidRPr="00B34D1C">
              <w:rPr>
                <w:rFonts w:asciiTheme="minorHAnsi" w:hAnsiTheme="minorHAnsi" w:cstheme="minorHAnsi"/>
                <w:i/>
                <w:spacing w:val="-2"/>
                <w:w w:val="110"/>
                <w:position w:val="3"/>
              </w:rPr>
              <w:t>/F</w:t>
            </w:r>
            <w:r w:rsidRPr="00B34D1C">
              <w:rPr>
                <w:rFonts w:asciiTheme="minorHAnsi" w:hAnsiTheme="minorHAnsi" w:cstheme="minorHAnsi"/>
                <w:spacing w:val="-2"/>
                <w:w w:val="110"/>
                <w:sz w:val="12"/>
              </w:rPr>
              <w:t>MSY</w:t>
            </w:r>
          </w:p>
        </w:tc>
        <w:tc>
          <w:tcPr>
            <w:tcW w:w="640" w:type="pct"/>
          </w:tcPr>
          <w:p w14:paraId="7F78A897"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4"/>
              </w:rPr>
              <w:t>0.28</w:t>
            </w:r>
          </w:p>
        </w:tc>
        <w:tc>
          <w:tcPr>
            <w:tcW w:w="676" w:type="pct"/>
          </w:tcPr>
          <w:p w14:paraId="52E8A490"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4"/>
              </w:rPr>
              <w:t>0.27</w:t>
            </w:r>
          </w:p>
        </w:tc>
        <w:tc>
          <w:tcPr>
            <w:tcW w:w="559" w:type="pct"/>
          </w:tcPr>
          <w:p w14:paraId="41FDFDF5" w14:textId="77777777" w:rsidR="006F67D8" w:rsidRPr="00B34D1C" w:rsidRDefault="006F67D8" w:rsidP="00290BE9">
            <w:pPr>
              <w:pStyle w:val="TableParagraph"/>
              <w:spacing w:line="252" w:lineRule="exact"/>
              <w:ind w:right="115"/>
              <w:jc w:val="right"/>
              <w:rPr>
                <w:rFonts w:asciiTheme="minorHAnsi" w:hAnsiTheme="minorHAnsi" w:cstheme="minorHAnsi"/>
              </w:rPr>
            </w:pPr>
            <w:r w:rsidRPr="00B34D1C">
              <w:rPr>
                <w:rFonts w:asciiTheme="minorHAnsi" w:hAnsiTheme="minorHAnsi" w:cstheme="minorHAnsi"/>
                <w:spacing w:val="-4"/>
              </w:rPr>
              <w:t>0.11</w:t>
            </w:r>
          </w:p>
        </w:tc>
        <w:tc>
          <w:tcPr>
            <w:tcW w:w="612" w:type="pct"/>
          </w:tcPr>
          <w:p w14:paraId="48046B15"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4"/>
              </w:rPr>
              <w:t>0.18</w:t>
            </w:r>
          </w:p>
        </w:tc>
        <w:tc>
          <w:tcPr>
            <w:tcW w:w="638" w:type="pct"/>
          </w:tcPr>
          <w:p w14:paraId="6C8CDE9E"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4"/>
              </w:rPr>
              <w:t>0.38</w:t>
            </w:r>
          </w:p>
        </w:tc>
        <w:tc>
          <w:tcPr>
            <w:tcW w:w="638" w:type="pct"/>
          </w:tcPr>
          <w:p w14:paraId="73453301" w14:textId="77777777" w:rsidR="006F67D8" w:rsidRPr="00B34D1C" w:rsidRDefault="006F67D8" w:rsidP="00290BE9">
            <w:pPr>
              <w:pStyle w:val="TableParagraph"/>
              <w:spacing w:line="252" w:lineRule="exact"/>
              <w:ind w:right="117"/>
              <w:jc w:val="right"/>
              <w:rPr>
                <w:rFonts w:asciiTheme="minorHAnsi" w:hAnsiTheme="minorHAnsi" w:cstheme="minorHAnsi"/>
              </w:rPr>
            </w:pPr>
            <w:r w:rsidRPr="00B34D1C">
              <w:rPr>
                <w:rFonts w:asciiTheme="minorHAnsi" w:hAnsiTheme="minorHAnsi" w:cstheme="minorHAnsi"/>
                <w:spacing w:val="-4"/>
              </w:rPr>
              <w:t>0.53</w:t>
            </w:r>
          </w:p>
        </w:tc>
      </w:tr>
      <w:tr w:rsidR="006F67D8" w:rsidRPr="00B34D1C" w14:paraId="124CD0FE" w14:textId="77777777" w:rsidTr="00BD738B">
        <w:trPr>
          <w:trHeight w:val="270"/>
        </w:trPr>
        <w:tc>
          <w:tcPr>
            <w:tcW w:w="1238" w:type="pct"/>
          </w:tcPr>
          <w:p w14:paraId="063BF46E" w14:textId="77777777" w:rsidR="006F67D8" w:rsidRPr="00B34D1C" w:rsidRDefault="006F67D8" w:rsidP="00290BE9">
            <w:pPr>
              <w:pStyle w:val="TableParagraph"/>
              <w:spacing w:line="250" w:lineRule="exact"/>
              <w:ind w:left="119"/>
              <w:rPr>
                <w:rFonts w:asciiTheme="minorHAnsi" w:hAnsiTheme="minorHAnsi" w:cstheme="minorHAnsi"/>
                <w:sz w:val="12"/>
              </w:rPr>
            </w:pPr>
            <w:r w:rsidRPr="00B34D1C">
              <w:rPr>
                <w:rFonts w:asciiTheme="minorHAnsi" w:hAnsiTheme="minorHAnsi" w:cstheme="minorHAnsi"/>
                <w:i/>
                <w:spacing w:val="-2"/>
                <w:w w:val="110"/>
                <w:position w:val="3"/>
              </w:rPr>
              <w:t>SB</w:t>
            </w:r>
            <w:r w:rsidRPr="00B34D1C">
              <w:rPr>
                <w:rFonts w:asciiTheme="minorHAnsi" w:hAnsiTheme="minorHAnsi" w:cstheme="minorHAnsi"/>
                <w:spacing w:val="-2"/>
                <w:w w:val="110"/>
                <w:sz w:val="16"/>
              </w:rPr>
              <w:t>recent</w:t>
            </w:r>
            <w:r w:rsidRPr="00B34D1C">
              <w:rPr>
                <w:rFonts w:asciiTheme="minorHAnsi" w:hAnsiTheme="minorHAnsi" w:cstheme="minorHAnsi"/>
                <w:i/>
                <w:spacing w:val="-2"/>
                <w:w w:val="110"/>
                <w:position w:val="3"/>
              </w:rPr>
              <w:t>/SB</w:t>
            </w:r>
            <w:r w:rsidRPr="00B34D1C">
              <w:rPr>
                <w:rFonts w:asciiTheme="minorHAnsi" w:hAnsiTheme="minorHAnsi" w:cstheme="minorHAnsi"/>
                <w:spacing w:val="-2"/>
                <w:w w:val="110"/>
                <w:sz w:val="12"/>
              </w:rPr>
              <w:t>MSY</w:t>
            </w:r>
          </w:p>
        </w:tc>
        <w:tc>
          <w:tcPr>
            <w:tcW w:w="640" w:type="pct"/>
          </w:tcPr>
          <w:p w14:paraId="451CC546"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4"/>
              </w:rPr>
              <w:t>2.48</w:t>
            </w:r>
          </w:p>
        </w:tc>
        <w:tc>
          <w:tcPr>
            <w:tcW w:w="676" w:type="pct"/>
          </w:tcPr>
          <w:p w14:paraId="7BC8F9CC"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4"/>
              </w:rPr>
              <w:t>2.33</w:t>
            </w:r>
          </w:p>
        </w:tc>
        <w:tc>
          <w:tcPr>
            <w:tcW w:w="559" w:type="pct"/>
          </w:tcPr>
          <w:p w14:paraId="68241279" w14:textId="77777777" w:rsidR="006F67D8" w:rsidRPr="00B34D1C" w:rsidRDefault="006F67D8" w:rsidP="00290BE9">
            <w:pPr>
              <w:pStyle w:val="TableParagraph"/>
              <w:spacing w:line="250" w:lineRule="exact"/>
              <w:ind w:right="115"/>
              <w:jc w:val="right"/>
              <w:rPr>
                <w:rFonts w:asciiTheme="minorHAnsi" w:hAnsiTheme="minorHAnsi" w:cstheme="minorHAnsi"/>
              </w:rPr>
            </w:pPr>
            <w:r w:rsidRPr="00B34D1C">
              <w:rPr>
                <w:rFonts w:asciiTheme="minorHAnsi" w:hAnsiTheme="minorHAnsi" w:cstheme="minorHAnsi"/>
                <w:spacing w:val="-4"/>
              </w:rPr>
              <w:t>1.54</w:t>
            </w:r>
          </w:p>
        </w:tc>
        <w:tc>
          <w:tcPr>
            <w:tcW w:w="612" w:type="pct"/>
          </w:tcPr>
          <w:p w14:paraId="4AE5A677"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4"/>
              </w:rPr>
              <w:t>1.88</w:t>
            </w:r>
          </w:p>
        </w:tc>
        <w:tc>
          <w:tcPr>
            <w:tcW w:w="638" w:type="pct"/>
          </w:tcPr>
          <w:p w14:paraId="672FFC65" w14:textId="77777777" w:rsidR="006F67D8" w:rsidRPr="00B34D1C" w:rsidRDefault="006F67D8" w:rsidP="00290BE9">
            <w:pPr>
              <w:pStyle w:val="TableParagraph"/>
              <w:spacing w:line="250" w:lineRule="exact"/>
              <w:ind w:right="116"/>
              <w:jc w:val="right"/>
              <w:rPr>
                <w:rFonts w:asciiTheme="minorHAnsi" w:hAnsiTheme="minorHAnsi" w:cstheme="minorHAnsi"/>
              </w:rPr>
            </w:pPr>
            <w:r w:rsidRPr="00B34D1C">
              <w:rPr>
                <w:rFonts w:asciiTheme="minorHAnsi" w:hAnsiTheme="minorHAnsi" w:cstheme="minorHAnsi"/>
                <w:spacing w:val="-4"/>
              </w:rPr>
              <w:t>3.34</w:t>
            </w:r>
          </w:p>
        </w:tc>
        <w:tc>
          <w:tcPr>
            <w:tcW w:w="638" w:type="pct"/>
          </w:tcPr>
          <w:p w14:paraId="36F28E60" w14:textId="77777777" w:rsidR="006F67D8" w:rsidRPr="00B34D1C" w:rsidRDefault="006F67D8" w:rsidP="00290BE9">
            <w:pPr>
              <w:pStyle w:val="TableParagraph"/>
              <w:spacing w:line="250" w:lineRule="exact"/>
              <w:ind w:right="117"/>
              <w:jc w:val="right"/>
              <w:rPr>
                <w:rFonts w:asciiTheme="minorHAnsi" w:hAnsiTheme="minorHAnsi" w:cstheme="minorHAnsi"/>
              </w:rPr>
            </w:pPr>
            <w:r w:rsidRPr="00B34D1C">
              <w:rPr>
                <w:rFonts w:asciiTheme="minorHAnsi" w:hAnsiTheme="minorHAnsi" w:cstheme="minorHAnsi"/>
                <w:spacing w:val="-4"/>
              </w:rPr>
              <w:t>4.10</w:t>
            </w:r>
          </w:p>
        </w:tc>
      </w:tr>
      <w:tr w:rsidR="006F67D8" w:rsidRPr="00B34D1C" w14:paraId="7C6C0C29" w14:textId="77777777" w:rsidTr="00BD738B">
        <w:trPr>
          <w:trHeight w:val="271"/>
        </w:trPr>
        <w:tc>
          <w:tcPr>
            <w:tcW w:w="1238" w:type="pct"/>
          </w:tcPr>
          <w:p w14:paraId="27FA6B21" w14:textId="77777777" w:rsidR="006F67D8" w:rsidRPr="00B34D1C" w:rsidRDefault="006F67D8" w:rsidP="00290BE9">
            <w:pPr>
              <w:pStyle w:val="TableParagraph"/>
              <w:spacing w:line="252" w:lineRule="exact"/>
              <w:ind w:left="119"/>
              <w:rPr>
                <w:rFonts w:asciiTheme="minorHAnsi" w:hAnsiTheme="minorHAnsi" w:cstheme="minorHAnsi"/>
                <w:sz w:val="12"/>
              </w:rPr>
            </w:pPr>
            <w:r w:rsidRPr="00B34D1C">
              <w:rPr>
                <w:rFonts w:asciiTheme="minorHAnsi" w:hAnsiTheme="minorHAnsi" w:cstheme="minorHAnsi"/>
                <w:i/>
                <w:spacing w:val="-2"/>
                <w:w w:val="110"/>
                <w:position w:val="3"/>
              </w:rPr>
              <w:t>SB</w:t>
            </w:r>
            <w:r w:rsidRPr="00B34D1C">
              <w:rPr>
                <w:rFonts w:asciiTheme="minorHAnsi" w:hAnsiTheme="minorHAnsi" w:cstheme="minorHAnsi"/>
                <w:spacing w:val="-2"/>
                <w:w w:val="110"/>
                <w:sz w:val="16"/>
              </w:rPr>
              <w:t>latest</w:t>
            </w:r>
            <w:r w:rsidRPr="00B34D1C">
              <w:rPr>
                <w:rFonts w:asciiTheme="minorHAnsi" w:hAnsiTheme="minorHAnsi" w:cstheme="minorHAnsi"/>
                <w:i/>
                <w:spacing w:val="-2"/>
                <w:w w:val="110"/>
                <w:position w:val="3"/>
              </w:rPr>
              <w:t>/SB</w:t>
            </w:r>
            <w:r w:rsidRPr="00B34D1C">
              <w:rPr>
                <w:rFonts w:asciiTheme="minorHAnsi" w:hAnsiTheme="minorHAnsi" w:cstheme="minorHAnsi"/>
                <w:spacing w:val="-2"/>
                <w:w w:val="110"/>
                <w:sz w:val="12"/>
              </w:rPr>
              <w:t>MSY</w:t>
            </w:r>
          </w:p>
        </w:tc>
        <w:tc>
          <w:tcPr>
            <w:tcW w:w="640" w:type="pct"/>
          </w:tcPr>
          <w:p w14:paraId="4CEC9612"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4"/>
              </w:rPr>
              <w:t>2.41</w:t>
            </w:r>
          </w:p>
        </w:tc>
        <w:tc>
          <w:tcPr>
            <w:tcW w:w="676" w:type="pct"/>
          </w:tcPr>
          <w:p w14:paraId="2B461C83"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4"/>
              </w:rPr>
              <w:t>2.27</w:t>
            </w:r>
          </w:p>
        </w:tc>
        <w:tc>
          <w:tcPr>
            <w:tcW w:w="559" w:type="pct"/>
          </w:tcPr>
          <w:p w14:paraId="3BC09D9D" w14:textId="77777777" w:rsidR="006F67D8" w:rsidRPr="00B34D1C" w:rsidRDefault="006F67D8" w:rsidP="00290BE9">
            <w:pPr>
              <w:pStyle w:val="TableParagraph"/>
              <w:spacing w:line="252" w:lineRule="exact"/>
              <w:ind w:right="115"/>
              <w:jc w:val="right"/>
              <w:rPr>
                <w:rFonts w:asciiTheme="minorHAnsi" w:hAnsiTheme="minorHAnsi" w:cstheme="minorHAnsi"/>
              </w:rPr>
            </w:pPr>
            <w:r w:rsidRPr="00B34D1C">
              <w:rPr>
                <w:rFonts w:asciiTheme="minorHAnsi" w:hAnsiTheme="minorHAnsi" w:cstheme="minorHAnsi"/>
                <w:spacing w:val="-4"/>
              </w:rPr>
              <w:t>1.47</w:t>
            </w:r>
          </w:p>
        </w:tc>
        <w:tc>
          <w:tcPr>
            <w:tcW w:w="612" w:type="pct"/>
          </w:tcPr>
          <w:p w14:paraId="676B6993"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4"/>
              </w:rPr>
              <w:t>1.82</w:t>
            </w:r>
          </w:p>
        </w:tc>
        <w:tc>
          <w:tcPr>
            <w:tcW w:w="638" w:type="pct"/>
          </w:tcPr>
          <w:p w14:paraId="1EBE0891" w14:textId="77777777" w:rsidR="006F67D8" w:rsidRPr="00B34D1C" w:rsidRDefault="006F67D8" w:rsidP="00290BE9">
            <w:pPr>
              <w:pStyle w:val="TableParagraph"/>
              <w:spacing w:line="252" w:lineRule="exact"/>
              <w:ind w:right="116"/>
              <w:jc w:val="right"/>
              <w:rPr>
                <w:rFonts w:asciiTheme="minorHAnsi" w:hAnsiTheme="minorHAnsi" w:cstheme="minorHAnsi"/>
              </w:rPr>
            </w:pPr>
            <w:r w:rsidRPr="00B34D1C">
              <w:rPr>
                <w:rFonts w:asciiTheme="minorHAnsi" w:hAnsiTheme="minorHAnsi" w:cstheme="minorHAnsi"/>
                <w:spacing w:val="-4"/>
              </w:rPr>
              <w:t>3.24</w:t>
            </w:r>
          </w:p>
        </w:tc>
        <w:tc>
          <w:tcPr>
            <w:tcW w:w="638" w:type="pct"/>
          </w:tcPr>
          <w:p w14:paraId="7B5B662F" w14:textId="77777777" w:rsidR="006F67D8" w:rsidRPr="00B34D1C" w:rsidRDefault="006F67D8" w:rsidP="00290BE9">
            <w:pPr>
              <w:pStyle w:val="TableParagraph"/>
              <w:spacing w:line="252" w:lineRule="exact"/>
              <w:ind w:right="117"/>
              <w:jc w:val="right"/>
              <w:rPr>
                <w:rFonts w:asciiTheme="minorHAnsi" w:hAnsiTheme="minorHAnsi" w:cstheme="minorHAnsi"/>
              </w:rPr>
            </w:pPr>
            <w:r w:rsidRPr="00B34D1C">
              <w:rPr>
                <w:rFonts w:asciiTheme="minorHAnsi" w:hAnsiTheme="minorHAnsi" w:cstheme="minorHAnsi"/>
                <w:spacing w:val="-4"/>
              </w:rPr>
              <w:t>3.98</w:t>
            </w:r>
          </w:p>
        </w:tc>
      </w:tr>
      <w:tr w:rsidR="006F67D8" w:rsidRPr="00B34D1C" w14:paraId="199D3B9D" w14:textId="77777777" w:rsidTr="00BD738B">
        <w:trPr>
          <w:trHeight w:val="270"/>
        </w:trPr>
        <w:tc>
          <w:tcPr>
            <w:tcW w:w="1238" w:type="pct"/>
          </w:tcPr>
          <w:p w14:paraId="581B8118" w14:textId="77777777" w:rsidR="006F67D8" w:rsidRPr="00B34D1C" w:rsidRDefault="006F67D8" w:rsidP="00290BE9">
            <w:pPr>
              <w:pStyle w:val="TableParagraph"/>
              <w:spacing w:line="251" w:lineRule="exact"/>
              <w:ind w:left="119"/>
              <w:rPr>
                <w:rFonts w:asciiTheme="minorHAnsi" w:hAnsiTheme="minorHAnsi" w:cstheme="minorHAnsi"/>
                <w:sz w:val="16"/>
              </w:rPr>
            </w:pPr>
            <w:r w:rsidRPr="00B34D1C">
              <w:rPr>
                <w:rFonts w:asciiTheme="minorHAnsi" w:hAnsiTheme="minorHAnsi" w:cstheme="minorHAnsi"/>
                <w:i/>
                <w:spacing w:val="4"/>
                <w:position w:val="3"/>
              </w:rPr>
              <w:t>SB</w:t>
            </w:r>
            <w:r w:rsidRPr="00B34D1C">
              <w:rPr>
                <w:rFonts w:asciiTheme="minorHAnsi" w:hAnsiTheme="minorHAnsi" w:cstheme="minorHAnsi"/>
                <w:spacing w:val="4"/>
                <w:sz w:val="16"/>
              </w:rPr>
              <w:t>recent</w:t>
            </w:r>
            <w:r w:rsidRPr="00B34D1C">
              <w:rPr>
                <w:rFonts w:asciiTheme="minorHAnsi" w:hAnsiTheme="minorHAnsi" w:cstheme="minorHAnsi"/>
                <w:i/>
                <w:spacing w:val="4"/>
                <w:position w:val="3"/>
              </w:rPr>
              <w:t>/SB</w:t>
            </w:r>
            <w:r w:rsidRPr="00B34D1C">
              <w:rPr>
                <w:rFonts w:asciiTheme="minorHAnsi" w:hAnsiTheme="minorHAnsi" w:cstheme="minorHAnsi"/>
                <w:i/>
                <w:spacing w:val="4"/>
                <w:sz w:val="16"/>
              </w:rPr>
              <w:t>F</w:t>
            </w:r>
            <w:r w:rsidRPr="00B34D1C">
              <w:rPr>
                <w:rFonts w:asciiTheme="minorHAnsi" w:hAnsiTheme="minorHAnsi" w:cstheme="minorHAnsi"/>
                <w:i/>
                <w:spacing w:val="-12"/>
                <w:sz w:val="16"/>
              </w:rPr>
              <w:t xml:space="preserve"> </w:t>
            </w:r>
            <w:r w:rsidRPr="00B34D1C">
              <w:rPr>
                <w:rFonts w:asciiTheme="minorHAnsi" w:hAnsiTheme="minorHAnsi" w:cstheme="minorHAnsi"/>
                <w:spacing w:val="-5"/>
                <w:w w:val="115"/>
                <w:sz w:val="16"/>
              </w:rPr>
              <w:t>=0</w:t>
            </w:r>
          </w:p>
        </w:tc>
        <w:tc>
          <w:tcPr>
            <w:tcW w:w="640" w:type="pct"/>
          </w:tcPr>
          <w:p w14:paraId="32346DD4" w14:textId="77777777" w:rsidR="006F67D8" w:rsidRPr="00B34D1C" w:rsidRDefault="006F67D8" w:rsidP="00290BE9">
            <w:pPr>
              <w:pStyle w:val="TableParagraph"/>
              <w:spacing w:line="251" w:lineRule="exact"/>
              <w:ind w:right="116"/>
              <w:jc w:val="right"/>
              <w:rPr>
                <w:rFonts w:asciiTheme="minorHAnsi" w:hAnsiTheme="minorHAnsi" w:cstheme="minorHAnsi"/>
              </w:rPr>
            </w:pPr>
            <w:r w:rsidRPr="00B34D1C">
              <w:rPr>
                <w:rFonts w:asciiTheme="minorHAnsi" w:hAnsiTheme="minorHAnsi" w:cstheme="minorHAnsi"/>
                <w:spacing w:val="-4"/>
              </w:rPr>
              <w:t>0.52</w:t>
            </w:r>
          </w:p>
        </w:tc>
        <w:tc>
          <w:tcPr>
            <w:tcW w:w="676" w:type="pct"/>
          </w:tcPr>
          <w:p w14:paraId="20663E60" w14:textId="77777777" w:rsidR="006F67D8" w:rsidRPr="00B34D1C" w:rsidRDefault="006F67D8" w:rsidP="00290BE9">
            <w:pPr>
              <w:pStyle w:val="TableParagraph"/>
              <w:spacing w:line="251" w:lineRule="exact"/>
              <w:ind w:right="116"/>
              <w:jc w:val="right"/>
              <w:rPr>
                <w:rFonts w:asciiTheme="minorHAnsi" w:hAnsiTheme="minorHAnsi" w:cstheme="minorHAnsi"/>
              </w:rPr>
            </w:pPr>
            <w:r w:rsidRPr="00B34D1C">
              <w:rPr>
                <w:rFonts w:asciiTheme="minorHAnsi" w:hAnsiTheme="minorHAnsi" w:cstheme="minorHAnsi"/>
                <w:spacing w:val="-4"/>
              </w:rPr>
              <w:t>0.50</w:t>
            </w:r>
          </w:p>
        </w:tc>
        <w:tc>
          <w:tcPr>
            <w:tcW w:w="559" w:type="pct"/>
          </w:tcPr>
          <w:p w14:paraId="0D73B2FC" w14:textId="77777777" w:rsidR="006F67D8" w:rsidRPr="00B34D1C" w:rsidRDefault="006F67D8" w:rsidP="00290BE9">
            <w:pPr>
              <w:pStyle w:val="TableParagraph"/>
              <w:spacing w:line="251" w:lineRule="exact"/>
              <w:ind w:right="115"/>
              <w:jc w:val="right"/>
              <w:rPr>
                <w:rFonts w:asciiTheme="minorHAnsi" w:hAnsiTheme="minorHAnsi" w:cstheme="minorHAnsi"/>
              </w:rPr>
            </w:pPr>
            <w:r w:rsidRPr="00B34D1C">
              <w:rPr>
                <w:rFonts w:asciiTheme="minorHAnsi" w:hAnsiTheme="minorHAnsi" w:cstheme="minorHAnsi"/>
                <w:spacing w:val="-4"/>
              </w:rPr>
              <w:t>0.37</w:t>
            </w:r>
          </w:p>
        </w:tc>
        <w:tc>
          <w:tcPr>
            <w:tcW w:w="612" w:type="pct"/>
          </w:tcPr>
          <w:p w14:paraId="2AA61350" w14:textId="77777777" w:rsidR="006F67D8" w:rsidRPr="00B34D1C" w:rsidRDefault="006F67D8" w:rsidP="00290BE9">
            <w:pPr>
              <w:pStyle w:val="TableParagraph"/>
              <w:spacing w:line="251" w:lineRule="exact"/>
              <w:ind w:right="116"/>
              <w:jc w:val="right"/>
              <w:rPr>
                <w:rFonts w:asciiTheme="minorHAnsi" w:hAnsiTheme="minorHAnsi" w:cstheme="minorHAnsi"/>
              </w:rPr>
            </w:pPr>
            <w:r w:rsidRPr="00B34D1C">
              <w:rPr>
                <w:rFonts w:asciiTheme="minorHAnsi" w:hAnsiTheme="minorHAnsi" w:cstheme="minorHAnsi"/>
                <w:spacing w:val="-4"/>
              </w:rPr>
              <w:t>0.46</w:t>
            </w:r>
          </w:p>
        </w:tc>
        <w:tc>
          <w:tcPr>
            <w:tcW w:w="638" w:type="pct"/>
          </w:tcPr>
          <w:p w14:paraId="403FAC85" w14:textId="77777777" w:rsidR="006F67D8" w:rsidRPr="00B34D1C" w:rsidRDefault="006F67D8" w:rsidP="00290BE9">
            <w:pPr>
              <w:pStyle w:val="TableParagraph"/>
              <w:spacing w:line="251" w:lineRule="exact"/>
              <w:ind w:right="116"/>
              <w:jc w:val="right"/>
              <w:rPr>
                <w:rFonts w:asciiTheme="minorHAnsi" w:hAnsiTheme="minorHAnsi" w:cstheme="minorHAnsi"/>
              </w:rPr>
            </w:pPr>
            <w:r w:rsidRPr="00B34D1C">
              <w:rPr>
                <w:rFonts w:asciiTheme="minorHAnsi" w:hAnsiTheme="minorHAnsi" w:cstheme="minorHAnsi"/>
                <w:spacing w:val="-4"/>
              </w:rPr>
              <w:t>0.58</w:t>
            </w:r>
          </w:p>
        </w:tc>
        <w:tc>
          <w:tcPr>
            <w:tcW w:w="638" w:type="pct"/>
          </w:tcPr>
          <w:p w14:paraId="65CA3697" w14:textId="77777777" w:rsidR="006F67D8" w:rsidRPr="00B34D1C" w:rsidRDefault="006F67D8" w:rsidP="00290BE9">
            <w:pPr>
              <w:pStyle w:val="TableParagraph"/>
              <w:spacing w:line="251" w:lineRule="exact"/>
              <w:ind w:right="117"/>
              <w:jc w:val="right"/>
              <w:rPr>
                <w:rFonts w:asciiTheme="minorHAnsi" w:hAnsiTheme="minorHAnsi" w:cstheme="minorHAnsi"/>
              </w:rPr>
            </w:pPr>
            <w:r w:rsidRPr="00B34D1C">
              <w:rPr>
                <w:rFonts w:asciiTheme="minorHAnsi" w:hAnsiTheme="minorHAnsi" w:cstheme="minorHAnsi"/>
                <w:spacing w:val="-4"/>
              </w:rPr>
              <w:t>0.67</w:t>
            </w:r>
          </w:p>
        </w:tc>
      </w:tr>
      <w:tr w:rsidR="006F67D8" w:rsidRPr="00B34D1C" w14:paraId="13A9CA29" w14:textId="77777777" w:rsidTr="00BD738B">
        <w:trPr>
          <w:trHeight w:val="298"/>
        </w:trPr>
        <w:tc>
          <w:tcPr>
            <w:tcW w:w="1238" w:type="pct"/>
            <w:tcBorders>
              <w:bottom w:val="single" w:sz="4" w:space="0" w:color="000000"/>
            </w:tcBorders>
          </w:tcPr>
          <w:p w14:paraId="4004BA12" w14:textId="77777777" w:rsidR="006F67D8" w:rsidRPr="00B34D1C" w:rsidRDefault="006F67D8" w:rsidP="00290BE9">
            <w:pPr>
              <w:pStyle w:val="TableParagraph"/>
              <w:spacing w:line="279" w:lineRule="exact"/>
              <w:ind w:left="119"/>
              <w:rPr>
                <w:rFonts w:asciiTheme="minorHAnsi" w:hAnsiTheme="minorHAnsi" w:cstheme="minorHAnsi"/>
                <w:sz w:val="16"/>
              </w:rPr>
            </w:pPr>
            <w:r w:rsidRPr="00B34D1C">
              <w:rPr>
                <w:rFonts w:asciiTheme="minorHAnsi" w:hAnsiTheme="minorHAnsi" w:cstheme="minorHAnsi"/>
                <w:i/>
                <w:spacing w:val="6"/>
                <w:position w:val="3"/>
              </w:rPr>
              <w:t>SB</w:t>
            </w:r>
            <w:r w:rsidRPr="00B34D1C">
              <w:rPr>
                <w:rFonts w:asciiTheme="minorHAnsi" w:hAnsiTheme="minorHAnsi" w:cstheme="minorHAnsi"/>
                <w:spacing w:val="6"/>
                <w:sz w:val="16"/>
              </w:rPr>
              <w:t>latest</w:t>
            </w:r>
            <w:r w:rsidRPr="00B34D1C">
              <w:rPr>
                <w:rFonts w:asciiTheme="minorHAnsi" w:hAnsiTheme="minorHAnsi" w:cstheme="minorHAnsi"/>
                <w:i/>
                <w:spacing w:val="6"/>
                <w:position w:val="3"/>
              </w:rPr>
              <w:t>/SB</w:t>
            </w:r>
            <w:r w:rsidRPr="00B34D1C">
              <w:rPr>
                <w:rFonts w:asciiTheme="minorHAnsi" w:hAnsiTheme="minorHAnsi" w:cstheme="minorHAnsi"/>
                <w:i/>
                <w:spacing w:val="6"/>
                <w:sz w:val="16"/>
              </w:rPr>
              <w:t>F</w:t>
            </w:r>
            <w:r w:rsidRPr="00B34D1C">
              <w:rPr>
                <w:rFonts w:asciiTheme="minorHAnsi" w:hAnsiTheme="minorHAnsi" w:cstheme="minorHAnsi"/>
                <w:i/>
                <w:spacing w:val="-21"/>
                <w:sz w:val="16"/>
              </w:rPr>
              <w:t xml:space="preserve"> </w:t>
            </w:r>
            <w:r w:rsidRPr="00B34D1C">
              <w:rPr>
                <w:rFonts w:asciiTheme="minorHAnsi" w:hAnsiTheme="minorHAnsi" w:cstheme="minorHAnsi"/>
                <w:spacing w:val="-5"/>
                <w:w w:val="115"/>
                <w:sz w:val="16"/>
              </w:rPr>
              <w:t>=0</w:t>
            </w:r>
          </w:p>
        </w:tc>
        <w:tc>
          <w:tcPr>
            <w:tcW w:w="640" w:type="pct"/>
            <w:tcBorders>
              <w:bottom w:val="single" w:sz="4" w:space="0" w:color="000000"/>
            </w:tcBorders>
          </w:tcPr>
          <w:p w14:paraId="10631BAF" w14:textId="77777777" w:rsidR="006F67D8" w:rsidRPr="00B34D1C" w:rsidRDefault="006F67D8" w:rsidP="00290BE9">
            <w:pPr>
              <w:pStyle w:val="TableParagraph"/>
              <w:spacing w:line="279" w:lineRule="exact"/>
              <w:ind w:right="116"/>
              <w:jc w:val="right"/>
              <w:rPr>
                <w:rFonts w:asciiTheme="minorHAnsi" w:hAnsiTheme="minorHAnsi" w:cstheme="minorHAnsi"/>
              </w:rPr>
            </w:pPr>
            <w:r w:rsidRPr="00B34D1C">
              <w:rPr>
                <w:rFonts w:asciiTheme="minorHAnsi" w:hAnsiTheme="minorHAnsi" w:cstheme="minorHAnsi"/>
                <w:spacing w:val="-4"/>
              </w:rPr>
              <w:t>0.50</w:t>
            </w:r>
          </w:p>
        </w:tc>
        <w:tc>
          <w:tcPr>
            <w:tcW w:w="676" w:type="pct"/>
            <w:tcBorders>
              <w:bottom w:val="single" w:sz="4" w:space="0" w:color="000000"/>
            </w:tcBorders>
          </w:tcPr>
          <w:p w14:paraId="4529C591" w14:textId="77777777" w:rsidR="006F67D8" w:rsidRPr="00B34D1C" w:rsidRDefault="006F67D8" w:rsidP="00290BE9">
            <w:pPr>
              <w:pStyle w:val="TableParagraph"/>
              <w:spacing w:line="279" w:lineRule="exact"/>
              <w:ind w:right="116"/>
              <w:jc w:val="right"/>
              <w:rPr>
                <w:rFonts w:asciiTheme="minorHAnsi" w:hAnsiTheme="minorHAnsi" w:cstheme="minorHAnsi"/>
              </w:rPr>
            </w:pPr>
            <w:r w:rsidRPr="00B34D1C">
              <w:rPr>
                <w:rFonts w:asciiTheme="minorHAnsi" w:hAnsiTheme="minorHAnsi" w:cstheme="minorHAnsi"/>
                <w:spacing w:val="-4"/>
              </w:rPr>
              <w:t>0.49</w:t>
            </w:r>
          </w:p>
        </w:tc>
        <w:tc>
          <w:tcPr>
            <w:tcW w:w="559" w:type="pct"/>
            <w:tcBorders>
              <w:bottom w:val="single" w:sz="4" w:space="0" w:color="000000"/>
            </w:tcBorders>
          </w:tcPr>
          <w:p w14:paraId="6E8D1FF8" w14:textId="77777777" w:rsidR="006F67D8" w:rsidRPr="00B34D1C" w:rsidRDefault="006F67D8" w:rsidP="00290BE9">
            <w:pPr>
              <w:pStyle w:val="TableParagraph"/>
              <w:spacing w:line="279" w:lineRule="exact"/>
              <w:ind w:right="115"/>
              <w:jc w:val="right"/>
              <w:rPr>
                <w:rFonts w:asciiTheme="minorHAnsi" w:hAnsiTheme="minorHAnsi" w:cstheme="minorHAnsi"/>
              </w:rPr>
            </w:pPr>
            <w:r w:rsidRPr="00B34D1C">
              <w:rPr>
                <w:rFonts w:asciiTheme="minorHAnsi" w:hAnsiTheme="minorHAnsi" w:cstheme="minorHAnsi"/>
                <w:spacing w:val="-4"/>
              </w:rPr>
              <w:t>0.36</w:t>
            </w:r>
          </w:p>
        </w:tc>
        <w:tc>
          <w:tcPr>
            <w:tcW w:w="612" w:type="pct"/>
            <w:tcBorders>
              <w:bottom w:val="single" w:sz="4" w:space="0" w:color="000000"/>
            </w:tcBorders>
          </w:tcPr>
          <w:p w14:paraId="37105432" w14:textId="77777777" w:rsidR="006F67D8" w:rsidRPr="00B34D1C" w:rsidRDefault="006F67D8" w:rsidP="00290BE9">
            <w:pPr>
              <w:pStyle w:val="TableParagraph"/>
              <w:spacing w:line="279" w:lineRule="exact"/>
              <w:ind w:right="116"/>
              <w:jc w:val="right"/>
              <w:rPr>
                <w:rFonts w:asciiTheme="minorHAnsi" w:hAnsiTheme="minorHAnsi" w:cstheme="minorHAnsi"/>
              </w:rPr>
            </w:pPr>
            <w:r w:rsidRPr="00B34D1C">
              <w:rPr>
                <w:rFonts w:asciiTheme="minorHAnsi" w:hAnsiTheme="minorHAnsi" w:cstheme="minorHAnsi"/>
                <w:spacing w:val="-4"/>
              </w:rPr>
              <w:t>0.45</w:t>
            </w:r>
          </w:p>
        </w:tc>
        <w:tc>
          <w:tcPr>
            <w:tcW w:w="638" w:type="pct"/>
            <w:tcBorders>
              <w:bottom w:val="single" w:sz="4" w:space="0" w:color="000000"/>
            </w:tcBorders>
          </w:tcPr>
          <w:p w14:paraId="087AD99C" w14:textId="77777777" w:rsidR="006F67D8" w:rsidRPr="00B34D1C" w:rsidRDefault="006F67D8" w:rsidP="00290BE9">
            <w:pPr>
              <w:pStyle w:val="TableParagraph"/>
              <w:spacing w:line="279" w:lineRule="exact"/>
              <w:ind w:right="116"/>
              <w:jc w:val="right"/>
              <w:rPr>
                <w:rFonts w:asciiTheme="minorHAnsi" w:hAnsiTheme="minorHAnsi" w:cstheme="minorHAnsi"/>
              </w:rPr>
            </w:pPr>
            <w:r w:rsidRPr="00B34D1C">
              <w:rPr>
                <w:rFonts w:asciiTheme="minorHAnsi" w:hAnsiTheme="minorHAnsi" w:cstheme="minorHAnsi"/>
                <w:spacing w:val="-4"/>
              </w:rPr>
              <w:t>0.57</w:t>
            </w:r>
          </w:p>
        </w:tc>
        <w:tc>
          <w:tcPr>
            <w:tcW w:w="638" w:type="pct"/>
            <w:tcBorders>
              <w:bottom w:val="single" w:sz="4" w:space="0" w:color="000000"/>
            </w:tcBorders>
          </w:tcPr>
          <w:p w14:paraId="6BFAE82C" w14:textId="77777777" w:rsidR="006F67D8" w:rsidRPr="00B34D1C" w:rsidRDefault="006F67D8" w:rsidP="00290BE9">
            <w:pPr>
              <w:pStyle w:val="TableParagraph"/>
              <w:spacing w:line="279" w:lineRule="exact"/>
              <w:ind w:right="117"/>
              <w:jc w:val="right"/>
              <w:rPr>
                <w:rFonts w:asciiTheme="minorHAnsi" w:hAnsiTheme="minorHAnsi" w:cstheme="minorHAnsi"/>
              </w:rPr>
            </w:pPr>
            <w:r w:rsidRPr="00B34D1C">
              <w:rPr>
                <w:rFonts w:asciiTheme="minorHAnsi" w:hAnsiTheme="minorHAnsi" w:cstheme="minorHAnsi"/>
                <w:spacing w:val="-4"/>
              </w:rPr>
              <w:t>0.65</w:t>
            </w:r>
          </w:p>
        </w:tc>
      </w:tr>
      <w:tr w:rsidR="006F67D8" w:rsidRPr="00B34D1C" w14:paraId="3FAE4694" w14:textId="77777777" w:rsidTr="00BD738B">
        <w:trPr>
          <w:trHeight w:val="213"/>
        </w:trPr>
        <w:tc>
          <w:tcPr>
            <w:tcW w:w="5000" w:type="pct"/>
            <w:gridSpan w:val="7"/>
          </w:tcPr>
          <w:p w14:paraId="73BD4934" w14:textId="77777777" w:rsidR="006F67D8" w:rsidRPr="00B34D1C" w:rsidRDefault="006F67D8" w:rsidP="00290BE9">
            <w:pPr>
              <w:pStyle w:val="TableParagraph"/>
              <w:spacing w:line="194" w:lineRule="exact"/>
              <w:ind w:left="119"/>
              <w:rPr>
                <w:rFonts w:asciiTheme="minorHAnsi" w:hAnsiTheme="minorHAnsi" w:cstheme="minorHAnsi"/>
              </w:rPr>
            </w:pPr>
            <w:r w:rsidRPr="00B34D1C">
              <w:rPr>
                <w:rFonts w:asciiTheme="minorHAnsi" w:hAnsiTheme="minorHAnsi" w:cstheme="minorHAnsi"/>
                <w:spacing w:val="-4"/>
              </w:rPr>
              <w:t>Including</w:t>
            </w:r>
            <w:r w:rsidRPr="00B34D1C">
              <w:rPr>
                <w:rFonts w:asciiTheme="minorHAnsi" w:hAnsiTheme="minorHAnsi" w:cstheme="minorHAnsi"/>
                <w:spacing w:val="6"/>
              </w:rPr>
              <w:t xml:space="preserve"> </w:t>
            </w:r>
            <w:r w:rsidRPr="00B34D1C">
              <w:rPr>
                <w:rFonts w:asciiTheme="minorHAnsi" w:hAnsiTheme="minorHAnsi" w:cstheme="minorHAnsi"/>
                <w:spacing w:val="-4"/>
              </w:rPr>
              <w:t>estimation</w:t>
            </w:r>
            <w:r w:rsidRPr="00B34D1C">
              <w:rPr>
                <w:rFonts w:asciiTheme="minorHAnsi" w:hAnsiTheme="minorHAnsi" w:cstheme="minorHAnsi"/>
                <w:spacing w:val="7"/>
              </w:rPr>
              <w:t xml:space="preserve"> </w:t>
            </w:r>
            <w:r w:rsidRPr="00B34D1C">
              <w:rPr>
                <w:rFonts w:asciiTheme="minorHAnsi" w:hAnsiTheme="minorHAnsi" w:cstheme="minorHAnsi"/>
                <w:spacing w:val="-4"/>
              </w:rPr>
              <w:t>uncertainty</w:t>
            </w:r>
          </w:p>
        </w:tc>
      </w:tr>
      <w:tr w:rsidR="006F67D8" w:rsidRPr="00B34D1C" w14:paraId="388722F0" w14:textId="77777777" w:rsidTr="00BD738B">
        <w:trPr>
          <w:trHeight w:val="290"/>
        </w:trPr>
        <w:tc>
          <w:tcPr>
            <w:tcW w:w="1238" w:type="pct"/>
          </w:tcPr>
          <w:p w14:paraId="1BD66AD1" w14:textId="77777777" w:rsidR="006F67D8" w:rsidRPr="00B34D1C" w:rsidRDefault="006F67D8" w:rsidP="00290BE9">
            <w:pPr>
              <w:pStyle w:val="TableParagraph"/>
              <w:rPr>
                <w:rFonts w:asciiTheme="minorHAnsi" w:hAnsiTheme="minorHAnsi" w:cstheme="minorHAnsi"/>
                <w:sz w:val="20"/>
              </w:rPr>
            </w:pPr>
          </w:p>
        </w:tc>
        <w:tc>
          <w:tcPr>
            <w:tcW w:w="640" w:type="pct"/>
          </w:tcPr>
          <w:p w14:paraId="0BCC9F9B" w14:textId="77777777" w:rsidR="006F67D8" w:rsidRPr="00B34D1C" w:rsidRDefault="006F67D8" w:rsidP="00290BE9">
            <w:pPr>
              <w:pStyle w:val="TableParagraph"/>
              <w:spacing w:before="15" w:line="255" w:lineRule="exact"/>
              <w:ind w:right="117"/>
              <w:jc w:val="right"/>
              <w:rPr>
                <w:rFonts w:asciiTheme="minorHAnsi" w:hAnsiTheme="minorHAnsi" w:cstheme="minorHAnsi"/>
              </w:rPr>
            </w:pPr>
            <w:r w:rsidRPr="00B34D1C">
              <w:rPr>
                <w:rFonts w:asciiTheme="minorHAnsi" w:hAnsiTheme="minorHAnsi" w:cstheme="minorHAnsi"/>
                <w:spacing w:val="-4"/>
              </w:rPr>
              <w:t>Mean</w:t>
            </w:r>
          </w:p>
        </w:tc>
        <w:tc>
          <w:tcPr>
            <w:tcW w:w="676" w:type="pct"/>
          </w:tcPr>
          <w:p w14:paraId="4413C251" w14:textId="77777777" w:rsidR="006F67D8" w:rsidRPr="00B34D1C" w:rsidRDefault="006F67D8" w:rsidP="00290BE9">
            <w:pPr>
              <w:pStyle w:val="TableParagraph"/>
              <w:spacing w:before="15" w:line="255" w:lineRule="exact"/>
              <w:ind w:right="117"/>
              <w:jc w:val="right"/>
              <w:rPr>
                <w:rFonts w:asciiTheme="minorHAnsi" w:hAnsiTheme="minorHAnsi" w:cstheme="minorHAnsi"/>
              </w:rPr>
            </w:pPr>
            <w:r w:rsidRPr="00B34D1C">
              <w:rPr>
                <w:rFonts w:asciiTheme="minorHAnsi" w:hAnsiTheme="minorHAnsi" w:cstheme="minorHAnsi"/>
                <w:spacing w:val="-2"/>
              </w:rPr>
              <w:t>Median</w:t>
            </w:r>
          </w:p>
        </w:tc>
        <w:tc>
          <w:tcPr>
            <w:tcW w:w="559" w:type="pct"/>
          </w:tcPr>
          <w:p w14:paraId="4512826E" w14:textId="77777777" w:rsidR="006F67D8" w:rsidRPr="00B34D1C" w:rsidRDefault="006F67D8" w:rsidP="00290BE9">
            <w:pPr>
              <w:pStyle w:val="TableParagraph"/>
              <w:spacing w:before="15" w:line="255" w:lineRule="exact"/>
              <w:ind w:right="116"/>
              <w:jc w:val="right"/>
              <w:rPr>
                <w:rFonts w:asciiTheme="minorHAnsi" w:hAnsiTheme="minorHAnsi" w:cstheme="minorHAnsi"/>
              </w:rPr>
            </w:pPr>
            <w:r w:rsidRPr="00B34D1C">
              <w:rPr>
                <w:rFonts w:asciiTheme="minorHAnsi" w:hAnsiTheme="minorHAnsi" w:cstheme="minorHAnsi"/>
                <w:spacing w:val="-5"/>
              </w:rPr>
              <w:t>Min</w:t>
            </w:r>
          </w:p>
        </w:tc>
        <w:tc>
          <w:tcPr>
            <w:tcW w:w="612" w:type="pct"/>
          </w:tcPr>
          <w:p w14:paraId="72228A1A" w14:textId="77777777" w:rsidR="006F67D8" w:rsidRPr="00B34D1C" w:rsidRDefault="006F67D8" w:rsidP="00290BE9">
            <w:pPr>
              <w:pStyle w:val="TableParagraph"/>
              <w:spacing w:before="15" w:line="255" w:lineRule="exact"/>
              <w:ind w:right="116"/>
              <w:jc w:val="right"/>
              <w:rPr>
                <w:rFonts w:asciiTheme="minorHAnsi" w:hAnsiTheme="minorHAnsi" w:cstheme="minorHAnsi"/>
              </w:rPr>
            </w:pPr>
            <w:r w:rsidRPr="00B34D1C">
              <w:rPr>
                <w:rFonts w:asciiTheme="minorHAnsi" w:hAnsiTheme="minorHAnsi" w:cstheme="minorHAnsi"/>
                <w:spacing w:val="-2"/>
              </w:rPr>
              <w:t>10%ile</w:t>
            </w:r>
          </w:p>
        </w:tc>
        <w:tc>
          <w:tcPr>
            <w:tcW w:w="638" w:type="pct"/>
          </w:tcPr>
          <w:p w14:paraId="321906F9" w14:textId="77777777" w:rsidR="006F67D8" w:rsidRPr="00B34D1C" w:rsidRDefault="006F67D8" w:rsidP="00290BE9">
            <w:pPr>
              <w:pStyle w:val="TableParagraph"/>
              <w:spacing w:before="15" w:line="255" w:lineRule="exact"/>
              <w:ind w:right="116"/>
              <w:jc w:val="right"/>
              <w:rPr>
                <w:rFonts w:asciiTheme="minorHAnsi" w:hAnsiTheme="minorHAnsi" w:cstheme="minorHAnsi"/>
              </w:rPr>
            </w:pPr>
            <w:r w:rsidRPr="00B34D1C">
              <w:rPr>
                <w:rFonts w:asciiTheme="minorHAnsi" w:hAnsiTheme="minorHAnsi" w:cstheme="minorHAnsi"/>
                <w:spacing w:val="-2"/>
              </w:rPr>
              <w:t>90%ile</w:t>
            </w:r>
          </w:p>
        </w:tc>
        <w:tc>
          <w:tcPr>
            <w:tcW w:w="638" w:type="pct"/>
          </w:tcPr>
          <w:p w14:paraId="052D5E4B" w14:textId="77777777" w:rsidR="006F67D8" w:rsidRPr="00B34D1C" w:rsidRDefault="006F67D8" w:rsidP="00290BE9">
            <w:pPr>
              <w:pStyle w:val="TableParagraph"/>
              <w:spacing w:before="15" w:line="255" w:lineRule="exact"/>
              <w:ind w:right="117"/>
              <w:jc w:val="right"/>
              <w:rPr>
                <w:rFonts w:asciiTheme="minorHAnsi" w:hAnsiTheme="minorHAnsi" w:cstheme="minorHAnsi"/>
              </w:rPr>
            </w:pPr>
            <w:r w:rsidRPr="00B34D1C">
              <w:rPr>
                <w:rFonts w:asciiTheme="minorHAnsi" w:hAnsiTheme="minorHAnsi" w:cstheme="minorHAnsi"/>
                <w:spacing w:val="-5"/>
              </w:rPr>
              <w:t>Max</w:t>
            </w:r>
          </w:p>
        </w:tc>
      </w:tr>
      <w:tr w:rsidR="006F67D8" w:rsidRPr="00B34D1C" w14:paraId="4D41D7F7" w14:textId="77777777" w:rsidTr="00BD738B">
        <w:trPr>
          <w:trHeight w:val="278"/>
        </w:trPr>
        <w:tc>
          <w:tcPr>
            <w:tcW w:w="1238" w:type="pct"/>
          </w:tcPr>
          <w:p w14:paraId="335413CD" w14:textId="77777777" w:rsidR="006F67D8" w:rsidRPr="00B34D1C" w:rsidRDefault="006F67D8" w:rsidP="00290BE9">
            <w:pPr>
              <w:pStyle w:val="TableParagraph"/>
              <w:spacing w:before="22" w:line="237" w:lineRule="exact"/>
              <w:ind w:left="119"/>
              <w:rPr>
                <w:rFonts w:asciiTheme="minorHAnsi" w:hAnsiTheme="minorHAnsi" w:cstheme="minorHAnsi"/>
                <w:sz w:val="12"/>
              </w:rPr>
            </w:pPr>
            <w:r w:rsidRPr="00B34D1C">
              <w:rPr>
                <w:rFonts w:asciiTheme="minorHAnsi" w:hAnsiTheme="minorHAnsi" w:cstheme="minorHAnsi"/>
                <w:i/>
                <w:spacing w:val="-2"/>
                <w:w w:val="105"/>
                <w:position w:val="3"/>
              </w:rPr>
              <w:t>F</w:t>
            </w:r>
            <w:r w:rsidRPr="00B34D1C">
              <w:rPr>
                <w:rFonts w:asciiTheme="minorHAnsi" w:hAnsiTheme="minorHAnsi" w:cstheme="minorHAnsi"/>
                <w:spacing w:val="-2"/>
                <w:w w:val="105"/>
                <w:sz w:val="16"/>
              </w:rPr>
              <w:t>recent</w:t>
            </w:r>
            <w:r w:rsidRPr="00B34D1C">
              <w:rPr>
                <w:rFonts w:asciiTheme="minorHAnsi" w:hAnsiTheme="minorHAnsi" w:cstheme="minorHAnsi"/>
                <w:i/>
                <w:spacing w:val="-2"/>
                <w:w w:val="105"/>
                <w:position w:val="3"/>
              </w:rPr>
              <w:t>/F</w:t>
            </w:r>
            <w:r w:rsidRPr="00B34D1C">
              <w:rPr>
                <w:rFonts w:asciiTheme="minorHAnsi" w:hAnsiTheme="minorHAnsi" w:cstheme="minorHAnsi"/>
                <w:spacing w:val="-2"/>
                <w:w w:val="105"/>
                <w:sz w:val="12"/>
              </w:rPr>
              <w:t>MSY</w:t>
            </w:r>
          </w:p>
        </w:tc>
        <w:tc>
          <w:tcPr>
            <w:tcW w:w="640" w:type="pct"/>
          </w:tcPr>
          <w:p w14:paraId="3B88654E" w14:textId="77777777" w:rsidR="006F67D8" w:rsidRPr="00B34D1C" w:rsidRDefault="006F67D8" w:rsidP="00290BE9">
            <w:pPr>
              <w:pStyle w:val="TableParagraph"/>
              <w:spacing w:line="259" w:lineRule="exact"/>
              <w:ind w:right="116"/>
              <w:jc w:val="right"/>
              <w:rPr>
                <w:rFonts w:asciiTheme="minorHAnsi" w:hAnsiTheme="minorHAnsi" w:cstheme="minorHAnsi"/>
              </w:rPr>
            </w:pPr>
            <w:r w:rsidRPr="00B34D1C">
              <w:rPr>
                <w:rFonts w:asciiTheme="minorHAnsi" w:hAnsiTheme="minorHAnsi" w:cstheme="minorHAnsi"/>
                <w:spacing w:val="-4"/>
              </w:rPr>
              <w:t>0.28</w:t>
            </w:r>
          </w:p>
        </w:tc>
        <w:tc>
          <w:tcPr>
            <w:tcW w:w="676" w:type="pct"/>
          </w:tcPr>
          <w:p w14:paraId="7AA34643" w14:textId="77777777" w:rsidR="006F67D8" w:rsidRPr="00B34D1C" w:rsidRDefault="006F67D8" w:rsidP="00290BE9">
            <w:pPr>
              <w:pStyle w:val="TableParagraph"/>
              <w:spacing w:line="259" w:lineRule="exact"/>
              <w:ind w:right="116"/>
              <w:jc w:val="right"/>
              <w:rPr>
                <w:rFonts w:asciiTheme="minorHAnsi" w:hAnsiTheme="minorHAnsi" w:cstheme="minorHAnsi"/>
              </w:rPr>
            </w:pPr>
            <w:r w:rsidRPr="00B34D1C">
              <w:rPr>
                <w:rFonts w:asciiTheme="minorHAnsi" w:hAnsiTheme="minorHAnsi" w:cstheme="minorHAnsi"/>
                <w:spacing w:val="-4"/>
              </w:rPr>
              <w:t>0.27</w:t>
            </w:r>
          </w:p>
        </w:tc>
        <w:tc>
          <w:tcPr>
            <w:tcW w:w="559" w:type="pct"/>
          </w:tcPr>
          <w:p w14:paraId="64CB6BE1" w14:textId="77777777" w:rsidR="006F67D8" w:rsidRPr="00B34D1C" w:rsidRDefault="006F67D8" w:rsidP="00290BE9">
            <w:pPr>
              <w:pStyle w:val="TableParagraph"/>
              <w:spacing w:line="259" w:lineRule="exact"/>
              <w:ind w:right="115"/>
              <w:jc w:val="right"/>
              <w:rPr>
                <w:rFonts w:asciiTheme="minorHAnsi" w:hAnsiTheme="minorHAnsi" w:cstheme="minorHAnsi"/>
              </w:rPr>
            </w:pPr>
            <w:r w:rsidRPr="00B34D1C">
              <w:rPr>
                <w:rFonts w:asciiTheme="minorHAnsi" w:hAnsiTheme="minorHAnsi" w:cstheme="minorHAnsi"/>
                <w:spacing w:val="-4"/>
              </w:rPr>
              <w:t>0.00</w:t>
            </w:r>
          </w:p>
        </w:tc>
        <w:tc>
          <w:tcPr>
            <w:tcW w:w="612" w:type="pct"/>
          </w:tcPr>
          <w:p w14:paraId="6AF6742C" w14:textId="77777777" w:rsidR="006F67D8" w:rsidRPr="00B34D1C" w:rsidRDefault="006F67D8" w:rsidP="00290BE9">
            <w:pPr>
              <w:pStyle w:val="TableParagraph"/>
              <w:spacing w:line="259" w:lineRule="exact"/>
              <w:ind w:right="116"/>
              <w:jc w:val="right"/>
              <w:rPr>
                <w:rFonts w:asciiTheme="minorHAnsi" w:hAnsiTheme="minorHAnsi" w:cstheme="minorHAnsi"/>
              </w:rPr>
            </w:pPr>
            <w:r w:rsidRPr="00B34D1C">
              <w:rPr>
                <w:rFonts w:asciiTheme="minorHAnsi" w:hAnsiTheme="minorHAnsi" w:cstheme="minorHAnsi"/>
                <w:spacing w:val="-4"/>
              </w:rPr>
              <w:t>0.16</w:t>
            </w:r>
          </w:p>
        </w:tc>
        <w:tc>
          <w:tcPr>
            <w:tcW w:w="638" w:type="pct"/>
          </w:tcPr>
          <w:p w14:paraId="0BD3A93C" w14:textId="77777777" w:rsidR="006F67D8" w:rsidRPr="00B34D1C" w:rsidRDefault="006F67D8" w:rsidP="00290BE9">
            <w:pPr>
              <w:pStyle w:val="TableParagraph"/>
              <w:spacing w:line="259" w:lineRule="exact"/>
              <w:ind w:right="116"/>
              <w:jc w:val="right"/>
              <w:rPr>
                <w:rFonts w:asciiTheme="minorHAnsi" w:hAnsiTheme="minorHAnsi" w:cstheme="minorHAnsi"/>
              </w:rPr>
            </w:pPr>
            <w:r w:rsidRPr="00B34D1C">
              <w:rPr>
                <w:rFonts w:asciiTheme="minorHAnsi" w:hAnsiTheme="minorHAnsi" w:cstheme="minorHAnsi"/>
                <w:spacing w:val="-4"/>
              </w:rPr>
              <w:t>0.41</w:t>
            </w:r>
          </w:p>
        </w:tc>
        <w:tc>
          <w:tcPr>
            <w:tcW w:w="638" w:type="pct"/>
          </w:tcPr>
          <w:p w14:paraId="52100FFA" w14:textId="77777777" w:rsidR="006F67D8" w:rsidRPr="00B34D1C" w:rsidRDefault="006F67D8" w:rsidP="00290BE9">
            <w:pPr>
              <w:pStyle w:val="TableParagraph"/>
              <w:spacing w:line="259" w:lineRule="exact"/>
              <w:ind w:right="117"/>
              <w:jc w:val="right"/>
              <w:rPr>
                <w:rFonts w:asciiTheme="minorHAnsi" w:hAnsiTheme="minorHAnsi" w:cstheme="minorHAnsi"/>
              </w:rPr>
            </w:pPr>
            <w:r w:rsidRPr="00B34D1C">
              <w:rPr>
                <w:rFonts w:asciiTheme="minorHAnsi" w:hAnsiTheme="minorHAnsi" w:cstheme="minorHAnsi"/>
                <w:spacing w:val="-4"/>
              </w:rPr>
              <w:t>0.93</w:t>
            </w:r>
          </w:p>
        </w:tc>
      </w:tr>
      <w:tr w:rsidR="006F67D8" w:rsidRPr="00B34D1C" w14:paraId="4895ACEC" w14:textId="77777777" w:rsidTr="00BD738B">
        <w:trPr>
          <w:trHeight w:val="299"/>
        </w:trPr>
        <w:tc>
          <w:tcPr>
            <w:tcW w:w="1238" w:type="pct"/>
            <w:tcBorders>
              <w:bottom w:val="single" w:sz="4" w:space="0" w:color="000000"/>
            </w:tcBorders>
          </w:tcPr>
          <w:p w14:paraId="7206F904" w14:textId="77777777" w:rsidR="006F67D8" w:rsidRPr="00B34D1C" w:rsidRDefault="006F67D8" w:rsidP="00290BE9">
            <w:pPr>
              <w:pStyle w:val="TableParagraph"/>
              <w:spacing w:line="279" w:lineRule="exact"/>
              <w:ind w:left="119"/>
              <w:rPr>
                <w:rFonts w:asciiTheme="minorHAnsi" w:hAnsiTheme="minorHAnsi" w:cstheme="minorHAnsi"/>
                <w:sz w:val="12"/>
              </w:rPr>
            </w:pPr>
            <w:r w:rsidRPr="00B34D1C">
              <w:rPr>
                <w:rFonts w:asciiTheme="minorHAnsi" w:hAnsiTheme="minorHAnsi" w:cstheme="minorHAnsi"/>
                <w:i/>
                <w:spacing w:val="-2"/>
                <w:w w:val="110"/>
                <w:position w:val="3"/>
              </w:rPr>
              <w:t>SB</w:t>
            </w:r>
            <w:r w:rsidRPr="00B34D1C">
              <w:rPr>
                <w:rFonts w:asciiTheme="minorHAnsi" w:hAnsiTheme="minorHAnsi" w:cstheme="minorHAnsi"/>
                <w:spacing w:val="-2"/>
                <w:w w:val="110"/>
                <w:sz w:val="16"/>
              </w:rPr>
              <w:t>recent</w:t>
            </w:r>
            <w:r w:rsidRPr="00B34D1C">
              <w:rPr>
                <w:rFonts w:asciiTheme="minorHAnsi" w:hAnsiTheme="minorHAnsi" w:cstheme="minorHAnsi"/>
                <w:i/>
                <w:spacing w:val="-2"/>
                <w:w w:val="110"/>
                <w:position w:val="3"/>
              </w:rPr>
              <w:t>/SB</w:t>
            </w:r>
            <w:r w:rsidRPr="00B34D1C">
              <w:rPr>
                <w:rFonts w:asciiTheme="minorHAnsi" w:hAnsiTheme="minorHAnsi" w:cstheme="minorHAnsi"/>
                <w:spacing w:val="-2"/>
                <w:w w:val="110"/>
                <w:sz w:val="12"/>
              </w:rPr>
              <w:t>MSY</w:t>
            </w:r>
          </w:p>
        </w:tc>
        <w:tc>
          <w:tcPr>
            <w:tcW w:w="640" w:type="pct"/>
            <w:tcBorders>
              <w:bottom w:val="single" w:sz="4" w:space="0" w:color="000000"/>
            </w:tcBorders>
          </w:tcPr>
          <w:p w14:paraId="108C09F0" w14:textId="77777777" w:rsidR="006F67D8" w:rsidRPr="00B34D1C" w:rsidRDefault="006F67D8" w:rsidP="00290BE9">
            <w:pPr>
              <w:pStyle w:val="TableParagraph"/>
              <w:spacing w:line="279" w:lineRule="exact"/>
              <w:ind w:right="116"/>
              <w:jc w:val="right"/>
              <w:rPr>
                <w:rFonts w:asciiTheme="minorHAnsi" w:hAnsiTheme="minorHAnsi" w:cstheme="minorHAnsi"/>
              </w:rPr>
            </w:pPr>
            <w:r w:rsidRPr="00B34D1C">
              <w:rPr>
                <w:rFonts w:asciiTheme="minorHAnsi" w:hAnsiTheme="minorHAnsi" w:cstheme="minorHAnsi"/>
                <w:spacing w:val="-4"/>
              </w:rPr>
              <w:t>2.48</w:t>
            </w:r>
          </w:p>
        </w:tc>
        <w:tc>
          <w:tcPr>
            <w:tcW w:w="676" w:type="pct"/>
            <w:tcBorders>
              <w:bottom w:val="single" w:sz="4" w:space="0" w:color="000000"/>
            </w:tcBorders>
          </w:tcPr>
          <w:p w14:paraId="6765FCD9" w14:textId="77777777" w:rsidR="006F67D8" w:rsidRPr="00B34D1C" w:rsidRDefault="006F67D8" w:rsidP="00290BE9">
            <w:pPr>
              <w:pStyle w:val="TableParagraph"/>
              <w:spacing w:line="279" w:lineRule="exact"/>
              <w:ind w:right="116"/>
              <w:jc w:val="right"/>
              <w:rPr>
                <w:rFonts w:asciiTheme="minorHAnsi" w:hAnsiTheme="minorHAnsi" w:cstheme="minorHAnsi"/>
              </w:rPr>
            </w:pPr>
            <w:r w:rsidRPr="00B34D1C">
              <w:rPr>
                <w:rFonts w:asciiTheme="minorHAnsi" w:hAnsiTheme="minorHAnsi" w:cstheme="minorHAnsi"/>
                <w:spacing w:val="-4"/>
              </w:rPr>
              <w:t>2.37</w:t>
            </w:r>
          </w:p>
        </w:tc>
        <w:tc>
          <w:tcPr>
            <w:tcW w:w="559" w:type="pct"/>
            <w:tcBorders>
              <w:bottom w:val="single" w:sz="4" w:space="0" w:color="000000"/>
            </w:tcBorders>
          </w:tcPr>
          <w:p w14:paraId="4EA207AB" w14:textId="77777777" w:rsidR="006F67D8" w:rsidRPr="00B34D1C" w:rsidRDefault="006F67D8" w:rsidP="00290BE9">
            <w:pPr>
              <w:pStyle w:val="TableParagraph"/>
              <w:spacing w:line="279" w:lineRule="exact"/>
              <w:ind w:right="115"/>
              <w:jc w:val="right"/>
              <w:rPr>
                <w:rFonts w:asciiTheme="minorHAnsi" w:hAnsiTheme="minorHAnsi" w:cstheme="minorHAnsi"/>
              </w:rPr>
            </w:pPr>
            <w:r w:rsidRPr="00B34D1C">
              <w:rPr>
                <w:rFonts w:asciiTheme="minorHAnsi" w:hAnsiTheme="minorHAnsi" w:cstheme="minorHAnsi"/>
                <w:spacing w:val="-4"/>
              </w:rPr>
              <w:t>0.48</w:t>
            </w:r>
          </w:p>
        </w:tc>
        <w:tc>
          <w:tcPr>
            <w:tcW w:w="612" w:type="pct"/>
            <w:tcBorders>
              <w:bottom w:val="single" w:sz="4" w:space="0" w:color="000000"/>
            </w:tcBorders>
          </w:tcPr>
          <w:p w14:paraId="390D081C" w14:textId="77777777" w:rsidR="006F67D8" w:rsidRPr="00B34D1C" w:rsidRDefault="006F67D8" w:rsidP="00290BE9">
            <w:pPr>
              <w:pStyle w:val="TableParagraph"/>
              <w:spacing w:line="279" w:lineRule="exact"/>
              <w:ind w:right="116"/>
              <w:jc w:val="right"/>
              <w:rPr>
                <w:rFonts w:asciiTheme="minorHAnsi" w:hAnsiTheme="minorHAnsi" w:cstheme="minorHAnsi"/>
              </w:rPr>
            </w:pPr>
            <w:r w:rsidRPr="00B34D1C">
              <w:rPr>
                <w:rFonts w:asciiTheme="minorHAnsi" w:hAnsiTheme="minorHAnsi" w:cstheme="minorHAnsi"/>
                <w:spacing w:val="-4"/>
              </w:rPr>
              <w:t>1.80</w:t>
            </w:r>
          </w:p>
        </w:tc>
        <w:tc>
          <w:tcPr>
            <w:tcW w:w="638" w:type="pct"/>
            <w:tcBorders>
              <w:bottom w:val="single" w:sz="4" w:space="0" w:color="000000"/>
            </w:tcBorders>
          </w:tcPr>
          <w:p w14:paraId="43FCDD9C" w14:textId="77777777" w:rsidR="006F67D8" w:rsidRPr="00B34D1C" w:rsidRDefault="006F67D8" w:rsidP="00290BE9">
            <w:pPr>
              <w:pStyle w:val="TableParagraph"/>
              <w:spacing w:line="279" w:lineRule="exact"/>
              <w:ind w:right="116"/>
              <w:jc w:val="right"/>
              <w:rPr>
                <w:rFonts w:asciiTheme="minorHAnsi" w:hAnsiTheme="minorHAnsi" w:cstheme="minorHAnsi"/>
              </w:rPr>
            </w:pPr>
            <w:r w:rsidRPr="00B34D1C">
              <w:rPr>
                <w:rFonts w:asciiTheme="minorHAnsi" w:hAnsiTheme="minorHAnsi" w:cstheme="minorHAnsi"/>
                <w:spacing w:val="-4"/>
              </w:rPr>
              <w:t>3.37</w:t>
            </w:r>
          </w:p>
        </w:tc>
        <w:tc>
          <w:tcPr>
            <w:tcW w:w="638" w:type="pct"/>
            <w:tcBorders>
              <w:bottom w:val="single" w:sz="4" w:space="0" w:color="000000"/>
            </w:tcBorders>
          </w:tcPr>
          <w:p w14:paraId="56CE6F6E" w14:textId="77777777" w:rsidR="006F67D8" w:rsidRPr="00B34D1C" w:rsidRDefault="006F67D8" w:rsidP="00290BE9">
            <w:pPr>
              <w:pStyle w:val="TableParagraph"/>
              <w:spacing w:line="279" w:lineRule="exact"/>
              <w:ind w:right="117"/>
              <w:jc w:val="right"/>
              <w:rPr>
                <w:rFonts w:asciiTheme="minorHAnsi" w:hAnsiTheme="minorHAnsi" w:cstheme="minorHAnsi"/>
              </w:rPr>
            </w:pPr>
            <w:r w:rsidRPr="00B34D1C">
              <w:rPr>
                <w:rFonts w:asciiTheme="minorHAnsi" w:hAnsiTheme="minorHAnsi" w:cstheme="minorHAnsi"/>
                <w:spacing w:val="-4"/>
              </w:rPr>
              <w:t>5.37</w:t>
            </w:r>
          </w:p>
        </w:tc>
      </w:tr>
      <w:bookmarkEnd w:id="55"/>
    </w:tbl>
    <w:p w14:paraId="65B7632C" w14:textId="77777777" w:rsidR="00F9747C" w:rsidRPr="00713B84" w:rsidRDefault="00F9747C" w:rsidP="00F9747C">
      <w:pPr>
        <w:rPr>
          <w:rFonts w:cstheme="minorHAnsi"/>
        </w:rPr>
        <w:sectPr w:rsidR="00F9747C" w:rsidRPr="00713B84" w:rsidSect="00F9747C">
          <w:type w:val="continuous"/>
          <w:pgSz w:w="12240" w:h="15840"/>
          <w:pgMar w:top="1440" w:right="1440" w:bottom="1440" w:left="1440" w:header="720" w:footer="720" w:gutter="0"/>
          <w:cols w:space="720"/>
          <w:docGrid w:linePitch="360"/>
        </w:sectPr>
      </w:pPr>
    </w:p>
    <w:p w14:paraId="47648C1D" w14:textId="77777777" w:rsidR="00F9747C" w:rsidRPr="006F67D8" w:rsidRDefault="00F9747C" w:rsidP="006F67D8">
      <w:pPr>
        <w:jc w:val="both"/>
        <w:rPr>
          <w:rFonts w:cstheme="minorHAnsi"/>
        </w:rPr>
      </w:pPr>
      <w:r w:rsidRPr="006F67D8">
        <w:rPr>
          <w:rFonts w:cstheme="minorHAnsi"/>
          <w:b/>
          <w:bCs/>
        </w:rPr>
        <w:lastRenderedPageBreak/>
        <w:t>Table SWO-04</w:t>
      </w:r>
      <w:r w:rsidRPr="006F67D8">
        <w:rPr>
          <w:rFonts w:cstheme="minorHAnsi"/>
        </w:rPr>
        <w:t>. Estimates of management quantities (stock status as abundance SB</w:t>
      </w:r>
      <w:r w:rsidRPr="006F67D8">
        <w:rPr>
          <w:rFonts w:cstheme="minorHAnsi"/>
          <w:vertAlign w:val="subscript"/>
        </w:rPr>
        <w:t>recent</w:t>
      </w:r>
      <w:r w:rsidRPr="006F67D8">
        <w:rPr>
          <w:rFonts w:cstheme="minorHAnsi"/>
        </w:rPr>
        <w:t xml:space="preserve"> relative to SB</w:t>
      </w:r>
      <w:r w:rsidRPr="006F67D8">
        <w:rPr>
          <w:rFonts w:cstheme="minorHAnsi"/>
          <w:vertAlign w:val="subscript"/>
        </w:rPr>
        <w:t>MSY</w:t>
      </w:r>
      <w:r w:rsidRPr="006F67D8">
        <w:rPr>
          <w:rFonts w:cstheme="minorHAnsi"/>
        </w:rPr>
        <w:t xml:space="preserve"> and unfished spawning biomass (SB</w:t>
      </w:r>
      <w:r w:rsidRPr="006F67D8">
        <w:rPr>
          <w:rFonts w:cstheme="minorHAnsi"/>
          <w:vertAlign w:val="subscript"/>
        </w:rPr>
        <w:t>F=0</w:t>
      </w:r>
      <w:r w:rsidRPr="006F67D8">
        <w:rPr>
          <w:rFonts w:cstheme="minorHAnsi"/>
        </w:rPr>
        <w:t>), and recent fishing mortality (F</w:t>
      </w:r>
      <w:r w:rsidRPr="006F67D8">
        <w:rPr>
          <w:rFonts w:cstheme="minorHAnsi"/>
          <w:vertAlign w:val="subscript"/>
        </w:rPr>
        <w:t>recent</w:t>
      </w:r>
      <w:r w:rsidRPr="006F67D8">
        <w:rPr>
          <w:rFonts w:cstheme="minorHAnsi"/>
        </w:rPr>
        <w:t>/F</w:t>
      </w:r>
      <w:r w:rsidRPr="006F67D8">
        <w:rPr>
          <w:rFonts w:cstheme="minorHAnsi"/>
          <w:vertAlign w:val="subscript"/>
        </w:rPr>
        <w:t>MSY</w:t>
      </w:r>
      <w:r w:rsidRPr="006F67D8">
        <w:rPr>
          <w:rFonts w:cstheme="minorHAnsi"/>
        </w:rPr>
        <w:t>). P(&gt;RP) refers to the probability that the metric (status, fishing mortality) is above the respective indicator.</w:t>
      </w:r>
    </w:p>
    <w:tbl>
      <w:tblPr>
        <w:tblStyle w:val="TableGrid0"/>
        <w:tblW w:w="5000" w:type="pct"/>
        <w:tblInd w:w="0" w:type="dxa"/>
        <w:tblCellMar>
          <w:top w:w="69" w:type="dxa"/>
          <w:left w:w="38" w:type="dxa"/>
          <w:bottom w:w="44" w:type="dxa"/>
        </w:tblCellMar>
        <w:tblLook w:val="04A0" w:firstRow="1" w:lastRow="0" w:firstColumn="1" w:lastColumn="0" w:noHBand="0" w:noVBand="1"/>
      </w:tblPr>
      <w:tblGrid>
        <w:gridCol w:w="1743"/>
        <w:gridCol w:w="2416"/>
        <w:gridCol w:w="1999"/>
        <w:gridCol w:w="1342"/>
        <w:gridCol w:w="5276"/>
        <w:gridCol w:w="174"/>
      </w:tblGrid>
      <w:tr w:rsidR="00F9747C" w:rsidRPr="00713B84" w14:paraId="46993D9A" w14:textId="77777777" w:rsidTr="006F67D8">
        <w:trPr>
          <w:gridAfter w:val="1"/>
          <w:wAfter w:w="67" w:type="pct"/>
          <w:trHeight w:val="387"/>
        </w:trPr>
        <w:tc>
          <w:tcPr>
            <w:tcW w:w="673" w:type="pct"/>
            <w:tcBorders>
              <w:top w:val="single" w:sz="4" w:space="0" w:color="808080"/>
              <w:left w:val="single" w:sz="4" w:space="0" w:color="808080"/>
              <w:bottom w:val="single" w:sz="4" w:space="0" w:color="808080"/>
              <w:right w:val="single" w:sz="4" w:space="0" w:color="808080"/>
            </w:tcBorders>
          </w:tcPr>
          <w:p w14:paraId="77601B69" w14:textId="77777777" w:rsidR="00F9747C" w:rsidRPr="00713B84" w:rsidRDefault="00F9747C" w:rsidP="00290BE9">
            <w:pPr>
              <w:spacing w:line="259" w:lineRule="auto"/>
              <w:ind w:right="40"/>
              <w:jc w:val="center"/>
              <w:rPr>
                <w:rFonts w:eastAsia="Arial" w:cstheme="minorHAnsi"/>
                <w:b/>
                <w:szCs w:val="22"/>
              </w:rPr>
            </w:pPr>
            <w:r w:rsidRPr="00713B84">
              <w:rPr>
                <w:rFonts w:eastAsia="Arial" w:cstheme="minorHAnsi"/>
                <w:b/>
                <w:szCs w:val="22"/>
              </w:rPr>
              <w:t>Year: 2025</w:t>
            </w:r>
          </w:p>
          <w:p w14:paraId="3D08740B" w14:textId="77777777" w:rsidR="00F9747C" w:rsidRPr="00713B84" w:rsidRDefault="00F9747C" w:rsidP="00290BE9">
            <w:pPr>
              <w:spacing w:line="259" w:lineRule="auto"/>
              <w:ind w:right="40"/>
              <w:jc w:val="center"/>
              <w:rPr>
                <w:rFonts w:cstheme="minorHAnsi"/>
                <w:szCs w:val="22"/>
              </w:rPr>
            </w:pPr>
            <w:r w:rsidRPr="00713B84">
              <w:rPr>
                <w:rFonts w:cstheme="minorHAnsi"/>
                <w:szCs w:val="22"/>
              </w:rPr>
              <w:t>(final data year = 2023)</w:t>
            </w:r>
          </w:p>
        </w:tc>
        <w:tc>
          <w:tcPr>
            <w:tcW w:w="933" w:type="pct"/>
            <w:tcBorders>
              <w:top w:val="single" w:sz="4" w:space="0" w:color="808080"/>
              <w:left w:val="single" w:sz="4" w:space="0" w:color="808080"/>
              <w:bottom w:val="single" w:sz="4" w:space="0" w:color="808080"/>
              <w:right w:val="single" w:sz="4" w:space="0" w:color="808080"/>
            </w:tcBorders>
          </w:tcPr>
          <w:p w14:paraId="0858AF3A" w14:textId="77777777" w:rsidR="00F9747C" w:rsidRPr="00713B84" w:rsidRDefault="00F9747C" w:rsidP="00290BE9">
            <w:pPr>
              <w:spacing w:line="259" w:lineRule="auto"/>
              <w:ind w:right="42"/>
              <w:jc w:val="center"/>
              <w:rPr>
                <w:rFonts w:cstheme="minorHAnsi"/>
                <w:b/>
                <w:bCs/>
                <w:szCs w:val="22"/>
              </w:rPr>
            </w:pPr>
            <w:r w:rsidRPr="00713B84">
              <w:rPr>
                <w:rFonts w:cstheme="minorHAnsi"/>
                <w:b/>
                <w:bCs/>
                <w:szCs w:val="22"/>
              </w:rPr>
              <w:t>Spawning Potential</w:t>
            </w:r>
          </w:p>
        </w:tc>
        <w:tc>
          <w:tcPr>
            <w:tcW w:w="1290" w:type="pct"/>
            <w:gridSpan w:val="2"/>
            <w:tcBorders>
              <w:top w:val="single" w:sz="4" w:space="0" w:color="808080"/>
              <w:left w:val="single" w:sz="4" w:space="0" w:color="808080"/>
              <w:bottom w:val="single" w:sz="16" w:space="0" w:color="6AA84F"/>
              <w:right w:val="single" w:sz="4" w:space="0" w:color="808080"/>
            </w:tcBorders>
            <w:shd w:val="clear" w:color="auto" w:fill="92D050"/>
          </w:tcPr>
          <w:p w14:paraId="4D4706C2" w14:textId="77777777" w:rsidR="00F9747C" w:rsidRPr="00713B84" w:rsidRDefault="00F9747C" w:rsidP="00290BE9">
            <w:pPr>
              <w:spacing w:line="259" w:lineRule="auto"/>
              <w:ind w:left="1"/>
              <w:rPr>
                <w:rFonts w:eastAsia="Arial" w:cstheme="minorHAnsi"/>
                <w:b/>
                <w:szCs w:val="22"/>
              </w:rPr>
            </w:pPr>
            <w:r w:rsidRPr="00713B84">
              <w:rPr>
                <w:rFonts w:eastAsia="Arial" w:cstheme="minorHAnsi"/>
                <w:b/>
                <w:szCs w:val="22"/>
              </w:rPr>
              <w:t>Exceptionally unlikely (&lt;1%) to be below SB</w:t>
            </w:r>
            <w:r w:rsidRPr="00713B84">
              <w:rPr>
                <w:rFonts w:eastAsia="Arial" w:cstheme="minorHAnsi"/>
                <w:b/>
                <w:szCs w:val="22"/>
                <w:vertAlign w:val="subscript"/>
              </w:rPr>
              <w:t>MSY</w:t>
            </w:r>
            <w:r w:rsidRPr="00713B84">
              <w:rPr>
                <w:rFonts w:eastAsia="Arial" w:cstheme="minorHAnsi"/>
                <w:b/>
                <w:szCs w:val="22"/>
              </w:rPr>
              <w:t xml:space="preserve"> </w:t>
            </w:r>
          </w:p>
        </w:tc>
        <w:tc>
          <w:tcPr>
            <w:tcW w:w="2037" w:type="pct"/>
            <w:tcBorders>
              <w:top w:val="single" w:sz="4" w:space="0" w:color="808080"/>
              <w:left w:val="single" w:sz="4" w:space="0" w:color="808080"/>
              <w:bottom w:val="single" w:sz="16" w:space="0" w:color="6AA84F"/>
              <w:right w:val="single" w:sz="4" w:space="0" w:color="808080"/>
            </w:tcBorders>
            <w:shd w:val="clear" w:color="auto" w:fill="92D050"/>
          </w:tcPr>
          <w:p w14:paraId="38DB0D47" w14:textId="77777777" w:rsidR="00F9747C" w:rsidRPr="00713B84" w:rsidRDefault="00F9747C" w:rsidP="00290BE9">
            <w:pPr>
              <w:spacing w:line="259" w:lineRule="auto"/>
              <w:ind w:right="42"/>
              <w:jc w:val="center"/>
              <w:rPr>
                <w:rFonts w:cstheme="minorHAnsi"/>
                <w:szCs w:val="22"/>
              </w:rPr>
            </w:pPr>
            <w:r w:rsidRPr="00713B84">
              <w:rPr>
                <w:rFonts w:eastAsia="Arial" w:cstheme="minorHAnsi"/>
                <w:b/>
                <w:szCs w:val="22"/>
              </w:rPr>
              <w:t xml:space="preserve">Stock is not overfished </w:t>
            </w:r>
          </w:p>
        </w:tc>
      </w:tr>
      <w:tr w:rsidR="00F9747C" w:rsidRPr="00713B84" w14:paraId="2B21A310" w14:textId="77777777" w:rsidTr="006F67D8">
        <w:trPr>
          <w:gridAfter w:val="1"/>
          <w:wAfter w:w="67" w:type="pct"/>
          <w:trHeight w:val="406"/>
        </w:trPr>
        <w:tc>
          <w:tcPr>
            <w:tcW w:w="673" w:type="pct"/>
            <w:tcBorders>
              <w:top w:val="single" w:sz="4" w:space="0" w:color="808080"/>
              <w:left w:val="single" w:sz="4" w:space="0" w:color="808080"/>
              <w:bottom w:val="single" w:sz="4" w:space="0" w:color="808080"/>
              <w:right w:val="single" w:sz="4" w:space="0" w:color="808080"/>
            </w:tcBorders>
          </w:tcPr>
          <w:p w14:paraId="7FDD0A7E" w14:textId="77777777" w:rsidR="00F9747C" w:rsidRPr="00713B84" w:rsidRDefault="00F9747C" w:rsidP="00290BE9">
            <w:pPr>
              <w:spacing w:line="259" w:lineRule="auto"/>
              <w:ind w:right="-17"/>
              <w:jc w:val="right"/>
              <w:rPr>
                <w:rFonts w:cstheme="minorHAnsi"/>
                <w:szCs w:val="22"/>
              </w:rPr>
            </w:pPr>
            <w:r w:rsidRPr="00713B84">
              <w:rPr>
                <w:rFonts w:eastAsia="Arial" w:cstheme="minorHAnsi"/>
                <w:szCs w:val="22"/>
              </w:rPr>
              <w:t xml:space="preserve"> </w:t>
            </w:r>
          </w:p>
        </w:tc>
        <w:tc>
          <w:tcPr>
            <w:tcW w:w="933" w:type="pct"/>
            <w:tcBorders>
              <w:top w:val="single" w:sz="4" w:space="0" w:color="808080"/>
              <w:left w:val="single" w:sz="4" w:space="0" w:color="808080"/>
              <w:bottom w:val="single" w:sz="4" w:space="0" w:color="808080"/>
              <w:right w:val="single" w:sz="4" w:space="0" w:color="808080"/>
            </w:tcBorders>
            <w:vAlign w:val="center"/>
          </w:tcPr>
          <w:p w14:paraId="5DE883E6" w14:textId="77777777" w:rsidR="00F9747C" w:rsidRPr="00713B84" w:rsidRDefault="00F9747C" w:rsidP="00290BE9">
            <w:pPr>
              <w:spacing w:line="259" w:lineRule="auto"/>
              <w:ind w:left="2"/>
              <w:rPr>
                <w:rFonts w:cstheme="minorHAnsi"/>
                <w:szCs w:val="22"/>
              </w:rPr>
            </w:pPr>
            <w:r w:rsidRPr="00713B84">
              <w:rPr>
                <w:rFonts w:eastAsia="Arial" w:cstheme="minorHAnsi"/>
                <w:b/>
                <w:szCs w:val="22"/>
              </w:rPr>
              <w:t xml:space="preserve"> Fishing mortality </w:t>
            </w:r>
          </w:p>
        </w:tc>
        <w:tc>
          <w:tcPr>
            <w:tcW w:w="1290" w:type="pct"/>
            <w:gridSpan w:val="2"/>
            <w:tcBorders>
              <w:top w:val="single" w:sz="16" w:space="0" w:color="6AA84F"/>
              <w:left w:val="single" w:sz="4" w:space="0" w:color="808080"/>
              <w:bottom w:val="double" w:sz="16" w:space="0" w:color="6AA84F"/>
              <w:right w:val="single" w:sz="4" w:space="0" w:color="808080"/>
            </w:tcBorders>
            <w:shd w:val="clear" w:color="auto" w:fill="92D050"/>
            <w:vAlign w:val="center"/>
          </w:tcPr>
          <w:p w14:paraId="3C18FFC6" w14:textId="77777777" w:rsidR="00F9747C" w:rsidRPr="00713B84" w:rsidRDefault="00F9747C" w:rsidP="00290BE9">
            <w:pPr>
              <w:spacing w:line="259" w:lineRule="auto"/>
              <w:ind w:left="1"/>
              <w:rPr>
                <w:rFonts w:cstheme="minorHAnsi"/>
                <w:szCs w:val="22"/>
              </w:rPr>
            </w:pPr>
            <w:r w:rsidRPr="00713B84">
              <w:rPr>
                <w:rFonts w:eastAsia="Arial" w:cstheme="minorHAnsi"/>
                <w:b/>
                <w:szCs w:val="22"/>
              </w:rPr>
              <w:t>Exceptionally unlikely (&lt;1%) to be above fishing mortality upper limit of F</w:t>
            </w:r>
            <w:r w:rsidRPr="00713B84">
              <w:rPr>
                <w:rFonts w:eastAsia="Arial" w:cstheme="minorHAnsi"/>
                <w:b/>
                <w:szCs w:val="22"/>
                <w:vertAlign w:val="subscript"/>
              </w:rPr>
              <w:t>MSY</w:t>
            </w:r>
            <w:r w:rsidRPr="00713B84">
              <w:rPr>
                <w:rFonts w:eastAsia="Arial" w:cstheme="minorHAnsi"/>
                <w:b/>
                <w:szCs w:val="22"/>
              </w:rPr>
              <w:t xml:space="preserve"> </w:t>
            </w:r>
          </w:p>
        </w:tc>
        <w:tc>
          <w:tcPr>
            <w:tcW w:w="2037" w:type="pct"/>
            <w:tcBorders>
              <w:top w:val="single" w:sz="16" w:space="0" w:color="6AA84F"/>
              <w:left w:val="single" w:sz="4" w:space="0" w:color="808080"/>
              <w:bottom w:val="double" w:sz="16" w:space="0" w:color="6AA84F"/>
              <w:right w:val="single" w:sz="4" w:space="0" w:color="808080"/>
            </w:tcBorders>
            <w:shd w:val="clear" w:color="auto" w:fill="92D050"/>
            <w:vAlign w:val="center"/>
          </w:tcPr>
          <w:p w14:paraId="26191404" w14:textId="77777777" w:rsidR="00F9747C" w:rsidRPr="00713B84" w:rsidRDefault="00F9747C" w:rsidP="00290BE9">
            <w:pPr>
              <w:spacing w:line="259" w:lineRule="auto"/>
              <w:ind w:left="1"/>
              <w:rPr>
                <w:rFonts w:cstheme="minorHAnsi"/>
                <w:szCs w:val="22"/>
              </w:rPr>
            </w:pPr>
            <w:r w:rsidRPr="00713B84">
              <w:rPr>
                <w:rFonts w:eastAsia="Arial" w:cstheme="minorHAnsi"/>
                <w:b/>
                <w:szCs w:val="22"/>
              </w:rPr>
              <w:t xml:space="preserve">Overfishing is not occurring </w:t>
            </w:r>
          </w:p>
        </w:tc>
      </w:tr>
      <w:tr w:rsidR="00F9747C" w:rsidRPr="00713B84" w14:paraId="524D3433" w14:textId="77777777" w:rsidTr="00290BE9">
        <w:trPr>
          <w:gridAfter w:val="1"/>
          <w:wAfter w:w="67" w:type="pct"/>
          <w:trHeight w:val="603"/>
        </w:trPr>
        <w:tc>
          <w:tcPr>
            <w:tcW w:w="673" w:type="pct"/>
            <w:tcBorders>
              <w:top w:val="single" w:sz="4" w:space="0" w:color="808080"/>
              <w:left w:val="single" w:sz="4" w:space="0" w:color="808080"/>
              <w:bottom w:val="single" w:sz="4" w:space="0" w:color="808080"/>
              <w:right w:val="single" w:sz="4" w:space="0" w:color="808080"/>
            </w:tcBorders>
            <w:vAlign w:val="bottom"/>
          </w:tcPr>
          <w:p w14:paraId="44796CD6" w14:textId="77777777" w:rsidR="00F9747C" w:rsidRPr="00713B84" w:rsidRDefault="00F9747C" w:rsidP="00290BE9">
            <w:pPr>
              <w:spacing w:line="259" w:lineRule="auto"/>
              <w:ind w:right="-17"/>
              <w:jc w:val="right"/>
              <w:rPr>
                <w:rFonts w:cstheme="minorHAnsi"/>
                <w:szCs w:val="22"/>
              </w:rPr>
            </w:pPr>
            <w:r w:rsidRPr="00713B84">
              <w:rPr>
                <w:rFonts w:eastAsia="Arial" w:cstheme="minorHAnsi"/>
                <w:szCs w:val="22"/>
              </w:rPr>
              <w:t xml:space="preserve"> </w:t>
            </w:r>
          </w:p>
        </w:tc>
        <w:tc>
          <w:tcPr>
            <w:tcW w:w="933" w:type="pct"/>
            <w:tcBorders>
              <w:top w:val="single" w:sz="4" w:space="0" w:color="808080"/>
              <w:left w:val="single" w:sz="4" w:space="0" w:color="808080"/>
              <w:bottom w:val="single" w:sz="4" w:space="0" w:color="808080"/>
              <w:right w:val="single" w:sz="4" w:space="0" w:color="808080"/>
            </w:tcBorders>
            <w:vAlign w:val="center"/>
          </w:tcPr>
          <w:p w14:paraId="01512749" w14:textId="77777777" w:rsidR="00F9747C" w:rsidRPr="00713B84" w:rsidRDefault="00F9747C" w:rsidP="00290BE9">
            <w:pPr>
              <w:spacing w:line="259" w:lineRule="auto"/>
              <w:ind w:left="2"/>
              <w:rPr>
                <w:rFonts w:cstheme="minorHAnsi"/>
                <w:szCs w:val="22"/>
              </w:rPr>
            </w:pPr>
            <w:r w:rsidRPr="00713B84">
              <w:rPr>
                <w:rFonts w:eastAsia="Arial" w:cstheme="minorHAnsi"/>
                <w:b/>
                <w:szCs w:val="22"/>
              </w:rPr>
              <w:t xml:space="preserve"> Projections </w:t>
            </w:r>
          </w:p>
        </w:tc>
        <w:tc>
          <w:tcPr>
            <w:tcW w:w="1290" w:type="pct"/>
            <w:gridSpan w:val="2"/>
            <w:tcBorders>
              <w:top w:val="double" w:sz="16" w:space="0" w:color="6AA84F"/>
              <w:left w:val="single" w:sz="4" w:space="0" w:color="808080"/>
              <w:bottom w:val="single" w:sz="4" w:space="0" w:color="808080"/>
              <w:right w:val="single" w:sz="4" w:space="0" w:color="808080"/>
            </w:tcBorders>
            <w:shd w:val="clear" w:color="auto" w:fill="EEECE1" w:themeFill="background2"/>
            <w:vAlign w:val="center"/>
          </w:tcPr>
          <w:p w14:paraId="215CD152" w14:textId="77777777" w:rsidR="00F9747C" w:rsidRPr="00713B84" w:rsidRDefault="00F9747C" w:rsidP="00290BE9">
            <w:pPr>
              <w:spacing w:line="259" w:lineRule="auto"/>
              <w:ind w:left="1"/>
              <w:rPr>
                <w:rFonts w:cstheme="minorHAnsi"/>
                <w:bCs/>
                <w:szCs w:val="22"/>
              </w:rPr>
            </w:pPr>
            <w:r w:rsidRPr="00713B84">
              <w:rPr>
                <w:rFonts w:eastAsia="Arial" w:cstheme="minorHAnsi"/>
                <w:bCs/>
                <w:szCs w:val="22"/>
              </w:rPr>
              <w:t>Not conducted</w:t>
            </w:r>
          </w:p>
        </w:tc>
        <w:tc>
          <w:tcPr>
            <w:tcW w:w="2037" w:type="pct"/>
            <w:tcBorders>
              <w:top w:val="double" w:sz="16" w:space="0" w:color="6AA84F"/>
              <w:left w:val="single" w:sz="4" w:space="0" w:color="808080"/>
              <w:bottom w:val="single" w:sz="4" w:space="0" w:color="808080"/>
              <w:right w:val="single" w:sz="4" w:space="0" w:color="808080"/>
            </w:tcBorders>
            <w:shd w:val="clear" w:color="auto" w:fill="EEECE1" w:themeFill="background2"/>
            <w:vAlign w:val="center"/>
          </w:tcPr>
          <w:p w14:paraId="00D6FA4E" w14:textId="77777777" w:rsidR="00F9747C" w:rsidRPr="00713B84" w:rsidRDefault="00F9747C" w:rsidP="00290BE9">
            <w:pPr>
              <w:spacing w:line="259" w:lineRule="auto"/>
              <w:ind w:left="1"/>
              <w:rPr>
                <w:rFonts w:eastAsia="Arial" w:cstheme="minorHAnsi"/>
                <w:bCs/>
                <w:szCs w:val="22"/>
              </w:rPr>
            </w:pPr>
            <w:r w:rsidRPr="00713B84">
              <w:rPr>
                <w:rFonts w:eastAsia="Arial" w:cstheme="minorHAnsi"/>
                <w:bCs/>
                <w:szCs w:val="22"/>
              </w:rPr>
              <w:t>Not conducted</w:t>
            </w:r>
          </w:p>
        </w:tc>
      </w:tr>
      <w:tr w:rsidR="00F9747C" w:rsidRPr="00713B84" w14:paraId="14BD352B" w14:textId="77777777" w:rsidTr="00290BE9">
        <w:trPr>
          <w:gridAfter w:val="1"/>
          <w:wAfter w:w="67" w:type="pct"/>
          <w:trHeight w:val="686"/>
        </w:trPr>
        <w:tc>
          <w:tcPr>
            <w:tcW w:w="673" w:type="pct"/>
            <w:tcBorders>
              <w:top w:val="single" w:sz="4" w:space="0" w:color="808080"/>
              <w:left w:val="single" w:sz="4" w:space="0" w:color="808080"/>
              <w:bottom w:val="single" w:sz="4" w:space="0" w:color="808080"/>
              <w:right w:val="single" w:sz="4" w:space="0" w:color="808080"/>
            </w:tcBorders>
            <w:vAlign w:val="bottom"/>
          </w:tcPr>
          <w:p w14:paraId="76D87103" w14:textId="77777777" w:rsidR="00F9747C" w:rsidRPr="00713B84" w:rsidRDefault="00F9747C" w:rsidP="00290BE9">
            <w:pPr>
              <w:spacing w:line="259" w:lineRule="auto"/>
              <w:ind w:right="-17"/>
              <w:jc w:val="right"/>
              <w:rPr>
                <w:rFonts w:cstheme="minorHAnsi"/>
                <w:szCs w:val="22"/>
              </w:rPr>
            </w:pPr>
            <w:r w:rsidRPr="00713B84">
              <w:rPr>
                <w:rFonts w:eastAsia="Arial" w:cstheme="minorHAnsi"/>
                <w:szCs w:val="22"/>
              </w:rPr>
              <w:t xml:space="preserve"> </w:t>
            </w:r>
          </w:p>
        </w:tc>
        <w:tc>
          <w:tcPr>
            <w:tcW w:w="933" w:type="pct"/>
            <w:tcBorders>
              <w:top w:val="single" w:sz="4" w:space="0" w:color="808080"/>
              <w:left w:val="single" w:sz="4" w:space="0" w:color="808080"/>
              <w:bottom w:val="single" w:sz="4" w:space="0" w:color="808080"/>
              <w:right w:val="single" w:sz="4" w:space="0" w:color="808080"/>
            </w:tcBorders>
            <w:vAlign w:val="center"/>
          </w:tcPr>
          <w:p w14:paraId="68748409" w14:textId="77777777" w:rsidR="00F9747C" w:rsidRPr="00713B84" w:rsidRDefault="00F9747C" w:rsidP="00290BE9">
            <w:pPr>
              <w:spacing w:line="259" w:lineRule="auto"/>
              <w:ind w:left="62"/>
              <w:jc w:val="both"/>
              <w:rPr>
                <w:rFonts w:cstheme="minorHAnsi"/>
                <w:szCs w:val="22"/>
              </w:rPr>
            </w:pPr>
            <w:r w:rsidRPr="00713B84">
              <w:rPr>
                <w:rFonts w:eastAsia="Arial" w:cstheme="minorHAnsi"/>
                <w:b/>
                <w:szCs w:val="22"/>
              </w:rPr>
              <w:t xml:space="preserve">Recommendation </w:t>
            </w:r>
          </w:p>
        </w:tc>
        <w:tc>
          <w:tcPr>
            <w:tcW w:w="3327" w:type="pct"/>
            <w:gridSpan w:val="3"/>
            <w:tcBorders>
              <w:top w:val="single" w:sz="4" w:space="0" w:color="808080"/>
              <w:left w:val="single" w:sz="4" w:space="0" w:color="808080"/>
              <w:bottom w:val="single" w:sz="4" w:space="0" w:color="808080"/>
              <w:right w:val="single" w:sz="4" w:space="0" w:color="808080"/>
            </w:tcBorders>
            <w:vAlign w:val="center"/>
          </w:tcPr>
          <w:p w14:paraId="58FA4886" w14:textId="77777777" w:rsidR="00F9747C" w:rsidRPr="00713B84" w:rsidRDefault="00F9747C" w:rsidP="00290BE9">
            <w:pPr>
              <w:ind w:left="61"/>
              <w:rPr>
                <w:rFonts w:eastAsia="Arial" w:cstheme="minorHAnsi"/>
                <w:szCs w:val="22"/>
              </w:rPr>
            </w:pPr>
            <w:r w:rsidRPr="00713B84">
              <w:rPr>
                <w:rFonts w:eastAsia="Arial" w:cstheme="minorHAnsi"/>
                <w:szCs w:val="22"/>
              </w:rPr>
              <w:t xml:space="preserve">The stock has a generally declining female spawning biomass since the late 1990s, with some periodic oscillations, but with a steadier and a gentler decline in </w:t>
            </w:r>
            <m:oMath>
              <m:f>
                <m:fPr>
                  <m:ctrlPr>
                    <w:rPr>
                      <w:rFonts w:ascii="Cambria Math" w:hAnsi="Cambria Math" w:cstheme="minorHAnsi"/>
                      <w:i/>
                      <w:szCs w:val="22"/>
                    </w:rPr>
                  </m:ctrlPr>
                </m:fPr>
                <m:num>
                  <m:sSub>
                    <m:sSubPr>
                      <m:ctrlPr>
                        <w:rPr>
                          <w:rFonts w:ascii="Cambria Math" w:hAnsi="Cambria Math" w:cstheme="minorHAnsi"/>
                          <w:i/>
                          <w:szCs w:val="22"/>
                        </w:rPr>
                      </m:ctrlPr>
                    </m:sSubPr>
                    <m:e>
                      <m:r>
                        <w:rPr>
                          <w:rFonts w:ascii="Cambria Math" w:hAnsi="Cambria Math" w:cstheme="minorHAnsi"/>
                          <w:szCs w:val="22"/>
                        </w:rPr>
                        <m:t>SB</m:t>
                      </m:r>
                    </m:e>
                    <m:sub>
                      <m:r>
                        <w:rPr>
                          <w:rFonts w:ascii="Cambria Math" w:hAnsi="Cambria Math" w:cstheme="minorHAnsi"/>
                          <w:szCs w:val="22"/>
                        </w:rPr>
                        <m:t>recent</m:t>
                      </m:r>
                    </m:sub>
                  </m:sSub>
                </m:num>
                <m:den>
                  <m:sSub>
                    <m:sSubPr>
                      <m:ctrlPr>
                        <w:rPr>
                          <w:rFonts w:ascii="Cambria Math" w:hAnsi="Cambria Math" w:cstheme="minorHAnsi"/>
                          <w:i/>
                          <w:szCs w:val="22"/>
                        </w:rPr>
                      </m:ctrlPr>
                    </m:sSubPr>
                    <m:e>
                      <m:r>
                        <w:rPr>
                          <w:rFonts w:ascii="Cambria Math" w:hAnsi="Cambria Math" w:cstheme="minorHAnsi"/>
                          <w:szCs w:val="22"/>
                        </w:rPr>
                        <m:t>SB</m:t>
                      </m:r>
                    </m:e>
                    <m:sub>
                      <m:r>
                        <w:rPr>
                          <w:rFonts w:ascii="Cambria Math" w:hAnsi="Cambria Math" w:cstheme="minorHAnsi"/>
                          <w:szCs w:val="22"/>
                        </w:rPr>
                        <m:t>F=0</m:t>
                      </m:r>
                    </m:sub>
                  </m:sSub>
                </m:den>
              </m:f>
            </m:oMath>
            <w:r w:rsidRPr="00713B84">
              <w:rPr>
                <w:rFonts w:eastAsia="Arial" w:cstheme="minorHAnsi"/>
                <w:szCs w:val="22"/>
              </w:rPr>
              <w:t xml:space="preserve">, with a generally stable fishing mortality since 2004. No action required to reach target biomass. </w:t>
            </w:r>
          </w:p>
        </w:tc>
      </w:tr>
      <w:tr w:rsidR="00F9747C" w:rsidRPr="00713B84" w14:paraId="2BBA5EDF" w14:textId="77777777" w:rsidTr="00290BE9">
        <w:trPr>
          <w:gridAfter w:val="1"/>
          <w:wAfter w:w="67" w:type="pct"/>
          <w:trHeight w:val="673"/>
        </w:trPr>
        <w:tc>
          <w:tcPr>
            <w:tcW w:w="673" w:type="pct"/>
            <w:tcBorders>
              <w:top w:val="single" w:sz="4" w:space="0" w:color="808080"/>
              <w:left w:val="single" w:sz="4" w:space="0" w:color="808080"/>
              <w:bottom w:val="single" w:sz="4" w:space="0" w:color="808080"/>
              <w:right w:val="single" w:sz="4" w:space="0" w:color="808080"/>
            </w:tcBorders>
          </w:tcPr>
          <w:p w14:paraId="39AD6918" w14:textId="77777777" w:rsidR="00F9747C" w:rsidRPr="00713B84" w:rsidRDefault="00F9747C" w:rsidP="00290BE9">
            <w:pPr>
              <w:spacing w:line="259" w:lineRule="auto"/>
              <w:ind w:left="2"/>
              <w:rPr>
                <w:rFonts w:cstheme="minorHAnsi"/>
                <w:szCs w:val="22"/>
              </w:rPr>
            </w:pPr>
            <w:r w:rsidRPr="00713B84">
              <w:rPr>
                <w:rFonts w:eastAsia="Arial" w:cstheme="minorHAnsi"/>
                <w:b/>
                <w:szCs w:val="22"/>
              </w:rPr>
              <w:t xml:space="preserve">Reference points </w:t>
            </w:r>
          </w:p>
        </w:tc>
        <w:tc>
          <w:tcPr>
            <w:tcW w:w="933" w:type="pct"/>
            <w:tcBorders>
              <w:top w:val="single" w:sz="4" w:space="0" w:color="808080"/>
              <w:left w:val="single" w:sz="4" w:space="0" w:color="808080"/>
              <w:bottom w:val="single" w:sz="4" w:space="0" w:color="808080"/>
              <w:right w:val="single" w:sz="4" w:space="0" w:color="808080"/>
            </w:tcBorders>
            <w:vAlign w:val="center"/>
          </w:tcPr>
          <w:p w14:paraId="4CA59995" w14:textId="77777777" w:rsidR="00F9747C" w:rsidRPr="00713B84" w:rsidRDefault="00F9747C" w:rsidP="00290BE9">
            <w:pPr>
              <w:spacing w:line="259" w:lineRule="auto"/>
              <w:ind w:left="2"/>
              <w:rPr>
                <w:rFonts w:cstheme="minorHAnsi"/>
                <w:szCs w:val="22"/>
              </w:rPr>
            </w:pPr>
            <w:r w:rsidRPr="00713B84">
              <w:rPr>
                <w:rFonts w:eastAsia="Arial" w:cstheme="minorHAnsi"/>
                <w:szCs w:val="22"/>
              </w:rPr>
              <w:t xml:space="preserve"> </w:t>
            </w:r>
          </w:p>
        </w:tc>
        <w:tc>
          <w:tcPr>
            <w:tcW w:w="772" w:type="pct"/>
            <w:tcBorders>
              <w:top w:val="single" w:sz="4" w:space="0" w:color="808080"/>
              <w:left w:val="single" w:sz="4" w:space="0" w:color="808080"/>
              <w:bottom w:val="single" w:sz="4" w:space="0" w:color="808080"/>
              <w:right w:val="single" w:sz="4" w:space="0" w:color="808080"/>
            </w:tcBorders>
            <w:vAlign w:val="center"/>
          </w:tcPr>
          <w:p w14:paraId="0801B722" w14:textId="77777777" w:rsidR="00F9747C" w:rsidRPr="00713B84" w:rsidRDefault="00F9747C" w:rsidP="00290BE9">
            <w:pPr>
              <w:spacing w:line="259" w:lineRule="auto"/>
              <w:ind w:left="1"/>
              <w:rPr>
                <w:rFonts w:cstheme="minorHAnsi"/>
                <w:szCs w:val="22"/>
              </w:rPr>
            </w:pPr>
            <w:r w:rsidRPr="00713B84">
              <w:rPr>
                <w:rFonts w:eastAsia="Arial" w:cstheme="minorHAnsi"/>
                <w:b/>
                <w:szCs w:val="22"/>
              </w:rPr>
              <w:t xml:space="preserve">Median [10%--90%] </w:t>
            </w:r>
          </w:p>
        </w:tc>
        <w:tc>
          <w:tcPr>
            <w:tcW w:w="2555" w:type="pct"/>
            <w:gridSpan w:val="2"/>
            <w:tcBorders>
              <w:top w:val="single" w:sz="4" w:space="0" w:color="808080"/>
              <w:left w:val="single" w:sz="4" w:space="0" w:color="808080"/>
              <w:bottom w:val="single" w:sz="4" w:space="0" w:color="808080"/>
              <w:right w:val="single" w:sz="4" w:space="0" w:color="808080"/>
            </w:tcBorders>
            <w:vAlign w:val="bottom"/>
          </w:tcPr>
          <w:p w14:paraId="44DB4A33" w14:textId="77777777" w:rsidR="00F9747C" w:rsidRPr="00713B84" w:rsidRDefault="00F9747C" w:rsidP="00290BE9">
            <w:pPr>
              <w:spacing w:line="259" w:lineRule="auto"/>
              <w:rPr>
                <w:rFonts w:cstheme="minorHAnsi"/>
                <w:szCs w:val="22"/>
              </w:rPr>
            </w:pPr>
            <w:r w:rsidRPr="00713B84">
              <w:rPr>
                <w:rFonts w:eastAsia="Arial" w:cstheme="minorHAnsi"/>
                <w:b/>
                <w:szCs w:val="22"/>
              </w:rPr>
              <w:t xml:space="preserve">Comment </w:t>
            </w:r>
          </w:p>
        </w:tc>
      </w:tr>
      <w:tr w:rsidR="00F9747C" w:rsidRPr="00713B84" w14:paraId="6D92F9E6" w14:textId="77777777" w:rsidTr="00290BE9">
        <w:trPr>
          <w:gridAfter w:val="1"/>
          <w:wAfter w:w="67" w:type="pct"/>
          <w:trHeight w:val="403"/>
        </w:trPr>
        <w:tc>
          <w:tcPr>
            <w:tcW w:w="673" w:type="pct"/>
            <w:tcBorders>
              <w:top w:val="single" w:sz="4" w:space="0" w:color="808080"/>
              <w:left w:val="single" w:sz="4" w:space="0" w:color="808080"/>
              <w:bottom w:val="single" w:sz="4" w:space="0" w:color="808080"/>
              <w:right w:val="single" w:sz="4" w:space="0" w:color="808080"/>
            </w:tcBorders>
          </w:tcPr>
          <w:p w14:paraId="27D64A69" w14:textId="77777777" w:rsidR="00F9747C" w:rsidRPr="00713B84" w:rsidRDefault="00F9747C" w:rsidP="00290BE9">
            <w:pPr>
              <w:spacing w:line="259" w:lineRule="auto"/>
              <w:ind w:left="2"/>
              <w:rPr>
                <w:rFonts w:cstheme="minorHAnsi"/>
                <w:szCs w:val="22"/>
              </w:rPr>
            </w:pPr>
            <w:r w:rsidRPr="00713B84">
              <w:rPr>
                <w:rFonts w:cstheme="minorHAnsi"/>
                <w:szCs w:val="22"/>
              </w:rPr>
              <w:t xml:space="preserve">Ratio of </w:t>
            </w:r>
            <m:oMath>
              <m:sSub>
                <m:sSubPr>
                  <m:ctrlPr>
                    <w:rPr>
                      <w:rFonts w:ascii="Cambria Math" w:hAnsi="Cambria Math" w:cstheme="minorHAnsi"/>
                      <w:i/>
                      <w:szCs w:val="22"/>
                    </w:rPr>
                  </m:ctrlPr>
                </m:sSubPr>
                <m:e>
                  <m:r>
                    <w:rPr>
                      <w:rFonts w:ascii="Cambria Math" w:hAnsi="Cambria Math" w:cstheme="minorHAnsi"/>
                      <w:szCs w:val="22"/>
                    </w:rPr>
                    <m:t>SB</m:t>
                  </m:r>
                </m:e>
                <m:sub>
                  <m:r>
                    <w:rPr>
                      <w:rFonts w:ascii="Cambria Math" w:hAnsi="Cambria Math" w:cstheme="minorHAnsi"/>
                      <w:szCs w:val="22"/>
                    </w:rPr>
                    <m:t>recent</m:t>
                  </m:r>
                </m:sub>
              </m:sSub>
            </m:oMath>
            <w:r w:rsidRPr="00713B84">
              <w:rPr>
                <w:rFonts w:cstheme="minorHAnsi"/>
                <w:szCs w:val="22"/>
              </w:rPr>
              <w:t xml:space="preserve"> to </w:t>
            </w:r>
            <m:oMath>
              <m:sSub>
                <m:sSubPr>
                  <m:ctrlPr>
                    <w:rPr>
                      <w:rFonts w:ascii="Cambria Math" w:hAnsi="Cambria Math" w:cstheme="minorHAnsi"/>
                      <w:i/>
                      <w:szCs w:val="22"/>
                    </w:rPr>
                  </m:ctrlPr>
                </m:sSubPr>
                <m:e>
                  <m:r>
                    <w:rPr>
                      <w:rFonts w:ascii="Cambria Math" w:hAnsi="Cambria Math" w:cstheme="minorHAnsi"/>
                      <w:szCs w:val="22"/>
                    </w:rPr>
                    <m:t>SB</m:t>
                  </m:r>
                </m:e>
                <m:sub>
                  <m:r>
                    <w:rPr>
                      <w:rFonts w:ascii="Cambria Math" w:hAnsi="Cambria Math" w:cstheme="minorHAnsi"/>
                      <w:szCs w:val="22"/>
                    </w:rPr>
                    <m:t>MSY</m:t>
                  </m:r>
                </m:sub>
              </m:sSub>
            </m:oMath>
          </w:p>
        </w:tc>
        <w:tc>
          <w:tcPr>
            <w:tcW w:w="933" w:type="pct"/>
            <w:tcBorders>
              <w:top w:val="single" w:sz="4" w:space="0" w:color="808080"/>
              <w:left w:val="single" w:sz="4" w:space="0" w:color="808080"/>
              <w:bottom w:val="single" w:sz="4" w:space="0" w:color="808080"/>
              <w:right w:val="single" w:sz="4" w:space="0" w:color="808080"/>
            </w:tcBorders>
          </w:tcPr>
          <w:p w14:paraId="62F156DD" w14:textId="77777777" w:rsidR="00F9747C" w:rsidRPr="00713B84" w:rsidRDefault="00000000" w:rsidP="00290BE9">
            <w:pPr>
              <w:spacing w:after="28" w:line="259" w:lineRule="auto"/>
              <w:ind w:left="2"/>
              <w:rPr>
                <w:rFonts w:cstheme="minorHAnsi"/>
                <w:bCs/>
                <w:szCs w:val="22"/>
              </w:rPr>
            </w:pPr>
            <m:oMathPara>
              <m:oMathParaPr>
                <m:jc m:val="left"/>
              </m:oMathParaPr>
              <m:oMath>
                <m:f>
                  <m:fPr>
                    <m:ctrlPr>
                      <w:rPr>
                        <w:rFonts w:ascii="Cambria Math" w:hAnsi="Cambria Math" w:cs="Times New Roman"/>
                      </w:rPr>
                    </m:ctrlPr>
                  </m:fPr>
                  <m:num>
                    <m:sSub>
                      <m:sSubPr>
                        <m:ctrlPr>
                          <w:rPr>
                            <w:rFonts w:ascii="Cambria Math" w:hAnsi="Cambria Math" w:cs="Times New Roman"/>
                          </w:rPr>
                        </m:ctrlPr>
                      </m:sSubPr>
                      <m:e>
                        <m:r>
                          <w:rPr>
                            <w:rFonts w:ascii="Cambria Math" w:eastAsiaTheme="minorHAnsi" w:hAnsi="Cambria Math"/>
                          </w:rPr>
                          <m:t>SB</m:t>
                        </m:r>
                      </m:e>
                      <m:sub>
                        <m:r>
                          <w:rPr>
                            <w:rFonts w:ascii="Cambria Math" w:eastAsiaTheme="minorHAnsi" w:hAnsi="Cambria Math"/>
                          </w:rPr>
                          <m:t>recent</m:t>
                        </m:r>
                      </m:sub>
                    </m:sSub>
                  </m:num>
                  <m:den>
                    <m:sSub>
                      <m:sSubPr>
                        <m:ctrlPr>
                          <w:rPr>
                            <w:rFonts w:ascii="Cambria Math" w:hAnsi="Cambria Math" w:cs="Times New Roman"/>
                          </w:rPr>
                        </m:ctrlPr>
                      </m:sSubPr>
                      <m:e>
                        <m:r>
                          <w:rPr>
                            <w:rFonts w:ascii="Cambria Math" w:eastAsiaTheme="minorHAnsi" w:hAnsi="Cambria Math"/>
                          </w:rPr>
                          <m:t>SB</m:t>
                        </m:r>
                      </m:e>
                      <m:sub>
                        <m:r>
                          <w:rPr>
                            <w:rFonts w:ascii="Cambria Math" w:eastAsiaTheme="minorHAnsi" w:hAnsi="Cambria Math"/>
                          </w:rPr>
                          <m:t>MSY</m:t>
                        </m:r>
                      </m:sub>
                    </m:sSub>
                  </m:den>
                </m:f>
              </m:oMath>
            </m:oMathPara>
          </w:p>
        </w:tc>
        <w:tc>
          <w:tcPr>
            <w:tcW w:w="772" w:type="pct"/>
            <w:tcBorders>
              <w:top w:val="single" w:sz="4" w:space="0" w:color="808080"/>
              <w:left w:val="single" w:sz="4" w:space="0" w:color="808080"/>
              <w:bottom w:val="single" w:sz="4" w:space="0" w:color="808080"/>
              <w:right w:val="single" w:sz="4" w:space="0" w:color="808080"/>
            </w:tcBorders>
          </w:tcPr>
          <w:p w14:paraId="5F9E4961" w14:textId="77777777" w:rsidR="00F9747C" w:rsidRPr="00713B84" w:rsidRDefault="00F9747C" w:rsidP="00290BE9">
            <w:pPr>
              <w:spacing w:line="259" w:lineRule="auto"/>
              <w:ind w:left="1"/>
              <w:rPr>
                <w:rFonts w:cstheme="minorHAnsi"/>
                <w:szCs w:val="22"/>
              </w:rPr>
            </w:pPr>
            <w:r w:rsidRPr="00713B84">
              <w:rPr>
                <w:rFonts w:cstheme="minorHAnsi"/>
                <w:szCs w:val="22"/>
              </w:rPr>
              <w:t>2.33 [1.88-3.34]</w:t>
            </w:r>
          </w:p>
        </w:tc>
        <w:tc>
          <w:tcPr>
            <w:tcW w:w="2555" w:type="pct"/>
            <w:gridSpan w:val="2"/>
            <w:tcBorders>
              <w:top w:val="single" w:sz="4" w:space="0" w:color="808080"/>
              <w:left w:val="single" w:sz="4" w:space="0" w:color="808080"/>
              <w:bottom w:val="single" w:sz="4" w:space="0" w:color="808080"/>
              <w:right w:val="single" w:sz="4" w:space="0" w:color="808080"/>
            </w:tcBorders>
          </w:tcPr>
          <w:p w14:paraId="5671FA0F" w14:textId="77777777" w:rsidR="00F9747C" w:rsidRPr="00713B84" w:rsidRDefault="00F9747C" w:rsidP="00290BE9">
            <w:pPr>
              <w:spacing w:line="259" w:lineRule="auto"/>
              <w:rPr>
                <w:rFonts w:cstheme="minorHAnsi"/>
                <w:szCs w:val="22"/>
              </w:rPr>
            </w:pPr>
            <w:r w:rsidRPr="00713B84">
              <w:rPr>
                <w:rFonts w:eastAsia="Arial" w:cstheme="minorHAnsi"/>
                <w:szCs w:val="22"/>
              </w:rPr>
              <w:t>Spawning biomass is well above SB</w:t>
            </w:r>
            <w:r w:rsidRPr="00713B84">
              <w:rPr>
                <w:rFonts w:eastAsia="Arial" w:cstheme="minorHAnsi"/>
                <w:szCs w:val="22"/>
                <w:vertAlign w:val="subscript"/>
              </w:rPr>
              <w:t>MSY</w:t>
            </w:r>
            <w:r w:rsidRPr="00713B84">
              <w:rPr>
                <w:rFonts w:eastAsia="Arial" w:cstheme="minorHAnsi"/>
                <w:szCs w:val="22"/>
              </w:rPr>
              <w:t>, the default WCPFC limit reference point (LRP) for billfish stocks</w:t>
            </w:r>
          </w:p>
        </w:tc>
      </w:tr>
      <w:tr w:rsidR="00F9747C" w:rsidRPr="00713B84" w14:paraId="12A76779" w14:textId="77777777" w:rsidTr="00290BE9">
        <w:trPr>
          <w:gridAfter w:val="1"/>
          <w:wAfter w:w="67" w:type="pct"/>
          <w:trHeight w:val="406"/>
        </w:trPr>
        <w:tc>
          <w:tcPr>
            <w:tcW w:w="673" w:type="pct"/>
            <w:tcBorders>
              <w:top w:val="single" w:sz="4" w:space="0" w:color="808080"/>
              <w:left w:val="single" w:sz="4" w:space="0" w:color="808080"/>
              <w:bottom w:val="single" w:sz="4" w:space="0" w:color="808080"/>
              <w:right w:val="single" w:sz="4" w:space="0" w:color="808080"/>
            </w:tcBorders>
          </w:tcPr>
          <w:p w14:paraId="3A89CE56" w14:textId="77777777" w:rsidR="00F9747C" w:rsidRPr="00713B84" w:rsidRDefault="00F9747C" w:rsidP="00290BE9">
            <w:pPr>
              <w:ind w:left="2"/>
              <w:rPr>
                <w:rFonts w:eastAsia="Arial" w:cstheme="minorHAnsi"/>
                <w:szCs w:val="22"/>
              </w:rPr>
            </w:pPr>
            <w:r w:rsidRPr="00713B84">
              <w:rPr>
                <w:rFonts w:cstheme="minorHAnsi"/>
                <w:szCs w:val="22"/>
              </w:rPr>
              <w:t xml:space="preserve">Ratio of </w:t>
            </w:r>
            <m:oMath>
              <m:sSub>
                <m:sSubPr>
                  <m:ctrlPr>
                    <w:rPr>
                      <w:rFonts w:ascii="Cambria Math" w:hAnsi="Cambria Math" w:cstheme="minorHAnsi"/>
                      <w:i/>
                      <w:szCs w:val="22"/>
                    </w:rPr>
                  </m:ctrlPr>
                </m:sSubPr>
                <m:e>
                  <m:r>
                    <w:rPr>
                      <w:rFonts w:ascii="Cambria Math" w:hAnsi="Cambria Math" w:cstheme="minorHAnsi"/>
                      <w:szCs w:val="22"/>
                    </w:rPr>
                    <m:t>F</m:t>
                  </m:r>
                </m:e>
                <m:sub>
                  <m:r>
                    <w:rPr>
                      <w:rFonts w:ascii="Cambria Math" w:hAnsi="Cambria Math" w:cstheme="minorHAnsi"/>
                      <w:szCs w:val="22"/>
                    </w:rPr>
                    <m:t>recent</m:t>
                  </m:r>
                </m:sub>
              </m:sSub>
            </m:oMath>
            <w:r w:rsidRPr="00713B84">
              <w:rPr>
                <w:rFonts w:cstheme="minorHAnsi"/>
                <w:szCs w:val="22"/>
              </w:rPr>
              <w:t xml:space="preserve"> to </w:t>
            </w:r>
            <m:oMath>
              <m:sSub>
                <m:sSubPr>
                  <m:ctrlPr>
                    <w:rPr>
                      <w:rFonts w:ascii="Cambria Math" w:hAnsi="Cambria Math" w:cstheme="minorHAnsi"/>
                      <w:i/>
                      <w:szCs w:val="22"/>
                    </w:rPr>
                  </m:ctrlPr>
                </m:sSubPr>
                <m:e>
                  <m:r>
                    <w:rPr>
                      <w:rFonts w:ascii="Cambria Math" w:hAnsi="Cambria Math" w:cstheme="minorHAnsi"/>
                      <w:szCs w:val="22"/>
                    </w:rPr>
                    <m:t>F</m:t>
                  </m:r>
                </m:e>
                <m:sub>
                  <m:r>
                    <w:rPr>
                      <w:rFonts w:ascii="Cambria Math" w:hAnsi="Cambria Math" w:cstheme="minorHAnsi"/>
                      <w:szCs w:val="22"/>
                    </w:rPr>
                    <m:t>MSY</m:t>
                  </m:r>
                </m:sub>
              </m:sSub>
            </m:oMath>
          </w:p>
        </w:tc>
        <w:tc>
          <w:tcPr>
            <w:tcW w:w="933" w:type="pct"/>
            <w:tcBorders>
              <w:top w:val="single" w:sz="4" w:space="0" w:color="808080"/>
              <w:left w:val="single" w:sz="4" w:space="0" w:color="808080"/>
              <w:bottom w:val="single" w:sz="4" w:space="0" w:color="808080"/>
              <w:right w:val="single" w:sz="4" w:space="0" w:color="808080"/>
            </w:tcBorders>
          </w:tcPr>
          <w:p w14:paraId="53BD94BB" w14:textId="77777777" w:rsidR="00F9747C" w:rsidRPr="00713B84" w:rsidRDefault="00000000" w:rsidP="00290BE9">
            <w:pPr>
              <w:spacing w:after="28"/>
              <w:ind w:left="2"/>
              <w:rPr>
                <w:rFonts w:cstheme="minorHAnsi"/>
                <w:szCs w:val="22"/>
              </w:rPr>
            </w:pPr>
            <m:oMathPara>
              <m:oMathParaPr>
                <m:jc m:val="left"/>
              </m:oMathParaPr>
              <m:oMath>
                <m:f>
                  <m:fPr>
                    <m:ctrlPr>
                      <w:rPr>
                        <w:rFonts w:ascii="Cambria Math" w:hAnsi="Cambria Math" w:cs="Times New Roman"/>
                      </w:rPr>
                    </m:ctrlPr>
                  </m:fPr>
                  <m:num>
                    <m:sSub>
                      <m:sSubPr>
                        <m:ctrlPr>
                          <w:rPr>
                            <w:rFonts w:ascii="Cambria Math" w:hAnsi="Cambria Math" w:cs="Times New Roman"/>
                          </w:rPr>
                        </m:ctrlPr>
                      </m:sSubPr>
                      <m:e>
                        <m:r>
                          <w:rPr>
                            <w:rFonts w:ascii="Cambria Math" w:eastAsiaTheme="minorHAnsi" w:hAnsi="Cambria Math"/>
                          </w:rPr>
                          <m:t>F</m:t>
                        </m:r>
                      </m:e>
                      <m:sub>
                        <m:r>
                          <w:rPr>
                            <w:rFonts w:ascii="Cambria Math" w:eastAsiaTheme="minorHAnsi" w:hAnsi="Cambria Math"/>
                          </w:rPr>
                          <m:t>recent</m:t>
                        </m:r>
                      </m:sub>
                    </m:sSub>
                  </m:num>
                  <m:den>
                    <m:sSub>
                      <m:sSubPr>
                        <m:ctrlPr>
                          <w:rPr>
                            <w:rFonts w:ascii="Cambria Math" w:hAnsi="Cambria Math" w:cs="Times New Roman"/>
                          </w:rPr>
                        </m:ctrlPr>
                      </m:sSubPr>
                      <m:e>
                        <m:r>
                          <w:rPr>
                            <w:rFonts w:ascii="Cambria Math" w:eastAsiaTheme="minorHAnsi" w:hAnsi="Cambria Math"/>
                          </w:rPr>
                          <m:t>F</m:t>
                        </m:r>
                      </m:e>
                      <m:sub>
                        <m:r>
                          <w:rPr>
                            <w:rFonts w:ascii="Cambria Math" w:eastAsiaTheme="minorHAnsi" w:hAnsi="Cambria Math"/>
                          </w:rPr>
                          <m:t>MSY</m:t>
                        </m:r>
                      </m:sub>
                    </m:sSub>
                  </m:den>
                </m:f>
              </m:oMath>
            </m:oMathPara>
          </w:p>
        </w:tc>
        <w:tc>
          <w:tcPr>
            <w:tcW w:w="772" w:type="pct"/>
            <w:tcBorders>
              <w:top w:val="single" w:sz="4" w:space="0" w:color="808080"/>
              <w:left w:val="single" w:sz="4" w:space="0" w:color="808080"/>
              <w:bottom w:val="single" w:sz="4" w:space="0" w:color="808080"/>
              <w:right w:val="single" w:sz="4" w:space="0" w:color="808080"/>
            </w:tcBorders>
          </w:tcPr>
          <w:p w14:paraId="2AFF9B75" w14:textId="77777777" w:rsidR="00F9747C" w:rsidRPr="00713B84" w:rsidRDefault="00F9747C" w:rsidP="00290BE9">
            <w:pPr>
              <w:ind w:left="1"/>
              <w:rPr>
                <w:rFonts w:eastAsia="Arial" w:cstheme="minorHAnsi"/>
                <w:szCs w:val="22"/>
              </w:rPr>
            </w:pPr>
            <w:r w:rsidRPr="00713B84">
              <w:rPr>
                <w:rFonts w:eastAsia="Arial" w:cstheme="minorHAnsi"/>
                <w:szCs w:val="22"/>
              </w:rPr>
              <w:t xml:space="preserve">0.28 [0.18 – 0.38] </w:t>
            </w:r>
          </w:p>
        </w:tc>
        <w:tc>
          <w:tcPr>
            <w:tcW w:w="2555" w:type="pct"/>
            <w:gridSpan w:val="2"/>
            <w:tcBorders>
              <w:top w:val="single" w:sz="4" w:space="0" w:color="808080"/>
              <w:left w:val="single" w:sz="4" w:space="0" w:color="808080"/>
              <w:bottom w:val="single" w:sz="4" w:space="0" w:color="808080"/>
              <w:right w:val="single" w:sz="4" w:space="0" w:color="808080"/>
            </w:tcBorders>
          </w:tcPr>
          <w:p w14:paraId="2AFBA2F5" w14:textId="166E40AB" w:rsidR="00F9747C" w:rsidRPr="00713B84" w:rsidRDefault="00F9747C" w:rsidP="00290BE9">
            <w:pPr>
              <w:rPr>
                <w:rFonts w:cstheme="minorHAnsi"/>
                <w:szCs w:val="22"/>
              </w:rPr>
            </w:pPr>
            <w:r w:rsidRPr="00713B84">
              <w:rPr>
                <w:rFonts w:eastAsia="Arial" w:cstheme="minorHAnsi"/>
                <w:szCs w:val="22"/>
              </w:rPr>
              <w:t xml:space="preserve">Fishing mortality </w:t>
            </w:r>
            <w:r w:rsidR="0053396C">
              <w:rPr>
                <w:rFonts w:eastAsia="Arial" w:cstheme="minorHAnsi"/>
                <w:szCs w:val="22"/>
              </w:rPr>
              <w:t xml:space="preserve">is </w:t>
            </w:r>
            <w:r w:rsidRPr="00713B84">
              <w:rPr>
                <w:rFonts w:eastAsia="Arial" w:cstheme="minorHAnsi"/>
                <w:szCs w:val="22"/>
              </w:rPr>
              <w:t>well b</w:t>
            </w:r>
            <w:r w:rsidRPr="00713B84">
              <w:rPr>
                <w:rFonts w:cstheme="minorHAnsi"/>
                <w:szCs w:val="22"/>
              </w:rPr>
              <w:t>elow the default F</w:t>
            </w:r>
            <w:r w:rsidRPr="00713B84">
              <w:rPr>
                <w:rFonts w:cstheme="minorHAnsi"/>
                <w:szCs w:val="22"/>
                <w:vertAlign w:val="subscript"/>
              </w:rPr>
              <w:t>MSY</w:t>
            </w:r>
            <w:r w:rsidRPr="00713B84">
              <w:rPr>
                <w:rFonts w:cstheme="minorHAnsi"/>
                <w:szCs w:val="22"/>
              </w:rPr>
              <w:t xml:space="preserve"> WCPFC LRP for fishing mortality.</w:t>
            </w:r>
          </w:p>
        </w:tc>
      </w:tr>
      <w:tr w:rsidR="00F9747C" w:rsidRPr="00713B84" w14:paraId="51A6BC2F" w14:textId="77777777" w:rsidTr="00290BE9">
        <w:trPr>
          <w:gridAfter w:val="1"/>
          <w:wAfter w:w="67" w:type="pct"/>
          <w:trHeight w:val="406"/>
        </w:trPr>
        <w:tc>
          <w:tcPr>
            <w:tcW w:w="673" w:type="pct"/>
            <w:tcBorders>
              <w:top w:val="single" w:sz="4" w:space="0" w:color="808080"/>
              <w:left w:val="single" w:sz="4" w:space="0" w:color="808080"/>
              <w:bottom w:val="single" w:sz="4" w:space="0" w:color="808080"/>
              <w:right w:val="single" w:sz="4" w:space="0" w:color="808080"/>
            </w:tcBorders>
          </w:tcPr>
          <w:p w14:paraId="3B3957F6" w14:textId="77777777" w:rsidR="00F9747C" w:rsidRPr="00713B84" w:rsidRDefault="00F9747C" w:rsidP="00290BE9">
            <w:pPr>
              <w:spacing w:line="259" w:lineRule="auto"/>
              <w:ind w:left="2"/>
              <w:jc w:val="both"/>
              <w:rPr>
                <w:rFonts w:cstheme="minorHAnsi"/>
                <w:szCs w:val="22"/>
              </w:rPr>
            </w:pPr>
            <w:r w:rsidRPr="00713B84">
              <w:rPr>
                <w:rFonts w:eastAsia="Arial" w:cstheme="minorHAnsi"/>
                <w:b/>
                <w:szCs w:val="22"/>
              </w:rPr>
              <w:t xml:space="preserve">Recent estimates </w:t>
            </w:r>
          </w:p>
        </w:tc>
        <w:tc>
          <w:tcPr>
            <w:tcW w:w="933" w:type="pct"/>
            <w:tcBorders>
              <w:top w:val="single" w:sz="4" w:space="0" w:color="808080"/>
              <w:left w:val="single" w:sz="4" w:space="0" w:color="808080"/>
              <w:bottom w:val="single" w:sz="4" w:space="0" w:color="808080"/>
              <w:right w:val="single" w:sz="4" w:space="0" w:color="808080"/>
            </w:tcBorders>
          </w:tcPr>
          <w:p w14:paraId="21F04B64" w14:textId="77777777" w:rsidR="00F9747C" w:rsidRPr="00713B84" w:rsidRDefault="00F9747C" w:rsidP="00290BE9">
            <w:pPr>
              <w:spacing w:line="259" w:lineRule="auto"/>
              <w:ind w:left="2"/>
              <w:rPr>
                <w:rFonts w:cstheme="minorHAnsi"/>
                <w:szCs w:val="22"/>
              </w:rPr>
            </w:pPr>
            <w:r w:rsidRPr="00713B84">
              <w:rPr>
                <w:rFonts w:eastAsia="Arial" w:cstheme="minorHAnsi"/>
                <w:szCs w:val="22"/>
              </w:rPr>
              <w:t xml:space="preserve"> </w:t>
            </w:r>
          </w:p>
        </w:tc>
        <w:tc>
          <w:tcPr>
            <w:tcW w:w="772" w:type="pct"/>
            <w:tcBorders>
              <w:top w:val="single" w:sz="4" w:space="0" w:color="808080"/>
              <w:left w:val="single" w:sz="4" w:space="0" w:color="808080"/>
              <w:bottom w:val="single" w:sz="4" w:space="0" w:color="808080"/>
              <w:right w:val="single" w:sz="4" w:space="0" w:color="808080"/>
            </w:tcBorders>
          </w:tcPr>
          <w:p w14:paraId="1A88F8B2" w14:textId="77777777" w:rsidR="00F9747C" w:rsidRPr="00713B84" w:rsidRDefault="00F9747C" w:rsidP="00290BE9">
            <w:pPr>
              <w:spacing w:line="259" w:lineRule="auto"/>
              <w:ind w:left="1"/>
              <w:rPr>
                <w:rFonts w:cstheme="minorHAnsi"/>
                <w:szCs w:val="22"/>
              </w:rPr>
            </w:pPr>
            <w:r w:rsidRPr="00713B84">
              <w:rPr>
                <w:rFonts w:eastAsia="Arial" w:cstheme="minorHAnsi"/>
                <w:szCs w:val="22"/>
              </w:rPr>
              <w:t xml:space="preserve"> </w:t>
            </w:r>
          </w:p>
        </w:tc>
        <w:tc>
          <w:tcPr>
            <w:tcW w:w="2555" w:type="pct"/>
            <w:gridSpan w:val="2"/>
            <w:tcBorders>
              <w:top w:val="single" w:sz="4" w:space="0" w:color="808080"/>
              <w:left w:val="single" w:sz="4" w:space="0" w:color="808080"/>
              <w:bottom w:val="single" w:sz="4" w:space="0" w:color="808080"/>
              <w:right w:val="single" w:sz="4" w:space="0" w:color="808080"/>
            </w:tcBorders>
          </w:tcPr>
          <w:p w14:paraId="13B99571" w14:textId="77777777" w:rsidR="00F9747C" w:rsidRPr="00713B84" w:rsidRDefault="00F9747C" w:rsidP="00290BE9">
            <w:pPr>
              <w:spacing w:line="259" w:lineRule="auto"/>
              <w:rPr>
                <w:rFonts w:cstheme="minorHAnsi"/>
                <w:szCs w:val="22"/>
              </w:rPr>
            </w:pPr>
            <w:r w:rsidRPr="00713B84">
              <w:rPr>
                <w:rFonts w:eastAsia="Arial" w:cstheme="minorHAnsi"/>
                <w:szCs w:val="22"/>
              </w:rPr>
              <w:t xml:space="preserve"> </w:t>
            </w:r>
            <w:r w:rsidRPr="00713B84">
              <w:rPr>
                <w:rFonts w:eastAsia="Arial" w:cstheme="minorHAnsi"/>
                <w:b/>
                <w:szCs w:val="22"/>
              </w:rPr>
              <w:t xml:space="preserve">Recent trend / projection </w:t>
            </w:r>
          </w:p>
        </w:tc>
      </w:tr>
      <w:tr w:rsidR="00F9747C" w:rsidRPr="00713B84" w14:paraId="61F2803A" w14:textId="77777777" w:rsidTr="00290BE9">
        <w:trPr>
          <w:gridAfter w:val="1"/>
          <w:wAfter w:w="67" w:type="pct"/>
          <w:trHeight w:val="406"/>
        </w:trPr>
        <w:tc>
          <w:tcPr>
            <w:tcW w:w="673" w:type="pct"/>
            <w:tcBorders>
              <w:top w:val="single" w:sz="4" w:space="0" w:color="808080"/>
              <w:left w:val="single" w:sz="4" w:space="0" w:color="808080"/>
              <w:bottom w:val="single" w:sz="4" w:space="0" w:color="808080"/>
              <w:right w:val="single" w:sz="4" w:space="0" w:color="808080"/>
            </w:tcBorders>
          </w:tcPr>
          <w:p w14:paraId="048E3065" w14:textId="77777777" w:rsidR="00F9747C" w:rsidRPr="00713B84" w:rsidRDefault="00F9747C" w:rsidP="00290BE9">
            <w:pPr>
              <w:spacing w:line="259" w:lineRule="auto"/>
              <w:ind w:left="2"/>
              <w:rPr>
                <w:rFonts w:cstheme="minorHAnsi"/>
                <w:szCs w:val="22"/>
              </w:rPr>
            </w:pPr>
            <w:r w:rsidRPr="00713B84">
              <w:rPr>
                <w:rFonts w:eastAsia="Arial" w:cstheme="minorHAnsi"/>
                <w:szCs w:val="22"/>
              </w:rPr>
              <w:t xml:space="preserve">Fishing mortality </w:t>
            </w:r>
          </w:p>
        </w:tc>
        <w:tc>
          <w:tcPr>
            <w:tcW w:w="933" w:type="pct"/>
            <w:tcBorders>
              <w:top w:val="single" w:sz="4" w:space="0" w:color="808080"/>
              <w:left w:val="single" w:sz="4" w:space="0" w:color="808080"/>
              <w:bottom w:val="single" w:sz="4" w:space="0" w:color="808080"/>
              <w:right w:val="single" w:sz="4" w:space="0" w:color="808080"/>
            </w:tcBorders>
          </w:tcPr>
          <w:p w14:paraId="5DE33395" w14:textId="77777777" w:rsidR="00F9747C" w:rsidRPr="00713B84" w:rsidRDefault="00000000" w:rsidP="00290BE9">
            <w:pPr>
              <w:spacing w:line="259" w:lineRule="auto"/>
              <w:rPr>
                <w:rFonts w:cstheme="minorHAnsi"/>
                <w:szCs w:val="22"/>
              </w:rPr>
            </w:pPr>
            <m:oMathPara>
              <m:oMathParaPr>
                <m:jc m:val="left"/>
              </m:oMathParaPr>
              <m:oMath>
                <m:sSub>
                  <m:sSubPr>
                    <m:ctrlPr>
                      <w:rPr>
                        <w:rFonts w:ascii="Cambria Math" w:hAnsi="Cambria Math" w:cstheme="minorHAnsi"/>
                        <w:i/>
                        <w:szCs w:val="22"/>
                      </w:rPr>
                    </m:ctrlPr>
                  </m:sSubPr>
                  <m:e>
                    <m:r>
                      <w:rPr>
                        <w:rFonts w:ascii="Cambria Math" w:hAnsi="Cambria Math" w:cstheme="minorHAnsi"/>
                        <w:szCs w:val="22"/>
                      </w:rPr>
                      <m:t>F</m:t>
                    </m:r>
                  </m:e>
                  <m:sub>
                    <m:r>
                      <w:rPr>
                        <w:rFonts w:ascii="Cambria Math" w:hAnsi="Cambria Math" w:cstheme="minorHAnsi"/>
                        <w:szCs w:val="22"/>
                      </w:rPr>
                      <m:t>recent</m:t>
                    </m:r>
                  </m:sub>
                </m:sSub>
              </m:oMath>
            </m:oMathPara>
          </w:p>
        </w:tc>
        <w:tc>
          <w:tcPr>
            <w:tcW w:w="772" w:type="pct"/>
            <w:tcBorders>
              <w:top w:val="single" w:sz="4" w:space="0" w:color="808080"/>
              <w:left w:val="single" w:sz="4" w:space="0" w:color="808080"/>
              <w:bottom w:val="single" w:sz="4" w:space="0" w:color="808080"/>
              <w:right w:val="single" w:sz="4" w:space="0" w:color="808080"/>
            </w:tcBorders>
          </w:tcPr>
          <w:p w14:paraId="703ED15D" w14:textId="77777777" w:rsidR="00F9747C" w:rsidRPr="00713B84" w:rsidRDefault="00F9747C" w:rsidP="00290BE9">
            <w:pPr>
              <w:spacing w:line="259" w:lineRule="auto"/>
              <w:ind w:left="1"/>
              <w:rPr>
                <w:rFonts w:cstheme="minorHAnsi"/>
                <w:szCs w:val="22"/>
              </w:rPr>
            </w:pPr>
            <w:r w:rsidRPr="00713B84">
              <w:rPr>
                <w:rFonts w:eastAsia="Arial" w:cstheme="minorHAnsi"/>
                <w:szCs w:val="22"/>
              </w:rPr>
              <w:t xml:space="preserve">0.06 [0.04 – 0.07] </w:t>
            </w:r>
          </w:p>
        </w:tc>
        <w:tc>
          <w:tcPr>
            <w:tcW w:w="2555" w:type="pct"/>
            <w:gridSpan w:val="2"/>
            <w:tcBorders>
              <w:top w:val="single" w:sz="4" w:space="0" w:color="808080"/>
              <w:left w:val="single" w:sz="4" w:space="0" w:color="808080"/>
              <w:bottom w:val="single" w:sz="4" w:space="0" w:color="808080"/>
              <w:right w:val="single" w:sz="4" w:space="0" w:color="808080"/>
            </w:tcBorders>
            <w:vAlign w:val="bottom"/>
          </w:tcPr>
          <w:p w14:paraId="34F2CEC1" w14:textId="4D665443" w:rsidR="00F9747C" w:rsidRPr="00713B84" w:rsidRDefault="00F9747C" w:rsidP="00290BE9">
            <w:pPr>
              <w:spacing w:line="259" w:lineRule="auto"/>
              <w:rPr>
                <w:rFonts w:cstheme="minorHAnsi"/>
                <w:szCs w:val="22"/>
              </w:rPr>
            </w:pPr>
            <w:r w:rsidRPr="00713B84">
              <w:rPr>
                <w:rFonts w:eastAsia="Arial" w:cstheme="minorHAnsi"/>
                <w:szCs w:val="22"/>
              </w:rPr>
              <w:t xml:space="preserve"> </w:t>
            </w:r>
            <m:oMath>
              <m:sSub>
                <m:sSubPr>
                  <m:ctrlPr>
                    <w:rPr>
                      <w:rFonts w:ascii="Cambria Math" w:hAnsi="Cambria Math" w:cstheme="minorHAnsi"/>
                      <w:i/>
                      <w:szCs w:val="22"/>
                    </w:rPr>
                  </m:ctrlPr>
                </m:sSubPr>
                <m:e>
                  <m:r>
                    <w:rPr>
                      <w:rFonts w:ascii="Cambria Math" w:hAnsi="Cambria Math" w:cstheme="minorHAnsi"/>
                      <w:szCs w:val="22"/>
                    </w:rPr>
                    <m:t>F</m:t>
                  </m:r>
                </m:e>
                <m:sub>
                  <m:r>
                    <w:rPr>
                      <w:rFonts w:ascii="Cambria Math" w:hAnsi="Cambria Math" w:cstheme="minorHAnsi"/>
                      <w:szCs w:val="22"/>
                    </w:rPr>
                    <m:t>recent</m:t>
                  </m:r>
                </m:sub>
              </m:sSub>
            </m:oMath>
            <w:r w:rsidRPr="00713B84">
              <w:rPr>
                <w:rFonts w:eastAsia="Arial" w:cstheme="minorHAnsi"/>
                <w:szCs w:val="22"/>
              </w:rPr>
              <w:t xml:space="preserve"> shows a stable trend, with </w:t>
            </w:r>
            <w:r w:rsidR="0053396C">
              <w:rPr>
                <w:rFonts w:eastAsia="Arial" w:cstheme="minorHAnsi"/>
                <w:szCs w:val="22"/>
              </w:rPr>
              <w:t>short-term</w:t>
            </w:r>
            <w:r w:rsidRPr="00713B84">
              <w:rPr>
                <w:rFonts w:eastAsia="Arial" w:cstheme="minorHAnsi"/>
                <w:szCs w:val="22"/>
              </w:rPr>
              <w:t xml:space="preserve"> variation over the last 15 years, and a slight increase over the last 3 years of the assessment, which is most likely variability rather than indicative of any recent trend.</w:t>
            </w:r>
          </w:p>
        </w:tc>
      </w:tr>
      <w:tr w:rsidR="00F9747C" w:rsidRPr="00713B84" w14:paraId="0588D297" w14:textId="77777777" w:rsidTr="00290BE9">
        <w:trPr>
          <w:gridAfter w:val="1"/>
          <w:wAfter w:w="67" w:type="pct"/>
          <w:trHeight w:val="403"/>
        </w:trPr>
        <w:tc>
          <w:tcPr>
            <w:tcW w:w="673" w:type="pct"/>
            <w:tcBorders>
              <w:top w:val="single" w:sz="4" w:space="0" w:color="808080"/>
              <w:left w:val="single" w:sz="4" w:space="0" w:color="808080"/>
              <w:bottom w:val="single" w:sz="4" w:space="0" w:color="808080"/>
              <w:right w:val="single" w:sz="4" w:space="0" w:color="808080"/>
            </w:tcBorders>
          </w:tcPr>
          <w:p w14:paraId="2F2E212A" w14:textId="77777777" w:rsidR="00F9747C" w:rsidRPr="00713B84" w:rsidRDefault="00F9747C" w:rsidP="00290BE9">
            <w:pPr>
              <w:ind w:left="2"/>
              <w:rPr>
                <w:rFonts w:eastAsia="Arial" w:cstheme="minorHAnsi"/>
                <w:szCs w:val="22"/>
              </w:rPr>
            </w:pPr>
            <w:r w:rsidRPr="00713B84">
              <w:rPr>
                <w:rFonts w:eastAsia="Arial" w:cstheme="minorHAnsi"/>
                <w:szCs w:val="22"/>
              </w:rPr>
              <w:t>SB relative to SB to produce MSY</w:t>
            </w:r>
          </w:p>
        </w:tc>
        <w:tc>
          <w:tcPr>
            <w:tcW w:w="933" w:type="pct"/>
            <w:tcBorders>
              <w:top w:val="single" w:sz="4" w:space="0" w:color="808080"/>
              <w:left w:val="single" w:sz="4" w:space="0" w:color="808080"/>
              <w:bottom w:val="single" w:sz="4" w:space="0" w:color="808080"/>
              <w:right w:val="single" w:sz="4" w:space="0" w:color="808080"/>
            </w:tcBorders>
          </w:tcPr>
          <w:p w14:paraId="17BB17E9" w14:textId="77777777" w:rsidR="00F9747C" w:rsidRPr="00713B84" w:rsidRDefault="00000000" w:rsidP="00290BE9">
            <w:pPr>
              <w:tabs>
                <w:tab w:val="center" w:pos="1259"/>
              </w:tabs>
              <w:ind w:left="2"/>
              <w:rPr>
                <w:rFonts w:cstheme="minorHAnsi"/>
                <w:szCs w:val="22"/>
              </w:rPr>
            </w:pPr>
            <m:oMathPara>
              <m:oMathParaPr>
                <m:jc m:val="left"/>
              </m:oMathParaPr>
              <m:oMath>
                <m:f>
                  <m:fPr>
                    <m:ctrlPr>
                      <w:rPr>
                        <w:rFonts w:ascii="Cambria Math" w:hAnsi="Cambria Math" w:cs="Times New Roman"/>
                      </w:rPr>
                    </m:ctrlPr>
                  </m:fPr>
                  <m:num>
                    <m:sSub>
                      <m:sSubPr>
                        <m:ctrlPr>
                          <w:rPr>
                            <w:rFonts w:ascii="Cambria Math" w:hAnsi="Cambria Math" w:cs="Times New Roman"/>
                          </w:rPr>
                        </m:ctrlPr>
                      </m:sSubPr>
                      <m:e>
                        <m:r>
                          <w:rPr>
                            <w:rFonts w:ascii="Cambria Math" w:eastAsiaTheme="minorHAnsi" w:hAnsi="Cambria Math"/>
                          </w:rPr>
                          <m:t>SB</m:t>
                        </m:r>
                      </m:e>
                      <m:sub>
                        <m:r>
                          <w:rPr>
                            <w:rFonts w:ascii="Cambria Math" w:eastAsiaTheme="minorHAnsi" w:hAnsi="Cambria Math"/>
                          </w:rPr>
                          <m:t>recent</m:t>
                        </m:r>
                      </m:sub>
                    </m:sSub>
                  </m:num>
                  <m:den>
                    <m:sSub>
                      <m:sSubPr>
                        <m:ctrlPr>
                          <w:rPr>
                            <w:rFonts w:ascii="Cambria Math" w:hAnsi="Cambria Math" w:cs="Times New Roman"/>
                          </w:rPr>
                        </m:ctrlPr>
                      </m:sSubPr>
                      <m:e>
                        <m:r>
                          <w:rPr>
                            <w:rFonts w:ascii="Cambria Math" w:eastAsiaTheme="minorHAnsi" w:hAnsi="Cambria Math"/>
                          </w:rPr>
                          <m:t>SB</m:t>
                        </m:r>
                      </m:e>
                      <m:sub>
                        <m:r>
                          <w:rPr>
                            <w:rFonts w:ascii="Cambria Math" w:eastAsiaTheme="minorHAnsi" w:hAnsi="Cambria Math"/>
                          </w:rPr>
                          <m:t>MSY</m:t>
                        </m:r>
                      </m:sub>
                    </m:sSub>
                  </m:den>
                </m:f>
              </m:oMath>
            </m:oMathPara>
          </w:p>
        </w:tc>
        <w:tc>
          <w:tcPr>
            <w:tcW w:w="772" w:type="pct"/>
            <w:tcBorders>
              <w:top w:val="single" w:sz="4" w:space="0" w:color="808080"/>
              <w:left w:val="single" w:sz="4" w:space="0" w:color="808080"/>
              <w:bottom w:val="single" w:sz="4" w:space="0" w:color="808080"/>
              <w:right w:val="single" w:sz="4" w:space="0" w:color="808080"/>
            </w:tcBorders>
          </w:tcPr>
          <w:p w14:paraId="7F90FC57" w14:textId="77777777" w:rsidR="00F9747C" w:rsidRPr="00713B84" w:rsidRDefault="00F9747C" w:rsidP="00290BE9">
            <w:pPr>
              <w:ind w:left="1"/>
              <w:rPr>
                <w:rFonts w:eastAsia="Arial" w:cstheme="minorHAnsi"/>
                <w:szCs w:val="22"/>
              </w:rPr>
            </w:pPr>
            <w:r w:rsidRPr="00713B84">
              <w:rPr>
                <w:rFonts w:eastAsia="Arial" w:cstheme="minorHAnsi"/>
                <w:szCs w:val="22"/>
              </w:rPr>
              <w:t>2.33 [1.88-3.34]</w:t>
            </w:r>
          </w:p>
        </w:tc>
        <w:tc>
          <w:tcPr>
            <w:tcW w:w="2555" w:type="pct"/>
            <w:gridSpan w:val="2"/>
            <w:tcBorders>
              <w:top w:val="single" w:sz="4" w:space="0" w:color="808080"/>
              <w:left w:val="single" w:sz="4" w:space="0" w:color="808080"/>
              <w:bottom w:val="single" w:sz="4" w:space="0" w:color="808080"/>
              <w:right w:val="single" w:sz="4" w:space="0" w:color="808080"/>
            </w:tcBorders>
            <w:vAlign w:val="bottom"/>
          </w:tcPr>
          <w:p w14:paraId="782D865F" w14:textId="55987E62" w:rsidR="00F9747C" w:rsidRPr="00713B84" w:rsidRDefault="00F9747C" w:rsidP="00290BE9">
            <w:pPr>
              <w:rPr>
                <w:rFonts w:cstheme="minorHAnsi"/>
                <w:szCs w:val="22"/>
              </w:rPr>
            </w:pPr>
            <w:r w:rsidRPr="00713B84">
              <w:rPr>
                <w:rFonts w:cstheme="minorHAnsi"/>
                <w:szCs w:val="22"/>
              </w:rPr>
              <w:t xml:space="preserve">The spawning biomass relative to biomass at MSY has a trend of becoming more depleted, especially since the 1990s, but with some signs </w:t>
            </w:r>
            <w:r w:rsidR="0053396C">
              <w:rPr>
                <w:rFonts w:cstheme="minorHAnsi"/>
                <w:szCs w:val="22"/>
              </w:rPr>
              <w:t>of</w:t>
            </w:r>
            <w:r w:rsidR="0053396C" w:rsidRPr="00713B84">
              <w:rPr>
                <w:rFonts w:cstheme="minorHAnsi"/>
                <w:szCs w:val="22"/>
              </w:rPr>
              <w:t xml:space="preserve"> </w:t>
            </w:r>
            <w:r w:rsidRPr="00713B84">
              <w:rPr>
                <w:rFonts w:cstheme="minorHAnsi"/>
                <w:szCs w:val="22"/>
              </w:rPr>
              <w:t>stability in the very recent years.</w:t>
            </w:r>
            <w:r w:rsidR="00313106">
              <w:rPr>
                <w:rFonts w:cstheme="minorHAnsi"/>
                <w:szCs w:val="22"/>
              </w:rPr>
              <w:t xml:space="preserve">  </w:t>
            </w:r>
          </w:p>
        </w:tc>
      </w:tr>
      <w:tr w:rsidR="00F9747C" w:rsidRPr="00713B84" w14:paraId="7EDE53EA" w14:textId="77777777" w:rsidTr="00290BE9">
        <w:trPr>
          <w:gridAfter w:val="1"/>
          <w:wAfter w:w="67" w:type="pct"/>
          <w:trHeight w:val="403"/>
        </w:trPr>
        <w:tc>
          <w:tcPr>
            <w:tcW w:w="673" w:type="pct"/>
            <w:tcBorders>
              <w:top w:val="single" w:sz="4" w:space="0" w:color="808080"/>
              <w:left w:val="single" w:sz="4" w:space="0" w:color="808080"/>
              <w:bottom w:val="single" w:sz="4" w:space="0" w:color="808080"/>
              <w:right w:val="single" w:sz="4" w:space="0" w:color="808080"/>
            </w:tcBorders>
          </w:tcPr>
          <w:p w14:paraId="6D03A9DE" w14:textId="77777777" w:rsidR="00F9747C" w:rsidRPr="00713B84" w:rsidRDefault="00F9747C" w:rsidP="00290BE9">
            <w:pPr>
              <w:spacing w:line="259" w:lineRule="auto"/>
              <w:ind w:left="2"/>
              <w:rPr>
                <w:rFonts w:cstheme="minorHAnsi"/>
                <w:szCs w:val="22"/>
              </w:rPr>
            </w:pPr>
            <w:r w:rsidRPr="00713B84">
              <w:rPr>
                <w:rFonts w:eastAsia="Arial" w:cstheme="minorHAnsi"/>
                <w:szCs w:val="22"/>
              </w:rPr>
              <w:lastRenderedPageBreak/>
              <w:t>SB depletion relative to SB without fishing (w/o estimation uncertainty)</w:t>
            </w:r>
          </w:p>
        </w:tc>
        <w:tc>
          <w:tcPr>
            <w:tcW w:w="933" w:type="pct"/>
            <w:tcBorders>
              <w:top w:val="single" w:sz="4" w:space="0" w:color="808080"/>
              <w:left w:val="single" w:sz="4" w:space="0" w:color="808080"/>
              <w:bottom w:val="single" w:sz="4" w:space="0" w:color="808080"/>
              <w:right w:val="single" w:sz="4" w:space="0" w:color="808080"/>
            </w:tcBorders>
          </w:tcPr>
          <w:p w14:paraId="4098A0A3" w14:textId="77777777" w:rsidR="00F9747C" w:rsidRPr="00713B84" w:rsidRDefault="00000000" w:rsidP="00290BE9">
            <w:pPr>
              <w:tabs>
                <w:tab w:val="center" w:pos="1259"/>
              </w:tabs>
              <w:spacing w:line="259" w:lineRule="auto"/>
              <w:ind w:left="2"/>
              <w:rPr>
                <w:rFonts w:cstheme="minorHAnsi"/>
                <w:szCs w:val="22"/>
              </w:rPr>
            </w:pPr>
            <m:oMathPara>
              <m:oMathParaPr>
                <m:jc m:val="left"/>
              </m:oMathParaPr>
              <m:oMath>
                <m:f>
                  <m:fPr>
                    <m:ctrlPr>
                      <w:rPr>
                        <w:rFonts w:ascii="Cambria Math" w:hAnsi="Cambria Math" w:cs="Times New Roman"/>
                      </w:rPr>
                    </m:ctrlPr>
                  </m:fPr>
                  <m:num>
                    <m:sSub>
                      <m:sSubPr>
                        <m:ctrlPr>
                          <w:rPr>
                            <w:rFonts w:ascii="Cambria Math" w:hAnsi="Cambria Math" w:cs="Times New Roman"/>
                          </w:rPr>
                        </m:ctrlPr>
                      </m:sSubPr>
                      <m:e>
                        <m:r>
                          <w:rPr>
                            <w:rFonts w:ascii="Cambria Math" w:eastAsiaTheme="minorHAnsi" w:hAnsi="Cambria Math"/>
                          </w:rPr>
                          <m:t>SB</m:t>
                        </m:r>
                      </m:e>
                      <m:sub>
                        <m:r>
                          <w:rPr>
                            <w:rFonts w:ascii="Cambria Math" w:eastAsiaTheme="minorHAnsi" w:hAnsi="Cambria Math"/>
                          </w:rPr>
                          <m:t>recent</m:t>
                        </m:r>
                      </m:sub>
                    </m:sSub>
                  </m:num>
                  <m:den>
                    <m:sSub>
                      <m:sSubPr>
                        <m:ctrlPr>
                          <w:rPr>
                            <w:rFonts w:ascii="Cambria Math" w:hAnsi="Cambria Math" w:cs="Times New Roman"/>
                          </w:rPr>
                        </m:ctrlPr>
                      </m:sSubPr>
                      <m:e>
                        <m:r>
                          <w:rPr>
                            <w:rFonts w:ascii="Cambria Math" w:eastAsiaTheme="minorHAnsi" w:hAnsi="Cambria Math"/>
                          </w:rPr>
                          <m:t>SB</m:t>
                        </m:r>
                      </m:e>
                      <m:sub>
                        <m:r>
                          <w:rPr>
                            <w:rFonts w:ascii="Cambria Math" w:hAnsi="Cambria Math" w:cs="Times New Roman"/>
                          </w:rPr>
                          <m:t>F=0</m:t>
                        </m:r>
                      </m:sub>
                    </m:sSub>
                  </m:den>
                </m:f>
              </m:oMath>
            </m:oMathPara>
          </w:p>
        </w:tc>
        <w:tc>
          <w:tcPr>
            <w:tcW w:w="772" w:type="pct"/>
            <w:tcBorders>
              <w:top w:val="single" w:sz="4" w:space="0" w:color="808080"/>
              <w:left w:val="single" w:sz="4" w:space="0" w:color="808080"/>
              <w:bottom w:val="single" w:sz="4" w:space="0" w:color="808080"/>
              <w:right w:val="single" w:sz="4" w:space="0" w:color="808080"/>
            </w:tcBorders>
          </w:tcPr>
          <w:p w14:paraId="3A5751C6" w14:textId="77777777" w:rsidR="00F9747C" w:rsidRPr="00713B84" w:rsidRDefault="00F9747C" w:rsidP="00290BE9">
            <w:pPr>
              <w:spacing w:line="259" w:lineRule="auto"/>
              <w:ind w:left="1"/>
              <w:rPr>
                <w:rFonts w:cstheme="minorHAnsi"/>
                <w:szCs w:val="22"/>
              </w:rPr>
            </w:pPr>
            <w:r w:rsidRPr="00713B84">
              <w:rPr>
                <w:rFonts w:eastAsia="Arial" w:cstheme="minorHAnsi"/>
                <w:szCs w:val="22"/>
              </w:rPr>
              <w:t xml:space="preserve">0.50 [0.46 – 0.58] </w:t>
            </w:r>
          </w:p>
        </w:tc>
        <w:tc>
          <w:tcPr>
            <w:tcW w:w="2555" w:type="pct"/>
            <w:gridSpan w:val="2"/>
            <w:tcBorders>
              <w:top w:val="single" w:sz="4" w:space="0" w:color="808080"/>
              <w:left w:val="single" w:sz="4" w:space="0" w:color="808080"/>
              <w:bottom w:val="single" w:sz="4" w:space="0" w:color="808080"/>
              <w:right w:val="single" w:sz="4" w:space="0" w:color="808080"/>
            </w:tcBorders>
            <w:vAlign w:val="bottom"/>
          </w:tcPr>
          <w:p w14:paraId="42E8FA7D" w14:textId="56354EFD" w:rsidR="00F9747C" w:rsidRPr="00713B84" w:rsidRDefault="00F9747C" w:rsidP="00290BE9">
            <w:pPr>
              <w:spacing w:line="259" w:lineRule="auto"/>
              <w:rPr>
                <w:rFonts w:cstheme="minorHAnsi"/>
                <w:szCs w:val="22"/>
              </w:rPr>
            </w:pPr>
            <w:r w:rsidRPr="00713B84">
              <w:rPr>
                <w:rFonts w:cstheme="minorHAnsi"/>
                <w:szCs w:val="22"/>
              </w:rPr>
              <w:t>The spawning biomass relative to unfished spawning biomass has a trend of becoming more depleted, especially since the 1990s, but with some signs of stability in the very recent years.</w:t>
            </w:r>
            <w:r w:rsidR="00313106">
              <w:rPr>
                <w:rFonts w:cstheme="minorHAnsi"/>
                <w:szCs w:val="22"/>
              </w:rPr>
              <w:t xml:space="preserve">  </w:t>
            </w:r>
          </w:p>
        </w:tc>
      </w:tr>
      <w:tr w:rsidR="00F9747C" w:rsidRPr="00713B84" w14:paraId="58066B89" w14:textId="77777777" w:rsidTr="00290BE9">
        <w:trPr>
          <w:gridAfter w:val="1"/>
          <w:wAfter w:w="67" w:type="pct"/>
          <w:trHeight w:val="330"/>
        </w:trPr>
        <w:tc>
          <w:tcPr>
            <w:tcW w:w="2378" w:type="pct"/>
            <w:gridSpan w:val="3"/>
            <w:tcBorders>
              <w:top w:val="single" w:sz="4" w:space="0" w:color="808080"/>
              <w:left w:val="single" w:sz="4" w:space="0" w:color="808080"/>
              <w:bottom w:val="single" w:sz="4" w:space="0" w:color="808080"/>
              <w:right w:val="single" w:sz="4" w:space="0" w:color="808080"/>
            </w:tcBorders>
          </w:tcPr>
          <w:p w14:paraId="3246354A" w14:textId="77777777" w:rsidR="00F9747C" w:rsidRPr="00713B84" w:rsidRDefault="00F9747C" w:rsidP="00290BE9">
            <w:pPr>
              <w:spacing w:line="259" w:lineRule="auto"/>
              <w:ind w:left="2"/>
              <w:rPr>
                <w:rFonts w:cstheme="minorHAnsi"/>
                <w:szCs w:val="22"/>
              </w:rPr>
            </w:pPr>
            <w:r w:rsidRPr="00713B84">
              <w:rPr>
                <w:rFonts w:eastAsia="Arial" w:cstheme="minorHAnsi"/>
                <w:b/>
                <w:szCs w:val="22"/>
              </w:rPr>
              <w:t xml:space="preserve">Status </w:t>
            </w:r>
          </w:p>
        </w:tc>
        <w:tc>
          <w:tcPr>
            <w:tcW w:w="2555" w:type="pct"/>
            <w:gridSpan w:val="2"/>
            <w:tcBorders>
              <w:top w:val="single" w:sz="4" w:space="0" w:color="808080"/>
              <w:left w:val="single" w:sz="4" w:space="0" w:color="808080"/>
              <w:bottom w:val="single" w:sz="4" w:space="0" w:color="808080"/>
              <w:right w:val="single" w:sz="4" w:space="0" w:color="808080"/>
            </w:tcBorders>
          </w:tcPr>
          <w:p w14:paraId="4A772655" w14:textId="77777777" w:rsidR="00F9747C" w:rsidRPr="00713B84" w:rsidRDefault="00F9747C" w:rsidP="00290BE9">
            <w:pPr>
              <w:spacing w:line="259" w:lineRule="auto"/>
              <w:rPr>
                <w:rFonts w:cstheme="minorHAnsi"/>
                <w:szCs w:val="22"/>
              </w:rPr>
            </w:pPr>
            <w:r w:rsidRPr="00713B84">
              <w:rPr>
                <w:rFonts w:eastAsia="Arial" w:cstheme="minorHAnsi"/>
                <w:b/>
                <w:szCs w:val="22"/>
              </w:rPr>
              <w:t>Likelihood</w:t>
            </w:r>
            <w:r w:rsidRPr="00713B84">
              <w:rPr>
                <w:rFonts w:eastAsia="Arial" w:cstheme="minorHAnsi"/>
                <w:szCs w:val="22"/>
              </w:rPr>
              <w:t xml:space="preserve"> </w:t>
            </w:r>
          </w:p>
        </w:tc>
      </w:tr>
      <w:tr w:rsidR="00F9747C" w:rsidRPr="00713B84" w14:paraId="2A40AC46" w14:textId="77777777" w:rsidTr="00290BE9">
        <w:trPr>
          <w:trHeight w:val="406"/>
        </w:trPr>
        <w:tc>
          <w:tcPr>
            <w:tcW w:w="673" w:type="pct"/>
            <w:tcBorders>
              <w:top w:val="single" w:sz="4" w:space="0" w:color="808080"/>
              <w:left w:val="single" w:sz="4" w:space="0" w:color="808080"/>
              <w:bottom w:val="single" w:sz="4" w:space="0" w:color="808080"/>
              <w:right w:val="single" w:sz="4" w:space="0" w:color="808080"/>
            </w:tcBorders>
          </w:tcPr>
          <w:p w14:paraId="09584CC0" w14:textId="77777777" w:rsidR="00F9747C" w:rsidRPr="00713B84" w:rsidRDefault="00F9747C" w:rsidP="00290BE9">
            <w:pPr>
              <w:spacing w:line="259" w:lineRule="auto"/>
              <w:ind w:left="2"/>
              <w:rPr>
                <w:rFonts w:cstheme="minorHAnsi"/>
                <w:szCs w:val="22"/>
              </w:rPr>
            </w:pPr>
            <w:r w:rsidRPr="00713B84">
              <w:rPr>
                <w:rFonts w:eastAsia="Arial" w:cstheme="minorHAnsi"/>
                <w:szCs w:val="22"/>
              </w:rPr>
              <w:t xml:space="preserve">SB depletion </w:t>
            </w:r>
          </w:p>
        </w:tc>
        <w:tc>
          <w:tcPr>
            <w:tcW w:w="933" w:type="pct"/>
            <w:tcBorders>
              <w:top w:val="single" w:sz="4" w:space="0" w:color="808080"/>
              <w:left w:val="single" w:sz="4" w:space="0" w:color="808080"/>
              <w:bottom w:val="single" w:sz="4" w:space="0" w:color="808080"/>
              <w:right w:val="single" w:sz="4" w:space="0" w:color="808080"/>
            </w:tcBorders>
          </w:tcPr>
          <w:p w14:paraId="1B851D65" w14:textId="77777777" w:rsidR="00F9747C" w:rsidRPr="00713B84" w:rsidRDefault="00000000" w:rsidP="00290BE9">
            <w:pPr>
              <w:spacing w:line="259" w:lineRule="auto"/>
              <w:rPr>
                <w:rFonts w:cstheme="minorHAnsi"/>
                <w:szCs w:val="22"/>
              </w:rPr>
            </w:pPr>
            <m:oMathPara>
              <m:oMathParaPr>
                <m:jc m:val="left"/>
              </m:oMathParaPr>
              <m:oMath>
                <m:f>
                  <m:fPr>
                    <m:ctrlPr>
                      <w:rPr>
                        <w:rFonts w:ascii="Cambria Math" w:hAnsi="Cambria Math" w:cs="Times New Roman"/>
                      </w:rPr>
                    </m:ctrlPr>
                  </m:fPr>
                  <m:num>
                    <m:sSub>
                      <m:sSubPr>
                        <m:ctrlPr>
                          <w:rPr>
                            <w:rFonts w:ascii="Cambria Math" w:hAnsi="Cambria Math" w:cs="Times New Roman"/>
                          </w:rPr>
                        </m:ctrlPr>
                      </m:sSubPr>
                      <m:e>
                        <m:r>
                          <w:rPr>
                            <w:rFonts w:ascii="Cambria Math" w:eastAsiaTheme="minorHAnsi" w:hAnsi="Cambria Math"/>
                          </w:rPr>
                          <m:t>SB</m:t>
                        </m:r>
                      </m:e>
                      <m:sub>
                        <m:r>
                          <w:rPr>
                            <w:rFonts w:ascii="Cambria Math" w:eastAsiaTheme="minorHAnsi" w:hAnsi="Cambria Math"/>
                          </w:rPr>
                          <m:t>recent</m:t>
                        </m:r>
                      </m:sub>
                    </m:sSub>
                  </m:num>
                  <m:den>
                    <m:sSub>
                      <m:sSubPr>
                        <m:ctrlPr>
                          <w:rPr>
                            <w:rFonts w:ascii="Cambria Math" w:hAnsi="Cambria Math" w:cs="Times New Roman"/>
                          </w:rPr>
                        </m:ctrlPr>
                      </m:sSubPr>
                      <m:e>
                        <m:r>
                          <w:rPr>
                            <w:rFonts w:ascii="Cambria Math" w:eastAsiaTheme="minorHAnsi" w:hAnsi="Cambria Math"/>
                          </w:rPr>
                          <m:t>SB</m:t>
                        </m:r>
                      </m:e>
                      <m:sub>
                        <m:r>
                          <w:rPr>
                            <w:rFonts w:ascii="Cambria Math" w:eastAsiaTheme="minorHAnsi" w:hAnsi="Cambria Math"/>
                          </w:rPr>
                          <m:t>MSY</m:t>
                        </m:r>
                      </m:sub>
                    </m:sSub>
                  </m:den>
                </m:f>
              </m:oMath>
            </m:oMathPara>
          </w:p>
        </w:tc>
        <w:tc>
          <w:tcPr>
            <w:tcW w:w="772" w:type="pct"/>
            <w:tcBorders>
              <w:top w:val="single" w:sz="4" w:space="0" w:color="808080"/>
              <w:left w:val="single" w:sz="4" w:space="0" w:color="808080"/>
              <w:bottom w:val="single" w:sz="4" w:space="0" w:color="808080"/>
              <w:right w:val="single" w:sz="4" w:space="0" w:color="808080"/>
            </w:tcBorders>
          </w:tcPr>
          <w:p w14:paraId="5CC575A5" w14:textId="77777777" w:rsidR="00F9747C" w:rsidRPr="00713B84" w:rsidRDefault="00F9747C" w:rsidP="00290BE9">
            <w:pPr>
              <w:spacing w:line="259" w:lineRule="auto"/>
              <w:ind w:left="1"/>
              <w:rPr>
                <w:rFonts w:cstheme="minorHAnsi"/>
                <w:szCs w:val="22"/>
              </w:rPr>
            </w:pPr>
            <w:r w:rsidRPr="00713B84">
              <w:rPr>
                <w:rFonts w:eastAsia="Arial" w:cstheme="minorHAnsi"/>
                <w:szCs w:val="22"/>
              </w:rPr>
              <w:t xml:space="preserve">0.50 [0.46 – 0.58] </w:t>
            </w:r>
          </w:p>
        </w:tc>
        <w:tc>
          <w:tcPr>
            <w:tcW w:w="2555" w:type="pct"/>
            <w:gridSpan w:val="2"/>
            <w:tcBorders>
              <w:top w:val="single" w:sz="4" w:space="0" w:color="808080"/>
              <w:left w:val="single" w:sz="4" w:space="0" w:color="808080"/>
              <w:bottom w:val="single" w:sz="4" w:space="0" w:color="808080"/>
              <w:right w:val="single" w:sz="4" w:space="0" w:color="808080"/>
            </w:tcBorders>
          </w:tcPr>
          <w:p w14:paraId="1E3F1F7F" w14:textId="77777777" w:rsidR="00F9747C" w:rsidRPr="00713B84" w:rsidRDefault="00F9747C" w:rsidP="00290BE9">
            <w:pPr>
              <w:spacing w:line="259" w:lineRule="auto"/>
              <w:jc w:val="both"/>
              <w:rPr>
                <w:rFonts w:cstheme="minorHAnsi"/>
                <w:szCs w:val="22"/>
              </w:rPr>
            </w:pPr>
            <w:r w:rsidRPr="00713B84">
              <w:rPr>
                <w:rFonts w:eastAsia="Arial" w:cstheme="minorHAnsi"/>
                <w:szCs w:val="22"/>
              </w:rPr>
              <w:t xml:space="preserve"> &lt;1% probability &lt; SB</w:t>
            </w:r>
            <w:r w:rsidRPr="00713B84">
              <w:rPr>
                <w:rFonts w:eastAsia="Arial" w:cstheme="minorHAnsi"/>
                <w:szCs w:val="22"/>
                <w:vertAlign w:val="subscript"/>
              </w:rPr>
              <w:t xml:space="preserve">MSY </w:t>
            </w:r>
            <w:r w:rsidRPr="00713B84">
              <w:rPr>
                <w:rFonts w:eastAsia="Arial" w:cstheme="minorHAnsi"/>
                <w:szCs w:val="22"/>
              </w:rPr>
              <w:t>(E</w:t>
            </w:r>
            <w:r w:rsidRPr="00713B84">
              <w:rPr>
                <w:rFonts w:eastAsia="Arial" w:cstheme="minorHAnsi"/>
              </w:rPr>
              <w:t>xceptionally unlikely)</w:t>
            </w:r>
          </w:p>
        </w:tc>
        <w:tc>
          <w:tcPr>
            <w:tcW w:w="67" w:type="pct"/>
          </w:tcPr>
          <w:p w14:paraId="76A81BD5" w14:textId="77777777" w:rsidR="00F9747C" w:rsidRPr="00713B84" w:rsidRDefault="00F9747C" w:rsidP="00290BE9">
            <w:pPr>
              <w:rPr>
                <w:rFonts w:cstheme="minorHAnsi"/>
                <w:szCs w:val="22"/>
              </w:rPr>
            </w:pPr>
          </w:p>
        </w:tc>
      </w:tr>
      <w:tr w:rsidR="00F9747C" w:rsidRPr="00713B84" w14:paraId="264831D1" w14:textId="77777777" w:rsidTr="00290BE9">
        <w:trPr>
          <w:gridAfter w:val="1"/>
          <w:wAfter w:w="67" w:type="pct"/>
          <w:trHeight w:val="322"/>
        </w:trPr>
        <w:tc>
          <w:tcPr>
            <w:tcW w:w="673" w:type="pct"/>
            <w:tcBorders>
              <w:top w:val="single" w:sz="4" w:space="0" w:color="808080"/>
              <w:left w:val="single" w:sz="4" w:space="0" w:color="808080"/>
              <w:bottom w:val="single" w:sz="4" w:space="0" w:color="808080"/>
              <w:right w:val="single" w:sz="4" w:space="0" w:color="808080"/>
            </w:tcBorders>
          </w:tcPr>
          <w:p w14:paraId="0E1DB081" w14:textId="77777777" w:rsidR="00F9747C" w:rsidRPr="00713B84" w:rsidRDefault="00F9747C" w:rsidP="00290BE9">
            <w:pPr>
              <w:spacing w:line="259" w:lineRule="auto"/>
              <w:ind w:left="2"/>
              <w:rPr>
                <w:rFonts w:cstheme="minorHAnsi"/>
                <w:szCs w:val="22"/>
              </w:rPr>
            </w:pPr>
            <w:r w:rsidRPr="00713B84">
              <w:rPr>
                <w:rFonts w:eastAsia="Arial" w:cstheme="minorHAnsi"/>
                <w:szCs w:val="22"/>
              </w:rPr>
              <w:t xml:space="preserve">Fishing mortality </w:t>
            </w:r>
          </w:p>
        </w:tc>
        <w:tc>
          <w:tcPr>
            <w:tcW w:w="933" w:type="pct"/>
            <w:tcBorders>
              <w:top w:val="single" w:sz="4" w:space="0" w:color="808080"/>
              <w:left w:val="single" w:sz="4" w:space="0" w:color="808080"/>
              <w:bottom w:val="single" w:sz="4" w:space="0" w:color="808080"/>
              <w:right w:val="single" w:sz="4" w:space="0" w:color="808080"/>
            </w:tcBorders>
          </w:tcPr>
          <w:p w14:paraId="24090BBF" w14:textId="77777777" w:rsidR="00F9747C" w:rsidRPr="00713B84" w:rsidRDefault="00000000" w:rsidP="00290BE9">
            <w:pPr>
              <w:spacing w:line="259" w:lineRule="auto"/>
              <w:ind w:left="2"/>
              <w:rPr>
                <w:rFonts w:cstheme="minorHAnsi"/>
                <w:szCs w:val="22"/>
              </w:rPr>
            </w:pPr>
            <m:oMathPara>
              <m:oMathParaPr>
                <m:jc m:val="left"/>
              </m:oMathParaPr>
              <m:oMath>
                <m:f>
                  <m:fPr>
                    <m:ctrlPr>
                      <w:rPr>
                        <w:rFonts w:ascii="Cambria Math" w:hAnsi="Cambria Math" w:cs="Times New Roman"/>
                      </w:rPr>
                    </m:ctrlPr>
                  </m:fPr>
                  <m:num>
                    <m:sSub>
                      <m:sSubPr>
                        <m:ctrlPr>
                          <w:rPr>
                            <w:rFonts w:ascii="Cambria Math" w:hAnsi="Cambria Math" w:cs="Times New Roman"/>
                          </w:rPr>
                        </m:ctrlPr>
                      </m:sSubPr>
                      <m:e>
                        <m:r>
                          <w:rPr>
                            <w:rFonts w:ascii="Cambria Math" w:eastAsiaTheme="minorHAnsi" w:hAnsi="Cambria Math"/>
                          </w:rPr>
                          <m:t>F</m:t>
                        </m:r>
                      </m:e>
                      <m:sub>
                        <m:r>
                          <w:rPr>
                            <w:rFonts w:ascii="Cambria Math" w:eastAsiaTheme="minorHAnsi" w:hAnsi="Cambria Math"/>
                          </w:rPr>
                          <m:t>recent</m:t>
                        </m:r>
                      </m:sub>
                    </m:sSub>
                  </m:num>
                  <m:den>
                    <m:sSub>
                      <m:sSubPr>
                        <m:ctrlPr>
                          <w:rPr>
                            <w:rFonts w:ascii="Cambria Math" w:hAnsi="Cambria Math" w:cs="Times New Roman"/>
                          </w:rPr>
                        </m:ctrlPr>
                      </m:sSubPr>
                      <m:e>
                        <m:r>
                          <w:rPr>
                            <w:rFonts w:ascii="Cambria Math" w:eastAsiaTheme="minorHAnsi" w:hAnsi="Cambria Math"/>
                          </w:rPr>
                          <m:t>F</m:t>
                        </m:r>
                      </m:e>
                      <m:sub>
                        <m:r>
                          <w:rPr>
                            <w:rFonts w:ascii="Cambria Math" w:eastAsiaTheme="minorHAnsi" w:hAnsi="Cambria Math"/>
                          </w:rPr>
                          <m:t>MSY</m:t>
                        </m:r>
                      </m:sub>
                    </m:sSub>
                  </m:den>
                </m:f>
              </m:oMath>
            </m:oMathPara>
          </w:p>
        </w:tc>
        <w:tc>
          <w:tcPr>
            <w:tcW w:w="772" w:type="pct"/>
            <w:tcBorders>
              <w:top w:val="single" w:sz="4" w:space="0" w:color="808080"/>
              <w:left w:val="single" w:sz="4" w:space="0" w:color="808080"/>
              <w:bottom w:val="single" w:sz="4" w:space="0" w:color="808080"/>
              <w:right w:val="single" w:sz="4" w:space="0" w:color="808080"/>
            </w:tcBorders>
          </w:tcPr>
          <w:p w14:paraId="0A1471C9" w14:textId="77777777" w:rsidR="00F9747C" w:rsidRPr="00713B84" w:rsidRDefault="00F9747C" w:rsidP="00290BE9">
            <w:pPr>
              <w:spacing w:line="259" w:lineRule="auto"/>
              <w:ind w:left="1"/>
              <w:rPr>
                <w:rFonts w:cstheme="minorHAnsi"/>
                <w:szCs w:val="22"/>
              </w:rPr>
            </w:pPr>
            <w:r w:rsidRPr="00713B84">
              <w:rPr>
                <w:rFonts w:eastAsia="Arial" w:cstheme="minorHAnsi"/>
                <w:szCs w:val="22"/>
              </w:rPr>
              <w:t>0.28 [0.18 – 0.38]</w:t>
            </w:r>
          </w:p>
        </w:tc>
        <w:tc>
          <w:tcPr>
            <w:tcW w:w="2555" w:type="pct"/>
            <w:gridSpan w:val="2"/>
            <w:tcBorders>
              <w:top w:val="single" w:sz="4" w:space="0" w:color="808080"/>
              <w:left w:val="single" w:sz="4" w:space="0" w:color="808080"/>
              <w:bottom w:val="single" w:sz="4" w:space="0" w:color="808080"/>
              <w:right w:val="single" w:sz="4" w:space="0" w:color="808080"/>
            </w:tcBorders>
          </w:tcPr>
          <w:p w14:paraId="4D5DE5DD" w14:textId="5624347F" w:rsidR="00F9747C" w:rsidRPr="00713B84" w:rsidRDefault="00F9747C" w:rsidP="00290BE9">
            <w:pPr>
              <w:spacing w:line="259" w:lineRule="auto"/>
              <w:rPr>
                <w:rFonts w:cstheme="minorHAnsi"/>
                <w:szCs w:val="22"/>
              </w:rPr>
            </w:pPr>
            <w:r w:rsidRPr="00713B84">
              <w:rPr>
                <w:rFonts w:eastAsia="Arial" w:cstheme="minorHAnsi"/>
                <w:szCs w:val="22"/>
              </w:rPr>
              <w:t>&lt;1% probability &gt;</w:t>
            </w:r>
            <w:r w:rsidR="00313106">
              <w:rPr>
                <w:rFonts w:eastAsia="Arial" w:cstheme="minorHAnsi"/>
                <w:szCs w:val="22"/>
              </w:rPr>
              <w:t xml:space="preserve">  </w:t>
            </w:r>
            <m:oMath>
              <m:sSub>
                <m:sSubPr>
                  <m:ctrlPr>
                    <w:rPr>
                      <w:rFonts w:ascii="Cambria Math" w:hAnsi="Cambria Math" w:cstheme="minorHAnsi"/>
                      <w:i/>
                      <w:szCs w:val="22"/>
                    </w:rPr>
                  </m:ctrlPr>
                </m:sSubPr>
                <m:e>
                  <m:r>
                    <w:rPr>
                      <w:rFonts w:ascii="Cambria Math" w:hAnsi="Cambria Math" w:cstheme="minorHAnsi"/>
                      <w:szCs w:val="22"/>
                    </w:rPr>
                    <m:t>F</m:t>
                  </m:r>
                </m:e>
                <m:sub>
                  <m:r>
                    <w:rPr>
                      <w:rFonts w:ascii="Cambria Math" w:hAnsi="Cambria Math" w:cstheme="minorHAnsi"/>
                      <w:szCs w:val="22"/>
                    </w:rPr>
                    <m:t>MSY</m:t>
                  </m:r>
                </m:sub>
              </m:sSub>
            </m:oMath>
            <w:r w:rsidRPr="00713B84">
              <w:rPr>
                <w:rFonts w:eastAsia="Arial" w:cstheme="minorHAnsi"/>
                <w:szCs w:val="22"/>
              </w:rPr>
              <w:t xml:space="preserve"> (Exceptionally unlikely)</w:t>
            </w:r>
          </w:p>
        </w:tc>
      </w:tr>
    </w:tbl>
    <w:p w14:paraId="3AABF34C" w14:textId="77777777" w:rsidR="00F9747C" w:rsidRPr="00713B84" w:rsidRDefault="00F9747C" w:rsidP="00F9747C">
      <w:pPr>
        <w:rPr>
          <w:rFonts w:cstheme="minorHAnsi"/>
        </w:rPr>
      </w:pPr>
    </w:p>
    <w:p w14:paraId="71A17250" w14:textId="77777777" w:rsidR="00F9747C" w:rsidRPr="00713B84" w:rsidRDefault="00F9747C" w:rsidP="00F9747C">
      <w:pPr>
        <w:rPr>
          <w:rFonts w:cstheme="minorHAnsi"/>
        </w:rPr>
        <w:sectPr w:rsidR="00F9747C" w:rsidRPr="00713B84" w:rsidSect="00F9747C">
          <w:pgSz w:w="15840" w:h="12240" w:orient="landscape"/>
          <w:pgMar w:top="1440" w:right="1440" w:bottom="1440" w:left="1440" w:header="720" w:footer="720" w:gutter="0"/>
          <w:cols w:space="720"/>
          <w:docGrid w:linePitch="360"/>
        </w:sectPr>
      </w:pPr>
    </w:p>
    <w:p w14:paraId="59AB60BF" w14:textId="77777777" w:rsidR="00F9747C" w:rsidRPr="00713B84" w:rsidRDefault="00F9747C" w:rsidP="00F9747C">
      <w:pPr>
        <w:rPr>
          <w:rFonts w:cstheme="minorHAnsi"/>
        </w:rPr>
      </w:pPr>
    </w:p>
    <w:p w14:paraId="1EAB58A1" w14:textId="77777777" w:rsidR="00F9747C" w:rsidRPr="006F67D8" w:rsidRDefault="00F9747C" w:rsidP="009A74D6">
      <w:pPr>
        <w:jc w:val="center"/>
        <w:rPr>
          <w:rFonts w:cstheme="minorHAnsi"/>
        </w:rPr>
      </w:pPr>
      <w:r w:rsidRPr="006F67D8">
        <w:rPr>
          <w:rFonts w:cstheme="minorHAnsi"/>
          <w:noProof/>
        </w:rPr>
        <w:drawing>
          <wp:inline distT="0" distB="0" distL="0" distR="0" wp14:anchorId="2AC69C80" wp14:editId="206EB0F8">
            <wp:extent cx="4532697" cy="3439517"/>
            <wp:effectExtent l="0" t="0" r="1270" b="8890"/>
            <wp:docPr id="838869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69562" name="Picture 1"/>
                    <pic:cNvPicPr>
                      <a:picLocks noChangeAspect="1"/>
                    </pic:cNvPicPr>
                  </pic:nvPicPr>
                  <pic:blipFill>
                    <a:blip r:embed="rId91">
                      <a:extLst>
                        <a:ext uri="{28A0092B-C50C-407E-A947-70E740481C1C}">
                          <a14:useLocalDpi xmlns:a14="http://schemas.microsoft.com/office/drawing/2010/main" val="0"/>
                        </a:ext>
                      </a:extLst>
                    </a:blip>
                    <a:srcRect/>
                    <a:stretch/>
                  </pic:blipFill>
                  <pic:spPr>
                    <a:xfrm>
                      <a:off x="0" y="0"/>
                      <a:ext cx="4532697" cy="3439517"/>
                    </a:xfrm>
                    <a:prstGeom prst="rect">
                      <a:avLst/>
                    </a:prstGeom>
                  </pic:spPr>
                </pic:pic>
              </a:graphicData>
            </a:graphic>
          </wp:inline>
        </w:drawing>
      </w:r>
    </w:p>
    <w:p w14:paraId="2E73D8C7" w14:textId="77DDD4EF" w:rsidR="00F9747C" w:rsidRPr="006F67D8" w:rsidRDefault="00F9747C" w:rsidP="006F67D8">
      <w:pPr>
        <w:jc w:val="both"/>
        <w:rPr>
          <w:rFonts w:cstheme="minorHAnsi"/>
        </w:rPr>
      </w:pPr>
      <w:r w:rsidRPr="006F67D8">
        <w:rPr>
          <w:rFonts w:cstheme="minorHAnsi"/>
          <w:b/>
          <w:bCs/>
        </w:rPr>
        <w:t>Figure SWO-09.</w:t>
      </w:r>
      <w:r w:rsidRPr="006F67D8">
        <w:rPr>
          <w:rFonts w:cstheme="minorHAnsi"/>
        </w:rPr>
        <w:t xml:space="preserve"> Majuro plot summarising the results for the uncertainty grid (without estimation error) for the relevant recent periods, 2020–2023 for SB</w:t>
      </w:r>
      <w:r w:rsidRPr="006F67D8">
        <w:rPr>
          <w:rFonts w:cstheme="minorHAnsi"/>
          <w:vertAlign w:val="subscript"/>
        </w:rPr>
        <w:t>recent</w:t>
      </w:r>
      <w:r w:rsidRPr="006F67D8">
        <w:rPr>
          <w:rFonts w:cstheme="minorHAnsi"/>
        </w:rPr>
        <w:t>/SB</w:t>
      </w:r>
      <w:r w:rsidRPr="006F67D8">
        <w:rPr>
          <w:rFonts w:cstheme="minorHAnsi"/>
          <w:vertAlign w:val="subscript"/>
        </w:rPr>
        <w:t>F=0</w:t>
      </w:r>
      <w:r w:rsidRPr="006F67D8">
        <w:rPr>
          <w:rFonts w:cstheme="minorHAnsi"/>
        </w:rPr>
        <w:t xml:space="preserve"> and 2019–2022 for F</w:t>
      </w:r>
      <w:r w:rsidRPr="006F67D8">
        <w:rPr>
          <w:rFonts w:cstheme="minorHAnsi"/>
          <w:vertAlign w:val="subscript"/>
        </w:rPr>
        <w:t>recent</w:t>
      </w:r>
      <w:r w:rsidRPr="006F67D8">
        <w:rPr>
          <w:rFonts w:cstheme="minorHAnsi"/>
        </w:rPr>
        <w:t>/F</w:t>
      </w:r>
      <w:r w:rsidRPr="006F67D8">
        <w:rPr>
          <w:rFonts w:cstheme="minorHAnsi"/>
          <w:vertAlign w:val="subscript"/>
        </w:rPr>
        <w:t>MSY</w:t>
      </w:r>
      <w:r w:rsidR="0053396C">
        <w:rPr>
          <w:rFonts w:cstheme="minorHAnsi"/>
          <w:vertAlign w:val="subscript"/>
        </w:rPr>
        <w:t>,</w:t>
      </w:r>
      <w:r w:rsidRPr="006F67D8">
        <w:rPr>
          <w:rFonts w:cstheme="minorHAnsi"/>
        </w:rPr>
        <w:t xml:space="preserve"> respectively. The red dot indicates the median</w:t>
      </w:r>
      <w:r w:rsidR="0053396C">
        <w:rPr>
          <w:rFonts w:cstheme="minorHAnsi"/>
        </w:rPr>
        <w:t>,</w:t>
      </w:r>
      <w:r w:rsidRPr="006F67D8">
        <w:rPr>
          <w:rFonts w:cstheme="minorHAnsi"/>
        </w:rPr>
        <w:t xml:space="preserve"> and the blue dot the diagnostic model.</w:t>
      </w:r>
    </w:p>
    <w:p w14:paraId="2D501E4A" w14:textId="77777777" w:rsidR="00F9747C" w:rsidRPr="00713B84" w:rsidRDefault="00F9747C" w:rsidP="006A3CA9">
      <w:pPr>
        <w:jc w:val="center"/>
        <w:rPr>
          <w:rFonts w:cstheme="minorHAnsi"/>
          <w:i/>
          <w:iCs/>
        </w:rPr>
      </w:pPr>
      <w:r w:rsidRPr="00713B84">
        <w:rPr>
          <w:rFonts w:cstheme="minorHAnsi"/>
          <w:noProof/>
        </w:rPr>
        <w:drawing>
          <wp:inline distT="0" distB="0" distL="0" distR="0" wp14:anchorId="5187E519" wp14:editId="656CC31A">
            <wp:extent cx="4423759" cy="3487545"/>
            <wp:effectExtent l="0" t="0" r="0" b="0"/>
            <wp:docPr id="13632590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59018" name="Picture 19"/>
                    <pic:cNvPicPr>
                      <a:picLocks noChangeAspect="1"/>
                    </pic:cNvPicPr>
                  </pic:nvPicPr>
                  <pic:blipFill>
                    <a:blip r:embed="rId92">
                      <a:extLst>
                        <a:ext uri="{28A0092B-C50C-407E-A947-70E740481C1C}">
                          <a14:useLocalDpi xmlns:a14="http://schemas.microsoft.com/office/drawing/2010/main" val="0"/>
                        </a:ext>
                      </a:extLst>
                    </a:blip>
                    <a:srcRect/>
                    <a:stretch/>
                  </pic:blipFill>
                  <pic:spPr>
                    <a:xfrm>
                      <a:off x="0" y="0"/>
                      <a:ext cx="4423759" cy="3487545"/>
                    </a:xfrm>
                    <a:prstGeom prst="rect">
                      <a:avLst/>
                    </a:prstGeom>
                  </pic:spPr>
                </pic:pic>
              </a:graphicData>
            </a:graphic>
          </wp:inline>
        </w:drawing>
      </w:r>
    </w:p>
    <w:p w14:paraId="75A6C81C" w14:textId="77777777" w:rsidR="00F9747C" w:rsidRPr="006F67D8" w:rsidRDefault="00F9747C" w:rsidP="006F67D8">
      <w:pPr>
        <w:jc w:val="both"/>
        <w:rPr>
          <w:rFonts w:cstheme="minorHAnsi"/>
        </w:rPr>
      </w:pPr>
      <w:r w:rsidRPr="006F67D8">
        <w:rPr>
          <w:rFonts w:cstheme="minorHAnsi"/>
          <w:b/>
          <w:bCs/>
        </w:rPr>
        <w:t>Figure SWO-10.</w:t>
      </w:r>
      <w:r w:rsidRPr="006F67D8">
        <w:rPr>
          <w:rFonts w:cstheme="minorHAnsi"/>
        </w:rPr>
        <w:t xml:space="preserve"> Time dynamic Majuro plot from the diagnostic model for SWPO swordfish for the period 1952 to 2023 (red dot).</w:t>
      </w:r>
    </w:p>
    <w:p w14:paraId="1A57C21A" w14:textId="77777777" w:rsidR="00F9747C" w:rsidRPr="00713B84" w:rsidRDefault="00F9747C" w:rsidP="00F9747C">
      <w:pPr>
        <w:rPr>
          <w:rFonts w:cstheme="minorHAnsi"/>
          <w:i/>
          <w:iCs/>
        </w:rPr>
      </w:pPr>
    </w:p>
    <w:p w14:paraId="33BE1086" w14:textId="77777777" w:rsidR="00F9747C" w:rsidRPr="00713B84" w:rsidRDefault="00F9747C" w:rsidP="006A3CA9">
      <w:pPr>
        <w:jc w:val="center"/>
        <w:rPr>
          <w:rFonts w:cstheme="minorHAnsi"/>
          <w:i/>
          <w:iCs/>
        </w:rPr>
      </w:pPr>
      <w:r w:rsidRPr="00713B84">
        <w:rPr>
          <w:noProof/>
        </w:rPr>
        <w:lastRenderedPageBreak/>
        <w:drawing>
          <wp:inline distT="0" distB="0" distL="0" distR="0" wp14:anchorId="1885A02D" wp14:editId="66EC2C48">
            <wp:extent cx="4184588" cy="3043237"/>
            <wp:effectExtent l="0" t="0" r="6985" b="5080"/>
            <wp:docPr id="62862099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620990" name="Picture 19"/>
                    <pic:cNvPicPr>
                      <a:picLocks noChangeAspect="1"/>
                    </pic:cNvPicPr>
                  </pic:nvPicPr>
                  <pic:blipFill>
                    <a:blip r:embed="rId93" cstate="print">
                      <a:extLst>
                        <a:ext uri="{28A0092B-C50C-407E-A947-70E740481C1C}">
                          <a14:useLocalDpi xmlns:a14="http://schemas.microsoft.com/office/drawing/2010/main" val="0"/>
                        </a:ext>
                      </a:extLst>
                    </a:blip>
                    <a:srcRect/>
                    <a:stretch/>
                  </pic:blipFill>
                  <pic:spPr>
                    <a:xfrm>
                      <a:off x="0" y="0"/>
                      <a:ext cx="4184588" cy="3043237"/>
                    </a:xfrm>
                    <a:prstGeom prst="rect">
                      <a:avLst/>
                    </a:prstGeom>
                  </pic:spPr>
                </pic:pic>
              </a:graphicData>
            </a:graphic>
          </wp:inline>
        </w:drawing>
      </w:r>
    </w:p>
    <w:p w14:paraId="1D8CBD8C" w14:textId="0EB76B14" w:rsidR="00F9747C" w:rsidRPr="006F67D8" w:rsidRDefault="00F9747C" w:rsidP="006F67D8">
      <w:pPr>
        <w:jc w:val="both"/>
        <w:rPr>
          <w:rFonts w:cstheme="minorHAnsi"/>
        </w:rPr>
      </w:pPr>
      <w:r w:rsidRPr="006F67D8">
        <w:rPr>
          <w:rFonts w:cstheme="minorHAnsi"/>
          <w:b/>
          <w:bCs/>
        </w:rPr>
        <w:t>Figure SWO-11.</w:t>
      </w:r>
      <w:r w:rsidRPr="006F67D8">
        <w:rPr>
          <w:rFonts w:cstheme="minorHAnsi"/>
        </w:rPr>
        <w:t xml:space="preserve"> Kobe plot for the relevant recent periods, 2020–2023 for SB</w:t>
      </w:r>
      <w:r w:rsidRPr="006F67D8">
        <w:rPr>
          <w:rFonts w:cstheme="minorHAnsi"/>
          <w:vertAlign w:val="subscript"/>
        </w:rPr>
        <w:t>recent</w:t>
      </w:r>
      <w:r w:rsidRPr="006F67D8">
        <w:rPr>
          <w:rFonts w:cstheme="minorHAnsi"/>
        </w:rPr>
        <w:t>/SB</w:t>
      </w:r>
      <w:r w:rsidRPr="006F67D8">
        <w:rPr>
          <w:rFonts w:cstheme="minorHAnsi"/>
          <w:vertAlign w:val="subscript"/>
        </w:rPr>
        <w:t>MSY</w:t>
      </w:r>
      <w:r w:rsidRPr="006F67D8">
        <w:rPr>
          <w:rFonts w:cstheme="minorHAnsi"/>
        </w:rPr>
        <w:t xml:space="preserve"> and 2019–2022 for F</w:t>
      </w:r>
      <w:r w:rsidRPr="006F67D8">
        <w:rPr>
          <w:rFonts w:cstheme="minorHAnsi"/>
          <w:vertAlign w:val="subscript"/>
        </w:rPr>
        <w:t>recent</w:t>
      </w:r>
      <w:r w:rsidRPr="006F67D8">
        <w:rPr>
          <w:rFonts w:cstheme="minorHAnsi"/>
        </w:rPr>
        <w:t>/F</w:t>
      </w:r>
      <w:r w:rsidRPr="006F67D8">
        <w:rPr>
          <w:rFonts w:cstheme="minorHAnsi"/>
          <w:vertAlign w:val="subscript"/>
        </w:rPr>
        <w:t>MSY</w:t>
      </w:r>
      <w:r w:rsidR="006F67D8">
        <w:rPr>
          <w:rFonts w:cstheme="minorHAnsi"/>
          <w:vertAlign w:val="subscript"/>
        </w:rPr>
        <w:t>,</w:t>
      </w:r>
      <w:r w:rsidRPr="006F67D8">
        <w:rPr>
          <w:rFonts w:cstheme="minorHAnsi"/>
        </w:rPr>
        <w:t xml:space="preserve"> respectively, using contour plots to summarise the full uncertainty grid, including structural and estimation uncertainty, with 50%, 80% and 90% quantile ranges. The red cross shows the median.</w:t>
      </w:r>
    </w:p>
    <w:p w14:paraId="3B5067AC" w14:textId="77777777" w:rsidR="00F9747C" w:rsidRPr="00713B84" w:rsidRDefault="00F9747C" w:rsidP="006A3CA9">
      <w:pPr>
        <w:jc w:val="center"/>
        <w:rPr>
          <w:rFonts w:cstheme="minorHAnsi"/>
          <w:i/>
          <w:iCs/>
        </w:rPr>
      </w:pPr>
      <w:r w:rsidRPr="00713B84">
        <w:rPr>
          <w:noProof/>
        </w:rPr>
        <w:drawing>
          <wp:inline distT="0" distB="0" distL="0" distR="0" wp14:anchorId="20710AC3" wp14:editId="2BB68DCB">
            <wp:extent cx="4246245" cy="3184525"/>
            <wp:effectExtent l="0" t="0" r="1905" b="0"/>
            <wp:docPr id="8796059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05988" name="Picture 19"/>
                    <pic:cNvPicPr>
                      <a:picLocks noChangeAspect="1"/>
                    </pic:cNvPicPr>
                  </pic:nvPicPr>
                  <pic:blipFill>
                    <a:blip r:embed="rId94" cstate="print">
                      <a:extLst>
                        <a:ext uri="{28A0092B-C50C-407E-A947-70E740481C1C}">
                          <a14:useLocalDpi xmlns:a14="http://schemas.microsoft.com/office/drawing/2010/main" val="0"/>
                        </a:ext>
                      </a:extLst>
                    </a:blip>
                    <a:srcRect/>
                    <a:stretch/>
                  </pic:blipFill>
                  <pic:spPr>
                    <a:xfrm>
                      <a:off x="0" y="0"/>
                      <a:ext cx="4246245" cy="3184525"/>
                    </a:xfrm>
                    <a:prstGeom prst="rect">
                      <a:avLst/>
                    </a:prstGeom>
                  </pic:spPr>
                </pic:pic>
              </a:graphicData>
            </a:graphic>
          </wp:inline>
        </w:drawing>
      </w:r>
    </w:p>
    <w:p w14:paraId="16A5F3B9" w14:textId="77777777" w:rsidR="00F9747C" w:rsidRPr="006F67D8" w:rsidRDefault="00F9747C" w:rsidP="006F67D8">
      <w:pPr>
        <w:jc w:val="both"/>
        <w:rPr>
          <w:rFonts w:cstheme="minorHAnsi"/>
        </w:rPr>
      </w:pPr>
      <w:r w:rsidRPr="006F67D8">
        <w:rPr>
          <w:rFonts w:cstheme="minorHAnsi"/>
          <w:b/>
          <w:bCs/>
        </w:rPr>
        <w:t>Figure SWO-12.</w:t>
      </w:r>
      <w:r w:rsidRPr="006F67D8">
        <w:rPr>
          <w:rFonts w:cstheme="minorHAnsi"/>
        </w:rPr>
        <w:t xml:space="preserve"> Time dynamic Kobe plot from the diagnostic model for SWPO swordfish for the period 1952 to 2023 (red dot).</w:t>
      </w:r>
    </w:p>
    <w:p w14:paraId="6447A45A" w14:textId="5A1C2B67" w:rsidR="006A3CA9" w:rsidRPr="00713B84" w:rsidRDefault="006A3CA9">
      <w:pPr>
        <w:rPr>
          <w:rFonts w:eastAsiaTheme="minorEastAsia"/>
          <w:szCs w:val="22"/>
          <w:lang w:eastAsia="ko-KR"/>
        </w:rPr>
      </w:pPr>
      <w:r w:rsidRPr="00713B84">
        <w:br w:type="page"/>
      </w:r>
    </w:p>
    <w:p w14:paraId="6F084D66" w14:textId="77777777" w:rsidR="00D649E0" w:rsidRPr="00713B84" w:rsidRDefault="00D649E0" w:rsidP="006F67D8">
      <w:pPr>
        <w:pStyle w:val="ListParagraph"/>
        <w:widowControl w:val="0"/>
        <w:numPr>
          <w:ilvl w:val="0"/>
          <w:numId w:val="20"/>
        </w:numPr>
        <w:kinsoku w:val="0"/>
        <w:overflowPunct w:val="0"/>
        <w:autoSpaceDE w:val="0"/>
        <w:autoSpaceDN w:val="0"/>
        <w:adjustRightInd w:val="0"/>
        <w:snapToGrid w:val="0"/>
        <w:ind w:left="0" w:firstLine="0"/>
        <w:jc w:val="both"/>
        <w:rPr>
          <w:rFonts w:asciiTheme="minorHAnsi" w:eastAsia="Batang" w:hAnsiTheme="minorHAnsi" w:cstheme="minorHAnsi"/>
          <w:b/>
          <w:szCs w:val="22"/>
          <w:lang w:eastAsia="ko-KR"/>
        </w:rPr>
      </w:pPr>
      <w:r w:rsidRPr="00713B84">
        <w:rPr>
          <w:rFonts w:asciiTheme="minorHAnsi" w:hAnsiTheme="minorHAnsi" w:cstheme="minorHAnsi"/>
          <w:b/>
          <w:szCs w:val="22"/>
        </w:rPr>
        <w:lastRenderedPageBreak/>
        <w:t>Management advice</w:t>
      </w:r>
    </w:p>
    <w:p w14:paraId="2C8E2782" w14:textId="77777777" w:rsidR="00D649E0" w:rsidRPr="00713B84" w:rsidRDefault="00D649E0" w:rsidP="00D649E0">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Cs w:val="22"/>
          <w:lang w:eastAsia="ko-KR"/>
        </w:rPr>
      </w:pPr>
    </w:p>
    <w:p w14:paraId="754520EE" w14:textId="45FEDE41" w:rsidR="007902FE" w:rsidRPr="00713B84" w:rsidRDefault="007902FE" w:rsidP="007902FE">
      <w:pPr>
        <w:pStyle w:val="SCtext"/>
        <w:rPr>
          <w:b/>
          <w:bCs/>
          <w:lang w:val="en-NZ"/>
        </w:rPr>
      </w:pPr>
      <w:r w:rsidRPr="00713B84">
        <w:rPr>
          <w:b/>
          <w:bCs/>
          <w:lang w:val="en-NZ"/>
        </w:rPr>
        <w:t>SC21 advised that</w:t>
      </w:r>
      <w:r w:rsidRPr="00713B84">
        <w:rPr>
          <w:lang w:val="en-NZ"/>
        </w:rPr>
        <w:t xml:space="preserve"> it is exceptionally unlikely that Southwest Pacific swordfish is overfished and subject to overfishing.</w:t>
      </w:r>
      <w:r w:rsidR="00313106">
        <w:rPr>
          <w:lang w:val="en-NZ"/>
        </w:rPr>
        <w:t xml:space="preserve">  </w:t>
      </w:r>
      <w:r w:rsidRPr="00713B84">
        <w:rPr>
          <w:lang w:val="en-NZ"/>
        </w:rPr>
        <w:t xml:space="preserve">SC21 noted that the estimated spawning biomass </w:t>
      </w:r>
      <w:r w:rsidR="006F67D8">
        <w:rPr>
          <w:lang w:val="en-NZ"/>
        </w:rPr>
        <w:t>relative</w:t>
      </w:r>
      <w:r w:rsidR="006F67D8" w:rsidRPr="00713B84">
        <w:rPr>
          <w:lang w:val="en-NZ"/>
        </w:rPr>
        <w:t xml:space="preserve"> </w:t>
      </w:r>
      <w:r w:rsidRPr="00713B84">
        <w:rPr>
          <w:lang w:val="en-NZ"/>
        </w:rPr>
        <w:t xml:space="preserve">to unfished levels has continued to decline over the last decade, despite a brief recovery in 2015. This declining trend highlights the ongoing need for management. To this end, SC21 noted the Commission’s intention to develop a management strategy evaluation framework for Southwest Pacific swordfish and to design and evaluate </w:t>
      </w:r>
      <w:r w:rsidR="006F67D8">
        <w:rPr>
          <w:lang w:val="en-NZ"/>
        </w:rPr>
        <w:t xml:space="preserve">a </w:t>
      </w:r>
      <w:r w:rsidRPr="00713B84">
        <w:rPr>
          <w:lang w:val="en-NZ"/>
        </w:rPr>
        <w:t xml:space="preserve">candidate management procedure (see SC21-GN-WP-04 Project P21X03). </w:t>
      </w:r>
      <w:r w:rsidRPr="00713B84">
        <w:rPr>
          <w:b/>
          <w:bCs/>
          <w:lang w:val="en-NZ"/>
        </w:rPr>
        <w:t xml:space="preserve">SC21 agreed to use this year’s stock assessment model as a starting point for developing an operating model reference set to evaluate the candidate management procedures, noting that better addressing the issue of model mis-specification is necessary to improve the reliability of the operating model reference set. </w:t>
      </w:r>
    </w:p>
    <w:p w14:paraId="60A9CAEE" w14:textId="77777777" w:rsidR="007902FE" w:rsidRPr="00713B84" w:rsidRDefault="007902FE" w:rsidP="007902FE">
      <w:pPr>
        <w:pStyle w:val="SCtext"/>
        <w:numPr>
          <w:ilvl w:val="0"/>
          <w:numId w:val="0"/>
        </w:numPr>
        <w:rPr>
          <w:lang w:val="en-NZ"/>
        </w:rPr>
      </w:pPr>
    </w:p>
    <w:p w14:paraId="242014B0" w14:textId="5DA12F97" w:rsidR="002C00E5" w:rsidRPr="00713B84" w:rsidRDefault="007902FE" w:rsidP="007902FE">
      <w:pPr>
        <w:pStyle w:val="SCtext"/>
        <w:rPr>
          <w:lang w:val="en-NZ"/>
        </w:rPr>
      </w:pPr>
      <w:r w:rsidRPr="00713B84">
        <w:rPr>
          <w:b/>
          <w:bCs/>
          <w:lang w:val="en-NZ"/>
        </w:rPr>
        <w:t xml:space="preserve">SC21 noted that due to challenges and associated time constraints </w:t>
      </w:r>
      <w:r w:rsidR="006F67D8">
        <w:rPr>
          <w:b/>
          <w:bCs/>
          <w:lang w:val="en-NZ"/>
        </w:rPr>
        <w:t xml:space="preserve">in </w:t>
      </w:r>
      <w:r w:rsidRPr="00713B84">
        <w:rPr>
          <w:b/>
          <w:bCs/>
          <w:lang w:val="en-NZ"/>
        </w:rPr>
        <w:t>fitting the stock assessment model, no projections were provided to the SC and recommended that projections be included in future assessment reports.</w:t>
      </w:r>
      <w:r w:rsidRPr="00713B84">
        <w:rPr>
          <w:lang w:val="en-NZ"/>
        </w:rPr>
        <w:t xml:space="preserve"> </w:t>
      </w:r>
    </w:p>
    <w:p w14:paraId="0845C771" w14:textId="77777777" w:rsidR="007902FE" w:rsidRPr="00713B84" w:rsidRDefault="007902FE" w:rsidP="007902FE">
      <w:pPr>
        <w:pStyle w:val="SCtext"/>
        <w:numPr>
          <w:ilvl w:val="0"/>
          <w:numId w:val="0"/>
        </w:numPr>
        <w:rPr>
          <w:lang w:val="en-NZ"/>
        </w:rPr>
      </w:pPr>
    </w:p>
    <w:p w14:paraId="74F93BA7" w14:textId="2C34745B" w:rsidR="006F3837" w:rsidRPr="00713B84" w:rsidRDefault="007A3AEA" w:rsidP="009A74D6">
      <w:pPr>
        <w:pStyle w:val="SCDR"/>
        <w:ind w:left="720" w:hanging="720"/>
      </w:pPr>
      <w:r w:rsidRPr="00713B84">
        <w:t>d.</w:t>
      </w:r>
      <w:r w:rsidRPr="00713B84">
        <w:tab/>
      </w:r>
      <w:r w:rsidR="006F3837" w:rsidRPr="00713B84">
        <w:t>Research recommendations</w:t>
      </w:r>
    </w:p>
    <w:p w14:paraId="1872690F" w14:textId="5075EB2E" w:rsidR="006F3837" w:rsidRPr="009D7562" w:rsidRDefault="006F3837" w:rsidP="006F3837">
      <w:pPr>
        <w:pStyle w:val="SCtext"/>
        <w:rPr>
          <w:b/>
          <w:bCs/>
          <w:lang w:val="en-NZ"/>
        </w:rPr>
      </w:pPr>
      <w:r w:rsidRPr="00713B84">
        <w:rPr>
          <w:lang w:val="en-NZ"/>
        </w:rPr>
        <w:t xml:space="preserve">SC21 noted the challenges in developing this model. The persistent conflict </w:t>
      </w:r>
      <w:r w:rsidRPr="00713B84">
        <w:rPr>
          <w:shd w:val="clear" w:color="auto" w:fill="FFFFFF"/>
          <w:lang w:val="en-NZ"/>
        </w:rPr>
        <w:t>between size composition and CPUE signals, the retrospective patterns, and the divergence in CPUE trends across fleets may not solely reflect data limitations, but could also stem from structural assumptions within the model that are difficult to validate or adjust.</w:t>
      </w:r>
      <w:r w:rsidR="00313106">
        <w:rPr>
          <w:shd w:val="clear" w:color="auto" w:fill="FFFFFF"/>
          <w:lang w:val="en-NZ"/>
        </w:rPr>
        <w:t xml:space="preserve">  </w:t>
      </w:r>
      <w:r w:rsidRPr="009D7562">
        <w:rPr>
          <w:b/>
          <w:bCs/>
          <w:lang w:val="en-NZ"/>
        </w:rPr>
        <w:t>SC21 recommended several research avenues to help improve the next assessment</w:t>
      </w:r>
      <w:r w:rsidR="006F67D8" w:rsidRPr="009D7562">
        <w:rPr>
          <w:b/>
          <w:bCs/>
          <w:lang w:val="en-NZ"/>
        </w:rPr>
        <w:t>,</w:t>
      </w:r>
      <w:r w:rsidRPr="009D7562">
        <w:rPr>
          <w:b/>
          <w:bCs/>
          <w:lang w:val="en-NZ"/>
        </w:rPr>
        <w:t xml:space="preserve"> including: </w:t>
      </w:r>
    </w:p>
    <w:p w14:paraId="783533CC" w14:textId="77777777" w:rsidR="006F3837" w:rsidRPr="009D7562" w:rsidRDefault="006F3837" w:rsidP="00F32938">
      <w:pPr>
        <w:pStyle w:val="ListParagraph"/>
        <w:numPr>
          <w:ilvl w:val="0"/>
          <w:numId w:val="39"/>
        </w:numPr>
        <w:spacing w:after="160" w:line="259" w:lineRule="auto"/>
        <w:ind w:left="1080"/>
        <w:contextualSpacing/>
        <w:rPr>
          <w:rFonts w:cstheme="minorHAnsi"/>
          <w:b/>
          <w:bCs/>
        </w:rPr>
      </w:pPr>
      <w:r w:rsidRPr="009D7562">
        <w:rPr>
          <w:rFonts w:cstheme="minorHAnsi"/>
          <w:b/>
          <w:bCs/>
        </w:rPr>
        <w:t>additional conditional age-at-length data;</w:t>
      </w:r>
    </w:p>
    <w:p w14:paraId="2C1100A9" w14:textId="77777777" w:rsidR="006F3837" w:rsidRPr="009D7562" w:rsidRDefault="006F3837" w:rsidP="00F32938">
      <w:pPr>
        <w:pStyle w:val="ListParagraph"/>
        <w:numPr>
          <w:ilvl w:val="0"/>
          <w:numId w:val="39"/>
        </w:numPr>
        <w:spacing w:after="160" w:line="259" w:lineRule="auto"/>
        <w:ind w:left="1080"/>
        <w:contextualSpacing/>
        <w:rPr>
          <w:rFonts w:cstheme="minorHAnsi"/>
          <w:b/>
          <w:bCs/>
        </w:rPr>
      </w:pPr>
      <w:r w:rsidRPr="009D7562">
        <w:rPr>
          <w:rFonts w:cstheme="minorHAnsi"/>
          <w:b/>
          <w:bCs/>
        </w:rPr>
        <w:t xml:space="preserve">exploring the use of close-kin mark recapture; </w:t>
      </w:r>
    </w:p>
    <w:p w14:paraId="23532E6F" w14:textId="77777777" w:rsidR="006F3837" w:rsidRPr="009D7562" w:rsidRDefault="006F3837" w:rsidP="00F32938">
      <w:pPr>
        <w:pStyle w:val="ListParagraph"/>
        <w:numPr>
          <w:ilvl w:val="0"/>
          <w:numId w:val="39"/>
        </w:numPr>
        <w:spacing w:after="160" w:line="259" w:lineRule="auto"/>
        <w:ind w:left="1080"/>
        <w:contextualSpacing/>
        <w:rPr>
          <w:rFonts w:cstheme="minorHAnsi"/>
          <w:b/>
          <w:bCs/>
        </w:rPr>
      </w:pPr>
      <w:r w:rsidRPr="009D7562">
        <w:rPr>
          <w:rFonts w:cstheme="minorHAnsi"/>
          <w:b/>
          <w:bCs/>
        </w:rPr>
        <w:t xml:space="preserve">the further exploration of a simplified modeling approach; and </w:t>
      </w:r>
    </w:p>
    <w:p w14:paraId="5714CCF6" w14:textId="6DFCEC63" w:rsidR="006F3837" w:rsidRPr="009D7562" w:rsidRDefault="006F3837" w:rsidP="00F32938">
      <w:pPr>
        <w:pStyle w:val="ListParagraph"/>
        <w:numPr>
          <w:ilvl w:val="0"/>
          <w:numId w:val="39"/>
        </w:numPr>
        <w:spacing w:after="160" w:line="259" w:lineRule="auto"/>
        <w:ind w:left="1080"/>
        <w:contextualSpacing/>
        <w:rPr>
          <w:rFonts w:cstheme="minorHAnsi"/>
          <w:b/>
          <w:bCs/>
        </w:rPr>
      </w:pPr>
      <w:r w:rsidRPr="009D7562">
        <w:rPr>
          <w:b/>
          <w:bCs/>
        </w:rPr>
        <w:t xml:space="preserve">SC21 also recommended moving data-moderate billfish assessments like Southwest Pacific swordfish and striped marlin to a two-year approach, similar to the shark assessments. </w:t>
      </w:r>
    </w:p>
    <w:p w14:paraId="648E7DF7" w14:textId="77777777" w:rsidR="00D649E0" w:rsidRPr="00713B84" w:rsidRDefault="00D649E0" w:rsidP="00D161A3">
      <w:pPr>
        <w:pStyle w:val="SC3"/>
      </w:pPr>
      <w:r w:rsidRPr="00713B84">
        <w:t>Southwest Pacific striped marlin (</w:t>
      </w:r>
      <w:r w:rsidRPr="00713B84">
        <w:rPr>
          <w:i/>
          <w:iCs/>
        </w:rPr>
        <w:t>Kajikia audax</w:t>
      </w:r>
      <w:r w:rsidRPr="00713B84">
        <w:t>)</w:t>
      </w:r>
    </w:p>
    <w:p w14:paraId="503F1248" w14:textId="4F584095" w:rsidR="00D649E0" w:rsidRPr="00713B84" w:rsidRDefault="007A3AEA" w:rsidP="007A3AEA">
      <w:pPr>
        <w:pStyle w:val="ListParagraph"/>
        <w:widowControl w:val="0"/>
        <w:kinsoku w:val="0"/>
        <w:overflowPunct w:val="0"/>
        <w:autoSpaceDE w:val="0"/>
        <w:autoSpaceDN w:val="0"/>
        <w:adjustRightInd w:val="0"/>
        <w:snapToGrid w:val="0"/>
        <w:ind w:left="0"/>
        <w:jc w:val="both"/>
        <w:rPr>
          <w:rFonts w:asciiTheme="minorHAnsi" w:eastAsia="Batang" w:hAnsiTheme="minorHAnsi" w:cstheme="minorHAnsi"/>
          <w:b/>
          <w:bCs/>
          <w:szCs w:val="22"/>
          <w:lang w:eastAsia="ko-KR"/>
        </w:rPr>
      </w:pPr>
      <w:r w:rsidRPr="00713B84">
        <w:rPr>
          <w:rFonts w:asciiTheme="minorHAnsi" w:eastAsia="Batang" w:hAnsiTheme="minorHAnsi" w:cstheme="minorHAnsi"/>
          <w:b/>
          <w:bCs/>
          <w:szCs w:val="22"/>
          <w:lang w:eastAsia="ko-KR"/>
        </w:rPr>
        <w:t>4.5.2.1</w:t>
      </w:r>
      <w:r w:rsidRPr="00713B84">
        <w:rPr>
          <w:rFonts w:asciiTheme="minorHAnsi" w:eastAsia="Batang" w:hAnsiTheme="minorHAnsi" w:cstheme="minorHAnsi"/>
          <w:b/>
          <w:bCs/>
          <w:szCs w:val="22"/>
          <w:lang w:eastAsia="ko-KR"/>
        </w:rPr>
        <w:tab/>
      </w:r>
      <w:r w:rsidR="00D649E0" w:rsidRPr="00713B84">
        <w:rPr>
          <w:rFonts w:asciiTheme="minorHAnsi" w:eastAsia="Batang" w:hAnsiTheme="minorHAnsi" w:cstheme="minorHAnsi"/>
          <w:b/>
          <w:bCs/>
          <w:szCs w:val="22"/>
          <w:lang w:eastAsia="ko-KR"/>
        </w:rPr>
        <w:t xml:space="preserve">Stock assessment of Southwest Pacific striped marlin </w:t>
      </w:r>
    </w:p>
    <w:p w14:paraId="0CB3AF5E" w14:textId="77777777" w:rsidR="00D649E0" w:rsidRPr="00713B84" w:rsidRDefault="00D649E0" w:rsidP="00E1295B">
      <w:pPr>
        <w:adjustRightInd w:val="0"/>
        <w:snapToGrid w:val="0"/>
        <w:jc w:val="both"/>
        <w:rPr>
          <w:rFonts w:asciiTheme="minorHAnsi" w:eastAsiaTheme="minorEastAsia" w:hAnsiTheme="minorHAnsi" w:cstheme="minorHAnsi"/>
          <w:szCs w:val="22"/>
          <w:lang w:eastAsia="ko-KR"/>
        </w:rPr>
      </w:pPr>
      <w:bookmarkStart w:id="56" w:name="_Hlk197502608"/>
    </w:p>
    <w:p w14:paraId="2BF413FB" w14:textId="045A2CA9" w:rsidR="00D80B16" w:rsidRPr="00713B84" w:rsidRDefault="005C75B9" w:rsidP="00D80B16">
      <w:pPr>
        <w:pStyle w:val="SCtext"/>
        <w:rPr>
          <w:lang w:val="en-NZ"/>
        </w:rPr>
      </w:pPr>
      <w:r w:rsidRPr="00713B84">
        <w:rPr>
          <w:lang w:val="en-NZ"/>
        </w:rPr>
        <w:t>C</w:t>
      </w:r>
      <w:r w:rsidR="006F67D8">
        <w:rPr>
          <w:rFonts w:hint="eastAsia"/>
          <w:lang w:val="en-NZ"/>
        </w:rPr>
        <w:t>.</w:t>
      </w:r>
      <w:r w:rsidRPr="00713B84">
        <w:rPr>
          <w:lang w:val="en-NZ"/>
        </w:rPr>
        <w:t xml:space="preserve"> Castillo-Jordan (</w:t>
      </w:r>
      <w:r w:rsidR="009003CE" w:rsidRPr="00713B84">
        <w:rPr>
          <w:lang w:val="en-NZ"/>
        </w:rPr>
        <w:t>SPC-OFP</w:t>
      </w:r>
      <w:r w:rsidRPr="00713B84">
        <w:rPr>
          <w:lang w:val="en-NZ"/>
        </w:rPr>
        <w:t xml:space="preserve">) presented </w:t>
      </w:r>
      <w:hyperlink r:id="rId95" w:history="1">
        <w:r w:rsidRPr="00713B84">
          <w:rPr>
            <w:rStyle w:val="Hyperlink"/>
            <w:lang w:val="en-NZ"/>
          </w:rPr>
          <w:t>SC21-SA-WP-06</w:t>
        </w:r>
      </w:hyperlink>
      <w:r w:rsidRPr="00713B84">
        <w:rPr>
          <w:lang w:val="en-NZ"/>
        </w:rPr>
        <w:t xml:space="preserve"> </w:t>
      </w:r>
      <w:r w:rsidRPr="00713B84">
        <w:rPr>
          <w:i/>
          <w:iCs/>
          <w:lang w:val="en-NZ"/>
        </w:rPr>
        <w:t>Revised 2024 stock assessment of striped marlin in the southwestern Pacific Ocean: Part 1- integrated assessment in Stock Synthesis</w:t>
      </w:r>
      <w:r w:rsidR="00D80B16" w:rsidRPr="00713B84">
        <w:rPr>
          <w:lang w:val="en-NZ"/>
        </w:rPr>
        <w:t xml:space="preserve">. </w:t>
      </w:r>
      <w:r w:rsidR="006B3D0F" w:rsidRPr="00713B84">
        <w:rPr>
          <w:rFonts w:eastAsia="Times New Roman"/>
          <w:lang w:val="en-NZ"/>
        </w:rPr>
        <w:t xml:space="preserve">The </w:t>
      </w:r>
      <w:r w:rsidR="00D80B16" w:rsidRPr="00713B84">
        <w:rPr>
          <w:rFonts w:eastAsia="Times New Roman"/>
          <w:lang w:val="en-NZ"/>
        </w:rPr>
        <w:t xml:space="preserve">report describes the development of a revised integrated assessment for </w:t>
      </w:r>
      <w:r w:rsidR="006F67D8">
        <w:rPr>
          <w:rFonts w:hint="eastAsia"/>
          <w:lang w:val="en-NZ"/>
        </w:rPr>
        <w:t>Southwest</w:t>
      </w:r>
      <w:r w:rsidR="006F67D8" w:rsidRPr="00713B84">
        <w:rPr>
          <w:rFonts w:eastAsia="Times New Roman"/>
          <w:lang w:val="en-NZ"/>
        </w:rPr>
        <w:t xml:space="preserve"> </w:t>
      </w:r>
      <w:r w:rsidR="00D80B16" w:rsidRPr="00713B84">
        <w:rPr>
          <w:rFonts w:eastAsia="Times New Roman"/>
          <w:lang w:val="en-NZ"/>
        </w:rPr>
        <w:t>Pacif</w:t>
      </w:r>
      <w:r w:rsidR="00D80B16" w:rsidRPr="00713B84">
        <w:rPr>
          <w:lang w:val="en-NZ"/>
        </w:rPr>
        <w:t>i</w:t>
      </w:r>
      <w:r w:rsidR="00D80B16" w:rsidRPr="00713B84">
        <w:rPr>
          <w:rFonts w:eastAsia="Times New Roman"/>
          <w:lang w:val="en-NZ"/>
        </w:rPr>
        <w:t>c</w:t>
      </w:r>
      <w:r w:rsidR="00D80B16" w:rsidRPr="00713B84">
        <w:rPr>
          <w:lang w:val="en-NZ"/>
        </w:rPr>
        <w:t xml:space="preserve"> </w:t>
      </w:r>
      <w:r w:rsidR="006F67D8">
        <w:rPr>
          <w:rFonts w:hint="eastAsia"/>
          <w:lang w:val="en-NZ"/>
        </w:rPr>
        <w:t>Ocean</w:t>
      </w:r>
      <w:r w:rsidR="006F67D8" w:rsidRPr="00713B84">
        <w:rPr>
          <w:rFonts w:eastAsia="Times New Roman"/>
          <w:lang w:val="en-NZ"/>
        </w:rPr>
        <w:t xml:space="preserve"> </w:t>
      </w:r>
      <w:r w:rsidR="00D80B16" w:rsidRPr="00713B84">
        <w:rPr>
          <w:rFonts w:eastAsia="Times New Roman"/>
          <w:lang w:val="en-NZ"/>
        </w:rPr>
        <w:t>(SWPO) striped marlin (requested by SC20) that aimed to resolve issues raised at SC20 and</w:t>
      </w:r>
      <w:r w:rsidR="00D80B16" w:rsidRPr="00713B84">
        <w:rPr>
          <w:lang w:val="en-NZ"/>
        </w:rPr>
        <w:t xml:space="preserve"> </w:t>
      </w:r>
      <w:r w:rsidR="00D80B16" w:rsidRPr="00713B84">
        <w:rPr>
          <w:rFonts w:eastAsia="Times New Roman"/>
          <w:lang w:val="en-NZ"/>
        </w:rPr>
        <w:t xml:space="preserve">subsequently at the 2025 </w:t>
      </w:r>
      <w:r w:rsidR="00E117E3" w:rsidRPr="00713B84">
        <w:rPr>
          <w:rFonts w:eastAsia="Times New Roman"/>
          <w:lang w:val="en-NZ"/>
        </w:rPr>
        <w:t>PAW</w:t>
      </w:r>
      <w:r w:rsidR="00D80B16" w:rsidRPr="00713B84">
        <w:rPr>
          <w:rFonts w:eastAsia="Times New Roman"/>
          <w:lang w:val="en-NZ"/>
        </w:rPr>
        <w:t>. The assessment presented in this paper should</w:t>
      </w:r>
      <w:r w:rsidR="00D80B16" w:rsidRPr="00713B84">
        <w:rPr>
          <w:lang w:val="en-NZ"/>
        </w:rPr>
        <w:t xml:space="preserve"> </w:t>
      </w:r>
      <w:r w:rsidR="00D80B16" w:rsidRPr="00713B84">
        <w:rPr>
          <w:rFonts w:eastAsia="Times New Roman"/>
          <w:lang w:val="en-NZ"/>
        </w:rPr>
        <w:t>be considered in combination with the companion assessment using a Bayesian Surplus Production</w:t>
      </w:r>
      <w:r w:rsidR="00D80B16" w:rsidRPr="00713B84">
        <w:rPr>
          <w:lang w:val="en-NZ"/>
        </w:rPr>
        <w:t xml:space="preserve"> </w:t>
      </w:r>
      <w:r w:rsidR="00D80B16" w:rsidRPr="00713B84">
        <w:rPr>
          <w:rFonts w:eastAsia="Times New Roman"/>
          <w:lang w:val="en-NZ"/>
        </w:rPr>
        <w:t>Model (BSPM) (SC21-SA-WP-07) as supporting information for SC21</w:t>
      </w:r>
      <w:r w:rsidR="00D80B16" w:rsidRPr="00713B84">
        <w:rPr>
          <w:lang w:val="en-NZ"/>
        </w:rPr>
        <w:t xml:space="preserve"> </w:t>
      </w:r>
      <w:r w:rsidR="00D80B16" w:rsidRPr="00713B84">
        <w:rPr>
          <w:rFonts w:eastAsia="Times New Roman"/>
          <w:lang w:val="en-NZ"/>
        </w:rPr>
        <w:t>to formulate management advice. The revised assessment involved collaboration with scientists</w:t>
      </w:r>
      <w:r w:rsidR="00D80B16" w:rsidRPr="00713B84">
        <w:rPr>
          <w:lang w:val="en-NZ"/>
        </w:rPr>
        <w:t xml:space="preserve"> </w:t>
      </w:r>
      <w:r w:rsidR="00D80B16" w:rsidRPr="00713B84">
        <w:rPr>
          <w:rFonts w:eastAsia="Times New Roman"/>
          <w:lang w:val="en-NZ"/>
        </w:rPr>
        <w:t>from the US delegation based at the NOAA Pacif</w:t>
      </w:r>
      <w:r w:rsidR="00D80B16" w:rsidRPr="00713B84">
        <w:rPr>
          <w:lang w:val="en-NZ"/>
        </w:rPr>
        <w:t>i</w:t>
      </w:r>
      <w:r w:rsidR="00D80B16" w:rsidRPr="00713B84">
        <w:rPr>
          <w:rFonts w:eastAsia="Times New Roman"/>
          <w:lang w:val="en-NZ"/>
        </w:rPr>
        <w:t>c Islands Fisheries Sciences Center</w:t>
      </w:r>
      <w:r w:rsidR="00C86EAE" w:rsidRPr="00713B84">
        <w:rPr>
          <w:rFonts w:eastAsia="Times New Roman"/>
          <w:lang w:val="en-NZ"/>
        </w:rPr>
        <w:t xml:space="preserve"> in</w:t>
      </w:r>
      <w:r w:rsidR="00D80B16" w:rsidRPr="00713B84">
        <w:rPr>
          <w:lang w:val="en-NZ"/>
        </w:rPr>
        <w:t xml:space="preserve"> </w:t>
      </w:r>
      <w:r w:rsidR="00D80B16" w:rsidRPr="00713B84">
        <w:rPr>
          <w:rFonts w:eastAsia="Times New Roman"/>
          <w:lang w:val="en-NZ"/>
        </w:rPr>
        <w:t>Hawai’i, under an arrangement supported by SC20. This collaboration was initiated through an</w:t>
      </w:r>
      <w:r w:rsidR="00D80B16" w:rsidRPr="00713B84">
        <w:rPr>
          <w:lang w:val="en-NZ"/>
        </w:rPr>
        <w:t xml:space="preserve"> </w:t>
      </w:r>
      <w:r w:rsidR="00D80B16" w:rsidRPr="00713B84">
        <w:rPr>
          <w:rFonts w:eastAsia="Times New Roman"/>
          <w:lang w:val="en-NZ"/>
        </w:rPr>
        <w:t>in-person workshop in Hawai’i in January 2025. An important part of this revision involved moving</w:t>
      </w:r>
      <w:r w:rsidR="00D80B16" w:rsidRPr="00713B84">
        <w:rPr>
          <w:lang w:val="en-NZ"/>
        </w:rPr>
        <w:t xml:space="preserve"> </w:t>
      </w:r>
      <w:r w:rsidR="00D80B16" w:rsidRPr="00713B84">
        <w:rPr>
          <w:rFonts w:eastAsia="Times New Roman"/>
          <w:lang w:val="en-NZ"/>
        </w:rPr>
        <w:t>the assessment from MFCL to Stock Synthesis (SS3), a collective decision that was</w:t>
      </w:r>
      <w:r w:rsidR="00D80B16" w:rsidRPr="00713B84">
        <w:rPr>
          <w:lang w:val="en-NZ"/>
        </w:rPr>
        <w:t xml:space="preserve"> </w:t>
      </w:r>
      <w:r w:rsidR="00D80B16" w:rsidRPr="00713B84">
        <w:rPr>
          <w:rFonts w:eastAsia="Times New Roman"/>
          <w:lang w:val="en-NZ"/>
        </w:rPr>
        <w:t>made at the Hawai’i workshop. Along with the change in software, numerous other changes and</w:t>
      </w:r>
      <w:r w:rsidR="00D80B16" w:rsidRPr="00713B84">
        <w:rPr>
          <w:lang w:val="en-NZ"/>
        </w:rPr>
        <w:t xml:space="preserve"> </w:t>
      </w:r>
      <w:r w:rsidR="00D80B16" w:rsidRPr="00713B84">
        <w:rPr>
          <w:rFonts w:eastAsia="Times New Roman"/>
          <w:lang w:val="en-NZ"/>
        </w:rPr>
        <w:t>data modif</w:t>
      </w:r>
      <w:r w:rsidR="00D80B16" w:rsidRPr="00713B84">
        <w:rPr>
          <w:lang w:val="en-NZ"/>
        </w:rPr>
        <w:t>i</w:t>
      </w:r>
      <w:r w:rsidR="00D80B16" w:rsidRPr="00713B84">
        <w:rPr>
          <w:rFonts w:eastAsia="Times New Roman"/>
          <w:lang w:val="en-NZ"/>
        </w:rPr>
        <w:t>cations were implemented in the revision based on the workshop in Hawai’i, discussions</w:t>
      </w:r>
      <w:r w:rsidR="00D80B16" w:rsidRPr="00713B84">
        <w:rPr>
          <w:lang w:val="en-NZ"/>
        </w:rPr>
        <w:t xml:space="preserve"> </w:t>
      </w:r>
      <w:r w:rsidR="00D80B16" w:rsidRPr="00713B84">
        <w:rPr>
          <w:rFonts w:eastAsia="Times New Roman"/>
          <w:lang w:val="en-NZ"/>
        </w:rPr>
        <w:t>at the SPC PAW</w:t>
      </w:r>
      <w:r w:rsidR="006F67D8">
        <w:rPr>
          <w:rFonts w:eastAsia="Times New Roman"/>
          <w:lang w:val="en-NZ"/>
        </w:rPr>
        <w:t>,</w:t>
      </w:r>
      <w:r w:rsidR="00D80B16" w:rsidRPr="00713B84">
        <w:rPr>
          <w:rFonts w:eastAsia="Times New Roman"/>
          <w:lang w:val="en-NZ"/>
        </w:rPr>
        <w:t xml:space="preserve"> and OFP’s regular stock assessment team meetings.</w:t>
      </w:r>
      <w:r w:rsidR="00D80B16" w:rsidRPr="00713B84">
        <w:rPr>
          <w:lang w:val="en-NZ"/>
        </w:rPr>
        <w:t xml:space="preserve"> </w:t>
      </w:r>
      <w:r w:rsidR="00D80B16" w:rsidRPr="00713B84">
        <w:rPr>
          <w:rFonts w:eastAsia="Times New Roman"/>
          <w:lang w:val="en-NZ"/>
        </w:rPr>
        <w:t>Some of the more important changes included:</w:t>
      </w:r>
    </w:p>
    <w:p w14:paraId="5A4CAE25" w14:textId="77777777" w:rsidR="00D80B16" w:rsidRPr="00713B84" w:rsidRDefault="00D80B16" w:rsidP="00F32938">
      <w:pPr>
        <w:pStyle w:val="ListParagraph"/>
        <w:numPr>
          <w:ilvl w:val="0"/>
          <w:numId w:val="52"/>
        </w:numPr>
        <w:ind w:left="1080"/>
        <w:contextualSpacing/>
      </w:pPr>
      <w:r w:rsidRPr="00713B84">
        <w:lastRenderedPageBreak/>
        <w:t xml:space="preserve">Switch from MFCL to SS3. </w:t>
      </w:r>
    </w:p>
    <w:p w14:paraId="4AC1AF5C" w14:textId="77777777" w:rsidR="00D80B16" w:rsidRPr="00713B84" w:rsidRDefault="00D80B16" w:rsidP="00F32938">
      <w:pPr>
        <w:pStyle w:val="ListParagraph"/>
        <w:numPr>
          <w:ilvl w:val="0"/>
          <w:numId w:val="52"/>
        </w:numPr>
        <w:ind w:left="1080"/>
        <w:contextualSpacing/>
      </w:pPr>
      <w:r w:rsidRPr="00713B84">
        <w:t xml:space="preserve">Start the model in 1952, and include early catch uncertainty. </w:t>
      </w:r>
    </w:p>
    <w:p w14:paraId="0371482C" w14:textId="23936286" w:rsidR="00D80B16" w:rsidRPr="00713B84" w:rsidRDefault="00D80B16" w:rsidP="00F32938">
      <w:pPr>
        <w:pStyle w:val="ListParagraph"/>
        <w:numPr>
          <w:ilvl w:val="0"/>
          <w:numId w:val="52"/>
        </w:numPr>
        <w:ind w:left="1080"/>
        <w:contextualSpacing/>
      </w:pPr>
      <w:r w:rsidRPr="00713B84">
        <w:t>Implement size</w:t>
      </w:r>
      <w:r w:rsidR="002A084A" w:rsidRPr="00713B84">
        <w:t>-</w:t>
      </w:r>
      <w:r w:rsidRPr="00713B84">
        <w:t xml:space="preserve">based selectivity and modifications to selectivity functions. </w:t>
      </w:r>
    </w:p>
    <w:p w14:paraId="2BEA7B1B" w14:textId="21BEC6BF" w:rsidR="00D80B16" w:rsidRPr="00713B84" w:rsidRDefault="00D80B16" w:rsidP="00F32938">
      <w:pPr>
        <w:pStyle w:val="ListParagraph"/>
        <w:numPr>
          <w:ilvl w:val="0"/>
          <w:numId w:val="52"/>
        </w:numPr>
        <w:ind w:left="1080"/>
        <w:contextualSpacing/>
      </w:pPr>
      <w:r w:rsidRPr="00713B84">
        <w:t xml:space="preserve">Major revision of size data inputs and refined size data filtering, resulting in </w:t>
      </w:r>
      <w:r w:rsidR="006F67D8">
        <w:t xml:space="preserve">a </w:t>
      </w:r>
      <w:r w:rsidRPr="00713B84">
        <w:t xml:space="preserve">significant reduction in size data inputs. </w:t>
      </w:r>
    </w:p>
    <w:p w14:paraId="5D817A59" w14:textId="12700A24" w:rsidR="00D80B16" w:rsidRPr="00713B84" w:rsidRDefault="00D80B16" w:rsidP="00F32938">
      <w:pPr>
        <w:pStyle w:val="ListParagraph"/>
        <w:numPr>
          <w:ilvl w:val="0"/>
          <w:numId w:val="52"/>
        </w:numPr>
        <w:ind w:left="1080"/>
        <w:contextualSpacing/>
      </w:pPr>
      <w:r w:rsidRPr="00713B84">
        <w:t xml:space="preserve">Separate </w:t>
      </w:r>
      <w:r w:rsidR="002A084A" w:rsidRPr="00713B84">
        <w:t xml:space="preserve">New Caledonia </w:t>
      </w:r>
      <w:r w:rsidRPr="00713B84">
        <w:t xml:space="preserve">and </w:t>
      </w:r>
      <w:r w:rsidR="006F67D8">
        <w:t>French</w:t>
      </w:r>
      <w:r w:rsidR="006F67D8" w:rsidRPr="00713B84">
        <w:t xml:space="preserve"> </w:t>
      </w:r>
      <w:r w:rsidR="002A084A" w:rsidRPr="00713B84">
        <w:t xml:space="preserve">Polynesia </w:t>
      </w:r>
      <w:r w:rsidRPr="00713B84">
        <w:t xml:space="preserve">longline ﬂeets from the mixed ﬂag fisheries and create separate fisheries due to their diﬀerent length data distributions. </w:t>
      </w:r>
    </w:p>
    <w:p w14:paraId="4B3F835F" w14:textId="6F41CA23" w:rsidR="00D80B16" w:rsidRPr="00713B84" w:rsidRDefault="00D80B16" w:rsidP="00F32938">
      <w:pPr>
        <w:pStyle w:val="ListParagraph"/>
        <w:numPr>
          <w:ilvl w:val="0"/>
          <w:numId w:val="52"/>
        </w:numPr>
        <w:ind w:left="1080"/>
        <w:contextualSpacing/>
      </w:pPr>
      <w:r w:rsidRPr="00713B84">
        <w:t xml:space="preserve">Use of ad hoc size data weighting to </w:t>
      </w:r>
      <w:r w:rsidR="006F67D8">
        <w:t>downweight</w:t>
      </w:r>
      <w:r w:rsidRPr="00713B84">
        <w:t xml:space="preserve"> the inﬂuential size data. </w:t>
      </w:r>
    </w:p>
    <w:p w14:paraId="5E9FA196" w14:textId="56CC195A" w:rsidR="00D80B16" w:rsidRPr="00713B84" w:rsidRDefault="00D80B16" w:rsidP="00F32938">
      <w:pPr>
        <w:pStyle w:val="ListParagraph"/>
        <w:numPr>
          <w:ilvl w:val="0"/>
          <w:numId w:val="52"/>
        </w:numPr>
        <w:ind w:left="1080"/>
        <w:contextualSpacing/>
      </w:pPr>
      <w:r w:rsidRPr="00713B84">
        <w:t xml:space="preserve">Use </w:t>
      </w:r>
      <w:r w:rsidR="003D79AA" w:rsidRPr="00713B84">
        <w:t>condition</w:t>
      </w:r>
      <w:r w:rsidR="00A94118">
        <w:t xml:space="preserve">al </w:t>
      </w:r>
      <w:r w:rsidR="003D79AA" w:rsidRPr="00713B84">
        <w:t xml:space="preserve">age-at-length </w:t>
      </w:r>
      <w:r w:rsidRPr="00713B84">
        <w:t xml:space="preserve">data to estimate growth internally for the diagnostic model. </w:t>
      </w:r>
    </w:p>
    <w:p w14:paraId="2D06DBAC" w14:textId="187B91C6" w:rsidR="00D80B16" w:rsidRPr="00713B84" w:rsidRDefault="00D80B16" w:rsidP="00F32938">
      <w:pPr>
        <w:pStyle w:val="ListParagraph"/>
        <w:numPr>
          <w:ilvl w:val="0"/>
          <w:numId w:val="52"/>
        </w:numPr>
        <w:ind w:left="1080"/>
        <w:contextualSpacing/>
      </w:pPr>
      <w:r w:rsidRPr="00713B84">
        <w:t xml:space="preserve">Explored sensitivity to alternative CPUE indices, including Australian longline, </w:t>
      </w:r>
      <w:r w:rsidR="003D79AA" w:rsidRPr="00713B84">
        <w:t xml:space="preserve">New Zealand </w:t>
      </w:r>
      <w:r w:rsidRPr="00713B84">
        <w:t>recreational</w:t>
      </w:r>
      <w:r w:rsidR="006F67D8">
        <w:t>,</w:t>
      </w:r>
      <w:r w:rsidRPr="00713B84">
        <w:t xml:space="preserve"> and newly developed observer</w:t>
      </w:r>
      <w:r w:rsidR="003D79AA" w:rsidRPr="00713B84">
        <w:t>-</w:t>
      </w:r>
      <w:r w:rsidRPr="00713B84">
        <w:t>based longline indices for PICT ﬂeets (</w:t>
      </w:r>
      <w:r w:rsidR="00B764D9" w:rsidRPr="00713B84">
        <w:t>SC21-SA-IP-13</w:t>
      </w:r>
      <w:r w:rsidRPr="00713B84">
        <w:t xml:space="preserve">). </w:t>
      </w:r>
    </w:p>
    <w:p w14:paraId="7B2629B3" w14:textId="77777777" w:rsidR="00D80B16" w:rsidRPr="00713B84" w:rsidRDefault="00D80B16" w:rsidP="00D80B16"/>
    <w:p w14:paraId="021ABE87" w14:textId="49F4905C" w:rsidR="00D80B16" w:rsidRPr="00713B84" w:rsidRDefault="00D80B16" w:rsidP="00D80B16">
      <w:pPr>
        <w:pStyle w:val="SCtext"/>
        <w:rPr>
          <w:lang w:val="en-NZ"/>
        </w:rPr>
      </w:pPr>
      <w:r w:rsidRPr="00713B84">
        <w:rPr>
          <w:lang w:val="en-NZ"/>
        </w:rPr>
        <w:t>These changes address</w:t>
      </w:r>
      <w:r w:rsidR="00B764D9" w:rsidRPr="00713B84">
        <w:rPr>
          <w:lang w:val="en-NZ"/>
        </w:rPr>
        <w:t>ed</w:t>
      </w:r>
      <w:r w:rsidRPr="00713B84">
        <w:rPr>
          <w:lang w:val="en-NZ"/>
        </w:rPr>
        <w:t xml:space="preserve"> the core concerns raised at SC20. However, despite the improvements</w:t>
      </w:r>
      <w:r w:rsidR="006F67D8">
        <w:rPr>
          <w:lang w:val="en-NZ"/>
        </w:rPr>
        <w:t>,</w:t>
      </w:r>
      <w:r w:rsidRPr="00713B84">
        <w:rPr>
          <w:lang w:val="en-NZ"/>
        </w:rPr>
        <w:t xml:space="preserve"> the model results remained very similar to those from the previous 2024 MFCL assessment, and MFCL assessments </w:t>
      </w:r>
      <w:r w:rsidR="002074A5" w:rsidRPr="00713B84">
        <w:rPr>
          <w:lang w:val="en-NZ"/>
        </w:rPr>
        <w:t xml:space="preserve">in </w:t>
      </w:r>
      <w:r w:rsidRPr="00713B84">
        <w:rPr>
          <w:lang w:val="en-NZ"/>
        </w:rPr>
        <w:t>2019 and 2012. In the course of the revision</w:t>
      </w:r>
      <w:r w:rsidR="006F67D8">
        <w:rPr>
          <w:lang w:val="en-NZ"/>
        </w:rPr>
        <w:t>,</w:t>
      </w:r>
      <w:r w:rsidRPr="00713B84">
        <w:rPr>
          <w:lang w:val="en-NZ"/>
        </w:rPr>
        <w:t xml:space="preserve"> other issues were raised, most notably, concerns around the low population/biomass size (scale) that was estimated since the 1970s. These concerns were raised through the PAW process and were not specifically noted as issues at SC20. The concerns are equally relevant to previous striped marlin assessments that estimated similar population scales. In this respect</w:t>
      </w:r>
      <w:r w:rsidR="006F67D8">
        <w:rPr>
          <w:lang w:val="en-NZ"/>
        </w:rPr>
        <w:t>,</w:t>
      </w:r>
      <w:r w:rsidRPr="00713B84">
        <w:rPr>
          <w:lang w:val="en-NZ"/>
        </w:rPr>
        <w:t xml:space="preserve"> the review work on this assessment has relevance to previous SC</w:t>
      </w:r>
      <w:r w:rsidR="002074A5" w:rsidRPr="00713B84">
        <w:rPr>
          <w:lang w:val="en-NZ"/>
        </w:rPr>
        <w:t>-</w:t>
      </w:r>
      <w:r w:rsidRPr="00713B84">
        <w:rPr>
          <w:lang w:val="en-NZ"/>
        </w:rPr>
        <w:t xml:space="preserve">accepted SWPO striped marlin assessments that were used for management advice by WCPFC. </w:t>
      </w:r>
    </w:p>
    <w:p w14:paraId="570BF651" w14:textId="77777777" w:rsidR="00D80B16" w:rsidRPr="00713B84" w:rsidRDefault="00D80B16" w:rsidP="00D80B16">
      <w:pPr>
        <w:pStyle w:val="SCtext"/>
        <w:numPr>
          <w:ilvl w:val="0"/>
          <w:numId w:val="0"/>
        </w:numPr>
        <w:rPr>
          <w:lang w:val="en-NZ"/>
        </w:rPr>
      </w:pPr>
    </w:p>
    <w:p w14:paraId="00F560E4" w14:textId="06E21B1F" w:rsidR="00D80B16" w:rsidRPr="00713B84" w:rsidRDefault="00D80B16" w:rsidP="00D80B16">
      <w:pPr>
        <w:pStyle w:val="SCtext"/>
        <w:rPr>
          <w:lang w:val="en-NZ"/>
        </w:rPr>
      </w:pPr>
      <w:r w:rsidRPr="00713B84">
        <w:rPr>
          <w:lang w:val="en-NZ"/>
        </w:rPr>
        <w:t xml:space="preserve">The low population size estimates became a key focus of the assessment revision. </w:t>
      </w:r>
      <w:r w:rsidR="00A94118" w:rsidRPr="00713B84">
        <w:rPr>
          <w:lang w:val="en-NZ"/>
        </w:rPr>
        <w:t>Despite a range of model</w:t>
      </w:r>
      <w:r w:rsidR="00A94118">
        <w:rPr>
          <w:lang w:val="en-NZ"/>
        </w:rPr>
        <w:t>l</w:t>
      </w:r>
      <w:r w:rsidR="00A94118" w:rsidRPr="00713B84">
        <w:rPr>
          <w:lang w:val="en-NZ"/>
        </w:rPr>
        <w:t>ing investigations, including one-oﬀ sensitivities on biological parameters, alternative CPUE</w:t>
      </w:r>
      <w:r w:rsidR="0053396C">
        <w:rPr>
          <w:rFonts w:hint="eastAsia"/>
          <w:lang w:val="en-NZ"/>
        </w:rPr>
        <w:t>,</w:t>
      </w:r>
      <w:r w:rsidR="00A94118" w:rsidRPr="00713B84">
        <w:rPr>
          <w:lang w:val="en-NZ"/>
        </w:rPr>
        <w:t xml:space="preserve"> and a factorial grid on biological parameters, the model </w:t>
      </w:r>
      <w:r w:rsidR="00A94118" w:rsidRPr="783B6322">
        <w:rPr>
          <w:lang w:val="en-NZ"/>
        </w:rPr>
        <w:t xml:space="preserve">results </w:t>
      </w:r>
      <w:r w:rsidR="00A94118" w:rsidRPr="00713B84">
        <w:rPr>
          <w:lang w:val="en-NZ"/>
        </w:rPr>
        <w:t xml:space="preserve">would not </w:t>
      </w:r>
      <w:r w:rsidR="00A94118" w:rsidRPr="783B6322">
        <w:rPr>
          <w:lang w:val="en-NZ"/>
        </w:rPr>
        <w:t>change</w:t>
      </w:r>
      <w:r w:rsidR="00A94118" w:rsidRPr="00713B84">
        <w:rPr>
          <w:lang w:val="en-NZ"/>
        </w:rPr>
        <w:t xml:space="preserve"> substantially from the low </w:t>
      </w:r>
      <w:r w:rsidR="00A94118" w:rsidRPr="783B6322">
        <w:rPr>
          <w:lang w:val="en-NZ"/>
        </w:rPr>
        <w:t xml:space="preserve">estimated </w:t>
      </w:r>
      <w:r w:rsidR="00A94118" w:rsidRPr="00713B84">
        <w:rPr>
          <w:lang w:val="en-NZ"/>
        </w:rPr>
        <w:t>population size</w:t>
      </w:r>
      <w:r w:rsidRPr="00713B84">
        <w:rPr>
          <w:lang w:val="en-NZ"/>
        </w:rPr>
        <w:t>. The SS3 model</w:t>
      </w:r>
      <w:r w:rsidR="006F67D8">
        <w:rPr>
          <w:lang w:val="en-NZ"/>
        </w:rPr>
        <w:t>, as configured,</w:t>
      </w:r>
      <w:r w:rsidRPr="00713B84">
        <w:rPr>
          <w:lang w:val="en-NZ"/>
        </w:rPr>
        <w:t xml:space="preserve"> was estimating the stock as being very small and highly productive, with the dynamics being driven by recruitment variability. Various diagnostic </w:t>
      </w:r>
      <w:r w:rsidR="006F67D8">
        <w:rPr>
          <w:lang w:val="en-NZ"/>
        </w:rPr>
        <w:t>analyses pointed to issues the model was having in estimating</w:t>
      </w:r>
      <w:r w:rsidRPr="00713B84">
        <w:rPr>
          <w:lang w:val="en-NZ"/>
        </w:rPr>
        <w:t xml:space="preserve"> a well</w:t>
      </w:r>
      <w:r w:rsidR="002074A5" w:rsidRPr="00713B84">
        <w:rPr>
          <w:lang w:val="en-NZ"/>
        </w:rPr>
        <w:t>-</w:t>
      </w:r>
      <w:r w:rsidRPr="00713B84">
        <w:rPr>
          <w:lang w:val="en-NZ"/>
        </w:rPr>
        <w:t>determined production function. The development of the BSPM assessment was motivated to investigate these issues and see if a simplified</w:t>
      </w:r>
      <w:r w:rsidR="004D7FE1" w:rsidRPr="00713B84">
        <w:rPr>
          <w:lang w:val="en-NZ"/>
        </w:rPr>
        <w:t>,</w:t>
      </w:r>
      <w:r w:rsidRPr="00713B84">
        <w:rPr>
          <w:lang w:val="en-NZ"/>
        </w:rPr>
        <w:t xml:space="preserve"> more ﬂexible Bayesian model</w:t>
      </w:r>
      <w:r w:rsidR="00791EC7">
        <w:rPr>
          <w:lang w:val="en-NZ"/>
        </w:rPr>
        <w:t>l</w:t>
      </w:r>
      <w:r w:rsidRPr="00713B84">
        <w:rPr>
          <w:lang w:val="en-NZ"/>
        </w:rPr>
        <w:t>ing approach could allow for the identification of a production function, and more eﬀectively characterize uncertainty in estimates of population scale.</w:t>
      </w:r>
    </w:p>
    <w:p w14:paraId="6092BEAD" w14:textId="77777777" w:rsidR="00D80B16" w:rsidRPr="00713B84" w:rsidRDefault="00D80B16" w:rsidP="00D80B16">
      <w:pPr>
        <w:pStyle w:val="SCtext"/>
        <w:numPr>
          <w:ilvl w:val="0"/>
          <w:numId w:val="0"/>
        </w:numPr>
        <w:rPr>
          <w:lang w:val="en-NZ"/>
        </w:rPr>
      </w:pPr>
    </w:p>
    <w:p w14:paraId="78A9E75C" w14:textId="59CFED04" w:rsidR="00D80B16" w:rsidRPr="00713B84" w:rsidRDefault="00D80B16" w:rsidP="00D80B16">
      <w:pPr>
        <w:pStyle w:val="SCtext"/>
        <w:rPr>
          <w:lang w:val="en-NZ"/>
        </w:rPr>
      </w:pPr>
      <w:r w:rsidRPr="00713B84">
        <w:rPr>
          <w:lang w:val="en-NZ"/>
        </w:rPr>
        <w:t xml:space="preserve"> It is problematic to reconcile the small population scale in the context of the recent observed catches and the assessment spatial scale. Simple calculations indicated the population scale being estimated was implausibly low. Nonetheless</w:t>
      </w:r>
      <w:r w:rsidR="006F67D8">
        <w:rPr>
          <w:rFonts w:hint="eastAsia"/>
          <w:lang w:val="en-NZ"/>
        </w:rPr>
        <w:t>,</w:t>
      </w:r>
      <w:r w:rsidRPr="00713B84">
        <w:rPr>
          <w:lang w:val="en-NZ"/>
        </w:rPr>
        <w:t xml:space="preserve"> the assessment model passed a number of key diagnostics, provided reasonable fits to the data, and could produce all the quantities of management interest, such as </w:t>
      </w:r>
      <w:r w:rsidRPr="00713B84">
        <w:rPr>
          <w:i/>
          <w:iCs/>
          <w:lang w:val="en-NZ"/>
        </w:rPr>
        <w:t>MSY</w:t>
      </w:r>
      <w:r w:rsidRPr="00713B84">
        <w:rPr>
          <w:lang w:val="en-NZ"/>
        </w:rPr>
        <w:t xml:space="preserve">, </w:t>
      </w:r>
      <w:r w:rsidRPr="00713B84">
        <w:rPr>
          <w:i/>
          <w:iCs/>
          <w:lang w:val="en-NZ"/>
        </w:rPr>
        <w:t>SB</w:t>
      </w:r>
      <w:r w:rsidRPr="00713B84">
        <w:rPr>
          <w:i/>
          <w:iCs/>
          <w:vertAlign w:val="subscript"/>
          <w:lang w:val="en-NZ"/>
        </w:rPr>
        <w:t>MSY</w:t>
      </w:r>
      <w:r w:rsidRPr="00713B84">
        <w:rPr>
          <w:lang w:val="en-NZ"/>
        </w:rPr>
        <w:t xml:space="preserve">, </w:t>
      </w:r>
      <w:r w:rsidRPr="00713B84">
        <w:rPr>
          <w:i/>
          <w:iCs/>
          <w:lang w:val="en-NZ"/>
        </w:rPr>
        <w:t>SB/SB</w:t>
      </w:r>
      <w:r w:rsidRPr="00713B84">
        <w:rPr>
          <w:i/>
          <w:iCs/>
          <w:vertAlign w:val="subscript"/>
          <w:lang w:val="en-NZ"/>
        </w:rPr>
        <w:t>MSY</w:t>
      </w:r>
      <w:r w:rsidRPr="00713B84">
        <w:rPr>
          <w:lang w:val="en-NZ"/>
        </w:rPr>
        <w:t xml:space="preserve">, </w:t>
      </w:r>
      <w:r w:rsidRPr="00713B84">
        <w:rPr>
          <w:i/>
          <w:iCs/>
          <w:lang w:val="en-NZ"/>
        </w:rPr>
        <w:t>F/F</w:t>
      </w:r>
      <w:r w:rsidRPr="00713B84">
        <w:rPr>
          <w:i/>
          <w:iCs/>
          <w:vertAlign w:val="subscript"/>
          <w:lang w:val="en-NZ"/>
        </w:rPr>
        <w:t>MSY</w:t>
      </w:r>
      <w:r w:rsidRPr="00713B84">
        <w:rPr>
          <w:lang w:val="en-NZ"/>
        </w:rPr>
        <w:t xml:space="preserve">, </w:t>
      </w:r>
      <w:r w:rsidRPr="00713B84">
        <w:rPr>
          <w:i/>
          <w:iCs/>
          <w:lang w:val="en-NZ"/>
        </w:rPr>
        <w:t>SB/SB</w:t>
      </w:r>
      <w:r w:rsidRPr="00713B84">
        <w:rPr>
          <w:i/>
          <w:iCs/>
          <w:vertAlign w:val="subscript"/>
          <w:lang w:val="en-NZ"/>
        </w:rPr>
        <w:t>F</w:t>
      </w:r>
      <w:r w:rsidRPr="00713B84">
        <w:rPr>
          <w:i/>
          <w:vertAlign w:val="subscript"/>
          <w:lang w:val="en-NZ"/>
        </w:rPr>
        <w:t>=0</w:t>
      </w:r>
      <w:r w:rsidRPr="00713B84">
        <w:rPr>
          <w:lang w:val="en-NZ"/>
        </w:rPr>
        <w:t>, and are presented herein. However, the reliability of these</w:t>
      </w:r>
      <w:r w:rsidR="00EA35A6" w:rsidRPr="00713B84">
        <w:rPr>
          <w:lang w:val="en-NZ"/>
        </w:rPr>
        <w:t xml:space="preserve"> </w:t>
      </w:r>
      <w:r w:rsidRPr="00713B84">
        <w:rPr>
          <w:lang w:val="en-NZ"/>
        </w:rPr>
        <w:t xml:space="preserve">reference point </w:t>
      </w:r>
      <w:r w:rsidR="00EA35A6" w:rsidRPr="00713B84">
        <w:rPr>
          <w:lang w:val="en-NZ"/>
        </w:rPr>
        <w:t xml:space="preserve">estimates </w:t>
      </w:r>
      <w:r w:rsidRPr="00713B84">
        <w:rPr>
          <w:lang w:val="en-NZ"/>
        </w:rPr>
        <w:t>is questionable given the concerns over the low spawning biomass estimates, and uncertainty on how much higher the population biomass might actually be. More details on this issue are available in the discussion</w:t>
      </w:r>
      <w:r w:rsidR="006F67D8">
        <w:rPr>
          <w:lang w:val="en-NZ"/>
        </w:rPr>
        <w:t>; however, MSY-related quantities, as used by SC for billfish management advice, will be</w:t>
      </w:r>
      <w:r w:rsidRPr="00713B84">
        <w:rPr>
          <w:lang w:val="en-NZ"/>
        </w:rPr>
        <w:t xml:space="preserve"> highly uncertain if the absolute abundance scale is highly uncertain. Further model investigations also demonstrated that </w:t>
      </w:r>
      <w:r w:rsidRPr="00713B84">
        <w:rPr>
          <w:i/>
          <w:iCs/>
          <w:lang w:val="en-NZ"/>
        </w:rPr>
        <w:t>SB/SB</w:t>
      </w:r>
      <w:r w:rsidRPr="00713B84">
        <w:rPr>
          <w:i/>
          <w:iCs/>
          <w:vertAlign w:val="subscript"/>
          <w:lang w:val="en-NZ"/>
        </w:rPr>
        <w:t>F=0</w:t>
      </w:r>
      <w:r w:rsidRPr="00713B84">
        <w:rPr>
          <w:lang w:val="en-NZ"/>
        </w:rPr>
        <w:t xml:space="preserve"> will also be biased low if </w:t>
      </w:r>
      <w:r w:rsidR="006F67D8">
        <w:rPr>
          <w:lang w:val="en-NZ"/>
        </w:rPr>
        <w:t xml:space="preserve">the </w:t>
      </w:r>
      <w:r w:rsidRPr="00713B84">
        <w:rPr>
          <w:lang w:val="en-NZ"/>
        </w:rPr>
        <w:t xml:space="preserve">population scale is biased low. </w:t>
      </w:r>
    </w:p>
    <w:p w14:paraId="291DAB09" w14:textId="77777777" w:rsidR="00D80B16" w:rsidRPr="00713B84" w:rsidRDefault="00D80B16" w:rsidP="00D80B16">
      <w:pPr>
        <w:pStyle w:val="SCtext"/>
        <w:numPr>
          <w:ilvl w:val="0"/>
          <w:numId w:val="0"/>
        </w:numPr>
        <w:rPr>
          <w:lang w:val="en-NZ"/>
        </w:rPr>
      </w:pPr>
    </w:p>
    <w:p w14:paraId="7237406C" w14:textId="7CB61E2F" w:rsidR="00D80B16" w:rsidRPr="00713B84" w:rsidRDefault="00D80B16" w:rsidP="00D80B16">
      <w:pPr>
        <w:pStyle w:val="SCtext"/>
        <w:rPr>
          <w:lang w:val="en-NZ"/>
        </w:rPr>
      </w:pPr>
      <w:r w:rsidRPr="00713B84">
        <w:rPr>
          <w:lang w:val="en-NZ"/>
        </w:rPr>
        <w:t xml:space="preserve">While we provide a summary of stock status relative to the estimated reference points, it is clear that uncertainty in population scale equates to uncertainty in the management reference points. This needs to be considered seriously by SC21 when considering how they might interpret the outcomes of this assessment for management advice. Assuming a higher ’true’ population scale would result in more </w:t>
      </w:r>
      <w:r w:rsidRPr="00713B84">
        <w:rPr>
          <w:lang w:val="en-NZ"/>
        </w:rPr>
        <w:lastRenderedPageBreak/>
        <w:t xml:space="preserve">optimistic values of the key management reference points. The diﬀerences would depend on how much higher the true population scale is. The management reference points are more uncertain than presented here due to the population scale uncertainty, but it is reasonable to suggest that they may be overly pessimistic. </w:t>
      </w:r>
    </w:p>
    <w:p w14:paraId="4CAF6C5D" w14:textId="77777777" w:rsidR="00D80B16" w:rsidRPr="00713B84" w:rsidRDefault="00D80B16" w:rsidP="00D80B16">
      <w:pPr>
        <w:pStyle w:val="SCtext"/>
        <w:numPr>
          <w:ilvl w:val="0"/>
          <w:numId w:val="0"/>
        </w:numPr>
        <w:rPr>
          <w:lang w:val="en-NZ"/>
        </w:rPr>
      </w:pPr>
    </w:p>
    <w:p w14:paraId="00DD12D1" w14:textId="7B8B6DF7" w:rsidR="00D80B16" w:rsidRPr="00713B84" w:rsidRDefault="00D80B16" w:rsidP="00D80B16">
      <w:pPr>
        <w:pStyle w:val="SCtext"/>
        <w:rPr>
          <w:lang w:val="en-NZ"/>
        </w:rPr>
      </w:pPr>
      <w:r w:rsidRPr="00713B84">
        <w:rPr>
          <w:lang w:val="en-NZ"/>
        </w:rPr>
        <w:t>The revised integrated assessment should be considered in combination with the BSPM assessment when considering management advice, and also take into account trends in the empirical indicators</w:t>
      </w:r>
      <w:r w:rsidR="00C74698">
        <w:rPr>
          <w:lang w:val="en-NZ"/>
        </w:rPr>
        <w:t>,</w:t>
      </w:r>
      <w:r w:rsidRPr="00713B84">
        <w:rPr>
          <w:lang w:val="en-NZ"/>
        </w:rPr>
        <w:t xml:space="preserve"> such as the CPUE indices, that show recent increases in CPUE for several indices.</w:t>
      </w:r>
    </w:p>
    <w:p w14:paraId="3A328082" w14:textId="77777777" w:rsidR="00D80B16" w:rsidRPr="00713B84" w:rsidRDefault="00D80B16" w:rsidP="00AC1BFB">
      <w:pPr>
        <w:adjustRightInd w:val="0"/>
        <w:snapToGrid w:val="0"/>
        <w:ind w:firstLine="720"/>
        <w:jc w:val="both"/>
        <w:rPr>
          <w:rFonts w:asciiTheme="minorHAnsi" w:eastAsiaTheme="minorEastAsia" w:hAnsiTheme="minorHAnsi" w:cstheme="minorHAnsi"/>
          <w:szCs w:val="22"/>
          <w:lang w:eastAsia="ko-KR"/>
        </w:rPr>
      </w:pPr>
    </w:p>
    <w:p w14:paraId="2F34E721" w14:textId="198BAFAE" w:rsidR="0091722C" w:rsidRPr="00713B84" w:rsidRDefault="009003CE" w:rsidP="0091722C">
      <w:pPr>
        <w:pStyle w:val="SCtext"/>
        <w:rPr>
          <w:lang w:val="en-NZ"/>
        </w:rPr>
      </w:pPr>
      <w:r w:rsidRPr="00290BE9">
        <w:rPr>
          <w:lang w:val="en-US"/>
        </w:rPr>
        <w:t>N</w:t>
      </w:r>
      <w:r w:rsidR="006F67D8" w:rsidRPr="00BD738B">
        <w:rPr>
          <w:lang w:val="en-US"/>
        </w:rPr>
        <w:t>.</w:t>
      </w:r>
      <w:r w:rsidRPr="00290BE9">
        <w:rPr>
          <w:lang w:val="en-US"/>
        </w:rPr>
        <w:t xml:space="preserve"> Ducharme-Barth (</w:t>
      </w:r>
      <w:r w:rsidR="0055007D" w:rsidRPr="00290BE9">
        <w:rPr>
          <w:lang w:val="en-US"/>
        </w:rPr>
        <w:t>USA) presented SC21-SA-WP-07</w:t>
      </w:r>
      <w:r w:rsidR="0053396C">
        <w:rPr>
          <w:rFonts w:hint="eastAsia"/>
          <w:lang w:val="en-US"/>
        </w:rPr>
        <w:t xml:space="preserve"> </w:t>
      </w:r>
      <w:r w:rsidR="002B045B" w:rsidRPr="00290BE9">
        <w:rPr>
          <w:i/>
          <w:iCs/>
          <w:lang w:val="en-NZ"/>
        </w:rPr>
        <w:t>Stock Assessment of Striped Marlin in the Southwest Pacific Ocean: Part II – Bayesian Surplus Production Model</w:t>
      </w:r>
      <w:r w:rsidR="00DA12BA" w:rsidRPr="00713B84">
        <w:rPr>
          <w:lang w:val="en-NZ"/>
        </w:rPr>
        <w:t>.</w:t>
      </w:r>
      <w:r w:rsidR="0091722C" w:rsidRPr="00713B84">
        <w:rPr>
          <w:lang w:val="en-NZ"/>
        </w:rPr>
        <w:t xml:space="preserve"> The working paper presents part II of the 2025 stock assessment of Southwest Pacific Ocean (SWPO) striped marlin (</w:t>
      </w:r>
      <w:r w:rsidR="0091722C" w:rsidRPr="00713B84">
        <w:rPr>
          <w:i/>
          <w:iCs/>
          <w:lang w:val="en-NZ"/>
        </w:rPr>
        <w:t>Kajikia audax</w:t>
      </w:r>
      <w:r w:rsidR="0091722C" w:rsidRPr="00713B84">
        <w:rPr>
          <w:lang w:val="en-NZ"/>
        </w:rPr>
        <w:t xml:space="preserve">) and describes a data-moderate Bayesian surplus production model (BSPM) approach. This assessment represents a strategic shift from the integrated age-structured models used previously, given challenges with data conﬂicts, poor </w:t>
      </w:r>
      <w:r w:rsidR="00BB5CBA">
        <w:rPr>
          <w:lang w:val="en-NZ"/>
        </w:rPr>
        <w:t>fits</w:t>
      </w:r>
      <w:r w:rsidR="00BB5CBA" w:rsidRPr="00713B84">
        <w:rPr>
          <w:lang w:val="en-NZ"/>
        </w:rPr>
        <w:t xml:space="preserve"> </w:t>
      </w:r>
      <w:r w:rsidR="0091722C" w:rsidRPr="00713B84">
        <w:rPr>
          <w:lang w:val="en-NZ"/>
        </w:rPr>
        <w:t xml:space="preserve">to size composition data, and difficulties in estimating model initial conditions in the integrated age-structured model. The complexity of integrated age-structured models becomes problematic when fundamental data conﬂicts exist or when key biological parameters are uncertain, making the simplified yet robust BSPM framework a reasonable alternative. In combination with information from the integrated stock assessment, the BSPM can provide a holistic view </w:t>
      </w:r>
      <w:r w:rsidR="006F67D8">
        <w:rPr>
          <w:lang w:val="en-NZ"/>
        </w:rPr>
        <w:t>of</w:t>
      </w:r>
      <w:r w:rsidR="006F67D8" w:rsidRPr="00713B84">
        <w:rPr>
          <w:lang w:val="en-NZ"/>
        </w:rPr>
        <w:t xml:space="preserve"> </w:t>
      </w:r>
      <w:r w:rsidR="0091722C" w:rsidRPr="00713B84">
        <w:rPr>
          <w:lang w:val="en-NZ"/>
        </w:rPr>
        <w:t xml:space="preserve">likely stock status and population trajectory. </w:t>
      </w:r>
    </w:p>
    <w:p w14:paraId="1B939F61" w14:textId="77777777" w:rsidR="0091722C" w:rsidRPr="00713B84" w:rsidRDefault="0091722C" w:rsidP="0091722C">
      <w:pPr>
        <w:pStyle w:val="SCtext"/>
        <w:numPr>
          <w:ilvl w:val="0"/>
          <w:numId w:val="0"/>
        </w:numPr>
        <w:rPr>
          <w:lang w:val="en-NZ"/>
        </w:rPr>
      </w:pPr>
    </w:p>
    <w:p w14:paraId="0955FD2C" w14:textId="3D12D3B4" w:rsidR="0091722C" w:rsidRPr="00713B84" w:rsidRDefault="0091722C" w:rsidP="0091722C">
      <w:pPr>
        <w:pStyle w:val="SCtext"/>
        <w:rPr>
          <w:lang w:val="en-NZ"/>
        </w:rPr>
      </w:pPr>
      <w:r w:rsidRPr="00713B84">
        <w:rPr>
          <w:lang w:val="en-NZ"/>
        </w:rPr>
        <w:t xml:space="preserve">In order to evaluate stock status, a series of BSPMs spanning 1952-2022 were developed following the Fletcher-Schaefer production model framework, incorporating biological uncertainty through simulation-based priors, process error in population dynamics, and observation error in abundance indices and catch data. Informative priors for </w:t>
      </w:r>
      <w:r w:rsidR="00BB5CBA">
        <w:rPr>
          <w:lang w:val="en-NZ"/>
        </w:rPr>
        <w:t xml:space="preserve">the </w:t>
      </w:r>
      <w:r w:rsidRPr="00713B84">
        <w:rPr>
          <w:lang w:val="en-NZ"/>
        </w:rPr>
        <w:t xml:space="preserve">maximum intrinsic rate of increase </w:t>
      </w:r>
      <w:r w:rsidRPr="00713B84">
        <w:rPr>
          <w:i/>
          <w:iCs/>
          <w:lang w:val="en-NZ"/>
        </w:rPr>
        <w:t>R</w:t>
      </w:r>
      <w:r w:rsidRPr="00713B84">
        <w:rPr>
          <w:i/>
          <w:iCs/>
          <w:vertAlign w:val="subscript"/>
          <w:lang w:val="en-NZ"/>
        </w:rPr>
        <w:t>Max</w:t>
      </w:r>
      <w:r w:rsidRPr="00713B84">
        <w:rPr>
          <w:i/>
          <w:iCs/>
          <w:lang w:val="en-NZ"/>
        </w:rPr>
        <w:t xml:space="preserve"> </w:t>
      </w:r>
      <w:r w:rsidRPr="00713B84">
        <w:rPr>
          <w:lang w:val="en-NZ"/>
        </w:rPr>
        <w:t>and carrying capacity log(</w:t>
      </w:r>
      <w:r w:rsidRPr="00713B84">
        <w:rPr>
          <w:i/>
          <w:iCs/>
          <w:lang w:val="en-NZ"/>
        </w:rPr>
        <w:t>K</w:t>
      </w:r>
      <w:r w:rsidRPr="00713B84">
        <w:rPr>
          <w:lang w:val="en-NZ"/>
        </w:rPr>
        <w:t xml:space="preserve">) were developed through numerical simulation based on biological and fishery characteristics, with prior distributions refined using pushforward analysis to ensure biological realism. The assessment utilized annual catch data in numbers aggregated into total removals and fitted to standardized CPUE indices, primarily the distant water fishing nation (DWFN) longline index and </w:t>
      </w:r>
      <w:r w:rsidR="00BB5CBA">
        <w:rPr>
          <w:lang w:val="en-NZ"/>
        </w:rPr>
        <w:t xml:space="preserve">the </w:t>
      </w:r>
      <w:r w:rsidRPr="00713B84">
        <w:rPr>
          <w:lang w:val="en-NZ"/>
        </w:rPr>
        <w:t>New Zealand recreational sportfish index. An extensive sensitivity analysis</w:t>
      </w:r>
      <w:r w:rsidR="00BB5CBA">
        <w:rPr>
          <w:lang w:val="en-NZ"/>
        </w:rPr>
        <w:t>,</w:t>
      </w:r>
      <w:r w:rsidRPr="00713B84">
        <w:rPr>
          <w:lang w:val="en-NZ"/>
        </w:rPr>
        <w:t xml:space="preserve"> including 38 one-oﬀ models</w:t>
      </w:r>
      <w:r w:rsidR="00BB5CBA">
        <w:rPr>
          <w:lang w:val="en-NZ"/>
        </w:rPr>
        <w:t>,</w:t>
      </w:r>
      <w:r w:rsidRPr="00713B84">
        <w:rPr>
          <w:lang w:val="en-NZ"/>
        </w:rPr>
        <w:t xml:space="preserve"> was conducted to explore uncertainties in data inputs, model structure, and biological assumptions, with a four-model ensemble ultimately proposed for the provision of management advice. </w:t>
      </w:r>
    </w:p>
    <w:p w14:paraId="42DE258D" w14:textId="77777777" w:rsidR="0091722C" w:rsidRPr="00713B84" w:rsidRDefault="0091722C" w:rsidP="0091722C">
      <w:pPr>
        <w:pStyle w:val="SCtext"/>
        <w:numPr>
          <w:ilvl w:val="0"/>
          <w:numId w:val="0"/>
        </w:numPr>
        <w:rPr>
          <w:lang w:val="en-NZ"/>
        </w:rPr>
      </w:pPr>
    </w:p>
    <w:p w14:paraId="5F535E46" w14:textId="7C039956" w:rsidR="0091722C" w:rsidRPr="00713B84" w:rsidRDefault="0091722C" w:rsidP="0091722C">
      <w:pPr>
        <w:pStyle w:val="SCtext"/>
        <w:rPr>
          <w:lang w:val="en-NZ"/>
        </w:rPr>
      </w:pPr>
      <w:r w:rsidRPr="00713B84">
        <w:rPr>
          <w:lang w:val="en-NZ"/>
        </w:rPr>
        <w:t>Given that a surplus production model</w:t>
      </w:r>
      <w:r w:rsidR="00791EC7">
        <w:rPr>
          <w:lang w:val="en-NZ"/>
        </w:rPr>
        <w:t>l</w:t>
      </w:r>
      <w:r w:rsidRPr="00713B84">
        <w:rPr>
          <w:lang w:val="en-NZ"/>
        </w:rPr>
        <w:t>ing approach was used, conventional WCPFC management metrics related to spawning biomass (</w:t>
      </w:r>
      <w:r w:rsidRPr="00713B84">
        <w:rPr>
          <w:i/>
          <w:iCs/>
          <w:lang w:val="en-NZ"/>
        </w:rPr>
        <w:t>SB</w:t>
      </w:r>
      <w:r w:rsidRPr="00713B84">
        <w:rPr>
          <w:lang w:val="en-NZ"/>
        </w:rPr>
        <w:t xml:space="preserve">) </w:t>
      </w:r>
      <w:r w:rsidR="00BB5CBA">
        <w:rPr>
          <w:lang w:val="en-NZ"/>
        </w:rPr>
        <w:t>could not</w:t>
      </w:r>
      <w:r w:rsidRPr="00713B84">
        <w:rPr>
          <w:lang w:val="en-NZ"/>
        </w:rPr>
        <w:t xml:space="preserve"> be produced with the surplus production model. Rather than metrics related to </w:t>
      </w:r>
      <w:r w:rsidRPr="00713B84">
        <w:rPr>
          <w:i/>
          <w:iCs/>
          <w:lang w:val="en-NZ"/>
        </w:rPr>
        <w:t>SB</w:t>
      </w:r>
      <w:r w:rsidRPr="00713B84">
        <w:rPr>
          <w:lang w:val="en-NZ"/>
        </w:rPr>
        <w:t xml:space="preserve">, stock status was summarized in terms of the following maximum sustainable yield (MSY) and depletion </w:t>
      </w:r>
      <w:r w:rsidRPr="00713B84">
        <w:rPr>
          <w:i/>
          <w:iCs/>
          <w:lang w:val="en-NZ"/>
        </w:rPr>
        <w:t>D</w:t>
      </w:r>
      <w:r w:rsidR="00A517AC" w:rsidRPr="00713B84">
        <w:rPr>
          <w:i/>
          <w:iCs/>
          <w:lang w:val="en-NZ"/>
        </w:rPr>
        <w:t>-</w:t>
      </w:r>
      <w:r w:rsidRPr="00713B84">
        <w:rPr>
          <w:lang w:val="en-NZ"/>
        </w:rPr>
        <w:t>based reference points: total depletion relative to total depletion at which MSY is produced (</w:t>
      </w:r>
      <w:r w:rsidRPr="00713B84">
        <w:rPr>
          <w:i/>
          <w:iCs/>
          <w:lang w:val="en-NZ"/>
        </w:rPr>
        <w:t>D/D</w:t>
      </w:r>
      <w:r w:rsidRPr="00713B84">
        <w:rPr>
          <w:i/>
          <w:iCs/>
          <w:vertAlign w:val="subscript"/>
          <w:lang w:val="en-NZ"/>
        </w:rPr>
        <w:t>MSY</w:t>
      </w:r>
      <w:r w:rsidRPr="00713B84">
        <w:rPr>
          <w:i/>
          <w:iCs/>
          <w:lang w:val="en-NZ"/>
        </w:rPr>
        <w:t xml:space="preserve"> </w:t>
      </w:r>
      <w:r w:rsidRPr="00713B84">
        <w:rPr>
          <w:lang w:val="en-NZ"/>
        </w:rPr>
        <w:t>), fishing mortality relative to fishing mortality that produces MSY (</w:t>
      </w:r>
      <w:r w:rsidRPr="00713B84">
        <w:rPr>
          <w:i/>
          <w:iCs/>
          <w:lang w:val="en-NZ"/>
        </w:rPr>
        <w:t>F/F</w:t>
      </w:r>
      <w:r w:rsidRPr="00713B84">
        <w:rPr>
          <w:vertAlign w:val="subscript"/>
          <w:lang w:val="en-NZ"/>
        </w:rPr>
        <w:t>MSY</w:t>
      </w:r>
      <w:r w:rsidRPr="00713B84">
        <w:rPr>
          <w:lang w:val="en-NZ"/>
        </w:rPr>
        <w:t>), and total depletion relative to a generalized limit reference point of 20% depletion from the unfished state (</w:t>
      </w:r>
      <w:r w:rsidRPr="00713B84">
        <w:rPr>
          <w:i/>
          <w:iCs/>
          <w:lang w:val="en-NZ"/>
        </w:rPr>
        <w:t>D/D</w:t>
      </w:r>
      <w:r w:rsidRPr="00713B84">
        <w:rPr>
          <w:vertAlign w:val="subscript"/>
          <w:lang w:val="en-NZ"/>
        </w:rPr>
        <w:t>0</w:t>
      </w:r>
      <w:r w:rsidRPr="00713B84">
        <w:rPr>
          <w:i/>
          <w:iCs/>
          <w:vertAlign w:val="subscript"/>
          <w:lang w:val="en-NZ"/>
        </w:rPr>
        <w:t>.</w:t>
      </w:r>
      <w:r w:rsidRPr="00713B84">
        <w:rPr>
          <w:vertAlign w:val="subscript"/>
          <w:lang w:val="en-NZ"/>
        </w:rPr>
        <w:t>2</w:t>
      </w:r>
      <w:r w:rsidRPr="00713B84">
        <w:rPr>
          <w:i/>
          <w:iCs/>
          <w:vertAlign w:val="subscript"/>
          <w:lang w:val="en-NZ"/>
        </w:rPr>
        <w:t>F</w:t>
      </w:r>
      <w:r w:rsidRPr="00713B84">
        <w:rPr>
          <w:vertAlign w:val="subscript"/>
          <w:lang w:val="en-NZ"/>
        </w:rPr>
        <w:t>=0</w:t>
      </w:r>
      <w:r w:rsidRPr="00713B84">
        <w:rPr>
          <w:lang w:val="en-NZ"/>
        </w:rPr>
        <w:t xml:space="preserve">). All ratios were calculated with respect to two periods: </w:t>
      </w:r>
      <w:r w:rsidRPr="00713B84">
        <w:rPr>
          <w:i/>
          <w:iCs/>
          <w:lang w:val="en-NZ"/>
        </w:rPr>
        <w:t xml:space="preserve">recent </w:t>
      </w:r>
      <w:r w:rsidRPr="00713B84">
        <w:rPr>
          <w:lang w:val="en-NZ"/>
        </w:rPr>
        <w:t xml:space="preserve">and </w:t>
      </w:r>
      <w:r w:rsidRPr="00713B84">
        <w:rPr>
          <w:i/>
          <w:iCs/>
          <w:lang w:val="en-NZ"/>
        </w:rPr>
        <w:t>latest</w:t>
      </w:r>
      <w:r w:rsidRPr="00713B84">
        <w:rPr>
          <w:lang w:val="en-NZ"/>
        </w:rPr>
        <w:t xml:space="preserve">. For depletion ratios, </w:t>
      </w:r>
      <w:r w:rsidRPr="00713B84">
        <w:rPr>
          <w:i/>
          <w:iCs/>
          <w:lang w:val="en-NZ"/>
        </w:rPr>
        <w:t>D</w:t>
      </w:r>
      <w:r w:rsidRPr="00713B84">
        <w:rPr>
          <w:i/>
          <w:iCs/>
          <w:vertAlign w:val="subscript"/>
          <w:lang w:val="en-NZ"/>
        </w:rPr>
        <w:t>recent</w:t>
      </w:r>
      <w:r w:rsidRPr="00713B84">
        <w:rPr>
          <w:i/>
          <w:iCs/>
          <w:lang w:val="en-NZ"/>
        </w:rPr>
        <w:t xml:space="preserve"> </w:t>
      </w:r>
      <w:r w:rsidRPr="00713B84">
        <w:rPr>
          <w:lang w:val="en-NZ"/>
        </w:rPr>
        <w:t>refers to the average over 2019-2022</w:t>
      </w:r>
      <w:r w:rsidR="00BB5CBA">
        <w:rPr>
          <w:lang w:val="en-NZ"/>
        </w:rPr>
        <w:t>,</w:t>
      </w:r>
      <w:r w:rsidRPr="00713B84">
        <w:rPr>
          <w:lang w:val="en-NZ"/>
        </w:rPr>
        <w:t xml:space="preserve"> and </w:t>
      </w:r>
      <w:r w:rsidRPr="00713B84">
        <w:rPr>
          <w:i/>
          <w:iCs/>
          <w:lang w:val="en-NZ"/>
        </w:rPr>
        <w:t>D</w:t>
      </w:r>
      <w:r w:rsidRPr="00713B84">
        <w:rPr>
          <w:i/>
          <w:iCs/>
          <w:vertAlign w:val="subscript"/>
          <w:lang w:val="en-NZ"/>
        </w:rPr>
        <w:t>latest</w:t>
      </w:r>
      <w:r w:rsidRPr="00713B84">
        <w:rPr>
          <w:i/>
          <w:iCs/>
          <w:lang w:val="en-NZ"/>
        </w:rPr>
        <w:t xml:space="preserve"> </w:t>
      </w:r>
      <w:r w:rsidRPr="00713B84">
        <w:rPr>
          <w:lang w:val="en-NZ"/>
        </w:rPr>
        <w:t xml:space="preserve">refers to 2022. For fishing mortality ratios, </w:t>
      </w:r>
      <w:r w:rsidRPr="00713B84">
        <w:rPr>
          <w:i/>
          <w:iCs/>
          <w:lang w:val="en-NZ"/>
        </w:rPr>
        <w:t>F</w:t>
      </w:r>
      <w:r w:rsidRPr="00713B84">
        <w:rPr>
          <w:i/>
          <w:iCs/>
          <w:vertAlign w:val="subscript"/>
          <w:lang w:val="en-NZ"/>
        </w:rPr>
        <w:t>recent</w:t>
      </w:r>
      <w:r w:rsidRPr="00713B84">
        <w:rPr>
          <w:i/>
          <w:iCs/>
          <w:lang w:val="en-NZ"/>
        </w:rPr>
        <w:t xml:space="preserve"> </w:t>
      </w:r>
      <w:r w:rsidRPr="00713B84">
        <w:rPr>
          <w:lang w:val="en-NZ"/>
        </w:rPr>
        <w:t>refers to the average over 2018-2021</w:t>
      </w:r>
      <w:r w:rsidR="00BB5CBA">
        <w:rPr>
          <w:lang w:val="en-NZ"/>
        </w:rPr>
        <w:t>,</w:t>
      </w:r>
      <w:r w:rsidRPr="00713B84">
        <w:rPr>
          <w:lang w:val="en-NZ"/>
        </w:rPr>
        <w:t xml:space="preserve"> and </w:t>
      </w:r>
      <w:r w:rsidRPr="00713B84">
        <w:rPr>
          <w:i/>
          <w:iCs/>
          <w:lang w:val="en-NZ"/>
        </w:rPr>
        <w:t>F</w:t>
      </w:r>
      <w:r w:rsidRPr="00713B84">
        <w:rPr>
          <w:i/>
          <w:iCs/>
          <w:vertAlign w:val="subscript"/>
          <w:lang w:val="en-NZ"/>
        </w:rPr>
        <w:t>latest</w:t>
      </w:r>
      <w:r w:rsidRPr="00713B84">
        <w:rPr>
          <w:i/>
          <w:iCs/>
          <w:lang w:val="en-NZ"/>
        </w:rPr>
        <w:t xml:space="preserve"> </w:t>
      </w:r>
      <w:r w:rsidRPr="00713B84">
        <w:rPr>
          <w:lang w:val="en-NZ"/>
        </w:rPr>
        <w:t>refers to 2021. Additionally, in this report</w:t>
      </w:r>
      <w:r w:rsidR="00BB5CBA">
        <w:rPr>
          <w:lang w:val="en-NZ"/>
        </w:rPr>
        <w:t>,</w:t>
      </w:r>
      <w:r w:rsidRPr="00713B84">
        <w:rPr>
          <w:lang w:val="en-NZ"/>
        </w:rPr>
        <w:t xml:space="preserve"> </w:t>
      </w:r>
      <w:r w:rsidRPr="00713B84">
        <w:rPr>
          <w:i/>
          <w:iCs/>
          <w:lang w:val="en-NZ"/>
        </w:rPr>
        <w:t xml:space="preserve">D </w:t>
      </w:r>
      <w:r w:rsidRPr="00713B84">
        <w:rPr>
          <w:lang w:val="en-NZ"/>
        </w:rPr>
        <w:t>is the static depletion of total population numbers relative to the unfished total population numbers, rather than the time-dynamic depletion reported by age-structured models (e.g., MULTIFAN-CL or Stock Synthesis).</w:t>
      </w:r>
    </w:p>
    <w:p w14:paraId="20D38AB0" w14:textId="77777777" w:rsidR="004233E8" w:rsidRDefault="004233E8" w:rsidP="004233E8">
      <w:pPr>
        <w:pStyle w:val="SCtext"/>
        <w:numPr>
          <w:ilvl w:val="0"/>
          <w:numId w:val="0"/>
        </w:numPr>
        <w:rPr>
          <w:lang w:val="en-NZ"/>
        </w:rPr>
      </w:pPr>
    </w:p>
    <w:p w14:paraId="1C548B48" w14:textId="77777777" w:rsidR="0091722C" w:rsidRPr="00713B84" w:rsidRDefault="0091722C" w:rsidP="0091722C">
      <w:pPr>
        <w:pStyle w:val="SCtext"/>
        <w:rPr>
          <w:lang w:val="en-NZ"/>
        </w:rPr>
      </w:pPr>
      <w:r w:rsidRPr="00713B84">
        <w:rPr>
          <w:lang w:val="en-NZ"/>
        </w:rPr>
        <w:t xml:space="preserve">Key uncertainties and limitations of the assessment include: </w:t>
      </w:r>
    </w:p>
    <w:p w14:paraId="7270198D" w14:textId="62F26E93" w:rsidR="0091722C" w:rsidRPr="00713B84" w:rsidRDefault="0091722C" w:rsidP="00F32938">
      <w:pPr>
        <w:pStyle w:val="SCtext"/>
        <w:numPr>
          <w:ilvl w:val="0"/>
          <w:numId w:val="79"/>
        </w:numPr>
        <w:ind w:left="1080"/>
        <w:rPr>
          <w:lang w:val="en-NZ"/>
        </w:rPr>
      </w:pPr>
      <w:r w:rsidRPr="00713B84">
        <w:rPr>
          <w:b/>
          <w:bCs/>
          <w:lang w:val="en-NZ"/>
        </w:rPr>
        <w:lastRenderedPageBreak/>
        <w:t>Population scale</w:t>
      </w:r>
      <w:r w:rsidRPr="00713B84">
        <w:rPr>
          <w:lang w:val="en-NZ"/>
        </w:rPr>
        <w:t xml:space="preserve">: Substantial uncertainty in absolute population scale, though </w:t>
      </w:r>
      <w:r w:rsidR="0053396C">
        <w:rPr>
          <w:lang w:val="en-NZ"/>
        </w:rPr>
        <w:t xml:space="preserve">the </w:t>
      </w:r>
      <w:r w:rsidRPr="00713B84">
        <w:rPr>
          <w:lang w:val="en-NZ"/>
        </w:rPr>
        <w:t>minimum scale is well-constrained by the 70-year catch history</w:t>
      </w:r>
      <w:r w:rsidR="00CD1DAB" w:rsidRPr="00713B84">
        <w:rPr>
          <w:lang w:val="en-NZ"/>
        </w:rPr>
        <w:t>.</w:t>
      </w:r>
      <w:r w:rsidRPr="00713B84">
        <w:rPr>
          <w:lang w:val="en-NZ"/>
        </w:rPr>
        <w:t xml:space="preserve"> </w:t>
      </w:r>
    </w:p>
    <w:p w14:paraId="5191329A" w14:textId="10F1A219" w:rsidR="0091722C" w:rsidRPr="00713B84" w:rsidRDefault="0091722C" w:rsidP="00F32938">
      <w:pPr>
        <w:pStyle w:val="SCtext"/>
        <w:numPr>
          <w:ilvl w:val="0"/>
          <w:numId w:val="79"/>
        </w:numPr>
        <w:ind w:left="1080"/>
        <w:rPr>
          <w:lang w:val="en-NZ"/>
        </w:rPr>
      </w:pPr>
      <w:r w:rsidRPr="00713B84">
        <w:rPr>
          <w:b/>
          <w:bCs/>
          <w:lang w:val="en-NZ"/>
        </w:rPr>
        <w:t>Stock structure</w:t>
      </w:r>
      <w:r w:rsidRPr="00713B84">
        <w:rPr>
          <w:lang w:val="en-NZ"/>
        </w:rPr>
        <w:t>: Potential stock connectivity issues given genetic evidence of SWPO fish in North Pacific catches</w:t>
      </w:r>
      <w:r w:rsidR="00CD1DAB" w:rsidRPr="00713B84">
        <w:rPr>
          <w:lang w:val="en-NZ"/>
        </w:rPr>
        <w:t>.</w:t>
      </w:r>
      <w:r w:rsidRPr="00713B84">
        <w:rPr>
          <w:lang w:val="en-NZ"/>
        </w:rPr>
        <w:t xml:space="preserve"> </w:t>
      </w:r>
    </w:p>
    <w:p w14:paraId="4A4F2BDD" w14:textId="20E45B8C" w:rsidR="0091722C" w:rsidRPr="00713B84" w:rsidRDefault="0091722C" w:rsidP="00F32938">
      <w:pPr>
        <w:pStyle w:val="SCtext"/>
        <w:numPr>
          <w:ilvl w:val="0"/>
          <w:numId w:val="79"/>
        </w:numPr>
        <w:ind w:left="1080"/>
        <w:rPr>
          <w:lang w:val="en-NZ"/>
        </w:rPr>
      </w:pPr>
      <w:r w:rsidRPr="00713B84">
        <w:rPr>
          <w:b/>
          <w:bCs/>
          <w:lang w:val="en-NZ"/>
        </w:rPr>
        <w:t>Data representativeness</w:t>
      </w:r>
      <w:r w:rsidRPr="00713B84">
        <w:rPr>
          <w:lang w:val="en-NZ"/>
        </w:rPr>
        <w:t>: Uncertainty in how well available abundance indices represent true stock trends and whether catch reporting has been complete over the assessment period</w:t>
      </w:r>
      <w:r w:rsidR="00CD1DAB" w:rsidRPr="00713B84">
        <w:rPr>
          <w:lang w:val="en-NZ"/>
        </w:rPr>
        <w:t>.</w:t>
      </w:r>
      <w:r w:rsidRPr="00713B84">
        <w:rPr>
          <w:lang w:val="en-NZ"/>
        </w:rPr>
        <w:t xml:space="preserve"> </w:t>
      </w:r>
    </w:p>
    <w:p w14:paraId="5A52A908" w14:textId="7398C1C1" w:rsidR="0091722C" w:rsidRPr="00713B84" w:rsidRDefault="0091722C" w:rsidP="00F32938">
      <w:pPr>
        <w:pStyle w:val="SCtext"/>
        <w:numPr>
          <w:ilvl w:val="0"/>
          <w:numId w:val="79"/>
        </w:numPr>
        <w:ind w:left="1080"/>
        <w:rPr>
          <w:lang w:val="en-NZ"/>
        </w:rPr>
      </w:pPr>
      <w:r w:rsidRPr="00713B84">
        <w:rPr>
          <w:b/>
          <w:bCs/>
          <w:lang w:val="en-NZ"/>
        </w:rPr>
        <w:t>Model structure</w:t>
      </w:r>
      <w:r w:rsidRPr="00713B84">
        <w:rPr>
          <w:lang w:val="en-NZ"/>
        </w:rPr>
        <w:t>: The BSPM approach inherently simplifies complex age-structured population dynamics, assuming a single well-mixed population with knife-edged selectivity</w:t>
      </w:r>
      <w:r w:rsidR="00CD1DAB" w:rsidRPr="00713B84">
        <w:rPr>
          <w:lang w:val="en-NZ"/>
        </w:rPr>
        <w:t>.</w:t>
      </w:r>
      <w:r w:rsidRPr="00713B84">
        <w:rPr>
          <w:lang w:val="en-NZ"/>
        </w:rPr>
        <w:t xml:space="preserve"> </w:t>
      </w:r>
    </w:p>
    <w:p w14:paraId="302B7964" w14:textId="464DF649" w:rsidR="0091722C" w:rsidRPr="00713B84" w:rsidRDefault="0091722C" w:rsidP="00F32938">
      <w:pPr>
        <w:pStyle w:val="SCtext"/>
        <w:numPr>
          <w:ilvl w:val="0"/>
          <w:numId w:val="79"/>
        </w:numPr>
        <w:ind w:left="1080"/>
        <w:rPr>
          <w:lang w:val="en-NZ"/>
        </w:rPr>
      </w:pPr>
      <w:r w:rsidRPr="00713B84">
        <w:rPr>
          <w:b/>
          <w:bCs/>
          <w:lang w:val="en-NZ"/>
        </w:rPr>
        <w:t>Biological parameters</w:t>
      </w:r>
      <w:r w:rsidRPr="00713B84">
        <w:rPr>
          <w:lang w:val="en-NZ"/>
        </w:rPr>
        <w:t>: Uncertainty in key biological parameters (e.g., natural mortality, steepness, and growth) propagates through prior distributions and contributes to wide credible intervals around stock status estimates</w:t>
      </w:r>
      <w:r w:rsidR="00CD1DAB" w:rsidRPr="00713B84">
        <w:rPr>
          <w:lang w:val="en-NZ"/>
        </w:rPr>
        <w:t>.</w:t>
      </w:r>
      <w:r w:rsidRPr="00713B84">
        <w:rPr>
          <w:lang w:val="en-NZ"/>
        </w:rPr>
        <w:t xml:space="preserve"> </w:t>
      </w:r>
    </w:p>
    <w:p w14:paraId="0EDCB0DF" w14:textId="77777777" w:rsidR="0091722C" w:rsidRPr="00713B84" w:rsidRDefault="0091722C" w:rsidP="00283F48">
      <w:pPr>
        <w:pStyle w:val="SCtext"/>
        <w:numPr>
          <w:ilvl w:val="0"/>
          <w:numId w:val="0"/>
        </w:numPr>
        <w:rPr>
          <w:lang w:val="en-NZ"/>
        </w:rPr>
      </w:pPr>
    </w:p>
    <w:p w14:paraId="437A0FB0" w14:textId="77777777" w:rsidR="0091722C" w:rsidRPr="00713B84" w:rsidRDefault="0091722C" w:rsidP="0091722C">
      <w:pPr>
        <w:pStyle w:val="SCtext"/>
        <w:rPr>
          <w:lang w:val="en-NZ"/>
        </w:rPr>
      </w:pPr>
      <w:r w:rsidRPr="00713B84">
        <w:rPr>
          <w:lang w:val="en-NZ"/>
        </w:rPr>
        <w:t xml:space="preserve">The general conclusions of this assessment are as follows: </w:t>
      </w:r>
    </w:p>
    <w:p w14:paraId="3CB8A103" w14:textId="37EE1B06" w:rsidR="0091722C" w:rsidRPr="00713B84" w:rsidRDefault="0091722C" w:rsidP="00F32938">
      <w:pPr>
        <w:pStyle w:val="SCtext"/>
        <w:numPr>
          <w:ilvl w:val="0"/>
          <w:numId w:val="79"/>
        </w:numPr>
        <w:ind w:left="1080"/>
        <w:rPr>
          <w:lang w:val="en-NZ"/>
        </w:rPr>
      </w:pPr>
      <w:r w:rsidRPr="00713B84">
        <w:rPr>
          <w:b/>
          <w:bCs/>
          <w:lang w:val="en-NZ"/>
        </w:rPr>
        <w:t>Population trajectory</w:t>
      </w:r>
      <w:r w:rsidRPr="00713B84">
        <w:rPr>
          <w:lang w:val="en-NZ"/>
        </w:rPr>
        <w:t>: The SWPO striped marlin stock declined substantially from the assumed unfished state in 1952, reaching minimum levels around the mid-2010s, with strong evidence of recovery since approximately 2015</w:t>
      </w:r>
      <w:r w:rsidR="00CD1DAB" w:rsidRPr="00713B84">
        <w:rPr>
          <w:lang w:val="en-NZ"/>
        </w:rPr>
        <w:t>.</w:t>
      </w:r>
      <w:r w:rsidRPr="00713B84">
        <w:rPr>
          <w:lang w:val="en-NZ"/>
        </w:rPr>
        <w:t xml:space="preserve"> </w:t>
      </w:r>
    </w:p>
    <w:p w14:paraId="1205D446" w14:textId="4F4C8892" w:rsidR="0091722C" w:rsidRPr="00713B84" w:rsidRDefault="0091722C" w:rsidP="00F32938">
      <w:pPr>
        <w:pStyle w:val="SCtext"/>
        <w:numPr>
          <w:ilvl w:val="0"/>
          <w:numId w:val="79"/>
        </w:numPr>
        <w:ind w:left="1080"/>
        <w:rPr>
          <w:lang w:val="en-NZ"/>
        </w:rPr>
      </w:pPr>
      <w:r w:rsidRPr="00713B84">
        <w:rPr>
          <w:b/>
          <w:bCs/>
          <w:lang w:val="en-NZ"/>
        </w:rPr>
        <w:t>Current stock status</w:t>
      </w:r>
      <w:r w:rsidRPr="00713B84">
        <w:rPr>
          <w:lang w:val="en-NZ"/>
        </w:rPr>
        <w:t xml:space="preserve">: The stock is estimated to be overfished but not undergoing </w:t>
      </w:r>
      <w:r w:rsidR="00BB5CBA">
        <w:rPr>
          <w:lang w:val="en-NZ"/>
        </w:rPr>
        <w:t>overfishing</w:t>
      </w:r>
      <w:r w:rsidRPr="00713B84">
        <w:rPr>
          <w:lang w:val="en-NZ"/>
        </w:rPr>
        <w:t xml:space="preserve">, with recent depletion relative to </w:t>
      </w:r>
      <w:r w:rsidRPr="00713B84">
        <w:rPr>
          <w:i/>
          <w:iCs/>
          <w:lang w:val="en-NZ"/>
        </w:rPr>
        <w:t>D</w:t>
      </w:r>
      <w:r w:rsidRPr="00713B84">
        <w:rPr>
          <w:i/>
          <w:iCs/>
          <w:vertAlign w:val="subscript"/>
          <w:lang w:val="en-NZ"/>
        </w:rPr>
        <w:t>MSY</w:t>
      </w:r>
      <w:r w:rsidRPr="00713B84">
        <w:rPr>
          <w:i/>
          <w:iCs/>
          <w:lang w:val="en-NZ"/>
        </w:rPr>
        <w:t xml:space="preserve"> </w:t>
      </w:r>
      <w:r w:rsidRPr="00713B84">
        <w:rPr>
          <w:lang w:val="en-NZ"/>
        </w:rPr>
        <w:t xml:space="preserve">at 0.77 (95% CI: 0.33 – 2.3) and recent fishing mortality relative to </w:t>
      </w:r>
      <w:r w:rsidRPr="00713B84">
        <w:rPr>
          <w:i/>
          <w:iCs/>
          <w:lang w:val="en-NZ"/>
        </w:rPr>
        <w:t>F</w:t>
      </w:r>
      <w:r w:rsidRPr="00713B84">
        <w:rPr>
          <w:i/>
          <w:iCs/>
          <w:vertAlign w:val="subscript"/>
          <w:lang w:val="en-NZ"/>
        </w:rPr>
        <w:t>MSY</w:t>
      </w:r>
      <w:r w:rsidRPr="00713B84">
        <w:rPr>
          <w:i/>
          <w:iCs/>
          <w:lang w:val="en-NZ"/>
        </w:rPr>
        <w:t xml:space="preserve"> </w:t>
      </w:r>
      <w:r w:rsidRPr="00713B84">
        <w:rPr>
          <w:lang w:val="en-NZ"/>
        </w:rPr>
        <w:t>at 0.77 (95% CI: 0.05 – 1.51)</w:t>
      </w:r>
      <w:r w:rsidR="00CD1DAB" w:rsidRPr="00713B84">
        <w:rPr>
          <w:lang w:val="en-NZ"/>
        </w:rPr>
        <w:t>.</w:t>
      </w:r>
      <w:r w:rsidRPr="00713B84">
        <w:rPr>
          <w:lang w:val="en-NZ"/>
        </w:rPr>
        <w:t xml:space="preserve"> </w:t>
      </w:r>
    </w:p>
    <w:p w14:paraId="04AD2F4A" w14:textId="59AA8620" w:rsidR="0091722C" w:rsidRPr="00713B84" w:rsidRDefault="0091722C" w:rsidP="00F32938">
      <w:pPr>
        <w:pStyle w:val="SCtext"/>
        <w:numPr>
          <w:ilvl w:val="0"/>
          <w:numId w:val="79"/>
        </w:numPr>
        <w:ind w:left="1080"/>
        <w:rPr>
          <w:lang w:val="en-NZ"/>
        </w:rPr>
      </w:pPr>
      <w:r w:rsidRPr="00713B84">
        <w:rPr>
          <w:b/>
          <w:bCs/>
          <w:lang w:val="en-NZ"/>
        </w:rPr>
        <w:t>Stock status probabilities</w:t>
      </w:r>
      <w:r w:rsidRPr="00713B84">
        <w:rPr>
          <w:lang w:val="en-NZ"/>
        </w:rPr>
        <w:t xml:space="preserve">: There is a 74% probability that the stock is below </w:t>
      </w:r>
      <w:r w:rsidRPr="00713B84">
        <w:rPr>
          <w:i/>
          <w:iCs/>
          <w:lang w:val="en-NZ"/>
        </w:rPr>
        <w:t>D</w:t>
      </w:r>
      <w:r w:rsidRPr="00713B84">
        <w:rPr>
          <w:i/>
          <w:iCs/>
          <w:vertAlign w:val="subscript"/>
          <w:lang w:val="en-NZ"/>
        </w:rPr>
        <w:t>MSY</w:t>
      </w:r>
      <w:r w:rsidRPr="00713B84">
        <w:rPr>
          <w:i/>
          <w:iCs/>
          <w:lang w:val="en-NZ"/>
        </w:rPr>
        <w:t xml:space="preserve"> </w:t>
      </w:r>
      <w:r w:rsidRPr="00713B84">
        <w:rPr>
          <w:lang w:val="en-NZ"/>
        </w:rPr>
        <w:t xml:space="preserve">and only a 22.9% probability that </w:t>
      </w:r>
      <w:r w:rsidR="00BB5CBA">
        <w:rPr>
          <w:lang w:val="en-NZ"/>
        </w:rPr>
        <w:t>overfishing</w:t>
      </w:r>
      <w:r w:rsidRPr="00713B84">
        <w:rPr>
          <w:lang w:val="en-NZ"/>
        </w:rPr>
        <w:t xml:space="preserve"> is occurring</w:t>
      </w:r>
      <w:r w:rsidR="00CD1DAB" w:rsidRPr="00713B84">
        <w:rPr>
          <w:lang w:val="en-NZ"/>
        </w:rPr>
        <w:t>.</w:t>
      </w:r>
      <w:r w:rsidRPr="00713B84">
        <w:rPr>
          <w:lang w:val="en-NZ"/>
        </w:rPr>
        <w:t xml:space="preserve"> </w:t>
      </w:r>
    </w:p>
    <w:p w14:paraId="02FBE3A8" w14:textId="7DE85CD4" w:rsidR="0091722C" w:rsidRPr="00713B84" w:rsidRDefault="0091722C" w:rsidP="00F32938">
      <w:pPr>
        <w:pStyle w:val="SCtext"/>
        <w:numPr>
          <w:ilvl w:val="0"/>
          <w:numId w:val="79"/>
        </w:numPr>
        <w:ind w:left="1080"/>
        <w:rPr>
          <w:lang w:val="en-NZ"/>
        </w:rPr>
      </w:pPr>
      <w:r w:rsidRPr="00713B84">
        <w:rPr>
          <w:b/>
          <w:bCs/>
          <w:lang w:val="en-NZ"/>
        </w:rPr>
        <w:t>Future projections</w:t>
      </w:r>
      <w:r w:rsidRPr="00713B84">
        <w:rPr>
          <w:lang w:val="en-NZ"/>
        </w:rPr>
        <w:t xml:space="preserve">: Ten-year projections assuming recent average catch levels indicate continued recovery, with median </w:t>
      </w:r>
      <w:r w:rsidRPr="00713B84">
        <w:rPr>
          <w:i/>
          <w:iCs/>
          <w:lang w:val="en-NZ"/>
        </w:rPr>
        <w:t>D/D</w:t>
      </w:r>
      <w:r w:rsidRPr="00713B84">
        <w:rPr>
          <w:i/>
          <w:iCs/>
          <w:vertAlign w:val="subscript"/>
          <w:lang w:val="en-NZ"/>
        </w:rPr>
        <w:t>MSY</w:t>
      </w:r>
      <w:r w:rsidRPr="00713B84">
        <w:rPr>
          <w:i/>
          <w:iCs/>
          <w:lang w:val="en-NZ"/>
        </w:rPr>
        <w:t xml:space="preserve"> </w:t>
      </w:r>
      <w:r w:rsidRPr="00713B84">
        <w:rPr>
          <w:lang w:val="en-NZ"/>
        </w:rPr>
        <w:t>projected to reach 1.32 by 2032 and only a 26.05% chance of remaining overfished</w:t>
      </w:r>
      <w:r w:rsidR="00CD1DAB" w:rsidRPr="00713B84">
        <w:rPr>
          <w:lang w:val="en-NZ"/>
        </w:rPr>
        <w:t>.</w:t>
      </w:r>
    </w:p>
    <w:p w14:paraId="3BF01E2D" w14:textId="77777777" w:rsidR="006F15FB" w:rsidRPr="00713B84" w:rsidRDefault="006F15FB" w:rsidP="00BE57B6">
      <w:pPr>
        <w:pStyle w:val="SCtext"/>
        <w:numPr>
          <w:ilvl w:val="0"/>
          <w:numId w:val="0"/>
        </w:numPr>
        <w:rPr>
          <w:lang w:val="en-NZ"/>
        </w:rPr>
      </w:pPr>
    </w:p>
    <w:p w14:paraId="25A3873D" w14:textId="200B6621" w:rsidR="00BE57B6" w:rsidRPr="00713B84" w:rsidRDefault="00BE57B6" w:rsidP="00BE57B6">
      <w:pPr>
        <w:pStyle w:val="SCDR"/>
      </w:pPr>
      <w:r w:rsidRPr="00713B84">
        <w:t>Discussion</w:t>
      </w:r>
    </w:p>
    <w:p w14:paraId="13F848EF" w14:textId="61C4E6DD" w:rsidR="00C1791F" w:rsidRPr="00713B84" w:rsidRDefault="00C1791F" w:rsidP="008173CB">
      <w:pPr>
        <w:pStyle w:val="SCtext"/>
        <w:rPr>
          <w:lang w:val="en-NZ"/>
        </w:rPr>
      </w:pPr>
      <w:r w:rsidRPr="00713B84">
        <w:rPr>
          <w:lang w:val="en-NZ"/>
        </w:rPr>
        <w:t xml:space="preserve">Chinese Taipei </w:t>
      </w:r>
      <w:r w:rsidR="008F7173" w:rsidRPr="00713B84">
        <w:rPr>
          <w:lang w:val="en-NZ"/>
        </w:rPr>
        <w:t xml:space="preserve">thanked the presenters </w:t>
      </w:r>
      <w:r w:rsidR="00993176" w:rsidRPr="00713B84">
        <w:rPr>
          <w:lang w:val="en-NZ"/>
        </w:rPr>
        <w:t xml:space="preserve">and </w:t>
      </w:r>
      <w:r w:rsidR="008F7173" w:rsidRPr="00713B84">
        <w:rPr>
          <w:lang w:val="en-NZ"/>
        </w:rPr>
        <w:t>noted the cooperation between SPC</w:t>
      </w:r>
      <w:r w:rsidR="007A0EB1" w:rsidRPr="00713B84">
        <w:rPr>
          <w:lang w:val="en-NZ"/>
        </w:rPr>
        <w:t xml:space="preserve">-OFP </w:t>
      </w:r>
      <w:r w:rsidR="008F7173" w:rsidRPr="00713B84">
        <w:rPr>
          <w:lang w:val="en-NZ"/>
        </w:rPr>
        <w:t xml:space="preserve">and NOAA in improving the assessment. </w:t>
      </w:r>
      <w:r w:rsidR="00993176" w:rsidRPr="00713B84">
        <w:rPr>
          <w:lang w:val="en-NZ"/>
        </w:rPr>
        <w:t>They remarked that f</w:t>
      </w:r>
      <w:r w:rsidR="008F7173" w:rsidRPr="00713B84">
        <w:rPr>
          <w:lang w:val="en-NZ"/>
        </w:rPr>
        <w:t>is</w:t>
      </w:r>
      <w:r w:rsidR="00B9211F" w:rsidRPr="00713B84">
        <w:rPr>
          <w:lang w:val="en-NZ"/>
        </w:rPr>
        <w:t>hing</w:t>
      </w:r>
      <w:r w:rsidR="008F7173" w:rsidRPr="00713B84">
        <w:rPr>
          <w:lang w:val="en-NZ"/>
        </w:rPr>
        <w:t xml:space="preserve"> effort is one of the most important input</w:t>
      </w:r>
      <w:r w:rsidR="00B9211F" w:rsidRPr="00713B84">
        <w:rPr>
          <w:lang w:val="en-NZ"/>
        </w:rPr>
        <w:t>s</w:t>
      </w:r>
      <w:r w:rsidR="008F7173" w:rsidRPr="00713B84">
        <w:rPr>
          <w:lang w:val="en-NZ"/>
        </w:rPr>
        <w:t xml:space="preserve"> in </w:t>
      </w:r>
      <w:r w:rsidR="00993176" w:rsidRPr="00713B84">
        <w:rPr>
          <w:lang w:val="en-NZ"/>
        </w:rPr>
        <w:t xml:space="preserve">the </w:t>
      </w:r>
      <w:r w:rsidR="008F7173" w:rsidRPr="00713B84">
        <w:rPr>
          <w:lang w:val="en-NZ"/>
        </w:rPr>
        <w:t xml:space="preserve">assessment </w:t>
      </w:r>
      <w:r w:rsidR="00B323B3" w:rsidRPr="00713B84">
        <w:rPr>
          <w:lang w:val="en-NZ"/>
        </w:rPr>
        <w:t xml:space="preserve">and observed there may </w:t>
      </w:r>
      <w:r w:rsidR="008F7173" w:rsidRPr="00713B84">
        <w:rPr>
          <w:lang w:val="en-NZ"/>
        </w:rPr>
        <w:t>be substantial uncertainty in the nominal effort data, especially in the early years</w:t>
      </w:r>
      <w:r w:rsidR="00B323B3" w:rsidRPr="00713B84">
        <w:rPr>
          <w:lang w:val="en-NZ"/>
        </w:rPr>
        <w:t>,</w:t>
      </w:r>
      <w:r w:rsidR="008F7173" w:rsidRPr="00713B84">
        <w:rPr>
          <w:lang w:val="en-NZ"/>
        </w:rPr>
        <w:t xml:space="preserve"> due to the lower logbook recovery rate</w:t>
      </w:r>
      <w:r w:rsidR="00B323B3" w:rsidRPr="00713B84">
        <w:rPr>
          <w:lang w:val="en-NZ"/>
        </w:rPr>
        <w:t xml:space="preserve">, and inquired if the </w:t>
      </w:r>
      <w:r w:rsidR="008F7173" w:rsidRPr="00713B84">
        <w:rPr>
          <w:lang w:val="en-NZ"/>
        </w:rPr>
        <w:t>method use</w:t>
      </w:r>
      <w:r w:rsidR="00B323B3" w:rsidRPr="00713B84">
        <w:rPr>
          <w:lang w:val="en-NZ"/>
        </w:rPr>
        <w:t>d</w:t>
      </w:r>
      <w:r w:rsidR="008F7173" w:rsidRPr="00713B84">
        <w:rPr>
          <w:lang w:val="en-NZ"/>
        </w:rPr>
        <w:t xml:space="preserve"> </w:t>
      </w:r>
      <w:r w:rsidR="00B323B3" w:rsidRPr="00713B84">
        <w:rPr>
          <w:lang w:val="en-NZ"/>
        </w:rPr>
        <w:t xml:space="preserve">could </w:t>
      </w:r>
      <w:r w:rsidR="008F7173" w:rsidRPr="00713B84">
        <w:rPr>
          <w:lang w:val="en-NZ"/>
        </w:rPr>
        <w:t>address this uncertainty</w:t>
      </w:r>
      <w:r w:rsidR="00BB5CBA">
        <w:rPr>
          <w:lang w:val="en-NZ"/>
        </w:rPr>
        <w:t>.</w:t>
      </w:r>
      <w:r w:rsidR="00BB5CBA" w:rsidRPr="00713B84">
        <w:rPr>
          <w:lang w:val="en-NZ"/>
        </w:rPr>
        <w:t xml:space="preserve"> </w:t>
      </w:r>
      <w:r w:rsidR="005F1D4F" w:rsidRPr="00713B84">
        <w:rPr>
          <w:lang w:val="en-NZ"/>
        </w:rPr>
        <w:t>They noted that t</w:t>
      </w:r>
      <w:r w:rsidR="008F7173" w:rsidRPr="00713B84">
        <w:rPr>
          <w:lang w:val="en-NZ"/>
        </w:rPr>
        <w:t>he stock assessment shows catchability deviation go</w:t>
      </w:r>
      <w:r w:rsidR="005F1D4F" w:rsidRPr="00713B84">
        <w:rPr>
          <w:lang w:val="en-NZ"/>
        </w:rPr>
        <w:t>es</w:t>
      </w:r>
      <w:r w:rsidR="008F7173" w:rsidRPr="00713B84">
        <w:rPr>
          <w:lang w:val="en-NZ"/>
        </w:rPr>
        <w:t xml:space="preserve"> down each year and has a very clear trend</w:t>
      </w:r>
      <w:r w:rsidR="001E187E" w:rsidRPr="00713B84">
        <w:rPr>
          <w:lang w:val="en-NZ"/>
        </w:rPr>
        <w:t xml:space="preserve">, and inquired </w:t>
      </w:r>
      <w:r w:rsidR="008F7173" w:rsidRPr="00713B84">
        <w:rPr>
          <w:lang w:val="en-NZ"/>
        </w:rPr>
        <w:t xml:space="preserve">how to explain </w:t>
      </w:r>
      <w:r w:rsidR="001E187E" w:rsidRPr="00713B84">
        <w:rPr>
          <w:lang w:val="en-NZ"/>
        </w:rPr>
        <w:t xml:space="preserve">this </w:t>
      </w:r>
      <w:r w:rsidR="008F7173" w:rsidRPr="00713B84">
        <w:rPr>
          <w:lang w:val="en-NZ"/>
        </w:rPr>
        <w:t>steady decline</w:t>
      </w:r>
      <w:r w:rsidR="00BB5CBA">
        <w:rPr>
          <w:lang w:val="en-NZ"/>
        </w:rPr>
        <w:t>,</w:t>
      </w:r>
      <w:r w:rsidR="008F7173" w:rsidRPr="00713B84">
        <w:rPr>
          <w:lang w:val="en-NZ"/>
        </w:rPr>
        <w:t xml:space="preserve"> </w:t>
      </w:r>
      <w:r w:rsidR="001E187E" w:rsidRPr="00713B84">
        <w:rPr>
          <w:lang w:val="en-NZ"/>
        </w:rPr>
        <w:t xml:space="preserve">given that </w:t>
      </w:r>
      <w:r w:rsidR="00BA58A1" w:rsidRPr="00713B84">
        <w:rPr>
          <w:lang w:val="en-NZ"/>
        </w:rPr>
        <w:t>Southwest Pacific Ocean</w:t>
      </w:r>
      <w:r w:rsidR="001E187E" w:rsidRPr="00713B84">
        <w:rPr>
          <w:lang w:val="en-NZ"/>
        </w:rPr>
        <w:t xml:space="preserve"> striped marlin is mostly a bycatch species</w:t>
      </w:r>
      <w:r w:rsidR="00BB5CBA">
        <w:rPr>
          <w:lang w:val="en-NZ"/>
        </w:rPr>
        <w:t>.</w:t>
      </w:r>
      <w:r w:rsidR="008F7173" w:rsidRPr="00713B84">
        <w:rPr>
          <w:lang w:val="en-NZ"/>
        </w:rPr>
        <w:t xml:space="preserve"> </w:t>
      </w:r>
      <w:r w:rsidR="001E187E" w:rsidRPr="00713B84">
        <w:rPr>
          <w:lang w:val="en-NZ"/>
        </w:rPr>
        <w:t xml:space="preserve">They inquired if this was supported by other </w:t>
      </w:r>
      <w:r w:rsidR="008F7173" w:rsidRPr="00713B84">
        <w:rPr>
          <w:lang w:val="en-NZ"/>
        </w:rPr>
        <w:t>information</w:t>
      </w:r>
      <w:r w:rsidR="00BB5CBA">
        <w:rPr>
          <w:lang w:val="en-NZ"/>
        </w:rPr>
        <w:t>,</w:t>
      </w:r>
      <w:r w:rsidR="008F7173" w:rsidRPr="00713B84">
        <w:rPr>
          <w:lang w:val="en-NZ"/>
        </w:rPr>
        <w:t xml:space="preserve"> </w:t>
      </w:r>
      <w:r w:rsidR="001E187E" w:rsidRPr="00713B84">
        <w:rPr>
          <w:lang w:val="en-NZ"/>
        </w:rPr>
        <w:t xml:space="preserve">such as </w:t>
      </w:r>
      <w:r w:rsidR="008F7173" w:rsidRPr="00713B84">
        <w:rPr>
          <w:lang w:val="en-NZ"/>
        </w:rPr>
        <w:t>species composition</w:t>
      </w:r>
      <w:r w:rsidR="00BB5CBA">
        <w:rPr>
          <w:lang w:val="en-NZ"/>
        </w:rPr>
        <w:t>.</w:t>
      </w:r>
      <w:r w:rsidR="008F7173" w:rsidRPr="00713B84">
        <w:rPr>
          <w:lang w:val="en-NZ"/>
        </w:rPr>
        <w:t xml:space="preserve"> </w:t>
      </w:r>
      <w:r w:rsidR="00E279E8" w:rsidRPr="00713B84">
        <w:rPr>
          <w:lang w:val="en-NZ"/>
        </w:rPr>
        <w:t xml:space="preserve">Regarding </w:t>
      </w:r>
      <w:r w:rsidR="008F7173" w:rsidRPr="00713B84">
        <w:rPr>
          <w:lang w:val="en-NZ"/>
        </w:rPr>
        <w:t>population scale</w:t>
      </w:r>
      <w:r w:rsidR="00BB5CBA">
        <w:rPr>
          <w:lang w:val="en-NZ"/>
        </w:rPr>
        <w:t>,</w:t>
      </w:r>
      <w:r w:rsidR="00E279E8" w:rsidRPr="00713B84">
        <w:rPr>
          <w:lang w:val="en-NZ"/>
        </w:rPr>
        <w:t xml:space="preserve"> they asked </w:t>
      </w:r>
      <w:r w:rsidR="008F7173" w:rsidRPr="00713B84">
        <w:rPr>
          <w:lang w:val="en-NZ"/>
        </w:rPr>
        <w:t xml:space="preserve">whether the assumption of stationary productivity over such </w:t>
      </w:r>
      <w:r w:rsidR="00BB5CBA">
        <w:rPr>
          <w:lang w:val="en-NZ"/>
        </w:rPr>
        <w:t xml:space="preserve">a </w:t>
      </w:r>
      <w:r w:rsidR="008F7173" w:rsidRPr="00713B84">
        <w:rPr>
          <w:lang w:val="en-NZ"/>
        </w:rPr>
        <w:t xml:space="preserve">long assessment period is reasonable. </w:t>
      </w:r>
      <w:r w:rsidR="000C6C45" w:rsidRPr="00713B84">
        <w:rPr>
          <w:lang w:val="en-NZ"/>
        </w:rPr>
        <w:t xml:space="preserve">They stated their </w:t>
      </w:r>
      <w:r w:rsidR="008F7173" w:rsidRPr="00713B84">
        <w:rPr>
          <w:lang w:val="en-NZ"/>
        </w:rPr>
        <w:t>previous</w:t>
      </w:r>
      <w:r w:rsidR="00BB5CBA">
        <w:rPr>
          <w:lang w:val="en-NZ"/>
        </w:rPr>
        <w:t>ly</w:t>
      </w:r>
      <w:r w:rsidR="008F7173" w:rsidRPr="00713B84">
        <w:rPr>
          <w:lang w:val="en-NZ"/>
        </w:rPr>
        <w:t xml:space="preserve"> published research has shown non</w:t>
      </w:r>
      <w:r w:rsidR="00B9211F" w:rsidRPr="00713B84">
        <w:rPr>
          <w:lang w:val="en-NZ"/>
        </w:rPr>
        <w:t>-</w:t>
      </w:r>
      <w:r w:rsidR="008F7173" w:rsidRPr="00713B84">
        <w:rPr>
          <w:lang w:val="en-NZ"/>
        </w:rPr>
        <w:t>stationary population processes can significantly influence the estimation result for the billfish</w:t>
      </w:r>
      <w:r w:rsidR="000C6C45" w:rsidRPr="00713B84">
        <w:rPr>
          <w:lang w:val="en-NZ"/>
        </w:rPr>
        <w:t xml:space="preserve">, and inquired </w:t>
      </w:r>
      <w:r w:rsidR="007C772E" w:rsidRPr="00713B84">
        <w:rPr>
          <w:lang w:val="en-NZ"/>
        </w:rPr>
        <w:t>about considering a hybrid approach —</w:t>
      </w:r>
      <w:r w:rsidR="000C6C45" w:rsidRPr="00713B84">
        <w:rPr>
          <w:lang w:val="en-NZ"/>
        </w:rPr>
        <w:t xml:space="preserve"> </w:t>
      </w:r>
      <w:r w:rsidR="007C772E" w:rsidRPr="00713B84">
        <w:rPr>
          <w:lang w:val="en-NZ"/>
        </w:rPr>
        <w:t>for example</w:t>
      </w:r>
      <w:r w:rsidR="00BB5CBA">
        <w:rPr>
          <w:lang w:val="en-NZ"/>
        </w:rPr>
        <w:t>,</w:t>
      </w:r>
      <w:r w:rsidR="007C772E" w:rsidRPr="00713B84">
        <w:rPr>
          <w:lang w:val="en-NZ"/>
        </w:rPr>
        <w:t xml:space="preserve"> specifying certain SS3 model parameters using the prior derived from the Bayesian production model? </w:t>
      </w:r>
      <w:r w:rsidR="000C6C45" w:rsidRPr="00713B84">
        <w:rPr>
          <w:lang w:val="en-NZ"/>
        </w:rPr>
        <w:t xml:space="preserve">Because </w:t>
      </w:r>
      <w:r w:rsidR="007C772E" w:rsidRPr="00713B84">
        <w:rPr>
          <w:lang w:val="en-NZ"/>
        </w:rPr>
        <w:t>some of the parameter</w:t>
      </w:r>
      <w:r w:rsidR="000C6C45" w:rsidRPr="00713B84">
        <w:rPr>
          <w:lang w:val="en-NZ"/>
        </w:rPr>
        <w:t>s</w:t>
      </w:r>
      <w:r w:rsidR="007C772E" w:rsidRPr="00713B84">
        <w:rPr>
          <w:lang w:val="en-NZ"/>
        </w:rPr>
        <w:t xml:space="preserve"> are convertible between these two models, this might help reduce the population scale issue by introducing additional constraints and </w:t>
      </w:r>
      <w:r w:rsidR="00BB5CBA">
        <w:rPr>
          <w:lang w:val="en-NZ"/>
        </w:rPr>
        <w:t>making</w:t>
      </w:r>
      <w:r w:rsidR="00BB5CBA" w:rsidRPr="00713B84">
        <w:rPr>
          <w:lang w:val="en-NZ"/>
        </w:rPr>
        <w:t xml:space="preserve"> </w:t>
      </w:r>
      <w:r w:rsidR="007C772E" w:rsidRPr="00713B84">
        <w:rPr>
          <w:lang w:val="en-NZ"/>
        </w:rPr>
        <w:t>the results of the two models more comparable.</w:t>
      </w:r>
    </w:p>
    <w:p w14:paraId="46A1D84C" w14:textId="77777777" w:rsidR="00E575D9" w:rsidRPr="00713B84" w:rsidRDefault="00E575D9" w:rsidP="000C6C45">
      <w:pPr>
        <w:pStyle w:val="SCtext"/>
        <w:numPr>
          <w:ilvl w:val="0"/>
          <w:numId w:val="0"/>
        </w:numPr>
        <w:rPr>
          <w:lang w:val="en-NZ"/>
        </w:rPr>
      </w:pPr>
    </w:p>
    <w:p w14:paraId="31877670" w14:textId="1EAC4BAB" w:rsidR="00E575D9" w:rsidRPr="00713B84" w:rsidRDefault="007A0EB1" w:rsidP="008173CB">
      <w:pPr>
        <w:pStyle w:val="SCtext"/>
        <w:rPr>
          <w:lang w:val="en-NZ"/>
        </w:rPr>
      </w:pPr>
      <w:r w:rsidRPr="00713B84">
        <w:rPr>
          <w:lang w:val="en-NZ"/>
        </w:rPr>
        <w:t xml:space="preserve">The SSP </w:t>
      </w:r>
      <w:r w:rsidR="00E575D9" w:rsidRPr="00713B84">
        <w:rPr>
          <w:lang w:val="en-NZ"/>
        </w:rPr>
        <w:t>stated that using the prior from the Bayesian model could be something that could help</w:t>
      </w:r>
      <w:r w:rsidR="00E36867" w:rsidRPr="00713B84">
        <w:rPr>
          <w:lang w:val="en-NZ"/>
        </w:rPr>
        <w:t>, and perhaps the prior development in this Bayesian model could help to start the approach toward a full Bayesian model for striped ma</w:t>
      </w:r>
      <w:r w:rsidR="0087111B" w:rsidRPr="00713B84">
        <w:rPr>
          <w:lang w:val="en-NZ"/>
        </w:rPr>
        <w:t>r</w:t>
      </w:r>
      <w:r w:rsidR="00E36867" w:rsidRPr="00713B84">
        <w:rPr>
          <w:lang w:val="en-NZ"/>
        </w:rPr>
        <w:t>lin.</w:t>
      </w:r>
      <w:r w:rsidR="00E575D9" w:rsidRPr="00713B84">
        <w:rPr>
          <w:lang w:val="en-NZ"/>
        </w:rPr>
        <w:t xml:space="preserve"> </w:t>
      </w:r>
    </w:p>
    <w:p w14:paraId="42D67055" w14:textId="77777777" w:rsidR="0087111B" w:rsidRPr="00713B84" w:rsidRDefault="0087111B" w:rsidP="000C6C45">
      <w:pPr>
        <w:pStyle w:val="SCtext"/>
        <w:numPr>
          <w:ilvl w:val="0"/>
          <w:numId w:val="0"/>
        </w:numPr>
        <w:rPr>
          <w:lang w:val="en-NZ"/>
        </w:rPr>
      </w:pPr>
    </w:p>
    <w:p w14:paraId="590C03EE" w14:textId="18C4A3AC" w:rsidR="00B03720" w:rsidRPr="00713B84" w:rsidRDefault="0087111B" w:rsidP="00290BE9">
      <w:pPr>
        <w:pStyle w:val="SCtext"/>
        <w:rPr>
          <w:lang w:val="en-NZ"/>
        </w:rPr>
      </w:pPr>
      <w:r w:rsidRPr="00713B84">
        <w:rPr>
          <w:lang w:val="en-NZ"/>
        </w:rPr>
        <w:lastRenderedPageBreak/>
        <w:t xml:space="preserve">The USA </w:t>
      </w:r>
      <w:r w:rsidR="002511EF" w:rsidRPr="00713B84">
        <w:rPr>
          <w:lang w:val="en-NZ"/>
        </w:rPr>
        <w:t xml:space="preserve">stated the </w:t>
      </w:r>
      <w:r w:rsidR="00E37CE0" w:rsidRPr="00713B84">
        <w:rPr>
          <w:lang w:val="en-NZ"/>
        </w:rPr>
        <w:t>assessment does assume stationarity</w:t>
      </w:r>
      <w:r w:rsidR="002511EF" w:rsidRPr="00713B84">
        <w:rPr>
          <w:lang w:val="en-NZ"/>
        </w:rPr>
        <w:t xml:space="preserve"> over </w:t>
      </w:r>
      <w:r w:rsidR="00E37CE0" w:rsidRPr="00713B84">
        <w:rPr>
          <w:lang w:val="en-NZ"/>
        </w:rPr>
        <w:t>a long time period</w:t>
      </w:r>
      <w:r w:rsidR="002511EF" w:rsidRPr="00713B84">
        <w:rPr>
          <w:lang w:val="en-NZ"/>
        </w:rPr>
        <w:t xml:space="preserve">, but we </w:t>
      </w:r>
      <w:r w:rsidR="00E37CE0" w:rsidRPr="00713B84">
        <w:rPr>
          <w:lang w:val="en-NZ"/>
        </w:rPr>
        <w:t>know that the ocean has changed a lot</w:t>
      </w:r>
      <w:r w:rsidR="002511EF" w:rsidRPr="00713B84">
        <w:rPr>
          <w:lang w:val="en-NZ"/>
        </w:rPr>
        <w:t>,</w:t>
      </w:r>
      <w:r w:rsidR="00E37CE0" w:rsidRPr="00713B84">
        <w:rPr>
          <w:lang w:val="en-NZ"/>
        </w:rPr>
        <w:t xml:space="preserve"> and that might not be a valid assumption to make</w:t>
      </w:r>
      <w:r w:rsidR="002511EF" w:rsidRPr="00713B84">
        <w:rPr>
          <w:lang w:val="en-NZ"/>
        </w:rPr>
        <w:t xml:space="preserve">. The USA agreed </w:t>
      </w:r>
      <w:r w:rsidR="00BB5CBA">
        <w:rPr>
          <w:lang w:val="en-NZ"/>
        </w:rPr>
        <w:t xml:space="preserve">that </w:t>
      </w:r>
      <w:r w:rsidR="00DB4630" w:rsidRPr="00713B84">
        <w:rPr>
          <w:lang w:val="en-NZ"/>
        </w:rPr>
        <w:t>exploring non-stationarity c</w:t>
      </w:r>
      <w:r w:rsidR="00E37CE0" w:rsidRPr="00713B84">
        <w:rPr>
          <w:lang w:val="en-NZ"/>
        </w:rPr>
        <w:t>ould be worth considering in future model</w:t>
      </w:r>
      <w:r w:rsidR="00727C10">
        <w:rPr>
          <w:lang w:val="en-NZ"/>
        </w:rPr>
        <w:t>l</w:t>
      </w:r>
      <w:r w:rsidR="00E37CE0" w:rsidRPr="00713B84">
        <w:rPr>
          <w:lang w:val="en-NZ"/>
        </w:rPr>
        <w:t>ing approaches</w:t>
      </w:r>
      <w:r w:rsidR="002511EF" w:rsidRPr="00713B84">
        <w:rPr>
          <w:lang w:val="en-NZ"/>
        </w:rPr>
        <w:t>,</w:t>
      </w:r>
      <w:r w:rsidR="00E37CE0" w:rsidRPr="00713B84">
        <w:rPr>
          <w:lang w:val="en-NZ"/>
        </w:rPr>
        <w:t xml:space="preserve"> not just </w:t>
      </w:r>
      <w:r w:rsidR="00DB4630" w:rsidRPr="00713B84">
        <w:rPr>
          <w:lang w:val="en-NZ"/>
        </w:rPr>
        <w:t xml:space="preserve">for </w:t>
      </w:r>
      <w:r w:rsidR="00E37CE0" w:rsidRPr="00713B84">
        <w:rPr>
          <w:lang w:val="en-NZ"/>
        </w:rPr>
        <w:t xml:space="preserve">this </w:t>
      </w:r>
      <w:r w:rsidR="002511EF" w:rsidRPr="00713B84">
        <w:rPr>
          <w:lang w:val="en-NZ"/>
        </w:rPr>
        <w:t xml:space="preserve">species </w:t>
      </w:r>
      <w:r w:rsidR="00E37CE0" w:rsidRPr="00713B84">
        <w:rPr>
          <w:lang w:val="en-NZ"/>
        </w:rPr>
        <w:t xml:space="preserve">but </w:t>
      </w:r>
      <w:r w:rsidR="00BB5CBA">
        <w:rPr>
          <w:lang w:val="en-NZ"/>
        </w:rPr>
        <w:t xml:space="preserve">for </w:t>
      </w:r>
      <w:r w:rsidR="00E37CE0" w:rsidRPr="00713B84">
        <w:rPr>
          <w:lang w:val="en-NZ"/>
        </w:rPr>
        <w:t>any integrated assessment.</w:t>
      </w:r>
      <w:r w:rsidR="006A3B4C" w:rsidRPr="00713B84">
        <w:rPr>
          <w:lang w:val="en-NZ"/>
        </w:rPr>
        <w:t xml:space="preserve"> Regarding the comment about the estimation of fishing mortality and using an approach where fishing mortality is driven by effort or directly estimating fishing mortality as a free parameter, </w:t>
      </w:r>
      <w:r w:rsidR="00B17E46" w:rsidRPr="00713B84">
        <w:rPr>
          <w:lang w:val="en-NZ"/>
        </w:rPr>
        <w:t xml:space="preserve">the USA stated </w:t>
      </w:r>
      <w:r w:rsidR="00BB5CBA">
        <w:rPr>
          <w:lang w:val="en-NZ"/>
        </w:rPr>
        <w:t xml:space="preserve">that </w:t>
      </w:r>
      <w:r w:rsidR="00B17E46" w:rsidRPr="00713B84">
        <w:rPr>
          <w:lang w:val="en-NZ"/>
        </w:rPr>
        <w:t xml:space="preserve">they began by </w:t>
      </w:r>
      <w:r w:rsidR="006A3B4C" w:rsidRPr="00713B84">
        <w:rPr>
          <w:lang w:val="en-NZ"/>
        </w:rPr>
        <w:t xml:space="preserve">trying to estimate fishing mortality as a free parameter and showed </w:t>
      </w:r>
      <w:r w:rsidR="00B17E46" w:rsidRPr="00713B84">
        <w:rPr>
          <w:lang w:val="en-NZ"/>
        </w:rPr>
        <w:t xml:space="preserve">in the report </w:t>
      </w:r>
      <w:r w:rsidR="006A3B4C" w:rsidRPr="00713B84">
        <w:rPr>
          <w:lang w:val="en-NZ"/>
        </w:rPr>
        <w:t xml:space="preserve">that </w:t>
      </w:r>
      <w:r w:rsidR="00B17E46" w:rsidRPr="00713B84">
        <w:rPr>
          <w:lang w:val="en-NZ"/>
        </w:rPr>
        <w:t xml:space="preserve">it is </w:t>
      </w:r>
      <w:r w:rsidR="006A3B4C" w:rsidRPr="00713B84">
        <w:rPr>
          <w:lang w:val="en-NZ"/>
        </w:rPr>
        <w:t xml:space="preserve">possible. </w:t>
      </w:r>
      <w:r w:rsidR="00B17E46" w:rsidRPr="00713B84">
        <w:rPr>
          <w:lang w:val="en-NZ"/>
        </w:rPr>
        <w:t>T</w:t>
      </w:r>
      <w:r w:rsidR="006A3B4C" w:rsidRPr="00713B84">
        <w:rPr>
          <w:lang w:val="en-NZ"/>
        </w:rPr>
        <w:t>he</w:t>
      </w:r>
      <w:r w:rsidR="00563622" w:rsidRPr="00713B84">
        <w:rPr>
          <w:lang w:val="en-NZ"/>
        </w:rPr>
        <w:t>y noted</w:t>
      </w:r>
      <w:r w:rsidR="006A3B4C" w:rsidRPr="00713B84">
        <w:rPr>
          <w:lang w:val="en-NZ"/>
        </w:rPr>
        <w:t xml:space="preserve"> </w:t>
      </w:r>
      <w:r w:rsidR="00563622" w:rsidRPr="00713B84">
        <w:rPr>
          <w:lang w:val="en-NZ"/>
        </w:rPr>
        <w:t xml:space="preserve">the </w:t>
      </w:r>
      <w:r w:rsidR="006A3B4C" w:rsidRPr="00713B84">
        <w:rPr>
          <w:lang w:val="en-NZ"/>
        </w:rPr>
        <w:t xml:space="preserve">results are quite sensitive to the assumptions </w:t>
      </w:r>
      <w:r w:rsidR="00B17E46" w:rsidRPr="00713B84">
        <w:rPr>
          <w:lang w:val="en-NZ"/>
        </w:rPr>
        <w:t xml:space="preserve">made </w:t>
      </w:r>
      <w:r w:rsidR="006A3B4C" w:rsidRPr="00713B84">
        <w:rPr>
          <w:lang w:val="en-NZ"/>
        </w:rPr>
        <w:t>on the prior specification for fishing mortality</w:t>
      </w:r>
      <w:r w:rsidR="00B17E46" w:rsidRPr="00713B84">
        <w:rPr>
          <w:lang w:val="en-NZ"/>
        </w:rPr>
        <w:t xml:space="preserve">, and </w:t>
      </w:r>
      <w:r w:rsidR="006A3B4C" w:rsidRPr="00713B84">
        <w:rPr>
          <w:lang w:val="en-NZ"/>
        </w:rPr>
        <w:t xml:space="preserve">it's really difficult to derive a good objective prior for what that fishing mortality should be, because </w:t>
      </w:r>
      <w:r w:rsidR="00B17E46" w:rsidRPr="00713B84">
        <w:rPr>
          <w:lang w:val="en-NZ"/>
        </w:rPr>
        <w:t xml:space="preserve">one is </w:t>
      </w:r>
      <w:r w:rsidR="006A3B4C" w:rsidRPr="00713B84">
        <w:rPr>
          <w:lang w:val="en-NZ"/>
        </w:rPr>
        <w:t xml:space="preserve">essentially picking </w:t>
      </w:r>
      <w:r w:rsidR="00B17E46" w:rsidRPr="00713B84">
        <w:rPr>
          <w:lang w:val="en-NZ"/>
        </w:rPr>
        <w:t xml:space="preserve">the </w:t>
      </w:r>
      <w:r w:rsidR="006A3B4C" w:rsidRPr="00713B84">
        <w:rPr>
          <w:lang w:val="en-NZ"/>
        </w:rPr>
        <w:t xml:space="preserve">solution with that. </w:t>
      </w:r>
      <w:r w:rsidR="00B17E46" w:rsidRPr="00713B84">
        <w:rPr>
          <w:lang w:val="en-NZ"/>
        </w:rPr>
        <w:t xml:space="preserve">The USA stated they then </w:t>
      </w:r>
      <w:r w:rsidR="006A3B4C" w:rsidRPr="00713B84">
        <w:rPr>
          <w:lang w:val="en-NZ"/>
        </w:rPr>
        <w:t>switched to an effort-driven approach</w:t>
      </w:r>
      <w:r w:rsidR="00B17E46" w:rsidRPr="00713B84">
        <w:rPr>
          <w:lang w:val="en-NZ"/>
        </w:rPr>
        <w:t>,</w:t>
      </w:r>
      <w:r w:rsidR="006A3B4C" w:rsidRPr="00713B84">
        <w:rPr>
          <w:lang w:val="en-NZ"/>
        </w:rPr>
        <w:t xml:space="preserve"> where </w:t>
      </w:r>
      <w:r w:rsidR="007F1A90" w:rsidRPr="00713B84">
        <w:rPr>
          <w:lang w:val="en-NZ"/>
        </w:rPr>
        <w:t xml:space="preserve">they </w:t>
      </w:r>
      <w:r w:rsidR="006A3B4C" w:rsidRPr="00713B84">
        <w:rPr>
          <w:lang w:val="en-NZ"/>
        </w:rPr>
        <w:t>could use the early effort time period</w:t>
      </w:r>
      <w:r w:rsidR="007F1A90" w:rsidRPr="00713B84">
        <w:rPr>
          <w:lang w:val="en-NZ"/>
        </w:rPr>
        <w:t>,</w:t>
      </w:r>
      <w:r w:rsidR="006A3B4C" w:rsidRPr="00713B84">
        <w:rPr>
          <w:lang w:val="en-NZ"/>
        </w:rPr>
        <w:t xml:space="preserve"> link that to catchability</w:t>
      </w:r>
      <w:r w:rsidR="007F1A90" w:rsidRPr="00713B84">
        <w:rPr>
          <w:lang w:val="en-NZ"/>
        </w:rPr>
        <w:t>,</w:t>
      </w:r>
      <w:r w:rsidR="006A3B4C" w:rsidRPr="00713B84">
        <w:rPr>
          <w:lang w:val="en-NZ"/>
        </w:rPr>
        <w:t xml:space="preserve"> and </w:t>
      </w:r>
      <w:r w:rsidR="007F1A90" w:rsidRPr="00713B84">
        <w:rPr>
          <w:lang w:val="en-NZ"/>
        </w:rPr>
        <w:t xml:space="preserve">then </w:t>
      </w:r>
      <w:r w:rsidR="006A3B4C" w:rsidRPr="00713B84">
        <w:rPr>
          <w:lang w:val="en-NZ"/>
        </w:rPr>
        <w:t>derive a more defensible prior for what catchability could be</w:t>
      </w:r>
      <w:r w:rsidR="007F1A90" w:rsidRPr="00713B84">
        <w:rPr>
          <w:lang w:val="en-NZ"/>
        </w:rPr>
        <w:t>,</w:t>
      </w:r>
      <w:r w:rsidR="006A3B4C" w:rsidRPr="00713B84">
        <w:rPr>
          <w:lang w:val="en-NZ"/>
        </w:rPr>
        <w:t xml:space="preserve"> given observations in the data and the effort that </w:t>
      </w:r>
      <w:r w:rsidR="007F1A90" w:rsidRPr="00713B84">
        <w:rPr>
          <w:lang w:val="en-NZ"/>
        </w:rPr>
        <w:t xml:space="preserve">they </w:t>
      </w:r>
      <w:r w:rsidR="006A3B4C" w:rsidRPr="00713B84">
        <w:rPr>
          <w:lang w:val="en-NZ"/>
        </w:rPr>
        <w:t>saw</w:t>
      </w:r>
      <w:r w:rsidR="00783897" w:rsidRPr="00713B84">
        <w:rPr>
          <w:lang w:val="en-NZ"/>
        </w:rPr>
        <w:t>,</w:t>
      </w:r>
      <w:r w:rsidR="006A3B4C" w:rsidRPr="00713B84">
        <w:rPr>
          <w:lang w:val="en-NZ"/>
        </w:rPr>
        <w:t xml:space="preserve"> and </w:t>
      </w:r>
      <w:r w:rsidR="007F1A90" w:rsidRPr="00713B84">
        <w:rPr>
          <w:lang w:val="en-NZ"/>
        </w:rPr>
        <w:t xml:space="preserve">they </w:t>
      </w:r>
      <w:r w:rsidR="006A3B4C" w:rsidRPr="00713B84">
        <w:rPr>
          <w:lang w:val="en-NZ"/>
        </w:rPr>
        <w:t xml:space="preserve">allowed for that change in catchability over time in order to be able to produce catches that match the observation. </w:t>
      </w:r>
      <w:r w:rsidR="007F1A90" w:rsidRPr="00713B84">
        <w:rPr>
          <w:lang w:val="en-NZ"/>
        </w:rPr>
        <w:t xml:space="preserve">If </w:t>
      </w:r>
      <w:r w:rsidR="006A3B4C" w:rsidRPr="00713B84">
        <w:rPr>
          <w:lang w:val="en-NZ"/>
        </w:rPr>
        <w:t xml:space="preserve">catchability is not allowed to vary, </w:t>
      </w:r>
      <w:r w:rsidR="007F1A90" w:rsidRPr="00713B84">
        <w:rPr>
          <w:lang w:val="en-NZ"/>
        </w:rPr>
        <w:t xml:space="preserve">the </w:t>
      </w:r>
      <w:r w:rsidR="006A3B4C" w:rsidRPr="00713B84">
        <w:rPr>
          <w:lang w:val="en-NZ"/>
        </w:rPr>
        <w:t>effort trend</w:t>
      </w:r>
      <w:r w:rsidR="00783897" w:rsidRPr="00713B84">
        <w:rPr>
          <w:lang w:val="en-NZ"/>
        </w:rPr>
        <w:t xml:space="preserve"> </w:t>
      </w:r>
      <w:r w:rsidR="007F1A90" w:rsidRPr="00713B84">
        <w:rPr>
          <w:lang w:val="en-NZ"/>
        </w:rPr>
        <w:t xml:space="preserve">simply </w:t>
      </w:r>
      <w:r w:rsidR="006A3B4C" w:rsidRPr="00713B84">
        <w:rPr>
          <w:lang w:val="en-NZ"/>
        </w:rPr>
        <w:t>climbs</w:t>
      </w:r>
      <w:r w:rsidR="00783897" w:rsidRPr="00713B84">
        <w:rPr>
          <w:lang w:val="en-NZ"/>
        </w:rPr>
        <w:t>.</w:t>
      </w:r>
      <w:r w:rsidR="006A3B4C" w:rsidRPr="00713B84">
        <w:rPr>
          <w:lang w:val="en-NZ"/>
        </w:rPr>
        <w:t xml:space="preserve"> </w:t>
      </w:r>
      <w:r w:rsidR="00783897" w:rsidRPr="00713B84">
        <w:rPr>
          <w:lang w:val="en-NZ"/>
        </w:rPr>
        <w:t>L</w:t>
      </w:r>
      <w:r w:rsidR="006A3B4C" w:rsidRPr="00713B84">
        <w:rPr>
          <w:lang w:val="en-NZ"/>
        </w:rPr>
        <w:t xml:space="preserve">ongline effort in the South Pacific has increased quite dramatically over the last 70 years. </w:t>
      </w:r>
      <w:r w:rsidR="007F1A90" w:rsidRPr="00713B84">
        <w:rPr>
          <w:lang w:val="en-NZ"/>
        </w:rPr>
        <w:t xml:space="preserve">Failure to </w:t>
      </w:r>
      <w:r w:rsidR="006A3B4C" w:rsidRPr="00713B84">
        <w:rPr>
          <w:lang w:val="en-NZ"/>
        </w:rPr>
        <w:t>allow for time</w:t>
      </w:r>
      <w:r w:rsidR="00783897" w:rsidRPr="00713B84">
        <w:rPr>
          <w:lang w:val="en-NZ"/>
        </w:rPr>
        <w:t>-</w:t>
      </w:r>
      <w:r w:rsidR="006A3B4C" w:rsidRPr="00713B84">
        <w:rPr>
          <w:lang w:val="en-NZ"/>
        </w:rPr>
        <w:t>varying catchability</w:t>
      </w:r>
      <w:r w:rsidR="007F1A90" w:rsidRPr="00713B84">
        <w:rPr>
          <w:lang w:val="en-NZ"/>
        </w:rPr>
        <w:t xml:space="preserve"> would result in </w:t>
      </w:r>
      <w:r w:rsidR="006A3B4C" w:rsidRPr="00713B84">
        <w:rPr>
          <w:lang w:val="en-NZ"/>
        </w:rPr>
        <w:t xml:space="preserve">catches </w:t>
      </w:r>
      <w:r w:rsidR="007F1A90" w:rsidRPr="00713B84">
        <w:rPr>
          <w:lang w:val="en-NZ"/>
        </w:rPr>
        <w:t xml:space="preserve">continuing to </w:t>
      </w:r>
      <w:r w:rsidR="006A3B4C" w:rsidRPr="00713B84">
        <w:rPr>
          <w:lang w:val="en-NZ"/>
        </w:rPr>
        <w:t>climb</w:t>
      </w:r>
      <w:r w:rsidR="00783897" w:rsidRPr="00713B84">
        <w:rPr>
          <w:lang w:val="en-NZ"/>
        </w:rPr>
        <w:t xml:space="preserve">, </w:t>
      </w:r>
      <w:r w:rsidR="006A3B4C" w:rsidRPr="00713B84">
        <w:rPr>
          <w:lang w:val="en-NZ"/>
        </w:rPr>
        <w:t xml:space="preserve">and that </w:t>
      </w:r>
      <w:r w:rsidR="00F3023C" w:rsidRPr="00713B84">
        <w:rPr>
          <w:lang w:val="en-NZ"/>
        </w:rPr>
        <w:t xml:space="preserve">does not agree </w:t>
      </w:r>
      <w:r w:rsidR="006A3B4C" w:rsidRPr="00713B84">
        <w:rPr>
          <w:lang w:val="en-NZ"/>
        </w:rPr>
        <w:t xml:space="preserve">with </w:t>
      </w:r>
      <w:r w:rsidR="00F3023C" w:rsidRPr="00713B84">
        <w:rPr>
          <w:lang w:val="en-NZ"/>
        </w:rPr>
        <w:t xml:space="preserve">the </w:t>
      </w:r>
      <w:r w:rsidR="006A3B4C" w:rsidRPr="00713B84">
        <w:rPr>
          <w:lang w:val="en-NZ"/>
        </w:rPr>
        <w:t>observed data. So</w:t>
      </w:r>
      <w:r w:rsidR="0053396C">
        <w:rPr>
          <w:rFonts w:hint="eastAsia"/>
          <w:lang w:val="en-NZ"/>
        </w:rPr>
        <w:t>,</w:t>
      </w:r>
      <w:r w:rsidR="006A3B4C" w:rsidRPr="00713B84">
        <w:rPr>
          <w:lang w:val="en-NZ"/>
        </w:rPr>
        <w:t xml:space="preserve"> time</w:t>
      </w:r>
      <w:r w:rsidR="00783897" w:rsidRPr="00713B84">
        <w:rPr>
          <w:lang w:val="en-NZ"/>
        </w:rPr>
        <w:t>-</w:t>
      </w:r>
      <w:r w:rsidR="006A3B4C" w:rsidRPr="00713B84">
        <w:rPr>
          <w:lang w:val="en-NZ"/>
        </w:rPr>
        <w:t>varying catchability was needed</w:t>
      </w:r>
      <w:r w:rsidR="00783897" w:rsidRPr="00713B84">
        <w:rPr>
          <w:lang w:val="en-NZ"/>
        </w:rPr>
        <w:t xml:space="preserve"> because </w:t>
      </w:r>
      <w:r w:rsidR="00F3023C" w:rsidRPr="00713B84">
        <w:rPr>
          <w:lang w:val="en-NZ"/>
        </w:rPr>
        <w:t xml:space="preserve">the included </w:t>
      </w:r>
      <w:r w:rsidR="00783897" w:rsidRPr="00713B84">
        <w:rPr>
          <w:lang w:val="en-NZ"/>
        </w:rPr>
        <w:t xml:space="preserve">effort </w:t>
      </w:r>
      <w:r w:rsidR="00F3023C" w:rsidRPr="00713B84">
        <w:rPr>
          <w:lang w:val="en-NZ"/>
        </w:rPr>
        <w:t xml:space="preserve">is </w:t>
      </w:r>
      <w:r w:rsidR="00783897" w:rsidRPr="00713B84">
        <w:rPr>
          <w:lang w:val="en-NZ"/>
        </w:rPr>
        <w:t xml:space="preserve">the nominal effort of all </w:t>
      </w:r>
      <w:r w:rsidR="00BB5CBA">
        <w:rPr>
          <w:lang w:val="en-NZ"/>
        </w:rPr>
        <w:t>longlines</w:t>
      </w:r>
      <w:r w:rsidR="00BB5CBA" w:rsidRPr="00713B84">
        <w:rPr>
          <w:lang w:val="en-NZ"/>
        </w:rPr>
        <w:t xml:space="preserve"> </w:t>
      </w:r>
      <w:r w:rsidR="00783897" w:rsidRPr="00713B84">
        <w:rPr>
          <w:lang w:val="en-NZ"/>
        </w:rPr>
        <w:t xml:space="preserve">operating </w:t>
      </w:r>
      <w:r w:rsidR="00F3023C" w:rsidRPr="00713B84">
        <w:rPr>
          <w:lang w:val="en-NZ"/>
        </w:rPr>
        <w:t xml:space="preserve">in </w:t>
      </w:r>
      <w:r w:rsidR="00783897" w:rsidRPr="00713B84">
        <w:rPr>
          <w:lang w:val="en-NZ"/>
        </w:rPr>
        <w:t xml:space="preserve">the South Pacific. </w:t>
      </w:r>
      <w:r w:rsidR="00F3023C" w:rsidRPr="00713B84">
        <w:rPr>
          <w:lang w:val="en-NZ"/>
        </w:rPr>
        <w:t xml:space="preserve">A </w:t>
      </w:r>
      <w:r w:rsidR="00783897" w:rsidRPr="00713B84">
        <w:rPr>
          <w:lang w:val="en-NZ"/>
        </w:rPr>
        <w:t xml:space="preserve">lot of that effort </w:t>
      </w:r>
      <w:r w:rsidR="00F3023C" w:rsidRPr="00713B84">
        <w:rPr>
          <w:lang w:val="en-NZ"/>
        </w:rPr>
        <w:t xml:space="preserve">is </w:t>
      </w:r>
      <w:r w:rsidR="00783897" w:rsidRPr="00713B84">
        <w:rPr>
          <w:lang w:val="en-NZ"/>
        </w:rPr>
        <w:t>not directed at</w:t>
      </w:r>
      <w:r w:rsidR="00F95841" w:rsidRPr="00713B84">
        <w:rPr>
          <w:lang w:val="en-NZ"/>
        </w:rPr>
        <w:t xml:space="preserve"> and </w:t>
      </w:r>
      <w:r w:rsidR="00783897" w:rsidRPr="00713B84">
        <w:rPr>
          <w:lang w:val="en-NZ"/>
        </w:rPr>
        <w:t xml:space="preserve">wouldn't be </w:t>
      </w:r>
      <w:r w:rsidR="00BB5CBA">
        <w:rPr>
          <w:lang w:val="en-NZ"/>
        </w:rPr>
        <w:t xml:space="preserve">an </w:t>
      </w:r>
      <w:r w:rsidR="00783897" w:rsidRPr="00713B84">
        <w:rPr>
          <w:lang w:val="en-NZ"/>
        </w:rPr>
        <w:t>effective effort for striped marlin</w:t>
      </w:r>
      <w:r w:rsidR="006C4000" w:rsidRPr="00713B84">
        <w:rPr>
          <w:lang w:val="en-NZ"/>
        </w:rPr>
        <w:t>; i</w:t>
      </w:r>
      <w:r w:rsidR="00783897" w:rsidRPr="00713B84">
        <w:rPr>
          <w:lang w:val="en-NZ"/>
        </w:rPr>
        <w:t>t</w:t>
      </w:r>
      <w:r w:rsidR="006C4000" w:rsidRPr="00713B84">
        <w:rPr>
          <w:lang w:val="en-NZ"/>
        </w:rPr>
        <w:t xml:space="preserve"> i</w:t>
      </w:r>
      <w:r w:rsidR="00783897" w:rsidRPr="00713B84">
        <w:rPr>
          <w:lang w:val="en-NZ"/>
        </w:rPr>
        <w:t xml:space="preserve">s either targeting albacore or tropical tunas. Some of the early longline </w:t>
      </w:r>
      <w:r w:rsidR="00BB5CBA">
        <w:rPr>
          <w:lang w:val="en-NZ"/>
        </w:rPr>
        <w:t>efforts</w:t>
      </w:r>
      <w:r w:rsidR="00BB5CBA" w:rsidRPr="00713B84">
        <w:rPr>
          <w:lang w:val="en-NZ"/>
        </w:rPr>
        <w:t xml:space="preserve"> </w:t>
      </w:r>
      <w:r w:rsidR="006C4000" w:rsidRPr="00713B84">
        <w:rPr>
          <w:lang w:val="en-NZ"/>
        </w:rPr>
        <w:t xml:space="preserve">(as </w:t>
      </w:r>
      <w:r w:rsidR="00783897" w:rsidRPr="00713B84">
        <w:rPr>
          <w:lang w:val="en-NZ"/>
        </w:rPr>
        <w:t>highlighted by a paper provided by Japan</w:t>
      </w:r>
      <w:r w:rsidR="006C4000" w:rsidRPr="00713B84">
        <w:rPr>
          <w:lang w:val="en-NZ"/>
        </w:rPr>
        <w:t>)</w:t>
      </w:r>
      <w:r w:rsidR="00783897" w:rsidRPr="00713B84">
        <w:rPr>
          <w:lang w:val="en-NZ"/>
        </w:rPr>
        <w:t xml:space="preserve"> specifically target</w:t>
      </w:r>
      <w:r w:rsidR="006C4000" w:rsidRPr="00713B84">
        <w:rPr>
          <w:lang w:val="en-NZ"/>
        </w:rPr>
        <w:t>ed</w:t>
      </w:r>
      <w:r w:rsidR="00783897" w:rsidRPr="00713B84">
        <w:rPr>
          <w:lang w:val="en-NZ"/>
        </w:rPr>
        <w:t xml:space="preserve"> Southwest Pacific striped marlin. But that </w:t>
      </w:r>
      <w:r w:rsidR="00F95841" w:rsidRPr="00713B84">
        <w:rPr>
          <w:lang w:val="en-NZ"/>
        </w:rPr>
        <w:t xml:space="preserve">has </w:t>
      </w:r>
      <w:r w:rsidR="00783897" w:rsidRPr="00713B84">
        <w:rPr>
          <w:lang w:val="en-NZ"/>
        </w:rPr>
        <w:t>changed over time.</w:t>
      </w:r>
      <w:r w:rsidR="00D7029F" w:rsidRPr="00713B84">
        <w:rPr>
          <w:lang w:val="en-NZ"/>
        </w:rPr>
        <w:t xml:space="preserve"> If a more refined input effort </w:t>
      </w:r>
      <w:r w:rsidR="006C4000" w:rsidRPr="00713B84">
        <w:rPr>
          <w:lang w:val="en-NZ"/>
        </w:rPr>
        <w:t xml:space="preserve">was used that </w:t>
      </w:r>
      <w:r w:rsidR="00D7029F" w:rsidRPr="00713B84">
        <w:rPr>
          <w:lang w:val="en-NZ"/>
        </w:rPr>
        <w:t>just look</w:t>
      </w:r>
      <w:r w:rsidR="006C4000" w:rsidRPr="00713B84">
        <w:rPr>
          <w:lang w:val="en-NZ"/>
        </w:rPr>
        <w:t>ed</w:t>
      </w:r>
      <w:r w:rsidR="00D7029F" w:rsidRPr="00713B84">
        <w:rPr>
          <w:lang w:val="en-NZ"/>
        </w:rPr>
        <w:t xml:space="preserve"> at effective effort for striped marlin</w:t>
      </w:r>
      <w:r w:rsidR="00441945" w:rsidRPr="00713B84">
        <w:rPr>
          <w:lang w:val="en-NZ"/>
        </w:rPr>
        <w:t xml:space="preserve"> (possibly </w:t>
      </w:r>
      <w:r w:rsidR="00D7029F" w:rsidRPr="00713B84">
        <w:rPr>
          <w:lang w:val="en-NZ"/>
        </w:rPr>
        <w:t>looking at the shallowest hooks fished over time</w:t>
      </w:r>
      <w:r w:rsidR="00441945" w:rsidRPr="00713B84">
        <w:rPr>
          <w:lang w:val="en-NZ"/>
        </w:rPr>
        <w:t>,</w:t>
      </w:r>
      <w:r w:rsidR="00D7029F" w:rsidRPr="00713B84">
        <w:rPr>
          <w:lang w:val="en-NZ"/>
        </w:rPr>
        <w:t xml:space="preserve"> and how that number has increased</w:t>
      </w:r>
      <w:r w:rsidR="00441945" w:rsidRPr="00713B84">
        <w:rPr>
          <w:lang w:val="en-NZ"/>
        </w:rPr>
        <w:t>,</w:t>
      </w:r>
      <w:r w:rsidR="00D7029F" w:rsidRPr="00713B84">
        <w:rPr>
          <w:lang w:val="en-NZ"/>
        </w:rPr>
        <w:t xml:space="preserve"> and </w:t>
      </w:r>
      <w:r w:rsidR="00441945" w:rsidRPr="00713B84">
        <w:rPr>
          <w:lang w:val="en-NZ"/>
        </w:rPr>
        <w:t xml:space="preserve">perhaps </w:t>
      </w:r>
      <w:r w:rsidR="00D7029F" w:rsidRPr="00713B84">
        <w:rPr>
          <w:lang w:val="en-NZ"/>
        </w:rPr>
        <w:t xml:space="preserve">excluding clear targeting for other species </w:t>
      </w:r>
      <w:r w:rsidR="00441945" w:rsidRPr="00713B84">
        <w:rPr>
          <w:lang w:val="en-NZ"/>
        </w:rPr>
        <w:t xml:space="preserve">such as </w:t>
      </w:r>
      <w:r w:rsidR="00D7029F" w:rsidRPr="00713B84">
        <w:rPr>
          <w:lang w:val="en-NZ"/>
        </w:rPr>
        <w:t>swordfish or albacore</w:t>
      </w:r>
      <w:r w:rsidR="00441945" w:rsidRPr="00713B84">
        <w:rPr>
          <w:lang w:val="en-NZ"/>
        </w:rPr>
        <w:t>)</w:t>
      </w:r>
      <w:r w:rsidR="00D7029F" w:rsidRPr="00713B84">
        <w:rPr>
          <w:lang w:val="en-NZ"/>
        </w:rPr>
        <w:t xml:space="preserve">, </w:t>
      </w:r>
      <w:r w:rsidR="00441945" w:rsidRPr="00713B84">
        <w:rPr>
          <w:lang w:val="en-NZ"/>
        </w:rPr>
        <w:t xml:space="preserve">we </w:t>
      </w:r>
      <w:r w:rsidR="00D7029F" w:rsidRPr="00713B84">
        <w:rPr>
          <w:lang w:val="en-NZ"/>
        </w:rPr>
        <w:t xml:space="preserve">would expect that catchability trend would be a lot less extreme than the one seen just using all effort in the South Pacific. </w:t>
      </w:r>
    </w:p>
    <w:p w14:paraId="35548661" w14:textId="77777777" w:rsidR="00B03720" w:rsidRPr="00713B84" w:rsidRDefault="00B03720" w:rsidP="00441945">
      <w:pPr>
        <w:pStyle w:val="SCtext"/>
        <w:numPr>
          <w:ilvl w:val="0"/>
          <w:numId w:val="0"/>
        </w:numPr>
        <w:rPr>
          <w:lang w:val="en-NZ"/>
        </w:rPr>
      </w:pPr>
    </w:p>
    <w:p w14:paraId="318F50C5" w14:textId="6C8020A5" w:rsidR="00C90611" w:rsidRPr="00713B84" w:rsidRDefault="0014215A" w:rsidP="008173CB">
      <w:pPr>
        <w:pStyle w:val="SCtext"/>
        <w:rPr>
          <w:lang w:val="en-NZ"/>
        </w:rPr>
      </w:pPr>
      <w:r w:rsidRPr="00713B84">
        <w:rPr>
          <w:lang w:val="en-NZ"/>
        </w:rPr>
        <w:t xml:space="preserve">Japan stated </w:t>
      </w:r>
      <w:r w:rsidR="00BB5CBA">
        <w:rPr>
          <w:lang w:val="en-NZ"/>
        </w:rPr>
        <w:t xml:space="preserve">that </w:t>
      </w:r>
      <w:r w:rsidRPr="00713B84">
        <w:rPr>
          <w:lang w:val="en-NZ"/>
        </w:rPr>
        <w:t xml:space="preserve">the stock assessment is much improved </w:t>
      </w:r>
      <w:r w:rsidR="00441945" w:rsidRPr="00713B84">
        <w:rPr>
          <w:lang w:val="en-NZ"/>
        </w:rPr>
        <w:t xml:space="preserve">from </w:t>
      </w:r>
      <w:r w:rsidRPr="00713B84">
        <w:rPr>
          <w:lang w:val="en-NZ"/>
        </w:rPr>
        <w:t xml:space="preserve">the previous </w:t>
      </w:r>
      <w:r w:rsidR="00441945" w:rsidRPr="00713B84">
        <w:rPr>
          <w:lang w:val="en-NZ"/>
        </w:rPr>
        <w:t>assessment</w:t>
      </w:r>
      <w:r w:rsidR="00B03720" w:rsidRPr="00713B84">
        <w:rPr>
          <w:lang w:val="en-NZ"/>
        </w:rPr>
        <w:t>, and that i</w:t>
      </w:r>
      <w:r w:rsidRPr="00713B84">
        <w:rPr>
          <w:lang w:val="en-NZ"/>
        </w:rPr>
        <w:t xml:space="preserve">f a reasonable result cannot be obtained through an integrated model for stock assessment, </w:t>
      </w:r>
      <w:r w:rsidR="00441945" w:rsidRPr="00713B84">
        <w:rPr>
          <w:lang w:val="en-NZ"/>
        </w:rPr>
        <w:t xml:space="preserve">their view </w:t>
      </w:r>
      <w:r w:rsidRPr="00713B84">
        <w:rPr>
          <w:lang w:val="en-NZ"/>
        </w:rPr>
        <w:t xml:space="preserve">is </w:t>
      </w:r>
      <w:r w:rsidR="00BB5CBA">
        <w:rPr>
          <w:lang w:val="en-NZ"/>
        </w:rPr>
        <w:t xml:space="preserve">that </w:t>
      </w:r>
      <w:r w:rsidR="00597496" w:rsidRPr="00713B84">
        <w:rPr>
          <w:lang w:val="en-NZ"/>
        </w:rPr>
        <w:t xml:space="preserve">it may be </w:t>
      </w:r>
      <w:r w:rsidRPr="00713B84">
        <w:rPr>
          <w:lang w:val="en-NZ"/>
        </w:rPr>
        <w:t>useful to apply an alternative simple production</w:t>
      </w:r>
      <w:r w:rsidR="00B03720" w:rsidRPr="00713B84">
        <w:rPr>
          <w:lang w:val="en-NZ"/>
        </w:rPr>
        <w:t xml:space="preserve"> </w:t>
      </w:r>
      <w:r w:rsidRPr="00713B84">
        <w:rPr>
          <w:lang w:val="en-NZ"/>
        </w:rPr>
        <w:t xml:space="preserve">model instead. </w:t>
      </w:r>
      <w:r w:rsidR="00C90611" w:rsidRPr="00713B84">
        <w:rPr>
          <w:lang w:val="en-NZ"/>
        </w:rPr>
        <w:t xml:space="preserve">Japan </w:t>
      </w:r>
      <w:r w:rsidR="00D27E98" w:rsidRPr="00713B84">
        <w:rPr>
          <w:lang w:val="en-NZ"/>
        </w:rPr>
        <w:t xml:space="preserve">stated that </w:t>
      </w:r>
      <w:r w:rsidR="00F81954" w:rsidRPr="00713B84">
        <w:rPr>
          <w:lang w:val="en-NZ"/>
        </w:rPr>
        <w:t>in F</w:t>
      </w:r>
      <w:r w:rsidR="00D27E98" w:rsidRPr="00713B84">
        <w:rPr>
          <w:lang w:val="en-NZ"/>
        </w:rPr>
        <w:t>igure 29</w:t>
      </w:r>
      <w:r w:rsidR="00A912FD" w:rsidRPr="00713B84">
        <w:rPr>
          <w:lang w:val="en-NZ"/>
        </w:rPr>
        <w:t xml:space="preserve"> of </w:t>
      </w:r>
      <w:hyperlink r:id="rId96" w:history="1">
        <w:r w:rsidR="00A912FD" w:rsidRPr="00713B84">
          <w:rPr>
            <w:rStyle w:val="Hyperlink"/>
            <w:lang w:val="en-NZ"/>
          </w:rPr>
          <w:t>SC21-SA-WP-06</w:t>
        </w:r>
      </w:hyperlink>
      <w:r w:rsidR="00D27E98" w:rsidRPr="00713B84">
        <w:rPr>
          <w:lang w:val="en-NZ"/>
        </w:rPr>
        <w:t>, spawning biomass and total biomass show a significant decline during the 1950s and 1960s. However, Figure 3 suggests that</w:t>
      </w:r>
      <w:r w:rsidR="00BB5CBA">
        <w:rPr>
          <w:lang w:val="en-NZ"/>
        </w:rPr>
        <w:t>,</w:t>
      </w:r>
      <w:r w:rsidR="00D27E98" w:rsidRPr="00713B84">
        <w:rPr>
          <w:lang w:val="en-NZ"/>
        </w:rPr>
        <w:t xml:space="preserve"> except for 1954, the catch amount during that period was not particularly high</w:t>
      </w:r>
      <w:r w:rsidR="006C6CE3" w:rsidRPr="00713B84">
        <w:rPr>
          <w:lang w:val="en-NZ"/>
        </w:rPr>
        <w:t xml:space="preserve">, while </w:t>
      </w:r>
      <w:r w:rsidR="00BB5CBA">
        <w:rPr>
          <w:lang w:val="en-NZ"/>
        </w:rPr>
        <w:t>Figure</w:t>
      </w:r>
      <w:r w:rsidR="00D27E98" w:rsidRPr="00713B84">
        <w:rPr>
          <w:lang w:val="en-NZ"/>
        </w:rPr>
        <w:t xml:space="preserve"> 32 shows that </w:t>
      </w:r>
      <w:r w:rsidR="005628A0" w:rsidRPr="00713B84">
        <w:rPr>
          <w:lang w:val="en-NZ"/>
        </w:rPr>
        <w:t xml:space="preserve">fishing </w:t>
      </w:r>
      <w:r w:rsidR="00D27E98" w:rsidRPr="00713B84">
        <w:rPr>
          <w:lang w:val="en-NZ"/>
        </w:rPr>
        <w:t>mortality in the</w:t>
      </w:r>
      <w:r w:rsidR="005628A0" w:rsidRPr="00713B84">
        <w:rPr>
          <w:lang w:val="en-NZ"/>
        </w:rPr>
        <w:t xml:space="preserve"> </w:t>
      </w:r>
      <w:r w:rsidR="00D27E98" w:rsidRPr="00713B84">
        <w:rPr>
          <w:lang w:val="en-NZ"/>
        </w:rPr>
        <w:t>1950s and 1960s was also not very high. Additionally, CP</w:t>
      </w:r>
      <w:r w:rsidR="005628A0" w:rsidRPr="00713B84">
        <w:rPr>
          <w:lang w:val="en-NZ"/>
        </w:rPr>
        <w:t>U</w:t>
      </w:r>
      <w:r w:rsidR="006C6CE3" w:rsidRPr="00713B84">
        <w:rPr>
          <w:lang w:val="en-NZ"/>
        </w:rPr>
        <w:t>E</w:t>
      </w:r>
      <w:r w:rsidR="00D27E98" w:rsidRPr="00713B84">
        <w:rPr>
          <w:lang w:val="en-NZ"/>
        </w:rPr>
        <w:t xml:space="preserve"> data have only been used from 1979 onward. Given these facts, </w:t>
      </w:r>
      <w:r w:rsidR="006C6CE3" w:rsidRPr="00713B84">
        <w:rPr>
          <w:lang w:val="en-NZ"/>
        </w:rPr>
        <w:t xml:space="preserve">they stated </w:t>
      </w:r>
      <w:r w:rsidR="00D27E98" w:rsidRPr="00713B84">
        <w:rPr>
          <w:lang w:val="en-NZ"/>
        </w:rPr>
        <w:t xml:space="preserve">it </w:t>
      </w:r>
      <w:r w:rsidR="005628A0" w:rsidRPr="00713B84">
        <w:rPr>
          <w:lang w:val="en-NZ"/>
        </w:rPr>
        <w:t xml:space="preserve">is </w:t>
      </w:r>
      <w:r w:rsidR="00D27E98" w:rsidRPr="00713B84">
        <w:rPr>
          <w:lang w:val="en-NZ"/>
        </w:rPr>
        <w:t xml:space="preserve">puzzling why such a pronounced initial depletion is observed. Looking at </w:t>
      </w:r>
      <w:r w:rsidR="00FD5B9C">
        <w:rPr>
          <w:lang w:val="en-NZ"/>
        </w:rPr>
        <w:t>Figure</w:t>
      </w:r>
      <w:r w:rsidR="00D27E98" w:rsidRPr="00713B84">
        <w:rPr>
          <w:lang w:val="en-NZ"/>
        </w:rPr>
        <w:t xml:space="preserve"> 2, it appears that weight </w:t>
      </w:r>
      <w:r w:rsidR="00A02473" w:rsidRPr="00713B84">
        <w:rPr>
          <w:lang w:val="en-NZ"/>
        </w:rPr>
        <w:t xml:space="preserve">conversion </w:t>
      </w:r>
      <w:r w:rsidR="00D27E98" w:rsidRPr="00713B84">
        <w:rPr>
          <w:lang w:val="en-NZ"/>
        </w:rPr>
        <w:t xml:space="preserve">data from </w:t>
      </w:r>
      <w:r w:rsidR="00A02473" w:rsidRPr="00713B84">
        <w:rPr>
          <w:lang w:val="en-NZ"/>
        </w:rPr>
        <w:t xml:space="preserve">the </w:t>
      </w:r>
      <w:r w:rsidR="00D27E98" w:rsidRPr="00713B84">
        <w:rPr>
          <w:lang w:val="en-NZ"/>
        </w:rPr>
        <w:t xml:space="preserve">New Zealand recreational fishery in the 1950s and 1960s were used. On the other hand, the catch data </w:t>
      </w:r>
      <w:r w:rsidR="00017447" w:rsidRPr="00713B84">
        <w:rPr>
          <w:lang w:val="en-NZ"/>
        </w:rPr>
        <w:t xml:space="preserve">is </w:t>
      </w:r>
      <w:r w:rsidR="00D27E98" w:rsidRPr="00713B84">
        <w:rPr>
          <w:lang w:val="en-NZ"/>
        </w:rPr>
        <w:t>mostly from Japanese long</w:t>
      </w:r>
      <w:r w:rsidR="00A94118">
        <w:rPr>
          <w:lang w:val="en-NZ"/>
        </w:rPr>
        <w:t>line</w:t>
      </w:r>
      <w:r w:rsidR="00D27E98" w:rsidRPr="00713B84">
        <w:rPr>
          <w:lang w:val="en-NZ"/>
        </w:rPr>
        <w:t xml:space="preserve"> fisheries. </w:t>
      </w:r>
      <w:r w:rsidR="00017447" w:rsidRPr="00713B84">
        <w:rPr>
          <w:lang w:val="en-NZ"/>
        </w:rPr>
        <w:t>Japan suggested t</w:t>
      </w:r>
      <w:r w:rsidR="00D27E98" w:rsidRPr="00713B84">
        <w:rPr>
          <w:lang w:val="en-NZ"/>
        </w:rPr>
        <w:t>his discrepancy might be the source of the issue.</w:t>
      </w:r>
      <w:r w:rsidR="00A02473" w:rsidRPr="00713B84">
        <w:rPr>
          <w:lang w:val="en-NZ"/>
        </w:rPr>
        <w:t xml:space="preserve"> </w:t>
      </w:r>
      <w:r w:rsidR="001157F2" w:rsidRPr="00713B84">
        <w:rPr>
          <w:lang w:val="en-NZ"/>
        </w:rPr>
        <w:t xml:space="preserve">Regarding </w:t>
      </w:r>
      <w:hyperlink r:id="rId97" w:history="1">
        <w:r w:rsidR="00A912FD" w:rsidRPr="00713B84">
          <w:rPr>
            <w:rStyle w:val="Hyperlink"/>
            <w:lang w:val="en-NZ"/>
          </w:rPr>
          <w:t>SC21-</w:t>
        </w:r>
        <w:r w:rsidR="001157F2" w:rsidRPr="00713B84">
          <w:rPr>
            <w:rStyle w:val="Hyperlink"/>
            <w:lang w:val="en-NZ"/>
          </w:rPr>
          <w:t>SA-WP-07</w:t>
        </w:r>
      </w:hyperlink>
      <w:r w:rsidR="001157F2" w:rsidRPr="00713B84">
        <w:rPr>
          <w:lang w:val="en-NZ"/>
        </w:rPr>
        <w:t xml:space="preserve">, Japan </w:t>
      </w:r>
      <w:r w:rsidR="00A05728" w:rsidRPr="00713B84">
        <w:rPr>
          <w:lang w:val="en-NZ"/>
        </w:rPr>
        <w:t xml:space="preserve">referenced </w:t>
      </w:r>
      <w:r w:rsidR="00FD5B9C">
        <w:rPr>
          <w:lang w:val="en-NZ"/>
        </w:rPr>
        <w:t>Figure</w:t>
      </w:r>
      <w:r w:rsidR="00A05728" w:rsidRPr="00713B84">
        <w:rPr>
          <w:lang w:val="en-NZ"/>
        </w:rPr>
        <w:t xml:space="preserve"> 48, where the trajectory shows that F gradually increases and D/DMSY drop</w:t>
      </w:r>
      <w:r w:rsidR="00AA1A46" w:rsidRPr="00713B84">
        <w:rPr>
          <w:lang w:val="en-NZ"/>
        </w:rPr>
        <w:t>s</w:t>
      </w:r>
      <w:r w:rsidR="00A05728" w:rsidRPr="00713B84">
        <w:rPr>
          <w:lang w:val="en-NZ"/>
        </w:rPr>
        <w:t xml:space="preserve"> below </w:t>
      </w:r>
      <w:r w:rsidR="00AA1A46" w:rsidRPr="00713B84">
        <w:rPr>
          <w:lang w:val="en-NZ"/>
        </w:rPr>
        <w:t xml:space="preserve">1, </w:t>
      </w:r>
      <w:r w:rsidR="00A05728" w:rsidRPr="00713B84">
        <w:rPr>
          <w:lang w:val="en-NZ"/>
        </w:rPr>
        <w:t xml:space="preserve">leading to the current stock status. However, </w:t>
      </w:r>
      <w:r w:rsidR="00AA1A46" w:rsidRPr="00713B84">
        <w:rPr>
          <w:lang w:val="en-NZ"/>
        </w:rPr>
        <w:t xml:space="preserve">because </w:t>
      </w:r>
      <w:r w:rsidR="00A05728" w:rsidRPr="00713B84">
        <w:rPr>
          <w:lang w:val="en-NZ"/>
        </w:rPr>
        <w:t>F</w:t>
      </w:r>
      <w:r w:rsidR="00AA1A46" w:rsidRPr="00713B84">
        <w:rPr>
          <w:lang w:val="en-NZ"/>
        </w:rPr>
        <w:t>/</w:t>
      </w:r>
      <w:r w:rsidR="00A05728" w:rsidRPr="00713B84">
        <w:rPr>
          <w:lang w:val="en-NZ"/>
        </w:rPr>
        <w:t xml:space="preserve"> F</w:t>
      </w:r>
      <w:r w:rsidR="00A05728" w:rsidRPr="00713B84">
        <w:rPr>
          <w:vertAlign w:val="subscript"/>
          <w:lang w:val="en-NZ"/>
        </w:rPr>
        <w:t>MS</w:t>
      </w:r>
      <w:r w:rsidR="00AA1A46" w:rsidRPr="00713B84">
        <w:rPr>
          <w:vertAlign w:val="subscript"/>
          <w:lang w:val="en-NZ"/>
        </w:rPr>
        <w:t>Y</w:t>
      </w:r>
      <w:r w:rsidR="00A05728" w:rsidRPr="00713B84">
        <w:rPr>
          <w:lang w:val="en-NZ"/>
        </w:rPr>
        <w:t xml:space="preserve"> only slightly exceed</w:t>
      </w:r>
      <w:r w:rsidR="00AA1A46" w:rsidRPr="00713B84">
        <w:rPr>
          <w:lang w:val="en-NZ"/>
        </w:rPr>
        <w:t>s</w:t>
      </w:r>
      <w:r w:rsidR="00A05728" w:rsidRPr="00713B84">
        <w:rPr>
          <w:lang w:val="en-NZ"/>
        </w:rPr>
        <w:t xml:space="preserve"> 1, it </w:t>
      </w:r>
      <w:r w:rsidR="00AA1A46" w:rsidRPr="00713B84">
        <w:rPr>
          <w:lang w:val="en-NZ"/>
        </w:rPr>
        <w:t xml:space="preserve">is </w:t>
      </w:r>
      <w:r w:rsidR="00A05728" w:rsidRPr="00713B84">
        <w:rPr>
          <w:lang w:val="en-NZ"/>
        </w:rPr>
        <w:t>unnatural that the relative depletion value drop</w:t>
      </w:r>
      <w:r w:rsidR="00AA1A46" w:rsidRPr="00713B84">
        <w:rPr>
          <w:lang w:val="en-NZ"/>
        </w:rPr>
        <w:t>s</w:t>
      </w:r>
      <w:r w:rsidR="00A05728" w:rsidRPr="00713B84">
        <w:rPr>
          <w:lang w:val="en-NZ"/>
        </w:rPr>
        <w:t xml:space="preserve"> this much.</w:t>
      </w:r>
    </w:p>
    <w:p w14:paraId="04A95CD1" w14:textId="3E3538A0" w:rsidR="00827FF5" w:rsidRPr="00713B84" w:rsidRDefault="00827FF5" w:rsidP="00017447">
      <w:pPr>
        <w:pStyle w:val="SCtext"/>
        <w:numPr>
          <w:ilvl w:val="0"/>
          <w:numId w:val="0"/>
        </w:numPr>
        <w:rPr>
          <w:lang w:val="en-NZ"/>
        </w:rPr>
      </w:pPr>
    </w:p>
    <w:p w14:paraId="771E4E15" w14:textId="10275AF7" w:rsidR="00827FF5" w:rsidRPr="00713B84" w:rsidRDefault="00827FF5" w:rsidP="008173CB">
      <w:pPr>
        <w:pStyle w:val="SCtext"/>
        <w:rPr>
          <w:lang w:val="en-NZ"/>
        </w:rPr>
      </w:pPr>
      <w:r w:rsidRPr="00713B84">
        <w:rPr>
          <w:lang w:val="en-NZ"/>
        </w:rPr>
        <w:t xml:space="preserve">SPC stated </w:t>
      </w:r>
      <w:r w:rsidR="00D0659B" w:rsidRPr="00713B84">
        <w:rPr>
          <w:lang w:val="en-NZ"/>
        </w:rPr>
        <w:t xml:space="preserve">the </w:t>
      </w:r>
      <w:r w:rsidR="00F54E61" w:rsidRPr="00713B84">
        <w:rPr>
          <w:lang w:val="en-NZ"/>
        </w:rPr>
        <w:t>conversion data could be an issue, and that they did many investigations</w:t>
      </w:r>
      <w:r w:rsidR="00480A75" w:rsidRPr="00713B84">
        <w:rPr>
          <w:lang w:val="en-NZ"/>
        </w:rPr>
        <w:t xml:space="preserve"> — </w:t>
      </w:r>
      <w:r w:rsidR="00F54E61" w:rsidRPr="00713B84">
        <w:rPr>
          <w:lang w:val="en-NZ"/>
        </w:rPr>
        <w:t>remov</w:t>
      </w:r>
      <w:r w:rsidR="00480A75" w:rsidRPr="00713B84">
        <w:rPr>
          <w:lang w:val="en-NZ"/>
        </w:rPr>
        <w:t>ing</w:t>
      </w:r>
      <w:r w:rsidR="00F54E61" w:rsidRPr="00713B84">
        <w:rPr>
          <w:lang w:val="en-NZ"/>
        </w:rPr>
        <w:t xml:space="preserve"> data from New Zealand, exclud</w:t>
      </w:r>
      <w:r w:rsidR="00480A75" w:rsidRPr="00713B84">
        <w:rPr>
          <w:lang w:val="en-NZ"/>
        </w:rPr>
        <w:t>ing</w:t>
      </w:r>
      <w:r w:rsidR="00F54E61" w:rsidRPr="00713B84">
        <w:rPr>
          <w:lang w:val="en-NZ"/>
        </w:rPr>
        <w:t xml:space="preserve"> some data </w:t>
      </w:r>
      <w:r w:rsidR="00480A75" w:rsidRPr="00713B84">
        <w:rPr>
          <w:lang w:val="en-NZ"/>
        </w:rPr>
        <w:t xml:space="preserve">— </w:t>
      </w:r>
      <w:r w:rsidR="00F54E61" w:rsidRPr="00713B84">
        <w:rPr>
          <w:lang w:val="en-NZ"/>
        </w:rPr>
        <w:t xml:space="preserve">but couldn't solve the issue. </w:t>
      </w:r>
      <w:r w:rsidR="00480A75" w:rsidRPr="00713B84">
        <w:rPr>
          <w:lang w:val="en-NZ"/>
        </w:rPr>
        <w:t xml:space="preserve">For </w:t>
      </w:r>
      <w:r w:rsidR="00F54E61" w:rsidRPr="00713B84">
        <w:rPr>
          <w:lang w:val="en-NZ"/>
        </w:rPr>
        <w:t>the next assessment</w:t>
      </w:r>
      <w:r w:rsidR="00BB5CBA">
        <w:rPr>
          <w:lang w:val="en-NZ"/>
        </w:rPr>
        <w:t>,</w:t>
      </w:r>
      <w:r w:rsidR="00F54E61" w:rsidRPr="00713B84">
        <w:rPr>
          <w:lang w:val="en-NZ"/>
        </w:rPr>
        <w:t xml:space="preserve"> </w:t>
      </w:r>
      <w:r w:rsidR="00D0659B" w:rsidRPr="00713B84">
        <w:rPr>
          <w:lang w:val="en-NZ"/>
        </w:rPr>
        <w:t xml:space="preserve">perhaps </w:t>
      </w:r>
      <w:r w:rsidR="00480A75" w:rsidRPr="00713B84">
        <w:rPr>
          <w:lang w:val="en-NZ"/>
        </w:rPr>
        <w:t xml:space="preserve">this should be </w:t>
      </w:r>
      <w:r w:rsidR="00F54E61" w:rsidRPr="00713B84">
        <w:rPr>
          <w:lang w:val="en-NZ"/>
        </w:rPr>
        <w:t>investigate</w:t>
      </w:r>
      <w:r w:rsidR="00480A75" w:rsidRPr="00713B84">
        <w:rPr>
          <w:lang w:val="en-NZ"/>
        </w:rPr>
        <w:t>d</w:t>
      </w:r>
      <w:r w:rsidR="00F54E61" w:rsidRPr="00713B84">
        <w:rPr>
          <w:lang w:val="en-NZ"/>
        </w:rPr>
        <w:t xml:space="preserve"> </w:t>
      </w:r>
      <w:r w:rsidR="00480A75" w:rsidRPr="00713B84">
        <w:rPr>
          <w:lang w:val="en-NZ"/>
        </w:rPr>
        <w:t xml:space="preserve">in </w:t>
      </w:r>
      <w:r w:rsidR="00F54E61" w:rsidRPr="00713B84">
        <w:rPr>
          <w:lang w:val="en-NZ"/>
        </w:rPr>
        <w:t>more detail</w:t>
      </w:r>
      <w:r w:rsidR="00480A75" w:rsidRPr="00713B84">
        <w:rPr>
          <w:lang w:val="en-NZ"/>
        </w:rPr>
        <w:t>.</w:t>
      </w:r>
    </w:p>
    <w:p w14:paraId="3F76A8B5" w14:textId="77777777" w:rsidR="00480A75" w:rsidRPr="00713B84" w:rsidRDefault="00480A75" w:rsidP="00D0659B">
      <w:pPr>
        <w:pStyle w:val="SCtext"/>
        <w:numPr>
          <w:ilvl w:val="0"/>
          <w:numId w:val="0"/>
        </w:numPr>
        <w:rPr>
          <w:lang w:val="en-NZ"/>
        </w:rPr>
      </w:pPr>
    </w:p>
    <w:p w14:paraId="6C3E3035" w14:textId="3823800E" w:rsidR="00480A75" w:rsidRPr="00713B84" w:rsidRDefault="00480A75" w:rsidP="008173CB">
      <w:pPr>
        <w:pStyle w:val="SCtext"/>
        <w:rPr>
          <w:lang w:val="en-NZ"/>
        </w:rPr>
      </w:pPr>
      <w:r w:rsidRPr="00713B84">
        <w:rPr>
          <w:lang w:val="en-NZ"/>
        </w:rPr>
        <w:t xml:space="preserve">The USA </w:t>
      </w:r>
      <w:r w:rsidR="00D0659B" w:rsidRPr="00713B84">
        <w:rPr>
          <w:lang w:val="en-NZ"/>
        </w:rPr>
        <w:t xml:space="preserve">agreed that the </w:t>
      </w:r>
      <w:r w:rsidRPr="00713B84">
        <w:rPr>
          <w:lang w:val="en-NZ"/>
        </w:rPr>
        <w:t xml:space="preserve">decline in the spawning biomass with relatively low catches was suspicious and is one reason </w:t>
      </w:r>
      <w:r w:rsidR="009D5197" w:rsidRPr="00713B84">
        <w:rPr>
          <w:lang w:val="en-NZ"/>
        </w:rPr>
        <w:t xml:space="preserve">for </w:t>
      </w:r>
      <w:r w:rsidRPr="00713B84">
        <w:rPr>
          <w:lang w:val="en-NZ"/>
        </w:rPr>
        <w:t xml:space="preserve">the investigation with the surplus production model. Regarding </w:t>
      </w:r>
      <w:r w:rsidR="0080764F" w:rsidRPr="00713B84">
        <w:rPr>
          <w:lang w:val="en-NZ"/>
        </w:rPr>
        <w:t xml:space="preserve">the </w:t>
      </w:r>
      <w:r w:rsidRPr="00713B84">
        <w:rPr>
          <w:lang w:val="en-NZ"/>
        </w:rPr>
        <w:t>comment about whether or not it's plausible for the stock to have declined to the point that it has</w:t>
      </w:r>
      <w:r w:rsidR="009D5197" w:rsidRPr="00713B84">
        <w:rPr>
          <w:lang w:val="en-NZ"/>
        </w:rPr>
        <w:t>,</w:t>
      </w:r>
      <w:r w:rsidRPr="00713B84">
        <w:rPr>
          <w:lang w:val="en-NZ"/>
        </w:rPr>
        <w:t xml:space="preserve"> with median estimates only rarely going over into overfished</w:t>
      </w:r>
      <w:r w:rsidR="009D5197" w:rsidRPr="00713B84">
        <w:rPr>
          <w:lang w:val="en-NZ"/>
        </w:rPr>
        <w:t xml:space="preserve">, </w:t>
      </w:r>
      <w:r w:rsidR="0080764F" w:rsidRPr="00713B84">
        <w:rPr>
          <w:lang w:val="en-NZ"/>
        </w:rPr>
        <w:t xml:space="preserve">the USA stated </w:t>
      </w:r>
      <w:r w:rsidRPr="00713B84">
        <w:rPr>
          <w:lang w:val="en-NZ"/>
        </w:rPr>
        <w:t>it is plausible</w:t>
      </w:r>
      <w:r w:rsidR="0080764F" w:rsidRPr="00713B84">
        <w:rPr>
          <w:lang w:val="en-NZ"/>
        </w:rPr>
        <w:t>, and that j</w:t>
      </w:r>
      <w:r w:rsidR="00DF2D34" w:rsidRPr="00713B84">
        <w:rPr>
          <w:lang w:val="en-NZ"/>
        </w:rPr>
        <w:t>ust</w:t>
      </w:r>
      <w:r w:rsidRPr="00713B84">
        <w:rPr>
          <w:lang w:val="en-NZ"/>
        </w:rPr>
        <w:t xml:space="preserve"> </w:t>
      </w:r>
      <w:r w:rsidRPr="00713B84">
        <w:rPr>
          <w:lang w:val="en-NZ"/>
        </w:rPr>
        <w:lastRenderedPageBreak/>
        <w:t>because the</w:t>
      </w:r>
      <w:r w:rsidR="00DF2D34" w:rsidRPr="00713B84">
        <w:rPr>
          <w:lang w:val="en-NZ"/>
        </w:rPr>
        <w:t xml:space="preserve"> stock hasn't experienced overfishing doesn't mean that fishing mortality hasn't been large enough or impactful enough to cause the stock to decline.</w:t>
      </w:r>
      <w:r w:rsidR="0080764F" w:rsidRPr="00713B84">
        <w:rPr>
          <w:lang w:val="en-NZ"/>
        </w:rPr>
        <w:t xml:space="preserve"> They noted that the </w:t>
      </w:r>
      <w:r w:rsidR="00DF2D34" w:rsidRPr="00713B84">
        <w:rPr>
          <w:lang w:val="en-NZ"/>
        </w:rPr>
        <w:t>trajectory we're seeing is not incompatible with the data that are going into the model.</w:t>
      </w:r>
      <w:r w:rsidR="00313106">
        <w:rPr>
          <w:lang w:val="en-NZ"/>
        </w:rPr>
        <w:t xml:space="preserve">  </w:t>
      </w:r>
    </w:p>
    <w:p w14:paraId="5AF7F3BD" w14:textId="423B05D2" w:rsidR="003D1A32" w:rsidRPr="00713B84" w:rsidRDefault="003D1A32" w:rsidP="0080764F">
      <w:pPr>
        <w:pStyle w:val="SCtext"/>
        <w:numPr>
          <w:ilvl w:val="0"/>
          <w:numId w:val="0"/>
        </w:numPr>
        <w:rPr>
          <w:lang w:val="en-NZ"/>
        </w:rPr>
      </w:pPr>
    </w:p>
    <w:p w14:paraId="5CC87C48" w14:textId="6734B20D" w:rsidR="00251948" w:rsidRPr="00713B84" w:rsidRDefault="003D1A32" w:rsidP="00251948">
      <w:pPr>
        <w:pStyle w:val="SCtext"/>
        <w:rPr>
          <w:lang w:val="en-NZ"/>
        </w:rPr>
      </w:pPr>
      <w:r w:rsidRPr="00713B84">
        <w:rPr>
          <w:lang w:val="en-NZ"/>
        </w:rPr>
        <w:t xml:space="preserve">China </w:t>
      </w:r>
      <w:r w:rsidR="0097603D" w:rsidRPr="00713B84">
        <w:rPr>
          <w:lang w:val="en-NZ"/>
        </w:rPr>
        <w:t>inquired about the uncertainty in the growth curve used i</w:t>
      </w:r>
      <w:r w:rsidR="00B6101B" w:rsidRPr="00713B84">
        <w:rPr>
          <w:lang w:val="en-NZ"/>
        </w:rPr>
        <w:t xml:space="preserve">n the </w:t>
      </w:r>
      <w:r w:rsidR="00A912FD" w:rsidRPr="00713B84">
        <w:rPr>
          <w:lang w:val="en-NZ"/>
        </w:rPr>
        <w:t xml:space="preserve">Stock Synthesis </w:t>
      </w:r>
      <w:r w:rsidRPr="00713B84">
        <w:rPr>
          <w:lang w:val="en-NZ"/>
        </w:rPr>
        <w:t>model</w:t>
      </w:r>
      <w:r w:rsidR="00D03EB6" w:rsidRPr="00713B84">
        <w:rPr>
          <w:lang w:val="en-NZ"/>
        </w:rPr>
        <w:t>,</w:t>
      </w:r>
      <w:r w:rsidRPr="00713B84">
        <w:rPr>
          <w:lang w:val="en-NZ"/>
        </w:rPr>
        <w:t xml:space="preserve"> </w:t>
      </w:r>
      <w:r w:rsidR="00D03EB6" w:rsidRPr="00713B84">
        <w:rPr>
          <w:lang w:val="en-NZ"/>
        </w:rPr>
        <w:t xml:space="preserve">noting </w:t>
      </w:r>
      <w:r w:rsidR="00BB5CBA">
        <w:rPr>
          <w:lang w:val="en-NZ"/>
        </w:rPr>
        <w:t>that Figure</w:t>
      </w:r>
      <w:r w:rsidR="00BB5CBA" w:rsidRPr="00713B84">
        <w:rPr>
          <w:lang w:val="en-NZ"/>
        </w:rPr>
        <w:t xml:space="preserve"> </w:t>
      </w:r>
      <w:r w:rsidRPr="00713B84">
        <w:rPr>
          <w:lang w:val="en-NZ"/>
        </w:rPr>
        <w:t xml:space="preserve">12 </w:t>
      </w:r>
      <w:r w:rsidR="00D03EB6" w:rsidRPr="00713B84">
        <w:rPr>
          <w:lang w:val="en-NZ"/>
        </w:rPr>
        <w:t xml:space="preserve">illustrates possible </w:t>
      </w:r>
      <w:r w:rsidRPr="00713B84">
        <w:rPr>
          <w:lang w:val="en-NZ"/>
        </w:rPr>
        <w:t xml:space="preserve">maturity at </w:t>
      </w:r>
      <w:r w:rsidR="00BB5CBA">
        <w:rPr>
          <w:lang w:val="en-NZ"/>
        </w:rPr>
        <w:t xml:space="preserve">the </w:t>
      </w:r>
      <w:r w:rsidRPr="00713B84">
        <w:rPr>
          <w:lang w:val="en-NZ"/>
        </w:rPr>
        <w:t xml:space="preserve">age </w:t>
      </w:r>
      <w:r w:rsidR="00D03EB6" w:rsidRPr="00713B84">
        <w:rPr>
          <w:lang w:val="en-NZ"/>
        </w:rPr>
        <w:t xml:space="preserve">of </w:t>
      </w:r>
      <w:r w:rsidRPr="00713B84">
        <w:rPr>
          <w:lang w:val="en-NZ"/>
        </w:rPr>
        <w:t>2 years</w:t>
      </w:r>
      <w:r w:rsidR="00D03EB6" w:rsidRPr="00713B84">
        <w:rPr>
          <w:lang w:val="en-NZ"/>
        </w:rPr>
        <w:t xml:space="preserve"> for rapid growth vs. </w:t>
      </w:r>
      <w:r w:rsidRPr="00713B84">
        <w:rPr>
          <w:lang w:val="en-NZ"/>
        </w:rPr>
        <w:t>9 or 10</w:t>
      </w:r>
      <w:r w:rsidR="00D03EB6" w:rsidRPr="00713B84">
        <w:rPr>
          <w:lang w:val="en-NZ"/>
        </w:rPr>
        <w:t xml:space="preserve"> </w:t>
      </w:r>
      <w:r w:rsidR="00C74698">
        <w:rPr>
          <w:lang w:val="en-NZ"/>
        </w:rPr>
        <w:t xml:space="preserve">years </w:t>
      </w:r>
      <w:r w:rsidR="00D03EB6" w:rsidRPr="00713B84">
        <w:rPr>
          <w:lang w:val="en-NZ"/>
        </w:rPr>
        <w:t>for a slow growth curve</w:t>
      </w:r>
      <w:r w:rsidRPr="00713B84">
        <w:rPr>
          <w:lang w:val="en-NZ"/>
        </w:rPr>
        <w:t xml:space="preserve">. </w:t>
      </w:r>
      <w:r w:rsidR="00D03EB6" w:rsidRPr="00713B84">
        <w:rPr>
          <w:lang w:val="en-NZ"/>
        </w:rPr>
        <w:t xml:space="preserve">China </w:t>
      </w:r>
      <w:r w:rsidRPr="00713B84">
        <w:rPr>
          <w:lang w:val="en-NZ"/>
        </w:rPr>
        <w:t>suggest</w:t>
      </w:r>
      <w:r w:rsidR="00D03EB6" w:rsidRPr="00713B84">
        <w:rPr>
          <w:lang w:val="en-NZ"/>
        </w:rPr>
        <w:t>ed</w:t>
      </w:r>
      <w:r w:rsidRPr="00713B84">
        <w:rPr>
          <w:lang w:val="en-NZ"/>
        </w:rPr>
        <w:t xml:space="preserve"> </w:t>
      </w:r>
      <w:r w:rsidR="00BB5CBA">
        <w:rPr>
          <w:lang w:val="en-NZ"/>
        </w:rPr>
        <w:t>reducing</w:t>
      </w:r>
      <w:r w:rsidR="00D03EB6" w:rsidRPr="00713B84">
        <w:rPr>
          <w:lang w:val="en-NZ"/>
        </w:rPr>
        <w:t xml:space="preserve"> </w:t>
      </w:r>
      <w:r w:rsidRPr="00713B84">
        <w:rPr>
          <w:lang w:val="en-NZ"/>
        </w:rPr>
        <w:t>the uncertainty</w:t>
      </w:r>
      <w:r w:rsidR="00D102D5" w:rsidRPr="00713B84">
        <w:rPr>
          <w:lang w:val="en-NZ"/>
        </w:rPr>
        <w:t xml:space="preserve">, possibly </w:t>
      </w:r>
      <w:r w:rsidRPr="00713B84">
        <w:rPr>
          <w:lang w:val="en-NZ"/>
        </w:rPr>
        <w:t>fix</w:t>
      </w:r>
      <w:r w:rsidR="00D102D5" w:rsidRPr="00713B84">
        <w:rPr>
          <w:lang w:val="en-NZ"/>
        </w:rPr>
        <w:t xml:space="preserve">ing or making an </w:t>
      </w:r>
      <w:r w:rsidRPr="00713B84">
        <w:rPr>
          <w:lang w:val="en-NZ"/>
        </w:rPr>
        <w:t>assumption of maturity at age</w:t>
      </w:r>
      <w:r w:rsidR="00BB5CBA">
        <w:rPr>
          <w:lang w:val="en-NZ"/>
        </w:rPr>
        <w:t>,</w:t>
      </w:r>
      <w:r w:rsidRPr="00713B84">
        <w:rPr>
          <w:lang w:val="en-NZ"/>
        </w:rPr>
        <w:t xml:space="preserve"> but not us</w:t>
      </w:r>
      <w:r w:rsidR="00D102D5" w:rsidRPr="00713B84">
        <w:rPr>
          <w:lang w:val="en-NZ"/>
        </w:rPr>
        <w:t>ing</w:t>
      </w:r>
      <w:r w:rsidRPr="00713B84">
        <w:rPr>
          <w:lang w:val="en-NZ"/>
        </w:rPr>
        <w:t xml:space="preserve"> the length</w:t>
      </w:r>
      <w:r w:rsidR="00D102D5" w:rsidRPr="00713B84">
        <w:rPr>
          <w:lang w:val="en-NZ"/>
        </w:rPr>
        <w:t>.</w:t>
      </w:r>
    </w:p>
    <w:p w14:paraId="584C4026" w14:textId="77777777" w:rsidR="00251948" w:rsidRPr="00713B84" w:rsidRDefault="00251948" w:rsidP="00251948">
      <w:pPr>
        <w:pStyle w:val="SCtext"/>
        <w:numPr>
          <w:ilvl w:val="0"/>
          <w:numId w:val="0"/>
        </w:numPr>
        <w:rPr>
          <w:lang w:val="en-NZ"/>
        </w:rPr>
      </w:pPr>
    </w:p>
    <w:p w14:paraId="5AA31548" w14:textId="2CF59491" w:rsidR="007516BD" w:rsidRPr="00713B84" w:rsidRDefault="00A912FD" w:rsidP="00251948">
      <w:pPr>
        <w:pStyle w:val="SCtext"/>
        <w:rPr>
          <w:lang w:val="en-NZ"/>
        </w:rPr>
      </w:pPr>
      <w:r w:rsidRPr="00713B84">
        <w:rPr>
          <w:lang w:val="en-NZ"/>
        </w:rPr>
        <w:t xml:space="preserve">The SSP </w:t>
      </w:r>
      <w:r w:rsidR="00EF7103" w:rsidRPr="00713B84">
        <w:rPr>
          <w:lang w:val="en-NZ"/>
        </w:rPr>
        <w:t xml:space="preserve">stated that they </w:t>
      </w:r>
      <w:r w:rsidR="00317893" w:rsidRPr="00713B84">
        <w:rPr>
          <w:lang w:val="en-NZ"/>
        </w:rPr>
        <w:t xml:space="preserve">had </w:t>
      </w:r>
      <w:r w:rsidR="00EF7103" w:rsidRPr="00713B84">
        <w:rPr>
          <w:lang w:val="en-NZ"/>
        </w:rPr>
        <w:t xml:space="preserve">explored different growth curves </w:t>
      </w:r>
      <w:r w:rsidR="002908F5" w:rsidRPr="00713B84">
        <w:rPr>
          <w:lang w:val="en-NZ"/>
        </w:rPr>
        <w:t xml:space="preserve">and could keep </w:t>
      </w:r>
      <w:r w:rsidR="00EF7103" w:rsidRPr="00713B84">
        <w:rPr>
          <w:lang w:val="en-NZ"/>
        </w:rPr>
        <w:t>exploring the maturity</w:t>
      </w:r>
      <w:r w:rsidR="002908F5" w:rsidRPr="00713B84">
        <w:rPr>
          <w:lang w:val="en-NZ"/>
        </w:rPr>
        <w:t xml:space="preserve">. </w:t>
      </w:r>
      <w:r w:rsidR="00251948" w:rsidRPr="00713B84">
        <w:rPr>
          <w:lang w:val="en-NZ"/>
        </w:rPr>
        <w:t xml:space="preserve">They </w:t>
      </w:r>
      <w:r w:rsidR="00EF7103" w:rsidRPr="00713B84">
        <w:rPr>
          <w:lang w:val="en-NZ"/>
        </w:rPr>
        <w:t>us</w:t>
      </w:r>
      <w:r w:rsidR="00317893" w:rsidRPr="00713B84">
        <w:rPr>
          <w:lang w:val="en-NZ"/>
        </w:rPr>
        <w:t>ed</w:t>
      </w:r>
      <w:r w:rsidR="00EF7103" w:rsidRPr="00713B84">
        <w:rPr>
          <w:lang w:val="en-NZ"/>
        </w:rPr>
        <w:t xml:space="preserve"> </w:t>
      </w:r>
      <w:r w:rsidR="00317893" w:rsidRPr="00713B84">
        <w:rPr>
          <w:lang w:val="en-NZ"/>
        </w:rPr>
        <w:t xml:space="preserve">about </w:t>
      </w:r>
      <w:r w:rsidR="006A30DB" w:rsidRPr="00713B84">
        <w:rPr>
          <w:lang w:val="en-NZ"/>
        </w:rPr>
        <w:t xml:space="preserve">90 otoliths </w:t>
      </w:r>
      <w:r w:rsidR="00EF7103" w:rsidRPr="00713B84">
        <w:rPr>
          <w:lang w:val="en-NZ"/>
        </w:rPr>
        <w:t xml:space="preserve">to </w:t>
      </w:r>
      <w:r w:rsidR="00A94118">
        <w:rPr>
          <w:lang w:val="en-NZ"/>
        </w:rPr>
        <w:t>estimate</w:t>
      </w:r>
      <w:r w:rsidR="00826006" w:rsidRPr="00713B84">
        <w:rPr>
          <w:lang w:val="en-NZ"/>
        </w:rPr>
        <w:t xml:space="preserve"> the growth for a species that </w:t>
      </w:r>
      <w:r w:rsidR="00317893" w:rsidRPr="00713B84">
        <w:rPr>
          <w:lang w:val="en-NZ"/>
        </w:rPr>
        <w:t xml:space="preserve">has </w:t>
      </w:r>
      <w:r w:rsidR="00826006" w:rsidRPr="00713B84">
        <w:rPr>
          <w:lang w:val="en-NZ"/>
        </w:rPr>
        <w:t xml:space="preserve">been </w:t>
      </w:r>
      <w:r w:rsidR="00317893" w:rsidRPr="00713B84">
        <w:rPr>
          <w:lang w:val="en-NZ"/>
        </w:rPr>
        <w:t xml:space="preserve">caught </w:t>
      </w:r>
      <w:r w:rsidR="00826006" w:rsidRPr="00713B84">
        <w:rPr>
          <w:lang w:val="en-NZ"/>
        </w:rPr>
        <w:t xml:space="preserve">since the 1950s, </w:t>
      </w:r>
      <w:r w:rsidR="00BA270A" w:rsidRPr="00713B84">
        <w:rPr>
          <w:lang w:val="en-NZ"/>
        </w:rPr>
        <w:t xml:space="preserve">which is </w:t>
      </w:r>
      <w:r w:rsidR="00EF7103" w:rsidRPr="00713B84">
        <w:rPr>
          <w:lang w:val="en-NZ"/>
        </w:rPr>
        <w:t xml:space="preserve">not enough. </w:t>
      </w:r>
    </w:p>
    <w:p w14:paraId="131AAE2A" w14:textId="77777777" w:rsidR="00251948" w:rsidRPr="00713B84" w:rsidRDefault="00251948" w:rsidP="00251948">
      <w:pPr>
        <w:pStyle w:val="SCtext"/>
        <w:numPr>
          <w:ilvl w:val="0"/>
          <w:numId w:val="0"/>
        </w:numPr>
        <w:rPr>
          <w:lang w:val="en-NZ"/>
        </w:rPr>
      </w:pPr>
    </w:p>
    <w:p w14:paraId="09A15783" w14:textId="4CCC431F" w:rsidR="007516BD" w:rsidRPr="00713B84" w:rsidRDefault="007516BD" w:rsidP="008173CB">
      <w:pPr>
        <w:pStyle w:val="SCtext"/>
        <w:rPr>
          <w:lang w:val="en-NZ"/>
        </w:rPr>
      </w:pPr>
      <w:r w:rsidRPr="00713B84">
        <w:rPr>
          <w:lang w:val="en-NZ"/>
        </w:rPr>
        <w:t xml:space="preserve">China also stated its understanding that a demographic analysis </w:t>
      </w:r>
      <w:r w:rsidR="000567BD" w:rsidRPr="00713B84">
        <w:rPr>
          <w:lang w:val="en-NZ"/>
        </w:rPr>
        <w:t xml:space="preserve">was </w:t>
      </w:r>
      <w:r w:rsidRPr="00713B84">
        <w:rPr>
          <w:lang w:val="en-NZ"/>
        </w:rPr>
        <w:t>used to generate the prior of the key parameter</w:t>
      </w:r>
      <w:r w:rsidR="00340008">
        <w:rPr>
          <w:lang w:val="en-NZ"/>
        </w:rPr>
        <w:t>,</w:t>
      </w:r>
      <w:r w:rsidRPr="00713B84">
        <w:rPr>
          <w:lang w:val="en-NZ"/>
        </w:rPr>
        <w:t xml:space="preserve"> and then </w:t>
      </w:r>
      <w:r w:rsidR="007D06FC" w:rsidRPr="00713B84">
        <w:rPr>
          <w:lang w:val="en-NZ"/>
        </w:rPr>
        <w:t xml:space="preserve">a </w:t>
      </w:r>
      <w:r w:rsidRPr="00713B84">
        <w:rPr>
          <w:lang w:val="en-NZ"/>
        </w:rPr>
        <w:t xml:space="preserve">Bayesian model </w:t>
      </w:r>
      <w:r w:rsidR="00340008">
        <w:rPr>
          <w:lang w:val="en-NZ"/>
        </w:rPr>
        <w:t xml:space="preserve">was </w:t>
      </w:r>
      <w:r w:rsidR="007D06FC" w:rsidRPr="00713B84">
        <w:rPr>
          <w:lang w:val="en-NZ"/>
        </w:rPr>
        <w:t xml:space="preserve">used to produce the </w:t>
      </w:r>
      <w:r w:rsidRPr="00713B84">
        <w:rPr>
          <w:lang w:val="en-NZ"/>
        </w:rPr>
        <w:t>result</w:t>
      </w:r>
      <w:r w:rsidR="005E132D" w:rsidRPr="00713B84">
        <w:rPr>
          <w:lang w:val="en-NZ"/>
        </w:rPr>
        <w:t xml:space="preserve">, which </w:t>
      </w:r>
      <w:r w:rsidR="007D06FC" w:rsidRPr="00713B84">
        <w:rPr>
          <w:lang w:val="en-NZ"/>
        </w:rPr>
        <w:t>is a common method to use for shark species</w:t>
      </w:r>
      <w:r w:rsidR="000567BD" w:rsidRPr="00713B84">
        <w:rPr>
          <w:lang w:val="en-NZ"/>
        </w:rPr>
        <w:t>,</w:t>
      </w:r>
      <w:r w:rsidR="007D06FC" w:rsidRPr="00713B84">
        <w:rPr>
          <w:lang w:val="en-NZ"/>
        </w:rPr>
        <w:t xml:space="preserve"> because </w:t>
      </w:r>
      <w:r w:rsidR="00FC7352">
        <w:rPr>
          <w:lang w:val="en-NZ"/>
        </w:rPr>
        <w:t xml:space="preserve">it is </w:t>
      </w:r>
      <w:r w:rsidR="007D06FC" w:rsidRPr="00713B84">
        <w:rPr>
          <w:lang w:val="en-NZ"/>
        </w:rPr>
        <w:t>eas</w:t>
      </w:r>
      <w:r w:rsidR="00FC7352">
        <w:rPr>
          <w:lang w:val="en-NZ"/>
        </w:rPr>
        <w:t>y</w:t>
      </w:r>
      <w:r w:rsidR="007D06FC" w:rsidRPr="00713B84">
        <w:rPr>
          <w:lang w:val="en-NZ"/>
        </w:rPr>
        <w:t xml:space="preserve"> </w:t>
      </w:r>
      <w:r w:rsidR="00FC7352">
        <w:rPr>
          <w:lang w:val="en-NZ"/>
        </w:rPr>
        <w:t xml:space="preserve">to </w:t>
      </w:r>
      <w:r w:rsidR="007D06FC" w:rsidRPr="00713B84">
        <w:rPr>
          <w:lang w:val="en-NZ"/>
        </w:rPr>
        <w:t xml:space="preserve">calculate the </w:t>
      </w:r>
      <w:r w:rsidR="00B3406F" w:rsidRPr="00713B84">
        <w:rPr>
          <w:lang w:val="en-NZ"/>
        </w:rPr>
        <w:t xml:space="preserve">length </w:t>
      </w:r>
      <w:r w:rsidR="007D06FC" w:rsidRPr="00713B84">
        <w:rPr>
          <w:lang w:val="en-NZ"/>
        </w:rPr>
        <w:t xml:space="preserve">as the </w:t>
      </w:r>
      <w:r w:rsidR="00B3406F" w:rsidRPr="00713B84">
        <w:rPr>
          <w:lang w:val="en-NZ"/>
        </w:rPr>
        <w:t>fecundity</w:t>
      </w:r>
      <w:r w:rsidR="006A53B2" w:rsidRPr="00713B84">
        <w:rPr>
          <w:lang w:val="en-NZ"/>
        </w:rPr>
        <w:t>,</w:t>
      </w:r>
      <w:r w:rsidR="00B3406F" w:rsidRPr="00713B84">
        <w:rPr>
          <w:lang w:val="en-NZ"/>
        </w:rPr>
        <w:t xml:space="preserve"> </w:t>
      </w:r>
      <w:r w:rsidR="007D06FC" w:rsidRPr="00713B84">
        <w:rPr>
          <w:lang w:val="en-NZ"/>
        </w:rPr>
        <w:t>and the</w:t>
      </w:r>
      <w:r w:rsidR="00FC7352">
        <w:rPr>
          <w:lang w:val="en-NZ"/>
        </w:rPr>
        <w:t>n perform the</w:t>
      </w:r>
      <w:r w:rsidR="007D06FC" w:rsidRPr="00713B84">
        <w:rPr>
          <w:lang w:val="en-NZ"/>
        </w:rPr>
        <w:t xml:space="preserve"> demographic analysis</w:t>
      </w:r>
      <w:r w:rsidR="005E132D" w:rsidRPr="00713B84">
        <w:rPr>
          <w:lang w:val="en-NZ"/>
        </w:rPr>
        <w:t xml:space="preserve">. </w:t>
      </w:r>
      <w:r w:rsidR="000567BD" w:rsidRPr="00713B84">
        <w:rPr>
          <w:lang w:val="en-NZ"/>
        </w:rPr>
        <w:t xml:space="preserve">They observed that </w:t>
      </w:r>
      <w:r w:rsidR="00FC7352">
        <w:rPr>
          <w:lang w:val="en-NZ"/>
        </w:rPr>
        <w:t xml:space="preserve">this is </w:t>
      </w:r>
      <w:r w:rsidR="007D06FC" w:rsidRPr="00713B84">
        <w:rPr>
          <w:lang w:val="en-NZ"/>
        </w:rPr>
        <w:t>difficult</w:t>
      </w:r>
      <w:r w:rsidR="00FC7352">
        <w:rPr>
          <w:lang w:val="en-NZ"/>
        </w:rPr>
        <w:t xml:space="preserve"> for tuna</w:t>
      </w:r>
      <w:r w:rsidR="006A53B2" w:rsidRPr="00713B84">
        <w:rPr>
          <w:lang w:val="en-NZ"/>
        </w:rPr>
        <w:t>,</w:t>
      </w:r>
      <w:r w:rsidR="007D06FC" w:rsidRPr="00713B84">
        <w:rPr>
          <w:lang w:val="en-NZ"/>
        </w:rPr>
        <w:t xml:space="preserve"> so </w:t>
      </w:r>
      <w:r w:rsidR="006A53B2" w:rsidRPr="00713B84">
        <w:rPr>
          <w:lang w:val="en-NZ"/>
        </w:rPr>
        <w:t xml:space="preserve">steepness </w:t>
      </w:r>
      <w:r w:rsidR="003B1117">
        <w:rPr>
          <w:lang w:val="en-NZ"/>
        </w:rPr>
        <w:t xml:space="preserve">is used </w:t>
      </w:r>
      <w:r w:rsidR="007D06FC" w:rsidRPr="00713B84">
        <w:rPr>
          <w:lang w:val="en-NZ"/>
        </w:rPr>
        <w:t xml:space="preserve">instead to calculate the </w:t>
      </w:r>
      <w:r w:rsidR="00377E81" w:rsidRPr="00713B84">
        <w:rPr>
          <w:lang w:val="en-NZ"/>
        </w:rPr>
        <w:t>fecundity</w:t>
      </w:r>
      <w:r w:rsidR="00340008">
        <w:rPr>
          <w:lang w:val="en-NZ"/>
        </w:rPr>
        <w:t>,</w:t>
      </w:r>
      <w:r w:rsidR="00377E81" w:rsidRPr="00713B84">
        <w:rPr>
          <w:lang w:val="en-NZ"/>
        </w:rPr>
        <w:t xml:space="preserve"> </w:t>
      </w:r>
      <w:r w:rsidR="003B1117">
        <w:rPr>
          <w:lang w:val="en-NZ"/>
        </w:rPr>
        <w:t xml:space="preserve">followed by </w:t>
      </w:r>
      <w:r w:rsidR="007D06FC" w:rsidRPr="00713B84">
        <w:rPr>
          <w:lang w:val="en-NZ"/>
        </w:rPr>
        <w:t>the demographic analysis</w:t>
      </w:r>
      <w:r w:rsidR="00377E81" w:rsidRPr="00713B84">
        <w:rPr>
          <w:lang w:val="en-NZ"/>
        </w:rPr>
        <w:t>.</w:t>
      </w:r>
      <w:r w:rsidR="007D06FC" w:rsidRPr="00713B84">
        <w:rPr>
          <w:lang w:val="en-NZ"/>
        </w:rPr>
        <w:t xml:space="preserve"> </w:t>
      </w:r>
      <w:r w:rsidR="004E5E3F" w:rsidRPr="00713B84">
        <w:rPr>
          <w:lang w:val="en-NZ"/>
        </w:rPr>
        <w:t xml:space="preserve">China </w:t>
      </w:r>
      <w:r w:rsidR="00E55202" w:rsidRPr="00713B84">
        <w:rPr>
          <w:lang w:val="en-NZ"/>
        </w:rPr>
        <w:t xml:space="preserve">inquired if there could </w:t>
      </w:r>
      <w:r w:rsidR="00340008">
        <w:rPr>
          <w:lang w:val="en-NZ"/>
        </w:rPr>
        <w:t xml:space="preserve">be </w:t>
      </w:r>
      <w:r w:rsidR="00E55202" w:rsidRPr="00713B84">
        <w:rPr>
          <w:lang w:val="en-NZ"/>
        </w:rPr>
        <w:t xml:space="preserve">a </w:t>
      </w:r>
      <w:r w:rsidR="007D06FC" w:rsidRPr="00713B84">
        <w:rPr>
          <w:lang w:val="en-NZ"/>
        </w:rPr>
        <w:t xml:space="preserve">conflict </w:t>
      </w:r>
      <w:r w:rsidR="00E55202" w:rsidRPr="00713B84">
        <w:rPr>
          <w:lang w:val="en-NZ"/>
        </w:rPr>
        <w:t xml:space="preserve">in the </w:t>
      </w:r>
      <w:r w:rsidR="007D06FC" w:rsidRPr="00713B84">
        <w:rPr>
          <w:lang w:val="en-NZ"/>
        </w:rPr>
        <w:t xml:space="preserve">basic assumption of </w:t>
      </w:r>
      <w:r w:rsidR="00654AA6" w:rsidRPr="00713B84">
        <w:rPr>
          <w:lang w:val="en-NZ"/>
        </w:rPr>
        <w:t>steepness</w:t>
      </w:r>
      <w:r w:rsidR="00E55202" w:rsidRPr="00713B84">
        <w:rPr>
          <w:lang w:val="en-NZ"/>
        </w:rPr>
        <w:t xml:space="preserve">, and asked why </w:t>
      </w:r>
      <w:r w:rsidR="007D06FC" w:rsidRPr="00713B84">
        <w:rPr>
          <w:lang w:val="en-NZ"/>
        </w:rPr>
        <w:t>the ratio of B</w:t>
      </w:r>
      <w:r w:rsidR="007D06FC" w:rsidRPr="00713B84">
        <w:rPr>
          <w:vertAlign w:val="subscript"/>
          <w:lang w:val="en-NZ"/>
        </w:rPr>
        <w:t>MS</w:t>
      </w:r>
      <w:r w:rsidR="002A25BB" w:rsidRPr="00713B84">
        <w:rPr>
          <w:vertAlign w:val="subscript"/>
          <w:lang w:val="en-NZ"/>
        </w:rPr>
        <w:t>Y</w:t>
      </w:r>
      <w:r w:rsidR="007D06FC" w:rsidRPr="00713B84">
        <w:rPr>
          <w:lang w:val="en-NZ"/>
        </w:rPr>
        <w:t xml:space="preserve"> </w:t>
      </w:r>
      <w:r w:rsidR="00654AA6" w:rsidRPr="00713B84">
        <w:rPr>
          <w:lang w:val="en-NZ"/>
        </w:rPr>
        <w:t xml:space="preserve">to </w:t>
      </w:r>
      <w:r w:rsidR="007D06FC" w:rsidRPr="00713B84">
        <w:rPr>
          <w:lang w:val="en-NZ"/>
        </w:rPr>
        <w:t xml:space="preserve">K </w:t>
      </w:r>
      <w:r w:rsidR="00E55202" w:rsidRPr="00713B84">
        <w:rPr>
          <w:lang w:val="en-NZ"/>
        </w:rPr>
        <w:t xml:space="preserve">was not obtained </w:t>
      </w:r>
      <w:r w:rsidR="007D06FC" w:rsidRPr="00713B84">
        <w:rPr>
          <w:lang w:val="en-NZ"/>
        </w:rPr>
        <w:t xml:space="preserve">from the </w:t>
      </w:r>
      <w:r w:rsidR="00654AA6" w:rsidRPr="00713B84">
        <w:rPr>
          <w:lang w:val="en-NZ"/>
        </w:rPr>
        <w:t>steepness</w:t>
      </w:r>
      <w:r w:rsidR="00E55202" w:rsidRPr="00713B84">
        <w:rPr>
          <w:lang w:val="en-NZ"/>
        </w:rPr>
        <w:t>,</w:t>
      </w:r>
      <w:r w:rsidR="00654AA6" w:rsidRPr="00713B84">
        <w:rPr>
          <w:lang w:val="en-NZ"/>
        </w:rPr>
        <w:t xml:space="preserve"> </w:t>
      </w:r>
      <w:r w:rsidR="00E55202" w:rsidRPr="00713B84">
        <w:rPr>
          <w:lang w:val="en-NZ"/>
        </w:rPr>
        <w:t xml:space="preserve">rather than </w:t>
      </w:r>
      <w:r w:rsidR="007D06FC" w:rsidRPr="00713B84">
        <w:rPr>
          <w:lang w:val="en-NZ"/>
        </w:rPr>
        <w:t>rerun</w:t>
      </w:r>
      <w:r w:rsidR="00E55202" w:rsidRPr="00713B84">
        <w:rPr>
          <w:lang w:val="en-NZ"/>
        </w:rPr>
        <w:t xml:space="preserve">ning </w:t>
      </w:r>
      <w:r w:rsidR="007D06FC" w:rsidRPr="00713B84">
        <w:rPr>
          <w:lang w:val="en-NZ"/>
        </w:rPr>
        <w:t>the model to get this parameter.</w:t>
      </w:r>
    </w:p>
    <w:p w14:paraId="6DD345D3" w14:textId="77777777" w:rsidR="00E0584C" w:rsidRPr="00713B84" w:rsidRDefault="00E0584C" w:rsidP="002A25BB">
      <w:pPr>
        <w:pStyle w:val="SCtext"/>
        <w:numPr>
          <w:ilvl w:val="0"/>
          <w:numId w:val="0"/>
        </w:numPr>
        <w:rPr>
          <w:lang w:val="en-NZ"/>
        </w:rPr>
      </w:pPr>
    </w:p>
    <w:p w14:paraId="21E53A36" w14:textId="1FBD91A1" w:rsidR="003D1A32" w:rsidRPr="00713B84" w:rsidRDefault="00E0584C" w:rsidP="000567BD">
      <w:pPr>
        <w:pStyle w:val="SCtext"/>
        <w:rPr>
          <w:lang w:val="en-NZ"/>
        </w:rPr>
      </w:pPr>
      <w:r w:rsidRPr="00713B84">
        <w:rPr>
          <w:lang w:val="en-NZ"/>
        </w:rPr>
        <w:t xml:space="preserve">The USA agreed that it is more straightforward to apply </w:t>
      </w:r>
      <w:r w:rsidR="00D62FBB" w:rsidRPr="00713B84">
        <w:rPr>
          <w:lang w:val="en-NZ"/>
        </w:rPr>
        <w:t xml:space="preserve">the </w:t>
      </w:r>
      <w:r w:rsidRPr="00713B84">
        <w:rPr>
          <w:lang w:val="en-NZ"/>
        </w:rPr>
        <w:t xml:space="preserve">approach for sharks and species where fecundity or </w:t>
      </w:r>
      <w:r w:rsidR="002A25BB" w:rsidRPr="00713B84">
        <w:rPr>
          <w:lang w:val="en-NZ"/>
        </w:rPr>
        <w:t xml:space="preserve">the </w:t>
      </w:r>
      <w:r w:rsidRPr="00713B84">
        <w:rPr>
          <w:lang w:val="en-NZ"/>
        </w:rPr>
        <w:t>intrinsic rate of increase is easier to calculate</w:t>
      </w:r>
      <w:r w:rsidR="002A25BB" w:rsidRPr="00713B84">
        <w:rPr>
          <w:lang w:val="en-NZ"/>
        </w:rPr>
        <w:t>,</w:t>
      </w:r>
      <w:r w:rsidRPr="00713B84">
        <w:rPr>
          <w:lang w:val="en-NZ"/>
        </w:rPr>
        <w:t xml:space="preserve"> because more direct assumptions </w:t>
      </w:r>
      <w:r w:rsidR="003B1117">
        <w:rPr>
          <w:lang w:val="en-NZ"/>
        </w:rPr>
        <w:t xml:space="preserve">can be made </w:t>
      </w:r>
      <w:r w:rsidRPr="00713B84">
        <w:rPr>
          <w:lang w:val="en-NZ"/>
        </w:rPr>
        <w:t xml:space="preserve">in terms of </w:t>
      </w:r>
      <w:r w:rsidR="00340008">
        <w:rPr>
          <w:lang w:val="en-NZ"/>
        </w:rPr>
        <w:t>litter</w:t>
      </w:r>
      <w:r w:rsidR="00340008" w:rsidRPr="00713B84">
        <w:rPr>
          <w:lang w:val="en-NZ"/>
        </w:rPr>
        <w:t xml:space="preserve"> </w:t>
      </w:r>
      <w:r w:rsidRPr="00713B84">
        <w:rPr>
          <w:lang w:val="en-NZ"/>
        </w:rPr>
        <w:t>size, fecundity</w:t>
      </w:r>
      <w:r w:rsidR="00D62FBB" w:rsidRPr="00713B84">
        <w:rPr>
          <w:lang w:val="en-NZ"/>
        </w:rPr>
        <w:t>,</w:t>
      </w:r>
      <w:r w:rsidRPr="00713B84">
        <w:rPr>
          <w:lang w:val="en-NZ"/>
        </w:rPr>
        <w:t xml:space="preserve"> and survival. </w:t>
      </w:r>
      <w:r w:rsidR="00265113" w:rsidRPr="00713B84">
        <w:rPr>
          <w:lang w:val="en-NZ"/>
        </w:rPr>
        <w:t xml:space="preserve">The </w:t>
      </w:r>
      <w:r w:rsidR="00251948" w:rsidRPr="00713B84">
        <w:rPr>
          <w:lang w:val="en-NZ"/>
        </w:rPr>
        <w:t xml:space="preserve">USA </w:t>
      </w:r>
      <w:r w:rsidRPr="00713B84">
        <w:rPr>
          <w:lang w:val="en-NZ"/>
        </w:rPr>
        <w:t xml:space="preserve">followed </w:t>
      </w:r>
      <w:r w:rsidR="00265113" w:rsidRPr="00713B84">
        <w:rPr>
          <w:lang w:val="en-NZ"/>
        </w:rPr>
        <w:t xml:space="preserve">techniques </w:t>
      </w:r>
      <w:r w:rsidRPr="00713B84">
        <w:rPr>
          <w:lang w:val="en-NZ"/>
        </w:rPr>
        <w:t>for applying this approach for pelagic species that are described in the literature</w:t>
      </w:r>
      <w:r w:rsidR="00265113" w:rsidRPr="00713B84">
        <w:rPr>
          <w:lang w:val="en-NZ"/>
        </w:rPr>
        <w:t>,</w:t>
      </w:r>
      <w:r w:rsidRPr="00713B84">
        <w:rPr>
          <w:lang w:val="en-NZ"/>
        </w:rPr>
        <w:t xml:space="preserve"> </w:t>
      </w:r>
      <w:r w:rsidR="00340008">
        <w:rPr>
          <w:lang w:val="en-NZ"/>
        </w:rPr>
        <w:t>which</w:t>
      </w:r>
      <w:r w:rsidR="00340008" w:rsidRPr="00713B84">
        <w:rPr>
          <w:lang w:val="en-NZ"/>
        </w:rPr>
        <w:t xml:space="preserve"> </w:t>
      </w:r>
      <w:r w:rsidR="002A25BB" w:rsidRPr="00713B84">
        <w:rPr>
          <w:lang w:val="en-NZ"/>
        </w:rPr>
        <w:t>(</w:t>
      </w:r>
      <w:r w:rsidRPr="00713B84">
        <w:rPr>
          <w:lang w:val="en-NZ"/>
        </w:rPr>
        <w:t>as mentioned</w:t>
      </w:r>
      <w:r w:rsidR="002A25BB" w:rsidRPr="00713B84">
        <w:rPr>
          <w:lang w:val="en-NZ"/>
        </w:rPr>
        <w:t>)</w:t>
      </w:r>
      <w:r w:rsidRPr="00713B84">
        <w:rPr>
          <w:lang w:val="en-NZ"/>
        </w:rPr>
        <w:t xml:space="preserve"> use steepness</w:t>
      </w:r>
      <w:r w:rsidR="00265113" w:rsidRPr="00713B84">
        <w:rPr>
          <w:lang w:val="en-NZ"/>
        </w:rPr>
        <w:t>. A</w:t>
      </w:r>
      <w:r w:rsidRPr="00713B84">
        <w:rPr>
          <w:lang w:val="en-NZ"/>
        </w:rPr>
        <w:t xml:space="preserve"> range of steepness values </w:t>
      </w:r>
      <w:r w:rsidR="00340008">
        <w:rPr>
          <w:lang w:val="en-NZ"/>
        </w:rPr>
        <w:t>was</w:t>
      </w:r>
      <w:r w:rsidR="00340008" w:rsidRPr="00713B84">
        <w:rPr>
          <w:lang w:val="en-NZ"/>
        </w:rPr>
        <w:t xml:space="preserve"> </w:t>
      </w:r>
      <w:r w:rsidR="00312754" w:rsidRPr="00713B84">
        <w:rPr>
          <w:lang w:val="en-NZ"/>
        </w:rPr>
        <w:t xml:space="preserve">used </w:t>
      </w:r>
      <w:r w:rsidRPr="00713B84">
        <w:rPr>
          <w:lang w:val="en-NZ"/>
        </w:rPr>
        <w:t xml:space="preserve">based </w:t>
      </w:r>
      <w:r w:rsidR="00312754" w:rsidRPr="00713B84">
        <w:rPr>
          <w:lang w:val="en-NZ"/>
        </w:rPr>
        <w:t xml:space="preserve">on </w:t>
      </w:r>
      <w:r w:rsidRPr="00713B84">
        <w:rPr>
          <w:lang w:val="en-NZ"/>
        </w:rPr>
        <w:t>the previous stripe</w:t>
      </w:r>
      <w:r w:rsidR="00312754" w:rsidRPr="00713B84">
        <w:rPr>
          <w:lang w:val="en-NZ"/>
        </w:rPr>
        <w:t>d</w:t>
      </w:r>
      <w:r w:rsidRPr="00713B84">
        <w:rPr>
          <w:lang w:val="en-NZ"/>
        </w:rPr>
        <w:t xml:space="preserve"> marlin assessment.</w:t>
      </w:r>
      <w:r w:rsidR="00312754" w:rsidRPr="00713B84">
        <w:rPr>
          <w:lang w:val="en-NZ"/>
        </w:rPr>
        <w:t xml:space="preserve"> </w:t>
      </w:r>
      <w:r w:rsidR="000567BD" w:rsidRPr="00713B84">
        <w:rPr>
          <w:lang w:val="en-NZ"/>
        </w:rPr>
        <w:t xml:space="preserve">In terms of </w:t>
      </w:r>
      <w:r w:rsidR="00CA6D7D" w:rsidRPr="00713B84">
        <w:rPr>
          <w:lang w:val="en-NZ"/>
        </w:rPr>
        <w:t>calculat</w:t>
      </w:r>
      <w:r w:rsidR="000567BD" w:rsidRPr="00713B84">
        <w:rPr>
          <w:lang w:val="en-NZ"/>
        </w:rPr>
        <w:t>ing</w:t>
      </w:r>
      <w:r w:rsidR="00CA6D7D" w:rsidRPr="00713B84">
        <w:rPr>
          <w:lang w:val="en-NZ"/>
        </w:rPr>
        <w:t xml:space="preserve"> the shape parameter directly from the steepness, </w:t>
      </w:r>
      <w:r w:rsidR="000567BD" w:rsidRPr="00713B84">
        <w:rPr>
          <w:lang w:val="en-NZ"/>
        </w:rPr>
        <w:t xml:space="preserve">rather than </w:t>
      </w:r>
      <w:r w:rsidR="00CA6D7D" w:rsidRPr="00713B84">
        <w:rPr>
          <w:lang w:val="en-NZ"/>
        </w:rPr>
        <w:t>from the demographic analysis</w:t>
      </w:r>
      <w:r w:rsidR="00340008">
        <w:rPr>
          <w:lang w:val="en-NZ"/>
        </w:rPr>
        <w:t>,</w:t>
      </w:r>
      <w:r w:rsidR="000567BD" w:rsidRPr="00713B84">
        <w:rPr>
          <w:lang w:val="en-NZ"/>
        </w:rPr>
        <w:t xml:space="preserve"> the </w:t>
      </w:r>
      <w:r w:rsidR="00CA6D7D" w:rsidRPr="00713B84">
        <w:rPr>
          <w:lang w:val="en-NZ"/>
        </w:rPr>
        <w:t xml:space="preserve">USA </w:t>
      </w:r>
      <w:r w:rsidR="003B713B" w:rsidRPr="00713B84">
        <w:rPr>
          <w:lang w:val="en-NZ"/>
        </w:rPr>
        <w:t xml:space="preserve">agreed </w:t>
      </w:r>
      <w:r w:rsidR="00CA6D7D" w:rsidRPr="00713B84">
        <w:rPr>
          <w:lang w:val="en-NZ"/>
        </w:rPr>
        <w:t>that</w:t>
      </w:r>
      <w:r w:rsidR="000567BD" w:rsidRPr="00713B84">
        <w:rPr>
          <w:lang w:val="en-NZ"/>
        </w:rPr>
        <w:t xml:space="preserve"> </w:t>
      </w:r>
      <w:r w:rsidR="00340008">
        <w:rPr>
          <w:lang w:val="en-NZ"/>
        </w:rPr>
        <w:t xml:space="preserve">it </w:t>
      </w:r>
      <w:r w:rsidR="000567BD" w:rsidRPr="00713B84">
        <w:rPr>
          <w:lang w:val="en-NZ"/>
        </w:rPr>
        <w:t xml:space="preserve">is </w:t>
      </w:r>
      <w:r w:rsidR="00CA6D7D" w:rsidRPr="00713B84">
        <w:rPr>
          <w:lang w:val="en-NZ"/>
        </w:rPr>
        <w:t xml:space="preserve">a valid suggestion and something that could be done in a future analysis. </w:t>
      </w:r>
      <w:r w:rsidR="00766140" w:rsidRPr="00713B84">
        <w:rPr>
          <w:lang w:val="en-NZ"/>
        </w:rPr>
        <w:t xml:space="preserve">They noted they </w:t>
      </w:r>
      <w:r w:rsidR="00CA6D7D" w:rsidRPr="00713B84">
        <w:rPr>
          <w:lang w:val="en-NZ"/>
        </w:rPr>
        <w:t xml:space="preserve">did consider uncertainty in the shape parameter using a prior from </w:t>
      </w:r>
      <w:r w:rsidR="00766140" w:rsidRPr="00713B84">
        <w:rPr>
          <w:lang w:val="en-NZ"/>
        </w:rPr>
        <w:t xml:space="preserve">the </w:t>
      </w:r>
      <w:r w:rsidR="00CA6D7D" w:rsidRPr="00713B84">
        <w:rPr>
          <w:lang w:val="en-NZ"/>
        </w:rPr>
        <w:t>demographic analysis and also</w:t>
      </w:r>
      <w:r w:rsidR="003B713B" w:rsidRPr="00713B84">
        <w:rPr>
          <w:lang w:val="en-NZ"/>
        </w:rPr>
        <w:t xml:space="preserve"> </w:t>
      </w:r>
      <w:r w:rsidR="00CA6D7D" w:rsidRPr="00713B84">
        <w:rPr>
          <w:lang w:val="en-NZ"/>
        </w:rPr>
        <w:t>a more conservative Shaffer production model assumption</w:t>
      </w:r>
      <w:r w:rsidR="003B713B" w:rsidRPr="00713B84">
        <w:rPr>
          <w:lang w:val="en-NZ"/>
        </w:rPr>
        <w:t>. W</w:t>
      </w:r>
      <w:r w:rsidR="00CA6D7D" w:rsidRPr="00713B84">
        <w:rPr>
          <w:lang w:val="en-NZ"/>
        </w:rPr>
        <w:t xml:space="preserve">hether that captures the same range of uncertainty in the shape parameter that would </w:t>
      </w:r>
      <w:r w:rsidR="003B1117">
        <w:rPr>
          <w:lang w:val="en-NZ"/>
        </w:rPr>
        <w:t xml:space="preserve">be obtained </w:t>
      </w:r>
      <w:r w:rsidR="00561C8D">
        <w:rPr>
          <w:lang w:val="en-NZ"/>
        </w:rPr>
        <w:t xml:space="preserve">from a </w:t>
      </w:r>
      <w:r w:rsidR="00CA6D7D" w:rsidRPr="00713B84">
        <w:rPr>
          <w:lang w:val="en-NZ"/>
        </w:rPr>
        <w:t xml:space="preserve">direct </w:t>
      </w:r>
      <w:r w:rsidR="003B713B" w:rsidRPr="00713B84">
        <w:rPr>
          <w:lang w:val="en-NZ"/>
        </w:rPr>
        <w:t>c</w:t>
      </w:r>
      <w:r w:rsidR="00CA6D7D" w:rsidRPr="00713B84">
        <w:rPr>
          <w:lang w:val="en-NZ"/>
        </w:rPr>
        <w:t>alculat</w:t>
      </w:r>
      <w:r w:rsidR="00561C8D">
        <w:rPr>
          <w:lang w:val="en-NZ"/>
        </w:rPr>
        <w:t>ion of</w:t>
      </w:r>
      <w:r w:rsidR="00313106">
        <w:rPr>
          <w:lang w:val="en-NZ"/>
        </w:rPr>
        <w:t xml:space="preserve">  </w:t>
      </w:r>
      <w:r w:rsidR="00CA6D7D" w:rsidRPr="00713B84">
        <w:rPr>
          <w:lang w:val="en-NZ"/>
        </w:rPr>
        <w:t>steepness</w:t>
      </w:r>
      <w:r w:rsidR="003B713B" w:rsidRPr="00713B84">
        <w:rPr>
          <w:lang w:val="en-NZ"/>
        </w:rPr>
        <w:t xml:space="preserve"> is uncertain, </w:t>
      </w:r>
      <w:r w:rsidR="00CA6D7D" w:rsidRPr="00713B84">
        <w:rPr>
          <w:lang w:val="en-NZ"/>
        </w:rPr>
        <w:t xml:space="preserve">because </w:t>
      </w:r>
      <w:r w:rsidR="003B713B" w:rsidRPr="00713B84">
        <w:rPr>
          <w:lang w:val="en-NZ"/>
        </w:rPr>
        <w:t xml:space="preserve">that wasn’t </w:t>
      </w:r>
      <w:r w:rsidR="00CA6D7D" w:rsidRPr="00713B84">
        <w:rPr>
          <w:lang w:val="en-NZ"/>
        </w:rPr>
        <w:t>done</w:t>
      </w:r>
      <w:r w:rsidR="00766140" w:rsidRPr="00713B84">
        <w:rPr>
          <w:lang w:val="en-NZ"/>
        </w:rPr>
        <w:t xml:space="preserve">, but </w:t>
      </w:r>
      <w:r w:rsidR="003B713B" w:rsidRPr="00713B84">
        <w:rPr>
          <w:lang w:val="en-NZ"/>
        </w:rPr>
        <w:t xml:space="preserve">it could </w:t>
      </w:r>
      <w:r w:rsidR="00CA6D7D" w:rsidRPr="00713B84">
        <w:rPr>
          <w:lang w:val="en-NZ"/>
        </w:rPr>
        <w:t>be considered in future analys</w:t>
      </w:r>
      <w:r w:rsidR="00766140" w:rsidRPr="00713B84">
        <w:rPr>
          <w:lang w:val="en-NZ"/>
        </w:rPr>
        <w:t>e</w:t>
      </w:r>
      <w:r w:rsidR="00CA6D7D" w:rsidRPr="00713B84">
        <w:rPr>
          <w:lang w:val="en-NZ"/>
        </w:rPr>
        <w:t xml:space="preserve">s. </w:t>
      </w:r>
    </w:p>
    <w:p w14:paraId="3807AD3F" w14:textId="590CB3B4" w:rsidR="00273A6E" w:rsidRPr="00713B84" w:rsidRDefault="00273A6E" w:rsidP="00766140">
      <w:pPr>
        <w:pStyle w:val="SCtext"/>
        <w:numPr>
          <w:ilvl w:val="0"/>
          <w:numId w:val="0"/>
        </w:numPr>
        <w:rPr>
          <w:lang w:val="en-NZ"/>
        </w:rPr>
      </w:pPr>
    </w:p>
    <w:p w14:paraId="379FBAC5" w14:textId="77345456" w:rsidR="00766140" w:rsidRPr="00713B84" w:rsidRDefault="00273A6E" w:rsidP="008173CB">
      <w:pPr>
        <w:pStyle w:val="SCtext"/>
        <w:rPr>
          <w:lang w:val="en-NZ"/>
        </w:rPr>
      </w:pPr>
      <w:r w:rsidRPr="00713B84">
        <w:rPr>
          <w:lang w:val="en-NZ"/>
        </w:rPr>
        <w:t xml:space="preserve">China agreed with </w:t>
      </w:r>
      <w:r w:rsidR="00340008">
        <w:rPr>
          <w:lang w:val="en-NZ"/>
        </w:rPr>
        <w:t>Chinese</w:t>
      </w:r>
      <w:r w:rsidR="00340008" w:rsidRPr="00713B84">
        <w:rPr>
          <w:lang w:val="en-NZ"/>
        </w:rPr>
        <w:t xml:space="preserve"> </w:t>
      </w:r>
      <w:r w:rsidRPr="00713B84">
        <w:rPr>
          <w:lang w:val="en-NZ"/>
        </w:rPr>
        <w:t xml:space="preserve">Taipei </w:t>
      </w:r>
      <w:r w:rsidR="00E45707" w:rsidRPr="00713B84">
        <w:rPr>
          <w:lang w:val="en-NZ"/>
        </w:rPr>
        <w:t>that the mean length and age structure of the catch had changed, and this should be reflected in the population age structure.</w:t>
      </w:r>
      <w:r w:rsidR="00902616" w:rsidRPr="00713B84">
        <w:rPr>
          <w:lang w:val="en-NZ"/>
        </w:rPr>
        <w:t xml:space="preserve"> China stated that simulation tests of </w:t>
      </w:r>
      <w:r w:rsidR="00C74698">
        <w:rPr>
          <w:lang w:val="en-NZ"/>
        </w:rPr>
        <w:t xml:space="preserve">the </w:t>
      </w:r>
      <w:r w:rsidR="00902616" w:rsidRPr="00713B84">
        <w:rPr>
          <w:lang w:val="en-NZ"/>
        </w:rPr>
        <w:t xml:space="preserve">Indian Ocean blue shark indicate </w:t>
      </w:r>
      <w:r w:rsidR="00340008">
        <w:rPr>
          <w:lang w:val="en-NZ"/>
        </w:rPr>
        <w:t xml:space="preserve">that, given a stock with a strong age structure, the </w:t>
      </w:r>
      <w:r w:rsidR="00231A06" w:rsidRPr="00713B84">
        <w:rPr>
          <w:lang w:val="en-NZ"/>
        </w:rPr>
        <w:t xml:space="preserve">use of a constant R makes it very difficult to </w:t>
      </w:r>
      <w:r w:rsidR="009670BA" w:rsidRPr="00713B84">
        <w:rPr>
          <w:lang w:val="en-NZ"/>
        </w:rPr>
        <w:t xml:space="preserve">match </w:t>
      </w:r>
      <w:r w:rsidR="00231A06" w:rsidRPr="00713B84">
        <w:rPr>
          <w:lang w:val="en-NZ"/>
        </w:rPr>
        <w:t xml:space="preserve">the population dynamics. </w:t>
      </w:r>
      <w:r w:rsidR="00F81D06" w:rsidRPr="00713B84">
        <w:rPr>
          <w:lang w:val="en-NZ"/>
        </w:rPr>
        <w:t xml:space="preserve">China suggested integrating </w:t>
      </w:r>
      <w:r w:rsidR="0053396C">
        <w:rPr>
          <w:lang w:val="en-NZ"/>
        </w:rPr>
        <w:t>approaches,</w:t>
      </w:r>
      <w:r w:rsidR="0053396C" w:rsidRPr="00713B84">
        <w:rPr>
          <w:lang w:val="en-NZ"/>
        </w:rPr>
        <w:t xml:space="preserve"> </w:t>
      </w:r>
      <w:r w:rsidR="00F81D06" w:rsidRPr="00713B84">
        <w:rPr>
          <w:lang w:val="en-NZ"/>
        </w:rPr>
        <w:t>like JABBA-Select and demographic analysis</w:t>
      </w:r>
      <w:r w:rsidR="0053396C">
        <w:rPr>
          <w:lang w:val="en-NZ"/>
        </w:rPr>
        <w:t>,</w:t>
      </w:r>
      <w:r w:rsidR="00F81D06" w:rsidRPr="00713B84">
        <w:rPr>
          <w:lang w:val="en-NZ"/>
        </w:rPr>
        <w:t xml:space="preserve"> to improve the stock assessment.</w:t>
      </w:r>
      <w:r w:rsidR="00313106">
        <w:rPr>
          <w:lang w:val="en-NZ"/>
        </w:rPr>
        <w:t xml:space="preserve">  </w:t>
      </w:r>
    </w:p>
    <w:p w14:paraId="6EA90C29" w14:textId="77777777" w:rsidR="00766140" w:rsidRPr="00713B84" w:rsidRDefault="00766140" w:rsidP="00766140">
      <w:pPr>
        <w:pStyle w:val="SCtext"/>
        <w:numPr>
          <w:ilvl w:val="0"/>
          <w:numId w:val="0"/>
        </w:numPr>
        <w:rPr>
          <w:lang w:val="en-NZ"/>
        </w:rPr>
      </w:pPr>
    </w:p>
    <w:p w14:paraId="75A54C8B" w14:textId="2C18DCED" w:rsidR="00273A6E" w:rsidRPr="00713B84" w:rsidRDefault="00F81D06" w:rsidP="00766140">
      <w:pPr>
        <w:pStyle w:val="SCtext"/>
        <w:rPr>
          <w:lang w:val="en-NZ"/>
        </w:rPr>
      </w:pPr>
      <w:r w:rsidRPr="00713B84">
        <w:rPr>
          <w:lang w:val="en-NZ"/>
        </w:rPr>
        <w:t xml:space="preserve">The USA agreed that </w:t>
      </w:r>
      <w:r w:rsidR="00340008">
        <w:rPr>
          <w:lang w:val="en-NZ"/>
        </w:rPr>
        <w:t xml:space="preserve">this </w:t>
      </w:r>
      <w:r w:rsidRPr="00713B84">
        <w:rPr>
          <w:lang w:val="en-NZ"/>
        </w:rPr>
        <w:t>was the direction the assessment should go in the future</w:t>
      </w:r>
      <w:r w:rsidR="00766140" w:rsidRPr="00713B84">
        <w:rPr>
          <w:lang w:val="en-NZ"/>
        </w:rPr>
        <w:t>, noting that s</w:t>
      </w:r>
      <w:r w:rsidRPr="00713B84">
        <w:rPr>
          <w:lang w:val="en-NZ"/>
        </w:rPr>
        <w:t>implif</w:t>
      </w:r>
      <w:r w:rsidR="00A7542C" w:rsidRPr="00713B84">
        <w:rPr>
          <w:lang w:val="en-NZ"/>
        </w:rPr>
        <w:t xml:space="preserve">ication </w:t>
      </w:r>
      <w:r w:rsidRPr="00713B84">
        <w:rPr>
          <w:lang w:val="en-NZ"/>
        </w:rPr>
        <w:t>has trade</w:t>
      </w:r>
      <w:r w:rsidR="00A7542C" w:rsidRPr="00713B84">
        <w:rPr>
          <w:lang w:val="en-NZ"/>
        </w:rPr>
        <w:t>-</w:t>
      </w:r>
      <w:r w:rsidRPr="00713B84">
        <w:rPr>
          <w:lang w:val="en-NZ"/>
        </w:rPr>
        <w:t xml:space="preserve">offs in terms of the ability to represent what we know to be complex population dynamics. </w:t>
      </w:r>
      <w:r w:rsidR="00A7542C" w:rsidRPr="00713B84">
        <w:rPr>
          <w:lang w:val="en-NZ"/>
        </w:rPr>
        <w:t>T</w:t>
      </w:r>
      <w:r w:rsidRPr="00713B84">
        <w:rPr>
          <w:lang w:val="en-NZ"/>
        </w:rPr>
        <w:t xml:space="preserve">he next step in </w:t>
      </w:r>
      <w:r w:rsidR="00A7542C" w:rsidRPr="00713B84">
        <w:rPr>
          <w:lang w:val="en-NZ"/>
        </w:rPr>
        <w:t xml:space="preserve">the </w:t>
      </w:r>
      <w:r w:rsidRPr="00713B84">
        <w:rPr>
          <w:lang w:val="en-NZ"/>
        </w:rPr>
        <w:t>process</w:t>
      </w:r>
      <w:r w:rsidR="00A7542C" w:rsidRPr="00713B84">
        <w:rPr>
          <w:lang w:val="en-NZ"/>
        </w:rPr>
        <w:t xml:space="preserve">, </w:t>
      </w:r>
      <w:r w:rsidRPr="00713B84">
        <w:rPr>
          <w:lang w:val="en-NZ"/>
        </w:rPr>
        <w:t xml:space="preserve">now that </w:t>
      </w:r>
      <w:r w:rsidR="004D3385" w:rsidRPr="00713B84">
        <w:rPr>
          <w:lang w:val="en-NZ"/>
        </w:rPr>
        <w:t xml:space="preserve">there is </w:t>
      </w:r>
      <w:r w:rsidRPr="00713B84">
        <w:rPr>
          <w:lang w:val="en-NZ"/>
        </w:rPr>
        <w:t>a good understanding of the dynamics using the simplified model</w:t>
      </w:r>
      <w:r w:rsidR="00A7542C" w:rsidRPr="00713B84">
        <w:rPr>
          <w:lang w:val="en-NZ"/>
        </w:rPr>
        <w:t>,</w:t>
      </w:r>
      <w:r w:rsidRPr="00713B84">
        <w:rPr>
          <w:lang w:val="en-NZ"/>
        </w:rPr>
        <w:t xml:space="preserve"> is to progressively </w:t>
      </w:r>
      <w:r w:rsidR="00A7542C" w:rsidRPr="00713B84">
        <w:rPr>
          <w:lang w:val="en-NZ"/>
        </w:rPr>
        <w:t xml:space="preserve">add </w:t>
      </w:r>
      <w:r w:rsidRPr="00713B84">
        <w:rPr>
          <w:lang w:val="en-NZ"/>
        </w:rPr>
        <w:t xml:space="preserve">complexity </w:t>
      </w:r>
      <w:r w:rsidR="00340008">
        <w:rPr>
          <w:lang w:val="en-NZ"/>
        </w:rPr>
        <w:t>to</w:t>
      </w:r>
      <w:r w:rsidR="00340008" w:rsidRPr="00713B84">
        <w:rPr>
          <w:lang w:val="en-NZ"/>
        </w:rPr>
        <w:t xml:space="preserve"> </w:t>
      </w:r>
      <w:r w:rsidR="00A7542C" w:rsidRPr="00713B84">
        <w:rPr>
          <w:lang w:val="en-NZ"/>
        </w:rPr>
        <w:t xml:space="preserve">the </w:t>
      </w:r>
      <w:r w:rsidRPr="00713B84">
        <w:rPr>
          <w:lang w:val="en-NZ"/>
        </w:rPr>
        <w:t>age structure.</w:t>
      </w:r>
    </w:p>
    <w:p w14:paraId="040C9037" w14:textId="77777777" w:rsidR="007312C3" w:rsidRPr="00713B84" w:rsidRDefault="007312C3" w:rsidP="004D3385">
      <w:pPr>
        <w:pStyle w:val="SCtext"/>
        <w:numPr>
          <w:ilvl w:val="0"/>
          <w:numId w:val="0"/>
        </w:numPr>
        <w:rPr>
          <w:lang w:val="en-NZ"/>
        </w:rPr>
      </w:pPr>
    </w:p>
    <w:p w14:paraId="4072D21C" w14:textId="5B598988" w:rsidR="007312C3" w:rsidRPr="00713B84" w:rsidRDefault="007312C3" w:rsidP="008173CB">
      <w:pPr>
        <w:pStyle w:val="SCtext"/>
        <w:rPr>
          <w:lang w:val="en-NZ"/>
        </w:rPr>
      </w:pPr>
      <w:r w:rsidRPr="00713B84">
        <w:rPr>
          <w:lang w:val="en-NZ"/>
        </w:rPr>
        <w:t>Samoa</w:t>
      </w:r>
      <w:r w:rsidR="00340008">
        <w:rPr>
          <w:lang w:val="en-NZ"/>
        </w:rPr>
        <w:t>,</w:t>
      </w:r>
      <w:r w:rsidR="00110C99" w:rsidRPr="00713B84">
        <w:rPr>
          <w:lang w:val="en-NZ"/>
        </w:rPr>
        <w:t xml:space="preserve"> on behalf of FFA members</w:t>
      </w:r>
      <w:r w:rsidR="00340008">
        <w:rPr>
          <w:lang w:val="en-NZ"/>
        </w:rPr>
        <w:t>,</w:t>
      </w:r>
      <w:r w:rsidR="00110C99" w:rsidRPr="00713B84">
        <w:rPr>
          <w:lang w:val="en-NZ"/>
        </w:rPr>
        <w:t xml:space="preserve"> congratulated </w:t>
      </w:r>
      <w:r w:rsidR="001D2776" w:rsidRPr="00713B84">
        <w:rPr>
          <w:lang w:val="en-NZ"/>
        </w:rPr>
        <w:t xml:space="preserve">the SSP </w:t>
      </w:r>
      <w:r w:rsidR="00110C99" w:rsidRPr="00713B84">
        <w:rPr>
          <w:lang w:val="en-NZ"/>
        </w:rPr>
        <w:t xml:space="preserve">and the USA on completing this comprehensive revision of </w:t>
      </w:r>
      <w:r w:rsidR="00BA58A1" w:rsidRPr="00713B84">
        <w:rPr>
          <w:lang w:val="en-NZ"/>
        </w:rPr>
        <w:t>Southwest Pacific Ocean</w:t>
      </w:r>
      <w:r w:rsidR="004D3385" w:rsidRPr="00713B84">
        <w:rPr>
          <w:lang w:val="en-NZ"/>
        </w:rPr>
        <w:t xml:space="preserve"> </w:t>
      </w:r>
      <w:r w:rsidR="00110C99" w:rsidRPr="00713B84">
        <w:rPr>
          <w:lang w:val="en-NZ"/>
        </w:rPr>
        <w:t>striped marlin stock assessment, a major scientific undertaking delivered through strong collaboration.</w:t>
      </w:r>
      <w:r w:rsidR="00313106">
        <w:rPr>
          <w:lang w:val="en-NZ"/>
        </w:rPr>
        <w:t xml:space="preserve">  </w:t>
      </w:r>
      <w:r w:rsidR="00110C99" w:rsidRPr="00713B84">
        <w:rPr>
          <w:lang w:val="en-NZ"/>
        </w:rPr>
        <w:t xml:space="preserve">They recognised Part 1 of the assessment sought to address the recommendations of SC20, including the transition to Stock Synthesis. They proposed using </w:t>
      </w:r>
      <w:r w:rsidR="00110C99" w:rsidRPr="00713B84">
        <w:rPr>
          <w:lang w:val="en-NZ"/>
        </w:rPr>
        <w:lastRenderedPageBreak/>
        <w:t>Part 2:</w:t>
      </w:r>
      <w:r w:rsidR="00313106">
        <w:rPr>
          <w:lang w:val="en-NZ"/>
        </w:rPr>
        <w:t xml:space="preserve">  </w:t>
      </w:r>
      <w:r w:rsidR="00110C99" w:rsidRPr="00713B84">
        <w:rPr>
          <w:lang w:val="en-NZ"/>
        </w:rPr>
        <w:t xml:space="preserve">BSPM to provide the management advice from this assessment. FFA members noted </w:t>
      </w:r>
      <w:r w:rsidR="00F9521E">
        <w:rPr>
          <w:lang w:val="en-NZ"/>
        </w:rPr>
        <w:t xml:space="preserve">that </w:t>
      </w:r>
      <w:r w:rsidR="00110C99" w:rsidRPr="00713B84">
        <w:rPr>
          <w:lang w:val="en-NZ"/>
        </w:rPr>
        <w:t>the stock is likely to be overfished according to the B</w:t>
      </w:r>
      <w:r w:rsidR="00110C99" w:rsidRPr="00713B84">
        <w:rPr>
          <w:vertAlign w:val="subscript"/>
          <w:lang w:val="en-NZ"/>
        </w:rPr>
        <w:t>MSY</w:t>
      </w:r>
      <w:r w:rsidR="00110C99" w:rsidRPr="00713B84">
        <w:rPr>
          <w:lang w:val="en-NZ"/>
        </w:rPr>
        <w:t xml:space="preserve"> reference point and are still considering the applicability of depletion reference points in this assessment. They noted that the stock is likely not subject to overfishing with the fishing mortality estimate below F</w:t>
      </w:r>
      <w:r w:rsidR="00110C99" w:rsidRPr="00713B84">
        <w:rPr>
          <w:vertAlign w:val="subscript"/>
          <w:lang w:val="en-NZ"/>
        </w:rPr>
        <w:t>MSY</w:t>
      </w:r>
      <w:r w:rsidR="00110C99" w:rsidRPr="00713B84">
        <w:rPr>
          <w:lang w:val="en-NZ"/>
        </w:rPr>
        <w:t>. Noting this status, FFA members recalled that the Commission has requested a series of projections be undertaken to evaluate management options and pathways to recovery of the stock, and supported this work now being undertaken</w:t>
      </w:r>
      <w:r w:rsidR="00D54A5D" w:rsidRPr="00713B84">
        <w:rPr>
          <w:lang w:val="en-NZ"/>
        </w:rPr>
        <w:t>,</w:t>
      </w:r>
      <w:r w:rsidR="00110C99" w:rsidRPr="00713B84">
        <w:rPr>
          <w:lang w:val="en-NZ"/>
        </w:rPr>
        <w:t xml:space="preserve"> but </w:t>
      </w:r>
      <w:r w:rsidR="00D54A5D" w:rsidRPr="00713B84">
        <w:rPr>
          <w:lang w:val="en-NZ"/>
        </w:rPr>
        <w:t xml:space="preserve">sought </w:t>
      </w:r>
      <w:r w:rsidR="00110C99" w:rsidRPr="00713B84">
        <w:rPr>
          <w:lang w:val="en-NZ"/>
        </w:rPr>
        <w:t>confirmation that all scenarios are feasible</w:t>
      </w:r>
      <w:r w:rsidR="00D54A5D" w:rsidRPr="00713B84">
        <w:rPr>
          <w:lang w:val="en-NZ"/>
        </w:rPr>
        <w:t>,</w:t>
      </w:r>
      <w:r w:rsidR="00110C99" w:rsidRPr="00713B84">
        <w:rPr>
          <w:lang w:val="en-NZ"/>
        </w:rPr>
        <w:t xml:space="preserve"> noting the preferred use of the BSPM approach</w:t>
      </w:r>
      <w:r w:rsidR="00D54A5D" w:rsidRPr="00713B84">
        <w:rPr>
          <w:lang w:val="en-NZ"/>
        </w:rPr>
        <w:t>.</w:t>
      </w:r>
      <w:r w:rsidR="00110C99" w:rsidRPr="00713B84">
        <w:rPr>
          <w:lang w:val="en-NZ"/>
        </w:rPr>
        <w:t xml:space="preserve"> </w:t>
      </w:r>
      <w:r w:rsidR="00D54A5D" w:rsidRPr="00713B84">
        <w:rPr>
          <w:lang w:val="en-NZ"/>
        </w:rPr>
        <w:t xml:space="preserve">They </w:t>
      </w:r>
      <w:r w:rsidR="00110C99" w:rsidRPr="00713B84">
        <w:rPr>
          <w:lang w:val="en-NZ"/>
        </w:rPr>
        <w:t>highlight</w:t>
      </w:r>
      <w:r w:rsidR="00D54A5D" w:rsidRPr="00713B84">
        <w:rPr>
          <w:lang w:val="en-NZ"/>
        </w:rPr>
        <w:t>ed</w:t>
      </w:r>
      <w:r w:rsidR="00110C99" w:rsidRPr="00713B84">
        <w:rPr>
          <w:lang w:val="en-NZ"/>
        </w:rPr>
        <w:t xml:space="preserve"> the persistent key uncertainties around population scale estimations. This fundamental question requires resolution to ensure management confidence. In the short term</w:t>
      </w:r>
      <w:r w:rsidR="00340008">
        <w:rPr>
          <w:lang w:val="en-NZ"/>
        </w:rPr>
        <w:t>,</w:t>
      </w:r>
      <w:r w:rsidR="00110C99" w:rsidRPr="00713B84">
        <w:rPr>
          <w:lang w:val="en-NZ"/>
        </w:rPr>
        <w:t xml:space="preserve"> </w:t>
      </w:r>
      <w:r w:rsidR="00D54A5D" w:rsidRPr="00713B84">
        <w:rPr>
          <w:lang w:val="en-NZ"/>
        </w:rPr>
        <w:t xml:space="preserve">FFA members </w:t>
      </w:r>
      <w:r w:rsidR="00110C99" w:rsidRPr="00713B84">
        <w:rPr>
          <w:lang w:val="en-NZ"/>
        </w:rPr>
        <w:t>propose</w:t>
      </w:r>
      <w:r w:rsidR="00B175E0" w:rsidRPr="00713B84">
        <w:rPr>
          <w:lang w:val="en-NZ"/>
        </w:rPr>
        <w:t>d</w:t>
      </w:r>
      <w:r w:rsidR="00110C99" w:rsidRPr="00713B84">
        <w:rPr>
          <w:lang w:val="en-NZ"/>
        </w:rPr>
        <w:t xml:space="preserve"> the implementation of a routine ageing programme, which could build on the Southwest Pacific striped marlin preliminary ageing work presented to SC15 and SC17.</w:t>
      </w:r>
      <w:r w:rsidR="00313106">
        <w:rPr>
          <w:lang w:val="en-NZ"/>
        </w:rPr>
        <w:t xml:space="preserve">  </w:t>
      </w:r>
      <w:r w:rsidR="00110C99" w:rsidRPr="00713B84">
        <w:rPr>
          <w:lang w:val="en-NZ"/>
        </w:rPr>
        <w:t xml:space="preserve">In the longer term </w:t>
      </w:r>
      <w:r w:rsidR="00D54A5D" w:rsidRPr="00713B84">
        <w:rPr>
          <w:lang w:val="en-NZ"/>
        </w:rPr>
        <w:t xml:space="preserve">they </w:t>
      </w:r>
      <w:r w:rsidR="00110C99" w:rsidRPr="00713B84">
        <w:rPr>
          <w:lang w:val="en-NZ"/>
        </w:rPr>
        <w:t>support the initiation of CKMR studies for Southwest Pacific striped marlin, building on the work of Project 100c and most appropriate for determining absolute population size, resolving stock structure uncertainties</w:t>
      </w:r>
      <w:r w:rsidR="00212516" w:rsidRPr="00713B84">
        <w:rPr>
          <w:lang w:val="en-NZ"/>
        </w:rPr>
        <w:t>,</w:t>
      </w:r>
      <w:r w:rsidR="00110C99" w:rsidRPr="00713B84">
        <w:rPr>
          <w:lang w:val="en-NZ"/>
        </w:rPr>
        <w:t xml:space="preserve"> and validating current scale assumptions, as a one</w:t>
      </w:r>
      <w:r w:rsidR="00212516" w:rsidRPr="00713B84">
        <w:rPr>
          <w:lang w:val="en-NZ"/>
        </w:rPr>
        <w:t>-</w:t>
      </w:r>
      <w:r w:rsidR="00110C99" w:rsidRPr="00713B84">
        <w:rPr>
          <w:lang w:val="en-NZ"/>
        </w:rPr>
        <w:t xml:space="preserve">off analysis to anchor the stock biomass estimates in the assessment Future continuation of the Southwest Pacific Striped marlin CKMR work should be subject to evaluation of costs. </w:t>
      </w:r>
      <w:r w:rsidR="00D54A5D" w:rsidRPr="00713B84">
        <w:rPr>
          <w:lang w:val="en-NZ"/>
        </w:rPr>
        <w:t xml:space="preserve">FFA members </w:t>
      </w:r>
      <w:r w:rsidR="00DB5954" w:rsidRPr="00713B84">
        <w:rPr>
          <w:lang w:val="en-NZ"/>
        </w:rPr>
        <w:t xml:space="preserve">also </w:t>
      </w:r>
      <w:r w:rsidR="00110C99" w:rsidRPr="00713B84">
        <w:rPr>
          <w:lang w:val="en-NZ"/>
        </w:rPr>
        <w:t>encourage</w:t>
      </w:r>
      <w:r w:rsidR="00D54A5D" w:rsidRPr="00713B84">
        <w:rPr>
          <w:lang w:val="en-NZ"/>
        </w:rPr>
        <w:t>d</w:t>
      </w:r>
      <w:r w:rsidR="00110C99" w:rsidRPr="00713B84">
        <w:rPr>
          <w:lang w:val="en-NZ"/>
        </w:rPr>
        <w:t xml:space="preserve"> </w:t>
      </w:r>
      <w:r w:rsidR="00D54A5D" w:rsidRPr="00713B84">
        <w:rPr>
          <w:lang w:val="en-NZ"/>
        </w:rPr>
        <w:t xml:space="preserve">holding </w:t>
      </w:r>
      <w:r w:rsidR="00110C99" w:rsidRPr="00713B84">
        <w:rPr>
          <w:lang w:val="en-NZ"/>
        </w:rPr>
        <w:t>a workshop on assessment approaches for bycatch species to consolidate learnings from this assessment revision, fostering improved methodologies for future assessments of similar species.</w:t>
      </w:r>
    </w:p>
    <w:p w14:paraId="026108E5" w14:textId="77777777" w:rsidR="00B175E0" w:rsidRPr="00713B84" w:rsidRDefault="00B175E0" w:rsidP="00B175E0">
      <w:pPr>
        <w:pStyle w:val="SCtext"/>
        <w:numPr>
          <w:ilvl w:val="0"/>
          <w:numId w:val="0"/>
        </w:numPr>
        <w:rPr>
          <w:lang w:val="en-NZ"/>
        </w:rPr>
      </w:pPr>
    </w:p>
    <w:p w14:paraId="2F2D1D74" w14:textId="735D2875" w:rsidR="008B6CDE" w:rsidRPr="00713B84" w:rsidRDefault="008D09CC" w:rsidP="008173CB">
      <w:pPr>
        <w:pStyle w:val="SCtext"/>
        <w:rPr>
          <w:lang w:val="en-NZ"/>
        </w:rPr>
      </w:pPr>
      <w:r w:rsidRPr="00713B84">
        <w:rPr>
          <w:lang w:val="en-NZ"/>
        </w:rPr>
        <w:t xml:space="preserve">Australia agreed that the BSPM should </w:t>
      </w:r>
      <w:r w:rsidR="00B06375" w:rsidRPr="00713B84">
        <w:rPr>
          <w:lang w:val="en-NZ"/>
        </w:rPr>
        <w:t>be the basis for management advice</w:t>
      </w:r>
      <w:r w:rsidR="00B175E0" w:rsidRPr="00713B84">
        <w:rPr>
          <w:lang w:val="en-NZ"/>
        </w:rPr>
        <w:t>, noting</w:t>
      </w:r>
      <w:r w:rsidR="00F9521E">
        <w:rPr>
          <w:lang w:val="en-NZ"/>
        </w:rPr>
        <w:t xml:space="preserve"> that</w:t>
      </w:r>
      <w:r w:rsidR="00B175E0" w:rsidRPr="00713B84">
        <w:rPr>
          <w:lang w:val="en-NZ"/>
        </w:rPr>
        <w:t xml:space="preserve"> it </w:t>
      </w:r>
      <w:r w:rsidR="00B06375" w:rsidRPr="00713B84">
        <w:rPr>
          <w:lang w:val="en-NZ"/>
        </w:rPr>
        <w:t xml:space="preserve">does have some implications for what can be estimated and what reference points can practically be used. </w:t>
      </w:r>
      <w:r w:rsidR="00B175E0" w:rsidRPr="00713B84">
        <w:rPr>
          <w:lang w:val="en-NZ"/>
        </w:rPr>
        <w:t xml:space="preserve">They </w:t>
      </w:r>
      <w:r w:rsidR="00B06375" w:rsidRPr="00713B84">
        <w:rPr>
          <w:lang w:val="en-NZ"/>
        </w:rPr>
        <w:t>recognise</w:t>
      </w:r>
      <w:r w:rsidR="00B175E0" w:rsidRPr="00713B84">
        <w:rPr>
          <w:lang w:val="en-NZ"/>
        </w:rPr>
        <w:t>d</w:t>
      </w:r>
      <w:r w:rsidR="00B06375" w:rsidRPr="00713B84">
        <w:rPr>
          <w:lang w:val="en-NZ"/>
        </w:rPr>
        <w:t xml:space="preserve"> that depletion in the BSPM management quantities is total individuals and quite different from spawning individuals or indeed from spawning biomass</w:t>
      </w:r>
      <w:r w:rsidR="00B175E0" w:rsidRPr="00713B84">
        <w:rPr>
          <w:lang w:val="en-NZ"/>
        </w:rPr>
        <w:t xml:space="preserve">, which </w:t>
      </w:r>
      <w:r w:rsidR="00B06375" w:rsidRPr="00713B84">
        <w:rPr>
          <w:lang w:val="en-NZ"/>
        </w:rPr>
        <w:t>does impact what projections can be done.</w:t>
      </w:r>
      <w:r w:rsidR="00B71049" w:rsidRPr="00713B84">
        <w:rPr>
          <w:lang w:val="en-NZ"/>
        </w:rPr>
        <w:t xml:space="preserve"> The</w:t>
      </w:r>
      <w:r w:rsidR="00B175E0" w:rsidRPr="00713B84">
        <w:rPr>
          <w:lang w:val="en-NZ"/>
        </w:rPr>
        <w:t>y stated that the C</w:t>
      </w:r>
      <w:r w:rsidR="00B71049" w:rsidRPr="00713B84">
        <w:rPr>
          <w:lang w:val="en-NZ"/>
        </w:rPr>
        <w:t xml:space="preserve">ommission asked for status quo projections, which have been done, and it asked for several projections of recovery to certain biomass levels in certain time frames. </w:t>
      </w:r>
      <w:r w:rsidR="00B175E0" w:rsidRPr="00713B84">
        <w:rPr>
          <w:lang w:val="en-NZ"/>
        </w:rPr>
        <w:t xml:space="preserve">Australia stated </w:t>
      </w:r>
      <w:r w:rsidR="00340008">
        <w:rPr>
          <w:lang w:val="en-NZ"/>
        </w:rPr>
        <w:t xml:space="preserve">that </w:t>
      </w:r>
      <w:r w:rsidR="00B71049" w:rsidRPr="00713B84">
        <w:rPr>
          <w:lang w:val="en-NZ"/>
        </w:rPr>
        <w:t xml:space="preserve">those are probably </w:t>
      </w:r>
      <w:r w:rsidR="00B175E0" w:rsidRPr="00713B84">
        <w:rPr>
          <w:lang w:val="en-NZ"/>
        </w:rPr>
        <w:t xml:space="preserve">no longer </w:t>
      </w:r>
      <w:r w:rsidR="00B71049" w:rsidRPr="00713B84">
        <w:rPr>
          <w:lang w:val="en-NZ"/>
        </w:rPr>
        <w:t>appropriate given the new model, but welcome</w:t>
      </w:r>
      <w:r w:rsidR="00B175E0" w:rsidRPr="00713B84">
        <w:rPr>
          <w:lang w:val="en-NZ"/>
        </w:rPr>
        <w:t>d</w:t>
      </w:r>
      <w:r w:rsidR="00B71049" w:rsidRPr="00713B84">
        <w:rPr>
          <w:lang w:val="en-NZ"/>
        </w:rPr>
        <w:t xml:space="preserve"> </w:t>
      </w:r>
      <w:r w:rsidR="00B175E0" w:rsidRPr="00713B84">
        <w:rPr>
          <w:lang w:val="en-NZ"/>
        </w:rPr>
        <w:t xml:space="preserve">discussion </w:t>
      </w:r>
      <w:r w:rsidR="00B71049" w:rsidRPr="00713B84">
        <w:rPr>
          <w:lang w:val="en-NZ"/>
        </w:rPr>
        <w:t xml:space="preserve">on that. </w:t>
      </w:r>
      <w:r w:rsidR="008D009E" w:rsidRPr="00713B84">
        <w:rPr>
          <w:lang w:val="en-NZ"/>
        </w:rPr>
        <w:t>T</w:t>
      </w:r>
      <w:r w:rsidR="00B71049" w:rsidRPr="00713B84">
        <w:rPr>
          <w:lang w:val="en-NZ"/>
        </w:rPr>
        <w:t xml:space="preserve">he last projection </w:t>
      </w:r>
      <w:r w:rsidR="008D009E" w:rsidRPr="00713B84">
        <w:rPr>
          <w:lang w:val="en-NZ"/>
        </w:rPr>
        <w:t xml:space="preserve">the Commission </w:t>
      </w:r>
      <w:r w:rsidR="00B71049" w:rsidRPr="00713B84">
        <w:rPr>
          <w:lang w:val="en-NZ"/>
        </w:rPr>
        <w:t xml:space="preserve">requested was a scenario of live release or non-retention of striped marlin, which </w:t>
      </w:r>
      <w:r w:rsidR="00D3457C" w:rsidRPr="00713B84">
        <w:rPr>
          <w:lang w:val="en-NZ"/>
        </w:rPr>
        <w:t xml:space="preserve">is </w:t>
      </w:r>
      <w:r w:rsidR="00B71049" w:rsidRPr="00713B84">
        <w:rPr>
          <w:lang w:val="en-NZ"/>
        </w:rPr>
        <w:t>probably possible with the right information on post</w:t>
      </w:r>
      <w:r w:rsidR="008D009E" w:rsidRPr="00713B84">
        <w:rPr>
          <w:lang w:val="en-NZ"/>
        </w:rPr>
        <w:t>-</w:t>
      </w:r>
      <w:r w:rsidR="00B71049" w:rsidRPr="00713B84">
        <w:rPr>
          <w:lang w:val="en-NZ"/>
        </w:rPr>
        <w:t>release survival.</w:t>
      </w:r>
      <w:r w:rsidR="00D3457C" w:rsidRPr="00713B84">
        <w:rPr>
          <w:lang w:val="en-NZ"/>
        </w:rPr>
        <w:t xml:space="preserve"> </w:t>
      </w:r>
      <w:r w:rsidR="00B71049" w:rsidRPr="00713B84">
        <w:rPr>
          <w:lang w:val="en-NZ"/>
        </w:rPr>
        <w:t xml:space="preserve">However, given the very positive results, </w:t>
      </w:r>
      <w:r w:rsidR="008D009E" w:rsidRPr="00713B84">
        <w:rPr>
          <w:lang w:val="en-NZ"/>
        </w:rPr>
        <w:t xml:space="preserve">with </w:t>
      </w:r>
      <w:r w:rsidR="00B71049" w:rsidRPr="00713B84">
        <w:rPr>
          <w:lang w:val="en-NZ"/>
        </w:rPr>
        <w:t>rapid and short recovery seen in the 10</w:t>
      </w:r>
      <w:r w:rsidR="008D009E" w:rsidRPr="00713B84">
        <w:rPr>
          <w:lang w:val="en-NZ"/>
        </w:rPr>
        <w:t>-</w:t>
      </w:r>
      <w:r w:rsidR="00B71049" w:rsidRPr="00713B84">
        <w:rPr>
          <w:lang w:val="en-NZ"/>
        </w:rPr>
        <w:t xml:space="preserve">year status quo projections that have been done, </w:t>
      </w:r>
      <w:r w:rsidR="008D009E" w:rsidRPr="00713B84">
        <w:rPr>
          <w:lang w:val="en-NZ"/>
        </w:rPr>
        <w:t>Australia stated it was un</w:t>
      </w:r>
      <w:r w:rsidR="00B71049" w:rsidRPr="00713B84">
        <w:rPr>
          <w:lang w:val="en-NZ"/>
        </w:rPr>
        <w:t>sure that a non</w:t>
      </w:r>
      <w:r w:rsidR="00D3457C" w:rsidRPr="00713B84">
        <w:rPr>
          <w:lang w:val="en-NZ"/>
        </w:rPr>
        <w:t>-</w:t>
      </w:r>
      <w:r w:rsidR="00B71049" w:rsidRPr="00713B84">
        <w:rPr>
          <w:lang w:val="en-NZ"/>
        </w:rPr>
        <w:t xml:space="preserve">retention assumption would change much in terms of the recovery time </w:t>
      </w:r>
      <w:r w:rsidR="00D3457C" w:rsidRPr="00713B84">
        <w:rPr>
          <w:lang w:val="en-NZ"/>
        </w:rPr>
        <w:t>(</w:t>
      </w:r>
      <w:r w:rsidR="00B71049" w:rsidRPr="00713B84">
        <w:rPr>
          <w:lang w:val="en-NZ"/>
        </w:rPr>
        <w:t>within the next few years</w:t>
      </w:r>
      <w:r w:rsidR="00340008">
        <w:rPr>
          <w:lang w:val="en-NZ"/>
        </w:rPr>
        <w:t>,</w:t>
      </w:r>
      <w:r w:rsidR="00B71049" w:rsidRPr="00713B84">
        <w:rPr>
          <w:lang w:val="en-NZ"/>
        </w:rPr>
        <w:t xml:space="preserve"> it was projected to be above B</w:t>
      </w:r>
      <w:r w:rsidR="00B71049" w:rsidRPr="00713B84">
        <w:rPr>
          <w:vertAlign w:val="subscript"/>
          <w:lang w:val="en-NZ"/>
        </w:rPr>
        <w:t>MSY</w:t>
      </w:r>
      <w:r w:rsidR="00B71049" w:rsidRPr="00713B84">
        <w:rPr>
          <w:lang w:val="en-NZ"/>
        </w:rPr>
        <w:t xml:space="preserve"> with </w:t>
      </w:r>
      <w:r w:rsidR="00D3457C" w:rsidRPr="00713B84">
        <w:rPr>
          <w:lang w:val="en-NZ"/>
        </w:rPr>
        <w:t xml:space="preserve">about </w:t>
      </w:r>
      <w:r w:rsidR="00B71049" w:rsidRPr="00713B84">
        <w:rPr>
          <w:lang w:val="en-NZ"/>
        </w:rPr>
        <w:t>50% probability</w:t>
      </w:r>
      <w:r w:rsidR="00D3457C" w:rsidRPr="00713B84">
        <w:rPr>
          <w:lang w:val="en-NZ"/>
        </w:rPr>
        <w:t>)</w:t>
      </w:r>
      <w:r w:rsidR="00B71049" w:rsidRPr="00713B84">
        <w:rPr>
          <w:lang w:val="en-NZ"/>
        </w:rPr>
        <w:t>. But subject to any further discussion</w:t>
      </w:r>
      <w:r w:rsidR="00340008">
        <w:rPr>
          <w:lang w:val="en-NZ"/>
        </w:rPr>
        <w:t>,</w:t>
      </w:r>
      <w:r w:rsidR="00B71049" w:rsidRPr="00713B84">
        <w:rPr>
          <w:lang w:val="en-NZ"/>
        </w:rPr>
        <w:t xml:space="preserve"> </w:t>
      </w:r>
      <w:r w:rsidR="008D009E" w:rsidRPr="00713B84">
        <w:rPr>
          <w:lang w:val="en-NZ"/>
        </w:rPr>
        <w:t xml:space="preserve">Australia </w:t>
      </w:r>
      <w:r w:rsidR="00B71049" w:rsidRPr="00713B84">
        <w:rPr>
          <w:lang w:val="en-NZ"/>
        </w:rPr>
        <w:t>propose</w:t>
      </w:r>
      <w:r w:rsidR="008D009E" w:rsidRPr="00713B84">
        <w:rPr>
          <w:lang w:val="en-NZ"/>
        </w:rPr>
        <w:t>d</w:t>
      </w:r>
      <w:r w:rsidR="00B71049" w:rsidRPr="00713B84">
        <w:rPr>
          <w:lang w:val="en-NZ"/>
        </w:rPr>
        <w:t xml:space="preserve"> that the </w:t>
      </w:r>
      <w:r w:rsidR="00D3457C" w:rsidRPr="00713B84">
        <w:rPr>
          <w:lang w:val="en-NZ"/>
        </w:rPr>
        <w:t xml:space="preserve">striped marlin </w:t>
      </w:r>
      <w:r w:rsidR="00B71049" w:rsidRPr="00713B84">
        <w:rPr>
          <w:lang w:val="en-NZ"/>
        </w:rPr>
        <w:t xml:space="preserve">and SC management advice could make reference to </w:t>
      </w:r>
      <w:r w:rsidR="00340008">
        <w:rPr>
          <w:lang w:val="en-NZ"/>
        </w:rPr>
        <w:t>the</w:t>
      </w:r>
      <w:r w:rsidR="00340008" w:rsidRPr="00713B84">
        <w:rPr>
          <w:lang w:val="en-NZ"/>
        </w:rPr>
        <w:t xml:space="preserve"> </w:t>
      </w:r>
      <w:r w:rsidR="00B71049" w:rsidRPr="00713B84">
        <w:rPr>
          <w:lang w:val="en-NZ"/>
        </w:rPr>
        <w:t xml:space="preserve">current set of projections in advising the </w:t>
      </w:r>
      <w:r w:rsidR="00D3457C" w:rsidRPr="00713B84">
        <w:rPr>
          <w:lang w:val="en-NZ"/>
        </w:rPr>
        <w:t>C</w:t>
      </w:r>
      <w:r w:rsidR="00B71049" w:rsidRPr="00713B84">
        <w:rPr>
          <w:lang w:val="en-NZ"/>
        </w:rPr>
        <w:t>ommission.</w:t>
      </w:r>
    </w:p>
    <w:p w14:paraId="53DE2868" w14:textId="77777777" w:rsidR="008D009E" w:rsidRPr="00713B84" w:rsidRDefault="008D009E" w:rsidP="008D009E">
      <w:pPr>
        <w:pStyle w:val="SCtext"/>
        <w:numPr>
          <w:ilvl w:val="0"/>
          <w:numId w:val="0"/>
        </w:numPr>
        <w:rPr>
          <w:lang w:val="en-NZ"/>
        </w:rPr>
      </w:pPr>
    </w:p>
    <w:p w14:paraId="137C28D3" w14:textId="433F1B5E" w:rsidR="000D5387" w:rsidRPr="00713B84" w:rsidRDefault="00294CFE" w:rsidP="008173CB">
      <w:pPr>
        <w:pStyle w:val="SCtext"/>
        <w:rPr>
          <w:lang w:val="en-NZ"/>
        </w:rPr>
      </w:pPr>
      <w:r w:rsidRPr="00713B84">
        <w:rPr>
          <w:lang w:val="en-NZ"/>
        </w:rPr>
        <w:t xml:space="preserve">The SSP </w:t>
      </w:r>
      <w:r w:rsidR="000E716D" w:rsidRPr="00713B84">
        <w:rPr>
          <w:lang w:val="en-NZ"/>
        </w:rPr>
        <w:t xml:space="preserve">referenced </w:t>
      </w:r>
      <w:r w:rsidR="00844B46" w:rsidRPr="00713B84">
        <w:rPr>
          <w:lang w:val="en-NZ"/>
        </w:rPr>
        <w:t xml:space="preserve">the FFA request about these projections and Australia’s comments, </w:t>
      </w:r>
      <w:r w:rsidR="000E716D" w:rsidRPr="00713B84">
        <w:rPr>
          <w:lang w:val="en-NZ"/>
        </w:rPr>
        <w:t xml:space="preserve">and stated </w:t>
      </w:r>
      <w:r w:rsidR="00844B46" w:rsidRPr="00713B84">
        <w:rPr>
          <w:lang w:val="en-NZ"/>
        </w:rPr>
        <w:t xml:space="preserve">these </w:t>
      </w:r>
      <w:r w:rsidR="000E716D" w:rsidRPr="00713B84">
        <w:rPr>
          <w:lang w:val="en-NZ"/>
        </w:rPr>
        <w:t xml:space="preserve">projections </w:t>
      </w:r>
      <w:r w:rsidR="00844B46" w:rsidRPr="00713B84">
        <w:rPr>
          <w:lang w:val="en-NZ"/>
        </w:rPr>
        <w:t xml:space="preserve">would not </w:t>
      </w:r>
      <w:r w:rsidRPr="00713B84">
        <w:rPr>
          <w:lang w:val="en-NZ"/>
        </w:rPr>
        <w:t xml:space="preserve">be </w:t>
      </w:r>
      <w:r w:rsidR="00844B46" w:rsidRPr="00713B84">
        <w:rPr>
          <w:lang w:val="en-NZ"/>
        </w:rPr>
        <w:t xml:space="preserve">based </w:t>
      </w:r>
      <w:r w:rsidR="00053A7C">
        <w:rPr>
          <w:lang w:val="en-NZ"/>
        </w:rPr>
        <w:t>on</w:t>
      </w:r>
      <w:r w:rsidR="00053A7C" w:rsidRPr="00713B84">
        <w:rPr>
          <w:lang w:val="en-NZ"/>
        </w:rPr>
        <w:t xml:space="preserve"> </w:t>
      </w:r>
      <w:r w:rsidR="00844B46" w:rsidRPr="00713B84">
        <w:rPr>
          <w:lang w:val="en-NZ"/>
        </w:rPr>
        <w:t xml:space="preserve">the integrated assessment model. </w:t>
      </w:r>
      <w:r w:rsidR="00467F62" w:rsidRPr="00713B84">
        <w:rPr>
          <w:lang w:val="en-NZ"/>
        </w:rPr>
        <w:t xml:space="preserve">SPC </w:t>
      </w:r>
      <w:r w:rsidR="00844B46" w:rsidRPr="00713B84">
        <w:rPr>
          <w:lang w:val="en-NZ"/>
        </w:rPr>
        <w:t>encourage</w:t>
      </w:r>
      <w:r w:rsidR="00467F62" w:rsidRPr="00713B84">
        <w:rPr>
          <w:lang w:val="en-NZ"/>
        </w:rPr>
        <w:t>d</w:t>
      </w:r>
      <w:r w:rsidR="00844B46" w:rsidRPr="00713B84">
        <w:rPr>
          <w:lang w:val="en-NZ"/>
        </w:rPr>
        <w:t xml:space="preserve"> that if </w:t>
      </w:r>
      <w:r w:rsidR="00467F62" w:rsidRPr="00713B84">
        <w:rPr>
          <w:lang w:val="en-NZ"/>
        </w:rPr>
        <w:t xml:space="preserve">CCMs require </w:t>
      </w:r>
      <w:r w:rsidR="00844B46" w:rsidRPr="00713B84">
        <w:rPr>
          <w:lang w:val="en-NZ"/>
        </w:rPr>
        <w:t>a set of projections</w:t>
      </w:r>
      <w:r w:rsidR="00053A7C">
        <w:rPr>
          <w:lang w:val="en-NZ"/>
        </w:rPr>
        <w:t>,</w:t>
      </w:r>
      <w:r w:rsidR="00844B46" w:rsidRPr="00713B84">
        <w:rPr>
          <w:lang w:val="en-NZ"/>
        </w:rPr>
        <w:t xml:space="preserve"> </w:t>
      </w:r>
      <w:r w:rsidR="00467F62" w:rsidRPr="00713B84">
        <w:rPr>
          <w:lang w:val="en-NZ"/>
        </w:rPr>
        <w:t xml:space="preserve">these </w:t>
      </w:r>
      <w:r w:rsidR="00F9521E">
        <w:rPr>
          <w:lang w:val="en-NZ"/>
        </w:rPr>
        <w:t xml:space="preserve">should </w:t>
      </w:r>
      <w:r w:rsidR="00467F62" w:rsidRPr="00713B84">
        <w:rPr>
          <w:lang w:val="en-NZ"/>
        </w:rPr>
        <w:t xml:space="preserve">be </w:t>
      </w:r>
      <w:r w:rsidR="00844B46" w:rsidRPr="00713B84">
        <w:rPr>
          <w:lang w:val="en-NZ"/>
        </w:rPr>
        <w:t xml:space="preserve">carefully </w:t>
      </w:r>
      <w:r w:rsidR="00467F62" w:rsidRPr="00713B84">
        <w:rPr>
          <w:lang w:val="en-NZ"/>
        </w:rPr>
        <w:t>defined</w:t>
      </w:r>
      <w:r w:rsidR="00844B46" w:rsidRPr="00713B84">
        <w:rPr>
          <w:lang w:val="en-NZ"/>
        </w:rPr>
        <w:t xml:space="preserve">. </w:t>
      </w:r>
    </w:p>
    <w:p w14:paraId="6A501B50" w14:textId="77777777" w:rsidR="000D5387" w:rsidRPr="00713B84" w:rsidRDefault="000D5387" w:rsidP="000D5387">
      <w:pPr>
        <w:pStyle w:val="SCtext"/>
        <w:numPr>
          <w:ilvl w:val="0"/>
          <w:numId w:val="0"/>
        </w:numPr>
        <w:rPr>
          <w:lang w:val="en-NZ"/>
        </w:rPr>
      </w:pPr>
    </w:p>
    <w:p w14:paraId="318278E1" w14:textId="77B43074" w:rsidR="006130BC" w:rsidRPr="00713B84" w:rsidRDefault="006130BC" w:rsidP="008173CB">
      <w:pPr>
        <w:pStyle w:val="SCtext"/>
        <w:rPr>
          <w:lang w:val="en-NZ"/>
        </w:rPr>
      </w:pPr>
      <w:r w:rsidRPr="00713B84">
        <w:rPr>
          <w:lang w:val="en-NZ"/>
        </w:rPr>
        <w:t>The USA addressed Australia’s comment ab</w:t>
      </w:r>
      <w:r w:rsidR="000E716D" w:rsidRPr="00713B84">
        <w:rPr>
          <w:lang w:val="en-NZ"/>
        </w:rPr>
        <w:t>o</w:t>
      </w:r>
      <w:r w:rsidRPr="00713B84">
        <w:rPr>
          <w:lang w:val="en-NZ"/>
        </w:rPr>
        <w:t xml:space="preserve">ut the projections </w:t>
      </w:r>
      <w:r w:rsidR="00980EAB" w:rsidRPr="00713B84">
        <w:rPr>
          <w:lang w:val="en-NZ"/>
        </w:rPr>
        <w:t xml:space="preserve">and agreed </w:t>
      </w:r>
      <w:r w:rsidRPr="00713B84">
        <w:rPr>
          <w:lang w:val="en-NZ"/>
        </w:rPr>
        <w:t>that the nature of the production model</w:t>
      </w:r>
      <w:r w:rsidR="00980EAB" w:rsidRPr="00713B84">
        <w:rPr>
          <w:lang w:val="en-NZ"/>
        </w:rPr>
        <w:t xml:space="preserve"> — </w:t>
      </w:r>
      <w:r w:rsidRPr="00713B84">
        <w:rPr>
          <w:lang w:val="en-NZ"/>
        </w:rPr>
        <w:t xml:space="preserve">tracking total numbers and calculating depletion in total numbers </w:t>
      </w:r>
      <w:r w:rsidR="00980EAB" w:rsidRPr="00713B84">
        <w:rPr>
          <w:lang w:val="en-NZ"/>
        </w:rPr>
        <w:t xml:space="preserve">— </w:t>
      </w:r>
      <w:r w:rsidR="00957708" w:rsidRPr="00713B84">
        <w:rPr>
          <w:lang w:val="en-NZ"/>
        </w:rPr>
        <w:t xml:space="preserve">will </w:t>
      </w:r>
      <w:r w:rsidRPr="00713B84">
        <w:rPr>
          <w:lang w:val="en-NZ"/>
        </w:rPr>
        <w:t xml:space="preserve">produce reference points that are different from </w:t>
      </w:r>
      <w:r w:rsidR="00957708" w:rsidRPr="00713B84">
        <w:rPr>
          <w:lang w:val="en-NZ"/>
        </w:rPr>
        <w:t xml:space="preserve">what </w:t>
      </w:r>
      <w:r w:rsidRPr="00713B84">
        <w:rPr>
          <w:lang w:val="en-NZ"/>
        </w:rPr>
        <w:t>is normally seen from an age</w:t>
      </w:r>
      <w:r w:rsidR="00980EAB" w:rsidRPr="00713B84">
        <w:rPr>
          <w:lang w:val="en-NZ"/>
        </w:rPr>
        <w:t>-</w:t>
      </w:r>
      <w:r w:rsidRPr="00713B84">
        <w:rPr>
          <w:lang w:val="en-NZ"/>
        </w:rPr>
        <w:t xml:space="preserve">structured approach. </w:t>
      </w:r>
      <w:r w:rsidR="00980EAB" w:rsidRPr="00713B84">
        <w:rPr>
          <w:lang w:val="en-NZ"/>
        </w:rPr>
        <w:t xml:space="preserve">However, it does not </w:t>
      </w:r>
      <w:r w:rsidRPr="00713B84">
        <w:rPr>
          <w:lang w:val="en-NZ"/>
        </w:rPr>
        <w:t>necessarily impact the type of projections that can be done</w:t>
      </w:r>
      <w:r w:rsidR="00957708" w:rsidRPr="00713B84">
        <w:rPr>
          <w:lang w:val="en-NZ"/>
        </w:rPr>
        <w:t xml:space="preserve">, but </w:t>
      </w:r>
      <w:r w:rsidRPr="00713B84">
        <w:rPr>
          <w:lang w:val="en-NZ"/>
        </w:rPr>
        <w:t>when those projections are presented</w:t>
      </w:r>
      <w:r w:rsidR="00053A7C">
        <w:rPr>
          <w:lang w:val="en-NZ"/>
        </w:rPr>
        <w:t>, they</w:t>
      </w:r>
      <w:r w:rsidRPr="00713B84">
        <w:rPr>
          <w:lang w:val="en-NZ"/>
        </w:rPr>
        <w:t xml:space="preserve"> will be in slightly different units than what the </w:t>
      </w:r>
      <w:r w:rsidR="00957708" w:rsidRPr="00713B84">
        <w:rPr>
          <w:lang w:val="en-NZ"/>
        </w:rPr>
        <w:t>C</w:t>
      </w:r>
      <w:r w:rsidRPr="00713B84">
        <w:rPr>
          <w:lang w:val="en-NZ"/>
        </w:rPr>
        <w:t>ommission is used to</w:t>
      </w:r>
      <w:r w:rsidR="00957708" w:rsidRPr="00713B84">
        <w:rPr>
          <w:lang w:val="en-NZ"/>
        </w:rPr>
        <w:t xml:space="preserve">, other than in </w:t>
      </w:r>
      <w:r w:rsidRPr="00713B84">
        <w:rPr>
          <w:lang w:val="en-NZ"/>
        </w:rPr>
        <w:t xml:space="preserve">shark assessments that have used this approach </w:t>
      </w:r>
      <w:r w:rsidR="00957708" w:rsidRPr="00713B84">
        <w:rPr>
          <w:lang w:val="en-NZ"/>
        </w:rPr>
        <w:t xml:space="preserve">and </w:t>
      </w:r>
      <w:r w:rsidRPr="00713B84">
        <w:rPr>
          <w:lang w:val="en-NZ"/>
        </w:rPr>
        <w:t xml:space="preserve">provided similar metrics. </w:t>
      </w:r>
      <w:r w:rsidR="006253B8" w:rsidRPr="00713B84">
        <w:rPr>
          <w:lang w:val="en-NZ"/>
        </w:rPr>
        <w:t>The</w:t>
      </w:r>
      <w:r w:rsidR="000D5387" w:rsidRPr="00713B84">
        <w:rPr>
          <w:lang w:val="en-NZ"/>
        </w:rPr>
        <w:t xml:space="preserve">y noted </w:t>
      </w:r>
      <w:r w:rsidR="00053A7C">
        <w:rPr>
          <w:lang w:val="en-NZ"/>
        </w:rPr>
        <w:t xml:space="preserve">that </w:t>
      </w:r>
      <w:r w:rsidR="000D5387" w:rsidRPr="00713B84">
        <w:rPr>
          <w:lang w:val="en-NZ"/>
        </w:rPr>
        <w:t>the</w:t>
      </w:r>
      <w:r w:rsidR="006253B8" w:rsidRPr="00713B84">
        <w:rPr>
          <w:lang w:val="en-NZ"/>
        </w:rPr>
        <w:t xml:space="preserve"> status quo projections do currently show that the stock will no longer be in an overfished state in 2027</w:t>
      </w:r>
      <w:r w:rsidR="000D5387" w:rsidRPr="00713B84">
        <w:rPr>
          <w:lang w:val="en-NZ"/>
        </w:rPr>
        <w:t>, and o</w:t>
      </w:r>
      <w:r w:rsidR="006253B8" w:rsidRPr="00713B84">
        <w:rPr>
          <w:lang w:val="en-NZ"/>
        </w:rPr>
        <w:t xml:space="preserve">ther projection scenarios could be run if desired. The projection scenario of live release </w:t>
      </w:r>
      <w:r w:rsidR="000D5387" w:rsidRPr="00713B84">
        <w:rPr>
          <w:lang w:val="en-NZ"/>
        </w:rPr>
        <w:t xml:space="preserve">could </w:t>
      </w:r>
      <w:r w:rsidR="006253B8" w:rsidRPr="00713B84">
        <w:rPr>
          <w:lang w:val="en-NZ"/>
        </w:rPr>
        <w:t xml:space="preserve">probably be conducted by adjusting the catches forward based on some proportion of post-release survival and </w:t>
      </w:r>
      <w:r w:rsidR="000D5387" w:rsidRPr="00713B84">
        <w:rPr>
          <w:lang w:val="en-NZ"/>
        </w:rPr>
        <w:t xml:space="preserve">an </w:t>
      </w:r>
      <w:r w:rsidR="006253B8" w:rsidRPr="00713B84">
        <w:rPr>
          <w:lang w:val="en-NZ"/>
        </w:rPr>
        <w:lastRenderedPageBreak/>
        <w:t>interaction rate</w:t>
      </w:r>
      <w:r w:rsidR="000D5387" w:rsidRPr="00713B84">
        <w:rPr>
          <w:lang w:val="en-NZ"/>
        </w:rPr>
        <w:t>, s</w:t>
      </w:r>
      <w:r w:rsidR="006253B8" w:rsidRPr="00713B84">
        <w:rPr>
          <w:lang w:val="en-NZ"/>
        </w:rPr>
        <w:t>o it would be technically feasible to do</w:t>
      </w:r>
      <w:r w:rsidR="000D5387" w:rsidRPr="00713B84">
        <w:rPr>
          <w:lang w:val="en-NZ"/>
        </w:rPr>
        <w:t>, b</w:t>
      </w:r>
      <w:r w:rsidR="006253B8" w:rsidRPr="00713B84">
        <w:rPr>
          <w:lang w:val="en-NZ"/>
        </w:rPr>
        <w:t xml:space="preserve">ut </w:t>
      </w:r>
      <w:r w:rsidR="00053A7C">
        <w:rPr>
          <w:lang w:val="en-NZ"/>
        </w:rPr>
        <w:t xml:space="preserve">it </w:t>
      </w:r>
      <w:r w:rsidR="006253B8" w:rsidRPr="00713B84">
        <w:rPr>
          <w:lang w:val="en-NZ"/>
        </w:rPr>
        <w:t>may not show a great difference in the rebuilding timeline from what is currently assumed in the status quo projections.</w:t>
      </w:r>
      <w:r w:rsidR="00DF7B31" w:rsidRPr="00713B84">
        <w:rPr>
          <w:lang w:val="en-NZ"/>
        </w:rPr>
        <w:t xml:space="preserve"> </w:t>
      </w:r>
    </w:p>
    <w:p w14:paraId="25BADCE8" w14:textId="77777777" w:rsidR="000D5387" w:rsidRPr="00713B84" w:rsidRDefault="000D5387" w:rsidP="000D5387">
      <w:pPr>
        <w:pStyle w:val="SCtext"/>
        <w:numPr>
          <w:ilvl w:val="0"/>
          <w:numId w:val="0"/>
        </w:numPr>
        <w:rPr>
          <w:lang w:val="en-NZ"/>
        </w:rPr>
      </w:pPr>
    </w:p>
    <w:p w14:paraId="219A1F05" w14:textId="50E86D7A" w:rsidR="00FE5EEA" w:rsidRPr="00713B84" w:rsidRDefault="00DF7B31" w:rsidP="008173CB">
      <w:pPr>
        <w:pStyle w:val="SCtext"/>
        <w:rPr>
          <w:lang w:val="en-NZ"/>
        </w:rPr>
      </w:pPr>
      <w:r w:rsidRPr="00713B84">
        <w:rPr>
          <w:lang w:val="en-NZ"/>
        </w:rPr>
        <w:t xml:space="preserve">The EU thanked SPC and the USA for the excellent collaborative work carried out to improve </w:t>
      </w:r>
      <w:r w:rsidR="00976CDE" w:rsidRPr="00713B84">
        <w:rPr>
          <w:lang w:val="en-NZ"/>
        </w:rPr>
        <w:t xml:space="preserve">the 2024 </w:t>
      </w:r>
      <w:r w:rsidRPr="00713B84">
        <w:rPr>
          <w:lang w:val="en-NZ"/>
        </w:rPr>
        <w:t>assessment. They noted that the SS3 stock assessment results, though implausible in several instances, are quite consistent with previous ones using MFCL, despite the significant model</w:t>
      </w:r>
      <w:r w:rsidR="00080C16">
        <w:rPr>
          <w:lang w:val="en-NZ"/>
        </w:rPr>
        <w:t>l</w:t>
      </w:r>
      <w:r w:rsidRPr="00713B84">
        <w:rPr>
          <w:lang w:val="en-NZ"/>
        </w:rPr>
        <w:t xml:space="preserve">ing efforts undertaken. </w:t>
      </w:r>
      <w:r w:rsidR="00976CDE" w:rsidRPr="00713B84">
        <w:rPr>
          <w:lang w:val="en-NZ"/>
        </w:rPr>
        <w:t xml:space="preserve">They stated that this </w:t>
      </w:r>
      <w:r w:rsidRPr="00713B84">
        <w:rPr>
          <w:lang w:val="en-NZ"/>
        </w:rPr>
        <w:t>appears to be a recurrent issue with this assessment and is possibly linked to the fact that the available data are insufficient to adequately inform the complex biology of the species</w:t>
      </w:r>
      <w:r w:rsidR="00976CDE" w:rsidRPr="00713B84">
        <w:rPr>
          <w:lang w:val="en-NZ"/>
        </w:rPr>
        <w:t xml:space="preserve">, and that it </w:t>
      </w:r>
      <w:r w:rsidRPr="00713B84">
        <w:rPr>
          <w:lang w:val="en-NZ"/>
        </w:rPr>
        <w:t>is critical to evaluate the appropriateness of using fully integrated models in this data-poor situation. The EU stated that this is a recurring issue for other shark and billfish species as well, and supported the recommendations suggested by the authors, particularly the proposal to hold a workshop on assessment approaches for bycatch species.</w:t>
      </w:r>
      <w:r w:rsidR="00FE5EEA" w:rsidRPr="00713B84">
        <w:rPr>
          <w:lang w:val="en-NZ"/>
        </w:rPr>
        <w:t xml:space="preserve"> </w:t>
      </w:r>
      <w:r w:rsidRPr="00713B84">
        <w:rPr>
          <w:lang w:val="en-NZ"/>
        </w:rPr>
        <w:t xml:space="preserve">Additionally, </w:t>
      </w:r>
      <w:r w:rsidR="00976CDE" w:rsidRPr="00713B84">
        <w:rPr>
          <w:lang w:val="en-NZ"/>
        </w:rPr>
        <w:t>t</w:t>
      </w:r>
      <w:r w:rsidRPr="00713B84">
        <w:rPr>
          <w:lang w:val="en-NZ"/>
        </w:rPr>
        <w:t xml:space="preserve">he EU recommended continuing with a dual assessment strategy for this stock and considering the convenience of a </w:t>
      </w:r>
      <w:r w:rsidR="0011062F" w:rsidRPr="00713B84">
        <w:rPr>
          <w:lang w:val="en-NZ"/>
        </w:rPr>
        <w:t>2</w:t>
      </w:r>
      <w:r w:rsidRPr="00713B84">
        <w:rPr>
          <w:lang w:val="en-NZ"/>
        </w:rPr>
        <w:t>-year assessment schedule for species with longstanding data input challenges, even if this means a lower frequency of assessments.</w:t>
      </w:r>
      <w:r w:rsidR="002060E9" w:rsidRPr="00713B84">
        <w:rPr>
          <w:lang w:val="en-NZ"/>
        </w:rPr>
        <w:t xml:space="preserve"> The EU also supported </w:t>
      </w:r>
      <w:r w:rsidR="00053A7C">
        <w:rPr>
          <w:lang w:val="en-NZ"/>
        </w:rPr>
        <w:t xml:space="preserve">the </w:t>
      </w:r>
      <w:r w:rsidRPr="00713B84">
        <w:rPr>
          <w:lang w:val="en-NZ"/>
        </w:rPr>
        <w:t>use of the BSPM outcomes as the basis for management advice</w:t>
      </w:r>
      <w:r w:rsidR="002060E9" w:rsidRPr="00713B84">
        <w:rPr>
          <w:lang w:val="en-NZ"/>
        </w:rPr>
        <w:t>.</w:t>
      </w:r>
    </w:p>
    <w:p w14:paraId="20765304" w14:textId="77777777" w:rsidR="00976CDE" w:rsidRPr="00713B84" w:rsidRDefault="00976CDE" w:rsidP="00976CDE">
      <w:pPr>
        <w:pStyle w:val="SCtext"/>
        <w:numPr>
          <w:ilvl w:val="0"/>
          <w:numId w:val="0"/>
        </w:numPr>
        <w:rPr>
          <w:lang w:val="en-NZ"/>
        </w:rPr>
      </w:pPr>
    </w:p>
    <w:p w14:paraId="31CA2AFC" w14:textId="14FE14B5" w:rsidR="00FE5EEA" w:rsidRPr="00713B84" w:rsidRDefault="00FE5EEA" w:rsidP="008173CB">
      <w:pPr>
        <w:pStyle w:val="SCtext"/>
        <w:rPr>
          <w:lang w:val="en-NZ"/>
        </w:rPr>
      </w:pPr>
      <w:r w:rsidRPr="00713B84">
        <w:rPr>
          <w:lang w:val="en-NZ"/>
        </w:rPr>
        <w:t xml:space="preserve">New Zealand echoed the previous interventions of several CCMs in congratulating </w:t>
      </w:r>
      <w:r w:rsidR="0011062F" w:rsidRPr="00713B84">
        <w:rPr>
          <w:lang w:val="en-NZ"/>
        </w:rPr>
        <w:t xml:space="preserve">the SSP </w:t>
      </w:r>
      <w:r w:rsidRPr="00713B84">
        <w:rPr>
          <w:lang w:val="en-NZ"/>
        </w:rPr>
        <w:t>and US</w:t>
      </w:r>
      <w:r w:rsidR="0011062F" w:rsidRPr="00713B84">
        <w:rPr>
          <w:lang w:val="en-NZ"/>
        </w:rPr>
        <w:t>A</w:t>
      </w:r>
      <w:r w:rsidRPr="00713B84">
        <w:rPr>
          <w:lang w:val="en-NZ"/>
        </w:rPr>
        <w:t xml:space="preserve"> scientists for their open and collaborative approach to revising the Southwest Pacific </w:t>
      </w:r>
      <w:r w:rsidR="00703BB4" w:rsidRPr="00713B84">
        <w:rPr>
          <w:lang w:val="en-NZ"/>
        </w:rPr>
        <w:t>striped m</w:t>
      </w:r>
      <w:r w:rsidRPr="00713B84">
        <w:rPr>
          <w:lang w:val="en-NZ"/>
        </w:rPr>
        <w:t xml:space="preserve">arlin assessment. </w:t>
      </w:r>
      <w:r w:rsidR="00A94E1F" w:rsidRPr="00713B84">
        <w:rPr>
          <w:lang w:val="en-NZ"/>
        </w:rPr>
        <w:t>They stated that</w:t>
      </w:r>
      <w:r w:rsidR="00053A7C">
        <w:rPr>
          <w:lang w:val="en-NZ"/>
        </w:rPr>
        <w:t>,</w:t>
      </w:r>
      <w:r w:rsidR="00A94E1F" w:rsidRPr="00713B84">
        <w:rPr>
          <w:lang w:val="en-NZ"/>
        </w:rPr>
        <w:t xml:space="preserve"> as </w:t>
      </w:r>
      <w:r w:rsidR="00703BB4" w:rsidRPr="00713B84">
        <w:rPr>
          <w:lang w:val="en-NZ"/>
        </w:rPr>
        <w:t xml:space="preserve">SC21 </w:t>
      </w:r>
      <w:r w:rsidRPr="00713B84">
        <w:rPr>
          <w:lang w:val="en-NZ"/>
        </w:rPr>
        <w:t xml:space="preserve">saw </w:t>
      </w:r>
      <w:r w:rsidR="00A94E1F" w:rsidRPr="00713B84">
        <w:rPr>
          <w:lang w:val="en-NZ"/>
        </w:rPr>
        <w:t xml:space="preserve">previously </w:t>
      </w:r>
      <w:r w:rsidRPr="00713B84">
        <w:rPr>
          <w:lang w:val="en-NZ"/>
        </w:rPr>
        <w:t xml:space="preserve">with the </w:t>
      </w:r>
      <w:r w:rsidR="00BA58A1" w:rsidRPr="00713B84">
        <w:rPr>
          <w:lang w:val="en-NZ"/>
        </w:rPr>
        <w:t>Southwest Pacific Ocean</w:t>
      </w:r>
      <w:r w:rsidR="00A94E1F" w:rsidRPr="00713B84">
        <w:rPr>
          <w:lang w:val="en-NZ"/>
        </w:rPr>
        <w:t xml:space="preserve"> </w:t>
      </w:r>
      <w:r w:rsidR="00703BB4" w:rsidRPr="00713B84">
        <w:rPr>
          <w:lang w:val="en-NZ"/>
        </w:rPr>
        <w:t>swordfish a</w:t>
      </w:r>
      <w:r w:rsidRPr="00713B84">
        <w:rPr>
          <w:lang w:val="en-NZ"/>
        </w:rPr>
        <w:t>ssessment, strategic collaborations to tap into the expertise available throughout the wider Pacific region can help solve the problems posed by these complex billfish assessments</w:t>
      </w:r>
      <w:r w:rsidR="00A94E1F" w:rsidRPr="00713B84">
        <w:rPr>
          <w:lang w:val="en-NZ"/>
        </w:rPr>
        <w:t>, which u</w:t>
      </w:r>
      <w:r w:rsidRPr="00713B84">
        <w:rPr>
          <w:lang w:val="en-NZ"/>
        </w:rPr>
        <w:t>ltimately</w:t>
      </w:r>
      <w:r w:rsidR="00A94E1F" w:rsidRPr="00713B84">
        <w:rPr>
          <w:lang w:val="en-NZ"/>
        </w:rPr>
        <w:t xml:space="preserve"> </w:t>
      </w:r>
      <w:r w:rsidR="00F9521E">
        <w:rPr>
          <w:lang w:val="en-NZ"/>
        </w:rPr>
        <w:t>help</w:t>
      </w:r>
      <w:r w:rsidR="00F9521E" w:rsidRPr="00713B84">
        <w:rPr>
          <w:lang w:val="en-NZ"/>
        </w:rPr>
        <w:t xml:space="preserve"> </w:t>
      </w:r>
      <w:r w:rsidRPr="00713B84">
        <w:rPr>
          <w:lang w:val="en-NZ"/>
        </w:rPr>
        <w:t xml:space="preserve">advance more robust </w:t>
      </w:r>
      <w:r w:rsidR="00053A7C">
        <w:rPr>
          <w:lang w:val="en-NZ"/>
        </w:rPr>
        <w:t>science-based</w:t>
      </w:r>
      <w:r w:rsidRPr="00713B84">
        <w:rPr>
          <w:lang w:val="en-NZ"/>
        </w:rPr>
        <w:t xml:space="preserve"> fisheries management in our region.</w:t>
      </w:r>
    </w:p>
    <w:p w14:paraId="0A3F2E03" w14:textId="77777777" w:rsidR="00A94E1F" w:rsidRPr="00713B84" w:rsidRDefault="00A94E1F" w:rsidP="00A94E1F">
      <w:pPr>
        <w:pStyle w:val="SCtext"/>
        <w:numPr>
          <w:ilvl w:val="0"/>
          <w:numId w:val="0"/>
        </w:numPr>
        <w:rPr>
          <w:lang w:val="en-NZ"/>
        </w:rPr>
      </w:pPr>
    </w:p>
    <w:p w14:paraId="1D7F6A1F" w14:textId="726D1641" w:rsidR="00CA5AAC" w:rsidRPr="00713B84" w:rsidRDefault="00B110EF" w:rsidP="00CA5AAC">
      <w:pPr>
        <w:pStyle w:val="SCtext"/>
        <w:rPr>
          <w:lang w:val="en-NZ"/>
        </w:rPr>
      </w:pPr>
      <w:r w:rsidRPr="00713B84">
        <w:rPr>
          <w:lang w:val="en-NZ"/>
        </w:rPr>
        <w:t xml:space="preserve">The </w:t>
      </w:r>
      <w:r w:rsidR="0011062F" w:rsidRPr="00713B84">
        <w:rPr>
          <w:lang w:val="en-NZ"/>
        </w:rPr>
        <w:t xml:space="preserve">USA </w:t>
      </w:r>
      <w:r w:rsidRPr="00713B84">
        <w:rPr>
          <w:lang w:val="en-NZ"/>
        </w:rPr>
        <w:t>noted</w:t>
      </w:r>
      <w:r w:rsidR="00053A7C">
        <w:rPr>
          <w:lang w:val="en-NZ"/>
        </w:rPr>
        <w:t xml:space="preserve"> that,</w:t>
      </w:r>
      <w:r w:rsidRPr="00713B84">
        <w:rPr>
          <w:lang w:val="en-NZ"/>
        </w:rPr>
        <w:t xml:space="preserve"> as New Zealand mentioned, the </w:t>
      </w:r>
      <w:r w:rsidR="00BA58A1" w:rsidRPr="00713B84">
        <w:rPr>
          <w:lang w:val="en-NZ"/>
        </w:rPr>
        <w:t xml:space="preserve">Southwest Pacific </w:t>
      </w:r>
      <w:r w:rsidR="0012214A" w:rsidRPr="00713B84">
        <w:rPr>
          <w:lang w:val="en-NZ"/>
        </w:rPr>
        <w:t xml:space="preserve">Ocean </w:t>
      </w:r>
      <w:r w:rsidR="00A94E1F" w:rsidRPr="00713B84">
        <w:rPr>
          <w:lang w:val="en-NZ"/>
        </w:rPr>
        <w:t>s</w:t>
      </w:r>
      <w:r w:rsidRPr="00713B84">
        <w:rPr>
          <w:lang w:val="en-NZ"/>
        </w:rPr>
        <w:t xml:space="preserve">wordfish </w:t>
      </w:r>
      <w:r w:rsidR="00A94E1F" w:rsidRPr="00713B84">
        <w:rPr>
          <w:lang w:val="en-NZ"/>
        </w:rPr>
        <w:t>a</w:t>
      </w:r>
      <w:r w:rsidRPr="00713B84">
        <w:rPr>
          <w:lang w:val="en-NZ"/>
        </w:rPr>
        <w:t xml:space="preserve">ssessment was </w:t>
      </w:r>
      <w:r w:rsidR="00A94E1F" w:rsidRPr="00713B84">
        <w:rPr>
          <w:lang w:val="en-NZ"/>
        </w:rPr>
        <w:t xml:space="preserve">an </w:t>
      </w:r>
      <w:r w:rsidRPr="00713B84">
        <w:rPr>
          <w:lang w:val="en-NZ"/>
        </w:rPr>
        <w:t>example of what's possible when scientists work together to address the unique and complex challenges of billfish stock assessments in the Pacific region. It was a clear demonstration of the openness, expertise</w:t>
      </w:r>
      <w:r w:rsidR="00053A7C">
        <w:rPr>
          <w:lang w:val="en-NZ"/>
        </w:rPr>
        <w:t>,</w:t>
      </w:r>
      <w:r w:rsidRPr="00713B84">
        <w:rPr>
          <w:lang w:val="en-NZ"/>
        </w:rPr>
        <w:t xml:space="preserve"> and problem-solving spirit that can drive SC. </w:t>
      </w:r>
      <w:r w:rsidR="00A94E1F" w:rsidRPr="00713B84">
        <w:rPr>
          <w:lang w:val="en-NZ"/>
        </w:rPr>
        <w:t>T</w:t>
      </w:r>
      <w:r w:rsidRPr="00713B84">
        <w:rPr>
          <w:lang w:val="en-NZ"/>
        </w:rPr>
        <w:t xml:space="preserve">he </w:t>
      </w:r>
      <w:r w:rsidR="00BA58A1" w:rsidRPr="00713B84">
        <w:rPr>
          <w:lang w:val="en-NZ"/>
        </w:rPr>
        <w:t>Southwest Pacific Ocean</w:t>
      </w:r>
      <w:r w:rsidR="00A94E1F" w:rsidRPr="00713B84">
        <w:rPr>
          <w:lang w:val="en-NZ"/>
        </w:rPr>
        <w:t xml:space="preserve"> s</w:t>
      </w:r>
      <w:r w:rsidRPr="00713B84">
        <w:rPr>
          <w:lang w:val="en-NZ"/>
        </w:rPr>
        <w:t xml:space="preserve">triped </w:t>
      </w:r>
      <w:r w:rsidR="00A94E1F" w:rsidRPr="00713B84">
        <w:rPr>
          <w:lang w:val="en-NZ"/>
        </w:rPr>
        <w:t>m</w:t>
      </w:r>
      <w:r w:rsidRPr="00713B84">
        <w:rPr>
          <w:lang w:val="en-NZ"/>
        </w:rPr>
        <w:t xml:space="preserve">arlin assessment </w:t>
      </w:r>
      <w:r w:rsidR="00A94E1F" w:rsidRPr="00713B84">
        <w:rPr>
          <w:lang w:val="en-NZ"/>
        </w:rPr>
        <w:t>has further</w:t>
      </w:r>
      <w:r w:rsidR="0049422B" w:rsidRPr="00713B84">
        <w:rPr>
          <w:lang w:val="en-NZ"/>
        </w:rPr>
        <w:t>ed</w:t>
      </w:r>
      <w:r w:rsidR="00A94E1F" w:rsidRPr="00713B84">
        <w:rPr>
          <w:lang w:val="en-NZ"/>
        </w:rPr>
        <w:t xml:space="preserve"> </w:t>
      </w:r>
      <w:r w:rsidRPr="00713B84">
        <w:rPr>
          <w:lang w:val="en-NZ"/>
        </w:rPr>
        <w:t xml:space="preserve">that collaborative spirit. The USA’s contribution alongside those from other CCMs was to support </w:t>
      </w:r>
      <w:r w:rsidR="0012214A" w:rsidRPr="00713B84">
        <w:rPr>
          <w:lang w:val="en-NZ"/>
        </w:rPr>
        <w:t xml:space="preserve">the SSP’s </w:t>
      </w:r>
      <w:r w:rsidRPr="00713B84">
        <w:rPr>
          <w:lang w:val="en-NZ"/>
        </w:rPr>
        <w:t xml:space="preserve">work, adding perspective and capacity </w:t>
      </w:r>
      <w:r w:rsidR="0049422B" w:rsidRPr="00713B84">
        <w:rPr>
          <w:lang w:val="en-NZ"/>
        </w:rPr>
        <w:t xml:space="preserve">to enable addressing the </w:t>
      </w:r>
      <w:r w:rsidRPr="00713B84">
        <w:rPr>
          <w:lang w:val="en-NZ"/>
        </w:rPr>
        <w:t xml:space="preserve">challenges from multiple </w:t>
      </w:r>
      <w:r w:rsidR="0049422B" w:rsidRPr="00713B84">
        <w:rPr>
          <w:lang w:val="en-NZ"/>
        </w:rPr>
        <w:t>perspectives</w:t>
      </w:r>
      <w:r w:rsidRPr="00713B84">
        <w:rPr>
          <w:lang w:val="en-NZ"/>
        </w:rPr>
        <w:t xml:space="preserve">. From a technical standpoint, the </w:t>
      </w:r>
      <w:r w:rsidR="0012214A" w:rsidRPr="00713B84">
        <w:rPr>
          <w:lang w:val="en-NZ"/>
        </w:rPr>
        <w:t xml:space="preserve">USA </w:t>
      </w:r>
      <w:r w:rsidRPr="00713B84">
        <w:rPr>
          <w:lang w:val="en-NZ"/>
        </w:rPr>
        <w:t xml:space="preserve">recognized the significant efforts made by Claudio and the </w:t>
      </w:r>
      <w:r w:rsidR="00D738DD" w:rsidRPr="00713B84">
        <w:rPr>
          <w:lang w:val="en-NZ"/>
        </w:rPr>
        <w:t xml:space="preserve">SSP’s </w:t>
      </w:r>
      <w:r w:rsidRPr="00713B84">
        <w:rPr>
          <w:lang w:val="en-NZ"/>
        </w:rPr>
        <w:t xml:space="preserve">team in addressing concerns raised with the </w:t>
      </w:r>
      <w:r w:rsidR="00A94118" w:rsidRPr="783B6322">
        <w:t xml:space="preserve">2024 age-structured integrated assessment model </w:t>
      </w:r>
      <w:r w:rsidRPr="00713B84">
        <w:rPr>
          <w:lang w:val="en-NZ"/>
        </w:rPr>
        <w:t>and in developing an improved version. Unfortunately, unresolved issues remained</w:t>
      </w:r>
      <w:r w:rsidR="00053A7C">
        <w:rPr>
          <w:lang w:val="en-NZ"/>
        </w:rPr>
        <w:t>,</w:t>
      </w:r>
      <w:r w:rsidRPr="00713B84">
        <w:rPr>
          <w:lang w:val="en-NZ"/>
        </w:rPr>
        <w:t xml:space="preserve"> and diagnostics indicated that the productivity assumptions were likely mis</w:t>
      </w:r>
      <w:r w:rsidR="00E60DB8" w:rsidRPr="00713B84">
        <w:rPr>
          <w:lang w:val="en-NZ"/>
        </w:rPr>
        <w:t>-</w:t>
      </w:r>
      <w:r w:rsidRPr="00713B84">
        <w:rPr>
          <w:lang w:val="en-NZ"/>
        </w:rPr>
        <w:t xml:space="preserve">specified, which could affect estimates of model scale. </w:t>
      </w:r>
      <w:r w:rsidR="0049422B" w:rsidRPr="00713B84">
        <w:rPr>
          <w:lang w:val="en-NZ"/>
        </w:rPr>
        <w:t xml:space="preserve">They </w:t>
      </w:r>
      <w:r w:rsidRPr="00713B84">
        <w:rPr>
          <w:lang w:val="en-NZ"/>
        </w:rPr>
        <w:t>concur</w:t>
      </w:r>
      <w:r w:rsidR="0049422B" w:rsidRPr="00713B84">
        <w:rPr>
          <w:lang w:val="en-NZ"/>
        </w:rPr>
        <w:t>red</w:t>
      </w:r>
      <w:r w:rsidRPr="00713B84">
        <w:rPr>
          <w:lang w:val="en-NZ"/>
        </w:rPr>
        <w:t xml:space="preserve"> with the recommendation</w:t>
      </w:r>
      <w:r w:rsidR="00E60DB8" w:rsidRPr="00713B84">
        <w:rPr>
          <w:lang w:val="en-NZ"/>
        </w:rPr>
        <w:t xml:space="preserve"> </w:t>
      </w:r>
      <w:r w:rsidRPr="00713B84">
        <w:rPr>
          <w:lang w:val="en-NZ"/>
        </w:rPr>
        <w:t>from other CCMs that BSPM is the most robust available approach and should form the bas</w:t>
      </w:r>
      <w:r w:rsidR="00E60DB8" w:rsidRPr="00713B84">
        <w:rPr>
          <w:lang w:val="en-NZ"/>
        </w:rPr>
        <w:t>is</w:t>
      </w:r>
      <w:r w:rsidRPr="00713B84">
        <w:rPr>
          <w:lang w:val="en-NZ"/>
        </w:rPr>
        <w:t xml:space="preserve"> for management advice. </w:t>
      </w:r>
      <w:r w:rsidR="0049422B" w:rsidRPr="00713B84">
        <w:rPr>
          <w:lang w:val="en-NZ"/>
        </w:rPr>
        <w:t xml:space="preserve">They noted it had been </w:t>
      </w:r>
      <w:r w:rsidRPr="00713B84">
        <w:rPr>
          <w:lang w:val="en-NZ"/>
        </w:rPr>
        <w:t xml:space="preserve">a truly shared effort toward delivering the best science possible for </w:t>
      </w:r>
      <w:r w:rsidR="0049422B" w:rsidRPr="00713B84">
        <w:rPr>
          <w:lang w:val="en-NZ"/>
        </w:rPr>
        <w:t xml:space="preserve">SC and </w:t>
      </w:r>
      <w:r w:rsidRPr="00713B84">
        <w:rPr>
          <w:lang w:val="en-NZ"/>
        </w:rPr>
        <w:t xml:space="preserve">a learning experience </w:t>
      </w:r>
      <w:r w:rsidR="0049422B" w:rsidRPr="00713B84">
        <w:rPr>
          <w:lang w:val="en-NZ"/>
        </w:rPr>
        <w:t xml:space="preserve">for everyone. The USA </w:t>
      </w:r>
      <w:r w:rsidR="00E60DB8" w:rsidRPr="00713B84">
        <w:rPr>
          <w:lang w:val="en-NZ"/>
        </w:rPr>
        <w:t>t</w:t>
      </w:r>
      <w:r w:rsidRPr="00713B84">
        <w:rPr>
          <w:lang w:val="en-NZ"/>
        </w:rPr>
        <w:t>hank</w:t>
      </w:r>
      <w:r w:rsidR="00E60DB8" w:rsidRPr="00713B84">
        <w:rPr>
          <w:lang w:val="en-NZ"/>
        </w:rPr>
        <w:t>ed</w:t>
      </w:r>
      <w:r w:rsidRPr="00713B84">
        <w:rPr>
          <w:lang w:val="en-NZ"/>
        </w:rPr>
        <w:t xml:space="preserve"> </w:t>
      </w:r>
      <w:r w:rsidR="00D738DD" w:rsidRPr="00713B84">
        <w:rPr>
          <w:lang w:val="en-NZ"/>
        </w:rPr>
        <w:t xml:space="preserve">the SSP </w:t>
      </w:r>
      <w:r w:rsidRPr="00713B84">
        <w:rPr>
          <w:lang w:val="en-NZ"/>
        </w:rPr>
        <w:t xml:space="preserve">and all </w:t>
      </w:r>
      <w:r w:rsidR="00CA5AAC" w:rsidRPr="00713B84">
        <w:rPr>
          <w:lang w:val="en-NZ"/>
        </w:rPr>
        <w:t xml:space="preserve">those </w:t>
      </w:r>
      <w:r w:rsidRPr="00713B84">
        <w:rPr>
          <w:lang w:val="en-NZ"/>
        </w:rPr>
        <w:t>who contributed</w:t>
      </w:r>
      <w:r w:rsidR="00E60DB8" w:rsidRPr="00713B84">
        <w:rPr>
          <w:lang w:val="en-NZ"/>
        </w:rPr>
        <w:t xml:space="preserve">, and </w:t>
      </w:r>
      <w:r w:rsidRPr="00713B84">
        <w:rPr>
          <w:lang w:val="en-NZ"/>
        </w:rPr>
        <w:t>look</w:t>
      </w:r>
      <w:r w:rsidR="00E60DB8" w:rsidRPr="00713B84">
        <w:rPr>
          <w:lang w:val="en-NZ"/>
        </w:rPr>
        <w:t>ed</w:t>
      </w:r>
      <w:r w:rsidRPr="00713B84">
        <w:rPr>
          <w:lang w:val="en-NZ"/>
        </w:rPr>
        <w:t xml:space="preserve"> forward to many more opportunities to </w:t>
      </w:r>
      <w:r w:rsidR="00CA5AAC" w:rsidRPr="00713B84">
        <w:rPr>
          <w:lang w:val="en-NZ"/>
        </w:rPr>
        <w:t>collaborate</w:t>
      </w:r>
      <w:r w:rsidRPr="00713B84">
        <w:rPr>
          <w:lang w:val="en-NZ"/>
        </w:rPr>
        <w:t>.</w:t>
      </w:r>
    </w:p>
    <w:p w14:paraId="20F8FB1E" w14:textId="77777777" w:rsidR="00CA5AAC" w:rsidRPr="00713B84" w:rsidRDefault="00CA5AAC" w:rsidP="00CA5AAC">
      <w:pPr>
        <w:pStyle w:val="SCtext"/>
        <w:numPr>
          <w:ilvl w:val="0"/>
          <w:numId w:val="0"/>
        </w:numPr>
        <w:rPr>
          <w:lang w:val="en-NZ"/>
        </w:rPr>
      </w:pPr>
    </w:p>
    <w:p w14:paraId="3F07DA2C" w14:textId="1A3B96A4" w:rsidR="002060E9" w:rsidRPr="00713B84" w:rsidRDefault="002060E9" w:rsidP="00CA5AAC">
      <w:pPr>
        <w:pStyle w:val="SCtext"/>
        <w:rPr>
          <w:lang w:val="en-NZ"/>
        </w:rPr>
      </w:pPr>
      <w:r w:rsidRPr="00713B84">
        <w:rPr>
          <w:lang w:val="en-NZ"/>
        </w:rPr>
        <w:t>The SA</w:t>
      </w:r>
      <w:r w:rsidR="00FE5EEA" w:rsidRPr="00713B84">
        <w:rPr>
          <w:lang w:val="en-NZ"/>
        </w:rPr>
        <w:t xml:space="preserve"> theme co-convener noted consensus </w:t>
      </w:r>
      <w:r w:rsidR="007D0154" w:rsidRPr="00713B84">
        <w:rPr>
          <w:lang w:val="en-NZ"/>
        </w:rPr>
        <w:t xml:space="preserve">among CCMs </w:t>
      </w:r>
      <w:r w:rsidR="00FE5EEA" w:rsidRPr="00713B84">
        <w:rPr>
          <w:lang w:val="en-NZ"/>
        </w:rPr>
        <w:t xml:space="preserve">that the BSPM model outcomes </w:t>
      </w:r>
      <w:r w:rsidR="00053A7C">
        <w:rPr>
          <w:lang w:val="en-NZ"/>
        </w:rPr>
        <w:t xml:space="preserve">should </w:t>
      </w:r>
      <w:r w:rsidR="00FE5EEA" w:rsidRPr="00713B84">
        <w:rPr>
          <w:lang w:val="en-NZ"/>
        </w:rPr>
        <w:t xml:space="preserve">be used as the basis for management advice. </w:t>
      </w:r>
    </w:p>
    <w:p w14:paraId="134B5E48" w14:textId="77777777" w:rsidR="00BE57B6" w:rsidRPr="00713B84" w:rsidRDefault="00BE57B6" w:rsidP="00BE57B6">
      <w:pPr>
        <w:pStyle w:val="SCtext"/>
        <w:numPr>
          <w:ilvl w:val="0"/>
          <w:numId w:val="0"/>
        </w:numPr>
        <w:rPr>
          <w:lang w:val="en-NZ"/>
        </w:rPr>
      </w:pPr>
    </w:p>
    <w:p w14:paraId="19C372A6" w14:textId="08E6DF43" w:rsidR="00BE57B6" w:rsidRPr="00713B84" w:rsidRDefault="00574A13" w:rsidP="00BE57B6">
      <w:pPr>
        <w:pStyle w:val="SCDR"/>
        <w:rPr>
          <w:lang w:eastAsia="ko-KR"/>
        </w:rPr>
      </w:pPr>
      <w:r w:rsidRPr="00713B84">
        <w:rPr>
          <w:lang w:eastAsia="ko-KR"/>
        </w:rPr>
        <w:t>Outcomes</w:t>
      </w:r>
    </w:p>
    <w:p w14:paraId="268F783F" w14:textId="5DFBA5C9" w:rsidR="00EA66A9" w:rsidRPr="00713B84" w:rsidRDefault="00EA66A9" w:rsidP="00EA66A9">
      <w:pPr>
        <w:pStyle w:val="SCtext"/>
        <w:rPr>
          <w:lang w:val="en-NZ"/>
        </w:rPr>
      </w:pPr>
      <w:r w:rsidRPr="00713B84">
        <w:rPr>
          <w:lang w:val="en-NZ"/>
        </w:rPr>
        <w:t xml:space="preserve">SC21 thanked the SSP and the collaborative contribution (as supported by SC20) from the NOAA Pacific Islands Fisheries Science Center, for their thorough work conducted on the revision of the Southwest Pacific striped marlin stock assessment and considerable efforts to improve the assessment, particularly by providing multiple model frameworks to consider, and working with CCMs to address the </w:t>
      </w:r>
      <w:r w:rsidRPr="00713B84">
        <w:rPr>
          <w:lang w:val="en-NZ"/>
        </w:rPr>
        <w:lastRenderedPageBreak/>
        <w:t>concerns raised about the assessment at SC20. Individual working papers were presented for both assessment approaches. SC21 noted that the model outcomes presented were reasonably consistent with previous stock assessment results and with each other. However, there were remaining issues with the integrated assessment (moved from Multifan-CL to Stock Synthesis 3) that could not be resolved in the time available. The alternative Bayesian Surplus Production Model (BPSM) was proposed as a simpler, more robust model for management advice that more appropriately characterized the assessment uncertainty.</w:t>
      </w:r>
      <w:r w:rsidR="00313106">
        <w:rPr>
          <w:lang w:val="en-NZ"/>
        </w:rPr>
        <w:t xml:space="preserve">  </w:t>
      </w:r>
    </w:p>
    <w:p w14:paraId="1B2A3C26" w14:textId="77777777" w:rsidR="0026363E" w:rsidRPr="00713B84" w:rsidRDefault="0026363E" w:rsidP="0026363E">
      <w:pPr>
        <w:pStyle w:val="SCtext"/>
        <w:numPr>
          <w:ilvl w:val="0"/>
          <w:numId w:val="0"/>
        </w:numPr>
        <w:rPr>
          <w:lang w:val="en-NZ"/>
        </w:rPr>
      </w:pPr>
    </w:p>
    <w:p w14:paraId="26CEAF4E" w14:textId="6904D4C9" w:rsidR="00BE57B6" w:rsidRPr="00713B84" w:rsidRDefault="00EA66A9" w:rsidP="00EA66A9">
      <w:pPr>
        <w:pStyle w:val="SCtext"/>
        <w:rPr>
          <w:b/>
          <w:bCs/>
          <w:lang w:val="en-NZ"/>
        </w:rPr>
      </w:pPr>
      <w:r w:rsidRPr="00713B84">
        <w:rPr>
          <w:b/>
          <w:bCs/>
          <w:lang w:val="en-NZ"/>
        </w:rPr>
        <w:t>SC21 recommended that stock status and management advice be based upon the Bayesian surplus production model (BSPM) results as the most parsimonious and robust assessment presented for the SW Pacific MLS stock. As such, the summary text, figures, and tables below are based on the BSPM.</w:t>
      </w:r>
    </w:p>
    <w:p w14:paraId="1C035B1C" w14:textId="77777777" w:rsidR="00EA66A9" w:rsidRPr="00713B84" w:rsidRDefault="00EA66A9" w:rsidP="00EA66A9">
      <w:pPr>
        <w:pStyle w:val="SCtext"/>
        <w:numPr>
          <w:ilvl w:val="0"/>
          <w:numId w:val="0"/>
        </w:numPr>
        <w:rPr>
          <w:lang w:val="en-NZ"/>
        </w:rPr>
      </w:pPr>
    </w:p>
    <w:bookmarkEnd w:id="56"/>
    <w:p w14:paraId="0AE07C2E" w14:textId="2C902BFA" w:rsidR="00D649E0" w:rsidRPr="00713B84" w:rsidRDefault="007A3AEA" w:rsidP="007A3AEA">
      <w:pPr>
        <w:widowControl w:val="0"/>
        <w:kinsoku w:val="0"/>
        <w:overflowPunct w:val="0"/>
        <w:autoSpaceDE w:val="0"/>
        <w:autoSpaceDN w:val="0"/>
        <w:adjustRightInd w:val="0"/>
        <w:snapToGrid w:val="0"/>
        <w:jc w:val="both"/>
        <w:rPr>
          <w:rFonts w:eastAsia="Batang"/>
          <w:b/>
          <w:bCs/>
          <w:szCs w:val="22"/>
          <w:lang w:eastAsia="ko-KR"/>
        </w:rPr>
      </w:pPr>
      <w:r w:rsidRPr="00713B84">
        <w:rPr>
          <w:rFonts w:eastAsia="Batang"/>
          <w:b/>
          <w:bCs/>
          <w:szCs w:val="22"/>
          <w:lang w:eastAsia="ko-KR"/>
        </w:rPr>
        <w:t>4.5.2.2</w:t>
      </w:r>
      <w:r w:rsidRPr="00713B84">
        <w:rPr>
          <w:rFonts w:eastAsia="Batang"/>
          <w:b/>
          <w:bCs/>
          <w:szCs w:val="22"/>
          <w:lang w:eastAsia="ko-KR"/>
        </w:rPr>
        <w:tab/>
      </w:r>
      <w:r w:rsidR="00D649E0" w:rsidRPr="00713B84">
        <w:rPr>
          <w:rFonts w:eastAsia="Batang"/>
          <w:b/>
          <w:bCs/>
          <w:szCs w:val="22"/>
          <w:lang w:eastAsia="ko-KR"/>
        </w:rPr>
        <w:t>Provision of scientific information to the Commission</w:t>
      </w:r>
    </w:p>
    <w:p w14:paraId="61089486" w14:textId="77777777" w:rsidR="00D649E0" w:rsidRPr="00713B84" w:rsidRDefault="00D649E0" w:rsidP="00D649E0">
      <w:pPr>
        <w:pStyle w:val="WCPFCnormal"/>
        <w:widowControl w:val="0"/>
        <w:numPr>
          <w:ilvl w:val="0"/>
          <w:numId w:val="0"/>
        </w:numPr>
        <w:adjustRightInd w:val="0"/>
        <w:snapToGrid w:val="0"/>
        <w:spacing w:after="0"/>
        <w:ind w:left="1200"/>
        <w:contextualSpacing w:val="0"/>
        <w:rPr>
          <w:rFonts w:asciiTheme="minorHAnsi" w:eastAsiaTheme="minorEastAsia" w:hAnsiTheme="minorHAnsi" w:cstheme="minorHAnsi"/>
          <w:bCs/>
          <w:lang w:val="en-NZ" w:eastAsia="ko-KR"/>
        </w:rPr>
      </w:pPr>
    </w:p>
    <w:p w14:paraId="4F28736A" w14:textId="2CB82D77" w:rsidR="00D649E0" w:rsidRPr="00713B84" w:rsidRDefault="00D649E0" w:rsidP="009A74D6">
      <w:pPr>
        <w:pStyle w:val="ListParagraph"/>
        <w:widowControl w:val="0"/>
        <w:numPr>
          <w:ilvl w:val="0"/>
          <w:numId w:val="22"/>
        </w:numPr>
        <w:kinsoku w:val="0"/>
        <w:overflowPunct w:val="0"/>
        <w:autoSpaceDE w:val="0"/>
        <w:autoSpaceDN w:val="0"/>
        <w:adjustRightInd w:val="0"/>
        <w:snapToGrid w:val="0"/>
        <w:ind w:left="720" w:hanging="720"/>
        <w:jc w:val="both"/>
        <w:rPr>
          <w:rFonts w:asciiTheme="minorHAnsi" w:eastAsia="Batang" w:hAnsiTheme="minorHAnsi" w:cstheme="minorHAnsi"/>
          <w:b/>
          <w:szCs w:val="22"/>
          <w:lang w:eastAsia="ko-KR"/>
        </w:rPr>
      </w:pPr>
      <w:r w:rsidRPr="00713B84">
        <w:rPr>
          <w:rFonts w:asciiTheme="minorHAnsi" w:hAnsiTheme="minorHAnsi" w:cstheme="minorHAnsi"/>
          <w:b/>
          <w:szCs w:val="22"/>
        </w:rPr>
        <w:t xml:space="preserve">Stock </w:t>
      </w:r>
      <w:r w:rsidRPr="00713B84">
        <w:rPr>
          <w:rFonts w:asciiTheme="minorHAnsi" w:eastAsiaTheme="minorEastAsia" w:hAnsiTheme="minorHAnsi" w:cstheme="minorHAnsi"/>
          <w:b/>
          <w:szCs w:val="22"/>
          <w:lang w:eastAsia="ko-KR"/>
        </w:rPr>
        <w:t xml:space="preserve">assessment and </w:t>
      </w:r>
      <w:r w:rsidRPr="00713B84">
        <w:rPr>
          <w:rFonts w:asciiTheme="minorHAnsi" w:hAnsiTheme="minorHAnsi" w:cstheme="minorHAnsi"/>
          <w:b/>
          <w:szCs w:val="22"/>
        </w:rPr>
        <w:t xml:space="preserve">trends </w:t>
      </w:r>
    </w:p>
    <w:p w14:paraId="68B0BEC7" w14:textId="77777777" w:rsidR="0031524E" w:rsidRPr="00713B84" w:rsidRDefault="0031524E" w:rsidP="0031524E">
      <w:pPr>
        <w:pStyle w:val="ListParagraph"/>
        <w:widowControl w:val="0"/>
        <w:kinsoku w:val="0"/>
        <w:overflowPunct w:val="0"/>
        <w:autoSpaceDE w:val="0"/>
        <w:autoSpaceDN w:val="0"/>
        <w:adjustRightInd w:val="0"/>
        <w:snapToGrid w:val="0"/>
        <w:ind w:left="1080"/>
        <w:jc w:val="both"/>
        <w:rPr>
          <w:rFonts w:asciiTheme="minorHAnsi" w:eastAsia="Batang" w:hAnsiTheme="minorHAnsi" w:cstheme="minorHAnsi"/>
          <w:b/>
          <w:szCs w:val="22"/>
          <w:lang w:eastAsia="ko-KR"/>
        </w:rPr>
      </w:pPr>
    </w:p>
    <w:p w14:paraId="192A0119" w14:textId="08F8D481" w:rsidR="002C6019" w:rsidRPr="00713B84" w:rsidRDefault="0031524E" w:rsidP="0031524E">
      <w:pPr>
        <w:pStyle w:val="SCtext"/>
        <w:rPr>
          <w:lang w:val="en-NZ"/>
        </w:rPr>
      </w:pPr>
      <w:r w:rsidRPr="00713B84">
        <w:rPr>
          <w:lang w:val="en-NZ"/>
        </w:rPr>
        <w:t xml:space="preserve">The revision of the 2024 Southwest Pacific Ocean striped marlin stock assessment employed a multi-model approach in an effort to provide a robust basis for </w:t>
      </w:r>
      <w:r w:rsidR="00053A7C">
        <w:rPr>
          <w:lang w:val="en-NZ"/>
        </w:rPr>
        <w:t xml:space="preserve">the </w:t>
      </w:r>
      <w:r w:rsidRPr="00713B84">
        <w:rPr>
          <w:lang w:val="en-NZ"/>
        </w:rPr>
        <w:t>provision of management advice on stock status. During the revision work</w:t>
      </w:r>
      <w:r w:rsidR="00053A7C">
        <w:rPr>
          <w:lang w:val="en-NZ"/>
        </w:rPr>
        <w:t xml:space="preserve">, issues with the age-structured </w:t>
      </w:r>
      <w:r w:rsidR="00A94118">
        <w:rPr>
          <w:lang w:val="en-NZ"/>
        </w:rPr>
        <w:t xml:space="preserve">integrated </w:t>
      </w:r>
      <w:r w:rsidR="00053A7C">
        <w:rPr>
          <w:lang w:val="en-NZ"/>
        </w:rPr>
        <w:t>assessment, using Stock Synthesis 3, that could not be satisfactorily resolved led to a strategic shift to a</w:t>
      </w:r>
      <w:r w:rsidRPr="00713B84">
        <w:rPr>
          <w:lang w:val="en-NZ"/>
        </w:rPr>
        <w:t xml:space="preserve"> data-moderate Bayesian surplus production model (BSPM). For the BSPM, the Fletcher-Schaefer production model framework was implemented in Stan using a state-space formulation where population depletion evolves according to surplus production and fishing mortality dynamics linked to effort data. This approach condenses biological and fishery assumptions</w:t>
      </w:r>
      <w:r w:rsidR="00053A7C">
        <w:rPr>
          <w:lang w:val="en-NZ"/>
        </w:rPr>
        <w:t>,</w:t>
      </w:r>
      <w:r w:rsidRPr="00713B84">
        <w:rPr>
          <w:lang w:val="en-NZ"/>
        </w:rPr>
        <w:t xml:space="preserve"> which provides a robust framework for estimating stock status and efficiently exploring uncertainties in productivity and scale. The model assumes a single, well-mixed stock (</w:t>
      </w:r>
      <w:r w:rsidRPr="00713B84">
        <w:rPr>
          <w:b/>
          <w:bCs/>
          <w:lang w:val="en-NZ"/>
        </w:rPr>
        <w:fldChar w:fldCharType="begin"/>
      </w:r>
      <w:r w:rsidRPr="00713B84">
        <w:rPr>
          <w:b/>
          <w:bCs/>
          <w:lang w:val="en-NZ"/>
        </w:rPr>
        <w:instrText xml:space="preserve"> REF _Ref206231661 \h  \* MERGEFORMAT </w:instrText>
      </w:r>
      <w:r w:rsidRPr="00713B84">
        <w:rPr>
          <w:b/>
          <w:bCs/>
          <w:lang w:val="en-NZ"/>
        </w:rPr>
      </w:r>
      <w:r w:rsidRPr="00713B84">
        <w:rPr>
          <w:b/>
          <w:bCs/>
          <w:lang w:val="en-NZ"/>
        </w:rPr>
        <w:fldChar w:fldCharType="separate"/>
      </w:r>
      <w:r w:rsidR="003C388E" w:rsidRPr="003C388E">
        <w:rPr>
          <w:b/>
          <w:bCs/>
          <w:lang w:val="en-NZ"/>
        </w:rPr>
        <w:t>Figure MLS-01</w:t>
      </w:r>
      <w:r w:rsidRPr="00713B84">
        <w:rPr>
          <w:b/>
          <w:bCs/>
          <w:lang w:val="en-NZ"/>
        </w:rPr>
        <w:fldChar w:fldCharType="end"/>
      </w:r>
      <w:r w:rsidRPr="00713B84">
        <w:rPr>
          <w:lang w:val="en-NZ"/>
        </w:rPr>
        <w:t>) with no population age structure and fished by a single aggregate fishery (</w:t>
      </w:r>
      <w:r w:rsidRPr="00713B84">
        <w:rPr>
          <w:b/>
          <w:bCs/>
          <w:lang w:val="en-NZ"/>
        </w:rPr>
        <w:fldChar w:fldCharType="begin"/>
      </w:r>
      <w:r w:rsidRPr="00713B84">
        <w:rPr>
          <w:b/>
          <w:bCs/>
          <w:lang w:val="en-NZ"/>
        </w:rPr>
        <w:instrText xml:space="preserve"> REF _Ref206231683 \h  \* MERGEFORMAT </w:instrText>
      </w:r>
      <w:r w:rsidRPr="00713B84">
        <w:rPr>
          <w:b/>
          <w:bCs/>
          <w:lang w:val="en-NZ"/>
        </w:rPr>
      </w:r>
      <w:r w:rsidRPr="00713B84">
        <w:rPr>
          <w:b/>
          <w:bCs/>
          <w:lang w:val="en-NZ"/>
        </w:rPr>
        <w:fldChar w:fldCharType="separate"/>
      </w:r>
      <w:r w:rsidR="003C388E" w:rsidRPr="003C388E">
        <w:rPr>
          <w:b/>
          <w:bCs/>
          <w:lang w:val="en-NZ"/>
        </w:rPr>
        <w:t>Table MLS-01</w:t>
      </w:r>
      <w:r w:rsidRPr="00713B84">
        <w:rPr>
          <w:b/>
          <w:bCs/>
          <w:lang w:val="en-NZ"/>
        </w:rPr>
        <w:fldChar w:fldCharType="end"/>
      </w:r>
      <w:r w:rsidRPr="00713B84">
        <w:rPr>
          <w:lang w:val="en-NZ"/>
        </w:rPr>
        <w:t>).</w:t>
      </w:r>
    </w:p>
    <w:p w14:paraId="66D05AD3" w14:textId="77777777" w:rsidR="002C6019" w:rsidRPr="00713B84" w:rsidRDefault="002C6019" w:rsidP="002C6019">
      <w:pPr>
        <w:pStyle w:val="SCtext"/>
        <w:numPr>
          <w:ilvl w:val="0"/>
          <w:numId w:val="0"/>
        </w:numPr>
        <w:rPr>
          <w:lang w:val="en-NZ"/>
        </w:rPr>
      </w:pPr>
    </w:p>
    <w:p w14:paraId="6421F65E" w14:textId="3E9B76CB" w:rsidR="0031524E" w:rsidRPr="00713B84" w:rsidRDefault="002C6019" w:rsidP="0031524E">
      <w:pPr>
        <w:pStyle w:val="SCtext"/>
        <w:rPr>
          <w:lang w:val="en-NZ"/>
        </w:rPr>
      </w:pPr>
      <w:r w:rsidRPr="00713B84">
        <w:rPr>
          <w:rFonts w:cstheme="minorHAnsi"/>
          <w:lang w:val="en-NZ"/>
        </w:rPr>
        <w:t>T</w:t>
      </w:r>
      <w:r w:rsidR="0031524E" w:rsidRPr="00713B84">
        <w:rPr>
          <w:rFonts w:cstheme="minorHAnsi"/>
          <w:lang w:val="en-NZ"/>
        </w:rPr>
        <w:t>he assessment incorporated multiple sources of uncertainty through both model structure and parameter estimation approaches (</w:t>
      </w:r>
      <w:r w:rsidR="0031524E" w:rsidRPr="00713B84">
        <w:rPr>
          <w:rFonts w:cstheme="minorHAnsi"/>
          <w:b/>
          <w:bCs/>
          <w:lang w:val="en-NZ"/>
        </w:rPr>
        <w:fldChar w:fldCharType="begin"/>
      </w:r>
      <w:r w:rsidR="0031524E" w:rsidRPr="00713B84">
        <w:rPr>
          <w:rFonts w:cstheme="minorHAnsi"/>
          <w:b/>
          <w:bCs/>
          <w:lang w:val="en-NZ"/>
        </w:rPr>
        <w:instrText xml:space="preserve"> REF _Ref206231698 \h  \* MERGEFORMAT </w:instrText>
      </w:r>
      <w:r w:rsidR="0031524E" w:rsidRPr="00713B84">
        <w:rPr>
          <w:rFonts w:cstheme="minorHAnsi"/>
          <w:b/>
          <w:bCs/>
          <w:lang w:val="en-NZ"/>
        </w:rPr>
      </w:r>
      <w:r w:rsidR="0031524E" w:rsidRPr="00713B84">
        <w:rPr>
          <w:rFonts w:cstheme="minorHAnsi"/>
          <w:b/>
          <w:bCs/>
          <w:lang w:val="en-NZ"/>
        </w:rPr>
        <w:fldChar w:fldCharType="separate"/>
      </w:r>
      <w:r w:rsidR="003C388E" w:rsidRPr="003C388E">
        <w:rPr>
          <w:rFonts w:cstheme="minorHAnsi"/>
          <w:b/>
          <w:bCs/>
          <w:lang w:val="en-NZ"/>
        </w:rPr>
        <w:t>Table MLS-02</w:t>
      </w:r>
      <w:r w:rsidR="0031524E" w:rsidRPr="00713B84">
        <w:rPr>
          <w:rFonts w:cstheme="minorHAnsi"/>
          <w:b/>
          <w:bCs/>
          <w:lang w:val="en-NZ"/>
        </w:rPr>
        <w:fldChar w:fldCharType="end"/>
      </w:r>
      <w:r w:rsidR="0031524E" w:rsidRPr="00713B84">
        <w:rPr>
          <w:rFonts w:cstheme="minorHAnsi"/>
          <w:lang w:val="en-NZ"/>
        </w:rPr>
        <w:t xml:space="preserve">). Key uncertainties included substantial uncertainty in absolute population scale, biological parameter uncertainty in growth, maturity, natural mortality, and steepness that contributed to broad priors for maximum intrinsic rate of increase, and population scale. The model ensemble explicitly incorporated uncertainty in population trend by considering the distant water fishing nation (DWFN) and </w:t>
      </w:r>
      <w:r w:rsidR="00F9521E">
        <w:rPr>
          <w:rFonts w:cstheme="minorHAnsi"/>
          <w:lang w:val="en-NZ"/>
        </w:rPr>
        <w:t xml:space="preserve">the </w:t>
      </w:r>
      <w:r w:rsidR="0031524E" w:rsidRPr="00713B84">
        <w:rPr>
          <w:rFonts w:cstheme="minorHAnsi"/>
          <w:lang w:val="en-NZ"/>
        </w:rPr>
        <w:t xml:space="preserve">New Zealand recreational sportfish index. Alternative priors for the shape parameter, which informs the location of MSY, were also considered in the ensemble. </w:t>
      </w:r>
    </w:p>
    <w:p w14:paraId="3C9F6416" w14:textId="77777777" w:rsidR="00053A7C" w:rsidRDefault="00053A7C" w:rsidP="0031524E">
      <w:pPr>
        <w:rPr>
          <w:rFonts w:cstheme="minorHAnsi"/>
        </w:rPr>
      </w:pPr>
    </w:p>
    <w:p w14:paraId="05F57002" w14:textId="582EBF91" w:rsidR="0031524E" w:rsidRPr="00713B84" w:rsidRDefault="0031524E" w:rsidP="00290BE9">
      <w:pPr>
        <w:pStyle w:val="SCtext"/>
      </w:pPr>
      <w:r w:rsidRPr="00713B84">
        <w:t>Annual catches are provided from 1952</w:t>
      </w:r>
      <w:r w:rsidR="00053A7C">
        <w:t xml:space="preserve"> to </w:t>
      </w:r>
      <w:r w:rsidRPr="00713B84">
        <w:t>2022 (</w:t>
      </w:r>
      <w:r w:rsidRPr="00713B84">
        <w:rPr>
          <w:b/>
          <w:bCs/>
        </w:rPr>
        <w:fldChar w:fldCharType="begin"/>
      </w:r>
      <w:r w:rsidRPr="00713B84">
        <w:rPr>
          <w:b/>
          <w:bCs/>
        </w:rPr>
        <w:instrText xml:space="preserve"> REF _Ref206231731 \h  \* MERGEFORMAT </w:instrText>
      </w:r>
      <w:r w:rsidRPr="00713B84">
        <w:rPr>
          <w:b/>
          <w:bCs/>
        </w:rPr>
      </w:r>
      <w:r w:rsidRPr="00713B84">
        <w:rPr>
          <w:b/>
          <w:bCs/>
        </w:rPr>
        <w:fldChar w:fldCharType="separate"/>
      </w:r>
      <w:r w:rsidR="003C388E" w:rsidRPr="003C388E">
        <w:rPr>
          <w:b/>
          <w:bCs/>
        </w:rPr>
        <w:t>Figure MLS-02</w:t>
      </w:r>
      <w:r w:rsidRPr="00713B84">
        <w:rPr>
          <w:b/>
          <w:bCs/>
        </w:rPr>
        <w:fldChar w:fldCharType="end"/>
      </w:r>
      <w:r w:rsidRPr="00713B84">
        <w:t>). The annual catch series showed initially low removals in 1952-1953, followed by a high but potentially legitimate peak of ~80,000 individuals in 1954, then generally stable catches of between 20,000</w:t>
      </w:r>
      <w:r w:rsidR="00053A7C">
        <w:t xml:space="preserve"> and </w:t>
      </w:r>
      <w:r w:rsidRPr="00713B84">
        <w:t xml:space="preserve">40,000 individuals with a slight decline since 2000. </w:t>
      </w:r>
    </w:p>
    <w:p w14:paraId="56EBD795" w14:textId="77777777" w:rsidR="002C6019" w:rsidRPr="00713B84" w:rsidRDefault="002C6019" w:rsidP="0031524E">
      <w:pPr>
        <w:rPr>
          <w:rFonts w:cstheme="minorHAnsi"/>
        </w:rPr>
      </w:pPr>
    </w:p>
    <w:p w14:paraId="33D6B9DE" w14:textId="128C8D9E" w:rsidR="0031524E" w:rsidRPr="00713B84" w:rsidRDefault="0031524E" w:rsidP="002C6019">
      <w:pPr>
        <w:pStyle w:val="SCtext"/>
        <w:rPr>
          <w:lang w:val="en-NZ"/>
        </w:rPr>
      </w:pPr>
      <w:r w:rsidRPr="00713B84">
        <w:rPr>
          <w:lang w:val="en-NZ"/>
        </w:rPr>
        <w:t>The standardized DWFN CPUE index (1988-2022) and New Zealand recreational index (</w:t>
      </w:r>
      <w:r w:rsidRPr="00713B84">
        <w:rPr>
          <w:b/>
          <w:bCs/>
          <w:lang w:val="en-NZ"/>
        </w:rPr>
        <w:fldChar w:fldCharType="begin"/>
      </w:r>
      <w:r w:rsidRPr="00713B84">
        <w:rPr>
          <w:b/>
          <w:bCs/>
          <w:lang w:val="en-NZ"/>
        </w:rPr>
        <w:instrText xml:space="preserve"> REF _Ref206231743 \h  \* MERGEFORMAT </w:instrText>
      </w:r>
      <w:r w:rsidRPr="00713B84">
        <w:rPr>
          <w:b/>
          <w:bCs/>
          <w:lang w:val="en-NZ"/>
        </w:rPr>
      </w:r>
      <w:r w:rsidRPr="00713B84">
        <w:rPr>
          <w:b/>
          <w:bCs/>
          <w:lang w:val="en-NZ"/>
        </w:rPr>
        <w:fldChar w:fldCharType="separate"/>
      </w:r>
      <w:r w:rsidR="003C388E" w:rsidRPr="003C388E">
        <w:rPr>
          <w:b/>
          <w:bCs/>
          <w:lang w:val="en-NZ"/>
        </w:rPr>
        <w:t>Figure MLS-03</w:t>
      </w:r>
      <w:r w:rsidRPr="00713B84">
        <w:rPr>
          <w:b/>
          <w:bCs/>
          <w:lang w:val="en-NZ"/>
        </w:rPr>
        <w:fldChar w:fldCharType="end"/>
      </w:r>
      <w:r w:rsidRPr="00713B84">
        <w:rPr>
          <w:lang w:val="en-NZ"/>
        </w:rPr>
        <w:t xml:space="preserve">) were the only indices with sufficient length and contrast to inform </w:t>
      </w:r>
      <w:r w:rsidR="00053A7C">
        <w:rPr>
          <w:lang w:val="en-NZ"/>
        </w:rPr>
        <w:t>population-scale</w:t>
      </w:r>
      <w:r w:rsidRPr="00713B84">
        <w:rPr>
          <w:lang w:val="en-NZ"/>
        </w:rPr>
        <w:t xml:space="preserve"> estimates, both exhibiting declining trends that constrain population size. The DWFN index showed high variability with </w:t>
      </w:r>
      <w:r w:rsidR="00053A7C">
        <w:rPr>
          <w:lang w:val="en-NZ"/>
        </w:rPr>
        <w:t xml:space="preserve">a </w:t>
      </w:r>
      <w:r w:rsidRPr="00713B84">
        <w:rPr>
          <w:lang w:val="en-NZ"/>
        </w:rPr>
        <w:t>general decline most pronounced after 2000, though stabilizing somewhat before showing slight recent increases. The New Zealand index showed a more continual decline from the mid-1990s, though observation error was larger in</w:t>
      </w:r>
      <w:r w:rsidR="00053A7C">
        <w:rPr>
          <w:lang w:val="en-NZ"/>
        </w:rPr>
        <w:t xml:space="preserve"> the</w:t>
      </w:r>
      <w:r w:rsidRPr="00713B84">
        <w:rPr>
          <w:lang w:val="en-NZ"/>
        </w:rPr>
        <w:t xml:space="preserve"> terminal years</w:t>
      </w:r>
      <w:r w:rsidR="00053A7C">
        <w:rPr>
          <w:lang w:val="en-NZ"/>
        </w:rPr>
        <w:t>.</w:t>
      </w:r>
      <w:r w:rsidRPr="00713B84">
        <w:rPr>
          <w:lang w:val="en-NZ"/>
        </w:rPr>
        <w:t xml:space="preserve"> The shorter observer indices were largely flat from </w:t>
      </w:r>
      <w:r w:rsidRPr="00713B84">
        <w:rPr>
          <w:lang w:val="en-NZ"/>
        </w:rPr>
        <w:lastRenderedPageBreak/>
        <w:t>2000</w:t>
      </w:r>
      <w:r w:rsidR="00053A7C">
        <w:rPr>
          <w:lang w:val="en-NZ"/>
        </w:rPr>
        <w:t xml:space="preserve"> to </w:t>
      </w:r>
      <w:r w:rsidRPr="00713B84">
        <w:rPr>
          <w:lang w:val="en-NZ"/>
        </w:rPr>
        <w:t xml:space="preserve">2022. The </w:t>
      </w:r>
      <w:r w:rsidR="00053A7C">
        <w:rPr>
          <w:lang w:val="en-NZ"/>
        </w:rPr>
        <w:t>Australian</w:t>
      </w:r>
      <w:r w:rsidR="00053A7C" w:rsidRPr="00713B84">
        <w:rPr>
          <w:lang w:val="en-NZ"/>
        </w:rPr>
        <w:t xml:space="preserve"> </w:t>
      </w:r>
      <w:r w:rsidRPr="00713B84">
        <w:rPr>
          <w:lang w:val="en-NZ"/>
        </w:rPr>
        <w:t xml:space="preserve">longline index was also short and showed an initial decline before being largely stable with a larger observation in the terminal year. </w:t>
      </w:r>
    </w:p>
    <w:p w14:paraId="33E06B37" w14:textId="77777777" w:rsidR="002C6019" w:rsidRPr="00713B84" w:rsidRDefault="002C6019" w:rsidP="002C6019">
      <w:pPr>
        <w:pStyle w:val="SCtext"/>
        <w:numPr>
          <w:ilvl w:val="0"/>
          <w:numId w:val="0"/>
        </w:numPr>
        <w:rPr>
          <w:lang w:val="en-NZ"/>
        </w:rPr>
      </w:pPr>
    </w:p>
    <w:p w14:paraId="62270795" w14:textId="7C53082A" w:rsidR="002C6019" w:rsidRPr="00713B84" w:rsidRDefault="0031524E" w:rsidP="00290BE9">
      <w:pPr>
        <w:pStyle w:val="SCtext"/>
        <w:rPr>
          <w:rFonts w:cstheme="minorHAnsi"/>
          <w:lang w:val="en-NZ"/>
        </w:rPr>
      </w:pPr>
      <w:r w:rsidRPr="00713B84">
        <w:rPr>
          <w:rFonts w:cstheme="minorHAnsi"/>
          <w:lang w:val="en-NZ"/>
        </w:rPr>
        <w:t>The ensemble estimated total population trajectories (</w:t>
      </w:r>
      <w:r w:rsidRPr="00713B84">
        <w:rPr>
          <w:rFonts w:cstheme="minorHAnsi"/>
          <w:b/>
          <w:bCs/>
          <w:lang w:val="en-NZ"/>
        </w:rPr>
        <w:fldChar w:fldCharType="begin"/>
      </w:r>
      <w:r w:rsidRPr="00713B84">
        <w:rPr>
          <w:rFonts w:cstheme="minorHAnsi"/>
          <w:b/>
          <w:bCs/>
          <w:lang w:val="en-NZ"/>
        </w:rPr>
        <w:instrText xml:space="preserve"> REF _Ref206231752 \h  \* MERGEFORMAT </w:instrText>
      </w:r>
      <w:r w:rsidRPr="00713B84">
        <w:rPr>
          <w:rFonts w:cstheme="minorHAnsi"/>
          <w:b/>
          <w:bCs/>
          <w:lang w:val="en-NZ"/>
        </w:rPr>
      </w:r>
      <w:r w:rsidRPr="00713B84">
        <w:rPr>
          <w:rFonts w:cstheme="minorHAnsi"/>
          <w:b/>
          <w:bCs/>
          <w:lang w:val="en-NZ"/>
        </w:rPr>
        <w:fldChar w:fldCharType="separate"/>
      </w:r>
      <w:r w:rsidR="003C388E" w:rsidRPr="003C388E">
        <w:rPr>
          <w:rFonts w:cstheme="minorHAnsi"/>
          <w:b/>
          <w:bCs/>
          <w:lang w:val="en-NZ"/>
        </w:rPr>
        <w:t>Figure MLS-04</w:t>
      </w:r>
      <w:r w:rsidRPr="00713B84">
        <w:rPr>
          <w:rFonts w:cstheme="minorHAnsi"/>
          <w:b/>
          <w:bCs/>
          <w:lang w:val="en-NZ"/>
        </w:rPr>
        <w:fldChar w:fldCharType="end"/>
      </w:r>
      <w:r w:rsidRPr="00713B84">
        <w:rPr>
          <w:rFonts w:cstheme="minorHAnsi"/>
          <w:lang w:val="en-NZ"/>
        </w:rPr>
        <w:t>) showing a pronounced decline from unfished conditions during the 1950s-1960s, relatively stable population levels around from the 1970s through early 2000s, and recovery since approximately 2015. Fishing mortality (</w:t>
      </w:r>
      <w:r w:rsidRPr="00713B84">
        <w:rPr>
          <w:rFonts w:cstheme="minorHAnsi"/>
          <w:i/>
          <w:iCs/>
          <w:lang w:val="en-NZ"/>
        </w:rPr>
        <w:t>F</w:t>
      </w:r>
      <w:r w:rsidRPr="00713B84">
        <w:rPr>
          <w:rFonts w:cstheme="minorHAnsi"/>
          <w:lang w:val="en-NZ"/>
        </w:rPr>
        <w:t>) estimates (</w:t>
      </w:r>
      <w:r w:rsidRPr="00713B84">
        <w:rPr>
          <w:rFonts w:cstheme="minorHAnsi"/>
          <w:b/>
          <w:bCs/>
          <w:lang w:val="en-NZ"/>
        </w:rPr>
        <w:fldChar w:fldCharType="begin"/>
      </w:r>
      <w:r w:rsidRPr="00713B84">
        <w:rPr>
          <w:rFonts w:cstheme="minorHAnsi"/>
          <w:b/>
          <w:bCs/>
          <w:lang w:val="en-NZ"/>
        </w:rPr>
        <w:instrText xml:space="preserve"> REF _Ref206231752 \h  \* MERGEFORMAT </w:instrText>
      </w:r>
      <w:r w:rsidRPr="00713B84">
        <w:rPr>
          <w:rFonts w:cstheme="minorHAnsi"/>
          <w:b/>
          <w:bCs/>
          <w:lang w:val="en-NZ"/>
        </w:rPr>
      </w:r>
      <w:r w:rsidRPr="00713B84">
        <w:rPr>
          <w:rFonts w:cstheme="minorHAnsi"/>
          <w:b/>
          <w:bCs/>
          <w:lang w:val="en-NZ"/>
        </w:rPr>
        <w:fldChar w:fldCharType="separate"/>
      </w:r>
      <w:r w:rsidR="003C388E" w:rsidRPr="003C388E">
        <w:rPr>
          <w:rFonts w:cstheme="minorHAnsi"/>
          <w:b/>
          <w:bCs/>
          <w:lang w:val="en-NZ"/>
        </w:rPr>
        <w:t>Figure MLS-04</w:t>
      </w:r>
      <w:r w:rsidRPr="00713B84">
        <w:rPr>
          <w:rFonts w:cstheme="minorHAnsi"/>
          <w:b/>
          <w:bCs/>
          <w:lang w:val="en-NZ"/>
        </w:rPr>
        <w:fldChar w:fldCharType="end"/>
      </w:r>
      <w:r w:rsidRPr="00713B84">
        <w:rPr>
          <w:rFonts w:cstheme="minorHAnsi"/>
          <w:lang w:val="en-NZ"/>
        </w:rPr>
        <w:t xml:space="preserve">) generally increased through the model period until the early 2000s, followed by generally declining trends in recent decades consistent with population recovery patterns. The models demonstrated evidence of a well-determined production function through successful model-free hindcast validation, where models fitted to progressively truncated datasets successfully predicted future population dynamics based solely on estimated production parameters and catch data. Model validation through retrospective analysis showed acceptable bias within recommended ranges, and all models showed good convergence according to conventional Bayesian diagnostics. </w:t>
      </w:r>
    </w:p>
    <w:p w14:paraId="49B3310D" w14:textId="77777777" w:rsidR="002C6019" w:rsidRPr="00713B84" w:rsidRDefault="002C6019" w:rsidP="002C6019">
      <w:pPr>
        <w:pStyle w:val="SCtext"/>
        <w:numPr>
          <w:ilvl w:val="0"/>
          <w:numId w:val="0"/>
        </w:numPr>
        <w:rPr>
          <w:rFonts w:cstheme="minorHAnsi"/>
          <w:lang w:val="en-NZ"/>
        </w:rPr>
      </w:pPr>
    </w:p>
    <w:p w14:paraId="6FD84A3B" w14:textId="54865013" w:rsidR="002C6019" w:rsidRPr="00713B84" w:rsidRDefault="0031524E" w:rsidP="00290BE9">
      <w:pPr>
        <w:pStyle w:val="SCtext"/>
        <w:rPr>
          <w:rFonts w:cstheme="minorHAnsi"/>
          <w:lang w:val="en-NZ"/>
        </w:rPr>
      </w:pPr>
      <w:r w:rsidRPr="00713B84">
        <w:rPr>
          <w:rFonts w:cstheme="minorHAnsi"/>
          <w:lang w:val="en-NZ"/>
        </w:rPr>
        <w:t>Total depletion (</w:t>
      </w:r>
      <w:r w:rsidRPr="00713B84">
        <w:rPr>
          <w:rFonts w:cstheme="minorHAnsi"/>
          <w:i/>
          <w:iCs/>
          <w:lang w:val="en-NZ"/>
        </w:rPr>
        <w:t>D</w:t>
      </w:r>
      <w:r w:rsidRPr="00713B84">
        <w:rPr>
          <w:rFonts w:cstheme="minorHAnsi"/>
          <w:lang w:val="en-NZ"/>
        </w:rPr>
        <w:t>), defined as the static depletion of total numbers relative to the initial total unfished numbers</w:t>
      </w:r>
      <w:r w:rsidR="00053A7C">
        <w:rPr>
          <w:rFonts w:cstheme="minorHAnsi"/>
          <w:lang w:val="en-NZ"/>
        </w:rPr>
        <w:t>,</w:t>
      </w:r>
      <w:r w:rsidRPr="00713B84">
        <w:rPr>
          <w:rFonts w:cstheme="minorHAnsi"/>
          <w:lang w:val="en-NZ"/>
        </w:rPr>
        <w:t xml:space="preserve"> largely followed the same patterns as the total population trajectory (</w:t>
      </w:r>
      <w:r w:rsidRPr="00713B84">
        <w:rPr>
          <w:rFonts w:cstheme="minorHAnsi"/>
          <w:b/>
          <w:bCs/>
          <w:lang w:val="en-NZ"/>
        </w:rPr>
        <w:fldChar w:fldCharType="begin"/>
      </w:r>
      <w:r w:rsidRPr="00713B84">
        <w:rPr>
          <w:rFonts w:cstheme="minorHAnsi"/>
          <w:b/>
          <w:bCs/>
          <w:lang w:val="en-NZ"/>
        </w:rPr>
        <w:instrText xml:space="preserve"> REF _Ref206231752 \h  \* MERGEFORMAT </w:instrText>
      </w:r>
      <w:r w:rsidRPr="00713B84">
        <w:rPr>
          <w:rFonts w:cstheme="minorHAnsi"/>
          <w:b/>
          <w:bCs/>
          <w:lang w:val="en-NZ"/>
        </w:rPr>
      </w:r>
      <w:r w:rsidRPr="00713B84">
        <w:rPr>
          <w:rFonts w:cstheme="minorHAnsi"/>
          <w:b/>
          <w:bCs/>
          <w:lang w:val="en-NZ"/>
        </w:rPr>
        <w:fldChar w:fldCharType="separate"/>
      </w:r>
      <w:r w:rsidR="003C388E" w:rsidRPr="003C388E">
        <w:rPr>
          <w:rFonts w:cstheme="minorHAnsi"/>
          <w:b/>
          <w:bCs/>
          <w:lang w:val="en-NZ"/>
        </w:rPr>
        <w:t>Figure MLS-04</w:t>
      </w:r>
      <w:r w:rsidRPr="00713B84">
        <w:rPr>
          <w:rFonts w:cstheme="minorHAnsi"/>
          <w:b/>
          <w:bCs/>
          <w:lang w:val="en-NZ"/>
        </w:rPr>
        <w:fldChar w:fldCharType="end"/>
      </w:r>
      <w:r w:rsidRPr="00713B84">
        <w:rPr>
          <w:rFonts w:cstheme="minorHAnsi"/>
          <w:lang w:val="en-NZ"/>
        </w:rPr>
        <w:t xml:space="preserve">). Uncertainty in total depletion was large and asymmetrical, with more uncertainty to the </w:t>
      </w:r>
      <w:r w:rsidR="00053A7C">
        <w:rPr>
          <w:rFonts w:cstheme="minorHAnsi"/>
          <w:lang w:val="en-NZ"/>
        </w:rPr>
        <w:t>high side</w:t>
      </w:r>
      <w:r w:rsidRPr="00713B84">
        <w:rPr>
          <w:rFonts w:cstheme="minorHAnsi"/>
          <w:lang w:val="en-NZ"/>
        </w:rPr>
        <w:t xml:space="preserve">. This is driven by the large uncertainty in population scale. The lower bound of uncertainty was constrained by requiring a large enough population to support the </w:t>
      </w:r>
      <w:r w:rsidR="00053A7C">
        <w:rPr>
          <w:rFonts w:cstheme="minorHAnsi"/>
          <w:lang w:val="en-NZ"/>
        </w:rPr>
        <w:t>70-year</w:t>
      </w:r>
      <w:r w:rsidRPr="00713B84">
        <w:rPr>
          <w:rFonts w:cstheme="minorHAnsi"/>
          <w:lang w:val="en-NZ"/>
        </w:rPr>
        <w:t xml:space="preserve"> catch history. However, the existing data do not support a large population but rather indicate a small, highly productive stock capable of sustaining observed catch levels, which is a conclusion consistent with the Stock Synthesis assessment and previous assessments of this stock. Though population scale estimates were driven by different productivity assumptions, larger catches or a flatter CPUE index would all support a larger population. </w:t>
      </w:r>
    </w:p>
    <w:p w14:paraId="7DF325F9" w14:textId="77777777" w:rsidR="002C6019" w:rsidRPr="00713B84" w:rsidRDefault="002C6019" w:rsidP="002C6019">
      <w:pPr>
        <w:pStyle w:val="SCtext"/>
        <w:numPr>
          <w:ilvl w:val="0"/>
          <w:numId w:val="0"/>
        </w:numPr>
        <w:rPr>
          <w:rFonts w:cstheme="minorHAnsi"/>
          <w:lang w:val="en-NZ"/>
        </w:rPr>
      </w:pPr>
    </w:p>
    <w:p w14:paraId="6757B6C5" w14:textId="4CFD04C5" w:rsidR="0031524E" w:rsidRPr="00713B84" w:rsidRDefault="0031524E" w:rsidP="00290BE9">
      <w:pPr>
        <w:pStyle w:val="SCtext"/>
        <w:rPr>
          <w:rFonts w:cstheme="minorHAnsi"/>
          <w:lang w:val="en-NZ"/>
        </w:rPr>
      </w:pPr>
      <w:r w:rsidRPr="00713B84">
        <w:rPr>
          <w:rFonts w:cstheme="minorHAnsi"/>
          <w:lang w:val="en-NZ"/>
        </w:rPr>
        <w:t>As noted, this BSPM approach showed similar results to the Stock Synthesis integrated model but provided greater confidence in the results by identifying</w:t>
      </w:r>
      <w:r w:rsidR="00313106">
        <w:rPr>
          <w:rFonts w:cstheme="minorHAnsi"/>
          <w:lang w:val="en-NZ"/>
        </w:rPr>
        <w:t xml:space="preserve">  </w:t>
      </w:r>
      <w:r w:rsidRPr="00713B84">
        <w:rPr>
          <w:rFonts w:cstheme="minorHAnsi"/>
          <w:lang w:val="en-NZ"/>
        </w:rPr>
        <w:t xml:space="preserve">a well-determined production function and more appropriately integrating over uncertainty in population scale and productivity. Previous integrated assessments encountered challenges fitting size composition data, conflicts between data sources, and difficulties in determining a stock production function. Key strengths of the BSPM included explicit parameter uncertainty incorporation through simulation-based priors, prior pushforward analysis ensuring biological realism, comprehensive sensitivity analysis, and a well-determined production function. </w:t>
      </w:r>
    </w:p>
    <w:p w14:paraId="277180D9" w14:textId="7581179F" w:rsidR="0031524E" w:rsidRPr="00713B84" w:rsidRDefault="0031524E" w:rsidP="0065077E">
      <w:pPr>
        <w:pStyle w:val="SCtext"/>
        <w:numPr>
          <w:ilvl w:val="0"/>
          <w:numId w:val="0"/>
        </w:numPr>
        <w:rPr>
          <w:lang w:val="en-NZ"/>
        </w:rPr>
      </w:pPr>
    </w:p>
    <w:p w14:paraId="1748618A" w14:textId="21ACE457" w:rsidR="00893036" w:rsidRPr="00713B84" w:rsidRDefault="00893036" w:rsidP="00290BE9">
      <w:pPr>
        <w:pStyle w:val="Caption"/>
        <w:keepNext/>
        <w:jc w:val="both"/>
        <w:rPr>
          <w:rFonts w:cstheme="minorHAnsi"/>
          <w:i/>
          <w:iCs/>
          <w:szCs w:val="22"/>
        </w:rPr>
      </w:pPr>
      <w:bookmarkStart w:id="57" w:name="_Ref206231683"/>
      <w:r w:rsidRPr="00713B84">
        <w:rPr>
          <w:rFonts w:cstheme="minorHAnsi"/>
          <w:bCs/>
          <w:szCs w:val="22"/>
        </w:rPr>
        <w:t>Table MLS-01</w:t>
      </w:r>
      <w:bookmarkEnd w:id="57"/>
      <w:r w:rsidRPr="00713B84">
        <w:rPr>
          <w:rFonts w:cstheme="minorHAnsi"/>
          <w:bCs/>
          <w:szCs w:val="22"/>
        </w:rPr>
        <w:t>.</w:t>
      </w:r>
      <w:r w:rsidR="00313106">
        <w:rPr>
          <w:rFonts w:cstheme="minorHAnsi"/>
          <w:szCs w:val="22"/>
        </w:rPr>
        <w:t xml:space="preserve">  </w:t>
      </w:r>
      <w:r w:rsidRPr="00290BE9">
        <w:rPr>
          <w:rFonts w:cstheme="minorHAnsi"/>
          <w:b w:val="0"/>
          <w:bCs/>
          <w:szCs w:val="22"/>
        </w:rPr>
        <w:t>Stock assessment model structure for the 2025 Southwest Pacific striped marlin 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260"/>
        <w:gridCol w:w="5930"/>
      </w:tblGrid>
      <w:tr w:rsidR="00893036" w:rsidRPr="00713B84" w14:paraId="0B07151D" w14:textId="77777777" w:rsidTr="00290BE9">
        <w:tc>
          <w:tcPr>
            <w:tcW w:w="2160" w:type="dxa"/>
            <w:tcBorders>
              <w:top w:val="single" w:sz="4" w:space="0" w:color="auto"/>
              <w:bottom w:val="double" w:sz="4" w:space="0" w:color="auto"/>
            </w:tcBorders>
          </w:tcPr>
          <w:p w14:paraId="4ED2B084" w14:textId="77777777" w:rsidR="00893036" w:rsidRPr="00713B84" w:rsidRDefault="00893036" w:rsidP="00290BE9">
            <w:pPr>
              <w:keepNext/>
              <w:rPr>
                <w:rFonts w:cstheme="minorHAnsi"/>
                <w:szCs w:val="22"/>
              </w:rPr>
            </w:pPr>
          </w:p>
        </w:tc>
        <w:tc>
          <w:tcPr>
            <w:tcW w:w="1260" w:type="dxa"/>
            <w:tcBorders>
              <w:top w:val="single" w:sz="4" w:space="0" w:color="auto"/>
              <w:bottom w:val="double" w:sz="4" w:space="0" w:color="auto"/>
            </w:tcBorders>
          </w:tcPr>
          <w:p w14:paraId="03CA9970" w14:textId="77777777" w:rsidR="00893036" w:rsidRPr="00713B84" w:rsidRDefault="00893036" w:rsidP="00290BE9">
            <w:pPr>
              <w:keepNext/>
              <w:rPr>
                <w:rFonts w:cstheme="minorHAnsi"/>
                <w:szCs w:val="22"/>
              </w:rPr>
            </w:pPr>
            <w:r w:rsidRPr="00713B84">
              <w:rPr>
                <w:rFonts w:cstheme="minorHAnsi"/>
                <w:szCs w:val="22"/>
              </w:rPr>
              <w:t>Number</w:t>
            </w:r>
          </w:p>
        </w:tc>
        <w:tc>
          <w:tcPr>
            <w:tcW w:w="5930" w:type="dxa"/>
            <w:tcBorders>
              <w:top w:val="single" w:sz="4" w:space="0" w:color="auto"/>
              <w:bottom w:val="double" w:sz="4" w:space="0" w:color="auto"/>
            </w:tcBorders>
          </w:tcPr>
          <w:p w14:paraId="0E6D1D3B" w14:textId="77777777" w:rsidR="00893036" w:rsidRPr="00713B84" w:rsidRDefault="00893036" w:rsidP="00290BE9">
            <w:pPr>
              <w:keepNext/>
              <w:rPr>
                <w:rFonts w:cstheme="minorHAnsi"/>
                <w:szCs w:val="22"/>
              </w:rPr>
            </w:pPr>
            <w:r w:rsidRPr="00713B84">
              <w:rPr>
                <w:rFonts w:cstheme="minorHAnsi"/>
                <w:szCs w:val="22"/>
              </w:rPr>
              <w:t>Description</w:t>
            </w:r>
          </w:p>
        </w:tc>
      </w:tr>
      <w:tr w:rsidR="00893036" w:rsidRPr="00713B84" w14:paraId="2DCBC4D3" w14:textId="77777777" w:rsidTr="00290BE9">
        <w:tc>
          <w:tcPr>
            <w:tcW w:w="2160" w:type="dxa"/>
            <w:tcBorders>
              <w:top w:val="double" w:sz="4" w:space="0" w:color="auto"/>
            </w:tcBorders>
          </w:tcPr>
          <w:p w14:paraId="29C1A140" w14:textId="77777777" w:rsidR="00893036" w:rsidRPr="00713B84" w:rsidRDefault="00893036" w:rsidP="00290BE9">
            <w:pPr>
              <w:keepNext/>
              <w:rPr>
                <w:rFonts w:cstheme="minorHAnsi"/>
                <w:szCs w:val="22"/>
              </w:rPr>
            </w:pPr>
            <w:r w:rsidRPr="00713B84">
              <w:rPr>
                <w:rFonts w:cstheme="minorHAnsi"/>
                <w:szCs w:val="22"/>
              </w:rPr>
              <w:t>Spatial structure</w:t>
            </w:r>
          </w:p>
        </w:tc>
        <w:tc>
          <w:tcPr>
            <w:tcW w:w="1260" w:type="dxa"/>
            <w:tcBorders>
              <w:top w:val="double" w:sz="4" w:space="0" w:color="auto"/>
            </w:tcBorders>
          </w:tcPr>
          <w:p w14:paraId="0453D212" w14:textId="77777777" w:rsidR="00893036" w:rsidRPr="00713B84" w:rsidRDefault="00893036" w:rsidP="00290BE9">
            <w:pPr>
              <w:keepNext/>
              <w:rPr>
                <w:rFonts w:cstheme="minorHAnsi"/>
                <w:szCs w:val="22"/>
              </w:rPr>
            </w:pPr>
            <w:r w:rsidRPr="00713B84">
              <w:rPr>
                <w:rFonts w:cstheme="minorHAnsi"/>
                <w:szCs w:val="22"/>
              </w:rPr>
              <w:t>1</w:t>
            </w:r>
          </w:p>
        </w:tc>
        <w:tc>
          <w:tcPr>
            <w:tcW w:w="5930" w:type="dxa"/>
            <w:tcBorders>
              <w:top w:val="double" w:sz="4" w:space="0" w:color="auto"/>
            </w:tcBorders>
          </w:tcPr>
          <w:p w14:paraId="1EAEAA66" w14:textId="77777777" w:rsidR="00893036" w:rsidRPr="00713B84" w:rsidRDefault="00893036" w:rsidP="00290BE9">
            <w:pPr>
              <w:keepNext/>
              <w:rPr>
                <w:rFonts w:cstheme="minorHAnsi"/>
                <w:szCs w:val="22"/>
              </w:rPr>
            </w:pPr>
            <w:r w:rsidRPr="00713B84">
              <w:rPr>
                <w:rFonts w:cstheme="minorHAnsi"/>
                <w:szCs w:val="22"/>
              </w:rPr>
              <w:t>Assumes single, well-mixed stock</w:t>
            </w:r>
          </w:p>
        </w:tc>
      </w:tr>
      <w:tr w:rsidR="00893036" w:rsidRPr="00713B84" w14:paraId="7F1D1E98" w14:textId="77777777" w:rsidTr="00290BE9">
        <w:tc>
          <w:tcPr>
            <w:tcW w:w="2160" w:type="dxa"/>
          </w:tcPr>
          <w:p w14:paraId="7D4AAE36" w14:textId="77777777" w:rsidR="00893036" w:rsidRPr="00713B84" w:rsidRDefault="00893036" w:rsidP="00290BE9">
            <w:pPr>
              <w:keepNext/>
              <w:rPr>
                <w:rFonts w:cstheme="minorHAnsi"/>
                <w:szCs w:val="22"/>
              </w:rPr>
            </w:pPr>
            <w:r w:rsidRPr="00713B84">
              <w:rPr>
                <w:rFonts w:cstheme="minorHAnsi"/>
                <w:szCs w:val="22"/>
              </w:rPr>
              <w:t>Age structure</w:t>
            </w:r>
          </w:p>
        </w:tc>
        <w:tc>
          <w:tcPr>
            <w:tcW w:w="1260" w:type="dxa"/>
          </w:tcPr>
          <w:p w14:paraId="350A4C79" w14:textId="77777777" w:rsidR="00893036" w:rsidRPr="00713B84" w:rsidRDefault="00893036" w:rsidP="00290BE9">
            <w:pPr>
              <w:keepNext/>
              <w:rPr>
                <w:rFonts w:cstheme="minorHAnsi"/>
                <w:szCs w:val="22"/>
              </w:rPr>
            </w:pPr>
            <w:r w:rsidRPr="00713B84">
              <w:rPr>
                <w:rFonts w:cstheme="minorHAnsi"/>
                <w:szCs w:val="22"/>
              </w:rPr>
              <w:t>1</w:t>
            </w:r>
          </w:p>
        </w:tc>
        <w:tc>
          <w:tcPr>
            <w:tcW w:w="5930" w:type="dxa"/>
          </w:tcPr>
          <w:p w14:paraId="6724855D" w14:textId="77777777" w:rsidR="00893036" w:rsidRPr="00713B84" w:rsidRDefault="00893036" w:rsidP="00290BE9">
            <w:pPr>
              <w:keepNext/>
              <w:rPr>
                <w:rFonts w:cstheme="minorHAnsi"/>
                <w:szCs w:val="22"/>
              </w:rPr>
            </w:pPr>
            <w:r w:rsidRPr="00713B84">
              <w:rPr>
                <w:rFonts w:cstheme="minorHAnsi"/>
                <w:szCs w:val="22"/>
              </w:rPr>
              <w:t>Assumes a single age class</w:t>
            </w:r>
          </w:p>
        </w:tc>
      </w:tr>
      <w:tr w:rsidR="00893036" w:rsidRPr="00713B84" w14:paraId="0E606BEC" w14:textId="77777777" w:rsidTr="00290BE9">
        <w:tc>
          <w:tcPr>
            <w:tcW w:w="2160" w:type="dxa"/>
            <w:tcBorders>
              <w:bottom w:val="single" w:sz="4" w:space="0" w:color="auto"/>
            </w:tcBorders>
          </w:tcPr>
          <w:p w14:paraId="1B2B96F2" w14:textId="77777777" w:rsidR="00893036" w:rsidRPr="00713B84" w:rsidRDefault="00893036" w:rsidP="00290BE9">
            <w:pPr>
              <w:keepNext/>
              <w:rPr>
                <w:rFonts w:cstheme="minorHAnsi"/>
                <w:szCs w:val="22"/>
              </w:rPr>
            </w:pPr>
            <w:r w:rsidRPr="00713B84">
              <w:rPr>
                <w:rFonts w:cstheme="minorHAnsi"/>
                <w:szCs w:val="22"/>
              </w:rPr>
              <w:t>Fishery structure</w:t>
            </w:r>
          </w:p>
        </w:tc>
        <w:tc>
          <w:tcPr>
            <w:tcW w:w="1260" w:type="dxa"/>
            <w:tcBorders>
              <w:bottom w:val="single" w:sz="4" w:space="0" w:color="auto"/>
            </w:tcBorders>
          </w:tcPr>
          <w:p w14:paraId="724A80C7" w14:textId="77777777" w:rsidR="00893036" w:rsidRPr="00713B84" w:rsidRDefault="00893036" w:rsidP="00290BE9">
            <w:pPr>
              <w:keepNext/>
              <w:rPr>
                <w:rFonts w:cstheme="minorHAnsi"/>
                <w:szCs w:val="22"/>
              </w:rPr>
            </w:pPr>
            <w:r w:rsidRPr="00713B84">
              <w:rPr>
                <w:rFonts w:cstheme="minorHAnsi"/>
                <w:szCs w:val="22"/>
              </w:rPr>
              <w:t>1</w:t>
            </w:r>
          </w:p>
        </w:tc>
        <w:tc>
          <w:tcPr>
            <w:tcW w:w="5930" w:type="dxa"/>
            <w:tcBorders>
              <w:bottom w:val="single" w:sz="4" w:space="0" w:color="auto"/>
            </w:tcBorders>
          </w:tcPr>
          <w:p w14:paraId="2F3B3B58" w14:textId="77777777" w:rsidR="00893036" w:rsidRPr="00713B84" w:rsidRDefault="00893036" w:rsidP="00290BE9">
            <w:pPr>
              <w:keepNext/>
              <w:rPr>
                <w:rFonts w:cstheme="minorHAnsi"/>
                <w:szCs w:val="22"/>
              </w:rPr>
            </w:pPr>
            <w:r w:rsidRPr="00713B84">
              <w:rPr>
                <w:rFonts w:cstheme="minorHAnsi"/>
                <w:szCs w:val="22"/>
              </w:rPr>
              <w:t>Assumes a single fishery with knife-edge asymptotic selectivity</w:t>
            </w:r>
          </w:p>
        </w:tc>
      </w:tr>
    </w:tbl>
    <w:p w14:paraId="2419051E" w14:textId="77777777" w:rsidR="00893036" w:rsidRPr="00713B84" w:rsidRDefault="00893036" w:rsidP="00893036">
      <w:pPr>
        <w:rPr>
          <w:rFonts w:cstheme="minorHAnsi"/>
        </w:rPr>
        <w:sectPr w:rsidR="00893036" w:rsidRPr="00713B84" w:rsidSect="00893036">
          <w:type w:val="continuous"/>
          <w:pgSz w:w="12240" w:h="15840"/>
          <w:pgMar w:top="1440" w:right="1440" w:bottom="1440" w:left="1440" w:header="720" w:footer="720" w:gutter="0"/>
          <w:cols w:space="720"/>
          <w:docGrid w:linePitch="360"/>
        </w:sectPr>
      </w:pPr>
    </w:p>
    <w:p w14:paraId="6EE61534" w14:textId="61FAE60F" w:rsidR="00893036" w:rsidRPr="00713B84" w:rsidRDefault="00893036" w:rsidP="00436ABC">
      <w:pPr>
        <w:pStyle w:val="Caption"/>
        <w:keepNext/>
        <w:jc w:val="left"/>
        <w:rPr>
          <w:rFonts w:cstheme="minorHAnsi"/>
          <w:i/>
          <w:iCs/>
          <w:szCs w:val="22"/>
        </w:rPr>
      </w:pPr>
      <w:bookmarkStart w:id="58" w:name="_Ref206231698"/>
      <w:r w:rsidRPr="00713B84">
        <w:rPr>
          <w:rFonts w:cstheme="minorHAnsi"/>
          <w:bCs/>
          <w:szCs w:val="22"/>
        </w:rPr>
        <w:lastRenderedPageBreak/>
        <w:t>Table MLS-0</w:t>
      </w:r>
      <w:r w:rsidR="003D2B4D" w:rsidRPr="00713B84">
        <w:rPr>
          <w:rFonts w:cstheme="minorHAnsi"/>
          <w:bCs/>
          <w:szCs w:val="22"/>
        </w:rPr>
        <w:t>2</w:t>
      </w:r>
      <w:bookmarkEnd w:id="58"/>
      <w:r w:rsidR="00053A7C">
        <w:rPr>
          <w:rFonts w:cstheme="minorHAnsi"/>
          <w:bCs/>
          <w:szCs w:val="22"/>
        </w:rPr>
        <w:t>.</w:t>
      </w:r>
      <w:r w:rsidRPr="00713B84">
        <w:rPr>
          <w:rFonts w:cstheme="minorHAnsi"/>
          <w:szCs w:val="22"/>
        </w:rPr>
        <w:t xml:space="preserve"> </w:t>
      </w:r>
      <w:r w:rsidRPr="00290BE9">
        <w:rPr>
          <w:rFonts w:cstheme="minorHAnsi"/>
          <w:b w:val="0"/>
          <w:bCs/>
          <w:szCs w:val="22"/>
        </w:rPr>
        <w:t>Key sources of uncertainty considered in the 2025 Southwest Pacific striped marlin stock assessment.</w:t>
      </w:r>
    </w:p>
    <w:tbl>
      <w:tblPr>
        <w:tblStyle w:val="Table"/>
        <w:tblW w:w="4279" w:type="pct"/>
        <w:tblLayout w:type="fixed"/>
        <w:tblLook w:val="0020" w:firstRow="1" w:lastRow="0" w:firstColumn="0" w:lastColumn="0" w:noHBand="0" w:noVBand="0"/>
      </w:tblPr>
      <w:tblGrid>
        <w:gridCol w:w="2250"/>
        <w:gridCol w:w="2236"/>
        <w:gridCol w:w="5144"/>
        <w:gridCol w:w="1461"/>
      </w:tblGrid>
      <w:tr w:rsidR="00893036" w:rsidRPr="00713B84" w14:paraId="6D19C89C" w14:textId="77777777" w:rsidTr="00290BE9">
        <w:trPr>
          <w:cnfStyle w:val="100000000000" w:firstRow="1" w:lastRow="0" w:firstColumn="0" w:lastColumn="0" w:oddVBand="0" w:evenVBand="0" w:oddHBand="0" w:evenHBand="0" w:firstRowFirstColumn="0" w:firstRowLastColumn="0" w:lastRowFirstColumn="0" w:lastRowLastColumn="0"/>
          <w:tblHeader/>
        </w:trPr>
        <w:tc>
          <w:tcPr>
            <w:tcW w:w="2250" w:type="dxa"/>
            <w:tcBorders>
              <w:top w:val="single" w:sz="4" w:space="0" w:color="auto"/>
              <w:bottom w:val="single" w:sz="4" w:space="0" w:color="auto"/>
            </w:tcBorders>
            <w:shd w:val="clear" w:color="auto" w:fill="D9D9D9" w:themeFill="background1" w:themeFillShade="D9"/>
          </w:tcPr>
          <w:p w14:paraId="0BC86CC5" w14:textId="77777777" w:rsidR="00893036" w:rsidRPr="00713B84" w:rsidRDefault="00893036" w:rsidP="00290BE9">
            <w:pPr>
              <w:pStyle w:val="Compact"/>
              <w:jc w:val="center"/>
              <w:rPr>
                <w:rFonts w:cstheme="minorHAnsi"/>
                <w:sz w:val="22"/>
                <w:szCs w:val="22"/>
                <w:lang w:val="en-NZ"/>
              </w:rPr>
            </w:pPr>
            <w:r w:rsidRPr="00713B84">
              <w:rPr>
                <w:rFonts w:cstheme="minorHAnsi"/>
                <w:sz w:val="22"/>
                <w:szCs w:val="22"/>
                <w:lang w:val="en-NZ"/>
              </w:rPr>
              <w:t>Rationale</w:t>
            </w:r>
          </w:p>
        </w:tc>
        <w:tc>
          <w:tcPr>
            <w:tcW w:w="2236" w:type="dxa"/>
            <w:tcBorders>
              <w:top w:val="single" w:sz="4" w:space="0" w:color="auto"/>
              <w:bottom w:val="single" w:sz="4" w:space="0" w:color="auto"/>
            </w:tcBorders>
            <w:shd w:val="clear" w:color="auto" w:fill="D9D9D9" w:themeFill="background1" w:themeFillShade="D9"/>
          </w:tcPr>
          <w:p w14:paraId="2301853B" w14:textId="77777777" w:rsidR="00893036" w:rsidRPr="00713B84" w:rsidRDefault="00893036" w:rsidP="00290BE9">
            <w:pPr>
              <w:pStyle w:val="Compact"/>
              <w:jc w:val="center"/>
              <w:rPr>
                <w:rFonts w:cstheme="minorHAnsi"/>
                <w:sz w:val="22"/>
                <w:szCs w:val="22"/>
                <w:lang w:val="en-NZ"/>
              </w:rPr>
            </w:pPr>
            <w:r w:rsidRPr="00713B84">
              <w:rPr>
                <w:rFonts w:cstheme="minorHAnsi"/>
                <w:sz w:val="22"/>
                <w:szCs w:val="22"/>
                <w:lang w:val="en-NZ"/>
              </w:rPr>
              <w:t>Uncertainty</w:t>
            </w:r>
          </w:p>
        </w:tc>
        <w:tc>
          <w:tcPr>
            <w:tcW w:w="5144" w:type="dxa"/>
            <w:tcBorders>
              <w:top w:val="single" w:sz="4" w:space="0" w:color="auto"/>
              <w:bottom w:val="single" w:sz="4" w:space="0" w:color="auto"/>
            </w:tcBorders>
            <w:shd w:val="clear" w:color="auto" w:fill="D9D9D9" w:themeFill="background1" w:themeFillShade="D9"/>
          </w:tcPr>
          <w:p w14:paraId="0C60DCBD" w14:textId="77777777" w:rsidR="00893036" w:rsidRPr="00713B84" w:rsidRDefault="00893036" w:rsidP="00290BE9">
            <w:pPr>
              <w:pStyle w:val="Compact"/>
              <w:jc w:val="center"/>
              <w:rPr>
                <w:rFonts w:cstheme="minorHAnsi"/>
                <w:sz w:val="22"/>
                <w:szCs w:val="22"/>
                <w:lang w:val="en-NZ"/>
              </w:rPr>
            </w:pPr>
            <w:r w:rsidRPr="00713B84">
              <w:rPr>
                <w:rFonts w:cstheme="minorHAnsi"/>
                <w:sz w:val="22"/>
                <w:szCs w:val="22"/>
                <w:lang w:val="en-NZ"/>
              </w:rPr>
              <w:t>Impact</w:t>
            </w:r>
          </w:p>
        </w:tc>
        <w:tc>
          <w:tcPr>
            <w:tcW w:w="1461" w:type="dxa"/>
            <w:tcBorders>
              <w:top w:val="single" w:sz="4" w:space="0" w:color="auto"/>
              <w:bottom w:val="single" w:sz="4" w:space="0" w:color="auto"/>
            </w:tcBorders>
            <w:shd w:val="clear" w:color="auto" w:fill="D9D9D9" w:themeFill="background1" w:themeFillShade="D9"/>
          </w:tcPr>
          <w:p w14:paraId="7B00E9E4" w14:textId="77777777" w:rsidR="00893036" w:rsidRPr="00713B84" w:rsidRDefault="00893036" w:rsidP="00290BE9">
            <w:pPr>
              <w:pStyle w:val="Compact"/>
              <w:jc w:val="center"/>
              <w:rPr>
                <w:rFonts w:cstheme="minorHAnsi"/>
                <w:sz w:val="22"/>
                <w:szCs w:val="22"/>
                <w:lang w:val="en-NZ"/>
              </w:rPr>
            </w:pPr>
            <w:r w:rsidRPr="00713B84">
              <w:rPr>
                <w:rFonts w:cstheme="minorHAnsi"/>
                <w:sz w:val="22"/>
                <w:szCs w:val="22"/>
                <w:lang w:val="en-NZ"/>
              </w:rPr>
              <w:t>Confidence</w:t>
            </w:r>
          </w:p>
        </w:tc>
      </w:tr>
      <w:tr w:rsidR="00893036" w:rsidRPr="00713B84" w14:paraId="466BD80E" w14:textId="77777777" w:rsidTr="00290BE9">
        <w:tc>
          <w:tcPr>
            <w:tcW w:w="11091" w:type="dxa"/>
            <w:gridSpan w:val="4"/>
            <w:tcBorders>
              <w:top w:val="single" w:sz="4" w:space="0" w:color="auto"/>
              <w:bottom w:val="single" w:sz="2" w:space="0" w:color="auto"/>
            </w:tcBorders>
            <w:shd w:val="clear" w:color="auto" w:fill="D9D9D9" w:themeFill="background1" w:themeFillShade="D9"/>
          </w:tcPr>
          <w:p w14:paraId="11320162"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Data</w:t>
            </w:r>
          </w:p>
        </w:tc>
      </w:tr>
      <w:tr w:rsidR="00893036" w:rsidRPr="00713B84" w14:paraId="51971995" w14:textId="77777777" w:rsidTr="00290BE9">
        <w:tc>
          <w:tcPr>
            <w:tcW w:w="2250" w:type="dxa"/>
            <w:tcBorders>
              <w:top w:val="single" w:sz="2" w:space="0" w:color="auto"/>
            </w:tcBorders>
          </w:tcPr>
          <w:p w14:paraId="324C678E"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CPUE</w:t>
            </w:r>
          </w:p>
        </w:tc>
        <w:tc>
          <w:tcPr>
            <w:tcW w:w="2236" w:type="dxa"/>
            <w:tcBorders>
              <w:top w:val="single" w:sz="2" w:space="0" w:color="auto"/>
            </w:tcBorders>
          </w:tcPr>
          <w:p w14:paraId="382D7D97"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Best available long-term indices (DWFN &amp; New Zealand recreational)</w:t>
            </w:r>
          </w:p>
        </w:tc>
        <w:tc>
          <w:tcPr>
            <w:tcW w:w="5144" w:type="dxa"/>
            <w:tcBorders>
              <w:top w:val="single" w:sz="2" w:space="0" w:color="auto"/>
            </w:tcBorders>
          </w:tcPr>
          <w:p w14:paraId="4437DCE0" w14:textId="78A2093A" w:rsidR="00893036" w:rsidRPr="00713B84" w:rsidRDefault="00893036" w:rsidP="00290BE9">
            <w:pPr>
              <w:pStyle w:val="Compact"/>
              <w:rPr>
                <w:rFonts w:cstheme="minorHAnsi"/>
                <w:sz w:val="22"/>
                <w:szCs w:val="22"/>
                <w:lang w:val="en-NZ"/>
              </w:rPr>
            </w:pPr>
            <w:r w:rsidRPr="00713B84">
              <w:rPr>
                <w:rFonts w:cstheme="minorHAnsi"/>
                <w:sz w:val="22"/>
                <w:szCs w:val="22"/>
                <w:lang w:val="en-NZ"/>
              </w:rPr>
              <w:t>Changes in the fleet composition and or fishing location in the DWFN index can be interpreted by the model as population level changes. For the New Zealand index, if the stock distribution has shifted</w:t>
            </w:r>
            <w:r w:rsidR="00053A7C">
              <w:rPr>
                <w:rFonts w:cstheme="minorHAnsi"/>
                <w:sz w:val="22"/>
                <w:szCs w:val="22"/>
                <w:lang w:val="en-NZ"/>
              </w:rPr>
              <w:t>,</w:t>
            </w:r>
            <w:r w:rsidRPr="00713B84">
              <w:rPr>
                <w:rFonts w:cstheme="minorHAnsi"/>
                <w:sz w:val="22"/>
                <w:szCs w:val="22"/>
                <w:lang w:val="en-NZ"/>
              </w:rPr>
              <w:t xml:space="preserve"> this may impact representativeness</w:t>
            </w:r>
          </w:p>
        </w:tc>
        <w:tc>
          <w:tcPr>
            <w:tcW w:w="1461" w:type="dxa"/>
            <w:tcBorders>
              <w:top w:val="single" w:sz="2" w:space="0" w:color="auto"/>
            </w:tcBorders>
          </w:tcPr>
          <w:p w14:paraId="2E21611B"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Medium</w:t>
            </w:r>
          </w:p>
        </w:tc>
      </w:tr>
      <w:tr w:rsidR="00893036" w:rsidRPr="00713B84" w14:paraId="5E3A30E0" w14:textId="77777777" w:rsidTr="00290BE9">
        <w:tc>
          <w:tcPr>
            <w:tcW w:w="2250" w:type="dxa"/>
          </w:tcPr>
          <w:p w14:paraId="2CBD3BA0"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Catch</w:t>
            </w:r>
          </w:p>
        </w:tc>
        <w:tc>
          <w:tcPr>
            <w:tcW w:w="2236" w:type="dxa"/>
          </w:tcPr>
          <w:p w14:paraId="72A54270" w14:textId="38F491C3" w:rsidR="00893036" w:rsidRPr="00713B84" w:rsidRDefault="00893036" w:rsidP="00290BE9">
            <w:pPr>
              <w:pStyle w:val="Compact"/>
              <w:rPr>
                <w:rFonts w:cstheme="minorHAnsi"/>
                <w:sz w:val="22"/>
                <w:szCs w:val="22"/>
                <w:lang w:val="en-NZ"/>
              </w:rPr>
            </w:pPr>
            <w:r w:rsidRPr="00713B84">
              <w:rPr>
                <w:rFonts w:cstheme="minorHAnsi"/>
                <w:sz w:val="22"/>
                <w:szCs w:val="22"/>
                <w:lang w:val="en-NZ"/>
              </w:rPr>
              <w:t>Situationally targeted species</w:t>
            </w:r>
            <w:r w:rsidR="00053A7C">
              <w:rPr>
                <w:rFonts w:cstheme="minorHAnsi"/>
                <w:sz w:val="22"/>
                <w:szCs w:val="22"/>
                <w:lang w:val="en-NZ"/>
              </w:rPr>
              <w:t>,</w:t>
            </w:r>
            <w:r w:rsidRPr="00713B84">
              <w:rPr>
                <w:rFonts w:cstheme="minorHAnsi"/>
                <w:sz w:val="22"/>
                <w:szCs w:val="22"/>
                <w:lang w:val="en-NZ"/>
              </w:rPr>
              <w:t xml:space="preserve"> so catch reporting may be inconsistent</w:t>
            </w:r>
          </w:p>
        </w:tc>
        <w:tc>
          <w:tcPr>
            <w:tcW w:w="5144" w:type="dxa"/>
          </w:tcPr>
          <w:p w14:paraId="48F2B04F" w14:textId="13BA2743" w:rsidR="00893036" w:rsidRPr="00713B84" w:rsidRDefault="00893036" w:rsidP="00290BE9">
            <w:pPr>
              <w:pStyle w:val="Compact"/>
              <w:rPr>
                <w:rFonts w:cstheme="minorHAnsi"/>
                <w:sz w:val="22"/>
                <w:szCs w:val="22"/>
                <w:lang w:val="en-NZ"/>
              </w:rPr>
            </w:pPr>
            <w:r w:rsidRPr="00713B84">
              <w:rPr>
                <w:rFonts w:cstheme="minorHAnsi"/>
                <w:sz w:val="22"/>
                <w:szCs w:val="22"/>
                <w:lang w:val="en-NZ"/>
              </w:rPr>
              <w:t xml:space="preserve">Reported catches are highly influential </w:t>
            </w:r>
            <w:r w:rsidR="00053A7C">
              <w:rPr>
                <w:rFonts w:cstheme="minorHAnsi"/>
                <w:sz w:val="22"/>
                <w:szCs w:val="22"/>
                <w:lang w:val="en-NZ"/>
              </w:rPr>
              <w:t>on</w:t>
            </w:r>
            <w:r w:rsidR="00053A7C" w:rsidRPr="00713B84">
              <w:rPr>
                <w:rFonts w:cstheme="minorHAnsi"/>
                <w:sz w:val="22"/>
                <w:szCs w:val="22"/>
                <w:lang w:val="en-NZ"/>
              </w:rPr>
              <w:t xml:space="preserve"> </w:t>
            </w:r>
            <w:r w:rsidR="00053A7C">
              <w:rPr>
                <w:rFonts w:cstheme="minorHAnsi"/>
                <w:sz w:val="22"/>
                <w:szCs w:val="22"/>
                <w:lang w:val="en-NZ"/>
              </w:rPr>
              <w:t xml:space="preserve">the </w:t>
            </w:r>
            <w:r w:rsidRPr="00713B84">
              <w:rPr>
                <w:rFonts w:cstheme="minorHAnsi"/>
                <w:sz w:val="22"/>
                <w:szCs w:val="22"/>
                <w:lang w:val="en-NZ"/>
              </w:rPr>
              <w:t>estimated population scale</w:t>
            </w:r>
          </w:p>
        </w:tc>
        <w:tc>
          <w:tcPr>
            <w:tcW w:w="1461" w:type="dxa"/>
          </w:tcPr>
          <w:p w14:paraId="216296A6"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Medium</w:t>
            </w:r>
          </w:p>
        </w:tc>
      </w:tr>
      <w:tr w:rsidR="00893036" w:rsidRPr="00713B84" w14:paraId="79E3C17B" w14:textId="77777777" w:rsidTr="00290BE9">
        <w:tc>
          <w:tcPr>
            <w:tcW w:w="2250" w:type="dxa"/>
            <w:tcBorders>
              <w:bottom w:val="single" w:sz="4" w:space="0" w:color="auto"/>
            </w:tcBorders>
          </w:tcPr>
          <w:p w14:paraId="7971E1A8" w14:textId="77777777" w:rsidR="00893036" w:rsidRPr="00713B84" w:rsidRDefault="00893036" w:rsidP="00290BE9">
            <w:pPr>
              <w:pStyle w:val="Compact"/>
              <w:rPr>
                <w:rFonts w:cstheme="minorHAnsi"/>
                <w:sz w:val="22"/>
                <w:szCs w:val="22"/>
                <w:lang w:val="en-NZ"/>
              </w:rPr>
            </w:pPr>
          </w:p>
        </w:tc>
        <w:tc>
          <w:tcPr>
            <w:tcW w:w="2236" w:type="dxa"/>
            <w:tcBorders>
              <w:bottom w:val="single" w:sz="4" w:space="0" w:color="auto"/>
            </w:tcBorders>
          </w:tcPr>
          <w:p w14:paraId="20EAD388" w14:textId="77777777" w:rsidR="00893036" w:rsidRPr="00713B84" w:rsidRDefault="00893036" w:rsidP="00290BE9">
            <w:pPr>
              <w:pStyle w:val="Compact"/>
              <w:rPr>
                <w:rFonts w:cstheme="minorHAnsi"/>
                <w:sz w:val="22"/>
                <w:szCs w:val="22"/>
                <w:lang w:val="en-NZ"/>
              </w:rPr>
            </w:pPr>
          </w:p>
        </w:tc>
        <w:tc>
          <w:tcPr>
            <w:tcW w:w="5144" w:type="dxa"/>
            <w:tcBorders>
              <w:bottom w:val="single" w:sz="4" w:space="0" w:color="auto"/>
            </w:tcBorders>
          </w:tcPr>
          <w:p w14:paraId="6BC1D8A7" w14:textId="77777777" w:rsidR="00893036" w:rsidRPr="00713B84" w:rsidRDefault="00893036" w:rsidP="00290BE9">
            <w:pPr>
              <w:pStyle w:val="Compact"/>
              <w:rPr>
                <w:rFonts w:cstheme="minorHAnsi"/>
                <w:sz w:val="22"/>
                <w:szCs w:val="22"/>
                <w:lang w:val="en-NZ"/>
              </w:rPr>
            </w:pPr>
          </w:p>
        </w:tc>
        <w:tc>
          <w:tcPr>
            <w:tcW w:w="1461" w:type="dxa"/>
            <w:tcBorders>
              <w:bottom w:val="single" w:sz="4" w:space="0" w:color="auto"/>
            </w:tcBorders>
          </w:tcPr>
          <w:p w14:paraId="06A16D1E" w14:textId="77777777" w:rsidR="00893036" w:rsidRPr="00713B84" w:rsidRDefault="00893036" w:rsidP="00290BE9">
            <w:pPr>
              <w:pStyle w:val="Compact"/>
              <w:rPr>
                <w:rFonts w:cstheme="minorHAnsi"/>
                <w:sz w:val="22"/>
                <w:szCs w:val="22"/>
                <w:lang w:val="en-NZ"/>
              </w:rPr>
            </w:pPr>
          </w:p>
        </w:tc>
      </w:tr>
      <w:tr w:rsidR="00893036" w:rsidRPr="00713B84" w14:paraId="772681D4" w14:textId="77777777" w:rsidTr="00290BE9">
        <w:tc>
          <w:tcPr>
            <w:tcW w:w="11091" w:type="dxa"/>
            <w:gridSpan w:val="4"/>
            <w:tcBorders>
              <w:top w:val="single" w:sz="4" w:space="0" w:color="auto"/>
              <w:bottom w:val="single" w:sz="4" w:space="0" w:color="auto"/>
            </w:tcBorders>
            <w:shd w:val="clear" w:color="auto" w:fill="D9D9D9" w:themeFill="background1" w:themeFillShade="D9"/>
          </w:tcPr>
          <w:p w14:paraId="3182849E"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Model</w:t>
            </w:r>
          </w:p>
        </w:tc>
      </w:tr>
      <w:tr w:rsidR="00893036" w:rsidRPr="00713B84" w14:paraId="18B278A7" w14:textId="77777777" w:rsidTr="00290BE9">
        <w:tc>
          <w:tcPr>
            <w:tcW w:w="0" w:type="dxa"/>
            <w:tcBorders>
              <w:top w:val="single" w:sz="4" w:space="0" w:color="auto"/>
            </w:tcBorders>
          </w:tcPr>
          <w:p w14:paraId="1B4F9974"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Parsimonious and robust model</w:t>
            </w:r>
          </w:p>
        </w:tc>
        <w:tc>
          <w:tcPr>
            <w:tcW w:w="0" w:type="dxa"/>
            <w:tcBorders>
              <w:top w:val="single" w:sz="4" w:space="0" w:color="auto"/>
            </w:tcBorders>
          </w:tcPr>
          <w:p w14:paraId="57BEBF4C" w14:textId="6780E6DE" w:rsidR="00893036" w:rsidRPr="00713B84" w:rsidRDefault="00053A7C" w:rsidP="00290BE9">
            <w:pPr>
              <w:pStyle w:val="Compact"/>
              <w:rPr>
                <w:rFonts w:cstheme="minorHAnsi"/>
                <w:sz w:val="22"/>
                <w:szCs w:val="22"/>
                <w:lang w:val="en-NZ"/>
              </w:rPr>
            </w:pPr>
            <w:r>
              <w:rPr>
                <w:rFonts w:cstheme="minorHAnsi"/>
                <w:sz w:val="22"/>
                <w:szCs w:val="22"/>
                <w:lang w:val="en-NZ"/>
              </w:rPr>
              <w:t>Over-simplifies</w:t>
            </w:r>
            <w:r w:rsidR="00893036" w:rsidRPr="00713B84">
              <w:rPr>
                <w:rFonts w:cstheme="minorHAnsi"/>
                <w:sz w:val="22"/>
                <w:szCs w:val="22"/>
                <w:lang w:val="en-NZ"/>
              </w:rPr>
              <w:t xml:space="preserve"> population and spatial dynamics</w:t>
            </w:r>
          </w:p>
        </w:tc>
        <w:tc>
          <w:tcPr>
            <w:tcW w:w="0" w:type="dxa"/>
            <w:tcBorders>
              <w:top w:val="single" w:sz="4" w:space="0" w:color="auto"/>
            </w:tcBorders>
          </w:tcPr>
          <w:p w14:paraId="4BBD9D60"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Unknown</w:t>
            </w:r>
          </w:p>
        </w:tc>
        <w:tc>
          <w:tcPr>
            <w:tcW w:w="0" w:type="dxa"/>
            <w:tcBorders>
              <w:top w:val="single" w:sz="4" w:space="0" w:color="auto"/>
            </w:tcBorders>
          </w:tcPr>
          <w:p w14:paraId="444B52C0"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Medium</w:t>
            </w:r>
          </w:p>
        </w:tc>
      </w:tr>
      <w:tr w:rsidR="00893036" w:rsidRPr="00713B84" w14:paraId="33FF21FE" w14:textId="77777777" w:rsidTr="00290BE9">
        <w:tc>
          <w:tcPr>
            <w:tcW w:w="0" w:type="dxa"/>
            <w:tcBorders>
              <w:bottom w:val="single" w:sz="4" w:space="0" w:color="auto"/>
            </w:tcBorders>
          </w:tcPr>
          <w:p w14:paraId="11CB5D89"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Static models</w:t>
            </w:r>
          </w:p>
        </w:tc>
        <w:tc>
          <w:tcPr>
            <w:tcW w:w="0" w:type="dxa"/>
            <w:tcBorders>
              <w:bottom w:val="single" w:sz="4" w:space="0" w:color="auto"/>
            </w:tcBorders>
          </w:tcPr>
          <w:p w14:paraId="41D01375" w14:textId="5725AEF6" w:rsidR="00893036" w:rsidRPr="00713B84" w:rsidRDefault="00053A7C" w:rsidP="00290BE9">
            <w:pPr>
              <w:pStyle w:val="Compact"/>
              <w:rPr>
                <w:rFonts w:cstheme="minorHAnsi"/>
                <w:sz w:val="22"/>
                <w:szCs w:val="22"/>
                <w:lang w:val="en-NZ"/>
              </w:rPr>
            </w:pPr>
            <w:r>
              <w:rPr>
                <w:rFonts w:cstheme="minorHAnsi"/>
                <w:sz w:val="22"/>
                <w:szCs w:val="22"/>
                <w:lang w:val="en-NZ"/>
              </w:rPr>
              <w:t>The value</w:t>
            </w:r>
            <w:r w:rsidRPr="00713B84">
              <w:rPr>
                <w:rFonts w:cstheme="minorHAnsi"/>
                <w:sz w:val="22"/>
                <w:szCs w:val="22"/>
                <w:lang w:val="en-NZ"/>
              </w:rPr>
              <w:t xml:space="preserve"> </w:t>
            </w:r>
            <w:r w:rsidR="00893036" w:rsidRPr="00713B84">
              <w:rPr>
                <w:rFonts w:cstheme="minorHAnsi"/>
                <w:sz w:val="22"/>
                <w:szCs w:val="22"/>
                <w:lang w:val="en-NZ"/>
              </w:rPr>
              <w:t>of key parameters is constant</w:t>
            </w:r>
          </w:p>
        </w:tc>
        <w:tc>
          <w:tcPr>
            <w:tcW w:w="0" w:type="dxa"/>
            <w:tcBorders>
              <w:bottom w:val="single" w:sz="4" w:space="0" w:color="auto"/>
            </w:tcBorders>
          </w:tcPr>
          <w:p w14:paraId="66873C4E" w14:textId="5BB5E4D0" w:rsidR="00893036" w:rsidRPr="00713B84" w:rsidRDefault="00893036" w:rsidP="00290BE9">
            <w:pPr>
              <w:pStyle w:val="Compact"/>
              <w:rPr>
                <w:rFonts w:cstheme="minorHAnsi"/>
                <w:sz w:val="22"/>
                <w:szCs w:val="22"/>
                <w:lang w:val="en-NZ"/>
              </w:rPr>
            </w:pPr>
            <w:r w:rsidRPr="00713B84">
              <w:rPr>
                <w:rFonts w:cstheme="minorHAnsi"/>
                <w:sz w:val="22"/>
                <w:szCs w:val="22"/>
                <w:lang w:val="en-NZ"/>
              </w:rPr>
              <w:t xml:space="preserve">Changes in the fleet composition would influence the </w:t>
            </w:r>
            <w:r w:rsidR="00053A7C">
              <w:rPr>
                <w:rFonts w:cstheme="minorHAnsi"/>
                <w:sz w:val="22"/>
                <w:szCs w:val="22"/>
                <w:lang w:val="en-NZ"/>
              </w:rPr>
              <w:t>age structure of the population</w:t>
            </w:r>
            <w:r w:rsidRPr="00713B84">
              <w:rPr>
                <w:rFonts w:cstheme="minorHAnsi"/>
                <w:sz w:val="22"/>
                <w:szCs w:val="22"/>
                <w:lang w:val="en-NZ"/>
              </w:rPr>
              <w:t xml:space="preserve"> and lead to time-varying population dynamics.</w:t>
            </w:r>
          </w:p>
        </w:tc>
        <w:tc>
          <w:tcPr>
            <w:tcW w:w="0" w:type="dxa"/>
            <w:tcBorders>
              <w:bottom w:val="single" w:sz="4" w:space="0" w:color="auto"/>
            </w:tcBorders>
          </w:tcPr>
          <w:p w14:paraId="6D215D24"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Low</w:t>
            </w:r>
          </w:p>
        </w:tc>
      </w:tr>
      <w:tr w:rsidR="00893036" w:rsidRPr="00713B84" w14:paraId="58FA1535" w14:textId="77777777" w:rsidTr="00290BE9">
        <w:tc>
          <w:tcPr>
            <w:tcW w:w="11091" w:type="dxa"/>
            <w:gridSpan w:val="4"/>
            <w:tcBorders>
              <w:top w:val="single" w:sz="4" w:space="0" w:color="auto"/>
              <w:bottom w:val="single" w:sz="4" w:space="0" w:color="auto"/>
            </w:tcBorders>
            <w:shd w:val="clear" w:color="auto" w:fill="D9D9D9" w:themeFill="background1" w:themeFillShade="D9"/>
          </w:tcPr>
          <w:p w14:paraId="5DC7E71C"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Spatial Assumptions</w:t>
            </w:r>
          </w:p>
        </w:tc>
      </w:tr>
      <w:tr w:rsidR="00893036" w:rsidRPr="00713B84" w14:paraId="6E312A13" w14:textId="77777777" w:rsidTr="00290BE9">
        <w:tc>
          <w:tcPr>
            <w:tcW w:w="2250" w:type="dxa"/>
            <w:tcBorders>
              <w:top w:val="single" w:sz="4" w:space="0" w:color="auto"/>
              <w:bottom w:val="single" w:sz="4" w:space="0" w:color="auto"/>
            </w:tcBorders>
          </w:tcPr>
          <w:p w14:paraId="0D0C6BA6" w14:textId="0F5EAC9C" w:rsidR="00893036" w:rsidRPr="00713B84" w:rsidRDefault="00893036" w:rsidP="00290BE9">
            <w:pPr>
              <w:pStyle w:val="Compact"/>
              <w:rPr>
                <w:rFonts w:cstheme="minorHAnsi"/>
                <w:sz w:val="22"/>
                <w:szCs w:val="22"/>
                <w:lang w:val="en-NZ"/>
              </w:rPr>
            </w:pPr>
            <w:r w:rsidRPr="00713B84">
              <w:rPr>
                <w:rFonts w:cstheme="minorHAnsi"/>
                <w:sz w:val="22"/>
                <w:szCs w:val="22"/>
                <w:lang w:val="en-NZ"/>
              </w:rPr>
              <w:t xml:space="preserve">Little tagging data to understand </w:t>
            </w:r>
            <w:r w:rsidR="00053A7C">
              <w:rPr>
                <w:rFonts w:cstheme="minorHAnsi"/>
                <w:sz w:val="22"/>
                <w:szCs w:val="22"/>
                <w:lang w:val="en-NZ"/>
              </w:rPr>
              <w:t xml:space="preserve">the </w:t>
            </w:r>
            <w:r w:rsidRPr="00713B84">
              <w:rPr>
                <w:rFonts w:cstheme="minorHAnsi"/>
                <w:sz w:val="22"/>
                <w:szCs w:val="22"/>
                <w:lang w:val="en-NZ"/>
              </w:rPr>
              <w:t>structure</w:t>
            </w:r>
          </w:p>
        </w:tc>
        <w:tc>
          <w:tcPr>
            <w:tcW w:w="2236" w:type="dxa"/>
            <w:tcBorders>
              <w:top w:val="single" w:sz="4" w:space="0" w:color="auto"/>
              <w:bottom w:val="single" w:sz="4" w:space="0" w:color="auto"/>
            </w:tcBorders>
          </w:tcPr>
          <w:p w14:paraId="308A672B"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Unclear</w:t>
            </w:r>
          </w:p>
        </w:tc>
        <w:tc>
          <w:tcPr>
            <w:tcW w:w="5144" w:type="dxa"/>
            <w:tcBorders>
              <w:top w:val="single" w:sz="4" w:space="0" w:color="auto"/>
              <w:bottom w:val="single" w:sz="4" w:space="0" w:color="auto"/>
            </w:tcBorders>
          </w:tcPr>
          <w:p w14:paraId="48A4A860" w14:textId="4FE60FBD" w:rsidR="00893036" w:rsidRPr="00713B84" w:rsidRDefault="00893036" w:rsidP="00290BE9">
            <w:pPr>
              <w:pStyle w:val="Compact"/>
              <w:rPr>
                <w:rFonts w:cstheme="minorHAnsi"/>
                <w:sz w:val="22"/>
                <w:szCs w:val="22"/>
                <w:lang w:val="en-NZ"/>
              </w:rPr>
            </w:pPr>
            <w:r w:rsidRPr="00713B84">
              <w:rPr>
                <w:rFonts w:cstheme="minorHAnsi"/>
                <w:sz w:val="22"/>
                <w:szCs w:val="22"/>
                <w:lang w:val="en-NZ"/>
              </w:rPr>
              <w:t>Potentially important</w:t>
            </w:r>
            <w:r w:rsidR="00053A7C">
              <w:rPr>
                <w:rFonts w:cstheme="minorHAnsi"/>
                <w:sz w:val="22"/>
                <w:szCs w:val="22"/>
                <w:lang w:val="en-NZ"/>
              </w:rPr>
              <w:t>,</w:t>
            </w:r>
            <w:r w:rsidRPr="00713B84">
              <w:rPr>
                <w:rFonts w:cstheme="minorHAnsi"/>
                <w:sz w:val="22"/>
                <w:szCs w:val="22"/>
                <w:lang w:val="en-NZ"/>
              </w:rPr>
              <w:t xml:space="preserve"> not quantified</w:t>
            </w:r>
            <w:r w:rsidR="00053A7C">
              <w:rPr>
                <w:rFonts w:cstheme="minorHAnsi"/>
                <w:sz w:val="22"/>
                <w:szCs w:val="22"/>
                <w:lang w:val="en-NZ"/>
              </w:rPr>
              <w:t>,</w:t>
            </w:r>
            <w:r w:rsidRPr="00713B84">
              <w:rPr>
                <w:rFonts w:cstheme="minorHAnsi"/>
                <w:sz w:val="22"/>
                <w:szCs w:val="22"/>
                <w:lang w:val="en-NZ"/>
              </w:rPr>
              <w:t xml:space="preserve"> impact unknown</w:t>
            </w:r>
          </w:p>
        </w:tc>
        <w:tc>
          <w:tcPr>
            <w:tcW w:w="1461" w:type="dxa"/>
            <w:tcBorders>
              <w:top w:val="single" w:sz="4" w:space="0" w:color="auto"/>
              <w:bottom w:val="single" w:sz="4" w:space="0" w:color="auto"/>
            </w:tcBorders>
          </w:tcPr>
          <w:p w14:paraId="6FDC36DA"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Low</w:t>
            </w:r>
          </w:p>
        </w:tc>
      </w:tr>
      <w:tr w:rsidR="00893036" w:rsidRPr="00713B84" w14:paraId="6FDB759B" w14:textId="77777777" w:rsidTr="00290BE9">
        <w:tc>
          <w:tcPr>
            <w:tcW w:w="11091" w:type="dxa"/>
            <w:gridSpan w:val="4"/>
            <w:tcBorders>
              <w:top w:val="single" w:sz="4" w:space="0" w:color="auto"/>
              <w:bottom w:val="single" w:sz="4" w:space="0" w:color="auto"/>
            </w:tcBorders>
            <w:shd w:val="clear" w:color="auto" w:fill="D9D9D9" w:themeFill="background1" w:themeFillShade="D9"/>
          </w:tcPr>
          <w:p w14:paraId="6F2815DB"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Key Parameter uncertainty</w:t>
            </w:r>
          </w:p>
        </w:tc>
      </w:tr>
      <w:tr w:rsidR="00893036" w:rsidRPr="00713B84" w14:paraId="60717D8C" w14:textId="77777777" w:rsidTr="00290BE9">
        <w:tc>
          <w:tcPr>
            <w:tcW w:w="2250" w:type="dxa"/>
            <w:tcBorders>
              <w:top w:val="single" w:sz="4" w:space="0" w:color="auto"/>
            </w:tcBorders>
          </w:tcPr>
          <w:p w14:paraId="513BAFAC"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Productivity (</w:t>
            </w:r>
            <m:oMath>
              <m:sSub>
                <m:sSubPr>
                  <m:ctrlPr>
                    <w:rPr>
                      <w:rFonts w:ascii="Cambria Math" w:hAnsi="Cambria Math" w:cstheme="minorHAnsi"/>
                      <w:i/>
                      <w:sz w:val="22"/>
                      <w:szCs w:val="22"/>
                      <w:lang w:val="en-NZ"/>
                    </w:rPr>
                  </m:ctrlPr>
                </m:sSubPr>
                <m:e>
                  <m:r>
                    <w:rPr>
                      <w:rFonts w:ascii="Cambria Math" w:hAnsi="Cambria Math" w:cstheme="minorHAnsi"/>
                      <w:sz w:val="22"/>
                      <w:szCs w:val="22"/>
                      <w:lang w:val="en-NZ"/>
                    </w:rPr>
                    <m:t>R</m:t>
                  </m:r>
                </m:e>
                <m:sub>
                  <m:r>
                    <w:rPr>
                      <w:rFonts w:ascii="Cambria Math" w:hAnsi="Cambria Math" w:cstheme="minorHAnsi"/>
                      <w:sz w:val="22"/>
                      <w:szCs w:val="22"/>
                      <w:lang w:val="en-NZ"/>
                    </w:rPr>
                    <m:t>MAX</m:t>
                  </m:r>
                </m:sub>
              </m:sSub>
            </m:oMath>
            <w:r w:rsidRPr="00713B84">
              <w:rPr>
                <w:rFonts w:cstheme="minorHAnsi"/>
                <w:sz w:val="22"/>
                <w:szCs w:val="22"/>
                <w:lang w:val="en-NZ"/>
              </w:rPr>
              <w:t>)</w:t>
            </w:r>
          </w:p>
        </w:tc>
        <w:tc>
          <w:tcPr>
            <w:tcW w:w="2236" w:type="dxa"/>
            <w:tcBorders>
              <w:top w:val="single" w:sz="4" w:space="0" w:color="auto"/>
            </w:tcBorders>
          </w:tcPr>
          <w:p w14:paraId="79CF36C4"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Uncertainty in key biological processes</w:t>
            </w:r>
          </w:p>
        </w:tc>
        <w:tc>
          <w:tcPr>
            <w:tcW w:w="5144" w:type="dxa"/>
            <w:tcBorders>
              <w:top w:val="single" w:sz="4" w:space="0" w:color="auto"/>
            </w:tcBorders>
          </w:tcPr>
          <w:p w14:paraId="1D7502E1"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Wide prior contributes to high uncertainty within model runs</w:t>
            </w:r>
          </w:p>
        </w:tc>
        <w:tc>
          <w:tcPr>
            <w:tcW w:w="1461" w:type="dxa"/>
            <w:tcBorders>
              <w:top w:val="single" w:sz="4" w:space="0" w:color="auto"/>
            </w:tcBorders>
          </w:tcPr>
          <w:p w14:paraId="2CFC2704"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High</w:t>
            </w:r>
          </w:p>
        </w:tc>
      </w:tr>
      <w:tr w:rsidR="00893036" w:rsidRPr="00713B84" w14:paraId="22345E53" w14:textId="77777777" w:rsidTr="00290BE9">
        <w:tc>
          <w:tcPr>
            <w:tcW w:w="2250" w:type="dxa"/>
          </w:tcPr>
          <w:p w14:paraId="7CEA4D6E"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 xml:space="preserve">Population scale (log(K) &amp; </w:t>
            </w:r>
            <m:oMath>
              <m:sSub>
                <m:sSubPr>
                  <m:ctrlPr>
                    <w:rPr>
                      <w:rFonts w:ascii="Cambria Math" w:hAnsi="Cambria Math" w:cstheme="minorHAnsi"/>
                      <w:i/>
                      <w:sz w:val="22"/>
                      <w:szCs w:val="22"/>
                      <w:lang w:val="en-NZ"/>
                    </w:rPr>
                  </m:ctrlPr>
                </m:sSubPr>
                <m:e>
                  <m:r>
                    <w:rPr>
                      <w:rFonts w:ascii="Cambria Math" w:hAnsi="Cambria Math" w:cstheme="minorHAnsi"/>
                      <w:sz w:val="22"/>
                      <w:szCs w:val="22"/>
                      <w:lang w:val="en-NZ"/>
                    </w:rPr>
                    <m:t>q</m:t>
                  </m:r>
                </m:e>
                <m:sub>
                  <m:r>
                    <w:rPr>
                      <w:rFonts w:ascii="Cambria Math" w:hAnsi="Cambria Math" w:cstheme="minorHAnsi"/>
                      <w:sz w:val="22"/>
                      <w:szCs w:val="22"/>
                      <w:lang w:val="en-NZ"/>
                    </w:rPr>
                    <m:t>eff</m:t>
                  </m:r>
                </m:sub>
              </m:sSub>
            </m:oMath>
            <w:r w:rsidRPr="00713B84">
              <w:rPr>
                <w:rFonts w:cstheme="minorHAnsi"/>
                <w:sz w:val="22"/>
                <w:szCs w:val="22"/>
                <w:lang w:val="en-NZ"/>
              </w:rPr>
              <w:t>)</w:t>
            </w:r>
          </w:p>
        </w:tc>
        <w:tc>
          <w:tcPr>
            <w:tcW w:w="2236" w:type="dxa"/>
          </w:tcPr>
          <w:p w14:paraId="43A9728A" w14:textId="3BA3746F" w:rsidR="00893036" w:rsidRPr="00713B84" w:rsidRDefault="00893036" w:rsidP="00290BE9">
            <w:pPr>
              <w:pStyle w:val="Compact"/>
              <w:rPr>
                <w:rFonts w:cstheme="minorHAnsi"/>
                <w:sz w:val="22"/>
                <w:szCs w:val="22"/>
                <w:lang w:val="en-NZ"/>
              </w:rPr>
            </w:pPr>
            <w:r w:rsidRPr="00713B84">
              <w:rPr>
                <w:rFonts w:cstheme="minorHAnsi"/>
                <w:sz w:val="22"/>
                <w:szCs w:val="22"/>
                <w:lang w:val="en-NZ"/>
              </w:rPr>
              <w:t xml:space="preserve">Scale prior dependent on </w:t>
            </w:r>
            <w:r w:rsidR="00053A7C">
              <w:rPr>
                <w:rFonts w:cstheme="minorHAnsi"/>
                <w:sz w:val="22"/>
                <w:szCs w:val="22"/>
                <w:lang w:val="en-NZ"/>
              </w:rPr>
              <w:t xml:space="preserve">the </w:t>
            </w:r>
            <w:r w:rsidRPr="00713B84">
              <w:rPr>
                <w:rFonts w:cstheme="minorHAnsi"/>
                <w:sz w:val="22"/>
                <w:szCs w:val="22"/>
                <w:lang w:val="en-NZ"/>
              </w:rPr>
              <w:t>maximum observed catch being representative of MSY</w:t>
            </w:r>
          </w:p>
        </w:tc>
        <w:tc>
          <w:tcPr>
            <w:tcW w:w="5144" w:type="dxa"/>
          </w:tcPr>
          <w:p w14:paraId="569C0274"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Broad prior contributes to high uncertainty within model runs</w:t>
            </w:r>
          </w:p>
        </w:tc>
        <w:tc>
          <w:tcPr>
            <w:tcW w:w="1461" w:type="dxa"/>
          </w:tcPr>
          <w:p w14:paraId="3A1712AE"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High</w:t>
            </w:r>
          </w:p>
        </w:tc>
      </w:tr>
      <w:tr w:rsidR="00893036" w:rsidRPr="00713B84" w14:paraId="735F78FD" w14:textId="77777777" w:rsidTr="00290BE9">
        <w:tc>
          <w:tcPr>
            <w:tcW w:w="2250" w:type="dxa"/>
            <w:tcBorders>
              <w:bottom w:val="single" w:sz="4" w:space="0" w:color="auto"/>
            </w:tcBorders>
          </w:tcPr>
          <w:p w14:paraId="4E136A12"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lastRenderedPageBreak/>
              <w:t>Shape n</w:t>
            </w:r>
          </w:p>
        </w:tc>
        <w:tc>
          <w:tcPr>
            <w:tcW w:w="2236" w:type="dxa"/>
            <w:tcBorders>
              <w:bottom w:val="single" w:sz="4" w:space="0" w:color="auto"/>
            </w:tcBorders>
          </w:tcPr>
          <w:p w14:paraId="59D91F29" w14:textId="5726B998" w:rsidR="00893036" w:rsidRPr="00713B84" w:rsidRDefault="00893036" w:rsidP="00290BE9">
            <w:pPr>
              <w:pStyle w:val="Compact"/>
              <w:rPr>
                <w:rFonts w:cstheme="minorHAnsi"/>
                <w:sz w:val="22"/>
                <w:szCs w:val="22"/>
                <w:lang w:val="en-NZ"/>
              </w:rPr>
            </w:pPr>
            <w:r w:rsidRPr="00713B84">
              <w:rPr>
                <w:rFonts w:cstheme="minorHAnsi"/>
                <w:sz w:val="22"/>
                <w:szCs w:val="22"/>
                <w:lang w:val="en-NZ"/>
              </w:rPr>
              <w:t xml:space="preserve">Alternative priors used to capture </w:t>
            </w:r>
            <w:r w:rsidR="00053A7C">
              <w:rPr>
                <w:rFonts w:cstheme="minorHAnsi"/>
                <w:sz w:val="22"/>
                <w:szCs w:val="22"/>
                <w:lang w:val="en-NZ"/>
              </w:rPr>
              <w:t xml:space="preserve">the </w:t>
            </w:r>
            <w:r w:rsidRPr="00713B84">
              <w:rPr>
                <w:rFonts w:cstheme="minorHAnsi"/>
                <w:sz w:val="22"/>
                <w:szCs w:val="22"/>
                <w:lang w:val="en-NZ"/>
              </w:rPr>
              <w:t>shape of the production function</w:t>
            </w:r>
          </w:p>
        </w:tc>
        <w:tc>
          <w:tcPr>
            <w:tcW w:w="5144" w:type="dxa"/>
            <w:tcBorders>
              <w:bottom w:val="single" w:sz="4" w:space="0" w:color="auto"/>
            </w:tcBorders>
          </w:tcPr>
          <w:p w14:paraId="798D53F0"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Uncertainty in where MSY occurs as a fraction of the unfished condition</w:t>
            </w:r>
          </w:p>
        </w:tc>
        <w:tc>
          <w:tcPr>
            <w:tcW w:w="1461" w:type="dxa"/>
            <w:tcBorders>
              <w:bottom w:val="single" w:sz="4" w:space="0" w:color="auto"/>
            </w:tcBorders>
          </w:tcPr>
          <w:p w14:paraId="3DDA1B8B"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Medium</w:t>
            </w:r>
          </w:p>
        </w:tc>
      </w:tr>
      <w:tr w:rsidR="00893036" w:rsidRPr="00713B84" w14:paraId="208C75BE" w14:textId="77777777" w:rsidTr="00290BE9">
        <w:tc>
          <w:tcPr>
            <w:tcW w:w="11091" w:type="dxa"/>
            <w:gridSpan w:val="4"/>
            <w:tcBorders>
              <w:top w:val="single" w:sz="4" w:space="0" w:color="auto"/>
              <w:bottom w:val="single" w:sz="4" w:space="0" w:color="auto"/>
            </w:tcBorders>
            <w:shd w:val="clear" w:color="auto" w:fill="D9D9D9" w:themeFill="background1" w:themeFillShade="D9"/>
          </w:tcPr>
          <w:p w14:paraId="30B1656B"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Structural Uncertainty</w:t>
            </w:r>
          </w:p>
        </w:tc>
      </w:tr>
      <w:tr w:rsidR="00893036" w:rsidRPr="00713B84" w14:paraId="37E5D1FF" w14:textId="77777777" w:rsidTr="00290BE9">
        <w:tc>
          <w:tcPr>
            <w:tcW w:w="2250" w:type="dxa"/>
            <w:tcBorders>
              <w:top w:val="single" w:sz="4" w:space="0" w:color="auto"/>
              <w:bottom w:val="single" w:sz="4" w:space="0" w:color="auto"/>
            </w:tcBorders>
          </w:tcPr>
          <w:p w14:paraId="478DB285"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 xml:space="preserve">Fixed </w:t>
            </w:r>
            <m:oMath>
              <m:sSub>
                <m:sSubPr>
                  <m:ctrlPr>
                    <w:rPr>
                      <w:rFonts w:ascii="Cambria Math" w:hAnsi="Cambria Math" w:cstheme="minorHAnsi"/>
                      <w:i/>
                      <w:sz w:val="22"/>
                      <w:szCs w:val="22"/>
                      <w:lang w:val="en-NZ"/>
                    </w:rPr>
                  </m:ctrlPr>
                </m:sSubPr>
                <m:e>
                  <m:r>
                    <w:rPr>
                      <w:rFonts w:ascii="Cambria Math" w:hAnsi="Cambria Math" w:cstheme="minorHAnsi"/>
                      <w:sz w:val="22"/>
                      <w:szCs w:val="22"/>
                      <w:lang w:val="en-NZ"/>
                    </w:rPr>
                    <m:t>σ</m:t>
                  </m:r>
                </m:e>
                <m:sub>
                  <m:r>
                    <w:rPr>
                      <w:rFonts w:ascii="Cambria Math" w:hAnsi="Cambria Math" w:cstheme="minorHAnsi"/>
                      <w:sz w:val="22"/>
                      <w:szCs w:val="22"/>
                      <w:lang w:val="en-NZ"/>
                    </w:rPr>
                    <m:t>C</m:t>
                  </m:r>
                </m:sub>
              </m:sSub>
            </m:oMath>
            <w:r w:rsidRPr="00713B84">
              <w:rPr>
                <w:rFonts w:cstheme="minorHAnsi"/>
                <w:sz w:val="22"/>
                <w:szCs w:val="22"/>
                <w:lang w:val="en-NZ"/>
              </w:rPr>
              <w:t xml:space="preserve"> = 0.2</w:t>
            </w:r>
          </w:p>
        </w:tc>
        <w:tc>
          <w:tcPr>
            <w:tcW w:w="2236" w:type="dxa"/>
            <w:tcBorders>
              <w:top w:val="single" w:sz="4" w:space="0" w:color="auto"/>
              <w:bottom w:val="single" w:sz="4" w:space="0" w:color="auto"/>
            </w:tcBorders>
          </w:tcPr>
          <w:p w14:paraId="22067082" w14:textId="00C0B13B" w:rsidR="00893036" w:rsidRPr="00713B84" w:rsidRDefault="00893036" w:rsidP="00290BE9">
            <w:pPr>
              <w:pStyle w:val="Compact"/>
              <w:rPr>
                <w:rFonts w:cstheme="minorHAnsi"/>
                <w:sz w:val="22"/>
                <w:szCs w:val="22"/>
                <w:lang w:val="en-NZ"/>
              </w:rPr>
            </w:pPr>
            <w:r w:rsidRPr="00713B84">
              <w:rPr>
                <w:rFonts w:cstheme="minorHAnsi"/>
                <w:sz w:val="22"/>
                <w:szCs w:val="22"/>
                <w:lang w:val="en-NZ"/>
              </w:rPr>
              <w:t xml:space="preserve">Choice of </w:t>
            </w:r>
            <m:oMath>
              <m:sSub>
                <m:sSubPr>
                  <m:ctrlPr>
                    <w:rPr>
                      <w:rFonts w:ascii="Cambria Math" w:hAnsi="Cambria Math" w:cstheme="minorHAnsi"/>
                      <w:i/>
                      <w:sz w:val="22"/>
                      <w:szCs w:val="22"/>
                      <w:lang w:val="en-NZ"/>
                    </w:rPr>
                  </m:ctrlPr>
                </m:sSubPr>
                <m:e>
                  <m:r>
                    <w:rPr>
                      <w:rFonts w:ascii="Cambria Math" w:hAnsi="Cambria Math" w:cstheme="minorHAnsi"/>
                      <w:sz w:val="22"/>
                      <w:szCs w:val="22"/>
                      <w:lang w:val="en-NZ"/>
                    </w:rPr>
                    <m:t>σ</m:t>
                  </m:r>
                </m:e>
                <m:sub>
                  <m:r>
                    <w:rPr>
                      <w:rFonts w:ascii="Cambria Math" w:hAnsi="Cambria Math" w:cstheme="minorHAnsi"/>
                      <w:sz w:val="22"/>
                      <w:szCs w:val="22"/>
                      <w:lang w:val="en-NZ"/>
                    </w:rPr>
                    <m:t>C</m:t>
                  </m:r>
                </m:sub>
              </m:sSub>
            </m:oMath>
            <w:r w:rsidR="00313106">
              <w:rPr>
                <w:rFonts w:cstheme="minorHAnsi"/>
                <w:sz w:val="22"/>
                <w:szCs w:val="22"/>
                <w:lang w:val="en-NZ"/>
              </w:rPr>
              <w:t xml:space="preserve">  </w:t>
            </w:r>
            <w:r w:rsidRPr="00713B84">
              <w:rPr>
                <w:rFonts w:cstheme="minorHAnsi"/>
                <w:sz w:val="22"/>
                <w:szCs w:val="22"/>
                <w:lang w:val="en-NZ"/>
              </w:rPr>
              <w:t>and observation model impacts estimated removals</w:t>
            </w:r>
          </w:p>
        </w:tc>
        <w:tc>
          <w:tcPr>
            <w:tcW w:w="5144" w:type="dxa"/>
            <w:tcBorders>
              <w:top w:val="single" w:sz="4" w:space="0" w:color="auto"/>
              <w:bottom w:val="single" w:sz="4" w:space="0" w:color="auto"/>
            </w:tcBorders>
          </w:tcPr>
          <w:p w14:paraId="6C16FD0C"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Removal estimates may not exactly match observations</w:t>
            </w:r>
          </w:p>
        </w:tc>
        <w:tc>
          <w:tcPr>
            <w:tcW w:w="1461" w:type="dxa"/>
            <w:tcBorders>
              <w:top w:val="single" w:sz="4" w:space="0" w:color="auto"/>
              <w:bottom w:val="single" w:sz="4" w:space="0" w:color="auto"/>
            </w:tcBorders>
          </w:tcPr>
          <w:p w14:paraId="48F69CAF"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Medium</w:t>
            </w:r>
          </w:p>
        </w:tc>
      </w:tr>
      <w:tr w:rsidR="00893036" w:rsidRPr="00713B84" w14:paraId="0DD5ADFD" w14:textId="77777777" w:rsidTr="00290BE9">
        <w:tc>
          <w:tcPr>
            <w:tcW w:w="11091" w:type="dxa"/>
            <w:gridSpan w:val="4"/>
            <w:tcBorders>
              <w:top w:val="single" w:sz="4" w:space="0" w:color="auto"/>
              <w:bottom w:val="single" w:sz="4" w:space="0" w:color="auto"/>
            </w:tcBorders>
            <w:shd w:val="clear" w:color="auto" w:fill="D9D9D9" w:themeFill="background1" w:themeFillShade="D9"/>
          </w:tcPr>
          <w:p w14:paraId="06B5F71C"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Estimation Uncertainty</w:t>
            </w:r>
          </w:p>
        </w:tc>
      </w:tr>
      <w:tr w:rsidR="00893036" w:rsidRPr="00713B84" w14:paraId="3C0A1C1B" w14:textId="77777777" w:rsidTr="00290BE9">
        <w:tc>
          <w:tcPr>
            <w:tcW w:w="2250" w:type="dxa"/>
            <w:tcBorders>
              <w:top w:val="single" w:sz="4" w:space="0" w:color="auto"/>
              <w:bottom w:val="single" w:sz="4" w:space="0" w:color="auto"/>
            </w:tcBorders>
          </w:tcPr>
          <w:p w14:paraId="59807AF5"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Full Bayesian estimation integrating uncertainty over key parameters</w:t>
            </w:r>
          </w:p>
        </w:tc>
        <w:tc>
          <w:tcPr>
            <w:tcW w:w="2236" w:type="dxa"/>
            <w:tcBorders>
              <w:top w:val="single" w:sz="4" w:space="0" w:color="auto"/>
              <w:bottom w:val="single" w:sz="4" w:space="0" w:color="auto"/>
            </w:tcBorders>
          </w:tcPr>
          <w:p w14:paraId="30F9DDC0"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Estimated</w:t>
            </w:r>
          </w:p>
        </w:tc>
        <w:tc>
          <w:tcPr>
            <w:tcW w:w="5144" w:type="dxa"/>
            <w:tcBorders>
              <w:top w:val="single" w:sz="4" w:space="0" w:color="auto"/>
              <w:bottom w:val="single" w:sz="4" w:space="0" w:color="auto"/>
            </w:tcBorders>
          </w:tcPr>
          <w:p w14:paraId="7CBCD2EE"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Basis for model ensemble</w:t>
            </w:r>
          </w:p>
        </w:tc>
        <w:tc>
          <w:tcPr>
            <w:tcW w:w="1461" w:type="dxa"/>
            <w:tcBorders>
              <w:top w:val="single" w:sz="4" w:space="0" w:color="auto"/>
              <w:bottom w:val="single" w:sz="4" w:space="0" w:color="auto"/>
            </w:tcBorders>
          </w:tcPr>
          <w:p w14:paraId="72F4FFE6"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High</w:t>
            </w:r>
          </w:p>
        </w:tc>
      </w:tr>
      <w:tr w:rsidR="00893036" w:rsidRPr="00713B84" w14:paraId="71391B18" w14:textId="77777777" w:rsidTr="00290BE9">
        <w:tc>
          <w:tcPr>
            <w:tcW w:w="11091" w:type="dxa"/>
            <w:gridSpan w:val="4"/>
            <w:tcBorders>
              <w:top w:val="single" w:sz="4" w:space="0" w:color="auto"/>
              <w:bottom w:val="single" w:sz="4" w:space="0" w:color="auto"/>
            </w:tcBorders>
            <w:shd w:val="clear" w:color="auto" w:fill="D9D9D9" w:themeFill="background1" w:themeFillShade="D9"/>
          </w:tcPr>
          <w:p w14:paraId="6AE513E5"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Other sources of uncertainty</w:t>
            </w:r>
          </w:p>
        </w:tc>
      </w:tr>
      <w:tr w:rsidR="00893036" w:rsidRPr="00713B84" w14:paraId="1D81765F" w14:textId="77777777" w:rsidTr="00290BE9">
        <w:tc>
          <w:tcPr>
            <w:tcW w:w="2250" w:type="dxa"/>
            <w:tcBorders>
              <w:top w:val="single" w:sz="4" w:space="0" w:color="auto"/>
              <w:bottom w:val="single" w:sz="4" w:space="0" w:color="auto"/>
            </w:tcBorders>
          </w:tcPr>
          <w:p w14:paraId="36D15EEE" w14:textId="6C17EA68" w:rsidR="00893036" w:rsidRPr="00713B84" w:rsidRDefault="00893036" w:rsidP="00290BE9">
            <w:pPr>
              <w:pStyle w:val="Compact"/>
              <w:rPr>
                <w:rFonts w:cstheme="minorHAnsi"/>
                <w:sz w:val="22"/>
                <w:szCs w:val="22"/>
                <w:lang w:val="en-NZ"/>
              </w:rPr>
            </w:pPr>
            <w:r w:rsidRPr="00713B84">
              <w:rPr>
                <w:rFonts w:cstheme="minorHAnsi"/>
                <w:sz w:val="22"/>
                <w:szCs w:val="22"/>
                <w:lang w:val="en-NZ"/>
              </w:rPr>
              <w:t xml:space="preserve">Genetic sampling of catch in the </w:t>
            </w:r>
            <w:r w:rsidR="00053A7C">
              <w:rPr>
                <w:rFonts w:cstheme="minorHAnsi"/>
                <w:sz w:val="22"/>
                <w:szCs w:val="22"/>
                <w:lang w:val="en-NZ"/>
              </w:rPr>
              <w:t>North</w:t>
            </w:r>
            <w:r w:rsidR="00053A7C" w:rsidRPr="00713B84">
              <w:rPr>
                <w:rFonts w:cstheme="minorHAnsi"/>
                <w:sz w:val="22"/>
                <w:szCs w:val="22"/>
                <w:lang w:val="en-NZ"/>
              </w:rPr>
              <w:t xml:space="preserve"> </w:t>
            </w:r>
            <w:r w:rsidRPr="00713B84">
              <w:rPr>
                <w:rFonts w:cstheme="minorHAnsi"/>
                <w:sz w:val="22"/>
                <w:szCs w:val="22"/>
                <w:lang w:val="en-NZ"/>
              </w:rPr>
              <w:t xml:space="preserve">Pacific indicates </w:t>
            </w:r>
            <w:r w:rsidR="00053A7C">
              <w:rPr>
                <w:rFonts w:cstheme="minorHAnsi"/>
                <w:sz w:val="22"/>
                <w:szCs w:val="22"/>
                <w:lang w:val="en-NZ"/>
              </w:rPr>
              <w:t xml:space="preserve">the </w:t>
            </w:r>
            <w:r w:rsidRPr="00713B84">
              <w:rPr>
                <w:rFonts w:cstheme="minorHAnsi"/>
                <w:sz w:val="22"/>
                <w:szCs w:val="22"/>
                <w:lang w:val="en-NZ"/>
              </w:rPr>
              <w:t xml:space="preserve">presence of </w:t>
            </w:r>
            <w:r w:rsidR="00BA58A1" w:rsidRPr="00713B84">
              <w:rPr>
                <w:rFonts w:cstheme="minorHAnsi"/>
                <w:sz w:val="22"/>
                <w:szCs w:val="22"/>
                <w:lang w:val="en-NZ"/>
              </w:rPr>
              <w:t>Southwest Pacific Ocean</w:t>
            </w:r>
            <w:r w:rsidRPr="00713B84">
              <w:rPr>
                <w:rFonts w:cstheme="minorHAnsi"/>
                <w:sz w:val="22"/>
                <w:szCs w:val="22"/>
                <w:lang w:val="en-NZ"/>
              </w:rPr>
              <w:t xml:space="preserve"> fish</w:t>
            </w:r>
          </w:p>
        </w:tc>
        <w:tc>
          <w:tcPr>
            <w:tcW w:w="2236" w:type="dxa"/>
            <w:tcBorders>
              <w:top w:val="single" w:sz="4" w:space="0" w:color="auto"/>
              <w:bottom w:val="single" w:sz="4" w:space="0" w:color="auto"/>
            </w:tcBorders>
          </w:tcPr>
          <w:p w14:paraId="1933AA01"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Not considered</w:t>
            </w:r>
          </w:p>
        </w:tc>
        <w:tc>
          <w:tcPr>
            <w:tcW w:w="5144" w:type="dxa"/>
            <w:tcBorders>
              <w:top w:val="single" w:sz="4" w:space="0" w:color="auto"/>
              <w:bottom w:val="single" w:sz="4" w:space="0" w:color="auto"/>
            </w:tcBorders>
          </w:tcPr>
          <w:p w14:paraId="6E0D9E29" w14:textId="7D1C21FB" w:rsidR="00893036" w:rsidRPr="00713B84" w:rsidRDefault="00893036" w:rsidP="00290BE9">
            <w:pPr>
              <w:pStyle w:val="Compact"/>
              <w:rPr>
                <w:rFonts w:cstheme="minorHAnsi"/>
                <w:sz w:val="22"/>
                <w:szCs w:val="22"/>
                <w:lang w:val="en-NZ"/>
              </w:rPr>
            </w:pPr>
            <w:r w:rsidRPr="00713B84">
              <w:rPr>
                <w:rFonts w:cstheme="minorHAnsi"/>
                <w:sz w:val="22"/>
                <w:szCs w:val="22"/>
                <w:lang w:val="en-NZ"/>
              </w:rPr>
              <w:t>Actual population removals may be under-counted</w:t>
            </w:r>
            <w:r w:rsidR="00053A7C">
              <w:rPr>
                <w:rFonts w:cstheme="minorHAnsi"/>
                <w:sz w:val="22"/>
                <w:szCs w:val="22"/>
                <w:lang w:val="en-NZ"/>
              </w:rPr>
              <w:t>,</w:t>
            </w:r>
            <w:r w:rsidRPr="00713B84">
              <w:rPr>
                <w:rFonts w:cstheme="minorHAnsi"/>
                <w:sz w:val="22"/>
                <w:szCs w:val="22"/>
                <w:lang w:val="en-NZ"/>
              </w:rPr>
              <w:t xml:space="preserve"> impacting scale and stock status</w:t>
            </w:r>
          </w:p>
        </w:tc>
        <w:tc>
          <w:tcPr>
            <w:tcW w:w="1461" w:type="dxa"/>
            <w:tcBorders>
              <w:top w:val="single" w:sz="4" w:space="0" w:color="auto"/>
              <w:bottom w:val="single" w:sz="4" w:space="0" w:color="auto"/>
            </w:tcBorders>
          </w:tcPr>
          <w:p w14:paraId="1B7974C5" w14:textId="77777777" w:rsidR="00893036" w:rsidRPr="00713B84" w:rsidRDefault="00893036" w:rsidP="00290BE9">
            <w:pPr>
              <w:pStyle w:val="Compact"/>
              <w:rPr>
                <w:rFonts w:cstheme="minorHAnsi"/>
                <w:sz w:val="22"/>
                <w:szCs w:val="22"/>
                <w:lang w:val="en-NZ"/>
              </w:rPr>
            </w:pPr>
            <w:r w:rsidRPr="00713B84">
              <w:rPr>
                <w:rFonts w:cstheme="minorHAnsi"/>
                <w:sz w:val="22"/>
                <w:szCs w:val="22"/>
                <w:lang w:val="en-NZ"/>
              </w:rPr>
              <w:t>Low</w:t>
            </w:r>
          </w:p>
        </w:tc>
      </w:tr>
    </w:tbl>
    <w:p w14:paraId="0AA6D4F6" w14:textId="77777777" w:rsidR="00893036" w:rsidRPr="00713B84" w:rsidRDefault="00893036" w:rsidP="00893036">
      <w:pPr>
        <w:rPr>
          <w:rFonts w:cstheme="minorHAnsi"/>
        </w:rPr>
      </w:pPr>
    </w:p>
    <w:p w14:paraId="3D44888E" w14:textId="77777777" w:rsidR="00893036" w:rsidRPr="00713B84" w:rsidRDefault="00893036" w:rsidP="00893036">
      <w:pPr>
        <w:rPr>
          <w:rFonts w:cstheme="minorHAnsi"/>
        </w:rPr>
        <w:sectPr w:rsidR="00893036" w:rsidRPr="00713B84" w:rsidSect="00893036">
          <w:pgSz w:w="15840" w:h="12240" w:orient="landscape"/>
          <w:pgMar w:top="1440" w:right="1440" w:bottom="1440" w:left="1440" w:header="720" w:footer="720" w:gutter="0"/>
          <w:cols w:space="720"/>
          <w:docGrid w:linePitch="360"/>
        </w:sectPr>
      </w:pPr>
    </w:p>
    <w:p w14:paraId="0937895B" w14:textId="77777777" w:rsidR="00893036" w:rsidRPr="00713B84" w:rsidRDefault="00893036" w:rsidP="00893036">
      <w:pPr>
        <w:keepNext/>
        <w:rPr>
          <w:rFonts w:cstheme="minorHAnsi"/>
        </w:rPr>
      </w:pPr>
      <w:r w:rsidRPr="00713B84">
        <w:rPr>
          <w:rFonts w:cstheme="minorHAnsi"/>
          <w:noProof/>
        </w:rPr>
        <w:lastRenderedPageBreak/>
        <w:drawing>
          <wp:inline distT="0" distB="0" distL="0" distR="0" wp14:anchorId="77744440" wp14:editId="426B3A4B">
            <wp:extent cx="5943600" cy="30962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8">
                      <a:extLst>
                        <a:ext uri="{28A0092B-C50C-407E-A947-70E740481C1C}">
                          <a14:useLocalDpi xmlns:a14="http://schemas.microsoft.com/office/drawing/2010/main" val="0"/>
                        </a:ext>
                      </a:extLst>
                    </a:blip>
                    <a:stretch>
                      <a:fillRect/>
                    </a:stretch>
                  </pic:blipFill>
                  <pic:spPr>
                    <a:xfrm>
                      <a:off x="0" y="0"/>
                      <a:ext cx="5943600" cy="3096260"/>
                    </a:xfrm>
                    <a:prstGeom prst="rect">
                      <a:avLst/>
                    </a:prstGeom>
                  </pic:spPr>
                </pic:pic>
              </a:graphicData>
            </a:graphic>
          </wp:inline>
        </w:drawing>
      </w:r>
    </w:p>
    <w:p w14:paraId="329D0C66" w14:textId="6AE1BE45" w:rsidR="00893036" w:rsidRDefault="00893036" w:rsidP="00290BE9">
      <w:pPr>
        <w:pStyle w:val="Caption"/>
        <w:jc w:val="left"/>
        <w:rPr>
          <w:rFonts w:cstheme="minorHAnsi"/>
          <w:b w:val="0"/>
          <w:bCs/>
          <w:szCs w:val="22"/>
        </w:rPr>
      </w:pPr>
      <w:bookmarkStart w:id="59" w:name="_Ref206231661"/>
      <w:r w:rsidRPr="00713B84">
        <w:rPr>
          <w:rFonts w:cstheme="minorHAnsi"/>
          <w:szCs w:val="22"/>
        </w:rPr>
        <w:t>Figure MLS-0</w:t>
      </w:r>
      <w:r w:rsidRPr="00713B84">
        <w:rPr>
          <w:rFonts w:cstheme="minorHAnsi"/>
          <w:szCs w:val="22"/>
        </w:rPr>
        <w:fldChar w:fldCharType="begin"/>
      </w:r>
      <w:r w:rsidRPr="00713B84">
        <w:rPr>
          <w:rFonts w:cstheme="minorHAnsi"/>
          <w:szCs w:val="22"/>
        </w:rPr>
        <w:instrText xml:space="preserve"> SEQ Figure \* ARABIC </w:instrText>
      </w:r>
      <w:r w:rsidRPr="00713B84">
        <w:rPr>
          <w:rFonts w:cstheme="minorHAnsi"/>
          <w:szCs w:val="22"/>
        </w:rPr>
        <w:fldChar w:fldCharType="separate"/>
      </w:r>
      <w:r w:rsidR="003C388E">
        <w:rPr>
          <w:rFonts w:cstheme="minorHAnsi"/>
          <w:noProof/>
          <w:szCs w:val="22"/>
        </w:rPr>
        <w:t>1</w:t>
      </w:r>
      <w:r w:rsidRPr="00713B84">
        <w:rPr>
          <w:rFonts w:cstheme="minorHAnsi"/>
          <w:szCs w:val="22"/>
        </w:rPr>
        <w:fldChar w:fldCharType="end"/>
      </w:r>
      <w:bookmarkEnd w:id="59"/>
      <w:r w:rsidR="00053A7C">
        <w:rPr>
          <w:rFonts w:cstheme="minorHAnsi"/>
          <w:szCs w:val="22"/>
        </w:rPr>
        <w:t>.</w:t>
      </w:r>
      <w:r w:rsidRPr="00290BE9">
        <w:rPr>
          <w:rFonts w:cstheme="minorHAnsi"/>
          <w:b w:val="0"/>
          <w:bCs/>
          <w:szCs w:val="22"/>
        </w:rPr>
        <w:t xml:space="preserve"> Assessment model spatial domain, noting that no sub-fleets or regions were used.</w:t>
      </w:r>
    </w:p>
    <w:p w14:paraId="1A61D2F9" w14:textId="77777777" w:rsidR="00F9521E" w:rsidRDefault="00F9521E" w:rsidP="00F9521E"/>
    <w:p w14:paraId="58F9D1C1" w14:textId="77777777" w:rsidR="00F9521E" w:rsidRPr="00B34D1C" w:rsidRDefault="00F9521E" w:rsidP="00B34D1C"/>
    <w:p w14:paraId="4DF18291" w14:textId="77777777" w:rsidR="00893036" w:rsidRPr="00713B84" w:rsidRDefault="00893036" w:rsidP="00893036">
      <w:pPr>
        <w:keepNext/>
        <w:rPr>
          <w:rFonts w:cstheme="minorHAnsi"/>
        </w:rPr>
      </w:pPr>
      <w:r w:rsidRPr="00713B84">
        <w:rPr>
          <w:rFonts w:cstheme="minorHAnsi"/>
          <w:noProof/>
        </w:rPr>
        <w:drawing>
          <wp:inline distT="0" distB="0" distL="0" distR="0" wp14:anchorId="26A83094" wp14:editId="1D5C75BC">
            <wp:extent cx="5943600" cy="36188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9">
                      <a:extLst>
                        <a:ext uri="{28A0092B-C50C-407E-A947-70E740481C1C}">
                          <a14:useLocalDpi xmlns:a14="http://schemas.microsoft.com/office/drawing/2010/main" val="0"/>
                        </a:ext>
                      </a:extLst>
                    </a:blip>
                    <a:stretch>
                      <a:fillRect/>
                    </a:stretch>
                  </pic:blipFill>
                  <pic:spPr>
                    <a:xfrm>
                      <a:off x="0" y="0"/>
                      <a:ext cx="5943600" cy="3618865"/>
                    </a:xfrm>
                    <a:prstGeom prst="rect">
                      <a:avLst/>
                    </a:prstGeom>
                  </pic:spPr>
                </pic:pic>
              </a:graphicData>
            </a:graphic>
          </wp:inline>
        </w:drawing>
      </w:r>
    </w:p>
    <w:p w14:paraId="452AC287" w14:textId="5084B76B" w:rsidR="00893036" w:rsidRPr="00713B84" w:rsidRDefault="00893036" w:rsidP="00290BE9">
      <w:pPr>
        <w:pStyle w:val="Caption"/>
        <w:jc w:val="both"/>
        <w:rPr>
          <w:rFonts w:cstheme="minorHAnsi"/>
          <w:i/>
          <w:iCs/>
          <w:szCs w:val="22"/>
        </w:rPr>
      </w:pPr>
      <w:bookmarkStart w:id="60" w:name="_Ref206231731"/>
      <w:r w:rsidRPr="00713B84">
        <w:rPr>
          <w:rFonts w:cstheme="minorHAnsi"/>
          <w:bCs/>
          <w:szCs w:val="22"/>
        </w:rPr>
        <w:t>Figure MLS-0</w:t>
      </w:r>
      <w:r w:rsidRPr="00713B84">
        <w:rPr>
          <w:rFonts w:cstheme="minorHAnsi"/>
          <w:b w:val="0"/>
          <w:bCs/>
          <w:szCs w:val="22"/>
        </w:rPr>
        <w:fldChar w:fldCharType="begin"/>
      </w:r>
      <w:r w:rsidRPr="00713B84">
        <w:rPr>
          <w:rFonts w:cstheme="minorHAnsi"/>
          <w:bCs/>
          <w:szCs w:val="22"/>
        </w:rPr>
        <w:instrText xml:space="preserve"> SEQ Figure \* ARABIC </w:instrText>
      </w:r>
      <w:r w:rsidRPr="00713B84">
        <w:rPr>
          <w:rFonts w:cstheme="minorHAnsi"/>
          <w:b w:val="0"/>
          <w:bCs/>
          <w:szCs w:val="22"/>
        </w:rPr>
        <w:fldChar w:fldCharType="separate"/>
      </w:r>
      <w:r w:rsidR="003C388E">
        <w:rPr>
          <w:rFonts w:cstheme="minorHAnsi"/>
          <w:bCs/>
          <w:noProof/>
          <w:szCs w:val="22"/>
        </w:rPr>
        <w:t>2</w:t>
      </w:r>
      <w:r w:rsidRPr="00713B84">
        <w:rPr>
          <w:rFonts w:cstheme="minorHAnsi"/>
          <w:b w:val="0"/>
          <w:bCs/>
          <w:szCs w:val="22"/>
        </w:rPr>
        <w:fldChar w:fldCharType="end"/>
      </w:r>
      <w:bookmarkEnd w:id="60"/>
      <w:r w:rsidR="00053A7C">
        <w:rPr>
          <w:rFonts w:cstheme="minorHAnsi"/>
          <w:b w:val="0"/>
          <w:bCs/>
          <w:szCs w:val="22"/>
        </w:rPr>
        <w:t>.</w:t>
      </w:r>
      <w:r w:rsidRPr="00713B84">
        <w:rPr>
          <w:rFonts w:cstheme="minorHAnsi"/>
          <w:szCs w:val="22"/>
        </w:rPr>
        <w:t xml:space="preserve"> </w:t>
      </w:r>
      <w:r w:rsidRPr="00290BE9">
        <w:rPr>
          <w:rFonts w:cstheme="minorHAnsi"/>
          <w:b w:val="0"/>
          <w:bCs/>
          <w:szCs w:val="22"/>
        </w:rPr>
        <w:t>Annual catch (numbers; individuals) of striped marlin and nominal longline effort (hooks fished; thousands) in the Southwest Pacific Ocean (1952-2022).</w:t>
      </w:r>
    </w:p>
    <w:p w14:paraId="14758452" w14:textId="77777777" w:rsidR="00893036" w:rsidRPr="00713B84" w:rsidRDefault="00893036" w:rsidP="00436ABC">
      <w:pPr>
        <w:keepNext/>
        <w:jc w:val="center"/>
        <w:rPr>
          <w:rFonts w:cstheme="minorHAnsi"/>
        </w:rPr>
      </w:pPr>
      <w:r w:rsidRPr="00713B84">
        <w:rPr>
          <w:rFonts w:cstheme="minorHAnsi"/>
          <w:noProof/>
        </w:rPr>
        <w:lastRenderedPageBreak/>
        <w:drawing>
          <wp:inline distT="0" distB="0" distL="0" distR="0" wp14:anchorId="7F1D6A36" wp14:editId="7E2DF8BE">
            <wp:extent cx="4957355" cy="33049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4962472" cy="3308314"/>
                    </a:xfrm>
                    <a:prstGeom prst="rect">
                      <a:avLst/>
                    </a:prstGeom>
                  </pic:spPr>
                </pic:pic>
              </a:graphicData>
            </a:graphic>
          </wp:inline>
        </w:drawing>
      </w:r>
    </w:p>
    <w:p w14:paraId="7B61F801" w14:textId="7B5BCCD1" w:rsidR="00436ABC" w:rsidRDefault="00893036" w:rsidP="00436ABC">
      <w:pPr>
        <w:pStyle w:val="Caption"/>
        <w:jc w:val="both"/>
        <w:rPr>
          <w:rFonts w:cstheme="minorHAnsi"/>
          <w:b w:val="0"/>
          <w:bCs/>
          <w:szCs w:val="22"/>
        </w:rPr>
      </w:pPr>
      <w:bookmarkStart w:id="61" w:name="_Ref206231743"/>
      <w:r w:rsidRPr="00713B84">
        <w:rPr>
          <w:rFonts w:cstheme="minorHAnsi"/>
          <w:bCs/>
          <w:szCs w:val="22"/>
        </w:rPr>
        <w:t>Figure MLS-0</w:t>
      </w:r>
      <w:r w:rsidRPr="00713B84">
        <w:rPr>
          <w:rFonts w:cstheme="minorHAnsi"/>
          <w:b w:val="0"/>
          <w:bCs/>
          <w:szCs w:val="22"/>
        </w:rPr>
        <w:fldChar w:fldCharType="begin"/>
      </w:r>
      <w:r w:rsidRPr="00713B84">
        <w:rPr>
          <w:rFonts w:cstheme="minorHAnsi"/>
          <w:bCs/>
          <w:szCs w:val="22"/>
        </w:rPr>
        <w:instrText xml:space="preserve"> SEQ Figure \* ARABIC </w:instrText>
      </w:r>
      <w:r w:rsidRPr="00713B84">
        <w:rPr>
          <w:rFonts w:cstheme="minorHAnsi"/>
          <w:b w:val="0"/>
          <w:bCs/>
          <w:szCs w:val="22"/>
        </w:rPr>
        <w:fldChar w:fldCharType="separate"/>
      </w:r>
      <w:r w:rsidR="003C388E">
        <w:rPr>
          <w:rFonts w:cstheme="minorHAnsi"/>
          <w:bCs/>
          <w:noProof/>
          <w:szCs w:val="22"/>
        </w:rPr>
        <w:t>3</w:t>
      </w:r>
      <w:r w:rsidRPr="00713B84">
        <w:rPr>
          <w:rFonts w:cstheme="minorHAnsi"/>
          <w:b w:val="0"/>
          <w:bCs/>
          <w:szCs w:val="22"/>
        </w:rPr>
        <w:fldChar w:fldCharType="end"/>
      </w:r>
      <w:bookmarkEnd w:id="61"/>
      <w:r w:rsidR="00053A7C">
        <w:rPr>
          <w:rFonts w:cstheme="minorHAnsi"/>
          <w:b w:val="0"/>
          <w:bCs/>
          <w:szCs w:val="22"/>
        </w:rPr>
        <w:t>.</w:t>
      </w:r>
      <w:r w:rsidRPr="00713B84">
        <w:rPr>
          <w:rFonts w:cstheme="minorHAnsi"/>
          <w:szCs w:val="22"/>
        </w:rPr>
        <w:t xml:space="preserve"> </w:t>
      </w:r>
      <w:r w:rsidRPr="00290BE9">
        <w:rPr>
          <w:rFonts w:cstheme="minorHAnsi"/>
          <w:b w:val="0"/>
          <w:bCs/>
          <w:szCs w:val="22"/>
        </w:rPr>
        <w:t xml:space="preserve">Model fit to standardized index data showing observations (black points with 95% error bars) and </w:t>
      </w:r>
      <w:r w:rsidR="00F9521E">
        <w:rPr>
          <w:rFonts w:cstheme="minorHAnsi"/>
          <w:b w:val="0"/>
          <w:bCs/>
          <w:szCs w:val="22"/>
        </w:rPr>
        <w:t>model predictions</w:t>
      </w:r>
      <w:r w:rsidRPr="00290BE9">
        <w:rPr>
          <w:rFonts w:cstheme="minorHAnsi"/>
          <w:b w:val="0"/>
          <w:bCs/>
          <w:szCs w:val="22"/>
        </w:rPr>
        <w:t xml:space="preserve"> (colored lines and shaded ribbons representing 95% credible intervals). The diagnostic model (0100 ) is shown in orange.</w:t>
      </w:r>
    </w:p>
    <w:p w14:paraId="2703CAA3" w14:textId="143DF26D" w:rsidR="00893036" w:rsidRPr="00713B84" w:rsidRDefault="00893036" w:rsidP="00436ABC">
      <w:pPr>
        <w:rPr>
          <w:rFonts w:cstheme="minorHAnsi"/>
          <w:i/>
          <w:iCs/>
          <w:szCs w:val="22"/>
        </w:rPr>
      </w:pPr>
    </w:p>
    <w:p w14:paraId="787443BC" w14:textId="77777777" w:rsidR="00893036" w:rsidRPr="00713B84" w:rsidRDefault="00893036" w:rsidP="00893036">
      <w:pPr>
        <w:keepNext/>
        <w:rPr>
          <w:rFonts w:cstheme="minorHAnsi"/>
        </w:rPr>
      </w:pPr>
      <w:r w:rsidRPr="00713B84">
        <w:rPr>
          <w:rFonts w:cstheme="minorHAnsi"/>
          <w:noProof/>
        </w:rPr>
        <w:drawing>
          <wp:inline distT="0" distB="0" distL="0" distR="0" wp14:anchorId="2CB9D48F" wp14:editId="701C4903">
            <wp:extent cx="5943600" cy="2971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404A1680" w14:textId="77777777" w:rsidR="00376AD8" w:rsidRDefault="00376AD8" w:rsidP="00436ABC">
      <w:pPr>
        <w:pStyle w:val="Caption"/>
        <w:jc w:val="both"/>
        <w:rPr>
          <w:rFonts w:eastAsiaTheme="minorEastAsia" w:cstheme="minorHAnsi"/>
          <w:bCs/>
          <w:szCs w:val="22"/>
          <w:lang w:eastAsia="ko-KR"/>
        </w:rPr>
      </w:pPr>
      <w:bookmarkStart w:id="62" w:name="_Ref206231752"/>
    </w:p>
    <w:p w14:paraId="1F57696D" w14:textId="41359962" w:rsidR="00893036" w:rsidRPr="00713B84" w:rsidRDefault="00893036" w:rsidP="00436ABC">
      <w:pPr>
        <w:pStyle w:val="Caption"/>
        <w:jc w:val="both"/>
        <w:rPr>
          <w:rFonts w:cstheme="minorHAnsi"/>
          <w:i/>
          <w:iCs/>
          <w:szCs w:val="22"/>
        </w:rPr>
      </w:pPr>
      <w:r w:rsidRPr="00713B84">
        <w:rPr>
          <w:rFonts w:cstheme="minorHAnsi"/>
          <w:bCs/>
          <w:szCs w:val="22"/>
        </w:rPr>
        <w:t>Figure MLS-0</w:t>
      </w:r>
      <w:r w:rsidRPr="00713B84">
        <w:rPr>
          <w:rFonts w:cstheme="minorHAnsi"/>
          <w:b w:val="0"/>
          <w:bCs/>
          <w:szCs w:val="22"/>
        </w:rPr>
        <w:fldChar w:fldCharType="begin"/>
      </w:r>
      <w:r w:rsidRPr="00713B84">
        <w:rPr>
          <w:rFonts w:cstheme="minorHAnsi"/>
          <w:bCs/>
          <w:szCs w:val="22"/>
        </w:rPr>
        <w:instrText xml:space="preserve"> SEQ Figure \* ARABIC </w:instrText>
      </w:r>
      <w:r w:rsidRPr="00713B84">
        <w:rPr>
          <w:rFonts w:cstheme="minorHAnsi"/>
          <w:b w:val="0"/>
          <w:bCs/>
          <w:szCs w:val="22"/>
        </w:rPr>
        <w:fldChar w:fldCharType="separate"/>
      </w:r>
      <w:r w:rsidR="003C388E">
        <w:rPr>
          <w:rFonts w:cstheme="minorHAnsi"/>
          <w:bCs/>
          <w:noProof/>
          <w:szCs w:val="22"/>
        </w:rPr>
        <w:t>4</w:t>
      </w:r>
      <w:r w:rsidRPr="00713B84">
        <w:rPr>
          <w:rFonts w:cstheme="minorHAnsi"/>
          <w:b w:val="0"/>
          <w:bCs/>
          <w:szCs w:val="22"/>
        </w:rPr>
        <w:fldChar w:fldCharType="end"/>
      </w:r>
      <w:bookmarkEnd w:id="62"/>
      <w:r w:rsidR="00053A7C">
        <w:rPr>
          <w:rFonts w:cstheme="minorHAnsi"/>
          <w:b w:val="0"/>
          <w:bCs/>
          <w:szCs w:val="22"/>
        </w:rPr>
        <w:t>.</w:t>
      </w:r>
      <w:r w:rsidRPr="00713B84">
        <w:rPr>
          <w:rFonts w:cstheme="minorHAnsi"/>
          <w:szCs w:val="22"/>
        </w:rPr>
        <w:t xml:space="preserve"> </w:t>
      </w:r>
      <w:r w:rsidRPr="00290BE9">
        <w:rPr>
          <w:rFonts w:cstheme="minorHAnsi"/>
          <w:b w:val="0"/>
          <w:bCs/>
          <w:szCs w:val="22"/>
        </w:rPr>
        <w:t>Posterior time series distributions for key derived quantities over time (line = median, shading = 95% credible interval): depletion (D), absolute population size in numbers (P), fishing mortality (F), stock status relative to MSY reference points (</w:t>
      </w:r>
      <m:oMath>
        <m:r>
          <m:rPr>
            <m:sty m:val="bi"/>
          </m:rPr>
          <w:rPr>
            <w:rFonts w:ascii="Cambria Math" w:hAnsi="Cambria Math" w:cstheme="minorHAnsi"/>
            <w:szCs w:val="22"/>
          </w:rPr>
          <m:t>D/</m:t>
        </m:r>
        <m:sSub>
          <m:sSubPr>
            <m:ctrlPr>
              <w:rPr>
                <w:rFonts w:ascii="Cambria Math" w:hAnsi="Cambria Math" w:cstheme="minorHAnsi"/>
                <w:b w:val="0"/>
                <w:bCs/>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MSY</m:t>
            </m:r>
          </m:sub>
        </m:sSub>
      </m:oMath>
      <w:r w:rsidRPr="00290BE9">
        <w:rPr>
          <w:rFonts w:cstheme="minorHAnsi"/>
          <w:b w:val="0"/>
          <w:bCs/>
          <w:szCs w:val="22"/>
        </w:rPr>
        <w:t xml:space="preserve"> , </w:t>
      </w:r>
      <m:oMath>
        <m:r>
          <m:rPr>
            <m:sty m:val="bi"/>
          </m:rPr>
          <w:rPr>
            <w:rFonts w:ascii="Cambria Math" w:hAnsi="Cambria Math" w:cstheme="minorHAnsi"/>
            <w:szCs w:val="22"/>
          </w:rPr>
          <m:t>F/</m:t>
        </m:r>
        <m:sSub>
          <m:sSubPr>
            <m:ctrlPr>
              <w:rPr>
                <w:rFonts w:ascii="Cambria Math" w:hAnsi="Cambria Math" w:cstheme="minorHAnsi"/>
                <w:b w:val="0"/>
                <w:bCs/>
                <w:szCs w:val="22"/>
              </w:rPr>
            </m:ctrlPr>
          </m:sSubPr>
          <m:e>
            <m:r>
              <m:rPr>
                <m:sty m:val="bi"/>
              </m:rPr>
              <w:rPr>
                <w:rFonts w:ascii="Cambria Math" w:hAnsi="Cambria Math" w:cstheme="minorHAnsi"/>
                <w:szCs w:val="22"/>
              </w:rPr>
              <m:t>F</m:t>
            </m:r>
          </m:e>
          <m:sub>
            <m:r>
              <m:rPr>
                <m:sty m:val="bi"/>
              </m:rPr>
              <w:rPr>
                <w:rFonts w:ascii="Cambria Math" w:hAnsi="Cambria Math" w:cstheme="minorHAnsi"/>
                <w:szCs w:val="22"/>
              </w:rPr>
              <m:t>MSY</m:t>
            </m:r>
          </m:sub>
        </m:sSub>
      </m:oMath>
      <w:r w:rsidRPr="00290BE9">
        <w:rPr>
          <w:rFonts w:cstheme="minorHAnsi"/>
          <w:b w:val="0"/>
          <w:bCs/>
          <w:szCs w:val="22"/>
        </w:rPr>
        <w:t xml:space="preserve"> ), total removals in numbers, process error, nominal CPUE (numbers caught per 1000 hooks), and catchability deviates. The model ensemble is shown in orange.</w:t>
      </w:r>
    </w:p>
    <w:p w14:paraId="7FD97150" w14:textId="77777777" w:rsidR="0065077E" w:rsidRPr="00713B84" w:rsidRDefault="0065077E" w:rsidP="0065077E">
      <w:pPr>
        <w:pStyle w:val="SCtext"/>
        <w:numPr>
          <w:ilvl w:val="0"/>
          <w:numId w:val="0"/>
        </w:numPr>
        <w:rPr>
          <w:lang w:val="en-NZ"/>
        </w:rPr>
      </w:pPr>
    </w:p>
    <w:p w14:paraId="5DE07628" w14:textId="77777777" w:rsidR="00141A6B" w:rsidRPr="00BD738B" w:rsidRDefault="00D649E0" w:rsidP="00BD738B">
      <w:pPr>
        <w:pStyle w:val="ListParagraph"/>
        <w:widowControl w:val="0"/>
        <w:numPr>
          <w:ilvl w:val="0"/>
          <w:numId w:val="22"/>
        </w:numPr>
        <w:kinsoku w:val="0"/>
        <w:overflowPunct w:val="0"/>
        <w:autoSpaceDE w:val="0"/>
        <w:autoSpaceDN w:val="0"/>
        <w:adjustRightInd w:val="0"/>
        <w:snapToGrid w:val="0"/>
        <w:ind w:left="0" w:firstLine="0"/>
        <w:jc w:val="both"/>
        <w:rPr>
          <w:rFonts w:asciiTheme="minorHAnsi" w:eastAsiaTheme="minorEastAsia" w:hAnsiTheme="minorHAnsi" w:cstheme="minorHAnsi"/>
          <w:b/>
          <w:szCs w:val="22"/>
          <w:lang w:eastAsia="ko-KR"/>
        </w:rPr>
      </w:pPr>
      <w:r w:rsidRPr="00290BE9">
        <w:rPr>
          <w:rFonts w:asciiTheme="minorHAnsi" w:eastAsiaTheme="minorEastAsia" w:hAnsiTheme="minorHAnsi" w:cstheme="minorHAnsi"/>
          <w:b/>
          <w:szCs w:val="22"/>
          <w:lang w:eastAsia="ko-KR"/>
        </w:rPr>
        <w:lastRenderedPageBreak/>
        <w:t>Stock status</w:t>
      </w:r>
    </w:p>
    <w:p w14:paraId="0E266467" w14:textId="77777777" w:rsidR="00053A7C" w:rsidRPr="00713B84" w:rsidRDefault="00053A7C" w:rsidP="00290BE9">
      <w:pPr>
        <w:pStyle w:val="ListParagraph"/>
        <w:widowControl w:val="0"/>
        <w:kinsoku w:val="0"/>
        <w:overflowPunct w:val="0"/>
        <w:autoSpaceDE w:val="0"/>
        <w:autoSpaceDN w:val="0"/>
        <w:adjustRightInd w:val="0"/>
        <w:snapToGrid w:val="0"/>
        <w:ind w:left="1080"/>
        <w:jc w:val="both"/>
        <w:rPr>
          <w:rFonts w:asciiTheme="minorHAnsi" w:eastAsiaTheme="minorEastAsia" w:hAnsiTheme="minorHAnsi" w:cstheme="minorHAnsi"/>
          <w:bCs/>
          <w:szCs w:val="22"/>
          <w:lang w:eastAsia="ko-KR"/>
        </w:rPr>
      </w:pPr>
    </w:p>
    <w:p w14:paraId="747B37C9" w14:textId="3B6F4465" w:rsidR="0078574E" w:rsidRPr="00713B84" w:rsidRDefault="0078574E" w:rsidP="0052536B">
      <w:pPr>
        <w:pStyle w:val="SCtext"/>
        <w:rPr>
          <w:lang w:val="en-NZ"/>
        </w:rPr>
      </w:pPr>
      <w:r w:rsidRPr="00713B84">
        <w:rPr>
          <w:lang w:val="en-NZ"/>
        </w:rPr>
        <w:t xml:space="preserve">SWPO striped marlin lacks formal, agreed-upon reference points, so stock status </w:t>
      </w:r>
      <w:r w:rsidR="009D7562" w:rsidRPr="0058490B">
        <w:rPr>
          <w:rFonts w:cs="Calibri"/>
        </w:rPr>
        <w:t xml:space="preserve"> (</w:t>
      </w:r>
      <w:r w:rsidR="009D7562" w:rsidRPr="0058490B">
        <w:rPr>
          <w:rFonts w:cs="Calibri"/>
          <w:b/>
          <w:bCs/>
        </w:rPr>
        <w:t xml:space="preserve">Table MLS-03) </w:t>
      </w:r>
      <w:r w:rsidRPr="00713B84">
        <w:rPr>
          <w:lang w:val="en-NZ"/>
        </w:rPr>
        <w:t xml:space="preserve">was summarized using MSY-based reference points and total depletion relative to </w:t>
      </w:r>
      <w:r w:rsidR="00053A7C">
        <w:rPr>
          <w:lang w:val="en-NZ"/>
        </w:rPr>
        <w:t xml:space="preserve">the </w:t>
      </w:r>
      <w:r w:rsidRPr="00713B84">
        <w:rPr>
          <w:lang w:val="en-NZ"/>
        </w:rPr>
        <w:t>generalized limit reference point of 20% total depletion from the unfished state (</w:t>
      </w:r>
      <m:oMath>
        <m:r>
          <w:rPr>
            <w:rFonts w:ascii="Cambria Math" w:hAnsi="Cambria Math"/>
            <w:lang w:val="en-NZ"/>
          </w:rPr>
          <m:t>D/</m:t>
        </m:r>
        <m:sSub>
          <m:sSubPr>
            <m:ctrlPr>
              <w:rPr>
                <w:rFonts w:ascii="Cambria Math" w:hAnsi="Cambria Math"/>
                <w:i/>
                <w:lang w:val="en-NZ"/>
              </w:rPr>
            </m:ctrlPr>
          </m:sSubPr>
          <m:e>
            <m:r>
              <w:rPr>
                <w:rFonts w:ascii="Cambria Math" w:hAnsi="Cambria Math"/>
                <w:lang w:val="en-NZ"/>
              </w:rPr>
              <m:t>D</m:t>
            </m:r>
          </m:e>
          <m:sub>
            <m:r>
              <w:rPr>
                <w:rFonts w:ascii="Cambria Math" w:hAnsi="Cambria Math"/>
                <w:lang w:val="en-NZ"/>
              </w:rPr>
              <m:t>0.2,F=0</m:t>
            </m:r>
          </m:sub>
        </m:sSub>
      </m:oMath>
      <w:r w:rsidRPr="00713B84">
        <w:rPr>
          <w:lang w:val="en-NZ"/>
        </w:rPr>
        <w:t xml:space="preserve">). </w:t>
      </w:r>
    </w:p>
    <w:p w14:paraId="0B8F9461" w14:textId="77777777" w:rsidR="00ED5FFB" w:rsidRPr="00713B84" w:rsidRDefault="00ED5FFB" w:rsidP="00ED5FFB">
      <w:pPr>
        <w:pStyle w:val="SCtext"/>
        <w:numPr>
          <w:ilvl w:val="0"/>
          <w:numId w:val="0"/>
        </w:numPr>
        <w:rPr>
          <w:b/>
          <w:bCs/>
          <w:lang w:val="en-NZ"/>
        </w:rPr>
      </w:pPr>
    </w:p>
    <w:p w14:paraId="454B3D1A" w14:textId="68E96D1D" w:rsidR="0052536B" w:rsidRPr="00713B84" w:rsidRDefault="00000000" w:rsidP="00ED5FFB">
      <w:pPr>
        <w:pStyle w:val="SCtext"/>
        <w:rPr>
          <w:b/>
          <w:bCs/>
          <w:lang w:val="en-NZ"/>
        </w:rPr>
      </w:pPr>
      <w:sdt>
        <w:sdtPr>
          <w:rPr>
            <w:b/>
            <w:bCs/>
            <w:lang w:val="en-NZ"/>
          </w:rPr>
          <w:tag w:val="goog_rdk_88"/>
          <w:id w:val="-1279836398"/>
        </w:sdtPr>
        <w:sdtContent>
          <w:sdt>
            <w:sdtPr>
              <w:rPr>
                <w:b/>
                <w:bCs/>
                <w:lang w:val="en-NZ"/>
              </w:rPr>
              <w:tag w:val="goog_rdk_89"/>
              <w:id w:val="548525251"/>
            </w:sdtPr>
            <w:sdtContent>
              <w:r w:rsidR="0078574E" w:rsidRPr="00713B84">
                <w:rPr>
                  <w:b/>
                  <w:bCs/>
                  <w:lang w:val="en-NZ"/>
                </w:rPr>
                <w:t>Median recent fishing mortality was below F</w:t>
              </w:r>
            </w:sdtContent>
          </w:sdt>
          <w:sdt>
            <w:sdtPr>
              <w:rPr>
                <w:b/>
                <w:bCs/>
                <w:lang w:val="en-NZ"/>
              </w:rPr>
              <w:tag w:val="goog_rdk_90"/>
              <w:id w:val="393451861"/>
            </w:sdtPr>
            <w:sdtContent>
              <w:r w:rsidR="0078574E" w:rsidRPr="00713B84">
                <w:rPr>
                  <w:b/>
                  <w:bCs/>
                  <w:vertAlign w:val="subscript"/>
                  <w:lang w:val="en-NZ"/>
                </w:rPr>
                <w:t>MSY</w:t>
              </w:r>
            </w:sdtContent>
          </w:sdt>
          <w:sdt>
            <w:sdtPr>
              <w:rPr>
                <w:b/>
                <w:bCs/>
                <w:lang w:val="en-NZ"/>
              </w:rPr>
              <w:tag w:val="goog_rdk_91"/>
              <w:id w:val="312925174"/>
            </w:sdtPr>
            <w:sdtContent>
              <w:r w:rsidR="0078574E" w:rsidRPr="00713B84">
                <w:rPr>
                  <w:b/>
                  <w:bCs/>
                  <w:lang w:val="en-NZ"/>
                </w:rPr>
                <w:t xml:space="preserve"> (F</w:t>
              </w:r>
            </w:sdtContent>
          </w:sdt>
          <w:sdt>
            <w:sdtPr>
              <w:rPr>
                <w:b/>
                <w:bCs/>
                <w:lang w:val="en-NZ"/>
              </w:rPr>
              <w:tag w:val="goog_rdk_92"/>
              <w:id w:val="659332676"/>
            </w:sdtPr>
            <w:sdtContent>
              <w:r w:rsidR="0078574E" w:rsidRPr="00713B84">
                <w:rPr>
                  <w:b/>
                  <w:bCs/>
                  <w:vertAlign w:val="subscript"/>
                  <w:lang w:val="en-NZ"/>
                </w:rPr>
                <w:t>recent</w:t>
              </w:r>
            </w:sdtContent>
          </w:sdt>
          <w:sdt>
            <w:sdtPr>
              <w:rPr>
                <w:b/>
                <w:bCs/>
                <w:lang w:val="en-NZ"/>
              </w:rPr>
              <w:tag w:val="goog_rdk_93"/>
              <w:id w:val="-1390489474"/>
            </w:sdtPr>
            <w:sdtContent>
              <w:r w:rsidR="0078574E" w:rsidRPr="00713B84">
                <w:rPr>
                  <w:b/>
                  <w:bCs/>
                  <w:lang w:val="en-NZ"/>
                </w:rPr>
                <w:t>/F</w:t>
              </w:r>
            </w:sdtContent>
          </w:sdt>
          <w:sdt>
            <w:sdtPr>
              <w:rPr>
                <w:b/>
                <w:bCs/>
                <w:lang w:val="en-NZ"/>
              </w:rPr>
              <w:tag w:val="goog_rdk_94"/>
              <w:id w:val="-1578090452"/>
            </w:sdtPr>
            <w:sdtContent>
              <w:r w:rsidR="0078574E" w:rsidRPr="00713B84">
                <w:rPr>
                  <w:b/>
                  <w:bCs/>
                  <w:vertAlign w:val="subscript"/>
                  <w:lang w:val="en-NZ"/>
                </w:rPr>
                <w:t>MSY</w:t>
              </w:r>
            </w:sdtContent>
          </w:sdt>
          <w:sdt>
            <w:sdtPr>
              <w:rPr>
                <w:b/>
                <w:bCs/>
                <w:lang w:val="en-NZ"/>
              </w:rPr>
              <w:tag w:val="goog_rdk_95"/>
              <w:id w:val="-1401015745"/>
            </w:sdtPr>
            <w:sdtContent>
              <w:r w:rsidR="0078574E" w:rsidRPr="00713B84">
                <w:rPr>
                  <w:b/>
                  <w:bCs/>
                  <w:lang w:val="en-NZ"/>
                </w:rPr>
                <w:t xml:space="preserve"> = 0.77 with a 95% range of 0.05-1.51 and a 22.9% probability of F</w:t>
              </w:r>
            </w:sdtContent>
          </w:sdt>
          <w:sdt>
            <w:sdtPr>
              <w:rPr>
                <w:b/>
                <w:bCs/>
                <w:lang w:val="en-NZ"/>
              </w:rPr>
              <w:tag w:val="goog_rdk_96"/>
              <w:id w:val="-2132555966"/>
            </w:sdtPr>
            <w:sdtContent>
              <w:r w:rsidR="0078574E" w:rsidRPr="00713B84">
                <w:rPr>
                  <w:b/>
                  <w:bCs/>
                  <w:vertAlign w:val="subscript"/>
                  <w:lang w:val="en-NZ"/>
                </w:rPr>
                <w:t>recent</w:t>
              </w:r>
            </w:sdtContent>
          </w:sdt>
          <w:sdt>
            <w:sdtPr>
              <w:rPr>
                <w:b/>
                <w:bCs/>
                <w:lang w:val="en-NZ"/>
              </w:rPr>
              <w:tag w:val="goog_rdk_97"/>
              <w:id w:val="-1934418236"/>
            </w:sdtPr>
            <w:sdtContent>
              <w:r w:rsidR="0078574E" w:rsidRPr="00713B84">
                <w:rPr>
                  <w:b/>
                  <w:bCs/>
                  <w:lang w:val="en-NZ"/>
                </w:rPr>
                <w:t xml:space="preserve"> exceeding F</w:t>
              </w:r>
            </w:sdtContent>
          </w:sdt>
          <w:sdt>
            <w:sdtPr>
              <w:rPr>
                <w:b/>
                <w:bCs/>
                <w:lang w:val="en-NZ"/>
              </w:rPr>
              <w:tag w:val="goog_rdk_98"/>
              <w:id w:val="1625603546"/>
            </w:sdtPr>
            <w:sdtContent>
              <w:r w:rsidR="0078574E" w:rsidRPr="00713B84">
                <w:rPr>
                  <w:b/>
                  <w:bCs/>
                  <w:vertAlign w:val="subscript"/>
                  <w:lang w:val="en-NZ"/>
                </w:rPr>
                <w:t>MSY</w:t>
              </w:r>
            </w:sdtContent>
          </w:sdt>
          <w:sdt>
            <w:sdtPr>
              <w:rPr>
                <w:b/>
                <w:bCs/>
                <w:lang w:val="en-NZ"/>
              </w:rPr>
              <w:tag w:val="goog_rdk_99"/>
              <w:id w:val="-2019388902"/>
            </w:sdtPr>
            <w:sdtContent>
              <w:r w:rsidR="0078574E" w:rsidRPr="00713B84">
                <w:rPr>
                  <w:b/>
                  <w:bCs/>
                  <w:lang w:val="en-NZ"/>
                </w:rPr>
                <w:t>.</w:t>
              </w:r>
              <w:r w:rsidR="00313106">
                <w:rPr>
                  <w:b/>
                  <w:bCs/>
                  <w:lang w:val="en-NZ"/>
                </w:rPr>
                <w:t xml:space="preserve">  </w:t>
              </w:r>
              <w:r w:rsidR="0078574E" w:rsidRPr="00713B84">
                <w:rPr>
                  <w:b/>
                  <w:bCs/>
                  <w:lang w:val="en-NZ"/>
                </w:rPr>
                <w:t xml:space="preserve">Figure MLS-06) indicating the stock was unlikely to be subject to overfishing. </w:t>
              </w:r>
            </w:sdtContent>
          </w:sdt>
        </w:sdtContent>
      </w:sdt>
    </w:p>
    <w:p w14:paraId="0A2E2A7B" w14:textId="77777777" w:rsidR="0052536B" w:rsidRPr="00713B84" w:rsidRDefault="0052536B" w:rsidP="00B77942">
      <w:pPr>
        <w:jc w:val="right"/>
      </w:pPr>
    </w:p>
    <w:sdt>
      <w:sdtPr>
        <w:rPr>
          <w:lang w:val="en-NZ"/>
        </w:rPr>
        <w:tag w:val="goog_rdk_111"/>
        <w:id w:val="385103730"/>
      </w:sdtPr>
      <w:sdtEndPr>
        <w:rPr>
          <w:b/>
          <w:bCs/>
        </w:rPr>
      </w:sdtEndPr>
      <w:sdtContent>
        <w:p w14:paraId="55C12DBB" w14:textId="268D82C5" w:rsidR="0078574E" w:rsidRPr="00713B84" w:rsidRDefault="00000000" w:rsidP="0052536B">
          <w:pPr>
            <w:pStyle w:val="SCtext"/>
            <w:rPr>
              <w:b/>
              <w:bCs/>
              <w:lang w:val="en-NZ"/>
            </w:rPr>
          </w:pPr>
          <w:sdt>
            <w:sdtPr>
              <w:rPr>
                <w:lang w:val="en-NZ"/>
              </w:rPr>
              <w:tag w:val="goog_rdk_101"/>
              <w:id w:val="1080513245"/>
            </w:sdtPr>
            <w:sdtEndPr>
              <w:rPr>
                <w:b/>
                <w:bCs/>
              </w:rPr>
            </w:sdtEndPr>
            <w:sdtContent>
              <w:sdt>
                <w:sdtPr>
                  <w:rPr>
                    <w:lang w:val="en-NZ"/>
                  </w:rPr>
                  <w:tag w:val="goog_rdk_102"/>
                  <w:id w:val="-867992017"/>
                </w:sdtPr>
                <w:sdtEndPr>
                  <w:rPr>
                    <w:b/>
                    <w:bCs/>
                  </w:rPr>
                </w:sdtEndPr>
                <w:sdtContent>
                  <w:r w:rsidR="0078574E" w:rsidRPr="00713B84">
                    <w:rPr>
                      <w:b/>
                      <w:bCs/>
                      <w:lang w:val="en-NZ"/>
                    </w:rPr>
                    <w:t>Median recent stock abundance was below D</w:t>
                  </w:r>
                </w:sdtContent>
              </w:sdt>
              <w:sdt>
                <w:sdtPr>
                  <w:rPr>
                    <w:b/>
                    <w:bCs/>
                    <w:lang w:val="en-NZ"/>
                  </w:rPr>
                  <w:tag w:val="goog_rdk_103"/>
                  <w:id w:val="-2001193745"/>
                </w:sdtPr>
                <w:sdtContent>
                  <w:r w:rsidR="0078574E" w:rsidRPr="00713B84">
                    <w:rPr>
                      <w:b/>
                      <w:bCs/>
                      <w:vertAlign w:val="subscript"/>
                      <w:lang w:val="en-NZ"/>
                    </w:rPr>
                    <w:t>MSY</w:t>
                  </w:r>
                </w:sdtContent>
              </w:sdt>
              <w:sdt>
                <w:sdtPr>
                  <w:rPr>
                    <w:b/>
                    <w:bCs/>
                    <w:lang w:val="en-NZ"/>
                  </w:rPr>
                  <w:tag w:val="goog_rdk_104"/>
                  <w:id w:val="2103062912"/>
                </w:sdtPr>
                <w:sdtContent>
                  <w:r w:rsidR="0078574E" w:rsidRPr="00713B84">
                    <w:rPr>
                      <w:b/>
                      <w:bCs/>
                      <w:lang w:val="en-NZ"/>
                    </w:rPr>
                    <w:t xml:space="preserve"> (D</w:t>
                  </w:r>
                </w:sdtContent>
              </w:sdt>
              <w:sdt>
                <w:sdtPr>
                  <w:rPr>
                    <w:b/>
                    <w:bCs/>
                    <w:lang w:val="en-NZ"/>
                  </w:rPr>
                  <w:tag w:val="goog_rdk_105"/>
                  <w:id w:val="-1866682999"/>
                </w:sdtPr>
                <w:sdtContent>
                  <w:r w:rsidR="0078574E" w:rsidRPr="00713B84">
                    <w:rPr>
                      <w:b/>
                      <w:bCs/>
                      <w:vertAlign w:val="subscript"/>
                      <w:lang w:val="en-NZ"/>
                    </w:rPr>
                    <w:t>recent</w:t>
                  </w:r>
                </w:sdtContent>
              </w:sdt>
              <w:sdt>
                <w:sdtPr>
                  <w:rPr>
                    <w:b/>
                    <w:bCs/>
                    <w:lang w:val="en-NZ"/>
                  </w:rPr>
                  <w:tag w:val="goog_rdk_106"/>
                  <w:id w:val="258372198"/>
                </w:sdtPr>
                <w:sdtContent>
                  <w:r w:rsidR="0078574E" w:rsidRPr="00713B84">
                    <w:rPr>
                      <w:b/>
                      <w:bCs/>
                      <w:lang w:val="en-NZ"/>
                    </w:rPr>
                    <w:t>/D</w:t>
                  </w:r>
                </w:sdtContent>
              </w:sdt>
              <w:sdt>
                <w:sdtPr>
                  <w:rPr>
                    <w:b/>
                    <w:bCs/>
                    <w:lang w:val="en-NZ"/>
                  </w:rPr>
                  <w:tag w:val="goog_rdk_107"/>
                  <w:id w:val="805135247"/>
                </w:sdtPr>
                <w:sdtContent>
                  <w:r w:rsidR="0078574E" w:rsidRPr="00713B84">
                    <w:rPr>
                      <w:b/>
                      <w:bCs/>
                      <w:vertAlign w:val="subscript"/>
                      <w:lang w:val="en-NZ"/>
                    </w:rPr>
                    <w:t>MSY</w:t>
                  </w:r>
                </w:sdtContent>
              </w:sdt>
              <w:sdt>
                <w:sdtPr>
                  <w:rPr>
                    <w:b/>
                    <w:bCs/>
                    <w:lang w:val="en-NZ"/>
                  </w:rPr>
                  <w:tag w:val="goog_rdk_108"/>
                  <w:id w:val="-1041401292"/>
                </w:sdtPr>
                <w:sdtContent>
                  <w:r w:rsidR="0078574E" w:rsidRPr="00713B84">
                    <w:rPr>
                      <w:b/>
                      <w:bCs/>
                      <w:lang w:val="en-NZ"/>
                    </w:rPr>
                    <w:t xml:space="preserve"> = 0.77 with a 95% range of 0.33-2.3 and a 74% probability that the stock abundance was below D</w:t>
                  </w:r>
                </w:sdtContent>
              </w:sdt>
              <w:sdt>
                <w:sdtPr>
                  <w:rPr>
                    <w:b/>
                    <w:bCs/>
                    <w:lang w:val="en-NZ"/>
                  </w:rPr>
                  <w:tag w:val="goog_rdk_109"/>
                  <w:id w:val="-530955608"/>
                </w:sdtPr>
                <w:sdtContent>
                  <w:r w:rsidR="0078574E" w:rsidRPr="00713B84">
                    <w:rPr>
                      <w:b/>
                      <w:bCs/>
                      <w:vertAlign w:val="subscript"/>
                      <w:lang w:val="en-NZ"/>
                    </w:rPr>
                    <w:t>MSY</w:t>
                  </w:r>
                </w:sdtContent>
              </w:sdt>
              <w:sdt>
                <w:sdtPr>
                  <w:rPr>
                    <w:b/>
                    <w:bCs/>
                    <w:lang w:val="en-NZ"/>
                  </w:rPr>
                  <w:tag w:val="goog_rdk_110"/>
                  <w:id w:val="89272994"/>
                </w:sdtPr>
                <w:sdtContent>
                  <w:r w:rsidR="0078574E" w:rsidRPr="00713B84">
                    <w:rPr>
                      <w:b/>
                      <w:bCs/>
                      <w:lang w:val="en-NZ"/>
                    </w:rPr>
                    <w:t>.</w:t>
                  </w:r>
                  <w:r w:rsidR="00313106">
                    <w:rPr>
                      <w:b/>
                      <w:bCs/>
                      <w:lang w:val="en-NZ"/>
                    </w:rPr>
                    <w:t xml:space="preserve">  </w:t>
                  </w:r>
                  <w:r w:rsidR="0078574E" w:rsidRPr="00713B84">
                    <w:rPr>
                      <w:b/>
                      <w:bCs/>
                      <w:lang w:val="en-NZ"/>
                    </w:rPr>
                    <w:t xml:space="preserve">Figure MLS-06) indicating the stock was likely to be overfished. The depletion value at which MSY occurs is 0.48 (the 95% credible interval is 0.26-0.7). </w:t>
                  </w:r>
                </w:sdtContent>
              </w:sdt>
            </w:sdtContent>
          </w:sdt>
        </w:p>
        <w:p w14:paraId="7F3ED896" w14:textId="77777777" w:rsidR="0052536B" w:rsidRPr="00713B84" w:rsidRDefault="00000000" w:rsidP="0052536B">
          <w:pPr>
            <w:pStyle w:val="SCtext"/>
            <w:numPr>
              <w:ilvl w:val="0"/>
              <w:numId w:val="0"/>
            </w:numPr>
            <w:rPr>
              <w:b/>
              <w:bCs/>
              <w:lang w:val="en-NZ"/>
            </w:rPr>
          </w:pPr>
        </w:p>
      </w:sdtContent>
    </w:sdt>
    <w:sdt>
      <w:sdtPr>
        <w:rPr>
          <w:b/>
          <w:bCs/>
          <w:lang w:val="en-NZ"/>
        </w:rPr>
        <w:tag w:val="goog_rdk_116"/>
        <w:id w:val="1123468341"/>
      </w:sdtPr>
      <w:sdtEndPr>
        <w:rPr>
          <w:b w:val="0"/>
          <w:bCs w:val="0"/>
        </w:rPr>
      </w:sdtEndPr>
      <w:sdtContent>
        <w:p w14:paraId="6F044A14" w14:textId="664993DB" w:rsidR="0078574E" w:rsidRPr="00713B84" w:rsidRDefault="00000000" w:rsidP="0052536B">
          <w:pPr>
            <w:pStyle w:val="SCtext"/>
            <w:rPr>
              <w:rFonts w:cstheme="minorHAnsi"/>
              <w:b/>
              <w:bCs/>
              <w:lang w:val="en-NZ"/>
            </w:rPr>
          </w:pPr>
          <w:sdt>
            <w:sdtPr>
              <w:rPr>
                <w:b/>
                <w:bCs/>
                <w:lang w:val="en-NZ"/>
              </w:rPr>
              <w:tag w:val="goog_rdk_112"/>
              <w:id w:val="-710200062"/>
            </w:sdtPr>
            <w:sdtContent>
              <w:sdt>
                <w:sdtPr>
                  <w:rPr>
                    <w:b/>
                    <w:bCs/>
                    <w:lang w:val="en-NZ"/>
                  </w:rPr>
                  <w:tag w:val="goog_rdk_113"/>
                  <w:id w:val="-1268308464"/>
                </w:sdtPr>
                <w:sdtContent>
                  <w:r w:rsidR="0078574E" w:rsidRPr="00713B84">
                    <w:rPr>
                      <w:b/>
                      <w:bCs/>
                      <w:lang w:val="en-NZ"/>
                    </w:rPr>
                    <w:t>The stock</w:t>
                  </w:r>
                  <w:r w:rsidR="00313106">
                    <w:rPr>
                      <w:b/>
                      <w:bCs/>
                      <w:lang w:val="en-NZ"/>
                    </w:rPr>
                    <w:t xml:space="preserve">  </w:t>
                  </w:r>
                  <w:r w:rsidR="0078574E" w:rsidRPr="00713B84">
                    <w:rPr>
                      <w:b/>
                      <w:bCs/>
                      <w:lang w:val="en-NZ"/>
                    </w:rPr>
                    <w:t>is very unlikely to be below 20% of the unfished state (Figure MLS-05). The probability of the stock being below D</w:t>
                  </w:r>
                  <w:r w:rsidR="0078574E" w:rsidRPr="00713B84">
                    <w:rPr>
                      <w:b/>
                      <w:bCs/>
                      <w:vertAlign w:val="subscript"/>
                      <w:lang w:val="en-NZ"/>
                    </w:rPr>
                    <w:t>0.2,F=0</w:t>
                  </w:r>
                  <w:r w:rsidR="0078574E" w:rsidRPr="00713B84">
                    <w:rPr>
                      <w:b/>
                      <w:bCs/>
                      <w:lang w:val="en-NZ"/>
                    </w:rPr>
                    <w:t xml:space="preserve"> is 9.2% for the recent period, with a median ratio of 1.84 (95% CI: 0.73 – 4.7295). Noting that this depletion is relative to the 20% total depletion from the equilibrium unfished population level and is not equivalent to the conventional SB/SB</w:t>
                  </w:r>
                </w:sdtContent>
              </w:sdt>
              <w:sdt>
                <w:sdtPr>
                  <w:rPr>
                    <w:b/>
                    <w:bCs/>
                    <w:lang w:val="en-NZ"/>
                  </w:rPr>
                  <w:tag w:val="goog_rdk_114"/>
                  <w:id w:val="-1526064045"/>
                </w:sdtPr>
                <w:sdtContent>
                  <w:r w:rsidR="0078574E" w:rsidRPr="00713B84">
                    <w:rPr>
                      <w:b/>
                      <w:bCs/>
                      <w:vertAlign w:val="subscript"/>
                      <w:lang w:val="en-NZ"/>
                    </w:rPr>
                    <w:t>20%,F=0</w:t>
                  </w:r>
                </w:sdtContent>
              </w:sdt>
              <w:r w:rsidR="00777C5C" w:rsidRPr="00713B84">
                <w:rPr>
                  <w:b/>
                  <w:bCs/>
                  <w:lang w:val="en-NZ"/>
                </w:rPr>
                <w:t>.</w:t>
              </w:r>
              <w:sdt>
                <w:sdtPr>
                  <w:rPr>
                    <w:b/>
                    <w:bCs/>
                    <w:lang w:val="en-NZ"/>
                  </w:rPr>
                  <w:tag w:val="goog_rdk_115"/>
                  <w:id w:val="-401668566"/>
                  <w:showingPlcHdr/>
                </w:sdtPr>
                <w:sdtContent>
                  <w:r w:rsidR="00777C5C" w:rsidRPr="00713B84">
                    <w:rPr>
                      <w:b/>
                      <w:bCs/>
                      <w:lang w:val="en-NZ"/>
                    </w:rPr>
                    <w:t xml:space="preserve">     </w:t>
                  </w:r>
                </w:sdtContent>
              </w:sdt>
            </w:sdtContent>
          </w:sdt>
        </w:p>
        <w:p w14:paraId="2E4F8671" w14:textId="77777777" w:rsidR="0052536B" w:rsidRPr="00713B84" w:rsidRDefault="00000000" w:rsidP="0052536B">
          <w:pPr>
            <w:pStyle w:val="SCtext"/>
            <w:numPr>
              <w:ilvl w:val="0"/>
              <w:numId w:val="0"/>
            </w:numPr>
            <w:rPr>
              <w:rFonts w:cstheme="minorHAnsi"/>
              <w:lang w:val="en-NZ"/>
            </w:rPr>
          </w:pPr>
        </w:p>
      </w:sdtContent>
    </w:sdt>
    <w:p w14:paraId="129AD7BB" w14:textId="2F505CCC" w:rsidR="0078574E" w:rsidRPr="00713B84" w:rsidRDefault="0078574E" w:rsidP="0052536B">
      <w:pPr>
        <w:pStyle w:val="SCtext"/>
        <w:rPr>
          <w:lang w:val="en-NZ"/>
        </w:rPr>
        <w:sectPr w:rsidR="0078574E" w:rsidRPr="00713B84" w:rsidSect="0078574E">
          <w:type w:val="continuous"/>
          <w:pgSz w:w="12240" w:h="15840"/>
          <w:pgMar w:top="1440" w:right="1440" w:bottom="1440" w:left="1440" w:header="720" w:footer="720" w:gutter="0"/>
          <w:cols w:space="720"/>
          <w:docGrid w:linePitch="360"/>
        </w:sectPr>
      </w:pPr>
      <w:r w:rsidRPr="00713B84">
        <w:rPr>
          <w:lang w:val="en-NZ"/>
        </w:rPr>
        <w:t xml:space="preserve">SC21 recommended that future work investigate the estimated long-term decline in catchability and evaluate the assumption of stationary productivity, in order to reduce uncertainty and improve confidence in future stock assessments. In addition, it encouraged using the prior information and results from the BSP approach to improve the Stock Synthesis model and to continue using both models in parallel to improve understanding </w:t>
      </w:r>
      <w:r w:rsidR="00053A7C">
        <w:rPr>
          <w:lang w:val="en-NZ"/>
        </w:rPr>
        <w:t xml:space="preserve">of </w:t>
      </w:r>
      <w:r w:rsidRPr="00713B84">
        <w:rPr>
          <w:lang w:val="en-NZ"/>
        </w:rPr>
        <w:t xml:space="preserve">the status of the SWPO MLS stock. </w:t>
      </w:r>
    </w:p>
    <w:p w14:paraId="6903DF16" w14:textId="77777777" w:rsidR="00241FE5" w:rsidRPr="00713B84" w:rsidRDefault="00241FE5" w:rsidP="00290BE9">
      <w:pPr>
        <w:jc w:val="both"/>
        <w:rPr>
          <w:rFonts w:cstheme="minorHAnsi"/>
        </w:rPr>
      </w:pPr>
      <w:r w:rsidRPr="00290BE9">
        <w:rPr>
          <w:rFonts w:cstheme="minorHAnsi"/>
          <w:b/>
          <w:bCs/>
        </w:rPr>
        <w:lastRenderedPageBreak/>
        <w:t>Table MLS-03</w:t>
      </w:r>
      <w:r w:rsidRPr="00713B84">
        <w:rPr>
          <w:rFonts w:cstheme="minorHAnsi"/>
        </w:rPr>
        <w:t>. Estimates of management quantities (stock status as depletion D</w:t>
      </w:r>
      <w:r w:rsidRPr="00713B84">
        <w:rPr>
          <w:rFonts w:cstheme="minorHAnsi"/>
          <w:vertAlign w:val="subscript"/>
        </w:rPr>
        <w:t>recent</w:t>
      </w:r>
      <w:r w:rsidRPr="00713B84">
        <w:rPr>
          <w:rFonts w:cstheme="minorHAnsi"/>
        </w:rPr>
        <w:t xml:space="preserve"> relative to MSY), and fishing mortality (F) relative to indicators (F</w:t>
      </w:r>
      <w:r w:rsidRPr="00713B84">
        <w:rPr>
          <w:rFonts w:cstheme="minorHAnsi"/>
          <w:vertAlign w:val="subscript"/>
        </w:rPr>
        <w:t>MSY</w:t>
      </w:r>
      <w:r w:rsidRPr="00713B84">
        <w:rPr>
          <w:rFonts w:cstheme="minorHAnsi"/>
        </w:rPr>
        <w:t>). P(&gt;RP) refers to the probability that the metric (status, fishing mortality) is above the respective indicator.</w:t>
      </w:r>
    </w:p>
    <w:tbl>
      <w:tblPr>
        <w:tblStyle w:val="Table"/>
        <w:tblW w:w="5000" w:type="pct"/>
        <w:tblLook w:val="0020" w:firstRow="1" w:lastRow="0" w:firstColumn="0" w:lastColumn="0" w:noHBand="0" w:noVBand="0"/>
      </w:tblPr>
      <w:tblGrid>
        <w:gridCol w:w="2592"/>
        <w:gridCol w:w="2268"/>
        <w:gridCol w:w="3061"/>
        <w:gridCol w:w="2447"/>
        <w:gridCol w:w="2592"/>
      </w:tblGrid>
      <w:tr w:rsidR="00290BE9" w14:paraId="0A135F1E" w14:textId="77777777" w:rsidTr="00B34D1C">
        <w:trPr>
          <w:cnfStyle w:val="100000000000" w:firstRow="1" w:lastRow="0" w:firstColumn="0" w:lastColumn="0" w:oddVBand="0" w:evenVBand="0" w:oddHBand="0" w:evenHBand="0" w:firstRowFirstColumn="0" w:firstRowLastColumn="0" w:lastRowFirstColumn="0" w:lastRowLastColumn="0"/>
          <w:tblHeader/>
        </w:trPr>
        <w:tc>
          <w:tcPr>
            <w:tcW w:w="1000" w:type="pct"/>
            <w:shd w:val="clear" w:color="auto" w:fill="D9D9D9" w:themeFill="background1" w:themeFillShade="D9"/>
          </w:tcPr>
          <w:p w14:paraId="54925078"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Summary</w:t>
            </w:r>
          </w:p>
        </w:tc>
        <w:tc>
          <w:tcPr>
            <w:tcW w:w="875" w:type="pct"/>
            <w:shd w:val="clear" w:color="auto" w:fill="D9D9D9" w:themeFill="background1" w:themeFillShade="D9"/>
          </w:tcPr>
          <w:p w14:paraId="0C25E0A4" w14:textId="77777777" w:rsidR="00241FE5" w:rsidRPr="00713B84" w:rsidRDefault="00241FE5" w:rsidP="00290BE9">
            <w:pPr>
              <w:pStyle w:val="Compact"/>
              <w:rPr>
                <w:rFonts w:cstheme="minorHAnsi"/>
                <w:sz w:val="22"/>
                <w:szCs w:val="22"/>
                <w:lang w:val="en-NZ"/>
              </w:rPr>
            </w:pPr>
          </w:p>
        </w:tc>
        <w:tc>
          <w:tcPr>
            <w:tcW w:w="1181" w:type="pct"/>
            <w:shd w:val="clear" w:color="auto" w:fill="D9D9D9" w:themeFill="background1" w:themeFillShade="D9"/>
          </w:tcPr>
          <w:p w14:paraId="2427AD46" w14:textId="77777777" w:rsidR="00241FE5" w:rsidRPr="00713B84" w:rsidRDefault="00241FE5" w:rsidP="00290BE9">
            <w:pPr>
              <w:pStyle w:val="Compact"/>
              <w:rPr>
                <w:rFonts w:cstheme="minorHAnsi"/>
                <w:sz w:val="22"/>
                <w:szCs w:val="22"/>
                <w:lang w:val="en-NZ"/>
              </w:rPr>
            </w:pPr>
          </w:p>
        </w:tc>
        <w:tc>
          <w:tcPr>
            <w:tcW w:w="944" w:type="pct"/>
            <w:shd w:val="clear" w:color="auto" w:fill="D9D9D9" w:themeFill="background1" w:themeFillShade="D9"/>
          </w:tcPr>
          <w:p w14:paraId="212F2B07" w14:textId="77777777" w:rsidR="00241FE5" w:rsidRPr="00713B84" w:rsidRDefault="00241FE5" w:rsidP="00290BE9">
            <w:pPr>
              <w:pStyle w:val="Compact"/>
              <w:rPr>
                <w:rFonts w:cstheme="minorHAnsi"/>
                <w:sz w:val="22"/>
                <w:szCs w:val="22"/>
                <w:lang w:val="en-NZ"/>
              </w:rPr>
            </w:pPr>
          </w:p>
        </w:tc>
        <w:tc>
          <w:tcPr>
            <w:tcW w:w="1000" w:type="pct"/>
            <w:shd w:val="clear" w:color="auto" w:fill="D9D9D9" w:themeFill="background1" w:themeFillShade="D9"/>
          </w:tcPr>
          <w:p w14:paraId="299261CB" w14:textId="77777777" w:rsidR="00241FE5" w:rsidRPr="00713B84" w:rsidRDefault="00241FE5" w:rsidP="00290BE9">
            <w:pPr>
              <w:pStyle w:val="Compact"/>
              <w:rPr>
                <w:rFonts w:cstheme="minorHAnsi"/>
                <w:sz w:val="22"/>
                <w:szCs w:val="22"/>
                <w:lang w:val="en-NZ"/>
              </w:rPr>
            </w:pPr>
          </w:p>
        </w:tc>
      </w:tr>
      <w:tr w:rsidR="00241FE5" w:rsidRPr="00713B84" w14:paraId="279680EA" w14:textId="77777777" w:rsidTr="00B34D1C">
        <w:tc>
          <w:tcPr>
            <w:tcW w:w="1000" w:type="pct"/>
          </w:tcPr>
          <w:p w14:paraId="77D026C0" w14:textId="77777777" w:rsidR="00241FE5" w:rsidRPr="00713B84" w:rsidRDefault="00241FE5" w:rsidP="00290BE9">
            <w:pPr>
              <w:pStyle w:val="Compact"/>
              <w:rPr>
                <w:rFonts w:cstheme="minorHAnsi"/>
                <w:sz w:val="22"/>
                <w:szCs w:val="22"/>
                <w:lang w:val="en-NZ"/>
              </w:rPr>
            </w:pPr>
          </w:p>
        </w:tc>
        <w:tc>
          <w:tcPr>
            <w:tcW w:w="875" w:type="pct"/>
          </w:tcPr>
          <w:p w14:paraId="076B965B" w14:textId="77777777" w:rsidR="00241FE5" w:rsidRPr="00713B84" w:rsidRDefault="00241FE5" w:rsidP="00290BE9">
            <w:pPr>
              <w:pStyle w:val="Compact"/>
              <w:rPr>
                <w:rFonts w:cstheme="minorHAnsi"/>
                <w:sz w:val="22"/>
                <w:szCs w:val="22"/>
                <w:lang w:val="en-NZ"/>
              </w:rPr>
            </w:pPr>
          </w:p>
        </w:tc>
        <w:tc>
          <w:tcPr>
            <w:tcW w:w="1181" w:type="pct"/>
          </w:tcPr>
          <w:p w14:paraId="4573C540" w14:textId="77777777" w:rsidR="00241FE5" w:rsidRPr="00713B84" w:rsidRDefault="00241FE5" w:rsidP="00290BE9">
            <w:pPr>
              <w:pStyle w:val="Compact"/>
              <w:rPr>
                <w:rFonts w:cstheme="minorHAnsi"/>
                <w:sz w:val="22"/>
                <w:szCs w:val="22"/>
                <w:lang w:val="en-NZ"/>
              </w:rPr>
            </w:pPr>
          </w:p>
        </w:tc>
        <w:tc>
          <w:tcPr>
            <w:tcW w:w="944" w:type="pct"/>
          </w:tcPr>
          <w:p w14:paraId="0562F7D4" w14:textId="77777777" w:rsidR="00241FE5" w:rsidRPr="00713B84" w:rsidRDefault="00241FE5" w:rsidP="00290BE9">
            <w:pPr>
              <w:pStyle w:val="Compact"/>
              <w:rPr>
                <w:rFonts w:cstheme="minorHAnsi"/>
                <w:sz w:val="22"/>
                <w:szCs w:val="22"/>
                <w:lang w:val="en-NZ"/>
              </w:rPr>
            </w:pPr>
          </w:p>
        </w:tc>
        <w:tc>
          <w:tcPr>
            <w:tcW w:w="1000" w:type="pct"/>
          </w:tcPr>
          <w:p w14:paraId="40CA2FBF" w14:textId="77777777" w:rsidR="00241FE5" w:rsidRPr="00713B84" w:rsidRDefault="00241FE5" w:rsidP="00290BE9">
            <w:pPr>
              <w:pStyle w:val="Compact"/>
              <w:rPr>
                <w:rFonts w:cstheme="minorHAnsi"/>
                <w:sz w:val="22"/>
                <w:szCs w:val="22"/>
                <w:lang w:val="en-NZ"/>
              </w:rPr>
            </w:pPr>
          </w:p>
        </w:tc>
      </w:tr>
      <w:tr w:rsidR="00241FE5" w:rsidRPr="00713B84" w14:paraId="545A8296" w14:textId="77777777" w:rsidTr="00B34D1C">
        <w:tc>
          <w:tcPr>
            <w:tcW w:w="1000" w:type="pct"/>
          </w:tcPr>
          <w:p w14:paraId="53DC5245"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Year of assessment:</w:t>
            </w:r>
            <w:r w:rsidRPr="00713B84">
              <w:rPr>
                <w:rFonts w:cstheme="minorHAnsi"/>
                <w:sz w:val="22"/>
                <w:szCs w:val="22"/>
                <w:lang w:val="en-NZ"/>
              </w:rPr>
              <w:t xml:space="preserve"> 2025</w:t>
            </w:r>
          </w:p>
        </w:tc>
        <w:tc>
          <w:tcPr>
            <w:tcW w:w="875" w:type="pct"/>
          </w:tcPr>
          <w:p w14:paraId="464D02EC"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Depletion (</w:t>
            </w:r>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recent</m:t>
                  </m:r>
                </m:sub>
              </m:sSub>
            </m:oMath>
            <w:r w:rsidRPr="00713B84">
              <w:rPr>
                <w:rFonts w:cstheme="minorHAnsi"/>
                <w:b/>
                <w:bCs/>
                <w:sz w:val="22"/>
                <w:szCs w:val="22"/>
                <w:lang w:val="en-NZ"/>
              </w:rPr>
              <w:t>)</w:t>
            </w:r>
          </w:p>
        </w:tc>
        <w:tc>
          <w:tcPr>
            <w:tcW w:w="1181" w:type="pct"/>
          </w:tcPr>
          <w:p w14:paraId="1375FA1E"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 xml:space="preserve">Likely (74%) to be below </w:t>
            </w:r>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MSY</m:t>
                  </m:r>
                </m:sub>
              </m:sSub>
            </m:oMath>
          </w:p>
        </w:tc>
        <w:tc>
          <w:tcPr>
            <w:tcW w:w="944" w:type="pct"/>
          </w:tcPr>
          <w:p w14:paraId="30091755" w14:textId="77777777" w:rsidR="00241FE5" w:rsidRPr="00713B84" w:rsidRDefault="00241FE5" w:rsidP="00290BE9">
            <w:pPr>
              <w:pStyle w:val="Compact"/>
              <w:rPr>
                <w:rFonts w:cstheme="minorHAnsi"/>
                <w:sz w:val="22"/>
                <w:szCs w:val="22"/>
                <w:lang w:val="en-NZ"/>
              </w:rPr>
            </w:pPr>
          </w:p>
        </w:tc>
        <w:tc>
          <w:tcPr>
            <w:tcW w:w="1000" w:type="pct"/>
          </w:tcPr>
          <w:p w14:paraId="67D0E7D3" w14:textId="6E31941A" w:rsidR="00241FE5" w:rsidRPr="00713B84" w:rsidRDefault="00053A7C" w:rsidP="00290BE9">
            <w:pPr>
              <w:pStyle w:val="Compact"/>
              <w:rPr>
                <w:rFonts w:cstheme="minorHAnsi"/>
                <w:sz w:val="22"/>
                <w:szCs w:val="22"/>
                <w:lang w:val="en-NZ"/>
              </w:rPr>
            </w:pPr>
            <w:r>
              <w:rPr>
                <w:rFonts w:cstheme="minorHAnsi"/>
                <w:sz w:val="22"/>
                <w:szCs w:val="22"/>
                <w:lang w:val="en-NZ"/>
              </w:rPr>
              <w:t>The stock</w:t>
            </w:r>
            <w:r w:rsidRPr="00713B84">
              <w:rPr>
                <w:rFonts w:cstheme="minorHAnsi"/>
                <w:sz w:val="22"/>
                <w:szCs w:val="22"/>
                <w:lang w:val="en-NZ"/>
              </w:rPr>
              <w:t xml:space="preserve"> </w:t>
            </w:r>
            <w:r w:rsidR="00241FE5" w:rsidRPr="00713B84">
              <w:rPr>
                <w:rFonts w:cstheme="minorHAnsi"/>
                <w:sz w:val="22"/>
                <w:szCs w:val="22"/>
                <w:lang w:val="en-NZ"/>
              </w:rPr>
              <w:t>is overfished</w:t>
            </w:r>
          </w:p>
        </w:tc>
      </w:tr>
      <w:tr w:rsidR="00241FE5" w:rsidRPr="00713B84" w14:paraId="78969FA6" w14:textId="77777777" w:rsidTr="00B34D1C">
        <w:tc>
          <w:tcPr>
            <w:tcW w:w="1000" w:type="pct"/>
          </w:tcPr>
          <w:p w14:paraId="2F5094C7"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Last year of data:</w:t>
            </w:r>
            <w:r w:rsidRPr="00713B84">
              <w:rPr>
                <w:rFonts w:cstheme="minorHAnsi"/>
                <w:sz w:val="22"/>
                <w:szCs w:val="22"/>
                <w:lang w:val="en-NZ"/>
              </w:rPr>
              <w:t xml:space="preserve"> 2022</w:t>
            </w:r>
          </w:p>
        </w:tc>
        <w:tc>
          <w:tcPr>
            <w:tcW w:w="875" w:type="pct"/>
          </w:tcPr>
          <w:p w14:paraId="4168596E"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Fishing mortality (</w:t>
            </w:r>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recent</m:t>
                  </m:r>
                </m:sub>
              </m:sSub>
            </m:oMath>
            <w:r w:rsidRPr="00713B84">
              <w:rPr>
                <w:rFonts w:cstheme="minorHAnsi"/>
                <w:b/>
                <w:bCs/>
                <w:sz w:val="22"/>
                <w:szCs w:val="22"/>
                <w:lang w:val="en-NZ"/>
              </w:rPr>
              <w:t>)</w:t>
            </w:r>
          </w:p>
        </w:tc>
        <w:tc>
          <w:tcPr>
            <w:tcW w:w="1181" w:type="pct"/>
          </w:tcPr>
          <w:p w14:paraId="5B3BA135"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 xml:space="preserve">Unlikely (23%) to be above </w:t>
            </w:r>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MSY</m:t>
                  </m:r>
                </m:sub>
              </m:sSub>
            </m:oMath>
          </w:p>
        </w:tc>
        <w:tc>
          <w:tcPr>
            <w:tcW w:w="944" w:type="pct"/>
          </w:tcPr>
          <w:p w14:paraId="19A45CB3" w14:textId="77777777" w:rsidR="00241FE5" w:rsidRPr="00713B84" w:rsidRDefault="00241FE5" w:rsidP="00290BE9">
            <w:pPr>
              <w:pStyle w:val="Compact"/>
              <w:rPr>
                <w:rFonts w:cstheme="minorHAnsi"/>
                <w:sz w:val="22"/>
                <w:szCs w:val="22"/>
                <w:lang w:val="en-NZ"/>
              </w:rPr>
            </w:pPr>
          </w:p>
        </w:tc>
        <w:tc>
          <w:tcPr>
            <w:tcW w:w="1000" w:type="pct"/>
          </w:tcPr>
          <w:p w14:paraId="51850ED3"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Overfishing is not occurring</w:t>
            </w:r>
          </w:p>
        </w:tc>
      </w:tr>
      <w:tr w:rsidR="00241FE5" w:rsidRPr="00713B84" w14:paraId="55F40D4A" w14:textId="77777777" w:rsidTr="00B34D1C">
        <w:tc>
          <w:tcPr>
            <w:tcW w:w="1000" w:type="pct"/>
          </w:tcPr>
          <w:p w14:paraId="45778BD4" w14:textId="77777777" w:rsidR="00241FE5" w:rsidRPr="00713B84" w:rsidRDefault="00241FE5" w:rsidP="00290BE9">
            <w:pPr>
              <w:pStyle w:val="Compact"/>
              <w:rPr>
                <w:rFonts w:cstheme="minorHAnsi"/>
                <w:sz w:val="22"/>
                <w:szCs w:val="22"/>
                <w:lang w:val="en-NZ"/>
              </w:rPr>
            </w:pPr>
          </w:p>
        </w:tc>
        <w:tc>
          <w:tcPr>
            <w:tcW w:w="875" w:type="pct"/>
          </w:tcPr>
          <w:p w14:paraId="163C2CD8"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Projection</w:t>
            </w:r>
          </w:p>
        </w:tc>
        <w:tc>
          <w:tcPr>
            <w:tcW w:w="1181" w:type="pct"/>
          </w:tcPr>
          <w:p w14:paraId="1D91125E" w14:textId="77777777" w:rsidR="00241FE5" w:rsidRPr="00713B84" w:rsidRDefault="00241FE5" w:rsidP="00290BE9">
            <w:pPr>
              <w:pStyle w:val="Compact"/>
              <w:rPr>
                <w:rFonts w:cstheme="minorHAnsi"/>
                <w:sz w:val="22"/>
                <w:szCs w:val="22"/>
                <w:lang w:val="en-NZ"/>
              </w:rPr>
            </w:pPr>
            <m:oMath>
              <m:r>
                <w:rPr>
                  <w:rFonts w:ascii="Cambria Math" w:hAnsi="Cambria Math" w:cstheme="minorHAnsi"/>
                  <w:sz w:val="22"/>
                  <w:szCs w:val="22"/>
                  <w:lang w:val="en-NZ"/>
                </w:rPr>
                <m:t>F</m:t>
              </m:r>
            </m:oMath>
            <w:r w:rsidRPr="00713B84">
              <w:rPr>
                <w:rFonts w:cstheme="minorHAnsi"/>
                <w:sz w:val="22"/>
                <w:szCs w:val="22"/>
                <w:lang w:val="en-NZ"/>
              </w:rPr>
              <w:t xml:space="preserve"> about as likely as not (33-66%) to decline further by 2027</w:t>
            </w:r>
          </w:p>
        </w:tc>
        <w:tc>
          <w:tcPr>
            <w:tcW w:w="944" w:type="pct"/>
          </w:tcPr>
          <w:p w14:paraId="617A66F4" w14:textId="77777777" w:rsidR="00241FE5" w:rsidRPr="00713B84" w:rsidRDefault="00241FE5" w:rsidP="00290BE9">
            <w:pPr>
              <w:pStyle w:val="Compact"/>
              <w:rPr>
                <w:rFonts w:cstheme="minorHAnsi"/>
                <w:sz w:val="22"/>
                <w:szCs w:val="22"/>
                <w:lang w:val="en-NZ"/>
              </w:rPr>
            </w:pPr>
          </w:p>
        </w:tc>
        <w:tc>
          <w:tcPr>
            <w:tcW w:w="1000" w:type="pct"/>
          </w:tcPr>
          <w:p w14:paraId="2FCC916F"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The stock is unlikely (&lt;33%) to be undergoing overfishing in the near term under recent average catch levels.</w:t>
            </w:r>
          </w:p>
        </w:tc>
      </w:tr>
      <w:tr w:rsidR="00241FE5" w:rsidRPr="00713B84" w14:paraId="72C7F3E3" w14:textId="77777777" w:rsidTr="00B34D1C">
        <w:tc>
          <w:tcPr>
            <w:tcW w:w="1000" w:type="pct"/>
          </w:tcPr>
          <w:p w14:paraId="0EAEB20B" w14:textId="77777777" w:rsidR="00241FE5" w:rsidRPr="00713B84" w:rsidRDefault="00241FE5" w:rsidP="00290BE9">
            <w:pPr>
              <w:pStyle w:val="Compact"/>
              <w:rPr>
                <w:rFonts w:cstheme="minorHAnsi"/>
                <w:sz w:val="22"/>
                <w:szCs w:val="22"/>
                <w:lang w:val="en-NZ"/>
              </w:rPr>
            </w:pPr>
          </w:p>
        </w:tc>
        <w:tc>
          <w:tcPr>
            <w:tcW w:w="875" w:type="pct"/>
          </w:tcPr>
          <w:p w14:paraId="5EF10186" w14:textId="77777777" w:rsidR="00241FE5" w:rsidRPr="00713B84" w:rsidRDefault="00241FE5" w:rsidP="00290BE9">
            <w:pPr>
              <w:pStyle w:val="Compact"/>
              <w:rPr>
                <w:rFonts w:cstheme="minorHAnsi"/>
                <w:sz w:val="22"/>
                <w:szCs w:val="22"/>
                <w:lang w:val="en-NZ"/>
              </w:rPr>
            </w:pPr>
          </w:p>
        </w:tc>
        <w:tc>
          <w:tcPr>
            <w:tcW w:w="1181" w:type="pct"/>
          </w:tcPr>
          <w:p w14:paraId="5ED44DFD" w14:textId="77777777" w:rsidR="00241FE5" w:rsidRPr="00713B84" w:rsidRDefault="00241FE5" w:rsidP="00290BE9">
            <w:pPr>
              <w:pStyle w:val="Compact"/>
              <w:rPr>
                <w:rFonts w:cstheme="minorHAnsi"/>
                <w:sz w:val="22"/>
                <w:szCs w:val="22"/>
                <w:lang w:val="en-NZ"/>
              </w:rPr>
            </w:pPr>
            <m:oMath>
              <m:r>
                <w:rPr>
                  <w:rFonts w:ascii="Cambria Math" w:hAnsi="Cambria Math" w:cstheme="minorHAnsi"/>
                  <w:sz w:val="22"/>
                  <w:szCs w:val="22"/>
                  <w:lang w:val="en-NZ"/>
                </w:rPr>
                <m:t>D</m:t>
              </m:r>
            </m:oMath>
            <w:r w:rsidRPr="00713B84">
              <w:rPr>
                <w:rFonts w:cstheme="minorHAnsi"/>
                <w:sz w:val="22"/>
                <w:szCs w:val="22"/>
                <w:lang w:val="en-NZ"/>
              </w:rPr>
              <w:t xml:space="preserve"> likely (&gt;66%) to increase further by 2027</w:t>
            </w:r>
          </w:p>
        </w:tc>
        <w:tc>
          <w:tcPr>
            <w:tcW w:w="944" w:type="pct"/>
          </w:tcPr>
          <w:p w14:paraId="11C0DAB9" w14:textId="77777777" w:rsidR="00241FE5" w:rsidRPr="00713B84" w:rsidRDefault="00241FE5" w:rsidP="00290BE9">
            <w:pPr>
              <w:pStyle w:val="Compact"/>
              <w:rPr>
                <w:rFonts w:cstheme="minorHAnsi"/>
                <w:sz w:val="22"/>
                <w:szCs w:val="22"/>
                <w:lang w:val="en-NZ"/>
              </w:rPr>
            </w:pPr>
          </w:p>
        </w:tc>
        <w:tc>
          <w:tcPr>
            <w:tcW w:w="1000" w:type="pct"/>
          </w:tcPr>
          <w:p w14:paraId="2E93AFB1"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The stock is about as likely as not (33-66%) to be overfished in the near term under recent average catch levels.</w:t>
            </w:r>
          </w:p>
        </w:tc>
      </w:tr>
      <w:tr w:rsidR="00241FE5" w:rsidRPr="00713B84" w14:paraId="18FD5968" w14:textId="77777777" w:rsidTr="00B34D1C">
        <w:tc>
          <w:tcPr>
            <w:tcW w:w="1000" w:type="pct"/>
          </w:tcPr>
          <w:p w14:paraId="7BE43C74" w14:textId="77777777" w:rsidR="00241FE5" w:rsidRPr="00713B84" w:rsidRDefault="00241FE5" w:rsidP="00290BE9">
            <w:pPr>
              <w:pStyle w:val="Compact"/>
              <w:rPr>
                <w:rFonts w:cstheme="minorHAnsi"/>
                <w:sz w:val="22"/>
                <w:szCs w:val="22"/>
                <w:lang w:val="en-NZ"/>
              </w:rPr>
            </w:pPr>
          </w:p>
        </w:tc>
        <w:tc>
          <w:tcPr>
            <w:tcW w:w="875" w:type="pct"/>
          </w:tcPr>
          <w:p w14:paraId="7DF02B0B" w14:textId="77777777" w:rsidR="00241FE5" w:rsidRPr="00713B84" w:rsidRDefault="00241FE5" w:rsidP="00290BE9">
            <w:pPr>
              <w:pStyle w:val="Compact"/>
              <w:rPr>
                <w:rFonts w:cstheme="minorHAnsi"/>
                <w:sz w:val="22"/>
                <w:szCs w:val="22"/>
                <w:lang w:val="en-NZ"/>
              </w:rPr>
            </w:pPr>
          </w:p>
        </w:tc>
        <w:tc>
          <w:tcPr>
            <w:tcW w:w="1181" w:type="pct"/>
          </w:tcPr>
          <w:p w14:paraId="01B03D69" w14:textId="77777777" w:rsidR="00241FE5" w:rsidRPr="00713B84" w:rsidRDefault="00241FE5" w:rsidP="00290BE9">
            <w:pPr>
              <w:pStyle w:val="Compact"/>
              <w:rPr>
                <w:rFonts w:cstheme="minorHAnsi"/>
                <w:sz w:val="22"/>
                <w:szCs w:val="22"/>
                <w:lang w:val="en-NZ"/>
              </w:rPr>
            </w:pPr>
          </w:p>
        </w:tc>
        <w:tc>
          <w:tcPr>
            <w:tcW w:w="944" w:type="pct"/>
          </w:tcPr>
          <w:p w14:paraId="613094B9" w14:textId="77777777" w:rsidR="00241FE5" w:rsidRPr="00713B84" w:rsidRDefault="00241FE5" w:rsidP="00290BE9">
            <w:pPr>
              <w:pStyle w:val="Compact"/>
              <w:rPr>
                <w:rFonts w:cstheme="minorHAnsi"/>
                <w:sz w:val="22"/>
                <w:szCs w:val="22"/>
                <w:lang w:val="en-NZ"/>
              </w:rPr>
            </w:pPr>
          </w:p>
        </w:tc>
        <w:tc>
          <w:tcPr>
            <w:tcW w:w="1000" w:type="pct"/>
          </w:tcPr>
          <w:p w14:paraId="1FC6642A" w14:textId="77777777" w:rsidR="00241FE5" w:rsidRPr="00713B84" w:rsidRDefault="00241FE5" w:rsidP="00290BE9">
            <w:pPr>
              <w:pStyle w:val="Compact"/>
              <w:rPr>
                <w:rFonts w:cstheme="minorHAnsi"/>
                <w:sz w:val="22"/>
                <w:szCs w:val="22"/>
                <w:lang w:val="en-NZ"/>
              </w:rPr>
            </w:pPr>
          </w:p>
        </w:tc>
      </w:tr>
      <w:tr w:rsidR="00241FE5" w:rsidRPr="00713B84" w14:paraId="05ABAA5B" w14:textId="77777777" w:rsidTr="00B34D1C">
        <w:tc>
          <w:tcPr>
            <w:tcW w:w="1000" w:type="pct"/>
            <w:shd w:val="clear" w:color="auto" w:fill="D9D9D9" w:themeFill="background1" w:themeFillShade="D9"/>
          </w:tcPr>
          <w:p w14:paraId="4A5B9C75"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Reference points</w:t>
            </w:r>
          </w:p>
        </w:tc>
        <w:tc>
          <w:tcPr>
            <w:tcW w:w="875" w:type="pct"/>
            <w:shd w:val="clear" w:color="auto" w:fill="D9D9D9" w:themeFill="background1" w:themeFillShade="D9"/>
          </w:tcPr>
          <w:p w14:paraId="378E1EC1"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Metric</w:t>
            </w:r>
          </w:p>
        </w:tc>
        <w:tc>
          <w:tcPr>
            <w:tcW w:w="1181" w:type="pct"/>
            <w:shd w:val="clear" w:color="auto" w:fill="D9D9D9" w:themeFill="background1" w:themeFillShade="D9"/>
          </w:tcPr>
          <w:p w14:paraId="623E9B51"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Median [2.5%-97.5% CI]</w:t>
            </w:r>
          </w:p>
        </w:tc>
        <w:tc>
          <w:tcPr>
            <w:tcW w:w="944" w:type="pct"/>
            <w:shd w:val="clear" w:color="auto" w:fill="D9D9D9" w:themeFill="background1" w:themeFillShade="D9"/>
          </w:tcPr>
          <w:p w14:paraId="16D95E07"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Likelihood</w:t>
            </w:r>
          </w:p>
        </w:tc>
        <w:tc>
          <w:tcPr>
            <w:tcW w:w="1000" w:type="pct"/>
            <w:shd w:val="clear" w:color="auto" w:fill="D9D9D9" w:themeFill="background1" w:themeFillShade="D9"/>
          </w:tcPr>
          <w:p w14:paraId="2BF8DFBA"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Recent trend / projection</w:t>
            </w:r>
          </w:p>
        </w:tc>
      </w:tr>
      <w:tr w:rsidR="00241FE5" w:rsidRPr="00713B84" w14:paraId="72B1D946" w14:textId="77777777" w:rsidTr="00B34D1C">
        <w:tc>
          <w:tcPr>
            <w:tcW w:w="1000" w:type="pct"/>
          </w:tcPr>
          <w:p w14:paraId="25B318FC"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Depletion</w:t>
            </w:r>
          </w:p>
        </w:tc>
        <w:tc>
          <w:tcPr>
            <w:tcW w:w="875" w:type="pct"/>
          </w:tcPr>
          <w:p w14:paraId="62D250AA"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MSY</m:t>
                    </m:r>
                  </m:sub>
                </m:sSub>
              </m:oMath>
            </m:oMathPara>
          </w:p>
        </w:tc>
        <w:tc>
          <w:tcPr>
            <w:tcW w:w="1181" w:type="pct"/>
          </w:tcPr>
          <w:p w14:paraId="396D70C9"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0.48 [0.26 – 0.7]</w:t>
            </w:r>
          </w:p>
        </w:tc>
        <w:tc>
          <w:tcPr>
            <w:tcW w:w="944" w:type="pct"/>
          </w:tcPr>
          <w:p w14:paraId="368C9F7E" w14:textId="77777777" w:rsidR="00241FE5" w:rsidRPr="00713B84" w:rsidRDefault="00241FE5" w:rsidP="00290BE9">
            <w:pPr>
              <w:pStyle w:val="Compact"/>
              <w:rPr>
                <w:rFonts w:cstheme="minorHAnsi"/>
                <w:sz w:val="22"/>
                <w:szCs w:val="22"/>
                <w:lang w:val="en-NZ"/>
              </w:rPr>
            </w:pPr>
          </w:p>
        </w:tc>
        <w:tc>
          <w:tcPr>
            <w:tcW w:w="1000" w:type="pct"/>
          </w:tcPr>
          <w:p w14:paraId="4BCF81C2" w14:textId="77777777" w:rsidR="00241FE5" w:rsidRPr="00713B84" w:rsidRDefault="00241FE5" w:rsidP="00290BE9">
            <w:pPr>
              <w:pStyle w:val="Compact"/>
              <w:rPr>
                <w:rFonts w:cstheme="minorHAnsi"/>
                <w:sz w:val="22"/>
                <w:szCs w:val="22"/>
                <w:lang w:val="en-NZ"/>
              </w:rPr>
            </w:pPr>
          </w:p>
        </w:tc>
      </w:tr>
      <w:tr w:rsidR="00241FE5" w:rsidRPr="00713B84" w14:paraId="64BE194B" w14:textId="77777777" w:rsidTr="00B34D1C">
        <w:tc>
          <w:tcPr>
            <w:tcW w:w="1000" w:type="pct"/>
          </w:tcPr>
          <w:p w14:paraId="2BE93E8E"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Abundance</w:t>
            </w:r>
          </w:p>
        </w:tc>
        <w:tc>
          <w:tcPr>
            <w:tcW w:w="875" w:type="pct"/>
          </w:tcPr>
          <w:p w14:paraId="2E118542"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P</m:t>
                    </m:r>
                  </m:e>
                  <m:sub>
                    <m:r>
                      <w:rPr>
                        <w:rFonts w:ascii="Cambria Math" w:hAnsi="Cambria Math" w:cstheme="minorHAnsi"/>
                        <w:sz w:val="22"/>
                        <w:szCs w:val="22"/>
                        <w:lang w:val="en-NZ"/>
                      </w:rPr>
                      <m:t>MSY</m:t>
                    </m:r>
                  </m:sub>
                </m:sSub>
              </m:oMath>
            </m:oMathPara>
          </w:p>
        </w:tc>
        <w:tc>
          <w:tcPr>
            <w:tcW w:w="1181" w:type="pct"/>
          </w:tcPr>
          <w:p w14:paraId="71320D3D"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155,183 n [63,037 – 808,861]</w:t>
            </w:r>
          </w:p>
        </w:tc>
        <w:tc>
          <w:tcPr>
            <w:tcW w:w="944" w:type="pct"/>
          </w:tcPr>
          <w:p w14:paraId="2832DC51" w14:textId="77777777" w:rsidR="00241FE5" w:rsidRPr="00713B84" w:rsidRDefault="00241FE5" w:rsidP="00290BE9">
            <w:pPr>
              <w:pStyle w:val="Compact"/>
              <w:rPr>
                <w:rFonts w:cstheme="minorHAnsi"/>
                <w:sz w:val="22"/>
                <w:szCs w:val="22"/>
                <w:lang w:val="en-NZ"/>
              </w:rPr>
            </w:pPr>
          </w:p>
        </w:tc>
        <w:tc>
          <w:tcPr>
            <w:tcW w:w="1000" w:type="pct"/>
          </w:tcPr>
          <w:p w14:paraId="423ACC58" w14:textId="77777777" w:rsidR="00241FE5" w:rsidRPr="00713B84" w:rsidRDefault="00241FE5" w:rsidP="00290BE9">
            <w:pPr>
              <w:pStyle w:val="Compact"/>
              <w:rPr>
                <w:rFonts w:cstheme="minorHAnsi"/>
                <w:sz w:val="22"/>
                <w:szCs w:val="22"/>
                <w:lang w:val="en-NZ"/>
              </w:rPr>
            </w:pPr>
          </w:p>
        </w:tc>
      </w:tr>
      <w:tr w:rsidR="00241FE5" w:rsidRPr="00713B84" w14:paraId="55B73012" w14:textId="77777777" w:rsidTr="00B34D1C">
        <w:tc>
          <w:tcPr>
            <w:tcW w:w="1000" w:type="pct"/>
          </w:tcPr>
          <w:p w14:paraId="6BDD3D77"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Abundance</w:t>
            </w:r>
          </w:p>
        </w:tc>
        <w:tc>
          <w:tcPr>
            <w:tcW w:w="875" w:type="pct"/>
          </w:tcPr>
          <w:p w14:paraId="218BFBAA" w14:textId="77777777" w:rsidR="00241FE5" w:rsidRPr="00713B84" w:rsidRDefault="00241FE5" w:rsidP="00290BE9">
            <w:pPr>
              <w:pStyle w:val="Compact"/>
              <w:rPr>
                <w:rFonts w:cstheme="minorHAnsi"/>
                <w:sz w:val="22"/>
                <w:szCs w:val="22"/>
                <w:lang w:val="en-NZ"/>
              </w:rPr>
            </w:pPr>
            <m:oMathPara>
              <m:oMath>
                <m:r>
                  <w:rPr>
                    <w:rFonts w:ascii="Cambria Math" w:hAnsi="Cambria Math" w:cstheme="minorHAnsi"/>
                    <w:sz w:val="22"/>
                    <w:szCs w:val="22"/>
                    <w:lang w:val="en-NZ"/>
                  </w:rPr>
                  <m:t>0.2</m:t>
                </m:r>
                <m:r>
                  <m:rPr>
                    <m:sty m:val="p"/>
                  </m:rPr>
                  <w:rPr>
                    <w:rFonts w:ascii="Cambria Math" w:hAnsi="Cambria Math" w:cstheme="minorHAnsi"/>
                    <w:sz w:val="22"/>
                    <w:szCs w:val="22"/>
                    <w:lang w:val="en-NZ"/>
                  </w:rPr>
                  <m:t>×</m:t>
                </m:r>
                <m:r>
                  <w:rPr>
                    <w:rFonts w:ascii="Cambria Math" w:hAnsi="Cambria Math" w:cstheme="minorHAnsi"/>
                    <w:sz w:val="22"/>
                    <w:szCs w:val="22"/>
                    <w:lang w:val="en-NZ"/>
                  </w:rPr>
                  <m:t>log</m:t>
                </m:r>
                <m:d>
                  <m:dPr>
                    <m:ctrlPr>
                      <w:rPr>
                        <w:rFonts w:ascii="Cambria Math" w:hAnsi="Cambria Math" w:cstheme="minorHAnsi"/>
                        <w:sz w:val="22"/>
                        <w:szCs w:val="22"/>
                        <w:lang w:val="en-NZ"/>
                      </w:rPr>
                    </m:ctrlPr>
                  </m:dPr>
                  <m:e>
                    <m:r>
                      <w:rPr>
                        <w:rFonts w:ascii="Cambria Math" w:hAnsi="Cambria Math" w:cstheme="minorHAnsi"/>
                        <w:sz w:val="22"/>
                        <w:szCs w:val="22"/>
                        <w:lang w:val="en-NZ"/>
                      </w:rPr>
                      <m:t>K</m:t>
                    </m:r>
                  </m:e>
                </m:d>
              </m:oMath>
            </m:oMathPara>
          </w:p>
        </w:tc>
        <w:tc>
          <w:tcPr>
            <w:tcW w:w="1181" w:type="pct"/>
          </w:tcPr>
          <w:p w14:paraId="12425EEF"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65,041 n [36,198 – 327,844]</w:t>
            </w:r>
          </w:p>
        </w:tc>
        <w:tc>
          <w:tcPr>
            <w:tcW w:w="944" w:type="pct"/>
          </w:tcPr>
          <w:p w14:paraId="1740B6D1" w14:textId="77777777" w:rsidR="00241FE5" w:rsidRPr="00713B84" w:rsidRDefault="00241FE5" w:rsidP="00290BE9">
            <w:pPr>
              <w:pStyle w:val="Compact"/>
              <w:rPr>
                <w:rFonts w:cstheme="minorHAnsi"/>
                <w:sz w:val="22"/>
                <w:szCs w:val="22"/>
                <w:lang w:val="en-NZ"/>
              </w:rPr>
            </w:pPr>
          </w:p>
        </w:tc>
        <w:tc>
          <w:tcPr>
            <w:tcW w:w="1000" w:type="pct"/>
          </w:tcPr>
          <w:p w14:paraId="28B2280C" w14:textId="77777777" w:rsidR="00241FE5" w:rsidRPr="00713B84" w:rsidRDefault="00241FE5" w:rsidP="00290BE9">
            <w:pPr>
              <w:pStyle w:val="Compact"/>
              <w:rPr>
                <w:rFonts w:cstheme="minorHAnsi"/>
                <w:sz w:val="22"/>
                <w:szCs w:val="22"/>
                <w:lang w:val="en-NZ"/>
              </w:rPr>
            </w:pPr>
          </w:p>
        </w:tc>
      </w:tr>
      <w:tr w:rsidR="00241FE5" w:rsidRPr="00713B84" w14:paraId="105E5F7F" w14:textId="77777777" w:rsidTr="00B34D1C">
        <w:tc>
          <w:tcPr>
            <w:tcW w:w="1000" w:type="pct"/>
          </w:tcPr>
          <w:p w14:paraId="6FBC08F7"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Catch</w:t>
            </w:r>
          </w:p>
        </w:tc>
        <w:tc>
          <w:tcPr>
            <w:tcW w:w="875" w:type="pct"/>
          </w:tcPr>
          <w:p w14:paraId="1BB0D130" w14:textId="77777777" w:rsidR="00241FE5" w:rsidRPr="00713B84" w:rsidRDefault="00241FE5" w:rsidP="00290BE9">
            <w:pPr>
              <w:pStyle w:val="Compact"/>
              <w:rPr>
                <w:rFonts w:cstheme="minorHAnsi"/>
                <w:sz w:val="22"/>
                <w:szCs w:val="22"/>
                <w:lang w:val="en-NZ"/>
              </w:rPr>
            </w:pPr>
            <w:r w:rsidRPr="00713B84">
              <w:rPr>
                <w:rFonts w:cstheme="minorHAnsi"/>
                <w:i/>
                <w:iCs/>
                <w:sz w:val="22"/>
                <w:szCs w:val="22"/>
                <w:lang w:val="en-NZ"/>
              </w:rPr>
              <w:t>MSY</w:t>
            </w:r>
          </w:p>
        </w:tc>
        <w:tc>
          <w:tcPr>
            <w:tcW w:w="1181" w:type="pct"/>
          </w:tcPr>
          <w:p w14:paraId="6955CFD0"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29,962 n [25,828 – 184,069]</w:t>
            </w:r>
          </w:p>
        </w:tc>
        <w:tc>
          <w:tcPr>
            <w:tcW w:w="944" w:type="pct"/>
          </w:tcPr>
          <w:p w14:paraId="1C12534E" w14:textId="77777777" w:rsidR="00241FE5" w:rsidRPr="00713B84" w:rsidRDefault="00241FE5" w:rsidP="00290BE9">
            <w:pPr>
              <w:pStyle w:val="Compact"/>
              <w:rPr>
                <w:rFonts w:cstheme="minorHAnsi"/>
                <w:sz w:val="22"/>
                <w:szCs w:val="22"/>
                <w:lang w:val="en-NZ"/>
              </w:rPr>
            </w:pPr>
          </w:p>
        </w:tc>
        <w:tc>
          <w:tcPr>
            <w:tcW w:w="1000" w:type="pct"/>
          </w:tcPr>
          <w:p w14:paraId="06128AAA" w14:textId="77777777" w:rsidR="00241FE5" w:rsidRPr="00713B84" w:rsidRDefault="00241FE5" w:rsidP="00290BE9">
            <w:pPr>
              <w:pStyle w:val="Compact"/>
              <w:rPr>
                <w:rFonts w:cstheme="minorHAnsi"/>
                <w:sz w:val="22"/>
                <w:szCs w:val="22"/>
                <w:lang w:val="en-NZ"/>
              </w:rPr>
            </w:pPr>
          </w:p>
        </w:tc>
      </w:tr>
      <w:tr w:rsidR="00241FE5" w:rsidRPr="00713B84" w14:paraId="342C66A0" w14:textId="77777777" w:rsidTr="00B34D1C">
        <w:tc>
          <w:tcPr>
            <w:tcW w:w="1000" w:type="pct"/>
          </w:tcPr>
          <w:p w14:paraId="0F824669"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Fishing mortality</w:t>
            </w:r>
          </w:p>
        </w:tc>
        <w:tc>
          <w:tcPr>
            <w:tcW w:w="875" w:type="pct"/>
          </w:tcPr>
          <w:p w14:paraId="13D3D143"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MSY</m:t>
                    </m:r>
                  </m:sub>
                </m:sSub>
              </m:oMath>
            </m:oMathPara>
          </w:p>
        </w:tc>
        <w:tc>
          <w:tcPr>
            <w:tcW w:w="1181" w:type="pct"/>
          </w:tcPr>
          <w:p w14:paraId="400FA3C6"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0.23 [0.08 – 0.69]</w:t>
            </w:r>
          </w:p>
        </w:tc>
        <w:tc>
          <w:tcPr>
            <w:tcW w:w="944" w:type="pct"/>
          </w:tcPr>
          <w:p w14:paraId="330AB1C1" w14:textId="77777777" w:rsidR="00241FE5" w:rsidRPr="00713B84" w:rsidRDefault="00241FE5" w:rsidP="00290BE9">
            <w:pPr>
              <w:pStyle w:val="Compact"/>
              <w:rPr>
                <w:rFonts w:cstheme="minorHAnsi"/>
                <w:sz w:val="22"/>
                <w:szCs w:val="22"/>
                <w:lang w:val="en-NZ"/>
              </w:rPr>
            </w:pPr>
          </w:p>
        </w:tc>
        <w:tc>
          <w:tcPr>
            <w:tcW w:w="1000" w:type="pct"/>
          </w:tcPr>
          <w:p w14:paraId="3C521640" w14:textId="77777777" w:rsidR="00241FE5" w:rsidRPr="00713B84" w:rsidRDefault="00241FE5" w:rsidP="00290BE9">
            <w:pPr>
              <w:pStyle w:val="Compact"/>
              <w:rPr>
                <w:rFonts w:cstheme="minorHAnsi"/>
                <w:sz w:val="22"/>
                <w:szCs w:val="22"/>
                <w:lang w:val="en-NZ"/>
              </w:rPr>
            </w:pPr>
          </w:p>
        </w:tc>
      </w:tr>
      <w:tr w:rsidR="00241FE5" w:rsidRPr="00713B84" w14:paraId="1536C00A" w14:textId="77777777" w:rsidTr="00B34D1C">
        <w:tc>
          <w:tcPr>
            <w:tcW w:w="1000" w:type="pct"/>
          </w:tcPr>
          <w:p w14:paraId="2669C5A5" w14:textId="77777777" w:rsidR="00241FE5" w:rsidRPr="00713B84" w:rsidRDefault="00241FE5" w:rsidP="00290BE9">
            <w:pPr>
              <w:pStyle w:val="Compact"/>
              <w:rPr>
                <w:rFonts w:cstheme="minorHAnsi"/>
                <w:sz w:val="22"/>
                <w:szCs w:val="22"/>
                <w:lang w:val="en-NZ"/>
              </w:rPr>
            </w:pPr>
          </w:p>
        </w:tc>
        <w:tc>
          <w:tcPr>
            <w:tcW w:w="875" w:type="pct"/>
          </w:tcPr>
          <w:p w14:paraId="42D0034A" w14:textId="77777777" w:rsidR="00241FE5" w:rsidRPr="00713B84" w:rsidRDefault="00241FE5" w:rsidP="00290BE9">
            <w:pPr>
              <w:pStyle w:val="Compact"/>
              <w:rPr>
                <w:rFonts w:cstheme="minorHAnsi"/>
                <w:sz w:val="22"/>
                <w:szCs w:val="22"/>
                <w:lang w:val="en-NZ"/>
              </w:rPr>
            </w:pPr>
          </w:p>
        </w:tc>
        <w:tc>
          <w:tcPr>
            <w:tcW w:w="1181" w:type="pct"/>
          </w:tcPr>
          <w:p w14:paraId="411AF823" w14:textId="77777777" w:rsidR="00241FE5" w:rsidRPr="00713B84" w:rsidRDefault="00241FE5" w:rsidP="00290BE9">
            <w:pPr>
              <w:pStyle w:val="Compact"/>
              <w:rPr>
                <w:rFonts w:cstheme="minorHAnsi"/>
                <w:sz w:val="22"/>
                <w:szCs w:val="22"/>
                <w:lang w:val="en-NZ"/>
              </w:rPr>
            </w:pPr>
          </w:p>
        </w:tc>
        <w:tc>
          <w:tcPr>
            <w:tcW w:w="944" w:type="pct"/>
          </w:tcPr>
          <w:p w14:paraId="42AE30C7" w14:textId="77777777" w:rsidR="00241FE5" w:rsidRPr="00713B84" w:rsidRDefault="00241FE5" w:rsidP="00290BE9">
            <w:pPr>
              <w:pStyle w:val="Compact"/>
              <w:rPr>
                <w:rFonts w:cstheme="minorHAnsi"/>
                <w:sz w:val="22"/>
                <w:szCs w:val="22"/>
                <w:lang w:val="en-NZ"/>
              </w:rPr>
            </w:pPr>
          </w:p>
        </w:tc>
        <w:tc>
          <w:tcPr>
            <w:tcW w:w="1000" w:type="pct"/>
          </w:tcPr>
          <w:p w14:paraId="2F9228DF" w14:textId="77777777" w:rsidR="00241FE5" w:rsidRPr="00713B84" w:rsidRDefault="00241FE5" w:rsidP="00290BE9">
            <w:pPr>
              <w:pStyle w:val="Compact"/>
              <w:rPr>
                <w:rFonts w:cstheme="minorHAnsi"/>
                <w:sz w:val="22"/>
                <w:szCs w:val="22"/>
                <w:lang w:val="en-NZ"/>
              </w:rPr>
            </w:pPr>
          </w:p>
        </w:tc>
      </w:tr>
      <w:tr w:rsidR="00241FE5" w:rsidRPr="00713B84" w14:paraId="39A22F45" w14:textId="77777777" w:rsidTr="00B34D1C">
        <w:tc>
          <w:tcPr>
            <w:tcW w:w="1000" w:type="pct"/>
            <w:shd w:val="clear" w:color="auto" w:fill="D9D9D9" w:themeFill="background1" w:themeFillShade="D9"/>
          </w:tcPr>
          <w:p w14:paraId="70720EFB"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Estimates</w:t>
            </w:r>
          </w:p>
        </w:tc>
        <w:tc>
          <w:tcPr>
            <w:tcW w:w="875" w:type="pct"/>
            <w:shd w:val="clear" w:color="auto" w:fill="D9D9D9" w:themeFill="background1" w:themeFillShade="D9"/>
          </w:tcPr>
          <w:p w14:paraId="62B59ABC"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Metric</w:t>
            </w:r>
          </w:p>
        </w:tc>
        <w:tc>
          <w:tcPr>
            <w:tcW w:w="1181" w:type="pct"/>
            <w:shd w:val="clear" w:color="auto" w:fill="D9D9D9" w:themeFill="background1" w:themeFillShade="D9"/>
          </w:tcPr>
          <w:p w14:paraId="6BFDF955"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Median [2.5%-97.5% CI]</w:t>
            </w:r>
          </w:p>
        </w:tc>
        <w:tc>
          <w:tcPr>
            <w:tcW w:w="944" w:type="pct"/>
            <w:shd w:val="clear" w:color="auto" w:fill="D9D9D9" w:themeFill="background1" w:themeFillShade="D9"/>
          </w:tcPr>
          <w:p w14:paraId="09532652"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Likelihood</w:t>
            </w:r>
          </w:p>
        </w:tc>
        <w:tc>
          <w:tcPr>
            <w:tcW w:w="1000" w:type="pct"/>
            <w:shd w:val="clear" w:color="auto" w:fill="D9D9D9" w:themeFill="background1" w:themeFillShade="D9"/>
          </w:tcPr>
          <w:p w14:paraId="55F1D5C1"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Recent trend / projection</w:t>
            </w:r>
          </w:p>
        </w:tc>
      </w:tr>
      <w:tr w:rsidR="00241FE5" w:rsidRPr="00713B84" w14:paraId="0558D11D" w14:textId="77777777" w:rsidTr="00B34D1C">
        <w:tc>
          <w:tcPr>
            <w:tcW w:w="1000" w:type="pct"/>
          </w:tcPr>
          <w:p w14:paraId="1DFC41F6"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Depletion</w:t>
            </w:r>
          </w:p>
        </w:tc>
        <w:tc>
          <w:tcPr>
            <w:tcW w:w="875" w:type="pct"/>
          </w:tcPr>
          <w:p w14:paraId="717B3050"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latest</m:t>
                    </m:r>
                  </m:sub>
                </m:sSub>
              </m:oMath>
            </m:oMathPara>
          </w:p>
        </w:tc>
        <w:tc>
          <w:tcPr>
            <w:tcW w:w="1181" w:type="pct"/>
          </w:tcPr>
          <w:p w14:paraId="1DF964E0"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0.38 [0.14 – 0.96]</w:t>
            </w:r>
          </w:p>
        </w:tc>
        <w:tc>
          <w:tcPr>
            <w:tcW w:w="944" w:type="pct"/>
          </w:tcPr>
          <w:p w14:paraId="039FA9F0" w14:textId="77777777" w:rsidR="00241FE5" w:rsidRPr="00713B84" w:rsidRDefault="00241FE5" w:rsidP="00290BE9">
            <w:pPr>
              <w:pStyle w:val="Compact"/>
              <w:rPr>
                <w:rFonts w:cstheme="minorHAnsi"/>
                <w:sz w:val="22"/>
                <w:szCs w:val="22"/>
                <w:lang w:val="en-NZ"/>
              </w:rPr>
            </w:pPr>
          </w:p>
        </w:tc>
        <w:tc>
          <w:tcPr>
            <w:tcW w:w="1000" w:type="pct"/>
          </w:tcPr>
          <w:p w14:paraId="1F471762"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Increasing</w:t>
            </w:r>
          </w:p>
        </w:tc>
      </w:tr>
      <w:tr w:rsidR="00241FE5" w:rsidRPr="00713B84" w14:paraId="1AE87F6F" w14:textId="77777777" w:rsidTr="00B34D1C">
        <w:tc>
          <w:tcPr>
            <w:tcW w:w="1000" w:type="pct"/>
          </w:tcPr>
          <w:p w14:paraId="3B5AF617"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Depletion</w:t>
            </w:r>
          </w:p>
        </w:tc>
        <w:tc>
          <w:tcPr>
            <w:tcW w:w="875" w:type="pct"/>
          </w:tcPr>
          <w:p w14:paraId="2B9F9ECF"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recent</m:t>
                    </m:r>
                  </m:sub>
                </m:sSub>
              </m:oMath>
            </m:oMathPara>
          </w:p>
        </w:tc>
        <w:tc>
          <w:tcPr>
            <w:tcW w:w="1181" w:type="pct"/>
          </w:tcPr>
          <w:p w14:paraId="259C257F"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0.37 [0.15 – 0.94]</w:t>
            </w:r>
          </w:p>
        </w:tc>
        <w:tc>
          <w:tcPr>
            <w:tcW w:w="944" w:type="pct"/>
          </w:tcPr>
          <w:p w14:paraId="725738C0" w14:textId="77777777" w:rsidR="00241FE5" w:rsidRPr="00713B84" w:rsidRDefault="00241FE5" w:rsidP="00290BE9">
            <w:pPr>
              <w:pStyle w:val="Compact"/>
              <w:rPr>
                <w:rFonts w:cstheme="minorHAnsi"/>
                <w:sz w:val="22"/>
                <w:szCs w:val="22"/>
                <w:lang w:val="en-NZ"/>
              </w:rPr>
            </w:pPr>
          </w:p>
        </w:tc>
        <w:tc>
          <w:tcPr>
            <w:tcW w:w="1000" w:type="pct"/>
          </w:tcPr>
          <w:p w14:paraId="1728FFC2"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Increasing</w:t>
            </w:r>
          </w:p>
        </w:tc>
      </w:tr>
      <w:tr w:rsidR="00241FE5" w:rsidRPr="00713B84" w14:paraId="54E0B669" w14:textId="77777777" w:rsidTr="00B34D1C">
        <w:tc>
          <w:tcPr>
            <w:tcW w:w="1000" w:type="pct"/>
          </w:tcPr>
          <w:p w14:paraId="646D8383"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Abundance</w:t>
            </w:r>
          </w:p>
        </w:tc>
        <w:tc>
          <w:tcPr>
            <w:tcW w:w="875" w:type="pct"/>
          </w:tcPr>
          <w:p w14:paraId="585B2FA6"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P</m:t>
                    </m:r>
                  </m:e>
                  <m:sub>
                    <m:r>
                      <w:rPr>
                        <w:rFonts w:ascii="Cambria Math" w:hAnsi="Cambria Math" w:cstheme="minorHAnsi"/>
                        <w:sz w:val="22"/>
                        <w:szCs w:val="22"/>
                        <w:lang w:val="en-NZ"/>
                      </w:rPr>
                      <m:t>latest</m:t>
                    </m:r>
                  </m:sub>
                </m:sSub>
              </m:oMath>
            </m:oMathPara>
          </w:p>
        </w:tc>
        <w:tc>
          <w:tcPr>
            <w:tcW w:w="1181" w:type="pct"/>
          </w:tcPr>
          <w:p w14:paraId="3D3FE532"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121,943 n [34,067 – 1,479,253]</w:t>
            </w:r>
          </w:p>
        </w:tc>
        <w:tc>
          <w:tcPr>
            <w:tcW w:w="944" w:type="pct"/>
          </w:tcPr>
          <w:p w14:paraId="57488C99" w14:textId="77777777" w:rsidR="00241FE5" w:rsidRPr="00713B84" w:rsidRDefault="00241FE5" w:rsidP="00290BE9">
            <w:pPr>
              <w:pStyle w:val="Compact"/>
              <w:rPr>
                <w:rFonts w:cstheme="minorHAnsi"/>
                <w:sz w:val="22"/>
                <w:szCs w:val="22"/>
                <w:lang w:val="en-NZ"/>
              </w:rPr>
            </w:pPr>
          </w:p>
        </w:tc>
        <w:tc>
          <w:tcPr>
            <w:tcW w:w="1000" w:type="pct"/>
          </w:tcPr>
          <w:p w14:paraId="1546B6D5"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Increasing</w:t>
            </w:r>
          </w:p>
        </w:tc>
      </w:tr>
      <w:tr w:rsidR="00241FE5" w:rsidRPr="00713B84" w14:paraId="5805DC59" w14:textId="77777777" w:rsidTr="00B34D1C">
        <w:tc>
          <w:tcPr>
            <w:tcW w:w="1000" w:type="pct"/>
          </w:tcPr>
          <w:p w14:paraId="4BC2BA5A"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lastRenderedPageBreak/>
              <w:t>Abundance</w:t>
            </w:r>
          </w:p>
        </w:tc>
        <w:tc>
          <w:tcPr>
            <w:tcW w:w="875" w:type="pct"/>
          </w:tcPr>
          <w:p w14:paraId="0873F13B"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P</m:t>
                    </m:r>
                  </m:e>
                  <m:sub>
                    <m:r>
                      <w:rPr>
                        <w:rFonts w:ascii="Cambria Math" w:hAnsi="Cambria Math" w:cstheme="minorHAnsi"/>
                        <w:sz w:val="22"/>
                        <w:szCs w:val="22"/>
                        <w:lang w:val="en-NZ"/>
                      </w:rPr>
                      <m:t>recent</m:t>
                    </m:r>
                  </m:sub>
                </m:sSub>
              </m:oMath>
            </m:oMathPara>
          </w:p>
        </w:tc>
        <w:tc>
          <w:tcPr>
            <w:tcW w:w="1181" w:type="pct"/>
          </w:tcPr>
          <w:p w14:paraId="62FA1270"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117,967 n [34,199 – 1,442,511]</w:t>
            </w:r>
          </w:p>
        </w:tc>
        <w:tc>
          <w:tcPr>
            <w:tcW w:w="944" w:type="pct"/>
          </w:tcPr>
          <w:p w14:paraId="2EA240C2" w14:textId="77777777" w:rsidR="00241FE5" w:rsidRPr="00713B84" w:rsidRDefault="00241FE5" w:rsidP="00290BE9">
            <w:pPr>
              <w:pStyle w:val="Compact"/>
              <w:rPr>
                <w:rFonts w:cstheme="minorHAnsi"/>
                <w:sz w:val="22"/>
                <w:szCs w:val="22"/>
                <w:lang w:val="en-NZ"/>
              </w:rPr>
            </w:pPr>
          </w:p>
        </w:tc>
        <w:tc>
          <w:tcPr>
            <w:tcW w:w="1000" w:type="pct"/>
          </w:tcPr>
          <w:p w14:paraId="219B25CD"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Increasing</w:t>
            </w:r>
          </w:p>
        </w:tc>
      </w:tr>
      <w:tr w:rsidR="00241FE5" w:rsidRPr="00713B84" w14:paraId="0F16C4D6" w14:textId="77777777" w:rsidTr="00B34D1C">
        <w:tc>
          <w:tcPr>
            <w:tcW w:w="1000" w:type="pct"/>
          </w:tcPr>
          <w:p w14:paraId="73E328FB"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Catch</w:t>
            </w:r>
          </w:p>
        </w:tc>
        <w:tc>
          <w:tcPr>
            <w:tcW w:w="875" w:type="pct"/>
          </w:tcPr>
          <w:p w14:paraId="6CA81F8A"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C</m:t>
                    </m:r>
                  </m:e>
                  <m:sub>
                    <m:r>
                      <w:rPr>
                        <w:rFonts w:ascii="Cambria Math" w:hAnsi="Cambria Math" w:cstheme="minorHAnsi"/>
                        <w:sz w:val="22"/>
                        <w:szCs w:val="22"/>
                        <w:lang w:val="en-NZ"/>
                      </w:rPr>
                      <m:t>latest</m:t>
                    </m:r>
                  </m:sub>
                </m:sSub>
              </m:oMath>
            </m:oMathPara>
          </w:p>
        </w:tc>
        <w:tc>
          <w:tcPr>
            <w:tcW w:w="1181" w:type="pct"/>
          </w:tcPr>
          <w:p w14:paraId="08CEE2CD"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17,488 n [11,545 – 25,988]</w:t>
            </w:r>
          </w:p>
        </w:tc>
        <w:tc>
          <w:tcPr>
            <w:tcW w:w="944" w:type="pct"/>
          </w:tcPr>
          <w:p w14:paraId="03DF9B15" w14:textId="77777777" w:rsidR="00241FE5" w:rsidRPr="00713B84" w:rsidRDefault="00241FE5" w:rsidP="00290BE9">
            <w:pPr>
              <w:pStyle w:val="Compact"/>
              <w:rPr>
                <w:rFonts w:cstheme="minorHAnsi"/>
                <w:sz w:val="22"/>
                <w:szCs w:val="22"/>
                <w:lang w:val="en-NZ"/>
              </w:rPr>
            </w:pPr>
          </w:p>
        </w:tc>
        <w:tc>
          <w:tcPr>
            <w:tcW w:w="1000" w:type="pct"/>
          </w:tcPr>
          <w:p w14:paraId="344D287B"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Stable, decreasing</w:t>
            </w:r>
          </w:p>
        </w:tc>
      </w:tr>
      <w:tr w:rsidR="00241FE5" w:rsidRPr="00713B84" w14:paraId="4EBF7D83" w14:textId="77777777" w:rsidTr="00B34D1C">
        <w:tc>
          <w:tcPr>
            <w:tcW w:w="1000" w:type="pct"/>
          </w:tcPr>
          <w:p w14:paraId="778A0A86"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Catch</w:t>
            </w:r>
          </w:p>
        </w:tc>
        <w:tc>
          <w:tcPr>
            <w:tcW w:w="875" w:type="pct"/>
          </w:tcPr>
          <w:p w14:paraId="05C2AD25"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C</m:t>
                    </m:r>
                  </m:e>
                  <m:sub>
                    <m:r>
                      <w:rPr>
                        <w:rFonts w:ascii="Cambria Math" w:hAnsi="Cambria Math" w:cstheme="minorHAnsi"/>
                        <w:sz w:val="22"/>
                        <w:szCs w:val="22"/>
                        <w:lang w:val="en-NZ"/>
                      </w:rPr>
                      <m:t>recent</m:t>
                    </m:r>
                  </m:sub>
                </m:sSub>
              </m:oMath>
            </m:oMathPara>
          </w:p>
        </w:tc>
        <w:tc>
          <w:tcPr>
            <w:tcW w:w="1181" w:type="pct"/>
          </w:tcPr>
          <w:p w14:paraId="18791EAA"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20,570 n [13,357 – 28,058]</w:t>
            </w:r>
          </w:p>
        </w:tc>
        <w:tc>
          <w:tcPr>
            <w:tcW w:w="944" w:type="pct"/>
          </w:tcPr>
          <w:p w14:paraId="799A1867" w14:textId="77777777" w:rsidR="00241FE5" w:rsidRPr="00713B84" w:rsidRDefault="00241FE5" w:rsidP="00290BE9">
            <w:pPr>
              <w:pStyle w:val="Compact"/>
              <w:rPr>
                <w:rFonts w:cstheme="minorHAnsi"/>
                <w:sz w:val="22"/>
                <w:szCs w:val="22"/>
                <w:lang w:val="en-NZ"/>
              </w:rPr>
            </w:pPr>
          </w:p>
        </w:tc>
        <w:tc>
          <w:tcPr>
            <w:tcW w:w="1000" w:type="pct"/>
          </w:tcPr>
          <w:p w14:paraId="27A70D8C"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Stable, decreasing</w:t>
            </w:r>
          </w:p>
        </w:tc>
      </w:tr>
      <w:tr w:rsidR="00241FE5" w:rsidRPr="00713B84" w14:paraId="68290D3B" w14:textId="77777777" w:rsidTr="00B34D1C">
        <w:tc>
          <w:tcPr>
            <w:tcW w:w="1000" w:type="pct"/>
          </w:tcPr>
          <w:p w14:paraId="233EF9A3"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Fishing mortality</w:t>
            </w:r>
          </w:p>
        </w:tc>
        <w:tc>
          <w:tcPr>
            <w:tcW w:w="875" w:type="pct"/>
          </w:tcPr>
          <w:p w14:paraId="41FB9D09"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latest</m:t>
                    </m:r>
                  </m:sub>
                </m:sSub>
              </m:oMath>
            </m:oMathPara>
          </w:p>
        </w:tc>
        <w:tc>
          <w:tcPr>
            <w:tcW w:w="1181" w:type="pct"/>
          </w:tcPr>
          <w:p w14:paraId="6CC42C4C"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0.15 [0.01 – 0.47]</w:t>
            </w:r>
          </w:p>
        </w:tc>
        <w:tc>
          <w:tcPr>
            <w:tcW w:w="944" w:type="pct"/>
          </w:tcPr>
          <w:p w14:paraId="3CE44B22" w14:textId="77777777" w:rsidR="00241FE5" w:rsidRPr="00713B84" w:rsidRDefault="00241FE5" w:rsidP="00290BE9">
            <w:pPr>
              <w:pStyle w:val="Compact"/>
              <w:rPr>
                <w:rFonts w:cstheme="minorHAnsi"/>
                <w:sz w:val="22"/>
                <w:szCs w:val="22"/>
                <w:lang w:val="en-NZ"/>
              </w:rPr>
            </w:pPr>
          </w:p>
        </w:tc>
        <w:tc>
          <w:tcPr>
            <w:tcW w:w="1000" w:type="pct"/>
          </w:tcPr>
          <w:p w14:paraId="1D232401"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Decreasing</w:t>
            </w:r>
          </w:p>
        </w:tc>
      </w:tr>
      <w:tr w:rsidR="00241FE5" w:rsidRPr="00713B84" w14:paraId="5F00DCD9" w14:textId="77777777" w:rsidTr="00B34D1C">
        <w:tc>
          <w:tcPr>
            <w:tcW w:w="1000" w:type="pct"/>
          </w:tcPr>
          <w:p w14:paraId="09ED8C98"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Fishing mortality</w:t>
            </w:r>
          </w:p>
        </w:tc>
        <w:tc>
          <w:tcPr>
            <w:tcW w:w="875" w:type="pct"/>
          </w:tcPr>
          <w:p w14:paraId="793755DE"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recent</m:t>
                    </m:r>
                  </m:sub>
                </m:sSub>
              </m:oMath>
            </m:oMathPara>
          </w:p>
        </w:tc>
        <w:tc>
          <w:tcPr>
            <w:tcW w:w="1181" w:type="pct"/>
          </w:tcPr>
          <w:p w14:paraId="5AE61DC2"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0.17 [0.01 – 0.49]</w:t>
            </w:r>
          </w:p>
        </w:tc>
        <w:tc>
          <w:tcPr>
            <w:tcW w:w="944" w:type="pct"/>
          </w:tcPr>
          <w:p w14:paraId="49107BE9" w14:textId="77777777" w:rsidR="00241FE5" w:rsidRPr="00713B84" w:rsidRDefault="00241FE5" w:rsidP="00290BE9">
            <w:pPr>
              <w:pStyle w:val="Compact"/>
              <w:rPr>
                <w:rFonts w:cstheme="minorHAnsi"/>
                <w:sz w:val="22"/>
                <w:szCs w:val="22"/>
                <w:lang w:val="en-NZ"/>
              </w:rPr>
            </w:pPr>
          </w:p>
        </w:tc>
        <w:tc>
          <w:tcPr>
            <w:tcW w:w="1000" w:type="pct"/>
          </w:tcPr>
          <w:p w14:paraId="186E6AB8"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Decreasing</w:t>
            </w:r>
          </w:p>
        </w:tc>
      </w:tr>
      <w:tr w:rsidR="00241FE5" w:rsidRPr="00713B84" w14:paraId="3C78E293" w14:textId="77777777" w:rsidTr="00B34D1C">
        <w:tc>
          <w:tcPr>
            <w:tcW w:w="1000" w:type="pct"/>
          </w:tcPr>
          <w:p w14:paraId="3F256007" w14:textId="77777777" w:rsidR="00241FE5" w:rsidRPr="00713B84" w:rsidRDefault="00241FE5" w:rsidP="00290BE9">
            <w:pPr>
              <w:pStyle w:val="Compact"/>
              <w:rPr>
                <w:rFonts w:cstheme="minorHAnsi"/>
                <w:sz w:val="22"/>
                <w:szCs w:val="22"/>
                <w:lang w:val="en-NZ"/>
              </w:rPr>
            </w:pPr>
          </w:p>
        </w:tc>
        <w:tc>
          <w:tcPr>
            <w:tcW w:w="875" w:type="pct"/>
          </w:tcPr>
          <w:p w14:paraId="17E1B54D" w14:textId="77777777" w:rsidR="00241FE5" w:rsidRPr="00713B84" w:rsidRDefault="00241FE5" w:rsidP="00290BE9">
            <w:pPr>
              <w:pStyle w:val="Compact"/>
              <w:rPr>
                <w:rFonts w:cstheme="minorHAnsi"/>
                <w:sz w:val="22"/>
                <w:szCs w:val="22"/>
                <w:lang w:val="en-NZ"/>
              </w:rPr>
            </w:pPr>
          </w:p>
        </w:tc>
        <w:tc>
          <w:tcPr>
            <w:tcW w:w="1181" w:type="pct"/>
          </w:tcPr>
          <w:p w14:paraId="48F50CC2" w14:textId="77777777" w:rsidR="00241FE5" w:rsidRPr="00713B84" w:rsidRDefault="00241FE5" w:rsidP="00290BE9">
            <w:pPr>
              <w:pStyle w:val="Compact"/>
              <w:rPr>
                <w:rFonts w:cstheme="minorHAnsi"/>
                <w:sz w:val="22"/>
                <w:szCs w:val="22"/>
                <w:lang w:val="en-NZ"/>
              </w:rPr>
            </w:pPr>
          </w:p>
        </w:tc>
        <w:tc>
          <w:tcPr>
            <w:tcW w:w="944" w:type="pct"/>
          </w:tcPr>
          <w:p w14:paraId="7BF75ABF" w14:textId="77777777" w:rsidR="00241FE5" w:rsidRPr="00713B84" w:rsidRDefault="00241FE5" w:rsidP="00290BE9">
            <w:pPr>
              <w:pStyle w:val="Compact"/>
              <w:rPr>
                <w:rFonts w:cstheme="minorHAnsi"/>
                <w:sz w:val="22"/>
                <w:szCs w:val="22"/>
                <w:lang w:val="en-NZ"/>
              </w:rPr>
            </w:pPr>
          </w:p>
        </w:tc>
        <w:tc>
          <w:tcPr>
            <w:tcW w:w="1000" w:type="pct"/>
          </w:tcPr>
          <w:p w14:paraId="5B613D48" w14:textId="77777777" w:rsidR="00241FE5" w:rsidRPr="00713B84" w:rsidRDefault="00241FE5" w:rsidP="00290BE9">
            <w:pPr>
              <w:pStyle w:val="Compact"/>
              <w:rPr>
                <w:rFonts w:cstheme="minorHAnsi"/>
                <w:sz w:val="22"/>
                <w:szCs w:val="22"/>
                <w:lang w:val="en-NZ"/>
              </w:rPr>
            </w:pPr>
          </w:p>
        </w:tc>
      </w:tr>
      <w:tr w:rsidR="00241FE5" w:rsidRPr="00713B84" w14:paraId="660169A1" w14:textId="77777777" w:rsidTr="00B34D1C">
        <w:tc>
          <w:tcPr>
            <w:tcW w:w="1000" w:type="pct"/>
            <w:shd w:val="clear" w:color="auto" w:fill="D9D9D9" w:themeFill="background1" w:themeFillShade="D9"/>
          </w:tcPr>
          <w:p w14:paraId="0498FF11"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Status</w:t>
            </w:r>
          </w:p>
        </w:tc>
        <w:tc>
          <w:tcPr>
            <w:tcW w:w="875" w:type="pct"/>
            <w:shd w:val="clear" w:color="auto" w:fill="D9D9D9" w:themeFill="background1" w:themeFillShade="D9"/>
          </w:tcPr>
          <w:p w14:paraId="7C7DE499"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Metric</w:t>
            </w:r>
          </w:p>
        </w:tc>
        <w:tc>
          <w:tcPr>
            <w:tcW w:w="1181" w:type="pct"/>
            <w:shd w:val="clear" w:color="auto" w:fill="D9D9D9" w:themeFill="background1" w:themeFillShade="D9"/>
          </w:tcPr>
          <w:p w14:paraId="04B7AEFB"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Median [2.5%-97.5% CI]</w:t>
            </w:r>
          </w:p>
        </w:tc>
        <w:tc>
          <w:tcPr>
            <w:tcW w:w="944" w:type="pct"/>
            <w:shd w:val="clear" w:color="auto" w:fill="D9D9D9" w:themeFill="background1" w:themeFillShade="D9"/>
          </w:tcPr>
          <w:p w14:paraId="15C08E28"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Likelihood</w:t>
            </w:r>
          </w:p>
        </w:tc>
        <w:tc>
          <w:tcPr>
            <w:tcW w:w="1000" w:type="pct"/>
            <w:shd w:val="clear" w:color="auto" w:fill="D9D9D9" w:themeFill="background1" w:themeFillShade="D9"/>
          </w:tcPr>
          <w:p w14:paraId="171A4623"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Recent trend / projection</w:t>
            </w:r>
          </w:p>
        </w:tc>
      </w:tr>
      <w:tr w:rsidR="00241FE5" w:rsidRPr="00713B84" w14:paraId="3655A46D" w14:textId="77777777" w:rsidTr="00B34D1C">
        <w:tc>
          <w:tcPr>
            <w:tcW w:w="1000" w:type="pct"/>
          </w:tcPr>
          <w:p w14:paraId="5F3E392D"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Depletion</w:t>
            </w:r>
          </w:p>
        </w:tc>
        <w:tc>
          <w:tcPr>
            <w:tcW w:w="875" w:type="pct"/>
          </w:tcPr>
          <w:p w14:paraId="71245E91"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latest</m:t>
                    </m:r>
                  </m:sub>
                </m:sSub>
                <m:r>
                  <m:rPr>
                    <m:sty m:val="p"/>
                  </m:rPr>
                  <w:rPr>
                    <w:rFonts w:ascii="Cambria Math" w:hAnsi="Cambria Math" w:cstheme="minorHAnsi"/>
                    <w:sz w:val="22"/>
                    <w:szCs w:val="22"/>
                    <w:lang w:val="en-NZ"/>
                  </w:rPr>
                  <m:t>/</m:t>
                </m:r>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MSY</m:t>
                    </m:r>
                  </m:sub>
                </m:sSub>
              </m:oMath>
            </m:oMathPara>
          </w:p>
        </w:tc>
        <w:tc>
          <w:tcPr>
            <w:tcW w:w="1181" w:type="pct"/>
          </w:tcPr>
          <w:p w14:paraId="1B4CDE1C"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0.81 [0.32 – 2.36]</w:t>
            </w:r>
          </w:p>
        </w:tc>
        <w:tc>
          <w:tcPr>
            <w:tcW w:w="944" w:type="pct"/>
          </w:tcPr>
          <w:p w14:paraId="6EF18E58"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 xml:space="preserve">Likely (&gt;66%) to be below </w:t>
            </w:r>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MSY</m:t>
                  </m:r>
                </m:sub>
              </m:sSub>
            </m:oMath>
          </w:p>
        </w:tc>
        <w:tc>
          <w:tcPr>
            <w:tcW w:w="1000" w:type="pct"/>
          </w:tcPr>
          <w:p w14:paraId="43EEAC52" w14:textId="77777777" w:rsidR="00241FE5" w:rsidRPr="00713B84" w:rsidRDefault="00241FE5" w:rsidP="00290BE9">
            <w:pPr>
              <w:pStyle w:val="Compact"/>
              <w:rPr>
                <w:rFonts w:cstheme="minorHAnsi"/>
                <w:sz w:val="22"/>
                <w:szCs w:val="22"/>
                <w:lang w:val="en-NZ"/>
              </w:rPr>
            </w:pPr>
          </w:p>
        </w:tc>
      </w:tr>
      <w:tr w:rsidR="00241FE5" w:rsidRPr="00713B84" w14:paraId="0BB77902" w14:textId="77777777" w:rsidTr="00B34D1C">
        <w:tc>
          <w:tcPr>
            <w:tcW w:w="1000" w:type="pct"/>
          </w:tcPr>
          <w:p w14:paraId="0E91ACE3"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Depletion</w:t>
            </w:r>
          </w:p>
        </w:tc>
        <w:tc>
          <w:tcPr>
            <w:tcW w:w="875" w:type="pct"/>
          </w:tcPr>
          <w:p w14:paraId="05A2384A"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recent</m:t>
                    </m:r>
                  </m:sub>
                </m:sSub>
                <m:r>
                  <m:rPr>
                    <m:sty m:val="p"/>
                  </m:rPr>
                  <w:rPr>
                    <w:rFonts w:ascii="Cambria Math" w:hAnsi="Cambria Math" w:cstheme="minorHAnsi"/>
                    <w:sz w:val="22"/>
                    <w:szCs w:val="22"/>
                    <w:lang w:val="en-NZ"/>
                  </w:rPr>
                  <m:t>/</m:t>
                </m:r>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MSY</m:t>
                    </m:r>
                  </m:sub>
                </m:sSub>
              </m:oMath>
            </m:oMathPara>
          </w:p>
        </w:tc>
        <w:tc>
          <w:tcPr>
            <w:tcW w:w="1181" w:type="pct"/>
          </w:tcPr>
          <w:p w14:paraId="3B562EB9"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0.77 [0.33 – 2.3]</w:t>
            </w:r>
          </w:p>
        </w:tc>
        <w:tc>
          <w:tcPr>
            <w:tcW w:w="944" w:type="pct"/>
          </w:tcPr>
          <w:p w14:paraId="744B3FC1"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 xml:space="preserve">Likely (&gt;66%) to be below </w:t>
            </w:r>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MSY</m:t>
                  </m:r>
                </m:sub>
              </m:sSub>
            </m:oMath>
          </w:p>
        </w:tc>
        <w:tc>
          <w:tcPr>
            <w:tcW w:w="1000" w:type="pct"/>
          </w:tcPr>
          <w:p w14:paraId="05D9B312" w14:textId="77777777" w:rsidR="00241FE5" w:rsidRPr="00713B84" w:rsidRDefault="00241FE5" w:rsidP="00290BE9">
            <w:pPr>
              <w:pStyle w:val="Compact"/>
              <w:rPr>
                <w:rFonts w:cstheme="minorHAnsi"/>
                <w:sz w:val="22"/>
                <w:szCs w:val="22"/>
                <w:lang w:val="en-NZ"/>
              </w:rPr>
            </w:pPr>
          </w:p>
        </w:tc>
      </w:tr>
      <w:tr w:rsidR="00241FE5" w:rsidRPr="00713B84" w14:paraId="195EE639" w14:textId="77777777" w:rsidTr="00B34D1C">
        <w:tc>
          <w:tcPr>
            <w:tcW w:w="1000" w:type="pct"/>
          </w:tcPr>
          <w:p w14:paraId="18A9EF70"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Fishing mortality</w:t>
            </w:r>
          </w:p>
        </w:tc>
        <w:tc>
          <w:tcPr>
            <w:tcW w:w="875" w:type="pct"/>
          </w:tcPr>
          <w:p w14:paraId="4A534785"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latest</m:t>
                    </m:r>
                  </m:sub>
                </m:sSub>
                <m:r>
                  <m:rPr>
                    <m:sty m:val="p"/>
                  </m:rPr>
                  <w:rPr>
                    <w:rFonts w:ascii="Cambria Math" w:hAnsi="Cambria Math" w:cstheme="minorHAnsi"/>
                    <w:sz w:val="22"/>
                    <w:szCs w:val="22"/>
                    <w:lang w:val="en-NZ"/>
                  </w:rPr>
                  <m:t>/</m:t>
                </m:r>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MSY</m:t>
                    </m:r>
                  </m:sub>
                </m:sSub>
              </m:oMath>
            </m:oMathPara>
          </w:p>
        </w:tc>
        <w:tc>
          <w:tcPr>
            <w:tcW w:w="1181" w:type="pct"/>
          </w:tcPr>
          <w:p w14:paraId="77EB9D1E"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0.69 [0.05 – 1.51]</w:t>
            </w:r>
          </w:p>
        </w:tc>
        <w:tc>
          <w:tcPr>
            <w:tcW w:w="944" w:type="pct"/>
          </w:tcPr>
          <w:p w14:paraId="24F78601"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 xml:space="preserve">Unlikely (&lt;33%) to be above </w:t>
            </w:r>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MSY</m:t>
                  </m:r>
                </m:sub>
              </m:sSub>
            </m:oMath>
          </w:p>
        </w:tc>
        <w:tc>
          <w:tcPr>
            <w:tcW w:w="1000" w:type="pct"/>
          </w:tcPr>
          <w:p w14:paraId="46DCA2D0" w14:textId="77777777" w:rsidR="00241FE5" w:rsidRPr="00713B84" w:rsidRDefault="00241FE5" w:rsidP="00290BE9">
            <w:pPr>
              <w:pStyle w:val="Compact"/>
              <w:rPr>
                <w:rFonts w:cstheme="minorHAnsi"/>
                <w:sz w:val="22"/>
                <w:szCs w:val="22"/>
                <w:lang w:val="en-NZ"/>
              </w:rPr>
            </w:pPr>
          </w:p>
        </w:tc>
      </w:tr>
      <w:tr w:rsidR="00241FE5" w:rsidRPr="00713B84" w14:paraId="207DD75D" w14:textId="77777777" w:rsidTr="00B34D1C">
        <w:tc>
          <w:tcPr>
            <w:tcW w:w="1000" w:type="pct"/>
          </w:tcPr>
          <w:p w14:paraId="68B2D852"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Fishing mortality</w:t>
            </w:r>
          </w:p>
        </w:tc>
        <w:tc>
          <w:tcPr>
            <w:tcW w:w="875" w:type="pct"/>
          </w:tcPr>
          <w:p w14:paraId="3021A3CC" w14:textId="77777777" w:rsidR="00241FE5" w:rsidRPr="00713B84" w:rsidRDefault="00000000" w:rsidP="00290BE9">
            <w:pPr>
              <w:pStyle w:val="Compact"/>
              <w:rPr>
                <w:rFonts w:cstheme="minorHAnsi"/>
                <w:sz w:val="22"/>
                <w:szCs w:val="22"/>
                <w:lang w:val="en-NZ"/>
              </w:rPr>
            </w:pPr>
            <m:oMathPara>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recent</m:t>
                    </m:r>
                  </m:sub>
                </m:sSub>
                <m:r>
                  <m:rPr>
                    <m:sty m:val="p"/>
                  </m:rPr>
                  <w:rPr>
                    <w:rFonts w:ascii="Cambria Math" w:hAnsi="Cambria Math" w:cstheme="minorHAnsi"/>
                    <w:sz w:val="22"/>
                    <w:szCs w:val="22"/>
                    <w:lang w:val="en-NZ"/>
                  </w:rPr>
                  <m:t>/</m:t>
                </m:r>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MSY</m:t>
                    </m:r>
                  </m:sub>
                </m:sSub>
              </m:oMath>
            </m:oMathPara>
          </w:p>
        </w:tc>
        <w:tc>
          <w:tcPr>
            <w:tcW w:w="1181" w:type="pct"/>
          </w:tcPr>
          <w:p w14:paraId="15959311"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0.77 [0.05 – 1.51]</w:t>
            </w:r>
          </w:p>
        </w:tc>
        <w:tc>
          <w:tcPr>
            <w:tcW w:w="944" w:type="pct"/>
          </w:tcPr>
          <w:p w14:paraId="2637B15E"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 xml:space="preserve">Unlikely (&lt;33%) to be above </w:t>
            </w:r>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MSY</m:t>
                  </m:r>
                </m:sub>
              </m:sSub>
            </m:oMath>
          </w:p>
        </w:tc>
        <w:tc>
          <w:tcPr>
            <w:tcW w:w="1000" w:type="pct"/>
          </w:tcPr>
          <w:p w14:paraId="419C33D9" w14:textId="77777777" w:rsidR="00241FE5" w:rsidRPr="00713B84" w:rsidRDefault="00241FE5" w:rsidP="00290BE9">
            <w:pPr>
              <w:pStyle w:val="Compact"/>
              <w:rPr>
                <w:rFonts w:cstheme="minorHAnsi"/>
                <w:sz w:val="22"/>
                <w:szCs w:val="22"/>
                <w:lang w:val="en-NZ"/>
              </w:rPr>
            </w:pPr>
          </w:p>
        </w:tc>
      </w:tr>
      <w:tr w:rsidR="00241FE5" w:rsidRPr="00713B84" w14:paraId="309AD88B" w14:textId="77777777" w:rsidTr="00B34D1C">
        <w:tc>
          <w:tcPr>
            <w:tcW w:w="1000" w:type="pct"/>
          </w:tcPr>
          <w:p w14:paraId="16BBC1DC" w14:textId="77777777" w:rsidR="00241FE5" w:rsidRPr="00713B84" w:rsidRDefault="00241FE5" w:rsidP="00290BE9">
            <w:pPr>
              <w:pStyle w:val="Compact"/>
              <w:rPr>
                <w:rFonts w:cstheme="minorHAnsi"/>
                <w:sz w:val="22"/>
                <w:szCs w:val="22"/>
                <w:lang w:val="en-NZ"/>
              </w:rPr>
            </w:pPr>
          </w:p>
        </w:tc>
        <w:tc>
          <w:tcPr>
            <w:tcW w:w="875" w:type="pct"/>
          </w:tcPr>
          <w:p w14:paraId="3C08DBCE" w14:textId="77777777" w:rsidR="00241FE5" w:rsidRPr="00713B84" w:rsidRDefault="00241FE5" w:rsidP="00290BE9">
            <w:pPr>
              <w:pStyle w:val="Compact"/>
              <w:rPr>
                <w:rFonts w:cstheme="minorHAnsi"/>
                <w:sz w:val="22"/>
                <w:szCs w:val="22"/>
                <w:lang w:val="en-NZ"/>
              </w:rPr>
            </w:pPr>
          </w:p>
        </w:tc>
        <w:tc>
          <w:tcPr>
            <w:tcW w:w="1181" w:type="pct"/>
          </w:tcPr>
          <w:p w14:paraId="3AE5413B" w14:textId="77777777" w:rsidR="00241FE5" w:rsidRPr="00713B84" w:rsidRDefault="00241FE5" w:rsidP="00290BE9">
            <w:pPr>
              <w:pStyle w:val="Compact"/>
              <w:rPr>
                <w:rFonts w:cstheme="minorHAnsi"/>
                <w:sz w:val="22"/>
                <w:szCs w:val="22"/>
                <w:lang w:val="en-NZ"/>
              </w:rPr>
            </w:pPr>
          </w:p>
        </w:tc>
        <w:tc>
          <w:tcPr>
            <w:tcW w:w="944" w:type="pct"/>
          </w:tcPr>
          <w:p w14:paraId="080454A5" w14:textId="77777777" w:rsidR="00241FE5" w:rsidRPr="00713B84" w:rsidRDefault="00241FE5" w:rsidP="00290BE9">
            <w:pPr>
              <w:pStyle w:val="Compact"/>
              <w:rPr>
                <w:rFonts w:cstheme="minorHAnsi"/>
                <w:sz w:val="22"/>
                <w:szCs w:val="22"/>
                <w:lang w:val="en-NZ"/>
              </w:rPr>
            </w:pPr>
          </w:p>
        </w:tc>
        <w:tc>
          <w:tcPr>
            <w:tcW w:w="1000" w:type="pct"/>
          </w:tcPr>
          <w:p w14:paraId="292FFA1C" w14:textId="77777777" w:rsidR="00241FE5" w:rsidRPr="00713B84" w:rsidRDefault="00241FE5" w:rsidP="00290BE9">
            <w:pPr>
              <w:pStyle w:val="Compact"/>
              <w:rPr>
                <w:rFonts w:cstheme="minorHAnsi"/>
                <w:sz w:val="22"/>
                <w:szCs w:val="22"/>
                <w:lang w:val="en-NZ"/>
              </w:rPr>
            </w:pPr>
          </w:p>
        </w:tc>
      </w:tr>
      <w:tr w:rsidR="00241FE5" w:rsidRPr="00713B84" w14:paraId="61FF1B01" w14:textId="77777777" w:rsidTr="00B34D1C">
        <w:tc>
          <w:tcPr>
            <w:tcW w:w="1000" w:type="pct"/>
            <w:shd w:val="clear" w:color="auto" w:fill="D9D9D9" w:themeFill="background1" w:themeFillShade="D9"/>
          </w:tcPr>
          <w:p w14:paraId="3F721434"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Projections</w:t>
            </w:r>
          </w:p>
        </w:tc>
        <w:tc>
          <w:tcPr>
            <w:tcW w:w="875" w:type="pct"/>
            <w:shd w:val="clear" w:color="auto" w:fill="D9D9D9" w:themeFill="background1" w:themeFillShade="D9"/>
          </w:tcPr>
          <w:p w14:paraId="167DE237"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Metric</w:t>
            </w:r>
          </w:p>
        </w:tc>
        <w:tc>
          <w:tcPr>
            <w:tcW w:w="1181" w:type="pct"/>
            <w:shd w:val="clear" w:color="auto" w:fill="D9D9D9" w:themeFill="background1" w:themeFillShade="D9"/>
          </w:tcPr>
          <w:p w14:paraId="765C0ADB"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Median [2.5%-97.5% CI]</w:t>
            </w:r>
          </w:p>
        </w:tc>
        <w:tc>
          <w:tcPr>
            <w:tcW w:w="944" w:type="pct"/>
            <w:shd w:val="clear" w:color="auto" w:fill="D9D9D9" w:themeFill="background1" w:themeFillShade="D9"/>
          </w:tcPr>
          <w:p w14:paraId="44195A36"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Likelihood</w:t>
            </w:r>
          </w:p>
        </w:tc>
        <w:tc>
          <w:tcPr>
            <w:tcW w:w="1000" w:type="pct"/>
            <w:shd w:val="clear" w:color="auto" w:fill="D9D9D9" w:themeFill="background1" w:themeFillShade="D9"/>
          </w:tcPr>
          <w:p w14:paraId="1BA69DC4" w14:textId="77777777" w:rsidR="00241FE5" w:rsidRPr="00713B84" w:rsidRDefault="00241FE5" w:rsidP="00290BE9">
            <w:pPr>
              <w:pStyle w:val="Compact"/>
              <w:rPr>
                <w:rFonts w:cstheme="minorHAnsi"/>
                <w:sz w:val="22"/>
                <w:szCs w:val="22"/>
                <w:lang w:val="en-NZ"/>
              </w:rPr>
            </w:pPr>
            <w:r w:rsidRPr="00713B84">
              <w:rPr>
                <w:rFonts w:cstheme="minorHAnsi"/>
                <w:b/>
                <w:bCs/>
                <w:sz w:val="22"/>
                <w:szCs w:val="22"/>
                <w:lang w:val="en-NZ"/>
              </w:rPr>
              <w:t>Recent trend / projection</w:t>
            </w:r>
          </w:p>
        </w:tc>
      </w:tr>
      <w:tr w:rsidR="00241FE5" w:rsidRPr="00713B84" w14:paraId="39E55AD9" w14:textId="77777777" w:rsidTr="00B34D1C">
        <w:tc>
          <w:tcPr>
            <w:tcW w:w="1000" w:type="pct"/>
          </w:tcPr>
          <w:p w14:paraId="12BBD50D"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Depletion</w:t>
            </w:r>
          </w:p>
        </w:tc>
        <w:tc>
          <w:tcPr>
            <w:tcW w:w="875" w:type="pct"/>
          </w:tcPr>
          <w:p w14:paraId="4AE9057A" w14:textId="77777777" w:rsidR="00241FE5" w:rsidRPr="00713B84" w:rsidRDefault="00000000" w:rsidP="00290BE9">
            <w:pPr>
              <w:pStyle w:val="Compact"/>
              <w:rPr>
                <w:rFonts w:cstheme="minorHAnsi"/>
                <w:sz w:val="22"/>
                <w:szCs w:val="22"/>
                <w:lang w:val="en-NZ"/>
              </w:rPr>
            </w:pPr>
            <m:oMathPara>
              <m:oMath>
                <m:sSubSup>
                  <m:sSubSupPr>
                    <m:ctrlPr>
                      <w:rPr>
                        <w:rFonts w:ascii="Cambria Math" w:hAnsi="Cambria Math" w:cstheme="minorHAnsi"/>
                        <w:sz w:val="22"/>
                        <w:szCs w:val="22"/>
                        <w:lang w:val="en-NZ"/>
                      </w:rPr>
                    </m:ctrlPr>
                  </m:sSubSupPr>
                  <m:e>
                    <m:r>
                      <w:rPr>
                        <w:rFonts w:ascii="Cambria Math" w:hAnsi="Cambria Math" w:cstheme="minorHAnsi"/>
                        <w:sz w:val="22"/>
                        <w:szCs w:val="22"/>
                        <w:lang w:val="en-NZ"/>
                      </w:rPr>
                      <m:t>D</m:t>
                    </m:r>
                  </m:e>
                  <m:sub>
                    <m:r>
                      <w:rPr>
                        <w:rFonts w:ascii="Cambria Math" w:hAnsi="Cambria Math" w:cstheme="minorHAnsi"/>
                        <w:sz w:val="22"/>
                        <w:szCs w:val="22"/>
                        <w:lang w:val="en-NZ"/>
                      </w:rPr>
                      <m:t>proj</m:t>
                    </m:r>
                  </m:sub>
                  <m:sup>
                    <m:r>
                      <w:rPr>
                        <w:rFonts w:ascii="Cambria Math" w:hAnsi="Cambria Math" w:cstheme="minorHAnsi"/>
                        <w:sz w:val="22"/>
                        <w:szCs w:val="22"/>
                        <w:lang w:val="en-NZ"/>
                      </w:rPr>
                      <m:t>2027</m:t>
                    </m:r>
                  </m:sup>
                </m:sSubSup>
                <m:r>
                  <m:rPr>
                    <m:sty m:val="p"/>
                  </m:rPr>
                  <w:rPr>
                    <w:rFonts w:ascii="Cambria Math" w:hAnsi="Cambria Math" w:cstheme="minorHAnsi"/>
                    <w:sz w:val="22"/>
                    <w:szCs w:val="22"/>
                    <w:lang w:val="en-NZ"/>
                  </w:rPr>
                  <m:t>/</m:t>
                </m:r>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MSY</m:t>
                    </m:r>
                  </m:sub>
                </m:sSub>
              </m:oMath>
            </m:oMathPara>
          </w:p>
        </w:tc>
        <w:tc>
          <w:tcPr>
            <w:tcW w:w="1181" w:type="pct"/>
          </w:tcPr>
          <w:p w14:paraId="6883E42C"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1.1 [0.13 – 2.47]</w:t>
            </w:r>
          </w:p>
        </w:tc>
        <w:tc>
          <w:tcPr>
            <w:tcW w:w="944" w:type="pct"/>
          </w:tcPr>
          <w:p w14:paraId="26D5576F"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 xml:space="preserve">About as Likely as Not (33-66%) to be below </w:t>
            </w:r>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MSY</m:t>
                  </m:r>
                </m:sub>
              </m:sSub>
            </m:oMath>
          </w:p>
        </w:tc>
        <w:tc>
          <w:tcPr>
            <w:tcW w:w="1000" w:type="pct"/>
          </w:tcPr>
          <w:p w14:paraId="618802EE" w14:textId="77777777" w:rsidR="00241FE5" w:rsidRPr="00713B84" w:rsidRDefault="00000000" w:rsidP="00290BE9">
            <w:pPr>
              <w:pStyle w:val="Compact"/>
              <w:rPr>
                <w:rFonts w:cstheme="minorHAnsi"/>
                <w:sz w:val="22"/>
                <w:szCs w:val="22"/>
                <w:lang w:val="en-NZ"/>
              </w:rPr>
            </w:pPr>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D</m:t>
                  </m:r>
                </m:e>
                <m:sub>
                  <m:r>
                    <w:rPr>
                      <w:rFonts w:ascii="Cambria Math" w:hAnsi="Cambria Math" w:cstheme="minorHAnsi"/>
                      <w:sz w:val="22"/>
                      <w:szCs w:val="22"/>
                      <w:lang w:val="en-NZ"/>
                    </w:rPr>
                    <m:t>proj</m:t>
                  </m:r>
                </m:sub>
              </m:sSub>
            </m:oMath>
            <w:r w:rsidR="00241FE5" w:rsidRPr="00713B84">
              <w:rPr>
                <w:rFonts w:cstheme="minorHAnsi"/>
                <w:sz w:val="22"/>
                <w:szCs w:val="22"/>
                <w:lang w:val="en-NZ"/>
              </w:rPr>
              <w:t xml:space="preserve"> increasing</w:t>
            </w:r>
          </w:p>
        </w:tc>
      </w:tr>
      <w:tr w:rsidR="00241FE5" w:rsidRPr="00713B84" w14:paraId="7DB7A89C" w14:textId="77777777" w:rsidTr="00B34D1C">
        <w:tc>
          <w:tcPr>
            <w:tcW w:w="1000" w:type="pct"/>
            <w:tcBorders>
              <w:bottom w:val="single" w:sz="4" w:space="0" w:color="auto"/>
            </w:tcBorders>
          </w:tcPr>
          <w:p w14:paraId="2EDB105F"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Fishing mortality</w:t>
            </w:r>
          </w:p>
        </w:tc>
        <w:tc>
          <w:tcPr>
            <w:tcW w:w="875" w:type="pct"/>
            <w:tcBorders>
              <w:bottom w:val="single" w:sz="4" w:space="0" w:color="auto"/>
            </w:tcBorders>
          </w:tcPr>
          <w:p w14:paraId="250FE8AD" w14:textId="77777777" w:rsidR="00241FE5" w:rsidRPr="00713B84" w:rsidRDefault="00000000" w:rsidP="00290BE9">
            <w:pPr>
              <w:pStyle w:val="Compact"/>
              <w:rPr>
                <w:rFonts w:cstheme="minorHAnsi"/>
                <w:sz w:val="22"/>
                <w:szCs w:val="22"/>
                <w:lang w:val="en-NZ"/>
              </w:rPr>
            </w:pPr>
            <m:oMathPara>
              <m:oMath>
                <m:sSubSup>
                  <m:sSubSupPr>
                    <m:ctrlPr>
                      <w:rPr>
                        <w:rFonts w:ascii="Cambria Math" w:hAnsi="Cambria Math" w:cstheme="minorHAnsi"/>
                        <w:sz w:val="22"/>
                        <w:szCs w:val="22"/>
                        <w:lang w:val="en-NZ"/>
                      </w:rPr>
                    </m:ctrlPr>
                  </m:sSubSupPr>
                  <m:e>
                    <m:r>
                      <w:rPr>
                        <w:rFonts w:ascii="Cambria Math" w:hAnsi="Cambria Math" w:cstheme="minorHAnsi"/>
                        <w:sz w:val="22"/>
                        <w:szCs w:val="22"/>
                        <w:lang w:val="en-NZ"/>
                      </w:rPr>
                      <m:t>F</m:t>
                    </m:r>
                  </m:e>
                  <m:sub>
                    <m:r>
                      <w:rPr>
                        <w:rFonts w:ascii="Cambria Math" w:hAnsi="Cambria Math" w:cstheme="minorHAnsi"/>
                        <w:sz w:val="22"/>
                        <w:szCs w:val="22"/>
                        <w:lang w:val="en-NZ"/>
                      </w:rPr>
                      <m:t>proj</m:t>
                    </m:r>
                  </m:sub>
                  <m:sup>
                    <m:r>
                      <w:rPr>
                        <w:rFonts w:ascii="Cambria Math" w:hAnsi="Cambria Math" w:cstheme="minorHAnsi"/>
                        <w:sz w:val="22"/>
                        <w:szCs w:val="22"/>
                        <w:lang w:val="en-NZ"/>
                      </w:rPr>
                      <m:t>2027</m:t>
                    </m:r>
                  </m:sup>
                </m:sSubSup>
                <m:r>
                  <m:rPr>
                    <m:sty m:val="p"/>
                  </m:rPr>
                  <w:rPr>
                    <w:rFonts w:ascii="Cambria Math" w:hAnsi="Cambria Math" w:cstheme="minorHAnsi"/>
                    <w:sz w:val="22"/>
                    <w:szCs w:val="22"/>
                    <w:lang w:val="en-NZ"/>
                  </w:rPr>
                  <m:t>/</m:t>
                </m:r>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MSY</m:t>
                    </m:r>
                  </m:sub>
                </m:sSub>
              </m:oMath>
            </m:oMathPara>
          </w:p>
        </w:tc>
        <w:tc>
          <w:tcPr>
            <w:tcW w:w="1181" w:type="pct"/>
            <w:tcBorders>
              <w:bottom w:val="single" w:sz="4" w:space="0" w:color="auto"/>
            </w:tcBorders>
          </w:tcPr>
          <w:p w14:paraId="6E5DF85B"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0.6 [0.04 – 19.3]</w:t>
            </w:r>
          </w:p>
        </w:tc>
        <w:tc>
          <w:tcPr>
            <w:tcW w:w="944" w:type="pct"/>
            <w:tcBorders>
              <w:bottom w:val="single" w:sz="4" w:space="0" w:color="auto"/>
            </w:tcBorders>
          </w:tcPr>
          <w:p w14:paraId="260DAE26" w14:textId="77777777" w:rsidR="00241FE5" w:rsidRPr="00713B84" w:rsidRDefault="00241FE5" w:rsidP="00290BE9">
            <w:pPr>
              <w:pStyle w:val="Compact"/>
              <w:rPr>
                <w:rFonts w:cstheme="minorHAnsi"/>
                <w:sz w:val="22"/>
                <w:szCs w:val="22"/>
                <w:lang w:val="en-NZ"/>
              </w:rPr>
            </w:pPr>
            <w:r w:rsidRPr="00713B84">
              <w:rPr>
                <w:rFonts w:cstheme="minorHAnsi"/>
                <w:sz w:val="22"/>
                <w:szCs w:val="22"/>
                <w:lang w:val="en-NZ"/>
              </w:rPr>
              <w:t xml:space="preserve">Unlikely (&lt;33%) to be above </w:t>
            </w:r>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MSY</m:t>
                  </m:r>
                </m:sub>
              </m:sSub>
            </m:oMath>
          </w:p>
        </w:tc>
        <w:tc>
          <w:tcPr>
            <w:tcW w:w="1000" w:type="pct"/>
            <w:tcBorders>
              <w:bottom w:val="single" w:sz="4" w:space="0" w:color="auto"/>
            </w:tcBorders>
          </w:tcPr>
          <w:p w14:paraId="75DEC1A4" w14:textId="77777777" w:rsidR="00241FE5" w:rsidRPr="00713B84" w:rsidRDefault="00000000" w:rsidP="00290BE9">
            <w:pPr>
              <w:pStyle w:val="Compact"/>
              <w:rPr>
                <w:rFonts w:cstheme="minorHAnsi"/>
                <w:sz w:val="22"/>
                <w:szCs w:val="22"/>
                <w:lang w:val="en-NZ"/>
              </w:rPr>
            </w:pPr>
            <m:oMath>
              <m:sSub>
                <m:sSubPr>
                  <m:ctrlPr>
                    <w:rPr>
                      <w:rFonts w:ascii="Cambria Math" w:hAnsi="Cambria Math" w:cstheme="minorHAnsi"/>
                      <w:sz w:val="22"/>
                      <w:szCs w:val="22"/>
                      <w:lang w:val="en-NZ"/>
                    </w:rPr>
                  </m:ctrlPr>
                </m:sSubPr>
                <m:e>
                  <m:r>
                    <w:rPr>
                      <w:rFonts w:ascii="Cambria Math" w:hAnsi="Cambria Math" w:cstheme="minorHAnsi"/>
                      <w:sz w:val="22"/>
                      <w:szCs w:val="22"/>
                      <w:lang w:val="en-NZ"/>
                    </w:rPr>
                    <m:t>F</m:t>
                  </m:r>
                </m:e>
                <m:sub>
                  <m:r>
                    <w:rPr>
                      <w:rFonts w:ascii="Cambria Math" w:hAnsi="Cambria Math" w:cstheme="minorHAnsi"/>
                      <w:sz w:val="22"/>
                      <w:szCs w:val="22"/>
                      <w:lang w:val="en-NZ"/>
                    </w:rPr>
                    <m:t>proj</m:t>
                  </m:r>
                </m:sub>
              </m:sSub>
            </m:oMath>
            <w:r w:rsidR="00241FE5" w:rsidRPr="00713B84">
              <w:rPr>
                <w:rFonts w:cstheme="minorHAnsi"/>
                <w:sz w:val="22"/>
                <w:szCs w:val="22"/>
                <w:lang w:val="en-NZ"/>
              </w:rPr>
              <w:t xml:space="preserve"> decreasing</w:t>
            </w:r>
          </w:p>
        </w:tc>
      </w:tr>
    </w:tbl>
    <w:p w14:paraId="09CC6894" w14:textId="77777777" w:rsidR="00241FE5" w:rsidRPr="00713B84" w:rsidRDefault="00241FE5" w:rsidP="00241FE5">
      <w:pPr>
        <w:rPr>
          <w:rFonts w:cstheme="minorHAnsi"/>
        </w:rPr>
        <w:sectPr w:rsidR="00241FE5" w:rsidRPr="00713B84" w:rsidSect="00241FE5">
          <w:type w:val="continuous"/>
          <w:pgSz w:w="15840" w:h="12240" w:orient="landscape"/>
          <w:pgMar w:top="1440" w:right="1440" w:bottom="1440" w:left="1440" w:header="720" w:footer="720" w:gutter="0"/>
          <w:cols w:space="720"/>
          <w:docGrid w:linePitch="360"/>
        </w:sectPr>
      </w:pPr>
    </w:p>
    <w:p w14:paraId="01D4ABA5" w14:textId="77777777" w:rsidR="00241FE5" w:rsidRPr="00713B84" w:rsidRDefault="00241FE5" w:rsidP="00241FE5">
      <w:pPr>
        <w:rPr>
          <w:rFonts w:cstheme="minorHAnsi"/>
        </w:rPr>
      </w:pPr>
    </w:p>
    <w:p w14:paraId="56C97D0E" w14:textId="77777777" w:rsidR="00241FE5" w:rsidRPr="00713B84" w:rsidRDefault="00241FE5" w:rsidP="00241FE5">
      <w:pPr>
        <w:keepNext/>
        <w:rPr>
          <w:rFonts w:cstheme="minorHAnsi"/>
        </w:rPr>
      </w:pPr>
      <w:r w:rsidRPr="00713B84">
        <w:rPr>
          <w:rFonts w:cstheme="minorHAnsi"/>
          <w:noProof/>
        </w:rPr>
        <w:drawing>
          <wp:inline distT="0" distB="0" distL="0" distR="0" wp14:anchorId="4CE384D8" wp14:editId="66FBDA22">
            <wp:extent cx="5943600" cy="594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ACF7110" w14:textId="41A57868" w:rsidR="00241FE5" w:rsidRPr="00290BE9" w:rsidRDefault="00241FE5" w:rsidP="00241FE5">
      <w:pPr>
        <w:pStyle w:val="Caption"/>
        <w:jc w:val="both"/>
        <w:rPr>
          <w:rFonts w:cstheme="minorHAnsi"/>
          <w:b w:val="0"/>
          <w:bCs/>
          <w:szCs w:val="22"/>
        </w:rPr>
      </w:pPr>
      <w:bookmarkStart w:id="63" w:name="_Ref206231791"/>
      <w:r w:rsidRPr="00713B84">
        <w:rPr>
          <w:rFonts w:cstheme="minorHAnsi"/>
          <w:bCs/>
          <w:szCs w:val="22"/>
        </w:rPr>
        <w:t>Figure MLS-0</w:t>
      </w:r>
      <w:r w:rsidRPr="00713B84">
        <w:rPr>
          <w:rFonts w:cstheme="minorHAnsi"/>
          <w:b w:val="0"/>
          <w:bCs/>
          <w:szCs w:val="22"/>
        </w:rPr>
        <w:fldChar w:fldCharType="begin"/>
      </w:r>
      <w:r w:rsidRPr="00713B84">
        <w:rPr>
          <w:rFonts w:cstheme="minorHAnsi"/>
          <w:bCs/>
          <w:szCs w:val="22"/>
        </w:rPr>
        <w:instrText xml:space="preserve"> SEQ Figure \* ARABIC </w:instrText>
      </w:r>
      <w:r w:rsidRPr="00713B84">
        <w:rPr>
          <w:rFonts w:cstheme="minorHAnsi"/>
          <w:b w:val="0"/>
          <w:bCs/>
          <w:szCs w:val="22"/>
        </w:rPr>
        <w:fldChar w:fldCharType="separate"/>
      </w:r>
      <w:r w:rsidR="003C388E">
        <w:rPr>
          <w:rFonts w:cstheme="minorHAnsi"/>
          <w:bCs/>
          <w:noProof/>
          <w:szCs w:val="22"/>
        </w:rPr>
        <w:t>5</w:t>
      </w:r>
      <w:r w:rsidRPr="00713B84">
        <w:rPr>
          <w:rFonts w:cstheme="minorHAnsi"/>
          <w:b w:val="0"/>
          <w:bCs/>
          <w:szCs w:val="22"/>
        </w:rPr>
        <w:fldChar w:fldCharType="end"/>
      </w:r>
      <w:bookmarkEnd w:id="63"/>
      <w:r w:rsidRPr="00713B84">
        <w:rPr>
          <w:rFonts w:cstheme="minorHAnsi"/>
          <w:szCs w:val="22"/>
        </w:rPr>
        <w:t xml:space="preserve">. </w:t>
      </w:r>
      <w:r w:rsidRPr="00290BE9">
        <w:rPr>
          <w:rFonts w:cstheme="minorHAnsi"/>
          <w:b w:val="0"/>
          <w:bCs/>
          <w:szCs w:val="22"/>
        </w:rPr>
        <w:t xml:space="preserve">Majuro plot showing the median posterior estimate of </w:t>
      </w:r>
      <w:r w:rsidR="00DC2A6C">
        <w:rPr>
          <w:rFonts w:cstheme="minorHAnsi"/>
          <w:b w:val="0"/>
          <w:bCs/>
          <w:szCs w:val="22"/>
        </w:rPr>
        <w:t xml:space="preserve">the </w:t>
      </w:r>
      <w:r w:rsidRPr="00290BE9">
        <w:rPr>
          <w:rFonts w:cstheme="minorHAnsi"/>
          <w:b w:val="0"/>
          <w:bCs/>
          <w:szCs w:val="22"/>
        </w:rPr>
        <w:t>latest stock depletion (</w:t>
      </w:r>
      <m:oMath>
        <m:sSub>
          <m:sSubPr>
            <m:ctrlPr>
              <w:rPr>
                <w:rFonts w:ascii="Cambria Math" w:hAnsi="Cambria Math" w:cstheme="minorHAnsi"/>
                <w:b w:val="0"/>
                <w:bCs/>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latest</m:t>
            </m:r>
          </m:sub>
        </m:sSub>
        <m:r>
          <m:rPr>
            <m:sty m:val="bi"/>
          </m:rPr>
          <w:rPr>
            <w:rFonts w:ascii="Cambria Math" w:hAnsi="Cambria Math" w:cstheme="minorHAnsi"/>
            <w:szCs w:val="22"/>
          </w:rPr>
          <m:t xml:space="preserve"> = </m:t>
        </m:r>
        <m:sSub>
          <m:sSubPr>
            <m:ctrlPr>
              <w:rPr>
                <w:rFonts w:ascii="Cambria Math" w:hAnsi="Cambria Math" w:cstheme="minorHAnsi"/>
                <w:b w:val="0"/>
                <w:bCs/>
                <w:szCs w:val="22"/>
              </w:rPr>
            </m:ctrlPr>
          </m:sSubPr>
          <m:e>
            <m:r>
              <m:rPr>
                <m:sty m:val="bi"/>
              </m:rPr>
              <w:rPr>
                <w:rFonts w:ascii="Cambria Math" w:hAnsi="Cambria Math" w:cstheme="minorHAnsi"/>
                <w:szCs w:val="22"/>
              </w:rPr>
              <m:t>P</m:t>
            </m:r>
          </m:e>
          <m:sub>
            <m:r>
              <m:rPr>
                <m:sty m:val="bi"/>
              </m:rPr>
              <w:rPr>
                <w:rFonts w:ascii="Cambria Math" w:hAnsi="Cambria Math" w:cstheme="minorHAnsi"/>
                <w:szCs w:val="22"/>
              </w:rPr>
              <m:t>latest</m:t>
            </m:r>
          </m:sub>
        </m:sSub>
        <m:r>
          <m:rPr>
            <m:sty m:val="bi"/>
          </m:rPr>
          <w:rPr>
            <w:rFonts w:ascii="Cambria Math" w:hAnsi="Cambria Math" w:cstheme="minorHAnsi"/>
            <w:szCs w:val="22"/>
          </w:rPr>
          <m:t>/</m:t>
        </m:r>
        <m:sSub>
          <m:sSubPr>
            <m:ctrlPr>
              <w:rPr>
                <w:rFonts w:ascii="Cambria Math" w:hAnsi="Cambria Math" w:cstheme="minorHAnsi"/>
                <w:b w:val="0"/>
                <w:bCs/>
                <w:szCs w:val="22"/>
              </w:rPr>
            </m:ctrlPr>
          </m:sSubPr>
          <m:e>
            <m:r>
              <m:rPr>
                <m:sty m:val="bi"/>
              </m:rPr>
              <w:rPr>
                <w:rFonts w:ascii="Cambria Math" w:hAnsi="Cambria Math" w:cstheme="minorHAnsi"/>
                <w:szCs w:val="22"/>
              </w:rPr>
              <m:t>P</m:t>
            </m:r>
          </m:e>
          <m:sub>
            <m:r>
              <m:rPr>
                <m:sty m:val="bi"/>
              </m:rPr>
              <w:rPr>
                <w:rFonts w:ascii="Cambria Math" w:hAnsi="Cambria Math" w:cstheme="minorHAnsi"/>
                <w:szCs w:val="22"/>
              </w:rPr>
              <m:t>0</m:t>
            </m:r>
          </m:sub>
        </m:sSub>
      </m:oMath>
      <w:r w:rsidRPr="00290BE9">
        <w:rPr>
          <w:rFonts w:cstheme="minorHAnsi"/>
          <w:b w:val="0"/>
          <w:bCs/>
          <w:szCs w:val="22"/>
        </w:rPr>
        <w:t>) and fishing mortality relative to MSY (</w:t>
      </w:r>
      <m:oMath>
        <m:sSub>
          <m:sSubPr>
            <m:ctrlPr>
              <w:rPr>
                <w:rFonts w:ascii="Cambria Math" w:hAnsi="Cambria Math" w:cstheme="minorHAnsi"/>
                <w:b w:val="0"/>
                <w:bCs/>
                <w:szCs w:val="22"/>
              </w:rPr>
            </m:ctrlPr>
          </m:sSubPr>
          <m:e>
            <m:r>
              <m:rPr>
                <m:sty m:val="bi"/>
              </m:rPr>
              <w:rPr>
                <w:rFonts w:ascii="Cambria Math" w:hAnsi="Cambria Math" w:cstheme="minorHAnsi"/>
                <w:szCs w:val="22"/>
              </w:rPr>
              <m:t>F</m:t>
            </m:r>
          </m:e>
          <m:sub>
            <m:r>
              <m:rPr>
                <m:sty m:val="bi"/>
              </m:rPr>
              <w:rPr>
                <w:rFonts w:ascii="Cambria Math" w:hAnsi="Cambria Math" w:cstheme="minorHAnsi"/>
                <w:szCs w:val="22"/>
              </w:rPr>
              <m:t>latest</m:t>
            </m:r>
          </m:sub>
        </m:sSub>
        <m:r>
          <m:rPr>
            <m:sty m:val="bi"/>
          </m:rPr>
          <w:rPr>
            <w:rFonts w:ascii="Cambria Math" w:hAnsi="Cambria Math" w:cstheme="minorHAnsi"/>
            <w:szCs w:val="22"/>
          </w:rPr>
          <m:t>/</m:t>
        </m:r>
        <m:sSub>
          <m:sSubPr>
            <m:ctrlPr>
              <w:rPr>
                <w:rFonts w:ascii="Cambria Math" w:hAnsi="Cambria Math" w:cstheme="minorHAnsi"/>
                <w:b w:val="0"/>
                <w:bCs/>
                <w:szCs w:val="22"/>
              </w:rPr>
            </m:ctrlPr>
          </m:sSubPr>
          <m:e>
            <m:r>
              <m:rPr>
                <m:sty m:val="bi"/>
              </m:rPr>
              <w:rPr>
                <w:rFonts w:ascii="Cambria Math" w:hAnsi="Cambria Math" w:cstheme="minorHAnsi"/>
                <w:szCs w:val="22"/>
              </w:rPr>
              <m:t>F</m:t>
            </m:r>
          </m:e>
          <m:sub>
            <m:r>
              <m:rPr>
                <m:sty m:val="bi"/>
              </m:rPr>
              <w:rPr>
                <w:rFonts w:ascii="Cambria Math" w:hAnsi="Cambria Math" w:cstheme="minorHAnsi"/>
                <w:szCs w:val="22"/>
              </w:rPr>
              <m:t>MSY</m:t>
            </m:r>
          </m:sub>
        </m:sSub>
      </m:oMath>
      <w:r w:rsidRPr="00290BE9">
        <w:rPr>
          <w:rFonts w:cstheme="minorHAnsi"/>
          <w:b w:val="0"/>
          <w:bCs/>
          <w:szCs w:val="22"/>
        </w:rPr>
        <w:t xml:space="preserve"> ). Points represent model estimates colored by year (blue </w:t>
      </w:r>
      <w:r w:rsidRPr="00290BE9">
        <w:rPr>
          <w:rFonts w:ascii="Cambria Math" w:hAnsi="Cambria Math" w:cs="Cambria Math"/>
          <w:b w:val="0"/>
          <w:bCs/>
          <w:szCs w:val="22"/>
        </w:rPr>
        <w:t>∼</w:t>
      </w:r>
      <w:r w:rsidRPr="00290BE9">
        <w:rPr>
          <w:rFonts w:cstheme="minorHAnsi"/>
          <w:b w:val="0"/>
          <w:bCs/>
          <w:szCs w:val="22"/>
        </w:rPr>
        <w:t xml:space="preserve"> 2020, green </w:t>
      </w:r>
      <w:r w:rsidRPr="00290BE9">
        <w:rPr>
          <w:rFonts w:ascii="Cambria Math" w:hAnsi="Cambria Math" w:cs="Cambria Math"/>
          <w:b w:val="0"/>
          <w:bCs/>
          <w:szCs w:val="22"/>
        </w:rPr>
        <w:t>∼</w:t>
      </w:r>
      <w:r w:rsidRPr="00290BE9">
        <w:rPr>
          <w:rFonts w:cstheme="minorHAnsi"/>
          <w:b w:val="0"/>
          <w:bCs/>
          <w:szCs w:val="22"/>
        </w:rPr>
        <w:t xml:space="preserve"> 1985, orange </w:t>
      </w:r>
      <w:r w:rsidRPr="00290BE9">
        <w:rPr>
          <w:rFonts w:ascii="Cambria Math" w:hAnsi="Cambria Math" w:cs="Cambria Math"/>
          <w:b w:val="0"/>
          <w:bCs/>
          <w:szCs w:val="22"/>
        </w:rPr>
        <w:t>∼</w:t>
      </w:r>
      <w:r w:rsidRPr="00290BE9">
        <w:rPr>
          <w:rFonts w:cstheme="minorHAnsi"/>
          <w:b w:val="0"/>
          <w:bCs/>
          <w:szCs w:val="22"/>
        </w:rPr>
        <w:t xml:space="preserve"> 1950), with </w:t>
      </w:r>
      <w:r w:rsidR="00DC2A6C">
        <w:rPr>
          <w:rFonts w:cstheme="minorHAnsi"/>
          <w:b w:val="0"/>
          <w:bCs/>
          <w:szCs w:val="22"/>
        </w:rPr>
        <w:t xml:space="preserve">a </w:t>
      </w:r>
      <w:r w:rsidRPr="00290BE9">
        <w:rPr>
          <w:rFonts w:cstheme="minorHAnsi"/>
          <w:b w:val="0"/>
          <w:bCs/>
          <w:szCs w:val="22"/>
        </w:rPr>
        <w:t xml:space="preserve">connecting line showing the trajectory over time. The gray shaded contour is the bi-variate 95% credible distribution around the terminal year estimate </w:t>
      </w:r>
      <m:oMath>
        <m:sSub>
          <m:sSubPr>
            <m:ctrlPr>
              <w:rPr>
                <w:rFonts w:ascii="Cambria Math" w:hAnsi="Cambria Math" w:cstheme="minorHAnsi"/>
                <w:b w:val="0"/>
                <w:bCs/>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2022</m:t>
            </m:r>
          </m:sub>
        </m:sSub>
      </m:oMath>
      <w:r w:rsidRPr="00290BE9">
        <w:rPr>
          <w:rFonts w:cstheme="minorHAnsi"/>
          <w:b w:val="0"/>
          <w:bCs/>
          <w:szCs w:val="22"/>
        </w:rPr>
        <w:t xml:space="preserve"> and </w:t>
      </w:r>
      <m:oMath>
        <m:sSub>
          <m:sSubPr>
            <m:ctrlPr>
              <w:rPr>
                <w:rFonts w:ascii="Cambria Math" w:hAnsi="Cambria Math" w:cstheme="minorHAnsi"/>
                <w:b w:val="0"/>
                <w:bCs/>
                <w:szCs w:val="22"/>
              </w:rPr>
            </m:ctrlPr>
          </m:sSubPr>
          <m:e>
            <m:r>
              <m:rPr>
                <m:sty m:val="bi"/>
              </m:rPr>
              <w:rPr>
                <w:rFonts w:ascii="Cambria Math" w:hAnsi="Cambria Math" w:cstheme="minorHAnsi"/>
                <w:szCs w:val="22"/>
              </w:rPr>
              <m:t>F</m:t>
            </m:r>
          </m:e>
          <m:sub>
            <m:r>
              <m:rPr>
                <m:sty m:val="bi"/>
              </m:rPr>
              <w:rPr>
                <w:rFonts w:ascii="Cambria Math" w:hAnsi="Cambria Math" w:cstheme="minorHAnsi"/>
                <w:szCs w:val="22"/>
              </w:rPr>
              <m:t>2021</m:t>
            </m:r>
          </m:sub>
        </m:sSub>
        <m:r>
          <m:rPr>
            <m:sty m:val="bi"/>
          </m:rPr>
          <w:rPr>
            <w:rFonts w:ascii="Cambria Math" w:hAnsi="Cambria Math" w:cstheme="minorHAnsi"/>
            <w:szCs w:val="22"/>
          </w:rPr>
          <m:t>/</m:t>
        </m:r>
        <m:sSub>
          <m:sSubPr>
            <m:ctrlPr>
              <w:rPr>
                <w:rFonts w:ascii="Cambria Math" w:hAnsi="Cambria Math" w:cstheme="minorHAnsi"/>
                <w:b w:val="0"/>
                <w:bCs/>
                <w:szCs w:val="22"/>
              </w:rPr>
            </m:ctrlPr>
          </m:sSubPr>
          <m:e>
            <m:r>
              <m:rPr>
                <m:sty m:val="bi"/>
              </m:rPr>
              <w:rPr>
                <w:rFonts w:ascii="Cambria Math" w:hAnsi="Cambria Math" w:cstheme="minorHAnsi"/>
                <w:szCs w:val="22"/>
              </w:rPr>
              <m:t>F</m:t>
            </m:r>
          </m:e>
          <m:sub>
            <m:r>
              <m:rPr>
                <m:sty m:val="bi"/>
              </m:rPr>
              <w:rPr>
                <w:rFonts w:ascii="Cambria Math" w:hAnsi="Cambria Math" w:cstheme="minorHAnsi"/>
                <w:szCs w:val="22"/>
              </w:rPr>
              <m:t>MSY</m:t>
            </m:r>
          </m:sub>
        </m:sSub>
      </m:oMath>
      <w:r w:rsidRPr="00290BE9">
        <w:rPr>
          <w:rFonts w:cstheme="minorHAnsi"/>
          <w:b w:val="0"/>
          <w:bCs/>
          <w:szCs w:val="22"/>
        </w:rPr>
        <w:t>.</w:t>
      </w:r>
    </w:p>
    <w:p w14:paraId="5331174D" w14:textId="77777777" w:rsidR="00241FE5" w:rsidRPr="00713B84" w:rsidRDefault="00241FE5" w:rsidP="00241FE5">
      <w:pPr>
        <w:keepNext/>
        <w:rPr>
          <w:rFonts w:cstheme="minorHAnsi"/>
        </w:rPr>
      </w:pPr>
      <w:r w:rsidRPr="00713B84">
        <w:rPr>
          <w:rFonts w:cstheme="minorHAnsi"/>
          <w:noProof/>
        </w:rPr>
        <w:lastRenderedPageBreak/>
        <w:drawing>
          <wp:inline distT="0" distB="0" distL="0" distR="0" wp14:anchorId="02741551" wp14:editId="60744159">
            <wp:extent cx="5943600" cy="5943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1D57D06C" w14:textId="2C45E4B9" w:rsidR="00241FE5" w:rsidRPr="00290BE9" w:rsidRDefault="00241FE5" w:rsidP="00241FE5">
      <w:pPr>
        <w:pStyle w:val="Caption"/>
        <w:jc w:val="both"/>
        <w:rPr>
          <w:rFonts w:cstheme="minorHAnsi"/>
          <w:b w:val="0"/>
          <w:bCs/>
          <w:szCs w:val="22"/>
        </w:rPr>
      </w:pPr>
      <w:bookmarkStart w:id="64" w:name="_Ref206231800"/>
      <w:r w:rsidRPr="00713B84">
        <w:rPr>
          <w:rFonts w:cstheme="minorHAnsi"/>
          <w:bCs/>
          <w:szCs w:val="22"/>
        </w:rPr>
        <w:t>Figure MLS-0</w:t>
      </w:r>
      <w:r w:rsidRPr="00713B84">
        <w:rPr>
          <w:rFonts w:cstheme="minorHAnsi"/>
          <w:b w:val="0"/>
          <w:bCs/>
          <w:szCs w:val="22"/>
        </w:rPr>
        <w:fldChar w:fldCharType="begin"/>
      </w:r>
      <w:r w:rsidRPr="00713B84">
        <w:rPr>
          <w:rFonts w:cstheme="minorHAnsi"/>
          <w:bCs/>
          <w:szCs w:val="22"/>
        </w:rPr>
        <w:instrText xml:space="preserve"> SEQ Figure \* ARABIC </w:instrText>
      </w:r>
      <w:r w:rsidRPr="00713B84">
        <w:rPr>
          <w:rFonts w:cstheme="minorHAnsi"/>
          <w:b w:val="0"/>
          <w:bCs/>
          <w:szCs w:val="22"/>
        </w:rPr>
        <w:fldChar w:fldCharType="separate"/>
      </w:r>
      <w:r w:rsidR="003C388E">
        <w:rPr>
          <w:rFonts w:cstheme="minorHAnsi"/>
          <w:bCs/>
          <w:noProof/>
          <w:szCs w:val="22"/>
        </w:rPr>
        <w:t>6</w:t>
      </w:r>
      <w:r w:rsidRPr="00713B84">
        <w:rPr>
          <w:rFonts w:cstheme="minorHAnsi"/>
          <w:b w:val="0"/>
          <w:bCs/>
          <w:szCs w:val="22"/>
        </w:rPr>
        <w:fldChar w:fldCharType="end"/>
      </w:r>
      <w:bookmarkEnd w:id="64"/>
      <w:r w:rsidRPr="00713B84">
        <w:rPr>
          <w:rFonts w:cstheme="minorHAnsi"/>
          <w:bCs/>
          <w:szCs w:val="22"/>
        </w:rPr>
        <w:t xml:space="preserve">. </w:t>
      </w:r>
      <w:r w:rsidRPr="00290BE9">
        <w:rPr>
          <w:rFonts w:cstheme="minorHAnsi"/>
          <w:b w:val="0"/>
          <w:bCs/>
          <w:szCs w:val="22"/>
        </w:rPr>
        <w:t xml:space="preserve">Kobe plot showing the median posterior estimate of </w:t>
      </w:r>
      <w:r w:rsidR="00DC2A6C">
        <w:rPr>
          <w:rFonts w:cstheme="minorHAnsi"/>
          <w:b w:val="0"/>
          <w:bCs/>
          <w:szCs w:val="22"/>
        </w:rPr>
        <w:t xml:space="preserve">the </w:t>
      </w:r>
      <w:r w:rsidRPr="00290BE9">
        <w:rPr>
          <w:rFonts w:cstheme="minorHAnsi"/>
          <w:b w:val="0"/>
          <w:bCs/>
          <w:szCs w:val="22"/>
        </w:rPr>
        <w:t>latest stock depletion relative to depletion at MSY (</w:t>
      </w:r>
      <m:oMath>
        <m:sSub>
          <m:sSubPr>
            <m:ctrlPr>
              <w:rPr>
                <w:rFonts w:ascii="Cambria Math" w:hAnsi="Cambria Math" w:cstheme="minorHAnsi"/>
                <w:b w:val="0"/>
                <w:bCs/>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latest</m:t>
            </m:r>
          </m:sub>
        </m:sSub>
        <m:r>
          <m:rPr>
            <m:sty m:val="bi"/>
          </m:rPr>
          <w:rPr>
            <w:rFonts w:ascii="Cambria Math" w:hAnsi="Cambria Math" w:cstheme="minorHAnsi"/>
            <w:szCs w:val="22"/>
          </w:rPr>
          <m:t>/</m:t>
        </m:r>
        <m:sSub>
          <m:sSubPr>
            <m:ctrlPr>
              <w:rPr>
                <w:rFonts w:ascii="Cambria Math" w:hAnsi="Cambria Math" w:cstheme="minorHAnsi"/>
                <w:b w:val="0"/>
                <w:bCs/>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MSY</m:t>
            </m:r>
          </m:sub>
        </m:sSub>
      </m:oMath>
      <w:r w:rsidRPr="00290BE9">
        <w:rPr>
          <w:rFonts w:cstheme="minorHAnsi"/>
          <w:b w:val="0"/>
          <w:bCs/>
          <w:szCs w:val="22"/>
        </w:rPr>
        <w:t xml:space="preserve"> ) and fishing mortality relative to MSY (</w:t>
      </w:r>
      <m:oMath>
        <m:sSub>
          <m:sSubPr>
            <m:ctrlPr>
              <w:rPr>
                <w:rFonts w:ascii="Cambria Math" w:hAnsi="Cambria Math" w:cstheme="minorHAnsi"/>
                <w:b w:val="0"/>
                <w:bCs/>
                <w:szCs w:val="22"/>
              </w:rPr>
            </m:ctrlPr>
          </m:sSubPr>
          <m:e>
            <m:r>
              <m:rPr>
                <m:sty m:val="bi"/>
              </m:rPr>
              <w:rPr>
                <w:rFonts w:ascii="Cambria Math" w:hAnsi="Cambria Math" w:cstheme="minorHAnsi"/>
                <w:szCs w:val="22"/>
              </w:rPr>
              <m:t>F</m:t>
            </m:r>
          </m:e>
          <m:sub>
            <m:r>
              <m:rPr>
                <m:sty m:val="bi"/>
              </m:rPr>
              <w:rPr>
                <w:rFonts w:ascii="Cambria Math" w:hAnsi="Cambria Math" w:cstheme="minorHAnsi"/>
                <w:szCs w:val="22"/>
              </w:rPr>
              <m:t>latest</m:t>
            </m:r>
          </m:sub>
        </m:sSub>
        <m:r>
          <m:rPr>
            <m:sty m:val="bi"/>
          </m:rPr>
          <w:rPr>
            <w:rFonts w:ascii="Cambria Math" w:hAnsi="Cambria Math" w:cstheme="minorHAnsi"/>
            <w:szCs w:val="22"/>
          </w:rPr>
          <m:t>/</m:t>
        </m:r>
        <m:sSub>
          <m:sSubPr>
            <m:ctrlPr>
              <w:rPr>
                <w:rFonts w:ascii="Cambria Math" w:hAnsi="Cambria Math" w:cstheme="minorHAnsi"/>
                <w:b w:val="0"/>
                <w:bCs/>
                <w:szCs w:val="22"/>
              </w:rPr>
            </m:ctrlPr>
          </m:sSubPr>
          <m:e>
            <m:r>
              <m:rPr>
                <m:sty m:val="bi"/>
              </m:rPr>
              <w:rPr>
                <w:rFonts w:ascii="Cambria Math" w:hAnsi="Cambria Math" w:cstheme="minorHAnsi"/>
                <w:szCs w:val="22"/>
              </w:rPr>
              <m:t>F</m:t>
            </m:r>
          </m:e>
          <m:sub>
            <m:r>
              <m:rPr>
                <m:sty m:val="bi"/>
              </m:rPr>
              <w:rPr>
                <w:rFonts w:ascii="Cambria Math" w:hAnsi="Cambria Math" w:cstheme="minorHAnsi"/>
                <w:szCs w:val="22"/>
              </w:rPr>
              <m:t>MSY</m:t>
            </m:r>
          </m:sub>
        </m:sSub>
      </m:oMath>
      <w:r w:rsidRPr="00290BE9">
        <w:rPr>
          <w:rFonts w:cstheme="minorHAnsi"/>
          <w:b w:val="0"/>
          <w:bCs/>
          <w:szCs w:val="22"/>
        </w:rPr>
        <w:t xml:space="preserve"> ). Points represent model estimates colored by year (blue </w:t>
      </w:r>
      <w:r w:rsidRPr="00290BE9">
        <w:rPr>
          <w:rFonts w:ascii="Cambria Math" w:hAnsi="Cambria Math" w:cs="Cambria Math"/>
          <w:b w:val="0"/>
          <w:bCs/>
          <w:szCs w:val="22"/>
        </w:rPr>
        <w:t>∼</w:t>
      </w:r>
      <w:r w:rsidRPr="00290BE9">
        <w:rPr>
          <w:rFonts w:cstheme="minorHAnsi"/>
          <w:b w:val="0"/>
          <w:bCs/>
          <w:szCs w:val="22"/>
        </w:rPr>
        <w:t xml:space="preserve"> 2020, green </w:t>
      </w:r>
      <w:r w:rsidRPr="00290BE9">
        <w:rPr>
          <w:rFonts w:ascii="Cambria Math" w:hAnsi="Cambria Math" w:cs="Cambria Math"/>
          <w:b w:val="0"/>
          <w:bCs/>
          <w:szCs w:val="22"/>
        </w:rPr>
        <w:t>∼</w:t>
      </w:r>
      <w:r w:rsidRPr="00290BE9">
        <w:rPr>
          <w:rFonts w:cstheme="minorHAnsi"/>
          <w:b w:val="0"/>
          <w:bCs/>
          <w:szCs w:val="22"/>
        </w:rPr>
        <w:t xml:space="preserve"> 1985, orange </w:t>
      </w:r>
      <w:r w:rsidRPr="00290BE9">
        <w:rPr>
          <w:rFonts w:ascii="Cambria Math" w:hAnsi="Cambria Math" w:cs="Cambria Math"/>
          <w:b w:val="0"/>
          <w:bCs/>
          <w:szCs w:val="22"/>
        </w:rPr>
        <w:t>∼</w:t>
      </w:r>
      <w:r w:rsidRPr="00290BE9">
        <w:rPr>
          <w:rFonts w:cstheme="minorHAnsi"/>
          <w:b w:val="0"/>
          <w:bCs/>
          <w:szCs w:val="22"/>
        </w:rPr>
        <w:t xml:space="preserve"> 1950), with </w:t>
      </w:r>
      <w:r w:rsidR="00DC2A6C">
        <w:rPr>
          <w:rFonts w:cstheme="minorHAnsi"/>
          <w:b w:val="0"/>
          <w:bCs/>
          <w:szCs w:val="22"/>
        </w:rPr>
        <w:t xml:space="preserve">a </w:t>
      </w:r>
      <w:r w:rsidRPr="00290BE9">
        <w:rPr>
          <w:rFonts w:cstheme="minorHAnsi"/>
          <w:b w:val="0"/>
          <w:bCs/>
          <w:szCs w:val="22"/>
        </w:rPr>
        <w:t xml:space="preserve">connecting line showing the trajectory over time. The gray shaded contour is the bi-variate 95% credible distribution around the terminal year estimate </w:t>
      </w:r>
      <m:oMath>
        <m:sSub>
          <m:sSubPr>
            <m:ctrlPr>
              <w:rPr>
                <w:rFonts w:ascii="Cambria Math" w:hAnsi="Cambria Math" w:cstheme="minorHAnsi"/>
                <w:b w:val="0"/>
                <w:bCs/>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2022</m:t>
            </m:r>
          </m:sub>
        </m:sSub>
        <m:r>
          <m:rPr>
            <m:sty m:val="bi"/>
          </m:rPr>
          <w:rPr>
            <w:rFonts w:ascii="Cambria Math" w:hAnsi="Cambria Math" w:cstheme="minorHAnsi"/>
            <w:szCs w:val="22"/>
          </w:rPr>
          <m:t>/</m:t>
        </m:r>
        <m:sSub>
          <m:sSubPr>
            <m:ctrlPr>
              <w:rPr>
                <w:rFonts w:ascii="Cambria Math" w:hAnsi="Cambria Math" w:cstheme="minorHAnsi"/>
                <w:b w:val="0"/>
                <w:bCs/>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MSY</m:t>
            </m:r>
          </m:sub>
        </m:sSub>
      </m:oMath>
      <w:r w:rsidRPr="00290BE9">
        <w:rPr>
          <w:rFonts w:cstheme="minorHAnsi"/>
          <w:b w:val="0"/>
          <w:bCs/>
          <w:szCs w:val="22"/>
        </w:rPr>
        <w:t xml:space="preserve"> and </w:t>
      </w:r>
      <m:oMath>
        <m:sSub>
          <m:sSubPr>
            <m:ctrlPr>
              <w:rPr>
                <w:rFonts w:ascii="Cambria Math" w:hAnsi="Cambria Math" w:cstheme="minorHAnsi"/>
                <w:b w:val="0"/>
                <w:bCs/>
                <w:szCs w:val="22"/>
              </w:rPr>
            </m:ctrlPr>
          </m:sSubPr>
          <m:e>
            <m:r>
              <m:rPr>
                <m:sty m:val="bi"/>
              </m:rPr>
              <w:rPr>
                <w:rFonts w:ascii="Cambria Math" w:hAnsi="Cambria Math" w:cstheme="minorHAnsi"/>
                <w:szCs w:val="22"/>
              </w:rPr>
              <m:t>F</m:t>
            </m:r>
          </m:e>
          <m:sub>
            <m:r>
              <m:rPr>
                <m:sty m:val="bi"/>
              </m:rPr>
              <w:rPr>
                <w:rFonts w:ascii="Cambria Math" w:hAnsi="Cambria Math" w:cstheme="minorHAnsi"/>
                <w:szCs w:val="22"/>
              </w:rPr>
              <m:t>2021</m:t>
            </m:r>
          </m:sub>
        </m:sSub>
        <m:r>
          <m:rPr>
            <m:sty m:val="bi"/>
          </m:rPr>
          <w:rPr>
            <w:rFonts w:ascii="Cambria Math" w:hAnsi="Cambria Math" w:cstheme="minorHAnsi"/>
            <w:szCs w:val="22"/>
          </w:rPr>
          <m:t>/</m:t>
        </m:r>
        <m:sSub>
          <m:sSubPr>
            <m:ctrlPr>
              <w:rPr>
                <w:rFonts w:ascii="Cambria Math" w:hAnsi="Cambria Math" w:cstheme="minorHAnsi"/>
                <w:b w:val="0"/>
                <w:bCs/>
                <w:szCs w:val="22"/>
              </w:rPr>
            </m:ctrlPr>
          </m:sSubPr>
          <m:e>
            <m:r>
              <m:rPr>
                <m:sty m:val="bi"/>
              </m:rPr>
              <w:rPr>
                <w:rFonts w:ascii="Cambria Math" w:hAnsi="Cambria Math" w:cstheme="minorHAnsi"/>
                <w:szCs w:val="22"/>
              </w:rPr>
              <m:t>F</m:t>
            </m:r>
          </m:e>
          <m:sub>
            <m:r>
              <m:rPr>
                <m:sty m:val="bi"/>
              </m:rPr>
              <w:rPr>
                <w:rFonts w:ascii="Cambria Math" w:hAnsi="Cambria Math" w:cstheme="minorHAnsi"/>
                <w:szCs w:val="22"/>
              </w:rPr>
              <m:t>MSY</m:t>
            </m:r>
          </m:sub>
        </m:sSub>
      </m:oMath>
      <w:r w:rsidRPr="00290BE9">
        <w:rPr>
          <w:rFonts w:cstheme="minorHAnsi"/>
          <w:b w:val="0"/>
          <w:bCs/>
          <w:szCs w:val="22"/>
        </w:rPr>
        <w:t xml:space="preserve"> .</w:t>
      </w:r>
    </w:p>
    <w:p w14:paraId="08D4DBE0" w14:textId="5F0B8812" w:rsidR="00241FE5" w:rsidRPr="00713B84" w:rsidRDefault="00241FE5">
      <w:pPr>
        <w:rPr>
          <w:rFonts w:eastAsiaTheme="minorEastAsia"/>
          <w:szCs w:val="22"/>
          <w:lang w:eastAsia="ko-KR"/>
        </w:rPr>
      </w:pPr>
      <w:r w:rsidRPr="00713B84">
        <w:br w:type="page"/>
      </w:r>
    </w:p>
    <w:p w14:paraId="0721D5C5" w14:textId="77777777" w:rsidR="00D649E0" w:rsidRPr="00713B84" w:rsidRDefault="00D649E0" w:rsidP="00053A7C">
      <w:pPr>
        <w:pStyle w:val="ListParagraph"/>
        <w:widowControl w:val="0"/>
        <w:numPr>
          <w:ilvl w:val="0"/>
          <w:numId w:val="22"/>
        </w:numPr>
        <w:kinsoku w:val="0"/>
        <w:overflowPunct w:val="0"/>
        <w:autoSpaceDE w:val="0"/>
        <w:autoSpaceDN w:val="0"/>
        <w:adjustRightInd w:val="0"/>
        <w:snapToGrid w:val="0"/>
        <w:ind w:left="0" w:firstLine="0"/>
        <w:jc w:val="both"/>
        <w:rPr>
          <w:rFonts w:asciiTheme="minorHAnsi" w:eastAsia="Batang" w:hAnsiTheme="minorHAnsi" w:cstheme="minorHAnsi"/>
          <w:b/>
          <w:szCs w:val="22"/>
          <w:lang w:eastAsia="ko-KR"/>
        </w:rPr>
      </w:pPr>
      <w:r w:rsidRPr="00713B84">
        <w:rPr>
          <w:rFonts w:asciiTheme="minorHAnsi" w:hAnsiTheme="minorHAnsi" w:cstheme="minorHAnsi"/>
          <w:b/>
          <w:szCs w:val="22"/>
        </w:rPr>
        <w:lastRenderedPageBreak/>
        <w:t>Management advice</w:t>
      </w:r>
    </w:p>
    <w:p w14:paraId="381295FF" w14:textId="43E1226B" w:rsidR="00D649E0" w:rsidRPr="00713B84" w:rsidRDefault="00D649E0" w:rsidP="00D649E0">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Cs w:val="22"/>
          <w:lang w:eastAsia="ko-KR"/>
        </w:rPr>
      </w:pPr>
    </w:p>
    <w:p w14:paraId="08A224D8" w14:textId="5612896C" w:rsidR="00175A11" w:rsidRPr="00713B84" w:rsidRDefault="00175A11" w:rsidP="00175A11">
      <w:pPr>
        <w:pStyle w:val="SCtext"/>
        <w:rPr>
          <w:lang w:val="en-NZ"/>
        </w:rPr>
      </w:pPr>
      <w:r w:rsidRPr="00713B84">
        <w:rPr>
          <w:lang w:val="en-NZ"/>
        </w:rPr>
        <w:t>Ten-year stochastic projections (</w:t>
      </w:r>
      <w:r w:rsidRPr="00713B84">
        <w:rPr>
          <w:b/>
          <w:bCs/>
          <w:lang w:val="en-NZ"/>
        </w:rPr>
        <w:fldChar w:fldCharType="begin"/>
      </w:r>
      <w:r w:rsidRPr="00713B84">
        <w:rPr>
          <w:b/>
          <w:bCs/>
          <w:lang w:val="en-NZ"/>
        </w:rPr>
        <w:instrText xml:space="preserve"> REF _Ref206231809 \h  \* MERGEFORMAT </w:instrText>
      </w:r>
      <w:r w:rsidRPr="00713B84">
        <w:rPr>
          <w:b/>
          <w:bCs/>
          <w:lang w:val="en-NZ"/>
        </w:rPr>
      </w:r>
      <w:r w:rsidRPr="00713B84">
        <w:rPr>
          <w:b/>
          <w:bCs/>
          <w:lang w:val="en-NZ"/>
        </w:rPr>
        <w:fldChar w:fldCharType="separate"/>
      </w:r>
      <w:r w:rsidR="003C388E" w:rsidRPr="003C388E">
        <w:rPr>
          <w:b/>
          <w:bCs/>
          <w:lang w:val="en-NZ"/>
        </w:rPr>
        <w:t>Figure MLS-07</w:t>
      </w:r>
      <w:r w:rsidRPr="00713B84">
        <w:rPr>
          <w:b/>
          <w:bCs/>
          <w:lang w:val="en-NZ"/>
        </w:rPr>
        <w:fldChar w:fldCharType="end"/>
      </w:r>
      <w:r w:rsidRPr="00713B84">
        <w:rPr>
          <w:lang w:val="en-NZ"/>
        </w:rPr>
        <w:t xml:space="preserve">) assuming recent average catch levels (2018-2022) indicated continued population recovery through 2032, with median </w:t>
      </w:r>
      <m:oMath>
        <m:r>
          <w:rPr>
            <w:rFonts w:ascii="Cambria Math" w:hAnsi="Cambria Math"/>
            <w:lang w:val="en-NZ"/>
          </w:rPr>
          <m:t>D/</m:t>
        </m:r>
        <m:sSub>
          <m:sSubPr>
            <m:ctrlPr>
              <w:rPr>
                <w:rFonts w:ascii="Cambria Math" w:hAnsi="Cambria Math"/>
                <w:i/>
                <w:lang w:val="en-NZ"/>
              </w:rPr>
            </m:ctrlPr>
          </m:sSubPr>
          <m:e>
            <m:r>
              <w:rPr>
                <w:rFonts w:ascii="Cambria Math" w:hAnsi="Cambria Math"/>
                <w:lang w:val="en-NZ"/>
              </w:rPr>
              <m:t>D</m:t>
            </m:r>
          </m:e>
          <m:sub>
            <m:r>
              <w:rPr>
                <w:rFonts w:ascii="Cambria Math" w:hAnsi="Cambria Math"/>
                <w:lang w:val="en-NZ"/>
              </w:rPr>
              <m:t>MSY</m:t>
            </m:r>
          </m:sub>
        </m:sSub>
      </m:oMath>
      <w:r w:rsidRPr="00713B84">
        <w:rPr>
          <w:lang w:val="en-NZ"/>
        </w:rPr>
        <w:t xml:space="preserve"> projected to reach 1.32 by 2032 and only a 26% chance of remaining overfished. Projections to 2025 showed </w:t>
      </w:r>
      <w:r w:rsidR="00053A7C">
        <w:rPr>
          <w:lang w:val="en-NZ"/>
        </w:rPr>
        <w:t xml:space="preserve">a </w:t>
      </w:r>
      <w:r w:rsidRPr="00713B84">
        <w:rPr>
          <w:lang w:val="en-NZ"/>
        </w:rPr>
        <w:t xml:space="preserve">median </w:t>
      </w:r>
      <m:oMath>
        <m:r>
          <w:rPr>
            <w:rFonts w:ascii="Cambria Math" w:hAnsi="Cambria Math"/>
            <w:lang w:val="en-NZ"/>
          </w:rPr>
          <m:t>D/</m:t>
        </m:r>
        <m:sSub>
          <m:sSubPr>
            <m:ctrlPr>
              <w:rPr>
                <w:rFonts w:ascii="Cambria Math" w:hAnsi="Cambria Math"/>
                <w:i/>
                <w:lang w:val="en-NZ"/>
              </w:rPr>
            </m:ctrlPr>
          </m:sSubPr>
          <m:e>
            <m:r>
              <w:rPr>
                <w:rFonts w:ascii="Cambria Math" w:hAnsi="Cambria Math"/>
                <w:lang w:val="en-NZ"/>
              </w:rPr>
              <m:t>D</m:t>
            </m:r>
          </m:e>
          <m:sub>
            <m:r>
              <w:rPr>
                <w:rFonts w:ascii="Cambria Math" w:hAnsi="Cambria Math"/>
                <w:lang w:val="en-NZ"/>
              </w:rPr>
              <m:t>MSY</m:t>
            </m:r>
          </m:sub>
        </m:sSub>
      </m:oMath>
      <w:r w:rsidRPr="00713B84">
        <w:rPr>
          <w:lang w:val="en-NZ"/>
        </w:rPr>
        <w:t xml:space="preserve"> of 0.99 with only a 51% chance of being overfished, improving to less than 50% probability by 2026. Fishing mortality was projected to continue declining through the projection period, with </w:t>
      </w:r>
      <w:r w:rsidR="00053A7C">
        <w:rPr>
          <w:lang w:val="en-NZ"/>
        </w:rPr>
        <w:t xml:space="preserve">a </w:t>
      </w:r>
      <w:r w:rsidRPr="00713B84">
        <w:rPr>
          <w:lang w:val="en-NZ"/>
        </w:rPr>
        <w:t xml:space="preserve">median </w:t>
      </w:r>
      <m:oMath>
        <m:r>
          <w:rPr>
            <w:rFonts w:ascii="Cambria Math" w:hAnsi="Cambria Math"/>
            <w:lang w:val="en-NZ"/>
          </w:rPr>
          <m:t>F/</m:t>
        </m:r>
        <m:sSub>
          <m:sSubPr>
            <m:ctrlPr>
              <w:rPr>
                <w:rFonts w:ascii="Cambria Math" w:hAnsi="Cambria Math"/>
                <w:i/>
                <w:lang w:val="en-NZ"/>
              </w:rPr>
            </m:ctrlPr>
          </m:sSubPr>
          <m:e>
            <m:r>
              <w:rPr>
                <w:rFonts w:ascii="Cambria Math" w:hAnsi="Cambria Math"/>
                <w:lang w:val="en-NZ"/>
              </w:rPr>
              <m:t>F</m:t>
            </m:r>
          </m:e>
          <m:sub>
            <m:r>
              <w:rPr>
                <w:rFonts w:ascii="Cambria Math" w:hAnsi="Cambria Math"/>
                <w:lang w:val="en-NZ"/>
              </w:rPr>
              <m:t>MSY</m:t>
            </m:r>
          </m:sub>
        </m:sSub>
        <m:r>
          <w:rPr>
            <w:rFonts w:ascii="Cambria Math" w:hAnsi="Cambria Math"/>
            <w:lang w:val="en-NZ"/>
          </w:rPr>
          <m:t xml:space="preserve">  </m:t>
        </m:r>
      </m:oMath>
      <w:r w:rsidRPr="00713B84">
        <w:rPr>
          <w:lang w:val="en-NZ"/>
        </w:rPr>
        <w:t xml:space="preserve">reaching 0.49 by 2032 and only a 15% chance of overfishing occurring. While continued recovery was expected under status quo catch scenarios, the substantial uncertainty in model inputs was carried forward into projections, and, for example, there remained a very unlikely risk (5%) of the stock declining to less than 5% depletion under recent average catch levels by 2032. This risk would be expected to increase if catches rose above recent average levels. </w:t>
      </w:r>
    </w:p>
    <w:p w14:paraId="349E0FD3" w14:textId="77777777" w:rsidR="00175A11" w:rsidRPr="00713B84" w:rsidRDefault="00175A11" w:rsidP="00175A11">
      <w:pPr>
        <w:pStyle w:val="SCtext"/>
        <w:numPr>
          <w:ilvl w:val="0"/>
          <w:numId w:val="0"/>
        </w:numPr>
        <w:rPr>
          <w:lang w:val="en-NZ"/>
        </w:rPr>
      </w:pPr>
    </w:p>
    <w:p w14:paraId="325625F2" w14:textId="77777777" w:rsidR="00175A11" w:rsidRPr="00713B84" w:rsidRDefault="00175A11" w:rsidP="00175A11">
      <w:pPr>
        <w:pStyle w:val="SCtext"/>
        <w:rPr>
          <w:lang w:val="en-NZ"/>
        </w:rPr>
      </w:pPr>
      <w:r w:rsidRPr="00713B84">
        <w:rPr>
          <w:rFonts w:eastAsia="Calibri" w:cs="Calibri"/>
          <w:b/>
          <w:bCs/>
          <w:lang w:val="en-NZ"/>
        </w:rPr>
        <w:t>SC21 noted that under projections using recent average catch, the stock had a 55% probability of recovering to greater than MSY levels by 2026 (Table MLS-04), and recommended not increasing catch above recent average levels.</w:t>
      </w:r>
      <w:r w:rsidRPr="00713B84">
        <w:rPr>
          <w:rFonts w:eastAsia="Calibri" w:cs="Calibri"/>
          <w:lang w:val="en-NZ"/>
        </w:rPr>
        <w:t xml:space="preserve"> </w:t>
      </w:r>
    </w:p>
    <w:p w14:paraId="7BB4484A" w14:textId="77777777" w:rsidR="00175A11" w:rsidRPr="00713B84" w:rsidRDefault="00175A11" w:rsidP="00175A11">
      <w:pPr>
        <w:pStyle w:val="SCtext"/>
        <w:numPr>
          <w:ilvl w:val="0"/>
          <w:numId w:val="0"/>
        </w:numPr>
        <w:rPr>
          <w:lang w:val="en-NZ"/>
        </w:rPr>
      </w:pPr>
    </w:p>
    <w:p w14:paraId="1E5A9B5B" w14:textId="1170623C" w:rsidR="00175A11" w:rsidRPr="00713B84" w:rsidRDefault="00175A11" w:rsidP="00175A11">
      <w:pPr>
        <w:pStyle w:val="SCtext"/>
        <w:rPr>
          <w:b/>
          <w:bCs/>
          <w:lang w:val="en-NZ"/>
        </w:rPr>
      </w:pPr>
      <w:r w:rsidRPr="00713B84">
        <w:rPr>
          <w:rFonts w:eastAsia="Calibri" w:cs="Calibri"/>
          <w:b/>
          <w:bCs/>
          <w:lang w:val="en-NZ"/>
        </w:rPr>
        <w:t xml:space="preserve">SC21 also agreed that the projections requested in SC20 were likely not necessary based upon the results provided(Agenda item 5.3). </w:t>
      </w:r>
    </w:p>
    <w:p w14:paraId="73149FBE" w14:textId="77777777" w:rsidR="00175A11" w:rsidRPr="00713B84" w:rsidRDefault="00175A11" w:rsidP="00175A11">
      <w:pPr>
        <w:pStyle w:val="SCtext"/>
        <w:numPr>
          <w:ilvl w:val="0"/>
          <w:numId w:val="0"/>
        </w:numPr>
        <w:rPr>
          <w:lang w:val="en-NZ"/>
        </w:rPr>
      </w:pPr>
    </w:p>
    <w:p w14:paraId="6B631889" w14:textId="799863BE" w:rsidR="00175A11" w:rsidRPr="00713B84" w:rsidRDefault="00175A11" w:rsidP="00175A11">
      <w:pPr>
        <w:pStyle w:val="SCtext"/>
        <w:rPr>
          <w:lang w:val="en-NZ"/>
        </w:rPr>
      </w:pPr>
      <w:r w:rsidRPr="00713B84">
        <w:rPr>
          <w:rFonts w:eastAsia="Calibri" w:cs="Calibri"/>
          <w:lang w:val="en-NZ"/>
        </w:rPr>
        <w:t xml:space="preserve">SC21 noted </w:t>
      </w:r>
      <w:r w:rsidR="00053A7C">
        <w:rPr>
          <w:rFonts w:eastAsia="Calibri" w:cs="Calibri"/>
          <w:lang w:val="en-NZ"/>
        </w:rPr>
        <w:t xml:space="preserve">that the </w:t>
      </w:r>
      <w:r w:rsidRPr="00713B84">
        <w:rPr>
          <w:rFonts w:eastAsia="Calibri" w:cs="Calibri"/>
          <w:lang w:val="en-NZ"/>
        </w:rPr>
        <w:t xml:space="preserve">current BSPM may not reflect population dynamics associated with the changing population age structure, and encouraged the SSP to include non-stationary population processes in model parameters to improve understanding </w:t>
      </w:r>
      <w:r w:rsidR="00DC2A6C">
        <w:rPr>
          <w:rFonts w:cs="Calibri" w:hint="eastAsia"/>
          <w:lang w:val="en-NZ"/>
        </w:rPr>
        <w:t>of</w:t>
      </w:r>
      <w:r w:rsidR="00DC2A6C" w:rsidRPr="00713B84">
        <w:rPr>
          <w:rFonts w:eastAsia="Calibri" w:cs="Calibri"/>
          <w:lang w:val="en-NZ"/>
        </w:rPr>
        <w:t xml:space="preserve"> </w:t>
      </w:r>
      <w:r w:rsidRPr="00713B84">
        <w:rPr>
          <w:rFonts w:eastAsia="Calibri" w:cs="Calibri"/>
          <w:lang w:val="en-NZ"/>
        </w:rPr>
        <w:t xml:space="preserve">the population dynamics in future assessments. </w:t>
      </w:r>
    </w:p>
    <w:p w14:paraId="20BC0503" w14:textId="77777777" w:rsidR="00241FE5" w:rsidRDefault="00241FE5" w:rsidP="00D649E0">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Cs w:val="22"/>
          <w:lang w:eastAsia="ko-KR"/>
        </w:rPr>
      </w:pPr>
    </w:p>
    <w:p w14:paraId="53CCEA26" w14:textId="77777777" w:rsidR="00C74698" w:rsidRDefault="00C74698" w:rsidP="00D649E0">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Cs w:val="22"/>
          <w:lang w:eastAsia="ko-KR"/>
        </w:rPr>
      </w:pPr>
    </w:p>
    <w:p w14:paraId="5CADFEAA" w14:textId="77777777" w:rsidR="00C74698" w:rsidRPr="00713B84" w:rsidRDefault="00C74698" w:rsidP="00D649E0">
      <w:pPr>
        <w:pStyle w:val="ListParagraph"/>
        <w:widowControl w:val="0"/>
        <w:kinsoku w:val="0"/>
        <w:overflowPunct w:val="0"/>
        <w:autoSpaceDE w:val="0"/>
        <w:autoSpaceDN w:val="0"/>
        <w:adjustRightInd w:val="0"/>
        <w:snapToGrid w:val="0"/>
        <w:jc w:val="both"/>
        <w:rPr>
          <w:rFonts w:asciiTheme="minorHAnsi" w:eastAsia="Batang" w:hAnsiTheme="minorHAnsi" w:cstheme="minorHAnsi"/>
          <w:b/>
          <w:bCs/>
          <w:szCs w:val="22"/>
          <w:lang w:eastAsia="ko-KR"/>
        </w:rPr>
      </w:pPr>
    </w:p>
    <w:p w14:paraId="7FD5B160" w14:textId="663759BF" w:rsidR="006F0D45" w:rsidRPr="00713B84" w:rsidRDefault="006F0D45" w:rsidP="006F0D45">
      <w:pPr>
        <w:jc w:val="both"/>
        <w:rPr>
          <w:rFonts w:cstheme="minorHAnsi"/>
        </w:rPr>
      </w:pPr>
      <w:r w:rsidRPr="00290BE9">
        <w:rPr>
          <w:rFonts w:cstheme="minorHAnsi"/>
          <w:b/>
          <w:bCs/>
        </w:rPr>
        <w:t>Table MLS-04</w:t>
      </w:r>
      <w:r w:rsidRPr="00713B84">
        <w:rPr>
          <w:rFonts w:cstheme="minorHAnsi"/>
        </w:rPr>
        <w:t>. Table of the probability of Southwest Pacific striped marlin reaching D</w:t>
      </w:r>
      <w:r w:rsidRPr="00713B84">
        <w:rPr>
          <w:rFonts w:cstheme="minorHAnsi"/>
          <w:vertAlign w:val="subscript"/>
        </w:rPr>
        <w:t xml:space="preserve">MSY </w:t>
      </w:r>
      <w:r w:rsidRPr="00713B84">
        <w:rPr>
          <w:rFonts w:cstheme="minorHAnsi"/>
        </w:rPr>
        <w:t>from status quo projections.</w:t>
      </w:r>
    </w:p>
    <w:tbl>
      <w:tblPr>
        <w:tblStyle w:val="TableGrid0"/>
        <w:tblW w:w="2321" w:type="dxa"/>
        <w:jc w:val="center"/>
        <w:tblInd w:w="0" w:type="dxa"/>
        <w:tblLook w:val="04A0" w:firstRow="1" w:lastRow="0" w:firstColumn="1" w:lastColumn="0" w:noHBand="0" w:noVBand="1"/>
      </w:tblPr>
      <w:tblGrid>
        <w:gridCol w:w="895"/>
        <w:gridCol w:w="1426"/>
      </w:tblGrid>
      <w:tr w:rsidR="006F0D45" w:rsidRPr="00713B84" w14:paraId="302A4FE2" w14:textId="77777777" w:rsidTr="00290BE9">
        <w:trPr>
          <w:trHeight w:val="309"/>
          <w:jc w:val="center"/>
        </w:trPr>
        <w:tc>
          <w:tcPr>
            <w:tcW w:w="895" w:type="dxa"/>
            <w:tcBorders>
              <w:top w:val="single" w:sz="4" w:space="0" w:color="auto"/>
              <w:bottom w:val="single" w:sz="4" w:space="0" w:color="auto"/>
            </w:tcBorders>
            <w:shd w:val="clear" w:color="auto" w:fill="D9D9D9" w:themeFill="background1" w:themeFillShade="D9"/>
          </w:tcPr>
          <w:p w14:paraId="4402AAFB" w14:textId="77777777" w:rsidR="006F0D45" w:rsidRPr="00713B84" w:rsidRDefault="006F0D45" w:rsidP="00290BE9">
            <w:pPr>
              <w:rPr>
                <w:rFonts w:cstheme="minorHAnsi"/>
              </w:rPr>
            </w:pPr>
            <w:r w:rsidRPr="00713B84">
              <w:rPr>
                <w:rFonts w:cstheme="minorHAnsi"/>
              </w:rPr>
              <w:t>Year</w:t>
            </w:r>
          </w:p>
        </w:tc>
        <w:tc>
          <w:tcPr>
            <w:tcW w:w="1426" w:type="dxa"/>
            <w:tcBorders>
              <w:top w:val="single" w:sz="4" w:space="0" w:color="auto"/>
              <w:bottom w:val="single" w:sz="4" w:space="0" w:color="auto"/>
            </w:tcBorders>
            <w:shd w:val="clear" w:color="auto" w:fill="D9D9D9" w:themeFill="background1" w:themeFillShade="D9"/>
          </w:tcPr>
          <w:p w14:paraId="356649CF" w14:textId="77777777" w:rsidR="006F0D45" w:rsidRPr="00713B84" w:rsidRDefault="006F0D45" w:rsidP="00290BE9">
            <w:pPr>
              <w:rPr>
                <w:rFonts w:cstheme="minorHAnsi"/>
              </w:rPr>
            </w:pPr>
            <w:r w:rsidRPr="00713B84">
              <w:rPr>
                <w:rFonts w:cstheme="minorHAnsi"/>
              </w:rPr>
              <w:t>Probability</w:t>
            </w:r>
          </w:p>
        </w:tc>
      </w:tr>
      <w:tr w:rsidR="006F0D45" w:rsidRPr="00713B84" w14:paraId="5A36B940" w14:textId="77777777" w:rsidTr="00290BE9">
        <w:trPr>
          <w:trHeight w:val="302"/>
          <w:jc w:val="center"/>
        </w:trPr>
        <w:tc>
          <w:tcPr>
            <w:tcW w:w="895" w:type="dxa"/>
            <w:tcBorders>
              <w:top w:val="single" w:sz="4" w:space="0" w:color="auto"/>
            </w:tcBorders>
          </w:tcPr>
          <w:p w14:paraId="62476817" w14:textId="77777777" w:rsidR="006F0D45" w:rsidRPr="00713B84" w:rsidRDefault="006F0D45" w:rsidP="00290BE9">
            <w:pPr>
              <w:rPr>
                <w:rFonts w:cstheme="minorHAnsi"/>
              </w:rPr>
            </w:pPr>
            <w:r w:rsidRPr="00713B84">
              <w:rPr>
                <w:rFonts w:cstheme="minorHAnsi"/>
              </w:rPr>
              <w:t>2023</w:t>
            </w:r>
          </w:p>
        </w:tc>
        <w:tc>
          <w:tcPr>
            <w:tcW w:w="1426" w:type="dxa"/>
            <w:tcBorders>
              <w:top w:val="single" w:sz="4" w:space="0" w:color="auto"/>
            </w:tcBorders>
          </w:tcPr>
          <w:p w14:paraId="68713623" w14:textId="77777777" w:rsidR="006F0D45" w:rsidRPr="00713B84" w:rsidRDefault="006F0D45" w:rsidP="00290BE9">
            <w:pPr>
              <w:jc w:val="center"/>
              <w:rPr>
                <w:rFonts w:cstheme="minorHAnsi"/>
              </w:rPr>
            </w:pPr>
            <w:r w:rsidRPr="00713B84">
              <w:rPr>
                <w:rFonts w:cstheme="minorHAnsi"/>
              </w:rPr>
              <w:t>38%</w:t>
            </w:r>
          </w:p>
        </w:tc>
      </w:tr>
      <w:tr w:rsidR="006F0D45" w:rsidRPr="00713B84" w14:paraId="6DA303AC" w14:textId="77777777" w:rsidTr="00290BE9">
        <w:trPr>
          <w:trHeight w:val="309"/>
          <w:jc w:val="center"/>
        </w:trPr>
        <w:tc>
          <w:tcPr>
            <w:tcW w:w="895" w:type="dxa"/>
          </w:tcPr>
          <w:p w14:paraId="006DB29B" w14:textId="77777777" w:rsidR="006F0D45" w:rsidRPr="00713B84" w:rsidRDefault="006F0D45" w:rsidP="00290BE9">
            <w:pPr>
              <w:rPr>
                <w:rFonts w:cstheme="minorHAnsi"/>
              </w:rPr>
            </w:pPr>
            <w:r w:rsidRPr="00713B84">
              <w:rPr>
                <w:rFonts w:cstheme="minorHAnsi"/>
              </w:rPr>
              <w:t>2024</w:t>
            </w:r>
          </w:p>
        </w:tc>
        <w:tc>
          <w:tcPr>
            <w:tcW w:w="1426" w:type="dxa"/>
          </w:tcPr>
          <w:p w14:paraId="0B699C6F" w14:textId="77777777" w:rsidR="006F0D45" w:rsidRPr="00713B84" w:rsidRDefault="006F0D45" w:rsidP="00290BE9">
            <w:pPr>
              <w:jc w:val="center"/>
              <w:rPr>
                <w:rFonts w:cstheme="minorHAnsi"/>
              </w:rPr>
            </w:pPr>
            <w:r w:rsidRPr="00713B84">
              <w:rPr>
                <w:rFonts w:cstheme="minorHAnsi"/>
              </w:rPr>
              <w:t>44%</w:t>
            </w:r>
          </w:p>
        </w:tc>
      </w:tr>
      <w:tr w:rsidR="006F0D45" w:rsidRPr="00713B84" w14:paraId="5D6C0FB2" w14:textId="77777777" w:rsidTr="00290BE9">
        <w:trPr>
          <w:trHeight w:val="309"/>
          <w:jc w:val="center"/>
        </w:trPr>
        <w:tc>
          <w:tcPr>
            <w:tcW w:w="895" w:type="dxa"/>
          </w:tcPr>
          <w:p w14:paraId="21D0CF6A" w14:textId="77777777" w:rsidR="006F0D45" w:rsidRPr="00713B84" w:rsidRDefault="006F0D45" w:rsidP="00290BE9">
            <w:pPr>
              <w:rPr>
                <w:rFonts w:cstheme="minorHAnsi"/>
              </w:rPr>
            </w:pPr>
            <w:r w:rsidRPr="00713B84">
              <w:rPr>
                <w:rFonts w:cstheme="minorHAnsi"/>
              </w:rPr>
              <w:t>2025</w:t>
            </w:r>
          </w:p>
        </w:tc>
        <w:tc>
          <w:tcPr>
            <w:tcW w:w="1426" w:type="dxa"/>
          </w:tcPr>
          <w:p w14:paraId="62B1E35B" w14:textId="77777777" w:rsidR="006F0D45" w:rsidRPr="00713B84" w:rsidRDefault="006F0D45" w:rsidP="00290BE9">
            <w:pPr>
              <w:jc w:val="center"/>
              <w:rPr>
                <w:rFonts w:cstheme="minorHAnsi"/>
              </w:rPr>
            </w:pPr>
            <w:r w:rsidRPr="00713B84">
              <w:rPr>
                <w:rFonts w:cstheme="minorHAnsi"/>
              </w:rPr>
              <w:t>49%</w:t>
            </w:r>
          </w:p>
        </w:tc>
      </w:tr>
      <w:tr w:rsidR="006F0D45" w:rsidRPr="00713B84" w14:paraId="15FEEA52" w14:textId="77777777" w:rsidTr="00290BE9">
        <w:trPr>
          <w:trHeight w:val="309"/>
          <w:jc w:val="center"/>
        </w:trPr>
        <w:tc>
          <w:tcPr>
            <w:tcW w:w="895" w:type="dxa"/>
          </w:tcPr>
          <w:p w14:paraId="15A30040" w14:textId="77777777" w:rsidR="006F0D45" w:rsidRPr="00713B84" w:rsidRDefault="006F0D45" w:rsidP="00290BE9">
            <w:pPr>
              <w:rPr>
                <w:rFonts w:cstheme="minorHAnsi"/>
              </w:rPr>
            </w:pPr>
            <w:r w:rsidRPr="00713B84">
              <w:rPr>
                <w:rFonts w:cstheme="minorHAnsi"/>
              </w:rPr>
              <w:t>2026</w:t>
            </w:r>
          </w:p>
        </w:tc>
        <w:tc>
          <w:tcPr>
            <w:tcW w:w="1426" w:type="dxa"/>
          </w:tcPr>
          <w:p w14:paraId="294D4FE6" w14:textId="77777777" w:rsidR="006F0D45" w:rsidRPr="00713B84" w:rsidRDefault="006F0D45" w:rsidP="00290BE9">
            <w:pPr>
              <w:jc w:val="center"/>
              <w:rPr>
                <w:rFonts w:cstheme="minorHAnsi"/>
              </w:rPr>
            </w:pPr>
            <w:r w:rsidRPr="00713B84">
              <w:rPr>
                <w:rFonts w:cstheme="minorHAnsi"/>
              </w:rPr>
              <w:t>55%</w:t>
            </w:r>
          </w:p>
        </w:tc>
      </w:tr>
      <w:tr w:rsidR="006F0D45" w:rsidRPr="00713B84" w14:paraId="5F193315" w14:textId="77777777" w:rsidTr="00290BE9">
        <w:trPr>
          <w:trHeight w:val="302"/>
          <w:jc w:val="center"/>
        </w:trPr>
        <w:tc>
          <w:tcPr>
            <w:tcW w:w="895" w:type="dxa"/>
          </w:tcPr>
          <w:p w14:paraId="6F70155E" w14:textId="77777777" w:rsidR="006F0D45" w:rsidRPr="00713B84" w:rsidRDefault="006F0D45" w:rsidP="00290BE9">
            <w:pPr>
              <w:rPr>
                <w:rFonts w:cstheme="minorHAnsi"/>
              </w:rPr>
            </w:pPr>
            <w:r w:rsidRPr="00713B84">
              <w:rPr>
                <w:rFonts w:cstheme="minorHAnsi"/>
              </w:rPr>
              <w:t>2027</w:t>
            </w:r>
          </w:p>
        </w:tc>
        <w:tc>
          <w:tcPr>
            <w:tcW w:w="1426" w:type="dxa"/>
          </w:tcPr>
          <w:p w14:paraId="39F09F39" w14:textId="77777777" w:rsidR="006F0D45" w:rsidRPr="00713B84" w:rsidRDefault="006F0D45" w:rsidP="00290BE9">
            <w:pPr>
              <w:jc w:val="center"/>
              <w:rPr>
                <w:rFonts w:cstheme="minorHAnsi"/>
              </w:rPr>
            </w:pPr>
            <w:r w:rsidRPr="00713B84">
              <w:rPr>
                <w:rFonts w:cstheme="minorHAnsi"/>
              </w:rPr>
              <w:t>59%</w:t>
            </w:r>
          </w:p>
        </w:tc>
      </w:tr>
      <w:tr w:rsidR="006F0D45" w:rsidRPr="00713B84" w14:paraId="7CDCA08F" w14:textId="77777777" w:rsidTr="00290BE9">
        <w:trPr>
          <w:trHeight w:val="309"/>
          <w:jc w:val="center"/>
        </w:trPr>
        <w:tc>
          <w:tcPr>
            <w:tcW w:w="895" w:type="dxa"/>
          </w:tcPr>
          <w:p w14:paraId="64C9A39D" w14:textId="77777777" w:rsidR="006F0D45" w:rsidRPr="00713B84" w:rsidRDefault="006F0D45" w:rsidP="00290BE9">
            <w:pPr>
              <w:rPr>
                <w:rFonts w:cstheme="minorHAnsi"/>
              </w:rPr>
            </w:pPr>
            <w:r w:rsidRPr="00713B84">
              <w:rPr>
                <w:rFonts w:cstheme="minorHAnsi"/>
              </w:rPr>
              <w:t>2028</w:t>
            </w:r>
          </w:p>
        </w:tc>
        <w:tc>
          <w:tcPr>
            <w:tcW w:w="1426" w:type="dxa"/>
          </w:tcPr>
          <w:p w14:paraId="2696A8F6" w14:textId="77777777" w:rsidR="006F0D45" w:rsidRPr="00713B84" w:rsidRDefault="006F0D45" w:rsidP="00290BE9">
            <w:pPr>
              <w:jc w:val="center"/>
              <w:rPr>
                <w:rFonts w:cstheme="minorHAnsi"/>
              </w:rPr>
            </w:pPr>
            <w:r w:rsidRPr="00713B84">
              <w:rPr>
                <w:rFonts w:cstheme="minorHAnsi"/>
              </w:rPr>
              <w:t>62%</w:t>
            </w:r>
          </w:p>
        </w:tc>
      </w:tr>
      <w:tr w:rsidR="006F0D45" w:rsidRPr="00713B84" w14:paraId="0BA41C94" w14:textId="77777777" w:rsidTr="00290BE9">
        <w:trPr>
          <w:trHeight w:val="309"/>
          <w:jc w:val="center"/>
        </w:trPr>
        <w:tc>
          <w:tcPr>
            <w:tcW w:w="895" w:type="dxa"/>
          </w:tcPr>
          <w:p w14:paraId="37087AD2" w14:textId="77777777" w:rsidR="006F0D45" w:rsidRPr="00713B84" w:rsidRDefault="006F0D45" w:rsidP="00290BE9">
            <w:pPr>
              <w:rPr>
                <w:rFonts w:cstheme="minorHAnsi"/>
              </w:rPr>
            </w:pPr>
            <w:r w:rsidRPr="00713B84">
              <w:rPr>
                <w:rFonts w:cstheme="minorHAnsi"/>
              </w:rPr>
              <w:t>2029</w:t>
            </w:r>
          </w:p>
        </w:tc>
        <w:tc>
          <w:tcPr>
            <w:tcW w:w="1426" w:type="dxa"/>
          </w:tcPr>
          <w:p w14:paraId="5B5CA148" w14:textId="77777777" w:rsidR="006F0D45" w:rsidRPr="00713B84" w:rsidRDefault="006F0D45" w:rsidP="00290BE9">
            <w:pPr>
              <w:jc w:val="center"/>
              <w:rPr>
                <w:rFonts w:cstheme="minorHAnsi"/>
              </w:rPr>
            </w:pPr>
            <w:r w:rsidRPr="00713B84">
              <w:rPr>
                <w:rFonts w:cstheme="minorHAnsi"/>
              </w:rPr>
              <w:t>66%</w:t>
            </w:r>
          </w:p>
        </w:tc>
      </w:tr>
      <w:tr w:rsidR="006F0D45" w:rsidRPr="00713B84" w14:paraId="2DBF9C9E" w14:textId="77777777" w:rsidTr="00290BE9">
        <w:trPr>
          <w:trHeight w:val="309"/>
          <w:jc w:val="center"/>
        </w:trPr>
        <w:tc>
          <w:tcPr>
            <w:tcW w:w="895" w:type="dxa"/>
          </w:tcPr>
          <w:p w14:paraId="31E90FF1" w14:textId="77777777" w:rsidR="006F0D45" w:rsidRPr="00713B84" w:rsidRDefault="006F0D45" w:rsidP="00290BE9">
            <w:pPr>
              <w:rPr>
                <w:rFonts w:cstheme="minorHAnsi"/>
              </w:rPr>
            </w:pPr>
            <w:r w:rsidRPr="00713B84">
              <w:rPr>
                <w:rFonts w:cstheme="minorHAnsi"/>
              </w:rPr>
              <w:t>2030</w:t>
            </w:r>
          </w:p>
        </w:tc>
        <w:tc>
          <w:tcPr>
            <w:tcW w:w="1426" w:type="dxa"/>
          </w:tcPr>
          <w:p w14:paraId="5515508A" w14:textId="77777777" w:rsidR="006F0D45" w:rsidRPr="00713B84" w:rsidRDefault="006F0D45" w:rsidP="00290BE9">
            <w:pPr>
              <w:jc w:val="center"/>
              <w:rPr>
                <w:rFonts w:cstheme="minorHAnsi"/>
              </w:rPr>
            </w:pPr>
            <w:r w:rsidRPr="00713B84">
              <w:rPr>
                <w:rFonts w:cstheme="minorHAnsi"/>
              </w:rPr>
              <w:t>69%</w:t>
            </w:r>
          </w:p>
        </w:tc>
      </w:tr>
      <w:tr w:rsidR="006F0D45" w:rsidRPr="00713B84" w14:paraId="245C2809" w14:textId="77777777" w:rsidTr="00290BE9">
        <w:trPr>
          <w:trHeight w:val="302"/>
          <w:jc w:val="center"/>
        </w:trPr>
        <w:tc>
          <w:tcPr>
            <w:tcW w:w="895" w:type="dxa"/>
          </w:tcPr>
          <w:p w14:paraId="2AE8351D" w14:textId="77777777" w:rsidR="006F0D45" w:rsidRPr="00713B84" w:rsidRDefault="006F0D45" w:rsidP="00290BE9">
            <w:pPr>
              <w:rPr>
                <w:rFonts w:cstheme="minorHAnsi"/>
              </w:rPr>
            </w:pPr>
            <w:r w:rsidRPr="00713B84">
              <w:rPr>
                <w:rFonts w:cstheme="minorHAnsi"/>
              </w:rPr>
              <w:t>2031</w:t>
            </w:r>
          </w:p>
        </w:tc>
        <w:tc>
          <w:tcPr>
            <w:tcW w:w="1426" w:type="dxa"/>
          </w:tcPr>
          <w:p w14:paraId="294A599A" w14:textId="77777777" w:rsidR="006F0D45" w:rsidRPr="00713B84" w:rsidRDefault="006F0D45" w:rsidP="00290BE9">
            <w:pPr>
              <w:jc w:val="center"/>
              <w:rPr>
                <w:rFonts w:cstheme="minorHAnsi"/>
              </w:rPr>
            </w:pPr>
            <w:r w:rsidRPr="00713B84">
              <w:rPr>
                <w:rFonts w:cstheme="minorHAnsi"/>
              </w:rPr>
              <w:t>71%</w:t>
            </w:r>
          </w:p>
        </w:tc>
      </w:tr>
      <w:tr w:rsidR="006F0D45" w:rsidRPr="00713B84" w14:paraId="7E66B923" w14:textId="77777777" w:rsidTr="00290BE9">
        <w:trPr>
          <w:trHeight w:val="309"/>
          <w:jc w:val="center"/>
        </w:trPr>
        <w:tc>
          <w:tcPr>
            <w:tcW w:w="895" w:type="dxa"/>
            <w:tcBorders>
              <w:bottom w:val="single" w:sz="4" w:space="0" w:color="auto"/>
            </w:tcBorders>
          </w:tcPr>
          <w:p w14:paraId="7E78B8DB" w14:textId="77777777" w:rsidR="006F0D45" w:rsidRPr="00713B84" w:rsidRDefault="006F0D45" w:rsidP="00290BE9">
            <w:pPr>
              <w:rPr>
                <w:rFonts w:cstheme="minorHAnsi"/>
              </w:rPr>
            </w:pPr>
            <w:r w:rsidRPr="00713B84">
              <w:rPr>
                <w:rFonts w:cstheme="minorHAnsi"/>
              </w:rPr>
              <w:t>2032</w:t>
            </w:r>
          </w:p>
        </w:tc>
        <w:tc>
          <w:tcPr>
            <w:tcW w:w="1426" w:type="dxa"/>
            <w:tcBorders>
              <w:bottom w:val="single" w:sz="4" w:space="0" w:color="auto"/>
            </w:tcBorders>
          </w:tcPr>
          <w:p w14:paraId="7858B6B8" w14:textId="77777777" w:rsidR="006F0D45" w:rsidRPr="00713B84" w:rsidRDefault="006F0D45" w:rsidP="00290BE9">
            <w:pPr>
              <w:jc w:val="center"/>
              <w:rPr>
                <w:rFonts w:cstheme="minorHAnsi"/>
              </w:rPr>
            </w:pPr>
            <w:r w:rsidRPr="00713B84">
              <w:rPr>
                <w:rFonts w:cstheme="minorHAnsi"/>
              </w:rPr>
              <w:t>74%</w:t>
            </w:r>
          </w:p>
        </w:tc>
      </w:tr>
    </w:tbl>
    <w:p w14:paraId="45D95D24" w14:textId="77777777" w:rsidR="006F0D45" w:rsidRPr="00713B84" w:rsidRDefault="006F0D45" w:rsidP="006F0D45">
      <w:pPr>
        <w:ind w:left="360"/>
        <w:rPr>
          <w:rFonts w:cstheme="minorHAnsi"/>
        </w:rPr>
      </w:pPr>
    </w:p>
    <w:p w14:paraId="6B809CB8" w14:textId="77777777" w:rsidR="001B0C39" w:rsidRDefault="001B0C39" w:rsidP="001B0C39">
      <w:pPr>
        <w:keepNext/>
        <w:rPr>
          <w:rFonts w:asciiTheme="minorHAnsi" w:eastAsia="Batang" w:hAnsiTheme="minorHAnsi" w:cstheme="minorHAnsi"/>
          <w:szCs w:val="22"/>
          <w:lang w:eastAsia="ko-KR"/>
        </w:rPr>
      </w:pPr>
      <w:r w:rsidRPr="00713B84">
        <w:rPr>
          <w:rFonts w:asciiTheme="minorHAnsi" w:eastAsia="Batang" w:hAnsiTheme="minorHAnsi" w:cstheme="minorHAnsi"/>
          <w:szCs w:val="22"/>
          <w:lang w:eastAsia="ko-KR"/>
        </w:rPr>
        <w:br w:type="page"/>
      </w:r>
      <w:r w:rsidRPr="00713B84">
        <w:rPr>
          <w:rFonts w:cstheme="minorHAnsi"/>
          <w:noProof/>
        </w:rPr>
        <w:lastRenderedPageBreak/>
        <w:drawing>
          <wp:inline distT="0" distB="0" distL="0" distR="0" wp14:anchorId="61E6BFDA" wp14:editId="6C5B0328">
            <wp:extent cx="5943600" cy="2971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0FCADE1" w14:textId="77777777" w:rsidR="00182C28" w:rsidRPr="00713B84" w:rsidRDefault="00182C28" w:rsidP="001B0C39">
      <w:pPr>
        <w:keepNext/>
        <w:rPr>
          <w:rFonts w:cstheme="minorHAnsi"/>
        </w:rPr>
      </w:pPr>
    </w:p>
    <w:p w14:paraId="40093FF2" w14:textId="36BF375B" w:rsidR="001B0C39" w:rsidRPr="00713B84" w:rsidRDefault="001B0C39" w:rsidP="001B0C39">
      <w:pPr>
        <w:pStyle w:val="Caption"/>
        <w:jc w:val="both"/>
        <w:rPr>
          <w:rFonts w:cstheme="minorHAnsi"/>
          <w:b w:val="0"/>
          <w:bCs/>
          <w:szCs w:val="22"/>
        </w:rPr>
      </w:pPr>
      <w:bookmarkStart w:id="65" w:name="_Ref206231809"/>
      <w:r w:rsidRPr="00713B84">
        <w:rPr>
          <w:rFonts w:cstheme="minorHAnsi"/>
          <w:bCs/>
          <w:szCs w:val="22"/>
        </w:rPr>
        <w:t>Figure MLS-0</w:t>
      </w:r>
      <w:r w:rsidRPr="00713B84">
        <w:rPr>
          <w:rFonts w:cstheme="minorHAnsi"/>
          <w:b w:val="0"/>
          <w:bCs/>
          <w:szCs w:val="22"/>
        </w:rPr>
        <w:fldChar w:fldCharType="begin"/>
      </w:r>
      <w:r w:rsidRPr="00713B84">
        <w:rPr>
          <w:rFonts w:cstheme="minorHAnsi"/>
          <w:bCs/>
          <w:szCs w:val="22"/>
        </w:rPr>
        <w:instrText xml:space="preserve"> SEQ Figure \* ARABIC </w:instrText>
      </w:r>
      <w:r w:rsidRPr="00713B84">
        <w:rPr>
          <w:rFonts w:cstheme="minorHAnsi"/>
          <w:b w:val="0"/>
          <w:bCs/>
          <w:szCs w:val="22"/>
        </w:rPr>
        <w:fldChar w:fldCharType="separate"/>
      </w:r>
      <w:r w:rsidR="003C388E">
        <w:rPr>
          <w:rFonts w:cstheme="minorHAnsi"/>
          <w:bCs/>
          <w:noProof/>
          <w:szCs w:val="22"/>
        </w:rPr>
        <w:t>7</w:t>
      </w:r>
      <w:r w:rsidRPr="00713B84">
        <w:rPr>
          <w:rFonts w:cstheme="minorHAnsi"/>
          <w:b w:val="0"/>
          <w:bCs/>
          <w:szCs w:val="22"/>
        </w:rPr>
        <w:fldChar w:fldCharType="end"/>
      </w:r>
      <w:bookmarkEnd w:id="65"/>
      <w:r w:rsidRPr="00713B84">
        <w:rPr>
          <w:rFonts w:cstheme="minorHAnsi"/>
          <w:bCs/>
          <w:szCs w:val="22"/>
        </w:rPr>
        <w:t>.</w:t>
      </w:r>
      <w:r w:rsidRPr="00713B84">
        <w:rPr>
          <w:rFonts w:cstheme="minorHAnsi"/>
          <w:szCs w:val="22"/>
        </w:rPr>
        <w:t xml:space="preserve"> </w:t>
      </w:r>
      <w:r w:rsidRPr="00713B84">
        <w:rPr>
          <w:rFonts w:cstheme="minorHAnsi"/>
          <w:b w:val="0"/>
          <w:bCs/>
          <w:szCs w:val="22"/>
        </w:rPr>
        <w:t>Posterior time series distributions for key derived quantities over time during the forecast period 2023-2032 (line = median, shading = 90% credible interval): depletion (D), absolute population size in numbers (P), fishing mortality (F), stock status relative to MSY reference points (</w:t>
      </w:r>
      <m:oMath>
        <m:r>
          <m:rPr>
            <m:sty m:val="bi"/>
          </m:rPr>
          <w:rPr>
            <w:rFonts w:ascii="Cambria Math" w:hAnsi="Cambria Math" w:cstheme="minorHAnsi"/>
            <w:szCs w:val="22"/>
          </w:rPr>
          <m:t>D/</m:t>
        </m:r>
        <m:sSub>
          <m:sSubPr>
            <m:ctrlPr>
              <w:rPr>
                <w:rFonts w:ascii="Cambria Math" w:hAnsi="Cambria Math" w:cstheme="minorHAnsi"/>
                <w:b w:val="0"/>
                <w:bCs/>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MSY</m:t>
            </m:r>
          </m:sub>
        </m:sSub>
      </m:oMath>
      <w:r w:rsidRPr="00713B84">
        <w:rPr>
          <w:rFonts w:cstheme="minorHAnsi"/>
          <w:b w:val="0"/>
          <w:bCs/>
          <w:szCs w:val="22"/>
        </w:rPr>
        <w:t xml:space="preserve"> , </w:t>
      </w:r>
      <m:oMath>
        <m:r>
          <m:rPr>
            <m:sty m:val="bi"/>
          </m:rPr>
          <w:rPr>
            <w:rFonts w:ascii="Cambria Math" w:hAnsi="Cambria Math" w:cstheme="minorHAnsi"/>
            <w:szCs w:val="22"/>
          </w:rPr>
          <m:t>F/</m:t>
        </m:r>
        <m:sSub>
          <m:sSubPr>
            <m:ctrlPr>
              <w:rPr>
                <w:rFonts w:ascii="Cambria Math" w:hAnsi="Cambria Math" w:cstheme="minorHAnsi"/>
                <w:b w:val="0"/>
                <w:bCs/>
                <w:szCs w:val="22"/>
              </w:rPr>
            </m:ctrlPr>
          </m:sSubPr>
          <m:e>
            <m:r>
              <m:rPr>
                <m:sty m:val="bi"/>
              </m:rPr>
              <w:rPr>
                <w:rFonts w:ascii="Cambria Math" w:hAnsi="Cambria Math" w:cstheme="minorHAnsi"/>
                <w:szCs w:val="22"/>
              </w:rPr>
              <m:t>F</m:t>
            </m:r>
          </m:e>
          <m:sub>
            <m:r>
              <m:rPr>
                <m:sty m:val="bi"/>
              </m:rPr>
              <w:rPr>
                <w:rFonts w:ascii="Cambria Math" w:hAnsi="Cambria Math" w:cstheme="minorHAnsi"/>
                <w:szCs w:val="22"/>
              </w:rPr>
              <m:t>MSY</m:t>
            </m:r>
          </m:sub>
        </m:sSub>
      </m:oMath>
      <w:r w:rsidRPr="00713B84">
        <w:rPr>
          <w:rFonts w:cstheme="minorHAnsi"/>
          <w:b w:val="0"/>
          <w:bCs/>
          <w:szCs w:val="22"/>
        </w:rPr>
        <w:t>), total removals in numbers, and process error. The model ensemble is shown in orange. A 90% credible interval is shown to restrict the y-axis of the fishing mortality F panel</w:t>
      </w:r>
      <w:r w:rsidR="00DC2A6C">
        <w:rPr>
          <w:rFonts w:eastAsiaTheme="minorEastAsia" w:cstheme="minorHAnsi" w:hint="eastAsia"/>
          <w:b w:val="0"/>
          <w:bCs/>
          <w:szCs w:val="22"/>
          <w:lang w:eastAsia="ko-KR"/>
        </w:rPr>
        <w:t>,</w:t>
      </w:r>
      <w:r w:rsidRPr="00713B84">
        <w:rPr>
          <w:rFonts w:cstheme="minorHAnsi"/>
          <w:b w:val="0"/>
          <w:bCs/>
          <w:szCs w:val="22"/>
        </w:rPr>
        <w:t xml:space="preserve"> which shows high values of F in the projection period</w:t>
      </w:r>
      <w:r w:rsidR="00DC2A6C">
        <w:rPr>
          <w:rFonts w:cstheme="minorHAnsi"/>
          <w:b w:val="0"/>
          <w:bCs/>
          <w:szCs w:val="22"/>
        </w:rPr>
        <w:t>,</w:t>
      </w:r>
      <w:r w:rsidRPr="00713B84">
        <w:rPr>
          <w:rFonts w:cstheme="minorHAnsi"/>
          <w:b w:val="0"/>
          <w:bCs/>
          <w:szCs w:val="22"/>
        </w:rPr>
        <w:t xml:space="preserve"> as a very small percentage of populations are estimated to go to zero under recent average catch levels.</w:t>
      </w:r>
    </w:p>
    <w:p w14:paraId="438A3DB9" w14:textId="77777777" w:rsidR="00241FE5" w:rsidRPr="00713B84" w:rsidRDefault="00241FE5" w:rsidP="00D649E0">
      <w:pPr>
        <w:pStyle w:val="ListParagraph"/>
        <w:widowControl w:val="0"/>
        <w:kinsoku w:val="0"/>
        <w:overflowPunct w:val="0"/>
        <w:autoSpaceDE w:val="0"/>
        <w:autoSpaceDN w:val="0"/>
        <w:adjustRightInd w:val="0"/>
        <w:snapToGrid w:val="0"/>
        <w:jc w:val="both"/>
        <w:rPr>
          <w:rFonts w:asciiTheme="minorHAnsi" w:eastAsia="Batang" w:hAnsiTheme="minorHAnsi" w:cstheme="minorHAnsi"/>
          <w:szCs w:val="22"/>
          <w:lang w:eastAsia="ko-KR"/>
        </w:rPr>
      </w:pPr>
    </w:p>
    <w:p w14:paraId="7A844869" w14:textId="72A3FB15" w:rsidR="00D649E0" w:rsidRPr="00713B84" w:rsidRDefault="00D649E0" w:rsidP="00A93B99">
      <w:pPr>
        <w:pStyle w:val="SC2"/>
        <w:rPr>
          <w:rFonts w:eastAsia="Batang"/>
          <w:lang w:eastAsia="ko-KR"/>
        </w:rPr>
      </w:pPr>
      <w:r w:rsidRPr="00713B84">
        <w:rPr>
          <w:rFonts w:eastAsia="Batang"/>
          <w:lang w:eastAsia="ko-KR"/>
        </w:rPr>
        <w:t>Sharks</w:t>
      </w:r>
    </w:p>
    <w:p w14:paraId="3FDAEADE" w14:textId="77777777" w:rsidR="00D649E0" w:rsidRPr="00713B84" w:rsidRDefault="00D649E0" w:rsidP="00D161A3">
      <w:pPr>
        <w:pStyle w:val="SC3"/>
      </w:pPr>
      <w:r w:rsidRPr="00713B84">
        <w:t>Oceanic whitetip shark (</w:t>
      </w:r>
      <w:r w:rsidRPr="00713B84">
        <w:rPr>
          <w:i/>
          <w:iCs/>
        </w:rPr>
        <w:t>Carcharhinus longimanus</w:t>
      </w:r>
      <w:r w:rsidRPr="00713B84">
        <w:t>)</w:t>
      </w:r>
    </w:p>
    <w:p w14:paraId="28A247FC" w14:textId="3904D58D" w:rsidR="00D649E0" w:rsidRPr="00713B84" w:rsidRDefault="007A3AEA" w:rsidP="007A3AEA">
      <w:pPr>
        <w:pStyle w:val="ListParagraph"/>
        <w:widowControl w:val="0"/>
        <w:kinsoku w:val="0"/>
        <w:overflowPunct w:val="0"/>
        <w:autoSpaceDE w:val="0"/>
        <w:autoSpaceDN w:val="0"/>
        <w:adjustRightInd w:val="0"/>
        <w:snapToGrid w:val="0"/>
        <w:ind w:left="0"/>
        <w:jc w:val="both"/>
        <w:rPr>
          <w:rFonts w:asciiTheme="minorHAnsi" w:eastAsia="Batang" w:hAnsiTheme="minorHAnsi" w:cstheme="minorHAnsi"/>
          <w:b/>
          <w:bCs/>
          <w:szCs w:val="22"/>
          <w:lang w:eastAsia="ko-KR"/>
        </w:rPr>
      </w:pPr>
      <w:bookmarkStart w:id="66" w:name="_Hlk197524013"/>
      <w:r w:rsidRPr="00713B84">
        <w:rPr>
          <w:rFonts w:asciiTheme="minorHAnsi" w:eastAsia="Batang" w:hAnsiTheme="minorHAnsi" w:cstheme="minorHAnsi"/>
          <w:b/>
          <w:bCs/>
          <w:szCs w:val="22"/>
          <w:lang w:eastAsia="ko-KR"/>
        </w:rPr>
        <w:t>4.6.1.1</w:t>
      </w:r>
      <w:r w:rsidRPr="00713B84">
        <w:rPr>
          <w:rFonts w:asciiTheme="minorHAnsi" w:eastAsia="Batang" w:hAnsiTheme="minorHAnsi" w:cstheme="minorHAnsi"/>
          <w:b/>
          <w:bCs/>
          <w:szCs w:val="22"/>
          <w:lang w:eastAsia="ko-KR"/>
        </w:rPr>
        <w:tab/>
      </w:r>
      <w:r w:rsidR="00D649E0" w:rsidRPr="00713B84">
        <w:rPr>
          <w:rFonts w:asciiTheme="minorHAnsi" w:eastAsia="Batang" w:hAnsiTheme="minorHAnsi" w:cstheme="minorHAnsi"/>
          <w:b/>
          <w:bCs/>
          <w:szCs w:val="22"/>
          <w:lang w:eastAsia="ko-KR"/>
        </w:rPr>
        <w:t>Oceanic whitetip shark stock assessment (Project 124)</w:t>
      </w:r>
    </w:p>
    <w:bookmarkEnd w:id="66"/>
    <w:p w14:paraId="7E539E2B" w14:textId="77777777" w:rsidR="007D0154" w:rsidRPr="00713B84" w:rsidRDefault="007D0154" w:rsidP="007D0154">
      <w:pPr>
        <w:widowControl w:val="0"/>
        <w:tabs>
          <w:tab w:val="left" w:pos="4282"/>
        </w:tabs>
        <w:kinsoku w:val="0"/>
        <w:overflowPunct w:val="0"/>
        <w:autoSpaceDE w:val="0"/>
        <w:autoSpaceDN w:val="0"/>
        <w:adjustRightInd w:val="0"/>
        <w:snapToGrid w:val="0"/>
        <w:jc w:val="both"/>
        <w:rPr>
          <w:rFonts w:asciiTheme="minorHAnsi" w:eastAsia="Batang" w:hAnsiTheme="minorHAnsi" w:cstheme="minorHAnsi"/>
          <w:szCs w:val="22"/>
          <w:lang w:eastAsia="ko-KR"/>
        </w:rPr>
      </w:pPr>
    </w:p>
    <w:p w14:paraId="4DA57B81" w14:textId="3668A331" w:rsidR="00532C2E" w:rsidRPr="00713B84" w:rsidRDefault="007D0154" w:rsidP="00532C2E">
      <w:pPr>
        <w:pStyle w:val="SCtext"/>
        <w:rPr>
          <w:lang w:val="en-NZ"/>
        </w:rPr>
      </w:pPr>
      <w:r w:rsidRPr="00713B84">
        <w:rPr>
          <w:rFonts w:eastAsia="Batang"/>
          <w:lang w:val="en-NZ"/>
        </w:rPr>
        <w:t>P</w:t>
      </w:r>
      <w:r w:rsidR="00DF74F7">
        <w:rPr>
          <w:rFonts w:eastAsia="Batang"/>
          <w:lang w:val="en-NZ"/>
        </w:rPr>
        <w:t>.</w:t>
      </w:r>
      <w:r w:rsidRPr="00713B84">
        <w:rPr>
          <w:rFonts w:eastAsia="Batang"/>
          <w:lang w:val="en-NZ"/>
        </w:rPr>
        <w:t xml:space="preserve"> </w:t>
      </w:r>
      <w:r w:rsidRPr="00713B84">
        <w:rPr>
          <w:lang w:val="en-NZ"/>
        </w:rPr>
        <w:t xml:space="preserve">Neubauer </w:t>
      </w:r>
      <w:r w:rsidRPr="00713B84">
        <w:rPr>
          <w:rFonts w:eastAsia="Batang"/>
          <w:lang w:val="en-NZ"/>
        </w:rPr>
        <w:t>(</w:t>
      </w:r>
      <w:r w:rsidR="00C832AE" w:rsidRPr="00713B84">
        <w:rPr>
          <w:rFonts w:eastAsia="Batang"/>
          <w:lang w:val="en-NZ"/>
        </w:rPr>
        <w:t>Dragonfly Data Science</w:t>
      </w:r>
      <w:r w:rsidRPr="00713B84">
        <w:rPr>
          <w:rFonts w:eastAsia="Batang"/>
          <w:lang w:val="en-NZ"/>
        </w:rPr>
        <w:t xml:space="preserve">) presented </w:t>
      </w:r>
      <w:hyperlink r:id="rId105" w:history="1">
        <w:r w:rsidRPr="00713B84">
          <w:rPr>
            <w:rStyle w:val="Hyperlink"/>
            <w:lang w:val="en-NZ"/>
          </w:rPr>
          <w:t>SC21-SA-WP-08</w:t>
        </w:r>
      </w:hyperlink>
      <w:r w:rsidRPr="00713B84">
        <w:rPr>
          <w:rFonts w:eastAsia="Batang"/>
          <w:lang w:val="en-NZ"/>
        </w:rPr>
        <w:t xml:space="preserve"> </w:t>
      </w:r>
      <w:r w:rsidRPr="00713B84">
        <w:rPr>
          <w:i/>
          <w:iCs/>
          <w:lang w:val="en-NZ"/>
        </w:rPr>
        <w:t>Stock Assessment of Oceanic Whitetip Shark in the Western and Central Pacific Ocean 2025 (Project 124)</w:t>
      </w:r>
      <w:r w:rsidR="00532C2E" w:rsidRPr="00713B84">
        <w:rPr>
          <w:i/>
          <w:iCs/>
          <w:lang w:val="en-NZ"/>
        </w:rPr>
        <w:t>.</w:t>
      </w:r>
      <w:r w:rsidR="00532C2E" w:rsidRPr="00713B84">
        <w:rPr>
          <w:lang w:val="en-NZ"/>
        </w:rPr>
        <w:t xml:space="preserve"> The analysis </w:t>
      </w:r>
      <w:r w:rsidR="00040C7F" w:rsidRPr="00713B84">
        <w:rPr>
          <w:lang w:val="en-NZ"/>
        </w:rPr>
        <w:t xml:space="preserve">is </w:t>
      </w:r>
      <w:r w:rsidR="00532C2E" w:rsidRPr="00713B84">
        <w:rPr>
          <w:lang w:val="en-NZ"/>
        </w:rPr>
        <w:t>the third stock assessment of this stock</w:t>
      </w:r>
      <w:r w:rsidR="00040C7F" w:rsidRPr="00713B84">
        <w:rPr>
          <w:lang w:val="en-NZ"/>
        </w:rPr>
        <w:t xml:space="preserve"> and </w:t>
      </w:r>
      <w:r w:rsidR="00DC2A6C">
        <w:rPr>
          <w:lang w:val="en-NZ"/>
        </w:rPr>
        <w:t>incorporates updated data inputs through 2023, and uses</w:t>
      </w:r>
      <w:r w:rsidR="00532C2E" w:rsidRPr="00713B84">
        <w:rPr>
          <w:lang w:val="en-NZ"/>
        </w:rPr>
        <w:t xml:space="preserve"> methodologies building upon recent WCPFC shark stock assessments to address the challenges and uncertainties inherent in assessing OCS and sharks in general. A central challenge, acknowledged throughout the assessment process, is the paradoxical effect of the primary conservation measure CMM-2011-04</w:t>
      </w:r>
      <w:r w:rsidR="00DC2A6C">
        <w:rPr>
          <w:lang w:val="en-NZ"/>
        </w:rPr>
        <w:t>,</w:t>
      </w:r>
      <w:r w:rsidR="00532C2E" w:rsidRPr="00713B84">
        <w:rPr>
          <w:lang w:val="en-NZ"/>
        </w:rPr>
        <w:t xml:space="preserve"> which, while intended to reduce mortality through a non-retention policy, has simultaneously degraded the quality of the scientific data required to monitor its effectiveness. </w:t>
      </w:r>
    </w:p>
    <w:p w14:paraId="607FD1B6" w14:textId="77777777" w:rsidR="00532C2E" w:rsidRPr="00713B84" w:rsidRDefault="00532C2E" w:rsidP="00040C7F">
      <w:pPr>
        <w:pStyle w:val="SCtext"/>
        <w:numPr>
          <w:ilvl w:val="0"/>
          <w:numId w:val="0"/>
        </w:numPr>
        <w:rPr>
          <w:lang w:val="en-NZ"/>
        </w:rPr>
      </w:pPr>
    </w:p>
    <w:p w14:paraId="229D28C2" w14:textId="27FB4516" w:rsidR="00532C2E" w:rsidRPr="00713B84" w:rsidRDefault="00532C2E" w:rsidP="00532C2E">
      <w:pPr>
        <w:pStyle w:val="SCtext"/>
        <w:rPr>
          <w:lang w:val="en-NZ"/>
        </w:rPr>
      </w:pPr>
      <w:r w:rsidRPr="00713B84">
        <w:rPr>
          <w:lang w:val="en-NZ"/>
        </w:rPr>
        <w:t xml:space="preserve">For this assessment, all data inputs were re-evaluated and redeveloped. The historical catch series supporting the model was reconstructed using a refined approach for imputing hooks-between-floats (HBF), a critical proxy for fishing depth. Previous assessments treated reported zero-HBF values as true data, which likely inflated early catch estimates. By treating these zeros as missing data, the updated catch history for the early period was markedly lower and less variable than catch estimates used for the previous stock assessment for OCS. Despite improvements in methodologies, a conflict persisted between </w:t>
      </w:r>
      <w:r w:rsidRPr="00713B84">
        <w:rPr>
          <w:lang w:val="en-NZ"/>
        </w:rPr>
        <w:lastRenderedPageBreak/>
        <w:t xml:space="preserve">the standardised CPUE index, which shows a steep historical decline, and the length-composition data, which did not show the expected corresponding decline in the mean size of caught sharks. </w:t>
      </w:r>
    </w:p>
    <w:p w14:paraId="023154B3" w14:textId="77777777" w:rsidR="00532C2E" w:rsidRPr="00713B84" w:rsidRDefault="00532C2E" w:rsidP="00040C7F">
      <w:pPr>
        <w:pStyle w:val="SCtext"/>
        <w:numPr>
          <w:ilvl w:val="0"/>
          <w:numId w:val="0"/>
        </w:numPr>
        <w:rPr>
          <w:lang w:val="en-NZ"/>
        </w:rPr>
      </w:pPr>
    </w:p>
    <w:p w14:paraId="398B0FAD" w14:textId="202ECC94" w:rsidR="00532C2E" w:rsidRPr="00713B84" w:rsidRDefault="00532C2E" w:rsidP="00532C2E">
      <w:pPr>
        <w:pStyle w:val="SCtext"/>
        <w:rPr>
          <w:lang w:val="en-NZ"/>
        </w:rPr>
      </w:pPr>
      <w:r w:rsidRPr="00FD5B9C">
        <w:rPr>
          <w:lang w:val="en-NZ"/>
        </w:rPr>
        <w:t xml:space="preserve">In recognition of this data conflict and other structural uncertainties, the 2025 assessment applied a dual-model approach to ensure the robustness of its conclusions. The primary assessment was conducted using an ensemble </w:t>
      </w:r>
      <w:r w:rsidR="00182C28">
        <w:rPr>
          <w:lang w:val="en-NZ"/>
        </w:rPr>
        <w:t>of</w:t>
      </w:r>
      <w:r w:rsidR="00182C28" w:rsidRPr="00FD5B9C">
        <w:rPr>
          <w:lang w:val="en-NZ"/>
        </w:rPr>
        <w:t xml:space="preserve"> </w:t>
      </w:r>
      <w:r w:rsidRPr="00FD5B9C">
        <w:rPr>
          <w:lang w:val="en-NZ"/>
        </w:rPr>
        <w:t>integrated, age-structured population models in Stock Synthesis (SS3), which built on the framework of the 2019 assessment. In parallel, a more parsimonious dynamic surplus production model (DSPM) was used. The DSPM relied primarily on catch and CPUE time series and did not use the conflicting length-composition data. This approach served as a crucial structural sensitivity analysis and provides an additional perspective on stock</w:t>
      </w:r>
      <w:r w:rsidRPr="00713B84">
        <w:rPr>
          <w:lang w:val="en-NZ"/>
        </w:rPr>
        <w:t xml:space="preserve"> status. </w:t>
      </w:r>
    </w:p>
    <w:p w14:paraId="26E51F9E" w14:textId="77777777" w:rsidR="00532C2E" w:rsidRPr="00713B84" w:rsidRDefault="00532C2E" w:rsidP="005730E7">
      <w:pPr>
        <w:pStyle w:val="SCtext"/>
        <w:numPr>
          <w:ilvl w:val="0"/>
          <w:numId w:val="0"/>
        </w:numPr>
        <w:rPr>
          <w:lang w:val="en-NZ"/>
        </w:rPr>
      </w:pPr>
    </w:p>
    <w:p w14:paraId="3EFAAA9E" w14:textId="41DCB611" w:rsidR="00532C2E" w:rsidRPr="00713B84" w:rsidRDefault="00532C2E" w:rsidP="00532C2E">
      <w:pPr>
        <w:pStyle w:val="SCtext"/>
        <w:rPr>
          <w:lang w:val="en-NZ"/>
        </w:rPr>
      </w:pPr>
      <w:r w:rsidRPr="00713B84">
        <w:rPr>
          <w:lang w:val="en-NZ"/>
        </w:rPr>
        <w:t>This multi-model inference strengthens the scientific basis for management advice in a data-limited context. The multi-model analysis showed that the OCS stock remains in a severely depleted state but is showing signs of recovery. The stock synthesis ensemble estimated that the stock biomass reached a low point around 2013–2014, at approximately 4% of its unfished level. Since then, the biomass was estimated to have experienced a subtle but steady increase, reaching approximately 6% of the unfished level in recent years (i.e., 2022–2023). This trajectory aligned with expectations from previous projection studies and indicates that the steep decline observed in prior decades has likely been halted. Nevertheless, fundamental uncertainties remain, and recent signs of improvement need to be considered with caution</w:t>
      </w:r>
      <w:r w:rsidR="00FD5B9C">
        <w:rPr>
          <w:lang w:val="en-NZ"/>
        </w:rPr>
        <w:t>,</w:t>
      </w:r>
      <w:r w:rsidRPr="00713B84">
        <w:rPr>
          <w:lang w:val="en-NZ"/>
        </w:rPr>
        <w:t xml:space="preserve"> given the subtlety of the estimated increase. </w:t>
      </w:r>
    </w:p>
    <w:p w14:paraId="31704E69" w14:textId="77777777" w:rsidR="00532C2E" w:rsidRPr="00713B84" w:rsidRDefault="00532C2E" w:rsidP="005730E7">
      <w:pPr>
        <w:pStyle w:val="SCtext"/>
        <w:numPr>
          <w:ilvl w:val="0"/>
          <w:numId w:val="0"/>
        </w:numPr>
        <w:rPr>
          <w:lang w:val="en-NZ"/>
        </w:rPr>
      </w:pPr>
    </w:p>
    <w:p w14:paraId="3C7CD1E9" w14:textId="20ECB4C9" w:rsidR="00532C2E" w:rsidRPr="00713B84" w:rsidRDefault="00532C2E" w:rsidP="00532C2E">
      <w:pPr>
        <w:pStyle w:val="SCtext"/>
        <w:rPr>
          <w:lang w:val="en-NZ"/>
        </w:rPr>
      </w:pPr>
      <w:r w:rsidRPr="00713B84">
        <w:rPr>
          <w:lang w:val="en-NZ"/>
        </w:rPr>
        <w:t xml:space="preserve">Considering fishing pressure, the largest historical source of fishing mortality was estimated to be from longline fisheries. The significant reduction in interactions resulting from changes in fishing practices over the last decade appears to have been effective in reducing this pressure. The assessment concluded with high confidence that recent fishing mortality has been below </w:t>
      </w:r>
      <w:r w:rsidR="00182C28">
        <w:rPr>
          <w:lang w:val="en-NZ"/>
        </w:rPr>
        <w:t xml:space="preserve">the </w:t>
      </w:r>
      <w:r w:rsidRPr="00713B84">
        <w:rPr>
          <w:lang w:val="en-NZ"/>
        </w:rPr>
        <w:t>biological limit reference points that would preclude stock rebuilding. The ensemble of models indicates that recent fishing mortality rates are below both F</w:t>
      </w:r>
      <w:r w:rsidRPr="00713B84">
        <w:rPr>
          <w:vertAlign w:val="subscript"/>
          <w:lang w:val="en-NZ"/>
        </w:rPr>
        <w:t>lim</w:t>
      </w:r>
      <w:r w:rsidRPr="00713B84">
        <w:rPr>
          <w:lang w:val="en-NZ"/>
        </w:rPr>
        <w:t xml:space="preserve"> and F</w:t>
      </w:r>
      <w:r w:rsidRPr="00713B84">
        <w:rPr>
          <w:vertAlign w:val="subscript"/>
          <w:lang w:val="en-NZ"/>
        </w:rPr>
        <w:t>crash</w:t>
      </w:r>
      <w:r w:rsidRPr="00713B84">
        <w:rPr>
          <w:lang w:val="en-NZ"/>
        </w:rPr>
        <w:t xml:space="preserve"> (the fishing mortality that would lead to long-term extinction), and the probability of exceeding these limits was near zero in recent years (i.e., 2022–2023) under the considered models. </w:t>
      </w:r>
    </w:p>
    <w:p w14:paraId="1B8DA13A" w14:textId="77777777" w:rsidR="00532C2E" w:rsidRPr="00713B84" w:rsidRDefault="00532C2E" w:rsidP="005730E7">
      <w:pPr>
        <w:pStyle w:val="SCtext"/>
        <w:numPr>
          <w:ilvl w:val="0"/>
          <w:numId w:val="0"/>
        </w:numPr>
        <w:rPr>
          <w:lang w:val="en-NZ"/>
        </w:rPr>
      </w:pPr>
    </w:p>
    <w:p w14:paraId="236EEFC9" w14:textId="569003B4" w:rsidR="00532C2E" w:rsidRPr="00713B84" w:rsidRDefault="00532C2E" w:rsidP="00532C2E">
      <w:pPr>
        <w:pStyle w:val="SCtext"/>
        <w:rPr>
          <w:lang w:val="en-NZ"/>
        </w:rPr>
      </w:pPr>
      <w:r w:rsidRPr="00713B84">
        <w:rPr>
          <w:lang w:val="en-NZ"/>
        </w:rPr>
        <w:t>Main assessment conclusions</w:t>
      </w:r>
      <w:r w:rsidR="005730E7" w:rsidRPr="00713B84">
        <w:rPr>
          <w:lang w:val="en-NZ"/>
        </w:rPr>
        <w:t>:</w:t>
      </w:r>
      <w:r w:rsidRPr="00713B84">
        <w:rPr>
          <w:lang w:val="en-NZ"/>
        </w:rPr>
        <w:t xml:space="preserve"> </w:t>
      </w:r>
    </w:p>
    <w:p w14:paraId="1CC8DAA3" w14:textId="77777777" w:rsidR="005730E7" w:rsidRPr="00713B84" w:rsidRDefault="00532C2E" w:rsidP="00016E01">
      <w:pPr>
        <w:pStyle w:val="SCtext"/>
        <w:numPr>
          <w:ilvl w:val="0"/>
          <w:numId w:val="53"/>
        </w:numPr>
        <w:ind w:left="1080"/>
        <w:rPr>
          <w:lang w:val="en-NZ"/>
        </w:rPr>
      </w:pPr>
      <w:r w:rsidRPr="00713B84">
        <w:rPr>
          <w:lang w:val="en-NZ"/>
        </w:rPr>
        <w:t xml:space="preserve">Based on the precedent of using SS3 for the OCS assessment, and on advances in Bayesian methodologies used for the present assessment (relative to the 2024 silky shark assessment), we suggest that the ensemble of SS3 models be used for management advice. </w:t>
      </w:r>
    </w:p>
    <w:p w14:paraId="1C202429" w14:textId="77777777" w:rsidR="005730E7" w:rsidRPr="00713B84" w:rsidRDefault="00532C2E" w:rsidP="00016E01">
      <w:pPr>
        <w:pStyle w:val="SCtext"/>
        <w:numPr>
          <w:ilvl w:val="0"/>
          <w:numId w:val="53"/>
        </w:numPr>
        <w:ind w:left="1080"/>
        <w:rPr>
          <w:lang w:val="en-NZ"/>
        </w:rPr>
      </w:pPr>
      <w:r w:rsidRPr="00713B84">
        <w:rPr>
          <w:lang w:val="en-NZ"/>
        </w:rPr>
        <w:t xml:space="preserve">The multi-model approach for assessing OCS resulted in a low stock status, but with high confidence that recent fishing mortality is below levels that would preclude stock rebuilding. </w:t>
      </w:r>
    </w:p>
    <w:p w14:paraId="504F4224" w14:textId="77777777" w:rsidR="00CB5105" w:rsidRPr="00713B84" w:rsidRDefault="00532C2E" w:rsidP="00016E01">
      <w:pPr>
        <w:pStyle w:val="SCtext"/>
        <w:numPr>
          <w:ilvl w:val="0"/>
          <w:numId w:val="53"/>
        </w:numPr>
        <w:ind w:left="1080"/>
        <w:rPr>
          <w:lang w:val="en-NZ"/>
        </w:rPr>
      </w:pPr>
      <w:r w:rsidRPr="00713B84">
        <w:rPr>
          <w:lang w:val="en-NZ"/>
        </w:rPr>
        <w:t xml:space="preserve">The largest fishing mortality of OCS was estimated to be in longline fisheries. Reductions in OCS interactions as a result of changes in fishing practices over the last decade may have substantially reduced this source of mortality, likely halting the previously observed steep decline, and possibly leading to some (albeit slow) rebuilding. </w:t>
      </w:r>
    </w:p>
    <w:p w14:paraId="17AA7051" w14:textId="77777777" w:rsidR="00CB5105" w:rsidRPr="00713B84" w:rsidRDefault="00532C2E" w:rsidP="00016E01">
      <w:pPr>
        <w:pStyle w:val="SCtext"/>
        <w:numPr>
          <w:ilvl w:val="0"/>
          <w:numId w:val="53"/>
        </w:numPr>
        <w:ind w:left="1080"/>
        <w:rPr>
          <w:lang w:val="en-NZ"/>
        </w:rPr>
      </w:pPr>
      <w:r w:rsidRPr="00713B84">
        <w:rPr>
          <w:lang w:val="en-NZ"/>
        </w:rPr>
        <w:t>Recent fishing mortality rates were below biological limit reference points for the ensemble (Diagnostic F</w:t>
      </w:r>
      <w:r w:rsidRPr="00713B84">
        <w:rPr>
          <w:vertAlign w:val="subscript"/>
          <w:lang w:val="en-NZ"/>
        </w:rPr>
        <w:t>recent</w:t>
      </w:r>
      <w:r w:rsidRPr="00713B84">
        <w:rPr>
          <w:lang w:val="en-NZ"/>
        </w:rPr>
        <w:t>/F</w:t>
      </w:r>
      <w:r w:rsidRPr="00713B84">
        <w:rPr>
          <w:vertAlign w:val="subscript"/>
          <w:lang w:val="en-NZ"/>
        </w:rPr>
        <w:t>crash</w:t>
      </w:r>
      <w:r w:rsidRPr="00713B84">
        <w:rPr>
          <w:lang w:val="en-NZ"/>
        </w:rPr>
        <w:t>: 0.54 [0.37–0.74]; P(F</w:t>
      </w:r>
      <w:r w:rsidRPr="00713B84">
        <w:rPr>
          <w:vertAlign w:val="subscript"/>
          <w:lang w:val="en-NZ"/>
        </w:rPr>
        <w:t>recent</w:t>
      </w:r>
      <w:r w:rsidRPr="00713B84">
        <w:rPr>
          <w:lang w:val="en-NZ"/>
        </w:rPr>
        <w:t>/F</w:t>
      </w:r>
      <w:r w:rsidRPr="00713B84">
        <w:rPr>
          <w:vertAlign w:val="subscript"/>
          <w:lang w:val="en-NZ"/>
        </w:rPr>
        <w:t>crash</w:t>
      </w:r>
      <w:r w:rsidRPr="00713B84">
        <w:rPr>
          <w:lang w:val="en-NZ"/>
        </w:rPr>
        <w:t xml:space="preserve"> &gt;1)=0; P(F</w:t>
      </w:r>
      <w:r w:rsidRPr="00713B84">
        <w:rPr>
          <w:vertAlign w:val="subscript"/>
          <w:lang w:val="en-NZ"/>
        </w:rPr>
        <w:t>recent</w:t>
      </w:r>
      <w:r w:rsidRPr="00713B84">
        <w:rPr>
          <w:lang w:val="en-NZ"/>
        </w:rPr>
        <w:t>/F</w:t>
      </w:r>
      <w:r w:rsidRPr="00713B84">
        <w:rPr>
          <w:vertAlign w:val="subscript"/>
          <w:lang w:val="en-NZ"/>
        </w:rPr>
        <w:t>lim</w:t>
      </w:r>
      <w:r w:rsidRPr="00713B84">
        <w:rPr>
          <w:lang w:val="en-NZ"/>
        </w:rPr>
        <w:t xml:space="preserve"> &gt;1)=0). </w:t>
      </w:r>
    </w:p>
    <w:p w14:paraId="24954469" w14:textId="2A5E0761" w:rsidR="007D0154" w:rsidRPr="00713B84" w:rsidRDefault="00532C2E" w:rsidP="00016E01">
      <w:pPr>
        <w:pStyle w:val="SCtext"/>
        <w:numPr>
          <w:ilvl w:val="0"/>
          <w:numId w:val="53"/>
        </w:numPr>
        <w:ind w:left="1080"/>
        <w:rPr>
          <w:lang w:val="en-NZ"/>
        </w:rPr>
      </w:pPr>
      <w:r w:rsidRPr="00713B84">
        <w:rPr>
          <w:lang w:val="en-NZ"/>
        </w:rPr>
        <w:t xml:space="preserve"> Recent biomass was estimated to have had a subtle increase from a </w:t>
      </w:r>
      <w:r w:rsidR="00FD5B9C">
        <w:rPr>
          <w:lang w:val="en-NZ"/>
        </w:rPr>
        <w:t>low point</w:t>
      </w:r>
      <w:r w:rsidRPr="00713B84">
        <w:rPr>
          <w:lang w:val="en-NZ"/>
        </w:rPr>
        <w:t xml:space="preserve"> in 2013–</w:t>
      </w:r>
      <w:r w:rsidR="00FD5B9C">
        <w:rPr>
          <w:rFonts w:hint="eastAsia"/>
          <w:lang w:val="en-NZ"/>
        </w:rPr>
        <w:t>20</w:t>
      </w:r>
      <w:r w:rsidRPr="00713B84">
        <w:rPr>
          <w:lang w:val="en-NZ"/>
        </w:rPr>
        <w:t>14</w:t>
      </w:r>
      <w:r w:rsidR="00182C28">
        <w:rPr>
          <w:lang w:val="en-NZ"/>
        </w:rPr>
        <w:t>,</w:t>
      </w:r>
      <w:r w:rsidRPr="00713B84">
        <w:rPr>
          <w:lang w:val="en-NZ"/>
        </w:rPr>
        <w:t xml:space="preserve"> near 4% of unfished biomass, to 6% of unfished biomass in recent years (2022–23)</w:t>
      </w:r>
      <w:r w:rsidR="00FD5B9C">
        <w:rPr>
          <w:rFonts w:hint="eastAsia"/>
          <w:lang w:val="en-NZ"/>
        </w:rPr>
        <w:t>.</w:t>
      </w:r>
      <w:r w:rsidR="00A13D01" w:rsidRPr="00713B84">
        <w:rPr>
          <w:rFonts w:eastAsia="Batang"/>
          <w:lang w:val="en-NZ"/>
        </w:rPr>
        <w:t xml:space="preserve"> </w:t>
      </w:r>
    </w:p>
    <w:p w14:paraId="23025E35" w14:textId="6F572ED8" w:rsidR="00311E0E" w:rsidRPr="00713B84" w:rsidRDefault="00311E0E">
      <w:pPr>
        <w:rPr>
          <w:rFonts w:eastAsia="Batang"/>
          <w:b/>
          <w:bCs/>
          <w:szCs w:val="22"/>
          <w:lang w:eastAsia="ko-KR"/>
        </w:rPr>
      </w:pPr>
      <w:r w:rsidRPr="00713B84">
        <w:rPr>
          <w:rFonts w:eastAsia="Batang"/>
          <w:b/>
          <w:bCs/>
        </w:rPr>
        <w:br w:type="page"/>
      </w:r>
    </w:p>
    <w:p w14:paraId="61152A8D" w14:textId="2CF94841" w:rsidR="00574A13" w:rsidRPr="00713B84" w:rsidRDefault="00574A13" w:rsidP="00574A13">
      <w:pPr>
        <w:pStyle w:val="SCDR"/>
      </w:pPr>
      <w:r w:rsidRPr="00713B84">
        <w:lastRenderedPageBreak/>
        <w:t>Discussion</w:t>
      </w:r>
    </w:p>
    <w:p w14:paraId="753BACE9" w14:textId="0ADB18FE" w:rsidR="003D34D5" w:rsidRPr="00713B84" w:rsidRDefault="00BC61A2" w:rsidP="008173CB">
      <w:pPr>
        <w:pStyle w:val="SCtext"/>
        <w:rPr>
          <w:lang w:val="en-NZ"/>
        </w:rPr>
      </w:pPr>
      <w:r w:rsidRPr="00713B84">
        <w:rPr>
          <w:lang w:val="en-NZ"/>
        </w:rPr>
        <w:t>Tokelau</w:t>
      </w:r>
      <w:r w:rsidR="00FD5B9C">
        <w:rPr>
          <w:rFonts w:hint="eastAsia"/>
          <w:lang w:val="en-NZ"/>
        </w:rPr>
        <w:t>,</w:t>
      </w:r>
      <w:r w:rsidRPr="00713B84">
        <w:rPr>
          <w:lang w:val="en-NZ"/>
        </w:rPr>
        <w:t xml:space="preserve"> </w:t>
      </w:r>
      <w:r w:rsidR="003D34D5" w:rsidRPr="00713B84">
        <w:rPr>
          <w:lang w:val="en-NZ"/>
        </w:rPr>
        <w:t>on behalf of FFA members</w:t>
      </w:r>
      <w:r w:rsidR="00FD5B9C">
        <w:rPr>
          <w:rFonts w:hint="eastAsia"/>
          <w:lang w:val="en-NZ"/>
        </w:rPr>
        <w:t>,</w:t>
      </w:r>
      <w:r w:rsidR="003D34D5" w:rsidRPr="00713B84">
        <w:rPr>
          <w:lang w:val="en-NZ"/>
        </w:rPr>
        <w:t xml:space="preserve"> commended the assessment authors for </w:t>
      </w:r>
      <w:r w:rsidR="000121AE" w:rsidRPr="00713B84">
        <w:rPr>
          <w:lang w:val="en-NZ"/>
        </w:rPr>
        <w:t xml:space="preserve">the </w:t>
      </w:r>
      <w:r w:rsidR="003D34D5" w:rsidRPr="00713B84">
        <w:rPr>
          <w:lang w:val="en-NZ"/>
        </w:rPr>
        <w:t>extensive and important assessment of the oceanic whitetip shark</w:t>
      </w:r>
      <w:r w:rsidR="000121AE" w:rsidRPr="00713B84">
        <w:rPr>
          <w:lang w:val="en-NZ"/>
        </w:rPr>
        <w:t xml:space="preserve">, stating that while they </w:t>
      </w:r>
      <w:r w:rsidR="003D34D5" w:rsidRPr="00713B84">
        <w:rPr>
          <w:lang w:val="en-NZ"/>
        </w:rPr>
        <w:t>welcome signs of recovery and reduced fishing pressure below critical limits, the stock remains severely depleted</w:t>
      </w:r>
      <w:r w:rsidR="000121AE" w:rsidRPr="00713B84">
        <w:rPr>
          <w:lang w:val="en-NZ"/>
        </w:rPr>
        <w:t>, and s</w:t>
      </w:r>
      <w:r w:rsidR="003D34D5" w:rsidRPr="00713B84">
        <w:rPr>
          <w:lang w:val="en-NZ"/>
        </w:rPr>
        <w:t xml:space="preserve">ustained, science-based management is crucial to ensure continued rebuilding. </w:t>
      </w:r>
      <w:r w:rsidR="000121AE" w:rsidRPr="00713B84">
        <w:rPr>
          <w:lang w:val="en-NZ"/>
        </w:rPr>
        <w:t xml:space="preserve">They </w:t>
      </w:r>
      <w:r w:rsidR="003D34D5" w:rsidRPr="00713B84">
        <w:rPr>
          <w:lang w:val="en-NZ"/>
        </w:rPr>
        <w:t>generally support</w:t>
      </w:r>
      <w:r w:rsidR="000121AE" w:rsidRPr="00713B84">
        <w:rPr>
          <w:lang w:val="en-NZ"/>
        </w:rPr>
        <w:t>ed</w:t>
      </w:r>
      <w:r w:rsidR="003D34D5" w:rsidRPr="00713B84">
        <w:rPr>
          <w:lang w:val="en-NZ"/>
        </w:rPr>
        <w:t xml:space="preserve"> the assessment authors</w:t>
      </w:r>
      <w:r w:rsidR="00047671" w:rsidRPr="00713B84">
        <w:rPr>
          <w:lang w:val="en-NZ"/>
        </w:rPr>
        <w:t>’</w:t>
      </w:r>
      <w:r w:rsidR="003D34D5" w:rsidRPr="00713B84">
        <w:rPr>
          <w:lang w:val="en-NZ"/>
        </w:rPr>
        <w:t xml:space="preserve"> recommendations: </w:t>
      </w:r>
    </w:p>
    <w:p w14:paraId="05EAC826" w14:textId="76F149A1" w:rsidR="003D34D5" w:rsidRPr="00713B84" w:rsidRDefault="003D34D5" w:rsidP="00376AD8">
      <w:pPr>
        <w:pStyle w:val="SCtext"/>
        <w:numPr>
          <w:ilvl w:val="0"/>
          <w:numId w:val="64"/>
        </w:numPr>
        <w:ind w:left="1080"/>
        <w:rPr>
          <w:lang w:val="en-NZ"/>
        </w:rPr>
      </w:pPr>
      <w:r w:rsidRPr="00713B84">
        <w:rPr>
          <w:lang w:val="en-NZ"/>
        </w:rPr>
        <w:t xml:space="preserve">The CMM’s unintended consequence has been degraded data quality. </w:t>
      </w:r>
      <w:r w:rsidR="00D738DD" w:rsidRPr="00713B84">
        <w:rPr>
          <w:lang w:val="en-NZ"/>
        </w:rPr>
        <w:t xml:space="preserve">FFA members stated they can </w:t>
      </w:r>
      <w:r w:rsidRPr="00713B84">
        <w:rPr>
          <w:lang w:val="en-NZ"/>
        </w:rPr>
        <w:t>consider standardized observer protocols for all shark interactions, length estimates for water-released specimens</w:t>
      </w:r>
      <w:r w:rsidR="00FD5B9C">
        <w:rPr>
          <w:lang w:val="en-NZ"/>
        </w:rPr>
        <w:t>,</w:t>
      </w:r>
      <w:r w:rsidRPr="00713B84">
        <w:rPr>
          <w:lang w:val="en-NZ"/>
        </w:rPr>
        <w:t xml:space="preserve"> and clear documentation for discarded-cut-free events. </w:t>
      </w:r>
    </w:p>
    <w:p w14:paraId="71826B58" w14:textId="67495947" w:rsidR="003D34D5" w:rsidRPr="00713B84" w:rsidRDefault="00686B1C" w:rsidP="00376AD8">
      <w:pPr>
        <w:pStyle w:val="SCtext"/>
        <w:numPr>
          <w:ilvl w:val="0"/>
          <w:numId w:val="64"/>
        </w:numPr>
        <w:ind w:left="1080"/>
        <w:rPr>
          <w:lang w:val="en-NZ"/>
        </w:rPr>
      </w:pPr>
      <w:r w:rsidRPr="00713B84">
        <w:rPr>
          <w:lang w:val="en-NZ"/>
        </w:rPr>
        <w:t xml:space="preserve">FFA members </w:t>
      </w:r>
      <w:r w:rsidR="003D34D5" w:rsidRPr="00713B84">
        <w:rPr>
          <w:lang w:val="en-NZ"/>
        </w:rPr>
        <w:t>support</w:t>
      </w:r>
      <w:r w:rsidR="00FB396B">
        <w:rPr>
          <w:lang w:val="en-NZ"/>
        </w:rPr>
        <w:t>ed</w:t>
      </w:r>
      <w:r w:rsidR="003D34D5" w:rsidRPr="00713B84">
        <w:rPr>
          <w:lang w:val="en-NZ"/>
        </w:rPr>
        <w:t xml:space="preserve"> accelerating research areas under the Shark Research Plan, addressing release mortality estimates through expanded satellite tagging and regional genetic studies to evaluate stock structure. </w:t>
      </w:r>
      <w:r w:rsidR="00CB235E">
        <w:rPr>
          <w:lang w:val="en-NZ"/>
        </w:rPr>
        <w:t>FFA members also supported a</w:t>
      </w:r>
      <w:r w:rsidR="003D34D5" w:rsidRPr="00713B84">
        <w:rPr>
          <w:lang w:val="en-NZ"/>
        </w:rPr>
        <w:t>ddressing life history uncertainties by validating ageing methods, conducting growth studies across locations</w:t>
      </w:r>
      <w:r w:rsidR="00FD5B9C">
        <w:rPr>
          <w:lang w:val="en-NZ"/>
        </w:rPr>
        <w:t>,</w:t>
      </w:r>
      <w:r w:rsidR="003D34D5" w:rsidRPr="00713B84">
        <w:rPr>
          <w:lang w:val="en-NZ"/>
        </w:rPr>
        <w:t xml:space="preserve"> and </w:t>
      </w:r>
      <w:r w:rsidR="00FD5B9C">
        <w:rPr>
          <w:lang w:val="en-NZ"/>
        </w:rPr>
        <w:t xml:space="preserve">addressing </w:t>
      </w:r>
      <w:r w:rsidR="003D34D5" w:rsidRPr="00713B84">
        <w:rPr>
          <w:lang w:val="en-NZ"/>
        </w:rPr>
        <w:t>current growth study discrepancies</w:t>
      </w:r>
      <w:r w:rsidR="00292FD4">
        <w:rPr>
          <w:lang w:val="en-NZ"/>
        </w:rPr>
        <w:t>, which</w:t>
      </w:r>
      <w:r w:rsidR="003D34D5" w:rsidRPr="00713B84">
        <w:rPr>
          <w:lang w:val="en-NZ"/>
        </w:rPr>
        <w:t xml:space="preserve"> significantly impact productivity estimates. </w:t>
      </w:r>
    </w:p>
    <w:p w14:paraId="47501298" w14:textId="3E6B0329" w:rsidR="00BC61A2" w:rsidRPr="00713B84" w:rsidRDefault="003D34D5" w:rsidP="00376AD8">
      <w:pPr>
        <w:pStyle w:val="SCtext"/>
        <w:numPr>
          <w:ilvl w:val="0"/>
          <w:numId w:val="64"/>
        </w:numPr>
        <w:ind w:left="1080"/>
        <w:rPr>
          <w:lang w:val="en-NZ"/>
        </w:rPr>
      </w:pPr>
      <w:r w:rsidRPr="00713B84">
        <w:rPr>
          <w:lang w:val="en-NZ"/>
        </w:rPr>
        <w:t xml:space="preserve">On the persistent data conflicts, </w:t>
      </w:r>
      <w:r w:rsidR="00686B1C" w:rsidRPr="00713B84">
        <w:rPr>
          <w:lang w:val="en-NZ"/>
        </w:rPr>
        <w:t xml:space="preserve">FFA members </w:t>
      </w:r>
      <w:r w:rsidRPr="00713B84">
        <w:rPr>
          <w:lang w:val="en-NZ"/>
        </w:rPr>
        <w:t xml:space="preserve">recommend continuing multi-model approaches (Stock </w:t>
      </w:r>
      <w:r w:rsidR="00686B1C" w:rsidRPr="00713B84">
        <w:rPr>
          <w:lang w:val="en-NZ"/>
        </w:rPr>
        <w:t>S</w:t>
      </w:r>
      <w:r w:rsidRPr="00713B84">
        <w:rPr>
          <w:lang w:val="en-NZ"/>
        </w:rPr>
        <w:t xml:space="preserve">ynthesis and </w:t>
      </w:r>
      <w:r w:rsidR="00686B1C" w:rsidRPr="00713B84">
        <w:rPr>
          <w:lang w:val="en-NZ"/>
        </w:rPr>
        <w:t>BSPM</w:t>
      </w:r>
      <w:r w:rsidRPr="00713B84">
        <w:rPr>
          <w:lang w:val="en-NZ"/>
        </w:rPr>
        <w:t>)</w:t>
      </w:r>
      <w:r w:rsidR="00FB396B">
        <w:rPr>
          <w:lang w:val="en-NZ"/>
        </w:rPr>
        <w:t xml:space="preserve">, and support </w:t>
      </w:r>
      <w:r w:rsidRPr="00713B84">
        <w:rPr>
          <w:lang w:val="en-NZ"/>
        </w:rPr>
        <w:t>a review workshop and summary paper to capture recent progress and outstanding challenges across the full cycle for upcoming work</w:t>
      </w:r>
      <w:r w:rsidR="00292FD4">
        <w:rPr>
          <w:lang w:val="en-NZ"/>
        </w:rPr>
        <w:t>,</w:t>
      </w:r>
      <w:r w:rsidRPr="00713B84">
        <w:rPr>
          <w:lang w:val="en-NZ"/>
        </w:rPr>
        <w:t xml:space="preserve"> and </w:t>
      </w:r>
      <w:r w:rsidR="00292FD4">
        <w:rPr>
          <w:lang w:val="en-NZ"/>
        </w:rPr>
        <w:t xml:space="preserve">to gain the </w:t>
      </w:r>
      <w:r w:rsidRPr="00713B84">
        <w:rPr>
          <w:lang w:val="en-NZ"/>
        </w:rPr>
        <w:t>opportunity to share these advances across RFMOs.</w:t>
      </w:r>
      <w:r w:rsidR="00313106">
        <w:rPr>
          <w:lang w:val="en-NZ"/>
        </w:rPr>
        <w:t xml:space="preserve">  </w:t>
      </w:r>
    </w:p>
    <w:p w14:paraId="5DA529E6" w14:textId="77777777" w:rsidR="005301E2" w:rsidRPr="00713B84" w:rsidRDefault="005301E2" w:rsidP="005301E2">
      <w:pPr>
        <w:pStyle w:val="SCtext"/>
        <w:numPr>
          <w:ilvl w:val="0"/>
          <w:numId w:val="0"/>
        </w:numPr>
        <w:ind w:left="720"/>
        <w:rPr>
          <w:lang w:val="en-NZ"/>
        </w:rPr>
      </w:pPr>
    </w:p>
    <w:p w14:paraId="1C3D3231" w14:textId="03C8D5EB" w:rsidR="00285433" w:rsidRPr="00713B84" w:rsidRDefault="00285433" w:rsidP="008173CB">
      <w:pPr>
        <w:pStyle w:val="SCtext"/>
        <w:rPr>
          <w:lang w:val="en-NZ"/>
        </w:rPr>
      </w:pPr>
      <w:r w:rsidRPr="00713B84">
        <w:rPr>
          <w:lang w:val="en-NZ"/>
        </w:rPr>
        <w:t xml:space="preserve">Japan stated </w:t>
      </w:r>
      <w:r w:rsidR="00FD5B9C">
        <w:rPr>
          <w:lang w:val="en-NZ"/>
        </w:rPr>
        <w:t>that it appreciates</w:t>
      </w:r>
      <w:r w:rsidRPr="00713B84">
        <w:rPr>
          <w:lang w:val="en-NZ"/>
        </w:rPr>
        <w:t xml:space="preserve"> the effort made to improve the stock assessment of these regulated species</w:t>
      </w:r>
      <w:r w:rsidR="000121AE" w:rsidRPr="00713B84">
        <w:rPr>
          <w:lang w:val="en-NZ"/>
        </w:rPr>
        <w:t xml:space="preserve">, and </w:t>
      </w:r>
      <w:r w:rsidR="005642C8" w:rsidRPr="00713B84">
        <w:rPr>
          <w:lang w:val="en-NZ"/>
        </w:rPr>
        <w:t xml:space="preserve">stated that it </w:t>
      </w:r>
      <w:r w:rsidRPr="00713B84">
        <w:rPr>
          <w:lang w:val="en-NZ"/>
        </w:rPr>
        <w:t xml:space="preserve">is noteworthy that the positive impact of </w:t>
      </w:r>
      <w:r w:rsidR="005642C8" w:rsidRPr="00713B84">
        <w:rPr>
          <w:lang w:val="en-NZ"/>
        </w:rPr>
        <w:t xml:space="preserve">the CMM </w:t>
      </w:r>
      <w:r w:rsidRPr="00713B84">
        <w:rPr>
          <w:lang w:val="en-NZ"/>
        </w:rPr>
        <w:t xml:space="preserve">was quantitatively evaluated and confirmed in </w:t>
      </w:r>
      <w:r w:rsidR="005642C8" w:rsidRPr="00713B84">
        <w:rPr>
          <w:lang w:val="en-NZ"/>
        </w:rPr>
        <w:t xml:space="preserve">the </w:t>
      </w:r>
      <w:r w:rsidRPr="00713B84">
        <w:rPr>
          <w:lang w:val="en-NZ"/>
        </w:rPr>
        <w:t>assessment.</w:t>
      </w:r>
      <w:r w:rsidR="005642C8" w:rsidRPr="00713B84">
        <w:rPr>
          <w:lang w:val="en-NZ"/>
        </w:rPr>
        <w:t xml:space="preserve"> </w:t>
      </w:r>
      <w:r w:rsidR="00943A20" w:rsidRPr="00713B84">
        <w:rPr>
          <w:lang w:val="en-NZ"/>
        </w:rPr>
        <w:t>T</w:t>
      </w:r>
      <w:r w:rsidRPr="00713B84">
        <w:rPr>
          <w:lang w:val="en-NZ"/>
        </w:rPr>
        <w:t xml:space="preserve">he report clearly highlights the impact of the introduction </w:t>
      </w:r>
      <w:r w:rsidR="00FD5B9C">
        <w:rPr>
          <w:lang w:val="en-NZ"/>
        </w:rPr>
        <w:t xml:space="preserve">of </w:t>
      </w:r>
      <w:r w:rsidRPr="00713B84">
        <w:rPr>
          <w:lang w:val="en-NZ"/>
        </w:rPr>
        <w:t xml:space="preserve">management measures, particularly in relation to the degradation in the quality of </w:t>
      </w:r>
      <w:r w:rsidR="005642C8" w:rsidRPr="00713B84">
        <w:rPr>
          <w:lang w:val="en-NZ"/>
        </w:rPr>
        <w:t xml:space="preserve">CPUE </w:t>
      </w:r>
      <w:r w:rsidRPr="00713B84">
        <w:rPr>
          <w:lang w:val="en-NZ"/>
        </w:rPr>
        <w:t>and size data for the species. Based on the biological information in Fig</w:t>
      </w:r>
      <w:r w:rsidR="00FD5B9C">
        <w:rPr>
          <w:rFonts w:hint="eastAsia"/>
          <w:lang w:val="en-NZ"/>
        </w:rPr>
        <w:t>ure</w:t>
      </w:r>
      <w:r w:rsidRPr="00713B84">
        <w:rPr>
          <w:lang w:val="en-NZ"/>
        </w:rPr>
        <w:t xml:space="preserve"> 23</w:t>
      </w:r>
      <w:r w:rsidR="00FD5B9C">
        <w:rPr>
          <w:rFonts w:hint="eastAsia"/>
          <w:lang w:val="en-NZ"/>
        </w:rPr>
        <w:t>,</w:t>
      </w:r>
      <w:r w:rsidRPr="00713B84">
        <w:rPr>
          <w:lang w:val="en-NZ"/>
        </w:rPr>
        <w:t xml:space="preserve"> the age at maturity is estimated to be 5 to 10 years, so the effect of the no retention measure implemented in 2013 should be starting</w:t>
      </w:r>
      <w:r w:rsidR="00943A20" w:rsidRPr="00713B84">
        <w:rPr>
          <w:lang w:val="en-NZ"/>
        </w:rPr>
        <w:t xml:space="preserve"> </w:t>
      </w:r>
      <w:r w:rsidRPr="00713B84">
        <w:rPr>
          <w:lang w:val="en-NZ"/>
        </w:rPr>
        <w:t xml:space="preserve">to appear. However, looking at </w:t>
      </w:r>
      <w:r w:rsidR="00FD5B9C">
        <w:rPr>
          <w:lang w:val="en-NZ"/>
        </w:rPr>
        <w:t>Figure</w:t>
      </w:r>
      <w:r w:rsidRPr="00713B84">
        <w:rPr>
          <w:lang w:val="en-NZ"/>
        </w:rPr>
        <w:t xml:space="preserve"> 45</w:t>
      </w:r>
      <w:r w:rsidR="00182C28">
        <w:rPr>
          <w:lang w:val="en-NZ"/>
        </w:rPr>
        <w:t xml:space="preserve">, fishing mortality has also </w:t>
      </w:r>
      <w:r w:rsidRPr="00713B84">
        <w:rPr>
          <w:lang w:val="en-NZ"/>
        </w:rPr>
        <w:t>declined in recent years. There is no corresponding increasing trend in recruitment or stock biomass.</w:t>
      </w:r>
      <w:r w:rsidR="00943A20" w:rsidRPr="00713B84">
        <w:rPr>
          <w:lang w:val="en-NZ"/>
        </w:rPr>
        <w:t xml:space="preserve"> </w:t>
      </w:r>
      <w:r w:rsidRPr="00713B84">
        <w:rPr>
          <w:lang w:val="en-NZ"/>
        </w:rPr>
        <w:t xml:space="preserve">This may be related to the fact that this species </w:t>
      </w:r>
      <w:r w:rsidR="00CA1E55" w:rsidRPr="00713B84">
        <w:rPr>
          <w:lang w:val="en-NZ"/>
        </w:rPr>
        <w:t xml:space="preserve">is </w:t>
      </w:r>
      <w:r w:rsidRPr="00713B84">
        <w:rPr>
          <w:lang w:val="en-NZ"/>
        </w:rPr>
        <w:t>not as productive as the silky shark, but there might also be issues with the data</w:t>
      </w:r>
      <w:r w:rsidR="00FD5B9C">
        <w:rPr>
          <w:lang w:val="en-NZ"/>
        </w:rPr>
        <w:t>,</w:t>
      </w:r>
      <w:r w:rsidRPr="00713B84">
        <w:rPr>
          <w:lang w:val="en-NZ"/>
        </w:rPr>
        <w:t xml:space="preserve"> as mentioned in the document. </w:t>
      </w:r>
      <w:r w:rsidR="00CA1E55" w:rsidRPr="00713B84">
        <w:rPr>
          <w:lang w:val="en-NZ"/>
        </w:rPr>
        <w:t xml:space="preserve">Japan inquired about the </w:t>
      </w:r>
      <w:r w:rsidRPr="00713B84">
        <w:rPr>
          <w:lang w:val="en-NZ"/>
        </w:rPr>
        <w:t>so</w:t>
      </w:r>
      <w:r w:rsidR="00943A20" w:rsidRPr="00713B84">
        <w:rPr>
          <w:lang w:val="en-NZ"/>
        </w:rPr>
        <w:t>-</w:t>
      </w:r>
      <w:r w:rsidRPr="00713B84">
        <w:rPr>
          <w:lang w:val="en-NZ"/>
        </w:rPr>
        <w:t>called recruitment relationship in Fig</w:t>
      </w:r>
      <w:r w:rsidR="00FD5B9C">
        <w:rPr>
          <w:rFonts w:hint="eastAsia"/>
          <w:lang w:val="en-NZ"/>
        </w:rPr>
        <w:t>ure</w:t>
      </w:r>
      <w:r w:rsidRPr="00713B84">
        <w:rPr>
          <w:lang w:val="en-NZ"/>
        </w:rPr>
        <w:t xml:space="preserve"> 14, </w:t>
      </w:r>
      <w:r w:rsidR="00CA1E55" w:rsidRPr="00713B84">
        <w:rPr>
          <w:lang w:val="en-NZ"/>
        </w:rPr>
        <w:t xml:space="preserve">if </w:t>
      </w:r>
      <w:r w:rsidRPr="00713B84">
        <w:rPr>
          <w:lang w:val="en-NZ"/>
        </w:rPr>
        <w:t>each of these assumptions result</w:t>
      </w:r>
      <w:r w:rsidR="00CA1E55" w:rsidRPr="00713B84">
        <w:rPr>
          <w:lang w:val="en-NZ"/>
        </w:rPr>
        <w:t>ed</w:t>
      </w:r>
      <w:r w:rsidRPr="00713B84">
        <w:rPr>
          <w:lang w:val="en-NZ"/>
        </w:rPr>
        <w:t xml:space="preserve"> in </w:t>
      </w:r>
      <w:r w:rsidR="00FD5B9C">
        <w:rPr>
          <w:rFonts w:hint="eastAsia"/>
          <w:lang w:val="en-NZ"/>
        </w:rPr>
        <w:t xml:space="preserve">a </w:t>
      </w:r>
      <w:r w:rsidRPr="00713B84">
        <w:rPr>
          <w:lang w:val="en-NZ"/>
        </w:rPr>
        <w:t>significant change in the trend of stock biomass or fishing mortality</w:t>
      </w:r>
      <w:r w:rsidR="00FD5B9C">
        <w:rPr>
          <w:rFonts w:hint="eastAsia"/>
          <w:lang w:val="en-NZ"/>
        </w:rPr>
        <w:t>.</w:t>
      </w:r>
    </w:p>
    <w:p w14:paraId="319611A1" w14:textId="77777777" w:rsidR="00CA1E55" w:rsidRPr="00713B84" w:rsidRDefault="00CA1E55" w:rsidP="00CA1E55">
      <w:pPr>
        <w:pStyle w:val="SCtext"/>
        <w:numPr>
          <w:ilvl w:val="0"/>
          <w:numId w:val="0"/>
        </w:numPr>
        <w:rPr>
          <w:lang w:val="en-NZ"/>
        </w:rPr>
      </w:pPr>
    </w:p>
    <w:p w14:paraId="0431CCFE" w14:textId="4F8AABF0" w:rsidR="00943A20" w:rsidRPr="00713B84" w:rsidRDefault="00FD5B9C" w:rsidP="008173CB">
      <w:pPr>
        <w:pStyle w:val="SCtext"/>
        <w:rPr>
          <w:lang w:val="en-NZ"/>
        </w:rPr>
      </w:pPr>
      <w:r>
        <w:rPr>
          <w:lang w:val="en-NZ"/>
        </w:rPr>
        <w:t>Dragonfly</w:t>
      </w:r>
      <w:r>
        <w:rPr>
          <w:rFonts w:hint="eastAsia"/>
          <w:lang w:val="en-NZ"/>
        </w:rPr>
        <w:t xml:space="preserve"> </w:t>
      </w:r>
      <w:r w:rsidR="00DA609D" w:rsidRPr="00713B84">
        <w:rPr>
          <w:lang w:val="en-NZ"/>
        </w:rPr>
        <w:t xml:space="preserve">noted </w:t>
      </w:r>
      <w:r w:rsidR="008C7B69" w:rsidRPr="00713B84">
        <w:rPr>
          <w:lang w:val="en-NZ"/>
        </w:rPr>
        <w:t>that</w:t>
      </w:r>
      <w:r>
        <w:rPr>
          <w:lang w:val="en-NZ"/>
        </w:rPr>
        <w:t>,</w:t>
      </w:r>
      <w:r w:rsidR="008C7B69" w:rsidRPr="00713B84">
        <w:rPr>
          <w:lang w:val="en-NZ"/>
        </w:rPr>
        <w:t xml:space="preserve"> </w:t>
      </w:r>
      <w:r w:rsidR="002F5AE2" w:rsidRPr="00713B84">
        <w:rPr>
          <w:lang w:val="en-NZ"/>
        </w:rPr>
        <w:t xml:space="preserve">because of </w:t>
      </w:r>
      <w:r w:rsidR="008C7B69" w:rsidRPr="00713B84">
        <w:rPr>
          <w:lang w:val="en-NZ"/>
        </w:rPr>
        <w:t>recent issues with data quality and quantity</w:t>
      </w:r>
      <w:r>
        <w:rPr>
          <w:lang w:val="en-NZ"/>
        </w:rPr>
        <w:t>,</w:t>
      </w:r>
      <w:r w:rsidR="008C7B69" w:rsidRPr="00713B84">
        <w:rPr>
          <w:lang w:val="en-NZ"/>
        </w:rPr>
        <w:t xml:space="preserve"> there is potentially a bias in how many shark records </w:t>
      </w:r>
      <w:r w:rsidR="008A753F" w:rsidRPr="00713B84">
        <w:rPr>
          <w:lang w:val="en-NZ"/>
        </w:rPr>
        <w:t xml:space="preserve">have been </w:t>
      </w:r>
      <w:r w:rsidR="00DA609D" w:rsidRPr="00713B84">
        <w:rPr>
          <w:lang w:val="en-NZ"/>
        </w:rPr>
        <w:t xml:space="preserve">received </w:t>
      </w:r>
      <w:r w:rsidR="005A23C8" w:rsidRPr="00713B84">
        <w:rPr>
          <w:lang w:val="en-NZ"/>
        </w:rPr>
        <w:t>recently</w:t>
      </w:r>
      <w:r w:rsidR="008A753F" w:rsidRPr="00713B84">
        <w:rPr>
          <w:lang w:val="en-NZ"/>
        </w:rPr>
        <w:t>,</w:t>
      </w:r>
      <w:r w:rsidR="005A23C8" w:rsidRPr="00713B84">
        <w:rPr>
          <w:lang w:val="en-NZ"/>
        </w:rPr>
        <w:t xml:space="preserve"> </w:t>
      </w:r>
      <w:r w:rsidR="008C7B69" w:rsidRPr="00713B84">
        <w:rPr>
          <w:lang w:val="en-NZ"/>
        </w:rPr>
        <w:t xml:space="preserve">relative to what </w:t>
      </w:r>
      <w:r w:rsidR="00DA609D" w:rsidRPr="00713B84">
        <w:rPr>
          <w:lang w:val="en-NZ"/>
        </w:rPr>
        <w:t xml:space="preserve">was previously </w:t>
      </w:r>
      <w:r w:rsidR="008C7B69" w:rsidRPr="00713B84">
        <w:rPr>
          <w:lang w:val="en-NZ"/>
        </w:rPr>
        <w:t>reported</w:t>
      </w:r>
      <w:r w:rsidR="00EB2AC2" w:rsidRPr="00713B84">
        <w:rPr>
          <w:lang w:val="en-NZ"/>
        </w:rPr>
        <w:t xml:space="preserve">, and they </w:t>
      </w:r>
      <w:r w:rsidR="008C7B69" w:rsidRPr="00713B84">
        <w:rPr>
          <w:lang w:val="en-NZ"/>
        </w:rPr>
        <w:t xml:space="preserve">would expect </w:t>
      </w:r>
      <w:r w:rsidR="005A23C8" w:rsidRPr="00713B84">
        <w:rPr>
          <w:lang w:val="en-NZ"/>
        </w:rPr>
        <w:t xml:space="preserve">to </w:t>
      </w:r>
      <w:r w:rsidR="008C7B69" w:rsidRPr="00713B84">
        <w:rPr>
          <w:lang w:val="en-NZ"/>
        </w:rPr>
        <w:t>see a delayed signal of recovery relative to what's actually happening in the water</w:t>
      </w:r>
      <w:r w:rsidR="005A23C8" w:rsidRPr="00713B84">
        <w:rPr>
          <w:lang w:val="en-NZ"/>
        </w:rPr>
        <w:t xml:space="preserve"> </w:t>
      </w:r>
      <w:r w:rsidR="008C7B69" w:rsidRPr="00713B84">
        <w:rPr>
          <w:lang w:val="en-NZ"/>
        </w:rPr>
        <w:t>if not all sharks are recorded.</w:t>
      </w:r>
      <w:r w:rsidR="005A23C8" w:rsidRPr="00713B84">
        <w:rPr>
          <w:lang w:val="en-NZ"/>
        </w:rPr>
        <w:t xml:space="preserve"> </w:t>
      </w:r>
      <w:r w:rsidR="00DA609D" w:rsidRPr="00713B84">
        <w:rPr>
          <w:lang w:val="en-NZ"/>
        </w:rPr>
        <w:t xml:space="preserve">This </w:t>
      </w:r>
      <w:r w:rsidR="005A23C8" w:rsidRPr="00713B84">
        <w:rPr>
          <w:lang w:val="en-NZ"/>
        </w:rPr>
        <w:t>i</w:t>
      </w:r>
      <w:r w:rsidR="008C7B69" w:rsidRPr="00713B84">
        <w:rPr>
          <w:lang w:val="en-NZ"/>
        </w:rPr>
        <w:t xml:space="preserve">s one </w:t>
      </w:r>
      <w:r>
        <w:rPr>
          <w:lang w:val="en-NZ"/>
        </w:rPr>
        <w:t>reason</w:t>
      </w:r>
      <w:r w:rsidRPr="00713B84">
        <w:rPr>
          <w:lang w:val="en-NZ"/>
        </w:rPr>
        <w:t xml:space="preserve"> </w:t>
      </w:r>
      <w:r w:rsidR="008C7B69" w:rsidRPr="00713B84">
        <w:rPr>
          <w:lang w:val="en-NZ"/>
        </w:rPr>
        <w:t xml:space="preserve">it's so important to have consistent observer protocols </w:t>
      </w:r>
      <w:r w:rsidR="005A23C8" w:rsidRPr="00713B84">
        <w:rPr>
          <w:lang w:val="en-NZ"/>
        </w:rPr>
        <w:t xml:space="preserve">with </w:t>
      </w:r>
      <w:r w:rsidR="008C7B69" w:rsidRPr="00713B84">
        <w:rPr>
          <w:lang w:val="en-NZ"/>
        </w:rPr>
        <w:t>observers asked to bring all sharks close to the vessel so that they can be identified</w:t>
      </w:r>
      <w:r w:rsidR="00DA609D" w:rsidRPr="00713B84">
        <w:rPr>
          <w:lang w:val="en-NZ"/>
        </w:rPr>
        <w:t>. H</w:t>
      </w:r>
      <w:r w:rsidR="008C7B69" w:rsidRPr="00713B84">
        <w:rPr>
          <w:lang w:val="en-NZ"/>
        </w:rPr>
        <w:t>opefully</w:t>
      </w:r>
      <w:r>
        <w:rPr>
          <w:rFonts w:hint="eastAsia"/>
          <w:lang w:val="en-NZ"/>
        </w:rPr>
        <w:t>,</w:t>
      </w:r>
      <w:r w:rsidR="008C7B69" w:rsidRPr="00713B84">
        <w:rPr>
          <w:lang w:val="en-NZ"/>
        </w:rPr>
        <w:t xml:space="preserve"> in the future</w:t>
      </w:r>
      <w:r>
        <w:rPr>
          <w:rFonts w:hint="eastAsia"/>
          <w:lang w:val="en-NZ"/>
        </w:rPr>
        <w:t>,</w:t>
      </w:r>
      <w:r w:rsidR="008C7B69" w:rsidRPr="00713B84">
        <w:rPr>
          <w:lang w:val="en-NZ"/>
        </w:rPr>
        <w:t xml:space="preserve"> </w:t>
      </w:r>
      <w:r w:rsidR="005A3EB2" w:rsidRPr="00713B84">
        <w:rPr>
          <w:lang w:val="en-NZ"/>
        </w:rPr>
        <w:t xml:space="preserve">there will be </w:t>
      </w:r>
      <w:r w:rsidR="008C7B69" w:rsidRPr="00713B84">
        <w:rPr>
          <w:lang w:val="en-NZ"/>
        </w:rPr>
        <w:t xml:space="preserve">usable data and </w:t>
      </w:r>
      <w:r w:rsidR="005A3EB2" w:rsidRPr="00713B84">
        <w:rPr>
          <w:lang w:val="en-NZ"/>
        </w:rPr>
        <w:t xml:space="preserve">these </w:t>
      </w:r>
      <w:r w:rsidR="008C7B69" w:rsidRPr="00713B84">
        <w:rPr>
          <w:lang w:val="en-NZ"/>
        </w:rPr>
        <w:t xml:space="preserve">potential biases </w:t>
      </w:r>
      <w:r>
        <w:rPr>
          <w:rFonts w:hint="eastAsia"/>
          <w:lang w:val="en-NZ"/>
        </w:rPr>
        <w:t>will be</w:t>
      </w:r>
      <w:r w:rsidRPr="00713B84">
        <w:rPr>
          <w:lang w:val="en-NZ"/>
        </w:rPr>
        <w:t xml:space="preserve"> </w:t>
      </w:r>
      <w:r w:rsidR="008C7B69" w:rsidRPr="00713B84">
        <w:rPr>
          <w:lang w:val="en-NZ"/>
        </w:rPr>
        <w:t>kept to a minimum</w:t>
      </w:r>
      <w:r w:rsidR="005A3EB2" w:rsidRPr="00713B84">
        <w:rPr>
          <w:lang w:val="en-NZ"/>
        </w:rPr>
        <w:t xml:space="preserve">, but </w:t>
      </w:r>
      <w:r w:rsidR="008C7B69" w:rsidRPr="00713B84">
        <w:rPr>
          <w:lang w:val="en-NZ"/>
        </w:rPr>
        <w:t xml:space="preserve">it's very hard to know for sure the scale </w:t>
      </w:r>
      <w:r>
        <w:rPr>
          <w:rFonts w:hint="eastAsia"/>
          <w:lang w:val="en-NZ"/>
        </w:rPr>
        <w:t xml:space="preserve">of </w:t>
      </w:r>
      <w:r w:rsidR="005A3EB2" w:rsidRPr="00713B84">
        <w:rPr>
          <w:lang w:val="en-NZ"/>
        </w:rPr>
        <w:t>this issue</w:t>
      </w:r>
      <w:r w:rsidR="008C7B69" w:rsidRPr="00713B84">
        <w:rPr>
          <w:lang w:val="en-NZ"/>
        </w:rPr>
        <w:t xml:space="preserve">. </w:t>
      </w:r>
      <w:r w:rsidR="00E679EE" w:rsidRPr="00713B84">
        <w:rPr>
          <w:lang w:val="en-NZ"/>
        </w:rPr>
        <w:t>The</w:t>
      </w:r>
      <w:r w:rsidR="008A753F" w:rsidRPr="00713B84">
        <w:rPr>
          <w:lang w:val="en-NZ"/>
        </w:rPr>
        <w:t>y</w:t>
      </w:r>
      <w:r w:rsidR="00E679EE" w:rsidRPr="00713B84">
        <w:rPr>
          <w:lang w:val="en-NZ"/>
        </w:rPr>
        <w:t xml:space="preserve"> stated that i</w:t>
      </w:r>
      <w:r w:rsidR="008C7B69" w:rsidRPr="00713B84">
        <w:rPr>
          <w:lang w:val="en-NZ"/>
        </w:rPr>
        <w:t>nterestingly the stock recruit</w:t>
      </w:r>
      <w:r w:rsidR="005A3EB2" w:rsidRPr="00713B84">
        <w:rPr>
          <w:lang w:val="en-NZ"/>
        </w:rPr>
        <w:t>ment</w:t>
      </w:r>
      <w:r w:rsidR="008C7B69" w:rsidRPr="00713B84">
        <w:rPr>
          <w:lang w:val="en-NZ"/>
        </w:rPr>
        <w:t xml:space="preserve"> relationship in this context had very little impact </w:t>
      </w:r>
      <w:r w:rsidR="005A23C8" w:rsidRPr="00713B84">
        <w:rPr>
          <w:lang w:val="en-NZ"/>
        </w:rPr>
        <w:t xml:space="preserve">in </w:t>
      </w:r>
      <w:r w:rsidR="008C7B69" w:rsidRPr="00713B84">
        <w:rPr>
          <w:lang w:val="en-NZ"/>
        </w:rPr>
        <w:t>that ensemble</w:t>
      </w:r>
      <w:r w:rsidR="00E679EE" w:rsidRPr="00713B84">
        <w:rPr>
          <w:lang w:val="en-NZ"/>
        </w:rPr>
        <w:t>;</w:t>
      </w:r>
      <w:r w:rsidR="005A23C8" w:rsidRPr="00713B84">
        <w:rPr>
          <w:lang w:val="en-NZ"/>
        </w:rPr>
        <w:t xml:space="preserve"> </w:t>
      </w:r>
      <w:r w:rsidR="00E679EE" w:rsidRPr="00713B84">
        <w:rPr>
          <w:lang w:val="en-NZ"/>
        </w:rPr>
        <w:t xml:space="preserve">it was </w:t>
      </w:r>
      <w:r w:rsidR="008C7B69" w:rsidRPr="00713B84">
        <w:rPr>
          <w:lang w:val="en-NZ"/>
        </w:rPr>
        <w:t xml:space="preserve">introduced into the ensemble </w:t>
      </w:r>
      <w:r w:rsidR="005A3EB2" w:rsidRPr="00713B84">
        <w:rPr>
          <w:lang w:val="en-NZ"/>
        </w:rPr>
        <w:t xml:space="preserve">and </w:t>
      </w:r>
      <w:r w:rsidR="00EB2AC2" w:rsidRPr="00713B84">
        <w:rPr>
          <w:lang w:val="en-NZ"/>
        </w:rPr>
        <w:t xml:space="preserve">they </w:t>
      </w:r>
      <w:r w:rsidR="008C7B69" w:rsidRPr="00713B84">
        <w:rPr>
          <w:lang w:val="en-NZ"/>
        </w:rPr>
        <w:t>expect</w:t>
      </w:r>
      <w:r w:rsidR="005A23C8" w:rsidRPr="00713B84">
        <w:rPr>
          <w:lang w:val="en-NZ"/>
        </w:rPr>
        <w:t>ed</w:t>
      </w:r>
      <w:r w:rsidR="008C7B69" w:rsidRPr="00713B84">
        <w:rPr>
          <w:lang w:val="en-NZ"/>
        </w:rPr>
        <w:t xml:space="preserve"> to see more of an impact</w:t>
      </w:r>
      <w:r w:rsidR="00EB2AC2" w:rsidRPr="00713B84">
        <w:rPr>
          <w:lang w:val="en-NZ"/>
        </w:rPr>
        <w:t>,</w:t>
      </w:r>
      <w:r w:rsidR="008C7B69" w:rsidRPr="00713B84">
        <w:rPr>
          <w:lang w:val="en-NZ"/>
        </w:rPr>
        <w:t xml:space="preserve"> given the depletion level, but </w:t>
      </w:r>
      <w:r w:rsidR="005A3EB2" w:rsidRPr="00713B84">
        <w:rPr>
          <w:lang w:val="en-NZ"/>
        </w:rPr>
        <w:t xml:space="preserve">it may be </w:t>
      </w:r>
      <w:r w:rsidR="008C7B69" w:rsidRPr="00713B84">
        <w:rPr>
          <w:lang w:val="en-NZ"/>
        </w:rPr>
        <w:t xml:space="preserve">that given how slow the rebuilding is the impact of reduced fishing mortality on recruitment and population trends </w:t>
      </w:r>
      <w:r w:rsidR="00EB2AC2" w:rsidRPr="00713B84">
        <w:rPr>
          <w:lang w:val="en-NZ"/>
        </w:rPr>
        <w:t>takes a few years to become evident</w:t>
      </w:r>
      <w:r w:rsidR="008C7B69" w:rsidRPr="00713B84">
        <w:rPr>
          <w:lang w:val="en-NZ"/>
        </w:rPr>
        <w:t xml:space="preserve">. </w:t>
      </w:r>
      <w:r w:rsidR="00E679EE" w:rsidRPr="00713B84">
        <w:rPr>
          <w:lang w:val="en-NZ"/>
        </w:rPr>
        <w:t xml:space="preserve">They noted that this </w:t>
      </w:r>
      <w:r w:rsidR="005D4DB2" w:rsidRPr="00713B84">
        <w:rPr>
          <w:lang w:val="en-NZ"/>
        </w:rPr>
        <w:t xml:space="preserve">will be </w:t>
      </w:r>
      <w:r w:rsidR="008C7B69" w:rsidRPr="00713B84">
        <w:rPr>
          <w:lang w:val="en-NZ"/>
        </w:rPr>
        <w:t xml:space="preserve">interesting to </w:t>
      </w:r>
      <w:r w:rsidR="00E679EE" w:rsidRPr="00713B84">
        <w:rPr>
          <w:lang w:val="en-NZ"/>
        </w:rPr>
        <w:t xml:space="preserve">examine in </w:t>
      </w:r>
      <w:r w:rsidR="008C7B69" w:rsidRPr="00713B84">
        <w:rPr>
          <w:lang w:val="en-NZ"/>
        </w:rPr>
        <w:t xml:space="preserve">the next stock assessment. </w:t>
      </w:r>
    </w:p>
    <w:p w14:paraId="20302412" w14:textId="77777777" w:rsidR="0075215D" w:rsidRPr="00713B84" w:rsidRDefault="0075215D" w:rsidP="0075215D">
      <w:pPr>
        <w:pStyle w:val="SCtext"/>
        <w:numPr>
          <w:ilvl w:val="0"/>
          <w:numId w:val="0"/>
        </w:numPr>
        <w:rPr>
          <w:lang w:val="en-NZ"/>
        </w:rPr>
      </w:pPr>
    </w:p>
    <w:p w14:paraId="30238455" w14:textId="2619D542" w:rsidR="00C30C01" w:rsidRPr="00713B84" w:rsidRDefault="00C30C01" w:rsidP="008173CB">
      <w:pPr>
        <w:pStyle w:val="SCtext"/>
        <w:rPr>
          <w:rFonts w:eastAsia="Batang"/>
          <w:lang w:val="en-NZ"/>
        </w:rPr>
      </w:pPr>
      <w:r w:rsidRPr="00713B84">
        <w:rPr>
          <w:rFonts w:eastAsia="Batang"/>
          <w:lang w:val="en-NZ"/>
        </w:rPr>
        <w:t xml:space="preserve">Japan inquired </w:t>
      </w:r>
      <w:r w:rsidR="0075215D" w:rsidRPr="00713B84">
        <w:rPr>
          <w:rFonts w:eastAsia="Batang"/>
          <w:lang w:val="en-NZ"/>
        </w:rPr>
        <w:t xml:space="preserve">regarding </w:t>
      </w:r>
      <w:r w:rsidRPr="00713B84">
        <w:rPr>
          <w:rFonts w:eastAsia="Batang"/>
          <w:lang w:val="en-NZ"/>
        </w:rPr>
        <w:t>the recruitment assumption</w:t>
      </w:r>
      <w:r w:rsidR="00FD5B9C">
        <w:rPr>
          <w:rFonts w:eastAsia="Batang"/>
          <w:lang w:val="en-NZ"/>
        </w:rPr>
        <w:t>. What</w:t>
      </w:r>
      <w:r w:rsidRPr="00713B84">
        <w:rPr>
          <w:rFonts w:eastAsia="Batang"/>
          <w:lang w:val="en-NZ"/>
        </w:rPr>
        <w:t xml:space="preserve"> value was used as a sigma R for this stock? </w:t>
      </w:r>
      <w:r w:rsidR="001169AC" w:rsidRPr="00713B84">
        <w:rPr>
          <w:rFonts w:eastAsia="Batang"/>
          <w:lang w:val="en-NZ"/>
        </w:rPr>
        <w:t xml:space="preserve">Dragonfly </w:t>
      </w:r>
      <w:r w:rsidRPr="00713B84">
        <w:rPr>
          <w:rFonts w:eastAsia="Batang"/>
          <w:lang w:val="en-NZ"/>
        </w:rPr>
        <w:t xml:space="preserve">replied that </w:t>
      </w:r>
      <w:r w:rsidRPr="00713B84">
        <w:rPr>
          <w:lang w:val="en-NZ"/>
        </w:rPr>
        <w:t>t</w:t>
      </w:r>
      <w:r w:rsidRPr="00713B84">
        <w:rPr>
          <w:spacing w:val="1"/>
          <w:lang w:val="en-NZ"/>
        </w:rPr>
        <w:t>h</w:t>
      </w:r>
      <w:r w:rsidRPr="00713B84">
        <w:rPr>
          <w:lang w:val="en-NZ"/>
        </w:rPr>
        <w:t>e</w:t>
      </w:r>
      <w:r w:rsidRPr="00713B84">
        <w:rPr>
          <w:spacing w:val="-1"/>
          <w:lang w:val="en-NZ"/>
        </w:rPr>
        <w:t xml:space="preserve"> s</w:t>
      </w:r>
      <w:r w:rsidRPr="00713B84">
        <w:rPr>
          <w:lang w:val="en-NZ"/>
        </w:rPr>
        <w:t>i</w:t>
      </w:r>
      <w:r w:rsidRPr="00713B84">
        <w:rPr>
          <w:spacing w:val="1"/>
          <w:lang w:val="en-NZ"/>
        </w:rPr>
        <w:t>gm</w:t>
      </w:r>
      <w:r w:rsidRPr="00713B84">
        <w:rPr>
          <w:lang w:val="en-NZ"/>
        </w:rPr>
        <w:t>a</w:t>
      </w:r>
      <w:r w:rsidRPr="00713B84">
        <w:rPr>
          <w:spacing w:val="-4"/>
          <w:lang w:val="en-NZ"/>
        </w:rPr>
        <w:t xml:space="preserve"> </w:t>
      </w:r>
      <w:r w:rsidRPr="00713B84">
        <w:rPr>
          <w:lang w:val="en-NZ"/>
        </w:rPr>
        <w:t>R</w:t>
      </w:r>
      <w:r w:rsidRPr="00713B84">
        <w:rPr>
          <w:spacing w:val="-1"/>
          <w:lang w:val="en-NZ"/>
        </w:rPr>
        <w:t xml:space="preserve"> </w:t>
      </w:r>
      <w:r w:rsidRPr="00713B84">
        <w:rPr>
          <w:lang w:val="en-NZ"/>
        </w:rPr>
        <w:t>was</w:t>
      </w:r>
      <w:r w:rsidRPr="00713B84">
        <w:rPr>
          <w:spacing w:val="-3"/>
          <w:lang w:val="en-NZ"/>
        </w:rPr>
        <w:t xml:space="preserve"> </w:t>
      </w:r>
      <w:r w:rsidRPr="00713B84">
        <w:rPr>
          <w:spacing w:val="1"/>
          <w:lang w:val="en-NZ"/>
        </w:rPr>
        <w:t>f</w:t>
      </w:r>
      <w:r w:rsidRPr="00713B84">
        <w:rPr>
          <w:lang w:val="en-NZ"/>
        </w:rPr>
        <w:t>i</w:t>
      </w:r>
      <w:r w:rsidRPr="00713B84">
        <w:rPr>
          <w:spacing w:val="1"/>
          <w:lang w:val="en-NZ"/>
        </w:rPr>
        <w:t>x</w:t>
      </w:r>
      <w:r w:rsidRPr="00713B84">
        <w:rPr>
          <w:lang w:val="en-NZ"/>
        </w:rPr>
        <w:t>ed</w:t>
      </w:r>
      <w:r w:rsidRPr="00713B84">
        <w:rPr>
          <w:spacing w:val="-2"/>
          <w:lang w:val="en-NZ"/>
        </w:rPr>
        <w:t xml:space="preserve"> </w:t>
      </w:r>
      <w:r w:rsidRPr="00713B84">
        <w:rPr>
          <w:spacing w:val="1"/>
          <w:lang w:val="en-NZ"/>
        </w:rPr>
        <w:t>v</w:t>
      </w:r>
      <w:r w:rsidRPr="00713B84">
        <w:rPr>
          <w:lang w:val="en-NZ"/>
        </w:rPr>
        <w:t>e</w:t>
      </w:r>
      <w:r w:rsidRPr="00713B84">
        <w:rPr>
          <w:spacing w:val="-1"/>
          <w:lang w:val="en-NZ"/>
        </w:rPr>
        <w:t>r</w:t>
      </w:r>
      <w:r w:rsidRPr="00713B84">
        <w:rPr>
          <w:lang w:val="en-NZ"/>
        </w:rPr>
        <w:t>y</w:t>
      </w:r>
      <w:r w:rsidRPr="00713B84">
        <w:rPr>
          <w:spacing w:val="-5"/>
          <w:lang w:val="en-NZ"/>
        </w:rPr>
        <w:t xml:space="preserve"> </w:t>
      </w:r>
      <w:r w:rsidRPr="00713B84">
        <w:rPr>
          <w:lang w:val="en-NZ"/>
        </w:rPr>
        <w:t>l</w:t>
      </w:r>
      <w:r w:rsidRPr="00713B84">
        <w:rPr>
          <w:spacing w:val="1"/>
          <w:lang w:val="en-NZ"/>
        </w:rPr>
        <w:t>o</w:t>
      </w:r>
      <w:r w:rsidRPr="00713B84">
        <w:rPr>
          <w:lang w:val="en-NZ"/>
        </w:rPr>
        <w:t>w</w:t>
      </w:r>
      <w:r w:rsidRPr="00713B84">
        <w:rPr>
          <w:spacing w:val="-2"/>
          <w:lang w:val="en-NZ"/>
        </w:rPr>
        <w:t xml:space="preserve"> </w:t>
      </w:r>
      <w:r w:rsidRPr="00713B84">
        <w:rPr>
          <w:lang w:val="en-NZ"/>
        </w:rPr>
        <w:t>at</w:t>
      </w:r>
      <w:r w:rsidRPr="00713B84">
        <w:rPr>
          <w:spacing w:val="-1"/>
          <w:lang w:val="en-NZ"/>
        </w:rPr>
        <w:t xml:space="preserve"> </w:t>
      </w:r>
      <w:r w:rsidRPr="00713B84">
        <w:rPr>
          <w:spacing w:val="1"/>
          <w:lang w:val="en-NZ"/>
        </w:rPr>
        <w:t>0.1</w:t>
      </w:r>
      <w:r w:rsidRPr="00713B84">
        <w:rPr>
          <w:lang w:val="en-NZ"/>
        </w:rPr>
        <w:t>,</w:t>
      </w:r>
      <w:r w:rsidRPr="00713B84">
        <w:rPr>
          <w:spacing w:val="-2"/>
          <w:lang w:val="en-NZ"/>
        </w:rPr>
        <w:t xml:space="preserve"> w</w:t>
      </w:r>
      <w:r w:rsidRPr="00713B84">
        <w:rPr>
          <w:spacing w:val="1"/>
          <w:lang w:val="en-NZ"/>
        </w:rPr>
        <w:t>h</w:t>
      </w:r>
      <w:r w:rsidRPr="00713B84">
        <w:rPr>
          <w:lang w:val="en-NZ"/>
        </w:rPr>
        <w:t>ich</w:t>
      </w:r>
      <w:r w:rsidRPr="00713B84">
        <w:rPr>
          <w:spacing w:val="-3"/>
          <w:lang w:val="en-NZ"/>
        </w:rPr>
        <w:t xml:space="preserve"> </w:t>
      </w:r>
      <w:r w:rsidRPr="00713B84">
        <w:rPr>
          <w:spacing w:val="-2"/>
          <w:lang w:val="en-NZ"/>
        </w:rPr>
        <w:t>w</w:t>
      </w:r>
      <w:r w:rsidRPr="00713B84">
        <w:rPr>
          <w:lang w:val="en-NZ"/>
        </w:rPr>
        <w:t>as</w:t>
      </w:r>
      <w:r w:rsidRPr="00713B84">
        <w:rPr>
          <w:spacing w:val="-3"/>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s</w:t>
      </w:r>
      <w:r w:rsidRPr="00713B84">
        <w:rPr>
          <w:lang w:val="en-NZ"/>
        </w:rPr>
        <w:t>a</w:t>
      </w:r>
      <w:r w:rsidRPr="00713B84">
        <w:rPr>
          <w:spacing w:val="1"/>
          <w:lang w:val="en-NZ"/>
        </w:rPr>
        <w:t>m</w:t>
      </w:r>
      <w:r w:rsidRPr="00713B84">
        <w:rPr>
          <w:lang w:val="en-NZ"/>
        </w:rPr>
        <w:t>e</w:t>
      </w:r>
      <w:r w:rsidRPr="00713B84">
        <w:rPr>
          <w:spacing w:val="-3"/>
          <w:lang w:val="en-NZ"/>
        </w:rPr>
        <w:t xml:space="preserve"> </w:t>
      </w:r>
      <w:r w:rsidRPr="00713B84">
        <w:rPr>
          <w:lang w:val="en-NZ"/>
        </w:rPr>
        <w:t>a</w:t>
      </w:r>
      <w:r w:rsidRPr="00713B84">
        <w:rPr>
          <w:spacing w:val="-1"/>
          <w:lang w:val="en-NZ"/>
        </w:rPr>
        <w:t>ss</w:t>
      </w:r>
      <w:r w:rsidRPr="00713B84">
        <w:rPr>
          <w:spacing w:val="1"/>
          <w:lang w:val="en-NZ"/>
        </w:rPr>
        <w:t>ump</w:t>
      </w:r>
      <w:r w:rsidRPr="00713B84">
        <w:rPr>
          <w:lang w:val="en-NZ"/>
        </w:rPr>
        <w:t>ti</w:t>
      </w:r>
      <w:r w:rsidRPr="00713B84">
        <w:rPr>
          <w:spacing w:val="1"/>
          <w:lang w:val="en-NZ"/>
        </w:rPr>
        <w:t>o</w:t>
      </w:r>
      <w:r w:rsidRPr="00713B84">
        <w:rPr>
          <w:lang w:val="en-NZ"/>
        </w:rPr>
        <w:t>n</w:t>
      </w:r>
      <w:r w:rsidRPr="00713B84">
        <w:rPr>
          <w:spacing w:val="-7"/>
          <w:lang w:val="en-NZ"/>
        </w:rPr>
        <w:t xml:space="preserve"> </w:t>
      </w:r>
      <w:r w:rsidRPr="00713B84">
        <w:rPr>
          <w:lang w:val="en-NZ"/>
        </w:rPr>
        <w:t>as</w:t>
      </w:r>
      <w:r w:rsidRPr="00713B84">
        <w:rPr>
          <w:spacing w:val="-2"/>
          <w:lang w:val="en-NZ"/>
        </w:rPr>
        <w:t xml:space="preserve"> </w:t>
      </w:r>
      <w:r w:rsidRPr="00713B84">
        <w:rPr>
          <w:spacing w:val="1"/>
          <w:lang w:val="en-NZ"/>
        </w:rPr>
        <w:t>fo</w:t>
      </w:r>
      <w:r w:rsidRPr="00713B84">
        <w:rPr>
          <w:lang w:val="en-NZ"/>
        </w:rPr>
        <w:t>r</w:t>
      </w:r>
      <w:r w:rsidRPr="00713B84">
        <w:rPr>
          <w:spacing w:val="-3"/>
          <w:lang w:val="en-NZ"/>
        </w:rPr>
        <w:t xml:space="preserve"> </w:t>
      </w:r>
      <w:r w:rsidRPr="00713B84">
        <w:rPr>
          <w:lang w:val="en-NZ"/>
        </w:rPr>
        <w:lastRenderedPageBreak/>
        <w:t>t</w:t>
      </w:r>
      <w:r w:rsidRPr="00713B84">
        <w:rPr>
          <w:spacing w:val="1"/>
          <w:lang w:val="en-NZ"/>
        </w:rPr>
        <w:t>h</w:t>
      </w:r>
      <w:r w:rsidRPr="00713B84">
        <w:rPr>
          <w:lang w:val="en-NZ"/>
        </w:rPr>
        <w:t>e</w:t>
      </w:r>
      <w:r w:rsidRPr="00713B84">
        <w:rPr>
          <w:spacing w:val="-1"/>
          <w:lang w:val="en-NZ"/>
        </w:rPr>
        <w:t xml:space="preserve"> </w:t>
      </w:r>
      <w:r w:rsidRPr="00713B84">
        <w:rPr>
          <w:lang w:val="en-NZ"/>
        </w:rPr>
        <w:t>la</w:t>
      </w:r>
      <w:r w:rsidRPr="00713B84">
        <w:rPr>
          <w:spacing w:val="-1"/>
          <w:lang w:val="en-NZ"/>
        </w:rPr>
        <w:t>s</w:t>
      </w:r>
      <w:r w:rsidRPr="00713B84">
        <w:rPr>
          <w:lang w:val="en-NZ"/>
        </w:rPr>
        <w:t>t</w:t>
      </w:r>
      <w:r w:rsidRPr="00713B84">
        <w:rPr>
          <w:spacing w:val="-3"/>
          <w:lang w:val="en-NZ"/>
        </w:rPr>
        <w:t xml:space="preserve"> </w:t>
      </w:r>
      <w:r w:rsidRPr="00713B84">
        <w:rPr>
          <w:spacing w:val="-1"/>
          <w:lang w:val="en-NZ"/>
        </w:rPr>
        <w:t>s</w:t>
      </w:r>
      <w:r w:rsidRPr="00713B84">
        <w:rPr>
          <w:lang w:val="en-NZ"/>
        </w:rPr>
        <w:t>t</w:t>
      </w:r>
      <w:r w:rsidRPr="00713B84">
        <w:rPr>
          <w:spacing w:val="1"/>
          <w:lang w:val="en-NZ"/>
        </w:rPr>
        <w:t>o</w:t>
      </w:r>
      <w:r w:rsidRPr="00713B84">
        <w:rPr>
          <w:lang w:val="en-NZ"/>
        </w:rPr>
        <w:t>ck a</w:t>
      </w:r>
      <w:r w:rsidRPr="00713B84">
        <w:rPr>
          <w:spacing w:val="-1"/>
          <w:lang w:val="en-NZ"/>
        </w:rPr>
        <w:t>ss</w:t>
      </w:r>
      <w:r w:rsidRPr="00713B84">
        <w:rPr>
          <w:lang w:val="en-NZ"/>
        </w:rPr>
        <w:t>e</w:t>
      </w:r>
      <w:r w:rsidRPr="00713B84">
        <w:rPr>
          <w:spacing w:val="2"/>
          <w:lang w:val="en-NZ"/>
        </w:rPr>
        <w:t>s</w:t>
      </w:r>
      <w:r w:rsidRPr="00713B84">
        <w:rPr>
          <w:spacing w:val="-1"/>
          <w:lang w:val="en-NZ"/>
        </w:rPr>
        <w:t>s</w:t>
      </w:r>
      <w:r w:rsidRPr="00713B84">
        <w:rPr>
          <w:spacing w:val="1"/>
          <w:lang w:val="en-NZ"/>
        </w:rPr>
        <w:t>m</w:t>
      </w:r>
      <w:r w:rsidRPr="00713B84">
        <w:rPr>
          <w:lang w:val="en-NZ"/>
        </w:rPr>
        <w:t>e</w:t>
      </w:r>
      <w:r w:rsidRPr="00713B84">
        <w:rPr>
          <w:spacing w:val="1"/>
          <w:lang w:val="en-NZ"/>
        </w:rPr>
        <w:t>n</w:t>
      </w:r>
      <w:r w:rsidRPr="00713B84">
        <w:rPr>
          <w:lang w:val="en-NZ"/>
        </w:rPr>
        <w:t>t.</w:t>
      </w:r>
      <w:r w:rsidRPr="00713B84">
        <w:rPr>
          <w:spacing w:val="-8"/>
          <w:lang w:val="en-NZ"/>
        </w:rPr>
        <w:t xml:space="preserve"> </w:t>
      </w:r>
      <w:r w:rsidR="0075215D"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spacing w:val="1"/>
          <w:lang w:val="en-NZ"/>
        </w:rPr>
        <w:t>r</w:t>
      </w:r>
      <w:r w:rsidRPr="00713B84">
        <w:rPr>
          <w:lang w:val="en-NZ"/>
        </w:rPr>
        <w:t>ec</w:t>
      </w:r>
      <w:r w:rsidRPr="00713B84">
        <w:rPr>
          <w:spacing w:val="1"/>
          <w:lang w:val="en-NZ"/>
        </w:rPr>
        <w:t>ru</w:t>
      </w:r>
      <w:r w:rsidRPr="00713B84">
        <w:rPr>
          <w:lang w:val="en-NZ"/>
        </w:rPr>
        <w:t>it</w:t>
      </w:r>
      <w:r w:rsidRPr="00713B84">
        <w:rPr>
          <w:spacing w:val="1"/>
          <w:lang w:val="en-NZ"/>
        </w:rPr>
        <w:t>m</w:t>
      </w:r>
      <w:r w:rsidRPr="00713B84">
        <w:rPr>
          <w:spacing w:val="-2"/>
          <w:lang w:val="en-NZ"/>
        </w:rPr>
        <w:t>e</w:t>
      </w:r>
      <w:r w:rsidRPr="00713B84">
        <w:rPr>
          <w:spacing w:val="1"/>
          <w:lang w:val="en-NZ"/>
        </w:rPr>
        <w:t>n</w:t>
      </w:r>
      <w:r w:rsidRPr="00713B84">
        <w:rPr>
          <w:lang w:val="en-NZ"/>
        </w:rPr>
        <w:t>t</w:t>
      </w:r>
      <w:r w:rsidRPr="00713B84">
        <w:rPr>
          <w:spacing w:val="-9"/>
          <w:lang w:val="en-NZ"/>
        </w:rPr>
        <w:t xml:space="preserve"> </w:t>
      </w:r>
      <w:r w:rsidRPr="00713B84">
        <w:rPr>
          <w:lang w:val="en-NZ"/>
        </w:rPr>
        <w:t>t</w:t>
      </w:r>
      <w:r w:rsidRPr="00713B84">
        <w:rPr>
          <w:spacing w:val="1"/>
          <w:lang w:val="en-NZ"/>
        </w:rPr>
        <w:t>r</w:t>
      </w:r>
      <w:r w:rsidRPr="00713B84">
        <w:rPr>
          <w:lang w:val="en-NZ"/>
        </w:rPr>
        <w:t>e</w:t>
      </w:r>
      <w:r w:rsidRPr="00713B84">
        <w:rPr>
          <w:spacing w:val="1"/>
          <w:lang w:val="en-NZ"/>
        </w:rPr>
        <w:t>nd</w:t>
      </w:r>
      <w:r w:rsidRPr="00713B84">
        <w:rPr>
          <w:spacing w:val="-1"/>
          <w:lang w:val="en-NZ"/>
        </w:rPr>
        <w:t>s</w:t>
      </w:r>
      <w:r w:rsidR="0075215D" w:rsidRPr="00713B84">
        <w:rPr>
          <w:lang w:val="en-NZ"/>
        </w:rPr>
        <w:t xml:space="preserve"> </w:t>
      </w:r>
      <w:r w:rsidRPr="00713B84">
        <w:rPr>
          <w:spacing w:val="-3"/>
          <w:lang w:val="en-NZ"/>
        </w:rPr>
        <w:t>i</w:t>
      </w:r>
      <w:r w:rsidRPr="00713B84">
        <w:rPr>
          <w:lang w:val="en-NZ"/>
        </w:rPr>
        <w:t>n t</w:t>
      </w:r>
      <w:r w:rsidRPr="00713B84">
        <w:rPr>
          <w:spacing w:val="1"/>
          <w:lang w:val="en-NZ"/>
        </w:rPr>
        <w:t>h</w:t>
      </w:r>
      <w:r w:rsidRPr="00713B84">
        <w:rPr>
          <w:lang w:val="en-NZ"/>
        </w:rPr>
        <w:t>e</w:t>
      </w:r>
      <w:r w:rsidRPr="00713B84">
        <w:rPr>
          <w:spacing w:val="-4"/>
          <w:lang w:val="en-NZ"/>
        </w:rPr>
        <w:t xml:space="preserve"> </w:t>
      </w:r>
      <w:r w:rsidRPr="00713B84">
        <w:rPr>
          <w:spacing w:val="1"/>
          <w:lang w:val="en-NZ"/>
        </w:rPr>
        <w:t>do</w:t>
      </w:r>
      <w:r w:rsidRPr="00713B84">
        <w:rPr>
          <w:lang w:val="en-NZ"/>
        </w:rPr>
        <w:t>c</w:t>
      </w:r>
      <w:r w:rsidRPr="00713B84">
        <w:rPr>
          <w:spacing w:val="1"/>
          <w:lang w:val="en-NZ"/>
        </w:rPr>
        <w:t>um</w:t>
      </w:r>
      <w:r w:rsidRPr="00713B84">
        <w:rPr>
          <w:spacing w:val="-2"/>
          <w:lang w:val="en-NZ"/>
        </w:rPr>
        <w:t>e</w:t>
      </w:r>
      <w:r w:rsidRPr="00713B84">
        <w:rPr>
          <w:spacing w:val="1"/>
          <w:lang w:val="en-NZ"/>
        </w:rPr>
        <w:t>n</w:t>
      </w:r>
      <w:r w:rsidRPr="00713B84">
        <w:rPr>
          <w:lang w:val="en-NZ"/>
        </w:rPr>
        <w:t>t</w:t>
      </w:r>
      <w:r w:rsidR="0075215D" w:rsidRPr="00713B84">
        <w:rPr>
          <w:lang w:val="en-NZ"/>
        </w:rPr>
        <w:t xml:space="preserve"> </w:t>
      </w:r>
      <w:r w:rsidR="00FD5B9C">
        <w:rPr>
          <w:lang w:val="en-NZ"/>
        </w:rPr>
        <w:t>show</w:t>
      </w:r>
      <w:r w:rsidR="00FD5B9C" w:rsidRPr="00713B84">
        <w:rPr>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spacing w:val="1"/>
          <w:lang w:val="en-NZ"/>
        </w:rPr>
        <w:t>r</w:t>
      </w:r>
      <w:r w:rsidRPr="00713B84">
        <w:rPr>
          <w:lang w:val="en-NZ"/>
        </w:rPr>
        <w:t>e</w:t>
      </w:r>
      <w:r w:rsidRPr="00713B84">
        <w:rPr>
          <w:spacing w:val="-2"/>
          <w:lang w:val="en-NZ"/>
        </w:rPr>
        <w:t>c</w:t>
      </w:r>
      <w:r w:rsidRPr="00713B84">
        <w:rPr>
          <w:spacing w:val="1"/>
          <w:lang w:val="en-NZ"/>
        </w:rPr>
        <w:t>ru</w:t>
      </w:r>
      <w:r w:rsidRPr="00713B84">
        <w:rPr>
          <w:lang w:val="en-NZ"/>
        </w:rPr>
        <w:t>it</w:t>
      </w:r>
      <w:r w:rsidRPr="00713B84">
        <w:rPr>
          <w:spacing w:val="-1"/>
          <w:lang w:val="en-NZ"/>
        </w:rPr>
        <w:t>m</w:t>
      </w:r>
      <w:r w:rsidRPr="00713B84">
        <w:rPr>
          <w:lang w:val="en-NZ"/>
        </w:rPr>
        <w:t>e</w:t>
      </w:r>
      <w:r w:rsidRPr="00713B84">
        <w:rPr>
          <w:spacing w:val="1"/>
          <w:lang w:val="en-NZ"/>
        </w:rPr>
        <w:t>n</w:t>
      </w:r>
      <w:r w:rsidRPr="00713B84">
        <w:rPr>
          <w:lang w:val="en-NZ"/>
        </w:rPr>
        <w:t>t</w:t>
      </w:r>
      <w:r w:rsidRPr="00713B84">
        <w:rPr>
          <w:spacing w:val="-9"/>
          <w:lang w:val="en-NZ"/>
        </w:rPr>
        <w:t xml:space="preserve"> </w:t>
      </w:r>
      <w:r w:rsidRPr="00713B84">
        <w:rPr>
          <w:spacing w:val="1"/>
          <w:lang w:val="en-NZ"/>
        </w:rPr>
        <w:t>d</w:t>
      </w:r>
      <w:r w:rsidRPr="00713B84">
        <w:rPr>
          <w:lang w:val="en-NZ"/>
        </w:rPr>
        <w:t>e</w:t>
      </w:r>
      <w:r w:rsidRPr="00713B84">
        <w:rPr>
          <w:spacing w:val="1"/>
          <w:lang w:val="en-NZ"/>
        </w:rPr>
        <w:t>v</w:t>
      </w:r>
      <w:r w:rsidRPr="00713B84">
        <w:rPr>
          <w:lang w:val="en-NZ"/>
        </w:rPr>
        <w:t>iati</w:t>
      </w:r>
      <w:r w:rsidRPr="00713B84">
        <w:rPr>
          <w:spacing w:val="1"/>
          <w:lang w:val="en-NZ"/>
        </w:rPr>
        <w:t>on</w:t>
      </w:r>
      <w:r w:rsidRPr="00713B84">
        <w:rPr>
          <w:lang w:val="en-NZ"/>
        </w:rPr>
        <w:t>s</w:t>
      </w:r>
      <w:r w:rsidRPr="00713B84">
        <w:rPr>
          <w:spacing w:val="-8"/>
          <w:lang w:val="en-NZ"/>
        </w:rPr>
        <w:t xml:space="preserve"> </w:t>
      </w:r>
      <w:r w:rsidRPr="00713B84">
        <w:rPr>
          <w:lang w:val="en-NZ"/>
        </w:rPr>
        <w:t>in t</w:t>
      </w:r>
      <w:r w:rsidRPr="00713B84">
        <w:rPr>
          <w:spacing w:val="1"/>
          <w:lang w:val="en-NZ"/>
        </w:rPr>
        <w:t>h</w:t>
      </w:r>
      <w:r w:rsidRPr="00713B84">
        <w:rPr>
          <w:lang w:val="en-NZ"/>
        </w:rPr>
        <w:t>e</w:t>
      </w:r>
      <w:r w:rsidRPr="00713B84">
        <w:rPr>
          <w:spacing w:val="-4"/>
          <w:lang w:val="en-NZ"/>
        </w:rPr>
        <w:t xml:space="preserve"> </w:t>
      </w:r>
      <w:r w:rsidRPr="00713B84">
        <w:rPr>
          <w:spacing w:val="1"/>
          <w:lang w:val="en-NZ"/>
        </w:rPr>
        <w:t>mod</w:t>
      </w:r>
      <w:r w:rsidRPr="00713B84">
        <w:rPr>
          <w:lang w:val="en-NZ"/>
        </w:rPr>
        <w:t>el</w:t>
      </w:r>
      <w:r w:rsidRPr="00713B84">
        <w:rPr>
          <w:spacing w:val="-7"/>
          <w:lang w:val="en-NZ"/>
        </w:rPr>
        <w:t xml:space="preserve"> </w:t>
      </w:r>
      <w:r w:rsidRPr="00713B84">
        <w:rPr>
          <w:lang w:val="en-NZ"/>
        </w:rPr>
        <w:t>a</w:t>
      </w:r>
      <w:r w:rsidRPr="00713B84">
        <w:rPr>
          <w:spacing w:val="-1"/>
          <w:lang w:val="en-NZ"/>
        </w:rPr>
        <w:t>r</w:t>
      </w:r>
      <w:r w:rsidRPr="00713B84">
        <w:rPr>
          <w:lang w:val="en-NZ"/>
        </w:rPr>
        <w:t>e</w:t>
      </w:r>
      <w:r w:rsidRPr="00713B84">
        <w:rPr>
          <w:spacing w:val="-1"/>
          <w:lang w:val="en-NZ"/>
        </w:rPr>
        <w:t xml:space="preserve"> </w:t>
      </w:r>
      <w:r w:rsidRPr="00713B84">
        <w:rPr>
          <w:spacing w:val="1"/>
          <w:lang w:val="en-NZ"/>
        </w:rPr>
        <w:t>v</w:t>
      </w:r>
      <w:r w:rsidRPr="00713B84">
        <w:rPr>
          <w:lang w:val="en-NZ"/>
        </w:rPr>
        <w:t>e</w:t>
      </w:r>
      <w:r w:rsidRPr="00713B84">
        <w:rPr>
          <w:spacing w:val="1"/>
          <w:lang w:val="en-NZ"/>
        </w:rPr>
        <w:t>r</w:t>
      </w:r>
      <w:r w:rsidRPr="00713B84">
        <w:rPr>
          <w:lang w:val="en-NZ"/>
        </w:rPr>
        <w:t>y</w:t>
      </w:r>
      <w:r w:rsidRPr="00713B84">
        <w:rPr>
          <w:spacing w:val="-2"/>
          <w:lang w:val="en-NZ"/>
        </w:rPr>
        <w:t xml:space="preserve"> </w:t>
      </w:r>
      <w:r w:rsidRPr="00713B84">
        <w:rPr>
          <w:spacing w:val="-1"/>
          <w:lang w:val="en-NZ"/>
        </w:rPr>
        <w:t>s</w:t>
      </w:r>
      <w:r w:rsidRPr="00713B84">
        <w:rPr>
          <w:spacing w:val="1"/>
          <w:lang w:val="en-NZ"/>
        </w:rPr>
        <w:t>m</w:t>
      </w:r>
      <w:r w:rsidRPr="00713B84">
        <w:rPr>
          <w:lang w:val="en-NZ"/>
        </w:rPr>
        <w:t>all.</w:t>
      </w:r>
      <w:r w:rsidRPr="00713B84">
        <w:rPr>
          <w:spacing w:val="-4"/>
          <w:lang w:val="en-NZ"/>
        </w:rPr>
        <w:t xml:space="preserve"> </w:t>
      </w:r>
      <w:r w:rsidRPr="00713B84">
        <w:rPr>
          <w:lang w:val="en-NZ"/>
        </w:rPr>
        <w:t>So it</w:t>
      </w:r>
      <w:r w:rsidRPr="00713B84">
        <w:rPr>
          <w:spacing w:val="-1"/>
          <w:lang w:val="en-NZ"/>
        </w:rPr>
        <w:t xml:space="preserve"> </w:t>
      </w:r>
      <w:r w:rsidRPr="00713B84">
        <w:rPr>
          <w:spacing w:val="1"/>
          <w:lang w:val="en-NZ"/>
        </w:rPr>
        <w:t>b</w:t>
      </w:r>
      <w:r w:rsidRPr="00713B84">
        <w:rPr>
          <w:spacing w:val="-2"/>
          <w:lang w:val="en-NZ"/>
        </w:rPr>
        <w:t>a</w:t>
      </w:r>
      <w:r w:rsidRPr="00713B84">
        <w:rPr>
          <w:spacing w:val="1"/>
          <w:lang w:val="en-NZ"/>
        </w:rPr>
        <w:t>r</w:t>
      </w:r>
      <w:r w:rsidRPr="00713B84">
        <w:rPr>
          <w:lang w:val="en-NZ"/>
        </w:rPr>
        <w:t>ely</w:t>
      </w:r>
      <w:r w:rsidRPr="00713B84">
        <w:rPr>
          <w:spacing w:val="-3"/>
          <w:lang w:val="en-NZ"/>
        </w:rPr>
        <w:t xml:space="preserve"> </w:t>
      </w:r>
      <w:r w:rsidRPr="00713B84">
        <w:rPr>
          <w:spacing w:val="1"/>
          <w:lang w:val="en-NZ"/>
        </w:rPr>
        <w:t>n</w:t>
      </w:r>
      <w:r w:rsidRPr="00713B84">
        <w:rPr>
          <w:lang w:val="en-NZ"/>
        </w:rPr>
        <w:t>e</w:t>
      </w:r>
      <w:r w:rsidRPr="00713B84">
        <w:rPr>
          <w:spacing w:val="-2"/>
          <w:lang w:val="en-NZ"/>
        </w:rPr>
        <w:t>e</w:t>
      </w:r>
      <w:r w:rsidRPr="00713B84">
        <w:rPr>
          <w:spacing w:val="-1"/>
          <w:lang w:val="en-NZ"/>
        </w:rPr>
        <w:t>d</w:t>
      </w:r>
      <w:r w:rsidRPr="00713B84">
        <w:rPr>
          <w:lang w:val="en-NZ"/>
        </w:rPr>
        <w:t>s</w:t>
      </w:r>
      <w:r w:rsidRPr="00713B84">
        <w:rPr>
          <w:spacing w:val="-5"/>
          <w:lang w:val="en-NZ"/>
        </w:rPr>
        <w:t xml:space="preserve"> </w:t>
      </w:r>
      <w:r w:rsidRPr="00713B84">
        <w:rPr>
          <w:lang w:val="en-NZ"/>
        </w:rPr>
        <w:t xml:space="preserve">a </w:t>
      </w:r>
      <w:r w:rsidRPr="00713B84">
        <w:rPr>
          <w:spacing w:val="1"/>
          <w:lang w:val="en-NZ"/>
        </w:rPr>
        <w:t>0.1</w:t>
      </w:r>
      <w:r w:rsidRPr="00713B84">
        <w:rPr>
          <w:lang w:val="en-NZ"/>
        </w:rPr>
        <w:t>.</w:t>
      </w:r>
    </w:p>
    <w:p w14:paraId="647516FD" w14:textId="77777777" w:rsidR="0075215D" w:rsidRPr="00713B84" w:rsidRDefault="0075215D" w:rsidP="0075215D">
      <w:pPr>
        <w:pStyle w:val="SCtext"/>
        <w:numPr>
          <w:ilvl w:val="0"/>
          <w:numId w:val="0"/>
        </w:numPr>
        <w:rPr>
          <w:rFonts w:eastAsia="Batang"/>
          <w:lang w:val="en-NZ"/>
        </w:rPr>
      </w:pPr>
    </w:p>
    <w:p w14:paraId="7536D254" w14:textId="45DA06D0" w:rsidR="00C30C01" w:rsidRPr="00713B84" w:rsidRDefault="00C30C01" w:rsidP="008173CB">
      <w:pPr>
        <w:pStyle w:val="SCtext"/>
        <w:rPr>
          <w:lang w:val="en-NZ"/>
        </w:rPr>
      </w:pPr>
      <w:r w:rsidRPr="00713B84">
        <w:rPr>
          <w:lang w:val="en-NZ"/>
        </w:rPr>
        <w:t xml:space="preserve">The USA </w:t>
      </w:r>
      <w:r w:rsidR="0075215D" w:rsidRPr="00713B84">
        <w:rPr>
          <w:lang w:val="en-NZ"/>
        </w:rPr>
        <w:t xml:space="preserve">stated that the </w:t>
      </w:r>
      <w:r w:rsidRPr="00713B84">
        <w:rPr>
          <w:lang w:val="en-NZ"/>
        </w:rPr>
        <w:t xml:space="preserve">2025 </w:t>
      </w:r>
      <w:r w:rsidR="00311E0E" w:rsidRPr="00713B84">
        <w:rPr>
          <w:lang w:val="en-NZ"/>
        </w:rPr>
        <w:t xml:space="preserve">oceanic white tip </w:t>
      </w:r>
      <w:r w:rsidRPr="00713B84">
        <w:rPr>
          <w:lang w:val="en-NZ"/>
        </w:rPr>
        <w:t>shark assessment represents a noteworthy shift in the way we approach complex</w:t>
      </w:r>
      <w:r w:rsidR="00DD27EF" w:rsidRPr="00713B84">
        <w:rPr>
          <w:lang w:val="en-NZ"/>
        </w:rPr>
        <w:t>,</w:t>
      </w:r>
      <w:r w:rsidRPr="00713B84">
        <w:rPr>
          <w:lang w:val="en-NZ"/>
        </w:rPr>
        <w:t xml:space="preserve"> </w:t>
      </w:r>
      <w:r w:rsidR="00FD5B9C">
        <w:rPr>
          <w:lang w:val="en-NZ"/>
        </w:rPr>
        <w:t>data-limited</w:t>
      </w:r>
      <w:r w:rsidR="00DD27EF" w:rsidRPr="00713B84">
        <w:rPr>
          <w:lang w:val="en-NZ"/>
        </w:rPr>
        <w:t>,</w:t>
      </w:r>
      <w:r w:rsidRPr="00713B84">
        <w:rPr>
          <w:lang w:val="en-NZ"/>
        </w:rPr>
        <w:t xml:space="preserve"> and high uncertainty stock assessments. In the Pacific, SPC implemented a Bayesian version of the </w:t>
      </w:r>
      <w:r w:rsidR="00311E0E" w:rsidRPr="00713B84">
        <w:rPr>
          <w:lang w:val="en-NZ"/>
        </w:rPr>
        <w:t xml:space="preserve">SS3 </w:t>
      </w:r>
      <w:r w:rsidRPr="00713B84">
        <w:rPr>
          <w:lang w:val="en-NZ"/>
        </w:rPr>
        <w:t xml:space="preserve">integrated </w:t>
      </w:r>
      <w:r w:rsidR="00FD5B9C">
        <w:rPr>
          <w:lang w:val="en-NZ"/>
        </w:rPr>
        <w:t>age-structured</w:t>
      </w:r>
      <w:r w:rsidRPr="00713B84">
        <w:rPr>
          <w:lang w:val="en-NZ"/>
        </w:rPr>
        <w:t xml:space="preserve"> model, enabling the integration of prior biological knowledge with available data in a more transparent representation of uncertainty. What makes this important is that Bayesian frameworks can be particularly powerful for highly migratory species like oceanic white tip sharks, where data conflicts, sparse catch histories</w:t>
      </w:r>
      <w:r w:rsidR="00FD5B9C">
        <w:rPr>
          <w:lang w:val="en-NZ"/>
        </w:rPr>
        <w:t>,</w:t>
      </w:r>
      <w:r w:rsidRPr="00713B84">
        <w:rPr>
          <w:lang w:val="en-NZ"/>
        </w:rPr>
        <w:t xml:space="preserve"> and uncertainty in life history parameters can undermine the robustness of traditional integrated assessments. However, the utility of Bayesian frameworks extends to all stocks. By using priors informed by empirical studies and producing full posterior distributions, the assessment team was able to characterize uncertainty in a way that better supports precautionary risk</w:t>
      </w:r>
      <w:r w:rsidR="00DD27EF" w:rsidRPr="00713B84">
        <w:rPr>
          <w:lang w:val="en-NZ"/>
        </w:rPr>
        <w:t>-</w:t>
      </w:r>
      <w:r w:rsidRPr="00713B84">
        <w:rPr>
          <w:lang w:val="en-NZ"/>
        </w:rPr>
        <w:t>based management advice.</w:t>
      </w:r>
      <w:r w:rsidR="00DD27EF" w:rsidRPr="00713B84">
        <w:rPr>
          <w:lang w:val="en-NZ"/>
        </w:rPr>
        <w:t xml:space="preserve"> </w:t>
      </w:r>
      <w:r w:rsidR="006F09F7" w:rsidRPr="00713B84">
        <w:rPr>
          <w:lang w:val="en-NZ"/>
        </w:rPr>
        <w:t xml:space="preserve">The USA stated </w:t>
      </w:r>
      <w:r w:rsidRPr="00713B84">
        <w:rPr>
          <w:lang w:val="en-NZ"/>
        </w:rPr>
        <w:t xml:space="preserve">the benefits of this </w:t>
      </w:r>
      <w:r w:rsidR="006F09F7" w:rsidRPr="00713B84">
        <w:rPr>
          <w:lang w:val="en-NZ"/>
        </w:rPr>
        <w:t xml:space="preserve">are seen </w:t>
      </w:r>
      <w:r w:rsidRPr="00713B84">
        <w:rPr>
          <w:lang w:val="en-NZ"/>
        </w:rPr>
        <w:t>with the BSPM for Southwest Pacific stripe</w:t>
      </w:r>
      <w:r w:rsidR="006F09F7" w:rsidRPr="00713B84">
        <w:rPr>
          <w:lang w:val="en-NZ"/>
        </w:rPr>
        <w:t>d</w:t>
      </w:r>
      <w:r w:rsidRPr="00713B84">
        <w:rPr>
          <w:lang w:val="en-NZ"/>
        </w:rPr>
        <w:t xml:space="preserve"> marlin. In both cases, the Bayesian framework not only proved the transparency of assumptions but also made it easier to evaluate model performance against multiple hypotheses about productivity and scale. </w:t>
      </w:r>
      <w:r w:rsidR="006A62F2" w:rsidRPr="00713B84">
        <w:rPr>
          <w:lang w:val="en-NZ"/>
        </w:rPr>
        <w:t>T</w:t>
      </w:r>
      <w:r w:rsidRPr="00713B84">
        <w:rPr>
          <w:lang w:val="en-NZ"/>
        </w:rPr>
        <w:t>he US</w:t>
      </w:r>
      <w:r w:rsidR="00AE1304" w:rsidRPr="00713B84">
        <w:rPr>
          <w:lang w:val="en-NZ"/>
        </w:rPr>
        <w:t>A stated it</w:t>
      </w:r>
      <w:r w:rsidRPr="00713B84">
        <w:rPr>
          <w:lang w:val="en-NZ"/>
        </w:rPr>
        <w:t xml:space="preserve"> </w:t>
      </w:r>
      <w:r w:rsidR="00435B4D" w:rsidRPr="00713B84">
        <w:rPr>
          <w:lang w:val="en-NZ"/>
        </w:rPr>
        <w:t>s</w:t>
      </w:r>
      <w:r w:rsidRPr="00713B84">
        <w:rPr>
          <w:lang w:val="en-NZ"/>
        </w:rPr>
        <w:t xml:space="preserve">ees this as a potential path forward for future work in the </w:t>
      </w:r>
      <w:r w:rsidR="00435B4D" w:rsidRPr="00713B84">
        <w:rPr>
          <w:lang w:val="en-NZ"/>
        </w:rPr>
        <w:t>WCPFC</w:t>
      </w:r>
      <w:r w:rsidR="006A62F2" w:rsidRPr="00713B84">
        <w:rPr>
          <w:lang w:val="en-NZ"/>
        </w:rPr>
        <w:t>, given the complexity of many of the Commission’s assessments, especially for species with conflicting data sets on certain growth curves or limited tag information</w:t>
      </w:r>
      <w:r w:rsidRPr="00713B84">
        <w:rPr>
          <w:lang w:val="en-NZ"/>
        </w:rPr>
        <w:t xml:space="preserve">. Incorporating Bayesian approaches either as a primary or complementary </w:t>
      </w:r>
      <w:r w:rsidR="00FD5B9C">
        <w:rPr>
          <w:lang w:val="en-NZ"/>
        </w:rPr>
        <w:t>model</w:t>
      </w:r>
      <w:r w:rsidR="00FD5B9C" w:rsidRPr="00713B84">
        <w:rPr>
          <w:lang w:val="en-NZ"/>
        </w:rPr>
        <w:t xml:space="preserve"> </w:t>
      </w:r>
      <w:r w:rsidRPr="00713B84">
        <w:rPr>
          <w:lang w:val="en-NZ"/>
        </w:rPr>
        <w:t xml:space="preserve">could help resolve some of the </w:t>
      </w:r>
      <w:r w:rsidR="00435B4D" w:rsidRPr="00713B84">
        <w:rPr>
          <w:lang w:val="en-NZ"/>
        </w:rPr>
        <w:t>c</w:t>
      </w:r>
      <w:r w:rsidRPr="00713B84">
        <w:rPr>
          <w:lang w:val="en-NZ"/>
        </w:rPr>
        <w:t>urrent challenges face</w:t>
      </w:r>
      <w:r w:rsidR="006A62F2" w:rsidRPr="00713B84">
        <w:rPr>
          <w:lang w:val="en-NZ"/>
        </w:rPr>
        <w:t>d</w:t>
      </w:r>
      <w:r w:rsidRPr="00713B84">
        <w:rPr>
          <w:lang w:val="en-NZ"/>
        </w:rPr>
        <w:t xml:space="preserve"> in </w:t>
      </w:r>
      <w:r w:rsidR="006A62F2" w:rsidRPr="00713B84">
        <w:rPr>
          <w:lang w:val="en-NZ"/>
        </w:rPr>
        <w:t xml:space="preserve">terms of </w:t>
      </w:r>
      <w:r w:rsidRPr="00713B84">
        <w:rPr>
          <w:lang w:val="en-NZ"/>
        </w:rPr>
        <w:t>model convergence, data weighting</w:t>
      </w:r>
      <w:r w:rsidR="00435B4D" w:rsidRPr="00713B84">
        <w:rPr>
          <w:lang w:val="en-NZ"/>
        </w:rPr>
        <w:t>,</w:t>
      </w:r>
      <w:r w:rsidRPr="00713B84">
        <w:rPr>
          <w:lang w:val="en-NZ"/>
        </w:rPr>
        <w:t xml:space="preserve"> and communication of uncertainty. </w:t>
      </w:r>
      <w:r w:rsidR="00AE1304" w:rsidRPr="00713B84">
        <w:rPr>
          <w:lang w:val="en-NZ"/>
        </w:rPr>
        <w:t xml:space="preserve">The </w:t>
      </w:r>
      <w:r w:rsidR="006A62F2" w:rsidRPr="00713B84">
        <w:rPr>
          <w:lang w:val="en-NZ"/>
        </w:rPr>
        <w:t xml:space="preserve">USA </w:t>
      </w:r>
      <w:r w:rsidR="009E6F97" w:rsidRPr="00713B84">
        <w:rPr>
          <w:lang w:val="en-NZ"/>
        </w:rPr>
        <w:t xml:space="preserve">posed a question: </w:t>
      </w:r>
      <w:r w:rsidR="00AE1304" w:rsidRPr="00713B84">
        <w:rPr>
          <w:lang w:val="en-NZ"/>
        </w:rPr>
        <w:t>not</w:t>
      </w:r>
      <w:r w:rsidR="009E6F97" w:rsidRPr="00713B84">
        <w:rPr>
          <w:lang w:val="en-NZ"/>
        </w:rPr>
        <w:t>ing</w:t>
      </w:r>
      <w:r w:rsidR="00AE1304" w:rsidRPr="00713B84">
        <w:rPr>
          <w:lang w:val="en-NZ"/>
        </w:rPr>
        <w:t xml:space="preserve"> </w:t>
      </w:r>
      <w:r w:rsidR="00435B4D" w:rsidRPr="00713B84">
        <w:rPr>
          <w:lang w:val="en-NZ"/>
        </w:rPr>
        <w:t>t</w:t>
      </w:r>
      <w:r w:rsidRPr="00713B84">
        <w:rPr>
          <w:lang w:val="en-NZ"/>
        </w:rPr>
        <w:t>he assessment is showing only a slight increase in biomass from the historical low</w:t>
      </w:r>
      <w:r w:rsidR="00AE1304" w:rsidRPr="00713B84">
        <w:rPr>
          <w:lang w:val="en-NZ"/>
        </w:rPr>
        <w:t xml:space="preserve">, </w:t>
      </w:r>
      <w:r w:rsidR="009E6F97" w:rsidRPr="00713B84">
        <w:rPr>
          <w:lang w:val="en-NZ"/>
        </w:rPr>
        <w:t xml:space="preserve">they </w:t>
      </w:r>
      <w:r w:rsidR="00AE1304" w:rsidRPr="00713B84">
        <w:rPr>
          <w:lang w:val="en-NZ"/>
        </w:rPr>
        <w:t xml:space="preserve">inquired if the authors </w:t>
      </w:r>
      <w:r w:rsidRPr="00713B84">
        <w:rPr>
          <w:lang w:val="en-NZ"/>
        </w:rPr>
        <w:t>explored or could the model be used to explore what levels of mortality reduction or post</w:t>
      </w:r>
      <w:r w:rsidR="00435B4D" w:rsidRPr="00713B84">
        <w:rPr>
          <w:lang w:val="en-NZ"/>
        </w:rPr>
        <w:t>-</w:t>
      </w:r>
      <w:r w:rsidRPr="00713B84">
        <w:rPr>
          <w:lang w:val="en-NZ"/>
        </w:rPr>
        <w:t xml:space="preserve">release survival improvement would be required to achieve rebuilding within shorter, more practical </w:t>
      </w:r>
      <w:r w:rsidR="00FD5B9C">
        <w:rPr>
          <w:lang w:val="en-NZ"/>
        </w:rPr>
        <w:t>time</w:t>
      </w:r>
      <w:r w:rsidR="00FD5B9C" w:rsidRPr="00713B84">
        <w:rPr>
          <w:lang w:val="en-NZ"/>
        </w:rPr>
        <w:t xml:space="preserve"> </w:t>
      </w:r>
      <w:r w:rsidRPr="00713B84">
        <w:rPr>
          <w:lang w:val="en-NZ"/>
        </w:rPr>
        <w:t>frames?</w:t>
      </w:r>
    </w:p>
    <w:p w14:paraId="100A1383" w14:textId="77777777" w:rsidR="001D64AE" w:rsidRPr="00713B84" w:rsidRDefault="001D64AE" w:rsidP="001D64AE">
      <w:pPr>
        <w:pStyle w:val="SCtext"/>
        <w:numPr>
          <w:ilvl w:val="0"/>
          <w:numId w:val="0"/>
        </w:numPr>
        <w:rPr>
          <w:lang w:val="en-NZ"/>
        </w:rPr>
      </w:pPr>
    </w:p>
    <w:p w14:paraId="6394622B" w14:textId="58444502" w:rsidR="00FD1BC5" w:rsidRPr="00713B84" w:rsidRDefault="001169AC" w:rsidP="008173CB">
      <w:pPr>
        <w:pStyle w:val="SCtext"/>
        <w:rPr>
          <w:lang w:val="en-NZ"/>
        </w:rPr>
      </w:pPr>
      <w:r w:rsidRPr="00713B84">
        <w:rPr>
          <w:lang w:val="en-NZ"/>
        </w:rPr>
        <w:t xml:space="preserve">Dragonfly </w:t>
      </w:r>
      <w:r w:rsidR="00FD1BC5" w:rsidRPr="00713B84">
        <w:rPr>
          <w:lang w:val="en-NZ"/>
        </w:rPr>
        <w:t>fully agreed with the statement</w:t>
      </w:r>
      <w:r w:rsidR="001D64AE" w:rsidRPr="00713B84">
        <w:rPr>
          <w:lang w:val="en-NZ"/>
        </w:rPr>
        <w:t xml:space="preserve"> by the USA</w:t>
      </w:r>
      <w:r w:rsidR="00FD1BC5" w:rsidRPr="00713B84">
        <w:rPr>
          <w:lang w:val="en-NZ"/>
        </w:rPr>
        <w:t xml:space="preserve">. In reference to the question, </w:t>
      </w:r>
      <w:r w:rsidRPr="00713B84">
        <w:rPr>
          <w:lang w:val="en-NZ"/>
        </w:rPr>
        <w:t xml:space="preserve">they </w:t>
      </w:r>
      <w:r w:rsidR="001D64AE" w:rsidRPr="00713B84">
        <w:rPr>
          <w:lang w:val="en-NZ"/>
        </w:rPr>
        <w:t xml:space="preserve">stated that </w:t>
      </w:r>
      <w:r w:rsidR="00FD5B9C">
        <w:rPr>
          <w:lang w:val="en-NZ"/>
        </w:rPr>
        <w:t xml:space="preserve">it </w:t>
      </w:r>
      <w:r w:rsidR="00FD1BC5" w:rsidRPr="00713B84">
        <w:rPr>
          <w:lang w:val="en-NZ"/>
        </w:rPr>
        <w:t xml:space="preserve">could definitely </w:t>
      </w:r>
      <w:r w:rsidR="001D64AE" w:rsidRPr="00713B84">
        <w:rPr>
          <w:lang w:val="en-NZ"/>
        </w:rPr>
        <w:t xml:space="preserve">be </w:t>
      </w:r>
      <w:r w:rsidR="00FD1BC5" w:rsidRPr="00713B84">
        <w:rPr>
          <w:lang w:val="en-NZ"/>
        </w:rPr>
        <w:t>explore</w:t>
      </w:r>
      <w:r w:rsidR="001D64AE" w:rsidRPr="00713B84">
        <w:rPr>
          <w:lang w:val="en-NZ"/>
        </w:rPr>
        <w:t>d</w:t>
      </w:r>
      <w:r w:rsidR="00FD1BC5" w:rsidRPr="00713B84">
        <w:rPr>
          <w:lang w:val="en-NZ"/>
        </w:rPr>
        <w:t xml:space="preserve">. </w:t>
      </w:r>
      <w:r w:rsidR="001D64AE" w:rsidRPr="00713B84">
        <w:rPr>
          <w:lang w:val="en-NZ"/>
        </w:rPr>
        <w:t>E</w:t>
      </w:r>
      <w:r w:rsidR="00FD1BC5" w:rsidRPr="00713B84">
        <w:rPr>
          <w:lang w:val="en-NZ"/>
        </w:rPr>
        <w:t>stimates of mortality that came out of catch reconstructions and mortality models</w:t>
      </w:r>
      <w:r w:rsidR="009460DE" w:rsidRPr="00713B84">
        <w:rPr>
          <w:lang w:val="en-NZ"/>
        </w:rPr>
        <w:t xml:space="preserve"> are included, but it w</w:t>
      </w:r>
      <w:r w:rsidR="00FD1BC5" w:rsidRPr="00713B84">
        <w:rPr>
          <w:lang w:val="en-NZ"/>
        </w:rPr>
        <w:t xml:space="preserve">ould </w:t>
      </w:r>
      <w:r w:rsidR="009460DE" w:rsidRPr="00713B84">
        <w:rPr>
          <w:lang w:val="en-NZ"/>
        </w:rPr>
        <w:t xml:space="preserve">be </w:t>
      </w:r>
      <w:r w:rsidR="00FD1BC5" w:rsidRPr="00713B84">
        <w:rPr>
          <w:lang w:val="en-NZ"/>
        </w:rPr>
        <w:t xml:space="preserve">relatively </w:t>
      </w:r>
      <w:r w:rsidR="00FD5B9C">
        <w:rPr>
          <w:lang w:val="en-NZ"/>
        </w:rPr>
        <w:t>straightforward</w:t>
      </w:r>
      <w:r w:rsidR="00FD5B9C" w:rsidRPr="00713B84">
        <w:rPr>
          <w:lang w:val="en-NZ"/>
        </w:rPr>
        <w:t xml:space="preserve"> </w:t>
      </w:r>
      <w:r w:rsidR="009460DE" w:rsidRPr="00713B84">
        <w:rPr>
          <w:lang w:val="en-NZ"/>
        </w:rPr>
        <w:t xml:space="preserve">to include </w:t>
      </w:r>
      <w:r w:rsidR="00FD1BC5" w:rsidRPr="00713B84">
        <w:rPr>
          <w:lang w:val="en-NZ"/>
        </w:rPr>
        <w:t xml:space="preserve">other mortality assumptions and scenarios in line with what was done by Keith Bigelow in 2022 and prior to that. This would be relatively straightforward and could </w:t>
      </w:r>
      <w:r w:rsidR="009460DE" w:rsidRPr="00713B84">
        <w:rPr>
          <w:lang w:val="en-NZ"/>
        </w:rPr>
        <w:t xml:space="preserve">be </w:t>
      </w:r>
      <w:r w:rsidR="00FD1BC5" w:rsidRPr="00713B84">
        <w:rPr>
          <w:lang w:val="en-NZ"/>
        </w:rPr>
        <w:t>run across the full ensemble.</w:t>
      </w:r>
    </w:p>
    <w:p w14:paraId="264DC6E2" w14:textId="77777777" w:rsidR="009460DE" w:rsidRPr="00713B84" w:rsidRDefault="009460DE" w:rsidP="009460DE">
      <w:pPr>
        <w:pStyle w:val="SCtext"/>
        <w:numPr>
          <w:ilvl w:val="0"/>
          <w:numId w:val="0"/>
        </w:numPr>
        <w:rPr>
          <w:lang w:val="en-NZ"/>
        </w:rPr>
      </w:pPr>
    </w:p>
    <w:p w14:paraId="5FA8572C" w14:textId="4AC35DD4" w:rsidR="005E2B71" w:rsidRPr="00713B84" w:rsidRDefault="00FD1BC5" w:rsidP="008173CB">
      <w:pPr>
        <w:pStyle w:val="SCtext"/>
        <w:rPr>
          <w:lang w:val="en-NZ"/>
        </w:rPr>
      </w:pPr>
      <w:r w:rsidRPr="00713B84">
        <w:rPr>
          <w:lang w:val="en-NZ"/>
        </w:rPr>
        <w:t>FSM</w:t>
      </w:r>
      <w:r w:rsidR="00FD5B9C">
        <w:rPr>
          <w:rFonts w:hint="eastAsia"/>
          <w:lang w:val="en-NZ"/>
        </w:rPr>
        <w:t>,</w:t>
      </w:r>
      <w:r w:rsidRPr="00713B84">
        <w:rPr>
          <w:lang w:val="en-NZ"/>
        </w:rPr>
        <w:t xml:space="preserve"> </w:t>
      </w:r>
      <w:r w:rsidR="00A70F04" w:rsidRPr="00713B84">
        <w:rPr>
          <w:lang w:val="en-NZ"/>
        </w:rPr>
        <w:t>on behalf of the PNA and Tokelau</w:t>
      </w:r>
      <w:r w:rsidR="00FD5B9C">
        <w:rPr>
          <w:rFonts w:hint="eastAsia"/>
          <w:lang w:val="en-NZ"/>
        </w:rPr>
        <w:t>,</w:t>
      </w:r>
      <w:r w:rsidR="00A70F04" w:rsidRPr="00713B84">
        <w:rPr>
          <w:lang w:val="en-NZ"/>
        </w:rPr>
        <w:t xml:space="preserve"> </w:t>
      </w:r>
      <w:r w:rsidR="005E2B71" w:rsidRPr="00713B84">
        <w:rPr>
          <w:lang w:val="en-NZ"/>
        </w:rPr>
        <w:t>thanked the team for a very thorough assessment. They noted that the extra time provided for this assessment has again been well worth it</w:t>
      </w:r>
      <w:r w:rsidR="00FD5B9C">
        <w:rPr>
          <w:lang w:val="en-NZ"/>
        </w:rPr>
        <w:t>,</w:t>
      </w:r>
      <w:r w:rsidR="005E2B71" w:rsidRPr="00713B84">
        <w:rPr>
          <w:lang w:val="en-NZ"/>
        </w:rPr>
        <w:t xml:space="preserve"> and the detailed level of background information and multi-assessment approach has been valuable for our understanding of the fisheries catching oceanic whitetip sharks, the extent to which management action is being applied, and the resulting confidence in the stock status of the resource. </w:t>
      </w:r>
      <w:r w:rsidR="009460DE" w:rsidRPr="00713B84">
        <w:rPr>
          <w:lang w:val="en-NZ"/>
        </w:rPr>
        <w:t xml:space="preserve">They stated </w:t>
      </w:r>
      <w:r w:rsidR="005E2B71" w:rsidRPr="00713B84">
        <w:rPr>
          <w:lang w:val="en-NZ"/>
        </w:rPr>
        <w:t xml:space="preserve">a similar multi-assessment approach would also be useful for </w:t>
      </w:r>
      <w:r w:rsidR="009460DE" w:rsidRPr="00713B84">
        <w:rPr>
          <w:lang w:val="en-NZ"/>
        </w:rPr>
        <w:t>S</w:t>
      </w:r>
      <w:r w:rsidR="005E2B71" w:rsidRPr="00713B84">
        <w:rPr>
          <w:lang w:val="en-NZ"/>
        </w:rPr>
        <w:t xml:space="preserve">outh Pacific blue sharks in the </w:t>
      </w:r>
      <w:r w:rsidR="009460DE" w:rsidRPr="00713B84">
        <w:rPr>
          <w:lang w:val="en-NZ"/>
        </w:rPr>
        <w:t xml:space="preserve">2026 </w:t>
      </w:r>
      <w:r w:rsidR="005E2B71" w:rsidRPr="00713B84">
        <w:rPr>
          <w:lang w:val="en-NZ"/>
        </w:rPr>
        <w:t xml:space="preserve">assessment. The multi-assessment approach is useful for </w:t>
      </w:r>
      <w:r w:rsidR="00FD5B9C">
        <w:rPr>
          <w:lang w:val="en-NZ"/>
        </w:rPr>
        <w:t>data-limited</w:t>
      </w:r>
      <w:r w:rsidR="005E2B71" w:rsidRPr="00713B84">
        <w:rPr>
          <w:lang w:val="en-NZ"/>
        </w:rPr>
        <w:t xml:space="preserve"> stocks in the event that one method </w:t>
      </w:r>
      <w:r w:rsidR="00182C28">
        <w:rPr>
          <w:lang w:val="en-NZ"/>
        </w:rPr>
        <w:t>fails</w:t>
      </w:r>
      <w:r w:rsidR="005E2B71" w:rsidRPr="00713B84">
        <w:rPr>
          <w:lang w:val="en-NZ"/>
        </w:rPr>
        <w:t>. PNA and Tokelau note</w:t>
      </w:r>
      <w:r w:rsidR="009460DE" w:rsidRPr="00713B84">
        <w:rPr>
          <w:lang w:val="en-NZ"/>
        </w:rPr>
        <w:t>d</w:t>
      </w:r>
      <w:r w:rsidR="005E2B71" w:rsidRPr="00713B84">
        <w:rPr>
          <w:lang w:val="en-NZ"/>
        </w:rPr>
        <w:t xml:space="preserve"> </w:t>
      </w:r>
      <w:r w:rsidR="00FD5B9C">
        <w:rPr>
          <w:lang w:val="en-NZ"/>
        </w:rPr>
        <w:t xml:space="preserve">that </w:t>
      </w:r>
      <w:r w:rsidR="009460DE" w:rsidRPr="00713B84">
        <w:rPr>
          <w:lang w:val="en-NZ"/>
        </w:rPr>
        <w:t xml:space="preserve">the </w:t>
      </w:r>
      <w:r w:rsidR="005E2B71" w:rsidRPr="00713B84">
        <w:rPr>
          <w:lang w:val="en-NZ"/>
        </w:rPr>
        <w:t>approach could be used for billfish</w:t>
      </w:r>
      <w:r w:rsidR="009460DE" w:rsidRPr="00713B84">
        <w:rPr>
          <w:lang w:val="en-NZ"/>
        </w:rPr>
        <w:t>,</w:t>
      </w:r>
      <w:r w:rsidR="005E2B71" w:rsidRPr="00713B84">
        <w:rPr>
          <w:lang w:val="en-NZ"/>
        </w:rPr>
        <w:t xml:space="preserve"> where assessment teams are struggling</w:t>
      </w:r>
      <w:r w:rsidR="009460DE" w:rsidRPr="00713B84">
        <w:rPr>
          <w:lang w:val="en-NZ"/>
        </w:rPr>
        <w:t>,</w:t>
      </w:r>
      <w:r w:rsidR="005E2B71" w:rsidRPr="00713B84">
        <w:rPr>
          <w:lang w:val="en-NZ"/>
        </w:rPr>
        <w:t xml:space="preserve"> and having a joint shark billfish workshop to progress these methods and build on the work presented in </w:t>
      </w:r>
      <w:hyperlink r:id="rId106" w:history="1">
        <w:r w:rsidR="009460DE" w:rsidRPr="00713B84">
          <w:rPr>
            <w:rStyle w:val="Hyperlink"/>
            <w:lang w:val="en-NZ"/>
          </w:rPr>
          <w:t>SC21-</w:t>
        </w:r>
        <w:r w:rsidR="005E2B71" w:rsidRPr="00713B84">
          <w:rPr>
            <w:rStyle w:val="Hyperlink"/>
            <w:lang w:val="en-NZ"/>
          </w:rPr>
          <w:t>SA-IP-15</w:t>
        </w:r>
      </w:hyperlink>
      <w:r w:rsidR="005E2B71" w:rsidRPr="00713B84">
        <w:rPr>
          <w:lang w:val="en-NZ"/>
        </w:rPr>
        <w:t xml:space="preserve"> would benefit both assessment groups.</w:t>
      </w:r>
    </w:p>
    <w:p w14:paraId="5F0574DF" w14:textId="77777777" w:rsidR="009460DE" w:rsidRPr="00713B84" w:rsidRDefault="009460DE" w:rsidP="009460DE">
      <w:pPr>
        <w:pStyle w:val="SCtext"/>
        <w:numPr>
          <w:ilvl w:val="0"/>
          <w:numId w:val="0"/>
        </w:numPr>
        <w:rPr>
          <w:lang w:val="en-NZ"/>
        </w:rPr>
      </w:pPr>
    </w:p>
    <w:p w14:paraId="066FFC51" w14:textId="6E149502" w:rsidR="008C23C6" w:rsidRPr="00713B84" w:rsidRDefault="008C23C6" w:rsidP="008173CB">
      <w:pPr>
        <w:pStyle w:val="SCtext"/>
        <w:rPr>
          <w:lang w:val="en-NZ"/>
        </w:rPr>
      </w:pPr>
      <w:r w:rsidRPr="00713B84">
        <w:rPr>
          <w:lang w:val="en-NZ"/>
        </w:rPr>
        <w:t>Sharks Pacific thank</w:t>
      </w:r>
      <w:r w:rsidR="009460DE" w:rsidRPr="00713B84">
        <w:rPr>
          <w:lang w:val="en-NZ"/>
        </w:rPr>
        <w:t>ed</w:t>
      </w:r>
      <w:r w:rsidRPr="00713B84">
        <w:rPr>
          <w:lang w:val="en-NZ"/>
        </w:rPr>
        <w:t xml:space="preserve"> the authors for the excellent effort to develop the stock assessment for </w:t>
      </w:r>
      <w:r w:rsidR="000D67C9" w:rsidRPr="00713B84">
        <w:rPr>
          <w:lang w:val="en-NZ"/>
        </w:rPr>
        <w:t>o</w:t>
      </w:r>
      <w:r w:rsidRPr="00713B84">
        <w:rPr>
          <w:lang w:val="en-NZ"/>
        </w:rPr>
        <w:t>ceanic whitetip</w:t>
      </w:r>
      <w:r w:rsidR="000D67C9" w:rsidRPr="00713B84">
        <w:rPr>
          <w:lang w:val="en-NZ"/>
        </w:rPr>
        <w:t xml:space="preserve"> sharks</w:t>
      </w:r>
      <w:r w:rsidR="007D56C9" w:rsidRPr="00713B84">
        <w:rPr>
          <w:lang w:val="en-NZ"/>
        </w:rPr>
        <w:t>, b</w:t>
      </w:r>
      <w:r w:rsidR="000D67C9" w:rsidRPr="00713B84">
        <w:rPr>
          <w:lang w:val="en-NZ"/>
        </w:rPr>
        <w:t>u</w:t>
      </w:r>
      <w:r w:rsidR="007D56C9" w:rsidRPr="00713B84">
        <w:rPr>
          <w:lang w:val="en-NZ"/>
        </w:rPr>
        <w:t>t observed</w:t>
      </w:r>
      <w:r w:rsidR="00FD5B9C">
        <w:rPr>
          <w:rFonts w:hint="eastAsia"/>
          <w:lang w:val="en-NZ"/>
        </w:rPr>
        <w:t xml:space="preserve"> that</w:t>
      </w:r>
      <w:r w:rsidR="007D56C9" w:rsidRPr="00713B84">
        <w:rPr>
          <w:lang w:val="en-NZ"/>
        </w:rPr>
        <w:t xml:space="preserve"> this was </w:t>
      </w:r>
      <w:r w:rsidRPr="00713B84">
        <w:rPr>
          <w:lang w:val="en-NZ"/>
        </w:rPr>
        <w:t xml:space="preserve">another instance </w:t>
      </w:r>
      <w:r w:rsidR="007D56C9" w:rsidRPr="00713B84">
        <w:rPr>
          <w:lang w:val="en-NZ"/>
        </w:rPr>
        <w:t xml:space="preserve">with </w:t>
      </w:r>
      <w:r w:rsidR="00182C28">
        <w:rPr>
          <w:lang w:val="en-NZ"/>
        </w:rPr>
        <w:t xml:space="preserve">a </w:t>
      </w:r>
      <w:r w:rsidRPr="00713B84">
        <w:rPr>
          <w:lang w:val="en-NZ"/>
        </w:rPr>
        <w:t xml:space="preserve">poor data baseline. </w:t>
      </w:r>
      <w:r w:rsidR="00831D35" w:rsidRPr="00713B84">
        <w:rPr>
          <w:lang w:val="en-NZ"/>
        </w:rPr>
        <w:t xml:space="preserve">They stated the </w:t>
      </w:r>
      <w:r w:rsidRPr="00713B84">
        <w:rPr>
          <w:lang w:val="en-NZ"/>
        </w:rPr>
        <w:t xml:space="preserve">stock assessment </w:t>
      </w:r>
      <w:r w:rsidR="00831D35" w:rsidRPr="00713B84">
        <w:rPr>
          <w:lang w:val="en-NZ"/>
        </w:rPr>
        <w:t xml:space="preserve">displayed </w:t>
      </w:r>
      <w:r w:rsidRPr="00713B84">
        <w:rPr>
          <w:lang w:val="en-NZ"/>
        </w:rPr>
        <w:t>the same kind of data deficienc</w:t>
      </w:r>
      <w:r w:rsidR="00954323" w:rsidRPr="00713B84">
        <w:rPr>
          <w:lang w:val="en-NZ"/>
        </w:rPr>
        <w:t>ies</w:t>
      </w:r>
      <w:r w:rsidRPr="00713B84">
        <w:rPr>
          <w:lang w:val="en-NZ"/>
        </w:rPr>
        <w:t xml:space="preserve"> as </w:t>
      </w:r>
      <w:r w:rsidR="00954323" w:rsidRPr="00713B84">
        <w:rPr>
          <w:lang w:val="en-NZ"/>
        </w:rPr>
        <w:t xml:space="preserve">observed </w:t>
      </w:r>
      <w:r w:rsidRPr="00713B84">
        <w:rPr>
          <w:lang w:val="en-NZ"/>
        </w:rPr>
        <w:t>in other shark stock assessments</w:t>
      </w:r>
      <w:r w:rsidR="00954323" w:rsidRPr="00713B84">
        <w:rPr>
          <w:lang w:val="en-NZ"/>
        </w:rPr>
        <w:t>, which</w:t>
      </w:r>
      <w:r w:rsidRPr="00713B84">
        <w:rPr>
          <w:lang w:val="en-NZ"/>
        </w:rPr>
        <w:t xml:space="preserve"> leads to declining stocks and management failures</w:t>
      </w:r>
      <w:r w:rsidR="00954323" w:rsidRPr="00713B84">
        <w:rPr>
          <w:lang w:val="en-NZ"/>
        </w:rPr>
        <w:t>. U</w:t>
      </w:r>
      <w:r w:rsidRPr="00713B84">
        <w:rPr>
          <w:lang w:val="en-NZ"/>
        </w:rPr>
        <w:t xml:space="preserve">nfortunately, </w:t>
      </w:r>
      <w:r w:rsidR="00954323" w:rsidRPr="00713B84">
        <w:rPr>
          <w:lang w:val="en-NZ"/>
        </w:rPr>
        <w:t xml:space="preserve">the </w:t>
      </w:r>
      <w:r w:rsidRPr="00713B84">
        <w:rPr>
          <w:lang w:val="en-NZ"/>
        </w:rPr>
        <w:t xml:space="preserve">data deficiency is compounded </w:t>
      </w:r>
      <w:r w:rsidR="00954323" w:rsidRPr="00713B84">
        <w:rPr>
          <w:lang w:val="en-NZ"/>
        </w:rPr>
        <w:t xml:space="preserve">both </w:t>
      </w:r>
      <w:r w:rsidRPr="00713B84">
        <w:rPr>
          <w:lang w:val="en-NZ"/>
        </w:rPr>
        <w:t xml:space="preserve">by the lack of longline observer coverage, which </w:t>
      </w:r>
      <w:r w:rsidR="00954323" w:rsidRPr="00713B84">
        <w:rPr>
          <w:lang w:val="en-NZ"/>
        </w:rPr>
        <w:t xml:space="preserve">they </w:t>
      </w:r>
      <w:r w:rsidRPr="00713B84">
        <w:rPr>
          <w:lang w:val="en-NZ"/>
        </w:rPr>
        <w:t>emphasise</w:t>
      </w:r>
      <w:r w:rsidR="00954323" w:rsidRPr="00713B84">
        <w:rPr>
          <w:lang w:val="en-NZ"/>
        </w:rPr>
        <w:t>d</w:t>
      </w:r>
      <w:r w:rsidRPr="00713B84">
        <w:rPr>
          <w:lang w:val="en-NZ"/>
        </w:rPr>
        <w:t xml:space="preserve"> must be improved, </w:t>
      </w:r>
      <w:r w:rsidR="00954323" w:rsidRPr="00713B84">
        <w:rPr>
          <w:lang w:val="en-NZ"/>
        </w:rPr>
        <w:t xml:space="preserve">and the WCPFC’s well-intentioned </w:t>
      </w:r>
      <w:r w:rsidRPr="00713B84">
        <w:rPr>
          <w:lang w:val="en-NZ"/>
        </w:rPr>
        <w:t xml:space="preserve">operational approach to non-retention. </w:t>
      </w:r>
      <w:r w:rsidR="00FF64D9" w:rsidRPr="00713B84">
        <w:rPr>
          <w:lang w:val="en-NZ"/>
        </w:rPr>
        <w:t xml:space="preserve">Sharks Pacific </w:t>
      </w:r>
      <w:r w:rsidRPr="00713B84">
        <w:rPr>
          <w:lang w:val="en-NZ"/>
        </w:rPr>
        <w:t>encourage</w:t>
      </w:r>
      <w:r w:rsidR="00FF64D9" w:rsidRPr="00713B84">
        <w:rPr>
          <w:lang w:val="en-NZ"/>
        </w:rPr>
        <w:t>d</w:t>
      </w:r>
      <w:r w:rsidRPr="00713B84">
        <w:rPr>
          <w:lang w:val="en-NZ"/>
        </w:rPr>
        <w:t xml:space="preserve"> SC </w:t>
      </w:r>
      <w:r w:rsidRPr="00713B84">
        <w:rPr>
          <w:lang w:val="en-NZ"/>
        </w:rPr>
        <w:lastRenderedPageBreak/>
        <w:t xml:space="preserve">to recommend a critical operational approach that directly addresses fundamental data collection failures undermining shark conservation efforts in the WCPO, especially as it pertains to </w:t>
      </w:r>
      <w:r w:rsidR="004C2086" w:rsidRPr="00713B84">
        <w:rPr>
          <w:lang w:val="en-NZ"/>
        </w:rPr>
        <w:t>o</w:t>
      </w:r>
      <w:r w:rsidRPr="00713B84">
        <w:rPr>
          <w:lang w:val="en-NZ"/>
        </w:rPr>
        <w:t>ceanic whitetip</w:t>
      </w:r>
      <w:r w:rsidR="00182C28">
        <w:rPr>
          <w:lang w:val="en-NZ"/>
        </w:rPr>
        <w:t xml:space="preserve"> shark</w:t>
      </w:r>
      <w:r w:rsidRPr="00713B84">
        <w:rPr>
          <w:lang w:val="en-NZ"/>
        </w:rPr>
        <w:t xml:space="preserve">. Specifically, as a matter of improving the scientific baseline for all sharks, Sharks Pacific </w:t>
      </w:r>
      <w:r w:rsidR="00FF64D9" w:rsidRPr="00713B84">
        <w:rPr>
          <w:lang w:val="en-NZ"/>
        </w:rPr>
        <w:t xml:space="preserve">stated it </w:t>
      </w:r>
      <w:r w:rsidRPr="00713B84">
        <w:rPr>
          <w:lang w:val="en-NZ"/>
        </w:rPr>
        <w:t>strongly supports improving observer data protocols for all longline vessels to pull all sharks within view of observers, use extendable line cutters, and cut gangions as close to the hook as possible.</w:t>
      </w:r>
      <w:r w:rsidR="004C2086" w:rsidRPr="00713B84">
        <w:rPr>
          <w:lang w:val="en-NZ"/>
        </w:rPr>
        <w:t xml:space="preserve"> </w:t>
      </w:r>
      <w:r w:rsidRPr="00713B84">
        <w:rPr>
          <w:lang w:val="en-NZ"/>
        </w:rPr>
        <w:t>The</w:t>
      </w:r>
      <w:r w:rsidR="0046670D" w:rsidRPr="00713B84">
        <w:rPr>
          <w:lang w:val="en-NZ"/>
        </w:rPr>
        <w:t>y stated that</w:t>
      </w:r>
      <w:r w:rsidRPr="00713B84">
        <w:rPr>
          <w:lang w:val="en-NZ"/>
        </w:rPr>
        <w:t xml:space="preserve"> </w:t>
      </w:r>
      <w:r w:rsidR="0046670D" w:rsidRPr="00713B84">
        <w:rPr>
          <w:lang w:val="en-NZ"/>
        </w:rPr>
        <w:t xml:space="preserve">the </w:t>
      </w:r>
      <w:r w:rsidRPr="00713B84">
        <w:rPr>
          <w:lang w:val="en-NZ"/>
        </w:rPr>
        <w:t xml:space="preserve">scientific evidence supporting these operational requirements is compelling and directly addresses persistent data quality issues that have plagued all </w:t>
      </w:r>
      <w:r w:rsidR="0046670D" w:rsidRPr="00713B84">
        <w:rPr>
          <w:lang w:val="en-NZ"/>
        </w:rPr>
        <w:t xml:space="preserve">WCPFC </w:t>
      </w:r>
      <w:r w:rsidRPr="00713B84">
        <w:rPr>
          <w:lang w:val="en-NZ"/>
        </w:rPr>
        <w:t xml:space="preserve">shark assessments for years. As indicated </w:t>
      </w:r>
      <w:r w:rsidR="0046670D" w:rsidRPr="00713B84">
        <w:rPr>
          <w:lang w:val="en-NZ"/>
        </w:rPr>
        <w:t>in research presented at SC21</w:t>
      </w:r>
      <w:r w:rsidRPr="00713B84">
        <w:rPr>
          <w:lang w:val="en-NZ"/>
        </w:rPr>
        <w:t>, non-retention measures have been critical to stop the decline of some shark species.</w:t>
      </w:r>
      <w:r w:rsidR="00313106">
        <w:rPr>
          <w:lang w:val="en-NZ"/>
        </w:rPr>
        <w:t xml:space="preserve">  </w:t>
      </w:r>
      <w:r w:rsidRPr="00713B84">
        <w:rPr>
          <w:lang w:val="en-NZ"/>
        </w:rPr>
        <w:t>Unfortunately, current common operational practices systematically undermine both observer</w:t>
      </w:r>
      <w:r w:rsidR="000F5956" w:rsidRPr="00713B84">
        <w:rPr>
          <w:lang w:val="en-NZ"/>
        </w:rPr>
        <w:t xml:space="preserve"> </w:t>
      </w:r>
      <w:r w:rsidRPr="00713B84">
        <w:rPr>
          <w:lang w:val="en-NZ"/>
        </w:rPr>
        <w:t>reporting accuracy and post-release survival rates for vulnerable elasmobranch species.</w:t>
      </w:r>
      <w:r w:rsidR="004C2086" w:rsidRPr="00713B84">
        <w:rPr>
          <w:lang w:val="en-NZ"/>
        </w:rPr>
        <w:t xml:space="preserve"> </w:t>
      </w:r>
      <w:r w:rsidRPr="00713B84">
        <w:rPr>
          <w:lang w:val="en-NZ"/>
        </w:rPr>
        <w:t>Common industry practices of cutting longline gangions near the mainline before observers can adequately identify species create two critical problems</w:t>
      </w:r>
      <w:r w:rsidR="0046670D" w:rsidRPr="00713B84">
        <w:rPr>
          <w:lang w:val="en-NZ"/>
        </w:rPr>
        <w:t>, which</w:t>
      </w:r>
      <w:r w:rsidRPr="00713B84">
        <w:rPr>
          <w:lang w:val="en-NZ"/>
        </w:rPr>
        <w:t xml:space="preserve"> </w:t>
      </w:r>
      <w:r w:rsidR="0046670D" w:rsidRPr="00713B84">
        <w:rPr>
          <w:lang w:val="en-NZ"/>
        </w:rPr>
        <w:t xml:space="preserve">the </w:t>
      </w:r>
      <w:r w:rsidRPr="00713B84">
        <w:rPr>
          <w:lang w:val="en-NZ"/>
        </w:rPr>
        <w:t>paper highlights</w:t>
      </w:r>
      <w:r w:rsidR="0046670D" w:rsidRPr="00713B84">
        <w:rPr>
          <w:lang w:val="en-NZ"/>
        </w:rPr>
        <w:t>:</w:t>
      </w:r>
      <w:r w:rsidRPr="00713B84">
        <w:rPr>
          <w:lang w:val="en-NZ"/>
        </w:rPr>
        <w:t xml:space="preserve"> </w:t>
      </w:r>
      <w:r w:rsidR="00FD5B9C">
        <w:rPr>
          <w:rFonts w:hint="eastAsia"/>
          <w:lang w:val="en-NZ"/>
        </w:rPr>
        <w:t xml:space="preserve">i) </w:t>
      </w:r>
      <w:r w:rsidRPr="00713B84">
        <w:rPr>
          <w:lang w:val="en-NZ"/>
        </w:rPr>
        <w:t xml:space="preserve">the practice obscures accurate reporting, particularly when observers are present, </w:t>
      </w:r>
      <w:r w:rsidR="00FD5B9C">
        <w:rPr>
          <w:rFonts w:hint="eastAsia"/>
          <w:lang w:val="en-NZ"/>
        </w:rPr>
        <w:t xml:space="preserve">and ii) </w:t>
      </w:r>
      <w:r w:rsidRPr="00713B84">
        <w:rPr>
          <w:lang w:val="en-NZ"/>
        </w:rPr>
        <w:t>leaves substantial trailing gear on sharks, significantly increasing post-release mortality rates.</w:t>
      </w:r>
      <w:r w:rsidR="004C2086" w:rsidRPr="00713B84">
        <w:rPr>
          <w:lang w:val="en-NZ"/>
        </w:rPr>
        <w:t xml:space="preserve"> </w:t>
      </w:r>
      <w:r w:rsidR="00BC5752" w:rsidRPr="00713B84">
        <w:rPr>
          <w:lang w:val="en-NZ"/>
        </w:rPr>
        <w:t>Sharks Pacific stated that f</w:t>
      </w:r>
      <w:r w:rsidRPr="00713B84">
        <w:rPr>
          <w:lang w:val="en-NZ"/>
        </w:rPr>
        <w:t>or oceanic whitetip sharks</w:t>
      </w:r>
      <w:r w:rsidR="00FD5B9C">
        <w:rPr>
          <w:rFonts w:hint="eastAsia"/>
          <w:lang w:val="en-NZ"/>
        </w:rPr>
        <w:t>,</w:t>
      </w:r>
      <w:r w:rsidRPr="00713B84">
        <w:rPr>
          <w:lang w:val="en-NZ"/>
        </w:rPr>
        <w:t xml:space="preserve"> the situation is particularly concerning</w:t>
      </w:r>
      <w:r w:rsidR="00BC5752" w:rsidRPr="00713B84">
        <w:rPr>
          <w:lang w:val="en-NZ"/>
        </w:rPr>
        <w:t xml:space="preserve"> because r</w:t>
      </w:r>
      <w:r w:rsidRPr="00713B84">
        <w:rPr>
          <w:lang w:val="en-NZ"/>
        </w:rPr>
        <w:t xml:space="preserve">ecent genetic evidence confirms that oceanic whitetip </w:t>
      </w:r>
      <w:r w:rsidR="00FD5B9C">
        <w:rPr>
          <w:lang w:val="en-NZ"/>
        </w:rPr>
        <w:t xml:space="preserve">sharks </w:t>
      </w:r>
      <w:r w:rsidRPr="00713B84">
        <w:rPr>
          <w:lang w:val="en-NZ"/>
        </w:rPr>
        <w:t>represent a distinct and demographically isolated stock, making accurate mortality accounting absolutely critical for recovery efforts. The 2025 stock assessment shows only very modest improvement in stock status trends, underscoring the urgent need for every conservation measure to function effectively.</w:t>
      </w:r>
      <w:r w:rsidR="004C2086" w:rsidRPr="00713B84">
        <w:rPr>
          <w:lang w:val="en-NZ"/>
        </w:rPr>
        <w:t xml:space="preserve"> </w:t>
      </w:r>
      <w:r w:rsidR="00BC5752" w:rsidRPr="00713B84">
        <w:rPr>
          <w:lang w:val="en-NZ"/>
        </w:rPr>
        <w:t xml:space="preserve">In light of </w:t>
      </w:r>
      <w:r w:rsidRPr="00713B84">
        <w:rPr>
          <w:lang w:val="en-NZ"/>
        </w:rPr>
        <w:t xml:space="preserve">the need for improved data on all shark species, but especially oceanic whitetip, </w:t>
      </w:r>
      <w:r w:rsidR="00BC5752" w:rsidRPr="00713B84">
        <w:rPr>
          <w:lang w:val="en-NZ"/>
        </w:rPr>
        <w:t xml:space="preserve">Sharks Pacific </w:t>
      </w:r>
      <w:r w:rsidRPr="00713B84">
        <w:rPr>
          <w:lang w:val="en-NZ"/>
        </w:rPr>
        <w:t>urge</w:t>
      </w:r>
      <w:r w:rsidR="00BC5752" w:rsidRPr="00713B84">
        <w:rPr>
          <w:lang w:val="en-NZ"/>
        </w:rPr>
        <w:t>d</w:t>
      </w:r>
      <w:r w:rsidRPr="00713B84">
        <w:rPr>
          <w:lang w:val="en-NZ"/>
        </w:rPr>
        <w:t xml:space="preserve"> SC21 to recommend required procedures for:</w:t>
      </w:r>
    </w:p>
    <w:p w14:paraId="315CC5FF" w14:textId="1CEE5528" w:rsidR="00BC5752" w:rsidRPr="00713B84" w:rsidRDefault="008C23C6" w:rsidP="00016E01">
      <w:pPr>
        <w:pStyle w:val="SCtext"/>
        <w:numPr>
          <w:ilvl w:val="0"/>
          <w:numId w:val="54"/>
        </w:numPr>
        <w:ind w:left="1080"/>
        <w:rPr>
          <w:lang w:val="en-NZ"/>
        </w:rPr>
      </w:pPr>
      <w:r w:rsidRPr="00713B84">
        <w:rPr>
          <w:lang w:val="en-NZ"/>
        </w:rPr>
        <w:t>Pulling all sharks within view of observers or EM cameras to ensure proper species identification, which is fundamental to accurate catch accounting and stock assessment validity</w:t>
      </w:r>
      <w:r w:rsidR="003C25CC" w:rsidRPr="00713B84">
        <w:rPr>
          <w:lang w:val="en-NZ"/>
        </w:rPr>
        <w:t>;</w:t>
      </w:r>
    </w:p>
    <w:p w14:paraId="19CDD8AE" w14:textId="0ABB58EE" w:rsidR="003C25CC" w:rsidRPr="00713B84" w:rsidRDefault="008C23C6" w:rsidP="00016E01">
      <w:pPr>
        <w:pStyle w:val="SCtext"/>
        <w:numPr>
          <w:ilvl w:val="0"/>
          <w:numId w:val="54"/>
        </w:numPr>
        <w:ind w:left="1080"/>
        <w:rPr>
          <w:lang w:val="en-NZ"/>
        </w:rPr>
      </w:pPr>
      <w:r w:rsidRPr="00713B84">
        <w:rPr>
          <w:lang w:val="en-NZ"/>
        </w:rPr>
        <w:t xml:space="preserve">Using extendable line cutters to allow </w:t>
      </w:r>
      <w:r w:rsidR="00FD5B9C">
        <w:rPr>
          <w:lang w:val="en-NZ"/>
        </w:rPr>
        <w:t xml:space="preserve">the </w:t>
      </w:r>
      <w:r w:rsidRPr="00713B84">
        <w:rPr>
          <w:lang w:val="en-NZ"/>
        </w:rPr>
        <w:t>crew to maintain safe distances while minimizing stress to the shark and allowing proper species identification before release</w:t>
      </w:r>
      <w:r w:rsidR="003C25CC" w:rsidRPr="00713B84">
        <w:rPr>
          <w:lang w:val="en-NZ"/>
        </w:rPr>
        <w:t>;</w:t>
      </w:r>
      <w:r w:rsidRPr="00713B84">
        <w:rPr>
          <w:lang w:val="en-NZ"/>
        </w:rPr>
        <w:t xml:space="preserve"> and</w:t>
      </w:r>
    </w:p>
    <w:p w14:paraId="58D94EBC" w14:textId="57B01977" w:rsidR="008C23C6" w:rsidRPr="00713B84" w:rsidRDefault="008C23C6" w:rsidP="00016E01">
      <w:pPr>
        <w:pStyle w:val="SCtext"/>
        <w:numPr>
          <w:ilvl w:val="0"/>
          <w:numId w:val="54"/>
        </w:numPr>
        <w:ind w:left="1080"/>
        <w:rPr>
          <w:lang w:val="en-NZ"/>
        </w:rPr>
      </w:pPr>
      <w:r w:rsidRPr="00713B84">
        <w:rPr>
          <w:lang w:val="en-NZ"/>
        </w:rPr>
        <w:t>Cutting gangions as close to the hook as possible to minimize trailing gear, directly reducing post-release mortality and improving the conservation effectiveness of non-retention policies.</w:t>
      </w:r>
    </w:p>
    <w:p w14:paraId="1A926454" w14:textId="109D5444" w:rsidR="008C69F6" w:rsidRPr="00713B84" w:rsidRDefault="001169AC" w:rsidP="001169AC">
      <w:pPr>
        <w:pStyle w:val="SCtext"/>
        <w:numPr>
          <w:ilvl w:val="0"/>
          <w:numId w:val="0"/>
        </w:numPr>
        <w:rPr>
          <w:lang w:val="en-NZ"/>
        </w:rPr>
      </w:pPr>
      <w:r w:rsidRPr="00713B84">
        <w:rPr>
          <w:lang w:val="en-NZ"/>
        </w:rPr>
        <w:t>They stated that a</w:t>
      </w:r>
      <w:r w:rsidR="008C23C6" w:rsidRPr="00713B84">
        <w:rPr>
          <w:lang w:val="en-NZ"/>
        </w:rPr>
        <w:t>s a matter of scientific integrity, these requirements represent evidence-based best practices that simultaneously improve data quality and conservation outcomes</w:t>
      </w:r>
      <w:r w:rsidR="008C0EF1" w:rsidRPr="00713B84">
        <w:rPr>
          <w:lang w:val="en-NZ"/>
        </w:rPr>
        <w:t xml:space="preserve">, and the </w:t>
      </w:r>
      <w:r w:rsidR="008C23C6" w:rsidRPr="00713B84">
        <w:rPr>
          <w:lang w:val="en-NZ"/>
        </w:rPr>
        <w:t>operational solutions are practical and achievable</w:t>
      </w:r>
      <w:r w:rsidR="008C0EF1" w:rsidRPr="00713B84">
        <w:rPr>
          <w:lang w:val="en-NZ"/>
        </w:rPr>
        <w:t xml:space="preserve">, </w:t>
      </w:r>
      <w:r w:rsidR="008C23C6" w:rsidRPr="00713B84">
        <w:rPr>
          <w:lang w:val="en-NZ"/>
        </w:rPr>
        <w:t xml:space="preserve">as demonstrated by French Polynesia, which already requires these procedures in </w:t>
      </w:r>
      <w:r w:rsidR="00FD5B9C">
        <w:rPr>
          <w:lang w:val="en-NZ"/>
        </w:rPr>
        <w:t>its</w:t>
      </w:r>
      <w:r w:rsidR="00FD5B9C" w:rsidRPr="00713B84">
        <w:rPr>
          <w:lang w:val="en-NZ"/>
        </w:rPr>
        <w:t xml:space="preserve"> </w:t>
      </w:r>
      <w:r w:rsidR="008C23C6" w:rsidRPr="00713B84">
        <w:rPr>
          <w:lang w:val="en-NZ"/>
        </w:rPr>
        <w:t>waters.</w:t>
      </w:r>
      <w:r w:rsidR="00EF3979" w:rsidRPr="00713B84">
        <w:rPr>
          <w:lang w:val="en-NZ"/>
        </w:rPr>
        <w:t xml:space="preserve"> </w:t>
      </w:r>
    </w:p>
    <w:p w14:paraId="5D395408" w14:textId="77777777" w:rsidR="008C69F6" w:rsidRPr="00713B84" w:rsidRDefault="008C69F6" w:rsidP="008C69F6">
      <w:pPr>
        <w:pStyle w:val="SCtext"/>
        <w:numPr>
          <w:ilvl w:val="0"/>
          <w:numId w:val="0"/>
        </w:numPr>
        <w:rPr>
          <w:lang w:val="en-NZ"/>
        </w:rPr>
      </w:pPr>
    </w:p>
    <w:p w14:paraId="2920A213" w14:textId="041CF970" w:rsidR="00975F56" w:rsidRPr="00713B84" w:rsidRDefault="008C69F6" w:rsidP="00EF3979">
      <w:pPr>
        <w:pStyle w:val="SCtext"/>
        <w:rPr>
          <w:lang w:val="en-NZ"/>
        </w:rPr>
      </w:pPr>
      <w:r w:rsidRPr="00713B84">
        <w:rPr>
          <w:lang w:val="en-NZ"/>
        </w:rPr>
        <w:t xml:space="preserve">French Polynesia stated that </w:t>
      </w:r>
      <w:r w:rsidR="00975F56" w:rsidRPr="00713B84">
        <w:rPr>
          <w:lang w:val="en-NZ"/>
        </w:rPr>
        <w:t>cutting</w:t>
      </w:r>
      <w:r w:rsidR="00FD5B9C">
        <w:rPr>
          <w:rFonts w:hint="eastAsia"/>
          <w:lang w:val="en-NZ"/>
        </w:rPr>
        <w:t xml:space="preserve"> the</w:t>
      </w:r>
      <w:r w:rsidR="00975F56" w:rsidRPr="00713B84">
        <w:rPr>
          <w:lang w:val="en-NZ"/>
        </w:rPr>
        <w:t xml:space="preserve"> branch line close to the hook is a good practice</w:t>
      </w:r>
      <w:r w:rsidRPr="00713B84">
        <w:rPr>
          <w:lang w:val="en-NZ"/>
        </w:rPr>
        <w:t xml:space="preserve"> that increases </w:t>
      </w:r>
      <w:r w:rsidR="00975F56" w:rsidRPr="00713B84">
        <w:rPr>
          <w:lang w:val="en-NZ"/>
        </w:rPr>
        <w:t xml:space="preserve">shark survival, </w:t>
      </w:r>
      <w:r w:rsidRPr="00713B84">
        <w:rPr>
          <w:lang w:val="en-NZ"/>
        </w:rPr>
        <w:t xml:space="preserve">reduces </w:t>
      </w:r>
      <w:r w:rsidR="00975F56" w:rsidRPr="00713B84">
        <w:rPr>
          <w:lang w:val="en-NZ"/>
        </w:rPr>
        <w:t xml:space="preserve">marine pollution, </w:t>
      </w:r>
      <w:r w:rsidRPr="00713B84">
        <w:rPr>
          <w:lang w:val="en-NZ"/>
        </w:rPr>
        <w:t xml:space="preserve">and increases </w:t>
      </w:r>
      <w:r w:rsidR="00975F56" w:rsidRPr="00713B84">
        <w:rPr>
          <w:lang w:val="en-NZ"/>
        </w:rPr>
        <w:t>bycatch data accuracy</w:t>
      </w:r>
      <w:r w:rsidR="00182C28">
        <w:rPr>
          <w:lang w:val="en-NZ"/>
        </w:rPr>
        <w:t>,</w:t>
      </w:r>
      <w:r w:rsidR="00975F56" w:rsidRPr="00713B84">
        <w:rPr>
          <w:lang w:val="en-NZ"/>
        </w:rPr>
        <w:t xml:space="preserve"> as it allows better shark identification by </w:t>
      </w:r>
      <w:r w:rsidR="00FD5B9C">
        <w:rPr>
          <w:lang w:val="en-NZ"/>
        </w:rPr>
        <w:t>fishermen</w:t>
      </w:r>
      <w:r w:rsidR="00975F56" w:rsidRPr="00713B84">
        <w:rPr>
          <w:lang w:val="en-NZ"/>
        </w:rPr>
        <w:t>, observer</w:t>
      </w:r>
      <w:r w:rsidRPr="00713B84">
        <w:rPr>
          <w:lang w:val="en-NZ"/>
        </w:rPr>
        <w:t>s,</w:t>
      </w:r>
      <w:r w:rsidR="00975F56" w:rsidRPr="00713B84">
        <w:rPr>
          <w:lang w:val="en-NZ"/>
        </w:rPr>
        <w:t xml:space="preserve"> </w:t>
      </w:r>
      <w:r w:rsidR="001D7A1C" w:rsidRPr="00713B84">
        <w:rPr>
          <w:lang w:val="en-NZ"/>
        </w:rPr>
        <w:t>or EM</w:t>
      </w:r>
      <w:r w:rsidR="00975F56" w:rsidRPr="00713B84">
        <w:rPr>
          <w:lang w:val="en-NZ"/>
        </w:rPr>
        <w:t xml:space="preserve">. It is a very simple and safe practice using </w:t>
      </w:r>
      <w:r w:rsidR="001D7A1C" w:rsidRPr="00713B84">
        <w:rPr>
          <w:lang w:val="en-NZ"/>
        </w:rPr>
        <w:t xml:space="preserve">an </w:t>
      </w:r>
      <w:r w:rsidR="00975F56" w:rsidRPr="00713B84">
        <w:rPr>
          <w:lang w:val="en-NZ"/>
        </w:rPr>
        <w:t xml:space="preserve">extendable line cutter. </w:t>
      </w:r>
      <w:r w:rsidR="001D7A1C" w:rsidRPr="00713B84">
        <w:rPr>
          <w:lang w:val="en-NZ"/>
        </w:rPr>
        <w:t xml:space="preserve">They </w:t>
      </w:r>
      <w:r w:rsidR="00975F56" w:rsidRPr="00713B84">
        <w:rPr>
          <w:lang w:val="en-NZ"/>
        </w:rPr>
        <w:t>support</w:t>
      </w:r>
      <w:r w:rsidR="001D7A1C" w:rsidRPr="00713B84">
        <w:rPr>
          <w:lang w:val="en-NZ"/>
        </w:rPr>
        <w:t>ed</w:t>
      </w:r>
      <w:r w:rsidR="00975F56" w:rsidRPr="00713B84">
        <w:rPr>
          <w:lang w:val="en-NZ"/>
        </w:rPr>
        <w:t xml:space="preserve"> </w:t>
      </w:r>
      <w:r w:rsidR="00FD5B9C">
        <w:rPr>
          <w:lang w:val="en-NZ"/>
        </w:rPr>
        <w:t xml:space="preserve">the </w:t>
      </w:r>
      <w:r w:rsidR="00975F56" w:rsidRPr="00713B84">
        <w:rPr>
          <w:lang w:val="en-NZ"/>
        </w:rPr>
        <w:t xml:space="preserve">full implementation of </w:t>
      </w:r>
      <w:r w:rsidR="001D7A1C" w:rsidRPr="00713B84">
        <w:rPr>
          <w:lang w:val="en-NZ"/>
        </w:rPr>
        <w:t xml:space="preserve">the </w:t>
      </w:r>
      <w:r w:rsidR="00975F56" w:rsidRPr="00713B84">
        <w:rPr>
          <w:lang w:val="en-NZ"/>
        </w:rPr>
        <w:t>practice that is full</w:t>
      </w:r>
      <w:r w:rsidR="001D7A1C" w:rsidRPr="00713B84">
        <w:rPr>
          <w:lang w:val="en-NZ"/>
        </w:rPr>
        <w:t>y</w:t>
      </w:r>
      <w:r w:rsidR="00975F56" w:rsidRPr="00713B84">
        <w:rPr>
          <w:lang w:val="en-NZ"/>
        </w:rPr>
        <w:t xml:space="preserve"> in place in French Polynesia, and support</w:t>
      </w:r>
      <w:r w:rsidR="001D7A1C" w:rsidRPr="00713B84">
        <w:rPr>
          <w:lang w:val="en-NZ"/>
        </w:rPr>
        <w:t>ed</w:t>
      </w:r>
      <w:r w:rsidR="00975F56" w:rsidRPr="00713B84">
        <w:rPr>
          <w:lang w:val="en-NZ"/>
        </w:rPr>
        <w:t xml:space="preserve"> </w:t>
      </w:r>
      <w:r w:rsidR="008C0EF1" w:rsidRPr="00713B84">
        <w:rPr>
          <w:lang w:val="en-NZ"/>
        </w:rPr>
        <w:t xml:space="preserve">the </w:t>
      </w:r>
      <w:r w:rsidR="00975F56" w:rsidRPr="00713B84">
        <w:rPr>
          <w:lang w:val="en-NZ"/>
        </w:rPr>
        <w:t>recommendation.</w:t>
      </w:r>
    </w:p>
    <w:p w14:paraId="59258B03" w14:textId="77777777" w:rsidR="00EF3979" w:rsidRPr="00713B84" w:rsidRDefault="00EF3979" w:rsidP="00EF3979">
      <w:pPr>
        <w:pStyle w:val="SCtext"/>
        <w:numPr>
          <w:ilvl w:val="0"/>
          <w:numId w:val="0"/>
        </w:numPr>
        <w:rPr>
          <w:lang w:val="en-NZ"/>
        </w:rPr>
      </w:pPr>
    </w:p>
    <w:p w14:paraId="131E90DC" w14:textId="3D4BCAA8" w:rsidR="008C0EF1" w:rsidRPr="00713B84" w:rsidRDefault="00BD41D6" w:rsidP="008173CB">
      <w:pPr>
        <w:pStyle w:val="SCtext"/>
        <w:rPr>
          <w:rFonts w:eastAsia="Batang"/>
          <w:lang w:val="en-NZ"/>
        </w:rPr>
      </w:pPr>
      <w:r w:rsidRPr="00713B84">
        <w:rPr>
          <w:lang w:val="en-NZ"/>
        </w:rPr>
        <w:t xml:space="preserve">The USA </w:t>
      </w:r>
      <w:r w:rsidR="00FA2451" w:rsidRPr="00713B84">
        <w:rPr>
          <w:lang w:val="en-NZ"/>
        </w:rPr>
        <w:t>inquired r</w:t>
      </w:r>
      <w:r w:rsidR="008A66D6" w:rsidRPr="00713B84">
        <w:rPr>
          <w:lang w:val="en-NZ"/>
        </w:rPr>
        <w:t xml:space="preserve">egarding fit to the CPUE index </w:t>
      </w:r>
      <w:r w:rsidR="00FA2451" w:rsidRPr="00713B84">
        <w:rPr>
          <w:lang w:val="en-NZ"/>
        </w:rPr>
        <w:t xml:space="preserve">and </w:t>
      </w:r>
      <w:r w:rsidR="008A66D6" w:rsidRPr="00713B84">
        <w:rPr>
          <w:lang w:val="en-NZ"/>
        </w:rPr>
        <w:t>noted this was something that Japan had picked up on at SC15 with the previous assessment. They sought comments on what appears to be a more rapid increase in the observed index than what the model is able to capture, particularly looking at 2017 to 2023</w:t>
      </w:r>
      <w:r w:rsidR="00AE51CA" w:rsidRPr="00713B84">
        <w:rPr>
          <w:lang w:val="en-NZ"/>
        </w:rPr>
        <w:t xml:space="preserve">, and asked whether </w:t>
      </w:r>
      <w:r w:rsidR="008A66D6" w:rsidRPr="00713B84">
        <w:rPr>
          <w:lang w:val="en-NZ"/>
        </w:rPr>
        <w:t xml:space="preserve">the same thing </w:t>
      </w:r>
      <w:r w:rsidR="00AE51CA" w:rsidRPr="00713B84">
        <w:rPr>
          <w:lang w:val="en-NZ"/>
        </w:rPr>
        <w:t xml:space="preserve">is evident </w:t>
      </w:r>
      <w:r w:rsidR="008A66D6" w:rsidRPr="00713B84">
        <w:rPr>
          <w:lang w:val="en-NZ"/>
        </w:rPr>
        <w:t>in the surplus production model</w:t>
      </w:r>
      <w:r w:rsidR="00AE51CA" w:rsidRPr="00713B84">
        <w:rPr>
          <w:lang w:val="en-NZ"/>
        </w:rPr>
        <w:t>,</w:t>
      </w:r>
      <w:r w:rsidR="008A66D6" w:rsidRPr="00713B84">
        <w:rPr>
          <w:lang w:val="en-NZ"/>
        </w:rPr>
        <w:t xml:space="preserve"> which might have less conflict in other data sources</w:t>
      </w:r>
      <w:r w:rsidR="00FD5B9C">
        <w:rPr>
          <w:lang w:val="en-NZ"/>
        </w:rPr>
        <w:t>.</w:t>
      </w:r>
      <w:r w:rsidR="00FD5B9C" w:rsidRPr="00713B84">
        <w:rPr>
          <w:lang w:val="en-NZ"/>
        </w:rPr>
        <w:t xml:space="preserve"> </w:t>
      </w:r>
      <w:r w:rsidR="00FA2451" w:rsidRPr="00713B84">
        <w:rPr>
          <w:lang w:val="en-NZ"/>
        </w:rPr>
        <w:t>S</w:t>
      </w:r>
      <w:r w:rsidR="008A66D6" w:rsidRPr="00713B84">
        <w:rPr>
          <w:lang w:val="en-NZ"/>
        </w:rPr>
        <w:t>econd</w:t>
      </w:r>
      <w:r w:rsidR="00AE51CA" w:rsidRPr="00713B84">
        <w:rPr>
          <w:lang w:val="en-NZ"/>
        </w:rPr>
        <w:t xml:space="preserve">ly, </w:t>
      </w:r>
      <w:r w:rsidR="00FA2451" w:rsidRPr="00713B84">
        <w:rPr>
          <w:lang w:val="en-NZ"/>
        </w:rPr>
        <w:t xml:space="preserve">they asked if the </w:t>
      </w:r>
      <w:r w:rsidR="00AE51CA" w:rsidRPr="00713B84">
        <w:rPr>
          <w:lang w:val="en-NZ"/>
        </w:rPr>
        <w:t xml:space="preserve">team </w:t>
      </w:r>
      <w:r w:rsidR="008A66D6" w:rsidRPr="00713B84">
        <w:rPr>
          <w:lang w:val="en-NZ"/>
        </w:rPr>
        <w:t>explore</w:t>
      </w:r>
      <w:r w:rsidR="00FA2451" w:rsidRPr="00713B84">
        <w:rPr>
          <w:lang w:val="en-NZ"/>
        </w:rPr>
        <w:t>d</w:t>
      </w:r>
      <w:r w:rsidR="008A66D6" w:rsidRPr="00713B84">
        <w:rPr>
          <w:lang w:val="en-NZ"/>
        </w:rPr>
        <w:t xml:space="preserve"> how stock recruit</w:t>
      </w:r>
      <w:r w:rsidR="00FA2451" w:rsidRPr="00713B84">
        <w:rPr>
          <w:lang w:val="en-NZ"/>
        </w:rPr>
        <w:t>ment</w:t>
      </w:r>
      <w:r w:rsidR="008A66D6" w:rsidRPr="00713B84">
        <w:rPr>
          <w:lang w:val="en-NZ"/>
        </w:rPr>
        <w:t xml:space="preserve"> assumptions may or may not impact the fit to that</w:t>
      </w:r>
      <w:r w:rsidR="00AE51CA" w:rsidRPr="00713B84">
        <w:rPr>
          <w:lang w:val="en-NZ"/>
        </w:rPr>
        <w:t xml:space="preserve">? </w:t>
      </w:r>
    </w:p>
    <w:p w14:paraId="45308C0E" w14:textId="77777777" w:rsidR="008C0EF1" w:rsidRPr="00713B84" w:rsidRDefault="008C0EF1" w:rsidP="008C0EF1">
      <w:pPr>
        <w:pStyle w:val="SCtext"/>
        <w:numPr>
          <w:ilvl w:val="0"/>
          <w:numId w:val="0"/>
        </w:numPr>
        <w:rPr>
          <w:rFonts w:eastAsia="Batang"/>
          <w:lang w:val="en-NZ"/>
        </w:rPr>
      </w:pPr>
    </w:p>
    <w:p w14:paraId="032EB8ED" w14:textId="7652B0E4" w:rsidR="004C2086" w:rsidRPr="00713B84" w:rsidRDefault="00FD5B9C" w:rsidP="008173CB">
      <w:pPr>
        <w:pStyle w:val="SCtext"/>
        <w:rPr>
          <w:rFonts w:eastAsia="Batang"/>
          <w:lang w:val="en-NZ"/>
        </w:rPr>
      </w:pPr>
      <w:r>
        <w:rPr>
          <w:lang w:val="en-NZ"/>
        </w:rPr>
        <w:t>Dragonfly</w:t>
      </w:r>
      <w:r>
        <w:rPr>
          <w:rFonts w:hint="eastAsia"/>
          <w:lang w:val="en-NZ"/>
        </w:rPr>
        <w:t xml:space="preserve"> </w:t>
      </w:r>
      <w:r w:rsidR="008F6EE0" w:rsidRPr="00713B84">
        <w:rPr>
          <w:lang w:val="en-NZ"/>
        </w:rPr>
        <w:t xml:space="preserve">noted </w:t>
      </w:r>
      <w:r>
        <w:rPr>
          <w:rFonts w:hint="eastAsia"/>
          <w:lang w:val="en-NZ"/>
        </w:rPr>
        <w:t xml:space="preserve">that </w:t>
      </w:r>
      <w:r w:rsidR="00893B67" w:rsidRPr="00713B84">
        <w:rPr>
          <w:lang w:val="en-NZ"/>
        </w:rPr>
        <w:t>recent CP</w:t>
      </w:r>
      <w:r w:rsidR="008F6EE0" w:rsidRPr="00713B84">
        <w:rPr>
          <w:lang w:val="en-NZ"/>
        </w:rPr>
        <w:t>U</w:t>
      </w:r>
      <w:r w:rsidR="00893B67" w:rsidRPr="00713B84">
        <w:rPr>
          <w:lang w:val="en-NZ"/>
        </w:rPr>
        <w:t xml:space="preserve">E was used with the surplus production model and </w:t>
      </w:r>
      <w:r w:rsidR="008F6EE0" w:rsidRPr="00713B84">
        <w:rPr>
          <w:lang w:val="en-NZ"/>
        </w:rPr>
        <w:t xml:space="preserve">stated that </w:t>
      </w:r>
      <w:r w:rsidR="00893B67" w:rsidRPr="00713B84">
        <w:rPr>
          <w:lang w:val="en-NZ"/>
        </w:rPr>
        <w:t>overall</w:t>
      </w:r>
      <w:r>
        <w:rPr>
          <w:lang w:val="en-NZ"/>
        </w:rPr>
        <w:t>,</w:t>
      </w:r>
      <w:r w:rsidR="00893B67" w:rsidRPr="00713B84">
        <w:rPr>
          <w:lang w:val="en-NZ"/>
        </w:rPr>
        <w:t xml:space="preserve"> </w:t>
      </w:r>
      <w:r w:rsidR="007A0973" w:rsidRPr="00713B84">
        <w:rPr>
          <w:lang w:val="en-NZ"/>
        </w:rPr>
        <w:t xml:space="preserve">the model </w:t>
      </w:r>
      <w:r w:rsidR="00893B67" w:rsidRPr="00713B84">
        <w:rPr>
          <w:lang w:val="en-NZ"/>
        </w:rPr>
        <w:t xml:space="preserve">does slightly better in fitting recent </w:t>
      </w:r>
      <w:r w:rsidR="008F6EE0" w:rsidRPr="00713B84">
        <w:rPr>
          <w:lang w:val="en-NZ"/>
        </w:rPr>
        <w:t>CPUE</w:t>
      </w:r>
      <w:r w:rsidR="00893B67" w:rsidRPr="00713B84">
        <w:rPr>
          <w:lang w:val="en-NZ"/>
        </w:rPr>
        <w:t>, unless very high recent mortality levels</w:t>
      </w:r>
      <w:r w:rsidR="007A0973" w:rsidRPr="00713B84">
        <w:rPr>
          <w:lang w:val="en-NZ"/>
        </w:rPr>
        <w:t xml:space="preserve"> are assumed</w:t>
      </w:r>
      <w:r w:rsidR="00893B67" w:rsidRPr="00713B84">
        <w:rPr>
          <w:lang w:val="en-NZ"/>
        </w:rPr>
        <w:t xml:space="preserve">, at which point it also can't really fit that level of increase. </w:t>
      </w:r>
      <w:r w:rsidR="004960BB" w:rsidRPr="00713B84">
        <w:rPr>
          <w:lang w:val="en-NZ"/>
        </w:rPr>
        <w:t xml:space="preserve">Dragonfly </w:t>
      </w:r>
      <w:r w:rsidR="00893B67" w:rsidRPr="00713B84">
        <w:rPr>
          <w:lang w:val="en-NZ"/>
        </w:rPr>
        <w:t>wonder</w:t>
      </w:r>
      <w:r w:rsidR="008F6EE0" w:rsidRPr="00713B84">
        <w:rPr>
          <w:lang w:val="en-NZ"/>
        </w:rPr>
        <w:t>ed</w:t>
      </w:r>
      <w:r w:rsidR="00893B67" w:rsidRPr="00713B84">
        <w:rPr>
          <w:lang w:val="en-NZ"/>
        </w:rPr>
        <w:t xml:space="preserve"> initially whether </w:t>
      </w:r>
      <w:r w:rsidR="00893B67" w:rsidRPr="00713B84">
        <w:rPr>
          <w:lang w:val="en-NZ"/>
        </w:rPr>
        <w:lastRenderedPageBreak/>
        <w:t>it was constrained by the low sigma R</w:t>
      </w:r>
      <w:r w:rsidR="008F6EE0" w:rsidRPr="00713B84">
        <w:rPr>
          <w:lang w:val="en-NZ"/>
        </w:rPr>
        <w:t xml:space="preserve">, </w:t>
      </w:r>
      <w:r w:rsidR="00893B67" w:rsidRPr="00713B84">
        <w:rPr>
          <w:lang w:val="en-NZ"/>
        </w:rPr>
        <w:t xml:space="preserve">so it wasn't being allowed to fit that increase in the </w:t>
      </w:r>
      <w:r w:rsidR="00881ED5" w:rsidRPr="00713B84">
        <w:rPr>
          <w:lang w:val="en-NZ"/>
        </w:rPr>
        <w:t>Stock Synthesis</w:t>
      </w:r>
      <w:r w:rsidR="00893B67" w:rsidRPr="00713B84">
        <w:rPr>
          <w:lang w:val="en-NZ"/>
        </w:rPr>
        <w:t xml:space="preserve"> model. </w:t>
      </w:r>
      <w:r w:rsidR="008F6EE0" w:rsidRPr="00713B84">
        <w:rPr>
          <w:lang w:val="en-NZ"/>
        </w:rPr>
        <w:t>I</w:t>
      </w:r>
      <w:r w:rsidR="00893B67" w:rsidRPr="00713B84">
        <w:rPr>
          <w:lang w:val="en-NZ"/>
        </w:rPr>
        <w:t>t turns out that the actual deviations are quite a bit lower than the sigma R</w:t>
      </w:r>
      <w:r w:rsidR="008F6EE0" w:rsidRPr="00713B84">
        <w:rPr>
          <w:lang w:val="en-NZ"/>
        </w:rPr>
        <w:t xml:space="preserve">, and </w:t>
      </w:r>
      <w:r w:rsidR="00893B67" w:rsidRPr="00713B84">
        <w:rPr>
          <w:lang w:val="en-NZ"/>
        </w:rPr>
        <w:t xml:space="preserve">changing those </w:t>
      </w:r>
      <w:r w:rsidR="004960BB" w:rsidRPr="00713B84">
        <w:rPr>
          <w:lang w:val="en-NZ"/>
        </w:rPr>
        <w:t xml:space="preserve">did not make </w:t>
      </w:r>
      <w:r w:rsidR="00893B67" w:rsidRPr="00713B84">
        <w:rPr>
          <w:lang w:val="en-NZ"/>
        </w:rPr>
        <w:t>much difference</w:t>
      </w:r>
      <w:r w:rsidR="004960BB" w:rsidRPr="00713B84">
        <w:rPr>
          <w:lang w:val="en-NZ"/>
        </w:rPr>
        <w:t xml:space="preserve">, which was </w:t>
      </w:r>
      <w:r w:rsidR="00CE4DC8" w:rsidRPr="00713B84">
        <w:rPr>
          <w:rFonts w:eastAsia="Batang"/>
          <w:lang w:val="en-NZ"/>
        </w:rPr>
        <w:t xml:space="preserve">curious because </w:t>
      </w:r>
      <w:r w:rsidR="004960BB" w:rsidRPr="00713B84">
        <w:rPr>
          <w:rFonts w:eastAsia="Batang"/>
          <w:lang w:val="en-NZ"/>
        </w:rPr>
        <w:t xml:space="preserve">they </w:t>
      </w:r>
      <w:r w:rsidR="00CE4DC8" w:rsidRPr="00713B84">
        <w:rPr>
          <w:rFonts w:eastAsia="Batang"/>
          <w:lang w:val="en-NZ"/>
        </w:rPr>
        <w:t>allow the model to estimate natural mortality, for example, and some of the stock recruit</w:t>
      </w:r>
      <w:r w:rsidR="004960BB" w:rsidRPr="00713B84">
        <w:rPr>
          <w:rFonts w:eastAsia="Batang"/>
          <w:lang w:val="en-NZ"/>
        </w:rPr>
        <w:t>ment</w:t>
      </w:r>
      <w:r w:rsidR="00CE4DC8" w:rsidRPr="00713B84">
        <w:rPr>
          <w:rFonts w:eastAsia="Batang"/>
          <w:lang w:val="en-NZ"/>
        </w:rPr>
        <w:t xml:space="preserve"> relationship as well, and it wasn't able to pick up </w:t>
      </w:r>
      <w:r w:rsidR="00396E9C" w:rsidRPr="00713B84">
        <w:rPr>
          <w:rFonts w:eastAsia="Batang"/>
          <w:lang w:val="en-NZ"/>
        </w:rPr>
        <w:t xml:space="preserve">the </w:t>
      </w:r>
      <w:r w:rsidR="00CE4DC8" w:rsidRPr="00713B84">
        <w:rPr>
          <w:rFonts w:eastAsia="Batang"/>
          <w:lang w:val="en-NZ"/>
        </w:rPr>
        <w:t>very low and very high point</w:t>
      </w:r>
      <w:r w:rsidR="00396E9C" w:rsidRPr="00713B84">
        <w:rPr>
          <w:rFonts w:eastAsia="Batang"/>
          <w:lang w:val="en-NZ"/>
        </w:rPr>
        <w:t>s</w:t>
      </w:r>
      <w:r w:rsidR="00CE4DC8" w:rsidRPr="00713B84">
        <w:rPr>
          <w:rFonts w:eastAsia="Batang"/>
          <w:lang w:val="en-NZ"/>
        </w:rPr>
        <w:t xml:space="preserve"> in recent years. </w:t>
      </w:r>
      <w:r w:rsidR="004960BB" w:rsidRPr="00713B84">
        <w:rPr>
          <w:rFonts w:eastAsia="Batang"/>
          <w:lang w:val="en-NZ"/>
        </w:rPr>
        <w:t xml:space="preserve">Dragonfly stated </w:t>
      </w:r>
      <w:r w:rsidR="00E5362B" w:rsidRPr="00713B84">
        <w:rPr>
          <w:rFonts w:eastAsia="Batang"/>
          <w:lang w:val="en-NZ"/>
        </w:rPr>
        <w:t xml:space="preserve">their assumption </w:t>
      </w:r>
      <w:r w:rsidR="00CE4DC8" w:rsidRPr="00713B84">
        <w:rPr>
          <w:rFonts w:eastAsia="Batang"/>
          <w:lang w:val="en-NZ"/>
        </w:rPr>
        <w:t>is that it's constrained by the declines in early years and by the signal that comes from that</w:t>
      </w:r>
      <w:r w:rsidR="00396E9C" w:rsidRPr="00713B84">
        <w:rPr>
          <w:rFonts w:eastAsia="Batang"/>
          <w:lang w:val="en-NZ"/>
        </w:rPr>
        <w:t>,</w:t>
      </w:r>
      <w:r w:rsidR="00CE4DC8" w:rsidRPr="00713B84">
        <w:rPr>
          <w:rFonts w:eastAsia="Batang"/>
          <w:lang w:val="en-NZ"/>
        </w:rPr>
        <w:t xml:space="preserve"> and that it basically can't fit some of those rapid changes in recent years.</w:t>
      </w:r>
      <w:r w:rsidR="00396E9C" w:rsidRPr="00713B84">
        <w:rPr>
          <w:rFonts w:eastAsia="Batang"/>
          <w:lang w:val="en-NZ"/>
        </w:rPr>
        <w:t xml:space="preserve"> G</w:t>
      </w:r>
      <w:r w:rsidR="00CE4DC8" w:rsidRPr="00713B84">
        <w:rPr>
          <w:rFonts w:eastAsia="Batang"/>
          <w:lang w:val="en-NZ"/>
        </w:rPr>
        <w:t>o</w:t>
      </w:r>
      <w:r w:rsidR="00396E9C" w:rsidRPr="00713B84">
        <w:rPr>
          <w:rFonts w:eastAsia="Batang"/>
          <w:lang w:val="en-NZ"/>
        </w:rPr>
        <w:t>ing</w:t>
      </w:r>
      <w:r w:rsidR="00CE4DC8" w:rsidRPr="00713B84">
        <w:rPr>
          <w:rFonts w:eastAsia="Batang"/>
          <w:lang w:val="en-NZ"/>
        </w:rPr>
        <w:t xml:space="preserve"> back to a comment that Japan made on the </w:t>
      </w:r>
      <w:r w:rsidR="00E5362B" w:rsidRPr="00713B84">
        <w:rPr>
          <w:rFonts w:eastAsia="Batang"/>
          <w:lang w:val="en-NZ"/>
        </w:rPr>
        <w:t>ODF</w:t>
      </w:r>
      <w:r w:rsidR="00396E9C" w:rsidRPr="00713B84">
        <w:rPr>
          <w:rFonts w:eastAsia="Batang"/>
          <w:lang w:val="en-NZ"/>
        </w:rPr>
        <w:t>,</w:t>
      </w:r>
      <w:r w:rsidR="00CE4DC8" w:rsidRPr="00713B84">
        <w:rPr>
          <w:rFonts w:eastAsia="Batang"/>
          <w:lang w:val="en-NZ"/>
        </w:rPr>
        <w:t xml:space="preserve"> in future iterations</w:t>
      </w:r>
      <w:r>
        <w:rPr>
          <w:rFonts w:eastAsia="Batang" w:hint="eastAsia"/>
          <w:lang w:val="en-NZ"/>
        </w:rPr>
        <w:t>,</w:t>
      </w:r>
      <w:r w:rsidR="00CE4DC8" w:rsidRPr="00713B84">
        <w:rPr>
          <w:rFonts w:eastAsia="Batang"/>
          <w:lang w:val="en-NZ"/>
        </w:rPr>
        <w:t xml:space="preserve"> </w:t>
      </w:r>
      <w:r w:rsidR="00396E9C" w:rsidRPr="00713B84">
        <w:rPr>
          <w:rFonts w:eastAsia="Batang"/>
          <w:lang w:val="en-NZ"/>
        </w:rPr>
        <w:t>it may be worth</w:t>
      </w:r>
      <w:r w:rsidR="00767098" w:rsidRPr="00713B84">
        <w:rPr>
          <w:rFonts w:eastAsia="Batang"/>
          <w:lang w:val="en-NZ"/>
        </w:rPr>
        <w:t xml:space="preserve">while to </w:t>
      </w:r>
      <w:r w:rsidR="00CE4DC8" w:rsidRPr="00713B84">
        <w:rPr>
          <w:rFonts w:eastAsia="Batang"/>
          <w:lang w:val="en-NZ"/>
        </w:rPr>
        <w:t>split either catchability or CP</w:t>
      </w:r>
      <w:r w:rsidR="00396E9C" w:rsidRPr="00713B84">
        <w:rPr>
          <w:rFonts w:eastAsia="Batang"/>
          <w:lang w:val="en-NZ"/>
        </w:rPr>
        <w:t>U</w:t>
      </w:r>
      <w:r w:rsidR="00CE4DC8" w:rsidRPr="00713B84">
        <w:rPr>
          <w:rFonts w:eastAsia="Batang"/>
          <w:lang w:val="en-NZ"/>
        </w:rPr>
        <w:t xml:space="preserve">E into time blocks to see </w:t>
      </w:r>
      <w:r w:rsidR="00767098" w:rsidRPr="00713B84">
        <w:rPr>
          <w:rFonts w:eastAsia="Batang"/>
          <w:lang w:val="en-NZ"/>
        </w:rPr>
        <w:t>the effect</w:t>
      </w:r>
      <w:r w:rsidR="00CE4DC8" w:rsidRPr="00713B84">
        <w:rPr>
          <w:rFonts w:eastAsia="Batang"/>
          <w:lang w:val="en-NZ"/>
        </w:rPr>
        <w:t xml:space="preserve"> and </w:t>
      </w:r>
      <w:r w:rsidR="00767098" w:rsidRPr="00713B84">
        <w:rPr>
          <w:rFonts w:eastAsia="Batang"/>
          <w:lang w:val="en-NZ"/>
        </w:rPr>
        <w:t xml:space="preserve">evaluate </w:t>
      </w:r>
      <w:r w:rsidR="00CE4DC8" w:rsidRPr="00713B84">
        <w:rPr>
          <w:rFonts w:eastAsia="Batang"/>
          <w:lang w:val="en-NZ"/>
        </w:rPr>
        <w:t xml:space="preserve">whether the impact of the CMM </w:t>
      </w:r>
      <w:r w:rsidR="00E5362B" w:rsidRPr="00713B84">
        <w:rPr>
          <w:rFonts w:eastAsia="Batang"/>
          <w:lang w:val="en-NZ"/>
        </w:rPr>
        <w:t xml:space="preserve">results in recent </w:t>
      </w:r>
      <w:r w:rsidR="00CE4DC8" w:rsidRPr="00713B84">
        <w:rPr>
          <w:rFonts w:eastAsia="Batang"/>
          <w:lang w:val="en-NZ"/>
        </w:rPr>
        <w:t>CP</w:t>
      </w:r>
      <w:r w:rsidR="00396E9C" w:rsidRPr="00713B84">
        <w:rPr>
          <w:rFonts w:eastAsia="Batang"/>
          <w:lang w:val="en-NZ"/>
        </w:rPr>
        <w:t>U</w:t>
      </w:r>
      <w:r w:rsidR="00CE4DC8" w:rsidRPr="00713B84">
        <w:rPr>
          <w:rFonts w:eastAsia="Batang"/>
          <w:lang w:val="en-NZ"/>
        </w:rPr>
        <w:t>E mean</w:t>
      </w:r>
      <w:r w:rsidR="00881ED5" w:rsidRPr="00713B84">
        <w:rPr>
          <w:rFonts w:eastAsia="Batang"/>
          <w:lang w:val="en-NZ"/>
        </w:rPr>
        <w:t>s</w:t>
      </w:r>
      <w:r w:rsidR="00CE4DC8" w:rsidRPr="00713B84">
        <w:rPr>
          <w:rFonts w:eastAsia="Batang"/>
          <w:lang w:val="en-NZ"/>
        </w:rPr>
        <w:t xml:space="preserve"> something different </w:t>
      </w:r>
      <w:r>
        <w:rPr>
          <w:rFonts w:eastAsia="Batang"/>
          <w:lang w:val="en-NZ"/>
        </w:rPr>
        <w:t>from</w:t>
      </w:r>
      <w:r w:rsidRPr="00713B84">
        <w:rPr>
          <w:rFonts w:eastAsia="Batang"/>
          <w:lang w:val="en-NZ"/>
        </w:rPr>
        <w:t xml:space="preserve"> </w:t>
      </w:r>
      <w:r w:rsidR="00CE4DC8" w:rsidRPr="00713B84">
        <w:rPr>
          <w:rFonts w:eastAsia="Batang"/>
          <w:lang w:val="en-NZ"/>
        </w:rPr>
        <w:t>CP</w:t>
      </w:r>
      <w:r w:rsidR="00396E9C" w:rsidRPr="00713B84">
        <w:rPr>
          <w:rFonts w:eastAsia="Batang"/>
          <w:lang w:val="en-NZ"/>
        </w:rPr>
        <w:t>U</w:t>
      </w:r>
      <w:r w:rsidR="00CE4DC8" w:rsidRPr="00713B84">
        <w:rPr>
          <w:rFonts w:eastAsia="Batang"/>
          <w:lang w:val="en-NZ"/>
        </w:rPr>
        <w:t>E prior to the non</w:t>
      </w:r>
      <w:r w:rsidR="00396E9C" w:rsidRPr="00713B84">
        <w:rPr>
          <w:rFonts w:eastAsia="Batang"/>
          <w:lang w:val="en-NZ"/>
        </w:rPr>
        <w:t>-</w:t>
      </w:r>
      <w:r w:rsidR="00CE4DC8" w:rsidRPr="00713B84">
        <w:rPr>
          <w:rFonts w:eastAsia="Batang"/>
          <w:lang w:val="en-NZ"/>
        </w:rPr>
        <w:t xml:space="preserve">retention </w:t>
      </w:r>
      <w:r w:rsidR="00E5362B" w:rsidRPr="00713B84">
        <w:rPr>
          <w:rFonts w:eastAsia="Batang"/>
          <w:lang w:val="en-NZ"/>
        </w:rPr>
        <w:t>CMM</w:t>
      </w:r>
      <w:r w:rsidR="00CE4DC8" w:rsidRPr="00713B84">
        <w:rPr>
          <w:rFonts w:eastAsia="Batang"/>
          <w:lang w:val="en-NZ"/>
        </w:rPr>
        <w:t xml:space="preserve">. </w:t>
      </w:r>
      <w:r w:rsidR="00212B6F" w:rsidRPr="00713B84">
        <w:rPr>
          <w:rFonts w:eastAsia="Batang"/>
          <w:lang w:val="en-NZ"/>
        </w:rPr>
        <w:t>Dragonfly stated t</w:t>
      </w:r>
      <w:r w:rsidR="00767098" w:rsidRPr="00713B84">
        <w:rPr>
          <w:rFonts w:eastAsia="Batang"/>
          <w:lang w:val="en-NZ"/>
        </w:rPr>
        <w:t xml:space="preserve">hat </w:t>
      </w:r>
      <w:r>
        <w:rPr>
          <w:rFonts w:eastAsia="Batang"/>
          <w:lang w:val="en-NZ"/>
        </w:rPr>
        <w:t xml:space="preserve">this </w:t>
      </w:r>
      <w:r w:rsidR="00767098" w:rsidRPr="00713B84">
        <w:rPr>
          <w:rFonts w:eastAsia="Batang"/>
          <w:lang w:val="en-NZ"/>
        </w:rPr>
        <w:t xml:space="preserve">was not done </w:t>
      </w:r>
      <w:r w:rsidR="00212B6F" w:rsidRPr="00713B84">
        <w:rPr>
          <w:rFonts w:eastAsia="Batang"/>
          <w:lang w:val="en-NZ"/>
        </w:rPr>
        <w:t>in this research</w:t>
      </w:r>
      <w:r w:rsidR="00CE4DC8" w:rsidRPr="00713B84">
        <w:rPr>
          <w:rFonts w:eastAsia="Batang"/>
          <w:lang w:val="en-NZ"/>
        </w:rPr>
        <w:t>, but would be worthwhile for oceanic whitetip</w:t>
      </w:r>
      <w:r w:rsidR="00212B6F" w:rsidRPr="00713B84">
        <w:rPr>
          <w:rFonts w:eastAsia="Batang"/>
          <w:lang w:val="en-NZ"/>
        </w:rPr>
        <w:t xml:space="preserve"> and possibly </w:t>
      </w:r>
      <w:r w:rsidR="00CE4DC8" w:rsidRPr="00713B84">
        <w:rPr>
          <w:rFonts w:eastAsia="Batang"/>
          <w:lang w:val="en-NZ"/>
        </w:rPr>
        <w:t xml:space="preserve">more broadly </w:t>
      </w:r>
      <w:r w:rsidR="00212B6F" w:rsidRPr="00713B84">
        <w:rPr>
          <w:rFonts w:eastAsia="Batang"/>
          <w:lang w:val="en-NZ"/>
        </w:rPr>
        <w:t xml:space="preserve">for </w:t>
      </w:r>
      <w:r w:rsidR="00CE4DC8" w:rsidRPr="00713B84">
        <w:rPr>
          <w:rFonts w:eastAsia="Batang"/>
          <w:lang w:val="en-NZ"/>
        </w:rPr>
        <w:t>other shark species</w:t>
      </w:r>
      <w:r w:rsidR="00212B6F" w:rsidRPr="00713B84">
        <w:rPr>
          <w:rFonts w:eastAsia="Batang"/>
          <w:lang w:val="en-NZ"/>
        </w:rPr>
        <w:t>,</w:t>
      </w:r>
      <w:r w:rsidR="00CE4DC8" w:rsidRPr="00713B84">
        <w:rPr>
          <w:rFonts w:eastAsia="Batang"/>
          <w:lang w:val="en-NZ"/>
        </w:rPr>
        <w:t xml:space="preserve"> because </w:t>
      </w:r>
      <w:r w:rsidR="00212B6F" w:rsidRPr="00713B84">
        <w:rPr>
          <w:rFonts w:eastAsia="Batang"/>
          <w:lang w:val="en-NZ"/>
        </w:rPr>
        <w:t xml:space="preserve">the </w:t>
      </w:r>
      <w:r w:rsidR="00CE4DC8" w:rsidRPr="00713B84">
        <w:rPr>
          <w:rFonts w:eastAsia="Batang"/>
          <w:lang w:val="en-NZ"/>
        </w:rPr>
        <w:t xml:space="preserve">issue </w:t>
      </w:r>
      <w:r w:rsidR="005D2E95" w:rsidRPr="00713B84">
        <w:rPr>
          <w:rFonts w:eastAsia="Batang"/>
          <w:lang w:val="en-NZ"/>
        </w:rPr>
        <w:t xml:space="preserve">also arose </w:t>
      </w:r>
      <w:r w:rsidR="00CE4DC8" w:rsidRPr="00713B84">
        <w:rPr>
          <w:rFonts w:eastAsia="Batang"/>
          <w:lang w:val="en-NZ"/>
        </w:rPr>
        <w:t xml:space="preserve">in other shark stock assessments. </w:t>
      </w:r>
    </w:p>
    <w:p w14:paraId="45D3589A" w14:textId="77777777" w:rsidR="005D2E95" w:rsidRPr="00713B84" w:rsidRDefault="005D2E95" w:rsidP="005D2E95">
      <w:pPr>
        <w:pStyle w:val="SCtext"/>
        <w:numPr>
          <w:ilvl w:val="0"/>
          <w:numId w:val="0"/>
        </w:numPr>
        <w:rPr>
          <w:rFonts w:eastAsia="Batang"/>
          <w:lang w:val="en-NZ"/>
        </w:rPr>
      </w:pPr>
    </w:p>
    <w:p w14:paraId="12EFF6CA" w14:textId="5D591EB3" w:rsidR="002B47A7" w:rsidRPr="00713B84" w:rsidRDefault="002B47A7" w:rsidP="008173CB">
      <w:pPr>
        <w:pStyle w:val="SCtext"/>
        <w:rPr>
          <w:lang w:val="en-NZ"/>
        </w:rPr>
      </w:pPr>
      <w:r w:rsidRPr="00713B84">
        <w:rPr>
          <w:lang w:val="en-NZ"/>
        </w:rPr>
        <w:t xml:space="preserve">China stated that this is </w:t>
      </w:r>
      <w:r w:rsidR="00480AB5" w:rsidRPr="00713B84">
        <w:rPr>
          <w:lang w:val="en-NZ"/>
        </w:rPr>
        <w:t xml:space="preserve">difficult </w:t>
      </w:r>
      <w:r w:rsidRPr="00713B84">
        <w:rPr>
          <w:lang w:val="en-NZ"/>
        </w:rPr>
        <w:t>work due to the data quality</w:t>
      </w:r>
      <w:r w:rsidR="000D0E8D" w:rsidRPr="00713B84">
        <w:rPr>
          <w:lang w:val="en-NZ"/>
        </w:rPr>
        <w:t xml:space="preserve">, and observed that the authors sought </w:t>
      </w:r>
      <w:r w:rsidRPr="00713B84">
        <w:rPr>
          <w:lang w:val="en-NZ"/>
        </w:rPr>
        <w:t>to build the</w:t>
      </w:r>
      <w:r w:rsidR="00480AB5" w:rsidRPr="00713B84">
        <w:rPr>
          <w:lang w:val="en-NZ"/>
        </w:rPr>
        <w:t xml:space="preserve"> r</w:t>
      </w:r>
      <w:r w:rsidRPr="00713B84">
        <w:rPr>
          <w:lang w:val="en-NZ"/>
        </w:rPr>
        <w:t xml:space="preserve">elationship between the </w:t>
      </w:r>
      <w:r w:rsidR="004E55E9" w:rsidRPr="00713B84">
        <w:rPr>
          <w:lang w:val="en-NZ"/>
        </w:rPr>
        <w:t>hooks per float</w:t>
      </w:r>
      <w:r w:rsidR="000D0E8D" w:rsidRPr="00713B84">
        <w:rPr>
          <w:lang w:val="en-NZ"/>
        </w:rPr>
        <w:t xml:space="preserve"> (HPF</w:t>
      </w:r>
      <w:r w:rsidR="004E55E9" w:rsidRPr="00713B84">
        <w:rPr>
          <w:lang w:val="en-NZ"/>
        </w:rPr>
        <w:t xml:space="preserve">) </w:t>
      </w:r>
      <w:r w:rsidRPr="00713B84">
        <w:rPr>
          <w:lang w:val="en-NZ"/>
        </w:rPr>
        <w:t xml:space="preserve">and the </w:t>
      </w:r>
      <w:r w:rsidR="0034011D" w:rsidRPr="00713B84">
        <w:rPr>
          <w:lang w:val="en-NZ"/>
        </w:rPr>
        <w:t>CPUE</w:t>
      </w:r>
      <w:r w:rsidR="000D0E8D" w:rsidRPr="00713B84">
        <w:rPr>
          <w:lang w:val="en-NZ"/>
        </w:rPr>
        <w:t xml:space="preserve">, noting </w:t>
      </w:r>
      <w:r w:rsidRPr="00713B84">
        <w:rPr>
          <w:lang w:val="en-NZ"/>
        </w:rPr>
        <w:t>HPF is subjective</w:t>
      </w:r>
      <w:r w:rsidR="007559B6" w:rsidRPr="00713B84">
        <w:rPr>
          <w:lang w:val="en-NZ"/>
        </w:rPr>
        <w:t>,</w:t>
      </w:r>
      <w:r w:rsidRPr="00713B84">
        <w:rPr>
          <w:lang w:val="en-NZ"/>
        </w:rPr>
        <w:t xml:space="preserve"> </w:t>
      </w:r>
      <w:r w:rsidR="007559B6" w:rsidRPr="00713B84">
        <w:rPr>
          <w:lang w:val="en-NZ"/>
        </w:rPr>
        <w:t xml:space="preserve">because China’s </w:t>
      </w:r>
      <w:r w:rsidR="00FD5B9C">
        <w:rPr>
          <w:lang w:val="en-NZ"/>
        </w:rPr>
        <w:t>fishermen</w:t>
      </w:r>
      <w:r w:rsidR="00FD5B9C" w:rsidRPr="00713B84">
        <w:rPr>
          <w:lang w:val="en-NZ"/>
        </w:rPr>
        <w:t xml:space="preserve"> </w:t>
      </w:r>
      <w:r w:rsidRPr="00713B84">
        <w:rPr>
          <w:lang w:val="en-NZ"/>
        </w:rPr>
        <w:t xml:space="preserve">will choose different </w:t>
      </w:r>
      <w:r w:rsidR="0034011D" w:rsidRPr="00713B84">
        <w:rPr>
          <w:lang w:val="en-NZ"/>
        </w:rPr>
        <w:t>HPF</w:t>
      </w:r>
      <w:r w:rsidR="007559B6" w:rsidRPr="00713B84">
        <w:rPr>
          <w:lang w:val="en-NZ"/>
        </w:rPr>
        <w:t>, even in the same fleet in the same area</w:t>
      </w:r>
      <w:r w:rsidRPr="00713B84">
        <w:rPr>
          <w:lang w:val="en-NZ"/>
        </w:rPr>
        <w:t xml:space="preserve">. </w:t>
      </w:r>
      <w:r w:rsidR="00A847B5" w:rsidRPr="00713B84">
        <w:rPr>
          <w:lang w:val="en-NZ"/>
        </w:rPr>
        <w:t xml:space="preserve">China suggested </w:t>
      </w:r>
      <w:r w:rsidR="00FD5B9C">
        <w:rPr>
          <w:rFonts w:hint="eastAsia"/>
          <w:lang w:val="en-NZ"/>
        </w:rPr>
        <w:t xml:space="preserve">that </w:t>
      </w:r>
      <w:r w:rsidRPr="00713B84">
        <w:rPr>
          <w:lang w:val="en-NZ"/>
        </w:rPr>
        <w:t xml:space="preserve">hook </w:t>
      </w:r>
      <w:r w:rsidR="000E1870" w:rsidRPr="00713B84">
        <w:rPr>
          <w:lang w:val="en-NZ"/>
        </w:rPr>
        <w:t xml:space="preserve">depth </w:t>
      </w:r>
      <w:r w:rsidR="00A847B5" w:rsidRPr="00713B84">
        <w:rPr>
          <w:lang w:val="en-NZ"/>
        </w:rPr>
        <w:t xml:space="preserve">can also be calculated from </w:t>
      </w:r>
      <w:r w:rsidRPr="00713B84">
        <w:rPr>
          <w:lang w:val="en-NZ"/>
        </w:rPr>
        <w:t>other data</w:t>
      </w:r>
      <w:r w:rsidR="00A847B5" w:rsidRPr="00713B84">
        <w:rPr>
          <w:lang w:val="en-NZ"/>
        </w:rPr>
        <w:t>,</w:t>
      </w:r>
      <w:r w:rsidRPr="00713B84">
        <w:rPr>
          <w:lang w:val="en-NZ"/>
        </w:rPr>
        <w:t xml:space="preserve"> </w:t>
      </w:r>
      <w:r w:rsidR="000E1870" w:rsidRPr="00713B84">
        <w:rPr>
          <w:lang w:val="en-NZ"/>
        </w:rPr>
        <w:t xml:space="preserve">such as </w:t>
      </w:r>
      <w:r w:rsidRPr="00713B84">
        <w:rPr>
          <w:lang w:val="en-NZ"/>
        </w:rPr>
        <w:t>the length of the float</w:t>
      </w:r>
      <w:r w:rsidR="000E1870" w:rsidRPr="00713B84">
        <w:rPr>
          <w:lang w:val="en-NZ"/>
        </w:rPr>
        <w:t>,</w:t>
      </w:r>
      <w:r w:rsidRPr="00713B84">
        <w:rPr>
          <w:lang w:val="en-NZ"/>
        </w:rPr>
        <w:t xml:space="preserve"> </w:t>
      </w:r>
      <w:r w:rsidR="000E1870" w:rsidRPr="00713B84">
        <w:rPr>
          <w:lang w:val="en-NZ"/>
        </w:rPr>
        <w:t>and</w:t>
      </w:r>
      <w:r w:rsidRPr="00713B84">
        <w:rPr>
          <w:lang w:val="en-NZ"/>
        </w:rPr>
        <w:t xml:space="preserve"> the relationship between the </w:t>
      </w:r>
      <w:r w:rsidR="00E974C9" w:rsidRPr="00713B84">
        <w:rPr>
          <w:lang w:val="en-NZ"/>
        </w:rPr>
        <w:t xml:space="preserve">CPUE </w:t>
      </w:r>
      <w:r w:rsidRPr="00713B84">
        <w:rPr>
          <w:lang w:val="en-NZ"/>
        </w:rPr>
        <w:t>and the hook</w:t>
      </w:r>
      <w:r w:rsidR="00E974C9" w:rsidRPr="00713B84">
        <w:rPr>
          <w:lang w:val="en-NZ"/>
        </w:rPr>
        <w:t xml:space="preserve"> depth</w:t>
      </w:r>
      <w:r w:rsidR="00255DC9" w:rsidRPr="00713B84">
        <w:rPr>
          <w:lang w:val="en-NZ"/>
        </w:rPr>
        <w:t xml:space="preserve"> </w:t>
      </w:r>
      <w:r w:rsidR="00FD5B9C">
        <w:rPr>
          <w:lang w:val="en-NZ"/>
        </w:rPr>
        <w:t xml:space="preserve">was </w:t>
      </w:r>
      <w:r w:rsidR="00255DC9" w:rsidRPr="00713B84">
        <w:rPr>
          <w:lang w:val="en-NZ"/>
        </w:rPr>
        <w:t>then established</w:t>
      </w:r>
      <w:r w:rsidRPr="00713B84">
        <w:rPr>
          <w:lang w:val="en-NZ"/>
        </w:rPr>
        <w:t xml:space="preserve">. </w:t>
      </w:r>
      <w:r w:rsidR="00255DC9" w:rsidRPr="00713B84">
        <w:rPr>
          <w:lang w:val="en-NZ"/>
        </w:rPr>
        <w:t xml:space="preserve">China stated this might be </w:t>
      </w:r>
      <w:r w:rsidRPr="00713B84">
        <w:rPr>
          <w:lang w:val="en-NZ"/>
        </w:rPr>
        <w:t>better than us</w:t>
      </w:r>
      <w:r w:rsidR="00255DC9" w:rsidRPr="00713B84">
        <w:rPr>
          <w:lang w:val="en-NZ"/>
        </w:rPr>
        <w:t xml:space="preserve">ing only </w:t>
      </w:r>
      <w:r w:rsidR="00E974C9" w:rsidRPr="00713B84">
        <w:rPr>
          <w:lang w:val="en-NZ"/>
        </w:rPr>
        <w:t>HPF</w:t>
      </w:r>
      <w:r w:rsidRPr="00713B84">
        <w:rPr>
          <w:lang w:val="en-NZ"/>
        </w:rPr>
        <w:t>.</w:t>
      </w:r>
    </w:p>
    <w:p w14:paraId="059ED64D" w14:textId="77777777" w:rsidR="00255DC9" w:rsidRPr="00713B84" w:rsidRDefault="00255DC9" w:rsidP="00255DC9">
      <w:pPr>
        <w:pStyle w:val="SCtext"/>
        <w:numPr>
          <w:ilvl w:val="0"/>
          <w:numId w:val="0"/>
        </w:numPr>
        <w:rPr>
          <w:lang w:val="en-NZ"/>
        </w:rPr>
      </w:pPr>
    </w:p>
    <w:p w14:paraId="1E8CC3C1" w14:textId="33B3726B" w:rsidR="00E974C9" w:rsidRPr="00713B84" w:rsidRDefault="00255DC9" w:rsidP="008173CB">
      <w:pPr>
        <w:pStyle w:val="SCtext"/>
        <w:rPr>
          <w:lang w:val="en-NZ"/>
        </w:rPr>
      </w:pPr>
      <w:r w:rsidRPr="00713B84">
        <w:rPr>
          <w:lang w:val="en-NZ"/>
        </w:rPr>
        <w:t xml:space="preserve">Dragonfly stated it </w:t>
      </w:r>
      <w:r w:rsidR="00E974C9" w:rsidRPr="00713B84">
        <w:rPr>
          <w:lang w:val="en-NZ"/>
        </w:rPr>
        <w:t>broadly agree</w:t>
      </w:r>
      <w:r w:rsidRPr="00713B84">
        <w:rPr>
          <w:lang w:val="en-NZ"/>
        </w:rPr>
        <w:t>s, and noted that a</w:t>
      </w:r>
      <w:r w:rsidR="00E974C9" w:rsidRPr="00713B84">
        <w:rPr>
          <w:lang w:val="en-NZ"/>
        </w:rPr>
        <w:t xml:space="preserve"> key limitation is the extent to which other variables are actually reported consistently, especially </w:t>
      </w:r>
      <w:r w:rsidR="00DA4E99" w:rsidRPr="00713B84">
        <w:rPr>
          <w:lang w:val="en-NZ"/>
        </w:rPr>
        <w:t xml:space="preserve">when </w:t>
      </w:r>
      <w:r w:rsidR="00E974C9" w:rsidRPr="00713B84">
        <w:rPr>
          <w:lang w:val="en-NZ"/>
        </w:rPr>
        <w:t>go</w:t>
      </w:r>
      <w:r w:rsidR="00DA4E99" w:rsidRPr="00713B84">
        <w:rPr>
          <w:lang w:val="en-NZ"/>
        </w:rPr>
        <w:t>ing</w:t>
      </w:r>
      <w:r w:rsidR="00E974C9" w:rsidRPr="00713B84">
        <w:rPr>
          <w:lang w:val="en-NZ"/>
        </w:rPr>
        <w:t xml:space="preserve"> back in time. </w:t>
      </w:r>
      <w:r w:rsidR="00F06F0A" w:rsidRPr="00713B84">
        <w:rPr>
          <w:lang w:val="en-NZ"/>
        </w:rPr>
        <w:t xml:space="preserve">In the </w:t>
      </w:r>
      <w:r w:rsidR="00E974C9" w:rsidRPr="00713B84">
        <w:rPr>
          <w:lang w:val="en-NZ"/>
        </w:rPr>
        <w:t xml:space="preserve">context of being able to generate a CPUE time series </w:t>
      </w:r>
      <w:r w:rsidR="00F06F0A" w:rsidRPr="00713B84">
        <w:rPr>
          <w:lang w:val="en-NZ"/>
        </w:rPr>
        <w:t xml:space="preserve">— </w:t>
      </w:r>
      <w:r w:rsidR="00E974C9" w:rsidRPr="00713B84">
        <w:rPr>
          <w:lang w:val="en-NZ"/>
        </w:rPr>
        <w:t xml:space="preserve">and </w:t>
      </w:r>
      <w:r w:rsidRPr="00713B84">
        <w:rPr>
          <w:lang w:val="en-NZ"/>
        </w:rPr>
        <w:t xml:space="preserve">this is </w:t>
      </w:r>
      <w:r w:rsidR="00E974C9" w:rsidRPr="00713B84">
        <w:rPr>
          <w:lang w:val="en-NZ"/>
        </w:rPr>
        <w:t>true for the catch reconstruction and predicting overall catches</w:t>
      </w:r>
      <w:r w:rsidR="00F06F0A" w:rsidRPr="00713B84">
        <w:rPr>
          <w:lang w:val="en-NZ"/>
        </w:rPr>
        <w:t xml:space="preserve"> —</w:t>
      </w:r>
      <w:r w:rsidR="00E974C9" w:rsidRPr="00713B84">
        <w:rPr>
          <w:lang w:val="en-NZ"/>
        </w:rPr>
        <w:t xml:space="preserve"> </w:t>
      </w:r>
      <w:r w:rsidR="00EF6EEA" w:rsidRPr="00713B84">
        <w:rPr>
          <w:lang w:val="en-NZ"/>
        </w:rPr>
        <w:t xml:space="preserve">they are </w:t>
      </w:r>
      <w:r w:rsidR="00E974C9" w:rsidRPr="00713B84">
        <w:rPr>
          <w:lang w:val="en-NZ"/>
        </w:rPr>
        <w:t xml:space="preserve">pretty limited by what's been reported historically. </w:t>
      </w:r>
      <w:r w:rsidR="00F06F0A" w:rsidRPr="00713B84">
        <w:rPr>
          <w:lang w:val="en-NZ"/>
        </w:rPr>
        <w:t>O</w:t>
      </w:r>
      <w:r w:rsidR="00E974C9" w:rsidRPr="00713B84">
        <w:rPr>
          <w:lang w:val="en-NZ"/>
        </w:rPr>
        <w:t xml:space="preserve">ne issue is that operational parameters are </w:t>
      </w:r>
      <w:r w:rsidR="00F06F0A" w:rsidRPr="00713B84">
        <w:rPr>
          <w:lang w:val="en-NZ"/>
        </w:rPr>
        <w:t>o</w:t>
      </w:r>
      <w:r w:rsidR="00E974C9" w:rsidRPr="00713B84">
        <w:rPr>
          <w:lang w:val="en-NZ"/>
        </w:rPr>
        <w:t>ften very inconsistently reported between different observer programs</w:t>
      </w:r>
      <w:r w:rsidR="00D36AB0" w:rsidRPr="00713B84">
        <w:rPr>
          <w:lang w:val="en-NZ"/>
        </w:rPr>
        <w:t>, in which</w:t>
      </w:r>
      <w:r w:rsidR="00EF6EEA" w:rsidRPr="00713B84">
        <w:rPr>
          <w:lang w:val="en-NZ"/>
        </w:rPr>
        <w:t xml:space="preserve"> </w:t>
      </w:r>
      <w:r w:rsidR="00E974C9" w:rsidRPr="00713B84">
        <w:rPr>
          <w:lang w:val="en-NZ"/>
        </w:rPr>
        <w:t xml:space="preserve">some variables </w:t>
      </w:r>
      <w:r w:rsidR="00EF6EEA" w:rsidRPr="00713B84">
        <w:rPr>
          <w:lang w:val="en-NZ"/>
        </w:rPr>
        <w:t xml:space="preserve">are provided by </w:t>
      </w:r>
      <w:r w:rsidR="00E974C9" w:rsidRPr="00713B84">
        <w:rPr>
          <w:lang w:val="en-NZ"/>
        </w:rPr>
        <w:t>some observer programs but not others, or for some regions and not others.</w:t>
      </w:r>
      <w:r w:rsidR="00313106">
        <w:rPr>
          <w:lang w:val="en-NZ"/>
        </w:rPr>
        <w:t xml:space="preserve">  </w:t>
      </w:r>
      <w:r w:rsidR="00EF6EEA" w:rsidRPr="00713B84">
        <w:rPr>
          <w:lang w:val="en-NZ"/>
        </w:rPr>
        <w:t>I</w:t>
      </w:r>
      <w:r w:rsidR="00E974C9" w:rsidRPr="00713B84">
        <w:rPr>
          <w:lang w:val="en-NZ"/>
        </w:rPr>
        <w:t xml:space="preserve">f </w:t>
      </w:r>
      <w:r w:rsidR="002B4C27" w:rsidRPr="00713B84">
        <w:rPr>
          <w:lang w:val="en-NZ"/>
        </w:rPr>
        <w:t xml:space="preserve">the analysis relies on </w:t>
      </w:r>
      <w:r w:rsidR="00E974C9" w:rsidRPr="00713B84">
        <w:rPr>
          <w:lang w:val="en-NZ"/>
        </w:rPr>
        <w:t>operational detail</w:t>
      </w:r>
      <w:r w:rsidR="002B4C27" w:rsidRPr="00713B84">
        <w:rPr>
          <w:lang w:val="en-NZ"/>
        </w:rPr>
        <w:t>s</w:t>
      </w:r>
      <w:r w:rsidR="00E974C9" w:rsidRPr="00713B84">
        <w:rPr>
          <w:lang w:val="en-NZ"/>
        </w:rPr>
        <w:t xml:space="preserve"> of the</w:t>
      </w:r>
      <w:r w:rsidR="00F56AA0" w:rsidRPr="00713B84">
        <w:rPr>
          <w:lang w:val="en-NZ"/>
        </w:rPr>
        <w:t xml:space="preserve"> f</w:t>
      </w:r>
      <w:r w:rsidR="00E974C9" w:rsidRPr="00713B84">
        <w:rPr>
          <w:lang w:val="en-NZ"/>
        </w:rPr>
        <w:t xml:space="preserve">ishing operations, </w:t>
      </w:r>
      <w:r w:rsidR="002B4C27" w:rsidRPr="00713B84">
        <w:rPr>
          <w:lang w:val="en-NZ"/>
        </w:rPr>
        <w:t xml:space="preserve">Dragonfly stated </w:t>
      </w:r>
      <w:r w:rsidR="00FD5B9C">
        <w:rPr>
          <w:lang w:val="en-NZ"/>
        </w:rPr>
        <w:t xml:space="preserve">that </w:t>
      </w:r>
      <w:r w:rsidR="002B4C27" w:rsidRPr="00713B84">
        <w:rPr>
          <w:lang w:val="en-NZ"/>
        </w:rPr>
        <w:t xml:space="preserve">they </w:t>
      </w:r>
      <w:r w:rsidR="00E974C9" w:rsidRPr="00713B84">
        <w:rPr>
          <w:lang w:val="en-NZ"/>
        </w:rPr>
        <w:t xml:space="preserve">often end up having to drop a lot of data. </w:t>
      </w:r>
      <w:r w:rsidR="002B4C27" w:rsidRPr="00713B84">
        <w:rPr>
          <w:lang w:val="en-NZ"/>
        </w:rPr>
        <w:t xml:space="preserve">The </w:t>
      </w:r>
      <w:r w:rsidR="00E974C9" w:rsidRPr="00713B84">
        <w:rPr>
          <w:lang w:val="en-NZ"/>
        </w:rPr>
        <w:t xml:space="preserve">starting point is </w:t>
      </w:r>
      <w:r w:rsidR="002B4C27" w:rsidRPr="00713B84">
        <w:rPr>
          <w:lang w:val="en-NZ"/>
        </w:rPr>
        <w:t xml:space="preserve">that there is </w:t>
      </w:r>
      <w:r w:rsidR="00E974C9" w:rsidRPr="00713B84">
        <w:rPr>
          <w:lang w:val="en-NZ"/>
        </w:rPr>
        <w:t>very little data</w:t>
      </w:r>
      <w:r w:rsidR="002B4C27" w:rsidRPr="00713B84">
        <w:rPr>
          <w:lang w:val="en-NZ"/>
        </w:rPr>
        <w:t xml:space="preserve"> available</w:t>
      </w:r>
      <w:r w:rsidR="00E974C9" w:rsidRPr="00713B84">
        <w:rPr>
          <w:lang w:val="en-NZ"/>
        </w:rPr>
        <w:t xml:space="preserve">, especially early in the time series </w:t>
      </w:r>
      <w:r w:rsidR="002B4C27" w:rsidRPr="00713B84">
        <w:rPr>
          <w:lang w:val="en-NZ"/>
        </w:rPr>
        <w:t>(</w:t>
      </w:r>
      <w:r w:rsidR="00E974C9" w:rsidRPr="00713B84">
        <w:rPr>
          <w:lang w:val="en-NZ"/>
        </w:rPr>
        <w:t xml:space="preserve">late </w:t>
      </w:r>
      <w:r w:rsidR="00F56AA0" w:rsidRPr="00713B84">
        <w:rPr>
          <w:lang w:val="en-NZ"/>
        </w:rPr>
        <w:t>19</w:t>
      </w:r>
      <w:r w:rsidR="00E974C9" w:rsidRPr="00713B84">
        <w:rPr>
          <w:lang w:val="en-NZ"/>
        </w:rPr>
        <w:t>90s and early 2000s</w:t>
      </w:r>
      <w:r w:rsidR="002B4C27" w:rsidRPr="00713B84">
        <w:rPr>
          <w:lang w:val="en-NZ"/>
        </w:rPr>
        <w:t>)</w:t>
      </w:r>
      <w:r w:rsidR="00E974C9" w:rsidRPr="00713B84">
        <w:rPr>
          <w:lang w:val="en-NZ"/>
        </w:rPr>
        <w:t xml:space="preserve">. </w:t>
      </w:r>
      <w:r w:rsidR="002B4C27" w:rsidRPr="00713B84">
        <w:rPr>
          <w:lang w:val="en-NZ"/>
        </w:rPr>
        <w:t>T</w:t>
      </w:r>
      <w:r w:rsidR="00E974C9" w:rsidRPr="00713B84">
        <w:rPr>
          <w:lang w:val="en-NZ"/>
        </w:rPr>
        <w:t>he limitation ends up being the amount of data that remains to actually work with</w:t>
      </w:r>
      <w:r w:rsidR="002B4C27" w:rsidRPr="00713B84">
        <w:rPr>
          <w:lang w:val="en-NZ"/>
        </w:rPr>
        <w:t>,</w:t>
      </w:r>
      <w:r w:rsidR="00E974C9" w:rsidRPr="00713B84">
        <w:rPr>
          <w:lang w:val="en-NZ"/>
        </w:rPr>
        <w:t xml:space="preserve"> whether that's representative more broadly</w:t>
      </w:r>
      <w:r w:rsidR="002B4C27" w:rsidRPr="00713B84">
        <w:rPr>
          <w:lang w:val="en-NZ"/>
        </w:rPr>
        <w:t>,</w:t>
      </w:r>
      <w:r w:rsidR="00E974C9" w:rsidRPr="00713B84">
        <w:rPr>
          <w:lang w:val="en-NZ"/>
        </w:rPr>
        <w:t xml:space="preserve"> and whether </w:t>
      </w:r>
      <w:r w:rsidR="002B4C27" w:rsidRPr="00713B84">
        <w:rPr>
          <w:lang w:val="en-NZ"/>
        </w:rPr>
        <w:t>it can be used.</w:t>
      </w:r>
      <w:r w:rsidR="00E974C9" w:rsidRPr="00713B84">
        <w:rPr>
          <w:lang w:val="en-NZ"/>
        </w:rPr>
        <w:t xml:space="preserve"> </w:t>
      </w:r>
      <w:r w:rsidR="00DA4E99" w:rsidRPr="00713B84">
        <w:rPr>
          <w:lang w:val="en-NZ"/>
        </w:rPr>
        <w:t>Dragonfly</w:t>
      </w:r>
      <w:r w:rsidR="002B4C27" w:rsidRPr="00713B84">
        <w:rPr>
          <w:lang w:val="en-NZ"/>
        </w:rPr>
        <w:t xml:space="preserve"> stated that </w:t>
      </w:r>
      <w:r w:rsidR="00E87E3D" w:rsidRPr="00713B84">
        <w:rPr>
          <w:lang w:val="en-NZ"/>
        </w:rPr>
        <w:t>the</w:t>
      </w:r>
      <w:r w:rsidR="00DA4E99" w:rsidRPr="00713B84">
        <w:rPr>
          <w:lang w:val="en-NZ"/>
        </w:rPr>
        <w:t>y</w:t>
      </w:r>
      <w:r w:rsidR="00E87E3D" w:rsidRPr="00713B84">
        <w:rPr>
          <w:lang w:val="en-NZ"/>
        </w:rPr>
        <w:t xml:space="preserve"> </w:t>
      </w:r>
      <w:r w:rsidR="002B19F1" w:rsidRPr="00713B84">
        <w:rPr>
          <w:lang w:val="en-NZ"/>
        </w:rPr>
        <w:t xml:space="preserve">also </w:t>
      </w:r>
      <w:r w:rsidR="004B44E9" w:rsidRPr="00713B84">
        <w:rPr>
          <w:lang w:val="en-NZ"/>
        </w:rPr>
        <w:t xml:space="preserve">face </w:t>
      </w:r>
      <w:r w:rsidR="00E87E3D" w:rsidRPr="00713B84">
        <w:rPr>
          <w:lang w:val="en-NZ"/>
        </w:rPr>
        <w:t xml:space="preserve">this </w:t>
      </w:r>
      <w:r w:rsidR="00E974C9" w:rsidRPr="00713B84">
        <w:rPr>
          <w:lang w:val="en-NZ"/>
        </w:rPr>
        <w:t xml:space="preserve">problem in terms of how representative </w:t>
      </w:r>
      <w:r w:rsidR="00E87E3D" w:rsidRPr="00713B84">
        <w:rPr>
          <w:lang w:val="en-NZ"/>
        </w:rPr>
        <w:t xml:space="preserve">observer data </w:t>
      </w:r>
      <w:r w:rsidR="00E974C9" w:rsidRPr="00713B84">
        <w:rPr>
          <w:lang w:val="en-NZ"/>
        </w:rPr>
        <w:t>is.</w:t>
      </w:r>
      <w:r w:rsidR="00F56AA0" w:rsidRPr="00713B84">
        <w:rPr>
          <w:lang w:val="en-NZ"/>
        </w:rPr>
        <w:t xml:space="preserve"> </w:t>
      </w:r>
      <w:r w:rsidR="00E87E3D" w:rsidRPr="00713B84">
        <w:rPr>
          <w:lang w:val="en-NZ"/>
        </w:rPr>
        <w:t xml:space="preserve">They </w:t>
      </w:r>
      <w:r w:rsidR="00E974C9" w:rsidRPr="00713B84">
        <w:rPr>
          <w:lang w:val="en-NZ"/>
        </w:rPr>
        <w:t xml:space="preserve">try </w:t>
      </w:r>
      <w:r w:rsidR="00F56AA0" w:rsidRPr="00713B84">
        <w:rPr>
          <w:lang w:val="en-NZ"/>
        </w:rPr>
        <w:t xml:space="preserve">to </w:t>
      </w:r>
      <w:r w:rsidR="00E974C9" w:rsidRPr="00713B84">
        <w:rPr>
          <w:lang w:val="en-NZ"/>
        </w:rPr>
        <w:t>ensure that</w:t>
      </w:r>
      <w:r w:rsidR="00F56AA0" w:rsidRPr="00713B84">
        <w:rPr>
          <w:lang w:val="en-NZ"/>
        </w:rPr>
        <w:t xml:space="preserve"> </w:t>
      </w:r>
      <w:r w:rsidR="00E974C9" w:rsidRPr="00713B84">
        <w:rPr>
          <w:lang w:val="en-NZ"/>
        </w:rPr>
        <w:t xml:space="preserve">the predictions that </w:t>
      </w:r>
      <w:r w:rsidR="00E87E3D" w:rsidRPr="00713B84">
        <w:rPr>
          <w:lang w:val="en-NZ"/>
        </w:rPr>
        <w:t xml:space="preserve">are made </w:t>
      </w:r>
      <w:r w:rsidR="00E974C9" w:rsidRPr="00713B84">
        <w:rPr>
          <w:lang w:val="en-NZ"/>
        </w:rPr>
        <w:t xml:space="preserve">or the trends that </w:t>
      </w:r>
      <w:r w:rsidR="00E87E3D" w:rsidRPr="00713B84">
        <w:rPr>
          <w:lang w:val="en-NZ"/>
        </w:rPr>
        <w:t xml:space="preserve">are </w:t>
      </w:r>
      <w:r w:rsidR="00E974C9" w:rsidRPr="00713B84">
        <w:rPr>
          <w:lang w:val="en-NZ"/>
        </w:rPr>
        <w:t>infer</w:t>
      </w:r>
      <w:r w:rsidR="00E87E3D" w:rsidRPr="00713B84">
        <w:rPr>
          <w:lang w:val="en-NZ"/>
        </w:rPr>
        <w:t>red</w:t>
      </w:r>
      <w:r w:rsidR="00F56AA0" w:rsidRPr="00713B84">
        <w:rPr>
          <w:lang w:val="en-NZ"/>
        </w:rPr>
        <w:t xml:space="preserve"> </w:t>
      </w:r>
      <w:r w:rsidR="00E974C9" w:rsidRPr="00713B84">
        <w:rPr>
          <w:lang w:val="en-NZ"/>
        </w:rPr>
        <w:t xml:space="preserve">are corrected as much as </w:t>
      </w:r>
      <w:r w:rsidR="004B44E9" w:rsidRPr="00713B84">
        <w:rPr>
          <w:lang w:val="en-NZ"/>
        </w:rPr>
        <w:t>possible</w:t>
      </w:r>
      <w:r w:rsidR="00E974C9" w:rsidRPr="00713B84">
        <w:rPr>
          <w:lang w:val="en-NZ"/>
        </w:rPr>
        <w:t xml:space="preserve">. But </w:t>
      </w:r>
      <w:r w:rsidR="006673B0" w:rsidRPr="00713B84">
        <w:rPr>
          <w:lang w:val="en-NZ"/>
        </w:rPr>
        <w:t xml:space="preserve">when </w:t>
      </w:r>
      <w:r w:rsidR="00E974C9" w:rsidRPr="00713B84">
        <w:rPr>
          <w:lang w:val="en-NZ"/>
        </w:rPr>
        <w:t>get</w:t>
      </w:r>
      <w:r w:rsidR="006673B0" w:rsidRPr="00713B84">
        <w:rPr>
          <w:lang w:val="en-NZ"/>
        </w:rPr>
        <w:t>ting</w:t>
      </w:r>
      <w:r w:rsidR="00E974C9" w:rsidRPr="00713B84">
        <w:rPr>
          <w:lang w:val="en-NZ"/>
        </w:rPr>
        <w:t xml:space="preserve"> into operational detail</w:t>
      </w:r>
      <w:r w:rsidR="006673B0" w:rsidRPr="00713B84">
        <w:rPr>
          <w:lang w:val="en-NZ"/>
        </w:rPr>
        <w:t xml:space="preserve">s — </w:t>
      </w:r>
      <w:r w:rsidR="00E974C9" w:rsidRPr="00713B84">
        <w:rPr>
          <w:lang w:val="en-NZ"/>
        </w:rPr>
        <w:t xml:space="preserve">and </w:t>
      </w:r>
      <w:r w:rsidR="006673B0" w:rsidRPr="00713B84">
        <w:rPr>
          <w:lang w:val="en-NZ"/>
        </w:rPr>
        <w:t xml:space="preserve">this was examined </w:t>
      </w:r>
      <w:r w:rsidR="004B44E9" w:rsidRPr="00713B84">
        <w:rPr>
          <w:lang w:val="en-NZ"/>
        </w:rPr>
        <w:t xml:space="preserve">in 2025 </w:t>
      </w:r>
      <w:r w:rsidR="00E974C9" w:rsidRPr="00713B84">
        <w:rPr>
          <w:lang w:val="en-NZ"/>
        </w:rPr>
        <w:t>with the billfish work</w:t>
      </w:r>
      <w:r w:rsidR="006673B0" w:rsidRPr="00713B84">
        <w:rPr>
          <w:lang w:val="en-NZ"/>
        </w:rPr>
        <w:t xml:space="preserve"> —</w:t>
      </w:r>
      <w:r w:rsidR="004B44E9" w:rsidRPr="00713B84">
        <w:rPr>
          <w:lang w:val="en-NZ"/>
        </w:rPr>
        <w:t xml:space="preserve"> </w:t>
      </w:r>
      <w:r w:rsidR="00E974C9" w:rsidRPr="00713B84">
        <w:rPr>
          <w:lang w:val="en-NZ"/>
        </w:rPr>
        <w:t>50% or more of the data</w:t>
      </w:r>
      <w:r w:rsidR="004B44E9" w:rsidRPr="00713B84">
        <w:rPr>
          <w:lang w:val="en-NZ"/>
        </w:rPr>
        <w:t xml:space="preserve"> must be dropped</w:t>
      </w:r>
      <w:r w:rsidR="006673B0" w:rsidRPr="00713B84">
        <w:rPr>
          <w:lang w:val="en-NZ"/>
        </w:rPr>
        <w:t xml:space="preserve">, making </w:t>
      </w:r>
      <w:r w:rsidR="00E974C9" w:rsidRPr="00713B84">
        <w:rPr>
          <w:lang w:val="en-NZ"/>
        </w:rPr>
        <w:t xml:space="preserve">it very difficult to then </w:t>
      </w:r>
      <w:r w:rsidR="006673B0" w:rsidRPr="00713B84">
        <w:rPr>
          <w:lang w:val="en-NZ"/>
        </w:rPr>
        <w:t xml:space="preserve">develop </w:t>
      </w:r>
      <w:r w:rsidR="00E974C9" w:rsidRPr="00713B84">
        <w:rPr>
          <w:lang w:val="en-NZ"/>
        </w:rPr>
        <w:t>defensible</w:t>
      </w:r>
      <w:r w:rsidR="00F56AA0" w:rsidRPr="00713B84">
        <w:rPr>
          <w:lang w:val="en-NZ"/>
        </w:rPr>
        <w:t xml:space="preserve"> </w:t>
      </w:r>
      <w:r w:rsidR="00E974C9" w:rsidRPr="00713B84">
        <w:rPr>
          <w:lang w:val="en-NZ"/>
        </w:rPr>
        <w:t>CPU</w:t>
      </w:r>
      <w:r w:rsidR="00F56AA0" w:rsidRPr="00713B84">
        <w:rPr>
          <w:lang w:val="en-NZ"/>
        </w:rPr>
        <w:t>E</w:t>
      </w:r>
      <w:r w:rsidR="00E974C9" w:rsidRPr="00713B84">
        <w:rPr>
          <w:lang w:val="en-NZ"/>
        </w:rPr>
        <w:t xml:space="preserve"> trends. </w:t>
      </w:r>
      <w:r w:rsidR="004B44E9" w:rsidRPr="00713B84">
        <w:rPr>
          <w:lang w:val="en-NZ"/>
        </w:rPr>
        <w:t xml:space="preserve">Dragonfly stated that it </w:t>
      </w:r>
      <w:r w:rsidR="00D6746A" w:rsidRPr="00713B84">
        <w:rPr>
          <w:lang w:val="en-NZ"/>
        </w:rPr>
        <w:t>would be great to do what China proposes,</w:t>
      </w:r>
      <w:r w:rsidR="00E974C9" w:rsidRPr="00713B84">
        <w:rPr>
          <w:lang w:val="en-NZ"/>
        </w:rPr>
        <w:t xml:space="preserve"> </w:t>
      </w:r>
      <w:r w:rsidR="00D6746A" w:rsidRPr="00713B84">
        <w:rPr>
          <w:lang w:val="en-NZ"/>
        </w:rPr>
        <w:t xml:space="preserve">and </w:t>
      </w:r>
      <w:r w:rsidR="00E974C9" w:rsidRPr="00713B84">
        <w:rPr>
          <w:lang w:val="en-NZ"/>
        </w:rPr>
        <w:t xml:space="preserve">it may be possible for some distinct fleets or subsets of fleets, </w:t>
      </w:r>
      <w:r w:rsidR="00D6746A" w:rsidRPr="00713B84">
        <w:rPr>
          <w:lang w:val="en-NZ"/>
        </w:rPr>
        <w:t xml:space="preserve">but </w:t>
      </w:r>
      <w:r w:rsidR="00E974C9" w:rsidRPr="00713B84">
        <w:rPr>
          <w:lang w:val="en-NZ"/>
        </w:rPr>
        <w:t>whether that's possible for a broader</w:t>
      </w:r>
      <w:r w:rsidR="001616DE" w:rsidRPr="00713B84">
        <w:rPr>
          <w:lang w:val="en-NZ"/>
        </w:rPr>
        <w:t xml:space="preserve"> </w:t>
      </w:r>
      <w:r w:rsidR="00E974C9" w:rsidRPr="00713B84">
        <w:rPr>
          <w:lang w:val="en-NZ"/>
        </w:rPr>
        <w:t>data set is</w:t>
      </w:r>
      <w:r w:rsidR="001616DE" w:rsidRPr="00713B84">
        <w:rPr>
          <w:lang w:val="en-NZ"/>
        </w:rPr>
        <w:t xml:space="preserve"> another question. I</w:t>
      </w:r>
      <w:r w:rsidR="00E974C9" w:rsidRPr="00713B84">
        <w:rPr>
          <w:lang w:val="en-NZ"/>
        </w:rPr>
        <w:t>t often means lo</w:t>
      </w:r>
      <w:r w:rsidR="00047671" w:rsidRPr="00713B84">
        <w:rPr>
          <w:lang w:val="en-NZ"/>
        </w:rPr>
        <w:t>sing</w:t>
      </w:r>
      <w:r w:rsidR="00E974C9" w:rsidRPr="00713B84">
        <w:rPr>
          <w:lang w:val="en-NZ"/>
        </w:rPr>
        <w:t xml:space="preserve"> too much data in the context of sharks. </w:t>
      </w:r>
    </w:p>
    <w:p w14:paraId="4A0D076F" w14:textId="77777777" w:rsidR="00D6746A" w:rsidRPr="00713B84" w:rsidRDefault="00D6746A" w:rsidP="00D6746A">
      <w:pPr>
        <w:pStyle w:val="SCtext"/>
        <w:numPr>
          <w:ilvl w:val="0"/>
          <w:numId w:val="0"/>
        </w:numPr>
        <w:rPr>
          <w:lang w:val="en-NZ"/>
        </w:rPr>
      </w:pPr>
    </w:p>
    <w:p w14:paraId="65469F93" w14:textId="50E467CA" w:rsidR="00E974C9" w:rsidRPr="00713B84" w:rsidRDefault="002B19F1" w:rsidP="005301E2">
      <w:pPr>
        <w:pStyle w:val="SCDR"/>
      </w:pPr>
      <w:r w:rsidRPr="00713B84">
        <w:t>Outcomes</w:t>
      </w:r>
    </w:p>
    <w:p w14:paraId="6824CCB4" w14:textId="77777777" w:rsidR="00EF1E42" w:rsidRPr="00713B84" w:rsidRDefault="00EF1E42" w:rsidP="00EF1E42">
      <w:pPr>
        <w:pStyle w:val="SCtext"/>
        <w:rPr>
          <w:bCs/>
          <w:lang w:val="en-NZ"/>
        </w:rPr>
      </w:pPr>
      <w:r w:rsidRPr="00713B84">
        <w:rPr>
          <w:lang w:val="en-NZ"/>
        </w:rPr>
        <w:t xml:space="preserve">SC21 noted the extensive efforts undertaken to provide the dual-model stock assessment and appreciated the thoroughness of the assessment approach. While the Stock Synthesis (SS3) integrated age-structured model and Dynamic Surplus Production Model (DSPM) provide different structural assumptions for addressing data conflicts and uncertainties, SC21 noted that the multi-model ensemble approach strengthened conclusions about stock status compared to single-model approaches used previously. </w:t>
      </w:r>
    </w:p>
    <w:p w14:paraId="2BDF3C91" w14:textId="77777777" w:rsidR="00EF1E42" w:rsidRPr="00713B84" w:rsidRDefault="00EF1E42" w:rsidP="00EF1E42">
      <w:pPr>
        <w:pStyle w:val="SCtext"/>
        <w:numPr>
          <w:ilvl w:val="0"/>
          <w:numId w:val="0"/>
        </w:numPr>
        <w:rPr>
          <w:bCs/>
          <w:lang w:val="en-NZ"/>
        </w:rPr>
      </w:pPr>
    </w:p>
    <w:p w14:paraId="3413094F" w14:textId="44194B22" w:rsidR="00EF1E42" w:rsidRPr="00713B84" w:rsidRDefault="00EF1E42" w:rsidP="00EF1E42">
      <w:pPr>
        <w:pStyle w:val="SCtext"/>
        <w:rPr>
          <w:b/>
          <w:lang w:val="en-NZ"/>
        </w:rPr>
      </w:pPr>
      <w:r w:rsidRPr="00713B84">
        <w:rPr>
          <w:b/>
          <w:lang w:val="en-NZ"/>
        </w:rPr>
        <w:lastRenderedPageBreak/>
        <w:t>SC21 recommended that stock status and management advice be based upon the Bayesian ensemble across SS3 models</w:t>
      </w:r>
      <w:r w:rsidR="00FD5B9C">
        <w:rPr>
          <w:rFonts w:hint="eastAsia"/>
          <w:b/>
          <w:lang w:val="en-NZ"/>
        </w:rPr>
        <w:t>,</w:t>
      </w:r>
      <w:r w:rsidRPr="00713B84">
        <w:rPr>
          <w:b/>
          <w:lang w:val="en-NZ"/>
        </w:rPr>
        <w:t xml:space="preserve"> given that it both more appropriately captures the age-structured dynamics and has satisfactory model diagnostics</w:t>
      </w:r>
      <w:r w:rsidR="00FD5B9C">
        <w:rPr>
          <w:rFonts w:hint="eastAsia"/>
          <w:b/>
          <w:lang w:val="en-NZ"/>
        </w:rPr>
        <w:t>.</w:t>
      </w:r>
      <w:r w:rsidRPr="00713B84">
        <w:rPr>
          <w:b/>
          <w:lang w:val="en-NZ"/>
        </w:rPr>
        <w:t xml:space="preserve"> Additionally, the Bayesian approach provides a comprehensive and principled framework for characterizing uncertainty in stock status and recent fishing mortality. </w:t>
      </w:r>
    </w:p>
    <w:p w14:paraId="51B7D529" w14:textId="77777777" w:rsidR="00EF1E42" w:rsidRPr="00713B84" w:rsidRDefault="00EF1E42" w:rsidP="005301E2">
      <w:pPr>
        <w:pStyle w:val="SCDR"/>
      </w:pPr>
    </w:p>
    <w:p w14:paraId="6508F027" w14:textId="640D5A40" w:rsidR="00D649E0" w:rsidRPr="00713B84" w:rsidRDefault="007A3AEA" w:rsidP="007A3AEA">
      <w:pPr>
        <w:pStyle w:val="ListParagraph"/>
        <w:widowControl w:val="0"/>
        <w:kinsoku w:val="0"/>
        <w:overflowPunct w:val="0"/>
        <w:autoSpaceDE w:val="0"/>
        <w:autoSpaceDN w:val="0"/>
        <w:adjustRightInd w:val="0"/>
        <w:snapToGrid w:val="0"/>
        <w:ind w:left="0"/>
        <w:jc w:val="both"/>
        <w:rPr>
          <w:rFonts w:asciiTheme="minorHAnsi" w:eastAsia="Batang" w:hAnsiTheme="minorHAnsi" w:cstheme="minorHAnsi"/>
          <w:b/>
          <w:bCs/>
          <w:szCs w:val="22"/>
          <w:lang w:eastAsia="ko-KR"/>
        </w:rPr>
      </w:pPr>
      <w:r w:rsidRPr="00713B84">
        <w:rPr>
          <w:rFonts w:asciiTheme="minorHAnsi" w:eastAsia="Batang" w:hAnsiTheme="minorHAnsi" w:cstheme="minorHAnsi"/>
          <w:b/>
          <w:bCs/>
          <w:szCs w:val="22"/>
          <w:lang w:eastAsia="ko-KR"/>
        </w:rPr>
        <w:t>4.6.1.2</w:t>
      </w:r>
      <w:r w:rsidRPr="00713B84">
        <w:rPr>
          <w:rFonts w:asciiTheme="minorHAnsi" w:eastAsia="Batang" w:hAnsiTheme="minorHAnsi" w:cstheme="minorHAnsi"/>
          <w:b/>
          <w:bCs/>
          <w:szCs w:val="22"/>
          <w:lang w:eastAsia="ko-KR"/>
        </w:rPr>
        <w:tab/>
      </w:r>
      <w:r w:rsidR="00D649E0" w:rsidRPr="00713B84">
        <w:rPr>
          <w:rFonts w:asciiTheme="minorHAnsi" w:eastAsia="Batang" w:hAnsiTheme="minorHAnsi" w:cstheme="minorHAnsi"/>
          <w:b/>
          <w:bCs/>
          <w:szCs w:val="22"/>
          <w:lang w:eastAsia="ko-KR"/>
        </w:rPr>
        <w:t>Provision of scientific information to the Commission</w:t>
      </w:r>
    </w:p>
    <w:p w14:paraId="1B7B4B88" w14:textId="77777777" w:rsidR="00FD5B9C" w:rsidRPr="00BD738B" w:rsidRDefault="00FD5B9C" w:rsidP="00BD738B">
      <w:pPr>
        <w:pStyle w:val="ListParagraph"/>
        <w:widowControl w:val="0"/>
        <w:kinsoku w:val="0"/>
        <w:overflowPunct w:val="0"/>
        <w:autoSpaceDE w:val="0"/>
        <w:autoSpaceDN w:val="0"/>
        <w:adjustRightInd w:val="0"/>
        <w:snapToGrid w:val="0"/>
        <w:ind w:left="0"/>
        <w:jc w:val="both"/>
        <w:rPr>
          <w:rFonts w:asciiTheme="minorHAnsi" w:eastAsia="Batang" w:hAnsiTheme="minorHAnsi" w:cstheme="minorHAnsi"/>
          <w:b/>
          <w:szCs w:val="22"/>
          <w:lang w:eastAsia="ko-KR"/>
        </w:rPr>
      </w:pPr>
    </w:p>
    <w:p w14:paraId="7D8B45B2" w14:textId="63505289" w:rsidR="005853F5" w:rsidRPr="00713B84" w:rsidRDefault="00D649E0" w:rsidP="00FD5B9C">
      <w:pPr>
        <w:pStyle w:val="ListParagraph"/>
        <w:widowControl w:val="0"/>
        <w:numPr>
          <w:ilvl w:val="1"/>
          <w:numId w:val="22"/>
        </w:numPr>
        <w:kinsoku w:val="0"/>
        <w:overflowPunct w:val="0"/>
        <w:autoSpaceDE w:val="0"/>
        <w:autoSpaceDN w:val="0"/>
        <w:adjustRightInd w:val="0"/>
        <w:snapToGrid w:val="0"/>
        <w:ind w:left="0" w:firstLine="0"/>
        <w:jc w:val="both"/>
        <w:rPr>
          <w:rFonts w:asciiTheme="minorHAnsi" w:eastAsia="Batang" w:hAnsiTheme="minorHAnsi" w:cstheme="minorHAnsi"/>
          <w:b/>
          <w:szCs w:val="22"/>
          <w:lang w:eastAsia="ko-KR"/>
        </w:rPr>
      </w:pPr>
      <w:r w:rsidRPr="00713B84">
        <w:rPr>
          <w:rFonts w:asciiTheme="minorHAnsi" w:hAnsiTheme="minorHAnsi" w:cstheme="minorHAnsi"/>
          <w:b/>
          <w:szCs w:val="22"/>
        </w:rPr>
        <w:t xml:space="preserve">Stock </w:t>
      </w:r>
      <w:r w:rsidRPr="00713B84">
        <w:rPr>
          <w:rFonts w:asciiTheme="minorHAnsi" w:eastAsiaTheme="minorEastAsia" w:hAnsiTheme="minorHAnsi" w:cstheme="minorHAnsi"/>
          <w:b/>
          <w:szCs w:val="22"/>
          <w:lang w:eastAsia="ko-KR"/>
        </w:rPr>
        <w:t xml:space="preserve">assessment and </w:t>
      </w:r>
      <w:r w:rsidRPr="00713B84">
        <w:rPr>
          <w:rFonts w:asciiTheme="minorHAnsi" w:hAnsiTheme="minorHAnsi" w:cstheme="minorHAnsi"/>
          <w:b/>
          <w:szCs w:val="22"/>
        </w:rPr>
        <w:t>trends</w:t>
      </w:r>
    </w:p>
    <w:p w14:paraId="22F1ED40" w14:textId="4F9761AF" w:rsidR="00D649E0" w:rsidRPr="00713B84" w:rsidRDefault="00D649E0" w:rsidP="005853F5">
      <w:pPr>
        <w:pStyle w:val="ListParagraph"/>
        <w:widowControl w:val="0"/>
        <w:kinsoku w:val="0"/>
        <w:overflowPunct w:val="0"/>
        <w:autoSpaceDE w:val="0"/>
        <w:autoSpaceDN w:val="0"/>
        <w:adjustRightInd w:val="0"/>
        <w:snapToGrid w:val="0"/>
        <w:ind w:left="1080"/>
        <w:jc w:val="both"/>
        <w:rPr>
          <w:rFonts w:asciiTheme="minorHAnsi" w:eastAsia="Batang" w:hAnsiTheme="minorHAnsi" w:cstheme="minorHAnsi"/>
          <w:szCs w:val="22"/>
          <w:lang w:eastAsia="ko-KR"/>
        </w:rPr>
      </w:pPr>
      <w:r w:rsidRPr="00713B84">
        <w:rPr>
          <w:rFonts w:asciiTheme="minorHAnsi" w:hAnsiTheme="minorHAnsi" w:cstheme="minorHAnsi"/>
          <w:bCs/>
          <w:szCs w:val="22"/>
        </w:rPr>
        <w:t xml:space="preserve"> </w:t>
      </w:r>
    </w:p>
    <w:p w14:paraId="31FB97F0" w14:textId="656E94B6" w:rsidR="00887501" w:rsidRPr="00713B84" w:rsidRDefault="00887501" w:rsidP="00887501">
      <w:pPr>
        <w:pStyle w:val="SCtext"/>
        <w:rPr>
          <w:lang w:val="en-NZ"/>
        </w:rPr>
      </w:pPr>
      <w:r w:rsidRPr="00713B84">
        <w:rPr>
          <w:lang w:val="en-NZ"/>
        </w:rPr>
        <w:t>This assessment represents the third for oceanic whitetip shark (</w:t>
      </w:r>
      <w:r w:rsidRPr="00713B84">
        <w:rPr>
          <w:i/>
          <w:lang w:val="en-NZ"/>
        </w:rPr>
        <w:t>Carcharhinus longimanus</w:t>
      </w:r>
      <w:r w:rsidRPr="00713B84">
        <w:rPr>
          <w:lang w:val="en-NZ"/>
        </w:rPr>
        <w:t>; OCS) in the Western and Central Pacific Ocean. The assessment employed a dual-model approach to address persistent data conflicts and structural uncertainties. The primary assessment utilized an integrated, age-structured population model in Stock Synthesis (SS3), building on the 2019 assessment framework, using a single region model (</w:t>
      </w:r>
      <w:r w:rsidRPr="00713B84">
        <w:rPr>
          <w:b/>
          <w:bCs/>
          <w:lang w:val="en-NZ"/>
        </w:rPr>
        <w:t>Figure OCS-01, Table OCS-01</w:t>
      </w:r>
      <w:r w:rsidRPr="00713B84">
        <w:rPr>
          <w:lang w:val="en-NZ"/>
        </w:rPr>
        <w:t xml:space="preserve">). A parallel dynamic surplus production model (DSPM) served as a structural sensitivity analysis, relying on catch and CPUE data while avoiding potentially problematic length-composition data. The assessment incorporated updated data inputs, largely based on observer data, from 1995 through 2023. </w:t>
      </w:r>
    </w:p>
    <w:p w14:paraId="1C00B10D" w14:textId="77777777" w:rsidR="00887501" w:rsidRPr="00713B84" w:rsidRDefault="00887501" w:rsidP="00887501">
      <w:pPr>
        <w:pStyle w:val="SCtext"/>
        <w:numPr>
          <w:ilvl w:val="0"/>
          <w:numId w:val="0"/>
        </w:numPr>
        <w:rPr>
          <w:i/>
          <w:lang w:val="en-NZ"/>
        </w:rPr>
      </w:pPr>
    </w:p>
    <w:p w14:paraId="6194F18C" w14:textId="5831F2CC" w:rsidR="00887501" w:rsidRPr="00713B84" w:rsidRDefault="00887501" w:rsidP="00887501">
      <w:pPr>
        <w:pStyle w:val="SCtext"/>
        <w:rPr>
          <w:lang w:val="en-NZ"/>
        </w:rPr>
      </w:pPr>
      <w:r w:rsidRPr="00713B84">
        <w:rPr>
          <w:lang w:val="en-NZ"/>
        </w:rPr>
        <w:t>The assessment identified multiple sources of uncertainty and, in particular, emphasized the issue surrounding data quality following non-retention measures (</w:t>
      </w:r>
      <w:r w:rsidRPr="00713B84">
        <w:rPr>
          <w:b/>
          <w:bCs/>
          <w:lang w:val="en-NZ"/>
        </w:rPr>
        <w:t>Table OCS-02</w:t>
      </w:r>
      <w:r w:rsidRPr="00713B84">
        <w:rPr>
          <w:lang w:val="en-NZ"/>
        </w:rPr>
        <w:t xml:space="preserve">). Conflicts between CPUE indices and length-composition data, and life history parameter uncertainty, both identified in the 2019 stock assessment, remained present. Uncertainties in the level of survival from current discarding practices were considered to inform alternative estimates of recent fishing mortality. Potential non-representativeness of length data </w:t>
      </w:r>
      <w:r w:rsidR="00FD5B9C">
        <w:rPr>
          <w:lang w:val="en-NZ"/>
        </w:rPr>
        <w:t>was</w:t>
      </w:r>
      <w:r w:rsidR="00FD5B9C" w:rsidRPr="00713B84">
        <w:rPr>
          <w:lang w:val="en-NZ"/>
        </w:rPr>
        <w:t xml:space="preserve"> </w:t>
      </w:r>
      <w:r w:rsidRPr="00713B84">
        <w:rPr>
          <w:lang w:val="en-NZ"/>
        </w:rPr>
        <w:t xml:space="preserve">addressed by fitting the DSPM and including model runs with alternative weighting for length compositions in the Bayesian model ensemble. </w:t>
      </w:r>
    </w:p>
    <w:p w14:paraId="2A03800C" w14:textId="77777777" w:rsidR="00887501" w:rsidRPr="00713B84" w:rsidRDefault="00887501" w:rsidP="00887501">
      <w:pPr>
        <w:pStyle w:val="SCtext"/>
        <w:numPr>
          <w:ilvl w:val="0"/>
          <w:numId w:val="0"/>
        </w:numPr>
        <w:rPr>
          <w:i/>
          <w:lang w:val="en-NZ"/>
        </w:rPr>
      </w:pPr>
    </w:p>
    <w:p w14:paraId="63540D52" w14:textId="7C98466D" w:rsidR="00887501" w:rsidRPr="00713B84" w:rsidRDefault="00887501" w:rsidP="00887501">
      <w:pPr>
        <w:pStyle w:val="SCtext"/>
        <w:rPr>
          <w:lang w:val="en-NZ"/>
        </w:rPr>
      </w:pPr>
      <w:r w:rsidRPr="00713B84">
        <w:rPr>
          <w:lang w:val="en-NZ"/>
        </w:rPr>
        <w:t>Historical catch reconstruction suggested markedly lower and less variable early catch estimates compared to the previous assessment. This discrepancy was largely due to the treatment of likely mis-reported hooks-between-float numbers in early assessment years (late 1990s and early 2000s). Longline fisheries were identified as the primary source of catch and historical fishing mortality (</w:t>
      </w:r>
      <w:r w:rsidRPr="00713B84">
        <w:rPr>
          <w:b/>
          <w:bCs/>
          <w:lang w:val="en-NZ"/>
        </w:rPr>
        <w:t>Figure OCS-02</w:t>
      </w:r>
      <w:r w:rsidRPr="00713B84">
        <w:rPr>
          <w:lang w:val="en-NZ"/>
        </w:rPr>
        <w:t xml:space="preserve">). Significant reductions in catches were predicted over the past decade, following the implementation of the non-retention measure for OCS (CMM-2011-04). </w:t>
      </w:r>
    </w:p>
    <w:p w14:paraId="2A8FEF23" w14:textId="77777777" w:rsidR="00887501" w:rsidRPr="00713B84" w:rsidRDefault="00887501" w:rsidP="00887501">
      <w:pPr>
        <w:pStyle w:val="SCtext"/>
        <w:numPr>
          <w:ilvl w:val="0"/>
          <w:numId w:val="0"/>
        </w:numPr>
        <w:rPr>
          <w:i/>
          <w:lang w:val="en-NZ"/>
        </w:rPr>
      </w:pPr>
    </w:p>
    <w:p w14:paraId="6ED5DE37" w14:textId="06394273" w:rsidR="00887501" w:rsidRPr="00713B84" w:rsidRDefault="00887501" w:rsidP="00887501">
      <w:pPr>
        <w:pStyle w:val="SCtext"/>
        <w:rPr>
          <w:lang w:val="en-NZ"/>
        </w:rPr>
      </w:pPr>
      <w:r w:rsidRPr="00713B84">
        <w:rPr>
          <w:lang w:val="en-NZ"/>
        </w:rPr>
        <w:t>Standardized CPUE indices showed a steep historic decline, with a slow recent increase since the implementation of CMM-2011-04 (</w:t>
      </w:r>
      <w:r w:rsidRPr="00713B84">
        <w:rPr>
          <w:b/>
          <w:bCs/>
          <w:lang w:val="en-NZ"/>
        </w:rPr>
        <w:t>Figure OCS-03</w:t>
      </w:r>
      <w:r w:rsidRPr="00713B84">
        <w:rPr>
          <w:lang w:val="en-NZ"/>
        </w:rPr>
        <w:t xml:space="preserve">). These trends in CPUE created a persistent conflict with </w:t>
      </w:r>
      <w:r w:rsidR="00FD5B9C">
        <w:rPr>
          <w:lang w:val="en-NZ"/>
        </w:rPr>
        <w:t>length-composition</w:t>
      </w:r>
      <w:r w:rsidRPr="00713B84">
        <w:rPr>
          <w:lang w:val="en-NZ"/>
        </w:rPr>
        <w:t xml:space="preserve"> data; the latter did not show any trends over time.</w:t>
      </w:r>
      <w:r w:rsidR="00313106">
        <w:rPr>
          <w:lang w:val="en-NZ"/>
        </w:rPr>
        <w:t xml:space="preserve">  </w:t>
      </w:r>
    </w:p>
    <w:p w14:paraId="1DBACF48" w14:textId="77777777" w:rsidR="00887501" w:rsidRPr="00713B84" w:rsidRDefault="00887501" w:rsidP="00887501">
      <w:pPr>
        <w:pStyle w:val="SCtext"/>
        <w:numPr>
          <w:ilvl w:val="0"/>
          <w:numId w:val="0"/>
        </w:numPr>
        <w:rPr>
          <w:i/>
          <w:lang w:val="en-NZ"/>
        </w:rPr>
      </w:pPr>
    </w:p>
    <w:p w14:paraId="22AEB4D5" w14:textId="5927A043" w:rsidR="00887501" w:rsidRPr="00713B84" w:rsidRDefault="00887501" w:rsidP="00887501">
      <w:pPr>
        <w:pStyle w:val="SCtext"/>
        <w:rPr>
          <w:lang w:val="en-NZ"/>
        </w:rPr>
      </w:pPr>
      <w:r w:rsidRPr="00713B84">
        <w:rPr>
          <w:lang w:val="en-NZ"/>
        </w:rPr>
        <w:t>The diagnostic model showed a reasonable fit to CPUE and length compositions, despite the low weight assigned to the length compositions (</w:t>
      </w:r>
      <w:r w:rsidRPr="00713B84">
        <w:rPr>
          <w:b/>
          <w:bCs/>
          <w:lang w:val="en-NZ"/>
        </w:rPr>
        <w:t>Figure OCS-04</w:t>
      </w:r>
      <w:r w:rsidRPr="00713B84">
        <w:rPr>
          <w:lang w:val="en-NZ"/>
        </w:rPr>
        <w:t xml:space="preserve">). Recent CPUE increases could not be fitted without some residual trends, suggesting that recent CPUE increases exceed expectations under the current model configuration. SC21 noted that future shark assessments should explore time-blocks or alternative methods to more explicitly account for changes in the fishery post-CMM-2011-04. The model showed little retrospective pattern in recent depletion or fishing mortality estimates, with retrospective patterns mainly concerning estimates of initial depletion. </w:t>
      </w:r>
    </w:p>
    <w:p w14:paraId="235C0149" w14:textId="77777777" w:rsidR="00887501" w:rsidRPr="00713B84" w:rsidRDefault="00887501" w:rsidP="00887501">
      <w:pPr>
        <w:pStyle w:val="SCtext"/>
        <w:numPr>
          <w:ilvl w:val="0"/>
          <w:numId w:val="0"/>
        </w:numPr>
        <w:rPr>
          <w:i/>
          <w:lang w:val="en-NZ"/>
        </w:rPr>
      </w:pPr>
    </w:p>
    <w:p w14:paraId="1BA9FFF3" w14:textId="7B1469B1" w:rsidR="00887501" w:rsidRPr="00713B84" w:rsidRDefault="00887501" w:rsidP="00887501">
      <w:pPr>
        <w:pStyle w:val="SCtext"/>
        <w:rPr>
          <w:lang w:val="en-NZ"/>
        </w:rPr>
      </w:pPr>
      <w:r w:rsidRPr="00713B84">
        <w:rPr>
          <w:lang w:val="en-NZ"/>
        </w:rPr>
        <w:lastRenderedPageBreak/>
        <w:t xml:space="preserve">A full Bayesian ensemble across key uncertainties was used to characterise uncertainty in stock status and fishing mortality levels. Growth and associated natural mortality priors were key determinants of stock status estimates in the ensemble, while recent discard mortality was a major determinant for recent fishing mortality estimates. </w:t>
      </w:r>
    </w:p>
    <w:p w14:paraId="63CCCA1E" w14:textId="77777777" w:rsidR="00887501" w:rsidRPr="00713B84" w:rsidRDefault="00887501" w:rsidP="00887501">
      <w:pPr>
        <w:pStyle w:val="SCtext"/>
        <w:numPr>
          <w:ilvl w:val="0"/>
          <w:numId w:val="0"/>
        </w:numPr>
        <w:rPr>
          <w:lang w:val="en-NZ"/>
        </w:rPr>
      </w:pPr>
    </w:p>
    <w:p w14:paraId="4272CD9F" w14:textId="5DB6E581" w:rsidR="00887501" w:rsidRPr="00713B84" w:rsidRDefault="00887501" w:rsidP="00887501">
      <w:pPr>
        <w:pStyle w:val="SCtext"/>
        <w:rPr>
          <w:lang w:val="en-NZ"/>
        </w:rPr>
      </w:pPr>
      <w:r w:rsidRPr="00713B84">
        <w:rPr>
          <w:lang w:val="en-NZ"/>
        </w:rPr>
        <w:t>SC21 noted that biomass and recruitment declined substantially during the late 1990s from a starting point that was estimated to be near 20% of equilibrium unfished levels (SB</w:t>
      </w:r>
      <w:r w:rsidRPr="00713B84">
        <w:rPr>
          <w:vertAlign w:val="subscript"/>
          <w:lang w:val="en-NZ"/>
        </w:rPr>
        <w:t>0</w:t>
      </w:r>
      <w:r w:rsidRPr="00713B84">
        <w:rPr>
          <w:lang w:val="en-NZ"/>
        </w:rPr>
        <w:t>) to levels around 4% of equilibrium unfished biomass between 2013-2015 (</w:t>
      </w:r>
      <w:r w:rsidRPr="00713B84">
        <w:rPr>
          <w:b/>
          <w:bCs/>
          <w:lang w:val="en-NZ"/>
        </w:rPr>
        <w:t>Figure OCS-05</w:t>
      </w:r>
      <w:r w:rsidRPr="00713B84">
        <w:rPr>
          <w:lang w:val="en-NZ"/>
        </w:rPr>
        <w:t>). Recent biomass was estimated at approximately 6% of unfished biomass in 2022-2023, following a substantial decline in fishing mortality. The stock</w:t>
      </w:r>
      <w:r w:rsidR="00182C28">
        <w:rPr>
          <w:lang w:val="en-NZ"/>
        </w:rPr>
        <w:t>, therefore,</w:t>
      </w:r>
      <w:r w:rsidRPr="00713B84">
        <w:rPr>
          <w:lang w:val="en-NZ"/>
        </w:rPr>
        <w:t xml:space="preserve"> remains in a severely depleted state, with </w:t>
      </w:r>
      <w:r w:rsidR="00FD5B9C">
        <w:rPr>
          <w:lang w:val="en-NZ"/>
        </w:rPr>
        <w:t>indications</w:t>
      </w:r>
      <w:r w:rsidR="00FD5B9C" w:rsidRPr="00713B84">
        <w:rPr>
          <w:lang w:val="en-NZ"/>
        </w:rPr>
        <w:t xml:space="preserve"> </w:t>
      </w:r>
      <w:r w:rsidRPr="00713B84">
        <w:rPr>
          <w:lang w:val="en-NZ"/>
        </w:rPr>
        <w:t xml:space="preserve">that declines have been halted and slow rebuilding is taking place. </w:t>
      </w:r>
    </w:p>
    <w:p w14:paraId="494715BE" w14:textId="77777777" w:rsidR="00887501" w:rsidRPr="00713B84" w:rsidRDefault="00887501" w:rsidP="00887501">
      <w:pPr>
        <w:pStyle w:val="SCtext"/>
        <w:numPr>
          <w:ilvl w:val="0"/>
          <w:numId w:val="0"/>
        </w:numPr>
        <w:rPr>
          <w:i/>
          <w:lang w:val="en-NZ"/>
        </w:rPr>
      </w:pPr>
    </w:p>
    <w:p w14:paraId="21E11C08" w14:textId="5F25C553" w:rsidR="005853F5" w:rsidRPr="00713B84" w:rsidRDefault="00887501" w:rsidP="005853F5">
      <w:pPr>
        <w:pStyle w:val="SCtext"/>
        <w:rPr>
          <w:lang w:val="en-NZ"/>
        </w:rPr>
      </w:pPr>
      <w:r w:rsidRPr="00713B84">
        <w:rPr>
          <w:lang w:val="en-NZ"/>
        </w:rPr>
        <w:t xml:space="preserve">SC21 noted that the 2025 assessment showed a high level of consistency with the previous stock assessment (Tremblay-Boyer et al. 2019) as well as with projections performed from the 2019 stock assessment (Bigelow et al. 2022), while incorporating improved methodologies and data. The dual-model approach strengthened conclusions about stock status compared to single-model approaches used previously. </w:t>
      </w:r>
    </w:p>
    <w:p w14:paraId="53FD1CF2" w14:textId="77777777" w:rsidR="005853F5" w:rsidRDefault="005853F5" w:rsidP="005853F5">
      <w:pPr>
        <w:ind w:left="1260" w:hanging="900"/>
        <w:jc w:val="both"/>
        <w:rPr>
          <w:rFonts w:eastAsiaTheme="minorEastAsia" w:cs="Calibri"/>
          <w:b/>
          <w:szCs w:val="22"/>
          <w:lang w:eastAsia="ko-KR"/>
        </w:rPr>
      </w:pPr>
    </w:p>
    <w:p w14:paraId="55309516" w14:textId="77777777" w:rsidR="00376AD8" w:rsidRPr="00376AD8" w:rsidRDefault="00376AD8" w:rsidP="005853F5">
      <w:pPr>
        <w:ind w:left="1260" w:hanging="900"/>
        <w:jc w:val="both"/>
        <w:rPr>
          <w:rFonts w:eastAsiaTheme="minorEastAsia" w:cs="Calibri"/>
          <w:b/>
          <w:szCs w:val="22"/>
          <w:lang w:eastAsia="ko-KR"/>
        </w:rPr>
      </w:pPr>
    </w:p>
    <w:p w14:paraId="304C590A" w14:textId="6B20B485" w:rsidR="005853F5" w:rsidRPr="00FD5B9C" w:rsidRDefault="005853F5" w:rsidP="00FD5B9C">
      <w:pPr>
        <w:rPr>
          <w:rFonts w:eastAsia="Calibri" w:cs="Calibri"/>
          <w:szCs w:val="22"/>
        </w:rPr>
      </w:pPr>
      <w:r w:rsidRPr="00FD5B9C">
        <w:rPr>
          <w:rFonts w:eastAsia="Calibri" w:cs="Calibri"/>
          <w:b/>
          <w:szCs w:val="22"/>
        </w:rPr>
        <w:t xml:space="preserve">Table OCS-01. </w:t>
      </w:r>
      <w:r w:rsidRPr="00FD5B9C">
        <w:rPr>
          <w:rFonts w:eastAsia="Calibri" w:cs="Calibri"/>
          <w:szCs w:val="22"/>
        </w:rPr>
        <w:t>Assessment structure, including key ﬁsheries and catch proportions.</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00" w:firstRow="0" w:lastRow="0" w:firstColumn="0" w:lastColumn="0" w:noHBand="1" w:noVBand="1"/>
      </w:tblPr>
      <w:tblGrid>
        <w:gridCol w:w="1792"/>
        <w:gridCol w:w="7562"/>
      </w:tblGrid>
      <w:tr w:rsidR="005853F5" w:rsidRPr="00713B84" w14:paraId="3917AB69" w14:textId="77777777" w:rsidTr="00376AD8">
        <w:trPr>
          <w:trHeight w:val="330"/>
          <w:jc w:val="center"/>
        </w:trPr>
        <w:tc>
          <w:tcPr>
            <w:tcW w:w="958" w:type="pct"/>
            <w:tcMar>
              <w:top w:w="40" w:type="dxa"/>
              <w:left w:w="40" w:type="dxa"/>
              <w:bottom w:w="40" w:type="dxa"/>
              <w:right w:w="40" w:type="dxa"/>
            </w:tcMar>
            <w:vAlign w:val="bottom"/>
            <w:hideMark/>
          </w:tcPr>
          <w:p w14:paraId="4049541B" w14:textId="77777777" w:rsidR="005853F5" w:rsidRPr="00376AD8" w:rsidRDefault="005853F5" w:rsidP="00376AD8">
            <w:pPr>
              <w:widowControl w:val="0"/>
              <w:spacing w:line="276" w:lineRule="auto"/>
              <w:rPr>
                <w:rFonts w:eastAsia="Calibri" w:cs="Calibri"/>
                <w:b/>
                <w:kern w:val="2"/>
                <w:sz w:val="20"/>
                <w:szCs w:val="20"/>
                <w14:ligatures w14:val="standardContextual"/>
              </w:rPr>
            </w:pPr>
            <w:r w:rsidRPr="00376AD8">
              <w:rPr>
                <w:rFonts w:eastAsia="Calibri" w:cs="Calibri"/>
                <w:b/>
                <w:kern w:val="2"/>
                <w:szCs w:val="22"/>
                <w14:ligatures w14:val="standardContextual"/>
              </w:rPr>
              <w:t>Species</w:t>
            </w:r>
          </w:p>
        </w:tc>
        <w:tc>
          <w:tcPr>
            <w:tcW w:w="4042" w:type="pct"/>
            <w:tcMar>
              <w:top w:w="40" w:type="dxa"/>
              <w:left w:w="40" w:type="dxa"/>
              <w:bottom w:w="40" w:type="dxa"/>
              <w:right w:w="40" w:type="dxa"/>
            </w:tcMar>
            <w:vAlign w:val="bottom"/>
            <w:hideMark/>
          </w:tcPr>
          <w:p w14:paraId="582C5DCF" w14:textId="77777777" w:rsidR="005853F5" w:rsidRPr="00376AD8" w:rsidRDefault="005853F5" w:rsidP="00376AD8">
            <w:pPr>
              <w:widowControl w:val="0"/>
              <w:spacing w:line="276" w:lineRule="auto"/>
              <w:rPr>
                <w:rFonts w:eastAsia="Calibri" w:cs="Calibri"/>
                <w:bCs/>
                <w:kern w:val="2"/>
                <w:sz w:val="20"/>
                <w:szCs w:val="20"/>
                <w14:ligatures w14:val="standardContextual"/>
              </w:rPr>
            </w:pPr>
            <w:r w:rsidRPr="00376AD8">
              <w:rPr>
                <w:rFonts w:eastAsia="Calibri" w:cs="Calibri"/>
                <w:bCs/>
                <w:kern w:val="2"/>
                <w:szCs w:val="22"/>
                <w14:ligatures w14:val="standardContextual"/>
              </w:rPr>
              <w:t>Oceanic whitetip shark (Carcharhinus longimanus)</w:t>
            </w:r>
          </w:p>
        </w:tc>
      </w:tr>
      <w:tr w:rsidR="005853F5" w:rsidRPr="00713B84" w14:paraId="7B936CEB" w14:textId="77777777" w:rsidTr="00376AD8">
        <w:trPr>
          <w:trHeight w:val="330"/>
          <w:jc w:val="center"/>
        </w:trPr>
        <w:tc>
          <w:tcPr>
            <w:tcW w:w="958" w:type="pct"/>
            <w:tcMar>
              <w:top w:w="40" w:type="dxa"/>
              <w:left w:w="40" w:type="dxa"/>
              <w:bottom w:w="40" w:type="dxa"/>
              <w:right w:w="40" w:type="dxa"/>
            </w:tcMar>
            <w:hideMark/>
          </w:tcPr>
          <w:p w14:paraId="5C17B37C" w14:textId="77777777" w:rsidR="005853F5" w:rsidRPr="00376AD8" w:rsidRDefault="005853F5" w:rsidP="00B34D1C">
            <w:pPr>
              <w:widowControl w:val="0"/>
              <w:spacing w:line="276" w:lineRule="auto"/>
              <w:rPr>
                <w:rFonts w:eastAsia="Calibri" w:cs="Calibri"/>
                <w:b/>
                <w:kern w:val="2"/>
                <w:sz w:val="20"/>
                <w:szCs w:val="20"/>
                <w14:ligatures w14:val="standardContextual"/>
              </w:rPr>
            </w:pPr>
            <w:r w:rsidRPr="00376AD8">
              <w:rPr>
                <w:rFonts w:eastAsia="Calibri" w:cs="Calibri"/>
                <w:b/>
                <w:kern w:val="2"/>
                <w:szCs w:val="22"/>
                <w14:ligatures w14:val="standardContextual"/>
              </w:rPr>
              <w:t>Stock area</w:t>
            </w:r>
          </w:p>
        </w:tc>
        <w:tc>
          <w:tcPr>
            <w:tcW w:w="4042" w:type="pct"/>
            <w:tcMar>
              <w:top w:w="40" w:type="dxa"/>
              <w:left w:w="40" w:type="dxa"/>
              <w:bottom w:w="40" w:type="dxa"/>
              <w:right w:w="40" w:type="dxa"/>
            </w:tcMar>
            <w:hideMark/>
          </w:tcPr>
          <w:p w14:paraId="144D7BCF" w14:textId="77777777" w:rsidR="005853F5" w:rsidRPr="00713B84" w:rsidRDefault="005853F5" w:rsidP="00B34D1C">
            <w:pPr>
              <w:widowControl w:val="0"/>
              <w:spacing w:line="276" w:lineRule="auto"/>
              <w:rPr>
                <w:rFonts w:eastAsia="Calibri" w:cs="Calibri"/>
                <w:kern w:val="2"/>
                <w:sz w:val="20"/>
                <w:szCs w:val="20"/>
                <w14:ligatures w14:val="standardContextual"/>
              </w:rPr>
            </w:pPr>
            <w:r w:rsidRPr="00713B84">
              <w:rPr>
                <w:rFonts w:eastAsia="Calibri" w:cs="Calibri"/>
                <w:kern w:val="2"/>
                <w:szCs w:val="22"/>
                <w14:ligatures w14:val="standardContextual"/>
              </w:rPr>
              <w:t>Western and Central Pacific Ocean; Single area</w:t>
            </w:r>
          </w:p>
        </w:tc>
      </w:tr>
      <w:tr w:rsidR="005853F5" w:rsidRPr="00713B84" w14:paraId="5F82582C" w14:textId="77777777" w:rsidTr="00376AD8">
        <w:trPr>
          <w:trHeight w:val="23"/>
          <w:jc w:val="center"/>
        </w:trPr>
        <w:tc>
          <w:tcPr>
            <w:tcW w:w="958" w:type="pct"/>
            <w:tcMar>
              <w:top w:w="40" w:type="dxa"/>
              <w:left w:w="40" w:type="dxa"/>
              <w:bottom w:w="40" w:type="dxa"/>
              <w:right w:w="40" w:type="dxa"/>
            </w:tcMar>
            <w:hideMark/>
          </w:tcPr>
          <w:p w14:paraId="61C66077" w14:textId="77777777" w:rsidR="005853F5" w:rsidRPr="00376AD8" w:rsidRDefault="005853F5" w:rsidP="00B34D1C">
            <w:pPr>
              <w:widowControl w:val="0"/>
              <w:spacing w:line="276" w:lineRule="auto"/>
              <w:rPr>
                <w:rFonts w:eastAsia="Calibri" w:cs="Calibri"/>
                <w:b/>
                <w:kern w:val="2"/>
                <w:sz w:val="20"/>
                <w:szCs w:val="20"/>
                <w14:ligatures w14:val="standardContextual"/>
              </w:rPr>
            </w:pPr>
            <w:r w:rsidRPr="00376AD8">
              <w:rPr>
                <w:rFonts w:eastAsia="Calibri" w:cs="Calibri"/>
                <w:b/>
                <w:kern w:val="2"/>
                <w:szCs w:val="22"/>
                <w14:ligatures w14:val="standardContextual"/>
              </w:rPr>
              <w:t>Assessment model</w:t>
            </w:r>
          </w:p>
        </w:tc>
        <w:tc>
          <w:tcPr>
            <w:tcW w:w="4042" w:type="pct"/>
            <w:tcMar>
              <w:top w:w="40" w:type="dxa"/>
              <w:left w:w="40" w:type="dxa"/>
              <w:bottom w:w="40" w:type="dxa"/>
              <w:right w:w="40" w:type="dxa"/>
            </w:tcMar>
            <w:hideMark/>
          </w:tcPr>
          <w:p w14:paraId="126FA10E" w14:textId="77777777" w:rsidR="005853F5" w:rsidRPr="00713B84" w:rsidRDefault="005853F5" w:rsidP="00B34D1C">
            <w:pPr>
              <w:widowControl w:val="0"/>
              <w:spacing w:line="276" w:lineRule="auto"/>
              <w:rPr>
                <w:rFonts w:eastAsia="Calibri" w:cs="Calibri"/>
                <w:kern w:val="2"/>
                <w:sz w:val="20"/>
                <w:szCs w:val="20"/>
                <w14:ligatures w14:val="standardContextual"/>
              </w:rPr>
            </w:pPr>
            <w:r w:rsidRPr="00713B84">
              <w:rPr>
                <w:rFonts w:eastAsia="Calibri" w:cs="Calibri"/>
                <w:kern w:val="2"/>
                <w:szCs w:val="22"/>
                <w14:ligatures w14:val="standardContextual"/>
              </w:rPr>
              <w:t>Dual approach: Stock Synthesis (SS3) and Dynamic Surplus Production Model (DSPM)</w:t>
            </w:r>
          </w:p>
        </w:tc>
      </w:tr>
      <w:tr w:rsidR="005853F5" w:rsidRPr="00713B84" w14:paraId="620242F3" w14:textId="77777777" w:rsidTr="00376AD8">
        <w:trPr>
          <w:trHeight w:val="330"/>
          <w:jc w:val="center"/>
        </w:trPr>
        <w:tc>
          <w:tcPr>
            <w:tcW w:w="958" w:type="pct"/>
            <w:tcMar>
              <w:top w:w="40" w:type="dxa"/>
              <w:left w:w="40" w:type="dxa"/>
              <w:bottom w:w="40" w:type="dxa"/>
              <w:right w:w="40" w:type="dxa"/>
            </w:tcMar>
            <w:hideMark/>
          </w:tcPr>
          <w:p w14:paraId="267D71C5" w14:textId="77777777" w:rsidR="005853F5" w:rsidRPr="00376AD8" w:rsidRDefault="005853F5" w:rsidP="00B34D1C">
            <w:pPr>
              <w:widowControl w:val="0"/>
              <w:spacing w:line="276" w:lineRule="auto"/>
              <w:rPr>
                <w:rFonts w:eastAsia="Calibri" w:cs="Calibri"/>
                <w:b/>
                <w:kern w:val="2"/>
                <w:sz w:val="20"/>
                <w:szCs w:val="20"/>
                <w14:ligatures w14:val="standardContextual"/>
              </w:rPr>
            </w:pPr>
            <w:r w:rsidRPr="00376AD8">
              <w:rPr>
                <w:rFonts w:eastAsia="Calibri" w:cs="Calibri"/>
                <w:b/>
                <w:kern w:val="2"/>
                <w:szCs w:val="22"/>
                <w14:ligatures w14:val="standardContextual"/>
              </w:rPr>
              <w:t>Data period</w:t>
            </w:r>
          </w:p>
        </w:tc>
        <w:tc>
          <w:tcPr>
            <w:tcW w:w="4042" w:type="pct"/>
            <w:tcMar>
              <w:top w:w="40" w:type="dxa"/>
              <w:left w:w="40" w:type="dxa"/>
              <w:bottom w:w="40" w:type="dxa"/>
              <w:right w:w="40" w:type="dxa"/>
            </w:tcMar>
            <w:hideMark/>
          </w:tcPr>
          <w:p w14:paraId="3582479E" w14:textId="77777777" w:rsidR="005853F5" w:rsidRPr="00713B84" w:rsidRDefault="005853F5" w:rsidP="00B34D1C">
            <w:pPr>
              <w:widowControl w:val="0"/>
              <w:spacing w:line="276" w:lineRule="auto"/>
              <w:rPr>
                <w:rFonts w:eastAsia="Calibri" w:cs="Calibri"/>
                <w:kern w:val="2"/>
                <w:sz w:val="20"/>
                <w:szCs w:val="20"/>
                <w14:ligatures w14:val="standardContextual"/>
              </w:rPr>
            </w:pPr>
            <w:r w:rsidRPr="00713B84">
              <w:rPr>
                <w:rFonts w:eastAsia="Calibri" w:cs="Calibri"/>
                <w:kern w:val="2"/>
                <w:szCs w:val="22"/>
                <w14:ligatures w14:val="standardContextual"/>
              </w:rPr>
              <w:t>1995 through 2023</w:t>
            </w:r>
          </w:p>
        </w:tc>
      </w:tr>
      <w:tr w:rsidR="005853F5" w:rsidRPr="00713B84" w14:paraId="13EF956E" w14:textId="77777777" w:rsidTr="00376AD8">
        <w:trPr>
          <w:trHeight w:val="330"/>
          <w:jc w:val="center"/>
        </w:trPr>
        <w:tc>
          <w:tcPr>
            <w:tcW w:w="958" w:type="pct"/>
            <w:tcMar>
              <w:top w:w="40" w:type="dxa"/>
              <w:left w:w="40" w:type="dxa"/>
              <w:bottom w:w="40" w:type="dxa"/>
              <w:right w:w="40" w:type="dxa"/>
            </w:tcMar>
            <w:hideMark/>
          </w:tcPr>
          <w:p w14:paraId="0BCF5A38" w14:textId="77777777" w:rsidR="005853F5" w:rsidRPr="00376AD8" w:rsidRDefault="005853F5" w:rsidP="00B34D1C">
            <w:pPr>
              <w:widowControl w:val="0"/>
              <w:spacing w:line="276" w:lineRule="auto"/>
              <w:rPr>
                <w:rFonts w:eastAsia="Calibri" w:cs="Calibri"/>
                <w:b/>
                <w:kern w:val="2"/>
                <w:sz w:val="20"/>
                <w:szCs w:val="20"/>
                <w14:ligatures w14:val="standardContextual"/>
              </w:rPr>
            </w:pPr>
            <w:r w:rsidRPr="00376AD8">
              <w:rPr>
                <w:rFonts w:eastAsia="Calibri" w:cs="Calibri"/>
                <w:b/>
                <w:kern w:val="2"/>
                <w:szCs w:val="22"/>
                <w14:ligatures w14:val="standardContextual"/>
              </w:rPr>
              <w:t>Primary fisheries</w:t>
            </w:r>
          </w:p>
        </w:tc>
        <w:tc>
          <w:tcPr>
            <w:tcW w:w="4042" w:type="pct"/>
            <w:tcMar>
              <w:top w:w="40" w:type="dxa"/>
              <w:left w:w="40" w:type="dxa"/>
              <w:bottom w:w="40" w:type="dxa"/>
              <w:right w:w="40" w:type="dxa"/>
            </w:tcMar>
            <w:hideMark/>
          </w:tcPr>
          <w:p w14:paraId="2CC4C613" w14:textId="77777777" w:rsidR="005853F5" w:rsidRPr="00713B84" w:rsidRDefault="005853F5" w:rsidP="00B34D1C">
            <w:pPr>
              <w:widowControl w:val="0"/>
              <w:spacing w:line="276" w:lineRule="auto"/>
              <w:rPr>
                <w:rFonts w:eastAsia="Calibri" w:cs="Calibri"/>
                <w:kern w:val="2"/>
                <w:sz w:val="20"/>
                <w:szCs w:val="20"/>
                <w14:ligatures w14:val="standardContextual"/>
              </w:rPr>
            </w:pPr>
            <w:r w:rsidRPr="00713B84">
              <w:rPr>
                <w:rFonts w:eastAsia="Calibri" w:cs="Calibri"/>
                <w:kern w:val="2"/>
                <w:szCs w:val="22"/>
                <w14:ligatures w14:val="standardContextual"/>
              </w:rPr>
              <w:t>Longline bycatch (major source of mortality), purse seine (minor)</w:t>
            </w:r>
          </w:p>
        </w:tc>
      </w:tr>
      <w:tr w:rsidR="005853F5" w:rsidRPr="00713B84" w14:paraId="620680B1" w14:textId="77777777" w:rsidTr="00376AD8">
        <w:trPr>
          <w:trHeight w:val="23"/>
          <w:jc w:val="center"/>
        </w:trPr>
        <w:tc>
          <w:tcPr>
            <w:tcW w:w="958" w:type="pct"/>
            <w:tcMar>
              <w:top w:w="40" w:type="dxa"/>
              <w:left w:w="40" w:type="dxa"/>
              <w:bottom w:w="40" w:type="dxa"/>
              <w:right w:w="40" w:type="dxa"/>
            </w:tcMar>
            <w:hideMark/>
          </w:tcPr>
          <w:p w14:paraId="69445E39" w14:textId="77777777" w:rsidR="005853F5" w:rsidRPr="00376AD8" w:rsidRDefault="005853F5" w:rsidP="00B34D1C">
            <w:pPr>
              <w:widowControl w:val="0"/>
              <w:spacing w:line="276" w:lineRule="auto"/>
              <w:rPr>
                <w:rFonts w:eastAsia="Calibri" w:cs="Calibri"/>
                <w:b/>
                <w:kern w:val="2"/>
                <w:sz w:val="20"/>
                <w:szCs w:val="20"/>
                <w14:ligatures w14:val="standardContextual"/>
              </w:rPr>
            </w:pPr>
            <w:r w:rsidRPr="00376AD8">
              <w:rPr>
                <w:rFonts w:eastAsia="Calibri" w:cs="Calibri"/>
                <w:b/>
                <w:kern w:val="2"/>
                <w:szCs w:val="22"/>
                <w14:ligatures w14:val="standardContextual"/>
              </w:rPr>
              <w:t>Key data</w:t>
            </w:r>
          </w:p>
        </w:tc>
        <w:tc>
          <w:tcPr>
            <w:tcW w:w="4042" w:type="pct"/>
            <w:tcMar>
              <w:top w:w="40" w:type="dxa"/>
              <w:left w:w="40" w:type="dxa"/>
              <w:bottom w:w="40" w:type="dxa"/>
              <w:right w:w="40" w:type="dxa"/>
            </w:tcMar>
            <w:hideMark/>
          </w:tcPr>
          <w:p w14:paraId="7EDF928F" w14:textId="5BA301CD" w:rsidR="005853F5" w:rsidRPr="00713B84" w:rsidRDefault="005853F5" w:rsidP="00B34D1C">
            <w:pPr>
              <w:widowControl w:val="0"/>
              <w:spacing w:line="276" w:lineRule="auto"/>
              <w:rPr>
                <w:rFonts w:eastAsia="Calibri" w:cs="Calibri"/>
                <w:kern w:val="2"/>
                <w:sz w:val="20"/>
                <w:szCs w:val="20"/>
                <w14:ligatures w14:val="standardContextual"/>
              </w:rPr>
            </w:pPr>
            <w:r w:rsidRPr="00713B84">
              <w:rPr>
                <w:rFonts w:eastAsia="Calibri" w:cs="Calibri"/>
                <w:kern w:val="2"/>
                <w:szCs w:val="22"/>
                <w14:ligatures w14:val="standardContextual"/>
              </w:rPr>
              <w:t xml:space="preserve">Catch predictions, discard condition (mortality) estimates, standardized CPUE, </w:t>
            </w:r>
            <w:r w:rsidR="00FD5B9C">
              <w:rPr>
                <w:rFonts w:eastAsiaTheme="minorEastAsia" w:cs="Calibri" w:hint="eastAsia"/>
                <w:kern w:val="2"/>
                <w:szCs w:val="22"/>
                <w:lang w:eastAsia="ko-KR"/>
                <w14:ligatures w14:val="standardContextual"/>
              </w:rPr>
              <w:t xml:space="preserve">and </w:t>
            </w:r>
            <w:r w:rsidRPr="00713B84">
              <w:rPr>
                <w:rFonts w:eastAsia="Calibri" w:cs="Calibri"/>
                <w:kern w:val="2"/>
                <w:szCs w:val="22"/>
                <w14:ligatures w14:val="standardContextual"/>
              </w:rPr>
              <w:t>length compositions</w:t>
            </w:r>
          </w:p>
        </w:tc>
      </w:tr>
    </w:tbl>
    <w:p w14:paraId="2E83F32C" w14:textId="77777777" w:rsidR="005853F5" w:rsidRPr="00713B84" w:rsidRDefault="005853F5" w:rsidP="005853F5">
      <w:pPr>
        <w:ind w:left="1260" w:hanging="900"/>
        <w:jc w:val="both"/>
        <w:rPr>
          <w:rFonts w:eastAsia="Calibri" w:cs="Calibri"/>
          <w:b/>
          <w:color w:val="000000"/>
          <w:szCs w:val="22"/>
        </w:rPr>
      </w:pPr>
    </w:p>
    <w:p w14:paraId="1714B5E7" w14:textId="77777777" w:rsidR="005853F5" w:rsidRPr="00713B84" w:rsidRDefault="005853F5" w:rsidP="005853F5">
      <w:pPr>
        <w:ind w:left="1260" w:hanging="900"/>
        <w:jc w:val="both"/>
        <w:rPr>
          <w:rFonts w:eastAsia="Calibri" w:cs="Calibri"/>
          <w:b/>
          <w:color w:val="000000"/>
          <w:szCs w:val="22"/>
        </w:rPr>
      </w:pPr>
    </w:p>
    <w:p w14:paraId="56A68401" w14:textId="77777777" w:rsidR="00016E01" w:rsidRDefault="00016E01">
      <w:pPr>
        <w:rPr>
          <w:rFonts w:eastAsia="Calibri" w:cs="Calibri"/>
          <w:b/>
          <w:color w:val="000000"/>
          <w:szCs w:val="22"/>
        </w:rPr>
      </w:pPr>
      <w:r>
        <w:rPr>
          <w:rFonts w:eastAsia="Calibri" w:cs="Calibri"/>
          <w:b/>
          <w:color w:val="000000"/>
          <w:szCs w:val="22"/>
        </w:rPr>
        <w:br w:type="page"/>
      </w:r>
    </w:p>
    <w:p w14:paraId="10932D5F" w14:textId="300BFAF0" w:rsidR="005853F5" w:rsidRPr="00FD5B9C" w:rsidRDefault="005853F5" w:rsidP="005853F5">
      <w:pPr>
        <w:jc w:val="both"/>
        <w:rPr>
          <w:rFonts w:eastAsia="Calibri" w:cs="Calibri"/>
          <w:color w:val="000000"/>
          <w:szCs w:val="22"/>
        </w:rPr>
      </w:pPr>
      <w:r w:rsidRPr="00FD5B9C">
        <w:rPr>
          <w:rFonts w:eastAsia="Calibri" w:cs="Calibri"/>
          <w:b/>
          <w:color w:val="000000"/>
          <w:szCs w:val="22"/>
        </w:rPr>
        <w:lastRenderedPageBreak/>
        <w:t xml:space="preserve">Table OCS-02. </w:t>
      </w:r>
      <w:r w:rsidRPr="00FD5B9C">
        <w:rPr>
          <w:rFonts w:eastAsia="Calibri" w:cs="Calibri"/>
          <w:color w:val="000000"/>
          <w:szCs w:val="22"/>
        </w:rPr>
        <w:t>Summary of main sources of uncertainty in the assessment, with a degree of conﬁdence assigned to each aspect of the assessment and potential source of uncertainty.</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00" w:firstRow="0" w:lastRow="0" w:firstColumn="0" w:lastColumn="0" w:noHBand="1" w:noVBand="1"/>
      </w:tblPr>
      <w:tblGrid>
        <w:gridCol w:w="1534"/>
        <w:gridCol w:w="1195"/>
        <w:gridCol w:w="1564"/>
        <w:gridCol w:w="1918"/>
        <w:gridCol w:w="1841"/>
        <w:gridCol w:w="1302"/>
      </w:tblGrid>
      <w:tr w:rsidR="005853F5" w:rsidRPr="00713B84" w14:paraId="1D34F825" w14:textId="77777777" w:rsidTr="009D7562">
        <w:trPr>
          <w:trHeight w:val="315"/>
        </w:trPr>
        <w:tc>
          <w:tcPr>
            <w:tcW w:w="820" w:type="pct"/>
            <w:shd w:val="clear" w:color="auto" w:fill="D9D9D9" w:themeFill="background1" w:themeFillShade="D9"/>
            <w:tcMar>
              <w:top w:w="40" w:type="dxa"/>
              <w:left w:w="40" w:type="dxa"/>
              <w:bottom w:w="40" w:type="dxa"/>
              <w:right w:w="40" w:type="dxa"/>
            </w:tcMar>
            <w:vAlign w:val="bottom"/>
            <w:hideMark/>
          </w:tcPr>
          <w:p w14:paraId="334277D0" w14:textId="77777777" w:rsidR="005853F5" w:rsidRPr="00713B84" w:rsidRDefault="005853F5" w:rsidP="00B34D1C">
            <w:pPr>
              <w:widowControl w:val="0"/>
              <w:spacing w:line="276" w:lineRule="auto"/>
              <w:jc w:val="center"/>
              <w:rPr>
                <w:rFonts w:eastAsia="Calibri" w:cs="Calibri"/>
                <w:b/>
                <w:kern w:val="2"/>
                <w:sz w:val="20"/>
                <w:szCs w:val="20"/>
                <w14:ligatures w14:val="standardContextual"/>
              </w:rPr>
            </w:pPr>
            <w:bookmarkStart w:id="67" w:name="_Hlk213048446"/>
            <w:r w:rsidRPr="00713B84">
              <w:rPr>
                <w:rFonts w:eastAsia="Calibri" w:cs="Calibri"/>
                <w:b/>
                <w:kern w:val="2"/>
                <w:sz w:val="20"/>
                <w:szCs w:val="20"/>
                <w14:ligatures w14:val="standardContextual"/>
              </w:rPr>
              <w:t>Source</w:t>
            </w:r>
          </w:p>
        </w:tc>
        <w:tc>
          <w:tcPr>
            <w:tcW w:w="639" w:type="pct"/>
            <w:shd w:val="clear" w:color="auto" w:fill="D9D9D9" w:themeFill="background1" w:themeFillShade="D9"/>
            <w:tcMar>
              <w:top w:w="40" w:type="dxa"/>
              <w:left w:w="40" w:type="dxa"/>
              <w:bottom w:w="40" w:type="dxa"/>
              <w:right w:w="40" w:type="dxa"/>
            </w:tcMar>
            <w:vAlign w:val="bottom"/>
            <w:hideMark/>
          </w:tcPr>
          <w:p w14:paraId="17FB48A5" w14:textId="77777777" w:rsidR="005853F5" w:rsidRPr="00713B84" w:rsidRDefault="005853F5" w:rsidP="00B34D1C">
            <w:pPr>
              <w:widowControl w:val="0"/>
              <w:spacing w:line="276" w:lineRule="auto"/>
              <w:jc w:val="center"/>
              <w:rPr>
                <w:rFonts w:eastAsia="Calibri" w:cs="Calibri"/>
                <w:b/>
                <w:kern w:val="2"/>
                <w:sz w:val="20"/>
                <w:szCs w:val="20"/>
                <w14:ligatures w14:val="standardContextual"/>
              </w:rPr>
            </w:pPr>
            <w:r w:rsidRPr="00713B84">
              <w:rPr>
                <w:rFonts w:eastAsia="Calibri" w:cs="Calibri"/>
                <w:b/>
                <w:kern w:val="2"/>
                <w:sz w:val="20"/>
                <w:szCs w:val="20"/>
                <w14:ligatures w14:val="standardContextual"/>
              </w:rPr>
              <w:t>Type</w:t>
            </w:r>
          </w:p>
        </w:tc>
        <w:tc>
          <w:tcPr>
            <w:tcW w:w="836" w:type="pct"/>
            <w:shd w:val="clear" w:color="auto" w:fill="D9D9D9" w:themeFill="background1" w:themeFillShade="D9"/>
            <w:tcMar>
              <w:top w:w="40" w:type="dxa"/>
              <w:left w:w="40" w:type="dxa"/>
              <w:bottom w:w="40" w:type="dxa"/>
              <w:right w:w="40" w:type="dxa"/>
            </w:tcMar>
            <w:vAlign w:val="bottom"/>
            <w:hideMark/>
          </w:tcPr>
          <w:p w14:paraId="1E1EB2DE" w14:textId="77777777" w:rsidR="005853F5" w:rsidRPr="00713B84" w:rsidRDefault="005853F5" w:rsidP="00B34D1C">
            <w:pPr>
              <w:widowControl w:val="0"/>
              <w:spacing w:line="276" w:lineRule="auto"/>
              <w:jc w:val="center"/>
              <w:rPr>
                <w:rFonts w:eastAsia="Calibri" w:cs="Calibri"/>
                <w:b/>
                <w:kern w:val="2"/>
                <w:sz w:val="20"/>
                <w:szCs w:val="20"/>
                <w14:ligatures w14:val="standardContextual"/>
              </w:rPr>
            </w:pPr>
            <w:r w:rsidRPr="00713B84">
              <w:rPr>
                <w:rFonts w:eastAsia="Calibri" w:cs="Calibri"/>
                <w:b/>
                <w:kern w:val="2"/>
                <w:sz w:val="20"/>
                <w:szCs w:val="20"/>
                <w14:ligatures w14:val="standardContextual"/>
              </w:rPr>
              <w:t>Rationale</w:t>
            </w:r>
          </w:p>
        </w:tc>
        <w:tc>
          <w:tcPr>
            <w:tcW w:w="1025" w:type="pct"/>
            <w:shd w:val="clear" w:color="auto" w:fill="D9D9D9" w:themeFill="background1" w:themeFillShade="D9"/>
            <w:tcMar>
              <w:top w:w="40" w:type="dxa"/>
              <w:left w:w="40" w:type="dxa"/>
              <w:bottom w:w="40" w:type="dxa"/>
              <w:right w:w="40" w:type="dxa"/>
            </w:tcMar>
            <w:vAlign w:val="bottom"/>
            <w:hideMark/>
          </w:tcPr>
          <w:p w14:paraId="1AC0A8B8" w14:textId="77777777" w:rsidR="005853F5" w:rsidRPr="00713B84" w:rsidRDefault="005853F5" w:rsidP="00B34D1C">
            <w:pPr>
              <w:widowControl w:val="0"/>
              <w:spacing w:line="276" w:lineRule="auto"/>
              <w:jc w:val="center"/>
              <w:rPr>
                <w:rFonts w:eastAsia="Calibri" w:cs="Calibri"/>
                <w:b/>
                <w:kern w:val="2"/>
                <w:sz w:val="20"/>
                <w:szCs w:val="20"/>
                <w14:ligatures w14:val="standardContextual"/>
              </w:rPr>
            </w:pPr>
            <w:r w:rsidRPr="00713B84">
              <w:rPr>
                <w:rFonts w:eastAsia="Calibri" w:cs="Calibri"/>
                <w:b/>
                <w:kern w:val="2"/>
                <w:sz w:val="20"/>
                <w:szCs w:val="20"/>
                <w14:ligatures w14:val="standardContextual"/>
              </w:rPr>
              <w:t>Uncertainty</w:t>
            </w:r>
          </w:p>
        </w:tc>
        <w:tc>
          <w:tcPr>
            <w:tcW w:w="984" w:type="pct"/>
            <w:shd w:val="clear" w:color="auto" w:fill="D9D9D9" w:themeFill="background1" w:themeFillShade="D9"/>
            <w:tcMar>
              <w:top w:w="40" w:type="dxa"/>
              <w:left w:w="40" w:type="dxa"/>
              <w:bottom w:w="40" w:type="dxa"/>
              <w:right w:w="40" w:type="dxa"/>
            </w:tcMar>
            <w:vAlign w:val="bottom"/>
            <w:hideMark/>
          </w:tcPr>
          <w:p w14:paraId="6C156BEA" w14:textId="77777777" w:rsidR="005853F5" w:rsidRPr="00713B84" w:rsidRDefault="005853F5" w:rsidP="00B34D1C">
            <w:pPr>
              <w:widowControl w:val="0"/>
              <w:spacing w:line="276" w:lineRule="auto"/>
              <w:jc w:val="center"/>
              <w:rPr>
                <w:rFonts w:eastAsia="Calibri" w:cs="Calibri"/>
                <w:b/>
                <w:kern w:val="2"/>
                <w:sz w:val="20"/>
                <w:szCs w:val="20"/>
                <w14:ligatures w14:val="standardContextual"/>
              </w:rPr>
            </w:pPr>
            <w:r w:rsidRPr="00713B84">
              <w:rPr>
                <w:rFonts w:eastAsia="Calibri" w:cs="Calibri"/>
                <w:b/>
                <w:kern w:val="2"/>
                <w:sz w:val="20"/>
                <w:szCs w:val="20"/>
                <w14:ligatures w14:val="standardContextual"/>
              </w:rPr>
              <w:t>Impact</w:t>
            </w:r>
          </w:p>
        </w:tc>
        <w:tc>
          <w:tcPr>
            <w:tcW w:w="697" w:type="pct"/>
            <w:shd w:val="clear" w:color="auto" w:fill="D9D9D9" w:themeFill="background1" w:themeFillShade="D9"/>
            <w:tcMar>
              <w:top w:w="40" w:type="dxa"/>
              <w:left w:w="40" w:type="dxa"/>
              <w:bottom w:w="40" w:type="dxa"/>
              <w:right w:w="40" w:type="dxa"/>
            </w:tcMar>
            <w:vAlign w:val="bottom"/>
            <w:hideMark/>
          </w:tcPr>
          <w:p w14:paraId="0CD9DE61" w14:textId="77777777" w:rsidR="005853F5" w:rsidRPr="00713B84" w:rsidRDefault="005853F5" w:rsidP="00B34D1C">
            <w:pPr>
              <w:widowControl w:val="0"/>
              <w:spacing w:line="276" w:lineRule="auto"/>
              <w:jc w:val="center"/>
              <w:rPr>
                <w:rFonts w:eastAsia="Calibri" w:cs="Calibri"/>
                <w:b/>
                <w:kern w:val="2"/>
                <w:sz w:val="20"/>
                <w:szCs w:val="20"/>
                <w14:ligatures w14:val="standardContextual"/>
              </w:rPr>
            </w:pPr>
            <w:r w:rsidRPr="00713B84">
              <w:rPr>
                <w:rFonts w:eastAsia="Calibri" w:cs="Calibri"/>
                <w:b/>
                <w:kern w:val="2"/>
                <w:sz w:val="20"/>
                <w:szCs w:val="20"/>
                <w14:ligatures w14:val="standardContextual"/>
              </w:rPr>
              <w:t>Confidence</w:t>
            </w:r>
          </w:p>
        </w:tc>
      </w:tr>
      <w:tr w:rsidR="005853F5" w:rsidRPr="00713B84" w14:paraId="1740866E" w14:textId="77777777" w:rsidTr="009D7562">
        <w:trPr>
          <w:trHeight w:val="735"/>
        </w:trPr>
        <w:tc>
          <w:tcPr>
            <w:tcW w:w="820" w:type="pct"/>
            <w:vMerge w:val="restart"/>
            <w:tcMar>
              <w:top w:w="40" w:type="dxa"/>
              <w:left w:w="40" w:type="dxa"/>
              <w:bottom w:w="40" w:type="dxa"/>
              <w:right w:w="40" w:type="dxa"/>
            </w:tcMar>
            <w:vAlign w:val="center"/>
            <w:hideMark/>
          </w:tcPr>
          <w:p w14:paraId="1420732B"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Data</w:t>
            </w:r>
          </w:p>
        </w:tc>
        <w:tc>
          <w:tcPr>
            <w:tcW w:w="639" w:type="pct"/>
            <w:tcMar>
              <w:top w:w="40" w:type="dxa"/>
              <w:left w:w="40" w:type="dxa"/>
              <w:bottom w:w="40" w:type="dxa"/>
              <w:right w:w="40" w:type="dxa"/>
            </w:tcMar>
            <w:vAlign w:val="center"/>
            <w:hideMark/>
          </w:tcPr>
          <w:p w14:paraId="3BEEF64A"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CPUE</w:t>
            </w:r>
          </w:p>
        </w:tc>
        <w:tc>
          <w:tcPr>
            <w:tcW w:w="836" w:type="pct"/>
            <w:tcMar>
              <w:top w:w="40" w:type="dxa"/>
              <w:left w:w="40" w:type="dxa"/>
              <w:bottom w:w="40" w:type="dxa"/>
              <w:right w:w="40" w:type="dxa"/>
            </w:tcMar>
            <w:vAlign w:val="center"/>
            <w:hideMark/>
          </w:tcPr>
          <w:p w14:paraId="596B3B2A"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Standardized longline CPUE index</w:t>
            </w:r>
          </w:p>
        </w:tc>
        <w:tc>
          <w:tcPr>
            <w:tcW w:w="1025" w:type="pct"/>
            <w:tcMar>
              <w:top w:w="40" w:type="dxa"/>
              <w:left w:w="40" w:type="dxa"/>
              <w:bottom w:w="40" w:type="dxa"/>
              <w:right w:w="40" w:type="dxa"/>
            </w:tcMar>
            <w:vAlign w:val="center"/>
            <w:hideMark/>
          </w:tcPr>
          <w:p w14:paraId="01C9A2A3"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Steep decline and recent recovery conflicts with length data; recent CPUE may be biased by cutting free of sharks</w:t>
            </w:r>
          </w:p>
        </w:tc>
        <w:tc>
          <w:tcPr>
            <w:tcW w:w="984" w:type="pct"/>
            <w:tcMar>
              <w:top w:w="40" w:type="dxa"/>
              <w:left w:w="40" w:type="dxa"/>
              <w:bottom w:w="40" w:type="dxa"/>
              <w:right w:w="40" w:type="dxa"/>
            </w:tcMar>
            <w:vAlign w:val="center"/>
            <w:hideMark/>
          </w:tcPr>
          <w:p w14:paraId="2F70FBAA"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Potential bias in recent abundance trends</w:t>
            </w:r>
          </w:p>
        </w:tc>
        <w:tc>
          <w:tcPr>
            <w:tcW w:w="697" w:type="pct"/>
            <w:tcMar>
              <w:top w:w="40" w:type="dxa"/>
              <w:left w:w="40" w:type="dxa"/>
              <w:bottom w:w="40" w:type="dxa"/>
              <w:right w:w="40" w:type="dxa"/>
            </w:tcMar>
            <w:vAlign w:val="center"/>
            <w:hideMark/>
          </w:tcPr>
          <w:p w14:paraId="1C73884C"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Medium</w:t>
            </w:r>
          </w:p>
        </w:tc>
      </w:tr>
      <w:tr w:rsidR="005853F5" w:rsidRPr="00713B84" w14:paraId="767296BF" w14:textId="77777777" w:rsidTr="009D7562">
        <w:trPr>
          <w:trHeight w:val="1170"/>
        </w:trPr>
        <w:tc>
          <w:tcPr>
            <w:tcW w:w="820" w:type="pct"/>
            <w:vMerge/>
            <w:vAlign w:val="center"/>
            <w:hideMark/>
          </w:tcPr>
          <w:p w14:paraId="2171F3FE" w14:textId="77777777" w:rsidR="005853F5" w:rsidRPr="00713B84" w:rsidRDefault="005853F5" w:rsidP="00B34D1C">
            <w:pPr>
              <w:adjustRightInd w:val="0"/>
              <w:snapToGrid w:val="0"/>
              <w:spacing w:line="240" w:lineRule="exact"/>
              <w:rPr>
                <w:rFonts w:eastAsia="Calibri" w:cs="Calibri"/>
                <w:kern w:val="2"/>
                <w:sz w:val="20"/>
                <w:szCs w:val="20"/>
                <w14:ligatures w14:val="standardContextual"/>
              </w:rPr>
            </w:pPr>
          </w:p>
        </w:tc>
        <w:tc>
          <w:tcPr>
            <w:tcW w:w="639" w:type="pct"/>
            <w:tcMar>
              <w:top w:w="40" w:type="dxa"/>
              <w:left w:w="40" w:type="dxa"/>
              <w:bottom w:w="40" w:type="dxa"/>
              <w:right w:w="40" w:type="dxa"/>
            </w:tcMar>
            <w:vAlign w:val="center"/>
            <w:hideMark/>
          </w:tcPr>
          <w:p w14:paraId="2BAA1C6F"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Catch</w:t>
            </w:r>
          </w:p>
        </w:tc>
        <w:tc>
          <w:tcPr>
            <w:tcW w:w="836" w:type="pct"/>
            <w:tcMar>
              <w:top w:w="40" w:type="dxa"/>
              <w:left w:w="40" w:type="dxa"/>
              <w:bottom w:w="40" w:type="dxa"/>
              <w:right w:w="40" w:type="dxa"/>
            </w:tcMar>
            <w:vAlign w:val="center"/>
            <w:hideMark/>
          </w:tcPr>
          <w:p w14:paraId="38119AE7"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Reconstructed historical catches using refined HBF methods</w:t>
            </w:r>
          </w:p>
        </w:tc>
        <w:tc>
          <w:tcPr>
            <w:tcW w:w="1025" w:type="pct"/>
            <w:tcMar>
              <w:top w:w="40" w:type="dxa"/>
              <w:left w:w="40" w:type="dxa"/>
              <w:bottom w:w="40" w:type="dxa"/>
              <w:right w:w="40" w:type="dxa"/>
            </w:tcMar>
            <w:vAlign w:val="center"/>
            <w:hideMark/>
          </w:tcPr>
          <w:p w14:paraId="16705BD3"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Early period uncertainty, zero-HBF treatment. HBF may not reflect depth of hook in some cases. Uncertainty in the proportion of discard survival and historic overall catch</w:t>
            </w:r>
          </w:p>
        </w:tc>
        <w:tc>
          <w:tcPr>
            <w:tcW w:w="984" w:type="pct"/>
            <w:tcMar>
              <w:top w:w="40" w:type="dxa"/>
              <w:left w:w="40" w:type="dxa"/>
              <w:bottom w:w="40" w:type="dxa"/>
              <w:right w:w="40" w:type="dxa"/>
            </w:tcMar>
            <w:vAlign w:val="center"/>
            <w:hideMark/>
          </w:tcPr>
          <w:p w14:paraId="6F7F6133"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Population scale estimates may be impacted</w:t>
            </w:r>
          </w:p>
        </w:tc>
        <w:tc>
          <w:tcPr>
            <w:tcW w:w="697" w:type="pct"/>
            <w:tcMar>
              <w:top w:w="40" w:type="dxa"/>
              <w:left w:w="40" w:type="dxa"/>
              <w:bottom w:w="40" w:type="dxa"/>
              <w:right w:w="40" w:type="dxa"/>
            </w:tcMar>
            <w:vAlign w:val="center"/>
            <w:hideMark/>
          </w:tcPr>
          <w:p w14:paraId="04C0E089"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Medium</w:t>
            </w:r>
          </w:p>
        </w:tc>
      </w:tr>
      <w:tr w:rsidR="005853F5" w:rsidRPr="00713B84" w14:paraId="1EDF5901" w14:textId="77777777" w:rsidTr="009D7562">
        <w:trPr>
          <w:trHeight w:val="945"/>
        </w:trPr>
        <w:tc>
          <w:tcPr>
            <w:tcW w:w="820" w:type="pct"/>
            <w:vMerge/>
            <w:vAlign w:val="center"/>
            <w:hideMark/>
          </w:tcPr>
          <w:p w14:paraId="250E1952" w14:textId="77777777" w:rsidR="005853F5" w:rsidRPr="00713B84" w:rsidRDefault="005853F5" w:rsidP="00B34D1C">
            <w:pPr>
              <w:adjustRightInd w:val="0"/>
              <w:snapToGrid w:val="0"/>
              <w:spacing w:line="240" w:lineRule="exact"/>
              <w:rPr>
                <w:rFonts w:eastAsia="Calibri" w:cs="Calibri"/>
                <w:kern w:val="2"/>
                <w:sz w:val="20"/>
                <w:szCs w:val="20"/>
                <w14:ligatures w14:val="standardContextual"/>
              </w:rPr>
            </w:pPr>
          </w:p>
        </w:tc>
        <w:tc>
          <w:tcPr>
            <w:tcW w:w="639" w:type="pct"/>
            <w:tcMar>
              <w:top w:w="40" w:type="dxa"/>
              <w:left w:w="40" w:type="dxa"/>
              <w:bottom w:w="40" w:type="dxa"/>
              <w:right w:w="40" w:type="dxa"/>
            </w:tcMar>
            <w:vAlign w:val="center"/>
            <w:hideMark/>
          </w:tcPr>
          <w:p w14:paraId="28EE230D"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Length composition</w:t>
            </w:r>
          </w:p>
        </w:tc>
        <w:tc>
          <w:tcPr>
            <w:tcW w:w="836" w:type="pct"/>
            <w:tcMar>
              <w:top w:w="40" w:type="dxa"/>
              <w:left w:w="40" w:type="dxa"/>
              <w:bottom w:w="40" w:type="dxa"/>
              <w:right w:w="40" w:type="dxa"/>
            </w:tcMar>
            <w:vAlign w:val="center"/>
            <w:hideMark/>
          </w:tcPr>
          <w:p w14:paraId="52C36F68"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Observer length measurements</w:t>
            </w:r>
          </w:p>
        </w:tc>
        <w:tc>
          <w:tcPr>
            <w:tcW w:w="1025" w:type="pct"/>
            <w:tcMar>
              <w:top w:w="40" w:type="dxa"/>
              <w:left w:w="40" w:type="dxa"/>
              <w:bottom w:w="40" w:type="dxa"/>
              <w:right w:w="40" w:type="dxa"/>
            </w:tcMar>
            <w:vAlign w:val="center"/>
            <w:hideMark/>
          </w:tcPr>
          <w:p w14:paraId="2E95BFC6"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Data quality degraded by non-retention policy</w:t>
            </w:r>
          </w:p>
        </w:tc>
        <w:tc>
          <w:tcPr>
            <w:tcW w:w="984" w:type="pct"/>
            <w:tcMar>
              <w:top w:w="40" w:type="dxa"/>
              <w:left w:w="40" w:type="dxa"/>
              <w:bottom w:w="40" w:type="dxa"/>
              <w:right w:w="40" w:type="dxa"/>
            </w:tcMar>
            <w:vAlign w:val="center"/>
            <w:hideMark/>
          </w:tcPr>
          <w:p w14:paraId="41EAE459"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Conflicts with CPUE trends</w:t>
            </w:r>
          </w:p>
        </w:tc>
        <w:tc>
          <w:tcPr>
            <w:tcW w:w="697" w:type="pct"/>
            <w:tcMar>
              <w:top w:w="40" w:type="dxa"/>
              <w:left w:w="40" w:type="dxa"/>
              <w:bottom w:w="40" w:type="dxa"/>
              <w:right w:w="40" w:type="dxa"/>
            </w:tcMar>
            <w:vAlign w:val="center"/>
            <w:hideMark/>
          </w:tcPr>
          <w:p w14:paraId="6B4706DE"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Low</w:t>
            </w:r>
          </w:p>
        </w:tc>
      </w:tr>
      <w:tr w:rsidR="005853F5" w:rsidRPr="00713B84" w14:paraId="090103DE" w14:textId="77777777" w:rsidTr="009D7562">
        <w:trPr>
          <w:trHeight w:val="735"/>
        </w:trPr>
        <w:tc>
          <w:tcPr>
            <w:tcW w:w="820" w:type="pct"/>
            <w:vMerge w:val="restart"/>
            <w:tcMar>
              <w:top w:w="40" w:type="dxa"/>
              <w:left w:w="40" w:type="dxa"/>
              <w:bottom w:w="40" w:type="dxa"/>
              <w:right w:w="40" w:type="dxa"/>
            </w:tcMar>
            <w:vAlign w:val="center"/>
            <w:hideMark/>
          </w:tcPr>
          <w:p w14:paraId="796633A2"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Model</w:t>
            </w:r>
          </w:p>
        </w:tc>
        <w:tc>
          <w:tcPr>
            <w:tcW w:w="639" w:type="pct"/>
            <w:tcMar>
              <w:top w:w="40" w:type="dxa"/>
              <w:left w:w="40" w:type="dxa"/>
              <w:bottom w:w="40" w:type="dxa"/>
              <w:right w:w="40" w:type="dxa"/>
            </w:tcMar>
            <w:vAlign w:val="center"/>
            <w:hideMark/>
          </w:tcPr>
          <w:p w14:paraId="60D7B780"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Stock Synthesis</w:t>
            </w:r>
          </w:p>
        </w:tc>
        <w:tc>
          <w:tcPr>
            <w:tcW w:w="836" w:type="pct"/>
            <w:tcMar>
              <w:top w:w="40" w:type="dxa"/>
              <w:left w:w="40" w:type="dxa"/>
              <w:bottom w:w="40" w:type="dxa"/>
              <w:right w:w="40" w:type="dxa"/>
            </w:tcMar>
            <w:vAlign w:val="center"/>
            <w:hideMark/>
          </w:tcPr>
          <w:p w14:paraId="4EA787D6"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Integrated age-structured model</w:t>
            </w:r>
          </w:p>
        </w:tc>
        <w:tc>
          <w:tcPr>
            <w:tcW w:w="1025" w:type="pct"/>
            <w:tcMar>
              <w:top w:w="40" w:type="dxa"/>
              <w:left w:w="40" w:type="dxa"/>
              <w:bottom w:w="40" w:type="dxa"/>
              <w:right w:w="40" w:type="dxa"/>
            </w:tcMar>
            <w:vAlign w:val="center"/>
            <w:hideMark/>
          </w:tcPr>
          <w:p w14:paraId="0C12EA85"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Length data probably not representative of abundance trends</w:t>
            </w:r>
          </w:p>
        </w:tc>
        <w:tc>
          <w:tcPr>
            <w:tcW w:w="984" w:type="pct"/>
            <w:tcMar>
              <w:top w:w="40" w:type="dxa"/>
              <w:left w:w="40" w:type="dxa"/>
              <w:bottom w:w="40" w:type="dxa"/>
              <w:right w:w="40" w:type="dxa"/>
            </w:tcMar>
            <w:vAlign w:val="center"/>
            <w:hideMark/>
          </w:tcPr>
          <w:p w14:paraId="4CBBB89F"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Primary model for inference</w:t>
            </w:r>
          </w:p>
        </w:tc>
        <w:tc>
          <w:tcPr>
            <w:tcW w:w="697" w:type="pct"/>
            <w:tcMar>
              <w:top w:w="40" w:type="dxa"/>
              <w:left w:w="40" w:type="dxa"/>
              <w:bottom w:w="40" w:type="dxa"/>
              <w:right w:w="40" w:type="dxa"/>
            </w:tcMar>
            <w:vAlign w:val="center"/>
            <w:hideMark/>
          </w:tcPr>
          <w:p w14:paraId="58A69077"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High</w:t>
            </w:r>
          </w:p>
        </w:tc>
      </w:tr>
      <w:tr w:rsidR="005853F5" w:rsidRPr="00713B84" w14:paraId="14A6E30A" w14:textId="77777777" w:rsidTr="009D7562">
        <w:trPr>
          <w:trHeight w:val="735"/>
        </w:trPr>
        <w:tc>
          <w:tcPr>
            <w:tcW w:w="820" w:type="pct"/>
            <w:vMerge/>
            <w:vAlign w:val="center"/>
            <w:hideMark/>
          </w:tcPr>
          <w:p w14:paraId="06FE1EF0" w14:textId="77777777" w:rsidR="005853F5" w:rsidRPr="00713B84" w:rsidRDefault="005853F5" w:rsidP="00B34D1C">
            <w:pPr>
              <w:adjustRightInd w:val="0"/>
              <w:snapToGrid w:val="0"/>
              <w:spacing w:line="240" w:lineRule="exact"/>
              <w:rPr>
                <w:rFonts w:eastAsia="Calibri" w:cs="Calibri"/>
                <w:kern w:val="2"/>
                <w:sz w:val="20"/>
                <w:szCs w:val="20"/>
                <w14:ligatures w14:val="standardContextual"/>
              </w:rPr>
            </w:pPr>
          </w:p>
        </w:tc>
        <w:tc>
          <w:tcPr>
            <w:tcW w:w="639" w:type="pct"/>
            <w:tcMar>
              <w:top w:w="40" w:type="dxa"/>
              <w:left w:w="40" w:type="dxa"/>
              <w:bottom w:w="40" w:type="dxa"/>
              <w:right w:w="40" w:type="dxa"/>
            </w:tcMar>
            <w:vAlign w:val="center"/>
            <w:hideMark/>
          </w:tcPr>
          <w:p w14:paraId="5DF59502"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DSPM</w:t>
            </w:r>
          </w:p>
        </w:tc>
        <w:tc>
          <w:tcPr>
            <w:tcW w:w="836" w:type="pct"/>
            <w:tcMar>
              <w:top w:w="40" w:type="dxa"/>
              <w:left w:w="40" w:type="dxa"/>
              <w:bottom w:w="40" w:type="dxa"/>
              <w:right w:w="40" w:type="dxa"/>
            </w:tcMar>
            <w:vAlign w:val="center"/>
            <w:hideMark/>
          </w:tcPr>
          <w:p w14:paraId="316253EE"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Surplus production model</w:t>
            </w:r>
          </w:p>
        </w:tc>
        <w:tc>
          <w:tcPr>
            <w:tcW w:w="1025" w:type="pct"/>
            <w:tcMar>
              <w:top w:w="40" w:type="dxa"/>
              <w:left w:w="40" w:type="dxa"/>
              <w:bottom w:w="40" w:type="dxa"/>
              <w:right w:w="40" w:type="dxa"/>
            </w:tcMar>
            <w:vAlign w:val="center"/>
            <w:hideMark/>
          </w:tcPr>
          <w:p w14:paraId="243AA203"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Alternative structural assumption</w:t>
            </w:r>
          </w:p>
        </w:tc>
        <w:tc>
          <w:tcPr>
            <w:tcW w:w="984" w:type="pct"/>
            <w:tcMar>
              <w:top w:w="40" w:type="dxa"/>
              <w:left w:w="40" w:type="dxa"/>
              <w:bottom w:w="40" w:type="dxa"/>
              <w:right w:w="40" w:type="dxa"/>
            </w:tcMar>
            <w:vAlign w:val="center"/>
            <w:hideMark/>
          </w:tcPr>
          <w:p w14:paraId="78660AAE"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Provides robustness check</w:t>
            </w:r>
          </w:p>
        </w:tc>
        <w:tc>
          <w:tcPr>
            <w:tcW w:w="697" w:type="pct"/>
            <w:tcMar>
              <w:top w:w="40" w:type="dxa"/>
              <w:left w:w="40" w:type="dxa"/>
              <w:bottom w:w="40" w:type="dxa"/>
              <w:right w:w="40" w:type="dxa"/>
            </w:tcMar>
            <w:vAlign w:val="center"/>
            <w:hideMark/>
          </w:tcPr>
          <w:p w14:paraId="7DB49AE3"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Medium</w:t>
            </w:r>
          </w:p>
        </w:tc>
      </w:tr>
      <w:tr w:rsidR="005853F5" w:rsidRPr="00713B84" w14:paraId="734AF4BB" w14:textId="77777777" w:rsidTr="009D7562">
        <w:trPr>
          <w:trHeight w:val="735"/>
        </w:trPr>
        <w:tc>
          <w:tcPr>
            <w:tcW w:w="820" w:type="pct"/>
            <w:tcMar>
              <w:top w:w="40" w:type="dxa"/>
              <w:left w:w="40" w:type="dxa"/>
              <w:bottom w:w="40" w:type="dxa"/>
              <w:right w:w="40" w:type="dxa"/>
            </w:tcMar>
            <w:vAlign w:val="center"/>
            <w:hideMark/>
          </w:tcPr>
          <w:p w14:paraId="6160B1C0"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Spatial assumptions</w:t>
            </w:r>
          </w:p>
        </w:tc>
        <w:tc>
          <w:tcPr>
            <w:tcW w:w="639" w:type="pct"/>
            <w:tcMar>
              <w:top w:w="40" w:type="dxa"/>
              <w:left w:w="40" w:type="dxa"/>
              <w:bottom w:w="40" w:type="dxa"/>
              <w:right w:w="40" w:type="dxa"/>
            </w:tcMar>
            <w:vAlign w:val="center"/>
            <w:hideMark/>
          </w:tcPr>
          <w:p w14:paraId="558FF8A7"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Single stock</w:t>
            </w:r>
          </w:p>
        </w:tc>
        <w:tc>
          <w:tcPr>
            <w:tcW w:w="836" w:type="pct"/>
            <w:tcMar>
              <w:top w:w="40" w:type="dxa"/>
              <w:left w:w="40" w:type="dxa"/>
              <w:bottom w:w="40" w:type="dxa"/>
              <w:right w:w="40" w:type="dxa"/>
            </w:tcMar>
            <w:vAlign w:val="center"/>
            <w:hideMark/>
          </w:tcPr>
          <w:p w14:paraId="0F42F9B6"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WCPO treated as single unit</w:t>
            </w:r>
          </w:p>
        </w:tc>
        <w:tc>
          <w:tcPr>
            <w:tcW w:w="1025" w:type="pct"/>
            <w:tcMar>
              <w:top w:w="40" w:type="dxa"/>
              <w:left w:w="40" w:type="dxa"/>
              <w:bottom w:w="40" w:type="dxa"/>
              <w:right w:w="40" w:type="dxa"/>
            </w:tcMar>
            <w:vAlign w:val="center"/>
            <w:hideMark/>
          </w:tcPr>
          <w:p w14:paraId="177262D5"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Stock structure unknown</w:t>
            </w:r>
          </w:p>
        </w:tc>
        <w:tc>
          <w:tcPr>
            <w:tcW w:w="984" w:type="pct"/>
            <w:tcMar>
              <w:top w:w="40" w:type="dxa"/>
              <w:left w:w="40" w:type="dxa"/>
              <w:bottom w:w="40" w:type="dxa"/>
              <w:right w:w="40" w:type="dxa"/>
            </w:tcMar>
            <w:vAlign w:val="center"/>
            <w:hideMark/>
          </w:tcPr>
          <w:p w14:paraId="1A464333"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May affect assessment validity</w:t>
            </w:r>
          </w:p>
        </w:tc>
        <w:tc>
          <w:tcPr>
            <w:tcW w:w="697" w:type="pct"/>
            <w:tcMar>
              <w:top w:w="40" w:type="dxa"/>
              <w:left w:w="40" w:type="dxa"/>
              <w:bottom w:w="40" w:type="dxa"/>
              <w:right w:w="40" w:type="dxa"/>
            </w:tcMar>
            <w:vAlign w:val="center"/>
            <w:hideMark/>
          </w:tcPr>
          <w:p w14:paraId="148CA963"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Low</w:t>
            </w:r>
          </w:p>
        </w:tc>
      </w:tr>
      <w:tr w:rsidR="005853F5" w:rsidRPr="00713B84" w14:paraId="78B47F6E" w14:textId="77777777" w:rsidTr="009D7562">
        <w:trPr>
          <w:trHeight w:val="735"/>
        </w:trPr>
        <w:tc>
          <w:tcPr>
            <w:tcW w:w="820" w:type="pct"/>
            <w:vMerge w:val="restart"/>
            <w:tcMar>
              <w:top w:w="40" w:type="dxa"/>
              <w:left w:w="40" w:type="dxa"/>
              <w:bottom w:w="40" w:type="dxa"/>
              <w:right w:w="40" w:type="dxa"/>
            </w:tcMar>
            <w:vAlign w:val="center"/>
            <w:hideMark/>
          </w:tcPr>
          <w:p w14:paraId="1D9BABDD"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Key parameter</w:t>
            </w:r>
          </w:p>
        </w:tc>
        <w:tc>
          <w:tcPr>
            <w:tcW w:w="639" w:type="pct"/>
            <w:tcMar>
              <w:top w:w="40" w:type="dxa"/>
              <w:left w:w="40" w:type="dxa"/>
              <w:bottom w:w="40" w:type="dxa"/>
              <w:right w:w="40" w:type="dxa"/>
            </w:tcMar>
            <w:vAlign w:val="center"/>
            <w:hideMark/>
          </w:tcPr>
          <w:p w14:paraId="781CEF8F"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Natural mortality (M)</w:t>
            </w:r>
          </w:p>
        </w:tc>
        <w:tc>
          <w:tcPr>
            <w:tcW w:w="836" w:type="pct"/>
            <w:tcMar>
              <w:top w:w="40" w:type="dxa"/>
              <w:left w:w="40" w:type="dxa"/>
              <w:bottom w:w="40" w:type="dxa"/>
              <w:right w:w="40" w:type="dxa"/>
            </w:tcMar>
            <w:vAlign w:val="center"/>
            <w:hideMark/>
          </w:tcPr>
          <w:p w14:paraId="091F3C96"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Literature- derived priors</w:t>
            </w:r>
          </w:p>
        </w:tc>
        <w:tc>
          <w:tcPr>
            <w:tcW w:w="1025" w:type="pct"/>
            <w:tcMar>
              <w:top w:w="40" w:type="dxa"/>
              <w:left w:w="40" w:type="dxa"/>
              <w:bottom w:w="40" w:type="dxa"/>
              <w:right w:w="40" w:type="dxa"/>
            </w:tcMar>
            <w:vAlign w:val="center"/>
            <w:hideMark/>
          </w:tcPr>
          <w:p w14:paraId="0E63EEE2"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Conflicting information in data</w:t>
            </w:r>
          </w:p>
        </w:tc>
        <w:tc>
          <w:tcPr>
            <w:tcW w:w="984" w:type="pct"/>
            <w:tcMar>
              <w:top w:w="40" w:type="dxa"/>
              <w:left w:w="40" w:type="dxa"/>
              <w:bottom w:w="40" w:type="dxa"/>
              <w:right w:w="40" w:type="dxa"/>
            </w:tcMar>
            <w:vAlign w:val="center"/>
            <w:hideMark/>
          </w:tcPr>
          <w:p w14:paraId="2AD003E8"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Affects productivity</w:t>
            </w:r>
          </w:p>
        </w:tc>
        <w:tc>
          <w:tcPr>
            <w:tcW w:w="697" w:type="pct"/>
            <w:tcMar>
              <w:top w:w="40" w:type="dxa"/>
              <w:left w:w="40" w:type="dxa"/>
              <w:bottom w:w="40" w:type="dxa"/>
              <w:right w:w="40" w:type="dxa"/>
            </w:tcMar>
            <w:vAlign w:val="center"/>
            <w:hideMark/>
          </w:tcPr>
          <w:p w14:paraId="0932B0C7"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Medium</w:t>
            </w:r>
          </w:p>
        </w:tc>
      </w:tr>
      <w:tr w:rsidR="005853F5" w:rsidRPr="00713B84" w14:paraId="7BE2078D" w14:textId="77777777" w:rsidTr="009D7562">
        <w:trPr>
          <w:trHeight w:val="510"/>
        </w:trPr>
        <w:tc>
          <w:tcPr>
            <w:tcW w:w="820" w:type="pct"/>
            <w:vMerge/>
            <w:vAlign w:val="center"/>
            <w:hideMark/>
          </w:tcPr>
          <w:p w14:paraId="3F89A78E" w14:textId="77777777" w:rsidR="005853F5" w:rsidRPr="00713B84" w:rsidRDefault="005853F5" w:rsidP="00B34D1C">
            <w:pPr>
              <w:adjustRightInd w:val="0"/>
              <w:snapToGrid w:val="0"/>
              <w:spacing w:line="240" w:lineRule="exact"/>
              <w:rPr>
                <w:rFonts w:eastAsia="Calibri" w:cs="Calibri"/>
                <w:kern w:val="2"/>
                <w:sz w:val="20"/>
                <w:szCs w:val="20"/>
                <w14:ligatures w14:val="standardContextual"/>
              </w:rPr>
            </w:pPr>
          </w:p>
        </w:tc>
        <w:tc>
          <w:tcPr>
            <w:tcW w:w="639" w:type="pct"/>
            <w:tcMar>
              <w:top w:w="40" w:type="dxa"/>
              <w:left w:w="40" w:type="dxa"/>
              <w:bottom w:w="40" w:type="dxa"/>
              <w:right w:w="40" w:type="dxa"/>
            </w:tcMar>
            <w:vAlign w:val="center"/>
            <w:hideMark/>
          </w:tcPr>
          <w:p w14:paraId="1EEDD186"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Growth</w:t>
            </w:r>
          </w:p>
        </w:tc>
        <w:tc>
          <w:tcPr>
            <w:tcW w:w="836" w:type="pct"/>
            <w:tcMar>
              <w:top w:w="40" w:type="dxa"/>
              <w:left w:w="40" w:type="dxa"/>
              <w:bottom w:w="40" w:type="dxa"/>
              <w:right w:w="40" w:type="dxa"/>
            </w:tcMar>
            <w:vAlign w:val="center"/>
            <w:hideMark/>
          </w:tcPr>
          <w:p w14:paraId="248BBA7A"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Fixed, from Literature</w:t>
            </w:r>
          </w:p>
        </w:tc>
        <w:tc>
          <w:tcPr>
            <w:tcW w:w="1025" w:type="pct"/>
            <w:tcMar>
              <w:top w:w="40" w:type="dxa"/>
              <w:left w:w="40" w:type="dxa"/>
              <w:bottom w:w="40" w:type="dxa"/>
              <w:right w:w="40" w:type="dxa"/>
            </w:tcMar>
            <w:vAlign w:val="center"/>
            <w:hideMark/>
          </w:tcPr>
          <w:p w14:paraId="1F7DA806"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Not estimable from data</w:t>
            </w:r>
          </w:p>
        </w:tc>
        <w:tc>
          <w:tcPr>
            <w:tcW w:w="984" w:type="pct"/>
            <w:tcMar>
              <w:top w:w="40" w:type="dxa"/>
              <w:left w:w="40" w:type="dxa"/>
              <w:bottom w:w="40" w:type="dxa"/>
              <w:right w:w="40" w:type="dxa"/>
            </w:tcMar>
            <w:vAlign w:val="center"/>
            <w:hideMark/>
          </w:tcPr>
          <w:p w14:paraId="32A3AF85"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Structural uncertainty</w:t>
            </w:r>
          </w:p>
        </w:tc>
        <w:tc>
          <w:tcPr>
            <w:tcW w:w="697" w:type="pct"/>
            <w:tcMar>
              <w:top w:w="40" w:type="dxa"/>
              <w:left w:w="40" w:type="dxa"/>
              <w:bottom w:w="40" w:type="dxa"/>
              <w:right w:w="40" w:type="dxa"/>
            </w:tcMar>
            <w:vAlign w:val="center"/>
            <w:hideMark/>
          </w:tcPr>
          <w:p w14:paraId="4C9143C7"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Medium</w:t>
            </w:r>
          </w:p>
        </w:tc>
      </w:tr>
      <w:tr w:rsidR="005853F5" w:rsidRPr="00713B84" w14:paraId="5A750AA3" w14:textId="77777777" w:rsidTr="009D7562">
        <w:trPr>
          <w:trHeight w:val="735"/>
        </w:trPr>
        <w:tc>
          <w:tcPr>
            <w:tcW w:w="820" w:type="pct"/>
            <w:tcMar>
              <w:top w:w="40" w:type="dxa"/>
              <w:left w:w="40" w:type="dxa"/>
              <w:bottom w:w="40" w:type="dxa"/>
              <w:right w:w="40" w:type="dxa"/>
            </w:tcMar>
            <w:vAlign w:val="center"/>
            <w:hideMark/>
          </w:tcPr>
          <w:p w14:paraId="29489965"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Structural</w:t>
            </w:r>
          </w:p>
        </w:tc>
        <w:tc>
          <w:tcPr>
            <w:tcW w:w="639" w:type="pct"/>
            <w:tcMar>
              <w:top w:w="40" w:type="dxa"/>
              <w:left w:w="40" w:type="dxa"/>
              <w:bottom w:w="40" w:type="dxa"/>
              <w:right w:w="40" w:type="dxa"/>
            </w:tcMar>
            <w:vAlign w:val="center"/>
            <w:hideMark/>
          </w:tcPr>
          <w:p w14:paraId="61318431"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CMM-2011-04 effects</w:t>
            </w:r>
          </w:p>
        </w:tc>
        <w:tc>
          <w:tcPr>
            <w:tcW w:w="836" w:type="pct"/>
            <w:tcMar>
              <w:top w:w="40" w:type="dxa"/>
              <w:left w:w="40" w:type="dxa"/>
              <w:bottom w:w="40" w:type="dxa"/>
              <w:right w:w="40" w:type="dxa"/>
            </w:tcMar>
            <w:vAlign w:val="center"/>
            <w:hideMark/>
          </w:tcPr>
          <w:p w14:paraId="43A93719"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Non-retention conservation measure</w:t>
            </w:r>
          </w:p>
        </w:tc>
        <w:tc>
          <w:tcPr>
            <w:tcW w:w="1025" w:type="pct"/>
            <w:tcMar>
              <w:top w:w="40" w:type="dxa"/>
              <w:left w:w="40" w:type="dxa"/>
              <w:bottom w:w="40" w:type="dxa"/>
              <w:right w:w="40" w:type="dxa"/>
            </w:tcMar>
            <w:vAlign w:val="center"/>
            <w:hideMark/>
          </w:tcPr>
          <w:p w14:paraId="4DB3981E"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Data quality</w:t>
            </w:r>
          </w:p>
        </w:tc>
        <w:tc>
          <w:tcPr>
            <w:tcW w:w="984" w:type="pct"/>
            <w:tcMar>
              <w:top w:w="40" w:type="dxa"/>
              <w:left w:w="40" w:type="dxa"/>
              <w:bottom w:w="40" w:type="dxa"/>
              <w:right w:w="40" w:type="dxa"/>
            </w:tcMar>
            <w:vAlign w:val="center"/>
            <w:hideMark/>
          </w:tcPr>
          <w:p w14:paraId="7DDF8F29"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Potential under-estimated recent CPUE</w:t>
            </w:r>
          </w:p>
        </w:tc>
        <w:tc>
          <w:tcPr>
            <w:tcW w:w="697" w:type="pct"/>
            <w:tcMar>
              <w:top w:w="40" w:type="dxa"/>
              <w:left w:w="40" w:type="dxa"/>
              <w:bottom w:w="40" w:type="dxa"/>
              <w:right w:w="40" w:type="dxa"/>
            </w:tcMar>
            <w:vAlign w:val="center"/>
            <w:hideMark/>
          </w:tcPr>
          <w:p w14:paraId="0484170D"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Low</w:t>
            </w:r>
          </w:p>
        </w:tc>
      </w:tr>
      <w:tr w:rsidR="005853F5" w:rsidRPr="00713B84" w14:paraId="171F1FFA" w14:textId="77777777" w:rsidTr="009D7562">
        <w:trPr>
          <w:trHeight w:val="510"/>
        </w:trPr>
        <w:tc>
          <w:tcPr>
            <w:tcW w:w="820" w:type="pct"/>
            <w:tcMar>
              <w:top w:w="40" w:type="dxa"/>
              <w:left w:w="40" w:type="dxa"/>
              <w:bottom w:w="40" w:type="dxa"/>
              <w:right w:w="40" w:type="dxa"/>
            </w:tcMar>
            <w:vAlign w:val="center"/>
            <w:hideMark/>
          </w:tcPr>
          <w:p w14:paraId="572602E7"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Estimation</w:t>
            </w:r>
          </w:p>
        </w:tc>
        <w:tc>
          <w:tcPr>
            <w:tcW w:w="639" w:type="pct"/>
            <w:tcMar>
              <w:top w:w="40" w:type="dxa"/>
              <w:left w:w="40" w:type="dxa"/>
              <w:bottom w:w="40" w:type="dxa"/>
              <w:right w:w="40" w:type="dxa"/>
            </w:tcMar>
            <w:vAlign w:val="center"/>
            <w:hideMark/>
          </w:tcPr>
          <w:p w14:paraId="684A4323"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Bayesian inference</w:t>
            </w:r>
          </w:p>
        </w:tc>
        <w:tc>
          <w:tcPr>
            <w:tcW w:w="836" w:type="pct"/>
            <w:tcMar>
              <w:top w:w="40" w:type="dxa"/>
              <w:left w:w="40" w:type="dxa"/>
              <w:bottom w:w="40" w:type="dxa"/>
              <w:right w:w="40" w:type="dxa"/>
            </w:tcMar>
            <w:vAlign w:val="center"/>
            <w:hideMark/>
          </w:tcPr>
          <w:p w14:paraId="03FE9326"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MCMC estimation</w:t>
            </w:r>
          </w:p>
        </w:tc>
        <w:tc>
          <w:tcPr>
            <w:tcW w:w="1025" w:type="pct"/>
            <w:tcMar>
              <w:top w:w="40" w:type="dxa"/>
              <w:left w:w="40" w:type="dxa"/>
              <w:bottom w:w="40" w:type="dxa"/>
              <w:right w:w="40" w:type="dxa"/>
            </w:tcMar>
            <w:vAlign w:val="center"/>
            <w:hideMark/>
          </w:tcPr>
          <w:p w14:paraId="585FCED4"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Parameter uncertainty</w:t>
            </w:r>
          </w:p>
        </w:tc>
        <w:tc>
          <w:tcPr>
            <w:tcW w:w="984" w:type="pct"/>
            <w:tcMar>
              <w:top w:w="40" w:type="dxa"/>
              <w:left w:w="40" w:type="dxa"/>
              <w:bottom w:w="40" w:type="dxa"/>
              <w:right w:w="40" w:type="dxa"/>
            </w:tcMar>
            <w:vAlign w:val="center"/>
            <w:hideMark/>
          </w:tcPr>
          <w:p w14:paraId="6E8E736E"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 xml:space="preserve">Principled estimation of uncertainty </w:t>
            </w:r>
          </w:p>
        </w:tc>
        <w:tc>
          <w:tcPr>
            <w:tcW w:w="697" w:type="pct"/>
            <w:tcMar>
              <w:top w:w="40" w:type="dxa"/>
              <w:left w:w="40" w:type="dxa"/>
              <w:bottom w:w="40" w:type="dxa"/>
              <w:right w:w="40" w:type="dxa"/>
            </w:tcMar>
            <w:vAlign w:val="center"/>
            <w:hideMark/>
          </w:tcPr>
          <w:p w14:paraId="69EF29AF" w14:textId="77777777" w:rsidR="005853F5" w:rsidRPr="00713B84" w:rsidRDefault="005853F5" w:rsidP="00B34D1C">
            <w:pPr>
              <w:widowControl w:val="0"/>
              <w:adjustRightInd w:val="0"/>
              <w:snapToGrid w:val="0"/>
              <w:spacing w:line="240" w:lineRule="exact"/>
              <w:rPr>
                <w:rFonts w:eastAsia="Calibri" w:cs="Calibri"/>
                <w:kern w:val="2"/>
                <w:sz w:val="20"/>
                <w:szCs w:val="20"/>
                <w14:ligatures w14:val="standardContextual"/>
              </w:rPr>
            </w:pPr>
            <w:r w:rsidRPr="00713B84">
              <w:rPr>
                <w:rFonts w:eastAsia="Calibri" w:cs="Calibri"/>
                <w:kern w:val="2"/>
                <w:sz w:val="20"/>
                <w:szCs w:val="20"/>
                <w14:ligatures w14:val="standardContextual"/>
              </w:rPr>
              <w:t>High</w:t>
            </w:r>
          </w:p>
        </w:tc>
      </w:tr>
      <w:bookmarkEnd w:id="67"/>
    </w:tbl>
    <w:p w14:paraId="201A87E6" w14:textId="77777777" w:rsidR="005853F5" w:rsidRPr="00713B84" w:rsidRDefault="005853F5" w:rsidP="005853F5">
      <w:pPr>
        <w:ind w:left="1260" w:hanging="900"/>
        <w:jc w:val="both"/>
        <w:rPr>
          <w:rFonts w:eastAsia="Calibri" w:cs="Calibri"/>
          <w:b/>
          <w:szCs w:val="22"/>
        </w:rPr>
      </w:pPr>
    </w:p>
    <w:p w14:paraId="34DC405F" w14:textId="77777777" w:rsidR="005853F5" w:rsidRPr="00713B84" w:rsidRDefault="005853F5" w:rsidP="005853F5">
      <w:pPr>
        <w:ind w:left="1260" w:hanging="900"/>
        <w:jc w:val="both"/>
        <w:rPr>
          <w:rFonts w:eastAsia="Calibri" w:cs="Calibri"/>
          <w:b/>
          <w:szCs w:val="22"/>
        </w:rPr>
      </w:pPr>
    </w:p>
    <w:p w14:paraId="009E50BC" w14:textId="77777777" w:rsidR="005853F5" w:rsidRPr="00713B84" w:rsidRDefault="005853F5" w:rsidP="005853F5">
      <w:pPr>
        <w:ind w:left="1260" w:hanging="900"/>
        <w:jc w:val="both"/>
        <w:rPr>
          <w:rFonts w:eastAsia="Calibri" w:cs="Calibri"/>
          <w:b/>
          <w:szCs w:val="22"/>
        </w:rPr>
      </w:pPr>
    </w:p>
    <w:p w14:paraId="548BF611" w14:textId="77777777" w:rsidR="005853F5" w:rsidRPr="00713B84" w:rsidRDefault="005853F5" w:rsidP="005853F5">
      <w:pPr>
        <w:ind w:left="1260" w:hanging="900"/>
        <w:jc w:val="both"/>
        <w:rPr>
          <w:rFonts w:eastAsia="Calibri" w:cs="Calibri"/>
          <w:b/>
          <w:szCs w:val="22"/>
        </w:rPr>
      </w:pPr>
    </w:p>
    <w:p w14:paraId="186BC5BE" w14:textId="77777777" w:rsidR="005853F5" w:rsidRPr="00713B84" w:rsidRDefault="005853F5" w:rsidP="005853F5">
      <w:pPr>
        <w:ind w:left="1260" w:hanging="900"/>
        <w:jc w:val="both"/>
        <w:rPr>
          <w:rFonts w:eastAsia="Calibri" w:cs="Calibri"/>
          <w:b/>
          <w:szCs w:val="22"/>
        </w:rPr>
      </w:pPr>
    </w:p>
    <w:p w14:paraId="798DC79C" w14:textId="77777777" w:rsidR="005853F5" w:rsidRPr="00713B84" w:rsidRDefault="005853F5" w:rsidP="005853F5">
      <w:pPr>
        <w:ind w:left="1260" w:hanging="900"/>
        <w:jc w:val="both"/>
        <w:rPr>
          <w:rFonts w:eastAsia="Calibri" w:cs="Calibri"/>
          <w:b/>
          <w:szCs w:val="22"/>
        </w:rPr>
      </w:pPr>
      <w:r w:rsidRPr="00713B84">
        <w:rPr>
          <w:rFonts w:eastAsia="Calibri" w:cs="Calibri"/>
          <w:b/>
          <w:noProof/>
          <w:szCs w:val="22"/>
        </w:rPr>
        <w:lastRenderedPageBreak/>
        <w:drawing>
          <wp:inline distT="0" distB="0" distL="0" distR="0" wp14:anchorId="55FC5438" wp14:editId="4C37C302">
            <wp:extent cx="5947410" cy="3394075"/>
            <wp:effectExtent l="0" t="0" r="0" b="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7410" cy="3394075"/>
                    </a:xfrm>
                    <a:prstGeom prst="rect">
                      <a:avLst/>
                    </a:prstGeom>
                    <a:noFill/>
                    <a:ln>
                      <a:noFill/>
                    </a:ln>
                  </pic:spPr>
                </pic:pic>
              </a:graphicData>
            </a:graphic>
          </wp:inline>
        </w:drawing>
      </w:r>
    </w:p>
    <w:p w14:paraId="4F2FB7B6" w14:textId="77777777" w:rsidR="005853F5" w:rsidRPr="00713B84" w:rsidRDefault="005853F5" w:rsidP="005853F5">
      <w:pPr>
        <w:ind w:left="1260" w:hanging="900"/>
        <w:jc w:val="both"/>
        <w:rPr>
          <w:rFonts w:eastAsia="Calibri" w:cs="Calibri"/>
          <w:b/>
          <w:szCs w:val="22"/>
        </w:rPr>
      </w:pPr>
    </w:p>
    <w:p w14:paraId="74A7ADAF" w14:textId="4C8F7AC0" w:rsidR="005853F5" w:rsidRPr="00290BE9" w:rsidRDefault="005853F5" w:rsidP="00BD738B">
      <w:pPr>
        <w:jc w:val="both"/>
        <w:rPr>
          <w:rFonts w:eastAsia="Calibri" w:cs="Calibri"/>
          <w:szCs w:val="22"/>
        </w:rPr>
      </w:pPr>
      <w:r w:rsidRPr="00290BE9">
        <w:rPr>
          <w:rFonts w:eastAsia="Calibri" w:cs="Calibri"/>
          <w:b/>
          <w:color w:val="000000"/>
          <w:szCs w:val="22"/>
        </w:rPr>
        <w:t>Figure OCS-01.</w:t>
      </w:r>
      <w:r w:rsidR="00313106">
        <w:rPr>
          <w:rFonts w:eastAsia="Calibri" w:cs="Calibri"/>
          <w:b/>
          <w:color w:val="000000"/>
          <w:szCs w:val="22"/>
        </w:rPr>
        <w:t xml:space="preserve">  </w:t>
      </w:r>
      <w:r w:rsidRPr="00290BE9">
        <w:rPr>
          <w:rFonts w:eastAsia="Calibri" w:cs="Calibri"/>
          <w:szCs w:val="22"/>
        </w:rPr>
        <w:t xml:space="preserve">Western and Central Pacific Fisheries Commission </w:t>
      </w:r>
      <w:r w:rsidR="007D1414" w:rsidRPr="00BD738B">
        <w:rPr>
          <w:rFonts w:eastAsia="Calibri" w:cs="Calibri"/>
          <w:szCs w:val="22"/>
        </w:rPr>
        <w:t>Convention Area</w:t>
      </w:r>
      <w:r w:rsidRPr="00290BE9">
        <w:rPr>
          <w:rFonts w:eastAsia="Calibri" w:cs="Calibri"/>
          <w:szCs w:val="22"/>
        </w:rPr>
        <w:t xml:space="preserve"> (light grey), including the stock assessment area for oceanic whitetip shark (dark grey), bounded by the 30◦ N and 30◦S parallels.</w:t>
      </w:r>
    </w:p>
    <w:p w14:paraId="5FBF1A58" w14:textId="77777777" w:rsidR="005853F5" w:rsidRPr="00713B84" w:rsidRDefault="005853F5" w:rsidP="005853F5">
      <w:pPr>
        <w:ind w:left="1260" w:hanging="900"/>
        <w:jc w:val="both"/>
        <w:rPr>
          <w:rFonts w:eastAsia="Calibri" w:cs="Calibri"/>
          <w:b/>
          <w:szCs w:val="22"/>
        </w:rPr>
      </w:pPr>
    </w:p>
    <w:p w14:paraId="416280E7" w14:textId="77777777" w:rsidR="005853F5" w:rsidRPr="00713B84" w:rsidRDefault="005853F5" w:rsidP="005853F5">
      <w:pPr>
        <w:ind w:left="1260" w:hanging="900"/>
        <w:jc w:val="both"/>
        <w:rPr>
          <w:rFonts w:eastAsia="Calibri" w:cs="Calibri"/>
          <w:szCs w:val="22"/>
        </w:rPr>
      </w:pPr>
    </w:p>
    <w:p w14:paraId="7AF7FD13" w14:textId="77777777" w:rsidR="005853F5" w:rsidRPr="00713B84" w:rsidRDefault="005853F5" w:rsidP="005853F5">
      <w:pPr>
        <w:ind w:left="1260" w:hanging="900"/>
        <w:jc w:val="both"/>
        <w:rPr>
          <w:rFonts w:eastAsia="Calibri" w:cs="Calibri"/>
          <w:szCs w:val="22"/>
        </w:rPr>
      </w:pPr>
      <w:r w:rsidRPr="00713B84">
        <w:rPr>
          <w:rFonts w:eastAsia="Calibri" w:cs="Calibri"/>
          <w:noProof/>
          <w:szCs w:val="22"/>
        </w:rPr>
        <w:lastRenderedPageBreak/>
        <w:drawing>
          <wp:inline distT="0" distB="0" distL="0" distR="0" wp14:anchorId="1240F554" wp14:editId="61104392">
            <wp:extent cx="5947410" cy="7212965"/>
            <wp:effectExtent l="0" t="0" r="0" b="6985"/>
            <wp:docPr id="2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47410" cy="7212965"/>
                    </a:xfrm>
                    <a:prstGeom prst="rect">
                      <a:avLst/>
                    </a:prstGeom>
                    <a:noFill/>
                    <a:ln>
                      <a:noFill/>
                    </a:ln>
                  </pic:spPr>
                </pic:pic>
              </a:graphicData>
            </a:graphic>
          </wp:inline>
        </w:drawing>
      </w:r>
    </w:p>
    <w:p w14:paraId="2DB5AC82" w14:textId="38A5E7BB" w:rsidR="005853F5" w:rsidRPr="00290BE9" w:rsidRDefault="005853F5" w:rsidP="00BD738B">
      <w:pPr>
        <w:jc w:val="both"/>
        <w:rPr>
          <w:rFonts w:eastAsia="Calibri" w:cs="Calibri"/>
          <w:szCs w:val="22"/>
        </w:rPr>
      </w:pPr>
      <w:r w:rsidRPr="00290BE9">
        <w:rPr>
          <w:rFonts w:eastAsia="Calibri" w:cs="Calibri"/>
          <w:b/>
          <w:szCs w:val="22"/>
        </w:rPr>
        <w:t>Figure OCS-02.</w:t>
      </w:r>
      <w:r w:rsidR="00313106">
        <w:rPr>
          <w:rFonts w:eastAsia="Calibri" w:cs="Calibri"/>
          <w:b/>
          <w:szCs w:val="22"/>
        </w:rPr>
        <w:t xml:space="preserve">  </w:t>
      </w:r>
      <w:r w:rsidRPr="00290BE9">
        <w:rPr>
          <w:rFonts w:eastAsia="Calibri" w:cs="Calibri"/>
          <w:szCs w:val="22"/>
        </w:rPr>
        <w:t>Estimated mortality by fleet in biomass and numbers.</w:t>
      </w:r>
    </w:p>
    <w:p w14:paraId="2DA7C0A8" w14:textId="77777777" w:rsidR="005853F5" w:rsidRPr="00713B84" w:rsidRDefault="005853F5" w:rsidP="005853F5">
      <w:pPr>
        <w:ind w:left="1260" w:hanging="900"/>
        <w:jc w:val="both"/>
        <w:rPr>
          <w:rFonts w:eastAsia="Calibri" w:cs="Calibri"/>
          <w:szCs w:val="22"/>
        </w:rPr>
      </w:pPr>
    </w:p>
    <w:p w14:paraId="1796C72C" w14:textId="77777777" w:rsidR="005853F5" w:rsidRPr="00713B84" w:rsidRDefault="005853F5" w:rsidP="005853F5">
      <w:pPr>
        <w:ind w:left="1260" w:hanging="900"/>
        <w:jc w:val="both"/>
        <w:rPr>
          <w:rFonts w:eastAsia="Calibri" w:cs="Calibri"/>
          <w:szCs w:val="22"/>
        </w:rPr>
      </w:pPr>
    </w:p>
    <w:p w14:paraId="0E63AA2B" w14:textId="77777777" w:rsidR="005853F5" w:rsidRPr="00713B84" w:rsidRDefault="005853F5" w:rsidP="005853F5">
      <w:pPr>
        <w:ind w:left="1260" w:hanging="900"/>
        <w:jc w:val="both"/>
        <w:rPr>
          <w:rFonts w:eastAsia="Calibri" w:cs="Calibri"/>
          <w:szCs w:val="22"/>
        </w:rPr>
      </w:pPr>
    </w:p>
    <w:p w14:paraId="2083FC87" w14:textId="77777777" w:rsidR="005853F5" w:rsidRPr="00713B84" w:rsidRDefault="005853F5" w:rsidP="005853F5">
      <w:pPr>
        <w:ind w:left="1260" w:hanging="900"/>
        <w:jc w:val="both"/>
        <w:rPr>
          <w:rFonts w:eastAsia="Calibri" w:cs="Calibri"/>
          <w:b/>
          <w:szCs w:val="22"/>
        </w:rPr>
      </w:pPr>
    </w:p>
    <w:p w14:paraId="027B96C5" w14:textId="77777777" w:rsidR="005853F5" w:rsidRPr="00713B84" w:rsidRDefault="005853F5" w:rsidP="005853F5">
      <w:pPr>
        <w:ind w:left="1260" w:hanging="900"/>
        <w:jc w:val="both"/>
        <w:rPr>
          <w:rFonts w:eastAsia="Calibri" w:cs="Calibri"/>
          <w:szCs w:val="22"/>
        </w:rPr>
      </w:pPr>
    </w:p>
    <w:p w14:paraId="5A53C13B" w14:textId="77777777" w:rsidR="005853F5" w:rsidRPr="00713B84" w:rsidRDefault="005853F5" w:rsidP="005853F5">
      <w:pPr>
        <w:ind w:left="1260" w:hanging="900"/>
        <w:jc w:val="both"/>
        <w:rPr>
          <w:rFonts w:eastAsia="Calibri" w:cs="Calibri"/>
          <w:szCs w:val="22"/>
        </w:rPr>
      </w:pPr>
    </w:p>
    <w:p w14:paraId="5A28E115" w14:textId="77777777" w:rsidR="005853F5" w:rsidRPr="00713B84" w:rsidRDefault="005853F5" w:rsidP="005853F5">
      <w:pPr>
        <w:ind w:left="1260" w:hanging="900"/>
        <w:jc w:val="both"/>
        <w:rPr>
          <w:rFonts w:eastAsia="Calibri" w:cs="Calibri"/>
          <w:szCs w:val="22"/>
        </w:rPr>
      </w:pPr>
      <w:r w:rsidRPr="00713B84">
        <w:rPr>
          <w:rFonts w:eastAsia="Calibri" w:cs="Calibri"/>
          <w:noProof/>
          <w:szCs w:val="22"/>
        </w:rPr>
        <w:drawing>
          <wp:inline distT="0" distB="0" distL="0" distR="0" wp14:anchorId="47FD30C0" wp14:editId="57440120">
            <wp:extent cx="5947410" cy="3935730"/>
            <wp:effectExtent l="0" t="0" r="0" b="762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7410" cy="3935730"/>
                    </a:xfrm>
                    <a:prstGeom prst="rect">
                      <a:avLst/>
                    </a:prstGeom>
                    <a:noFill/>
                    <a:ln>
                      <a:noFill/>
                    </a:ln>
                  </pic:spPr>
                </pic:pic>
              </a:graphicData>
            </a:graphic>
          </wp:inline>
        </w:drawing>
      </w:r>
    </w:p>
    <w:p w14:paraId="6D4FBBA4" w14:textId="77777777" w:rsidR="005853F5" w:rsidRPr="00713B84" w:rsidRDefault="005853F5" w:rsidP="005853F5">
      <w:pPr>
        <w:ind w:left="1260" w:hanging="900"/>
        <w:jc w:val="both"/>
        <w:rPr>
          <w:rFonts w:eastAsia="Calibri" w:cs="Calibri"/>
          <w:szCs w:val="22"/>
        </w:rPr>
      </w:pPr>
    </w:p>
    <w:p w14:paraId="26DE7AB1" w14:textId="5A3290DB" w:rsidR="005853F5" w:rsidRPr="00290BE9" w:rsidRDefault="005853F5" w:rsidP="00BD738B">
      <w:pPr>
        <w:jc w:val="both"/>
        <w:rPr>
          <w:rFonts w:eastAsia="Calibri" w:cs="Calibri"/>
          <w:szCs w:val="22"/>
        </w:rPr>
      </w:pPr>
      <w:r w:rsidRPr="00290BE9">
        <w:rPr>
          <w:rFonts w:eastAsia="Calibri" w:cs="Calibri"/>
          <w:b/>
          <w:color w:val="000000"/>
          <w:szCs w:val="22"/>
        </w:rPr>
        <w:t>Figure OCS-03.</w:t>
      </w:r>
      <w:r w:rsidR="00313106">
        <w:rPr>
          <w:rFonts w:eastAsia="Calibri" w:cs="Calibri"/>
          <w:color w:val="000000"/>
          <w:szCs w:val="22"/>
        </w:rPr>
        <w:t xml:space="preserve">  </w:t>
      </w:r>
      <w:r w:rsidRPr="00290BE9">
        <w:rPr>
          <w:rFonts w:eastAsia="Calibri" w:cs="Calibri"/>
          <w:szCs w:val="22"/>
        </w:rPr>
        <w:t>Longline CPUE index using long-running observer indices. Shown is the posterior median and 95% credible interval for the year effect, standardised for regional trends and environmental variables.</w:t>
      </w:r>
    </w:p>
    <w:p w14:paraId="4015925F" w14:textId="77777777" w:rsidR="005853F5" w:rsidRPr="00FD5B9C" w:rsidRDefault="005853F5" w:rsidP="00290BE9">
      <w:pPr>
        <w:ind w:hanging="900"/>
        <w:jc w:val="both"/>
        <w:rPr>
          <w:rFonts w:eastAsia="Calibri" w:cs="Calibri"/>
          <w:szCs w:val="22"/>
        </w:rPr>
      </w:pPr>
    </w:p>
    <w:p w14:paraId="169D1796" w14:textId="77777777" w:rsidR="005853F5" w:rsidRPr="00713B84" w:rsidRDefault="005853F5" w:rsidP="005853F5">
      <w:pPr>
        <w:ind w:left="1260" w:hanging="900"/>
        <w:jc w:val="both"/>
        <w:rPr>
          <w:rFonts w:eastAsia="Calibri" w:cs="Calibri"/>
          <w:b/>
          <w:szCs w:val="22"/>
        </w:rPr>
      </w:pPr>
    </w:p>
    <w:p w14:paraId="239E9D80" w14:textId="77777777" w:rsidR="005853F5" w:rsidRPr="00713B84" w:rsidRDefault="005853F5" w:rsidP="005853F5">
      <w:pPr>
        <w:ind w:left="1260" w:hanging="900"/>
        <w:jc w:val="both"/>
        <w:rPr>
          <w:rFonts w:eastAsia="Calibri" w:cs="Calibri"/>
          <w:b/>
          <w:szCs w:val="22"/>
        </w:rPr>
      </w:pPr>
    </w:p>
    <w:p w14:paraId="170D0055" w14:textId="77777777" w:rsidR="005853F5" w:rsidRPr="00713B84" w:rsidRDefault="005853F5" w:rsidP="005853F5">
      <w:pPr>
        <w:ind w:left="1260" w:hanging="900"/>
        <w:jc w:val="both"/>
        <w:rPr>
          <w:rFonts w:eastAsia="Calibri" w:cs="Calibri"/>
          <w:b/>
          <w:szCs w:val="22"/>
        </w:rPr>
      </w:pPr>
    </w:p>
    <w:p w14:paraId="68D285A2" w14:textId="77777777" w:rsidR="005853F5" w:rsidRPr="00713B84" w:rsidRDefault="005853F5" w:rsidP="005853F5">
      <w:pPr>
        <w:ind w:left="1260" w:hanging="900"/>
        <w:jc w:val="both"/>
        <w:rPr>
          <w:rFonts w:eastAsia="Calibri" w:cs="Calibri"/>
          <w:b/>
          <w:szCs w:val="22"/>
        </w:rPr>
      </w:pPr>
      <w:r w:rsidRPr="00713B84">
        <w:rPr>
          <w:rFonts w:eastAsia="Calibri" w:cs="Calibri"/>
          <w:b/>
          <w:noProof/>
          <w:szCs w:val="22"/>
        </w:rPr>
        <w:lastRenderedPageBreak/>
        <w:drawing>
          <wp:inline distT="0" distB="0" distL="0" distR="0" wp14:anchorId="66EC1E7C" wp14:editId="0BC6B0AB">
            <wp:extent cx="4645025" cy="3986530"/>
            <wp:effectExtent l="0" t="0" r="3175" b="0"/>
            <wp:docPr id="2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645025" cy="3986530"/>
                    </a:xfrm>
                    <a:prstGeom prst="rect">
                      <a:avLst/>
                    </a:prstGeom>
                    <a:noFill/>
                    <a:ln>
                      <a:noFill/>
                    </a:ln>
                  </pic:spPr>
                </pic:pic>
              </a:graphicData>
            </a:graphic>
          </wp:inline>
        </w:drawing>
      </w:r>
    </w:p>
    <w:p w14:paraId="6F5D8000" w14:textId="77777777" w:rsidR="005853F5" w:rsidRPr="00713B84" w:rsidRDefault="005853F5" w:rsidP="005853F5">
      <w:pPr>
        <w:ind w:left="1260" w:hanging="900"/>
        <w:jc w:val="both"/>
        <w:rPr>
          <w:rFonts w:eastAsia="Calibri" w:cs="Calibri"/>
          <w:b/>
          <w:szCs w:val="22"/>
        </w:rPr>
      </w:pPr>
    </w:p>
    <w:p w14:paraId="71046C45" w14:textId="77777777" w:rsidR="005853F5" w:rsidRPr="00713B84" w:rsidRDefault="005853F5" w:rsidP="005853F5">
      <w:pPr>
        <w:ind w:left="1260" w:hanging="900"/>
        <w:jc w:val="both"/>
        <w:rPr>
          <w:rFonts w:eastAsia="Calibri" w:cs="Calibri"/>
          <w:b/>
          <w:szCs w:val="22"/>
        </w:rPr>
      </w:pPr>
      <w:r w:rsidRPr="00713B84">
        <w:rPr>
          <w:rFonts w:eastAsia="Calibri" w:cs="Calibri"/>
          <w:b/>
          <w:noProof/>
          <w:szCs w:val="22"/>
        </w:rPr>
        <w:drawing>
          <wp:inline distT="0" distB="0" distL="0" distR="0" wp14:anchorId="279C0A6B" wp14:editId="62B318AE">
            <wp:extent cx="5932805" cy="3628390"/>
            <wp:effectExtent l="0" t="0" r="0" b="0"/>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932805" cy="3628390"/>
                    </a:xfrm>
                    <a:prstGeom prst="rect">
                      <a:avLst/>
                    </a:prstGeom>
                    <a:noFill/>
                    <a:ln>
                      <a:noFill/>
                    </a:ln>
                  </pic:spPr>
                </pic:pic>
              </a:graphicData>
            </a:graphic>
          </wp:inline>
        </w:drawing>
      </w:r>
    </w:p>
    <w:p w14:paraId="51BA7F0A" w14:textId="77777777" w:rsidR="005853F5" w:rsidRPr="00290BE9" w:rsidRDefault="005853F5" w:rsidP="00BD738B">
      <w:pPr>
        <w:jc w:val="both"/>
        <w:rPr>
          <w:rFonts w:eastAsia="Calibri" w:cs="Calibri"/>
          <w:szCs w:val="22"/>
        </w:rPr>
      </w:pPr>
      <w:r w:rsidRPr="00290BE9">
        <w:rPr>
          <w:rFonts w:eastAsia="Calibri" w:cs="Calibri"/>
          <w:b/>
          <w:szCs w:val="22"/>
        </w:rPr>
        <w:t>Figure OCS-04.</w:t>
      </w:r>
      <w:r w:rsidRPr="00290BE9">
        <w:rPr>
          <w:rFonts w:eastAsia="Calibri" w:cs="Calibri"/>
          <w:szCs w:val="22"/>
        </w:rPr>
        <w:t xml:space="preserve"> Fits to CPUE and length composition data for the diagnostic model for OCS in 2025.</w:t>
      </w:r>
    </w:p>
    <w:p w14:paraId="7AA872BA" w14:textId="77777777" w:rsidR="005853F5" w:rsidRPr="00713B84" w:rsidRDefault="005853F5" w:rsidP="005853F5">
      <w:pPr>
        <w:ind w:left="1260" w:hanging="900"/>
        <w:jc w:val="both"/>
        <w:rPr>
          <w:rFonts w:eastAsia="Calibri" w:cs="Calibri"/>
          <w:b/>
          <w:szCs w:val="22"/>
        </w:rPr>
      </w:pPr>
    </w:p>
    <w:p w14:paraId="2B465071" w14:textId="77777777" w:rsidR="005853F5" w:rsidRPr="00713B84" w:rsidRDefault="005853F5" w:rsidP="005853F5">
      <w:pPr>
        <w:ind w:left="1260" w:hanging="900"/>
        <w:jc w:val="both"/>
        <w:rPr>
          <w:rFonts w:eastAsia="Calibri" w:cs="Calibri"/>
          <w:b/>
          <w:szCs w:val="22"/>
        </w:rPr>
      </w:pPr>
    </w:p>
    <w:p w14:paraId="4388D717" w14:textId="77777777" w:rsidR="005853F5" w:rsidRPr="00713B84" w:rsidRDefault="005853F5" w:rsidP="005853F5">
      <w:pPr>
        <w:ind w:left="1260" w:hanging="900"/>
        <w:jc w:val="both"/>
        <w:rPr>
          <w:rFonts w:eastAsia="Calibri" w:cs="Calibri"/>
          <w:b/>
          <w:szCs w:val="22"/>
        </w:rPr>
      </w:pPr>
      <w:r w:rsidRPr="00713B84">
        <w:rPr>
          <w:rFonts w:eastAsia="Calibri" w:cs="Calibri"/>
          <w:b/>
          <w:noProof/>
          <w:szCs w:val="22"/>
        </w:rPr>
        <w:drawing>
          <wp:inline distT="0" distB="0" distL="0" distR="0" wp14:anchorId="7D5AD6DA" wp14:editId="60BA31B3">
            <wp:extent cx="5932805" cy="3994150"/>
            <wp:effectExtent l="0" t="0" r="0" b="6350"/>
            <wp:docPr id="2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932805" cy="3994150"/>
                    </a:xfrm>
                    <a:prstGeom prst="rect">
                      <a:avLst/>
                    </a:prstGeom>
                    <a:noFill/>
                    <a:ln>
                      <a:noFill/>
                    </a:ln>
                  </pic:spPr>
                </pic:pic>
              </a:graphicData>
            </a:graphic>
          </wp:inline>
        </w:drawing>
      </w:r>
    </w:p>
    <w:p w14:paraId="53E93E83" w14:textId="77777777" w:rsidR="005853F5" w:rsidRPr="00713B84" w:rsidRDefault="005853F5" w:rsidP="005853F5">
      <w:pPr>
        <w:ind w:left="1260" w:hanging="900"/>
        <w:jc w:val="both"/>
        <w:rPr>
          <w:rFonts w:eastAsia="Calibri" w:cs="Calibri"/>
          <w:b/>
          <w:szCs w:val="22"/>
        </w:rPr>
      </w:pPr>
    </w:p>
    <w:p w14:paraId="36101343" w14:textId="77777777" w:rsidR="005853F5" w:rsidRPr="00290BE9" w:rsidRDefault="005853F5" w:rsidP="00BD738B">
      <w:pPr>
        <w:ind w:left="90"/>
        <w:jc w:val="both"/>
        <w:rPr>
          <w:rFonts w:eastAsia="Calibri" w:cs="Calibri"/>
          <w:szCs w:val="22"/>
        </w:rPr>
      </w:pPr>
      <w:r w:rsidRPr="00290BE9">
        <w:rPr>
          <w:rFonts w:eastAsia="Calibri" w:cs="Calibri"/>
          <w:b/>
          <w:color w:val="000000"/>
          <w:szCs w:val="22"/>
        </w:rPr>
        <w:t>Figure OCS-0</w:t>
      </w:r>
      <w:r w:rsidRPr="00290BE9">
        <w:rPr>
          <w:rFonts w:eastAsia="Calibri" w:cs="Calibri"/>
          <w:b/>
          <w:szCs w:val="22"/>
        </w:rPr>
        <w:t>5</w:t>
      </w:r>
      <w:r w:rsidRPr="00290BE9">
        <w:rPr>
          <w:rFonts w:eastAsia="Calibri" w:cs="Calibri"/>
          <w:b/>
          <w:color w:val="000000"/>
          <w:szCs w:val="22"/>
        </w:rPr>
        <w:t>.</w:t>
      </w:r>
      <w:r w:rsidRPr="00290BE9">
        <w:rPr>
          <w:rFonts w:eastAsia="Calibri" w:cs="Calibri"/>
          <w:b/>
          <w:szCs w:val="22"/>
        </w:rPr>
        <w:t xml:space="preserve"> </w:t>
      </w:r>
      <w:r w:rsidRPr="00290BE9">
        <w:rPr>
          <w:rFonts w:eastAsia="Calibri" w:cs="Calibri"/>
          <w:color w:val="000000"/>
          <w:szCs w:val="22"/>
        </w:rPr>
        <w:t xml:space="preserve">Estimated annual average recruitment </w:t>
      </w:r>
      <w:r w:rsidRPr="00290BE9">
        <w:rPr>
          <w:rFonts w:eastAsia="Calibri" w:cs="Calibri"/>
          <w:szCs w:val="22"/>
        </w:rPr>
        <w:t xml:space="preserve">(top left), recruitment deviations (top middle), fishing mortality (F; top right), fishing mortality relative to FMSY (bottom left), </w:t>
      </w:r>
      <w:r w:rsidRPr="00290BE9">
        <w:rPr>
          <w:rFonts w:eastAsia="Calibri" w:cs="Calibri"/>
          <w:color w:val="000000"/>
          <w:szCs w:val="22"/>
        </w:rPr>
        <w:t>spawning</w:t>
      </w:r>
      <w:r w:rsidRPr="00290BE9">
        <w:rPr>
          <w:rFonts w:eastAsia="Calibri" w:cs="Calibri"/>
          <w:szCs w:val="22"/>
        </w:rPr>
        <w:t xml:space="preserve"> </w:t>
      </w:r>
      <w:r w:rsidRPr="00290BE9">
        <w:rPr>
          <w:rFonts w:eastAsia="Calibri" w:cs="Calibri"/>
          <w:color w:val="000000"/>
          <w:szCs w:val="22"/>
        </w:rPr>
        <w:t>biomass (bottom</w:t>
      </w:r>
      <w:r w:rsidRPr="00290BE9">
        <w:rPr>
          <w:rFonts w:eastAsia="Calibri" w:cs="Calibri"/>
          <w:szCs w:val="22"/>
        </w:rPr>
        <w:t xml:space="preserve"> middle</w:t>
      </w:r>
      <w:r w:rsidRPr="00290BE9">
        <w:rPr>
          <w:rFonts w:eastAsia="Calibri" w:cs="Calibri"/>
          <w:color w:val="000000"/>
          <w:szCs w:val="22"/>
        </w:rPr>
        <w:t xml:space="preserve">), and </w:t>
      </w:r>
      <w:r w:rsidRPr="00290BE9">
        <w:rPr>
          <w:rFonts w:eastAsia="Calibri" w:cs="Calibri"/>
          <w:szCs w:val="22"/>
        </w:rPr>
        <w:t>spawning biomass depletion (bottom right) across the model ensemble</w:t>
      </w:r>
      <w:r w:rsidRPr="00290BE9">
        <w:rPr>
          <w:rFonts w:eastAsia="Calibri" w:cs="Calibri"/>
          <w:color w:val="000000"/>
          <w:szCs w:val="22"/>
        </w:rPr>
        <w:t>.</w:t>
      </w:r>
    </w:p>
    <w:p w14:paraId="21BFCBDB" w14:textId="77777777" w:rsidR="005853F5" w:rsidRPr="00713B84" w:rsidRDefault="005853F5" w:rsidP="005853F5">
      <w:pPr>
        <w:rPr>
          <w:rFonts w:eastAsia="Calibri" w:cs="Calibri"/>
          <w:i/>
          <w:iCs/>
          <w:szCs w:val="22"/>
        </w:rPr>
        <w:sectPr w:rsidR="005853F5" w:rsidRPr="00713B84" w:rsidSect="00C74698">
          <w:pgSz w:w="12240" w:h="15840"/>
          <w:pgMar w:top="1440" w:right="1440" w:bottom="1440" w:left="1440" w:header="0" w:footer="720" w:gutter="0"/>
          <w:cols w:space="720"/>
        </w:sectPr>
      </w:pPr>
    </w:p>
    <w:p w14:paraId="3963ACCD" w14:textId="77777777" w:rsidR="005853F5" w:rsidRPr="00713B84" w:rsidRDefault="005853F5" w:rsidP="005853F5">
      <w:pPr>
        <w:pStyle w:val="ListParagraph"/>
        <w:widowControl w:val="0"/>
        <w:kinsoku w:val="0"/>
        <w:overflowPunct w:val="0"/>
        <w:autoSpaceDE w:val="0"/>
        <w:autoSpaceDN w:val="0"/>
        <w:adjustRightInd w:val="0"/>
        <w:snapToGrid w:val="0"/>
        <w:ind w:left="0"/>
        <w:rPr>
          <w:rFonts w:asciiTheme="minorHAnsi" w:eastAsia="Batang" w:hAnsiTheme="minorHAnsi" w:cstheme="minorHAnsi"/>
          <w:szCs w:val="22"/>
          <w:lang w:eastAsia="ko-KR"/>
        </w:rPr>
      </w:pPr>
    </w:p>
    <w:p w14:paraId="36276500" w14:textId="77777777" w:rsidR="00D649E0" w:rsidRPr="00713B84" w:rsidRDefault="00D649E0" w:rsidP="00FD5B9C">
      <w:pPr>
        <w:pStyle w:val="ListParagraph"/>
        <w:widowControl w:val="0"/>
        <w:numPr>
          <w:ilvl w:val="1"/>
          <w:numId w:val="22"/>
        </w:numPr>
        <w:kinsoku w:val="0"/>
        <w:overflowPunct w:val="0"/>
        <w:autoSpaceDE w:val="0"/>
        <w:autoSpaceDN w:val="0"/>
        <w:adjustRightInd w:val="0"/>
        <w:snapToGrid w:val="0"/>
        <w:ind w:left="0" w:firstLine="0"/>
        <w:jc w:val="both"/>
        <w:rPr>
          <w:rFonts w:asciiTheme="minorHAnsi" w:eastAsia="Batang" w:hAnsiTheme="minorHAnsi" w:cstheme="minorHAnsi"/>
          <w:b/>
          <w:szCs w:val="22"/>
          <w:lang w:eastAsia="ko-KR"/>
        </w:rPr>
      </w:pPr>
      <w:r w:rsidRPr="00713B84">
        <w:rPr>
          <w:rFonts w:asciiTheme="minorHAnsi" w:eastAsiaTheme="minorEastAsia" w:hAnsiTheme="minorHAnsi" w:cstheme="minorHAnsi"/>
          <w:b/>
          <w:szCs w:val="22"/>
          <w:lang w:eastAsia="ko-KR"/>
        </w:rPr>
        <w:t xml:space="preserve">Stock </w:t>
      </w:r>
      <w:r w:rsidRPr="00713B84">
        <w:rPr>
          <w:rFonts w:asciiTheme="minorHAnsi" w:hAnsiTheme="minorHAnsi" w:cstheme="minorHAnsi"/>
          <w:b/>
          <w:szCs w:val="22"/>
        </w:rPr>
        <w:t>status</w:t>
      </w:r>
    </w:p>
    <w:p w14:paraId="0B70385E" w14:textId="77777777" w:rsidR="00054F95" w:rsidRPr="00713B84" w:rsidRDefault="00054F95" w:rsidP="00054F95">
      <w:pPr>
        <w:pStyle w:val="ListParagraph"/>
        <w:widowControl w:val="0"/>
        <w:kinsoku w:val="0"/>
        <w:overflowPunct w:val="0"/>
        <w:autoSpaceDE w:val="0"/>
        <w:autoSpaceDN w:val="0"/>
        <w:adjustRightInd w:val="0"/>
        <w:snapToGrid w:val="0"/>
        <w:ind w:left="1080"/>
        <w:jc w:val="both"/>
        <w:rPr>
          <w:rFonts w:asciiTheme="minorHAnsi" w:eastAsia="Batang" w:hAnsiTheme="minorHAnsi" w:cstheme="minorHAnsi"/>
          <w:szCs w:val="22"/>
          <w:lang w:eastAsia="ko-KR"/>
        </w:rPr>
      </w:pPr>
    </w:p>
    <w:p w14:paraId="0FD482B6" w14:textId="60EC17DE" w:rsidR="00A95FC5" w:rsidRPr="00713B84" w:rsidRDefault="00A95FC5" w:rsidP="00A95FC5">
      <w:pPr>
        <w:pStyle w:val="SCtext"/>
        <w:rPr>
          <w:b/>
          <w:bCs/>
          <w:lang w:val="en-NZ"/>
        </w:rPr>
      </w:pPr>
      <w:r w:rsidRPr="00713B84">
        <w:rPr>
          <w:b/>
          <w:bCs/>
          <w:lang w:val="en-NZ"/>
        </w:rPr>
        <w:t>SC21 noted that there are no agreed reference points for sharks in the WCPFC. The 2025 model suggested that stock status has been improving since 2015. Recent fishing mortality was estimated to be below suggested biological reference points for sharks with high probability (</w:t>
      </w:r>
      <w:r w:rsidRPr="00713B84">
        <w:rPr>
          <w:b/>
          <w:bCs/>
          <w:i/>
          <w:lang w:val="en-NZ"/>
        </w:rPr>
        <w:t>F</w:t>
      </w:r>
      <w:r w:rsidRPr="00713B84">
        <w:rPr>
          <w:b/>
          <w:bCs/>
          <w:vertAlign w:val="subscript"/>
          <w:lang w:val="en-NZ"/>
        </w:rPr>
        <w:t>recent</w:t>
      </w:r>
      <w:r w:rsidRPr="00713B84">
        <w:rPr>
          <w:b/>
          <w:bCs/>
          <w:i/>
          <w:lang w:val="en-NZ"/>
        </w:rPr>
        <w:t>/F</w:t>
      </w:r>
      <w:r w:rsidRPr="00713B84">
        <w:rPr>
          <w:b/>
          <w:bCs/>
          <w:i/>
          <w:vertAlign w:val="subscript"/>
          <w:lang w:val="en-NZ"/>
        </w:rPr>
        <w:t>crash</w:t>
      </w:r>
      <w:r w:rsidRPr="00713B84">
        <w:rPr>
          <w:b/>
          <w:bCs/>
          <w:lang w:val="en-NZ"/>
        </w:rPr>
        <w:t xml:space="preserve"> = 0.54 [95% credible interval 0.37-0.74];</w:t>
      </w:r>
      <w:r w:rsidR="00313106">
        <w:rPr>
          <w:b/>
          <w:bCs/>
          <w:lang w:val="en-NZ"/>
        </w:rPr>
        <w:t xml:space="preserve">  </w:t>
      </w:r>
      <w:r w:rsidRPr="00713B84">
        <w:rPr>
          <w:b/>
          <w:bCs/>
          <w:lang w:val="en-NZ"/>
        </w:rPr>
        <w:t xml:space="preserve">Figure OCS-06, Table OCS-03). </w:t>
      </w:r>
    </w:p>
    <w:p w14:paraId="66A72F8B" w14:textId="77777777" w:rsidR="00A95FC5" w:rsidRPr="00713B84" w:rsidRDefault="00A95FC5" w:rsidP="00054F95">
      <w:pPr>
        <w:pStyle w:val="SCtext"/>
        <w:numPr>
          <w:ilvl w:val="0"/>
          <w:numId w:val="0"/>
        </w:numPr>
        <w:rPr>
          <w:b/>
          <w:bCs/>
          <w:lang w:val="en-NZ"/>
        </w:rPr>
      </w:pPr>
    </w:p>
    <w:p w14:paraId="36D7E6E0" w14:textId="67566C69" w:rsidR="00A95FC5" w:rsidRPr="00713B84" w:rsidRDefault="00A95FC5" w:rsidP="00A95FC5">
      <w:pPr>
        <w:pStyle w:val="SCtext"/>
        <w:rPr>
          <w:b/>
          <w:bCs/>
          <w:i/>
          <w:lang w:val="en-NZ"/>
        </w:rPr>
      </w:pPr>
      <w:r w:rsidRPr="00713B84">
        <w:rPr>
          <w:b/>
          <w:bCs/>
          <w:iCs/>
          <w:lang w:val="en-NZ"/>
        </w:rPr>
        <w:t>SC21 noted that</w:t>
      </w:r>
      <w:r w:rsidRPr="00713B84">
        <w:rPr>
          <w:b/>
          <w:bCs/>
          <w:i/>
          <w:lang w:val="en-NZ"/>
        </w:rPr>
        <w:t xml:space="preserve"> </w:t>
      </w:r>
      <w:r w:rsidRPr="00713B84">
        <w:rPr>
          <w:b/>
          <w:bCs/>
          <w:lang w:val="en-NZ"/>
        </w:rPr>
        <w:t>the 2025 assessment for oceanic whitetip shark concluded that the</w:t>
      </w:r>
      <w:r w:rsidR="00313106">
        <w:rPr>
          <w:b/>
          <w:bCs/>
          <w:lang w:val="en-NZ"/>
        </w:rPr>
        <w:t xml:space="preserve">  </w:t>
      </w:r>
      <w:r w:rsidRPr="00713B84">
        <w:rPr>
          <w:b/>
          <w:bCs/>
          <w:lang w:val="en-NZ"/>
        </w:rPr>
        <w:t>stock was overfished at 6% of estimated unfished equilibrium biomass, and as likely as not to be subject to overfishing (F</w:t>
      </w:r>
      <w:r w:rsidRPr="00713B84">
        <w:rPr>
          <w:b/>
          <w:bCs/>
          <w:vertAlign w:val="subscript"/>
          <w:lang w:val="en-NZ"/>
        </w:rPr>
        <w:t>recent</w:t>
      </w:r>
      <w:r w:rsidRPr="00713B84">
        <w:rPr>
          <w:b/>
          <w:bCs/>
          <w:lang w:val="en-NZ"/>
        </w:rPr>
        <w:t>/F</w:t>
      </w:r>
      <w:r w:rsidRPr="00713B84">
        <w:rPr>
          <w:b/>
          <w:bCs/>
          <w:vertAlign w:val="subscript"/>
          <w:lang w:val="en-NZ"/>
        </w:rPr>
        <w:t>MSY</w:t>
      </w:r>
      <w:r w:rsidRPr="00713B84">
        <w:rPr>
          <w:b/>
          <w:bCs/>
          <w:lang w:val="en-NZ"/>
        </w:rPr>
        <w:t xml:space="preserve"> = 1.07 [0.73 – 1.39]; P[F&gt;F</w:t>
      </w:r>
      <w:r w:rsidRPr="00713B84">
        <w:rPr>
          <w:b/>
          <w:bCs/>
          <w:vertAlign w:val="subscript"/>
          <w:lang w:val="en-NZ"/>
        </w:rPr>
        <w:t>MSY</w:t>
      </w:r>
      <w:r w:rsidRPr="00713B84">
        <w:rPr>
          <w:b/>
          <w:bCs/>
          <w:lang w:val="en-NZ"/>
        </w:rPr>
        <w:t xml:space="preserve">] = 0.57). </w:t>
      </w:r>
    </w:p>
    <w:p w14:paraId="13C0F120" w14:textId="77777777" w:rsidR="00A95FC5" w:rsidRPr="00713B84" w:rsidRDefault="00A95FC5" w:rsidP="00054F95">
      <w:pPr>
        <w:pStyle w:val="SCtext"/>
        <w:numPr>
          <w:ilvl w:val="0"/>
          <w:numId w:val="0"/>
        </w:numPr>
        <w:rPr>
          <w:b/>
          <w:bCs/>
          <w:i/>
          <w:lang w:val="en-NZ"/>
        </w:rPr>
      </w:pPr>
    </w:p>
    <w:p w14:paraId="4DAA27DE" w14:textId="39A24731" w:rsidR="00A95FC5" w:rsidRPr="00713B84" w:rsidRDefault="00A95FC5" w:rsidP="00054F95">
      <w:pPr>
        <w:pStyle w:val="SCtext"/>
        <w:rPr>
          <w:b/>
          <w:bCs/>
          <w:lang w:val="en-NZ"/>
        </w:rPr>
      </w:pPr>
      <w:r w:rsidRPr="00713B84">
        <w:rPr>
          <w:b/>
          <w:bCs/>
          <w:lang w:val="en-NZ"/>
        </w:rPr>
        <w:t>SC21 noted that the multi-model ensemble indicated recent fishing mortality rates are below</w:t>
      </w:r>
      <w:r w:rsidR="00313106">
        <w:rPr>
          <w:b/>
          <w:bCs/>
          <w:lang w:val="en-NZ"/>
        </w:rPr>
        <w:t xml:space="preserve">  </w:t>
      </w:r>
      <w:r w:rsidRPr="00713B84">
        <w:rPr>
          <w:b/>
          <w:bCs/>
          <w:lang w:val="en-NZ"/>
        </w:rPr>
        <w:t>suggested limit reference points (F</w:t>
      </w:r>
      <w:r w:rsidRPr="00713B84">
        <w:rPr>
          <w:b/>
          <w:bCs/>
          <w:vertAlign w:val="subscript"/>
          <w:lang w:val="en-NZ"/>
        </w:rPr>
        <w:t>lim</w:t>
      </w:r>
      <w:r w:rsidRPr="00713B84">
        <w:rPr>
          <w:b/>
          <w:bCs/>
          <w:lang w:val="en-NZ"/>
        </w:rPr>
        <w:t xml:space="preserve"> and F</w:t>
      </w:r>
      <w:r w:rsidRPr="00713B84">
        <w:rPr>
          <w:b/>
          <w:bCs/>
          <w:vertAlign w:val="subscript"/>
          <w:lang w:val="en-NZ"/>
        </w:rPr>
        <w:t>crash</w:t>
      </w:r>
      <w:r w:rsidRPr="00713B84">
        <w:rPr>
          <w:b/>
          <w:bCs/>
          <w:lang w:val="en-NZ"/>
        </w:rPr>
        <w:t xml:space="preserve">,, </w:t>
      </w:r>
      <w:hyperlink r:id="rId113" w:history="1">
        <w:r w:rsidRPr="00713B84">
          <w:rPr>
            <w:rStyle w:val="Hyperlink"/>
            <w:rFonts w:eastAsia="Calibri" w:cs="Calibri"/>
            <w:b/>
            <w:bCs/>
            <w:lang w:val="en-NZ"/>
          </w:rPr>
          <w:t>WCPFC-SC15-2019/MI-IP-04</w:t>
        </w:r>
      </w:hyperlink>
      <w:r w:rsidRPr="00713B84">
        <w:rPr>
          <w:b/>
          <w:bCs/>
          <w:lang w:val="en-NZ"/>
        </w:rPr>
        <w:t xml:space="preserve">), and current estimated fishing pressure is unlikely to preclude stock rebuilding. </w:t>
      </w:r>
    </w:p>
    <w:p w14:paraId="4C1C32DE" w14:textId="48A81B35" w:rsidR="00054F95" w:rsidRPr="00713B84" w:rsidRDefault="00054F95">
      <w:pPr>
        <w:rPr>
          <w:rFonts w:asciiTheme="minorHAnsi" w:eastAsia="Batang" w:hAnsiTheme="minorHAnsi" w:cstheme="minorHAnsi"/>
          <w:szCs w:val="22"/>
          <w:lang w:eastAsia="ko-KR"/>
        </w:rPr>
      </w:pPr>
      <w:r w:rsidRPr="00713B84">
        <w:rPr>
          <w:rFonts w:asciiTheme="minorHAnsi" w:eastAsia="Batang" w:hAnsiTheme="minorHAnsi" w:cstheme="minorHAnsi"/>
          <w:szCs w:val="22"/>
          <w:lang w:eastAsia="ko-KR"/>
        </w:rPr>
        <w:br w:type="page"/>
      </w:r>
    </w:p>
    <w:p w14:paraId="75BEC020" w14:textId="77777777" w:rsidR="00054F95" w:rsidRPr="00713B84" w:rsidRDefault="00054F95" w:rsidP="00054F95">
      <w:pPr>
        <w:jc w:val="both"/>
        <w:rPr>
          <w:rFonts w:eastAsia="Calibri" w:cs="Calibri"/>
          <w:szCs w:val="22"/>
        </w:rPr>
      </w:pPr>
    </w:p>
    <w:p w14:paraId="31DD847C" w14:textId="77777777" w:rsidR="00054F95" w:rsidRPr="00713B84" w:rsidRDefault="00054F95" w:rsidP="00054F95">
      <w:pPr>
        <w:jc w:val="center"/>
        <w:rPr>
          <w:rFonts w:eastAsia="Calibri" w:cs="Calibri"/>
          <w:szCs w:val="22"/>
        </w:rPr>
      </w:pPr>
      <w:r w:rsidRPr="00713B84">
        <w:rPr>
          <w:rFonts w:eastAsia="Calibri" w:cs="Calibri"/>
          <w:noProof/>
          <w:szCs w:val="22"/>
        </w:rPr>
        <w:drawing>
          <wp:inline distT="0" distB="0" distL="0" distR="0" wp14:anchorId="3F8A4CC3" wp14:editId="24C3520D">
            <wp:extent cx="4565375" cy="4611189"/>
            <wp:effectExtent l="0" t="0" r="6985"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567170" cy="4613002"/>
                    </a:xfrm>
                    <a:prstGeom prst="rect">
                      <a:avLst/>
                    </a:prstGeom>
                    <a:noFill/>
                    <a:ln>
                      <a:noFill/>
                    </a:ln>
                  </pic:spPr>
                </pic:pic>
              </a:graphicData>
            </a:graphic>
          </wp:inline>
        </w:drawing>
      </w:r>
    </w:p>
    <w:p w14:paraId="1A306270" w14:textId="77777777" w:rsidR="00054F95" w:rsidRPr="00713B84" w:rsidRDefault="00054F95" w:rsidP="00054F95">
      <w:pPr>
        <w:jc w:val="both"/>
        <w:rPr>
          <w:rFonts w:eastAsia="Calibri" w:cs="Calibri"/>
          <w:b/>
          <w:color w:val="000000"/>
          <w:szCs w:val="22"/>
        </w:rPr>
      </w:pPr>
    </w:p>
    <w:p w14:paraId="4D3D30EA" w14:textId="5D33DE87" w:rsidR="00054F95" w:rsidRPr="00290BE9" w:rsidRDefault="00054F95" w:rsidP="00BD738B">
      <w:pPr>
        <w:jc w:val="both"/>
        <w:rPr>
          <w:rFonts w:eastAsia="Calibri" w:cs="Calibri"/>
          <w:color w:val="000000"/>
          <w:szCs w:val="22"/>
        </w:rPr>
      </w:pPr>
      <w:r w:rsidRPr="00290BE9">
        <w:rPr>
          <w:rFonts w:eastAsia="Calibri" w:cs="Calibri"/>
          <w:b/>
          <w:color w:val="000000"/>
          <w:szCs w:val="22"/>
        </w:rPr>
        <w:t>Figure OCS-0</w:t>
      </w:r>
      <w:r w:rsidRPr="00290BE9">
        <w:rPr>
          <w:rFonts w:eastAsia="Calibri" w:cs="Calibri"/>
          <w:b/>
          <w:szCs w:val="22"/>
        </w:rPr>
        <w:t>6</w:t>
      </w:r>
      <w:r w:rsidRPr="00290BE9">
        <w:rPr>
          <w:rFonts w:eastAsia="Calibri" w:cs="Calibri"/>
          <w:color w:val="000000"/>
          <w:szCs w:val="22"/>
        </w:rPr>
        <w:t>. Majuro plot summarising the results for each of the models</w:t>
      </w:r>
      <w:r w:rsidR="00182C28">
        <w:rPr>
          <w:rFonts w:eastAsia="Calibri" w:cs="Calibri"/>
          <w:color w:val="000000"/>
          <w:szCs w:val="22"/>
        </w:rPr>
        <w:t>, including uncertainty arising from estimation, structural,</w:t>
      </w:r>
      <w:r w:rsidRPr="00290BE9">
        <w:rPr>
          <w:rFonts w:eastAsia="Calibri" w:cs="Calibri"/>
          <w:color w:val="000000"/>
          <w:szCs w:val="22"/>
        </w:rPr>
        <w:t xml:space="preserve"> and intrinsic uncertainties (variability and process error). Note that the SSB axis has been truncated to better depict the results.</w:t>
      </w:r>
    </w:p>
    <w:p w14:paraId="7428AE19" w14:textId="77777777" w:rsidR="00A95FC5" w:rsidRPr="00713B84" w:rsidRDefault="00A95FC5" w:rsidP="00A95FC5">
      <w:pPr>
        <w:pStyle w:val="ListParagraph"/>
        <w:widowControl w:val="0"/>
        <w:kinsoku w:val="0"/>
        <w:overflowPunct w:val="0"/>
        <w:autoSpaceDE w:val="0"/>
        <w:autoSpaceDN w:val="0"/>
        <w:adjustRightInd w:val="0"/>
        <w:snapToGrid w:val="0"/>
        <w:ind w:left="1080"/>
        <w:jc w:val="both"/>
        <w:rPr>
          <w:rFonts w:asciiTheme="minorHAnsi" w:eastAsia="Batang" w:hAnsiTheme="minorHAnsi" w:cstheme="minorHAnsi"/>
          <w:szCs w:val="22"/>
          <w:lang w:eastAsia="ko-KR"/>
        </w:rPr>
      </w:pPr>
    </w:p>
    <w:p w14:paraId="205A860C" w14:textId="77777777" w:rsidR="00D649E0" w:rsidRPr="00713B84" w:rsidRDefault="00D649E0" w:rsidP="00FD5B9C">
      <w:pPr>
        <w:pStyle w:val="ListParagraph"/>
        <w:widowControl w:val="0"/>
        <w:numPr>
          <w:ilvl w:val="1"/>
          <w:numId w:val="22"/>
        </w:numPr>
        <w:kinsoku w:val="0"/>
        <w:overflowPunct w:val="0"/>
        <w:autoSpaceDE w:val="0"/>
        <w:autoSpaceDN w:val="0"/>
        <w:adjustRightInd w:val="0"/>
        <w:snapToGrid w:val="0"/>
        <w:ind w:left="0" w:firstLine="0"/>
        <w:jc w:val="both"/>
        <w:rPr>
          <w:rFonts w:asciiTheme="minorHAnsi" w:eastAsia="Batang" w:hAnsiTheme="minorHAnsi" w:cstheme="minorHAnsi"/>
          <w:b/>
          <w:szCs w:val="22"/>
          <w:lang w:eastAsia="ko-KR"/>
        </w:rPr>
      </w:pPr>
      <w:r w:rsidRPr="00713B84">
        <w:rPr>
          <w:rFonts w:asciiTheme="minorHAnsi" w:hAnsiTheme="minorHAnsi" w:cstheme="minorHAnsi"/>
          <w:b/>
          <w:szCs w:val="22"/>
        </w:rPr>
        <w:t>Management advice</w:t>
      </w:r>
    </w:p>
    <w:p w14:paraId="7845F5CC" w14:textId="77777777" w:rsidR="006B16CC" w:rsidRPr="00713B84" w:rsidRDefault="006B16CC" w:rsidP="006B16CC">
      <w:pPr>
        <w:jc w:val="both"/>
        <w:rPr>
          <w:rFonts w:eastAsia="Calibri" w:cs="Calibri"/>
        </w:rPr>
      </w:pPr>
    </w:p>
    <w:p w14:paraId="652E152F" w14:textId="2191EAF5" w:rsidR="006B16CC" w:rsidRPr="00713B84" w:rsidRDefault="006B16CC" w:rsidP="006B16CC">
      <w:pPr>
        <w:pStyle w:val="SCtext"/>
        <w:rPr>
          <w:lang w:val="en-NZ"/>
        </w:rPr>
      </w:pPr>
      <w:r w:rsidRPr="00713B84">
        <w:rPr>
          <w:lang w:val="en-NZ"/>
        </w:rPr>
        <w:t>SC21 noted that the 2025 oceanic whitetip assessment concluded that while oceanic whitetip shark remains severely depleted at approximately 6% of unfished biomass (</w:t>
      </w:r>
      <w:r w:rsidRPr="00713B84">
        <w:rPr>
          <w:b/>
          <w:bCs/>
          <w:lang w:val="en-NZ"/>
        </w:rPr>
        <w:t>Table OCS-03</w:t>
      </w:r>
      <w:r w:rsidRPr="00713B84">
        <w:rPr>
          <w:lang w:val="en-NZ"/>
        </w:rPr>
        <w:t>), recent signs of recovery indicate conservation measures are likely providing some positive effects.</w:t>
      </w:r>
      <w:r w:rsidR="00313106">
        <w:rPr>
          <w:lang w:val="en-NZ"/>
        </w:rPr>
        <w:t xml:space="preserve">  </w:t>
      </w:r>
    </w:p>
    <w:p w14:paraId="33EF9C18" w14:textId="77777777" w:rsidR="006B16CC" w:rsidRPr="00713B84" w:rsidRDefault="006B16CC" w:rsidP="00016E01">
      <w:pPr>
        <w:pStyle w:val="SCtext"/>
        <w:widowControl w:val="0"/>
        <w:numPr>
          <w:ilvl w:val="0"/>
          <w:numId w:val="0"/>
        </w:numPr>
        <w:rPr>
          <w:lang w:val="en-NZ"/>
        </w:rPr>
      </w:pPr>
    </w:p>
    <w:p w14:paraId="2B6E1F6A" w14:textId="463BFBBA" w:rsidR="001D5424" w:rsidRDefault="006B16CC" w:rsidP="00016E01">
      <w:pPr>
        <w:pStyle w:val="SCtext"/>
        <w:widowControl w:val="0"/>
        <w:rPr>
          <w:lang w:val="en-NZ"/>
        </w:rPr>
      </w:pPr>
      <w:r w:rsidRPr="00713B84">
        <w:rPr>
          <w:lang w:val="en-NZ"/>
        </w:rPr>
        <w:t xml:space="preserve">SC21 noted that the largest reductions in mortality appear to have come from changes in longline fishing practices, suggesting gear-based mitigation measures have been effective. However, given the subtle nature of estimated recovery and persistent uncertainties, continued monitoring is essential. </w:t>
      </w:r>
    </w:p>
    <w:p w14:paraId="63A4BCBE" w14:textId="77777777" w:rsidR="00016E01" w:rsidRDefault="00016E01" w:rsidP="00016E01">
      <w:pPr>
        <w:pStyle w:val="ListParagraph"/>
        <w:widowControl w:val="0"/>
      </w:pPr>
    </w:p>
    <w:p w14:paraId="22946531" w14:textId="026B5F72" w:rsidR="006B16CC" w:rsidRPr="00713B84" w:rsidRDefault="006B16CC" w:rsidP="00016E01">
      <w:pPr>
        <w:pStyle w:val="SCtext"/>
        <w:widowControl w:val="0"/>
        <w:rPr>
          <w:lang w:val="en-NZ"/>
        </w:rPr>
      </w:pPr>
      <w:r w:rsidRPr="00713B84">
        <w:rPr>
          <w:lang w:val="en-NZ"/>
        </w:rPr>
        <w:t xml:space="preserve">SC21 noted that the assessment provides high confidence that recent fishing mortality is below levels that would preclude rebuilding, with </w:t>
      </w:r>
      <w:r w:rsidRPr="00713B84">
        <w:rPr>
          <w:i/>
          <w:lang w:val="en-NZ"/>
        </w:rPr>
        <w:t>F/F</w:t>
      </w:r>
      <w:r w:rsidRPr="00713B84">
        <w:rPr>
          <w:i/>
          <w:vertAlign w:val="subscript"/>
          <w:lang w:val="en-NZ"/>
        </w:rPr>
        <w:t>crash</w:t>
      </w:r>
      <w:r w:rsidRPr="00713B84">
        <w:rPr>
          <w:lang w:val="en-NZ"/>
        </w:rPr>
        <w:t xml:space="preserve"> ratios well below 1. It is as likely as not that recent fishing mortality has exceeded F</w:t>
      </w:r>
      <w:r w:rsidRPr="00713B84">
        <w:rPr>
          <w:vertAlign w:val="subscript"/>
          <w:lang w:val="en-NZ"/>
        </w:rPr>
        <w:t>MSY.</w:t>
      </w:r>
      <w:r w:rsidR="00313106">
        <w:rPr>
          <w:vertAlign w:val="subscript"/>
          <w:lang w:val="en-NZ"/>
        </w:rPr>
        <w:t xml:space="preserve">  </w:t>
      </w:r>
    </w:p>
    <w:p w14:paraId="31FACDF6" w14:textId="77777777" w:rsidR="006B16CC" w:rsidRPr="00713B84" w:rsidRDefault="006B16CC" w:rsidP="006B16CC">
      <w:pPr>
        <w:pStyle w:val="SCtext"/>
        <w:numPr>
          <w:ilvl w:val="0"/>
          <w:numId w:val="0"/>
        </w:numPr>
        <w:rPr>
          <w:color w:val="000000"/>
          <w:lang w:val="en-NZ"/>
        </w:rPr>
      </w:pPr>
    </w:p>
    <w:p w14:paraId="7DBC22F1" w14:textId="0F52A23E" w:rsidR="006B16CC" w:rsidRPr="00713B84" w:rsidRDefault="006B16CC" w:rsidP="006B16CC">
      <w:pPr>
        <w:pStyle w:val="SCtext"/>
        <w:rPr>
          <w:b/>
          <w:bCs/>
          <w:lang w:val="en-NZ"/>
        </w:rPr>
      </w:pPr>
      <w:r w:rsidRPr="00713B84">
        <w:rPr>
          <w:b/>
          <w:bCs/>
          <w:lang w:val="en-NZ"/>
        </w:rPr>
        <w:lastRenderedPageBreak/>
        <w:t>SC21 additionally recommended continuing multi-model assessments for shark species</w:t>
      </w:r>
      <w:r w:rsidR="00016E01">
        <w:rPr>
          <w:b/>
          <w:bCs/>
          <w:lang w:val="en-NZ"/>
        </w:rPr>
        <w:t>,</w:t>
      </w:r>
      <w:r w:rsidRPr="00713B84">
        <w:rPr>
          <w:b/>
          <w:bCs/>
          <w:lang w:val="en-NZ"/>
        </w:rPr>
        <w:t xml:space="preserve"> where possible</w:t>
      </w:r>
      <w:r w:rsidR="00016E01">
        <w:rPr>
          <w:b/>
          <w:bCs/>
          <w:lang w:val="en-NZ"/>
        </w:rPr>
        <w:t>,</w:t>
      </w:r>
      <w:r w:rsidRPr="00713B84">
        <w:rPr>
          <w:b/>
          <w:bCs/>
          <w:lang w:val="en-NZ"/>
        </w:rPr>
        <w:t xml:space="preserve"> to address persistent concerns with data quality and structural assumptions. </w:t>
      </w:r>
    </w:p>
    <w:p w14:paraId="359569D1" w14:textId="77777777" w:rsidR="006B16CC" w:rsidRPr="00713B84" w:rsidRDefault="006B16CC" w:rsidP="006B16CC">
      <w:pPr>
        <w:pStyle w:val="SCtext"/>
        <w:numPr>
          <w:ilvl w:val="0"/>
          <w:numId w:val="0"/>
        </w:numPr>
        <w:rPr>
          <w:lang w:val="en-NZ"/>
        </w:rPr>
      </w:pPr>
    </w:p>
    <w:p w14:paraId="2FC5666B" w14:textId="7026E8B5" w:rsidR="006B16CC" w:rsidRPr="00713B84" w:rsidRDefault="006B16CC" w:rsidP="006B16CC">
      <w:pPr>
        <w:pStyle w:val="SCtext"/>
        <w:rPr>
          <w:b/>
          <w:bCs/>
          <w:lang w:val="en-NZ"/>
        </w:rPr>
      </w:pPr>
      <w:r w:rsidRPr="00713B84">
        <w:rPr>
          <w:b/>
          <w:bCs/>
          <w:lang w:val="en-NZ"/>
        </w:rPr>
        <w:t xml:space="preserve">SC21 noted the need for improved observer data collection to inform monitoring of shark abundance trends and shark post-release survival. SC21 also noted this would be expected to inform </w:t>
      </w:r>
      <w:r w:rsidR="00016E01">
        <w:rPr>
          <w:b/>
          <w:bCs/>
          <w:lang w:val="en-NZ"/>
        </w:rPr>
        <w:t xml:space="preserve">the </w:t>
      </w:r>
      <w:r w:rsidRPr="00713B84">
        <w:rPr>
          <w:b/>
          <w:bCs/>
          <w:lang w:val="en-NZ"/>
        </w:rPr>
        <w:t>review of implementation of CMM 2024-05 paragraph</w:t>
      </w:r>
      <w:r w:rsidR="00016E01">
        <w:rPr>
          <w:b/>
          <w:bCs/>
          <w:lang w:val="en-NZ"/>
        </w:rPr>
        <w:t>s</w:t>
      </w:r>
      <w:r w:rsidRPr="00713B84">
        <w:rPr>
          <w:b/>
          <w:bCs/>
          <w:lang w:val="en-NZ"/>
        </w:rPr>
        <w:t xml:space="preserve"> 21 and 22. </w:t>
      </w:r>
    </w:p>
    <w:p w14:paraId="7CB82F95" w14:textId="77777777" w:rsidR="006B16CC" w:rsidRPr="00713B84" w:rsidRDefault="006B16CC" w:rsidP="006B16CC">
      <w:pPr>
        <w:pStyle w:val="SCtext"/>
        <w:numPr>
          <w:ilvl w:val="0"/>
          <w:numId w:val="0"/>
        </w:numPr>
        <w:rPr>
          <w:b/>
          <w:bCs/>
          <w:lang w:val="en-NZ"/>
        </w:rPr>
      </w:pPr>
    </w:p>
    <w:p w14:paraId="7C1889E8" w14:textId="546F722E" w:rsidR="001D5424" w:rsidRPr="00713B84" w:rsidRDefault="006B16CC" w:rsidP="006B16CC">
      <w:pPr>
        <w:pStyle w:val="SCtext"/>
        <w:rPr>
          <w:b/>
          <w:bCs/>
          <w:lang w:val="en-NZ"/>
        </w:rPr>
      </w:pPr>
      <w:r w:rsidRPr="00713B84">
        <w:rPr>
          <w:b/>
          <w:bCs/>
          <w:lang w:val="en-NZ"/>
        </w:rPr>
        <w:t xml:space="preserve">SC21 recommended that the IWG-ROP assess and identify specific data gaps for enhancements needed in order to improve the accuracy and consistency of shark species identification and reporting, noting lower reporting rates of oceanic whitetip sharks by observers relative to logbooks in some regions and diminishing levels of length records since the implementation of CMM 2011-04. </w:t>
      </w:r>
    </w:p>
    <w:p w14:paraId="01E1673E" w14:textId="77777777" w:rsidR="001D5424" w:rsidRPr="00713B84" w:rsidRDefault="001D5424" w:rsidP="001D5424">
      <w:pPr>
        <w:pStyle w:val="SCtext"/>
        <w:numPr>
          <w:ilvl w:val="0"/>
          <w:numId w:val="0"/>
        </w:numPr>
        <w:rPr>
          <w:b/>
          <w:bCs/>
          <w:lang w:val="en-NZ"/>
        </w:rPr>
      </w:pPr>
    </w:p>
    <w:p w14:paraId="3755F003" w14:textId="1129B514" w:rsidR="006B16CC" w:rsidRPr="00713B84" w:rsidRDefault="006B16CC" w:rsidP="006B16CC">
      <w:pPr>
        <w:pStyle w:val="SCtext"/>
        <w:rPr>
          <w:b/>
          <w:bCs/>
          <w:lang w:val="en-NZ"/>
        </w:rPr>
      </w:pPr>
      <w:r w:rsidRPr="00713B84">
        <w:rPr>
          <w:rFonts w:eastAsia="Calibri" w:cs="Calibri"/>
          <w:b/>
          <w:bCs/>
          <w:lang w:val="en-NZ"/>
        </w:rPr>
        <w:t xml:space="preserve">Given persistent uncertainties about stock structure and life-history parameters, SC21 recommended that tagging, genetic, and life-history studies be conducted to improve the biological baseline for future stock assessments of oceanic whitetip shark. </w:t>
      </w:r>
    </w:p>
    <w:p w14:paraId="09FA8E6A" w14:textId="77777777" w:rsidR="006B16CC" w:rsidRPr="00713B84" w:rsidRDefault="006B16CC" w:rsidP="006B16CC">
      <w:pPr>
        <w:jc w:val="both"/>
        <w:rPr>
          <w:rFonts w:eastAsia="Calibri" w:cs="Calibri"/>
          <w:color w:val="000000"/>
        </w:rPr>
      </w:pPr>
    </w:p>
    <w:p w14:paraId="6C3629CF" w14:textId="77777777" w:rsidR="006B16CC" w:rsidRPr="00290BE9" w:rsidRDefault="006B16CC" w:rsidP="006B16CC">
      <w:pPr>
        <w:jc w:val="both"/>
        <w:rPr>
          <w:rFonts w:eastAsia="Calibri" w:cs="Calibri"/>
          <w:color w:val="000000"/>
        </w:rPr>
      </w:pPr>
      <w:r w:rsidRPr="00290BE9">
        <w:rPr>
          <w:rFonts w:eastAsia="Calibri" w:cs="Calibri"/>
          <w:b/>
          <w:color w:val="000000"/>
        </w:rPr>
        <w:t xml:space="preserve">Table OCS-03. </w:t>
      </w:r>
      <w:r w:rsidRPr="00290BE9">
        <w:rPr>
          <w:rFonts w:eastAsia="Calibri" w:cs="Calibri"/>
          <w:color w:val="000000"/>
        </w:rPr>
        <w:t>Stock status summary table</w:t>
      </w:r>
    </w:p>
    <w:tbl>
      <w:tblPr>
        <w:tblW w:w="5000" w:type="pct"/>
        <w:tblLook w:val="04A0" w:firstRow="1" w:lastRow="0" w:firstColumn="1" w:lastColumn="0" w:noHBand="0" w:noVBand="1"/>
      </w:tblPr>
      <w:tblGrid>
        <w:gridCol w:w="1213"/>
        <w:gridCol w:w="1713"/>
        <w:gridCol w:w="2144"/>
        <w:gridCol w:w="1603"/>
        <w:gridCol w:w="2657"/>
      </w:tblGrid>
      <w:tr w:rsidR="006B16CC" w:rsidRPr="00713B84" w14:paraId="7314E31B" w14:textId="77777777" w:rsidTr="00C74698">
        <w:trPr>
          <w:trHeight w:val="330"/>
        </w:trPr>
        <w:tc>
          <w:tcPr>
            <w:tcW w:w="650" w:type="pct"/>
            <w:tcBorders>
              <w:top w:val="single" w:sz="12" w:space="0" w:color="FFFFFF"/>
              <w:left w:val="single" w:sz="12" w:space="0" w:color="FFFFFF"/>
              <w:bottom w:val="single" w:sz="12" w:space="0" w:color="000000"/>
              <w:right w:val="single" w:sz="12" w:space="0" w:color="FFFFFF"/>
            </w:tcBorders>
            <w:vAlign w:val="bottom"/>
            <w:hideMark/>
          </w:tcPr>
          <w:p w14:paraId="74EED7F7" w14:textId="77777777" w:rsidR="006B16CC" w:rsidRPr="00713B84" w:rsidRDefault="006B16CC">
            <w:pPr>
              <w:spacing w:line="276" w:lineRule="auto"/>
              <w:jc w:val="both"/>
              <w:rPr>
                <w:rFonts w:eastAsia="Calibri" w:cs="Calibri"/>
                <w:b/>
                <w:color w:val="000000"/>
                <w:kern w:val="2"/>
                <w14:ligatures w14:val="standardContextual"/>
              </w:rPr>
            </w:pPr>
            <w:r w:rsidRPr="00713B84">
              <w:rPr>
                <w:rFonts w:eastAsia="Calibri" w:cs="Calibri"/>
                <w:b/>
                <w:color w:val="000000"/>
                <w:kern w:val="2"/>
                <w14:ligatures w14:val="standardContextual"/>
              </w:rPr>
              <w:t>Summary</w:t>
            </w:r>
          </w:p>
        </w:tc>
        <w:tc>
          <w:tcPr>
            <w:tcW w:w="918" w:type="pct"/>
            <w:tcBorders>
              <w:top w:val="single" w:sz="12" w:space="0" w:color="FFFFFF"/>
              <w:left w:val="single" w:sz="12" w:space="0" w:color="FFFFFF"/>
              <w:bottom w:val="single" w:sz="12" w:space="0" w:color="000000"/>
              <w:right w:val="single" w:sz="12" w:space="0" w:color="FFFFFF"/>
            </w:tcBorders>
            <w:vAlign w:val="bottom"/>
          </w:tcPr>
          <w:p w14:paraId="09E022FC" w14:textId="77777777" w:rsidR="006B16CC" w:rsidRPr="00713B84" w:rsidRDefault="006B16CC">
            <w:pPr>
              <w:spacing w:line="276" w:lineRule="auto"/>
              <w:jc w:val="both"/>
              <w:rPr>
                <w:rFonts w:eastAsia="Calibri" w:cs="Calibri"/>
                <w:b/>
                <w:color w:val="000000"/>
                <w:kern w:val="2"/>
                <w:sz w:val="20"/>
                <w:szCs w:val="20"/>
                <w14:ligatures w14:val="standardContextual"/>
              </w:rPr>
            </w:pPr>
          </w:p>
        </w:tc>
        <w:tc>
          <w:tcPr>
            <w:tcW w:w="2008" w:type="pct"/>
            <w:gridSpan w:val="2"/>
            <w:tcBorders>
              <w:top w:val="single" w:sz="12" w:space="0" w:color="FFFFFF"/>
              <w:left w:val="single" w:sz="12" w:space="0" w:color="FFFFFF"/>
              <w:bottom w:val="single" w:sz="12" w:space="0" w:color="000000"/>
              <w:right w:val="single" w:sz="12" w:space="0" w:color="CCCCCC"/>
            </w:tcBorders>
            <w:vAlign w:val="bottom"/>
          </w:tcPr>
          <w:p w14:paraId="76AAC196" w14:textId="77777777" w:rsidR="006B16CC" w:rsidRPr="00713B84" w:rsidRDefault="006B16CC">
            <w:pPr>
              <w:spacing w:line="276" w:lineRule="auto"/>
              <w:jc w:val="both"/>
              <w:rPr>
                <w:rFonts w:eastAsia="Calibri" w:cs="Calibri"/>
                <w:color w:val="000000"/>
                <w:kern w:val="2"/>
                <w:sz w:val="20"/>
                <w:szCs w:val="20"/>
                <w14:ligatures w14:val="standardContextual"/>
              </w:rPr>
            </w:pPr>
          </w:p>
        </w:tc>
        <w:tc>
          <w:tcPr>
            <w:tcW w:w="1424" w:type="pct"/>
            <w:tcBorders>
              <w:top w:val="single" w:sz="12" w:space="0" w:color="FFFFFF"/>
              <w:left w:val="single" w:sz="12" w:space="0" w:color="FFFFFF"/>
              <w:bottom w:val="single" w:sz="12" w:space="0" w:color="000000"/>
              <w:right w:val="single" w:sz="12" w:space="0" w:color="FFFFFF"/>
            </w:tcBorders>
            <w:vAlign w:val="bottom"/>
          </w:tcPr>
          <w:p w14:paraId="0FD17F7F" w14:textId="77777777" w:rsidR="006B16CC" w:rsidRPr="00713B84" w:rsidRDefault="006B16CC">
            <w:pPr>
              <w:spacing w:line="276" w:lineRule="auto"/>
              <w:jc w:val="both"/>
              <w:rPr>
                <w:rFonts w:eastAsia="Calibri" w:cs="Calibri"/>
                <w:color w:val="000000"/>
                <w:kern w:val="2"/>
                <w:sz w:val="20"/>
                <w:szCs w:val="20"/>
                <w14:ligatures w14:val="standardContextual"/>
              </w:rPr>
            </w:pPr>
          </w:p>
        </w:tc>
      </w:tr>
      <w:tr w:rsidR="006B16CC" w:rsidRPr="00713B84" w14:paraId="656FA725" w14:textId="77777777" w:rsidTr="00C74698">
        <w:trPr>
          <w:trHeight w:val="315"/>
        </w:trPr>
        <w:tc>
          <w:tcPr>
            <w:tcW w:w="650" w:type="pct"/>
            <w:tcBorders>
              <w:top w:val="single" w:sz="12" w:space="0" w:color="000000"/>
              <w:left w:val="single" w:sz="6" w:space="0" w:color="FFFFFF"/>
              <w:bottom w:val="single" w:sz="12" w:space="0" w:color="FFFFFF"/>
              <w:right w:val="single" w:sz="6" w:space="0" w:color="FFFFFF"/>
            </w:tcBorders>
            <w:shd w:val="clear" w:color="auto" w:fill="FFFFFF"/>
            <w:vAlign w:val="bottom"/>
            <w:hideMark/>
          </w:tcPr>
          <w:p w14:paraId="035976F4" w14:textId="77777777" w:rsidR="006B16CC" w:rsidRPr="00713B84" w:rsidRDefault="006B16CC">
            <w:pPr>
              <w:spacing w:line="276" w:lineRule="auto"/>
              <w:jc w:val="both"/>
              <w:rPr>
                <w:rFonts w:eastAsia="Calibri" w:cs="Calibri"/>
                <w:b/>
                <w:color w:val="000000"/>
                <w:kern w:val="2"/>
                <w:sz w:val="20"/>
                <w:szCs w:val="20"/>
                <w14:ligatures w14:val="standardContextual"/>
              </w:rPr>
            </w:pPr>
            <w:r w:rsidRPr="00713B84">
              <w:rPr>
                <w:rFonts w:eastAsia="Calibri" w:cs="Calibri"/>
                <w:b/>
                <w:color w:val="000000"/>
                <w:kern w:val="2"/>
                <w:sz w:val="20"/>
                <w:szCs w:val="20"/>
                <w14:ligatures w14:val="standardContextual"/>
              </w:rPr>
              <w:t xml:space="preserve">Year: 2023 </w:t>
            </w:r>
          </w:p>
        </w:tc>
        <w:tc>
          <w:tcPr>
            <w:tcW w:w="918" w:type="pct"/>
            <w:tcBorders>
              <w:top w:val="single" w:sz="12" w:space="0" w:color="FFFFFF"/>
              <w:left w:val="single" w:sz="12" w:space="0" w:color="FFFFFF"/>
              <w:bottom w:val="single" w:sz="12" w:space="0" w:color="000000"/>
              <w:right w:val="single" w:sz="12" w:space="0" w:color="FFFFFF"/>
            </w:tcBorders>
            <w:vAlign w:val="bottom"/>
            <w:hideMark/>
          </w:tcPr>
          <w:p w14:paraId="1A3510BC" w14:textId="77777777" w:rsidR="006B16CC" w:rsidRPr="00713B84" w:rsidRDefault="006B16CC">
            <w:pPr>
              <w:spacing w:line="276" w:lineRule="auto"/>
              <w:jc w:val="both"/>
              <w:rPr>
                <w:rFonts w:eastAsia="Calibri" w:cs="Calibri"/>
                <w:b/>
                <w:kern w:val="2"/>
                <w:sz w:val="20"/>
                <w:szCs w:val="20"/>
                <w14:ligatures w14:val="standardContextual"/>
              </w:rPr>
            </w:pPr>
            <w:r w:rsidRPr="00713B84">
              <w:rPr>
                <w:rFonts w:eastAsia="Calibri" w:cs="Calibri"/>
                <w:b/>
                <w:kern w:val="2"/>
                <w:sz w:val="20"/>
                <w:szCs w:val="20"/>
                <w14:ligatures w14:val="standardContextual"/>
              </w:rPr>
              <w:t xml:space="preserve"> Fishing mortality</w:t>
            </w:r>
          </w:p>
        </w:tc>
        <w:tc>
          <w:tcPr>
            <w:tcW w:w="2008" w:type="pct"/>
            <w:gridSpan w:val="2"/>
            <w:tcBorders>
              <w:top w:val="single" w:sz="12" w:space="0" w:color="FFFFFF"/>
              <w:left w:val="single" w:sz="12" w:space="0" w:color="FFFFFF"/>
              <w:bottom w:val="single" w:sz="12" w:space="0" w:color="000000"/>
              <w:right w:val="single" w:sz="12" w:space="0" w:color="CCCCCC"/>
            </w:tcBorders>
            <w:vAlign w:val="bottom"/>
            <w:hideMark/>
          </w:tcPr>
          <w:p w14:paraId="00CFC894" w14:textId="77777777" w:rsidR="006B16CC" w:rsidRPr="00713B84" w:rsidRDefault="006B16CC">
            <w:pPr>
              <w:spacing w:line="276" w:lineRule="auto"/>
              <w:jc w:val="both"/>
              <w:rPr>
                <w:rFonts w:eastAsia="Calibri" w:cs="Calibri"/>
                <w:b/>
                <w:kern w:val="2"/>
                <w:sz w:val="20"/>
                <w:szCs w:val="20"/>
                <w14:ligatures w14:val="standardContextual"/>
              </w:rPr>
            </w:pPr>
            <w:r w:rsidRPr="00713B84">
              <w:rPr>
                <w:rFonts w:eastAsia="Calibri" w:cs="Calibri"/>
                <w:b/>
                <w:kern w:val="2"/>
                <w:sz w:val="20"/>
                <w:szCs w:val="20"/>
                <w14:ligatures w14:val="standardContextual"/>
              </w:rPr>
              <w:t>Likely (&gt;60%) to be below tentative limits</w:t>
            </w:r>
          </w:p>
        </w:tc>
        <w:tc>
          <w:tcPr>
            <w:tcW w:w="1424" w:type="pct"/>
            <w:tcBorders>
              <w:top w:val="single" w:sz="12" w:space="0" w:color="FFFFFF"/>
              <w:left w:val="single" w:sz="12" w:space="0" w:color="FFFFFF"/>
              <w:bottom w:val="single" w:sz="12" w:space="0" w:color="000000"/>
              <w:right w:val="single" w:sz="12" w:space="0" w:color="FFFFFF"/>
            </w:tcBorders>
            <w:vAlign w:val="bottom"/>
            <w:hideMark/>
          </w:tcPr>
          <w:p w14:paraId="3E4E85CC" w14:textId="77777777" w:rsidR="006B16CC" w:rsidRPr="00713B84" w:rsidRDefault="00000000">
            <w:pPr>
              <w:spacing w:line="276" w:lineRule="auto"/>
              <w:jc w:val="both"/>
              <w:rPr>
                <w:rFonts w:eastAsia="Calibri" w:cs="Calibri"/>
                <w:b/>
                <w:kern w:val="2"/>
                <w:sz w:val="20"/>
                <w:szCs w:val="20"/>
                <w14:ligatures w14:val="standardContextual"/>
              </w:rPr>
            </w:pPr>
            <w:sdt>
              <w:sdtPr>
                <w:rPr>
                  <w:kern w:val="2"/>
                  <w14:ligatures w14:val="standardContextual"/>
                </w:rPr>
                <w:tag w:val="goog_rdk_0"/>
                <w:id w:val="2119810790"/>
              </w:sdtPr>
              <w:sdtContent/>
            </w:sdt>
            <w:sdt>
              <w:sdtPr>
                <w:rPr>
                  <w:kern w:val="2"/>
                  <w14:ligatures w14:val="standardContextual"/>
                </w:rPr>
                <w:tag w:val="goog_rdk_1"/>
                <w:id w:val="-1940220189"/>
                <w:showingPlcHdr/>
              </w:sdtPr>
              <w:sdtContent>
                <w:r w:rsidR="006B16CC" w:rsidRPr="00713B84">
                  <w:rPr>
                    <w:kern w:val="2"/>
                    <w14:ligatures w14:val="standardContextual"/>
                  </w:rPr>
                  <w:t xml:space="preserve">     </w:t>
                </w:r>
              </w:sdtContent>
            </w:sdt>
          </w:p>
        </w:tc>
      </w:tr>
      <w:tr w:rsidR="006B16CC" w:rsidRPr="00713B84" w14:paraId="353A74BB" w14:textId="77777777" w:rsidTr="00C74698">
        <w:trPr>
          <w:trHeight w:val="400"/>
        </w:trPr>
        <w:tc>
          <w:tcPr>
            <w:tcW w:w="650" w:type="pct"/>
            <w:tcBorders>
              <w:top w:val="single" w:sz="12" w:space="0" w:color="FFFFFF"/>
              <w:left w:val="single" w:sz="12" w:space="0" w:color="FFFFFF"/>
              <w:bottom w:val="single" w:sz="12" w:space="0" w:color="000000"/>
              <w:right w:val="single" w:sz="12" w:space="0" w:color="FFFFFF"/>
            </w:tcBorders>
            <w:vAlign w:val="bottom"/>
          </w:tcPr>
          <w:p w14:paraId="076C190D" w14:textId="77777777" w:rsidR="006B16CC" w:rsidRPr="00713B84" w:rsidRDefault="006B16CC">
            <w:pPr>
              <w:spacing w:line="276" w:lineRule="auto"/>
              <w:jc w:val="both"/>
              <w:rPr>
                <w:rFonts w:eastAsia="Calibri" w:cs="Calibri"/>
                <w:color w:val="000000"/>
                <w:kern w:val="2"/>
                <w:sz w:val="20"/>
                <w:szCs w:val="20"/>
                <w14:ligatures w14:val="standardContextual"/>
              </w:rPr>
            </w:pPr>
          </w:p>
        </w:tc>
        <w:tc>
          <w:tcPr>
            <w:tcW w:w="918" w:type="pct"/>
            <w:tcMar>
              <w:top w:w="100" w:type="dxa"/>
              <w:left w:w="100" w:type="dxa"/>
              <w:bottom w:w="100" w:type="dxa"/>
              <w:right w:w="100" w:type="dxa"/>
            </w:tcMar>
            <w:hideMark/>
          </w:tcPr>
          <w:p w14:paraId="5909BCB2" w14:textId="77777777" w:rsidR="006B16CC" w:rsidRPr="00713B84" w:rsidRDefault="006B16CC">
            <w:pPr>
              <w:spacing w:line="276" w:lineRule="auto"/>
              <w:jc w:val="both"/>
              <w:rPr>
                <w:rFonts w:eastAsia="Calibri" w:cs="Calibri"/>
                <w:b/>
                <w:color w:val="000000"/>
                <w:kern w:val="2"/>
                <w:sz w:val="20"/>
                <w:szCs w:val="20"/>
                <w14:ligatures w14:val="standardContextual"/>
              </w:rPr>
            </w:pPr>
            <w:r w:rsidRPr="00713B84">
              <w:rPr>
                <w:rFonts w:eastAsia="Calibri" w:cs="Calibri"/>
                <w:b/>
                <w:color w:val="000000"/>
                <w:kern w:val="2"/>
                <w:sz w:val="20"/>
                <w:szCs w:val="20"/>
                <w14:ligatures w14:val="standardContextual"/>
              </w:rPr>
              <w:t>Recommendation</w:t>
            </w:r>
          </w:p>
        </w:tc>
        <w:tc>
          <w:tcPr>
            <w:tcW w:w="3432" w:type="pct"/>
            <w:gridSpan w:val="3"/>
            <w:tcMar>
              <w:top w:w="100" w:type="dxa"/>
              <w:left w:w="100" w:type="dxa"/>
              <w:bottom w:w="100" w:type="dxa"/>
              <w:right w:w="100" w:type="dxa"/>
            </w:tcMar>
            <w:hideMark/>
          </w:tcPr>
          <w:p w14:paraId="6598E29C" w14:textId="29C7EF94" w:rsidR="006B16CC" w:rsidRPr="00713B84" w:rsidRDefault="006B16CC" w:rsidP="00B34D1C">
            <w:pPr>
              <w:spacing w:line="256" w:lineRule="auto"/>
              <w:rPr>
                <w:rFonts w:eastAsia="Calibri" w:cs="Calibri"/>
                <w:color w:val="000000"/>
                <w:kern w:val="2"/>
                <w:sz w:val="20"/>
                <w:szCs w:val="20"/>
                <w14:ligatures w14:val="standardContextual"/>
              </w:rPr>
            </w:pPr>
            <w:r w:rsidRPr="00713B84">
              <w:rPr>
                <w:rFonts w:eastAsia="Calibri" w:cs="Calibri"/>
                <w:color w:val="000000"/>
                <w:kern w:val="2"/>
                <w:sz w:val="20"/>
                <w:szCs w:val="20"/>
                <w14:ligatures w14:val="standardContextual"/>
              </w:rPr>
              <w:t xml:space="preserve">Stock </w:t>
            </w:r>
            <w:r w:rsidR="00182C28">
              <w:rPr>
                <w:rFonts w:eastAsia="Calibri" w:cs="Calibri"/>
                <w:color w:val="000000"/>
                <w:kern w:val="2"/>
                <w:sz w:val="20"/>
                <w:szCs w:val="20"/>
                <w14:ligatures w14:val="standardContextual"/>
              </w:rPr>
              <w:t>is increasing slowly, and F is declining at the current catch; maintain conservation measures to minimize</w:t>
            </w:r>
            <w:r w:rsidRPr="00713B84">
              <w:rPr>
                <w:rFonts w:eastAsia="Calibri" w:cs="Calibri"/>
                <w:kern w:val="2"/>
                <w:sz w:val="20"/>
                <w:szCs w:val="20"/>
                <w14:ligatures w14:val="standardContextual"/>
              </w:rPr>
              <w:t xml:space="preserve"> fishing mortality. There is a high level of confidence that recent fishing mortality is below levels that would preclude stock rebuilding.</w:t>
            </w:r>
          </w:p>
        </w:tc>
      </w:tr>
      <w:tr w:rsidR="006B16CC" w:rsidRPr="00713B84" w14:paraId="4A3AC80D" w14:textId="77777777" w:rsidTr="00C74698">
        <w:trPr>
          <w:trHeight w:val="330"/>
        </w:trPr>
        <w:tc>
          <w:tcPr>
            <w:tcW w:w="1568" w:type="pct"/>
            <w:gridSpan w:val="2"/>
            <w:tcBorders>
              <w:top w:val="single" w:sz="12" w:space="0" w:color="000000"/>
              <w:left w:val="single" w:sz="6" w:space="0" w:color="FFFFFF"/>
              <w:bottom w:val="single" w:sz="6" w:space="0" w:color="000000"/>
              <w:right w:val="single" w:sz="6" w:space="0" w:color="FFFFFF"/>
            </w:tcBorders>
            <w:vAlign w:val="bottom"/>
            <w:hideMark/>
          </w:tcPr>
          <w:p w14:paraId="1E9CFFA7" w14:textId="77777777" w:rsidR="006B16CC" w:rsidRPr="00713B84" w:rsidRDefault="006B16CC">
            <w:pPr>
              <w:spacing w:line="276" w:lineRule="auto"/>
              <w:jc w:val="both"/>
              <w:rPr>
                <w:rFonts w:eastAsia="Calibri" w:cs="Calibri"/>
                <w:b/>
                <w:color w:val="000000"/>
                <w:kern w:val="2"/>
                <w:szCs w:val="22"/>
                <w14:ligatures w14:val="standardContextual"/>
              </w:rPr>
            </w:pPr>
            <w:r w:rsidRPr="00713B84">
              <w:rPr>
                <w:rFonts w:eastAsia="Calibri" w:cs="Calibri"/>
                <w:b/>
                <w:color w:val="000000"/>
                <w:kern w:val="2"/>
                <w14:ligatures w14:val="standardContextual"/>
              </w:rPr>
              <w:t>Reference points</w:t>
            </w:r>
          </w:p>
        </w:tc>
        <w:tc>
          <w:tcPr>
            <w:tcW w:w="1149" w:type="pct"/>
            <w:tcBorders>
              <w:top w:val="single" w:sz="12" w:space="0" w:color="000000"/>
              <w:left w:val="single" w:sz="6" w:space="0" w:color="FFFFFF"/>
              <w:bottom w:val="single" w:sz="6" w:space="0" w:color="000000"/>
              <w:right w:val="single" w:sz="6" w:space="0" w:color="FFFFFF"/>
            </w:tcBorders>
            <w:vAlign w:val="bottom"/>
            <w:hideMark/>
          </w:tcPr>
          <w:p w14:paraId="08087BB8" w14:textId="77777777" w:rsidR="006B16CC" w:rsidRPr="00713B84" w:rsidRDefault="006B16CC">
            <w:pPr>
              <w:spacing w:line="276" w:lineRule="auto"/>
              <w:jc w:val="both"/>
              <w:rPr>
                <w:rFonts w:eastAsia="Calibri" w:cs="Calibri"/>
                <w:b/>
                <w:color w:val="000000"/>
                <w:kern w:val="2"/>
                <w14:ligatures w14:val="standardContextual"/>
              </w:rPr>
            </w:pPr>
            <w:r w:rsidRPr="00713B84">
              <w:rPr>
                <w:rFonts w:eastAsia="Calibri" w:cs="Calibri"/>
                <w:b/>
                <w:color w:val="000000"/>
                <w:kern w:val="2"/>
                <w14:ligatures w14:val="standardContextual"/>
              </w:rPr>
              <w:t>Estimate [5%--95%]</w:t>
            </w:r>
          </w:p>
        </w:tc>
        <w:tc>
          <w:tcPr>
            <w:tcW w:w="859" w:type="pct"/>
            <w:tcBorders>
              <w:top w:val="single" w:sz="12" w:space="0" w:color="000000"/>
              <w:left w:val="single" w:sz="6" w:space="0" w:color="FFFFFF"/>
              <w:bottom w:val="single" w:sz="6" w:space="0" w:color="000000"/>
              <w:right w:val="single" w:sz="6" w:space="0" w:color="FFFFFF"/>
            </w:tcBorders>
            <w:vAlign w:val="bottom"/>
          </w:tcPr>
          <w:p w14:paraId="487EF159" w14:textId="77777777" w:rsidR="006B16CC" w:rsidRPr="00713B84" w:rsidRDefault="006B16CC">
            <w:pPr>
              <w:spacing w:line="276" w:lineRule="auto"/>
              <w:jc w:val="both"/>
              <w:rPr>
                <w:rFonts w:eastAsia="Calibri" w:cs="Calibri"/>
                <w:color w:val="000000"/>
                <w:kern w:val="2"/>
                <w:sz w:val="20"/>
                <w:szCs w:val="20"/>
                <w14:ligatures w14:val="standardContextual"/>
              </w:rPr>
            </w:pPr>
          </w:p>
        </w:tc>
        <w:tc>
          <w:tcPr>
            <w:tcW w:w="1424" w:type="pct"/>
            <w:tcBorders>
              <w:top w:val="single" w:sz="12" w:space="0" w:color="000000"/>
              <w:left w:val="single" w:sz="6" w:space="0" w:color="FFFFFF"/>
              <w:bottom w:val="single" w:sz="6" w:space="0" w:color="000000"/>
              <w:right w:val="single" w:sz="6" w:space="0" w:color="FFFFFF"/>
            </w:tcBorders>
            <w:vAlign w:val="bottom"/>
            <w:hideMark/>
          </w:tcPr>
          <w:p w14:paraId="48FDC351" w14:textId="77777777" w:rsidR="006B16CC" w:rsidRPr="00713B84" w:rsidRDefault="006B16CC">
            <w:pPr>
              <w:spacing w:line="276" w:lineRule="auto"/>
              <w:jc w:val="both"/>
              <w:rPr>
                <w:rFonts w:eastAsia="Calibri" w:cs="Calibri"/>
                <w:b/>
                <w:color w:val="000000"/>
                <w:kern w:val="2"/>
                <w:sz w:val="20"/>
                <w:szCs w:val="20"/>
                <w14:ligatures w14:val="standardContextual"/>
              </w:rPr>
            </w:pPr>
            <w:r w:rsidRPr="00713B84">
              <w:rPr>
                <w:rFonts w:eastAsia="Calibri" w:cs="Calibri"/>
                <w:b/>
                <w:color w:val="000000"/>
                <w:kern w:val="2"/>
                <w:sz w:val="20"/>
                <w:szCs w:val="20"/>
                <w14:ligatures w14:val="standardContextual"/>
              </w:rPr>
              <w:t>Comment</w:t>
            </w:r>
          </w:p>
        </w:tc>
      </w:tr>
      <w:tr w:rsidR="006B16CC" w:rsidRPr="00713B84" w14:paraId="53497884" w14:textId="77777777" w:rsidTr="00C74698">
        <w:trPr>
          <w:trHeight w:val="534"/>
        </w:trPr>
        <w:tc>
          <w:tcPr>
            <w:tcW w:w="650" w:type="pct"/>
            <w:vMerge w:val="restart"/>
            <w:tcBorders>
              <w:top w:val="single" w:sz="6" w:space="0" w:color="FFFFFF"/>
              <w:left w:val="single" w:sz="6" w:space="0" w:color="FFFFFF"/>
              <w:bottom w:val="single" w:sz="6" w:space="0" w:color="000000"/>
              <w:right w:val="single" w:sz="6" w:space="0" w:color="FFFFFF"/>
            </w:tcBorders>
            <w:vAlign w:val="bottom"/>
            <w:hideMark/>
          </w:tcPr>
          <w:p w14:paraId="4C197B74" w14:textId="77777777" w:rsidR="006B16CC" w:rsidRPr="00713B84" w:rsidRDefault="006B16CC">
            <w:pPr>
              <w:spacing w:line="256" w:lineRule="auto"/>
              <w:jc w:val="both"/>
              <w:rPr>
                <w:rFonts w:eastAsia="Calibri" w:cs="Calibri"/>
                <w:kern w:val="2"/>
                <w:sz w:val="20"/>
                <w:szCs w:val="20"/>
                <w14:ligatures w14:val="standardContextual"/>
              </w:rPr>
            </w:pPr>
            <w:r w:rsidRPr="00713B84">
              <w:rPr>
                <w:rFonts w:eastAsia="Calibri" w:cs="Calibri"/>
                <w:kern w:val="2"/>
                <w:sz w:val="20"/>
                <w:szCs w:val="20"/>
                <w14:ligatures w14:val="standardContextual"/>
              </w:rPr>
              <w:t xml:space="preserve">Fishing Mortality </w:t>
            </w:r>
          </w:p>
        </w:tc>
        <w:tc>
          <w:tcPr>
            <w:tcW w:w="918" w:type="pct"/>
            <w:tcBorders>
              <w:top w:val="single" w:sz="6" w:space="0" w:color="FFFFFF"/>
              <w:left w:val="single" w:sz="6" w:space="0" w:color="FFFFFF"/>
              <w:bottom w:val="single" w:sz="6" w:space="0" w:color="FFFFFF"/>
              <w:right w:val="single" w:sz="6" w:space="0" w:color="FFFFFF"/>
            </w:tcBorders>
            <w:vAlign w:val="bottom"/>
          </w:tcPr>
          <w:p w14:paraId="08A1FE17" w14:textId="77777777" w:rsidR="006B16CC" w:rsidRPr="00713B84" w:rsidRDefault="006B16CC">
            <w:pPr>
              <w:spacing w:line="256" w:lineRule="auto"/>
              <w:jc w:val="both"/>
              <w:rPr>
                <w:rFonts w:eastAsia="Calibri" w:cs="Calibri"/>
                <w:kern w:val="2"/>
                <w:sz w:val="20"/>
                <w:szCs w:val="20"/>
                <w14:ligatures w14:val="standardContextual"/>
              </w:rPr>
            </w:pPr>
          </w:p>
          <w:p w14:paraId="499D6FE1" w14:textId="77777777" w:rsidR="006B16CC" w:rsidRPr="00713B84" w:rsidRDefault="006B16CC">
            <w:pPr>
              <w:spacing w:line="256" w:lineRule="auto"/>
              <w:jc w:val="both"/>
              <w:rPr>
                <w:rFonts w:eastAsia="Calibri" w:cs="Calibri"/>
                <w:kern w:val="2"/>
                <w:sz w:val="20"/>
                <w:szCs w:val="20"/>
                <w14:ligatures w14:val="standardContextual"/>
              </w:rPr>
            </w:pPr>
            <w:r w:rsidRPr="00713B84">
              <w:rPr>
                <w:rFonts w:eastAsia="Calibri" w:cs="Calibri"/>
                <w:kern w:val="2"/>
                <w:sz w:val="20"/>
                <w:szCs w:val="20"/>
                <w14:ligatures w14:val="standardContextual"/>
              </w:rPr>
              <w:t>F</w:t>
            </w:r>
            <w:r w:rsidRPr="00713B84">
              <w:rPr>
                <w:rFonts w:eastAsia="Calibri" w:cs="Calibri"/>
                <w:kern w:val="2"/>
                <w:sz w:val="20"/>
                <w:szCs w:val="20"/>
                <w:vertAlign w:val="subscript"/>
                <w14:ligatures w14:val="standardContextual"/>
              </w:rPr>
              <w:t>MSY</w:t>
            </w:r>
          </w:p>
        </w:tc>
        <w:tc>
          <w:tcPr>
            <w:tcW w:w="1149" w:type="pct"/>
            <w:tcBorders>
              <w:top w:val="single" w:sz="6" w:space="0" w:color="FFFFFF"/>
              <w:left w:val="single" w:sz="6" w:space="0" w:color="FFFFFF"/>
              <w:bottom w:val="single" w:sz="6" w:space="0" w:color="FFFFFF"/>
              <w:right w:val="single" w:sz="6" w:space="0" w:color="FFFFFF"/>
            </w:tcBorders>
            <w:vAlign w:val="bottom"/>
            <w:hideMark/>
          </w:tcPr>
          <w:p w14:paraId="37D9D511" w14:textId="77777777" w:rsidR="006B16CC" w:rsidRPr="00713B84" w:rsidRDefault="006B16CC">
            <w:pPr>
              <w:spacing w:line="256" w:lineRule="auto"/>
              <w:jc w:val="both"/>
              <w:rPr>
                <w:rFonts w:eastAsia="Calibri" w:cs="Calibri"/>
                <w:kern w:val="2"/>
                <w:sz w:val="20"/>
                <w:szCs w:val="20"/>
                <w14:ligatures w14:val="standardContextual"/>
              </w:rPr>
            </w:pPr>
            <w:r w:rsidRPr="00713B84">
              <w:rPr>
                <w:rFonts w:eastAsia="Calibri" w:cs="Calibri"/>
                <w:kern w:val="2"/>
                <w:sz w:val="20"/>
                <w:szCs w:val="20"/>
                <w14:ligatures w14:val="standardContextual"/>
              </w:rPr>
              <w:t>0.11 [0.09 – 0.13]</w:t>
            </w:r>
          </w:p>
        </w:tc>
        <w:tc>
          <w:tcPr>
            <w:tcW w:w="859" w:type="pct"/>
            <w:tcBorders>
              <w:top w:val="single" w:sz="6" w:space="0" w:color="FFFFFF"/>
              <w:left w:val="single" w:sz="6" w:space="0" w:color="FFFFFF"/>
              <w:bottom w:val="single" w:sz="6" w:space="0" w:color="FFFFFF"/>
              <w:right w:val="single" w:sz="6" w:space="0" w:color="FFFFFF"/>
            </w:tcBorders>
            <w:vAlign w:val="bottom"/>
          </w:tcPr>
          <w:p w14:paraId="3ACFCE35" w14:textId="77777777" w:rsidR="006B16CC" w:rsidRPr="00713B84" w:rsidRDefault="006B16CC">
            <w:pPr>
              <w:spacing w:line="276" w:lineRule="auto"/>
              <w:jc w:val="both"/>
              <w:rPr>
                <w:rFonts w:eastAsia="Calibri" w:cs="Calibri"/>
                <w:kern w:val="2"/>
                <w:sz w:val="20"/>
                <w:szCs w:val="20"/>
                <w14:ligatures w14:val="standardContextual"/>
              </w:rPr>
            </w:pPr>
          </w:p>
        </w:tc>
        <w:tc>
          <w:tcPr>
            <w:tcW w:w="1424" w:type="pct"/>
            <w:tcBorders>
              <w:top w:val="single" w:sz="6" w:space="0" w:color="FFFFFF"/>
              <w:left w:val="single" w:sz="6" w:space="0" w:color="FFFFFF"/>
              <w:bottom w:val="single" w:sz="6" w:space="0" w:color="FFFFFF"/>
              <w:right w:val="single" w:sz="6" w:space="0" w:color="FFFFFF"/>
            </w:tcBorders>
            <w:vAlign w:val="bottom"/>
            <w:hideMark/>
          </w:tcPr>
          <w:p w14:paraId="5126A9B5" w14:textId="77777777" w:rsidR="006B16CC" w:rsidRPr="00713B84" w:rsidRDefault="006B16CC">
            <w:pPr>
              <w:spacing w:line="256" w:lineRule="auto"/>
              <w:jc w:val="both"/>
              <w:rPr>
                <w:rFonts w:eastAsia="Calibri" w:cs="Calibri"/>
                <w:kern w:val="2"/>
                <w:sz w:val="20"/>
                <w:szCs w:val="20"/>
                <w14:ligatures w14:val="standardContextual"/>
              </w:rPr>
            </w:pPr>
            <w:r w:rsidRPr="00713B84">
              <w:rPr>
                <w:rFonts w:eastAsia="Calibri" w:cs="Calibri"/>
                <w:kern w:val="2"/>
                <w:sz w:val="20"/>
                <w:szCs w:val="20"/>
                <w14:ligatures w14:val="standardContextual"/>
              </w:rPr>
              <w:t>(not agreed)</w:t>
            </w:r>
          </w:p>
        </w:tc>
      </w:tr>
      <w:tr w:rsidR="006B16CC" w:rsidRPr="00713B84" w14:paraId="70F3EF6A" w14:textId="77777777" w:rsidTr="00C74698">
        <w:trPr>
          <w:trHeight w:val="534"/>
        </w:trPr>
        <w:tc>
          <w:tcPr>
            <w:tcW w:w="650" w:type="pct"/>
            <w:vMerge/>
            <w:tcBorders>
              <w:top w:val="single" w:sz="6" w:space="0" w:color="FFFFFF"/>
              <w:left w:val="single" w:sz="6" w:space="0" w:color="FFFFFF"/>
              <w:bottom w:val="single" w:sz="6" w:space="0" w:color="000000"/>
              <w:right w:val="single" w:sz="6" w:space="0" w:color="FFFFFF"/>
            </w:tcBorders>
            <w:vAlign w:val="center"/>
            <w:hideMark/>
          </w:tcPr>
          <w:p w14:paraId="44A15225" w14:textId="77777777" w:rsidR="006B16CC" w:rsidRPr="00713B84" w:rsidRDefault="006B16CC">
            <w:pPr>
              <w:spacing w:line="256" w:lineRule="auto"/>
              <w:rPr>
                <w:rFonts w:eastAsia="Calibri" w:cs="Calibri"/>
                <w:kern w:val="2"/>
                <w:sz w:val="20"/>
                <w:szCs w:val="20"/>
                <w14:ligatures w14:val="standardContextual"/>
              </w:rPr>
            </w:pPr>
          </w:p>
        </w:tc>
        <w:tc>
          <w:tcPr>
            <w:tcW w:w="918" w:type="pct"/>
            <w:tcBorders>
              <w:top w:val="single" w:sz="6" w:space="0" w:color="FFFFFF"/>
              <w:left w:val="single" w:sz="6" w:space="0" w:color="FFFFFF"/>
              <w:bottom w:val="single" w:sz="6" w:space="0" w:color="FFFFFF"/>
              <w:right w:val="single" w:sz="6" w:space="0" w:color="FFFFFF"/>
            </w:tcBorders>
            <w:vAlign w:val="bottom"/>
          </w:tcPr>
          <w:p w14:paraId="7BD92862" w14:textId="77777777" w:rsidR="006B16CC" w:rsidRPr="00713B84" w:rsidRDefault="006B16CC">
            <w:pPr>
              <w:spacing w:line="256" w:lineRule="auto"/>
              <w:jc w:val="both"/>
              <w:rPr>
                <w:rFonts w:eastAsia="Calibri" w:cs="Calibri"/>
                <w:kern w:val="2"/>
                <w:sz w:val="20"/>
                <w:szCs w:val="20"/>
                <w14:ligatures w14:val="standardContextual"/>
              </w:rPr>
            </w:pPr>
          </w:p>
          <w:p w14:paraId="54EF3ABA" w14:textId="77777777" w:rsidR="006B16CC" w:rsidRPr="00713B84" w:rsidRDefault="006B16CC">
            <w:pPr>
              <w:spacing w:line="256" w:lineRule="auto"/>
              <w:jc w:val="both"/>
              <w:rPr>
                <w:rFonts w:eastAsia="Calibri" w:cs="Calibri"/>
                <w:color w:val="000000"/>
                <w:kern w:val="2"/>
                <w:sz w:val="20"/>
                <w:szCs w:val="20"/>
                <w14:ligatures w14:val="standardContextual"/>
              </w:rPr>
            </w:pPr>
            <w:r w:rsidRPr="00713B84">
              <w:rPr>
                <w:rFonts w:eastAsia="Calibri" w:cs="Calibri"/>
                <w:kern w:val="2"/>
                <w:sz w:val="20"/>
                <w:szCs w:val="20"/>
                <w14:ligatures w14:val="standardContextual"/>
              </w:rPr>
              <w:t>F</w:t>
            </w:r>
            <w:r w:rsidRPr="00713B84">
              <w:rPr>
                <w:rFonts w:eastAsia="Calibri" w:cs="Calibri"/>
                <w:kern w:val="2"/>
                <w:sz w:val="20"/>
                <w:szCs w:val="20"/>
                <w:vertAlign w:val="subscript"/>
                <w14:ligatures w14:val="standardContextual"/>
              </w:rPr>
              <w:t>Lim</w:t>
            </w:r>
          </w:p>
        </w:tc>
        <w:tc>
          <w:tcPr>
            <w:tcW w:w="1149" w:type="pct"/>
            <w:tcBorders>
              <w:top w:val="single" w:sz="6" w:space="0" w:color="FFFFFF"/>
              <w:left w:val="single" w:sz="6" w:space="0" w:color="FFFFFF"/>
              <w:bottom w:val="single" w:sz="6" w:space="0" w:color="FFFFFF"/>
              <w:right w:val="single" w:sz="6" w:space="0" w:color="FFFFFF"/>
            </w:tcBorders>
            <w:vAlign w:val="bottom"/>
            <w:hideMark/>
          </w:tcPr>
          <w:p w14:paraId="78ACC69C" w14:textId="77777777" w:rsidR="006B16CC" w:rsidRPr="00713B84" w:rsidRDefault="006B16CC">
            <w:pPr>
              <w:spacing w:line="256" w:lineRule="auto"/>
              <w:jc w:val="both"/>
              <w:rPr>
                <w:rFonts w:eastAsia="Calibri" w:cs="Calibri"/>
                <w:kern w:val="2"/>
                <w:sz w:val="20"/>
                <w:szCs w:val="20"/>
                <w14:ligatures w14:val="standardContextual"/>
              </w:rPr>
            </w:pPr>
            <w:r w:rsidRPr="00713B84">
              <w:rPr>
                <w:rFonts w:eastAsia="Calibri" w:cs="Calibri"/>
                <w:kern w:val="2"/>
                <w:sz w:val="20"/>
                <w:szCs w:val="20"/>
                <w14:ligatures w14:val="standardContextual"/>
              </w:rPr>
              <w:t>0.16 [0.14 – 0.18]</w:t>
            </w:r>
          </w:p>
        </w:tc>
        <w:tc>
          <w:tcPr>
            <w:tcW w:w="859" w:type="pct"/>
            <w:tcBorders>
              <w:top w:val="single" w:sz="6" w:space="0" w:color="FFFFFF"/>
              <w:left w:val="single" w:sz="6" w:space="0" w:color="FFFFFF"/>
              <w:bottom w:val="single" w:sz="6" w:space="0" w:color="FFFFFF"/>
              <w:right w:val="single" w:sz="6" w:space="0" w:color="FFFFFF"/>
            </w:tcBorders>
            <w:vAlign w:val="bottom"/>
          </w:tcPr>
          <w:p w14:paraId="174C5519" w14:textId="77777777" w:rsidR="006B16CC" w:rsidRPr="00713B84" w:rsidRDefault="006B16CC">
            <w:pPr>
              <w:spacing w:line="276" w:lineRule="auto"/>
              <w:jc w:val="both"/>
              <w:rPr>
                <w:rFonts w:eastAsia="Calibri" w:cs="Calibri"/>
                <w:color w:val="000000"/>
                <w:kern w:val="2"/>
                <w:sz w:val="20"/>
                <w:szCs w:val="20"/>
                <w14:ligatures w14:val="standardContextual"/>
              </w:rPr>
            </w:pPr>
          </w:p>
        </w:tc>
        <w:tc>
          <w:tcPr>
            <w:tcW w:w="1424" w:type="pct"/>
            <w:tcBorders>
              <w:top w:val="single" w:sz="6" w:space="0" w:color="FFFFFF"/>
              <w:left w:val="single" w:sz="6" w:space="0" w:color="FFFFFF"/>
              <w:bottom w:val="single" w:sz="6" w:space="0" w:color="FFFFFF"/>
              <w:right w:val="single" w:sz="6" w:space="0" w:color="FFFFFF"/>
            </w:tcBorders>
            <w:vAlign w:val="bottom"/>
            <w:hideMark/>
          </w:tcPr>
          <w:p w14:paraId="66694E76" w14:textId="77777777" w:rsidR="006B16CC" w:rsidRPr="00713B84" w:rsidRDefault="006B16CC">
            <w:pPr>
              <w:spacing w:line="256" w:lineRule="auto"/>
              <w:jc w:val="both"/>
              <w:rPr>
                <w:rFonts w:eastAsia="Calibri" w:cs="Calibri"/>
                <w:kern w:val="2"/>
                <w:sz w:val="20"/>
                <w:szCs w:val="20"/>
                <w14:ligatures w14:val="standardContextual"/>
              </w:rPr>
            </w:pPr>
            <w:r w:rsidRPr="00713B84">
              <w:rPr>
                <w:rFonts w:eastAsia="Calibri" w:cs="Calibri"/>
                <w:kern w:val="2"/>
                <w:sz w:val="20"/>
                <w:szCs w:val="20"/>
                <w14:ligatures w14:val="standardContextual"/>
              </w:rPr>
              <w:t>(not agreed)</w:t>
            </w:r>
          </w:p>
        </w:tc>
      </w:tr>
      <w:tr w:rsidR="006B16CC" w:rsidRPr="00713B84" w14:paraId="0656F19C" w14:textId="77777777" w:rsidTr="00C74698">
        <w:trPr>
          <w:trHeight w:val="315"/>
        </w:trPr>
        <w:tc>
          <w:tcPr>
            <w:tcW w:w="650" w:type="pct"/>
            <w:vMerge/>
            <w:tcBorders>
              <w:top w:val="single" w:sz="6" w:space="0" w:color="FFFFFF"/>
              <w:left w:val="single" w:sz="6" w:space="0" w:color="FFFFFF"/>
              <w:bottom w:val="single" w:sz="6" w:space="0" w:color="000000"/>
              <w:right w:val="single" w:sz="6" w:space="0" w:color="FFFFFF"/>
            </w:tcBorders>
            <w:vAlign w:val="center"/>
            <w:hideMark/>
          </w:tcPr>
          <w:p w14:paraId="59349A96" w14:textId="77777777" w:rsidR="006B16CC" w:rsidRPr="00713B84" w:rsidRDefault="006B16CC">
            <w:pPr>
              <w:spacing w:line="256" w:lineRule="auto"/>
              <w:rPr>
                <w:rFonts w:eastAsia="Calibri" w:cs="Calibri"/>
                <w:kern w:val="2"/>
                <w:sz w:val="20"/>
                <w:szCs w:val="20"/>
                <w14:ligatures w14:val="standardContextual"/>
              </w:rPr>
            </w:pPr>
          </w:p>
        </w:tc>
        <w:tc>
          <w:tcPr>
            <w:tcW w:w="918" w:type="pct"/>
            <w:tcBorders>
              <w:top w:val="single" w:sz="6" w:space="0" w:color="FFFFFF"/>
              <w:left w:val="single" w:sz="6" w:space="0" w:color="FFFFFF"/>
              <w:bottom w:val="single" w:sz="6" w:space="0" w:color="000000"/>
              <w:right w:val="single" w:sz="6" w:space="0" w:color="FFFFFF"/>
            </w:tcBorders>
            <w:vAlign w:val="bottom"/>
            <w:hideMark/>
          </w:tcPr>
          <w:p w14:paraId="521B47AE" w14:textId="77777777" w:rsidR="006B16CC" w:rsidRPr="00713B84" w:rsidRDefault="006B16CC">
            <w:pPr>
              <w:spacing w:line="256" w:lineRule="auto"/>
              <w:jc w:val="both"/>
              <w:rPr>
                <w:rFonts w:eastAsia="Calibri" w:cs="Calibri"/>
                <w:color w:val="000000"/>
                <w:kern w:val="2"/>
                <w:szCs w:val="22"/>
                <w14:ligatures w14:val="standardContextual"/>
              </w:rPr>
            </w:pPr>
            <w:r w:rsidRPr="00713B84">
              <w:rPr>
                <w:rFonts w:eastAsia="Calibri" w:cs="Calibri"/>
                <w:color w:val="000000"/>
                <w:kern w:val="2"/>
                <w:sz w:val="20"/>
                <w:szCs w:val="20"/>
                <w14:ligatures w14:val="standardContextual"/>
              </w:rPr>
              <w:t>F</w:t>
            </w:r>
            <w:r w:rsidRPr="00713B84">
              <w:rPr>
                <w:rFonts w:eastAsia="Calibri" w:cs="Calibri"/>
                <w:kern w:val="2"/>
                <w:sz w:val="20"/>
                <w:szCs w:val="20"/>
                <w:vertAlign w:val="subscript"/>
                <w14:ligatures w14:val="standardContextual"/>
              </w:rPr>
              <w:t>Crash</w:t>
            </w:r>
          </w:p>
        </w:tc>
        <w:tc>
          <w:tcPr>
            <w:tcW w:w="1149" w:type="pct"/>
            <w:tcBorders>
              <w:top w:val="single" w:sz="6" w:space="0" w:color="FFFFFF"/>
              <w:left w:val="single" w:sz="6" w:space="0" w:color="FFFFFF"/>
              <w:bottom w:val="single" w:sz="6" w:space="0" w:color="000000"/>
              <w:right w:val="single" w:sz="6" w:space="0" w:color="FFFFFF"/>
            </w:tcBorders>
            <w:vAlign w:val="bottom"/>
            <w:hideMark/>
          </w:tcPr>
          <w:p w14:paraId="7B99BA38" w14:textId="77777777" w:rsidR="006B16CC" w:rsidRPr="00713B84" w:rsidRDefault="006B16CC">
            <w:pPr>
              <w:spacing w:line="256" w:lineRule="auto"/>
              <w:jc w:val="both"/>
              <w:rPr>
                <w:rFonts w:eastAsia="Calibri" w:cs="Calibri"/>
                <w:kern w:val="2"/>
                <w14:ligatures w14:val="standardContextual"/>
              </w:rPr>
            </w:pPr>
            <w:r w:rsidRPr="00713B84">
              <w:rPr>
                <w:rFonts w:eastAsia="Calibri" w:cs="Calibri"/>
                <w:kern w:val="2"/>
                <w:sz w:val="20"/>
                <w:szCs w:val="20"/>
                <w14:ligatures w14:val="standardContextual"/>
              </w:rPr>
              <w:t>0.21 [0.18 – 0.24]</w:t>
            </w:r>
          </w:p>
        </w:tc>
        <w:tc>
          <w:tcPr>
            <w:tcW w:w="859" w:type="pct"/>
            <w:tcBorders>
              <w:top w:val="single" w:sz="6" w:space="0" w:color="FFFFFF"/>
              <w:left w:val="single" w:sz="6" w:space="0" w:color="FFFFFF"/>
              <w:bottom w:val="single" w:sz="6" w:space="0" w:color="000000"/>
              <w:right w:val="single" w:sz="6" w:space="0" w:color="FFFFFF"/>
            </w:tcBorders>
            <w:vAlign w:val="bottom"/>
          </w:tcPr>
          <w:p w14:paraId="5389F8A5" w14:textId="77777777" w:rsidR="006B16CC" w:rsidRPr="00713B84" w:rsidRDefault="006B16CC">
            <w:pPr>
              <w:spacing w:line="276" w:lineRule="auto"/>
              <w:jc w:val="both"/>
              <w:rPr>
                <w:rFonts w:eastAsia="Calibri" w:cs="Calibri"/>
                <w:color w:val="000000"/>
                <w:kern w:val="2"/>
                <w:sz w:val="20"/>
                <w:szCs w:val="20"/>
                <w14:ligatures w14:val="standardContextual"/>
              </w:rPr>
            </w:pPr>
          </w:p>
        </w:tc>
        <w:tc>
          <w:tcPr>
            <w:tcW w:w="1424" w:type="pct"/>
            <w:tcBorders>
              <w:top w:val="single" w:sz="6" w:space="0" w:color="FFFFFF"/>
              <w:left w:val="single" w:sz="6" w:space="0" w:color="FFFFFF"/>
              <w:bottom w:val="single" w:sz="6" w:space="0" w:color="000000"/>
              <w:right w:val="single" w:sz="6" w:space="0" w:color="FFFFFF"/>
            </w:tcBorders>
            <w:vAlign w:val="bottom"/>
            <w:hideMark/>
          </w:tcPr>
          <w:p w14:paraId="6F14A6FC" w14:textId="77777777" w:rsidR="006B16CC" w:rsidRPr="00713B84" w:rsidRDefault="006B16CC">
            <w:pPr>
              <w:spacing w:line="256" w:lineRule="auto"/>
              <w:jc w:val="both"/>
              <w:rPr>
                <w:rFonts w:eastAsia="Calibri" w:cs="Calibri"/>
                <w:kern w:val="2"/>
                <w:sz w:val="20"/>
                <w:szCs w:val="20"/>
                <w14:ligatures w14:val="standardContextual"/>
              </w:rPr>
            </w:pPr>
            <w:r w:rsidRPr="00713B84">
              <w:rPr>
                <w:rFonts w:eastAsia="Calibri" w:cs="Calibri"/>
                <w:kern w:val="2"/>
                <w:sz w:val="20"/>
                <w:szCs w:val="20"/>
                <w14:ligatures w14:val="standardContextual"/>
              </w:rPr>
              <w:t>(not agreed)</w:t>
            </w:r>
          </w:p>
        </w:tc>
      </w:tr>
      <w:tr w:rsidR="006B16CC" w:rsidRPr="00713B84" w14:paraId="589DC38E" w14:textId="77777777" w:rsidTr="00C74698">
        <w:trPr>
          <w:trHeight w:val="315"/>
        </w:trPr>
        <w:tc>
          <w:tcPr>
            <w:tcW w:w="2717" w:type="pct"/>
            <w:gridSpan w:val="3"/>
            <w:tcBorders>
              <w:top w:val="single" w:sz="6" w:space="0" w:color="CCCCCC"/>
              <w:left w:val="single" w:sz="6" w:space="0" w:color="FFFFFF"/>
              <w:bottom w:val="single" w:sz="6" w:space="0" w:color="000000"/>
              <w:right w:val="single" w:sz="6" w:space="0" w:color="FFFFFF"/>
            </w:tcBorders>
            <w:vAlign w:val="bottom"/>
            <w:hideMark/>
          </w:tcPr>
          <w:p w14:paraId="507F9C0D" w14:textId="77777777" w:rsidR="006B16CC" w:rsidRPr="00713B84" w:rsidRDefault="006B16CC">
            <w:pPr>
              <w:spacing w:line="276" w:lineRule="auto"/>
              <w:jc w:val="both"/>
              <w:rPr>
                <w:rFonts w:eastAsia="Calibri" w:cs="Calibri"/>
                <w:b/>
                <w:color w:val="000000"/>
                <w:kern w:val="2"/>
                <w:szCs w:val="22"/>
                <w14:ligatures w14:val="standardContextual"/>
              </w:rPr>
            </w:pPr>
            <w:r w:rsidRPr="00713B84">
              <w:rPr>
                <w:rFonts w:eastAsia="Calibri" w:cs="Calibri"/>
                <w:b/>
                <w:color w:val="000000"/>
                <w:kern w:val="2"/>
                <w14:ligatures w14:val="standardContextual"/>
              </w:rPr>
              <w:t>Recent (2023) estimates</w:t>
            </w:r>
          </w:p>
        </w:tc>
        <w:tc>
          <w:tcPr>
            <w:tcW w:w="859" w:type="pct"/>
            <w:tcBorders>
              <w:top w:val="single" w:sz="6" w:space="0" w:color="CCCCCC"/>
              <w:left w:val="single" w:sz="6" w:space="0" w:color="FFFFFF"/>
              <w:bottom w:val="single" w:sz="6" w:space="0" w:color="000000"/>
              <w:right w:val="single" w:sz="6" w:space="0" w:color="FFFFFF"/>
            </w:tcBorders>
            <w:vAlign w:val="bottom"/>
          </w:tcPr>
          <w:p w14:paraId="4A928945" w14:textId="77777777" w:rsidR="006B16CC" w:rsidRPr="00713B84" w:rsidRDefault="006B16CC">
            <w:pPr>
              <w:spacing w:line="276" w:lineRule="auto"/>
              <w:jc w:val="both"/>
              <w:rPr>
                <w:rFonts w:eastAsia="Calibri" w:cs="Calibri"/>
                <w:color w:val="000000"/>
                <w:kern w:val="2"/>
                <w14:ligatures w14:val="standardContextual"/>
              </w:rPr>
            </w:pPr>
          </w:p>
        </w:tc>
        <w:tc>
          <w:tcPr>
            <w:tcW w:w="1424" w:type="pct"/>
            <w:tcBorders>
              <w:top w:val="single" w:sz="6" w:space="0" w:color="CCCCCC"/>
              <w:left w:val="single" w:sz="6" w:space="0" w:color="FFFFFF"/>
              <w:bottom w:val="single" w:sz="6" w:space="0" w:color="000000"/>
              <w:right w:val="single" w:sz="6" w:space="0" w:color="FFFFFF"/>
            </w:tcBorders>
            <w:vAlign w:val="bottom"/>
            <w:hideMark/>
          </w:tcPr>
          <w:p w14:paraId="72A90124" w14:textId="77777777" w:rsidR="006B16CC" w:rsidRPr="00713B84" w:rsidRDefault="006B16CC">
            <w:pPr>
              <w:spacing w:line="276" w:lineRule="auto"/>
              <w:jc w:val="both"/>
              <w:rPr>
                <w:rFonts w:eastAsia="Calibri" w:cs="Calibri"/>
                <w:b/>
                <w:color w:val="000000"/>
                <w:kern w:val="2"/>
                <w14:ligatures w14:val="standardContextual"/>
              </w:rPr>
            </w:pPr>
            <w:r w:rsidRPr="00713B84">
              <w:rPr>
                <w:rFonts w:eastAsia="Calibri" w:cs="Calibri"/>
                <w:b/>
                <w:color w:val="000000"/>
                <w:kern w:val="2"/>
                <w14:ligatures w14:val="standardContextual"/>
              </w:rPr>
              <w:t>Recent trend / projection</w:t>
            </w:r>
          </w:p>
        </w:tc>
      </w:tr>
      <w:tr w:rsidR="006B16CC" w:rsidRPr="00713B84" w14:paraId="7CDE43E6" w14:textId="77777777" w:rsidTr="00C74698">
        <w:trPr>
          <w:trHeight w:val="219"/>
        </w:trPr>
        <w:tc>
          <w:tcPr>
            <w:tcW w:w="650" w:type="pct"/>
            <w:tcBorders>
              <w:top w:val="single" w:sz="6" w:space="0" w:color="CCCCCC"/>
              <w:left w:val="single" w:sz="6" w:space="0" w:color="FFFFFF"/>
              <w:bottom w:val="single" w:sz="6" w:space="0" w:color="FFFFFF"/>
              <w:right w:val="single" w:sz="6" w:space="0" w:color="FFFFFF"/>
            </w:tcBorders>
            <w:vAlign w:val="bottom"/>
            <w:hideMark/>
          </w:tcPr>
          <w:p w14:paraId="3763F3A1" w14:textId="77777777" w:rsidR="006B16CC" w:rsidRPr="00713B84" w:rsidRDefault="006B16CC">
            <w:pPr>
              <w:spacing w:line="256" w:lineRule="auto"/>
              <w:jc w:val="both"/>
              <w:rPr>
                <w:rFonts w:eastAsia="Calibri" w:cs="Calibri"/>
                <w:color w:val="000000"/>
                <w:kern w:val="2"/>
                <w:sz w:val="20"/>
                <w:szCs w:val="20"/>
                <w14:ligatures w14:val="standardContextual"/>
              </w:rPr>
            </w:pPr>
            <w:r w:rsidRPr="00713B84">
              <w:rPr>
                <w:rFonts w:eastAsia="Calibri" w:cs="Calibri"/>
                <w:color w:val="000000"/>
                <w:kern w:val="2"/>
                <w:sz w:val="20"/>
                <w:szCs w:val="20"/>
                <w14:ligatures w14:val="standardContextual"/>
              </w:rPr>
              <w:t>Biomass</w:t>
            </w:r>
          </w:p>
        </w:tc>
        <w:tc>
          <w:tcPr>
            <w:tcW w:w="918" w:type="pct"/>
            <w:tcBorders>
              <w:top w:val="single" w:sz="6" w:space="0" w:color="000000"/>
              <w:left w:val="single" w:sz="6" w:space="0" w:color="FFFFFF"/>
              <w:bottom w:val="single" w:sz="6" w:space="0" w:color="FFFFFF"/>
              <w:right w:val="single" w:sz="6" w:space="0" w:color="FFFFFF"/>
            </w:tcBorders>
            <w:vAlign w:val="bottom"/>
            <w:hideMark/>
          </w:tcPr>
          <w:p w14:paraId="1086478D" w14:textId="77777777" w:rsidR="006B16CC" w:rsidRPr="00713B84" w:rsidRDefault="006B16CC">
            <w:pPr>
              <w:spacing w:line="256" w:lineRule="auto"/>
              <w:jc w:val="both"/>
              <w:rPr>
                <w:rFonts w:eastAsia="Calibri" w:cs="Calibri"/>
                <w:color w:val="000000"/>
                <w:kern w:val="2"/>
                <w:szCs w:val="22"/>
                <w14:ligatures w14:val="standardContextual"/>
              </w:rPr>
            </w:pPr>
            <w:r w:rsidRPr="00713B84">
              <w:rPr>
                <w:rFonts w:eastAsia="Calibri" w:cs="Calibri"/>
                <w:kern w:val="2"/>
                <w:sz w:val="20"/>
                <w:szCs w:val="20"/>
                <w14:ligatures w14:val="standardContextual"/>
              </w:rPr>
              <w:t>S</w:t>
            </w:r>
            <w:r w:rsidRPr="00713B84">
              <w:rPr>
                <w:rFonts w:eastAsia="Calibri" w:cs="Calibri"/>
                <w:color w:val="000000"/>
                <w:kern w:val="2"/>
                <w:sz w:val="20"/>
                <w:szCs w:val="20"/>
                <w14:ligatures w14:val="standardContextual"/>
              </w:rPr>
              <w:t>B</w:t>
            </w:r>
            <w:r w:rsidRPr="00713B84">
              <w:rPr>
                <w:rFonts w:eastAsia="Calibri" w:cs="Calibri"/>
                <w:color w:val="000000"/>
                <w:kern w:val="2"/>
                <w:sz w:val="20"/>
                <w:szCs w:val="20"/>
                <w:vertAlign w:val="subscript"/>
                <w14:ligatures w14:val="standardContextual"/>
              </w:rPr>
              <w:t>recent</w:t>
            </w:r>
          </w:p>
        </w:tc>
        <w:tc>
          <w:tcPr>
            <w:tcW w:w="1149" w:type="pct"/>
            <w:tcBorders>
              <w:top w:val="single" w:sz="6" w:space="0" w:color="000000"/>
              <w:left w:val="single" w:sz="6" w:space="0" w:color="FFFFFF"/>
              <w:bottom w:val="single" w:sz="6" w:space="0" w:color="FFFFFF"/>
              <w:right w:val="single" w:sz="6" w:space="0" w:color="FFFFFF"/>
            </w:tcBorders>
            <w:vAlign w:val="bottom"/>
            <w:hideMark/>
          </w:tcPr>
          <w:p w14:paraId="0A739A75" w14:textId="77777777" w:rsidR="006B16CC" w:rsidRPr="00713B84" w:rsidRDefault="006B16CC">
            <w:pPr>
              <w:spacing w:line="256" w:lineRule="auto"/>
              <w:jc w:val="both"/>
              <w:rPr>
                <w:rFonts w:eastAsia="Calibri" w:cs="Calibri"/>
                <w:color w:val="000000"/>
                <w:kern w:val="2"/>
                <w:sz w:val="20"/>
                <w:szCs w:val="20"/>
                <w14:ligatures w14:val="standardContextual"/>
              </w:rPr>
            </w:pPr>
            <w:r w:rsidRPr="00713B84">
              <w:rPr>
                <w:rFonts w:eastAsia="Calibri" w:cs="Calibri"/>
                <w:kern w:val="2"/>
                <w:sz w:val="20"/>
                <w:szCs w:val="20"/>
                <w14:ligatures w14:val="standardContextual"/>
              </w:rPr>
              <w:t>12 630</w:t>
            </w:r>
            <w:r w:rsidRPr="00713B84">
              <w:rPr>
                <w:rFonts w:eastAsia="Calibri" w:cs="Calibri"/>
                <w:color w:val="000000"/>
                <w:kern w:val="2"/>
                <w:sz w:val="20"/>
                <w:szCs w:val="20"/>
                <w14:ligatures w14:val="standardContextual"/>
              </w:rPr>
              <w:t xml:space="preserve"> [</w:t>
            </w:r>
            <w:r w:rsidRPr="00713B84">
              <w:rPr>
                <w:rFonts w:eastAsia="Calibri" w:cs="Calibri"/>
                <w:kern w:val="2"/>
                <w:sz w:val="20"/>
                <w:szCs w:val="20"/>
                <w14:ligatures w14:val="standardContextual"/>
              </w:rPr>
              <w:t>7 670</w:t>
            </w:r>
            <w:r w:rsidRPr="00713B84">
              <w:rPr>
                <w:rFonts w:eastAsia="Calibri" w:cs="Calibri"/>
                <w:color w:val="000000"/>
                <w:kern w:val="2"/>
                <w:sz w:val="20"/>
                <w:szCs w:val="20"/>
                <w14:ligatures w14:val="standardContextual"/>
              </w:rPr>
              <w:t xml:space="preserve"> –</w:t>
            </w:r>
            <w:r w:rsidRPr="00713B84">
              <w:rPr>
                <w:rFonts w:eastAsia="Calibri" w:cs="Calibri"/>
                <w:kern w:val="2"/>
                <w:sz w:val="20"/>
                <w:szCs w:val="20"/>
                <w14:ligatures w14:val="standardContextual"/>
              </w:rPr>
              <w:t xml:space="preserve"> 19 350</w:t>
            </w:r>
            <w:r w:rsidRPr="00713B84">
              <w:rPr>
                <w:rFonts w:eastAsia="Calibri" w:cs="Calibri"/>
                <w:color w:val="000000"/>
                <w:kern w:val="2"/>
                <w:sz w:val="20"/>
                <w:szCs w:val="20"/>
                <w14:ligatures w14:val="standardContextual"/>
              </w:rPr>
              <w:t>]</w:t>
            </w:r>
          </w:p>
        </w:tc>
        <w:tc>
          <w:tcPr>
            <w:tcW w:w="859" w:type="pct"/>
            <w:tcBorders>
              <w:top w:val="single" w:sz="6" w:space="0" w:color="000000"/>
              <w:left w:val="single" w:sz="6" w:space="0" w:color="FFFFFF"/>
              <w:bottom w:val="single" w:sz="6" w:space="0" w:color="FFFFFF"/>
              <w:right w:val="single" w:sz="6" w:space="0" w:color="FFFFFF"/>
            </w:tcBorders>
            <w:vAlign w:val="bottom"/>
          </w:tcPr>
          <w:p w14:paraId="0FF930C1" w14:textId="77777777" w:rsidR="006B16CC" w:rsidRPr="00713B84" w:rsidRDefault="006B16CC">
            <w:pPr>
              <w:spacing w:line="256" w:lineRule="auto"/>
              <w:jc w:val="both"/>
              <w:rPr>
                <w:rFonts w:eastAsia="Calibri" w:cs="Calibri"/>
                <w:color w:val="000000"/>
                <w:kern w:val="2"/>
                <w:sz w:val="20"/>
                <w:szCs w:val="20"/>
                <w14:ligatures w14:val="standardContextual"/>
              </w:rPr>
            </w:pPr>
          </w:p>
        </w:tc>
        <w:tc>
          <w:tcPr>
            <w:tcW w:w="1424" w:type="pct"/>
            <w:tcBorders>
              <w:top w:val="single" w:sz="6" w:space="0" w:color="000000"/>
              <w:left w:val="single" w:sz="6" w:space="0" w:color="FFFFFF"/>
              <w:bottom w:val="single" w:sz="6" w:space="0" w:color="FFFFFF"/>
              <w:right w:val="single" w:sz="6" w:space="0" w:color="FFFFFF"/>
            </w:tcBorders>
            <w:vAlign w:val="bottom"/>
            <w:hideMark/>
          </w:tcPr>
          <w:p w14:paraId="65D02312" w14:textId="77777777" w:rsidR="006B16CC" w:rsidRPr="00713B84" w:rsidRDefault="006B16CC">
            <w:pPr>
              <w:spacing w:line="256" w:lineRule="auto"/>
              <w:jc w:val="both"/>
              <w:rPr>
                <w:rFonts w:eastAsia="Calibri" w:cs="Calibri"/>
                <w:color w:val="000000"/>
                <w:kern w:val="2"/>
                <w:szCs w:val="22"/>
                <w14:ligatures w14:val="standardContextual"/>
              </w:rPr>
            </w:pPr>
            <w:r w:rsidRPr="00713B84">
              <w:rPr>
                <w:rFonts w:eastAsia="Calibri" w:cs="Calibri"/>
                <w:kern w:val="2"/>
                <w:sz w:val="20"/>
                <w:szCs w:val="20"/>
                <w14:ligatures w14:val="standardContextual"/>
              </w:rPr>
              <w:t>S</w:t>
            </w:r>
            <w:r w:rsidRPr="00713B84">
              <w:rPr>
                <w:rFonts w:eastAsia="Calibri" w:cs="Calibri"/>
                <w:color w:val="000000"/>
                <w:kern w:val="2"/>
                <w:sz w:val="20"/>
                <w:szCs w:val="20"/>
                <w14:ligatures w14:val="standardContextual"/>
              </w:rPr>
              <w:t>B</w:t>
            </w:r>
            <w:r w:rsidRPr="00713B84">
              <w:rPr>
                <w:rFonts w:eastAsia="Calibri" w:cs="Calibri"/>
                <w:color w:val="000000"/>
                <w:kern w:val="2"/>
                <w:sz w:val="20"/>
                <w:szCs w:val="20"/>
                <w:vertAlign w:val="subscript"/>
                <w14:ligatures w14:val="standardContextual"/>
              </w:rPr>
              <w:t>recent</w:t>
            </w:r>
            <w:r w:rsidRPr="00713B84">
              <w:rPr>
                <w:rFonts w:eastAsia="Calibri" w:cs="Calibri"/>
                <w:color w:val="000000"/>
                <w:kern w:val="2"/>
                <w:sz w:val="20"/>
                <w:szCs w:val="20"/>
                <w14:ligatures w14:val="standardContextual"/>
              </w:rPr>
              <w:t xml:space="preserve"> increasing</w:t>
            </w:r>
          </w:p>
        </w:tc>
      </w:tr>
      <w:tr w:rsidR="006B16CC" w:rsidRPr="00713B84" w14:paraId="2929D55F" w14:textId="77777777" w:rsidTr="00C74698">
        <w:trPr>
          <w:trHeight w:val="315"/>
        </w:trPr>
        <w:tc>
          <w:tcPr>
            <w:tcW w:w="650" w:type="pct"/>
            <w:tcBorders>
              <w:top w:val="single" w:sz="6" w:space="0" w:color="FFFFFF"/>
              <w:left w:val="single" w:sz="6" w:space="0" w:color="FFFFFF"/>
              <w:bottom w:val="single" w:sz="6" w:space="0" w:color="FFFFFF"/>
              <w:right w:val="single" w:sz="6" w:space="0" w:color="FFFFFF"/>
            </w:tcBorders>
            <w:vAlign w:val="bottom"/>
            <w:hideMark/>
          </w:tcPr>
          <w:p w14:paraId="75DFD100" w14:textId="77777777" w:rsidR="006B16CC" w:rsidRPr="00713B84" w:rsidRDefault="006B16CC">
            <w:pPr>
              <w:spacing w:line="256" w:lineRule="auto"/>
              <w:jc w:val="both"/>
              <w:rPr>
                <w:rFonts w:eastAsia="Calibri" w:cs="Calibri"/>
                <w:color w:val="000000"/>
                <w:kern w:val="2"/>
                <w:sz w:val="20"/>
                <w:szCs w:val="20"/>
                <w14:ligatures w14:val="standardContextual"/>
              </w:rPr>
            </w:pPr>
            <w:r w:rsidRPr="00713B84">
              <w:rPr>
                <w:rFonts w:eastAsia="Calibri" w:cs="Calibri"/>
                <w:color w:val="000000"/>
                <w:kern w:val="2"/>
                <w:sz w:val="20"/>
                <w:szCs w:val="20"/>
                <w14:ligatures w14:val="standardContextual"/>
              </w:rPr>
              <w:t>Depletion</w:t>
            </w:r>
          </w:p>
        </w:tc>
        <w:tc>
          <w:tcPr>
            <w:tcW w:w="918" w:type="pct"/>
            <w:tcBorders>
              <w:top w:val="single" w:sz="6" w:space="0" w:color="FFFFFF"/>
              <w:left w:val="single" w:sz="6" w:space="0" w:color="FFFFFF"/>
              <w:bottom w:val="single" w:sz="6" w:space="0" w:color="FFFFFF"/>
              <w:right w:val="single" w:sz="6" w:space="0" w:color="FFFFFF"/>
            </w:tcBorders>
            <w:vAlign w:val="bottom"/>
            <w:hideMark/>
          </w:tcPr>
          <w:p w14:paraId="2661F658" w14:textId="77777777" w:rsidR="006B16CC" w:rsidRPr="00713B84" w:rsidRDefault="006B16CC">
            <w:pPr>
              <w:spacing w:line="256" w:lineRule="auto"/>
              <w:jc w:val="both"/>
              <w:rPr>
                <w:rFonts w:eastAsia="Calibri" w:cs="Calibri"/>
                <w:color w:val="000000"/>
                <w:kern w:val="2"/>
                <w:szCs w:val="22"/>
                <w14:ligatures w14:val="standardContextual"/>
              </w:rPr>
            </w:pPr>
            <w:r w:rsidRPr="00713B84">
              <w:rPr>
                <w:rFonts w:eastAsia="Calibri" w:cs="Calibri"/>
                <w:kern w:val="2"/>
                <w:sz w:val="20"/>
                <w:szCs w:val="20"/>
                <w14:ligatures w14:val="standardContextual"/>
              </w:rPr>
              <w:t>S</w:t>
            </w:r>
            <w:r w:rsidRPr="00713B84">
              <w:rPr>
                <w:rFonts w:eastAsia="Calibri" w:cs="Calibri"/>
                <w:color w:val="000000"/>
                <w:kern w:val="2"/>
                <w:sz w:val="20"/>
                <w:szCs w:val="20"/>
                <w14:ligatures w14:val="standardContextual"/>
              </w:rPr>
              <w:t>B</w:t>
            </w:r>
            <w:r w:rsidRPr="00713B84">
              <w:rPr>
                <w:rFonts w:eastAsia="Calibri" w:cs="Calibri"/>
                <w:color w:val="000000"/>
                <w:kern w:val="2"/>
                <w:sz w:val="20"/>
                <w:szCs w:val="20"/>
                <w:vertAlign w:val="subscript"/>
                <w14:ligatures w14:val="standardContextual"/>
              </w:rPr>
              <w:t>recent</w:t>
            </w:r>
            <w:r w:rsidRPr="00713B84">
              <w:rPr>
                <w:rFonts w:eastAsia="Calibri" w:cs="Calibri"/>
                <w:color w:val="000000"/>
                <w:kern w:val="2"/>
                <w:sz w:val="20"/>
                <w:szCs w:val="20"/>
                <w14:ligatures w14:val="standardContextual"/>
              </w:rPr>
              <w:t>/SB</w:t>
            </w:r>
            <w:r w:rsidRPr="00713B84">
              <w:rPr>
                <w:rFonts w:eastAsia="Calibri" w:cs="Calibri"/>
                <w:color w:val="000000"/>
                <w:kern w:val="2"/>
                <w:sz w:val="20"/>
                <w:szCs w:val="20"/>
                <w:vertAlign w:val="subscript"/>
                <w14:ligatures w14:val="standardContextual"/>
              </w:rPr>
              <w:t>0</w:t>
            </w:r>
          </w:p>
        </w:tc>
        <w:tc>
          <w:tcPr>
            <w:tcW w:w="1149" w:type="pct"/>
            <w:tcBorders>
              <w:top w:val="single" w:sz="6" w:space="0" w:color="FFFFFF"/>
              <w:left w:val="single" w:sz="6" w:space="0" w:color="FFFFFF"/>
              <w:bottom w:val="single" w:sz="6" w:space="0" w:color="FFFFFF"/>
              <w:right w:val="single" w:sz="6" w:space="0" w:color="FFFFFF"/>
            </w:tcBorders>
            <w:vAlign w:val="bottom"/>
            <w:hideMark/>
          </w:tcPr>
          <w:p w14:paraId="173465DD" w14:textId="77777777" w:rsidR="006B16CC" w:rsidRPr="00713B84" w:rsidRDefault="006B16CC">
            <w:pPr>
              <w:spacing w:line="256" w:lineRule="auto"/>
              <w:jc w:val="both"/>
              <w:rPr>
                <w:rFonts w:eastAsia="Calibri" w:cs="Calibri"/>
                <w:color w:val="000000"/>
                <w:kern w:val="2"/>
                <w:sz w:val="20"/>
                <w:szCs w:val="20"/>
                <w14:ligatures w14:val="standardContextual"/>
              </w:rPr>
            </w:pPr>
            <w:r w:rsidRPr="00713B84">
              <w:rPr>
                <w:rFonts w:eastAsia="Calibri" w:cs="Calibri"/>
                <w:color w:val="000000"/>
                <w:kern w:val="2"/>
                <w:sz w:val="20"/>
                <w:szCs w:val="20"/>
                <w14:ligatures w14:val="standardContextual"/>
              </w:rPr>
              <w:t>0.</w:t>
            </w:r>
            <w:r w:rsidRPr="00713B84">
              <w:rPr>
                <w:rFonts w:eastAsia="Calibri" w:cs="Calibri"/>
                <w:kern w:val="2"/>
                <w:sz w:val="20"/>
                <w:szCs w:val="20"/>
                <w14:ligatures w14:val="standardContextual"/>
              </w:rPr>
              <w:t>06</w:t>
            </w:r>
            <w:r w:rsidRPr="00713B84">
              <w:rPr>
                <w:rFonts w:eastAsia="Calibri" w:cs="Calibri"/>
                <w:color w:val="000000"/>
                <w:kern w:val="2"/>
                <w:sz w:val="20"/>
                <w:szCs w:val="20"/>
                <w14:ligatures w14:val="standardContextual"/>
              </w:rPr>
              <w:t xml:space="preserve"> [0.</w:t>
            </w:r>
            <w:r w:rsidRPr="00713B84">
              <w:rPr>
                <w:rFonts w:eastAsia="Calibri" w:cs="Calibri"/>
                <w:kern w:val="2"/>
                <w:sz w:val="20"/>
                <w:szCs w:val="20"/>
                <w14:ligatures w14:val="standardContextual"/>
              </w:rPr>
              <w:t>04</w:t>
            </w:r>
            <w:r w:rsidRPr="00713B84">
              <w:rPr>
                <w:rFonts w:eastAsia="Calibri" w:cs="Calibri"/>
                <w:color w:val="000000"/>
                <w:kern w:val="2"/>
                <w:sz w:val="20"/>
                <w:szCs w:val="20"/>
                <w14:ligatures w14:val="standardContextual"/>
              </w:rPr>
              <w:t xml:space="preserve"> – 0.</w:t>
            </w:r>
            <w:r w:rsidRPr="00713B84">
              <w:rPr>
                <w:rFonts w:eastAsia="Calibri" w:cs="Calibri"/>
                <w:kern w:val="2"/>
                <w:sz w:val="20"/>
                <w:szCs w:val="20"/>
                <w14:ligatures w14:val="standardContextual"/>
              </w:rPr>
              <w:t>08</w:t>
            </w:r>
            <w:r w:rsidRPr="00713B84">
              <w:rPr>
                <w:rFonts w:eastAsia="Calibri" w:cs="Calibri"/>
                <w:color w:val="000000"/>
                <w:kern w:val="2"/>
                <w:sz w:val="20"/>
                <w:szCs w:val="20"/>
                <w14:ligatures w14:val="standardContextual"/>
              </w:rPr>
              <w:t>]</w:t>
            </w:r>
          </w:p>
        </w:tc>
        <w:tc>
          <w:tcPr>
            <w:tcW w:w="859" w:type="pct"/>
            <w:tcBorders>
              <w:top w:val="single" w:sz="6" w:space="0" w:color="FFFFFF"/>
              <w:left w:val="single" w:sz="6" w:space="0" w:color="FFFFFF"/>
              <w:bottom w:val="single" w:sz="6" w:space="0" w:color="FFFFFF"/>
              <w:right w:val="single" w:sz="6" w:space="0" w:color="FFFFFF"/>
            </w:tcBorders>
            <w:vAlign w:val="bottom"/>
          </w:tcPr>
          <w:p w14:paraId="5034853C" w14:textId="77777777" w:rsidR="006B16CC" w:rsidRPr="00713B84" w:rsidRDefault="006B16CC">
            <w:pPr>
              <w:spacing w:line="256" w:lineRule="auto"/>
              <w:jc w:val="both"/>
              <w:rPr>
                <w:rFonts w:eastAsia="Calibri" w:cs="Calibri"/>
                <w:color w:val="000000"/>
                <w:kern w:val="2"/>
                <w:sz w:val="20"/>
                <w:szCs w:val="20"/>
                <w14:ligatures w14:val="standardContextual"/>
              </w:rPr>
            </w:pPr>
          </w:p>
        </w:tc>
        <w:tc>
          <w:tcPr>
            <w:tcW w:w="1424" w:type="pct"/>
            <w:tcBorders>
              <w:top w:val="single" w:sz="6" w:space="0" w:color="FFFFFF"/>
              <w:left w:val="single" w:sz="6" w:space="0" w:color="FFFFFF"/>
              <w:bottom w:val="single" w:sz="6" w:space="0" w:color="FFFFFF"/>
              <w:right w:val="single" w:sz="6" w:space="0" w:color="FFFFFF"/>
            </w:tcBorders>
            <w:vAlign w:val="bottom"/>
          </w:tcPr>
          <w:p w14:paraId="09E8203F" w14:textId="77777777" w:rsidR="006B16CC" w:rsidRPr="00713B84" w:rsidRDefault="006B16CC">
            <w:pPr>
              <w:spacing w:line="256" w:lineRule="auto"/>
              <w:jc w:val="both"/>
              <w:rPr>
                <w:rFonts w:eastAsia="Calibri" w:cs="Calibri"/>
                <w:color w:val="000000"/>
                <w:kern w:val="2"/>
                <w:sz w:val="20"/>
                <w:szCs w:val="20"/>
                <w14:ligatures w14:val="standardContextual"/>
              </w:rPr>
            </w:pPr>
          </w:p>
        </w:tc>
      </w:tr>
      <w:tr w:rsidR="006B16CC" w:rsidRPr="00713B84" w14:paraId="642A2863" w14:textId="77777777" w:rsidTr="00C74698">
        <w:trPr>
          <w:trHeight w:val="315"/>
        </w:trPr>
        <w:tc>
          <w:tcPr>
            <w:tcW w:w="650" w:type="pct"/>
            <w:tcBorders>
              <w:top w:val="single" w:sz="6" w:space="0" w:color="FFFFFF"/>
              <w:left w:val="single" w:sz="6" w:space="0" w:color="FFFFFF"/>
              <w:bottom w:val="single" w:sz="6" w:space="0" w:color="FFFFFF"/>
              <w:right w:val="single" w:sz="6" w:space="0" w:color="FFFFFF"/>
            </w:tcBorders>
            <w:vAlign w:val="bottom"/>
            <w:hideMark/>
          </w:tcPr>
          <w:p w14:paraId="44EB781A" w14:textId="77777777" w:rsidR="006B16CC" w:rsidRPr="00713B84" w:rsidRDefault="006B16CC">
            <w:pPr>
              <w:spacing w:line="256" w:lineRule="auto"/>
              <w:jc w:val="both"/>
              <w:rPr>
                <w:rFonts w:eastAsia="Calibri" w:cs="Calibri"/>
                <w:color w:val="000000"/>
                <w:kern w:val="2"/>
                <w:sz w:val="20"/>
                <w:szCs w:val="20"/>
                <w14:ligatures w14:val="standardContextual"/>
              </w:rPr>
            </w:pPr>
            <w:r w:rsidRPr="00713B84">
              <w:rPr>
                <w:rFonts w:eastAsia="Calibri" w:cs="Calibri"/>
                <w:color w:val="000000"/>
                <w:kern w:val="2"/>
                <w:sz w:val="20"/>
                <w:szCs w:val="20"/>
                <w14:ligatures w14:val="standardContextual"/>
              </w:rPr>
              <w:t>Fishing mortality</w:t>
            </w:r>
          </w:p>
        </w:tc>
        <w:tc>
          <w:tcPr>
            <w:tcW w:w="918" w:type="pct"/>
            <w:tcBorders>
              <w:top w:val="single" w:sz="6" w:space="0" w:color="FFFFFF"/>
              <w:left w:val="single" w:sz="6" w:space="0" w:color="FFFFFF"/>
              <w:bottom w:val="single" w:sz="6" w:space="0" w:color="FFFFFF"/>
              <w:right w:val="single" w:sz="6" w:space="0" w:color="FFFFFF"/>
            </w:tcBorders>
            <w:vAlign w:val="bottom"/>
            <w:hideMark/>
          </w:tcPr>
          <w:p w14:paraId="186B4814" w14:textId="77777777" w:rsidR="006B16CC" w:rsidRPr="00713B84" w:rsidRDefault="006B16CC">
            <w:pPr>
              <w:spacing w:line="256" w:lineRule="auto"/>
              <w:jc w:val="both"/>
              <w:rPr>
                <w:rFonts w:eastAsia="Calibri" w:cs="Calibri"/>
                <w:color w:val="000000"/>
                <w:kern w:val="2"/>
                <w:szCs w:val="22"/>
                <w14:ligatures w14:val="standardContextual"/>
              </w:rPr>
            </w:pPr>
            <w:r w:rsidRPr="00713B84">
              <w:rPr>
                <w:rFonts w:eastAsia="Calibri" w:cs="Calibri"/>
                <w:color w:val="000000"/>
                <w:kern w:val="2"/>
                <w:sz w:val="20"/>
                <w:szCs w:val="20"/>
                <w14:ligatures w14:val="standardContextual"/>
              </w:rPr>
              <w:t>F</w:t>
            </w:r>
            <w:r w:rsidRPr="00713B84">
              <w:rPr>
                <w:rFonts w:eastAsia="Calibri" w:cs="Calibri"/>
                <w:color w:val="000000"/>
                <w:kern w:val="2"/>
                <w:sz w:val="20"/>
                <w:szCs w:val="20"/>
                <w:vertAlign w:val="subscript"/>
                <w14:ligatures w14:val="standardContextual"/>
              </w:rPr>
              <w:t>recent</w:t>
            </w:r>
          </w:p>
        </w:tc>
        <w:tc>
          <w:tcPr>
            <w:tcW w:w="1149" w:type="pct"/>
            <w:tcBorders>
              <w:top w:val="single" w:sz="6" w:space="0" w:color="FFFFFF"/>
              <w:left w:val="single" w:sz="6" w:space="0" w:color="FFFFFF"/>
              <w:bottom w:val="single" w:sz="6" w:space="0" w:color="FFFFFF"/>
              <w:right w:val="single" w:sz="6" w:space="0" w:color="FFFFFF"/>
            </w:tcBorders>
            <w:vAlign w:val="bottom"/>
            <w:hideMark/>
          </w:tcPr>
          <w:p w14:paraId="66B8D771" w14:textId="77777777" w:rsidR="006B16CC" w:rsidRPr="00713B84" w:rsidRDefault="006B16CC">
            <w:pPr>
              <w:spacing w:line="256" w:lineRule="auto"/>
              <w:jc w:val="both"/>
              <w:rPr>
                <w:rFonts w:eastAsia="Calibri" w:cs="Calibri"/>
                <w:color w:val="000000"/>
                <w:kern w:val="2"/>
                <w:sz w:val="20"/>
                <w:szCs w:val="20"/>
                <w14:ligatures w14:val="standardContextual"/>
              </w:rPr>
            </w:pPr>
            <w:r w:rsidRPr="00713B84">
              <w:rPr>
                <w:rFonts w:eastAsia="Calibri" w:cs="Calibri"/>
                <w:kern w:val="2"/>
                <w:sz w:val="20"/>
                <w:szCs w:val="20"/>
                <w14:ligatures w14:val="standardContextual"/>
              </w:rPr>
              <w:t>0.12</w:t>
            </w:r>
            <w:r w:rsidRPr="00713B84">
              <w:rPr>
                <w:rFonts w:eastAsia="Calibri" w:cs="Calibri"/>
                <w:color w:val="000000"/>
                <w:kern w:val="2"/>
                <w:sz w:val="20"/>
                <w:szCs w:val="20"/>
                <w14:ligatures w14:val="standardContextual"/>
              </w:rPr>
              <w:t xml:space="preserve"> [0.</w:t>
            </w:r>
            <w:r w:rsidRPr="00713B84">
              <w:rPr>
                <w:rFonts w:eastAsia="Calibri" w:cs="Calibri"/>
                <w:kern w:val="2"/>
                <w:sz w:val="20"/>
                <w:szCs w:val="20"/>
                <w14:ligatures w14:val="standardContextual"/>
              </w:rPr>
              <w:t>07</w:t>
            </w:r>
            <w:r w:rsidRPr="00713B84">
              <w:rPr>
                <w:rFonts w:eastAsia="Calibri" w:cs="Calibri"/>
                <w:color w:val="000000"/>
                <w:kern w:val="2"/>
                <w:sz w:val="20"/>
                <w:szCs w:val="20"/>
                <w14:ligatures w14:val="standardContextual"/>
              </w:rPr>
              <w:t xml:space="preserve"> – 0.</w:t>
            </w:r>
            <w:r w:rsidRPr="00713B84">
              <w:rPr>
                <w:rFonts w:eastAsia="Calibri" w:cs="Calibri"/>
                <w:kern w:val="2"/>
                <w:sz w:val="20"/>
                <w:szCs w:val="20"/>
                <w14:ligatures w14:val="standardContextual"/>
              </w:rPr>
              <w:t>16</w:t>
            </w:r>
            <w:r w:rsidRPr="00713B84">
              <w:rPr>
                <w:rFonts w:eastAsia="Calibri" w:cs="Calibri"/>
                <w:color w:val="000000"/>
                <w:kern w:val="2"/>
                <w:sz w:val="20"/>
                <w:szCs w:val="20"/>
                <w14:ligatures w14:val="standardContextual"/>
              </w:rPr>
              <w:t>]</w:t>
            </w:r>
          </w:p>
        </w:tc>
        <w:tc>
          <w:tcPr>
            <w:tcW w:w="859" w:type="pct"/>
            <w:tcBorders>
              <w:top w:val="single" w:sz="6" w:space="0" w:color="FFFFFF"/>
              <w:left w:val="single" w:sz="6" w:space="0" w:color="FFFFFF"/>
              <w:bottom w:val="single" w:sz="6" w:space="0" w:color="FFFFFF"/>
              <w:right w:val="single" w:sz="6" w:space="0" w:color="FFFFFF"/>
            </w:tcBorders>
            <w:vAlign w:val="bottom"/>
          </w:tcPr>
          <w:p w14:paraId="5C2E0262" w14:textId="77777777" w:rsidR="006B16CC" w:rsidRPr="00713B84" w:rsidRDefault="006B16CC">
            <w:pPr>
              <w:spacing w:line="256" w:lineRule="auto"/>
              <w:jc w:val="both"/>
              <w:rPr>
                <w:rFonts w:eastAsia="Calibri" w:cs="Calibri"/>
                <w:color w:val="000000"/>
                <w:kern w:val="2"/>
                <w:sz w:val="20"/>
                <w:szCs w:val="20"/>
                <w14:ligatures w14:val="standardContextual"/>
              </w:rPr>
            </w:pPr>
          </w:p>
        </w:tc>
        <w:tc>
          <w:tcPr>
            <w:tcW w:w="1424" w:type="pct"/>
            <w:tcBorders>
              <w:top w:val="single" w:sz="6" w:space="0" w:color="FFFFFF"/>
              <w:left w:val="single" w:sz="6" w:space="0" w:color="FFFFFF"/>
              <w:bottom w:val="single" w:sz="6" w:space="0" w:color="FFFFFF"/>
              <w:right w:val="single" w:sz="6" w:space="0" w:color="FFFFFF"/>
            </w:tcBorders>
            <w:vAlign w:val="bottom"/>
            <w:hideMark/>
          </w:tcPr>
          <w:p w14:paraId="6C1E5EDD" w14:textId="77777777" w:rsidR="006B16CC" w:rsidRPr="00713B84" w:rsidRDefault="006B16CC">
            <w:pPr>
              <w:spacing w:line="256" w:lineRule="auto"/>
              <w:jc w:val="both"/>
              <w:rPr>
                <w:rFonts w:eastAsia="Calibri" w:cs="Calibri"/>
                <w:color w:val="000000"/>
                <w:kern w:val="2"/>
                <w:szCs w:val="22"/>
                <w14:ligatures w14:val="standardContextual"/>
              </w:rPr>
            </w:pPr>
            <w:r w:rsidRPr="00713B84">
              <w:rPr>
                <w:rFonts w:eastAsia="Calibri" w:cs="Calibri"/>
                <w:color w:val="000000"/>
                <w:kern w:val="2"/>
                <w:sz w:val="20"/>
                <w:szCs w:val="20"/>
                <w14:ligatures w14:val="standardContextual"/>
              </w:rPr>
              <w:t>F</w:t>
            </w:r>
            <w:r w:rsidRPr="00713B84">
              <w:rPr>
                <w:rFonts w:eastAsia="Calibri" w:cs="Calibri"/>
                <w:color w:val="000000"/>
                <w:kern w:val="2"/>
                <w:sz w:val="20"/>
                <w:szCs w:val="20"/>
                <w:vertAlign w:val="subscript"/>
                <w14:ligatures w14:val="standardContextual"/>
              </w:rPr>
              <w:t>recent</w:t>
            </w:r>
            <w:r w:rsidRPr="00713B84">
              <w:rPr>
                <w:rFonts w:eastAsia="Calibri" w:cs="Calibri"/>
                <w:color w:val="000000"/>
                <w:kern w:val="2"/>
                <w:sz w:val="20"/>
                <w:szCs w:val="20"/>
                <w14:ligatures w14:val="standardContextual"/>
              </w:rPr>
              <w:t xml:space="preserve"> declining</w:t>
            </w:r>
          </w:p>
        </w:tc>
      </w:tr>
      <w:tr w:rsidR="006B16CC" w:rsidRPr="00713B84" w14:paraId="38E90860" w14:textId="77777777" w:rsidTr="00C74698">
        <w:trPr>
          <w:trHeight w:val="330"/>
        </w:trPr>
        <w:tc>
          <w:tcPr>
            <w:tcW w:w="2717" w:type="pct"/>
            <w:gridSpan w:val="3"/>
            <w:tcBorders>
              <w:top w:val="single" w:sz="6" w:space="0" w:color="000000"/>
              <w:left w:val="single" w:sz="6" w:space="0" w:color="FFFFFF"/>
              <w:bottom w:val="single" w:sz="6" w:space="0" w:color="000000"/>
              <w:right w:val="single" w:sz="6" w:space="0" w:color="000000"/>
            </w:tcBorders>
            <w:vAlign w:val="bottom"/>
            <w:hideMark/>
          </w:tcPr>
          <w:p w14:paraId="405C5194" w14:textId="77777777" w:rsidR="006B16CC" w:rsidRPr="00713B84" w:rsidRDefault="006B16CC">
            <w:pPr>
              <w:spacing w:line="276" w:lineRule="auto"/>
              <w:jc w:val="both"/>
              <w:rPr>
                <w:rFonts w:eastAsia="Calibri" w:cs="Calibri"/>
                <w:b/>
                <w:color w:val="000000"/>
                <w:kern w:val="2"/>
                <w14:ligatures w14:val="standardContextual"/>
              </w:rPr>
            </w:pPr>
            <w:r w:rsidRPr="00713B84">
              <w:rPr>
                <w:rFonts w:eastAsia="Calibri" w:cs="Calibri"/>
                <w:b/>
                <w:color w:val="000000"/>
                <w:kern w:val="2"/>
                <w14:ligatures w14:val="standardContextual"/>
              </w:rPr>
              <w:t>Status</w:t>
            </w:r>
          </w:p>
        </w:tc>
        <w:tc>
          <w:tcPr>
            <w:tcW w:w="859" w:type="pct"/>
            <w:tcBorders>
              <w:top w:val="single" w:sz="6" w:space="0" w:color="000000"/>
              <w:left w:val="single" w:sz="6" w:space="0" w:color="FFFFFF"/>
              <w:bottom w:val="single" w:sz="6" w:space="0" w:color="000000"/>
              <w:right w:val="single" w:sz="6" w:space="0" w:color="FFFFFF"/>
            </w:tcBorders>
            <w:vAlign w:val="bottom"/>
            <w:hideMark/>
          </w:tcPr>
          <w:p w14:paraId="30B27F05" w14:textId="77777777" w:rsidR="006B16CC" w:rsidRPr="00713B84" w:rsidRDefault="006B16CC">
            <w:pPr>
              <w:spacing w:line="276" w:lineRule="auto"/>
              <w:jc w:val="both"/>
              <w:rPr>
                <w:rFonts w:eastAsia="Calibri" w:cs="Calibri"/>
                <w:color w:val="000000"/>
                <w:kern w:val="2"/>
                <w14:ligatures w14:val="standardContextual"/>
              </w:rPr>
            </w:pPr>
            <w:r w:rsidRPr="00713B84">
              <w:rPr>
                <w:rFonts w:eastAsia="Calibri" w:cs="Calibri"/>
                <w:b/>
                <w:color w:val="000000"/>
                <w:kern w:val="2"/>
                <w14:ligatures w14:val="standardContextual"/>
              </w:rPr>
              <w:t>Likelihoo</w:t>
            </w:r>
            <w:r w:rsidRPr="00713B84">
              <w:rPr>
                <w:rFonts w:eastAsia="Calibri" w:cs="Calibri"/>
                <w:b/>
                <w:kern w:val="2"/>
                <w14:ligatures w14:val="standardContextual"/>
              </w:rPr>
              <w:t>d</w:t>
            </w:r>
          </w:p>
        </w:tc>
        <w:tc>
          <w:tcPr>
            <w:tcW w:w="1424" w:type="pct"/>
            <w:tcBorders>
              <w:top w:val="single" w:sz="6" w:space="0" w:color="000000"/>
              <w:left w:val="single" w:sz="6" w:space="0" w:color="FFFFFF"/>
              <w:bottom w:val="single" w:sz="6" w:space="0" w:color="000000"/>
              <w:right w:val="single" w:sz="6" w:space="0" w:color="FFFFFF"/>
            </w:tcBorders>
            <w:vAlign w:val="bottom"/>
          </w:tcPr>
          <w:p w14:paraId="4ABFBE01" w14:textId="77777777" w:rsidR="006B16CC" w:rsidRPr="00713B84" w:rsidRDefault="006B16CC">
            <w:pPr>
              <w:spacing w:line="276" w:lineRule="auto"/>
              <w:jc w:val="both"/>
              <w:rPr>
                <w:rFonts w:eastAsia="Calibri" w:cs="Calibri"/>
                <w:color w:val="000000"/>
                <w:kern w:val="2"/>
                <w:sz w:val="20"/>
                <w:szCs w:val="20"/>
                <w14:ligatures w14:val="standardContextual"/>
              </w:rPr>
            </w:pPr>
          </w:p>
        </w:tc>
      </w:tr>
      <w:tr w:rsidR="006B16CC" w:rsidRPr="00713B84" w14:paraId="4C92776E" w14:textId="77777777" w:rsidTr="00C74698">
        <w:trPr>
          <w:trHeight w:val="280"/>
        </w:trPr>
        <w:tc>
          <w:tcPr>
            <w:tcW w:w="650" w:type="pct"/>
            <w:vMerge w:val="restart"/>
            <w:tcBorders>
              <w:top w:val="single" w:sz="6" w:space="0" w:color="000000"/>
              <w:left w:val="single" w:sz="6" w:space="0" w:color="FFFFFF"/>
              <w:bottom w:val="single" w:sz="6" w:space="0" w:color="000000"/>
              <w:right w:val="single" w:sz="6" w:space="0" w:color="FFFFFF"/>
            </w:tcBorders>
            <w:vAlign w:val="bottom"/>
            <w:hideMark/>
          </w:tcPr>
          <w:p w14:paraId="5EF326CF" w14:textId="77777777" w:rsidR="006B16CC" w:rsidRPr="00713B84" w:rsidRDefault="006B16CC">
            <w:pPr>
              <w:spacing w:line="256" w:lineRule="auto"/>
              <w:jc w:val="both"/>
              <w:rPr>
                <w:rFonts w:eastAsia="Calibri" w:cs="Calibri"/>
                <w:kern w:val="2"/>
                <w:sz w:val="20"/>
                <w:szCs w:val="20"/>
                <w14:ligatures w14:val="standardContextual"/>
              </w:rPr>
            </w:pPr>
            <w:r w:rsidRPr="00713B84">
              <w:rPr>
                <w:rFonts w:eastAsia="Calibri" w:cs="Calibri"/>
                <w:kern w:val="2"/>
                <w:sz w:val="20"/>
                <w:szCs w:val="20"/>
                <w14:ligatures w14:val="standardContextual"/>
              </w:rPr>
              <w:t>Fishing mortality</w:t>
            </w:r>
          </w:p>
        </w:tc>
        <w:tc>
          <w:tcPr>
            <w:tcW w:w="918" w:type="pct"/>
            <w:tcBorders>
              <w:top w:val="single" w:sz="6" w:space="0" w:color="FFFFFF"/>
              <w:left w:val="single" w:sz="6" w:space="0" w:color="FFFFFF"/>
              <w:bottom w:val="single" w:sz="6" w:space="0" w:color="FFFFFF"/>
              <w:right w:val="single" w:sz="6" w:space="0" w:color="FFFFFF"/>
            </w:tcBorders>
            <w:shd w:val="clear" w:color="auto" w:fill="FFFFFF"/>
            <w:vAlign w:val="bottom"/>
            <w:hideMark/>
          </w:tcPr>
          <w:p w14:paraId="3124CE88" w14:textId="77777777" w:rsidR="006B16CC" w:rsidRPr="00713B84" w:rsidRDefault="006B16CC">
            <w:pPr>
              <w:spacing w:line="256" w:lineRule="auto"/>
              <w:jc w:val="both"/>
              <w:rPr>
                <w:rFonts w:eastAsia="Calibri" w:cs="Calibri"/>
                <w:kern w:val="2"/>
                <w:szCs w:val="22"/>
                <w14:ligatures w14:val="standardContextual"/>
              </w:rPr>
            </w:pPr>
            <w:r w:rsidRPr="00713B84">
              <w:rPr>
                <w:rFonts w:eastAsia="Calibri" w:cs="Calibri"/>
                <w:kern w:val="2"/>
                <w:sz w:val="20"/>
                <w:szCs w:val="20"/>
                <w14:ligatures w14:val="standardContextual"/>
              </w:rPr>
              <w:t>F</w:t>
            </w:r>
            <w:r w:rsidRPr="00713B84">
              <w:rPr>
                <w:rFonts w:eastAsia="Calibri" w:cs="Calibri"/>
                <w:kern w:val="2"/>
                <w:sz w:val="20"/>
                <w:szCs w:val="20"/>
                <w:vertAlign w:val="subscript"/>
                <w14:ligatures w14:val="standardContextual"/>
              </w:rPr>
              <w:t>recent</w:t>
            </w:r>
            <w:r w:rsidRPr="00713B84">
              <w:rPr>
                <w:rFonts w:eastAsia="Calibri" w:cs="Calibri"/>
                <w:kern w:val="2"/>
                <w:sz w:val="20"/>
                <w:szCs w:val="20"/>
                <w14:ligatures w14:val="standardContextual"/>
              </w:rPr>
              <w:t>/F</w:t>
            </w:r>
            <w:r w:rsidRPr="00713B84">
              <w:rPr>
                <w:rFonts w:eastAsia="Calibri" w:cs="Calibri"/>
                <w:kern w:val="2"/>
                <w:sz w:val="20"/>
                <w:szCs w:val="20"/>
                <w:vertAlign w:val="subscript"/>
                <w14:ligatures w14:val="standardContextual"/>
              </w:rPr>
              <w:t>MSY</w:t>
            </w:r>
          </w:p>
        </w:tc>
        <w:tc>
          <w:tcPr>
            <w:tcW w:w="1149" w:type="pct"/>
            <w:tcBorders>
              <w:top w:val="single" w:sz="6" w:space="0" w:color="FFFFFF"/>
              <w:left w:val="single" w:sz="6" w:space="0" w:color="FFFFFF"/>
              <w:bottom w:val="single" w:sz="6" w:space="0" w:color="FFFFFF"/>
              <w:right w:val="single" w:sz="6" w:space="0" w:color="FFFFFF"/>
            </w:tcBorders>
            <w:vAlign w:val="bottom"/>
            <w:hideMark/>
          </w:tcPr>
          <w:p w14:paraId="6C14107E" w14:textId="77777777" w:rsidR="006B16CC" w:rsidRPr="00713B84" w:rsidRDefault="006B16CC">
            <w:pPr>
              <w:spacing w:line="256" w:lineRule="auto"/>
              <w:jc w:val="both"/>
              <w:rPr>
                <w:rFonts w:eastAsia="Calibri" w:cs="Calibri"/>
                <w:kern w:val="2"/>
                <w:sz w:val="20"/>
                <w:szCs w:val="20"/>
                <w14:ligatures w14:val="standardContextual"/>
              </w:rPr>
            </w:pPr>
            <w:r w:rsidRPr="00713B84">
              <w:rPr>
                <w:rFonts w:eastAsia="Calibri" w:cs="Calibri"/>
                <w:kern w:val="2"/>
                <w:sz w:val="20"/>
                <w:szCs w:val="20"/>
                <w14:ligatures w14:val="standardContextual"/>
              </w:rPr>
              <w:t>1.07 [0.73 – 1.39]</w:t>
            </w:r>
          </w:p>
        </w:tc>
        <w:tc>
          <w:tcPr>
            <w:tcW w:w="2283" w:type="pct"/>
            <w:gridSpan w:val="2"/>
            <w:tcBorders>
              <w:top w:val="single" w:sz="6" w:space="0" w:color="FFFFFF"/>
              <w:left w:val="single" w:sz="6" w:space="0" w:color="FFFFFF"/>
              <w:bottom w:val="single" w:sz="6" w:space="0" w:color="FFFFFF"/>
              <w:right w:val="single" w:sz="6" w:space="0" w:color="FFFFFF"/>
            </w:tcBorders>
            <w:vAlign w:val="bottom"/>
            <w:hideMark/>
          </w:tcPr>
          <w:p w14:paraId="58C9B0DA" w14:textId="77777777" w:rsidR="006B16CC" w:rsidRPr="00713B84" w:rsidRDefault="006B16CC">
            <w:pPr>
              <w:spacing w:line="256" w:lineRule="auto"/>
              <w:jc w:val="both"/>
              <w:rPr>
                <w:rFonts w:eastAsia="Calibri" w:cs="Calibri"/>
                <w:kern w:val="2"/>
                <w:sz w:val="20"/>
                <w:szCs w:val="20"/>
                <w14:ligatures w14:val="standardContextual"/>
              </w:rPr>
            </w:pPr>
            <w:r w:rsidRPr="00713B84">
              <w:rPr>
                <w:rFonts w:eastAsia="Calibri" w:cs="Calibri"/>
                <w:kern w:val="2"/>
                <w:sz w:val="20"/>
                <w:szCs w:val="20"/>
                <w14:ligatures w14:val="standardContextual"/>
              </w:rPr>
              <w:t xml:space="preserve">As likely as not </w:t>
            </w:r>
            <w:sdt>
              <w:sdtPr>
                <w:rPr>
                  <w:kern w:val="2"/>
                  <w14:ligatures w14:val="standardContextual"/>
                </w:rPr>
                <w:tag w:val="goog_rdk_2"/>
                <w:id w:val="-1749963323"/>
              </w:sdtPr>
              <w:sdtContent/>
            </w:sdt>
            <w:r w:rsidRPr="00713B84">
              <w:rPr>
                <w:rFonts w:eastAsia="Calibri" w:cs="Calibri"/>
                <w:kern w:val="2"/>
                <w:sz w:val="20"/>
                <w:szCs w:val="20"/>
                <w14:ligatures w14:val="standardContextual"/>
              </w:rPr>
              <w:t xml:space="preserve"> (40%-60%) to be above F</w:t>
            </w:r>
            <w:r w:rsidRPr="00713B84">
              <w:rPr>
                <w:rFonts w:eastAsia="Calibri" w:cs="Calibri"/>
                <w:kern w:val="2"/>
                <w:sz w:val="20"/>
                <w:szCs w:val="20"/>
                <w:vertAlign w:val="subscript"/>
                <w14:ligatures w14:val="standardContextual"/>
              </w:rPr>
              <w:t>MSY</w:t>
            </w:r>
          </w:p>
        </w:tc>
      </w:tr>
      <w:tr w:rsidR="006B16CC" w:rsidRPr="00713B84" w14:paraId="30CB4758" w14:textId="77777777" w:rsidTr="00C74698">
        <w:trPr>
          <w:trHeight w:val="280"/>
        </w:trPr>
        <w:tc>
          <w:tcPr>
            <w:tcW w:w="650" w:type="pct"/>
            <w:vMerge/>
            <w:tcBorders>
              <w:top w:val="single" w:sz="6" w:space="0" w:color="000000"/>
              <w:left w:val="single" w:sz="6" w:space="0" w:color="FFFFFF"/>
              <w:bottom w:val="single" w:sz="6" w:space="0" w:color="000000"/>
              <w:right w:val="single" w:sz="6" w:space="0" w:color="FFFFFF"/>
            </w:tcBorders>
            <w:vAlign w:val="center"/>
            <w:hideMark/>
          </w:tcPr>
          <w:p w14:paraId="29FCA7CE" w14:textId="77777777" w:rsidR="006B16CC" w:rsidRPr="00713B84" w:rsidRDefault="006B16CC">
            <w:pPr>
              <w:spacing w:line="256" w:lineRule="auto"/>
              <w:rPr>
                <w:rFonts w:eastAsia="Calibri" w:cs="Calibri"/>
                <w:kern w:val="2"/>
                <w:sz w:val="20"/>
                <w:szCs w:val="20"/>
                <w14:ligatures w14:val="standardContextual"/>
              </w:rPr>
            </w:pPr>
          </w:p>
        </w:tc>
        <w:tc>
          <w:tcPr>
            <w:tcW w:w="918" w:type="pct"/>
            <w:tcBorders>
              <w:top w:val="single" w:sz="6" w:space="0" w:color="FFFFFF"/>
              <w:left w:val="single" w:sz="6" w:space="0" w:color="FFFFFF"/>
              <w:bottom w:val="single" w:sz="6" w:space="0" w:color="FFFFFF"/>
              <w:right w:val="single" w:sz="6" w:space="0" w:color="FFFFFF"/>
            </w:tcBorders>
            <w:shd w:val="clear" w:color="auto" w:fill="FFFFFF"/>
            <w:vAlign w:val="bottom"/>
            <w:hideMark/>
          </w:tcPr>
          <w:p w14:paraId="5CBE5271" w14:textId="77777777" w:rsidR="006B16CC" w:rsidRPr="00713B84" w:rsidRDefault="006B16CC">
            <w:pPr>
              <w:spacing w:line="256" w:lineRule="auto"/>
              <w:jc w:val="both"/>
              <w:rPr>
                <w:rFonts w:eastAsia="Calibri" w:cs="Calibri"/>
                <w:kern w:val="2"/>
                <w:szCs w:val="22"/>
                <w14:ligatures w14:val="standardContextual"/>
              </w:rPr>
            </w:pPr>
            <w:r w:rsidRPr="00713B84">
              <w:rPr>
                <w:rFonts w:eastAsia="Calibri" w:cs="Calibri"/>
                <w:kern w:val="2"/>
                <w:sz w:val="20"/>
                <w:szCs w:val="20"/>
                <w14:ligatures w14:val="standardContextual"/>
              </w:rPr>
              <w:t>F</w:t>
            </w:r>
            <w:r w:rsidRPr="00713B84">
              <w:rPr>
                <w:rFonts w:eastAsia="Calibri" w:cs="Calibri"/>
                <w:kern w:val="2"/>
                <w:sz w:val="20"/>
                <w:szCs w:val="20"/>
                <w:vertAlign w:val="subscript"/>
                <w14:ligatures w14:val="standardContextual"/>
              </w:rPr>
              <w:t>recent</w:t>
            </w:r>
            <w:r w:rsidRPr="00713B84">
              <w:rPr>
                <w:rFonts w:eastAsia="Calibri" w:cs="Calibri"/>
                <w:kern w:val="2"/>
                <w:sz w:val="20"/>
                <w:szCs w:val="20"/>
                <w14:ligatures w14:val="standardContextual"/>
              </w:rPr>
              <w:t>/F</w:t>
            </w:r>
            <w:r w:rsidRPr="00713B84">
              <w:rPr>
                <w:rFonts w:eastAsia="Calibri" w:cs="Calibri"/>
                <w:kern w:val="2"/>
                <w:sz w:val="20"/>
                <w:szCs w:val="20"/>
                <w:vertAlign w:val="subscript"/>
                <w14:ligatures w14:val="standardContextual"/>
              </w:rPr>
              <w:t>lim</w:t>
            </w:r>
          </w:p>
        </w:tc>
        <w:tc>
          <w:tcPr>
            <w:tcW w:w="1149" w:type="pct"/>
            <w:tcBorders>
              <w:top w:val="single" w:sz="6" w:space="0" w:color="FFFFFF"/>
              <w:left w:val="single" w:sz="6" w:space="0" w:color="FFFFFF"/>
              <w:bottom w:val="single" w:sz="6" w:space="0" w:color="FFFFFF"/>
              <w:right w:val="single" w:sz="6" w:space="0" w:color="FFFFFF"/>
            </w:tcBorders>
            <w:vAlign w:val="bottom"/>
            <w:hideMark/>
          </w:tcPr>
          <w:p w14:paraId="0C6D9345" w14:textId="77777777" w:rsidR="006B16CC" w:rsidRPr="00713B84" w:rsidRDefault="006B16CC">
            <w:pPr>
              <w:spacing w:line="256" w:lineRule="auto"/>
              <w:jc w:val="both"/>
              <w:rPr>
                <w:rFonts w:eastAsia="Calibri" w:cs="Calibri"/>
                <w:kern w:val="2"/>
                <w:sz w:val="20"/>
                <w:szCs w:val="20"/>
                <w14:ligatures w14:val="standardContextual"/>
              </w:rPr>
            </w:pPr>
            <w:r w:rsidRPr="00713B84">
              <w:rPr>
                <w:rFonts w:eastAsia="Calibri" w:cs="Calibri"/>
                <w:kern w:val="2"/>
                <w:sz w:val="20"/>
                <w:szCs w:val="20"/>
                <w14:ligatures w14:val="standardContextual"/>
              </w:rPr>
              <w:t>0.71 [0.49 – 0.93]</w:t>
            </w:r>
          </w:p>
        </w:tc>
        <w:tc>
          <w:tcPr>
            <w:tcW w:w="2283" w:type="pct"/>
            <w:gridSpan w:val="2"/>
            <w:tcBorders>
              <w:top w:val="single" w:sz="6" w:space="0" w:color="FFFFFF"/>
              <w:left w:val="single" w:sz="6" w:space="0" w:color="FFFFFF"/>
              <w:bottom w:val="single" w:sz="6" w:space="0" w:color="FFFFFF"/>
              <w:right w:val="single" w:sz="6" w:space="0" w:color="FFFFFF"/>
            </w:tcBorders>
            <w:vAlign w:val="bottom"/>
            <w:hideMark/>
          </w:tcPr>
          <w:p w14:paraId="62B765DA" w14:textId="77777777" w:rsidR="006B16CC" w:rsidRPr="00713B84" w:rsidRDefault="00000000">
            <w:pPr>
              <w:spacing w:line="256" w:lineRule="auto"/>
              <w:jc w:val="both"/>
              <w:rPr>
                <w:rFonts w:eastAsia="Calibri" w:cs="Calibri"/>
                <w:kern w:val="2"/>
                <w:sz w:val="20"/>
                <w:szCs w:val="20"/>
                <w14:ligatures w14:val="standardContextual"/>
              </w:rPr>
            </w:pPr>
            <w:sdt>
              <w:sdtPr>
                <w:rPr>
                  <w:kern w:val="2"/>
                  <w14:ligatures w14:val="standardContextual"/>
                </w:rPr>
                <w:tag w:val="goog_rdk_3"/>
                <w:id w:val="143367085"/>
              </w:sdtPr>
              <w:sdtContent/>
            </w:sdt>
            <w:r w:rsidR="006B16CC" w:rsidRPr="00713B84">
              <w:rPr>
                <w:rFonts w:eastAsia="Calibri" w:cs="Calibri"/>
                <w:kern w:val="2"/>
                <w:sz w:val="20"/>
                <w:szCs w:val="20"/>
                <w14:ligatures w14:val="standardContextual"/>
              </w:rPr>
              <w:t>Likely (&gt;60%) to be below F</w:t>
            </w:r>
            <w:r w:rsidR="006B16CC" w:rsidRPr="00713B84">
              <w:rPr>
                <w:rFonts w:eastAsia="Calibri" w:cs="Calibri"/>
                <w:kern w:val="2"/>
                <w:sz w:val="20"/>
                <w:szCs w:val="20"/>
                <w:vertAlign w:val="subscript"/>
                <w14:ligatures w14:val="standardContextual"/>
              </w:rPr>
              <w:t>lim</w:t>
            </w:r>
          </w:p>
        </w:tc>
      </w:tr>
      <w:tr w:rsidR="006B16CC" w:rsidRPr="00713B84" w14:paraId="1E4932EA" w14:textId="77777777" w:rsidTr="00C74698">
        <w:trPr>
          <w:trHeight w:val="280"/>
        </w:trPr>
        <w:tc>
          <w:tcPr>
            <w:tcW w:w="650" w:type="pct"/>
            <w:vMerge/>
            <w:tcBorders>
              <w:top w:val="single" w:sz="6" w:space="0" w:color="000000"/>
              <w:left w:val="single" w:sz="6" w:space="0" w:color="FFFFFF"/>
              <w:bottom w:val="single" w:sz="6" w:space="0" w:color="000000"/>
              <w:right w:val="single" w:sz="6" w:space="0" w:color="FFFFFF"/>
            </w:tcBorders>
            <w:vAlign w:val="center"/>
            <w:hideMark/>
          </w:tcPr>
          <w:p w14:paraId="017CCB12" w14:textId="77777777" w:rsidR="006B16CC" w:rsidRPr="00713B84" w:rsidRDefault="006B16CC">
            <w:pPr>
              <w:spacing w:line="256" w:lineRule="auto"/>
              <w:rPr>
                <w:rFonts w:eastAsia="Calibri" w:cs="Calibri"/>
                <w:kern w:val="2"/>
                <w:sz w:val="20"/>
                <w:szCs w:val="20"/>
                <w14:ligatures w14:val="standardContextual"/>
              </w:rPr>
            </w:pPr>
          </w:p>
        </w:tc>
        <w:tc>
          <w:tcPr>
            <w:tcW w:w="918" w:type="pct"/>
            <w:tcBorders>
              <w:top w:val="single" w:sz="6" w:space="0" w:color="FFFFFF"/>
              <w:left w:val="single" w:sz="6" w:space="0" w:color="FFFFFF"/>
              <w:bottom w:val="single" w:sz="6" w:space="0" w:color="000000"/>
              <w:right w:val="single" w:sz="6" w:space="0" w:color="FFFFFF"/>
            </w:tcBorders>
            <w:shd w:val="clear" w:color="auto" w:fill="FFFFFF"/>
            <w:vAlign w:val="bottom"/>
            <w:hideMark/>
          </w:tcPr>
          <w:p w14:paraId="2B872BAF" w14:textId="77777777" w:rsidR="006B16CC" w:rsidRPr="00713B84" w:rsidRDefault="006B16CC">
            <w:pPr>
              <w:spacing w:line="256" w:lineRule="auto"/>
              <w:jc w:val="both"/>
              <w:rPr>
                <w:rFonts w:eastAsia="Calibri" w:cs="Calibri"/>
                <w:color w:val="000000"/>
                <w:kern w:val="2"/>
                <w:szCs w:val="22"/>
                <w14:ligatures w14:val="standardContextual"/>
              </w:rPr>
            </w:pPr>
            <w:r w:rsidRPr="00713B84">
              <w:rPr>
                <w:rFonts w:eastAsia="Calibri" w:cs="Calibri"/>
                <w:color w:val="000000"/>
                <w:kern w:val="2"/>
                <w:sz w:val="20"/>
                <w:szCs w:val="20"/>
                <w14:ligatures w14:val="standardContextual"/>
              </w:rPr>
              <w:t>F</w:t>
            </w:r>
            <w:r w:rsidRPr="00713B84">
              <w:rPr>
                <w:rFonts w:eastAsia="Calibri" w:cs="Calibri"/>
                <w:color w:val="000000"/>
                <w:kern w:val="2"/>
                <w:sz w:val="20"/>
                <w:szCs w:val="20"/>
                <w:vertAlign w:val="subscript"/>
                <w14:ligatures w14:val="standardContextual"/>
              </w:rPr>
              <w:t>recent</w:t>
            </w:r>
            <w:r w:rsidRPr="00713B84">
              <w:rPr>
                <w:rFonts w:eastAsia="Calibri" w:cs="Calibri"/>
                <w:color w:val="000000"/>
                <w:kern w:val="2"/>
                <w:sz w:val="20"/>
                <w:szCs w:val="20"/>
                <w14:ligatures w14:val="standardContextual"/>
              </w:rPr>
              <w:t>/F</w:t>
            </w:r>
            <w:r w:rsidRPr="00713B84">
              <w:rPr>
                <w:rFonts w:eastAsia="Calibri" w:cs="Calibri"/>
                <w:color w:val="000000"/>
                <w:kern w:val="2"/>
                <w:sz w:val="20"/>
                <w:szCs w:val="20"/>
                <w:vertAlign w:val="subscript"/>
                <w14:ligatures w14:val="standardContextual"/>
              </w:rPr>
              <w:t>crash</w:t>
            </w:r>
          </w:p>
        </w:tc>
        <w:tc>
          <w:tcPr>
            <w:tcW w:w="1149" w:type="pct"/>
            <w:tcBorders>
              <w:top w:val="single" w:sz="6" w:space="0" w:color="FFFFFF"/>
              <w:left w:val="single" w:sz="6" w:space="0" w:color="FFFFFF"/>
              <w:bottom w:val="single" w:sz="6" w:space="0" w:color="000000"/>
              <w:right w:val="single" w:sz="6" w:space="0" w:color="FFFFFF"/>
            </w:tcBorders>
            <w:vAlign w:val="bottom"/>
            <w:hideMark/>
          </w:tcPr>
          <w:p w14:paraId="7BA3B09D" w14:textId="77777777" w:rsidR="006B16CC" w:rsidRPr="00713B84" w:rsidRDefault="006B16CC">
            <w:pPr>
              <w:spacing w:line="256" w:lineRule="auto"/>
              <w:jc w:val="both"/>
              <w:rPr>
                <w:rFonts w:eastAsia="Calibri" w:cs="Calibri"/>
                <w:color w:val="000000"/>
                <w:kern w:val="2"/>
                <w:sz w:val="20"/>
                <w:szCs w:val="20"/>
                <w14:ligatures w14:val="standardContextual"/>
              </w:rPr>
            </w:pPr>
            <w:r w:rsidRPr="00713B84">
              <w:rPr>
                <w:rFonts w:eastAsia="Calibri" w:cs="Calibri"/>
                <w:color w:val="000000"/>
                <w:kern w:val="2"/>
                <w:sz w:val="20"/>
                <w:szCs w:val="20"/>
                <w14:ligatures w14:val="standardContextual"/>
              </w:rPr>
              <w:t>0.</w:t>
            </w:r>
            <w:r w:rsidRPr="00713B84">
              <w:rPr>
                <w:rFonts w:eastAsia="Calibri" w:cs="Calibri"/>
                <w:kern w:val="2"/>
                <w:sz w:val="20"/>
                <w:szCs w:val="20"/>
                <w14:ligatures w14:val="standardContextual"/>
              </w:rPr>
              <w:t>54</w:t>
            </w:r>
            <w:r w:rsidRPr="00713B84">
              <w:rPr>
                <w:rFonts w:eastAsia="Calibri" w:cs="Calibri"/>
                <w:color w:val="000000"/>
                <w:kern w:val="2"/>
                <w:sz w:val="20"/>
                <w:szCs w:val="20"/>
                <w14:ligatures w14:val="standardContextual"/>
              </w:rPr>
              <w:t xml:space="preserve"> [0.</w:t>
            </w:r>
            <w:r w:rsidRPr="00713B84">
              <w:rPr>
                <w:rFonts w:eastAsia="Calibri" w:cs="Calibri"/>
                <w:kern w:val="2"/>
                <w:sz w:val="20"/>
                <w:szCs w:val="20"/>
                <w14:ligatures w14:val="standardContextual"/>
              </w:rPr>
              <w:t>37</w:t>
            </w:r>
            <w:r w:rsidRPr="00713B84">
              <w:rPr>
                <w:rFonts w:eastAsia="Calibri" w:cs="Calibri"/>
                <w:color w:val="000000"/>
                <w:kern w:val="2"/>
                <w:sz w:val="20"/>
                <w:szCs w:val="20"/>
                <w14:ligatures w14:val="standardContextual"/>
              </w:rPr>
              <w:t xml:space="preserve"> – </w:t>
            </w:r>
            <w:r w:rsidRPr="00713B84">
              <w:rPr>
                <w:rFonts w:eastAsia="Calibri" w:cs="Calibri"/>
                <w:kern w:val="2"/>
                <w:sz w:val="20"/>
                <w:szCs w:val="20"/>
                <w14:ligatures w14:val="standardContextual"/>
              </w:rPr>
              <w:t>0</w:t>
            </w:r>
            <w:r w:rsidRPr="00713B84">
              <w:rPr>
                <w:rFonts w:eastAsia="Calibri" w:cs="Calibri"/>
                <w:color w:val="000000"/>
                <w:kern w:val="2"/>
                <w:sz w:val="20"/>
                <w:szCs w:val="20"/>
                <w14:ligatures w14:val="standardContextual"/>
              </w:rPr>
              <w:t>.</w:t>
            </w:r>
            <w:r w:rsidRPr="00713B84">
              <w:rPr>
                <w:rFonts w:eastAsia="Calibri" w:cs="Calibri"/>
                <w:kern w:val="2"/>
                <w:sz w:val="20"/>
                <w:szCs w:val="20"/>
                <w14:ligatures w14:val="standardContextual"/>
              </w:rPr>
              <w:t>74</w:t>
            </w:r>
            <w:r w:rsidRPr="00713B84">
              <w:rPr>
                <w:rFonts w:eastAsia="Calibri" w:cs="Calibri"/>
                <w:color w:val="000000"/>
                <w:kern w:val="2"/>
                <w:sz w:val="20"/>
                <w:szCs w:val="20"/>
                <w14:ligatures w14:val="standardContextual"/>
              </w:rPr>
              <w:t>]</w:t>
            </w:r>
          </w:p>
        </w:tc>
        <w:tc>
          <w:tcPr>
            <w:tcW w:w="2283" w:type="pct"/>
            <w:gridSpan w:val="2"/>
            <w:tcBorders>
              <w:top w:val="single" w:sz="6" w:space="0" w:color="FFFFFF"/>
              <w:left w:val="single" w:sz="6" w:space="0" w:color="FFFFFF"/>
              <w:bottom w:val="single" w:sz="6" w:space="0" w:color="000000"/>
              <w:right w:val="single" w:sz="6" w:space="0" w:color="FFFFFF"/>
            </w:tcBorders>
            <w:vAlign w:val="bottom"/>
            <w:hideMark/>
          </w:tcPr>
          <w:p w14:paraId="51BB6CC9" w14:textId="77777777" w:rsidR="006B16CC" w:rsidRPr="00713B84" w:rsidRDefault="00000000">
            <w:pPr>
              <w:spacing w:line="256" w:lineRule="auto"/>
              <w:jc w:val="both"/>
              <w:rPr>
                <w:rFonts w:eastAsia="Calibri" w:cs="Calibri"/>
                <w:color w:val="000000"/>
                <w:kern w:val="2"/>
                <w:sz w:val="20"/>
                <w:szCs w:val="20"/>
                <w14:ligatures w14:val="standardContextual"/>
              </w:rPr>
            </w:pPr>
            <w:sdt>
              <w:sdtPr>
                <w:rPr>
                  <w:kern w:val="2"/>
                  <w14:ligatures w14:val="standardContextual"/>
                </w:rPr>
                <w:tag w:val="goog_rdk_4"/>
                <w:id w:val="-1127674303"/>
              </w:sdtPr>
              <w:sdtContent/>
            </w:sdt>
            <w:r w:rsidR="006B16CC" w:rsidRPr="00713B84">
              <w:rPr>
                <w:rFonts w:eastAsia="Calibri" w:cs="Calibri"/>
                <w:color w:val="000000"/>
                <w:kern w:val="2"/>
                <w:sz w:val="20"/>
                <w:szCs w:val="20"/>
                <w14:ligatures w14:val="standardContextual"/>
              </w:rPr>
              <w:t xml:space="preserve">Very likely (&gt;90%) to be below </w:t>
            </w:r>
            <w:r w:rsidR="006B16CC" w:rsidRPr="00713B84">
              <w:rPr>
                <w:rFonts w:eastAsia="Calibri" w:cs="Calibri"/>
                <w:kern w:val="2"/>
                <w:sz w:val="20"/>
                <w:szCs w:val="20"/>
                <w14:ligatures w14:val="standardContextual"/>
              </w:rPr>
              <w:t>F</w:t>
            </w:r>
            <w:r w:rsidR="006B16CC" w:rsidRPr="00713B84">
              <w:rPr>
                <w:rFonts w:eastAsia="Calibri" w:cs="Calibri"/>
                <w:kern w:val="2"/>
                <w:sz w:val="20"/>
                <w:szCs w:val="20"/>
                <w:vertAlign w:val="subscript"/>
                <w14:ligatures w14:val="standardContextual"/>
              </w:rPr>
              <w:t>crash</w:t>
            </w:r>
          </w:p>
        </w:tc>
      </w:tr>
    </w:tbl>
    <w:p w14:paraId="7932F0F4" w14:textId="77777777" w:rsidR="006B16CC" w:rsidRPr="00713B84" w:rsidRDefault="006B16CC" w:rsidP="006B16CC">
      <w:pPr>
        <w:jc w:val="both"/>
        <w:rPr>
          <w:rFonts w:eastAsia="Calibri" w:cs="Calibri"/>
          <w:szCs w:val="22"/>
        </w:rPr>
      </w:pPr>
    </w:p>
    <w:p w14:paraId="3252B874" w14:textId="77777777" w:rsidR="006B16CC" w:rsidRPr="00713B84" w:rsidRDefault="006B16CC" w:rsidP="006B16CC">
      <w:pPr>
        <w:jc w:val="both"/>
        <w:rPr>
          <w:rFonts w:eastAsia="Calibri" w:cs="Calibri"/>
          <w:color w:val="000000"/>
        </w:rPr>
      </w:pPr>
    </w:p>
    <w:p w14:paraId="2A7AFEB4" w14:textId="77777777" w:rsidR="006B16CC" w:rsidRPr="00713B84" w:rsidRDefault="006B16CC" w:rsidP="006B16CC">
      <w:pPr>
        <w:rPr>
          <w:rFonts w:ascii="Arial" w:eastAsia="Arial" w:hAnsi="Arial" w:cs="Arial"/>
        </w:rPr>
      </w:pPr>
    </w:p>
    <w:p w14:paraId="4BD5340E" w14:textId="77777777" w:rsidR="00D649E0" w:rsidRPr="00713B84" w:rsidRDefault="00D649E0" w:rsidP="00D649E0">
      <w:pPr>
        <w:widowControl w:val="0"/>
        <w:kinsoku w:val="0"/>
        <w:overflowPunct w:val="0"/>
        <w:autoSpaceDE w:val="0"/>
        <w:autoSpaceDN w:val="0"/>
        <w:adjustRightInd w:val="0"/>
        <w:snapToGrid w:val="0"/>
        <w:ind w:left="720"/>
        <w:jc w:val="both"/>
        <w:rPr>
          <w:rFonts w:asciiTheme="minorHAnsi" w:eastAsia="Batang" w:hAnsiTheme="minorHAnsi" w:cstheme="minorHAnsi"/>
          <w:szCs w:val="22"/>
          <w:lang w:eastAsia="ko-KR"/>
        </w:rPr>
      </w:pPr>
    </w:p>
    <w:p w14:paraId="648ADCD2" w14:textId="2ED9CA49" w:rsidR="00D649E0" w:rsidRPr="00303F9B" w:rsidRDefault="00D649E0" w:rsidP="00A10095">
      <w:pPr>
        <w:pStyle w:val="SC2"/>
        <w:rPr>
          <w:rFonts w:eastAsia="Batang"/>
          <w:lang w:eastAsia="ko-KR"/>
        </w:rPr>
      </w:pPr>
      <w:r w:rsidRPr="00303F9B">
        <w:rPr>
          <w:rFonts w:eastAsia="Batang"/>
          <w:lang w:eastAsia="ko-KR"/>
        </w:rPr>
        <w:lastRenderedPageBreak/>
        <w:t>Projects and Requests</w:t>
      </w:r>
      <w:r w:rsidR="00313106">
        <w:rPr>
          <w:rFonts w:eastAsia="Batang"/>
          <w:lang w:eastAsia="ko-KR"/>
        </w:rPr>
        <w:t xml:space="preserve">  </w:t>
      </w:r>
    </w:p>
    <w:p w14:paraId="6564F8F6" w14:textId="6BF82272" w:rsidR="00B65974" w:rsidRPr="00303F9B" w:rsidRDefault="00D649E0" w:rsidP="00D161A3">
      <w:pPr>
        <w:pStyle w:val="SC3"/>
      </w:pPr>
      <w:r w:rsidRPr="00303F9B">
        <w:t>Application of Close-Kin-Mark-Recapture methods (Project 100c)</w:t>
      </w:r>
    </w:p>
    <w:p w14:paraId="0BB11BC0" w14:textId="75C625F9" w:rsidR="00C86CDA" w:rsidRPr="00713B84" w:rsidRDefault="005C42BA" w:rsidP="00EE78D3">
      <w:pPr>
        <w:pStyle w:val="SCtext"/>
        <w:rPr>
          <w:lang w:val="en-NZ"/>
        </w:rPr>
      </w:pPr>
      <w:r w:rsidRPr="00303F9B">
        <w:rPr>
          <w:lang w:val="en-NZ"/>
        </w:rPr>
        <w:t>S</w:t>
      </w:r>
      <w:r w:rsidR="00EE78D3" w:rsidRPr="00303F9B">
        <w:rPr>
          <w:lang w:val="en-NZ"/>
        </w:rPr>
        <w:t>.</w:t>
      </w:r>
      <w:r w:rsidRPr="00303F9B">
        <w:rPr>
          <w:lang w:val="en-NZ"/>
        </w:rPr>
        <w:t xml:space="preserve"> Nicol (SSP) presented </w:t>
      </w:r>
      <w:r w:rsidR="00303F9B">
        <w:rPr>
          <w:lang w:val="en-NZ"/>
        </w:rPr>
        <w:t>Project</w:t>
      </w:r>
      <w:r w:rsidRPr="00303F9B">
        <w:rPr>
          <w:lang w:val="en-NZ"/>
        </w:rPr>
        <w:t xml:space="preserve"> 100c (</w:t>
      </w:r>
      <w:r w:rsidRPr="00303F9B">
        <w:rPr>
          <w:i/>
          <w:iCs/>
          <w:lang w:val="en-NZ"/>
        </w:rPr>
        <w:t>Preparing WCP</w:t>
      </w:r>
      <w:r w:rsidR="00A94118">
        <w:rPr>
          <w:i/>
          <w:iCs/>
          <w:lang w:val="en-NZ"/>
        </w:rPr>
        <w:t>O</w:t>
      </w:r>
      <w:r w:rsidRPr="00303F9B">
        <w:rPr>
          <w:i/>
          <w:iCs/>
          <w:lang w:val="en-NZ"/>
        </w:rPr>
        <w:t xml:space="preserve"> tuna fisheries for the application of CKMR methods to resolve key stock assessment uncertainties, 2023-2025</w:t>
      </w:r>
      <w:r w:rsidRPr="00303F9B">
        <w:rPr>
          <w:lang w:val="en-NZ"/>
        </w:rPr>
        <w:t>), which comprises three working papers (SC21-SA-WP-09, SC21-SA-WP-10</w:t>
      </w:r>
      <w:r w:rsidR="00303F9B">
        <w:rPr>
          <w:lang w:val="en-NZ"/>
        </w:rPr>
        <w:t>,</w:t>
      </w:r>
      <w:r w:rsidRPr="00303F9B">
        <w:rPr>
          <w:lang w:val="en-NZ"/>
        </w:rPr>
        <w:t xml:space="preserve"> and SC21-SA-WP-14). </w:t>
      </w:r>
      <w:r w:rsidR="00C86CDA" w:rsidRPr="00303F9B">
        <w:rPr>
          <w:lang w:val="en-NZ"/>
        </w:rPr>
        <w:t xml:space="preserve">The SSP advised that the epigenetic calibrations remained delayed whilst the technical partners continue to refine the method for high volume and </w:t>
      </w:r>
      <w:r w:rsidR="00303F9B">
        <w:rPr>
          <w:lang w:val="en-NZ"/>
        </w:rPr>
        <w:t>cost-effective</w:t>
      </w:r>
      <w:r w:rsidR="00C86CDA" w:rsidRPr="00303F9B">
        <w:rPr>
          <w:lang w:val="en-NZ"/>
        </w:rPr>
        <w:t xml:space="preserve"> applications of epigenetic ageing. Scoping studies for </w:t>
      </w:r>
      <w:r w:rsidR="00303F9B">
        <w:rPr>
          <w:lang w:val="en-NZ"/>
        </w:rPr>
        <w:t>South</w:t>
      </w:r>
      <w:r w:rsidR="00303F9B" w:rsidRPr="00303F9B">
        <w:rPr>
          <w:lang w:val="en-NZ"/>
        </w:rPr>
        <w:t xml:space="preserve"> </w:t>
      </w:r>
      <w:r w:rsidR="00C86CDA" w:rsidRPr="00303F9B">
        <w:rPr>
          <w:lang w:val="en-NZ"/>
        </w:rPr>
        <w:t xml:space="preserve">Pacific </w:t>
      </w:r>
      <w:r w:rsidR="00303F9B">
        <w:rPr>
          <w:lang w:val="en-NZ"/>
        </w:rPr>
        <w:t>s</w:t>
      </w:r>
      <w:r w:rsidR="00C86CDA" w:rsidRPr="00303F9B">
        <w:rPr>
          <w:lang w:val="en-NZ"/>
        </w:rPr>
        <w:t>wordfish and bigeye are complete</w:t>
      </w:r>
      <w:r w:rsidR="00303F9B">
        <w:rPr>
          <w:lang w:val="en-NZ"/>
        </w:rPr>
        <w:t>,</w:t>
      </w:r>
      <w:r w:rsidR="00C86CDA" w:rsidRPr="00303F9B">
        <w:rPr>
          <w:lang w:val="en-NZ"/>
        </w:rPr>
        <w:t xml:space="preserve"> as is the feasibility study for </w:t>
      </w:r>
      <w:r w:rsidR="00303F9B">
        <w:rPr>
          <w:lang w:val="en-NZ"/>
        </w:rPr>
        <w:t>South</w:t>
      </w:r>
      <w:r w:rsidR="00303F9B" w:rsidRPr="00303F9B">
        <w:rPr>
          <w:lang w:val="en-NZ"/>
        </w:rPr>
        <w:t xml:space="preserve"> </w:t>
      </w:r>
      <w:r w:rsidR="00C86CDA" w:rsidRPr="00303F9B">
        <w:rPr>
          <w:lang w:val="en-NZ"/>
        </w:rPr>
        <w:t>Pacific albacore. The Standard</w:t>
      </w:r>
      <w:r w:rsidR="00C86CDA" w:rsidRPr="00713B84">
        <w:rPr>
          <w:lang w:val="en-NZ"/>
        </w:rPr>
        <w:t xml:space="preserve"> Operating Procedures for CKMR tissue have been developed and tested. Contamination and DNA degeneration rates are below 4% when the SOPs are followed</w:t>
      </w:r>
      <w:r w:rsidR="00303F9B">
        <w:rPr>
          <w:lang w:val="en-NZ"/>
        </w:rPr>
        <w:t>,</w:t>
      </w:r>
      <w:r w:rsidR="00C86CDA" w:rsidRPr="00713B84">
        <w:rPr>
          <w:lang w:val="en-NZ"/>
        </w:rPr>
        <w:t xml:space="preserve"> demonstrating that </w:t>
      </w:r>
      <w:r w:rsidR="00182C28">
        <w:rPr>
          <w:lang w:val="en-NZ"/>
        </w:rPr>
        <w:t xml:space="preserve">the </w:t>
      </w:r>
      <w:r w:rsidR="00C86CDA" w:rsidRPr="00713B84">
        <w:rPr>
          <w:lang w:val="en-NZ"/>
        </w:rPr>
        <w:t>collection of tissue samples is unlikely to be a</w:t>
      </w:r>
      <w:r w:rsidR="00D85FD8">
        <w:rPr>
          <w:lang w:val="en-NZ"/>
        </w:rPr>
        <w:t>n</w:t>
      </w:r>
      <w:r w:rsidR="00C86CDA" w:rsidRPr="00713B84">
        <w:rPr>
          <w:lang w:val="en-NZ"/>
        </w:rPr>
        <w:t xml:space="preserve"> impediment to CKMR applications.</w:t>
      </w:r>
      <w:r w:rsidR="00313106">
        <w:rPr>
          <w:lang w:val="en-NZ"/>
        </w:rPr>
        <w:t xml:space="preserve">  </w:t>
      </w:r>
      <w:r w:rsidR="00C86CDA" w:rsidRPr="00713B84">
        <w:rPr>
          <w:lang w:val="en-NZ"/>
        </w:rPr>
        <w:t>Over 160 samplers have been trained in CKMR sampling</w:t>
      </w:r>
      <w:r w:rsidR="00303F9B">
        <w:rPr>
          <w:lang w:val="en-NZ"/>
        </w:rPr>
        <w:t>,</w:t>
      </w:r>
      <w:r w:rsidR="00C86CDA" w:rsidRPr="00713B84">
        <w:rPr>
          <w:lang w:val="en-NZ"/>
        </w:rPr>
        <w:t xml:space="preserve"> providing capacity for over 50,000 </w:t>
      </w:r>
      <w:r w:rsidR="00303F9B">
        <w:rPr>
          <w:lang w:val="en-NZ"/>
        </w:rPr>
        <w:t>South</w:t>
      </w:r>
      <w:r w:rsidR="00303F9B" w:rsidRPr="00303F9B">
        <w:rPr>
          <w:lang w:val="en-NZ"/>
        </w:rPr>
        <w:t xml:space="preserve"> </w:t>
      </w:r>
      <w:r w:rsidR="00C86CDA" w:rsidRPr="00713B84">
        <w:rPr>
          <w:lang w:val="en-NZ"/>
        </w:rPr>
        <w:t>Pacific albacore samples to be collected per year.</w:t>
      </w:r>
      <w:r w:rsidR="00313106">
        <w:rPr>
          <w:lang w:val="en-NZ"/>
        </w:rPr>
        <w:t xml:space="preserve">  </w:t>
      </w:r>
      <w:r w:rsidR="00182C28">
        <w:rPr>
          <w:lang w:val="en-NZ"/>
        </w:rPr>
        <w:t>Tests</w:t>
      </w:r>
      <w:r w:rsidR="00182C28" w:rsidRPr="00713B84">
        <w:rPr>
          <w:lang w:val="en-NZ"/>
        </w:rPr>
        <w:t xml:space="preserve"> </w:t>
      </w:r>
      <w:r w:rsidR="00C86CDA" w:rsidRPr="00713B84">
        <w:rPr>
          <w:lang w:val="en-NZ"/>
        </w:rPr>
        <w:t>of the assay for kin identification are complete</w:t>
      </w:r>
      <w:r w:rsidR="00182C28">
        <w:rPr>
          <w:lang w:val="en-NZ"/>
        </w:rPr>
        <w:t>,</w:t>
      </w:r>
      <w:r w:rsidR="00C86CDA" w:rsidRPr="00713B84">
        <w:rPr>
          <w:lang w:val="en-NZ"/>
        </w:rPr>
        <w:t xml:space="preserve"> and the sequencing of ~15,000 tissue samples identified </w:t>
      </w:r>
      <w:r w:rsidR="00182C28">
        <w:rPr>
          <w:lang w:val="en-NZ"/>
        </w:rPr>
        <w:t>three</w:t>
      </w:r>
      <w:r w:rsidR="00182C28" w:rsidRPr="00713B84">
        <w:rPr>
          <w:lang w:val="en-NZ"/>
        </w:rPr>
        <w:t xml:space="preserve"> </w:t>
      </w:r>
      <w:r w:rsidR="00C86CDA" w:rsidRPr="00713B84">
        <w:rPr>
          <w:lang w:val="en-NZ"/>
        </w:rPr>
        <w:t>parent-offspring pairs and 12 half-sibling pairs. This indicates that no refinement to the number of samples collected (36,000-84,000 samples), as recommended in Tremblay-Boyer</w:t>
      </w:r>
      <w:r w:rsidR="00182C28">
        <w:rPr>
          <w:lang w:val="en-NZ"/>
        </w:rPr>
        <w:t xml:space="preserve"> </w:t>
      </w:r>
      <w:r w:rsidR="00C86CDA" w:rsidRPr="00713B84">
        <w:rPr>
          <w:lang w:val="en-NZ"/>
        </w:rPr>
        <w:t>et al.,</w:t>
      </w:r>
      <w:r w:rsidR="00182C28">
        <w:rPr>
          <w:lang w:val="en-NZ"/>
        </w:rPr>
        <w:t xml:space="preserve"> </w:t>
      </w:r>
      <w:r w:rsidR="00C86CDA" w:rsidRPr="00713B84">
        <w:rPr>
          <w:lang w:val="en-NZ"/>
        </w:rPr>
        <w:t>(2024), is expected to be required for estimation of CKMR</w:t>
      </w:r>
      <w:r w:rsidR="00182C28">
        <w:rPr>
          <w:lang w:val="en-NZ"/>
        </w:rPr>
        <w:t>-</w:t>
      </w:r>
      <w:r w:rsidR="00C86CDA" w:rsidRPr="00713B84">
        <w:rPr>
          <w:lang w:val="en-NZ"/>
        </w:rPr>
        <w:t xml:space="preserve">derived population estimates for </w:t>
      </w:r>
      <w:r w:rsidR="00303F9B">
        <w:rPr>
          <w:lang w:val="en-NZ"/>
        </w:rPr>
        <w:t>South Pacific albacore</w:t>
      </w:r>
      <w:r w:rsidR="00C86CDA" w:rsidRPr="00713B84">
        <w:rPr>
          <w:lang w:val="en-NZ"/>
        </w:rPr>
        <w:t xml:space="preserve">. The SSP advised that the population structure analyses for </w:t>
      </w:r>
      <w:r w:rsidR="00303F9B">
        <w:rPr>
          <w:lang w:val="en-NZ"/>
        </w:rPr>
        <w:t>South</w:t>
      </w:r>
      <w:r w:rsidR="00303F9B" w:rsidRPr="00303F9B">
        <w:rPr>
          <w:lang w:val="en-NZ"/>
        </w:rPr>
        <w:t xml:space="preserve"> </w:t>
      </w:r>
      <w:r w:rsidR="00C86CDA" w:rsidRPr="00713B84">
        <w:rPr>
          <w:lang w:val="en-NZ"/>
        </w:rPr>
        <w:t xml:space="preserve">Pacific albacore identified </w:t>
      </w:r>
      <w:r w:rsidR="00182C28">
        <w:rPr>
          <w:lang w:val="en-NZ"/>
        </w:rPr>
        <w:t>three</w:t>
      </w:r>
      <w:r w:rsidR="00182C28" w:rsidRPr="00713B84">
        <w:rPr>
          <w:lang w:val="en-NZ"/>
        </w:rPr>
        <w:t xml:space="preserve"> </w:t>
      </w:r>
      <w:r w:rsidR="00C86CDA" w:rsidRPr="00713B84">
        <w:rPr>
          <w:lang w:val="en-NZ"/>
        </w:rPr>
        <w:t xml:space="preserve">genetic groups. The spatial composition of the genetic groups supports the latitudinal movement assumed in the last stock assessment for </w:t>
      </w:r>
      <w:r w:rsidR="00303F9B">
        <w:rPr>
          <w:lang w:val="en-NZ"/>
        </w:rPr>
        <w:t>South</w:t>
      </w:r>
      <w:r w:rsidR="00303F9B" w:rsidRPr="00303F9B">
        <w:rPr>
          <w:lang w:val="en-NZ"/>
        </w:rPr>
        <w:t xml:space="preserve"> </w:t>
      </w:r>
      <w:r w:rsidR="00C86CDA" w:rsidRPr="00713B84">
        <w:rPr>
          <w:lang w:val="en-NZ"/>
        </w:rPr>
        <w:t>Pacific albacore and the past tagging data that indicates some (but more limited) longitudinal movement. The process (spatial, temporal</w:t>
      </w:r>
      <w:r w:rsidR="00182C28">
        <w:rPr>
          <w:lang w:val="en-NZ"/>
        </w:rPr>
        <w:t>,</w:t>
      </w:r>
      <w:r w:rsidR="00C86CDA" w:rsidRPr="00713B84">
        <w:rPr>
          <w:lang w:val="en-NZ"/>
        </w:rPr>
        <w:t xml:space="preserve"> or other) driving this structure has not yet been assessed.</w:t>
      </w:r>
      <w:r w:rsidR="00313106">
        <w:rPr>
          <w:lang w:val="en-NZ"/>
        </w:rPr>
        <w:t xml:space="preserve">  </w:t>
      </w:r>
      <w:r w:rsidR="00C86CDA" w:rsidRPr="00713B84">
        <w:rPr>
          <w:lang w:val="en-NZ"/>
        </w:rPr>
        <w:t>The SSP advised that additional sampling of spawning adults would allow the underlying process to be established.</w:t>
      </w:r>
      <w:r w:rsidR="00313106">
        <w:rPr>
          <w:lang w:val="en-NZ"/>
        </w:rPr>
        <w:t xml:space="preserve">  </w:t>
      </w:r>
      <w:r w:rsidR="00C86CDA" w:rsidRPr="00713B84">
        <w:rPr>
          <w:lang w:val="en-NZ"/>
        </w:rPr>
        <w:t xml:space="preserve">Sampling of albacore from the </w:t>
      </w:r>
      <w:r w:rsidR="00303F9B">
        <w:rPr>
          <w:lang w:val="en-NZ"/>
        </w:rPr>
        <w:t>S</w:t>
      </w:r>
      <w:r w:rsidR="00C86CDA" w:rsidRPr="00713B84">
        <w:rPr>
          <w:lang w:val="en-NZ"/>
        </w:rPr>
        <w:t>outheaster</w:t>
      </w:r>
      <w:r w:rsidR="00D85FD8">
        <w:rPr>
          <w:lang w:val="en-NZ"/>
        </w:rPr>
        <w:t>n</w:t>
      </w:r>
      <w:r w:rsidR="00C86CDA" w:rsidRPr="00713B84">
        <w:rPr>
          <w:lang w:val="en-NZ"/>
        </w:rPr>
        <w:t xml:space="preserve"> Pacific is planned</w:t>
      </w:r>
      <w:r w:rsidR="00303F9B">
        <w:rPr>
          <w:lang w:val="en-NZ"/>
        </w:rPr>
        <w:t>,</w:t>
      </w:r>
      <w:r w:rsidR="00C86CDA" w:rsidRPr="00713B84">
        <w:rPr>
          <w:lang w:val="en-NZ"/>
        </w:rPr>
        <w:t xml:space="preserve"> but the samples are </w:t>
      </w:r>
      <w:r w:rsidR="00182C28">
        <w:rPr>
          <w:lang w:val="en-NZ"/>
        </w:rPr>
        <w:t>yet</w:t>
      </w:r>
      <w:r w:rsidR="00182C28" w:rsidRPr="00713B84">
        <w:rPr>
          <w:lang w:val="en-NZ"/>
        </w:rPr>
        <w:t xml:space="preserve"> </w:t>
      </w:r>
      <w:r w:rsidR="00C86CDA" w:rsidRPr="00713B84">
        <w:rPr>
          <w:lang w:val="en-NZ"/>
        </w:rPr>
        <w:t xml:space="preserve">to be collected. The addition of samples </w:t>
      </w:r>
      <w:r w:rsidR="00D85FD8">
        <w:rPr>
          <w:lang w:val="en-NZ"/>
        </w:rPr>
        <w:t>from</w:t>
      </w:r>
      <w:r w:rsidR="00D85FD8" w:rsidRPr="00713B84">
        <w:rPr>
          <w:lang w:val="en-NZ"/>
        </w:rPr>
        <w:t xml:space="preserve"> </w:t>
      </w:r>
      <w:r w:rsidR="00C86CDA" w:rsidRPr="00713B84">
        <w:rPr>
          <w:lang w:val="en-NZ"/>
        </w:rPr>
        <w:t>this region may result in further identification of additional genetic groups.</w:t>
      </w:r>
      <w:r w:rsidR="00313106">
        <w:rPr>
          <w:lang w:val="en-NZ"/>
        </w:rPr>
        <w:t xml:space="preserve">  </w:t>
      </w:r>
      <w:r w:rsidR="00C86CDA" w:rsidRPr="00713B84">
        <w:rPr>
          <w:lang w:val="en-NZ"/>
        </w:rPr>
        <w:t>The SSP advised SC21 that</w:t>
      </w:r>
      <w:r w:rsidR="00303F9B">
        <w:rPr>
          <w:lang w:val="en-NZ"/>
        </w:rPr>
        <w:t>,</w:t>
      </w:r>
      <w:r w:rsidR="00C86CDA" w:rsidRPr="00713B84">
        <w:rPr>
          <w:lang w:val="en-NZ"/>
        </w:rPr>
        <w:t xml:space="preserve"> based on all the outcomes from Project 100c</w:t>
      </w:r>
      <w:r w:rsidR="00303F9B">
        <w:rPr>
          <w:lang w:val="en-NZ"/>
        </w:rPr>
        <w:t>,</w:t>
      </w:r>
      <w:r w:rsidR="00C86CDA" w:rsidRPr="00713B84">
        <w:rPr>
          <w:lang w:val="en-NZ"/>
        </w:rPr>
        <w:t xml:space="preserve"> </w:t>
      </w:r>
      <w:r w:rsidR="00303F9B">
        <w:rPr>
          <w:lang w:val="en-NZ"/>
        </w:rPr>
        <w:t>the</w:t>
      </w:r>
      <w:r w:rsidR="00303F9B" w:rsidRPr="00713B84">
        <w:rPr>
          <w:lang w:val="en-NZ"/>
        </w:rPr>
        <w:t xml:space="preserve"> </w:t>
      </w:r>
      <w:r w:rsidR="00C86CDA" w:rsidRPr="00713B84">
        <w:rPr>
          <w:lang w:val="en-NZ"/>
        </w:rPr>
        <w:t xml:space="preserve">CKMR application was feasible for </w:t>
      </w:r>
      <w:r w:rsidR="00303F9B">
        <w:rPr>
          <w:lang w:val="en-NZ"/>
        </w:rPr>
        <w:t>South</w:t>
      </w:r>
      <w:r w:rsidR="00303F9B" w:rsidRPr="00303F9B">
        <w:rPr>
          <w:lang w:val="en-NZ"/>
        </w:rPr>
        <w:t xml:space="preserve"> </w:t>
      </w:r>
      <w:r w:rsidR="00C86CDA" w:rsidRPr="00713B84">
        <w:rPr>
          <w:lang w:val="en-NZ"/>
        </w:rPr>
        <w:t>Pacific albacore.</w:t>
      </w:r>
    </w:p>
    <w:p w14:paraId="32D224FF" w14:textId="5A0131CC" w:rsidR="00C86CDA" w:rsidRPr="00713B84" w:rsidRDefault="00C86CDA" w:rsidP="00C86CDA">
      <w:pPr>
        <w:pStyle w:val="SCtext"/>
        <w:numPr>
          <w:ilvl w:val="0"/>
          <w:numId w:val="0"/>
        </w:numPr>
        <w:rPr>
          <w:lang w:val="en-NZ"/>
        </w:rPr>
      </w:pPr>
    </w:p>
    <w:p w14:paraId="5A332795" w14:textId="3EED4DB7" w:rsidR="00674F3D" w:rsidRPr="00713B84" w:rsidRDefault="00674F3D" w:rsidP="00674F3D">
      <w:pPr>
        <w:pStyle w:val="SCDR"/>
      </w:pPr>
      <w:r w:rsidRPr="00713B84">
        <w:t>Discussion</w:t>
      </w:r>
    </w:p>
    <w:p w14:paraId="2F1C0FC1" w14:textId="4DABC328" w:rsidR="006200CB" w:rsidRPr="00713B84" w:rsidRDefault="00CF21BF" w:rsidP="008173CB">
      <w:pPr>
        <w:pStyle w:val="SCtext"/>
        <w:rPr>
          <w:lang w:val="en-NZ"/>
        </w:rPr>
      </w:pPr>
      <w:r w:rsidRPr="00713B84">
        <w:rPr>
          <w:lang w:val="en-NZ"/>
        </w:rPr>
        <w:t>Samoa</w:t>
      </w:r>
      <w:r w:rsidR="00303F9B">
        <w:rPr>
          <w:lang w:val="en-NZ"/>
        </w:rPr>
        <w:t>,</w:t>
      </w:r>
      <w:r w:rsidRPr="00713B84">
        <w:rPr>
          <w:lang w:val="en-NZ"/>
        </w:rPr>
        <w:t xml:space="preserve"> on behalf of FFA members</w:t>
      </w:r>
      <w:r w:rsidR="00303F9B">
        <w:rPr>
          <w:lang w:val="en-NZ"/>
        </w:rPr>
        <w:t>,</w:t>
      </w:r>
      <w:r w:rsidRPr="00713B84">
        <w:rPr>
          <w:lang w:val="en-NZ"/>
        </w:rPr>
        <w:t xml:space="preserve"> generally support</w:t>
      </w:r>
      <w:r w:rsidR="00C61C81" w:rsidRPr="00713B84">
        <w:rPr>
          <w:lang w:val="en-NZ"/>
        </w:rPr>
        <w:t>ed</w:t>
      </w:r>
      <w:r w:rsidRPr="00713B84">
        <w:rPr>
          <w:lang w:val="en-NZ"/>
        </w:rPr>
        <w:t xml:space="preserve"> the recommendations from</w:t>
      </w:r>
      <w:r w:rsidR="00F75DE8">
        <w:rPr>
          <w:lang w:val="en-NZ"/>
        </w:rPr>
        <w:t xml:space="preserve"> SC21-SA-</w:t>
      </w:r>
      <w:r w:rsidR="00C61C81" w:rsidRPr="00713B84">
        <w:rPr>
          <w:lang w:val="en-NZ"/>
        </w:rPr>
        <w:t>WP-09</w:t>
      </w:r>
      <w:r w:rsidR="00313106">
        <w:rPr>
          <w:lang w:val="en-NZ"/>
        </w:rPr>
        <w:t xml:space="preserve">  </w:t>
      </w:r>
      <w:r w:rsidR="00C61C81" w:rsidRPr="00713B84">
        <w:rPr>
          <w:lang w:val="en-NZ"/>
        </w:rPr>
        <w:t xml:space="preserve">but sought </w:t>
      </w:r>
      <w:r w:rsidRPr="00713B84">
        <w:rPr>
          <w:lang w:val="en-NZ"/>
        </w:rPr>
        <w:t xml:space="preserve">clarifications on what resourcing is required for the inclusion of CKMR data in future assessments of the South Pacific albacore. </w:t>
      </w:r>
      <w:r w:rsidR="00C61C81" w:rsidRPr="00713B84">
        <w:rPr>
          <w:lang w:val="en-NZ"/>
        </w:rPr>
        <w:t xml:space="preserve">They </w:t>
      </w:r>
      <w:r w:rsidRPr="00713B84">
        <w:rPr>
          <w:lang w:val="en-NZ"/>
        </w:rPr>
        <w:t>support</w:t>
      </w:r>
      <w:r w:rsidR="00C61C81" w:rsidRPr="00713B84">
        <w:rPr>
          <w:lang w:val="en-NZ"/>
        </w:rPr>
        <w:t>ed</w:t>
      </w:r>
      <w:r w:rsidRPr="00713B84">
        <w:rPr>
          <w:lang w:val="en-NZ"/>
        </w:rPr>
        <w:t xml:space="preserve"> the expansion of sampling efforts in </w:t>
      </w:r>
      <w:r w:rsidR="00D916AD" w:rsidRPr="00713B84">
        <w:rPr>
          <w:lang w:val="en-NZ"/>
        </w:rPr>
        <w:t xml:space="preserve">the </w:t>
      </w:r>
      <w:r w:rsidRPr="00713B84">
        <w:rPr>
          <w:lang w:val="en-NZ"/>
        </w:rPr>
        <w:t xml:space="preserve">EEZs of </w:t>
      </w:r>
      <w:r w:rsidR="00D916AD" w:rsidRPr="00713B84">
        <w:rPr>
          <w:lang w:val="en-NZ"/>
        </w:rPr>
        <w:t xml:space="preserve">the </w:t>
      </w:r>
      <w:r w:rsidRPr="00713B84">
        <w:rPr>
          <w:lang w:val="en-NZ"/>
        </w:rPr>
        <w:t>Solomon</w:t>
      </w:r>
      <w:r w:rsidR="00D916AD" w:rsidRPr="00713B84">
        <w:rPr>
          <w:lang w:val="en-NZ"/>
        </w:rPr>
        <w:t xml:space="preserve"> Islands,</w:t>
      </w:r>
      <w:r w:rsidRPr="00713B84">
        <w:rPr>
          <w:lang w:val="en-NZ"/>
        </w:rPr>
        <w:t xml:space="preserve"> American Samoa</w:t>
      </w:r>
      <w:r w:rsidR="00D916AD" w:rsidRPr="00713B84">
        <w:rPr>
          <w:lang w:val="en-NZ"/>
        </w:rPr>
        <w:t>,</w:t>
      </w:r>
      <w:r w:rsidRPr="00713B84">
        <w:rPr>
          <w:lang w:val="en-NZ"/>
        </w:rPr>
        <w:t xml:space="preserve"> and Tuvalu</w:t>
      </w:r>
      <w:r w:rsidR="00D916AD" w:rsidRPr="00713B84">
        <w:rPr>
          <w:lang w:val="en-NZ"/>
        </w:rPr>
        <w:t>,</w:t>
      </w:r>
      <w:r w:rsidRPr="00713B84">
        <w:rPr>
          <w:lang w:val="en-NZ"/>
        </w:rPr>
        <w:t xml:space="preserve"> and gaps between </w:t>
      </w:r>
      <w:r w:rsidR="00E225AB" w:rsidRPr="00713B84">
        <w:rPr>
          <w:lang w:val="en-NZ"/>
        </w:rPr>
        <w:t xml:space="preserve">New Zealand’s </w:t>
      </w:r>
      <w:r w:rsidRPr="00713B84">
        <w:rPr>
          <w:lang w:val="en-NZ"/>
        </w:rPr>
        <w:t>east coast and the EPO</w:t>
      </w:r>
      <w:r w:rsidR="00D916AD" w:rsidRPr="00713B84">
        <w:rPr>
          <w:lang w:val="en-NZ"/>
        </w:rPr>
        <w:t>,</w:t>
      </w:r>
      <w:r w:rsidRPr="00713B84">
        <w:rPr>
          <w:lang w:val="en-NZ"/>
        </w:rPr>
        <w:t xml:space="preserve"> to better understand the South Pacific albacore population structure. </w:t>
      </w:r>
      <w:r w:rsidR="00E225AB" w:rsidRPr="00713B84">
        <w:rPr>
          <w:lang w:val="en-NZ"/>
        </w:rPr>
        <w:t xml:space="preserve">They </w:t>
      </w:r>
      <w:r w:rsidRPr="00713B84">
        <w:rPr>
          <w:lang w:val="en-NZ"/>
        </w:rPr>
        <w:t>note</w:t>
      </w:r>
      <w:r w:rsidR="00E225AB" w:rsidRPr="00713B84">
        <w:rPr>
          <w:lang w:val="en-NZ"/>
        </w:rPr>
        <w:t>d</w:t>
      </w:r>
      <w:r w:rsidRPr="00713B84">
        <w:rPr>
          <w:lang w:val="en-NZ"/>
        </w:rPr>
        <w:t xml:space="preserve"> the results summarised in </w:t>
      </w:r>
      <w:r w:rsidR="00E225AB" w:rsidRPr="00713B84">
        <w:rPr>
          <w:lang w:val="en-NZ"/>
        </w:rPr>
        <w:t xml:space="preserve">the </w:t>
      </w:r>
      <w:r w:rsidRPr="00713B84">
        <w:rPr>
          <w:lang w:val="en-NZ"/>
        </w:rPr>
        <w:t>paper and recognise</w:t>
      </w:r>
      <w:r w:rsidR="00E225AB" w:rsidRPr="00713B84">
        <w:rPr>
          <w:lang w:val="en-NZ"/>
        </w:rPr>
        <w:t>d</w:t>
      </w:r>
      <w:r w:rsidRPr="00713B84">
        <w:rPr>
          <w:lang w:val="en-NZ"/>
        </w:rPr>
        <w:t xml:space="preserve"> the value of </w:t>
      </w:r>
      <w:r w:rsidR="00303F9B">
        <w:rPr>
          <w:lang w:val="en-NZ"/>
        </w:rPr>
        <w:t xml:space="preserve">the </w:t>
      </w:r>
      <w:r w:rsidRPr="00713B84">
        <w:rPr>
          <w:lang w:val="en-NZ"/>
        </w:rPr>
        <w:t>evidence presented that can inform the configuration of tuna assessments and inform CKMR sampling designs and analytical pipelines for Project 100c.</w:t>
      </w:r>
    </w:p>
    <w:p w14:paraId="6B4EE9B2" w14:textId="77777777" w:rsidR="00C61C81" w:rsidRPr="00713B84" w:rsidRDefault="00C61C81" w:rsidP="00C61C81">
      <w:pPr>
        <w:pStyle w:val="SCtext"/>
        <w:numPr>
          <w:ilvl w:val="0"/>
          <w:numId w:val="0"/>
        </w:numPr>
        <w:rPr>
          <w:lang w:val="en-NZ"/>
        </w:rPr>
      </w:pPr>
    </w:p>
    <w:p w14:paraId="51DC7011" w14:textId="6DB5CFA6" w:rsidR="00CF21BF" w:rsidRPr="00713B84" w:rsidRDefault="00997376" w:rsidP="008173CB">
      <w:pPr>
        <w:pStyle w:val="SCtext"/>
        <w:rPr>
          <w:lang w:val="en-NZ"/>
        </w:rPr>
      </w:pPr>
      <w:r w:rsidRPr="00713B84">
        <w:rPr>
          <w:lang w:val="en-NZ"/>
        </w:rPr>
        <w:t xml:space="preserve">China stated it was glad to be able to start a collaboration with </w:t>
      </w:r>
      <w:r w:rsidR="00D916AD" w:rsidRPr="00713B84">
        <w:rPr>
          <w:lang w:val="en-NZ"/>
        </w:rPr>
        <w:t xml:space="preserve">the SSP </w:t>
      </w:r>
      <w:r w:rsidRPr="00713B84">
        <w:rPr>
          <w:lang w:val="en-NZ"/>
        </w:rPr>
        <w:t>to collect samples from the EPO</w:t>
      </w:r>
      <w:r w:rsidR="0067086E" w:rsidRPr="00713B84">
        <w:rPr>
          <w:lang w:val="en-NZ"/>
        </w:rPr>
        <w:t xml:space="preserve">. They </w:t>
      </w:r>
      <w:r w:rsidRPr="00713B84">
        <w:rPr>
          <w:lang w:val="en-NZ"/>
        </w:rPr>
        <w:t>noted that from the current sampling in the WCPO area</w:t>
      </w:r>
      <w:r w:rsidR="00303F9B">
        <w:rPr>
          <w:lang w:val="en-NZ"/>
        </w:rPr>
        <w:t>,</w:t>
      </w:r>
      <w:r w:rsidRPr="00713B84">
        <w:rPr>
          <w:lang w:val="en-NZ"/>
        </w:rPr>
        <w:t xml:space="preserve"> </w:t>
      </w:r>
      <w:r w:rsidR="00D916AD" w:rsidRPr="00713B84">
        <w:rPr>
          <w:lang w:val="en-NZ"/>
        </w:rPr>
        <w:t xml:space="preserve">the SSP </w:t>
      </w:r>
      <w:r w:rsidRPr="00713B84">
        <w:rPr>
          <w:lang w:val="en-NZ"/>
        </w:rPr>
        <w:t>identified three genetic groups</w:t>
      </w:r>
      <w:r w:rsidR="00987AB4" w:rsidRPr="00713B84">
        <w:rPr>
          <w:lang w:val="en-NZ"/>
        </w:rPr>
        <w:t xml:space="preserve">, and that inclusion of </w:t>
      </w:r>
      <w:r w:rsidRPr="00713B84">
        <w:rPr>
          <w:lang w:val="en-NZ"/>
        </w:rPr>
        <w:t xml:space="preserve">EPO tissue samples </w:t>
      </w:r>
      <w:r w:rsidR="00987AB4" w:rsidRPr="00713B84">
        <w:rPr>
          <w:lang w:val="en-NZ"/>
        </w:rPr>
        <w:t xml:space="preserve">would likely result in </w:t>
      </w:r>
      <w:r w:rsidR="00303F9B">
        <w:rPr>
          <w:lang w:val="en-NZ"/>
        </w:rPr>
        <w:t xml:space="preserve">the </w:t>
      </w:r>
      <w:r w:rsidR="004D47CE" w:rsidRPr="00713B84">
        <w:rPr>
          <w:lang w:val="en-NZ"/>
        </w:rPr>
        <w:t>identifi</w:t>
      </w:r>
      <w:r w:rsidR="00987AB4" w:rsidRPr="00713B84">
        <w:rPr>
          <w:lang w:val="en-NZ"/>
        </w:rPr>
        <w:t>cation of even more genetic groups</w:t>
      </w:r>
      <w:r w:rsidR="00E225AB" w:rsidRPr="00713B84">
        <w:rPr>
          <w:lang w:val="en-NZ"/>
        </w:rPr>
        <w:t xml:space="preserve">, but that the </w:t>
      </w:r>
      <w:r w:rsidR="004546B6" w:rsidRPr="00713B84">
        <w:rPr>
          <w:lang w:val="en-NZ"/>
        </w:rPr>
        <w:t xml:space="preserve">issue is </w:t>
      </w:r>
      <w:r w:rsidRPr="00713B84">
        <w:rPr>
          <w:lang w:val="en-NZ"/>
        </w:rPr>
        <w:t xml:space="preserve">how to interpret this and link </w:t>
      </w:r>
      <w:r w:rsidR="004546B6" w:rsidRPr="00713B84">
        <w:rPr>
          <w:lang w:val="en-NZ"/>
        </w:rPr>
        <w:t xml:space="preserve">it </w:t>
      </w:r>
      <w:r w:rsidRPr="00713B84">
        <w:rPr>
          <w:lang w:val="en-NZ"/>
        </w:rPr>
        <w:t xml:space="preserve">to the stock assessment. </w:t>
      </w:r>
      <w:r w:rsidR="00E225AB" w:rsidRPr="00713B84">
        <w:rPr>
          <w:lang w:val="en-NZ"/>
        </w:rPr>
        <w:t xml:space="preserve">They observed </w:t>
      </w:r>
      <w:r w:rsidR="00303F9B">
        <w:rPr>
          <w:lang w:val="en-NZ"/>
        </w:rPr>
        <w:t xml:space="preserve">that </w:t>
      </w:r>
      <w:r w:rsidRPr="00713B84">
        <w:rPr>
          <w:lang w:val="en-NZ"/>
        </w:rPr>
        <w:t xml:space="preserve">when </w:t>
      </w:r>
      <w:r w:rsidR="008F4581" w:rsidRPr="00713B84">
        <w:rPr>
          <w:lang w:val="en-NZ"/>
        </w:rPr>
        <w:t xml:space="preserve">considering </w:t>
      </w:r>
      <w:r w:rsidRPr="00713B84">
        <w:rPr>
          <w:lang w:val="en-NZ"/>
        </w:rPr>
        <w:t xml:space="preserve">CKMR data </w:t>
      </w:r>
      <w:r w:rsidR="004305DA" w:rsidRPr="00713B84">
        <w:rPr>
          <w:lang w:val="en-NZ"/>
        </w:rPr>
        <w:t xml:space="preserve">and the assessment, a </w:t>
      </w:r>
      <w:r w:rsidRPr="00713B84">
        <w:rPr>
          <w:lang w:val="en-NZ"/>
        </w:rPr>
        <w:t>predefined population structure</w:t>
      </w:r>
      <w:r w:rsidR="008F4581" w:rsidRPr="00713B84">
        <w:rPr>
          <w:lang w:val="en-NZ"/>
        </w:rPr>
        <w:t xml:space="preserve"> is </w:t>
      </w:r>
      <w:r w:rsidR="007137D0" w:rsidRPr="00713B84">
        <w:rPr>
          <w:lang w:val="en-NZ"/>
        </w:rPr>
        <w:t xml:space="preserve">normally </w:t>
      </w:r>
      <w:r w:rsidR="008F4581" w:rsidRPr="00713B84">
        <w:rPr>
          <w:lang w:val="en-NZ"/>
        </w:rPr>
        <w:t>used</w:t>
      </w:r>
      <w:r w:rsidR="000750AB" w:rsidRPr="00713B84">
        <w:rPr>
          <w:lang w:val="en-NZ"/>
        </w:rPr>
        <w:t xml:space="preserve">, and inquired how that would be changed if </w:t>
      </w:r>
      <w:r w:rsidRPr="00713B84">
        <w:rPr>
          <w:lang w:val="en-NZ"/>
        </w:rPr>
        <w:t xml:space="preserve">research </w:t>
      </w:r>
      <w:r w:rsidR="000750AB" w:rsidRPr="00713B84">
        <w:rPr>
          <w:lang w:val="en-NZ"/>
        </w:rPr>
        <w:t xml:space="preserve">suggests there may </w:t>
      </w:r>
      <w:r w:rsidRPr="00713B84">
        <w:rPr>
          <w:lang w:val="en-NZ"/>
        </w:rPr>
        <w:t xml:space="preserve">be multiple genetic groups. </w:t>
      </w:r>
      <w:r w:rsidR="007137D0" w:rsidRPr="00713B84">
        <w:rPr>
          <w:lang w:val="en-NZ"/>
        </w:rPr>
        <w:t xml:space="preserve">They stated that this </w:t>
      </w:r>
      <w:r w:rsidR="00B83D2F" w:rsidRPr="00713B84">
        <w:rPr>
          <w:lang w:val="en-NZ"/>
        </w:rPr>
        <w:t xml:space="preserve">raises the </w:t>
      </w:r>
      <w:r w:rsidRPr="00713B84">
        <w:rPr>
          <w:lang w:val="en-NZ"/>
        </w:rPr>
        <w:t xml:space="preserve">question </w:t>
      </w:r>
      <w:r w:rsidR="00182C28">
        <w:rPr>
          <w:lang w:val="en-NZ"/>
        </w:rPr>
        <w:t xml:space="preserve">of </w:t>
      </w:r>
      <w:r w:rsidRPr="00713B84">
        <w:rPr>
          <w:lang w:val="en-NZ"/>
        </w:rPr>
        <w:t xml:space="preserve">what </w:t>
      </w:r>
      <w:r w:rsidR="00FA34F1" w:rsidRPr="00713B84">
        <w:rPr>
          <w:lang w:val="en-NZ"/>
        </w:rPr>
        <w:t xml:space="preserve">is </w:t>
      </w:r>
      <w:r w:rsidR="00B83D2F" w:rsidRPr="00713B84">
        <w:rPr>
          <w:lang w:val="en-NZ"/>
        </w:rPr>
        <w:t xml:space="preserve">meant by </w:t>
      </w:r>
      <w:r w:rsidRPr="00713B84">
        <w:rPr>
          <w:lang w:val="en-NZ"/>
        </w:rPr>
        <w:t>a genetic group</w:t>
      </w:r>
      <w:r w:rsidR="00C74698">
        <w:rPr>
          <w:lang w:val="en-NZ"/>
        </w:rPr>
        <w:t>.</w:t>
      </w:r>
      <w:r w:rsidR="00FA34F1" w:rsidRPr="00713B84">
        <w:rPr>
          <w:lang w:val="en-NZ"/>
        </w:rPr>
        <w:t xml:space="preserve"> Is it </w:t>
      </w:r>
      <w:r w:rsidRPr="00713B84">
        <w:rPr>
          <w:lang w:val="en-NZ"/>
        </w:rPr>
        <w:t>equivalent to a subpopulatio</w:t>
      </w:r>
      <w:r w:rsidR="00FA34F1" w:rsidRPr="00713B84">
        <w:rPr>
          <w:lang w:val="en-NZ"/>
        </w:rPr>
        <w:t xml:space="preserve">n, and </w:t>
      </w:r>
      <w:r w:rsidRPr="00713B84">
        <w:rPr>
          <w:lang w:val="en-NZ"/>
        </w:rPr>
        <w:t xml:space="preserve">do we need to modify the population structure from the </w:t>
      </w:r>
      <w:r w:rsidR="007137D0" w:rsidRPr="00713B84">
        <w:rPr>
          <w:lang w:val="en-NZ"/>
        </w:rPr>
        <w:t>s</w:t>
      </w:r>
      <w:r w:rsidRPr="00713B84">
        <w:rPr>
          <w:lang w:val="en-NZ"/>
        </w:rPr>
        <w:t>tock assessment</w:t>
      </w:r>
      <w:r w:rsidR="00FA34F1" w:rsidRPr="00713B84">
        <w:rPr>
          <w:lang w:val="en-NZ"/>
        </w:rPr>
        <w:t>?</w:t>
      </w:r>
      <w:r w:rsidRPr="00713B84">
        <w:rPr>
          <w:lang w:val="en-NZ"/>
        </w:rPr>
        <w:t xml:space="preserve"> </w:t>
      </w:r>
      <w:r w:rsidR="001326C9" w:rsidRPr="00713B84">
        <w:rPr>
          <w:lang w:val="en-NZ"/>
        </w:rPr>
        <w:t xml:space="preserve">And how </w:t>
      </w:r>
      <w:r w:rsidRPr="00713B84">
        <w:rPr>
          <w:lang w:val="en-NZ"/>
        </w:rPr>
        <w:t xml:space="preserve">relevant </w:t>
      </w:r>
      <w:r w:rsidR="001326C9" w:rsidRPr="00713B84">
        <w:rPr>
          <w:lang w:val="en-NZ"/>
        </w:rPr>
        <w:t xml:space="preserve">is this to the </w:t>
      </w:r>
      <w:r w:rsidRPr="00713B84">
        <w:rPr>
          <w:lang w:val="en-NZ"/>
        </w:rPr>
        <w:t>conservation of the population</w:t>
      </w:r>
      <w:r w:rsidR="001326C9" w:rsidRPr="00713B84">
        <w:rPr>
          <w:lang w:val="en-NZ"/>
        </w:rPr>
        <w:t>?</w:t>
      </w:r>
      <w:r w:rsidRPr="00713B84">
        <w:rPr>
          <w:lang w:val="en-NZ"/>
        </w:rPr>
        <w:t xml:space="preserve"> </w:t>
      </w:r>
      <w:r w:rsidR="004269E9" w:rsidRPr="00713B84">
        <w:rPr>
          <w:lang w:val="en-NZ"/>
        </w:rPr>
        <w:t xml:space="preserve">China stated that </w:t>
      </w:r>
      <w:r w:rsidR="00442844" w:rsidRPr="00713B84">
        <w:rPr>
          <w:lang w:val="en-NZ"/>
        </w:rPr>
        <w:t xml:space="preserve">if </w:t>
      </w:r>
      <w:r w:rsidRPr="00713B84">
        <w:rPr>
          <w:lang w:val="en-NZ"/>
        </w:rPr>
        <w:t xml:space="preserve">the genetic differentiation is </w:t>
      </w:r>
      <w:r w:rsidR="004269E9" w:rsidRPr="00713B84">
        <w:rPr>
          <w:lang w:val="en-NZ"/>
        </w:rPr>
        <w:t xml:space="preserve">suspected to result from </w:t>
      </w:r>
      <w:r w:rsidRPr="00713B84">
        <w:rPr>
          <w:lang w:val="en-NZ"/>
        </w:rPr>
        <w:t>different spawning ground</w:t>
      </w:r>
      <w:r w:rsidR="00800542" w:rsidRPr="00713B84">
        <w:rPr>
          <w:lang w:val="en-NZ"/>
        </w:rPr>
        <w:t xml:space="preserve">s or </w:t>
      </w:r>
      <w:r w:rsidRPr="00713B84">
        <w:rPr>
          <w:lang w:val="en-NZ"/>
        </w:rPr>
        <w:t>spawning groups</w:t>
      </w:r>
      <w:r w:rsidR="00303F9B">
        <w:rPr>
          <w:lang w:val="en-NZ"/>
        </w:rPr>
        <w:t>,</w:t>
      </w:r>
      <w:r w:rsidR="00800542" w:rsidRPr="00713B84">
        <w:rPr>
          <w:lang w:val="en-NZ"/>
        </w:rPr>
        <w:t xml:space="preserve"> </w:t>
      </w:r>
      <w:r w:rsidRPr="00713B84">
        <w:rPr>
          <w:lang w:val="en-NZ"/>
        </w:rPr>
        <w:t xml:space="preserve">it </w:t>
      </w:r>
      <w:r w:rsidRPr="00713B84">
        <w:rPr>
          <w:lang w:val="en-NZ"/>
        </w:rPr>
        <w:lastRenderedPageBreak/>
        <w:t xml:space="preserve">would be very useful to try to find these spawning grounds and </w:t>
      </w:r>
      <w:r w:rsidR="00303F9B">
        <w:rPr>
          <w:lang w:val="en-NZ"/>
        </w:rPr>
        <w:t>their</w:t>
      </w:r>
      <w:r w:rsidR="00303F9B" w:rsidRPr="00713B84">
        <w:rPr>
          <w:lang w:val="en-NZ"/>
        </w:rPr>
        <w:t xml:space="preserve"> </w:t>
      </w:r>
      <w:r w:rsidRPr="00713B84">
        <w:rPr>
          <w:lang w:val="en-NZ"/>
        </w:rPr>
        <w:t xml:space="preserve">location and time. And if they are </w:t>
      </w:r>
      <w:r w:rsidR="00800542" w:rsidRPr="00713B84">
        <w:rPr>
          <w:lang w:val="en-NZ"/>
        </w:rPr>
        <w:t xml:space="preserve">truly </w:t>
      </w:r>
      <w:r w:rsidRPr="00713B84">
        <w:rPr>
          <w:lang w:val="en-NZ"/>
        </w:rPr>
        <w:t xml:space="preserve">geographically or temporally separate, then we have </w:t>
      </w:r>
      <w:r w:rsidR="00303F9B">
        <w:rPr>
          <w:lang w:val="en-NZ"/>
        </w:rPr>
        <w:t>gained</w:t>
      </w:r>
      <w:r w:rsidR="00303F9B" w:rsidRPr="00713B84">
        <w:rPr>
          <w:lang w:val="en-NZ"/>
        </w:rPr>
        <w:t xml:space="preserve"> </w:t>
      </w:r>
      <w:r w:rsidRPr="00713B84">
        <w:rPr>
          <w:lang w:val="en-NZ"/>
        </w:rPr>
        <w:t xml:space="preserve">information to help </w:t>
      </w:r>
      <w:r w:rsidR="004269E9" w:rsidRPr="00713B84">
        <w:rPr>
          <w:lang w:val="en-NZ"/>
        </w:rPr>
        <w:t xml:space="preserve">the </w:t>
      </w:r>
      <w:r w:rsidRPr="00713B84">
        <w:rPr>
          <w:lang w:val="en-NZ"/>
        </w:rPr>
        <w:t xml:space="preserve">stock assessment more realistically model </w:t>
      </w:r>
      <w:r w:rsidR="00800542" w:rsidRPr="00713B84">
        <w:rPr>
          <w:lang w:val="en-NZ"/>
        </w:rPr>
        <w:t xml:space="preserve">the </w:t>
      </w:r>
      <w:r w:rsidRPr="00713B84">
        <w:rPr>
          <w:lang w:val="en-NZ"/>
        </w:rPr>
        <w:t xml:space="preserve">dynamics of potentially a </w:t>
      </w:r>
      <w:r w:rsidR="001D7177" w:rsidRPr="00713B84">
        <w:rPr>
          <w:lang w:val="en-NZ"/>
        </w:rPr>
        <w:t xml:space="preserve">meta </w:t>
      </w:r>
      <w:r w:rsidRPr="00713B84">
        <w:rPr>
          <w:lang w:val="en-NZ"/>
        </w:rPr>
        <w:t xml:space="preserve">population. </w:t>
      </w:r>
      <w:r w:rsidR="001D7177" w:rsidRPr="00713B84">
        <w:rPr>
          <w:lang w:val="en-NZ"/>
        </w:rPr>
        <w:t>T</w:t>
      </w:r>
      <w:r w:rsidRPr="00713B84">
        <w:rPr>
          <w:lang w:val="en-NZ"/>
        </w:rPr>
        <w:t>hat links to a potential follow</w:t>
      </w:r>
      <w:r w:rsidR="001D7177" w:rsidRPr="00713B84">
        <w:rPr>
          <w:lang w:val="en-NZ"/>
        </w:rPr>
        <w:t>-</w:t>
      </w:r>
      <w:r w:rsidRPr="00713B84">
        <w:rPr>
          <w:lang w:val="en-NZ"/>
        </w:rPr>
        <w:t>up project on tagging</w:t>
      </w:r>
      <w:r w:rsidR="001D7177" w:rsidRPr="00713B84">
        <w:rPr>
          <w:lang w:val="en-NZ"/>
        </w:rPr>
        <w:t>,</w:t>
      </w:r>
      <w:r w:rsidRPr="00713B84">
        <w:rPr>
          <w:lang w:val="en-NZ"/>
        </w:rPr>
        <w:t xml:space="preserve"> telemetry</w:t>
      </w:r>
      <w:r w:rsidR="001D7177" w:rsidRPr="00713B84">
        <w:rPr>
          <w:lang w:val="en-NZ"/>
        </w:rPr>
        <w:t>,</w:t>
      </w:r>
      <w:r w:rsidRPr="00713B84">
        <w:rPr>
          <w:lang w:val="en-NZ"/>
        </w:rPr>
        <w:t xml:space="preserve"> or other techniques to try to see where the different spawners spawn. </w:t>
      </w:r>
    </w:p>
    <w:p w14:paraId="09B0FB65" w14:textId="77777777" w:rsidR="004269E9" w:rsidRPr="00713B84" w:rsidRDefault="004269E9" w:rsidP="004269E9">
      <w:pPr>
        <w:pStyle w:val="SCtext"/>
        <w:numPr>
          <w:ilvl w:val="0"/>
          <w:numId w:val="0"/>
        </w:numPr>
        <w:rPr>
          <w:lang w:val="en-NZ"/>
        </w:rPr>
      </w:pPr>
    </w:p>
    <w:p w14:paraId="3B57627F" w14:textId="37119A97" w:rsidR="00A41AA3" w:rsidRPr="00713B84" w:rsidRDefault="00442844" w:rsidP="008173CB">
      <w:pPr>
        <w:pStyle w:val="SCtext"/>
        <w:rPr>
          <w:lang w:val="en-NZ"/>
        </w:rPr>
      </w:pPr>
      <w:r w:rsidRPr="00713B84">
        <w:rPr>
          <w:lang w:val="en-NZ"/>
        </w:rPr>
        <w:t xml:space="preserve">The SSP </w:t>
      </w:r>
      <w:r w:rsidR="00B967C2" w:rsidRPr="00713B84">
        <w:rPr>
          <w:lang w:val="en-NZ"/>
        </w:rPr>
        <w:t xml:space="preserve">stated that the analysis done </w:t>
      </w:r>
      <w:r w:rsidR="00DE47CC" w:rsidRPr="00713B84">
        <w:rPr>
          <w:lang w:val="en-NZ"/>
        </w:rPr>
        <w:t xml:space="preserve">to date </w:t>
      </w:r>
      <w:r w:rsidR="00303F9B">
        <w:rPr>
          <w:lang w:val="en-NZ"/>
        </w:rPr>
        <w:t>suggests</w:t>
      </w:r>
      <w:r w:rsidR="00303F9B" w:rsidRPr="00713B84">
        <w:rPr>
          <w:lang w:val="en-NZ"/>
        </w:rPr>
        <w:t xml:space="preserve"> </w:t>
      </w:r>
      <w:r w:rsidR="00B967C2" w:rsidRPr="00713B84">
        <w:rPr>
          <w:lang w:val="en-NZ"/>
        </w:rPr>
        <w:t xml:space="preserve">that there is a level of spawning isolation that is occurring. </w:t>
      </w:r>
      <w:r w:rsidR="00EC7AFB" w:rsidRPr="00713B84">
        <w:rPr>
          <w:lang w:val="en-NZ"/>
        </w:rPr>
        <w:t>T</w:t>
      </w:r>
      <w:r w:rsidR="00B967C2" w:rsidRPr="00713B84">
        <w:rPr>
          <w:lang w:val="en-NZ"/>
        </w:rPr>
        <w:t xml:space="preserve">he mechanism for that, whether spatial or temporal, </w:t>
      </w:r>
      <w:r w:rsidR="00DE47CC" w:rsidRPr="00713B84">
        <w:rPr>
          <w:lang w:val="en-NZ"/>
        </w:rPr>
        <w:t xml:space="preserve">has not yet been </w:t>
      </w:r>
      <w:r w:rsidR="00B967C2" w:rsidRPr="00713B84">
        <w:rPr>
          <w:lang w:val="en-NZ"/>
        </w:rPr>
        <w:t>identif</w:t>
      </w:r>
      <w:r w:rsidR="00DE47CC" w:rsidRPr="00713B84">
        <w:rPr>
          <w:lang w:val="en-NZ"/>
        </w:rPr>
        <w:t>ied</w:t>
      </w:r>
      <w:r w:rsidR="00EC7AFB" w:rsidRPr="00713B84">
        <w:rPr>
          <w:lang w:val="en-NZ"/>
        </w:rPr>
        <w:t xml:space="preserve">, and for that </w:t>
      </w:r>
      <w:r w:rsidR="00B967C2" w:rsidRPr="00713B84">
        <w:rPr>
          <w:lang w:val="en-NZ"/>
        </w:rPr>
        <w:t>reason</w:t>
      </w:r>
      <w:r w:rsidR="00303F9B">
        <w:rPr>
          <w:lang w:val="en-NZ"/>
        </w:rPr>
        <w:t>,</w:t>
      </w:r>
      <w:r w:rsidR="00B967C2" w:rsidRPr="00713B84">
        <w:rPr>
          <w:lang w:val="en-NZ"/>
        </w:rPr>
        <w:t xml:space="preserve"> </w:t>
      </w:r>
      <w:r w:rsidRPr="00713B84">
        <w:rPr>
          <w:lang w:val="en-NZ"/>
        </w:rPr>
        <w:t xml:space="preserve">they </w:t>
      </w:r>
      <w:r w:rsidR="00B967C2" w:rsidRPr="00713B84">
        <w:rPr>
          <w:lang w:val="en-NZ"/>
        </w:rPr>
        <w:t>recommend</w:t>
      </w:r>
      <w:r w:rsidR="00EC7AFB" w:rsidRPr="00713B84">
        <w:rPr>
          <w:lang w:val="en-NZ"/>
        </w:rPr>
        <w:t>ed</w:t>
      </w:r>
      <w:r w:rsidR="00B967C2" w:rsidRPr="00713B84">
        <w:rPr>
          <w:lang w:val="en-NZ"/>
        </w:rPr>
        <w:t xml:space="preserve"> </w:t>
      </w:r>
      <w:r w:rsidR="000B2FEB" w:rsidRPr="00713B84">
        <w:rPr>
          <w:lang w:val="en-NZ"/>
        </w:rPr>
        <w:t xml:space="preserve">that </w:t>
      </w:r>
      <w:r w:rsidR="00B967C2" w:rsidRPr="00713B84">
        <w:rPr>
          <w:lang w:val="en-NZ"/>
        </w:rPr>
        <w:t xml:space="preserve">future sampling focuses on the sampling of genetic tissue from spawning adults, given that </w:t>
      </w:r>
      <w:r w:rsidR="002A1E5C" w:rsidRPr="00713B84">
        <w:rPr>
          <w:lang w:val="en-NZ"/>
        </w:rPr>
        <w:t xml:space="preserve">they can </w:t>
      </w:r>
      <w:r w:rsidR="00B967C2" w:rsidRPr="00713B84">
        <w:rPr>
          <w:lang w:val="en-NZ"/>
        </w:rPr>
        <w:t>then associate space and time with the actual events of spawning</w:t>
      </w:r>
      <w:r w:rsidR="002A1E5C" w:rsidRPr="00713B84">
        <w:rPr>
          <w:lang w:val="en-NZ"/>
        </w:rPr>
        <w:t xml:space="preserve">, which </w:t>
      </w:r>
      <w:r w:rsidR="00B967C2" w:rsidRPr="00713B84">
        <w:rPr>
          <w:lang w:val="en-NZ"/>
        </w:rPr>
        <w:t>help</w:t>
      </w:r>
      <w:r w:rsidR="002A1E5C" w:rsidRPr="00713B84">
        <w:rPr>
          <w:lang w:val="en-NZ"/>
        </w:rPr>
        <w:t>s</w:t>
      </w:r>
      <w:r w:rsidR="00B967C2" w:rsidRPr="00713B84">
        <w:rPr>
          <w:lang w:val="en-NZ"/>
        </w:rPr>
        <w:t xml:space="preserve"> resolve those types of issues from a stock assessment perspective. </w:t>
      </w:r>
      <w:r w:rsidR="00DE47CC" w:rsidRPr="00713B84">
        <w:rPr>
          <w:lang w:val="en-NZ"/>
        </w:rPr>
        <w:t>T</w:t>
      </w:r>
      <w:r w:rsidR="00B967C2" w:rsidRPr="00713B84">
        <w:rPr>
          <w:lang w:val="en-NZ"/>
        </w:rPr>
        <w:t xml:space="preserve">he importance of the </w:t>
      </w:r>
      <w:r w:rsidR="00CF0435" w:rsidRPr="00713B84">
        <w:rPr>
          <w:lang w:val="en-NZ"/>
        </w:rPr>
        <w:t xml:space="preserve">current </w:t>
      </w:r>
      <w:r w:rsidR="00B967C2" w:rsidRPr="00713B84">
        <w:rPr>
          <w:lang w:val="en-NZ"/>
        </w:rPr>
        <w:t>results is that genetically</w:t>
      </w:r>
      <w:r w:rsidR="00303F9B">
        <w:rPr>
          <w:lang w:val="en-NZ"/>
        </w:rPr>
        <w:t>,</w:t>
      </w:r>
      <w:r w:rsidR="00B967C2" w:rsidRPr="00713B84">
        <w:rPr>
          <w:lang w:val="en-NZ"/>
        </w:rPr>
        <w:t xml:space="preserve"> there is strong evidence to suggest that there are quite unique spawning aggregations that occur in time and space across the South Pacific. But the actual fishery is not catching fish that are necessarily specific to th</w:t>
      </w:r>
      <w:r w:rsidR="00D85FD8" w:rsidRPr="24B909BD">
        <w:rPr>
          <w:lang w:val="en-NZ"/>
        </w:rPr>
        <w:t>ose spawning groups</w:t>
      </w:r>
      <w:r w:rsidR="00B967C2" w:rsidRPr="00713B84">
        <w:rPr>
          <w:lang w:val="en-NZ"/>
        </w:rPr>
        <w:t>. So</w:t>
      </w:r>
      <w:r w:rsidR="00303F9B">
        <w:rPr>
          <w:lang w:val="en-NZ"/>
        </w:rPr>
        <w:t>,</w:t>
      </w:r>
      <w:r w:rsidR="00B967C2" w:rsidRPr="00713B84">
        <w:rPr>
          <w:lang w:val="en-NZ"/>
        </w:rPr>
        <w:t xml:space="preserve"> at any point in time for a non</w:t>
      </w:r>
      <w:r w:rsidR="00CF0435" w:rsidRPr="00713B84">
        <w:rPr>
          <w:lang w:val="en-NZ"/>
        </w:rPr>
        <w:t>-</w:t>
      </w:r>
      <w:r w:rsidR="00B967C2" w:rsidRPr="00713B84">
        <w:rPr>
          <w:lang w:val="en-NZ"/>
        </w:rPr>
        <w:t xml:space="preserve">spawning fish that is caught in one particular location, there is a probability that it could be made up of any one of those genetic groups. </w:t>
      </w:r>
      <w:r w:rsidR="00CF0435" w:rsidRPr="00713B84">
        <w:rPr>
          <w:lang w:val="en-NZ"/>
        </w:rPr>
        <w:t>I</w:t>
      </w:r>
      <w:r w:rsidR="00B967C2" w:rsidRPr="00713B84">
        <w:rPr>
          <w:lang w:val="en-NZ"/>
        </w:rPr>
        <w:t>n that sense</w:t>
      </w:r>
      <w:r w:rsidR="00303F9B">
        <w:rPr>
          <w:lang w:val="en-NZ"/>
        </w:rPr>
        <w:t>,</w:t>
      </w:r>
      <w:r w:rsidR="00B967C2" w:rsidRPr="00713B84">
        <w:rPr>
          <w:lang w:val="en-NZ"/>
        </w:rPr>
        <w:t xml:space="preserve"> it is responding as a mixed fishery of capture of those genetic groups. </w:t>
      </w:r>
      <w:r w:rsidR="00CF0435" w:rsidRPr="00713B84">
        <w:rPr>
          <w:lang w:val="en-NZ"/>
        </w:rPr>
        <w:t>T</w:t>
      </w:r>
      <w:r w:rsidR="00B967C2" w:rsidRPr="00713B84">
        <w:rPr>
          <w:lang w:val="en-NZ"/>
        </w:rPr>
        <w:t xml:space="preserve">hat </w:t>
      </w:r>
      <w:r w:rsidR="00CF0435" w:rsidRPr="00713B84">
        <w:rPr>
          <w:lang w:val="en-NZ"/>
        </w:rPr>
        <w:t xml:space="preserve">doesn’t </w:t>
      </w:r>
      <w:r w:rsidR="00B967C2" w:rsidRPr="00713B84">
        <w:rPr>
          <w:lang w:val="en-NZ"/>
        </w:rPr>
        <w:t xml:space="preserve">necessarily relate to having a different stock structure, to saying there are multiple different stocks. </w:t>
      </w:r>
      <w:r w:rsidR="00A56DE2" w:rsidRPr="00713B84">
        <w:rPr>
          <w:lang w:val="en-NZ"/>
        </w:rPr>
        <w:t xml:space="preserve">The SSP </w:t>
      </w:r>
      <w:r w:rsidR="002A1E5C" w:rsidRPr="00713B84">
        <w:rPr>
          <w:lang w:val="en-NZ"/>
        </w:rPr>
        <w:t xml:space="preserve">stated the </w:t>
      </w:r>
      <w:r w:rsidR="00B967C2" w:rsidRPr="00713B84">
        <w:rPr>
          <w:lang w:val="en-NZ"/>
        </w:rPr>
        <w:t xml:space="preserve">need to be cognizant that there are multiple different genetic groups within the stock that is being assessed. </w:t>
      </w:r>
      <w:r w:rsidR="00AC70CD" w:rsidRPr="00713B84">
        <w:rPr>
          <w:lang w:val="en-NZ"/>
        </w:rPr>
        <w:t xml:space="preserve">CKMR </w:t>
      </w:r>
      <w:r w:rsidR="00F8793B">
        <w:rPr>
          <w:lang w:val="en-NZ"/>
        </w:rPr>
        <w:t xml:space="preserve">makes it </w:t>
      </w:r>
      <w:r w:rsidR="00A71A26">
        <w:rPr>
          <w:lang w:val="en-NZ"/>
        </w:rPr>
        <w:t xml:space="preserve">possible </w:t>
      </w:r>
      <w:r w:rsidR="00C67B88" w:rsidRPr="00713B84">
        <w:rPr>
          <w:lang w:val="en-NZ"/>
        </w:rPr>
        <w:t>—</w:t>
      </w:r>
      <w:r w:rsidR="00B967C2" w:rsidRPr="00713B84">
        <w:rPr>
          <w:lang w:val="en-NZ"/>
        </w:rPr>
        <w:t xml:space="preserve"> through </w:t>
      </w:r>
      <w:r w:rsidR="00182C28">
        <w:rPr>
          <w:lang w:val="en-NZ"/>
        </w:rPr>
        <w:t xml:space="preserve">the </w:t>
      </w:r>
      <w:r w:rsidR="00B967C2" w:rsidRPr="00713B84">
        <w:rPr>
          <w:lang w:val="en-NZ"/>
        </w:rPr>
        <w:t xml:space="preserve">level of provenance or genetic group assignment </w:t>
      </w:r>
      <w:r w:rsidR="00C67B88" w:rsidRPr="00713B84">
        <w:rPr>
          <w:lang w:val="en-NZ"/>
        </w:rPr>
        <w:t xml:space="preserve">— to </w:t>
      </w:r>
      <w:r w:rsidR="00B967C2" w:rsidRPr="00713B84">
        <w:rPr>
          <w:lang w:val="en-NZ"/>
        </w:rPr>
        <w:t xml:space="preserve">understand if any genetic groups </w:t>
      </w:r>
      <w:r w:rsidR="00F8793B">
        <w:rPr>
          <w:lang w:val="en-NZ"/>
        </w:rPr>
        <w:t xml:space="preserve">are </w:t>
      </w:r>
      <w:r w:rsidR="00B967C2" w:rsidRPr="00713B84">
        <w:rPr>
          <w:lang w:val="en-NZ"/>
        </w:rPr>
        <w:t xml:space="preserve">undergoing higher fishing mortality than others. </w:t>
      </w:r>
      <w:r w:rsidR="00F8793B">
        <w:rPr>
          <w:lang w:val="en-NZ"/>
        </w:rPr>
        <w:t xml:space="preserve">This knowledge would not be available in the absence of </w:t>
      </w:r>
      <w:r w:rsidR="00AC70CD" w:rsidRPr="00713B84">
        <w:rPr>
          <w:lang w:val="en-NZ"/>
        </w:rPr>
        <w:t xml:space="preserve">CKMR </w:t>
      </w:r>
      <w:r w:rsidR="00B967C2" w:rsidRPr="00713B84">
        <w:rPr>
          <w:lang w:val="en-NZ"/>
        </w:rPr>
        <w:t xml:space="preserve">or </w:t>
      </w:r>
      <w:r w:rsidR="00A71A26">
        <w:rPr>
          <w:lang w:val="en-NZ"/>
        </w:rPr>
        <w:t>an</w:t>
      </w:r>
      <w:r w:rsidR="00B967C2" w:rsidRPr="00713B84">
        <w:rPr>
          <w:lang w:val="en-NZ"/>
        </w:rPr>
        <w:t xml:space="preserve">other genetic assignment, </w:t>
      </w:r>
      <w:r w:rsidR="007A5348">
        <w:rPr>
          <w:lang w:val="en-NZ"/>
        </w:rPr>
        <w:t xml:space="preserve">and would likely require </w:t>
      </w:r>
      <w:r w:rsidR="00B46817" w:rsidRPr="00713B84">
        <w:rPr>
          <w:lang w:val="en-NZ"/>
        </w:rPr>
        <w:t>employ</w:t>
      </w:r>
      <w:r w:rsidR="007A5348">
        <w:rPr>
          <w:lang w:val="en-NZ"/>
        </w:rPr>
        <w:t>ing</w:t>
      </w:r>
      <w:r w:rsidR="00B46817" w:rsidRPr="00713B84">
        <w:rPr>
          <w:lang w:val="en-NZ"/>
        </w:rPr>
        <w:t xml:space="preserve"> very </w:t>
      </w:r>
      <w:r w:rsidR="00B967C2" w:rsidRPr="00713B84">
        <w:rPr>
          <w:lang w:val="en-NZ"/>
        </w:rPr>
        <w:t xml:space="preserve">conservative </w:t>
      </w:r>
      <w:r w:rsidR="00B46817" w:rsidRPr="00713B84">
        <w:rPr>
          <w:lang w:val="en-NZ"/>
        </w:rPr>
        <w:t xml:space="preserve">TRPs, or otherwise </w:t>
      </w:r>
      <w:r w:rsidR="00A56DE2" w:rsidRPr="00713B84">
        <w:rPr>
          <w:lang w:val="en-NZ"/>
        </w:rPr>
        <w:t>work</w:t>
      </w:r>
      <w:r w:rsidR="007A5348">
        <w:rPr>
          <w:lang w:val="en-NZ"/>
        </w:rPr>
        <w:t>ing</w:t>
      </w:r>
      <w:r w:rsidR="00A56DE2" w:rsidRPr="00713B84">
        <w:rPr>
          <w:lang w:val="en-NZ"/>
        </w:rPr>
        <w:t xml:space="preserve"> </w:t>
      </w:r>
      <w:r w:rsidR="00B967C2" w:rsidRPr="00713B84">
        <w:rPr>
          <w:lang w:val="en-NZ"/>
        </w:rPr>
        <w:t xml:space="preserve">through the </w:t>
      </w:r>
      <w:r w:rsidR="00B46817" w:rsidRPr="00713B84">
        <w:rPr>
          <w:lang w:val="en-NZ"/>
        </w:rPr>
        <w:t xml:space="preserve">MSE </w:t>
      </w:r>
      <w:r w:rsidR="00B967C2" w:rsidRPr="00713B84">
        <w:rPr>
          <w:lang w:val="en-NZ"/>
        </w:rPr>
        <w:t>process</w:t>
      </w:r>
      <w:r w:rsidR="00A56DE2" w:rsidRPr="00713B84">
        <w:rPr>
          <w:lang w:val="en-NZ"/>
        </w:rPr>
        <w:t xml:space="preserve"> to </w:t>
      </w:r>
      <w:r w:rsidR="00B967C2" w:rsidRPr="00713B84">
        <w:rPr>
          <w:lang w:val="en-NZ"/>
        </w:rPr>
        <w:t>ensur</w:t>
      </w:r>
      <w:r w:rsidR="00B46817" w:rsidRPr="00713B84">
        <w:rPr>
          <w:lang w:val="en-NZ"/>
        </w:rPr>
        <w:t>e</w:t>
      </w:r>
      <w:r w:rsidR="00B967C2" w:rsidRPr="00713B84">
        <w:rPr>
          <w:lang w:val="en-NZ"/>
        </w:rPr>
        <w:t xml:space="preserve"> the likelihood of depleting any particular genetic group is minimised. </w:t>
      </w:r>
      <w:r w:rsidR="009C685A" w:rsidRPr="00713B84">
        <w:rPr>
          <w:lang w:val="en-NZ"/>
        </w:rPr>
        <w:t xml:space="preserve">The SSP </w:t>
      </w:r>
      <w:r w:rsidR="00B967C2" w:rsidRPr="00713B84">
        <w:rPr>
          <w:lang w:val="en-NZ"/>
        </w:rPr>
        <w:t>agree</w:t>
      </w:r>
      <w:r w:rsidR="00B01EAB" w:rsidRPr="00713B84">
        <w:rPr>
          <w:lang w:val="en-NZ"/>
        </w:rPr>
        <w:t>d</w:t>
      </w:r>
      <w:r w:rsidR="00B967C2" w:rsidRPr="00713B84">
        <w:rPr>
          <w:lang w:val="en-NZ"/>
        </w:rPr>
        <w:t xml:space="preserve"> </w:t>
      </w:r>
      <w:r w:rsidR="00B01EAB" w:rsidRPr="00713B84">
        <w:rPr>
          <w:lang w:val="en-NZ"/>
        </w:rPr>
        <w:t xml:space="preserve">that this </w:t>
      </w:r>
      <w:r w:rsidR="00B967C2" w:rsidRPr="00713B84">
        <w:rPr>
          <w:lang w:val="en-NZ"/>
        </w:rPr>
        <w:t xml:space="preserve">opens a question for the </w:t>
      </w:r>
      <w:r w:rsidR="00B01EAB" w:rsidRPr="00713B84">
        <w:rPr>
          <w:lang w:val="en-NZ"/>
        </w:rPr>
        <w:t>C</w:t>
      </w:r>
      <w:r w:rsidR="00B967C2" w:rsidRPr="00713B84">
        <w:rPr>
          <w:lang w:val="en-NZ"/>
        </w:rPr>
        <w:t xml:space="preserve">ommission on how it wishes to structure future albacore assessments, </w:t>
      </w:r>
      <w:r w:rsidR="00B01EAB" w:rsidRPr="00713B84">
        <w:rPr>
          <w:lang w:val="en-NZ"/>
        </w:rPr>
        <w:t xml:space="preserve">and </w:t>
      </w:r>
      <w:r w:rsidR="00B967C2" w:rsidRPr="00713B84">
        <w:rPr>
          <w:lang w:val="en-NZ"/>
        </w:rPr>
        <w:t xml:space="preserve">raises questions about how </w:t>
      </w:r>
      <w:r w:rsidR="00B01EAB" w:rsidRPr="00713B84">
        <w:rPr>
          <w:lang w:val="en-NZ"/>
        </w:rPr>
        <w:t xml:space="preserve">to </w:t>
      </w:r>
      <w:r w:rsidR="00B967C2" w:rsidRPr="00713B84">
        <w:rPr>
          <w:lang w:val="en-NZ"/>
        </w:rPr>
        <w:t xml:space="preserve">undertake </w:t>
      </w:r>
      <w:r w:rsidR="00B01EAB" w:rsidRPr="00713B84">
        <w:rPr>
          <w:lang w:val="en-NZ"/>
        </w:rPr>
        <w:t xml:space="preserve">future </w:t>
      </w:r>
      <w:r w:rsidR="00B967C2" w:rsidRPr="00713B84">
        <w:rPr>
          <w:lang w:val="en-NZ"/>
        </w:rPr>
        <w:t>sampling.</w:t>
      </w:r>
      <w:r w:rsidR="00A41AA3" w:rsidRPr="00713B84">
        <w:rPr>
          <w:lang w:val="en-NZ"/>
        </w:rPr>
        <w:t xml:space="preserve"> </w:t>
      </w:r>
    </w:p>
    <w:p w14:paraId="17CD31E1" w14:textId="77777777" w:rsidR="00C67B88" w:rsidRPr="00713B84" w:rsidRDefault="00C67B88" w:rsidP="00C67B88">
      <w:pPr>
        <w:pStyle w:val="SCtext"/>
        <w:numPr>
          <w:ilvl w:val="0"/>
          <w:numId w:val="0"/>
        </w:numPr>
        <w:rPr>
          <w:lang w:val="en-NZ"/>
        </w:rPr>
      </w:pPr>
    </w:p>
    <w:p w14:paraId="6D7BD73E" w14:textId="0B824E3F" w:rsidR="00920273" w:rsidRPr="00713B84" w:rsidRDefault="00AA71C0" w:rsidP="008173CB">
      <w:pPr>
        <w:pStyle w:val="SCtext"/>
        <w:rPr>
          <w:lang w:val="en-NZ"/>
        </w:rPr>
      </w:pPr>
      <w:r w:rsidRPr="00713B84">
        <w:rPr>
          <w:lang w:val="en-NZ"/>
        </w:rPr>
        <w:t xml:space="preserve">China </w:t>
      </w:r>
      <w:r w:rsidR="00A41AA3" w:rsidRPr="00713B84">
        <w:rPr>
          <w:lang w:val="en-NZ"/>
        </w:rPr>
        <w:t xml:space="preserve">responded, </w:t>
      </w:r>
      <w:r w:rsidR="009B6F56" w:rsidRPr="00713B84">
        <w:rPr>
          <w:lang w:val="en-NZ"/>
        </w:rPr>
        <w:t>no</w:t>
      </w:r>
      <w:r w:rsidR="00A41AA3" w:rsidRPr="00713B84">
        <w:rPr>
          <w:lang w:val="en-NZ"/>
        </w:rPr>
        <w:t>ting</w:t>
      </w:r>
      <w:r w:rsidR="009B6F56" w:rsidRPr="00713B84">
        <w:rPr>
          <w:lang w:val="en-NZ"/>
        </w:rPr>
        <w:t xml:space="preserve"> </w:t>
      </w:r>
      <w:r w:rsidR="00303F9B">
        <w:rPr>
          <w:lang w:val="en-NZ"/>
        </w:rPr>
        <w:t xml:space="preserve">that </w:t>
      </w:r>
      <w:r w:rsidR="00325BB2" w:rsidRPr="00713B84">
        <w:rPr>
          <w:lang w:val="en-NZ"/>
        </w:rPr>
        <w:t xml:space="preserve">the </w:t>
      </w:r>
      <w:r w:rsidR="009B6F56" w:rsidRPr="00713B84">
        <w:rPr>
          <w:lang w:val="en-NZ"/>
        </w:rPr>
        <w:t>mixed fishery</w:t>
      </w:r>
      <w:r w:rsidR="00325BB2" w:rsidRPr="00713B84">
        <w:rPr>
          <w:lang w:val="en-NZ"/>
        </w:rPr>
        <w:t xml:space="preserve"> relates to the </w:t>
      </w:r>
      <w:r w:rsidR="009B6F56" w:rsidRPr="00713B84">
        <w:rPr>
          <w:lang w:val="en-NZ"/>
        </w:rPr>
        <w:t>fishing process in the stock assessment model</w:t>
      </w:r>
      <w:r w:rsidR="00A41AA3" w:rsidRPr="00713B84">
        <w:rPr>
          <w:lang w:val="en-NZ"/>
        </w:rPr>
        <w:t xml:space="preserve">, but that </w:t>
      </w:r>
      <w:r w:rsidR="00325BB2" w:rsidRPr="00713B84">
        <w:rPr>
          <w:lang w:val="en-NZ"/>
        </w:rPr>
        <w:t xml:space="preserve">the assumption of a </w:t>
      </w:r>
      <w:r w:rsidR="009B6F56" w:rsidRPr="00713B84">
        <w:rPr>
          <w:lang w:val="en-NZ"/>
        </w:rPr>
        <w:t>single stock or multiple stock</w:t>
      </w:r>
      <w:r w:rsidR="00325BB2" w:rsidRPr="00713B84">
        <w:rPr>
          <w:lang w:val="en-NZ"/>
        </w:rPr>
        <w:t xml:space="preserve">s represents </w:t>
      </w:r>
      <w:r w:rsidR="009B6F56" w:rsidRPr="00713B84">
        <w:rPr>
          <w:lang w:val="en-NZ"/>
        </w:rPr>
        <w:t xml:space="preserve">a very different fundamental assumption </w:t>
      </w:r>
      <w:r w:rsidR="00154385" w:rsidRPr="00713B84">
        <w:rPr>
          <w:lang w:val="en-NZ"/>
        </w:rPr>
        <w:t xml:space="preserve">for </w:t>
      </w:r>
      <w:r w:rsidR="009B6F56" w:rsidRPr="00713B84">
        <w:rPr>
          <w:lang w:val="en-NZ"/>
        </w:rPr>
        <w:t>stock assessment</w:t>
      </w:r>
      <w:r w:rsidR="00154385" w:rsidRPr="00713B84">
        <w:rPr>
          <w:lang w:val="en-NZ"/>
        </w:rPr>
        <w:t xml:space="preserve">. </w:t>
      </w:r>
    </w:p>
    <w:p w14:paraId="0D850A49" w14:textId="77777777" w:rsidR="00920273" w:rsidRPr="00713B84" w:rsidRDefault="00920273" w:rsidP="00920273">
      <w:pPr>
        <w:pStyle w:val="SCtext"/>
        <w:numPr>
          <w:ilvl w:val="0"/>
          <w:numId w:val="0"/>
        </w:numPr>
        <w:rPr>
          <w:lang w:val="en-NZ"/>
        </w:rPr>
      </w:pPr>
    </w:p>
    <w:p w14:paraId="7CCEAC7B" w14:textId="445BB9D9" w:rsidR="00154385" w:rsidRPr="00713B84" w:rsidRDefault="00920273" w:rsidP="008173CB">
      <w:pPr>
        <w:pStyle w:val="SCtext"/>
        <w:rPr>
          <w:lang w:val="en-NZ"/>
        </w:rPr>
      </w:pPr>
      <w:r w:rsidRPr="00713B84">
        <w:rPr>
          <w:lang w:val="en-NZ"/>
        </w:rPr>
        <w:t>In response</w:t>
      </w:r>
      <w:r w:rsidR="00303F9B">
        <w:rPr>
          <w:lang w:val="en-NZ"/>
        </w:rPr>
        <w:t>,</w:t>
      </w:r>
      <w:r w:rsidRPr="00713B84">
        <w:rPr>
          <w:lang w:val="en-NZ"/>
        </w:rPr>
        <w:t xml:space="preserve"> </w:t>
      </w:r>
      <w:r w:rsidR="009C685A" w:rsidRPr="00713B84">
        <w:rPr>
          <w:lang w:val="en-NZ"/>
        </w:rPr>
        <w:t xml:space="preserve">the SSP </w:t>
      </w:r>
      <w:r w:rsidR="00F15D28" w:rsidRPr="00713B84">
        <w:rPr>
          <w:lang w:val="en-NZ"/>
        </w:rPr>
        <w:t xml:space="preserve">referenced Figure 5 in </w:t>
      </w:r>
      <w:hyperlink r:id="rId115" w:history="1">
        <w:r w:rsidR="009C685A" w:rsidRPr="00713B84">
          <w:rPr>
            <w:rStyle w:val="Hyperlink"/>
            <w:lang w:val="en-NZ"/>
          </w:rPr>
          <w:t>SC21-</w:t>
        </w:r>
        <w:r w:rsidR="00F15D28" w:rsidRPr="00713B84">
          <w:rPr>
            <w:rStyle w:val="Hyperlink"/>
            <w:lang w:val="en-NZ"/>
          </w:rPr>
          <w:t>SA-WP-10</w:t>
        </w:r>
      </w:hyperlink>
      <w:r w:rsidR="00F15D28" w:rsidRPr="00713B84">
        <w:rPr>
          <w:lang w:val="en-NZ"/>
        </w:rPr>
        <w:t xml:space="preserve">, noting </w:t>
      </w:r>
      <w:r w:rsidR="00226D6C" w:rsidRPr="00713B84">
        <w:rPr>
          <w:lang w:val="en-NZ"/>
        </w:rPr>
        <w:t xml:space="preserve">it shows a significant separation of genetic groups between French Polynesia, for example, and Fiji and further west. </w:t>
      </w:r>
      <w:r w:rsidR="00B61A6D" w:rsidRPr="00713B84">
        <w:rPr>
          <w:lang w:val="en-NZ"/>
        </w:rPr>
        <w:t xml:space="preserve">They noted </w:t>
      </w:r>
      <w:r w:rsidR="00226D6C" w:rsidRPr="00713B84">
        <w:rPr>
          <w:lang w:val="en-NZ"/>
        </w:rPr>
        <w:t>if</w:t>
      </w:r>
      <w:r w:rsidR="00B61A6D" w:rsidRPr="00713B84">
        <w:rPr>
          <w:lang w:val="en-NZ"/>
        </w:rPr>
        <w:t xml:space="preserve"> </w:t>
      </w:r>
      <w:r w:rsidR="00226D6C" w:rsidRPr="00713B84">
        <w:rPr>
          <w:lang w:val="en-NZ"/>
        </w:rPr>
        <w:t xml:space="preserve">the mechanism of these genetic groups being maintained was spawning-ground related, so a spatial component, it would depend somewhat on the timing of taking those samples. If they were taken during the spawning season, for example, </w:t>
      </w:r>
      <w:r w:rsidRPr="00713B84">
        <w:rPr>
          <w:lang w:val="en-NZ"/>
        </w:rPr>
        <w:t xml:space="preserve">one </w:t>
      </w:r>
      <w:r w:rsidR="00226D6C" w:rsidRPr="00713B84">
        <w:rPr>
          <w:lang w:val="en-NZ"/>
        </w:rPr>
        <w:t xml:space="preserve">would expect that sort of separation. But if </w:t>
      </w:r>
      <w:r w:rsidRPr="00713B84">
        <w:rPr>
          <w:lang w:val="en-NZ"/>
        </w:rPr>
        <w:t xml:space="preserve">they were taken </w:t>
      </w:r>
      <w:r w:rsidR="00226D6C" w:rsidRPr="00713B84">
        <w:rPr>
          <w:lang w:val="en-NZ"/>
        </w:rPr>
        <w:t xml:space="preserve">during the low point in the spawning season, say in August or July, perhaps there would be more mixing. </w:t>
      </w:r>
      <w:r w:rsidR="005227EF" w:rsidRPr="00713B84">
        <w:rPr>
          <w:lang w:val="en-NZ"/>
        </w:rPr>
        <w:t xml:space="preserve">The SSP </w:t>
      </w:r>
      <w:r w:rsidR="00A41AA3" w:rsidRPr="00713B84">
        <w:rPr>
          <w:lang w:val="en-NZ"/>
        </w:rPr>
        <w:t xml:space="preserve">stated that the </w:t>
      </w:r>
      <w:r w:rsidR="000F2E30" w:rsidRPr="00713B84">
        <w:rPr>
          <w:lang w:val="en-NZ"/>
        </w:rPr>
        <w:t>data can be broken down by time of sampling, but u</w:t>
      </w:r>
      <w:r w:rsidR="00BB54A0" w:rsidRPr="00713B84">
        <w:rPr>
          <w:lang w:val="en-NZ"/>
        </w:rPr>
        <w:t>nfortunately</w:t>
      </w:r>
      <w:r w:rsidR="00303F9B">
        <w:rPr>
          <w:lang w:val="en-NZ"/>
        </w:rPr>
        <w:t>,</w:t>
      </w:r>
      <w:r w:rsidR="00BB54A0" w:rsidRPr="00713B84">
        <w:rPr>
          <w:lang w:val="en-NZ"/>
        </w:rPr>
        <w:t xml:space="preserve"> </w:t>
      </w:r>
      <w:r w:rsidR="00274BBC" w:rsidRPr="00713B84">
        <w:rPr>
          <w:lang w:val="en-NZ"/>
        </w:rPr>
        <w:t xml:space="preserve">given the nature of the </w:t>
      </w:r>
      <w:r w:rsidR="00BB54A0" w:rsidRPr="00713B84">
        <w:rPr>
          <w:lang w:val="en-NZ"/>
        </w:rPr>
        <w:t xml:space="preserve">current </w:t>
      </w:r>
      <w:r w:rsidR="00274BBC" w:rsidRPr="00713B84">
        <w:rPr>
          <w:lang w:val="en-NZ"/>
        </w:rPr>
        <w:t>sampling</w:t>
      </w:r>
      <w:r w:rsidR="00303F9B">
        <w:rPr>
          <w:lang w:val="en-NZ"/>
        </w:rPr>
        <w:t>,</w:t>
      </w:r>
      <w:r w:rsidR="00274BBC" w:rsidRPr="00713B84">
        <w:rPr>
          <w:lang w:val="en-NZ"/>
        </w:rPr>
        <w:t xml:space="preserve"> there's probably insufficient balance between spawning and non</w:t>
      </w:r>
      <w:r w:rsidR="00BB54A0" w:rsidRPr="00713B84">
        <w:rPr>
          <w:lang w:val="en-NZ"/>
        </w:rPr>
        <w:t>-</w:t>
      </w:r>
      <w:r w:rsidR="00274BBC" w:rsidRPr="00713B84">
        <w:rPr>
          <w:lang w:val="en-NZ"/>
        </w:rPr>
        <w:t xml:space="preserve">spawning seasons to understand that. </w:t>
      </w:r>
      <w:r w:rsidR="009405E7" w:rsidRPr="00713B84">
        <w:rPr>
          <w:lang w:val="en-NZ"/>
        </w:rPr>
        <w:t xml:space="preserve">The specific data are provided in </w:t>
      </w:r>
      <w:r w:rsidR="004355B3" w:rsidRPr="00713B84">
        <w:rPr>
          <w:lang w:val="en-NZ"/>
        </w:rPr>
        <w:t xml:space="preserve">Table 2 in </w:t>
      </w:r>
      <w:r w:rsidR="005227EF" w:rsidRPr="00713B84">
        <w:rPr>
          <w:lang w:val="en-NZ"/>
        </w:rPr>
        <w:t>SC21-</w:t>
      </w:r>
      <w:r w:rsidR="004355B3" w:rsidRPr="00713B84">
        <w:rPr>
          <w:lang w:val="en-NZ"/>
        </w:rPr>
        <w:t>SA-WP-10 (</w:t>
      </w:r>
      <w:r w:rsidR="00274BBC" w:rsidRPr="00713B84">
        <w:rPr>
          <w:lang w:val="en-NZ"/>
        </w:rPr>
        <w:t xml:space="preserve">proportional representation </w:t>
      </w:r>
      <w:r w:rsidR="004355B3" w:rsidRPr="00713B84">
        <w:rPr>
          <w:lang w:val="en-NZ"/>
        </w:rPr>
        <w:t xml:space="preserve">of </w:t>
      </w:r>
      <w:r w:rsidR="00274BBC" w:rsidRPr="00713B84">
        <w:rPr>
          <w:lang w:val="en-NZ"/>
        </w:rPr>
        <w:t xml:space="preserve">each </w:t>
      </w:r>
      <w:r w:rsidR="004355B3" w:rsidRPr="00713B84">
        <w:rPr>
          <w:lang w:val="en-NZ"/>
        </w:rPr>
        <w:t xml:space="preserve">genetic group </w:t>
      </w:r>
      <w:r w:rsidR="00274BBC" w:rsidRPr="00713B84">
        <w:rPr>
          <w:lang w:val="en-NZ"/>
        </w:rPr>
        <w:t>by sampling location</w:t>
      </w:r>
      <w:r w:rsidR="004355B3" w:rsidRPr="00713B84">
        <w:rPr>
          <w:lang w:val="en-NZ"/>
        </w:rPr>
        <w:t>)</w:t>
      </w:r>
      <w:r w:rsidR="009405E7" w:rsidRPr="00713B84">
        <w:rPr>
          <w:lang w:val="en-NZ"/>
        </w:rPr>
        <w:t>.</w:t>
      </w:r>
      <w:r w:rsidR="004355B3" w:rsidRPr="00713B84">
        <w:rPr>
          <w:lang w:val="en-NZ"/>
        </w:rPr>
        <w:t xml:space="preserve"> </w:t>
      </w:r>
      <w:r w:rsidR="005227EF" w:rsidRPr="00713B84">
        <w:rPr>
          <w:lang w:val="en-NZ"/>
        </w:rPr>
        <w:t xml:space="preserve">They </w:t>
      </w:r>
      <w:r w:rsidR="00B47F11" w:rsidRPr="00713B84">
        <w:rPr>
          <w:lang w:val="en-NZ"/>
        </w:rPr>
        <w:t>agreed that f</w:t>
      </w:r>
      <w:r w:rsidR="00274BBC" w:rsidRPr="00713B84">
        <w:rPr>
          <w:lang w:val="en-NZ"/>
        </w:rPr>
        <w:t>rom a stock assessment perspective</w:t>
      </w:r>
      <w:r w:rsidR="00303F9B">
        <w:rPr>
          <w:lang w:val="en-NZ"/>
        </w:rPr>
        <w:t>,</w:t>
      </w:r>
      <w:r w:rsidR="00034710" w:rsidRPr="00713B84">
        <w:rPr>
          <w:lang w:val="en-NZ"/>
        </w:rPr>
        <w:t xml:space="preserve"> there is a need to consider how this </w:t>
      </w:r>
      <w:r w:rsidR="00274BBC" w:rsidRPr="00713B84">
        <w:rPr>
          <w:lang w:val="en-NZ"/>
        </w:rPr>
        <w:t>is managed</w:t>
      </w:r>
      <w:r w:rsidR="00035AA7">
        <w:rPr>
          <w:lang w:val="en-NZ"/>
        </w:rPr>
        <w:t xml:space="preserve"> — </w:t>
      </w:r>
      <w:r w:rsidR="00274BBC" w:rsidRPr="00713B84">
        <w:rPr>
          <w:lang w:val="en-NZ"/>
        </w:rPr>
        <w:t xml:space="preserve">whether </w:t>
      </w:r>
      <w:r w:rsidR="00B47F11" w:rsidRPr="00713B84">
        <w:rPr>
          <w:lang w:val="en-NZ"/>
        </w:rPr>
        <w:t xml:space="preserve">South Pacific albacore </w:t>
      </w:r>
      <w:r w:rsidR="00274BBC" w:rsidRPr="00713B84">
        <w:rPr>
          <w:lang w:val="en-NZ"/>
        </w:rPr>
        <w:t>is thought of as separate</w:t>
      </w:r>
      <w:r w:rsidR="00254DB2" w:rsidRPr="00713B84">
        <w:rPr>
          <w:lang w:val="en-NZ"/>
        </w:rPr>
        <w:t xml:space="preserve"> </w:t>
      </w:r>
      <w:r w:rsidR="00274BBC" w:rsidRPr="00713B84">
        <w:rPr>
          <w:lang w:val="en-NZ"/>
        </w:rPr>
        <w:t xml:space="preserve">populations, </w:t>
      </w:r>
      <w:r w:rsidR="00254DB2" w:rsidRPr="00713B84">
        <w:rPr>
          <w:lang w:val="en-NZ"/>
        </w:rPr>
        <w:t xml:space="preserve">or as </w:t>
      </w:r>
      <w:r w:rsidR="00274BBC" w:rsidRPr="00713B84">
        <w:rPr>
          <w:lang w:val="en-NZ"/>
        </w:rPr>
        <w:t>a single population</w:t>
      </w:r>
      <w:r w:rsidR="00035AA7">
        <w:rPr>
          <w:lang w:val="en-NZ"/>
        </w:rPr>
        <w:t xml:space="preserve"> —</w:t>
      </w:r>
      <w:r w:rsidR="00313106">
        <w:rPr>
          <w:lang w:val="en-NZ"/>
        </w:rPr>
        <w:t xml:space="preserve">  </w:t>
      </w:r>
      <w:r w:rsidR="00254DB2" w:rsidRPr="00713B84">
        <w:rPr>
          <w:lang w:val="en-NZ"/>
        </w:rPr>
        <w:t xml:space="preserve">and </w:t>
      </w:r>
      <w:r w:rsidR="00B16159">
        <w:rPr>
          <w:lang w:val="en-NZ"/>
        </w:rPr>
        <w:t xml:space="preserve">whether </w:t>
      </w:r>
      <w:r w:rsidR="00035AA7">
        <w:rPr>
          <w:lang w:val="en-NZ"/>
        </w:rPr>
        <w:t xml:space="preserve">this may require a </w:t>
      </w:r>
      <w:r w:rsidR="00274BBC" w:rsidRPr="00713B84">
        <w:rPr>
          <w:lang w:val="en-NZ"/>
        </w:rPr>
        <w:t xml:space="preserve">more conservative </w:t>
      </w:r>
      <w:r w:rsidR="00035AA7">
        <w:rPr>
          <w:lang w:val="en-NZ"/>
        </w:rPr>
        <w:t xml:space="preserve">approach </w:t>
      </w:r>
      <w:r w:rsidR="00274BBC" w:rsidRPr="00713B84">
        <w:rPr>
          <w:lang w:val="en-NZ"/>
        </w:rPr>
        <w:t xml:space="preserve">in </w:t>
      </w:r>
      <w:r w:rsidR="00035AA7">
        <w:rPr>
          <w:lang w:val="en-NZ"/>
        </w:rPr>
        <w:t xml:space="preserve">terms of </w:t>
      </w:r>
      <w:r w:rsidR="00274BBC" w:rsidRPr="00713B84">
        <w:rPr>
          <w:lang w:val="en-NZ"/>
        </w:rPr>
        <w:t xml:space="preserve">setting reference points. </w:t>
      </w:r>
      <w:r w:rsidR="005227EF" w:rsidRPr="00713B84">
        <w:rPr>
          <w:lang w:val="en-NZ"/>
        </w:rPr>
        <w:t xml:space="preserve">The SSP </w:t>
      </w:r>
      <w:r w:rsidRPr="00713B84">
        <w:rPr>
          <w:lang w:val="en-NZ"/>
        </w:rPr>
        <w:t>stated that t</w:t>
      </w:r>
      <w:r w:rsidR="00274BBC" w:rsidRPr="00713B84">
        <w:rPr>
          <w:lang w:val="en-NZ"/>
        </w:rPr>
        <w:t xml:space="preserve">hese are decisions for </w:t>
      </w:r>
      <w:r w:rsidR="00254DB2" w:rsidRPr="00713B84">
        <w:rPr>
          <w:lang w:val="en-NZ"/>
        </w:rPr>
        <w:t xml:space="preserve">SC </w:t>
      </w:r>
      <w:r w:rsidR="00274BBC" w:rsidRPr="00713B84">
        <w:rPr>
          <w:lang w:val="en-NZ"/>
        </w:rPr>
        <w:t>to address over the next</w:t>
      </w:r>
      <w:r w:rsidR="00FD5DA3" w:rsidRPr="00713B84">
        <w:rPr>
          <w:lang w:val="en-NZ"/>
        </w:rPr>
        <w:t xml:space="preserve"> </w:t>
      </w:r>
      <w:r w:rsidR="00274BBC" w:rsidRPr="00713B84">
        <w:rPr>
          <w:lang w:val="en-NZ"/>
        </w:rPr>
        <w:t>12 to 24 months before the next South Pacific albacore stock assessment.</w:t>
      </w:r>
    </w:p>
    <w:p w14:paraId="190B245C" w14:textId="795E0534" w:rsidR="000E4CF2" w:rsidRPr="009A74D6" w:rsidRDefault="00664F34" w:rsidP="009A74D6">
      <w:pPr>
        <w:rPr>
          <w:rFonts w:eastAsiaTheme="minorEastAsia"/>
          <w:szCs w:val="22"/>
          <w:lang w:eastAsia="ko-KR"/>
        </w:rPr>
      </w:pPr>
      <w:r>
        <w:br w:type="page"/>
      </w:r>
    </w:p>
    <w:p w14:paraId="7C5B66ED" w14:textId="26484115" w:rsidR="00EC7C03" w:rsidRPr="00713B84" w:rsidRDefault="00827A63" w:rsidP="00EC7C03">
      <w:pPr>
        <w:pStyle w:val="SCDR"/>
      </w:pPr>
      <w:r w:rsidRPr="00713B84">
        <w:lastRenderedPageBreak/>
        <w:t>Outcomes</w:t>
      </w:r>
    </w:p>
    <w:p w14:paraId="5D4B7554" w14:textId="1A98A340" w:rsidR="00EC7C03" w:rsidRPr="00713B84" w:rsidRDefault="00EC7C03" w:rsidP="00EC7C03">
      <w:pPr>
        <w:pStyle w:val="SCtext"/>
        <w:rPr>
          <w:lang w:val="en-NZ"/>
        </w:rPr>
      </w:pPr>
      <w:r w:rsidRPr="00713B84">
        <w:rPr>
          <w:lang w:val="en-NZ"/>
        </w:rPr>
        <w:t xml:space="preserve">SC21 thanked the SSP for their extensive work on Project 100c, acknowledging the progress made and the preliminary results regarding the genetic structure of SPALB. SC21 noted that further consideration was needed on how these results could be applied to future stock </w:t>
      </w:r>
      <w:r w:rsidR="00303F9B">
        <w:rPr>
          <w:lang w:val="en-NZ"/>
        </w:rPr>
        <w:t>assessments</w:t>
      </w:r>
      <w:r w:rsidRPr="00713B84">
        <w:rPr>
          <w:lang w:val="en-NZ"/>
        </w:rPr>
        <w:t xml:space="preserve">. </w:t>
      </w:r>
    </w:p>
    <w:p w14:paraId="32E0EDE9" w14:textId="77777777" w:rsidR="00EC7C03" w:rsidRPr="00713B84" w:rsidRDefault="00EC7C03" w:rsidP="00EC7C03">
      <w:pPr>
        <w:pStyle w:val="WCPFCnormal"/>
        <w:widowControl w:val="0"/>
        <w:numPr>
          <w:ilvl w:val="0"/>
          <w:numId w:val="0"/>
        </w:numPr>
        <w:adjustRightInd w:val="0"/>
        <w:snapToGrid w:val="0"/>
        <w:spacing w:after="0"/>
        <w:rPr>
          <w:rFonts w:cs="Calibri"/>
          <w:lang w:val="en-NZ"/>
        </w:rPr>
      </w:pPr>
    </w:p>
    <w:p w14:paraId="7A13C7AD" w14:textId="720C167F" w:rsidR="00EC7C03" w:rsidRPr="00713B84" w:rsidRDefault="00EC7C03" w:rsidP="00EC7C03">
      <w:pPr>
        <w:pStyle w:val="SCtext"/>
        <w:rPr>
          <w:lang w:val="en-NZ"/>
        </w:rPr>
      </w:pPr>
      <w:r w:rsidRPr="00713B84">
        <w:rPr>
          <w:lang w:val="en-NZ"/>
        </w:rPr>
        <w:t>SC21 generally supported the recommendations in the working paper, particularly the suggestion to expand sampling efforts into eastern areas such as the Solomon Islands, Samoa</w:t>
      </w:r>
      <w:r w:rsidR="00303F9B">
        <w:rPr>
          <w:lang w:val="en-NZ"/>
        </w:rPr>
        <w:t>,</w:t>
      </w:r>
      <w:r w:rsidRPr="00713B84">
        <w:rPr>
          <w:lang w:val="en-NZ"/>
        </w:rPr>
        <w:t xml:space="preserve"> and Tuvalu, as well as the region between New Zealand’s east coast and the EPO, in order to improve our understanding of the SPALB biological characteristics</w:t>
      </w:r>
      <w:r w:rsidR="00303F9B">
        <w:rPr>
          <w:lang w:val="en-NZ"/>
        </w:rPr>
        <w:t>,</w:t>
      </w:r>
      <w:r w:rsidRPr="00713B84">
        <w:rPr>
          <w:lang w:val="en-NZ"/>
        </w:rPr>
        <w:t xml:space="preserve"> such as stock structure and growth. </w:t>
      </w:r>
    </w:p>
    <w:p w14:paraId="0D9EAB21" w14:textId="77777777" w:rsidR="00EC7C03" w:rsidRPr="00713B84" w:rsidRDefault="00EC7C03" w:rsidP="00EC7C03">
      <w:pPr>
        <w:pStyle w:val="SCtext"/>
        <w:numPr>
          <w:ilvl w:val="0"/>
          <w:numId w:val="0"/>
        </w:numPr>
        <w:rPr>
          <w:lang w:val="en-NZ"/>
        </w:rPr>
      </w:pPr>
    </w:p>
    <w:p w14:paraId="2AE219AB" w14:textId="77777777" w:rsidR="00D649E0" w:rsidRPr="00713B84" w:rsidRDefault="00D649E0" w:rsidP="00D161A3">
      <w:pPr>
        <w:pStyle w:val="SC3"/>
        <w:rPr>
          <w:bCs/>
        </w:rPr>
      </w:pPr>
      <w:r w:rsidRPr="00713B84">
        <w:rPr>
          <w:bCs/>
        </w:rPr>
        <w:t>Longline</w:t>
      </w:r>
      <w:r w:rsidRPr="00713B84">
        <w:t xml:space="preserve"> effort creep and CPUE index collaboration across Tuna-RFMOs (Project 122a)</w:t>
      </w:r>
    </w:p>
    <w:p w14:paraId="76D991D9" w14:textId="2B484806" w:rsidR="008200FA" w:rsidRPr="00713B84" w:rsidRDefault="008200FA" w:rsidP="008200FA">
      <w:pPr>
        <w:pStyle w:val="SCtext"/>
        <w:rPr>
          <w:lang w:val="en-NZ"/>
        </w:rPr>
      </w:pPr>
      <w:r w:rsidRPr="00713B84">
        <w:rPr>
          <w:lang w:val="en-NZ"/>
        </w:rPr>
        <w:t xml:space="preserve">Pew stated that as part of the NGO contingent supporting the project, </w:t>
      </w:r>
      <w:r w:rsidR="002C038C" w:rsidRPr="00713B84">
        <w:rPr>
          <w:lang w:val="en-NZ"/>
        </w:rPr>
        <w:t xml:space="preserve">they viewed the proposed </w:t>
      </w:r>
      <w:r w:rsidRPr="00713B84">
        <w:rPr>
          <w:lang w:val="en-NZ"/>
        </w:rPr>
        <w:t xml:space="preserve">workshop </w:t>
      </w:r>
      <w:r w:rsidR="002C038C" w:rsidRPr="00713B84">
        <w:rPr>
          <w:lang w:val="en-NZ"/>
        </w:rPr>
        <w:t xml:space="preserve">as critical </w:t>
      </w:r>
      <w:r w:rsidRPr="00713B84">
        <w:rPr>
          <w:lang w:val="en-NZ"/>
        </w:rPr>
        <w:t>for tuna RFMOs globally</w:t>
      </w:r>
      <w:r w:rsidR="002C038C" w:rsidRPr="00713B84">
        <w:rPr>
          <w:lang w:val="en-NZ"/>
        </w:rPr>
        <w:t xml:space="preserve">, noting </w:t>
      </w:r>
      <w:r w:rsidRPr="00713B84">
        <w:rPr>
          <w:lang w:val="en-NZ"/>
        </w:rPr>
        <w:t xml:space="preserve">CPUE indices are possibly the most important set of data informing both stock assessments and </w:t>
      </w:r>
      <w:r w:rsidR="002C038C" w:rsidRPr="00713B84">
        <w:rPr>
          <w:lang w:val="en-NZ"/>
        </w:rPr>
        <w:t xml:space="preserve">MPs </w:t>
      </w:r>
      <w:r w:rsidRPr="00713B84">
        <w:rPr>
          <w:lang w:val="en-NZ"/>
        </w:rPr>
        <w:t>as they are developed</w:t>
      </w:r>
      <w:r w:rsidR="00FC5C90" w:rsidRPr="00713B84">
        <w:rPr>
          <w:lang w:val="en-NZ"/>
        </w:rPr>
        <w:t>, and b</w:t>
      </w:r>
      <w:r w:rsidRPr="00713B84">
        <w:rPr>
          <w:lang w:val="en-NZ"/>
        </w:rPr>
        <w:t xml:space="preserve">etter developed and more precise indices will generate more reliable stock assessments and </w:t>
      </w:r>
      <w:r w:rsidR="00FC5C90" w:rsidRPr="00713B84">
        <w:rPr>
          <w:lang w:val="en-NZ"/>
        </w:rPr>
        <w:t>MPs</w:t>
      </w:r>
      <w:r w:rsidRPr="00713B84">
        <w:rPr>
          <w:lang w:val="en-NZ"/>
        </w:rPr>
        <w:t>, and thus benefit management. P</w:t>
      </w:r>
      <w:r w:rsidR="00A5781B">
        <w:rPr>
          <w:lang w:val="en-NZ"/>
        </w:rPr>
        <w:t>ew</w:t>
      </w:r>
      <w:r w:rsidRPr="00713B84">
        <w:rPr>
          <w:lang w:val="en-NZ"/>
        </w:rPr>
        <w:t xml:space="preserve"> encouraged CCMs to consider this carefully and hopefully prioritize this project for funding.</w:t>
      </w:r>
    </w:p>
    <w:p w14:paraId="06156100" w14:textId="77777777" w:rsidR="008200FA" w:rsidRPr="00713B84" w:rsidRDefault="008200FA" w:rsidP="008200FA">
      <w:pPr>
        <w:pStyle w:val="SCtext"/>
        <w:numPr>
          <w:ilvl w:val="0"/>
          <w:numId w:val="0"/>
        </w:numPr>
        <w:rPr>
          <w:lang w:val="en-NZ"/>
        </w:rPr>
      </w:pPr>
    </w:p>
    <w:p w14:paraId="2368B1AA" w14:textId="1551F058" w:rsidR="00DF555B" w:rsidRPr="00713B84" w:rsidRDefault="00F91AAD" w:rsidP="00800991">
      <w:pPr>
        <w:pStyle w:val="SCtext"/>
        <w:rPr>
          <w:lang w:val="en-NZ"/>
        </w:rPr>
      </w:pPr>
      <w:r>
        <w:rPr>
          <w:lang w:val="en-NZ"/>
        </w:rPr>
        <w:t>P. Hamer (</w:t>
      </w:r>
      <w:r w:rsidR="00800991" w:rsidRPr="00713B84">
        <w:rPr>
          <w:lang w:val="en-NZ"/>
        </w:rPr>
        <w:t>SPC-OFP</w:t>
      </w:r>
      <w:r>
        <w:rPr>
          <w:lang w:val="en-NZ"/>
        </w:rPr>
        <w:t>)</w:t>
      </w:r>
      <w:r w:rsidR="00800991" w:rsidRPr="00713B84">
        <w:rPr>
          <w:lang w:val="en-NZ"/>
        </w:rPr>
        <w:t xml:space="preserve"> provided a brief overview of the project's background and progress</w:t>
      </w:r>
      <w:r w:rsidR="00797915" w:rsidRPr="00713B84">
        <w:rPr>
          <w:lang w:val="en-NZ"/>
        </w:rPr>
        <w:t xml:space="preserve">, as outlined in SC21-SA-IP-16. </w:t>
      </w:r>
      <w:r w:rsidR="00797915" w:rsidRPr="00713B84">
        <w:rPr>
          <w:i/>
          <w:iCs/>
          <w:lang w:val="en-NZ"/>
        </w:rPr>
        <w:t>Project 122: Progress report on the scoping study on longline effort creep in the WCPO</w:t>
      </w:r>
      <w:r w:rsidR="00800991" w:rsidRPr="00713B84">
        <w:rPr>
          <w:lang w:val="en-NZ"/>
        </w:rPr>
        <w:t xml:space="preserve">. The initiative began </w:t>
      </w:r>
      <w:r w:rsidR="001D5A97" w:rsidRPr="00713B84">
        <w:rPr>
          <w:lang w:val="en-NZ"/>
        </w:rPr>
        <w:t xml:space="preserve">in 2024 </w:t>
      </w:r>
      <w:r w:rsidR="00800991" w:rsidRPr="00713B84">
        <w:rPr>
          <w:lang w:val="en-NZ"/>
        </w:rPr>
        <w:t>as an online effort-creep-focused project. The scope has since broadened to include longline CPUE, reflecting a consensus across tuna RFMOs on the importance of advancing technical work in this area. To address these needs, a workshop is planned with objectives to; (i) review the current status of CPUE standardized methods, (ii) conduct technical work, (iii) develop a set of good practices on longline CPUE analysis</w:t>
      </w:r>
      <w:r w:rsidR="00303F9B">
        <w:rPr>
          <w:lang w:val="en-NZ"/>
        </w:rPr>
        <w:t>,</w:t>
      </w:r>
      <w:r w:rsidR="00303F9B" w:rsidRPr="00713B84">
        <w:rPr>
          <w:lang w:val="en-NZ"/>
        </w:rPr>
        <w:t xml:space="preserve"> </w:t>
      </w:r>
      <w:r w:rsidR="00800991" w:rsidRPr="00713B84">
        <w:rPr>
          <w:lang w:val="en-NZ"/>
        </w:rPr>
        <w:t>and (iv) prepare a paper in a special issue of a peer-reviewed scientific journal.</w:t>
      </w:r>
    </w:p>
    <w:p w14:paraId="7F54C996" w14:textId="77777777" w:rsidR="00800991" w:rsidRPr="00713B84" w:rsidRDefault="00800991" w:rsidP="00800991">
      <w:pPr>
        <w:pStyle w:val="SCtext"/>
        <w:numPr>
          <w:ilvl w:val="0"/>
          <w:numId w:val="0"/>
        </w:numPr>
        <w:rPr>
          <w:lang w:val="en-NZ"/>
        </w:rPr>
      </w:pPr>
    </w:p>
    <w:p w14:paraId="6B28951D" w14:textId="30E4AE8E" w:rsidR="00D649E0" w:rsidRPr="00713B84" w:rsidRDefault="00D649E0" w:rsidP="00D161A3">
      <w:pPr>
        <w:pStyle w:val="SC3"/>
      </w:pPr>
      <w:r w:rsidRPr="00713B84">
        <w:t>Biology from billfish in longline fisheries (Project 125)</w:t>
      </w:r>
    </w:p>
    <w:p w14:paraId="1CC8019C" w14:textId="0DF58C42" w:rsidR="00A249D9" w:rsidRPr="00713B84" w:rsidRDefault="00A249D9" w:rsidP="00290BE9">
      <w:pPr>
        <w:pStyle w:val="SCtext"/>
        <w:rPr>
          <w:lang w:val="en-NZ"/>
        </w:rPr>
      </w:pPr>
      <w:r w:rsidRPr="00713B84">
        <w:rPr>
          <w:lang w:val="en-NZ"/>
        </w:rPr>
        <w:t>The SSP presented the working paper associated with Agenda Items 4.7.3, 4.7.4, 4.7.6.4</w:t>
      </w:r>
      <w:r w:rsidR="00303F9B">
        <w:rPr>
          <w:lang w:val="en-NZ"/>
        </w:rPr>
        <w:t>,</w:t>
      </w:r>
      <w:r w:rsidRPr="00713B84">
        <w:rPr>
          <w:lang w:val="en-NZ"/>
        </w:rPr>
        <w:t xml:space="preserve"> and 4.7.6.5 Sampling Plans (Projects 117, 118, 125</w:t>
      </w:r>
      <w:r w:rsidR="00303F9B">
        <w:rPr>
          <w:lang w:val="en-NZ"/>
        </w:rPr>
        <w:t>,</w:t>
      </w:r>
      <w:r w:rsidRPr="00713B84">
        <w:rPr>
          <w:lang w:val="en-NZ"/>
        </w:rPr>
        <w:t xml:space="preserve"> and 126) (</w:t>
      </w:r>
      <w:hyperlink r:id="rId116" w:history="1">
        <w:r w:rsidRPr="00713B84">
          <w:rPr>
            <w:rStyle w:val="Hyperlink"/>
            <w:lang w:val="en-NZ"/>
          </w:rPr>
          <w:t>SC21-SA-WP-15</w:t>
        </w:r>
      </w:hyperlink>
      <w:r w:rsidRPr="00713B84">
        <w:rPr>
          <w:lang w:val="en-NZ"/>
        </w:rPr>
        <w:t xml:space="preserve">). The SSP explained that the approach adopted (based on consultation with SC members) was to focus on two contrasting life histories (skipjack and bigeye) and undertake an </w:t>
      </w:r>
      <w:r w:rsidR="00303F9B">
        <w:rPr>
          <w:lang w:val="en-NZ"/>
        </w:rPr>
        <w:t>analysis</w:t>
      </w:r>
      <w:r w:rsidR="00303F9B" w:rsidRPr="00713B84">
        <w:rPr>
          <w:lang w:val="en-NZ"/>
        </w:rPr>
        <w:t xml:space="preserve"> </w:t>
      </w:r>
      <w:r w:rsidRPr="00713B84">
        <w:rPr>
          <w:lang w:val="en-NZ"/>
        </w:rPr>
        <w:t>to evaluate the bias associated with Proportion</w:t>
      </w:r>
      <w:r w:rsidR="00D85FD8">
        <w:rPr>
          <w:rFonts w:hint="eastAsia"/>
          <w:lang w:val="en-NZ"/>
        </w:rPr>
        <w:t>al</w:t>
      </w:r>
      <w:r w:rsidRPr="00713B84">
        <w:rPr>
          <w:lang w:val="en-NZ"/>
        </w:rPr>
        <w:t xml:space="preserve"> Sampling, Fixed Sampling, and Random Sampling using operating models developed for the last stock assessments for each species. Proportional Sampling performed markedly better than Fixed Sampling for both skipjack and bigeye, regardless of whether selectivities were a function of length or age. This suggested that the size composition of WCPFC catches </w:t>
      </w:r>
      <w:r w:rsidR="00303F9B">
        <w:rPr>
          <w:lang w:val="en-NZ"/>
        </w:rPr>
        <w:t>is</w:t>
      </w:r>
      <w:r w:rsidR="00303F9B" w:rsidRPr="00713B84">
        <w:rPr>
          <w:lang w:val="en-NZ"/>
        </w:rPr>
        <w:t xml:space="preserve"> </w:t>
      </w:r>
      <w:r w:rsidRPr="00713B84">
        <w:rPr>
          <w:lang w:val="en-NZ"/>
        </w:rPr>
        <w:t>sufficiently representative of the population and that sampling plans could be developed using size composition information from available samples based on the 5</w:t>
      </w:r>
      <w:r w:rsidR="00303F9B">
        <w:rPr>
          <w:lang w:val="en-NZ"/>
        </w:rPr>
        <w:t>-</w:t>
      </w:r>
      <w:r w:rsidRPr="00713B84">
        <w:rPr>
          <w:lang w:val="en-NZ"/>
        </w:rPr>
        <w:t>year period (2019 –2023).</w:t>
      </w:r>
      <w:r w:rsidR="00313106">
        <w:rPr>
          <w:lang w:val="en-NZ"/>
        </w:rPr>
        <w:t xml:space="preserve">  </w:t>
      </w:r>
      <w:r w:rsidRPr="00713B84">
        <w:rPr>
          <w:lang w:val="en-NZ"/>
        </w:rPr>
        <w:t>The SSP requested SC21 guidance on the next steps of progressing to developing sampling plans based on proportional sampling (i.e.</w:t>
      </w:r>
      <w:r w:rsidR="00303F9B">
        <w:rPr>
          <w:lang w:val="en-NZ"/>
        </w:rPr>
        <w:t>,</w:t>
      </w:r>
      <w:r w:rsidRPr="00713B84">
        <w:rPr>
          <w:lang w:val="en-NZ"/>
        </w:rPr>
        <w:t xml:space="preserve"> sampling plans that determine the number of samples to be collected by fleet, flag</w:t>
      </w:r>
      <w:r w:rsidR="00303F9B">
        <w:rPr>
          <w:lang w:val="en-NZ"/>
        </w:rPr>
        <w:t>,</w:t>
      </w:r>
      <w:r w:rsidRPr="00713B84">
        <w:rPr>
          <w:lang w:val="en-NZ"/>
        </w:rPr>
        <w:t xml:space="preserve"> and region to be calculated).</w:t>
      </w:r>
    </w:p>
    <w:p w14:paraId="4E93A19E" w14:textId="77777777" w:rsidR="00EE0441" w:rsidRPr="00713B84" w:rsidRDefault="00EE0441" w:rsidP="00EE0441">
      <w:pPr>
        <w:pStyle w:val="SCtext"/>
        <w:numPr>
          <w:ilvl w:val="0"/>
          <w:numId w:val="0"/>
        </w:numPr>
        <w:rPr>
          <w:lang w:val="en-NZ"/>
        </w:rPr>
      </w:pPr>
    </w:p>
    <w:p w14:paraId="31DDCD53" w14:textId="5DF927B9" w:rsidR="00EE0441" w:rsidRPr="00713B84" w:rsidRDefault="00EE0441" w:rsidP="00CA1962">
      <w:pPr>
        <w:pStyle w:val="SCDR"/>
      </w:pPr>
      <w:r w:rsidRPr="00713B84">
        <w:t>Discussion</w:t>
      </w:r>
    </w:p>
    <w:p w14:paraId="2FEE0EC3" w14:textId="20126BF6" w:rsidR="00EE0441" w:rsidRPr="00713B84" w:rsidRDefault="00EE0441" w:rsidP="00EE0441">
      <w:pPr>
        <w:pStyle w:val="SCtext"/>
        <w:rPr>
          <w:lang w:val="en-NZ" w:eastAsia="en-US"/>
        </w:rPr>
      </w:pPr>
      <w:r w:rsidRPr="00713B84">
        <w:rPr>
          <w:lang w:val="en-NZ"/>
        </w:rPr>
        <w:t>PNG</w:t>
      </w:r>
      <w:r w:rsidR="00303F9B">
        <w:rPr>
          <w:lang w:val="en-NZ"/>
        </w:rPr>
        <w:t>,</w:t>
      </w:r>
      <w:r w:rsidRPr="00713B84">
        <w:rPr>
          <w:lang w:val="en-NZ"/>
        </w:rPr>
        <w:t xml:space="preserve"> on behalf of FFA members</w:t>
      </w:r>
      <w:r w:rsidR="00303F9B">
        <w:rPr>
          <w:lang w:val="en-NZ"/>
        </w:rPr>
        <w:t>,</w:t>
      </w:r>
      <w:r w:rsidRPr="00713B84">
        <w:rPr>
          <w:lang w:val="en-NZ"/>
        </w:rPr>
        <w:t xml:space="preserve"> thanked SPC for the paper.</w:t>
      </w:r>
      <w:r w:rsidR="00313106">
        <w:rPr>
          <w:lang w:val="en-NZ"/>
        </w:rPr>
        <w:t xml:space="preserve">  </w:t>
      </w:r>
      <w:r w:rsidRPr="00713B84">
        <w:rPr>
          <w:lang w:val="en-NZ"/>
        </w:rPr>
        <w:t xml:space="preserve">They supported the recommendation to adopt </w:t>
      </w:r>
      <w:r w:rsidR="0077233B" w:rsidRPr="00713B84">
        <w:rPr>
          <w:lang w:val="en-NZ"/>
        </w:rPr>
        <w:t xml:space="preserve">proportional sampling </w:t>
      </w:r>
      <w:r w:rsidRPr="00713B84">
        <w:rPr>
          <w:lang w:val="en-NZ"/>
        </w:rPr>
        <w:t>as the preferred method for collecting biological samples for tuna, billfish, and sharks. We note that endorsing this sampling approach will have implications for the sampling plans in the four related SC Projects 117, 118,125</w:t>
      </w:r>
      <w:r w:rsidR="00303F9B">
        <w:rPr>
          <w:lang w:val="en-NZ"/>
        </w:rPr>
        <w:t>,</w:t>
      </w:r>
      <w:r w:rsidRPr="00713B84">
        <w:rPr>
          <w:lang w:val="en-NZ"/>
        </w:rPr>
        <w:t xml:space="preserve"> and 126.</w:t>
      </w:r>
    </w:p>
    <w:p w14:paraId="5AB923BB" w14:textId="77777777" w:rsidR="00EE0441" w:rsidRPr="00713B84" w:rsidRDefault="00EE0441" w:rsidP="00EE0441">
      <w:pPr>
        <w:pStyle w:val="SCtext"/>
        <w:numPr>
          <w:ilvl w:val="0"/>
          <w:numId w:val="0"/>
        </w:numPr>
        <w:rPr>
          <w:lang w:val="en-NZ" w:eastAsia="en-US"/>
        </w:rPr>
      </w:pPr>
    </w:p>
    <w:p w14:paraId="0B9CB56C" w14:textId="66DE1EF2" w:rsidR="00EE0441" w:rsidRPr="00713B84" w:rsidRDefault="00EE0441" w:rsidP="00EE0441">
      <w:pPr>
        <w:pStyle w:val="SCtext"/>
        <w:rPr>
          <w:lang w:val="en-NZ"/>
        </w:rPr>
      </w:pPr>
      <w:r w:rsidRPr="00713B84">
        <w:rPr>
          <w:lang w:val="en-NZ"/>
        </w:rPr>
        <w:t xml:space="preserve">Fiji thanked </w:t>
      </w:r>
      <w:r w:rsidR="0077233B" w:rsidRPr="00713B84">
        <w:rPr>
          <w:lang w:val="en-NZ"/>
        </w:rPr>
        <w:t xml:space="preserve">the SSP </w:t>
      </w:r>
      <w:r w:rsidRPr="00713B84">
        <w:rPr>
          <w:lang w:val="en-NZ"/>
        </w:rPr>
        <w:t xml:space="preserve">for updates </w:t>
      </w:r>
      <w:r w:rsidR="00303F9B">
        <w:rPr>
          <w:lang w:val="en-NZ"/>
        </w:rPr>
        <w:t>on</w:t>
      </w:r>
      <w:r w:rsidR="00303F9B" w:rsidRPr="00713B84">
        <w:rPr>
          <w:lang w:val="en-NZ"/>
        </w:rPr>
        <w:t xml:space="preserve"> </w:t>
      </w:r>
      <w:r w:rsidRPr="00713B84">
        <w:rPr>
          <w:lang w:val="en-NZ"/>
        </w:rPr>
        <w:t>reported projects</w:t>
      </w:r>
      <w:r w:rsidR="00303F9B">
        <w:rPr>
          <w:lang w:val="en-NZ"/>
        </w:rPr>
        <w:t>,</w:t>
      </w:r>
      <w:r w:rsidRPr="00713B84">
        <w:rPr>
          <w:lang w:val="en-NZ"/>
        </w:rPr>
        <w:t xml:space="preserve"> including Project 126. They supported the no-cost extension for Project 126</w:t>
      </w:r>
      <w:r w:rsidR="00303F9B">
        <w:rPr>
          <w:lang w:val="en-NZ"/>
        </w:rPr>
        <w:t xml:space="preserve">, which </w:t>
      </w:r>
      <w:r w:rsidRPr="00713B84">
        <w:rPr>
          <w:lang w:val="en-NZ"/>
        </w:rPr>
        <w:t xml:space="preserve">will ensure </w:t>
      </w:r>
      <w:r w:rsidR="00303F9B">
        <w:rPr>
          <w:lang w:val="en-NZ"/>
        </w:rPr>
        <w:t xml:space="preserve">the </w:t>
      </w:r>
      <w:r w:rsidRPr="00713B84">
        <w:rPr>
          <w:lang w:val="en-NZ"/>
        </w:rPr>
        <w:t>development of a statistically robust, spatially and temporally optimised sampling plan for sharks. However, we seek clarification from the SSP regarding the projected costs and their feasibility within current budget allocations.</w:t>
      </w:r>
    </w:p>
    <w:p w14:paraId="15E8A6B6" w14:textId="77777777" w:rsidR="00EE0441" w:rsidRPr="00713B84" w:rsidRDefault="00EE0441" w:rsidP="00EE0441">
      <w:pPr>
        <w:pStyle w:val="SCtext"/>
        <w:numPr>
          <w:ilvl w:val="0"/>
          <w:numId w:val="0"/>
        </w:numPr>
        <w:rPr>
          <w:lang w:val="en-NZ"/>
        </w:rPr>
      </w:pPr>
    </w:p>
    <w:p w14:paraId="1950499E" w14:textId="72560AF2" w:rsidR="00EE0441" w:rsidRPr="00713B84" w:rsidRDefault="0077233B" w:rsidP="00EE0441">
      <w:pPr>
        <w:pStyle w:val="SCtext"/>
        <w:rPr>
          <w:lang w:val="en-NZ"/>
        </w:rPr>
      </w:pPr>
      <w:r w:rsidRPr="00713B84">
        <w:rPr>
          <w:lang w:val="en-NZ"/>
        </w:rPr>
        <w:t xml:space="preserve">The SSP </w:t>
      </w:r>
      <w:r w:rsidR="00EE0441" w:rsidRPr="00713B84">
        <w:rPr>
          <w:lang w:val="en-NZ"/>
        </w:rPr>
        <w:t xml:space="preserve">stated that in terms of the cost implications, there are none for a </w:t>
      </w:r>
      <w:r w:rsidR="00303F9B">
        <w:rPr>
          <w:lang w:val="en-NZ"/>
        </w:rPr>
        <w:t>no-cost extension;</w:t>
      </w:r>
      <w:r w:rsidR="00EE0441" w:rsidRPr="00713B84">
        <w:rPr>
          <w:lang w:val="en-NZ"/>
        </w:rPr>
        <w:t xml:space="preserve"> in terms of the work, there's no implication from a cost perspective from that side. For SC22</w:t>
      </w:r>
      <w:r w:rsidR="00303F9B">
        <w:rPr>
          <w:lang w:val="en-NZ"/>
        </w:rPr>
        <w:t>,</w:t>
      </w:r>
      <w:r w:rsidR="00EE0441" w:rsidRPr="00713B84">
        <w:rPr>
          <w:lang w:val="en-NZ"/>
        </w:rPr>
        <w:t xml:space="preserve"> </w:t>
      </w:r>
      <w:r w:rsidRPr="00713B84">
        <w:rPr>
          <w:lang w:val="en-NZ"/>
        </w:rPr>
        <w:t xml:space="preserve">the SSP </w:t>
      </w:r>
      <w:r w:rsidR="00EE0441" w:rsidRPr="00713B84">
        <w:rPr>
          <w:lang w:val="en-NZ"/>
        </w:rPr>
        <w:t>will present essentially a finalisation of these sampling plans, which will be a design that has an allocation by fleet, by area, and then it will be for SC22 to decide the practicalities of being able to implement that within their national and domestic observer programs, plus those within the regional observer programs.</w:t>
      </w:r>
    </w:p>
    <w:p w14:paraId="68EA8197" w14:textId="77777777" w:rsidR="00F40F02" w:rsidRPr="00713B84" w:rsidRDefault="00F40F02" w:rsidP="00F40F02">
      <w:pPr>
        <w:pStyle w:val="SCtext"/>
        <w:numPr>
          <w:ilvl w:val="0"/>
          <w:numId w:val="0"/>
        </w:numPr>
        <w:rPr>
          <w:lang w:val="en-NZ"/>
        </w:rPr>
      </w:pPr>
    </w:p>
    <w:p w14:paraId="003D42E5" w14:textId="69EEC85E" w:rsidR="00F40F02" w:rsidRPr="00713B84" w:rsidRDefault="00303F9B" w:rsidP="00F40F02">
      <w:pPr>
        <w:pStyle w:val="SCtext"/>
        <w:rPr>
          <w:lang w:val="en-NZ" w:eastAsia="en-US"/>
        </w:rPr>
      </w:pPr>
      <w:r>
        <w:rPr>
          <w:lang w:val="en-NZ"/>
        </w:rPr>
        <w:t>Chinese</w:t>
      </w:r>
      <w:r w:rsidRPr="00713B84">
        <w:rPr>
          <w:lang w:val="en-NZ"/>
        </w:rPr>
        <w:t xml:space="preserve"> </w:t>
      </w:r>
      <w:r w:rsidR="00F40F02" w:rsidRPr="00713B84">
        <w:rPr>
          <w:lang w:val="en-NZ"/>
        </w:rPr>
        <w:t>Taipei offered to provide support from its observer program, and inquired regarding the length-sampling aim for each length class to have a 50/50 male</w:t>
      </w:r>
      <w:r w:rsidR="000065BA" w:rsidRPr="00713B84">
        <w:rPr>
          <w:lang w:val="en-NZ"/>
        </w:rPr>
        <w:t>–</w:t>
      </w:r>
      <w:r w:rsidR="00F40F02" w:rsidRPr="00713B84">
        <w:rPr>
          <w:lang w:val="en-NZ"/>
        </w:rPr>
        <w:t xml:space="preserve">female ratio, noting that would not be possible for some size classes. </w:t>
      </w:r>
      <w:r w:rsidR="0077233B" w:rsidRPr="00713B84">
        <w:rPr>
          <w:lang w:val="en-NZ"/>
        </w:rPr>
        <w:t xml:space="preserve">The SSP </w:t>
      </w:r>
      <w:r w:rsidR="00F40F02" w:rsidRPr="00713B84">
        <w:rPr>
          <w:lang w:val="en-NZ"/>
        </w:rPr>
        <w:t xml:space="preserve">thanked Chinese Taipei for the offer of support, and stated that the sex ratio would be tailored to the characteristics of each species, and that </w:t>
      </w:r>
      <w:r w:rsidR="0077233B" w:rsidRPr="00713B84">
        <w:rPr>
          <w:lang w:val="en-NZ"/>
        </w:rPr>
        <w:t xml:space="preserve">they are </w:t>
      </w:r>
      <w:r w:rsidR="00F40F02" w:rsidRPr="00713B84">
        <w:rPr>
          <w:lang w:val="en-NZ"/>
        </w:rPr>
        <w:t>aware that they would see, particularly in the larger size classes, a difference in the proportion of sexes per size class.</w:t>
      </w:r>
    </w:p>
    <w:p w14:paraId="4AFC5701" w14:textId="77777777" w:rsidR="00FC5C90" w:rsidRPr="00713B84" w:rsidRDefault="00FC5C90" w:rsidP="00FC5C90">
      <w:pPr>
        <w:pStyle w:val="SCtext"/>
        <w:numPr>
          <w:ilvl w:val="0"/>
          <w:numId w:val="0"/>
        </w:numPr>
        <w:rPr>
          <w:lang w:val="en-NZ"/>
        </w:rPr>
      </w:pPr>
    </w:p>
    <w:p w14:paraId="5BC7D876" w14:textId="2161416E" w:rsidR="00A249D9" w:rsidRPr="00713B84" w:rsidRDefault="00FC5C90" w:rsidP="00FC5C90">
      <w:pPr>
        <w:pStyle w:val="SCDR"/>
        <w:rPr>
          <w:lang w:eastAsia="ko-KR"/>
        </w:rPr>
      </w:pPr>
      <w:r w:rsidRPr="00713B84">
        <w:rPr>
          <w:lang w:eastAsia="ko-KR"/>
        </w:rPr>
        <w:t>Outcomes</w:t>
      </w:r>
    </w:p>
    <w:p w14:paraId="33F3C7DF" w14:textId="6B6E9BF1" w:rsidR="00D649E0" w:rsidRPr="00713B84" w:rsidRDefault="008C5D68" w:rsidP="008C5D68">
      <w:pPr>
        <w:pStyle w:val="SCtext"/>
        <w:rPr>
          <w:b/>
          <w:bCs/>
          <w:lang w:val="en-NZ"/>
        </w:rPr>
      </w:pPr>
      <w:r w:rsidRPr="00713B84">
        <w:rPr>
          <w:b/>
          <w:bCs/>
          <w:lang w:val="en-NZ"/>
        </w:rPr>
        <w:t>SC21 agreed that the development of a structured sampling plan for sharks and billfish is important and necessary to the improvement of the stock assessments and advice provided to the commission</w:t>
      </w:r>
      <w:r w:rsidR="00303F9B">
        <w:rPr>
          <w:b/>
          <w:bCs/>
          <w:lang w:val="en-NZ"/>
        </w:rPr>
        <w:t>,</w:t>
      </w:r>
      <w:r w:rsidRPr="00713B84">
        <w:rPr>
          <w:b/>
          <w:bCs/>
          <w:lang w:val="en-NZ"/>
        </w:rPr>
        <w:t xml:space="preserve"> and that an update to this project should be presented at SC22 after the completion of Project 118</w:t>
      </w:r>
      <w:r w:rsidR="009D7562">
        <w:rPr>
          <w:rFonts w:cs="Calibri"/>
          <w:b/>
          <w:bCs/>
        </w:rPr>
        <w:t xml:space="preserve"> (</w:t>
      </w:r>
      <w:r w:rsidR="009D7562" w:rsidRPr="00D7597E">
        <w:rPr>
          <w:rFonts w:cs="Calibri"/>
          <w:b/>
          <w:bCs/>
          <w:i/>
          <w:iCs/>
          <w:color w:val="000000" w:themeColor="text1"/>
          <w:lang w:val="en-GB"/>
        </w:rPr>
        <w:t>WCPFC billfish biological sampling plan</w:t>
      </w:r>
      <w:r w:rsidR="009D7562">
        <w:rPr>
          <w:rFonts w:cs="Calibri"/>
          <w:b/>
          <w:bCs/>
          <w:color w:val="000000" w:themeColor="text1"/>
          <w:lang w:val="en-GB"/>
        </w:rPr>
        <w:t>)</w:t>
      </w:r>
      <w:r w:rsidRPr="00713B84">
        <w:rPr>
          <w:b/>
          <w:bCs/>
          <w:lang w:val="en-NZ"/>
        </w:rPr>
        <w:t>.</w:t>
      </w:r>
    </w:p>
    <w:p w14:paraId="1032705F" w14:textId="77777777" w:rsidR="008C5D68" w:rsidRPr="00713B84" w:rsidRDefault="008C5D68" w:rsidP="008C5D68">
      <w:pPr>
        <w:pStyle w:val="SCtext"/>
        <w:numPr>
          <w:ilvl w:val="0"/>
          <w:numId w:val="0"/>
        </w:numPr>
        <w:rPr>
          <w:lang w:val="en-NZ"/>
        </w:rPr>
      </w:pPr>
    </w:p>
    <w:p w14:paraId="2A47861D" w14:textId="77777777" w:rsidR="00D649E0" w:rsidRPr="00713B84" w:rsidRDefault="00D649E0" w:rsidP="00D161A3">
      <w:pPr>
        <w:pStyle w:val="SC3"/>
      </w:pPr>
      <w:r w:rsidRPr="00713B84">
        <w:t>Developing sampling strategy for sharks (Project 126)</w:t>
      </w:r>
    </w:p>
    <w:p w14:paraId="14F0C0AF" w14:textId="5811554A" w:rsidR="00D649E0" w:rsidRPr="00713B84" w:rsidRDefault="00BF6D05" w:rsidP="00BF6D05">
      <w:pPr>
        <w:pStyle w:val="SCDR"/>
        <w:rPr>
          <w:lang w:eastAsia="ko-KR"/>
        </w:rPr>
      </w:pPr>
      <w:r w:rsidRPr="00713B84">
        <w:rPr>
          <w:lang w:eastAsia="ko-KR"/>
        </w:rPr>
        <w:t>Outcomes</w:t>
      </w:r>
    </w:p>
    <w:p w14:paraId="3374E68D" w14:textId="58B62347" w:rsidR="00850C40" w:rsidRPr="00CA1962" w:rsidRDefault="00850C40" w:rsidP="00CA1962">
      <w:pPr>
        <w:pStyle w:val="SCtext"/>
        <w:rPr>
          <w:shd w:val="clear" w:color="auto" w:fill="FFFFFF"/>
        </w:rPr>
      </w:pPr>
      <w:r w:rsidRPr="00CA1962">
        <w:rPr>
          <w:b/>
          <w:bCs/>
          <w:shd w:val="clear" w:color="auto" w:fill="FFFFFF"/>
        </w:rPr>
        <w:t>SC21 agreed to a no-cost extension to continue work on this project based upon the sampling plans developed in Project 117</w:t>
      </w:r>
      <w:r w:rsidRPr="00713B84">
        <w:rPr>
          <w:shd w:val="clear" w:color="auto" w:fill="FFFFFF"/>
        </w:rPr>
        <w:t>.</w:t>
      </w:r>
    </w:p>
    <w:p w14:paraId="725BD709" w14:textId="77777777" w:rsidR="00D649E0" w:rsidRPr="00CA1962" w:rsidDel="009F61B4" w:rsidRDefault="00D649E0" w:rsidP="00850C40">
      <w:pPr>
        <w:widowControl w:val="0"/>
        <w:kinsoku w:val="0"/>
        <w:overflowPunct w:val="0"/>
        <w:autoSpaceDE w:val="0"/>
        <w:autoSpaceDN w:val="0"/>
        <w:adjustRightInd w:val="0"/>
        <w:snapToGrid w:val="0"/>
        <w:jc w:val="both"/>
        <w:rPr>
          <w:rFonts w:asciiTheme="minorHAnsi" w:eastAsia="Batang" w:hAnsiTheme="minorHAnsi" w:cstheme="minorHAnsi"/>
          <w:szCs w:val="22"/>
          <w:lang w:eastAsia="ko-KR"/>
        </w:rPr>
      </w:pPr>
    </w:p>
    <w:p w14:paraId="0BE849C4" w14:textId="1B7530C4" w:rsidR="00D649E0" w:rsidRPr="00713B84" w:rsidRDefault="00D649E0" w:rsidP="00D161A3">
      <w:pPr>
        <w:pStyle w:val="SC3"/>
      </w:pPr>
      <w:bookmarkStart w:id="68" w:name="_Hlk186326945"/>
      <w:bookmarkStart w:id="69" w:name="_Hlk186328082"/>
      <w:r w:rsidRPr="00713B84">
        <w:t>Stock connectivity scoping study</w:t>
      </w:r>
      <w:bookmarkEnd w:id="68"/>
      <w:bookmarkEnd w:id="69"/>
      <w:r w:rsidRPr="00713B84">
        <w:t xml:space="preserve"> (Project 128)</w:t>
      </w:r>
    </w:p>
    <w:p w14:paraId="09E68F38" w14:textId="7DC487BE" w:rsidR="009651DF" w:rsidRPr="00713B84" w:rsidRDefault="009651DF" w:rsidP="004C054B">
      <w:pPr>
        <w:pStyle w:val="SCtext"/>
        <w:rPr>
          <w:lang w:val="en-NZ"/>
        </w:rPr>
      </w:pPr>
      <w:r w:rsidRPr="00713B84">
        <w:rPr>
          <w:lang w:val="en-NZ"/>
        </w:rPr>
        <w:t>B</w:t>
      </w:r>
      <w:r w:rsidR="00303F9B">
        <w:rPr>
          <w:lang w:val="en-NZ"/>
        </w:rPr>
        <w:t>.</w:t>
      </w:r>
      <w:r w:rsidRPr="00713B84">
        <w:rPr>
          <w:lang w:val="en-NZ"/>
        </w:rPr>
        <w:t xml:space="preserve"> Moore (CSIRO) presented SC21-SA-WP-13, summarising the outputs of Project 128.</w:t>
      </w:r>
      <w:r w:rsidR="00313106">
        <w:rPr>
          <w:lang w:val="en-NZ"/>
        </w:rPr>
        <w:t xml:space="preserve">  </w:t>
      </w:r>
      <w:r w:rsidRPr="00713B84">
        <w:rPr>
          <w:lang w:val="en-NZ"/>
        </w:rPr>
        <w:t xml:space="preserve">Project 128 consisted of two objectives: 1) to undertake a feasibility study to understand the connectivity of SKJ and </w:t>
      </w:r>
      <w:r w:rsidR="007C6BE2" w:rsidRPr="00713B84">
        <w:rPr>
          <w:lang w:val="en-NZ"/>
        </w:rPr>
        <w:t>yellowfin tuna</w:t>
      </w:r>
      <w:r w:rsidRPr="00713B84">
        <w:rPr>
          <w:lang w:val="en-NZ"/>
        </w:rPr>
        <w:t xml:space="preserve"> across the region, with a particular focus on the western Pacific Ocean and East Asia region and the wider WCPFC-CA, and 2) to develop Terms of Reference for a larger project to investigate this issue. The key recommendations from the feasibility study were that: </w:t>
      </w:r>
    </w:p>
    <w:p w14:paraId="6D111023" w14:textId="2580E994" w:rsidR="009651DF" w:rsidRPr="00713B84" w:rsidRDefault="00303F9B" w:rsidP="00F32938">
      <w:pPr>
        <w:pStyle w:val="SCtext"/>
        <w:numPr>
          <w:ilvl w:val="0"/>
          <w:numId w:val="65"/>
        </w:numPr>
        <w:ind w:left="1080"/>
        <w:rPr>
          <w:lang w:val="en-NZ"/>
        </w:rPr>
      </w:pPr>
      <w:r>
        <w:rPr>
          <w:lang w:val="en-NZ"/>
        </w:rPr>
        <w:t>A</w:t>
      </w:r>
      <w:r w:rsidRPr="00713B84">
        <w:rPr>
          <w:lang w:val="en-NZ"/>
        </w:rPr>
        <w:t xml:space="preserve"> </w:t>
      </w:r>
      <w:r w:rsidR="009651DF" w:rsidRPr="00713B84">
        <w:rPr>
          <w:lang w:val="en-NZ"/>
        </w:rPr>
        <w:t>genetic approach was the most likely to reveal fine-scale stock structure across the regions of interest.</w:t>
      </w:r>
      <w:r w:rsidR="009651DF" w:rsidRPr="00713B84" w:rsidDel="00BC77FC">
        <w:rPr>
          <w:lang w:val="en-NZ"/>
        </w:rPr>
        <w:t xml:space="preserve"> </w:t>
      </w:r>
    </w:p>
    <w:p w14:paraId="42A502C7" w14:textId="1CDEE21B" w:rsidR="009651DF" w:rsidRPr="00713B84" w:rsidRDefault="00303F9B" w:rsidP="00F32938">
      <w:pPr>
        <w:pStyle w:val="SCtext"/>
        <w:numPr>
          <w:ilvl w:val="0"/>
          <w:numId w:val="65"/>
        </w:numPr>
        <w:ind w:left="1080"/>
        <w:rPr>
          <w:lang w:val="en-NZ"/>
        </w:rPr>
      </w:pPr>
      <w:r>
        <w:rPr>
          <w:lang w:val="en-NZ"/>
        </w:rPr>
        <w:t>S</w:t>
      </w:r>
      <w:r w:rsidR="009651DF" w:rsidRPr="00713B84">
        <w:rPr>
          <w:lang w:val="en-NZ"/>
        </w:rPr>
        <w:t xml:space="preserve">ampling should focus on young-of-the-year (YOY) fish, as small as possible, from a set of representative sampling locations. Spawning adults/larvae should be sampled at ~3 locations to validate signals in </w:t>
      </w:r>
      <w:r>
        <w:rPr>
          <w:lang w:val="en-NZ"/>
        </w:rPr>
        <w:t>young-of-the-year</w:t>
      </w:r>
      <w:r w:rsidR="009651DF" w:rsidRPr="00713B84">
        <w:rPr>
          <w:lang w:val="en-NZ"/>
        </w:rPr>
        <w:t xml:space="preserve"> fish.</w:t>
      </w:r>
    </w:p>
    <w:p w14:paraId="4F687411" w14:textId="6C3F917A" w:rsidR="009651DF" w:rsidRPr="00713B84" w:rsidRDefault="009651DF" w:rsidP="00F32938">
      <w:pPr>
        <w:pStyle w:val="SCtext"/>
        <w:numPr>
          <w:ilvl w:val="0"/>
          <w:numId w:val="65"/>
        </w:numPr>
        <w:ind w:left="1080"/>
        <w:rPr>
          <w:lang w:val="en-NZ"/>
        </w:rPr>
      </w:pPr>
      <w:r w:rsidRPr="00713B84">
        <w:rPr>
          <w:lang w:val="en-NZ"/>
        </w:rPr>
        <w:t>Low Coverage Whole Genome Sequencing (LCWGS), an emerging genomic approach, be used for the analysis.</w:t>
      </w:r>
    </w:p>
    <w:p w14:paraId="75399FF7" w14:textId="2D94F3A9" w:rsidR="009651DF" w:rsidRPr="00713B84" w:rsidRDefault="00303F9B" w:rsidP="00F32938">
      <w:pPr>
        <w:pStyle w:val="SCtext"/>
        <w:numPr>
          <w:ilvl w:val="0"/>
          <w:numId w:val="65"/>
        </w:numPr>
        <w:ind w:left="1080"/>
        <w:rPr>
          <w:lang w:val="en-NZ"/>
        </w:rPr>
      </w:pPr>
      <w:r>
        <w:rPr>
          <w:lang w:val="en-NZ"/>
        </w:rPr>
        <w:t>T</w:t>
      </w:r>
      <w:r w:rsidR="009651DF" w:rsidRPr="00713B84">
        <w:rPr>
          <w:lang w:val="en-NZ"/>
        </w:rPr>
        <w:t>he project should take a phased approach with repeated intra- and inter-annual sampling.</w:t>
      </w:r>
    </w:p>
    <w:p w14:paraId="3EBAC73C" w14:textId="2F66A5B4" w:rsidR="009651DF" w:rsidRPr="00713B84" w:rsidRDefault="00303F9B" w:rsidP="00F32938">
      <w:pPr>
        <w:pStyle w:val="SCtext"/>
        <w:numPr>
          <w:ilvl w:val="0"/>
          <w:numId w:val="65"/>
        </w:numPr>
        <w:ind w:left="1080"/>
        <w:rPr>
          <w:lang w:val="en-NZ"/>
        </w:rPr>
      </w:pPr>
      <w:r>
        <w:rPr>
          <w:lang w:val="en-NZ"/>
        </w:rPr>
        <w:t>T</w:t>
      </w:r>
      <w:r w:rsidR="009651DF" w:rsidRPr="00713B84">
        <w:rPr>
          <w:lang w:val="en-NZ"/>
        </w:rPr>
        <w:t xml:space="preserve">raining in the use of genetic sampling tools and in sample collection be undertaken in </w:t>
      </w:r>
      <w:r w:rsidR="005A4DD8" w:rsidRPr="00713B84">
        <w:rPr>
          <w:lang w:val="en-NZ"/>
        </w:rPr>
        <w:t>Indonesia</w:t>
      </w:r>
      <w:r w:rsidR="009651DF" w:rsidRPr="00713B84">
        <w:rPr>
          <w:lang w:val="en-NZ"/>
        </w:rPr>
        <w:t xml:space="preserve">, </w:t>
      </w:r>
      <w:r w:rsidR="005A4DD8" w:rsidRPr="00713B84">
        <w:rPr>
          <w:lang w:val="en-NZ"/>
        </w:rPr>
        <w:t>Philippines</w:t>
      </w:r>
      <w:r>
        <w:rPr>
          <w:lang w:val="en-NZ"/>
        </w:rPr>
        <w:t>,</w:t>
      </w:r>
      <w:r w:rsidR="005A4DD8" w:rsidRPr="00713B84">
        <w:rPr>
          <w:lang w:val="en-NZ"/>
        </w:rPr>
        <w:t xml:space="preserve"> </w:t>
      </w:r>
      <w:r w:rsidR="009651DF" w:rsidRPr="00713B84">
        <w:rPr>
          <w:lang w:val="en-NZ"/>
        </w:rPr>
        <w:t xml:space="preserve">and </w:t>
      </w:r>
      <w:r w:rsidR="005A4DD8" w:rsidRPr="00713B84">
        <w:rPr>
          <w:lang w:val="en-NZ"/>
        </w:rPr>
        <w:t>Vietnam</w:t>
      </w:r>
      <w:r w:rsidR="009651DF" w:rsidRPr="00713B84">
        <w:rPr>
          <w:lang w:val="en-NZ"/>
        </w:rPr>
        <w:t>.</w:t>
      </w:r>
    </w:p>
    <w:p w14:paraId="1E7A100E" w14:textId="0FEFC967" w:rsidR="009651DF" w:rsidRPr="00713B84" w:rsidRDefault="00303F9B" w:rsidP="00F32938">
      <w:pPr>
        <w:pStyle w:val="SCtext"/>
        <w:numPr>
          <w:ilvl w:val="0"/>
          <w:numId w:val="65"/>
        </w:numPr>
        <w:ind w:left="1080"/>
        <w:rPr>
          <w:lang w:val="en-NZ"/>
        </w:rPr>
      </w:pPr>
      <w:r>
        <w:rPr>
          <w:lang w:val="en-NZ"/>
        </w:rPr>
        <w:lastRenderedPageBreak/>
        <w:t>Some</w:t>
      </w:r>
      <w:r w:rsidRPr="00713B84">
        <w:rPr>
          <w:lang w:val="en-NZ"/>
        </w:rPr>
        <w:t xml:space="preserve"> </w:t>
      </w:r>
      <w:r w:rsidR="009651DF" w:rsidRPr="00713B84">
        <w:rPr>
          <w:lang w:val="en-NZ"/>
        </w:rPr>
        <w:t xml:space="preserve">preliminary analyses should be conducted to support further proposal development and funding acquisition, specifically an assessment of the impact of different connectivity scenarios on the regional </w:t>
      </w:r>
      <w:r w:rsidR="007C6BE2" w:rsidRPr="00713B84">
        <w:rPr>
          <w:lang w:val="en-NZ"/>
        </w:rPr>
        <w:t>yellowfin tuna</w:t>
      </w:r>
      <w:r w:rsidR="009651DF" w:rsidRPr="00713B84">
        <w:rPr>
          <w:lang w:val="en-NZ"/>
        </w:rPr>
        <w:t xml:space="preserve"> (and potentially </w:t>
      </w:r>
      <w:r w:rsidR="005A4DD8" w:rsidRPr="00713B84">
        <w:rPr>
          <w:lang w:val="en-NZ"/>
        </w:rPr>
        <w:t>skipjack</w:t>
      </w:r>
      <w:r w:rsidR="009651DF" w:rsidRPr="00713B84">
        <w:rPr>
          <w:lang w:val="en-NZ"/>
        </w:rPr>
        <w:t>) stock assessment, and a pilot study of the LCWGS approach, using existing samples.</w:t>
      </w:r>
    </w:p>
    <w:p w14:paraId="4BC6B8F6" w14:textId="4755CF21" w:rsidR="009651DF" w:rsidRPr="00713B84" w:rsidRDefault="009651DF" w:rsidP="009651DF">
      <w:pPr>
        <w:spacing w:before="120"/>
        <w:jc w:val="both"/>
      </w:pPr>
      <w:r w:rsidRPr="00713B84">
        <w:t xml:space="preserve">The draft TOR charted the work necessary to improve understanding of connectivity in the region, </w:t>
      </w:r>
      <w:r w:rsidRPr="00713B84">
        <w:rPr>
          <w:color w:val="000000" w:themeColor="text1"/>
        </w:rPr>
        <w:t xml:space="preserve">outlining a 4-year project using LCWGS of sampled muscle tissue that could feasibly provide </w:t>
      </w:r>
      <w:r w:rsidRPr="00713B84">
        <w:t xml:space="preserve">provisional results to inform the 2028 SKJ and 2029 </w:t>
      </w:r>
      <w:r w:rsidR="007C6BE2" w:rsidRPr="00713B84">
        <w:t>yellowfin tuna</w:t>
      </w:r>
      <w:r w:rsidRPr="00713B84">
        <w:t xml:space="preserve"> stock assessments. A separate, smaller TOR was included to cover the preliminary analyses described above </w:t>
      </w:r>
      <w:r w:rsidR="005A4DD8" w:rsidRPr="00713B84">
        <w:t>t</w:t>
      </w:r>
      <w:r w:rsidRPr="00713B84">
        <w:t xml:space="preserve">o support further proposal development and funding acquisition. </w:t>
      </w:r>
    </w:p>
    <w:p w14:paraId="1FA05BC2" w14:textId="77777777" w:rsidR="00850C40" w:rsidRPr="00713B84" w:rsidRDefault="00850C40" w:rsidP="00850C40">
      <w:pPr>
        <w:pStyle w:val="SCtext"/>
        <w:numPr>
          <w:ilvl w:val="0"/>
          <w:numId w:val="0"/>
        </w:numPr>
        <w:ind w:left="720"/>
        <w:rPr>
          <w:rFonts w:eastAsia="Times New Roman"/>
          <w:lang w:val="en-NZ" w:eastAsia="en-US"/>
        </w:rPr>
      </w:pPr>
    </w:p>
    <w:p w14:paraId="74867996" w14:textId="48828FBE" w:rsidR="00636174" w:rsidRPr="00713B84" w:rsidRDefault="00636174" w:rsidP="00636174">
      <w:pPr>
        <w:pStyle w:val="SCDR"/>
      </w:pPr>
      <w:r w:rsidRPr="00713B84">
        <w:t>Discussion</w:t>
      </w:r>
    </w:p>
    <w:p w14:paraId="30287821" w14:textId="779879E2" w:rsidR="00147F35" w:rsidRPr="00713B84" w:rsidRDefault="00FF6B1F" w:rsidP="008173CB">
      <w:pPr>
        <w:pStyle w:val="SCtext"/>
        <w:rPr>
          <w:lang w:val="en-NZ"/>
        </w:rPr>
      </w:pPr>
      <w:r w:rsidRPr="00713B84">
        <w:rPr>
          <w:lang w:val="en-NZ"/>
        </w:rPr>
        <w:t xml:space="preserve">China stated that </w:t>
      </w:r>
      <w:r w:rsidR="00EF4995" w:rsidRPr="00713B84">
        <w:rPr>
          <w:lang w:val="en-NZ"/>
        </w:rPr>
        <w:t>they generally supported the TOR for the project</w:t>
      </w:r>
      <w:r w:rsidR="00BF6D05" w:rsidRPr="00713B84">
        <w:rPr>
          <w:lang w:val="en-NZ"/>
        </w:rPr>
        <w:t xml:space="preserve">, but observed that </w:t>
      </w:r>
      <w:r w:rsidRPr="00713B84">
        <w:rPr>
          <w:lang w:val="en-NZ"/>
        </w:rPr>
        <w:t>for 2026</w:t>
      </w:r>
      <w:r w:rsidR="00303F9B">
        <w:rPr>
          <w:lang w:val="en-NZ"/>
        </w:rPr>
        <w:t>,</w:t>
      </w:r>
      <w:r w:rsidRPr="00713B84">
        <w:rPr>
          <w:lang w:val="en-NZ"/>
        </w:rPr>
        <w:t xml:space="preserve"> </w:t>
      </w:r>
      <w:r w:rsidR="00484FE8" w:rsidRPr="00713B84">
        <w:rPr>
          <w:lang w:val="en-NZ"/>
        </w:rPr>
        <w:t xml:space="preserve">the authors sought </w:t>
      </w:r>
      <w:r w:rsidRPr="00713B84">
        <w:rPr>
          <w:lang w:val="en-NZ"/>
        </w:rPr>
        <w:t xml:space="preserve">to assess the impact of different connectivity hypotheses on the results of </w:t>
      </w:r>
      <w:r w:rsidR="00303F9B">
        <w:rPr>
          <w:lang w:val="en-NZ"/>
        </w:rPr>
        <w:t xml:space="preserve">the </w:t>
      </w:r>
      <w:r w:rsidRPr="00713B84">
        <w:rPr>
          <w:lang w:val="en-NZ"/>
        </w:rPr>
        <w:t>assessment</w:t>
      </w:r>
      <w:r w:rsidR="00484FE8" w:rsidRPr="00713B84">
        <w:rPr>
          <w:lang w:val="en-NZ"/>
        </w:rPr>
        <w:t xml:space="preserve">, while </w:t>
      </w:r>
      <w:r w:rsidRPr="00713B84">
        <w:rPr>
          <w:lang w:val="en-NZ"/>
        </w:rPr>
        <w:t xml:space="preserve">the </w:t>
      </w:r>
      <w:r w:rsidR="00484FE8" w:rsidRPr="00713B84">
        <w:rPr>
          <w:lang w:val="en-NZ"/>
        </w:rPr>
        <w:t xml:space="preserve">entire </w:t>
      </w:r>
      <w:r w:rsidRPr="00713B84">
        <w:rPr>
          <w:lang w:val="en-NZ"/>
        </w:rPr>
        <w:t xml:space="preserve">purpose of this project is to generate those connectivity hypotheses. </w:t>
      </w:r>
      <w:r w:rsidR="000C22A4" w:rsidRPr="00713B84">
        <w:rPr>
          <w:lang w:val="en-NZ"/>
        </w:rPr>
        <w:t xml:space="preserve">China questioned whether such an assessment should not </w:t>
      </w:r>
      <w:r w:rsidR="00021C4E" w:rsidRPr="00713B84">
        <w:rPr>
          <w:lang w:val="en-NZ"/>
        </w:rPr>
        <w:t xml:space="preserve">be </w:t>
      </w:r>
      <w:r w:rsidR="000C22A4" w:rsidRPr="00713B84">
        <w:rPr>
          <w:lang w:val="en-NZ"/>
        </w:rPr>
        <w:t xml:space="preserve">delayed until </w:t>
      </w:r>
      <w:r w:rsidR="00021C4E" w:rsidRPr="00713B84">
        <w:rPr>
          <w:lang w:val="en-NZ"/>
        </w:rPr>
        <w:t xml:space="preserve">after </w:t>
      </w:r>
      <w:r w:rsidR="000C22A4" w:rsidRPr="00713B84">
        <w:rPr>
          <w:lang w:val="en-NZ"/>
        </w:rPr>
        <w:t xml:space="preserve">doing </w:t>
      </w:r>
      <w:r w:rsidRPr="00713B84">
        <w:rPr>
          <w:lang w:val="en-NZ"/>
        </w:rPr>
        <w:t xml:space="preserve">all the genetic analysis, </w:t>
      </w:r>
      <w:r w:rsidR="000C22A4" w:rsidRPr="00713B84">
        <w:rPr>
          <w:lang w:val="en-NZ"/>
        </w:rPr>
        <w:t xml:space="preserve">when </w:t>
      </w:r>
      <w:r w:rsidR="00F3316B" w:rsidRPr="00713B84">
        <w:rPr>
          <w:lang w:val="en-NZ"/>
        </w:rPr>
        <w:t xml:space="preserve">there is </w:t>
      </w:r>
      <w:r w:rsidR="00303F9B">
        <w:rPr>
          <w:lang w:val="en-NZ"/>
        </w:rPr>
        <w:t xml:space="preserve">a </w:t>
      </w:r>
      <w:r w:rsidRPr="00713B84">
        <w:rPr>
          <w:lang w:val="en-NZ"/>
        </w:rPr>
        <w:t>better understanding of what could be a more realistic connectivity pattern</w:t>
      </w:r>
      <w:r w:rsidR="00F3316B" w:rsidRPr="00713B84">
        <w:rPr>
          <w:lang w:val="en-NZ"/>
        </w:rPr>
        <w:t>,</w:t>
      </w:r>
      <w:r w:rsidRPr="00713B84">
        <w:rPr>
          <w:lang w:val="en-NZ"/>
        </w:rPr>
        <w:t xml:space="preserve"> and </w:t>
      </w:r>
      <w:r w:rsidR="00F3316B" w:rsidRPr="00713B84">
        <w:rPr>
          <w:lang w:val="en-NZ"/>
        </w:rPr>
        <w:t xml:space="preserve">a </w:t>
      </w:r>
      <w:r w:rsidRPr="00713B84">
        <w:rPr>
          <w:lang w:val="en-NZ"/>
        </w:rPr>
        <w:t>simulation test</w:t>
      </w:r>
      <w:r w:rsidR="00F3316B" w:rsidRPr="00713B84">
        <w:rPr>
          <w:lang w:val="en-NZ"/>
        </w:rPr>
        <w:t xml:space="preserve"> can then be done</w:t>
      </w:r>
      <w:r w:rsidRPr="00713B84">
        <w:rPr>
          <w:lang w:val="en-NZ"/>
        </w:rPr>
        <w:t xml:space="preserve">. </w:t>
      </w:r>
      <w:r w:rsidR="00F3316B" w:rsidRPr="00713B84">
        <w:rPr>
          <w:lang w:val="en-NZ"/>
        </w:rPr>
        <w:t xml:space="preserve">China also suggested the </w:t>
      </w:r>
      <w:r w:rsidRPr="00713B84">
        <w:rPr>
          <w:lang w:val="en-NZ"/>
        </w:rPr>
        <w:t>title</w:t>
      </w:r>
      <w:r w:rsidR="00021C4E" w:rsidRPr="00713B84">
        <w:rPr>
          <w:lang w:val="en-NZ"/>
        </w:rPr>
        <w:t xml:space="preserve"> </w:t>
      </w:r>
      <w:r w:rsidRPr="00713B84">
        <w:rPr>
          <w:lang w:val="en-NZ"/>
        </w:rPr>
        <w:t xml:space="preserve">should </w:t>
      </w:r>
      <w:r w:rsidR="00F3316B" w:rsidRPr="00713B84">
        <w:rPr>
          <w:lang w:val="en-NZ"/>
        </w:rPr>
        <w:t xml:space="preserve">refer to </w:t>
      </w:r>
      <w:r w:rsidRPr="00713B84">
        <w:rPr>
          <w:lang w:val="en-NZ"/>
        </w:rPr>
        <w:t xml:space="preserve">Southeast Asia, because </w:t>
      </w:r>
      <w:r w:rsidR="00F3316B" w:rsidRPr="00713B84">
        <w:rPr>
          <w:lang w:val="en-NZ"/>
        </w:rPr>
        <w:t xml:space="preserve">it includes </w:t>
      </w:r>
      <w:r w:rsidRPr="00713B84">
        <w:rPr>
          <w:lang w:val="en-NZ"/>
        </w:rPr>
        <w:t>Vietnam, Indonesia</w:t>
      </w:r>
      <w:r w:rsidR="00F3316B" w:rsidRPr="00713B84">
        <w:rPr>
          <w:lang w:val="en-NZ"/>
        </w:rPr>
        <w:t>,</w:t>
      </w:r>
      <w:r w:rsidRPr="00713B84">
        <w:rPr>
          <w:lang w:val="en-NZ"/>
        </w:rPr>
        <w:t xml:space="preserve"> and </w:t>
      </w:r>
      <w:r w:rsidR="00F3316B" w:rsidRPr="00713B84">
        <w:rPr>
          <w:lang w:val="en-NZ"/>
        </w:rPr>
        <w:t xml:space="preserve">the </w:t>
      </w:r>
      <w:r w:rsidRPr="00713B84">
        <w:rPr>
          <w:lang w:val="en-NZ"/>
        </w:rPr>
        <w:t>Philippines.</w:t>
      </w:r>
    </w:p>
    <w:p w14:paraId="662D876B" w14:textId="77777777" w:rsidR="00F3316B" w:rsidRPr="00713B84" w:rsidRDefault="00F3316B" w:rsidP="00F3316B">
      <w:pPr>
        <w:pStyle w:val="SCtext"/>
        <w:numPr>
          <w:ilvl w:val="0"/>
          <w:numId w:val="0"/>
        </w:numPr>
        <w:rPr>
          <w:lang w:val="en-NZ"/>
        </w:rPr>
      </w:pPr>
    </w:p>
    <w:p w14:paraId="252A25D4" w14:textId="312182A7" w:rsidR="0076402B" w:rsidRPr="00713B84" w:rsidRDefault="004C054B" w:rsidP="008173CB">
      <w:pPr>
        <w:pStyle w:val="SCtext"/>
        <w:rPr>
          <w:lang w:val="en-NZ"/>
        </w:rPr>
      </w:pPr>
      <w:r w:rsidRPr="00713B84">
        <w:rPr>
          <w:lang w:val="en-NZ"/>
        </w:rPr>
        <w:t xml:space="preserve">CSIRO </w:t>
      </w:r>
      <w:r w:rsidR="00397EC3" w:rsidRPr="00713B84">
        <w:rPr>
          <w:lang w:val="en-NZ"/>
        </w:rPr>
        <w:t xml:space="preserve">stated that </w:t>
      </w:r>
      <w:r w:rsidR="00AD0C81" w:rsidRPr="00713B84">
        <w:rPr>
          <w:lang w:val="en-NZ"/>
        </w:rPr>
        <w:t xml:space="preserve">the Phase 1 work described in Section 3 of the paper is designed </w:t>
      </w:r>
      <w:r w:rsidR="005E6475" w:rsidRPr="00713B84">
        <w:rPr>
          <w:lang w:val="en-NZ"/>
        </w:rPr>
        <w:t xml:space="preserve">to </w:t>
      </w:r>
      <w:r w:rsidR="0076402B" w:rsidRPr="00713B84">
        <w:rPr>
          <w:lang w:val="en-NZ"/>
        </w:rPr>
        <w:t xml:space="preserve">boost understanding of the influence of different connectivity scenarios between the WPEA region and the broader WCPFC-CA on the stock assessment and management advice for </w:t>
      </w:r>
      <w:r w:rsidR="007C6BE2" w:rsidRPr="00713B84">
        <w:rPr>
          <w:lang w:val="en-NZ"/>
        </w:rPr>
        <w:t>yellowfin tuna</w:t>
      </w:r>
      <w:r w:rsidR="0076402B" w:rsidRPr="00713B84">
        <w:rPr>
          <w:lang w:val="en-NZ"/>
        </w:rPr>
        <w:t xml:space="preserve"> in the WCPO, as well as to assess the feasibility of using the LCWGS approach for detecting connectivity, based on existing</w:t>
      </w:r>
      <w:r w:rsidR="001574FB" w:rsidRPr="00713B84">
        <w:rPr>
          <w:lang w:val="en-NZ"/>
        </w:rPr>
        <w:t xml:space="preserve"> </w:t>
      </w:r>
      <w:r w:rsidR="0076402B" w:rsidRPr="00713B84">
        <w:rPr>
          <w:lang w:val="en-NZ"/>
        </w:rPr>
        <w:t>samples (including sample size and analytical requirements).</w:t>
      </w:r>
      <w:r w:rsidR="001574FB" w:rsidRPr="00713B84">
        <w:rPr>
          <w:lang w:val="en-NZ"/>
        </w:rPr>
        <w:t xml:space="preserve"> This is important to do before embarking on a costly field sampling project, as described in </w:t>
      </w:r>
      <w:r w:rsidR="00BD1CE0" w:rsidRPr="00713B84">
        <w:rPr>
          <w:lang w:val="en-NZ"/>
        </w:rPr>
        <w:t>Section 2.</w:t>
      </w:r>
    </w:p>
    <w:p w14:paraId="4CBFF474" w14:textId="77777777" w:rsidR="005E6475" w:rsidRPr="00713B84" w:rsidRDefault="005E6475" w:rsidP="005E6475">
      <w:pPr>
        <w:pStyle w:val="SCtext"/>
        <w:numPr>
          <w:ilvl w:val="0"/>
          <w:numId w:val="0"/>
        </w:numPr>
        <w:rPr>
          <w:lang w:val="en-NZ"/>
        </w:rPr>
      </w:pPr>
    </w:p>
    <w:p w14:paraId="61BC3651" w14:textId="33848D12" w:rsidR="007F66CC" w:rsidRPr="00713B84" w:rsidRDefault="009914DA" w:rsidP="008173CB">
      <w:pPr>
        <w:pStyle w:val="SCtext"/>
        <w:rPr>
          <w:lang w:val="en-NZ"/>
        </w:rPr>
      </w:pPr>
      <w:r w:rsidRPr="00713B84">
        <w:rPr>
          <w:lang w:val="en-NZ"/>
        </w:rPr>
        <w:t>China stated the concern that</w:t>
      </w:r>
      <w:r w:rsidR="00303F9B">
        <w:rPr>
          <w:lang w:val="en-NZ"/>
        </w:rPr>
        <w:t>,</w:t>
      </w:r>
      <w:r w:rsidRPr="00713B84">
        <w:rPr>
          <w:lang w:val="en-NZ"/>
        </w:rPr>
        <w:t xml:space="preserve"> from the explanation, it appears the mode</w:t>
      </w:r>
      <w:r w:rsidR="005E6475" w:rsidRPr="00713B84">
        <w:rPr>
          <w:lang w:val="en-NZ"/>
        </w:rPr>
        <w:t>l</w:t>
      </w:r>
      <w:r w:rsidR="005769DD" w:rsidRPr="00713B84">
        <w:rPr>
          <w:lang w:val="en-NZ"/>
        </w:rPr>
        <w:t>l</w:t>
      </w:r>
      <w:r w:rsidRPr="00713B84">
        <w:rPr>
          <w:lang w:val="en-NZ"/>
        </w:rPr>
        <w:t xml:space="preserve">ing is </w:t>
      </w:r>
      <w:r w:rsidR="006253CD" w:rsidRPr="00713B84">
        <w:rPr>
          <w:lang w:val="en-NZ"/>
        </w:rPr>
        <w:t xml:space="preserve">more </w:t>
      </w:r>
      <w:r w:rsidRPr="00713B84">
        <w:rPr>
          <w:lang w:val="en-NZ"/>
        </w:rPr>
        <w:t xml:space="preserve">of a sensitivity test to see whether it matters if there are different connectivity </w:t>
      </w:r>
      <w:r w:rsidR="00303F9B">
        <w:rPr>
          <w:lang w:val="en-NZ"/>
        </w:rPr>
        <w:t>patterns</w:t>
      </w:r>
      <w:r w:rsidRPr="00713B84">
        <w:rPr>
          <w:lang w:val="en-NZ"/>
        </w:rPr>
        <w:t xml:space="preserve">. </w:t>
      </w:r>
      <w:r w:rsidR="001C20E4" w:rsidRPr="00713B84">
        <w:rPr>
          <w:lang w:val="en-NZ"/>
        </w:rPr>
        <w:t xml:space="preserve">China inquired what action would be </w:t>
      </w:r>
      <w:r w:rsidR="00303F9B">
        <w:rPr>
          <w:lang w:val="en-NZ"/>
        </w:rPr>
        <w:t>pursued</w:t>
      </w:r>
      <w:r w:rsidR="00303F9B" w:rsidRPr="00713B84">
        <w:rPr>
          <w:lang w:val="en-NZ"/>
        </w:rPr>
        <w:t xml:space="preserve"> </w:t>
      </w:r>
      <w:r w:rsidR="001C20E4" w:rsidRPr="00713B84">
        <w:rPr>
          <w:lang w:val="en-NZ"/>
        </w:rPr>
        <w:t xml:space="preserve">if the </w:t>
      </w:r>
      <w:r w:rsidRPr="00713B84">
        <w:rPr>
          <w:lang w:val="en-NZ"/>
        </w:rPr>
        <w:t xml:space="preserve">simulation </w:t>
      </w:r>
      <w:r w:rsidR="001C20E4" w:rsidRPr="00713B84">
        <w:rPr>
          <w:lang w:val="en-NZ"/>
        </w:rPr>
        <w:t xml:space="preserve">found that </w:t>
      </w:r>
      <w:r w:rsidRPr="00713B84">
        <w:rPr>
          <w:lang w:val="en-NZ"/>
        </w:rPr>
        <w:t>it</w:t>
      </w:r>
      <w:r w:rsidR="006253CD" w:rsidRPr="00713B84">
        <w:rPr>
          <w:lang w:val="en-NZ"/>
        </w:rPr>
        <w:t xml:space="preserve"> i</w:t>
      </w:r>
      <w:r w:rsidRPr="00713B84">
        <w:rPr>
          <w:lang w:val="en-NZ"/>
        </w:rPr>
        <w:t>s not sensitive</w:t>
      </w:r>
      <w:r w:rsidR="00303F9B">
        <w:rPr>
          <w:lang w:val="en-NZ"/>
        </w:rPr>
        <w:t>.</w:t>
      </w:r>
      <w:r w:rsidRPr="00713B84">
        <w:rPr>
          <w:lang w:val="en-NZ"/>
        </w:rPr>
        <w:t xml:space="preserve"> </w:t>
      </w:r>
      <w:r w:rsidR="006253CD" w:rsidRPr="00713B84">
        <w:rPr>
          <w:lang w:val="en-NZ"/>
        </w:rPr>
        <w:t>They a</w:t>
      </w:r>
      <w:r w:rsidR="001C20E4" w:rsidRPr="00713B84">
        <w:rPr>
          <w:lang w:val="en-NZ"/>
        </w:rPr>
        <w:t>lso</w:t>
      </w:r>
      <w:r w:rsidR="006253CD" w:rsidRPr="00713B84">
        <w:rPr>
          <w:lang w:val="en-NZ"/>
        </w:rPr>
        <w:t xml:space="preserve"> noted </w:t>
      </w:r>
      <w:r w:rsidR="00303F9B">
        <w:rPr>
          <w:lang w:val="en-NZ"/>
        </w:rPr>
        <w:t>that</w:t>
      </w:r>
      <w:r w:rsidR="00303F9B" w:rsidRPr="00713B84">
        <w:rPr>
          <w:lang w:val="en-NZ"/>
        </w:rPr>
        <w:t xml:space="preserve"> </w:t>
      </w:r>
      <w:r w:rsidRPr="00713B84">
        <w:rPr>
          <w:lang w:val="en-NZ"/>
        </w:rPr>
        <w:t>connectivity hypotheses are generated from literature review</w:t>
      </w:r>
      <w:r w:rsidR="007977C3" w:rsidRPr="00713B84">
        <w:rPr>
          <w:lang w:val="en-NZ"/>
        </w:rPr>
        <w:t xml:space="preserve">s, </w:t>
      </w:r>
      <w:r w:rsidR="006253CD" w:rsidRPr="00713B84">
        <w:rPr>
          <w:lang w:val="en-NZ"/>
        </w:rPr>
        <w:t>and asked whether</w:t>
      </w:r>
      <w:r w:rsidR="00303F9B">
        <w:rPr>
          <w:lang w:val="en-NZ"/>
        </w:rPr>
        <w:t>,</w:t>
      </w:r>
      <w:r w:rsidR="006253CD" w:rsidRPr="00713B84">
        <w:rPr>
          <w:lang w:val="en-NZ"/>
        </w:rPr>
        <w:t xml:space="preserve"> </w:t>
      </w:r>
      <w:r w:rsidR="007977C3" w:rsidRPr="00713B84">
        <w:rPr>
          <w:lang w:val="en-NZ"/>
        </w:rPr>
        <w:t xml:space="preserve">after carrying out the </w:t>
      </w:r>
      <w:r w:rsidR="006253CD" w:rsidRPr="00713B84">
        <w:rPr>
          <w:lang w:val="en-NZ"/>
        </w:rPr>
        <w:t xml:space="preserve">entire </w:t>
      </w:r>
      <w:r w:rsidRPr="00713B84">
        <w:rPr>
          <w:lang w:val="en-NZ"/>
        </w:rPr>
        <w:t>project</w:t>
      </w:r>
      <w:r w:rsidR="00303F9B">
        <w:rPr>
          <w:lang w:val="en-NZ"/>
        </w:rPr>
        <w:t>,</w:t>
      </w:r>
      <w:r w:rsidRPr="00713B84">
        <w:rPr>
          <w:lang w:val="en-NZ"/>
        </w:rPr>
        <w:t xml:space="preserve"> </w:t>
      </w:r>
      <w:r w:rsidR="00A93AA8" w:rsidRPr="00713B84">
        <w:rPr>
          <w:lang w:val="en-NZ"/>
        </w:rPr>
        <w:t xml:space="preserve">the authors </w:t>
      </w:r>
      <w:r w:rsidR="007977C3" w:rsidRPr="00713B84">
        <w:rPr>
          <w:lang w:val="en-NZ"/>
        </w:rPr>
        <w:t xml:space="preserve">would </w:t>
      </w:r>
      <w:r w:rsidR="00A93AA8" w:rsidRPr="00713B84">
        <w:rPr>
          <w:lang w:val="en-NZ"/>
        </w:rPr>
        <w:t xml:space="preserve">not </w:t>
      </w:r>
      <w:r w:rsidRPr="00713B84">
        <w:rPr>
          <w:lang w:val="en-NZ"/>
        </w:rPr>
        <w:t>have a new hypothesis</w:t>
      </w:r>
      <w:r w:rsidR="007977C3" w:rsidRPr="00713B84">
        <w:rPr>
          <w:lang w:val="en-NZ"/>
        </w:rPr>
        <w:t>,</w:t>
      </w:r>
      <w:r w:rsidRPr="00713B84">
        <w:rPr>
          <w:lang w:val="en-NZ"/>
        </w:rPr>
        <w:t xml:space="preserve"> </w:t>
      </w:r>
      <w:r w:rsidR="007977C3" w:rsidRPr="00713B84">
        <w:rPr>
          <w:lang w:val="en-NZ"/>
        </w:rPr>
        <w:t xml:space="preserve">requiring </w:t>
      </w:r>
      <w:r w:rsidRPr="00713B84">
        <w:rPr>
          <w:lang w:val="en-NZ"/>
        </w:rPr>
        <w:t>the model</w:t>
      </w:r>
      <w:r w:rsidR="005769DD" w:rsidRPr="00713B84">
        <w:rPr>
          <w:lang w:val="en-NZ"/>
        </w:rPr>
        <w:t>l</w:t>
      </w:r>
      <w:r w:rsidRPr="00713B84">
        <w:rPr>
          <w:lang w:val="en-NZ"/>
        </w:rPr>
        <w:t xml:space="preserve">ing test </w:t>
      </w:r>
      <w:r w:rsidR="00303F9B">
        <w:rPr>
          <w:lang w:val="en-NZ"/>
        </w:rPr>
        <w:t xml:space="preserve">to </w:t>
      </w:r>
      <w:r w:rsidR="007977C3" w:rsidRPr="00713B84">
        <w:rPr>
          <w:lang w:val="en-NZ"/>
        </w:rPr>
        <w:t xml:space="preserve">be run </w:t>
      </w:r>
      <w:r w:rsidR="00A93AA8" w:rsidRPr="00713B84">
        <w:rPr>
          <w:lang w:val="en-NZ"/>
        </w:rPr>
        <w:t xml:space="preserve">a second time </w:t>
      </w:r>
      <w:r w:rsidRPr="00713B84">
        <w:rPr>
          <w:lang w:val="en-NZ"/>
        </w:rPr>
        <w:t xml:space="preserve">again to see whether the resultant connectivity hypothesis is affecting the assessment results. </w:t>
      </w:r>
      <w:r w:rsidR="00A93AA8" w:rsidRPr="00713B84">
        <w:rPr>
          <w:lang w:val="en-NZ"/>
        </w:rPr>
        <w:t>I</w:t>
      </w:r>
      <w:r w:rsidR="00195C95" w:rsidRPr="00713B84">
        <w:rPr>
          <w:lang w:val="en-NZ"/>
        </w:rPr>
        <w:t>n terms of timing</w:t>
      </w:r>
      <w:r w:rsidR="00303F9B">
        <w:rPr>
          <w:lang w:val="en-NZ"/>
        </w:rPr>
        <w:t>,</w:t>
      </w:r>
      <w:r w:rsidR="00195C95" w:rsidRPr="00713B84">
        <w:rPr>
          <w:lang w:val="en-NZ"/>
        </w:rPr>
        <w:t xml:space="preserve"> China noted that in </w:t>
      </w:r>
      <w:r w:rsidRPr="00713B84">
        <w:rPr>
          <w:lang w:val="en-NZ"/>
        </w:rPr>
        <w:t>2026</w:t>
      </w:r>
      <w:r w:rsidR="00303F9B">
        <w:rPr>
          <w:lang w:val="en-NZ"/>
        </w:rPr>
        <w:t>,</w:t>
      </w:r>
      <w:r w:rsidRPr="00713B84">
        <w:rPr>
          <w:lang w:val="en-NZ"/>
        </w:rPr>
        <w:t xml:space="preserve"> </w:t>
      </w:r>
      <w:r w:rsidR="00195C95" w:rsidRPr="00713B84">
        <w:rPr>
          <w:lang w:val="en-NZ"/>
        </w:rPr>
        <w:t xml:space="preserve">there was </w:t>
      </w:r>
      <w:r w:rsidR="00303F9B">
        <w:rPr>
          <w:lang w:val="en-NZ"/>
        </w:rPr>
        <w:t>a lot</w:t>
      </w:r>
      <w:r w:rsidR="00303F9B" w:rsidRPr="00713B84">
        <w:rPr>
          <w:lang w:val="en-NZ"/>
        </w:rPr>
        <w:t xml:space="preserve"> </w:t>
      </w:r>
      <w:r w:rsidRPr="00713B84">
        <w:rPr>
          <w:lang w:val="en-NZ"/>
        </w:rPr>
        <w:t>of work on stock assessment</w:t>
      </w:r>
      <w:r w:rsidR="0045553B" w:rsidRPr="00713B84">
        <w:rPr>
          <w:lang w:val="en-NZ"/>
        </w:rPr>
        <w:t xml:space="preserve"> and </w:t>
      </w:r>
      <w:r w:rsidR="00780BEC" w:rsidRPr="00713B84">
        <w:rPr>
          <w:lang w:val="en-NZ"/>
        </w:rPr>
        <w:t>management procedure (</w:t>
      </w:r>
      <w:r w:rsidR="0045553B" w:rsidRPr="00713B84">
        <w:rPr>
          <w:lang w:val="en-NZ"/>
        </w:rPr>
        <w:t>MP</w:t>
      </w:r>
      <w:r w:rsidR="00780BEC" w:rsidRPr="00713B84">
        <w:rPr>
          <w:lang w:val="en-NZ"/>
        </w:rPr>
        <w:t>)</w:t>
      </w:r>
      <w:r w:rsidR="0045553B" w:rsidRPr="00713B84">
        <w:rPr>
          <w:lang w:val="en-NZ"/>
        </w:rPr>
        <w:t xml:space="preserve"> evaluations, raising the question of whether </w:t>
      </w:r>
      <w:r w:rsidR="005769DD" w:rsidRPr="00713B84">
        <w:rPr>
          <w:lang w:val="en-NZ"/>
        </w:rPr>
        <w:t xml:space="preserve">the SSP </w:t>
      </w:r>
      <w:r w:rsidR="0045553B" w:rsidRPr="00713B84">
        <w:rPr>
          <w:lang w:val="en-NZ"/>
        </w:rPr>
        <w:t xml:space="preserve">has the </w:t>
      </w:r>
      <w:r w:rsidRPr="00713B84">
        <w:rPr>
          <w:lang w:val="en-NZ"/>
        </w:rPr>
        <w:t xml:space="preserve">capacity to </w:t>
      </w:r>
      <w:r w:rsidR="0045553B" w:rsidRPr="00713B84">
        <w:rPr>
          <w:lang w:val="en-NZ"/>
        </w:rPr>
        <w:t xml:space="preserve">pursue </w:t>
      </w:r>
      <w:r w:rsidRPr="00713B84">
        <w:rPr>
          <w:lang w:val="en-NZ"/>
        </w:rPr>
        <w:t xml:space="preserve">this sensitivity analysis. </w:t>
      </w:r>
    </w:p>
    <w:p w14:paraId="5BE6F522" w14:textId="77777777" w:rsidR="00A93AA8" w:rsidRPr="00713B84" w:rsidRDefault="00A93AA8" w:rsidP="00A93AA8">
      <w:pPr>
        <w:pStyle w:val="SCtext"/>
        <w:numPr>
          <w:ilvl w:val="0"/>
          <w:numId w:val="0"/>
        </w:numPr>
        <w:rPr>
          <w:lang w:val="en-NZ"/>
        </w:rPr>
      </w:pPr>
    </w:p>
    <w:p w14:paraId="40452CB1" w14:textId="36174805" w:rsidR="006A5660" w:rsidRPr="00713B84" w:rsidRDefault="00CF1735" w:rsidP="008173CB">
      <w:pPr>
        <w:pStyle w:val="SCtext"/>
        <w:rPr>
          <w:lang w:val="en-NZ"/>
        </w:rPr>
      </w:pPr>
      <w:r w:rsidRPr="00713B84">
        <w:rPr>
          <w:lang w:val="en-NZ"/>
        </w:rPr>
        <w:t xml:space="preserve">CSIRO noted that SPC </w:t>
      </w:r>
      <w:r w:rsidR="0007103C" w:rsidRPr="00713B84">
        <w:rPr>
          <w:lang w:val="en-NZ"/>
        </w:rPr>
        <w:t>recommended that the Phase 1 work component be included in the project. With respect to remodelling at the end of the project,</w:t>
      </w:r>
      <w:r w:rsidR="006A5660" w:rsidRPr="00713B84">
        <w:rPr>
          <w:lang w:val="en-NZ"/>
        </w:rPr>
        <w:t xml:space="preserve"> that isn’t included </w:t>
      </w:r>
      <w:r w:rsidR="00567CEB" w:rsidRPr="00713B84">
        <w:rPr>
          <w:lang w:val="en-NZ"/>
        </w:rPr>
        <w:t>i</w:t>
      </w:r>
      <w:r w:rsidR="006A5660" w:rsidRPr="00713B84">
        <w:rPr>
          <w:lang w:val="en-NZ"/>
        </w:rPr>
        <w:t>n the genetic study budget.</w:t>
      </w:r>
    </w:p>
    <w:p w14:paraId="101E5797" w14:textId="77777777" w:rsidR="00A93AA8" w:rsidRPr="00713B84" w:rsidRDefault="00A93AA8" w:rsidP="00A93AA8">
      <w:pPr>
        <w:pStyle w:val="SCtext"/>
        <w:numPr>
          <w:ilvl w:val="0"/>
          <w:numId w:val="0"/>
        </w:numPr>
        <w:rPr>
          <w:lang w:val="en-NZ"/>
        </w:rPr>
      </w:pPr>
    </w:p>
    <w:p w14:paraId="0BA07BD1" w14:textId="2D86FB73" w:rsidR="00FF6B1F" w:rsidRPr="00713B84" w:rsidRDefault="005769DD" w:rsidP="008173CB">
      <w:pPr>
        <w:pStyle w:val="SCtext"/>
        <w:rPr>
          <w:rFonts w:eastAsia="Batang"/>
          <w:lang w:val="en-NZ"/>
        </w:rPr>
      </w:pPr>
      <w:r w:rsidRPr="00713B84">
        <w:rPr>
          <w:lang w:val="en-NZ"/>
        </w:rPr>
        <w:t xml:space="preserve">The SSP </w:t>
      </w:r>
      <w:r w:rsidR="00903E3E" w:rsidRPr="00713B84">
        <w:rPr>
          <w:lang w:val="en-NZ"/>
        </w:rPr>
        <w:t>stated that</w:t>
      </w:r>
      <w:r w:rsidR="00303F9B">
        <w:rPr>
          <w:lang w:val="en-NZ"/>
        </w:rPr>
        <w:t>,</w:t>
      </w:r>
      <w:r w:rsidR="00903E3E" w:rsidRPr="00713B84">
        <w:rPr>
          <w:lang w:val="en-NZ"/>
        </w:rPr>
        <w:t xml:space="preserve"> in hindsight, and following the observations from China, SC might consider incorporating this element into some of the preliminary work to be done for the </w:t>
      </w:r>
      <w:r w:rsidR="0048246C" w:rsidRPr="00713B84">
        <w:rPr>
          <w:lang w:val="en-NZ"/>
        </w:rPr>
        <w:t>y</w:t>
      </w:r>
      <w:r w:rsidR="00903E3E" w:rsidRPr="00713B84">
        <w:rPr>
          <w:lang w:val="en-NZ"/>
        </w:rPr>
        <w:t xml:space="preserve">ellowfin stock assessment </w:t>
      </w:r>
      <w:r w:rsidR="00206B0F" w:rsidRPr="00713B84">
        <w:rPr>
          <w:lang w:val="en-NZ"/>
        </w:rPr>
        <w:t>in 2026</w:t>
      </w:r>
      <w:r w:rsidR="0048246C" w:rsidRPr="00713B84">
        <w:rPr>
          <w:lang w:val="en-NZ"/>
        </w:rPr>
        <w:t xml:space="preserve">, in order </w:t>
      </w:r>
      <w:r w:rsidR="00903E3E" w:rsidRPr="00713B84">
        <w:rPr>
          <w:lang w:val="en-NZ"/>
        </w:rPr>
        <w:t xml:space="preserve">to get an idea of the sensitivity of </w:t>
      </w:r>
      <w:r w:rsidR="0048246C" w:rsidRPr="00713B84">
        <w:rPr>
          <w:lang w:val="en-NZ"/>
        </w:rPr>
        <w:t xml:space="preserve">the </w:t>
      </w:r>
      <w:r w:rsidR="00903E3E" w:rsidRPr="00713B84">
        <w:rPr>
          <w:lang w:val="en-NZ"/>
        </w:rPr>
        <w:t xml:space="preserve">current model to connectivity levels, perhaps using the </w:t>
      </w:r>
      <w:r w:rsidR="00206B0F" w:rsidRPr="00713B84">
        <w:rPr>
          <w:lang w:val="en-NZ"/>
        </w:rPr>
        <w:t xml:space="preserve">SEAPODYM </w:t>
      </w:r>
      <w:r w:rsidR="00903E3E" w:rsidRPr="00713B84">
        <w:rPr>
          <w:lang w:val="en-NZ"/>
        </w:rPr>
        <w:t xml:space="preserve">model to inform that. </w:t>
      </w:r>
      <w:r w:rsidR="0048246C" w:rsidRPr="00713B84">
        <w:rPr>
          <w:lang w:val="en-NZ"/>
        </w:rPr>
        <w:t xml:space="preserve">This </w:t>
      </w:r>
      <w:r w:rsidR="008E0034" w:rsidRPr="00713B84">
        <w:rPr>
          <w:lang w:val="en-NZ"/>
        </w:rPr>
        <w:t xml:space="preserve">would lead to some budget </w:t>
      </w:r>
      <w:r w:rsidR="00903E3E" w:rsidRPr="00713B84">
        <w:rPr>
          <w:lang w:val="en-NZ"/>
        </w:rPr>
        <w:t>saving</w:t>
      </w:r>
      <w:r w:rsidR="00206B0F" w:rsidRPr="00713B84">
        <w:rPr>
          <w:lang w:val="en-NZ"/>
        </w:rPr>
        <w:t>s</w:t>
      </w:r>
      <w:r w:rsidR="00903E3E" w:rsidRPr="00713B84">
        <w:rPr>
          <w:lang w:val="en-NZ"/>
        </w:rPr>
        <w:t>.</w:t>
      </w:r>
      <w:r w:rsidR="008E0034" w:rsidRPr="00713B84">
        <w:rPr>
          <w:lang w:val="en-NZ"/>
        </w:rPr>
        <w:t xml:space="preserve"> </w:t>
      </w:r>
      <w:r w:rsidRPr="00713B84">
        <w:rPr>
          <w:rFonts w:eastAsia="Batang"/>
          <w:lang w:val="en-NZ"/>
        </w:rPr>
        <w:t xml:space="preserve">The SSP </w:t>
      </w:r>
      <w:r w:rsidR="008E0034" w:rsidRPr="00713B84">
        <w:rPr>
          <w:rFonts w:eastAsia="Batang"/>
          <w:lang w:val="en-NZ"/>
        </w:rPr>
        <w:t xml:space="preserve">further noted </w:t>
      </w:r>
      <w:r w:rsidR="00151E78" w:rsidRPr="00713B84">
        <w:rPr>
          <w:rFonts w:eastAsia="Batang"/>
          <w:lang w:val="en-NZ"/>
        </w:rPr>
        <w:t>that</w:t>
      </w:r>
      <w:r w:rsidR="00303F9B">
        <w:rPr>
          <w:rFonts w:eastAsia="Batang"/>
          <w:lang w:val="en-NZ"/>
        </w:rPr>
        <w:t>,</w:t>
      </w:r>
      <w:r w:rsidR="00151E78" w:rsidRPr="00713B84">
        <w:rPr>
          <w:rFonts w:eastAsia="Batang"/>
          <w:lang w:val="en-NZ"/>
        </w:rPr>
        <w:t xml:space="preserve"> </w:t>
      </w:r>
      <w:r w:rsidR="008E0034" w:rsidRPr="00713B84">
        <w:rPr>
          <w:rFonts w:eastAsia="Batang"/>
          <w:lang w:val="en-NZ"/>
        </w:rPr>
        <w:t>potentially</w:t>
      </w:r>
      <w:r w:rsidR="00303F9B">
        <w:rPr>
          <w:rFonts w:eastAsia="Batang"/>
          <w:lang w:val="en-NZ"/>
        </w:rPr>
        <w:t>,</w:t>
      </w:r>
      <w:r w:rsidR="008E0034" w:rsidRPr="00713B84">
        <w:rPr>
          <w:rFonts w:eastAsia="Batang"/>
          <w:lang w:val="en-NZ"/>
        </w:rPr>
        <w:t xml:space="preserve"> </w:t>
      </w:r>
      <w:r w:rsidR="00151E78" w:rsidRPr="00713B84">
        <w:rPr>
          <w:rFonts w:eastAsia="Batang"/>
          <w:lang w:val="en-NZ"/>
        </w:rPr>
        <w:t xml:space="preserve">it is feasible to </w:t>
      </w:r>
      <w:r w:rsidR="008E0034" w:rsidRPr="00713B84">
        <w:rPr>
          <w:rFonts w:eastAsia="Batang"/>
          <w:lang w:val="en-NZ"/>
        </w:rPr>
        <w:t>get information on connectivity</w:t>
      </w:r>
      <w:r w:rsidR="00151E78" w:rsidRPr="00713B84">
        <w:rPr>
          <w:rFonts w:eastAsia="Batang"/>
          <w:lang w:val="en-NZ"/>
        </w:rPr>
        <w:t>,</w:t>
      </w:r>
      <w:r w:rsidR="008E0034" w:rsidRPr="00713B84">
        <w:rPr>
          <w:rFonts w:eastAsia="Batang"/>
          <w:lang w:val="en-NZ"/>
        </w:rPr>
        <w:t xml:space="preserve"> or at least pose reasonable hypotheses that are consistent with the environment and the life history </w:t>
      </w:r>
      <w:r w:rsidR="00151E78" w:rsidRPr="00713B84">
        <w:rPr>
          <w:rFonts w:eastAsia="Batang"/>
          <w:lang w:val="en-NZ"/>
        </w:rPr>
        <w:t xml:space="preserve">as </w:t>
      </w:r>
      <w:r w:rsidR="008E0034" w:rsidRPr="00713B84">
        <w:rPr>
          <w:rFonts w:eastAsia="Batang"/>
          <w:lang w:val="en-NZ"/>
        </w:rPr>
        <w:t xml:space="preserve">it </w:t>
      </w:r>
      <w:r w:rsidR="0048246C" w:rsidRPr="00713B84">
        <w:rPr>
          <w:rFonts w:eastAsia="Batang"/>
          <w:lang w:val="en-NZ"/>
        </w:rPr>
        <w:t xml:space="preserve">is known </w:t>
      </w:r>
      <w:r w:rsidR="008E0034" w:rsidRPr="00713B84">
        <w:rPr>
          <w:rFonts w:eastAsia="Batang"/>
          <w:lang w:val="en-NZ"/>
        </w:rPr>
        <w:t>for these two species</w:t>
      </w:r>
      <w:r w:rsidR="00151E78" w:rsidRPr="00713B84">
        <w:rPr>
          <w:rFonts w:eastAsia="Batang"/>
          <w:lang w:val="en-NZ"/>
        </w:rPr>
        <w:t>,</w:t>
      </w:r>
      <w:r w:rsidR="008E0034" w:rsidRPr="00713B84">
        <w:rPr>
          <w:rFonts w:eastAsia="Batang"/>
          <w:lang w:val="en-NZ"/>
        </w:rPr>
        <w:t xml:space="preserve"> using the SE</w:t>
      </w:r>
      <w:r w:rsidR="00151E78" w:rsidRPr="00713B84">
        <w:rPr>
          <w:rFonts w:eastAsia="Batang"/>
          <w:lang w:val="en-NZ"/>
        </w:rPr>
        <w:t>APODYM</w:t>
      </w:r>
      <w:r w:rsidR="008E0034" w:rsidRPr="00713B84">
        <w:rPr>
          <w:rFonts w:eastAsia="Batang"/>
          <w:lang w:val="en-NZ"/>
        </w:rPr>
        <w:t xml:space="preserve"> model. </w:t>
      </w:r>
      <w:r w:rsidRPr="00713B84">
        <w:rPr>
          <w:rFonts w:eastAsia="Batang"/>
          <w:lang w:val="en-NZ"/>
        </w:rPr>
        <w:t xml:space="preserve">The SSP </w:t>
      </w:r>
      <w:r w:rsidR="0048246C" w:rsidRPr="00713B84">
        <w:rPr>
          <w:rFonts w:eastAsia="Batang"/>
          <w:lang w:val="en-NZ"/>
        </w:rPr>
        <w:t xml:space="preserve">stated it </w:t>
      </w:r>
      <w:r w:rsidR="008E0034" w:rsidRPr="00713B84">
        <w:rPr>
          <w:rFonts w:eastAsia="Batang"/>
          <w:lang w:val="en-NZ"/>
        </w:rPr>
        <w:t xml:space="preserve">routinely </w:t>
      </w:r>
      <w:r w:rsidR="00180D43" w:rsidRPr="00713B84">
        <w:rPr>
          <w:rFonts w:eastAsia="Batang"/>
          <w:lang w:val="en-NZ"/>
        </w:rPr>
        <w:t xml:space="preserve">uses SEAPODYM to produce </w:t>
      </w:r>
      <w:r w:rsidR="008E0034" w:rsidRPr="00713B84">
        <w:rPr>
          <w:rFonts w:eastAsia="Batang"/>
          <w:lang w:val="en-NZ"/>
        </w:rPr>
        <w:t xml:space="preserve">probability matrices of movements between all of the regions that are considered in the stock assessment model. </w:t>
      </w:r>
      <w:r w:rsidR="00E315CA" w:rsidRPr="00713B84">
        <w:rPr>
          <w:rFonts w:eastAsia="Batang"/>
          <w:lang w:val="en-NZ"/>
        </w:rPr>
        <w:lastRenderedPageBreak/>
        <w:t>T</w:t>
      </w:r>
      <w:r w:rsidR="008E0034" w:rsidRPr="00713B84">
        <w:rPr>
          <w:rFonts w:eastAsia="Batang"/>
          <w:lang w:val="en-NZ"/>
        </w:rPr>
        <w:t>hose could be provided immediately for comparative purposes</w:t>
      </w:r>
      <w:r w:rsidR="00303F9B">
        <w:rPr>
          <w:rFonts w:eastAsia="Batang"/>
          <w:lang w:val="en-NZ"/>
        </w:rPr>
        <w:t xml:space="preserve"> or as a hypothesis-framing</w:t>
      </w:r>
      <w:r w:rsidR="008E0034" w:rsidRPr="00713B84">
        <w:rPr>
          <w:rFonts w:eastAsia="Batang"/>
          <w:lang w:val="en-NZ"/>
        </w:rPr>
        <w:t xml:space="preserve"> mechanism. </w:t>
      </w:r>
      <w:r w:rsidRPr="00713B84">
        <w:rPr>
          <w:rFonts w:eastAsia="Batang"/>
          <w:lang w:val="en-NZ"/>
        </w:rPr>
        <w:t xml:space="preserve">The SSP </w:t>
      </w:r>
      <w:r w:rsidR="00871E4A" w:rsidRPr="00713B84">
        <w:rPr>
          <w:rFonts w:eastAsia="Batang"/>
          <w:lang w:val="en-NZ"/>
        </w:rPr>
        <w:t>also state</w:t>
      </w:r>
      <w:r w:rsidRPr="00713B84">
        <w:rPr>
          <w:rFonts w:eastAsia="Batang"/>
          <w:lang w:val="en-NZ"/>
        </w:rPr>
        <w:t>d</w:t>
      </w:r>
      <w:r w:rsidR="00871E4A" w:rsidRPr="00713B84">
        <w:rPr>
          <w:rFonts w:eastAsia="Batang"/>
          <w:lang w:val="en-NZ"/>
        </w:rPr>
        <w:t xml:space="preserve"> </w:t>
      </w:r>
      <w:r w:rsidR="00303F9B">
        <w:rPr>
          <w:rFonts w:eastAsia="Batang"/>
          <w:lang w:val="en-NZ"/>
        </w:rPr>
        <w:t xml:space="preserve">that </w:t>
      </w:r>
      <w:r w:rsidR="00871E4A" w:rsidRPr="00713B84">
        <w:rPr>
          <w:rFonts w:eastAsia="Batang"/>
          <w:lang w:val="en-NZ"/>
        </w:rPr>
        <w:t xml:space="preserve">it is likely reasonable (certainly in far western areas) to assume </w:t>
      </w:r>
      <w:r w:rsidR="00182C28">
        <w:rPr>
          <w:rFonts w:eastAsia="Batang"/>
          <w:lang w:val="en-NZ"/>
        </w:rPr>
        <w:t xml:space="preserve">that </w:t>
      </w:r>
      <w:r w:rsidR="00303F9B">
        <w:rPr>
          <w:rFonts w:eastAsia="Batang"/>
          <w:lang w:val="en-NZ"/>
        </w:rPr>
        <w:t>Young-of-the-year</w:t>
      </w:r>
      <w:r w:rsidR="008E0034" w:rsidRPr="00713B84">
        <w:rPr>
          <w:rFonts w:eastAsia="Batang"/>
          <w:lang w:val="en-NZ"/>
        </w:rPr>
        <w:t xml:space="preserve"> </w:t>
      </w:r>
      <w:r w:rsidR="00871E4A" w:rsidRPr="00713B84">
        <w:rPr>
          <w:rFonts w:eastAsia="Batang"/>
          <w:lang w:val="en-NZ"/>
        </w:rPr>
        <w:t xml:space="preserve">are </w:t>
      </w:r>
      <w:r w:rsidR="008E0034" w:rsidRPr="00713B84">
        <w:rPr>
          <w:rFonts w:eastAsia="Batang"/>
          <w:lang w:val="en-NZ"/>
        </w:rPr>
        <w:t xml:space="preserve">taken from areas </w:t>
      </w:r>
      <w:r w:rsidR="00871E4A" w:rsidRPr="00713B84">
        <w:rPr>
          <w:rFonts w:eastAsia="Batang"/>
          <w:lang w:val="en-NZ"/>
        </w:rPr>
        <w:t xml:space="preserve">where </w:t>
      </w:r>
      <w:r w:rsidR="008E0034" w:rsidRPr="00713B84">
        <w:rPr>
          <w:rFonts w:eastAsia="Batang"/>
          <w:lang w:val="en-NZ"/>
        </w:rPr>
        <w:t xml:space="preserve">they originate. </w:t>
      </w:r>
      <w:r w:rsidR="003E19FE" w:rsidRPr="00713B84">
        <w:rPr>
          <w:rFonts w:eastAsia="Batang"/>
          <w:lang w:val="en-NZ"/>
        </w:rPr>
        <w:t>T</w:t>
      </w:r>
      <w:r w:rsidR="00E315CA" w:rsidRPr="00713B84">
        <w:rPr>
          <w:rFonts w:eastAsia="Batang"/>
          <w:lang w:val="en-NZ"/>
        </w:rPr>
        <w:t xml:space="preserve">here is </w:t>
      </w:r>
      <w:r w:rsidR="008E0034" w:rsidRPr="00713B84">
        <w:rPr>
          <w:rFonts w:eastAsia="Batang"/>
          <w:lang w:val="en-NZ"/>
        </w:rPr>
        <w:t xml:space="preserve">access to very small fish </w:t>
      </w:r>
      <w:r w:rsidR="001B6D04" w:rsidRPr="00713B84">
        <w:rPr>
          <w:rFonts w:eastAsia="Batang"/>
          <w:lang w:val="en-NZ"/>
        </w:rPr>
        <w:t xml:space="preserve">in </w:t>
      </w:r>
      <w:r w:rsidR="00960F53" w:rsidRPr="00713B84">
        <w:rPr>
          <w:rFonts w:eastAsia="Batang"/>
          <w:lang w:val="en-NZ"/>
        </w:rPr>
        <w:t>I</w:t>
      </w:r>
      <w:r w:rsidR="008E0034" w:rsidRPr="00713B84">
        <w:rPr>
          <w:rFonts w:eastAsia="Batang"/>
          <w:lang w:val="en-NZ"/>
        </w:rPr>
        <w:t xml:space="preserve">ndonesia, Philippines, etc. For </w:t>
      </w:r>
      <w:r w:rsidR="003E19FE" w:rsidRPr="00713B84">
        <w:rPr>
          <w:rFonts w:eastAsia="Batang"/>
          <w:lang w:val="en-NZ"/>
        </w:rPr>
        <w:t xml:space="preserve">the </w:t>
      </w:r>
      <w:r w:rsidR="008E0034" w:rsidRPr="00713B84">
        <w:rPr>
          <w:rFonts w:eastAsia="Batang"/>
          <w:lang w:val="en-NZ"/>
        </w:rPr>
        <w:t>areas east of that</w:t>
      </w:r>
      <w:r w:rsidR="00B33B02" w:rsidRPr="00713B84">
        <w:rPr>
          <w:rFonts w:eastAsia="Batang"/>
          <w:lang w:val="en-NZ"/>
        </w:rPr>
        <w:t xml:space="preserve"> (</w:t>
      </w:r>
      <w:r w:rsidR="003E19FE" w:rsidRPr="00713B84">
        <w:rPr>
          <w:rFonts w:eastAsia="Batang"/>
          <w:lang w:val="en-NZ"/>
        </w:rPr>
        <w:t xml:space="preserve">such as </w:t>
      </w:r>
      <w:r w:rsidR="008E0034" w:rsidRPr="00713B84">
        <w:rPr>
          <w:rFonts w:eastAsia="Batang"/>
          <w:lang w:val="en-NZ"/>
        </w:rPr>
        <w:t>Tonga</w:t>
      </w:r>
      <w:r w:rsidR="00B33B02" w:rsidRPr="00713B84">
        <w:rPr>
          <w:rFonts w:eastAsia="Batang"/>
          <w:lang w:val="en-NZ"/>
        </w:rPr>
        <w:t>)</w:t>
      </w:r>
      <w:r w:rsidR="00303F9B">
        <w:rPr>
          <w:rFonts w:eastAsia="Batang"/>
          <w:lang w:val="en-NZ"/>
        </w:rPr>
        <w:t>,</w:t>
      </w:r>
      <w:r w:rsidR="00B33B02" w:rsidRPr="00713B84">
        <w:rPr>
          <w:rFonts w:eastAsia="Batang"/>
          <w:lang w:val="en-NZ"/>
        </w:rPr>
        <w:t xml:space="preserve"> </w:t>
      </w:r>
      <w:r w:rsidR="004F5D65" w:rsidRPr="00713B84">
        <w:rPr>
          <w:rFonts w:eastAsia="Batang"/>
          <w:lang w:val="en-NZ"/>
        </w:rPr>
        <w:t xml:space="preserve">the SSP </w:t>
      </w:r>
      <w:r w:rsidR="003E19FE" w:rsidRPr="00713B84">
        <w:rPr>
          <w:rFonts w:eastAsia="Batang"/>
          <w:lang w:val="en-NZ"/>
        </w:rPr>
        <w:t xml:space="preserve">inquired </w:t>
      </w:r>
      <w:r w:rsidR="008E0034" w:rsidRPr="00713B84">
        <w:rPr>
          <w:rFonts w:eastAsia="Batang"/>
          <w:lang w:val="en-NZ"/>
        </w:rPr>
        <w:t>what the source of those samples would be in areas that don't have substantial fisheries</w:t>
      </w:r>
      <w:r w:rsidR="00303F9B">
        <w:rPr>
          <w:rFonts w:eastAsia="Batang"/>
          <w:lang w:val="en-NZ"/>
        </w:rPr>
        <w:t>,</w:t>
      </w:r>
      <w:r w:rsidR="003E19FE" w:rsidRPr="00713B84">
        <w:rPr>
          <w:rFonts w:eastAsia="Batang"/>
          <w:lang w:val="en-NZ"/>
        </w:rPr>
        <w:t xml:space="preserve"> such as</w:t>
      </w:r>
      <w:r w:rsidR="00D139C3" w:rsidRPr="00713B84">
        <w:rPr>
          <w:rFonts w:eastAsia="Batang"/>
          <w:lang w:val="en-NZ"/>
        </w:rPr>
        <w:t xml:space="preserve"> purse seine </w:t>
      </w:r>
      <w:r w:rsidR="008E0034" w:rsidRPr="00713B84">
        <w:rPr>
          <w:rFonts w:eastAsia="Batang"/>
          <w:lang w:val="en-NZ"/>
        </w:rPr>
        <w:t>fisheries, targeting the smaller sizes of these fish</w:t>
      </w:r>
      <w:r w:rsidR="003E19FE" w:rsidRPr="00713B84">
        <w:rPr>
          <w:rFonts w:eastAsia="Batang"/>
          <w:lang w:val="en-NZ"/>
        </w:rPr>
        <w:t xml:space="preserve">. </w:t>
      </w:r>
      <w:r w:rsidR="004F5D65" w:rsidRPr="00713B84">
        <w:rPr>
          <w:rFonts w:eastAsia="Batang"/>
          <w:lang w:val="en-NZ"/>
        </w:rPr>
        <w:t xml:space="preserve">The SSP </w:t>
      </w:r>
      <w:r w:rsidR="003E19FE" w:rsidRPr="00713B84">
        <w:rPr>
          <w:rFonts w:eastAsia="Batang"/>
          <w:lang w:val="en-NZ"/>
        </w:rPr>
        <w:t xml:space="preserve">inquired whether </w:t>
      </w:r>
      <w:r w:rsidR="008E0034" w:rsidRPr="00713B84">
        <w:rPr>
          <w:rFonts w:eastAsia="Batang"/>
          <w:lang w:val="en-NZ"/>
        </w:rPr>
        <w:t xml:space="preserve">it would be worthwhile </w:t>
      </w:r>
      <w:r w:rsidR="00182C28">
        <w:rPr>
          <w:rFonts w:eastAsia="Batang"/>
          <w:lang w:val="en-NZ"/>
        </w:rPr>
        <w:t>to check</w:t>
      </w:r>
      <w:r w:rsidR="00182C28" w:rsidRPr="00713B84">
        <w:rPr>
          <w:rFonts w:eastAsia="Batang"/>
          <w:lang w:val="en-NZ"/>
        </w:rPr>
        <w:t xml:space="preserve"> </w:t>
      </w:r>
      <w:r w:rsidR="008E0034" w:rsidRPr="00713B84">
        <w:rPr>
          <w:rFonts w:eastAsia="Batang"/>
          <w:lang w:val="en-NZ"/>
        </w:rPr>
        <w:t xml:space="preserve">once again using </w:t>
      </w:r>
      <w:r w:rsidR="00960F53" w:rsidRPr="00713B84">
        <w:rPr>
          <w:rFonts w:eastAsia="Batang"/>
          <w:lang w:val="en-NZ"/>
        </w:rPr>
        <w:t xml:space="preserve">SEAPODYM </w:t>
      </w:r>
      <w:r w:rsidR="008E0034" w:rsidRPr="00713B84">
        <w:rPr>
          <w:rFonts w:eastAsia="Batang"/>
          <w:lang w:val="en-NZ"/>
        </w:rPr>
        <w:t xml:space="preserve">or the </w:t>
      </w:r>
      <w:r w:rsidR="0078675D" w:rsidRPr="00713B84">
        <w:rPr>
          <w:rFonts w:eastAsia="Batang"/>
          <w:lang w:val="en-NZ"/>
        </w:rPr>
        <w:t xml:space="preserve">Ikamoana </w:t>
      </w:r>
      <w:r w:rsidR="008E0034" w:rsidRPr="00713B84">
        <w:rPr>
          <w:rFonts w:eastAsia="Batang"/>
          <w:lang w:val="en-NZ"/>
        </w:rPr>
        <w:t xml:space="preserve">offshoot to see what the sort of dispersal would be for the sizes of fish that </w:t>
      </w:r>
      <w:r w:rsidR="001B6D04" w:rsidRPr="00713B84">
        <w:rPr>
          <w:rFonts w:eastAsia="Batang"/>
          <w:lang w:val="en-NZ"/>
        </w:rPr>
        <w:t xml:space="preserve">the project </w:t>
      </w:r>
      <w:r w:rsidR="008E0034" w:rsidRPr="00713B84">
        <w:rPr>
          <w:rFonts w:eastAsia="Batang"/>
          <w:lang w:val="en-NZ"/>
        </w:rPr>
        <w:t>intend</w:t>
      </w:r>
      <w:r w:rsidR="001B6D04" w:rsidRPr="00713B84">
        <w:rPr>
          <w:rFonts w:eastAsia="Batang"/>
          <w:lang w:val="en-NZ"/>
        </w:rPr>
        <w:t>s</w:t>
      </w:r>
      <w:r w:rsidR="008E0034" w:rsidRPr="00713B84">
        <w:rPr>
          <w:rFonts w:eastAsia="Batang"/>
          <w:lang w:val="en-NZ"/>
        </w:rPr>
        <w:t xml:space="preserve"> to sample, where they may have originated, even if just drifting passively</w:t>
      </w:r>
      <w:r w:rsidR="00567CEB" w:rsidRPr="00713B84">
        <w:rPr>
          <w:rFonts w:eastAsia="Batang"/>
          <w:lang w:val="en-NZ"/>
        </w:rPr>
        <w:t>.</w:t>
      </w:r>
    </w:p>
    <w:p w14:paraId="23B37189" w14:textId="77777777" w:rsidR="00567CEB" w:rsidRPr="00713B84" w:rsidRDefault="00567CEB" w:rsidP="00567CEB">
      <w:pPr>
        <w:pStyle w:val="SCtext"/>
        <w:numPr>
          <w:ilvl w:val="0"/>
          <w:numId w:val="0"/>
        </w:numPr>
        <w:rPr>
          <w:rFonts w:eastAsia="Batang"/>
          <w:lang w:val="en-NZ"/>
        </w:rPr>
      </w:pPr>
    </w:p>
    <w:p w14:paraId="5592F570" w14:textId="2E692E84" w:rsidR="00960F53" w:rsidRPr="00713B84" w:rsidRDefault="00960F53" w:rsidP="008173CB">
      <w:pPr>
        <w:pStyle w:val="SCtext"/>
        <w:rPr>
          <w:lang w:val="en-NZ"/>
        </w:rPr>
      </w:pPr>
      <w:r w:rsidRPr="00713B84">
        <w:rPr>
          <w:lang w:val="en-NZ"/>
        </w:rPr>
        <w:t xml:space="preserve">CSIRO agreed regarding </w:t>
      </w:r>
      <w:r w:rsidR="002C7868" w:rsidRPr="00713B84">
        <w:rPr>
          <w:lang w:val="en-NZ"/>
        </w:rPr>
        <w:t>s</w:t>
      </w:r>
      <w:r w:rsidRPr="00713B84">
        <w:rPr>
          <w:lang w:val="en-NZ"/>
        </w:rPr>
        <w:t>ampling of the young of the year in the southeastern region</w:t>
      </w:r>
      <w:r w:rsidR="00294177" w:rsidRPr="00713B84">
        <w:rPr>
          <w:lang w:val="en-NZ"/>
        </w:rPr>
        <w:t xml:space="preserve">, and </w:t>
      </w:r>
      <w:r w:rsidRPr="00713B84">
        <w:rPr>
          <w:lang w:val="en-NZ"/>
        </w:rPr>
        <w:t>difficult</w:t>
      </w:r>
      <w:r w:rsidR="00294177" w:rsidRPr="00713B84">
        <w:rPr>
          <w:lang w:val="en-NZ"/>
        </w:rPr>
        <w:t>ies posed by sampling around Tonga or Fiji. The</w:t>
      </w:r>
      <w:r w:rsidR="00567CEB" w:rsidRPr="00713B84">
        <w:rPr>
          <w:lang w:val="en-NZ"/>
        </w:rPr>
        <w:t xml:space="preserve">y </w:t>
      </w:r>
      <w:r w:rsidR="008B6BBC" w:rsidRPr="00713B84">
        <w:rPr>
          <w:lang w:val="en-NZ"/>
        </w:rPr>
        <w:t xml:space="preserve">stated they agreed with </w:t>
      </w:r>
      <w:r w:rsidR="00567CEB" w:rsidRPr="00713B84">
        <w:rPr>
          <w:lang w:val="en-NZ"/>
        </w:rPr>
        <w:t xml:space="preserve">the </w:t>
      </w:r>
      <w:r w:rsidR="00294177" w:rsidRPr="00713B84">
        <w:rPr>
          <w:lang w:val="en-NZ"/>
        </w:rPr>
        <w:t xml:space="preserve">suggestion to use SEAPODYM or </w:t>
      </w:r>
      <w:r w:rsidRPr="00713B84">
        <w:rPr>
          <w:lang w:val="en-NZ"/>
        </w:rPr>
        <w:t>Ika</w:t>
      </w:r>
      <w:r w:rsidR="0078675D" w:rsidRPr="00713B84">
        <w:rPr>
          <w:lang w:val="en-NZ"/>
        </w:rPr>
        <w:t>m</w:t>
      </w:r>
      <w:r w:rsidRPr="00713B84">
        <w:rPr>
          <w:lang w:val="en-NZ"/>
        </w:rPr>
        <w:t xml:space="preserve">oana to look at possible dispersion </w:t>
      </w:r>
      <w:r w:rsidR="00303F9B">
        <w:rPr>
          <w:lang w:val="en-NZ"/>
        </w:rPr>
        <w:t>patterns</w:t>
      </w:r>
      <w:r w:rsidR="008B6BBC" w:rsidRPr="00713B84">
        <w:rPr>
          <w:lang w:val="en-NZ"/>
        </w:rPr>
        <w:t xml:space="preserve">, and </w:t>
      </w:r>
      <w:r w:rsidRPr="00713B84">
        <w:rPr>
          <w:lang w:val="en-NZ"/>
        </w:rPr>
        <w:t xml:space="preserve">based </w:t>
      </w:r>
      <w:r w:rsidR="008B6BBC" w:rsidRPr="00713B84">
        <w:rPr>
          <w:lang w:val="en-NZ"/>
        </w:rPr>
        <w:t xml:space="preserve">their </w:t>
      </w:r>
      <w:r w:rsidRPr="00713B84">
        <w:rPr>
          <w:lang w:val="en-NZ"/>
        </w:rPr>
        <w:t xml:space="preserve">sample selection </w:t>
      </w:r>
      <w:r w:rsidR="008B6BBC" w:rsidRPr="00713B84">
        <w:rPr>
          <w:lang w:val="en-NZ"/>
        </w:rPr>
        <w:t xml:space="preserve">on </w:t>
      </w:r>
      <w:r w:rsidR="00400A93" w:rsidRPr="00713B84">
        <w:rPr>
          <w:lang w:val="en-NZ"/>
        </w:rPr>
        <w:t xml:space="preserve">what is held by </w:t>
      </w:r>
      <w:r w:rsidRPr="00713B84">
        <w:rPr>
          <w:lang w:val="en-NZ"/>
        </w:rPr>
        <w:t>the Pacific Marine Specimen Bank.</w:t>
      </w:r>
      <w:r w:rsidR="00313106">
        <w:rPr>
          <w:lang w:val="en-NZ"/>
        </w:rPr>
        <w:t xml:space="preserve">  </w:t>
      </w:r>
      <w:r w:rsidR="00400A93" w:rsidRPr="00713B84">
        <w:rPr>
          <w:lang w:val="en-NZ"/>
        </w:rPr>
        <w:t>T</w:t>
      </w:r>
      <w:r w:rsidR="0078675D" w:rsidRPr="00713B84">
        <w:rPr>
          <w:lang w:val="en-NZ"/>
        </w:rPr>
        <w:t xml:space="preserve">he eastern locations </w:t>
      </w:r>
      <w:r w:rsidR="00400A93" w:rsidRPr="00713B84">
        <w:rPr>
          <w:lang w:val="en-NZ"/>
        </w:rPr>
        <w:t xml:space="preserve">are included for </w:t>
      </w:r>
      <w:r w:rsidR="0078675D" w:rsidRPr="00713B84">
        <w:rPr>
          <w:lang w:val="en-NZ"/>
        </w:rPr>
        <w:t xml:space="preserve">perspective </w:t>
      </w:r>
      <w:r w:rsidR="00400A93" w:rsidRPr="00713B84">
        <w:rPr>
          <w:lang w:val="en-NZ"/>
        </w:rPr>
        <w:t xml:space="preserve">from the </w:t>
      </w:r>
      <w:r w:rsidR="0078675D" w:rsidRPr="00713B84">
        <w:rPr>
          <w:lang w:val="en-NZ"/>
        </w:rPr>
        <w:t xml:space="preserve">eastern region of the </w:t>
      </w:r>
      <w:r w:rsidR="00F86BD3" w:rsidRPr="00713B84">
        <w:rPr>
          <w:lang w:val="en-NZ"/>
        </w:rPr>
        <w:t>C</w:t>
      </w:r>
      <w:r w:rsidR="00303F9B">
        <w:rPr>
          <w:lang w:val="en-NZ"/>
        </w:rPr>
        <w:t xml:space="preserve">onvention </w:t>
      </w:r>
      <w:r w:rsidR="00F86BD3" w:rsidRPr="00713B84">
        <w:rPr>
          <w:lang w:val="en-NZ"/>
        </w:rPr>
        <w:t>A</w:t>
      </w:r>
      <w:r w:rsidR="00303F9B">
        <w:rPr>
          <w:lang w:val="en-NZ"/>
        </w:rPr>
        <w:t>rea</w:t>
      </w:r>
      <w:r w:rsidR="0078675D" w:rsidRPr="00713B84">
        <w:rPr>
          <w:lang w:val="en-NZ"/>
        </w:rPr>
        <w:t xml:space="preserve">. If comparable sizes to what </w:t>
      </w:r>
      <w:r w:rsidR="00400A93" w:rsidRPr="00713B84">
        <w:rPr>
          <w:lang w:val="en-NZ"/>
        </w:rPr>
        <w:t xml:space="preserve">is obtained </w:t>
      </w:r>
      <w:r w:rsidR="0078675D" w:rsidRPr="00713B84">
        <w:rPr>
          <w:lang w:val="en-NZ"/>
        </w:rPr>
        <w:t>in the Southeast Asian region</w:t>
      </w:r>
      <w:r w:rsidR="00400A93" w:rsidRPr="00713B84">
        <w:rPr>
          <w:lang w:val="en-NZ"/>
        </w:rPr>
        <w:t xml:space="preserve"> are not available</w:t>
      </w:r>
      <w:r w:rsidR="0078675D" w:rsidRPr="00713B84">
        <w:rPr>
          <w:lang w:val="en-NZ"/>
        </w:rPr>
        <w:t xml:space="preserve">, </w:t>
      </w:r>
      <w:r w:rsidR="00400A93" w:rsidRPr="00713B84">
        <w:rPr>
          <w:lang w:val="en-NZ"/>
        </w:rPr>
        <w:t xml:space="preserve">CSIRO stated </w:t>
      </w:r>
      <w:r w:rsidR="002B1CF4" w:rsidRPr="00713B84">
        <w:rPr>
          <w:lang w:val="en-NZ"/>
        </w:rPr>
        <w:t xml:space="preserve">they would try to obtain fish that are </w:t>
      </w:r>
      <w:r w:rsidR="0078675D" w:rsidRPr="00713B84">
        <w:rPr>
          <w:lang w:val="en-NZ"/>
        </w:rPr>
        <w:t xml:space="preserve">as small as </w:t>
      </w:r>
      <w:r w:rsidR="002B1CF4" w:rsidRPr="00713B84">
        <w:rPr>
          <w:lang w:val="en-NZ"/>
        </w:rPr>
        <w:t>possible</w:t>
      </w:r>
      <w:r w:rsidR="0078675D" w:rsidRPr="00713B84">
        <w:rPr>
          <w:lang w:val="en-NZ"/>
        </w:rPr>
        <w:t xml:space="preserve">, but </w:t>
      </w:r>
      <w:r w:rsidR="002B1CF4" w:rsidRPr="00713B84">
        <w:rPr>
          <w:lang w:val="en-NZ"/>
        </w:rPr>
        <w:t xml:space="preserve">also </w:t>
      </w:r>
      <w:r w:rsidR="0078675D" w:rsidRPr="00713B84">
        <w:rPr>
          <w:lang w:val="en-NZ"/>
        </w:rPr>
        <w:t xml:space="preserve">concentrate on getting an adult population of </w:t>
      </w:r>
      <w:r w:rsidR="00F86BD3" w:rsidRPr="00713B84">
        <w:rPr>
          <w:lang w:val="en-NZ"/>
        </w:rPr>
        <w:t xml:space="preserve">spawning </w:t>
      </w:r>
      <w:r w:rsidR="0078675D" w:rsidRPr="00713B84">
        <w:rPr>
          <w:lang w:val="en-NZ"/>
        </w:rPr>
        <w:t xml:space="preserve">adults or larvae from </w:t>
      </w:r>
      <w:r w:rsidR="002B1CF4" w:rsidRPr="00713B84">
        <w:rPr>
          <w:lang w:val="en-NZ"/>
        </w:rPr>
        <w:t xml:space="preserve">an </w:t>
      </w:r>
      <w:r w:rsidR="0078675D" w:rsidRPr="00713B84">
        <w:rPr>
          <w:lang w:val="en-NZ"/>
        </w:rPr>
        <w:t xml:space="preserve">eastern location to help validate </w:t>
      </w:r>
      <w:r w:rsidR="002B1CF4" w:rsidRPr="00713B84">
        <w:rPr>
          <w:lang w:val="en-NZ"/>
        </w:rPr>
        <w:t xml:space="preserve">the </w:t>
      </w:r>
      <w:r w:rsidR="0078675D" w:rsidRPr="00713B84">
        <w:rPr>
          <w:lang w:val="en-NZ"/>
        </w:rPr>
        <w:t>signal</w:t>
      </w:r>
      <w:r w:rsidR="00303F9B">
        <w:rPr>
          <w:lang w:val="en-NZ"/>
        </w:rPr>
        <w:t>,</w:t>
      </w:r>
      <w:r w:rsidR="0078675D" w:rsidRPr="00713B84">
        <w:rPr>
          <w:lang w:val="en-NZ"/>
        </w:rPr>
        <w:t xml:space="preserve"> if </w:t>
      </w:r>
      <w:r w:rsidR="00F86BD3" w:rsidRPr="00713B84">
        <w:rPr>
          <w:lang w:val="en-NZ"/>
        </w:rPr>
        <w:t>possible</w:t>
      </w:r>
      <w:r w:rsidR="0078675D" w:rsidRPr="00713B84">
        <w:rPr>
          <w:lang w:val="en-NZ"/>
        </w:rPr>
        <w:t>.</w:t>
      </w:r>
    </w:p>
    <w:p w14:paraId="673CBF0E" w14:textId="77777777" w:rsidR="002B1CF4" w:rsidRPr="00713B84" w:rsidRDefault="002B1CF4" w:rsidP="002B1CF4">
      <w:pPr>
        <w:pStyle w:val="SCtext"/>
        <w:numPr>
          <w:ilvl w:val="0"/>
          <w:numId w:val="0"/>
        </w:numPr>
        <w:rPr>
          <w:lang w:val="en-NZ"/>
        </w:rPr>
      </w:pPr>
    </w:p>
    <w:p w14:paraId="6AF26731" w14:textId="77EA9746" w:rsidR="00402F4E" w:rsidRPr="00713B84" w:rsidRDefault="00402F4E" w:rsidP="008173CB">
      <w:pPr>
        <w:pStyle w:val="SCtext"/>
        <w:rPr>
          <w:lang w:val="en-NZ"/>
        </w:rPr>
      </w:pPr>
      <w:r w:rsidRPr="00713B84">
        <w:rPr>
          <w:lang w:val="en-NZ"/>
        </w:rPr>
        <w:t>Kiribati</w:t>
      </w:r>
      <w:r w:rsidR="00303F9B">
        <w:rPr>
          <w:lang w:val="en-NZ"/>
        </w:rPr>
        <w:t>,</w:t>
      </w:r>
      <w:r w:rsidRPr="00713B84">
        <w:rPr>
          <w:lang w:val="en-NZ"/>
        </w:rPr>
        <w:t xml:space="preserve"> </w:t>
      </w:r>
      <w:r w:rsidR="008B7B83" w:rsidRPr="00713B84">
        <w:rPr>
          <w:lang w:val="en-NZ"/>
        </w:rPr>
        <w:t>on behalf of FFA members</w:t>
      </w:r>
      <w:r w:rsidR="00303F9B">
        <w:rPr>
          <w:lang w:val="en-NZ"/>
        </w:rPr>
        <w:t>,</w:t>
      </w:r>
      <w:r w:rsidR="008B7B83" w:rsidRPr="00713B84">
        <w:rPr>
          <w:lang w:val="en-NZ"/>
        </w:rPr>
        <w:t xml:space="preserve"> acknowledged the importance of improving our understanding of yellowfin and skipjack tuna connectivity in the WPEA region and its influence on regional stock assessments and management advice, as this has been an important area of uncertainty in stock assessments for WCPO tropical tuna. The</w:t>
      </w:r>
      <w:r w:rsidR="004E3920" w:rsidRPr="00713B84">
        <w:rPr>
          <w:lang w:val="en-NZ"/>
        </w:rPr>
        <w:t>y stated that the</w:t>
      </w:r>
      <w:r w:rsidR="008B7B83" w:rsidRPr="00713B84">
        <w:rPr>
          <w:lang w:val="en-NZ"/>
        </w:rPr>
        <w:t xml:space="preserve"> outcomes of Project 128, as outlined in SC21-SA-WP-13, demonstrate that a scientifically credible and logistically feasible pathway exists to investigate stock structure using modern genomic techniques. </w:t>
      </w:r>
      <w:r w:rsidR="004E3920" w:rsidRPr="00713B84">
        <w:rPr>
          <w:lang w:val="en-NZ"/>
        </w:rPr>
        <w:t>They</w:t>
      </w:r>
      <w:r w:rsidR="008B7B83" w:rsidRPr="00713B84">
        <w:rPr>
          <w:lang w:val="en-NZ"/>
        </w:rPr>
        <w:t xml:space="preserve"> note</w:t>
      </w:r>
      <w:r w:rsidR="004E3920" w:rsidRPr="00713B84">
        <w:rPr>
          <w:lang w:val="en-NZ"/>
        </w:rPr>
        <w:t>d</w:t>
      </w:r>
      <w:r w:rsidR="008B7B83" w:rsidRPr="00713B84">
        <w:rPr>
          <w:lang w:val="en-NZ"/>
        </w:rPr>
        <w:t xml:space="preserve"> the feasibility findings and preparatory work completed under Project 128, </w:t>
      </w:r>
      <w:r w:rsidR="004E3920" w:rsidRPr="00713B84">
        <w:rPr>
          <w:lang w:val="en-NZ"/>
        </w:rPr>
        <w:t xml:space="preserve">and </w:t>
      </w:r>
      <w:r w:rsidR="008B7B83" w:rsidRPr="00713B84">
        <w:rPr>
          <w:lang w:val="en-NZ"/>
        </w:rPr>
        <w:t xml:space="preserve">the proposed draft Terms of Reference and project design for investigating fine-scale connectivity of skipjack and yellowfin using Low Coverage Whole Genome Sequencing. FFA </w:t>
      </w:r>
      <w:r w:rsidR="004E3920" w:rsidRPr="00713B84">
        <w:rPr>
          <w:lang w:val="en-NZ"/>
        </w:rPr>
        <w:t>m</w:t>
      </w:r>
      <w:r w:rsidR="008B7B83" w:rsidRPr="00713B84">
        <w:rPr>
          <w:lang w:val="en-NZ"/>
        </w:rPr>
        <w:t>embers support</w:t>
      </w:r>
      <w:r w:rsidR="004E3920" w:rsidRPr="00713B84">
        <w:rPr>
          <w:lang w:val="en-NZ"/>
        </w:rPr>
        <w:t>ed</w:t>
      </w:r>
      <w:r w:rsidR="008B7B83" w:rsidRPr="00713B84">
        <w:rPr>
          <w:lang w:val="en-NZ"/>
        </w:rPr>
        <w:t xml:space="preserve"> the </w:t>
      </w:r>
      <w:r w:rsidR="004E3920" w:rsidRPr="00713B84">
        <w:rPr>
          <w:lang w:val="en-NZ"/>
        </w:rPr>
        <w:t xml:space="preserve">TOR </w:t>
      </w:r>
      <w:r w:rsidR="008B7B83" w:rsidRPr="00713B84">
        <w:rPr>
          <w:lang w:val="en-NZ"/>
        </w:rPr>
        <w:t>and recommend</w:t>
      </w:r>
      <w:r w:rsidR="004E3920" w:rsidRPr="00713B84">
        <w:rPr>
          <w:lang w:val="en-NZ"/>
        </w:rPr>
        <w:t>ed</w:t>
      </w:r>
      <w:r w:rsidR="008B7B83" w:rsidRPr="00713B84">
        <w:rPr>
          <w:lang w:val="en-NZ"/>
        </w:rPr>
        <w:t xml:space="preserve"> its prioritisation for future WCPFC research funding, subject to available resources. They encouraged the SC to explore co-funding opportunities to reduce budgetary pressure on the SC research budget. They acknowledged that including this project within the SC budget would likely require the deferral or reprioritisation of other scheduled research activities, given its relatively high cost. </w:t>
      </w:r>
      <w:r w:rsidR="004E3920" w:rsidRPr="00713B84">
        <w:rPr>
          <w:lang w:val="en-NZ"/>
        </w:rPr>
        <w:t xml:space="preserve">Also, </w:t>
      </w:r>
      <w:r w:rsidR="008B7B83" w:rsidRPr="00713B84">
        <w:rPr>
          <w:lang w:val="en-NZ"/>
        </w:rPr>
        <w:t xml:space="preserve">given the reported increase in recent bigeye catches from the WPEA region, </w:t>
      </w:r>
      <w:r w:rsidR="004E3920" w:rsidRPr="00713B84">
        <w:rPr>
          <w:lang w:val="en-NZ"/>
        </w:rPr>
        <w:t xml:space="preserve">FFA members </w:t>
      </w:r>
      <w:r w:rsidR="008B7B83" w:rsidRPr="00713B84">
        <w:rPr>
          <w:lang w:val="en-NZ"/>
        </w:rPr>
        <w:t>enquire</w:t>
      </w:r>
      <w:r w:rsidR="004E3920" w:rsidRPr="00713B84">
        <w:rPr>
          <w:lang w:val="en-NZ"/>
        </w:rPr>
        <w:t>d</w:t>
      </w:r>
      <w:r w:rsidR="008B7B83" w:rsidRPr="00713B84">
        <w:rPr>
          <w:lang w:val="en-NZ"/>
        </w:rPr>
        <w:t xml:space="preserve"> whether bigeye could be considered for inclusion in the project within the proposed budget.</w:t>
      </w:r>
    </w:p>
    <w:p w14:paraId="7311E207" w14:textId="77777777" w:rsidR="004E3920" w:rsidRPr="00713B84" w:rsidRDefault="004E3920" w:rsidP="004E3920">
      <w:pPr>
        <w:pStyle w:val="SCtext"/>
        <w:numPr>
          <w:ilvl w:val="0"/>
          <w:numId w:val="0"/>
        </w:numPr>
        <w:rPr>
          <w:lang w:val="en-NZ"/>
        </w:rPr>
      </w:pPr>
    </w:p>
    <w:p w14:paraId="2537622B" w14:textId="047997D7" w:rsidR="0067189C" w:rsidRPr="00713B84" w:rsidRDefault="0067189C" w:rsidP="008173CB">
      <w:pPr>
        <w:pStyle w:val="SCtext"/>
        <w:rPr>
          <w:lang w:val="en-NZ"/>
        </w:rPr>
      </w:pPr>
      <w:r w:rsidRPr="00713B84">
        <w:rPr>
          <w:lang w:val="en-NZ"/>
        </w:rPr>
        <w:t>CSIRO stated that bigeye could be included in the study</w:t>
      </w:r>
      <w:r w:rsidR="00303F9B">
        <w:rPr>
          <w:lang w:val="en-NZ"/>
        </w:rPr>
        <w:t xml:space="preserve"> and</w:t>
      </w:r>
      <w:r w:rsidRPr="00713B84">
        <w:rPr>
          <w:lang w:val="en-NZ"/>
        </w:rPr>
        <w:t xml:space="preserve"> that </w:t>
      </w:r>
      <w:r w:rsidR="00F71320" w:rsidRPr="00713B84">
        <w:rPr>
          <w:lang w:val="en-NZ"/>
        </w:rPr>
        <w:t>they could inco</w:t>
      </w:r>
      <w:r w:rsidR="00DE6604" w:rsidRPr="00713B84">
        <w:rPr>
          <w:lang w:val="en-NZ"/>
        </w:rPr>
        <w:t>r</w:t>
      </w:r>
      <w:r w:rsidR="00F71320" w:rsidRPr="00713B84">
        <w:rPr>
          <w:lang w:val="en-NZ"/>
        </w:rPr>
        <w:t>p</w:t>
      </w:r>
      <w:r w:rsidR="00DE6604" w:rsidRPr="00713B84">
        <w:rPr>
          <w:lang w:val="en-NZ"/>
        </w:rPr>
        <w:t>o</w:t>
      </w:r>
      <w:r w:rsidR="00F71320" w:rsidRPr="00713B84">
        <w:rPr>
          <w:lang w:val="en-NZ"/>
        </w:rPr>
        <w:t xml:space="preserve">rate a cost estimate for </w:t>
      </w:r>
      <w:r w:rsidR="00DE6604" w:rsidRPr="00713B84">
        <w:rPr>
          <w:lang w:val="en-NZ"/>
        </w:rPr>
        <w:t>that.</w:t>
      </w:r>
    </w:p>
    <w:p w14:paraId="2ECB0C53" w14:textId="77777777" w:rsidR="004E3920" w:rsidRPr="00713B84" w:rsidRDefault="004E3920" w:rsidP="004E3920">
      <w:pPr>
        <w:pStyle w:val="SCtext"/>
        <w:numPr>
          <w:ilvl w:val="0"/>
          <w:numId w:val="0"/>
        </w:numPr>
        <w:rPr>
          <w:lang w:val="en-NZ"/>
        </w:rPr>
      </w:pPr>
    </w:p>
    <w:p w14:paraId="7116CB60" w14:textId="142A3939" w:rsidR="00DE6604" w:rsidRPr="00713B84" w:rsidRDefault="00DE6604" w:rsidP="008173CB">
      <w:pPr>
        <w:pStyle w:val="SCtext"/>
        <w:rPr>
          <w:lang w:val="en-NZ"/>
        </w:rPr>
      </w:pPr>
      <w:r w:rsidRPr="00713B84">
        <w:rPr>
          <w:lang w:val="en-NZ"/>
        </w:rPr>
        <w:t>Indonesia referenced the points raised by China</w:t>
      </w:r>
      <w:r w:rsidR="003E0CFD" w:rsidRPr="00713B84">
        <w:rPr>
          <w:lang w:val="en-NZ"/>
        </w:rPr>
        <w:t xml:space="preserve"> and stated that </w:t>
      </w:r>
      <w:r w:rsidR="008E2CDA" w:rsidRPr="00713B84">
        <w:rPr>
          <w:lang w:val="en-NZ"/>
        </w:rPr>
        <w:t xml:space="preserve">they </w:t>
      </w:r>
      <w:r w:rsidRPr="00713B84">
        <w:rPr>
          <w:lang w:val="en-NZ"/>
        </w:rPr>
        <w:t xml:space="preserve">don't really understand the impact of different </w:t>
      </w:r>
      <w:r w:rsidR="003E0CFD" w:rsidRPr="00713B84">
        <w:rPr>
          <w:lang w:val="en-NZ"/>
        </w:rPr>
        <w:t xml:space="preserve">regional </w:t>
      </w:r>
      <w:r w:rsidRPr="00713B84">
        <w:rPr>
          <w:lang w:val="en-NZ"/>
        </w:rPr>
        <w:t xml:space="preserve">biological </w:t>
      </w:r>
      <w:r w:rsidR="00303F9B">
        <w:rPr>
          <w:lang w:val="en-NZ"/>
        </w:rPr>
        <w:t>characteristics</w:t>
      </w:r>
      <w:r w:rsidR="00303F9B" w:rsidRPr="00713B84">
        <w:rPr>
          <w:lang w:val="en-NZ"/>
        </w:rPr>
        <w:t xml:space="preserve"> </w:t>
      </w:r>
      <w:r w:rsidR="003E0CFD" w:rsidRPr="00713B84">
        <w:rPr>
          <w:lang w:val="en-NZ"/>
        </w:rPr>
        <w:t xml:space="preserve">on </w:t>
      </w:r>
      <w:r w:rsidRPr="00713B84">
        <w:rPr>
          <w:lang w:val="en-NZ"/>
        </w:rPr>
        <w:t>the stock assessment</w:t>
      </w:r>
      <w:r w:rsidR="003E0CFD" w:rsidRPr="00713B84">
        <w:rPr>
          <w:lang w:val="en-NZ"/>
        </w:rPr>
        <w:t>,</w:t>
      </w:r>
      <w:r w:rsidRPr="00713B84">
        <w:rPr>
          <w:lang w:val="en-NZ"/>
        </w:rPr>
        <w:t xml:space="preserve"> in particular for </w:t>
      </w:r>
      <w:r w:rsidR="003E0CFD" w:rsidRPr="00713B84">
        <w:rPr>
          <w:lang w:val="en-NZ"/>
        </w:rPr>
        <w:t xml:space="preserve">yellowfin tuna in </w:t>
      </w:r>
      <w:r w:rsidRPr="00713B84">
        <w:rPr>
          <w:lang w:val="en-NZ"/>
        </w:rPr>
        <w:t xml:space="preserve">region five or region two. </w:t>
      </w:r>
      <w:r w:rsidR="00563268" w:rsidRPr="00713B84">
        <w:rPr>
          <w:lang w:val="en-NZ"/>
        </w:rPr>
        <w:t>N</w:t>
      </w:r>
      <w:r w:rsidRPr="00713B84">
        <w:rPr>
          <w:lang w:val="en-NZ"/>
        </w:rPr>
        <w:t>ot</w:t>
      </w:r>
      <w:r w:rsidR="00563268" w:rsidRPr="00713B84">
        <w:rPr>
          <w:lang w:val="en-NZ"/>
        </w:rPr>
        <w:t>ing</w:t>
      </w:r>
      <w:r w:rsidRPr="00713B84">
        <w:rPr>
          <w:lang w:val="en-NZ"/>
        </w:rPr>
        <w:t xml:space="preserve"> this</w:t>
      </w:r>
      <w:r w:rsidR="00563268" w:rsidRPr="00713B84">
        <w:rPr>
          <w:lang w:val="en-NZ"/>
        </w:rPr>
        <w:t xml:space="preserve">, </w:t>
      </w:r>
      <w:r w:rsidR="008E2CDA" w:rsidRPr="00713B84">
        <w:rPr>
          <w:lang w:val="en-NZ"/>
        </w:rPr>
        <w:t xml:space="preserve">they suggested </w:t>
      </w:r>
      <w:r w:rsidR="00303F9B">
        <w:rPr>
          <w:lang w:val="en-NZ"/>
        </w:rPr>
        <w:t xml:space="preserve">that </w:t>
      </w:r>
      <w:r w:rsidRPr="00713B84">
        <w:rPr>
          <w:lang w:val="en-NZ"/>
        </w:rPr>
        <w:t>the connectivity stud</w:t>
      </w:r>
      <w:r w:rsidR="008E2CDA" w:rsidRPr="00713B84">
        <w:rPr>
          <w:lang w:val="en-NZ"/>
        </w:rPr>
        <w:t>y</w:t>
      </w:r>
      <w:r w:rsidRPr="00713B84">
        <w:rPr>
          <w:lang w:val="en-NZ"/>
        </w:rPr>
        <w:t xml:space="preserve"> will potential</w:t>
      </w:r>
      <w:r w:rsidR="00563268" w:rsidRPr="00713B84">
        <w:rPr>
          <w:lang w:val="en-NZ"/>
        </w:rPr>
        <w:t>ly give</w:t>
      </w:r>
      <w:r w:rsidRPr="00713B84">
        <w:rPr>
          <w:lang w:val="en-NZ"/>
        </w:rPr>
        <w:t xml:space="preserve"> fundamental input to understand that process. </w:t>
      </w:r>
      <w:r w:rsidR="00280030" w:rsidRPr="00713B84">
        <w:rPr>
          <w:lang w:val="en-NZ"/>
        </w:rPr>
        <w:t xml:space="preserve">Indonesia stated it is </w:t>
      </w:r>
      <w:r w:rsidRPr="00713B84">
        <w:rPr>
          <w:lang w:val="en-NZ"/>
        </w:rPr>
        <w:t xml:space="preserve">already </w:t>
      </w:r>
      <w:r w:rsidR="00280030" w:rsidRPr="00713B84">
        <w:rPr>
          <w:lang w:val="en-NZ"/>
        </w:rPr>
        <w:t xml:space="preserve">collecting </w:t>
      </w:r>
      <w:r w:rsidRPr="00713B84">
        <w:rPr>
          <w:lang w:val="en-NZ"/>
        </w:rPr>
        <w:t>some sample</w:t>
      </w:r>
      <w:r w:rsidR="00280030" w:rsidRPr="00713B84">
        <w:rPr>
          <w:lang w:val="en-NZ"/>
        </w:rPr>
        <w:t>s</w:t>
      </w:r>
      <w:r w:rsidRPr="00713B84">
        <w:rPr>
          <w:lang w:val="en-NZ"/>
        </w:rPr>
        <w:t xml:space="preserve"> of </w:t>
      </w:r>
      <w:r w:rsidR="00280030" w:rsidRPr="00713B84">
        <w:rPr>
          <w:lang w:val="en-NZ"/>
        </w:rPr>
        <w:t xml:space="preserve">bigeye and </w:t>
      </w:r>
      <w:r w:rsidRPr="00713B84">
        <w:rPr>
          <w:lang w:val="en-NZ"/>
        </w:rPr>
        <w:t xml:space="preserve">can consider </w:t>
      </w:r>
      <w:r w:rsidR="00280030" w:rsidRPr="00713B84">
        <w:rPr>
          <w:lang w:val="en-NZ"/>
        </w:rPr>
        <w:t xml:space="preserve">the </w:t>
      </w:r>
      <w:r w:rsidRPr="00713B84">
        <w:rPr>
          <w:lang w:val="en-NZ"/>
        </w:rPr>
        <w:t xml:space="preserve">proposal </w:t>
      </w:r>
      <w:r w:rsidR="00303F9B">
        <w:rPr>
          <w:lang w:val="en-NZ"/>
        </w:rPr>
        <w:t xml:space="preserve">for the </w:t>
      </w:r>
      <w:r w:rsidR="00280030" w:rsidRPr="00713B84">
        <w:rPr>
          <w:lang w:val="en-NZ"/>
        </w:rPr>
        <w:t xml:space="preserve">inclusion of bigeye, and would </w:t>
      </w:r>
      <w:r w:rsidRPr="00713B84">
        <w:rPr>
          <w:lang w:val="en-NZ"/>
        </w:rPr>
        <w:t xml:space="preserve">further discuss </w:t>
      </w:r>
      <w:r w:rsidR="00280030" w:rsidRPr="00713B84">
        <w:rPr>
          <w:lang w:val="en-NZ"/>
        </w:rPr>
        <w:t xml:space="preserve">this </w:t>
      </w:r>
      <w:r w:rsidRPr="00713B84">
        <w:rPr>
          <w:lang w:val="en-NZ"/>
        </w:rPr>
        <w:t xml:space="preserve">with </w:t>
      </w:r>
      <w:r w:rsidR="00303F9B">
        <w:rPr>
          <w:lang w:val="en-NZ"/>
        </w:rPr>
        <w:t>its</w:t>
      </w:r>
      <w:r w:rsidR="00303F9B" w:rsidRPr="00713B84">
        <w:rPr>
          <w:lang w:val="en-NZ"/>
        </w:rPr>
        <w:t xml:space="preserve"> </w:t>
      </w:r>
      <w:r w:rsidRPr="00713B84">
        <w:rPr>
          <w:lang w:val="en-NZ"/>
        </w:rPr>
        <w:t xml:space="preserve">team </w:t>
      </w:r>
      <w:r w:rsidR="00D54E9A" w:rsidRPr="00713B84">
        <w:rPr>
          <w:lang w:val="en-NZ"/>
        </w:rPr>
        <w:t xml:space="preserve">and </w:t>
      </w:r>
      <w:r w:rsidRPr="00713B84">
        <w:rPr>
          <w:lang w:val="en-NZ"/>
        </w:rPr>
        <w:t>SPC.</w:t>
      </w:r>
    </w:p>
    <w:p w14:paraId="50A03929" w14:textId="77777777" w:rsidR="008E2CDA" w:rsidRPr="00713B84" w:rsidRDefault="008E2CDA" w:rsidP="008E2CDA">
      <w:pPr>
        <w:pStyle w:val="SCtext"/>
        <w:numPr>
          <w:ilvl w:val="0"/>
          <w:numId w:val="0"/>
        </w:numPr>
        <w:rPr>
          <w:lang w:val="en-NZ"/>
        </w:rPr>
      </w:pPr>
    </w:p>
    <w:p w14:paraId="1C5A2F0B" w14:textId="200AD5EE" w:rsidR="008B7B83" w:rsidRPr="00713B84" w:rsidRDefault="00D54E9A" w:rsidP="008173CB">
      <w:pPr>
        <w:pStyle w:val="SCtext"/>
        <w:rPr>
          <w:lang w:val="en-NZ"/>
        </w:rPr>
      </w:pPr>
      <w:r w:rsidRPr="00713B84">
        <w:rPr>
          <w:lang w:val="en-NZ"/>
        </w:rPr>
        <w:t xml:space="preserve">The Philippines </w:t>
      </w:r>
      <w:r w:rsidR="008E2CDA" w:rsidRPr="00713B84">
        <w:rPr>
          <w:lang w:val="en-NZ"/>
        </w:rPr>
        <w:t xml:space="preserve">noted </w:t>
      </w:r>
      <w:r w:rsidRPr="00713B84">
        <w:rPr>
          <w:lang w:val="en-NZ"/>
        </w:rPr>
        <w:t xml:space="preserve">that the project aims to understand the extent of the distribution and connectivity of skipjack and yellowfin stocks in the </w:t>
      </w:r>
      <w:r w:rsidR="00A82A96" w:rsidRPr="00713B84">
        <w:rPr>
          <w:lang w:val="en-NZ"/>
        </w:rPr>
        <w:t xml:space="preserve">WPEA </w:t>
      </w:r>
      <w:r w:rsidRPr="00713B84">
        <w:rPr>
          <w:lang w:val="en-NZ"/>
        </w:rPr>
        <w:t xml:space="preserve">region to the rest of the </w:t>
      </w:r>
      <w:r w:rsidR="00A82A96" w:rsidRPr="00713B84">
        <w:rPr>
          <w:lang w:val="en-NZ"/>
        </w:rPr>
        <w:t xml:space="preserve">WCPO </w:t>
      </w:r>
      <w:r w:rsidRPr="00713B84">
        <w:rPr>
          <w:lang w:val="en-NZ"/>
        </w:rPr>
        <w:t xml:space="preserve">Convention </w:t>
      </w:r>
      <w:r w:rsidR="00A82A96" w:rsidRPr="00713B84">
        <w:rPr>
          <w:lang w:val="en-NZ"/>
        </w:rPr>
        <w:t>A</w:t>
      </w:r>
      <w:r w:rsidRPr="00713B84">
        <w:rPr>
          <w:lang w:val="en-NZ"/>
        </w:rPr>
        <w:t>rea</w:t>
      </w:r>
      <w:r w:rsidR="008E2CDA" w:rsidRPr="00713B84">
        <w:rPr>
          <w:lang w:val="en-NZ"/>
        </w:rPr>
        <w:t xml:space="preserve">, and stated </w:t>
      </w:r>
      <w:r w:rsidRPr="00713B84">
        <w:rPr>
          <w:lang w:val="en-NZ"/>
        </w:rPr>
        <w:t xml:space="preserve">that the region exhibits high recruitment of highly migratory stocks in the WCPO in terms of value. </w:t>
      </w:r>
      <w:r w:rsidR="00436CB7" w:rsidRPr="00713B84">
        <w:rPr>
          <w:lang w:val="en-NZ"/>
        </w:rPr>
        <w:t xml:space="preserve">They observed </w:t>
      </w:r>
      <w:r w:rsidR="00303F9B">
        <w:rPr>
          <w:lang w:val="en-NZ"/>
        </w:rPr>
        <w:t xml:space="preserve">that </w:t>
      </w:r>
      <w:r w:rsidR="00436CB7" w:rsidRPr="00713B84">
        <w:rPr>
          <w:lang w:val="en-NZ"/>
        </w:rPr>
        <w:t xml:space="preserve">the project </w:t>
      </w:r>
      <w:r w:rsidRPr="00713B84">
        <w:rPr>
          <w:lang w:val="en-NZ"/>
        </w:rPr>
        <w:t xml:space="preserve">will support harvest strategies and </w:t>
      </w:r>
      <w:r w:rsidR="00780BEC" w:rsidRPr="00713B84">
        <w:rPr>
          <w:lang w:val="en-NZ"/>
        </w:rPr>
        <w:t xml:space="preserve">MPs </w:t>
      </w:r>
      <w:r w:rsidR="00436CB7" w:rsidRPr="00713B84">
        <w:rPr>
          <w:lang w:val="en-NZ"/>
        </w:rPr>
        <w:t xml:space="preserve">and </w:t>
      </w:r>
      <w:r w:rsidR="00303F9B">
        <w:rPr>
          <w:lang w:val="en-NZ"/>
        </w:rPr>
        <w:t xml:space="preserve">the </w:t>
      </w:r>
      <w:r w:rsidRPr="00713B84">
        <w:rPr>
          <w:lang w:val="en-NZ"/>
        </w:rPr>
        <w:t xml:space="preserve">implementation of </w:t>
      </w:r>
      <w:r w:rsidRPr="00713B84">
        <w:rPr>
          <w:lang w:val="en-NZ"/>
        </w:rPr>
        <w:lastRenderedPageBreak/>
        <w:t xml:space="preserve">compatible measures in CCMs within the WPEA. </w:t>
      </w:r>
      <w:r w:rsidR="007710E0" w:rsidRPr="00713B84">
        <w:rPr>
          <w:lang w:val="en-NZ"/>
        </w:rPr>
        <w:t xml:space="preserve">They </w:t>
      </w:r>
      <w:r w:rsidRPr="00713B84">
        <w:rPr>
          <w:lang w:val="en-NZ"/>
        </w:rPr>
        <w:t>endorse</w:t>
      </w:r>
      <w:r w:rsidR="007710E0" w:rsidRPr="00713B84">
        <w:rPr>
          <w:lang w:val="en-NZ"/>
        </w:rPr>
        <w:t>d</w:t>
      </w:r>
      <w:r w:rsidRPr="00713B84">
        <w:rPr>
          <w:lang w:val="en-NZ"/>
        </w:rPr>
        <w:t xml:space="preserve"> the proposal for consideration and encourage</w:t>
      </w:r>
      <w:r w:rsidR="007710E0" w:rsidRPr="00713B84">
        <w:rPr>
          <w:lang w:val="en-NZ"/>
        </w:rPr>
        <w:t>d</w:t>
      </w:r>
      <w:r w:rsidRPr="00713B84">
        <w:rPr>
          <w:lang w:val="en-NZ"/>
        </w:rPr>
        <w:t xml:space="preserve"> </w:t>
      </w:r>
      <w:r w:rsidR="00303F9B">
        <w:rPr>
          <w:lang w:val="en-NZ"/>
        </w:rPr>
        <w:t xml:space="preserve">the </w:t>
      </w:r>
      <w:r w:rsidRPr="00713B84">
        <w:rPr>
          <w:lang w:val="en-NZ"/>
        </w:rPr>
        <w:t>solicit</w:t>
      </w:r>
      <w:r w:rsidR="007710E0" w:rsidRPr="00713B84">
        <w:rPr>
          <w:lang w:val="en-NZ"/>
        </w:rPr>
        <w:t>ation of</w:t>
      </w:r>
      <w:r w:rsidRPr="00713B84">
        <w:rPr>
          <w:lang w:val="en-NZ"/>
        </w:rPr>
        <w:t xml:space="preserve"> external funding for </w:t>
      </w:r>
      <w:r w:rsidR="007710E0" w:rsidRPr="00713B84">
        <w:rPr>
          <w:lang w:val="en-NZ"/>
        </w:rPr>
        <w:t xml:space="preserve">the </w:t>
      </w:r>
      <w:r w:rsidRPr="00713B84">
        <w:rPr>
          <w:lang w:val="en-NZ"/>
        </w:rPr>
        <w:t>project</w:t>
      </w:r>
      <w:r w:rsidR="007710E0" w:rsidRPr="00713B84">
        <w:rPr>
          <w:lang w:val="en-NZ"/>
        </w:rPr>
        <w:t xml:space="preserve">, and </w:t>
      </w:r>
      <w:r w:rsidRPr="00713B84">
        <w:rPr>
          <w:lang w:val="en-NZ"/>
        </w:rPr>
        <w:t>thank</w:t>
      </w:r>
      <w:r w:rsidR="007710E0" w:rsidRPr="00713B84">
        <w:rPr>
          <w:lang w:val="en-NZ"/>
        </w:rPr>
        <w:t>ed</w:t>
      </w:r>
      <w:r w:rsidRPr="00713B84">
        <w:rPr>
          <w:lang w:val="en-NZ"/>
        </w:rPr>
        <w:t xml:space="preserve"> CSRIO and SPC colleagues </w:t>
      </w:r>
      <w:r w:rsidR="00303F9B">
        <w:rPr>
          <w:lang w:val="en-NZ"/>
        </w:rPr>
        <w:t>for the</w:t>
      </w:r>
      <w:r w:rsidR="00303F9B" w:rsidRPr="00713B84">
        <w:rPr>
          <w:lang w:val="en-NZ"/>
        </w:rPr>
        <w:t xml:space="preserve"> </w:t>
      </w:r>
      <w:r w:rsidRPr="00713B84">
        <w:rPr>
          <w:lang w:val="en-NZ"/>
        </w:rPr>
        <w:t xml:space="preserve">support given by FFA member countries. </w:t>
      </w:r>
    </w:p>
    <w:p w14:paraId="1966FE61" w14:textId="77777777" w:rsidR="002F0A9D" w:rsidRPr="00713B84" w:rsidRDefault="002F0A9D" w:rsidP="00636174">
      <w:pPr>
        <w:pStyle w:val="SCtext"/>
        <w:numPr>
          <w:ilvl w:val="0"/>
          <w:numId w:val="0"/>
        </w:numPr>
        <w:rPr>
          <w:lang w:val="en-NZ"/>
        </w:rPr>
      </w:pPr>
    </w:p>
    <w:p w14:paraId="4D1209B9" w14:textId="3FDAB924" w:rsidR="00636174" w:rsidRPr="00713B84" w:rsidRDefault="00A06F6C" w:rsidP="00636174">
      <w:pPr>
        <w:pStyle w:val="SCDR"/>
      </w:pPr>
      <w:r w:rsidRPr="00713B84">
        <w:t>Outcomes</w:t>
      </w:r>
    </w:p>
    <w:p w14:paraId="5EF51FDF" w14:textId="0D65D72C" w:rsidR="008F1A07" w:rsidRPr="00713B84" w:rsidRDefault="008F1A07" w:rsidP="008F1A07">
      <w:pPr>
        <w:pStyle w:val="SCtext"/>
        <w:rPr>
          <w:lang w:val="en-NZ"/>
        </w:rPr>
      </w:pPr>
      <w:r w:rsidRPr="00713B84">
        <w:rPr>
          <w:b/>
          <w:bCs/>
          <w:lang w:val="en-NZ"/>
        </w:rPr>
        <w:t xml:space="preserve">SC21 generally supported the proposed work for project 128a, and further recommended the completion of the impact analysis of various connectivity hypotheses between the WPEA and </w:t>
      </w:r>
      <w:r w:rsidR="00303F9B">
        <w:rPr>
          <w:b/>
          <w:bCs/>
          <w:lang w:val="en-NZ"/>
        </w:rPr>
        <w:t xml:space="preserve">the </w:t>
      </w:r>
      <w:r w:rsidRPr="00713B84">
        <w:rPr>
          <w:b/>
          <w:bCs/>
          <w:lang w:val="en-NZ"/>
        </w:rPr>
        <w:t>greater Pacific basin as part of the preparation for the yellowfin tuna assessment in 2026. If the outcomes of further genetic analyses indicate a different connectivity hypothesis than those considered in 2026, another sensitivity analysis of the new hypothesis would be necessary in future assessments.</w:t>
      </w:r>
      <w:r w:rsidRPr="00713B84">
        <w:rPr>
          <w:lang w:val="en-NZ"/>
        </w:rPr>
        <w:t xml:space="preserve"> </w:t>
      </w:r>
    </w:p>
    <w:p w14:paraId="47CB2D45" w14:textId="77777777" w:rsidR="00A06F6C" w:rsidRPr="00713B84" w:rsidRDefault="00A06F6C" w:rsidP="00A06F6C">
      <w:pPr>
        <w:pStyle w:val="SCtext"/>
        <w:numPr>
          <w:ilvl w:val="0"/>
          <w:numId w:val="0"/>
        </w:numPr>
        <w:rPr>
          <w:lang w:val="en-NZ"/>
        </w:rPr>
      </w:pPr>
    </w:p>
    <w:p w14:paraId="7CD4A9F1" w14:textId="11E13B7F" w:rsidR="008F1A07" w:rsidRPr="00713B84" w:rsidRDefault="008F1A07" w:rsidP="008F1A07">
      <w:pPr>
        <w:pStyle w:val="SCtext"/>
        <w:rPr>
          <w:b/>
          <w:bCs/>
          <w:lang w:val="en-NZ"/>
        </w:rPr>
      </w:pPr>
      <w:r w:rsidRPr="00713B84">
        <w:rPr>
          <w:b/>
          <w:bCs/>
          <w:lang w:val="en-NZ"/>
        </w:rPr>
        <w:t xml:space="preserve">SC21 also recommended </w:t>
      </w:r>
      <w:r w:rsidR="00303F9B">
        <w:rPr>
          <w:b/>
          <w:bCs/>
          <w:lang w:val="en-NZ"/>
        </w:rPr>
        <w:t xml:space="preserve">that </w:t>
      </w:r>
      <w:r w:rsidRPr="00713B84">
        <w:rPr>
          <w:b/>
          <w:bCs/>
          <w:lang w:val="en-NZ"/>
        </w:rPr>
        <w:t xml:space="preserve">Project 128a collect bigeye tuna samples to apply a similar connectivity analysis. </w:t>
      </w:r>
    </w:p>
    <w:p w14:paraId="143FC265" w14:textId="77777777" w:rsidR="00636174" w:rsidRPr="00713B84" w:rsidRDefault="00636174" w:rsidP="00636174">
      <w:pPr>
        <w:pStyle w:val="SCtext"/>
        <w:numPr>
          <w:ilvl w:val="0"/>
          <w:numId w:val="0"/>
        </w:numPr>
        <w:rPr>
          <w:lang w:val="en-NZ"/>
        </w:rPr>
      </w:pPr>
    </w:p>
    <w:p w14:paraId="6962A730" w14:textId="77777777" w:rsidR="00D649E0" w:rsidRPr="00713B84" w:rsidRDefault="00D649E0" w:rsidP="00D161A3">
      <w:pPr>
        <w:pStyle w:val="SC3"/>
      </w:pPr>
      <w:r w:rsidRPr="00713B84">
        <w:t>Research Plan Update</w:t>
      </w:r>
    </w:p>
    <w:p w14:paraId="784158D8" w14:textId="0EFFD8F6" w:rsidR="00D649E0" w:rsidRPr="00713B84" w:rsidRDefault="00595475" w:rsidP="00595475">
      <w:pPr>
        <w:widowControl w:val="0"/>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713B84">
        <w:rPr>
          <w:rFonts w:asciiTheme="minorHAnsi" w:eastAsia="Batang" w:hAnsiTheme="minorHAnsi" w:cstheme="minorHAnsi"/>
          <w:b/>
          <w:bCs/>
          <w:szCs w:val="22"/>
          <w:lang w:eastAsia="ko-KR"/>
        </w:rPr>
        <w:t>4.7.6.1</w:t>
      </w:r>
      <w:r w:rsidRPr="00713B84">
        <w:rPr>
          <w:rFonts w:asciiTheme="minorHAnsi" w:eastAsia="Batang" w:hAnsiTheme="minorHAnsi" w:cstheme="minorHAnsi"/>
          <w:b/>
          <w:bCs/>
          <w:szCs w:val="22"/>
          <w:lang w:eastAsia="ko-KR"/>
        </w:rPr>
        <w:tab/>
      </w:r>
      <w:r w:rsidR="00D649E0" w:rsidRPr="00713B84">
        <w:rPr>
          <w:rFonts w:asciiTheme="minorHAnsi" w:eastAsia="Batang" w:hAnsiTheme="minorHAnsi" w:cstheme="minorHAnsi"/>
          <w:b/>
          <w:bCs/>
          <w:szCs w:val="22"/>
          <w:lang w:eastAsia="ko-KR"/>
        </w:rPr>
        <w:t>Tuna Assessment Research Plan (2023 – 2026) annual update</w:t>
      </w:r>
    </w:p>
    <w:p w14:paraId="5702495D" w14:textId="77777777" w:rsidR="00A06F6C" w:rsidRPr="00713B84" w:rsidRDefault="00A06F6C" w:rsidP="00A06F6C">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Cs w:val="22"/>
          <w:lang w:eastAsia="ko-KR"/>
        </w:rPr>
      </w:pPr>
    </w:p>
    <w:p w14:paraId="43E35C94" w14:textId="6CBB5B96" w:rsidR="00CE47DD" w:rsidRPr="00713B84" w:rsidRDefault="00CE47DD" w:rsidP="00290BE9">
      <w:pPr>
        <w:pStyle w:val="SCtext"/>
        <w:rPr>
          <w:lang w:val="en-NZ"/>
        </w:rPr>
      </w:pPr>
      <w:r w:rsidRPr="00713B84">
        <w:rPr>
          <w:lang w:val="en-NZ"/>
        </w:rPr>
        <w:t xml:space="preserve">ISG-01 was convened in reference to SC21-SA-IP-17: Tuna Assessment Research Plan (TARP) 2025–2028 to refine and agree on priority research projects to strengthen tuna stock assessments in the WCPO. Two sessions were held on 14 and 16 August 2025. The first session reviewed the SSP’s proposed priority table, which was circulated for comments. In the second session, members discussed the feedback received and successfully reached consensus on the key projects requiring further resourcing. The discussions were constructive, with strong participation, and Terms of Reference (TORs) were developed for inclusion in the SC21 prioritization exercise. </w:t>
      </w:r>
      <w:r w:rsidR="00A5262C" w:rsidRPr="00713B84">
        <w:rPr>
          <w:lang w:val="en-NZ"/>
        </w:rPr>
        <w:t xml:space="preserve">The outcomes of ISG-01 are </w:t>
      </w:r>
      <w:r w:rsidR="00303F9B">
        <w:rPr>
          <w:lang w:val="en-NZ"/>
        </w:rPr>
        <w:t>included</w:t>
      </w:r>
      <w:r w:rsidR="00A5262C" w:rsidRPr="00713B84">
        <w:rPr>
          <w:lang w:val="en-NZ"/>
        </w:rPr>
        <w:t xml:space="preserve"> </w:t>
      </w:r>
      <w:r w:rsidR="00303F9B">
        <w:rPr>
          <w:lang w:val="en-NZ"/>
        </w:rPr>
        <w:t>in</w:t>
      </w:r>
      <w:r w:rsidR="00303F9B" w:rsidRPr="00713B84">
        <w:rPr>
          <w:lang w:val="en-NZ"/>
        </w:rPr>
        <w:t xml:space="preserve"> </w:t>
      </w:r>
      <w:r w:rsidR="00A5262C" w:rsidRPr="009A74D6">
        <w:rPr>
          <w:b/>
          <w:bCs/>
          <w:lang w:val="en-NZ"/>
        </w:rPr>
        <w:t xml:space="preserve">Attachment </w:t>
      </w:r>
      <w:r w:rsidR="00154A67">
        <w:rPr>
          <w:b/>
          <w:bCs/>
          <w:lang w:val="en-NZ"/>
        </w:rPr>
        <w:t>G</w:t>
      </w:r>
      <w:r w:rsidR="00A5262C" w:rsidRPr="00713B84">
        <w:rPr>
          <w:lang w:val="en-NZ"/>
        </w:rPr>
        <w:t>.</w:t>
      </w:r>
    </w:p>
    <w:p w14:paraId="78D4F644" w14:textId="77777777" w:rsidR="00CE47DD" w:rsidRPr="00713B84" w:rsidRDefault="00CE47DD" w:rsidP="00CE47DD">
      <w:pPr>
        <w:pStyle w:val="SCtext"/>
        <w:numPr>
          <w:ilvl w:val="0"/>
          <w:numId w:val="0"/>
        </w:numPr>
        <w:rPr>
          <w:lang w:val="en-NZ"/>
        </w:rPr>
      </w:pPr>
    </w:p>
    <w:p w14:paraId="5C25E39D" w14:textId="038B53A0" w:rsidR="00CE47DD" w:rsidRPr="00713B84" w:rsidRDefault="00CE47DD" w:rsidP="00290BE9">
      <w:pPr>
        <w:pStyle w:val="SCtext"/>
        <w:rPr>
          <w:lang w:val="en-NZ"/>
        </w:rPr>
      </w:pPr>
      <w:r w:rsidRPr="00713B84">
        <w:rPr>
          <w:lang w:val="en-NZ"/>
        </w:rPr>
        <w:t>The group endorsed several priority areas, including supporting a joint t-RFMO technical workshop on longline CPUE abundance indices, the population structure genetics study to improve understanding of connectivity between the east Asia region and the broader western and central Pacific (focused on yellowfin and skipjack, but consider bigeye inclusion), developing an age-length data pipeline for tuna stock assessments, improvements to size data reconciliation and conversion factors, and support the work on the next-generation tuna model development. While these projects were recognized as critical for advancing robust and defensible stock assessments, members also highlighted challenges such as high funding needs for large projects (e.g. the east Asia/western Pacific population structure project, ~USD 1M), limited SSP capacity in 2026 due to major stock assessments, and the need for long-term sustainability of otolith data collections and ageing programs. Members also noted the importance of developing a clear peer review process, with the US and Australia</w:t>
      </w:r>
      <w:r w:rsidR="00303F9B">
        <w:rPr>
          <w:lang w:val="en-NZ"/>
        </w:rPr>
        <w:t>,</w:t>
      </w:r>
      <w:r w:rsidRPr="00713B84">
        <w:rPr>
          <w:lang w:val="en-NZ"/>
        </w:rPr>
        <w:t xml:space="preserve"> to prepare a paper for SC22. TORs for agreed projects have been submitted for SC21’s ranking. </w:t>
      </w:r>
    </w:p>
    <w:p w14:paraId="65C4F6D6" w14:textId="77777777" w:rsidR="00CE47DD" w:rsidRPr="00713B84" w:rsidRDefault="00CE47DD" w:rsidP="00CE47DD">
      <w:pPr>
        <w:pStyle w:val="SCtext"/>
        <w:numPr>
          <w:ilvl w:val="0"/>
          <w:numId w:val="0"/>
        </w:numPr>
        <w:rPr>
          <w:lang w:val="en-NZ"/>
        </w:rPr>
      </w:pPr>
    </w:p>
    <w:p w14:paraId="35FA1AFA" w14:textId="77777777" w:rsidR="00004193" w:rsidRPr="00713B84" w:rsidRDefault="00004193" w:rsidP="00004193">
      <w:pPr>
        <w:pStyle w:val="SCDR"/>
        <w:rPr>
          <w:lang w:eastAsia="ko-KR"/>
        </w:rPr>
      </w:pPr>
      <w:r w:rsidRPr="00713B84">
        <w:rPr>
          <w:lang w:eastAsia="ko-KR"/>
        </w:rPr>
        <w:t>Outcomes</w:t>
      </w:r>
    </w:p>
    <w:p w14:paraId="541B6A47" w14:textId="003103CA" w:rsidR="00A0368D" w:rsidRPr="00713B84" w:rsidRDefault="00CE47DD" w:rsidP="00290BE9">
      <w:pPr>
        <w:pStyle w:val="SCtext"/>
        <w:rPr>
          <w:rFonts w:asciiTheme="minorHAnsi" w:hAnsiTheme="minorHAnsi"/>
          <w:b/>
          <w:bCs/>
          <w:lang w:val="en-NZ"/>
        </w:rPr>
      </w:pPr>
      <w:r w:rsidRPr="00713B84">
        <w:rPr>
          <w:b/>
          <w:bCs/>
          <w:lang w:val="en-NZ"/>
        </w:rPr>
        <w:t>SC21 agreed to adopt the recommendations put forward by ISG-01</w:t>
      </w:r>
      <w:r w:rsidR="00962BFB" w:rsidRPr="00713B84">
        <w:rPr>
          <w:b/>
          <w:bCs/>
          <w:lang w:val="en-NZ"/>
        </w:rPr>
        <w:t xml:space="preserve"> </w:t>
      </w:r>
      <w:r w:rsidR="00154A67">
        <w:rPr>
          <w:b/>
          <w:bCs/>
          <w:lang w:val="en-NZ"/>
        </w:rPr>
        <w:t xml:space="preserve">in </w:t>
      </w:r>
      <w:r w:rsidR="00962BFB" w:rsidRPr="00713B84">
        <w:rPr>
          <w:b/>
          <w:bCs/>
          <w:lang w:val="en-NZ"/>
        </w:rPr>
        <w:t xml:space="preserve">Attachment </w:t>
      </w:r>
      <w:r w:rsidR="00154A67">
        <w:rPr>
          <w:b/>
          <w:bCs/>
          <w:lang w:val="en-NZ"/>
        </w:rPr>
        <w:t>G</w:t>
      </w:r>
      <w:r w:rsidRPr="00713B84">
        <w:rPr>
          <w:b/>
          <w:bCs/>
          <w:lang w:val="en-NZ"/>
        </w:rPr>
        <w:t xml:space="preserve">. </w:t>
      </w:r>
    </w:p>
    <w:p w14:paraId="5031226B" w14:textId="77777777" w:rsidR="00A0368D" w:rsidRPr="00713B84" w:rsidRDefault="00A0368D" w:rsidP="00D649E0">
      <w:pPr>
        <w:autoSpaceDE w:val="0"/>
        <w:autoSpaceDN w:val="0"/>
        <w:adjustRightInd w:val="0"/>
        <w:snapToGrid w:val="0"/>
        <w:ind w:left="1800"/>
        <w:jc w:val="both"/>
        <w:rPr>
          <w:rFonts w:asciiTheme="minorHAnsi" w:eastAsia="Batang" w:hAnsiTheme="minorHAnsi" w:cstheme="minorHAnsi"/>
          <w:szCs w:val="22"/>
          <w:lang w:eastAsia="ko-KR"/>
        </w:rPr>
      </w:pPr>
    </w:p>
    <w:p w14:paraId="6974ACE2" w14:textId="0833137D" w:rsidR="00D649E0" w:rsidRPr="00713B84" w:rsidRDefault="00595475" w:rsidP="00595475">
      <w:pPr>
        <w:widowControl w:val="0"/>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713B84">
        <w:rPr>
          <w:rFonts w:asciiTheme="minorHAnsi" w:eastAsia="Batang" w:hAnsiTheme="minorHAnsi" w:cstheme="minorHAnsi"/>
          <w:b/>
          <w:bCs/>
          <w:szCs w:val="22"/>
          <w:lang w:eastAsia="ko-KR"/>
        </w:rPr>
        <w:t>4.7.6.2</w:t>
      </w:r>
      <w:r w:rsidRPr="00713B84">
        <w:rPr>
          <w:rFonts w:asciiTheme="minorHAnsi" w:eastAsia="Batang" w:hAnsiTheme="minorHAnsi" w:cstheme="minorHAnsi"/>
          <w:b/>
          <w:bCs/>
          <w:szCs w:val="22"/>
          <w:lang w:eastAsia="ko-KR"/>
        </w:rPr>
        <w:tab/>
      </w:r>
      <w:r w:rsidR="00D649E0" w:rsidRPr="00713B84">
        <w:rPr>
          <w:rFonts w:asciiTheme="minorHAnsi" w:eastAsia="Batang" w:hAnsiTheme="minorHAnsi" w:cstheme="minorHAnsi"/>
          <w:b/>
          <w:bCs/>
          <w:szCs w:val="22"/>
          <w:lang w:eastAsia="ko-KR"/>
        </w:rPr>
        <w:t>Billfish Research Plan (2023 – 2030) annual update</w:t>
      </w:r>
    </w:p>
    <w:p w14:paraId="535ADEB6" w14:textId="77777777" w:rsidR="00F264A8" w:rsidRPr="00713B84" w:rsidRDefault="00F264A8" w:rsidP="00F264A8">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b/>
          <w:bCs/>
          <w:szCs w:val="22"/>
          <w:lang w:eastAsia="ko-KR"/>
        </w:rPr>
      </w:pPr>
    </w:p>
    <w:p w14:paraId="3DA5786F" w14:textId="734B0824" w:rsidR="00514366" w:rsidRPr="00713B84" w:rsidRDefault="00004193" w:rsidP="00514366">
      <w:pPr>
        <w:pStyle w:val="SCtext"/>
        <w:rPr>
          <w:rFonts w:asciiTheme="minorHAnsi" w:hAnsiTheme="minorHAnsi"/>
          <w:lang w:val="en-NZ"/>
        </w:rPr>
      </w:pPr>
      <w:r w:rsidRPr="00713B84">
        <w:rPr>
          <w:lang w:val="en-NZ"/>
        </w:rPr>
        <w:t>B</w:t>
      </w:r>
      <w:r w:rsidR="00514366" w:rsidRPr="00713B84">
        <w:rPr>
          <w:lang w:val="en-NZ"/>
        </w:rPr>
        <w:t xml:space="preserve">ased on </w:t>
      </w:r>
      <w:r w:rsidR="00303F9B">
        <w:rPr>
          <w:lang w:val="en-NZ"/>
        </w:rPr>
        <w:t xml:space="preserve">the </w:t>
      </w:r>
      <w:r w:rsidR="00514366" w:rsidRPr="00713B84">
        <w:rPr>
          <w:lang w:val="en-NZ"/>
        </w:rPr>
        <w:t>suggested recommendations in SC21-SA-IP-18 (“Progress against the 2023-2030 Billfish Research Plan - 2025”), the ISG-02 Billfish Research Plan was asked to review and provide feedback on the following elements:</w:t>
      </w:r>
    </w:p>
    <w:p w14:paraId="100A0614" w14:textId="77777777" w:rsidR="00514366" w:rsidRPr="00713B84" w:rsidRDefault="00514366" w:rsidP="009D7562">
      <w:pPr>
        <w:pStyle w:val="ListParagraph"/>
        <w:numPr>
          <w:ilvl w:val="0"/>
          <w:numId w:val="127"/>
        </w:numPr>
        <w:spacing w:after="160" w:line="256" w:lineRule="auto"/>
        <w:ind w:hanging="360"/>
        <w:contextualSpacing/>
      </w:pPr>
      <w:bookmarkStart w:id="70" w:name="_Hlk213048961"/>
      <w:r w:rsidRPr="00713B84">
        <w:lastRenderedPageBreak/>
        <w:t>Review the work plan and project list for the 2025/26 year and make recommendations to SC21 for any changes the SC may want to consider, including any new project priorities.</w:t>
      </w:r>
    </w:p>
    <w:p w14:paraId="6B97F93E" w14:textId="77777777" w:rsidR="00514366" w:rsidRPr="00713B84" w:rsidRDefault="00514366" w:rsidP="009D7562">
      <w:pPr>
        <w:pStyle w:val="ListParagraph"/>
        <w:numPr>
          <w:ilvl w:val="0"/>
          <w:numId w:val="127"/>
        </w:numPr>
        <w:spacing w:after="160" w:line="256" w:lineRule="auto"/>
        <w:ind w:hanging="360"/>
        <w:contextualSpacing/>
      </w:pPr>
      <w:r w:rsidRPr="00713B84">
        <w:t xml:space="preserve">Review the project specifications and make any changes for SC21’s review. </w:t>
      </w:r>
    </w:p>
    <w:p w14:paraId="4041A068" w14:textId="32E20D2F" w:rsidR="00514366" w:rsidRPr="00713B84" w:rsidRDefault="00514366" w:rsidP="009D7562">
      <w:pPr>
        <w:pStyle w:val="ListParagraph"/>
        <w:numPr>
          <w:ilvl w:val="0"/>
          <w:numId w:val="127"/>
        </w:numPr>
        <w:spacing w:after="160" w:line="256" w:lineRule="auto"/>
        <w:ind w:hanging="360"/>
        <w:contextualSpacing/>
      </w:pPr>
      <w:r w:rsidRPr="00713B84">
        <w:t>Consider the proposal to re-purpose the biology project 3 (SWO tagging) as a genetics project and develop the ToR at SC21 ISG-billfish.</w:t>
      </w:r>
      <w:r w:rsidR="00313106">
        <w:t xml:space="preserve">  </w:t>
      </w:r>
    </w:p>
    <w:p w14:paraId="30B38A60" w14:textId="6E48B7D5" w:rsidR="00514366" w:rsidRPr="00713B84" w:rsidRDefault="00514366" w:rsidP="009D7562">
      <w:pPr>
        <w:pStyle w:val="ListParagraph"/>
        <w:numPr>
          <w:ilvl w:val="0"/>
          <w:numId w:val="127"/>
        </w:numPr>
        <w:spacing w:after="160" w:line="256" w:lineRule="auto"/>
        <w:ind w:hanging="360"/>
        <w:contextualSpacing/>
      </w:pPr>
      <w:r w:rsidRPr="00713B84">
        <w:t xml:space="preserve">Provide feedback on the suggestion for a joint bycatch </w:t>
      </w:r>
      <w:r w:rsidR="00F91AAD">
        <w:t>(</w:t>
      </w:r>
      <w:r w:rsidRPr="00713B84">
        <w:t>billfish and sharks</w:t>
      </w:r>
      <w:r w:rsidR="00F91AAD">
        <w:t>)</w:t>
      </w:r>
      <w:r w:rsidR="00F91AAD" w:rsidRPr="008A5334">
        <w:rPr>
          <w:rFonts w:cs="Calibri"/>
        </w:rPr>
        <w:t>2021-2030</w:t>
      </w:r>
      <w:r w:rsidR="00313106">
        <w:rPr>
          <w:rFonts w:cs="Calibri"/>
        </w:rPr>
        <w:t xml:space="preserve">  </w:t>
      </w:r>
      <w:r w:rsidRPr="00713B84">
        <w:t xml:space="preserve">assessment methods workshop and amend </w:t>
      </w:r>
      <w:r w:rsidR="00182C28">
        <w:t xml:space="preserve">the </w:t>
      </w:r>
      <w:r w:rsidRPr="00713B84">
        <w:t>stock assessment project 6 (new TOR) if approved by SC21 ISG-billfish.</w:t>
      </w:r>
    </w:p>
    <w:p w14:paraId="72D0617C" w14:textId="601EC116" w:rsidR="00514366" w:rsidRPr="00713B84" w:rsidRDefault="00514366" w:rsidP="009D7562">
      <w:pPr>
        <w:pStyle w:val="ListParagraph"/>
        <w:numPr>
          <w:ilvl w:val="0"/>
          <w:numId w:val="127"/>
        </w:numPr>
        <w:spacing w:after="160" w:line="256" w:lineRule="auto"/>
        <w:ind w:hanging="360"/>
        <w:contextualSpacing/>
      </w:pPr>
      <w:r w:rsidRPr="00713B84">
        <w:t xml:space="preserve">Review the current billfish stock assessment schedule and confirm accuracy or suggest any revisions. </w:t>
      </w:r>
    </w:p>
    <w:bookmarkEnd w:id="70"/>
    <w:p w14:paraId="020B3897" w14:textId="637ECD15" w:rsidR="00F264A8" w:rsidRPr="00713B84" w:rsidRDefault="00514366" w:rsidP="00F264A8">
      <w:pPr>
        <w:pStyle w:val="SCtext"/>
        <w:rPr>
          <w:lang w:val="en-NZ"/>
        </w:rPr>
      </w:pPr>
      <w:r w:rsidRPr="00474483">
        <w:rPr>
          <w:lang w:val="en-NZ"/>
        </w:rPr>
        <w:t>A full report and table of projects and assessment schedule is available in the ISG-02 Report</w:t>
      </w:r>
      <w:r w:rsidR="00D36778" w:rsidRPr="00474483">
        <w:rPr>
          <w:lang w:val="en-NZ"/>
        </w:rPr>
        <w:t xml:space="preserve"> </w:t>
      </w:r>
      <w:r w:rsidR="00D36778" w:rsidRPr="009A74D6">
        <w:rPr>
          <w:lang w:val="en-NZ"/>
        </w:rPr>
        <w:t xml:space="preserve">(included as </w:t>
      </w:r>
      <w:r w:rsidR="00D36778" w:rsidRPr="009A74D6">
        <w:rPr>
          <w:b/>
          <w:bCs/>
          <w:lang w:val="en-NZ"/>
        </w:rPr>
        <w:t xml:space="preserve">Attachment </w:t>
      </w:r>
      <w:r w:rsidR="00154A67" w:rsidRPr="009A74D6">
        <w:rPr>
          <w:b/>
          <w:bCs/>
          <w:lang w:val="en-NZ"/>
        </w:rPr>
        <w:t>K</w:t>
      </w:r>
      <w:r w:rsidR="00D36778" w:rsidRPr="009A74D6">
        <w:rPr>
          <w:lang w:val="en-NZ"/>
        </w:rPr>
        <w:t>)</w:t>
      </w:r>
      <w:r w:rsidRPr="00474483">
        <w:rPr>
          <w:lang w:val="en-NZ"/>
        </w:rPr>
        <w:t>. The</w:t>
      </w:r>
      <w:r w:rsidRPr="00713B84">
        <w:rPr>
          <w:lang w:val="en-NZ"/>
        </w:rPr>
        <w:t xml:space="preserve"> ISG-02 recommended one new addition to the 2021-2030 Billfish Research Plan, to include a joint bycatch</w:t>
      </w:r>
      <w:r w:rsidR="00F91AAD">
        <w:rPr>
          <w:lang w:val="en-NZ"/>
        </w:rPr>
        <w:t xml:space="preserve"> (</w:t>
      </w:r>
      <w:r w:rsidRPr="00713B84">
        <w:rPr>
          <w:lang w:val="en-NZ"/>
        </w:rPr>
        <w:t>billfish and sharks</w:t>
      </w:r>
      <w:r w:rsidR="00F91AAD">
        <w:rPr>
          <w:lang w:val="en-NZ"/>
        </w:rPr>
        <w:t>)</w:t>
      </w:r>
      <w:r w:rsidRPr="00713B84">
        <w:rPr>
          <w:lang w:val="en-NZ"/>
        </w:rPr>
        <w:t xml:space="preserve"> assessment methods workshop, to review and recommend potential assessment methods for data</w:t>
      </w:r>
      <w:r w:rsidR="00303F9B">
        <w:rPr>
          <w:lang w:val="en-NZ"/>
        </w:rPr>
        <w:t>-</w:t>
      </w:r>
      <w:r w:rsidRPr="00713B84">
        <w:rPr>
          <w:lang w:val="en-NZ"/>
        </w:rPr>
        <w:t>limited billfish. The ISG-02 also agreed to postpone the development of assessment approaches for WCPO black marlin, sailfish</w:t>
      </w:r>
      <w:r w:rsidR="00303F9B">
        <w:rPr>
          <w:lang w:val="en-NZ"/>
        </w:rPr>
        <w:t>,</w:t>
      </w:r>
      <w:r w:rsidRPr="00713B84">
        <w:rPr>
          <w:lang w:val="en-NZ"/>
        </w:rPr>
        <w:t xml:space="preserve"> and shortbill spearfish until 2027, following </w:t>
      </w:r>
      <w:r w:rsidR="00303F9B">
        <w:rPr>
          <w:lang w:val="en-NZ"/>
        </w:rPr>
        <w:t xml:space="preserve">the </w:t>
      </w:r>
      <w:r w:rsidRPr="00713B84">
        <w:rPr>
          <w:lang w:val="en-NZ"/>
        </w:rPr>
        <w:t xml:space="preserve">conclusion of the new proposed workshop to inform those assessments. ISG-02 recommended a revision of one project in the Billfish Research Plan, biology project 3, to undertake directed longitudinal tagging of SW Pacific swordfish to reduce the uncertainty in movement rate. The ISG-02 agreed that there would be more value if this project </w:t>
      </w:r>
      <w:r w:rsidR="00303F9B">
        <w:rPr>
          <w:lang w:val="en-NZ"/>
        </w:rPr>
        <w:t>were</w:t>
      </w:r>
      <w:r w:rsidR="00303F9B" w:rsidRPr="00713B84">
        <w:rPr>
          <w:lang w:val="en-NZ"/>
        </w:rPr>
        <w:t xml:space="preserve"> </w:t>
      </w:r>
      <w:r w:rsidRPr="00713B84">
        <w:rPr>
          <w:lang w:val="en-NZ"/>
        </w:rPr>
        <w:t>amended to remove the tagging elements and instead, to sample a wider range of fish, undertake epigenetic aging work</w:t>
      </w:r>
      <w:r w:rsidR="00303F9B">
        <w:rPr>
          <w:lang w:val="en-NZ"/>
        </w:rPr>
        <w:t>,</w:t>
      </w:r>
      <w:r w:rsidRPr="00713B84">
        <w:rPr>
          <w:lang w:val="en-NZ"/>
        </w:rPr>
        <w:t xml:space="preserve"> and genetic analysis of stock distribution. </w:t>
      </w:r>
    </w:p>
    <w:p w14:paraId="3F38BF5E" w14:textId="61E13B4A" w:rsidR="00514366" w:rsidRPr="00713B84" w:rsidRDefault="00514366" w:rsidP="00F264A8">
      <w:pPr>
        <w:pStyle w:val="SCtext"/>
        <w:numPr>
          <w:ilvl w:val="0"/>
          <w:numId w:val="0"/>
        </w:numPr>
        <w:rPr>
          <w:lang w:val="en-NZ"/>
        </w:rPr>
      </w:pPr>
    </w:p>
    <w:p w14:paraId="7F125395" w14:textId="09D74036" w:rsidR="00514366" w:rsidRPr="00713B84" w:rsidRDefault="00514366" w:rsidP="00F264A8">
      <w:pPr>
        <w:pStyle w:val="SCtext"/>
        <w:rPr>
          <w:lang w:val="en-NZ"/>
        </w:rPr>
      </w:pPr>
      <w:r w:rsidRPr="00713B84">
        <w:rPr>
          <w:lang w:val="en-NZ"/>
        </w:rPr>
        <w:t>ISG-02 recommended two changes to the billfish assessment schedule to reflect updates to the ISC assessment schedule for NP striped marlin and NP swordfish. The ISG-02 also recommended a shift in the scheduled low information assessment characterizations for black marlin, sailfish</w:t>
      </w:r>
      <w:r w:rsidR="00303F9B">
        <w:rPr>
          <w:lang w:val="en-NZ"/>
        </w:rPr>
        <w:t>,</w:t>
      </w:r>
      <w:r w:rsidRPr="00713B84">
        <w:rPr>
          <w:lang w:val="en-NZ"/>
        </w:rPr>
        <w:t xml:space="preserve"> and shortbill spearfish from 2026 to 2027, based on the agreement to postpone that work. The ISG-02 discussed potential changes to the assessment schedule for SW Pacific striped marlin and SW Pacific swordfish. Given the current assessment schedule for tropical tunas, it is unlikely that SPC would be able to undertake both assessments in the same year. This issue will be discussed during the workshop to review assessment methods for billfish and sharks</w:t>
      </w:r>
      <w:r w:rsidR="00303F9B">
        <w:rPr>
          <w:lang w:val="en-NZ"/>
        </w:rPr>
        <w:t>,</w:t>
      </w:r>
      <w:r w:rsidRPr="00713B84">
        <w:rPr>
          <w:lang w:val="en-NZ"/>
        </w:rPr>
        <w:t xml:space="preserve"> to discuss how these assessments will be conducted</w:t>
      </w:r>
      <w:r w:rsidR="00303F9B">
        <w:rPr>
          <w:lang w:val="en-NZ"/>
        </w:rPr>
        <w:t>,</w:t>
      </w:r>
      <w:r w:rsidRPr="00713B84">
        <w:rPr>
          <w:lang w:val="en-NZ"/>
        </w:rPr>
        <w:t xml:space="preserve"> and </w:t>
      </w:r>
      <w:r w:rsidR="00182C28">
        <w:rPr>
          <w:lang w:val="en-NZ"/>
        </w:rPr>
        <w:t xml:space="preserve">to </w:t>
      </w:r>
      <w:r w:rsidRPr="00713B84">
        <w:rPr>
          <w:lang w:val="en-NZ"/>
        </w:rPr>
        <w:t xml:space="preserve">determine whether and how to modify the assessment schedule. </w:t>
      </w:r>
    </w:p>
    <w:p w14:paraId="719EA3B1" w14:textId="77777777" w:rsidR="00004193" w:rsidRPr="00713B84" w:rsidRDefault="00004193" w:rsidP="00004193">
      <w:pPr>
        <w:pStyle w:val="SCtext"/>
        <w:numPr>
          <w:ilvl w:val="0"/>
          <w:numId w:val="0"/>
        </w:numPr>
        <w:rPr>
          <w:lang w:val="en-NZ"/>
        </w:rPr>
      </w:pPr>
    </w:p>
    <w:p w14:paraId="3CDAE867" w14:textId="11238C87" w:rsidR="00F264A8" w:rsidRPr="00713B84" w:rsidRDefault="00004193" w:rsidP="00004193">
      <w:pPr>
        <w:pStyle w:val="SCDR"/>
      </w:pPr>
      <w:r w:rsidRPr="00713B84">
        <w:t>Outcomes</w:t>
      </w:r>
    </w:p>
    <w:p w14:paraId="7D1D848B" w14:textId="4AAFD66F" w:rsidR="00514366" w:rsidRPr="00713B84" w:rsidRDefault="00514366" w:rsidP="00F264A8">
      <w:pPr>
        <w:pStyle w:val="SCtext"/>
        <w:rPr>
          <w:b/>
          <w:bCs/>
          <w:lang w:val="en-NZ"/>
        </w:rPr>
      </w:pPr>
      <w:r w:rsidRPr="00713B84">
        <w:rPr>
          <w:b/>
          <w:bCs/>
          <w:lang w:val="en-NZ"/>
        </w:rPr>
        <w:t>SC21 agreed to adopt the recommendations put forward by ISG-02</w:t>
      </w:r>
      <w:r w:rsidR="00962BFB" w:rsidRPr="00713B84">
        <w:rPr>
          <w:b/>
          <w:bCs/>
          <w:lang w:val="en-NZ"/>
        </w:rPr>
        <w:t xml:space="preserve"> </w:t>
      </w:r>
      <w:r w:rsidR="00154A67">
        <w:rPr>
          <w:b/>
          <w:bCs/>
          <w:lang w:val="en-NZ"/>
        </w:rPr>
        <w:t xml:space="preserve">in </w:t>
      </w:r>
      <w:r w:rsidR="00962BFB" w:rsidRPr="00713B84">
        <w:rPr>
          <w:b/>
          <w:bCs/>
          <w:lang w:val="en-NZ"/>
        </w:rPr>
        <w:t xml:space="preserve">Attachment </w:t>
      </w:r>
      <w:r w:rsidR="00154A67">
        <w:rPr>
          <w:b/>
          <w:bCs/>
          <w:lang w:val="en-NZ"/>
        </w:rPr>
        <w:t>K</w:t>
      </w:r>
      <w:r w:rsidRPr="00713B84">
        <w:rPr>
          <w:b/>
          <w:bCs/>
          <w:lang w:val="en-NZ"/>
        </w:rPr>
        <w:t xml:space="preserve">. </w:t>
      </w:r>
    </w:p>
    <w:p w14:paraId="76310AF8" w14:textId="77777777" w:rsidR="00514366" w:rsidRPr="00713B84" w:rsidRDefault="00514366" w:rsidP="00102661">
      <w:pPr>
        <w:widowControl w:val="0"/>
        <w:kinsoku w:val="0"/>
        <w:overflowPunct w:val="0"/>
        <w:autoSpaceDE w:val="0"/>
        <w:autoSpaceDN w:val="0"/>
        <w:adjustRightInd w:val="0"/>
        <w:snapToGrid w:val="0"/>
        <w:jc w:val="both"/>
        <w:rPr>
          <w:rFonts w:asciiTheme="minorHAnsi" w:eastAsia="Batang" w:hAnsiTheme="minorHAnsi" w:cstheme="minorHAnsi"/>
          <w:szCs w:val="22"/>
          <w:lang w:eastAsia="ko-KR"/>
        </w:rPr>
      </w:pPr>
    </w:p>
    <w:p w14:paraId="0D83D06A" w14:textId="2A7F45C7" w:rsidR="00D649E0" w:rsidRPr="00713B84" w:rsidRDefault="00595475" w:rsidP="00630C3F">
      <w:pPr>
        <w:widowControl w:val="0"/>
        <w:kinsoku w:val="0"/>
        <w:overflowPunct w:val="0"/>
        <w:autoSpaceDE w:val="0"/>
        <w:autoSpaceDN w:val="0"/>
        <w:adjustRightInd w:val="0"/>
        <w:snapToGrid w:val="0"/>
        <w:jc w:val="both"/>
        <w:rPr>
          <w:b/>
          <w:bCs/>
          <w:szCs w:val="22"/>
        </w:rPr>
      </w:pPr>
      <w:r w:rsidRPr="00713B84">
        <w:rPr>
          <w:rFonts w:eastAsia="Batang"/>
          <w:b/>
          <w:bCs/>
          <w:szCs w:val="22"/>
          <w:lang w:eastAsia="ko-KR"/>
        </w:rPr>
        <w:t>4.7.6.3</w:t>
      </w:r>
      <w:r w:rsidRPr="00713B84">
        <w:rPr>
          <w:rFonts w:eastAsia="Batang"/>
          <w:b/>
          <w:bCs/>
          <w:szCs w:val="22"/>
          <w:lang w:eastAsia="ko-KR"/>
        </w:rPr>
        <w:tab/>
      </w:r>
      <w:r w:rsidR="00D649E0" w:rsidRPr="00713B84">
        <w:rPr>
          <w:rFonts w:eastAsia="Batang"/>
          <w:b/>
          <w:bCs/>
          <w:szCs w:val="22"/>
          <w:lang w:eastAsia="ko-KR"/>
        </w:rPr>
        <w:t>Shark</w:t>
      </w:r>
      <w:r w:rsidR="00D649E0" w:rsidRPr="00713B84">
        <w:rPr>
          <w:b/>
          <w:bCs/>
          <w:szCs w:val="22"/>
        </w:rPr>
        <w:t xml:space="preserve"> Research Plan</w:t>
      </w:r>
      <w:r w:rsidR="00D649E0" w:rsidRPr="00713B84">
        <w:rPr>
          <w:rFonts w:eastAsiaTheme="minorEastAsia"/>
          <w:b/>
          <w:bCs/>
          <w:szCs w:val="22"/>
          <w:lang w:eastAsia="ko-KR"/>
        </w:rPr>
        <w:t xml:space="preserve"> 2021-2030 annual updates</w:t>
      </w:r>
    </w:p>
    <w:p w14:paraId="4DBE534B" w14:textId="77777777" w:rsidR="00A0368D" w:rsidRPr="00713B84" w:rsidRDefault="00A0368D" w:rsidP="00A0368D">
      <w:pPr>
        <w:pStyle w:val="ListParagraph"/>
        <w:widowControl w:val="0"/>
        <w:kinsoku w:val="0"/>
        <w:overflowPunct w:val="0"/>
        <w:autoSpaceDE w:val="0"/>
        <w:autoSpaceDN w:val="0"/>
        <w:adjustRightInd w:val="0"/>
        <w:snapToGrid w:val="0"/>
        <w:ind w:left="1440"/>
        <w:jc w:val="both"/>
        <w:rPr>
          <w:b/>
          <w:bCs/>
          <w:szCs w:val="22"/>
        </w:rPr>
      </w:pPr>
    </w:p>
    <w:p w14:paraId="2C401DD1" w14:textId="76C169E0" w:rsidR="00893E5C" w:rsidRPr="00713B84" w:rsidRDefault="00893E5C" w:rsidP="00893E5C">
      <w:pPr>
        <w:pStyle w:val="SCtext"/>
        <w:rPr>
          <w:rFonts w:asciiTheme="minorHAnsi" w:hAnsiTheme="minorHAnsi"/>
          <w:lang w:val="en-NZ" w:eastAsia="ja-JP"/>
        </w:rPr>
      </w:pPr>
      <w:r w:rsidRPr="00713B84">
        <w:rPr>
          <w:lang w:val="en-NZ"/>
        </w:rPr>
        <w:t>An informal small group (ISG-</w:t>
      </w:r>
      <w:r w:rsidRPr="00713B84">
        <w:rPr>
          <w:lang w:val="en-NZ" w:eastAsia="ja-JP"/>
        </w:rPr>
        <w:t>03)</w:t>
      </w:r>
      <w:r w:rsidRPr="00713B84">
        <w:rPr>
          <w:lang w:val="en-NZ"/>
        </w:rPr>
        <w:t xml:space="preserve"> met for one session to review the </w:t>
      </w:r>
      <w:r w:rsidRPr="00713B84">
        <w:rPr>
          <w:lang w:val="en-NZ" w:eastAsia="ja-JP"/>
        </w:rPr>
        <w:t>p</w:t>
      </w:r>
      <w:r w:rsidRPr="00713B84">
        <w:rPr>
          <w:lang w:val="en-NZ"/>
        </w:rPr>
        <w:t>rogress against the 2021-2030 Shark Research Plan</w:t>
      </w:r>
      <w:r w:rsidRPr="00713B84">
        <w:rPr>
          <w:lang w:val="en-NZ" w:eastAsia="ja-JP"/>
        </w:rPr>
        <w:t xml:space="preserve"> (SRP)</w:t>
      </w:r>
      <w:r w:rsidRPr="00713B84">
        <w:rPr>
          <w:lang w:val="en-NZ"/>
        </w:rPr>
        <w:t xml:space="preserve"> - 2025 (SC21</w:t>
      </w:r>
      <w:r w:rsidRPr="00713B84">
        <w:rPr>
          <w:rFonts w:ascii="Cambria Math" w:hAnsi="Cambria Math" w:cs="Cambria Math"/>
          <w:lang w:val="en-NZ"/>
        </w:rPr>
        <w:t>‐</w:t>
      </w:r>
      <w:r w:rsidRPr="00713B84">
        <w:rPr>
          <w:lang w:val="en-NZ"/>
        </w:rPr>
        <w:t xml:space="preserve">SA-IP-19). </w:t>
      </w:r>
      <w:r w:rsidR="001B157A" w:rsidRPr="00713B84">
        <w:rPr>
          <w:lang w:val="en-NZ"/>
        </w:rPr>
        <w:t xml:space="preserve">The outcomes of ISG-03 are included as </w:t>
      </w:r>
      <w:r w:rsidR="001B157A" w:rsidRPr="009A74D6">
        <w:rPr>
          <w:b/>
          <w:bCs/>
          <w:lang w:val="en-NZ"/>
        </w:rPr>
        <w:t xml:space="preserve">Attachment </w:t>
      </w:r>
      <w:r w:rsidR="00154A67">
        <w:rPr>
          <w:b/>
          <w:bCs/>
          <w:lang w:val="en-NZ"/>
        </w:rPr>
        <w:t>L</w:t>
      </w:r>
      <w:r w:rsidR="001B157A" w:rsidRPr="00713B84">
        <w:rPr>
          <w:lang w:val="en-NZ"/>
        </w:rPr>
        <w:t xml:space="preserve">. </w:t>
      </w:r>
      <w:r w:rsidRPr="00713B84">
        <w:rPr>
          <w:lang w:val="en-NZ"/>
        </w:rPr>
        <w:t>The ISG-</w:t>
      </w:r>
      <w:r w:rsidRPr="00713B84">
        <w:rPr>
          <w:lang w:val="en-NZ" w:eastAsia="ja-JP"/>
        </w:rPr>
        <w:t>03</w:t>
      </w:r>
      <w:r w:rsidRPr="00713B84">
        <w:rPr>
          <w:lang w:val="en-NZ"/>
        </w:rPr>
        <w:t xml:space="preserve"> reviewed the recommendations in</w:t>
      </w:r>
      <w:r w:rsidR="00F75DE8">
        <w:rPr>
          <w:lang w:val="en-NZ"/>
        </w:rPr>
        <w:t xml:space="preserve"> SC21-SA-</w:t>
      </w:r>
      <w:r w:rsidRPr="00713B84">
        <w:rPr>
          <w:lang w:val="en-NZ"/>
        </w:rPr>
        <w:t>IP-19, evaluated the assessment schedule for sharks</w:t>
      </w:r>
      <w:r w:rsidRPr="00713B84">
        <w:rPr>
          <w:lang w:val="en-NZ" w:eastAsia="ja-JP"/>
        </w:rPr>
        <w:t>,</w:t>
      </w:r>
      <w:r w:rsidRPr="00713B84">
        <w:rPr>
          <w:lang w:val="en-NZ"/>
        </w:rPr>
        <w:t xml:space="preserve"> and assessed the project list for work due to begin in 2026. ISG-</w:t>
      </w:r>
      <w:r w:rsidRPr="00713B84">
        <w:rPr>
          <w:lang w:val="en-NZ" w:eastAsia="ja-JP"/>
        </w:rPr>
        <w:t>03</w:t>
      </w:r>
      <w:r w:rsidRPr="00713B84">
        <w:rPr>
          <w:lang w:val="en-NZ"/>
        </w:rPr>
        <w:t xml:space="preserve"> suggested removing recommendation 4 (SC21 consider proposing the southwest Pacific</w:t>
      </w:r>
      <w:r w:rsidRPr="00713B84">
        <w:rPr>
          <w:lang w:val="en-NZ" w:eastAsia="ja-JP"/>
        </w:rPr>
        <w:t xml:space="preserve"> (SWP)</w:t>
      </w:r>
      <w:r w:rsidRPr="00713B84">
        <w:rPr>
          <w:lang w:val="en-NZ"/>
        </w:rPr>
        <w:t xml:space="preserve"> mako shark assessment as a low information assessment), as since the last assessment, the shark assessments have moved to a 2-year time frame, and the 2026 billfish and shark bycatch assessment workshop may provide a more considered approach to this assessment</w:t>
      </w:r>
      <w:r w:rsidRPr="00713B84">
        <w:rPr>
          <w:lang w:val="en-NZ" w:eastAsia="ja-JP"/>
        </w:rPr>
        <w:t>.</w:t>
      </w:r>
      <w:r w:rsidRPr="00713B84">
        <w:rPr>
          <w:lang w:val="en-NZ"/>
        </w:rPr>
        <w:t xml:space="preserve"> ISG-</w:t>
      </w:r>
      <w:r w:rsidRPr="00713B84">
        <w:rPr>
          <w:lang w:val="en-NZ" w:eastAsia="ja-JP"/>
        </w:rPr>
        <w:t>03</w:t>
      </w:r>
      <w:r w:rsidRPr="00713B84">
        <w:rPr>
          <w:lang w:val="en-NZ"/>
        </w:rPr>
        <w:t xml:space="preserve"> noted that </w:t>
      </w:r>
      <w:r w:rsidR="00182C28">
        <w:rPr>
          <w:lang w:val="en-NZ"/>
        </w:rPr>
        <w:t xml:space="preserve">the </w:t>
      </w:r>
      <w:r w:rsidRPr="00713B84">
        <w:rPr>
          <w:lang w:val="en-NZ"/>
        </w:rPr>
        <w:t>S</w:t>
      </w:r>
      <w:r w:rsidRPr="00713B84">
        <w:rPr>
          <w:lang w:val="en-NZ" w:eastAsia="ja-JP"/>
        </w:rPr>
        <w:t>W</w:t>
      </w:r>
      <w:r w:rsidRPr="00713B84">
        <w:rPr>
          <w:lang w:val="en-NZ"/>
        </w:rPr>
        <w:t xml:space="preserve">P mako </w:t>
      </w:r>
      <w:r w:rsidRPr="00713B84">
        <w:rPr>
          <w:lang w:val="en-NZ" w:eastAsia="ja-JP"/>
        </w:rPr>
        <w:t xml:space="preserve">shark </w:t>
      </w:r>
      <w:r w:rsidRPr="00713B84">
        <w:rPr>
          <w:lang w:val="en-NZ"/>
        </w:rPr>
        <w:t xml:space="preserve">assessment should not start until the workshop has made a recommendation on a suggested way forward. The </w:t>
      </w:r>
      <w:r w:rsidRPr="00713B84">
        <w:rPr>
          <w:lang w:val="en-NZ"/>
        </w:rPr>
        <w:lastRenderedPageBreak/>
        <w:t xml:space="preserve">assessment </w:t>
      </w:r>
      <w:r w:rsidRPr="00713B84">
        <w:rPr>
          <w:lang w:val="en-NZ" w:eastAsia="ja-JP"/>
        </w:rPr>
        <w:t>models/methodologies</w:t>
      </w:r>
      <w:r w:rsidRPr="00713B84">
        <w:rPr>
          <w:lang w:val="en-NZ"/>
        </w:rPr>
        <w:t xml:space="preserve"> should therefore be determined by the billfish and shark bycatch assessment workshop.</w:t>
      </w:r>
      <w:r w:rsidR="00313106">
        <w:rPr>
          <w:lang w:val="en-NZ"/>
        </w:rPr>
        <w:t xml:space="preserve">  </w:t>
      </w:r>
      <w:r w:rsidRPr="00713B84">
        <w:rPr>
          <w:lang w:val="en-NZ"/>
        </w:rPr>
        <w:t>The stock assessment schedule was revised (See the ISG-03 meeting report)</w:t>
      </w:r>
      <w:r w:rsidRPr="00713B84">
        <w:rPr>
          <w:lang w:val="en-NZ" w:eastAsia="ja-JP"/>
        </w:rPr>
        <w:t>.</w:t>
      </w:r>
      <w:r w:rsidRPr="00713B84">
        <w:rPr>
          <w:lang w:val="en-NZ"/>
        </w:rPr>
        <w:t xml:space="preserve"> </w:t>
      </w:r>
      <w:bookmarkStart w:id="71" w:name="_Hlk208843157"/>
      <w:r w:rsidR="00303F9B" w:rsidRPr="00C7045F">
        <w:rPr>
          <w:rFonts w:cs="Calibri"/>
        </w:rPr>
        <w:t xml:space="preserve">For North Pacific (NP) mako sharks, the ISC Plenary concluded that the indicator analysis had limited usefulness and preferred a two-year schedule for producing North Pacific shark </w:t>
      </w:r>
      <w:r w:rsidR="00303F9B" w:rsidRPr="00303F9B">
        <w:rPr>
          <w:rFonts w:cs="Calibri"/>
        </w:rPr>
        <w:t>assessments</w:t>
      </w:r>
      <w:bookmarkEnd w:id="71"/>
      <w:r w:rsidRPr="00303F9B">
        <w:rPr>
          <w:lang w:val="en-NZ"/>
        </w:rPr>
        <w:t>. ISG-</w:t>
      </w:r>
      <w:r w:rsidRPr="00303F9B">
        <w:rPr>
          <w:lang w:val="en-NZ" w:eastAsia="ja-JP"/>
        </w:rPr>
        <w:t>03</w:t>
      </w:r>
      <w:r w:rsidRPr="00303F9B">
        <w:rPr>
          <w:lang w:val="en-NZ"/>
        </w:rPr>
        <w:t xml:space="preserve"> also noted that once enough data has been collected by the Regional Observer Program, each of the biology</w:t>
      </w:r>
      <w:r w:rsidRPr="00713B84">
        <w:rPr>
          <w:lang w:val="en-NZ"/>
        </w:rPr>
        <w:t xml:space="preserve"> projects could be reconsidered pending successful data collection prior to the projects being rescheduled. ISG-</w:t>
      </w:r>
      <w:r w:rsidRPr="00713B84">
        <w:rPr>
          <w:lang w:val="en-NZ" w:eastAsia="ja-JP"/>
        </w:rPr>
        <w:t>03</w:t>
      </w:r>
      <w:r w:rsidRPr="00713B84">
        <w:rPr>
          <w:lang w:val="en-NZ"/>
        </w:rPr>
        <w:t xml:space="preserve"> recommended progressing three projects in 2026:</w:t>
      </w:r>
    </w:p>
    <w:p w14:paraId="32C4AA93" w14:textId="663E5C59" w:rsidR="00893E5C" w:rsidRPr="00713B84" w:rsidRDefault="00893E5C" w:rsidP="00F32938">
      <w:pPr>
        <w:pStyle w:val="ListParagraph"/>
        <w:numPr>
          <w:ilvl w:val="0"/>
          <w:numId w:val="80"/>
        </w:numPr>
        <w:spacing w:after="160" w:line="256" w:lineRule="auto"/>
        <w:ind w:left="1080"/>
        <w:contextualSpacing/>
      </w:pPr>
      <w:r w:rsidRPr="00713B84">
        <w:t xml:space="preserve">A general characterisation of low information </w:t>
      </w:r>
      <w:r w:rsidR="00303F9B">
        <w:t>shark</w:t>
      </w:r>
      <w:r w:rsidR="00303F9B" w:rsidRPr="00713B84">
        <w:t xml:space="preserve"> </w:t>
      </w:r>
      <w:r w:rsidRPr="00713B84">
        <w:t>stocks;</w:t>
      </w:r>
    </w:p>
    <w:p w14:paraId="3DD0A677" w14:textId="77777777" w:rsidR="00893E5C" w:rsidRPr="00713B84" w:rsidRDefault="00893E5C" w:rsidP="00F32938">
      <w:pPr>
        <w:pStyle w:val="ListParagraph"/>
        <w:numPr>
          <w:ilvl w:val="0"/>
          <w:numId w:val="80"/>
        </w:numPr>
        <w:spacing w:after="160" w:line="256" w:lineRule="auto"/>
        <w:ind w:left="1080"/>
        <w:contextualSpacing/>
      </w:pPr>
      <w:r w:rsidRPr="00713B84">
        <w:t xml:space="preserve">Epigenetic and stock structure analysis of SWP mako sharks; and </w:t>
      </w:r>
    </w:p>
    <w:p w14:paraId="088EEDA3" w14:textId="539D5717" w:rsidR="00893E5C" w:rsidRPr="00713B84" w:rsidRDefault="00303F9B" w:rsidP="00F32938">
      <w:pPr>
        <w:pStyle w:val="ListParagraph"/>
        <w:numPr>
          <w:ilvl w:val="0"/>
          <w:numId w:val="80"/>
        </w:numPr>
        <w:spacing w:after="160" w:line="256" w:lineRule="auto"/>
        <w:ind w:left="1080"/>
        <w:contextualSpacing/>
      </w:pPr>
      <w:r>
        <w:t>Post-release</w:t>
      </w:r>
      <w:r w:rsidR="00893E5C" w:rsidRPr="00713B84">
        <w:t xml:space="preserve"> survival of oceanic whitetip sharks. </w:t>
      </w:r>
    </w:p>
    <w:p w14:paraId="6E3F47D9" w14:textId="1B06AEC3" w:rsidR="00893E5C" w:rsidRPr="00713B84" w:rsidRDefault="00893E5C" w:rsidP="00893E5C">
      <w:pPr>
        <w:pStyle w:val="SCtext"/>
        <w:rPr>
          <w:lang w:val="en-NZ"/>
        </w:rPr>
      </w:pPr>
      <w:r w:rsidRPr="00713B84">
        <w:rPr>
          <w:lang w:val="en-NZ"/>
        </w:rPr>
        <w:t>The ISG-</w:t>
      </w:r>
      <w:r w:rsidRPr="00713B84">
        <w:rPr>
          <w:lang w:val="en-NZ" w:eastAsia="ja-JP"/>
        </w:rPr>
        <w:t>03</w:t>
      </w:r>
      <w:r w:rsidRPr="00713B84">
        <w:rPr>
          <w:lang w:val="en-NZ"/>
        </w:rPr>
        <w:t xml:space="preserve"> note</w:t>
      </w:r>
      <w:r w:rsidR="00102661" w:rsidRPr="00713B84">
        <w:rPr>
          <w:lang w:val="en-NZ"/>
        </w:rPr>
        <w:t>d</w:t>
      </w:r>
      <w:r w:rsidRPr="00713B84">
        <w:rPr>
          <w:lang w:val="en-NZ"/>
        </w:rPr>
        <w:t xml:space="preserve"> that </w:t>
      </w:r>
      <w:r w:rsidRPr="00713B84">
        <w:rPr>
          <w:lang w:val="en-NZ" w:eastAsia="ja-JP"/>
        </w:rPr>
        <w:t>two</w:t>
      </w:r>
      <w:r w:rsidRPr="00713B84">
        <w:rPr>
          <w:lang w:val="en-NZ"/>
        </w:rPr>
        <w:t xml:space="preserve"> assessments (SWP</w:t>
      </w:r>
      <w:r w:rsidRPr="00713B84">
        <w:rPr>
          <w:lang w:val="en-NZ" w:eastAsia="ja-JP"/>
        </w:rPr>
        <w:t xml:space="preserve"> and NP</w:t>
      </w:r>
      <w:r w:rsidRPr="00713B84">
        <w:rPr>
          <w:lang w:val="en-NZ"/>
        </w:rPr>
        <w:t xml:space="preserve"> blue sharks) will commence in 2026. </w:t>
      </w:r>
    </w:p>
    <w:p w14:paraId="7F6DCD67" w14:textId="77777777" w:rsidR="00893E5C" w:rsidRPr="00713B84" w:rsidRDefault="00893E5C" w:rsidP="00893E5C"/>
    <w:p w14:paraId="0CB45489" w14:textId="306A7EBC" w:rsidR="00893E5C" w:rsidRPr="00713B84" w:rsidRDefault="00893E5C" w:rsidP="00893E5C">
      <w:pPr>
        <w:pStyle w:val="SCtext"/>
        <w:rPr>
          <w:lang w:val="en-NZ"/>
        </w:rPr>
      </w:pPr>
      <w:r w:rsidRPr="00713B84">
        <w:rPr>
          <w:lang w:val="en-NZ"/>
        </w:rPr>
        <w:t>Finally, it was noted that the ISC Shark Working Group (ISC-S</w:t>
      </w:r>
      <w:r w:rsidR="00303F9B">
        <w:rPr>
          <w:lang w:val="en-NZ"/>
        </w:rPr>
        <w:t>HARK</w:t>
      </w:r>
      <w:r w:rsidRPr="00713B84">
        <w:rPr>
          <w:lang w:val="en-NZ"/>
        </w:rPr>
        <w:t xml:space="preserve">WG) was not able to commit to undertake a scoping study for CKMR of mako sharks in the </w:t>
      </w:r>
      <w:r w:rsidR="001E5013">
        <w:rPr>
          <w:lang w:val="en-NZ"/>
        </w:rPr>
        <w:t>N</w:t>
      </w:r>
      <w:r w:rsidRPr="00713B84">
        <w:rPr>
          <w:lang w:val="en-NZ"/>
        </w:rPr>
        <w:t>orth Pacific Ocean</w:t>
      </w:r>
      <w:r w:rsidRPr="00713B84">
        <w:rPr>
          <w:lang w:val="en-NZ" w:eastAsia="ja-JP"/>
        </w:rPr>
        <w:t xml:space="preserve"> as scheduled</w:t>
      </w:r>
      <w:r w:rsidRPr="00713B84">
        <w:rPr>
          <w:lang w:val="en-NZ"/>
        </w:rPr>
        <w:t>, and it was noted that the ISC-S</w:t>
      </w:r>
      <w:r w:rsidR="00303F9B">
        <w:rPr>
          <w:lang w:val="en-NZ"/>
        </w:rPr>
        <w:t>HARK</w:t>
      </w:r>
      <w:r w:rsidRPr="00713B84">
        <w:rPr>
          <w:lang w:val="en-NZ"/>
        </w:rPr>
        <w:t>WG had postponed this work pending revision to ISC-S</w:t>
      </w:r>
      <w:r w:rsidR="00303F9B">
        <w:rPr>
          <w:lang w:val="en-NZ"/>
        </w:rPr>
        <w:t>HARK</w:t>
      </w:r>
      <w:r w:rsidRPr="00713B84">
        <w:rPr>
          <w:lang w:val="en-NZ"/>
        </w:rPr>
        <w:t xml:space="preserve">WG schedule. </w:t>
      </w:r>
    </w:p>
    <w:p w14:paraId="5DC48C46" w14:textId="77777777" w:rsidR="00102661" w:rsidRPr="00713B84" w:rsidRDefault="00102661" w:rsidP="00102661">
      <w:pPr>
        <w:pStyle w:val="SCtext"/>
        <w:numPr>
          <w:ilvl w:val="0"/>
          <w:numId w:val="0"/>
        </w:numPr>
        <w:rPr>
          <w:lang w:val="en-NZ"/>
        </w:rPr>
      </w:pPr>
    </w:p>
    <w:p w14:paraId="44B9F0F0" w14:textId="4D1D2432" w:rsidR="00DD2CE1" w:rsidRPr="00713B84" w:rsidRDefault="00DD2CE1" w:rsidP="008173CB">
      <w:pPr>
        <w:pStyle w:val="SCtext"/>
        <w:rPr>
          <w:lang w:val="en-NZ"/>
        </w:rPr>
      </w:pPr>
      <w:r w:rsidRPr="00713B84">
        <w:rPr>
          <w:lang w:val="en-NZ"/>
        </w:rPr>
        <w:t xml:space="preserve">During </w:t>
      </w:r>
      <w:r w:rsidR="00303F9B">
        <w:rPr>
          <w:lang w:val="en-NZ"/>
        </w:rPr>
        <w:t xml:space="preserve">the </w:t>
      </w:r>
      <w:r w:rsidRPr="00713B84">
        <w:rPr>
          <w:lang w:val="en-NZ"/>
        </w:rPr>
        <w:t xml:space="preserve">discussion of the </w:t>
      </w:r>
      <w:r w:rsidR="0053710A" w:rsidRPr="00713B84">
        <w:rPr>
          <w:lang w:val="en-NZ"/>
        </w:rPr>
        <w:t xml:space="preserve">outcomes of the ISG on the </w:t>
      </w:r>
      <w:r w:rsidRPr="00713B84">
        <w:rPr>
          <w:lang w:val="en-NZ"/>
        </w:rPr>
        <w:t>shark research plan</w:t>
      </w:r>
      <w:r w:rsidR="00303F9B">
        <w:rPr>
          <w:lang w:val="en-NZ"/>
        </w:rPr>
        <w:t>,</w:t>
      </w:r>
      <w:r w:rsidRPr="00713B84">
        <w:rPr>
          <w:lang w:val="en-NZ"/>
        </w:rPr>
        <w:t xml:space="preserve"> </w:t>
      </w:r>
      <w:r w:rsidR="0053710A" w:rsidRPr="00713B84">
        <w:rPr>
          <w:lang w:val="en-NZ"/>
        </w:rPr>
        <w:t xml:space="preserve">the IATTC noted that an existing NOAA study was conducted in two of the US longline sectors </w:t>
      </w:r>
      <w:r w:rsidR="00281975" w:rsidRPr="00713B84">
        <w:rPr>
          <w:lang w:val="en-NZ"/>
        </w:rPr>
        <w:t>(</w:t>
      </w:r>
      <w:r w:rsidR="00303F9B">
        <w:rPr>
          <w:lang w:val="en-NZ"/>
        </w:rPr>
        <w:t xml:space="preserve">the </w:t>
      </w:r>
      <w:r w:rsidR="0053710A" w:rsidRPr="00713B84">
        <w:rPr>
          <w:lang w:val="en-NZ"/>
        </w:rPr>
        <w:t>American Samoa tuna fleet and the Hawai</w:t>
      </w:r>
      <w:r w:rsidR="00202EBE" w:rsidRPr="00713B84">
        <w:rPr>
          <w:lang w:val="en-NZ"/>
        </w:rPr>
        <w:t>’</w:t>
      </w:r>
      <w:r w:rsidR="0053710A" w:rsidRPr="00713B84">
        <w:rPr>
          <w:lang w:val="en-NZ"/>
        </w:rPr>
        <w:t>i deep set fleet</w:t>
      </w:r>
      <w:r w:rsidR="00281975" w:rsidRPr="00713B84">
        <w:rPr>
          <w:lang w:val="en-NZ"/>
        </w:rPr>
        <w:t xml:space="preserve">) but </w:t>
      </w:r>
      <w:r w:rsidR="0053710A" w:rsidRPr="00713B84">
        <w:rPr>
          <w:lang w:val="en-NZ"/>
        </w:rPr>
        <w:t xml:space="preserve">was </w:t>
      </w:r>
      <w:r w:rsidR="00281975" w:rsidRPr="00713B84">
        <w:rPr>
          <w:lang w:val="en-NZ"/>
        </w:rPr>
        <w:t xml:space="preserve">not included </w:t>
      </w:r>
      <w:r w:rsidR="0053710A" w:rsidRPr="00713B84">
        <w:rPr>
          <w:lang w:val="en-NZ"/>
        </w:rPr>
        <w:t>in the shark research plan</w:t>
      </w:r>
      <w:r w:rsidR="00281975" w:rsidRPr="00713B84">
        <w:rPr>
          <w:lang w:val="en-NZ"/>
        </w:rPr>
        <w:t>.</w:t>
      </w:r>
    </w:p>
    <w:p w14:paraId="230501B0" w14:textId="77777777" w:rsidR="00893E5C" w:rsidRPr="00713B84" w:rsidRDefault="00893E5C" w:rsidP="00893E5C">
      <w:pPr>
        <w:pStyle w:val="SCtext"/>
        <w:numPr>
          <w:ilvl w:val="0"/>
          <w:numId w:val="0"/>
        </w:numPr>
        <w:rPr>
          <w:lang w:val="en-NZ"/>
        </w:rPr>
      </w:pPr>
    </w:p>
    <w:p w14:paraId="2242C3BF" w14:textId="22BC6B62" w:rsidR="00DD2CE1" w:rsidRPr="00713B84" w:rsidRDefault="00281975" w:rsidP="008173CB">
      <w:pPr>
        <w:pStyle w:val="SCtext"/>
        <w:rPr>
          <w:lang w:val="en-NZ"/>
        </w:rPr>
      </w:pPr>
      <w:r w:rsidRPr="00713B84">
        <w:rPr>
          <w:lang w:val="en-NZ"/>
        </w:rPr>
        <w:t xml:space="preserve">The USA </w:t>
      </w:r>
      <w:r w:rsidR="00177AC3" w:rsidRPr="00713B84">
        <w:rPr>
          <w:lang w:val="en-NZ"/>
        </w:rPr>
        <w:t xml:space="preserve">stated that SC20 requested the </w:t>
      </w:r>
      <w:r w:rsidR="00303F9B" w:rsidRPr="00713B84">
        <w:rPr>
          <w:lang w:val="en-NZ"/>
        </w:rPr>
        <w:t>ISC-S</w:t>
      </w:r>
      <w:r w:rsidR="00303F9B">
        <w:rPr>
          <w:lang w:val="en-NZ"/>
        </w:rPr>
        <w:t>HARK</w:t>
      </w:r>
      <w:r w:rsidR="00303F9B" w:rsidRPr="00713B84">
        <w:rPr>
          <w:lang w:val="en-NZ"/>
        </w:rPr>
        <w:t>WG</w:t>
      </w:r>
      <w:r w:rsidR="00303F9B">
        <w:rPr>
          <w:lang w:val="en-NZ"/>
        </w:rPr>
        <w:t xml:space="preserve"> </w:t>
      </w:r>
      <w:r w:rsidR="00177AC3" w:rsidRPr="00713B84">
        <w:rPr>
          <w:lang w:val="en-NZ"/>
        </w:rPr>
        <w:t xml:space="preserve">to develop a feasibility study </w:t>
      </w:r>
      <w:r w:rsidR="00303F9B">
        <w:rPr>
          <w:lang w:val="en-NZ"/>
        </w:rPr>
        <w:t>on</w:t>
      </w:r>
      <w:r w:rsidR="00303F9B" w:rsidRPr="00713B84">
        <w:rPr>
          <w:lang w:val="en-NZ"/>
        </w:rPr>
        <w:t xml:space="preserve"> </w:t>
      </w:r>
      <w:r w:rsidR="00177AC3" w:rsidRPr="00713B84">
        <w:rPr>
          <w:lang w:val="en-NZ"/>
        </w:rPr>
        <w:t xml:space="preserve">the use of closed key mark recapture for future shark stock assessments. The </w:t>
      </w:r>
      <w:r w:rsidR="00303F9B" w:rsidRPr="00713B84">
        <w:rPr>
          <w:lang w:val="en-NZ"/>
        </w:rPr>
        <w:t>ISC-S</w:t>
      </w:r>
      <w:r w:rsidR="00303F9B">
        <w:rPr>
          <w:lang w:val="en-NZ"/>
        </w:rPr>
        <w:t>HARK</w:t>
      </w:r>
      <w:r w:rsidR="00303F9B" w:rsidRPr="00713B84">
        <w:rPr>
          <w:lang w:val="en-NZ"/>
        </w:rPr>
        <w:t>WG</w:t>
      </w:r>
      <w:r w:rsidR="00303F9B">
        <w:rPr>
          <w:lang w:val="en-NZ"/>
        </w:rPr>
        <w:t xml:space="preserve"> </w:t>
      </w:r>
      <w:r w:rsidR="00177AC3" w:rsidRPr="00713B84">
        <w:rPr>
          <w:lang w:val="en-NZ"/>
        </w:rPr>
        <w:t xml:space="preserve">reported to the ISC that the feasibility study could not be developed </w:t>
      </w:r>
      <w:r w:rsidR="00303F9B">
        <w:rPr>
          <w:lang w:val="en-NZ"/>
        </w:rPr>
        <w:t>due to</w:t>
      </w:r>
      <w:r w:rsidR="00303F9B" w:rsidRPr="00713B84">
        <w:rPr>
          <w:lang w:val="en-NZ"/>
        </w:rPr>
        <w:t xml:space="preserve"> </w:t>
      </w:r>
      <w:r w:rsidR="00177AC3" w:rsidRPr="00713B84">
        <w:rPr>
          <w:lang w:val="en-NZ"/>
        </w:rPr>
        <w:t>capacity issues</w:t>
      </w:r>
      <w:r w:rsidR="009811BF" w:rsidRPr="00713B84">
        <w:rPr>
          <w:lang w:val="en-NZ"/>
        </w:rPr>
        <w:t>.</w:t>
      </w:r>
      <w:r w:rsidR="00177AC3" w:rsidRPr="00713B84">
        <w:rPr>
          <w:lang w:val="en-NZ"/>
        </w:rPr>
        <w:t xml:space="preserve"> </w:t>
      </w:r>
      <w:r w:rsidR="009811BF" w:rsidRPr="00713B84">
        <w:rPr>
          <w:lang w:val="en-NZ"/>
        </w:rPr>
        <w:t>The ISC noted that they would check if this was addressed in the ISC report.</w:t>
      </w:r>
    </w:p>
    <w:p w14:paraId="4283C567" w14:textId="77777777" w:rsidR="007D1F88" w:rsidRPr="00713B84" w:rsidRDefault="007D1F88" w:rsidP="007D1F88">
      <w:pPr>
        <w:pStyle w:val="SCtext"/>
        <w:numPr>
          <w:ilvl w:val="0"/>
          <w:numId w:val="0"/>
        </w:numPr>
        <w:rPr>
          <w:lang w:val="en-NZ"/>
        </w:rPr>
      </w:pPr>
    </w:p>
    <w:p w14:paraId="0D2137DA" w14:textId="0D7B2B11" w:rsidR="0000230C" w:rsidRPr="00713B84" w:rsidRDefault="003638E7" w:rsidP="003638E7">
      <w:pPr>
        <w:pStyle w:val="SCDR"/>
      </w:pPr>
      <w:r w:rsidRPr="00713B84">
        <w:t>Outcome</w:t>
      </w:r>
    </w:p>
    <w:p w14:paraId="149B2948" w14:textId="2C5B83A3" w:rsidR="0000230C" w:rsidRPr="00713B84" w:rsidRDefault="0000230C" w:rsidP="001954D5">
      <w:pPr>
        <w:pStyle w:val="SCtext"/>
        <w:rPr>
          <w:rFonts w:asciiTheme="minorHAnsi" w:hAnsiTheme="minorHAnsi"/>
          <w:b/>
          <w:bCs/>
          <w:lang w:val="en-NZ"/>
        </w:rPr>
      </w:pPr>
      <w:r w:rsidRPr="00713B84">
        <w:rPr>
          <w:b/>
          <w:bCs/>
          <w:lang w:val="en-NZ"/>
        </w:rPr>
        <w:t>SC21 agreed to adopt the recommendations put forward by ISG-03</w:t>
      </w:r>
      <w:r w:rsidR="00962BFB" w:rsidRPr="00713B84">
        <w:rPr>
          <w:b/>
          <w:bCs/>
          <w:lang w:val="en-NZ"/>
        </w:rPr>
        <w:t xml:space="preserve"> </w:t>
      </w:r>
      <w:r w:rsidR="00154A67">
        <w:rPr>
          <w:b/>
          <w:bCs/>
          <w:lang w:val="en-NZ"/>
        </w:rPr>
        <w:t>in A</w:t>
      </w:r>
      <w:r w:rsidR="00962BFB" w:rsidRPr="00713B84">
        <w:rPr>
          <w:b/>
          <w:bCs/>
          <w:lang w:val="en-NZ"/>
        </w:rPr>
        <w:t xml:space="preserve">ttachment </w:t>
      </w:r>
      <w:r w:rsidR="00154A67">
        <w:rPr>
          <w:b/>
          <w:bCs/>
          <w:lang w:val="en-NZ"/>
        </w:rPr>
        <w:t>L</w:t>
      </w:r>
      <w:r w:rsidRPr="00713B84">
        <w:rPr>
          <w:b/>
          <w:bCs/>
          <w:lang w:val="en-NZ"/>
        </w:rPr>
        <w:t xml:space="preserve">. </w:t>
      </w:r>
    </w:p>
    <w:p w14:paraId="571DBEDB" w14:textId="77777777" w:rsidR="00FA1782" w:rsidRPr="00713B84" w:rsidRDefault="00FA1782" w:rsidP="00893E5C">
      <w:pPr>
        <w:pStyle w:val="SCtext"/>
        <w:numPr>
          <w:ilvl w:val="0"/>
          <w:numId w:val="0"/>
        </w:numPr>
        <w:rPr>
          <w:lang w:val="en-NZ"/>
        </w:rPr>
      </w:pPr>
    </w:p>
    <w:p w14:paraId="3B3387F7" w14:textId="6FA4B2F0" w:rsidR="00D649E0" w:rsidRPr="00713B84" w:rsidRDefault="00870C00" w:rsidP="00870C00">
      <w:pPr>
        <w:pStyle w:val="ListParagraph"/>
        <w:widowControl w:val="0"/>
        <w:kinsoku w:val="0"/>
        <w:overflowPunct w:val="0"/>
        <w:autoSpaceDE w:val="0"/>
        <w:autoSpaceDN w:val="0"/>
        <w:adjustRightInd w:val="0"/>
        <w:snapToGrid w:val="0"/>
        <w:ind w:left="0"/>
        <w:jc w:val="both"/>
        <w:rPr>
          <w:b/>
          <w:bCs/>
          <w:szCs w:val="22"/>
        </w:rPr>
      </w:pPr>
      <w:r w:rsidRPr="00713B84">
        <w:rPr>
          <w:rFonts w:eastAsia="Batang"/>
          <w:b/>
          <w:bCs/>
          <w:szCs w:val="22"/>
          <w:lang w:eastAsia="ko-KR"/>
        </w:rPr>
        <w:t>4.7.6.4</w:t>
      </w:r>
      <w:r w:rsidRPr="00713B84">
        <w:rPr>
          <w:rFonts w:eastAsia="Batang"/>
          <w:b/>
          <w:bCs/>
          <w:szCs w:val="22"/>
          <w:lang w:eastAsia="ko-KR"/>
        </w:rPr>
        <w:tab/>
      </w:r>
      <w:r w:rsidR="00D649E0" w:rsidRPr="00713B84">
        <w:rPr>
          <w:rFonts w:eastAsia="Batang"/>
          <w:b/>
          <w:bCs/>
          <w:szCs w:val="22"/>
          <w:lang w:eastAsia="ko-KR"/>
        </w:rPr>
        <w:t>WCPFC</w:t>
      </w:r>
      <w:r w:rsidR="00D649E0" w:rsidRPr="00713B84">
        <w:rPr>
          <w:rFonts w:eastAsiaTheme="minorEastAsia"/>
          <w:b/>
          <w:bCs/>
          <w:szCs w:val="22"/>
        </w:rPr>
        <w:t xml:space="preserve"> tuna biological sampling plan (Project 117)</w:t>
      </w:r>
    </w:p>
    <w:p w14:paraId="42F3ECFE" w14:textId="77777777" w:rsidR="00D649E0" w:rsidRPr="00713B84" w:rsidRDefault="00D649E0" w:rsidP="00D649E0">
      <w:pPr>
        <w:pStyle w:val="ListParagraph"/>
        <w:widowControl w:val="0"/>
        <w:kinsoku w:val="0"/>
        <w:overflowPunct w:val="0"/>
        <w:autoSpaceDE w:val="0"/>
        <w:autoSpaceDN w:val="0"/>
        <w:adjustRightInd w:val="0"/>
        <w:snapToGrid w:val="0"/>
        <w:ind w:left="1440"/>
        <w:jc w:val="both"/>
        <w:rPr>
          <w:rFonts w:asciiTheme="minorHAnsi" w:hAnsiTheme="minorHAnsi" w:cstheme="minorHAnsi"/>
          <w:szCs w:val="22"/>
        </w:rPr>
      </w:pPr>
    </w:p>
    <w:p w14:paraId="689A3511" w14:textId="3F7E0E4C" w:rsidR="002B23D0" w:rsidRPr="00713B84" w:rsidRDefault="004927E2" w:rsidP="002B23D0">
      <w:pPr>
        <w:pStyle w:val="SCtext"/>
        <w:rPr>
          <w:lang w:val="en-NZ"/>
        </w:rPr>
      </w:pPr>
      <w:r w:rsidRPr="00713B84">
        <w:rPr>
          <w:lang w:val="en-NZ"/>
        </w:rPr>
        <w:t>Project 117 was included in the presentation given under Agenda Item 4.7.</w:t>
      </w:r>
      <w:r w:rsidR="006A09F4" w:rsidRPr="00713B84">
        <w:rPr>
          <w:lang w:val="en-NZ"/>
        </w:rPr>
        <w:t>3</w:t>
      </w:r>
      <w:r w:rsidRPr="00713B84">
        <w:rPr>
          <w:lang w:val="en-NZ"/>
        </w:rPr>
        <w:t>.</w:t>
      </w:r>
    </w:p>
    <w:p w14:paraId="62ED391A" w14:textId="77777777" w:rsidR="004927E2" w:rsidRPr="00713B84" w:rsidRDefault="004927E2" w:rsidP="004927E2">
      <w:pPr>
        <w:pStyle w:val="SCtext"/>
        <w:numPr>
          <w:ilvl w:val="0"/>
          <w:numId w:val="0"/>
        </w:numPr>
        <w:rPr>
          <w:lang w:val="en-NZ"/>
        </w:rPr>
      </w:pPr>
    </w:p>
    <w:p w14:paraId="6C43676E" w14:textId="26AD7CD1" w:rsidR="00D649E0" w:rsidRPr="00713B84" w:rsidRDefault="003638E7" w:rsidP="003638E7">
      <w:pPr>
        <w:pStyle w:val="SCDR"/>
        <w:rPr>
          <w:lang w:eastAsia="ko-KR"/>
        </w:rPr>
      </w:pPr>
      <w:r w:rsidRPr="00713B84">
        <w:rPr>
          <w:lang w:eastAsia="ko-KR"/>
        </w:rPr>
        <w:t>Outcomes</w:t>
      </w:r>
    </w:p>
    <w:p w14:paraId="4F0DE726" w14:textId="289E0CC1" w:rsidR="00285D41" w:rsidRPr="00713B84" w:rsidRDefault="00285D41" w:rsidP="00285D41">
      <w:pPr>
        <w:pStyle w:val="SCtext"/>
        <w:rPr>
          <w:b/>
          <w:bCs/>
          <w:lang w:val="en-NZ"/>
        </w:rPr>
      </w:pPr>
      <w:r w:rsidRPr="00713B84">
        <w:rPr>
          <w:b/>
          <w:bCs/>
          <w:lang w:val="en-NZ"/>
        </w:rPr>
        <w:t xml:space="preserve">SC21 noted the sampling plans for skipjack and bigeye tuna that were presented and agreed </w:t>
      </w:r>
      <w:r w:rsidR="00303F9B">
        <w:rPr>
          <w:b/>
          <w:bCs/>
          <w:lang w:val="en-NZ"/>
        </w:rPr>
        <w:t xml:space="preserve">that </w:t>
      </w:r>
      <w:r w:rsidRPr="00713B84">
        <w:rPr>
          <w:b/>
          <w:bCs/>
          <w:lang w:val="en-NZ"/>
        </w:rPr>
        <w:t xml:space="preserve">the current methodology was robust. SC21 requested </w:t>
      </w:r>
      <w:r w:rsidR="00303F9B">
        <w:rPr>
          <w:b/>
          <w:bCs/>
          <w:lang w:val="en-NZ"/>
        </w:rPr>
        <w:t xml:space="preserve">that </w:t>
      </w:r>
      <w:r w:rsidRPr="00713B84">
        <w:rPr>
          <w:b/>
          <w:bCs/>
          <w:lang w:val="en-NZ"/>
        </w:rPr>
        <w:t>these methods be applied to the other tuna, billfish, and shark stocks</w:t>
      </w:r>
      <w:r w:rsidR="00303F9B">
        <w:rPr>
          <w:b/>
          <w:bCs/>
          <w:lang w:val="en-NZ"/>
        </w:rPr>
        <w:t>,</w:t>
      </w:r>
      <w:r w:rsidRPr="00713B84">
        <w:rPr>
          <w:b/>
          <w:bCs/>
          <w:lang w:val="en-NZ"/>
        </w:rPr>
        <w:t xml:space="preserve"> and these results should be provided at SC22. </w:t>
      </w:r>
    </w:p>
    <w:p w14:paraId="09163625" w14:textId="77777777" w:rsidR="00327CFB" w:rsidRPr="00713B84" w:rsidRDefault="00327CFB" w:rsidP="00D649E0">
      <w:pPr>
        <w:pStyle w:val="ListParagraph"/>
        <w:widowControl w:val="0"/>
        <w:kinsoku w:val="0"/>
        <w:overflowPunct w:val="0"/>
        <w:autoSpaceDE w:val="0"/>
        <w:autoSpaceDN w:val="0"/>
        <w:adjustRightInd w:val="0"/>
        <w:snapToGrid w:val="0"/>
        <w:ind w:left="1440"/>
        <w:jc w:val="both"/>
        <w:rPr>
          <w:rFonts w:asciiTheme="minorHAnsi" w:eastAsiaTheme="minorEastAsia" w:hAnsiTheme="minorHAnsi" w:cstheme="minorHAnsi"/>
          <w:szCs w:val="22"/>
          <w:lang w:eastAsia="ko-KR"/>
        </w:rPr>
      </w:pPr>
    </w:p>
    <w:p w14:paraId="70E3DD7F" w14:textId="1C71A49D" w:rsidR="00D649E0" w:rsidRPr="00713B84" w:rsidRDefault="00870C00" w:rsidP="00870C00">
      <w:pPr>
        <w:widowControl w:val="0"/>
        <w:kinsoku w:val="0"/>
        <w:overflowPunct w:val="0"/>
        <w:autoSpaceDE w:val="0"/>
        <w:autoSpaceDN w:val="0"/>
        <w:adjustRightInd w:val="0"/>
        <w:snapToGrid w:val="0"/>
        <w:jc w:val="both"/>
        <w:rPr>
          <w:rFonts w:asciiTheme="minorHAnsi" w:hAnsiTheme="minorHAnsi" w:cstheme="minorHAnsi"/>
          <w:b/>
          <w:bCs/>
          <w:szCs w:val="22"/>
        </w:rPr>
      </w:pPr>
      <w:r w:rsidRPr="00713B84">
        <w:rPr>
          <w:rFonts w:asciiTheme="minorHAnsi" w:eastAsia="Batang" w:hAnsiTheme="minorHAnsi" w:cstheme="minorHAnsi"/>
          <w:b/>
          <w:bCs/>
          <w:szCs w:val="22"/>
          <w:lang w:eastAsia="ko-KR"/>
        </w:rPr>
        <w:t>4.7.6.5</w:t>
      </w:r>
      <w:r w:rsidRPr="00713B84">
        <w:rPr>
          <w:rFonts w:asciiTheme="minorHAnsi" w:eastAsia="Batang" w:hAnsiTheme="minorHAnsi" w:cstheme="minorHAnsi"/>
          <w:b/>
          <w:bCs/>
          <w:szCs w:val="22"/>
          <w:lang w:eastAsia="ko-KR"/>
        </w:rPr>
        <w:tab/>
      </w:r>
      <w:r w:rsidR="00D649E0" w:rsidRPr="00713B84">
        <w:rPr>
          <w:rFonts w:asciiTheme="minorHAnsi" w:eastAsia="Batang" w:hAnsiTheme="minorHAnsi" w:cstheme="minorHAnsi"/>
          <w:b/>
          <w:bCs/>
          <w:szCs w:val="22"/>
          <w:lang w:eastAsia="ko-KR"/>
        </w:rPr>
        <w:t>WCPFC</w:t>
      </w:r>
      <w:r w:rsidR="00D649E0" w:rsidRPr="00713B84">
        <w:rPr>
          <w:rFonts w:asciiTheme="minorHAnsi" w:eastAsiaTheme="minorEastAsia" w:hAnsiTheme="minorHAnsi" w:cstheme="minorHAnsi"/>
          <w:b/>
          <w:bCs/>
          <w:szCs w:val="22"/>
        </w:rPr>
        <w:t xml:space="preserve"> billfish biological sampling plan (Project 118)</w:t>
      </w:r>
    </w:p>
    <w:p w14:paraId="45A6C61E" w14:textId="77777777" w:rsidR="004927E2" w:rsidRPr="00713B84" w:rsidRDefault="004927E2" w:rsidP="004927E2">
      <w:pPr>
        <w:pStyle w:val="ListParagraph"/>
        <w:widowControl w:val="0"/>
        <w:kinsoku w:val="0"/>
        <w:overflowPunct w:val="0"/>
        <w:autoSpaceDE w:val="0"/>
        <w:autoSpaceDN w:val="0"/>
        <w:adjustRightInd w:val="0"/>
        <w:snapToGrid w:val="0"/>
        <w:ind w:left="1440"/>
        <w:jc w:val="both"/>
        <w:rPr>
          <w:rFonts w:asciiTheme="minorHAnsi" w:hAnsiTheme="minorHAnsi" w:cstheme="minorHAnsi"/>
          <w:b/>
          <w:bCs/>
          <w:szCs w:val="22"/>
        </w:rPr>
      </w:pPr>
    </w:p>
    <w:p w14:paraId="65FECED4" w14:textId="2D42BCA9" w:rsidR="006A09F4" w:rsidRPr="00713B84" w:rsidRDefault="006A09F4" w:rsidP="008173CB">
      <w:pPr>
        <w:pStyle w:val="SCtext"/>
        <w:rPr>
          <w:lang w:val="en-NZ" w:eastAsia="en-US"/>
        </w:rPr>
      </w:pPr>
      <w:r w:rsidRPr="00713B84">
        <w:rPr>
          <w:lang w:val="en-NZ" w:eastAsia="en-US"/>
        </w:rPr>
        <w:t>Project 118 was included in the presentation given under Agenda Ite</w:t>
      </w:r>
      <w:r w:rsidR="00D36778" w:rsidRPr="00713B84">
        <w:rPr>
          <w:lang w:val="en-NZ" w:eastAsia="en-US"/>
        </w:rPr>
        <w:t>m</w:t>
      </w:r>
      <w:r w:rsidRPr="00713B84">
        <w:rPr>
          <w:lang w:val="en-NZ" w:eastAsia="en-US"/>
        </w:rPr>
        <w:t xml:space="preserve"> 4.7.3. </w:t>
      </w:r>
    </w:p>
    <w:p w14:paraId="0D55A935" w14:textId="77777777" w:rsidR="00CB3AFE" w:rsidRPr="00713B84" w:rsidRDefault="00CB3AFE" w:rsidP="00470174">
      <w:pPr>
        <w:pStyle w:val="SCtext"/>
        <w:numPr>
          <w:ilvl w:val="0"/>
          <w:numId w:val="0"/>
        </w:numPr>
        <w:rPr>
          <w:lang w:val="en-NZ"/>
        </w:rPr>
      </w:pPr>
    </w:p>
    <w:p w14:paraId="5CF54780" w14:textId="1DAA24C4" w:rsidR="00470174" w:rsidRPr="00713B84" w:rsidRDefault="00285D41" w:rsidP="00470174">
      <w:pPr>
        <w:pStyle w:val="SCDR"/>
      </w:pPr>
      <w:r w:rsidRPr="00713B84">
        <w:t>Outcome</w:t>
      </w:r>
    </w:p>
    <w:p w14:paraId="73507BF0" w14:textId="7864B770" w:rsidR="00285D41" w:rsidRPr="00713B84" w:rsidRDefault="00285D41" w:rsidP="000063F4">
      <w:pPr>
        <w:pStyle w:val="SCtext"/>
        <w:rPr>
          <w:lang w:val="en-NZ"/>
        </w:rPr>
      </w:pPr>
      <w:r w:rsidRPr="00713B84">
        <w:rPr>
          <w:lang w:val="en-NZ"/>
        </w:rPr>
        <w:t>SC21 noted that the SSP intends to provide sampling plans using the methodology described in Project 117 for billfish stocks.</w:t>
      </w:r>
    </w:p>
    <w:p w14:paraId="51E6FB7F" w14:textId="77777777" w:rsidR="00CB3AFE" w:rsidRPr="00713B84" w:rsidRDefault="00CB3AFE" w:rsidP="00CB3AFE">
      <w:pPr>
        <w:pStyle w:val="SCtext"/>
        <w:numPr>
          <w:ilvl w:val="0"/>
          <w:numId w:val="0"/>
        </w:numPr>
        <w:rPr>
          <w:lang w:val="en-NZ"/>
        </w:rPr>
      </w:pPr>
    </w:p>
    <w:p w14:paraId="79516145" w14:textId="3734225A" w:rsidR="00DE08D9" w:rsidRPr="00713B84" w:rsidRDefault="00D649E0" w:rsidP="00E35B68">
      <w:pPr>
        <w:pStyle w:val="SC2"/>
        <w:rPr>
          <w:rFonts w:eastAsia="Batang"/>
          <w:lang w:eastAsia="ko-KR"/>
        </w:rPr>
      </w:pPr>
      <w:r w:rsidRPr="00713B84">
        <w:rPr>
          <w:rFonts w:eastAsia="Batang"/>
          <w:lang w:eastAsia="ko-KR"/>
        </w:rPr>
        <w:lastRenderedPageBreak/>
        <w:t>Other SA issues</w:t>
      </w:r>
    </w:p>
    <w:p w14:paraId="2B318847" w14:textId="7ACC0C38" w:rsidR="00A9509C" w:rsidRPr="00713B84" w:rsidRDefault="00A9509C" w:rsidP="008173CB">
      <w:pPr>
        <w:pStyle w:val="SCtext"/>
        <w:rPr>
          <w:lang w:val="en-NZ"/>
        </w:rPr>
      </w:pPr>
      <w:r w:rsidRPr="00713B84">
        <w:rPr>
          <w:lang w:val="en-NZ"/>
        </w:rPr>
        <w:t xml:space="preserve">No other matters were raised. </w:t>
      </w:r>
    </w:p>
    <w:p w14:paraId="0EA4D346" w14:textId="4ADE46E3" w:rsidR="00E33EDE" w:rsidRPr="00713B84" w:rsidRDefault="00E33EDE"/>
    <w:p w14:paraId="0C969A64" w14:textId="77777777" w:rsidR="000063F4" w:rsidRPr="00713B84" w:rsidRDefault="000063F4">
      <w:pPr>
        <w:rPr>
          <w:rFonts w:eastAsiaTheme="minorEastAsia"/>
          <w:szCs w:val="22"/>
          <w:lang w:eastAsia="ko-KR"/>
        </w:rPr>
      </w:pPr>
    </w:p>
    <w:p w14:paraId="11E9CE67" w14:textId="77777777" w:rsidR="009357C7" w:rsidRPr="00713B84" w:rsidRDefault="005D03CD" w:rsidP="003B14E5">
      <w:pPr>
        <w:pStyle w:val="Heading1"/>
        <w:numPr>
          <w:ilvl w:val="0"/>
          <w:numId w:val="0"/>
        </w:numPr>
        <w:adjustRightInd w:val="0"/>
        <w:snapToGrid w:val="0"/>
        <w:spacing w:after="0"/>
        <w:ind w:left="360"/>
      </w:pPr>
      <w:r w:rsidRPr="00713B84">
        <w:t xml:space="preserve">AGENDA ITEM </w:t>
      </w:r>
      <w:r w:rsidR="00F35A4D" w:rsidRPr="00713B84">
        <w:t xml:space="preserve">5 </w:t>
      </w:r>
      <w:r w:rsidR="00174FEF" w:rsidRPr="00713B84">
        <w:t xml:space="preserve">— </w:t>
      </w:r>
      <w:r w:rsidR="00D649E0" w:rsidRPr="00713B84">
        <w:t xml:space="preserve">MANAGEMENT ISSUES </w:t>
      </w:r>
      <w:r w:rsidR="00FD2875" w:rsidRPr="00713B84">
        <w:t xml:space="preserve">THEME </w:t>
      </w:r>
    </w:p>
    <w:p w14:paraId="6F939A2E" w14:textId="26512449" w:rsidR="00334B8C" w:rsidRPr="00713B84" w:rsidRDefault="00334B8C" w:rsidP="003B14E5">
      <w:pPr>
        <w:pStyle w:val="Heading1"/>
        <w:numPr>
          <w:ilvl w:val="0"/>
          <w:numId w:val="0"/>
        </w:numPr>
        <w:adjustRightInd w:val="0"/>
        <w:snapToGrid w:val="0"/>
        <w:spacing w:after="0"/>
        <w:ind w:left="360"/>
      </w:pPr>
      <w:r w:rsidRPr="00713B84">
        <w:fldChar w:fldCharType="begin"/>
      </w:r>
      <w:r w:rsidRPr="00713B84">
        <w:instrText xml:space="preserve"> TC "</w:instrText>
      </w:r>
      <w:bookmarkStart w:id="72" w:name="_Toc208551325"/>
      <w:r w:rsidRPr="00713B84">
        <w:instrText xml:space="preserve">AGENDA ITEM </w:instrText>
      </w:r>
      <w:r w:rsidR="00E95D49" w:rsidRPr="00713B84">
        <w:instrText>5</w:instrText>
      </w:r>
      <w:r w:rsidRPr="00713B84">
        <w:instrText xml:space="preserve"> — MANAGEMENT ISSUES THEME</w:instrText>
      </w:r>
      <w:bookmarkEnd w:id="72"/>
      <w:r w:rsidRPr="00713B84">
        <w:instrText xml:space="preserve"> " \f C \l "1" </w:instrText>
      </w:r>
      <w:r w:rsidRPr="00713B84">
        <w:fldChar w:fldCharType="end"/>
      </w:r>
    </w:p>
    <w:p w14:paraId="4BC2A723" w14:textId="77777777" w:rsidR="00304C72" w:rsidRPr="00713B84" w:rsidRDefault="00304C72" w:rsidP="00304C72">
      <w:pPr>
        <w:pStyle w:val="ListParagraph"/>
        <w:keepNext/>
        <w:numPr>
          <w:ilvl w:val="0"/>
          <w:numId w:val="8"/>
        </w:numPr>
        <w:suppressLineNumbers/>
        <w:adjustRightInd w:val="0"/>
        <w:snapToGrid w:val="0"/>
        <w:spacing w:after="220"/>
        <w:jc w:val="both"/>
        <w:outlineLvl w:val="1"/>
        <w:rPr>
          <w:rFonts w:eastAsiaTheme="minorEastAsia"/>
          <w:b/>
          <w:vanish/>
          <w:szCs w:val="22"/>
          <w:lang w:eastAsia="ko-KR"/>
        </w:rPr>
      </w:pPr>
    </w:p>
    <w:p w14:paraId="1FA4492C" w14:textId="33908ECA" w:rsidR="003A2857" w:rsidRPr="00713B84" w:rsidRDefault="003A2857" w:rsidP="00304C72">
      <w:pPr>
        <w:pStyle w:val="SC2"/>
      </w:pPr>
      <w:r w:rsidRPr="00713B84">
        <w:rPr>
          <w:rFonts w:eastAsiaTheme="minorEastAsia"/>
          <w:lang w:eastAsia="ko-KR"/>
        </w:rPr>
        <w:t>Development of the WCPFC harvest strategy framework for key tuna species</w:t>
      </w:r>
    </w:p>
    <w:p w14:paraId="407A6748" w14:textId="06F6E73F" w:rsidR="003A2857" w:rsidRPr="00713B84" w:rsidRDefault="00C048BC" w:rsidP="008173CB">
      <w:pPr>
        <w:pStyle w:val="SCtext"/>
        <w:rPr>
          <w:lang w:val="en-NZ"/>
        </w:rPr>
      </w:pPr>
      <w:r w:rsidRPr="00713B84">
        <w:rPr>
          <w:lang w:val="en-NZ"/>
        </w:rPr>
        <w:t xml:space="preserve">The SC21 Chair </w:t>
      </w:r>
      <w:r w:rsidR="00B84C4F" w:rsidRPr="00713B84">
        <w:rPr>
          <w:lang w:val="en-NZ"/>
        </w:rPr>
        <w:t xml:space="preserve">noted </w:t>
      </w:r>
      <w:hyperlink r:id="rId117" w:history="1">
        <w:r w:rsidRPr="00713B84">
          <w:rPr>
            <w:rStyle w:val="Hyperlink"/>
            <w:lang w:val="en-NZ"/>
          </w:rPr>
          <w:t>SC21-MI-IP-01</w:t>
        </w:r>
      </w:hyperlink>
      <w:r w:rsidRPr="00713B84">
        <w:rPr>
          <w:lang w:val="en-NZ"/>
        </w:rPr>
        <w:t xml:space="preserve">. </w:t>
      </w:r>
      <w:r w:rsidRPr="00713B84">
        <w:rPr>
          <w:i/>
          <w:iCs/>
          <w:lang w:val="en-NZ"/>
        </w:rPr>
        <w:t>Capacity building and stakeholder consultation - 2025 update.</w:t>
      </w:r>
    </w:p>
    <w:p w14:paraId="76F94D0B" w14:textId="77777777" w:rsidR="00B84C4F" w:rsidRPr="00713B84" w:rsidRDefault="00B84C4F" w:rsidP="00847EA9">
      <w:pPr>
        <w:pStyle w:val="SCtext"/>
        <w:numPr>
          <w:ilvl w:val="0"/>
          <w:numId w:val="0"/>
        </w:numPr>
        <w:rPr>
          <w:lang w:val="en-NZ"/>
        </w:rPr>
      </w:pPr>
    </w:p>
    <w:p w14:paraId="4D7A0ECA" w14:textId="17AE5BAB" w:rsidR="003A2857" w:rsidRPr="00713B84" w:rsidRDefault="003A2857" w:rsidP="00D161A3">
      <w:pPr>
        <w:pStyle w:val="SC3"/>
      </w:pPr>
      <w:r w:rsidRPr="00713B84">
        <w:t>Skipjack tuna</w:t>
      </w:r>
    </w:p>
    <w:p w14:paraId="5E9638F7" w14:textId="4EC4E597" w:rsidR="003A2857" w:rsidRPr="00713B84" w:rsidRDefault="00444F4B" w:rsidP="00444F4B">
      <w:pPr>
        <w:widowControl w:val="0"/>
        <w:kinsoku w:val="0"/>
        <w:overflowPunct w:val="0"/>
        <w:autoSpaceDE w:val="0"/>
        <w:autoSpaceDN w:val="0"/>
        <w:adjustRightInd w:val="0"/>
        <w:snapToGrid w:val="0"/>
        <w:jc w:val="both"/>
        <w:rPr>
          <w:rFonts w:eastAsia="Batang"/>
          <w:b/>
          <w:bCs/>
          <w:iCs/>
          <w:szCs w:val="22"/>
          <w:lang w:eastAsia="ko-KR" w:bidi="mn-Mong-CN"/>
        </w:rPr>
      </w:pPr>
      <w:r w:rsidRPr="00713B84">
        <w:rPr>
          <w:rFonts w:eastAsiaTheme="minorEastAsia"/>
          <w:b/>
          <w:bCs/>
          <w:iCs/>
          <w:szCs w:val="22"/>
          <w:lang w:eastAsia="ko-KR"/>
        </w:rPr>
        <w:t>5.1.1.1</w:t>
      </w:r>
      <w:r w:rsidRPr="00713B84">
        <w:rPr>
          <w:rFonts w:eastAsiaTheme="minorEastAsia"/>
          <w:b/>
          <w:bCs/>
          <w:iCs/>
          <w:szCs w:val="22"/>
          <w:lang w:eastAsia="ko-KR"/>
        </w:rPr>
        <w:tab/>
      </w:r>
      <w:r w:rsidR="003A2857" w:rsidRPr="00713B84">
        <w:rPr>
          <w:rFonts w:eastAsiaTheme="minorEastAsia"/>
          <w:b/>
          <w:bCs/>
          <w:iCs/>
          <w:szCs w:val="22"/>
          <w:lang w:eastAsia="ko-KR"/>
        </w:rPr>
        <w:t>Skipjack tuna management procedure</w:t>
      </w:r>
    </w:p>
    <w:p w14:paraId="441456EA" w14:textId="77777777" w:rsidR="003A2857" w:rsidRPr="00713B84" w:rsidRDefault="003A2857" w:rsidP="003A2857">
      <w:pPr>
        <w:adjustRightInd w:val="0"/>
        <w:snapToGrid w:val="0"/>
        <w:ind w:left="720"/>
        <w:jc w:val="both"/>
        <w:rPr>
          <w:rFonts w:asciiTheme="minorHAnsi" w:hAnsiTheme="minorHAnsi" w:cstheme="minorHAnsi"/>
          <w:szCs w:val="22"/>
        </w:rPr>
      </w:pPr>
    </w:p>
    <w:p w14:paraId="012659FC" w14:textId="0606CF45" w:rsidR="001E79F8" w:rsidRPr="00713B84" w:rsidRDefault="00C61849" w:rsidP="001E79F8">
      <w:pPr>
        <w:pStyle w:val="SCtext"/>
        <w:rPr>
          <w:lang w:val="en-NZ"/>
        </w:rPr>
      </w:pPr>
      <w:r w:rsidRPr="00713B84">
        <w:rPr>
          <w:lang w:val="en-NZ"/>
        </w:rPr>
        <w:t>N</w:t>
      </w:r>
      <w:r w:rsidR="00B62B7A" w:rsidRPr="00713B84">
        <w:rPr>
          <w:lang w:val="en-NZ"/>
        </w:rPr>
        <w:t>.</w:t>
      </w:r>
      <w:r w:rsidRPr="00713B84">
        <w:rPr>
          <w:lang w:val="en-NZ"/>
        </w:rPr>
        <w:t xml:space="preserve"> Yao (</w:t>
      </w:r>
      <w:r w:rsidR="00520836" w:rsidRPr="00713B84">
        <w:rPr>
          <w:lang w:val="en-NZ"/>
        </w:rPr>
        <w:t>SSP</w:t>
      </w:r>
      <w:r w:rsidRPr="00713B84">
        <w:rPr>
          <w:lang w:val="en-NZ"/>
        </w:rPr>
        <w:t>)</w:t>
      </w:r>
      <w:r w:rsidR="006D3549" w:rsidRPr="00713B84">
        <w:rPr>
          <w:lang w:val="en-NZ"/>
        </w:rPr>
        <w:t xml:space="preserve"> presented </w:t>
      </w:r>
      <w:hyperlink r:id="rId118" w:history="1">
        <w:r w:rsidR="006D3549" w:rsidRPr="00713B84">
          <w:rPr>
            <w:rStyle w:val="Hyperlink"/>
            <w:lang w:val="en-NZ"/>
          </w:rPr>
          <w:t>SC21-MI-WP-01</w:t>
        </w:r>
      </w:hyperlink>
      <w:r w:rsidR="006D3549" w:rsidRPr="00713B84">
        <w:rPr>
          <w:lang w:val="en-NZ"/>
        </w:rPr>
        <w:t xml:space="preserve">. </w:t>
      </w:r>
      <w:r w:rsidR="006D3549" w:rsidRPr="00713B84">
        <w:rPr>
          <w:i/>
          <w:iCs/>
          <w:lang w:val="en-NZ"/>
        </w:rPr>
        <w:t>Skipjack MP estimation method analysis: P&amp;L CPUE</w:t>
      </w:r>
      <w:r w:rsidR="006D3549" w:rsidRPr="00713B84">
        <w:rPr>
          <w:lang w:val="en-NZ"/>
        </w:rPr>
        <w:t xml:space="preserve">. </w:t>
      </w:r>
      <w:r w:rsidR="001E79F8" w:rsidRPr="00713B84">
        <w:rPr>
          <w:lang w:val="en-NZ"/>
        </w:rPr>
        <w:t xml:space="preserve">The regional Japanese pole-and-line (JPPL) CPUE indices are key inputs to the skipjack tuna MP adopted by the WCPFC in 2022. </w:t>
      </w:r>
      <w:r w:rsidR="007E1011" w:rsidRPr="00713B84">
        <w:rPr>
          <w:lang w:val="en-NZ"/>
        </w:rPr>
        <w:t xml:space="preserve">The paper </w:t>
      </w:r>
      <w:r w:rsidR="001E79F8" w:rsidRPr="00713B84">
        <w:rPr>
          <w:lang w:val="en-NZ"/>
        </w:rPr>
        <w:t>addresses issues identified through the skipjack MP monitoring strategy relating to the representativeness and appropriateness of pole and line CPUE data used for the skipjack MP. Specifically, it examines differences in CPUE time series developed for the 2022 ‘dry run’ and the 2023 implemented MP, assesses the implications of transitioning from the VAST to the sdmTMB platform for CPUE standardisation, and evaluates the sensitivity of MP performance to reduced future JPPL data availability in the tropical region through simulation testing.</w:t>
      </w:r>
    </w:p>
    <w:p w14:paraId="217C5833" w14:textId="77777777" w:rsidR="001E79F8" w:rsidRPr="00713B84" w:rsidRDefault="001E79F8" w:rsidP="001E79F8">
      <w:pPr>
        <w:pStyle w:val="SCtext"/>
        <w:numPr>
          <w:ilvl w:val="0"/>
          <w:numId w:val="0"/>
        </w:numPr>
        <w:rPr>
          <w:lang w:val="en-NZ"/>
        </w:rPr>
      </w:pPr>
    </w:p>
    <w:p w14:paraId="3756C2A8" w14:textId="7507AE2F" w:rsidR="001E79F8" w:rsidRPr="001E79F8" w:rsidRDefault="001E79F8" w:rsidP="001E79F8">
      <w:pPr>
        <w:pStyle w:val="SCtext"/>
        <w:rPr>
          <w:lang w:val="en-NZ"/>
        </w:rPr>
      </w:pPr>
      <w:r w:rsidRPr="001E79F8">
        <w:rPr>
          <w:lang w:val="en-NZ"/>
        </w:rPr>
        <w:t>Analyses found that inconsistencies in penalty application and omission of the sea surface temperature (SST) spatial filter in the 2022 dry run index were resolved by reapplying the SST filter and correcting penalty calculations. This highlights that clear documentation of CPUE standardisation settings should be included in all relevant WCPFC MPs.</w:t>
      </w:r>
      <w:r w:rsidR="00313106">
        <w:rPr>
          <w:lang w:val="en-NZ"/>
        </w:rPr>
        <w:t xml:space="preserve">  </w:t>
      </w:r>
      <w:r w:rsidRPr="001E79F8">
        <w:rPr>
          <w:lang w:val="en-NZ"/>
        </w:rPr>
        <w:t xml:space="preserve">Transitioning to sdmTMB produced CPUE series and MP outputs comparable to those from VAST. The move to the more future-proof sdmTMB framework is therefore recommended. Simulations showed the MP remained robust to short-term loss of JPPL data in the equatorial region, although long-term degradation remains a concern. The study concludes that the current MP is valid for the next management cycle, while alternative indices should be explored for longer-term resilience. </w:t>
      </w:r>
    </w:p>
    <w:p w14:paraId="5FBE7363" w14:textId="16768405" w:rsidR="00472E22" w:rsidRPr="00713B84" w:rsidRDefault="00472E22" w:rsidP="001E79F8">
      <w:pPr>
        <w:pStyle w:val="SCtext"/>
        <w:numPr>
          <w:ilvl w:val="0"/>
          <w:numId w:val="0"/>
        </w:numPr>
        <w:rPr>
          <w:lang w:val="en-NZ"/>
        </w:rPr>
      </w:pPr>
    </w:p>
    <w:p w14:paraId="2C853340" w14:textId="28B25F91" w:rsidR="00DF5889" w:rsidRPr="00713B84" w:rsidRDefault="00DF5889" w:rsidP="00DF5889">
      <w:pPr>
        <w:pStyle w:val="SCDR"/>
      </w:pPr>
      <w:r w:rsidRPr="00713B84">
        <w:t>Discussion</w:t>
      </w:r>
    </w:p>
    <w:p w14:paraId="5BDB5FA3" w14:textId="5EE17C25" w:rsidR="00792620" w:rsidRPr="00713B84" w:rsidRDefault="003D0B75" w:rsidP="008173CB">
      <w:pPr>
        <w:pStyle w:val="SCtext"/>
        <w:rPr>
          <w:lang w:val="en-NZ"/>
        </w:rPr>
      </w:pPr>
      <w:r w:rsidRPr="00713B84">
        <w:rPr>
          <w:lang w:val="en-NZ"/>
        </w:rPr>
        <w:t xml:space="preserve">Japan expressed appreciation for the advances that have been achieved and agreed with the recommendation to maintain the current MP and continue its application in 2026. </w:t>
      </w:r>
      <w:r w:rsidR="00FF4D36" w:rsidRPr="00713B84">
        <w:rPr>
          <w:lang w:val="en-NZ"/>
        </w:rPr>
        <w:t>They noted that</w:t>
      </w:r>
      <w:r w:rsidR="002B5AF3">
        <w:rPr>
          <w:lang w:val="en-NZ"/>
        </w:rPr>
        <w:t>,</w:t>
      </w:r>
      <w:r w:rsidR="00FF4D36" w:rsidRPr="00713B84">
        <w:rPr>
          <w:lang w:val="en-NZ"/>
        </w:rPr>
        <w:t xml:space="preserve"> </w:t>
      </w:r>
      <w:r w:rsidR="00B16230" w:rsidRPr="00713B84">
        <w:rPr>
          <w:lang w:val="en-NZ"/>
        </w:rPr>
        <w:t>given</w:t>
      </w:r>
      <w:r w:rsidR="002B5AF3">
        <w:rPr>
          <w:lang w:val="en-NZ"/>
        </w:rPr>
        <w:t xml:space="preserve"> the</w:t>
      </w:r>
      <w:r w:rsidR="00B16230" w:rsidRPr="00713B84">
        <w:rPr>
          <w:lang w:val="en-NZ"/>
        </w:rPr>
        <w:t xml:space="preserve"> </w:t>
      </w:r>
      <w:r w:rsidRPr="00713B84">
        <w:rPr>
          <w:lang w:val="en-NZ"/>
        </w:rPr>
        <w:t>reduction in JPPL fishing grounds</w:t>
      </w:r>
      <w:r w:rsidR="002B5AF3">
        <w:rPr>
          <w:lang w:val="en-NZ"/>
        </w:rPr>
        <w:t>,</w:t>
      </w:r>
      <w:r w:rsidRPr="00713B84">
        <w:rPr>
          <w:lang w:val="en-NZ"/>
        </w:rPr>
        <w:t xml:space="preserve"> </w:t>
      </w:r>
      <w:r w:rsidR="00FF4D36" w:rsidRPr="00713B84">
        <w:rPr>
          <w:lang w:val="en-NZ"/>
        </w:rPr>
        <w:t xml:space="preserve">they </w:t>
      </w:r>
      <w:r w:rsidRPr="00713B84">
        <w:rPr>
          <w:lang w:val="en-NZ"/>
        </w:rPr>
        <w:t>consider the use of</w:t>
      </w:r>
      <w:r w:rsidR="00D139C3" w:rsidRPr="00713B84">
        <w:rPr>
          <w:lang w:val="en-NZ"/>
        </w:rPr>
        <w:t xml:space="preserve"> purse seine </w:t>
      </w:r>
      <w:r w:rsidRPr="00713B84">
        <w:rPr>
          <w:lang w:val="en-NZ"/>
        </w:rPr>
        <w:t>CPUE</w:t>
      </w:r>
      <w:r w:rsidR="008D4F21" w:rsidRPr="00713B84">
        <w:rPr>
          <w:lang w:val="en-NZ"/>
        </w:rPr>
        <w:t xml:space="preserve"> </w:t>
      </w:r>
      <w:r w:rsidRPr="00713B84">
        <w:rPr>
          <w:lang w:val="en-NZ"/>
        </w:rPr>
        <w:t xml:space="preserve">in the tropical waters </w:t>
      </w:r>
      <w:r w:rsidR="008D4F21" w:rsidRPr="00713B84">
        <w:rPr>
          <w:lang w:val="en-NZ"/>
        </w:rPr>
        <w:t xml:space="preserve">as </w:t>
      </w:r>
      <w:r w:rsidRPr="00713B84">
        <w:rPr>
          <w:lang w:val="en-NZ"/>
        </w:rPr>
        <w:t>one of the most promising alternative indicators for consideration in MP</w:t>
      </w:r>
      <w:r w:rsidR="00B16230" w:rsidRPr="00713B84">
        <w:rPr>
          <w:lang w:val="en-NZ"/>
        </w:rPr>
        <w:t>s</w:t>
      </w:r>
      <w:r w:rsidRPr="00713B84">
        <w:rPr>
          <w:lang w:val="en-NZ"/>
        </w:rPr>
        <w:t xml:space="preserve"> in addition to </w:t>
      </w:r>
      <w:r w:rsidR="00B16230" w:rsidRPr="00713B84">
        <w:rPr>
          <w:lang w:val="en-NZ"/>
        </w:rPr>
        <w:t>JPPL</w:t>
      </w:r>
      <w:r w:rsidR="008D4F21" w:rsidRPr="00713B84">
        <w:rPr>
          <w:lang w:val="en-NZ"/>
        </w:rPr>
        <w:t>.</w:t>
      </w:r>
      <w:r w:rsidRPr="00713B84">
        <w:rPr>
          <w:lang w:val="en-NZ"/>
        </w:rPr>
        <w:t xml:space="preserve"> With regard to incorporating stock indices derived from</w:t>
      </w:r>
      <w:r w:rsidR="00D139C3" w:rsidRPr="00713B84">
        <w:rPr>
          <w:lang w:val="en-NZ"/>
        </w:rPr>
        <w:t xml:space="preserve"> purse seine</w:t>
      </w:r>
      <w:r w:rsidR="002B5AF3">
        <w:rPr>
          <w:lang w:val="en-NZ"/>
        </w:rPr>
        <w:t>,</w:t>
      </w:r>
      <w:r w:rsidR="00D139C3" w:rsidRPr="00713B84">
        <w:rPr>
          <w:lang w:val="en-NZ"/>
        </w:rPr>
        <w:t xml:space="preserve"> </w:t>
      </w:r>
      <w:r w:rsidR="00A33EF0" w:rsidRPr="00713B84">
        <w:rPr>
          <w:lang w:val="en-NZ"/>
        </w:rPr>
        <w:t xml:space="preserve">they stated that </w:t>
      </w:r>
      <w:r w:rsidRPr="00713B84">
        <w:rPr>
          <w:lang w:val="en-NZ"/>
        </w:rPr>
        <w:t xml:space="preserve">challenges </w:t>
      </w:r>
      <w:r w:rsidR="00A33EF0" w:rsidRPr="00713B84">
        <w:rPr>
          <w:lang w:val="en-NZ"/>
        </w:rPr>
        <w:t xml:space="preserve">— </w:t>
      </w:r>
      <w:r w:rsidRPr="00713B84">
        <w:rPr>
          <w:lang w:val="en-NZ"/>
        </w:rPr>
        <w:t xml:space="preserve">such as handling stock indices from different fisheries </w:t>
      </w:r>
      <w:r w:rsidR="00A33EF0" w:rsidRPr="00713B84">
        <w:rPr>
          <w:lang w:val="en-NZ"/>
        </w:rPr>
        <w:t xml:space="preserve">— could </w:t>
      </w:r>
      <w:r w:rsidRPr="00713B84">
        <w:rPr>
          <w:lang w:val="en-NZ"/>
        </w:rPr>
        <w:t xml:space="preserve">be addressed through </w:t>
      </w:r>
      <w:r w:rsidR="008F3E83" w:rsidRPr="00713B84">
        <w:rPr>
          <w:lang w:val="en-NZ"/>
        </w:rPr>
        <w:t xml:space="preserve">procedures </w:t>
      </w:r>
      <w:r w:rsidRPr="00713B84">
        <w:rPr>
          <w:lang w:val="en-NZ"/>
        </w:rPr>
        <w:t>such as applying appropriate weighting or adjusting scales by penalties.</w:t>
      </w:r>
      <w:r w:rsidR="008F3E83" w:rsidRPr="00713B84">
        <w:rPr>
          <w:lang w:val="en-NZ"/>
        </w:rPr>
        <w:t xml:space="preserve"> Japan </w:t>
      </w:r>
      <w:r w:rsidRPr="00713B84">
        <w:rPr>
          <w:lang w:val="en-NZ"/>
        </w:rPr>
        <w:t>look</w:t>
      </w:r>
      <w:r w:rsidR="00A33EF0" w:rsidRPr="00713B84">
        <w:rPr>
          <w:lang w:val="en-NZ"/>
        </w:rPr>
        <w:t>ed</w:t>
      </w:r>
      <w:r w:rsidRPr="00713B84">
        <w:rPr>
          <w:lang w:val="en-NZ"/>
        </w:rPr>
        <w:t xml:space="preserve"> forward to </w:t>
      </w:r>
      <w:r w:rsidR="002B5AF3">
        <w:rPr>
          <w:lang w:val="en-NZ"/>
        </w:rPr>
        <w:t xml:space="preserve">the </w:t>
      </w:r>
      <w:r w:rsidRPr="00713B84">
        <w:rPr>
          <w:lang w:val="en-NZ"/>
        </w:rPr>
        <w:t xml:space="preserve">continued advancement of the </w:t>
      </w:r>
      <w:r w:rsidR="008F3E83" w:rsidRPr="00713B84">
        <w:rPr>
          <w:lang w:val="en-NZ"/>
        </w:rPr>
        <w:t>skipjack tuna MP</w:t>
      </w:r>
      <w:r w:rsidRPr="00713B84">
        <w:rPr>
          <w:lang w:val="en-NZ"/>
        </w:rPr>
        <w:t>.</w:t>
      </w:r>
    </w:p>
    <w:p w14:paraId="24030EC8" w14:textId="77777777" w:rsidR="00A33EF0" w:rsidRPr="00713B84" w:rsidRDefault="00A33EF0" w:rsidP="00A33EF0">
      <w:pPr>
        <w:pStyle w:val="SCtext"/>
        <w:numPr>
          <w:ilvl w:val="0"/>
          <w:numId w:val="0"/>
        </w:numPr>
        <w:rPr>
          <w:lang w:val="en-NZ"/>
        </w:rPr>
      </w:pPr>
    </w:p>
    <w:p w14:paraId="150FF93B" w14:textId="6DBB07C4" w:rsidR="002104A2" w:rsidRPr="00713B84" w:rsidRDefault="00520836" w:rsidP="008173CB">
      <w:pPr>
        <w:pStyle w:val="SCtext"/>
        <w:rPr>
          <w:lang w:val="en-NZ"/>
        </w:rPr>
      </w:pPr>
      <w:r w:rsidRPr="00713B84">
        <w:rPr>
          <w:lang w:val="en-NZ"/>
        </w:rPr>
        <w:t xml:space="preserve">The SSP </w:t>
      </w:r>
      <w:r w:rsidR="00F4251F" w:rsidRPr="00713B84">
        <w:rPr>
          <w:lang w:val="en-NZ"/>
        </w:rPr>
        <w:t xml:space="preserve">thanked Japan for the </w:t>
      </w:r>
      <w:r w:rsidR="00D867FA" w:rsidRPr="00713B84">
        <w:rPr>
          <w:lang w:val="en-NZ"/>
        </w:rPr>
        <w:t xml:space="preserve">suggestions </w:t>
      </w:r>
      <w:r w:rsidR="002104A2" w:rsidRPr="00713B84">
        <w:rPr>
          <w:lang w:val="en-NZ"/>
        </w:rPr>
        <w:t xml:space="preserve">and looked forward to further discussion on the topic. </w:t>
      </w:r>
    </w:p>
    <w:p w14:paraId="4C4BBC31" w14:textId="77777777" w:rsidR="00A33EF0" w:rsidRPr="00713B84" w:rsidRDefault="00A33EF0" w:rsidP="00A33EF0">
      <w:pPr>
        <w:pStyle w:val="SCtext"/>
        <w:numPr>
          <w:ilvl w:val="0"/>
          <w:numId w:val="0"/>
        </w:numPr>
        <w:rPr>
          <w:lang w:val="en-NZ"/>
        </w:rPr>
      </w:pPr>
    </w:p>
    <w:p w14:paraId="0CC97643" w14:textId="4DD5E03A" w:rsidR="00A2001F" w:rsidRPr="00713B84" w:rsidRDefault="009C2D08" w:rsidP="008173CB">
      <w:pPr>
        <w:pStyle w:val="SCtext"/>
        <w:rPr>
          <w:lang w:val="en-NZ"/>
        </w:rPr>
      </w:pPr>
      <w:r w:rsidRPr="00713B84">
        <w:rPr>
          <w:lang w:val="en-NZ"/>
        </w:rPr>
        <w:lastRenderedPageBreak/>
        <w:t xml:space="preserve">Solomon Islands </w:t>
      </w:r>
      <w:r w:rsidR="00226632" w:rsidRPr="00713B84">
        <w:rPr>
          <w:lang w:val="en-NZ"/>
        </w:rPr>
        <w:t>stated that PNA members welcomed the results in</w:t>
      </w:r>
      <w:r w:rsidR="00F75DE8">
        <w:rPr>
          <w:lang w:val="en-NZ"/>
        </w:rPr>
        <w:t xml:space="preserve"> SC21-MI-</w:t>
      </w:r>
      <w:r w:rsidR="00226632" w:rsidRPr="00713B84">
        <w:rPr>
          <w:lang w:val="en-NZ"/>
        </w:rPr>
        <w:t>WP-01 because of concerns about making a change to the MP at this point. They supported the recommendation for the continued use of the adopted MP for the next implementation cycle of the MP</w:t>
      </w:r>
      <w:r w:rsidR="00A2001F" w:rsidRPr="00713B84">
        <w:rPr>
          <w:lang w:val="en-NZ"/>
        </w:rPr>
        <w:t>.</w:t>
      </w:r>
    </w:p>
    <w:p w14:paraId="2926A483" w14:textId="77777777" w:rsidR="00A33EF0" w:rsidRPr="00713B84" w:rsidRDefault="00A33EF0" w:rsidP="00A33EF0">
      <w:pPr>
        <w:pStyle w:val="SCtext"/>
        <w:numPr>
          <w:ilvl w:val="0"/>
          <w:numId w:val="0"/>
        </w:numPr>
        <w:rPr>
          <w:lang w:val="en-NZ"/>
        </w:rPr>
      </w:pPr>
    </w:p>
    <w:p w14:paraId="0C2B1790" w14:textId="481C3AB2" w:rsidR="001C74A1" w:rsidRPr="00713B84" w:rsidRDefault="00A2001F" w:rsidP="008173CB">
      <w:pPr>
        <w:pStyle w:val="SCtext"/>
        <w:rPr>
          <w:lang w:val="en-NZ"/>
        </w:rPr>
      </w:pPr>
      <w:r w:rsidRPr="00713B84">
        <w:rPr>
          <w:lang w:val="en-NZ"/>
        </w:rPr>
        <w:t xml:space="preserve">Indonesia </w:t>
      </w:r>
      <w:r w:rsidR="00FE0622" w:rsidRPr="00713B84">
        <w:rPr>
          <w:lang w:val="en-NZ"/>
        </w:rPr>
        <w:t xml:space="preserve">noted the </w:t>
      </w:r>
      <w:r w:rsidRPr="00713B84">
        <w:rPr>
          <w:lang w:val="en-NZ"/>
        </w:rPr>
        <w:t xml:space="preserve">importance of the </w:t>
      </w:r>
      <w:r w:rsidR="00A33EF0" w:rsidRPr="00713B84">
        <w:rPr>
          <w:lang w:val="en-NZ"/>
        </w:rPr>
        <w:t xml:space="preserve">JPPL </w:t>
      </w:r>
      <w:r w:rsidRPr="00713B84">
        <w:rPr>
          <w:lang w:val="en-NZ"/>
        </w:rPr>
        <w:t xml:space="preserve">data </w:t>
      </w:r>
      <w:r w:rsidR="00FE0622" w:rsidRPr="00713B84">
        <w:rPr>
          <w:lang w:val="en-NZ"/>
        </w:rPr>
        <w:t xml:space="preserve">and asked how </w:t>
      </w:r>
      <w:r w:rsidRPr="00713B84">
        <w:rPr>
          <w:lang w:val="en-NZ"/>
        </w:rPr>
        <w:t>the potential long</w:t>
      </w:r>
      <w:r w:rsidR="00FE0622" w:rsidRPr="00713B84">
        <w:rPr>
          <w:lang w:val="en-NZ"/>
        </w:rPr>
        <w:t>-</w:t>
      </w:r>
      <w:r w:rsidRPr="00713B84">
        <w:rPr>
          <w:lang w:val="en-NZ"/>
        </w:rPr>
        <w:t xml:space="preserve">term degradation of </w:t>
      </w:r>
      <w:r w:rsidR="00A33EF0" w:rsidRPr="00713B84">
        <w:rPr>
          <w:lang w:val="en-NZ"/>
        </w:rPr>
        <w:t xml:space="preserve">that </w:t>
      </w:r>
      <w:r w:rsidRPr="00713B84">
        <w:rPr>
          <w:lang w:val="en-NZ"/>
        </w:rPr>
        <w:t xml:space="preserve">data </w:t>
      </w:r>
      <w:r w:rsidR="00FE0622" w:rsidRPr="00713B84">
        <w:rPr>
          <w:lang w:val="en-NZ"/>
        </w:rPr>
        <w:t xml:space="preserve">would </w:t>
      </w:r>
      <w:r w:rsidRPr="00713B84">
        <w:rPr>
          <w:lang w:val="en-NZ"/>
        </w:rPr>
        <w:t>affect the reliability of MP outputs</w:t>
      </w:r>
      <w:r w:rsidR="00FE0622" w:rsidRPr="00713B84">
        <w:rPr>
          <w:lang w:val="en-NZ"/>
        </w:rPr>
        <w:t>,</w:t>
      </w:r>
      <w:r w:rsidRPr="00713B84">
        <w:rPr>
          <w:lang w:val="en-NZ"/>
        </w:rPr>
        <w:t xml:space="preserve"> given the alternate estimation methods provided</w:t>
      </w:r>
      <w:r w:rsidR="002B5AF3">
        <w:rPr>
          <w:lang w:val="en-NZ"/>
        </w:rPr>
        <w:t>.</w:t>
      </w:r>
      <w:r w:rsidR="002B5AF3" w:rsidRPr="00713B84">
        <w:rPr>
          <w:lang w:val="en-NZ"/>
        </w:rPr>
        <w:t xml:space="preserve"> </w:t>
      </w:r>
      <w:r w:rsidR="0006689F" w:rsidRPr="00713B84">
        <w:rPr>
          <w:lang w:val="en-NZ"/>
        </w:rPr>
        <w:t>They asked whether</w:t>
      </w:r>
      <w:r w:rsidR="00D139C3" w:rsidRPr="00713B84">
        <w:rPr>
          <w:lang w:val="en-NZ"/>
        </w:rPr>
        <w:t xml:space="preserve"> purse seine </w:t>
      </w:r>
      <w:r w:rsidRPr="00713B84">
        <w:rPr>
          <w:lang w:val="en-NZ"/>
        </w:rPr>
        <w:t>CPU</w:t>
      </w:r>
      <w:r w:rsidR="0006689F" w:rsidRPr="00713B84">
        <w:rPr>
          <w:lang w:val="en-NZ"/>
        </w:rPr>
        <w:t>E</w:t>
      </w:r>
      <w:r w:rsidRPr="00713B84">
        <w:rPr>
          <w:lang w:val="en-NZ"/>
        </w:rPr>
        <w:t xml:space="preserve"> data are reliable to estimate the abundan</w:t>
      </w:r>
      <w:r w:rsidR="0006689F" w:rsidRPr="00713B84">
        <w:rPr>
          <w:lang w:val="en-NZ"/>
        </w:rPr>
        <w:t>ce</w:t>
      </w:r>
      <w:r w:rsidRPr="00713B84">
        <w:rPr>
          <w:lang w:val="en-NZ"/>
        </w:rPr>
        <w:t xml:space="preserve"> indices considering the use of </w:t>
      </w:r>
      <w:r w:rsidR="0006689F" w:rsidRPr="00713B84">
        <w:rPr>
          <w:lang w:val="en-NZ"/>
        </w:rPr>
        <w:t>FADs</w:t>
      </w:r>
      <w:r w:rsidR="00636E6C" w:rsidRPr="00713B84">
        <w:rPr>
          <w:lang w:val="en-NZ"/>
        </w:rPr>
        <w:t xml:space="preserve">, </w:t>
      </w:r>
      <w:r w:rsidRPr="00713B84">
        <w:rPr>
          <w:lang w:val="en-NZ"/>
        </w:rPr>
        <w:t xml:space="preserve">and </w:t>
      </w:r>
      <w:r w:rsidR="00636E6C" w:rsidRPr="00713B84">
        <w:rPr>
          <w:lang w:val="en-NZ"/>
        </w:rPr>
        <w:t xml:space="preserve">inquired </w:t>
      </w:r>
      <w:r w:rsidRPr="00713B84">
        <w:rPr>
          <w:lang w:val="en-NZ"/>
        </w:rPr>
        <w:t xml:space="preserve">what alternative data sources could be provided to mitigate the risk other than </w:t>
      </w:r>
      <w:r w:rsidR="00636E6C" w:rsidRPr="00713B84">
        <w:rPr>
          <w:lang w:val="en-NZ"/>
        </w:rPr>
        <w:t>the</w:t>
      </w:r>
      <w:r w:rsidR="00D139C3" w:rsidRPr="00713B84">
        <w:rPr>
          <w:lang w:val="en-NZ"/>
        </w:rPr>
        <w:t xml:space="preserve"> purse seine </w:t>
      </w:r>
      <w:r w:rsidR="00636E6C" w:rsidRPr="00713B84">
        <w:rPr>
          <w:lang w:val="en-NZ"/>
        </w:rPr>
        <w:t xml:space="preserve">CPUE data. </w:t>
      </w:r>
    </w:p>
    <w:p w14:paraId="15B85770" w14:textId="77777777" w:rsidR="002835B7" w:rsidRPr="00713B84" w:rsidRDefault="002835B7" w:rsidP="002835B7">
      <w:pPr>
        <w:pStyle w:val="SCtext"/>
        <w:numPr>
          <w:ilvl w:val="0"/>
          <w:numId w:val="0"/>
        </w:numPr>
        <w:rPr>
          <w:lang w:val="en-NZ"/>
        </w:rPr>
      </w:pPr>
    </w:p>
    <w:p w14:paraId="0376B8CB" w14:textId="7E0497C0" w:rsidR="00B958D0" w:rsidRPr="00713B84" w:rsidRDefault="00520836" w:rsidP="008173CB">
      <w:pPr>
        <w:pStyle w:val="SCtext"/>
        <w:rPr>
          <w:lang w:val="en-NZ"/>
        </w:rPr>
      </w:pPr>
      <w:r w:rsidRPr="00713B84">
        <w:rPr>
          <w:lang w:val="en-NZ"/>
        </w:rPr>
        <w:t xml:space="preserve">The SSP </w:t>
      </w:r>
      <w:r w:rsidR="001C74A1" w:rsidRPr="00713B84">
        <w:rPr>
          <w:lang w:val="en-NZ"/>
        </w:rPr>
        <w:t xml:space="preserve">stated that </w:t>
      </w:r>
      <w:r w:rsidR="007B5D0D" w:rsidRPr="00713B84">
        <w:rPr>
          <w:lang w:val="en-NZ"/>
        </w:rPr>
        <w:t>the MP is robust and has been running since 2019</w:t>
      </w:r>
      <w:r w:rsidR="005308C8" w:rsidRPr="00713B84">
        <w:rPr>
          <w:lang w:val="en-NZ"/>
        </w:rPr>
        <w:t xml:space="preserve">, and </w:t>
      </w:r>
      <w:r w:rsidR="002835B7" w:rsidRPr="00713B84">
        <w:rPr>
          <w:lang w:val="en-NZ"/>
        </w:rPr>
        <w:t xml:space="preserve">noted </w:t>
      </w:r>
      <w:r w:rsidR="002B5AF3">
        <w:rPr>
          <w:lang w:val="en-NZ"/>
        </w:rPr>
        <w:t xml:space="preserve">that </w:t>
      </w:r>
      <w:r w:rsidR="002835B7" w:rsidRPr="00713B84">
        <w:rPr>
          <w:lang w:val="en-NZ"/>
        </w:rPr>
        <w:t xml:space="preserve">JPPL </w:t>
      </w:r>
      <w:r w:rsidR="007B5D0D" w:rsidRPr="00713B84">
        <w:rPr>
          <w:lang w:val="en-NZ"/>
        </w:rPr>
        <w:t xml:space="preserve">data </w:t>
      </w:r>
      <w:r w:rsidR="002835B7" w:rsidRPr="00713B84">
        <w:rPr>
          <w:lang w:val="en-NZ"/>
        </w:rPr>
        <w:t xml:space="preserve">are </w:t>
      </w:r>
      <w:r w:rsidR="0020205B" w:rsidRPr="00713B84">
        <w:rPr>
          <w:lang w:val="en-NZ"/>
        </w:rPr>
        <w:t xml:space="preserve">not </w:t>
      </w:r>
      <w:r w:rsidR="007B5D0D" w:rsidRPr="00713B84">
        <w:rPr>
          <w:lang w:val="en-NZ"/>
        </w:rPr>
        <w:t xml:space="preserve">the only </w:t>
      </w:r>
      <w:r w:rsidR="0020205B" w:rsidRPr="00713B84">
        <w:rPr>
          <w:lang w:val="en-NZ"/>
        </w:rPr>
        <w:t>source</w:t>
      </w:r>
      <w:r w:rsidR="002B5AF3">
        <w:rPr>
          <w:lang w:val="en-NZ"/>
        </w:rPr>
        <w:t>;</w:t>
      </w:r>
      <w:r w:rsidR="002835B7" w:rsidRPr="00713B84">
        <w:rPr>
          <w:lang w:val="en-NZ"/>
        </w:rPr>
        <w:t xml:space="preserve"> </w:t>
      </w:r>
      <w:r w:rsidR="0020205B" w:rsidRPr="00713B84">
        <w:rPr>
          <w:lang w:val="en-NZ"/>
        </w:rPr>
        <w:t>other data source</w:t>
      </w:r>
      <w:r w:rsidR="002835B7" w:rsidRPr="00713B84">
        <w:rPr>
          <w:lang w:val="en-NZ"/>
        </w:rPr>
        <w:t>s</w:t>
      </w:r>
      <w:r w:rsidR="0020205B" w:rsidRPr="00713B84">
        <w:rPr>
          <w:lang w:val="en-NZ"/>
        </w:rPr>
        <w:t xml:space="preserve"> </w:t>
      </w:r>
      <w:r w:rsidR="002835B7" w:rsidRPr="00713B84">
        <w:rPr>
          <w:lang w:val="en-NZ"/>
        </w:rPr>
        <w:t xml:space="preserve">include </w:t>
      </w:r>
      <w:r w:rsidR="0020205B" w:rsidRPr="00713B84">
        <w:rPr>
          <w:lang w:val="en-NZ"/>
        </w:rPr>
        <w:t>tag and length composition data</w:t>
      </w:r>
      <w:r w:rsidR="002F75B7" w:rsidRPr="00713B84">
        <w:rPr>
          <w:lang w:val="en-NZ"/>
        </w:rPr>
        <w:t xml:space="preserve">. Also, </w:t>
      </w:r>
      <w:r w:rsidR="0020205B" w:rsidRPr="00713B84">
        <w:rPr>
          <w:lang w:val="en-NZ"/>
        </w:rPr>
        <w:t xml:space="preserve">the </w:t>
      </w:r>
      <w:r w:rsidR="002835B7" w:rsidRPr="00713B84">
        <w:rPr>
          <w:lang w:val="en-NZ"/>
        </w:rPr>
        <w:t xml:space="preserve">JPPL </w:t>
      </w:r>
      <w:r w:rsidR="0020205B" w:rsidRPr="00713B84">
        <w:rPr>
          <w:lang w:val="en-NZ"/>
        </w:rPr>
        <w:t xml:space="preserve">data </w:t>
      </w:r>
      <w:r w:rsidR="002F75B7" w:rsidRPr="00713B84">
        <w:rPr>
          <w:lang w:val="en-NZ"/>
        </w:rPr>
        <w:t xml:space="preserve">are </w:t>
      </w:r>
      <w:r w:rsidR="0020205B" w:rsidRPr="00713B84">
        <w:rPr>
          <w:lang w:val="en-NZ"/>
        </w:rPr>
        <w:t>only degraded in the equatorial region</w:t>
      </w:r>
      <w:r w:rsidR="002F75B7" w:rsidRPr="00713B84">
        <w:rPr>
          <w:lang w:val="en-NZ"/>
        </w:rPr>
        <w:t xml:space="preserve">, and </w:t>
      </w:r>
      <w:r w:rsidR="0020205B" w:rsidRPr="00713B84">
        <w:rPr>
          <w:lang w:val="en-NZ"/>
        </w:rPr>
        <w:t xml:space="preserve">the fishery is still </w:t>
      </w:r>
      <w:r w:rsidR="002F75B7" w:rsidRPr="00713B84">
        <w:rPr>
          <w:lang w:val="en-NZ"/>
        </w:rPr>
        <w:t xml:space="preserve">active </w:t>
      </w:r>
      <w:r w:rsidR="0020205B" w:rsidRPr="00713B84">
        <w:rPr>
          <w:lang w:val="en-NZ"/>
        </w:rPr>
        <w:t>in fishing ground</w:t>
      </w:r>
      <w:r w:rsidR="002F75B7" w:rsidRPr="00713B84">
        <w:rPr>
          <w:lang w:val="en-NZ"/>
        </w:rPr>
        <w:t>s</w:t>
      </w:r>
      <w:r w:rsidR="0020205B" w:rsidRPr="00713B84">
        <w:rPr>
          <w:lang w:val="en-NZ"/>
        </w:rPr>
        <w:t xml:space="preserve"> 1, 2, 3, </w:t>
      </w:r>
      <w:r w:rsidR="002B5AF3">
        <w:rPr>
          <w:lang w:val="en-NZ"/>
        </w:rPr>
        <w:t xml:space="preserve">and </w:t>
      </w:r>
      <w:r w:rsidR="0020205B" w:rsidRPr="00713B84">
        <w:rPr>
          <w:lang w:val="en-NZ"/>
        </w:rPr>
        <w:t>4</w:t>
      </w:r>
      <w:r w:rsidR="002F75B7" w:rsidRPr="00713B84">
        <w:rPr>
          <w:lang w:val="en-NZ"/>
        </w:rPr>
        <w:t>,</w:t>
      </w:r>
      <w:r w:rsidR="0020205B" w:rsidRPr="00713B84">
        <w:rPr>
          <w:lang w:val="en-NZ"/>
        </w:rPr>
        <w:t xml:space="preserve"> so </w:t>
      </w:r>
      <w:r w:rsidR="002F75B7" w:rsidRPr="00713B84">
        <w:rPr>
          <w:lang w:val="en-NZ"/>
        </w:rPr>
        <w:t xml:space="preserve">that </w:t>
      </w:r>
      <w:r w:rsidR="0020205B" w:rsidRPr="00713B84">
        <w:rPr>
          <w:lang w:val="en-NZ"/>
        </w:rPr>
        <w:t>information continu</w:t>
      </w:r>
      <w:r w:rsidR="002F75B7" w:rsidRPr="00713B84">
        <w:rPr>
          <w:lang w:val="en-NZ"/>
        </w:rPr>
        <w:t xml:space="preserve">es </w:t>
      </w:r>
      <w:r w:rsidR="0020205B" w:rsidRPr="00713B84">
        <w:rPr>
          <w:lang w:val="en-NZ"/>
        </w:rPr>
        <w:t xml:space="preserve">to contribute to the estimation method under the current </w:t>
      </w:r>
      <w:r w:rsidR="007E1011" w:rsidRPr="00713B84">
        <w:rPr>
          <w:lang w:val="en-NZ"/>
        </w:rPr>
        <w:t>MP</w:t>
      </w:r>
      <w:r w:rsidR="0020205B" w:rsidRPr="00713B84">
        <w:rPr>
          <w:lang w:val="en-NZ"/>
        </w:rPr>
        <w:t xml:space="preserve">. </w:t>
      </w:r>
      <w:r w:rsidR="004D65A4" w:rsidRPr="00713B84">
        <w:rPr>
          <w:lang w:val="en-NZ"/>
        </w:rPr>
        <w:t>A</w:t>
      </w:r>
      <w:r w:rsidR="0020205B" w:rsidRPr="00713B84">
        <w:rPr>
          <w:lang w:val="en-NZ"/>
        </w:rPr>
        <w:t>s Japan mentioned</w:t>
      </w:r>
      <w:r w:rsidR="004D65A4" w:rsidRPr="00713B84">
        <w:rPr>
          <w:lang w:val="en-NZ"/>
        </w:rPr>
        <w:t>,</w:t>
      </w:r>
      <w:r w:rsidR="0020205B" w:rsidRPr="00713B84">
        <w:rPr>
          <w:lang w:val="en-NZ"/>
        </w:rPr>
        <w:t xml:space="preserve"> the</w:t>
      </w:r>
      <w:r w:rsidR="00D139C3" w:rsidRPr="00713B84">
        <w:rPr>
          <w:lang w:val="en-NZ"/>
        </w:rPr>
        <w:t xml:space="preserve"> purse seine </w:t>
      </w:r>
      <w:r w:rsidR="0020205B" w:rsidRPr="00713B84">
        <w:rPr>
          <w:lang w:val="en-NZ"/>
        </w:rPr>
        <w:t>CPU</w:t>
      </w:r>
      <w:r w:rsidR="00D90F08" w:rsidRPr="00713B84">
        <w:rPr>
          <w:lang w:val="en-NZ"/>
        </w:rPr>
        <w:t>E</w:t>
      </w:r>
      <w:r w:rsidR="0020205B" w:rsidRPr="00713B84">
        <w:rPr>
          <w:lang w:val="en-NZ"/>
        </w:rPr>
        <w:t xml:space="preserve"> has been used in the current and previous assessment</w:t>
      </w:r>
      <w:r w:rsidR="004D65A4" w:rsidRPr="00713B84">
        <w:rPr>
          <w:lang w:val="en-NZ"/>
        </w:rPr>
        <w:t xml:space="preserve">s, which is </w:t>
      </w:r>
      <w:r w:rsidR="0020205B" w:rsidRPr="00713B84">
        <w:rPr>
          <w:lang w:val="en-NZ"/>
        </w:rPr>
        <w:t>promising because</w:t>
      </w:r>
      <w:r w:rsidR="00D139C3" w:rsidRPr="00713B84">
        <w:rPr>
          <w:lang w:val="en-NZ"/>
        </w:rPr>
        <w:t xml:space="preserve"> purse seine </w:t>
      </w:r>
      <w:r w:rsidR="0020205B" w:rsidRPr="00713B84">
        <w:rPr>
          <w:lang w:val="en-NZ"/>
        </w:rPr>
        <w:t>CPU</w:t>
      </w:r>
      <w:r w:rsidR="00C17E16" w:rsidRPr="00713B84">
        <w:rPr>
          <w:lang w:val="en-NZ"/>
        </w:rPr>
        <w:t>E</w:t>
      </w:r>
      <w:r w:rsidR="0020205B" w:rsidRPr="00713B84">
        <w:rPr>
          <w:lang w:val="en-NZ"/>
        </w:rPr>
        <w:t xml:space="preserve"> </w:t>
      </w:r>
      <w:r w:rsidR="004D65A4" w:rsidRPr="00713B84">
        <w:rPr>
          <w:lang w:val="en-NZ"/>
        </w:rPr>
        <w:t xml:space="preserve">will </w:t>
      </w:r>
      <w:r w:rsidR="0020205B" w:rsidRPr="00713B84">
        <w:rPr>
          <w:lang w:val="en-NZ"/>
        </w:rPr>
        <w:t>cover the major fishing ground</w:t>
      </w:r>
      <w:r w:rsidR="004D65A4" w:rsidRPr="00713B84">
        <w:rPr>
          <w:lang w:val="en-NZ"/>
        </w:rPr>
        <w:t>s</w:t>
      </w:r>
      <w:r w:rsidR="0020205B" w:rsidRPr="00713B84">
        <w:rPr>
          <w:lang w:val="en-NZ"/>
        </w:rPr>
        <w:t xml:space="preserve"> in the equatorial region</w:t>
      </w:r>
      <w:r w:rsidR="00C17E16" w:rsidRPr="00713B84">
        <w:rPr>
          <w:lang w:val="en-NZ"/>
        </w:rPr>
        <w:t>,</w:t>
      </w:r>
      <w:r w:rsidR="0020205B" w:rsidRPr="00713B84">
        <w:rPr>
          <w:lang w:val="en-NZ"/>
        </w:rPr>
        <w:t xml:space="preserve"> which is where </w:t>
      </w:r>
      <w:r w:rsidR="004D65A4" w:rsidRPr="00713B84">
        <w:rPr>
          <w:lang w:val="en-NZ"/>
        </w:rPr>
        <w:t xml:space="preserve">there is </w:t>
      </w:r>
      <w:r w:rsidR="00C17E16" w:rsidRPr="00713B84">
        <w:rPr>
          <w:lang w:val="en-NZ"/>
        </w:rPr>
        <w:t xml:space="preserve">less </w:t>
      </w:r>
      <w:r w:rsidR="004D65A4" w:rsidRPr="00713B84">
        <w:rPr>
          <w:lang w:val="en-NZ"/>
        </w:rPr>
        <w:t xml:space="preserve">JPPL </w:t>
      </w:r>
      <w:r w:rsidR="0020205B" w:rsidRPr="00713B84">
        <w:rPr>
          <w:lang w:val="en-NZ"/>
        </w:rPr>
        <w:t>CP</w:t>
      </w:r>
      <w:r w:rsidR="00C17E16" w:rsidRPr="00713B84">
        <w:rPr>
          <w:lang w:val="en-NZ"/>
        </w:rPr>
        <w:t>U</w:t>
      </w:r>
      <w:r w:rsidR="0020205B" w:rsidRPr="00713B84">
        <w:rPr>
          <w:lang w:val="en-NZ"/>
        </w:rPr>
        <w:t>E data</w:t>
      </w:r>
      <w:r w:rsidR="00C17E16" w:rsidRPr="00713B84">
        <w:rPr>
          <w:lang w:val="en-NZ"/>
        </w:rPr>
        <w:t>,</w:t>
      </w:r>
      <w:r w:rsidR="0020205B" w:rsidRPr="00713B84">
        <w:rPr>
          <w:lang w:val="en-NZ"/>
        </w:rPr>
        <w:t xml:space="preserve"> so </w:t>
      </w:r>
      <w:r w:rsidR="004D65A4" w:rsidRPr="00713B84">
        <w:rPr>
          <w:lang w:val="en-NZ"/>
        </w:rPr>
        <w:t xml:space="preserve">these sources </w:t>
      </w:r>
      <w:r w:rsidR="0020205B" w:rsidRPr="00713B84">
        <w:rPr>
          <w:lang w:val="en-NZ"/>
        </w:rPr>
        <w:t>complement each other</w:t>
      </w:r>
      <w:r w:rsidR="00C17E16" w:rsidRPr="00713B84">
        <w:rPr>
          <w:lang w:val="en-NZ"/>
        </w:rPr>
        <w:t xml:space="preserve">. </w:t>
      </w:r>
      <w:r w:rsidR="005308C8" w:rsidRPr="00713B84">
        <w:rPr>
          <w:lang w:val="en-NZ"/>
        </w:rPr>
        <w:t xml:space="preserve">The SSP </w:t>
      </w:r>
      <w:r w:rsidR="004D65A4" w:rsidRPr="00713B84">
        <w:rPr>
          <w:lang w:val="en-NZ"/>
        </w:rPr>
        <w:t xml:space="preserve">noted the need for </w:t>
      </w:r>
      <w:r w:rsidR="0020205B" w:rsidRPr="00713B84">
        <w:rPr>
          <w:lang w:val="en-NZ"/>
        </w:rPr>
        <w:t>more research.</w:t>
      </w:r>
    </w:p>
    <w:p w14:paraId="521C5727" w14:textId="77777777" w:rsidR="0009049D" w:rsidRPr="00713B84" w:rsidRDefault="0009049D" w:rsidP="0009049D">
      <w:pPr>
        <w:pStyle w:val="SCtext"/>
        <w:numPr>
          <w:ilvl w:val="0"/>
          <w:numId w:val="0"/>
        </w:numPr>
        <w:rPr>
          <w:lang w:val="en-NZ"/>
        </w:rPr>
      </w:pPr>
    </w:p>
    <w:p w14:paraId="1BBDA0CB" w14:textId="42B22BFF" w:rsidR="00B958D0" w:rsidRPr="00713B84" w:rsidRDefault="00B958D0" w:rsidP="008173CB">
      <w:pPr>
        <w:pStyle w:val="SCtext"/>
        <w:rPr>
          <w:lang w:val="en-NZ"/>
        </w:rPr>
      </w:pPr>
      <w:r w:rsidRPr="00713B84">
        <w:rPr>
          <w:lang w:val="en-NZ"/>
        </w:rPr>
        <w:t xml:space="preserve">The USA thanked the MSC team for a thorough and comprehensive analysis of potential issues related to the construction and future degradation of the index used in the skipjack </w:t>
      </w:r>
      <w:r w:rsidR="007E1011" w:rsidRPr="00713B84">
        <w:rPr>
          <w:lang w:val="en-NZ"/>
        </w:rPr>
        <w:t>MP</w:t>
      </w:r>
      <w:r w:rsidRPr="00713B84">
        <w:rPr>
          <w:lang w:val="en-NZ"/>
        </w:rPr>
        <w:t>.</w:t>
      </w:r>
      <w:r w:rsidR="00C369B2" w:rsidRPr="00713B84">
        <w:rPr>
          <w:lang w:val="en-NZ"/>
        </w:rPr>
        <w:t xml:space="preserve"> </w:t>
      </w:r>
      <w:r w:rsidRPr="00713B84">
        <w:rPr>
          <w:lang w:val="en-NZ"/>
        </w:rPr>
        <w:t xml:space="preserve">They agreed with the conclusions that the </w:t>
      </w:r>
      <w:r w:rsidR="006D427F" w:rsidRPr="00713B84">
        <w:rPr>
          <w:lang w:val="en-NZ"/>
        </w:rPr>
        <w:t xml:space="preserve">MP </w:t>
      </w:r>
      <w:r w:rsidRPr="00713B84">
        <w:rPr>
          <w:lang w:val="en-NZ"/>
        </w:rPr>
        <w:t>remains robust</w:t>
      </w:r>
      <w:r w:rsidR="006D427F" w:rsidRPr="00713B84">
        <w:rPr>
          <w:lang w:val="en-NZ"/>
        </w:rPr>
        <w:t xml:space="preserve"> in the near term</w:t>
      </w:r>
      <w:r w:rsidRPr="00713B84">
        <w:rPr>
          <w:lang w:val="en-NZ"/>
        </w:rPr>
        <w:t>, and also noted the author's recommendation that</w:t>
      </w:r>
      <w:r w:rsidR="00182C28">
        <w:rPr>
          <w:lang w:val="en-NZ"/>
        </w:rPr>
        <w:t>,</w:t>
      </w:r>
      <w:r w:rsidRPr="00713B84">
        <w:rPr>
          <w:lang w:val="en-NZ"/>
        </w:rPr>
        <w:t xml:space="preserve"> </w:t>
      </w:r>
      <w:r w:rsidR="006D427F" w:rsidRPr="00713B84">
        <w:rPr>
          <w:lang w:val="en-NZ"/>
        </w:rPr>
        <w:t xml:space="preserve">in the </w:t>
      </w:r>
      <w:r w:rsidR="002B5AF3">
        <w:rPr>
          <w:lang w:val="en-NZ"/>
        </w:rPr>
        <w:t>longer term,</w:t>
      </w:r>
      <w:r w:rsidRPr="00713B84">
        <w:rPr>
          <w:lang w:val="en-NZ"/>
        </w:rPr>
        <w:t xml:space="preserve"> alternative data source</w:t>
      </w:r>
      <w:r w:rsidR="006D427F" w:rsidRPr="00713B84">
        <w:rPr>
          <w:lang w:val="en-NZ"/>
        </w:rPr>
        <w:t>s</w:t>
      </w:r>
      <w:r w:rsidRPr="00713B84">
        <w:rPr>
          <w:lang w:val="en-NZ"/>
        </w:rPr>
        <w:t xml:space="preserve"> may need to be developed to replace the equatorial </w:t>
      </w:r>
      <w:r w:rsidR="006D427F" w:rsidRPr="00713B84">
        <w:rPr>
          <w:lang w:val="en-NZ"/>
        </w:rPr>
        <w:t xml:space="preserve">JPPL </w:t>
      </w:r>
      <w:r w:rsidRPr="00713B84">
        <w:rPr>
          <w:lang w:val="en-NZ"/>
        </w:rPr>
        <w:t>index.</w:t>
      </w:r>
      <w:r w:rsidR="00313106">
        <w:rPr>
          <w:lang w:val="en-NZ"/>
        </w:rPr>
        <w:t xml:space="preserve">  </w:t>
      </w:r>
      <w:r w:rsidR="00C304F8" w:rsidRPr="00713B84">
        <w:rPr>
          <w:lang w:val="en-NZ"/>
        </w:rPr>
        <w:t xml:space="preserve">Given the large amount of work involved, the </w:t>
      </w:r>
      <w:r w:rsidR="005308C8" w:rsidRPr="00713B84">
        <w:rPr>
          <w:lang w:val="en-NZ"/>
        </w:rPr>
        <w:t xml:space="preserve">USA </w:t>
      </w:r>
      <w:r w:rsidR="00C304F8" w:rsidRPr="00713B84">
        <w:rPr>
          <w:lang w:val="en-NZ"/>
        </w:rPr>
        <w:t>support</w:t>
      </w:r>
      <w:r w:rsidR="006D427F" w:rsidRPr="00713B84">
        <w:rPr>
          <w:lang w:val="en-NZ"/>
        </w:rPr>
        <w:t>ed</w:t>
      </w:r>
      <w:r w:rsidR="00C304F8" w:rsidRPr="00713B84">
        <w:rPr>
          <w:lang w:val="en-NZ"/>
        </w:rPr>
        <w:t xml:space="preserve"> beginning that development soon, so that such a product can be considered as part of the comprehensive review of the </w:t>
      </w:r>
      <w:r w:rsidR="006D427F" w:rsidRPr="00713B84">
        <w:rPr>
          <w:lang w:val="en-NZ"/>
        </w:rPr>
        <w:t xml:space="preserve">MP </w:t>
      </w:r>
      <w:r w:rsidR="00C304F8" w:rsidRPr="00713B84">
        <w:rPr>
          <w:lang w:val="en-NZ"/>
        </w:rPr>
        <w:t>scheduled for 2029. In considering the development of an alternative data source</w:t>
      </w:r>
      <w:r w:rsidR="006D427F" w:rsidRPr="00713B84">
        <w:rPr>
          <w:lang w:val="en-NZ"/>
        </w:rPr>
        <w:t>,</w:t>
      </w:r>
      <w:r w:rsidR="00C304F8" w:rsidRPr="00713B84">
        <w:rPr>
          <w:lang w:val="en-NZ"/>
        </w:rPr>
        <w:t xml:space="preserve"> in contrast to previous comments in support of using a</w:t>
      </w:r>
      <w:r w:rsidR="00D139C3" w:rsidRPr="00713B84">
        <w:rPr>
          <w:lang w:val="en-NZ"/>
        </w:rPr>
        <w:t xml:space="preserve"> purse seine </w:t>
      </w:r>
      <w:r w:rsidR="00C304F8" w:rsidRPr="00713B84">
        <w:rPr>
          <w:lang w:val="en-NZ"/>
        </w:rPr>
        <w:t>CPUE index</w:t>
      </w:r>
      <w:r w:rsidR="00AD4701" w:rsidRPr="00713B84">
        <w:rPr>
          <w:lang w:val="en-NZ"/>
        </w:rPr>
        <w:t xml:space="preserve">, </w:t>
      </w:r>
      <w:r w:rsidR="006D427F" w:rsidRPr="00713B84">
        <w:rPr>
          <w:lang w:val="en-NZ"/>
        </w:rPr>
        <w:t>t</w:t>
      </w:r>
      <w:r w:rsidR="00AD4701" w:rsidRPr="00713B84">
        <w:rPr>
          <w:lang w:val="en-NZ"/>
        </w:rPr>
        <w:t xml:space="preserve">he US </w:t>
      </w:r>
      <w:r w:rsidR="006D427F" w:rsidRPr="00713B84">
        <w:rPr>
          <w:lang w:val="en-NZ"/>
        </w:rPr>
        <w:t xml:space="preserve">expressed </w:t>
      </w:r>
      <w:r w:rsidR="00AD4701" w:rsidRPr="00713B84">
        <w:rPr>
          <w:lang w:val="en-NZ"/>
        </w:rPr>
        <w:t xml:space="preserve">preference for continuing the collaboration with </w:t>
      </w:r>
      <w:r w:rsidR="006D427F" w:rsidRPr="00713B84">
        <w:rPr>
          <w:lang w:val="en-NZ"/>
        </w:rPr>
        <w:t xml:space="preserve">DTU </w:t>
      </w:r>
      <w:r w:rsidR="00AD4701" w:rsidRPr="00713B84">
        <w:rPr>
          <w:lang w:val="en-NZ"/>
        </w:rPr>
        <w:t>to develop a tag-based abundance index, as used by the IATTC in their recent skipjack stock assessment</w:t>
      </w:r>
      <w:r w:rsidR="00594302" w:rsidRPr="00713B84">
        <w:rPr>
          <w:lang w:val="en-NZ"/>
        </w:rPr>
        <w:t>, as</w:t>
      </w:r>
      <w:r w:rsidR="002B5AF3">
        <w:rPr>
          <w:lang w:val="en-NZ"/>
        </w:rPr>
        <w:t>,</w:t>
      </w:r>
      <w:r w:rsidR="00594302" w:rsidRPr="00713B84">
        <w:rPr>
          <w:lang w:val="en-NZ"/>
        </w:rPr>
        <w:t xml:space="preserve"> in their </w:t>
      </w:r>
      <w:r w:rsidR="00AD4701" w:rsidRPr="00713B84">
        <w:rPr>
          <w:lang w:val="en-NZ"/>
        </w:rPr>
        <w:t>view</w:t>
      </w:r>
      <w:r w:rsidR="002B5AF3">
        <w:rPr>
          <w:lang w:val="en-NZ"/>
        </w:rPr>
        <w:t>,</w:t>
      </w:r>
      <w:r w:rsidR="00AD4701" w:rsidRPr="00713B84">
        <w:rPr>
          <w:lang w:val="en-NZ"/>
        </w:rPr>
        <w:t xml:space="preserve"> </w:t>
      </w:r>
      <w:r w:rsidR="00594302" w:rsidRPr="00713B84">
        <w:rPr>
          <w:lang w:val="en-NZ"/>
        </w:rPr>
        <w:t xml:space="preserve">it is </w:t>
      </w:r>
      <w:r w:rsidR="00AD4701" w:rsidRPr="00713B84">
        <w:rPr>
          <w:lang w:val="en-NZ"/>
        </w:rPr>
        <w:t xml:space="preserve">as a more promising and reliable index. </w:t>
      </w:r>
    </w:p>
    <w:p w14:paraId="39CC7968" w14:textId="77777777" w:rsidR="00594302" w:rsidRPr="00713B84" w:rsidRDefault="00594302" w:rsidP="00594302">
      <w:pPr>
        <w:pStyle w:val="SCtext"/>
        <w:numPr>
          <w:ilvl w:val="0"/>
          <w:numId w:val="0"/>
        </w:numPr>
        <w:rPr>
          <w:lang w:val="en-NZ"/>
        </w:rPr>
      </w:pPr>
    </w:p>
    <w:p w14:paraId="799A8BAF" w14:textId="484EB745" w:rsidR="004430BE" w:rsidRPr="00713B84" w:rsidRDefault="005308C8" w:rsidP="008173CB">
      <w:pPr>
        <w:pStyle w:val="SCtext"/>
        <w:rPr>
          <w:lang w:val="en-NZ"/>
        </w:rPr>
      </w:pPr>
      <w:r w:rsidRPr="00713B84">
        <w:rPr>
          <w:lang w:val="en-NZ"/>
        </w:rPr>
        <w:t xml:space="preserve">The SSP </w:t>
      </w:r>
      <w:r w:rsidR="005557F1" w:rsidRPr="00713B84">
        <w:rPr>
          <w:lang w:val="en-NZ"/>
        </w:rPr>
        <w:t xml:space="preserve">thanked the USA for the comments. </w:t>
      </w:r>
      <w:r w:rsidR="008D36D3" w:rsidRPr="00713B84">
        <w:rPr>
          <w:lang w:val="en-NZ"/>
        </w:rPr>
        <w:t xml:space="preserve">On the DTU model, </w:t>
      </w:r>
      <w:r w:rsidRPr="00713B84">
        <w:rPr>
          <w:lang w:val="en-NZ"/>
        </w:rPr>
        <w:t xml:space="preserve">they </w:t>
      </w:r>
      <w:r w:rsidR="008D36D3" w:rsidRPr="00713B84">
        <w:rPr>
          <w:lang w:val="en-NZ"/>
        </w:rPr>
        <w:t xml:space="preserve">stated that one of the challenges to consider is </w:t>
      </w:r>
      <w:r w:rsidR="002B5AF3">
        <w:rPr>
          <w:lang w:val="en-NZ"/>
        </w:rPr>
        <w:t xml:space="preserve">that </w:t>
      </w:r>
      <w:r w:rsidR="008D36D3" w:rsidRPr="00713B84">
        <w:rPr>
          <w:lang w:val="en-NZ"/>
        </w:rPr>
        <w:t>there</w:t>
      </w:r>
      <w:r w:rsidR="00594302" w:rsidRPr="00713B84">
        <w:rPr>
          <w:lang w:val="en-NZ"/>
        </w:rPr>
        <w:t xml:space="preserve"> i</w:t>
      </w:r>
      <w:r w:rsidR="008D36D3" w:rsidRPr="00713B84">
        <w:rPr>
          <w:lang w:val="en-NZ"/>
        </w:rPr>
        <w:t xml:space="preserve">s some oceanographic information that goes into that model. </w:t>
      </w:r>
      <w:r w:rsidR="00D85FD8" w:rsidRPr="00713B84">
        <w:rPr>
          <w:lang w:val="en-NZ"/>
        </w:rPr>
        <w:t xml:space="preserve">How to </w:t>
      </w:r>
      <w:r w:rsidR="00D85FD8">
        <w:rPr>
          <w:lang w:val="en-NZ"/>
        </w:rPr>
        <w:t>develop</w:t>
      </w:r>
      <w:r w:rsidR="00D85FD8" w:rsidRPr="00713B84">
        <w:rPr>
          <w:lang w:val="en-NZ"/>
        </w:rPr>
        <w:t xml:space="preserve"> that within the operating model framework </w:t>
      </w:r>
      <w:r w:rsidR="00D85FD8">
        <w:rPr>
          <w:lang w:val="en-NZ"/>
        </w:rPr>
        <w:t xml:space="preserve">and what assumptions of future climate would need to be developed </w:t>
      </w:r>
      <w:r w:rsidR="00D85FD8" w:rsidRPr="00713B84">
        <w:rPr>
          <w:lang w:val="en-NZ"/>
        </w:rPr>
        <w:t xml:space="preserve">to allow that </w:t>
      </w:r>
      <w:r w:rsidR="00D85FD8">
        <w:rPr>
          <w:lang w:val="en-NZ"/>
        </w:rPr>
        <w:t xml:space="preserve">DTU </w:t>
      </w:r>
      <w:r w:rsidR="00D85FD8" w:rsidRPr="00713B84">
        <w:rPr>
          <w:lang w:val="en-NZ"/>
        </w:rPr>
        <w:t>model to operate within the Skipjack MP w</w:t>
      </w:r>
      <w:r w:rsidR="00D85FD8">
        <w:rPr>
          <w:lang w:val="en-NZ"/>
        </w:rPr>
        <w:t>ould</w:t>
      </w:r>
      <w:r w:rsidR="00D85FD8" w:rsidRPr="00713B84">
        <w:rPr>
          <w:lang w:val="en-NZ"/>
        </w:rPr>
        <w:t xml:space="preserve"> need to be considered</w:t>
      </w:r>
      <w:r w:rsidR="008D36D3" w:rsidRPr="00713B84">
        <w:rPr>
          <w:lang w:val="en-NZ"/>
        </w:rPr>
        <w:t>.</w:t>
      </w:r>
    </w:p>
    <w:p w14:paraId="71344F29" w14:textId="77777777" w:rsidR="00594302" w:rsidRPr="00713B84" w:rsidRDefault="00594302" w:rsidP="00594302">
      <w:pPr>
        <w:pStyle w:val="SCtext"/>
        <w:numPr>
          <w:ilvl w:val="0"/>
          <w:numId w:val="0"/>
        </w:numPr>
        <w:rPr>
          <w:lang w:val="en-NZ"/>
        </w:rPr>
      </w:pPr>
    </w:p>
    <w:p w14:paraId="3672E7BC" w14:textId="39646880" w:rsidR="004430BE" w:rsidRPr="00713B84" w:rsidRDefault="008D26F9" w:rsidP="008173CB">
      <w:pPr>
        <w:pStyle w:val="SCtext"/>
        <w:rPr>
          <w:lang w:val="en-NZ"/>
        </w:rPr>
      </w:pPr>
      <w:r w:rsidRPr="00713B84">
        <w:rPr>
          <w:lang w:val="en-NZ"/>
        </w:rPr>
        <w:t>Nauru</w:t>
      </w:r>
      <w:r w:rsidR="002B5AF3">
        <w:rPr>
          <w:lang w:val="en-NZ"/>
        </w:rPr>
        <w:t>, on behalf of FFA members,</w:t>
      </w:r>
      <w:r w:rsidRPr="00713B84">
        <w:rPr>
          <w:lang w:val="en-NZ"/>
        </w:rPr>
        <w:t xml:space="preserve"> strongly endorse</w:t>
      </w:r>
      <w:r w:rsidR="00594302" w:rsidRPr="00713B84">
        <w:rPr>
          <w:lang w:val="en-NZ"/>
        </w:rPr>
        <w:t>d</w:t>
      </w:r>
      <w:r w:rsidRPr="00713B84">
        <w:rPr>
          <w:lang w:val="en-NZ"/>
        </w:rPr>
        <w:t xml:space="preserve"> maintaining the interim skipjack </w:t>
      </w:r>
      <w:r w:rsidR="00F12F5F" w:rsidRPr="00713B84">
        <w:rPr>
          <w:lang w:val="en-NZ"/>
        </w:rPr>
        <w:t>MP</w:t>
      </w:r>
      <w:r w:rsidRPr="00713B84">
        <w:rPr>
          <w:lang w:val="en-NZ"/>
        </w:rPr>
        <w:t xml:space="preserve"> for the next management cycle. </w:t>
      </w:r>
      <w:r w:rsidR="00594302" w:rsidRPr="00713B84">
        <w:rPr>
          <w:lang w:val="en-NZ"/>
        </w:rPr>
        <w:t>They noted that t</w:t>
      </w:r>
      <w:r w:rsidRPr="00713B84">
        <w:rPr>
          <w:lang w:val="en-NZ"/>
        </w:rPr>
        <w:t xml:space="preserve">he recent evaluation confirms its robustness with the successful transition to the </w:t>
      </w:r>
      <w:r w:rsidR="003866F8" w:rsidRPr="00713B84">
        <w:rPr>
          <w:lang w:val="en-NZ"/>
        </w:rPr>
        <w:t>sdm</w:t>
      </w:r>
      <w:r w:rsidRPr="00713B84">
        <w:rPr>
          <w:lang w:val="en-NZ"/>
        </w:rPr>
        <w:t>TMB CPU</w:t>
      </w:r>
      <w:r w:rsidR="003866F8" w:rsidRPr="00713B84">
        <w:rPr>
          <w:lang w:val="en-NZ"/>
        </w:rPr>
        <w:t>E</w:t>
      </w:r>
      <w:r w:rsidRPr="00713B84">
        <w:rPr>
          <w:lang w:val="en-NZ"/>
        </w:rPr>
        <w:t xml:space="preserve"> standardization</w:t>
      </w:r>
      <w:r w:rsidR="002B5AF3">
        <w:rPr>
          <w:lang w:val="en-NZ"/>
        </w:rPr>
        <w:t>,</w:t>
      </w:r>
      <w:r w:rsidRPr="00713B84">
        <w:rPr>
          <w:lang w:val="en-NZ"/>
        </w:rPr>
        <w:t xml:space="preserve"> showing negligible impact on </w:t>
      </w:r>
      <w:r w:rsidR="003866F8" w:rsidRPr="00713B84">
        <w:rPr>
          <w:lang w:val="en-NZ"/>
        </w:rPr>
        <w:t xml:space="preserve">MP </w:t>
      </w:r>
      <w:r w:rsidRPr="00713B84">
        <w:rPr>
          <w:lang w:val="en-NZ"/>
        </w:rPr>
        <w:t>outputs. While the estimation method demonstrate</w:t>
      </w:r>
      <w:r w:rsidR="003866F8" w:rsidRPr="00713B84">
        <w:rPr>
          <w:lang w:val="en-NZ"/>
        </w:rPr>
        <w:t>s</w:t>
      </w:r>
      <w:r w:rsidRPr="00713B84">
        <w:rPr>
          <w:lang w:val="en-NZ"/>
        </w:rPr>
        <w:t xml:space="preserve"> resilience in the short</w:t>
      </w:r>
      <w:r w:rsidR="003866F8" w:rsidRPr="00713B84">
        <w:rPr>
          <w:lang w:val="en-NZ"/>
        </w:rPr>
        <w:t xml:space="preserve"> </w:t>
      </w:r>
      <w:r w:rsidRPr="00713B84">
        <w:rPr>
          <w:lang w:val="en-NZ"/>
        </w:rPr>
        <w:t>term</w:t>
      </w:r>
      <w:r w:rsidR="002B5AF3">
        <w:rPr>
          <w:lang w:val="en-NZ"/>
        </w:rPr>
        <w:t>,</w:t>
      </w:r>
      <w:r w:rsidRPr="00713B84">
        <w:rPr>
          <w:lang w:val="en-NZ"/>
        </w:rPr>
        <w:t xml:space="preserve"> </w:t>
      </w:r>
      <w:r w:rsidR="003866F8" w:rsidRPr="00713B84">
        <w:rPr>
          <w:lang w:val="en-NZ"/>
        </w:rPr>
        <w:t xml:space="preserve">they noted </w:t>
      </w:r>
      <w:r w:rsidRPr="00713B84">
        <w:rPr>
          <w:lang w:val="en-NZ"/>
        </w:rPr>
        <w:t>long</w:t>
      </w:r>
      <w:r w:rsidR="003866F8" w:rsidRPr="00713B84">
        <w:rPr>
          <w:lang w:val="en-NZ"/>
        </w:rPr>
        <w:t>-</w:t>
      </w:r>
      <w:r w:rsidRPr="00713B84">
        <w:rPr>
          <w:lang w:val="en-NZ"/>
        </w:rPr>
        <w:t xml:space="preserve">term risks from </w:t>
      </w:r>
      <w:r w:rsidR="00C74698">
        <w:rPr>
          <w:lang w:val="en-NZ"/>
        </w:rPr>
        <w:t xml:space="preserve">the </w:t>
      </w:r>
      <w:r w:rsidRPr="00713B84">
        <w:rPr>
          <w:lang w:val="en-NZ"/>
        </w:rPr>
        <w:t xml:space="preserve">degradation of the </w:t>
      </w:r>
      <w:r w:rsidR="003866F8" w:rsidRPr="00713B84">
        <w:rPr>
          <w:lang w:val="en-NZ"/>
        </w:rPr>
        <w:t xml:space="preserve">JPPL </w:t>
      </w:r>
      <w:r w:rsidRPr="00713B84">
        <w:rPr>
          <w:lang w:val="en-NZ"/>
        </w:rPr>
        <w:t xml:space="preserve">data </w:t>
      </w:r>
      <w:r w:rsidR="003866F8" w:rsidRPr="00713B84">
        <w:rPr>
          <w:lang w:val="en-NZ"/>
        </w:rPr>
        <w:t xml:space="preserve">and </w:t>
      </w:r>
      <w:r w:rsidRPr="00713B84">
        <w:rPr>
          <w:lang w:val="en-NZ"/>
        </w:rPr>
        <w:t>support</w:t>
      </w:r>
      <w:r w:rsidR="003866F8" w:rsidRPr="00713B84">
        <w:rPr>
          <w:lang w:val="en-NZ"/>
        </w:rPr>
        <w:t>ed</w:t>
      </w:r>
      <w:r w:rsidRPr="00713B84">
        <w:rPr>
          <w:lang w:val="en-NZ"/>
        </w:rPr>
        <w:t xml:space="preserve"> developing </w:t>
      </w:r>
      <w:r w:rsidR="003866F8" w:rsidRPr="00713B84">
        <w:rPr>
          <w:lang w:val="en-NZ"/>
        </w:rPr>
        <w:t xml:space="preserve">an </w:t>
      </w:r>
      <w:r w:rsidRPr="00713B84">
        <w:rPr>
          <w:lang w:val="en-NZ"/>
        </w:rPr>
        <w:t xml:space="preserve">alternative abundance </w:t>
      </w:r>
      <w:r w:rsidR="00A258EA" w:rsidRPr="00713B84">
        <w:rPr>
          <w:lang w:val="en-NZ"/>
        </w:rPr>
        <w:t>index</w:t>
      </w:r>
      <w:r w:rsidRPr="00713B84">
        <w:rPr>
          <w:lang w:val="en-NZ"/>
        </w:rPr>
        <w:t xml:space="preserve">. The consistent 2% annual rise in skipjack catchability since 2008 signals potential efficiency gains masking biomass changes. This trend warrants close monitoring as it may obscure true stock status. </w:t>
      </w:r>
      <w:r w:rsidR="00A258EA" w:rsidRPr="00713B84">
        <w:rPr>
          <w:lang w:val="en-NZ"/>
        </w:rPr>
        <w:t xml:space="preserve">They </w:t>
      </w:r>
      <w:r w:rsidRPr="00713B84">
        <w:rPr>
          <w:lang w:val="en-NZ"/>
        </w:rPr>
        <w:t>encourage</w:t>
      </w:r>
      <w:r w:rsidR="00A258EA" w:rsidRPr="00713B84">
        <w:rPr>
          <w:lang w:val="en-NZ"/>
        </w:rPr>
        <w:t>d</w:t>
      </w:r>
      <w:r w:rsidRPr="00713B84">
        <w:rPr>
          <w:lang w:val="en-NZ"/>
        </w:rPr>
        <w:t xml:space="preserve"> ongoing work to consider climate change impact</w:t>
      </w:r>
      <w:r w:rsidR="00A258EA" w:rsidRPr="00713B84">
        <w:rPr>
          <w:lang w:val="en-NZ"/>
        </w:rPr>
        <w:t>s</w:t>
      </w:r>
      <w:r w:rsidRPr="00713B84">
        <w:rPr>
          <w:lang w:val="en-NZ"/>
        </w:rPr>
        <w:t xml:space="preserve"> within the Skipjack MP operating module grid.</w:t>
      </w:r>
    </w:p>
    <w:p w14:paraId="6B9274C3" w14:textId="77777777" w:rsidR="00C35FC8" w:rsidRPr="00713B84" w:rsidRDefault="00C35FC8" w:rsidP="00C35FC8">
      <w:pPr>
        <w:pStyle w:val="SCtext"/>
        <w:numPr>
          <w:ilvl w:val="0"/>
          <w:numId w:val="0"/>
        </w:numPr>
        <w:rPr>
          <w:lang w:val="en-NZ"/>
        </w:rPr>
      </w:pPr>
    </w:p>
    <w:p w14:paraId="778C3E4E" w14:textId="17FCE2F1" w:rsidR="000310B8" w:rsidRPr="00713B84" w:rsidRDefault="00067C95" w:rsidP="008173CB">
      <w:pPr>
        <w:pStyle w:val="SCtext"/>
        <w:rPr>
          <w:lang w:val="en-NZ"/>
        </w:rPr>
      </w:pPr>
      <w:r w:rsidRPr="00713B84">
        <w:rPr>
          <w:lang w:val="en-NZ"/>
        </w:rPr>
        <w:t>R</w:t>
      </w:r>
      <w:r w:rsidR="00B6679F">
        <w:rPr>
          <w:lang w:val="en-NZ"/>
        </w:rPr>
        <w:t>.</w:t>
      </w:r>
      <w:r w:rsidRPr="00713B84">
        <w:rPr>
          <w:lang w:val="en-NZ"/>
        </w:rPr>
        <w:t xml:space="preserve"> Scott </w:t>
      </w:r>
      <w:r w:rsidR="00B6679F">
        <w:rPr>
          <w:lang w:val="en-NZ"/>
        </w:rPr>
        <w:t xml:space="preserve">(SSP) </w:t>
      </w:r>
      <w:r w:rsidRPr="00713B84">
        <w:rPr>
          <w:lang w:val="en-NZ"/>
        </w:rPr>
        <w:t xml:space="preserve">presented </w:t>
      </w:r>
      <w:hyperlink r:id="rId119" w:history="1">
        <w:r w:rsidRPr="00713B84">
          <w:rPr>
            <w:rStyle w:val="Hyperlink"/>
            <w:lang w:val="en-NZ"/>
          </w:rPr>
          <w:t>SC21-MI-WP-02</w:t>
        </w:r>
      </w:hyperlink>
      <w:r w:rsidRPr="00713B84">
        <w:rPr>
          <w:lang w:val="en-NZ"/>
        </w:rPr>
        <w:t>.</w:t>
      </w:r>
      <w:r w:rsidRPr="00713B84">
        <w:rPr>
          <w:i/>
          <w:iCs/>
          <w:lang w:val="en-NZ"/>
        </w:rPr>
        <w:t xml:space="preserve"> Impacts of FAD closure duration on the skipjack MP</w:t>
      </w:r>
      <w:r w:rsidR="000310B8" w:rsidRPr="00713B84">
        <w:rPr>
          <w:lang w:val="en-NZ"/>
        </w:rPr>
        <w:t>, which presents analyses conducted to determine the potential impact of changes in the duration of the FAD closure on the expected performance of the interim skipjack management procedure. A FAD closure period of 3 months in EEZs and high seas</w:t>
      </w:r>
      <w:r w:rsidR="002B5AF3">
        <w:rPr>
          <w:lang w:val="en-NZ"/>
        </w:rPr>
        <w:t>, plus an additional 2 months on the high seas,</w:t>
      </w:r>
      <w:r w:rsidR="000310B8" w:rsidRPr="00713B84">
        <w:rPr>
          <w:lang w:val="en-NZ"/>
        </w:rPr>
        <w:t xml:space="preserve"> was initially </w:t>
      </w:r>
      <w:r w:rsidR="000310B8" w:rsidRPr="00713B84">
        <w:rPr>
          <w:lang w:val="en-NZ"/>
        </w:rPr>
        <w:lastRenderedPageBreak/>
        <w:t>assumed when testing the adopted skipjack management procedure. Following changes in the FAD closure period in 2024, SC20 requested an evaluation of the impacts of these changes on the expected performance of the management period.</w:t>
      </w:r>
      <w:r w:rsidR="00C369B2" w:rsidRPr="00713B84">
        <w:rPr>
          <w:lang w:val="en-NZ"/>
        </w:rPr>
        <w:t xml:space="preserve"> </w:t>
      </w:r>
      <w:r w:rsidR="000310B8" w:rsidRPr="00713B84">
        <w:rPr>
          <w:lang w:val="en-NZ"/>
        </w:rPr>
        <w:t>The analyses were conducted using the same evaluation framework as that used for the development and testing of the adopted skipjack MP. Three alternative FAD closure scenarios were considered</w:t>
      </w:r>
      <w:r w:rsidR="002B5AF3">
        <w:rPr>
          <w:lang w:val="en-NZ"/>
        </w:rPr>
        <w:t>:</w:t>
      </w:r>
      <w:r w:rsidR="002B5AF3" w:rsidRPr="00713B84">
        <w:rPr>
          <w:lang w:val="en-NZ"/>
        </w:rPr>
        <w:t xml:space="preserve"> </w:t>
      </w:r>
      <w:r w:rsidR="000310B8" w:rsidRPr="00713B84">
        <w:rPr>
          <w:lang w:val="en-NZ"/>
        </w:rPr>
        <w:t>1) a 3</w:t>
      </w:r>
      <w:r w:rsidR="002C442C" w:rsidRPr="00713B84">
        <w:rPr>
          <w:lang w:val="en-NZ"/>
        </w:rPr>
        <w:t>-</w:t>
      </w:r>
      <w:r w:rsidR="000310B8" w:rsidRPr="00713B84">
        <w:rPr>
          <w:lang w:val="en-NZ"/>
        </w:rPr>
        <w:t>month prohibition of FAD fishing in EEZs and high seas, plus an additional 2 months on the high seas. 2) a 1.5</w:t>
      </w:r>
      <w:r w:rsidR="002C442C" w:rsidRPr="00713B84">
        <w:rPr>
          <w:lang w:val="en-NZ"/>
        </w:rPr>
        <w:t>-</w:t>
      </w:r>
      <w:r w:rsidR="000310B8" w:rsidRPr="00713B84">
        <w:rPr>
          <w:lang w:val="en-NZ"/>
        </w:rPr>
        <w:t>month prohibition of FAD fishing in EEZs and high seas, plus an additional 1 month on the high seas, and 3) no prohibition of FAD fishing. For each scenario</w:t>
      </w:r>
      <w:r w:rsidR="002B5AF3">
        <w:rPr>
          <w:lang w:val="en-NZ"/>
        </w:rPr>
        <w:t>,</w:t>
      </w:r>
      <w:r w:rsidR="000310B8" w:rsidRPr="00713B84">
        <w:rPr>
          <w:lang w:val="en-NZ"/>
        </w:rPr>
        <w:t xml:space="preserve"> the same baseline level of purse seine fishing was assumed (as determined by the MP)</w:t>
      </w:r>
      <w:r w:rsidR="002B5AF3">
        <w:rPr>
          <w:lang w:val="en-NZ"/>
        </w:rPr>
        <w:t>,</w:t>
      </w:r>
      <w:r w:rsidR="000310B8" w:rsidRPr="00713B84">
        <w:rPr>
          <w:lang w:val="en-NZ"/>
        </w:rPr>
        <w:t xml:space="preserve"> such that the overall level of purse seine fishing is the same</w:t>
      </w:r>
      <w:r w:rsidR="002B5AF3">
        <w:rPr>
          <w:lang w:val="en-NZ"/>
        </w:rPr>
        <w:t>,</w:t>
      </w:r>
      <w:r w:rsidR="000310B8" w:rsidRPr="00713B84">
        <w:rPr>
          <w:lang w:val="en-NZ"/>
        </w:rPr>
        <w:t xml:space="preserve"> but the relative proportions of FAD and free-school sets </w:t>
      </w:r>
      <w:r w:rsidR="002B5AF3">
        <w:rPr>
          <w:lang w:val="en-NZ"/>
        </w:rPr>
        <w:t>change</w:t>
      </w:r>
      <w:r w:rsidR="000310B8" w:rsidRPr="00713B84">
        <w:rPr>
          <w:lang w:val="en-NZ"/>
        </w:rPr>
        <w:t xml:space="preserve">. The results indicate that changes in </w:t>
      </w:r>
      <w:r w:rsidR="002B5AF3">
        <w:rPr>
          <w:lang w:val="en-NZ"/>
        </w:rPr>
        <w:t xml:space="preserve">the </w:t>
      </w:r>
      <w:r w:rsidR="000310B8" w:rsidRPr="00713B84">
        <w:rPr>
          <w:lang w:val="en-NZ"/>
        </w:rPr>
        <w:t xml:space="preserve">extent of the FAD closure under these scenarios </w:t>
      </w:r>
      <w:r w:rsidR="002B5AF3">
        <w:rPr>
          <w:lang w:val="en-NZ"/>
        </w:rPr>
        <w:t>have</w:t>
      </w:r>
      <w:r w:rsidR="002B5AF3" w:rsidRPr="00713B84">
        <w:rPr>
          <w:lang w:val="en-NZ"/>
        </w:rPr>
        <w:t xml:space="preserve"> </w:t>
      </w:r>
      <w:r w:rsidR="000310B8" w:rsidRPr="00713B84">
        <w:rPr>
          <w:lang w:val="en-NZ"/>
        </w:rPr>
        <w:t>only a very small impact on the expected performance of the skipjack management procedure.</w:t>
      </w:r>
    </w:p>
    <w:p w14:paraId="63CBD46E" w14:textId="77777777" w:rsidR="00C415BB" w:rsidRPr="00713B84" w:rsidRDefault="00C415BB" w:rsidP="00C415BB">
      <w:pPr>
        <w:pStyle w:val="SCtext"/>
        <w:numPr>
          <w:ilvl w:val="0"/>
          <w:numId w:val="0"/>
        </w:numPr>
        <w:rPr>
          <w:lang w:val="en-NZ"/>
        </w:rPr>
      </w:pPr>
    </w:p>
    <w:p w14:paraId="2360FB81" w14:textId="246119FB" w:rsidR="00F12F5F" w:rsidRPr="00713B84" w:rsidRDefault="00F12F5F" w:rsidP="00F12F5F">
      <w:pPr>
        <w:pStyle w:val="SCDR"/>
      </w:pPr>
      <w:r w:rsidRPr="00713B84">
        <w:t>Discussion</w:t>
      </w:r>
    </w:p>
    <w:p w14:paraId="2C8D5DCB" w14:textId="59B85791" w:rsidR="00735650" w:rsidRPr="00713B84" w:rsidRDefault="00081797" w:rsidP="008173CB">
      <w:pPr>
        <w:pStyle w:val="SCtext"/>
        <w:rPr>
          <w:rFonts w:eastAsia="Times New Roman"/>
          <w:lang w:val="en-NZ" w:eastAsia="en-US"/>
        </w:rPr>
      </w:pPr>
      <w:r w:rsidRPr="00713B84">
        <w:rPr>
          <w:lang w:val="en-NZ"/>
        </w:rPr>
        <w:t>Nauru</w:t>
      </w:r>
      <w:r w:rsidR="002B5AF3">
        <w:rPr>
          <w:lang w:val="en-NZ"/>
        </w:rPr>
        <w:t>, on behalf of FFA members,</w:t>
      </w:r>
      <w:r w:rsidR="003736B9" w:rsidRPr="00713B84">
        <w:rPr>
          <w:lang w:val="en-NZ"/>
        </w:rPr>
        <w:t xml:space="preserve"> thank</w:t>
      </w:r>
      <w:r w:rsidR="002C442C" w:rsidRPr="00713B84">
        <w:rPr>
          <w:lang w:val="en-NZ"/>
        </w:rPr>
        <w:t>ed</w:t>
      </w:r>
      <w:r w:rsidR="003736B9" w:rsidRPr="00713B84">
        <w:rPr>
          <w:lang w:val="en-NZ"/>
        </w:rPr>
        <w:t xml:space="preserve"> the </w:t>
      </w:r>
      <w:r w:rsidR="002C442C" w:rsidRPr="00713B84">
        <w:rPr>
          <w:lang w:val="en-NZ"/>
        </w:rPr>
        <w:t xml:space="preserve">SSP and </w:t>
      </w:r>
      <w:r w:rsidR="003736B9" w:rsidRPr="00713B84">
        <w:rPr>
          <w:lang w:val="en-NZ"/>
        </w:rPr>
        <w:t>note</w:t>
      </w:r>
      <w:r w:rsidR="002C442C" w:rsidRPr="00713B84">
        <w:rPr>
          <w:lang w:val="en-NZ"/>
        </w:rPr>
        <w:t>d</w:t>
      </w:r>
      <w:r w:rsidR="003736B9" w:rsidRPr="00713B84">
        <w:rPr>
          <w:lang w:val="en-NZ"/>
        </w:rPr>
        <w:t xml:space="preserve"> the analysis showing CMM 23</w:t>
      </w:r>
      <w:r w:rsidR="00E64927" w:rsidRPr="00713B84">
        <w:rPr>
          <w:lang w:val="en-NZ"/>
        </w:rPr>
        <w:t>-</w:t>
      </w:r>
      <w:r w:rsidR="003736B9" w:rsidRPr="00713B84">
        <w:rPr>
          <w:lang w:val="en-NZ"/>
        </w:rPr>
        <w:t xml:space="preserve">01 modified </w:t>
      </w:r>
      <w:r w:rsidR="00E64927" w:rsidRPr="00713B84">
        <w:rPr>
          <w:lang w:val="en-NZ"/>
        </w:rPr>
        <w:t xml:space="preserve">FAD </w:t>
      </w:r>
      <w:r w:rsidR="003736B9" w:rsidRPr="00713B84">
        <w:rPr>
          <w:lang w:val="en-NZ"/>
        </w:rPr>
        <w:t>closures will have minimal effect on</w:t>
      </w:r>
      <w:r w:rsidR="00AE0EDB" w:rsidRPr="00713B84">
        <w:rPr>
          <w:lang w:val="en-NZ"/>
        </w:rPr>
        <w:t xml:space="preserve"> </w:t>
      </w:r>
      <w:r w:rsidR="003736B9" w:rsidRPr="00713B84">
        <w:rPr>
          <w:lang w:val="en-NZ"/>
        </w:rPr>
        <w:t xml:space="preserve">MP performance. </w:t>
      </w:r>
      <w:r w:rsidR="00E64927" w:rsidRPr="00713B84">
        <w:rPr>
          <w:lang w:val="en-NZ"/>
        </w:rPr>
        <w:t xml:space="preserve">They </w:t>
      </w:r>
      <w:r w:rsidR="00900D97" w:rsidRPr="00713B84">
        <w:rPr>
          <w:lang w:val="en-NZ"/>
        </w:rPr>
        <w:t>noted issues for development</w:t>
      </w:r>
      <w:r w:rsidR="002B5AF3">
        <w:rPr>
          <w:lang w:val="en-NZ"/>
        </w:rPr>
        <w:t>,</w:t>
      </w:r>
      <w:r w:rsidR="00900D97" w:rsidRPr="00713B84">
        <w:rPr>
          <w:lang w:val="en-NZ"/>
        </w:rPr>
        <w:t xml:space="preserve"> including </w:t>
      </w:r>
      <w:r w:rsidR="003736B9" w:rsidRPr="00713B84">
        <w:rPr>
          <w:lang w:val="en-NZ"/>
        </w:rPr>
        <w:t>quantitative effort creep metrics</w:t>
      </w:r>
      <w:r w:rsidR="00E64927" w:rsidRPr="00713B84">
        <w:rPr>
          <w:lang w:val="en-NZ"/>
        </w:rPr>
        <w:t>,</w:t>
      </w:r>
      <w:r w:rsidR="003736B9" w:rsidRPr="00713B84">
        <w:rPr>
          <w:lang w:val="en-NZ"/>
        </w:rPr>
        <w:t xml:space="preserve"> enhanced</w:t>
      </w:r>
      <w:r w:rsidR="00AE0EDB" w:rsidRPr="00713B84">
        <w:rPr>
          <w:lang w:val="en-NZ"/>
        </w:rPr>
        <w:t xml:space="preserve"> </w:t>
      </w:r>
      <w:r w:rsidR="003736B9" w:rsidRPr="00713B84">
        <w:rPr>
          <w:lang w:val="en-NZ"/>
        </w:rPr>
        <w:t xml:space="preserve">logbook accuracy standards, </w:t>
      </w:r>
      <w:r w:rsidR="00900D97" w:rsidRPr="00713B84">
        <w:rPr>
          <w:lang w:val="en-NZ"/>
        </w:rPr>
        <w:t xml:space="preserve">and </w:t>
      </w:r>
      <w:r w:rsidR="003736B9" w:rsidRPr="00713B84">
        <w:rPr>
          <w:lang w:val="en-NZ"/>
        </w:rPr>
        <w:t xml:space="preserve">refinement of VMS data analysis, and </w:t>
      </w:r>
      <w:r w:rsidR="00900D97" w:rsidRPr="00713B84">
        <w:rPr>
          <w:lang w:val="en-NZ"/>
        </w:rPr>
        <w:t>items for inclusion in a future report</w:t>
      </w:r>
      <w:r w:rsidR="002B5AF3">
        <w:rPr>
          <w:lang w:val="en-NZ"/>
        </w:rPr>
        <w:t>,</w:t>
      </w:r>
      <w:r w:rsidR="00900D97" w:rsidRPr="00713B84">
        <w:rPr>
          <w:lang w:val="en-NZ"/>
        </w:rPr>
        <w:t xml:space="preserve"> such as </w:t>
      </w:r>
      <w:r w:rsidR="003736B9" w:rsidRPr="00713B84">
        <w:rPr>
          <w:lang w:val="en-NZ"/>
        </w:rPr>
        <w:t>indicator</w:t>
      </w:r>
      <w:r w:rsidR="00E64927" w:rsidRPr="00713B84">
        <w:rPr>
          <w:lang w:val="en-NZ"/>
        </w:rPr>
        <w:t>s</w:t>
      </w:r>
      <w:r w:rsidR="003736B9" w:rsidRPr="00713B84">
        <w:rPr>
          <w:lang w:val="en-NZ"/>
        </w:rPr>
        <w:t xml:space="preserve"> for </w:t>
      </w:r>
      <w:r w:rsidR="00E64927" w:rsidRPr="00713B84">
        <w:rPr>
          <w:lang w:val="en-NZ"/>
        </w:rPr>
        <w:t xml:space="preserve">FAD </w:t>
      </w:r>
      <w:r w:rsidR="003736B9" w:rsidRPr="00713B84">
        <w:rPr>
          <w:lang w:val="en-NZ"/>
        </w:rPr>
        <w:t xml:space="preserve">deployment and </w:t>
      </w:r>
      <w:r w:rsidR="00E64927" w:rsidRPr="00713B84">
        <w:rPr>
          <w:lang w:val="en-NZ"/>
        </w:rPr>
        <w:t>FAD</w:t>
      </w:r>
      <w:r w:rsidR="00906369" w:rsidRPr="00713B84">
        <w:rPr>
          <w:lang w:val="en-NZ"/>
        </w:rPr>
        <w:t>s</w:t>
      </w:r>
      <w:r w:rsidR="00E64927" w:rsidRPr="00713B84">
        <w:rPr>
          <w:lang w:val="en-NZ"/>
        </w:rPr>
        <w:t xml:space="preserve"> </w:t>
      </w:r>
      <w:r w:rsidR="003736B9" w:rsidRPr="00713B84">
        <w:rPr>
          <w:lang w:val="en-NZ"/>
        </w:rPr>
        <w:t>monitored per vessel.</w:t>
      </w:r>
      <w:r w:rsidR="00AE0EDB" w:rsidRPr="00713B84">
        <w:rPr>
          <w:lang w:val="en-NZ"/>
        </w:rPr>
        <w:t xml:space="preserve"> </w:t>
      </w:r>
    </w:p>
    <w:p w14:paraId="6ED8B487" w14:textId="77777777" w:rsidR="00735650" w:rsidRPr="00713B84" w:rsidRDefault="00735650" w:rsidP="00735650">
      <w:pPr>
        <w:pStyle w:val="SCtext"/>
        <w:numPr>
          <w:ilvl w:val="0"/>
          <w:numId w:val="0"/>
        </w:numPr>
        <w:rPr>
          <w:rFonts w:eastAsia="Times New Roman"/>
          <w:lang w:val="en-NZ" w:eastAsia="en-US"/>
        </w:rPr>
      </w:pPr>
    </w:p>
    <w:p w14:paraId="0ECEFACE" w14:textId="10044792" w:rsidR="00D74EF2" w:rsidRPr="00713B84" w:rsidRDefault="003736B9" w:rsidP="008173CB">
      <w:pPr>
        <w:pStyle w:val="SCtext"/>
        <w:rPr>
          <w:rFonts w:eastAsia="Times New Roman"/>
          <w:lang w:val="en-NZ" w:eastAsia="en-US"/>
        </w:rPr>
      </w:pPr>
      <w:r w:rsidRPr="00713B84">
        <w:rPr>
          <w:lang w:val="en-NZ"/>
        </w:rPr>
        <w:t>Japan stated that the analysis concludes that shortening or eliminating FA</w:t>
      </w:r>
      <w:r w:rsidR="00F54575" w:rsidRPr="00713B84">
        <w:rPr>
          <w:lang w:val="en-NZ"/>
        </w:rPr>
        <w:t>D</w:t>
      </w:r>
      <w:r w:rsidRPr="00713B84">
        <w:rPr>
          <w:lang w:val="en-NZ"/>
        </w:rPr>
        <w:t xml:space="preserve"> closure periods has minimal impact on the performance of </w:t>
      </w:r>
      <w:r w:rsidR="00906369" w:rsidRPr="00713B84">
        <w:rPr>
          <w:lang w:val="en-NZ"/>
        </w:rPr>
        <w:t>the s</w:t>
      </w:r>
      <w:r w:rsidRPr="00713B84">
        <w:rPr>
          <w:lang w:val="en-NZ"/>
        </w:rPr>
        <w:t>kipjack MP in terms of depletion or catch</w:t>
      </w:r>
      <w:r w:rsidR="00906369" w:rsidRPr="00713B84">
        <w:rPr>
          <w:lang w:val="en-NZ"/>
        </w:rPr>
        <w:t xml:space="preserve">, but indicated they </w:t>
      </w:r>
      <w:r w:rsidRPr="00713B84">
        <w:rPr>
          <w:lang w:val="en-NZ"/>
        </w:rPr>
        <w:t xml:space="preserve">are unclear why this is the case. </w:t>
      </w:r>
      <w:r w:rsidR="00B4779C" w:rsidRPr="00713B84">
        <w:rPr>
          <w:lang w:val="en-NZ"/>
        </w:rPr>
        <w:t xml:space="preserve">Japan stated the </w:t>
      </w:r>
      <w:r w:rsidRPr="00713B84">
        <w:rPr>
          <w:lang w:val="en-NZ"/>
        </w:rPr>
        <w:t xml:space="preserve">indicator analysis presented </w:t>
      </w:r>
      <w:r w:rsidR="00906369" w:rsidRPr="00713B84">
        <w:rPr>
          <w:lang w:val="en-NZ"/>
        </w:rPr>
        <w:t xml:space="preserve">in </w:t>
      </w:r>
      <w:hyperlink r:id="rId120" w:history="1">
        <w:r w:rsidR="00906369" w:rsidRPr="00713B84">
          <w:rPr>
            <w:rStyle w:val="Hyperlink"/>
            <w:lang w:val="en-NZ"/>
          </w:rPr>
          <w:t>SC21-</w:t>
        </w:r>
        <w:r w:rsidRPr="00713B84">
          <w:rPr>
            <w:rStyle w:val="Hyperlink"/>
            <w:lang w:val="en-NZ"/>
          </w:rPr>
          <w:t>SA</w:t>
        </w:r>
        <w:r w:rsidR="00F54575" w:rsidRPr="00713B84">
          <w:rPr>
            <w:rStyle w:val="Hyperlink"/>
            <w:lang w:val="en-NZ"/>
          </w:rPr>
          <w:t>-</w:t>
        </w:r>
        <w:r w:rsidRPr="00713B84">
          <w:rPr>
            <w:rStyle w:val="Hyperlink"/>
            <w:lang w:val="en-NZ"/>
          </w:rPr>
          <w:t>WP</w:t>
        </w:r>
        <w:r w:rsidR="00F54575" w:rsidRPr="00713B84">
          <w:rPr>
            <w:rStyle w:val="Hyperlink"/>
            <w:lang w:val="en-NZ"/>
          </w:rPr>
          <w:t>-</w:t>
        </w:r>
        <w:r w:rsidRPr="00713B84">
          <w:rPr>
            <w:rStyle w:val="Hyperlink"/>
            <w:lang w:val="en-NZ"/>
          </w:rPr>
          <w:t>03</w:t>
        </w:r>
      </w:hyperlink>
      <w:r w:rsidRPr="00713B84">
        <w:rPr>
          <w:lang w:val="en-NZ"/>
        </w:rPr>
        <w:t xml:space="preserve"> shows that nominal CPU</w:t>
      </w:r>
      <w:r w:rsidR="00F54575" w:rsidRPr="00713B84">
        <w:rPr>
          <w:lang w:val="en-NZ"/>
        </w:rPr>
        <w:t>E</w:t>
      </w:r>
      <w:r w:rsidRPr="00713B84">
        <w:rPr>
          <w:lang w:val="en-NZ"/>
        </w:rPr>
        <w:t xml:space="preserve"> varies among set types</w:t>
      </w:r>
      <w:r w:rsidR="00B4779C" w:rsidRPr="00713B84">
        <w:rPr>
          <w:lang w:val="en-NZ"/>
        </w:rPr>
        <w:t xml:space="preserve"> (e.g., </w:t>
      </w:r>
      <w:r w:rsidRPr="00713B84">
        <w:rPr>
          <w:lang w:val="en-NZ"/>
        </w:rPr>
        <w:t xml:space="preserve">35 </w:t>
      </w:r>
      <w:r w:rsidR="006E760C" w:rsidRPr="00713B84">
        <w:rPr>
          <w:lang w:val="en-NZ"/>
        </w:rPr>
        <w:t>m</w:t>
      </w:r>
      <w:r w:rsidR="00B4779C" w:rsidRPr="00713B84">
        <w:rPr>
          <w:lang w:val="en-NZ"/>
        </w:rPr>
        <w:t xml:space="preserve">t </w:t>
      </w:r>
      <w:r w:rsidRPr="00713B84">
        <w:rPr>
          <w:lang w:val="en-NZ"/>
        </w:rPr>
        <w:t>for free school</w:t>
      </w:r>
      <w:r w:rsidR="00B4779C" w:rsidRPr="00713B84">
        <w:rPr>
          <w:lang w:val="en-NZ"/>
        </w:rPr>
        <w:t>s</w:t>
      </w:r>
      <w:r w:rsidR="006B4629" w:rsidRPr="00713B84">
        <w:rPr>
          <w:lang w:val="en-NZ"/>
        </w:rPr>
        <w:t xml:space="preserve"> and </w:t>
      </w:r>
      <w:r w:rsidRPr="00713B84">
        <w:rPr>
          <w:lang w:val="en-NZ"/>
        </w:rPr>
        <w:t xml:space="preserve">44 </w:t>
      </w:r>
      <w:r w:rsidR="006E760C" w:rsidRPr="00713B84">
        <w:rPr>
          <w:lang w:val="en-NZ"/>
        </w:rPr>
        <w:t>m</w:t>
      </w:r>
      <w:r w:rsidR="00B4779C" w:rsidRPr="00713B84">
        <w:rPr>
          <w:lang w:val="en-NZ"/>
        </w:rPr>
        <w:t xml:space="preserve">t </w:t>
      </w:r>
      <w:r w:rsidRPr="00713B84">
        <w:rPr>
          <w:lang w:val="en-NZ"/>
        </w:rPr>
        <w:t xml:space="preserve">for drifting </w:t>
      </w:r>
      <w:r w:rsidR="006B4629" w:rsidRPr="00713B84">
        <w:rPr>
          <w:lang w:val="en-NZ"/>
        </w:rPr>
        <w:t xml:space="preserve">FAD </w:t>
      </w:r>
      <w:r w:rsidRPr="00713B84">
        <w:rPr>
          <w:lang w:val="en-NZ"/>
        </w:rPr>
        <w:t>sets in 2024</w:t>
      </w:r>
      <w:r w:rsidR="00B4779C" w:rsidRPr="00713B84">
        <w:rPr>
          <w:lang w:val="en-NZ"/>
        </w:rPr>
        <w:t>)</w:t>
      </w:r>
      <w:r w:rsidRPr="00713B84">
        <w:rPr>
          <w:lang w:val="en-NZ"/>
        </w:rPr>
        <w:t xml:space="preserve">. If the set type composition changes </w:t>
      </w:r>
      <w:r w:rsidR="00B4779C" w:rsidRPr="00713B84">
        <w:rPr>
          <w:lang w:val="en-NZ"/>
        </w:rPr>
        <w:t xml:space="preserve">because of the </w:t>
      </w:r>
      <w:r w:rsidRPr="00713B84">
        <w:rPr>
          <w:lang w:val="en-NZ"/>
        </w:rPr>
        <w:t xml:space="preserve">closure period, one would expect </w:t>
      </w:r>
      <w:r w:rsidR="006B4629" w:rsidRPr="00713B84">
        <w:rPr>
          <w:lang w:val="en-NZ"/>
        </w:rPr>
        <w:t xml:space="preserve">catch </w:t>
      </w:r>
      <w:r w:rsidRPr="00713B84">
        <w:rPr>
          <w:lang w:val="en-NZ"/>
        </w:rPr>
        <w:t xml:space="preserve">dynamics to change as well. </w:t>
      </w:r>
      <w:r w:rsidR="00B4779C" w:rsidRPr="00713B84">
        <w:rPr>
          <w:lang w:val="en-NZ"/>
        </w:rPr>
        <w:t>I</w:t>
      </w:r>
      <w:r w:rsidR="00365F81" w:rsidRPr="00713B84">
        <w:rPr>
          <w:lang w:val="en-NZ"/>
        </w:rPr>
        <w:t>n</w:t>
      </w:r>
      <w:r w:rsidR="00B4779C" w:rsidRPr="00713B84">
        <w:rPr>
          <w:lang w:val="en-NZ"/>
        </w:rPr>
        <w:t xml:space="preserve"> addition</w:t>
      </w:r>
      <w:r w:rsidRPr="00713B84">
        <w:rPr>
          <w:lang w:val="en-NZ"/>
        </w:rPr>
        <w:t>, looking further into the stock assessment documents, it is strange that the impact is not reflected at all</w:t>
      </w:r>
      <w:r w:rsidR="00DC0805" w:rsidRPr="00713B84">
        <w:rPr>
          <w:lang w:val="en-NZ"/>
        </w:rPr>
        <w:t>,</w:t>
      </w:r>
      <w:r w:rsidRPr="00713B84">
        <w:rPr>
          <w:lang w:val="en-NZ"/>
        </w:rPr>
        <w:t xml:space="preserve"> given that sizes </w:t>
      </w:r>
      <w:r w:rsidR="00DC0805" w:rsidRPr="00713B84">
        <w:rPr>
          <w:lang w:val="en-NZ"/>
        </w:rPr>
        <w:t xml:space="preserve">differ when targeting </w:t>
      </w:r>
      <w:r w:rsidR="006B4629" w:rsidRPr="00713B84">
        <w:rPr>
          <w:lang w:val="en-NZ"/>
        </w:rPr>
        <w:t xml:space="preserve">FADs </w:t>
      </w:r>
      <w:r w:rsidRPr="00713B84">
        <w:rPr>
          <w:lang w:val="en-NZ"/>
        </w:rPr>
        <w:t xml:space="preserve">and </w:t>
      </w:r>
      <w:r w:rsidR="006B4629" w:rsidRPr="00713B84">
        <w:rPr>
          <w:lang w:val="en-NZ"/>
        </w:rPr>
        <w:t>f</w:t>
      </w:r>
      <w:r w:rsidRPr="00713B84">
        <w:rPr>
          <w:lang w:val="en-NZ"/>
        </w:rPr>
        <w:t xml:space="preserve">ree </w:t>
      </w:r>
      <w:r w:rsidR="006B4629" w:rsidRPr="00713B84">
        <w:rPr>
          <w:lang w:val="en-NZ"/>
        </w:rPr>
        <w:t>s</w:t>
      </w:r>
      <w:r w:rsidRPr="00713B84">
        <w:rPr>
          <w:lang w:val="en-NZ"/>
        </w:rPr>
        <w:t>chools.</w:t>
      </w:r>
      <w:r w:rsidR="00C93913" w:rsidRPr="00713B84">
        <w:rPr>
          <w:lang w:val="en-NZ"/>
        </w:rPr>
        <w:t xml:space="preserve"> </w:t>
      </w:r>
      <w:r w:rsidR="00DC0805" w:rsidRPr="00713B84">
        <w:rPr>
          <w:lang w:val="en-NZ"/>
        </w:rPr>
        <w:t xml:space="preserve">Japan asked </w:t>
      </w:r>
      <w:r w:rsidR="00365F81" w:rsidRPr="00713B84">
        <w:rPr>
          <w:lang w:val="en-NZ"/>
        </w:rPr>
        <w:t xml:space="preserve">the SSP </w:t>
      </w:r>
      <w:r w:rsidR="00DC0805" w:rsidRPr="00713B84">
        <w:rPr>
          <w:lang w:val="en-NZ"/>
        </w:rPr>
        <w:t xml:space="preserve">to </w:t>
      </w:r>
      <w:r w:rsidR="00C93913" w:rsidRPr="00713B84">
        <w:rPr>
          <w:lang w:val="en-NZ"/>
        </w:rPr>
        <w:t>elaborate on why these changes do not affect the MP's output</w:t>
      </w:r>
      <w:r w:rsidR="002B5AF3">
        <w:rPr>
          <w:lang w:val="en-NZ"/>
        </w:rPr>
        <w:t>.</w:t>
      </w:r>
    </w:p>
    <w:p w14:paraId="2C5D006B" w14:textId="77777777" w:rsidR="00C93913" w:rsidRPr="00713B84" w:rsidRDefault="00C93913" w:rsidP="00C93913">
      <w:pPr>
        <w:pStyle w:val="ListParagraph"/>
        <w:rPr>
          <w:rFonts w:eastAsiaTheme="minorEastAsia"/>
          <w:lang w:eastAsia="ko-KR"/>
        </w:rPr>
      </w:pPr>
    </w:p>
    <w:p w14:paraId="6FB1690F" w14:textId="7BC4AB08" w:rsidR="00522172" w:rsidRPr="00713B84" w:rsidRDefault="00365F81" w:rsidP="008173CB">
      <w:pPr>
        <w:pStyle w:val="SCtext"/>
        <w:rPr>
          <w:lang w:val="en-NZ"/>
        </w:rPr>
      </w:pPr>
      <w:r w:rsidRPr="00713B84">
        <w:rPr>
          <w:lang w:val="en-NZ"/>
        </w:rPr>
        <w:t xml:space="preserve">The SSP </w:t>
      </w:r>
      <w:r w:rsidR="00C93913" w:rsidRPr="00713B84">
        <w:rPr>
          <w:lang w:val="en-NZ"/>
        </w:rPr>
        <w:t>stated that the approach is</w:t>
      </w:r>
      <w:r w:rsidR="00C93913" w:rsidRPr="00713B84">
        <w:rPr>
          <w:spacing w:val="-1"/>
          <w:lang w:val="en-NZ"/>
        </w:rPr>
        <w:t xml:space="preserve"> </w:t>
      </w:r>
      <w:r w:rsidR="00C93913" w:rsidRPr="00713B84">
        <w:rPr>
          <w:lang w:val="en-NZ"/>
        </w:rPr>
        <w:t xml:space="preserve">to </w:t>
      </w:r>
      <w:r w:rsidR="00DC0805" w:rsidRPr="00713B84">
        <w:rPr>
          <w:lang w:val="en-NZ"/>
        </w:rPr>
        <w:t xml:space="preserve">use </w:t>
      </w:r>
      <w:r w:rsidR="00C93913" w:rsidRPr="00713B84">
        <w:rPr>
          <w:lang w:val="en-NZ"/>
        </w:rPr>
        <w:t>t</w:t>
      </w:r>
      <w:r w:rsidR="00C93913" w:rsidRPr="00713B84">
        <w:rPr>
          <w:spacing w:val="1"/>
          <w:lang w:val="en-NZ"/>
        </w:rPr>
        <w:t>h</w:t>
      </w:r>
      <w:r w:rsidR="00C93913" w:rsidRPr="00713B84">
        <w:rPr>
          <w:lang w:val="en-NZ"/>
        </w:rPr>
        <w:t>e</w:t>
      </w:r>
      <w:r w:rsidR="00C93913" w:rsidRPr="00713B84">
        <w:rPr>
          <w:spacing w:val="-1"/>
          <w:lang w:val="en-NZ"/>
        </w:rPr>
        <w:t xml:space="preserve"> </w:t>
      </w:r>
      <w:r w:rsidR="00C93913" w:rsidRPr="00713B84">
        <w:rPr>
          <w:spacing w:val="1"/>
          <w:lang w:val="en-NZ"/>
        </w:rPr>
        <w:t>mod</w:t>
      </w:r>
      <w:r w:rsidR="00C93913" w:rsidRPr="00713B84">
        <w:rPr>
          <w:lang w:val="en-NZ"/>
        </w:rPr>
        <w:t>els</w:t>
      </w:r>
      <w:r w:rsidR="00C93913" w:rsidRPr="00713B84">
        <w:rPr>
          <w:spacing w:val="-6"/>
          <w:lang w:val="en-NZ"/>
        </w:rPr>
        <w:t xml:space="preserve"> </w:t>
      </w:r>
      <w:r w:rsidR="00C93913" w:rsidRPr="00713B84">
        <w:rPr>
          <w:lang w:val="en-NZ"/>
        </w:rPr>
        <w:t>in t</w:t>
      </w:r>
      <w:r w:rsidR="00C93913" w:rsidRPr="00713B84">
        <w:rPr>
          <w:spacing w:val="1"/>
          <w:lang w:val="en-NZ"/>
        </w:rPr>
        <w:t>h</w:t>
      </w:r>
      <w:r w:rsidR="00C93913" w:rsidRPr="00713B84">
        <w:rPr>
          <w:lang w:val="en-NZ"/>
        </w:rPr>
        <w:t>e</w:t>
      </w:r>
      <w:r w:rsidR="00C93913" w:rsidRPr="00713B84">
        <w:rPr>
          <w:spacing w:val="-4"/>
          <w:lang w:val="en-NZ"/>
        </w:rPr>
        <w:t xml:space="preserve"> </w:t>
      </w:r>
      <w:r w:rsidR="00DC0805" w:rsidRPr="00713B84">
        <w:rPr>
          <w:spacing w:val="1"/>
          <w:lang w:val="en-NZ"/>
        </w:rPr>
        <w:t xml:space="preserve">OM </w:t>
      </w:r>
      <w:r w:rsidR="00C93913" w:rsidRPr="00713B84">
        <w:rPr>
          <w:lang w:val="en-NZ"/>
        </w:rPr>
        <w:t>a</w:t>
      </w:r>
      <w:r w:rsidR="00C93913" w:rsidRPr="00713B84">
        <w:rPr>
          <w:spacing w:val="1"/>
          <w:lang w:val="en-NZ"/>
        </w:rPr>
        <w:t>n</w:t>
      </w:r>
      <w:r w:rsidR="00C93913" w:rsidRPr="00713B84">
        <w:rPr>
          <w:lang w:val="en-NZ"/>
        </w:rPr>
        <w:t>d</w:t>
      </w:r>
      <w:r w:rsidR="00C93913" w:rsidRPr="00713B84">
        <w:rPr>
          <w:spacing w:val="-1"/>
          <w:lang w:val="en-NZ"/>
        </w:rPr>
        <w:t xml:space="preserve"> </w:t>
      </w:r>
      <w:r w:rsidR="00C93913" w:rsidRPr="00713B84">
        <w:rPr>
          <w:spacing w:val="1"/>
          <w:lang w:val="en-NZ"/>
        </w:rPr>
        <w:t>pro</w:t>
      </w:r>
      <w:r w:rsidR="00C93913" w:rsidRPr="00713B84">
        <w:rPr>
          <w:lang w:val="en-NZ"/>
        </w:rPr>
        <w:t>ject t</w:t>
      </w:r>
      <w:r w:rsidR="00C93913" w:rsidRPr="00713B84">
        <w:rPr>
          <w:spacing w:val="1"/>
          <w:lang w:val="en-NZ"/>
        </w:rPr>
        <w:t>ho</w:t>
      </w:r>
      <w:r w:rsidR="00C93913" w:rsidRPr="00713B84">
        <w:rPr>
          <w:spacing w:val="-1"/>
          <w:lang w:val="en-NZ"/>
        </w:rPr>
        <w:t>s</w:t>
      </w:r>
      <w:r w:rsidR="00C93913" w:rsidRPr="00713B84">
        <w:rPr>
          <w:lang w:val="en-NZ"/>
        </w:rPr>
        <w:t>e</w:t>
      </w:r>
      <w:r w:rsidR="00C93913" w:rsidRPr="00713B84">
        <w:rPr>
          <w:spacing w:val="-3"/>
          <w:lang w:val="en-NZ"/>
        </w:rPr>
        <w:t xml:space="preserve"> </w:t>
      </w:r>
      <w:r w:rsidR="002B5AF3">
        <w:rPr>
          <w:spacing w:val="1"/>
          <w:lang w:val="en-NZ"/>
        </w:rPr>
        <w:t>forward</w:t>
      </w:r>
      <w:r w:rsidR="00DC0805" w:rsidRPr="00713B84">
        <w:rPr>
          <w:spacing w:val="-1"/>
          <w:lang w:val="en-NZ"/>
        </w:rPr>
        <w:t xml:space="preserve">, </w:t>
      </w:r>
      <w:r w:rsidR="00C93913" w:rsidRPr="00713B84">
        <w:rPr>
          <w:spacing w:val="1"/>
          <w:lang w:val="en-NZ"/>
        </w:rPr>
        <w:t>b</w:t>
      </w:r>
      <w:r w:rsidR="00C93913" w:rsidRPr="00713B84">
        <w:rPr>
          <w:lang w:val="en-NZ"/>
        </w:rPr>
        <w:t>a</w:t>
      </w:r>
      <w:r w:rsidR="00C93913" w:rsidRPr="00713B84">
        <w:rPr>
          <w:spacing w:val="-1"/>
          <w:lang w:val="en-NZ"/>
        </w:rPr>
        <w:t>s</w:t>
      </w:r>
      <w:r w:rsidR="00C93913" w:rsidRPr="00713B84">
        <w:rPr>
          <w:lang w:val="en-NZ"/>
        </w:rPr>
        <w:t>ed</w:t>
      </w:r>
      <w:r w:rsidR="00C93913" w:rsidRPr="00713B84">
        <w:rPr>
          <w:spacing w:val="-3"/>
          <w:lang w:val="en-NZ"/>
        </w:rPr>
        <w:t xml:space="preserve"> </w:t>
      </w:r>
      <w:r w:rsidR="00C93913" w:rsidRPr="00713B84">
        <w:rPr>
          <w:spacing w:val="1"/>
          <w:lang w:val="en-NZ"/>
        </w:rPr>
        <w:t>o</w:t>
      </w:r>
      <w:r w:rsidR="00C93913" w:rsidRPr="00713B84">
        <w:rPr>
          <w:lang w:val="en-NZ"/>
        </w:rPr>
        <w:t>n</w:t>
      </w:r>
      <w:r w:rsidR="00C93913" w:rsidRPr="00713B84">
        <w:rPr>
          <w:spacing w:val="-3"/>
          <w:lang w:val="en-NZ"/>
        </w:rPr>
        <w:t xml:space="preserve"> </w:t>
      </w:r>
      <w:r w:rsidR="00C93913" w:rsidRPr="00713B84">
        <w:rPr>
          <w:lang w:val="en-NZ"/>
        </w:rPr>
        <w:t>t</w:t>
      </w:r>
      <w:r w:rsidR="00C93913" w:rsidRPr="00713B84">
        <w:rPr>
          <w:spacing w:val="1"/>
          <w:lang w:val="en-NZ"/>
        </w:rPr>
        <w:t>h</w:t>
      </w:r>
      <w:r w:rsidR="00C93913" w:rsidRPr="00713B84">
        <w:rPr>
          <w:lang w:val="en-NZ"/>
        </w:rPr>
        <w:t>e</w:t>
      </w:r>
      <w:r w:rsidR="00C93913" w:rsidRPr="00713B84">
        <w:rPr>
          <w:spacing w:val="-4"/>
          <w:lang w:val="en-NZ"/>
        </w:rPr>
        <w:t xml:space="preserve"> </w:t>
      </w:r>
      <w:r w:rsidR="00C93913" w:rsidRPr="00713B84">
        <w:rPr>
          <w:lang w:val="en-NZ"/>
        </w:rPr>
        <w:t>catc</w:t>
      </w:r>
      <w:r w:rsidR="00C93913" w:rsidRPr="00713B84">
        <w:rPr>
          <w:spacing w:val="1"/>
          <w:lang w:val="en-NZ"/>
        </w:rPr>
        <w:t>h</w:t>
      </w:r>
      <w:r w:rsidR="00C93913" w:rsidRPr="00713B84">
        <w:rPr>
          <w:lang w:val="en-NZ"/>
        </w:rPr>
        <w:t>a</w:t>
      </w:r>
      <w:r w:rsidR="00C93913" w:rsidRPr="00713B84">
        <w:rPr>
          <w:spacing w:val="1"/>
          <w:lang w:val="en-NZ"/>
        </w:rPr>
        <w:t>b</w:t>
      </w:r>
      <w:r w:rsidR="00C93913" w:rsidRPr="00713B84">
        <w:rPr>
          <w:lang w:val="en-NZ"/>
        </w:rPr>
        <w:t>ility</w:t>
      </w:r>
      <w:r w:rsidR="00C93913" w:rsidRPr="00713B84">
        <w:rPr>
          <w:spacing w:val="-7"/>
          <w:lang w:val="en-NZ"/>
        </w:rPr>
        <w:t xml:space="preserve"> </w:t>
      </w:r>
      <w:r w:rsidR="00C93913" w:rsidRPr="00713B84">
        <w:rPr>
          <w:spacing w:val="1"/>
          <w:lang w:val="en-NZ"/>
        </w:rPr>
        <w:t>v</w:t>
      </w:r>
      <w:r w:rsidR="00C93913" w:rsidRPr="00713B84">
        <w:rPr>
          <w:lang w:val="en-NZ"/>
        </w:rPr>
        <w:t>al</w:t>
      </w:r>
      <w:r w:rsidR="00C93913" w:rsidRPr="00713B84">
        <w:rPr>
          <w:spacing w:val="1"/>
          <w:lang w:val="en-NZ"/>
        </w:rPr>
        <w:t>u</w:t>
      </w:r>
      <w:r w:rsidR="00C93913" w:rsidRPr="00713B84">
        <w:rPr>
          <w:lang w:val="en-NZ"/>
        </w:rPr>
        <w:t>es</w:t>
      </w:r>
      <w:r w:rsidR="00C93913" w:rsidRPr="00713B84">
        <w:rPr>
          <w:spacing w:val="-5"/>
          <w:lang w:val="en-NZ"/>
        </w:rPr>
        <w:t xml:space="preserve"> </w:t>
      </w:r>
      <w:r w:rsidR="00C93913" w:rsidRPr="00713B84">
        <w:rPr>
          <w:lang w:val="en-NZ"/>
        </w:rPr>
        <w:t>a</w:t>
      </w:r>
      <w:r w:rsidR="00C93913" w:rsidRPr="00713B84">
        <w:rPr>
          <w:spacing w:val="1"/>
          <w:lang w:val="en-NZ"/>
        </w:rPr>
        <w:t>n</w:t>
      </w:r>
      <w:r w:rsidR="00C93913" w:rsidRPr="00713B84">
        <w:rPr>
          <w:lang w:val="en-NZ"/>
        </w:rPr>
        <w:t>d</w:t>
      </w:r>
      <w:r w:rsidR="00C93913" w:rsidRPr="00713B84">
        <w:rPr>
          <w:spacing w:val="-4"/>
          <w:lang w:val="en-NZ"/>
        </w:rPr>
        <w:t xml:space="preserve"> </w:t>
      </w:r>
      <w:r w:rsidR="00C93913" w:rsidRPr="00713B84">
        <w:rPr>
          <w:lang w:val="en-NZ"/>
        </w:rPr>
        <w:t>t</w:t>
      </w:r>
      <w:r w:rsidR="00C93913" w:rsidRPr="00713B84">
        <w:rPr>
          <w:spacing w:val="1"/>
          <w:lang w:val="en-NZ"/>
        </w:rPr>
        <w:t>h</w:t>
      </w:r>
      <w:r w:rsidR="00C93913" w:rsidRPr="00713B84">
        <w:rPr>
          <w:lang w:val="en-NZ"/>
        </w:rPr>
        <w:t>e</w:t>
      </w:r>
      <w:r w:rsidR="00C93913" w:rsidRPr="00713B84">
        <w:rPr>
          <w:spacing w:val="-1"/>
          <w:lang w:val="en-NZ"/>
        </w:rPr>
        <w:t xml:space="preserve"> s</w:t>
      </w:r>
      <w:r w:rsidR="00C93913" w:rsidRPr="00713B84">
        <w:rPr>
          <w:lang w:val="en-NZ"/>
        </w:rPr>
        <w:t>electi</w:t>
      </w:r>
      <w:r w:rsidR="00C93913" w:rsidRPr="00713B84">
        <w:rPr>
          <w:spacing w:val="1"/>
          <w:lang w:val="en-NZ"/>
        </w:rPr>
        <w:t>o</w:t>
      </w:r>
      <w:r w:rsidR="00C93913" w:rsidRPr="00713B84">
        <w:rPr>
          <w:lang w:val="en-NZ"/>
        </w:rPr>
        <w:t>n</w:t>
      </w:r>
      <w:r w:rsidR="00C93913" w:rsidRPr="00713B84">
        <w:rPr>
          <w:spacing w:val="-5"/>
          <w:lang w:val="en-NZ"/>
        </w:rPr>
        <w:t xml:space="preserve"> </w:t>
      </w:r>
      <w:r w:rsidR="00C93913" w:rsidRPr="00713B84">
        <w:rPr>
          <w:spacing w:val="1"/>
          <w:lang w:val="en-NZ"/>
        </w:rPr>
        <w:t>p</w:t>
      </w:r>
      <w:r w:rsidR="00C93913" w:rsidRPr="00713B84">
        <w:rPr>
          <w:lang w:val="en-NZ"/>
        </w:rPr>
        <w:t>atte</w:t>
      </w:r>
      <w:r w:rsidR="00C93913" w:rsidRPr="00713B84">
        <w:rPr>
          <w:spacing w:val="1"/>
          <w:lang w:val="en-NZ"/>
        </w:rPr>
        <w:t>rn</w:t>
      </w:r>
      <w:r w:rsidR="00C93913" w:rsidRPr="00713B84">
        <w:rPr>
          <w:lang w:val="en-NZ"/>
        </w:rPr>
        <w:t>s</w:t>
      </w:r>
      <w:r w:rsidR="00C93913" w:rsidRPr="00713B84">
        <w:rPr>
          <w:spacing w:val="-6"/>
          <w:lang w:val="en-NZ"/>
        </w:rPr>
        <w:t xml:space="preserve"> </w:t>
      </w:r>
      <w:r w:rsidR="00C93913" w:rsidRPr="00713B84">
        <w:rPr>
          <w:lang w:val="en-NZ"/>
        </w:rPr>
        <w:t>in t</w:t>
      </w:r>
      <w:r w:rsidR="00C93913" w:rsidRPr="00713B84">
        <w:rPr>
          <w:spacing w:val="1"/>
          <w:lang w:val="en-NZ"/>
        </w:rPr>
        <w:t>ho</w:t>
      </w:r>
      <w:r w:rsidR="00C93913" w:rsidRPr="00713B84">
        <w:rPr>
          <w:spacing w:val="-1"/>
          <w:lang w:val="en-NZ"/>
        </w:rPr>
        <w:t>s</w:t>
      </w:r>
      <w:r w:rsidR="00C93913" w:rsidRPr="00713B84">
        <w:rPr>
          <w:lang w:val="en-NZ"/>
        </w:rPr>
        <w:t>e</w:t>
      </w:r>
      <w:r w:rsidR="00C93913" w:rsidRPr="00713B84">
        <w:rPr>
          <w:spacing w:val="-3"/>
          <w:lang w:val="en-NZ"/>
        </w:rPr>
        <w:t xml:space="preserve"> </w:t>
      </w:r>
      <w:r w:rsidR="003D02F5" w:rsidRPr="00713B84">
        <w:rPr>
          <w:spacing w:val="1"/>
          <w:lang w:val="en-NZ"/>
        </w:rPr>
        <w:t>OMs</w:t>
      </w:r>
      <w:r w:rsidR="00C93913" w:rsidRPr="00713B84">
        <w:rPr>
          <w:lang w:val="en-NZ"/>
        </w:rPr>
        <w:t>.</w:t>
      </w:r>
      <w:r w:rsidR="00C93913" w:rsidRPr="00713B84">
        <w:rPr>
          <w:spacing w:val="-5"/>
          <w:lang w:val="en-NZ"/>
        </w:rPr>
        <w:t xml:space="preserve"> </w:t>
      </w:r>
      <w:r w:rsidR="003D02F5" w:rsidRPr="00713B84">
        <w:rPr>
          <w:lang w:val="en-NZ"/>
        </w:rPr>
        <w:t>I</w:t>
      </w:r>
      <w:r w:rsidR="00C93913" w:rsidRPr="00713B84">
        <w:rPr>
          <w:lang w:val="en-NZ"/>
        </w:rPr>
        <w:t xml:space="preserve">n </w:t>
      </w:r>
      <w:r w:rsidR="00C93913" w:rsidRPr="00713B84">
        <w:rPr>
          <w:spacing w:val="1"/>
          <w:lang w:val="en-NZ"/>
        </w:rPr>
        <w:t>m</w:t>
      </w:r>
      <w:r w:rsidR="00C93913" w:rsidRPr="00713B84">
        <w:rPr>
          <w:lang w:val="en-NZ"/>
        </w:rPr>
        <w:t>a</w:t>
      </w:r>
      <w:r w:rsidR="00C93913" w:rsidRPr="00713B84">
        <w:rPr>
          <w:spacing w:val="-1"/>
          <w:lang w:val="en-NZ"/>
        </w:rPr>
        <w:t>n</w:t>
      </w:r>
      <w:r w:rsidR="00C93913" w:rsidRPr="00713B84">
        <w:rPr>
          <w:lang w:val="en-NZ"/>
        </w:rPr>
        <w:t>y</w:t>
      </w:r>
      <w:r w:rsidR="00C93913" w:rsidRPr="00713B84">
        <w:rPr>
          <w:spacing w:val="-2"/>
          <w:lang w:val="en-NZ"/>
        </w:rPr>
        <w:t xml:space="preserve"> </w:t>
      </w:r>
      <w:r w:rsidR="00C93913" w:rsidRPr="00713B84">
        <w:rPr>
          <w:lang w:val="en-NZ"/>
        </w:rPr>
        <w:t>ca</w:t>
      </w:r>
      <w:r w:rsidR="00C93913" w:rsidRPr="00713B84">
        <w:rPr>
          <w:spacing w:val="-1"/>
          <w:lang w:val="en-NZ"/>
        </w:rPr>
        <w:t>s</w:t>
      </w:r>
      <w:r w:rsidR="00C93913" w:rsidRPr="00713B84">
        <w:rPr>
          <w:lang w:val="en-NZ"/>
        </w:rPr>
        <w:t>es</w:t>
      </w:r>
      <w:r w:rsidR="002B5AF3">
        <w:rPr>
          <w:lang w:val="en-NZ"/>
        </w:rPr>
        <w:t>,</w:t>
      </w:r>
      <w:r w:rsidR="00C93913" w:rsidRPr="00713B84">
        <w:rPr>
          <w:spacing w:val="-4"/>
          <w:lang w:val="en-NZ"/>
        </w:rPr>
        <w:t xml:space="preserve"> </w:t>
      </w:r>
      <w:r w:rsidR="00C93913" w:rsidRPr="00713B84">
        <w:rPr>
          <w:lang w:val="en-NZ"/>
        </w:rPr>
        <w:t>t</w:t>
      </w:r>
      <w:r w:rsidR="00C93913" w:rsidRPr="00713B84">
        <w:rPr>
          <w:spacing w:val="1"/>
          <w:lang w:val="en-NZ"/>
        </w:rPr>
        <w:t>h</w:t>
      </w:r>
      <w:r w:rsidR="00C93913" w:rsidRPr="00713B84">
        <w:rPr>
          <w:lang w:val="en-NZ"/>
        </w:rPr>
        <w:t>e</w:t>
      </w:r>
      <w:r w:rsidR="00C93913" w:rsidRPr="00713B84">
        <w:rPr>
          <w:spacing w:val="-1"/>
          <w:lang w:val="en-NZ"/>
        </w:rPr>
        <w:t xml:space="preserve"> </w:t>
      </w:r>
      <w:r w:rsidR="00C93913" w:rsidRPr="00713B84">
        <w:rPr>
          <w:lang w:val="en-NZ"/>
        </w:rPr>
        <w:t>catc</w:t>
      </w:r>
      <w:r w:rsidR="00C93913" w:rsidRPr="00713B84">
        <w:rPr>
          <w:spacing w:val="1"/>
          <w:lang w:val="en-NZ"/>
        </w:rPr>
        <w:t>h</w:t>
      </w:r>
      <w:r w:rsidR="00C93913" w:rsidRPr="00713B84">
        <w:rPr>
          <w:lang w:val="en-NZ"/>
        </w:rPr>
        <w:t>a</w:t>
      </w:r>
      <w:r w:rsidR="00C93913" w:rsidRPr="00713B84">
        <w:rPr>
          <w:spacing w:val="1"/>
          <w:lang w:val="en-NZ"/>
        </w:rPr>
        <w:t>b</w:t>
      </w:r>
      <w:r w:rsidR="00C93913" w:rsidRPr="00713B84">
        <w:rPr>
          <w:lang w:val="en-NZ"/>
        </w:rPr>
        <w:t>ility</w:t>
      </w:r>
      <w:r w:rsidR="00C93913" w:rsidRPr="00713B84">
        <w:rPr>
          <w:spacing w:val="-7"/>
          <w:lang w:val="en-NZ"/>
        </w:rPr>
        <w:t xml:space="preserve"> </w:t>
      </w:r>
      <w:r w:rsidR="00C93913" w:rsidRPr="00713B84">
        <w:rPr>
          <w:lang w:val="en-NZ"/>
        </w:rPr>
        <w:t>is</w:t>
      </w:r>
      <w:r w:rsidR="00C93913" w:rsidRPr="00713B84">
        <w:rPr>
          <w:spacing w:val="-1"/>
          <w:lang w:val="en-NZ"/>
        </w:rPr>
        <w:t xml:space="preserve"> </w:t>
      </w:r>
      <w:r w:rsidR="00C93913" w:rsidRPr="00713B84">
        <w:rPr>
          <w:spacing w:val="1"/>
          <w:lang w:val="en-NZ"/>
        </w:rPr>
        <w:t>no</w:t>
      </w:r>
      <w:r w:rsidR="00C93913" w:rsidRPr="00713B84">
        <w:rPr>
          <w:lang w:val="en-NZ"/>
        </w:rPr>
        <w:t>t</w:t>
      </w:r>
      <w:r w:rsidR="00C93913" w:rsidRPr="00713B84">
        <w:rPr>
          <w:spacing w:val="-3"/>
          <w:lang w:val="en-NZ"/>
        </w:rPr>
        <w:t xml:space="preserve"> </w:t>
      </w:r>
      <w:r w:rsidR="00C93913" w:rsidRPr="00713B84">
        <w:rPr>
          <w:lang w:val="en-NZ"/>
        </w:rPr>
        <w:t>t</w:t>
      </w:r>
      <w:r w:rsidR="00C93913" w:rsidRPr="00713B84">
        <w:rPr>
          <w:spacing w:val="1"/>
          <w:lang w:val="en-NZ"/>
        </w:rPr>
        <w:t>o</w:t>
      </w:r>
      <w:r w:rsidR="00C93913" w:rsidRPr="00713B84">
        <w:rPr>
          <w:lang w:val="en-NZ"/>
        </w:rPr>
        <w:t>o</w:t>
      </w:r>
      <w:r w:rsidR="00C93913" w:rsidRPr="00713B84">
        <w:rPr>
          <w:spacing w:val="-4"/>
          <w:lang w:val="en-NZ"/>
        </w:rPr>
        <w:t xml:space="preserve"> </w:t>
      </w:r>
      <w:r w:rsidR="00C93913" w:rsidRPr="00713B84">
        <w:rPr>
          <w:spacing w:val="1"/>
          <w:lang w:val="en-NZ"/>
        </w:rPr>
        <w:t>d</w:t>
      </w:r>
      <w:r w:rsidR="00C93913" w:rsidRPr="00713B84">
        <w:rPr>
          <w:lang w:val="en-NZ"/>
        </w:rPr>
        <w:t>i</w:t>
      </w:r>
      <w:r w:rsidR="00C93913" w:rsidRPr="00713B84">
        <w:rPr>
          <w:spacing w:val="1"/>
          <w:lang w:val="en-NZ"/>
        </w:rPr>
        <w:t>ff</w:t>
      </w:r>
      <w:r w:rsidR="00C93913" w:rsidRPr="00713B84">
        <w:rPr>
          <w:lang w:val="en-NZ"/>
        </w:rPr>
        <w:t>e</w:t>
      </w:r>
      <w:r w:rsidR="00C93913" w:rsidRPr="00713B84">
        <w:rPr>
          <w:spacing w:val="1"/>
          <w:lang w:val="en-NZ"/>
        </w:rPr>
        <w:t>r</w:t>
      </w:r>
      <w:r w:rsidR="00C93913" w:rsidRPr="00713B84">
        <w:rPr>
          <w:spacing w:val="-2"/>
          <w:lang w:val="en-NZ"/>
        </w:rPr>
        <w:t>e</w:t>
      </w:r>
      <w:r w:rsidR="00C93913" w:rsidRPr="00713B84">
        <w:rPr>
          <w:spacing w:val="1"/>
          <w:lang w:val="en-NZ"/>
        </w:rPr>
        <w:t>n</w:t>
      </w:r>
      <w:r w:rsidR="00C93913" w:rsidRPr="00713B84">
        <w:rPr>
          <w:lang w:val="en-NZ"/>
        </w:rPr>
        <w:t>t</w:t>
      </w:r>
      <w:r w:rsidR="00C93913" w:rsidRPr="00713B84">
        <w:rPr>
          <w:spacing w:val="-7"/>
          <w:lang w:val="en-NZ"/>
        </w:rPr>
        <w:t xml:space="preserve"> </w:t>
      </w:r>
      <w:r w:rsidR="00C93913" w:rsidRPr="00713B84">
        <w:rPr>
          <w:spacing w:val="1"/>
          <w:lang w:val="en-NZ"/>
        </w:rPr>
        <w:t>f</w:t>
      </w:r>
      <w:r w:rsidR="00C93913" w:rsidRPr="00713B84">
        <w:rPr>
          <w:spacing w:val="-1"/>
          <w:lang w:val="en-NZ"/>
        </w:rPr>
        <w:t>r</w:t>
      </w:r>
      <w:r w:rsidR="00C93913" w:rsidRPr="00713B84">
        <w:rPr>
          <w:spacing w:val="1"/>
          <w:lang w:val="en-NZ"/>
        </w:rPr>
        <w:t>o</w:t>
      </w:r>
      <w:r w:rsidR="00C93913" w:rsidRPr="00713B84">
        <w:rPr>
          <w:lang w:val="en-NZ"/>
        </w:rPr>
        <w:t>m</w:t>
      </w:r>
      <w:r w:rsidR="00C93913" w:rsidRPr="00713B84">
        <w:rPr>
          <w:spacing w:val="-2"/>
          <w:lang w:val="en-NZ"/>
        </w:rPr>
        <w:t xml:space="preserve"> </w:t>
      </w:r>
      <w:r w:rsidR="003D02F5" w:rsidRPr="00713B84">
        <w:rPr>
          <w:lang w:val="en-NZ"/>
        </w:rPr>
        <w:t xml:space="preserve">the </w:t>
      </w:r>
      <w:r w:rsidR="00C93913" w:rsidRPr="00713B84">
        <w:rPr>
          <w:spacing w:val="1"/>
          <w:lang w:val="en-NZ"/>
        </w:rPr>
        <w:t>f</w:t>
      </w:r>
      <w:r w:rsidR="00C93913" w:rsidRPr="00713B84">
        <w:rPr>
          <w:lang w:val="en-NZ"/>
        </w:rPr>
        <w:t xml:space="preserve">itted </w:t>
      </w:r>
      <w:r w:rsidR="003D02F5" w:rsidRPr="00713B84">
        <w:rPr>
          <w:spacing w:val="1"/>
          <w:lang w:val="en-NZ"/>
        </w:rPr>
        <w:t>OMs</w:t>
      </w:r>
      <w:r w:rsidR="00C93913" w:rsidRPr="00713B84">
        <w:rPr>
          <w:lang w:val="en-NZ"/>
        </w:rPr>
        <w:t>.</w:t>
      </w:r>
      <w:r w:rsidR="00C93913" w:rsidRPr="00713B84">
        <w:rPr>
          <w:spacing w:val="-5"/>
          <w:lang w:val="en-NZ"/>
        </w:rPr>
        <w:t xml:space="preserve"> </w:t>
      </w:r>
      <w:r w:rsidR="00C93913" w:rsidRPr="00713B84">
        <w:rPr>
          <w:spacing w:val="1"/>
          <w:lang w:val="en-NZ"/>
        </w:rPr>
        <w:t>Th</w:t>
      </w:r>
      <w:r w:rsidR="00C93913" w:rsidRPr="00713B84">
        <w:rPr>
          <w:lang w:val="en-NZ"/>
        </w:rPr>
        <w:t>e</w:t>
      </w:r>
      <w:r w:rsidR="00C93913" w:rsidRPr="00713B84">
        <w:rPr>
          <w:spacing w:val="-5"/>
          <w:lang w:val="en-NZ"/>
        </w:rPr>
        <w:t xml:space="preserve"> </w:t>
      </w:r>
      <w:r w:rsidR="00C93913" w:rsidRPr="00713B84">
        <w:rPr>
          <w:spacing w:val="-1"/>
          <w:lang w:val="en-NZ"/>
        </w:rPr>
        <w:t>s</w:t>
      </w:r>
      <w:r w:rsidR="00C93913" w:rsidRPr="00713B84">
        <w:rPr>
          <w:lang w:val="en-NZ"/>
        </w:rPr>
        <w:t>electi</w:t>
      </w:r>
      <w:r w:rsidR="00C93913" w:rsidRPr="00713B84">
        <w:rPr>
          <w:spacing w:val="1"/>
          <w:lang w:val="en-NZ"/>
        </w:rPr>
        <w:t>o</w:t>
      </w:r>
      <w:r w:rsidR="00C93913" w:rsidRPr="00713B84">
        <w:rPr>
          <w:lang w:val="en-NZ"/>
        </w:rPr>
        <w:t>n</w:t>
      </w:r>
      <w:r w:rsidR="00C93913" w:rsidRPr="00713B84">
        <w:rPr>
          <w:spacing w:val="-5"/>
          <w:lang w:val="en-NZ"/>
        </w:rPr>
        <w:t xml:space="preserve"> </w:t>
      </w:r>
      <w:r w:rsidR="00C93913" w:rsidRPr="00713B84">
        <w:rPr>
          <w:spacing w:val="1"/>
          <w:lang w:val="en-NZ"/>
        </w:rPr>
        <w:t>p</w:t>
      </w:r>
      <w:r w:rsidR="00C93913" w:rsidRPr="00713B84">
        <w:rPr>
          <w:lang w:val="en-NZ"/>
        </w:rPr>
        <w:t>atte</w:t>
      </w:r>
      <w:r w:rsidR="00C93913" w:rsidRPr="00713B84">
        <w:rPr>
          <w:spacing w:val="1"/>
          <w:lang w:val="en-NZ"/>
        </w:rPr>
        <w:t>r</w:t>
      </w:r>
      <w:r w:rsidR="00C93913" w:rsidRPr="00713B84">
        <w:rPr>
          <w:lang w:val="en-NZ"/>
        </w:rPr>
        <w:t>n</w:t>
      </w:r>
      <w:r w:rsidR="00C93913" w:rsidRPr="00713B84">
        <w:rPr>
          <w:spacing w:val="-7"/>
          <w:lang w:val="en-NZ"/>
        </w:rPr>
        <w:t xml:space="preserve"> </w:t>
      </w:r>
      <w:r w:rsidR="00C93913" w:rsidRPr="00713B84">
        <w:rPr>
          <w:spacing w:val="1"/>
          <w:lang w:val="en-NZ"/>
        </w:rPr>
        <w:t>do</w:t>
      </w:r>
      <w:r w:rsidR="00C93913" w:rsidRPr="00713B84">
        <w:rPr>
          <w:lang w:val="en-NZ"/>
        </w:rPr>
        <w:t>es</w:t>
      </w:r>
      <w:r w:rsidR="00C93913" w:rsidRPr="00713B84">
        <w:rPr>
          <w:spacing w:val="-4"/>
          <w:lang w:val="en-NZ"/>
        </w:rPr>
        <w:t xml:space="preserve"> </w:t>
      </w:r>
      <w:r w:rsidR="00C93913" w:rsidRPr="00713B84">
        <w:rPr>
          <w:lang w:val="en-NZ"/>
        </w:rPr>
        <w:t>c</w:t>
      </w:r>
      <w:r w:rsidR="00C93913" w:rsidRPr="00713B84">
        <w:rPr>
          <w:spacing w:val="1"/>
          <w:lang w:val="en-NZ"/>
        </w:rPr>
        <w:t>h</w:t>
      </w:r>
      <w:r w:rsidR="00C93913" w:rsidRPr="00713B84">
        <w:rPr>
          <w:lang w:val="en-NZ"/>
        </w:rPr>
        <w:t>a</w:t>
      </w:r>
      <w:r w:rsidR="00C93913" w:rsidRPr="00713B84">
        <w:rPr>
          <w:spacing w:val="-1"/>
          <w:lang w:val="en-NZ"/>
        </w:rPr>
        <w:t>n</w:t>
      </w:r>
      <w:r w:rsidR="00C93913" w:rsidRPr="00713B84">
        <w:rPr>
          <w:spacing w:val="1"/>
          <w:lang w:val="en-NZ"/>
        </w:rPr>
        <w:t>g</w:t>
      </w:r>
      <w:r w:rsidR="00C93913" w:rsidRPr="00713B84">
        <w:rPr>
          <w:lang w:val="en-NZ"/>
        </w:rPr>
        <w:t>e</w:t>
      </w:r>
      <w:r w:rsidR="00C93913" w:rsidRPr="00713B84">
        <w:rPr>
          <w:spacing w:val="-5"/>
          <w:lang w:val="en-NZ"/>
        </w:rPr>
        <w:t xml:space="preserve"> </w:t>
      </w:r>
      <w:r w:rsidR="003D02F5" w:rsidRPr="00713B84">
        <w:rPr>
          <w:lang w:val="en-NZ"/>
        </w:rPr>
        <w:t xml:space="preserve">somewhat, with </w:t>
      </w:r>
      <w:r w:rsidR="00C93913" w:rsidRPr="00713B84">
        <w:rPr>
          <w:lang w:val="en-NZ"/>
        </w:rPr>
        <w:t xml:space="preserve">a </w:t>
      </w:r>
      <w:r w:rsidR="00C93913" w:rsidRPr="00713B84">
        <w:rPr>
          <w:spacing w:val="-1"/>
          <w:lang w:val="en-NZ"/>
        </w:rPr>
        <w:t>s</w:t>
      </w:r>
      <w:r w:rsidR="00C93913" w:rsidRPr="00713B84">
        <w:rPr>
          <w:spacing w:val="1"/>
          <w:lang w:val="en-NZ"/>
        </w:rPr>
        <w:t>m</w:t>
      </w:r>
      <w:r w:rsidR="00C93913" w:rsidRPr="00713B84">
        <w:rPr>
          <w:lang w:val="en-NZ"/>
        </w:rPr>
        <w:t>all</w:t>
      </w:r>
      <w:r w:rsidR="00C93913" w:rsidRPr="00713B84">
        <w:rPr>
          <w:spacing w:val="-4"/>
          <w:lang w:val="en-NZ"/>
        </w:rPr>
        <w:t xml:space="preserve"> </w:t>
      </w:r>
      <w:r w:rsidR="00C93913" w:rsidRPr="00713B84">
        <w:rPr>
          <w:lang w:val="en-NZ"/>
        </w:rPr>
        <w:t>c</w:t>
      </w:r>
      <w:r w:rsidR="00C93913" w:rsidRPr="00713B84">
        <w:rPr>
          <w:spacing w:val="1"/>
          <w:lang w:val="en-NZ"/>
        </w:rPr>
        <w:t>h</w:t>
      </w:r>
      <w:r w:rsidR="00C93913" w:rsidRPr="00713B84">
        <w:rPr>
          <w:lang w:val="en-NZ"/>
        </w:rPr>
        <w:t>a</w:t>
      </w:r>
      <w:r w:rsidR="00C93913" w:rsidRPr="00713B84">
        <w:rPr>
          <w:spacing w:val="1"/>
          <w:lang w:val="en-NZ"/>
        </w:rPr>
        <w:t>ng</w:t>
      </w:r>
      <w:r w:rsidR="00C93913" w:rsidRPr="00713B84">
        <w:rPr>
          <w:lang w:val="en-NZ"/>
        </w:rPr>
        <w:t>e</w:t>
      </w:r>
      <w:r w:rsidR="00C93913" w:rsidRPr="00713B84">
        <w:rPr>
          <w:spacing w:val="-8"/>
          <w:lang w:val="en-NZ"/>
        </w:rPr>
        <w:t xml:space="preserve"> </w:t>
      </w:r>
      <w:r w:rsidR="00C93913" w:rsidRPr="00713B84">
        <w:rPr>
          <w:lang w:val="en-NZ"/>
        </w:rPr>
        <w:t xml:space="preserve">in </w:t>
      </w:r>
      <w:r w:rsidR="00C93913" w:rsidRPr="00713B84">
        <w:rPr>
          <w:spacing w:val="-1"/>
          <w:lang w:val="en-NZ"/>
        </w:rPr>
        <w:t>s</w:t>
      </w:r>
      <w:r w:rsidR="00C93913" w:rsidRPr="00713B84">
        <w:rPr>
          <w:lang w:val="en-NZ"/>
        </w:rPr>
        <w:t>electi</w:t>
      </w:r>
      <w:r w:rsidR="00C93913" w:rsidRPr="00713B84">
        <w:rPr>
          <w:spacing w:val="1"/>
          <w:lang w:val="en-NZ"/>
        </w:rPr>
        <w:t>o</w:t>
      </w:r>
      <w:r w:rsidR="00C93913" w:rsidRPr="00713B84">
        <w:rPr>
          <w:lang w:val="en-NZ"/>
        </w:rPr>
        <w:t xml:space="preserve">n </w:t>
      </w:r>
      <w:r w:rsidR="00C93913" w:rsidRPr="00713B84">
        <w:rPr>
          <w:spacing w:val="-1"/>
          <w:lang w:val="en-NZ"/>
        </w:rPr>
        <w:t>s</w:t>
      </w:r>
      <w:r w:rsidR="00C93913" w:rsidRPr="00713B84">
        <w:rPr>
          <w:lang w:val="en-NZ"/>
        </w:rPr>
        <w:t>electi</w:t>
      </w:r>
      <w:r w:rsidR="00C93913" w:rsidRPr="00713B84">
        <w:rPr>
          <w:spacing w:val="1"/>
          <w:lang w:val="en-NZ"/>
        </w:rPr>
        <w:t>v</w:t>
      </w:r>
      <w:r w:rsidR="00C93913" w:rsidRPr="00713B84">
        <w:rPr>
          <w:lang w:val="en-NZ"/>
        </w:rPr>
        <w:t>ity</w:t>
      </w:r>
      <w:r w:rsidR="00C93913" w:rsidRPr="00713B84">
        <w:rPr>
          <w:spacing w:val="-6"/>
          <w:lang w:val="en-NZ"/>
        </w:rPr>
        <w:t xml:space="preserve"> </w:t>
      </w:r>
      <w:r w:rsidR="00C93913" w:rsidRPr="00713B84">
        <w:rPr>
          <w:spacing w:val="1"/>
          <w:lang w:val="en-NZ"/>
        </w:rPr>
        <w:t>b</w:t>
      </w:r>
      <w:r w:rsidR="00C93913" w:rsidRPr="00713B84">
        <w:rPr>
          <w:lang w:val="en-NZ"/>
        </w:rPr>
        <w:t>etween</w:t>
      </w:r>
      <w:r w:rsidR="00C93913" w:rsidRPr="00713B84">
        <w:rPr>
          <w:spacing w:val="-5"/>
          <w:lang w:val="en-NZ"/>
        </w:rPr>
        <w:t xml:space="preserve"> </w:t>
      </w:r>
      <w:r w:rsidR="002624E0" w:rsidRPr="00713B84">
        <w:rPr>
          <w:spacing w:val="-5"/>
          <w:lang w:val="en-NZ"/>
        </w:rPr>
        <w:t xml:space="preserve">the type </w:t>
      </w:r>
      <w:r w:rsidR="00C93913" w:rsidRPr="00713B84">
        <w:rPr>
          <w:spacing w:val="1"/>
          <w:lang w:val="en-NZ"/>
        </w:rPr>
        <w:t>o</w:t>
      </w:r>
      <w:r w:rsidR="00C93913" w:rsidRPr="00713B84">
        <w:rPr>
          <w:lang w:val="en-NZ"/>
        </w:rPr>
        <w:t>f</w:t>
      </w:r>
      <w:r w:rsidR="00D139C3" w:rsidRPr="00713B84">
        <w:rPr>
          <w:spacing w:val="-1"/>
          <w:lang w:val="en-NZ"/>
        </w:rPr>
        <w:t xml:space="preserve"> purse seine </w:t>
      </w:r>
      <w:r w:rsidR="002624E0" w:rsidRPr="00713B84">
        <w:rPr>
          <w:lang w:val="en-NZ"/>
        </w:rPr>
        <w:t>(</w:t>
      </w:r>
      <w:r w:rsidR="00C2269E" w:rsidRPr="00713B84">
        <w:rPr>
          <w:spacing w:val="1"/>
          <w:lang w:val="en-NZ"/>
        </w:rPr>
        <w:t xml:space="preserve">FAD </w:t>
      </w:r>
      <w:r w:rsidR="00C93913" w:rsidRPr="00713B84">
        <w:rPr>
          <w:spacing w:val="1"/>
          <w:lang w:val="en-NZ"/>
        </w:rPr>
        <w:t>f</w:t>
      </w:r>
      <w:r w:rsidR="00C93913" w:rsidRPr="00713B84">
        <w:rPr>
          <w:lang w:val="en-NZ"/>
        </w:rPr>
        <w:t>i</w:t>
      </w:r>
      <w:r w:rsidR="00C93913" w:rsidRPr="00713B84">
        <w:rPr>
          <w:spacing w:val="-1"/>
          <w:lang w:val="en-NZ"/>
        </w:rPr>
        <w:t>s</w:t>
      </w:r>
      <w:r w:rsidR="00C93913" w:rsidRPr="00713B84">
        <w:rPr>
          <w:spacing w:val="1"/>
          <w:lang w:val="en-NZ"/>
        </w:rPr>
        <w:t>h</w:t>
      </w:r>
      <w:r w:rsidR="00C93913" w:rsidRPr="00713B84">
        <w:rPr>
          <w:lang w:val="en-NZ"/>
        </w:rPr>
        <w:t>e</w:t>
      </w:r>
      <w:r w:rsidR="00C93913" w:rsidRPr="00713B84">
        <w:rPr>
          <w:spacing w:val="1"/>
          <w:lang w:val="en-NZ"/>
        </w:rPr>
        <w:t>r</w:t>
      </w:r>
      <w:r w:rsidR="00C93913" w:rsidRPr="00713B84">
        <w:rPr>
          <w:lang w:val="en-NZ"/>
        </w:rPr>
        <w:t>y</w:t>
      </w:r>
      <w:r w:rsidR="00C93913" w:rsidRPr="00713B84">
        <w:rPr>
          <w:spacing w:val="-7"/>
          <w:lang w:val="en-NZ"/>
        </w:rPr>
        <w:t xml:space="preserve"> </w:t>
      </w:r>
      <w:r w:rsidR="00C93913" w:rsidRPr="00713B84">
        <w:rPr>
          <w:lang w:val="en-NZ"/>
        </w:rPr>
        <w:t>a</w:t>
      </w:r>
      <w:r w:rsidR="00C93913" w:rsidRPr="00713B84">
        <w:rPr>
          <w:spacing w:val="1"/>
          <w:lang w:val="en-NZ"/>
        </w:rPr>
        <w:t>n</w:t>
      </w:r>
      <w:r w:rsidR="00C93913" w:rsidRPr="00713B84">
        <w:rPr>
          <w:lang w:val="en-NZ"/>
        </w:rPr>
        <w:t>d</w:t>
      </w:r>
      <w:r w:rsidR="00C93913" w:rsidRPr="00713B84">
        <w:rPr>
          <w:spacing w:val="-1"/>
          <w:lang w:val="en-NZ"/>
        </w:rPr>
        <w:t xml:space="preserve"> </w:t>
      </w:r>
      <w:r w:rsidR="00C93913" w:rsidRPr="00713B84">
        <w:rPr>
          <w:spacing w:val="1"/>
          <w:lang w:val="en-NZ"/>
        </w:rPr>
        <w:t>fr</w:t>
      </w:r>
      <w:r w:rsidR="00C93913" w:rsidRPr="00713B84">
        <w:rPr>
          <w:lang w:val="en-NZ"/>
        </w:rPr>
        <w:t>ee</w:t>
      </w:r>
      <w:r w:rsidR="00C93913" w:rsidRPr="00713B84">
        <w:rPr>
          <w:spacing w:val="-2"/>
          <w:lang w:val="en-NZ"/>
        </w:rPr>
        <w:t xml:space="preserve"> </w:t>
      </w:r>
      <w:r w:rsidR="00C93913" w:rsidRPr="00713B84">
        <w:rPr>
          <w:spacing w:val="-1"/>
          <w:lang w:val="en-NZ"/>
        </w:rPr>
        <w:t>s</w:t>
      </w:r>
      <w:r w:rsidR="00C93913" w:rsidRPr="00713B84">
        <w:rPr>
          <w:lang w:val="en-NZ"/>
        </w:rPr>
        <w:t>c</w:t>
      </w:r>
      <w:r w:rsidR="00C93913" w:rsidRPr="00713B84">
        <w:rPr>
          <w:spacing w:val="1"/>
          <w:lang w:val="en-NZ"/>
        </w:rPr>
        <w:t>hoo</w:t>
      </w:r>
      <w:r w:rsidR="00C93913" w:rsidRPr="00713B84">
        <w:rPr>
          <w:lang w:val="en-NZ"/>
        </w:rPr>
        <w:t>l</w:t>
      </w:r>
      <w:r w:rsidR="00C93913" w:rsidRPr="00713B84">
        <w:rPr>
          <w:spacing w:val="-7"/>
          <w:lang w:val="en-NZ"/>
        </w:rPr>
        <w:t xml:space="preserve"> </w:t>
      </w:r>
      <w:r w:rsidR="00C93913" w:rsidRPr="00713B84">
        <w:rPr>
          <w:spacing w:val="1"/>
          <w:lang w:val="en-NZ"/>
        </w:rPr>
        <w:t>f</w:t>
      </w:r>
      <w:r w:rsidR="00C93913" w:rsidRPr="00713B84">
        <w:rPr>
          <w:lang w:val="en-NZ"/>
        </w:rPr>
        <w:t>i</w:t>
      </w:r>
      <w:r w:rsidR="00C93913" w:rsidRPr="00713B84">
        <w:rPr>
          <w:spacing w:val="-1"/>
          <w:lang w:val="en-NZ"/>
        </w:rPr>
        <w:t>s</w:t>
      </w:r>
      <w:r w:rsidR="00C93913" w:rsidRPr="00713B84">
        <w:rPr>
          <w:spacing w:val="1"/>
          <w:lang w:val="en-NZ"/>
        </w:rPr>
        <w:t>h</w:t>
      </w:r>
      <w:r w:rsidR="00C93913" w:rsidRPr="00713B84">
        <w:rPr>
          <w:lang w:val="en-NZ"/>
        </w:rPr>
        <w:t>e</w:t>
      </w:r>
      <w:r w:rsidR="00C93913" w:rsidRPr="00713B84">
        <w:rPr>
          <w:spacing w:val="1"/>
          <w:lang w:val="en-NZ"/>
        </w:rPr>
        <w:t>ry</w:t>
      </w:r>
      <w:r w:rsidR="002624E0" w:rsidRPr="00713B84">
        <w:rPr>
          <w:spacing w:val="1"/>
          <w:lang w:val="en-NZ"/>
        </w:rPr>
        <w:t>)</w:t>
      </w:r>
      <w:r w:rsidR="003D02F5" w:rsidRPr="00713B84">
        <w:rPr>
          <w:spacing w:val="1"/>
          <w:lang w:val="en-NZ"/>
        </w:rPr>
        <w:t>,</w:t>
      </w:r>
      <w:r w:rsidR="002624E0" w:rsidRPr="00713B84">
        <w:rPr>
          <w:spacing w:val="1"/>
          <w:lang w:val="en-NZ"/>
        </w:rPr>
        <w:t xml:space="preserve"> with the </w:t>
      </w:r>
      <w:r w:rsidR="002624E0" w:rsidRPr="00713B84">
        <w:rPr>
          <w:spacing w:val="-1"/>
          <w:lang w:val="en-NZ"/>
        </w:rPr>
        <w:t>f</w:t>
      </w:r>
      <w:r w:rsidR="00C93913" w:rsidRPr="00713B84">
        <w:rPr>
          <w:spacing w:val="1"/>
          <w:lang w:val="en-NZ"/>
        </w:rPr>
        <w:t>r</w:t>
      </w:r>
      <w:r w:rsidR="00C93913" w:rsidRPr="00713B84">
        <w:rPr>
          <w:lang w:val="en-NZ"/>
        </w:rPr>
        <w:t>e</w:t>
      </w:r>
      <w:r w:rsidR="002624E0" w:rsidRPr="00713B84">
        <w:rPr>
          <w:lang w:val="en-NZ"/>
        </w:rPr>
        <w:t xml:space="preserve">e </w:t>
      </w:r>
      <w:r w:rsidR="00C93913" w:rsidRPr="00713B84">
        <w:rPr>
          <w:spacing w:val="-1"/>
          <w:lang w:val="en-NZ"/>
        </w:rPr>
        <w:t>s</w:t>
      </w:r>
      <w:r w:rsidR="00C93913" w:rsidRPr="00713B84">
        <w:rPr>
          <w:lang w:val="en-NZ"/>
        </w:rPr>
        <w:t>c</w:t>
      </w:r>
      <w:r w:rsidR="00C93913" w:rsidRPr="00713B84">
        <w:rPr>
          <w:spacing w:val="1"/>
          <w:lang w:val="en-NZ"/>
        </w:rPr>
        <w:t>hoo</w:t>
      </w:r>
      <w:r w:rsidR="00C93913" w:rsidRPr="00713B84">
        <w:rPr>
          <w:lang w:val="en-NZ"/>
        </w:rPr>
        <w:t>l</w:t>
      </w:r>
      <w:r w:rsidR="00C93913" w:rsidRPr="00713B84">
        <w:rPr>
          <w:spacing w:val="-10"/>
          <w:lang w:val="en-NZ"/>
        </w:rPr>
        <w:t xml:space="preserve"> </w:t>
      </w:r>
      <w:r w:rsidR="00C93913" w:rsidRPr="00713B84">
        <w:rPr>
          <w:spacing w:val="1"/>
          <w:lang w:val="en-NZ"/>
        </w:rPr>
        <w:t>f</w:t>
      </w:r>
      <w:r w:rsidR="00C93913" w:rsidRPr="00713B84">
        <w:rPr>
          <w:lang w:val="en-NZ"/>
        </w:rPr>
        <w:t>i</w:t>
      </w:r>
      <w:r w:rsidR="00C93913" w:rsidRPr="00713B84">
        <w:rPr>
          <w:spacing w:val="-1"/>
          <w:lang w:val="en-NZ"/>
        </w:rPr>
        <w:t>s</w:t>
      </w:r>
      <w:r w:rsidR="00C93913" w:rsidRPr="00713B84">
        <w:rPr>
          <w:spacing w:val="1"/>
          <w:lang w:val="en-NZ"/>
        </w:rPr>
        <w:t>h</w:t>
      </w:r>
      <w:r w:rsidR="00C93913" w:rsidRPr="00713B84">
        <w:rPr>
          <w:lang w:val="en-NZ"/>
        </w:rPr>
        <w:t>e</w:t>
      </w:r>
      <w:r w:rsidR="00C93913" w:rsidRPr="00713B84">
        <w:rPr>
          <w:spacing w:val="1"/>
          <w:lang w:val="en-NZ"/>
        </w:rPr>
        <w:t>ry</w:t>
      </w:r>
      <w:r w:rsidR="003D02F5" w:rsidRPr="00713B84">
        <w:rPr>
          <w:spacing w:val="1"/>
          <w:lang w:val="en-NZ"/>
        </w:rPr>
        <w:t xml:space="preserve"> </w:t>
      </w:r>
      <w:r w:rsidR="00C93913" w:rsidRPr="00713B84">
        <w:rPr>
          <w:lang w:val="en-NZ"/>
        </w:rPr>
        <w:t>catc</w:t>
      </w:r>
      <w:r w:rsidR="00C93913" w:rsidRPr="00713B84">
        <w:rPr>
          <w:spacing w:val="1"/>
          <w:lang w:val="en-NZ"/>
        </w:rPr>
        <w:t>h</w:t>
      </w:r>
      <w:r w:rsidR="00C93913" w:rsidRPr="00713B84">
        <w:rPr>
          <w:lang w:val="en-NZ"/>
        </w:rPr>
        <w:t>i</w:t>
      </w:r>
      <w:r w:rsidR="00C93913" w:rsidRPr="00713B84">
        <w:rPr>
          <w:spacing w:val="-1"/>
          <w:lang w:val="en-NZ"/>
        </w:rPr>
        <w:t>n</w:t>
      </w:r>
      <w:r w:rsidR="00C93913" w:rsidRPr="00713B84">
        <w:rPr>
          <w:lang w:val="en-NZ"/>
        </w:rPr>
        <w:t xml:space="preserve">g </w:t>
      </w:r>
      <w:r w:rsidR="00C93913" w:rsidRPr="00713B84">
        <w:rPr>
          <w:spacing w:val="-1"/>
          <w:lang w:val="en-NZ"/>
        </w:rPr>
        <w:t>s</w:t>
      </w:r>
      <w:r w:rsidR="00C93913" w:rsidRPr="00713B84">
        <w:rPr>
          <w:lang w:val="en-NZ"/>
        </w:rPr>
        <w:t>li</w:t>
      </w:r>
      <w:r w:rsidR="00C93913" w:rsidRPr="00713B84">
        <w:rPr>
          <w:spacing w:val="1"/>
          <w:lang w:val="en-NZ"/>
        </w:rPr>
        <w:t>gh</w:t>
      </w:r>
      <w:r w:rsidR="00C93913" w:rsidRPr="00713B84">
        <w:rPr>
          <w:lang w:val="en-NZ"/>
        </w:rPr>
        <w:t>tly</w:t>
      </w:r>
      <w:r w:rsidR="00C93913" w:rsidRPr="00713B84">
        <w:rPr>
          <w:spacing w:val="-4"/>
          <w:lang w:val="en-NZ"/>
        </w:rPr>
        <w:t xml:space="preserve"> </w:t>
      </w:r>
      <w:r w:rsidR="00C93913" w:rsidRPr="00713B84">
        <w:rPr>
          <w:lang w:val="en-NZ"/>
        </w:rPr>
        <w:t>la</w:t>
      </w:r>
      <w:r w:rsidR="00C93913" w:rsidRPr="00713B84">
        <w:rPr>
          <w:spacing w:val="1"/>
          <w:lang w:val="en-NZ"/>
        </w:rPr>
        <w:t>rg</w:t>
      </w:r>
      <w:r w:rsidR="00C93913" w:rsidRPr="00713B84">
        <w:rPr>
          <w:lang w:val="en-NZ"/>
        </w:rPr>
        <w:t>er</w:t>
      </w:r>
      <w:r w:rsidR="00C93913" w:rsidRPr="00713B84">
        <w:rPr>
          <w:spacing w:val="-4"/>
          <w:lang w:val="en-NZ"/>
        </w:rPr>
        <w:t xml:space="preserve"> </w:t>
      </w:r>
      <w:r w:rsidR="00C93913" w:rsidRPr="00713B84">
        <w:rPr>
          <w:spacing w:val="1"/>
          <w:lang w:val="en-NZ"/>
        </w:rPr>
        <w:t>f</w:t>
      </w:r>
      <w:r w:rsidR="00C93913" w:rsidRPr="00713B84">
        <w:rPr>
          <w:lang w:val="en-NZ"/>
        </w:rPr>
        <w:t>i</w:t>
      </w:r>
      <w:r w:rsidR="00C93913" w:rsidRPr="00713B84">
        <w:rPr>
          <w:spacing w:val="-1"/>
          <w:lang w:val="en-NZ"/>
        </w:rPr>
        <w:t>s</w:t>
      </w:r>
      <w:r w:rsidR="00C93913" w:rsidRPr="00713B84">
        <w:rPr>
          <w:spacing w:val="1"/>
          <w:lang w:val="en-NZ"/>
        </w:rPr>
        <w:t>h</w:t>
      </w:r>
      <w:r w:rsidR="00C93913" w:rsidRPr="00713B84">
        <w:rPr>
          <w:lang w:val="en-NZ"/>
        </w:rPr>
        <w:t>.</w:t>
      </w:r>
      <w:r w:rsidR="002624E0" w:rsidRPr="00713B84">
        <w:rPr>
          <w:lang w:val="en-NZ"/>
        </w:rPr>
        <w:t xml:space="preserve"> </w:t>
      </w:r>
      <w:r w:rsidR="003D02F5" w:rsidRPr="00713B84">
        <w:rPr>
          <w:lang w:val="en-NZ"/>
        </w:rPr>
        <w:t>T</w:t>
      </w:r>
      <w:r w:rsidR="00C93913" w:rsidRPr="00713B84">
        <w:rPr>
          <w:spacing w:val="1"/>
          <w:lang w:val="en-NZ"/>
        </w:rPr>
        <w:t>h</w:t>
      </w:r>
      <w:r w:rsidR="00C93913" w:rsidRPr="00713B84">
        <w:rPr>
          <w:lang w:val="en-NZ"/>
        </w:rPr>
        <w:t>at</w:t>
      </w:r>
      <w:r w:rsidR="003D02F5" w:rsidRPr="00713B84">
        <w:rPr>
          <w:spacing w:val="-2"/>
          <w:lang w:val="en-NZ"/>
        </w:rPr>
        <w:t xml:space="preserve"> is </w:t>
      </w:r>
      <w:r w:rsidR="00C93913" w:rsidRPr="00713B84">
        <w:rPr>
          <w:spacing w:val="1"/>
          <w:lang w:val="en-NZ"/>
        </w:rPr>
        <w:t>po</w:t>
      </w:r>
      <w:r w:rsidR="00C93913" w:rsidRPr="00713B84">
        <w:rPr>
          <w:lang w:val="en-NZ"/>
        </w:rPr>
        <w:t>te</w:t>
      </w:r>
      <w:r w:rsidR="00C93913" w:rsidRPr="00713B84">
        <w:rPr>
          <w:spacing w:val="1"/>
          <w:lang w:val="en-NZ"/>
        </w:rPr>
        <w:t>n</w:t>
      </w:r>
      <w:r w:rsidR="00C93913" w:rsidRPr="00713B84">
        <w:rPr>
          <w:lang w:val="en-NZ"/>
        </w:rPr>
        <w:t>tially</w:t>
      </w:r>
      <w:r w:rsidR="00C93913" w:rsidRPr="00713B84">
        <w:rPr>
          <w:spacing w:val="-7"/>
          <w:lang w:val="en-NZ"/>
        </w:rPr>
        <w:t xml:space="preserve"> </w:t>
      </w:r>
      <w:r w:rsidR="00C93913" w:rsidRPr="00713B84">
        <w:rPr>
          <w:lang w:val="en-NZ"/>
        </w:rPr>
        <w:t>w</w:t>
      </w:r>
      <w:r w:rsidR="00C93913" w:rsidRPr="00713B84">
        <w:rPr>
          <w:spacing w:val="1"/>
          <w:lang w:val="en-NZ"/>
        </w:rPr>
        <w:t>h</w:t>
      </w:r>
      <w:r w:rsidR="00C93913" w:rsidRPr="00713B84">
        <w:rPr>
          <w:lang w:val="en-NZ"/>
        </w:rPr>
        <w:t>y</w:t>
      </w:r>
      <w:r w:rsidR="00C93913" w:rsidRPr="00713B84">
        <w:rPr>
          <w:spacing w:val="-1"/>
          <w:lang w:val="en-NZ"/>
        </w:rPr>
        <w:t xml:space="preserve"> </w:t>
      </w:r>
      <w:r w:rsidR="002F4CEC" w:rsidRPr="00713B84">
        <w:rPr>
          <w:spacing w:val="1"/>
          <w:lang w:val="en-NZ"/>
        </w:rPr>
        <w:t xml:space="preserve">there is </w:t>
      </w:r>
      <w:r w:rsidR="00C93913" w:rsidRPr="00713B84">
        <w:rPr>
          <w:lang w:val="en-NZ"/>
        </w:rPr>
        <w:t xml:space="preserve">a </w:t>
      </w:r>
      <w:r w:rsidR="00C93913" w:rsidRPr="00713B84">
        <w:rPr>
          <w:spacing w:val="1"/>
          <w:lang w:val="en-NZ"/>
        </w:rPr>
        <w:t>v</w:t>
      </w:r>
      <w:r w:rsidR="00C93913" w:rsidRPr="00713B84">
        <w:rPr>
          <w:lang w:val="en-NZ"/>
        </w:rPr>
        <w:t>e</w:t>
      </w:r>
      <w:r w:rsidR="00C93913" w:rsidRPr="00713B84">
        <w:rPr>
          <w:spacing w:val="1"/>
          <w:lang w:val="en-NZ"/>
        </w:rPr>
        <w:t>r</w:t>
      </w:r>
      <w:r w:rsidR="00C93913" w:rsidRPr="00713B84">
        <w:rPr>
          <w:lang w:val="en-NZ"/>
        </w:rPr>
        <w:t>y</w:t>
      </w:r>
      <w:r w:rsidR="00C93913" w:rsidRPr="00713B84">
        <w:rPr>
          <w:spacing w:val="-2"/>
          <w:lang w:val="en-NZ"/>
        </w:rPr>
        <w:t xml:space="preserve"> </w:t>
      </w:r>
      <w:r w:rsidR="00C93913" w:rsidRPr="00713B84">
        <w:rPr>
          <w:spacing w:val="-1"/>
          <w:lang w:val="en-NZ"/>
        </w:rPr>
        <w:t>s</w:t>
      </w:r>
      <w:r w:rsidR="00C93913" w:rsidRPr="00713B84">
        <w:rPr>
          <w:spacing w:val="1"/>
          <w:lang w:val="en-NZ"/>
        </w:rPr>
        <w:t>m</w:t>
      </w:r>
      <w:r w:rsidR="00C93913" w:rsidRPr="00713B84">
        <w:rPr>
          <w:lang w:val="en-NZ"/>
        </w:rPr>
        <w:t>all</w:t>
      </w:r>
      <w:r w:rsidR="00C93913" w:rsidRPr="00713B84">
        <w:rPr>
          <w:spacing w:val="-4"/>
          <w:lang w:val="en-NZ"/>
        </w:rPr>
        <w:t xml:space="preserve"> </w:t>
      </w:r>
      <w:r w:rsidR="00C93913" w:rsidRPr="00713B84">
        <w:rPr>
          <w:spacing w:val="1"/>
          <w:lang w:val="en-NZ"/>
        </w:rPr>
        <w:t>r</w:t>
      </w:r>
      <w:r w:rsidR="00C93913" w:rsidRPr="00713B84">
        <w:rPr>
          <w:lang w:val="en-NZ"/>
        </w:rPr>
        <w:t>e</w:t>
      </w:r>
      <w:r w:rsidR="00C93913" w:rsidRPr="00713B84">
        <w:rPr>
          <w:spacing w:val="-1"/>
          <w:lang w:val="en-NZ"/>
        </w:rPr>
        <w:t>d</w:t>
      </w:r>
      <w:r w:rsidR="00C93913" w:rsidRPr="00713B84">
        <w:rPr>
          <w:spacing w:val="1"/>
          <w:lang w:val="en-NZ"/>
        </w:rPr>
        <w:t>u</w:t>
      </w:r>
      <w:r w:rsidR="00C93913" w:rsidRPr="00713B84">
        <w:rPr>
          <w:lang w:val="en-NZ"/>
        </w:rPr>
        <w:t>cti</w:t>
      </w:r>
      <w:r w:rsidR="00C93913" w:rsidRPr="00713B84">
        <w:rPr>
          <w:spacing w:val="1"/>
          <w:lang w:val="en-NZ"/>
        </w:rPr>
        <w:t>o</w:t>
      </w:r>
      <w:r w:rsidR="00C93913" w:rsidRPr="00713B84">
        <w:rPr>
          <w:lang w:val="en-NZ"/>
        </w:rPr>
        <w:t>n</w:t>
      </w:r>
      <w:r w:rsidR="00C93913" w:rsidRPr="00713B84">
        <w:rPr>
          <w:spacing w:val="-6"/>
          <w:lang w:val="en-NZ"/>
        </w:rPr>
        <w:t xml:space="preserve"> </w:t>
      </w:r>
      <w:r w:rsidR="00C93913" w:rsidRPr="00713B84">
        <w:rPr>
          <w:lang w:val="en-NZ"/>
        </w:rPr>
        <w:t>in</w:t>
      </w:r>
      <w:r w:rsidR="00C93913" w:rsidRPr="00713B84">
        <w:rPr>
          <w:spacing w:val="-3"/>
          <w:lang w:val="en-NZ"/>
        </w:rPr>
        <w:t xml:space="preserve"> </w:t>
      </w:r>
      <w:r w:rsidR="00C93913" w:rsidRPr="00713B84">
        <w:rPr>
          <w:lang w:val="en-NZ"/>
        </w:rPr>
        <w:t>t</w:t>
      </w:r>
      <w:r w:rsidR="00C93913" w:rsidRPr="00713B84">
        <w:rPr>
          <w:spacing w:val="1"/>
          <w:lang w:val="en-NZ"/>
        </w:rPr>
        <w:t>h</w:t>
      </w:r>
      <w:r w:rsidR="00C93913" w:rsidRPr="00713B84">
        <w:rPr>
          <w:lang w:val="en-NZ"/>
        </w:rPr>
        <w:t>e</w:t>
      </w:r>
      <w:r w:rsidR="00C93913" w:rsidRPr="00713B84">
        <w:rPr>
          <w:spacing w:val="-1"/>
          <w:lang w:val="en-NZ"/>
        </w:rPr>
        <w:t xml:space="preserve"> sp</w:t>
      </w:r>
      <w:r w:rsidR="00C93913" w:rsidRPr="00713B84">
        <w:rPr>
          <w:lang w:val="en-NZ"/>
        </w:rPr>
        <w:t>aw</w:t>
      </w:r>
      <w:r w:rsidR="00C93913" w:rsidRPr="00713B84">
        <w:rPr>
          <w:spacing w:val="1"/>
          <w:lang w:val="en-NZ"/>
        </w:rPr>
        <w:t>n</w:t>
      </w:r>
      <w:r w:rsidR="00C93913" w:rsidRPr="00713B84">
        <w:rPr>
          <w:lang w:val="en-NZ"/>
        </w:rPr>
        <w:t>i</w:t>
      </w:r>
      <w:r w:rsidR="00C93913" w:rsidRPr="00713B84">
        <w:rPr>
          <w:spacing w:val="1"/>
          <w:lang w:val="en-NZ"/>
        </w:rPr>
        <w:t>n</w:t>
      </w:r>
      <w:r w:rsidR="00C93913" w:rsidRPr="00713B84">
        <w:rPr>
          <w:lang w:val="en-NZ"/>
        </w:rPr>
        <w:t>g</w:t>
      </w:r>
      <w:r w:rsidR="00C93913" w:rsidRPr="00713B84">
        <w:rPr>
          <w:spacing w:val="-6"/>
          <w:lang w:val="en-NZ"/>
        </w:rPr>
        <w:t xml:space="preserve"> </w:t>
      </w:r>
      <w:r w:rsidR="00C93913" w:rsidRPr="00713B84">
        <w:rPr>
          <w:spacing w:val="1"/>
          <w:lang w:val="en-NZ"/>
        </w:rPr>
        <w:t>b</w:t>
      </w:r>
      <w:r w:rsidR="00C93913" w:rsidRPr="00713B84">
        <w:rPr>
          <w:lang w:val="en-NZ"/>
        </w:rPr>
        <w:t>i</w:t>
      </w:r>
      <w:r w:rsidR="00C93913" w:rsidRPr="00713B84">
        <w:rPr>
          <w:spacing w:val="-1"/>
          <w:lang w:val="en-NZ"/>
        </w:rPr>
        <w:t>o</w:t>
      </w:r>
      <w:r w:rsidR="00C93913" w:rsidRPr="00713B84">
        <w:rPr>
          <w:spacing w:val="1"/>
          <w:lang w:val="en-NZ"/>
        </w:rPr>
        <w:t>m</w:t>
      </w:r>
      <w:r w:rsidR="00C93913" w:rsidRPr="00713B84">
        <w:rPr>
          <w:lang w:val="en-NZ"/>
        </w:rPr>
        <w:t>a</w:t>
      </w:r>
      <w:r w:rsidR="00C93913" w:rsidRPr="00713B84">
        <w:rPr>
          <w:spacing w:val="-1"/>
          <w:lang w:val="en-NZ"/>
        </w:rPr>
        <w:t>s</w:t>
      </w:r>
      <w:r w:rsidR="00C93913" w:rsidRPr="00713B84">
        <w:rPr>
          <w:lang w:val="en-NZ"/>
        </w:rPr>
        <w:t xml:space="preserve">s </w:t>
      </w:r>
      <w:r w:rsidR="00C93913" w:rsidRPr="00713B84">
        <w:rPr>
          <w:spacing w:val="1"/>
          <w:lang w:val="en-NZ"/>
        </w:rPr>
        <w:t>d</w:t>
      </w:r>
      <w:r w:rsidR="00C93913" w:rsidRPr="00713B84">
        <w:rPr>
          <w:lang w:val="en-NZ"/>
        </w:rPr>
        <w:t>e</w:t>
      </w:r>
      <w:r w:rsidR="00C93913" w:rsidRPr="00713B84">
        <w:rPr>
          <w:spacing w:val="1"/>
          <w:lang w:val="en-NZ"/>
        </w:rPr>
        <w:t>p</w:t>
      </w:r>
      <w:r w:rsidR="00C93913" w:rsidRPr="00713B84">
        <w:rPr>
          <w:lang w:val="en-NZ"/>
        </w:rPr>
        <w:t>leti</w:t>
      </w:r>
      <w:r w:rsidR="00C93913" w:rsidRPr="00713B84">
        <w:rPr>
          <w:spacing w:val="1"/>
          <w:lang w:val="en-NZ"/>
        </w:rPr>
        <w:t>o</w:t>
      </w:r>
      <w:r w:rsidR="00C93913" w:rsidRPr="00713B84">
        <w:rPr>
          <w:lang w:val="en-NZ"/>
        </w:rPr>
        <w:t>n</w:t>
      </w:r>
      <w:r w:rsidR="00C93913" w:rsidRPr="00713B84">
        <w:rPr>
          <w:spacing w:val="-5"/>
          <w:lang w:val="en-NZ"/>
        </w:rPr>
        <w:t xml:space="preserve"> </w:t>
      </w:r>
      <w:r w:rsidR="00C93913" w:rsidRPr="00713B84">
        <w:rPr>
          <w:lang w:val="en-NZ"/>
        </w:rPr>
        <w:t>le</w:t>
      </w:r>
      <w:r w:rsidR="00C93913" w:rsidRPr="00713B84">
        <w:rPr>
          <w:spacing w:val="1"/>
          <w:lang w:val="en-NZ"/>
        </w:rPr>
        <w:t>v</w:t>
      </w:r>
      <w:r w:rsidR="00C93913" w:rsidRPr="00713B84">
        <w:rPr>
          <w:lang w:val="en-NZ"/>
        </w:rPr>
        <w:t>el</w:t>
      </w:r>
      <w:r w:rsidR="00C93913" w:rsidRPr="00713B84">
        <w:rPr>
          <w:spacing w:val="-6"/>
          <w:lang w:val="en-NZ"/>
        </w:rPr>
        <w:t xml:space="preserve"> </w:t>
      </w:r>
      <w:r w:rsidR="00C93913" w:rsidRPr="00713B84">
        <w:rPr>
          <w:spacing w:val="1"/>
          <w:lang w:val="en-NZ"/>
        </w:rPr>
        <w:t>ov</w:t>
      </w:r>
      <w:r w:rsidR="00C93913" w:rsidRPr="00713B84">
        <w:rPr>
          <w:lang w:val="en-NZ"/>
        </w:rPr>
        <w:t>er</w:t>
      </w:r>
      <w:r w:rsidR="00C93913" w:rsidRPr="00713B84">
        <w:rPr>
          <w:spacing w:val="-3"/>
          <w:lang w:val="en-NZ"/>
        </w:rPr>
        <w:t xml:space="preserve"> </w:t>
      </w:r>
      <w:r w:rsidR="00C93913" w:rsidRPr="00713B84">
        <w:rPr>
          <w:lang w:val="en-NZ"/>
        </w:rPr>
        <w:t>ti</w:t>
      </w:r>
      <w:r w:rsidR="00C93913" w:rsidRPr="00713B84">
        <w:rPr>
          <w:spacing w:val="1"/>
          <w:lang w:val="en-NZ"/>
        </w:rPr>
        <w:t>m</w:t>
      </w:r>
      <w:r w:rsidR="00C93913" w:rsidRPr="00713B84">
        <w:rPr>
          <w:lang w:val="en-NZ"/>
        </w:rPr>
        <w:t>e</w:t>
      </w:r>
      <w:r w:rsidR="002F4CEC" w:rsidRPr="00713B84">
        <w:rPr>
          <w:lang w:val="en-NZ"/>
        </w:rPr>
        <w:t>,</w:t>
      </w:r>
      <w:r w:rsidR="00C93913" w:rsidRPr="00713B84">
        <w:rPr>
          <w:spacing w:val="-6"/>
          <w:lang w:val="en-NZ"/>
        </w:rPr>
        <w:t xml:space="preserve"> </w:t>
      </w:r>
      <w:r w:rsidR="00C93913" w:rsidRPr="00713B84">
        <w:rPr>
          <w:spacing w:val="1"/>
          <w:lang w:val="en-NZ"/>
        </w:rPr>
        <w:t>b</w:t>
      </w:r>
      <w:r w:rsidR="00C93913" w:rsidRPr="00713B84">
        <w:rPr>
          <w:lang w:val="en-NZ"/>
        </w:rPr>
        <w:t>ec</w:t>
      </w:r>
      <w:r w:rsidR="00C93913" w:rsidRPr="00713B84">
        <w:rPr>
          <w:spacing w:val="-2"/>
          <w:lang w:val="en-NZ"/>
        </w:rPr>
        <w:t>a</w:t>
      </w:r>
      <w:r w:rsidR="00C93913" w:rsidRPr="00713B84">
        <w:rPr>
          <w:spacing w:val="1"/>
          <w:lang w:val="en-NZ"/>
        </w:rPr>
        <w:t>u</w:t>
      </w:r>
      <w:r w:rsidR="00C93913" w:rsidRPr="00713B84">
        <w:rPr>
          <w:spacing w:val="-1"/>
          <w:lang w:val="en-NZ"/>
        </w:rPr>
        <w:t>s</w:t>
      </w:r>
      <w:r w:rsidR="00C93913" w:rsidRPr="00713B84">
        <w:rPr>
          <w:lang w:val="en-NZ"/>
        </w:rPr>
        <w:t>e</w:t>
      </w:r>
      <w:r w:rsidR="00C93913" w:rsidRPr="00713B84">
        <w:rPr>
          <w:spacing w:val="-5"/>
          <w:lang w:val="en-NZ"/>
        </w:rPr>
        <w:t xml:space="preserve"> </w:t>
      </w:r>
      <w:r w:rsidR="00C93913" w:rsidRPr="00713B84">
        <w:rPr>
          <w:lang w:val="en-NZ"/>
        </w:rPr>
        <w:t>it</w:t>
      </w:r>
      <w:r w:rsidR="00C93913" w:rsidRPr="00713B84">
        <w:rPr>
          <w:spacing w:val="-1"/>
          <w:lang w:val="en-NZ"/>
        </w:rPr>
        <w:t xml:space="preserve"> s</w:t>
      </w:r>
      <w:r w:rsidR="00C93913" w:rsidRPr="00713B84">
        <w:rPr>
          <w:spacing w:val="1"/>
          <w:lang w:val="en-NZ"/>
        </w:rPr>
        <w:t>h</w:t>
      </w:r>
      <w:r w:rsidR="00C93913" w:rsidRPr="00713B84">
        <w:rPr>
          <w:lang w:val="en-NZ"/>
        </w:rPr>
        <w:t>i</w:t>
      </w:r>
      <w:r w:rsidR="00C93913" w:rsidRPr="00713B84">
        <w:rPr>
          <w:spacing w:val="1"/>
          <w:lang w:val="en-NZ"/>
        </w:rPr>
        <w:t>f</w:t>
      </w:r>
      <w:r w:rsidR="00C93913" w:rsidRPr="00713B84">
        <w:rPr>
          <w:lang w:val="en-NZ"/>
        </w:rPr>
        <w:t>ts</w:t>
      </w:r>
      <w:r w:rsidR="00C93913" w:rsidRPr="00713B84">
        <w:rPr>
          <w:spacing w:val="-4"/>
          <w:lang w:val="en-NZ"/>
        </w:rPr>
        <w:t xml:space="preserve"> </w:t>
      </w:r>
      <w:r w:rsidR="00C93913" w:rsidRPr="00713B84">
        <w:rPr>
          <w:lang w:val="en-NZ"/>
        </w:rPr>
        <w:t>to t</w:t>
      </w:r>
      <w:r w:rsidR="00C93913" w:rsidRPr="00713B84">
        <w:rPr>
          <w:spacing w:val="1"/>
          <w:lang w:val="en-NZ"/>
        </w:rPr>
        <w:t>ho</w:t>
      </w:r>
      <w:r w:rsidR="00C93913" w:rsidRPr="00713B84">
        <w:rPr>
          <w:spacing w:val="-1"/>
          <w:lang w:val="en-NZ"/>
        </w:rPr>
        <w:t>s</w:t>
      </w:r>
      <w:r w:rsidR="00C93913" w:rsidRPr="00713B84">
        <w:rPr>
          <w:lang w:val="en-NZ"/>
        </w:rPr>
        <w:t>e</w:t>
      </w:r>
      <w:r w:rsidR="00C93913" w:rsidRPr="00713B84">
        <w:rPr>
          <w:spacing w:val="-3"/>
          <w:lang w:val="en-NZ"/>
        </w:rPr>
        <w:t xml:space="preserve"> </w:t>
      </w:r>
      <w:r w:rsidR="00C93913" w:rsidRPr="00713B84">
        <w:rPr>
          <w:spacing w:val="1"/>
          <w:lang w:val="en-NZ"/>
        </w:rPr>
        <w:t>you</w:t>
      </w:r>
      <w:r w:rsidR="00C93913" w:rsidRPr="00713B84">
        <w:rPr>
          <w:spacing w:val="-1"/>
          <w:lang w:val="en-NZ"/>
        </w:rPr>
        <w:t>n</w:t>
      </w:r>
      <w:r w:rsidR="00C93913" w:rsidRPr="00713B84">
        <w:rPr>
          <w:spacing w:val="1"/>
          <w:lang w:val="en-NZ"/>
        </w:rPr>
        <w:t>g</w:t>
      </w:r>
      <w:r w:rsidR="00C93913" w:rsidRPr="00713B84">
        <w:rPr>
          <w:lang w:val="en-NZ"/>
        </w:rPr>
        <w:t>er</w:t>
      </w:r>
      <w:r w:rsidR="00C93913" w:rsidRPr="00713B84">
        <w:rPr>
          <w:spacing w:val="-6"/>
          <w:lang w:val="en-NZ"/>
        </w:rPr>
        <w:t xml:space="preserve"> </w:t>
      </w:r>
      <w:r w:rsidR="00C93913" w:rsidRPr="00713B84">
        <w:rPr>
          <w:spacing w:val="-1"/>
          <w:lang w:val="en-NZ"/>
        </w:rPr>
        <w:t>f</w:t>
      </w:r>
      <w:r w:rsidR="00C93913" w:rsidRPr="00713B84">
        <w:rPr>
          <w:lang w:val="en-NZ"/>
        </w:rPr>
        <w:t>i</w:t>
      </w:r>
      <w:r w:rsidR="00C93913" w:rsidRPr="00713B84">
        <w:rPr>
          <w:spacing w:val="-1"/>
          <w:lang w:val="en-NZ"/>
        </w:rPr>
        <w:t>s</w:t>
      </w:r>
      <w:r w:rsidR="00C93913" w:rsidRPr="00713B84">
        <w:rPr>
          <w:spacing w:val="1"/>
          <w:lang w:val="en-NZ"/>
        </w:rPr>
        <w:t>h</w:t>
      </w:r>
      <w:r w:rsidR="00C93913" w:rsidRPr="00713B84">
        <w:rPr>
          <w:lang w:val="en-NZ"/>
        </w:rPr>
        <w:t>,</w:t>
      </w:r>
      <w:r w:rsidR="00C93913" w:rsidRPr="00713B84">
        <w:rPr>
          <w:spacing w:val="-3"/>
          <w:lang w:val="en-NZ"/>
        </w:rPr>
        <w:t xml:space="preserve"> </w:t>
      </w:r>
      <w:r w:rsidR="00C93913" w:rsidRPr="00713B84">
        <w:rPr>
          <w:lang w:val="en-NZ"/>
        </w:rPr>
        <w:t>a</w:t>
      </w:r>
      <w:r w:rsidR="00C93913" w:rsidRPr="00713B84">
        <w:rPr>
          <w:spacing w:val="1"/>
          <w:lang w:val="en-NZ"/>
        </w:rPr>
        <w:t>n</w:t>
      </w:r>
      <w:r w:rsidR="00C93913" w:rsidRPr="00713B84">
        <w:rPr>
          <w:lang w:val="en-NZ"/>
        </w:rPr>
        <w:t>d</w:t>
      </w:r>
      <w:r w:rsidR="00C93913" w:rsidRPr="00713B84">
        <w:rPr>
          <w:spacing w:val="-6"/>
          <w:lang w:val="en-NZ"/>
        </w:rPr>
        <w:t xml:space="preserve"> </w:t>
      </w:r>
      <w:r w:rsidR="00C93913" w:rsidRPr="00713B84">
        <w:rPr>
          <w:lang w:val="en-NZ"/>
        </w:rPr>
        <w:t>i</w:t>
      </w:r>
      <w:r w:rsidR="00C93913" w:rsidRPr="00713B84">
        <w:rPr>
          <w:spacing w:val="1"/>
          <w:lang w:val="en-NZ"/>
        </w:rPr>
        <w:t>mp</w:t>
      </w:r>
      <w:r w:rsidR="00C93913" w:rsidRPr="00713B84">
        <w:rPr>
          <w:lang w:val="en-NZ"/>
        </w:rPr>
        <w:t>acts</w:t>
      </w:r>
      <w:r w:rsidR="00C93913" w:rsidRPr="00713B84">
        <w:rPr>
          <w:spacing w:val="-6"/>
          <w:lang w:val="en-NZ"/>
        </w:rPr>
        <w:t xml:space="preserve"> </w:t>
      </w:r>
      <w:r w:rsidR="00C93913" w:rsidRPr="00713B84">
        <w:rPr>
          <w:lang w:val="en-NZ"/>
        </w:rPr>
        <w:t>t</w:t>
      </w:r>
      <w:r w:rsidR="00C93913" w:rsidRPr="00713B84">
        <w:rPr>
          <w:spacing w:val="1"/>
          <w:lang w:val="en-NZ"/>
        </w:rPr>
        <w:t>h</w:t>
      </w:r>
      <w:r w:rsidR="00C93913" w:rsidRPr="00713B84">
        <w:rPr>
          <w:lang w:val="en-NZ"/>
        </w:rPr>
        <w:t>e</w:t>
      </w:r>
      <w:r w:rsidR="00C93913" w:rsidRPr="00713B84">
        <w:rPr>
          <w:spacing w:val="-1"/>
          <w:lang w:val="en-NZ"/>
        </w:rPr>
        <w:t xml:space="preserve"> </w:t>
      </w:r>
      <w:r w:rsidR="00C93913" w:rsidRPr="00713B84">
        <w:rPr>
          <w:spacing w:val="1"/>
          <w:lang w:val="en-NZ"/>
        </w:rPr>
        <w:t>m</w:t>
      </w:r>
      <w:r w:rsidR="00C93913" w:rsidRPr="00713B84">
        <w:rPr>
          <w:lang w:val="en-NZ"/>
        </w:rPr>
        <w:t>at</w:t>
      </w:r>
      <w:r w:rsidR="00C93913" w:rsidRPr="00713B84">
        <w:rPr>
          <w:spacing w:val="1"/>
          <w:lang w:val="en-NZ"/>
        </w:rPr>
        <w:t>ur</w:t>
      </w:r>
      <w:r w:rsidR="00C93913" w:rsidRPr="00713B84">
        <w:rPr>
          <w:lang w:val="en-NZ"/>
        </w:rPr>
        <w:t>ity</w:t>
      </w:r>
      <w:r w:rsidR="00C93913" w:rsidRPr="00713B84">
        <w:rPr>
          <w:spacing w:val="-5"/>
          <w:lang w:val="en-NZ"/>
        </w:rPr>
        <w:t xml:space="preserve"> </w:t>
      </w:r>
      <w:r w:rsidR="00C93913" w:rsidRPr="00713B84">
        <w:rPr>
          <w:spacing w:val="-1"/>
          <w:lang w:val="en-NZ"/>
        </w:rPr>
        <w:t>s</w:t>
      </w:r>
      <w:r w:rsidR="00C93913" w:rsidRPr="00713B84">
        <w:rPr>
          <w:lang w:val="en-NZ"/>
        </w:rPr>
        <w:t>tate</w:t>
      </w:r>
      <w:r w:rsidR="00C93913" w:rsidRPr="00713B84">
        <w:rPr>
          <w:spacing w:val="-3"/>
          <w:lang w:val="en-NZ"/>
        </w:rPr>
        <w:t xml:space="preserve"> </w:t>
      </w:r>
      <w:r w:rsidR="00C93913" w:rsidRPr="00713B84">
        <w:rPr>
          <w:spacing w:val="1"/>
          <w:lang w:val="en-NZ"/>
        </w:rPr>
        <w:t>o</w:t>
      </w:r>
      <w:r w:rsidR="00C93913" w:rsidRPr="00713B84">
        <w:rPr>
          <w:lang w:val="en-NZ"/>
        </w:rPr>
        <w:t>f</w:t>
      </w:r>
      <w:r w:rsidR="00C93913" w:rsidRPr="00713B84">
        <w:rPr>
          <w:spacing w:val="-1"/>
          <w:lang w:val="en-NZ"/>
        </w:rPr>
        <w:t xml:space="preserve"> </w:t>
      </w:r>
      <w:r w:rsidR="00C93913" w:rsidRPr="00713B84">
        <w:rPr>
          <w:spacing w:val="-3"/>
          <w:lang w:val="en-NZ"/>
        </w:rPr>
        <w:t>t</w:t>
      </w:r>
      <w:r w:rsidR="00C93913" w:rsidRPr="00713B84">
        <w:rPr>
          <w:spacing w:val="1"/>
          <w:lang w:val="en-NZ"/>
        </w:rPr>
        <w:t>h</w:t>
      </w:r>
      <w:r w:rsidR="00C93913" w:rsidRPr="00713B84">
        <w:rPr>
          <w:lang w:val="en-NZ"/>
        </w:rPr>
        <w:t>e</w:t>
      </w:r>
      <w:r w:rsidR="00C93913" w:rsidRPr="00713B84">
        <w:rPr>
          <w:spacing w:val="-1"/>
          <w:lang w:val="en-NZ"/>
        </w:rPr>
        <w:t xml:space="preserve"> </w:t>
      </w:r>
      <w:r w:rsidR="00C93913" w:rsidRPr="00713B84">
        <w:rPr>
          <w:spacing w:val="1"/>
          <w:lang w:val="en-NZ"/>
        </w:rPr>
        <w:t>ov</w:t>
      </w:r>
      <w:r w:rsidR="00C93913" w:rsidRPr="00713B84">
        <w:rPr>
          <w:lang w:val="en-NZ"/>
        </w:rPr>
        <w:t>e</w:t>
      </w:r>
      <w:r w:rsidR="00C93913" w:rsidRPr="00713B84">
        <w:rPr>
          <w:spacing w:val="1"/>
          <w:lang w:val="en-NZ"/>
        </w:rPr>
        <w:t>r</w:t>
      </w:r>
      <w:r w:rsidR="00C93913" w:rsidRPr="00713B84">
        <w:rPr>
          <w:lang w:val="en-NZ"/>
        </w:rPr>
        <w:t>all</w:t>
      </w:r>
      <w:r w:rsidR="00C93913" w:rsidRPr="00713B84">
        <w:rPr>
          <w:spacing w:val="-8"/>
          <w:lang w:val="en-NZ"/>
        </w:rPr>
        <w:t xml:space="preserve"> </w:t>
      </w:r>
      <w:r w:rsidR="00C93913" w:rsidRPr="00713B84">
        <w:rPr>
          <w:spacing w:val="1"/>
          <w:lang w:val="en-NZ"/>
        </w:rPr>
        <w:t>po</w:t>
      </w:r>
      <w:r w:rsidR="00C93913" w:rsidRPr="00713B84">
        <w:rPr>
          <w:spacing w:val="-1"/>
          <w:lang w:val="en-NZ"/>
        </w:rPr>
        <w:t>p</w:t>
      </w:r>
      <w:r w:rsidR="00C93913" w:rsidRPr="00713B84">
        <w:rPr>
          <w:spacing w:val="1"/>
          <w:lang w:val="en-NZ"/>
        </w:rPr>
        <w:t>u</w:t>
      </w:r>
      <w:r w:rsidR="00C93913" w:rsidRPr="00713B84">
        <w:rPr>
          <w:lang w:val="en-NZ"/>
        </w:rPr>
        <w:t>lati</w:t>
      </w:r>
      <w:r w:rsidR="00C93913" w:rsidRPr="00713B84">
        <w:rPr>
          <w:spacing w:val="1"/>
          <w:lang w:val="en-NZ"/>
        </w:rPr>
        <w:t>o</w:t>
      </w:r>
      <w:r w:rsidR="00C93913" w:rsidRPr="00713B84">
        <w:rPr>
          <w:lang w:val="en-NZ"/>
        </w:rPr>
        <w:t xml:space="preserve">n </w:t>
      </w:r>
      <w:r w:rsidR="00C93913" w:rsidRPr="00713B84">
        <w:rPr>
          <w:spacing w:val="-1"/>
          <w:lang w:val="en-NZ"/>
        </w:rPr>
        <w:t>s</w:t>
      </w:r>
      <w:r w:rsidR="00C93913" w:rsidRPr="00713B84">
        <w:rPr>
          <w:spacing w:val="1"/>
          <w:lang w:val="en-NZ"/>
        </w:rPr>
        <w:t>om</w:t>
      </w:r>
      <w:r w:rsidR="00C93913" w:rsidRPr="00713B84">
        <w:rPr>
          <w:lang w:val="en-NZ"/>
        </w:rPr>
        <w:t>ew</w:t>
      </w:r>
      <w:r w:rsidR="00C93913" w:rsidRPr="00713B84">
        <w:rPr>
          <w:spacing w:val="1"/>
          <w:lang w:val="en-NZ"/>
        </w:rPr>
        <w:t>h</w:t>
      </w:r>
      <w:r w:rsidR="00C93913" w:rsidRPr="00713B84">
        <w:rPr>
          <w:lang w:val="en-NZ"/>
        </w:rPr>
        <w:t>at.</w:t>
      </w:r>
      <w:r w:rsidR="00C93913" w:rsidRPr="00713B84">
        <w:rPr>
          <w:spacing w:val="-8"/>
          <w:lang w:val="en-NZ"/>
        </w:rPr>
        <w:t xml:space="preserve"> </w:t>
      </w:r>
      <w:r w:rsidR="002F4CEC" w:rsidRPr="00713B84">
        <w:rPr>
          <w:lang w:val="en-NZ"/>
        </w:rPr>
        <w:t xml:space="preserve">There is little </w:t>
      </w:r>
      <w:r w:rsidR="00C93913" w:rsidRPr="00713B84">
        <w:rPr>
          <w:lang w:val="en-NZ"/>
        </w:rPr>
        <w:t>c</w:t>
      </w:r>
      <w:r w:rsidR="00C93913" w:rsidRPr="00713B84">
        <w:rPr>
          <w:spacing w:val="1"/>
          <w:lang w:val="en-NZ"/>
        </w:rPr>
        <w:t>h</w:t>
      </w:r>
      <w:r w:rsidR="00C93913" w:rsidRPr="00713B84">
        <w:rPr>
          <w:spacing w:val="-2"/>
          <w:lang w:val="en-NZ"/>
        </w:rPr>
        <w:t>a</w:t>
      </w:r>
      <w:r w:rsidR="00C93913" w:rsidRPr="00713B84">
        <w:rPr>
          <w:spacing w:val="1"/>
          <w:lang w:val="en-NZ"/>
        </w:rPr>
        <w:t>ng</w:t>
      </w:r>
      <w:r w:rsidR="00C93913" w:rsidRPr="00713B84">
        <w:rPr>
          <w:lang w:val="en-NZ"/>
        </w:rPr>
        <w:t>e</w:t>
      </w:r>
      <w:r w:rsidR="00C93913" w:rsidRPr="00713B84">
        <w:rPr>
          <w:spacing w:val="-5"/>
          <w:lang w:val="en-NZ"/>
        </w:rPr>
        <w:t xml:space="preserve"> </w:t>
      </w:r>
      <w:r w:rsidR="00C93913" w:rsidRPr="00713B84">
        <w:rPr>
          <w:lang w:val="en-NZ"/>
        </w:rPr>
        <w:t xml:space="preserve">in </w:t>
      </w:r>
      <w:r w:rsidR="00C93913" w:rsidRPr="00713B84">
        <w:rPr>
          <w:spacing w:val="-3"/>
          <w:lang w:val="en-NZ"/>
        </w:rPr>
        <w:t>t</w:t>
      </w:r>
      <w:r w:rsidR="00C93913" w:rsidRPr="00713B84">
        <w:rPr>
          <w:spacing w:val="1"/>
          <w:lang w:val="en-NZ"/>
        </w:rPr>
        <w:t>h</w:t>
      </w:r>
      <w:r w:rsidR="00C93913" w:rsidRPr="00713B84">
        <w:rPr>
          <w:lang w:val="en-NZ"/>
        </w:rPr>
        <w:t>e</w:t>
      </w:r>
      <w:r w:rsidR="00C93913" w:rsidRPr="00713B84">
        <w:rPr>
          <w:spacing w:val="-1"/>
          <w:lang w:val="en-NZ"/>
        </w:rPr>
        <w:t xml:space="preserve"> </w:t>
      </w:r>
      <w:r w:rsidR="00C93913" w:rsidRPr="00713B84">
        <w:rPr>
          <w:lang w:val="en-NZ"/>
        </w:rPr>
        <w:t>catc</w:t>
      </w:r>
      <w:r w:rsidR="00C93913" w:rsidRPr="00713B84">
        <w:rPr>
          <w:spacing w:val="1"/>
          <w:lang w:val="en-NZ"/>
        </w:rPr>
        <w:t>h</w:t>
      </w:r>
      <w:r w:rsidR="00C93913" w:rsidRPr="00713B84">
        <w:rPr>
          <w:lang w:val="en-NZ"/>
        </w:rPr>
        <w:t>es</w:t>
      </w:r>
      <w:r w:rsidR="00C93913" w:rsidRPr="00713B84">
        <w:rPr>
          <w:spacing w:val="-6"/>
          <w:lang w:val="en-NZ"/>
        </w:rPr>
        <w:t xml:space="preserve"> </w:t>
      </w:r>
      <w:r w:rsidR="00C93913" w:rsidRPr="00713B84">
        <w:rPr>
          <w:spacing w:val="1"/>
          <w:lang w:val="en-NZ"/>
        </w:rPr>
        <w:t>b</w:t>
      </w:r>
      <w:r w:rsidR="00C93913" w:rsidRPr="00713B84">
        <w:rPr>
          <w:lang w:val="en-NZ"/>
        </w:rPr>
        <w:t>e</w:t>
      </w:r>
      <w:r w:rsidR="00C93913" w:rsidRPr="00713B84">
        <w:rPr>
          <w:spacing w:val="-2"/>
          <w:lang w:val="en-NZ"/>
        </w:rPr>
        <w:t>c</w:t>
      </w:r>
      <w:r w:rsidR="00C93913" w:rsidRPr="00713B84">
        <w:rPr>
          <w:lang w:val="en-NZ"/>
        </w:rPr>
        <w:t>a</w:t>
      </w:r>
      <w:r w:rsidR="00C93913" w:rsidRPr="00713B84">
        <w:rPr>
          <w:spacing w:val="1"/>
          <w:lang w:val="en-NZ"/>
        </w:rPr>
        <w:t>u</w:t>
      </w:r>
      <w:r w:rsidR="00C93913" w:rsidRPr="00713B84">
        <w:rPr>
          <w:spacing w:val="-1"/>
          <w:lang w:val="en-NZ"/>
        </w:rPr>
        <w:t>s</w:t>
      </w:r>
      <w:r w:rsidR="00C93913" w:rsidRPr="00713B84">
        <w:rPr>
          <w:lang w:val="en-NZ"/>
        </w:rPr>
        <w:t>e</w:t>
      </w:r>
      <w:r w:rsidR="00C93913" w:rsidRPr="00713B84">
        <w:rPr>
          <w:spacing w:val="-5"/>
          <w:lang w:val="en-NZ"/>
        </w:rPr>
        <w:t xml:space="preserve"> </w:t>
      </w:r>
      <w:r w:rsidR="00C93913" w:rsidRPr="00713B84">
        <w:rPr>
          <w:lang w:val="en-NZ"/>
        </w:rPr>
        <w:t>at</w:t>
      </w:r>
      <w:r w:rsidR="00C93913" w:rsidRPr="00713B84">
        <w:rPr>
          <w:spacing w:val="-1"/>
          <w:lang w:val="en-NZ"/>
        </w:rPr>
        <w:t xml:space="preserve"> </w:t>
      </w:r>
      <w:r w:rsidR="00C93913" w:rsidRPr="00713B84">
        <w:rPr>
          <w:spacing w:val="-3"/>
          <w:lang w:val="en-NZ"/>
        </w:rPr>
        <w:t>t</w:t>
      </w:r>
      <w:r w:rsidR="00C93913" w:rsidRPr="00713B84">
        <w:rPr>
          <w:spacing w:val="1"/>
          <w:lang w:val="en-NZ"/>
        </w:rPr>
        <w:t>h</w:t>
      </w:r>
      <w:r w:rsidR="00C93913" w:rsidRPr="00713B84">
        <w:rPr>
          <w:lang w:val="en-NZ"/>
        </w:rPr>
        <w:t>at</w:t>
      </w:r>
      <w:r w:rsidR="00C93913" w:rsidRPr="00713B84">
        <w:rPr>
          <w:spacing w:val="-3"/>
          <w:lang w:val="en-NZ"/>
        </w:rPr>
        <w:t xml:space="preserve"> </w:t>
      </w:r>
      <w:r w:rsidR="00C93913" w:rsidRPr="00713B84">
        <w:rPr>
          <w:spacing w:val="1"/>
          <w:lang w:val="en-NZ"/>
        </w:rPr>
        <w:t>po</w:t>
      </w:r>
      <w:r w:rsidR="00C93913" w:rsidRPr="00713B84">
        <w:rPr>
          <w:lang w:val="en-NZ"/>
        </w:rPr>
        <w:t>i</w:t>
      </w:r>
      <w:r w:rsidR="00C93913" w:rsidRPr="00713B84">
        <w:rPr>
          <w:spacing w:val="1"/>
          <w:lang w:val="en-NZ"/>
        </w:rPr>
        <w:t>n</w:t>
      </w:r>
      <w:r w:rsidR="00C93913" w:rsidRPr="00713B84">
        <w:rPr>
          <w:lang w:val="en-NZ"/>
        </w:rPr>
        <w:t>t</w:t>
      </w:r>
      <w:r w:rsidR="00182C28">
        <w:rPr>
          <w:lang w:val="en-NZ"/>
        </w:rPr>
        <w:t>,</w:t>
      </w:r>
      <w:r w:rsidR="00C93913" w:rsidRPr="00713B84">
        <w:rPr>
          <w:spacing w:val="-4"/>
          <w:lang w:val="en-NZ"/>
        </w:rPr>
        <w:t xml:space="preserve"> </w:t>
      </w:r>
      <w:r w:rsidR="00C93913" w:rsidRPr="00713B84">
        <w:rPr>
          <w:spacing w:val="-3"/>
          <w:lang w:val="en-NZ"/>
        </w:rPr>
        <w:t>t</w:t>
      </w:r>
      <w:r w:rsidR="00C93913" w:rsidRPr="00713B84">
        <w:rPr>
          <w:spacing w:val="1"/>
          <w:lang w:val="en-NZ"/>
        </w:rPr>
        <w:t>ho</w:t>
      </w:r>
      <w:r w:rsidR="00C93913" w:rsidRPr="00713B84">
        <w:rPr>
          <w:spacing w:val="-1"/>
          <w:lang w:val="en-NZ"/>
        </w:rPr>
        <w:t>s</w:t>
      </w:r>
      <w:r w:rsidR="00C93913" w:rsidRPr="00713B84">
        <w:rPr>
          <w:lang w:val="en-NZ"/>
        </w:rPr>
        <w:t>e</w:t>
      </w:r>
      <w:r w:rsidR="00C93913" w:rsidRPr="00713B84">
        <w:rPr>
          <w:spacing w:val="-3"/>
          <w:lang w:val="en-NZ"/>
        </w:rPr>
        <w:t xml:space="preserve"> </w:t>
      </w:r>
      <w:r w:rsidR="00C93913" w:rsidRPr="00713B84">
        <w:rPr>
          <w:spacing w:val="1"/>
          <w:lang w:val="en-NZ"/>
        </w:rPr>
        <w:t>f</w:t>
      </w:r>
      <w:r w:rsidR="00C93913" w:rsidRPr="00713B84">
        <w:rPr>
          <w:lang w:val="en-NZ"/>
        </w:rPr>
        <w:t>i</w:t>
      </w:r>
      <w:r w:rsidR="00C93913" w:rsidRPr="00713B84">
        <w:rPr>
          <w:spacing w:val="-1"/>
          <w:lang w:val="en-NZ"/>
        </w:rPr>
        <w:t>s</w:t>
      </w:r>
      <w:r w:rsidR="00C93913" w:rsidRPr="00713B84">
        <w:rPr>
          <w:spacing w:val="1"/>
          <w:lang w:val="en-NZ"/>
        </w:rPr>
        <w:t>h</w:t>
      </w:r>
      <w:r w:rsidR="00C93913" w:rsidRPr="00713B84">
        <w:rPr>
          <w:lang w:val="en-NZ"/>
        </w:rPr>
        <w:t>,</w:t>
      </w:r>
      <w:r w:rsidR="00C93913" w:rsidRPr="00713B84">
        <w:rPr>
          <w:spacing w:val="-3"/>
          <w:lang w:val="en-NZ"/>
        </w:rPr>
        <w:t xml:space="preserve"> </w:t>
      </w:r>
      <w:r w:rsidR="00C93913" w:rsidRPr="00713B84">
        <w:rPr>
          <w:lang w:val="en-NZ"/>
        </w:rPr>
        <w:t>alt</w:t>
      </w:r>
      <w:r w:rsidR="00C93913" w:rsidRPr="00713B84">
        <w:rPr>
          <w:spacing w:val="1"/>
          <w:lang w:val="en-NZ"/>
        </w:rPr>
        <w:t>ho</w:t>
      </w:r>
      <w:r w:rsidR="00C93913" w:rsidRPr="00713B84">
        <w:rPr>
          <w:spacing w:val="-1"/>
          <w:lang w:val="en-NZ"/>
        </w:rPr>
        <w:t>u</w:t>
      </w:r>
      <w:r w:rsidR="00C93913" w:rsidRPr="00713B84">
        <w:rPr>
          <w:spacing w:val="1"/>
          <w:lang w:val="en-NZ"/>
        </w:rPr>
        <w:t>g</w:t>
      </w:r>
      <w:r w:rsidR="00C93913" w:rsidRPr="00713B84">
        <w:rPr>
          <w:lang w:val="en-NZ"/>
        </w:rPr>
        <w:t>h</w:t>
      </w:r>
      <w:r w:rsidR="00C93913" w:rsidRPr="00713B84">
        <w:rPr>
          <w:spacing w:val="-5"/>
          <w:lang w:val="en-NZ"/>
        </w:rPr>
        <w:t xml:space="preserve"> </w:t>
      </w:r>
      <w:r w:rsidR="00C93913" w:rsidRPr="00713B84">
        <w:rPr>
          <w:lang w:val="en-NZ"/>
        </w:rPr>
        <w:t>t</w:t>
      </w:r>
      <w:r w:rsidR="00C93913" w:rsidRPr="00713B84">
        <w:rPr>
          <w:spacing w:val="1"/>
          <w:lang w:val="en-NZ"/>
        </w:rPr>
        <w:t>h</w:t>
      </w:r>
      <w:r w:rsidR="00C93913" w:rsidRPr="00713B84">
        <w:rPr>
          <w:spacing w:val="-2"/>
          <w:lang w:val="en-NZ"/>
        </w:rPr>
        <w:t>e</w:t>
      </w:r>
      <w:r w:rsidR="00C93913" w:rsidRPr="00713B84">
        <w:rPr>
          <w:spacing w:val="1"/>
          <w:lang w:val="en-NZ"/>
        </w:rPr>
        <w:t>y</w:t>
      </w:r>
      <w:r w:rsidR="00C93913" w:rsidRPr="00713B84">
        <w:rPr>
          <w:spacing w:val="-2"/>
          <w:lang w:val="en-NZ"/>
        </w:rPr>
        <w:t>'</w:t>
      </w:r>
      <w:r w:rsidR="00C93913" w:rsidRPr="00713B84">
        <w:rPr>
          <w:spacing w:val="1"/>
          <w:lang w:val="en-NZ"/>
        </w:rPr>
        <w:t>r</w:t>
      </w:r>
      <w:r w:rsidR="00C93913" w:rsidRPr="00713B84">
        <w:rPr>
          <w:lang w:val="en-NZ"/>
        </w:rPr>
        <w:t>e a</w:t>
      </w:r>
      <w:r w:rsidR="00C93913" w:rsidRPr="00713B84">
        <w:rPr>
          <w:spacing w:val="1"/>
          <w:lang w:val="en-NZ"/>
        </w:rPr>
        <w:t xml:space="preserve"> </w:t>
      </w:r>
      <w:r w:rsidR="00C93913" w:rsidRPr="00713B84">
        <w:rPr>
          <w:lang w:val="en-NZ"/>
        </w:rPr>
        <w:t>little</w:t>
      </w:r>
      <w:r w:rsidR="00C93913" w:rsidRPr="00713B84">
        <w:rPr>
          <w:spacing w:val="-3"/>
          <w:lang w:val="en-NZ"/>
        </w:rPr>
        <w:t xml:space="preserve"> </w:t>
      </w:r>
      <w:r w:rsidR="00C93913" w:rsidRPr="00713B84">
        <w:rPr>
          <w:spacing w:val="1"/>
          <w:lang w:val="en-NZ"/>
        </w:rPr>
        <w:t>b</w:t>
      </w:r>
      <w:r w:rsidR="00C93913" w:rsidRPr="00713B84">
        <w:rPr>
          <w:lang w:val="en-NZ"/>
        </w:rPr>
        <w:t>it</w:t>
      </w:r>
      <w:r w:rsidR="00C93913" w:rsidRPr="00713B84">
        <w:rPr>
          <w:spacing w:val="-2"/>
          <w:lang w:val="en-NZ"/>
        </w:rPr>
        <w:t xml:space="preserve"> </w:t>
      </w:r>
      <w:r w:rsidR="00C93913" w:rsidRPr="00713B84">
        <w:rPr>
          <w:spacing w:val="1"/>
          <w:lang w:val="en-NZ"/>
        </w:rPr>
        <w:t>young</w:t>
      </w:r>
      <w:r w:rsidR="00C93913" w:rsidRPr="00713B84">
        <w:rPr>
          <w:spacing w:val="-2"/>
          <w:lang w:val="en-NZ"/>
        </w:rPr>
        <w:t>e</w:t>
      </w:r>
      <w:r w:rsidR="00C93913" w:rsidRPr="00713B84">
        <w:rPr>
          <w:spacing w:val="1"/>
          <w:lang w:val="en-NZ"/>
        </w:rPr>
        <w:t>r</w:t>
      </w:r>
      <w:r w:rsidR="002F4CEC" w:rsidRPr="00713B84">
        <w:rPr>
          <w:lang w:val="en-NZ"/>
        </w:rPr>
        <w:t xml:space="preserve"> and </w:t>
      </w:r>
      <w:r w:rsidR="00C93913" w:rsidRPr="00713B84">
        <w:rPr>
          <w:spacing w:val="1"/>
          <w:lang w:val="en-NZ"/>
        </w:rPr>
        <w:t>po</w:t>
      </w:r>
      <w:r w:rsidR="00C93913" w:rsidRPr="00713B84">
        <w:rPr>
          <w:lang w:val="en-NZ"/>
        </w:rPr>
        <w:t>te</w:t>
      </w:r>
      <w:r w:rsidR="00C93913" w:rsidRPr="00713B84">
        <w:rPr>
          <w:spacing w:val="1"/>
          <w:lang w:val="en-NZ"/>
        </w:rPr>
        <w:t>n</w:t>
      </w:r>
      <w:r w:rsidR="00C93913" w:rsidRPr="00713B84">
        <w:rPr>
          <w:lang w:val="en-NZ"/>
        </w:rPr>
        <w:t>tially</w:t>
      </w:r>
      <w:r w:rsidR="00C93913" w:rsidRPr="00713B84">
        <w:rPr>
          <w:spacing w:val="-7"/>
          <w:lang w:val="en-NZ"/>
        </w:rPr>
        <w:t xml:space="preserve"> </w:t>
      </w:r>
      <w:r w:rsidR="00C93913" w:rsidRPr="00713B84">
        <w:rPr>
          <w:lang w:val="en-NZ"/>
        </w:rPr>
        <w:t>le</w:t>
      </w:r>
      <w:r w:rsidR="00C93913" w:rsidRPr="00713B84">
        <w:rPr>
          <w:spacing w:val="-1"/>
          <w:lang w:val="en-NZ"/>
        </w:rPr>
        <w:t>s</w:t>
      </w:r>
      <w:r w:rsidR="00C93913" w:rsidRPr="00713B84">
        <w:rPr>
          <w:lang w:val="en-NZ"/>
        </w:rPr>
        <w:t>s</w:t>
      </w:r>
      <w:r w:rsidR="00C93913" w:rsidRPr="00713B84">
        <w:rPr>
          <w:spacing w:val="-3"/>
          <w:lang w:val="en-NZ"/>
        </w:rPr>
        <w:t xml:space="preserve"> </w:t>
      </w:r>
      <w:r w:rsidR="00C93913" w:rsidRPr="00713B84">
        <w:rPr>
          <w:spacing w:val="1"/>
          <w:lang w:val="en-NZ"/>
        </w:rPr>
        <w:t>m</w:t>
      </w:r>
      <w:r w:rsidR="00C93913" w:rsidRPr="00713B84">
        <w:rPr>
          <w:lang w:val="en-NZ"/>
        </w:rPr>
        <w:t>at</w:t>
      </w:r>
      <w:r w:rsidR="00C93913" w:rsidRPr="00713B84">
        <w:rPr>
          <w:spacing w:val="1"/>
          <w:lang w:val="en-NZ"/>
        </w:rPr>
        <w:t>ur</w:t>
      </w:r>
      <w:r w:rsidR="00C93913" w:rsidRPr="00713B84">
        <w:rPr>
          <w:lang w:val="en-NZ"/>
        </w:rPr>
        <w:t>e</w:t>
      </w:r>
      <w:r w:rsidR="002B5AF3">
        <w:rPr>
          <w:lang w:val="en-NZ"/>
        </w:rPr>
        <w:t>,</w:t>
      </w:r>
      <w:r w:rsidR="002F4CEC" w:rsidRPr="00713B84">
        <w:rPr>
          <w:lang w:val="en-NZ"/>
        </w:rPr>
        <w:t xml:space="preserve"> are about </w:t>
      </w:r>
      <w:r w:rsidR="00C93913" w:rsidRPr="00713B84">
        <w:rPr>
          <w:spacing w:val="-3"/>
          <w:lang w:val="en-NZ"/>
        </w:rPr>
        <w:t>t</w:t>
      </w:r>
      <w:r w:rsidR="00C93913" w:rsidRPr="00713B84">
        <w:rPr>
          <w:spacing w:val="1"/>
          <w:lang w:val="en-NZ"/>
        </w:rPr>
        <w:t>h</w:t>
      </w:r>
      <w:r w:rsidR="00C93913" w:rsidRPr="00713B84">
        <w:rPr>
          <w:lang w:val="en-NZ"/>
        </w:rPr>
        <w:t>e</w:t>
      </w:r>
      <w:r w:rsidR="00C93913" w:rsidRPr="00713B84">
        <w:rPr>
          <w:spacing w:val="-1"/>
          <w:lang w:val="en-NZ"/>
        </w:rPr>
        <w:t xml:space="preserve"> s</w:t>
      </w:r>
      <w:r w:rsidR="00C93913" w:rsidRPr="00713B84">
        <w:rPr>
          <w:lang w:val="en-NZ"/>
        </w:rPr>
        <w:t>a</w:t>
      </w:r>
      <w:r w:rsidR="00C93913" w:rsidRPr="00713B84">
        <w:rPr>
          <w:spacing w:val="1"/>
          <w:lang w:val="en-NZ"/>
        </w:rPr>
        <w:t>m</w:t>
      </w:r>
      <w:r w:rsidR="00C93913" w:rsidRPr="00713B84">
        <w:rPr>
          <w:lang w:val="en-NZ"/>
        </w:rPr>
        <w:t>e</w:t>
      </w:r>
      <w:r w:rsidR="00C93913" w:rsidRPr="00713B84">
        <w:rPr>
          <w:spacing w:val="-3"/>
          <w:lang w:val="en-NZ"/>
        </w:rPr>
        <w:t xml:space="preserve"> </w:t>
      </w:r>
      <w:r w:rsidR="00C93913" w:rsidRPr="00713B84">
        <w:rPr>
          <w:spacing w:val="-1"/>
          <w:lang w:val="en-NZ"/>
        </w:rPr>
        <w:t>s</w:t>
      </w:r>
      <w:r w:rsidR="00C93913" w:rsidRPr="00713B84">
        <w:rPr>
          <w:lang w:val="en-NZ"/>
        </w:rPr>
        <w:t>ize.</w:t>
      </w:r>
      <w:r w:rsidR="00C93913" w:rsidRPr="00713B84">
        <w:rPr>
          <w:spacing w:val="-3"/>
          <w:lang w:val="en-NZ"/>
        </w:rPr>
        <w:t xml:space="preserve"> </w:t>
      </w:r>
      <w:r w:rsidR="002F4CEC" w:rsidRPr="00713B84">
        <w:rPr>
          <w:spacing w:val="-3"/>
          <w:lang w:val="en-NZ"/>
        </w:rPr>
        <w:t>S</w:t>
      </w:r>
      <w:r w:rsidR="00C93913" w:rsidRPr="00713B84">
        <w:rPr>
          <w:spacing w:val="1"/>
          <w:lang w:val="en-NZ"/>
        </w:rPr>
        <w:t>k</w:t>
      </w:r>
      <w:r w:rsidR="00C93913" w:rsidRPr="00713B84">
        <w:rPr>
          <w:lang w:val="en-NZ"/>
        </w:rPr>
        <w:t>i</w:t>
      </w:r>
      <w:r w:rsidR="00C93913" w:rsidRPr="00713B84">
        <w:rPr>
          <w:spacing w:val="1"/>
          <w:lang w:val="en-NZ"/>
        </w:rPr>
        <w:t>p</w:t>
      </w:r>
      <w:r w:rsidR="00C93913" w:rsidRPr="00713B84">
        <w:rPr>
          <w:lang w:val="en-NZ"/>
        </w:rPr>
        <w:t>jac</w:t>
      </w:r>
      <w:r w:rsidR="00C93913" w:rsidRPr="00713B84">
        <w:rPr>
          <w:spacing w:val="-1"/>
          <w:lang w:val="en-NZ"/>
        </w:rPr>
        <w:t>k</w:t>
      </w:r>
      <w:r w:rsidR="00C74698">
        <w:rPr>
          <w:rFonts w:hint="eastAsia"/>
          <w:spacing w:val="-1"/>
          <w:lang w:val="en-NZ"/>
        </w:rPr>
        <w:t xml:space="preserve"> tuna</w:t>
      </w:r>
      <w:r w:rsidR="002F4CEC" w:rsidRPr="00713B84">
        <w:rPr>
          <w:spacing w:val="-1"/>
          <w:lang w:val="en-NZ"/>
        </w:rPr>
        <w:t xml:space="preserve"> </w:t>
      </w:r>
      <w:r w:rsidR="00C93913" w:rsidRPr="00713B84">
        <w:rPr>
          <w:spacing w:val="-1"/>
          <w:lang w:val="en-NZ"/>
        </w:rPr>
        <w:t>g</w:t>
      </w:r>
      <w:r w:rsidR="00C93913" w:rsidRPr="00713B84">
        <w:rPr>
          <w:spacing w:val="1"/>
          <w:lang w:val="en-NZ"/>
        </w:rPr>
        <w:t>ro</w:t>
      </w:r>
      <w:r w:rsidR="00C93913" w:rsidRPr="00713B84">
        <w:rPr>
          <w:lang w:val="en-NZ"/>
        </w:rPr>
        <w:t>w</w:t>
      </w:r>
      <w:r w:rsidR="00C93913" w:rsidRPr="00713B84">
        <w:rPr>
          <w:spacing w:val="-3"/>
          <w:lang w:val="en-NZ"/>
        </w:rPr>
        <w:t xml:space="preserve"> </w:t>
      </w:r>
      <w:r w:rsidR="00C93913" w:rsidRPr="00713B84">
        <w:rPr>
          <w:spacing w:val="1"/>
          <w:lang w:val="en-NZ"/>
        </w:rPr>
        <w:t>v</w:t>
      </w:r>
      <w:r w:rsidR="00C93913" w:rsidRPr="00713B84">
        <w:rPr>
          <w:lang w:val="en-NZ"/>
        </w:rPr>
        <w:t>e</w:t>
      </w:r>
      <w:r w:rsidR="00C93913" w:rsidRPr="00713B84">
        <w:rPr>
          <w:spacing w:val="1"/>
          <w:lang w:val="en-NZ"/>
        </w:rPr>
        <w:t>r</w:t>
      </w:r>
      <w:r w:rsidR="00C93913" w:rsidRPr="00713B84">
        <w:rPr>
          <w:lang w:val="en-NZ"/>
        </w:rPr>
        <w:t>y</w:t>
      </w:r>
      <w:r w:rsidR="00C93913" w:rsidRPr="00713B84">
        <w:rPr>
          <w:spacing w:val="-5"/>
          <w:lang w:val="en-NZ"/>
        </w:rPr>
        <w:t xml:space="preserve"> </w:t>
      </w:r>
      <w:r w:rsidR="00C93913" w:rsidRPr="00713B84">
        <w:rPr>
          <w:spacing w:val="1"/>
          <w:lang w:val="en-NZ"/>
        </w:rPr>
        <w:t>qu</w:t>
      </w:r>
      <w:r w:rsidR="00C93913" w:rsidRPr="00713B84">
        <w:rPr>
          <w:lang w:val="en-NZ"/>
        </w:rPr>
        <w:t>ic</w:t>
      </w:r>
      <w:r w:rsidR="00C93913" w:rsidRPr="00713B84">
        <w:rPr>
          <w:spacing w:val="1"/>
          <w:lang w:val="en-NZ"/>
        </w:rPr>
        <w:t>k</w:t>
      </w:r>
      <w:r w:rsidR="00C93913" w:rsidRPr="00713B84">
        <w:rPr>
          <w:spacing w:val="-3"/>
          <w:lang w:val="en-NZ"/>
        </w:rPr>
        <w:t>l</w:t>
      </w:r>
      <w:r w:rsidR="00C93913" w:rsidRPr="00713B84">
        <w:rPr>
          <w:spacing w:val="1"/>
          <w:lang w:val="en-NZ"/>
        </w:rPr>
        <w:t>y</w:t>
      </w:r>
      <w:r w:rsidR="002B5AF3">
        <w:rPr>
          <w:spacing w:val="1"/>
          <w:lang w:val="en-NZ"/>
        </w:rPr>
        <w:t>,</w:t>
      </w:r>
      <w:r w:rsidR="00DB63F2" w:rsidRPr="00713B84">
        <w:rPr>
          <w:spacing w:val="1"/>
          <w:lang w:val="en-NZ"/>
        </w:rPr>
        <w:t xml:space="preserve"> so </w:t>
      </w:r>
      <w:r w:rsidR="00DB63F2" w:rsidRPr="00713B84">
        <w:rPr>
          <w:lang w:val="en-NZ"/>
        </w:rPr>
        <w:t xml:space="preserve">this </w:t>
      </w:r>
      <w:r w:rsidR="00C93913" w:rsidRPr="00713B84">
        <w:rPr>
          <w:spacing w:val="1"/>
          <w:lang w:val="en-NZ"/>
        </w:rPr>
        <w:t>d</w:t>
      </w:r>
      <w:r w:rsidR="00C93913" w:rsidRPr="00713B84">
        <w:rPr>
          <w:spacing w:val="-1"/>
          <w:lang w:val="en-NZ"/>
        </w:rPr>
        <w:t>o</w:t>
      </w:r>
      <w:r w:rsidR="00C93913" w:rsidRPr="00713B84">
        <w:rPr>
          <w:lang w:val="en-NZ"/>
        </w:rPr>
        <w:t>e</w:t>
      </w:r>
      <w:r w:rsidR="00C93913" w:rsidRPr="00713B84">
        <w:rPr>
          <w:spacing w:val="-1"/>
          <w:lang w:val="en-NZ"/>
        </w:rPr>
        <w:t>s</w:t>
      </w:r>
      <w:r w:rsidR="00C93913" w:rsidRPr="00713B84">
        <w:rPr>
          <w:spacing w:val="1"/>
          <w:lang w:val="en-NZ"/>
        </w:rPr>
        <w:t>n</w:t>
      </w:r>
      <w:r w:rsidR="00C93913" w:rsidRPr="00713B84">
        <w:rPr>
          <w:spacing w:val="-2"/>
          <w:lang w:val="en-NZ"/>
        </w:rPr>
        <w:t>'</w:t>
      </w:r>
      <w:r w:rsidR="00C93913" w:rsidRPr="00713B84">
        <w:rPr>
          <w:lang w:val="en-NZ"/>
        </w:rPr>
        <w:t>t</w:t>
      </w:r>
      <w:r w:rsidR="00C93913" w:rsidRPr="00713B84">
        <w:rPr>
          <w:spacing w:val="-6"/>
          <w:lang w:val="en-NZ"/>
        </w:rPr>
        <w:t xml:space="preserve"> </w:t>
      </w:r>
      <w:r w:rsidR="00C93913" w:rsidRPr="00713B84">
        <w:rPr>
          <w:spacing w:val="1"/>
          <w:lang w:val="en-NZ"/>
        </w:rPr>
        <w:t>h</w:t>
      </w:r>
      <w:r w:rsidR="00C93913" w:rsidRPr="00713B84">
        <w:rPr>
          <w:lang w:val="en-NZ"/>
        </w:rPr>
        <w:t>a</w:t>
      </w:r>
      <w:r w:rsidR="00C93913" w:rsidRPr="00713B84">
        <w:rPr>
          <w:spacing w:val="1"/>
          <w:lang w:val="en-NZ"/>
        </w:rPr>
        <w:t>v</w:t>
      </w:r>
      <w:r w:rsidR="00C93913" w:rsidRPr="00713B84">
        <w:rPr>
          <w:lang w:val="en-NZ"/>
        </w:rPr>
        <w:t>e</w:t>
      </w:r>
      <w:r w:rsidR="00C93913" w:rsidRPr="00713B84">
        <w:rPr>
          <w:spacing w:val="-3"/>
          <w:lang w:val="en-NZ"/>
        </w:rPr>
        <w:t xml:space="preserve"> </w:t>
      </w:r>
      <w:r w:rsidR="00C93913" w:rsidRPr="00713B84">
        <w:rPr>
          <w:spacing w:val="1"/>
          <w:lang w:val="en-NZ"/>
        </w:rPr>
        <w:t>mu</w:t>
      </w:r>
      <w:r w:rsidR="00C93913" w:rsidRPr="00713B84">
        <w:rPr>
          <w:lang w:val="en-NZ"/>
        </w:rPr>
        <w:t>ch i</w:t>
      </w:r>
      <w:r w:rsidR="00C93913" w:rsidRPr="00713B84">
        <w:rPr>
          <w:spacing w:val="1"/>
          <w:lang w:val="en-NZ"/>
        </w:rPr>
        <w:t>mp</w:t>
      </w:r>
      <w:r w:rsidR="00C93913" w:rsidRPr="00713B84">
        <w:rPr>
          <w:lang w:val="en-NZ"/>
        </w:rPr>
        <w:t>act</w:t>
      </w:r>
      <w:r w:rsidR="00C93913" w:rsidRPr="00713B84">
        <w:rPr>
          <w:spacing w:val="-5"/>
          <w:lang w:val="en-NZ"/>
        </w:rPr>
        <w:t xml:space="preserve"> </w:t>
      </w:r>
      <w:r w:rsidR="00C93913" w:rsidRPr="00713B84">
        <w:rPr>
          <w:lang w:val="en-NZ"/>
        </w:rPr>
        <w:t>in te</w:t>
      </w:r>
      <w:r w:rsidR="00C93913" w:rsidRPr="00713B84">
        <w:rPr>
          <w:spacing w:val="1"/>
          <w:lang w:val="en-NZ"/>
        </w:rPr>
        <w:t>rm</w:t>
      </w:r>
      <w:r w:rsidR="00C93913" w:rsidRPr="00713B84">
        <w:rPr>
          <w:lang w:val="en-NZ"/>
        </w:rPr>
        <w:t>s</w:t>
      </w:r>
      <w:r w:rsidR="00C93913" w:rsidRPr="00713B84">
        <w:rPr>
          <w:spacing w:val="-4"/>
          <w:lang w:val="en-NZ"/>
        </w:rPr>
        <w:t xml:space="preserve"> </w:t>
      </w:r>
      <w:r w:rsidR="00C93913" w:rsidRPr="00713B84">
        <w:rPr>
          <w:spacing w:val="1"/>
          <w:lang w:val="en-NZ"/>
        </w:rPr>
        <w:t>o</w:t>
      </w:r>
      <w:r w:rsidR="00C93913" w:rsidRPr="00713B84">
        <w:rPr>
          <w:lang w:val="en-NZ"/>
        </w:rPr>
        <w:t>f</w:t>
      </w:r>
      <w:r w:rsidR="00C93913" w:rsidRPr="00713B84">
        <w:rPr>
          <w:spacing w:val="-1"/>
          <w:lang w:val="en-NZ"/>
        </w:rPr>
        <w:t xml:space="preserve"> </w:t>
      </w:r>
      <w:r w:rsidR="00C93913" w:rsidRPr="00713B84">
        <w:rPr>
          <w:spacing w:val="-3"/>
          <w:lang w:val="en-NZ"/>
        </w:rPr>
        <w:t>t</w:t>
      </w:r>
      <w:r w:rsidR="00C93913" w:rsidRPr="00713B84">
        <w:rPr>
          <w:spacing w:val="1"/>
          <w:lang w:val="en-NZ"/>
        </w:rPr>
        <w:t>h</w:t>
      </w:r>
      <w:r w:rsidR="00C93913" w:rsidRPr="00713B84">
        <w:rPr>
          <w:lang w:val="en-NZ"/>
        </w:rPr>
        <w:t>e</w:t>
      </w:r>
      <w:r w:rsidR="00C93913" w:rsidRPr="00713B84">
        <w:rPr>
          <w:spacing w:val="-1"/>
          <w:lang w:val="en-NZ"/>
        </w:rPr>
        <w:t xml:space="preserve"> </w:t>
      </w:r>
      <w:r w:rsidR="00C93913" w:rsidRPr="00713B84">
        <w:rPr>
          <w:lang w:val="en-NZ"/>
        </w:rPr>
        <w:t>catc</w:t>
      </w:r>
      <w:r w:rsidR="00C93913" w:rsidRPr="00713B84">
        <w:rPr>
          <w:spacing w:val="1"/>
          <w:lang w:val="en-NZ"/>
        </w:rPr>
        <w:t>h</w:t>
      </w:r>
      <w:r w:rsidR="00C93913" w:rsidRPr="00713B84">
        <w:rPr>
          <w:lang w:val="en-NZ"/>
        </w:rPr>
        <w:t>e</w:t>
      </w:r>
      <w:r w:rsidR="00C93913" w:rsidRPr="00713B84">
        <w:rPr>
          <w:spacing w:val="-1"/>
          <w:lang w:val="en-NZ"/>
        </w:rPr>
        <w:t>s</w:t>
      </w:r>
      <w:r w:rsidR="00C93913" w:rsidRPr="00713B84">
        <w:rPr>
          <w:lang w:val="en-NZ"/>
        </w:rPr>
        <w:t>.</w:t>
      </w:r>
      <w:r w:rsidR="00C93913" w:rsidRPr="00713B84">
        <w:rPr>
          <w:spacing w:val="-7"/>
          <w:lang w:val="en-NZ"/>
        </w:rPr>
        <w:t xml:space="preserve"> </w:t>
      </w:r>
      <w:r w:rsidR="00C93913" w:rsidRPr="00713B84">
        <w:rPr>
          <w:spacing w:val="-1"/>
          <w:lang w:val="en-NZ"/>
        </w:rPr>
        <w:t>B</w:t>
      </w:r>
      <w:r w:rsidR="00C93913" w:rsidRPr="00713B84">
        <w:rPr>
          <w:spacing w:val="1"/>
          <w:lang w:val="en-NZ"/>
        </w:rPr>
        <w:t>u</w:t>
      </w:r>
      <w:r w:rsidR="00C93913" w:rsidRPr="00713B84">
        <w:rPr>
          <w:lang w:val="en-NZ"/>
        </w:rPr>
        <w:t>t</w:t>
      </w:r>
      <w:r w:rsidR="00C93913" w:rsidRPr="00713B84">
        <w:rPr>
          <w:spacing w:val="-3"/>
          <w:lang w:val="en-NZ"/>
        </w:rPr>
        <w:t xml:space="preserve"> </w:t>
      </w:r>
      <w:r w:rsidR="00C93913" w:rsidRPr="00713B84">
        <w:rPr>
          <w:lang w:val="en-NZ"/>
        </w:rPr>
        <w:t>t</w:t>
      </w:r>
      <w:r w:rsidR="00C93913" w:rsidRPr="00713B84">
        <w:rPr>
          <w:spacing w:val="1"/>
          <w:lang w:val="en-NZ"/>
        </w:rPr>
        <w:t>h</w:t>
      </w:r>
      <w:r w:rsidR="00C93913" w:rsidRPr="00713B84">
        <w:rPr>
          <w:lang w:val="en-NZ"/>
        </w:rPr>
        <w:t>e</w:t>
      </w:r>
      <w:r w:rsidR="00C93913" w:rsidRPr="00713B84">
        <w:rPr>
          <w:spacing w:val="1"/>
          <w:lang w:val="en-NZ"/>
        </w:rPr>
        <w:t>r</w:t>
      </w:r>
      <w:r w:rsidR="00C93913" w:rsidRPr="00713B84">
        <w:rPr>
          <w:lang w:val="en-NZ"/>
        </w:rPr>
        <w:t>e</w:t>
      </w:r>
      <w:r w:rsidR="00C93913" w:rsidRPr="00713B84">
        <w:rPr>
          <w:spacing w:val="-3"/>
          <w:lang w:val="en-NZ"/>
        </w:rPr>
        <w:t xml:space="preserve"> </w:t>
      </w:r>
      <w:r w:rsidR="00C93913" w:rsidRPr="00713B84">
        <w:rPr>
          <w:lang w:val="en-NZ"/>
        </w:rPr>
        <w:t>is</w:t>
      </w:r>
      <w:r w:rsidR="00C93913" w:rsidRPr="00713B84">
        <w:rPr>
          <w:spacing w:val="-1"/>
          <w:lang w:val="en-NZ"/>
        </w:rPr>
        <w:t xml:space="preserve"> s</w:t>
      </w:r>
      <w:r w:rsidR="00C93913" w:rsidRPr="00713B84">
        <w:rPr>
          <w:spacing w:val="1"/>
          <w:lang w:val="en-NZ"/>
        </w:rPr>
        <w:t>om</w:t>
      </w:r>
      <w:r w:rsidR="00C93913" w:rsidRPr="00713B84">
        <w:rPr>
          <w:lang w:val="en-NZ"/>
        </w:rPr>
        <w:t>e</w:t>
      </w:r>
      <w:r w:rsidR="00C93913" w:rsidRPr="00713B84">
        <w:rPr>
          <w:spacing w:val="-3"/>
          <w:lang w:val="en-NZ"/>
        </w:rPr>
        <w:t xml:space="preserve"> </w:t>
      </w:r>
      <w:r w:rsidR="00C93913" w:rsidRPr="00713B84">
        <w:rPr>
          <w:lang w:val="en-NZ"/>
        </w:rPr>
        <w:t>c</w:t>
      </w:r>
      <w:r w:rsidR="00C93913" w:rsidRPr="00713B84">
        <w:rPr>
          <w:spacing w:val="1"/>
          <w:lang w:val="en-NZ"/>
        </w:rPr>
        <w:t>h</w:t>
      </w:r>
      <w:r w:rsidR="00C93913" w:rsidRPr="00713B84">
        <w:rPr>
          <w:lang w:val="en-NZ"/>
        </w:rPr>
        <w:t>a</w:t>
      </w:r>
      <w:r w:rsidR="00C93913" w:rsidRPr="00713B84">
        <w:rPr>
          <w:spacing w:val="1"/>
          <w:lang w:val="en-NZ"/>
        </w:rPr>
        <w:t>ng</w:t>
      </w:r>
      <w:r w:rsidR="00C93913" w:rsidRPr="00713B84">
        <w:rPr>
          <w:lang w:val="en-NZ"/>
        </w:rPr>
        <w:t>e</w:t>
      </w:r>
      <w:r w:rsidR="00C93913" w:rsidRPr="00713B84">
        <w:rPr>
          <w:spacing w:val="-5"/>
          <w:lang w:val="en-NZ"/>
        </w:rPr>
        <w:t xml:space="preserve"> </w:t>
      </w:r>
      <w:r w:rsidR="00C93913" w:rsidRPr="00713B84">
        <w:rPr>
          <w:spacing w:val="-3"/>
          <w:lang w:val="en-NZ"/>
        </w:rPr>
        <w:t>i</w:t>
      </w:r>
      <w:r w:rsidR="00C93913" w:rsidRPr="00713B84">
        <w:rPr>
          <w:lang w:val="en-NZ"/>
        </w:rPr>
        <w:t>n t</w:t>
      </w:r>
      <w:r w:rsidR="00C93913" w:rsidRPr="00713B84">
        <w:rPr>
          <w:spacing w:val="-1"/>
          <w:lang w:val="en-NZ"/>
        </w:rPr>
        <w:t>h</w:t>
      </w:r>
      <w:r w:rsidR="00C93913" w:rsidRPr="00713B84">
        <w:rPr>
          <w:lang w:val="en-NZ"/>
        </w:rPr>
        <w:t>e</w:t>
      </w:r>
      <w:r w:rsidR="00C93913" w:rsidRPr="00713B84">
        <w:rPr>
          <w:spacing w:val="-1"/>
          <w:lang w:val="en-NZ"/>
        </w:rPr>
        <w:t xml:space="preserve"> </w:t>
      </w:r>
      <w:r w:rsidR="00C93913" w:rsidRPr="00713B84">
        <w:rPr>
          <w:spacing w:val="1"/>
          <w:lang w:val="en-NZ"/>
        </w:rPr>
        <w:t>d</w:t>
      </w:r>
      <w:r w:rsidR="00C93913" w:rsidRPr="00713B84">
        <w:rPr>
          <w:lang w:val="en-NZ"/>
        </w:rPr>
        <w:t>e</w:t>
      </w:r>
      <w:r w:rsidR="00C93913" w:rsidRPr="00713B84">
        <w:rPr>
          <w:spacing w:val="1"/>
          <w:lang w:val="en-NZ"/>
        </w:rPr>
        <w:t>p</w:t>
      </w:r>
      <w:r w:rsidR="00C93913" w:rsidRPr="00713B84">
        <w:rPr>
          <w:lang w:val="en-NZ"/>
        </w:rPr>
        <w:t>leti</w:t>
      </w:r>
      <w:r w:rsidR="00C93913" w:rsidRPr="00713B84">
        <w:rPr>
          <w:spacing w:val="1"/>
          <w:lang w:val="en-NZ"/>
        </w:rPr>
        <w:t>o</w:t>
      </w:r>
      <w:r w:rsidR="00C93913" w:rsidRPr="00713B84">
        <w:rPr>
          <w:lang w:val="en-NZ"/>
        </w:rPr>
        <w:t>n</w:t>
      </w:r>
      <w:r w:rsidR="00C93913" w:rsidRPr="00713B84">
        <w:rPr>
          <w:spacing w:val="-5"/>
          <w:lang w:val="en-NZ"/>
        </w:rPr>
        <w:t xml:space="preserve"> </w:t>
      </w:r>
      <w:r w:rsidR="00C93913" w:rsidRPr="00713B84">
        <w:rPr>
          <w:lang w:val="en-NZ"/>
        </w:rPr>
        <w:t>le</w:t>
      </w:r>
      <w:r w:rsidR="00C93913" w:rsidRPr="00713B84">
        <w:rPr>
          <w:spacing w:val="1"/>
          <w:lang w:val="en-NZ"/>
        </w:rPr>
        <w:t>v</w:t>
      </w:r>
      <w:r w:rsidR="00C93913" w:rsidRPr="00713B84">
        <w:rPr>
          <w:lang w:val="en-NZ"/>
        </w:rPr>
        <w:t>el</w:t>
      </w:r>
      <w:r w:rsidR="00C93913" w:rsidRPr="00713B84">
        <w:rPr>
          <w:spacing w:val="-6"/>
          <w:lang w:val="en-NZ"/>
        </w:rPr>
        <w:t xml:space="preserve"> </w:t>
      </w:r>
      <w:r w:rsidR="00C93913" w:rsidRPr="00713B84">
        <w:rPr>
          <w:spacing w:val="1"/>
          <w:lang w:val="en-NZ"/>
        </w:rPr>
        <w:t>ov</w:t>
      </w:r>
      <w:r w:rsidR="00C93913" w:rsidRPr="00713B84">
        <w:rPr>
          <w:lang w:val="en-NZ"/>
        </w:rPr>
        <w:t>er</w:t>
      </w:r>
      <w:r w:rsidR="00C93913" w:rsidRPr="00713B84">
        <w:rPr>
          <w:spacing w:val="-5"/>
          <w:lang w:val="en-NZ"/>
        </w:rPr>
        <w:t xml:space="preserve"> </w:t>
      </w:r>
      <w:r w:rsidR="00C93913" w:rsidRPr="00713B84">
        <w:rPr>
          <w:lang w:val="en-NZ"/>
        </w:rPr>
        <w:t>ti</w:t>
      </w:r>
      <w:r w:rsidR="00C93913" w:rsidRPr="00713B84">
        <w:rPr>
          <w:spacing w:val="1"/>
          <w:lang w:val="en-NZ"/>
        </w:rPr>
        <w:t>m</w:t>
      </w:r>
      <w:r w:rsidR="00C93913" w:rsidRPr="00713B84">
        <w:rPr>
          <w:lang w:val="en-NZ"/>
        </w:rPr>
        <w:t>e</w:t>
      </w:r>
      <w:r w:rsidR="00DB63F2" w:rsidRPr="00713B84">
        <w:rPr>
          <w:lang w:val="en-NZ"/>
        </w:rPr>
        <w:t>,</w:t>
      </w:r>
      <w:r w:rsidR="00C93913" w:rsidRPr="00713B84">
        <w:rPr>
          <w:spacing w:val="-3"/>
          <w:lang w:val="en-NZ"/>
        </w:rPr>
        <w:t xml:space="preserve"> </w:t>
      </w:r>
      <w:r w:rsidR="00C93913" w:rsidRPr="00713B84">
        <w:rPr>
          <w:spacing w:val="1"/>
          <w:lang w:val="en-NZ"/>
        </w:rPr>
        <w:t>po</w:t>
      </w:r>
      <w:r w:rsidR="00C93913" w:rsidRPr="00713B84">
        <w:rPr>
          <w:spacing w:val="-3"/>
          <w:lang w:val="en-NZ"/>
        </w:rPr>
        <w:t>t</w:t>
      </w:r>
      <w:r w:rsidR="00C93913" w:rsidRPr="00713B84">
        <w:rPr>
          <w:lang w:val="en-NZ"/>
        </w:rPr>
        <w:t>e</w:t>
      </w:r>
      <w:r w:rsidR="00C93913" w:rsidRPr="00713B84">
        <w:rPr>
          <w:spacing w:val="1"/>
          <w:lang w:val="en-NZ"/>
        </w:rPr>
        <w:t>n</w:t>
      </w:r>
      <w:r w:rsidR="00C93913" w:rsidRPr="00713B84">
        <w:rPr>
          <w:lang w:val="en-NZ"/>
        </w:rPr>
        <w:t>tially</w:t>
      </w:r>
      <w:r w:rsidR="00C93913" w:rsidRPr="00713B84">
        <w:rPr>
          <w:spacing w:val="-7"/>
          <w:lang w:val="en-NZ"/>
        </w:rPr>
        <w:t xml:space="preserve"> </w:t>
      </w:r>
      <w:r w:rsidR="00C93913" w:rsidRPr="00713B84">
        <w:rPr>
          <w:lang w:val="en-NZ"/>
        </w:rPr>
        <w:t>as</w:t>
      </w:r>
      <w:r w:rsidR="00C93913" w:rsidRPr="00713B84">
        <w:rPr>
          <w:spacing w:val="-2"/>
          <w:lang w:val="en-NZ"/>
        </w:rPr>
        <w:t xml:space="preserve"> </w:t>
      </w:r>
      <w:r w:rsidR="00C93913" w:rsidRPr="00713B84">
        <w:rPr>
          <w:lang w:val="en-NZ"/>
        </w:rPr>
        <w:t xml:space="preserve">a </w:t>
      </w:r>
      <w:r w:rsidR="00C93913" w:rsidRPr="00713B84">
        <w:rPr>
          <w:spacing w:val="1"/>
          <w:lang w:val="en-NZ"/>
        </w:rPr>
        <w:t>r</w:t>
      </w:r>
      <w:r w:rsidR="00C93913" w:rsidRPr="00713B84">
        <w:rPr>
          <w:lang w:val="en-NZ"/>
        </w:rPr>
        <w:t>e</w:t>
      </w:r>
      <w:r w:rsidR="00C93913" w:rsidRPr="00713B84">
        <w:rPr>
          <w:spacing w:val="-1"/>
          <w:lang w:val="en-NZ"/>
        </w:rPr>
        <w:t>s</w:t>
      </w:r>
      <w:r w:rsidR="00C93913" w:rsidRPr="00713B84">
        <w:rPr>
          <w:spacing w:val="1"/>
          <w:lang w:val="en-NZ"/>
        </w:rPr>
        <w:t>u</w:t>
      </w:r>
      <w:r w:rsidR="00C93913" w:rsidRPr="00713B84">
        <w:rPr>
          <w:lang w:val="en-NZ"/>
        </w:rPr>
        <w:t>lt</w:t>
      </w:r>
      <w:r w:rsidR="00C93913" w:rsidRPr="00713B84">
        <w:rPr>
          <w:spacing w:val="-4"/>
          <w:lang w:val="en-NZ"/>
        </w:rPr>
        <w:t xml:space="preserve"> </w:t>
      </w:r>
      <w:r w:rsidR="00C93913" w:rsidRPr="00713B84">
        <w:rPr>
          <w:spacing w:val="1"/>
          <w:lang w:val="en-NZ"/>
        </w:rPr>
        <w:t>o</w:t>
      </w:r>
      <w:r w:rsidR="00C93913" w:rsidRPr="00713B84">
        <w:rPr>
          <w:lang w:val="en-NZ"/>
        </w:rPr>
        <w:t>f</w:t>
      </w:r>
      <w:r w:rsidR="00C93913" w:rsidRPr="00713B84">
        <w:rPr>
          <w:spacing w:val="-1"/>
          <w:lang w:val="en-NZ"/>
        </w:rPr>
        <w:t xml:space="preserve"> </w:t>
      </w:r>
      <w:r w:rsidR="00C93913" w:rsidRPr="00713B84">
        <w:rPr>
          <w:lang w:val="en-NZ"/>
        </w:rPr>
        <w:t>t</w:t>
      </w:r>
      <w:r w:rsidR="00C93913" w:rsidRPr="00713B84">
        <w:rPr>
          <w:spacing w:val="1"/>
          <w:lang w:val="en-NZ"/>
        </w:rPr>
        <w:t>ho</w:t>
      </w:r>
      <w:r w:rsidR="00C93913" w:rsidRPr="00713B84">
        <w:rPr>
          <w:spacing w:val="-1"/>
          <w:lang w:val="en-NZ"/>
        </w:rPr>
        <w:t>s</w:t>
      </w:r>
      <w:r w:rsidR="00C93913" w:rsidRPr="00713B84">
        <w:rPr>
          <w:lang w:val="en-NZ"/>
        </w:rPr>
        <w:t>e</w:t>
      </w:r>
      <w:r w:rsidR="00C93913" w:rsidRPr="00713B84">
        <w:rPr>
          <w:spacing w:val="-3"/>
          <w:lang w:val="en-NZ"/>
        </w:rPr>
        <w:t xml:space="preserve"> </w:t>
      </w:r>
      <w:r w:rsidR="00C93913" w:rsidRPr="00713B84">
        <w:rPr>
          <w:spacing w:val="1"/>
          <w:lang w:val="en-NZ"/>
        </w:rPr>
        <w:t>d</w:t>
      </w:r>
      <w:r w:rsidR="00C93913" w:rsidRPr="00713B84">
        <w:rPr>
          <w:spacing w:val="-3"/>
          <w:lang w:val="en-NZ"/>
        </w:rPr>
        <w:t>i</w:t>
      </w:r>
      <w:r w:rsidR="00C93913" w:rsidRPr="00713B84">
        <w:rPr>
          <w:spacing w:val="-1"/>
          <w:lang w:val="en-NZ"/>
        </w:rPr>
        <w:t>f</w:t>
      </w:r>
      <w:r w:rsidR="00C93913" w:rsidRPr="00713B84">
        <w:rPr>
          <w:spacing w:val="1"/>
          <w:lang w:val="en-NZ"/>
        </w:rPr>
        <w:t>f</w:t>
      </w:r>
      <w:r w:rsidR="00C93913" w:rsidRPr="00713B84">
        <w:rPr>
          <w:lang w:val="en-NZ"/>
        </w:rPr>
        <w:t>e</w:t>
      </w:r>
      <w:r w:rsidR="00C93913" w:rsidRPr="00713B84">
        <w:rPr>
          <w:spacing w:val="1"/>
          <w:lang w:val="en-NZ"/>
        </w:rPr>
        <w:t>r</w:t>
      </w:r>
      <w:r w:rsidR="00C93913" w:rsidRPr="00713B84">
        <w:rPr>
          <w:lang w:val="en-NZ"/>
        </w:rPr>
        <w:t>e</w:t>
      </w:r>
      <w:r w:rsidR="00C93913" w:rsidRPr="00713B84">
        <w:rPr>
          <w:spacing w:val="1"/>
          <w:lang w:val="en-NZ"/>
        </w:rPr>
        <w:t>n</w:t>
      </w:r>
      <w:r w:rsidR="00C93913" w:rsidRPr="00713B84">
        <w:rPr>
          <w:lang w:val="en-NZ"/>
        </w:rPr>
        <w:t>t</w:t>
      </w:r>
      <w:r w:rsidR="00C93913" w:rsidRPr="00713B84">
        <w:rPr>
          <w:spacing w:val="-7"/>
          <w:lang w:val="en-NZ"/>
        </w:rPr>
        <w:t xml:space="preserve"> </w:t>
      </w:r>
      <w:r w:rsidR="00C93913" w:rsidRPr="00713B84">
        <w:rPr>
          <w:spacing w:val="-1"/>
          <w:lang w:val="en-NZ"/>
        </w:rPr>
        <w:t>s</w:t>
      </w:r>
      <w:r w:rsidR="00C93913" w:rsidRPr="00713B84">
        <w:rPr>
          <w:lang w:val="en-NZ"/>
        </w:rPr>
        <w:t>electi</w:t>
      </w:r>
      <w:r w:rsidR="00C93913" w:rsidRPr="00713B84">
        <w:rPr>
          <w:spacing w:val="1"/>
          <w:lang w:val="en-NZ"/>
        </w:rPr>
        <w:t>o</w:t>
      </w:r>
      <w:r w:rsidR="00C93913" w:rsidRPr="00713B84">
        <w:rPr>
          <w:lang w:val="en-NZ"/>
        </w:rPr>
        <w:t xml:space="preserve">n </w:t>
      </w:r>
      <w:r w:rsidR="00C93913" w:rsidRPr="00713B84">
        <w:rPr>
          <w:spacing w:val="1"/>
          <w:lang w:val="en-NZ"/>
        </w:rPr>
        <w:t>p</w:t>
      </w:r>
      <w:r w:rsidR="00C93913" w:rsidRPr="00713B84">
        <w:rPr>
          <w:lang w:val="en-NZ"/>
        </w:rPr>
        <w:t>atte</w:t>
      </w:r>
      <w:r w:rsidR="00C93913" w:rsidRPr="00713B84">
        <w:rPr>
          <w:spacing w:val="1"/>
          <w:lang w:val="en-NZ"/>
        </w:rPr>
        <w:t>rn</w:t>
      </w:r>
      <w:r w:rsidR="00C93913" w:rsidRPr="00713B84">
        <w:rPr>
          <w:lang w:val="en-NZ"/>
        </w:rPr>
        <w:t>s</w:t>
      </w:r>
      <w:r w:rsidR="00C93913" w:rsidRPr="00713B84">
        <w:rPr>
          <w:spacing w:val="-6"/>
          <w:lang w:val="en-NZ"/>
        </w:rPr>
        <w:t xml:space="preserve"> </w:t>
      </w:r>
      <w:r w:rsidR="00C93913" w:rsidRPr="00713B84">
        <w:rPr>
          <w:lang w:val="en-NZ"/>
        </w:rPr>
        <w:t>a</w:t>
      </w:r>
      <w:r w:rsidR="00C93913" w:rsidRPr="00713B84">
        <w:rPr>
          <w:spacing w:val="1"/>
          <w:lang w:val="en-NZ"/>
        </w:rPr>
        <w:t>n</w:t>
      </w:r>
      <w:r w:rsidR="00C93913" w:rsidRPr="00713B84">
        <w:rPr>
          <w:lang w:val="en-NZ"/>
        </w:rPr>
        <w:t>d</w:t>
      </w:r>
      <w:r w:rsidR="00C93913" w:rsidRPr="00713B84">
        <w:rPr>
          <w:spacing w:val="-1"/>
          <w:lang w:val="en-NZ"/>
        </w:rPr>
        <w:t xml:space="preserve"> s</w:t>
      </w:r>
      <w:r w:rsidR="00C93913" w:rsidRPr="00713B84">
        <w:rPr>
          <w:lang w:val="en-NZ"/>
        </w:rPr>
        <w:t>electi</w:t>
      </w:r>
      <w:r w:rsidR="00C93913" w:rsidRPr="00713B84">
        <w:rPr>
          <w:spacing w:val="1"/>
          <w:lang w:val="en-NZ"/>
        </w:rPr>
        <w:t>v</w:t>
      </w:r>
      <w:r w:rsidR="00C93913" w:rsidRPr="00713B84">
        <w:rPr>
          <w:lang w:val="en-NZ"/>
        </w:rPr>
        <w:t>ity</w:t>
      </w:r>
      <w:r w:rsidR="00C93913" w:rsidRPr="00713B84">
        <w:rPr>
          <w:spacing w:val="-6"/>
          <w:lang w:val="en-NZ"/>
        </w:rPr>
        <w:t xml:space="preserve"> </w:t>
      </w:r>
      <w:r w:rsidR="00C93913" w:rsidRPr="00713B84">
        <w:rPr>
          <w:lang w:val="en-NZ"/>
        </w:rPr>
        <w:t>c</w:t>
      </w:r>
      <w:r w:rsidR="00C93913" w:rsidRPr="00713B84">
        <w:rPr>
          <w:spacing w:val="1"/>
          <w:lang w:val="en-NZ"/>
        </w:rPr>
        <w:t>u</w:t>
      </w:r>
      <w:r w:rsidR="00C93913" w:rsidRPr="00713B84">
        <w:rPr>
          <w:spacing w:val="-1"/>
          <w:lang w:val="en-NZ"/>
        </w:rPr>
        <w:t>r</w:t>
      </w:r>
      <w:r w:rsidR="00C93913" w:rsidRPr="00713B84">
        <w:rPr>
          <w:spacing w:val="1"/>
          <w:lang w:val="en-NZ"/>
        </w:rPr>
        <w:t>v</w:t>
      </w:r>
      <w:r w:rsidR="00C93913" w:rsidRPr="00713B84">
        <w:rPr>
          <w:lang w:val="en-NZ"/>
        </w:rPr>
        <w:t>e</w:t>
      </w:r>
      <w:r w:rsidR="00C93913" w:rsidRPr="00713B84">
        <w:rPr>
          <w:spacing w:val="-1"/>
          <w:lang w:val="en-NZ"/>
        </w:rPr>
        <w:t>s</w:t>
      </w:r>
      <w:r w:rsidR="00C93913" w:rsidRPr="00713B84">
        <w:rPr>
          <w:lang w:val="en-NZ"/>
        </w:rPr>
        <w:t>.</w:t>
      </w:r>
      <w:r w:rsidR="00C93913" w:rsidRPr="00713B84">
        <w:rPr>
          <w:spacing w:val="-5"/>
          <w:lang w:val="en-NZ"/>
        </w:rPr>
        <w:t xml:space="preserve"> </w:t>
      </w:r>
    </w:p>
    <w:p w14:paraId="5795CAD1" w14:textId="77777777" w:rsidR="00DB63F2" w:rsidRPr="00713B84" w:rsidRDefault="00DB63F2" w:rsidP="00DB63F2">
      <w:pPr>
        <w:pStyle w:val="SCtext"/>
        <w:numPr>
          <w:ilvl w:val="0"/>
          <w:numId w:val="0"/>
        </w:numPr>
        <w:rPr>
          <w:lang w:val="en-NZ"/>
        </w:rPr>
      </w:pPr>
    </w:p>
    <w:p w14:paraId="46A06CF4" w14:textId="0ED99F8C" w:rsidR="00AE0EDB" w:rsidRPr="00713B84" w:rsidRDefault="00522172" w:rsidP="008173CB">
      <w:pPr>
        <w:pStyle w:val="SCtext"/>
        <w:rPr>
          <w:lang w:val="en-NZ"/>
        </w:rPr>
      </w:pPr>
      <w:r w:rsidRPr="00713B84">
        <w:rPr>
          <w:lang w:val="en-NZ"/>
        </w:rPr>
        <w:t xml:space="preserve">Japan inquired about </w:t>
      </w:r>
      <w:r w:rsidR="002B5AF3">
        <w:t>the general ecological effects on skipjack</w:t>
      </w:r>
      <w:r w:rsidR="00DB63F2" w:rsidRPr="00713B84">
        <w:rPr>
          <w:lang w:val="en-NZ"/>
        </w:rPr>
        <w:t xml:space="preserve">, noting </w:t>
      </w:r>
      <w:r w:rsidR="00D73C14" w:rsidRPr="00713B84">
        <w:rPr>
          <w:lang w:val="en-NZ"/>
        </w:rPr>
        <w:t xml:space="preserve">that </w:t>
      </w:r>
      <w:r w:rsidRPr="00713B84">
        <w:rPr>
          <w:lang w:val="en-NZ"/>
        </w:rPr>
        <w:t>FADs impact skipjack aggregation</w:t>
      </w:r>
      <w:r w:rsidR="00182C28">
        <w:rPr>
          <w:lang w:val="en-NZ"/>
        </w:rPr>
        <w:t>,</w:t>
      </w:r>
      <w:r w:rsidRPr="00713B84">
        <w:rPr>
          <w:lang w:val="en-NZ"/>
        </w:rPr>
        <w:t xml:space="preserve"> and a longer FAD deployment period could increase the total time fish </w:t>
      </w:r>
      <w:r w:rsidR="002B5AF3">
        <w:rPr>
          <w:lang w:val="en-NZ"/>
        </w:rPr>
        <w:t>spend remaining</w:t>
      </w:r>
      <w:r w:rsidR="002B5AF3" w:rsidRPr="00713B84">
        <w:rPr>
          <w:lang w:val="en-NZ"/>
        </w:rPr>
        <w:t xml:space="preserve"> </w:t>
      </w:r>
      <w:r w:rsidRPr="00713B84">
        <w:rPr>
          <w:lang w:val="en-NZ"/>
        </w:rPr>
        <w:t xml:space="preserve">aggregated, potentially altering their natural movement patterns. While the movement parameters are currently fixed in the </w:t>
      </w:r>
      <w:r w:rsidR="00C67AD3" w:rsidRPr="00713B84">
        <w:rPr>
          <w:lang w:val="en-NZ"/>
        </w:rPr>
        <w:t>EM</w:t>
      </w:r>
      <w:r w:rsidRPr="00713B84">
        <w:rPr>
          <w:lang w:val="en-NZ"/>
        </w:rPr>
        <w:t xml:space="preserve">, if the FAD period continues to be shortened in the future, </w:t>
      </w:r>
      <w:r w:rsidR="00C67AD3" w:rsidRPr="00713B84">
        <w:rPr>
          <w:lang w:val="en-NZ"/>
        </w:rPr>
        <w:t xml:space="preserve">Japan suggested </w:t>
      </w:r>
      <w:r w:rsidRPr="00713B84">
        <w:rPr>
          <w:lang w:val="en-NZ"/>
        </w:rPr>
        <w:t>it may be necessary to review these movement settings</w:t>
      </w:r>
      <w:r w:rsidR="00C67AD3" w:rsidRPr="00713B84">
        <w:rPr>
          <w:lang w:val="en-NZ"/>
        </w:rPr>
        <w:t xml:space="preserve"> and asked for </w:t>
      </w:r>
      <w:r w:rsidRPr="00713B84">
        <w:rPr>
          <w:lang w:val="en-NZ"/>
        </w:rPr>
        <w:t>thoughts</w:t>
      </w:r>
      <w:r w:rsidR="00C67AD3" w:rsidRPr="00713B84">
        <w:rPr>
          <w:lang w:val="en-NZ"/>
        </w:rPr>
        <w:t>.</w:t>
      </w:r>
    </w:p>
    <w:p w14:paraId="30F302DB" w14:textId="77777777" w:rsidR="00D73C14" w:rsidRPr="00713B84" w:rsidRDefault="00D73C14" w:rsidP="00D73C14">
      <w:pPr>
        <w:pStyle w:val="SCtext"/>
        <w:numPr>
          <w:ilvl w:val="0"/>
          <w:numId w:val="0"/>
        </w:numPr>
        <w:rPr>
          <w:lang w:val="en-NZ"/>
        </w:rPr>
      </w:pPr>
    </w:p>
    <w:p w14:paraId="75036B3B" w14:textId="7A233CBF" w:rsidR="00073824" w:rsidRPr="00713B84" w:rsidRDefault="00F425C5" w:rsidP="008173CB">
      <w:pPr>
        <w:pStyle w:val="SCtext"/>
        <w:rPr>
          <w:lang w:val="en-NZ"/>
        </w:rPr>
      </w:pPr>
      <w:r w:rsidRPr="00713B84">
        <w:rPr>
          <w:lang w:val="en-NZ"/>
        </w:rPr>
        <w:lastRenderedPageBreak/>
        <w:t xml:space="preserve">The SSP </w:t>
      </w:r>
      <w:r w:rsidR="00073824" w:rsidRPr="00713B84">
        <w:rPr>
          <w:lang w:val="en-NZ"/>
        </w:rPr>
        <w:t xml:space="preserve">stated </w:t>
      </w:r>
      <w:r w:rsidR="002B5AF3">
        <w:rPr>
          <w:lang w:val="en-NZ"/>
        </w:rPr>
        <w:t xml:space="preserve">that </w:t>
      </w:r>
      <w:r w:rsidR="008067A9" w:rsidRPr="00713B84">
        <w:rPr>
          <w:lang w:val="en-NZ"/>
        </w:rPr>
        <w:t xml:space="preserve">the </w:t>
      </w:r>
      <w:r w:rsidR="00073824" w:rsidRPr="00713B84">
        <w:rPr>
          <w:lang w:val="en-NZ"/>
        </w:rPr>
        <w:t>broader life history dynamics and behavio</w:t>
      </w:r>
      <w:r w:rsidRPr="00713B84">
        <w:rPr>
          <w:lang w:val="en-NZ"/>
        </w:rPr>
        <w:t>u</w:t>
      </w:r>
      <w:r w:rsidR="00073824" w:rsidRPr="00713B84">
        <w:rPr>
          <w:lang w:val="en-NZ"/>
        </w:rPr>
        <w:t>r of skipjack</w:t>
      </w:r>
      <w:r w:rsidR="008067A9" w:rsidRPr="00713B84">
        <w:rPr>
          <w:lang w:val="en-NZ"/>
        </w:rPr>
        <w:t xml:space="preserve"> are not captured by its current models, which </w:t>
      </w:r>
      <w:r w:rsidR="00073824" w:rsidRPr="00713B84">
        <w:rPr>
          <w:lang w:val="en-NZ"/>
        </w:rPr>
        <w:t>have a simpler structure</w:t>
      </w:r>
      <w:r w:rsidRPr="00713B84">
        <w:rPr>
          <w:lang w:val="en-NZ"/>
        </w:rPr>
        <w:t xml:space="preserve">. The SSP stated that </w:t>
      </w:r>
      <w:r w:rsidR="008067A9" w:rsidRPr="00713B84">
        <w:rPr>
          <w:lang w:val="en-NZ"/>
        </w:rPr>
        <w:t xml:space="preserve">it </w:t>
      </w:r>
      <w:r w:rsidR="00073824" w:rsidRPr="00713B84">
        <w:rPr>
          <w:lang w:val="en-NZ"/>
        </w:rPr>
        <w:t xml:space="preserve">would be interesting to see what information is </w:t>
      </w:r>
      <w:r w:rsidR="008067A9" w:rsidRPr="00713B84">
        <w:rPr>
          <w:lang w:val="en-NZ"/>
        </w:rPr>
        <w:t>available</w:t>
      </w:r>
      <w:r w:rsidR="007E63AA" w:rsidRPr="00713B84">
        <w:rPr>
          <w:lang w:val="en-NZ"/>
        </w:rPr>
        <w:t>,</w:t>
      </w:r>
      <w:r w:rsidR="008067A9" w:rsidRPr="00713B84">
        <w:rPr>
          <w:lang w:val="en-NZ"/>
        </w:rPr>
        <w:t xml:space="preserve"> </w:t>
      </w:r>
      <w:r w:rsidR="00073824" w:rsidRPr="00713B84">
        <w:rPr>
          <w:lang w:val="en-NZ"/>
        </w:rPr>
        <w:t>what potential impacts this might have</w:t>
      </w:r>
      <w:r w:rsidR="007E63AA" w:rsidRPr="00713B84">
        <w:rPr>
          <w:lang w:val="en-NZ"/>
        </w:rPr>
        <w:t>,</w:t>
      </w:r>
      <w:r w:rsidR="00073824" w:rsidRPr="00713B84">
        <w:rPr>
          <w:lang w:val="en-NZ"/>
        </w:rPr>
        <w:t xml:space="preserve"> whether this </w:t>
      </w:r>
      <w:r w:rsidR="00141C77" w:rsidRPr="00713B84">
        <w:rPr>
          <w:lang w:val="en-NZ"/>
        </w:rPr>
        <w:t xml:space="preserve">should </w:t>
      </w:r>
      <w:r w:rsidR="00073824" w:rsidRPr="00713B84">
        <w:rPr>
          <w:lang w:val="en-NZ"/>
        </w:rPr>
        <w:t xml:space="preserve">be included in future evaluations, </w:t>
      </w:r>
      <w:r w:rsidR="00330F69" w:rsidRPr="00713B84">
        <w:rPr>
          <w:lang w:val="en-NZ"/>
        </w:rPr>
        <w:t xml:space="preserve">and </w:t>
      </w:r>
      <w:r w:rsidR="00073824" w:rsidRPr="00713B84">
        <w:rPr>
          <w:lang w:val="en-NZ"/>
        </w:rPr>
        <w:t xml:space="preserve">how </w:t>
      </w:r>
      <w:r w:rsidR="007E63AA" w:rsidRPr="00713B84">
        <w:rPr>
          <w:lang w:val="en-NZ"/>
        </w:rPr>
        <w:t xml:space="preserve">it could be </w:t>
      </w:r>
      <w:r w:rsidR="00073824" w:rsidRPr="00713B84">
        <w:rPr>
          <w:lang w:val="en-NZ"/>
        </w:rPr>
        <w:t>incorporat</w:t>
      </w:r>
      <w:r w:rsidR="007E63AA" w:rsidRPr="00713B84">
        <w:rPr>
          <w:lang w:val="en-NZ"/>
        </w:rPr>
        <w:t>ed</w:t>
      </w:r>
      <w:r w:rsidR="00330F69" w:rsidRPr="00713B84">
        <w:rPr>
          <w:lang w:val="en-NZ"/>
        </w:rPr>
        <w:t xml:space="preserve">. </w:t>
      </w:r>
    </w:p>
    <w:p w14:paraId="1A736CD1" w14:textId="77777777" w:rsidR="00330F69" w:rsidRPr="00713B84" w:rsidRDefault="00330F69" w:rsidP="00330F69">
      <w:pPr>
        <w:pStyle w:val="ListParagraph"/>
      </w:pPr>
    </w:p>
    <w:p w14:paraId="442B7656" w14:textId="42CAE758" w:rsidR="00AE0EDB" w:rsidRPr="00713B84" w:rsidRDefault="00330F69" w:rsidP="008173CB">
      <w:pPr>
        <w:pStyle w:val="SCtext"/>
        <w:rPr>
          <w:lang w:val="en-NZ"/>
        </w:rPr>
      </w:pPr>
      <w:r w:rsidRPr="00713B84">
        <w:rPr>
          <w:spacing w:val="1"/>
          <w:lang w:val="en-NZ"/>
        </w:rPr>
        <w:t xml:space="preserve">Japan </w:t>
      </w:r>
      <w:r w:rsidR="007E63AA" w:rsidRPr="00713B84">
        <w:rPr>
          <w:spacing w:val="1"/>
          <w:lang w:val="en-NZ"/>
        </w:rPr>
        <w:t xml:space="preserve">inquired </w:t>
      </w:r>
      <w:r w:rsidRPr="00713B84">
        <w:rPr>
          <w:spacing w:val="1"/>
          <w:lang w:val="en-NZ"/>
        </w:rPr>
        <w:t>ho</w:t>
      </w:r>
      <w:r w:rsidRPr="00713B84">
        <w:rPr>
          <w:lang w:val="en-NZ"/>
        </w:rPr>
        <w:t>w</w:t>
      </w:r>
      <w:r w:rsidRPr="00713B84">
        <w:rPr>
          <w:spacing w:val="-2"/>
          <w:lang w:val="en-NZ"/>
        </w:rPr>
        <w:t xml:space="preserve"> </w:t>
      </w:r>
      <w:r w:rsidR="007E63AA" w:rsidRPr="00713B84">
        <w:rPr>
          <w:spacing w:val="1"/>
          <w:lang w:val="en-NZ"/>
        </w:rPr>
        <w:t xml:space="preserve">the scalar is </w:t>
      </w:r>
      <w:r w:rsidRPr="00713B84">
        <w:rPr>
          <w:lang w:val="en-NZ"/>
        </w:rPr>
        <w:t>e</w:t>
      </w:r>
      <w:r w:rsidRPr="00713B84">
        <w:rPr>
          <w:spacing w:val="-1"/>
          <w:lang w:val="en-NZ"/>
        </w:rPr>
        <w:t>s</w:t>
      </w:r>
      <w:r w:rsidRPr="00713B84">
        <w:rPr>
          <w:lang w:val="en-NZ"/>
        </w:rPr>
        <w:t>ti</w:t>
      </w:r>
      <w:r w:rsidRPr="00713B84">
        <w:rPr>
          <w:spacing w:val="1"/>
          <w:lang w:val="en-NZ"/>
        </w:rPr>
        <w:t>m</w:t>
      </w:r>
      <w:r w:rsidRPr="00713B84">
        <w:rPr>
          <w:lang w:val="en-NZ"/>
        </w:rPr>
        <w:t>ate</w:t>
      </w:r>
      <w:r w:rsidR="007E63AA" w:rsidRPr="00713B84">
        <w:rPr>
          <w:lang w:val="en-NZ"/>
        </w:rPr>
        <w:t>d</w:t>
      </w:r>
      <w:r w:rsidRPr="00713B84">
        <w:rPr>
          <w:spacing w:val="-1"/>
          <w:lang w:val="en-NZ"/>
        </w:rPr>
        <w:t xml:space="preserve"> to </w:t>
      </w:r>
      <w:r w:rsidRPr="00713B84">
        <w:rPr>
          <w:lang w:val="en-NZ"/>
        </w:rPr>
        <w:t>all</w:t>
      </w:r>
      <w:r w:rsidRPr="00713B84">
        <w:rPr>
          <w:spacing w:val="-1"/>
          <w:lang w:val="en-NZ"/>
        </w:rPr>
        <w:t>o</w:t>
      </w:r>
      <w:r w:rsidRPr="00713B84">
        <w:rPr>
          <w:lang w:val="en-NZ"/>
        </w:rPr>
        <w:t>cate</w:t>
      </w:r>
      <w:r w:rsidRPr="00713B84">
        <w:rPr>
          <w:spacing w:val="-5"/>
          <w:lang w:val="en-NZ"/>
        </w:rPr>
        <w:t xml:space="preserve"> </w:t>
      </w:r>
      <w:r w:rsidRPr="00713B84">
        <w:rPr>
          <w:lang w:val="en-NZ"/>
        </w:rPr>
        <w:t>t</w:t>
      </w:r>
      <w:r w:rsidRPr="00713B84">
        <w:rPr>
          <w:spacing w:val="1"/>
          <w:lang w:val="en-NZ"/>
        </w:rPr>
        <w:t>h</w:t>
      </w:r>
      <w:r w:rsidRPr="00713B84">
        <w:rPr>
          <w:lang w:val="en-NZ"/>
        </w:rPr>
        <w:t>e</w:t>
      </w:r>
      <w:r w:rsidRPr="00713B84">
        <w:rPr>
          <w:spacing w:val="-1"/>
          <w:lang w:val="en-NZ"/>
        </w:rPr>
        <w:t xml:space="preserve"> </w:t>
      </w:r>
      <w:r w:rsidRPr="00713B84">
        <w:rPr>
          <w:spacing w:val="1"/>
          <w:lang w:val="en-NZ"/>
        </w:rPr>
        <w:t>r</w:t>
      </w:r>
      <w:r w:rsidRPr="00713B84">
        <w:rPr>
          <w:lang w:val="en-NZ"/>
        </w:rPr>
        <w:t>e</w:t>
      </w:r>
      <w:r w:rsidRPr="00713B84">
        <w:rPr>
          <w:spacing w:val="1"/>
          <w:lang w:val="en-NZ"/>
        </w:rPr>
        <w:t>du</w:t>
      </w:r>
      <w:r w:rsidRPr="00713B84">
        <w:rPr>
          <w:lang w:val="en-NZ"/>
        </w:rPr>
        <w:t>cti</w:t>
      </w:r>
      <w:r w:rsidRPr="00713B84">
        <w:rPr>
          <w:spacing w:val="-1"/>
          <w:lang w:val="en-NZ"/>
        </w:rPr>
        <w:t>o</w:t>
      </w:r>
      <w:r w:rsidRPr="00713B84">
        <w:rPr>
          <w:lang w:val="en-NZ"/>
        </w:rPr>
        <w:t>n</w:t>
      </w:r>
      <w:r w:rsidRPr="00713B84">
        <w:rPr>
          <w:spacing w:val="-6"/>
          <w:lang w:val="en-NZ"/>
        </w:rPr>
        <w:t xml:space="preserve"> </w:t>
      </w:r>
      <w:r w:rsidRPr="00713B84">
        <w:rPr>
          <w:spacing w:val="1"/>
          <w:lang w:val="en-NZ"/>
        </w:rPr>
        <w:t>o</w:t>
      </w:r>
      <w:r w:rsidRPr="00713B84">
        <w:rPr>
          <w:lang w:val="en-NZ"/>
        </w:rPr>
        <w:t>f</w:t>
      </w:r>
      <w:r w:rsidRPr="00713B84">
        <w:rPr>
          <w:spacing w:val="-3"/>
          <w:lang w:val="en-NZ"/>
        </w:rPr>
        <w:t xml:space="preserve"> </w:t>
      </w:r>
      <w:r w:rsidRPr="00713B84">
        <w:rPr>
          <w:spacing w:val="1"/>
          <w:lang w:val="en-NZ"/>
        </w:rPr>
        <w:t xml:space="preserve">FAD </w:t>
      </w:r>
      <w:r w:rsidRPr="00713B84">
        <w:rPr>
          <w:lang w:val="en-NZ"/>
        </w:rPr>
        <w:t>cl</w:t>
      </w:r>
      <w:r w:rsidRPr="00713B84">
        <w:rPr>
          <w:spacing w:val="1"/>
          <w:lang w:val="en-NZ"/>
        </w:rPr>
        <w:t>o</w:t>
      </w:r>
      <w:r w:rsidRPr="00713B84">
        <w:rPr>
          <w:spacing w:val="-1"/>
          <w:lang w:val="en-NZ"/>
        </w:rPr>
        <w:t>s</w:t>
      </w:r>
      <w:r w:rsidRPr="00713B84">
        <w:rPr>
          <w:spacing w:val="1"/>
          <w:lang w:val="en-NZ"/>
        </w:rPr>
        <w:t>u</w:t>
      </w:r>
      <w:r w:rsidRPr="00713B84">
        <w:rPr>
          <w:spacing w:val="-1"/>
          <w:lang w:val="en-NZ"/>
        </w:rPr>
        <w:t>r</w:t>
      </w:r>
      <w:r w:rsidRPr="00713B84">
        <w:rPr>
          <w:lang w:val="en-NZ"/>
        </w:rPr>
        <w:t>e</w:t>
      </w:r>
      <w:r w:rsidRPr="00713B84">
        <w:rPr>
          <w:spacing w:val="-5"/>
          <w:lang w:val="en-NZ"/>
        </w:rPr>
        <w:t xml:space="preserve"> </w:t>
      </w:r>
      <w:r w:rsidRPr="00713B84">
        <w:rPr>
          <w:lang w:val="en-NZ"/>
        </w:rPr>
        <w:t>to t</w:t>
      </w:r>
      <w:r w:rsidRPr="00713B84">
        <w:rPr>
          <w:spacing w:val="1"/>
          <w:lang w:val="en-NZ"/>
        </w:rPr>
        <w:t>h</w:t>
      </w:r>
      <w:r w:rsidRPr="00713B84">
        <w:rPr>
          <w:lang w:val="en-NZ"/>
        </w:rPr>
        <w:t>e</w:t>
      </w:r>
      <w:r w:rsidRPr="00713B84">
        <w:rPr>
          <w:spacing w:val="-1"/>
          <w:lang w:val="en-NZ"/>
        </w:rPr>
        <w:t xml:space="preserve"> </w:t>
      </w:r>
      <w:r w:rsidRPr="00713B84">
        <w:rPr>
          <w:spacing w:val="1"/>
          <w:lang w:val="en-NZ"/>
        </w:rPr>
        <w:t>fr</w:t>
      </w:r>
      <w:r w:rsidRPr="00713B84">
        <w:rPr>
          <w:lang w:val="en-NZ"/>
        </w:rPr>
        <w:t>ee</w:t>
      </w:r>
      <w:r w:rsidRPr="00713B84">
        <w:rPr>
          <w:spacing w:val="-5"/>
          <w:lang w:val="en-NZ"/>
        </w:rPr>
        <w:t xml:space="preserve"> </w:t>
      </w:r>
      <w:r w:rsidRPr="00713B84">
        <w:rPr>
          <w:spacing w:val="-1"/>
          <w:lang w:val="en-NZ"/>
        </w:rPr>
        <w:t>s</w:t>
      </w:r>
      <w:r w:rsidRPr="00713B84">
        <w:rPr>
          <w:lang w:val="en-NZ"/>
        </w:rPr>
        <w:t>c</w:t>
      </w:r>
      <w:r w:rsidRPr="00713B84">
        <w:rPr>
          <w:spacing w:val="1"/>
          <w:lang w:val="en-NZ"/>
        </w:rPr>
        <w:t>hoo</w:t>
      </w:r>
      <w:r w:rsidRPr="00713B84">
        <w:rPr>
          <w:lang w:val="en-NZ"/>
        </w:rPr>
        <w:t>l.</w:t>
      </w:r>
    </w:p>
    <w:p w14:paraId="6A669D20" w14:textId="77777777" w:rsidR="007E63AA" w:rsidRPr="00713B84" w:rsidRDefault="007E63AA" w:rsidP="007E63AA">
      <w:pPr>
        <w:pStyle w:val="SCtext"/>
        <w:numPr>
          <w:ilvl w:val="0"/>
          <w:numId w:val="0"/>
        </w:numPr>
        <w:rPr>
          <w:lang w:val="en-NZ"/>
        </w:rPr>
      </w:pPr>
    </w:p>
    <w:p w14:paraId="34B6C521" w14:textId="0B2822E4" w:rsidR="00330F69" w:rsidRPr="00713B84" w:rsidRDefault="00141C77" w:rsidP="008173CB">
      <w:pPr>
        <w:pStyle w:val="SCtext"/>
        <w:rPr>
          <w:lang w:val="en-NZ"/>
        </w:rPr>
      </w:pPr>
      <w:r w:rsidRPr="00713B84">
        <w:rPr>
          <w:lang w:val="en-NZ"/>
        </w:rPr>
        <w:t xml:space="preserve">The SSP </w:t>
      </w:r>
      <w:r w:rsidR="00AE0EDB" w:rsidRPr="00713B84">
        <w:rPr>
          <w:lang w:val="en-NZ"/>
        </w:rPr>
        <w:t>stated that t</w:t>
      </w:r>
      <w:r w:rsidR="00330F69" w:rsidRPr="00713B84">
        <w:rPr>
          <w:lang w:val="en-NZ"/>
        </w:rPr>
        <w:t xml:space="preserve">his </w:t>
      </w:r>
      <w:r w:rsidR="007E63AA" w:rsidRPr="00713B84">
        <w:rPr>
          <w:lang w:val="en-NZ"/>
        </w:rPr>
        <w:t xml:space="preserve">is related to </w:t>
      </w:r>
      <w:r w:rsidR="00330F69" w:rsidRPr="00713B84">
        <w:rPr>
          <w:lang w:val="en-NZ"/>
        </w:rPr>
        <w:t xml:space="preserve">work done under the tropical tuna measurement evaluations presented </w:t>
      </w:r>
      <w:r w:rsidR="007E63AA" w:rsidRPr="00713B84">
        <w:rPr>
          <w:lang w:val="en-NZ"/>
        </w:rPr>
        <w:t>to SC20</w:t>
      </w:r>
      <w:r w:rsidR="00330F69" w:rsidRPr="00713B84">
        <w:rPr>
          <w:lang w:val="en-NZ"/>
        </w:rPr>
        <w:t xml:space="preserve">. </w:t>
      </w:r>
      <w:r w:rsidR="004F7714" w:rsidRPr="00713B84">
        <w:rPr>
          <w:lang w:val="en-NZ"/>
        </w:rPr>
        <w:t>T</w:t>
      </w:r>
      <w:r w:rsidR="00330F69" w:rsidRPr="00713B84">
        <w:rPr>
          <w:lang w:val="en-NZ"/>
        </w:rPr>
        <w:t>he approach is to look at the relative level of FAD and preschool fishing and how that's distributed through the year</w:t>
      </w:r>
      <w:r w:rsidR="004F7714" w:rsidRPr="00713B84">
        <w:rPr>
          <w:lang w:val="en-NZ"/>
        </w:rPr>
        <w:t>,</w:t>
      </w:r>
      <w:r w:rsidR="00330F69" w:rsidRPr="00713B84">
        <w:rPr>
          <w:lang w:val="en-NZ"/>
        </w:rPr>
        <w:t xml:space="preserve"> and the relative levels of effort. </w:t>
      </w:r>
      <w:r w:rsidRPr="00713B84">
        <w:rPr>
          <w:lang w:val="en-NZ"/>
        </w:rPr>
        <w:t xml:space="preserve">They </w:t>
      </w:r>
      <w:r w:rsidR="004F7714" w:rsidRPr="00713B84">
        <w:rPr>
          <w:lang w:val="en-NZ"/>
        </w:rPr>
        <w:t>stated that i</w:t>
      </w:r>
      <w:r w:rsidR="00330F69" w:rsidRPr="00713B84">
        <w:rPr>
          <w:lang w:val="en-NZ"/>
        </w:rPr>
        <w:t>f</w:t>
      </w:r>
      <w:r w:rsidR="002B5AF3">
        <w:rPr>
          <w:lang w:val="en-NZ"/>
        </w:rPr>
        <w:t>,</w:t>
      </w:r>
      <w:r w:rsidR="00330F69" w:rsidRPr="00713B84">
        <w:rPr>
          <w:lang w:val="en-NZ"/>
        </w:rPr>
        <w:t xml:space="preserve"> </w:t>
      </w:r>
      <w:r w:rsidR="004F7714" w:rsidRPr="00713B84">
        <w:rPr>
          <w:lang w:val="en-NZ"/>
        </w:rPr>
        <w:t>for example</w:t>
      </w:r>
      <w:r w:rsidR="002B5AF3">
        <w:rPr>
          <w:lang w:val="en-NZ"/>
        </w:rPr>
        <w:t>,</w:t>
      </w:r>
      <w:r w:rsidR="004F7714" w:rsidRPr="00713B84">
        <w:rPr>
          <w:lang w:val="en-NZ"/>
        </w:rPr>
        <w:t xml:space="preserve"> </w:t>
      </w:r>
      <w:r w:rsidR="00330F69" w:rsidRPr="00713B84">
        <w:rPr>
          <w:lang w:val="en-NZ"/>
        </w:rPr>
        <w:t xml:space="preserve">a FAD closure period </w:t>
      </w:r>
      <w:r w:rsidR="002B5AF3">
        <w:rPr>
          <w:lang w:val="en-NZ"/>
        </w:rPr>
        <w:t>is reduced</w:t>
      </w:r>
      <w:r w:rsidR="002B5AF3" w:rsidRPr="00713B84">
        <w:rPr>
          <w:lang w:val="en-NZ"/>
        </w:rPr>
        <w:t xml:space="preserve"> </w:t>
      </w:r>
      <w:r w:rsidR="00330F69" w:rsidRPr="00713B84">
        <w:rPr>
          <w:lang w:val="en-NZ"/>
        </w:rPr>
        <w:t xml:space="preserve">by </w:t>
      </w:r>
      <w:r w:rsidR="004F7714" w:rsidRPr="00713B84">
        <w:rPr>
          <w:lang w:val="en-NZ"/>
        </w:rPr>
        <w:t>50%</w:t>
      </w:r>
      <w:r w:rsidRPr="00713B84">
        <w:rPr>
          <w:lang w:val="en-NZ"/>
        </w:rPr>
        <w:t>,</w:t>
      </w:r>
      <w:r w:rsidR="004F7714" w:rsidRPr="00713B84">
        <w:rPr>
          <w:lang w:val="en-NZ"/>
        </w:rPr>
        <w:t xml:space="preserve"> </w:t>
      </w:r>
      <w:r w:rsidR="009A1BEE">
        <w:rPr>
          <w:lang w:val="en-NZ"/>
        </w:rPr>
        <w:t xml:space="preserve">giving an </w:t>
      </w:r>
      <w:r w:rsidR="00330F69" w:rsidRPr="00713B84">
        <w:rPr>
          <w:lang w:val="en-NZ"/>
        </w:rPr>
        <w:t>extra 1.5 months of FAD fishing</w:t>
      </w:r>
      <w:r w:rsidR="009A1BEE">
        <w:rPr>
          <w:lang w:val="en-NZ"/>
        </w:rPr>
        <w:t xml:space="preserve"> potential</w:t>
      </w:r>
      <w:r w:rsidR="00330F69" w:rsidRPr="00713B84">
        <w:rPr>
          <w:lang w:val="en-NZ"/>
        </w:rPr>
        <w:t xml:space="preserve">, then </w:t>
      </w:r>
      <w:r w:rsidR="009A1BEE">
        <w:rPr>
          <w:lang w:val="en-NZ"/>
        </w:rPr>
        <w:t xml:space="preserve">the </w:t>
      </w:r>
      <w:r w:rsidR="00330F69" w:rsidRPr="00713B84">
        <w:rPr>
          <w:lang w:val="en-NZ"/>
        </w:rPr>
        <w:t xml:space="preserve">scalars </w:t>
      </w:r>
      <w:r w:rsidR="009A1BEE">
        <w:rPr>
          <w:lang w:val="en-NZ"/>
        </w:rPr>
        <w:t xml:space="preserve">can be applied </w:t>
      </w:r>
      <w:r w:rsidR="00330F69" w:rsidRPr="00713B84">
        <w:rPr>
          <w:lang w:val="en-NZ"/>
        </w:rPr>
        <w:t xml:space="preserve">to readjust the distribution of fishing between those two components. </w:t>
      </w:r>
      <w:r w:rsidR="004F7714" w:rsidRPr="00713B84">
        <w:rPr>
          <w:lang w:val="en-NZ"/>
        </w:rPr>
        <w:t xml:space="preserve">This was </w:t>
      </w:r>
      <w:r w:rsidR="001A1DAD" w:rsidRPr="00713B84">
        <w:rPr>
          <w:lang w:val="en-NZ"/>
        </w:rPr>
        <w:t xml:space="preserve">done </w:t>
      </w:r>
      <w:r w:rsidR="00330F69" w:rsidRPr="00713B84">
        <w:rPr>
          <w:lang w:val="en-NZ"/>
        </w:rPr>
        <w:t>on a fishery</w:t>
      </w:r>
      <w:r w:rsidR="001A1DAD" w:rsidRPr="00713B84">
        <w:rPr>
          <w:lang w:val="en-NZ"/>
        </w:rPr>
        <w:t>-</w:t>
      </w:r>
      <w:r w:rsidR="00330F69" w:rsidRPr="00713B84">
        <w:rPr>
          <w:lang w:val="en-NZ"/>
        </w:rPr>
        <w:t>specific basis to work out the relative proportions of expected or anticipated increased effort under the free school fishery for those fisheries in regions 5, 6, 7</w:t>
      </w:r>
      <w:r w:rsidR="002B5AF3">
        <w:rPr>
          <w:lang w:val="en-NZ"/>
        </w:rPr>
        <w:t>,</w:t>
      </w:r>
      <w:r w:rsidR="00330F69" w:rsidRPr="00713B84">
        <w:rPr>
          <w:lang w:val="en-NZ"/>
        </w:rPr>
        <w:t xml:space="preserve"> and 8.</w:t>
      </w:r>
      <w:r w:rsidR="00497F53" w:rsidRPr="00713B84">
        <w:rPr>
          <w:lang w:val="en-NZ"/>
        </w:rPr>
        <w:t xml:space="preserve"> </w:t>
      </w:r>
      <w:r w:rsidR="001A1DAD" w:rsidRPr="00713B84">
        <w:rPr>
          <w:lang w:val="en-NZ"/>
        </w:rPr>
        <w:t xml:space="preserve">An </w:t>
      </w:r>
      <w:r w:rsidR="00497F53" w:rsidRPr="00713B84">
        <w:rPr>
          <w:lang w:val="en-NZ"/>
        </w:rPr>
        <w:t xml:space="preserve">average across those regions </w:t>
      </w:r>
      <w:r w:rsidR="001A1DAD" w:rsidRPr="00713B84">
        <w:rPr>
          <w:lang w:val="en-NZ"/>
        </w:rPr>
        <w:t>was taken</w:t>
      </w:r>
      <w:r w:rsidR="002B5AF3">
        <w:rPr>
          <w:lang w:val="en-NZ"/>
        </w:rPr>
        <w:t>,</w:t>
      </w:r>
      <w:r w:rsidR="001A1DAD" w:rsidRPr="00713B84">
        <w:rPr>
          <w:lang w:val="en-NZ"/>
        </w:rPr>
        <w:t xml:space="preserve"> and </w:t>
      </w:r>
      <w:r w:rsidR="00497F53" w:rsidRPr="00713B84">
        <w:rPr>
          <w:lang w:val="en-NZ"/>
        </w:rPr>
        <w:t xml:space="preserve">a single scalar </w:t>
      </w:r>
      <w:r w:rsidR="002B5AF3">
        <w:rPr>
          <w:lang w:val="en-NZ"/>
        </w:rPr>
        <w:t xml:space="preserve">was </w:t>
      </w:r>
      <w:r w:rsidR="001A1DAD" w:rsidRPr="00713B84">
        <w:rPr>
          <w:lang w:val="en-NZ"/>
        </w:rPr>
        <w:t xml:space="preserve">then applied </w:t>
      </w:r>
      <w:r w:rsidR="00497F53" w:rsidRPr="00713B84">
        <w:rPr>
          <w:lang w:val="en-NZ"/>
        </w:rPr>
        <w:t xml:space="preserve">to the overall fishery. </w:t>
      </w:r>
      <w:r w:rsidR="001A1DAD" w:rsidRPr="00713B84">
        <w:rPr>
          <w:lang w:val="en-NZ"/>
        </w:rPr>
        <w:t xml:space="preserve">This </w:t>
      </w:r>
      <w:r w:rsidR="008257C6" w:rsidRPr="00713B84">
        <w:rPr>
          <w:lang w:val="en-NZ"/>
        </w:rPr>
        <w:t xml:space="preserve">spreads any </w:t>
      </w:r>
      <w:r w:rsidR="00497F53" w:rsidRPr="00713B84">
        <w:rPr>
          <w:lang w:val="en-NZ"/>
        </w:rPr>
        <w:t xml:space="preserve">increase or reduction in </w:t>
      </w:r>
      <w:r w:rsidR="008257C6" w:rsidRPr="00713B84">
        <w:rPr>
          <w:lang w:val="en-NZ"/>
        </w:rPr>
        <w:t xml:space="preserve">FAD </w:t>
      </w:r>
      <w:r w:rsidR="00497F53" w:rsidRPr="00713B84">
        <w:rPr>
          <w:lang w:val="en-NZ"/>
        </w:rPr>
        <w:t xml:space="preserve">fishing </w:t>
      </w:r>
      <w:r w:rsidR="008257C6" w:rsidRPr="00713B84">
        <w:rPr>
          <w:lang w:val="en-NZ"/>
        </w:rPr>
        <w:t xml:space="preserve">across the whole </w:t>
      </w:r>
      <w:r w:rsidR="00497F53" w:rsidRPr="00713B84">
        <w:rPr>
          <w:lang w:val="en-NZ"/>
        </w:rPr>
        <w:t>region.</w:t>
      </w:r>
    </w:p>
    <w:p w14:paraId="70DB10E7" w14:textId="77777777" w:rsidR="008A79E8" w:rsidRPr="00713B84" w:rsidRDefault="008A79E8" w:rsidP="008A79E8">
      <w:pPr>
        <w:pStyle w:val="ListParagraph"/>
      </w:pPr>
    </w:p>
    <w:p w14:paraId="6970E2DB" w14:textId="0AB9F355" w:rsidR="00B5311A" w:rsidRPr="00713B84" w:rsidRDefault="008A79E8" w:rsidP="008173CB">
      <w:pPr>
        <w:pStyle w:val="SCtext"/>
        <w:rPr>
          <w:lang w:val="en-NZ"/>
        </w:rPr>
      </w:pPr>
      <w:r w:rsidRPr="00713B84">
        <w:rPr>
          <w:lang w:val="en-NZ"/>
        </w:rPr>
        <w:t xml:space="preserve">China commented </w:t>
      </w:r>
      <w:r w:rsidR="002B5AF3">
        <w:rPr>
          <w:lang w:val="en-NZ"/>
        </w:rPr>
        <w:t xml:space="preserve">that </w:t>
      </w:r>
      <w:r w:rsidRPr="00713B84">
        <w:rPr>
          <w:lang w:val="en-NZ"/>
        </w:rPr>
        <w:t xml:space="preserve">the potential assumption </w:t>
      </w:r>
      <w:r w:rsidR="009103BE" w:rsidRPr="00713B84">
        <w:rPr>
          <w:lang w:val="en-NZ"/>
        </w:rPr>
        <w:t xml:space="preserve">is </w:t>
      </w:r>
      <w:r w:rsidRPr="00713B84">
        <w:rPr>
          <w:lang w:val="en-NZ"/>
        </w:rPr>
        <w:t>that the total fishing effort remains constant</w:t>
      </w:r>
      <w:r w:rsidR="009103BE" w:rsidRPr="00713B84">
        <w:rPr>
          <w:lang w:val="en-NZ"/>
        </w:rPr>
        <w:t>,</w:t>
      </w:r>
      <w:r w:rsidRPr="00713B84">
        <w:rPr>
          <w:lang w:val="en-NZ"/>
        </w:rPr>
        <w:t xml:space="preserve"> with the closure only affecting the proportion between the FAD and free school, but based on </w:t>
      </w:r>
      <w:r w:rsidR="009103BE" w:rsidRPr="00713B84">
        <w:rPr>
          <w:lang w:val="en-NZ"/>
        </w:rPr>
        <w:t xml:space="preserve">their </w:t>
      </w:r>
      <w:r w:rsidRPr="00713B84">
        <w:rPr>
          <w:lang w:val="en-NZ"/>
        </w:rPr>
        <w:t>experience, vessel</w:t>
      </w:r>
      <w:r w:rsidR="009103BE" w:rsidRPr="00713B84">
        <w:rPr>
          <w:lang w:val="en-NZ"/>
        </w:rPr>
        <w:t>s</w:t>
      </w:r>
      <w:r w:rsidRPr="00713B84">
        <w:rPr>
          <w:lang w:val="en-NZ"/>
        </w:rPr>
        <w:t xml:space="preserve"> typically reduce activity during </w:t>
      </w:r>
      <w:r w:rsidR="009103BE" w:rsidRPr="00713B84">
        <w:rPr>
          <w:lang w:val="en-NZ"/>
        </w:rPr>
        <w:t xml:space="preserve">FAD </w:t>
      </w:r>
      <w:r w:rsidRPr="00713B84">
        <w:rPr>
          <w:lang w:val="en-NZ"/>
        </w:rPr>
        <w:t xml:space="preserve">closure. </w:t>
      </w:r>
      <w:r w:rsidR="009103BE" w:rsidRPr="00713B84">
        <w:rPr>
          <w:lang w:val="en-NZ"/>
        </w:rPr>
        <w:t xml:space="preserve">A </w:t>
      </w:r>
      <w:r w:rsidRPr="00713B84">
        <w:rPr>
          <w:lang w:val="en-NZ"/>
        </w:rPr>
        <w:t>shorten</w:t>
      </w:r>
      <w:r w:rsidR="009103BE" w:rsidRPr="00713B84">
        <w:rPr>
          <w:lang w:val="en-NZ"/>
        </w:rPr>
        <w:t>ed</w:t>
      </w:r>
      <w:r w:rsidRPr="00713B84">
        <w:rPr>
          <w:lang w:val="en-NZ"/>
        </w:rPr>
        <w:t xml:space="preserve"> closure</w:t>
      </w:r>
      <w:r w:rsidR="009103BE" w:rsidRPr="00713B84">
        <w:rPr>
          <w:lang w:val="en-NZ"/>
        </w:rPr>
        <w:t xml:space="preserve"> </w:t>
      </w:r>
      <w:r w:rsidRPr="00713B84">
        <w:rPr>
          <w:lang w:val="en-NZ"/>
        </w:rPr>
        <w:t xml:space="preserve">could </w:t>
      </w:r>
      <w:r w:rsidR="009103BE" w:rsidRPr="00713B84">
        <w:rPr>
          <w:lang w:val="en-NZ"/>
        </w:rPr>
        <w:t xml:space="preserve">then </w:t>
      </w:r>
      <w:r w:rsidRPr="00713B84">
        <w:rPr>
          <w:lang w:val="en-NZ"/>
        </w:rPr>
        <w:t xml:space="preserve">lead to </w:t>
      </w:r>
      <w:r w:rsidR="00955AC3" w:rsidRPr="00713B84">
        <w:rPr>
          <w:lang w:val="en-NZ"/>
        </w:rPr>
        <w:t xml:space="preserve">an </w:t>
      </w:r>
      <w:r w:rsidRPr="00713B84">
        <w:rPr>
          <w:lang w:val="en-NZ"/>
        </w:rPr>
        <w:t>increas</w:t>
      </w:r>
      <w:r w:rsidR="00955AC3" w:rsidRPr="00713B84">
        <w:rPr>
          <w:lang w:val="en-NZ"/>
        </w:rPr>
        <w:t>e</w:t>
      </w:r>
      <w:r w:rsidRPr="00713B84">
        <w:rPr>
          <w:lang w:val="en-NZ"/>
        </w:rPr>
        <w:t xml:space="preserve"> </w:t>
      </w:r>
      <w:r w:rsidR="00955AC3" w:rsidRPr="00713B84">
        <w:rPr>
          <w:lang w:val="en-NZ"/>
        </w:rPr>
        <w:t xml:space="preserve">in </w:t>
      </w:r>
      <w:r w:rsidRPr="00713B84">
        <w:rPr>
          <w:lang w:val="en-NZ"/>
        </w:rPr>
        <w:t xml:space="preserve">total effort rather than just redistribution. </w:t>
      </w:r>
      <w:r w:rsidR="009103BE" w:rsidRPr="00713B84">
        <w:rPr>
          <w:lang w:val="en-NZ"/>
        </w:rPr>
        <w:t xml:space="preserve">China inquired if </w:t>
      </w:r>
      <w:r w:rsidR="008413F9" w:rsidRPr="00713B84">
        <w:rPr>
          <w:lang w:val="en-NZ"/>
        </w:rPr>
        <w:t>the SSP</w:t>
      </w:r>
      <w:r w:rsidRPr="00713B84">
        <w:rPr>
          <w:lang w:val="en-NZ"/>
        </w:rPr>
        <w:t xml:space="preserve"> </w:t>
      </w:r>
      <w:r w:rsidR="009103BE" w:rsidRPr="00713B84">
        <w:rPr>
          <w:lang w:val="en-NZ"/>
        </w:rPr>
        <w:t xml:space="preserve">has </w:t>
      </w:r>
      <w:r w:rsidRPr="00713B84">
        <w:rPr>
          <w:lang w:val="en-NZ"/>
        </w:rPr>
        <w:t>investigat</w:t>
      </w:r>
      <w:r w:rsidR="009103BE" w:rsidRPr="00713B84">
        <w:rPr>
          <w:lang w:val="en-NZ"/>
        </w:rPr>
        <w:t>ed</w:t>
      </w:r>
      <w:r w:rsidRPr="00713B84">
        <w:rPr>
          <w:lang w:val="en-NZ"/>
        </w:rPr>
        <w:t xml:space="preserve"> the total effort change considering the </w:t>
      </w:r>
      <w:r w:rsidR="00955AC3" w:rsidRPr="00713B84">
        <w:rPr>
          <w:lang w:val="en-NZ"/>
        </w:rPr>
        <w:t xml:space="preserve">FAD </w:t>
      </w:r>
      <w:r w:rsidRPr="00713B84">
        <w:rPr>
          <w:lang w:val="en-NZ"/>
        </w:rPr>
        <w:t xml:space="preserve">closure? </w:t>
      </w:r>
    </w:p>
    <w:p w14:paraId="5E3587E2" w14:textId="77777777" w:rsidR="009103BE" w:rsidRPr="00713B84" w:rsidRDefault="009103BE" w:rsidP="009103BE">
      <w:pPr>
        <w:pStyle w:val="SCtext"/>
        <w:numPr>
          <w:ilvl w:val="0"/>
          <w:numId w:val="0"/>
        </w:numPr>
        <w:rPr>
          <w:lang w:val="en-NZ"/>
        </w:rPr>
      </w:pPr>
    </w:p>
    <w:p w14:paraId="46817E67" w14:textId="4F28C162" w:rsidR="008A79E8" w:rsidRPr="00713B84" w:rsidRDefault="008413F9" w:rsidP="008173CB">
      <w:pPr>
        <w:pStyle w:val="SCtext"/>
        <w:rPr>
          <w:lang w:val="en-NZ"/>
        </w:rPr>
      </w:pPr>
      <w:r w:rsidRPr="00713B84">
        <w:rPr>
          <w:lang w:val="en-NZ"/>
        </w:rPr>
        <w:t>The SSP</w:t>
      </w:r>
      <w:r w:rsidR="00B5311A" w:rsidRPr="00713B84">
        <w:rPr>
          <w:lang w:val="en-NZ"/>
        </w:rPr>
        <w:t xml:space="preserve"> replied </w:t>
      </w:r>
      <w:r w:rsidR="002B5AF3">
        <w:rPr>
          <w:lang w:val="en-NZ"/>
        </w:rPr>
        <w:t xml:space="preserve">that </w:t>
      </w:r>
      <w:r w:rsidR="00B5311A" w:rsidRPr="00713B84">
        <w:rPr>
          <w:lang w:val="en-NZ"/>
        </w:rPr>
        <w:t xml:space="preserve">there is </w:t>
      </w:r>
      <w:r w:rsidR="008A79E8" w:rsidRPr="00713B84">
        <w:rPr>
          <w:lang w:val="en-NZ"/>
        </w:rPr>
        <w:t>no specific analysis on that point.</w:t>
      </w:r>
      <w:r w:rsidR="00B5311A" w:rsidRPr="00713B84">
        <w:rPr>
          <w:lang w:val="en-NZ"/>
        </w:rPr>
        <w:t xml:space="preserve"> However, </w:t>
      </w:r>
      <w:r w:rsidR="00AA0639" w:rsidRPr="00713B84">
        <w:rPr>
          <w:lang w:val="en-NZ"/>
        </w:rPr>
        <w:t xml:space="preserve">the </w:t>
      </w:r>
      <w:r w:rsidR="00B5311A" w:rsidRPr="00713B84">
        <w:rPr>
          <w:lang w:val="en-NZ"/>
        </w:rPr>
        <w:t>analysis assume</w:t>
      </w:r>
      <w:r w:rsidR="00AA0639" w:rsidRPr="00713B84">
        <w:rPr>
          <w:lang w:val="en-NZ"/>
        </w:rPr>
        <w:t>s</w:t>
      </w:r>
      <w:r w:rsidR="00B5311A" w:rsidRPr="00713B84">
        <w:rPr>
          <w:lang w:val="en-NZ"/>
        </w:rPr>
        <w:t xml:space="preserve"> there would be an increase in FAD fishing under a reduction of the FAD closure and that the change in the fishery and the redistribution of fishing effort would exactly </w:t>
      </w:r>
      <w:r w:rsidR="00AA0639" w:rsidRPr="00713B84">
        <w:rPr>
          <w:lang w:val="en-NZ"/>
        </w:rPr>
        <w:t xml:space="preserve">follow </w:t>
      </w:r>
      <w:r w:rsidR="00B5311A" w:rsidRPr="00713B84">
        <w:rPr>
          <w:lang w:val="en-NZ"/>
        </w:rPr>
        <w:t xml:space="preserve">the assumed reduction of the closure period. </w:t>
      </w:r>
      <w:r w:rsidRPr="00713B84">
        <w:rPr>
          <w:lang w:val="en-NZ"/>
        </w:rPr>
        <w:t>W</w:t>
      </w:r>
      <w:r w:rsidR="00AA0639" w:rsidRPr="00713B84">
        <w:rPr>
          <w:lang w:val="en-NZ"/>
        </w:rPr>
        <w:t xml:space="preserve">hat was </w:t>
      </w:r>
      <w:r w:rsidR="00B5311A" w:rsidRPr="00713B84">
        <w:rPr>
          <w:lang w:val="en-NZ"/>
        </w:rPr>
        <w:t>seen for 2024 contradict</w:t>
      </w:r>
      <w:r w:rsidR="00AA0639" w:rsidRPr="00713B84">
        <w:rPr>
          <w:lang w:val="en-NZ"/>
        </w:rPr>
        <w:t>s</w:t>
      </w:r>
      <w:r w:rsidR="00B5311A" w:rsidRPr="00713B84">
        <w:rPr>
          <w:lang w:val="en-NZ"/>
        </w:rPr>
        <w:t xml:space="preserve"> that somewhat</w:t>
      </w:r>
      <w:r w:rsidR="00AA0639" w:rsidRPr="00713B84">
        <w:rPr>
          <w:lang w:val="en-NZ"/>
        </w:rPr>
        <w:t>: a</w:t>
      </w:r>
      <w:r w:rsidR="00B5311A" w:rsidRPr="00713B84">
        <w:rPr>
          <w:lang w:val="en-NZ"/>
        </w:rPr>
        <w:t xml:space="preserve">lthough </w:t>
      </w:r>
      <w:r w:rsidR="00AA0639" w:rsidRPr="00713B84">
        <w:rPr>
          <w:lang w:val="en-NZ"/>
        </w:rPr>
        <w:t xml:space="preserve">there was </w:t>
      </w:r>
      <w:r w:rsidR="00B5311A" w:rsidRPr="00713B84">
        <w:rPr>
          <w:lang w:val="en-NZ"/>
        </w:rPr>
        <w:t xml:space="preserve">a reduction in the FAD closure period, </w:t>
      </w:r>
      <w:r w:rsidR="00AA0639" w:rsidRPr="00713B84">
        <w:rPr>
          <w:lang w:val="en-NZ"/>
        </w:rPr>
        <w:t xml:space="preserve">there has been </w:t>
      </w:r>
      <w:r w:rsidR="00B5311A" w:rsidRPr="00713B84">
        <w:rPr>
          <w:lang w:val="en-NZ"/>
        </w:rPr>
        <w:t xml:space="preserve">an increase in the proportion of free school fishing. </w:t>
      </w:r>
      <w:r w:rsidR="000318BE">
        <w:rPr>
          <w:lang w:val="en-NZ"/>
        </w:rPr>
        <w:t>I</w:t>
      </w:r>
      <w:r w:rsidR="00B5311A" w:rsidRPr="00713B84">
        <w:rPr>
          <w:lang w:val="en-NZ"/>
        </w:rPr>
        <w:t xml:space="preserve">t </w:t>
      </w:r>
      <w:r w:rsidR="000318BE">
        <w:rPr>
          <w:lang w:val="en-NZ"/>
        </w:rPr>
        <w:t xml:space="preserve">is not </w:t>
      </w:r>
      <w:r w:rsidR="00AA0639" w:rsidRPr="00713B84">
        <w:rPr>
          <w:lang w:val="en-NZ"/>
        </w:rPr>
        <w:t xml:space="preserve">the case </w:t>
      </w:r>
      <w:r w:rsidR="00B5311A" w:rsidRPr="00713B84">
        <w:rPr>
          <w:lang w:val="en-NZ"/>
        </w:rPr>
        <w:t xml:space="preserve">that reducing the level of </w:t>
      </w:r>
      <w:r w:rsidR="000318BE">
        <w:rPr>
          <w:lang w:val="en-NZ"/>
        </w:rPr>
        <w:t xml:space="preserve">the </w:t>
      </w:r>
      <w:r w:rsidR="00B5311A" w:rsidRPr="00713B84">
        <w:rPr>
          <w:lang w:val="en-NZ"/>
        </w:rPr>
        <w:t>FAD closure</w:t>
      </w:r>
      <w:r w:rsidR="000318BE">
        <w:rPr>
          <w:lang w:val="en-NZ"/>
        </w:rPr>
        <w:t xml:space="preserve"> </w:t>
      </w:r>
      <w:r w:rsidR="00B5311A" w:rsidRPr="00713B84">
        <w:rPr>
          <w:lang w:val="en-NZ"/>
        </w:rPr>
        <w:t xml:space="preserve">necessarily </w:t>
      </w:r>
      <w:r w:rsidR="000318BE">
        <w:rPr>
          <w:lang w:val="en-NZ"/>
        </w:rPr>
        <w:t xml:space="preserve">results in </w:t>
      </w:r>
      <w:r w:rsidR="00B5311A" w:rsidRPr="00713B84">
        <w:rPr>
          <w:lang w:val="en-NZ"/>
        </w:rPr>
        <w:t>an increase in the proportion of FAD sets</w:t>
      </w:r>
      <w:r w:rsidRPr="00713B84">
        <w:rPr>
          <w:lang w:val="en-NZ"/>
        </w:rPr>
        <w:t xml:space="preserve">, but the SSP </w:t>
      </w:r>
      <w:r w:rsidR="006862E7" w:rsidRPr="00713B84">
        <w:rPr>
          <w:lang w:val="en-NZ"/>
        </w:rPr>
        <w:t xml:space="preserve">stated it </w:t>
      </w:r>
      <w:r w:rsidR="00B5311A" w:rsidRPr="00713B84">
        <w:rPr>
          <w:lang w:val="en-NZ"/>
        </w:rPr>
        <w:t xml:space="preserve">made the simplifying assumption for this analysis that a proportional increase in FAD fishing would follow a reduction in the </w:t>
      </w:r>
      <w:r w:rsidR="00A278C1" w:rsidRPr="00713B84">
        <w:rPr>
          <w:lang w:val="en-NZ"/>
        </w:rPr>
        <w:t xml:space="preserve">FAD </w:t>
      </w:r>
      <w:r w:rsidR="00B5311A" w:rsidRPr="00713B84">
        <w:rPr>
          <w:lang w:val="en-NZ"/>
        </w:rPr>
        <w:t xml:space="preserve">closure period. </w:t>
      </w:r>
      <w:r w:rsidR="00970C16" w:rsidRPr="00713B84">
        <w:rPr>
          <w:lang w:val="en-NZ"/>
        </w:rPr>
        <w:t xml:space="preserve">They </w:t>
      </w:r>
      <w:r w:rsidR="00EC446B" w:rsidRPr="00713B84">
        <w:rPr>
          <w:lang w:val="en-NZ"/>
        </w:rPr>
        <w:t xml:space="preserve">further noted that </w:t>
      </w:r>
      <w:r w:rsidR="002B5AF3">
        <w:rPr>
          <w:lang w:val="en-NZ"/>
        </w:rPr>
        <w:t>the analysis presented in SC21-MI-WP-02 suggests that,</w:t>
      </w:r>
      <w:r w:rsidR="00EC446B" w:rsidRPr="00713B84">
        <w:rPr>
          <w:lang w:val="en-NZ"/>
        </w:rPr>
        <w:t xml:space="preserve"> despite </w:t>
      </w:r>
      <w:r w:rsidR="001F1FB6" w:rsidRPr="00713B84">
        <w:rPr>
          <w:lang w:val="en-NZ"/>
        </w:rPr>
        <w:t xml:space="preserve">the increase in </w:t>
      </w:r>
      <w:r w:rsidR="00EC446B" w:rsidRPr="00713B84">
        <w:rPr>
          <w:lang w:val="en-NZ"/>
        </w:rPr>
        <w:t xml:space="preserve">free school sets in </w:t>
      </w:r>
      <w:r w:rsidR="001F1FB6" w:rsidRPr="00713B84">
        <w:rPr>
          <w:lang w:val="en-NZ"/>
        </w:rPr>
        <w:t>2024</w:t>
      </w:r>
      <w:r w:rsidR="00EC446B" w:rsidRPr="00713B84">
        <w:rPr>
          <w:lang w:val="en-NZ"/>
        </w:rPr>
        <w:t xml:space="preserve">, the MP </w:t>
      </w:r>
      <w:r w:rsidR="001F1FB6" w:rsidRPr="00713B84">
        <w:rPr>
          <w:lang w:val="en-NZ"/>
        </w:rPr>
        <w:t xml:space="preserve">is robust </w:t>
      </w:r>
      <w:r w:rsidR="00EC446B" w:rsidRPr="00713B84">
        <w:rPr>
          <w:lang w:val="en-NZ"/>
        </w:rPr>
        <w:t>to varying FAD closure periods</w:t>
      </w:r>
      <w:r w:rsidR="001F1FB6" w:rsidRPr="00713B84">
        <w:rPr>
          <w:lang w:val="en-NZ"/>
        </w:rPr>
        <w:t>.</w:t>
      </w:r>
      <w:r w:rsidR="00EC446B" w:rsidRPr="00713B84">
        <w:rPr>
          <w:lang w:val="en-NZ"/>
        </w:rPr>
        <w:t xml:space="preserve"> </w:t>
      </w:r>
    </w:p>
    <w:p w14:paraId="76116732" w14:textId="77777777" w:rsidR="006862E7" w:rsidRPr="00713B84" w:rsidRDefault="006862E7" w:rsidP="006862E7">
      <w:pPr>
        <w:pStyle w:val="SCtext"/>
        <w:numPr>
          <w:ilvl w:val="0"/>
          <w:numId w:val="0"/>
        </w:numPr>
        <w:rPr>
          <w:lang w:val="en-NZ"/>
        </w:rPr>
      </w:pPr>
    </w:p>
    <w:p w14:paraId="08904951" w14:textId="703F7445" w:rsidR="00C27422" w:rsidRPr="00713B84" w:rsidRDefault="00A278C1" w:rsidP="008173CB">
      <w:pPr>
        <w:pStyle w:val="SCtext"/>
        <w:rPr>
          <w:lang w:val="en-NZ"/>
        </w:rPr>
      </w:pPr>
      <w:r w:rsidRPr="00713B84">
        <w:rPr>
          <w:lang w:val="en-NZ"/>
        </w:rPr>
        <w:t>The Philippines stated their understanding</w:t>
      </w:r>
      <w:r w:rsidR="002B5AF3">
        <w:rPr>
          <w:lang w:val="en-NZ"/>
        </w:rPr>
        <w:t xml:space="preserve"> that,</w:t>
      </w:r>
      <w:r w:rsidRPr="00713B84">
        <w:rPr>
          <w:lang w:val="en-NZ"/>
        </w:rPr>
        <w:t xml:space="preserve"> since various scenarios do not significantly impact FAD closure reductions, </w:t>
      </w:r>
      <w:r w:rsidR="002D4A27" w:rsidRPr="00713B84">
        <w:rPr>
          <w:lang w:val="en-NZ"/>
        </w:rPr>
        <w:t>and</w:t>
      </w:r>
      <w:r w:rsidR="00D139C3" w:rsidRPr="00713B84">
        <w:rPr>
          <w:lang w:val="en-NZ"/>
        </w:rPr>
        <w:t xml:space="preserve"> purse seine </w:t>
      </w:r>
      <w:r w:rsidRPr="00713B84">
        <w:rPr>
          <w:lang w:val="en-NZ"/>
        </w:rPr>
        <w:t xml:space="preserve">effort remains the same as in comparison to both unassociated and associated sets during </w:t>
      </w:r>
      <w:r w:rsidR="002D4A27" w:rsidRPr="00713B84">
        <w:rPr>
          <w:lang w:val="en-NZ"/>
        </w:rPr>
        <w:t xml:space="preserve">FAD </w:t>
      </w:r>
      <w:r w:rsidRPr="00713B84">
        <w:rPr>
          <w:lang w:val="en-NZ"/>
        </w:rPr>
        <w:t>closure period</w:t>
      </w:r>
      <w:r w:rsidR="002D4A27" w:rsidRPr="00713B84">
        <w:rPr>
          <w:lang w:val="en-NZ"/>
        </w:rPr>
        <w:t xml:space="preserve">s, </w:t>
      </w:r>
      <w:r w:rsidRPr="00713B84">
        <w:rPr>
          <w:lang w:val="en-NZ"/>
        </w:rPr>
        <w:t xml:space="preserve">would it </w:t>
      </w:r>
      <w:r w:rsidR="002D4A27" w:rsidRPr="00713B84">
        <w:rPr>
          <w:lang w:val="en-NZ"/>
        </w:rPr>
        <w:t xml:space="preserve">be </w:t>
      </w:r>
      <w:r w:rsidRPr="00713B84">
        <w:rPr>
          <w:lang w:val="en-NZ"/>
        </w:rPr>
        <w:t xml:space="preserve">possible </w:t>
      </w:r>
      <w:r w:rsidR="002D4A27" w:rsidRPr="00713B84">
        <w:rPr>
          <w:lang w:val="en-NZ"/>
        </w:rPr>
        <w:t xml:space="preserve">to </w:t>
      </w:r>
      <w:r w:rsidRPr="00713B84">
        <w:rPr>
          <w:lang w:val="en-NZ"/>
        </w:rPr>
        <w:t xml:space="preserve">confirm changes or shifts </w:t>
      </w:r>
      <w:r w:rsidR="00F84AF8" w:rsidRPr="00713B84">
        <w:rPr>
          <w:lang w:val="en-NZ"/>
        </w:rPr>
        <w:t>i</w:t>
      </w:r>
      <w:r w:rsidRPr="00713B84">
        <w:rPr>
          <w:lang w:val="en-NZ"/>
        </w:rPr>
        <w:t xml:space="preserve">n fishing operation patterns? </w:t>
      </w:r>
    </w:p>
    <w:p w14:paraId="6154B21B" w14:textId="77777777" w:rsidR="00F62723" w:rsidRPr="00713B84" w:rsidRDefault="00F62723" w:rsidP="00F62723">
      <w:pPr>
        <w:pStyle w:val="SCtext"/>
        <w:numPr>
          <w:ilvl w:val="0"/>
          <w:numId w:val="0"/>
        </w:numPr>
        <w:rPr>
          <w:lang w:val="en-NZ"/>
        </w:rPr>
      </w:pPr>
    </w:p>
    <w:p w14:paraId="5FB59549" w14:textId="4DCA6A4B" w:rsidR="00736512" w:rsidRPr="00713B84" w:rsidRDefault="00970C16" w:rsidP="008173CB">
      <w:pPr>
        <w:pStyle w:val="SCtext"/>
        <w:rPr>
          <w:lang w:val="en-NZ"/>
        </w:rPr>
      </w:pPr>
      <w:r w:rsidRPr="00713B84">
        <w:rPr>
          <w:lang w:val="en-NZ"/>
        </w:rPr>
        <w:t xml:space="preserve">The SSP </w:t>
      </w:r>
      <w:r w:rsidR="00C27422" w:rsidRPr="00713B84">
        <w:rPr>
          <w:lang w:val="en-NZ"/>
        </w:rPr>
        <w:t xml:space="preserve">stated that the analysis </w:t>
      </w:r>
      <w:r w:rsidR="00A10FD3" w:rsidRPr="00713B84">
        <w:rPr>
          <w:lang w:val="en-NZ"/>
        </w:rPr>
        <w:t xml:space="preserve">is </w:t>
      </w:r>
      <w:r w:rsidR="00C27422" w:rsidRPr="00713B84">
        <w:rPr>
          <w:lang w:val="en-NZ"/>
        </w:rPr>
        <w:t>based on the number of sets</w:t>
      </w:r>
      <w:r w:rsidR="00A10FD3" w:rsidRPr="00713B84">
        <w:rPr>
          <w:lang w:val="en-NZ"/>
        </w:rPr>
        <w:t xml:space="preserve">, and </w:t>
      </w:r>
      <w:r w:rsidR="002E15D4" w:rsidRPr="00713B84">
        <w:rPr>
          <w:lang w:val="en-NZ"/>
        </w:rPr>
        <w:t xml:space="preserve">they </w:t>
      </w:r>
      <w:r w:rsidR="00C27422" w:rsidRPr="00713B84">
        <w:rPr>
          <w:lang w:val="en-NZ"/>
        </w:rPr>
        <w:t>scal</w:t>
      </w:r>
      <w:r w:rsidR="002E15D4" w:rsidRPr="00713B84">
        <w:rPr>
          <w:lang w:val="en-NZ"/>
        </w:rPr>
        <w:t>e</w:t>
      </w:r>
      <w:r w:rsidR="00C27422" w:rsidRPr="00713B84">
        <w:rPr>
          <w:lang w:val="en-NZ"/>
        </w:rPr>
        <w:t xml:space="preserve"> up or down the number of sets</w:t>
      </w:r>
      <w:r w:rsidR="002B5AF3">
        <w:rPr>
          <w:lang w:val="en-NZ"/>
        </w:rPr>
        <w:t>, respectively, under the FAD and free school fisheries,</w:t>
      </w:r>
      <w:r w:rsidR="00C27422" w:rsidRPr="00713B84">
        <w:rPr>
          <w:lang w:val="en-NZ"/>
        </w:rPr>
        <w:t xml:space="preserve"> under that assumption.</w:t>
      </w:r>
      <w:r w:rsidR="00A10FD3" w:rsidRPr="00713B84">
        <w:rPr>
          <w:lang w:val="en-NZ"/>
        </w:rPr>
        <w:t xml:space="preserve"> The fisheries identified in these operating models </w:t>
      </w:r>
      <w:r w:rsidR="002B5AF3">
        <w:rPr>
          <w:lang w:val="en-NZ"/>
        </w:rPr>
        <w:t>are a fairly broad collection of fisheries defined by those model</w:t>
      </w:r>
      <w:r w:rsidR="00C22213">
        <w:rPr>
          <w:lang w:val="en-NZ"/>
        </w:rPr>
        <w:t>l</w:t>
      </w:r>
      <w:r w:rsidR="002B5AF3">
        <w:rPr>
          <w:lang w:val="en-NZ"/>
        </w:rPr>
        <w:t>ing regions</w:t>
      </w:r>
      <w:r w:rsidR="00182C28">
        <w:rPr>
          <w:lang w:val="en-NZ"/>
        </w:rPr>
        <w:t>,</w:t>
      </w:r>
      <w:r w:rsidR="002B5AF3">
        <w:rPr>
          <w:lang w:val="en-NZ"/>
        </w:rPr>
        <w:t xml:space="preserve"> specifically regions 5, 6, 7,</w:t>
      </w:r>
      <w:r w:rsidR="00A10FD3" w:rsidRPr="00713B84">
        <w:rPr>
          <w:lang w:val="en-NZ"/>
        </w:rPr>
        <w:t xml:space="preserve"> and 8, and each region can contain a combination of high seas and in</w:t>
      </w:r>
      <w:r w:rsidR="006C1741" w:rsidRPr="00713B84">
        <w:rPr>
          <w:lang w:val="en-NZ"/>
        </w:rPr>
        <w:t>-</w:t>
      </w:r>
      <w:r w:rsidR="00A10FD3" w:rsidRPr="00713B84">
        <w:rPr>
          <w:lang w:val="en-NZ"/>
        </w:rPr>
        <w:t xml:space="preserve">zone fishing vessels. </w:t>
      </w:r>
      <w:r w:rsidR="002E15D4" w:rsidRPr="00713B84">
        <w:rPr>
          <w:lang w:val="en-NZ"/>
        </w:rPr>
        <w:t>T</w:t>
      </w:r>
      <w:r w:rsidR="00A10FD3" w:rsidRPr="00713B84">
        <w:rPr>
          <w:lang w:val="en-NZ"/>
        </w:rPr>
        <w:t xml:space="preserve">hat's all lumped into sort of one set of fishery definitions. </w:t>
      </w:r>
      <w:r w:rsidR="002E15D4" w:rsidRPr="00713B84">
        <w:rPr>
          <w:lang w:val="en-NZ"/>
        </w:rPr>
        <w:t>A</w:t>
      </w:r>
      <w:r w:rsidR="00A10FD3" w:rsidRPr="00713B84">
        <w:rPr>
          <w:lang w:val="en-NZ"/>
        </w:rPr>
        <w:t>cross those fishery definitions</w:t>
      </w:r>
      <w:r w:rsidR="002B5AF3">
        <w:rPr>
          <w:lang w:val="en-NZ"/>
        </w:rPr>
        <w:t>,</w:t>
      </w:r>
      <w:r w:rsidR="00A10FD3" w:rsidRPr="00713B84">
        <w:rPr>
          <w:lang w:val="en-NZ"/>
        </w:rPr>
        <w:t xml:space="preserve"> </w:t>
      </w:r>
      <w:r w:rsidR="00BC5505" w:rsidRPr="00713B84">
        <w:rPr>
          <w:lang w:val="en-NZ"/>
        </w:rPr>
        <w:t xml:space="preserve">they </w:t>
      </w:r>
      <w:r w:rsidR="002E15D4" w:rsidRPr="00713B84">
        <w:rPr>
          <w:lang w:val="en-NZ"/>
        </w:rPr>
        <w:t xml:space="preserve">make an </w:t>
      </w:r>
      <w:r w:rsidR="00A10FD3" w:rsidRPr="00713B84">
        <w:rPr>
          <w:lang w:val="en-NZ"/>
        </w:rPr>
        <w:t>assumption of averaging</w:t>
      </w:r>
      <w:r w:rsidR="002E15D4" w:rsidRPr="00713B84">
        <w:rPr>
          <w:lang w:val="en-NZ"/>
        </w:rPr>
        <w:t xml:space="preserve"> </w:t>
      </w:r>
      <w:r w:rsidR="00A10FD3" w:rsidRPr="00713B84">
        <w:rPr>
          <w:lang w:val="en-NZ"/>
        </w:rPr>
        <w:t>those scalars as well. So it's included but not explicitly mode</w:t>
      </w:r>
      <w:r w:rsidR="00C22213">
        <w:rPr>
          <w:lang w:val="en-NZ"/>
        </w:rPr>
        <w:t>l</w:t>
      </w:r>
      <w:r w:rsidR="00A10FD3" w:rsidRPr="00713B84">
        <w:rPr>
          <w:lang w:val="en-NZ"/>
        </w:rPr>
        <w:t>led in any sort of fine detail</w:t>
      </w:r>
      <w:r w:rsidR="00BC5505" w:rsidRPr="00713B84">
        <w:rPr>
          <w:lang w:val="en-NZ"/>
        </w:rPr>
        <w:t>,</w:t>
      </w:r>
      <w:r w:rsidR="00A10FD3" w:rsidRPr="00713B84">
        <w:rPr>
          <w:lang w:val="en-NZ"/>
        </w:rPr>
        <w:t xml:space="preserve"> </w:t>
      </w:r>
      <w:r w:rsidR="002E15D4" w:rsidRPr="00713B84">
        <w:rPr>
          <w:lang w:val="en-NZ"/>
        </w:rPr>
        <w:t xml:space="preserve">but </w:t>
      </w:r>
      <w:r w:rsidR="002B5AF3">
        <w:rPr>
          <w:lang w:val="en-NZ"/>
        </w:rPr>
        <w:t xml:space="preserve">it </w:t>
      </w:r>
      <w:r w:rsidR="00A10FD3" w:rsidRPr="00713B84">
        <w:rPr>
          <w:lang w:val="en-NZ"/>
        </w:rPr>
        <w:t>does include the CPU</w:t>
      </w:r>
      <w:r w:rsidR="00F62723" w:rsidRPr="00713B84">
        <w:rPr>
          <w:lang w:val="en-NZ"/>
        </w:rPr>
        <w:t>E</w:t>
      </w:r>
      <w:r w:rsidR="00A10FD3" w:rsidRPr="00713B84">
        <w:rPr>
          <w:lang w:val="en-NZ"/>
        </w:rPr>
        <w:t xml:space="preserve"> assumptions.</w:t>
      </w:r>
      <w:r w:rsidR="002E15D4" w:rsidRPr="00713B84">
        <w:rPr>
          <w:lang w:val="en-NZ"/>
        </w:rPr>
        <w:t xml:space="preserve"> </w:t>
      </w:r>
      <w:r w:rsidR="00736512" w:rsidRPr="00713B84">
        <w:rPr>
          <w:lang w:val="en-NZ"/>
        </w:rPr>
        <w:t xml:space="preserve">A </w:t>
      </w:r>
      <w:r w:rsidR="00A10FD3" w:rsidRPr="00713B84">
        <w:rPr>
          <w:lang w:val="en-NZ"/>
        </w:rPr>
        <w:t xml:space="preserve">catchability assumption </w:t>
      </w:r>
      <w:r w:rsidR="00A10FD3" w:rsidRPr="00713B84">
        <w:rPr>
          <w:lang w:val="en-NZ"/>
        </w:rPr>
        <w:lastRenderedPageBreak/>
        <w:t>run</w:t>
      </w:r>
      <w:r w:rsidR="00736512" w:rsidRPr="00713B84">
        <w:rPr>
          <w:lang w:val="en-NZ"/>
        </w:rPr>
        <w:t>s</w:t>
      </w:r>
      <w:r w:rsidR="00A10FD3" w:rsidRPr="00713B84">
        <w:rPr>
          <w:lang w:val="en-NZ"/>
        </w:rPr>
        <w:t xml:space="preserve"> through the models</w:t>
      </w:r>
      <w:r w:rsidR="00182C28">
        <w:rPr>
          <w:lang w:val="en-NZ"/>
        </w:rPr>
        <w:t>,</w:t>
      </w:r>
      <w:r w:rsidR="00A10FD3" w:rsidRPr="00713B84">
        <w:rPr>
          <w:lang w:val="en-NZ"/>
        </w:rPr>
        <w:t xml:space="preserve"> and </w:t>
      </w:r>
      <w:r w:rsidR="00736512" w:rsidRPr="00713B84">
        <w:rPr>
          <w:lang w:val="en-NZ"/>
        </w:rPr>
        <w:t xml:space="preserve">it </w:t>
      </w:r>
      <w:r w:rsidR="00A10FD3" w:rsidRPr="00713B84">
        <w:rPr>
          <w:lang w:val="en-NZ"/>
        </w:rPr>
        <w:t>is a sort of fishery</w:t>
      </w:r>
      <w:r w:rsidR="00736512" w:rsidRPr="00713B84">
        <w:rPr>
          <w:lang w:val="en-NZ"/>
        </w:rPr>
        <w:t>-</w:t>
      </w:r>
      <w:r w:rsidR="00A10FD3" w:rsidRPr="00713B84">
        <w:rPr>
          <w:lang w:val="en-NZ"/>
        </w:rPr>
        <w:t xml:space="preserve">specific catchability across those fairly broadly defined fishery units that are disaggregated by the spatial structure of the model. </w:t>
      </w:r>
    </w:p>
    <w:p w14:paraId="79A590EC" w14:textId="750F67D0" w:rsidR="00736512" w:rsidRPr="00713B84" w:rsidRDefault="00736512" w:rsidP="008173CB">
      <w:pPr>
        <w:pStyle w:val="SCtext"/>
        <w:rPr>
          <w:lang w:val="en-NZ"/>
        </w:rPr>
      </w:pPr>
      <w:r w:rsidRPr="00713B84">
        <w:rPr>
          <w:lang w:val="en-NZ"/>
        </w:rPr>
        <w:t xml:space="preserve">Indonesia highlighted the importance </w:t>
      </w:r>
      <w:r w:rsidR="00F62723" w:rsidRPr="00713B84">
        <w:rPr>
          <w:lang w:val="en-NZ"/>
        </w:rPr>
        <w:t xml:space="preserve">of </w:t>
      </w:r>
      <w:r w:rsidRPr="00713B84">
        <w:rPr>
          <w:lang w:val="en-NZ"/>
        </w:rPr>
        <w:t>consider</w:t>
      </w:r>
      <w:r w:rsidR="00F62723" w:rsidRPr="00713B84">
        <w:rPr>
          <w:lang w:val="en-NZ"/>
        </w:rPr>
        <w:t>ing</w:t>
      </w:r>
      <w:r w:rsidRPr="00713B84">
        <w:rPr>
          <w:lang w:val="en-NZ"/>
        </w:rPr>
        <w:t xml:space="preserve"> other factors in the evaluation</w:t>
      </w:r>
      <w:r w:rsidR="002B5AF3">
        <w:rPr>
          <w:lang w:val="en-NZ"/>
        </w:rPr>
        <w:t>,</w:t>
      </w:r>
      <w:r w:rsidRPr="00713B84">
        <w:rPr>
          <w:lang w:val="en-NZ"/>
        </w:rPr>
        <w:t xml:space="preserve"> as mentioned by Japan. </w:t>
      </w:r>
      <w:r w:rsidR="00BC1D02" w:rsidRPr="00713B84">
        <w:rPr>
          <w:lang w:val="en-NZ"/>
        </w:rPr>
        <w:t xml:space="preserve">They asked </w:t>
      </w:r>
      <w:r w:rsidRPr="00713B84">
        <w:rPr>
          <w:lang w:val="en-NZ"/>
        </w:rPr>
        <w:t xml:space="preserve">how other factors </w:t>
      </w:r>
      <w:r w:rsidR="007B58B1" w:rsidRPr="00713B84">
        <w:rPr>
          <w:lang w:val="en-NZ"/>
        </w:rPr>
        <w:t xml:space="preserve">— </w:t>
      </w:r>
      <w:r w:rsidRPr="00713B84">
        <w:rPr>
          <w:lang w:val="en-NZ"/>
        </w:rPr>
        <w:t>such as environmental variability</w:t>
      </w:r>
      <w:r w:rsidR="002B5AF3">
        <w:rPr>
          <w:lang w:val="en-NZ"/>
        </w:rPr>
        <w:t>, fishing effort redistribution,</w:t>
      </w:r>
      <w:r w:rsidRPr="00713B84">
        <w:rPr>
          <w:lang w:val="en-NZ"/>
        </w:rPr>
        <w:t xml:space="preserve"> and </w:t>
      </w:r>
      <w:r w:rsidR="0036239C" w:rsidRPr="00713B84">
        <w:rPr>
          <w:lang w:val="en-NZ"/>
        </w:rPr>
        <w:t xml:space="preserve">fishing </w:t>
      </w:r>
      <w:r w:rsidRPr="00713B84">
        <w:rPr>
          <w:lang w:val="en-NZ"/>
        </w:rPr>
        <w:t xml:space="preserve">strategy </w:t>
      </w:r>
      <w:r w:rsidR="007B58B1" w:rsidRPr="00713B84">
        <w:rPr>
          <w:lang w:val="en-NZ"/>
        </w:rPr>
        <w:t xml:space="preserve">— </w:t>
      </w:r>
      <w:r w:rsidRPr="00713B84">
        <w:rPr>
          <w:lang w:val="en-NZ"/>
        </w:rPr>
        <w:t>might increase catchability during non</w:t>
      </w:r>
      <w:r w:rsidR="00314E44" w:rsidRPr="00713B84">
        <w:rPr>
          <w:lang w:val="en-NZ"/>
        </w:rPr>
        <w:t xml:space="preserve">-FAD </w:t>
      </w:r>
      <w:r w:rsidRPr="00713B84">
        <w:rPr>
          <w:lang w:val="en-NZ"/>
        </w:rPr>
        <w:t>closure period</w:t>
      </w:r>
      <w:r w:rsidR="00314E44" w:rsidRPr="00713B84">
        <w:rPr>
          <w:lang w:val="en-NZ"/>
        </w:rPr>
        <w:t>s</w:t>
      </w:r>
      <w:r w:rsidR="007B58B1" w:rsidRPr="00713B84">
        <w:rPr>
          <w:lang w:val="en-NZ"/>
        </w:rPr>
        <w:t>, and</w:t>
      </w:r>
      <w:r w:rsidRPr="00713B84">
        <w:rPr>
          <w:lang w:val="en-NZ"/>
        </w:rPr>
        <w:t xml:space="preserve"> interact with changes in the </w:t>
      </w:r>
      <w:r w:rsidR="0036239C" w:rsidRPr="00713B84">
        <w:rPr>
          <w:lang w:val="en-NZ"/>
        </w:rPr>
        <w:t xml:space="preserve">FAD </w:t>
      </w:r>
      <w:r w:rsidRPr="00713B84">
        <w:rPr>
          <w:lang w:val="en-NZ"/>
        </w:rPr>
        <w:t>closure duration and affect skipjack stock sustainability in the long term.</w:t>
      </w:r>
      <w:r w:rsidR="00BC1D02" w:rsidRPr="00713B84">
        <w:rPr>
          <w:lang w:val="en-NZ"/>
        </w:rPr>
        <w:t xml:space="preserve"> </w:t>
      </w:r>
    </w:p>
    <w:p w14:paraId="72230BAD" w14:textId="77777777" w:rsidR="00BC1D02" w:rsidRPr="00713B84" w:rsidRDefault="00BC1D02" w:rsidP="00BC1D02">
      <w:pPr>
        <w:pStyle w:val="ListParagraph"/>
      </w:pPr>
    </w:p>
    <w:p w14:paraId="40E37C44" w14:textId="187C4B7F" w:rsidR="00BC1D02" w:rsidRPr="00713B84" w:rsidRDefault="007B58B1" w:rsidP="008173CB">
      <w:pPr>
        <w:pStyle w:val="SCtext"/>
        <w:rPr>
          <w:lang w:val="en-NZ"/>
        </w:rPr>
      </w:pPr>
      <w:r w:rsidRPr="00713B84">
        <w:rPr>
          <w:lang w:val="en-NZ"/>
        </w:rPr>
        <w:t xml:space="preserve">The SSP </w:t>
      </w:r>
      <w:r w:rsidR="00BC1D02" w:rsidRPr="00713B84">
        <w:rPr>
          <w:lang w:val="en-NZ"/>
        </w:rPr>
        <w:t>stated that this relates to some of the work to build in climate change components</w:t>
      </w:r>
      <w:r w:rsidR="00695B6B" w:rsidRPr="00713B84">
        <w:rPr>
          <w:lang w:val="en-NZ"/>
        </w:rPr>
        <w:t>,</w:t>
      </w:r>
      <w:r w:rsidR="00BC1D02" w:rsidRPr="00713B84">
        <w:rPr>
          <w:lang w:val="en-NZ"/>
        </w:rPr>
        <w:t xml:space="preserve"> to look at what </w:t>
      </w:r>
      <w:r w:rsidR="0023336F" w:rsidRPr="00713B84">
        <w:rPr>
          <w:lang w:val="en-NZ"/>
        </w:rPr>
        <w:t xml:space="preserve">can be </w:t>
      </w:r>
      <w:r w:rsidR="00BC1D02" w:rsidRPr="00713B84">
        <w:rPr>
          <w:lang w:val="en-NZ"/>
        </w:rPr>
        <w:t>model</w:t>
      </w:r>
      <w:r w:rsidR="0023336F" w:rsidRPr="00713B84">
        <w:rPr>
          <w:lang w:val="en-NZ"/>
        </w:rPr>
        <w:t>ed</w:t>
      </w:r>
      <w:r w:rsidR="00695B6B" w:rsidRPr="00713B84">
        <w:rPr>
          <w:lang w:val="en-NZ"/>
        </w:rPr>
        <w:t>,</w:t>
      </w:r>
      <w:r w:rsidR="00BC1D02" w:rsidRPr="00713B84">
        <w:rPr>
          <w:lang w:val="en-NZ"/>
        </w:rPr>
        <w:t xml:space="preserve"> and to </w:t>
      </w:r>
      <w:r w:rsidR="0023336F" w:rsidRPr="00713B84">
        <w:rPr>
          <w:lang w:val="en-NZ"/>
        </w:rPr>
        <w:t xml:space="preserve">try to </w:t>
      </w:r>
      <w:r w:rsidR="00BC1D02" w:rsidRPr="00713B84">
        <w:rPr>
          <w:lang w:val="en-NZ"/>
        </w:rPr>
        <w:t xml:space="preserve">understand </w:t>
      </w:r>
      <w:r w:rsidR="00695B6B" w:rsidRPr="00713B84">
        <w:rPr>
          <w:lang w:val="en-NZ"/>
        </w:rPr>
        <w:t xml:space="preserve">the </w:t>
      </w:r>
      <w:r w:rsidR="00BC1D02" w:rsidRPr="00713B84">
        <w:rPr>
          <w:lang w:val="en-NZ"/>
        </w:rPr>
        <w:t>impacts on stocks and fisheries under various management approaches and</w:t>
      </w:r>
      <w:r w:rsidR="0023336F" w:rsidRPr="00713B84">
        <w:rPr>
          <w:lang w:val="en-NZ"/>
        </w:rPr>
        <w:t xml:space="preserve"> </w:t>
      </w:r>
      <w:r w:rsidR="00BC1D02" w:rsidRPr="00713B84">
        <w:rPr>
          <w:lang w:val="en-NZ"/>
        </w:rPr>
        <w:t xml:space="preserve">management measures. </w:t>
      </w:r>
      <w:r w:rsidR="0023336F" w:rsidRPr="00713B84">
        <w:rPr>
          <w:lang w:val="en-NZ"/>
        </w:rPr>
        <w:t xml:space="preserve">It is </w:t>
      </w:r>
      <w:r w:rsidR="00BC1D02" w:rsidRPr="00713B84">
        <w:rPr>
          <w:lang w:val="en-NZ"/>
        </w:rPr>
        <w:t xml:space="preserve">difficult to answer at </w:t>
      </w:r>
      <w:r w:rsidR="0023336F" w:rsidRPr="00713B84">
        <w:rPr>
          <w:lang w:val="en-NZ"/>
        </w:rPr>
        <w:t>present</w:t>
      </w:r>
      <w:r w:rsidR="00BC1D02" w:rsidRPr="00713B84">
        <w:rPr>
          <w:lang w:val="en-NZ"/>
        </w:rPr>
        <w:t>.</w:t>
      </w:r>
    </w:p>
    <w:p w14:paraId="58B2442A" w14:textId="77777777" w:rsidR="00E60215" w:rsidRPr="00713B84" w:rsidRDefault="00E60215" w:rsidP="00E60215">
      <w:pPr>
        <w:pStyle w:val="ListParagraph"/>
      </w:pPr>
    </w:p>
    <w:p w14:paraId="2E62A50A" w14:textId="78E8D752" w:rsidR="002F3FF7" w:rsidRPr="00713B84" w:rsidRDefault="00314E44" w:rsidP="00A42D26">
      <w:pPr>
        <w:pStyle w:val="SCDR"/>
      </w:pPr>
      <w:r w:rsidRPr="00713B84">
        <w:t>Outcomes</w:t>
      </w:r>
    </w:p>
    <w:p w14:paraId="66C2241C" w14:textId="6B0E9D0E" w:rsidR="00A23B71" w:rsidRPr="00A23B71" w:rsidRDefault="00A23B71" w:rsidP="00A23B71">
      <w:pPr>
        <w:pStyle w:val="SCtext"/>
        <w:rPr>
          <w:lang w:val="en-NZ"/>
        </w:rPr>
      </w:pPr>
      <w:r w:rsidRPr="00A23B71">
        <w:rPr>
          <w:lang w:val="en-NZ"/>
        </w:rPr>
        <w:t xml:space="preserve">SC20 requested that the SSP conduct analyses to: (a) </w:t>
      </w:r>
      <w:r w:rsidR="002B5AF3">
        <w:rPr>
          <w:lang w:val="en-NZ"/>
        </w:rPr>
        <w:t>evaluate</w:t>
      </w:r>
      <w:r w:rsidR="002B5AF3" w:rsidRPr="00A23B71">
        <w:rPr>
          <w:lang w:val="en-NZ"/>
        </w:rPr>
        <w:t xml:space="preserve"> </w:t>
      </w:r>
      <w:r w:rsidRPr="00A23B71">
        <w:rPr>
          <w:lang w:val="en-NZ"/>
        </w:rPr>
        <w:t xml:space="preserve">whether changes in the FAD closure duration (as adopted in CMM 2023-01) will affect the performance of the interim MP; and (b) determine the representativeness and appropriateness of candidate CPUEs for use in the MP. </w:t>
      </w:r>
    </w:p>
    <w:p w14:paraId="08B3B2F5" w14:textId="310E9920" w:rsidR="00706021" w:rsidRPr="00713B84" w:rsidRDefault="00A23B71" w:rsidP="00CA1962">
      <w:pPr>
        <w:pStyle w:val="SCtext"/>
        <w:numPr>
          <w:ilvl w:val="0"/>
          <w:numId w:val="66"/>
        </w:numPr>
        <w:ind w:left="1080"/>
        <w:rPr>
          <w:b/>
          <w:bCs/>
          <w:lang w:val="en-NZ"/>
        </w:rPr>
      </w:pPr>
      <w:r w:rsidRPr="00713B84">
        <w:rPr>
          <w:b/>
          <w:bCs/>
          <w:lang w:val="en-NZ"/>
        </w:rPr>
        <w:t>On (a), SC21 noted that, based on the analysis by SSP (SC21-MI-WP-02), changes in the FAD closure duration (as adopted in CMM 2023-01) have a negligible impact on the performance of the interim skipjack MP. The effects of the FAD closure period on other tropical tunas were not considered in this evaluation. SC21 also noted that the results are based on the assumption that the relative levels of FAD and free-school fishing change proportionally with changes in the FAD closure period. These assumptions may not always hold</w:t>
      </w:r>
      <w:r w:rsidR="002B5AF3">
        <w:rPr>
          <w:b/>
          <w:bCs/>
          <w:lang w:val="en-NZ"/>
        </w:rPr>
        <w:t>,</w:t>
      </w:r>
      <w:r w:rsidRPr="00713B84">
        <w:rPr>
          <w:b/>
          <w:bCs/>
          <w:lang w:val="en-NZ"/>
        </w:rPr>
        <w:t xml:space="preserve"> as witnessed in 2024 when the proportion of free-school sets increased notwithstanding a reduction in the FAD closure period.</w:t>
      </w:r>
    </w:p>
    <w:p w14:paraId="2AD741F8" w14:textId="61E9C220" w:rsidR="00A23B71" w:rsidRPr="00713B84" w:rsidRDefault="00A23B71" w:rsidP="00CA1962">
      <w:pPr>
        <w:pStyle w:val="SCtext"/>
        <w:numPr>
          <w:ilvl w:val="0"/>
          <w:numId w:val="66"/>
        </w:numPr>
        <w:ind w:left="1080"/>
        <w:rPr>
          <w:lang w:val="en-NZ"/>
        </w:rPr>
      </w:pPr>
      <w:r w:rsidRPr="00713B84">
        <w:rPr>
          <w:lang w:val="en-NZ"/>
        </w:rPr>
        <w:t>On (b) above, based on the analysis presented by SSP(SC21-MI-WP-01), SC21 noted the following: (i) the index used within the 2022 dry run analysis contained inconsistencies in the penalty application within MFCL and did not implement the sea surface temperature (SST) spatial filter. Reapplying the SST filter and correcting the penalty calculations restored consistency with the tested MP, (ii) the transition to sdmTMB for standardization has had minimal impact on MP outputs and is acceptable under current MP settings, (iii) the settings used to develop standardized CPUE indices should be included within MP documentation for all relevant WCPFC management procedures, and (iv) the MP appears reliable in the short term under JPPL data degradation in the tropical region, but presents increased risks in the longer-term.</w:t>
      </w:r>
    </w:p>
    <w:p w14:paraId="02A6C3EB" w14:textId="77777777" w:rsidR="00A23B71" w:rsidRPr="00713B84" w:rsidRDefault="00A23B71" w:rsidP="00A23B71">
      <w:pPr>
        <w:pStyle w:val="SCtext"/>
        <w:numPr>
          <w:ilvl w:val="0"/>
          <w:numId w:val="0"/>
        </w:numPr>
        <w:ind w:left="770"/>
        <w:rPr>
          <w:lang w:val="en-NZ"/>
        </w:rPr>
      </w:pPr>
    </w:p>
    <w:p w14:paraId="70E51F44" w14:textId="62DE2727" w:rsidR="00706021" w:rsidRPr="00713B84" w:rsidRDefault="00706021" w:rsidP="00706021">
      <w:pPr>
        <w:pStyle w:val="SCtext"/>
        <w:rPr>
          <w:lang w:val="en-NZ"/>
        </w:rPr>
      </w:pPr>
      <w:r w:rsidRPr="00713B84">
        <w:rPr>
          <w:lang w:val="en-NZ"/>
        </w:rPr>
        <w:t>Pending agreement by the Commission on proposed changes to the WCPFC harvest strategy workplan and MP implementation timetable (see agenda item 5.1.5)</w:t>
      </w:r>
      <w:r w:rsidR="002B5AF3">
        <w:rPr>
          <w:lang w:val="en-NZ"/>
        </w:rPr>
        <w:t>,</w:t>
      </w:r>
      <w:r w:rsidRPr="00713B84">
        <w:rPr>
          <w:lang w:val="en-NZ"/>
        </w:rPr>
        <w:t xml:space="preserve"> the skipjack MP may next be run in either 2026 or 2027, and the review of the skipjack MP may occur in either 2028 or 2029. </w:t>
      </w:r>
    </w:p>
    <w:p w14:paraId="20ED71BC" w14:textId="77777777" w:rsidR="00706021" w:rsidRPr="00713B84" w:rsidRDefault="00706021" w:rsidP="00584291">
      <w:pPr>
        <w:pStyle w:val="SCtext"/>
        <w:numPr>
          <w:ilvl w:val="0"/>
          <w:numId w:val="0"/>
        </w:numPr>
        <w:rPr>
          <w:lang w:val="en-NZ"/>
        </w:rPr>
      </w:pPr>
    </w:p>
    <w:p w14:paraId="503100DA" w14:textId="1EC325AD" w:rsidR="00706021" w:rsidRPr="00713B84" w:rsidRDefault="00706021" w:rsidP="00706021">
      <w:pPr>
        <w:pStyle w:val="SCtext"/>
        <w:rPr>
          <w:b/>
          <w:bCs/>
          <w:lang w:val="en-NZ"/>
        </w:rPr>
      </w:pPr>
      <w:r w:rsidRPr="00713B84">
        <w:rPr>
          <w:b/>
          <w:bCs/>
          <w:lang w:val="en-NZ"/>
        </w:rPr>
        <w:t xml:space="preserve">SC21 supported the continued application of the interim skipjack MP for the next implementation cycle, while also emphasizing the importance of further development of alternative indices </w:t>
      </w:r>
      <w:r w:rsidR="002B5AF3">
        <w:rPr>
          <w:b/>
          <w:bCs/>
          <w:lang w:val="en-NZ"/>
        </w:rPr>
        <w:t>in advance</w:t>
      </w:r>
      <w:r w:rsidRPr="00713B84">
        <w:rPr>
          <w:b/>
          <w:bCs/>
          <w:lang w:val="en-NZ"/>
        </w:rPr>
        <w:t xml:space="preserve"> of the third implementation of the MP. This work should be conducted as part of the scheduled MSE review in 2028 (or potentially, 2029). SC21 further noted that changes to the tuning indices used by the MP may require reconditioning of the OMs and retesting of the MP</w:t>
      </w:r>
      <w:r w:rsidR="002B5AF3">
        <w:rPr>
          <w:b/>
          <w:bCs/>
          <w:lang w:val="en-NZ"/>
        </w:rPr>
        <w:t>,</w:t>
      </w:r>
      <w:r w:rsidRPr="00713B84">
        <w:rPr>
          <w:b/>
          <w:bCs/>
          <w:lang w:val="en-NZ"/>
        </w:rPr>
        <w:t xml:space="preserve"> which is a considerable undertaking. </w:t>
      </w:r>
    </w:p>
    <w:p w14:paraId="220105F9" w14:textId="632A485F" w:rsidR="001E3CE1" w:rsidRDefault="001E3CE1">
      <w:pPr>
        <w:rPr>
          <w:rFonts w:eastAsiaTheme="minorEastAsia"/>
          <w:szCs w:val="22"/>
          <w:lang w:eastAsia="ko-KR"/>
        </w:rPr>
      </w:pPr>
      <w:r>
        <w:br w:type="page"/>
      </w:r>
    </w:p>
    <w:p w14:paraId="1C84A6BA" w14:textId="698FBAAB" w:rsidR="003A2857" w:rsidRPr="00713B84" w:rsidRDefault="00657ACB" w:rsidP="00444F4B">
      <w:pPr>
        <w:widowControl w:val="0"/>
        <w:kinsoku w:val="0"/>
        <w:overflowPunct w:val="0"/>
        <w:autoSpaceDE w:val="0"/>
        <w:autoSpaceDN w:val="0"/>
        <w:adjustRightInd w:val="0"/>
        <w:snapToGrid w:val="0"/>
        <w:jc w:val="both"/>
        <w:rPr>
          <w:rFonts w:eastAsia="Batang"/>
          <w:b/>
          <w:bCs/>
          <w:iCs/>
          <w:szCs w:val="22"/>
          <w:lang w:eastAsia="ko-KR" w:bidi="mn-Mong-CN"/>
        </w:rPr>
      </w:pPr>
      <w:r w:rsidRPr="00713B84">
        <w:rPr>
          <w:rFonts w:eastAsiaTheme="minorEastAsia"/>
          <w:b/>
          <w:bCs/>
          <w:iCs/>
          <w:szCs w:val="22"/>
          <w:lang w:eastAsia="ko-KR"/>
        </w:rPr>
        <w:lastRenderedPageBreak/>
        <w:t>5.1.1.2</w:t>
      </w:r>
      <w:r w:rsidRPr="00713B84">
        <w:rPr>
          <w:rFonts w:eastAsiaTheme="minorEastAsia"/>
          <w:b/>
          <w:bCs/>
          <w:iCs/>
          <w:szCs w:val="22"/>
          <w:lang w:eastAsia="ko-KR"/>
        </w:rPr>
        <w:tab/>
      </w:r>
      <w:r w:rsidR="003A2857" w:rsidRPr="00713B84">
        <w:rPr>
          <w:rFonts w:eastAsiaTheme="minorEastAsia"/>
          <w:b/>
          <w:bCs/>
          <w:iCs/>
          <w:szCs w:val="22"/>
          <w:lang w:eastAsia="ko-KR"/>
        </w:rPr>
        <w:t>Monitoring strategy for skipjack tuna</w:t>
      </w:r>
    </w:p>
    <w:p w14:paraId="27FCDE93" w14:textId="77777777" w:rsidR="003A2857" w:rsidRPr="00713B84" w:rsidRDefault="003A2857" w:rsidP="003A2857">
      <w:pPr>
        <w:autoSpaceDE w:val="0"/>
        <w:autoSpaceDN w:val="0"/>
        <w:adjustRightInd w:val="0"/>
        <w:snapToGrid w:val="0"/>
        <w:ind w:left="1440"/>
        <w:jc w:val="both"/>
        <w:rPr>
          <w:rFonts w:asciiTheme="minorHAnsi" w:hAnsiTheme="minorHAnsi" w:cstheme="minorHAnsi"/>
          <w:szCs w:val="22"/>
        </w:rPr>
      </w:pPr>
    </w:p>
    <w:p w14:paraId="24DBEC03" w14:textId="3F892F38" w:rsidR="002F3FF7" w:rsidRPr="00713B84" w:rsidRDefault="008C24A7" w:rsidP="008173CB">
      <w:pPr>
        <w:pStyle w:val="SCtext"/>
        <w:rPr>
          <w:lang w:val="en-NZ"/>
        </w:rPr>
      </w:pPr>
      <w:r w:rsidRPr="00713B84">
        <w:rPr>
          <w:lang w:val="en-NZ"/>
        </w:rPr>
        <w:t>R.</w:t>
      </w:r>
      <w:r w:rsidR="002F3FF7" w:rsidRPr="00713B84">
        <w:rPr>
          <w:lang w:val="en-NZ"/>
        </w:rPr>
        <w:t xml:space="preserve"> Scott (</w:t>
      </w:r>
      <w:r w:rsidRPr="00713B84">
        <w:rPr>
          <w:lang w:val="en-NZ"/>
        </w:rPr>
        <w:t>SSP</w:t>
      </w:r>
      <w:r w:rsidR="002F3FF7" w:rsidRPr="00713B84">
        <w:rPr>
          <w:lang w:val="en-NZ"/>
        </w:rPr>
        <w:t xml:space="preserve">) presented </w:t>
      </w:r>
      <w:hyperlink r:id="rId121" w:history="1">
        <w:r w:rsidR="002F3FF7" w:rsidRPr="00713B84">
          <w:rPr>
            <w:rStyle w:val="Hyperlink"/>
            <w:lang w:val="en-NZ"/>
          </w:rPr>
          <w:t>SC21-MI-WP-03</w:t>
        </w:r>
      </w:hyperlink>
      <w:r w:rsidRPr="00713B84">
        <w:rPr>
          <w:lang w:val="en-NZ"/>
        </w:rPr>
        <w:t>.</w:t>
      </w:r>
      <w:r w:rsidR="00AA5E18" w:rsidRPr="00713B84">
        <w:rPr>
          <w:lang w:val="en-NZ"/>
        </w:rPr>
        <w:t xml:space="preserve"> </w:t>
      </w:r>
      <w:r w:rsidR="002F3FF7" w:rsidRPr="00713B84">
        <w:rPr>
          <w:i/>
          <w:iCs/>
          <w:lang w:val="en-NZ"/>
        </w:rPr>
        <w:t>Skipjack monitoring strategy</w:t>
      </w:r>
      <w:r w:rsidR="00AA5E18" w:rsidRPr="00713B84">
        <w:rPr>
          <w:lang w:val="en-NZ"/>
        </w:rPr>
        <w:t>. The skipjack management procedure monitoring strategy was adopted at WCPFC21 and identifies a number of issues pertaining to the design, testing</w:t>
      </w:r>
      <w:r w:rsidR="00182C28">
        <w:rPr>
          <w:lang w:val="en-NZ"/>
        </w:rPr>
        <w:t>,</w:t>
      </w:r>
      <w:r w:rsidR="00AA5E18" w:rsidRPr="00713B84">
        <w:rPr>
          <w:lang w:val="en-NZ"/>
        </w:rPr>
        <w:t xml:space="preserve"> and implementation of the management procedure.</w:t>
      </w:r>
      <w:r w:rsidR="00F75DE8">
        <w:rPr>
          <w:lang w:val="en-NZ"/>
        </w:rPr>
        <w:t xml:space="preserve"> SC21-MI-</w:t>
      </w:r>
      <w:r w:rsidR="00AA5E18" w:rsidRPr="00713B84">
        <w:rPr>
          <w:lang w:val="en-NZ"/>
        </w:rPr>
        <w:t>WP-03 considered the ongoing development of the monitoring strategy in the light of analyses presented to SC21 to specifically address a number of these issues (</w:t>
      </w:r>
      <w:hyperlink r:id="rId122" w:history="1">
        <w:r w:rsidR="00B7245B" w:rsidRPr="00713B84">
          <w:rPr>
            <w:rStyle w:val="Hyperlink"/>
            <w:lang w:val="en-NZ"/>
          </w:rPr>
          <w:t>SC21-</w:t>
        </w:r>
        <w:r w:rsidR="00AA5E18" w:rsidRPr="00713B84">
          <w:rPr>
            <w:rStyle w:val="Hyperlink"/>
            <w:lang w:val="en-NZ"/>
          </w:rPr>
          <w:t>MI-WP-01</w:t>
        </w:r>
      </w:hyperlink>
      <w:r w:rsidR="00AA5E18" w:rsidRPr="00713B84">
        <w:rPr>
          <w:lang w:val="en-NZ"/>
        </w:rPr>
        <w:t xml:space="preserve"> on the representativeness of pole and line CPUE data used for the estimation method, and </w:t>
      </w:r>
      <w:hyperlink r:id="rId123" w:history="1">
        <w:r w:rsidR="00B7245B" w:rsidRPr="00713B84">
          <w:rPr>
            <w:rStyle w:val="Hyperlink"/>
            <w:lang w:val="en-NZ"/>
          </w:rPr>
          <w:t>SC21-</w:t>
        </w:r>
        <w:r w:rsidR="00AA5E18" w:rsidRPr="00713B84">
          <w:rPr>
            <w:rStyle w:val="Hyperlink"/>
            <w:lang w:val="en-NZ"/>
          </w:rPr>
          <w:t>MI-WP-02</w:t>
        </w:r>
      </w:hyperlink>
      <w:r w:rsidR="00AA5E18" w:rsidRPr="00713B84">
        <w:rPr>
          <w:lang w:val="en-NZ"/>
        </w:rPr>
        <w:t xml:space="preserve"> on the impacts of changes in the FAD closure period). It was noted that additional data requested by TCC for monitoring compliance with the MP would be provided to TCC21 and that work to develop climate change scenarios for the OMs would be carried out as part of a </w:t>
      </w:r>
      <w:r w:rsidR="002B5AF3">
        <w:rPr>
          <w:lang w:val="en-NZ"/>
        </w:rPr>
        <w:t>longer-term</w:t>
      </w:r>
      <w:r w:rsidR="00AA5E18" w:rsidRPr="00713B84">
        <w:rPr>
          <w:lang w:val="en-NZ"/>
        </w:rPr>
        <w:t xml:space="preserve"> study.</w:t>
      </w:r>
      <w:r w:rsidR="00313106">
        <w:rPr>
          <w:lang w:val="en-NZ"/>
        </w:rPr>
        <w:t xml:space="preserve">  </w:t>
      </w:r>
      <w:r w:rsidR="00AA5E18" w:rsidRPr="00713B84">
        <w:rPr>
          <w:lang w:val="en-NZ"/>
        </w:rPr>
        <w:t>It was further noted that the 2025 stock assessment of WCPO skipjack (</w:t>
      </w:r>
      <w:hyperlink r:id="rId124" w:history="1">
        <w:r w:rsidR="00B7245B" w:rsidRPr="00713B84">
          <w:rPr>
            <w:rStyle w:val="Hyperlink"/>
            <w:lang w:val="en-NZ"/>
          </w:rPr>
          <w:t>SC21-</w:t>
        </w:r>
        <w:r w:rsidR="00AA5E18" w:rsidRPr="00713B84">
          <w:rPr>
            <w:rStyle w:val="Hyperlink"/>
            <w:lang w:val="en-NZ"/>
          </w:rPr>
          <w:t>SA-WP-02</w:t>
        </w:r>
      </w:hyperlink>
      <w:r w:rsidR="00AA5E18" w:rsidRPr="00713B84">
        <w:rPr>
          <w:lang w:val="en-NZ"/>
        </w:rPr>
        <w:t>) would also provide important information for monitoring the performance of the MP</w:t>
      </w:r>
      <w:r w:rsidR="002B5AF3">
        <w:rPr>
          <w:lang w:val="en-NZ"/>
        </w:rPr>
        <w:t>,</w:t>
      </w:r>
      <w:r w:rsidR="00AA5E18" w:rsidRPr="00713B84">
        <w:rPr>
          <w:lang w:val="en-NZ"/>
        </w:rPr>
        <w:t xml:space="preserve"> subject to acceptance of the assessment by SC21. </w:t>
      </w:r>
    </w:p>
    <w:p w14:paraId="0230873F" w14:textId="77777777" w:rsidR="00953B6C" w:rsidRPr="00713B84" w:rsidRDefault="00953B6C" w:rsidP="00953B6C">
      <w:pPr>
        <w:pStyle w:val="SCtext"/>
        <w:numPr>
          <w:ilvl w:val="0"/>
          <w:numId w:val="0"/>
        </w:numPr>
        <w:rPr>
          <w:lang w:val="en-NZ"/>
        </w:rPr>
      </w:pPr>
    </w:p>
    <w:p w14:paraId="6D935309" w14:textId="5195928B" w:rsidR="0090241E" w:rsidRPr="00713B84" w:rsidRDefault="00CB4780" w:rsidP="008173CB">
      <w:pPr>
        <w:pStyle w:val="SCtext"/>
        <w:rPr>
          <w:lang w:val="en-NZ"/>
        </w:rPr>
      </w:pPr>
      <w:r w:rsidRPr="00713B84">
        <w:rPr>
          <w:lang w:val="en-NZ"/>
        </w:rPr>
        <w:t xml:space="preserve">The theme convener </w:t>
      </w:r>
      <w:r w:rsidR="00271FE3" w:rsidRPr="00713B84">
        <w:rPr>
          <w:lang w:val="en-NZ"/>
        </w:rPr>
        <w:t xml:space="preserve">discussed </w:t>
      </w:r>
      <w:r w:rsidR="00D54970" w:rsidRPr="00713B84">
        <w:rPr>
          <w:lang w:val="en-NZ"/>
        </w:rPr>
        <w:t xml:space="preserve">approaches to </w:t>
      </w:r>
      <w:r w:rsidR="00271FE3" w:rsidRPr="00713B84">
        <w:rPr>
          <w:lang w:val="en-NZ"/>
        </w:rPr>
        <w:t xml:space="preserve">updating the monitoring strategy for the skipjack MP (Table 1 in </w:t>
      </w:r>
      <w:r w:rsidR="008C24A7" w:rsidRPr="00713B84">
        <w:rPr>
          <w:lang w:val="en-NZ"/>
        </w:rPr>
        <w:t>SC21-</w:t>
      </w:r>
      <w:r w:rsidR="00271FE3" w:rsidRPr="00713B84">
        <w:rPr>
          <w:lang w:val="en-NZ"/>
        </w:rPr>
        <w:t>MI-WP-03)</w:t>
      </w:r>
      <w:r w:rsidR="00D54970" w:rsidRPr="00713B84">
        <w:rPr>
          <w:lang w:val="en-NZ"/>
        </w:rPr>
        <w:t>, and invited comments from</w:t>
      </w:r>
      <w:r w:rsidR="0090241E" w:rsidRPr="00713B84">
        <w:rPr>
          <w:lang w:val="en-NZ"/>
        </w:rPr>
        <w:t xml:space="preserve"> </w:t>
      </w:r>
      <w:r w:rsidR="00D54970" w:rsidRPr="00713B84">
        <w:rPr>
          <w:lang w:val="en-NZ"/>
        </w:rPr>
        <w:t>CCMs</w:t>
      </w:r>
      <w:r w:rsidR="0090241E" w:rsidRPr="00713B84">
        <w:rPr>
          <w:lang w:val="en-NZ"/>
        </w:rPr>
        <w:t>.</w:t>
      </w:r>
    </w:p>
    <w:p w14:paraId="59538FD3" w14:textId="77777777" w:rsidR="00D678A5" w:rsidRPr="00713B84" w:rsidRDefault="00D678A5" w:rsidP="00D678A5">
      <w:pPr>
        <w:pStyle w:val="SCtext"/>
        <w:numPr>
          <w:ilvl w:val="0"/>
          <w:numId w:val="0"/>
        </w:numPr>
        <w:rPr>
          <w:lang w:val="en-NZ"/>
        </w:rPr>
      </w:pPr>
    </w:p>
    <w:p w14:paraId="5FD7E728" w14:textId="40571A09" w:rsidR="00E81202" w:rsidRPr="00713B84" w:rsidRDefault="00E81202" w:rsidP="00E81202">
      <w:pPr>
        <w:pStyle w:val="SCDR"/>
      </w:pPr>
      <w:r w:rsidRPr="00713B84">
        <w:t>Discussion</w:t>
      </w:r>
    </w:p>
    <w:p w14:paraId="27E16455" w14:textId="1EBFA5CE" w:rsidR="00FE1590" w:rsidRPr="00713B84" w:rsidRDefault="0090241E" w:rsidP="00290BE9">
      <w:pPr>
        <w:pStyle w:val="SCtext"/>
        <w:rPr>
          <w:lang w:val="en-NZ"/>
        </w:rPr>
      </w:pPr>
      <w:r w:rsidRPr="00713B84">
        <w:rPr>
          <w:lang w:val="en-NZ"/>
        </w:rPr>
        <w:t xml:space="preserve">Japan stated that the relationship between the monitoring strategy and the stock assessment for the skipjack MP is not yet clearly defined in the table. </w:t>
      </w:r>
      <w:r w:rsidR="004C6D77" w:rsidRPr="00713B84">
        <w:rPr>
          <w:lang w:val="en-NZ"/>
        </w:rPr>
        <w:t>Japan inquired how the stock assessment result is evaluated under the monitoring strategy</w:t>
      </w:r>
      <w:r w:rsidR="002B5AF3">
        <w:rPr>
          <w:lang w:val="en-NZ"/>
        </w:rPr>
        <w:t>.</w:t>
      </w:r>
      <w:r w:rsidR="002B5AF3" w:rsidRPr="00713B84">
        <w:rPr>
          <w:lang w:val="en-NZ"/>
        </w:rPr>
        <w:t xml:space="preserve"> </w:t>
      </w:r>
      <w:r w:rsidR="004C6D77" w:rsidRPr="00713B84">
        <w:rPr>
          <w:lang w:val="en-NZ"/>
        </w:rPr>
        <w:t>Which value or specific ER would be evaluated?</w:t>
      </w:r>
    </w:p>
    <w:p w14:paraId="0F7589B2" w14:textId="77777777" w:rsidR="00FE1590" w:rsidRPr="00713B84" w:rsidRDefault="00FE1590" w:rsidP="00FE1590">
      <w:pPr>
        <w:pStyle w:val="SCtext"/>
        <w:numPr>
          <w:ilvl w:val="0"/>
          <w:numId w:val="0"/>
        </w:numPr>
        <w:rPr>
          <w:lang w:val="en-NZ"/>
        </w:rPr>
      </w:pPr>
    </w:p>
    <w:p w14:paraId="60856C28" w14:textId="55E9786A" w:rsidR="00D948C9" w:rsidRPr="00713B84" w:rsidRDefault="00D948C9" w:rsidP="00290BE9">
      <w:pPr>
        <w:pStyle w:val="SCtext"/>
        <w:rPr>
          <w:lang w:val="en-NZ"/>
        </w:rPr>
      </w:pPr>
      <w:r w:rsidRPr="00713B84">
        <w:rPr>
          <w:lang w:val="en-NZ"/>
        </w:rPr>
        <w:t xml:space="preserve">The theme convener stated that the stock assessment is used only </w:t>
      </w:r>
      <w:r w:rsidR="002B5AF3">
        <w:rPr>
          <w:lang w:val="en-NZ"/>
        </w:rPr>
        <w:t xml:space="preserve">for the year </w:t>
      </w:r>
      <w:r w:rsidR="00182C28">
        <w:rPr>
          <w:lang w:val="en-NZ"/>
        </w:rPr>
        <w:t xml:space="preserve">in which it </w:t>
      </w:r>
      <w:r w:rsidRPr="00713B84">
        <w:rPr>
          <w:lang w:val="en-NZ"/>
        </w:rPr>
        <w:t>is done.</w:t>
      </w:r>
    </w:p>
    <w:p w14:paraId="723E5A0A" w14:textId="77777777" w:rsidR="00FE1590" w:rsidRPr="00713B84" w:rsidRDefault="00FE1590" w:rsidP="00FE1590">
      <w:pPr>
        <w:pStyle w:val="SCtext"/>
        <w:numPr>
          <w:ilvl w:val="0"/>
          <w:numId w:val="0"/>
        </w:numPr>
        <w:rPr>
          <w:lang w:val="en-NZ"/>
        </w:rPr>
      </w:pPr>
    </w:p>
    <w:p w14:paraId="17AB2265" w14:textId="59B6B551" w:rsidR="00C86C9E" w:rsidRPr="00713B84" w:rsidRDefault="00E51860" w:rsidP="008173CB">
      <w:pPr>
        <w:pStyle w:val="SCtext"/>
        <w:rPr>
          <w:lang w:val="en-NZ"/>
        </w:rPr>
      </w:pPr>
      <w:r w:rsidRPr="00713B84">
        <w:rPr>
          <w:lang w:val="en-NZ"/>
        </w:rPr>
        <w:t xml:space="preserve">The SSP </w:t>
      </w:r>
      <w:r w:rsidR="00781CE9" w:rsidRPr="00713B84">
        <w:rPr>
          <w:lang w:val="en-NZ"/>
        </w:rPr>
        <w:t xml:space="preserve">confirmed this and stated that </w:t>
      </w:r>
      <w:r w:rsidR="00D948C9" w:rsidRPr="00713B84">
        <w:rPr>
          <w:lang w:val="en-NZ"/>
        </w:rPr>
        <w:t xml:space="preserve">the output from the </w:t>
      </w:r>
      <w:r w:rsidR="00AE1D51">
        <w:rPr>
          <w:lang w:val="en-NZ"/>
        </w:rPr>
        <w:t xml:space="preserve">2025 </w:t>
      </w:r>
      <w:r w:rsidR="00D948C9" w:rsidRPr="00713B84">
        <w:rPr>
          <w:lang w:val="en-NZ"/>
        </w:rPr>
        <w:t>stock assessment</w:t>
      </w:r>
      <w:r w:rsidR="00112DA9">
        <w:rPr>
          <w:lang w:val="en-NZ"/>
        </w:rPr>
        <w:t xml:space="preserve"> will be examine</w:t>
      </w:r>
      <w:r w:rsidR="00BD3004">
        <w:rPr>
          <w:lang w:val="en-NZ"/>
        </w:rPr>
        <w:t>d</w:t>
      </w:r>
      <w:r w:rsidR="00112DA9">
        <w:rPr>
          <w:lang w:val="en-NZ"/>
        </w:rPr>
        <w:t xml:space="preserve"> </w:t>
      </w:r>
      <w:r w:rsidR="00BD3004">
        <w:rPr>
          <w:lang w:val="en-NZ"/>
        </w:rPr>
        <w:t xml:space="preserve">to see if </w:t>
      </w:r>
      <w:r w:rsidR="00112DA9">
        <w:rPr>
          <w:lang w:val="en-NZ"/>
        </w:rPr>
        <w:t xml:space="preserve">it is </w:t>
      </w:r>
      <w:r w:rsidR="00D948C9" w:rsidRPr="00713B84">
        <w:rPr>
          <w:lang w:val="en-NZ"/>
        </w:rPr>
        <w:t>consiste</w:t>
      </w:r>
      <w:r w:rsidR="00112DA9">
        <w:rPr>
          <w:lang w:val="en-NZ"/>
        </w:rPr>
        <w:t>nt</w:t>
      </w:r>
      <w:r w:rsidR="00D948C9" w:rsidRPr="00713B84">
        <w:rPr>
          <w:lang w:val="en-NZ"/>
        </w:rPr>
        <w:t xml:space="preserve"> with the predicted performance of the stock under the MSE testing scenarios. </w:t>
      </w:r>
      <w:r w:rsidR="002B5AF3">
        <w:t>One of the outputs of the stock assessment is the recalibration of the TRP, using the rules and formula developed by the SSP for calculating the skipjack TRP, and comparing the recalibrated TRP from the new assessment with the expectations from the MSC evaluations and testing process</w:t>
      </w:r>
      <w:r w:rsidR="00D948C9" w:rsidRPr="00713B84">
        <w:rPr>
          <w:lang w:val="en-NZ"/>
        </w:rPr>
        <w:t xml:space="preserve">. </w:t>
      </w:r>
      <w:r w:rsidR="00FE1590" w:rsidRPr="00713B84">
        <w:rPr>
          <w:lang w:val="en-NZ"/>
        </w:rPr>
        <w:t xml:space="preserve">That is </w:t>
      </w:r>
      <w:r w:rsidR="00D948C9" w:rsidRPr="00713B84">
        <w:rPr>
          <w:lang w:val="en-NZ"/>
        </w:rPr>
        <w:t xml:space="preserve">included in the </w:t>
      </w:r>
      <w:r w:rsidR="00781CE9" w:rsidRPr="00713B84">
        <w:rPr>
          <w:lang w:val="en-NZ"/>
        </w:rPr>
        <w:t>s</w:t>
      </w:r>
      <w:r w:rsidR="00D948C9" w:rsidRPr="00713B84">
        <w:rPr>
          <w:lang w:val="en-NZ"/>
        </w:rPr>
        <w:t xml:space="preserve">kipjack stock assessment to show </w:t>
      </w:r>
      <w:r w:rsidR="00FE1590" w:rsidRPr="00713B84">
        <w:rPr>
          <w:lang w:val="en-NZ"/>
        </w:rPr>
        <w:t xml:space="preserve">the </w:t>
      </w:r>
      <w:r w:rsidR="00D948C9" w:rsidRPr="00713B84">
        <w:rPr>
          <w:lang w:val="en-NZ"/>
        </w:rPr>
        <w:t xml:space="preserve">comparison </w:t>
      </w:r>
      <w:r w:rsidR="00FE1590" w:rsidRPr="00713B84">
        <w:rPr>
          <w:lang w:val="en-NZ"/>
        </w:rPr>
        <w:t xml:space="preserve">of </w:t>
      </w:r>
      <w:r w:rsidR="00D948C9" w:rsidRPr="00713B84">
        <w:rPr>
          <w:lang w:val="en-NZ"/>
        </w:rPr>
        <w:t>the recalibrated TRP to expected performance.</w:t>
      </w:r>
    </w:p>
    <w:p w14:paraId="62A8F264" w14:textId="77777777" w:rsidR="00FE1590" w:rsidRPr="00713B84" w:rsidRDefault="00FE1590" w:rsidP="00FE1590">
      <w:pPr>
        <w:pStyle w:val="SCtext"/>
        <w:numPr>
          <w:ilvl w:val="0"/>
          <w:numId w:val="0"/>
        </w:numPr>
        <w:rPr>
          <w:lang w:val="en-NZ"/>
        </w:rPr>
      </w:pPr>
    </w:p>
    <w:p w14:paraId="63E6F6B6" w14:textId="0F41BF3D" w:rsidR="00C86C9E" w:rsidRPr="00713B84" w:rsidRDefault="00FE1590" w:rsidP="004D66BA">
      <w:pPr>
        <w:pStyle w:val="SCDR"/>
      </w:pPr>
      <w:r w:rsidRPr="00713B84">
        <w:t>Outcomes</w:t>
      </w:r>
    </w:p>
    <w:p w14:paraId="34CA1542" w14:textId="522D3C23" w:rsidR="004D66BA" w:rsidRPr="00713B84" w:rsidRDefault="004D66BA" w:rsidP="00290BE9">
      <w:pPr>
        <w:pStyle w:val="SCtext"/>
      </w:pPr>
      <w:r w:rsidRPr="00290BE9">
        <w:rPr>
          <w:b/>
          <w:bCs/>
        </w:rPr>
        <w:t xml:space="preserve">Based on the discussion and information available, including the 2025 </w:t>
      </w:r>
      <w:r w:rsidR="00171C0C" w:rsidRPr="00290BE9">
        <w:rPr>
          <w:b/>
          <w:bCs/>
        </w:rPr>
        <w:t>skipjack</w:t>
      </w:r>
      <w:r w:rsidRPr="00290BE9">
        <w:rPr>
          <w:b/>
          <w:bCs/>
        </w:rPr>
        <w:t xml:space="preserve"> stock assessment, SC21 made the following updates to the skipjack monitoring strategy table</w:t>
      </w:r>
      <w:r w:rsidR="00154A67">
        <w:rPr>
          <w:b/>
          <w:bCs/>
        </w:rPr>
        <w:t>,</w:t>
      </w:r>
      <w:r w:rsidRPr="00290BE9">
        <w:rPr>
          <w:b/>
          <w:bCs/>
        </w:rPr>
        <w:t xml:space="preserve"> as shown </w:t>
      </w:r>
      <w:r w:rsidR="00C65777" w:rsidRPr="00290BE9">
        <w:rPr>
          <w:b/>
          <w:bCs/>
        </w:rPr>
        <w:t xml:space="preserve">in </w:t>
      </w:r>
      <w:r w:rsidR="00C65777" w:rsidRPr="009A74D6">
        <w:rPr>
          <w:b/>
          <w:bCs/>
        </w:rPr>
        <w:t xml:space="preserve">Attachment </w:t>
      </w:r>
      <w:r w:rsidR="00154A67" w:rsidRPr="009A74D6">
        <w:rPr>
          <w:b/>
          <w:bCs/>
        </w:rPr>
        <w:t>M</w:t>
      </w:r>
      <w:r w:rsidRPr="009A74D6">
        <w:t>.</w:t>
      </w:r>
      <w:r w:rsidRPr="00713B84">
        <w:t xml:space="preserve"> </w:t>
      </w:r>
    </w:p>
    <w:p w14:paraId="6CC10140" w14:textId="77777777" w:rsidR="00C86C9E" w:rsidRPr="00713B84" w:rsidRDefault="00C86C9E" w:rsidP="007B3E95">
      <w:pPr>
        <w:pStyle w:val="SCtext"/>
        <w:numPr>
          <w:ilvl w:val="0"/>
          <w:numId w:val="0"/>
        </w:numPr>
        <w:rPr>
          <w:lang w:val="en-NZ"/>
        </w:rPr>
      </w:pPr>
    </w:p>
    <w:p w14:paraId="05CDA8D3" w14:textId="77777777" w:rsidR="003A2857" w:rsidRPr="00713B84" w:rsidRDefault="003A2857" w:rsidP="00D161A3">
      <w:pPr>
        <w:pStyle w:val="SC3"/>
      </w:pPr>
      <w:r w:rsidRPr="00713B84">
        <w:t>South Pacific albacore tuna</w:t>
      </w:r>
    </w:p>
    <w:p w14:paraId="4CB294D0" w14:textId="5156D5A4" w:rsidR="003A2857" w:rsidRPr="00713B84" w:rsidRDefault="00657ACB" w:rsidP="00657ACB">
      <w:pPr>
        <w:widowControl w:val="0"/>
        <w:kinsoku w:val="0"/>
        <w:overflowPunct w:val="0"/>
        <w:autoSpaceDE w:val="0"/>
        <w:autoSpaceDN w:val="0"/>
        <w:adjustRightInd w:val="0"/>
        <w:snapToGrid w:val="0"/>
        <w:jc w:val="both"/>
        <w:rPr>
          <w:b/>
          <w:bCs/>
          <w:szCs w:val="22"/>
        </w:rPr>
      </w:pPr>
      <w:r w:rsidRPr="00713B84">
        <w:rPr>
          <w:b/>
          <w:bCs/>
          <w:szCs w:val="22"/>
        </w:rPr>
        <w:t>5.1.2.1</w:t>
      </w:r>
      <w:r w:rsidRPr="00713B84">
        <w:rPr>
          <w:b/>
          <w:bCs/>
          <w:szCs w:val="22"/>
        </w:rPr>
        <w:tab/>
      </w:r>
      <w:r w:rsidR="003A2857" w:rsidRPr="00713B84">
        <w:rPr>
          <w:b/>
          <w:bCs/>
          <w:szCs w:val="22"/>
        </w:rPr>
        <w:t>South Pacific albacore management procedure</w:t>
      </w:r>
    </w:p>
    <w:p w14:paraId="7A03BE02" w14:textId="77777777" w:rsidR="003A2857" w:rsidRPr="00713B84" w:rsidRDefault="003A2857" w:rsidP="003A2857">
      <w:pPr>
        <w:pStyle w:val="Default"/>
        <w:snapToGrid w:val="0"/>
        <w:ind w:left="1440"/>
        <w:jc w:val="both"/>
        <w:rPr>
          <w:rFonts w:asciiTheme="minorHAnsi" w:hAnsiTheme="minorHAnsi" w:cstheme="minorHAnsi"/>
          <w:snapToGrid w:val="0"/>
          <w:color w:val="auto"/>
          <w:sz w:val="22"/>
          <w:szCs w:val="22"/>
          <w:lang w:val="en-NZ"/>
        </w:rPr>
      </w:pPr>
    </w:p>
    <w:p w14:paraId="2C04C8C4" w14:textId="2D57CD6E" w:rsidR="007F4D65" w:rsidRPr="00713B84" w:rsidRDefault="00E51860" w:rsidP="007F4D65">
      <w:pPr>
        <w:pStyle w:val="SCtext"/>
        <w:rPr>
          <w:lang w:val="en-NZ"/>
        </w:rPr>
      </w:pPr>
      <w:r w:rsidRPr="00713B84">
        <w:rPr>
          <w:lang w:val="en-NZ"/>
        </w:rPr>
        <w:t xml:space="preserve">F. </w:t>
      </w:r>
      <w:r w:rsidR="00386FA2" w:rsidRPr="00713B84">
        <w:rPr>
          <w:lang w:val="en-NZ"/>
        </w:rPr>
        <w:t>Scott (</w:t>
      </w:r>
      <w:r w:rsidRPr="00713B84">
        <w:rPr>
          <w:lang w:val="en-NZ"/>
        </w:rPr>
        <w:t>SSP</w:t>
      </w:r>
      <w:r w:rsidR="00386FA2" w:rsidRPr="00713B84">
        <w:rPr>
          <w:lang w:val="en-NZ"/>
        </w:rPr>
        <w:t xml:space="preserve">) presented </w:t>
      </w:r>
      <w:hyperlink r:id="rId125" w:history="1">
        <w:r w:rsidR="00C973D3" w:rsidRPr="00713B84">
          <w:rPr>
            <w:rStyle w:val="Hyperlink"/>
            <w:lang w:val="en-NZ"/>
          </w:rPr>
          <w:t>SC21-MI-WP-04</w:t>
        </w:r>
      </w:hyperlink>
      <w:r w:rsidR="007F4D65" w:rsidRPr="00713B84">
        <w:rPr>
          <w:lang w:val="en-NZ"/>
        </w:rPr>
        <w:t xml:space="preserve">. </w:t>
      </w:r>
      <w:r w:rsidR="00C973D3" w:rsidRPr="00713B84">
        <w:rPr>
          <w:i/>
          <w:iCs/>
          <w:lang w:val="en-NZ"/>
        </w:rPr>
        <w:t>South Pacific Albacore: MP evaluations</w:t>
      </w:r>
      <w:r w:rsidR="00386FA2" w:rsidRPr="00713B84">
        <w:rPr>
          <w:lang w:val="en-NZ"/>
        </w:rPr>
        <w:t>.</w:t>
      </w:r>
      <w:r w:rsidR="00EE7605" w:rsidRPr="00713B84">
        <w:rPr>
          <w:lang w:val="en-NZ"/>
        </w:rPr>
        <w:t xml:space="preserve"> </w:t>
      </w:r>
      <w:r w:rsidR="002A3074" w:rsidRPr="00713B84">
        <w:rPr>
          <w:lang w:val="en-NZ"/>
        </w:rPr>
        <w:t xml:space="preserve">The paper </w:t>
      </w:r>
      <w:r w:rsidR="007F4D65" w:rsidRPr="00713B84">
        <w:rPr>
          <w:lang w:val="en-NZ"/>
        </w:rPr>
        <w:t>presents recent evaluations of candidate management procedures (MPs) for South Pacific albacore (SPA). The key differences with the evaluations presented at SMD02 and WCPFC21 in 2024 are that, following the mixed fishery approach and as described in WCPFC Circular 2025/17, the SPA MP now applies to longline and troll fisheries operating south of 10S in the WCPFC-CA. To perform the evaluations</w:t>
      </w:r>
      <w:r w:rsidR="002B5AF3">
        <w:rPr>
          <w:lang w:val="en-NZ"/>
        </w:rPr>
        <w:t>,</w:t>
      </w:r>
      <w:r w:rsidR="007F4D65" w:rsidRPr="00713B84">
        <w:rPr>
          <w:lang w:val="en-NZ"/>
        </w:rPr>
        <w:t xml:space="preserve"> it is necessary to make assumptions about catches of SPA in the Eastern Pacific Ocean (EPO) and the longline fisheries operating between </w:t>
      </w:r>
      <w:r w:rsidR="002B5AF3">
        <w:rPr>
          <w:lang w:val="en-NZ"/>
        </w:rPr>
        <w:t xml:space="preserve">the </w:t>
      </w:r>
      <w:r w:rsidR="007F4D65" w:rsidRPr="00713B84">
        <w:rPr>
          <w:lang w:val="en-NZ"/>
        </w:rPr>
        <w:t>equator and 10</w:t>
      </w:r>
      <w:r w:rsidR="002A3074" w:rsidRPr="00713B84">
        <w:rPr>
          <w:lang w:val="en-NZ"/>
        </w:rPr>
        <w:t>°</w:t>
      </w:r>
      <w:r w:rsidR="007F4D65" w:rsidRPr="00713B84">
        <w:rPr>
          <w:lang w:val="en-NZ"/>
        </w:rPr>
        <w:t xml:space="preserve">S (the tropical longlines – TLL). The future catches are </w:t>
      </w:r>
      <w:r w:rsidR="007F4D65" w:rsidRPr="00713B84">
        <w:rPr>
          <w:lang w:val="en-NZ"/>
        </w:rPr>
        <w:lastRenderedPageBreak/>
        <w:t>fixed at the average of 2014-2023 catches: 18,000 mt per annum in the EPO and 9000 mt per annum for the TLL. Sensitivity tests are conducted around these future catch levels.</w:t>
      </w:r>
    </w:p>
    <w:p w14:paraId="323EA568" w14:textId="77777777" w:rsidR="007F4D65" w:rsidRPr="00713B84" w:rsidRDefault="007F4D65" w:rsidP="007F4D65">
      <w:pPr>
        <w:pStyle w:val="SCtext"/>
        <w:numPr>
          <w:ilvl w:val="0"/>
          <w:numId w:val="0"/>
        </w:numPr>
        <w:rPr>
          <w:lang w:val="en-NZ"/>
        </w:rPr>
      </w:pPr>
    </w:p>
    <w:p w14:paraId="514A7236" w14:textId="2C68F9E9" w:rsidR="00724252" w:rsidRPr="00713B84" w:rsidRDefault="007F4D65" w:rsidP="007F4D65">
      <w:pPr>
        <w:pStyle w:val="SCtext"/>
        <w:rPr>
          <w:lang w:val="en-NZ"/>
        </w:rPr>
      </w:pPr>
      <w:r w:rsidRPr="00713B84">
        <w:rPr>
          <w:lang w:val="en-NZ"/>
        </w:rPr>
        <w:t>Four candidate MPs are evaluated</w:t>
      </w:r>
      <w:r w:rsidR="002B5AF3">
        <w:rPr>
          <w:lang w:val="en-NZ"/>
        </w:rPr>
        <w:t>,</w:t>
      </w:r>
      <w:r w:rsidRPr="00713B84">
        <w:rPr>
          <w:lang w:val="en-NZ"/>
        </w:rPr>
        <w:t xml:space="preserve"> which aim to achieve the interim TRP, and the proposed TRP ranges, in the long</w:t>
      </w:r>
      <w:r w:rsidR="002B5AF3">
        <w:rPr>
          <w:lang w:val="en-NZ"/>
        </w:rPr>
        <w:t xml:space="preserve"> </w:t>
      </w:r>
      <w:r w:rsidRPr="00713B84">
        <w:rPr>
          <w:lang w:val="en-NZ"/>
        </w:rPr>
        <w:t xml:space="preserve">term. The long-term performance of these MPs is equivalent to </w:t>
      </w:r>
      <w:r w:rsidR="002B5AF3">
        <w:rPr>
          <w:lang w:val="en-NZ"/>
        </w:rPr>
        <w:t xml:space="preserve">that of </w:t>
      </w:r>
      <w:r w:rsidRPr="00713B84">
        <w:rPr>
          <w:lang w:val="en-NZ"/>
        </w:rPr>
        <w:t xml:space="preserve">the candidate MPs presented in 2024. Fewer constraint options are presented as evaluations performed in 2024 showed </w:t>
      </w:r>
      <w:r w:rsidR="002B5AF3">
        <w:rPr>
          <w:lang w:val="en-NZ"/>
        </w:rPr>
        <w:t xml:space="preserve">a </w:t>
      </w:r>
      <w:r w:rsidRPr="00713B84">
        <w:rPr>
          <w:lang w:val="en-NZ"/>
        </w:rPr>
        <w:t>limited impact of the constraint on long-term performance. Performance is evaluated using six performance indicators. Each MP achieves a probability of being above the Limit Reference Point (LRP) greater than 0.8. The main trade-off is between expected catches and vulnerable biomass (a proxy for catch rates). The MPs output a catch or effort limit. Allocation of that limit, and how those allocations are managed in practice (e.g.</w:t>
      </w:r>
      <w:r w:rsidR="002B5AF3">
        <w:rPr>
          <w:lang w:val="en-NZ"/>
        </w:rPr>
        <w:t>,</w:t>
      </w:r>
      <w:r w:rsidRPr="00713B84">
        <w:rPr>
          <w:lang w:val="en-NZ"/>
        </w:rPr>
        <w:t xml:space="preserve"> through effort if the allocation is in terms of catch, or catch if the allocation is in terms of effort)</w:t>
      </w:r>
      <w:r w:rsidR="002B5AF3">
        <w:rPr>
          <w:lang w:val="en-NZ"/>
        </w:rPr>
        <w:t>,</w:t>
      </w:r>
      <w:r w:rsidRPr="00713B84">
        <w:rPr>
          <w:lang w:val="en-NZ"/>
        </w:rPr>
        <w:t xml:space="preserve"> is external to the MP.</w:t>
      </w:r>
    </w:p>
    <w:p w14:paraId="791C1AA4" w14:textId="77777777" w:rsidR="007F4D65" w:rsidRPr="00713B84" w:rsidRDefault="007F4D65" w:rsidP="007F4D65">
      <w:pPr>
        <w:pStyle w:val="SCtext"/>
        <w:numPr>
          <w:ilvl w:val="0"/>
          <w:numId w:val="0"/>
        </w:numPr>
        <w:rPr>
          <w:lang w:val="en-NZ"/>
        </w:rPr>
      </w:pPr>
    </w:p>
    <w:p w14:paraId="493ADFD1" w14:textId="48250471" w:rsidR="002A3074" w:rsidRPr="00713B84" w:rsidRDefault="002A3074" w:rsidP="002A3074">
      <w:pPr>
        <w:pStyle w:val="SCDR"/>
      </w:pPr>
      <w:r w:rsidRPr="00713B84">
        <w:t>Discussion</w:t>
      </w:r>
    </w:p>
    <w:p w14:paraId="012793FC" w14:textId="52482866" w:rsidR="00C766C0" w:rsidRPr="00713B84" w:rsidRDefault="00EE7605" w:rsidP="008173CB">
      <w:pPr>
        <w:pStyle w:val="SCtext"/>
        <w:rPr>
          <w:lang w:val="en-NZ"/>
        </w:rPr>
      </w:pPr>
      <w:r w:rsidRPr="00713B84">
        <w:rPr>
          <w:lang w:val="en-NZ"/>
        </w:rPr>
        <w:t xml:space="preserve">The theme convener </w:t>
      </w:r>
      <w:r w:rsidR="007E0D78" w:rsidRPr="00713B84">
        <w:rPr>
          <w:lang w:val="en-NZ"/>
        </w:rPr>
        <w:t xml:space="preserve">sought clarification that the </w:t>
      </w:r>
      <w:r w:rsidRPr="00713B84">
        <w:rPr>
          <w:lang w:val="en-NZ"/>
        </w:rPr>
        <w:t xml:space="preserve">assumption regarding </w:t>
      </w:r>
      <w:r w:rsidR="0058780B" w:rsidRPr="00713B84">
        <w:rPr>
          <w:lang w:val="en-NZ"/>
        </w:rPr>
        <w:t xml:space="preserve">the </w:t>
      </w:r>
      <w:r w:rsidRPr="00713B84">
        <w:rPr>
          <w:lang w:val="en-NZ"/>
        </w:rPr>
        <w:t>new MP</w:t>
      </w:r>
      <w:r w:rsidR="00DF7F10" w:rsidRPr="00713B84">
        <w:rPr>
          <w:lang w:val="en-NZ"/>
        </w:rPr>
        <w:t xml:space="preserve"> — that it</w:t>
      </w:r>
      <w:r w:rsidRPr="00713B84">
        <w:rPr>
          <w:lang w:val="en-NZ"/>
        </w:rPr>
        <w:t xml:space="preserve"> applies only south of 10</w:t>
      </w:r>
      <w:r w:rsidR="0058780B" w:rsidRPr="00713B84">
        <w:rPr>
          <w:lang w:val="en-NZ"/>
        </w:rPr>
        <w:t>°</w:t>
      </w:r>
      <w:r w:rsidR="00945D2C" w:rsidRPr="00713B84">
        <w:rPr>
          <w:lang w:val="en-NZ"/>
        </w:rPr>
        <w:t xml:space="preserve">S </w:t>
      </w:r>
      <w:r w:rsidRPr="00713B84">
        <w:rPr>
          <w:lang w:val="en-NZ"/>
        </w:rPr>
        <w:t xml:space="preserve">and </w:t>
      </w:r>
      <w:r w:rsidR="00DF7F10" w:rsidRPr="00713B84">
        <w:rPr>
          <w:lang w:val="en-NZ"/>
        </w:rPr>
        <w:t xml:space="preserve">to </w:t>
      </w:r>
      <w:r w:rsidRPr="00713B84">
        <w:rPr>
          <w:lang w:val="en-NZ"/>
        </w:rPr>
        <w:t xml:space="preserve">catch </w:t>
      </w:r>
      <w:r w:rsidR="00DF7F10" w:rsidRPr="00713B84">
        <w:rPr>
          <w:lang w:val="en-NZ"/>
        </w:rPr>
        <w:t xml:space="preserve">in the </w:t>
      </w:r>
      <w:r w:rsidRPr="00713B84">
        <w:rPr>
          <w:lang w:val="en-NZ"/>
        </w:rPr>
        <w:t xml:space="preserve">EPO </w:t>
      </w:r>
      <w:r w:rsidR="007E0D78" w:rsidRPr="00713B84">
        <w:rPr>
          <w:lang w:val="en-NZ"/>
        </w:rPr>
        <w:t xml:space="preserve">— </w:t>
      </w:r>
      <w:r w:rsidR="002B5AF3">
        <w:rPr>
          <w:lang w:val="en-NZ"/>
        </w:rPr>
        <w:t>was</w:t>
      </w:r>
      <w:r w:rsidR="002B5AF3" w:rsidRPr="00713B84">
        <w:rPr>
          <w:lang w:val="en-NZ"/>
        </w:rPr>
        <w:t xml:space="preserve"> </w:t>
      </w:r>
      <w:r w:rsidR="007E0D78" w:rsidRPr="00713B84">
        <w:rPr>
          <w:lang w:val="en-NZ"/>
        </w:rPr>
        <w:t xml:space="preserve">based not on </w:t>
      </w:r>
      <w:r w:rsidRPr="00713B84">
        <w:rPr>
          <w:lang w:val="en-NZ"/>
        </w:rPr>
        <w:t>instruction</w:t>
      </w:r>
      <w:r w:rsidR="007E0D78" w:rsidRPr="00713B84">
        <w:rPr>
          <w:lang w:val="en-NZ"/>
        </w:rPr>
        <w:t>s</w:t>
      </w:r>
      <w:r w:rsidRPr="00713B84">
        <w:rPr>
          <w:lang w:val="en-NZ"/>
        </w:rPr>
        <w:t xml:space="preserve"> from the Commission</w:t>
      </w:r>
      <w:r w:rsidR="007E0D78" w:rsidRPr="00713B84">
        <w:rPr>
          <w:lang w:val="en-NZ"/>
        </w:rPr>
        <w:t xml:space="preserve">, but on </w:t>
      </w:r>
      <w:r w:rsidR="00E85C63" w:rsidRPr="00713B84">
        <w:rPr>
          <w:lang w:val="en-NZ"/>
        </w:rPr>
        <w:t xml:space="preserve">the SSP’s </w:t>
      </w:r>
      <w:r w:rsidRPr="00713B84">
        <w:rPr>
          <w:lang w:val="en-NZ"/>
        </w:rPr>
        <w:t>expert advice.</w:t>
      </w:r>
      <w:r w:rsidR="007E0D78" w:rsidRPr="00713B84">
        <w:rPr>
          <w:lang w:val="en-NZ"/>
        </w:rPr>
        <w:t xml:space="preserve"> </w:t>
      </w:r>
    </w:p>
    <w:p w14:paraId="737CE63E" w14:textId="77777777" w:rsidR="00C766C0" w:rsidRPr="00713B84" w:rsidRDefault="00C766C0" w:rsidP="00C766C0">
      <w:pPr>
        <w:pStyle w:val="SCtext"/>
        <w:numPr>
          <w:ilvl w:val="0"/>
          <w:numId w:val="0"/>
        </w:numPr>
        <w:rPr>
          <w:lang w:val="en-NZ"/>
        </w:rPr>
      </w:pPr>
    </w:p>
    <w:p w14:paraId="61CB21B5" w14:textId="5BC7EC29" w:rsidR="001171EB" w:rsidRPr="00713B84" w:rsidRDefault="00E85C63" w:rsidP="008173CB">
      <w:pPr>
        <w:pStyle w:val="SCtext"/>
        <w:rPr>
          <w:lang w:val="en-NZ"/>
        </w:rPr>
      </w:pPr>
      <w:r w:rsidRPr="00713B84">
        <w:rPr>
          <w:lang w:val="en-NZ"/>
        </w:rPr>
        <w:t xml:space="preserve">The SSP </w:t>
      </w:r>
      <w:r w:rsidR="007E0D78" w:rsidRPr="00713B84">
        <w:rPr>
          <w:lang w:val="en-NZ"/>
        </w:rPr>
        <w:t xml:space="preserve">replied that </w:t>
      </w:r>
      <w:r w:rsidR="00C766C0" w:rsidRPr="00713B84">
        <w:rPr>
          <w:lang w:val="en-NZ"/>
        </w:rPr>
        <w:t>p</w:t>
      </w:r>
      <w:r w:rsidR="00EE7605" w:rsidRPr="00713B84">
        <w:rPr>
          <w:lang w:val="en-NZ"/>
        </w:rPr>
        <w:t>apers from SC</w:t>
      </w:r>
      <w:r w:rsidR="00217611" w:rsidRPr="00713B84">
        <w:rPr>
          <w:lang w:val="en-NZ"/>
        </w:rPr>
        <w:t>15</w:t>
      </w:r>
      <w:r w:rsidR="00EE7605" w:rsidRPr="00713B84">
        <w:rPr>
          <w:lang w:val="en-NZ"/>
        </w:rPr>
        <w:t xml:space="preserve"> and 16 </w:t>
      </w:r>
      <w:r w:rsidR="00217611" w:rsidRPr="00713B84">
        <w:rPr>
          <w:lang w:val="en-NZ"/>
        </w:rPr>
        <w:t>include</w:t>
      </w:r>
      <w:r w:rsidR="00EE7605" w:rsidRPr="00713B84">
        <w:rPr>
          <w:lang w:val="en-NZ"/>
        </w:rPr>
        <w:t xml:space="preserve"> a </w:t>
      </w:r>
      <w:r w:rsidR="00217611" w:rsidRPr="00713B84">
        <w:rPr>
          <w:lang w:val="en-NZ"/>
        </w:rPr>
        <w:t xml:space="preserve">large </w:t>
      </w:r>
      <w:r w:rsidR="00EE7605" w:rsidRPr="00713B84">
        <w:rPr>
          <w:lang w:val="en-NZ"/>
        </w:rPr>
        <w:t>table describ</w:t>
      </w:r>
      <w:r w:rsidR="00217611" w:rsidRPr="00713B84">
        <w:rPr>
          <w:lang w:val="en-NZ"/>
        </w:rPr>
        <w:t>ing</w:t>
      </w:r>
      <w:r w:rsidR="00EE7605" w:rsidRPr="00713B84">
        <w:rPr>
          <w:lang w:val="en-NZ"/>
        </w:rPr>
        <w:t xml:space="preserve"> the operational range of the single stock MPs</w:t>
      </w:r>
      <w:r w:rsidR="00217611" w:rsidRPr="00713B84">
        <w:rPr>
          <w:lang w:val="en-NZ"/>
        </w:rPr>
        <w:t>,</w:t>
      </w:r>
      <w:r w:rsidR="00EE7605" w:rsidRPr="00713B84">
        <w:rPr>
          <w:lang w:val="en-NZ"/>
        </w:rPr>
        <w:t xml:space="preserve"> and the albacore MP </w:t>
      </w:r>
      <w:r w:rsidR="00C766C0" w:rsidRPr="00713B84">
        <w:rPr>
          <w:lang w:val="en-NZ"/>
        </w:rPr>
        <w:t>applied to the “</w:t>
      </w:r>
      <w:r w:rsidR="00EE7605" w:rsidRPr="00713B84">
        <w:rPr>
          <w:lang w:val="en-NZ"/>
        </w:rPr>
        <w:t>southern long line fishery</w:t>
      </w:r>
      <w:r w:rsidR="00C766C0" w:rsidRPr="00713B84">
        <w:rPr>
          <w:lang w:val="en-NZ"/>
        </w:rPr>
        <w:t>”</w:t>
      </w:r>
      <w:r w:rsidR="001656F8" w:rsidRPr="00713B84">
        <w:rPr>
          <w:lang w:val="en-NZ"/>
        </w:rPr>
        <w:t xml:space="preserve"> (</w:t>
      </w:r>
      <w:r w:rsidR="00EE7605" w:rsidRPr="00713B84">
        <w:rPr>
          <w:lang w:val="en-NZ"/>
        </w:rPr>
        <w:t>operating south of 10</w:t>
      </w:r>
      <w:r w:rsidR="001656F8" w:rsidRPr="00713B84">
        <w:rPr>
          <w:lang w:val="en-NZ"/>
        </w:rPr>
        <w:t>°</w:t>
      </w:r>
      <w:r w:rsidR="00EE7605" w:rsidRPr="00713B84">
        <w:rPr>
          <w:lang w:val="en-NZ"/>
        </w:rPr>
        <w:t xml:space="preserve"> </w:t>
      </w:r>
      <w:r w:rsidR="001656F8" w:rsidRPr="00713B84">
        <w:rPr>
          <w:lang w:val="en-NZ"/>
        </w:rPr>
        <w:t>S). B</w:t>
      </w:r>
      <w:r w:rsidR="00EE7605" w:rsidRPr="00713B84">
        <w:rPr>
          <w:lang w:val="en-NZ"/>
        </w:rPr>
        <w:t xml:space="preserve">ut </w:t>
      </w:r>
      <w:r w:rsidR="004728BE" w:rsidRPr="00713B84">
        <w:rPr>
          <w:lang w:val="en-NZ"/>
        </w:rPr>
        <w:t xml:space="preserve">this raised the question of what </w:t>
      </w:r>
      <w:r w:rsidR="00EE7605" w:rsidRPr="00713B84">
        <w:rPr>
          <w:lang w:val="en-NZ"/>
        </w:rPr>
        <w:t xml:space="preserve">the </w:t>
      </w:r>
      <w:r w:rsidR="004728BE" w:rsidRPr="00713B84">
        <w:rPr>
          <w:lang w:val="en-NZ"/>
        </w:rPr>
        <w:t>“</w:t>
      </w:r>
      <w:r w:rsidR="00EE7605" w:rsidRPr="00713B84">
        <w:rPr>
          <w:lang w:val="en-NZ"/>
        </w:rPr>
        <w:t>tropical long line fishery</w:t>
      </w:r>
      <w:r w:rsidR="004728BE" w:rsidRPr="00713B84">
        <w:rPr>
          <w:lang w:val="en-NZ"/>
        </w:rPr>
        <w:t>”</w:t>
      </w:r>
      <w:r w:rsidR="001656F8" w:rsidRPr="00713B84">
        <w:rPr>
          <w:lang w:val="en-NZ"/>
        </w:rPr>
        <w:t xml:space="preserve"> (</w:t>
      </w:r>
      <w:r w:rsidR="00EE7605" w:rsidRPr="00713B84">
        <w:rPr>
          <w:lang w:val="en-NZ"/>
        </w:rPr>
        <w:t>those operating north of 10</w:t>
      </w:r>
      <w:r w:rsidR="001656F8" w:rsidRPr="00713B84">
        <w:rPr>
          <w:lang w:val="en-NZ"/>
        </w:rPr>
        <w:t>° S)</w:t>
      </w:r>
      <w:r w:rsidR="00EE7605" w:rsidRPr="00713B84">
        <w:rPr>
          <w:lang w:val="en-NZ"/>
        </w:rPr>
        <w:t xml:space="preserve"> </w:t>
      </w:r>
      <w:r w:rsidR="002B5AF3">
        <w:rPr>
          <w:lang w:val="en-NZ"/>
        </w:rPr>
        <w:t>was</w:t>
      </w:r>
      <w:r w:rsidR="002B5AF3" w:rsidRPr="00713B84">
        <w:rPr>
          <w:lang w:val="en-NZ"/>
        </w:rPr>
        <w:t xml:space="preserve"> </w:t>
      </w:r>
      <w:r w:rsidR="00EE7605" w:rsidRPr="00713B84">
        <w:rPr>
          <w:lang w:val="en-NZ"/>
        </w:rPr>
        <w:t>doing</w:t>
      </w:r>
      <w:r w:rsidR="00FF215F" w:rsidRPr="00713B84">
        <w:rPr>
          <w:lang w:val="en-NZ"/>
        </w:rPr>
        <w:t>,</w:t>
      </w:r>
      <w:r w:rsidR="00EE7605" w:rsidRPr="00713B84">
        <w:rPr>
          <w:lang w:val="en-NZ"/>
        </w:rPr>
        <w:t xml:space="preserve"> while the big</w:t>
      </w:r>
      <w:r w:rsidRPr="00713B84">
        <w:rPr>
          <w:lang w:val="en-NZ"/>
        </w:rPr>
        <w:t xml:space="preserve">eye </w:t>
      </w:r>
      <w:r w:rsidR="00EE7605" w:rsidRPr="00713B84">
        <w:rPr>
          <w:lang w:val="en-NZ"/>
        </w:rPr>
        <w:t>MP was being evaluated and potentially adopted.</w:t>
      </w:r>
      <w:r w:rsidR="00FF215F" w:rsidRPr="00713B84">
        <w:rPr>
          <w:lang w:val="en-NZ"/>
        </w:rPr>
        <w:t xml:space="preserve"> </w:t>
      </w:r>
      <w:r w:rsidR="00EE7605" w:rsidRPr="00713B84">
        <w:rPr>
          <w:lang w:val="en-NZ"/>
        </w:rPr>
        <w:t>So</w:t>
      </w:r>
      <w:r w:rsidR="002B5AF3">
        <w:rPr>
          <w:lang w:val="en-NZ"/>
        </w:rPr>
        <w:t>,</w:t>
      </w:r>
      <w:r w:rsidR="00EE7605" w:rsidRPr="00713B84">
        <w:rPr>
          <w:lang w:val="en-NZ"/>
        </w:rPr>
        <w:t xml:space="preserve"> as an interim measure</w:t>
      </w:r>
      <w:r w:rsidR="002B5AF3">
        <w:rPr>
          <w:lang w:val="en-NZ"/>
        </w:rPr>
        <w:t>,</w:t>
      </w:r>
      <w:r w:rsidR="00EE7605" w:rsidRPr="00713B84">
        <w:rPr>
          <w:lang w:val="en-NZ"/>
        </w:rPr>
        <w:t xml:space="preserve"> </w:t>
      </w:r>
      <w:r w:rsidR="00FF215F" w:rsidRPr="00713B84">
        <w:rPr>
          <w:lang w:val="en-NZ"/>
        </w:rPr>
        <w:t xml:space="preserve">the </w:t>
      </w:r>
      <w:r w:rsidR="00EE7605" w:rsidRPr="00713B84">
        <w:rPr>
          <w:lang w:val="en-NZ"/>
        </w:rPr>
        <w:t>0</w:t>
      </w:r>
      <w:r w:rsidR="00FF215F" w:rsidRPr="00713B84">
        <w:rPr>
          <w:lang w:val="en-NZ"/>
        </w:rPr>
        <w:t>°</w:t>
      </w:r>
      <w:r w:rsidR="00EE7605" w:rsidRPr="00713B84">
        <w:rPr>
          <w:lang w:val="en-NZ"/>
        </w:rPr>
        <w:t xml:space="preserve"> to 10</w:t>
      </w:r>
      <w:r w:rsidR="00FF215F" w:rsidRPr="00713B84">
        <w:rPr>
          <w:lang w:val="en-NZ"/>
        </w:rPr>
        <w:t xml:space="preserve">°S </w:t>
      </w:r>
      <w:r w:rsidR="00EE7605" w:rsidRPr="00713B84">
        <w:rPr>
          <w:lang w:val="en-NZ"/>
        </w:rPr>
        <w:t xml:space="preserve">region </w:t>
      </w:r>
      <w:r w:rsidR="004728BE" w:rsidRPr="00713B84">
        <w:rPr>
          <w:lang w:val="en-NZ"/>
        </w:rPr>
        <w:t xml:space="preserve">was included </w:t>
      </w:r>
      <w:r w:rsidR="00EE7605" w:rsidRPr="00713B84">
        <w:rPr>
          <w:lang w:val="en-NZ"/>
        </w:rPr>
        <w:t xml:space="preserve">under the </w:t>
      </w:r>
      <w:r w:rsidR="004728BE" w:rsidRPr="00713B84">
        <w:rPr>
          <w:lang w:val="en-NZ"/>
        </w:rPr>
        <w:t>a</w:t>
      </w:r>
      <w:r w:rsidR="00EE7605" w:rsidRPr="00713B84">
        <w:rPr>
          <w:lang w:val="en-NZ"/>
        </w:rPr>
        <w:t>lbacore MP</w:t>
      </w:r>
      <w:r w:rsidR="00047665" w:rsidRPr="00713B84">
        <w:rPr>
          <w:lang w:val="en-NZ"/>
        </w:rPr>
        <w:t>,</w:t>
      </w:r>
      <w:r w:rsidR="00EE7605" w:rsidRPr="00713B84">
        <w:rPr>
          <w:lang w:val="en-NZ"/>
        </w:rPr>
        <w:t xml:space="preserve"> noting that the long</w:t>
      </w:r>
      <w:r w:rsidR="00047665" w:rsidRPr="00713B84">
        <w:rPr>
          <w:lang w:val="en-NZ"/>
        </w:rPr>
        <w:t>-</w:t>
      </w:r>
      <w:r w:rsidR="00EE7605" w:rsidRPr="00713B84">
        <w:rPr>
          <w:lang w:val="en-NZ"/>
        </w:rPr>
        <w:t>term plan for the mixed fishery approach was always to have the albacore MP operating only south of 10</w:t>
      </w:r>
      <w:r w:rsidR="00047665" w:rsidRPr="00713B84">
        <w:rPr>
          <w:lang w:val="en-NZ"/>
        </w:rPr>
        <w:t>°</w:t>
      </w:r>
      <w:r w:rsidR="00EE7605" w:rsidRPr="00713B84">
        <w:rPr>
          <w:lang w:val="en-NZ"/>
        </w:rPr>
        <w:t xml:space="preserve"> </w:t>
      </w:r>
      <w:r w:rsidR="00047665" w:rsidRPr="00713B84">
        <w:rPr>
          <w:lang w:val="en-NZ"/>
        </w:rPr>
        <w:t>S</w:t>
      </w:r>
      <w:r w:rsidR="00EE7605" w:rsidRPr="00713B84">
        <w:rPr>
          <w:lang w:val="en-NZ"/>
        </w:rPr>
        <w:t xml:space="preserve">. SPC </w:t>
      </w:r>
      <w:r w:rsidR="004728BE" w:rsidRPr="00713B84">
        <w:rPr>
          <w:lang w:val="en-NZ"/>
        </w:rPr>
        <w:t xml:space="preserve">stressed this was not their </w:t>
      </w:r>
      <w:r w:rsidR="00EE7605" w:rsidRPr="00713B84">
        <w:rPr>
          <w:lang w:val="en-NZ"/>
        </w:rPr>
        <w:t>decision</w:t>
      </w:r>
      <w:r w:rsidR="00047665" w:rsidRPr="00713B84">
        <w:rPr>
          <w:lang w:val="en-NZ"/>
        </w:rPr>
        <w:t xml:space="preserve">, but reflects that </w:t>
      </w:r>
      <w:r w:rsidR="00EE7605" w:rsidRPr="00713B84">
        <w:rPr>
          <w:lang w:val="en-NZ"/>
        </w:rPr>
        <w:t>develop</w:t>
      </w:r>
      <w:r w:rsidR="001171EB" w:rsidRPr="00713B84">
        <w:rPr>
          <w:lang w:val="en-NZ"/>
        </w:rPr>
        <w:t>ment</w:t>
      </w:r>
      <w:r w:rsidR="00EE7605" w:rsidRPr="00713B84">
        <w:rPr>
          <w:lang w:val="en-NZ"/>
        </w:rPr>
        <w:t xml:space="preserve"> </w:t>
      </w:r>
      <w:r w:rsidR="001171EB" w:rsidRPr="00713B84">
        <w:rPr>
          <w:lang w:val="en-NZ"/>
        </w:rPr>
        <w:t xml:space="preserve">of </w:t>
      </w:r>
      <w:r w:rsidR="00EE7605" w:rsidRPr="00713B84">
        <w:rPr>
          <w:lang w:val="en-NZ"/>
        </w:rPr>
        <w:t>the big</w:t>
      </w:r>
      <w:r w:rsidRPr="00713B84">
        <w:rPr>
          <w:lang w:val="en-NZ"/>
        </w:rPr>
        <w:t xml:space="preserve">eye </w:t>
      </w:r>
      <w:r w:rsidR="00EE7605" w:rsidRPr="00713B84">
        <w:rPr>
          <w:lang w:val="en-NZ"/>
        </w:rPr>
        <w:t xml:space="preserve">MP </w:t>
      </w:r>
      <w:r w:rsidR="001171EB" w:rsidRPr="00713B84">
        <w:rPr>
          <w:lang w:val="en-NZ"/>
        </w:rPr>
        <w:t>is now underway</w:t>
      </w:r>
      <w:r w:rsidR="00EE7605" w:rsidRPr="00713B84">
        <w:rPr>
          <w:lang w:val="en-NZ"/>
        </w:rPr>
        <w:t>. Certainly</w:t>
      </w:r>
      <w:r w:rsidR="002B5AF3">
        <w:rPr>
          <w:lang w:val="en-NZ"/>
        </w:rPr>
        <w:t>,</w:t>
      </w:r>
      <w:r w:rsidR="00EE7605" w:rsidRPr="00713B84">
        <w:rPr>
          <w:lang w:val="en-NZ"/>
        </w:rPr>
        <w:t xml:space="preserve"> </w:t>
      </w:r>
      <w:r w:rsidR="001171EB" w:rsidRPr="00713B84">
        <w:rPr>
          <w:lang w:val="en-NZ"/>
        </w:rPr>
        <w:t>in 2025</w:t>
      </w:r>
      <w:r w:rsidR="002B5AF3">
        <w:rPr>
          <w:lang w:val="en-NZ"/>
        </w:rPr>
        <w:t>,</w:t>
      </w:r>
      <w:r w:rsidR="001171EB" w:rsidRPr="00713B84">
        <w:rPr>
          <w:lang w:val="en-NZ"/>
        </w:rPr>
        <w:t xml:space="preserve"> </w:t>
      </w:r>
      <w:r w:rsidR="00EE7605" w:rsidRPr="00713B84">
        <w:rPr>
          <w:lang w:val="en-NZ"/>
        </w:rPr>
        <w:t>it made sense and was better to have the albacore</w:t>
      </w:r>
      <w:r w:rsidR="00047665" w:rsidRPr="00713B84">
        <w:rPr>
          <w:lang w:val="en-NZ"/>
        </w:rPr>
        <w:t xml:space="preserve"> </w:t>
      </w:r>
      <w:r w:rsidR="00EE7605" w:rsidRPr="00713B84">
        <w:rPr>
          <w:lang w:val="en-NZ"/>
        </w:rPr>
        <w:t>MP only operating south of 10</w:t>
      </w:r>
      <w:r w:rsidR="00047665" w:rsidRPr="00713B84">
        <w:rPr>
          <w:lang w:val="en-NZ"/>
        </w:rPr>
        <w:t>° S</w:t>
      </w:r>
      <w:r w:rsidR="00EE7605" w:rsidRPr="00713B84">
        <w:rPr>
          <w:lang w:val="en-NZ"/>
        </w:rPr>
        <w:t xml:space="preserve">. </w:t>
      </w:r>
    </w:p>
    <w:p w14:paraId="4925181C" w14:textId="77777777" w:rsidR="001171EB" w:rsidRPr="00713B84" w:rsidRDefault="001171EB" w:rsidP="001171EB">
      <w:pPr>
        <w:pStyle w:val="SCtext"/>
        <w:numPr>
          <w:ilvl w:val="0"/>
          <w:numId w:val="0"/>
        </w:numPr>
        <w:rPr>
          <w:lang w:val="en-NZ"/>
        </w:rPr>
      </w:pPr>
    </w:p>
    <w:p w14:paraId="24CA8792" w14:textId="6BDB6D9B" w:rsidR="00212522" w:rsidRPr="00713B84" w:rsidRDefault="00212522" w:rsidP="008173CB">
      <w:pPr>
        <w:pStyle w:val="SCtext"/>
        <w:rPr>
          <w:lang w:val="en-NZ"/>
        </w:rPr>
      </w:pPr>
      <w:r w:rsidRPr="00713B84">
        <w:rPr>
          <w:lang w:val="en-NZ"/>
        </w:rPr>
        <w:t xml:space="preserve">The theme convener noted </w:t>
      </w:r>
      <w:r w:rsidR="00D514C3" w:rsidRPr="00713B84">
        <w:rPr>
          <w:lang w:val="en-NZ"/>
        </w:rPr>
        <w:t>that the assumptions being made would have important implications if the MP is applied</w:t>
      </w:r>
      <w:r w:rsidR="001C6BDF" w:rsidRPr="00713B84">
        <w:rPr>
          <w:lang w:val="en-NZ"/>
        </w:rPr>
        <w:t>, and observed that i</w:t>
      </w:r>
      <w:r w:rsidR="00D514C3" w:rsidRPr="00713B84">
        <w:rPr>
          <w:lang w:val="en-NZ"/>
        </w:rPr>
        <w:t xml:space="preserve">n the absence of clear guidance from the Commission on what those assumptions should be, </w:t>
      </w:r>
      <w:r w:rsidR="00096D1E" w:rsidRPr="00713B84">
        <w:rPr>
          <w:lang w:val="en-NZ"/>
        </w:rPr>
        <w:t xml:space="preserve">the SSP’s </w:t>
      </w:r>
      <w:r w:rsidR="009C19DF" w:rsidRPr="00713B84">
        <w:rPr>
          <w:lang w:val="en-NZ"/>
        </w:rPr>
        <w:t>s</w:t>
      </w:r>
      <w:r w:rsidR="00B559E4" w:rsidRPr="00713B84">
        <w:rPr>
          <w:lang w:val="en-NZ"/>
        </w:rPr>
        <w:t xml:space="preserve">ensitivity tests </w:t>
      </w:r>
      <w:r w:rsidR="00A86B83" w:rsidRPr="00713B84">
        <w:rPr>
          <w:lang w:val="en-NZ"/>
        </w:rPr>
        <w:t xml:space="preserve">could assist in </w:t>
      </w:r>
      <w:r w:rsidR="002B5AF3">
        <w:rPr>
          <w:lang w:val="en-NZ"/>
        </w:rPr>
        <w:t xml:space="preserve">the </w:t>
      </w:r>
      <w:r w:rsidR="009C19DF" w:rsidRPr="00713B84">
        <w:rPr>
          <w:lang w:val="en-NZ"/>
        </w:rPr>
        <w:t>evaluat</w:t>
      </w:r>
      <w:r w:rsidR="00A86B83" w:rsidRPr="00713B84">
        <w:rPr>
          <w:lang w:val="en-NZ"/>
        </w:rPr>
        <w:t>ion of</w:t>
      </w:r>
      <w:r w:rsidR="009C19DF" w:rsidRPr="00713B84">
        <w:rPr>
          <w:lang w:val="en-NZ"/>
        </w:rPr>
        <w:t xml:space="preserve"> the impact of the assumptions. </w:t>
      </w:r>
    </w:p>
    <w:p w14:paraId="788DB540" w14:textId="77777777" w:rsidR="00BB18B5" w:rsidRPr="00713B84" w:rsidRDefault="00BB18B5" w:rsidP="00BB18B5">
      <w:pPr>
        <w:pStyle w:val="SCtext"/>
        <w:numPr>
          <w:ilvl w:val="0"/>
          <w:numId w:val="0"/>
        </w:numPr>
        <w:rPr>
          <w:lang w:val="en-NZ"/>
        </w:rPr>
      </w:pPr>
    </w:p>
    <w:p w14:paraId="01B776FD" w14:textId="08C63AAB" w:rsidR="00EA6C03" w:rsidRPr="00713B84" w:rsidRDefault="00F66234" w:rsidP="008173CB">
      <w:pPr>
        <w:pStyle w:val="SCtext"/>
        <w:rPr>
          <w:lang w:val="en-NZ"/>
        </w:rPr>
      </w:pPr>
      <w:r w:rsidRPr="00713B84">
        <w:rPr>
          <w:lang w:val="en-NZ"/>
        </w:rPr>
        <w:t>Tonga</w:t>
      </w:r>
      <w:r w:rsidR="002B5AF3">
        <w:rPr>
          <w:lang w:val="en-NZ"/>
        </w:rPr>
        <w:t>, on behalf of FFA members,</w:t>
      </w:r>
      <w:r w:rsidR="009D339A" w:rsidRPr="00713B84">
        <w:rPr>
          <w:lang w:val="en-NZ"/>
        </w:rPr>
        <w:t xml:space="preserve"> thanked </w:t>
      </w:r>
      <w:r w:rsidR="00096D1E" w:rsidRPr="00713B84">
        <w:rPr>
          <w:lang w:val="en-NZ"/>
        </w:rPr>
        <w:t xml:space="preserve">the SSP </w:t>
      </w:r>
      <w:r w:rsidR="009D339A" w:rsidRPr="00713B84">
        <w:rPr>
          <w:lang w:val="en-NZ"/>
        </w:rPr>
        <w:t xml:space="preserve">for </w:t>
      </w:r>
      <w:r w:rsidR="00182C28">
        <w:rPr>
          <w:lang w:val="en-NZ"/>
        </w:rPr>
        <w:t>its</w:t>
      </w:r>
      <w:r w:rsidR="00182C28" w:rsidRPr="00713B84">
        <w:rPr>
          <w:lang w:val="en-NZ"/>
        </w:rPr>
        <w:t xml:space="preserve"> </w:t>
      </w:r>
      <w:r w:rsidR="009D339A" w:rsidRPr="00713B84">
        <w:rPr>
          <w:lang w:val="en-NZ"/>
        </w:rPr>
        <w:t xml:space="preserve">ongoing work evaluating candidate </w:t>
      </w:r>
      <w:r w:rsidR="00096D1E" w:rsidRPr="00713B84">
        <w:rPr>
          <w:lang w:val="en-NZ"/>
        </w:rPr>
        <w:t xml:space="preserve">South </w:t>
      </w:r>
      <w:r w:rsidR="00BB18B5" w:rsidRPr="00713B84">
        <w:rPr>
          <w:lang w:val="en-NZ"/>
        </w:rPr>
        <w:t>P</w:t>
      </w:r>
      <w:r w:rsidR="00096D1E" w:rsidRPr="00713B84">
        <w:rPr>
          <w:lang w:val="en-NZ"/>
        </w:rPr>
        <w:t xml:space="preserve">acific albacore </w:t>
      </w:r>
      <w:r w:rsidR="00AF6D66" w:rsidRPr="00713B84">
        <w:rPr>
          <w:lang w:val="en-NZ"/>
        </w:rPr>
        <w:t>MPs</w:t>
      </w:r>
      <w:r w:rsidR="009D339A" w:rsidRPr="00713B84">
        <w:rPr>
          <w:lang w:val="en-NZ"/>
        </w:rPr>
        <w:t>.</w:t>
      </w:r>
      <w:r w:rsidR="00313106">
        <w:rPr>
          <w:lang w:val="en-NZ"/>
        </w:rPr>
        <w:t xml:space="preserve">  </w:t>
      </w:r>
      <w:r w:rsidR="00AF6D66" w:rsidRPr="00713B84">
        <w:rPr>
          <w:lang w:val="en-NZ"/>
        </w:rPr>
        <w:t xml:space="preserve">They </w:t>
      </w:r>
      <w:r w:rsidR="009D339A" w:rsidRPr="00713B84">
        <w:rPr>
          <w:lang w:val="en-NZ"/>
        </w:rPr>
        <w:t>support</w:t>
      </w:r>
      <w:r w:rsidR="00AF6D66" w:rsidRPr="00713B84">
        <w:rPr>
          <w:lang w:val="en-NZ"/>
        </w:rPr>
        <w:t>ed</w:t>
      </w:r>
      <w:r w:rsidR="009D339A" w:rsidRPr="00713B84">
        <w:rPr>
          <w:lang w:val="en-NZ"/>
        </w:rPr>
        <w:t xml:space="preserve"> the changes made to the MP design</w:t>
      </w:r>
      <w:r w:rsidR="002B5AF3">
        <w:rPr>
          <w:lang w:val="en-NZ"/>
        </w:rPr>
        <w:t>,</w:t>
      </w:r>
      <w:r w:rsidR="009D339A" w:rsidRPr="00713B84">
        <w:rPr>
          <w:lang w:val="en-NZ"/>
        </w:rPr>
        <w:t xml:space="preserve"> including the change to the area of application to now apply to the WCPO south of 10°S, in accordance with the mixed fishery framework. </w:t>
      </w:r>
      <w:r w:rsidR="00AF6D66" w:rsidRPr="00713B84">
        <w:rPr>
          <w:lang w:val="en-NZ"/>
        </w:rPr>
        <w:t xml:space="preserve">They </w:t>
      </w:r>
      <w:r w:rsidR="009D339A" w:rsidRPr="00713B84">
        <w:rPr>
          <w:lang w:val="en-NZ"/>
        </w:rPr>
        <w:t>also support</w:t>
      </w:r>
      <w:r w:rsidR="00AF6D66" w:rsidRPr="00713B84">
        <w:rPr>
          <w:lang w:val="en-NZ"/>
        </w:rPr>
        <w:t>ed</w:t>
      </w:r>
      <w:r w:rsidR="009D339A" w:rsidRPr="00713B84">
        <w:rPr>
          <w:lang w:val="en-NZ"/>
        </w:rPr>
        <w:t xml:space="preserve"> the use of a consistent recent average </w:t>
      </w:r>
      <w:r w:rsidR="002B5AF3">
        <w:rPr>
          <w:lang w:val="en-NZ"/>
        </w:rPr>
        <w:t>baseline</w:t>
      </w:r>
      <w:r w:rsidR="002B5AF3" w:rsidRPr="00713B84">
        <w:rPr>
          <w:lang w:val="en-NZ"/>
        </w:rPr>
        <w:t xml:space="preserve"> </w:t>
      </w:r>
      <w:r w:rsidR="009D339A" w:rsidRPr="00713B84">
        <w:rPr>
          <w:lang w:val="en-NZ"/>
        </w:rPr>
        <w:t xml:space="preserve">for the assumed catches in the EPO </w:t>
      </w:r>
      <w:r w:rsidR="00364E07" w:rsidRPr="00713B84">
        <w:rPr>
          <w:lang w:val="en-NZ"/>
        </w:rPr>
        <w:t xml:space="preserve">of </w:t>
      </w:r>
      <w:r w:rsidR="009D339A" w:rsidRPr="00713B84">
        <w:rPr>
          <w:lang w:val="en-NZ"/>
        </w:rPr>
        <w:t xml:space="preserve">18,000 t, </w:t>
      </w:r>
      <w:r w:rsidR="00B121F1" w:rsidRPr="00713B84">
        <w:rPr>
          <w:lang w:val="en-NZ"/>
        </w:rPr>
        <w:t xml:space="preserve">and for the </w:t>
      </w:r>
      <w:r w:rsidR="009D339A" w:rsidRPr="00713B84">
        <w:rPr>
          <w:lang w:val="en-NZ"/>
        </w:rPr>
        <w:t xml:space="preserve">WCPFC-CA </w:t>
      </w:r>
      <w:r w:rsidR="00B121F1" w:rsidRPr="00713B84">
        <w:rPr>
          <w:lang w:val="en-NZ"/>
        </w:rPr>
        <w:t xml:space="preserve">0° </w:t>
      </w:r>
      <w:r w:rsidR="009D339A" w:rsidRPr="00713B84">
        <w:rPr>
          <w:lang w:val="en-NZ"/>
        </w:rPr>
        <w:t xml:space="preserve">to 10°S region </w:t>
      </w:r>
      <w:r w:rsidR="00364E07" w:rsidRPr="00713B84">
        <w:rPr>
          <w:lang w:val="en-NZ"/>
        </w:rPr>
        <w:t xml:space="preserve">of </w:t>
      </w:r>
      <w:r w:rsidR="009D339A" w:rsidRPr="00713B84">
        <w:rPr>
          <w:lang w:val="en-NZ"/>
        </w:rPr>
        <w:t>9,000 t.</w:t>
      </w:r>
      <w:r w:rsidR="00313106">
        <w:rPr>
          <w:lang w:val="en-NZ"/>
        </w:rPr>
        <w:t xml:space="preserve">  </w:t>
      </w:r>
      <w:r w:rsidR="00B121F1" w:rsidRPr="00713B84">
        <w:rPr>
          <w:lang w:val="en-NZ"/>
        </w:rPr>
        <w:t xml:space="preserve">They </w:t>
      </w:r>
      <w:r w:rsidR="009D339A" w:rsidRPr="00713B84">
        <w:rPr>
          <w:lang w:val="en-NZ"/>
        </w:rPr>
        <w:t>endorse</w:t>
      </w:r>
      <w:r w:rsidR="00B121F1" w:rsidRPr="00713B84">
        <w:rPr>
          <w:lang w:val="en-NZ"/>
        </w:rPr>
        <w:t>d</w:t>
      </w:r>
      <w:r w:rsidR="009D339A" w:rsidRPr="00713B84">
        <w:rPr>
          <w:lang w:val="en-NZ"/>
        </w:rPr>
        <w:t xml:space="preserve"> the refined </w:t>
      </w:r>
      <w:r w:rsidR="0089026B" w:rsidRPr="00713B84">
        <w:rPr>
          <w:lang w:val="en-NZ"/>
        </w:rPr>
        <w:t>estimation method</w:t>
      </w:r>
      <w:r w:rsidR="009D339A" w:rsidRPr="00713B84">
        <w:rPr>
          <w:lang w:val="en-NZ"/>
        </w:rPr>
        <w:t>, using solely longline indices</w:t>
      </w:r>
      <w:r w:rsidR="00B121F1" w:rsidRPr="00713B84">
        <w:rPr>
          <w:lang w:val="en-NZ"/>
        </w:rPr>
        <w:t xml:space="preserve">, stating this </w:t>
      </w:r>
      <w:r w:rsidR="009D339A" w:rsidRPr="00713B84">
        <w:rPr>
          <w:lang w:val="en-NZ"/>
        </w:rPr>
        <w:t xml:space="preserve">streamlined approach enhances the MP's robustness and future-readiness for stock status monitoring. </w:t>
      </w:r>
      <w:r w:rsidR="00B121F1" w:rsidRPr="00713B84">
        <w:rPr>
          <w:lang w:val="en-NZ"/>
        </w:rPr>
        <w:t xml:space="preserve">FFA members </w:t>
      </w:r>
      <w:r w:rsidR="009D339A" w:rsidRPr="00713B84">
        <w:rPr>
          <w:lang w:val="en-NZ"/>
        </w:rPr>
        <w:t>note</w:t>
      </w:r>
      <w:r w:rsidR="00B121F1" w:rsidRPr="00713B84">
        <w:rPr>
          <w:lang w:val="en-NZ"/>
        </w:rPr>
        <w:t>d</w:t>
      </w:r>
      <w:r w:rsidR="009D339A" w:rsidRPr="00713B84">
        <w:rPr>
          <w:lang w:val="en-NZ"/>
        </w:rPr>
        <w:t xml:space="preserve"> that the four candidate MPs continue to perform well in terms of biological risk to the stock</w:t>
      </w:r>
      <w:r w:rsidR="00182C28">
        <w:rPr>
          <w:lang w:val="en-NZ"/>
        </w:rPr>
        <w:t>,</w:t>
      </w:r>
      <w:r w:rsidR="009D339A" w:rsidRPr="00713B84">
        <w:rPr>
          <w:lang w:val="en-NZ"/>
        </w:rPr>
        <w:t xml:space="preserve"> but have quite different outcomes in terms of the trade</w:t>
      </w:r>
      <w:r w:rsidR="00364E07" w:rsidRPr="00713B84">
        <w:rPr>
          <w:lang w:val="en-NZ"/>
        </w:rPr>
        <w:t>-</w:t>
      </w:r>
      <w:r w:rsidR="009D339A" w:rsidRPr="00713B84">
        <w:rPr>
          <w:lang w:val="en-NZ"/>
        </w:rPr>
        <w:t xml:space="preserve">off between catches and catch rates. </w:t>
      </w:r>
      <w:r w:rsidR="00364E07" w:rsidRPr="00713B84">
        <w:rPr>
          <w:lang w:val="en-NZ"/>
        </w:rPr>
        <w:t xml:space="preserve">They </w:t>
      </w:r>
      <w:r w:rsidR="009D339A" w:rsidRPr="00713B84">
        <w:rPr>
          <w:lang w:val="en-NZ"/>
        </w:rPr>
        <w:t>also note</w:t>
      </w:r>
      <w:r w:rsidR="00364E07" w:rsidRPr="00713B84">
        <w:rPr>
          <w:lang w:val="en-NZ"/>
        </w:rPr>
        <w:t>d</w:t>
      </w:r>
      <w:r w:rsidR="009D339A" w:rsidRPr="00713B84">
        <w:rPr>
          <w:lang w:val="en-NZ"/>
        </w:rPr>
        <w:t xml:space="preserve"> the sensitivities conducted</w:t>
      </w:r>
      <w:r w:rsidR="002B5AF3">
        <w:rPr>
          <w:lang w:val="en-NZ"/>
        </w:rPr>
        <w:t>,</w:t>
      </w:r>
      <w:r w:rsidR="009D339A" w:rsidRPr="00713B84">
        <w:rPr>
          <w:lang w:val="en-NZ"/>
        </w:rPr>
        <w:t xml:space="preserve"> which </w:t>
      </w:r>
      <w:r w:rsidR="002B5AF3">
        <w:rPr>
          <w:lang w:val="en-NZ"/>
        </w:rPr>
        <w:t>evaluated</w:t>
      </w:r>
      <w:r w:rsidR="002B5AF3" w:rsidRPr="00713B84">
        <w:rPr>
          <w:lang w:val="en-NZ"/>
        </w:rPr>
        <w:t xml:space="preserve"> </w:t>
      </w:r>
      <w:r w:rsidR="009D339A" w:rsidRPr="00713B84">
        <w:rPr>
          <w:lang w:val="en-NZ"/>
        </w:rPr>
        <w:t xml:space="preserve">the performance of the MPs when catches in the two external areas were set to higher levels. This resulted in </w:t>
      </w:r>
      <w:r w:rsidR="00364E07" w:rsidRPr="00713B84">
        <w:rPr>
          <w:lang w:val="en-NZ"/>
        </w:rPr>
        <w:t xml:space="preserve">a </w:t>
      </w:r>
      <w:r w:rsidR="009D339A" w:rsidRPr="00713B84">
        <w:rPr>
          <w:lang w:val="en-NZ"/>
        </w:rPr>
        <w:t>slight reduction in performance in terms of spawning biomass and catch rates over time</w:t>
      </w:r>
      <w:r w:rsidR="002B5AF3">
        <w:rPr>
          <w:lang w:val="en-NZ"/>
        </w:rPr>
        <w:t>,</w:t>
      </w:r>
      <w:r w:rsidR="009D339A" w:rsidRPr="00713B84">
        <w:rPr>
          <w:lang w:val="en-NZ"/>
        </w:rPr>
        <w:t xml:space="preserve"> but in general</w:t>
      </w:r>
      <w:r w:rsidR="002B5AF3">
        <w:rPr>
          <w:lang w:val="en-NZ"/>
        </w:rPr>
        <w:t>,</w:t>
      </w:r>
      <w:r w:rsidR="009D339A" w:rsidRPr="00713B84">
        <w:rPr>
          <w:lang w:val="en-NZ"/>
        </w:rPr>
        <w:t xml:space="preserve"> </w:t>
      </w:r>
      <w:r w:rsidR="002B5AF3">
        <w:rPr>
          <w:lang w:val="en-NZ"/>
        </w:rPr>
        <w:t>the</w:t>
      </w:r>
      <w:r w:rsidR="002B5AF3" w:rsidRPr="00713B84">
        <w:rPr>
          <w:lang w:val="en-NZ"/>
        </w:rPr>
        <w:t xml:space="preserve"> </w:t>
      </w:r>
      <w:r w:rsidR="00364E07" w:rsidRPr="00713B84">
        <w:rPr>
          <w:lang w:val="en-NZ"/>
        </w:rPr>
        <w:t xml:space="preserve">FFA members </w:t>
      </w:r>
      <w:r w:rsidR="009D339A" w:rsidRPr="00713B84">
        <w:rPr>
          <w:lang w:val="en-NZ"/>
        </w:rPr>
        <w:t xml:space="preserve">are pleased to see that the MPs are quite robust to higher catch in the two external areas. </w:t>
      </w:r>
      <w:r w:rsidR="00364E07" w:rsidRPr="00713B84">
        <w:rPr>
          <w:lang w:val="en-NZ"/>
        </w:rPr>
        <w:t>W</w:t>
      </w:r>
      <w:r w:rsidR="009D339A" w:rsidRPr="00713B84">
        <w:rPr>
          <w:lang w:val="en-NZ"/>
        </w:rPr>
        <w:t xml:space="preserve">ith the above technical information included, </w:t>
      </w:r>
      <w:r w:rsidR="00F839FF" w:rsidRPr="00713B84">
        <w:rPr>
          <w:lang w:val="en-NZ"/>
        </w:rPr>
        <w:t xml:space="preserve">Tonga </w:t>
      </w:r>
      <w:r w:rsidR="009D339A" w:rsidRPr="00713B84">
        <w:rPr>
          <w:lang w:val="en-NZ"/>
        </w:rPr>
        <w:t>propose</w:t>
      </w:r>
      <w:r w:rsidR="00F839FF" w:rsidRPr="00713B84">
        <w:rPr>
          <w:lang w:val="en-NZ"/>
        </w:rPr>
        <w:t>d</w:t>
      </w:r>
      <w:r w:rsidR="009D339A" w:rsidRPr="00713B84">
        <w:rPr>
          <w:lang w:val="en-NZ"/>
        </w:rPr>
        <w:t xml:space="preserve"> that this set of candidate MPs be passed to the Commission for decision and adoption of an MP for South Pacific albacore. </w:t>
      </w:r>
      <w:r w:rsidR="00F839FF" w:rsidRPr="00713B84">
        <w:rPr>
          <w:lang w:val="en-NZ"/>
        </w:rPr>
        <w:t xml:space="preserve">They noted their </w:t>
      </w:r>
      <w:r w:rsidR="009D339A" w:rsidRPr="00713B84">
        <w:rPr>
          <w:lang w:val="en-NZ"/>
        </w:rPr>
        <w:t>commit</w:t>
      </w:r>
      <w:r w:rsidR="00F839FF" w:rsidRPr="00713B84">
        <w:rPr>
          <w:lang w:val="en-NZ"/>
        </w:rPr>
        <w:t>ment</w:t>
      </w:r>
      <w:r w:rsidR="009D339A" w:rsidRPr="00713B84">
        <w:rPr>
          <w:lang w:val="en-NZ"/>
        </w:rPr>
        <w:t xml:space="preserve"> to actively participate in the SPAM workshop to accelerate </w:t>
      </w:r>
      <w:r w:rsidR="009D339A" w:rsidRPr="00713B84">
        <w:rPr>
          <w:lang w:val="en-NZ"/>
        </w:rPr>
        <w:lastRenderedPageBreak/>
        <w:t>progress and ensure the MP's development, especially concerning the compatibility of the SPA and BET MPs under the mixed fishery framework</w:t>
      </w:r>
      <w:r w:rsidR="00F839FF" w:rsidRPr="00713B84">
        <w:rPr>
          <w:lang w:val="en-NZ"/>
        </w:rPr>
        <w:t xml:space="preserve">, and noted they </w:t>
      </w:r>
      <w:r w:rsidR="009D339A" w:rsidRPr="00713B84">
        <w:rPr>
          <w:lang w:val="en-NZ"/>
        </w:rPr>
        <w:t>are developing proposals for the SPA MP and MP Implementing Measures</w:t>
      </w:r>
      <w:r w:rsidR="00F839FF" w:rsidRPr="00713B84">
        <w:rPr>
          <w:lang w:val="en-NZ"/>
        </w:rPr>
        <w:t>,</w:t>
      </w:r>
      <w:r w:rsidR="009D339A" w:rsidRPr="00713B84">
        <w:rPr>
          <w:lang w:val="en-NZ"/>
        </w:rPr>
        <w:t xml:space="preserve"> which </w:t>
      </w:r>
      <w:r w:rsidR="00F839FF" w:rsidRPr="00713B84">
        <w:rPr>
          <w:lang w:val="en-NZ"/>
        </w:rPr>
        <w:t xml:space="preserve">they will </w:t>
      </w:r>
      <w:r w:rsidR="00A8346B" w:rsidRPr="00713B84">
        <w:rPr>
          <w:lang w:val="en-NZ"/>
        </w:rPr>
        <w:t xml:space="preserve">share </w:t>
      </w:r>
      <w:r w:rsidR="009D339A" w:rsidRPr="00713B84">
        <w:rPr>
          <w:lang w:val="en-NZ"/>
        </w:rPr>
        <w:t>with CCMs prior to WCPFC22.</w:t>
      </w:r>
    </w:p>
    <w:p w14:paraId="75340311" w14:textId="77777777" w:rsidR="00F839FF" w:rsidRPr="00713B84" w:rsidRDefault="00F839FF" w:rsidP="00F839FF">
      <w:pPr>
        <w:pStyle w:val="SCtext"/>
        <w:numPr>
          <w:ilvl w:val="0"/>
          <w:numId w:val="0"/>
        </w:numPr>
        <w:rPr>
          <w:lang w:val="en-NZ"/>
        </w:rPr>
      </w:pPr>
    </w:p>
    <w:p w14:paraId="15F2687E" w14:textId="77777777" w:rsidR="00EC1210" w:rsidRPr="00713B84" w:rsidRDefault="00212522" w:rsidP="008173CB">
      <w:pPr>
        <w:pStyle w:val="SCtext"/>
        <w:rPr>
          <w:lang w:val="en-NZ"/>
        </w:rPr>
      </w:pPr>
      <w:r w:rsidRPr="00713B84">
        <w:rPr>
          <w:lang w:val="en-NZ"/>
        </w:rPr>
        <w:t>Japan</w:t>
      </w:r>
      <w:r w:rsidR="00CF72E6" w:rsidRPr="00713B84">
        <w:rPr>
          <w:lang w:val="en-NZ"/>
        </w:rPr>
        <w:t xml:space="preserve"> </w:t>
      </w:r>
      <w:r w:rsidR="001103D0" w:rsidRPr="00713B84">
        <w:rPr>
          <w:lang w:val="en-NZ"/>
        </w:rPr>
        <w:t xml:space="preserve">stated that the </w:t>
      </w:r>
      <w:r w:rsidR="00CF72E6" w:rsidRPr="00713B84">
        <w:rPr>
          <w:lang w:val="en-NZ"/>
        </w:rPr>
        <w:t xml:space="preserve">current </w:t>
      </w:r>
      <w:r w:rsidR="001103D0" w:rsidRPr="00713B84">
        <w:rPr>
          <w:lang w:val="en-NZ"/>
        </w:rPr>
        <w:t xml:space="preserve">HCR </w:t>
      </w:r>
      <w:r w:rsidR="00CF72E6" w:rsidRPr="00713B84">
        <w:rPr>
          <w:lang w:val="en-NZ"/>
        </w:rPr>
        <w:t xml:space="preserve">parameter values seem to differ from those discussed at </w:t>
      </w:r>
      <w:r w:rsidR="001103D0" w:rsidRPr="00713B84">
        <w:rPr>
          <w:lang w:val="en-NZ"/>
        </w:rPr>
        <w:t xml:space="preserve">WCPFC21 </w:t>
      </w:r>
      <w:r w:rsidR="00CF72E6" w:rsidRPr="00713B84">
        <w:rPr>
          <w:lang w:val="en-NZ"/>
        </w:rPr>
        <w:t xml:space="preserve">and the number of </w:t>
      </w:r>
      <w:r w:rsidR="001103D0" w:rsidRPr="00713B84">
        <w:rPr>
          <w:lang w:val="en-NZ"/>
        </w:rPr>
        <w:t xml:space="preserve">HCRs </w:t>
      </w:r>
      <w:r w:rsidR="00CF72E6" w:rsidRPr="00713B84">
        <w:rPr>
          <w:lang w:val="en-NZ"/>
        </w:rPr>
        <w:t>has been reduced</w:t>
      </w:r>
      <w:r w:rsidR="00DD6023" w:rsidRPr="00713B84">
        <w:rPr>
          <w:lang w:val="en-NZ"/>
        </w:rPr>
        <w:t xml:space="preserve">, but that </w:t>
      </w:r>
      <w:r w:rsidR="00CF72E6" w:rsidRPr="00713B84">
        <w:rPr>
          <w:lang w:val="en-NZ"/>
        </w:rPr>
        <w:t xml:space="preserve">the reason for these changes </w:t>
      </w:r>
      <w:r w:rsidR="00DD6023" w:rsidRPr="00713B84">
        <w:rPr>
          <w:lang w:val="en-NZ"/>
        </w:rPr>
        <w:t xml:space="preserve">did </w:t>
      </w:r>
      <w:r w:rsidR="00CF72E6" w:rsidRPr="00713B84">
        <w:rPr>
          <w:lang w:val="en-NZ"/>
        </w:rPr>
        <w:t xml:space="preserve">not </w:t>
      </w:r>
      <w:r w:rsidR="00DD6023" w:rsidRPr="00713B84">
        <w:rPr>
          <w:lang w:val="en-NZ"/>
        </w:rPr>
        <w:t xml:space="preserve">appear to be </w:t>
      </w:r>
      <w:r w:rsidR="00CF72E6" w:rsidRPr="00713B84">
        <w:rPr>
          <w:lang w:val="en-NZ"/>
        </w:rPr>
        <w:t>clearly documented</w:t>
      </w:r>
      <w:r w:rsidR="00DD6023" w:rsidRPr="00713B84">
        <w:rPr>
          <w:lang w:val="en-NZ"/>
        </w:rPr>
        <w:t xml:space="preserve">, and inquired about the </w:t>
      </w:r>
      <w:r w:rsidR="00CF72E6" w:rsidRPr="00713B84">
        <w:rPr>
          <w:lang w:val="en-NZ"/>
        </w:rPr>
        <w:t>decision</w:t>
      </w:r>
      <w:r w:rsidR="00DD6023" w:rsidRPr="00713B84">
        <w:rPr>
          <w:lang w:val="en-NZ"/>
        </w:rPr>
        <w:t>-</w:t>
      </w:r>
      <w:r w:rsidR="00CF72E6" w:rsidRPr="00713B84">
        <w:rPr>
          <w:lang w:val="en-NZ"/>
        </w:rPr>
        <w:t>making process that led to these changes</w:t>
      </w:r>
      <w:r w:rsidR="00DD6023" w:rsidRPr="00713B84">
        <w:rPr>
          <w:lang w:val="en-NZ"/>
        </w:rPr>
        <w:t xml:space="preserve">. </w:t>
      </w:r>
    </w:p>
    <w:p w14:paraId="7255B490" w14:textId="77777777" w:rsidR="00EC1210" w:rsidRPr="00713B84" w:rsidRDefault="00EC1210" w:rsidP="00EC1210">
      <w:pPr>
        <w:pStyle w:val="SCtext"/>
        <w:numPr>
          <w:ilvl w:val="0"/>
          <w:numId w:val="0"/>
        </w:numPr>
        <w:rPr>
          <w:lang w:val="en-NZ"/>
        </w:rPr>
      </w:pPr>
    </w:p>
    <w:p w14:paraId="02714B79" w14:textId="37C566B9" w:rsidR="00212522" w:rsidRPr="00713B84" w:rsidRDefault="0089026B" w:rsidP="008173CB">
      <w:pPr>
        <w:pStyle w:val="SCtext"/>
        <w:rPr>
          <w:lang w:val="en-NZ"/>
        </w:rPr>
      </w:pPr>
      <w:r w:rsidRPr="00713B84">
        <w:rPr>
          <w:lang w:val="en-NZ"/>
        </w:rPr>
        <w:t xml:space="preserve">The SSP </w:t>
      </w:r>
      <w:r w:rsidR="00DD6023" w:rsidRPr="00713B84">
        <w:rPr>
          <w:lang w:val="en-NZ"/>
        </w:rPr>
        <w:t>state</w:t>
      </w:r>
      <w:r w:rsidR="00EC1210" w:rsidRPr="00713B84">
        <w:rPr>
          <w:lang w:val="en-NZ"/>
        </w:rPr>
        <w:t>d</w:t>
      </w:r>
      <w:r w:rsidR="00DD6023" w:rsidRPr="00713B84">
        <w:rPr>
          <w:lang w:val="en-NZ"/>
        </w:rPr>
        <w:t xml:space="preserve"> that in 2024</w:t>
      </w:r>
      <w:r w:rsidR="002B5AF3">
        <w:rPr>
          <w:lang w:val="en-NZ"/>
        </w:rPr>
        <w:t>,</w:t>
      </w:r>
      <w:r w:rsidR="00DD6023" w:rsidRPr="00713B84">
        <w:rPr>
          <w:lang w:val="en-NZ"/>
        </w:rPr>
        <w:t xml:space="preserve"> they </w:t>
      </w:r>
      <w:r w:rsidR="00F14F63" w:rsidRPr="00713B84">
        <w:rPr>
          <w:lang w:val="en-NZ"/>
        </w:rPr>
        <w:t xml:space="preserve">had </w:t>
      </w:r>
      <w:r w:rsidR="00DD6023" w:rsidRPr="00713B84">
        <w:rPr>
          <w:lang w:val="en-NZ"/>
        </w:rPr>
        <w:t xml:space="preserve">18 </w:t>
      </w:r>
      <w:r w:rsidR="0081578C" w:rsidRPr="00713B84">
        <w:rPr>
          <w:lang w:val="en-NZ"/>
        </w:rPr>
        <w:t>MP</w:t>
      </w:r>
      <w:r w:rsidR="00DD6023" w:rsidRPr="00713B84">
        <w:rPr>
          <w:lang w:val="en-NZ"/>
        </w:rPr>
        <w:t>s</w:t>
      </w:r>
      <w:r w:rsidR="00F14F63" w:rsidRPr="00713B84">
        <w:rPr>
          <w:lang w:val="en-NZ"/>
        </w:rPr>
        <w:t>,</w:t>
      </w:r>
      <w:r w:rsidR="00DD6023" w:rsidRPr="00713B84">
        <w:rPr>
          <w:lang w:val="en-NZ"/>
        </w:rPr>
        <w:t xml:space="preserve"> which were a mix of several different </w:t>
      </w:r>
      <w:r w:rsidR="00F14F63" w:rsidRPr="00713B84">
        <w:rPr>
          <w:lang w:val="en-NZ"/>
        </w:rPr>
        <w:t xml:space="preserve">HCRs </w:t>
      </w:r>
      <w:r w:rsidR="00DD6023" w:rsidRPr="00713B84">
        <w:rPr>
          <w:lang w:val="en-NZ"/>
        </w:rPr>
        <w:t>that were aiming to get to different long</w:t>
      </w:r>
      <w:r w:rsidR="00F14F63" w:rsidRPr="00713B84">
        <w:rPr>
          <w:lang w:val="en-NZ"/>
        </w:rPr>
        <w:t>-</w:t>
      </w:r>
      <w:r w:rsidR="00DD6023" w:rsidRPr="00713B84">
        <w:rPr>
          <w:lang w:val="en-NZ"/>
        </w:rPr>
        <w:t>term objectives based on the TRP ranges, but also a large mix of different constraint options</w:t>
      </w:r>
      <w:r w:rsidR="00F14F63" w:rsidRPr="00713B84">
        <w:rPr>
          <w:lang w:val="en-NZ"/>
        </w:rPr>
        <w:t xml:space="preserve">. </w:t>
      </w:r>
      <w:r w:rsidR="00117D59" w:rsidRPr="00713B84">
        <w:rPr>
          <w:lang w:val="en-NZ"/>
        </w:rPr>
        <w:t>T</w:t>
      </w:r>
      <w:r w:rsidR="00DD6023" w:rsidRPr="00713B84">
        <w:rPr>
          <w:lang w:val="en-NZ"/>
        </w:rPr>
        <w:t xml:space="preserve">he parameters that define </w:t>
      </w:r>
      <w:r w:rsidR="00117D59" w:rsidRPr="00713B84">
        <w:rPr>
          <w:lang w:val="en-NZ"/>
        </w:rPr>
        <w:t xml:space="preserve">the HCR “shapes”, or curves, </w:t>
      </w:r>
      <w:r w:rsidR="00DD6023" w:rsidRPr="00713B84">
        <w:rPr>
          <w:lang w:val="en-NZ"/>
        </w:rPr>
        <w:t>diffe</w:t>
      </w:r>
      <w:r w:rsidR="00117D59" w:rsidRPr="00713B84">
        <w:rPr>
          <w:lang w:val="en-NZ"/>
        </w:rPr>
        <w:t>r from</w:t>
      </w:r>
      <w:r w:rsidR="00DD6023" w:rsidRPr="00713B84">
        <w:rPr>
          <w:lang w:val="en-NZ"/>
        </w:rPr>
        <w:t xml:space="preserve"> </w:t>
      </w:r>
      <w:r w:rsidR="00117D59" w:rsidRPr="00713B84">
        <w:rPr>
          <w:lang w:val="en-NZ"/>
        </w:rPr>
        <w:t xml:space="preserve">those </w:t>
      </w:r>
      <w:r w:rsidR="00DD6023" w:rsidRPr="00713B84">
        <w:rPr>
          <w:lang w:val="en-NZ"/>
        </w:rPr>
        <w:t xml:space="preserve">presented </w:t>
      </w:r>
      <w:r w:rsidR="00117D59" w:rsidRPr="00713B84">
        <w:rPr>
          <w:lang w:val="en-NZ"/>
        </w:rPr>
        <w:t xml:space="preserve">in 2024, primarily </w:t>
      </w:r>
      <w:r w:rsidR="00DD6023" w:rsidRPr="00713B84">
        <w:rPr>
          <w:lang w:val="en-NZ"/>
        </w:rPr>
        <w:t>because now the MP is only being applied south of 10</w:t>
      </w:r>
      <w:r w:rsidR="00117D59" w:rsidRPr="00713B84">
        <w:rPr>
          <w:lang w:val="en-NZ"/>
        </w:rPr>
        <w:t>°S. T</w:t>
      </w:r>
      <w:r w:rsidR="00DD6023" w:rsidRPr="00713B84">
        <w:rPr>
          <w:lang w:val="en-NZ"/>
        </w:rPr>
        <w:t>o achieve those similar long</w:t>
      </w:r>
      <w:r w:rsidR="00EC1210" w:rsidRPr="00713B84">
        <w:rPr>
          <w:lang w:val="en-NZ"/>
        </w:rPr>
        <w:t>-</w:t>
      </w:r>
      <w:r w:rsidR="00DD6023" w:rsidRPr="00713B84">
        <w:rPr>
          <w:lang w:val="en-NZ"/>
        </w:rPr>
        <w:t>term objectives</w:t>
      </w:r>
      <w:r w:rsidR="002B5AF3">
        <w:rPr>
          <w:lang w:val="en-NZ"/>
        </w:rPr>
        <w:t>, it is</w:t>
      </w:r>
      <w:r w:rsidR="00EC1210" w:rsidRPr="00713B84">
        <w:rPr>
          <w:lang w:val="en-NZ"/>
        </w:rPr>
        <w:t xml:space="preserve"> necessary </w:t>
      </w:r>
      <w:r w:rsidR="00DD6023" w:rsidRPr="00713B84">
        <w:rPr>
          <w:lang w:val="en-NZ"/>
        </w:rPr>
        <w:t xml:space="preserve">to retune </w:t>
      </w:r>
      <w:r w:rsidR="00117D59" w:rsidRPr="00713B84">
        <w:rPr>
          <w:lang w:val="en-NZ"/>
        </w:rPr>
        <w:t xml:space="preserve">the </w:t>
      </w:r>
      <w:r w:rsidR="00EC1210" w:rsidRPr="00713B84">
        <w:rPr>
          <w:lang w:val="en-NZ"/>
        </w:rPr>
        <w:t>HCR</w:t>
      </w:r>
      <w:r w:rsidR="00A07669" w:rsidRPr="00713B84">
        <w:rPr>
          <w:lang w:val="en-NZ"/>
        </w:rPr>
        <w:t>,</w:t>
      </w:r>
      <w:r w:rsidR="00DD6023" w:rsidRPr="00713B84">
        <w:rPr>
          <w:lang w:val="en-NZ"/>
        </w:rPr>
        <w:t xml:space="preserve"> and so the harvest control shapes are slightly different to allow achieve</w:t>
      </w:r>
      <w:r w:rsidR="00EC1210" w:rsidRPr="00713B84">
        <w:rPr>
          <w:lang w:val="en-NZ"/>
        </w:rPr>
        <w:t>ment</w:t>
      </w:r>
      <w:r w:rsidR="00DD6023" w:rsidRPr="00713B84">
        <w:rPr>
          <w:lang w:val="en-NZ"/>
        </w:rPr>
        <w:t xml:space="preserve"> </w:t>
      </w:r>
      <w:r w:rsidR="00EC1210" w:rsidRPr="00713B84">
        <w:rPr>
          <w:lang w:val="en-NZ"/>
        </w:rPr>
        <w:t xml:space="preserve">of </w:t>
      </w:r>
      <w:r w:rsidR="00DD6023" w:rsidRPr="00713B84">
        <w:rPr>
          <w:lang w:val="en-NZ"/>
        </w:rPr>
        <w:t>those same long</w:t>
      </w:r>
      <w:r w:rsidR="00EC1210" w:rsidRPr="00713B84">
        <w:rPr>
          <w:lang w:val="en-NZ"/>
        </w:rPr>
        <w:t>-</w:t>
      </w:r>
      <w:r w:rsidR="00DD6023" w:rsidRPr="00713B84">
        <w:rPr>
          <w:lang w:val="en-NZ"/>
        </w:rPr>
        <w:t>term objectives.</w:t>
      </w:r>
      <w:r w:rsidR="00A07669" w:rsidRPr="00713B84">
        <w:rPr>
          <w:lang w:val="en-NZ"/>
        </w:rPr>
        <w:t xml:space="preserve"> Rather than importing the 18 MPs from 2024 into the new evaluation framework and then continuing to add to them, </w:t>
      </w:r>
      <w:r w:rsidRPr="00713B84">
        <w:rPr>
          <w:lang w:val="en-NZ"/>
        </w:rPr>
        <w:t xml:space="preserve">the SSP </w:t>
      </w:r>
      <w:r w:rsidR="00A07669" w:rsidRPr="00713B84">
        <w:rPr>
          <w:lang w:val="en-NZ"/>
        </w:rPr>
        <w:t xml:space="preserve">attempted to capture most of the discussions </w:t>
      </w:r>
      <w:r w:rsidR="00FF0C9F" w:rsidRPr="00713B84">
        <w:rPr>
          <w:lang w:val="en-NZ"/>
        </w:rPr>
        <w:t xml:space="preserve">from 2024 </w:t>
      </w:r>
      <w:r w:rsidR="00A07669" w:rsidRPr="00713B84">
        <w:rPr>
          <w:lang w:val="en-NZ"/>
        </w:rPr>
        <w:t xml:space="preserve">into an initial suite of four </w:t>
      </w:r>
      <w:r w:rsidR="00FF0C9F" w:rsidRPr="00713B84">
        <w:rPr>
          <w:lang w:val="en-NZ"/>
        </w:rPr>
        <w:t xml:space="preserve">MPs, </w:t>
      </w:r>
      <w:r w:rsidR="00A07669" w:rsidRPr="00713B84">
        <w:rPr>
          <w:lang w:val="en-NZ"/>
        </w:rPr>
        <w:t>which aim for the same long</w:t>
      </w:r>
      <w:r w:rsidR="00EC1210" w:rsidRPr="00713B84">
        <w:rPr>
          <w:lang w:val="en-NZ"/>
        </w:rPr>
        <w:t>-</w:t>
      </w:r>
      <w:r w:rsidR="00A07669" w:rsidRPr="00713B84">
        <w:rPr>
          <w:lang w:val="en-NZ"/>
        </w:rPr>
        <w:t xml:space="preserve">term objectives, but now have </w:t>
      </w:r>
      <w:r w:rsidR="00FF0C9F" w:rsidRPr="00713B84">
        <w:rPr>
          <w:lang w:val="en-NZ"/>
        </w:rPr>
        <w:t xml:space="preserve">just </w:t>
      </w:r>
      <w:r w:rsidR="00A07669" w:rsidRPr="00713B84">
        <w:rPr>
          <w:lang w:val="en-NZ"/>
        </w:rPr>
        <w:t xml:space="preserve">one constraint option for each of the </w:t>
      </w:r>
      <w:r w:rsidR="00FF0C9F" w:rsidRPr="00713B84">
        <w:rPr>
          <w:lang w:val="en-NZ"/>
        </w:rPr>
        <w:t>HCRs</w:t>
      </w:r>
      <w:r w:rsidR="00EC1210" w:rsidRPr="00713B84">
        <w:rPr>
          <w:lang w:val="en-NZ"/>
        </w:rPr>
        <w:t>, while n</w:t>
      </w:r>
      <w:r w:rsidR="00A07669" w:rsidRPr="00713B84">
        <w:rPr>
          <w:lang w:val="en-NZ"/>
        </w:rPr>
        <w:t xml:space="preserve">oting that </w:t>
      </w:r>
      <w:r w:rsidR="00FF0C9F" w:rsidRPr="00713B84">
        <w:rPr>
          <w:lang w:val="en-NZ"/>
        </w:rPr>
        <w:t xml:space="preserve">HCR </w:t>
      </w:r>
      <w:r w:rsidR="00A07669" w:rsidRPr="00713B84">
        <w:rPr>
          <w:lang w:val="en-NZ"/>
        </w:rPr>
        <w:t xml:space="preserve">9 has a slightly different constraint to the other three. </w:t>
      </w:r>
      <w:r w:rsidR="009710E8" w:rsidRPr="00713B84">
        <w:rPr>
          <w:lang w:val="en-NZ"/>
        </w:rPr>
        <w:t>T</w:t>
      </w:r>
      <w:r w:rsidR="00A07669" w:rsidRPr="00713B84">
        <w:rPr>
          <w:lang w:val="en-NZ"/>
        </w:rPr>
        <w:t xml:space="preserve">he impact of the different constraint options </w:t>
      </w:r>
      <w:r w:rsidR="009710E8" w:rsidRPr="00713B84">
        <w:rPr>
          <w:lang w:val="en-NZ"/>
        </w:rPr>
        <w:t xml:space="preserve">in 2024 had a </w:t>
      </w:r>
      <w:r w:rsidR="00A07669" w:rsidRPr="00713B84">
        <w:rPr>
          <w:lang w:val="en-NZ"/>
        </w:rPr>
        <w:t xml:space="preserve">fairly small </w:t>
      </w:r>
      <w:r w:rsidR="009710E8" w:rsidRPr="00713B84">
        <w:rPr>
          <w:lang w:val="en-NZ"/>
        </w:rPr>
        <w:t xml:space="preserve">impact </w:t>
      </w:r>
      <w:r w:rsidR="00A07669" w:rsidRPr="00713B84">
        <w:rPr>
          <w:lang w:val="en-NZ"/>
        </w:rPr>
        <w:t xml:space="preserve">on the </w:t>
      </w:r>
      <w:r w:rsidR="009710E8" w:rsidRPr="00713B84">
        <w:rPr>
          <w:lang w:val="en-NZ"/>
        </w:rPr>
        <w:t>long-</w:t>
      </w:r>
      <w:r w:rsidR="00A07669" w:rsidRPr="00713B84">
        <w:rPr>
          <w:lang w:val="en-NZ"/>
        </w:rPr>
        <w:t xml:space="preserve">term performance of those MPs. </w:t>
      </w:r>
      <w:r w:rsidR="00B475C0" w:rsidRPr="00713B84">
        <w:rPr>
          <w:lang w:val="en-NZ"/>
        </w:rPr>
        <w:t>T</w:t>
      </w:r>
      <w:r w:rsidR="00A07669" w:rsidRPr="00713B84">
        <w:rPr>
          <w:lang w:val="en-NZ"/>
        </w:rPr>
        <w:t>o simplify the suite of available candidate MPs</w:t>
      </w:r>
      <w:r w:rsidR="00F936ED" w:rsidRPr="00713B84">
        <w:rPr>
          <w:lang w:val="en-NZ"/>
        </w:rPr>
        <w:t>,</w:t>
      </w:r>
      <w:r w:rsidR="00A07669" w:rsidRPr="00713B84">
        <w:rPr>
          <w:lang w:val="en-NZ"/>
        </w:rPr>
        <w:t xml:space="preserve"> at the moment</w:t>
      </w:r>
      <w:r w:rsidR="00182C28">
        <w:rPr>
          <w:lang w:val="en-NZ"/>
        </w:rPr>
        <w:t>,</w:t>
      </w:r>
      <w:r w:rsidR="00A07669" w:rsidRPr="00713B84">
        <w:rPr>
          <w:lang w:val="en-NZ"/>
        </w:rPr>
        <w:t xml:space="preserve"> </w:t>
      </w:r>
      <w:r w:rsidR="00F936ED" w:rsidRPr="00713B84">
        <w:rPr>
          <w:lang w:val="en-NZ"/>
        </w:rPr>
        <w:t xml:space="preserve">these have </w:t>
      </w:r>
      <w:r w:rsidR="00A07669" w:rsidRPr="00713B84">
        <w:rPr>
          <w:lang w:val="en-NZ"/>
        </w:rPr>
        <w:t>only one constraint option evaluated</w:t>
      </w:r>
      <w:r w:rsidR="00B475C0" w:rsidRPr="00713B84">
        <w:rPr>
          <w:lang w:val="en-NZ"/>
        </w:rPr>
        <w:t>,</w:t>
      </w:r>
      <w:r w:rsidR="00A07669" w:rsidRPr="00713B84">
        <w:rPr>
          <w:lang w:val="en-NZ"/>
        </w:rPr>
        <w:t xml:space="preserve"> and that's why </w:t>
      </w:r>
      <w:r w:rsidR="002B5AF3">
        <w:rPr>
          <w:lang w:val="en-NZ"/>
        </w:rPr>
        <w:t>there are</w:t>
      </w:r>
      <w:r w:rsidR="002B5AF3" w:rsidRPr="00713B84">
        <w:rPr>
          <w:lang w:val="en-NZ"/>
        </w:rPr>
        <w:t xml:space="preserve"> </w:t>
      </w:r>
      <w:r w:rsidR="00A07669" w:rsidRPr="00713B84">
        <w:rPr>
          <w:lang w:val="en-NZ"/>
        </w:rPr>
        <w:t>four.</w:t>
      </w:r>
      <w:r w:rsidR="00B475C0" w:rsidRPr="00713B84">
        <w:rPr>
          <w:lang w:val="en-NZ"/>
        </w:rPr>
        <w:t xml:space="preserve"> </w:t>
      </w:r>
      <w:r w:rsidR="00F936ED" w:rsidRPr="00713B84">
        <w:rPr>
          <w:lang w:val="en-NZ"/>
        </w:rPr>
        <w:t xml:space="preserve">The SSP </w:t>
      </w:r>
      <w:r w:rsidR="00B475C0" w:rsidRPr="00713B84">
        <w:rPr>
          <w:lang w:val="en-NZ"/>
        </w:rPr>
        <w:t>stated they could continue to evaluate additional candidate MPs if desired.</w:t>
      </w:r>
    </w:p>
    <w:p w14:paraId="0199DCEA" w14:textId="77777777" w:rsidR="00EC1210" w:rsidRPr="00713B84" w:rsidRDefault="00EC1210" w:rsidP="00EC1210">
      <w:pPr>
        <w:pStyle w:val="SCtext"/>
        <w:numPr>
          <w:ilvl w:val="0"/>
          <w:numId w:val="0"/>
        </w:numPr>
        <w:rPr>
          <w:lang w:val="en-NZ"/>
        </w:rPr>
      </w:pPr>
    </w:p>
    <w:p w14:paraId="57CD8E9F" w14:textId="5DAE8029" w:rsidR="00B475C0" w:rsidRPr="00713B84" w:rsidRDefault="00AB57D8" w:rsidP="008173CB">
      <w:pPr>
        <w:pStyle w:val="SCtext"/>
        <w:rPr>
          <w:lang w:val="en-NZ"/>
        </w:rPr>
      </w:pPr>
      <w:r w:rsidRPr="00713B84">
        <w:rPr>
          <w:lang w:val="en-NZ"/>
        </w:rPr>
        <w:t xml:space="preserve">The theme convener noted </w:t>
      </w:r>
      <w:r w:rsidR="002B5AF3">
        <w:rPr>
          <w:lang w:val="en-NZ"/>
        </w:rPr>
        <w:t xml:space="preserve">that when the subsidiary bodies act without instruction from the Commission, it can cause problems, and suggested that </w:t>
      </w:r>
      <w:r w:rsidRPr="00713B84">
        <w:rPr>
          <w:lang w:val="en-NZ"/>
        </w:rPr>
        <w:t xml:space="preserve">the presentation clearly explain </w:t>
      </w:r>
      <w:r w:rsidR="00796114" w:rsidRPr="00713B84">
        <w:rPr>
          <w:lang w:val="en-NZ"/>
        </w:rPr>
        <w:t xml:space="preserve">any </w:t>
      </w:r>
      <w:r w:rsidR="00562C02" w:rsidRPr="00713B84">
        <w:rPr>
          <w:lang w:val="en-NZ"/>
        </w:rPr>
        <w:t xml:space="preserve">actions taken </w:t>
      </w:r>
      <w:r w:rsidR="00796114" w:rsidRPr="00713B84">
        <w:rPr>
          <w:lang w:val="en-NZ"/>
        </w:rPr>
        <w:t xml:space="preserve">in the absence of </w:t>
      </w:r>
      <w:r w:rsidRPr="00713B84">
        <w:rPr>
          <w:lang w:val="en-NZ"/>
        </w:rPr>
        <w:t>specific request</w:t>
      </w:r>
      <w:r w:rsidR="00796114" w:rsidRPr="00713B84">
        <w:rPr>
          <w:lang w:val="en-NZ"/>
        </w:rPr>
        <w:t>s</w:t>
      </w:r>
      <w:r w:rsidRPr="00713B84">
        <w:rPr>
          <w:lang w:val="en-NZ"/>
        </w:rPr>
        <w:t xml:space="preserve"> from</w:t>
      </w:r>
      <w:r w:rsidR="00562C02" w:rsidRPr="00713B84">
        <w:rPr>
          <w:lang w:val="en-NZ"/>
        </w:rPr>
        <w:t xml:space="preserve"> the C</w:t>
      </w:r>
      <w:r w:rsidRPr="00713B84">
        <w:rPr>
          <w:lang w:val="en-NZ"/>
        </w:rPr>
        <w:t xml:space="preserve">ommission. </w:t>
      </w:r>
    </w:p>
    <w:p w14:paraId="0F5E1BA3" w14:textId="77777777" w:rsidR="00EC1210" w:rsidRPr="00713B84" w:rsidRDefault="00EC1210" w:rsidP="00EC1210">
      <w:pPr>
        <w:pStyle w:val="SCtext"/>
        <w:numPr>
          <w:ilvl w:val="0"/>
          <w:numId w:val="0"/>
        </w:numPr>
        <w:rPr>
          <w:lang w:val="en-NZ"/>
        </w:rPr>
      </w:pPr>
    </w:p>
    <w:p w14:paraId="7C9DA120" w14:textId="2B028E51" w:rsidR="00796114" w:rsidRPr="00713B84" w:rsidRDefault="00796114" w:rsidP="008173CB">
      <w:pPr>
        <w:pStyle w:val="SCtext"/>
        <w:rPr>
          <w:lang w:val="en-NZ"/>
        </w:rPr>
      </w:pPr>
      <w:r w:rsidRPr="00713B84">
        <w:rPr>
          <w:lang w:val="en-NZ"/>
        </w:rPr>
        <w:t xml:space="preserve">China </w:t>
      </w:r>
      <w:r w:rsidR="000C5F2B" w:rsidRPr="00713B84">
        <w:rPr>
          <w:lang w:val="en-NZ"/>
        </w:rPr>
        <w:t xml:space="preserve">stated that southern albacore tuna </w:t>
      </w:r>
      <w:r w:rsidR="00131338" w:rsidRPr="00713B84">
        <w:rPr>
          <w:lang w:val="en-NZ"/>
        </w:rPr>
        <w:t xml:space="preserve">comprises </w:t>
      </w:r>
      <w:r w:rsidR="00804624" w:rsidRPr="00713B84">
        <w:rPr>
          <w:lang w:val="en-NZ"/>
        </w:rPr>
        <w:t xml:space="preserve">bycatch from </w:t>
      </w:r>
      <w:r w:rsidRPr="00713B84">
        <w:rPr>
          <w:lang w:val="en-NZ"/>
        </w:rPr>
        <w:t xml:space="preserve">the tropical </w:t>
      </w:r>
      <w:r w:rsidR="00804624" w:rsidRPr="00713B84">
        <w:rPr>
          <w:lang w:val="en-NZ"/>
        </w:rPr>
        <w:t>longline</w:t>
      </w:r>
      <w:r w:rsidR="00131338" w:rsidRPr="00713B84">
        <w:rPr>
          <w:lang w:val="en-NZ"/>
        </w:rPr>
        <w:t xml:space="preserve"> fishery</w:t>
      </w:r>
      <w:r w:rsidR="00804624" w:rsidRPr="00713B84">
        <w:rPr>
          <w:lang w:val="en-NZ"/>
        </w:rPr>
        <w:t xml:space="preserve">, </w:t>
      </w:r>
      <w:r w:rsidR="00131338" w:rsidRPr="00713B84">
        <w:rPr>
          <w:lang w:val="en-NZ"/>
        </w:rPr>
        <w:t xml:space="preserve">including </w:t>
      </w:r>
      <w:r w:rsidRPr="00713B84">
        <w:rPr>
          <w:lang w:val="en-NZ"/>
        </w:rPr>
        <w:t xml:space="preserve">north of </w:t>
      </w:r>
      <w:r w:rsidR="00252753" w:rsidRPr="00713B84">
        <w:rPr>
          <w:lang w:val="en-NZ"/>
        </w:rPr>
        <w:t>10°S</w:t>
      </w:r>
      <w:r w:rsidRPr="00713B84">
        <w:rPr>
          <w:lang w:val="en-NZ"/>
        </w:rPr>
        <w:t xml:space="preserve">. </w:t>
      </w:r>
      <w:r w:rsidR="00252753" w:rsidRPr="00713B84">
        <w:rPr>
          <w:lang w:val="en-NZ"/>
        </w:rPr>
        <w:t xml:space="preserve">China stated that </w:t>
      </w:r>
      <w:r w:rsidRPr="00713B84">
        <w:rPr>
          <w:lang w:val="en-NZ"/>
        </w:rPr>
        <w:t>effort control measure</w:t>
      </w:r>
      <w:r w:rsidR="002B5AF3">
        <w:rPr>
          <w:lang w:val="en-NZ"/>
        </w:rPr>
        <w:t>s</w:t>
      </w:r>
      <w:r w:rsidRPr="00713B84">
        <w:rPr>
          <w:lang w:val="en-NZ"/>
        </w:rPr>
        <w:t xml:space="preserve"> should be implemented rather than </w:t>
      </w:r>
      <w:r w:rsidR="00252753" w:rsidRPr="00713B84">
        <w:rPr>
          <w:lang w:val="en-NZ"/>
        </w:rPr>
        <w:t xml:space="preserve">a catch </w:t>
      </w:r>
      <w:r w:rsidRPr="00713B84">
        <w:rPr>
          <w:lang w:val="en-NZ"/>
        </w:rPr>
        <w:t>limit</w:t>
      </w:r>
      <w:r w:rsidR="001E0488" w:rsidRPr="00713B84">
        <w:rPr>
          <w:lang w:val="en-NZ"/>
        </w:rPr>
        <w:t xml:space="preserve">, and </w:t>
      </w:r>
      <w:r w:rsidR="0018126E" w:rsidRPr="00713B84">
        <w:rPr>
          <w:lang w:val="en-NZ"/>
        </w:rPr>
        <w:t xml:space="preserve">that </w:t>
      </w:r>
      <w:r w:rsidRPr="00713B84">
        <w:rPr>
          <w:lang w:val="en-NZ"/>
        </w:rPr>
        <w:t>in some case</w:t>
      </w:r>
      <w:r w:rsidR="000E2A5B" w:rsidRPr="00713B84">
        <w:rPr>
          <w:lang w:val="en-NZ"/>
        </w:rPr>
        <w:t>s</w:t>
      </w:r>
      <w:r w:rsidRPr="00713B84">
        <w:rPr>
          <w:lang w:val="en-NZ"/>
        </w:rPr>
        <w:t xml:space="preserve"> the long</w:t>
      </w:r>
      <w:r w:rsidR="000E2A5B" w:rsidRPr="00713B84">
        <w:rPr>
          <w:lang w:val="en-NZ"/>
        </w:rPr>
        <w:t>-</w:t>
      </w:r>
      <w:r w:rsidRPr="00713B84">
        <w:rPr>
          <w:lang w:val="en-NZ"/>
        </w:rPr>
        <w:t>term projection</w:t>
      </w:r>
      <w:r w:rsidR="0018126E" w:rsidRPr="00713B84">
        <w:rPr>
          <w:lang w:val="en-NZ"/>
        </w:rPr>
        <w:t xml:space="preserve">s based on </w:t>
      </w:r>
      <w:r w:rsidR="002B5AF3">
        <w:rPr>
          <w:lang w:val="en-NZ"/>
        </w:rPr>
        <w:t xml:space="preserve">a </w:t>
      </w:r>
      <w:r w:rsidR="0018126E" w:rsidRPr="00713B84">
        <w:rPr>
          <w:lang w:val="en-NZ"/>
        </w:rPr>
        <w:t xml:space="preserve">catch limit </w:t>
      </w:r>
      <w:r w:rsidR="000E2A5B" w:rsidRPr="00713B84">
        <w:rPr>
          <w:lang w:val="en-NZ"/>
        </w:rPr>
        <w:t xml:space="preserve">show </w:t>
      </w:r>
      <w:r w:rsidRPr="00713B84">
        <w:rPr>
          <w:lang w:val="en-NZ"/>
        </w:rPr>
        <w:t>stock status go</w:t>
      </w:r>
      <w:r w:rsidR="000E2A5B" w:rsidRPr="00713B84">
        <w:rPr>
          <w:lang w:val="en-NZ"/>
        </w:rPr>
        <w:t>ing</w:t>
      </w:r>
      <w:r w:rsidRPr="00713B84">
        <w:rPr>
          <w:lang w:val="en-NZ"/>
        </w:rPr>
        <w:t xml:space="preserve"> down </w:t>
      </w:r>
      <w:r w:rsidR="000E2A5B" w:rsidRPr="00713B84">
        <w:rPr>
          <w:lang w:val="en-NZ"/>
        </w:rPr>
        <w:t xml:space="preserve">and </w:t>
      </w:r>
      <w:r w:rsidRPr="00713B84">
        <w:rPr>
          <w:lang w:val="en-NZ"/>
        </w:rPr>
        <w:t>even collaps</w:t>
      </w:r>
      <w:r w:rsidR="000E2A5B" w:rsidRPr="00713B84">
        <w:rPr>
          <w:lang w:val="en-NZ"/>
        </w:rPr>
        <w:t>ing</w:t>
      </w:r>
      <w:r w:rsidR="0018126E" w:rsidRPr="00713B84">
        <w:rPr>
          <w:lang w:val="en-NZ"/>
        </w:rPr>
        <w:t xml:space="preserve">, and suggested </w:t>
      </w:r>
      <w:r w:rsidR="002B5AF3">
        <w:rPr>
          <w:lang w:val="en-NZ"/>
        </w:rPr>
        <w:t xml:space="preserve">the </w:t>
      </w:r>
      <w:r w:rsidR="0018126E" w:rsidRPr="00713B84">
        <w:rPr>
          <w:lang w:val="en-NZ"/>
        </w:rPr>
        <w:t xml:space="preserve">use of </w:t>
      </w:r>
      <w:r w:rsidR="000E2A5B" w:rsidRPr="00713B84">
        <w:rPr>
          <w:lang w:val="en-NZ"/>
        </w:rPr>
        <w:t xml:space="preserve">effort </w:t>
      </w:r>
      <w:r w:rsidRPr="00713B84">
        <w:rPr>
          <w:lang w:val="en-NZ"/>
        </w:rPr>
        <w:t xml:space="preserve">control </w:t>
      </w:r>
      <w:r w:rsidR="0018126E" w:rsidRPr="00713B84">
        <w:rPr>
          <w:lang w:val="en-NZ"/>
        </w:rPr>
        <w:t>for projections w</w:t>
      </w:r>
      <w:r w:rsidRPr="00713B84">
        <w:rPr>
          <w:lang w:val="en-NZ"/>
        </w:rPr>
        <w:t xml:space="preserve">ould </w:t>
      </w:r>
      <w:r w:rsidR="0018126E" w:rsidRPr="00713B84">
        <w:rPr>
          <w:lang w:val="en-NZ"/>
        </w:rPr>
        <w:t>produce more realistic results</w:t>
      </w:r>
      <w:r w:rsidRPr="00713B84">
        <w:rPr>
          <w:lang w:val="en-NZ"/>
        </w:rPr>
        <w:t xml:space="preserve">. </w:t>
      </w:r>
      <w:r w:rsidR="00397AF1" w:rsidRPr="00713B84">
        <w:rPr>
          <w:lang w:val="en-NZ"/>
        </w:rPr>
        <w:t xml:space="preserve">China recalled that </w:t>
      </w:r>
      <w:r w:rsidRPr="00713B84">
        <w:rPr>
          <w:lang w:val="en-NZ"/>
        </w:rPr>
        <w:t xml:space="preserve">in </w:t>
      </w:r>
      <w:r w:rsidR="00397AF1" w:rsidRPr="00713B84">
        <w:rPr>
          <w:lang w:val="en-NZ"/>
        </w:rPr>
        <w:t xml:space="preserve">prior </w:t>
      </w:r>
      <w:r w:rsidRPr="00713B84">
        <w:rPr>
          <w:lang w:val="en-NZ"/>
        </w:rPr>
        <w:t>S</w:t>
      </w:r>
      <w:r w:rsidR="00397AF1" w:rsidRPr="00713B84">
        <w:rPr>
          <w:lang w:val="en-NZ"/>
        </w:rPr>
        <w:t>C</w:t>
      </w:r>
      <w:r w:rsidRPr="00713B84">
        <w:rPr>
          <w:lang w:val="en-NZ"/>
        </w:rPr>
        <w:t xml:space="preserve"> </w:t>
      </w:r>
      <w:r w:rsidR="00397AF1" w:rsidRPr="00713B84">
        <w:rPr>
          <w:lang w:val="en-NZ"/>
        </w:rPr>
        <w:t>and C</w:t>
      </w:r>
      <w:r w:rsidRPr="00713B84">
        <w:rPr>
          <w:lang w:val="en-NZ"/>
        </w:rPr>
        <w:t>ommission meeting</w:t>
      </w:r>
      <w:r w:rsidR="00397AF1" w:rsidRPr="00713B84">
        <w:rPr>
          <w:lang w:val="en-NZ"/>
        </w:rPr>
        <w:t>s</w:t>
      </w:r>
      <w:r w:rsidR="002B5AF3">
        <w:rPr>
          <w:lang w:val="en-NZ"/>
        </w:rPr>
        <w:t>.</w:t>
      </w:r>
      <w:r w:rsidRPr="00713B84">
        <w:rPr>
          <w:lang w:val="en-NZ"/>
        </w:rPr>
        <w:t xml:space="preserve"> China</w:t>
      </w:r>
      <w:r w:rsidR="00397AF1" w:rsidRPr="00713B84">
        <w:rPr>
          <w:lang w:val="en-NZ"/>
        </w:rPr>
        <w:t xml:space="preserve"> </w:t>
      </w:r>
      <w:r w:rsidRPr="00713B84">
        <w:rPr>
          <w:lang w:val="en-NZ"/>
        </w:rPr>
        <w:t>and some CCM</w:t>
      </w:r>
      <w:r w:rsidR="00FF4833" w:rsidRPr="00713B84">
        <w:rPr>
          <w:lang w:val="en-NZ"/>
        </w:rPr>
        <w:t>s</w:t>
      </w:r>
      <w:r w:rsidRPr="00713B84">
        <w:rPr>
          <w:lang w:val="en-NZ"/>
        </w:rPr>
        <w:t xml:space="preserve"> state</w:t>
      </w:r>
      <w:r w:rsidR="00397AF1" w:rsidRPr="00713B84">
        <w:rPr>
          <w:lang w:val="en-NZ"/>
        </w:rPr>
        <w:t>d</w:t>
      </w:r>
      <w:r w:rsidRPr="00713B84">
        <w:rPr>
          <w:lang w:val="en-NZ"/>
        </w:rPr>
        <w:t xml:space="preserve"> </w:t>
      </w:r>
      <w:r w:rsidR="00182C28">
        <w:rPr>
          <w:lang w:val="en-NZ"/>
        </w:rPr>
        <w:t xml:space="preserve">that </w:t>
      </w:r>
      <w:r w:rsidRPr="00713B84">
        <w:rPr>
          <w:lang w:val="en-NZ"/>
        </w:rPr>
        <w:t xml:space="preserve">the actual production in the </w:t>
      </w:r>
      <w:r w:rsidR="00397AF1" w:rsidRPr="00713B84">
        <w:rPr>
          <w:lang w:val="en-NZ"/>
        </w:rPr>
        <w:t xml:space="preserve">EPO </w:t>
      </w:r>
      <w:r w:rsidRPr="00713B84">
        <w:rPr>
          <w:lang w:val="en-NZ"/>
        </w:rPr>
        <w:t>is close to 30,000 t</w:t>
      </w:r>
      <w:r w:rsidR="00362ED8" w:rsidRPr="00713B84">
        <w:rPr>
          <w:lang w:val="en-NZ"/>
        </w:rPr>
        <w:t xml:space="preserve"> and suggested </w:t>
      </w:r>
      <w:r w:rsidR="00182C28">
        <w:rPr>
          <w:lang w:val="en-NZ"/>
        </w:rPr>
        <w:t xml:space="preserve">that </w:t>
      </w:r>
      <w:r w:rsidR="00F936ED" w:rsidRPr="00713B84">
        <w:rPr>
          <w:lang w:val="en-NZ"/>
        </w:rPr>
        <w:t xml:space="preserve">the SSP </w:t>
      </w:r>
      <w:r w:rsidR="00362ED8" w:rsidRPr="00713B84">
        <w:rPr>
          <w:lang w:val="en-NZ"/>
        </w:rPr>
        <w:t xml:space="preserve">use the recent </w:t>
      </w:r>
      <w:r w:rsidR="00F936ED" w:rsidRPr="00713B84">
        <w:rPr>
          <w:lang w:val="en-NZ"/>
        </w:rPr>
        <w:t>3</w:t>
      </w:r>
      <w:r w:rsidR="00FF4833" w:rsidRPr="00713B84">
        <w:rPr>
          <w:lang w:val="en-NZ"/>
        </w:rPr>
        <w:t>-</w:t>
      </w:r>
      <w:r w:rsidR="00362ED8" w:rsidRPr="00713B84">
        <w:rPr>
          <w:lang w:val="en-NZ"/>
        </w:rPr>
        <w:t>year catch for the EPO</w:t>
      </w:r>
      <w:r w:rsidRPr="00713B84">
        <w:rPr>
          <w:lang w:val="en-NZ"/>
        </w:rPr>
        <w:t>.</w:t>
      </w:r>
      <w:r w:rsidR="005A4488" w:rsidRPr="00713B84">
        <w:rPr>
          <w:lang w:val="en-NZ"/>
        </w:rPr>
        <w:t xml:space="preserve"> China also stated its understanding that normally the same </w:t>
      </w:r>
      <w:r w:rsidR="00FF4833" w:rsidRPr="00713B84">
        <w:rPr>
          <w:lang w:val="en-NZ"/>
        </w:rPr>
        <w:t xml:space="preserve">MP </w:t>
      </w:r>
      <w:r w:rsidR="005A4488" w:rsidRPr="00713B84">
        <w:rPr>
          <w:lang w:val="en-NZ"/>
        </w:rPr>
        <w:t>should apply across the entire species distribution range</w:t>
      </w:r>
      <w:r w:rsidR="00FF4833" w:rsidRPr="00713B84">
        <w:rPr>
          <w:lang w:val="en-NZ"/>
        </w:rPr>
        <w:t>, and t</w:t>
      </w:r>
      <w:r w:rsidR="005A4488" w:rsidRPr="00713B84">
        <w:rPr>
          <w:lang w:val="en-NZ"/>
        </w:rPr>
        <w:t>hus the artificial division of the South Pacific albacore stock along 10°S requires careful consideration</w:t>
      </w:r>
      <w:r w:rsidR="008D3C50" w:rsidRPr="00713B84">
        <w:rPr>
          <w:lang w:val="en-NZ"/>
        </w:rPr>
        <w:t xml:space="preserve">, including </w:t>
      </w:r>
      <w:r w:rsidR="005A4488" w:rsidRPr="00713B84">
        <w:rPr>
          <w:lang w:val="en-NZ"/>
        </w:rPr>
        <w:t xml:space="preserve">whether </w:t>
      </w:r>
      <w:r w:rsidR="008D3C50" w:rsidRPr="00713B84">
        <w:rPr>
          <w:lang w:val="en-NZ"/>
        </w:rPr>
        <w:t xml:space="preserve">bigeye south of </w:t>
      </w:r>
      <w:r w:rsidR="005A4488" w:rsidRPr="00713B84">
        <w:rPr>
          <w:lang w:val="en-NZ"/>
        </w:rPr>
        <w:t>10</w:t>
      </w:r>
      <w:r w:rsidR="008D3C50" w:rsidRPr="00713B84">
        <w:rPr>
          <w:lang w:val="en-NZ"/>
        </w:rPr>
        <w:t>°S</w:t>
      </w:r>
      <w:r w:rsidR="005A4488" w:rsidRPr="00713B84">
        <w:rPr>
          <w:lang w:val="en-NZ"/>
        </w:rPr>
        <w:t xml:space="preserve"> should be</w:t>
      </w:r>
      <w:r w:rsidR="008D3C50" w:rsidRPr="00713B84">
        <w:rPr>
          <w:lang w:val="en-NZ"/>
        </w:rPr>
        <w:t xml:space="preserve"> </w:t>
      </w:r>
      <w:r w:rsidR="005A4488" w:rsidRPr="00713B84">
        <w:rPr>
          <w:lang w:val="en-NZ"/>
        </w:rPr>
        <w:t xml:space="preserve">considered in the upcoming </w:t>
      </w:r>
      <w:r w:rsidR="000E2B02" w:rsidRPr="00713B84">
        <w:rPr>
          <w:lang w:val="en-NZ"/>
        </w:rPr>
        <w:t xml:space="preserve">MP. </w:t>
      </w:r>
      <w:r w:rsidR="00FF4833" w:rsidRPr="00713B84">
        <w:rPr>
          <w:lang w:val="en-NZ"/>
        </w:rPr>
        <w:t xml:space="preserve">China stated that </w:t>
      </w:r>
      <w:r w:rsidR="002B5AF3">
        <w:rPr>
          <w:lang w:val="en-NZ"/>
        </w:rPr>
        <w:t xml:space="preserve">the </w:t>
      </w:r>
      <w:r w:rsidR="005A4488" w:rsidRPr="00713B84">
        <w:rPr>
          <w:lang w:val="en-NZ"/>
        </w:rPr>
        <w:t>decision should be made by the Commission and suggest</w:t>
      </w:r>
      <w:r w:rsidR="00FF4833" w:rsidRPr="00713B84">
        <w:rPr>
          <w:lang w:val="en-NZ"/>
        </w:rPr>
        <w:t>ed</w:t>
      </w:r>
      <w:r w:rsidR="005A4488" w:rsidRPr="00713B84">
        <w:rPr>
          <w:lang w:val="en-NZ"/>
        </w:rPr>
        <w:t xml:space="preserve"> provid</w:t>
      </w:r>
      <w:r w:rsidR="000E2B02" w:rsidRPr="00713B84">
        <w:rPr>
          <w:lang w:val="en-NZ"/>
        </w:rPr>
        <w:t>ing</w:t>
      </w:r>
      <w:r w:rsidR="005A4488" w:rsidRPr="00713B84">
        <w:rPr>
          <w:lang w:val="en-NZ"/>
        </w:rPr>
        <w:t xml:space="preserve"> more scenario</w:t>
      </w:r>
      <w:r w:rsidR="000E2B02" w:rsidRPr="00713B84">
        <w:rPr>
          <w:lang w:val="en-NZ"/>
        </w:rPr>
        <w:t>s</w:t>
      </w:r>
      <w:r w:rsidR="005A4488" w:rsidRPr="00713B84">
        <w:rPr>
          <w:lang w:val="en-NZ"/>
        </w:rPr>
        <w:t xml:space="preserve"> and option</w:t>
      </w:r>
      <w:r w:rsidR="000E2B02" w:rsidRPr="00713B84">
        <w:rPr>
          <w:lang w:val="en-NZ"/>
        </w:rPr>
        <w:t>s</w:t>
      </w:r>
      <w:r w:rsidR="005A4488" w:rsidRPr="00713B84">
        <w:rPr>
          <w:lang w:val="en-NZ"/>
        </w:rPr>
        <w:t xml:space="preserve"> for </w:t>
      </w:r>
      <w:r w:rsidR="000E2B02" w:rsidRPr="00713B84">
        <w:rPr>
          <w:lang w:val="en-NZ"/>
        </w:rPr>
        <w:t xml:space="preserve">their </w:t>
      </w:r>
      <w:r w:rsidR="005A4488" w:rsidRPr="00713B84">
        <w:rPr>
          <w:lang w:val="en-NZ"/>
        </w:rPr>
        <w:t>consideration</w:t>
      </w:r>
      <w:r w:rsidR="00903163" w:rsidRPr="00713B84">
        <w:rPr>
          <w:lang w:val="en-NZ"/>
        </w:rPr>
        <w:t>.</w:t>
      </w:r>
    </w:p>
    <w:p w14:paraId="2ADCED5D" w14:textId="77777777" w:rsidR="00FF4833" w:rsidRPr="00713B84" w:rsidRDefault="00FF4833" w:rsidP="00FF4833">
      <w:pPr>
        <w:pStyle w:val="SCtext"/>
        <w:numPr>
          <w:ilvl w:val="0"/>
          <w:numId w:val="0"/>
        </w:numPr>
        <w:rPr>
          <w:lang w:val="en-NZ"/>
        </w:rPr>
      </w:pPr>
    </w:p>
    <w:p w14:paraId="6BD24AAA" w14:textId="1E3ED036" w:rsidR="003A2857" w:rsidRPr="00713B84" w:rsidRDefault="00F936ED" w:rsidP="008173CB">
      <w:pPr>
        <w:pStyle w:val="SCtext"/>
        <w:rPr>
          <w:lang w:val="en-NZ"/>
        </w:rPr>
      </w:pPr>
      <w:r w:rsidRPr="00713B84">
        <w:rPr>
          <w:lang w:val="en-NZ"/>
        </w:rPr>
        <w:t xml:space="preserve">The SSP </w:t>
      </w:r>
      <w:r w:rsidR="00903163" w:rsidRPr="00713B84">
        <w:rPr>
          <w:lang w:val="en-NZ"/>
        </w:rPr>
        <w:t xml:space="preserve">stated that the range of the </w:t>
      </w:r>
      <w:r w:rsidR="00FF4833" w:rsidRPr="00713B84">
        <w:rPr>
          <w:lang w:val="en-NZ"/>
        </w:rPr>
        <w:t xml:space="preserve">MP </w:t>
      </w:r>
      <w:r w:rsidR="00903163" w:rsidRPr="00713B84">
        <w:rPr>
          <w:lang w:val="en-NZ"/>
        </w:rPr>
        <w:t xml:space="preserve">south of 10°S was agreed by SC in the past as the way to move forward with the mixed fishery framework, and that is what </w:t>
      </w:r>
      <w:r w:rsidR="0031289E" w:rsidRPr="00713B84">
        <w:rPr>
          <w:lang w:val="en-NZ"/>
        </w:rPr>
        <w:t xml:space="preserve">it </w:t>
      </w:r>
      <w:r w:rsidR="00903163" w:rsidRPr="00713B84">
        <w:rPr>
          <w:lang w:val="en-NZ"/>
        </w:rPr>
        <w:t xml:space="preserve">has done. </w:t>
      </w:r>
      <w:r w:rsidR="0031289E" w:rsidRPr="00713B84">
        <w:rPr>
          <w:lang w:val="en-NZ"/>
        </w:rPr>
        <w:t xml:space="preserve">The SSP stated it </w:t>
      </w:r>
      <w:r w:rsidR="00903163" w:rsidRPr="00713B84">
        <w:rPr>
          <w:lang w:val="en-NZ"/>
        </w:rPr>
        <w:t xml:space="preserve">projects </w:t>
      </w:r>
      <w:r w:rsidR="00BC7B87" w:rsidRPr="00713B84">
        <w:rPr>
          <w:lang w:val="en-NZ"/>
        </w:rPr>
        <w:t xml:space="preserve">the tropical longline </w:t>
      </w:r>
      <w:r w:rsidR="00903163" w:rsidRPr="00713B84">
        <w:rPr>
          <w:lang w:val="en-NZ"/>
        </w:rPr>
        <w:t xml:space="preserve">on a constant catch </w:t>
      </w:r>
      <w:r w:rsidR="008F0881" w:rsidRPr="00713B84">
        <w:rPr>
          <w:lang w:val="en-NZ"/>
        </w:rPr>
        <w:t xml:space="preserve">basis, </w:t>
      </w:r>
      <w:r w:rsidR="00903163" w:rsidRPr="00713B84">
        <w:rPr>
          <w:lang w:val="en-NZ"/>
        </w:rPr>
        <w:t>and the suggestion to put it on an effort</w:t>
      </w:r>
      <w:r w:rsidR="008F0881" w:rsidRPr="00713B84">
        <w:rPr>
          <w:lang w:val="en-NZ"/>
        </w:rPr>
        <w:t>-</w:t>
      </w:r>
      <w:r w:rsidR="00903163" w:rsidRPr="00713B84">
        <w:rPr>
          <w:lang w:val="en-NZ"/>
        </w:rPr>
        <w:t>based assumption is certainly possible</w:t>
      </w:r>
      <w:r w:rsidR="008F0881" w:rsidRPr="00713B84">
        <w:rPr>
          <w:lang w:val="en-NZ"/>
        </w:rPr>
        <w:t>,</w:t>
      </w:r>
      <w:r w:rsidR="00903163" w:rsidRPr="00713B84">
        <w:rPr>
          <w:lang w:val="en-NZ"/>
        </w:rPr>
        <w:t xml:space="preserve"> and one </w:t>
      </w:r>
      <w:r w:rsidR="0031289E" w:rsidRPr="00713B84">
        <w:rPr>
          <w:lang w:val="en-NZ"/>
        </w:rPr>
        <w:t xml:space="preserve">it </w:t>
      </w:r>
      <w:r w:rsidR="008F0881" w:rsidRPr="00713B84">
        <w:rPr>
          <w:lang w:val="en-NZ"/>
        </w:rPr>
        <w:t xml:space="preserve">will </w:t>
      </w:r>
      <w:r w:rsidR="00903163" w:rsidRPr="00713B84">
        <w:rPr>
          <w:lang w:val="en-NZ"/>
        </w:rPr>
        <w:t>definitely consider</w:t>
      </w:r>
      <w:r w:rsidR="008F0881" w:rsidRPr="00713B84">
        <w:rPr>
          <w:lang w:val="en-NZ"/>
        </w:rPr>
        <w:t>.</w:t>
      </w:r>
      <w:r w:rsidR="00903163" w:rsidRPr="00713B84">
        <w:rPr>
          <w:lang w:val="en-NZ"/>
        </w:rPr>
        <w:t xml:space="preserve"> </w:t>
      </w:r>
      <w:r w:rsidR="0031289E" w:rsidRPr="00713B84">
        <w:rPr>
          <w:lang w:val="en-NZ"/>
        </w:rPr>
        <w:t xml:space="preserve">They </w:t>
      </w:r>
      <w:r w:rsidR="00903163" w:rsidRPr="00713B84">
        <w:rPr>
          <w:lang w:val="en-NZ"/>
        </w:rPr>
        <w:t xml:space="preserve">would need to think carefully about </w:t>
      </w:r>
      <w:r w:rsidR="00BC7B87" w:rsidRPr="00713B84">
        <w:rPr>
          <w:lang w:val="en-NZ"/>
        </w:rPr>
        <w:t>an alternative (considerably higher) catch assumption for the EPO</w:t>
      </w:r>
      <w:r w:rsidR="00903163" w:rsidRPr="00713B84">
        <w:rPr>
          <w:lang w:val="en-NZ"/>
        </w:rPr>
        <w:t xml:space="preserve">. </w:t>
      </w:r>
      <w:r w:rsidR="0031289E" w:rsidRPr="00713B84">
        <w:rPr>
          <w:lang w:val="en-NZ"/>
        </w:rPr>
        <w:t xml:space="preserve">The SSP </w:t>
      </w:r>
      <w:r w:rsidR="008A485A" w:rsidRPr="00713B84">
        <w:rPr>
          <w:lang w:val="en-NZ"/>
        </w:rPr>
        <w:t xml:space="preserve">has </w:t>
      </w:r>
      <w:r w:rsidR="00903163" w:rsidRPr="00713B84">
        <w:rPr>
          <w:lang w:val="en-NZ"/>
        </w:rPr>
        <w:t>some sensitivity tests where it is higher than the current baseline</w:t>
      </w:r>
      <w:r w:rsidR="008A485A" w:rsidRPr="00713B84">
        <w:rPr>
          <w:lang w:val="en-NZ"/>
        </w:rPr>
        <w:t xml:space="preserve"> and can </w:t>
      </w:r>
      <w:r w:rsidR="00903163" w:rsidRPr="00713B84">
        <w:rPr>
          <w:lang w:val="en-NZ"/>
        </w:rPr>
        <w:t>perform additional sensitivity tests</w:t>
      </w:r>
      <w:r w:rsidR="00A618B4" w:rsidRPr="00713B84">
        <w:rPr>
          <w:lang w:val="en-NZ"/>
        </w:rPr>
        <w:t xml:space="preserve">, but noted it is </w:t>
      </w:r>
      <w:r w:rsidR="008A485A" w:rsidRPr="00713B84">
        <w:rPr>
          <w:lang w:val="en-NZ"/>
        </w:rPr>
        <w:t xml:space="preserve">important </w:t>
      </w:r>
      <w:r w:rsidR="00903163" w:rsidRPr="00713B84">
        <w:rPr>
          <w:lang w:val="en-NZ"/>
        </w:rPr>
        <w:t>not to keep producing more and more evaluation</w:t>
      </w:r>
      <w:r w:rsidR="001253F7" w:rsidRPr="00713B84">
        <w:rPr>
          <w:lang w:val="en-NZ"/>
        </w:rPr>
        <w:t>s</w:t>
      </w:r>
      <w:r w:rsidR="00903163" w:rsidRPr="00713B84">
        <w:rPr>
          <w:lang w:val="en-NZ"/>
        </w:rPr>
        <w:t xml:space="preserve">. </w:t>
      </w:r>
      <w:r w:rsidR="001253F7" w:rsidRPr="00713B84">
        <w:rPr>
          <w:lang w:val="en-NZ"/>
        </w:rPr>
        <w:t xml:space="preserve">The </w:t>
      </w:r>
      <w:r w:rsidR="00903163" w:rsidRPr="00713B84">
        <w:rPr>
          <w:lang w:val="en-NZ"/>
        </w:rPr>
        <w:t xml:space="preserve">baseline assumption of 18,000 </w:t>
      </w:r>
      <w:r w:rsidR="006E760C" w:rsidRPr="00713B84">
        <w:rPr>
          <w:lang w:val="en-NZ"/>
        </w:rPr>
        <w:t>m</w:t>
      </w:r>
      <w:r w:rsidR="001253F7" w:rsidRPr="00713B84">
        <w:rPr>
          <w:lang w:val="en-NZ"/>
        </w:rPr>
        <w:t xml:space="preserve">t can </w:t>
      </w:r>
      <w:r w:rsidR="00903163" w:rsidRPr="00713B84">
        <w:rPr>
          <w:lang w:val="en-NZ"/>
        </w:rPr>
        <w:t xml:space="preserve">be agreed to be </w:t>
      </w:r>
      <w:r w:rsidR="001253F7" w:rsidRPr="00713B84">
        <w:rPr>
          <w:lang w:val="en-NZ"/>
        </w:rPr>
        <w:t xml:space="preserve">changed, but </w:t>
      </w:r>
      <w:r w:rsidR="0031289E" w:rsidRPr="00713B84">
        <w:rPr>
          <w:lang w:val="en-NZ"/>
        </w:rPr>
        <w:t xml:space="preserve">the SP stated it </w:t>
      </w:r>
      <w:r w:rsidR="00A618B4" w:rsidRPr="00713B84">
        <w:rPr>
          <w:lang w:val="en-NZ"/>
        </w:rPr>
        <w:t xml:space="preserve">seeks </w:t>
      </w:r>
      <w:r w:rsidR="00903163" w:rsidRPr="00713B84">
        <w:rPr>
          <w:lang w:val="en-NZ"/>
        </w:rPr>
        <w:t>to avoid h</w:t>
      </w:r>
      <w:r w:rsidR="001253F7" w:rsidRPr="00713B84">
        <w:rPr>
          <w:lang w:val="en-NZ"/>
        </w:rPr>
        <w:t xml:space="preserve">aving multiple </w:t>
      </w:r>
      <w:r w:rsidR="00903163" w:rsidRPr="00713B84">
        <w:rPr>
          <w:lang w:val="en-NZ"/>
        </w:rPr>
        <w:t xml:space="preserve">baseline assumptions for the EPO and then having to tune the </w:t>
      </w:r>
      <w:r w:rsidR="00A618B4" w:rsidRPr="00713B84">
        <w:rPr>
          <w:lang w:val="en-NZ"/>
        </w:rPr>
        <w:t xml:space="preserve">HCRs </w:t>
      </w:r>
      <w:r w:rsidR="00903163" w:rsidRPr="00713B84">
        <w:rPr>
          <w:lang w:val="en-NZ"/>
        </w:rPr>
        <w:t>to achieve the same long</w:t>
      </w:r>
      <w:r w:rsidR="00A618B4" w:rsidRPr="00713B84">
        <w:rPr>
          <w:lang w:val="en-NZ"/>
        </w:rPr>
        <w:t>-</w:t>
      </w:r>
      <w:r w:rsidR="00903163" w:rsidRPr="00713B84">
        <w:rPr>
          <w:lang w:val="en-NZ"/>
        </w:rPr>
        <w:t>term objectives under those different EPO examples.</w:t>
      </w:r>
      <w:r w:rsidR="00EE67E4" w:rsidRPr="00713B84">
        <w:rPr>
          <w:lang w:val="en-NZ"/>
        </w:rPr>
        <w:t xml:space="preserve"> </w:t>
      </w:r>
      <w:r w:rsidR="0031289E" w:rsidRPr="00713B84">
        <w:rPr>
          <w:lang w:val="en-NZ"/>
        </w:rPr>
        <w:t xml:space="preserve">The SSP </w:t>
      </w:r>
      <w:r w:rsidR="00943096" w:rsidRPr="00713B84">
        <w:rPr>
          <w:lang w:val="en-NZ"/>
        </w:rPr>
        <w:t xml:space="preserve">advised SC </w:t>
      </w:r>
      <w:r w:rsidR="00EE67E4" w:rsidRPr="00713B84">
        <w:rPr>
          <w:lang w:val="en-NZ"/>
        </w:rPr>
        <w:t xml:space="preserve">may wish </w:t>
      </w:r>
      <w:r w:rsidR="00903163" w:rsidRPr="00713B84">
        <w:rPr>
          <w:lang w:val="en-NZ"/>
        </w:rPr>
        <w:t xml:space="preserve">to </w:t>
      </w:r>
      <w:r w:rsidR="00EE67E4" w:rsidRPr="00713B84">
        <w:rPr>
          <w:lang w:val="en-NZ"/>
        </w:rPr>
        <w:t xml:space="preserve">select </w:t>
      </w:r>
      <w:r w:rsidR="00903163" w:rsidRPr="00713B84">
        <w:rPr>
          <w:lang w:val="en-NZ"/>
        </w:rPr>
        <w:t>one of the existing long</w:t>
      </w:r>
      <w:r w:rsidR="00EE67E4" w:rsidRPr="00713B84">
        <w:rPr>
          <w:lang w:val="en-NZ"/>
        </w:rPr>
        <w:t>-</w:t>
      </w:r>
      <w:r w:rsidR="00903163" w:rsidRPr="00713B84">
        <w:rPr>
          <w:lang w:val="en-NZ"/>
        </w:rPr>
        <w:t>term objectives</w:t>
      </w:r>
      <w:r w:rsidR="00EE67E4" w:rsidRPr="00713B84">
        <w:rPr>
          <w:lang w:val="en-NZ"/>
        </w:rPr>
        <w:t xml:space="preserve"> (</w:t>
      </w:r>
      <w:r w:rsidR="00903163" w:rsidRPr="00713B84">
        <w:rPr>
          <w:lang w:val="en-NZ"/>
        </w:rPr>
        <w:t>for example</w:t>
      </w:r>
      <w:r w:rsidR="002B5AF3">
        <w:rPr>
          <w:lang w:val="en-NZ"/>
        </w:rPr>
        <w:t>,</w:t>
      </w:r>
      <w:r w:rsidR="00903163" w:rsidRPr="00713B84">
        <w:rPr>
          <w:lang w:val="en-NZ"/>
        </w:rPr>
        <w:t xml:space="preserve"> to </w:t>
      </w:r>
      <w:r w:rsidR="00903163" w:rsidRPr="00713B84">
        <w:rPr>
          <w:lang w:val="en-NZ"/>
        </w:rPr>
        <w:lastRenderedPageBreak/>
        <w:t>reach the ITRP</w:t>
      </w:r>
      <w:r w:rsidR="00EE67E4" w:rsidRPr="00713B84">
        <w:rPr>
          <w:lang w:val="en-NZ"/>
        </w:rPr>
        <w:t>)</w:t>
      </w:r>
      <w:r w:rsidR="00903163" w:rsidRPr="00713B84">
        <w:rPr>
          <w:lang w:val="en-NZ"/>
        </w:rPr>
        <w:t xml:space="preserve"> and </w:t>
      </w:r>
      <w:r w:rsidR="00EE67E4" w:rsidRPr="00713B84">
        <w:rPr>
          <w:lang w:val="en-NZ"/>
        </w:rPr>
        <w:t xml:space="preserve">then </w:t>
      </w:r>
      <w:r w:rsidR="00903163" w:rsidRPr="00713B84">
        <w:rPr>
          <w:lang w:val="en-NZ"/>
        </w:rPr>
        <w:t xml:space="preserve">evaluate what the harvest control </w:t>
      </w:r>
      <w:r w:rsidR="00EE67E4" w:rsidRPr="00713B84">
        <w:rPr>
          <w:lang w:val="en-NZ"/>
        </w:rPr>
        <w:t xml:space="preserve">would need </w:t>
      </w:r>
      <w:r w:rsidR="00903163" w:rsidRPr="00713B84">
        <w:rPr>
          <w:lang w:val="en-NZ"/>
        </w:rPr>
        <w:t xml:space="preserve">to look like if the EPO assumption </w:t>
      </w:r>
      <w:r w:rsidR="002B5AF3">
        <w:rPr>
          <w:lang w:val="en-NZ"/>
        </w:rPr>
        <w:t>were</w:t>
      </w:r>
      <w:r w:rsidR="002B5AF3" w:rsidRPr="00713B84">
        <w:rPr>
          <w:lang w:val="en-NZ"/>
        </w:rPr>
        <w:t xml:space="preserve"> </w:t>
      </w:r>
      <w:r w:rsidR="00903163" w:rsidRPr="00713B84">
        <w:rPr>
          <w:lang w:val="en-NZ"/>
        </w:rPr>
        <w:t xml:space="preserve">much higher than </w:t>
      </w:r>
      <w:r w:rsidR="00EE67E4" w:rsidRPr="00713B84">
        <w:rPr>
          <w:lang w:val="en-NZ"/>
        </w:rPr>
        <w:t xml:space="preserve">the current </w:t>
      </w:r>
      <w:r w:rsidR="00903163" w:rsidRPr="00713B84">
        <w:rPr>
          <w:lang w:val="en-NZ"/>
        </w:rPr>
        <w:t>18,000</w:t>
      </w:r>
      <w:r w:rsidR="00EE67E4" w:rsidRPr="00713B84">
        <w:rPr>
          <w:lang w:val="en-NZ"/>
        </w:rPr>
        <w:t xml:space="preserve"> t, </w:t>
      </w:r>
      <w:r w:rsidR="00903163" w:rsidRPr="00713B84">
        <w:rPr>
          <w:lang w:val="en-NZ"/>
        </w:rPr>
        <w:t xml:space="preserve">and then </w:t>
      </w:r>
      <w:r w:rsidR="00EE67E4" w:rsidRPr="00713B84">
        <w:rPr>
          <w:lang w:val="en-NZ"/>
        </w:rPr>
        <w:t xml:space="preserve">adjust </w:t>
      </w:r>
      <w:r w:rsidR="00903163" w:rsidRPr="00713B84">
        <w:rPr>
          <w:lang w:val="en-NZ"/>
        </w:rPr>
        <w:t>that HCR to give the same long</w:t>
      </w:r>
      <w:r w:rsidR="00943096" w:rsidRPr="00713B84">
        <w:rPr>
          <w:lang w:val="en-NZ"/>
        </w:rPr>
        <w:t>-</w:t>
      </w:r>
      <w:r w:rsidR="00903163" w:rsidRPr="00713B84">
        <w:rPr>
          <w:lang w:val="en-NZ"/>
        </w:rPr>
        <w:t xml:space="preserve">term performance under an alternative </w:t>
      </w:r>
      <w:r w:rsidR="00EE67E4" w:rsidRPr="00713B84">
        <w:rPr>
          <w:lang w:val="en-NZ"/>
        </w:rPr>
        <w:t>EPO</w:t>
      </w:r>
      <w:r w:rsidR="00943096" w:rsidRPr="00713B84">
        <w:rPr>
          <w:lang w:val="en-NZ"/>
        </w:rPr>
        <w:t xml:space="preserve"> catch assumption</w:t>
      </w:r>
      <w:r w:rsidR="00903163" w:rsidRPr="00713B84">
        <w:rPr>
          <w:lang w:val="en-NZ"/>
        </w:rPr>
        <w:t xml:space="preserve">. </w:t>
      </w:r>
      <w:r w:rsidR="00C616EF" w:rsidRPr="00713B84">
        <w:rPr>
          <w:lang w:val="en-NZ"/>
        </w:rPr>
        <w:t xml:space="preserve">The SSP </w:t>
      </w:r>
      <w:r w:rsidR="00032D2D" w:rsidRPr="00713B84">
        <w:rPr>
          <w:lang w:val="en-NZ"/>
        </w:rPr>
        <w:t xml:space="preserve">stated </w:t>
      </w:r>
      <w:r w:rsidR="002B5AF3">
        <w:rPr>
          <w:lang w:val="en-NZ"/>
        </w:rPr>
        <w:t xml:space="preserve">that </w:t>
      </w:r>
      <w:r w:rsidR="00903163" w:rsidRPr="00713B84">
        <w:rPr>
          <w:lang w:val="en-NZ"/>
        </w:rPr>
        <w:t xml:space="preserve">the assumptions </w:t>
      </w:r>
      <w:r w:rsidR="00032D2D" w:rsidRPr="00713B84">
        <w:rPr>
          <w:lang w:val="en-NZ"/>
        </w:rPr>
        <w:t xml:space="preserve">can </w:t>
      </w:r>
      <w:r w:rsidR="00903163" w:rsidRPr="00713B84">
        <w:rPr>
          <w:lang w:val="en-NZ"/>
        </w:rPr>
        <w:t xml:space="preserve">be changed </w:t>
      </w:r>
      <w:r w:rsidR="00032D2D" w:rsidRPr="00713B84">
        <w:rPr>
          <w:lang w:val="en-NZ"/>
        </w:rPr>
        <w:t xml:space="preserve">based on </w:t>
      </w:r>
      <w:r w:rsidR="00903163" w:rsidRPr="00713B84">
        <w:rPr>
          <w:lang w:val="en-NZ"/>
        </w:rPr>
        <w:t xml:space="preserve">agreement at </w:t>
      </w:r>
      <w:r w:rsidR="00032D2D" w:rsidRPr="00713B84">
        <w:rPr>
          <w:lang w:val="en-NZ"/>
        </w:rPr>
        <w:t xml:space="preserve">SC, but that CCMs should be </w:t>
      </w:r>
      <w:r w:rsidR="00903163" w:rsidRPr="00713B84">
        <w:rPr>
          <w:lang w:val="en-NZ"/>
        </w:rPr>
        <w:t xml:space="preserve">mindful </w:t>
      </w:r>
      <w:r w:rsidR="00032D2D" w:rsidRPr="00713B84">
        <w:rPr>
          <w:lang w:val="en-NZ"/>
        </w:rPr>
        <w:t xml:space="preserve">of the need to </w:t>
      </w:r>
      <w:r w:rsidR="00903163" w:rsidRPr="00713B84">
        <w:rPr>
          <w:lang w:val="en-NZ"/>
        </w:rPr>
        <w:t xml:space="preserve">avoid </w:t>
      </w:r>
      <w:r w:rsidR="00032D2D" w:rsidRPr="00713B84">
        <w:rPr>
          <w:lang w:val="en-NZ"/>
        </w:rPr>
        <w:t xml:space="preserve">having </w:t>
      </w:r>
      <w:r w:rsidR="00903163" w:rsidRPr="00713B84">
        <w:rPr>
          <w:lang w:val="en-NZ"/>
        </w:rPr>
        <w:t>a huge number of different evaluations that need to be done.</w:t>
      </w:r>
      <w:r w:rsidR="006743A6" w:rsidRPr="00713B84">
        <w:rPr>
          <w:lang w:val="en-NZ"/>
        </w:rPr>
        <w:t xml:space="preserve"> </w:t>
      </w:r>
      <w:r w:rsidR="00C616EF" w:rsidRPr="00713B84">
        <w:rPr>
          <w:lang w:val="en-NZ"/>
        </w:rPr>
        <w:t xml:space="preserve">The SSP </w:t>
      </w:r>
      <w:r w:rsidR="006743A6" w:rsidRPr="00713B84">
        <w:rPr>
          <w:lang w:val="en-NZ"/>
        </w:rPr>
        <w:t>also noted that regarding the mixed fishery f</w:t>
      </w:r>
      <w:r w:rsidR="00811A88" w:rsidRPr="00713B84">
        <w:rPr>
          <w:lang w:val="en-NZ"/>
        </w:rPr>
        <w:t>r</w:t>
      </w:r>
      <w:r w:rsidR="006743A6" w:rsidRPr="00713B84">
        <w:rPr>
          <w:lang w:val="en-NZ"/>
        </w:rPr>
        <w:t xml:space="preserve">amework, </w:t>
      </w:r>
      <w:r w:rsidR="00811A88" w:rsidRPr="00713B84">
        <w:rPr>
          <w:lang w:val="en-NZ"/>
        </w:rPr>
        <w:t>WCPFC16 agreed that this should be progressed</w:t>
      </w:r>
      <w:r w:rsidR="00823F54" w:rsidRPr="00713B84">
        <w:rPr>
          <w:lang w:val="en-NZ"/>
        </w:rPr>
        <w:t xml:space="preserve">, and </w:t>
      </w:r>
      <w:r w:rsidR="00811A88" w:rsidRPr="00713B84">
        <w:rPr>
          <w:lang w:val="en-NZ"/>
        </w:rPr>
        <w:t xml:space="preserve">that the mixed fishery approach </w:t>
      </w:r>
      <w:r w:rsidR="00823F54" w:rsidRPr="00713B84">
        <w:rPr>
          <w:lang w:val="en-NZ"/>
        </w:rPr>
        <w:t xml:space="preserve">— involving the </w:t>
      </w:r>
      <w:r w:rsidR="00811A88" w:rsidRPr="00713B84">
        <w:rPr>
          <w:lang w:val="en-NZ"/>
        </w:rPr>
        <w:t xml:space="preserve">South Pacific </w:t>
      </w:r>
      <w:r w:rsidR="00823F54" w:rsidRPr="00713B84">
        <w:rPr>
          <w:lang w:val="en-NZ"/>
        </w:rPr>
        <w:t>a</w:t>
      </w:r>
      <w:r w:rsidR="00811A88" w:rsidRPr="00713B84">
        <w:rPr>
          <w:lang w:val="en-NZ"/>
        </w:rPr>
        <w:t>lbacore MP working from 10</w:t>
      </w:r>
      <w:r w:rsidR="00823F54" w:rsidRPr="00713B84">
        <w:rPr>
          <w:lang w:val="en-NZ"/>
        </w:rPr>
        <w:t>°S —</w:t>
      </w:r>
      <w:r w:rsidR="00811A88" w:rsidRPr="00713B84">
        <w:rPr>
          <w:lang w:val="en-NZ"/>
        </w:rPr>
        <w:t xml:space="preserve"> </w:t>
      </w:r>
      <w:r w:rsidR="004203F5">
        <w:rPr>
          <w:lang w:val="en-NZ"/>
        </w:rPr>
        <w:t>should be used</w:t>
      </w:r>
      <w:r w:rsidR="00811A88" w:rsidRPr="00713B84">
        <w:rPr>
          <w:lang w:val="en-NZ"/>
        </w:rPr>
        <w:t xml:space="preserve">. </w:t>
      </w:r>
      <w:r w:rsidR="00823F54" w:rsidRPr="00713B84">
        <w:rPr>
          <w:lang w:val="en-NZ"/>
        </w:rPr>
        <w:t>I</w:t>
      </w:r>
      <w:r w:rsidR="00811A88" w:rsidRPr="00713B84">
        <w:rPr>
          <w:lang w:val="en-NZ"/>
        </w:rPr>
        <w:t>n terms of the EPO catch</w:t>
      </w:r>
      <w:r w:rsidR="00823F54" w:rsidRPr="00713B84">
        <w:rPr>
          <w:lang w:val="en-NZ"/>
        </w:rPr>
        <w:t xml:space="preserve">, </w:t>
      </w:r>
      <w:r w:rsidR="00C616EF" w:rsidRPr="00713B84">
        <w:rPr>
          <w:lang w:val="en-NZ"/>
        </w:rPr>
        <w:t xml:space="preserve">the SSP </w:t>
      </w:r>
      <w:r w:rsidR="00943096" w:rsidRPr="00713B84">
        <w:rPr>
          <w:lang w:val="en-NZ"/>
        </w:rPr>
        <w:t xml:space="preserve">noted the </w:t>
      </w:r>
      <w:r w:rsidR="00811A88" w:rsidRPr="00713B84">
        <w:rPr>
          <w:lang w:val="en-NZ"/>
        </w:rPr>
        <w:t xml:space="preserve">need to be quite specific because the MP applies to the </w:t>
      </w:r>
      <w:r w:rsidR="00823F54" w:rsidRPr="00713B84">
        <w:rPr>
          <w:lang w:val="en-NZ"/>
        </w:rPr>
        <w:t xml:space="preserve">WCPFC-IATTC </w:t>
      </w:r>
      <w:r w:rsidR="00811A88" w:rsidRPr="00713B84">
        <w:rPr>
          <w:lang w:val="en-NZ"/>
        </w:rPr>
        <w:t xml:space="preserve">overlap area in </w:t>
      </w:r>
      <w:r w:rsidR="00C616EF" w:rsidRPr="00713B84">
        <w:rPr>
          <w:lang w:val="en-NZ"/>
        </w:rPr>
        <w:t xml:space="preserve">its </w:t>
      </w:r>
      <w:r w:rsidR="00811A88" w:rsidRPr="00713B84">
        <w:rPr>
          <w:lang w:val="en-NZ"/>
        </w:rPr>
        <w:t>evaluations</w:t>
      </w:r>
      <w:r w:rsidR="00823F54" w:rsidRPr="00713B84">
        <w:rPr>
          <w:lang w:val="en-NZ"/>
        </w:rPr>
        <w:t>,</w:t>
      </w:r>
      <w:r w:rsidR="00811A88" w:rsidRPr="00713B84">
        <w:rPr>
          <w:lang w:val="en-NZ"/>
        </w:rPr>
        <w:t xml:space="preserve"> and if the overlap area </w:t>
      </w:r>
      <w:r w:rsidR="004203F5">
        <w:rPr>
          <w:lang w:val="en-NZ"/>
        </w:rPr>
        <w:t xml:space="preserve">is removed </w:t>
      </w:r>
      <w:r w:rsidR="00811A88" w:rsidRPr="00713B84">
        <w:rPr>
          <w:lang w:val="en-NZ"/>
        </w:rPr>
        <w:t>from the catch of the EPO</w:t>
      </w:r>
      <w:r w:rsidR="002B5AF3">
        <w:rPr>
          <w:lang w:val="en-NZ"/>
        </w:rPr>
        <w:t>,</w:t>
      </w:r>
      <w:r w:rsidR="00811A88" w:rsidRPr="00713B84">
        <w:rPr>
          <w:lang w:val="en-NZ"/>
        </w:rPr>
        <w:t xml:space="preserve"> </w:t>
      </w:r>
      <w:r w:rsidR="004203F5">
        <w:rPr>
          <w:lang w:val="en-NZ"/>
        </w:rPr>
        <w:t xml:space="preserve">the result is </w:t>
      </w:r>
      <w:r w:rsidR="00811A88" w:rsidRPr="00713B84">
        <w:rPr>
          <w:lang w:val="en-NZ"/>
        </w:rPr>
        <w:t xml:space="preserve">about 22,500 </w:t>
      </w:r>
      <w:r w:rsidR="0037339A" w:rsidRPr="00713B84">
        <w:rPr>
          <w:lang w:val="en-NZ"/>
        </w:rPr>
        <w:t>t</w:t>
      </w:r>
      <w:r w:rsidR="005A1A10" w:rsidRPr="00713B84">
        <w:rPr>
          <w:lang w:val="en-NZ"/>
        </w:rPr>
        <w:t>,</w:t>
      </w:r>
      <w:r w:rsidR="0037339A" w:rsidRPr="00713B84">
        <w:rPr>
          <w:lang w:val="en-NZ"/>
        </w:rPr>
        <w:t xml:space="preserve"> </w:t>
      </w:r>
      <w:r w:rsidR="00811A88" w:rsidRPr="00713B84">
        <w:rPr>
          <w:lang w:val="en-NZ"/>
        </w:rPr>
        <w:t xml:space="preserve">which is </w:t>
      </w:r>
      <w:r w:rsidR="004203F5">
        <w:rPr>
          <w:lang w:val="en-NZ"/>
        </w:rPr>
        <w:t xml:space="preserve">about the </w:t>
      </w:r>
      <w:r w:rsidR="002B5AF3">
        <w:rPr>
          <w:lang w:val="en-NZ"/>
        </w:rPr>
        <w:t>level</w:t>
      </w:r>
      <w:r w:rsidR="002B5AF3" w:rsidRPr="00713B84">
        <w:rPr>
          <w:lang w:val="en-NZ"/>
        </w:rPr>
        <w:t xml:space="preserve"> </w:t>
      </w:r>
      <w:r w:rsidR="00C616EF" w:rsidRPr="00713B84">
        <w:rPr>
          <w:lang w:val="en-NZ"/>
        </w:rPr>
        <w:t xml:space="preserve">the SSP </w:t>
      </w:r>
      <w:r w:rsidR="00811A88" w:rsidRPr="00713B84">
        <w:rPr>
          <w:lang w:val="en-NZ"/>
        </w:rPr>
        <w:t xml:space="preserve">looked at within the evaluations. </w:t>
      </w:r>
      <w:r w:rsidR="00943096" w:rsidRPr="00713B84">
        <w:rPr>
          <w:lang w:val="en-NZ"/>
        </w:rPr>
        <w:t>In this context</w:t>
      </w:r>
      <w:r w:rsidR="002B5AF3">
        <w:rPr>
          <w:lang w:val="en-NZ"/>
        </w:rPr>
        <w:t>,</w:t>
      </w:r>
      <w:r w:rsidR="00943096" w:rsidRPr="00713B84">
        <w:rPr>
          <w:lang w:val="en-NZ"/>
        </w:rPr>
        <w:t xml:space="preserve"> the </w:t>
      </w:r>
      <w:r w:rsidR="005A1A10" w:rsidRPr="00713B84">
        <w:rPr>
          <w:lang w:val="en-NZ"/>
        </w:rPr>
        <w:t>EPO</w:t>
      </w:r>
      <w:r w:rsidR="00811A88" w:rsidRPr="00713B84">
        <w:rPr>
          <w:lang w:val="en-NZ"/>
        </w:rPr>
        <w:t xml:space="preserve"> exclud</w:t>
      </w:r>
      <w:r w:rsidR="00943096" w:rsidRPr="00713B84">
        <w:rPr>
          <w:lang w:val="en-NZ"/>
        </w:rPr>
        <w:t>ed</w:t>
      </w:r>
      <w:r w:rsidR="00811A88" w:rsidRPr="00713B84">
        <w:rPr>
          <w:lang w:val="en-NZ"/>
        </w:rPr>
        <w:t xml:space="preserve"> the overlap area.</w:t>
      </w:r>
    </w:p>
    <w:p w14:paraId="05E1577D" w14:textId="77777777" w:rsidR="00943096" w:rsidRPr="00713B84" w:rsidRDefault="00943096" w:rsidP="00943096">
      <w:pPr>
        <w:pStyle w:val="SCtext"/>
        <w:numPr>
          <w:ilvl w:val="0"/>
          <w:numId w:val="0"/>
        </w:numPr>
        <w:rPr>
          <w:lang w:val="en-NZ"/>
        </w:rPr>
      </w:pPr>
    </w:p>
    <w:p w14:paraId="0F6BD5B5" w14:textId="35537CE3" w:rsidR="005A1A10" w:rsidRPr="00713B84" w:rsidRDefault="005A1A10" w:rsidP="008173CB">
      <w:pPr>
        <w:pStyle w:val="SCtext"/>
        <w:rPr>
          <w:lang w:val="en-NZ"/>
        </w:rPr>
      </w:pPr>
      <w:r w:rsidRPr="00713B84">
        <w:rPr>
          <w:lang w:val="en-NZ"/>
        </w:rPr>
        <w:t>American Sam</w:t>
      </w:r>
      <w:r w:rsidR="001F7FF5" w:rsidRPr="00713B84">
        <w:rPr>
          <w:lang w:val="en-NZ"/>
        </w:rPr>
        <w:t>o</w:t>
      </w:r>
      <w:r w:rsidRPr="00713B84">
        <w:rPr>
          <w:lang w:val="en-NZ"/>
        </w:rPr>
        <w:t>a</w:t>
      </w:r>
      <w:r w:rsidR="00697561" w:rsidRPr="00713B84">
        <w:rPr>
          <w:lang w:val="en-NZ"/>
        </w:rPr>
        <w:t xml:space="preserve"> referenced </w:t>
      </w:r>
      <w:r w:rsidR="00C616EF" w:rsidRPr="00713B84">
        <w:rPr>
          <w:lang w:val="en-NZ"/>
        </w:rPr>
        <w:t xml:space="preserve">a </w:t>
      </w:r>
      <w:r w:rsidR="00697561" w:rsidRPr="00713B84">
        <w:rPr>
          <w:lang w:val="en-NZ"/>
        </w:rPr>
        <w:t xml:space="preserve">working paper presented by </w:t>
      </w:r>
      <w:r w:rsidR="00C616EF" w:rsidRPr="00713B84">
        <w:rPr>
          <w:lang w:val="en-NZ"/>
        </w:rPr>
        <w:t xml:space="preserve">the SSP </w:t>
      </w:r>
      <w:r w:rsidR="00697561" w:rsidRPr="00713B84">
        <w:rPr>
          <w:lang w:val="en-NZ"/>
        </w:rPr>
        <w:t>that demonstrated the recent decline in the overall economic performance of the South Pacific albacore longline fisheries during COVID</w:t>
      </w:r>
      <w:r w:rsidR="004171BB" w:rsidRPr="00713B84">
        <w:rPr>
          <w:lang w:val="en-NZ"/>
        </w:rPr>
        <w:t>-19</w:t>
      </w:r>
      <w:r w:rsidR="00697561" w:rsidRPr="00713B84">
        <w:rPr>
          <w:lang w:val="en-NZ"/>
        </w:rPr>
        <w:t xml:space="preserve">. </w:t>
      </w:r>
      <w:r w:rsidR="004171BB" w:rsidRPr="00713B84">
        <w:rPr>
          <w:lang w:val="en-NZ"/>
        </w:rPr>
        <w:t xml:space="preserve">The </w:t>
      </w:r>
      <w:r w:rsidR="00697561" w:rsidRPr="00713B84">
        <w:rPr>
          <w:lang w:val="en-NZ"/>
        </w:rPr>
        <w:t xml:space="preserve">decline was particularly </w:t>
      </w:r>
      <w:r w:rsidR="002B5AF3">
        <w:rPr>
          <w:lang w:val="en-NZ"/>
        </w:rPr>
        <w:t>hard-hitting</w:t>
      </w:r>
      <w:r w:rsidR="00697561" w:rsidRPr="00713B84">
        <w:rPr>
          <w:lang w:val="en-NZ"/>
        </w:rPr>
        <w:t xml:space="preserve"> for American Samoa and its neighbo</w:t>
      </w:r>
      <w:r w:rsidR="004171BB" w:rsidRPr="00713B84">
        <w:rPr>
          <w:lang w:val="en-NZ"/>
        </w:rPr>
        <w:t>u</w:t>
      </w:r>
      <w:r w:rsidR="00697561" w:rsidRPr="00713B84">
        <w:rPr>
          <w:lang w:val="en-NZ"/>
        </w:rPr>
        <w:t>rs despite good catch rates.</w:t>
      </w:r>
      <w:r w:rsidR="0044435D" w:rsidRPr="00713B84">
        <w:rPr>
          <w:lang w:val="en-NZ"/>
        </w:rPr>
        <w:t xml:space="preserve"> </w:t>
      </w:r>
      <w:r w:rsidR="00697561" w:rsidRPr="00713B84">
        <w:rPr>
          <w:lang w:val="en-NZ"/>
        </w:rPr>
        <w:t>The decline in economic performance can be attributed to an all</w:t>
      </w:r>
      <w:r w:rsidR="0044435D" w:rsidRPr="00713B84">
        <w:rPr>
          <w:lang w:val="en-NZ"/>
        </w:rPr>
        <w:t>-</w:t>
      </w:r>
      <w:r w:rsidR="00697561" w:rsidRPr="00713B84">
        <w:rPr>
          <w:lang w:val="en-NZ"/>
        </w:rPr>
        <w:t>time low in prices and rising costs. American Samoa experienced this very situation with improved catch rates</w:t>
      </w:r>
      <w:r w:rsidR="002B5AF3">
        <w:rPr>
          <w:lang w:val="en-NZ"/>
        </w:rPr>
        <w:t>, but prices declined 26% from 2023 to 2024, and costs rose</w:t>
      </w:r>
      <w:r w:rsidR="00697561" w:rsidRPr="00713B84">
        <w:rPr>
          <w:lang w:val="en-NZ"/>
        </w:rPr>
        <w:t xml:space="preserve"> by 40% in recent years. </w:t>
      </w:r>
      <w:r w:rsidR="004171BB" w:rsidRPr="00713B84">
        <w:rPr>
          <w:lang w:val="en-NZ"/>
        </w:rPr>
        <w:t xml:space="preserve">They noted </w:t>
      </w:r>
      <w:r w:rsidR="00697561" w:rsidRPr="00713B84">
        <w:rPr>
          <w:lang w:val="en-NZ"/>
        </w:rPr>
        <w:t xml:space="preserve">concern regarding oversupply of albacore </w:t>
      </w:r>
      <w:r w:rsidR="009175FA" w:rsidRPr="00713B84">
        <w:rPr>
          <w:lang w:val="en-NZ"/>
        </w:rPr>
        <w:t xml:space="preserve">in </w:t>
      </w:r>
      <w:r w:rsidR="00697561" w:rsidRPr="00713B84">
        <w:rPr>
          <w:lang w:val="en-NZ"/>
        </w:rPr>
        <w:t>the market affecting prices for island longline fisheries</w:t>
      </w:r>
      <w:r w:rsidR="00772784" w:rsidRPr="00713B84">
        <w:rPr>
          <w:lang w:val="en-NZ"/>
        </w:rPr>
        <w:t xml:space="preserve">, and stated this </w:t>
      </w:r>
      <w:r w:rsidR="00697561" w:rsidRPr="00713B84">
        <w:rPr>
          <w:lang w:val="en-NZ"/>
        </w:rPr>
        <w:t>underscores the importance of a</w:t>
      </w:r>
      <w:r w:rsidR="00772784" w:rsidRPr="00713B84">
        <w:rPr>
          <w:lang w:val="en-NZ"/>
        </w:rPr>
        <w:t>n</w:t>
      </w:r>
      <w:r w:rsidR="00697561" w:rsidRPr="00713B84">
        <w:rPr>
          <w:lang w:val="en-NZ"/>
        </w:rPr>
        <w:t xml:space="preserve"> </w:t>
      </w:r>
      <w:r w:rsidR="00772784" w:rsidRPr="00713B84">
        <w:rPr>
          <w:lang w:val="en-NZ"/>
        </w:rPr>
        <w:t xml:space="preserve">MP </w:t>
      </w:r>
      <w:r w:rsidR="00697561" w:rsidRPr="00713B84">
        <w:rPr>
          <w:lang w:val="en-NZ"/>
        </w:rPr>
        <w:t>be</w:t>
      </w:r>
      <w:r w:rsidR="009175FA" w:rsidRPr="00713B84">
        <w:rPr>
          <w:lang w:val="en-NZ"/>
        </w:rPr>
        <w:t>ing</w:t>
      </w:r>
      <w:r w:rsidR="00697561" w:rsidRPr="00713B84">
        <w:rPr>
          <w:lang w:val="en-NZ"/>
        </w:rPr>
        <w:t xml:space="preserve"> adopted </w:t>
      </w:r>
      <w:r w:rsidR="009175FA" w:rsidRPr="00713B84">
        <w:rPr>
          <w:lang w:val="en-NZ"/>
        </w:rPr>
        <w:t xml:space="preserve">by </w:t>
      </w:r>
      <w:r w:rsidR="00697561" w:rsidRPr="00713B84">
        <w:rPr>
          <w:lang w:val="en-NZ"/>
        </w:rPr>
        <w:t>the Commission without delay</w:t>
      </w:r>
      <w:r w:rsidR="009175FA" w:rsidRPr="00713B84">
        <w:rPr>
          <w:lang w:val="en-NZ"/>
        </w:rPr>
        <w:t>.</w:t>
      </w:r>
      <w:r w:rsidR="00697561" w:rsidRPr="00713B84">
        <w:rPr>
          <w:lang w:val="en-NZ"/>
        </w:rPr>
        <w:t xml:space="preserve"> American Samoa </w:t>
      </w:r>
      <w:r w:rsidR="00772784" w:rsidRPr="00713B84">
        <w:rPr>
          <w:lang w:val="en-NZ"/>
        </w:rPr>
        <w:t xml:space="preserve">stated its </w:t>
      </w:r>
      <w:r w:rsidR="00697561" w:rsidRPr="00713B84">
        <w:rPr>
          <w:lang w:val="en-NZ"/>
        </w:rPr>
        <w:t>economic</w:t>
      </w:r>
      <w:r w:rsidR="009175FA" w:rsidRPr="00713B84">
        <w:rPr>
          <w:lang w:val="en-NZ"/>
        </w:rPr>
        <w:t xml:space="preserve"> </w:t>
      </w:r>
      <w:r w:rsidR="00697561" w:rsidRPr="00713B84">
        <w:rPr>
          <w:lang w:val="en-NZ"/>
        </w:rPr>
        <w:t xml:space="preserve">performance </w:t>
      </w:r>
      <w:r w:rsidR="00772784" w:rsidRPr="00713B84">
        <w:rPr>
          <w:lang w:val="en-NZ"/>
        </w:rPr>
        <w:t xml:space="preserve">is </w:t>
      </w:r>
      <w:r w:rsidR="00697561" w:rsidRPr="00713B84">
        <w:rPr>
          <w:lang w:val="en-NZ"/>
        </w:rPr>
        <w:t>declining</w:t>
      </w:r>
      <w:r w:rsidR="002B5AF3">
        <w:rPr>
          <w:lang w:val="en-NZ"/>
        </w:rPr>
        <w:t>,</w:t>
      </w:r>
      <w:r w:rsidR="00772784" w:rsidRPr="00713B84">
        <w:rPr>
          <w:lang w:val="en-NZ"/>
        </w:rPr>
        <w:t xml:space="preserve"> and a</w:t>
      </w:r>
      <w:r w:rsidR="00697561" w:rsidRPr="00713B84">
        <w:rPr>
          <w:lang w:val="en-NZ"/>
        </w:rPr>
        <w:t xml:space="preserve">ny further delay in </w:t>
      </w:r>
      <w:r w:rsidR="00772784" w:rsidRPr="00713B84">
        <w:rPr>
          <w:lang w:val="en-NZ"/>
        </w:rPr>
        <w:t xml:space="preserve">adopting </w:t>
      </w:r>
      <w:r w:rsidR="00697561" w:rsidRPr="00713B84">
        <w:rPr>
          <w:lang w:val="en-NZ"/>
        </w:rPr>
        <w:t xml:space="preserve">an MP will jeopardize </w:t>
      </w:r>
      <w:r w:rsidR="009175FA" w:rsidRPr="00713B84">
        <w:rPr>
          <w:lang w:val="en-NZ"/>
        </w:rPr>
        <w:t xml:space="preserve">the existence of the </w:t>
      </w:r>
      <w:r w:rsidR="00697561" w:rsidRPr="00713B84">
        <w:rPr>
          <w:lang w:val="en-NZ"/>
        </w:rPr>
        <w:t xml:space="preserve">local </w:t>
      </w:r>
      <w:r w:rsidR="002B5AF3">
        <w:rPr>
          <w:lang w:val="en-NZ"/>
        </w:rPr>
        <w:t>island's</w:t>
      </w:r>
      <w:r w:rsidR="002B5AF3" w:rsidRPr="00713B84">
        <w:rPr>
          <w:lang w:val="en-NZ"/>
        </w:rPr>
        <w:t xml:space="preserve"> </w:t>
      </w:r>
      <w:r w:rsidR="00697561" w:rsidRPr="00713B84">
        <w:rPr>
          <w:lang w:val="en-NZ"/>
        </w:rPr>
        <w:t>longline fishery</w:t>
      </w:r>
      <w:r w:rsidR="00772784" w:rsidRPr="00713B84">
        <w:rPr>
          <w:lang w:val="en-NZ"/>
        </w:rPr>
        <w:t xml:space="preserve">, as </w:t>
      </w:r>
      <w:r w:rsidR="003C12EC" w:rsidRPr="00713B84">
        <w:rPr>
          <w:lang w:val="en-NZ"/>
        </w:rPr>
        <w:t xml:space="preserve">American Samoa’s </w:t>
      </w:r>
      <w:r w:rsidR="00697561" w:rsidRPr="00713B84">
        <w:rPr>
          <w:lang w:val="en-NZ"/>
        </w:rPr>
        <w:t xml:space="preserve">MSC certification is at risk and </w:t>
      </w:r>
      <w:r w:rsidR="003C12EC" w:rsidRPr="00713B84">
        <w:rPr>
          <w:lang w:val="en-NZ"/>
        </w:rPr>
        <w:t xml:space="preserve">the </w:t>
      </w:r>
      <w:r w:rsidR="00697561" w:rsidRPr="00713B84">
        <w:rPr>
          <w:lang w:val="en-NZ"/>
        </w:rPr>
        <w:t>local long</w:t>
      </w:r>
      <w:r w:rsidR="003C12EC" w:rsidRPr="00713B84">
        <w:rPr>
          <w:lang w:val="en-NZ"/>
        </w:rPr>
        <w:t xml:space="preserve">line </w:t>
      </w:r>
      <w:r w:rsidR="00697561" w:rsidRPr="00713B84">
        <w:rPr>
          <w:lang w:val="en-NZ"/>
        </w:rPr>
        <w:t>fishery depends on it in order to supply the local cannery in Pangpong.</w:t>
      </w:r>
      <w:r w:rsidR="003C12EC" w:rsidRPr="00713B84">
        <w:rPr>
          <w:lang w:val="en-NZ"/>
        </w:rPr>
        <w:t xml:space="preserve"> </w:t>
      </w:r>
      <w:r w:rsidR="00697561" w:rsidRPr="00713B84">
        <w:rPr>
          <w:lang w:val="en-NZ"/>
        </w:rPr>
        <w:t xml:space="preserve">American Samoa </w:t>
      </w:r>
      <w:r w:rsidR="00772784" w:rsidRPr="00713B84">
        <w:rPr>
          <w:lang w:val="en-NZ"/>
        </w:rPr>
        <w:t xml:space="preserve">stated it </w:t>
      </w:r>
      <w:r w:rsidR="00697561" w:rsidRPr="00713B84">
        <w:rPr>
          <w:lang w:val="en-NZ"/>
        </w:rPr>
        <w:t>look</w:t>
      </w:r>
      <w:r w:rsidR="003C12EC" w:rsidRPr="00713B84">
        <w:rPr>
          <w:lang w:val="en-NZ"/>
        </w:rPr>
        <w:t>s</w:t>
      </w:r>
      <w:r w:rsidR="00697561" w:rsidRPr="00713B84">
        <w:rPr>
          <w:lang w:val="en-NZ"/>
        </w:rPr>
        <w:t xml:space="preserve"> forward to working with other CCMs to best utilize discussions </w:t>
      </w:r>
      <w:r w:rsidR="00772784" w:rsidRPr="00713B84">
        <w:rPr>
          <w:lang w:val="en-NZ"/>
        </w:rPr>
        <w:t xml:space="preserve">at </w:t>
      </w:r>
      <w:r w:rsidR="00697561" w:rsidRPr="00713B84">
        <w:rPr>
          <w:lang w:val="en-NZ"/>
        </w:rPr>
        <w:t>SC</w:t>
      </w:r>
      <w:r w:rsidR="00772784" w:rsidRPr="00713B84">
        <w:rPr>
          <w:lang w:val="en-NZ"/>
        </w:rPr>
        <w:t>21</w:t>
      </w:r>
      <w:r w:rsidR="00697561" w:rsidRPr="00713B84">
        <w:rPr>
          <w:lang w:val="en-NZ"/>
        </w:rPr>
        <w:t xml:space="preserve"> to prepare for the South Pacific Albacore Management Workshop </w:t>
      </w:r>
      <w:r w:rsidR="00DF0AE0" w:rsidRPr="00713B84">
        <w:rPr>
          <w:lang w:val="en-NZ"/>
        </w:rPr>
        <w:t>in September</w:t>
      </w:r>
      <w:r w:rsidR="00697561" w:rsidRPr="00713B84">
        <w:rPr>
          <w:lang w:val="en-NZ"/>
        </w:rPr>
        <w:t xml:space="preserve">. </w:t>
      </w:r>
      <w:r w:rsidR="003C12EC" w:rsidRPr="00713B84">
        <w:rPr>
          <w:lang w:val="en-NZ"/>
        </w:rPr>
        <w:t xml:space="preserve">They </w:t>
      </w:r>
      <w:r w:rsidR="00697561" w:rsidRPr="00713B84">
        <w:rPr>
          <w:lang w:val="en-NZ"/>
        </w:rPr>
        <w:t>thank</w:t>
      </w:r>
      <w:r w:rsidR="003C12EC" w:rsidRPr="00713B84">
        <w:rPr>
          <w:lang w:val="en-NZ"/>
        </w:rPr>
        <w:t>ed</w:t>
      </w:r>
      <w:r w:rsidR="00697561" w:rsidRPr="00713B84">
        <w:rPr>
          <w:lang w:val="en-NZ"/>
        </w:rPr>
        <w:t xml:space="preserve"> </w:t>
      </w:r>
      <w:r w:rsidR="0084435B" w:rsidRPr="00713B84">
        <w:rPr>
          <w:lang w:val="en-NZ"/>
        </w:rPr>
        <w:t xml:space="preserve">the SSP </w:t>
      </w:r>
      <w:r w:rsidR="00697561" w:rsidRPr="00713B84">
        <w:rPr>
          <w:lang w:val="en-NZ"/>
        </w:rPr>
        <w:t>for reducing the complexity by narrowing candidate MPs from 18 to 4 to allow for more productive discussions at the workshop</w:t>
      </w:r>
      <w:r w:rsidR="00DF0AE0" w:rsidRPr="00713B84">
        <w:rPr>
          <w:lang w:val="en-NZ"/>
        </w:rPr>
        <w:t xml:space="preserve">, and observed </w:t>
      </w:r>
      <w:r w:rsidR="002B5AF3">
        <w:rPr>
          <w:lang w:val="en-NZ"/>
        </w:rPr>
        <w:t xml:space="preserve">that </w:t>
      </w:r>
      <w:r w:rsidR="00DF0AE0" w:rsidRPr="00713B84">
        <w:rPr>
          <w:lang w:val="en-NZ"/>
        </w:rPr>
        <w:t xml:space="preserve">the </w:t>
      </w:r>
      <w:r w:rsidR="00697561" w:rsidRPr="00713B84">
        <w:rPr>
          <w:lang w:val="en-NZ"/>
        </w:rPr>
        <w:t xml:space="preserve">analysis provided </w:t>
      </w:r>
      <w:r w:rsidR="00DF0AE0" w:rsidRPr="00713B84">
        <w:rPr>
          <w:lang w:val="en-NZ"/>
        </w:rPr>
        <w:t xml:space="preserve">is </w:t>
      </w:r>
      <w:r w:rsidR="00697561" w:rsidRPr="00713B84">
        <w:rPr>
          <w:lang w:val="en-NZ"/>
        </w:rPr>
        <w:t xml:space="preserve">adequate to inform and proceed with further discussions. </w:t>
      </w:r>
      <w:r w:rsidR="00DF0AE0" w:rsidRPr="00713B84">
        <w:rPr>
          <w:lang w:val="en-NZ"/>
        </w:rPr>
        <w:t xml:space="preserve">They </w:t>
      </w:r>
      <w:r w:rsidR="00697561" w:rsidRPr="00713B84">
        <w:rPr>
          <w:lang w:val="en-NZ"/>
        </w:rPr>
        <w:t>ask</w:t>
      </w:r>
      <w:r w:rsidR="00DF0AE0" w:rsidRPr="00713B84">
        <w:rPr>
          <w:lang w:val="en-NZ"/>
        </w:rPr>
        <w:t>ed</w:t>
      </w:r>
      <w:r w:rsidR="00697561" w:rsidRPr="00713B84">
        <w:rPr>
          <w:lang w:val="en-NZ"/>
        </w:rPr>
        <w:t xml:space="preserve"> that CCM</w:t>
      </w:r>
      <w:r w:rsidR="00DF0AE0" w:rsidRPr="00713B84">
        <w:rPr>
          <w:lang w:val="en-NZ"/>
        </w:rPr>
        <w:t>s</w:t>
      </w:r>
      <w:r w:rsidR="00697561" w:rsidRPr="00713B84">
        <w:rPr>
          <w:lang w:val="en-NZ"/>
        </w:rPr>
        <w:t xml:space="preserve"> strongly consider the presented fishery and economic performance indicators that affect local fisheries in</w:t>
      </w:r>
      <w:r w:rsidR="0032002C" w:rsidRPr="00713B84">
        <w:rPr>
          <w:lang w:val="en-NZ"/>
        </w:rPr>
        <w:t xml:space="preserve"> </w:t>
      </w:r>
      <w:r w:rsidR="00DF0AE0" w:rsidRPr="00713B84">
        <w:rPr>
          <w:lang w:val="en-NZ"/>
        </w:rPr>
        <w:t xml:space="preserve">SIDS </w:t>
      </w:r>
      <w:r w:rsidR="00697561" w:rsidRPr="00713B84">
        <w:rPr>
          <w:lang w:val="en-NZ"/>
        </w:rPr>
        <w:t>and territories</w:t>
      </w:r>
      <w:r w:rsidR="00DF0AE0" w:rsidRPr="00713B84">
        <w:rPr>
          <w:lang w:val="en-NZ"/>
        </w:rPr>
        <w:t>,</w:t>
      </w:r>
      <w:r w:rsidR="00697561" w:rsidRPr="00713B84">
        <w:rPr>
          <w:lang w:val="en-NZ"/>
        </w:rPr>
        <w:t xml:space="preserve"> such as vulnerable biomass and catch stability.</w:t>
      </w:r>
    </w:p>
    <w:p w14:paraId="004E2076" w14:textId="77777777" w:rsidR="00DF0AE0" w:rsidRPr="00713B84" w:rsidRDefault="00DF0AE0" w:rsidP="00DF0AE0">
      <w:pPr>
        <w:pStyle w:val="SCtext"/>
        <w:numPr>
          <w:ilvl w:val="0"/>
          <w:numId w:val="0"/>
        </w:numPr>
        <w:rPr>
          <w:lang w:val="en-NZ"/>
        </w:rPr>
      </w:pPr>
    </w:p>
    <w:p w14:paraId="4E9DDBEB" w14:textId="34BA21BA" w:rsidR="0032002C" w:rsidRPr="00713B84" w:rsidRDefault="0032002C" w:rsidP="008173CB">
      <w:pPr>
        <w:pStyle w:val="SCtext"/>
        <w:rPr>
          <w:lang w:val="en-NZ"/>
        </w:rPr>
      </w:pPr>
      <w:r w:rsidRPr="00713B84">
        <w:rPr>
          <w:lang w:val="en-NZ"/>
        </w:rPr>
        <w:t xml:space="preserve">Chinese Taipei </w:t>
      </w:r>
      <w:r w:rsidR="00D7296D" w:rsidRPr="00713B84">
        <w:rPr>
          <w:lang w:val="en-NZ"/>
        </w:rPr>
        <w:t>inquired whether the current four MPs are robust to the uncertainty associated with potential future changes in the catch distribution and whether additional scenario testing might be needed to explore this key uncertainty.</w:t>
      </w:r>
    </w:p>
    <w:p w14:paraId="721CB83D" w14:textId="77777777" w:rsidR="004C363E" w:rsidRPr="00713B84" w:rsidRDefault="004C363E" w:rsidP="004C363E">
      <w:pPr>
        <w:pStyle w:val="SCtext"/>
        <w:numPr>
          <w:ilvl w:val="0"/>
          <w:numId w:val="0"/>
        </w:numPr>
        <w:rPr>
          <w:lang w:val="en-NZ"/>
        </w:rPr>
      </w:pPr>
    </w:p>
    <w:p w14:paraId="3EF81942" w14:textId="1CFE92B6" w:rsidR="00A53B5C" w:rsidRPr="00713B84" w:rsidRDefault="002251ED" w:rsidP="008173CB">
      <w:pPr>
        <w:pStyle w:val="SCtext"/>
        <w:rPr>
          <w:lang w:val="en-NZ"/>
        </w:rPr>
      </w:pPr>
      <w:r w:rsidRPr="00713B84">
        <w:rPr>
          <w:lang w:val="en-NZ"/>
        </w:rPr>
        <w:t xml:space="preserve">The SSP </w:t>
      </w:r>
      <w:r w:rsidR="00A53B5C" w:rsidRPr="00713B84">
        <w:rPr>
          <w:lang w:val="en-NZ"/>
        </w:rPr>
        <w:t xml:space="preserve">stated </w:t>
      </w:r>
      <w:r w:rsidR="00937630">
        <w:rPr>
          <w:lang w:val="en-NZ"/>
        </w:rPr>
        <w:t xml:space="preserve">that </w:t>
      </w:r>
      <w:r w:rsidR="00A53B5C" w:rsidRPr="00713B84">
        <w:rPr>
          <w:lang w:val="en-NZ"/>
        </w:rPr>
        <w:t xml:space="preserve">when these evaluations are </w:t>
      </w:r>
      <w:r w:rsidR="006B0047" w:rsidRPr="00713B84">
        <w:rPr>
          <w:lang w:val="en-NZ"/>
        </w:rPr>
        <w:t>run</w:t>
      </w:r>
      <w:r w:rsidR="00937630">
        <w:rPr>
          <w:lang w:val="en-NZ"/>
        </w:rPr>
        <w:t>,</w:t>
      </w:r>
      <w:r w:rsidR="006B0047" w:rsidRPr="00713B84">
        <w:rPr>
          <w:lang w:val="en-NZ"/>
        </w:rPr>
        <w:t xml:space="preserve"> </w:t>
      </w:r>
      <w:r w:rsidR="00A53B5C" w:rsidRPr="00713B84">
        <w:rPr>
          <w:lang w:val="en-NZ"/>
        </w:rPr>
        <w:t xml:space="preserve">they necessarily make some assumptions about what's happening with the fisheries outside of the control of the MP, and they run some additional sensitivity tests on those. </w:t>
      </w:r>
      <w:r w:rsidRPr="00713B84">
        <w:rPr>
          <w:lang w:val="en-NZ"/>
        </w:rPr>
        <w:t xml:space="preserve">They </w:t>
      </w:r>
      <w:r w:rsidR="00A53B5C" w:rsidRPr="00713B84">
        <w:rPr>
          <w:lang w:val="en-NZ"/>
        </w:rPr>
        <w:t>stated they can conduct additional sensitivity tests</w:t>
      </w:r>
      <w:r w:rsidR="00937630">
        <w:rPr>
          <w:lang w:val="en-NZ"/>
        </w:rPr>
        <w:t>,</w:t>
      </w:r>
      <w:r w:rsidR="00A53B5C" w:rsidRPr="00713B84">
        <w:rPr>
          <w:lang w:val="en-NZ"/>
        </w:rPr>
        <w:t xml:space="preserve"> but it's also worth noting that when or if the MP is adopted</w:t>
      </w:r>
      <w:r w:rsidR="00937630">
        <w:rPr>
          <w:lang w:val="en-NZ"/>
        </w:rPr>
        <w:t>,</w:t>
      </w:r>
      <w:r w:rsidR="00A53B5C" w:rsidRPr="00713B84">
        <w:rPr>
          <w:lang w:val="en-NZ"/>
        </w:rPr>
        <w:t xml:space="preserve"> it would be conditional on the assumptions made in the MSC framework</w:t>
      </w:r>
      <w:r w:rsidR="006B0047" w:rsidRPr="00713B84">
        <w:rPr>
          <w:lang w:val="en-NZ"/>
        </w:rPr>
        <w:t>,</w:t>
      </w:r>
      <w:r w:rsidR="00A53B5C" w:rsidRPr="00713B84">
        <w:rPr>
          <w:lang w:val="en-NZ"/>
        </w:rPr>
        <w:t xml:space="preserve"> and that those assumptions will</w:t>
      </w:r>
      <w:r w:rsidR="006B0047" w:rsidRPr="00713B84">
        <w:rPr>
          <w:lang w:val="en-NZ"/>
        </w:rPr>
        <w:t xml:space="preserve"> </w:t>
      </w:r>
      <w:r w:rsidR="00A53B5C" w:rsidRPr="00713B84">
        <w:rPr>
          <w:lang w:val="en-NZ"/>
        </w:rPr>
        <w:t>continue to be monitored under the monitoring program.</w:t>
      </w:r>
      <w:r w:rsidR="006B0047" w:rsidRPr="00713B84">
        <w:rPr>
          <w:lang w:val="en-NZ"/>
        </w:rPr>
        <w:t xml:space="preserve"> S</w:t>
      </w:r>
      <w:r w:rsidR="00A53B5C" w:rsidRPr="00713B84">
        <w:rPr>
          <w:lang w:val="en-NZ"/>
        </w:rPr>
        <w:t>o if future catches don't match those assumptions, that would hopefully be picked up by the monitoring strategy</w:t>
      </w:r>
      <w:r w:rsidR="00937630">
        <w:rPr>
          <w:lang w:val="en-NZ"/>
        </w:rPr>
        <w:t>,</w:t>
      </w:r>
      <w:r w:rsidR="00A53B5C" w:rsidRPr="00713B84">
        <w:rPr>
          <w:lang w:val="en-NZ"/>
        </w:rPr>
        <w:t xml:space="preserve"> and then appropriate action can be taken if necessary.</w:t>
      </w:r>
    </w:p>
    <w:p w14:paraId="0EF11E0B" w14:textId="77777777" w:rsidR="004C363E" w:rsidRPr="00713B84" w:rsidRDefault="004C363E" w:rsidP="004C363E">
      <w:pPr>
        <w:pStyle w:val="SCtext"/>
        <w:numPr>
          <w:ilvl w:val="0"/>
          <w:numId w:val="0"/>
        </w:numPr>
        <w:rPr>
          <w:lang w:val="en-NZ"/>
        </w:rPr>
      </w:pPr>
    </w:p>
    <w:p w14:paraId="2C518A1D" w14:textId="3086FA40" w:rsidR="00A416EA" w:rsidRPr="00713B84" w:rsidRDefault="00A416EA" w:rsidP="008173CB">
      <w:pPr>
        <w:pStyle w:val="SCtext"/>
        <w:rPr>
          <w:lang w:val="en-NZ"/>
        </w:rPr>
      </w:pPr>
      <w:r w:rsidRPr="00713B84">
        <w:rPr>
          <w:lang w:val="en-NZ"/>
        </w:rPr>
        <w:t xml:space="preserve">The theme convener noted that this is an important </w:t>
      </w:r>
      <w:r w:rsidR="00664FA3" w:rsidRPr="00713B84">
        <w:rPr>
          <w:lang w:val="en-NZ"/>
        </w:rPr>
        <w:t xml:space="preserve">point: </w:t>
      </w:r>
      <w:r w:rsidR="00685E18" w:rsidRPr="00713B84">
        <w:rPr>
          <w:lang w:val="en-NZ"/>
        </w:rPr>
        <w:t xml:space="preserve">if </w:t>
      </w:r>
      <w:r w:rsidR="00664FA3" w:rsidRPr="00713B84">
        <w:rPr>
          <w:lang w:val="en-NZ"/>
        </w:rPr>
        <w:t>an assumption is breached</w:t>
      </w:r>
      <w:r w:rsidR="00937630">
        <w:rPr>
          <w:lang w:val="en-NZ"/>
        </w:rPr>
        <w:t>,</w:t>
      </w:r>
      <w:r w:rsidR="00664FA3" w:rsidRPr="00713B84">
        <w:rPr>
          <w:lang w:val="en-NZ"/>
        </w:rPr>
        <w:t xml:space="preserve"> </w:t>
      </w:r>
      <w:r w:rsidR="00685E18" w:rsidRPr="00713B84">
        <w:rPr>
          <w:lang w:val="en-NZ"/>
        </w:rPr>
        <w:t xml:space="preserve">a response is </w:t>
      </w:r>
      <w:r w:rsidR="00664FA3" w:rsidRPr="00713B84">
        <w:rPr>
          <w:lang w:val="en-NZ"/>
        </w:rPr>
        <w:t>need</w:t>
      </w:r>
      <w:r w:rsidR="00685E18" w:rsidRPr="00713B84">
        <w:rPr>
          <w:lang w:val="en-NZ"/>
        </w:rPr>
        <w:t>ed</w:t>
      </w:r>
      <w:r w:rsidR="00664FA3" w:rsidRPr="00713B84">
        <w:rPr>
          <w:lang w:val="en-NZ"/>
        </w:rPr>
        <w:t>, either through the monitoring strategy or exceptional circumstances provisions.</w:t>
      </w:r>
    </w:p>
    <w:p w14:paraId="571CE6CF" w14:textId="77777777" w:rsidR="00685E18" w:rsidRPr="00713B84" w:rsidRDefault="00685E18" w:rsidP="00685E18">
      <w:pPr>
        <w:pStyle w:val="SCtext"/>
        <w:numPr>
          <w:ilvl w:val="0"/>
          <w:numId w:val="0"/>
        </w:numPr>
        <w:rPr>
          <w:lang w:val="en-NZ"/>
        </w:rPr>
      </w:pPr>
    </w:p>
    <w:p w14:paraId="6C59EBBD" w14:textId="71F57FFF" w:rsidR="00664FA3" w:rsidRPr="00713B84" w:rsidRDefault="002658D4" w:rsidP="008173CB">
      <w:pPr>
        <w:pStyle w:val="SCtext"/>
        <w:rPr>
          <w:lang w:val="en-NZ"/>
        </w:rPr>
      </w:pPr>
      <w:r w:rsidRPr="00713B84">
        <w:rPr>
          <w:lang w:val="en-NZ"/>
        </w:rPr>
        <w:t xml:space="preserve">The USA thanked the </w:t>
      </w:r>
      <w:r w:rsidR="00685E18" w:rsidRPr="00713B84">
        <w:rPr>
          <w:lang w:val="en-NZ"/>
        </w:rPr>
        <w:t xml:space="preserve">SSP’s </w:t>
      </w:r>
      <w:r w:rsidRPr="00713B84">
        <w:rPr>
          <w:lang w:val="en-NZ"/>
        </w:rPr>
        <w:t xml:space="preserve">MSE team for again delivering a series of very comprehensive reports to the </w:t>
      </w:r>
      <w:r w:rsidR="00B36D54" w:rsidRPr="00713B84">
        <w:rPr>
          <w:lang w:val="en-NZ"/>
        </w:rPr>
        <w:t xml:space="preserve">MI </w:t>
      </w:r>
      <w:r w:rsidRPr="00713B84">
        <w:rPr>
          <w:lang w:val="en-NZ"/>
        </w:rPr>
        <w:t xml:space="preserve">theme and for updating the MP evaluations to match the spatial extent of the proposed albacore MP. The USA stated it is comfortable with the current approach being put forward to the Commission, </w:t>
      </w:r>
      <w:r w:rsidRPr="00713B84">
        <w:rPr>
          <w:lang w:val="en-NZ"/>
        </w:rPr>
        <w:lastRenderedPageBreak/>
        <w:t xml:space="preserve">noting the two sensitivities that the </w:t>
      </w:r>
      <w:r w:rsidR="00B36D54" w:rsidRPr="00713B84">
        <w:rPr>
          <w:lang w:val="en-NZ"/>
        </w:rPr>
        <w:t xml:space="preserve">MI </w:t>
      </w:r>
      <w:r w:rsidR="00685E18" w:rsidRPr="00713B84">
        <w:rPr>
          <w:lang w:val="en-NZ"/>
        </w:rPr>
        <w:t xml:space="preserve">theme </w:t>
      </w:r>
      <w:r w:rsidRPr="00713B84">
        <w:rPr>
          <w:lang w:val="en-NZ"/>
        </w:rPr>
        <w:t xml:space="preserve">convener raised in a previous comment. </w:t>
      </w:r>
      <w:r w:rsidR="0050713F" w:rsidRPr="00713B84">
        <w:rPr>
          <w:lang w:val="en-NZ"/>
        </w:rPr>
        <w:t xml:space="preserve">The USA </w:t>
      </w:r>
      <w:r w:rsidR="00685E18" w:rsidRPr="00713B84">
        <w:rPr>
          <w:lang w:val="en-NZ"/>
        </w:rPr>
        <w:t xml:space="preserve">stated that </w:t>
      </w:r>
      <w:r w:rsidR="007607A0" w:rsidRPr="00713B84">
        <w:rPr>
          <w:lang w:val="en-NZ"/>
        </w:rPr>
        <w:t>while appreciative of</w:t>
      </w:r>
      <w:r w:rsidRPr="00713B84">
        <w:rPr>
          <w:lang w:val="en-NZ"/>
        </w:rPr>
        <w:t xml:space="preserve"> the initiative to reduce the suite of MPs from what was presented to </w:t>
      </w:r>
      <w:r w:rsidR="007607A0" w:rsidRPr="00713B84">
        <w:rPr>
          <w:lang w:val="en-NZ"/>
        </w:rPr>
        <w:t xml:space="preserve">WCPFC20, </w:t>
      </w:r>
      <w:r w:rsidRPr="00713B84">
        <w:rPr>
          <w:lang w:val="en-NZ"/>
        </w:rPr>
        <w:t xml:space="preserve">and </w:t>
      </w:r>
      <w:r w:rsidR="007607A0" w:rsidRPr="00713B84">
        <w:rPr>
          <w:lang w:val="en-NZ"/>
        </w:rPr>
        <w:t xml:space="preserve">while in </w:t>
      </w:r>
      <w:r w:rsidRPr="00713B84">
        <w:rPr>
          <w:lang w:val="en-NZ"/>
        </w:rPr>
        <w:t>agree</w:t>
      </w:r>
      <w:r w:rsidR="007607A0" w:rsidRPr="00713B84">
        <w:rPr>
          <w:lang w:val="en-NZ"/>
        </w:rPr>
        <w:t>ment</w:t>
      </w:r>
      <w:r w:rsidRPr="00713B84">
        <w:rPr>
          <w:lang w:val="en-NZ"/>
        </w:rPr>
        <w:t xml:space="preserve"> that the reduced subset of MP candidates generally covers the range of options discussed</w:t>
      </w:r>
      <w:r w:rsidR="00C90942" w:rsidRPr="00713B84">
        <w:rPr>
          <w:lang w:val="en-NZ"/>
        </w:rPr>
        <w:t>,</w:t>
      </w:r>
      <w:r w:rsidRPr="00713B84">
        <w:rPr>
          <w:lang w:val="en-NZ"/>
        </w:rPr>
        <w:t xml:space="preserve"> from a point of procedure</w:t>
      </w:r>
      <w:r w:rsidR="00937630">
        <w:rPr>
          <w:lang w:val="en-NZ"/>
        </w:rPr>
        <w:t>,</w:t>
      </w:r>
      <w:r w:rsidRPr="00713B84">
        <w:rPr>
          <w:lang w:val="en-NZ"/>
        </w:rPr>
        <w:t xml:space="preserve"> </w:t>
      </w:r>
      <w:r w:rsidR="007607A0" w:rsidRPr="00713B84">
        <w:rPr>
          <w:lang w:val="en-NZ"/>
        </w:rPr>
        <w:t xml:space="preserve">the USA </w:t>
      </w:r>
      <w:r w:rsidRPr="00713B84">
        <w:rPr>
          <w:lang w:val="en-NZ"/>
        </w:rPr>
        <w:t>recommend</w:t>
      </w:r>
      <w:r w:rsidR="007607A0" w:rsidRPr="00713B84">
        <w:rPr>
          <w:lang w:val="en-NZ"/>
        </w:rPr>
        <w:t>ed</w:t>
      </w:r>
      <w:r w:rsidRPr="00713B84">
        <w:rPr>
          <w:lang w:val="en-NZ"/>
        </w:rPr>
        <w:t xml:space="preserve"> that </w:t>
      </w:r>
      <w:r w:rsidR="00E12E47" w:rsidRPr="00713B84">
        <w:rPr>
          <w:lang w:val="en-NZ"/>
        </w:rPr>
        <w:t xml:space="preserve">future </w:t>
      </w:r>
      <w:r w:rsidRPr="00713B84">
        <w:rPr>
          <w:lang w:val="en-NZ"/>
        </w:rPr>
        <w:t xml:space="preserve">changes to the list of candidate MPs should flow directly from Commission decisions or a subsidiary body. Additionally, the </w:t>
      </w:r>
      <w:r w:rsidR="00B36D54" w:rsidRPr="00713B84">
        <w:rPr>
          <w:lang w:val="en-NZ"/>
        </w:rPr>
        <w:t xml:space="preserve">USA </w:t>
      </w:r>
      <w:r w:rsidRPr="00713B84">
        <w:rPr>
          <w:lang w:val="en-NZ"/>
        </w:rPr>
        <w:t xml:space="preserve">also noted </w:t>
      </w:r>
      <w:r w:rsidR="00CE74F7" w:rsidRPr="00713B84">
        <w:rPr>
          <w:lang w:val="en-NZ"/>
        </w:rPr>
        <w:t xml:space="preserve">statements </w:t>
      </w:r>
      <w:r w:rsidRPr="00713B84">
        <w:rPr>
          <w:lang w:val="en-NZ"/>
        </w:rPr>
        <w:t>in this presentation</w:t>
      </w:r>
      <w:r w:rsidR="00CE74F7" w:rsidRPr="00713B84">
        <w:rPr>
          <w:lang w:val="en-NZ"/>
        </w:rPr>
        <w:t xml:space="preserve"> and </w:t>
      </w:r>
      <w:r w:rsidRPr="00713B84">
        <w:rPr>
          <w:lang w:val="en-NZ"/>
        </w:rPr>
        <w:t>report</w:t>
      </w:r>
      <w:r w:rsidR="007607A0" w:rsidRPr="00713B84">
        <w:rPr>
          <w:lang w:val="en-NZ"/>
        </w:rPr>
        <w:t>,</w:t>
      </w:r>
      <w:r w:rsidRPr="00713B84">
        <w:rPr>
          <w:lang w:val="en-NZ"/>
        </w:rPr>
        <w:t xml:space="preserve"> and the </w:t>
      </w:r>
      <w:r w:rsidR="007607A0" w:rsidRPr="00713B84">
        <w:rPr>
          <w:lang w:val="en-NZ"/>
        </w:rPr>
        <w:t xml:space="preserve">bigeye </w:t>
      </w:r>
      <w:r w:rsidRPr="00713B84">
        <w:rPr>
          <w:lang w:val="en-NZ"/>
        </w:rPr>
        <w:t>MP report</w:t>
      </w:r>
      <w:r w:rsidR="00CE74F7" w:rsidRPr="00713B84">
        <w:rPr>
          <w:lang w:val="en-NZ"/>
        </w:rPr>
        <w:t>,</w:t>
      </w:r>
      <w:r w:rsidRPr="00713B84">
        <w:rPr>
          <w:lang w:val="en-NZ"/>
        </w:rPr>
        <w:t xml:space="preserve"> stating that an MP could be allocated and implemented using different metrics. </w:t>
      </w:r>
      <w:r w:rsidR="00C90942" w:rsidRPr="00713B84">
        <w:rPr>
          <w:lang w:val="en-NZ"/>
        </w:rPr>
        <w:t>T</w:t>
      </w:r>
      <w:r w:rsidRPr="00713B84">
        <w:rPr>
          <w:lang w:val="en-NZ"/>
        </w:rPr>
        <w:t xml:space="preserve">he example that was provided would be adopting a </w:t>
      </w:r>
      <w:r w:rsidR="007607A0" w:rsidRPr="00713B84">
        <w:rPr>
          <w:lang w:val="en-NZ"/>
        </w:rPr>
        <w:t>catch</w:t>
      </w:r>
      <w:r w:rsidR="00A30100" w:rsidRPr="00713B84">
        <w:rPr>
          <w:lang w:val="en-NZ"/>
        </w:rPr>
        <w:t>-</w:t>
      </w:r>
      <w:r w:rsidRPr="00713B84">
        <w:rPr>
          <w:lang w:val="en-NZ"/>
        </w:rPr>
        <w:t>based MP</w:t>
      </w:r>
      <w:r w:rsidR="00937630">
        <w:rPr>
          <w:lang w:val="en-NZ"/>
        </w:rPr>
        <w:t>,</w:t>
      </w:r>
      <w:r w:rsidRPr="00713B84">
        <w:rPr>
          <w:lang w:val="en-NZ"/>
        </w:rPr>
        <w:t xml:space="preserve"> but implementing </w:t>
      </w:r>
      <w:r w:rsidR="00937630">
        <w:rPr>
          <w:lang w:val="en-NZ"/>
        </w:rPr>
        <w:t xml:space="preserve">it </w:t>
      </w:r>
      <w:r w:rsidRPr="00713B84">
        <w:rPr>
          <w:lang w:val="en-NZ"/>
        </w:rPr>
        <w:t>in terms of effort</w:t>
      </w:r>
      <w:r w:rsidR="00A30100" w:rsidRPr="00713B84">
        <w:rPr>
          <w:lang w:val="en-NZ"/>
        </w:rPr>
        <w:t>.</w:t>
      </w:r>
      <w:r w:rsidRPr="00713B84">
        <w:rPr>
          <w:lang w:val="en-NZ"/>
        </w:rPr>
        <w:t xml:space="preserve"> </w:t>
      </w:r>
      <w:r w:rsidR="00CE74F7" w:rsidRPr="00713B84">
        <w:rPr>
          <w:lang w:val="en-NZ"/>
        </w:rPr>
        <w:t xml:space="preserve">The USA stated it </w:t>
      </w:r>
      <w:r w:rsidRPr="00713B84">
        <w:rPr>
          <w:lang w:val="en-NZ"/>
        </w:rPr>
        <w:t>agree</w:t>
      </w:r>
      <w:r w:rsidR="00CE74F7" w:rsidRPr="00713B84">
        <w:rPr>
          <w:lang w:val="en-NZ"/>
        </w:rPr>
        <w:t>s</w:t>
      </w:r>
      <w:r w:rsidRPr="00713B84">
        <w:rPr>
          <w:lang w:val="en-NZ"/>
        </w:rPr>
        <w:t xml:space="preserve"> with the comment that the authors make that implementation and allocation are external to the </w:t>
      </w:r>
      <w:r w:rsidR="00A30100" w:rsidRPr="00713B84">
        <w:rPr>
          <w:lang w:val="en-NZ"/>
        </w:rPr>
        <w:t>MP</w:t>
      </w:r>
      <w:r w:rsidRPr="00713B84">
        <w:rPr>
          <w:lang w:val="en-NZ"/>
        </w:rPr>
        <w:t>.</w:t>
      </w:r>
      <w:r w:rsidR="00A30100" w:rsidRPr="00713B84">
        <w:rPr>
          <w:lang w:val="en-NZ"/>
        </w:rPr>
        <w:t xml:space="preserve"> </w:t>
      </w:r>
      <w:r w:rsidRPr="00713B84">
        <w:rPr>
          <w:lang w:val="en-NZ"/>
        </w:rPr>
        <w:t xml:space="preserve">However, </w:t>
      </w:r>
      <w:r w:rsidR="00CE74F7" w:rsidRPr="00713B84">
        <w:rPr>
          <w:lang w:val="en-NZ"/>
        </w:rPr>
        <w:t xml:space="preserve">they noted a </w:t>
      </w:r>
      <w:r w:rsidRPr="00713B84">
        <w:rPr>
          <w:lang w:val="en-NZ"/>
        </w:rPr>
        <w:t xml:space="preserve">technical concern that assumptions made in converting </w:t>
      </w:r>
      <w:r w:rsidR="00A30100" w:rsidRPr="00713B84">
        <w:rPr>
          <w:lang w:val="en-NZ"/>
        </w:rPr>
        <w:t xml:space="preserve">catch </w:t>
      </w:r>
      <w:r w:rsidRPr="00713B84">
        <w:rPr>
          <w:lang w:val="en-NZ"/>
        </w:rPr>
        <w:t xml:space="preserve">allocation to effort limits in the implementation could result in a departure from what was tested in the MP evaluations. </w:t>
      </w:r>
      <w:r w:rsidR="0051087A" w:rsidRPr="00713B84">
        <w:rPr>
          <w:lang w:val="en-NZ"/>
        </w:rPr>
        <w:t xml:space="preserve">The USA </w:t>
      </w:r>
      <w:r w:rsidRPr="00713B84">
        <w:rPr>
          <w:lang w:val="en-NZ"/>
        </w:rPr>
        <w:t>recommend</w:t>
      </w:r>
      <w:r w:rsidR="0051087A" w:rsidRPr="00713B84">
        <w:rPr>
          <w:lang w:val="en-NZ"/>
        </w:rPr>
        <w:t>ed</w:t>
      </w:r>
      <w:r w:rsidRPr="00713B84">
        <w:rPr>
          <w:lang w:val="en-NZ"/>
        </w:rPr>
        <w:t xml:space="preserve"> that if the Commission adopts a mix</w:t>
      </w:r>
      <w:r w:rsidR="00937630">
        <w:rPr>
          <w:lang w:val="en-NZ"/>
        </w:rPr>
        <w:t>ed-</w:t>
      </w:r>
      <w:r w:rsidRPr="00713B84">
        <w:rPr>
          <w:lang w:val="en-NZ"/>
        </w:rPr>
        <w:t>matched allocation implementation scheme</w:t>
      </w:r>
      <w:r w:rsidR="00937630">
        <w:rPr>
          <w:lang w:val="en-NZ"/>
        </w:rPr>
        <w:t>,</w:t>
      </w:r>
      <w:r w:rsidRPr="00713B84">
        <w:rPr>
          <w:lang w:val="en-NZ"/>
        </w:rPr>
        <w:t xml:space="preserve"> observed catches be closely tracked as a part of the monitoring strategy. This is to ensure that </w:t>
      </w:r>
      <w:r w:rsidR="002767D2" w:rsidRPr="00713B84">
        <w:rPr>
          <w:lang w:val="en-NZ"/>
        </w:rPr>
        <w:t xml:space="preserve">catch </w:t>
      </w:r>
      <w:r w:rsidRPr="00713B84">
        <w:rPr>
          <w:lang w:val="en-NZ"/>
        </w:rPr>
        <w:t>levels do not deviate from what was tested during MP evaluations and that the selected MP still meets management objectives.</w:t>
      </w:r>
    </w:p>
    <w:p w14:paraId="7748C391" w14:textId="77777777" w:rsidR="0051087A" w:rsidRPr="00713B84" w:rsidRDefault="0051087A" w:rsidP="0051087A">
      <w:pPr>
        <w:pStyle w:val="SCtext"/>
        <w:numPr>
          <w:ilvl w:val="0"/>
          <w:numId w:val="0"/>
        </w:numPr>
        <w:rPr>
          <w:lang w:val="en-NZ"/>
        </w:rPr>
      </w:pPr>
    </w:p>
    <w:p w14:paraId="0876F603" w14:textId="7176CE7C" w:rsidR="00E9227F" w:rsidRPr="00713B84" w:rsidRDefault="00E12E47" w:rsidP="008173CB">
      <w:pPr>
        <w:pStyle w:val="SCtext"/>
        <w:rPr>
          <w:lang w:val="en-NZ"/>
        </w:rPr>
      </w:pPr>
      <w:r w:rsidRPr="00713B84">
        <w:rPr>
          <w:lang w:val="en-NZ"/>
        </w:rPr>
        <w:t xml:space="preserve">The EU </w:t>
      </w:r>
      <w:r w:rsidR="00E9227F" w:rsidRPr="00713B84">
        <w:rPr>
          <w:lang w:val="en-NZ"/>
        </w:rPr>
        <w:t xml:space="preserve">suggested </w:t>
      </w:r>
      <w:r w:rsidR="004F5641" w:rsidRPr="00713B84">
        <w:rPr>
          <w:lang w:val="en-NZ"/>
        </w:rPr>
        <w:t xml:space="preserve">that </w:t>
      </w:r>
      <w:r w:rsidR="008F7CEE" w:rsidRPr="00713B84">
        <w:rPr>
          <w:lang w:val="en-NZ"/>
        </w:rPr>
        <w:t xml:space="preserve">including </w:t>
      </w:r>
      <w:r w:rsidR="00E9227F" w:rsidRPr="00713B84">
        <w:rPr>
          <w:lang w:val="en-NZ"/>
        </w:rPr>
        <w:t xml:space="preserve">a time series with </w:t>
      </w:r>
      <w:r w:rsidR="004F5641" w:rsidRPr="00713B84">
        <w:rPr>
          <w:lang w:val="en-NZ"/>
        </w:rPr>
        <w:t xml:space="preserve">catch </w:t>
      </w:r>
      <w:r w:rsidR="00E9227F" w:rsidRPr="00713B84">
        <w:rPr>
          <w:lang w:val="en-NZ"/>
        </w:rPr>
        <w:t>in the areas not managed by the MP in the document to be presented at WCPFC22 might be helpful</w:t>
      </w:r>
      <w:r w:rsidR="004F5641" w:rsidRPr="00713B84">
        <w:rPr>
          <w:lang w:val="en-NZ"/>
        </w:rPr>
        <w:t>, noting that they were un</w:t>
      </w:r>
      <w:r w:rsidR="00E9227F" w:rsidRPr="00713B84">
        <w:rPr>
          <w:lang w:val="en-NZ"/>
        </w:rPr>
        <w:t xml:space="preserve">sure if the recent catches mentioned by China </w:t>
      </w:r>
      <w:r w:rsidR="004F5641" w:rsidRPr="00713B84">
        <w:rPr>
          <w:lang w:val="en-NZ"/>
        </w:rPr>
        <w:t xml:space="preserve">were included </w:t>
      </w:r>
      <w:r w:rsidR="00937630">
        <w:rPr>
          <w:lang w:val="en-NZ"/>
        </w:rPr>
        <w:t xml:space="preserve">in </w:t>
      </w:r>
      <w:r w:rsidR="00E9227F" w:rsidRPr="00713B84">
        <w:rPr>
          <w:lang w:val="en-NZ"/>
        </w:rPr>
        <w:t xml:space="preserve">the overlap area until </w:t>
      </w:r>
      <w:r w:rsidR="00FB612B" w:rsidRPr="00713B84">
        <w:rPr>
          <w:lang w:val="en-NZ"/>
        </w:rPr>
        <w:t xml:space="preserve">the SSP </w:t>
      </w:r>
      <w:r w:rsidR="00E9227F" w:rsidRPr="00713B84">
        <w:rPr>
          <w:lang w:val="en-NZ"/>
        </w:rPr>
        <w:t xml:space="preserve">clarified </w:t>
      </w:r>
      <w:r w:rsidR="00FB612B" w:rsidRPr="00713B84">
        <w:rPr>
          <w:lang w:val="en-NZ"/>
        </w:rPr>
        <w:t>the issue</w:t>
      </w:r>
      <w:r w:rsidR="00E9227F" w:rsidRPr="00713B84">
        <w:rPr>
          <w:lang w:val="en-NZ"/>
        </w:rPr>
        <w:t>.</w:t>
      </w:r>
    </w:p>
    <w:p w14:paraId="70412BBC" w14:textId="77777777" w:rsidR="008F7CEE" w:rsidRPr="00713B84" w:rsidRDefault="008F7CEE" w:rsidP="008F7CEE">
      <w:pPr>
        <w:pStyle w:val="SCtext"/>
        <w:numPr>
          <w:ilvl w:val="0"/>
          <w:numId w:val="0"/>
        </w:numPr>
        <w:rPr>
          <w:lang w:val="en-NZ"/>
        </w:rPr>
      </w:pPr>
    </w:p>
    <w:p w14:paraId="31C51829" w14:textId="42E23CFB" w:rsidR="00507D2A" w:rsidRPr="00713B84" w:rsidRDefault="00507D2A" w:rsidP="008173CB">
      <w:pPr>
        <w:pStyle w:val="SCtext"/>
        <w:rPr>
          <w:lang w:val="en-NZ"/>
        </w:rPr>
      </w:pPr>
      <w:r w:rsidRPr="00713B84">
        <w:rPr>
          <w:lang w:val="en-NZ"/>
        </w:rPr>
        <w:t>Australia</w:t>
      </w:r>
      <w:r w:rsidR="005B61D8" w:rsidRPr="00713B84">
        <w:rPr>
          <w:lang w:val="en-NZ"/>
        </w:rPr>
        <w:t xml:space="preserve"> commented on some of the prior intervention</w:t>
      </w:r>
      <w:r w:rsidR="00FB612B" w:rsidRPr="00713B84">
        <w:rPr>
          <w:lang w:val="en-NZ"/>
        </w:rPr>
        <w:t>s</w:t>
      </w:r>
      <w:r w:rsidR="005B61D8" w:rsidRPr="00713B84">
        <w:rPr>
          <w:lang w:val="en-NZ"/>
        </w:rPr>
        <w:t xml:space="preserve">. </w:t>
      </w:r>
      <w:r w:rsidR="00A12BD4" w:rsidRPr="00713B84">
        <w:rPr>
          <w:lang w:val="en-NZ"/>
        </w:rPr>
        <w:t>First, o</w:t>
      </w:r>
      <w:r w:rsidR="005B61D8" w:rsidRPr="00713B84">
        <w:rPr>
          <w:lang w:val="en-NZ"/>
        </w:rPr>
        <w:t>n the use of catch or effort in the 0</w:t>
      </w:r>
      <w:r w:rsidR="00E13DAC" w:rsidRPr="00713B84">
        <w:rPr>
          <w:lang w:val="en-NZ"/>
        </w:rPr>
        <w:t>°</w:t>
      </w:r>
      <w:r w:rsidR="005B61D8" w:rsidRPr="00713B84">
        <w:rPr>
          <w:lang w:val="en-NZ"/>
        </w:rPr>
        <w:t xml:space="preserve"> to 10</w:t>
      </w:r>
      <w:r w:rsidR="00E13DAC" w:rsidRPr="00713B84">
        <w:rPr>
          <w:lang w:val="en-NZ"/>
        </w:rPr>
        <w:t>°</w:t>
      </w:r>
      <w:r w:rsidR="005B61D8" w:rsidRPr="00713B84">
        <w:rPr>
          <w:lang w:val="en-NZ"/>
        </w:rPr>
        <w:t xml:space="preserve"> area</w:t>
      </w:r>
      <w:r w:rsidR="00E13DAC" w:rsidRPr="00713B84">
        <w:rPr>
          <w:lang w:val="en-NZ"/>
        </w:rPr>
        <w:t xml:space="preserve">, Australia stated a </w:t>
      </w:r>
      <w:r w:rsidR="005B61D8" w:rsidRPr="00713B84">
        <w:rPr>
          <w:lang w:val="en-NZ"/>
        </w:rPr>
        <w:t>preference to assume fixed catch levels rather than effort</w:t>
      </w:r>
      <w:r w:rsidR="007C2DE0" w:rsidRPr="00713B84">
        <w:rPr>
          <w:lang w:val="en-NZ"/>
        </w:rPr>
        <w:t>, and</w:t>
      </w:r>
      <w:r w:rsidR="005B61D8" w:rsidRPr="00713B84">
        <w:rPr>
          <w:lang w:val="en-NZ"/>
        </w:rPr>
        <w:t xml:space="preserve"> to assume </w:t>
      </w:r>
      <w:r w:rsidR="007C2DE0" w:rsidRPr="00713B84">
        <w:rPr>
          <w:lang w:val="en-NZ"/>
        </w:rPr>
        <w:t xml:space="preserve">this </w:t>
      </w:r>
      <w:r w:rsidR="005B61D8" w:rsidRPr="00713B84">
        <w:rPr>
          <w:lang w:val="en-NZ"/>
        </w:rPr>
        <w:t>in both of the two external areas</w:t>
      </w:r>
      <w:r w:rsidR="007C2DE0" w:rsidRPr="00713B84">
        <w:rPr>
          <w:lang w:val="en-NZ"/>
        </w:rPr>
        <w:t>,</w:t>
      </w:r>
      <w:r w:rsidR="005B61D8" w:rsidRPr="00713B84">
        <w:rPr>
          <w:lang w:val="en-NZ"/>
        </w:rPr>
        <w:t xml:space="preserve"> because it's much more directly associated with fishing mortality. But it's also much easier to include in the monitoring of the</w:t>
      </w:r>
      <w:r w:rsidR="007C2DE0" w:rsidRPr="00713B84">
        <w:rPr>
          <w:lang w:val="en-NZ"/>
        </w:rPr>
        <w:t xml:space="preserve"> South Pacific albacore </w:t>
      </w:r>
      <w:r w:rsidR="005B61D8" w:rsidRPr="00713B84">
        <w:rPr>
          <w:lang w:val="en-NZ"/>
        </w:rPr>
        <w:t>MP performance</w:t>
      </w:r>
      <w:r w:rsidR="008F7CEE" w:rsidRPr="00713B84">
        <w:rPr>
          <w:lang w:val="en-NZ"/>
        </w:rPr>
        <w:t xml:space="preserve">, and </w:t>
      </w:r>
      <w:r w:rsidR="005B61D8" w:rsidRPr="00713B84">
        <w:rPr>
          <w:lang w:val="en-NZ"/>
        </w:rPr>
        <w:t xml:space="preserve">alludes to what was noted by the </w:t>
      </w:r>
      <w:r w:rsidR="007C2DE0" w:rsidRPr="00713B84">
        <w:rPr>
          <w:lang w:val="en-NZ"/>
        </w:rPr>
        <w:t>USA</w:t>
      </w:r>
      <w:r w:rsidR="005B61D8" w:rsidRPr="00713B84">
        <w:rPr>
          <w:lang w:val="en-NZ"/>
        </w:rPr>
        <w:t xml:space="preserve">. </w:t>
      </w:r>
      <w:r w:rsidR="001849E9" w:rsidRPr="00713B84">
        <w:rPr>
          <w:lang w:val="en-NZ"/>
        </w:rPr>
        <w:t xml:space="preserve">Australia stated a continuing </w:t>
      </w:r>
      <w:r w:rsidR="005B61D8" w:rsidRPr="00713B84">
        <w:rPr>
          <w:lang w:val="en-NZ"/>
        </w:rPr>
        <w:t>need to monitor these external areas</w:t>
      </w:r>
      <w:r w:rsidR="00A12BD4" w:rsidRPr="00713B84">
        <w:rPr>
          <w:lang w:val="en-NZ"/>
        </w:rPr>
        <w:t>,</w:t>
      </w:r>
      <w:r w:rsidR="005B61D8" w:rsidRPr="00713B84">
        <w:rPr>
          <w:lang w:val="en-NZ"/>
        </w:rPr>
        <w:t xml:space="preserve"> and </w:t>
      </w:r>
      <w:r w:rsidR="001849E9" w:rsidRPr="00713B84">
        <w:rPr>
          <w:lang w:val="en-NZ"/>
        </w:rPr>
        <w:t xml:space="preserve">stated </w:t>
      </w:r>
      <w:r w:rsidR="005B61D8" w:rsidRPr="00713B84">
        <w:rPr>
          <w:lang w:val="en-NZ"/>
        </w:rPr>
        <w:t>it's much easier to monitor catch</w:t>
      </w:r>
      <w:r w:rsidR="00A12BD4" w:rsidRPr="00713B84">
        <w:rPr>
          <w:lang w:val="en-NZ"/>
        </w:rPr>
        <w:t>;</w:t>
      </w:r>
      <w:r w:rsidR="005B61D8" w:rsidRPr="00713B84">
        <w:rPr>
          <w:lang w:val="en-NZ"/>
        </w:rPr>
        <w:t xml:space="preserve"> knowing what that catch is assumed to be in the MP is an easier approach. </w:t>
      </w:r>
      <w:r w:rsidR="00A12BD4" w:rsidRPr="00713B84">
        <w:rPr>
          <w:lang w:val="en-NZ"/>
        </w:rPr>
        <w:t>Second, w</w:t>
      </w:r>
      <w:r w:rsidR="005B61D8" w:rsidRPr="00713B84">
        <w:rPr>
          <w:lang w:val="en-NZ"/>
        </w:rPr>
        <w:t>ith respect to some additional MPs, perhaps with different EPO catch assumptions</w:t>
      </w:r>
      <w:r w:rsidR="000178CB" w:rsidRPr="00713B84">
        <w:rPr>
          <w:lang w:val="en-NZ"/>
        </w:rPr>
        <w:t xml:space="preserve">, </w:t>
      </w:r>
      <w:r w:rsidR="001849E9" w:rsidRPr="00713B84">
        <w:rPr>
          <w:lang w:val="en-NZ"/>
        </w:rPr>
        <w:t xml:space="preserve">Australia stated it is </w:t>
      </w:r>
      <w:r w:rsidR="005B61D8" w:rsidRPr="00713B84">
        <w:rPr>
          <w:lang w:val="en-NZ"/>
        </w:rPr>
        <w:t>generally fine with the assumption in both of the external areas in conjunction with the sensitivity analysis that assume</w:t>
      </w:r>
      <w:r w:rsidR="000178CB" w:rsidRPr="00713B84">
        <w:rPr>
          <w:lang w:val="en-NZ"/>
        </w:rPr>
        <w:t>s</w:t>
      </w:r>
      <w:r w:rsidR="005B61D8" w:rsidRPr="00713B84">
        <w:rPr>
          <w:lang w:val="en-NZ"/>
        </w:rPr>
        <w:t xml:space="preserve"> higher catches in both areas</w:t>
      </w:r>
      <w:r w:rsidR="001849E9" w:rsidRPr="00713B84">
        <w:rPr>
          <w:lang w:val="en-NZ"/>
        </w:rPr>
        <w:t xml:space="preserve">, but noted this </w:t>
      </w:r>
      <w:r w:rsidR="005B61D8" w:rsidRPr="00713B84">
        <w:rPr>
          <w:lang w:val="en-NZ"/>
        </w:rPr>
        <w:t xml:space="preserve">is a Commission decision, because to some extent </w:t>
      </w:r>
      <w:r w:rsidR="001849E9" w:rsidRPr="00713B84">
        <w:rPr>
          <w:lang w:val="en-NZ"/>
        </w:rPr>
        <w:t xml:space="preserve">it is </w:t>
      </w:r>
      <w:r w:rsidR="005B61D8" w:rsidRPr="00713B84">
        <w:rPr>
          <w:lang w:val="en-NZ"/>
        </w:rPr>
        <w:t xml:space="preserve">an allocation question between the two RFMOs. </w:t>
      </w:r>
      <w:r w:rsidR="00936E60" w:rsidRPr="00713B84">
        <w:rPr>
          <w:lang w:val="en-NZ"/>
        </w:rPr>
        <w:t xml:space="preserve">They noted the </w:t>
      </w:r>
      <w:r w:rsidR="005B61D8" w:rsidRPr="00713B84">
        <w:rPr>
          <w:lang w:val="en-NZ"/>
        </w:rPr>
        <w:t>desire to constrain the number of MPs evaluated and use sensitivities for other scenarios</w:t>
      </w:r>
      <w:r w:rsidR="00FB612B" w:rsidRPr="00713B84">
        <w:rPr>
          <w:lang w:val="en-NZ"/>
        </w:rPr>
        <w:t xml:space="preserve">, but stated </w:t>
      </w:r>
      <w:r w:rsidR="00C74698">
        <w:rPr>
          <w:lang w:val="en-NZ"/>
        </w:rPr>
        <w:t xml:space="preserve">that </w:t>
      </w:r>
      <w:r w:rsidR="005B61D8" w:rsidRPr="00713B84">
        <w:rPr>
          <w:lang w:val="en-NZ"/>
        </w:rPr>
        <w:t xml:space="preserve">if </w:t>
      </w:r>
      <w:r w:rsidR="00FB612B" w:rsidRPr="00713B84">
        <w:rPr>
          <w:lang w:val="en-NZ"/>
        </w:rPr>
        <w:t xml:space="preserve">SC is </w:t>
      </w:r>
      <w:r w:rsidR="005B61D8" w:rsidRPr="00713B84">
        <w:rPr>
          <w:lang w:val="en-NZ"/>
        </w:rPr>
        <w:t xml:space="preserve">to propose some new MPs, </w:t>
      </w:r>
      <w:r w:rsidR="00FB612B" w:rsidRPr="00713B84">
        <w:rPr>
          <w:lang w:val="en-NZ"/>
        </w:rPr>
        <w:t xml:space="preserve">it </w:t>
      </w:r>
      <w:r w:rsidR="005B61D8" w:rsidRPr="00713B84">
        <w:rPr>
          <w:lang w:val="en-NZ"/>
        </w:rPr>
        <w:t>should do so in a balanced way that facilitates the Commission's decision</w:t>
      </w:r>
      <w:r w:rsidR="00937630">
        <w:rPr>
          <w:lang w:val="en-NZ"/>
        </w:rPr>
        <w:t>-</w:t>
      </w:r>
      <w:r w:rsidR="005B61D8" w:rsidRPr="00713B84">
        <w:rPr>
          <w:lang w:val="en-NZ"/>
        </w:rPr>
        <w:t xml:space="preserve">making. </w:t>
      </w:r>
      <w:r w:rsidR="000178CB" w:rsidRPr="00713B84">
        <w:rPr>
          <w:lang w:val="en-NZ"/>
        </w:rPr>
        <w:t xml:space="preserve">Australia stated it would be </w:t>
      </w:r>
      <w:r w:rsidR="005B61D8" w:rsidRPr="00713B84">
        <w:rPr>
          <w:lang w:val="en-NZ"/>
        </w:rPr>
        <w:t xml:space="preserve">happy to </w:t>
      </w:r>
      <w:r w:rsidR="000178CB" w:rsidRPr="00713B84">
        <w:rPr>
          <w:lang w:val="en-NZ"/>
        </w:rPr>
        <w:t xml:space="preserve">have further discussion in the </w:t>
      </w:r>
      <w:r w:rsidR="005B61D8" w:rsidRPr="00713B84">
        <w:rPr>
          <w:lang w:val="en-NZ"/>
        </w:rPr>
        <w:t xml:space="preserve">margins </w:t>
      </w:r>
      <w:r w:rsidR="000178CB" w:rsidRPr="00713B84">
        <w:rPr>
          <w:lang w:val="en-NZ"/>
        </w:rPr>
        <w:t>on th</w:t>
      </w:r>
      <w:r w:rsidR="00033502" w:rsidRPr="00713B84">
        <w:rPr>
          <w:lang w:val="en-NZ"/>
        </w:rPr>
        <w:t>o</w:t>
      </w:r>
      <w:r w:rsidR="000178CB" w:rsidRPr="00713B84">
        <w:rPr>
          <w:lang w:val="en-NZ"/>
        </w:rPr>
        <w:t xml:space="preserve">se </w:t>
      </w:r>
      <w:r w:rsidR="005B61D8" w:rsidRPr="00713B84">
        <w:rPr>
          <w:lang w:val="en-NZ"/>
        </w:rPr>
        <w:t xml:space="preserve">issues. </w:t>
      </w:r>
      <w:r w:rsidR="00033502" w:rsidRPr="00713B84">
        <w:rPr>
          <w:lang w:val="en-NZ"/>
        </w:rPr>
        <w:t xml:space="preserve">Third, </w:t>
      </w:r>
      <w:r w:rsidR="005B61D8" w:rsidRPr="00713B84">
        <w:rPr>
          <w:lang w:val="en-NZ"/>
        </w:rPr>
        <w:t xml:space="preserve">on the area of application, </w:t>
      </w:r>
      <w:r w:rsidR="00033502" w:rsidRPr="00713B84">
        <w:rPr>
          <w:lang w:val="en-NZ"/>
        </w:rPr>
        <w:t xml:space="preserve">Australia stated its </w:t>
      </w:r>
      <w:r w:rsidR="005B61D8" w:rsidRPr="00713B84">
        <w:rPr>
          <w:lang w:val="en-NZ"/>
        </w:rPr>
        <w:t>understand</w:t>
      </w:r>
      <w:r w:rsidR="00033502" w:rsidRPr="00713B84">
        <w:rPr>
          <w:lang w:val="en-NZ"/>
        </w:rPr>
        <w:t>ing</w:t>
      </w:r>
      <w:r w:rsidR="005B61D8" w:rsidRPr="00713B84">
        <w:rPr>
          <w:lang w:val="en-NZ"/>
        </w:rPr>
        <w:t xml:space="preserve"> and support</w:t>
      </w:r>
      <w:r w:rsidR="00033502" w:rsidRPr="00713B84">
        <w:rPr>
          <w:lang w:val="en-NZ"/>
        </w:rPr>
        <w:t>ed</w:t>
      </w:r>
      <w:r w:rsidR="005B61D8" w:rsidRPr="00713B84">
        <w:rPr>
          <w:lang w:val="en-NZ"/>
        </w:rPr>
        <w:t xml:space="preserve"> the move to an MP that covers only the defined area of the southern longline and separates it from the tropical longline</w:t>
      </w:r>
      <w:r w:rsidR="00937630">
        <w:rPr>
          <w:lang w:val="en-NZ"/>
        </w:rPr>
        <w:t>,</w:t>
      </w:r>
      <w:r w:rsidR="005B61D8" w:rsidRPr="00713B84">
        <w:rPr>
          <w:lang w:val="en-NZ"/>
        </w:rPr>
        <w:t xml:space="preserve"> where the bigeye tuna MP will prevail. This clear separation of the two areas is </w:t>
      </w:r>
      <w:r w:rsidR="00937630">
        <w:rPr>
          <w:lang w:val="en-NZ"/>
        </w:rPr>
        <w:t>well-founded</w:t>
      </w:r>
      <w:r w:rsidR="005B61D8" w:rsidRPr="00713B84">
        <w:rPr>
          <w:lang w:val="en-NZ"/>
        </w:rPr>
        <w:t xml:space="preserve"> based on the biology of albacore temperate tuna and where the catches actually occur. </w:t>
      </w:r>
      <w:r w:rsidR="00033502" w:rsidRPr="00713B84">
        <w:rPr>
          <w:lang w:val="en-NZ"/>
        </w:rPr>
        <w:t>I</w:t>
      </w:r>
      <w:r w:rsidR="005B61D8" w:rsidRPr="00713B84">
        <w:rPr>
          <w:lang w:val="en-NZ"/>
        </w:rPr>
        <w:t>t was, as has been stated, a very intentional design feature of the mixed fishery approach to separate these two management areas so that catch</w:t>
      </w:r>
      <w:r w:rsidR="00937630">
        <w:rPr>
          <w:lang w:val="en-NZ"/>
        </w:rPr>
        <w:t>, or more particularly,</w:t>
      </w:r>
      <w:r w:rsidR="005B61D8" w:rsidRPr="00713B84">
        <w:rPr>
          <w:lang w:val="en-NZ"/>
        </w:rPr>
        <w:t xml:space="preserve"> effort constraints would not conflict between the two </w:t>
      </w:r>
      <w:r w:rsidR="00033502" w:rsidRPr="00713B84">
        <w:rPr>
          <w:lang w:val="en-NZ"/>
        </w:rPr>
        <w:t>M</w:t>
      </w:r>
      <w:r w:rsidR="005B61D8" w:rsidRPr="00713B84">
        <w:rPr>
          <w:lang w:val="en-NZ"/>
        </w:rPr>
        <w:t xml:space="preserve">Ps. </w:t>
      </w:r>
      <w:r w:rsidR="006F5A67" w:rsidRPr="00713B84">
        <w:rPr>
          <w:lang w:val="en-NZ"/>
        </w:rPr>
        <w:t xml:space="preserve">Fourth, Australia </w:t>
      </w:r>
      <w:r w:rsidR="005B61D8" w:rsidRPr="00713B84">
        <w:rPr>
          <w:lang w:val="en-NZ"/>
        </w:rPr>
        <w:t>echo</w:t>
      </w:r>
      <w:r w:rsidR="006F5A67" w:rsidRPr="00713B84">
        <w:rPr>
          <w:lang w:val="en-NZ"/>
        </w:rPr>
        <w:t>ed</w:t>
      </w:r>
      <w:r w:rsidR="005B61D8" w:rsidRPr="00713B84">
        <w:rPr>
          <w:lang w:val="en-NZ"/>
        </w:rPr>
        <w:t xml:space="preserve"> the </w:t>
      </w:r>
      <w:r w:rsidR="006F5A67" w:rsidRPr="00713B84">
        <w:rPr>
          <w:lang w:val="en-NZ"/>
        </w:rPr>
        <w:t xml:space="preserve">EU’s </w:t>
      </w:r>
      <w:r w:rsidR="005B61D8" w:rsidRPr="00713B84">
        <w:rPr>
          <w:lang w:val="en-NZ"/>
        </w:rPr>
        <w:t xml:space="preserve">request for a plot from </w:t>
      </w:r>
      <w:r w:rsidR="001921EE" w:rsidRPr="00713B84">
        <w:rPr>
          <w:lang w:val="en-NZ"/>
        </w:rPr>
        <w:t xml:space="preserve">the SSP </w:t>
      </w:r>
      <w:r w:rsidR="005B61D8" w:rsidRPr="00713B84">
        <w:rPr>
          <w:lang w:val="en-NZ"/>
        </w:rPr>
        <w:t xml:space="preserve">showing trends over the last decade or more in the two </w:t>
      </w:r>
      <w:r w:rsidR="00936E60" w:rsidRPr="00713B84">
        <w:rPr>
          <w:lang w:val="en-NZ"/>
        </w:rPr>
        <w:t>“</w:t>
      </w:r>
      <w:r w:rsidR="005B61D8" w:rsidRPr="00713B84">
        <w:rPr>
          <w:lang w:val="en-NZ"/>
        </w:rPr>
        <w:t>external areas</w:t>
      </w:r>
      <w:r w:rsidR="00936E60" w:rsidRPr="00713B84">
        <w:rPr>
          <w:lang w:val="en-NZ"/>
        </w:rPr>
        <w:t>”</w:t>
      </w:r>
      <w:r w:rsidR="005B61D8" w:rsidRPr="00713B84">
        <w:rPr>
          <w:lang w:val="en-NZ"/>
        </w:rPr>
        <w:t xml:space="preserve">. </w:t>
      </w:r>
    </w:p>
    <w:p w14:paraId="34502EBB" w14:textId="77777777" w:rsidR="00936E60" w:rsidRPr="00713B84" w:rsidRDefault="00936E60" w:rsidP="00936E60">
      <w:pPr>
        <w:pStyle w:val="SCtext"/>
        <w:numPr>
          <w:ilvl w:val="0"/>
          <w:numId w:val="0"/>
        </w:numPr>
        <w:rPr>
          <w:lang w:val="en-NZ"/>
        </w:rPr>
      </w:pPr>
    </w:p>
    <w:p w14:paraId="27C2F29E" w14:textId="209A6385" w:rsidR="00507D2A" w:rsidRPr="00713B84" w:rsidRDefault="00445A4B" w:rsidP="008173CB">
      <w:pPr>
        <w:pStyle w:val="SCtext"/>
        <w:rPr>
          <w:lang w:val="en-NZ"/>
        </w:rPr>
      </w:pPr>
      <w:r w:rsidRPr="00713B84">
        <w:rPr>
          <w:lang w:val="en-NZ"/>
        </w:rPr>
        <w:t xml:space="preserve">The theme convener welcomed the suggestion from Australia to have informal discussions regarding requests for additional </w:t>
      </w:r>
      <w:r w:rsidR="00150C2C" w:rsidRPr="00713B84">
        <w:rPr>
          <w:lang w:val="en-NZ"/>
        </w:rPr>
        <w:t xml:space="preserve">MP evaluations. </w:t>
      </w:r>
    </w:p>
    <w:p w14:paraId="3FA207C4" w14:textId="77777777" w:rsidR="00936E60" w:rsidRPr="00713B84" w:rsidRDefault="00936E60" w:rsidP="00936E60">
      <w:pPr>
        <w:pStyle w:val="SCtext"/>
        <w:numPr>
          <w:ilvl w:val="0"/>
          <w:numId w:val="0"/>
        </w:numPr>
        <w:rPr>
          <w:lang w:val="en-NZ"/>
        </w:rPr>
      </w:pPr>
    </w:p>
    <w:p w14:paraId="265949B5" w14:textId="2F252A71" w:rsidR="00697CC4" w:rsidRPr="00713B84" w:rsidRDefault="00150C2C" w:rsidP="00290BE9">
      <w:pPr>
        <w:pStyle w:val="SCtext"/>
        <w:rPr>
          <w:lang w:val="en-NZ"/>
        </w:rPr>
      </w:pPr>
      <w:r w:rsidRPr="00713B84">
        <w:rPr>
          <w:lang w:val="en-NZ"/>
        </w:rPr>
        <w:t>Solomon Islands</w:t>
      </w:r>
      <w:r w:rsidR="00937630">
        <w:rPr>
          <w:lang w:val="en-NZ"/>
        </w:rPr>
        <w:t>, on behalf of the PNA,</w:t>
      </w:r>
      <w:r w:rsidR="009D660E" w:rsidRPr="00713B84">
        <w:rPr>
          <w:lang w:val="en-NZ"/>
        </w:rPr>
        <w:t xml:space="preserve"> supported the change in the area of application put forward by </w:t>
      </w:r>
      <w:r w:rsidR="001921EE" w:rsidRPr="00713B84">
        <w:rPr>
          <w:lang w:val="en-NZ"/>
        </w:rPr>
        <w:t>the SSP</w:t>
      </w:r>
      <w:r w:rsidR="009D660E" w:rsidRPr="00713B84">
        <w:rPr>
          <w:lang w:val="en-NZ"/>
        </w:rPr>
        <w:t xml:space="preserve">, stating </w:t>
      </w:r>
      <w:r w:rsidR="00182C28">
        <w:rPr>
          <w:lang w:val="en-NZ"/>
        </w:rPr>
        <w:t xml:space="preserve">that </w:t>
      </w:r>
      <w:r w:rsidR="009D660E" w:rsidRPr="00713B84">
        <w:rPr>
          <w:lang w:val="en-NZ"/>
        </w:rPr>
        <w:t xml:space="preserve">this clearly separates the tropical longline and southern longline fisheries. From the evaluation of the candidate MPs, </w:t>
      </w:r>
      <w:r w:rsidR="00697CC4" w:rsidRPr="00713B84">
        <w:rPr>
          <w:lang w:val="en-NZ"/>
        </w:rPr>
        <w:t xml:space="preserve">they stated their </w:t>
      </w:r>
      <w:r w:rsidR="009D660E" w:rsidRPr="00713B84">
        <w:rPr>
          <w:lang w:val="en-NZ"/>
        </w:rPr>
        <w:t>understand</w:t>
      </w:r>
      <w:r w:rsidR="00697CC4" w:rsidRPr="00713B84">
        <w:rPr>
          <w:lang w:val="en-NZ"/>
        </w:rPr>
        <w:t>ing</w:t>
      </w:r>
      <w:r w:rsidR="009D660E" w:rsidRPr="00713B84">
        <w:rPr>
          <w:lang w:val="en-NZ"/>
        </w:rPr>
        <w:t xml:space="preserve"> that includes the change in </w:t>
      </w:r>
      <w:r w:rsidR="009D660E" w:rsidRPr="00713B84">
        <w:rPr>
          <w:lang w:val="en-NZ"/>
        </w:rPr>
        <w:lastRenderedPageBreak/>
        <w:t>the area of application</w:t>
      </w:r>
      <w:r w:rsidR="00937630">
        <w:rPr>
          <w:lang w:val="en-NZ"/>
        </w:rPr>
        <w:t>,</w:t>
      </w:r>
      <w:r w:rsidR="009D660E" w:rsidRPr="00713B84">
        <w:rPr>
          <w:lang w:val="en-NZ"/>
        </w:rPr>
        <w:t xml:space="preserve"> and </w:t>
      </w:r>
      <w:r w:rsidR="00697CC4" w:rsidRPr="00713B84">
        <w:rPr>
          <w:lang w:val="en-NZ"/>
        </w:rPr>
        <w:t xml:space="preserve">were </w:t>
      </w:r>
      <w:r w:rsidR="009D660E" w:rsidRPr="00713B84">
        <w:rPr>
          <w:lang w:val="en-NZ"/>
        </w:rPr>
        <w:t>pleased to note that none of the candidate MPs had a probability of breaching the LRP</w:t>
      </w:r>
      <w:r w:rsidR="00697CC4" w:rsidRPr="00713B84">
        <w:rPr>
          <w:lang w:val="en-NZ"/>
        </w:rPr>
        <w:t xml:space="preserve">, noting this </w:t>
      </w:r>
      <w:r w:rsidR="009D660E" w:rsidRPr="00713B84">
        <w:rPr>
          <w:lang w:val="en-NZ"/>
        </w:rPr>
        <w:t xml:space="preserve">is an important consideration leading into a Commission discussion and decision-making process on a South Pacific albacore MP. </w:t>
      </w:r>
    </w:p>
    <w:p w14:paraId="6356D924" w14:textId="77777777" w:rsidR="00697CC4" w:rsidRPr="00713B84" w:rsidRDefault="00697CC4" w:rsidP="00697CC4">
      <w:pPr>
        <w:pStyle w:val="SCtext"/>
        <w:numPr>
          <w:ilvl w:val="0"/>
          <w:numId w:val="0"/>
        </w:numPr>
        <w:rPr>
          <w:lang w:val="en-NZ"/>
        </w:rPr>
      </w:pPr>
    </w:p>
    <w:p w14:paraId="400D8FA4" w14:textId="18D25418" w:rsidR="000479E0" w:rsidRPr="00713B84" w:rsidRDefault="000479E0" w:rsidP="00290BE9">
      <w:pPr>
        <w:pStyle w:val="SCtext"/>
        <w:rPr>
          <w:lang w:val="en-NZ"/>
        </w:rPr>
      </w:pPr>
      <w:r w:rsidRPr="00713B84">
        <w:rPr>
          <w:lang w:val="en-NZ"/>
        </w:rPr>
        <w:t>The them</w:t>
      </w:r>
      <w:r w:rsidR="001A0A3C">
        <w:rPr>
          <w:rFonts w:hint="eastAsia"/>
          <w:lang w:val="en-NZ"/>
        </w:rPr>
        <w:t>e</w:t>
      </w:r>
      <w:r w:rsidRPr="00713B84">
        <w:rPr>
          <w:lang w:val="en-NZ"/>
        </w:rPr>
        <w:t xml:space="preserve"> convener clarified </w:t>
      </w:r>
      <w:r w:rsidR="001A0A3C">
        <w:rPr>
          <w:lang w:val="en-NZ"/>
        </w:rPr>
        <w:t>that, as discussed,</w:t>
      </w:r>
      <w:r w:rsidRPr="00713B84">
        <w:rPr>
          <w:lang w:val="en-NZ"/>
        </w:rPr>
        <w:t xml:space="preserve"> the area of application would ultimately be a Commission decision. </w:t>
      </w:r>
    </w:p>
    <w:p w14:paraId="2EFBDB69" w14:textId="77777777" w:rsidR="00697CC4" w:rsidRPr="00713B84" w:rsidRDefault="00697CC4" w:rsidP="00697CC4">
      <w:pPr>
        <w:pStyle w:val="SCtext"/>
        <w:numPr>
          <w:ilvl w:val="0"/>
          <w:numId w:val="0"/>
        </w:numPr>
        <w:rPr>
          <w:lang w:val="en-NZ"/>
        </w:rPr>
      </w:pPr>
    </w:p>
    <w:p w14:paraId="43A0F291" w14:textId="1CC841CD" w:rsidR="000479E0" w:rsidRPr="00713B84" w:rsidRDefault="000479E0" w:rsidP="008173CB">
      <w:pPr>
        <w:pStyle w:val="SCtext"/>
        <w:rPr>
          <w:lang w:val="en-NZ"/>
        </w:rPr>
      </w:pPr>
      <w:r w:rsidRPr="00713B84">
        <w:rPr>
          <w:lang w:val="en-NZ"/>
        </w:rPr>
        <w:t xml:space="preserve">Japan </w:t>
      </w:r>
      <w:r w:rsidR="00327F47" w:rsidRPr="00713B84">
        <w:rPr>
          <w:lang w:val="en-NZ"/>
        </w:rPr>
        <w:t xml:space="preserve">requested clarification regarding SC’s role in forming a recommendation </w:t>
      </w:r>
      <w:r w:rsidR="00503066" w:rsidRPr="00713B84">
        <w:rPr>
          <w:lang w:val="en-NZ"/>
        </w:rPr>
        <w:t xml:space="preserve">regarding the candidate MPs, </w:t>
      </w:r>
      <w:r w:rsidR="00327F47" w:rsidRPr="00713B84">
        <w:rPr>
          <w:lang w:val="en-NZ"/>
        </w:rPr>
        <w:t xml:space="preserve">given that the </w:t>
      </w:r>
      <w:r w:rsidR="0099258D" w:rsidRPr="00713B84">
        <w:rPr>
          <w:lang w:val="en-NZ"/>
        </w:rPr>
        <w:t xml:space="preserve">MPs had already been reduced in number from 16 to 4. </w:t>
      </w:r>
    </w:p>
    <w:p w14:paraId="5C1F834D" w14:textId="77777777" w:rsidR="001A4629" w:rsidRPr="00713B84" w:rsidRDefault="001A4629" w:rsidP="001A4629">
      <w:pPr>
        <w:pStyle w:val="SCtext"/>
        <w:numPr>
          <w:ilvl w:val="0"/>
          <w:numId w:val="0"/>
        </w:numPr>
        <w:rPr>
          <w:lang w:val="en-NZ"/>
        </w:rPr>
      </w:pPr>
    </w:p>
    <w:p w14:paraId="385E807E" w14:textId="77777777" w:rsidR="00857941" w:rsidRPr="00713B84" w:rsidRDefault="00503066" w:rsidP="008173CB">
      <w:pPr>
        <w:pStyle w:val="SCtext"/>
        <w:rPr>
          <w:lang w:val="en-NZ"/>
        </w:rPr>
      </w:pPr>
      <w:r w:rsidRPr="00713B84">
        <w:rPr>
          <w:lang w:val="en-NZ"/>
        </w:rPr>
        <w:t xml:space="preserve">The theme co-convener </w:t>
      </w:r>
      <w:r w:rsidR="00A92EC1" w:rsidRPr="00713B84">
        <w:rPr>
          <w:lang w:val="en-NZ"/>
        </w:rPr>
        <w:t>suggested that SC could consider endorsing the results for further consideration by the Commission</w:t>
      </w:r>
      <w:r w:rsidR="00AB2924" w:rsidRPr="00713B84">
        <w:rPr>
          <w:lang w:val="en-NZ"/>
        </w:rPr>
        <w:t xml:space="preserve">, noting that modifications that were made without clear instruction from the Commission need to be clearly </w:t>
      </w:r>
      <w:r w:rsidR="00857941" w:rsidRPr="00713B84">
        <w:rPr>
          <w:lang w:val="en-NZ"/>
        </w:rPr>
        <w:t xml:space="preserve">explained and </w:t>
      </w:r>
      <w:r w:rsidR="00AB2924" w:rsidRPr="00713B84">
        <w:rPr>
          <w:lang w:val="en-NZ"/>
        </w:rPr>
        <w:t>specified</w:t>
      </w:r>
      <w:r w:rsidR="00857941" w:rsidRPr="00713B84">
        <w:rPr>
          <w:lang w:val="en-NZ"/>
        </w:rPr>
        <w:t xml:space="preserve">, and the </w:t>
      </w:r>
      <w:r w:rsidR="00AB2924" w:rsidRPr="00713B84">
        <w:rPr>
          <w:lang w:val="en-NZ"/>
        </w:rPr>
        <w:t xml:space="preserve">results </w:t>
      </w:r>
      <w:r w:rsidR="00857941" w:rsidRPr="00713B84">
        <w:rPr>
          <w:lang w:val="en-NZ"/>
        </w:rPr>
        <w:t>reviewed</w:t>
      </w:r>
      <w:r w:rsidR="00AB2924" w:rsidRPr="00713B84">
        <w:rPr>
          <w:lang w:val="en-NZ"/>
        </w:rPr>
        <w:t>.</w:t>
      </w:r>
    </w:p>
    <w:p w14:paraId="69C6D15C" w14:textId="77777777" w:rsidR="001A4629" w:rsidRPr="00713B84" w:rsidRDefault="001A4629" w:rsidP="001A4629">
      <w:pPr>
        <w:pStyle w:val="SCtext"/>
        <w:numPr>
          <w:ilvl w:val="0"/>
          <w:numId w:val="0"/>
        </w:numPr>
        <w:rPr>
          <w:lang w:val="en-NZ"/>
        </w:rPr>
      </w:pPr>
    </w:p>
    <w:p w14:paraId="37F98FB0" w14:textId="1366D048" w:rsidR="002767D2" w:rsidRPr="00713B84" w:rsidRDefault="00297A37" w:rsidP="008173CB">
      <w:pPr>
        <w:pStyle w:val="SCtext"/>
        <w:rPr>
          <w:lang w:val="en-NZ"/>
        </w:rPr>
      </w:pPr>
      <w:r w:rsidRPr="00713B84">
        <w:rPr>
          <w:lang w:val="en-NZ"/>
        </w:rPr>
        <w:t xml:space="preserve">The SSP </w:t>
      </w:r>
      <w:r w:rsidR="003F7D51" w:rsidRPr="00713B84">
        <w:rPr>
          <w:lang w:val="en-NZ"/>
        </w:rPr>
        <w:t>stated that in 2024</w:t>
      </w:r>
      <w:r w:rsidR="00937630">
        <w:rPr>
          <w:lang w:val="en-NZ"/>
        </w:rPr>
        <w:t>,</w:t>
      </w:r>
      <w:r w:rsidR="003F7D51" w:rsidRPr="00713B84">
        <w:rPr>
          <w:lang w:val="en-NZ"/>
        </w:rPr>
        <w:t xml:space="preserve"> there were 18 </w:t>
      </w:r>
      <w:r w:rsidR="008C3A89" w:rsidRPr="00713B84">
        <w:rPr>
          <w:lang w:val="en-NZ"/>
        </w:rPr>
        <w:t xml:space="preserve">MPs </w:t>
      </w:r>
      <w:r w:rsidR="003F7D51" w:rsidRPr="00713B84">
        <w:rPr>
          <w:lang w:val="en-NZ"/>
        </w:rPr>
        <w:t>tuned to achieve particular long</w:t>
      </w:r>
      <w:r w:rsidR="00464BF2" w:rsidRPr="00713B84">
        <w:rPr>
          <w:lang w:val="en-NZ"/>
        </w:rPr>
        <w:t>-</w:t>
      </w:r>
      <w:r w:rsidR="003F7D51" w:rsidRPr="00713B84">
        <w:rPr>
          <w:lang w:val="en-NZ"/>
        </w:rPr>
        <w:t xml:space="preserve">term objectives. Because of the change in the scope of the </w:t>
      </w:r>
      <w:r w:rsidR="008C3A89" w:rsidRPr="00713B84">
        <w:rPr>
          <w:lang w:val="en-NZ"/>
        </w:rPr>
        <w:t xml:space="preserve">MP </w:t>
      </w:r>
      <w:r w:rsidR="003F7D51" w:rsidRPr="00713B84">
        <w:rPr>
          <w:lang w:val="en-NZ"/>
        </w:rPr>
        <w:t>to now being south of 10</w:t>
      </w:r>
      <w:r w:rsidR="00464BF2" w:rsidRPr="00713B84">
        <w:rPr>
          <w:lang w:val="en-NZ"/>
        </w:rPr>
        <w:t>°S</w:t>
      </w:r>
      <w:r w:rsidR="003F7D51" w:rsidRPr="00713B84">
        <w:rPr>
          <w:lang w:val="en-NZ"/>
        </w:rPr>
        <w:t xml:space="preserve">, none of those existing 18 </w:t>
      </w:r>
      <w:r w:rsidR="008C3A89" w:rsidRPr="00713B84">
        <w:rPr>
          <w:lang w:val="en-NZ"/>
        </w:rPr>
        <w:t xml:space="preserve">MPs </w:t>
      </w:r>
      <w:r w:rsidR="003F7D51" w:rsidRPr="00713B84">
        <w:rPr>
          <w:lang w:val="en-NZ"/>
        </w:rPr>
        <w:t>achieved their original intention of achieving those long</w:t>
      </w:r>
      <w:r w:rsidR="00464BF2" w:rsidRPr="00713B84">
        <w:rPr>
          <w:lang w:val="en-NZ"/>
        </w:rPr>
        <w:t>-</w:t>
      </w:r>
      <w:r w:rsidR="003F7D51" w:rsidRPr="00713B84">
        <w:rPr>
          <w:lang w:val="en-NZ"/>
        </w:rPr>
        <w:t>term objectives</w:t>
      </w:r>
      <w:r w:rsidR="008C3A89" w:rsidRPr="00713B84">
        <w:rPr>
          <w:lang w:val="en-NZ"/>
        </w:rPr>
        <w:t>, s</w:t>
      </w:r>
      <w:r w:rsidR="003F7D51" w:rsidRPr="00713B84">
        <w:rPr>
          <w:lang w:val="en-NZ"/>
        </w:rPr>
        <w:t xml:space="preserve">o all 18 MPs had to be redone. </w:t>
      </w:r>
      <w:r w:rsidR="00464BF2" w:rsidRPr="00713B84">
        <w:rPr>
          <w:lang w:val="en-NZ"/>
        </w:rPr>
        <w:t>I</w:t>
      </w:r>
      <w:r w:rsidR="003F7D51" w:rsidRPr="00713B84">
        <w:rPr>
          <w:lang w:val="en-NZ"/>
        </w:rPr>
        <w:t>nstead of trying to reproduce all of them</w:t>
      </w:r>
      <w:r w:rsidRPr="00713B84">
        <w:rPr>
          <w:lang w:val="en-NZ"/>
        </w:rPr>
        <w:t>,</w:t>
      </w:r>
      <w:r w:rsidR="003F7D51" w:rsidRPr="00713B84">
        <w:rPr>
          <w:lang w:val="en-NZ"/>
        </w:rPr>
        <w:t xml:space="preserve"> the same long</w:t>
      </w:r>
      <w:r w:rsidR="00464BF2" w:rsidRPr="00713B84">
        <w:rPr>
          <w:lang w:val="en-NZ"/>
        </w:rPr>
        <w:t>-</w:t>
      </w:r>
      <w:r w:rsidR="003F7D51" w:rsidRPr="00713B84">
        <w:rPr>
          <w:lang w:val="en-NZ"/>
        </w:rPr>
        <w:t xml:space="preserve">term objectives </w:t>
      </w:r>
      <w:r w:rsidR="00464BF2" w:rsidRPr="00713B84">
        <w:rPr>
          <w:lang w:val="en-NZ"/>
        </w:rPr>
        <w:t>(</w:t>
      </w:r>
      <w:r w:rsidR="003F7D51" w:rsidRPr="00713B84">
        <w:rPr>
          <w:lang w:val="en-NZ"/>
        </w:rPr>
        <w:t>the TRPs</w:t>
      </w:r>
      <w:r w:rsidR="00464BF2" w:rsidRPr="00713B84">
        <w:rPr>
          <w:lang w:val="en-NZ"/>
        </w:rPr>
        <w:t>) that those MP</w:t>
      </w:r>
      <w:r w:rsidR="00937630">
        <w:rPr>
          <w:lang w:val="en-NZ"/>
        </w:rPr>
        <w:t>s</w:t>
      </w:r>
      <w:r w:rsidR="00464BF2" w:rsidRPr="00713B84">
        <w:rPr>
          <w:lang w:val="en-NZ"/>
        </w:rPr>
        <w:t xml:space="preserve"> achieved</w:t>
      </w:r>
      <w:r w:rsidRPr="00713B84">
        <w:rPr>
          <w:lang w:val="en-NZ"/>
        </w:rPr>
        <w:t xml:space="preserve"> were reserved</w:t>
      </w:r>
      <w:r w:rsidR="00182C28">
        <w:rPr>
          <w:lang w:val="en-NZ"/>
        </w:rPr>
        <w:t>,</w:t>
      </w:r>
      <w:r w:rsidR="00346E0B" w:rsidRPr="00713B84">
        <w:rPr>
          <w:lang w:val="en-NZ"/>
        </w:rPr>
        <w:t xml:space="preserve"> and </w:t>
      </w:r>
      <w:r w:rsidR="003F7D51" w:rsidRPr="00713B84">
        <w:rPr>
          <w:lang w:val="en-NZ"/>
        </w:rPr>
        <w:t xml:space="preserve">the number of constraints that </w:t>
      </w:r>
      <w:r w:rsidR="00346E0B" w:rsidRPr="00713B84">
        <w:rPr>
          <w:lang w:val="en-NZ"/>
        </w:rPr>
        <w:t>applied</w:t>
      </w:r>
      <w:r w:rsidRPr="00713B84">
        <w:rPr>
          <w:lang w:val="en-NZ"/>
        </w:rPr>
        <w:t xml:space="preserve"> </w:t>
      </w:r>
      <w:r w:rsidR="00937630">
        <w:rPr>
          <w:lang w:val="en-NZ"/>
        </w:rPr>
        <w:t>was</w:t>
      </w:r>
      <w:r w:rsidR="00937630" w:rsidRPr="00713B84">
        <w:rPr>
          <w:lang w:val="en-NZ"/>
        </w:rPr>
        <w:t xml:space="preserve"> </w:t>
      </w:r>
      <w:r w:rsidRPr="00713B84">
        <w:rPr>
          <w:lang w:val="en-NZ"/>
        </w:rPr>
        <w:t>reduced</w:t>
      </w:r>
      <w:r w:rsidR="00346E0B" w:rsidRPr="00713B84">
        <w:rPr>
          <w:lang w:val="en-NZ"/>
        </w:rPr>
        <w:t xml:space="preserve">, given </w:t>
      </w:r>
      <w:r w:rsidR="003F7D51" w:rsidRPr="00713B84">
        <w:rPr>
          <w:lang w:val="en-NZ"/>
        </w:rPr>
        <w:t xml:space="preserve">that </w:t>
      </w:r>
      <w:r w:rsidR="00346E0B" w:rsidRPr="00713B84">
        <w:rPr>
          <w:lang w:val="en-NZ"/>
        </w:rPr>
        <w:t xml:space="preserve">the </w:t>
      </w:r>
      <w:r w:rsidR="003F7D51" w:rsidRPr="00713B84">
        <w:rPr>
          <w:lang w:val="en-NZ"/>
        </w:rPr>
        <w:t>constraint options</w:t>
      </w:r>
      <w:r w:rsidR="00346E0B" w:rsidRPr="00713B84">
        <w:rPr>
          <w:lang w:val="en-NZ"/>
        </w:rPr>
        <w:t xml:space="preserve"> </w:t>
      </w:r>
      <w:r w:rsidR="003F7D51" w:rsidRPr="00713B84">
        <w:rPr>
          <w:lang w:val="en-NZ"/>
        </w:rPr>
        <w:t>that were included did not materially affect the long</w:t>
      </w:r>
      <w:r w:rsidR="00346E0B" w:rsidRPr="00713B84">
        <w:rPr>
          <w:lang w:val="en-NZ"/>
        </w:rPr>
        <w:t>-</w:t>
      </w:r>
      <w:r w:rsidR="003F7D51" w:rsidRPr="00713B84">
        <w:rPr>
          <w:lang w:val="en-NZ"/>
        </w:rPr>
        <w:t xml:space="preserve">term performance of those MPs. </w:t>
      </w:r>
      <w:r w:rsidR="001C09FA" w:rsidRPr="00713B84">
        <w:rPr>
          <w:lang w:val="en-NZ"/>
        </w:rPr>
        <w:t xml:space="preserve">The SSP </w:t>
      </w:r>
      <w:r w:rsidR="00937630">
        <w:rPr>
          <w:lang w:val="en-NZ"/>
        </w:rPr>
        <w:t>stated</w:t>
      </w:r>
      <w:r w:rsidR="00937630" w:rsidRPr="00713B84">
        <w:rPr>
          <w:lang w:val="en-NZ"/>
        </w:rPr>
        <w:t xml:space="preserve"> </w:t>
      </w:r>
      <w:r w:rsidR="001C09FA" w:rsidRPr="00713B84">
        <w:rPr>
          <w:lang w:val="en-NZ"/>
        </w:rPr>
        <w:t xml:space="preserve">it </w:t>
      </w:r>
      <w:r w:rsidR="003F7D51" w:rsidRPr="00713B84">
        <w:rPr>
          <w:lang w:val="en-NZ"/>
        </w:rPr>
        <w:t xml:space="preserve">had to do something to move away from </w:t>
      </w:r>
      <w:r w:rsidR="001874FF" w:rsidRPr="00713B84">
        <w:rPr>
          <w:lang w:val="en-NZ"/>
        </w:rPr>
        <w:t xml:space="preserve">the </w:t>
      </w:r>
      <w:r w:rsidR="003F7D51" w:rsidRPr="00713B84">
        <w:rPr>
          <w:lang w:val="en-NZ"/>
        </w:rPr>
        <w:t>18 MPs</w:t>
      </w:r>
      <w:r w:rsidR="001874FF" w:rsidRPr="00713B84">
        <w:rPr>
          <w:lang w:val="en-NZ"/>
        </w:rPr>
        <w:t xml:space="preserve">, and has </w:t>
      </w:r>
      <w:r w:rsidR="003F7D51" w:rsidRPr="00713B84">
        <w:rPr>
          <w:lang w:val="en-NZ"/>
        </w:rPr>
        <w:t xml:space="preserve">come up with four MPs </w:t>
      </w:r>
      <w:r w:rsidR="001874FF" w:rsidRPr="00713B84">
        <w:rPr>
          <w:lang w:val="en-NZ"/>
        </w:rPr>
        <w:t xml:space="preserve">that </w:t>
      </w:r>
      <w:r w:rsidR="003F7D51" w:rsidRPr="00713B84">
        <w:rPr>
          <w:lang w:val="en-NZ"/>
        </w:rPr>
        <w:t xml:space="preserve">capture the same performance as the </w:t>
      </w:r>
      <w:r w:rsidR="001874FF" w:rsidRPr="00713B84">
        <w:rPr>
          <w:lang w:val="en-NZ"/>
        </w:rPr>
        <w:t>MPs in 2024</w:t>
      </w:r>
      <w:r w:rsidR="00182C28">
        <w:rPr>
          <w:lang w:val="en-NZ"/>
        </w:rPr>
        <w:t>,</w:t>
      </w:r>
      <w:r w:rsidR="001874FF" w:rsidRPr="00713B84">
        <w:rPr>
          <w:lang w:val="en-NZ"/>
        </w:rPr>
        <w:t xml:space="preserve"> </w:t>
      </w:r>
      <w:r w:rsidR="003F7D51" w:rsidRPr="00713B84">
        <w:rPr>
          <w:lang w:val="en-NZ"/>
        </w:rPr>
        <w:t xml:space="preserve">but in a smaller subset. </w:t>
      </w:r>
      <w:r w:rsidR="001C09FA" w:rsidRPr="00713B84">
        <w:rPr>
          <w:lang w:val="en-NZ"/>
        </w:rPr>
        <w:t xml:space="preserve">The SSP </w:t>
      </w:r>
      <w:r w:rsidR="008C3A89" w:rsidRPr="00713B84">
        <w:rPr>
          <w:lang w:val="en-NZ"/>
        </w:rPr>
        <w:t xml:space="preserve">noted they </w:t>
      </w:r>
      <w:r w:rsidR="003F7D51" w:rsidRPr="00713B84">
        <w:rPr>
          <w:lang w:val="en-NZ"/>
        </w:rPr>
        <w:t>are always interested and available to evaluate additional MPs.</w:t>
      </w:r>
      <w:r w:rsidR="000268FE" w:rsidRPr="00713B84">
        <w:rPr>
          <w:lang w:val="en-NZ"/>
        </w:rPr>
        <w:t xml:space="preserve"> Regarding the change in the geographic scope of the MP</w:t>
      </w:r>
      <w:r w:rsidR="00FC69E3" w:rsidRPr="00713B84">
        <w:rPr>
          <w:lang w:val="en-NZ"/>
        </w:rPr>
        <w:t>, and f</w:t>
      </w:r>
      <w:r w:rsidR="000268FE" w:rsidRPr="00713B84">
        <w:rPr>
          <w:lang w:val="en-NZ"/>
        </w:rPr>
        <w:t xml:space="preserve">ollowing on from the comment about WCPSC16's endorsement of pursuing the mixed fishery approach, </w:t>
      </w:r>
      <w:r w:rsidR="001C09FA" w:rsidRPr="00713B84">
        <w:rPr>
          <w:lang w:val="en-NZ"/>
        </w:rPr>
        <w:t xml:space="preserve">subsequent to </w:t>
      </w:r>
      <w:r w:rsidR="00FC69E3" w:rsidRPr="00713B84">
        <w:rPr>
          <w:lang w:val="en-NZ"/>
        </w:rPr>
        <w:t>the Commission’s decision at WCPFC21</w:t>
      </w:r>
      <w:r w:rsidR="00937630">
        <w:rPr>
          <w:lang w:val="en-NZ"/>
        </w:rPr>
        <w:t>,</w:t>
      </w:r>
      <w:r w:rsidR="000268FE" w:rsidRPr="00713B84">
        <w:rPr>
          <w:lang w:val="en-NZ"/>
        </w:rPr>
        <w:t xml:space="preserve"> </w:t>
      </w:r>
      <w:r w:rsidR="00FC69E3" w:rsidRPr="00713B84">
        <w:rPr>
          <w:lang w:val="en-NZ"/>
        </w:rPr>
        <w:t xml:space="preserve">SPC </w:t>
      </w:r>
      <w:r w:rsidR="000268FE" w:rsidRPr="00713B84">
        <w:rPr>
          <w:lang w:val="en-NZ"/>
        </w:rPr>
        <w:t>put out a circular on</w:t>
      </w:r>
      <w:r w:rsidR="00FC69E3" w:rsidRPr="00713B84">
        <w:rPr>
          <w:lang w:val="en-NZ"/>
        </w:rPr>
        <w:t xml:space="preserve"> 04 April 2025 </w:t>
      </w:r>
      <w:r w:rsidR="000268FE" w:rsidRPr="00713B84">
        <w:rPr>
          <w:lang w:val="en-NZ"/>
        </w:rPr>
        <w:t xml:space="preserve">detailing the proposed technical approach. </w:t>
      </w:r>
      <w:r w:rsidR="001C09FA" w:rsidRPr="00713B84">
        <w:rPr>
          <w:lang w:val="en-NZ"/>
        </w:rPr>
        <w:t>The SSP stated that h</w:t>
      </w:r>
      <w:r w:rsidR="000268FE" w:rsidRPr="00713B84">
        <w:rPr>
          <w:lang w:val="en-NZ"/>
        </w:rPr>
        <w:t>opefully</w:t>
      </w:r>
      <w:r w:rsidR="00937630">
        <w:rPr>
          <w:lang w:val="en-NZ"/>
        </w:rPr>
        <w:t>,</w:t>
      </w:r>
      <w:r w:rsidR="000268FE" w:rsidRPr="00713B84">
        <w:rPr>
          <w:lang w:val="en-NZ"/>
        </w:rPr>
        <w:t xml:space="preserve"> managers will have seen that and be aware of the change result</w:t>
      </w:r>
      <w:r w:rsidR="001C09FA" w:rsidRPr="00713B84">
        <w:rPr>
          <w:lang w:val="en-NZ"/>
        </w:rPr>
        <w:t>ing</w:t>
      </w:r>
      <w:r w:rsidR="000268FE" w:rsidRPr="00713B84">
        <w:rPr>
          <w:lang w:val="en-NZ"/>
        </w:rPr>
        <w:t xml:space="preserve"> from the Commission's decision </w:t>
      </w:r>
      <w:r w:rsidR="001C09FA" w:rsidRPr="00713B84">
        <w:rPr>
          <w:lang w:val="en-NZ"/>
        </w:rPr>
        <w:t>at WCPFC21</w:t>
      </w:r>
      <w:r w:rsidR="000268FE" w:rsidRPr="00713B84">
        <w:rPr>
          <w:lang w:val="en-NZ"/>
        </w:rPr>
        <w:t>.</w:t>
      </w:r>
    </w:p>
    <w:p w14:paraId="4349C72F" w14:textId="77777777" w:rsidR="008C3A89" w:rsidRPr="00713B84" w:rsidRDefault="008C3A89" w:rsidP="008C3A89">
      <w:pPr>
        <w:pStyle w:val="SCtext"/>
        <w:numPr>
          <w:ilvl w:val="0"/>
          <w:numId w:val="0"/>
        </w:numPr>
        <w:rPr>
          <w:lang w:val="en-NZ"/>
        </w:rPr>
      </w:pPr>
    </w:p>
    <w:p w14:paraId="0E73E48D" w14:textId="0F6A107E" w:rsidR="00257ED2" w:rsidRPr="00713B84" w:rsidRDefault="005D24C8" w:rsidP="00290BE9">
      <w:pPr>
        <w:pStyle w:val="SCtext"/>
        <w:rPr>
          <w:lang w:val="en-NZ"/>
        </w:rPr>
      </w:pPr>
      <w:r w:rsidRPr="00713B84">
        <w:rPr>
          <w:lang w:val="en-NZ"/>
        </w:rPr>
        <w:t xml:space="preserve">China </w:t>
      </w:r>
      <w:r w:rsidR="00155840" w:rsidRPr="00713B84">
        <w:rPr>
          <w:lang w:val="en-NZ"/>
        </w:rPr>
        <w:t xml:space="preserve">stated that the purpose of the SC is to provide options that ideally should cover the range of concerns the Commissioners </w:t>
      </w:r>
      <w:r w:rsidR="0009556F" w:rsidRPr="00713B84">
        <w:rPr>
          <w:lang w:val="en-NZ"/>
        </w:rPr>
        <w:t>may have</w:t>
      </w:r>
      <w:r w:rsidR="00155840" w:rsidRPr="00713B84">
        <w:rPr>
          <w:lang w:val="en-NZ"/>
        </w:rPr>
        <w:t xml:space="preserve">. </w:t>
      </w:r>
      <w:r w:rsidR="0009556F" w:rsidRPr="00713B84">
        <w:rPr>
          <w:lang w:val="en-NZ"/>
        </w:rPr>
        <w:t>A</w:t>
      </w:r>
      <w:r w:rsidR="00155840" w:rsidRPr="00713B84">
        <w:rPr>
          <w:lang w:val="en-NZ"/>
        </w:rPr>
        <w:t>t this stage</w:t>
      </w:r>
      <w:r w:rsidR="001A0A3C">
        <w:rPr>
          <w:lang w:val="en-NZ"/>
        </w:rPr>
        <w:t>, we are providing four options, and we do not know</w:t>
      </w:r>
      <w:r w:rsidR="0009556F" w:rsidRPr="00713B84">
        <w:rPr>
          <w:lang w:val="en-NZ"/>
        </w:rPr>
        <w:t xml:space="preserve"> if </w:t>
      </w:r>
      <w:r w:rsidR="00155840" w:rsidRPr="00713B84">
        <w:rPr>
          <w:lang w:val="en-NZ"/>
        </w:rPr>
        <w:t xml:space="preserve">those four options have adequately captured their concerns or thoughts. </w:t>
      </w:r>
      <w:r w:rsidR="0009556F" w:rsidRPr="00713B84">
        <w:rPr>
          <w:lang w:val="en-NZ"/>
        </w:rPr>
        <w:t>F</w:t>
      </w:r>
      <w:r w:rsidR="00155840" w:rsidRPr="00713B84">
        <w:rPr>
          <w:lang w:val="en-NZ"/>
        </w:rPr>
        <w:t xml:space="preserve">or the sake of trying to reduce the probability of going to the Commission meeting and get additional requests </w:t>
      </w:r>
      <w:r w:rsidR="0009556F" w:rsidRPr="00713B84">
        <w:rPr>
          <w:lang w:val="en-NZ"/>
        </w:rPr>
        <w:t xml:space="preserve">that have not </w:t>
      </w:r>
      <w:r w:rsidR="00155840" w:rsidRPr="00713B84">
        <w:rPr>
          <w:lang w:val="en-NZ"/>
        </w:rPr>
        <w:t xml:space="preserve">been prepared and postpone the whole process to the next year, </w:t>
      </w:r>
      <w:r w:rsidR="00257ED2" w:rsidRPr="00713B84">
        <w:rPr>
          <w:lang w:val="en-NZ"/>
        </w:rPr>
        <w:t xml:space="preserve">China suggested </w:t>
      </w:r>
      <w:r w:rsidR="00155840" w:rsidRPr="00713B84">
        <w:rPr>
          <w:lang w:val="en-NZ"/>
        </w:rPr>
        <w:t xml:space="preserve">it </w:t>
      </w:r>
      <w:r w:rsidR="0009556F" w:rsidRPr="00713B84">
        <w:rPr>
          <w:lang w:val="en-NZ"/>
        </w:rPr>
        <w:t xml:space="preserve">may </w:t>
      </w:r>
      <w:r w:rsidR="00155840" w:rsidRPr="00713B84">
        <w:rPr>
          <w:lang w:val="en-NZ"/>
        </w:rPr>
        <w:t xml:space="preserve">be good practice </w:t>
      </w:r>
      <w:r w:rsidR="00B63361" w:rsidRPr="00713B84">
        <w:rPr>
          <w:lang w:val="en-NZ"/>
        </w:rPr>
        <w:t xml:space="preserve">to hold discussions </w:t>
      </w:r>
      <w:r w:rsidR="00155840" w:rsidRPr="00713B84">
        <w:rPr>
          <w:lang w:val="en-NZ"/>
        </w:rPr>
        <w:t xml:space="preserve">during the margins </w:t>
      </w:r>
      <w:r w:rsidR="00B63361" w:rsidRPr="00713B84">
        <w:rPr>
          <w:lang w:val="en-NZ"/>
        </w:rPr>
        <w:t xml:space="preserve">on </w:t>
      </w:r>
      <w:r w:rsidR="00155840" w:rsidRPr="00713B84">
        <w:rPr>
          <w:lang w:val="en-NZ"/>
        </w:rPr>
        <w:t xml:space="preserve">possibilities to have additional MPs </w:t>
      </w:r>
      <w:r w:rsidR="00B63361" w:rsidRPr="00713B84">
        <w:rPr>
          <w:lang w:val="en-NZ"/>
        </w:rPr>
        <w:t xml:space="preserve">that may </w:t>
      </w:r>
      <w:r w:rsidR="00155840" w:rsidRPr="00713B84">
        <w:rPr>
          <w:lang w:val="en-NZ"/>
        </w:rPr>
        <w:t>reduce the probability of</w:t>
      </w:r>
      <w:r w:rsidR="00B63361" w:rsidRPr="00713B84">
        <w:rPr>
          <w:lang w:val="en-NZ"/>
        </w:rPr>
        <w:t xml:space="preserve"> having an </w:t>
      </w:r>
      <w:r w:rsidR="00155840" w:rsidRPr="00713B84">
        <w:rPr>
          <w:lang w:val="en-NZ"/>
        </w:rPr>
        <w:t xml:space="preserve">abrupt objection during the commission meeting, which </w:t>
      </w:r>
      <w:r w:rsidR="00B63361" w:rsidRPr="00713B84">
        <w:rPr>
          <w:lang w:val="en-NZ"/>
        </w:rPr>
        <w:t xml:space="preserve">may be </w:t>
      </w:r>
      <w:r w:rsidR="00155840" w:rsidRPr="00713B84">
        <w:rPr>
          <w:lang w:val="en-NZ"/>
        </w:rPr>
        <w:t xml:space="preserve">likely </w:t>
      </w:r>
      <w:r w:rsidR="00B63361" w:rsidRPr="00713B84">
        <w:rPr>
          <w:lang w:val="en-NZ"/>
        </w:rPr>
        <w:t xml:space="preserve">when faced with </w:t>
      </w:r>
      <w:r w:rsidR="00155840" w:rsidRPr="00713B84">
        <w:rPr>
          <w:lang w:val="en-NZ"/>
        </w:rPr>
        <w:t>only four options.</w:t>
      </w:r>
    </w:p>
    <w:p w14:paraId="1C6E14AE" w14:textId="77777777" w:rsidR="00257ED2" w:rsidRPr="00713B84" w:rsidRDefault="00257ED2" w:rsidP="00257ED2">
      <w:pPr>
        <w:pStyle w:val="SCtext"/>
        <w:numPr>
          <w:ilvl w:val="0"/>
          <w:numId w:val="0"/>
        </w:numPr>
        <w:rPr>
          <w:lang w:val="en-NZ"/>
        </w:rPr>
      </w:pPr>
    </w:p>
    <w:p w14:paraId="7F6BC343" w14:textId="730769AB" w:rsidR="00336978" w:rsidRPr="00713B84" w:rsidRDefault="00257ED2" w:rsidP="00290BE9">
      <w:pPr>
        <w:pStyle w:val="SCtext"/>
        <w:rPr>
          <w:lang w:val="en-NZ"/>
        </w:rPr>
      </w:pPr>
      <w:r w:rsidRPr="00713B84">
        <w:rPr>
          <w:lang w:val="en-NZ"/>
        </w:rPr>
        <w:t>A</w:t>
      </w:r>
      <w:r w:rsidR="00336978" w:rsidRPr="00713B84">
        <w:rPr>
          <w:lang w:val="en-NZ"/>
        </w:rPr>
        <w:t xml:space="preserve">ustralia voiced agreement with China, stating that </w:t>
      </w:r>
      <w:r w:rsidR="00101CF0" w:rsidRPr="00713B84">
        <w:rPr>
          <w:lang w:val="en-NZ"/>
        </w:rPr>
        <w:t xml:space="preserve">it may be </w:t>
      </w:r>
      <w:r w:rsidR="00336978" w:rsidRPr="00713B84">
        <w:rPr>
          <w:lang w:val="en-NZ"/>
        </w:rPr>
        <w:t xml:space="preserve">possible to anticipate one or two of the issues that </w:t>
      </w:r>
      <w:r w:rsidR="007B5D38" w:rsidRPr="00713B84">
        <w:rPr>
          <w:lang w:val="en-NZ"/>
        </w:rPr>
        <w:t xml:space="preserve">could </w:t>
      </w:r>
      <w:r w:rsidR="00336978" w:rsidRPr="00713B84">
        <w:rPr>
          <w:lang w:val="en-NZ"/>
        </w:rPr>
        <w:t>be raised</w:t>
      </w:r>
      <w:r w:rsidR="00101CF0" w:rsidRPr="00713B84">
        <w:rPr>
          <w:lang w:val="en-NZ"/>
        </w:rPr>
        <w:t xml:space="preserve">. They noted that the </w:t>
      </w:r>
      <w:r w:rsidR="00336978" w:rsidRPr="00713B84">
        <w:rPr>
          <w:lang w:val="en-NZ"/>
        </w:rPr>
        <w:t xml:space="preserve">South Pacific Albacore Management workshop </w:t>
      </w:r>
      <w:r w:rsidR="00101CF0" w:rsidRPr="00713B84">
        <w:rPr>
          <w:lang w:val="en-NZ"/>
        </w:rPr>
        <w:t>(</w:t>
      </w:r>
      <w:r w:rsidR="00336978" w:rsidRPr="00713B84">
        <w:rPr>
          <w:lang w:val="en-NZ"/>
        </w:rPr>
        <w:t>occurring on 11</w:t>
      </w:r>
      <w:r w:rsidR="005078CC" w:rsidRPr="00713B84">
        <w:rPr>
          <w:lang w:val="en-NZ"/>
        </w:rPr>
        <w:t>–</w:t>
      </w:r>
      <w:r w:rsidR="00336978" w:rsidRPr="00713B84">
        <w:rPr>
          <w:lang w:val="en-NZ"/>
        </w:rPr>
        <w:t>12 September</w:t>
      </w:r>
      <w:r w:rsidR="005078CC" w:rsidRPr="00713B84">
        <w:rPr>
          <w:lang w:val="en-NZ"/>
        </w:rPr>
        <w:t xml:space="preserve"> 2025</w:t>
      </w:r>
      <w:r w:rsidR="00101CF0" w:rsidRPr="00713B84">
        <w:rPr>
          <w:lang w:val="en-NZ"/>
        </w:rPr>
        <w:t>)</w:t>
      </w:r>
      <w:r w:rsidR="00336978" w:rsidRPr="00713B84">
        <w:rPr>
          <w:lang w:val="en-NZ"/>
        </w:rPr>
        <w:t xml:space="preserve"> will be evaluating what comes out</w:t>
      </w:r>
      <w:r w:rsidR="00101CF0" w:rsidRPr="00713B84">
        <w:rPr>
          <w:lang w:val="en-NZ"/>
        </w:rPr>
        <w:t xml:space="preserve"> </w:t>
      </w:r>
      <w:r w:rsidR="00336978" w:rsidRPr="00713B84">
        <w:rPr>
          <w:lang w:val="en-NZ"/>
        </w:rPr>
        <w:t>of SC</w:t>
      </w:r>
      <w:r w:rsidR="00101CF0" w:rsidRPr="00713B84">
        <w:rPr>
          <w:lang w:val="en-NZ"/>
        </w:rPr>
        <w:t>21,</w:t>
      </w:r>
      <w:r w:rsidR="00336978" w:rsidRPr="00713B84">
        <w:rPr>
          <w:lang w:val="en-NZ"/>
        </w:rPr>
        <w:t xml:space="preserve"> and hopefully</w:t>
      </w:r>
      <w:r w:rsidR="00937630">
        <w:rPr>
          <w:lang w:val="en-NZ"/>
        </w:rPr>
        <w:t>,</w:t>
      </w:r>
      <w:r w:rsidR="00336978" w:rsidRPr="00713B84">
        <w:rPr>
          <w:lang w:val="en-NZ"/>
        </w:rPr>
        <w:t xml:space="preserve"> </w:t>
      </w:r>
      <w:r w:rsidR="00496F1D" w:rsidRPr="00713B84">
        <w:rPr>
          <w:lang w:val="en-NZ"/>
        </w:rPr>
        <w:t>the SSP</w:t>
      </w:r>
      <w:r w:rsidR="00336978" w:rsidRPr="00713B84">
        <w:rPr>
          <w:lang w:val="en-NZ"/>
        </w:rPr>
        <w:t xml:space="preserve"> can do additional evaluations. There is an opportunity </w:t>
      </w:r>
      <w:r w:rsidR="005F1AFA" w:rsidRPr="00713B84">
        <w:rPr>
          <w:lang w:val="en-NZ"/>
        </w:rPr>
        <w:t xml:space="preserve">then </w:t>
      </w:r>
      <w:r w:rsidR="00336978" w:rsidRPr="00713B84">
        <w:rPr>
          <w:lang w:val="en-NZ"/>
        </w:rPr>
        <w:t xml:space="preserve">to have input </w:t>
      </w:r>
      <w:r w:rsidR="00937630">
        <w:rPr>
          <w:lang w:val="en-NZ"/>
        </w:rPr>
        <w:t>on</w:t>
      </w:r>
      <w:r w:rsidR="00937630" w:rsidRPr="00713B84">
        <w:rPr>
          <w:lang w:val="en-NZ"/>
        </w:rPr>
        <w:t xml:space="preserve"> </w:t>
      </w:r>
      <w:r w:rsidR="00336978" w:rsidRPr="00713B84">
        <w:rPr>
          <w:lang w:val="en-NZ"/>
        </w:rPr>
        <w:t xml:space="preserve">alternative </w:t>
      </w:r>
      <w:r w:rsidRPr="00713B84">
        <w:rPr>
          <w:lang w:val="en-NZ"/>
        </w:rPr>
        <w:t>MPs</w:t>
      </w:r>
      <w:r w:rsidR="00336978" w:rsidRPr="00713B84">
        <w:rPr>
          <w:lang w:val="en-NZ"/>
        </w:rPr>
        <w:t>.</w:t>
      </w:r>
      <w:r w:rsidR="005F1AFA" w:rsidRPr="00713B84">
        <w:rPr>
          <w:lang w:val="en-NZ"/>
        </w:rPr>
        <w:t xml:space="preserve"> Australia stated that the four MPs that were evaluated for SC21, together with the exploration of the sensitivities </w:t>
      </w:r>
      <w:r w:rsidRPr="00713B84">
        <w:rPr>
          <w:lang w:val="en-NZ"/>
        </w:rPr>
        <w:t xml:space="preserve">that </w:t>
      </w:r>
      <w:r w:rsidR="005F1AFA" w:rsidRPr="00713B84">
        <w:rPr>
          <w:lang w:val="en-NZ"/>
        </w:rPr>
        <w:t xml:space="preserve">looked at the higher catch scenario, essentially capture most of the set of MPs that were considered at WCPFC21. But the procedural issues are valid, and suggesting a </w:t>
      </w:r>
      <w:r w:rsidR="007B5D38" w:rsidRPr="00713B84">
        <w:rPr>
          <w:lang w:val="en-NZ"/>
        </w:rPr>
        <w:t xml:space="preserve">few </w:t>
      </w:r>
      <w:r w:rsidR="005F1AFA" w:rsidRPr="00713B84">
        <w:rPr>
          <w:lang w:val="en-NZ"/>
        </w:rPr>
        <w:t>other MPs to evaluate</w:t>
      </w:r>
      <w:r w:rsidR="007B5D38" w:rsidRPr="00713B84">
        <w:rPr>
          <w:lang w:val="en-NZ"/>
        </w:rPr>
        <w:t>, which</w:t>
      </w:r>
      <w:r w:rsidR="005F1AFA" w:rsidRPr="00713B84">
        <w:rPr>
          <w:lang w:val="en-NZ"/>
        </w:rPr>
        <w:t xml:space="preserve"> can be passed through to the next round</w:t>
      </w:r>
      <w:r w:rsidR="007B5D38" w:rsidRPr="00713B84">
        <w:rPr>
          <w:lang w:val="en-NZ"/>
        </w:rPr>
        <w:t xml:space="preserve"> (</w:t>
      </w:r>
      <w:r w:rsidR="005F1AFA" w:rsidRPr="00713B84">
        <w:rPr>
          <w:lang w:val="en-NZ"/>
        </w:rPr>
        <w:t>in September</w:t>
      </w:r>
      <w:r w:rsidR="007B5D38" w:rsidRPr="00713B84">
        <w:rPr>
          <w:lang w:val="en-NZ"/>
        </w:rPr>
        <w:t>)</w:t>
      </w:r>
      <w:r w:rsidR="005078CC" w:rsidRPr="00713B84">
        <w:rPr>
          <w:lang w:val="en-NZ"/>
        </w:rPr>
        <w:t>,</w:t>
      </w:r>
      <w:r w:rsidR="007B5D38" w:rsidRPr="00713B84">
        <w:rPr>
          <w:lang w:val="en-NZ"/>
        </w:rPr>
        <w:t xml:space="preserve"> could facilitate the </w:t>
      </w:r>
      <w:r w:rsidR="005078CC" w:rsidRPr="00713B84">
        <w:rPr>
          <w:lang w:val="en-NZ"/>
        </w:rPr>
        <w:t xml:space="preserve">overall </w:t>
      </w:r>
      <w:r w:rsidR="007B5D38" w:rsidRPr="00713B84">
        <w:rPr>
          <w:lang w:val="en-NZ"/>
        </w:rPr>
        <w:t>process</w:t>
      </w:r>
      <w:r w:rsidR="005F1AFA" w:rsidRPr="00713B84">
        <w:rPr>
          <w:lang w:val="en-NZ"/>
        </w:rPr>
        <w:t xml:space="preserve">. </w:t>
      </w:r>
    </w:p>
    <w:p w14:paraId="37FD2F1B" w14:textId="77777777" w:rsidR="00C05087" w:rsidRPr="00713B84" w:rsidRDefault="00C05087" w:rsidP="00C05087">
      <w:pPr>
        <w:pStyle w:val="SCtext"/>
        <w:numPr>
          <w:ilvl w:val="0"/>
          <w:numId w:val="0"/>
        </w:numPr>
        <w:rPr>
          <w:lang w:val="en-NZ"/>
        </w:rPr>
      </w:pPr>
    </w:p>
    <w:p w14:paraId="5975A2EF" w14:textId="7E6DB24A" w:rsidR="00286543" w:rsidRPr="00713B84" w:rsidRDefault="00495DCF" w:rsidP="00374D5B">
      <w:pPr>
        <w:pStyle w:val="SCtext"/>
        <w:rPr>
          <w:lang w:val="en-NZ"/>
        </w:rPr>
      </w:pPr>
      <w:r w:rsidRPr="00713B84">
        <w:rPr>
          <w:lang w:val="en-NZ"/>
        </w:rPr>
        <w:t xml:space="preserve">Samoa, on behalf of the </w:t>
      </w:r>
      <w:r w:rsidR="00E47FA2" w:rsidRPr="00713B84">
        <w:rPr>
          <w:lang w:val="en-NZ"/>
        </w:rPr>
        <w:t>SPG</w:t>
      </w:r>
      <w:r w:rsidRPr="00713B84">
        <w:rPr>
          <w:lang w:val="en-NZ"/>
        </w:rPr>
        <w:t xml:space="preserve">, </w:t>
      </w:r>
      <w:r w:rsidR="00286543" w:rsidRPr="00713B84">
        <w:rPr>
          <w:lang w:val="en-NZ"/>
        </w:rPr>
        <w:t xml:space="preserve">expressed concern about further delays. </w:t>
      </w:r>
      <w:r w:rsidR="008E0D16" w:rsidRPr="00713B84">
        <w:rPr>
          <w:lang w:val="en-NZ"/>
        </w:rPr>
        <w:t xml:space="preserve">They noted </w:t>
      </w:r>
      <w:r w:rsidR="00286543" w:rsidRPr="00713B84">
        <w:rPr>
          <w:lang w:val="en-NZ"/>
        </w:rPr>
        <w:t xml:space="preserve">that the future of the South Pacific </w:t>
      </w:r>
      <w:r w:rsidR="008E0D16" w:rsidRPr="00713B84">
        <w:rPr>
          <w:lang w:val="en-NZ"/>
        </w:rPr>
        <w:t>albacore stock</w:t>
      </w:r>
      <w:r w:rsidR="00286543" w:rsidRPr="00713B84">
        <w:rPr>
          <w:lang w:val="en-NZ"/>
        </w:rPr>
        <w:t xml:space="preserve"> is very important to </w:t>
      </w:r>
      <w:r w:rsidR="00E47FA2" w:rsidRPr="00713B84">
        <w:rPr>
          <w:lang w:val="en-NZ"/>
        </w:rPr>
        <w:t xml:space="preserve">SPG </w:t>
      </w:r>
      <w:r w:rsidR="00286543" w:rsidRPr="00713B84">
        <w:rPr>
          <w:lang w:val="en-NZ"/>
        </w:rPr>
        <w:t>CCMs</w:t>
      </w:r>
      <w:r w:rsidR="008E0D16" w:rsidRPr="00713B84">
        <w:rPr>
          <w:lang w:val="en-NZ"/>
        </w:rPr>
        <w:t>,</w:t>
      </w:r>
      <w:r w:rsidR="00286543" w:rsidRPr="00713B84">
        <w:rPr>
          <w:lang w:val="en-NZ"/>
        </w:rPr>
        <w:t xml:space="preserve"> as well as to several other South Pacific </w:t>
      </w:r>
      <w:r w:rsidR="00286543" w:rsidRPr="00713B84">
        <w:rPr>
          <w:lang w:val="en-NZ"/>
        </w:rPr>
        <w:lastRenderedPageBreak/>
        <w:t>coastal states and territories</w:t>
      </w:r>
      <w:r w:rsidR="008E0D16" w:rsidRPr="00713B84">
        <w:rPr>
          <w:lang w:val="en-NZ"/>
        </w:rPr>
        <w:t>,</w:t>
      </w:r>
      <w:r w:rsidR="00286543" w:rsidRPr="00713B84">
        <w:rPr>
          <w:lang w:val="en-NZ"/>
        </w:rPr>
        <w:t xml:space="preserve"> and all participants in the southern </w:t>
      </w:r>
      <w:r w:rsidR="008E0D16" w:rsidRPr="00713B84">
        <w:rPr>
          <w:lang w:val="en-NZ"/>
        </w:rPr>
        <w:t xml:space="preserve">longline </w:t>
      </w:r>
      <w:r w:rsidR="00286543" w:rsidRPr="00713B84">
        <w:rPr>
          <w:lang w:val="en-NZ"/>
        </w:rPr>
        <w:t xml:space="preserve">fishery. </w:t>
      </w:r>
      <w:r w:rsidR="005F1F09" w:rsidRPr="00713B84">
        <w:rPr>
          <w:lang w:val="en-NZ"/>
        </w:rPr>
        <w:t xml:space="preserve">They stated that they do not </w:t>
      </w:r>
      <w:r w:rsidR="00286543" w:rsidRPr="00713B84">
        <w:rPr>
          <w:lang w:val="en-NZ"/>
        </w:rPr>
        <w:t xml:space="preserve">have the great abundance of tuna resources available to </w:t>
      </w:r>
      <w:r w:rsidR="005F1F09" w:rsidRPr="00713B84">
        <w:rPr>
          <w:lang w:val="en-NZ"/>
        </w:rPr>
        <w:t xml:space="preserve">states with </w:t>
      </w:r>
      <w:r w:rsidR="00286543" w:rsidRPr="00713B84">
        <w:rPr>
          <w:lang w:val="en-NZ"/>
        </w:rPr>
        <w:t>equatorial EEZ</w:t>
      </w:r>
      <w:r w:rsidR="005F1F09" w:rsidRPr="00713B84">
        <w:rPr>
          <w:lang w:val="en-NZ"/>
        </w:rPr>
        <w:t>s,</w:t>
      </w:r>
      <w:r w:rsidR="00286543" w:rsidRPr="00713B84">
        <w:rPr>
          <w:lang w:val="en-NZ"/>
        </w:rPr>
        <w:t xml:space="preserve"> the option of shifting </w:t>
      </w:r>
      <w:r w:rsidR="005F1F09" w:rsidRPr="00713B84">
        <w:rPr>
          <w:lang w:val="en-NZ"/>
        </w:rPr>
        <w:t xml:space="preserve">their </w:t>
      </w:r>
      <w:r w:rsidR="00286543" w:rsidRPr="00713B84">
        <w:rPr>
          <w:lang w:val="en-NZ"/>
        </w:rPr>
        <w:t>vessels into other regions when stocks get low</w:t>
      </w:r>
      <w:r w:rsidR="005F1F09" w:rsidRPr="00713B84">
        <w:rPr>
          <w:lang w:val="en-NZ"/>
        </w:rPr>
        <w:t xml:space="preserve">, or </w:t>
      </w:r>
      <w:r w:rsidR="00286543" w:rsidRPr="00713B84">
        <w:rPr>
          <w:lang w:val="en-NZ"/>
        </w:rPr>
        <w:t xml:space="preserve">the option of feeding </w:t>
      </w:r>
      <w:r w:rsidR="005F1F09" w:rsidRPr="00713B84">
        <w:rPr>
          <w:lang w:val="en-NZ"/>
        </w:rPr>
        <w:t xml:space="preserve">their </w:t>
      </w:r>
      <w:r w:rsidR="00286543" w:rsidRPr="00713B84">
        <w:rPr>
          <w:lang w:val="en-NZ"/>
        </w:rPr>
        <w:t xml:space="preserve">people from other protein sources. </w:t>
      </w:r>
      <w:r w:rsidR="00675D55" w:rsidRPr="00713B84">
        <w:rPr>
          <w:lang w:val="en-NZ"/>
        </w:rPr>
        <w:t xml:space="preserve">The SPG stated their </w:t>
      </w:r>
      <w:r w:rsidR="00286543" w:rsidRPr="00713B84">
        <w:rPr>
          <w:lang w:val="en-NZ"/>
        </w:rPr>
        <w:t xml:space="preserve">aim </w:t>
      </w:r>
      <w:r w:rsidR="00675D55" w:rsidRPr="00713B84">
        <w:rPr>
          <w:lang w:val="en-NZ"/>
        </w:rPr>
        <w:t xml:space="preserve">for WCPFC22 </w:t>
      </w:r>
      <w:r w:rsidR="00286543" w:rsidRPr="00713B84">
        <w:rPr>
          <w:lang w:val="en-NZ"/>
        </w:rPr>
        <w:t>is to get a</w:t>
      </w:r>
      <w:r w:rsidR="00675D55" w:rsidRPr="00713B84">
        <w:rPr>
          <w:lang w:val="en-NZ"/>
        </w:rPr>
        <w:t>n MP</w:t>
      </w:r>
      <w:r w:rsidR="00286543" w:rsidRPr="00713B84">
        <w:rPr>
          <w:lang w:val="en-NZ"/>
        </w:rPr>
        <w:t xml:space="preserve"> and an implementing CMM in place to secure the future of this resource.</w:t>
      </w:r>
      <w:r w:rsidR="00675D55" w:rsidRPr="00713B84">
        <w:rPr>
          <w:lang w:val="en-NZ"/>
        </w:rPr>
        <w:t xml:space="preserve"> The SPG acknowledged </w:t>
      </w:r>
      <w:r w:rsidR="00286543" w:rsidRPr="00713B84">
        <w:rPr>
          <w:lang w:val="en-NZ"/>
        </w:rPr>
        <w:t xml:space="preserve">that SC is a scientific advisory body with a limited remit and that management decisions will be focused through the </w:t>
      </w:r>
      <w:r w:rsidR="00675D55" w:rsidRPr="00713B84">
        <w:rPr>
          <w:lang w:val="en-NZ"/>
        </w:rPr>
        <w:t xml:space="preserve">September </w:t>
      </w:r>
      <w:r w:rsidR="00286543" w:rsidRPr="00713B84">
        <w:rPr>
          <w:lang w:val="en-NZ"/>
        </w:rPr>
        <w:t xml:space="preserve">Management </w:t>
      </w:r>
      <w:r w:rsidR="00B21764" w:rsidRPr="00713B84">
        <w:rPr>
          <w:lang w:val="en-NZ"/>
        </w:rPr>
        <w:t>W</w:t>
      </w:r>
      <w:r w:rsidR="00286543" w:rsidRPr="00713B84">
        <w:rPr>
          <w:lang w:val="en-NZ"/>
        </w:rPr>
        <w:t>orking Group and made at the Commission meeting in December</w:t>
      </w:r>
      <w:r w:rsidR="00374D5B" w:rsidRPr="00713B84">
        <w:rPr>
          <w:lang w:val="en-NZ"/>
        </w:rPr>
        <w:t xml:space="preserve">, but stated </w:t>
      </w:r>
      <w:r w:rsidR="00937630">
        <w:rPr>
          <w:lang w:val="en-NZ"/>
        </w:rPr>
        <w:t xml:space="preserve">that </w:t>
      </w:r>
      <w:r w:rsidR="00286543" w:rsidRPr="00713B84">
        <w:rPr>
          <w:lang w:val="en-NZ"/>
        </w:rPr>
        <w:t xml:space="preserve">advice from SC will be very important in guiding </w:t>
      </w:r>
      <w:r w:rsidR="00B21764" w:rsidRPr="00713B84">
        <w:rPr>
          <w:lang w:val="en-NZ"/>
        </w:rPr>
        <w:t xml:space="preserve">those </w:t>
      </w:r>
      <w:r w:rsidR="00286543" w:rsidRPr="00713B84">
        <w:rPr>
          <w:lang w:val="en-NZ"/>
        </w:rPr>
        <w:t xml:space="preserve">decisions. </w:t>
      </w:r>
      <w:r w:rsidR="00374D5B" w:rsidRPr="00713B84">
        <w:rPr>
          <w:lang w:val="en-NZ"/>
        </w:rPr>
        <w:t xml:space="preserve">The </w:t>
      </w:r>
      <w:r w:rsidR="00B21764" w:rsidRPr="00713B84">
        <w:rPr>
          <w:lang w:val="en-NZ"/>
        </w:rPr>
        <w:t>SP</w:t>
      </w:r>
      <w:r w:rsidR="00374D5B" w:rsidRPr="00713B84">
        <w:rPr>
          <w:lang w:val="en-NZ"/>
        </w:rPr>
        <w:t>G</w:t>
      </w:r>
      <w:r w:rsidR="00B21764" w:rsidRPr="00713B84">
        <w:rPr>
          <w:lang w:val="en-NZ"/>
        </w:rPr>
        <w:t xml:space="preserve"> stated it is not seeking </w:t>
      </w:r>
      <w:r w:rsidR="00286543" w:rsidRPr="00713B84">
        <w:rPr>
          <w:lang w:val="en-NZ"/>
        </w:rPr>
        <w:t>a high</w:t>
      </w:r>
      <w:r w:rsidR="00B21764" w:rsidRPr="00713B84">
        <w:rPr>
          <w:lang w:val="en-NZ"/>
        </w:rPr>
        <w:t>-</w:t>
      </w:r>
      <w:r w:rsidR="00286543" w:rsidRPr="00713B84">
        <w:rPr>
          <w:lang w:val="en-NZ"/>
        </w:rPr>
        <w:t>risk management procedure that maximizes total sustainable yield</w:t>
      </w:r>
      <w:r w:rsidR="00B21764" w:rsidRPr="00713B84">
        <w:rPr>
          <w:lang w:val="en-NZ"/>
        </w:rPr>
        <w:t xml:space="preserve">, but </w:t>
      </w:r>
      <w:r w:rsidR="00286543" w:rsidRPr="00713B84">
        <w:rPr>
          <w:lang w:val="en-NZ"/>
        </w:rPr>
        <w:t>a robust, fault</w:t>
      </w:r>
      <w:r w:rsidR="00B21764" w:rsidRPr="00713B84">
        <w:rPr>
          <w:lang w:val="en-NZ"/>
        </w:rPr>
        <w:t>-</w:t>
      </w:r>
      <w:r w:rsidR="00286543" w:rsidRPr="00713B84">
        <w:rPr>
          <w:lang w:val="en-NZ"/>
        </w:rPr>
        <w:t xml:space="preserve">tolerant procedure that recognizes </w:t>
      </w:r>
      <w:r w:rsidR="00B21764" w:rsidRPr="00713B84">
        <w:rPr>
          <w:lang w:val="en-NZ"/>
        </w:rPr>
        <w:t xml:space="preserve">the </w:t>
      </w:r>
      <w:r w:rsidR="00286543" w:rsidRPr="00713B84">
        <w:rPr>
          <w:lang w:val="en-NZ"/>
        </w:rPr>
        <w:t>limit</w:t>
      </w:r>
      <w:r w:rsidR="00B21764" w:rsidRPr="00713B84">
        <w:rPr>
          <w:lang w:val="en-NZ"/>
        </w:rPr>
        <w:t>s</w:t>
      </w:r>
      <w:r w:rsidR="00286543" w:rsidRPr="00713B84">
        <w:rPr>
          <w:lang w:val="en-NZ"/>
        </w:rPr>
        <w:t xml:space="preserve"> </w:t>
      </w:r>
      <w:r w:rsidR="00B21764" w:rsidRPr="00713B84">
        <w:rPr>
          <w:lang w:val="en-NZ"/>
        </w:rPr>
        <w:t xml:space="preserve">to </w:t>
      </w:r>
      <w:r w:rsidR="00286543" w:rsidRPr="00713B84">
        <w:rPr>
          <w:lang w:val="en-NZ"/>
        </w:rPr>
        <w:t xml:space="preserve">our biological knowledge and </w:t>
      </w:r>
      <w:r w:rsidR="00B21764" w:rsidRPr="00713B84">
        <w:rPr>
          <w:lang w:val="en-NZ"/>
        </w:rPr>
        <w:t xml:space="preserve">the </w:t>
      </w:r>
      <w:r w:rsidR="00286543" w:rsidRPr="00713B84">
        <w:rPr>
          <w:lang w:val="en-NZ"/>
        </w:rPr>
        <w:t xml:space="preserve">approximate </w:t>
      </w:r>
      <w:r w:rsidR="00B21764" w:rsidRPr="00713B84">
        <w:rPr>
          <w:lang w:val="en-NZ"/>
        </w:rPr>
        <w:t xml:space="preserve">nature of </w:t>
      </w:r>
      <w:r w:rsidR="00286543" w:rsidRPr="00713B84">
        <w:rPr>
          <w:lang w:val="en-NZ"/>
        </w:rPr>
        <w:t xml:space="preserve">reporting from many </w:t>
      </w:r>
      <w:r w:rsidR="00E47FA2" w:rsidRPr="00713B84">
        <w:rPr>
          <w:lang w:val="en-NZ"/>
        </w:rPr>
        <w:t xml:space="preserve">fishing </w:t>
      </w:r>
      <w:r w:rsidR="00286543" w:rsidRPr="00713B84">
        <w:rPr>
          <w:lang w:val="en-NZ"/>
        </w:rPr>
        <w:t xml:space="preserve">vessels. </w:t>
      </w:r>
      <w:r w:rsidR="00E47FA2" w:rsidRPr="00713B84">
        <w:rPr>
          <w:lang w:val="en-NZ"/>
        </w:rPr>
        <w:t xml:space="preserve">The SPG asked CCMs to </w:t>
      </w:r>
      <w:r w:rsidR="00286543" w:rsidRPr="00713B84">
        <w:rPr>
          <w:lang w:val="en-NZ"/>
        </w:rPr>
        <w:t>bear these issues in mind when advising the Commission on the best choices to be made between the different options being considered.</w:t>
      </w:r>
    </w:p>
    <w:p w14:paraId="79DA57B3" w14:textId="77777777" w:rsidR="00374D5B" w:rsidRPr="00713B84" w:rsidRDefault="00374D5B" w:rsidP="00374D5B">
      <w:pPr>
        <w:pStyle w:val="SCtext"/>
        <w:numPr>
          <w:ilvl w:val="0"/>
          <w:numId w:val="0"/>
        </w:numPr>
        <w:rPr>
          <w:lang w:val="en-NZ"/>
        </w:rPr>
      </w:pPr>
    </w:p>
    <w:p w14:paraId="485DB8F3" w14:textId="515DB3BF" w:rsidR="00235267" w:rsidRPr="00713B84" w:rsidRDefault="00235267" w:rsidP="008173CB">
      <w:pPr>
        <w:pStyle w:val="SCtext"/>
        <w:rPr>
          <w:lang w:val="en-NZ"/>
        </w:rPr>
      </w:pPr>
      <w:r w:rsidRPr="00713B84">
        <w:rPr>
          <w:lang w:val="en-NZ"/>
        </w:rPr>
        <w:t xml:space="preserve">New Caledonia </w:t>
      </w:r>
      <w:r w:rsidR="00FB318D" w:rsidRPr="00713B84">
        <w:rPr>
          <w:lang w:val="en-NZ"/>
        </w:rPr>
        <w:t xml:space="preserve">echoed comments made by other CCMs and reminded that its domestic fishery, operating only in </w:t>
      </w:r>
      <w:r w:rsidR="00A3179B" w:rsidRPr="00713B84">
        <w:rPr>
          <w:lang w:val="en-NZ"/>
        </w:rPr>
        <w:t>its EEZ</w:t>
      </w:r>
      <w:r w:rsidR="00FB318D" w:rsidRPr="00713B84">
        <w:rPr>
          <w:lang w:val="en-NZ"/>
        </w:rPr>
        <w:t xml:space="preserve">, relies </w:t>
      </w:r>
      <w:r w:rsidR="00A3179B" w:rsidRPr="00713B84">
        <w:rPr>
          <w:lang w:val="en-NZ"/>
        </w:rPr>
        <w:t xml:space="preserve">strongly </w:t>
      </w:r>
      <w:r w:rsidR="00FB318D" w:rsidRPr="00713B84">
        <w:rPr>
          <w:lang w:val="en-NZ"/>
        </w:rPr>
        <w:t>on albacore catches</w:t>
      </w:r>
      <w:r w:rsidR="00A3179B" w:rsidRPr="00713B84">
        <w:rPr>
          <w:lang w:val="en-NZ"/>
        </w:rPr>
        <w:t>,</w:t>
      </w:r>
      <w:r w:rsidR="00FB318D" w:rsidRPr="00713B84">
        <w:rPr>
          <w:lang w:val="en-NZ"/>
        </w:rPr>
        <w:t xml:space="preserve"> which support food security</w:t>
      </w:r>
      <w:r w:rsidR="00A3179B" w:rsidRPr="00713B84">
        <w:rPr>
          <w:lang w:val="en-NZ"/>
        </w:rPr>
        <w:t>, with</w:t>
      </w:r>
      <w:r w:rsidR="00FB318D" w:rsidRPr="00713B84">
        <w:rPr>
          <w:lang w:val="en-NZ"/>
        </w:rPr>
        <w:t xml:space="preserve"> </w:t>
      </w:r>
      <w:r w:rsidR="00A3179B" w:rsidRPr="00713B84">
        <w:rPr>
          <w:lang w:val="en-NZ"/>
        </w:rPr>
        <w:t xml:space="preserve">over </w:t>
      </w:r>
      <w:r w:rsidR="00FB318D" w:rsidRPr="00713B84">
        <w:rPr>
          <w:lang w:val="en-NZ"/>
        </w:rPr>
        <w:t xml:space="preserve">85% of the catch consumed locally in 2024. </w:t>
      </w:r>
      <w:r w:rsidR="002E0991" w:rsidRPr="00713B84">
        <w:rPr>
          <w:lang w:val="en-NZ"/>
        </w:rPr>
        <w:t>T</w:t>
      </w:r>
      <w:r w:rsidR="00FB318D" w:rsidRPr="00713B84">
        <w:rPr>
          <w:lang w:val="en-NZ"/>
        </w:rPr>
        <w:t xml:space="preserve">he economic viability of </w:t>
      </w:r>
      <w:r w:rsidR="002E0991" w:rsidRPr="00713B84">
        <w:rPr>
          <w:lang w:val="en-NZ"/>
        </w:rPr>
        <w:t xml:space="preserve">the </w:t>
      </w:r>
      <w:r w:rsidR="00FB318D" w:rsidRPr="00713B84">
        <w:rPr>
          <w:lang w:val="en-NZ"/>
        </w:rPr>
        <w:t xml:space="preserve">industry was under severe strain </w:t>
      </w:r>
      <w:r w:rsidR="002E0991" w:rsidRPr="00713B84">
        <w:rPr>
          <w:lang w:val="en-NZ"/>
        </w:rPr>
        <w:t xml:space="preserve">in 2024 </w:t>
      </w:r>
      <w:r w:rsidR="00FB318D" w:rsidRPr="00713B84">
        <w:rPr>
          <w:lang w:val="en-NZ"/>
        </w:rPr>
        <w:t>with the deterioration of global and</w:t>
      </w:r>
      <w:r w:rsidR="00937630">
        <w:rPr>
          <w:lang w:val="en-NZ"/>
        </w:rPr>
        <w:t xml:space="preserve">, especially, </w:t>
      </w:r>
      <w:r w:rsidR="00FB318D" w:rsidRPr="00713B84">
        <w:rPr>
          <w:lang w:val="en-NZ"/>
        </w:rPr>
        <w:t xml:space="preserve">local economic conditions. </w:t>
      </w:r>
      <w:r w:rsidR="002E0991" w:rsidRPr="00713B84">
        <w:rPr>
          <w:lang w:val="en-NZ"/>
        </w:rPr>
        <w:t xml:space="preserve">New Caledonia </w:t>
      </w:r>
      <w:r w:rsidR="00FB318D" w:rsidRPr="00713B84">
        <w:rPr>
          <w:lang w:val="en-NZ"/>
        </w:rPr>
        <w:t>note</w:t>
      </w:r>
      <w:r w:rsidR="002E0991" w:rsidRPr="00713B84">
        <w:rPr>
          <w:lang w:val="en-NZ"/>
        </w:rPr>
        <w:t>d</w:t>
      </w:r>
      <w:r w:rsidR="00FB318D" w:rsidRPr="00713B84">
        <w:rPr>
          <w:lang w:val="en-NZ"/>
        </w:rPr>
        <w:t xml:space="preserve"> the changes made to the MSC design and to the estimation methods and </w:t>
      </w:r>
      <w:r w:rsidR="002E0991" w:rsidRPr="00713B84">
        <w:rPr>
          <w:lang w:val="en-NZ"/>
        </w:rPr>
        <w:t xml:space="preserve">appreciated </w:t>
      </w:r>
      <w:r w:rsidR="00FB318D" w:rsidRPr="00713B84">
        <w:rPr>
          <w:lang w:val="en-NZ"/>
        </w:rPr>
        <w:t>the</w:t>
      </w:r>
      <w:r w:rsidR="002E0991" w:rsidRPr="00713B84">
        <w:rPr>
          <w:lang w:val="en-NZ"/>
        </w:rPr>
        <w:t xml:space="preserve"> </w:t>
      </w:r>
      <w:r w:rsidR="00FB318D" w:rsidRPr="00713B84">
        <w:rPr>
          <w:lang w:val="en-NZ"/>
        </w:rPr>
        <w:t>comprehensive explanation</w:t>
      </w:r>
      <w:r w:rsidR="00E44259" w:rsidRPr="00713B84">
        <w:rPr>
          <w:lang w:val="en-NZ"/>
        </w:rPr>
        <w:t xml:space="preserve"> of these changes</w:t>
      </w:r>
      <w:r w:rsidR="00FB318D" w:rsidRPr="00713B84">
        <w:rPr>
          <w:lang w:val="en-NZ"/>
        </w:rPr>
        <w:t>.</w:t>
      </w:r>
      <w:r w:rsidR="00E44259" w:rsidRPr="00713B84">
        <w:rPr>
          <w:lang w:val="en-NZ"/>
        </w:rPr>
        <w:t xml:space="preserve"> New Caledonia </w:t>
      </w:r>
      <w:r w:rsidR="00FB318D" w:rsidRPr="00713B84">
        <w:rPr>
          <w:lang w:val="en-NZ"/>
        </w:rPr>
        <w:t>support</w:t>
      </w:r>
      <w:r w:rsidR="00E44259" w:rsidRPr="00713B84">
        <w:rPr>
          <w:lang w:val="en-NZ"/>
        </w:rPr>
        <w:t>ed</w:t>
      </w:r>
      <w:r w:rsidR="00FB318D" w:rsidRPr="00713B84">
        <w:rPr>
          <w:lang w:val="en-NZ"/>
        </w:rPr>
        <w:t xml:space="preserve"> the submission of </w:t>
      </w:r>
      <w:r w:rsidR="00E44259" w:rsidRPr="00713B84">
        <w:rPr>
          <w:lang w:val="en-NZ"/>
        </w:rPr>
        <w:t xml:space="preserve">the </w:t>
      </w:r>
      <w:r w:rsidR="00FB318D" w:rsidRPr="00713B84">
        <w:rPr>
          <w:lang w:val="en-NZ"/>
        </w:rPr>
        <w:t>results to the Commission, including</w:t>
      </w:r>
      <w:r w:rsidR="00E44259" w:rsidRPr="00713B84">
        <w:rPr>
          <w:lang w:val="en-NZ"/>
        </w:rPr>
        <w:t xml:space="preserve"> </w:t>
      </w:r>
      <w:r w:rsidR="00FB318D" w:rsidRPr="00713B84">
        <w:rPr>
          <w:lang w:val="en-NZ"/>
        </w:rPr>
        <w:t xml:space="preserve">reasonable potential additions requested by SC following </w:t>
      </w:r>
      <w:r w:rsidR="00E44259" w:rsidRPr="00713B84">
        <w:rPr>
          <w:lang w:val="en-NZ"/>
        </w:rPr>
        <w:t xml:space="preserve">the </w:t>
      </w:r>
      <w:r w:rsidR="00FB318D" w:rsidRPr="00713B84">
        <w:rPr>
          <w:lang w:val="en-NZ"/>
        </w:rPr>
        <w:t xml:space="preserve">process suggested by Australia. New </w:t>
      </w:r>
      <w:r w:rsidR="00E44259" w:rsidRPr="00713B84">
        <w:rPr>
          <w:lang w:val="en-NZ"/>
        </w:rPr>
        <w:t xml:space="preserve">Caledonia also </w:t>
      </w:r>
      <w:r w:rsidR="00FB318D" w:rsidRPr="00713B84">
        <w:rPr>
          <w:lang w:val="en-NZ"/>
        </w:rPr>
        <w:t>express</w:t>
      </w:r>
      <w:r w:rsidR="00E44259" w:rsidRPr="00713B84">
        <w:rPr>
          <w:lang w:val="en-NZ"/>
        </w:rPr>
        <w:t xml:space="preserve">ed a </w:t>
      </w:r>
      <w:r w:rsidR="00FB318D" w:rsidRPr="00713B84">
        <w:rPr>
          <w:lang w:val="en-NZ"/>
        </w:rPr>
        <w:t xml:space="preserve">preference for </w:t>
      </w:r>
      <w:r w:rsidR="00E44259" w:rsidRPr="00713B84">
        <w:rPr>
          <w:lang w:val="en-NZ"/>
        </w:rPr>
        <w:t>a catch-based MP</w:t>
      </w:r>
      <w:r w:rsidR="00FB318D" w:rsidRPr="00713B84">
        <w:rPr>
          <w:lang w:val="en-NZ"/>
        </w:rPr>
        <w:t>.</w:t>
      </w:r>
    </w:p>
    <w:p w14:paraId="1FAFE399" w14:textId="77777777" w:rsidR="004D19CC" w:rsidRPr="00713B84" w:rsidRDefault="004D19CC" w:rsidP="004D19CC">
      <w:pPr>
        <w:pStyle w:val="SCtext"/>
        <w:numPr>
          <w:ilvl w:val="0"/>
          <w:numId w:val="0"/>
        </w:numPr>
        <w:rPr>
          <w:lang w:val="en-NZ"/>
        </w:rPr>
      </w:pPr>
    </w:p>
    <w:p w14:paraId="09354365" w14:textId="457BEB90" w:rsidR="00BE507F" w:rsidRPr="00713B84" w:rsidRDefault="00BE507F" w:rsidP="008173CB">
      <w:pPr>
        <w:pStyle w:val="SCtext"/>
        <w:rPr>
          <w:lang w:val="en-NZ"/>
        </w:rPr>
      </w:pPr>
      <w:r w:rsidRPr="00713B84">
        <w:rPr>
          <w:lang w:val="en-NZ"/>
        </w:rPr>
        <w:t xml:space="preserve">Pew </w:t>
      </w:r>
      <w:r w:rsidR="00A24E55" w:rsidRPr="00713B84">
        <w:rPr>
          <w:lang w:val="en-NZ"/>
        </w:rPr>
        <w:t xml:space="preserve">acknowledged the work by </w:t>
      </w:r>
      <w:r w:rsidR="006A5E40" w:rsidRPr="00713B84">
        <w:rPr>
          <w:lang w:val="en-NZ"/>
        </w:rPr>
        <w:t xml:space="preserve">the SSP </w:t>
      </w:r>
      <w:r w:rsidR="00A24E55" w:rsidRPr="00713B84">
        <w:rPr>
          <w:lang w:val="en-NZ"/>
        </w:rPr>
        <w:t xml:space="preserve">and stated </w:t>
      </w:r>
      <w:r w:rsidR="00937630">
        <w:rPr>
          <w:lang w:val="en-NZ"/>
        </w:rPr>
        <w:t xml:space="preserve">that </w:t>
      </w:r>
      <w:r w:rsidR="00A24E55" w:rsidRPr="00713B84">
        <w:rPr>
          <w:lang w:val="en-NZ"/>
        </w:rPr>
        <w:t xml:space="preserve">some great progress </w:t>
      </w:r>
      <w:r w:rsidR="00445B95" w:rsidRPr="00713B84">
        <w:rPr>
          <w:lang w:val="en-NZ"/>
        </w:rPr>
        <w:t xml:space="preserve">has been </w:t>
      </w:r>
      <w:r w:rsidR="00A24E55" w:rsidRPr="00713B84">
        <w:rPr>
          <w:lang w:val="en-NZ"/>
        </w:rPr>
        <w:t xml:space="preserve">made. </w:t>
      </w:r>
      <w:r w:rsidR="00445B95" w:rsidRPr="00713B84">
        <w:rPr>
          <w:lang w:val="en-NZ"/>
        </w:rPr>
        <w:t xml:space="preserve">Pew suggested </w:t>
      </w:r>
      <w:r w:rsidR="00A24E55" w:rsidRPr="00713B84">
        <w:rPr>
          <w:lang w:val="en-NZ"/>
        </w:rPr>
        <w:t>step</w:t>
      </w:r>
      <w:r w:rsidR="00445B95" w:rsidRPr="00713B84">
        <w:rPr>
          <w:lang w:val="en-NZ"/>
        </w:rPr>
        <w:t>ping</w:t>
      </w:r>
      <w:r w:rsidR="00A24E55" w:rsidRPr="00713B84">
        <w:rPr>
          <w:lang w:val="en-NZ"/>
        </w:rPr>
        <w:t xml:space="preserve"> back and remember</w:t>
      </w:r>
      <w:r w:rsidR="00445B95" w:rsidRPr="00713B84">
        <w:rPr>
          <w:lang w:val="en-NZ"/>
        </w:rPr>
        <w:t>ing</w:t>
      </w:r>
      <w:r w:rsidR="00A24E55" w:rsidRPr="00713B84">
        <w:rPr>
          <w:lang w:val="en-NZ"/>
        </w:rPr>
        <w:t xml:space="preserve"> </w:t>
      </w:r>
      <w:r w:rsidR="00445B95" w:rsidRPr="00713B84">
        <w:rPr>
          <w:lang w:val="en-NZ"/>
        </w:rPr>
        <w:t xml:space="preserve">the purpose of the </w:t>
      </w:r>
      <w:r w:rsidR="00A24E55" w:rsidRPr="00713B84">
        <w:rPr>
          <w:lang w:val="en-NZ"/>
        </w:rPr>
        <w:t xml:space="preserve">process. </w:t>
      </w:r>
      <w:r w:rsidR="004D19CC" w:rsidRPr="00713B84">
        <w:rPr>
          <w:lang w:val="en-NZ"/>
        </w:rPr>
        <w:t>They noted that d</w:t>
      </w:r>
      <w:r w:rsidR="00A24E55" w:rsidRPr="00713B84">
        <w:rPr>
          <w:lang w:val="en-NZ"/>
        </w:rPr>
        <w:t xml:space="preserve">eveloping an MP and testing it via MSE is a critical way to </w:t>
      </w:r>
      <w:r w:rsidR="000246E0" w:rsidRPr="00713B84">
        <w:rPr>
          <w:lang w:val="en-NZ"/>
        </w:rPr>
        <w:t xml:space="preserve">begin </w:t>
      </w:r>
      <w:r w:rsidR="00A24E55" w:rsidRPr="00713B84">
        <w:rPr>
          <w:lang w:val="en-NZ"/>
        </w:rPr>
        <w:t>managing proactively</w:t>
      </w:r>
      <w:r w:rsidR="004D19CC" w:rsidRPr="00713B84">
        <w:rPr>
          <w:lang w:val="en-NZ"/>
        </w:rPr>
        <w:t>, and is w</w:t>
      </w:r>
      <w:r w:rsidR="000246E0" w:rsidRPr="00713B84">
        <w:rPr>
          <w:lang w:val="en-NZ"/>
        </w:rPr>
        <w:t xml:space="preserve">hat was </w:t>
      </w:r>
      <w:r w:rsidR="00A24E55" w:rsidRPr="00713B84">
        <w:rPr>
          <w:lang w:val="en-NZ"/>
        </w:rPr>
        <w:t>agree</w:t>
      </w:r>
      <w:r w:rsidR="000246E0" w:rsidRPr="00713B84">
        <w:rPr>
          <w:lang w:val="en-NZ"/>
        </w:rPr>
        <w:t>d</w:t>
      </w:r>
      <w:r w:rsidR="00A24E55" w:rsidRPr="00713B84">
        <w:rPr>
          <w:lang w:val="en-NZ"/>
        </w:rPr>
        <w:t xml:space="preserve"> on </w:t>
      </w:r>
      <w:r w:rsidR="00D33DF9" w:rsidRPr="00713B84">
        <w:rPr>
          <w:lang w:val="en-NZ"/>
        </w:rPr>
        <w:t xml:space="preserve">by WCPFC. </w:t>
      </w:r>
      <w:r w:rsidR="003D5176" w:rsidRPr="00713B84">
        <w:rPr>
          <w:lang w:val="en-NZ"/>
        </w:rPr>
        <w:t xml:space="preserve">It is </w:t>
      </w:r>
      <w:r w:rsidR="00A24E55" w:rsidRPr="00713B84">
        <w:rPr>
          <w:lang w:val="en-NZ"/>
        </w:rPr>
        <w:t>important that all MPs that go through this process</w:t>
      </w:r>
      <w:r w:rsidR="003D5176" w:rsidRPr="00713B84">
        <w:rPr>
          <w:lang w:val="en-NZ"/>
        </w:rPr>
        <w:t xml:space="preserve"> </w:t>
      </w:r>
      <w:r w:rsidR="00D33DF9" w:rsidRPr="00713B84">
        <w:rPr>
          <w:lang w:val="en-NZ"/>
        </w:rPr>
        <w:t>—</w:t>
      </w:r>
      <w:r w:rsidR="003D5176" w:rsidRPr="00713B84">
        <w:rPr>
          <w:lang w:val="en-NZ"/>
        </w:rPr>
        <w:t xml:space="preserve"> </w:t>
      </w:r>
      <w:r w:rsidR="00A24E55" w:rsidRPr="00713B84">
        <w:rPr>
          <w:lang w:val="en-NZ"/>
        </w:rPr>
        <w:t xml:space="preserve">not just </w:t>
      </w:r>
      <w:r w:rsidR="003D5176" w:rsidRPr="00713B84">
        <w:rPr>
          <w:lang w:val="en-NZ"/>
        </w:rPr>
        <w:t xml:space="preserve">for </w:t>
      </w:r>
      <w:r w:rsidR="00A24E55" w:rsidRPr="00713B84">
        <w:rPr>
          <w:lang w:val="en-NZ"/>
        </w:rPr>
        <w:t xml:space="preserve">albacore, </w:t>
      </w:r>
      <w:r w:rsidR="000246E0" w:rsidRPr="00713B84">
        <w:rPr>
          <w:lang w:val="en-NZ"/>
        </w:rPr>
        <w:t xml:space="preserve">but </w:t>
      </w:r>
      <w:r w:rsidR="00A24E55" w:rsidRPr="00713B84">
        <w:rPr>
          <w:lang w:val="en-NZ"/>
        </w:rPr>
        <w:t>all species</w:t>
      </w:r>
      <w:r w:rsidR="003D5176" w:rsidRPr="00713B84">
        <w:rPr>
          <w:lang w:val="en-NZ"/>
        </w:rPr>
        <w:t xml:space="preserve"> — and </w:t>
      </w:r>
      <w:r w:rsidR="00BA4497" w:rsidRPr="00713B84">
        <w:rPr>
          <w:lang w:val="en-NZ"/>
        </w:rPr>
        <w:t>is critical to c</w:t>
      </w:r>
      <w:r w:rsidR="00A24E55" w:rsidRPr="00713B84">
        <w:rPr>
          <w:lang w:val="en-NZ"/>
        </w:rPr>
        <w:t xml:space="preserve">onsider what could plausibly </w:t>
      </w:r>
      <w:r w:rsidR="003D5176" w:rsidRPr="00713B84">
        <w:rPr>
          <w:lang w:val="en-NZ"/>
        </w:rPr>
        <w:t xml:space="preserve">happen </w:t>
      </w:r>
      <w:r w:rsidR="00A24E55" w:rsidRPr="00713B84">
        <w:rPr>
          <w:lang w:val="en-NZ"/>
        </w:rPr>
        <w:t xml:space="preserve">in the future. </w:t>
      </w:r>
      <w:r w:rsidR="000246E0" w:rsidRPr="00713B84">
        <w:rPr>
          <w:lang w:val="en-NZ"/>
        </w:rPr>
        <w:t>W</w:t>
      </w:r>
      <w:r w:rsidR="00A24E55" w:rsidRPr="00713B84">
        <w:rPr>
          <w:lang w:val="en-NZ"/>
        </w:rPr>
        <w:t>ith regards to albacore</w:t>
      </w:r>
      <w:r w:rsidR="006A5E40" w:rsidRPr="00713B84">
        <w:rPr>
          <w:lang w:val="en-NZ"/>
        </w:rPr>
        <w:t>,</w:t>
      </w:r>
      <w:r w:rsidR="00A24E55" w:rsidRPr="00713B84">
        <w:rPr>
          <w:lang w:val="en-NZ"/>
        </w:rPr>
        <w:t xml:space="preserve"> that includes </w:t>
      </w:r>
      <w:r w:rsidR="00CB74C4" w:rsidRPr="00713B84">
        <w:rPr>
          <w:lang w:val="en-NZ"/>
        </w:rPr>
        <w:t xml:space="preserve">numerous </w:t>
      </w:r>
      <w:r w:rsidR="00A24E55" w:rsidRPr="00713B84">
        <w:rPr>
          <w:lang w:val="en-NZ"/>
        </w:rPr>
        <w:t>assumptions</w:t>
      </w:r>
      <w:r w:rsidR="00CB74C4" w:rsidRPr="00713B84">
        <w:rPr>
          <w:lang w:val="en-NZ"/>
        </w:rPr>
        <w:t xml:space="preserve">, </w:t>
      </w:r>
      <w:r w:rsidR="00BA4497" w:rsidRPr="00713B84">
        <w:rPr>
          <w:lang w:val="en-NZ"/>
        </w:rPr>
        <w:t xml:space="preserve">including </w:t>
      </w:r>
      <w:r w:rsidR="00E45603" w:rsidRPr="00713B84">
        <w:rPr>
          <w:lang w:val="en-NZ"/>
        </w:rPr>
        <w:t xml:space="preserve">regarding </w:t>
      </w:r>
      <w:r w:rsidR="00A24E55" w:rsidRPr="00713B84">
        <w:rPr>
          <w:lang w:val="en-NZ"/>
        </w:rPr>
        <w:t xml:space="preserve">catches in the </w:t>
      </w:r>
      <w:r w:rsidR="00E45603" w:rsidRPr="00713B84">
        <w:rPr>
          <w:lang w:val="en-NZ"/>
        </w:rPr>
        <w:t xml:space="preserve">EPO </w:t>
      </w:r>
      <w:r w:rsidR="00A24E55" w:rsidRPr="00713B84">
        <w:rPr>
          <w:lang w:val="en-NZ"/>
        </w:rPr>
        <w:t>outside the overlap area</w:t>
      </w:r>
      <w:r w:rsidR="00E45603" w:rsidRPr="00713B84">
        <w:rPr>
          <w:lang w:val="en-NZ"/>
        </w:rPr>
        <w:t xml:space="preserve">, </w:t>
      </w:r>
      <w:r w:rsidR="00A24E55" w:rsidRPr="00713B84">
        <w:rPr>
          <w:lang w:val="en-NZ"/>
        </w:rPr>
        <w:t xml:space="preserve">tropical catch levels, </w:t>
      </w:r>
      <w:r w:rsidR="00E45603" w:rsidRPr="00713B84">
        <w:rPr>
          <w:lang w:val="en-NZ"/>
        </w:rPr>
        <w:t xml:space="preserve">and </w:t>
      </w:r>
      <w:r w:rsidR="00A24E55" w:rsidRPr="00713B84">
        <w:rPr>
          <w:lang w:val="en-NZ"/>
        </w:rPr>
        <w:t xml:space="preserve">implementation error. </w:t>
      </w:r>
      <w:r w:rsidR="00CB74C4" w:rsidRPr="00713B84">
        <w:rPr>
          <w:lang w:val="en-NZ"/>
        </w:rPr>
        <w:t xml:space="preserve">It is </w:t>
      </w:r>
      <w:r w:rsidR="00A24E55" w:rsidRPr="00713B84">
        <w:rPr>
          <w:lang w:val="en-NZ"/>
        </w:rPr>
        <w:t xml:space="preserve">important for </w:t>
      </w:r>
      <w:r w:rsidR="00CB74C4" w:rsidRPr="00713B84">
        <w:rPr>
          <w:lang w:val="en-NZ"/>
        </w:rPr>
        <w:t>SC</w:t>
      </w:r>
      <w:r w:rsidR="00A24E55" w:rsidRPr="00713B84">
        <w:rPr>
          <w:lang w:val="en-NZ"/>
        </w:rPr>
        <w:t xml:space="preserve">, as the </w:t>
      </w:r>
      <w:r w:rsidR="00BA4497" w:rsidRPr="00713B84">
        <w:rPr>
          <w:lang w:val="en-NZ"/>
        </w:rPr>
        <w:t xml:space="preserve">Commission’s </w:t>
      </w:r>
      <w:r w:rsidR="00A24E55" w:rsidRPr="00713B84">
        <w:rPr>
          <w:lang w:val="en-NZ"/>
        </w:rPr>
        <w:t xml:space="preserve">science </w:t>
      </w:r>
      <w:r w:rsidR="00BA4497" w:rsidRPr="00713B84">
        <w:rPr>
          <w:lang w:val="en-NZ"/>
        </w:rPr>
        <w:t>body</w:t>
      </w:r>
      <w:r w:rsidR="00A24E55" w:rsidRPr="00713B84">
        <w:rPr>
          <w:lang w:val="en-NZ"/>
        </w:rPr>
        <w:t xml:space="preserve">, to provide advice </w:t>
      </w:r>
      <w:r w:rsidR="00CB74C4" w:rsidRPr="00713B84">
        <w:rPr>
          <w:lang w:val="en-NZ"/>
        </w:rPr>
        <w:t xml:space="preserve">to </w:t>
      </w:r>
      <w:r w:rsidR="00A24E55" w:rsidRPr="00713B84">
        <w:rPr>
          <w:lang w:val="en-NZ"/>
        </w:rPr>
        <w:t>managers of what it thinks are plausible future scenarios</w:t>
      </w:r>
      <w:r w:rsidR="00CB74C4" w:rsidRPr="00713B84">
        <w:rPr>
          <w:lang w:val="en-NZ"/>
        </w:rPr>
        <w:t>,</w:t>
      </w:r>
      <w:r w:rsidR="00A24E55" w:rsidRPr="00713B84">
        <w:rPr>
          <w:lang w:val="en-NZ"/>
        </w:rPr>
        <w:t xml:space="preserve"> so that once an MP is adopted, we don't </w:t>
      </w:r>
      <w:r w:rsidR="00AE6BA4" w:rsidRPr="00713B84">
        <w:rPr>
          <w:lang w:val="en-NZ"/>
        </w:rPr>
        <w:t>suddenly (</w:t>
      </w:r>
      <w:r w:rsidR="00A24E55" w:rsidRPr="00713B84">
        <w:rPr>
          <w:lang w:val="en-NZ"/>
        </w:rPr>
        <w:t xml:space="preserve">within </w:t>
      </w:r>
      <w:r w:rsidR="006A5E40" w:rsidRPr="00713B84">
        <w:rPr>
          <w:lang w:val="en-NZ"/>
        </w:rPr>
        <w:t>1 or 2</w:t>
      </w:r>
      <w:r w:rsidR="00A24E55" w:rsidRPr="00713B84">
        <w:rPr>
          <w:lang w:val="en-NZ"/>
        </w:rPr>
        <w:t xml:space="preserve"> years</w:t>
      </w:r>
      <w:r w:rsidR="00AE6BA4" w:rsidRPr="00713B84">
        <w:rPr>
          <w:lang w:val="en-NZ"/>
        </w:rPr>
        <w:t>)</w:t>
      </w:r>
      <w:r w:rsidR="00A24E55" w:rsidRPr="00713B84">
        <w:rPr>
          <w:lang w:val="en-NZ"/>
        </w:rPr>
        <w:t xml:space="preserve"> have a situation where we've gone outside the bounds of the MSC testing.</w:t>
      </w:r>
      <w:r w:rsidR="00CB74C4" w:rsidRPr="00713B84">
        <w:rPr>
          <w:lang w:val="en-NZ"/>
        </w:rPr>
        <w:t xml:space="preserve"> </w:t>
      </w:r>
      <w:r w:rsidR="006A5E40" w:rsidRPr="00713B84">
        <w:rPr>
          <w:lang w:val="en-NZ"/>
        </w:rPr>
        <w:t>Pew n</w:t>
      </w:r>
      <w:r w:rsidR="00A24E55" w:rsidRPr="00713B84">
        <w:rPr>
          <w:lang w:val="en-NZ"/>
        </w:rPr>
        <w:t>ote</w:t>
      </w:r>
      <w:r w:rsidR="006A5E40" w:rsidRPr="00713B84">
        <w:rPr>
          <w:lang w:val="en-NZ"/>
        </w:rPr>
        <w:t>d</w:t>
      </w:r>
      <w:r w:rsidR="00A24E55" w:rsidRPr="00713B84">
        <w:rPr>
          <w:lang w:val="en-NZ"/>
        </w:rPr>
        <w:t xml:space="preserve"> that the current suite of sensitivity runs included a higher level of EPO catch, for example, but are still within the historical </w:t>
      </w:r>
      <w:r w:rsidR="00C74698">
        <w:rPr>
          <w:lang w:val="en-NZ"/>
        </w:rPr>
        <w:t>range</w:t>
      </w:r>
      <w:r w:rsidR="00A24E55" w:rsidRPr="00713B84">
        <w:rPr>
          <w:lang w:val="en-NZ"/>
        </w:rPr>
        <w:t xml:space="preserve">. </w:t>
      </w:r>
      <w:r w:rsidR="00CB74C4" w:rsidRPr="00713B84">
        <w:rPr>
          <w:lang w:val="en-NZ"/>
        </w:rPr>
        <w:t xml:space="preserve">They </w:t>
      </w:r>
      <w:r w:rsidR="00A24E55" w:rsidRPr="00713B84">
        <w:rPr>
          <w:lang w:val="en-NZ"/>
        </w:rPr>
        <w:t xml:space="preserve">leave no room for a potential catch </w:t>
      </w:r>
      <w:r w:rsidR="00937630">
        <w:rPr>
          <w:lang w:val="en-NZ"/>
        </w:rPr>
        <w:t>in</w:t>
      </w:r>
      <w:r w:rsidR="00937630" w:rsidRPr="00713B84">
        <w:rPr>
          <w:lang w:val="en-NZ"/>
        </w:rPr>
        <w:t xml:space="preserve"> </w:t>
      </w:r>
      <w:r w:rsidR="00A24E55" w:rsidRPr="00713B84">
        <w:rPr>
          <w:lang w:val="en-NZ"/>
        </w:rPr>
        <w:t xml:space="preserve">the future. </w:t>
      </w:r>
      <w:r w:rsidR="002C339A" w:rsidRPr="00713B84">
        <w:rPr>
          <w:lang w:val="en-NZ"/>
        </w:rPr>
        <w:t>Pew stated the situation is s</w:t>
      </w:r>
      <w:r w:rsidR="00A24E55" w:rsidRPr="00713B84">
        <w:rPr>
          <w:lang w:val="en-NZ"/>
        </w:rPr>
        <w:t xml:space="preserve">imilar </w:t>
      </w:r>
      <w:r w:rsidR="00937630">
        <w:rPr>
          <w:lang w:val="en-NZ"/>
        </w:rPr>
        <w:t>to</w:t>
      </w:r>
      <w:r w:rsidR="00937630" w:rsidRPr="00713B84">
        <w:rPr>
          <w:lang w:val="en-NZ"/>
        </w:rPr>
        <w:t xml:space="preserve"> </w:t>
      </w:r>
      <w:r w:rsidR="00A24E55" w:rsidRPr="00713B84">
        <w:rPr>
          <w:lang w:val="en-NZ"/>
        </w:rPr>
        <w:t xml:space="preserve">the tropical catch, </w:t>
      </w:r>
      <w:r w:rsidR="002C339A" w:rsidRPr="00713B84">
        <w:rPr>
          <w:lang w:val="en-NZ"/>
        </w:rPr>
        <w:t xml:space="preserve">insofar </w:t>
      </w:r>
      <w:r w:rsidR="00A24E55" w:rsidRPr="00713B84">
        <w:rPr>
          <w:lang w:val="en-NZ"/>
        </w:rPr>
        <w:t xml:space="preserve">as </w:t>
      </w:r>
      <w:r w:rsidR="002C339A" w:rsidRPr="00713B84">
        <w:rPr>
          <w:lang w:val="en-NZ"/>
        </w:rPr>
        <w:t xml:space="preserve">they could </w:t>
      </w:r>
      <w:r w:rsidR="00AE6BA4" w:rsidRPr="00713B84">
        <w:rPr>
          <w:lang w:val="en-NZ"/>
        </w:rPr>
        <w:t>infer</w:t>
      </w:r>
      <w:r w:rsidR="00A24E55" w:rsidRPr="00713B84">
        <w:rPr>
          <w:lang w:val="en-NZ"/>
        </w:rPr>
        <w:t>.</w:t>
      </w:r>
      <w:r w:rsidR="00677F60" w:rsidRPr="00713B84">
        <w:rPr>
          <w:lang w:val="en-NZ"/>
        </w:rPr>
        <w:t xml:space="preserve"> </w:t>
      </w:r>
      <w:r w:rsidR="002C339A" w:rsidRPr="00713B84">
        <w:rPr>
          <w:lang w:val="en-NZ"/>
        </w:rPr>
        <w:t xml:space="preserve">Pew noted the </w:t>
      </w:r>
      <w:r w:rsidR="00A24E55" w:rsidRPr="00713B84">
        <w:rPr>
          <w:lang w:val="en-NZ"/>
        </w:rPr>
        <w:t>importan</w:t>
      </w:r>
      <w:r w:rsidR="002C339A" w:rsidRPr="00713B84">
        <w:rPr>
          <w:lang w:val="en-NZ"/>
        </w:rPr>
        <w:t>ce</w:t>
      </w:r>
      <w:r w:rsidR="00A24E55" w:rsidRPr="00713B84">
        <w:rPr>
          <w:lang w:val="en-NZ"/>
        </w:rPr>
        <w:t xml:space="preserve"> </w:t>
      </w:r>
      <w:r w:rsidR="002C339A" w:rsidRPr="00713B84">
        <w:rPr>
          <w:lang w:val="en-NZ"/>
        </w:rPr>
        <w:t xml:space="preserve">of avoiding </w:t>
      </w:r>
      <w:r w:rsidR="00BF6125" w:rsidRPr="00713B84">
        <w:rPr>
          <w:lang w:val="en-NZ"/>
        </w:rPr>
        <w:t xml:space="preserve">the triggering of </w:t>
      </w:r>
      <w:r w:rsidR="00A24E55" w:rsidRPr="00713B84">
        <w:rPr>
          <w:lang w:val="en-NZ"/>
        </w:rPr>
        <w:t xml:space="preserve">exceptional circumstances </w:t>
      </w:r>
      <w:r w:rsidR="00BF6125" w:rsidRPr="00713B84">
        <w:rPr>
          <w:lang w:val="en-NZ"/>
        </w:rPr>
        <w:t>if possible</w:t>
      </w:r>
      <w:r w:rsidR="00A24E55" w:rsidRPr="00713B84">
        <w:rPr>
          <w:lang w:val="en-NZ"/>
        </w:rPr>
        <w:t>. Ideally</w:t>
      </w:r>
      <w:r w:rsidR="00937630">
        <w:rPr>
          <w:lang w:val="en-NZ"/>
        </w:rPr>
        <w:t>,</w:t>
      </w:r>
      <w:r w:rsidR="00A24E55" w:rsidRPr="00713B84">
        <w:rPr>
          <w:lang w:val="en-NZ"/>
        </w:rPr>
        <w:t xml:space="preserve"> an MP </w:t>
      </w:r>
      <w:r w:rsidR="00BF6125" w:rsidRPr="00713B84">
        <w:rPr>
          <w:lang w:val="en-NZ"/>
        </w:rPr>
        <w:t xml:space="preserve">should be </w:t>
      </w:r>
      <w:r w:rsidR="00A24E55" w:rsidRPr="00713B84">
        <w:rPr>
          <w:lang w:val="en-NZ"/>
        </w:rPr>
        <w:t xml:space="preserve">robust to a wide range of scenarios. </w:t>
      </w:r>
      <w:r w:rsidR="00BF6125" w:rsidRPr="00713B84">
        <w:rPr>
          <w:lang w:val="en-NZ"/>
        </w:rPr>
        <w:t xml:space="preserve">Pew suggested </w:t>
      </w:r>
      <w:r w:rsidR="00A24E55" w:rsidRPr="00713B84">
        <w:rPr>
          <w:lang w:val="en-NZ"/>
        </w:rPr>
        <w:t>that when testing various scenarios</w:t>
      </w:r>
      <w:r w:rsidR="00937630">
        <w:rPr>
          <w:lang w:val="en-NZ"/>
        </w:rPr>
        <w:t>,</w:t>
      </w:r>
      <w:r w:rsidR="00A24E55" w:rsidRPr="00713B84">
        <w:rPr>
          <w:lang w:val="en-NZ"/>
        </w:rPr>
        <w:t xml:space="preserve"> the</w:t>
      </w:r>
      <w:r w:rsidR="00720D1D" w:rsidRPr="00713B84">
        <w:rPr>
          <w:lang w:val="en-NZ"/>
        </w:rPr>
        <w:t xml:space="preserve"> </w:t>
      </w:r>
      <w:r w:rsidR="00A24E55" w:rsidRPr="00713B84">
        <w:rPr>
          <w:lang w:val="en-NZ"/>
        </w:rPr>
        <w:t xml:space="preserve">high variability in </w:t>
      </w:r>
      <w:r w:rsidR="00BF6125" w:rsidRPr="00713B84">
        <w:rPr>
          <w:lang w:val="en-NZ"/>
        </w:rPr>
        <w:t xml:space="preserve">the </w:t>
      </w:r>
      <w:r w:rsidR="00A24E55" w:rsidRPr="00713B84">
        <w:rPr>
          <w:lang w:val="en-NZ"/>
        </w:rPr>
        <w:t xml:space="preserve">stock would </w:t>
      </w:r>
      <w:r w:rsidR="00720D1D" w:rsidRPr="00713B84">
        <w:rPr>
          <w:lang w:val="en-NZ"/>
        </w:rPr>
        <w:t xml:space="preserve">be </w:t>
      </w:r>
      <w:r w:rsidR="00AE6BA4" w:rsidRPr="00713B84">
        <w:rPr>
          <w:lang w:val="en-NZ"/>
        </w:rPr>
        <w:t xml:space="preserve">better </w:t>
      </w:r>
      <w:r w:rsidR="00A24E55" w:rsidRPr="00713B84">
        <w:rPr>
          <w:lang w:val="en-NZ"/>
        </w:rPr>
        <w:t>considered on a rolling average rather than a year</w:t>
      </w:r>
      <w:r w:rsidR="00D33DF9" w:rsidRPr="00713B84">
        <w:rPr>
          <w:lang w:val="en-NZ"/>
        </w:rPr>
        <w:t>-</w:t>
      </w:r>
      <w:r w:rsidR="00A24E55" w:rsidRPr="00713B84">
        <w:rPr>
          <w:lang w:val="en-NZ"/>
        </w:rPr>
        <w:t>by</w:t>
      </w:r>
      <w:r w:rsidR="00D33DF9" w:rsidRPr="00713B84">
        <w:rPr>
          <w:lang w:val="en-NZ"/>
        </w:rPr>
        <w:t>-</w:t>
      </w:r>
      <w:r w:rsidR="00A24E55" w:rsidRPr="00713B84">
        <w:rPr>
          <w:lang w:val="en-NZ"/>
        </w:rPr>
        <w:t>yea</w:t>
      </w:r>
      <w:r w:rsidR="00720D1D" w:rsidRPr="00713B84">
        <w:rPr>
          <w:lang w:val="en-NZ"/>
        </w:rPr>
        <w:t xml:space="preserve">r </w:t>
      </w:r>
      <w:r w:rsidR="00A24E55" w:rsidRPr="00713B84">
        <w:rPr>
          <w:lang w:val="en-NZ"/>
        </w:rPr>
        <w:t xml:space="preserve">average of catch levels. </w:t>
      </w:r>
      <w:r w:rsidR="00AE6BA4" w:rsidRPr="00713B84">
        <w:rPr>
          <w:lang w:val="en-NZ"/>
        </w:rPr>
        <w:t xml:space="preserve">Pew </w:t>
      </w:r>
      <w:r w:rsidR="00A24E55" w:rsidRPr="00713B84">
        <w:rPr>
          <w:lang w:val="en-NZ"/>
        </w:rPr>
        <w:t>suggest</w:t>
      </w:r>
      <w:r w:rsidR="00AE6BA4" w:rsidRPr="00713B84">
        <w:rPr>
          <w:lang w:val="en-NZ"/>
        </w:rPr>
        <w:t>ed</w:t>
      </w:r>
      <w:r w:rsidR="00A24E55" w:rsidRPr="00713B84">
        <w:rPr>
          <w:lang w:val="en-NZ"/>
        </w:rPr>
        <w:t xml:space="preserve"> includ</w:t>
      </w:r>
      <w:r w:rsidR="00AE6BA4" w:rsidRPr="00713B84">
        <w:rPr>
          <w:lang w:val="en-NZ"/>
        </w:rPr>
        <w:t>ing</w:t>
      </w:r>
      <w:r w:rsidR="00A24E55" w:rsidRPr="00713B84">
        <w:rPr>
          <w:lang w:val="en-NZ"/>
        </w:rPr>
        <w:t xml:space="preserve"> that </w:t>
      </w:r>
      <w:r w:rsidR="00937630">
        <w:rPr>
          <w:lang w:val="en-NZ"/>
        </w:rPr>
        <w:t>in</w:t>
      </w:r>
      <w:r w:rsidR="00937630" w:rsidRPr="00713B84">
        <w:rPr>
          <w:lang w:val="en-NZ"/>
        </w:rPr>
        <w:t xml:space="preserve"> </w:t>
      </w:r>
      <w:r w:rsidR="00A24E55" w:rsidRPr="00713B84">
        <w:rPr>
          <w:lang w:val="en-NZ"/>
        </w:rPr>
        <w:t>the analysis in some way</w:t>
      </w:r>
      <w:r w:rsidR="00182C28">
        <w:rPr>
          <w:lang w:val="en-NZ"/>
        </w:rPr>
        <w:t>,</w:t>
      </w:r>
      <w:r w:rsidR="00A24E55" w:rsidRPr="00713B84">
        <w:rPr>
          <w:lang w:val="en-NZ"/>
        </w:rPr>
        <w:t xml:space="preserve"> in sensitivities, not necessarily in the reference set.</w:t>
      </w:r>
      <w:r w:rsidR="00720D1D" w:rsidRPr="00713B84">
        <w:rPr>
          <w:lang w:val="en-NZ"/>
        </w:rPr>
        <w:t xml:space="preserve"> A</w:t>
      </w:r>
      <w:r w:rsidR="00A24E55" w:rsidRPr="00713B84">
        <w:rPr>
          <w:lang w:val="en-NZ"/>
        </w:rPr>
        <w:t>lso</w:t>
      </w:r>
      <w:r w:rsidR="00720D1D" w:rsidRPr="00713B84">
        <w:rPr>
          <w:lang w:val="en-NZ"/>
        </w:rPr>
        <w:t>,</w:t>
      </w:r>
      <w:r w:rsidR="00A24E55" w:rsidRPr="00713B84">
        <w:rPr>
          <w:lang w:val="en-NZ"/>
        </w:rPr>
        <w:t xml:space="preserve"> a </w:t>
      </w:r>
      <w:r w:rsidR="00720D1D" w:rsidRPr="00713B84">
        <w:rPr>
          <w:lang w:val="en-NZ"/>
        </w:rPr>
        <w:t xml:space="preserve">few CCMs </w:t>
      </w:r>
      <w:r w:rsidR="00A24E55" w:rsidRPr="00713B84">
        <w:rPr>
          <w:lang w:val="en-NZ"/>
        </w:rPr>
        <w:t>pointed out that it's very important to monitor the catches very closely, particularly where we have some fisheries managed under effort</w:t>
      </w:r>
      <w:r w:rsidR="00632F6B" w:rsidRPr="00713B84">
        <w:rPr>
          <w:lang w:val="en-NZ"/>
        </w:rPr>
        <w:t>,</w:t>
      </w:r>
      <w:r w:rsidR="00A24E55" w:rsidRPr="00713B84">
        <w:rPr>
          <w:lang w:val="en-NZ"/>
        </w:rPr>
        <w:t xml:space="preserve"> and how that relates to the assumptions on conversions to catch and so on. That is</w:t>
      </w:r>
      <w:r w:rsidR="00292DED" w:rsidRPr="00713B84">
        <w:rPr>
          <w:lang w:val="en-NZ"/>
        </w:rPr>
        <w:t xml:space="preserve"> </w:t>
      </w:r>
      <w:r w:rsidR="00A24E55" w:rsidRPr="00713B84">
        <w:rPr>
          <w:lang w:val="en-NZ"/>
        </w:rPr>
        <w:t>very important</w:t>
      </w:r>
      <w:r w:rsidR="00292DED" w:rsidRPr="00713B84">
        <w:rPr>
          <w:lang w:val="en-NZ"/>
        </w:rPr>
        <w:t>, b</w:t>
      </w:r>
      <w:r w:rsidR="00A24E55" w:rsidRPr="00713B84">
        <w:rPr>
          <w:lang w:val="en-NZ"/>
        </w:rPr>
        <w:t>ut that monitoring will simply tell us whether or not we are potentially triggering exceptional circumstances</w:t>
      </w:r>
      <w:r w:rsidR="00632F6B" w:rsidRPr="00713B84">
        <w:rPr>
          <w:lang w:val="en-NZ"/>
        </w:rPr>
        <w:t>,</w:t>
      </w:r>
      <w:r w:rsidR="00A24E55" w:rsidRPr="00713B84">
        <w:rPr>
          <w:lang w:val="en-NZ"/>
        </w:rPr>
        <w:t xml:space="preserve"> and then the managers will have to figur</w:t>
      </w:r>
      <w:r w:rsidR="00574251" w:rsidRPr="00713B84">
        <w:rPr>
          <w:lang w:val="en-NZ"/>
        </w:rPr>
        <w:t>e</w:t>
      </w:r>
      <w:r w:rsidR="00A24E55" w:rsidRPr="00713B84">
        <w:rPr>
          <w:lang w:val="en-NZ"/>
        </w:rPr>
        <w:t xml:space="preserve"> out </w:t>
      </w:r>
      <w:r w:rsidR="00574251" w:rsidRPr="00713B84">
        <w:rPr>
          <w:lang w:val="en-NZ"/>
        </w:rPr>
        <w:t xml:space="preserve">how to respond. </w:t>
      </w:r>
      <w:r w:rsidR="00292DED" w:rsidRPr="00713B84">
        <w:rPr>
          <w:lang w:val="en-NZ"/>
        </w:rPr>
        <w:t xml:space="preserve">Pew </w:t>
      </w:r>
      <w:r w:rsidR="00A24E55" w:rsidRPr="00713B84">
        <w:rPr>
          <w:lang w:val="en-NZ"/>
        </w:rPr>
        <w:t>urge</w:t>
      </w:r>
      <w:r w:rsidR="00292DED" w:rsidRPr="00713B84">
        <w:rPr>
          <w:lang w:val="en-NZ"/>
        </w:rPr>
        <w:t>d</w:t>
      </w:r>
      <w:r w:rsidR="00A24E55" w:rsidRPr="00713B84">
        <w:rPr>
          <w:lang w:val="en-NZ"/>
        </w:rPr>
        <w:t xml:space="preserve"> </w:t>
      </w:r>
      <w:r w:rsidR="00574251" w:rsidRPr="00713B84">
        <w:rPr>
          <w:lang w:val="en-NZ"/>
        </w:rPr>
        <w:t xml:space="preserve">CCMs </w:t>
      </w:r>
      <w:r w:rsidR="00A24E55" w:rsidRPr="00713B84">
        <w:rPr>
          <w:lang w:val="en-NZ"/>
        </w:rPr>
        <w:t>to consider additional alternative scenarios to put in sensitivity runs, not necessarily in the reference set</w:t>
      </w:r>
      <w:r w:rsidR="00632F6B" w:rsidRPr="00713B84">
        <w:rPr>
          <w:lang w:val="en-NZ"/>
        </w:rPr>
        <w:t>,</w:t>
      </w:r>
      <w:r w:rsidR="00A24E55" w:rsidRPr="00713B84">
        <w:rPr>
          <w:lang w:val="en-NZ"/>
        </w:rPr>
        <w:t xml:space="preserve"> in order to provide a suite of results to the managers that will not overload </w:t>
      </w:r>
      <w:r w:rsidR="00632F6B" w:rsidRPr="00713B84">
        <w:rPr>
          <w:lang w:val="en-NZ"/>
        </w:rPr>
        <w:t xml:space="preserve">them </w:t>
      </w:r>
      <w:r w:rsidR="00A24E55" w:rsidRPr="00713B84">
        <w:rPr>
          <w:lang w:val="en-NZ"/>
        </w:rPr>
        <w:t xml:space="preserve">with results, but </w:t>
      </w:r>
      <w:r w:rsidR="00632F6B" w:rsidRPr="00713B84">
        <w:rPr>
          <w:lang w:val="en-NZ"/>
        </w:rPr>
        <w:t xml:space="preserve">give </w:t>
      </w:r>
      <w:r w:rsidR="00A24E55" w:rsidRPr="00713B84">
        <w:rPr>
          <w:lang w:val="en-NZ"/>
        </w:rPr>
        <w:t xml:space="preserve">a reasonable balance between results they can look at and ones that will cover as many plausible future scenarios as possible. </w:t>
      </w:r>
    </w:p>
    <w:p w14:paraId="5BE8076F" w14:textId="77777777" w:rsidR="00574251" w:rsidRPr="00713B84" w:rsidRDefault="00574251" w:rsidP="00574251">
      <w:pPr>
        <w:pStyle w:val="SCtext"/>
        <w:numPr>
          <w:ilvl w:val="0"/>
          <w:numId w:val="0"/>
        </w:numPr>
        <w:rPr>
          <w:lang w:val="en-NZ"/>
        </w:rPr>
      </w:pPr>
    </w:p>
    <w:p w14:paraId="2167EB1D" w14:textId="0D6E308C" w:rsidR="00292DED" w:rsidRPr="00713B84" w:rsidRDefault="00292DED" w:rsidP="008173CB">
      <w:pPr>
        <w:pStyle w:val="SCtext"/>
        <w:rPr>
          <w:lang w:val="en-NZ"/>
        </w:rPr>
      </w:pPr>
      <w:r w:rsidRPr="00713B84">
        <w:rPr>
          <w:lang w:val="en-NZ"/>
        </w:rPr>
        <w:lastRenderedPageBreak/>
        <w:t>The SA theme co-convener thank</w:t>
      </w:r>
      <w:r w:rsidR="00D3345B" w:rsidRPr="00713B84">
        <w:rPr>
          <w:lang w:val="en-NZ"/>
        </w:rPr>
        <w:t>ed</w:t>
      </w:r>
      <w:r w:rsidRPr="00713B84">
        <w:rPr>
          <w:lang w:val="en-NZ"/>
        </w:rPr>
        <w:t xml:space="preserve"> Pew for </w:t>
      </w:r>
      <w:r w:rsidR="00D3345B" w:rsidRPr="00713B84">
        <w:rPr>
          <w:lang w:val="en-NZ"/>
        </w:rPr>
        <w:t xml:space="preserve">the comments and agreed that </w:t>
      </w:r>
      <w:r w:rsidRPr="00713B84">
        <w:rPr>
          <w:lang w:val="en-NZ"/>
        </w:rPr>
        <w:t xml:space="preserve">if </w:t>
      </w:r>
      <w:r w:rsidR="00D3345B" w:rsidRPr="00713B84">
        <w:rPr>
          <w:lang w:val="en-NZ"/>
        </w:rPr>
        <w:t xml:space="preserve">the </w:t>
      </w:r>
      <w:r w:rsidRPr="00713B84">
        <w:rPr>
          <w:lang w:val="en-NZ"/>
        </w:rPr>
        <w:t xml:space="preserve">MP variation </w:t>
      </w:r>
      <w:r w:rsidR="00A85878" w:rsidRPr="00713B84">
        <w:rPr>
          <w:lang w:val="en-NZ"/>
        </w:rPr>
        <w:t xml:space="preserve">is </w:t>
      </w:r>
      <w:r w:rsidRPr="00713B84">
        <w:rPr>
          <w:lang w:val="en-NZ"/>
        </w:rPr>
        <w:t xml:space="preserve">based on historical data and something happens out of historical experience, then it </w:t>
      </w:r>
      <w:r w:rsidR="00D3345B" w:rsidRPr="00713B84">
        <w:rPr>
          <w:lang w:val="en-NZ"/>
        </w:rPr>
        <w:t xml:space="preserve">will </w:t>
      </w:r>
      <w:r w:rsidRPr="00713B84">
        <w:rPr>
          <w:lang w:val="en-NZ"/>
        </w:rPr>
        <w:t xml:space="preserve">probably </w:t>
      </w:r>
      <w:r w:rsidR="00D3345B" w:rsidRPr="00713B84">
        <w:rPr>
          <w:lang w:val="en-NZ"/>
        </w:rPr>
        <w:t xml:space="preserve">become an </w:t>
      </w:r>
      <w:r w:rsidRPr="00713B84">
        <w:rPr>
          <w:lang w:val="en-NZ"/>
        </w:rPr>
        <w:t xml:space="preserve">exceptional circumstance. </w:t>
      </w:r>
      <w:r w:rsidR="00DC2DC4" w:rsidRPr="00713B84">
        <w:rPr>
          <w:lang w:val="en-NZ"/>
        </w:rPr>
        <w:t xml:space="preserve">The </w:t>
      </w:r>
      <w:r w:rsidRPr="00713B84">
        <w:rPr>
          <w:lang w:val="en-NZ"/>
        </w:rPr>
        <w:t>MS</w:t>
      </w:r>
      <w:r w:rsidR="003734F7" w:rsidRPr="00713B84">
        <w:rPr>
          <w:lang w:val="en-NZ"/>
        </w:rPr>
        <w:t>E</w:t>
      </w:r>
      <w:r w:rsidRPr="00713B84">
        <w:rPr>
          <w:lang w:val="en-NZ"/>
        </w:rPr>
        <w:t xml:space="preserve"> is supposed to be robust to unknown situation</w:t>
      </w:r>
      <w:r w:rsidR="00942124" w:rsidRPr="00713B84">
        <w:rPr>
          <w:lang w:val="en-NZ"/>
        </w:rPr>
        <w:t>s</w:t>
      </w:r>
      <w:r w:rsidR="00DC2DC4" w:rsidRPr="00713B84">
        <w:rPr>
          <w:lang w:val="en-NZ"/>
        </w:rPr>
        <w:t xml:space="preserve">, which is an </w:t>
      </w:r>
      <w:r w:rsidRPr="00713B84">
        <w:rPr>
          <w:lang w:val="en-NZ"/>
        </w:rPr>
        <w:t>important point</w:t>
      </w:r>
      <w:r w:rsidR="00937630">
        <w:rPr>
          <w:lang w:val="en-NZ"/>
        </w:rPr>
        <w:t>,</w:t>
      </w:r>
      <w:r w:rsidRPr="00713B84">
        <w:rPr>
          <w:lang w:val="en-NZ"/>
        </w:rPr>
        <w:t xml:space="preserve"> </w:t>
      </w:r>
      <w:r w:rsidR="00DC2DC4" w:rsidRPr="00713B84">
        <w:rPr>
          <w:lang w:val="en-NZ"/>
        </w:rPr>
        <w:t>and thus</w:t>
      </w:r>
      <w:r w:rsidR="00937630">
        <w:rPr>
          <w:lang w:val="en-NZ"/>
        </w:rPr>
        <w:t>,</w:t>
      </w:r>
      <w:r w:rsidR="00DC2DC4" w:rsidRPr="00713B84">
        <w:rPr>
          <w:lang w:val="en-NZ"/>
        </w:rPr>
        <w:t xml:space="preserve"> this </w:t>
      </w:r>
      <w:r w:rsidRPr="00713B84">
        <w:rPr>
          <w:lang w:val="en-NZ"/>
        </w:rPr>
        <w:t xml:space="preserve">may be taken care of. </w:t>
      </w:r>
      <w:r w:rsidR="00942124" w:rsidRPr="00713B84">
        <w:rPr>
          <w:lang w:val="en-NZ"/>
        </w:rPr>
        <w:t xml:space="preserve">The theme co-convener </w:t>
      </w:r>
      <w:r w:rsidR="00AD47A2" w:rsidRPr="00713B84">
        <w:rPr>
          <w:lang w:val="en-NZ"/>
        </w:rPr>
        <w:t xml:space="preserve">acknowledged the </w:t>
      </w:r>
      <w:r w:rsidRPr="00713B84">
        <w:rPr>
          <w:lang w:val="en-NZ"/>
        </w:rPr>
        <w:t>very robust</w:t>
      </w:r>
      <w:r w:rsidR="00AD47A2" w:rsidRPr="00713B84">
        <w:rPr>
          <w:lang w:val="en-NZ"/>
        </w:rPr>
        <w:t xml:space="preserve"> </w:t>
      </w:r>
      <w:r w:rsidRPr="00713B84">
        <w:rPr>
          <w:lang w:val="en-NZ"/>
        </w:rPr>
        <w:t>discussion</w:t>
      </w:r>
      <w:r w:rsidR="00AD47A2" w:rsidRPr="00713B84">
        <w:rPr>
          <w:lang w:val="en-NZ"/>
        </w:rPr>
        <w:t xml:space="preserve"> and stated that the </w:t>
      </w:r>
      <w:r w:rsidRPr="00713B84">
        <w:rPr>
          <w:lang w:val="en-NZ"/>
        </w:rPr>
        <w:t xml:space="preserve">current plan </w:t>
      </w:r>
      <w:r w:rsidR="00AD47A2" w:rsidRPr="00713B84">
        <w:rPr>
          <w:lang w:val="en-NZ"/>
        </w:rPr>
        <w:t xml:space="preserve">remained for </w:t>
      </w:r>
      <w:r w:rsidRPr="00713B84">
        <w:rPr>
          <w:lang w:val="en-NZ"/>
        </w:rPr>
        <w:t>SC to endorse</w:t>
      </w:r>
      <w:r w:rsidR="00AD47A2" w:rsidRPr="00713B84">
        <w:rPr>
          <w:lang w:val="en-NZ"/>
        </w:rPr>
        <w:t xml:space="preserve"> the </w:t>
      </w:r>
      <w:r w:rsidRPr="00713B84">
        <w:rPr>
          <w:lang w:val="en-NZ"/>
        </w:rPr>
        <w:t>result</w:t>
      </w:r>
      <w:r w:rsidR="00AD47A2" w:rsidRPr="00713B84">
        <w:rPr>
          <w:lang w:val="en-NZ"/>
        </w:rPr>
        <w:t>s</w:t>
      </w:r>
      <w:r w:rsidRPr="00713B84">
        <w:rPr>
          <w:lang w:val="en-NZ"/>
        </w:rPr>
        <w:t xml:space="preserve"> to forward to the </w:t>
      </w:r>
      <w:hyperlink r:id="rId126" w:history="1">
        <w:r w:rsidR="005B21E5" w:rsidRPr="00713B84">
          <w:rPr>
            <w:rStyle w:val="Hyperlink"/>
            <w:lang w:val="en-NZ"/>
          </w:rPr>
          <w:t>First South Pacific Albacore Management Workshop</w:t>
        </w:r>
      </w:hyperlink>
      <w:r w:rsidRPr="00713B84">
        <w:rPr>
          <w:lang w:val="en-NZ"/>
        </w:rPr>
        <w:t>.</w:t>
      </w:r>
    </w:p>
    <w:p w14:paraId="3A707411" w14:textId="77777777" w:rsidR="00942124" w:rsidRPr="00713B84" w:rsidRDefault="00942124" w:rsidP="00942124">
      <w:pPr>
        <w:pStyle w:val="SCtext"/>
        <w:numPr>
          <w:ilvl w:val="0"/>
          <w:numId w:val="0"/>
        </w:numPr>
        <w:rPr>
          <w:lang w:val="en-NZ"/>
        </w:rPr>
      </w:pPr>
    </w:p>
    <w:p w14:paraId="7206346F" w14:textId="2CF505B5" w:rsidR="002A1F5E" w:rsidRPr="00713B84" w:rsidRDefault="00A3711A" w:rsidP="008173CB">
      <w:pPr>
        <w:pStyle w:val="SCtext"/>
        <w:rPr>
          <w:lang w:val="en-NZ"/>
        </w:rPr>
      </w:pPr>
      <w:r w:rsidRPr="00713B84">
        <w:rPr>
          <w:lang w:val="en-NZ"/>
        </w:rPr>
        <w:t xml:space="preserve">CCMs discussed </w:t>
      </w:r>
      <w:r w:rsidR="00A70593" w:rsidRPr="00713B84">
        <w:rPr>
          <w:lang w:val="en-NZ"/>
        </w:rPr>
        <w:t xml:space="preserve">the mechanism by which to provide guidance to the SSP during </w:t>
      </w:r>
      <w:r w:rsidR="00FD155C" w:rsidRPr="00713B84">
        <w:rPr>
          <w:lang w:val="en-NZ"/>
        </w:rPr>
        <w:t xml:space="preserve">the MSE process. </w:t>
      </w:r>
      <w:r w:rsidR="00937630">
        <w:rPr>
          <w:lang w:val="en-NZ"/>
        </w:rPr>
        <w:t xml:space="preserve">The </w:t>
      </w:r>
      <w:r w:rsidR="00FD155C" w:rsidRPr="00713B84">
        <w:rPr>
          <w:lang w:val="en-NZ"/>
        </w:rPr>
        <w:t xml:space="preserve">Cook Islands stated </w:t>
      </w:r>
      <w:r w:rsidR="00DB7749" w:rsidRPr="00713B84">
        <w:rPr>
          <w:lang w:val="en-NZ"/>
        </w:rPr>
        <w:t xml:space="preserve">their concern that it could be inefficient if </w:t>
      </w:r>
      <w:r w:rsidR="002A1F5E" w:rsidRPr="00713B84">
        <w:rPr>
          <w:lang w:val="en-NZ"/>
        </w:rPr>
        <w:t xml:space="preserve">the </w:t>
      </w:r>
      <w:r w:rsidR="00DB7749" w:rsidRPr="00713B84">
        <w:rPr>
          <w:lang w:val="en-NZ"/>
        </w:rPr>
        <w:t xml:space="preserve">SSP </w:t>
      </w:r>
      <w:r w:rsidR="00937630">
        <w:rPr>
          <w:lang w:val="en-NZ"/>
        </w:rPr>
        <w:t>could</w:t>
      </w:r>
      <w:r w:rsidR="00937630" w:rsidRPr="00713B84">
        <w:rPr>
          <w:lang w:val="en-NZ"/>
        </w:rPr>
        <w:t xml:space="preserve"> </w:t>
      </w:r>
      <w:r w:rsidR="00DB7749" w:rsidRPr="00713B84">
        <w:rPr>
          <w:lang w:val="en-NZ"/>
        </w:rPr>
        <w:t>respond only to specific instructions issued during Commission meetings.</w:t>
      </w:r>
      <w:r w:rsidR="008307BB" w:rsidRPr="00713B84">
        <w:rPr>
          <w:lang w:val="en-NZ"/>
        </w:rPr>
        <w:t xml:space="preserve"> For example, they may find after starting the MSE that it is not physically possible to evaluate the number of cases requested, or that some of the cases are likely to produce identical outcomes and can be merged</w:t>
      </w:r>
      <w:r w:rsidR="002A1F5E" w:rsidRPr="00713B84">
        <w:rPr>
          <w:lang w:val="en-NZ"/>
        </w:rPr>
        <w:t xml:space="preserve">, and inquired if they should then </w:t>
      </w:r>
      <w:r w:rsidR="008307BB" w:rsidRPr="00713B84">
        <w:rPr>
          <w:lang w:val="en-NZ"/>
        </w:rPr>
        <w:t xml:space="preserve">wait for the next </w:t>
      </w:r>
      <w:r w:rsidR="0098458E" w:rsidRPr="00713B84">
        <w:rPr>
          <w:lang w:val="en-NZ"/>
        </w:rPr>
        <w:t xml:space="preserve">Commission </w:t>
      </w:r>
      <w:r w:rsidR="008307BB" w:rsidRPr="00713B84">
        <w:rPr>
          <w:lang w:val="en-NZ"/>
        </w:rPr>
        <w:t xml:space="preserve">meeting to get permission to amend the analysis, or </w:t>
      </w:r>
      <w:r w:rsidR="002A1F5E" w:rsidRPr="00713B84">
        <w:rPr>
          <w:lang w:val="en-NZ"/>
        </w:rPr>
        <w:t xml:space="preserve">if </w:t>
      </w:r>
      <w:r w:rsidR="008307BB" w:rsidRPr="00713B84">
        <w:rPr>
          <w:lang w:val="en-NZ"/>
        </w:rPr>
        <w:t xml:space="preserve">there </w:t>
      </w:r>
      <w:r w:rsidR="002A1F5E" w:rsidRPr="00713B84">
        <w:rPr>
          <w:lang w:val="en-NZ"/>
        </w:rPr>
        <w:t xml:space="preserve">could </w:t>
      </w:r>
      <w:r w:rsidR="008307BB" w:rsidRPr="00713B84">
        <w:rPr>
          <w:lang w:val="en-NZ"/>
        </w:rPr>
        <w:t>be a more timely process for getting feedback from members</w:t>
      </w:r>
      <w:r w:rsidR="00937630">
        <w:rPr>
          <w:lang w:val="en-NZ"/>
        </w:rPr>
        <w:t>.</w:t>
      </w:r>
      <w:r w:rsidR="0098458E" w:rsidRPr="00713B84">
        <w:rPr>
          <w:lang w:val="en-NZ"/>
        </w:rPr>
        <w:t xml:space="preserve"> </w:t>
      </w:r>
    </w:p>
    <w:p w14:paraId="41172785" w14:textId="77777777" w:rsidR="002A1F5E" w:rsidRPr="00713B84" w:rsidRDefault="002A1F5E" w:rsidP="002A1F5E">
      <w:pPr>
        <w:pStyle w:val="SCtext"/>
        <w:numPr>
          <w:ilvl w:val="0"/>
          <w:numId w:val="0"/>
        </w:numPr>
        <w:rPr>
          <w:lang w:val="en-NZ"/>
        </w:rPr>
      </w:pPr>
    </w:p>
    <w:p w14:paraId="0A54A95B" w14:textId="636969C7" w:rsidR="00F55359" w:rsidRPr="00713B84" w:rsidRDefault="0098458E" w:rsidP="008173CB">
      <w:pPr>
        <w:pStyle w:val="SCtext"/>
        <w:rPr>
          <w:lang w:val="en-NZ"/>
        </w:rPr>
      </w:pPr>
      <w:r w:rsidRPr="00713B84">
        <w:rPr>
          <w:lang w:val="en-NZ"/>
        </w:rPr>
        <w:t xml:space="preserve">The SSP </w:t>
      </w:r>
      <w:r w:rsidR="000C2ACA" w:rsidRPr="00713B84">
        <w:rPr>
          <w:lang w:val="en-NZ"/>
        </w:rPr>
        <w:t>s</w:t>
      </w:r>
      <w:r w:rsidRPr="00713B84">
        <w:rPr>
          <w:lang w:val="en-NZ"/>
        </w:rPr>
        <w:t>tated that ideal</w:t>
      </w:r>
      <w:r w:rsidR="002A1F5E" w:rsidRPr="00713B84">
        <w:rPr>
          <w:lang w:val="en-NZ"/>
        </w:rPr>
        <w:t>ly</w:t>
      </w:r>
      <w:r w:rsidR="00937630">
        <w:rPr>
          <w:lang w:val="en-NZ"/>
        </w:rPr>
        <w:t>,</w:t>
      </w:r>
      <w:r w:rsidRPr="00713B84">
        <w:rPr>
          <w:lang w:val="en-NZ"/>
        </w:rPr>
        <w:t xml:space="preserve"> </w:t>
      </w:r>
      <w:r w:rsidR="00181268" w:rsidRPr="00713B84">
        <w:rPr>
          <w:lang w:val="en-NZ"/>
        </w:rPr>
        <w:t xml:space="preserve">the SSP should not </w:t>
      </w:r>
      <w:r w:rsidRPr="00713B84">
        <w:rPr>
          <w:lang w:val="en-NZ"/>
        </w:rPr>
        <w:t>be making decisions regarding MP settings</w:t>
      </w:r>
      <w:r w:rsidR="000F11A7" w:rsidRPr="00713B84">
        <w:rPr>
          <w:lang w:val="en-NZ"/>
        </w:rPr>
        <w:t xml:space="preserve">, as </w:t>
      </w:r>
      <w:r w:rsidR="00181268" w:rsidRPr="00713B84">
        <w:rPr>
          <w:lang w:val="en-NZ"/>
        </w:rPr>
        <w:t xml:space="preserve">those are </w:t>
      </w:r>
      <w:r w:rsidR="000C2ACA" w:rsidRPr="00713B84">
        <w:rPr>
          <w:lang w:val="en-NZ"/>
        </w:rPr>
        <w:t>management decision</w:t>
      </w:r>
      <w:r w:rsidR="00181268" w:rsidRPr="00713B84">
        <w:rPr>
          <w:lang w:val="en-NZ"/>
        </w:rPr>
        <w:t>s</w:t>
      </w:r>
      <w:r w:rsidR="000C2ACA" w:rsidRPr="00713B84">
        <w:rPr>
          <w:lang w:val="en-NZ"/>
        </w:rPr>
        <w:t>. However, over the last 12 months or so</w:t>
      </w:r>
      <w:r w:rsidR="00937630">
        <w:rPr>
          <w:lang w:val="en-NZ"/>
        </w:rPr>
        <w:t>,</w:t>
      </w:r>
      <w:r w:rsidR="000C2ACA" w:rsidRPr="00713B84">
        <w:rPr>
          <w:lang w:val="en-NZ"/>
        </w:rPr>
        <w:t xml:space="preserve"> </w:t>
      </w:r>
      <w:r w:rsidR="00181268" w:rsidRPr="00713B84">
        <w:rPr>
          <w:lang w:val="en-NZ"/>
        </w:rPr>
        <w:t xml:space="preserve">SPC </w:t>
      </w:r>
      <w:r w:rsidR="006A13B6" w:rsidRPr="00713B84">
        <w:rPr>
          <w:lang w:val="en-NZ"/>
        </w:rPr>
        <w:t xml:space="preserve">has faced challenges in </w:t>
      </w:r>
      <w:r w:rsidR="000C2ACA" w:rsidRPr="00713B84">
        <w:rPr>
          <w:lang w:val="en-NZ"/>
        </w:rPr>
        <w:t>enabl</w:t>
      </w:r>
      <w:r w:rsidR="006A13B6" w:rsidRPr="00713B84">
        <w:rPr>
          <w:lang w:val="en-NZ"/>
        </w:rPr>
        <w:t>ing</w:t>
      </w:r>
      <w:r w:rsidR="000C2ACA" w:rsidRPr="00713B84">
        <w:rPr>
          <w:lang w:val="en-NZ"/>
        </w:rPr>
        <w:t xml:space="preserve"> progress while managing the workloads and the timetables </w:t>
      </w:r>
      <w:r w:rsidR="006A13B6" w:rsidRPr="00713B84">
        <w:rPr>
          <w:lang w:val="en-NZ"/>
        </w:rPr>
        <w:t xml:space="preserve">set by </w:t>
      </w:r>
      <w:r w:rsidR="000C2ACA" w:rsidRPr="00713B84">
        <w:rPr>
          <w:lang w:val="en-NZ"/>
        </w:rPr>
        <w:t>the Commission.</w:t>
      </w:r>
      <w:r w:rsidR="006A13B6" w:rsidRPr="00713B84">
        <w:rPr>
          <w:lang w:val="en-NZ"/>
        </w:rPr>
        <w:t xml:space="preserve"> T</w:t>
      </w:r>
      <w:r w:rsidR="000C2ACA" w:rsidRPr="00713B84">
        <w:rPr>
          <w:lang w:val="en-NZ"/>
        </w:rPr>
        <w:t xml:space="preserve">his issue </w:t>
      </w:r>
      <w:r w:rsidR="006A13B6" w:rsidRPr="00713B84">
        <w:rPr>
          <w:lang w:val="en-NZ"/>
        </w:rPr>
        <w:t xml:space="preserve">was highlighted at </w:t>
      </w:r>
      <w:r w:rsidR="000C2ACA" w:rsidRPr="00713B84">
        <w:rPr>
          <w:lang w:val="en-NZ"/>
        </w:rPr>
        <w:t>WCP</w:t>
      </w:r>
      <w:r w:rsidR="006A13B6" w:rsidRPr="00713B84">
        <w:rPr>
          <w:lang w:val="en-NZ"/>
        </w:rPr>
        <w:t>F</w:t>
      </w:r>
      <w:r w:rsidR="000C2ACA" w:rsidRPr="00713B84">
        <w:rPr>
          <w:lang w:val="en-NZ"/>
        </w:rPr>
        <w:t xml:space="preserve">C21 when managers at that meeting requested that </w:t>
      </w:r>
      <w:r w:rsidR="006A13B6" w:rsidRPr="00713B84">
        <w:rPr>
          <w:lang w:val="en-NZ"/>
        </w:rPr>
        <w:t xml:space="preserve">bigeye </w:t>
      </w:r>
      <w:r w:rsidR="00181268" w:rsidRPr="00713B84">
        <w:rPr>
          <w:lang w:val="en-NZ"/>
        </w:rPr>
        <w:t xml:space="preserve">MPs </w:t>
      </w:r>
      <w:r w:rsidR="000C2ACA" w:rsidRPr="00713B84">
        <w:rPr>
          <w:lang w:val="en-NZ"/>
        </w:rPr>
        <w:t xml:space="preserve">be developed for consideration at the end of </w:t>
      </w:r>
      <w:r w:rsidR="006A13B6" w:rsidRPr="00713B84">
        <w:rPr>
          <w:lang w:val="en-NZ"/>
        </w:rPr>
        <w:t>2025</w:t>
      </w:r>
      <w:r w:rsidR="000C2ACA" w:rsidRPr="00713B84">
        <w:rPr>
          <w:lang w:val="en-NZ"/>
        </w:rPr>
        <w:t>.</w:t>
      </w:r>
      <w:r w:rsidR="00BA5995" w:rsidRPr="00713B84">
        <w:rPr>
          <w:lang w:val="en-NZ"/>
        </w:rPr>
        <w:t xml:space="preserve"> The problem is </w:t>
      </w:r>
      <w:r w:rsidR="000C2ACA" w:rsidRPr="00713B84">
        <w:rPr>
          <w:lang w:val="en-NZ"/>
        </w:rPr>
        <w:t>that there is no real mechanism</w:t>
      </w:r>
      <w:r w:rsidR="000F11A7" w:rsidRPr="00713B84">
        <w:rPr>
          <w:lang w:val="en-NZ"/>
        </w:rPr>
        <w:t xml:space="preserve"> —</w:t>
      </w:r>
      <w:r w:rsidR="000C2ACA" w:rsidRPr="00713B84">
        <w:rPr>
          <w:lang w:val="en-NZ"/>
        </w:rPr>
        <w:t xml:space="preserve"> outside the Commission</w:t>
      </w:r>
      <w:r w:rsidR="00BA5995" w:rsidRPr="00713B84">
        <w:rPr>
          <w:lang w:val="en-NZ"/>
        </w:rPr>
        <w:t>,</w:t>
      </w:r>
      <w:r w:rsidR="000C2ACA" w:rsidRPr="00713B84">
        <w:rPr>
          <w:lang w:val="en-NZ"/>
        </w:rPr>
        <w:t xml:space="preserve"> its subsidiary bodies</w:t>
      </w:r>
      <w:r w:rsidR="00BA5995" w:rsidRPr="00713B84">
        <w:rPr>
          <w:lang w:val="en-NZ"/>
        </w:rPr>
        <w:t>,</w:t>
      </w:r>
      <w:r w:rsidR="000C2ACA" w:rsidRPr="00713B84">
        <w:rPr>
          <w:lang w:val="en-NZ"/>
        </w:rPr>
        <w:t xml:space="preserve"> or any science management dialogue that's developed</w:t>
      </w:r>
      <w:r w:rsidR="000F11A7" w:rsidRPr="00713B84">
        <w:rPr>
          <w:lang w:val="en-NZ"/>
        </w:rPr>
        <w:t xml:space="preserve"> —</w:t>
      </w:r>
      <w:r w:rsidR="000C2ACA" w:rsidRPr="00713B84">
        <w:rPr>
          <w:lang w:val="en-NZ"/>
        </w:rPr>
        <w:t xml:space="preserve"> to gain any guidance from managers on the settings that should be us</w:t>
      </w:r>
      <w:r w:rsidR="000F11A7" w:rsidRPr="00713B84">
        <w:rPr>
          <w:lang w:val="en-NZ"/>
        </w:rPr>
        <w:t>ed</w:t>
      </w:r>
      <w:r w:rsidR="000C2ACA" w:rsidRPr="00713B84">
        <w:rPr>
          <w:lang w:val="en-NZ"/>
        </w:rPr>
        <w:t>.</w:t>
      </w:r>
      <w:r w:rsidR="00BA5995" w:rsidRPr="00713B84">
        <w:rPr>
          <w:lang w:val="en-NZ"/>
        </w:rPr>
        <w:t xml:space="preserve"> </w:t>
      </w:r>
      <w:r w:rsidR="000F11A7" w:rsidRPr="00713B84">
        <w:rPr>
          <w:lang w:val="en-NZ"/>
        </w:rPr>
        <w:t>In 2025</w:t>
      </w:r>
      <w:r w:rsidR="000C2ACA" w:rsidRPr="00713B84">
        <w:rPr>
          <w:lang w:val="en-NZ"/>
        </w:rPr>
        <w:t xml:space="preserve">, </w:t>
      </w:r>
      <w:r w:rsidR="00BA5995" w:rsidRPr="00713B84">
        <w:rPr>
          <w:lang w:val="en-NZ"/>
        </w:rPr>
        <w:t xml:space="preserve">the SSP will not receive </w:t>
      </w:r>
      <w:r w:rsidR="000C2ACA" w:rsidRPr="00713B84">
        <w:rPr>
          <w:lang w:val="en-NZ"/>
        </w:rPr>
        <w:t xml:space="preserve">management guidance until </w:t>
      </w:r>
      <w:r w:rsidR="00BA5995" w:rsidRPr="00713B84">
        <w:rPr>
          <w:lang w:val="en-NZ"/>
        </w:rPr>
        <w:t xml:space="preserve">WCPFC22, during which bigeye </w:t>
      </w:r>
      <w:r w:rsidR="003D71EF" w:rsidRPr="00713B84">
        <w:rPr>
          <w:lang w:val="en-NZ"/>
        </w:rPr>
        <w:t xml:space="preserve">MPs are to be presented. </w:t>
      </w:r>
      <w:r w:rsidR="00D85FD8" w:rsidRPr="00713B84">
        <w:rPr>
          <w:lang w:val="en-NZ"/>
        </w:rPr>
        <w:t xml:space="preserve">The SSP stated that </w:t>
      </w:r>
      <w:r w:rsidR="00D85FD8">
        <w:rPr>
          <w:lang w:val="en-NZ"/>
        </w:rPr>
        <w:t xml:space="preserve">a WCPFC </w:t>
      </w:r>
      <w:r w:rsidR="00D85FD8" w:rsidRPr="00713B84">
        <w:rPr>
          <w:lang w:val="en-NZ"/>
        </w:rPr>
        <w:t xml:space="preserve">circular </w:t>
      </w:r>
      <w:r w:rsidR="00D85FD8">
        <w:rPr>
          <w:lang w:val="en-NZ"/>
        </w:rPr>
        <w:t xml:space="preserve">was issued earlier in 2025 </w:t>
      </w:r>
      <w:r w:rsidR="00D85FD8" w:rsidRPr="00713B84">
        <w:rPr>
          <w:lang w:val="en-NZ"/>
        </w:rPr>
        <w:t>to managers to highlight important issues</w:t>
      </w:r>
      <w:r w:rsidR="00D85FD8">
        <w:rPr>
          <w:lang w:val="en-NZ"/>
        </w:rPr>
        <w:t>,</w:t>
      </w:r>
      <w:r w:rsidR="00D85FD8" w:rsidRPr="00713B84">
        <w:rPr>
          <w:lang w:val="en-NZ"/>
        </w:rPr>
        <w:t xml:space="preserve"> but these may not be shared with the scientists </w:t>
      </w:r>
      <w:r w:rsidR="00D85FD8">
        <w:rPr>
          <w:lang w:val="en-NZ"/>
        </w:rPr>
        <w:t>who</w:t>
      </w:r>
      <w:r w:rsidR="00D85FD8" w:rsidRPr="00713B84">
        <w:rPr>
          <w:lang w:val="en-NZ"/>
        </w:rPr>
        <w:t xml:space="preserve"> could weigh in on some of those issues</w:t>
      </w:r>
      <w:r w:rsidR="000C2ACA" w:rsidRPr="00713B84">
        <w:rPr>
          <w:lang w:val="en-NZ"/>
        </w:rPr>
        <w:t>.</w:t>
      </w:r>
      <w:r w:rsidR="00785D9D" w:rsidRPr="00713B84">
        <w:rPr>
          <w:lang w:val="en-NZ"/>
        </w:rPr>
        <w:t xml:space="preserve"> </w:t>
      </w:r>
      <w:r w:rsidR="00C53DC4" w:rsidRPr="00713B84">
        <w:rPr>
          <w:lang w:val="en-NZ"/>
        </w:rPr>
        <w:t xml:space="preserve">The SSP noted it would be helpful to </w:t>
      </w:r>
      <w:r w:rsidR="000C2ACA" w:rsidRPr="00713B84">
        <w:rPr>
          <w:lang w:val="en-NZ"/>
        </w:rPr>
        <w:t>consider mechanisms through which input can be provided in a timely manner.</w:t>
      </w:r>
    </w:p>
    <w:p w14:paraId="30349274" w14:textId="77777777" w:rsidR="00B8329E" w:rsidRPr="00713B84" w:rsidRDefault="00B8329E" w:rsidP="00B8329E">
      <w:pPr>
        <w:pStyle w:val="SCtext"/>
        <w:numPr>
          <w:ilvl w:val="0"/>
          <w:numId w:val="0"/>
        </w:numPr>
        <w:rPr>
          <w:lang w:val="en-NZ"/>
        </w:rPr>
      </w:pPr>
    </w:p>
    <w:p w14:paraId="3E596AC7" w14:textId="1C3CC532" w:rsidR="00B8329E" w:rsidRPr="00713B84" w:rsidRDefault="00B8329E" w:rsidP="00B8329E">
      <w:pPr>
        <w:pStyle w:val="SCtext"/>
        <w:rPr>
          <w:lang w:val="en-NZ"/>
        </w:rPr>
      </w:pPr>
      <w:r w:rsidRPr="00713B84">
        <w:rPr>
          <w:lang w:val="en-NZ"/>
        </w:rPr>
        <w:t>The USA requested that the SSP develop a tool for albacore nominal CPUE to enable CCMs to match the historical vulnerable biomass levels as calculated for the MP performance over time to nominal catch rates over time by flag or EEZ. The USA stated that this information is a critical input to upcoming discussions so that CCMs can effectively translate MP performance into units relevant to their fishery in order to help identify a preferred management procedure. The USA agreed to discuss this further with the SSP.</w:t>
      </w:r>
    </w:p>
    <w:p w14:paraId="13032620" w14:textId="77777777" w:rsidR="00181268" w:rsidRPr="00713B84" w:rsidRDefault="00181268" w:rsidP="00EF7621">
      <w:pPr>
        <w:pStyle w:val="SCtext"/>
        <w:numPr>
          <w:ilvl w:val="0"/>
          <w:numId w:val="0"/>
        </w:numPr>
        <w:rPr>
          <w:lang w:val="en-NZ"/>
        </w:rPr>
      </w:pPr>
    </w:p>
    <w:p w14:paraId="1016ABFD" w14:textId="1AD64289" w:rsidR="00EF7621" w:rsidRPr="00713B84" w:rsidRDefault="008E5936" w:rsidP="00EF7621">
      <w:pPr>
        <w:pStyle w:val="SCDR"/>
      </w:pPr>
      <w:r w:rsidRPr="00713B84">
        <w:t>Outcomes</w:t>
      </w:r>
    </w:p>
    <w:p w14:paraId="595DFCEC" w14:textId="1304A56D" w:rsidR="00227421" w:rsidRPr="00713B84" w:rsidRDefault="00227421" w:rsidP="00227421">
      <w:pPr>
        <w:pStyle w:val="SCtext"/>
        <w:rPr>
          <w:b/>
          <w:bCs/>
          <w:lang w:val="en-NZ"/>
        </w:rPr>
      </w:pPr>
      <w:r w:rsidRPr="00713B84">
        <w:rPr>
          <w:lang w:val="en-NZ"/>
        </w:rPr>
        <w:t xml:space="preserve">SC21 reviewed the revised candidate South Pacific albacore management procedures provided in SC21-MI-WP-04. SC21 noted the management area to which the MPs presented in SC21-MI-WP-04 applies has changed to the WCPFC Convention Area south of 10S, which is in accordance with the proposed mixed fishery framework (notified in WCPFC Circular 2025/17, SC21-MI-IP-04). SC21 also noted that, in comparison to the results presented to WCPFC21, a reduced set of MPs </w:t>
      </w:r>
      <w:r w:rsidR="00937630">
        <w:rPr>
          <w:lang w:val="en-NZ"/>
        </w:rPr>
        <w:t>was</w:t>
      </w:r>
      <w:r w:rsidR="00937630" w:rsidRPr="00713B84">
        <w:rPr>
          <w:lang w:val="en-NZ"/>
        </w:rPr>
        <w:t xml:space="preserve"> </w:t>
      </w:r>
      <w:r w:rsidRPr="00713B84">
        <w:rPr>
          <w:lang w:val="en-NZ"/>
        </w:rPr>
        <w:t xml:space="preserve">provided with different HCRs and assumed catch levels in the EPO and in the area north of 10 degrees S (together with sensitivity analyses of higher catches in these areas). </w:t>
      </w:r>
      <w:r w:rsidRPr="00713B84">
        <w:rPr>
          <w:b/>
          <w:bCs/>
          <w:lang w:val="en-NZ"/>
        </w:rPr>
        <w:t xml:space="preserve">SC21 encouraged the SSP to provide sufficient explanation and additional information as necessary (such as historical catch trajectory in the EPO and the area bounded by 0-10 degrees S) to the SPAMWS01 (Sept 2025) and to WCPFC22 to assist decision makers. </w:t>
      </w:r>
    </w:p>
    <w:p w14:paraId="05BCD808" w14:textId="77777777" w:rsidR="00227421" w:rsidRPr="00713B84" w:rsidRDefault="00227421" w:rsidP="00227421">
      <w:pPr>
        <w:jc w:val="both"/>
        <w:rPr>
          <w:rFonts w:eastAsia="Calibri" w:cs="Calibri"/>
          <w:b/>
          <w:szCs w:val="22"/>
        </w:rPr>
      </w:pPr>
    </w:p>
    <w:p w14:paraId="38B86CC5" w14:textId="1C1A7B5D" w:rsidR="00227421" w:rsidRPr="00713B84" w:rsidRDefault="00227421" w:rsidP="00F07391">
      <w:pPr>
        <w:pStyle w:val="SCtext"/>
        <w:rPr>
          <w:b/>
          <w:lang w:val="en-NZ"/>
        </w:rPr>
      </w:pPr>
      <w:r w:rsidRPr="00713B84">
        <w:rPr>
          <w:lang w:val="en-NZ"/>
        </w:rPr>
        <w:t xml:space="preserve">While SC21 acknowledged the need to focus discussion on a reduced set of MPs, SC21 also recommended that in </w:t>
      </w:r>
      <w:r w:rsidR="00937630">
        <w:rPr>
          <w:lang w:val="en-NZ"/>
        </w:rPr>
        <w:t xml:space="preserve">the </w:t>
      </w:r>
      <w:r w:rsidRPr="00713B84">
        <w:rPr>
          <w:lang w:val="en-NZ"/>
        </w:rPr>
        <w:t xml:space="preserve">future, </w:t>
      </w:r>
      <w:r w:rsidR="00937630">
        <w:rPr>
          <w:lang w:val="en-NZ"/>
        </w:rPr>
        <w:t>revisions</w:t>
      </w:r>
      <w:r w:rsidR="00937630" w:rsidRPr="00713B84">
        <w:rPr>
          <w:lang w:val="en-NZ"/>
        </w:rPr>
        <w:t xml:space="preserve"> </w:t>
      </w:r>
      <w:r w:rsidRPr="00713B84">
        <w:rPr>
          <w:lang w:val="en-NZ"/>
        </w:rPr>
        <w:t xml:space="preserve">to the set of candidate MPs preferably be guided by the </w:t>
      </w:r>
      <w:r w:rsidRPr="00713B84">
        <w:rPr>
          <w:lang w:val="en-NZ"/>
        </w:rPr>
        <w:lastRenderedPageBreak/>
        <w:t>Commission, its subsidiary bodies</w:t>
      </w:r>
      <w:r w:rsidR="00182C28">
        <w:rPr>
          <w:lang w:val="en-NZ"/>
        </w:rPr>
        <w:t>,</w:t>
      </w:r>
      <w:r w:rsidRPr="00713B84">
        <w:rPr>
          <w:lang w:val="en-NZ"/>
        </w:rPr>
        <w:t xml:space="preserve"> or by dedicated WCPFC science-management</w:t>
      </w:r>
      <w:r w:rsidR="00F07391" w:rsidRPr="00713B84">
        <w:rPr>
          <w:lang w:val="en-NZ"/>
        </w:rPr>
        <w:t xml:space="preserve"> </w:t>
      </w:r>
      <w:r w:rsidRPr="00713B84">
        <w:rPr>
          <w:lang w:val="en-NZ"/>
        </w:rPr>
        <w:t>dialogue</w:t>
      </w:r>
      <w:r w:rsidR="00937630">
        <w:rPr>
          <w:lang w:val="en-NZ"/>
        </w:rPr>
        <w:t>,</w:t>
      </w:r>
      <w:r w:rsidRPr="00713B84">
        <w:rPr>
          <w:lang w:val="en-NZ"/>
        </w:rPr>
        <w:t xml:space="preserve"> including </w:t>
      </w:r>
      <w:r w:rsidR="00182C28">
        <w:rPr>
          <w:lang w:val="en-NZ"/>
        </w:rPr>
        <w:t>species-specific</w:t>
      </w:r>
      <w:r w:rsidRPr="00713B84">
        <w:rPr>
          <w:lang w:val="en-NZ"/>
        </w:rPr>
        <w:t xml:space="preserve"> workshops, while suggestions from SSP may be helpful in certain instances. </w:t>
      </w:r>
      <w:r w:rsidRPr="00713B84">
        <w:rPr>
          <w:b/>
          <w:lang w:val="en-NZ"/>
        </w:rPr>
        <w:t xml:space="preserve">SC21 requested WCPFC22 to consider developing </w:t>
      </w:r>
      <w:r w:rsidR="00182C28">
        <w:rPr>
          <w:b/>
          <w:lang w:val="en-NZ"/>
        </w:rPr>
        <w:t xml:space="preserve">a </w:t>
      </w:r>
      <w:r w:rsidRPr="00713B84">
        <w:rPr>
          <w:b/>
          <w:lang w:val="en-NZ"/>
        </w:rPr>
        <w:t xml:space="preserve">mechanism to provide timely feedback for MSE development to achieve the timelines detailed in the harvest strategy workplan. </w:t>
      </w:r>
    </w:p>
    <w:p w14:paraId="16318E72" w14:textId="6CA216F3" w:rsidR="00227421" w:rsidRPr="00713B84" w:rsidRDefault="00313106" w:rsidP="00227421">
      <w:pPr>
        <w:jc w:val="both"/>
        <w:rPr>
          <w:rFonts w:eastAsia="Calibri" w:cs="Calibri"/>
          <w:b/>
          <w:szCs w:val="22"/>
        </w:rPr>
      </w:pPr>
      <w:r>
        <w:rPr>
          <w:rFonts w:eastAsia="Calibri" w:cs="Calibri"/>
          <w:b/>
          <w:szCs w:val="22"/>
        </w:rPr>
        <w:t xml:space="preserve">           </w:t>
      </w:r>
    </w:p>
    <w:p w14:paraId="06326CD5" w14:textId="1A56FBDA" w:rsidR="00227421" w:rsidRPr="00713B84" w:rsidRDefault="00227421" w:rsidP="00F07391">
      <w:pPr>
        <w:pStyle w:val="SCtext"/>
        <w:rPr>
          <w:lang w:val="en-NZ"/>
        </w:rPr>
      </w:pPr>
      <w:r w:rsidRPr="00713B84">
        <w:rPr>
          <w:lang w:val="en-NZ"/>
        </w:rPr>
        <w:t>SC21 recognized that, in developing the candidate MPs in</w:t>
      </w:r>
      <w:r w:rsidR="00F75DE8">
        <w:rPr>
          <w:lang w:val="en-NZ"/>
        </w:rPr>
        <w:t xml:space="preserve"> SC21-MI-</w:t>
      </w:r>
      <w:r w:rsidRPr="00713B84">
        <w:rPr>
          <w:lang w:val="en-NZ"/>
        </w:rPr>
        <w:t>WP-04, it was necessary to make some assumptions with respect to future catches of SPA in the Eastern Pacific Ocean (excluding the overlap area) and in WCPFC-CA from the Equator to 10S</w:t>
      </w:r>
      <w:r w:rsidR="00937630">
        <w:rPr>
          <w:lang w:val="en-NZ"/>
        </w:rPr>
        <w:t>,</w:t>
      </w:r>
      <w:r w:rsidRPr="00713B84">
        <w:rPr>
          <w:lang w:val="en-NZ"/>
        </w:rPr>
        <w:t xml:space="preserve"> which are outside the control of SPA MP. SC21 noted that for the evaluations presented in</w:t>
      </w:r>
      <w:r w:rsidR="00F75DE8">
        <w:rPr>
          <w:lang w:val="en-NZ"/>
        </w:rPr>
        <w:t xml:space="preserve"> SC21-MI-</w:t>
      </w:r>
      <w:r w:rsidRPr="00713B84">
        <w:rPr>
          <w:lang w:val="en-NZ"/>
        </w:rPr>
        <w:t>WP-04</w:t>
      </w:r>
      <w:r w:rsidR="00937630">
        <w:rPr>
          <w:lang w:val="en-NZ"/>
        </w:rPr>
        <w:t>,</w:t>
      </w:r>
      <w:r w:rsidRPr="00713B84">
        <w:rPr>
          <w:lang w:val="en-NZ"/>
        </w:rPr>
        <w:t xml:space="preserve"> these annual catches were set at a baseline level of 18,000 mt for the EPO (excluding the overlap area) and 9,000 mt for WCPFC-CA equator to 10°S region, being the approximate averages for the period 2014-2023.</w:t>
      </w:r>
    </w:p>
    <w:p w14:paraId="5785CA72" w14:textId="77777777" w:rsidR="00227421" w:rsidRPr="00713B84" w:rsidRDefault="00227421" w:rsidP="00227421">
      <w:pPr>
        <w:jc w:val="both"/>
        <w:rPr>
          <w:rFonts w:eastAsia="Calibri" w:cs="Calibri"/>
          <w:b/>
          <w:szCs w:val="22"/>
        </w:rPr>
      </w:pPr>
    </w:p>
    <w:p w14:paraId="42B4518E" w14:textId="2157591F" w:rsidR="00227421" w:rsidRPr="00713B84" w:rsidRDefault="00227421" w:rsidP="00674C05">
      <w:pPr>
        <w:pStyle w:val="SCtext"/>
        <w:rPr>
          <w:lang w:val="en-NZ"/>
        </w:rPr>
      </w:pPr>
      <w:r w:rsidRPr="00713B84">
        <w:rPr>
          <w:lang w:val="en-NZ"/>
        </w:rPr>
        <w:t>It was further noted that, following the adoption and implementation of the MP, the occurrence of conditions outside the range of scenarios used for testing may invoke consideration of exceptional</w:t>
      </w:r>
      <w:r w:rsidR="00FF2CCA" w:rsidRPr="00713B84">
        <w:rPr>
          <w:lang w:val="en-NZ"/>
        </w:rPr>
        <w:t xml:space="preserve"> </w:t>
      </w:r>
      <w:r w:rsidRPr="00713B84">
        <w:rPr>
          <w:lang w:val="en-NZ"/>
        </w:rPr>
        <w:t>circumstances. SC21 noted the need for candidate MPs to be</w:t>
      </w:r>
      <w:r w:rsidR="00FF2CCA" w:rsidRPr="00713B84">
        <w:rPr>
          <w:lang w:val="en-NZ"/>
        </w:rPr>
        <w:t xml:space="preserve"> </w:t>
      </w:r>
      <w:r w:rsidRPr="00713B84">
        <w:rPr>
          <w:lang w:val="en-NZ"/>
        </w:rPr>
        <w:t>tested against a range of plausible scenarios that may be beyond historical observations, to minimize this possibility. In developing the monitoring strategy, SC21 also noted the importance of closely monitoring catches if MP implementation differs from conditions assumed when testing MP (e.g., if implementation is in terms of effort for a catch</w:t>
      </w:r>
      <w:r w:rsidR="00FF2CCA" w:rsidRPr="00713B84">
        <w:rPr>
          <w:lang w:val="en-NZ"/>
        </w:rPr>
        <w:t>-</w:t>
      </w:r>
      <w:r w:rsidRPr="00713B84">
        <w:rPr>
          <w:lang w:val="en-NZ"/>
        </w:rPr>
        <w:t xml:space="preserve">based MP). This is to ensure that catch levels do not deviate from </w:t>
      </w:r>
      <w:r w:rsidR="00937630">
        <w:rPr>
          <w:lang w:val="en-NZ"/>
        </w:rPr>
        <w:t xml:space="preserve">the </w:t>
      </w:r>
      <w:r w:rsidRPr="00713B84">
        <w:rPr>
          <w:lang w:val="en-NZ"/>
        </w:rPr>
        <w:t>tested range during MP evaluations and that the selected MP still meets management objectives.</w:t>
      </w:r>
      <w:r w:rsidR="00313106">
        <w:rPr>
          <w:lang w:val="en-NZ"/>
        </w:rPr>
        <w:t xml:space="preserve">  </w:t>
      </w:r>
    </w:p>
    <w:p w14:paraId="1AA97BC5" w14:textId="77777777" w:rsidR="00227421" w:rsidRPr="00713B84" w:rsidRDefault="00227421" w:rsidP="00227421">
      <w:pPr>
        <w:jc w:val="both"/>
        <w:rPr>
          <w:rFonts w:eastAsia="Calibri" w:cs="Calibri"/>
          <w:b/>
          <w:szCs w:val="22"/>
        </w:rPr>
      </w:pPr>
    </w:p>
    <w:p w14:paraId="72FDFD78" w14:textId="148C33AF" w:rsidR="00227421" w:rsidRPr="00713B84" w:rsidRDefault="00227421" w:rsidP="00674C05">
      <w:pPr>
        <w:pStyle w:val="SCtext"/>
        <w:rPr>
          <w:b/>
          <w:bCs/>
          <w:lang w:val="en-NZ"/>
        </w:rPr>
      </w:pPr>
      <w:r w:rsidRPr="00713B84">
        <w:rPr>
          <w:b/>
          <w:bCs/>
          <w:lang w:val="en-NZ"/>
        </w:rPr>
        <w:t xml:space="preserve">SC21 recommended the continued application of the Estimation Method, which does not include a troll index, as presented to WCPFC21 in WCPFC21-2024-30_Rev01. </w:t>
      </w:r>
    </w:p>
    <w:p w14:paraId="14F1DAAF" w14:textId="77777777" w:rsidR="00227421" w:rsidRPr="00713B84" w:rsidRDefault="00227421" w:rsidP="00227421">
      <w:pPr>
        <w:jc w:val="both"/>
        <w:rPr>
          <w:rFonts w:eastAsia="Calibri" w:cs="Calibri"/>
          <w:b/>
          <w:szCs w:val="22"/>
        </w:rPr>
      </w:pPr>
    </w:p>
    <w:p w14:paraId="1D5F293E" w14:textId="2F02C305" w:rsidR="00227421" w:rsidRPr="00713B84" w:rsidRDefault="00227421" w:rsidP="00674C05">
      <w:pPr>
        <w:pStyle w:val="SCtext"/>
        <w:rPr>
          <w:b/>
          <w:bCs/>
          <w:lang w:val="en-NZ"/>
        </w:rPr>
      </w:pPr>
      <w:r w:rsidRPr="00713B84">
        <w:rPr>
          <w:b/>
          <w:bCs/>
          <w:lang w:val="en-NZ"/>
        </w:rPr>
        <w:t xml:space="preserve">For the </w:t>
      </w:r>
      <w:r w:rsidR="00182C28">
        <w:rPr>
          <w:b/>
          <w:bCs/>
          <w:lang w:val="en-NZ"/>
        </w:rPr>
        <w:t>four</w:t>
      </w:r>
      <w:r w:rsidR="00182C28" w:rsidRPr="00713B84">
        <w:rPr>
          <w:b/>
          <w:bCs/>
          <w:lang w:val="en-NZ"/>
        </w:rPr>
        <w:t xml:space="preserve"> </w:t>
      </w:r>
      <w:r w:rsidRPr="00713B84">
        <w:rPr>
          <w:b/>
          <w:bCs/>
          <w:lang w:val="en-NZ"/>
        </w:rPr>
        <w:t>candidate MPs provided, SC21 draws the attention of the Commission to the following:</w:t>
      </w:r>
    </w:p>
    <w:p w14:paraId="66BDF5CE" w14:textId="1800589B" w:rsidR="00227421" w:rsidRPr="00713B84" w:rsidRDefault="00937630" w:rsidP="00F32938">
      <w:pPr>
        <w:pStyle w:val="ListParagraph"/>
        <w:numPr>
          <w:ilvl w:val="0"/>
          <w:numId w:val="47"/>
        </w:numPr>
        <w:ind w:left="1080"/>
        <w:jc w:val="both"/>
        <w:rPr>
          <w:rFonts w:eastAsia="Calibri" w:cs="Calibri"/>
          <w:b/>
          <w:szCs w:val="22"/>
        </w:rPr>
      </w:pPr>
      <w:r>
        <w:rPr>
          <w:rFonts w:eastAsia="Calibri" w:cs="Calibri"/>
          <w:b/>
          <w:szCs w:val="22"/>
        </w:rPr>
        <w:t>All</w:t>
      </w:r>
      <w:r w:rsidRPr="00713B84">
        <w:rPr>
          <w:rFonts w:eastAsia="Calibri" w:cs="Calibri"/>
          <w:b/>
          <w:szCs w:val="22"/>
        </w:rPr>
        <w:t xml:space="preserve"> </w:t>
      </w:r>
      <w:r w:rsidR="00227421" w:rsidRPr="00713B84">
        <w:rPr>
          <w:rFonts w:eastAsia="Calibri" w:cs="Calibri"/>
          <w:b/>
          <w:szCs w:val="22"/>
        </w:rPr>
        <w:t>the MPs perform well in terms of biological risk to the stock</w:t>
      </w:r>
      <w:r>
        <w:rPr>
          <w:rFonts w:eastAsia="Calibri" w:cs="Calibri"/>
          <w:b/>
          <w:szCs w:val="22"/>
        </w:rPr>
        <w:t>,</w:t>
      </w:r>
      <w:r w:rsidR="00227421" w:rsidRPr="00713B84">
        <w:rPr>
          <w:rFonts w:eastAsia="Calibri" w:cs="Calibri"/>
          <w:b/>
          <w:szCs w:val="22"/>
        </w:rPr>
        <w:t xml:space="preserve"> with the risk of breaching the limit reference point below the specified 20% threshold</w:t>
      </w:r>
      <w:r>
        <w:rPr>
          <w:rFonts w:eastAsia="Calibri" w:cs="Calibri"/>
          <w:b/>
          <w:szCs w:val="22"/>
        </w:rPr>
        <w:t>,</w:t>
      </w:r>
      <w:r w:rsidR="00227421" w:rsidRPr="00713B84">
        <w:rPr>
          <w:rFonts w:eastAsia="Calibri" w:cs="Calibri"/>
          <w:b/>
          <w:szCs w:val="22"/>
        </w:rPr>
        <w:t xml:space="preserve"> and only HCR 10 </w:t>
      </w:r>
      <w:r w:rsidR="00182C28">
        <w:rPr>
          <w:rFonts w:eastAsia="Calibri" w:cs="Calibri"/>
          <w:b/>
          <w:szCs w:val="22"/>
        </w:rPr>
        <w:t xml:space="preserve">shows a </w:t>
      </w:r>
      <w:r w:rsidR="00227421" w:rsidRPr="00713B84">
        <w:rPr>
          <w:rFonts w:eastAsia="Calibri" w:cs="Calibri"/>
          <w:b/>
          <w:szCs w:val="22"/>
        </w:rPr>
        <w:t>greater than 5% risk of breaching this threshold.</w:t>
      </w:r>
    </w:p>
    <w:p w14:paraId="208BC837" w14:textId="038693B3" w:rsidR="00227421" w:rsidRPr="00713B84" w:rsidRDefault="00227421" w:rsidP="00F32938">
      <w:pPr>
        <w:pStyle w:val="ListParagraph"/>
        <w:numPr>
          <w:ilvl w:val="0"/>
          <w:numId w:val="47"/>
        </w:numPr>
        <w:ind w:left="1080"/>
        <w:jc w:val="both"/>
        <w:rPr>
          <w:rFonts w:eastAsia="Calibri" w:cs="Calibri"/>
          <w:b/>
          <w:szCs w:val="22"/>
        </w:rPr>
      </w:pPr>
      <w:r w:rsidRPr="00713B84">
        <w:rPr>
          <w:rFonts w:eastAsia="Calibri" w:cs="Calibri"/>
          <w:b/>
          <w:szCs w:val="22"/>
        </w:rPr>
        <w:t xml:space="preserve">The candidate MPs have different outcomes in terms of the trade-off between catches and catch rates. </w:t>
      </w:r>
    </w:p>
    <w:p w14:paraId="2D8C9A6F" w14:textId="6AB15DEA" w:rsidR="00227421" w:rsidRPr="00713B84" w:rsidRDefault="00227421" w:rsidP="00F32938">
      <w:pPr>
        <w:pStyle w:val="ListParagraph"/>
        <w:numPr>
          <w:ilvl w:val="0"/>
          <w:numId w:val="47"/>
        </w:numPr>
        <w:ind w:left="1080"/>
        <w:jc w:val="both"/>
        <w:rPr>
          <w:rFonts w:eastAsia="Calibri" w:cs="Calibri"/>
          <w:b/>
          <w:szCs w:val="22"/>
        </w:rPr>
      </w:pPr>
      <w:r w:rsidRPr="00713B84">
        <w:rPr>
          <w:rFonts w:eastAsia="Calibri" w:cs="Calibri"/>
          <w:b/>
          <w:szCs w:val="22"/>
        </w:rPr>
        <w:t>Sensitivity tests were conducted</w:t>
      </w:r>
      <w:r w:rsidR="00937630">
        <w:rPr>
          <w:rFonts w:eastAsia="Calibri" w:cs="Calibri"/>
          <w:b/>
          <w:szCs w:val="22"/>
        </w:rPr>
        <w:t>,</w:t>
      </w:r>
      <w:r w:rsidRPr="00713B84">
        <w:rPr>
          <w:rFonts w:eastAsia="Calibri" w:cs="Calibri"/>
          <w:b/>
          <w:szCs w:val="22"/>
        </w:rPr>
        <w:t xml:space="preserve"> which evaluated the performance of the MPs when catches in the two areas outside of the MP were set to higher levels (EPO excluding the overlap area at 22,500</w:t>
      </w:r>
      <w:r w:rsidR="00674C05" w:rsidRPr="00713B84">
        <w:rPr>
          <w:rFonts w:eastAsia="Calibri" w:cs="Calibri"/>
          <w:b/>
          <w:szCs w:val="22"/>
        </w:rPr>
        <w:t xml:space="preserve"> </w:t>
      </w:r>
      <w:r w:rsidRPr="00713B84">
        <w:rPr>
          <w:rFonts w:eastAsia="Calibri" w:cs="Calibri"/>
          <w:b/>
          <w:szCs w:val="22"/>
        </w:rPr>
        <w:t>mt, and the WCPFC-CA between 0</w:t>
      </w:r>
      <w:r w:rsidR="00674C05" w:rsidRPr="00713B84">
        <w:rPr>
          <w:rFonts w:eastAsia="Calibri" w:cs="Calibri"/>
          <w:b/>
          <w:szCs w:val="22"/>
        </w:rPr>
        <w:t>°</w:t>
      </w:r>
      <w:r w:rsidRPr="00713B84">
        <w:rPr>
          <w:rFonts w:eastAsia="Calibri" w:cs="Calibri"/>
          <w:b/>
          <w:szCs w:val="22"/>
        </w:rPr>
        <w:t xml:space="preserve"> and 10</w:t>
      </w:r>
      <w:r w:rsidR="00674C05" w:rsidRPr="00713B84">
        <w:rPr>
          <w:rFonts w:eastAsia="Calibri" w:cs="Calibri"/>
          <w:b/>
          <w:szCs w:val="22"/>
        </w:rPr>
        <w:t>°</w:t>
      </w:r>
      <w:r w:rsidRPr="00713B84">
        <w:rPr>
          <w:rFonts w:eastAsia="Calibri" w:cs="Calibri"/>
          <w:b/>
          <w:szCs w:val="22"/>
        </w:rPr>
        <w:t>S at 12,000</w:t>
      </w:r>
      <w:r w:rsidR="00674C05" w:rsidRPr="00713B84">
        <w:rPr>
          <w:rFonts w:eastAsia="Calibri" w:cs="Calibri"/>
          <w:b/>
          <w:szCs w:val="22"/>
        </w:rPr>
        <w:t xml:space="preserve"> </w:t>
      </w:r>
      <w:r w:rsidRPr="00713B84">
        <w:rPr>
          <w:rFonts w:eastAsia="Calibri" w:cs="Calibri"/>
          <w:b/>
          <w:szCs w:val="22"/>
        </w:rPr>
        <w:t>mt)</w:t>
      </w:r>
      <w:r w:rsidR="00937630">
        <w:rPr>
          <w:rFonts w:eastAsia="Calibri" w:cs="Calibri"/>
          <w:b/>
          <w:szCs w:val="22"/>
        </w:rPr>
        <w:t>,</w:t>
      </w:r>
      <w:r w:rsidRPr="00713B84">
        <w:rPr>
          <w:rFonts w:eastAsia="Calibri" w:cs="Calibri"/>
          <w:b/>
          <w:szCs w:val="22"/>
        </w:rPr>
        <w:t xml:space="preserve"> which appears below. These tests showed that the performance of the candidate MPs was not strongly affected by the alternative catch assumptions examined. </w:t>
      </w:r>
    </w:p>
    <w:p w14:paraId="060D4D80" w14:textId="77777777" w:rsidR="00227421" w:rsidRPr="00713B84" w:rsidRDefault="00227421" w:rsidP="00227421">
      <w:pPr>
        <w:jc w:val="both"/>
        <w:rPr>
          <w:rFonts w:eastAsia="Calibri" w:cs="Calibri"/>
          <w:b/>
          <w:szCs w:val="22"/>
        </w:rPr>
      </w:pPr>
    </w:p>
    <w:p w14:paraId="341EB586" w14:textId="02EDCE22" w:rsidR="00227421" w:rsidRPr="00713B84" w:rsidRDefault="00227421" w:rsidP="00290BE9">
      <w:pPr>
        <w:pStyle w:val="SCtext"/>
        <w:rPr>
          <w:rFonts w:eastAsia="Calibri" w:cs="Calibri"/>
          <w:b/>
          <w:lang w:val="en-NZ"/>
        </w:rPr>
      </w:pPr>
      <w:r w:rsidRPr="00713B84">
        <w:rPr>
          <w:rFonts w:eastAsia="Calibri"/>
          <w:b/>
          <w:bCs/>
          <w:lang w:val="en-NZ"/>
        </w:rPr>
        <w:t>SC21 noted that it is desirable to constrain the number of candidate MPs evaluated to a manageable level. SC21 recommended that</w:t>
      </w:r>
      <w:r w:rsidR="00937630">
        <w:rPr>
          <w:rFonts w:eastAsia="Calibri"/>
          <w:b/>
          <w:bCs/>
          <w:lang w:val="en-NZ"/>
        </w:rPr>
        <w:t>,</w:t>
      </w:r>
      <w:r w:rsidRPr="00713B84">
        <w:rPr>
          <w:rFonts w:eastAsia="Calibri"/>
          <w:b/>
          <w:bCs/>
          <w:lang w:val="en-NZ"/>
        </w:rPr>
        <w:t xml:space="preserve"> in addition to the results presented in SC21-MI-WP-04, three additional MPs be developed for the Commission's consideration that more fully explore EPO (excluding overlap area) catch consequences as well as the use of a fixed effort assumption in the WCPFC-CA area equator to 10</w:t>
      </w:r>
      <w:r w:rsidR="00674C05" w:rsidRPr="00713B84">
        <w:rPr>
          <w:rFonts w:eastAsia="Calibri"/>
          <w:b/>
          <w:bCs/>
          <w:lang w:val="en-NZ"/>
        </w:rPr>
        <w:t>°</w:t>
      </w:r>
      <w:r w:rsidRPr="00713B84">
        <w:rPr>
          <w:rFonts w:eastAsia="Calibri"/>
          <w:b/>
          <w:bCs/>
          <w:lang w:val="en-NZ"/>
        </w:rPr>
        <w:t xml:space="preserve">S. </w:t>
      </w:r>
    </w:p>
    <w:p w14:paraId="4C5B2CE4" w14:textId="77777777" w:rsidR="00A31A44" w:rsidRPr="00713B84" w:rsidRDefault="00227421" w:rsidP="00F32938">
      <w:pPr>
        <w:pStyle w:val="SCtext"/>
        <w:numPr>
          <w:ilvl w:val="0"/>
          <w:numId w:val="46"/>
        </w:numPr>
        <w:ind w:left="1080"/>
        <w:rPr>
          <w:rFonts w:eastAsia="Calibri" w:cs="Calibri"/>
          <w:b/>
          <w:lang w:val="en-NZ"/>
        </w:rPr>
      </w:pPr>
      <w:r w:rsidRPr="00713B84">
        <w:rPr>
          <w:rFonts w:eastAsia="Calibri"/>
          <w:b/>
          <w:bCs/>
          <w:lang w:val="en-NZ"/>
        </w:rPr>
        <w:t>EPO (excluding the overlap area) set to 22,500 mt (being the approximate average of catches in the years 2021-22), WCPFC-CA 0-10S set to 9,000t (being the approximate average in the period 2014-2023), using a catch control HCR “tuned” to achieve the adopted iTRP.</w:t>
      </w:r>
      <w:r w:rsidRPr="00713B84">
        <w:rPr>
          <w:rFonts w:eastAsia="Calibri"/>
          <w:lang w:val="en-NZ"/>
        </w:rPr>
        <w:t xml:space="preserve"> </w:t>
      </w:r>
    </w:p>
    <w:p w14:paraId="4A86FED7" w14:textId="4F553FE0" w:rsidR="00A31A44" w:rsidRPr="00713B84" w:rsidRDefault="00227421" w:rsidP="00F32938">
      <w:pPr>
        <w:pStyle w:val="SCtext"/>
        <w:numPr>
          <w:ilvl w:val="0"/>
          <w:numId w:val="46"/>
        </w:numPr>
        <w:ind w:left="1080"/>
        <w:rPr>
          <w:rFonts w:eastAsia="Calibri" w:cs="Calibri"/>
          <w:b/>
          <w:lang w:val="en-NZ"/>
        </w:rPr>
      </w:pPr>
      <w:r w:rsidRPr="00713B84">
        <w:rPr>
          <w:rFonts w:eastAsia="Calibri" w:cs="Calibri"/>
          <w:b/>
          <w:lang w:val="en-NZ"/>
        </w:rPr>
        <w:lastRenderedPageBreak/>
        <w:t>EPO (excluding the overlap area) set to 13,500 mt (being the approximate catch in the year 2020), WCPFC-CA 0-10</w:t>
      </w:r>
      <w:r w:rsidR="004360ED" w:rsidRPr="00713B84">
        <w:rPr>
          <w:rFonts w:eastAsia="Calibri" w:cs="Calibri"/>
          <w:b/>
          <w:lang w:val="en-NZ"/>
        </w:rPr>
        <w:t>°</w:t>
      </w:r>
      <w:r w:rsidRPr="00713B84">
        <w:rPr>
          <w:rFonts w:eastAsia="Calibri" w:cs="Calibri"/>
          <w:b/>
          <w:lang w:val="en-NZ"/>
        </w:rPr>
        <w:t>S set to 9,000</w:t>
      </w:r>
      <w:r w:rsidR="004360ED" w:rsidRPr="00713B84">
        <w:rPr>
          <w:rFonts w:eastAsia="Calibri" w:cs="Calibri"/>
          <w:b/>
          <w:lang w:val="en-NZ"/>
        </w:rPr>
        <w:t xml:space="preserve"> </w:t>
      </w:r>
      <w:r w:rsidRPr="00713B84">
        <w:rPr>
          <w:rFonts w:eastAsia="Calibri" w:cs="Calibri"/>
          <w:b/>
          <w:lang w:val="en-NZ"/>
        </w:rPr>
        <w:t>t (being the approximate average in the period 2014</w:t>
      </w:r>
      <w:r w:rsidR="004360ED" w:rsidRPr="00713B84">
        <w:rPr>
          <w:rFonts w:eastAsia="Calibri" w:cs="Calibri"/>
          <w:b/>
          <w:lang w:val="en-NZ"/>
        </w:rPr>
        <w:t>–</w:t>
      </w:r>
      <w:r w:rsidRPr="00713B84">
        <w:rPr>
          <w:rFonts w:eastAsia="Calibri" w:cs="Calibri"/>
          <w:b/>
          <w:lang w:val="en-NZ"/>
        </w:rPr>
        <w:t xml:space="preserve">2023), using a catch control HCR “tuned” to achieve the adopted iTRP. </w:t>
      </w:r>
    </w:p>
    <w:p w14:paraId="1113D6AF" w14:textId="198A628D" w:rsidR="00227421" w:rsidRPr="00713B84" w:rsidRDefault="00227421" w:rsidP="00F32938">
      <w:pPr>
        <w:pStyle w:val="SCtext"/>
        <w:numPr>
          <w:ilvl w:val="0"/>
          <w:numId w:val="46"/>
        </w:numPr>
        <w:ind w:left="1080"/>
        <w:rPr>
          <w:rFonts w:eastAsia="Calibri" w:cs="Calibri"/>
          <w:b/>
          <w:lang w:val="en-NZ"/>
        </w:rPr>
      </w:pPr>
      <w:r w:rsidRPr="00713B84">
        <w:rPr>
          <w:rFonts w:eastAsia="Calibri" w:cs="Calibri"/>
          <w:b/>
          <w:lang w:val="en-NZ"/>
        </w:rPr>
        <w:t>EPO (excluding the overlap area) set to 18,000 mt (being the approximate average for the period 2014-2023), WCPFC-CA 0-10</w:t>
      </w:r>
      <w:r w:rsidR="004360ED" w:rsidRPr="00713B84">
        <w:rPr>
          <w:rFonts w:eastAsia="Calibri" w:cs="Calibri"/>
          <w:b/>
          <w:lang w:val="en-NZ"/>
        </w:rPr>
        <w:t>°</w:t>
      </w:r>
      <w:r w:rsidRPr="00713B84">
        <w:rPr>
          <w:rFonts w:eastAsia="Calibri" w:cs="Calibri"/>
          <w:b/>
          <w:lang w:val="en-NZ"/>
        </w:rPr>
        <w:t xml:space="preserve">S set to average effort levels in the period 2014-2023, using a catch control HCR “tuned” to achieve the adopted iTRP. </w:t>
      </w:r>
    </w:p>
    <w:p w14:paraId="411FA727" w14:textId="77777777" w:rsidR="00227421" w:rsidRPr="00713B84" w:rsidRDefault="00227421" w:rsidP="00227421">
      <w:pPr>
        <w:jc w:val="both"/>
        <w:rPr>
          <w:rFonts w:eastAsia="Calibri" w:cs="Calibri"/>
          <w:b/>
          <w:szCs w:val="22"/>
        </w:rPr>
      </w:pPr>
    </w:p>
    <w:p w14:paraId="765C6A1E" w14:textId="33306383" w:rsidR="00227421" w:rsidRPr="00713B84" w:rsidRDefault="00227421" w:rsidP="004360ED">
      <w:pPr>
        <w:pStyle w:val="SCtext"/>
        <w:rPr>
          <w:b/>
          <w:bCs/>
          <w:lang w:val="en-NZ"/>
        </w:rPr>
      </w:pPr>
      <w:r w:rsidRPr="00713B84">
        <w:rPr>
          <w:b/>
          <w:bCs/>
          <w:lang w:val="en-NZ"/>
        </w:rPr>
        <w:t>SC21 recommended that, to the extent possible, the results of this expanded set of seven candidate MP evaluations and all candidate MP evaluations in WCPFC21-2024-30 (those applied to longline and troll fisheries operating in the WCPFC-CA, south of the equator) be provided to the SPAMWS01 in September 2025 and to the Commission for their consideration and decision.</w:t>
      </w:r>
      <w:r w:rsidRPr="00713B84">
        <w:rPr>
          <w:b/>
          <w:bCs/>
          <w:lang w:val="en-NZ"/>
        </w:rPr>
        <w:tab/>
      </w:r>
    </w:p>
    <w:p w14:paraId="525FF0C4" w14:textId="77777777" w:rsidR="00227421" w:rsidRPr="00713B84" w:rsidRDefault="00227421" w:rsidP="00227421">
      <w:pPr>
        <w:jc w:val="both"/>
        <w:rPr>
          <w:rFonts w:eastAsia="Calibri" w:cs="Calibri"/>
          <w:b/>
          <w:bCs/>
          <w:szCs w:val="22"/>
        </w:rPr>
      </w:pPr>
    </w:p>
    <w:p w14:paraId="45A47063" w14:textId="274C5AF3" w:rsidR="00227421" w:rsidRPr="00713B84" w:rsidRDefault="00227421" w:rsidP="004360ED">
      <w:pPr>
        <w:pStyle w:val="SCtext"/>
        <w:rPr>
          <w:b/>
          <w:bCs/>
          <w:lang w:val="en-NZ"/>
        </w:rPr>
      </w:pPr>
      <w:r w:rsidRPr="00713B84">
        <w:rPr>
          <w:b/>
          <w:bCs/>
          <w:lang w:val="en-NZ"/>
        </w:rPr>
        <w:t>SC21 also requested that the SSP report the median time series of vulnerable biomass from the OMs for the historical period and to develop a table with the average nominal CPUE (kg/100 hooks) for the reference period (2020</w:t>
      </w:r>
      <w:r w:rsidR="004360ED" w:rsidRPr="00713B84">
        <w:rPr>
          <w:b/>
          <w:bCs/>
          <w:lang w:val="en-NZ"/>
        </w:rPr>
        <w:t>–</w:t>
      </w:r>
      <w:r w:rsidRPr="00713B84">
        <w:rPr>
          <w:b/>
          <w:bCs/>
          <w:lang w:val="en-NZ"/>
        </w:rPr>
        <w:t xml:space="preserve">2022) by CCMs with SPA catches. </w:t>
      </w:r>
    </w:p>
    <w:p w14:paraId="1CCC7139" w14:textId="77777777" w:rsidR="00EF7621" w:rsidRPr="00713B84" w:rsidRDefault="00EF7621" w:rsidP="00EF7621">
      <w:pPr>
        <w:jc w:val="both"/>
        <w:rPr>
          <w:rFonts w:eastAsia="Calibri" w:cs="Calibri"/>
          <w:b/>
          <w:szCs w:val="22"/>
        </w:rPr>
      </w:pPr>
    </w:p>
    <w:p w14:paraId="7D875AC2" w14:textId="6AC65AA4" w:rsidR="003A2857" w:rsidRPr="00713B84" w:rsidRDefault="0021165B" w:rsidP="0021165B">
      <w:pPr>
        <w:widowControl w:val="0"/>
        <w:kinsoku w:val="0"/>
        <w:overflowPunct w:val="0"/>
        <w:autoSpaceDE w:val="0"/>
        <w:autoSpaceDN w:val="0"/>
        <w:adjustRightInd w:val="0"/>
        <w:snapToGrid w:val="0"/>
        <w:jc w:val="both"/>
        <w:rPr>
          <w:b/>
          <w:bCs/>
          <w:szCs w:val="22"/>
        </w:rPr>
      </w:pPr>
      <w:r w:rsidRPr="00713B84">
        <w:rPr>
          <w:b/>
          <w:bCs/>
          <w:szCs w:val="22"/>
        </w:rPr>
        <w:t>5.1.2.2</w:t>
      </w:r>
      <w:r w:rsidRPr="00713B84">
        <w:rPr>
          <w:b/>
          <w:bCs/>
          <w:szCs w:val="22"/>
        </w:rPr>
        <w:tab/>
      </w:r>
      <w:r w:rsidR="003A2857" w:rsidRPr="00713B84">
        <w:rPr>
          <w:b/>
          <w:bCs/>
          <w:szCs w:val="22"/>
        </w:rPr>
        <w:t>Joint WCPFC/IATTC Working Group for South Pacific Albacore</w:t>
      </w:r>
    </w:p>
    <w:p w14:paraId="4CB1C02F" w14:textId="77777777" w:rsidR="003A2857" w:rsidRPr="00713B84" w:rsidRDefault="003A2857" w:rsidP="003A2857">
      <w:pPr>
        <w:pStyle w:val="ListParagraph"/>
        <w:widowControl w:val="0"/>
        <w:kinsoku w:val="0"/>
        <w:overflowPunct w:val="0"/>
        <w:autoSpaceDE w:val="0"/>
        <w:autoSpaceDN w:val="0"/>
        <w:adjustRightInd w:val="0"/>
        <w:snapToGrid w:val="0"/>
        <w:ind w:left="1440"/>
        <w:jc w:val="both"/>
        <w:rPr>
          <w:rFonts w:asciiTheme="minorHAnsi" w:hAnsiTheme="minorHAnsi" w:cstheme="minorHAnsi"/>
          <w:szCs w:val="22"/>
        </w:rPr>
      </w:pPr>
    </w:p>
    <w:p w14:paraId="5EEBD6F3" w14:textId="7A6E3708" w:rsidR="003A2857" w:rsidRPr="00713B84" w:rsidRDefault="00E61B81" w:rsidP="00E61B81">
      <w:pPr>
        <w:pStyle w:val="SCtext"/>
        <w:rPr>
          <w:lang w:val="en-NZ"/>
        </w:rPr>
      </w:pPr>
      <w:r w:rsidRPr="00713B84">
        <w:rPr>
          <w:lang w:val="en-NZ"/>
        </w:rPr>
        <w:t>No discussion was held on this agenda item.</w:t>
      </w:r>
    </w:p>
    <w:p w14:paraId="142BEBB2" w14:textId="77777777" w:rsidR="00E61B81" w:rsidRPr="00713B84" w:rsidRDefault="00E61B81" w:rsidP="00E61B81">
      <w:pPr>
        <w:pStyle w:val="SCtext"/>
        <w:numPr>
          <w:ilvl w:val="0"/>
          <w:numId w:val="0"/>
        </w:numPr>
        <w:rPr>
          <w:lang w:val="en-NZ"/>
        </w:rPr>
      </w:pPr>
    </w:p>
    <w:p w14:paraId="18A21A52" w14:textId="56903A2A" w:rsidR="003A2857" w:rsidRPr="00713B84" w:rsidRDefault="0021165B" w:rsidP="0021165B">
      <w:pPr>
        <w:widowControl w:val="0"/>
        <w:kinsoku w:val="0"/>
        <w:overflowPunct w:val="0"/>
        <w:autoSpaceDE w:val="0"/>
        <w:autoSpaceDN w:val="0"/>
        <w:adjustRightInd w:val="0"/>
        <w:snapToGrid w:val="0"/>
        <w:jc w:val="both"/>
        <w:rPr>
          <w:b/>
          <w:bCs/>
          <w:szCs w:val="22"/>
        </w:rPr>
      </w:pPr>
      <w:r w:rsidRPr="00713B84">
        <w:rPr>
          <w:b/>
          <w:bCs/>
          <w:szCs w:val="22"/>
        </w:rPr>
        <w:t>5.1.2.3</w:t>
      </w:r>
      <w:r w:rsidRPr="00713B84">
        <w:rPr>
          <w:b/>
          <w:bCs/>
          <w:szCs w:val="22"/>
        </w:rPr>
        <w:tab/>
      </w:r>
      <w:r w:rsidR="003A2857" w:rsidRPr="00713B84">
        <w:rPr>
          <w:b/>
          <w:bCs/>
          <w:szCs w:val="22"/>
        </w:rPr>
        <w:t>Updates on SP Albacore Roadmap IWG</w:t>
      </w:r>
    </w:p>
    <w:p w14:paraId="1DD880CD" w14:textId="77777777" w:rsidR="003A2857" w:rsidRPr="00713B84" w:rsidRDefault="003A2857" w:rsidP="003A2857">
      <w:pPr>
        <w:pStyle w:val="ListParagraph"/>
        <w:widowControl w:val="0"/>
        <w:kinsoku w:val="0"/>
        <w:overflowPunct w:val="0"/>
        <w:autoSpaceDE w:val="0"/>
        <w:autoSpaceDN w:val="0"/>
        <w:adjustRightInd w:val="0"/>
        <w:snapToGrid w:val="0"/>
        <w:ind w:left="1440"/>
        <w:jc w:val="both"/>
        <w:rPr>
          <w:rFonts w:asciiTheme="minorHAnsi" w:eastAsiaTheme="minorEastAsia" w:hAnsiTheme="minorHAnsi" w:cstheme="minorHAnsi"/>
          <w:szCs w:val="22"/>
          <w:lang w:eastAsia="ko-KR"/>
        </w:rPr>
      </w:pPr>
    </w:p>
    <w:p w14:paraId="6999753E" w14:textId="6053F837" w:rsidR="00482DB0" w:rsidRPr="00713B84" w:rsidRDefault="00810033" w:rsidP="008173CB">
      <w:pPr>
        <w:pStyle w:val="SCtext"/>
        <w:rPr>
          <w:lang w:val="en-NZ"/>
        </w:rPr>
      </w:pPr>
      <w:r w:rsidRPr="00713B84">
        <w:rPr>
          <w:lang w:val="en-NZ"/>
        </w:rPr>
        <w:t xml:space="preserve">The SP Albacore Roadmap IWG chair </w:t>
      </w:r>
      <w:r w:rsidR="004657F7" w:rsidRPr="00713B84">
        <w:rPr>
          <w:lang w:val="en-NZ"/>
        </w:rPr>
        <w:t>stated that the IWG did not convene in 2025</w:t>
      </w:r>
      <w:r w:rsidR="00141729" w:rsidRPr="00713B84">
        <w:rPr>
          <w:lang w:val="en-NZ"/>
        </w:rPr>
        <w:t xml:space="preserve">, but that </w:t>
      </w:r>
      <w:r w:rsidR="004657F7" w:rsidRPr="00713B84">
        <w:rPr>
          <w:lang w:val="en-NZ"/>
        </w:rPr>
        <w:t xml:space="preserve">WCPFC21 agreed to hold the </w:t>
      </w:r>
      <w:hyperlink r:id="rId127" w:history="1">
        <w:r w:rsidR="00F47AA5" w:rsidRPr="00713B84">
          <w:rPr>
            <w:rStyle w:val="Hyperlink"/>
            <w:lang w:val="en-NZ"/>
          </w:rPr>
          <w:t>First South Pacific Albacore Management Workshop</w:t>
        </w:r>
      </w:hyperlink>
      <w:r w:rsidR="00F47AA5" w:rsidRPr="00713B84">
        <w:rPr>
          <w:lang w:val="en-NZ"/>
        </w:rPr>
        <w:t xml:space="preserve"> (</w:t>
      </w:r>
      <w:r w:rsidR="004657F7" w:rsidRPr="00713B84">
        <w:rPr>
          <w:lang w:val="en-NZ"/>
        </w:rPr>
        <w:t>co</w:t>
      </w:r>
      <w:r w:rsidR="00141729" w:rsidRPr="00713B84">
        <w:rPr>
          <w:lang w:val="en-NZ"/>
        </w:rPr>
        <w:t>-</w:t>
      </w:r>
      <w:r w:rsidR="004657F7" w:rsidRPr="00713B84">
        <w:rPr>
          <w:lang w:val="en-NZ"/>
        </w:rPr>
        <w:t xml:space="preserve">chaired by </w:t>
      </w:r>
      <w:r w:rsidR="00141729" w:rsidRPr="00713B84">
        <w:rPr>
          <w:lang w:val="en-NZ"/>
        </w:rPr>
        <w:t xml:space="preserve">the </w:t>
      </w:r>
      <w:r w:rsidR="004657F7" w:rsidRPr="00713B84">
        <w:rPr>
          <w:lang w:val="en-NZ"/>
        </w:rPr>
        <w:t xml:space="preserve">SC Chair and </w:t>
      </w:r>
      <w:r w:rsidR="00141729" w:rsidRPr="00713B84">
        <w:rPr>
          <w:lang w:val="en-NZ"/>
        </w:rPr>
        <w:t>the IWG Chair</w:t>
      </w:r>
      <w:r w:rsidR="00F47AA5" w:rsidRPr="00713B84">
        <w:rPr>
          <w:lang w:val="en-NZ"/>
        </w:rPr>
        <w:t>)</w:t>
      </w:r>
      <w:r w:rsidR="00141729" w:rsidRPr="00713B84">
        <w:rPr>
          <w:lang w:val="en-NZ"/>
        </w:rPr>
        <w:t xml:space="preserve"> </w:t>
      </w:r>
      <w:r w:rsidR="004657F7" w:rsidRPr="00713B84">
        <w:rPr>
          <w:lang w:val="en-NZ"/>
        </w:rPr>
        <w:t>between SC and TCC.</w:t>
      </w:r>
      <w:r w:rsidR="00141729" w:rsidRPr="00713B84">
        <w:rPr>
          <w:lang w:val="en-NZ"/>
        </w:rPr>
        <w:t xml:space="preserve"> It </w:t>
      </w:r>
      <w:r w:rsidR="004657F7" w:rsidRPr="00713B84">
        <w:rPr>
          <w:lang w:val="en-NZ"/>
        </w:rPr>
        <w:t xml:space="preserve">will take place online </w:t>
      </w:r>
      <w:r w:rsidR="00141729" w:rsidRPr="00713B84">
        <w:rPr>
          <w:lang w:val="en-NZ"/>
        </w:rPr>
        <w:t xml:space="preserve">on 11-12 </w:t>
      </w:r>
      <w:r w:rsidR="004657F7" w:rsidRPr="00713B84">
        <w:rPr>
          <w:lang w:val="en-NZ"/>
        </w:rPr>
        <w:t xml:space="preserve">September 2025 and be the first dedicated forum </w:t>
      </w:r>
      <w:r w:rsidR="00141729" w:rsidRPr="00713B84">
        <w:rPr>
          <w:lang w:val="en-NZ"/>
        </w:rPr>
        <w:t xml:space="preserve">in 2025 </w:t>
      </w:r>
      <w:r w:rsidR="004657F7" w:rsidRPr="00713B84">
        <w:rPr>
          <w:lang w:val="en-NZ"/>
        </w:rPr>
        <w:t xml:space="preserve">to address and facilitate discussions on management procedures and implementing measures for SPA and other outstanding issues. </w:t>
      </w:r>
      <w:r w:rsidR="00F47AA5" w:rsidRPr="00713B84">
        <w:rPr>
          <w:lang w:val="en-NZ"/>
        </w:rPr>
        <w:t xml:space="preserve">The </w:t>
      </w:r>
      <w:r w:rsidR="004657F7" w:rsidRPr="00713B84">
        <w:rPr>
          <w:lang w:val="en-NZ"/>
        </w:rPr>
        <w:t>collective aim</w:t>
      </w:r>
      <w:r w:rsidR="00937630">
        <w:rPr>
          <w:lang w:val="en-NZ"/>
        </w:rPr>
        <w:t>,</w:t>
      </w:r>
      <w:r w:rsidR="004657F7" w:rsidRPr="00713B84">
        <w:rPr>
          <w:lang w:val="en-NZ"/>
        </w:rPr>
        <w:t xml:space="preserve"> </w:t>
      </w:r>
      <w:r w:rsidR="00F47AA5" w:rsidRPr="00713B84">
        <w:rPr>
          <w:lang w:val="en-NZ"/>
        </w:rPr>
        <w:t xml:space="preserve">as </w:t>
      </w:r>
      <w:r w:rsidR="004657F7" w:rsidRPr="00713B84">
        <w:rPr>
          <w:lang w:val="en-NZ"/>
        </w:rPr>
        <w:t xml:space="preserve">agreed at </w:t>
      </w:r>
      <w:r w:rsidR="00F47AA5" w:rsidRPr="00713B84">
        <w:rPr>
          <w:lang w:val="en-NZ"/>
        </w:rPr>
        <w:t>WCPFC21</w:t>
      </w:r>
      <w:r w:rsidR="00937630">
        <w:rPr>
          <w:lang w:val="en-NZ"/>
        </w:rPr>
        <w:t>,</w:t>
      </w:r>
      <w:r w:rsidR="00F47AA5" w:rsidRPr="00713B84">
        <w:rPr>
          <w:lang w:val="en-NZ"/>
        </w:rPr>
        <w:t xml:space="preserve"> </w:t>
      </w:r>
      <w:r w:rsidR="004657F7" w:rsidRPr="00713B84">
        <w:rPr>
          <w:lang w:val="en-NZ"/>
        </w:rPr>
        <w:t xml:space="preserve">is to have both the MP and implementing measure ready for adoption in </w:t>
      </w:r>
      <w:r w:rsidR="00182C28">
        <w:rPr>
          <w:lang w:val="en-NZ"/>
        </w:rPr>
        <w:t>WCPFC22</w:t>
      </w:r>
      <w:r w:rsidR="00F47AA5" w:rsidRPr="00713B84">
        <w:rPr>
          <w:lang w:val="en-NZ"/>
        </w:rPr>
        <w:t>,</w:t>
      </w:r>
      <w:r w:rsidR="004657F7" w:rsidRPr="00713B84">
        <w:rPr>
          <w:lang w:val="en-NZ"/>
        </w:rPr>
        <w:t xml:space="preserve"> replacing CMM 25</w:t>
      </w:r>
      <w:r w:rsidR="00F47AA5" w:rsidRPr="00713B84">
        <w:rPr>
          <w:lang w:val="en-NZ"/>
        </w:rPr>
        <w:t>-</w:t>
      </w:r>
      <w:r w:rsidR="004657F7" w:rsidRPr="00713B84">
        <w:rPr>
          <w:lang w:val="en-NZ"/>
        </w:rPr>
        <w:t>02.</w:t>
      </w:r>
      <w:r w:rsidR="00F47AA5" w:rsidRPr="00713B84">
        <w:rPr>
          <w:lang w:val="en-NZ"/>
        </w:rPr>
        <w:t xml:space="preserve"> The </w:t>
      </w:r>
      <w:r w:rsidR="004657F7" w:rsidRPr="00713B84">
        <w:rPr>
          <w:lang w:val="en-NZ"/>
        </w:rPr>
        <w:t xml:space="preserve">workshop will focus on </w:t>
      </w:r>
      <w:r w:rsidR="00A51C38" w:rsidRPr="00713B84">
        <w:rPr>
          <w:lang w:val="en-NZ"/>
        </w:rPr>
        <w:t>(i) candidate SPA management procedures, (ii) SPA management arrangements for implementing the management procedure, and (iii) considering mixed fishery issues.</w:t>
      </w:r>
      <w:r w:rsidR="00482DB0" w:rsidRPr="00713B84">
        <w:rPr>
          <w:lang w:val="en-NZ"/>
        </w:rPr>
        <w:t xml:space="preserve"> Outstanding decisions on the design of the MP include:</w:t>
      </w:r>
    </w:p>
    <w:p w14:paraId="7D449704" w14:textId="2822DA8B" w:rsidR="00BD50F8" w:rsidRPr="00713B84" w:rsidRDefault="00482DB0" w:rsidP="00F32938">
      <w:pPr>
        <w:pStyle w:val="SCtext"/>
        <w:numPr>
          <w:ilvl w:val="0"/>
          <w:numId w:val="31"/>
        </w:numPr>
        <w:ind w:left="1080"/>
        <w:rPr>
          <w:lang w:val="en-NZ"/>
        </w:rPr>
      </w:pPr>
      <w:r w:rsidRPr="00713B84">
        <w:rPr>
          <w:lang w:val="en-NZ"/>
        </w:rPr>
        <w:t>Whether the output of the MP will be catch or effort</w:t>
      </w:r>
      <w:r w:rsidR="002D5FC1" w:rsidRPr="00713B84">
        <w:rPr>
          <w:lang w:val="en-NZ"/>
        </w:rPr>
        <w:t xml:space="preserve"> </w:t>
      </w:r>
      <w:r w:rsidRPr="00713B84">
        <w:rPr>
          <w:lang w:val="en-NZ"/>
        </w:rPr>
        <w:t>(noting that alternative metrics could be used when implementing the MP.</w:t>
      </w:r>
    </w:p>
    <w:p w14:paraId="38E9B27C" w14:textId="77777777" w:rsidR="00BD50F8" w:rsidRPr="00713B84" w:rsidRDefault="00482DB0" w:rsidP="00F32938">
      <w:pPr>
        <w:pStyle w:val="SCtext"/>
        <w:numPr>
          <w:ilvl w:val="0"/>
          <w:numId w:val="31"/>
        </w:numPr>
        <w:ind w:left="1080"/>
        <w:rPr>
          <w:lang w:val="en-NZ"/>
        </w:rPr>
      </w:pPr>
      <w:r w:rsidRPr="00713B84">
        <w:rPr>
          <w:lang w:val="en-NZ"/>
        </w:rPr>
        <w:t>The geographical area to which the MP applies (specifically,</w:t>
      </w:r>
      <w:r w:rsidR="00BD50F8" w:rsidRPr="00713B84">
        <w:rPr>
          <w:lang w:val="en-NZ"/>
        </w:rPr>
        <w:t xml:space="preserve"> </w:t>
      </w:r>
      <w:r w:rsidRPr="00713B84">
        <w:rPr>
          <w:lang w:val="en-NZ"/>
        </w:rPr>
        <w:t>confirming whether</w:t>
      </w:r>
      <w:r w:rsidR="00BD50F8" w:rsidRPr="00713B84">
        <w:rPr>
          <w:lang w:val="en-NZ"/>
        </w:rPr>
        <w:t xml:space="preserve"> </w:t>
      </w:r>
      <w:r w:rsidRPr="00713B84">
        <w:rPr>
          <w:lang w:val="en-NZ"/>
        </w:rPr>
        <w:t>the area 0-10°S is</w:t>
      </w:r>
      <w:r w:rsidR="00BD50F8" w:rsidRPr="00713B84">
        <w:rPr>
          <w:lang w:val="en-NZ"/>
        </w:rPr>
        <w:t xml:space="preserve"> </w:t>
      </w:r>
      <w:r w:rsidRPr="00713B84">
        <w:rPr>
          <w:lang w:val="en-NZ"/>
        </w:rPr>
        <w:t>excluded from</w:t>
      </w:r>
      <w:r w:rsidR="00BD50F8" w:rsidRPr="00713B84">
        <w:rPr>
          <w:lang w:val="en-NZ"/>
        </w:rPr>
        <w:t xml:space="preserve"> </w:t>
      </w:r>
      <w:r w:rsidRPr="00713B84">
        <w:rPr>
          <w:lang w:val="en-NZ"/>
        </w:rPr>
        <w:t>the scope of the MP, consistent with the mixed fishery approach)</w:t>
      </w:r>
    </w:p>
    <w:p w14:paraId="27613C4B" w14:textId="77777777" w:rsidR="00BD50F8" w:rsidRPr="00713B84" w:rsidRDefault="00482DB0" w:rsidP="00F32938">
      <w:pPr>
        <w:pStyle w:val="SCtext"/>
        <w:numPr>
          <w:ilvl w:val="0"/>
          <w:numId w:val="31"/>
        </w:numPr>
        <w:ind w:left="1080"/>
        <w:rPr>
          <w:lang w:val="en-NZ"/>
        </w:rPr>
      </w:pPr>
      <w:r w:rsidRPr="00713B84">
        <w:rPr>
          <w:lang w:val="en-NZ"/>
        </w:rPr>
        <w:t>The level of fishing (catch or effort) that should be assumed to occur in the area 0-10°S.</w:t>
      </w:r>
    </w:p>
    <w:p w14:paraId="531EE64E" w14:textId="77777777" w:rsidR="00BD50F8" w:rsidRPr="00713B84" w:rsidRDefault="00482DB0" w:rsidP="00F32938">
      <w:pPr>
        <w:pStyle w:val="SCtext"/>
        <w:numPr>
          <w:ilvl w:val="0"/>
          <w:numId w:val="31"/>
        </w:numPr>
        <w:ind w:left="1080"/>
        <w:rPr>
          <w:lang w:val="en-NZ"/>
        </w:rPr>
      </w:pPr>
      <w:r w:rsidRPr="00713B84">
        <w:rPr>
          <w:lang w:val="en-NZ"/>
        </w:rPr>
        <w:t>The level of fishing (catch)that should be assumed to occur in the EPO.</w:t>
      </w:r>
    </w:p>
    <w:p w14:paraId="262E62CF" w14:textId="4A3A2F2F" w:rsidR="00482DB0" w:rsidRPr="00713B84" w:rsidRDefault="00482DB0" w:rsidP="00F32938">
      <w:pPr>
        <w:pStyle w:val="SCtext"/>
        <w:numPr>
          <w:ilvl w:val="0"/>
          <w:numId w:val="31"/>
        </w:numPr>
        <w:ind w:left="1080"/>
        <w:rPr>
          <w:rFonts w:eastAsia="Times New Roman"/>
          <w:lang w:val="en-NZ" w:eastAsia="en-US"/>
        </w:rPr>
      </w:pPr>
      <w:r w:rsidRPr="00713B84">
        <w:rPr>
          <w:lang w:val="en-NZ"/>
        </w:rPr>
        <w:t>The maximum allowable change in catch or effort between management periods.</w:t>
      </w:r>
    </w:p>
    <w:p w14:paraId="325EAF2C" w14:textId="77777777" w:rsidR="00F30241" w:rsidRPr="00713B84" w:rsidRDefault="00F30241" w:rsidP="00F30241">
      <w:pPr>
        <w:pStyle w:val="SCtext"/>
        <w:numPr>
          <w:ilvl w:val="0"/>
          <w:numId w:val="0"/>
        </w:numPr>
        <w:ind w:left="720"/>
        <w:rPr>
          <w:rFonts w:eastAsia="Times New Roman"/>
          <w:lang w:val="en-NZ" w:eastAsia="en-US"/>
        </w:rPr>
      </w:pPr>
    </w:p>
    <w:p w14:paraId="66EA5395" w14:textId="4B2DB6A5" w:rsidR="00D846BD" w:rsidRPr="00713B84" w:rsidRDefault="00926093" w:rsidP="008173CB">
      <w:pPr>
        <w:pStyle w:val="SCtext"/>
        <w:rPr>
          <w:lang w:val="en-NZ"/>
        </w:rPr>
      </w:pPr>
      <w:r w:rsidRPr="00713B84">
        <w:rPr>
          <w:lang w:val="en-NZ"/>
        </w:rPr>
        <w:t xml:space="preserve">The IWG </w:t>
      </w:r>
      <w:r w:rsidR="004657F7" w:rsidRPr="00713B84">
        <w:rPr>
          <w:lang w:val="en-NZ"/>
        </w:rPr>
        <w:t xml:space="preserve">Chair </w:t>
      </w:r>
      <w:r w:rsidRPr="00713B84">
        <w:rPr>
          <w:lang w:val="en-NZ"/>
        </w:rPr>
        <w:t xml:space="preserve">noted the </w:t>
      </w:r>
      <w:r w:rsidR="004657F7" w:rsidRPr="00713B84">
        <w:rPr>
          <w:lang w:val="en-NZ"/>
        </w:rPr>
        <w:t xml:space="preserve">work is central to the broader SPA Roadmap and will ensure coherence across </w:t>
      </w:r>
      <w:r w:rsidR="00937630">
        <w:rPr>
          <w:lang w:val="en-NZ"/>
        </w:rPr>
        <w:t xml:space="preserve">the </w:t>
      </w:r>
      <w:r w:rsidR="004657F7" w:rsidRPr="00713B84">
        <w:rPr>
          <w:lang w:val="en-NZ"/>
        </w:rPr>
        <w:t xml:space="preserve">WCPFC process to make </w:t>
      </w:r>
      <w:r w:rsidR="00937630">
        <w:rPr>
          <w:lang w:val="en-NZ"/>
        </w:rPr>
        <w:t xml:space="preserve">the </w:t>
      </w:r>
      <w:r w:rsidR="004657F7" w:rsidRPr="00713B84">
        <w:rPr>
          <w:lang w:val="en-NZ"/>
        </w:rPr>
        <w:t xml:space="preserve">SPAM workshop as productive as possible. </w:t>
      </w:r>
      <w:r w:rsidR="00D846BD" w:rsidRPr="00713B84">
        <w:rPr>
          <w:lang w:val="en-NZ"/>
        </w:rPr>
        <w:t xml:space="preserve">He </w:t>
      </w:r>
      <w:r w:rsidR="004657F7" w:rsidRPr="00713B84">
        <w:rPr>
          <w:lang w:val="en-NZ"/>
        </w:rPr>
        <w:t>encourage</w:t>
      </w:r>
      <w:r w:rsidR="00D846BD" w:rsidRPr="00713B84">
        <w:rPr>
          <w:lang w:val="en-NZ"/>
        </w:rPr>
        <w:t>d</w:t>
      </w:r>
      <w:r w:rsidR="004657F7" w:rsidRPr="00713B84">
        <w:rPr>
          <w:lang w:val="en-NZ"/>
        </w:rPr>
        <w:t xml:space="preserve"> all CEMs to submit proposals and preferences in advance on the candidate MP designs.</w:t>
      </w:r>
      <w:r w:rsidR="00D846BD" w:rsidRPr="00713B84">
        <w:rPr>
          <w:lang w:val="en-NZ"/>
        </w:rPr>
        <w:t xml:space="preserve"> </w:t>
      </w:r>
      <w:r w:rsidR="004657F7" w:rsidRPr="00713B84">
        <w:rPr>
          <w:lang w:val="en-NZ"/>
        </w:rPr>
        <w:t xml:space="preserve">Elements of the implementing measure and early submissions will allow SPAM to prepare targeted discussions and ensure that the September Workshop will focus on narrowing </w:t>
      </w:r>
      <w:r w:rsidR="00937630">
        <w:rPr>
          <w:lang w:val="en-NZ"/>
        </w:rPr>
        <w:t xml:space="preserve">down </w:t>
      </w:r>
      <w:r w:rsidR="004657F7" w:rsidRPr="00713B84">
        <w:rPr>
          <w:lang w:val="en-NZ"/>
        </w:rPr>
        <w:t>to a set of options for WCPFC</w:t>
      </w:r>
      <w:r w:rsidR="00D846BD" w:rsidRPr="00713B84">
        <w:rPr>
          <w:lang w:val="en-NZ"/>
        </w:rPr>
        <w:t>22.</w:t>
      </w:r>
    </w:p>
    <w:p w14:paraId="727F55B1" w14:textId="1E5D15E4" w:rsidR="001E3CE1" w:rsidRDefault="001E3CE1">
      <w:pPr>
        <w:rPr>
          <w:rFonts w:eastAsiaTheme="minorEastAsia"/>
          <w:szCs w:val="22"/>
          <w:lang w:eastAsia="ko-KR"/>
        </w:rPr>
      </w:pPr>
      <w:r>
        <w:br w:type="page"/>
      </w:r>
    </w:p>
    <w:p w14:paraId="64391CB2" w14:textId="7B0CF92D" w:rsidR="00F30241" w:rsidRPr="00713B84" w:rsidRDefault="00F30241" w:rsidP="00F30241">
      <w:pPr>
        <w:pStyle w:val="SCDR"/>
      </w:pPr>
      <w:r w:rsidRPr="00713B84">
        <w:lastRenderedPageBreak/>
        <w:t>Outcomes</w:t>
      </w:r>
    </w:p>
    <w:p w14:paraId="782DDAC8" w14:textId="76144F5F" w:rsidR="001E3CE1" w:rsidRPr="00713B84" w:rsidRDefault="00F30241" w:rsidP="00F30241">
      <w:pPr>
        <w:pStyle w:val="SCtext"/>
        <w:rPr>
          <w:lang w:val="en-NZ"/>
        </w:rPr>
      </w:pPr>
      <w:r w:rsidRPr="00713B84">
        <w:rPr>
          <w:lang w:val="en-NZ"/>
        </w:rPr>
        <w:t xml:space="preserve">SC21 noted the briefing by the Chair of the SPA Roadmap IWG that emphasized the importance of adopting an SPA MP this year. </w:t>
      </w:r>
    </w:p>
    <w:p w14:paraId="76628DA7" w14:textId="77777777" w:rsidR="00F30241" w:rsidRPr="00713B84" w:rsidRDefault="00F30241" w:rsidP="009A74D6">
      <w:pPr>
        <w:pStyle w:val="SCtext"/>
        <w:numPr>
          <w:ilvl w:val="0"/>
          <w:numId w:val="0"/>
        </w:numPr>
      </w:pPr>
    </w:p>
    <w:p w14:paraId="142D1482" w14:textId="2DC03D8A" w:rsidR="003A2857" w:rsidRPr="00713B84" w:rsidRDefault="003A2857" w:rsidP="00D161A3">
      <w:pPr>
        <w:pStyle w:val="SC3"/>
      </w:pPr>
      <w:r w:rsidRPr="00713B84">
        <w:t>Bigeye tuna</w:t>
      </w:r>
    </w:p>
    <w:p w14:paraId="207876E7" w14:textId="31D41887" w:rsidR="003A2857" w:rsidRPr="00713B84" w:rsidRDefault="0021165B" w:rsidP="0021165B">
      <w:pPr>
        <w:widowControl w:val="0"/>
        <w:kinsoku w:val="0"/>
        <w:overflowPunct w:val="0"/>
        <w:autoSpaceDE w:val="0"/>
        <w:autoSpaceDN w:val="0"/>
        <w:adjustRightInd w:val="0"/>
        <w:snapToGrid w:val="0"/>
        <w:jc w:val="both"/>
        <w:rPr>
          <w:rFonts w:eastAsiaTheme="minorEastAsia"/>
          <w:b/>
          <w:szCs w:val="22"/>
          <w:lang w:eastAsia="ko-KR"/>
        </w:rPr>
      </w:pPr>
      <w:bookmarkStart w:id="73" w:name="_Hlk197500828"/>
      <w:bookmarkStart w:id="74" w:name="_Hlk197500801"/>
      <w:r w:rsidRPr="00713B84">
        <w:rPr>
          <w:rFonts w:eastAsiaTheme="minorEastAsia"/>
          <w:b/>
          <w:szCs w:val="22"/>
          <w:lang w:eastAsia="ko-KR"/>
        </w:rPr>
        <w:t>5.1.3.1</w:t>
      </w:r>
      <w:r w:rsidRPr="00713B84">
        <w:rPr>
          <w:rFonts w:eastAsiaTheme="minorEastAsia"/>
          <w:b/>
          <w:szCs w:val="22"/>
          <w:lang w:eastAsia="ko-KR"/>
        </w:rPr>
        <w:tab/>
      </w:r>
      <w:r w:rsidR="003A2857" w:rsidRPr="00713B84">
        <w:rPr>
          <w:rFonts w:eastAsiaTheme="minorEastAsia"/>
          <w:b/>
          <w:szCs w:val="22"/>
          <w:lang w:eastAsia="ko-KR"/>
        </w:rPr>
        <w:t>Bigeye operating models</w:t>
      </w:r>
    </w:p>
    <w:p w14:paraId="26A2B1A0" w14:textId="77777777" w:rsidR="00646EB3" w:rsidRPr="00713B84" w:rsidRDefault="00646EB3" w:rsidP="00646EB3">
      <w:pPr>
        <w:pStyle w:val="ListParagraph"/>
        <w:widowControl w:val="0"/>
        <w:kinsoku w:val="0"/>
        <w:overflowPunct w:val="0"/>
        <w:autoSpaceDE w:val="0"/>
        <w:autoSpaceDN w:val="0"/>
        <w:adjustRightInd w:val="0"/>
        <w:snapToGrid w:val="0"/>
        <w:ind w:left="1080"/>
        <w:jc w:val="both"/>
        <w:rPr>
          <w:rFonts w:eastAsiaTheme="minorEastAsia"/>
          <w:b/>
          <w:szCs w:val="22"/>
          <w:lang w:eastAsia="ko-KR"/>
        </w:rPr>
      </w:pPr>
    </w:p>
    <w:p w14:paraId="39226F9D" w14:textId="30BDC072" w:rsidR="004C45F0" w:rsidRPr="00713B84" w:rsidRDefault="0036301C" w:rsidP="004C45F0">
      <w:pPr>
        <w:pStyle w:val="SCtext"/>
        <w:rPr>
          <w:lang w:val="en-NZ"/>
        </w:rPr>
      </w:pPr>
      <w:r w:rsidRPr="00713B84">
        <w:rPr>
          <w:lang w:val="en-NZ"/>
        </w:rPr>
        <w:t>R</w:t>
      </w:r>
      <w:r w:rsidR="00DF74F7">
        <w:rPr>
          <w:lang w:val="en-NZ"/>
        </w:rPr>
        <w:t>.</w:t>
      </w:r>
      <w:r w:rsidRPr="00713B84">
        <w:rPr>
          <w:lang w:val="en-NZ"/>
        </w:rPr>
        <w:t xml:space="preserve"> Scott </w:t>
      </w:r>
      <w:r w:rsidR="002A0C75" w:rsidRPr="00713B84">
        <w:rPr>
          <w:lang w:val="en-NZ"/>
        </w:rPr>
        <w:t>(</w:t>
      </w:r>
      <w:r w:rsidR="00FF2CCA" w:rsidRPr="00713B84">
        <w:rPr>
          <w:lang w:val="en-NZ"/>
        </w:rPr>
        <w:t>SSP</w:t>
      </w:r>
      <w:r w:rsidR="002A0C75" w:rsidRPr="00713B84">
        <w:rPr>
          <w:lang w:val="en-NZ"/>
        </w:rPr>
        <w:t xml:space="preserve">) </w:t>
      </w:r>
      <w:r w:rsidRPr="00713B84">
        <w:rPr>
          <w:lang w:val="en-NZ"/>
        </w:rPr>
        <w:t xml:space="preserve">presented </w:t>
      </w:r>
      <w:hyperlink r:id="rId128" w:history="1">
        <w:r w:rsidRPr="00713B84">
          <w:rPr>
            <w:rStyle w:val="Hyperlink"/>
            <w:lang w:val="en-NZ"/>
          </w:rPr>
          <w:t>SC21-MI-WP-05</w:t>
        </w:r>
      </w:hyperlink>
      <w:r w:rsidR="00646EB3" w:rsidRPr="00713B84">
        <w:rPr>
          <w:lang w:val="en-NZ"/>
        </w:rPr>
        <w:t xml:space="preserve">. </w:t>
      </w:r>
      <w:r w:rsidRPr="00713B84">
        <w:rPr>
          <w:i/>
          <w:iCs/>
          <w:lang w:val="en-NZ"/>
        </w:rPr>
        <w:t>BET operating models</w:t>
      </w:r>
      <w:r w:rsidRPr="00713B84">
        <w:rPr>
          <w:lang w:val="en-NZ"/>
        </w:rPr>
        <w:t>.</w:t>
      </w:r>
      <w:r w:rsidR="00F75DE8">
        <w:rPr>
          <w:lang w:val="en-NZ"/>
        </w:rPr>
        <w:t xml:space="preserve"> SC21-MI-</w:t>
      </w:r>
      <w:r w:rsidR="007A7650" w:rsidRPr="00713B84">
        <w:rPr>
          <w:lang w:val="en-NZ"/>
        </w:rPr>
        <w:t>WP-05 presents a reference set of 24 operating models for bigeye tuna that includes alternative settings for steepness, tag mixing, future recruitment variability, effort creep</w:t>
      </w:r>
      <w:r w:rsidR="00937630">
        <w:rPr>
          <w:lang w:val="en-NZ"/>
        </w:rPr>
        <w:t>,</w:t>
      </w:r>
      <w:r w:rsidR="007A7650" w:rsidRPr="00713B84">
        <w:rPr>
          <w:lang w:val="en-NZ"/>
        </w:rPr>
        <w:t xml:space="preserve"> and observation error in catch and effort reporting. The operating models have been developed using a combination of modelling approaches that employ MULTIFAN-CL for fitting models to historical observations and a revised framework (working title Tandoori) for projecting into the future. The revised framework implements deterministic and stochastic projections in the same way as MULTIFAN-CL but allows for a much larger and more flexible range of stochastic inputs. Testing of the framework yields identical projection outcomes to those of MULTIFAN-CL for projections conducted with fishery-specific constraints for either catch or effort. The proposed grid presents a core reference set of operating models for initial testing of candidate MPs for bigeye tuna in the WCPO. However, the range of model outcomes from the OM grid provides a relatively small spread of model outcomes, in particular for historical estimates of spawning biomass depletion. Additional sources of uncertainty could include alternative spatial structures and movement dynamics, and hyperstability in CPUE. It was recommended that uncertainty regarding future management actions</w:t>
      </w:r>
      <w:r w:rsidR="00937630">
        <w:rPr>
          <w:lang w:val="en-NZ"/>
        </w:rPr>
        <w:t>,</w:t>
      </w:r>
      <w:r w:rsidR="007A7650" w:rsidRPr="00713B84">
        <w:rPr>
          <w:lang w:val="en-NZ"/>
        </w:rPr>
        <w:t xml:space="preserve"> for example</w:t>
      </w:r>
      <w:r w:rsidR="00937630">
        <w:rPr>
          <w:lang w:val="en-NZ"/>
        </w:rPr>
        <w:t>,</w:t>
      </w:r>
      <w:r w:rsidR="007A7650" w:rsidRPr="00713B84">
        <w:rPr>
          <w:lang w:val="en-NZ"/>
        </w:rPr>
        <w:t xml:space="preserve"> on the FAD closure period or catches in areas outside the control of the MP</w:t>
      </w:r>
      <w:r w:rsidR="00937630">
        <w:rPr>
          <w:lang w:val="en-NZ"/>
        </w:rPr>
        <w:t>,</w:t>
      </w:r>
      <w:r w:rsidR="007A7650" w:rsidRPr="00713B84">
        <w:rPr>
          <w:lang w:val="en-NZ"/>
        </w:rPr>
        <w:t xml:space="preserve"> should be considered as sensitivity analyses rather than be included in the OM grid, and that the technical approach to modelling alternative FAD closure periods within stock projections is well established through recent analyses.</w:t>
      </w:r>
    </w:p>
    <w:p w14:paraId="067456BC" w14:textId="08CE584C" w:rsidR="007A7650" w:rsidRPr="00713B84" w:rsidRDefault="007A7650" w:rsidP="004C45F0">
      <w:pPr>
        <w:pStyle w:val="SCtext"/>
        <w:numPr>
          <w:ilvl w:val="0"/>
          <w:numId w:val="0"/>
        </w:numPr>
        <w:rPr>
          <w:lang w:val="en-NZ"/>
        </w:rPr>
      </w:pPr>
    </w:p>
    <w:p w14:paraId="24AECD3D" w14:textId="44A45D63" w:rsidR="0036301C" w:rsidRPr="00713B84" w:rsidRDefault="00CB4C5F" w:rsidP="008173CB">
      <w:pPr>
        <w:pStyle w:val="SCtext"/>
        <w:rPr>
          <w:lang w:val="en-NZ"/>
        </w:rPr>
      </w:pPr>
      <w:r w:rsidRPr="00713B84">
        <w:rPr>
          <w:lang w:val="en-NZ"/>
        </w:rPr>
        <w:t xml:space="preserve">The theme convener </w:t>
      </w:r>
      <w:r w:rsidR="002F54A7" w:rsidRPr="00713B84">
        <w:rPr>
          <w:lang w:val="en-NZ"/>
        </w:rPr>
        <w:t xml:space="preserve">noted </w:t>
      </w:r>
      <w:r w:rsidR="00937630">
        <w:rPr>
          <w:lang w:val="en-NZ"/>
        </w:rPr>
        <w:t xml:space="preserve">that </w:t>
      </w:r>
      <w:r w:rsidR="002F54A7" w:rsidRPr="00713B84">
        <w:rPr>
          <w:lang w:val="en-NZ"/>
        </w:rPr>
        <w:t xml:space="preserve">the overall schedule is discussed under </w:t>
      </w:r>
      <w:hyperlink r:id="rId129" w:history="1">
        <w:r w:rsidR="00EE5CE8" w:rsidRPr="00713B84">
          <w:rPr>
            <w:rStyle w:val="Hyperlink"/>
            <w:lang w:val="en-NZ"/>
          </w:rPr>
          <w:t>SC21-M</w:t>
        </w:r>
        <w:r w:rsidR="00AA6D07" w:rsidRPr="00713B84">
          <w:rPr>
            <w:rStyle w:val="Hyperlink"/>
            <w:lang w:val="en-NZ"/>
          </w:rPr>
          <w:t>I</w:t>
        </w:r>
        <w:r w:rsidR="002F54A7" w:rsidRPr="00713B84">
          <w:rPr>
            <w:rStyle w:val="Hyperlink"/>
            <w:lang w:val="en-NZ"/>
          </w:rPr>
          <w:t>-WP-10</w:t>
        </w:r>
      </w:hyperlink>
      <w:r w:rsidR="00EA27A6" w:rsidRPr="00713B84">
        <w:rPr>
          <w:lang w:val="en-NZ"/>
        </w:rPr>
        <w:t xml:space="preserve">, with an MP for </w:t>
      </w:r>
      <w:r w:rsidR="00AA6D07" w:rsidRPr="00713B84">
        <w:rPr>
          <w:lang w:val="en-NZ"/>
        </w:rPr>
        <w:t>bigeye</w:t>
      </w:r>
      <w:r w:rsidR="00EA27A6" w:rsidRPr="00713B84">
        <w:rPr>
          <w:lang w:val="en-NZ"/>
        </w:rPr>
        <w:t xml:space="preserve"> possibly adopted in 2026. </w:t>
      </w:r>
      <w:r w:rsidR="00692560" w:rsidRPr="00713B84">
        <w:rPr>
          <w:lang w:val="en-NZ"/>
        </w:rPr>
        <w:t>A</w:t>
      </w:r>
      <w:r w:rsidR="00EA27A6" w:rsidRPr="00713B84">
        <w:rPr>
          <w:lang w:val="en-NZ"/>
        </w:rPr>
        <w:t xml:space="preserve">n OM is needed to test candidate MPs, and SPC is recommending </w:t>
      </w:r>
      <w:r w:rsidR="001E27B7" w:rsidRPr="00713B84">
        <w:rPr>
          <w:lang w:val="en-NZ"/>
        </w:rPr>
        <w:t xml:space="preserve">that </w:t>
      </w:r>
      <w:r w:rsidR="00EA27A6" w:rsidRPr="00713B84">
        <w:rPr>
          <w:lang w:val="en-NZ"/>
        </w:rPr>
        <w:t xml:space="preserve">SC adopt the grid as the operating model for the testing of </w:t>
      </w:r>
      <w:r w:rsidR="001E27B7" w:rsidRPr="00713B84">
        <w:rPr>
          <w:lang w:val="en-NZ"/>
        </w:rPr>
        <w:t>the MP.</w:t>
      </w:r>
    </w:p>
    <w:p w14:paraId="7312330A" w14:textId="77777777" w:rsidR="004C45F0" w:rsidRPr="00713B84" w:rsidRDefault="004C45F0" w:rsidP="004C45F0">
      <w:pPr>
        <w:pStyle w:val="SCtext"/>
        <w:numPr>
          <w:ilvl w:val="0"/>
          <w:numId w:val="0"/>
        </w:numPr>
        <w:rPr>
          <w:lang w:val="en-NZ"/>
        </w:rPr>
      </w:pPr>
    </w:p>
    <w:p w14:paraId="04ECE401" w14:textId="733A557B" w:rsidR="00FF2CCA" w:rsidRPr="00713B84" w:rsidRDefault="00FF2CCA" w:rsidP="00FF2CCA">
      <w:pPr>
        <w:pStyle w:val="SCDR"/>
      </w:pPr>
      <w:r w:rsidRPr="00713B84">
        <w:t>Discussion</w:t>
      </w:r>
    </w:p>
    <w:p w14:paraId="28F5680B" w14:textId="5616B734" w:rsidR="001E27B7" w:rsidRPr="00713B84" w:rsidRDefault="001E27B7" w:rsidP="008173CB">
      <w:pPr>
        <w:pStyle w:val="SCtext"/>
        <w:rPr>
          <w:lang w:val="en-NZ"/>
        </w:rPr>
      </w:pPr>
      <w:r w:rsidRPr="00713B84">
        <w:rPr>
          <w:lang w:val="en-NZ"/>
        </w:rPr>
        <w:t xml:space="preserve">Japan acknowledged the clear presentation on the complex process of constructing </w:t>
      </w:r>
      <w:r w:rsidR="00692560" w:rsidRPr="00713B84">
        <w:rPr>
          <w:lang w:val="en-NZ"/>
        </w:rPr>
        <w:t>an</w:t>
      </w:r>
      <w:r w:rsidRPr="00713B84">
        <w:rPr>
          <w:lang w:val="en-NZ"/>
        </w:rPr>
        <w:t xml:space="preserve"> OM</w:t>
      </w:r>
      <w:r w:rsidR="000E04CB" w:rsidRPr="00713B84">
        <w:rPr>
          <w:lang w:val="en-NZ"/>
        </w:rPr>
        <w:t>, and stated that the new future projection framework</w:t>
      </w:r>
      <w:r w:rsidR="00937630">
        <w:rPr>
          <w:lang w:val="en-NZ"/>
        </w:rPr>
        <w:t>, Tandoori,</w:t>
      </w:r>
      <w:r w:rsidR="000E04CB" w:rsidRPr="00713B84">
        <w:rPr>
          <w:lang w:val="en-NZ"/>
        </w:rPr>
        <w:t xml:space="preserve"> is an excellent tool that will significantly improve the efficiency of simulation tests. </w:t>
      </w:r>
      <w:r w:rsidR="002341D9" w:rsidRPr="00713B84">
        <w:rPr>
          <w:lang w:val="en-NZ"/>
        </w:rPr>
        <w:t>R</w:t>
      </w:r>
      <w:r w:rsidR="000E04CB" w:rsidRPr="00713B84">
        <w:rPr>
          <w:lang w:val="en-NZ"/>
        </w:rPr>
        <w:t xml:space="preserve">egarding the </w:t>
      </w:r>
      <w:r w:rsidR="002341D9" w:rsidRPr="00713B84">
        <w:rPr>
          <w:lang w:val="en-NZ"/>
        </w:rPr>
        <w:t xml:space="preserve">OM </w:t>
      </w:r>
      <w:r w:rsidR="000E04CB" w:rsidRPr="00713B84">
        <w:rPr>
          <w:lang w:val="en-NZ"/>
        </w:rPr>
        <w:t>grid</w:t>
      </w:r>
      <w:r w:rsidR="002341D9" w:rsidRPr="00713B84">
        <w:rPr>
          <w:lang w:val="en-NZ"/>
        </w:rPr>
        <w:t>,</w:t>
      </w:r>
      <w:r w:rsidR="000E04CB" w:rsidRPr="00713B84">
        <w:rPr>
          <w:lang w:val="en-NZ"/>
        </w:rPr>
        <w:t xml:space="preserve"> </w:t>
      </w:r>
      <w:r w:rsidR="002341D9" w:rsidRPr="00713B84">
        <w:rPr>
          <w:lang w:val="en-NZ"/>
        </w:rPr>
        <w:t xml:space="preserve">and </w:t>
      </w:r>
      <w:r w:rsidR="000E04CB" w:rsidRPr="00713B84">
        <w:rPr>
          <w:lang w:val="en-NZ"/>
        </w:rPr>
        <w:t>look</w:t>
      </w:r>
      <w:r w:rsidR="002341D9" w:rsidRPr="00713B84">
        <w:rPr>
          <w:lang w:val="en-NZ"/>
        </w:rPr>
        <w:t>ing</w:t>
      </w:r>
      <w:r w:rsidR="000E04CB" w:rsidRPr="00713B84">
        <w:rPr>
          <w:lang w:val="en-NZ"/>
        </w:rPr>
        <w:t xml:space="preserve"> at the weights of the current OM grid, </w:t>
      </w:r>
      <w:r w:rsidR="002341D9" w:rsidRPr="00713B84">
        <w:rPr>
          <w:lang w:val="en-NZ"/>
        </w:rPr>
        <w:t xml:space="preserve">they stated their </w:t>
      </w:r>
      <w:r w:rsidR="000E04CB" w:rsidRPr="00713B84">
        <w:rPr>
          <w:lang w:val="en-NZ"/>
        </w:rPr>
        <w:t>understand</w:t>
      </w:r>
      <w:r w:rsidR="002341D9" w:rsidRPr="00713B84">
        <w:rPr>
          <w:lang w:val="en-NZ"/>
        </w:rPr>
        <w:t>ing</w:t>
      </w:r>
      <w:r w:rsidR="000E04CB" w:rsidRPr="00713B84">
        <w:rPr>
          <w:lang w:val="en-NZ"/>
        </w:rPr>
        <w:t xml:space="preserve"> that the majority of it is driven by the long</w:t>
      </w:r>
      <w:r w:rsidR="00E620FD" w:rsidRPr="00713B84">
        <w:rPr>
          <w:lang w:val="en-NZ"/>
        </w:rPr>
        <w:t>-</w:t>
      </w:r>
      <w:r w:rsidR="000E04CB" w:rsidRPr="00713B84">
        <w:rPr>
          <w:lang w:val="en-NZ"/>
        </w:rPr>
        <w:t xml:space="preserve">term recruitment uncertainty. </w:t>
      </w:r>
      <w:r w:rsidR="002341D9" w:rsidRPr="00713B84">
        <w:rPr>
          <w:lang w:val="en-NZ"/>
        </w:rPr>
        <w:t xml:space="preserve">Japan suggested </w:t>
      </w:r>
      <w:r w:rsidR="000E04CB" w:rsidRPr="00713B84">
        <w:rPr>
          <w:lang w:val="en-NZ"/>
        </w:rPr>
        <w:t>it is unreasonable for a single source of uncertainty to have such a large influence on the future stock projection</w:t>
      </w:r>
      <w:r w:rsidR="002341D9" w:rsidRPr="00713B84">
        <w:rPr>
          <w:lang w:val="en-NZ"/>
        </w:rPr>
        <w:t xml:space="preserve">, and </w:t>
      </w:r>
      <w:r w:rsidR="000E04CB" w:rsidRPr="00713B84">
        <w:rPr>
          <w:lang w:val="en-NZ"/>
        </w:rPr>
        <w:t>propose</w:t>
      </w:r>
      <w:r w:rsidR="002341D9" w:rsidRPr="00713B84">
        <w:rPr>
          <w:lang w:val="en-NZ"/>
        </w:rPr>
        <w:t>d</w:t>
      </w:r>
      <w:r w:rsidR="000E04CB" w:rsidRPr="00713B84">
        <w:rPr>
          <w:lang w:val="en-NZ"/>
        </w:rPr>
        <w:t xml:space="preserve"> two points for the </w:t>
      </w:r>
      <w:r w:rsidR="002341D9" w:rsidRPr="00713B84">
        <w:rPr>
          <w:lang w:val="en-NZ"/>
        </w:rPr>
        <w:t xml:space="preserve">MP </w:t>
      </w:r>
      <w:r w:rsidR="000E04CB" w:rsidRPr="00713B84">
        <w:rPr>
          <w:lang w:val="en-NZ"/>
        </w:rPr>
        <w:t>candidate tests. First is to reconsider the variability of the long</w:t>
      </w:r>
      <w:r w:rsidR="002341D9" w:rsidRPr="00713B84">
        <w:rPr>
          <w:lang w:val="en-NZ"/>
        </w:rPr>
        <w:t>-</w:t>
      </w:r>
      <w:r w:rsidR="000E04CB" w:rsidRPr="00713B84">
        <w:rPr>
          <w:lang w:val="en-NZ"/>
        </w:rPr>
        <w:t>term recruitment uncertainty</w:t>
      </w:r>
      <w:r w:rsidR="00C85E10" w:rsidRPr="00713B84">
        <w:rPr>
          <w:lang w:val="en-NZ"/>
        </w:rPr>
        <w:t xml:space="preserve">, and </w:t>
      </w:r>
      <w:r w:rsidR="000E04CB" w:rsidRPr="00713B84">
        <w:rPr>
          <w:lang w:val="en-NZ"/>
        </w:rPr>
        <w:t>second</w:t>
      </w:r>
      <w:r w:rsidR="00C85E10" w:rsidRPr="00713B84">
        <w:rPr>
          <w:lang w:val="en-NZ"/>
        </w:rPr>
        <w:t>ly</w:t>
      </w:r>
      <w:r w:rsidR="00937630">
        <w:rPr>
          <w:lang w:val="en-NZ"/>
        </w:rPr>
        <w:t>,</w:t>
      </w:r>
      <w:r w:rsidR="000E04CB" w:rsidRPr="00713B84">
        <w:rPr>
          <w:lang w:val="en-NZ"/>
        </w:rPr>
        <w:t xml:space="preserve"> to consider additional uncertainties</w:t>
      </w:r>
      <w:r w:rsidR="00C85E10" w:rsidRPr="00713B84">
        <w:rPr>
          <w:lang w:val="en-NZ"/>
        </w:rPr>
        <w:t xml:space="preserve">: </w:t>
      </w:r>
      <w:r w:rsidR="000E04CB" w:rsidRPr="00713B84">
        <w:rPr>
          <w:lang w:val="en-NZ"/>
        </w:rPr>
        <w:t xml:space="preserve">spatial structure and </w:t>
      </w:r>
      <w:r w:rsidR="00B373D6" w:rsidRPr="00713B84">
        <w:rPr>
          <w:lang w:val="en-NZ"/>
        </w:rPr>
        <w:t xml:space="preserve">the </w:t>
      </w:r>
      <w:r w:rsidR="000E04CB" w:rsidRPr="00713B84">
        <w:rPr>
          <w:lang w:val="en-NZ"/>
        </w:rPr>
        <w:t xml:space="preserve">growth </w:t>
      </w:r>
      <w:r w:rsidR="00B373D6" w:rsidRPr="00713B84">
        <w:rPr>
          <w:lang w:val="en-NZ"/>
        </w:rPr>
        <w:t xml:space="preserve">curve </w:t>
      </w:r>
      <w:r w:rsidR="000E04CB" w:rsidRPr="00713B84">
        <w:rPr>
          <w:lang w:val="en-NZ"/>
        </w:rPr>
        <w:t xml:space="preserve">due to their potential impact. In particular, Japan has </w:t>
      </w:r>
      <w:r w:rsidR="00CB5BE7" w:rsidRPr="00713B84">
        <w:rPr>
          <w:lang w:val="en-NZ"/>
        </w:rPr>
        <w:t xml:space="preserve">otolith </w:t>
      </w:r>
      <w:r w:rsidR="000E04CB" w:rsidRPr="00713B84">
        <w:rPr>
          <w:lang w:val="en-NZ"/>
        </w:rPr>
        <w:t xml:space="preserve">data for tuna in temperate waters. Although still </w:t>
      </w:r>
      <w:r w:rsidR="00E620FD" w:rsidRPr="00713B84">
        <w:rPr>
          <w:lang w:val="en-NZ"/>
        </w:rPr>
        <w:t xml:space="preserve">in the </w:t>
      </w:r>
      <w:r w:rsidR="000E04CB" w:rsidRPr="00713B84">
        <w:rPr>
          <w:lang w:val="en-NZ"/>
        </w:rPr>
        <w:t xml:space="preserve">preliminary analysis stage, </w:t>
      </w:r>
      <w:r w:rsidR="00E620FD" w:rsidRPr="00713B84">
        <w:rPr>
          <w:lang w:val="en-NZ"/>
        </w:rPr>
        <w:t xml:space="preserve">these </w:t>
      </w:r>
      <w:r w:rsidR="000E04CB" w:rsidRPr="00713B84">
        <w:rPr>
          <w:lang w:val="en-NZ"/>
        </w:rPr>
        <w:t>data seem to indicate differen</w:t>
      </w:r>
      <w:r w:rsidR="00CB5BE7" w:rsidRPr="00713B84">
        <w:rPr>
          <w:lang w:val="en-NZ"/>
        </w:rPr>
        <w:t>ce</w:t>
      </w:r>
      <w:r w:rsidR="00E620FD" w:rsidRPr="00713B84">
        <w:rPr>
          <w:lang w:val="en-NZ"/>
        </w:rPr>
        <w:t>s</w:t>
      </w:r>
      <w:r w:rsidR="000E04CB" w:rsidRPr="00713B84">
        <w:rPr>
          <w:lang w:val="en-NZ"/>
        </w:rPr>
        <w:t xml:space="preserve"> from the growth curve used in tropical regions. Using this information</w:t>
      </w:r>
      <w:r w:rsidR="00937630">
        <w:rPr>
          <w:lang w:val="en-NZ"/>
        </w:rPr>
        <w:t>,</w:t>
      </w:r>
      <w:r w:rsidR="000E04CB" w:rsidRPr="00713B84">
        <w:rPr>
          <w:lang w:val="en-NZ"/>
        </w:rPr>
        <w:t xml:space="preserve"> it would be possible </w:t>
      </w:r>
      <w:r w:rsidR="00E620FD" w:rsidRPr="00713B84">
        <w:rPr>
          <w:lang w:val="en-NZ"/>
        </w:rPr>
        <w:t xml:space="preserve">to </w:t>
      </w:r>
      <w:r w:rsidR="000E04CB" w:rsidRPr="00713B84">
        <w:rPr>
          <w:lang w:val="en-NZ"/>
        </w:rPr>
        <w:t xml:space="preserve">incorporate the uncertainty of the growth curve into </w:t>
      </w:r>
      <w:r w:rsidR="00A80D0E" w:rsidRPr="00713B84">
        <w:rPr>
          <w:lang w:val="en-NZ"/>
        </w:rPr>
        <w:t xml:space="preserve">the MP </w:t>
      </w:r>
      <w:r w:rsidR="000E04CB" w:rsidRPr="00713B84">
        <w:rPr>
          <w:lang w:val="en-NZ"/>
        </w:rPr>
        <w:t>analysis</w:t>
      </w:r>
      <w:r w:rsidR="00A80D0E" w:rsidRPr="00713B84">
        <w:rPr>
          <w:lang w:val="en-NZ"/>
        </w:rPr>
        <w:t>.</w:t>
      </w:r>
    </w:p>
    <w:p w14:paraId="38338112" w14:textId="77777777" w:rsidR="00E620FD" w:rsidRPr="00713B84" w:rsidRDefault="00E620FD" w:rsidP="00E620FD">
      <w:pPr>
        <w:pStyle w:val="SCtext"/>
        <w:numPr>
          <w:ilvl w:val="0"/>
          <w:numId w:val="0"/>
        </w:numPr>
        <w:rPr>
          <w:lang w:val="en-NZ"/>
        </w:rPr>
      </w:pPr>
    </w:p>
    <w:p w14:paraId="6C73730D" w14:textId="3E08C6DC" w:rsidR="00A80D0E" w:rsidRPr="00713B84" w:rsidRDefault="007F742A" w:rsidP="008173CB">
      <w:pPr>
        <w:pStyle w:val="SCtext"/>
        <w:rPr>
          <w:lang w:val="en-NZ"/>
        </w:rPr>
      </w:pPr>
      <w:r w:rsidRPr="00713B84">
        <w:rPr>
          <w:lang w:val="en-NZ"/>
        </w:rPr>
        <w:t xml:space="preserve">The SSP </w:t>
      </w:r>
      <w:r w:rsidR="00E6644B" w:rsidRPr="00713B84">
        <w:rPr>
          <w:lang w:val="en-NZ"/>
        </w:rPr>
        <w:t xml:space="preserve">thanked Japan for the suggestions and agreed </w:t>
      </w:r>
      <w:r w:rsidR="00C74698">
        <w:rPr>
          <w:lang w:val="en-NZ"/>
        </w:rPr>
        <w:t xml:space="preserve">that </w:t>
      </w:r>
      <w:r w:rsidR="00E6644B" w:rsidRPr="00713B84">
        <w:rPr>
          <w:lang w:val="en-NZ"/>
        </w:rPr>
        <w:t>it</w:t>
      </w:r>
      <w:r w:rsidR="00F376D6" w:rsidRPr="00713B84">
        <w:rPr>
          <w:lang w:val="en-NZ"/>
        </w:rPr>
        <w:t xml:space="preserve"> i</w:t>
      </w:r>
      <w:r w:rsidR="00E6644B" w:rsidRPr="00713B84">
        <w:rPr>
          <w:lang w:val="en-NZ"/>
        </w:rPr>
        <w:t>s perhaps not ideal that the large component of the uncertainty feeding</w:t>
      </w:r>
      <w:r w:rsidR="00F6184E" w:rsidRPr="00713B84">
        <w:rPr>
          <w:lang w:val="en-NZ"/>
        </w:rPr>
        <w:t xml:space="preserve"> into </w:t>
      </w:r>
      <w:r w:rsidR="00E6644B" w:rsidRPr="00713B84">
        <w:rPr>
          <w:lang w:val="en-NZ"/>
        </w:rPr>
        <w:t>the future comes through that recruitment variability</w:t>
      </w:r>
      <w:r w:rsidR="00093EC3" w:rsidRPr="00713B84">
        <w:rPr>
          <w:lang w:val="en-NZ"/>
        </w:rPr>
        <w:t xml:space="preserve">, but stated </w:t>
      </w:r>
      <w:r w:rsidR="00E6644B" w:rsidRPr="00713B84">
        <w:rPr>
          <w:lang w:val="en-NZ"/>
        </w:rPr>
        <w:t>that</w:t>
      </w:r>
      <w:r w:rsidR="00F6184E" w:rsidRPr="00713B84">
        <w:rPr>
          <w:lang w:val="en-NZ"/>
        </w:rPr>
        <w:t xml:space="preserve"> is the </w:t>
      </w:r>
      <w:r w:rsidR="00E6644B" w:rsidRPr="00713B84">
        <w:rPr>
          <w:lang w:val="en-NZ"/>
        </w:rPr>
        <w:t xml:space="preserve">nature of </w:t>
      </w:r>
      <w:r w:rsidR="00F6184E" w:rsidRPr="00713B84">
        <w:rPr>
          <w:lang w:val="en-NZ"/>
        </w:rPr>
        <w:t xml:space="preserve">the type </w:t>
      </w:r>
      <w:r w:rsidR="00E6644B" w:rsidRPr="00713B84">
        <w:rPr>
          <w:lang w:val="en-NZ"/>
        </w:rPr>
        <w:t>of long</w:t>
      </w:r>
      <w:r w:rsidR="00F6184E" w:rsidRPr="00713B84">
        <w:rPr>
          <w:lang w:val="en-NZ"/>
        </w:rPr>
        <w:t>-</w:t>
      </w:r>
      <w:r w:rsidR="00E6644B" w:rsidRPr="00713B84">
        <w:rPr>
          <w:lang w:val="en-NZ"/>
        </w:rPr>
        <w:t>term history of recruitment in the stock</w:t>
      </w:r>
      <w:r w:rsidR="00F6184E" w:rsidRPr="00713B84">
        <w:rPr>
          <w:lang w:val="en-NZ"/>
        </w:rPr>
        <w:t>,</w:t>
      </w:r>
      <w:r w:rsidR="00E6644B" w:rsidRPr="00713B84">
        <w:rPr>
          <w:lang w:val="en-NZ"/>
        </w:rPr>
        <w:t xml:space="preserve"> and the variability seen through annual recruitments across that time period. </w:t>
      </w:r>
      <w:r w:rsidR="00AE7331" w:rsidRPr="00713B84">
        <w:rPr>
          <w:lang w:val="en-NZ"/>
        </w:rPr>
        <w:t xml:space="preserve">In terms of </w:t>
      </w:r>
      <w:r w:rsidR="00E6644B" w:rsidRPr="00713B84">
        <w:rPr>
          <w:lang w:val="en-NZ"/>
        </w:rPr>
        <w:t>additional sources of uncertainty</w:t>
      </w:r>
      <w:r w:rsidR="00AE7331" w:rsidRPr="00713B84">
        <w:rPr>
          <w:lang w:val="en-NZ"/>
        </w:rPr>
        <w:t>,</w:t>
      </w:r>
      <w:r w:rsidR="00E6644B" w:rsidRPr="00713B84">
        <w:rPr>
          <w:lang w:val="en-NZ"/>
        </w:rPr>
        <w:t xml:space="preserve"> </w:t>
      </w:r>
      <w:r w:rsidR="00E6644B" w:rsidRPr="00713B84">
        <w:rPr>
          <w:lang w:val="en-NZ"/>
        </w:rPr>
        <w:lastRenderedPageBreak/>
        <w:t xml:space="preserve">spatial structure is something </w:t>
      </w:r>
      <w:r w:rsidR="00F376D6" w:rsidRPr="00713B84">
        <w:rPr>
          <w:lang w:val="en-NZ"/>
        </w:rPr>
        <w:t>SPC</w:t>
      </w:r>
      <w:r w:rsidR="00313106">
        <w:rPr>
          <w:lang w:val="en-NZ"/>
        </w:rPr>
        <w:t xml:space="preserve">  </w:t>
      </w:r>
      <w:r w:rsidR="00E6644B" w:rsidRPr="00713B84">
        <w:rPr>
          <w:lang w:val="en-NZ"/>
        </w:rPr>
        <w:t>would like to look at</w:t>
      </w:r>
      <w:r w:rsidR="00AE7331" w:rsidRPr="00713B84">
        <w:rPr>
          <w:lang w:val="en-NZ"/>
        </w:rPr>
        <w:t>,</w:t>
      </w:r>
      <w:r w:rsidR="00E6644B" w:rsidRPr="00713B84">
        <w:rPr>
          <w:lang w:val="en-NZ"/>
        </w:rPr>
        <w:t xml:space="preserve"> and </w:t>
      </w:r>
      <w:r w:rsidR="00093EC3" w:rsidRPr="00713B84">
        <w:rPr>
          <w:lang w:val="en-NZ"/>
        </w:rPr>
        <w:t xml:space="preserve">they stated they </w:t>
      </w:r>
      <w:r w:rsidR="00E6644B" w:rsidRPr="00713B84">
        <w:rPr>
          <w:lang w:val="en-NZ"/>
        </w:rPr>
        <w:t>might revisit this with a broader view within the mixed fishery framework</w:t>
      </w:r>
      <w:r w:rsidR="00AE7331" w:rsidRPr="00713B84">
        <w:rPr>
          <w:lang w:val="en-NZ"/>
        </w:rPr>
        <w:t>,</w:t>
      </w:r>
      <w:r w:rsidR="00E6644B" w:rsidRPr="00713B84">
        <w:rPr>
          <w:lang w:val="en-NZ"/>
        </w:rPr>
        <w:t xml:space="preserve"> and aligning some of the boundaries and the regional structures across the four stocks</w:t>
      </w:r>
      <w:r w:rsidR="00B776B8" w:rsidRPr="00713B84">
        <w:rPr>
          <w:lang w:val="en-NZ"/>
        </w:rPr>
        <w:t xml:space="preserve"> (</w:t>
      </w:r>
      <w:r w:rsidR="00E6644B" w:rsidRPr="00713B84">
        <w:rPr>
          <w:lang w:val="en-NZ"/>
        </w:rPr>
        <w:t>three in the tropical region</w:t>
      </w:r>
      <w:r w:rsidR="00B776B8" w:rsidRPr="00713B84">
        <w:rPr>
          <w:lang w:val="en-NZ"/>
        </w:rPr>
        <w:t xml:space="preserve">) </w:t>
      </w:r>
      <w:r w:rsidR="00093EC3" w:rsidRPr="00713B84">
        <w:rPr>
          <w:lang w:val="en-NZ"/>
        </w:rPr>
        <w:t xml:space="preserve">being </w:t>
      </w:r>
      <w:r w:rsidR="00B776B8" w:rsidRPr="00713B84">
        <w:rPr>
          <w:lang w:val="en-NZ"/>
        </w:rPr>
        <w:t>look</w:t>
      </w:r>
      <w:r w:rsidR="00093EC3" w:rsidRPr="00713B84">
        <w:rPr>
          <w:lang w:val="en-NZ"/>
        </w:rPr>
        <w:t xml:space="preserve">ed </w:t>
      </w:r>
      <w:r w:rsidR="00B776B8" w:rsidRPr="00713B84">
        <w:rPr>
          <w:lang w:val="en-NZ"/>
        </w:rPr>
        <w:t>at</w:t>
      </w:r>
      <w:r w:rsidR="009B085C" w:rsidRPr="00713B84">
        <w:rPr>
          <w:lang w:val="en-NZ"/>
        </w:rPr>
        <w:t xml:space="preserve">, perhaps </w:t>
      </w:r>
      <w:r w:rsidR="00E6644B" w:rsidRPr="00713B84">
        <w:rPr>
          <w:lang w:val="en-NZ"/>
        </w:rPr>
        <w:t xml:space="preserve">in terms of streamlining and facilitating </w:t>
      </w:r>
      <w:r w:rsidR="00FE7616" w:rsidRPr="00713B84">
        <w:rPr>
          <w:lang w:val="en-NZ"/>
        </w:rPr>
        <w:t xml:space="preserve">a </w:t>
      </w:r>
      <w:r w:rsidR="00E6644B" w:rsidRPr="00713B84">
        <w:rPr>
          <w:lang w:val="en-NZ"/>
        </w:rPr>
        <w:t xml:space="preserve">broader mixed fishery implementation. </w:t>
      </w:r>
      <w:r w:rsidR="00F376D6" w:rsidRPr="00713B84">
        <w:rPr>
          <w:lang w:val="en-NZ"/>
        </w:rPr>
        <w:t xml:space="preserve">The SSP </w:t>
      </w:r>
      <w:r w:rsidR="009B085C" w:rsidRPr="00713B84">
        <w:rPr>
          <w:lang w:val="en-NZ"/>
        </w:rPr>
        <w:t xml:space="preserve">noted that is </w:t>
      </w:r>
      <w:r w:rsidR="00E6644B" w:rsidRPr="00713B84">
        <w:rPr>
          <w:lang w:val="en-NZ"/>
        </w:rPr>
        <w:t>probably a longer</w:t>
      </w:r>
      <w:r w:rsidR="00FE7616" w:rsidRPr="00713B84">
        <w:rPr>
          <w:lang w:val="en-NZ"/>
        </w:rPr>
        <w:t>-</w:t>
      </w:r>
      <w:r w:rsidR="00E6644B" w:rsidRPr="00713B84">
        <w:rPr>
          <w:lang w:val="en-NZ"/>
        </w:rPr>
        <w:t>term study</w:t>
      </w:r>
      <w:r w:rsidR="00F376D6" w:rsidRPr="00713B84">
        <w:rPr>
          <w:lang w:val="en-NZ"/>
        </w:rPr>
        <w:t xml:space="preserve">, and </w:t>
      </w:r>
      <w:r w:rsidR="009B085C" w:rsidRPr="00713B84">
        <w:rPr>
          <w:lang w:val="en-NZ"/>
        </w:rPr>
        <w:t>stated that c</w:t>
      </w:r>
      <w:r w:rsidR="00E6644B" w:rsidRPr="00713B84">
        <w:rPr>
          <w:lang w:val="en-NZ"/>
        </w:rPr>
        <w:t>hanging the spatial structure of one stock is quite a big task</w:t>
      </w:r>
      <w:r w:rsidR="009B085C" w:rsidRPr="00713B84">
        <w:rPr>
          <w:lang w:val="en-NZ"/>
        </w:rPr>
        <w:t>, while ch</w:t>
      </w:r>
      <w:r w:rsidR="00E6644B" w:rsidRPr="00713B84">
        <w:rPr>
          <w:lang w:val="en-NZ"/>
        </w:rPr>
        <w:t xml:space="preserve">anging and unifying it across three stocks is three times bigger. </w:t>
      </w:r>
      <w:r w:rsidR="00F376D6" w:rsidRPr="00713B84">
        <w:rPr>
          <w:lang w:val="en-NZ"/>
        </w:rPr>
        <w:t xml:space="preserve">They </w:t>
      </w:r>
      <w:r w:rsidR="00E6644B" w:rsidRPr="00713B84">
        <w:rPr>
          <w:lang w:val="en-NZ"/>
        </w:rPr>
        <w:t>agree</w:t>
      </w:r>
      <w:r w:rsidR="009B085C" w:rsidRPr="00713B84">
        <w:rPr>
          <w:lang w:val="en-NZ"/>
        </w:rPr>
        <w:t>d</w:t>
      </w:r>
      <w:r w:rsidR="00E6644B" w:rsidRPr="00713B84">
        <w:rPr>
          <w:lang w:val="en-NZ"/>
        </w:rPr>
        <w:t xml:space="preserve"> that's something to look at</w:t>
      </w:r>
      <w:r w:rsidR="009B085C" w:rsidRPr="00713B84">
        <w:rPr>
          <w:lang w:val="en-NZ"/>
        </w:rPr>
        <w:t>, however</w:t>
      </w:r>
      <w:r w:rsidR="00E05DF0" w:rsidRPr="00713B84">
        <w:rPr>
          <w:lang w:val="en-NZ"/>
        </w:rPr>
        <w:t xml:space="preserve">, and stated they will </w:t>
      </w:r>
      <w:r w:rsidR="00FE7616" w:rsidRPr="00713B84">
        <w:rPr>
          <w:lang w:val="en-NZ"/>
        </w:rPr>
        <w:t xml:space="preserve">examine </w:t>
      </w:r>
      <w:r w:rsidR="00E6644B" w:rsidRPr="00713B84">
        <w:rPr>
          <w:lang w:val="en-NZ"/>
        </w:rPr>
        <w:t xml:space="preserve">how long that might take and when </w:t>
      </w:r>
      <w:r w:rsidR="00FE7616" w:rsidRPr="00713B84">
        <w:rPr>
          <w:lang w:val="en-NZ"/>
        </w:rPr>
        <w:t xml:space="preserve">it could be </w:t>
      </w:r>
      <w:r w:rsidR="00E6644B" w:rsidRPr="00713B84">
        <w:rPr>
          <w:lang w:val="en-NZ"/>
        </w:rPr>
        <w:t>implement</w:t>
      </w:r>
      <w:r w:rsidR="00FE7616" w:rsidRPr="00713B84">
        <w:rPr>
          <w:lang w:val="en-NZ"/>
        </w:rPr>
        <w:t>ed</w:t>
      </w:r>
      <w:r w:rsidR="00E6644B" w:rsidRPr="00713B84">
        <w:rPr>
          <w:lang w:val="en-NZ"/>
        </w:rPr>
        <w:t xml:space="preserve">. </w:t>
      </w:r>
      <w:r w:rsidR="00E05DF0" w:rsidRPr="00713B84">
        <w:rPr>
          <w:lang w:val="en-NZ"/>
        </w:rPr>
        <w:t xml:space="preserve">Regarding the </w:t>
      </w:r>
      <w:r w:rsidR="00E6644B" w:rsidRPr="00713B84">
        <w:rPr>
          <w:lang w:val="en-NZ"/>
        </w:rPr>
        <w:t>growth curve</w:t>
      </w:r>
      <w:r w:rsidR="00937630">
        <w:rPr>
          <w:lang w:val="en-NZ"/>
        </w:rPr>
        <w:t>,</w:t>
      </w:r>
      <w:r w:rsidR="00E05DF0" w:rsidRPr="00713B84">
        <w:rPr>
          <w:lang w:val="en-NZ"/>
        </w:rPr>
        <w:t xml:space="preserve"> </w:t>
      </w:r>
      <w:r w:rsidR="00F376D6" w:rsidRPr="00713B84">
        <w:rPr>
          <w:lang w:val="en-NZ"/>
        </w:rPr>
        <w:t xml:space="preserve">the SSP </w:t>
      </w:r>
      <w:r w:rsidR="00E05DF0" w:rsidRPr="00713B84">
        <w:rPr>
          <w:lang w:val="en-NZ"/>
        </w:rPr>
        <w:t xml:space="preserve">noted </w:t>
      </w:r>
      <w:r w:rsidR="00E6644B" w:rsidRPr="00713B84">
        <w:rPr>
          <w:lang w:val="en-NZ"/>
        </w:rPr>
        <w:t>a very small amount of variability that's being introduced through those growth estimates</w:t>
      </w:r>
      <w:r w:rsidR="00E05DF0" w:rsidRPr="00713B84">
        <w:rPr>
          <w:lang w:val="en-NZ"/>
        </w:rPr>
        <w:t xml:space="preserve">, which are </w:t>
      </w:r>
      <w:r w:rsidR="00E6644B" w:rsidRPr="00713B84">
        <w:rPr>
          <w:lang w:val="en-NZ"/>
        </w:rPr>
        <w:t>derived from information collected throughout the region.</w:t>
      </w:r>
      <w:r w:rsidR="00257DF5" w:rsidRPr="00713B84">
        <w:rPr>
          <w:lang w:val="en-NZ"/>
        </w:rPr>
        <w:t xml:space="preserve"> S</w:t>
      </w:r>
      <w:r w:rsidR="00E6644B" w:rsidRPr="00713B84">
        <w:rPr>
          <w:lang w:val="en-NZ"/>
        </w:rPr>
        <w:t xml:space="preserve">ince </w:t>
      </w:r>
      <w:r w:rsidR="00E05DF0" w:rsidRPr="00713B84">
        <w:rPr>
          <w:lang w:val="en-NZ"/>
        </w:rPr>
        <w:t xml:space="preserve">the </w:t>
      </w:r>
      <w:r w:rsidR="00E6644B" w:rsidRPr="00713B84">
        <w:rPr>
          <w:lang w:val="en-NZ"/>
        </w:rPr>
        <w:t>2017 assessment</w:t>
      </w:r>
      <w:r w:rsidR="00937630">
        <w:rPr>
          <w:lang w:val="en-NZ"/>
        </w:rPr>
        <w:t xml:space="preserve">, there has been a concerted effort to get more representative information on the </w:t>
      </w:r>
      <w:r w:rsidR="00E6644B" w:rsidRPr="00713B84">
        <w:rPr>
          <w:lang w:val="en-NZ"/>
        </w:rPr>
        <w:t xml:space="preserve">length of age across the region. </w:t>
      </w:r>
      <w:r w:rsidR="00887AE8" w:rsidRPr="00713B84">
        <w:rPr>
          <w:lang w:val="en-NZ"/>
        </w:rPr>
        <w:t xml:space="preserve">The </w:t>
      </w:r>
      <w:r w:rsidR="00E6644B" w:rsidRPr="00713B84">
        <w:rPr>
          <w:lang w:val="en-NZ"/>
        </w:rPr>
        <w:t>growth estimates or biological samples are now fairly representative of the extent of the fishery</w:t>
      </w:r>
      <w:r w:rsidR="00937630">
        <w:rPr>
          <w:lang w:val="en-NZ"/>
        </w:rPr>
        <w:t>,</w:t>
      </w:r>
      <w:r w:rsidR="00E6644B" w:rsidRPr="00713B84">
        <w:rPr>
          <w:lang w:val="en-NZ"/>
        </w:rPr>
        <w:t xml:space="preserve"> and </w:t>
      </w:r>
      <w:r w:rsidR="00C62389" w:rsidRPr="00713B84">
        <w:rPr>
          <w:lang w:val="en-NZ"/>
        </w:rPr>
        <w:t xml:space="preserve">the SSP </w:t>
      </w:r>
      <w:r w:rsidR="00887AE8" w:rsidRPr="00713B84">
        <w:rPr>
          <w:lang w:val="en-NZ"/>
        </w:rPr>
        <w:t xml:space="preserve">stated they </w:t>
      </w:r>
      <w:r w:rsidR="00E6644B" w:rsidRPr="00713B84">
        <w:rPr>
          <w:lang w:val="en-NZ"/>
        </w:rPr>
        <w:t xml:space="preserve">might need to look at alternative approaches for </w:t>
      </w:r>
      <w:r w:rsidR="00887AE8" w:rsidRPr="00713B84">
        <w:rPr>
          <w:lang w:val="en-NZ"/>
        </w:rPr>
        <w:t xml:space="preserve">capturing </w:t>
      </w:r>
      <w:r w:rsidR="00E6644B" w:rsidRPr="00713B84">
        <w:rPr>
          <w:lang w:val="en-NZ"/>
        </w:rPr>
        <w:t xml:space="preserve">wider levels of uncertainty in that growth model. </w:t>
      </w:r>
      <w:r w:rsidR="00887AE8" w:rsidRPr="00713B84">
        <w:rPr>
          <w:lang w:val="en-NZ"/>
        </w:rPr>
        <w:t>T</w:t>
      </w:r>
      <w:r w:rsidR="00E6644B" w:rsidRPr="00713B84">
        <w:rPr>
          <w:lang w:val="en-NZ"/>
        </w:rPr>
        <w:t xml:space="preserve">he model uncertainty from the assessment tends to give similarly quite tight and narrow ranges of uncertainty in </w:t>
      </w:r>
      <w:r w:rsidR="00887AE8" w:rsidRPr="00713B84">
        <w:rPr>
          <w:lang w:val="en-NZ"/>
        </w:rPr>
        <w:t xml:space="preserve">the </w:t>
      </w:r>
      <w:r w:rsidR="00E6644B" w:rsidRPr="00713B84">
        <w:rPr>
          <w:lang w:val="en-NZ"/>
        </w:rPr>
        <w:t>fitted growth parameters.</w:t>
      </w:r>
    </w:p>
    <w:p w14:paraId="16BAFF3A" w14:textId="77777777" w:rsidR="004A2854" w:rsidRPr="00713B84" w:rsidRDefault="004A2854" w:rsidP="004A2854">
      <w:pPr>
        <w:pStyle w:val="SCtext"/>
        <w:numPr>
          <w:ilvl w:val="0"/>
          <w:numId w:val="0"/>
        </w:numPr>
        <w:rPr>
          <w:lang w:val="en-NZ"/>
        </w:rPr>
      </w:pPr>
    </w:p>
    <w:p w14:paraId="21F52703" w14:textId="71A99712" w:rsidR="001E27B7" w:rsidRPr="00713B84" w:rsidRDefault="003A759D" w:rsidP="008173CB">
      <w:pPr>
        <w:pStyle w:val="SCtext"/>
        <w:rPr>
          <w:lang w:val="en-NZ"/>
        </w:rPr>
      </w:pPr>
      <w:r w:rsidRPr="00713B84">
        <w:rPr>
          <w:lang w:val="en-NZ"/>
        </w:rPr>
        <w:t>China</w:t>
      </w:r>
      <w:r w:rsidR="00BC2BEE" w:rsidRPr="00713B84">
        <w:rPr>
          <w:lang w:val="en-NZ"/>
        </w:rPr>
        <w:t xml:space="preserve"> acknowledged that in 2026</w:t>
      </w:r>
      <w:r w:rsidR="00937630">
        <w:rPr>
          <w:lang w:val="en-NZ"/>
        </w:rPr>
        <w:t>,</w:t>
      </w:r>
      <w:r w:rsidR="00BC2BEE" w:rsidRPr="00713B84">
        <w:rPr>
          <w:lang w:val="en-NZ"/>
        </w:rPr>
        <w:t xml:space="preserve"> there will be a new </w:t>
      </w:r>
      <w:r w:rsidR="00C62389" w:rsidRPr="00713B84">
        <w:rPr>
          <w:lang w:val="en-NZ"/>
        </w:rPr>
        <w:t xml:space="preserve">bigeye </w:t>
      </w:r>
      <w:r w:rsidR="00BC2BEE" w:rsidRPr="00713B84">
        <w:rPr>
          <w:lang w:val="en-NZ"/>
        </w:rPr>
        <w:t xml:space="preserve">stock assessment and </w:t>
      </w:r>
      <w:r w:rsidR="00CB7335" w:rsidRPr="00713B84">
        <w:rPr>
          <w:lang w:val="en-NZ"/>
        </w:rPr>
        <w:t>stated they were un</w:t>
      </w:r>
      <w:r w:rsidR="00BC2BEE" w:rsidRPr="00713B84">
        <w:rPr>
          <w:lang w:val="en-NZ"/>
        </w:rPr>
        <w:t>sure how that might affect this OM gr</w:t>
      </w:r>
      <w:r w:rsidR="00CB7335" w:rsidRPr="00713B84">
        <w:rPr>
          <w:lang w:val="en-NZ"/>
        </w:rPr>
        <w:t>i</w:t>
      </w:r>
      <w:r w:rsidR="00BC2BEE" w:rsidRPr="00713B84">
        <w:rPr>
          <w:lang w:val="en-NZ"/>
        </w:rPr>
        <w:t>d</w:t>
      </w:r>
      <w:r w:rsidR="004A2854" w:rsidRPr="00713B84">
        <w:rPr>
          <w:lang w:val="en-NZ"/>
        </w:rPr>
        <w:t xml:space="preserve">, noting they were posing the </w:t>
      </w:r>
      <w:r w:rsidR="00BC2BEE" w:rsidRPr="00713B84">
        <w:rPr>
          <w:lang w:val="en-NZ"/>
        </w:rPr>
        <w:t xml:space="preserve">question </w:t>
      </w:r>
      <w:r w:rsidR="004A2854" w:rsidRPr="00713B84">
        <w:rPr>
          <w:lang w:val="en-NZ"/>
        </w:rPr>
        <w:t xml:space="preserve">in light of having gone through the </w:t>
      </w:r>
      <w:r w:rsidR="00BC2BEE" w:rsidRPr="00713B84">
        <w:rPr>
          <w:lang w:val="en-NZ"/>
        </w:rPr>
        <w:t xml:space="preserve">process for South Pacific </w:t>
      </w:r>
      <w:r w:rsidR="00CB7335" w:rsidRPr="00713B84">
        <w:rPr>
          <w:lang w:val="en-NZ"/>
        </w:rPr>
        <w:t>a</w:t>
      </w:r>
      <w:r w:rsidR="00BC2BEE" w:rsidRPr="00713B84">
        <w:rPr>
          <w:lang w:val="en-NZ"/>
        </w:rPr>
        <w:t xml:space="preserve">lbacore, </w:t>
      </w:r>
      <w:r w:rsidR="00D96B47" w:rsidRPr="00713B84">
        <w:rPr>
          <w:lang w:val="en-NZ"/>
        </w:rPr>
        <w:t xml:space="preserve">in which </w:t>
      </w:r>
      <w:r w:rsidR="00BC2BEE" w:rsidRPr="00713B84">
        <w:rPr>
          <w:lang w:val="en-NZ"/>
        </w:rPr>
        <w:t xml:space="preserve">an OM </w:t>
      </w:r>
      <w:r w:rsidR="00D96B47" w:rsidRPr="00713B84">
        <w:rPr>
          <w:lang w:val="en-NZ"/>
        </w:rPr>
        <w:t xml:space="preserve">was attempted to be developed </w:t>
      </w:r>
      <w:r w:rsidR="00BC2BEE" w:rsidRPr="00713B84">
        <w:rPr>
          <w:lang w:val="en-NZ"/>
        </w:rPr>
        <w:t xml:space="preserve">before the stock assessment. </w:t>
      </w:r>
      <w:r w:rsidR="003C52BD" w:rsidRPr="00713B84">
        <w:rPr>
          <w:lang w:val="en-NZ"/>
        </w:rPr>
        <w:t>T</w:t>
      </w:r>
      <w:r w:rsidR="00BC2BEE" w:rsidRPr="00713B84">
        <w:rPr>
          <w:lang w:val="en-NZ"/>
        </w:rPr>
        <w:t xml:space="preserve">he reference used to guide the OM set, which is </w:t>
      </w:r>
      <w:r w:rsidR="00CB7335" w:rsidRPr="00713B84">
        <w:rPr>
          <w:lang w:val="en-NZ"/>
        </w:rPr>
        <w:t xml:space="preserve">from </w:t>
      </w:r>
      <w:r w:rsidR="00BC2BEE" w:rsidRPr="00713B84">
        <w:rPr>
          <w:lang w:val="en-NZ"/>
        </w:rPr>
        <w:t xml:space="preserve">the previous assessment models, </w:t>
      </w:r>
      <w:r w:rsidR="00937630">
        <w:rPr>
          <w:lang w:val="en-NZ"/>
        </w:rPr>
        <w:t>is quite different from</w:t>
      </w:r>
      <w:r w:rsidR="00BC2BEE" w:rsidRPr="00713B84">
        <w:rPr>
          <w:lang w:val="en-NZ"/>
        </w:rPr>
        <w:t xml:space="preserve"> the latest assessment model</w:t>
      </w:r>
      <w:r w:rsidR="00C62389" w:rsidRPr="00713B84">
        <w:rPr>
          <w:lang w:val="en-NZ"/>
        </w:rPr>
        <w:t>,</w:t>
      </w:r>
      <w:r w:rsidR="00BC2BEE" w:rsidRPr="00713B84">
        <w:rPr>
          <w:lang w:val="en-NZ"/>
        </w:rPr>
        <w:t xml:space="preserve"> for </w:t>
      </w:r>
      <w:r w:rsidR="00CB7335" w:rsidRPr="00713B84">
        <w:rPr>
          <w:lang w:val="en-NZ"/>
        </w:rPr>
        <w:t>a</w:t>
      </w:r>
      <w:r w:rsidR="00BC2BEE" w:rsidRPr="00713B84">
        <w:rPr>
          <w:lang w:val="en-NZ"/>
        </w:rPr>
        <w:t xml:space="preserve">lbacore </w:t>
      </w:r>
      <w:r w:rsidR="003C52BD" w:rsidRPr="00713B84">
        <w:rPr>
          <w:lang w:val="en-NZ"/>
        </w:rPr>
        <w:t>in particular</w:t>
      </w:r>
      <w:r w:rsidR="00BC2BEE" w:rsidRPr="00713B84">
        <w:rPr>
          <w:lang w:val="en-NZ"/>
        </w:rPr>
        <w:t>. The spatial structure oddly changed</w:t>
      </w:r>
      <w:r w:rsidR="0076119C" w:rsidRPr="00713B84">
        <w:rPr>
          <w:lang w:val="en-NZ"/>
        </w:rPr>
        <w:t xml:space="preserve">, which led to extensive debate. Coincidentally, we have a similar situation because </w:t>
      </w:r>
      <w:r w:rsidR="003C52BD" w:rsidRPr="00713B84">
        <w:rPr>
          <w:lang w:val="en-NZ"/>
        </w:rPr>
        <w:t xml:space="preserve">of the pressure to adopt </w:t>
      </w:r>
      <w:r w:rsidR="0076119C" w:rsidRPr="00713B84">
        <w:rPr>
          <w:lang w:val="en-NZ"/>
        </w:rPr>
        <w:t>an MP, which means in 2026</w:t>
      </w:r>
      <w:r w:rsidR="00937630">
        <w:rPr>
          <w:lang w:val="en-NZ"/>
        </w:rPr>
        <w:t>,</w:t>
      </w:r>
      <w:r w:rsidR="0076119C" w:rsidRPr="00713B84">
        <w:rPr>
          <w:lang w:val="en-NZ"/>
        </w:rPr>
        <w:t xml:space="preserve"> </w:t>
      </w:r>
      <w:r w:rsidR="003C52BD" w:rsidRPr="00713B84">
        <w:rPr>
          <w:lang w:val="en-NZ"/>
        </w:rPr>
        <w:t xml:space="preserve">there </w:t>
      </w:r>
      <w:r w:rsidR="0076119C" w:rsidRPr="00713B84">
        <w:rPr>
          <w:lang w:val="en-NZ"/>
        </w:rPr>
        <w:t xml:space="preserve">will </w:t>
      </w:r>
      <w:r w:rsidR="003C52BD" w:rsidRPr="00713B84">
        <w:rPr>
          <w:lang w:val="en-NZ"/>
        </w:rPr>
        <w:t xml:space="preserve">be </w:t>
      </w:r>
      <w:r w:rsidR="0076119C" w:rsidRPr="00713B84">
        <w:rPr>
          <w:lang w:val="en-NZ"/>
        </w:rPr>
        <w:t>a new assessment for bigeye</w:t>
      </w:r>
      <w:r w:rsidR="003C52BD" w:rsidRPr="00713B84">
        <w:rPr>
          <w:lang w:val="en-NZ"/>
        </w:rPr>
        <w:t>,</w:t>
      </w:r>
      <w:r w:rsidR="0076119C" w:rsidRPr="00713B84">
        <w:rPr>
          <w:lang w:val="en-NZ"/>
        </w:rPr>
        <w:t xml:space="preserve"> </w:t>
      </w:r>
      <w:r w:rsidR="003C52BD" w:rsidRPr="00713B84">
        <w:rPr>
          <w:lang w:val="en-NZ"/>
        </w:rPr>
        <w:t xml:space="preserve">and </w:t>
      </w:r>
      <w:r w:rsidR="00FA3611" w:rsidRPr="00713B84">
        <w:rPr>
          <w:lang w:val="en-NZ"/>
        </w:rPr>
        <w:t xml:space="preserve">SC </w:t>
      </w:r>
      <w:r w:rsidR="003C52BD" w:rsidRPr="00713B84">
        <w:rPr>
          <w:lang w:val="en-NZ"/>
        </w:rPr>
        <w:t xml:space="preserve">will be seeking to </w:t>
      </w:r>
      <w:r w:rsidR="00FA3611" w:rsidRPr="00713B84">
        <w:rPr>
          <w:lang w:val="en-NZ"/>
        </w:rPr>
        <w:t xml:space="preserve">adopt an MP. </w:t>
      </w:r>
      <w:r w:rsidR="00D17D5B" w:rsidRPr="00713B84">
        <w:rPr>
          <w:lang w:val="en-NZ"/>
        </w:rPr>
        <w:t xml:space="preserve">China noted that this failed </w:t>
      </w:r>
      <w:r w:rsidR="0076119C" w:rsidRPr="00713B84">
        <w:rPr>
          <w:lang w:val="en-NZ"/>
        </w:rPr>
        <w:t xml:space="preserve">a few years </w:t>
      </w:r>
      <w:r w:rsidR="00D17D5B" w:rsidRPr="00713B84">
        <w:rPr>
          <w:lang w:val="en-NZ"/>
        </w:rPr>
        <w:t xml:space="preserve">before </w:t>
      </w:r>
      <w:r w:rsidR="002C03AD" w:rsidRPr="00713B84">
        <w:rPr>
          <w:lang w:val="en-NZ"/>
        </w:rPr>
        <w:t xml:space="preserve">with South </w:t>
      </w:r>
      <w:r w:rsidR="0076119C" w:rsidRPr="00713B84">
        <w:rPr>
          <w:lang w:val="en-NZ"/>
        </w:rPr>
        <w:t xml:space="preserve">Pacific </w:t>
      </w:r>
      <w:r w:rsidR="002C03AD" w:rsidRPr="00713B84">
        <w:rPr>
          <w:lang w:val="en-NZ"/>
        </w:rPr>
        <w:t>a</w:t>
      </w:r>
      <w:r w:rsidR="0076119C" w:rsidRPr="00713B84">
        <w:rPr>
          <w:lang w:val="en-NZ"/>
        </w:rPr>
        <w:t xml:space="preserve">lbacore because </w:t>
      </w:r>
      <w:r w:rsidR="00C62389" w:rsidRPr="00713B84">
        <w:rPr>
          <w:lang w:val="en-NZ"/>
        </w:rPr>
        <w:t xml:space="preserve">the SSP </w:t>
      </w:r>
      <w:r w:rsidR="002C03AD" w:rsidRPr="00713B84">
        <w:rPr>
          <w:lang w:val="en-NZ"/>
        </w:rPr>
        <w:t xml:space="preserve">has </w:t>
      </w:r>
      <w:r w:rsidR="00D17D5B" w:rsidRPr="00713B84">
        <w:rPr>
          <w:lang w:val="en-NZ"/>
        </w:rPr>
        <w:t>insufficient staff</w:t>
      </w:r>
      <w:r w:rsidR="0076119C" w:rsidRPr="00713B84">
        <w:rPr>
          <w:lang w:val="en-NZ"/>
        </w:rPr>
        <w:t xml:space="preserve">. </w:t>
      </w:r>
      <w:r w:rsidR="00D17D5B" w:rsidRPr="00713B84">
        <w:rPr>
          <w:lang w:val="en-NZ"/>
        </w:rPr>
        <w:t xml:space="preserve">China suggested running </w:t>
      </w:r>
      <w:r w:rsidR="0076119C" w:rsidRPr="00713B84">
        <w:rPr>
          <w:lang w:val="en-NZ"/>
        </w:rPr>
        <w:t>a new assessment and then</w:t>
      </w:r>
      <w:r w:rsidR="00937630">
        <w:rPr>
          <w:lang w:val="en-NZ"/>
        </w:rPr>
        <w:t>,</w:t>
      </w:r>
      <w:r w:rsidR="0076119C" w:rsidRPr="00713B84">
        <w:rPr>
          <w:lang w:val="en-NZ"/>
        </w:rPr>
        <w:t xml:space="preserve"> based on this new assessment, develop</w:t>
      </w:r>
      <w:r w:rsidR="00D17D5B" w:rsidRPr="00713B84">
        <w:rPr>
          <w:lang w:val="en-NZ"/>
        </w:rPr>
        <w:t xml:space="preserve">ing </w:t>
      </w:r>
      <w:r w:rsidR="002C03AD" w:rsidRPr="00713B84">
        <w:rPr>
          <w:lang w:val="en-NZ"/>
        </w:rPr>
        <w:t xml:space="preserve">the </w:t>
      </w:r>
      <w:r w:rsidR="0076119C" w:rsidRPr="00713B84">
        <w:rPr>
          <w:lang w:val="en-NZ"/>
        </w:rPr>
        <w:t>OM set</w:t>
      </w:r>
      <w:r w:rsidR="00D17D5B" w:rsidRPr="00713B84">
        <w:rPr>
          <w:lang w:val="en-NZ"/>
        </w:rPr>
        <w:t>,</w:t>
      </w:r>
      <w:r w:rsidR="0076119C" w:rsidRPr="00713B84">
        <w:rPr>
          <w:lang w:val="en-NZ"/>
        </w:rPr>
        <w:t xml:space="preserve"> and then </w:t>
      </w:r>
      <w:r w:rsidR="00937630">
        <w:rPr>
          <w:lang w:val="en-NZ"/>
        </w:rPr>
        <w:t>running</w:t>
      </w:r>
      <w:r w:rsidR="00937630" w:rsidRPr="00713B84">
        <w:rPr>
          <w:lang w:val="en-NZ"/>
        </w:rPr>
        <w:t xml:space="preserve"> </w:t>
      </w:r>
      <w:r w:rsidR="0076119C" w:rsidRPr="00713B84">
        <w:rPr>
          <w:lang w:val="en-NZ"/>
        </w:rPr>
        <w:t xml:space="preserve">the whole </w:t>
      </w:r>
      <w:r w:rsidR="00CC7F31" w:rsidRPr="00713B84">
        <w:rPr>
          <w:lang w:val="en-NZ"/>
        </w:rPr>
        <w:t xml:space="preserve">MSE. </w:t>
      </w:r>
      <w:r w:rsidR="00220EC9" w:rsidRPr="00713B84">
        <w:rPr>
          <w:lang w:val="en-NZ"/>
        </w:rPr>
        <w:t xml:space="preserve">China inquired regarding </w:t>
      </w:r>
      <w:r w:rsidR="00CC7F31" w:rsidRPr="00713B84">
        <w:rPr>
          <w:lang w:val="en-NZ"/>
        </w:rPr>
        <w:t xml:space="preserve">the </w:t>
      </w:r>
      <w:r w:rsidR="0076119C" w:rsidRPr="00713B84">
        <w:rPr>
          <w:lang w:val="en-NZ"/>
        </w:rPr>
        <w:t xml:space="preserve">plan for </w:t>
      </w:r>
      <w:r w:rsidR="00CC7F31" w:rsidRPr="00713B84">
        <w:rPr>
          <w:lang w:val="en-NZ"/>
        </w:rPr>
        <w:t xml:space="preserve">the 2026 </w:t>
      </w:r>
      <w:r w:rsidR="0076119C" w:rsidRPr="00713B84">
        <w:rPr>
          <w:lang w:val="en-NZ"/>
        </w:rPr>
        <w:t>stock assessment</w:t>
      </w:r>
      <w:r w:rsidR="00220EC9" w:rsidRPr="00713B84">
        <w:rPr>
          <w:lang w:val="en-NZ"/>
        </w:rPr>
        <w:t xml:space="preserve"> and asked w</w:t>
      </w:r>
      <w:r w:rsidR="0076119C" w:rsidRPr="00713B84">
        <w:rPr>
          <w:lang w:val="en-NZ"/>
        </w:rPr>
        <w:t xml:space="preserve">hen </w:t>
      </w:r>
      <w:r w:rsidR="00C62389" w:rsidRPr="00713B84">
        <w:rPr>
          <w:lang w:val="en-NZ"/>
        </w:rPr>
        <w:t xml:space="preserve">the SSP </w:t>
      </w:r>
      <w:r w:rsidR="0076119C" w:rsidRPr="00713B84">
        <w:rPr>
          <w:lang w:val="en-NZ"/>
        </w:rPr>
        <w:t>develop</w:t>
      </w:r>
      <w:r w:rsidR="00220EC9" w:rsidRPr="00713B84">
        <w:rPr>
          <w:lang w:val="en-NZ"/>
        </w:rPr>
        <w:t>s</w:t>
      </w:r>
      <w:r w:rsidR="0076119C" w:rsidRPr="00713B84">
        <w:rPr>
          <w:lang w:val="en-NZ"/>
        </w:rPr>
        <w:t xml:space="preserve"> </w:t>
      </w:r>
      <w:r w:rsidR="005C7C23" w:rsidRPr="00713B84">
        <w:rPr>
          <w:lang w:val="en-NZ"/>
        </w:rPr>
        <w:t xml:space="preserve">the </w:t>
      </w:r>
      <w:r w:rsidR="0076119C" w:rsidRPr="00713B84">
        <w:rPr>
          <w:lang w:val="en-NZ"/>
        </w:rPr>
        <w:t xml:space="preserve">OM </w:t>
      </w:r>
      <w:r w:rsidR="005C7C23" w:rsidRPr="00713B84">
        <w:rPr>
          <w:lang w:val="en-NZ"/>
        </w:rPr>
        <w:t>grid</w:t>
      </w:r>
      <w:r w:rsidR="0076119C" w:rsidRPr="00713B84">
        <w:rPr>
          <w:lang w:val="en-NZ"/>
        </w:rPr>
        <w:t xml:space="preserve">, </w:t>
      </w:r>
      <w:r w:rsidR="00C62389" w:rsidRPr="00713B84">
        <w:rPr>
          <w:lang w:val="en-NZ"/>
        </w:rPr>
        <w:t xml:space="preserve">if </w:t>
      </w:r>
      <w:r w:rsidR="0076119C" w:rsidRPr="00713B84">
        <w:rPr>
          <w:lang w:val="en-NZ"/>
        </w:rPr>
        <w:t xml:space="preserve">there </w:t>
      </w:r>
      <w:r w:rsidR="00C62389" w:rsidRPr="00713B84">
        <w:rPr>
          <w:lang w:val="en-NZ"/>
        </w:rPr>
        <w:t xml:space="preserve">are </w:t>
      </w:r>
      <w:r w:rsidR="0076119C" w:rsidRPr="00713B84">
        <w:rPr>
          <w:lang w:val="en-NZ"/>
        </w:rPr>
        <w:t>any internal discussions about how this might help next year's assessment</w:t>
      </w:r>
      <w:r w:rsidR="00937630">
        <w:rPr>
          <w:lang w:val="en-NZ"/>
        </w:rPr>
        <w:t>, or if they will be compatible with</w:t>
      </w:r>
      <w:r w:rsidR="0076119C" w:rsidRPr="00713B84">
        <w:rPr>
          <w:lang w:val="en-NZ"/>
        </w:rPr>
        <w:t xml:space="preserve"> each other</w:t>
      </w:r>
      <w:r w:rsidR="00937630">
        <w:rPr>
          <w:lang w:val="en-NZ"/>
        </w:rPr>
        <w:t>.</w:t>
      </w:r>
      <w:r w:rsidR="0076119C" w:rsidRPr="00713B84">
        <w:rPr>
          <w:lang w:val="en-NZ"/>
        </w:rPr>
        <w:t xml:space="preserve"> </w:t>
      </w:r>
      <w:r w:rsidR="00220EC9" w:rsidRPr="00713B84">
        <w:rPr>
          <w:lang w:val="en-NZ"/>
        </w:rPr>
        <w:t xml:space="preserve">They noted this </w:t>
      </w:r>
      <w:r w:rsidR="005C7C23" w:rsidRPr="00713B84">
        <w:rPr>
          <w:lang w:val="en-NZ"/>
        </w:rPr>
        <w:t xml:space="preserve">will affect </w:t>
      </w:r>
      <w:r w:rsidR="0076119C" w:rsidRPr="00713B84">
        <w:rPr>
          <w:lang w:val="en-NZ"/>
        </w:rPr>
        <w:t xml:space="preserve">whether it's feasible to achieve the goal </w:t>
      </w:r>
      <w:r w:rsidR="00937630">
        <w:rPr>
          <w:lang w:val="en-NZ"/>
        </w:rPr>
        <w:t>of passing</w:t>
      </w:r>
      <w:r w:rsidR="0076119C" w:rsidRPr="00713B84">
        <w:rPr>
          <w:lang w:val="en-NZ"/>
        </w:rPr>
        <w:t xml:space="preserve"> the MP or not.</w:t>
      </w:r>
    </w:p>
    <w:p w14:paraId="1DDDE2EA" w14:textId="77777777" w:rsidR="00220EC9" w:rsidRPr="00713B84" w:rsidRDefault="00220EC9" w:rsidP="00220EC9">
      <w:pPr>
        <w:pStyle w:val="SCtext"/>
        <w:numPr>
          <w:ilvl w:val="0"/>
          <w:numId w:val="0"/>
        </w:numPr>
        <w:rPr>
          <w:lang w:val="en-NZ"/>
        </w:rPr>
      </w:pPr>
    </w:p>
    <w:p w14:paraId="5D057459" w14:textId="1A1B3677" w:rsidR="005C7C23" w:rsidRPr="00713B84" w:rsidRDefault="00227F0B" w:rsidP="008173CB">
      <w:pPr>
        <w:pStyle w:val="SCtext"/>
        <w:rPr>
          <w:lang w:val="en-NZ"/>
        </w:rPr>
      </w:pPr>
      <w:r w:rsidRPr="00713B84">
        <w:rPr>
          <w:lang w:val="en-NZ"/>
        </w:rPr>
        <w:t xml:space="preserve">The SSP </w:t>
      </w:r>
      <w:r w:rsidR="00AD3888" w:rsidRPr="00713B84">
        <w:rPr>
          <w:lang w:val="en-NZ"/>
        </w:rPr>
        <w:t xml:space="preserve">stated that China </w:t>
      </w:r>
      <w:r w:rsidR="005C7C23" w:rsidRPr="00713B84">
        <w:rPr>
          <w:lang w:val="en-NZ"/>
        </w:rPr>
        <w:t xml:space="preserve">raised a very valid point. </w:t>
      </w:r>
      <w:r w:rsidR="00AD3888" w:rsidRPr="00713B84">
        <w:rPr>
          <w:lang w:val="en-NZ"/>
        </w:rPr>
        <w:t>C</w:t>
      </w:r>
      <w:r w:rsidR="005C7C23" w:rsidRPr="00713B84">
        <w:rPr>
          <w:lang w:val="en-NZ"/>
        </w:rPr>
        <w:t>ertainly</w:t>
      </w:r>
      <w:r w:rsidR="00937630">
        <w:rPr>
          <w:lang w:val="en-NZ"/>
        </w:rPr>
        <w:t>,</w:t>
      </w:r>
      <w:r w:rsidR="005C7C23" w:rsidRPr="00713B84">
        <w:rPr>
          <w:lang w:val="en-NZ"/>
        </w:rPr>
        <w:t xml:space="preserve"> developing the </w:t>
      </w:r>
      <w:r w:rsidRPr="00713B84">
        <w:rPr>
          <w:lang w:val="en-NZ"/>
        </w:rPr>
        <w:t xml:space="preserve">OMs </w:t>
      </w:r>
      <w:r w:rsidR="005C7C23" w:rsidRPr="00713B84">
        <w:rPr>
          <w:lang w:val="en-NZ"/>
        </w:rPr>
        <w:t xml:space="preserve">for </w:t>
      </w:r>
      <w:r w:rsidR="00220EC9" w:rsidRPr="00713B84">
        <w:rPr>
          <w:lang w:val="en-NZ"/>
        </w:rPr>
        <w:t>a</w:t>
      </w:r>
      <w:r w:rsidR="005C7C23" w:rsidRPr="00713B84">
        <w:rPr>
          <w:lang w:val="en-NZ"/>
        </w:rPr>
        <w:t xml:space="preserve">lbacore at the same time as the stock assessment was a particular challenge and something that </w:t>
      </w:r>
      <w:r w:rsidR="00220EC9" w:rsidRPr="00713B84">
        <w:rPr>
          <w:lang w:val="en-NZ"/>
        </w:rPr>
        <w:t xml:space="preserve">SPC </w:t>
      </w:r>
      <w:r w:rsidR="005C7C23" w:rsidRPr="00713B84">
        <w:rPr>
          <w:lang w:val="en-NZ"/>
        </w:rPr>
        <w:t>would</w:t>
      </w:r>
      <w:r w:rsidR="00220EC9" w:rsidRPr="00713B84">
        <w:rPr>
          <w:lang w:val="en-NZ"/>
        </w:rPr>
        <w:t xml:space="preserve"> </w:t>
      </w:r>
      <w:r w:rsidR="005C7C23" w:rsidRPr="00713B84">
        <w:rPr>
          <w:lang w:val="en-NZ"/>
        </w:rPr>
        <w:t>n</w:t>
      </w:r>
      <w:r w:rsidR="00220EC9" w:rsidRPr="00713B84">
        <w:rPr>
          <w:lang w:val="en-NZ"/>
        </w:rPr>
        <w:t>o</w:t>
      </w:r>
      <w:r w:rsidR="005C7C23" w:rsidRPr="00713B84">
        <w:rPr>
          <w:lang w:val="en-NZ"/>
        </w:rPr>
        <w:t xml:space="preserve">t try to do. </w:t>
      </w:r>
      <w:r w:rsidR="0044483D" w:rsidRPr="00713B84">
        <w:rPr>
          <w:lang w:val="en-NZ"/>
        </w:rPr>
        <w:t xml:space="preserve">They stated that </w:t>
      </w:r>
      <w:r w:rsidR="005C7C23" w:rsidRPr="00713B84">
        <w:rPr>
          <w:lang w:val="en-NZ"/>
        </w:rPr>
        <w:t xml:space="preserve">it's almost impossible to predict how the next assessment </w:t>
      </w:r>
      <w:r w:rsidR="0044483D" w:rsidRPr="00713B84">
        <w:rPr>
          <w:lang w:val="en-NZ"/>
        </w:rPr>
        <w:t>will develop</w:t>
      </w:r>
      <w:r w:rsidR="005C7C23" w:rsidRPr="00713B84">
        <w:rPr>
          <w:lang w:val="en-NZ"/>
        </w:rPr>
        <w:t xml:space="preserve">. </w:t>
      </w:r>
      <w:r w:rsidR="0044483D" w:rsidRPr="00713B84">
        <w:rPr>
          <w:lang w:val="en-NZ"/>
        </w:rPr>
        <w:t xml:space="preserve">The </w:t>
      </w:r>
      <w:r w:rsidR="005C7C23" w:rsidRPr="00713B84">
        <w:rPr>
          <w:lang w:val="en-NZ"/>
        </w:rPr>
        <w:t xml:space="preserve">hope would be that </w:t>
      </w:r>
      <w:r w:rsidR="0044483D" w:rsidRPr="00713B84">
        <w:rPr>
          <w:lang w:val="en-NZ"/>
        </w:rPr>
        <w:t xml:space="preserve">there would be no </w:t>
      </w:r>
      <w:r w:rsidR="005C7C23" w:rsidRPr="00713B84">
        <w:rPr>
          <w:lang w:val="en-NZ"/>
        </w:rPr>
        <w:t>significant</w:t>
      </w:r>
      <w:r w:rsidR="0044483D" w:rsidRPr="00713B84">
        <w:rPr>
          <w:lang w:val="en-NZ"/>
        </w:rPr>
        <w:t xml:space="preserve"> changes</w:t>
      </w:r>
      <w:r w:rsidR="005C7C23" w:rsidRPr="00713B84">
        <w:rPr>
          <w:lang w:val="en-NZ"/>
        </w:rPr>
        <w:t xml:space="preserve">. </w:t>
      </w:r>
      <w:r w:rsidR="0044483D" w:rsidRPr="00713B84">
        <w:rPr>
          <w:lang w:val="en-NZ"/>
        </w:rPr>
        <w:t xml:space="preserve">SPC </w:t>
      </w:r>
      <w:r w:rsidRPr="00713B84">
        <w:rPr>
          <w:lang w:val="en-NZ"/>
        </w:rPr>
        <w:t xml:space="preserve">stated it </w:t>
      </w:r>
      <w:r w:rsidR="005C7C23" w:rsidRPr="00713B84">
        <w:rPr>
          <w:lang w:val="en-NZ"/>
        </w:rPr>
        <w:t>knew there were some issues or things to address in the albacore model</w:t>
      </w:r>
      <w:r w:rsidR="0044483D" w:rsidRPr="00713B84">
        <w:rPr>
          <w:lang w:val="en-NZ"/>
        </w:rPr>
        <w:t>l</w:t>
      </w:r>
      <w:r w:rsidR="005C7C23" w:rsidRPr="00713B84">
        <w:rPr>
          <w:lang w:val="en-NZ"/>
        </w:rPr>
        <w:t>ing approach, largely because some projections from that model showed behavio</w:t>
      </w:r>
      <w:r w:rsidR="0044483D" w:rsidRPr="00713B84">
        <w:rPr>
          <w:lang w:val="en-NZ"/>
        </w:rPr>
        <w:t>u</w:t>
      </w:r>
      <w:r w:rsidR="005C7C23" w:rsidRPr="00713B84">
        <w:rPr>
          <w:lang w:val="en-NZ"/>
        </w:rPr>
        <w:t xml:space="preserve">r </w:t>
      </w:r>
      <w:r w:rsidR="00767D7C" w:rsidRPr="00713B84">
        <w:rPr>
          <w:lang w:val="en-NZ"/>
        </w:rPr>
        <w:t xml:space="preserve">SPC </w:t>
      </w:r>
      <w:r w:rsidR="005C7C23" w:rsidRPr="00713B84">
        <w:rPr>
          <w:lang w:val="en-NZ"/>
        </w:rPr>
        <w:t xml:space="preserve">wanted to understand in terms of the </w:t>
      </w:r>
      <w:r w:rsidR="00915DEB" w:rsidRPr="00713B84">
        <w:rPr>
          <w:lang w:val="en-NZ"/>
        </w:rPr>
        <w:t xml:space="preserve">bigeye </w:t>
      </w:r>
      <w:r w:rsidR="005C7C23" w:rsidRPr="00713B84">
        <w:rPr>
          <w:lang w:val="en-NZ"/>
        </w:rPr>
        <w:t>assessment.</w:t>
      </w:r>
      <w:r w:rsidR="00915DEB" w:rsidRPr="00713B84">
        <w:rPr>
          <w:lang w:val="en-NZ"/>
        </w:rPr>
        <w:t xml:space="preserve"> </w:t>
      </w:r>
      <w:r w:rsidR="00767D7C" w:rsidRPr="00713B84">
        <w:rPr>
          <w:lang w:val="en-NZ"/>
        </w:rPr>
        <w:t>T</w:t>
      </w:r>
      <w:r w:rsidR="005C7C23" w:rsidRPr="00713B84">
        <w:rPr>
          <w:lang w:val="en-NZ"/>
        </w:rPr>
        <w:t xml:space="preserve">he two </w:t>
      </w:r>
      <w:r w:rsidR="00767D7C" w:rsidRPr="00713B84">
        <w:rPr>
          <w:lang w:val="en-NZ"/>
        </w:rPr>
        <w:t xml:space="preserve">prior </w:t>
      </w:r>
      <w:r w:rsidR="005C7C23" w:rsidRPr="00713B84">
        <w:rPr>
          <w:lang w:val="en-NZ"/>
        </w:rPr>
        <w:t xml:space="preserve">assessments of </w:t>
      </w:r>
      <w:r w:rsidR="00915DEB" w:rsidRPr="00713B84">
        <w:rPr>
          <w:lang w:val="en-NZ"/>
        </w:rPr>
        <w:t xml:space="preserve">bigeye </w:t>
      </w:r>
      <w:r w:rsidR="005C7C23" w:rsidRPr="00713B84">
        <w:rPr>
          <w:lang w:val="en-NZ"/>
        </w:rPr>
        <w:t>have been fairly consistent and perhaps shown a little bit more stability.</w:t>
      </w:r>
    </w:p>
    <w:p w14:paraId="296FF1B5" w14:textId="77777777" w:rsidR="00767D7C" w:rsidRPr="00713B84" w:rsidRDefault="00767D7C" w:rsidP="00767D7C">
      <w:pPr>
        <w:pStyle w:val="SCtext"/>
        <w:numPr>
          <w:ilvl w:val="0"/>
          <w:numId w:val="0"/>
        </w:numPr>
        <w:rPr>
          <w:lang w:val="en-NZ"/>
        </w:rPr>
      </w:pPr>
    </w:p>
    <w:p w14:paraId="7E43CEF3" w14:textId="12156EE0" w:rsidR="00915DEB" w:rsidRPr="00713B84" w:rsidRDefault="00915DEB" w:rsidP="008173CB">
      <w:pPr>
        <w:pStyle w:val="SCtext"/>
        <w:rPr>
          <w:lang w:val="en-NZ"/>
        </w:rPr>
      </w:pPr>
      <w:r w:rsidRPr="00713B84">
        <w:rPr>
          <w:lang w:val="en-NZ"/>
        </w:rPr>
        <w:t xml:space="preserve">The USA expressed appreciation to </w:t>
      </w:r>
      <w:r w:rsidR="00227F0B" w:rsidRPr="00713B84">
        <w:rPr>
          <w:lang w:val="en-NZ"/>
        </w:rPr>
        <w:t xml:space="preserve">the SSP </w:t>
      </w:r>
      <w:r w:rsidRPr="00713B84">
        <w:rPr>
          <w:lang w:val="en-NZ"/>
        </w:rPr>
        <w:t xml:space="preserve">for their comprehensive reporting of steps taken to advance the bigeye tuna MSC work. For the sake of continuing to progress this work, the </w:t>
      </w:r>
      <w:r w:rsidR="00227F0B" w:rsidRPr="00713B84">
        <w:rPr>
          <w:lang w:val="en-NZ"/>
        </w:rPr>
        <w:t xml:space="preserve">USA </w:t>
      </w:r>
      <w:r w:rsidR="00767D7C" w:rsidRPr="00713B84">
        <w:rPr>
          <w:lang w:val="en-NZ"/>
        </w:rPr>
        <w:t xml:space="preserve">stated it </w:t>
      </w:r>
      <w:r w:rsidRPr="00713B84">
        <w:rPr>
          <w:lang w:val="en-NZ"/>
        </w:rPr>
        <w:t>can support the current OM grid as the minimum set of future uncertainties to consider. The US</w:t>
      </w:r>
      <w:r w:rsidR="007628F2" w:rsidRPr="00713B84">
        <w:rPr>
          <w:lang w:val="en-NZ"/>
        </w:rPr>
        <w:t>A</w:t>
      </w:r>
      <w:r w:rsidRPr="00713B84">
        <w:rPr>
          <w:lang w:val="en-NZ"/>
        </w:rPr>
        <w:t xml:space="preserve"> strongly recommend</w:t>
      </w:r>
      <w:r w:rsidR="00767D7C" w:rsidRPr="00713B84">
        <w:rPr>
          <w:lang w:val="en-NZ"/>
        </w:rPr>
        <w:t>ed</w:t>
      </w:r>
      <w:r w:rsidRPr="00713B84">
        <w:rPr>
          <w:lang w:val="en-NZ"/>
        </w:rPr>
        <w:t xml:space="preserve"> that the reference set be expanded to consider uncertainty in movement and relative population distribution between spatial regions, the latter being informed by the relative scaling between the standardized CPU indices. Additionally, the US</w:t>
      </w:r>
      <w:r w:rsidR="007628F2" w:rsidRPr="00713B84">
        <w:rPr>
          <w:lang w:val="en-NZ"/>
        </w:rPr>
        <w:t>A</w:t>
      </w:r>
      <w:r w:rsidRPr="00713B84">
        <w:rPr>
          <w:lang w:val="en-NZ"/>
        </w:rPr>
        <w:t xml:space="preserve"> </w:t>
      </w:r>
      <w:r w:rsidR="00767D7C" w:rsidRPr="00713B84">
        <w:rPr>
          <w:lang w:val="en-NZ"/>
        </w:rPr>
        <w:t xml:space="preserve">stated it </w:t>
      </w:r>
      <w:r w:rsidRPr="00713B84">
        <w:rPr>
          <w:lang w:val="en-NZ"/>
        </w:rPr>
        <w:t xml:space="preserve">has documented reservations with the 2023 </w:t>
      </w:r>
      <w:r w:rsidR="00767D7C" w:rsidRPr="00713B84">
        <w:rPr>
          <w:lang w:val="en-NZ"/>
        </w:rPr>
        <w:t>b</w:t>
      </w:r>
      <w:r w:rsidRPr="00713B84">
        <w:rPr>
          <w:lang w:val="en-NZ"/>
        </w:rPr>
        <w:t xml:space="preserve">igeye </w:t>
      </w:r>
      <w:r w:rsidR="00767D7C" w:rsidRPr="00713B84">
        <w:rPr>
          <w:lang w:val="en-NZ"/>
        </w:rPr>
        <w:t xml:space="preserve">tuna stock </w:t>
      </w:r>
      <w:r w:rsidRPr="00713B84">
        <w:rPr>
          <w:lang w:val="en-NZ"/>
        </w:rPr>
        <w:t xml:space="preserve">assessment with </w:t>
      </w:r>
      <w:r w:rsidR="00937630">
        <w:rPr>
          <w:lang w:val="en-NZ"/>
        </w:rPr>
        <w:t>regard</w:t>
      </w:r>
      <w:r w:rsidR="00937630" w:rsidRPr="00713B84">
        <w:rPr>
          <w:lang w:val="en-NZ"/>
        </w:rPr>
        <w:t xml:space="preserve"> </w:t>
      </w:r>
      <w:r w:rsidRPr="00713B84">
        <w:rPr>
          <w:lang w:val="en-NZ"/>
        </w:rPr>
        <w:t xml:space="preserve">to model convergence and the scope of uncertainty presented in that analysis, and would suggest additional robustness axes to incorporate uncertainty in growth and natural mortality. Additionally, </w:t>
      </w:r>
      <w:r w:rsidR="00937630">
        <w:rPr>
          <w:lang w:val="en-NZ"/>
        </w:rPr>
        <w:t xml:space="preserve">the </w:t>
      </w:r>
      <w:r w:rsidRPr="00713B84">
        <w:rPr>
          <w:lang w:val="en-NZ"/>
        </w:rPr>
        <w:t xml:space="preserve">development and testing of the bigeye tuna management procedure </w:t>
      </w:r>
      <w:r w:rsidR="00937630">
        <w:rPr>
          <w:lang w:val="en-NZ"/>
        </w:rPr>
        <w:lastRenderedPageBreak/>
        <w:t>pose</w:t>
      </w:r>
      <w:r w:rsidR="00937630" w:rsidRPr="00713B84">
        <w:rPr>
          <w:lang w:val="en-NZ"/>
        </w:rPr>
        <w:t xml:space="preserve"> </w:t>
      </w:r>
      <w:r w:rsidRPr="00713B84">
        <w:rPr>
          <w:lang w:val="en-NZ"/>
        </w:rPr>
        <w:t>a unique challenge.</w:t>
      </w:r>
      <w:r w:rsidR="0045579F" w:rsidRPr="00713B84">
        <w:rPr>
          <w:lang w:val="en-NZ"/>
        </w:rPr>
        <w:t xml:space="preserve"> </w:t>
      </w:r>
      <w:r w:rsidRPr="00713B84">
        <w:rPr>
          <w:lang w:val="en-NZ"/>
        </w:rPr>
        <w:t xml:space="preserve">Unlike for skipjack or South Pacific albacore, in the case of bigeye tuna, any developed MP will control a minority of </w:t>
      </w:r>
      <w:r w:rsidR="00937630">
        <w:rPr>
          <w:lang w:val="en-NZ"/>
        </w:rPr>
        <w:t xml:space="preserve">the </w:t>
      </w:r>
      <w:r w:rsidRPr="00713B84">
        <w:rPr>
          <w:lang w:val="en-NZ"/>
        </w:rPr>
        <w:t xml:space="preserve">total bigeye tuna fishing mortality. Recent tropical longline catches have been around 27% of the total. </w:t>
      </w:r>
      <w:r w:rsidR="00E76A76" w:rsidRPr="00713B84">
        <w:rPr>
          <w:lang w:val="en-NZ"/>
        </w:rPr>
        <w:t xml:space="preserve">The USA </w:t>
      </w:r>
      <w:r w:rsidRPr="00713B84">
        <w:rPr>
          <w:lang w:val="en-NZ"/>
        </w:rPr>
        <w:t>note</w:t>
      </w:r>
      <w:r w:rsidR="00E76A76" w:rsidRPr="00713B84">
        <w:rPr>
          <w:lang w:val="en-NZ"/>
        </w:rPr>
        <w:t>d</w:t>
      </w:r>
      <w:r w:rsidRPr="00713B84">
        <w:rPr>
          <w:lang w:val="en-NZ"/>
        </w:rPr>
        <w:t xml:space="preserve"> that a number of assumptions regarding future levels of the remaining 73% of the catch or effort have to be made. The US</w:t>
      </w:r>
      <w:r w:rsidR="007628F2" w:rsidRPr="00713B84">
        <w:rPr>
          <w:lang w:val="en-NZ"/>
        </w:rPr>
        <w:t>A</w:t>
      </w:r>
      <w:r w:rsidRPr="00713B84">
        <w:rPr>
          <w:lang w:val="en-NZ"/>
        </w:rPr>
        <w:t xml:space="preserve"> request</w:t>
      </w:r>
      <w:r w:rsidR="00E76A76" w:rsidRPr="00713B84">
        <w:rPr>
          <w:lang w:val="en-NZ"/>
        </w:rPr>
        <w:t>ed</w:t>
      </w:r>
      <w:r w:rsidRPr="00713B84">
        <w:rPr>
          <w:lang w:val="en-NZ"/>
        </w:rPr>
        <w:t xml:space="preserve"> </w:t>
      </w:r>
      <w:r w:rsidR="00937630">
        <w:rPr>
          <w:lang w:val="en-NZ"/>
        </w:rPr>
        <w:t xml:space="preserve">that </w:t>
      </w:r>
      <w:r w:rsidRPr="00713B84">
        <w:rPr>
          <w:lang w:val="en-NZ"/>
        </w:rPr>
        <w:t xml:space="preserve">either further sensitivity analyses be conducted or alternative assumptions for future catch levels be </w:t>
      </w:r>
      <w:r w:rsidR="007628F2" w:rsidRPr="00713B84">
        <w:rPr>
          <w:lang w:val="en-NZ"/>
        </w:rPr>
        <w:t xml:space="preserve">formally </w:t>
      </w:r>
      <w:r w:rsidRPr="00713B84">
        <w:rPr>
          <w:lang w:val="en-NZ"/>
        </w:rPr>
        <w:t>included in the OM grid as an important axis representing management or implementation error.</w:t>
      </w:r>
    </w:p>
    <w:p w14:paraId="2281E81F" w14:textId="77777777" w:rsidR="00E76A76" w:rsidRPr="00713B84" w:rsidRDefault="00E76A76" w:rsidP="00E76A76">
      <w:pPr>
        <w:pStyle w:val="SCtext"/>
        <w:numPr>
          <w:ilvl w:val="0"/>
          <w:numId w:val="0"/>
        </w:numPr>
        <w:rPr>
          <w:lang w:val="en-NZ"/>
        </w:rPr>
      </w:pPr>
    </w:p>
    <w:p w14:paraId="0A2D75A7" w14:textId="41790E3C" w:rsidR="0051103C" w:rsidRPr="00713B84" w:rsidRDefault="007628F2" w:rsidP="00E76A76">
      <w:pPr>
        <w:pStyle w:val="SCtext"/>
        <w:rPr>
          <w:lang w:val="en-NZ"/>
        </w:rPr>
      </w:pPr>
      <w:r w:rsidRPr="00713B84">
        <w:rPr>
          <w:lang w:val="en-NZ"/>
        </w:rPr>
        <w:t xml:space="preserve">The SSP </w:t>
      </w:r>
      <w:r w:rsidR="0045579F" w:rsidRPr="00713B84">
        <w:rPr>
          <w:lang w:val="en-NZ"/>
        </w:rPr>
        <w:t xml:space="preserve">noted </w:t>
      </w:r>
      <w:r w:rsidR="00E76A76" w:rsidRPr="00713B84">
        <w:rPr>
          <w:lang w:val="en-NZ"/>
        </w:rPr>
        <w:t xml:space="preserve">regarding </w:t>
      </w:r>
      <w:r w:rsidR="0045579F" w:rsidRPr="00713B84">
        <w:rPr>
          <w:lang w:val="en-NZ"/>
        </w:rPr>
        <w:t>the dynamics of alternative fisheries</w:t>
      </w:r>
      <w:r w:rsidR="0051103C" w:rsidRPr="00713B84">
        <w:rPr>
          <w:lang w:val="en-NZ"/>
        </w:rPr>
        <w:t xml:space="preserve"> that they </w:t>
      </w:r>
      <w:r w:rsidR="0045579F" w:rsidRPr="00713B84">
        <w:rPr>
          <w:lang w:val="en-NZ"/>
        </w:rPr>
        <w:t>hop</w:t>
      </w:r>
      <w:r w:rsidR="00E76A76" w:rsidRPr="00713B84">
        <w:rPr>
          <w:lang w:val="en-NZ"/>
        </w:rPr>
        <w:t>e</w:t>
      </w:r>
      <w:r w:rsidR="0045579F" w:rsidRPr="00713B84">
        <w:rPr>
          <w:lang w:val="en-NZ"/>
        </w:rPr>
        <w:t xml:space="preserve"> to capture </w:t>
      </w:r>
      <w:r w:rsidR="00E76A76" w:rsidRPr="00713B84">
        <w:rPr>
          <w:lang w:val="en-NZ"/>
        </w:rPr>
        <w:t xml:space="preserve">this by </w:t>
      </w:r>
      <w:r w:rsidR="0045579F" w:rsidRPr="00713B84">
        <w:rPr>
          <w:lang w:val="en-NZ"/>
        </w:rPr>
        <w:t>implement</w:t>
      </w:r>
      <w:r w:rsidR="00E76A76" w:rsidRPr="00713B84">
        <w:rPr>
          <w:lang w:val="en-NZ"/>
        </w:rPr>
        <w:t>ing</w:t>
      </w:r>
      <w:r w:rsidR="0045579F" w:rsidRPr="00713B84">
        <w:rPr>
          <w:lang w:val="en-NZ"/>
        </w:rPr>
        <w:t xml:space="preserve"> the mixed fishery approach</w:t>
      </w:r>
      <w:r w:rsidR="00E76A76" w:rsidRPr="00713B84">
        <w:rPr>
          <w:lang w:val="en-NZ"/>
        </w:rPr>
        <w:t>,</w:t>
      </w:r>
      <w:r w:rsidR="0045579F" w:rsidRPr="00713B84">
        <w:rPr>
          <w:lang w:val="en-NZ"/>
        </w:rPr>
        <w:t xml:space="preserve"> and </w:t>
      </w:r>
      <w:r w:rsidR="00E76A76" w:rsidRPr="00713B84">
        <w:rPr>
          <w:lang w:val="en-NZ"/>
        </w:rPr>
        <w:t xml:space="preserve">stated </w:t>
      </w:r>
      <w:r w:rsidR="0045579F" w:rsidRPr="00713B84">
        <w:rPr>
          <w:lang w:val="en-NZ"/>
        </w:rPr>
        <w:t xml:space="preserve">that through the evaluations </w:t>
      </w:r>
      <w:r w:rsidR="0051103C" w:rsidRPr="00713B84">
        <w:rPr>
          <w:lang w:val="en-NZ"/>
        </w:rPr>
        <w:t xml:space="preserve">being </w:t>
      </w:r>
      <w:r w:rsidR="0045579F" w:rsidRPr="00713B84">
        <w:rPr>
          <w:lang w:val="en-NZ"/>
        </w:rPr>
        <w:t>undertak</w:t>
      </w:r>
      <w:r w:rsidR="00E76A76" w:rsidRPr="00713B84">
        <w:rPr>
          <w:lang w:val="en-NZ"/>
        </w:rPr>
        <w:t>en</w:t>
      </w:r>
      <w:r w:rsidR="0051103C" w:rsidRPr="00713B84">
        <w:rPr>
          <w:lang w:val="en-NZ"/>
        </w:rPr>
        <w:t>,</w:t>
      </w:r>
      <w:r w:rsidR="0045579F" w:rsidRPr="00713B84">
        <w:rPr>
          <w:lang w:val="en-NZ"/>
        </w:rPr>
        <w:t xml:space="preserve"> for example</w:t>
      </w:r>
      <w:r w:rsidR="00937630">
        <w:rPr>
          <w:lang w:val="en-NZ"/>
        </w:rPr>
        <w:t>,</w:t>
      </w:r>
      <w:r w:rsidR="0045579F" w:rsidRPr="00713B84">
        <w:rPr>
          <w:lang w:val="en-NZ"/>
        </w:rPr>
        <w:t xml:space="preserve"> for skipjack, the dynamics of the</w:t>
      </w:r>
      <w:r w:rsidR="00D139C3" w:rsidRPr="00713B84">
        <w:rPr>
          <w:lang w:val="en-NZ"/>
        </w:rPr>
        <w:t xml:space="preserve"> purse seine </w:t>
      </w:r>
      <w:r w:rsidR="0045579F" w:rsidRPr="00713B84">
        <w:rPr>
          <w:lang w:val="en-NZ"/>
        </w:rPr>
        <w:t>fishery can be used to feed into the bigeye evaluations</w:t>
      </w:r>
      <w:r w:rsidR="007155FA" w:rsidRPr="00713B84">
        <w:rPr>
          <w:lang w:val="en-NZ"/>
        </w:rPr>
        <w:t>. T</w:t>
      </w:r>
      <w:r w:rsidR="0045579F" w:rsidRPr="00713B84">
        <w:rPr>
          <w:lang w:val="en-NZ"/>
        </w:rPr>
        <w:t>hrough that process</w:t>
      </w:r>
      <w:r w:rsidR="00937630">
        <w:rPr>
          <w:lang w:val="en-NZ"/>
        </w:rPr>
        <w:t>,</w:t>
      </w:r>
      <w:r w:rsidR="0045579F" w:rsidRPr="00713B84">
        <w:rPr>
          <w:lang w:val="en-NZ"/>
        </w:rPr>
        <w:t xml:space="preserve"> </w:t>
      </w:r>
      <w:r w:rsidR="00EA2BE6" w:rsidRPr="00713B84">
        <w:rPr>
          <w:lang w:val="en-NZ"/>
        </w:rPr>
        <w:t xml:space="preserve">they are </w:t>
      </w:r>
      <w:r w:rsidR="007155FA" w:rsidRPr="00713B84">
        <w:rPr>
          <w:lang w:val="en-NZ"/>
        </w:rPr>
        <w:t xml:space="preserve">seeking to </w:t>
      </w:r>
      <w:r w:rsidR="0045579F" w:rsidRPr="00713B84">
        <w:rPr>
          <w:lang w:val="en-NZ"/>
        </w:rPr>
        <w:t xml:space="preserve">capture those other fishery dynamics that are not directly controlled through the bigeye </w:t>
      </w:r>
      <w:r w:rsidR="007155FA" w:rsidRPr="00713B84">
        <w:rPr>
          <w:lang w:val="en-NZ"/>
        </w:rPr>
        <w:t>MP</w:t>
      </w:r>
      <w:r w:rsidR="0045579F" w:rsidRPr="00713B84">
        <w:rPr>
          <w:lang w:val="en-NZ"/>
        </w:rPr>
        <w:t xml:space="preserve">. </w:t>
      </w:r>
    </w:p>
    <w:p w14:paraId="66A956BA" w14:textId="77777777" w:rsidR="007155FA" w:rsidRPr="00713B84" w:rsidRDefault="007155FA" w:rsidP="007155FA">
      <w:pPr>
        <w:pStyle w:val="SCtext"/>
        <w:numPr>
          <w:ilvl w:val="0"/>
          <w:numId w:val="0"/>
        </w:numPr>
        <w:rPr>
          <w:lang w:val="en-NZ"/>
        </w:rPr>
      </w:pPr>
    </w:p>
    <w:p w14:paraId="6C5182A5" w14:textId="7B836891" w:rsidR="0076119C" w:rsidRPr="00713B84" w:rsidRDefault="009A302F" w:rsidP="008173CB">
      <w:pPr>
        <w:pStyle w:val="SCtext"/>
        <w:rPr>
          <w:lang w:val="en-NZ"/>
        </w:rPr>
      </w:pPr>
      <w:r w:rsidRPr="00713B84">
        <w:rPr>
          <w:lang w:val="en-NZ"/>
        </w:rPr>
        <w:t>Vanuatu</w:t>
      </w:r>
      <w:r w:rsidR="00937630">
        <w:rPr>
          <w:lang w:val="en-NZ"/>
        </w:rPr>
        <w:t>, on behalf of FFA members,</w:t>
      </w:r>
      <w:r w:rsidR="006045FD" w:rsidRPr="00713B84">
        <w:rPr>
          <w:lang w:val="en-NZ"/>
        </w:rPr>
        <w:t xml:space="preserve"> supported the use of the proposed reference set of 24 operating models for the </w:t>
      </w:r>
      <w:r w:rsidR="007155FA" w:rsidRPr="00713B84">
        <w:rPr>
          <w:lang w:val="en-NZ"/>
        </w:rPr>
        <w:t>bigeye t</w:t>
      </w:r>
      <w:r w:rsidR="006045FD" w:rsidRPr="00713B84">
        <w:rPr>
          <w:lang w:val="en-NZ"/>
        </w:rPr>
        <w:t xml:space="preserve">una management strategy evaluation for initial testing. This includes alternative </w:t>
      </w:r>
      <w:r w:rsidR="00937630">
        <w:rPr>
          <w:lang w:val="en-NZ"/>
        </w:rPr>
        <w:t>settings</w:t>
      </w:r>
      <w:r w:rsidR="00937630" w:rsidRPr="00713B84">
        <w:rPr>
          <w:lang w:val="en-NZ"/>
        </w:rPr>
        <w:t xml:space="preserve"> </w:t>
      </w:r>
      <w:r w:rsidR="006045FD" w:rsidRPr="00713B84">
        <w:rPr>
          <w:lang w:val="en-NZ"/>
        </w:rPr>
        <w:t>for steepness, tag mixing, future recruitment, variability</w:t>
      </w:r>
      <w:r w:rsidR="00EA2BE6" w:rsidRPr="00713B84">
        <w:rPr>
          <w:lang w:val="en-NZ"/>
        </w:rPr>
        <w:t>,</w:t>
      </w:r>
      <w:r w:rsidR="006045FD" w:rsidRPr="00713B84">
        <w:rPr>
          <w:lang w:val="en-NZ"/>
        </w:rPr>
        <w:t xml:space="preserve"> and effort </w:t>
      </w:r>
      <w:r w:rsidR="00BD6ABF" w:rsidRPr="00713B84">
        <w:rPr>
          <w:lang w:val="en-NZ"/>
        </w:rPr>
        <w:t xml:space="preserve">creep, </w:t>
      </w:r>
      <w:r w:rsidR="006045FD" w:rsidRPr="00713B84">
        <w:rPr>
          <w:lang w:val="en-NZ"/>
        </w:rPr>
        <w:t xml:space="preserve">and </w:t>
      </w:r>
      <w:r w:rsidR="00BD6ABF" w:rsidRPr="00713B84">
        <w:rPr>
          <w:lang w:val="en-NZ"/>
        </w:rPr>
        <w:t xml:space="preserve">FFA members </w:t>
      </w:r>
      <w:r w:rsidR="006045FD" w:rsidRPr="00713B84">
        <w:rPr>
          <w:lang w:val="en-NZ"/>
        </w:rPr>
        <w:t>agree</w:t>
      </w:r>
      <w:r w:rsidR="00BD6ABF" w:rsidRPr="00713B84">
        <w:rPr>
          <w:lang w:val="en-NZ"/>
        </w:rPr>
        <w:t>d</w:t>
      </w:r>
      <w:r w:rsidR="006045FD" w:rsidRPr="00713B84">
        <w:rPr>
          <w:lang w:val="en-NZ"/>
        </w:rPr>
        <w:t xml:space="preserve"> that this provides a sound basis for the initial testing of candidate management procedures. FFA members also recognize</w:t>
      </w:r>
      <w:r w:rsidR="00BD6ABF" w:rsidRPr="00713B84">
        <w:rPr>
          <w:lang w:val="en-NZ"/>
        </w:rPr>
        <w:t>d</w:t>
      </w:r>
      <w:r w:rsidR="006045FD" w:rsidRPr="00713B84">
        <w:rPr>
          <w:lang w:val="en-NZ"/>
        </w:rPr>
        <w:t xml:space="preserve"> the </w:t>
      </w:r>
      <w:r w:rsidR="00937630">
        <w:rPr>
          <w:lang w:val="en-NZ"/>
        </w:rPr>
        <w:t>need to</w:t>
      </w:r>
      <w:r w:rsidR="006045FD" w:rsidRPr="00713B84">
        <w:rPr>
          <w:lang w:val="en-NZ"/>
        </w:rPr>
        <w:t xml:space="preserve"> continue to refine the OM grid to expand the reference set as soon as possible</w:t>
      </w:r>
      <w:r w:rsidR="00BD6ABF" w:rsidRPr="00713B84">
        <w:rPr>
          <w:lang w:val="en-NZ"/>
        </w:rPr>
        <w:t>,</w:t>
      </w:r>
      <w:r w:rsidR="006045FD" w:rsidRPr="00713B84">
        <w:rPr>
          <w:lang w:val="en-NZ"/>
        </w:rPr>
        <w:t xml:space="preserve"> to include alternative assumptions related to growth, natural mortality, special structure and movement dynamics, and potential hyperstability in the CPUE. The </w:t>
      </w:r>
      <w:r w:rsidR="00167F36" w:rsidRPr="00713B84">
        <w:rPr>
          <w:lang w:val="en-NZ"/>
        </w:rPr>
        <w:t xml:space="preserve">revised </w:t>
      </w:r>
      <w:r w:rsidR="006045FD" w:rsidRPr="00713B84">
        <w:rPr>
          <w:lang w:val="en-NZ"/>
        </w:rPr>
        <w:t>standard model</w:t>
      </w:r>
      <w:r w:rsidR="00BD6ABF" w:rsidRPr="00713B84">
        <w:rPr>
          <w:lang w:val="en-NZ"/>
        </w:rPr>
        <w:t>l</w:t>
      </w:r>
      <w:r w:rsidR="006045FD" w:rsidRPr="00713B84">
        <w:rPr>
          <w:lang w:val="en-NZ"/>
        </w:rPr>
        <w:t>ing framework will also assist in testing future scenarios</w:t>
      </w:r>
      <w:r w:rsidR="00937630">
        <w:rPr>
          <w:lang w:val="en-NZ"/>
        </w:rPr>
        <w:t>,</w:t>
      </w:r>
      <w:r w:rsidR="006045FD" w:rsidRPr="00713B84">
        <w:rPr>
          <w:lang w:val="en-NZ"/>
        </w:rPr>
        <w:t xml:space="preserve"> including the potential impacts of climate change.</w:t>
      </w:r>
      <w:r w:rsidR="00167F36" w:rsidRPr="00713B84">
        <w:rPr>
          <w:lang w:val="en-NZ"/>
        </w:rPr>
        <w:t xml:space="preserve"> </w:t>
      </w:r>
      <w:r w:rsidR="00BD6ABF" w:rsidRPr="00713B84">
        <w:rPr>
          <w:lang w:val="en-NZ"/>
        </w:rPr>
        <w:t xml:space="preserve">FFA members stated </w:t>
      </w:r>
      <w:r w:rsidR="006045FD" w:rsidRPr="00713B84">
        <w:rPr>
          <w:lang w:val="en-NZ"/>
        </w:rPr>
        <w:t>that the questions around assumptions for</w:t>
      </w:r>
      <w:r w:rsidR="00D139C3" w:rsidRPr="00713B84">
        <w:rPr>
          <w:lang w:val="en-NZ"/>
        </w:rPr>
        <w:t xml:space="preserve"> purse seine </w:t>
      </w:r>
      <w:r w:rsidR="00DA0910" w:rsidRPr="00713B84">
        <w:rPr>
          <w:lang w:val="en-NZ"/>
        </w:rPr>
        <w:t xml:space="preserve">FAD </w:t>
      </w:r>
      <w:r w:rsidR="006045FD" w:rsidRPr="00713B84">
        <w:rPr>
          <w:lang w:val="en-NZ"/>
        </w:rPr>
        <w:t>closure</w:t>
      </w:r>
      <w:r w:rsidR="00DA0910" w:rsidRPr="00713B84">
        <w:rPr>
          <w:lang w:val="en-NZ"/>
        </w:rPr>
        <w:t>s</w:t>
      </w:r>
      <w:r w:rsidR="00937630">
        <w:rPr>
          <w:lang w:val="en-NZ"/>
        </w:rPr>
        <w:t>, as well as domestic fisheries,</w:t>
      </w:r>
      <w:r w:rsidR="006045FD" w:rsidRPr="00713B84">
        <w:rPr>
          <w:lang w:val="en-NZ"/>
        </w:rPr>
        <w:t xml:space="preserve"> are very important, but really </w:t>
      </w:r>
      <w:r w:rsidR="00AB0C33" w:rsidRPr="00713B84">
        <w:rPr>
          <w:lang w:val="en-NZ"/>
        </w:rPr>
        <w:t xml:space="preserve">fit </w:t>
      </w:r>
      <w:r w:rsidR="006045FD" w:rsidRPr="00713B84">
        <w:rPr>
          <w:lang w:val="en-NZ"/>
        </w:rPr>
        <w:t>better in the assumptions for MP design rather than OM set specifications</w:t>
      </w:r>
      <w:r w:rsidR="00AB0C33" w:rsidRPr="00713B84">
        <w:rPr>
          <w:lang w:val="en-NZ"/>
        </w:rPr>
        <w:t xml:space="preserve">, and stated they would address them under the appropriate </w:t>
      </w:r>
      <w:r w:rsidR="006045FD" w:rsidRPr="00713B84">
        <w:rPr>
          <w:lang w:val="en-NZ"/>
        </w:rPr>
        <w:t>agenda item.</w:t>
      </w:r>
    </w:p>
    <w:p w14:paraId="284C8CC8" w14:textId="77777777" w:rsidR="00AB0C33" w:rsidRPr="00713B84" w:rsidRDefault="00AB0C33" w:rsidP="00AB0C33">
      <w:pPr>
        <w:pStyle w:val="SCtext"/>
        <w:numPr>
          <w:ilvl w:val="0"/>
          <w:numId w:val="0"/>
        </w:numPr>
        <w:rPr>
          <w:lang w:val="en-NZ"/>
        </w:rPr>
      </w:pPr>
    </w:p>
    <w:p w14:paraId="081ECECE" w14:textId="2BA29C38" w:rsidR="00852997" w:rsidRPr="00713B84" w:rsidRDefault="00852997" w:rsidP="008173CB">
      <w:pPr>
        <w:pStyle w:val="SCtext"/>
        <w:rPr>
          <w:lang w:val="en-NZ"/>
        </w:rPr>
      </w:pPr>
      <w:r w:rsidRPr="00713B84">
        <w:rPr>
          <w:lang w:val="en-NZ"/>
        </w:rPr>
        <w:t>The theme convener inquired when testing would take place, provided WCPFC plans to adopt the MP in 2026.</w:t>
      </w:r>
    </w:p>
    <w:p w14:paraId="7402D497" w14:textId="77777777" w:rsidR="00C74510" w:rsidRPr="00713B84" w:rsidRDefault="00C74510" w:rsidP="00C74510">
      <w:pPr>
        <w:pStyle w:val="SCtext"/>
        <w:numPr>
          <w:ilvl w:val="0"/>
          <w:numId w:val="0"/>
        </w:numPr>
        <w:rPr>
          <w:lang w:val="en-NZ"/>
        </w:rPr>
      </w:pPr>
    </w:p>
    <w:p w14:paraId="48D6A75B" w14:textId="4A5B4E9C" w:rsidR="004055EC" w:rsidRPr="00713B84" w:rsidRDefault="00EA2BE6" w:rsidP="009F2D21">
      <w:pPr>
        <w:pStyle w:val="SCtext"/>
        <w:rPr>
          <w:lang w:val="en-NZ"/>
        </w:rPr>
      </w:pPr>
      <w:r w:rsidRPr="00713B84">
        <w:rPr>
          <w:lang w:val="en-NZ"/>
        </w:rPr>
        <w:t xml:space="preserve">The SSP </w:t>
      </w:r>
      <w:r w:rsidR="00A11B48" w:rsidRPr="00713B84">
        <w:rPr>
          <w:lang w:val="en-NZ"/>
        </w:rPr>
        <w:t xml:space="preserve">stated that they have preliminary analyses of MPs that they will present </w:t>
      </w:r>
      <w:r w:rsidR="00C74510" w:rsidRPr="00713B84">
        <w:rPr>
          <w:lang w:val="en-NZ"/>
        </w:rPr>
        <w:t>at WCPFC22</w:t>
      </w:r>
      <w:r w:rsidR="00A11B48" w:rsidRPr="00713B84">
        <w:rPr>
          <w:lang w:val="en-NZ"/>
        </w:rPr>
        <w:t xml:space="preserve"> and there</w:t>
      </w:r>
      <w:r w:rsidR="00C74510" w:rsidRPr="00713B84">
        <w:rPr>
          <w:lang w:val="en-NZ"/>
        </w:rPr>
        <w:t xml:space="preserve"> will </w:t>
      </w:r>
      <w:r w:rsidR="00A11B48" w:rsidRPr="00713B84">
        <w:rPr>
          <w:lang w:val="en-NZ"/>
        </w:rPr>
        <w:t>be discussion of those and some re-evaluations will be undertaken and brought back to SC22</w:t>
      </w:r>
      <w:r w:rsidR="004055EC" w:rsidRPr="00713B84">
        <w:rPr>
          <w:lang w:val="en-NZ"/>
        </w:rPr>
        <w:t>,</w:t>
      </w:r>
      <w:r w:rsidR="00A11B48" w:rsidRPr="00713B84">
        <w:rPr>
          <w:lang w:val="en-NZ"/>
        </w:rPr>
        <w:t xml:space="preserve"> and in that interim period there will be potential to investigate some additions to the </w:t>
      </w:r>
      <w:r w:rsidR="00F912FF" w:rsidRPr="00713B84">
        <w:rPr>
          <w:lang w:val="en-NZ"/>
        </w:rPr>
        <w:t xml:space="preserve">OM </w:t>
      </w:r>
      <w:r w:rsidR="00A11B48" w:rsidRPr="00713B84">
        <w:rPr>
          <w:lang w:val="en-NZ"/>
        </w:rPr>
        <w:t>grid</w:t>
      </w:r>
      <w:r w:rsidR="009F2D21" w:rsidRPr="00713B84">
        <w:rPr>
          <w:lang w:val="en-NZ"/>
        </w:rPr>
        <w:t xml:space="preserve"> </w:t>
      </w:r>
      <w:r w:rsidR="00A11B48" w:rsidRPr="00713B84">
        <w:rPr>
          <w:lang w:val="en-NZ"/>
        </w:rPr>
        <w:t xml:space="preserve">and a potential option to bring back some revisions or to augment the existing grid with some of the components that </w:t>
      </w:r>
      <w:r w:rsidR="009F2D21" w:rsidRPr="00713B84">
        <w:rPr>
          <w:lang w:val="en-NZ"/>
        </w:rPr>
        <w:t xml:space="preserve">SC has </w:t>
      </w:r>
      <w:r w:rsidR="00A11B48" w:rsidRPr="00713B84">
        <w:rPr>
          <w:lang w:val="en-NZ"/>
        </w:rPr>
        <w:t>discuss</w:t>
      </w:r>
      <w:r w:rsidR="009F2D21" w:rsidRPr="00713B84">
        <w:rPr>
          <w:lang w:val="en-NZ"/>
        </w:rPr>
        <w:t>ed</w:t>
      </w:r>
      <w:r w:rsidR="00A11B48" w:rsidRPr="00713B84">
        <w:rPr>
          <w:lang w:val="en-NZ"/>
        </w:rPr>
        <w:t>.</w:t>
      </w:r>
    </w:p>
    <w:p w14:paraId="54AFFD50" w14:textId="77777777" w:rsidR="00F912FF" w:rsidRPr="00713B84" w:rsidRDefault="00F912FF" w:rsidP="00F912FF">
      <w:pPr>
        <w:pStyle w:val="SCtext"/>
        <w:numPr>
          <w:ilvl w:val="0"/>
          <w:numId w:val="0"/>
        </w:numPr>
        <w:rPr>
          <w:lang w:val="en-NZ"/>
        </w:rPr>
      </w:pPr>
    </w:p>
    <w:p w14:paraId="3754823A" w14:textId="33293140" w:rsidR="00423DB0" w:rsidRPr="00713B84" w:rsidRDefault="004055EC" w:rsidP="00290BE9">
      <w:pPr>
        <w:pStyle w:val="SCtext"/>
        <w:rPr>
          <w:lang w:val="en-NZ"/>
        </w:rPr>
      </w:pPr>
      <w:r w:rsidRPr="00713B84">
        <w:rPr>
          <w:lang w:val="en-NZ"/>
        </w:rPr>
        <w:t xml:space="preserve">Korea </w:t>
      </w:r>
      <w:r w:rsidR="002008B3" w:rsidRPr="00713B84">
        <w:rPr>
          <w:lang w:val="en-NZ"/>
        </w:rPr>
        <w:t xml:space="preserve">stated that in </w:t>
      </w:r>
      <w:r w:rsidRPr="00713B84">
        <w:rPr>
          <w:lang w:val="en-NZ"/>
        </w:rPr>
        <w:t xml:space="preserve">the </w:t>
      </w:r>
      <w:r w:rsidR="002008B3" w:rsidRPr="00713B84">
        <w:rPr>
          <w:lang w:val="en-NZ"/>
        </w:rPr>
        <w:t>OM</w:t>
      </w:r>
      <w:r w:rsidRPr="00713B84">
        <w:rPr>
          <w:lang w:val="en-NZ"/>
        </w:rPr>
        <w:t xml:space="preserve">, the impact of bigeye tuna migration and migratory patterns </w:t>
      </w:r>
      <w:r w:rsidR="00937630">
        <w:rPr>
          <w:lang w:val="en-NZ"/>
        </w:rPr>
        <w:t>was</w:t>
      </w:r>
      <w:r w:rsidR="00937630" w:rsidRPr="00713B84">
        <w:rPr>
          <w:lang w:val="en-NZ"/>
        </w:rPr>
        <w:t xml:space="preserve"> </w:t>
      </w:r>
      <w:r w:rsidRPr="00713B84">
        <w:rPr>
          <w:lang w:val="en-NZ"/>
        </w:rPr>
        <w:t xml:space="preserve">considered as a movement rate. </w:t>
      </w:r>
      <w:r w:rsidR="0046284D" w:rsidRPr="00713B84">
        <w:rPr>
          <w:lang w:val="en-NZ"/>
        </w:rPr>
        <w:t xml:space="preserve">Korea observed </w:t>
      </w:r>
      <w:r w:rsidRPr="00713B84">
        <w:rPr>
          <w:lang w:val="en-NZ"/>
        </w:rPr>
        <w:t xml:space="preserve">that the movement rate </w:t>
      </w:r>
      <w:r w:rsidR="0046284D" w:rsidRPr="00713B84">
        <w:rPr>
          <w:lang w:val="en-NZ"/>
        </w:rPr>
        <w:t xml:space="preserve">could </w:t>
      </w:r>
      <w:r w:rsidRPr="00713B84">
        <w:rPr>
          <w:lang w:val="en-NZ"/>
        </w:rPr>
        <w:t xml:space="preserve">be very important </w:t>
      </w:r>
      <w:r w:rsidR="00423DB0" w:rsidRPr="00713B84">
        <w:rPr>
          <w:lang w:val="en-NZ"/>
        </w:rPr>
        <w:t xml:space="preserve">in determining </w:t>
      </w:r>
      <w:r w:rsidRPr="00713B84">
        <w:rPr>
          <w:lang w:val="en-NZ"/>
        </w:rPr>
        <w:t xml:space="preserve">the </w:t>
      </w:r>
      <w:r w:rsidR="0046284D" w:rsidRPr="00713B84">
        <w:rPr>
          <w:lang w:val="en-NZ"/>
        </w:rPr>
        <w:t xml:space="preserve">bigeye </w:t>
      </w:r>
      <w:r w:rsidRPr="00713B84">
        <w:rPr>
          <w:lang w:val="en-NZ"/>
        </w:rPr>
        <w:t xml:space="preserve">tuna resources </w:t>
      </w:r>
      <w:r w:rsidR="00423DB0" w:rsidRPr="00713B84">
        <w:rPr>
          <w:lang w:val="en-NZ"/>
        </w:rPr>
        <w:t xml:space="preserve">present </w:t>
      </w:r>
      <w:r w:rsidRPr="00713B84">
        <w:rPr>
          <w:lang w:val="en-NZ"/>
        </w:rPr>
        <w:t>in model region</w:t>
      </w:r>
      <w:r w:rsidR="0046284D" w:rsidRPr="00713B84">
        <w:rPr>
          <w:lang w:val="en-NZ"/>
        </w:rPr>
        <w:t>s</w:t>
      </w:r>
      <w:r w:rsidRPr="00713B84">
        <w:rPr>
          <w:lang w:val="en-NZ"/>
        </w:rPr>
        <w:t xml:space="preserve"> </w:t>
      </w:r>
      <w:r w:rsidR="00F912FF" w:rsidRPr="00713B84">
        <w:rPr>
          <w:lang w:val="en-NZ"/>
        </w:rPr>
        <w:t>1 to 9</w:t>
      </w:r>
      <w:r w:rsidR="00C0779E" w:rsidRPr="00713B84">
        <w:rPr>
          <w:lang w:val="en-NZ"/>
        </w:rPr>
        <w:t xml:space="preserve">, and asked how the bigeye </w:t>
      </w:r>
      <w:r w:rsidRPr="00713B84">
        <w:rPr>
          <w:lang w:val="en-NZ"/>
        </w:rPr>
        <w:t xml:space="preserve">tuna movement rate </w:t>
      </w:r>
      <w:r w:rsidR="00C0779E" w:rsidRPr="00713B84">
        <w:rPr>
          <w:lang w:val="en-NZ"/>
        </w:rPr>
        <w:t xml:space="preserve">was </w:t>
      </w:r>
      <w:r w:rsidRPr="00713B84">
        <w:rPr>
          <w:lang w:val="en-NZ"/>
        </w:rPr>
        <w:t xml:space="preserve">applied in the </w:t>
      </w:r>
      <w:r w:rsidR="00F912FF" w:rsidRPr="00713B84">
        <w:rPr>
          <w:lang w:val="en-NZ"/>
        </w:rPr>
        <w:t xml:space="preserve">OM </w:t>
      </w:r>
      <w:r w:rsidR="00FF7B55" w:rsidRPr="00713B84">
        <w:rPr>
          <w:lang w:val="en-NZ"/>
        </w:rPr>
        <w:t xml:space="preserve">(e.g., </w:t>
      </w:r>
      <w:r w:rsidRPr="00713B84">
        <w:rPr>
          <w:lang w:val="en-NZ"/>
        </w:rPr>
        <w:t>by using water temperature, salinity current</w:t>
      </w:r>
      <w:r w:rsidR="00937630">
        <w:rPr>
          <w:lang w:val="en-NZ"/>
        </w:rPr>
        <w:t>,</w:t>
      </w:r>
      <w:r w:rsidRPr="00713B84">
        <w:rPr>
          <w:lang w:val="en-NZ"/>
        </w:rPr>
        <w:t xml:space="preserve"> or temperature gradient according to the climate change scenario</w:t>
      </w:r>
      <w:r w:rsidR="00FF7B55" w:rsidRPr="00713B84">
        <w:rPr>
          <w:lang w:val="en-NZ"/>
        </w:rPr>
        <w:t>)?</w:t>
      </w:r>
    </w:p>
    <w:p w14:paraId="779972E6" w14:textId="77777777" w:rsidR="00423DB0" w:rsidRPr="00713B84" w:rsidRDefault="00423DB0" w:rsidP="00423DB0">
      <w:pPr>
        <w:pStyle w:val="SCtext"/>
        <w:numPr>
          <w:ilvl w:val="0"/>
          <w:numId w:val="0"/>
        </w:numPr>
        <w:rPr>
          <w:lang w:val="en-NZ"/>
        </w:rPr>
      </w:pPr>
    </w:p>
    <w:p w14:paraId="2390299E" w14:textId="31A3F032" w:rsidR="00FF7B55" w:rsidRPr="00713B84" w:rsidRDefault="00F912FF" w:rsidP="00290BE9">
      <w:pPr>
        <w:pStyle w:val="SCtext"/>
        <w:rPr>
          <w:lang w:val="en-NZ"/>
        </w:rPr>
      </w:pPr>
      <w:r w:rsidRPr="00713B84">
        <w:rPr>
          <w:lang w:val="en-NZ"/>
        </w:rPr>
        <w:t xml:space="preserve">The SSP </w:t>
      </w:r>
      <w:r w:rsidR="00FF7B55" w:rsidRPr="00713B84">
        <w:rPr>
          <w:lang w:val="en-NZ"/>
        </w:rPr>
        <w:t>stated that in the existing models</w:t>
      </w:r>
      <w:r w:rsidR="00937630">
        <w:rPr>
          <w:lang w:val="en-NZ"/>
        </w:rPr>
        <w:t>,</w:t>
      </w:r>
      <w:r w:rsidR="00FF7B55" w:rsidRPr="00713B84">
        <w:rPr>
          <w:lang w:val="en-NZ"/>
        </w:rPr>
        <w:t xml:space="preserve"> the movement rate is estimated through </w:t>
      </w:r>
      <w:r w:rsidRPr="00713B84">
        <w:rPr>
          <w:lang w:val="en-NZ"/>
        </w:rPr>
        <w:t xml:space="preserve">MFCL </w:t>
      </w:r>
      <w:r w:rsidR="00FF7B55" w:rsidRPr="00713B84">
        <w:rPr>
          <w:lang w:val="en-NZ"/>
        </w:rPr>
        <w:t>as part of the assessment</w:t>
      </w:r>
      <w:r w:rsidR="007517D9" w:rsidRPr="00713B84">
        <w:rPr>
          <w:lang w:val="en-NZ"/>
        </w:rPr>
        <w:t>;</w:t>
      </w:r>
      <w:r w:rsidR="00FF7B55" w:rsidRPr="00713B84">
        <w:rPr>
          <w:lang w:val="en-NZ"/>
        </w:rPr>
        <w:t xml:space="preserve"> tagging data informs that movement</w:t>
      </w:r>
      <w:r w:rsidR="00937630">
        <w:rPr>
          <w:lang w:val="en-NZ"/>
        </w:rPr>
        <w:t>,</w:t>
      </w:r>
      <w:r w:rsidR="00FF7B55" w:rsidRPr="00713B84">
        <w:rPr>
          <w:lang w:val="en-NZ"/>
        </w:rPr>
        <w:t xml:space="preserve"> </w:t>
      </w:r>
      <w:r w:rsidR="007517D9" w:rsidRPr="00713B84">
        <w:rPr>
          <w:lang w:val="en-NZ"/>
        </w:rPr>
        <w:t xml:space="preserve">as well as </w:t>
      </w:r>
      <w:r w:rsidR="00FF7B55" w:rsidRPr="00713B84">
        <w:rPr>
          <w:lang w:val="en-NZ"/>
        </w:rPr>
        <w:t xml:space="preserve">other components of the assessment itself, but </w:t>
      </w:r>
      <w:r w:rsidR="007517D9" w:rsidRPr="00713B84">
        <w:rPr>
          <w:lang w:val="en-NZ"/>
        </w:rPr>
        <w:t xml:space="preserve">it </w:t>
      </w:r>
      <w:r w:rsidR="00FF7B55" w:rsidRPr="00713B84">
        <w:rPr>
          <w:lang w:val="en-NZ"/>
        </w:rPr>
        <w:t xml:space="preserve">doesn't include any climate data or oceanographic information. </w:t>
      </w:r>
      <w:r w:rsidR="007517D9" w:rsidRPr="00713B84">
        <w:rPr>
          <w:lang w:val="en-NZ"/>
        </w:rPr>
        <w:t>A</w:t>
      </w:r>
      <w:r w:rsidR="00FF7B55" w:rsidRPr="00713B84">
        <w:rPr>
          <w:lang w:val="en-NZ"/>
        </w:rPr>
        <w:t xml:space="preserve">lternative movement rates </w:t>
      </w:r>
      <w:r w:rsidR="007517D9" w:rsidRPr="00713B84">
        <w:rPr>
          <w:lang w:val="en-NZ"/>
        </w:rPr>
        <w:t xml:space="preserve">are </w:t>
      </w:r>
      <w:r w:rsidR="00FF7B55" w:rsidRPr="00713B84">
        <w:rPr>
          <w:lang w:val="en-NZ"/>
        </w:rPr>
        <w:t xml:space="preserve">determined through </w:t>
      </w:r>
      <w:r w:rsidR="00BC7AAC" w:rsidRPr="00713B84">
        <w:rPr>
          <w:lang w:val="en-NZ"/>
        </w:rPr>
        <w:t xml:space="preserve">SEAPODYM; </w:t>
      </w:r>
      <w:r w:rsidR="00FF7B55" w:rsidRPr="00713B84">
        <w:rPr>
          <w:lang w:val="en-NZ"/>
        </w:rPr>
        <w:t xml:space="preserve">those </w:t>
      </w:r>
      <w:r w:rsidR="00BC7AAC" w:rsidRPr="00713B84">
        <w:rPr>
          <w:lang w:val="en-NZ"/>
        </w:rPr>
        <w:t>e</w:t>
      </w:r>
      <w:r w:rsidR="00FF7B55" w:rsidRPr="00713B84">
        <w:rPr>
          <w:lang w:val="en-NZ"/>
        </w:rPr>
        <w:t xml:space="preserve">stimates do include the sort of climate and the physical forcing components and provide an alternative estimate. Those </w:t>
      </w:r>
      <w:r w:rsidR="00BC7AAC" w:rsidRPr="00713B84">
        <w:rPr>
          <w:lang w:val="en-NZ"/>
        </w:rPr>
        <w:t xml:space="preserve">SEAPODYM </w:t>
      </w:r>
      <w:r w:rsidR="00FF7B55" w:rsidRPr="00713B84">
        <w:rPr>
          <w:lang w:val="en-NZ"/>
        </w:rPr>
        <w:t>estimates are not incorporated into the OM</w:t>
      </w:r>
      <w:r w:rsidR="004C562C" w:rsidRPr="00713B84">
        <w:rPr>
          <w:lang w:val="en-NZ"/>
        </w:rPr>
        <w:t>s</w:t>
      </w:r>
      <w:r w:rsidR="00FF7B55" w:rsidRPr="00713B84">
        <w:rPr>
          <w:lang w:val="en-NZ"/>
        </w:rPr>
        <w:t xml:space="preserve"> at </w:t>
      </w:r>
      <w:r w:rsidR="004C562C" w:rsidRPr="00713B84">
        <w:rPr>
          <w:lang w:val="en-NZ"/>
        </w:rPr>
        <w:t>present</w:t>
      </w:r>
      <w:r w:rsidR="00937630">
        <w:rPr>
          <w:lang w:val="en-NZ"/>
        </w:rPr>
        <w:t>,</w:t>
      </w:r>
      <w:r w:rsidR="004C562C" w:rsidRPr="00713B84">
        <w:rPr>
          <w:lang w:val="en-NZ"/>
        </w:rPr>
        <w:t xml:space="preserve"> </w:t>
      </w:r>
      <w:r w:rsidR="00FF7B55" w:rsidRPr="00713B84">
        <w:rPr>
          <w:lang w:val="en-NZ"/>
        </w:rPr>
        <w:t xml:space="preserve">and </w:t>
      </w:r>
      <w:r w:rsidR="007517D9" w:rsidRPr="00713B84">
        <w:rPr>
          <w:lang w:val="en-NZ"/>
        </w:rPr>
        <w:t xml:space="preserve">SPC stated it </w:t>
      </w:r>
      <w:r w:rsidR="00FF7B55" w:rsidRPr="00713B84">
        <w:rPr>
          <w:lang w:val="en-NZ"/>
        </w:rPr>
        <w:t>can look into develop</w:t>
      </w:r>
      <w:r w:rsidR="004C562C" w:rsidRPr="00713B84">
        <w:rPr>
          <w:lang w:val="en-NZ"/>
        </w:rPr>
        <w:t>ing</w:t>
      </w:r>
      <w:r w:rsidR="00FF7B55" w:rsidRPr="00713B84">
        <w:rPr>
          <w:lang w:val="en-NZ"/>
        </w:rPr>
        <w:t xml:space="preserve"> </w:t>
      </w:r>
      <w:r w:rsidR="004C562C" w:rsidRPr="00713B84">
        <w:rPr>
          <w:lang w:val="en-NZ"/>
        </w:rPr>
        <w:t xml:space="preserve">that </w:t>
      </w:r>
      <w:r w:rsidR="00FF7B55" w:rsidRPr="00713B84">
        <w:rPr>
          <w:lang w:val="en-NZ"/>
        </w:rPr>
        <w:t>in the ongoing work for these OMs.</w:t>
      </w:r>
    </w:p>
    <w:p w14:paraId="4F53ACF7" w14:textId="77777777" w:rsidR="007517D9" w:rsidRPr="00713B84" w:rsidRDefault="007517D9" w:rsidP="007517D9">
      <w:pPr>
        <w:pStyle w:val="SCtext"/>
        <w:numPr>
          <w:ilvl w:val="0"/>
          <w:numId w:val="0"/>
        </w:numPr>
        <w:rPr>
          <w:lang w:val="en-NZ"/>
        </w:rPr>
      </w:pPr>
    </w:p>
    <w:p w14:paraId="629B3F63" w14:textId="7BB57AC8" w:rsidR="004C562C" w:rsidRPr="00713B84" w:rsidRDefault="004C562C" w:rsidP="008173CB">
      <w:pPr>
        <w:pStyle w:val="SCtext"/>
        <w:rPr>
          <w:lang w:val="en-NZ"/>
        </w:rPr>
      </w:pPr>
      <w:r w:rsidRPr="00713B84">
        <w:rPr>
          <w:lang w:val="en-NZ"/>
        </w:rPr>
        <w:lastRenderedPageBreak/>
        <w:t>Australia</w:t>
      </w:r>
      <w:r w:rsidR="00937630">
        <w:rPr>
          <w:lang w:val="en-NZ"/>
        </w:rPr>
        <w:t>,</w:t>
      </w:r>
      <w:r w:rsidRPr="00713B84">
        <w:rPr>
          <w:lang w:val="en-NZ"/>
        </w:rPr>
        <w:t xml:space="preserve"> </w:t>
      </w:r>
      <w:r w:rsidR="002E0422" w:rsidRPr="00713B84">
        <w:rPr>
          <w:lang w:val="en-NZ"/>
        </w:rPr>
        <w:t>responding to the USA and noting the point also from FFA</w:t>
      </w:r>
      <w:r w:rsidR="00517CA8" w:rsidRPr="00713B84">
        <w:rPr>
          <w:lang w:val="en-NZ"/>
        </w:rPr>
        <w:t xml:space="preserve"> members</w:t>
      </w:r>
      <w:r w:rsidR="002E0422" w:rsidRPr="00713B84">
        <w:rPr>
          <w:lang w:val="en-NZ"/>
        </w:rPr>
        <w:t xml:space="preserve">, </w:t>
      </w:r>
      <w:r w:rsidR="00517CA8" w:rsidRPr="00713B84">
        <w:rPr>
          <w:lang w:val="en-NZ"/>
        </w:rPr>
        <w:t xml:space="preserve">stated </w:t>
      </w:r>
      <w:r w:rsidR="00182C28">
        <w:rPr>
          <w:lang w:val="en-NZ"/>
        </w:rPr>
        <w:t xml:space="preserve">that </w:t>
      </w:r>
      <w:r w:rsidR="002E0422" w:rsidRPr="00713B84">
        <w:rPr>
          <w:lang w:val="en-NZ"/>
        </w:rPr>
        <w:t xml:space="preserve">there are a few different ways to evaluate alternative catch and effort assumptions in fisheries not under direct control of the bigeye MP. </w:t>
      </w:r>
      <w:r w:rsidR="00517CA8" w:rsidRPr="00713B84">
        <w:rPr>
          <w:lang w:val="en-NZ"/>
        </w:rPr>
        <w:t xml:space="preserve">They stated </w:t>
      </w:r>
      <w:r w:rsidR="00712C70" w:rsidRPr="00713B84">
        <w:rPr>
          <w:lang w:val="en-NZ"/>
        </w:rPr>
        <w:t xml:space="preserve">their </w:t>
      </w:r>
      <w:r w:rsidR="002E0422" w:rsidRPr="00713B84">
        <w:rPr>
          <w:lang w:val="en-NZ"/>
        </w:rPr>
        <w:t>initial preference is to evaluate these alternatives explicitly in the MP design specification implications and assumptions</w:t>
      </w:r>
      <w:r w:rsidR="00712C70" w:rsidRPr="00713B84">
        <w:rPr>
          <w:lang w:val="en-NZ"/>
        </w:rPr>
        <w:t>,</w:t>
      </w:r>
      <w:r w:rsidR="002E0422" w:rsidRPr="00713B84">
        <w:rPr>
          <w:lang w:val="en-NZ"/>
        </w:rPr>
        <w:t xml:space="preserve"> including through sensitivity tests, rather than building this uncertainty over the external fisheries into the OM set. </w:t>
      </w:r>
      <w:r w:rsidR="00161F8D" w:rsidRPr="00713B84">
        <w:rPr>
          <w:lang w:val="en-NZ"/>
        </w:rPr>
        <w:t xml:space="preserve">They noted </w:t>
      </w:r>
      <w:r w:rsidR="002E0422" w:rsidRPr="00713B84">
        <w:rPr>
          <w:lang w:val="en-NZ"/>
        </w:rPr>
        <w:t xml:space="preserve">SC21 does need to determine whether the MSC framework is ready for </w:t>
      </w:r>
      <w:r w:rsidR="00937630">
        <w:rPr>
          <w:lang w:val="en-NZ"/>
        </w:rPr>
        <w:t xml:space="preserve">a </w:t>
      </w:r>
      <w:r w:rsidR="002E0422" w:rsidRPr="00713B84">
        <w:rPr>
          <w:lang w:val="en-NZ"/>
        </w:rPr>
        <w:t xml:space="preserve">Commission decision this year, including the OMs. </w:t>
      </w:r>
      <w:r w:rsidR="00712C70" w:rsidRPr="00713B84">
        <w:rPr>
          <w:lang w:val="en-NZ"/>
        </w:rPr>
        <w:t xml:space="preserve">Australia stated </w:t>
      </w:r>
      <w:r w:rsidR="002E0422" w:rsidRPr="00713B84">
        <w:rPr>
          <w:lang w:val="en-NZ"/>
        </w:rPr>
        <w:t xml:space="preserve">it's probably not ready for a Commission decision </w:t>
      </w:r>
      <w:r w:rsidR="00712C70" w:rsidRPr="00713B84">
        <w:rPr>
          <w:lang w:val="en-NZ"/>
        </w:rPr>
        <w:t xml:space="preserve">at WCPFC22 </w:t>
      </w:r>
      <w:r w:rsidR="002E0422" w:rsidRPr="00713B84">
        <w:rPr>
          <w:lang w:val="en-NZ"/>
        </w:rPr>
        <w:t>and that further work, at least in terms of the OMs</w:t>
      </w:r>
      <w:r w:rsidR="00712C70" w:rsidRPr="00713B84">
        <w:rPr>
          <w:lang w:val="en-NZ"/>
        </w:rPr>
        <w:t xml:space="preserve"> and </w:t>
      </w:r>
      <w:r w:rsidR="002E0422" w:rsidRPr="00713B84">
        <w:rPr>
          <w:lang w:val="en-NZ"/>
        </w:rPr>
        <w:t xml:space="preserve">possibly other aspects, is required before </w:t>
      </w:r>
      <w:r w:rsidR="00900230" w:rsidRPr="00713B84">
        <w:rPr>
          <w:lang w:val="en-NZ"/>
        </w:rPr>
        <w:t xml:space="preserve">SC will be </w:t>
      </w:r>
      <w:r w:rsidR="002E0422" w:rsidRPr="00713B84">
        <w:rPr>
          <w:lang w:val="en-NZ"/>
        </w:rPr>
        <w:t>ready to recommend this to the Commission for decision.</w:t>
      </w:r>
      <w:r w:rsidR="00CD0066" w:rsidRPr="00713B84">
        <w:rPr>
          <w:lang w:val="en-NZ"/>
        </w:rPr>
        <w:t xml:space="preserve"> Australia suggested </w:t>
      </w:r>
      <w:r w:rsidR="00FF6F3C" w:rsidRPr="00713B84">
        <w:rPr>
          <w:lang w:val="en-NZ"/>
        </w:rPr>
        <w:t xml:space="preserve">more work could be required on the OM and possibly the robustness set. </w:t>
      </w:r>
    </w:p>
    <w:p w14:paraId="6411BB23" w14:textId="77777777" w:rsidR="00900230" w:rsidRPr="00713B84" w:rsidRDefault="00900230" w:rsidP="00900230">
      <w:pPr>
        <w:pStyle w:val="SCtext"/>
        <w:numPr>
          <w:ilvl w:val="0"/>
          <w:numId w:val="0"/>
        </w:numPr>
        <w:rPr>
          <w:lang w:val="en-NZ"/>
        </w:rPr>
      </w:pPr>
    </w:p>
    <w:p w14:paraId="144D483E" w14:textId="5B4B390D" w:rsidR="0076119C" w:rsidRPr="00713B84" w:rsidRDefault="004F770C" w:rsidP="008173CB">
      <w:pPr>
        <w:pStyle w:val="SCtext"/>
        <w:rPr>
          <w:lang w:val="en-NZ"/>
        </w:rPr>
      </w:pPr>
      <w:r w:rsidRPr="00713B84">
        <w:rPr>
          <w:lang w:val="en-NZ"/>
        </w:rPr>
        <w:t>The EU stated they are happy to endorse the current OM grid as a good starting point, stating that one of the major assumptions affecting the performance of a fundamental MP</w:t>
      </w:r>
      <w:r w:rsidR="00182C28">
        <w:rPr>
          <w:lang w:val="en-NZ"/>
        </w:rPr>
        <w:t>,</w:t>
      </w:r>
      <w:r w:rsidRPr="00713B84">
        <w:rPr>
          <w:lang w:val="en-NZ"/>
        </w:rPr>
        <w:t xml:space="preserve"> in addition to model assumptions</w:t>
      </w:r>
      <w:r w:rsidR="00182C28">
        <w:rPr>
          <w:lang w:val="en-NZ"/>
        </w:rPr>
        <w:t>,</w:t>
      </w:r>
      <w:r w:rsidRPr="00713B84">
        <w:rPr>
          <w:lang w:val="en-NZ"/>
        </w:rPr>
        <w:t xml:space="preserve"> </w:t>
      </w:r>
      <w:r w:rsidR="00182C28">
        <w:rPr>
          <w:lang w:val="en-NZ"/>
        </w:rPr>
        <w:t>is</w:t>
      </w:r>
      <w:r w:rsidR="00182C28" w:rsidRPr="00713B84">
        <w:rPr>
          <w:lang w:val="en-NZ"/>
        </w:rPr>
        <w:t xml:space="preserve"> </w:t>
      </w:r>
      <w:r w:rsidRPr="00713B84">
        <w:rPr>
          <w:lang w:val="en-NZ"/>
        </w:rPr>
        <w:t>the catches that are not directly managed by the MP. The EU noted the comment that some of the dynamics will hopefully be captured by the skipjack or albacore MPs</w:t>
      </w:r>
      <w:r w:rsidR="00937630">
        <w:rPr>
          <w:lang w:val="en-NZ"/>
        </w:rPr>
        <w:t>,</w:t>
      </w:r>
      <w:r w:rsidRPr="00713B84">
        <w:rPr>
          <w:lang w:val="en-NZ"/>
        </w:rPr>
        <w:t xml:space="preserve"> but the treatment of FAD closures is possibly a major source of uncertainty. </w:t>
      </w:r>
      <w:r w:rsidR="00655104" w:rsidRPr="00713B84">
        <w:rPr>
          <w:lang w:val="en-NZ"/>
        </w:rPr>
        <w:t>N</w:t>
      </w:r>
      <w:r w:rsidRPr="00713B84">
        <w:rPr>
          <w:lang w:val="en-NZ"/>
        </w:rPr>
        <w:t xml:space="preserve">oting the schedule currently </w:t>
      </w:r>
      <w:r w:rsidR="00900230" w:rsidRPr="00713B84">
        <w:rPr>
          <w:lang w:val="en-NZ"/>
        </w:rPr>
        <w:t xml:space="preserve">being </w:t>
      </w:r>
      <w:r w:rsidRPr="00713B84">
        <w:rPr>
          <w:lang w:val="en-NZ"/>
        </w:rPr>
        <w:t>consider</w:t>
      </w:r>
      <w:r w:rsidR="00900230" w:rsidRPr="00713B84">
        <w:rPr>
          <w:lang w:val="en-NZ"/>
        </w:rPr>
        <w:t>ed</w:t>
      </w:r>
      <w:r w:rsidRPr="00713B84">
        <w:rPr>
          <w:lang w:val="en-NZ"/>
        </w:rPr>
        <w:t xml:space="preserve">, </w:t>
      </w:r>
      <w:r w:rsidR="00900230" w:rsidRPr="00713B84">
        <w:rPr>
          <w:lang w:val="en-NZ"/>
        </w:rPr>
        <w:t xml:space="preserve">the EU stated it is </w:t>
      </w:r>
      <w:r w:rsidRPr="00713B84">
        <w:rPr>
          <w:lang w:val="en-NZ"/>
        </w:rPr>
        <w:t>important to start discussing this major issue</w:t>
      </w:r>
      <w:r w:rsidR="00900230" w:rsidRPr="00713B84">
        <w:rPr>
          <w:lang w:val="en-NZ"/>
        </w:rPr>
        <w:t xml:space="preserve">, and </w:t>
      </w:r>
      <w:r w:rsidRPr="00713B84">
        <w:rPr>
          <w:lang w:val="en-NZ"/>
        </w:rPr>
        <w:t>ask</w:t>
      </w:r>
      <w:r w:rsidR="00900230" w:rsidRPr="00713B84">
        <w:rPr>
          <w:lang w:val="en-NZ"/>
        </w:rPr>
        <w:t>ed</w:t>
      </w:r>
      <w:r w:rsidRPr="00713B84">
        <w:rPr>
          <w:lang w:val="en-NZ"/>
        </w:rPr>
        <w:t xml:space="preserve"> if there is already a default approach </w:t>
      </w:r>
      <w:r w:rsidR="00161F8D" w:rsidRPr="00713B84">
        <w:rPr>
          <w:lang w:val="en-NZ"/>
        </w:rPr>
        <w:t xml:space="preserve">the SSP </w:t>
      </w:r>
      <w:r w:rsidR="00655104" w:rsidRPr="00713B84">
        <w:rPr>
          <w:lang w:val="en-NZ"/>
        </w:rPr>
        <w:t xml:space="preserve">is </w:t>
      </w:r>
      <w:r w:rsidRPr="00713B84">
        <w:rPr>
          <w:lang w:val="en-NZ"/>
        </w:rPr>
        <w:t>considering</w:t>
      </w:r>
      <w:r w:rsidR="00900230" w:rsidRPr="00713B84">
        <w:rPr>
          <w:lang w:val="en-NZ"/>
        </w:rPr>
        <w:t>,</w:t>
      </w:r>
      <w:r w:rsidRPr="00713B84">
        <w:rPr>
          <w:lang w:val="en-NZ"/>
        </w:rPr>
        <w:t xml:space="preserve"> </w:t>
      </w:r>
      <w:r w:rsidR="00655104" w:rsidRPr="00713B84">
        <w:rPr>
          <w:lang w:val="en-NZ"/>
        </w:rPr>
        <w:t xml:space="preserve">such as </w:t>
      </w:r>
      <w:r w:rsidRPr="00713B84">
        <w:rPr>
          <w:lang w:val="en-NZ"/>
        </w:rPr>
        <w:t>using current closures in the reference set and alternatives for robustness.</w:t>
      </w:r>
    </w:p>
    <w:p w14:paraId="4AD47B4F" w14:textId="77777777" w:rsidR="00900230" w:rsidRPr="00713B84" w:rsidRDefault="00900230" w:rsidP="00900230">
      <w:pPr>
        <w:pStyle w:val="SCtext"/>
        <w:numPr>
          <w:ilvl w:val="0"/>
          <w:numId w:val="0"/>
        </w:numPr>
        <w:rPr>
          <w:lang w:val="en-NZ"/>
        </w:rPr>
      </w:pPr>
    </w:p>
    <w:p w14:paraId="6FFF7E81" w14:textId="7DDA2CF5" w:rsidR="00655104" w:rsidRPr="00713B84" w:rsidRDefault="00162FCC" w:rsidP="008173CB">
      <w:pPr>
        <w:pStyle w:val="SCtext"/>
        <w:rPr>
          <w:lang w:val="en-NZ"/>
        </w:rPr>
      </w:pPr>
      <w:r w:rsidRPr="00713B84">
        <w:rPr>
          <w:lang w:val="en-NZ"/>
        </w:rPr>
        <w:t xml:space="preserve">The theme co-convener noted the EU’s question and asked </w:t>
      </w:r>
      <w:r w:rsidR="00161F8D" w:rsidRPr="00713B84">
        <w:rPr>
          <w:lang w:val="en-NZ"/>
        </w:rPr>
        <w:t xml:space="preserve">the SSP </w:t>
      </w:r>
      <w:r w:rsidR="004C644D" w:rsidRPr="00713B84">
        <w:rPr>
          <w:lang w:val="en-NZ"/>
        </w:rPr>
        <w:t xml:space="preserve">if the OM could manage the FADs numbers through a bigeye MSE, should the Commission </w:t>
      </w:r>
      <w:r w:rsidR="005B743C" w:rsidRPr="00713B84">
        <w:rPr>
          <w:lang w:val="en-NZ"/>
        </w:rPr>
        <w:t>request that.</w:t>
      </w:r>
    </w:p>
    <w:p w14:paraId="14DC40D2" w14:textId="77777777" w:rsidR="00900230" w:rsidRPr="00713B84" w:rsidRDefault="00900230" w:rsidP="00900230">
      <w:pPr>
        <w:pStyle w:val="SCtext"/>
        <w:numPr>
          <w:ilvl w:val="0"/>
          <w:numId w:val="0"/>
        </w:numPr>
        <w:rPr>
          <w:lang w:val="en-NZ"/>
        </w:rPr>
      </w:pPr>
    </w:p>
    <w:p w14:paraId="07F6D75F" w14:textId="30C72710" w:rsidR="005B743C" w:rsidRPr="00713B84" w:rsidRDefault="00D41584" w:rsidP="008173CB">
      <w:pPr>
        <w:pStyle w:val="SCtext"/>
        <w:rPr>
          <w:lang w:val="en-NZ"/>
        </w:rPr>
      </w:pPr>
      <w:r w:rsidRPr="00713B84">
        <w:rPr>
          <w:lang w:val="en-NZ"/>
        </w:rPr>
        <w:t xml:space="preserve">The SSP </w:t>
      </w:r>
      <w:r w:rsidR="005B743C" w:rsidRPr="00713B84">
        <w:rPr>
          <w:lang w:val="en-NZ"/>
        </w:rPr>
        <w:t>stated that for the evaluations that will be presented</w:t>
      </w:r>
      <w:r w:rsidR="00937630">
        <w:rPr>
          <w:lang w:val="en-NZ"/>
        </w:rPr>
        <w:t>,</w:t>
      </w:r>
      <w:r w:rsidR="005B743C" w:rsidRPr="00713B84">
        <w:rPr>
          <w:lang w:val="en-NZ"/>
        </w:rPr>
        <w:t xml:space="preserve"> the assumption was made that the current 2024 FAD management measures are in place</w:t>
      </w:r>
      <w:r w:rsidR="00EE05E6" w:rsidRPr="00713B84">
        <w:rPr>
          <w:lang w:val="en-NZ"/>
        </w:rPr>
        <w:t xml:space="preserve"> — t</w:t>
      </w:r>
      <w:r w:rsidR="005B743C" w:rsidRPr="00713B84">
        <w:rPr>
          <w:lang w:val="en-NZ"/>
        </w:rPr>
        <w:t xml:space="preserve">hat's the basis for the evaluations considered so far. </w:t>
      </w:r>
      <w:r w:rsidRPr="00713B84">
        <w:rPr>
          <w:lang w:val="en-NZ"/>
        </w:rPr>
        <w:t xml:space="preserve">The SSP </w:t>
      </w:r>
      <w:r w:rsidR="00EE05E6" w:rsidRPr="00713B84">
        <w:rPr>
          <w:lang w:val="en-NZ"/>
        </w:rPr>
        <w:t xml:space="preserve">stated it </w:t>
      </w:r>
      <w:r w:rsidR="005B743C" w:rsidRPr="00713B84">
        <w:rPr>
          <w:lang w:val="en-NZ"/>
        </w:rPr>
        <w:t xml:space="preserve">is interested </w:t>
      </w:r>
      <w:r w:rsidR="00937630">
        <w:rPr>
          <w:lang w:val="en-NZ"/>
        </w:rPr>
        <w:t>in hearing</w:t>
      </w:r>
      <w:r w:rsidR="005B743C" w:rsidRPr="00713B84">
        <w:rPr>
          <w:lang w:val="en-NZ"/>
        </w:rPr>
        <w:t xml:space="preserve"> from SC on what they would like to see in terms of future assumptions or alternative scenarios in that respect. </w:t>
      </w:r>
      <w:r w:rsidRPr="00713B84">
        <w:rPr>
          <w:lang w:val="en-NZ"/>
        </w:rPr>
        <w:t xml:space="preserve">They </w:t>
      </w:r>
      <w:r w:rsidR="00EE05E6" w:rsidRPr="00713B84">
        <w:rPr>
          <w:lang w:val="en-NZ"/>
        </w:rPr>
        <w:t xml:space="preserve">stated it is </w:t>
      </w:r>
      <w:r w:rsidR="005B743C" w:rsidRPr="00713B84">
        <w:rPr>
          <w:lang w:val="en-NZ"/>
        </w:rPr>
        <w:t xml:space="preserve">possible to consider those FAD management </w:t>
      </w:r>
      <w:r w:rsidR="00EE05E6" w:rsidRPr="00713B84">
        <w:rPr>
          <w:lang w:val="en-NZ"/>
        </w:rPr>
        <w:t>measures, and noted</w:t>
      </w:r>
      <w:r w:rsidR="00D139C3" w:rsidRPr="00713B84">
        <w:rPr>
          <w:lang w:val="en-NZ"/>
        </w:rPr>
        <w:t xml:space="preserve"> purse seine </w:t>
      </w:r>
      <w:r w:rsidR="00EE05E6" w:rsidRPr="00713B84">
        <w:rPr>
          <w:lang w:val="en-NZ"/>
        </w:rPr>
        <w:t xml:space="preserve">is </w:t>
      </w:r>
      <w:r w:rsidR="005B743C" w:rsidRPr="00713B84">
        <w:rPr>
          <w:lang w:val="en-NZ"/>
        </w:rPr>
        <w:t xml:space="preserve">disaggregated into associated </w:t>
      </w:r>
      <w:r w:rsidR="00886321" w:rsidRPr="00713B84">
        <w:rPr>
          <w:lang w:val="en-NZ"/>
        </w:rPr>
        <w:t xml:space="preserve">and </w:t>
      </w:r>
      <w:r w:rsidR="00937630">
        <w:rPr>
          <w:lang w:val="en-NZ"/>
        </w:rPr>
        <w:t>unassociated</w:t>
      </w:r>
      <w:r w:rsidR="005B743C" w:rsidRPr="00713B84">
        <w:rPr>
          <w:lang w:val="en-NZ"/>
        </w:rPr>
        <w:t xml:space="preserve"> components in </w:t>
      </w:r>
      <w:r w:rsidR="00EE05E6" w:rsidRPr="00713B84">
        <w:rPr>
          <w:lang w:val="en-NZ"/>
        </w:rPr>
        <w:t xml:space="preserve">the </w:t>
      </w:r>
      <w:r w:rsidR="005B743C" w:rsidRPr="00713B84">
        <w:rPr>
          <w:lang w:val="en-NZ"/>
        </w:rPr>
        <w:t>tropical region</w:t>
      </w:r>
      <w:r w:rsidR="00EE05E6" w:rsidRPr="00713B84">
        <w:rPr>
          <w:lang w:val="en-NZ"/>
        </w:rPr>
        <w:t xml:space="preserve">, and that is </w:t>
      </w:r>
      <w:r w:rsidR="005B743C" w:rsidRPr="00713B84">
        <w:rPr>
          <w:lang w:val="en-NZ"/>
        </w:rPr>
        <w:t xml:space="preserve">the approach </w:t>
      </w:r>
      <w:r w:rsidR="00EE05E6" w:rsidRPr="00713B84">
        <w:rPr>
          <w:lang w:val="en-NZ"/>
        </w:rPr>
        <w:t xml:space="preserve">SPC </w:t>
      </w:r>
      <w:r w:rsidR="005B743C" w:rsidRPr="00713B84">
        <w:rPr>
          <w:lang w:val="en-NZ"/>
        </w:rPr>
        <w:t>use</w:t>
      </w:r>
      <w:r w:rsidR="00EE05E6" w:rsidRPr="00713B84">
        <w:rPr>
          <w:lang w:val="en-NZ"/>
        </w:rPr>
        <w:t>d</w:t>
      </w:r>
      <w:r w:rsidR="005B743C" w:rsidRPr="00713B84">
        <w:rPr>
          <w:lang w:val="en-NZ"/>
        </w:rPr>
        <w:t xml:space="preserve"> for skipjack evaluations.</w:t>
      </w:r>
    </w:p>
    <w:p w14:paraId="20ED9142" w14:textId="77777777" w:rsidR="008531E0" w:rsidRPr="00713B84" w:rsidRDefault="008531E0" w:rsidP="008531E0">
      <w:pPr>
        <w:pStyle w:val="SCtext"/>
        <w:numPr>
          <w:ilvl w:val="0"/>
          <w:numId w:val="0"/>
        </w:numPr>
        <w:rPr>
          <w:lang w:val="en-NZ"/>
        </w:rPr>
      </w:pPr>
    </w:p>
    <w:p w14:paraId="585D40BC" w14:textId="633254FF" w:rsidR="00886321" w:rsidRPr="00713B84" w:rsidRDefault="00886321" w:rsidP="008173CB">
      <w:pPr>
        <w:pStyle w:val="SCtext"/>
        <w:rPr>
          <w:lang w:val="en-NZ"/>
        </w:rPr>
      </w:pPr>
      <w:r w:rsidRPr="00713B84">
        <w:rPr>
          <w:lang w:val="en-NZ"/>
        </w:rPr>
        <w:t>Indonesia</w:t>
      </w:r>
      <w:r w:rsidR="00E91DDD" w:rsidRPr="00713B84">
        <w:rPr>
          <w:lang w:val="en-NZ"/>
        </w:rPr>
        <w:t xml:space="preserve"> inquired about the internal estimation of growth parameters, and how the internal estimation of growth parameters in the 2023 bigeye stock assessment influences the uncertainty captured in the OM grid</w:t>
      </w:r>
      <w:r w:rsidR="008531E0" w:rsidRPr="00713B84">
        <w:rPr>
          <w:lang w:val="en-NZ"/>
        </w:rPr>
        <w:t xml:space="preserve">, and </w:t>
      </w:r>
      <w:r w:rsidR="00E91DDD" w:rsidRPr="00713B84">
        <w:rPr>
          <w:lang w:val="en-NZ"/>
        </w:rPr>
        <w:t>what further work is needed to better characterize this uncertainty</w:t>
      </w:r>
      <w:r w:rsidR="00937630">
        <w:rPr>
          <w:lang w:val="en-NZ"/>
        </w:rPr>
        <w:t>.</w:t>
      </w:r>
    </w:p>
    <w:p w14:paraId="3124E5E2" w14:textId="77777777" w:rsidR="00D41584" w:rsidRPr="00713B84" w:rsidRDefault="00D41584" w:rsidP="00D41584">
      <w:pPr>
        <w:pStyle w:val="SCtext"/>
        <w:numPr>
          <w:ilvl w:val="0"/>
          <w:numId w:val="0"/>
        </w:numPr>
        <w:rPr>
          <w:lang w:val="en-NZ"/>
        </w:rPr>
      </w:pPr>
    </w:p>
    <w:p w14:paraId="58F85172" w14:textId="0A823C20" w:rsidR="00E91DDD" w:rsidRPr="00713B84" w:rsidRDefault="00D41584" w:rsidP="008173CB">
      <w:pPr>
        <w:pStyle w:val="SCtext"/>
        <w:rPr>
          <w:lang w:val="en-NZ"/>
        </w:rPr>
      </w:pPr>
      <w:r w:rsidRPr="00713B84">
        <w:rPr>
          <w:lang w:val="en-NZ"/>
        </w:rPr>
        <w:t xml:space="preserve">The SSP </w:t>
      </w:r>
      <w:r w:rsidR="00E91DDD" w:rsidRPr="00713B84">
        <w:rPr>
          <w:lang w:val="en-NZ"/>
        </w:rPr>
        <w:t>stated that growth parameters are estimated internally in each of the MFCL fits</w:t>
      </w:r>
      <w:r w:rsidR="008531E0" w:rsidRPr="00713B84">
        <w:rPr>
          <w:lang w:val="en-NZ"/>
        </w:rPr>
        <w:t xml:space="preserve">, so </w:t>
      </w:r>
      <w:r w:rsidR="00E91DDD" w:rsidRPr="00713B84">
        <w:rPr>
          <w:lang w:val="en-NZ"/>
        </w:rPr>
        <w:t xml:space="preserve">independent growth estimates </w:t>
      </w:r>
      <w:r w:rsidR="008531E0" w:rsidRPr="00713B84">
        <w:rPr>
          <w:lang w:val="en-NZ"/>
        </w:rPr>
        <w:t xml:space="preserve">are produced </w:t>
      </w:r>
      <w:r w:rsidR="00E91DDD" w:rsidRPr="00713B84">
        <w:rPr>
          <w:lang w:val="en-NZ"/>
        </w:rPr>
        <w:t xml:space="preserve">for each of the individual </w:t>
      </w:r>
      <w:r w:rsidR="00596392" w:rsidRPr="00713B84">
        <w:rPr>
          <w:lang w:val="en-NZ"/>
        </w:rPr>
        <w:t>OMs</w:t>
      </w:r>
      <w:r w:rsidR="00E91DDD" w:rsidRPr="00713B84">
        <w:rPr>
          <w:lang w:val="en-NZ"/>
        </w:rPr>
        <w:t xml:space="preserve">. </w:t>
      </w:r>
      <w:r w:rsidR="008531E0" w:rsidRPr="00713B84">
        <w:rPr>
          <w:lang w:val="en-NZ"/>
        </w:rPr>
        <w:t>T</w:t>
      </w:r>
      <w:r w:rsidR="00E91DDD" w:rsidRPr="00713B84">
        <w:rPr>
          <w:lang w:val="en-NZ"/>
        </w:rPr>
        <w:t>hose estimates are all fairly consistently estimated</w:t>
      </w:r>
      <w:r w:rsidR="00937630">
        <w:rPr>
          <w:lang w:val="en-NZ"/>
        </w:rPr>
        <w:t>,</w:t>
      </w:r>
      <w:r w:rsidR="00E91DDD" w:rsidRPr="00713B84">
        <w:rPr>
          <w:lang w:val="en-NZ"/>
        </w:rPr>
        <w:t xml:space="preserve"> and there's very little variability in the overall values</w:t>
      </w:r>
      <w:r w:rsidR="008531E0" w:rsidRPr="00713B84">
        <w:rPr>
          <w:lang w:val="en-NZ"/>
        </w:rPr>
        <w:t xml:space="preserve">, which </w:t>
      </w:r>
      <w:r w:rsidR="00E91DDD" w:rsidRPr="00713B84">
        <w:rPr>
          <w:lang w:val="en-NZ"/>
        </w:rPr>
        <w:t xml:space="preserve">leads to fairly consistent estimates of stock status. This is </w:t>
      </w:r>
      <w:r w:rsidR="007D0205" w:rsidRPr="00713B84">
        <w:rPr>
          <w:lang w:val="en-NZ"/>
        </w:rPr>
        <w:t xml:space="preserve">an </w:t>
      </w:r>
      <w:r w:rsidR="00E91DDD" w:rsidRPr="00713B84">
        <w:rPr>
          <w:lang w:val="en-NZ"/>
        </w:rPr>
        <w:t xml:space="preserve">issue in terms of trying to find out how to increase that range of uncertainty and what to base those revised estimates on. </w:t>
      </w:r>
      <w:r w:rsidR="00596392" w:rsidRPr="00713B84">
        <w:rPr>
          <w:lang w:val="en-NZ"/>
        </w:rPr>
        <w:t xml:space="preserve">The SSP </w:t>
      </w:r>
      <w:r w:rsidR="00273041" w:rsidRPr="00713B84">
        <w:rPr>
          <w:lang w:val="en-NZ"/>
        </w:rPr>
        <w:t xml:space="preserve">stated it is </w:t>
      </w:r>
      <w:r w:rsidR="00E91DDD" w:rsidRPr="00713B84">
        <w:rPr>
          <w:lang w:val="en-NZ"/>
        </w:rPr>
        <w:t xml:space="preserve">possible to try to fit these models externally and to see if that introduces </w:t>
      </w:r>
      <w:r w:rsidR="007D0205" w:rsidRPr="00713B84">
        <w:rPr>
          <w:lang w:val="en-NZ"/>
        </w:rPr>
        <w:t xml:space="preserve">a </w:t>
      </w:r>
      <w:r w:rsidR="00E91DDD" w:rsidRPr="00713B84">
        <w:rPr>
          <w:lang w:val="en-NZ"/>
        </w:rPr>
        <w:t>wider range of uncertainty</w:t>
      </w:r>
      <w:r w:rsidR="0038083B">
        <w:rPr>
          <w:lang w:val="en-NZ"/>
        </w:rPr>
        <w:t>, but that t</w:t>
      </w:r>
      <w:r w:rsidR="00596392" w:rsidRPr="00713B84">
        <w:rPr>
          <w:lang w:val="en-NZ"/>
        </w:rPr>
        <w:t xml:space="preserve">hey </w:t>
      </w:r>
      <w:r w:rsidR="00273041" w:rsidRPr="00713B84">
        <w:rPr>
          <w:lang w:val="en-NZ"/>
        </w:rPr>
        <w:t xml:space="preserve">did not </w:t>
      </w:r>
      <w:r w:rsidR="007D0205" w:rsidRPr="00713B84">
        <w:rPr>
          <w:lang w:val="en-NZ"/>
        </w:rPr>
        <w:t>try to artificially inflate the values because that becomes a fairly arbitrary process of decid</w:t>
      </w:r>
      <w:r w:rsidR="00433F62" w:rsidRPr="00713B84">
        <w:rPr>
          <w:lang w:val="en-NZ"/>
        </w:rPr>
        <w:t>ing</w:t>
      </w:r>
      <w:r w:rsidR="007D0205" w:rsidRPr="00713B84">
        <w:rPr>
          <w:lang w:val="en-NZ"/>
        </w:rPr>
        <w:t xml:space="preserve"> what might </w:t>
      </w:r>
      <w:r w:rsidR="0038083B">
        <w:rPr>
          <w:lang w:val="en-NZ"/>
        </w:rPr>
        <w:t xml:space="preserve">result in </w:t>
      </w:r>
      <w:r w:rsidR="007D0205" w:rsidRPr="00713B84">
        <w:rPr>
          <w:lang w:val="en-NZ"/>
        </w:rPr>
        <w:t xml:space="preserve">a slightly more variable growth estimate. </w:t>
      </w:r>
      <w:r w:rsidR="0038083B">
        <w:rPr>
          <w:lang w:val="en-NZ"/>
        </w:rPr>
        <w:t xml:space="preserve">The SSP stated it </w:t>
      </w:r>
      <w:r w:rsidR="00BB46D4">
        <w:rPr>
          <w:lang w:val="en-NZ"/>
        </w:rPr>
        <w:t xml:space="preserve">used </w:t>
      </w:r>
      <w:r w:rsidR="007D0205" w:rsidRPr="00713B84">
        <w:rPr>
          <w:lang w:val="en-NZ"/>
        </w:rPr>
        <w:t>the estimated values and accept</w:t>
      </w:r>
      <w:r w:rsidR="00433F62" w:rsidRPr="00713B84">
        <w:rPr>
          <w:lang w:val="en-NZ"/>
        </w:rPr>
        <w:t>ed</w:t>
      </w:r>
      <w:r w:rsidR="007D0205" w:rsidRPr="00713B84">
        <w:rPr>
          <w:lang w:val="en-NZ"/>
        </w:rPr>
        <w:t xml:space="preserve"> that those give a fairly narrow range</w:t>
      </w:r>
      <w:r w:rsidR="00BB46D4">
        <w:rPr>
          <w:lang w:val="en-NZ"/>
        </w:rPr>
        <w:t xml:space="preserve">, but </w:t>
      </w:r>
      <w:r w:rsidR="00433F62" w:rsidRPr="00713B84">
        <w:rPr>
          <w:lang w:val="en-NZ"/>
        </w:rPr>
        <w:t xml:space="preserve">agreed </w:t>
      </w:r>
      <w:r w:rsidR="00BB46D4">
        <w:rPr>
          <w:lang w:val="en-NZ"/>
        </w:rPr>
        <w:t xml:space="preserve">the issue </w:t>
      </w:r>
      <w:r w:rsidR="007D0205" w:rsidRPr="00713B84">
        <w:rPr>
          <w:lang w:val="en-NZ"/>
        </w:rPr>
        <w:t>requires further consideration and work.</w:t>
      </w:r>
    </w:p>
    <w:p w14:paraId="787D0311" w14:textId="77777777" w:rsidR="00890162" w:rsidRPr="00713B84" w:rsidRDefault="00890162" w:rsidP="00890162">
      <w:pPr>
        <w:pStyle w:val="SCtext"/>
        <w:numPr>
          <w:ilvl w:val="0"/>
          <w:numId w:val="0"/>
        </w:numPr>
        <w:rPr>
          <w:lang w:val="en-NZ"/>
        </w:rPr>
      </w:pPr>
    </w:p>
    <w:p w14:paraId="0703EFAF" w14:textId="6FD891F8" w:rsidR="009103CA" w:rsidRPr="00713B84" w:rsidRDefault="00150E1A" w:rsidP="009103CA">
      <w:pPr>
        <w:pStyle w:val="SCtext"/>
        <w:rPr>
          <w:lang w:val="en-NZ"/>
        </w:rPr>
      </w:pPr>
      <w:r w:rsidRPr="00713B84">
        <w:rPr>
          <w:lang w:val="en-NZ"/>
        </w:rPr>
        <w:t xml:space="preserve">Pew recalled their intervention under albacore, and re-emphasised the importance of developing an MP that is robust to plausible future scenarios. </w:t>
      </w:r>
      <w:r w:rsidR="003D61C4" w:rsidRPr="00713B84">
        <w:rPr>
          <w:lang w:val="en-NZ"/>
        </w:rPr>
        <w:t>L</w:t>
      </w:r>
      <w:r w:rsidRPr="00713B84">
        <w:rPr>
          <w:lang w:val="en-NZ"/>
        </w:rPr>
        <w:t xml:space="preserve">ooking at </w:t>
      </w:r>
      <w:r w:rsidR="003D61C4" w:rsidRPr="00713B84">
        <w:rPr>
          <w:lang w:val="en-NZ"/>
        </w:rPr>
        <w:t xml:space="preserve">the </w:t>
      </w:r>
      <w:r w:rsidRPr="00713B84">
        <w:rPr>
          <w:lang w:val="en-NZ"/>
        </w:rPr>
        <w:t xml:space="preserve">other factors for consideration, </w:t>
      </w:r>
      <w:r w:rsidR="003D61C4" w:rsidRPr="00713B84">
        <w:rPr>
          <w:lang w:val="en-NZ"/>
        </w:rPr>
        <w:t xml:space="preserve">Pew </w:t>
      </w:r>
      <w:r w:rsidRPr="00713B84">
        <w:rPr>
          <w:lang w:val="en-NZ"/>
        </w:rPr>
        <w:t>suggest</w:t>
      </w:r>
      <w:r w:rsidR="003D61C4" w:rsidRPr="00713B84">
        <w:rPr>
          <w:lang w:val="en-NZ"/>
        </w:rPr>
        <w:t>ed</w:t>
      </w:r>
      <w:r w:rsidRPr="00713B84">
        <w:rPr>
          <w:lang w:val="en-NZ"/>
        </w:rPr>
        <w:t xml:space="preserve"> that </w:t>
      </w:r>
      <w:r w:rsidR="003D61C4" w:rsidRPr="00713B84">
        <w:rPr>
          <w:lang w:val="en-NZ"/>
        </w:rPr>
        <w:t xml:space="preserve">CCMs </w:t>
      </w:r>
      <w:r w:rsidRPr="00713B84">
        <w:rPr>
          <w:lang w:val="en-NZ"/>
        </w:rPr>
        <w:t>request that all of them be incorporated in some way</w:t>
      </w:r>
      <w:r w:rsidR="003D61C4" w:rsidRPr="00713B84">
        <w:rPr>
          <w:lang w:val="en-NZ"/>
        </w:rPr>
        <w:t xml:space="preserve"> and </w:t>
      </w:r>
      <w:r w:rsidRPr="00713B84">
        <w:rPr>
          <w:lang w:val="en-NZ"/>
        </w:rPr>
        <w:t>point</w:t>
      </w:r>
      <w:r w:rsidR="003D61C4" w:rsidRPr="00713B84">
        <w:rPr>
          <w:lang w:val="en-NZ"/>
        </w:rPr>
        <w:t>ed</w:t>
      </w:r>
      <w:r w:rsidRPr="00713B84">
        <w:rPr>
          <w:lang w:val="en-NZ"/>
        </w:rPr>
        <w:t xml:space="preserve"> </w:t>
      </w:r>
      <w:r w:rsidR="003D61C4" w:rsidRPr="00713B84">
        <w:rPr>
          <w:lang w:val="en-NZ"/>
        </w:rPr>
        <w:t xml:space="preserve">in particular </w:t>
      </w:r>
      <w:r w:rsidRPr="00713B84">
        <w:rPr>
          <w:lang w:val="en-NZ"/>
        </w:rPr>
        <w:t xml:space="preserve">to </w:t>
      </w:r>
      <w:r w:rsidRPr="00713B84">
        <w:rPr>
          <w:lang w:val="en-NZ"/>
        </w:rPr>
        <w:lastRenderedPageBreak/>
        <w:t>hyperstability</w:t>
      </w:r>
      <w:r w:rsidR="00890162" w:rsidRPr="00713B84">
        <w:rPr>
          <w:lang w:val="en-NZ"/>
        </w:rPr>
        <w:t>, noting that h</w:t>
      </w:r>
      <w:r w:rsidR="003D61C4" w:rsidRPr="00713B84">
        <w:rPr>
          <w:lang w:val="en-NZ"/>
        </w:rPr>
        <w:t>y</w:t>
      </w:r>
      <w:r w:rsidRPr="00713B84">
        <w:rPr>
          <w:lang w:val="en-NZ"/>
        </w:rPr>
        <w:t>perstability is built into the skipjack MP for consistency</w:t>
      </w:r>
      <w:r w:rsidR="00890162" w:rsidRPr="00713B84">
        <w:rPr>
          <w:lang w:val="en-NZ"/>
        </w:rPr>
        <w:t xml:space="preserve"> and </w:t>
      </w:r>
      <w:r w:rsidRPr="00713B84">
        <w:rPr>
          <w:lang w:val="en-NZ"/>
        </w:rPr>
        <w:t xml:space="preserve">should be built into this </w:t>
      </w:r>
      <w:r w:rsidR="003D61C4" w:rsidRPr="00713B84">
        <w:rPr>
          <w:lang w:val="en-NZ"/>
        </w:rPr>
        <w:t>MP</w:t>
      </w:r>
      <w:r w:rsidR="00890162" w:rsidRPr="00713B84">
        <w:rPr>
          <w:lang w:val="en-NZ"/>
        </w:rPr>
        <w:t xml:space="preserve"> for the same reason</w:t>
      </w:r>
      <w:r w:rsidR="003D61C4" w:rsidRPr="00713B84">
        <w:rPr>
          <w:lang w:val="en-NZ"/>
        </w:rPr>
        <w:t>. O</w:t>
      </w:r>
      <w:r w:rsidRPr="00713B84">
        <w:rPr>
          <w:lang w:val="en-NZ"/>
        </w:rPr>
        <w:t xml:space="preserve">ne concern is that </w:t>
      </w:r>
      <w:r w:rsidR="003D61C4" w:rsidRPr="00713B84">
        <w:rPr>
          <w:lang w:val="en-NZ"/>
        </w:rPr>
        <w:t xml:space="preserve">the </w:t>
      </w:r>
      <w:r w:rsidRPr="00713B84">
        <w:rPr>
          <w:lang w:val="en-NZ"/>
        </w:rPr>
        <w:t>MP is designed to manage the tropical longline fishery, which</w:t>
      </w:r>
      <w:r w:rsidR="00937630">
        <w:rPr>
          <w:lang w:val="en-NZ"/>
        </w:rPr>
        <w:t xml:space="preserve">, as presented in the paper, only represents </w:t>
      </w:r>
      <w:r w:rsidRPr="00713B84">
        <w:rPr>
          <w:lang w:val="en-NZ"/>
        </w:rPr>
        <w:t xml:space="preserve">27% of the mortality. </w:t>
      </w:r>
      <w:r w:rsidR="00937630">
        <w:t>Pew asked how, in building a robust MP, it can be ensured that the whole package of mixed fisheries manages each individual species effectively</w:t>
      </w:r>
      <w:r w:rsidR="00182C28">
        <w:t>.</w:t>
      </w:r>
      <w:r w:rsidRPr="00713B84">
        <w:rPr>
          <w:lang w:val="en-NZ"/>
        </w:rPr>
        <w:t xml:space="preserve"> </w:t>
      </w:r>
      <w:r w:rsidR="00937630">
        <w:t>Pew encouraged members to propose scenarios to the SSP for testing and to consult with their domestic managers on possible options</w:t>
      </w:r>
      <w:r w:rsidRPr="00713B84">
        <w:rPr>
          <w:lang w:val="en-NZ"/>
        </w:rPr>
        <w:t>.</w:t>
      </w:r>
      <w:r w:rsidR="00313106">
        <w:rPr>
          <w:lang w:val="en-NZ"/>
        </w:rPr>
        <w:t xml:space="preserve">  </w:t>
      </w:r>
      <w:r w:rsidR="00C52DE3" w:rsidRPr="00713B84">
        <w:rPr>
          <w:lang w:val="en-NZ"/>
        </w:rPr>
        <w:t>O</w:t>
      </w:r>
      <w:r w:rsidRPr="00713B84">
        <w:rPr>
          <w:lang w:val="en-NZ"/>
        </w:rPr>
        <w:t xml:space="preserve">ther additional scenarios to be tested that may have </w:t>
      </w:r>
      <w:r w:rsidR="00C52DE3" w:rsidRPr="00713B84">
        <w:rPr>
          <w:lang w:val="en-NZ"/>
        </w:rPr>
        <w:t>m</w:t>
      </w:r>
      <w:r w:rsidRPr="00713B84">
        <w:rPr>
          <w:lang w:val="en-NZ"/>
        </w:rPr>
        <w:t>ore of a management slant to them</w:t>
      </w:r>
      <w:r w:rsidR="00937630">
        <w:rPr>
          <w:lang w:val="en-NZ"/>
        </w:rPr>
        <w:t>, rather than a purely scientific</w:t>
      </w:r>
      <w:r w:rsidRPr="00713B84">
        <w:rPr>
          <w:lang w:val="en-NZ"/>
        </w:rPr>
        <w:t xml:space="preserve"> </w:t>
      </w:r>
      <w:r w:rsidR="00C52DE3" w:rsidRPr="00713B84">
        <w:rPr>
          <w:lang w:val="en-NZ"/>
        </w:rPr>
        <w:t>slant</w:t>
      </w:r>
      <w:r w:rsidRPr="00713B84">
        <w:rPr>
          <w:lang w:val="en-NZ"/>
        </w:rPr>
        <w:t>.</w:t>
      </w:r>
    </w:p>
    <w:p w14:paraId="1FA517A7" w14:textId="77777777" w:rsidR="009103CA" w:rsidRPr="00713B84" w:rsidRDefault="009103CA" w:rsidP="009103CA">
      <w:pPr>
        <w:pStyle w:val="SCtext"/>
        <w:numPr>
          <w:ilvl w:val="0"/>
          <w:numId w:val="0"/>
        </w:numPr>
        <w:rPr>
          <w:lang w:val="en-NZ"/>
        </w:rPr>
      </w:pPr>
    </w:p>
    <w:p w14:paraId="485C68E7" w14:textId="3EB3D127" w:rsidR="009103CA" w:rsidRPr="00713B84" w:rsidRDefault="00560F7A" w:rsidP="00290BE9">
      <w:pPr>
        <w:pStyle w:val="SCtext"/>
        <w:rPr>
          <w:lang w:val="en-NZ"/>
        </w:rPr>
      </w:pPr>
      <w:r w:rsidRPr="00713B84">
        <w:rPr>
          <w:lang w:val="en-NZ"/>
        </w:rPr>
        <w:t xml:space="preserve">The theme co-convener reviewed the </w:t>
      </w:r>
      <w:r w:rsidR="00B6129E" w:rsidRPr="00713B84">
        <w:rPr>
          <w:lang w:val="en-NZ"/>
        </w:rPr>
        <w:t xml:space="preserve">items </w:t>
      </w:r>
      <w:r w:rsidRPr="00713B84">
        <w:rPr>
          <w:lang w:val="en-NZ"/>
        </w:rPr>
        <w:t xml:space="preserve">for consideration as </w:t>
      </w:r>
      <w:r w:rsidR="00B6129E" w:rsidRPr="00713B84">
        <w:rPr>
          <w:lang w:val="en-NZ"/>
        </w:rPr>
        <w:t xml:space="preserve">presented by </w:t>
      </w:r>
      <w:r w:rsidR="009E2813" w:rsidRPr="00713B84">
        <w:rPr>
          <w:lang w:val="en-NZ"/>
        </w:rPr>
        <w:t>the SSP</w:t>
      </w:r>
      <w:r w:rsidR="00937630">
        <w:rPr>
          <w:lang w:val="en-NZ"/>
        </w:rPr>
        <w:t xml:space="preserve"> and some of the comments previously shared by CCMs</w:t>
      </w:r>
      <w:r w:rsidR="00D15B5C" w:rsidRPr="00713B84">
        <w:rPr>
          <w:lang w:val="en-NZ"/>
        </w:rPr>
        <w:t xml:space="preserve"> and asked for </w:t>
      </w:r>
      <w:r w:rsidR="00795F31" w:rsidRPr="00713B84">
        <w:rPr>
          <w:lang w:val="en-NZ"/>
        </w:rPr>
        <w:t xml:space="preserve">views </w:t>
      </w:r>
      <w:r w:rsidR="00D15B5C" w:rsidRPr="00713B84">
        <w:rPr>
          <w:lang w:val="en-NZ"/>
        </w:rPr>
        <w:t xml:space="preserve">from CCMs </w:t>
      </w:r>
      <w:r w:rsidR="00795F31" w:rsidRPr="00713B84">
        <w:rPr>
          <w:lang w:val="en-NZ"/>
        </w:rPr>
        <w:t xml:space="preserve">on how to proceed. </w:t>
      </w:r>
    </w:p>
    <w:p w14:paraId="391EED44" w14:textId="5E576783" w:rsidR="009103CA" w:rsidRPr="00713B84" w:rsidRDefault="009103CA" w:rsidP="009103CA">
      <w:pPr>
        <w:pStyle w:val="SCtext"/>
        <w:numPr>
          <w:ilvl w:val="0"/>
          <w:numId w:val="0"/>
        </w:numPr>
        <w:rPr>
          <w:lang w:val="en-NZ"/>
        </w:rPr>
      </w:pPr>
    </w:p>
    <w:p w14:paraId="41AAF324" w14:textId="7D665F71" w:rsidR="00B6129E" w:rsidRPr="00713B84" w:rsidRDefault="00CF039B" w:rsidP="00290BE9">
      <w:pPr>
        <w:pStyle w:val="SCtext"/>
        <w:rPr>
          <w:lang w:val="en-NZ"/>
        </w:rPr>
      </w:pPr>
      <w:r w:rsidRPr="00713B84">
        <w:rPr>
          <w:lang w:val="en-NZ"/>
        </w:rPr>
        <w:t>Marshall Islands</w:t>
      </w:r>
      <w:r w:rsidR="00937630">
        <w:rPr>
          <w:lang w:val="en-NZ"/>
        </w:rPr>
        <w:t>, on behalf of the PNA, supported the proposed OM grid and stated that the PNA is</w:t>
      </w:r>
      <w:r w:rsidRPr="00713B84">
        <w:rPr>
          <w:lang w:val="en-NZ"/>
        </w:rPr>
        <w:t xml:space="preserve"> </w:t>
      </w:r>
      <w:r w:rsidR="008D6AAE" w:rsidRPr="00713B84">
        <w:rPr>
          <w:lang w:val="en-NZ"/>
        </w:rPr>
        <w:t>un</w:t>
      </w:r>
      <w:r w:rsidRPr="00713B84">
        <w:rPr>
          <w:lang w:val="en-NZ"/>
        </w:rPr>
        <w:t xml:space="preserve">able to support an assumption for the MSE that the existing FAD closure continues to apply. PNA stated they </w:t>
      </w:r>
      <w:r w:rsidR="008D6AAE" w:rsidRPr="00713B84">
        <w:rPr>
          <w:lang w:val="en-NZ"/>
        </w:rPr>
        <w:t xml:space="preserve">have </w:t>
      </w:r>
      <w:r w:rsidRPr="00713B84">
        <w:rPr>
          <w:lang w:val="en-NZ"/>
        </w:rPr>
        <w:t xml:space="preserve">made </w:t>
      </w:r>
      <w:r w:rsidR="00182C28">
        <w:rPr>
          <w:lang w:val="en-NZ"/>
        </w:rPr>
        <w:t xml:space="preserve">it </w:t>
      </w:r>
      <w:r w:rsidRPr="00713B84">
        <w:rPr>
          <w:lang w:val="en-NZ"/>
        </w:rPr>
        <w:t>clear that the bigeye MP cannot be based on the FAD closure continuing to apply. They agreed that this is a management issue that should be referred to the Commission</w:t>
      </w:r>
      <w:r w:rsidR="008D6AAE" w:rsidRPr="00713B84">
        <w:rPr>
          <w:lang w:val="en-NZ"/>
        </w:rPr>
        <w:t xml:space="preserve">, and </w:t>
      </w:r>
      <w:r w:rsidRPr="00713B84">
        <w:rPr>
          <w:lang w:val="en-NZ"/>
        </w:rPr>
        <w:t xml:space="preserve">suggested the Commission's consideration of this issue could be advanced by </w:t>
      </w:r>
      <w:r w:rsidR="009E2813" w:rsidRPr="00713B84">
        <w:rPr>
          <w:lang w:val="en-NZ"/>
        </w:rPr>
        <w:t xml:space="preserve">the SSP </w:t>
      </w:r>
      <w:r w:rsidRPr="00713B84">
        <w:rPr>
          <w:lang w:val="en-NZ"/>
        </w:rPr>
        <w:t xml:space="preserve">undertaking similar evaluations on candidate MPs to those in </w:t>
      </w:r>
      <w:r w:rsidR="009E2813" w:rsidRPr="00713B84">
        <w:rPr>
          <w:lang w:val="en-NZ"/>
        </w:rPr>
        <w:t>SC21-</w:t>
      </w:r>
      <w:r w:rsidRPr="00713B84">
        <w:rPr>
          <w:lang w:val="en-NZ"/>
        </w:rPr>
        <w:t>MI-WP-</w:t>
      </w:r>
      <w:r w:rsidR="009E2813" w:rsidRPr="00713B84">
        <w:rPr>
          <w:lang w:val="en-NZ"/>
        </w:rPr>
        <w:t>0</w:t>
      </w:r>
      <w:r w:rsidRPr="00713B84">
        <w:rPr>
          <w:lang w:val="en-NZ"/>
        </w:rPr>
        <w:t>5</w:t>
      </w:r>
      <w:r w:rsidR="008D6AAE" w:rsidRPr="00713B84">
        <w:rPr>
          <w:lang w:val="en-NZ"/>
        </w:rPr>
        <w:t>, which</w:t>
      </w:r>
      <w:r w:rsidRPr="00713B84">
        <w:rPr>
          <w:lang w:val="en-NZ"/>
        </w:rPr>
        <w:t xml:space="preserve"> assume</w:t>
      </w:r>
      <w:r w:rsidR="004816F9" w:rsidRPr="00713B84">
        <w:rPr>
          <w:lang w:val="en-NZ"/>
        </w:rPr>
        <w:t>s</w:t>
      </w:r>
      <w:r w:rsidRPr="00713B84">
        <w:rPr>
          <w:lang w:val="en-NZ"/>
        </w:rPr>
        <w:t xml:space="preserve"> the FAD closures </w:t>
      </w:r>
      <w:r w:rsidR="004816F9" w:rsidRPr="00713B84">
        <w:rPr>
          <w:lang w:val="en-NZ"/>
        </w:rPr>
        <w:t xml:space="preserve">are </w:t>
      </w:r>
      <w:r w:rsidRPr="00713B84">
        <w:rPr>
          <w:lang w:val="en-NZ"/>
        </w:rPr>
        <w:t xml:space="preserve">removed for presentation </w:t>
      </w:r>
      <w:r w:rsidR="00937630">
        <w:rPr>
          <w:lang w:val="en-NZ"/>
        </w:rPr>
        <w:t xml:space="preserve">at </w:t>
      </w:r>
      <w:r w:rsidR="008D6AAE" w:rsidRPr="00713B84">
        <w:rPr>
          <w:lang w:val="en-NZ"/>
        </w:rPr>
        <w:t>WCPFC22</w:t>
      </w:r>
      <w:r w:rsidRPr="00713B84">
        <w:rPr>
          <w:lang w:val="en-NZ"/>
        </w:rPr>
        <w:t>.</w:t>
      </w:r>
    </w:p>
    <w:p w14:paraId="6B1F0BAB" w14:textId="77777777" w:rsidR="008D6AAE" w:rsidRPr="00713B84" w:rsidRDefault="008D6AAE" w:rsidP="008D6AAE">
      <w:pPr>
        <w:pStyle w:val="SCtext"/>
        <w:numPr>
          <w:ilvl w:val="0"/>
          <w:numId w:val="0"/>
        </w:numPr>
        <w:rPr>
          <w:lang w:val="en-NZ"/>
        </w:rPr>
      </w:pPr>
    </w:p>
    <w:p w14:paraId="563E7967" w14:textId="75376CF1" w:rsidR="00B6129E" w:rsidRPr="00713B84" w:rsidRDefault="004816F9" w:rsidP="008173CB">
      <w:pPr>
        <w:pStyle w:val="SCtext"/>
        <w:rPr>
          <w:lang w:val="en-NZ"/>
        </w:rPr>
      </w:pPr>
      <w:r w:rsidRPr="00713B84">
        <w:rPr>
          <w:lang w:val="en-NZ"/>
        </w:rPr>
        <w:t xml:space="preserve">The </w:t>
      </w:r>
      <w:r w:rsidR="009E2813" w:rsidRPr="00713B84">
        <w:rPr>
          <w:lang w:val="en-NZ"/>
        </w:rPr>
        <w:t>MI</w:t>
      </w:r>
      <w:r w:rsidR="00606A80" w:rsidRPr="00713B84">
        <w:rPr>
          <w:lang w:val="en-NZ"/>
        </w:rPr>
        <w:t xml:space="preserve"> </w:t>
      </w:r>
      <w:r w:rsidRPr="00713B84">
        <w:rPr>
          <w:lang w:val="en-NZ"/>
        </w:rPr>
        <w:t xml:space="preserve">theme co-convener </w:t>
      </w:r>
      <w:r w:rsidR="00FF14B4" w:rsidRPr="00713B84">
        <w:rPr>
          <w:lang w:val="en-NZ"/>
        </w:rPr>
        <w:t xml:space="preserve">noted </w:t>
      </w:r>
      <w:r w:rsidRPr="00713B84">
        <w:rPr>
          <w:lang w:val="en-NZ"/>
        </w:rPr>
        <w:t xml:space="preserve">that this implies </w:t>
      </w:r>
      <w:r w:rsidR="00001A81" w:rsidRPr="00713B84">
        <w:rPr>
          <w:lang w:val="en-NZ"/>
        </w:rPr>
        <w:t xml:space="preserve">we cannot have OM set until we have </w:t>
      </w:r>
      <w:r w:rsidR="00937630">
        <w:rPr>
          <w:lang w:val="en-NZ"/>
        </w:rPr>
        <w:t xml:space="preserve">instructions from the Commission on </w:t>
      </w:r>
      <w:r w:rsidR="00001A81" w:rsidRPr="00713B84">
        <w:rPr>
          <w:lang w:val="en-NZ"/>
        </w:rPr>
        <w:t xml:space="preserve">what the future FAD closure level will be. </w:t>
      </w:r>
    </w:p>
    <w:p w14:paraId="2609C117" w14:textId="77777777" w:rsidR="00FF14B4" w:rsidRPr="00713B84" w:rsidRDefault="00FF14B4" w:rsidP="00FF14B4">
      <w:pPr>
        <w:pStyle w:val="SCtext"/>
        <w:numPr>
          <w:ilvl w:val="0"/>
          <w:numId w:val="0"/>
        </w:numPr>
        <w:rPr>
          <w:lang w:val="en-NZ"/>
        </w:rPr>
      </w:pPr>
    </w:p>
    <w:p w14:paraId="4B257160" w14:textId="605FE054" w:rsidR="00FD2970" w:rsidRPr="00713B84" w:rsidRDefault="00FD2970" w:rsidP="008173CB">
      <w:pPr>
        <w:pStyle w:val="SCtext"/>
        <w:rPr>
          <w:lang w:val="en-NZ"/>
        </w:rPr>
      </w:pPr>
      <w:r w:rsidRPr="00713B84">
        <w:rPr>
          <w:lang w:val="en-NZ"/>
        </w:rPr>
        <w:t xml:space="preserve">The EU referenced the </w:t>
      </w:r>
      <w:r w:rsidR="00555408" w:rsidRPr="00713B84">
        <w:rPr>
          <w:lang w:val="en-NZ"/>
        </w:rPr>
        <w:t xml:space="preserve">issue </w:t>
      </w:r>
      <w:r w:rsidRPr="00713B84">
        <w:rPr>
          <w:lang w:val="en-NZ"/>
        </w:rPr>
        <w:t xml:space="preserve">raised by the Marshall Islands </w:t>
      </w:r>
      <w:r w:rsidR="00555408" w:rsidRPr="00713B84">
        <w:rPr>
          <w:lang w:val="en-NZ"/>
        </w:rPr>
        <w:t xml:space="preserve">on </w:t>
      </w:r>
      <w:r w:rsidRPr="00713B84">
        <w:rPr>
          <w:lang w:val="en-NZ"/>
        </w:rPr>
        <w:t>assumption</w:t>
      </w:r>
      <w:r w:rsidR="00555408" w:rsidRPr="00713B84">
        <w:rPr>
          <w:lang w:val="en-NZ"/>
        </w:rPr>
        <w:t>s</w:t>
      </w:r>
      <w:r w:rsidRPr="00713B84">
        <w:rPr>
          <w:lang w:val="en-NZ"/>
        </w:rPr>
        <w:t xml:space="preserve"> </w:t>
      </w:r>
      <w:r w:rsidR="00555408" w:rsidRPr="00713B84">
        <w:rPr>
          <w:lang w:val="en-NZ"/>
        </w:rPr>
        <w:t xml:space="preserve">regarding </w:t>
      </w:r>
      <w:r w:rsidRPr="00713B84">
        <w:rPr>
          <w:lang w:val="en-NZ"/>
        </w:rPr>
        <w:t xml:space="preserve">FAD closures </w:t>
      </w:r>
      <w:r w:rsidR="00183C24" w:rsidRPr="00713B84">
        <w:rPr>
          <w:lang w:val="en-NZ"/>
        </w:rPr>
        <w:t xml:space="preserve">and </w:t>
      </w:r>
      <w:r w:rsidR="00555408" w:rsidRPr="00713B84">
        <w:rPr>
          <w:lang w:val="en-NZ"/>
        </w:rPr>
        <w:t xml:space="preserve">stated that </w:t>
      </w:r>
      <w:r w:rsidRPr="00713B84">
        <w:rPr>
          <w:lang w:val="en-NZ"/>
        </w:rPr>
        <w:t xml:space="preserve">assessing the performance of MPs without clear guidance on catch scenarios is difficult </w:t>
      </w:r>
      <w:r w:rsidR="00555408" w:rsidRPr="00713B84">
        <w:rPr>
          <w:lang w:val="en-NZ"/>
        </w:rPr>
        <w:t xml:space="preserve">or </w:t>
      </w:r>
      <w:r w:rsidRPr="00713B84">
        <w:rPr>
          <w:lang w:val="en-NZ"/>
        </w:rPr>
        <w:t>impossible</w:t>
      </w:r>
      <w:r w:rsidR="00EC5B1E" w:rsidRPr="00713B84">
        <w:rPr>
          <w:lang w:val="en-NZ"/>
        </w:rPr>
        <w:t>. I</w:t>
      </w:r>
      <w:r w:rsidRPr="00713B84">
        <w:rPr>
          <w:lang w:val="en-NZ"/>
        </w:rPr>
        <w:t>n this regard</w:t>
      </w:r>
      <w:r w:rsidR="00937630">
        <w:rPr>
          <w:lang w:val="en-NZ"/>
        </w:rPr>
        <w:t>,</w:t>
      </w:r>
      <w:r w:rsidR="00EC5B1E" w:rsidRPr="00713B84">
        <w:rPr>
          <w:lang w:val="en-NZ"/>
        </w:rPr>
        <w:t xml:space="preserve"> t</w:t>
      </w:r>
      <w:r w:rsidR="00183C24" w:rsidRPr="00713B84">
        <w:rPr>
          <w:lang w:val="en-NZ"/>
        </w:rPr>
        <w:t xml:space="preserve">he EU </w:t>
      </w:r>
      <w:r w:rsidRPr="00713B84">
        <w:rPr>
          <w:lang w:val="en-NZ"/>
        </w:rPr>
        <w:t>ask</w:t>
      </w:r>
      <w:r w:rsidR="00183C24" w:rsidRPr="00713B84">
        <w:rPr>
          <w:lang w:val="en-NZ"/>
        </w:rPr>
        <w:t>ed</w:t>
      </w:r>
      <w:r w:rsidRPr="00713B84">
        <w:rPr>
          <w:lang w:val="en-NZ"/>
        </w:rPr>
        <w:t xml:space="preserve"> </w:t>
      </w:r>
      <w:r w:rsidR="00183C24" w:rsidRPr="00713B84">
        <w:rPr>
          <w:lang w:val="en-NZ"/>
        </w:rPr>
        <w:t xml:space="preserve">SPC </w:t>
      </w:r>
      <w:r w:rsidRPr="00713B84">
        <w:rPr>
          <w:lang w:val="en-NZ"/>
        </w:rPr>
        <w:t>if two FA</w:t>
      </w:r>
      <w:r w:rsidR="00183C24" w:rsidRPr="00713B84">
        <w:rPr>
          <w:lang w:val="en-NZ"/>
        </w:rPr>
        <w:t>D</w:t>
      </w:r>
      <w:r w:rsidRPr="00713B84">
        <w:rPr>
          <w:lang w:val="en-NZ"/>
        </w:rPr>
        <w:t xml:space="preserve"> closure scenarios could be treated as an additional axis of uncertainty</w:t>
      </w:r>
      <w:r w:rsidR="00EC5B1E" w:rsidRPr="00713B84">
        <w:rPr>
          <w:lang w:val="en-NZ"/>
        </w:rPr>
        <w:t>,</w:t>
      </w:r>
      <w:r w:rsidRPr="00713B84">
        <w:rPr>
          <w:lang w:val="en-NZ"/>
        </w:rPr>
        <w:t xml:space="preserve"> </w:t>
      </w:r>
      <w:r w:rsidR="00555408" w:rsidRPr="00713B84">
        <w:rPr>
          <w:lang w:val="en-NZ"/>
        </w:rPr>
        <w:t xml:space="preserve">for example, </w:t>
      </w:r>
      <w:r w:rsidRPr="00713B84">
        <w:rPr>
          <w:lang w:val="en-NZ"/>
        </w:rPr>
        <w:t xml:space="preserve">as </w:t>
      </w:r>
      <w:r w:rsidR="00937630">
        <w:rPr>
          <w:lang w:val="en-NZ"/>
        </w:rPr>
        <w:t xml:space="preserve">an </w:t>
      </w:r>
      <w:r w:rsidRPr="00713B84">
        <w:rPr>
          <w:lang w:val="en-NZ"/>
        </w:rPr>
        <w:t xml:space="preserve">implementation error in the reference set of the </w:t>
      </w:r>
      <w:r w:rsidR="00183C24" w:rsidRPr="00713B84">
        <w:rPr>
          <w:lang w:val="en-NZ"/>
        </w:rPr>
        <w:t>O</w:t>
      </w:r>
      <w:r w:rsidR="00A2167E" w:rsidRPr="00713B84">
        <w:rPr>
          <w:lang w:val="en-NZ"/>
        </w:rPr>
        <w:t>M</w:t>
      </w:r>
      <w:r w:rsidR="00183C24" w:rsidRPr="00713B84">
        <w:rPr>
          <w:lang w:val="en-NZ"/>
        </w:rPr>
        <w:t>s</w:t>
      </w:r>
      <w:r w:rsidR="00A2167E" w:rsidRPr="00713B84">
        <w:rPr>
          <w:lang w:val="en-NZ"/>
        </w:rPr>
        <w:t>.</w:t>
      </w:r>
    </w:p>
    <w:p w14:paraId="64099222" w14:textId="77777777" w:rsidR="00524EB3" w:rsidRPr="00713B84" w:rsidRDefault="00524EB3" w:rsidP="00524EB3">
      <w:pPr>
        <w:pStyle w:val="SCtext"/>
        <w:numPr>
          <w:ilvl w:val="0"/>
          <w:numId w:val="0"/>
        </w:numPr>
        <w:rPr>
          <w:lang w:val="en-NZ"/>
        </w:rPr>
      </w:pPr>
    </w:p>
    <w:p w14:paraId="5A518439" w14:textId="4D9A9258" w:rsidR="00127987" w:rsidRPr="00713B84" w:rsidRDefault="00A2167E" w:rsidP="008173CB">
      <w:pPr>
        <w:pStyle w:val="SCtext"/>
        <w:rPr>
          <w:lang w:val="en-NZ"/>
        </w:rPr>
      </w:pPr>
      <w:r w:rsidRPr="00713B84">
        <w:rPr>
          <w:lang w:val="en-NZ"/>
        </w:rPr>
        <w:t xml:space="preserve">The SSP </w:t>
      </w:r>
      <w:r w:rsidR="00127987" w:rsidRPr="00713B84">
        <w:rPr>
          <w:lang w:val="en-NZ"/>
        </w:rPr>
        <w:t>stated their preference would be not to include it as an axis of uncertainty in the OM grid because</w:t>
      </w:r>
      <w:r w:rsidR="00937630">
        <w:rPr>
          <w:lang w:val="en-NZ"/>
        </w:rPr>
        <w:t>,</w:t>
      </w:r>
      <w:r w:rsidR="00127987" w:rsidRPr="00713B84">
        <w:rPr>
          <w:lang w:val="en-NZ"/>
        </w:rPr>
        <w:t xml:space="preserve"> </w:t>
      </w:r>
      <w:r w:rsidR="00524EB3" w:rsidRPr="00713B84">
        <w:rPr>
          <w:lang w:val="en-NZ"/>
        </w:rPr>
        <w:t xml:space="preserve">although they </w:t>
      </w:r>
      <w:r w:rsidR="00127987" w:rsidRPr="00713B84">
        <w:rPr>
          <w:lang w:val="en-NZ"/>
        </w:rPr>
        <w:t xml:space="preserve">can't necessarily predict what future </w:t>
      </w:r>
      <w:r w:rsidR="003874A0" w:rsidRPr="00713B84">
        <w:rPr>
          <w:lang w:val="en-NZ"/>
        </w:rPr>
        <w:t xml:space="preserve">FAD </w:t>
      </w:r>
      <w:r w:rsidR="00127987" w:rsidRPr="00713B84">
        <w:rPr>
          <w:lang w:val="en-NZ"/>
        </w:rPr>
        <w:t>management measures will be</w:t>
      </w:r>
      <w:r w:rsidR="00524EB3" w:rsidRPr="00713B84">
        <w:rPr>
          <w:lang w:val="en-NZ"/>
        </w:rPr>
        <w:t xml:space="preserve">, </w:t>
      </w:r>
      <w:r w:rsidR="00307520" w:rsidRPr="00713B84">
        <w:rPr>
          <w:lang w:val="en-NZ"/>
        </w:rPr>
        <w:t xml:space="preserve">it is </w:t>
      </w:r>
      <w:r w:rsidR="00127987" w:rsidRPr="00713B84">
        <w:rPr>
          <w:lang w:val="en-NZ"/>
        </w:rPr>
        <w:t>a management concern</w:t>
      </w:r>
      <w:r w:rsidR="00307520" w:rsidRPr="00713B84">
        <w:rPr>
          <w:lang w:val="en-NZ"/>
        </w:rPr>
        <w:t>,</w:t>
      </w:r>
      <w:r w:rsidR="00127987" w:rsidRPr="00713B84">
        <w:rPr>
          <w:lang w:val="en-NZ"/>
        </w:rPr>
        <w:t xml:space="preserve"> and </w:t>
      </w:r>
      <w:r w:rsidR="00307520" w:rsidRPr="00713B84">
        <w:rPr>
          <w:lang w:val="en-NZ"/>
        </w:rPr>
        <w:t xml:space="preserve">the Commission has </w:t>
      </w:r>
      <w:r w:rsidR="00127987" w:rsidRPr="00713B84">
        <w:rPr>
          <w:lang w:val="en-NZ"/>
        </w:rPr>
        <w:t xml:space="preserve">some control over what they might be. </w:t>
      </w:r>
      <w:r w:rsidR="00307520" w:rsidRPr="00713B84">
        <w:rPr>
          <w:lang w:val="en-NZ"/>
        </w:rPr>
        <w:t>T</w:t>
      </w:r>
      <w:r w:rsidR="00127987" w:rsidRPr="00713B84">
        <w:rPr>
          <w:lang w:val="en-NZ"/>
        </w:rPr>
        <w:t xml:space="preserve">he factors in the OM grid represent those sources of uncertainty </w:t>
      </w:r>
      <w:r w:rsidR="00307520" w:rsidRPr="00713B84">
        <w:rPr>
          <w:lang w:val="en-NZ"/>
        </w:rPr>
        <w:t xml:space="preserve">that the Commission has </w:t>
      </w:r>
      <w:r w:rsidR="00127987" w:rsidRPr="00713B84">
        <w:rPr>
          <w:lang w:val="en-NZ"/>
        </w:rPr>
        <w:t>no control over</w:t>
      </w:r>
      <w:r w:rsidR="00307520" w:rsidRPr="00713B84">
        <w:rPr>
          <w:lang w:val="en-NZ"/>
        </w:rPr>
        <w:t>, such as r</w:t>
      </w:r>
      <w:r w:rsidR="00127987" w:rsidRPr="00713B84">
        <w:rPr>
          <w:lang w:val="en-NZ"/>
        </w:rPr>
        <w:t>ecruitment, variability, climate</w:t>
      </w:r>
      <w:r w:rsidR="00426FD2" w:rsidRPr="00713B84">
        <w:rPr>
          <w:lang w:val="en-NZ"/>
        </w:rPr>
        <w:t xml:space="preserve">, and </w:t>
      </w:r>
      <w:r w:rsidR="00127987" w:rsidRPr="00713B84">
        <w:rPr>
          <w:lang w:val="en-NZ"/>
        </w:rPr>
        <w:t xml:space="preserve">process and observation error. </w:t>
      </w:r>
      <w:r w:rsidRPr="00713B84">
        <w:rPr>
          <w:lang w:val="en-NZ"/>
        </w:rPr>
        <w:t xml:space="preserve">The SSP </w:t>
      </w:r>
      <w:r w:rsidR="00426FD2" w:rsidRPr="00713B84">
        <w:rPr>
          <w:lang w:val="en-NZ"/>
        </w:rPr>
        <w:t>stated the</w:t>
      </w:r>
      <w:r w:rsidRPr="00713B84">
        <w:rPr>
          <w:lang w:val="en-NZ"/>
        </w:rPr>
        <w:t>i</w:t>
      </w:r>
      <w:r w:rsidR="00426FD2" w:rsidRPr="00713B84">
        <w:rPr>
          <w:lang w:val="en-NZ"/>
        </w:rPr>
        <w:t xml:space="preserve">r preference is to address </w:t>
      </w:r>
      <w:r w:rsidR="00127987" w:rsidRPr="00713B84">
        <w:rPr>
          <w:lang w:val="en-NZ"/>
        </w:rPr>
        <w:t xml:space="preserve">management measures </w:t>
      </w:r>
      <w:r w:rsidR="00C70CE3" w:rsidRPr="00713B84">
        <w:rPr>
          <w:lang w:val="en-NZ"/>
        </w:rPr>
        <w:t>such as FAD closures</w:t>
      </w:r>
      <w:r w:rsidR="00053A3C" w:rsidRPr="00713B84">
        <w:rPr>
          <w:lang w:val="en-NZ"/>
        </w:rPr>
        <w:t xml:space="preserve"> </w:t>
      </w:r>
      <w:r w:rsidR="00262180" w:rsidRPr="00713B84">
        <w:rPr>
          <w:lang w:val="en-NZ"/>
        </w:rPr>
        <w:t xml:space="preserve">as </w:t>
      </w:r>
      <w:r w:rsidR="00127987" w:rsidRPr="00713B84">
        <w:rPr>
          <w:lang w:val="en-NZ"/>
        </w:rPr>
        <w:t>one</w:t>
      </w:r>
      <w:r w:rsidR="00D7285A" w:rsidRPr="00713B84">
        <w:rPr>
          <w:lang w:val="en-NZ"/>
        </w:rPr>
        <w:t>-</w:t>
      </w:r>
      <w:r w:rsidR="00127987" w:rsidRPr="00713B84">
        <w:rPr>
          <w:lang w:val="en-NZ"/>
        </w:rPr>
        <w:t>off sensitivity analyses</w:t>
      </w:r>
      <w:r w:rsidR="00426FD2" w:rsidRPr="00713B84">
        <w:rPr>
          <w:lang w:val="en-NZ"/>
        </w:rPr>
        <w:t>,</w:t>
      </w:r>
      <w:r w:rsidR="00127987" w:rsidRPr="00713B84">
        <w:rPr>
          <w:lang w:val="en-NZ"/>
        </w:rPr>
        <w:t xml:space="preserve"> </w:t>
      </w:r>
      <w:r w:rsidR="00426FD2" w:rsidRPr="00713B84">
        <w:rPr>
          <w:lang w:val="en-NZ"/>
        </w:rPr>
        <w:t xml:space="preserve">which </w:t>
      </w:r>
      <w:r w:rsidR="00E37C19" w:rsidRPr="00713B84">
        <w:rPr>
          <w:lang w:val="en-NZ"/>
        </w:rPr>
        <w:t xml:space="preserve">makes it possible to </w:t>
      </w:r>
      <w:r w:rsidR="00127987" w:rsidRPr="00713B84">
        <w:rPr>
          <w:lang w:val="en-NZ"/>
        </w:rPr>
        <w:t xml:space="preserve">see the specific impact of </w:t>
      </w:r>
      <w:r w:rsidR="00E37C19" w:rsidRPr="00713B84">
        <w:rPr>
          <w:lang w:val="en-NZ"/>
        </w:rPr>
        <w:t xml:space="preserve">making </w:t>
      </w:r>
      <w:r w:rsidR="00127987" w:rsidRPr="00713B84">
        <w:rPr>
          <w:lang w:val="en-NZ"/>
        </w:rPr>
        <w:t>that management decision</w:t>
      </w:r>
      <w:r w:rsidR="00E37C19" w:rsidRPr="00713B84">
        <w:rPr>
          <w:lang w:val="en-NZ"/>
        </w:rPr>
        <w:t>,</w:t>
      </w:r>
      <w:r w:rsidR="00127987" w:rsidRPr="00713B84">
        <w:rPr>
          <w:lang w:val="en-NZ"/>
        </w:rPr>
        <w:t xml:space="preserve"> and </w:t>
      </w:r>
      <w:r w:rsidR="00E37C19" w:rsidRPr="00713B84">
        <w:rPr>
          <w:lang w:val="en-NZ"/>
        </w:rPr>
        <w:t xml:space="preserve">thereby </w:t>
      </w:r>
      <w:r w:rsidR="00127987" w:rsidRPr="00713B84">
        <w:rPr>
          <w:lang w:val="en-NZ"/>
        </w:rPr>
        <w:t xml:space="preserve">probably </w:t>
      </w:r>
      <w:r w:rsidR="00E37C19" w:rsidRPr="00713B84">
        <w:rPr>
          <w:lang w:val="en-NZ"/>
        </w:rPr>
        <w:t xml:space="preserve">benefits </w:t>
      </w:r>
      <w:r w:rsidR="00127987" w:rsidRPr="00713B84">
        <w:rPr>
          <w:lang w:val="en-NZ"/>
        </w:rPr>
        <w:t>the decision</w:t>
      </w:r>
      <w:r w:rsidR="003874A0" w:rsidRPr="00713B84">
        <w:rPr>
          <w:lang w:val="en-NZ"/>
        </w:rPr>
        <w:t>-</w:t>
      </w:r>
      <w:r w:rsidR="00127987" w:rsidRPr="00713B84">
        <w:rPr>
          <w:lang w:val="en-NZ"/>
        </w:rPr>
        <w:t>making process.</w:t>
      </w:r>
    </w:p>
    <w:p w14:paraId="30C55E84" w14:textId="77777777" w:rsidR="00262180" w:rsidRPr="00713B84" w:rsidRDefault="00262180" w:rsidP="00262180">
      <w:pPr>
        <w:pStyle w:val="SCtext"/>
        <w:numPr>
          <w:ilvl w:val="0"/>
          <w:numId w:val="0"/>
        </w:numPr>
        <w:rPr>
          <w:lang w:val="en-NZ"/>
        </w:rPr>
      </w:pPr>
    </w:p>
    <w:p w14:paraId="4376340D" w14:textId="4F262D11" w:rsidR="009D1BFA" w:rsidRPr="00713B84" w:rsidRDefault="009D1BFA" w:rsidP="008173CB">
      <w:pPr>
        <w:pStyle w:val="SCtext"/>
        <w:rPr>
          <w:lang w:val="en-NZ"/>
        </w:rPr>
      </w:pPr>
      <w:r w:rsidRPr="00713B84">
        <w:rPr>
          <w:lang w:val="en-NZ"/>
        </w:rPr>
        <w:t xml:space="preserve">Indonesia </w:t>
      </w:r>
      <w:r w:rsidR="00A11A77" w:rsidRPr="00713B84">
        <w:rPr>
          <w:lang w:val="en-NZ"/>
        </w:rPr>
        <w:t xml:space="preserve">stated </w:t>
      </w:r>
      <w:r w:rsidR="00937630">
        <w:rPr>
          <w:lang w:val="en-NZ"/>
        </w:rPr>
        <w:t xml:space="preserve">that it </w:t>
      </w:r>
      <w:r w:rsidR="00716A15" w:rsidRPr="00713B84">
        <w:rPr>
          <w:lang w:val="en-NZ"/>
        </w:rPr>
        <w:t xml:space="preserve">inquired how FAD closures would be handled, noting the difference in impact on </w:t>
      </w:r>
      <w:r w:rsidRPr="00713B84">
        <w:rPr>
          <w:lang w:val="en-NZ"/>
        </w:rPr>
        <w:t xml:space="preserve">the skipjack </w:t>
      </w:r>
      <w:r w:rsidR="00716A15" w:rsidRPr="00713B84">
        <w:rPr>
          <w:lang w:val="en-NZ"/>
        </w:rPr>
        <w:t xml:space="preserve">and bigeye MPs. </w:t>
      </w:r>
      <w:r w:rsidR="005637A7" w:rsidRPr="00713B84">
        <w:rPr>
          <w:lang w:val="en-NZ"/>
        </w:rPr>
        <w:t xml:space="preserve">The </w:t>
      </w:r>
      <w:r w:rsidR="00606A80" w:rsidRPr="00713B84">
        <w:rPr>
          <w:lang w:val="en-NZ"/>
        </w:rPr>
        <w:t xml:space="preserve">Management Issues </w:t>
      </w:r>
      <w:r w:rsidR="005637A7" w:rsidRPr="00713B84">
        <w:rPr>
          <w:lang w:val="en-NZ"/>
        </w:rPr>
        <w:t xml:space="preserve">theme co-convener stated that this would be addressed when </w:t>
      </w:r>
      <w:r w:rsidR="008462ED" w:rsidRPr="00713B84">
        <w:rPr>
          <w:lang w:val="en-NZ"/>
        </w:rPr>
        <w:t>discussing the MP paper (</w:t>
      </w:r>
      <w:r w:rsidR="00262180" w:rsidRPr="00713B84">
        <w:rPr>
          <w:lang w:val="en-NZ"/>
        </w:rPr>
        <w:t>SC21-</w:t>
      </w:r>
      <w:r w:rsidR="008462ED" w:rsidRPr="00713B84">
        <w:rPr>
          <w:lang w:val="en-NZ"/>
        </w:rPr>
        <w:t xml:space="preserve">MI-WP-06 or </w:t>
      </w:r>
      <w:r w:rsidR="00262180" w:rsidRPr="00713B84">
        <w:rPr>
          <w:lang w:val="en-NZ"/>
        </w:rPr>
        <w:t>SC21-</w:t>
      </w:r>
      <w:r w:rsidR="008462ED" w:rsidRPr="00713B84">
        <w:rPr>
          <w:lang w:val="en-NZ"/>
        </w:rPr>
        <w:t>MI-WP-07).</w:t>
      </w:r>
      <w:r w:rsidR="00313106">
        <w:rPr>
          <w:lang w:val="en-NZ"/>
        </w:rPr>
        <w:t xml:space="preserve">  </w:t>
      </w:r>
    </w:p>
    <w:p w14:paraId="045E79F6" w14:textId="77777777" w:rsidR="0060590B" w:rsidRPr="00713B84" w:rsidRDefault="0060590B" w:rsidP="0060590B">
      <w:pPr>
        <w:pStyle w:val="SCtext"/>
        <w:numPr>
          <w:ilvl w:val="0"/>
          <w:numId w:val="0"/>
        </w:numPr>
        <w:rPr>
          <w:lang w:val="en-NZ"/>
        </w:rPr>
      </w:pPr>
    </w:p>
    <w:p w14:paraId="407D70BE" w14:textId="4B1BC957" w:rsidR="00634495" w:rsidRPr="00713B84" w:rsidRDefault="004C45F0" w:rsidP="004C45F0">
      <w:pPr>
        <w:pStyle w:val="SCDR"/>
      </w:pPr>
      <w:r w:rsidRPr="00713B84">
        <w:t>Outcomes</w:t>
      </w:r>
    </w:p>
    <w:p w14:paraId="736F7921" w14:textId="069BBFB1" w:rsidR="006D5E4D" w:rsidRPr="00713B84" w:rsidRDefault="006D5E4D" w:rsidP="006D5E4D">
      <w:pPr>
        <w:pStyle w:val="SCtext"/>
        <w:rPr>
          <w:lang w:val="en-NZ"/>
        </w:rPr>
      </w:pPr>
      <w:r w:rsidRPr="00713B84">
        <w:rPr>
          <w:lang w:val="en-NZ"/>
        </w:rPr>
        <w:t xml:space="preserve">SC21 noted that, under the Indicative Harvest Strategy Workplan, the Commission is scheduled to adopt </w:t>
      </w:r>
      <w:r w:rsidR="00937630">
        <w:rPr>
          <w:lang w:val="en-NZ"/>
        </w:rPr>
        <w:t>an</w:t>
      </w:r>
      <w:r w:rsidR="00937630" w:rsidRPr="00713B84">
        <w:rPr>
          <w:lang w:val="en-NZ"/>
        </w:rPr>
        <w:t xml:space="preserve"> </w:t>
      </w:r>
      <w:r w:rsidRPr="00713B84">
        <w:rPr>
          <w:lang w:val="en-NZ"/>
        </w:rPr>
        <w:t>MP for bigeye tuna in 2025 or</w:t>
      </w:r>
      <w:r w:rsidR="00182C28">
        <w:rPr>
          <w:lang w:val="en-NZ"/>
        </w:rPr>
        <w:t>,</w:t>
      </w:r>
      <w:r w:rsidRPr="00713B84">
        <w:rPr>
          <w:lang w:val="en-NZ"/>
        </w:rPr>
        <w:t xml:space="preserve"> failing that</w:t>
      </w:r>
      <w:r w:rsidR="00182C28">
        <w:rPr>
          <w:lang w:val="en-NZ"/>
        </w:rPr>
        <w:t>,</w:t>
      </w:r>
      <w:r w:rsidRPr="00713B84">
        <w:rPr>
          <w:lang w:val="en-NZ"/>
        </w:rPr>
        <w:t xml:space="preserve"> in 2026. SC21 reviewed the proposed OM reference set (SC21-MI-WP-05). SC21 considered the grid represented a core set of OM models but noted that it spanned a relatively narrow range and that this may increase the likelihood of future events occurring outside the range of tested scenarios (exceptional circumstance). Therefore, a number of additional sources of uncertainty should be investigated for the further development of the OM reference set. </w:t>
      </w:r>
      <w:r w:rsidRPr="00713B84">
        <w:rPr>
          <w:lang w:val="en-NZ"/>
        </w:rPr>
        <w:lastRenderedPageBreak/>
        <w:t>Candidate MPs developed for the consideration of SC22 should, where possible, be tested against this extended OM grid.</w:t>
      </w:r>
      <w:r w:rsidR="00313106">
        <w:rPr>
          <w:lang w:val="en-NZ"/>
        </w:rPr>
        <w:t xml:space="preserve">  </w:t>
      </w:r>
    </w:p>
    <w:p w14:paraId="1686CB2C" w14:textId="77777777" w:rsidR="006D5E4D" w:rsidRPr="00713B84" w:rsidRDefault="006D5E4D" w:rsidP="006D5E4D">
      <w:pPr>
        <w:pStyle w:val="SCtext"/>
        <w:numPr>
          <w:ilvl w:val="0"/>
          <w:numId w:val="0"/>
        </w:numPr>
        <w:rPr>
          <w:lang w:val="en-NZ"/>
        </w:rPr>
      </w:pPr>
    </w:p>
    <w:p w14:paraId="4C2D04EA" w14:textId="499F6F12" w:rsidR="006D5E4D" w:rsidRPr="00713B84" w:rsidRDefault="006D5E4D" w:rsidP="006D5E4D">
      <w:pPr>
        <w:pStyle w:val="SCtext"/>
        <w:rPr>
          <w:b/>
          <w:bCs/>
          <w:lang w:val="en-NZ"/>
        </w:rPr>
      </w:pPr>
      <w:r w:rsidRPr="00713B84">
        <w:rPr>
          <w:b/>
          <w:bCs/>
          <w:lang w:val="en-NZ"/>
        </w:rPr>
        <w:t>Mindful of the above concerns, SC21 supported the use of the proposed reference set of 24 OMs for the bigeye tuna as a basis for further development. However, SC21 recommended that work should continue to promptly refine and expand the OM reference set to include alternative assumptions as listed below as much as practicable</w:t>
      </w:r>
      <w:r w:rsidR="00937630">
        <w:rPr>
          <w:b/>
          <w:bCs/>
          <w:lang w:val="en-NZ"/>
        </w:rPr>
        <w:t>,</w:t>
      </w:r>
      <w:r w:rsidRPr="00713B84">
        <w:rPr>
          <w:b/>
          <w:bCs/>
          <w:lang w:val="en-NZ"/>
        </w:rPr>
        <w:t xml:space="preserve"> with a view to the formal adoption of the OM reference set in 2026. SC21 noted that assumptions around the purse seine FAD closure period may not need to be included in the OM reference set</w:t>
      </w:r>
      <w:r w:rsidR="00937630">
        <w:rPr>
          <w:b/>
          <w:bCs/>
          <w:lang w:val="en-NZ"/>
        </w:rPr>
        <w:t>,</w:t>
      </w:r>
      <w:r w:rsidRPr="00713B84">
        <w:rPr>
          <w:b/>
          <w:bCs/>
          <w:lang w:val="en-NZ"/>
        </w:rPr>
        <w:t xml:space="preserve"> but </w:t>
      </w:r>
      <w:r w:rsidR="00937630">
        <w:rPr>
          <w:b/>
          <w:bCs/>
          <w:lang w:val="en-NZ"/>
        </w:rPr>
        <w:t>rather that</w:t>
      </w:r>
      <w:r w:rsidRPr="00713B84">
        <w:rPr>
          <w:b/>
          <w:bCs/>
          <w:lang w:val="en-NZ"/>
        </w:rPr>
        <w:t xml:space="preserve"> those assumptions can be addressed through specific MP design and sensitivity analysis. </w:t>
      </w:r>
    </w:p>
    <w:p w14:paraId="219A459E" w14:textId="77777777" w:rsidR="006D5E4D" w:rsidRPr="00713B84" w:rsidRDefault="006D5E4D" w:rsidP="006D5E4D">
      <w:pPr>
        <w:pStyle w:val="SCtext"/>
        <w:numPr>
          <w:ilvl w:val="0"/>
          <w:numId w:val="0"/>
        </w:numPr>
        <w:rPr>
          <w:b/>
          <w:bCs/>
          <w:lang w:val="en-NZ"/>
        </w:rPr>
      </w:pPr>
    </w:p>
    <w:p w14:paraId="366D70FA" w14:textId="2015ACF7" w:rsidR="006D5E4D" w:rsidRPr="00713B84" w:rsidRDefault="006D5E4D" w:rsidP="006D5E4D">
      <w:pPr>
        <w:pStyle w:val="SCtext"/>
        <w:rPr>
          <w:b/>
          <w:bCs/>
          <w:lang w:val="en-NZ"/>
        </w:rPr>
      </w:pPr>
      <w:r w:rsidRPr="00713B84">
        <w:rPr>
          <w:b/>
          <w:bCs/>
          <w:lang w:val="en-NZ"/>
        </w:rPr>
        <w:t>SC21 noted that in 2026</w:t>
      </w:r>
      <w:r w:rsidR="00937630">
        <w:rPr>
          <w:b/>
          <w:bCs/>
          <w:lang w:val="en-NZ"/>
        </w:rPr>
        <w:t>,</w:t>
      </w:r>
      <w:r w:rsidRPr="00713B84">
        <w:rPr>
          <w:b/>
          <w:bCs/>
          <w:lang w:val="en-NZ"/>
        </w:rPr>
        <w:t xml:space="preserve"> SC22 is scheduled to review a new BET stock assessment in addition to adopting BET OMs, the latter being necessary for WCPFC23 to adopt BET MP. SC21 reiterated that as a default, development of a new assessment should not necessarily impact OM development unless SC recommends otherwise or SSP determines it necessary.</w:t>
      </w:r>
      <w:r w:rsidR="00313106">
        <w:rPr>
          <w:b/>
          <w:bCs/>
          <w:lang w:val="en-NZ"/>
        </w:rPr>
        <w:t xml:space="preserve">  </w:t>
      </w:r>
    </w:p>
    <w:p w14:paraId="1B53B28B" w14:textId="52B68645" w:rsidR="006D5E4D" w:rsidRPr="00713B84" w:rsidRDefault="006D5E4D" w:rsidP="006D5E4D">
      <w:pPr>
        <w:pStyle w:val="SCtext"/>
        <w:numPr>
          <w:ilvl w:val="0"/>
          <w:numId w:val="0"/>
        </w:numPr>
        <w:rPr>
          <w:lang w:val="en-NZ"/>
        </w:rPr>
      </w:pPr>
    </w:p>
    <w:p w14:paraId="74F54E24" w14:textId="5502337C" w:rsidR="006D5E4D" w:rsidRPr="00713B84" w:rsidRDefault="00872657" w:rsidP="00872657">
      <w:pPr>
        <w:pStyle w:val="SCtext"/>
        <w:numPr>
          <w:ilvl w:val="0"/>
          <w:numId w:val="0"/>
        </w:numPr>
        <w:rPr>
          <w:lang w:val="en-NZ"/>
        </w:rPr>
      </w:pPr>
      <w:r w:rsidRPr="00713B84">
        <w:rPr>
          <w:b/>
          <w:bCs/>
          <w:lang w:val="en-NZ"/>
        </w:rPr>
        <w:t xml:space="preserve">Table </w:t>
      </w:r>
      <w:r w:rsidR="006F1E92" w:rsidRPr="00713B84">
        <w:rPr>
          <w:b/>
          <w:bCs/>
          <w:lang w:val="en-NZ"/>
        </w:rPr>
        <w:t>MI-01</w:t>
      </w:r>
      <w:r w:rsidR="006F1E92" w:rsidRPr="00713B84">
        <w:rPr>
          <w:lang w:val="en-NZ"/>
        </w:rPr>
        <w:t>.</w:t>
      </w:r>
      <w:r w:rsidRPr="00713B84">
        <w:rPr>
          <w:lang w:val="en-NZ"/>
        </w:rPr>
        <w:t xml:space="preserve"> </w:t>
      </w:r>
      <w:r w:rsidR="006D5E4D" w:rsidRPr="00713B84">
        <w:rPr>
          <w:lang w:val="en-NZ"/>
        </w:rPr>
        <w:t xml:space="preserve">List and priorities of uncertainties to be considered in </w:t>
      </w:r>
      <w:r w:rsidRPr="00713B84">
        <w:rPr>
          <w:lang w:val="en-NZ"/>
        </w:rPr>
        <w:t xml:space="preserve">bigeye tuna operating </w:t>
      </w:r>
      <w:r w:rsidR="00932B8B" w:rsidRPr="00713B84">
        <w:rPr>
          <w:lang w:val="en-NZ"/>
        </w:rPr>
        <w:t>models</w:t>
      </w:r>
    </w:p>
    <w:tbl>
      <w:tblPr>
        <w:tblW w:w="8490" w:type="dxa"/>
        <w:tblBorders>
          <w:insideH w:val="nil"/>
          <w:insideV w:val="nil"/>
        </w:tblBorders>
        <w:tblLayout w:type="fixed"/>
        <w:tblLook w:val="0400" w:firstRow="0" w:lastRow="0" w:firstColumn="0" w:lastColumn="0" w:noHBand="0" w:noVBand="1"/>
      </w:tblPr>
      <w:tblGrid>
        <w:gridCol w:w="3400"/>
        <w:gridCol w:w="2259"/>
        <w:gridCol w:w="2831"/>
      </w:tblGrid>
      <w:tr w:rsidR="006D5E4D" w:rsidRPr="00713B84" w14:paraId="70068782" w14:textId="77777777" w:rsidTr="007A7087">
        <w:tc>
          <w:tcPr>
            <w:tcW w:w="3402" w:type="dxa"/>
            <w:tcBorders>
              <w:top w:val="single" w:sz="4" w:space="0" w:color="000000"/>
              <w:left w:val="nil"/>
              <w:bottom w:val="single" w:sz="4" w:space="0" w:color="000000"/>
              <w:right w:val="nil"/>
            </w:tcBorders>
            <w:hideMark/>
          </w:tcPr>
          <w:p w14:paraId="01C3BE82" w14:textId="77777777" w:rsidR="006D5E4D" w:rsidRPr="00713B84" w:rsidRDefault="006D5E4D">
            <w:pPr>
              <w:rPr>
                <w:rFonts w:eastAsia="Calibri" w:cs="Calibri"/>
                <w:b/>
                <w:szCs w:val="22"/>
              </w:rPr>
            </w:pPr>
            <w:r w:rsidRPr="00713B84">
              <w:rPr>
                <w:rFonts w:eastAsia="Calibri" w:cs="Calibri"/>
                <w:b/>
                <w:szCs w:val="22"/>
              </w:rPr>
              <w:t>Uncertainty</w:t>
            </w:r>
          </w:p>
        </w:tc>
        <w:tc>
          <w:tcPr>
            <w:tcW w:w="2260" w:type="dxa"/>
            <w:tcBorders>
              <w:top w:val="single" w:sz="4" w:space="0" w:color="000000"/>
              <w:left w:val="nil"/>
              <w:bottom w:val="single" w:sz="4" w:space="0" w:color="000000"/>
              <w:right w:val="nil"/>
            </w:tcBorders>
            <w:hideMark/>
          </w:tcPr>
          <w:p w14:paraId="4D70256B" w14:textId="77777777" w:rsidR="006D5E4D" w:rsidRPr="00713B84" w:rsidRDefault="006D5E4D">
            <w:pPr>
              <w:rPr>
                <w:rFonts w:eastAsia="Calibri" w:cs="Calibri"/>
                <w:b/>
                <w:szCs w:val="22"/>
              </w:rPr>
            </w:pPr>
            <w:r w:rsidRPr="00713B84">
              <w:rPr>
                <w:rFonts w:eastAsia="Calibri" w:cs="Calibri"/>
                <w:b/>
                <w:szCs w:val="22"/>
              </w:rPr>
              <w:t>Priority</w:t>
            </w:r>
          </w:p>
        </w:tc>
        <w:tc>
          <w:tcPr>
            <w:tcW w:w="2832" w:type="dxa"/>
            <w:tcBorders>
              <w:top w:val="single" w:sz="4" w:space="0" w:color="000000"/>
              <w:left w:val="nil"/>
              <w:bottom w:val="single" w:sz="4" w:space="0" w:color="000000"/>
              <w:right w:val="nil"/>
            </w:tcBorders>
            <w:hideMark/>
          </w:tcPr>
          <w:p w14:paraId="62584972" w14:textId="77777777" w:rsidR="006D5E4D" w:rsidRPr="00713B84" w:rsidRDefault="006D5E4D">
            <w:pPr>
              <w:rPr>
                <w:rFonts w:eastAsia="Calibri" w:cs="Calibri"/>
                <w:b/>
                <w:szCs w:val="22"/>
              </w:rPr>
            </w:pPr>
            <w:r w:rsidRPr="00713B84">
              <w:rPr>
                <w:rFonts w:eastAsia="Calibri" w:cs="Calibri"/>
                <w:b/>
                <w:szCs w:val="22"/>
              </w:rPr>
              <w:t>Timing</w:t>
            </w:r>
          </w:p>
        </w:tc>
      </w:tr>
      <w:tr w:rsidR="006D5E4D" w:rsidRPr="00713B84" w14:paraId="04BDFE7E" w14:textId="77777777" w:rsidTr="007A7087">
        <w:tc>
          <w:tcPr>
            <w:tcW w:w="3402" w:type="dxa"/>
            <w:tcBorders>
              <w:top w:val="single" w:sz="4" w:space="0" w:color="000000"/>
              <w:left w:val="nil"/>
              <w:bottom w:val="nil"/>
              <w:right w:val="nil"/>
            </w:tcBorders>
            <w:hideMark/>
          </w:tcPr>
          <w:p w14:paraId="4589720C" w14:textId="77777777" w:rsidR="006D5E4D" w:rsidRPr="00713B84" w:rsidRDefault="006D5E4D">
            <w:pPr>
              <w:rPr>
                <w:rFonts w:eastAsia="Calibri" w:cs="Calibri"/>
                <w:szCs w:val="22"/>
              </w:rPr>
            </w:pPr>
            <w:r w:rsidRPr="00713B84">
              <w:rPr>
                <w:rFonts w:eastAsia="Calibri" w:cs="Calibri"/>
                <w:szCs w:val="22"/>
              </w:rPr>
              <w:t>Growth</w:t>
            </w:r>
          </w:p>
        </w:tc>
        <w:tc>
          <w:tcPr>
            <w:tcW w:w="2260" w:type="dxa"/>
            <w:tcBorders>
              <w:top w:val="single" w:sz="4" w:space="0" w:color="000000"/>
              <w:left w:val="nil"/>
              <w:bottom w:val="nil"/>
              <w:right w:val="nil"/>
            </w:tcBorders>
            <w:hideMark/>
          </w:tcPr>
          <w:p w14:paraId="44E91EE2" w14:textId="77777777" w:rsidR="006D5E4D" w:rsidRPr="00713B84" w:rsidRDefault="006D5E4D">
            <w:pPr>
              <w:rPr>
                <w:rFonts w:eastAsia="Calibri" w:cs="Calibri"/>
                <w:szCs w:val="22"/>
              </w:rPr>
            </w:pPr>
            <w:r w:rsidRPr="00713B84">
              <w:rPr>
                <w:rFonts w:eastAsia="Calibri" w:cs="Calibri"/>
                <w:szCs w:val="22"/>
              </w:rPr>
              <w:t>High</w:t>
            </w:r>
          </w:p>
        </w:tc>
        <w:tc>
          <w:tcPr>
            <w:tcW w:w="2832" w:type="dxa"/>
            <w:tcBorders>
              <w:top w:val="single" w:sz="4" w:space="0" w:color="000000"/>
              <w:left w:val="nil"/>
              <w:bottom w:val="nil"/>
              <w:right w:val="nil"/>
            </w:tcBorders>
            <w:hideMark/>
          </w:tcPr>
          <w:p w14:paraId="3E52ACDA" w14:textId="77777777" w:rsidR="006D5E4D" w:rsidRPr="00713B84" w:rsidRDefault="006D5E4D">
            <w:pPr>
              <w:rPr>
                <w:rFonts w:eastAsia="Calibri" w:cs="Calibri"/>
                <w:szCs w:val="22"/>
              </w:rPr>
            </w:pPr>
            <w:r w:rsidRPr="00713B84">
              <w:rPr>
                <w:rFonts w:eastAsia="Calibri" w:cs="Calibri"/>
                <w:szCs w:val="22"/>
              </w:rPr>
              <w:t>Short (preferably by 2026)</w:t>
            </w:r>
          </w:p>
        </w:tc>
      </w:tr>
      <w:tr w:rsidR="006D5E4D" w:rsidRPr="00713B84" w14:paraId="0E212B81" w14:textId="77777777">
        <w:tc>
          <w:tcPr>
            <w:tcW w:w="3402" w:type="dxa"/>
            <w:tcBorders>
              <w:top w:val="nil"/>
              <w:left w:val="nil"/>
              <w:bottom w:val="nil"/>
              <w:right w:val="nil"/>
            </w:tcBorders>
            <w:hideMark/>
          </w:tcPr>
          <w:p w14:paraId="07D8CC58" w14:textId="77777777" w:rsidR="006D5E4D" w:rsidRPr="00713B84" w:rsidRDefault="006D5E4D">
            <w:pPr>
              <w:rPr>
                <w:rFonts w:eastAsia="Calibri" w:cs="Calibri"/>
                <w:szCs w:val="22"/>
              </w:rPr>
            </w:pPr>
            <w:r w:rsidRPr="00713B84">
              <w:rPr>
                <w:rFonts w:eastAsia="Calibri" w:cs="Calibri"/>
                <w:szCs w:val="22"/>
              </w:rPr>
              <w:t>Natural mortality</w:t>
            </w:r>
          </w:p>
        </w:tc>
        <w:tc>
          <w:tcPr>
            <w:tcW w:w="2260" w:type="dxa"/>
            <w:tcBorders>
              <w:top w:val="nil"/>
              <w:left w:val="nil"/>
              <w:bottom w:val="nil"/>
              <w:right w:val="nil"/>
            </w:tcBorders>
            <w:hideMark/>
          </w:tcPr>
          <w:p w14:paraId="2323F1A9" w14:textId="77777777" w:rsidR="006D5E4D" w:rsidRPr="00713B84" w:rsidRDefault="006D5E4D">
            <w:pPr>
              <w:rPr>
                <w:rFonts w:eastAsia="Calibri" w:cs="Calibri"/>
                <w:szCs w:val="22"/>
              </w:rPr>
            </w:pPr>
            <w:r w:rsidRPr="00713B84">
              <w:rPr>
                <w:rFonts w:eastAsia="Calibri" w:cs="Calibri"/>
                <w:szCs w:val="22"/>
              </w:rPr>
              <w:t>High</w:t>
            </w:r>
          </w:p>
        </w:tc>
        <w:tc>
          <w:tcPr>
            <w:tcW w:w="2832" w:type="dxa"/>
            <w:tcBorders>
              <w:top w:val="nil"/>
              <w:left w:val="nil"/>
              <w:bottom w:val="nil"/>
              <w:right w:val="nil"/>
            </w:tcBorders>
            <w:hideMark/>
          </w:tcPr>
          <w:p w14:paraId="34FAA1E2" w14:textId="77777777" w:rsidR="006D5E4D" w:rsidRPr="00713B84" w:rsidRDefault="006D5E4D">
            <w:pPr>
              <w:rPr>
                <w:rFonts w:eastAsia="Calibri" w:cs="Calibri"/>
                <w:szCs w:val="22"/>
              </w:rPr>
            </w:pPr>
            <w:r w:rsidRPr="00713B84">
              <w:rPr>
                <w:rFonts w:eastAsia="Calibri" w:cs="Calibri"/>
                <w:szCs w:val="22"/>
              </w:rPr>
              <w:t>Short (preferably by 2026)</w:t>
            </w:r>
          </w:p>
        </w:tc>
      </w:tr>
      <w:tr w:rsidR="006D5E4D" w:rsidRPr="00713B84" w14:paraId="71337DF5" w14:textId="77777777">
        <w:tc>
          <w:tcPr>
            <w:tcW w:w="3402" w:type="dxa"/>
            <w:tcBorders>
              <w:top w:val="nil"/>
              <w:left w:val="nil"/>
              <w:bottom w:val="nil"/>
              <w:right w:val="nil"/>
            </w:tcBorders>
            <w:hideMark/>
          </w:tcPr>
          <w:p w14:paraId="298EA385" w14:textId="77777777" w:rsidR="006D5E4D" w:rsidRPr="00713B84" w:rsidRDefault="006D5E4D">
            <w:pPr>
              <w:rPr>
                <w:rFonts w:eastAsia="Calibri" w:cs="Calibri"/>
                <w:szCs w:val="22"/>
              </w:rPr>
            </w:pPr>
            <w:r w:rsidRPr="00713B84">
              <w:rPr>
                <w:rFonts w:eastAsia="Calibri" w:cs="Calibri"/>
                <w:szCs w:val="22"/>
              </w:rPr>
              <w:t>Movement dynamics</w:t>
            </w:r>
          </w:p>
        </w:tc>
        <w:tc>
          <w:tcPr>
            <w:tcW w:w="2260" w:type="dxa"/>
            <w:tcBorders>
              <w:top w:val="nil"/>
              <w:left w:val="nil"/>
              <w:bottom w:val="nil"/>
              <w:right w:val="nil"/>
            </w:tcBorders>
            <w:hideMark/>
          </w:tcPr>
          <w:p w14:paraId="6023ECDF" w14:textId="77777777" w:rsidR="006D5E4D" w:rsidRPr="00713B84" w:rsidRDefault="006D5E4D">
            <w:pPr>
              <w:rPr>
                <w:rFonts w:eastAsia="Calibri" w:cs="Calibri"/>
                <w:szCs w:val="22"/>
              </w:rPr>
            </w:pPr>
            <w:r w:rsidRPr="00713B84">
              <w:rPr>
                <w:rFonts w:eastAsia="Calibri" w:cs="Calibri"/>
                <w:szCs w:val="22"/>
              </w:rPr>
              <w:t>High</w:t>
            </w:r>
          </w:p>
        </w:tc>
        <w:tc>
          <w:tcPr>
            <w:tcW w:w="2832" w:type="dxa"/>
            <w:tcBorders>
              <w:top w:val="nil"/>
              <w:left w:val="nil"/>
              <w:bottom w:val="nil"/>
              <w:right w:val="nil"/>
            </w:tcBorders>
            <w:hideMark/>
          </w:tcPr>
          <w:p w14:paraId="5D4312C2" w14:textId="77777777" w:rsidR="006D5E4D" w:rsidRPr="00713B84" w:rsidRDefault="006D5E4D">
            <w:pPr>
              <w:rPr>
                <w:rFonts w:eastAsia="Calibri" w:cs="Calibri"/>
                <w:szCs w:val="22"/>
              </w:rPr>
            </w:pPr>
            <w:r w:rsidRPr="00713B84">
              <w:rPr>
                <w:rFonts w:eastAsia="Calibri" w:cs="Calibri"/>
                <w:szCs w:val="22"/>
              </w:rPr>
              <w:t>Short (preferably by 2026)</w:t>
            </w:r>
          </w:p>
        </w:tc>
      </w:tr>
      <w:tr w:rsidR="006D5E4D" w:rsidRPr="00713B84" w14:paraId="6EA84D77" w14:textId="77777777">
        <w:tc>
          <w:tcPr>
            <w:tcW w:w="3402" w:type="dxa"/>
            <w:tcBorders>
              <w:top w:val="nil"/>
              <w:left w:val="nil"/>
              <w:bottom w:val="nil"/>
              <w:right w:val="nil"/>
            </w:tcBorders>
            <w:hideMark/>
          </w:tcPr>
          <w:p w14:paraId="5F7405E8" w14:textId="77777777" w:rsidR="006D5E4D" w:rsidRPr="00713B84" w:rsidRDefault="006D5E4D">
            <w:pPr>
              <w:rPr>
                <w:rFonts w:eastAsia="Calibri" w:cs="Calibri"/>
                <w:szCs w:val="22"/>
              </w:rPr>
            </w:pPr>
            <w:r w:rsidRPr="00713B84">
              <w:rPr>
                <w:rFonts w:eastAsia="Calibri" w:cs="Calibri"/>
                <w:szCs w:val="22"/>
              </w:rPr>
              <w:t>Hyperstability in CPUE</w:t>
            </w:r>
          </w:p>
        </w:tc>
        <w:tc>
          <w:tcPr>
            <w:tcW w:w="2260" w:type="dxa"/>
            <w:tcBorders>
              <w:top w:val="nil"/>
              <w:left w:val="nil"/>
              <w:bottom w:val="nil"/>
              <w:right w:val="nil"/>
            </w:tcBorders>
            <w:hideMark/>
          </w:tcPr>
          <w:p w14:paraId="01137053" w14:textId="77777777" w:rsidR="006D5E4D" w:rsidRPr="00713B84" w:rsidRDefault="006D5E4D">
            <w:pPr>
              <w:rPr>
                <w:rFonts w:eastAsia="Calibri" w:cs="Calibri"/>
                <w:szCs w:val="22"/>
              </w:rPr>
            </w:pPr>
            <w:r w:rsidRPr="00713B84">
              <w:rPr>
                <w:rFonts w:eastAsia="Calibri" w:cs="Calibri"/>
                <w:szCs w:val="22"/>
              </w:rPr>
              <w:t>High</w:t>
            </w:r>
          </w:p>
        </w:tc>
        <w:tc>
          <w:tcPr>
            <w:tcW w:w="2832" w:type="dxa"/>
            <w:tcBorders>
              <w:top w:val="nil"/>
              <w:left w:val="nil"/>
              <w:bottom w:val="nil"/>
              <w:right w:val="nil"/>
            </w:tcBorders>
            <w:hideMark/>
          </w:tcPr>
          <w:p w14:paraId="61C8C7DD" w14:textId="77777777" w:rsidR="006D5E4D" w:rsidRPr="00713B84" w:rsidRDefault="006D5E4D">
            <w:pPr>
              <w:rPr>
                <w:rFonts w:eastAsia="Calibri" w:cs="Calibri"/>
                <w:szCs w:val="22"/>
              </w:rPr>
            </w:pPr>
            <w:r w:rsidRPr="00713B84">
              <w:rPr>
                <w:rFonts w:eastAsia="Calibri" w:cs="Calibri"/>
                <w:szCs w:val="22"/>
              </w:rPr>
              <w:t>Short (preferably by 2026)</w:t>
            </w:r>
          </w:p>
        </w:tc>
      </w:tr>
      <w:tr w:rsidR="006D5E4D" w:rsidRPr="00713B84" w14:paraId="184B6DA9" w14:textId="77777777">
        <w:tc>
          <w:tcPr>
            <w:tcW w:w="3402" w:type="dxa"/>
            <w:tcBorders>
              <w:top w:val="nil"/>
              <w:left w:val="nil"/>
              <w:bottom w:val="nil"/>
              <w:right w:val="nil"/>
            </w:tcBorders>
            <w:hideMark/>
          </w:tcPr>
          <w:p w14:paraId="49B0ADEA" w14:textId="77777777" w:rsidR="006D5E4D" w:rsidRPr="00713B84" w:rsidRDefault="006D5E4D">
            <w:pPr>
              <w:rPr>
                <w:rFonts w:eastAsia="Calibri" w:cs="Calibri"/>
                <w:szCs w:val="22"/>
              </w:rPr>
            </w:pPr>
            <w:r w:rsidRPr="00713B84">
              <w:rPr>
                <w:rFonts w:eastAsia="Calibri" w:cs="Calibri"/>
                <w:szCs w:val="22"/>
              </w:rPr>
              <w:t>Variability in recruitment</w:t>
            </w:r>
          </w:p>
        </w:tc>
        <w:tc>
          <w:tcPr>
            <w:tcW w:w="2260" w:type="dxa"/>
            <w:tcBorders>
              <w:top w:val="nil"/>
              <w:left w:val="nil"/>
              <w:bottom w:val="nil"/>
              <w:right w:val="nil"/>
            </w:tcBorders>
            <w:hideMark/>
          </w:tcPr>
          <w:p w14:paraId="1A0CC233" w14:textId="77777777" w:rsidR="006D5E4D" w:rsidRPr="00713B84" w:rsidRDefault="006D5E4D">
            <w:pPr>
              <w:rPr>
                <w:rFonts w:eastAsia="Calibri" w:cs="Calibri"/>
                <w:szCs w:val="22"/>
              </w:rPr>
            </w:pPr>
            <w:r w:rsidRPr="00713B84">
              <w:rPr>
                <w:rFonts w:eastAsia="Calibri" w:cs="Calibri"/>
                <w:szCs w:val="22"/>
              </w:rPr>
              <w:t>High</w:t>
            </w:r>
          </w:p>
        </w:tc>
        <w:tc>
          <w:tcPr>
            <w:tcW w:w="2832" w:type="dxa"/>
            <w:tcBorders>
              <w:top w:val="nil"/>
              <w:left w:val="nil"/>
              <w:bottom w:val="nil"/>
              <w:right w:val="nil"/>
            </w:tcBorders>
            <w:hideMark/>
          </w:tcPr>
          <w:p w14:paraId="7682F059" w14:textId="77777777" w:rsidR="006D5E4D" w:rsidRPr="00713B84" w:rsidRDefault="006D5E4D">
            <w:pPr>
              <w:rPr>
                <w:rFonts w:eastAsia="Calibri" w:cs="Calibri"/>
                <w:szCs w:val="22"/>
              </w:rPr>
            </w:pPr>
            <w:r w:rsidRPr="00713B84">
              <w:rPr>
                <w:rFonts w:eastAsia="Calibri" w:cs="Calibri"/>
                <w:szCs w:val="22"/>
              </w:rPr>
              <w:t>Short (preferably by 2026)</w:t>
            </w:r>
          </w:p>
        </w:tc>
      </w:tr>
      <w:tr w:rsidR="006D5E4D" w:rsidRPr="00713B84" w14:paraId="3173453E" w14:textId="77777777">
        <w:tc>
          <w:tcPr>
            <w:tcW w:w="3402" w:type="dxa"/>
            <w:tcBorders>
              <w:top w:val="nil"/>
              <w:left w:val="nil"/>
              <w:bottom w:val="nil"/>
              <w:right w:val="nil"/>
            </w:tcBorders>
            <w:hideMark/>
          </w:tcPr>
          <w:p w14:paraId="20BAB274" w14:textId="77777777" w:rsidR="006D5E4D" w:rsidRPr="00713B84" w:rsidRDefault="006D5E4D">
            <w:pPr>
              <w:rPr>
                <w:rFonts w:eastAsia="Calibri" w:cs="Calibri"/>
                <w:szCs w:val="22"/>
              </w:rPr>
            </w:pPr>
            <w:r w:rsidRPr="00713B84">
              <w:rPr>
                <w:rFonts w:eastAsia="Calibri" w:cs="Calibri"/>
                <w:szCs w:val="22"/>
              </w:rPr>
              <w:t>Spatial structure</w:t>
            </w:r>
          </w:p>
        </w:tc>
        <w:tc>
          <w:tcPr>
            <w:tcW w:w="2260" w:type="dxa"/>
            <w:tcBorders>
              <w:top w:val="nil"/>
              <w:left w:val="nil"/>
              <w:bottom w:val="nil"/>
              <w:right w:val="nil"/>
            </w:tcBorders>
            <w:hideMark/>
          </w:tcPr>
          <w:p w14:paraId="355CDF9D" w14:textId="77777777" w:rsidR="006D5E4D" w:rsidRPr="00713B84" w:rsidRDefault="006D5E4D">
            <w:pPr>
              <w:rPr>
                <w:rFonts w:eastAsia="Calibri" w:cs="Calibri"/>
                <w:szCs w:val="22"/>
              </w:rPr>
            </w:pPr>
            <w:r w:rsidRPr="00713B84">
              <w:rPr>
                <w:rFonts w:eastAsia="Calibri" w:cs="Calibri"/>
                <w:szCs w:val="22"/>
              </w:rPr>
              <w:t>High</w:t>
            </w:r>
          </w:p>
        </w:tc>
        <w:tc>
          <w:tcPr>
            <w:tcW w:w="2832" w:type="dxa"/>
            <w:tcBorders>
              <w:top w:val="nil"/>
              <w:left w:val="nil"/>
              <w:bottom w:val="nil"/>
              <w:right w:val="nil"/>
            </w:tcBorders>
            <w:hideMark/>
          </w:tcPr>
          <w:p w14:paraId="46FB4AD9" w14:textId="77777777" w:rsidR="006D5E4D" w:rsidRPr="00713B84" w:rsidRDefault="006D5E4D">
            <w:pPr>
              <w:rPr>
                <w:rFonts w:eastAsia="Calibri" w:cs="Calibri"/>
                <w:szCs w:val="22"/>
              </w:rPr>
            </w:pPr>
            <w:r w:rsidRPr="00713B84">
              <w:rPr>
                <w:rFonts w:eastAsia="Calibri" w:cs="Calibri"/>
                <w:szCs w:val="22"/>
              </w:rPr>
              <w:t>Long</w:t>
            </w:r>
          </w:p>
        </w:tc>
      </w:tr>
      <w:tr w:rsidR="006D5E4D" w:rsidRPr="00713B84" w14:paraId="7E44A0A0" w14:textId="77777777" w:rsidTr="007A7087">
        <w:tc>
          <w:tcPr>
            <w:tcW w:w="3402" w:type="dxa"/>
            <w:tcBorders>
              <w:top w:val="nil"/>
              <w:left w:val="nil"/>
              <w:bottom w:val="nil"/>
              <w:right w:val="nil"/>
            </w:tcBorders>
            <w:hideMark/>
          </w:tcPr>
          <w:p w14:paraId="2E343045" w14:textId="77777777" w:rsidR="006D5E4D" w:rsidRPr="00713B84" w:rsidRDefault="006D5E4D">
            <w:pPr>
              <w:rPr>
                <w:rFonts w:eastAsia="Calibri" w:cs="Calibri"/>
                <w:szCs w:val="22"/>
              </w:rPr>
            </w:pPr>
            <w:r w:rsidRPr="00713B84">
              <w:rPr>
                <w:rFonts w:eastAsia="Calibri" w:cs="Calibri"/>
                <w:szCs w:val="22"/>
              </w:rPr>
              <w:t>uncertainty in domestic catch level</w:t>
            </w:r>
          </w:p>
        </w:tc>
        <w:tc>
          <w:tcPr>
            <w:tcW w:w="2260" w:type="dxa"/>
            <w:tcBorders>
              <w:top w:val="nil"/>
              <w:left w:val="nil"/>
              <w:bottom w:val="nil"/>
              <w:right w:val="nil"/>
            </w:tcBorders>
            <w:hideMark/>
          </w:tcPr>
          <w:p w14:paraId="232C8B41" w14:textId="77777777" w:rsidR="006D5E4D" w:rsidRPr="00713B84" w:rsidRDefault="006D5E4D">
            <w:pPr>
              <w:rPr>
                <w:rFonts w:eastAsia="Calibri" w:cs="Calibri"/>
                <w:szCs w:val="22"/>
              </w:rPr>
            </w:pPr>
            <w:r w:rsidRPr="00713B84">
              <w:rPr>
                <w:rFonts w:eastAsia="Calibri" w:cs="Calibri"/>
                <w:szCs w:val="22"/>
              </w:rPr>
              <w:t>High</w:t>
            </w:r>
          </w:p>
        </w:tc>
        <w:tc>
          <w:tcPr>
            <w:tcW w:w="2832" w:type="dxa"/>
            <w:tcBorders>
              <w:top w:val="nil"/>
              <w:left w:val="nil"/>
              <w:bottom w:val="nil"/>
              <w:right w:val="nil"/>
            </w:tcBorders>
            <w:hideMark/>
          </w:tcPr>
          <w:p w14:paraId="7EE6FB53" w14:textId="77777777" w:rsidR="006D5E4D" w:rsidRPr="00713B84" w:rsidRDefault="006D5E4D">
            <w:pPr>
              <w:rPr>
                <w:rFonts w:eastAsia="Calibri" w:cs="Calibri"/>
                <w:szCs w:val="22"/>
              </w:rPr>
            </w:pPr>
            <w:r w:rsidRPr="00713B84">
              <w:rPr>
                <w:rFonts w:eastAsia="Calibri" w:cs="Calibri"/>
                <w:szCs w:val="22"/>
              </w:rPr>
              <w:t xml:space="preserve">Long </w:t>
            </w:r>
          </w:p>
        </w:tc>
      </w:tr>
      <w:tr w:rsidR="006D5E4D" w:rsidRPr="00713B84" w14:paraId="524CBC27" w14:textId="77777777" w:rsidTr="007A7087">
        <w:tc>
          <w:tcPr>
            <w:tcW w:w="3402" w:type="dxa"/>
            <w:tcBorders>
              <w:top w:val="nil"/>
              <w:left w:val="nil"/>
              <w:bottom w:val="single" w:sz="4" w:space="0" w:color="000000"/>
              <w:right w:val="nil"/>
            </w:tcBorders>
            <w:hideMark/>
          </w:tcPr>
          <w:p w14:paraId="29D31589" w14:textId="77777777" w:rsidR="006D5E4D" w:rsidRPr="00713B84" w:rsidRDefault="006D5E4D">
            <w:pPr>
              <w:rPr>
                <w:rFonts w:eastAsia="Calibri" w:cs="Calibri"/>
                <w:szCs w:val="22"/>
              </w:rPr>
            </w:pPr>
            <w:r w:rsidRPr="00713B84">
              <w:rPr>
                <w:rFonts w:eastAsia="Calibri" w:cs="Calibri"/>
                <w:szCs w:val="22"/>
              </w:rPr>
              <w:t>Effect of climate change</w:t>
            </w:r>
          </w:p>
        </w:tc>
        <w:tc>
          <w:tcPr>
            <w:tcW w:w="2260" w:type="dxa"/>
            <w:tcBorders>
              <w:top w:val="nil"/>
              <w:left w:val="nil"/>
              <w:bottom w:val="single" w:sz="4" w:space="0" w:color="000000"/>
              <w:right w:val="nil"/>
            </w:tcBorders>
            <w:hideMark/>
          </w:tcPr>
          <w:p w14:paraId="21EDE28B" w14:textId="77777777" w:rsidR="006D5E4D" w:rsidRPr="00713B84" w:rsidRDefault="006D5E4D">
            <w:pPr>
              <w:rPr>
                <w:rFonts w:eastAsia="Calibri" w:cs="Calibri"/>
                <w:szCs w:val="22"/>
              </w:rPr>
            </w:pPr>
            <w:r w:rsidRPr="00713B84">
              <w:rPr>
                <w:rFonts w:eastAsia="Calibri" w:cs="Calibri"/>
                <w:szCs w:val="22"/>
              </w:rPr>
              <w:t xml:space="preserve">High </w:t>
            </w:r>
          </w:p>
        </w:tc>
        <w:tc>
          <w:tcPr>
            <w:tcW w:w="2832" w:type="dxa"/>
            <w:tcBorders>
              <w:top w:val="nil"/>
              <w:left w:val="nil"/>
              <w:bottom w:val="single" w:sz="4" w:space="0" w:color="000000"/>
              <w:right w:val="nil"/>
            </w:tcBorders>
            <w:hideMark/>
          </w:tcPr>
          <w:p w14:paraId="3E18A3B2" w14:textId="7A993407" w:rsidR="006D5E4D" w:rsidRPr="00713B84" w:rsidRDefault="006D5E4D">
            <w:pPr>
              <w:rPr>
                <w:rFonts w:eastAsia="Calibri" w:cs="Calibri"/>
                <w:szCs w:val="22"/>
              </w:rPr>
            </w:pPr>
            <w:r w:rsidRPr="00713B84">
              <w:rPr>
                <w:rFonts w:eastAsia="Calibri" w:cs="Calibri"/>
                <w:szCs w:val="22"/>
              </w:rPr>
              <w:t>Long</w:t>
            </w:r>
            <w:r w:rsidR="00313106">
              <w:rPr>
                <w:rFonts w:eastAsia="Calibri" w:cs="Calibri"/>
                <w:szCs w:val="22"/>
              </w:rPr>
              <w:t xml:space="preserve">  </w:t>
            </w:r>
          </w:p>
        </w:tc>
      </w:tr>
    </w:tbl>
    <w:p w14:paraId="48A4F5DD" w14:textId="77777777" w:rsidR="003A2857" w:rsidRPr="009A74D6" w:rsidRDefault="003A2857" w:rsidP="009A74D6">
      <w:pPr>
        <w:widowControl w:val="0"/>
        <w:kinsoku w:val="0"/>
        <w:overflowPunct w:val="0"/>
        <w:autoSpaceDE w:val="0"/>
        <w:autoSpaceDN w:val="0"/>
        <w:adjustRightInd w:val="0"/>
        <w:snapToGrid w:val="0"/>
        <w:jc w:val="both"/>
        <w:rPr>
          <w:rFonts w:asciiTheme="minorHAnsi" w:eastAsiaTheme="minorEastAsia" w:hAnsiTheme="minorHAnsi" w:cstheme="minorHAnsi"/>
          <w:bCs/>
          <w:szCs w:val="22"/>
          <w:lang w:eastAsia="ko-KR"/>
        </w:rPr>
      </w:pPr>
    </w:p>
    <w:p w14:paraId="657B8D01" w14:textId="41496075" w:rsidR="003A2857" w:rsidRPr="00713B84" w:rsidRDefault="001B2F8F" w:rsidP="001B2F8F">
      <w:pPr>
        <w:widowControl w:val="0"/>
        <w:kinsoku w:val="0"/>
        <w:overflowPunct w:val="0"/>
        <w:autoSpaceDE w:val="0"/>
        <w:autoSpaceDN w:val="0"/>
        <w:adjustRightInd w:val="0"/>
        <w:snapToGrid w:val="0"/>
        <w:jc w:val="both"/>
        <w:rPr>
          <w:rFonts w:asciiTheme="minorHAnsi" w:eastAsiaTheme="minorEastAsia" w:hAnsiTheme="minorHAnsi" w:cstheme="minorHAnsi"/>
          <w:b/>
          <w:szCs w:val="22"/>
          <w:lang w:eastAsia="ko-KR"/>
        </w:rPr>
      </w:pPr>
      <w:r w:rsidRPr="00713B84">
        <w:rPr>
          <w:rFonts w:asciiTheme="minorHAnsi" w:eastAsiaTheme="minorEastAsia" w:hAnsiTheme="minorHAnsi" w:cstheme="minorHAnsi"/>
          <w:b/>
          <w:szCs w:val="22"/>
          <w:lang w:eastAsia="ko-KR"/>
        </w:rPr>
        <w:t>5.1.3.2</w:t>
      </w:r>
      <w:r w:rsidRPr="00713B84">
        <w:rPr>
          <w:rFonts w:asciiTheme="minorHAnsi" w:eastAsiaTheme="minorEastAsia" w:hAnsiTheme="minorHAnsi" w:cstheme="minorHAnsi"/>
          <w:b/>
          <w:szCs w:val="22"/>
          <w:lang w:eastAsia="ko-KR"/>
        </w:rPr>
        <w:tab/>
      </w:r>
      <w:r w:rsidR="003A2857" w:rsidRPr="00713B84">
        <w:rPr>
          <w:rFonts w:asciiTheme="minorHAnsi" w:eastAsiaTheme="minorEastAsia" w:hAnsiTheme="minorHAnsi" w:cstheme="minorHAnsi"/>
          <w:b/>
          <w:szCs w:val="22"/>
          <w:lang w:eastAsia="ko-KR"/>
        </w:rPr>
        <w:t>Bigeye management procedure – design</w:t>
      </w:r>
      <w:bookmarkStart w:id="75" w:name="_Hlk197502832"/>
      <w:bookmarkEnd w:id="73"/>
    </w:p>
    <w:bookmarkEnd w:id="74"/>
    <w:p w14:paraId="76DF01B8" w14:textId="77777777" w:rsidR="003A2857" w:rsidRPr="00713B84" w:rsidRDefault="003A2857" w:rsidP="003A2857">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Cs/>
          <w:szCs w:val="22"/>
          <w:lang w:eastAsia="ko-KR"/>
        </w:rPr>
      </w:pPr>
    </w:p>
    <w:p w14:paraId="5D109EB5" w14:textId="08FE69B8" w:rsidR="00F75621" w:rsidRPr="00713B84" w:rsidRDefault="00FD7162" w:rsidP="008173CB">
      <w:pPr>
        <w:pStyle w:val="SCtext"/>
        <w:rPr>
          <w:lang w:val="en-NZ"/>
        </w:rPr>
      </w:pPr>
      <w:r w:rsidRPr="00713B84">
        <w:rPr>
          <w:lang w:val="en-NZ"/>
        </w:rPr>
        <w:t xml:space="preserve">The SSP </w:t>
      </w:r>
      <w:r w:rsidR="00272E50" w:rsidRPr="00713B84">
        <w:rPr>
          <w:lang w:val="en-NZ"/>
        </w:rPr>
        <w:t xml:space="preserve">introduced </w:t>
      </w:r>
      <w:hyperlink r:id="rId130" w:history="1">
        <w:r w:rsidR="00272E50" w:rsidRPr="00713B84">
          <w:rPr>
            <w:rStyle w:val="Hyperlink"/>
            <w:lang w:val="en-NZ"/>
          </w:rPr>
          <w:t>SC21-MI-WP-06</w:t>
        </w:r>
      </w:hyperlink>
      <w:r w:rsidR="00E62EB5" w:rsidRPr="00713B84">
        <w:rPr>
          <w:lang w:val="en-NZ"/>
        </w:rPr>
        <w:t>.</w:t>
      </w:r>
      <w:r w:rsidR="00272E50" w:rsidRPr="00713B84">
        <w:rPr>
          <w:lang w:val="en-NZ"/>
        </w:rPr>
        <w:t xml:space="preserve"> </w:t>
      </w:r>
      <w:r w:rsidR="00272E50" w:rsidRPr="00713B84">
        <w:rPr>
          <w:i/>
          <w:iCs/>
          <w:lang w:val="en-NZ"/>
        </w:rPr>
        <w:t>Bigeye tuna: Management Procedure Design</w:t>
      </w:r>
      <w:r w:rsidR="00CB4A68" w:rsidRPr="00713B84">
        <w:rPr>
          <w:lang w:val="en-NZ"/>
        </w:rPr>
        <w:t>. The WCPFC harvest strategy workplan schedules the consideration and refinement of bigeye tuna MPs in 2025, with the adoption of the bigeye tuna MP by the end of 2026. The report presents design considerations for candidate MPs and identifies a candidate estimation method (EM). The companion report (</w:t>
      </w:r>
      <w:hyperlink r:id="rId131" w:history="1">
        <w:r w:rsidR="00CB4A68" w:rsidRPr="00713B84">
          <w:rPr>
            <w:rStyle w:val="Hyperlink"/>
            <w:lang w:val="en-NZ"/>
          </w:rPr>
          <w:t>SC21-MI-WP-0</w:t>
        </w:r>
        <w:r w:rsidRPr="00713B84">
          <w:rPr>
            <w:rStyle w:val="Hyperlink"/>
            <w:lang w:val="en-NZ"/>
          </w:rPr>
          <w:t>7</w:t>
        </w:r>
      </w:hyperlink>
      <w:r w:rsidR="00CB4A68" w:rsidRPr="00713B84">
        <w:rPr>
          <w:lang w:val="en-NZ"/>
        </w:rPr>
        <w:t>) presents performance evaluations of candidate MPs</w:t>
      </w:r>
      <w:r w:rsidR="00AC15AD" w:rsidRPr="00713B84">
        <w:rPr>
          <w:lang w:val="en-NZ"/>
        </w:rPr>
        <w:t>.</w:t>
      </w:r>
    </w:p>
    <w:p w14:paraId="15009747" w14:textId="77777777" w:rsidR="00AC15AD" w:rsidRPr="00713B84" w:rsidRDefault="00AC15AD" w:rsidP="00AC15AD">
      <w:pPr>
        <w:pStyle w:val="SCtext"/>
        <w:numPr>
          <w:ilvl w:val="0"/>
          <w:numId w:val="0"/>
        </w:numPr>
        <w:rPr>
          <w:lang w:val="en-NZ"/>
        </w:rPr>
      </w:pPr>
    </w:p>
    <w:p w14:paraId="251049E1" w14:textId="0B511AEC" w:rsidR="00027D60" w:rsidRPr="00713B84" w:rsidRDefault="00FD7162" w:rsidP="008173CB">
      <w:pPr>
        <w:pStyle w:val="SCtext"/>
        <w:rPr>
          <w:lang w:val="en-NZ"/>
        </w:rPr>
      </w:pPr>
      <w:r w:rsidRPr="00713B84">
        <w:rPr>
          <w:lang w:val="en-NZ"/>
        </w:rPr>
        <w:t>The SSP</w:t>
      </w:r>
      <w:r w:rsidR="002A7BC6" w:rsidRPr="00713B84">
        <w:rPr>
          <w:lang w:val="en-NZ"/>
        </w:rPr>
        <w:t xml:space="preserve">, in response to a request from the </w:t>
      </w:r>
      <w:r w:rsidR="001D0DED" w:rsidRPr="00713B84">
        <w:rPr>
          <w:lang w:val="en-NZ"/>
        </w:rPr>
        <w:t>theme convener</w:t>
      </w:r>
      <w:r w:rsidR="002A7BC6" w:rsidRPr="00713B84">
        <w:rPr>
          <w:lang w:val="en-NZ"/>
        </w:rPr>
        <w:t xml:space="preserve">, provided </w:t>
      </w:r>
      <w:r w:rsidR="001D0DED" w:rsidRPr="00713B84">
        <w:rPr>
          <w:lang w:val="en-NZ"/>
        </w:rPr>
        <w:t xml:space="preserve">clarification on how the </w:t>
      </w:r>
      <w:r w:rsidR="00027D60" w:rsidRPr="00713B84">
        <w:rPr>
          <w:lang w:val="en-NZ"/>
        </w:rPr>
        <w:t>consensus index was developed</w:t>
      </w:r>
      <w:r w:rsidR="00FE0D6D" w:rsidRPr="00713B84">
        <w:rPr>
          <w:lang w:val="en-NZ"/>
        </w:rPr>
        <w:t xml:space="preserve"> and </w:t>
      </w:r>
      <w:r w:rsidR="00571F3F" w:rsidRPr="00713B84">
        <w:rPr>
          <w:lang w:val="en-NZ"/>
        </w:rPr>
        <w:t>the performance indicator</w:t>
      </w:r>
      <w:r w:rsidR="002A7BC6" w:rsidRPr="00713B84">
        <w:rPr>
          <w:lang w:val="en-NZ"/>
        </w:rPr>
        <w:t xml:space="preserve">. </w:t>
      </w:r>
      <w:r w:rsidRPr="00713B84">
        <w:rPr>
          <w:lang w:val="en-NZ"/>
        </w:rPr>
        <w:t xml:space="preserve">They </w:t>
      </w:r>
      <w:r w:rsidR="00027D60" w:rsidRPr="00713B84">
        <w:rPr>
          <w:lang w:val="en-NZ"/>
        </w:rPr>
        <w:t>stated that the most recent big</w:t>
      </w:r>
      <w:r w:rsidR="00FE0D6D" w:rsidRPr="00713B84">
        <w:rPr>
          <w:lang w:val="en-NZ"/>
        </w:rPr>
        <w:t>eye tuna</w:t>
      </w:r>
      <w:r w:rsidR="00027D60" w:rsidRPr="00713B84">
        <w:rPr>
          <w:lang w:val="en-NZ"/>
        </w:rPr>
        <w:t xml:space="preserve"> stock assessment used the geostatistical spatial model from </w:t>
      </w:r>
      <w:r w:rsidR="002A7BC6" w:rsidRPr="00713B84">
        <w:rPr>
          <w:lang w:val="en-NZ"/>
        </w:rPr>
        <w:t>sdm</w:t>
      </w:r>
      <w:r w:rsidR="00027D60" w:rsidRPr="00713B84">
        <w:rPr>
          <w:lang w:val="en-NZ"/>
        </w:rPr>
        <w:t>TMB</w:t>
      </w:r>
      <w:r w:rsidR="00FE0D6D" w:rsidRPr="00713B84">
        <w:rPr>
          <w:lang w:val="en-NZ"/>
        </w:rPr>
        <w:t>,</w:t>
      </w:r>
      <w:r w:rsidR="00027D60" w:rsidRPr="00713B84">
        <w:rPr>
          <w:lang w:val="en-NZ"/>
        </w:rPr>
        <w:t xml:space="preserve"> which uses nine areas to create a longline index for each area. </w:t>
      </w:r>
      <w:r w:rsidR="00E36C81" w:rsidRPr="00713B84">
        <w:rPr>
          <w:lang w:val="en-NZ"/>
        </w:rPr>
        <w:t xml:space="preserve">Under </w:t>
      </w:r>
      <w:r w:rsidR="00027D60" w:rsidRPr="00713B84">
        <w:rPr>
          <w:lang w:val="en-NZ"/>
        </w:rPr>
        <w:t>that model</w:t>
      </w:r>
      <w:r w:rsidR="00937630">
        <w:rPr>
          <w:lang w:val="en-NZ"/>
        </w:rPr>
        <w:t>,</w:t>
      </w:r>
      <w:r w:rsidR="00027D60" w:rsidRPr="00713B84">
        <w:rPr>
          <w:lang w:val="en-NZ"/>
        </w:rPr>
        <w:t xml:space="preserve"> the index from each area is already scaled to the size of the area</w:t>
      </w:r>
      <w:r w:rsidR="00E36C81" w:rsidRPr="00713B84">
        <w:rPr>
          <w:lang w:val="en-NZ"/>
        </w:rPr>
        <w:t>,</w:t>
      </w:r>
      <w:r w:rsidR="00027D60" w:rsidRPr="00713B84">
        <w:rPr>
          <w:lang w:val="en-NZ"/>
        </w:rPr>
        <w:t xml:space="preserve"> </w:t>
      </w:r>
      <w:r w:rsidR="00E36C81" w:rsidRPr="00713B84">
        <w:rPr>
          <w:lang w:val="en-NZ"/>
        </w:rPr>
        <w:t>s</w:t>
      </w:r>
      <w:r w:rsidR="00027D60" w:rsidRPr="00713B84">
        <w:rPr>
          <w:lang w:val="en-NZ"/>
        </w:rPr>
        <w:t>o by summing those indices</w:t>
      </w:r>
      <w:r w:rsidR="00937630">
        <w:rPr>
          <w:lang w:val="en-NZ"/>
        </w:rPr>
        <w:t>,</w:t>
      </w:r>
      <w:r w:rsidR="00027D60" w:rsidRPr="00713B84">
        <w:rPr>
          <w:lang w:val="en-NZ"/>
        </w:rPr>
        <w:t xml:space="preserve"> </w:t>
      </w:r>
      <w:r w:rsidRPr="00713B84">
        <w:rPr>
          <w:lang w:val="en-NZ"/>
        </w:rPr>
        <w:t xml:space="preserve">they </w:t>
      </w:r>
      <w:r w:rsidR="00027D60" w:rsidRPr="00713B84">
        <w:rPr>
          <w:lang w:val="en-NZ"/>
        </w:rPr>
        <w:t>produced a consensus index represent</w:t>
      </w:r>
      <w:r w:rsidR="00E36C81" w:rsidRPr="00713B84">
        <w:rPr>
          <w:lang w:val="en-NZ"/>
        </w:rPr>
        <w:t>ing</w:t>
      </w:r>
      <w:r w:rsidR="00027D60" w:rsidRPr="00713B84">
        <w:rPr>
          <w:lang w:val="en-NZ"/>
        </w:rPr>
        <w:t xml:space="preserve"> the entire fishery</w:t>
      </w:r>
      <w:r w:rsidR="00FE0D6D" w:rsidRPr="00713B84">
        <w:rPr>
          <w:lang w:val="en-NZ"/>
        </w:rPr>
        <w:t>.</w:t>
      </w:r>
      <w:r w:rsidR="00944372" w:rsidRPr="00713B84">
        <w:rPr>
          <w:lang w:val="en-NZ"/>
        </w:rPr>
        <w:t xml:space="preserve"> </w:t>
      </w:r>
      <w:r w:rsidR="009325B4" w:rsidRPr="00713B84">
        <w:rPr>
          <w:lang w:val="en-NZ"/>
        </w:rPr>
        <w:t xml:space="preserve">The performance indicator </w:t>
      </w:r>
      <w:r w:rsidR="00944372" w:rsidRPr="00713B84">
        <w:rPr>
          <w:lang w:val="en-NZ"/>
        </w:rPr>
        <w:t>relates to the input signal that would be passed onto the harvest control rule. The analysis showed that using a relative measure of stock abundance</w:t>
      </w:r>
      <w:r w:rsidR="00E80416" w:rsidRPr="00713B84">
        <w:rPr>
          <w:lang w:val="en-NZ"/>
        </w:rPr>
        <w:t xml:space="preserve"> —</w:t>
      </w:r>
      <w:r w:rsidR="00944372" w:rsidRPr="00713B84">
        <w:rPr>
          <w:lang w:val="en-NZ"/>
        </w:rPr>
        <w:t xml:space="preserve"> here the </w:t>
      </w:r>
      <w:r w:rsidR="00E80416" w:rsidRPr="00713B84">
        <w:rPr>
          <w:lang w:val="en-NZ"/>
        </w:rPr>
        <w:t>m</w:t>
      </w:r>
      <w:r w:rsidR="00944372" w:rsidRPr="00713B84">
        <w:rPr>
          <w:lang w:val="en-NZ"/>
        </w:rPr>
        <w:t>ost recently estimated SB</w:t>
      </w:r>
      <w:r w:rsidR="00E80416" w:rsidRPr="00713B84">
        <w:rPr>
          <w:lang w:val="en-NZ"/>
        </w:rPr>
        <w:t>/</w:t>
      </w:r>
      <w:r w:rsidR="00944372" w:rsidRPr="00713B84">
        <w:rPr>
          <w:lang w:val="en-NZ"/>
        </w:rPr>
        <w:t>SB</w:t>
      </w:r>
      <w:r w:rsidR="00944372" w:rsidRPr="00713B84">
        <w:rPr>
          <w:vertAlign w:val="subscript"/>
          <w:lang w:val="en-NZ"/>
        </w:rPr>
        <w:t>F</w:t>
      </w:r>
      <w:r w:rsidR="00E80416" w:rsidRPr="00713B84">
        <w:rPr>
          <w:vertAlign w:val="subscript"/>
          <w:lang w:val="en-NZ"/>
        </w:rPr>
        <w:t>=</w:t>
      </w:r>
      <w:r w:rsidR="00944372" w:rsidRPr="00713B84">
        <w:rPr>
          <w:vertAlign w:val="subscript"/>
          <w:lang w:val="en-NZ"/>
        </w:rPr>
        <w:t>0</w:t>
      </w:r>
      <w:r w:rsidR="00944372" w:rsidRPr="00713B84">
        <w:rPr>
          <w:lang w:val="en-NZ"/>
        </w:rPr>
        <w:t xml:space="preserve"> relative to the estimated </w:t>
      </w:r>
      <w:r w:rsidR="006B13E1" w:rsidRPr="00713B84">
        <w:rPr>
          <w:lang w:val="en-NZ"/>
        </w:rPr>
        <w:t xml:space="preserve">average </w:t>
      </w:r>
      <w:r w:rsidR="00944372" w:rsidRPr="00713B84">
        <w:rPr>
          <w:lang w:val="en-NZ"/>
        </w:rPr>
        <w:t>SB</w:t>
      </w:r>
      <w:r w:rsidR="00E80416" w:rsidRPr="00713B84">
        <w:rPr>
          <w:lang w:val="en-NZ"/>
        </w:rPr>
        <w:t>/</w:t>
      </w:r>
      <w:r w:rsidR="00944372" w:rsidRPr="00713B84">
        <w:rPr>
          <w:lang w:val="en-NZ"/>
        </w:rPr>
        <w:t>SB</w:t>
      </w:r>
      <w:r w:rsidR="006B13E1" w:rsidRPr="00713B84">
        <w:rPr>
          <w:lang w:val="en-NZ"/>
        </w:rPr>
        <w:t xml:space="preserve"> </w:t>
      </w:r>
      <w:r w:rsidR="00944372" w:rsidRPr="00713B84">
        <w:rPr>
          <w:vertAlign w:val="subscript"/>
          <w:lang w:val="en-NZ"/>
        </w:rPr>
        <w:t>F</w:t>
      </w:r>
      <w:r w:rsidR="006B13E1" w:rsidRPr="00713B84">
        <w:rPr>
          <w:vertAlign w:val="subscript"/>
          <w:lang w:val="en-NZ"/>
        </w:rPr>
        <w:t>=</w:t>
      </w:r>
      <w:r w:rsidR="00944372" w:rsidRPr="00713B84">
        <w:rPr>
          <w:vertAlign w:val="subscript"/>
          <w:lang w:val="en-NZ"/>
        </w:rPr>
        <w:t>0</w:t>
      </w:r>
      <w:r w:rsidR="006B13E1" w:rsidRPr="00713B84">
        <w:rPr>
          <w:vertAlign w:val="subscript"/>
          <w:lang w:val="en-NZ"/>
        </w:rPr>
        <w:t xml:space="preserve"> </w:t>
      </w:r>
      <w:r w:rsidR="00944372" w:rsidRPr="00713B84">
        <w:rPr>
          <w:lang w:val="en-NZ"/>
        </w:rPr>
        <w:t xml:space="preserve">in 2012-2015. </w:t>
      </w:r>
      <w:r w:rsidR="00924C68" w:rsidRPr="00713B84">
        <w:rPr>
          <w:lang w:val="en-NZ"/>
        </w:rPr>
        <w:t xml:space="preserve">It is </w:t>
      </w:r>
      <w:r w:rsidR="00944372" w:rsidRPr="00713B84">
        <w:rPr>
          <w:lang w:val="en-NZ"/>
        </w:rPr>
        <w:t>similar in some way</w:t>
      </w:r>
      <w:r w:rsidR="00924C68" w:rsidRPr="00713B84">
        <w:rPr>
          <w:lang w:val="en-NZ"/>
        </w:rPr>
        <w:t>s</w:t>
      </w:r>
      <w:r w:rsidR="00944372" w:rsidRPr="00713B84">
        <w:rPr>
          <w:lang w:val="en-NZ"/>
        </w:rPr>
        <w:t xml:space="preserve"> to the estimation method for albacore</w:t>
      </w:r>
      <w:r w:rsidR="00924C68" w:rsidRPr="00713B84">
        <w:rPr>
          <w:lang w:val="en-NZ"/>
        </w:rPr>
        <w:t>,</w:t>
      </w:r>
      <w:r w:rsidR="00944372" w:rsidRPr="00713B84">
        <w:rPr>
          <w:lang w:val="en-NZ"/>
        </w:rPr>
        <w:t xml:space="preserve"> which is also a relative measure. So rather than it just being </w:t>
      </w:r>
      <w:r w:rsidR="00924C68" w:rsidRPr="00713B84">
        <w:rPr>
          <w:lang w:val="en-NZ"/>
        </w:rPr>
        <w:t>SB</w:t>
      </w:r>
      <w:r w:rsidR="00924C68" w:rsidRPr="00713B84">
        <w:rPr>
          <w:vertAlign w:val="subscript"/>
          <w:lang w:val="en-NZ"/>
        </w:rPr>
        <w:t>F=0</w:t>
      </w:r>
      <w:r w:rsidR="00C45C18" w:rsidRPr="00713B84">
        <w:rPr>
          <w:lang w:val="en-NZ"/>
        </w:rPr>
        <w:t>,</w:t>
      </w:r>
      <w:r w:rsidR="00944372" w:rsidRPr="00713B84">
        <w:rPr>
          <w:lang w:val="en-NZ"/>
        </w:rPr>
        <w:t xml:space="preserve"> stock depletion </w:t>
      </w:r>
      <w:r w:rsidR="009325B4" w:rsidRPr="00713B84">
        <w:rPr>
          <w:lang w:val="en-NZ"/>
        </w:rPr>
        <w:t xml:space="preserve">at the outset </w:t>
      </w:r>
      <w:r w:rsidR="00C45C18" w:rsidRPr="00713B84">
        <w:rPr>
          <w:lang w:val="en-NZ"/>
        </w:rPr>
        <w:t xml:space="preserve">is </w:t>
      </w:r>
      <w:r w:rsidR="00944372" w:rsidRPr="00713B84">
        <w:rPr>
          <w:lang w:val="en-NZ"/>
        </w:rPr>
        <w:t xml:space="preserve">relative to the estimated stock depletion in some </w:t>
      </w:r>
      <w:r w:rsidR="009325B4" w:rsidRPr="00713B84">
        <w:rPr>
          <w:lang w:val="en-NZ"/>
        </w:rPr>
        <w:t xml:space="preserve">past </w:t>
      </w:r>
      <w:r w:rsidR="00944372" w:rsidRPr="00713B84">
        <w:rPr>
          <w:lang w:val="en-NZ"/>
        </w:rPr>
        <w:t>period. 2012</w:t>
      </w:r>
      <w:r w:rsidR="00C45C18" w:rsidRPr="00713B84">
        <w:rPr>
          <w:lang w:val="en-NZ"/>
        </w:rPr>
        <w:t>–</w:t>
      </w:r>
      <w:r w:rsidR="00944372" w:rsidRPr="00713B84">
        <w:rPr>
          <w:lang w:val="en-NZ"/>
        </w:rPr>
        <w:t xml:space="preserve">2015 was chosen because it also forms the basis for </w:t>
      </w:r>
      <w:r w:rsidR="00937630">
        <w:rPr>
          <w:lang w:val="en-NZ"/>
        </w:rPr>
        <w:t xml:space="preserve">the </w:t>
      </w:r>
      <w:r w:rsidR="00944372" w:rsidRPr="00713B84">
        <w:rPr>
          <w:lang w:val="en-NZ"/>
        </w:rPr>
        <w:t xml:space="preserve">TRPs </w:t>
      </w:r>
      <w:r w:rsidR="00530AEB" w:rsidRPr="00713B84">
        <w:rPr>
          <w:lang w:val="en-NZ"/>
        </w:rPr>
        <w:t xml:space="preserve">proposed by WCPFC </w:t>
      </w:r>
      <w:r w:rsidR="00C45C18" w:rsidRPr="00713B84">
        <w:rPr>
          <w:lang w:val="en-NZ"/>
        </w:rPr>
        <w:t>in 2024</w:t>
      </w:r>
      <w:r w:rsidR="00944372" w:rsidRPr="00713B84">
        <w:rPr>
          <w:lang w:val="en-NZ"/>
        </w:rPr>
        <w:t>.</w:t>
      </w:r>
      <w:r w:rsidR="00571FB0" w:rsidRPr="00713B84">
        <w:rPr>
          <w:lang w:val="en-NZ"/>
        </w:rPr>
        <w:t xml:space="preserve"> If the OM set was expanded, it would likely be necessary to analy</w:t>
      </w:r>
      <w:r w:rsidR="00B443C9" w:rsidRPr="00713B84">
        <w:rPr>
          <w:lang w:val="en-NZ"/>
        </w:rPr>
        <w:t>s</w:t>
      </w:r>
      <w:r w:rsidR="00571FB0" w:rsidRPr="00713B84">
        <w:rPr>
          <w:lang w:val="en-NZ"/>
        </w:rPr>
        <w:t xml:space="preserve">e </w:t>
      </w:r>
      <w:r w:rsidR="00182C28">
        <w:rPr>
          <w:lang w:val="en-NZ"/>
        </w:rPr>
        <w:t>whether</w:t>
      </w:r>
      <w:r w:rsidR="00182C28" w:rsidRPr="00713B84">
        <w:rPr>
          <w:lang w:val="en-NZ"/>
        </w:rPr>
        <w:t xml:space="preserve"> </w:t>
      </w:r>
      <w:r w:rsidR="00571FB0" w:rsidRPr="00713B84">
        <w:rPr>
          <w:lang w:val="en-NZ"/>
        </w:rPr>
        <w:t xml:space="preserve">this </w:t>
      </w:r>
      <w:r w:rsidR="00B443C9" w:rsidRPr="00713B84">
        <w:rPr>
          <w:lang w:val="en-NZ"/>
        </w:rPr>
        <w:t xml:space="preserve">still </w:t>
      </w:r>
      <w:r w:rsidR="00530AEB" w:rsidRPr="00713B84">
        <w:rPr>
          <w:lang w:val="en-NZ"/>
        </w:rPr>
        <w:t>offers the best performance</w:t>
      </w:r>
      <w:r w:rsidR="00B443C9" w:rsidRPr="00713B84">
        <w:rPr>
          <w:lang w:val="en-NZ"/>
        </w:rPr>
        <w:t>.</w:t>
      </w:r>
      <w:r w:rsidR="00313106">
        <w:rPr>
          <w:lang w:val="en-NZ"/>
        </w:rPr>
        <w:t xml:space="preserve">  </w:t>
      </w:r>
    </w:p>
    <w:p w14:paraId="0047C8EA" w14:textId="77777777" w:rsidR="00AC15AD" w:rsidRPr="00713B84" w:rsidRDefault="00AC15AD" w:rsidP="00AC15AD">
      <w:pPr>
        <w:pStyle w:val="SCtext"/>
        <w:numPr>
          <w:ilvl w:val="0"/>
          <w:numId w:val="0"/>
        </w:numPr>
        <w:rPr>
          <w:lang w:val="en-NZ"/>
        </w:rPr>
      </w:pPr>
    </w:p>
    <w:p w14:paraId="2E51D2FD" w14:textId="4182793F" w:rsidR="00355825" w:rsidRPr="00713B84" w:rsidRDefault="00B443C9" w:rsidP="008173CB">
      <w:pPr>
        <w:pStyle w:val="SCtext"/>
        <w:rPr>
          <w:lang w:val="en-NZ"/>
        </w:rPr>
      </w:pPr>
      <w:r w:rsidRPr="00713B84">
        <w:rPr>
          <w:lang w:val="en-NZ"/>
        </w:rPr>
        <w:lastRenderedPageBreak/>
        <w:t>FSM</w:t>
      </w:r>
      <w:r w:rsidR="00937630">
        <w:rPr>
          <w:lang w:val="en-NZ"/>
        </w:rPr>
        <w:t>,</w:t>
      </w:r>
      <w:r w:rsidRPr="00713B84">
        <w:rPr>
          <w:lang w:val="en-NZ"/>
        </w:rPr>
        <w:t xml:space="preserve"> </w:t>
      </w:r>
      <w:r w:rsidR="00530AEB" w:rsidRPr="00713B84">
        <w:rPr>
          <w:lang w:val="en-NZ"/>
        </w:rPr>
        <w:t xml:space="preserve">on behalf of </w:t>
      </w:r>
      <w:r w:rsidR="00355825" w:rsidRPr="00713B84">
        <w:rPr>
          <w:lang w:val="en-NZ"/>
        </w:rPr>
        <w:t xml:space="preserve">FFA </w:t>
      </w:r>
      <w:r w:rsidR="00530AEB" w:rsidRPr="00713B84">
        <w:rPr>
          <w:lang w:val="en-NZ"/>
        </w:rPr>
        <w:t>m</w:t>
      </w:r>
      <w:r w:rsidR="00355825" w:rsidRPr="00713B84">
        <w:rPr>
          <w:lang w:val="en-NZ"/>
        </w:rPr>
        <w:t>embers</w:t>
      </w:r>
      <w:r w:rsidR="00937630">
        <w:rPr>
          <w:lang w:val="en-NZ"/>
        </w:rPr>
        <w:t>,</w:t>
      </w:r>
      <w:r w:rsidR="00355825" w:rsidRPr="00713B84">
        <w:rPr>
          <w:lang w:val="en-NZ"/>
        </w:rPr>
        <w:t xml:space="preserve"> support</w:t>
      </w:r>
      <w:r w:rsidR="00B60A09" w:rsidRPr="00713B84">
        <w:rPr>
          <w:lang w:val="en-NZ"/>
        </w:rPr>
        <w:t>ed</w:t>
      </w:r>
      <w:r w:rsidR="00355825" w:rsidRPr="00713B84">
        <w:rPr>
          <w:lang w:val="en-NZ"/>
        </w:rPr>
        <w:t xml:space="preserve"> the ASPM Stock Synthesis model as the most suitable estimation method for the bigeye tuna MP and </w:t>
      </w:r>
      <w:r w:rsidR="00937630">
        <w:rPr>
          <w:lang w:val="en-NZ"/>
        </w:rPr>
        <w:t>endorsed</w:t>
      </w:r>
      <w:r w:rsidR="00937630" w:rsidRPr="00713B84">
        <w:rPr>
          <w:lang w:val="en-NZ"/>
        </w:rPr>
        <w:t xml:space="preserve"> </w:t>
      </w:r>
      <w:r w:rsidR="00355825" w:rsidRPr="00713B84">
        <w:rPr>
          <w:lang w:val="en-NZ"/>
        </w:rPr>
        <w:t>its continued development</w:t>
      </w:r>
      <w:r w:rsidR="00F14D02" w:rsidRPr="00713B84">
        <w:rPr>
          <w:lang w:val="en-NZ"/>
        </w:rPr>
        <w:t xml:space="preserve">, and </w:t>
      </w:r>
      <w:r w:rsidR="00355825" w:rsidRPr="00713B84">
        <w:rPr>
          <w:lang w:val="en-NZ"/>
        </w:rPr>
        <w:t>support</w:t>
      </w:r>
      <w:r w:rsidR="00F14D02" w:rsidRPr="00713B84">
        <w:rPr>
          <w:lang w:val="en-NZ"/>
        </w:rPr>
        <w:t>ed</w:t>
      </w:r>
      <w:r w:rsidR="00355825" w:rsidRPr="00713B84">
        <w:rPr>
          <w:lang w:val="en-NZ"/>
        </w:rPr>
        <w:t xml:space="preserve"> the proposed use of the ratio estimator (SB/SB</w:t>
      </w:r>
      <w:r w:rsidR="00355825" w:rsidRPr="00713B84">
        <w:rPr>
          <w:vertAlign w:val="subscript"/>
          <w:lang w:val="en-NZ"/>
        </w:rPr>
        <w:t>2012-15</w:t>
      </w:r>
      <w:r w:rsidR="00355825" w:rsidRPr="00713B84">
        <w:rPr>
          <w:lang w:val="en-NZ"/>
        </w:rPr>
        <w:t xml:space="preserve">). </w:t>
      </w:r>
      <w:r w:rsidR="00F14D02" w:rsidRPr="00713B84">
        <w:rPr>
          <w:lang w:val="en-NZ"/>
        </w:rPr>
        <w:t xml:space="preserve">They </w:t>
      </w:r>
      <w:r w:rsidR="00355825" w:rsidRPr="00713B84">
        <w:rPr>
          <w:lang w:val="en-NZ"/>
        </w:rPr>
        <w:t>note</w:t>
      </w:r>
      <w:r w:rsidR="00F14D02" w:rsidRPr="00713B84">
        <w:rPr>
          <w:lang w:val="en-NZ"/>
        </w:rPr>
        <w:t>d</w:t>
      </w:r>
      <w:r w:rsidR="00355825" w:rsidRPr="00713B84">
        <w:rPr>
          <w:lang w:val="en-NZ"/>
        </w:rPr>
        <w:t xml:space="preserve"> that the 2012-</w:t>
      </w:r>
      <w:r w:rsidR="00F14D02" w:rsidRPr="00713B84">
        <w:rPr>
          <w:lang w:val="en-NZ"/>
        </w:rPr>
        <w:t>20</w:t>
      </w:r>
      <w:r w:rsidR="00355825" w:rsidRPr="00713B84">
        <w:rPr>
          <w:lang w:val="en-NZ"/>
        </w:rPr>
        <w:t xml:space="preserve">15 reference for the ratio estimator has no significance beyond its use to construct an index that tracks abundance. In relation to other operational aspects of the MP, </w:t>
      </w:r>
      <w:r w:rsidR="00F14D02" w:rsidRPr="00713B84">
        <w:rPr>
          <w:lang w:val="en-NZ"/>
        </w:rPr>
        <w:t xml:space="preserve">they </w:t>
      </w:r>
      <w:r w:rsidR="00355825" w:rsidRPr="00713B84">
        <w:rPr>
          <w:lang w:val="en-NZ"/>
        </w:rPr>
        <w:t>support</w:t>
      </w:r>
      <w:r w:rsidR="00F14D02" w:rsidRPr="00713B84">
        <w:rPr>
          <w:lang w:val="en-NZ"/>
        </w:rPr>
        <w:t>ed</w:t>
      </w:r>
      <w:r w:rsidR="00355825" w:rsidRPr="00713B84">
        <w:rPr>
          <w:lang w:val="en-NZ"/>
        </w:rPr>
        <w:t xml:space="preserve"> running the MP every </w:t>
      </w:r>
      <w:r w:rsidR="00327F82" w:rsidRPr="00713B84">
        <w:rPr>
          <w:lang w:val="en-NZ"/>
        </w:rPr>
        <w:t xml:space="preserve">3 </w:t>
      </w:r>
      <w:r w:rsidR="00355825" w:rsidRPr="00713B84">
        <w:rPr>
          <w:lang w:val="en-NZ"/>
        </w:rPr>
        <w:t>years</w:t>
      </w:r>
      <w:r w:rsidR="00BD3F72" w:rsidRPr="00713B84">
        <w:rPr>
          <w:lang w:val="en-NZ"/>
        </w:rPr>
        <w:t xml:space="preserve">, </w:t>
      </w:r>
      <w:r w:rsidR="00355825" w:rsidRPr="00713B84">
        <w:rPr>
          <w:lang w:val="en-NZ"/>
        </w:rPr>
        <w:t>consider</w:t>
      </w:r>
      <w:r w:rsidR="00BD3F72" w:rsidRPr="00713B84">
        <w:rPr>
          <w:lang w:val="en-NZ"/>
        </w:rPr>
        <w:t>ed</w:t>
      </w:r>
      <w:r w:rsidR="00355825" w:rsidRPr="00713B84">
        <w:rPr>
          <w:lang w:val="en-NZ"/>
        </w:rPr>
        <w:t xml:space="preserve"> the proposed percentage constraints reasonable, and support</w:t>
      </w:r>
      <w:r w:rsidR="00BD3F72" w:rsidRPr="00713B84">
        <w:rPr>
          <w:lang w:val="en-NZ"/>
        </w:rPr>
        <w:t>ed</w:t>
      </w:r>
      <w:r w:rsidR="00355825" w:rsidRPr="00713B84">
        <w:rPr>
          <w:lang w:val="en-NZ"/>
        </w:rPr>
        <w:t xml:space="preserve"> including such constraints for candidate MPs, consistent with the approach taken in the design of the skipjack and South Pacific albacore MPs. </w:t>
      </w:r>
      <w:r w:rsidR="00BD3F72" w:rsidRPr="00713B84">
        <w:rPr>
          <w:lang w:val="en-NZ"/>
        </w:rPr>
        <w:t xml:space="preserve">FFA members also noted </w:t>
      </w:r>
      <w:r w:rsidR="00355825" w:rsidRPr="00713B84">
        <w:rPr>
          <w:lang w:val="en-NZ"/>
        </w:rPr>
        <w:t>that expressing the MP output in clear management terms</w:t>
      </w:r>
      <w:r w:rsidR="00937630">
        <w:rPr>
          <w:lang w:val="en-NZ"/>
        </w:rPr>
        <w:t>,</w:t>
      </w:r>
      <w:r w:rsidR="00355825" w:rsidRPr="00713B84">
        <w:rPr>
          <w:lang w:val="en-NZ"/>
        </w:rPr>
        <w:t xml:space="preserve"> such </w:t>
      </w:r>
      <w:r w:rsidR="00937630">
        <w:rPr>
          <w:lang w:val="en-NZ"/>
        </w:rPr>
        <w:t xml:space="preserve">as </w:t>
      </w:r>
      <w:r w:rsidR="00355825" w:rsidRPr="00713B84">
        <w:rPr>
          <w:lang w:val="en-NZ"/>
        </w:rPr>
        <w:t xml:space="preserve">catch or effort levels </w:t>
      </w:r>
      <w:r w:rsidR="00F91332" w:rsidRPr="00713B84">
        <w:rPr>
          <w:lang w:val="en-NZ"/>
        </w:rPr>
        <w:t>(</w:t>
      </w:r>
      <w:r w:rsidR="00355825" w:rsidRPr="00713B84">
        <w:rPr>
          <w:lang w:val="en-NZ"/>
        </w:rPr>
        <w:t>rather than relying on a scalar value, possibly applied to a set of differing reference levels, as in the case of the skipjack MP</w:t>
      </w:r>
      <w:r w:rsidR="00F91332" w:rsidRPr="00713B84">
        <w:rPr>
          <w:lang w:val="en-NZ"/>
        </w:rPr>
        <w:t>) would assist managers’ understanding and would likely be easier to implement</w:t>
      </w:r>
      <w:r w:rsidR="00355825" w:rsidRPr="00713B84">
        <w:rPr>
          <w:lang w:val="en-NZ"/>
        </w:rPr>
        <w:t>.</w:t>
      </w:r>
    </w:p>
    <w:p w14:paraId="0092EE5D" w14:textId="77777777" w:rsidR="00AC15AD" w:rsidRPr="00713B84" w:rsidRDefault="00AC15AD" w:rsidP="00AC15AD">
      <w:pPr>
        <w:pStyle w:val="SCtext"/>
        <w:numPr>
          <w:ilvl w:val="0"/>
          <w:numId w:val="0"/>
        </w:numPr>
        <w:rPr>
          <w:lang w:val="en-NZ"/>
        </w:rPr>
      </w:pPr>
    </w:p>
    <w:p w14:paraId="33300493" w14:textId="4572317D" w:rsidR="001D0DED" w:rsidRPr="00713B84" w:rsidRDefault="0035611E" w:rsidP="008173CB">
      <w:pPr>
        <w:pStyle w:val="SCtext"/>
        <w:rPr>
          <w:lang w:val="en-NZ"/>
        </w:rPr>
      </w:pPr>
      <w:r w:rsidRPr="00713B84">
        <w:rPr>
          <w:lang w:val="en-NZ"/>
        </w:rPr>
        <w:t xml:space="preserve">The </w:t>
      </w:r>
      <w:r w:rsidR="007E49DD" w:rsidRPr="00713B84">
        <w:rPr>
          <w:lang w:val="en-NZ"/>
        </w:rPr>
        <w:t>USA</w:t>
      </w:r>
      <w:r w:rsidRPr="00713B84">
        <w:rPr>
          <w:lang w:val="en-NZ"/>
        </w:rPr>
        <w:t xml:space="preserve"> acknowledged </w:t>
      </w:r>
      <w:r w:rsidR="00327F82" w:rsidRPr="00713B84">
        <w:rPr>
          <w:lang w:val="en-NZ"/>
        </w:rPr>
        <w:t xml:space="preserve">the SSP </w:t>
      </w:r>
      <w:r w:rsidRPr="00713B84">
        <w:rPr>
          <w:lang w:val="en-NZ"/>
        </w:rPr>
        <w:t>for the careful and meticulous testing of candidate estimation models for the bigeye MP</w:t>
      </w:r>
      <w:r w:rsidR="00651E73" w:rsidRPr="00713B84">
        <w:rPr>
          <w:lang w:val="en-NZ"/>
        </w:rPr>
        <w:t xml:space="preserve">, and </w:t>
      </w:r>
      <w:r w:rsidRPr="00713B84">
        <w:rPr>
          <w:lang w:val="en-NZ"/>
        </w:rPr>
        <w:t>supported the approach for the estimation model in general terms</w:t>
      </w:r>
      <w:r w:rsidR="00F958E0" w:rsidRPr="00713B84">
        <w:rPr>
          <w:lang w:val="en-NZ"/>
        </w:rPr>
        <w:t xml:space="preserve">, but </w:t>
      </w:r>
      <w:r w:rsidRPr="00713B84">
        <w:rPr>
          <w:lang w:val="en-NZ"/>
        </w:rPr>
        <w:t>suggest</w:t>
      </w:r>
      <w:r w:rsidR="00F958E0" w:rsidRPr="00713B84">
        <w:rPr>
          <w:lang w:val="en-NZ"/>
        </w:rPr>
        <w:t>ed</w:t>
      </w:r>
      <w:r w:rsidRPr="00713B84">
        <w:rPr>
          <w:lang w:val="en-NZ"/>
        </w:rPr>
        <w:t xml:space="preserve"> some additional work </w:t>
      </w:r>
      <w:r w:rsidR="00F958E0" w:rsidRPr="00713B84">
        <w:rPr>
          <w:lang w:val="en-NZ"/>
        </w:rPr>
        <w:t xml:space="preserve">may be needed, and offered </w:t>
      </w:r>
      <w:r w:rsidRPr="00713B84">
        <w:rPr>
          <w:lang w:val="en-NZ"/>
        </w:rPr>
        <w:t xml:space="preserve">recommendations for potential improvements. </w:t>
      </w:r>
      <w:r w:rsidR="00651E73" w:rsidRPr="00713B84">
        <w:rPr>
          <w:lang w:val="en-NZ"/>
        </w:rPr>
        <w:t>The USA stated that i</w:t>
      </w:r>
      <w:r w:rsidR="0021771B" w:rsidRPr="00713B84">
        <w:rPr>
          <w:lang w:val="en-NZ"/>
        </w:rPr>
        <w:t xml:space="preserve">n </w:t>
      </w:r>
      <w:r w:rsidRPr="00713B84">
        <w:rPr>
          <w:lang w:val="en-NZ"/>
        </w:rPr>
        <w:t xml:space="preserve">developing the 2025 </w:t>
      </w:r>
      <w:r w:rsidR="00327F82" w:rsidRPr="00713B84">
        <w:rPr>
          <w:lang w:val="en-NZ"/>
        </w:rPr>
        <w:t xml:space="preserve">SWPO </w:t>
      </w:r>
      <w:r w:rsidR="008956BA" w:rsidRPr="00713B84">
        <w:rPr>
          <w:lang w:val="en-NZ"/>
        </w:rPr>
        <w:t xml:space="preserve">striped marlin </w:t>
      </w:r>
      <w:r w:rsidRPr="00713B84">
        <w:rPr>
          <w:lang w:val="en-NZ"/>
        </w:rPr>
        <w:t xml:space="preserve">assessment, </w:t>
      </w:r>
      <w:r w:rsidR="0021771B" w:rsidRPr="00713B84">
        <w:rPr>
          <w:lang w:val="en-NZ"/>
        </w:rPr>
        <w:t xml:space="preserve">the USA </w:t>
      </w:r>
      <w:r w:rsidRPr="00713B84">
        <w:rPr>
          <w:lang w:val="en-NZ"/>
        </w:rPr>
        <w:t>investigate</w:t>
      </w:r>
      <w:r w:rsidR="008956BA" w:rsidRPr="00713B84">
        <w:rPr>
          <w:lang w:val="en-NZ"/>
        </w:rPr>
        <w:t>d</w:t>
      </w:r>
      <w:r w:rsidRPr="00713B84">
        <w:rPr>
          <w:lang w:val="en-NZ"/>
        </w:rPr>
        <w:t xml:space="preserve"> a number of simplified stock synthesis age</w:t>
      </w:r>
      <w:r w:rsidR="00937630">
        <w:rPr>
          <w:lang w:val="en-NZ"/>
        </w:rPr>
        <w:t>-</w:t>
      </w:r>
      <w:r w:rsidRPr="00713B84">
        <w:rPr>
          <w:lang w:val="en-NZ"/>
        </w:rPr>
        <w:t xml:space="preserve">structured production models similar to </w:t>
      </w:r>
      <w:r w:rsidR="0021771B" w:rsidRPr="00713B84">
        <w:rPr>
          <w:lang w:val="en-NZ"/>
        </w:rPr>
        <w:t xml:space="preserve">that being </w:t>
      </w:r>
      <w:r w:rsidRPr="00713B84">
        <w:rPr>
          <w:lang w:val="en-NZ"/>
        </w:rPr>
        <w:t>us</w:t>
      </w:r>
      <w:r w:rsidR="0021771B" w:rsidRPr="00713B84">
        <w:rPr>
          <w:lang w:val="en-NZ"/>
        </w:rPr>
        <w:t>ed</w:t>
      </w:r>
      <w:r w:rsidRPr="00713B84">
        <w:rPr>
          <w:lang w:val="en-NZ"/>
        </w:rPr>
        <w:t xml:space="preserve"> here as the estimation model. </w:t>
      </w:r>
      <w:r w:rsidR="0021771B" w:rsidRPr="00713B84">
        <w:rPr>
          <w:lang w:val="en-NZ"/>
        </w:rPr>
        <w:t>I</w:t>
      </w:r>
      <w:r w:rsidRPr="00713B84">
        <w:rPr>
          <w:lang w:val="en-NZ"/>
        </w:rPr>
        <w:t>n these investigations</w:t>
      </w:r>
      <w:r w:rsidR="00937630">
        <w:rPr>
          <w:lang w:val="en-NZ"/>
        </w:rPr>
        <w:t>,</w:t>
      </w:r>
      <w:r w:rsidRPr="00713B84">
        <w:rPr>
          <w:lang w:val="en-NZ"/>
        </w:rPr>
        <w:t xml:space="preserve"> model performance appeared to be somewhat sensitive to the assumptions made for both the sigma R, the recruitment penalty around the stock relationship</w:t>
      </w:r>
      <w:r w:rsidR="0021771B" w:rsidRPr="00713B84">
        <w:rPr>
          <w:lang w:val="en-NZ"/>
        </w:rPr>
        <w:t>,</w:t>
      </w:r>
      <w:r w:rsidRPr="00713B84">
        <w:rPr>
          <w:lang w:val="en-NZ"/>
        </w:rPr>
        <w:t xml:space="preserve"> and fixed productivity. </w:t>
      </w:r>
      <w:r w:rsidR="00B9262A" w:rsidRPr="00713B84">
        <w:rPr>
          <w:lang w:val="en-NZ"/>
        </w:rPr>
        <w:t xml:space="preserve">The USA stated they would </w:t>
      </w:r>
      <w:r w:rsidRPr="00713B84">
        <w:rPr>
          <w:lang w:val="en-NZ"/>
        </w:rPr>
        <w:t>be happy to discuss both aspects further on the margins</w:t>
      </w:r>
      <w:r w:rsidR="008956BA" w:rsidRPr="00713B84">
        <w:rPr>
          <w:lang w:val="en-NZ"/>
        </w:rPr>
        <w:t>, b</w:t>
      </w:r>
      <w:r w:rsidRPr="00713B84">
        <w:rPr>
          <w:lang w:val="en-NZ"/>
        </w:rPr>
        <w:t>ut an initial suggestion would be to also estimate the productivity parameters</w:t>
      </w:r>
      <w:r w:rsidR="00937630">
        <w:rPr>
          <w:lang w:val="en-NZ"/>
        </w:rPr>
        <w:t>,</w:t>
      </w:r>
      <w:r w:rsidRPr="00713B84">
        <w:rPr>
          <w:lang w:val="en-NZ"/>
        </w:rPr>
        <w:t xml:space="preserve"> such as natural mortality and steepness</w:t>
      </w:r>
      <w:r w:rsidR="00937630">
        <w:rPr>
          <w:lang w:val="en-NZ"/>
        </w:rPr>
        <w:t>,</w:t>
      </w:r>
      <w:r w:rsidRPr="00713B84">
        <w:rPr>
          <w:lang w:val="en-NZ"/>
        </w:rPr>
        <w:t xml:space="preserve"> with informative priors</w:t>
      </w:r>
      <w:r w:rsidR="00B9262A" w:rsidRPr="00713B84">
        <w:rPr>
          <w:lang w:val="en-NZ"/>
        </w:rPr>
        <w:t xml:space="preserve">, which </w:t>
      </w:r>
      <w:r w:rsidRPr="00713B84">
        <w:rPr>
          <w:lang w:val="en-NZ"/>
        </w:rPr>
        <w:t xml:space="preserve">might help with some of the performance issues that </w:t>
      </w:r>
      <w:r w:rsidR="00B9262A" w:rsidRPr="00713B84">
        <w:rPr>
          <w:lang w:val="en-NZ"/>
        </w:rPr>
        <w:t xml:space="preserve">were </w:t>
      </w:r>
      <w:r w:rsidRPr="00713B84">
        <w:rPr>
          <w:lang w:val="en-NZ"/>
        </w:rPr>
        <w:t xml:space="preserve">noted. </w:t>
      </w:r>
      <w:r w:rsidR="00B9262A" w:rsidRPr="00713B84">
        <w:rPr>
          <w:lang w:val="en-NZ"/>
        </w:rPr>
        <w:t xml:space="preserve">Regarding </w:t>
      </w:r>
      <w:r w:rsidRPr="00713B84">
        <w:rPr>
          <w:lang w:val="en-NZ"/>
        </w:rPr>
        <w:t xml:space="preserve">the consensus index, </w:t>
      </w:r>
      <w:r w:rsidR="00B9262A" w:rsidRPr="00713B84">
        <w:rPr>
          <w:lang w:val="en-NZ"/>
        </w:rPr>
        <w:t xml:space="preserve">the USA </w:t>
      </w:r>
      <w:r w:rsidRPr="00713B84">
        <w:rPr>
          <w:lang w:val="en-NZ"/>
        </w:rPr>
        <w:t>suggest</w:t>
      </w:r>
      <w:r w:rsidR="00B9262A" w:rsidRPr="00713B84">
        <w:rPr>
          <w:lang w:val="en-NZ"/>
        </w:rPr>
        <w:t>ed</w:t>
      </w:r>
      <w:r w:rsidRPr="00713B84">
        <w:rPr>
          <w:lang w:val="en-NZ"/>
        </w:rPr>
        <w:t xml:space="preserve"> that in the future</w:t>
      </w:r>
      <w:r w:rsidR="00937630">
        <w:rPr>
          <w:lang w:val="en-NZ"/>
        </w:rPr>
        <w:t>,</w:t>
      </w:r>
      <w:r w:rsidRPr="00713B84">
        <w:rPr>
          <w:lang w:val="en-NZ"/>
        </w:rPr>
        <w:t xml:space="preserve"> this be calculated directly from the output of the </w:t>
      </w:r>
      <w:r w:rsidR="00937630">
        <w:rPr>
          <w:lang w:val="en-NZ"/>
        </w:rPr>
        <w:t>spatial-temporal</w:t>
      </w:r>
      <w:r w:rsidRPr="00713B84">
        <w:rPr>
          <w:lang w:val="en-NZ"/>
        </w:rPr>
        <w:t xml:space="preserve"> standardization model rather than as the abundance weighted average across the nine regions</w:t>
      </w:r>
      <w:r w:rsidR="00B9262A" w:rsidRPr="00713B84">
        <w:rPr>
          <w:lang w:val="en-NZ"/>
        </w:rPr>
        <w:t xml:space="preserve">, because </w:t>
      </w:r>
      <w:r w:rsidRPr="00713B84">
        <w:rPr>
          <w:lang w:val="en-NZ"/>
        </w:rPr>
        <w:t>while the mean trends in the indices should be similar between the two approaches, the former</w:t>
      </w:r>
      <w:r w:rsidR="00C46139" w:rsidRPr="00713B84">
        <w:rPr>
          <w:lang w:val="en-NZ"/>
        </w:rPr>
        <w:t xml:space="preserve"> </w:t>
      </w:r>
      <w:r w:rsidRPr="00713B84">
        <w:rPr>
          <w:lang w:val="en-NZ"/>
        </w:rPr>
        <w:t xml:space="preserve">may more appropriately capture the observation error in the index. </w:t>
      </w:r>
      <w:r w:rsidR="00B9262A" w:rsidRPr="00713B84">
        <w:rPr>
          <w:lang w:val="en-NZ"/>
        </w:rPr>
        <w:t xml:space="preserve">The USA </w:t>
      </w:r>
      <w:r w:rsidRPr="00713B84">
        <w:rPr>
          <w:lang w:val="en-NZ"/>
        </w:rPr>
        <w:t>also noted</w:t>
      </w:r>
      <w:r w:rsidR="00B47B4A" w:rsidRPr="00713B84">
        <w:rPr>
          <w:lang w:val="en-NZ"/>
        </w:rPr>
        <w:t xml:space="preserve"> </w:t>
      </w:r>
      <w:r w:rsidRPr="00713B84">
        <w:rPr>
          <w:lang w:val="en-NZ"/>
        </w:rPr>
        <w:t xml:space="preserve">that testing of the estimation model performance was based on generating populations subject to removals by applying constant </w:t>
      </w:r>
      <w:r w:rsidR="00B47B4A" w:rsidRPr="00713B84">
        <w:rPr>
          <w:lang w:val="en-NZ"/>
        </w:rPr>
        <w:t xml:space="preserve">catch </w:t>
      </w:r>
      <w:r w:rsidR="00182C28">
        <w:rPr>
          <w:lang w:val="en-NZ"/>
        </w:rPr>
        <w:t>layer</w:t>
      </w:r>
      <w:r w:rsidR="00182C28" w:rsidRPr="00713B84">
        <w:rPr>
          <w:lang w:val="en-NZ"/>
        </w:rPr>
        <w:t xml:space="preserve"> </w:t>
      </w:r>
      <w:r w:rsidRPr="00713B84">
        <w:rPr>
          <w:lang w:val="en-NZ"/>
        </w:rPr>
        <w:t xml:space="preserve">scalars in the future. </w:t>
      </w:r>
      <w:r w:rsidR="00B47B4A" w:rsidRPr="00713B84">
        <w:rPr>
          <w:lang w:val="en-NZ"/>
        </w:rPr>
        <w:t xml:space="preserve">The USA inquired </w:t>
      </w:r>
      <w:r w:rsidRPr="00713B84">
        <w:rPr>
          <w:lang w:val="en-NZ"/>
        </w:rPr>
        <w:t>whether this was a reasonable assumption to make</w:t>
      </w:r>
      <w:r w:rsidR="00B47B4A" w:rsidRPr="00713B84">
        <w:rPr>
          <w:lang w:val="en-NZ"/>
        </w:rPr>
        <w:t xml:space="preserve">, or </w:t>
      </w:r>
      <w:r w:rsidR="00937630">
        <w:rPr>
          <w:lang w:val="en-NZ"/>
        </w:rPr>
        <w:t>whether catches under an MP would be expected to show some oscillation around an average level.</w:t>
      </w:r>
      <w:r w:rsidRPr="00713B84">
        <w:rPr>
          <w:lang w:val="en-NZ"/>
        </w:rPr>
        <w:t xml:space="preserve"> </w:t>
      </w:r>
      <w:r w:rsidR="004C1AF0" w:rsidRPr="00713B84">
        <w:rPr>
          <w:lang w:val="en-NZ"/>
        </w:rPr>
        <w:t xml:space="preserve">The USA indicated it raised </w:t>
      </w:r>
      <w:r w:rsidRPr="00713B84">
        <w:rPr>
          <w:lang w:val="en-NZ"/>
        </w:rPr>
        <w:t xml:space="preserve">this </w:t>
      </w:r>
      <w:r w:rsidR="004C1AF0" w:rsidRPr="00713B84">
        <w:rPr>
          <w:lang w:val="en-NZ"/>
        </w:rPr>
        <w:t xml:space="preserve">because </w:t>
      </w:r>
      <w:r w:rsidR="00937630">
        <w:rPr>
          <w:lang w:val="en-NZ"/>
        </w:rPr>
        <w:t>the</w:t>
      </w:r>
      <w:r w:rsidR="00937630" w:rsidRPr="00713B84">
        <w:rPr>
          <w:lang w:val="en-NZ"/>
        </w:rPr>
        <w:t xml:space="preserve"> </w:t>
      </w:r>
      <w:r w:rsidRPr="00713B84">
        <w:rPr>
          <w:lang w:val="en-NZ"/>
        </w:rPr>
        <w:t xml:space="preserve">simulation under a constant </w:t>
      </w:r>
      <w:r w:rsidR="00B47B4A" w:rsidRPr="00713B84">
        <w:rPr>
          <w:lang w:val="en-NZ"/>
        </w:rPr>
        <w:t xml:space="preserve">catch </w:t>
      </w:r>
      <w:r w:rsidRPr="00713B84">
        <w:rPr>
          <w:lang w:val="en-NZ"/>
        </w:rPr>
        <w:t>may be expected to generate one</w:t>
      </w:r>
      <w:r w:rsidR="00B47B4A" w:rsidRPr="00713B84">
        <w:rPr>
          <w:lang w:val="en-NZ"/>
        </w:rPr>
        <w:t>-</w:t>
      </w:r>
      <w:r w:rsidRPr="00713B84">
        <w:rPr>
          <w:lang w:val="en-NZ"/>
        </w:rPr>
        <w:t xml:space="preserve">way trip data </w:t>
      </w:r>
      <w:r w:rsidR="00B47B4A" w:rsidRPr="00713B84">
        <w:rPr>
          <w:lang w:val="en-NZ"/>
        </w:rPr>
        <w:t xml:space="preserve">that </w:t>
      </w:r>
      <w:r w:rsidRPr="00713B84">
        <w:rPr>
          <w:lang w:val="en-NZ"/>
        </w:rPr>
        <w:t>may be less informative and may not have sufficient contrast for production model</w:t>
      </w:r>
      <w:r w:rsidR="00A4785A" w:rsidRPr="00713B84">
        <w:rPr>
          <w:lang w:val="en-NZ"/>
        </w:rPr>
        <w:t>l</w:t>
      </w:r>
      <w:r w:rsidRPr="00713B84">
        <w:rPr>
          <w:lang w:val="en-NZ"/>
        </w:rPr>
        <w:t>ing approaches to actually estimate both productivity and scale.</w:t>
      </w:r>
    </w:p>
    <w:p w14:paraId="0A55BC44" w14:textId="77777777" w:rsidR="00AC15AD" w:rsidRPr="00713B84" w:rsidRDefault="00AC15AD" w:rsidP="00AC15AD">
      <w:pPr>
        <w:pStyle w:val="SCtext"/>
        <w:numPr>
          <w:ilvl w:val="0"/>
          <w:numId w:val="0"/>
        </w:numPr>
        <w:rPr>
          <w:lang w:val="en-NZ"/>
        </w:rPr>
      </w:pPr>
    </w:p>
    <w:p w14:paraId="0A32FA8D" w14:textId="7FA7A07C" w:rsidR="007E49DD" w:rsidRPr="00713B84" w:rsidRDefault="001C7E1A" w:rsidP="008173CB">
      <w:pPr>
        <w:pStyle w:val="SCtext"/>
        <w:rPr>
          <w:lang w:val="en-NZ"/>
        </w:rPr>
      </w:pPr>
      <w:r w:rsidRPr="00713B84">
        <w:rPr>
          <w:lang w:val="en-NZ"/>
        </w:rPr>
        <w:t xml:space="preserve">The SSP </w:t>
      </w:r>
      <w:r w:rsidR="00D8412E" w:rsidRPr="00713B84">
        <w:rPr>
          <w:lang w:val="en-NZ"/>
        </w:rPr>
        <w:t>stated it would follow</w:t>
      </w:r>
      <w:r w:rsidR="00A4785A" w:rsidRPr="00713B84">
        <w:rPr>
          <w:lang w:val="en-NZ"/>
        </w:rPr>
        <w:t xml:space="preserve"> up directly with the USA </w:t>
      </w:r>
      <w:r w:rsidR="00D8412E" w:rsidRPr="00713B84">
        <w:rPr>
          <w:lang w:val="en-NZ"/>
        </w:rPr>
        <w:t>t</w:t>
      </w:r>
      <w:r w:rsidR="00A4785A" w:rsidRPr="00713B84">
        <w:rPr>
          <w:lang w:val="en-NZ"/>
        </w:rPr>
        <w:t>o</w:t>
      </w:r>
      <w:r w:rsidR="00D8412E" w:rsidRPr="00713B84">
        <w:rPr>
          <w:lang w:val="en-NZ"/>
        </w:rPr>
        <w:t xml:space="preserve"> get more detail</w:t>
      </w:r>
      <w:r w:rsidR="000830AC" w:rsidRPr="00713B84">
        <w:rPr>
          <w:lang w:val="en-NZ"/>
        </w:rPr>
        <w:t>ed comments. R</w:t>
      </w:r>
      <w:r w:rsidR="00D8412E" w:rsidRPr="00713B84">
        <w:rPr>
          <w:lang w:val="en-NZ"/>
        </w:rPr>
        <w:t>e</w:t>
      </w:r>
      <w:r w:rsidR="000830AC" w:rsidRPr="00713B84">
        <w:rPr>
          <w:lang w:val="en-NZ"/>
        </w:rPr>
        <w:t>g</w:t>
      </w:r>
      <w:r w:rsidR="00D8412E" w:rsidRPr="00713B84">
        <w:rPr>
          <w:lang w:val="en-NZ"/>
        </w:rPr>
        <w:t xml:space="preserve">arding </w:t>
      </w:r>
      <w:r w:rsidR="000830AC" w:rsidRPr="00713B84">
        <w:rPr>
          <w:lang w:val="en-NZ"/>
        </w:rPr>
        <w:t>the catch scenarios,</w:t>
      </w:r>
      <w:r w:rsidR="00D8412E" w:rsidRPr="00713B84">
        <w:rPr>
          <w:lang w:val="en-NZ"/>
        </w:rPr>
        <w:t xml:space="preserve"> </w:t>
      </w:r>
      <w:r w:rsidR="000830AC" w:rsidRPr="00713B84">
        <w:rPr>
          <w:lang w:val="en-NZ"/>
        </w:rPr>
        <w:t>they were set at constant catches for the different scenarios</w:t>
      </w:r>
      <w:r w:rsidR="00937630">
        <w:rPr>
          <w:lang w:val="en-NZ"/>
        </w:rPr>
        <w:t>,</w:t>
      </w:r>
      <w:r w:rsidR="000830AC" w:rsidRPr="00713B84">
        <w:rPr>
          <w:lang w:val="en-NZ"/>
        </w:rPr>
        <w:t xml:space="preserve"> and introducing some variability in that future catch may</w:t>
      </w:r>
      <w:r w:rsidR="00C307DC" w:rsidRPr="00713B84">
        <w:rPr>
          <w:lang w:val="en-NZ"/>
        </w:rPr>
        <w:t xml:space="preserve"> </w:t>
      </w:r>
      <w:r w:rsidR="000830AC" w:rsidRPr="00713B84">
        <w:rPr>
          <w:lang w:val="en-NZ"/>
        </w:rPr>
        <w:t>improve testing</w:t>
      </w:r>
      <w:r w:rsidR="00C307DC" w:rsidRPr="00713B84">
        <w:rPr>
          <w:lang w:val="en-NZ"/>
        </w:rPr>
        <w:t>, a</w:t>
      </w:r>
      <w:r w:rsidR="000830AC" w:rsidRPr="00713B84">
        <w:rPr>
          <w:lang w:val="en-NZ"/>
        </w:rPr>
        <w:t>lthough argu</w:t>
      </w:r>
      <w:r w:rsidR="00A4785A" w:rsidRPr="00713B84">
        <w:rPr>
          <w:lang w:val="en-NZ"/>
        </w:rPr>
        <w:t>ably</w:t>
      </w:r>
      <w:r w:rsidR="000830AC" w:rsidRPr="00713B84">
        <w:rPr>
          <w:lang w:val="en-NZ"/>
        </w:rPr>
        <w:t xml:space="preserve"> having a constant </w:t>
      </w:r>
      <w:r w:rsidR="00C307DC" w:rsidRPr="00713B84">
        <w:rPr>
          <w:lang w:val="en-NZ"/>
        </w:rPr>
        <w:t xml:space="preserve">catch </w:t>
      </w:r>
      <w:r w:rsidR="000830AC" w:rsidRPr="00713B84">
        <w:rPr>
          <w:lang w:val="en-NZ"/>
        </w:rPr>
        <w:t>almost deliberately starves the model of information</w:t>
      </w:r>
      <w:r w:rsidR="00AC6168" w:rsidRPr="00713B84">
        <w:rPr>
          <w:lang w:val="en-NZ"/>
        </w:rPr>
        <w:t>, forcing</w:t>
      </w:r>
      <w:r w:rsidR="000830AC" w:rsidRPr="00713B84">
        <w:rPr>
          <w:lang w:val="en-NZ"/>
        </w:rPr>
        <w:t xml:space="preserve"> it </w:t>
      </w:r>
      <w:r w:rsidR="00AC6168" w:rsidRPr="00713B84">
        <w:rPr>
          <w:lang w:val="en-NZ"/>
        </w:rPr>
        <w:t xml:space="preserve">to </w:t>
      </w:r>
      <w:r w:rsidR="000830AC" w:rsidRPr="00713B84">
        <w:rPr>
          <w:lang w:val="en-NZ"/>
        </w:rPr>
        <w:t xml:space="preserve">work a bit harder. </w:t>
      </w:r>
    </w:p>
    <w:p w14:paraId="45B06728" w14:textId="77777777" w:rsidR="00AC15AD" w:rsidRPr="00713B84" w:rsidRDefault="00AC15AD" w:rsidP="00AC15AD">
      <w:pPr>
        <w:pStyle w:val="SCtext"/>
        <w:numPr>
          <w:ilvl w:val="0"/>
          <w:numId w:val="0"/>
        </w:numPr>
        <w:rPr>
          <w:lang w:val="en-NZ"/>
        </w:rPr>
      </w:pPr>
    </w:p>
    <w:p w14:paraId="1A4F864A" w14:textId="3A0FB127" w:rsidR="001F3880" w:rsidRPr="00713B84" w:rsidRDefault="00984A20" w:rsidP="008173CB">
      <w:pPr>
        <w:pStyle w:val="SCtext"/>
        <w:rPr>
          <w:lang w:val="en-NZ"/>
        </w:rPr>
      </w:pPr>
      <w:r w:rsidRPr="00713B84">
        <w:rPr>
          <w:lang w:val="en-NZ"/>
        </w:rPr>
        <w:t xml:space="preserve">China </w:t>
      </w:r>
      <w:r w:rsidR="00C4083B" w:rsidRPr="00713B84">
        <w:rPr>
          <w:lang w:val="en-NZ"/>
        </w:rPr>
        <w:t xml:space="preserve">and the SSP discussed </w:t>
      </w:r>
      <w:r w:rsidR="001F3880" w:rsidRPr="00713B84">
        <w:rPr>
          <w:lang w:val="en-NZ"/>
        </w:rPr>
        <w:t xml:space="preserve">a number of </w:t>
      </w:r>
      <w:r w:rsidR="00C4083B" w:rsidRPr="00713B84">
        <w:rPr>
          <w:lang w:val="en-NZ"/>
        </w:rPr>
        <w:t>issues</w:t>
      </w:r>
      <w:r w:rsidR="005E2BFB" w:rsidRPr="00713B84">
        <w:rPr>
          <w:lang w:val="en-NZ"/>
        </w:rPr>
        <w:t>:</w:t>
      </w:r>
      <w:r w:rsidR="001F3880" w:rsidRPr="00713B84">
        <w:rPr>
          <w:lang w:val="en-NZ"/>
        </w:rPr>
        <w:t xml:space="preserve"> </w:t>
      </w:r>
    </w:p>
    <w:p w14:paraId="20BB4E38" w14:textId="34FF1B17" w:rsidR="00513FF3" w:rsidRPr="00713B84" w:rsidRDefault="005E2BFB" w:rsidP="00F32938">
      <w:pPr>
        <w:pStyle w:val="SCtext"/>
        <w:numPr>
          <w:ilvl w:val="0"/>
          <w:numId w:val="55"/>
        </w:numPr>
        <w:ind w:left="1080"/>
        <w:rPr>
          <w:lang w:val="en-NZ"/>
        </w:rPr>
      </w:pPr>
      <w:r w:rsidRPr="00713B84">
        <w:rPr>
          <w:lang w:val="en-NZ"/>
        </w:rPr>
        <w:t>R</w:t>
      </w:r>
      <w:r w:rsidR="00984A20" w:rsidRPr="00713B84">
        <w:rPr>
          <w:lang w:val="en-NZ"/>
        </w:rPr>
        <w:t xml:space="preserve">egarding evaluation of </w:t>
      </w:r>
      <w:r w:rsidR="002D23AD" w:rsidRPr="00713B84">
        <w:rPr>
          <w:lang w:val="en-NZ"/>
        </w:rPr>
        <w:t xml:space="preserve">Surplus Production in Continuous Time (SPiCT) </w:t>
      </w:r>
      <w:r w:rsidR="00984A20" w:rsidRPr="00713B84">
        <w:rPr>
          <w:lang w:val="en-NZ"/>
        </w:rPr>
        <w:t xml:space="preserve">versus </w:t>
      </w:r>
      <w:r w:rsidR="002D23AD" w:rsidRPr="00713B84">
        <w:rPr>
          <w:lang w:val="en-NZ"/>
        </w:rPr>
        <w:t xml:space="preserve">the age-structured production model (ASPM) implemented in Stock Synthesis </w:t>
      </w:r>
      <w:r w:rsidR="00984A20" w:rsidRPr="00713B84">
        <w:rPr>
          <w:lang w:val="en-NZ"/>
        </w:rPr>
        <w:t xml:space="preserve">as the two potential </w:t>
      </w:r>
      <w:r w:rsidR="00A86A62" w:rsidRPr="00713B84">
        <w:rPr>
          <w:lang w:val="en-NZ"/>
        </w:rPr>
        <w:t>estimation methods (EMs)</w:t>
      </w:r>
      <w:r w:rsidR="00C0488D" w:rsidRPr="00713B84">
        <w:rPr>
          <w:lang w:val="en-NZ"/>
        </w:rPr>
        <w:t xml:space="preserve">, </w:t>
      </w:r>
      <w:r w:rsidR="00271215" w:rsidRPr="00713B84">
        <w:rPr>
          <w:lang w:val="en-NZ"/>
        </w:rPr>
        <w:t xml:space="preserve">China </w:t>
      </w:r>
      <w:r w:rsidR="00A86A62" w:rsidRPr="00713B84">
        <w:rPr>
          <w:lang w:val="en-NZ"/>
        </w:rPr>
        <w:t xml:space="preserve">stated their </w:t>
      </w:r>
      <w:r w:rsidR="00984A20" w:rsidRPr="00713B84">
        <w:rPr>
          <w:lang w:val="en-NZ"/>
        </w:rPr>
        <w:t xml:space="preserve">understanding </w:t>
      </w:r>
      <w:r w:rsidR="00C0488D" w:rsidRPr="00713B84">
        <w:rPr>
          <w:lang w:val="en-NZ"/>
        </w:rPr>
        <w:t xml:space="preserve">that the </w:t>
      </w:r>
      <w:r w:rsidR="00984A20" w:rsidRPr="00713B84">
        <w:rPr>
          <w:lang w:val="en-NZ"/>
        </w:rPr>
        <w:t xml:space="preserve">primary input to those two models </w:t>
      </w:r>
      <w:r w:rsidR="00A86A62" w:rsidRPr="00713B84">
        <w:rPr>
          <w:lang w:val="en-NZ"/>
        </w:rPr>
        <w:t xml:space="preserve">is </w:t>
      </w:r>
      <w:r w:rsidR="00984A20" w:rsidRPr="00713B84">
        <w:rPr>
          <w:lang w:val="en-NZ"/>
        </w:rPr>
        <w:t>the CPU</w:t>
      </w:r>
      <w:r w:rsidR="00A86A62" w:rsidRPr="00713B84">
        <w:rPr>
          <w:lang w:val="en-NZ"/>
        </w:rPr>
        <w:t>E</w:t>
      </w:r>
      <w:r w:rsidR="00984A20" w:rsidRPr="00713B84">
        <w:rPr>
          <w:lang w:val="en-NZ"/>
        </w:rPr>
        <w:t xml:space="preserve"> index</w:t>
      </w:r>
      <w:r w:rsidR="00271215" w:rsidRPr="00713B84">
        <w:rPr>
          <w:lang w:val="en-NZ"/>
        </w:rPr>
        <w:t>, and asked why the performance differ</w:t>
      </w:r>
      <w:r w:rsidR="00C0488D" w:rsidRPr="00713B84">
        <w:rPr>
          <w:lang w:val="en-NZ"/>
        </w:rPr>
        <w:t xml:space="preserve">s, and whether </w:t>
      </w:r>
      <w:r w:rsidR="00271215" w:rsidRPr="00713B84">
        <w:rPr>
          <w:lang w:val="en-NZ"/>
        </w:rPr>
        <w:t xml:space="preserve">there </w:t>
      </w:r>
      <w:r w:rsidR="00C0488D" w:rsidRPr="00713B84">
        <w:rPr>
          <w:lang w:val="en-NZ"/>
        </w:rPr>
        <w:t xml:space="preserve">is </w:t>
      </w:r>
      <w:r w:rsidR="00984A20" w:rsidRPr="00713B84">
        <w:rPr>
          <w:lang w:val="en-NZ"/>
        </w:rPr>
        <w:t>strong variation of age structure over time?</w:t>
      </w:r>
      <w:r w:rsidR="00C0488D" w:rsidRPr="00713B84">
        <w:rPr>
          <w:lang w:val="en-NZ"/>
        </w:rPr>
        <w:t xml:space="preserve"> </w:t>
      </w:r>
      <w:r w:rsidR="00E6049E" w:rsidRPr="00713B84">
        <w:rPr>
          <w:lang w:val="en-NZ"/>
        </w:rPr>
        <w:t xml:space="preserve">The SSP </w:t>
      </w:r>
      <w:r w:rsidR="00E955F5" w:rsidRPr="00713B84">
        <w:rPr>
          <w:lang w:val="en-NZ"/>
        </w:rPr>
        <w:t xml:space="preserve">stated </w:t>
      </w:r>
      <w:r w:rsidR="00937630">
        <w:rPr>
          <w:lang w:val="en-NZ"/>
        </w:rPr>
        <w:t>that when it was developing the models, it</w:t>
      </w:r>
      <w:r w:rsidR="00E955F5" w:rsidRPr="00713B84">
        <w:rPr>
          <w:lang w:val="en-NZ"/>
        </w:rPr>
        <w:t xml:space="preserve"> gave both S</w:t>
      </w:r>
      <w:r w:rsidR="001141DC" w:rsidRPr="00713B84">
        <w:rPr>
          <w:lang w:val="en-NZ"/>
        </w:rPr>
        <w:t>P</w:t>
      </w:r>
      <w:r w:rsidR="00E955F5" w:rsidRPr="00713B84">
        <w:rPr>
          <w:lang w:val="en-NZ"/>
        </w:rPr>
        <w:t xml:space="preserve">iCT and </w:t>
      </w:r>
      <w:r w:rsidR="001C7E1A" w:rsidRPr="00713B84">
        <w:rPr>
          <w:lang w:val="en-NZ"/>
        </w:rPr>
        <w:t>SS</w:t>
      </w:r>
      <w:r w:rsidR="00E955F5" w:rsidRPr="00713B84">
        <w:rPr>
          <w:lang w:val="en-NZ"/>
        </w:rPr>
        <w:t xml:space="preserve">3 the same data and </w:t>
      </w:r>
      <w:r w:rsidR="00E6049E" w:rsidRPr="00713B84">
        <w:rPr>
          <w:lang w:val="en-NZ"/>
        </w:rPr>
        <w:t xml:space="preserve">found </w:t>
      </w:r>
      <w:r w:rsidR="00E955F5" w:rsidRPr="00713B84">
        <w:rPr>
          <w:lang w:val="en-NZ"/>
        </w:rPr>
        <w:t xml:space="preserve">immediately </w:t>
      </w:r>
      <w:r w:rsidR="00E6049E" w:rsidRPr="00713B84">
        <w:rPr>
          <w:lang w:val="en-NZ"/>
        </w:rPr>
        <w:t xml:space="preserve">that </w:t>
      </w:r>
      <w:r w:rsidR="001141DC" w:rsidRPr="00713B84">
        <w:rPr>
          <w:lang w:val="en-NZ"/>
        </w:rPr>
        <w:t xml:space="preserve">SPiCT </w:t>
      </w:r>
      <w:r w:rsidR="00E955F5" w:rsidRPr="00713B84">
        <w:rPr>
          <w:lang w:val="en-NZ"/>
        </w:rPr>
        <w:t>was failing</w:t>
      </w:r>
      <w:r w:rsidR="00513FF3" w:rsidRPr="00713B84">
        <w:rPr>
          <w:lang w:val="en-NZ"/>
        </w:rPr>
        <w:t xml:space="preserve">, apparently as a </w:t>
      </w:r>
      <w:r w:rsidR="006169EC" w:rsidRPr="00713B84">
        <w:rPr>
          <w:lang w:val="en-NZ"/>
        </w:rPr>
        <w:t>result of the significance of the selectivity and the usefulness of being able to say what type</w:t>
      </w:r>
      <w:r w:rsidR="00E6049E" w:rsidRPr="00713B84">
        <w:rPr>
          <w:lang w:val="en-NZ"/>
        </w:rPr>
        <w:t>,</w:t>
      </w:r>
      <w:r w:rsidR="006169EC" w:rsidRPr="00713B84">
        <w:rPr>
          <w:lang w:val="en-NZ"/>
        </w:rPr>
        <w:t xml:space="preserve"> age</w:t>
      </w:r>
      <w:r w:rsidR="00E6049E" w:rsidRPr="00713B84">
        <w:rPr>
          <w:lang w:val="en-NZ"/>
        </w:rPr>
        <w:t>,</w:t>
      </w:r>
      <w:r w:rsidR="006169EC" w:rsidRPr="00713B84">
        <w:rPr>
          <w:lang w:val="en-NZ"/>
        </w:rPr>
        <w:t xml:space="preserve"> and length fish each extraction fishery </w:t>
      </w:r>
      <w:r w:rsidR="00E6049E" w:rsidRPr="00713B84">
        <w:rPr>
          <w:lang w:val="en-NZ"/>
        </w:rPr>
        <w:t>takes</w:t>
      </w:r>
      <w:r w:rsidR="006169EC" w:rsidRPr="00713B84">
        <w:rPr>
          <w:lang w:val="en-NZ"/>
        </w:rPr>
        <w:t>.</w:t>
      </w:r>
      <w:r w:rsidR="00A8749F" w:rsidRPr="00713B84">
        <w:rPr>
          <w:lang w:val="en-NZ"/>
        </w:rPr>
        <w:t xml:space="preserve"> </w:t>
      </w:r>
    </w:p>
    <w:p w14:paraId="263090E0" w14:textId="06182719" w:rsidR="00817763" w:rsidRPr="00713B84" w:rsidRDefault="00A8749F" w:rsidP="00F32938">
      <w:pPr>
        <w:pStyle w:val="SCtext"/>
        <w:numPr>
          <w:ilvl w:val="0"/>
          <w:numId w:val="55"/>
        </w:numPr>
        <w:ind w:left="1080"/>
        <w:rPr>
          <w:lang w:val="en-NZ"/>
        </w:rPr>
      </w:pPr>
      <w:r w:rsidRPr="00713B84">
        <w:rPr>
          <w:lang w:val="en-NZ"/>
        </w:rPr>
        <w:lastRenderedPageBreak/>
        <w:t xml:space="preserve">China noted that </w:t>
      </w:r>
      <w:r w:rsidR="00C95B51" w:rsidRPr="00713B84">
        <w:rPr>
          <w:lang w:val="en-NZ"/>
        </w:rPr>
        <w:t xml:space="preserve">this provides </w:t>
      </w:r>
      <w:r w:rsidR="003A2B46" w:rsidRPr="00713B84">
        <w:rPr>
          <w:lang w:val="en-NZ"/>
        </w:rPr>
        <w:t xml:space="preserve">evidence </w:t>
      </w:r>
      <w:r w:rsidR="00C95B51" w:rsidRPr="00713B84">
        <w:rPr>
          <w:lang w:val="en-NZ"/>
        </w:rPr>
        <w:t xml:space="preserve">that </w:t>
      </w:r>
      <w:r w:rsidR="003A2B46" w:rsidRPr="00713B84">
        <w:rPr>
          <w:lang w:val="en-NZ"/>
        </w:rPr>
        <w:t>age structure matters when fit</w:t>
      </w:r>
      <w:r w:rsidR="00C95B51" w:rsidRPr="00713B84">
        <w:rPr>
          <w:lang w:val="en-NZ"/>
        </w:rPr>
        <w:t xml:space="preserve">ting the </w:t>
      </w:r>
      <w:r w:rsidR="003A2B46" w:rsidRPr="00713B84">
        <w:rPr>
          <w:lang w:val="en-NZ"/>
        </w:rPr>
        <w:t>CPU</w:t>
      </w:r>
      <w:r w:rsidR="00C95B51" w:rsidRPr="00713B84">
        <w:rPr>
          <w:lang w:val="en-NZ"/>
        </w:rPr>
        <w:t>E</w:t>
      </w:r>
      <w:r w:rsidR="003A2B46" w:rsidRPr="00713B84">
        <w:rPr>
          <w:lang w:val="en-NZ"/>
        </w:rPr>
        <w:t xml:space="preserve"> index</w:t>
      </w:r>
      <w:r w:rsidR="00513FF3" w:rsidRPr="00713B84">
        <w:rPr>
          <w:lang w:val="en-NZ"/>
        </w:rPr>
        <w:t xml:space="preserve">, and should be kept in mind for </w:t>
      </w:r>
      <w:r w:rsidR="003A2B46" w:rsidRPr="00713B84">
        <w:rPr>
          <w:lang w:val="en-NZ"/>
        </w:rPr>
        <w:t>assessment</w:t>
      </w:r>
      <w:r w:rsidR="00C95B51" w:rsidRPr="00713B84">
        <w:rPr>
          <w:lang w:val="en-NZ"/>
        </w:rPr>
        <w:t>s</w:t>
      </w:r>
      <w:r w:rsidR="003A2B46" w:rsidRPr="00713B84">
        <w:rPr>
          <w:lang w:val="en-NZ"/>
        </w:rPr>
        <w:t xml:space="preserve"> </w:t>
      </w:r>
      <w:r w:rsidR="00C95B51" w:rsidRPr="00713B84">
        <w:rPr>
          <w:lang w:val="en-NZ"/>
        </w:rPr>
        <w:t xml:space="preserve">of </w:t>
      </w:r>
      <w:r w:rsidR="003A2B46" w:rsidRPr="00713B84">
        <w:rPr>
          <w:lang w:val="en-NZ"/>
        </w:rPr>
        <w:t xml:space="preserve">other stocks. </w:t>
      </w:r>
      <w:r w:rsidR="00B41A6B" w:rsidRPr="00713B84">
        <w:rPr>
          <w:lang w:val="en-NZ"/>
        </w:rPr>
        <w:t xml:space="preserve">China stated that for </w:t>
      </w:r>
      <w:r w:rsidR="003A2B46" w:rsidRPr="00713B84">
        <w:rPr>
          <w:lang w:val="en-NZ"/>
        </w:rPr>
        <w:t xml:space="preserve">some stocks it's likely the ASPM will diverge from the </w:t>
      </w:r>
      <w:r w:rsidR="004C282D" w:rsidRPr="00713B84">
        <w:rPr>
          <w:lang w:val="en-NZ"/>
        </w:rPr>
        <w:t>SS</w:t>
      </w:r>
      <w:r w:rsidR="008675AA" w:rsidRPr="00713B84">
        <w:rPr>
          <w:lang w:val="en-NZ"/>
        </w:rPr>
        <w:t>3</w:t>
      </w:r>
      <w:r w:rsidR="004C282D" w:rsidRPr="00713B84">
        <w:rPr>
          <w:lang w:val="en-NZ"/>
        </w:rPr>
        <w:t xml:space="preserve"> </w:t>
      </w:r>
      <w:r w:rsidR="003A2B46" w:rsidRPr="00713B84">
        <w:rPr>
          <w:lang w:val="en-NZ"/>
        </w:rPr>
        <w:t>results due to potential conflict between the CPU</w:t>
      </w:r>
      <w:r w:rsidR="004C282D" w:rsidRPr="00713B84">
        <w:rPr>
          <w:lang w:val="en-NZ"/>
        </w:rPr>
        <w:t>E</w:t>
      </w:r>
      <w:r w:rsidR="003A2B46" w:rsidRPr="00713B84">
        <w:rPr>
          <w:lang w:val="en-NZ"/>
        </w:rPr>
        <w:t xml:space="preserve"> index and age composition data</w:t>
      </w:r>
      <w:r w:rsidR="004C282D" w:rsidRPr="00713B84">
        <w:rPr>
          <w:lang w:val="en-NZ"/>
        </w:rPr>
        <w:t xml:space="preserve">, and </w:t>
      </w:r>
      <w:r w:rsidR="00C95B51" w:rsidRPr="00713B84">
        <w:rPr>
          <w:lang w:val="en-NZ"/>
        </w:rPr>
        <w:t xml:space="preserve">inquired </w:t>
      </w:r>
      <w:r w:rsidR="00FB5FA8" w:rsidRPr="00713B84">
        <w:rPr>
          <w:lang w:val="en-NZ"/>
        </w:rPr>
        <w:t xml:space="preserve">if </w:t>
      </w:r>
      <w:r w:rsidR="008675AA" w:rsidRPr="00713B84">
        <w:rPr>
          <w:lang w:val="en-NZ"/>
        </w:rPr>
        <w:t xml:space="preserve">the SSP </w:t>
      </w:r>
      <w:r w:rsidR="000F2E48" w:rsidRPr="00713B84">
        <w:rPr>
          <w:lang w:val="en-NZ"/>
        </w:rPr>
        <w:t xml:space="preserve">has </w:t>
      </w:r>
      <w:r w:rsidR="003A2B46" w:rsidRPr="00713B84">
        <w:rPr>
          <w:lang w:val="en-NZ"/>
        </w:rPr>
        <w:t xml:space="preserve">a third option </w:t>
      </w:r>
      <w:r w:rsidR="000F2E48" w:rsidRPr="00713B84">
        <w:rPr>
          <w:lang w:val="en-NZ"/>
        </w:rPr>
        <w:t xml:space="preserve">they </w:t>
      </w:r>
      <w:r w:rsidR="003A2B46" w:rsidRPr="00713B84">
        <w:rPr>
          <w:lang w:val="en-NZ"/>
        </w:rPr>
        <w:t xml:space="preserve">can consider for the </w:t>
      </w:r>
      <w:r w:rsidR="000F2E48" w:rsidRPr="00713B84">
        <w:rPr>
          <w:lang w:val="en-NZ"/>
        </w:rPr>
        <w:t>EM</w:t>
      </w:r>
      <w:r w:rsidR="003A2B46" w:rsidRPr="00713B84">
        <w:rPr>
          <w:lang w:val="en-NZ"/>
        </w:rPr>
        <w:t>?</w:t>
      </w:r>
      <w:r w:rsidR="00C43A04" w:rsidRPr="00713B84">
        <w:rPr>
          <w:lang w:val="en-NZ"/>
        </w:rPr>
        <w:t xml:space="preserve"> </w:t>
      </w:r>
      <w:r w:rsidR="008675AA" w:rsidRPr="00713B84">
        <w:rPr>
          <w:lang w:val="en-NZ"/>
        </w:rPr>
        <w:t xml:space="preserve">The SSP </w:t>
      </w:r>
      <w:r w:rsidR="002511F5" w:rsidRPr="00713B84">
        <w:rPr>
          <w:lang w:val="en-NZ"/>
        </w:rPr>
        <w:t xml:space="preserve">stated </w:t>
      </w:r>
      <w:r w:rsidR="008675AA" w:rsidRPr="00713B84">
        <w:rPr>
          <w:lang w:val="en-NZ"/>
        </w:rPr>
        <w:t xml:space="preserve">that </w:t>
      </w:r>
      <w:r w:rsidR="002511F5" w:rsidRPr="00713B84">
        <w:rPr>
          <w:lang w:val="en-NZ"/>
        </w:rPr>
        <w:t>contin</w:t>
      </w:r>
      <w:r w:rsidR="00333C64" w:rsidRPr="00713B84">
        <w:rPr>
          <w:lang w:val="en-NZ"/>
        </w:rPr>
        <w:t>ued</w:t>
      </w:r>
      <w:r w:rsidR="002511F5" w:rsidRPr="00713B84">
        <w:rPr>
          <w:lang w:val="en-NZ"/>
        </w:rPr>
        <w:t xml:space="preserve"> development of the </w:t>
      </w:r>
      <w:r w:rsidR="00333C64" w:rsidRPr="00713B84">
        <w:rPr>
          <w:lang w:val="en-NZ"/>
        </w:rPr>
        <w:t xml:space="preserve">OMs as </w:t>
      </w:r>
      <w:r w:rsidR="002511F5" w:rsidRPr="00713B84">
        <w:rPr>
          <w:lang w:val="en-NZ"/>
        </w:rPr>
        <w:t>planned will be informed by the work that will be done under the stock assessment</w:t>
      </w:r>
      <w:r w:rsidR="00C43A04" w:rsidRPr="00713B84">
        <w:rPr>
          <w:lang w:val="en-NZ"/>
        </w:rPr>
        <w:t>, b</w:t>
      </w:r>
      <w:r w:rsidR="002511F5" w:rsidRPr="00713B84">
        <w:rPr>
          <w:lang w:val="en-NZ"/>
        </w:rPr>
        <w:t xml:space="preserve">ut </w:t>
      </w:r>
      <w:r w:rsidR="00937630">
        <w:rPr>
          <w:lang w:val="en-NZ"/>
        </w:rPr>
        <w:t xml:space="preserve">this </w:t>
      </w:r>
      <w:r w:rsidR="002511F5" w:rsidRPr="00713B84">
        <w:rPr>
          <w:lang w:val="en-NZ"/>
        </w:rPr>
        <w:t xml:space="preserve">does not necessarily mean that the stock assessment will form the basis for the new </w:t>
      </w:r>
      <w:r w:rsidR="00333C64" w:rsidRPr="00713B84">
        <w:rPr>
          <w:lang w:val="en-NZ"/>
        </w:rPr>
        <w:t>OMs</w:t>
      </w:r>
      <w:r w:rsidR="002511F5" w:rsidRPr="00713B84">
        <w:rPr>
          <w:lang w:val="en-NZ"/>
        </w:rPr>
        <w:t xml:space="preserve">. </w:t>
      </w:r>
      <w:r w:rsidR="008675AA" w:rsidRPr="00713B84">
        <w:rPr>
          <w:lang w:val="en-NZ"/>
        </w:rPr>
        <w:t xml:space="preserve">The SSP </w:t>
      </w:r>
      <w:r w:rsidR="00C43A04" w:rsidRPr="00713B84">
        <w:rPr>
          <w:lang w:val="en-NZ"/>
        </w:rPr>
        <w:t xml:space="preserve">stated they would </w:t>
      </w:r>
      <w:r w:rsidR="002511F5" w:rsidRPr="00713B84">
        <w:rPr>
          <w:lang w:val="en-NZ"/>
        </w:rPr>
        <w:t xml:space="preserve">continue to develop </w:t>
      </w:r>
      <w:r w:rsidR="00C43A04" w:rsidRPr="00713B84">
        <w:rPr>
          <w:lang w:val="en-NZ"/>
        </w:rPr>
        <w:t>the OMs</w:t>
      </w:r>
      <w:r w:rsidR="002511F5" w:rsidRPr="00713B84">
        <w:rPr>
          <w:lang w:val="en-NZ"/>
        </w:rPr>
        <w:t xml:space="preserve"> </w:t>
      </w:r>
      <w:r w:rsidR="00C43A04" w:rsidRPr="00713B84">
        <w:rPr>
          <w:lang w:val="en-NZ"/>
        </w:rPr>
        <w:t xml:space="preserve">and </w:t>
      </w:r>
      <w:r w:rsidR="002511F5" w:rsidRPr="00713B84">
        <w:rPr>
          <w:lang w:val="en-NZ"/>
        </w:rPr>
        <w:t xml:space="preserve">test any candidate estimation methods against those </w:t>
      </w:r>
      <w:r w:rsidR="00C43A04" w:rsidRPr="00713B84">
        <w:rPr>
          <w:lang w:val="en-NZ"/>
        </w:rPr>
        <w:t xml:space="preserve">OMs </w:t>
      </w:r>
      <w:r w:rsidR="002511F5" w:rsidRPr="00713B84">
        <w:rPr>
          <w:lang w:val="en-NZ"/>
        </w:rPr>
        <w:t xml:space="preserve">to </w:t>
      </w:r>
      <w:r w:rsidR="00C43A04" w:rsidRPr="00713B84">
        <w:rPr>
          <w:lang w:val="en-NZ"/>
        </w:rPr>
        <w:t xml:space="preserve">check their </w:t>
      </w:r>
      <w:r w:rsidR="002511F5" w:rsidRPr="00713B84">
        <w:rPr>
          <w:lang w:val="en-NZ"/>
        </w:rPr>
        <w:t>perform</w:t>
      </w:r>
      <w:r w:rsidR="00C43A04" w:rsidRPr="00713B84">
        <w:rPr>
          <w:lang w:val="en-NZ"/>
        </w:rPr>
        <w:t>ance</w:t>
      </w:r>
      <w:r w:rsidR="002511F5" w:rsidRPr="00713B84">
        <w:rPr>
          <w:lang w:val="en-NZ"/>
        </w:rPr>
        <w:t xml:space="preserve">. </w:t>
      </w:r>
      <w:r w:rsidR="00A776AD" w:rsidRPr="00713B84">
        <w:rPr>
          <w:lang w:val="en-NZ"/>
        </w:rPr>
        <w:t>I</w:t>
      </w:r>
      <w:r w:rsidR="002511F5" w:rsidRPr="00713B84">
        <w:rPr>
          <w:lang w:val="en-NZ"/>
        </w:rPr>
        <w:t>f it does look like the ASPM</w:t>
      </w:r>
      <w:r w:rsidR="00937630">
        <w:rPr>
          <w:lang w:val="en-NZ"/>
        </w:rPr>
        <w:t>, as currently formulated,</w:t>
      </w:r>
      <w:r w:rsidR="002511F5" w:rsidRPr="00713B84">
        <w:rPr>
          <w:lang w:val="en-NZ"/>
        </w:rPr>
        <w:t xml:space="preserve"> </w:t>
      </w:r>
      <w:r w:rsidR="00817763" w:rsidRPr="00713B84">
        <w:rPr>
          <w:lang w:val="en-NZ"/>
        </w:rPr>
        <w:t xml:space="preserve">won’t </w:t>
      </w:r>
      <w:r w:rsidR="002511F5" w:rsidRPr="00713B84">
        <w:rPr>
          <w:lang w:val="en-NZ"/>
        </w:rPr>
        <w:t xml:space="preserve">work, then </w:t>
      </w:r>
      <w:r w:rsidR="00817763" w:rsidRPr="00713B84">
        <w:rPr>
          <w:lang w:val="en-NZ"/>
        </w:rPr>
        <w:t>alternatives will be investigated</w:t>
      </w:r>
      <w:r w:rsidR="002511F5" w:rsidRPr="00713B84">
        <w:rPr>
          <w:lang w:val="en-NZ"/>
        </w:rPr>
        <w:t xml:space="preserve">. </w:t>
      </w:r>
      <w:r w:rsidR="00817763" w:rsidRPr="00713B84">
        <w:rPr>
          <w:lang w:val="en-NZ"/>
        </w:rPr>
        <w:t>Thus</w:t>
      </w:r>
      <w:r w:rsidR="00182C28">
        <w:rPr>
          <w:lang w:val="en-NZ"/>
        </w:rPr>
        <w:t>,</w:t>
      </w:r>
      <w:r w:rsidR="00817763" w:rsidRPr="00713B84">
        <w:rPr>
          <w:lang w:val="en-NZ"/>
        </w:rPr>
        <w:t xml:space="preserve"> </w:t>
      </w:r>
      <w:r w:rsidR="002511F5" w:rsidRPr="00713B84">
        <w:rPr>
          <w:lang w:val="en-NZ"/>
        </w:rPr>
        <w:t xml:space="preserve">the estimation method will continue to evolve and </w:t>
      </w:r>
      <w:r w:rsidR="00817763" w:rsidRPr="00713B84">
        <w:rPr>
          <w:lang w:val="en-NZ"/>
        </w:rPr>
        <w:t xml:space="preserve">be </w:t>
      </w:r>
      <w:r w:rsidR="002511F5" w:rsidRPr="00713B84">
        <w:rPr>
          <w:lang w:val="en-NZ"/>
        </w:rPr>
        <w:t>test</w:t>
      </w:r>
      <w:r w:rsidR="00817763" w:rsidRPr="00713B84">
        <w:rPr>
          <w:lang w:val="en-NZ"/>
        </w:rPr>
        <w:t>ed</w:t>
      </w:r>
      <w:r w:rsidR="002511F5" w:rsidRPr="00713B84">
        <w:rPr>
          <w:lang w:val="en-NZ"/>
        </w:rPr>
        <w:t xml:space="preserve"> against </w:t>
      </w:r>
      <w:r w:rsidR="00817763" w:rsidRPr="00713B84">
        <w:rPr>
          <w:lang w:val="en-NZ"/>
        </w:rPr>
        <w:t xml:space="preserve">OM </w:t>
      </w:r>
      <w:r w:rsidR="002511F5" w:rsidRPr="00713B84">
        <w:rPr>
          <w:lang w:val="en-NZ"/>
        </w:rPr>
        <w:t>developments.</w:t>
      </w:r>
    </w:p>
    <w:p w14:paraId="04DBD05F" w14:textId="33AEE4ED" w:rsidR="00A776AD" w:rsidRPr="00713B84" w:rsidRDefault="00A776AD" w:rsidP="00F32938">
      <w:pPr>
        <w:pStyle w:val="SCtext"/>
        <w:numPr>
          <w:ilvl w:val="0"/>
          <w:numId w:val="55"/>
        </w:numPr>
        <w:ind w:left="1080"/>
        <w:rPr>
          <w:lang w:val="en-NZ"/>
        </w:rPr>
      </w:pPr>
      <w:r w:rsidRPr="00713B84">
        <w:rPr>
          <w:lang w:val="en-NZ"/>
        </w:rPr>
        <w:t xml:space="preserve">China suggested </w:t>
      </w:r>
      <w:r w:rsidR="008A52EA" w:rsidRPr="00713B84">
        <w:rPr>
          <w:lang w:val="en-NZ"/>
        </w:rPr>
        <w:t xml:space="preserve">that when refining the </w:t>
      </w:r>
      <w:r w:rsidR="00817763" w:rsidRPr="00713B84">
        <w:rPr>
          <w:lang w:val="en-NZ"/>
        </w:rPr>
        <w:t xml:space="preserve">OMs </w:t>
      </w:r>
      <w:r w:rsidR="00C94262" w:rsidRPr="00713B84">
        <w:rPr>
          <w:lang w:val="en-NZ"/>
        </w:rPr>
        <w:t xml:space="preserve">down </w:t>
      </w:r>
      <w:r w:rsidR="008A52EA" w:rsidRPr="00713B84">
        <w:rPr>
          <w:lang w:val="en-NZ"/>
        </w:rPr>
        <w:t xml:space="preserve">to one, </w:t>
      </w:r>
      <w:r w:rsidR="00817763" w:rsidRPr="00713B84">
        <w:rPr>
          <w:lang w:val="en-NZ"/>
        </w:rPr>
        <w:t xml:space="preserve">possibly </w:t>
      </w:r>
      <w:r w:rsidR="008A52EA" w:rsidRPr="00713B84">
        <w:rPr>
          <w:lang w:val="en-NZ"/>
        </w:rPr>
        <w:t xml:space="preserve">there should be </w:t>
      </w:r>
      <w:r w:rsidR="00937630">
        <w:rPr>
          <w:lang w:val="en-NZ"/>
        </w:rPr>
        <w:t xml:space="preserve">a </w:t>
      </w:r>
      <w:r w:rsidR="008A52EA" w:rsidRPr="00713B84">
        <w:rPr>
          <w:lang w:val="en-NZ"/>
        </w:rPr>
        <w:t>stronger linkage between the new set of operating models and the new assessment model</w:t>
      </w:r>
      <w:r w:rsidR="00C94262" w:rsidRPr="00713B84">
        <w:rPr>
          <w:lang w:val="en-NZ"/>
        </w:rPr>
        <w:t xml:space="preserve">, and </w:t>
      </w:r>
      <w:r w:rsidR="00492859" w:rsidRPr="00713B84">
        <w:rPr>
          <w:lang w:val="en-NZ"/>
        </w:rPr>
        <w:t xml:space="preserve">asked if SPC had </w:t>
      </w:r>
      <w:r w:rsidR="008A52EA" w:rsidRPr="00713B84">
        <w:rPr>
          <w:lang w:val="en-NZ"/>
        </w:rPr>
        <w:t>considered the possibility of not using EM in the MP</w:t>
      </w:r>
      <w:r w:rsidR="00492859" w:rsidRPr="00713B84">
        <w:rPr>
          <w:lang w:val="en-NZ"/>
        </w:rPr>
        <w:t>,</w:t>
      </w:r>
      <w:r w:rsidR="008A52EA" w:rsidRPr="00713B84">
        <w:rPr>
          <w:lang w:val="en-NZ"/>
        </w:rPr>
        <w:t xml:space="preserve"> but using some kind of index </w:t>
      </w:r>
      <w:r w:rsidR="0097558E" w:rsidRPr="00713B84">
        <w:rPr>
          <w:lang w:val="en-NZ"/>
        </w:rPr>
        <w:t xml:space="preserve">for </w:t>
      </w:r>
      <w:r w:rsidR="008A52EA" w:rsidRPr="00713B84">
        <w:rPr>
          <w:lang w:val="en-NZ"/>
        </w:rPr>
        <w:t>test</w:t>
      </w:r>
      <w:r w:rsidR="0097558E" w:rsidRPr="00713B84">
        <w:rPr>
          <w:lang w:val="en-NZ"/>
        </w:rPr>
        <w:t>ing?</w:t>
      </w:r>
      <w:r w:rsidR="00492859" w:rsidRPr="00713B84">
        <w:rPr>
          <w:lang w:val="en-NZ"/>
        </w:rPr>
        <w:t xml:space="preserve"> </w:t>
      </w:r>
      <w:r w:rsidR="00F64A07" w:rsidRPr="00713B84">
        <w:rPr>
          <w:lang w:val="en-NZ"/>
        </w:rPr>
        <w:t xml:space="preserve">The SSP </w:t>
      </w:r>
      <w:r w:rsidR="00492859" w:rsidRPr="00713B84">
        <w:rPr>
          <w:lang w:val="en-NZ"/>
        </w:rPr>
        <w:t xml:space="preserve">stated it </w:t>
      </w:r>
      <w:r w:rsidR="0097558E" w:rsidRPr="00713B84">
        <w:rPr>
          <w:lang w:val="en-NZ"/>
        </w:rPr>
        <w:t xml:space="preserve">considered this but didn't test whether or not an </w:t>
      </w:r>
      <w:r w:rsidR="00937630">
        <w:rPr>
          <w:lang w:val="en-NZ"/>
        </w:rPr>
        <w:t>empirical-based</w:t>
      </w:r>
      <w:r w:rsidR="0097558E" w:rsidRPr="00713B84">
        <w:rPr>
          <w:lang w:val="en-NZ"/>
        </w:rPr>
        <w:t xml:space="preserve"> estimation method </w:t>
      </w:r>
      <w:r w:rsidR="00492859" w:rsidRPr="00713B84">
        <w:rPr>
          <w:lang w:val="en-NZ"/>
        </w:rPr>
        <w:t>(</w:t>
      </w:r>
      <w:r w:rsidR="0097558E" w:rsidRPr="00713B84">
        <w:rPr>
          <w:lang w:val="en-NZ"/>
        </w:rPr>
        <w:t xml:space="preserve">based </w:t>
      </w:r>
      <w:r w:rsidR="00492859" w:rsidRPr="00713B84">
        <w:rPr>
          <w:lang w:val="en-NZ"/>
        </w:rPr>
        <w:t xml:space="preserve">perhaps </w:t>
      </w:r>
      <w:r w:rsidR="0097558E" w:rsidRPr="00713B84">
        <w:rPr>
          <w:lang w:val="en-NZ"/>
        </w:rPr>
        <w:t>just on CPUE indices</w:t>
      </w:r>
      <w:r w:rsidR="00492859" w:rsidRPr="00713B84">
        <w:rPr>
          <w:lang w:val="en-NZ"/>
        </w:rPr>
        <w:t>)</w:t>
      </w:r>
      <w:r w:rsidR="0097558E" w:rsidRPr="00713B84">
        <w:rPr>
          <w:lang w:val="en-NZ"/>
        </w:rPr>
        <w:t xml:space="preserve"> would work.</w:t>
      </w:r>
      <w:r w:rsidR="00D555DB" w:rsidRPr="00713B84">
        <w:rPr>
          <w:lang w:val="en-NZ"/>
        </w:rPr>
        <w:t xml:space="preserve"> </w:t>
      </w:r>
      <w:r w:rsidR="00F64A07" w:rsidRPr="00713B84">
        <w:rPr>
          <w:lang w:val="en-NZ"/>
        </w:rPr>
        <w:t xml:space="preserve">The SSP </w:t>
      </w:r>
      <w:r w:rsidR="00D555DB" w:rsidRPr="00713B84">
        <w:rPr>
          <w:lang w:val="en-NZ"/>
        </w:rPr>
        <w:t>noted that</w:t>
      </w:r>
      <w:r w:rsidR="00937630">
        <w:rPr>
          <w:lang w:val="en-NZ"/>
        </w:rPr>
        <w:t>,</w:t>
      </w:r>
      <w:r w:rsidR="00D555DB" w:rsidRPr="00713B84">
        <w:rPr>
          <w:lang w:val="en-NZ"/>
        </w:rPr>
        <w:t xml:space="preserve"> on the observation of having an estimation method that's closer to the regular stock assessment, one of the challenges is </w:t>
      </w:r>
      <w:r w:rsidR="00492859" w:rsidRPr="00713B84">
        <w:rPr>
          <w:lang w:val="en-NZ"/>
        </w:rPr>
        <w:t xml:space="preserve">that </w:t>
      </w:r>
      <w:r w:rsidR="00D555DB" w:rsidRPr="00713B84">
        <w:rPr>
          <w:lang w:val="en-NZ"/>
        </w:rPr>
        <w:t>the stock assessment</w:t>
      </w:r>
      <w:r w:rsidR="00492859" w:rsidRPr="00713B84">
        <w:rPr>
          <w:lang w:val="en-NZ"/>
        </w:rPr>
        <w:t>s</w:t>
      </w:r>
      <w:r w:rsidR="00D555DB" w:rsidRPr="00713B84">
        <w:rPr>
          <w:lang w:val="en-NZ"/>
        </w:rPr>
        <w:t xml:space="preserve"> </w:t>
      </w:r>
      <w:r w:rsidR="00492859" w:rsidRPr="00713B84">
        <w:rPr>
          <w:lang w:val="en-NZ"/>
        </w:rPr>
        <w:t xml:space="preserve">(such as for </w:t>
      </w:r>
      <w:r w:rsidR="00D555DB" w:rsidRPr="00713B84">
        <w:rPr>
          <w:lang w:val="en-NZ"/>
        </w:rPr>
        <w:t>bigeye</w:t>
      </w:r>
      <w:r w:rsidR="00492859" w:rsidRPr="00713B84">
        <w:rPr>
          <w:lang w:val="en-NZ"/>
        </w:rPr>
        <w:t>) can</w:t>
      </w:r>
      <w:r w:rsidR="00D555DB" w:rsidRPr="00713B84">
        <w:rPr>
          <w:lang w:val="en-NZ"/>
        </w:rPr>
        <w:t xml:space="preserve"> take many hours to converge and </w:t>
      </w:r>
      <w:r w:rsidR="00492859" w:rsidRPr="00713B84">
        <w:rPr>
          <w:lang w:val="en-NZ"/>
        </w:rPr>
        <w:t xml:space="preserve">produce </w:t>
      </w:r>
      <w:r w:rsidR="00D555DB" w:rsidRPr="00713B84">
        <w:rPr>
          <w:lang w:val="en-NZ"/>
        </w:rPr>
        <w:t>an outcome</w:t>
      </w:r>
      <w:r w:rsidR="00492859" w:rsidRPr="00713B84">
        <w:rPr>
          <w:lang w:val="en-NZ"/>
        </w:rPr>
        <w:t>, and thus</w:t>
      </w:r>
      <w:r w:rsidR="00937630">
        <w:rPr>
          <w:lang w:val="en-NZ"/>
        </w:rPr>
        <w:t>,</w:t>
      </w:r>
      <w:r w:rsidR="00492859" w:rsidRPr="00713B84">
        <w:rPr>
          <w:lang w:val="en-NZ"/>
        </w:rPr>
        <w:t xml:space="preserve"> </w:t>
      </w:r>
      <w:r w:rsidR="00D555DB" w:rsidRPr="00713B84">
        <w:rPr>
          <w:lang w:val="en-NZ"/>
        </w:rPr>
        <w:t xml:space="preserve">using that approach within MSE testing is not practical. </w:t>
      </w:r>
      <w:r w:rsidR="00492859" w:rsidRPr="00713B84">
        <w:rPr>
          <w:lang w:val="en-NZ"/>
        </w:rPr>
        <w:t xml:space="preserve">The </w:t>
      </w:r>
      <w:r w:rsidR="00D555DB" w:rsidRPr="00713B84">
        <w:rPr>
          <w:lang w:val="en-NZ"/>
        </w:rPr>
        <w:t xml:space="preserve">aim really for the </w:t>
      </w:r>
      <w:r w:rsidR="00B50823" w:rsidRPr="00713B84">
        <w:rPr>
          <w:lang w:val="en-NZ"/>
        </w:rPr>
        <w:t xml:space="preserve">EM </w:t>
      </w:r>
      <w:r w:rsidR="00D555DB" w:rsidRPr="00713B84">
        <w:rPr>
          <w:lang w:val="en-NZ"/>
        </w:rPr>
        <w:t xml:space="preserve">is to provide </w:t>
      </w:r>
      <w:r w:rsidR="00492859" w:rsidRPr="00713B84">
        <w:rPr>
          <w:lang w:val="en-NZ"/>
        </w:rPr>
        <w:t xml:space="preserve">a </w:t>
      </w:r>
      <w:r w:rsidR="00D555DB" w:rsidRPr="00713B84">
        <w:rPr>
          <w:lang w:val="en-NZ"/>
        </w:rPr>
        <w:t xml:space="preserve">reliable indication of stock status that feeds into the MP that is good enough and robust to the uncertainties that </w:t>
      </w:r>
      <w:r w:rsidR="00492859" w:rsidRPr="00713B84">
        <w:rPr>
          <w:lang w:val="en-NZ"/>
        </w:rPr>
        <w:t xml:space="preserve">SPC is </w:t>
      </w:r>
      <w:r w:rsidR="00D555DB" w:rsidRPr="00713B84">
        <w:rPr>
          <w:lang w:val="en-NZ"/>
        </w:rPr>
        <w:t xml:space="preserve">testing it against. It does </w:t>
      </w:r>
      <w:r w:rsidR="00492859" w:rsidRPr="00713B84">
        <w:rPr>
          <w:lang w:val="en-NZ"/>
        </w:rPr>
        <w:t xml:space="preserve">not </w:t>
      </w:r>
      <w:r w:rsidR="00D555DB" w:rsidRPr="00713B84">
        <w:rPr>
          <w:lang w:val="en-NZ"/>
        </w:rPr>
        <w:t xml:space="preserve">have to be a full </w:t>
      </w:r>
      <w:r w:rsidR="00492859" w:rsidRPr="00713B84">
        <w:rPr>
          <w:lang w:val="en-NZ"/>
        </w:rPr>
        <w:t xml:space="preserve">MFCL </w:t>
      </w:r>
      <w:r w:rsidR="00D555DB" w:rsidRPr="00713B84">
        <w:rPr>
          <w:lang w:val="en-NZ"/>
        </w:rPr>
        <w:t>stock assessment per se.</w:t>
      </w:r>
    </w:p>
    <w:p w14:paraId="777F2078" w14:textId="77777777" w:rsidR="007E17E2" w:rsidRPr="00713B84" w:rsidRDefault="007E17E2" w:rsidP="007E17E2">
      <w:pPr>
        <w:pStyle w:val="SCtext"/>
        <w:numPr>
          <w:ilvl w:val="0"/>
          <w:numId w:val="0"/>
        </w:numPr>
        <w:rPr>
          <w:lang w:val="en-NZ"/>
        </w:rPr>
      </w:pPr>
    </w:p>
    <w:p w14:paraId="7CEF16B2" w14:textId="29AF49D6" w:rsidR="007E17E2" w:rsidRPr="00713B84" w:rsidRDefault="007E17E2" w:rsidP="007E17E2">
      <w:pPr>
        <w:pStyle w:val="SCDR"/>
      </w:pPr>
      <w:r w:rsidRPr="00713B84">
        <w:t>Outcomes</w:t>
      </w:r>
    </w:p>
    <w:p w14:paraId="3FC1F6F7" w14:textId="5F7C1133" w:rsidR="007E17E2" w:rsidRPr="00713B84" w:rsidRDefault="007E17E2" w:rsidP="007E17E2">
      <w:pPr>
        <w:pStyle w:val="SCtext"/>
        <w:rPr>
          <w:rFonts w:eastAsia="Calibri"/>
          <w:lang w:val="en-NZ"/>
        </w:rPr>
      </w:pPr>
      <w:r w:rsidRPr="00713B84">
        <w:rPr>
          <w:lang w:val="en-NZ"/>
        </w:rPr>
        <w:t xml:space="preserve">SC21 noted that the candidate EM (estimation method) to inform the BET MP is based on an age-structured production model implemented in Stock Synthesis 3, and the resulting HCR input </w:t>
      </w:r>
      <w:r w:rsidR="00937630">
        <w:rPr>
          <w:lang w:val="en-NZ"/>
        </w:rPr>
        <w:t xml:space="preserve">is </w:t>
      </w:r>
      <w:r w:rsidRPr="00713B84">
        <w:rPr>
          <w:lang w:val="en-NZ"/>
        </w:rPr>
        <w:t>calculated as a relative measure of stock status: estimated SB/SB</w:t>
      </w:r>
      <w:r w:rsidRPr="00713B84">
        <w:rPr>
          <w:vertAlign w:val="subscript"/>
          <w:lang w:val="en-NZ"/>
        </w:rPr>
        <w:t>F=0</w:t>
      </w:r>
      <w:r w:rsidRPr="00713B84">
        <w:rPr>
          <w:lang w:val="en-NZ"/>
        </w:rPr>
        <w:t xml:space="preserve"> in the final year relative</w:t>
      </w:r>
      <w:sdt>
        <w:sdtPr>
          <w:rPr>
            <w:rFonts w:eastAsia="MS PGothic"/>
            <w:lang w:val="en-NZ"/>
          </w:rPr>
          <w:tag w:val="goog_rdk_336"/>
          <w:id w:val="1336855059"/>
        </w:sdtPr>
        <w:sdtContent>
          <w:r w:rsidRPr="00713B84">
            <w:rPr>
              <w:rFonts w:eastAsia="MS PGothic"/>
              <w:lang w:val="en-NZ"/>
            </w:rPr>
            <w:t xml:space="preserve"> </w:t>
          </w:r>
        </w:sdtContent>
      </w:sdt>
      <w:r w:rsidRPr="00713B84">
        <w:rPr>
          <w:lang w:val="en-NZ"/>
        </w:rPr>
        <w:t>to the mean estimated SB/SB</w:t>
      </w:r>
      <w:r w:rsidRPr="00713B84">
        <w:rPr>
          <w:vertAlign w:val="subscript"/>
          <w:lang w:val="en-NZ"/>
        </w:rPr>
        <w:t>F=0</w:t>
      </w:r>
      <w:r w:rsidRPr="00713B84">
        <w:rPr>
          <w:lang w:val="en-NZ"/>
        </w:rPr>
        <w:t xml:space="preserve"> in 2012-2015 (SC21-MI-WP-06). </w:t>
      </w:r>
      <w:r w:rsidRPr="00713B84">
        <w:rPr>
          <w:b/>
          <w:lang w:val="en-NZ"/>
        </w:rPr>
        <w:t>SC21 endorsed the general approach of using an ASPM for the EM but made a number of technical suggestions for consideration in future work to refine the EM (e.g., model settings for sigma R, natural mortality, steepness, construction of CPUE indices) for further analysis, including re-evaluation of the EM under any expanded OM grid and taking into account the outcomes of agenda item 5.1.3.1.</w:t>
      </w:r>
      <w:r w:rsidRPr="00713B84">
        <w:rPr>
          <w:lang w:val="en-NZ"/>
        </w:rPr>
        <w:t xml:space="preserve"> </w:t>
      </w:r>
    </w:p>
    <w:p w14:paraId="5E8955AD" w14:textId="77777777" w:rsidR="007E17E2" w:rsidRPr="00713B84" w:rsidRDefault="007E17E2" w:rsidP="007E17E2">
      <w:pPr>
        <w:pStyle w:val="SCtext"/>
        <w:numPr>
          <w:ilvl w:val="0"/>
          <w:numId w:val="0"/>
        </w:numPr>
        <w:rPr>
          <w:lang w:val="en-NZ"/>
        </w:rPr>
      </w:pPr>
    </w:p>
    <w:p w14:paraId="18B180D6" w14:textId="37063143" w:rsidR="007E17E2" w:rsidRPr="00713B84" w:rsidRDefault="001B2F8F" w:rsidP="001B2F8F">
      <w:pPr>
        <w:widowControl w:val="0"/>
        <w:kinsoku w:val="0"/>
        <w:overflowPunct w:val="0"/>
        <w:autoSpaceDE w:val="0"/>
        <w:autoSpaceDN w:val="0"/>
        <w:adjustRightInd w:val="0"/>
        <w:snapToGrid w:val="0"/>
        <w:jc w:val="both"/>
        <w:rPr>
          <w:rFonts w:eastAsiaTheme="minorEastAsia"/>
          <w:b/>
          <w:bCs/>
          <w:szCs w:val="22"/>
          <w:lang w:eastAsia="ko-KR"/>
        </w:rPr>
      </w:pPr>
      <w:r w:rsidRPr="00713B84">
        <w:rPr>
          <w:rFonts w:eastAsiaTheme="minorEastAsia"/>
          <w:b/>
          <w:bCs/>
          <w:szCs w:val="22"/>
          <w:lang w:eastAsia="ko-KR"/>
        </w:rPr>
        <w:t>5.1.3.3</w:t>
      </w:r>
      <w:r w:rsidRPr="00713B84">
        <w:rPr>
          <w:rFonts w:eastAsiaTheme="minorEastAsia"/>
          <w:b/>
          <w:bCs/>
          <w:szCs w:val="22"/>
          <w:lang w:eastAsia="ko-KR"/>
        </w:rPr>
        <w:tab/>
      </w:r>
      <w:r w:rsidR="007E17E2" w:rsidRPr="00713B84">
        <w:rPr>
          <w:rFonts w:eastAsiaTheme="minorEastAsia"/>
          <w:b/>
          <w:bCs/>
          <w:szCs w:val="22"/>
          <w:lang w:eastAsia="ko-KR"/>
        </w:rPr>
        <w:t xml:space="preserve">Bigeye Target Reference Points and Performance Evaluation of Candidate Management Procedures </w:t>
      </w:r>
    </w:p>
    <w:p w14:paraId="6DAC5156" w14:textId="77777777" w:rsidR="00AC15AD" w:rsidRPr="00713B84" w:rsidRDefault="00AC15AD" w:rsidP="00AC15AD">
      <w:pPr>
        <w:pStyle w:val="SCtext"/>
        <w:numPr>
          <w:ilvl w:val="0"/>
          <w:numId w:val="0"/>
        </w:numPr>
        <w:rPr>
          <w:lang w:val="en-NZ"/>
        </w:rPr>
      </w:pPr>
    </w:p>
    <w:p w14:paraId="1E4B6015" w14:textId="1CBFDE66" w:rsidR="0059645D" w:rsidRPr="00713B84" w:rsidRDefault="002F133F" w:rsidP="0059645D">
      <w:pPr>
        <w:pStyle w:val="SCtext"/>
        <w:rPr>
          <w:lang w:val="en-NZ"/>
        </w:rPr>
      </w:pPr>
      <w:r w:rsidRPr="00713B84">
        <w:rPr>
          <w:lang w:val="en-NZ"/>
        </w:rPr>
        <w:t xml:space="preserve">The SSP </w:t>
      </w:r>
      <w:r w:rsidR="00C50E64" w:rsidRPr="00713B84">
        <w:rPr>
          <w:lang w:val="en-NZ"/>
        </w:rPr>
        <w:t xml:space="preserve">presented </w:t>
      </w:r>
      <w:hyperlink r:id="rId132" w:history="1">
        <w:r w:rsidR="00C50E64" w:rsidRPr="00713B84">
          <w:rPr>
            <w:rStyle w:val="Hyperlink"/>
            <w:b/>
            <w:bCs/>
            <w:lang w:val="en-NZ"/>
          </w:rPr>
          <w:t>SC21-MI-WP-07</w:t>
        </w:r>
      </w:hyperlink>
      <w:r w:rsidR="001E5013">
        <w:t xml:space="preserve"> </w:t>
      </w:r>
      <w:r w:rsidR="00C50E64" w:rsidRPr="001E5013">
        <w:rPr>
          <w:i/>
          <w:iCs/>
          <w:lang w:val="en-NZ"/>
        </w:rPr>
        <w:t>Bigeye tuna MP evaluations</w:t>
      </w:r>
      <w:r w:rsidR="005546DA" w:rsidRPr="00713B84">
        <w:rPr>
          <w:lang w:val="en-NZ"/>
        </w:rPr>
        <w:t>.</w:t>
      </w:r>
      <w:r w:rsidR="00F75DE8">
        <w:rPr>
          <w:lang w:val="en-NZ"/>
        </w:rPr>
        <w:t xml:space="preserve"> </w:t>
      </w:r>
      <w:r w:rsidR="001E5013">
        <w:rPr>
          <w:lang w:val="en-NZ"/>
        </w:rPr>
        <w:t>The presentation</w:t>
      </w:r>
      <w:r w:rsidR="0059645D" w:rsidRPr="00713B84">
        <w:rPr>
          <w:lang w:val="en-NZ"/>
        </w:rPr>
        <w:t xml:space="preserve"> </w:t>
      </w:r>
      <w:r w:rsidR="001E5013">
        <w:rPr>
          <w:lang w:val="en-NZ"/>
        </w:rPr>
        <w:t>includes</w:t>
      </w:r>
      <w:r w:rsidR="0059645D" w:rsidRPr="00713B84">
        <w:rPr>
          <w:lang w:val="en-NZ"/>
        </w:rPr>
        <w:t xml:space="preserve"> preliminary evaluations of candidate management procedures for bigeye tuna in the WCPFC-CA, including an overview of the management strategy evaluation framework and the assumptions made. Under the mixed fishery approach, the bigeye MP manages the tropical longline (TLL) fishery, which operates between 20N and 10S. The other fisheries that catch bigeye, including purse seine, pole and line, domestic fisheries of Vietnam, Indonesia</w:t>
      </w:r>
      <w:r w:rsidR="00937630">
        <w:rPr>
          <w:lang w:val="en-NZ"/>
        </w:rPr>
        <w:t>,</w:t>
      </w:r>
      <w:r w:rsidR="0059645D" w:rsidRPr="00713B84">
        <w:rPr>
          <w:lang w:val="en-NZ"/>
        </w:rPr>
        <w:t xml:space="preserve"> and the Philippines, and southern and northern longline fisheries, would be managed through the single-stock MPs for skipjack and South Pacific albacore, and North Pacific albacore management measures. To run the evaluations, it is necessary to make assumptions about future catches of bigeye or fishing effort by fisheries not managed through the bigeye MP. In these evaluations, these assumptions are consistent with the skipjack MP scenario for the bigeye Tropical Tuna Measure evaluations presented to WCPFC21.</w:t>
      </w:r>
    </w:p>
    <w:p w14:paraId="45ED65F9" w14:textId="77777777" w:rsidR="0059645D" w:rsidRPr="00713B84" w:rsidRDefault="0059645D" w:rsidP="0059645D"/>
    <w:p w14:paraId="642F8102" w14:textId="20C5E975" w:rsidR="00AC15AD" w:rsidRPr="00713B84" w:rsidRDefault="0059645D" w:rsidP="00E53FCC">
      <w:pPr>
        <w:pStyle w:val="SCtext"/>
        <w:rPr>
          <w:lang w:val="en-NZ"/>
        </w:rPr>
      </w:pPr>
      <w:r w:rsidRPr="00713B84">
        <w:rPr>
          <w:lang w:val="en-NZ"/>
        </w:rPr>
        <w:t xml:space="preserve">Three candidate MPs </w:t>
      </w:r>
      <w:r w:rsidR="00937630">
        <w:rPr>
          <w:lang w:val="en-NZ"/>
        </w:rPr>
        <w:t>have been tested, which</w:t>
      </w:r>
      <w:r w:rsidRPr="00713B84">
        <w:rPr>
          <w:lang w:val="en-NZ"/>
        </w:rPr>
        <w:t xml:space="preserve"> have been designed to achieve performance in terms of median long-term SB/SB</w:t>
      </w:r>
      <w:r w:rsidRPr="00713B84">
        <w:rPr>
          <w:vertAlign w:val="subscript"/>
          <w:lang w:val="en-NZ"/>
        </w:rPr>
        <w:t>F=0</w:t>
      </w:r>
      <w:r w:rsidRPr="00713B84">
        <w:rPr>
          <w:lang w:val="en-NZ"/>
        </w:rPr>
        <w:t xml:space="preserve"> at the three candidate TRPs specified at WCPFC21. Each MP has the same data collection, estimation method</w:t>
      </w:r>
      <w:r w:rsidR="00937630">
        <w:rPr>
          <w:lang w:val="en-NZ"/>
        </w:rPr>
        <w:t>, and meta-rule, and differs only in its</w:t>
      </w:r>
      <w:r w:rsidRPr="00713B84">
        <w:rPr>
          <w:lang w:val="en-NZ"/>
        </w:rPr>
        <w:t xml:space="preserve"> HCR shape. The estimation method is described in</w:t>
      </w:r>
      <w:r w:rsidR="00F75DE8">
        <w:rPr>
          <w:lang w:val="en-NZ"/>
        </w:rPr>
        <w:t xml:space="preserve"> SC21-MI-</w:t>
      </w:r>
      <w:r w:rsidRPr="00713B84">
        <w:rPr>
          <w:lang w:val="en-NZ"/>
        </w:rPr>
        <w:t>WP-06. Six performance indicators are used to evaluate performance. These are preliminary analyses, demonstrating the utility of the bigeye MSE framework and providing results based upon the request of WCPFC21. However, further guidance will be needed from managers on the assumptions made on key settings within the analyses to progress the work.</w:t>
      </w:r>
    </w:p>
    <w:p w14:paraId="3C349291" w14:textId="77777777" w:rsidR="00E53FCC" w:rsidRPr="00713B84" w:rsidRDefault="00E53FCC" w:rsidP="00E53FCC">
      <w:pPr>
        <w:pStyle w:val="SCtext"/>
        <w:numPr>
          <w:ilvl w:val="0"/>
          <w:numId w:val="0"/>
        </w:numPr>
        <w:rPr>
          <w:lang w:val="en-NZ"/>
        </w:rPr>
      </w:pPr>
    </w:p>
    <w:p w14:paraId="0F1AFD67" w14:textId="43F7ABC5" w:rsidR="00E53FCC" w:rsidRPr="00713B84" w:rsidRDefault="00E53FCC" w:rsidP="00E53FCC">
      <w:pPr>
        <w:pStyle w:val="SCDR"/>
      </w:pPr>
      <w:r w:rsidRPr="00713B84">
        <w:t>Discussion</w:t>
      </w:r>
    </w:p>
    <w:p w14:paraId="243F29A6" w14:textId="48E16CD0" w:rsidR="005546DA" w:rsidRPr="00713B84" w:rsidRDefault="00A950C2" w:rsidP="008173CB">
      <w:pPr>
        <w:pStyle w:val="SCtext"/>
        <w:rPr>
          <w:lang w:val="en-NZ"/>
        </w:rPr>
      </w:pPr>
      <w:r w:rsidRPr="00713B84">
        <w:rPr>
          <w:lang w:val="en-NZ"/>
        </w:rPr>
        <w:t>Japan sought to clarify that the WCPFC has not yet agreed to use a hierarchical approach to implement MPs</w:t>
      </w:r>
      <w:r w:rsidR="00E53FCC" w:rsidRPr="00713B84">
        <w:rPr>
          <w:lang w:val="en-NZ"/>
        </w:rPr>
        <w:t xml:space="preserve">, and </w:t>
      </w:r>
      <w:r w:rsidR="00937630">
        <w:rPr>
          <w:lang w:val="en-NZ"/>
        </w:rPr>
        <w:t xml:space="preserve">has not agreed that the </w:t>
      </w:r>
      <w:r w:rsidR="003D4D8B" w:rsidRPr="00713B84">
        <w:rPr>
          <w:lang w:val="en-NZ"/>
        </w:rPr>
        <w:t>bigeye tuna</w:t>
      </w:r>
      <w:r w:rsidRPr="00713B84">
        <w:rPr>
          <w:lang w:val="en-NZ"/>
        </w:rPr>
        <w:t xml:space="preserve"> MP will only control the longline fishery</w:t>
      </w:r>
      <w:r w:rsidR="00E53FCC" w:rsidRPr="00713B84">
        <w:rPr>
          <w:lang w:val="en-NZ"/>
        </w:rPr>
        <w:t xml:space="preserve">, noting that the </w:t>
      </w:r>
      <w:r w:rsidRPr="00713B84">
        <w:rPr>
          <w:lang w:val="en-NZ"/>
        </w:rPr>
        <w:t xml:space="preserve">structure of the MP requires essential input from the Commission. </w:t>
      </w:r>
      <w:r w:rsidR="001D54FE" w:rsidRPr="00713B84">
        <w:rPr>
          <w:lang w:val="en-NZ"/>
        </w:rPr>
        <w:t xml:space="preserve">Japan stated that prior to </w:t>
      </w:r>
      <w:r w:rsidRPr="00713B84">
        <w:rPr>
          <w:lang w:val="en-NZ"/>
        </w:rPr>
        <w:t>proceed</w:t>
      </w:r>
      <w:r w:rsidR="001D54FE" w:rsidRPr="00713B84">
        <w:rPr>
          <w:lang w:val="en-NZ"/>
        </w:rPr>
        <w:t>ing</w:t>
      </w:r>
      <w:r w:rsidRPr="00713B84">
        <w:rPr>
          <w:lang w:val="en-NZ"/>
        </w:rPr>
        <w:t xml:space="preserve"> with future work</w:t>
      </w:r>
      <w:r w:rsidR="00937630">
        <w:rPr>
          <w:lang w:val="en-NZ"/>
        </w:rPr>
        <w:t>,</w:t>
      </w:r>
      <w:r w:rsidRPr="00713B84">
        <w:rPr>
          <w:lang w:val="en-NZ"/>
        </w:rPr>
        <w:t xml:space="preserve"> it is crucial that the specific structure of the MP </w:t>
      </w:r>
      <w:r w:rsidR="00C16AE2" w:rsidRPr="00713B84">
        <w:rPr>
          <w:lang w:val="en-NZ"/>
        </w:rPr>
        <w:t xml:space="preserve">be discussed, either </w:t>
      </w:r>
      <w:r w:rsidRPr="00713B84">
        <w:rPr>
          <w:lang w:val="en-NZ"/>
        </w:rPr>
        <w:t xml:space="preserve">within the Commission or the </w:t>
      </w:r>
      <w:r w:rsidR="00FD17EB" w:rsidRPr="00713B84">
        <w:rPr>
          <w:lang w:val="en-NZ"/>
        </w:rPr>
        <w:t>SMD</w:t>
      </w:r>
      <w:r w:rsidRPr="00713B84">
        <w:rPr>
          <w:lang w:val="en-NZ"/>
        </w:rPr>
        <w:t xml:space="preserve">. </w:t>
      </w:r>
      <w:r w:rsidR="00FD17EB" w:rsidRPr="00713B84">
        <w:rPr>
          <w:lang w:val="en-NZ"/>
        </w:rPr>
        <w:t>G</w:t>
      </w:r>
      <w:r w:rsidRPr="00713B84">
        <w:rPr>
          <w:lang w:val="en-NZ"/>
        </w:rPr>
        <w:t xml:space="preserve">iven the potential request from the Commission, </w:t>
      </w:r>
      <w:r w:rsidR="00FD17EB" w:rsidRPr="00713B84">
        <w:rPr>
          <w:lang w:val="en-NZ"/>
        </w:rPr>
        <w:t xml:space="preserve">Japan </w:t>
      </w:r>
      <w:r w:rsidRPr="00713B84">
        <w:rPr>
          <w:lang w:val="en-NZ"/>
        </w:rPr>
        <w:t>agree</w:t>
      </w:r>
      <w:r w:rsidR="00C16AE2" w:rsidRPr="00713B84">
        <w:rPr>
          <w:lang w:val="en-NZ"/>
        </w:rPr>
        <w:t>d</w:t>
      </w:r>
      <w:r w:rsidRPr="00713B84">
        <w:rPr>
          <w:lang w:val="en-NZ"/>
        </w:rPr>
        <w:t xml:space="preserve"> </w:t>
      </w:r>
      <w:r w:rsidR="00FD17EB" w:rsidRPr="00713B84">
        <w:rPr>
          <w:lang w:val="en-NZ"/>
        </w:rPr>
        <w:t xml:space="preserve">that </w:t>
      </w:r>
      <w:r w:rsidRPr="00713B84">
        <w:rPr>
          <w:lang w:val="en-NZ"/>
        </w:rPr>
        <w:t xml:space="preserve">SPC </w:t>
      </w:r>
      <w:r w:rsidR="00C16AE2" w:rsidRPr="00713B84">
        <w:rPr>
          <w:lang w:val="en-NZ"/>
        </w:rPr>
        <w:t xml:space="preserve">should </w:t>
      </w:r>
      <w:r w:rsidRPr="00713B84">
        <w:rPr>
          <w:lang w:val="en-NZ"/>
        </w:rPr>
        <w:t>prepare an option that could control other significant fisheries</w:t>
      </w:r>
      <w:r w:rsidR="00007851" w:rsidRPr="00713B84">
        <w:rPr>
          <w:lang w:val="en-NZ"/>
        </w:rPr>
        <w:t xml:space="preserve">, </w:t>
      </w:r>
      <w:r w:rsidRPr="00713B84">
        <w:rPr>
          <w:lang w:val="en-NZ"/>
        </w:rPr>
        <w:t xml:space="preserve">such as </w:t>
      </w:r>
      <w:r w:rsidR="00182C28">
        <w:rPr>
          <w:lang w:val="en-NZ"/>
        </w:rPr>
        <w:t>FAD</w:t>
      </w:r>
      <w:r w:rsidR="00182C28" w:rsidRPr="00713B84">
        <w:rPr>
          <w:lang w:val="en-NZ"/>
        </w:rPr>
        <w:t xml:space="preserve"> </w:t>
      </w:r>
      <w:r w:rsidRPr="00713B84">
        <w:rPr>
          <w:lang w:val="en-NZ"/>
        </w:rPr>
        <w:t>operations and domestic fisheries of Vietnam, Indonesia</w:t>
      </w:r>
      <w:r w:rsidR="00937630">
        <w:rPr>
          <w:lang w:val="en-NZ"/>
        </w:rPr>
        <w:t>,</w:t>
      </w:r>
      <w:r w:rsidRPr="00713B84">
        <w:rPr>
          <w:lang w:val="en-NZ"/>
        </w:rPr>
        <w:t xml:space="preserve"> and the Philippines.</w:t>
      </w:r>
    </w:p>
    <w:p w14:paraId="6926C35B" w14:textId="77777777" w:rsidR="006F46BB" w:rsidRPr="00713B84" w:rsidRDefault="006F46BB" w:rsidP="006F46BB">
      <w:pPr>
        <w:pStyle w:val="SCtext"/>
        <w:numPr>
          <w:ilvl w:val="0"/>
          <w:numId w:val="0"/>
        </w:numPr>
        <w:rPr>
          <w:lang w:val="en-NZ"/>
        </w:rPr>
      </w:pPr>
    </w:p>
    <w:p w14:paraId="075873DE" w14:textId="22054719" w:rsidR="009E5A1B" w:rsidRPr="00713B84" w:rsidRDefault="009E5A1B" w:rsidP="008173CB">
      <w:pPr>
        <w:pStyle w:val="SCtext"/>
        <w:rPr>
          <w:lang w:val="en-NZ"/>
        </w:rPr>
      </w:pPr>
      <w:r w:rsidRPr="00713B84">
        <w:rPr>
          <w:lang w:val="en-NZ"/>
        </w:rPr>
        <w:t>Samoa</w:t>
      </w:r>
      <w:r w:rsidR="00937630">
        <w:rPr>
          <w:lang w:val="en-NZ"/>
        </w:rPr>
        <w:t>, on behalf of FFA members,</w:t>
      </w:r>
      <w:r w:rsidRPr="00713B84">
        <w:rPr>
          <w:lang w:val="en-NZ"/>
        </w:rPr>
        <w:t xml:space="preserve"> stated that they appreciate that the three candidate MPs have been designed around the three candidate TRPs that were identified at WCPFC21</w:t>
      </w:r>
      <w:r w:rsidR="00007851" w:rsidRPr="00713B84">
        <w:rPr>
          <w:lang w:val="en-NZ"/>
        </w:rPr>
        <w:t xml:space="preserve">, noting the </w:t>
      </w:r>
      <w:r w:rsidRPr="00713B84">
        <w:rPr>
          <w:lang w:val="en-NZ"/>
        </w:rPr>
        <w:t xml:space="preserve">three evaluated candidate MPs maintain the bigeye tuna stock above the LRP in all timeframes, with probabilities exceeding the 0.8 threshold required by the WCPFC. They acknowledged that all candidate MPs produce higher tropical longline catches compared to the 2019–2021 average. However, the overall increase in total regional catch is modest, as the MP only governs the </w:t>
      </w:r>
      <w:r w:rsidR="00D37D38" w:rsidRPr="00713B84">
        <w:rPr>
          <w:lang w:val="en-NZ"/>
        </w:rPr>
        <w:t xml:space="preserve">tropical longline </w:t>
      </w:r>
      <w:r w:rsidRPr="00713B84">
        <w:rPr>
          <w:lang w:val="en-NZ"/>
        </w:rPr>
        <w:t>fishery, which accounts for just 27% of total bigeye catch, and assumes constant catch/effort for other fleets.</w:t>
      </w:r>
      <w:r w:rsidR="00D37D38" w:rsidRPr="00713B84">
        <w:rPr>
          <w:lang w:val="en-NZ"/>
        </w:rPr>
        <w:t xml:space="preserve"> FFA members </w:t>
      </w:r>
      <w:r w:rsidRPr="00713B84">
        <w:rPr>
          <w:lang w:val="en-NZ"/>
        </w:rPr>
        <w:t>recognise</w:t>
      </w:r>
      <w:r w:rsidR="00D37D38" w:rsidRPr="00713B84">
        <w:rPr>
          <w:lang w:val="en-NZ"/>
        </w:rPr>
        <w:t>d</w:t>
      </w:r>
      <w:r w:rsidRPr="00713B84">
        <w:rPr>
          <w:lang w:val="en-NZ"/>
        </w:rPr>
        <w:t xml:space="preserve"> that MP performance will be highly sensitive to the assumptions for “Domestic” WPEA fisheries and to the assumption on the purse seine FAD closure.</w:t>
      </w:r>
      <w:r w:rsidR="00D37D38" w:rsidRPr="00713B84">
        <w:rPr>
          <w:lang w:val="en-NZ"/>
        </w:rPr>
        <w:t xml:space="preserve"> They </w:t>
      </w:r>
      <w:r w:rsidRPr="00713B84">
        <w:rPr>
          <w:lang w:val="en-NZ"/>
        </w:rPr>
        <w:t>note</w:t>
      </w:r>
      <w:r w:rsidR="00D37D38" w:rsidRPr="00713B84">
        <w:rPr>
          <w:lang w:val="en-NZ"/>
        </w:rPr>
        <w:t>d</w:t>
      </w:r>
      <w:r w:rsidRPr="00713B84">
        <w:rPr>
          <w:lang w:val="en-NZ"/>
        </w:rPr>
        <w:t xml:space="preserve"> that the candidate MPs assume the FAD closure specified in CMM 2023-01 will continue into the future. The</w:t>
      </w:r>
      <w:r w:rsidR="002B5415" w:rsidRPr="00713B84">
        <w:rPr>
          <w:lang w:val="en-NZ"/>
        </w:rPr>
        <w:t xml:space="preserve">y noted that the </w:t>
      </w:r>
      <w:r w:rsidRPr="00713B84">
        <w:rPr>
          <w:lang w:val="en-NZ"/>
        </w:rPr>
        <w:t>extent of FAD closures is clearly a management decision and agree</w:t>
      </w:r>
      <w:r w:rsidR="002B5415" w:rsidRPr="00713B84">
        <w:rPr>
          <w:lang w:val="en-NZ"/>
        </w:rPr>
        <w:t>d</w:t>
      </w:r>
      <w:r w:rsidRPr="00713B84">
        <w:rPr>
          <w:lang w:val="en-NZ"/>
        </w:rPr>
        <w:t xml:space="preserve"> with the SSP that it is a matter for the Commission to decide. FFA members propose</w:t>
      </w:r>
      <w:r w:rsidR="002B5415" w:rsidRPr="00713B84">
        <w:rPr>
          <w:lang w:val="en-NZ"/>
        </w:rPr>
        <w:t>d</w:t>
      </w:r>
      <w:r w:rsidRPr="00713B84">
        <w:rPr>
          <w:lang w:val="en-NZ"/>
        </w:rPr>
        <w:t xml:space="preserve"> that the sensitivity of a base-case MP to alternative FAD closure scenarios be explored.</w:t>
      </w:r>
      <w:r w:rsidR="008B4AED" w:rsidRPr="00713B84">
        <w:rPr>
          <w:lang w:val="en-NZ"/>
        </w:rPr>
        <w:t xml:space="preserve"> FFA members also</w:t>
      </w:r>
      <w:r w:rsidRPr="00713B84">
        <w:rPr>
          <w:lang w:val="en-NZ"/>
        </w:rPr>
        <w:t xml:space="preserve"> note</w:t>
      </w:r>
      <w:r w:rsidR="008B4AED" w:rsidRPr="00713B84">
        <w:rPr>
          <w:lang w:val="en-NZ"/>
        </w:rPr>
        <w:t>d</w:t>
      </w:r>
      <w:r w:rsidRPr="00713B84">
        <w:rPr>
          <w:lang w:val="en-NZ"/>
        </w:rPr>
        <w:t xml:space="preserve"> that the current candidate MPs assume 2016-2018 catch levels for the significant catches from the WPEA</w:t>
      </w:r>
      <w:r w:rsidR="001918DC" w:rsidRPr="00713B84">
        <w:rPr>
          <w:lang w:val="en-NZ"/>
        </w:rPr>
        <w:t xml:space="preserve"> d</w:t>
      </w:r>
      <w:r w:rsidRPr="00713B84">
        <w:rPr>
          <w:lang w:val="en-NZ"/>
        </w:rPr>
        <w:t xml:space="preserve">omestic region. </w:t>
      </w:r>
      <w:r w:rsidR="008B4AED" w:rsidRPr="00713B84">
        <w:rPr>
          <w:lang w:val="en-NZ"/>
        </w:rPr>
        <w:t xml:space="preserve">They expressed </w:t>
      </w:r>
      <w:r w:rsidRPr="00713B84">
        <w:rPr>
          <w:lang w:val="en-NZ"/>
        </w:rPr>
        <w:t>concern about reports of increasing bigeye catches from this area and request</w:t>
      </w:r>
      <w:r w:rsidR="008B4AED" w:rsidRPr="00713B84">
        <w:rPr>
          <w:lang w:val="en-NZ"/>
        </w:rPr>
        <w:t>ed</w:t>
      </w:r>
      <w:r w:rsidRPr="00713B84">
        <w:rPr>
          <w:lang w:val="en-NZ"/>
        </w:rPr>
        <w:t xml:space="preserve"> an evaluation of alternative and more recent catch assumptions for the WPEA region, followed by sensitivity runs of a base-case MP to assess how these changes could affect MP performance.</w:t>
      </w:r>
    </w:p>
    <w:p w14:paraId="0F00B4AF" w14:textId="77777777" w:rsidR="006F46BB" w:rsidRPr="00713B84" w:rsidRDefault="006F46BB" w:rsidP="006F46BB">
      <w:pPr>
        <w:pStyle w:val="SCtext"/>
        <w:numPr>
          <w:ilvl w:val="0"/>
          <w:numId w:val="0"/>
        </w:numPr>
        <w:rPr>
          <w:lang w:val="en-NZ"/>
        </w:rPr>
      </w:pPr>
    </w:p>
    <w:p w14:paraId="0436FC0F" w14:textId="3F855263" w:rsidR="00BB6BFE" w:rsidRPr="00713B84" w:rsidRDefault="008B4AED" w:rsidP="00B35D69">
      <w:pPr>
        <w:pStyle w:val="SCtext"/>
        <w:rPr>
          <w:lang w:val="en-NZ"/>
        </w:rPr>
      </w:pPr>
      <w:r w:rsidRPr="00713B84">
        <w:rPr>
          <w:lang w:val="en-NZ"/>
        </w:rPr>
        <w:t xml:space="preserve">Chinese Taipei </w:t>
      </w:r>
      <w:r w:rsidR="00B35D69" w:rsidRPr="00713B84">
        <w:rPr>
          <w:lang w:val="en-NZ"/>
        </w:rPr>
        <w:t>stated t</w:t>
      </w:r>
      <w:r w:rsidRPr="00713B84">
        <w:rPr>
          <w:lang w:val="en-NZ"/>
        </w:rPr>
        <w:t xml:space="preserve">he </w:t>
      </w:r>
      <w:r w:rsidR="000C242F" w:rsidRPr="00713B84">
        <w:rPr>
          <w:lang w:val="en-NZ"/>
        </w:rPr>
        <w:t xml:space="preserve">variational </w:t>
      </w:r>
      <w:r w:rsidRPr="00713B84">
        <w:rPr>
          <w:lang w:val="en-NZ"/>
        </w:rPr>
        <w:t>mixed fishery approach fixe</w:t>
      </w:r>
      <w:r w:rsidR="00943956" w:rsidRPr="00713B84">
        <w:rPr>
          <w:lang w:val="en-NZ"/>
        </w:rPr>
        <w:t>s</w:t>
      </w:r>
      <w:r w:rsidRPr="00713B84">
        <w:rPr>
          <w:lang w:val="en-NZ"/>
        </w:rPr>
        <w:t xml:space="preserve"> the future catch over effort from fisheries </w:t>
      </w:r>
      <w:r w:rsidR="00943956" w:rsidRPr="00713B84">
        <w:rPr>
          <w:lang w:val="en-NZ"/>
        </w:rPr>
        <w:t xml:space="preserve">excluded from the MP, </w:t>
      </w:r>
      <w:r w:rsidRPr="00713B84">
        <w:rPr>
          <w:lang w:val="en-NZ"/>
        </w:rPr>
        <w:t xml:space="preserve">which together account for </w:t>
      </w:r>
      <w:r w:rsidR="00943956" w:rsidRPr="00713B84">
        <w:rPr>
          <w:lang w:val="en-NZ"/>
        </w:rPr>
        <w:t xml:space="preserve">some </w:t>
      </w:r>
      <w:r w:rsidRPr="00713B84">
        <w:rPr>
          <w:lang w:val="en-NZ"/>
        </w:rPr>
        <w:t>60% of the total big eye catch</w:t>
      </w:r>
      <w:r w:rsidR="00B35D69" w:rsidRPr="00713B84">
        <w:rPr>
          <w:lang w:val="en-NZ"/>
        </w:rPr>
        <w:t xml:space="preserve">, and inquired regarding </w:t>
      </w:r>
      <w:r w:rsidRPr="00713B84">
        <w:rPr>
          <w:lang w:val="en-NZ"/>
        </w:rPr>
        <w:t xml:space="preserve">the risk to the performance of the candidate </w:t>
      </w:r>
      <w:r w:rsidR="00A837A4" w:rsidRPr="00713B84">
        <w:rPr>
          <w:lang w:val="en-NZ"/>
        </w:rPr>
        <w:t>M</w:t>
      </w:r>
      <w:r w:rsidRPr="00713B84">
        <w:rPr>
          <w:lang w:val="en-NZ"/>
        </w:rPr>
        <w:t>P</w:t>
      </w:r>
      <w:r w:rsidR="00A837A4" w:rsidRPr="00713B84">
        <w:rPr>
          <w:lang w:val="en-NZ"/>
        </w:rPr>
        <w:t>s</w:t>
      </w:r>
      <w:r w:rsidRPr="00713B84">
        <w:rPr>
          <w:lang w:val="en-NZ"/>
        </w:rPr>
        <w:t xml:space="preserve"> if these key assumptions do not hold</w:t>
      </w:r>
      <w:r w:rsidR="00937630">
        <w:rPr>
          <w:lang w:val="en-NZ"/>
        </w:rPr>
        <w:t>.</w:t>
      </w:r>
    </w:p>
    <w:p w14:paraId="21B8595D" w14:textId="77777777" w:rsidR="00BB6BFE" w:rsidRPr="00713B84" w:rsidRDefault="00BB6BFE" w:rsidP="00BB6BFE">
      <w:pPr>
        <w:pStyle w:val="SCtext"/>
        <w:numPr>
          <w:ilvl w:val="0"/>
          <w:numId w:val="0"/>
        </w:numPr>
        <w:rPr>
          <w:lang w:val="en-NZ"/>
        </w:rPr>
      </w:pPr>
    </w:p>
    <w:p w14:paraId="20C0F7A4" w14:textId="55927861" w:rsidR="00BB6BFE" w:rsidRPr="00713B84" w:rsidRDefault="00D12DD4" w:rsidP="00BB6BFE">
      <w:pPr>
        <w:pStyle w:val="SCtext"/>
        <w:rPr>
          <w:lang w:val="en-NZ"/>
        </w:rPr>
      </w:pPr>
      <w:r w:rsidRPr="00713B84">
        <w:rPr>
          <w:lang w:val="en-NZ"/>
        </w:rPr>
        <w:t xml:space="preserve">The SSP </w:t>
      </w:r>
      <w:r w:rsidR="00CA1058" w:rsidRPr="00713B84">
        <w:rPr>
          <w:lang w:val="en-NZ"/>
        </w:rPr>
        <w:t>stated the preliminary evaluations</w:t>
      </w:r>
      <w:r w:rsidR="0063616F" w:rsidRPr="00713B84">
        <w:rPr>
          <w:lang w:val="en-NZ"/>
        </w:rPr>
        <w:t xml:space="preserve"> include </w:t>
      </w:r>
      <w:r w:rsidR="00CA1058" w:rsidRPr="00713B84">
        <w:rPr>
          <w:lang w:val="en-NZ"/>
        </w:rPr>
        <w:t xml:space="preserve">a baseline assumption </w:t>
      </w:r>
      <w:r w:rsidR="0063616F" w:rsidRPr="00713B84">
        <w:rPr>
          <w:lang w:val="en-NZ"/>
        </w:rPr>
        <w:t xml:space="preserve">that </w:t>
      </w:r>
      <w:r w:rsidR="00CA1058" w:rsidRPr="00713B84">
        <w:rPr>
          <w:lang w:val="en-NZ"/>
        </w:rPr>
        <w:t xml:space="preserve">fisheries </w:t>
      </w:r>
      <w:r w:rsidR="0063616F" w:rsidRPr="00713B84">
        <w:rPr>
          <w:lang w:val="en-NZ"/>
        </w:rPr>
        <w:t xml:space="preserve">not managed by the bigeye MP </w:t>
      </w:r>
      <w:r w:rsidR="00CA1058" w:rsidRPr="00713B84">
        <w:rPr>
          <w:lang w:val="en-NZ"/>
        </w:rPr>
        <w:t xml:space="preserve">are being managed </w:t>
      </w:r>
      <w:r w:rsidR="0063616F" w:rsidRPr="00713B84">
        <w:rPr>
          <w:lang w:val="en-NZ"/>
        </w:rPr>
        <w:t xml:space="preserve">in accordance with the objectives of </w:t>
      </w:r>
      <w:r w:rsidR="00CA1058" w:rsidRPr="00713B84">
        <w:rPr>
          <w:lang w:val="en-NZ"/>
        </w:rPr>
        <w:t xml:space="preserve">the Skipjack </w:t>
      </w:r>
      <w:r w:rsidR="0063616F" w:rsidRPr="00713B84">
        <w:rPr>
          <w:lang w:val="en-NZ"/>
        </w:rPr>
        <w:t>MP, so</w:t>
      </w:r>
      <w:r w:rsidR="00937630">
        <w:rPr>
          <w:lang w:val="en-NZ"/>
        </w:rPr>
        <w:t>,</w:t>
      </w:r>
      <w:r w:rsidR="0063616F" w:rsidRPr="00713B84">
        <w:rPr>
          <w:lang w:val="en-NZ"/>
        </w:rPr>
        <w:t xml:space="preserve"> </w:t>
      </w:r>
      <w:r w:rsidR="00CA1058" w:rsidRPr="00713B84">
        <w:rPr>
          <w:lang w:val="en-NZ"/>
        </w:rPr>
        <w:t xml:space="preserve">for example, 2012 levels of effort. </w:t>
      </w:r>
      <w:r w:rsidR="007735D1" w:rsidRPr="00713B84">
        <w:rPr>
          <w:lang w:val="en-NZ"/>
        </w:rPr>
        <w:t xml:space="preserve">It is </w:t>
      </w:r>
      <w:r w:rsidR="00CA1058" w:rsidRPr="00713B84">
        <w:rPr>
          <w:lang w:val="en-NZ"/>
        </w:rPr>
        <w:t>possibl</w:t>
      </w:r>
      <w:r w:rsidR="007735D1" w:rsidRPr="00713B84">
        <w:rPr>
          <w:lang w:val="en-NZ"/>
        </w:rPr>
        <w:t>e</w:t>
      </w:r>
      <w:r w:rsidR="00CA1058" w:rsidRPr="00713B84">
        <w:rPr>
          <w:lang w:val="en-NZ"/>
        </w:rPr>
        <w:t xml:space="preserve"> that under the skipjack MP</w:t>
      </w:r>
      <w:r w:rsidR="00937630">
        <w:rPr>
          <w:lang w:val="en-NZ"/>
        </w:rPr>
        <w:t>,</w:t>
      </w:r>
      <w:r w:rsidR="00CA1058" w:rsidRPr="00713B84">
        <w:rPr>
          <w:lang w:val="en-NZ"/>
        </w:rPr>
        <w:t xml:space="preserve"> effort may be higher</w:t>
      </w:r>
      <w:r w:rsidR="0063616F" w:rsidRPr="00713B84">
        <w:rPr>
          <w:lang w:val="en-NZ"/>
        </w:rPr>
        <w:t xml:space="preserve">, in which </w:t>
      </w:r>
      <w:r w:rsidR="00CA1058" w:rsidRPr="00713B84">
        <w:rPr>
          <w:lang w:val="en-NZ"/>
        </w:rPr>
        <w:t xml:space="preserve">case </w:t>
      </w:r>
      <w:r w:rsidRPr="00713B84">
        <w:rPr>
          <w:lang w:val="en-NZ"/>
        </w:rPr>
        <w:t xml:space="preserve">they </w:t>
      </w:r>
      <w:r w:rsidR="00CA1058" w:rsidRPr="00713B84">
        <w:rPr>
          <w:lang w:val="en-NZ"/>
        </w:rPr>
        <w:t xml:space="preserve">would </w:t>
      </w:r>
      <w:r w:rsidR="00FE3E7E" w:rsidRPr="00713B84">
        <w:rPr>
          <w:lang w:val="en-NZ"/>
        </w:rPr>
        <w:t xml:space="preserve">perform </w:t>
      </w:r>
      <w:r w:rsidR="00CA1058" w:rsidRPr="00713B84">
        <w:rPr>
          <w:lang w:val="en-NZ"/>
        </w:rPr>
        <w:t xml:space="preserve">robustness and sensitivity testing </w:t>
      </w:r>
      <w:r w:rsidR="00FE3E7E" w:rsidRPr="00713B84">
        <w:rPr>
          <w:lang w:val="en-NZ"/>
        </w:rPr>
        <w:t xml:space="preserve">using </w:t>
      </w:r>
      <w:r w:rsidR="00CA1058" w:rsidRPr="00713B84">
        <w:rPr>
          <w:lang w:val="en-NZ"/>
        </w:rPr>
        <w:t xml:space="preserve">alternative catch and effort scenarios </w:t>
      </w:r>
      <w:r w:rsidR="00FE3E7E" w:rsidRPr="00713B84">
        <w:rPr>
          <w:lang w:val="en-NZ"/>
        </w:rPr>
        <w:t xml:space="preserve">for </w:t>
      </w:r>
      <w:r w:rsidR="00CA1058" w:rsidRPr="00713B84">
        <w:rPr>
          <w:lang w:val="en-NZ"/>
        </w:rPr>
        <w:t xml:space="preserve">those other fisheries to see how well </w:t>
      </w:r>
      <w:r w:rsidR="00FE3E7E" w:rsidRPr="00713B84">
        <w:rPr>
          <w:lang w:val="en-NZ"/>
        </w:rPr>
        <w:t xml:space="preserve">a </w:t>
      </w:r>
      <w:r w:rsidR="00CA1058" w:rsidRPr="00713B84">
        <w:rPr>
          <w:lang w:val="en-NZ"/>
        </w:rPr>
        <w:t xml:space="preserve">potential </w:t>
      </w:r>
      <w:r w:rsidR="0063616F" w:rsidRPr="00713B84">
        <w:rPr>
          <w:lang w:val="en-NZ"/>
        </w:rPr>
        <w:t xml:space="preserve">bigeye MP </w:t>
      </w:r>
      <w:r w:rsidR="00CA1058" w:rsidRPr="00713B84">
        <w:rPr>
          <w:lang w:val="en-NZ"/>
        </w:rPr>
        <w:t xml:space="preserve">would perform. </w:t>
      </w:r>
      <w:r w:rsidR="00361685" w:rsidRPr="00713B84">
        <w:rPr>
          <w:lang w:val="en-NZ"/>
        </w:rPr>
        <w:t>A</w:t>
      </w:r>
      <w:r w:rsidR="00CA1058" w:rsidRPr="00713B84">
        <w:rPr>
          <w:lang w:val="en-NZ"/>
        </w:rPr>
        <w:t>dditionally, any big</w:t>
      </w:r>
      <w:r w:rsidR="00361685" w:rsidRPr="00713B84">
        <w:rPr>
          <w:lang w:val="en-NZ"/>
        </w:rPr>
        <w:t xml:space="preserve">eye </w:t>
      </w:r>
      <w:r w:rsidR="00CA1058" w:rsidRPr="00713B84">
        <w:rPr>
          <w:lang w:val="en-NZ"/>
        </w:rPr>
        <w:t xml:space="preserve">MP would be adopted on the basis of the assumptions inside </w:t>
      </w:r>
      <w:r w:rsidR="00361685" w:rsidRPr="00713B84">
        <w:rPr>
          <w:lang w:val="en-NZ"/>
        </w:rPr>
        <w:t xml:space="preserve">the </w:t>
      </w:r>
      <w:r w:rsidR="00CA1058" w:rsidRPr="00713B84">
        <w:rPr>
          <w:lang w:val="en-NZ"/>
        </w:rPr>
        <w:t>MSC framework</w:t>
      </w:r>
      <w:r w:rsidR="00361685" w:rsidRPr="00713B84">
        <w:rPr>
          <w:lang w:val="en-NZ"/>
        </w:rPr>
        <w:t xml:space="preserve">, and </w:t>
      </w:r>
      <w:r w:rsidR="00CA1058" w:rsidRPr="00713B84">
        <w:rPr>
          <w:lang w:val="en-NZ"/>
        </w:rPr>
        <w:t xml:space="preserve">the monitoring strategy </w:t>
      </w:r>
      <w:r w:rsidR="00361685" w:rsidRPr="00713B84">
        <w:rPr>
          <w:lang w:val="en-NZ"/>
        </w:rPr>
        <w:t xml:space="preserve">would </w:t>
      </w:r>
      <w:r w:rsidR="00CA1058" w:rsidRPr="00713B84">
        <w:rPr>
          <w:lang w:val="en-NZ"/>
        </w:rPr>
        <w:t xml:space="preserve">monitor actual realized catches and compare those to the assumptions made in the MSC </w:t>
      </w:r>
      <w:r w:rsidR="00CA1058" w:rsidRPr="00713B84">
        <w:rPr>
          <w:lang w:val="en-NZ"/>
        </w:rPr>
        <w:lastRenderedPageBreak/>
        <w:t xml:space="preserve">framework. </w:t>
      </w:r>
      <w:r w:rsidR="00B31E98" w:rsidRPr="00713B84">
        <w:rPr>
          <w:lang w:val="en-NZ"/>
        </w:rPr>
        <w:t>S</w:t>
      </w:r>
      <w:r w:rsidR="00CA1058" w:rsidRPr="00713B84">
        <w:rPr>
          <w:lang w:val="en-NZ"/>
        </w:rPr>
        <w:t xml:space="preserve">hould real </w:t>
      </w:r>
      <w:r w:rsidR="00B31E98" w:rsidRPr="00713B84">
        <w:rPr>
          <w:lang w:val="en-NZ"/>
        </w:rPr>
        <w:t xml:space="preserve">and </w:t>
      </w:r>
      <w:r w:rsidR="00CA1058" w:rsidRPr="00713B84">
        <w:rPr>
          <w:lang w:val="en-NZ"/>
        </w:rPr>
        <w:t xml:space="preserve">assumed </w:t>
      </w:r>
      <w:r w:rsidR="00B31E98" w:rsidRPr="00713B84">
        <w:rPr>
          <w:lang w:val="en-NZ"/>
        </w:rPr>
        <w:t xml:space="preserve">catch </w:t>
      </w:r>
      <w:r w:rsidR="00CA1058" w:rsidRPr="00713B84">
        <w:rPr>
          <w:lang w:val="en-NZ"/>
        </w:rPr>
        <w:t>level</w:t>
      </w:r>
      <w:r w:rsidR="00B31E98" w:rsidRPr="00713B84">
        <w:rPr>
          <w:lang w:val="en-NZ"/>
        </w:rPr>
        <w:t>s diverge</w:t>
      </w:r>
      <w:r w:rsidR="00CA1058" w:rsidRPr="00713B84">
        <w:rPr>
          <w:lang w:val="en-NZ"/>
        </w:rPr>
        <w:t xml:space="preserve">, that would be a case for </w:t>
      </w:r>
      <w:r w:rsidR="00B31E98" w:rsidRPr="00713B84">
        <w:rPr>
          <w:lang w:val="en-NZ"/>
        </w:rPr>
        <w:t xml:space="preserve">examining the MP’s </w:t>
      </w:r>
      <w:r w:rsidR="00CA1058" w:rsidRPr="00713B84">
        <w:rPr>
          <w:lang w:val="en-NZ"/>
        </w:rPr>
        <w:t xml:space="preserve">performance. </w:t>
      </w:r>
      <w:r w:rsidR="00B31E98" w:rsidRPr="00713B84">
        <w:rPr>
          <w:lang w:val="en-NZ"/>
        </w:rPr>
        <w:t>T</w:t>
      </w:r>
      <w:r w:rsidR="00CA1058" w:rsidRPr="00713B84">
        <w:rPr>
          <w:lang w:val="en-NZ"/>
        </w:rPr>
        <w:t xml:space="preserve">he main thing is to include a lot of robustness and sensitivity testing around the performance of </w:t>
      </w:r>
      <w:r w:rsidR="00B31E98" w:rsidRPr="00713B84">
        <w:rPr>
          <w:lang w:val="en-NZ"/>
        </w:rPr>
        <w:t xml:space="preserve">the </w:t>
      </w:r>
      <w:r w:rsidR="00CA1058" w:rsidRPr="00713B84">
        <w:rPr>
          <w:lang w:val="en-NZ"/>
        </w:rPr>
        <w:t>non</w:t>
      </w:r>
      <w:r w:rsidR="00B31E98" w:rsidRPr="00713B84">
        <w:rPr>
          <w:lang w:val="en-NZ"/>
        </w:rPr>
        <w:t>-</w:t>
      </w:r>
      <w:r w:rsidR="00CA1058" w:rsidRPr="00713B84">
        <w:rPr>
          <w:lang w:val="en-NZ"/>
        </w:rPr>
        <w:t>MP fisheries</w:t>
      </w:r>
      <w:r w:rsidR="00B31E98" w:rsidRPr="00713B84">
        <w:rPr>
          <w:lang w:val="en-NZ"/>
        </w:rPr>
        <w:t>.</w:t>
      </w:r>
      <w:r w:rsidR="00CA1058" w:rsidRPr="00713B84">
        <w:rPr>
          <w:lang w:val="en-NZ"/>
        </w:rPr>
        <w:t xml:space="preserve"> </w:t>
      </w:r>
    </w:p>
    <w:p w14:paraId="78E94EC5" w14:textId="77777777" w:rsidR="00BB6BFE" w:rsidRPr="00713B84" w:rsidRDefault="00BB6BFE" w:rsidP="00BB6BFE">
      <w:pPr>
        <w:pStyle w:val="SCtext"/>
        <w:numPr>
          <w:ilvl w:val="0"/>
          <w:numId w:val="0"/>
        </w:numPr>
        <w:rPr>
          <w:lang w:val="en-NZ"/>
        </w:rPr>
      </w:pPr>
    </w:p>
    <w:p w14:paraId="238FEB22" w14:textId="2E31ACAE" w:rsidR="00BB6BFE" w:rsidRPr="00713B84" w:rsidRDefault="00BB6BFE" w:rsidP="00BB6BFE">
      <w:pPr>
        <w:pStyle w:val="SCtext"/>
        <w:rPr>
          <w:lang w:val="en-NZ"/>
        </w:rPr>
      </w:pPr>
      <w:r w:rsidRPr="00713B84">
        <w:rPr>
          <w:lang w:val="en-NZ"/>
        </w:rPr>
        <w:t>Chinese Taipei noted t</w:t>
      </w:r>
      <w:r w:rsidR="008B4AED" w:rsidRPr="00713B84">
        <w:rPr>
          <w:lang w:val="en-NZ"/>
        </w:rPr>
        <w:t>he results present a potentially counterintuitive outcome</w:t>
      </w:r>
      <w:r w:rsidR="00EA2891" w:rsidRPr="00713B84">
        <w:rPr>
          <w:lang w:val="en-NZ"/>
        </w:rPr>
        <w:t>, in which</w:t>
      </w:r>
      <w:r w:rsidR="008B4AED" w:rsidRPr="00713B84">
        <w:rPr>
          <w:lang w:val="en-NZ"/>
        </w:rPr>
        <w:t xml:space="preserve"> all </w:t>
      </w:r>
      <w:r w:rsidR="00937630">
        <w:rPr>
          <w:lang w:val="en-NZ"/>
        </w:rPr>
        <w:t>candidate</w:t>
      </w:r>
      <w:r w:rsidR="00937630" w:rsidRPr="00713B84">
        <w:rPr>
          <w:lang w:val="en-NZ"/>
        </w:rPr>
        <w:t xml:space="preserve"> </w:t>
      </w:r>
      <w:r w:rsidR="00EA2891" w:rsidRPr="00713B84">
        <w:rPr>
          <w:lang w:val="en-NZ"/>
        </w:rPr>
        <w:t>M</w:t>
      </w:r>
      <w:r w:rsidR="008B4AED" w:rsidRPr="00713B84">
        <w:rPr>
          <w:lang w:val="en-NZ"/>
        </w:rPr>
        <w:t>Ps are projected to result in higher future catches for the tropical tuna tropical longline than 2019-2021 levels</w:t>
      </w:r>
      <w:r w:rsidR="00F56B48" w:rsidRPr="00713B84">
        <w:rPr>
          <w:lang w:val="en-NZ"/>
        </w:rPr>
        <w:t>,</w:t>
      </w:r>
      <w:r w:rsidR="008B4AED" w:rsidRPr="00713B84">
        <w:rPr>
          <w:lang w:val="en-NZ"/>
        </w:rPr>
        <w:t xml:space="preserve"> but also a lower vulnerable biomass</w:t>
      </w:r>
      <w:r w:rsidRPr="00713B84">
        <w:rPr>
          <w:lang w:val="en-NZ"/>
        </w:rPr>
        <w:t>, and asked h</w:t>
      </w:r>
      <w:r w:rsidR="008B4AED" w:rsidRPr="00713B84">
        <w:rPr>
          <w:lang w:val="en-NZ"/>
        </w:rPr>
        <w:t>ow this trade</w:t>
      </w:r>
      <w:r w:rsidR="00F56B48" w:rsidRPr="00713B84">
        <w:rPr>
          <w:lang w:val="en-NZ"/>
        </w:rPr>
        <w:t>-</w:t>
      </w:r>
      <w:r w:rsidR="008B4AED" w:rsidRPr="00713B84">
        <w:rPr>
          <w:lang w:val="en-NZ"/>
        </w:rPr>
        <w:t xml:space="preserve">off between increasing total catch while experiencing declining catch rates </w:t>
      </w:r>
      <w:r w:rsidRPr="00713B84">
        <w:rPr>
          <w:lang w:val="en-NZ"/>
        </w:rPr>
        <w:t xml:space="preserve">should </w:t>
      </w:r>
      <w:r w:rsidR="008B4AED" w:rsidRPr="00713B84">
        <w:rPr>
          <w:lang w:val="en-NZ"/>
        </w:rPr>
        <w:t>be interpreted and communicate</w:t>
      </w:r>
      <w:r w:rsidR="00EA2891" w:rsidRPr="00713B84">
        <w:rPr>
          <w:lang w:val="en-NZ"/>
        </w:rPr>
        <w:t>d</w:t>
      </w:r>
      <w:r w:rsidR="008B4AED" w:rsidRPr="00713B84">
        <w:rPr>
          <w:lang w:val="en-NZ"/>
        </w:rPr>
        <w:t xml:space="preserve"> to the industry</w:t>
      </w:r>
      <w:r w:rsidR="00C74698">
        <w:rPr>
          <w:lang w:val="en-NZ"/>
        </w:rPr>
        <w:t>.</w:t>
      </w:r>
      <w:r w:rsidR="008B4AED" w:rsidRPr="00713B84">
        <w:rPr>
          <w:lang w:val="en-NZ"/>
        </w:rPr>
        <w:t xml:space="preserve"> </w:t>
      </w:r>
    </w:p>
    <w:p w14:paraId="17634BC2" w14:textId="77777777" w:rsidR="00BB6BFE" w:rsidRPr="00713B84" w:rsidRDefault="00BB6BFE" w:rsidP="00BB6BFE">
      <w:pPr>
        <w:pStyle w:val="SCtext"/>
        <w:numPr>
          <w:ilvl w:val="0"/>
          <w:numId w:val="0"/>
        </w:numPr>
        <w:rPr>
          <w:lang w:val="en-NZ"/>
        </w:rPr>
      </w:pPr>
    </w:p>
    <w:p w14:paraId="47C66384" w14:textId="4CA55411" w:rsidR="00E511A2" w:rsidRPr="00713B84" w:rsidRDefault="00D12DD4" w:rsidP="00E511A2">
      <w:pPr>
        <w:pStyle w:val="SCtext"/>
        <w:rPr>
          <w:lang w:val="en-NZ"/>
        </w:rPr>
      </w:pPr>
      <w:r w:rsidRPr="00713B84">
        <w:rPr>
          <w:lang w:val="en-NZ"/>
        </w:rPr>
        <w:t xml:space="preserve">The SSP </w:t>
      </w:r>
      <w:r w:rsidR="00B865D6" w:rsidRPr="00713B84">
        <w:rPr>
          <w:lang w:val="en-NZ"/>
        </w:rPr>
        <w:t xml:space="preserve">stated that catches of this tropical longline fishery </w:t>
      </w:r>
      <w:r w:rsidR="00D773F1" w:rsidRPr="00713B84">
        <w:rPr>
          <w:lang w:val="en-NZ"/>
        </w:rPr>
        <w:t xml:space="preserve">were </w:t>
      </w:r>
      <w:r w:rsidR="00B865D6" w:rsidRPr="00713B84">
        <w:rPr>
          <w:lang w:val="en-NZ"/>
        </w:rPr>
        <w:t>higher than the reference period of 2019-</w:t>
      </w:r>
      <w:r w:rsidR="00D773F1" w:rsidRPr="00713B84">
        <w:rPr>
          <w:lang w:val="en-NZ"/>
        </w:rPr>
        <w:t>20</w:t>
      </w:r>
      <w:r w:rsidR="00B865D6" w:rsidRPr="00713B84">
        <w:rPr>
          <w:lang w:val="en-NZ"/>
        </w:rPr>
        <w:t xml:space="preserve">21, whereas the vulnerable biomass or proxy catch rates were lower than the reference period. </w:t>
      </w:r>
      <w:r w:rsidR="00AD6177" w:rsidRPr="00713B84">
        <w:rPr>
          <w:lang w:val="en-NZ"/>
        </w:rPr>
        <w:t>The</w:t>
      </w:r>
      <w:r w:rsidR="00937630">
        <w:rPr>
          <w:lang w:val="en-NZ"/>
        </w:rPr>
        <w:t>y</w:t>
      </w:r>
      <w:r w:rsidR="00AD6177" w:rsidRPr="00713B84">
        <w:rPr>
          <w:lang w:val="en-NZ"/>
        </w:rPr>
        <w:t xml:space="preserve"> noted t</w:t>
      </w:r>
      <w:r w:rsidR="00B865D6" w:rsidRPr="00713B84">
        <w:rPr>
          <w:lang w:val="en-NZ"/>
        </w:rPr>
        <w:t xml:space="preserve">his is a function of the TRPs that were put forward by the Commission </w:t>
      </w:r>
      <w:r w:rsidR="00994F85" w:rsidRPr="00713B84">
        <w:rPr>
          <w:lang w:val="en-NZ"/>
        </w:rPr>
        <w:t>in 2024</w:t>
      </w:r>
      <w:r w:rsidR="00D773F1" w:rsidRPr="00713B84">
        <w:rPr>
          <w:lang w:val="en-NZ"/>
        </w:rPr>
        <w:t>,</w:t>
      </w:r>
      <w:r w:rsidR="00BA27E8" w:rsidRPr="00713B84">
        <w:rPr>
          <w:lang w:val="en-NZ"/>
        </w:rPr>
        <w:t xml:space="preserve"> </w:t>
      </w:r>
      <w:r w:rsidR="00D773F1" w:rsidRPr="00713B84">
        <w:rPr>
          <w:lang w:val="en-NZ"/>
        </w:rPr>
        <w:t xml:space="preserve">which </w:t>
      </w:r>
      <w:r w:rsidR="00B865D6" w:rsidRPr="00713B84">
        <w:rPr>
          <w:lang w:val="en-NZ"/>
        </w:rPr>
        <w:t xml:space="preserve">are </w:t>
      </w:r>
      <w:r w:rsidR="00994F85" w:rsidRPr="00713B84">
        <w:rPr>
          <w:lang w:val="en-NZ"/>
        </w:rPr>
        <w:t xml:space="preserve">not </w:t>
      </w:r>
      <w:r w:rsidR="00B865D6" w:rsidRPr="00713B84">
        <w:rPr>
          <w:lang w:val="en-NZ"/>
        </w:rPr>
        <w:t xml:space="preserve">low, but not that far away from the </w:t>
      </w:r>
      <w:r w:rsidR="00994F85" w:rsidRPr="00713B84">
        <w:rPr>
          <w:lang w:val="en-NZ"/>
        </w:rPr>
        <w:t>LRP</w:t>
      </w:r>
      <w:r w:rsidR="00B865D6" w:rsidRPr="00713B84">
        <w:rPr>
          <w:lang w:val="en-NZ"/>
        </w:rPr>
        <w:t xml:space="preserve">. </w:t>
      </w:r>
      <w:r w:rsidR="00D85FD8" w:rsidRPr="00713B84">
        <w:rPr>
          <w:lang w:val="en-NZ"/>
        </w:rPr>
        <w:t xml:space="preserve">Having that lower level of vulnerable biomass is really a consequence of steering the stock towards the level that achieves </w:t>
      </w:r>
      <w:r w:rsidR="00182C28">
        <w:rPr>
          <w:lang w:val="en-NZ"/>
        </w:rPr>
        <w:t>the</w:t>
      </w:r>
      <w:r w:rsidR="00D85FD8" w:rsidRPr="00713B84">
        <w:rPr>
          <w:lang w:val="en-NZ"/>
        </w:rPr>
        <w:t xml:space="preserve"> </w:t>
      </w:r>
      <w:r w:rsidR="00D85FD8">
        <w:rPr>
          <w:lang w:val="en-NZ"/>
        </w:rPr>
        <w:t xml:space="preserve">candidate </w:t>
      </w:r>
      <w:r w:rsidR="00D85FD8" w:rsidRPr="00713B84">
        <w:rPr>
          <w:lang w:val="en-NZ"/>
        </w:rPr>
        <w:t>TRP</w:t>
      </w:r>
      <w:r w:rsidR="00D85FD8">
        <w:rPr>
          <w:lang w:val="en-NZ"/>
        </w:rPr>
        <w:t xml:space="preserve"> put forward by the Commission</w:t>
      </w:r>
      <w:r w:rsidR="00D85FD8" w:rsidRPr="00713B84">
        <w:rPr>
          <w:lang w:val="en-NZ"/>
        </w:rPr>
        <w:t xml:space="preserve">, and the catches are a result of that. SPC stated that the results are consistent with what was shown in 2024, but CCMs need to be aware of this and should communicate it to </w:t>
      </w:r>
      <w:r w:rsidR="00182C28">
        <w:rPr>
          <w:lang w:val="en-NZ"/>
        </w:rPr>
        <w:t xml:space="preserve">the </w:t>
      </w:r>
      <w:r w:rsidR="00D85FD8" w:rsidRPr="00713B84">
        <w:rPr>
          <w:lang w:val="en-NZ"/>
        </w:rPr>
        <w:t>industry</w:t>
      </w:r>
      <w:r w:rsidR="00B865D6" w:rsidRPr="00713B84">
        <w:rPr>
          <w:lang w:val="en-NZ"/>
        </w:rPr>
        <w:t>.</w:t>
      </w:r>
    </w:p>
    <w:p w14:paraId="7A343308" w14:textId="77777777" w:rsidR="00E511A2" w:rsidRPr="00713B84" w:rsidRDefault="00E511A2" w:rsidP="00E511A2">
      <w:pPr>
        <w:pStyle w:val="SCtext"/>
        <w:numPr>
          <w:ilvl w:val="0"/>
          <w:numId w:val="0"/>
        </w:numPr>
        <w:rPr>
          <w:lang w:val="en-NZ"/>
        </w:rPr>
      </w:pPr>
    </w:p>
    <w:p w14:paraId="7EB4526C" w14:textId="0B1850B1" w:rsidR="00E511A2" w:rsidRPr="00713B84" w:rsidRDefault="00E511A2" w:rsidP="00E511A2">
      <w:pPr>
        <w:pStyle w:val="SCtext"/>
        <w:rPr>
          <w:lang w:val="en-NZ"/>
        </w:rPr>
      </w:pPr>
      <w:r w:rsidRPr="00713B84">
        <w:rPr>
          <w:lang w:val="en-NZ"/>
        </w:rPr>
        <w:t xml:space="preserve">Chinese Taipei stated </w:t>
      </w:r>
      <w:r w:rsidR="00937630">
        <w:rPr>
          <w:lang w:val="en-NZ"/>
        </w:rPr>
        <w:t xml:space="preserve">that </w:t>
      </w:r>
      <w:r w:rsidR="008B4AED" w:rsidRPr="00713B84">
        <w:rPr>
          <w:lang w:val="en-NZ"/>
        </w:rPr>
        <w:t xml:space="preserve">the report notes that 17% of the total bigeye catch is taken in </w:t>
      </w:r>
      <w:r w:rsidR="00033979" w:rsidRPr="00713B84">
        <w:rPr>
          <w:lang w:val="en-NZ"/>
        </w:rPr>
        <w:t xml:space="preserve">archipelagic </w:t>
      </w:r>
      <w:r w:rsidR="008B4AED" w:rsidRPr="00713B84">
        <w:rPr>
          <w:lang w:val="en-NZ"/>
        </w:rPr>
        <w:t>waters</w:t>
      </w:r>
      <w:r w:rsidR="00033979" w:rsidRPr="00713B84">
        <w:rPr>
          <w:lang w:val="en-NZ"/>
        </w:rPr>
        <w:t>,</w:t>
      </w:r>
      <w:r w:rsidR="008B4AED" w:rsidRPr="00713B84">
        <w:rPr>
          <w:lang w:val="en-NZ"/>
        </w:rPr>
        <w:t xml:space="preserve"> which are not managed under the proposed </w:t>
      </w:r>
      <w:r w:rsidR="00033979" w:rsidRPr="00713B84">
        <w:rPr>
          <w:lang w:val="en-NZ"/>
        </w:rPr>
        <w:t>M</w:t>
      </w:r>
      <w:r w:rsidR="008B4AED" w:rsidRPr="00713B84">
        <w:rPr>
          <w:lang w:val="en-NZ"/>
        </w:rPr>
        <w:t xml:space="preserve">P framework. Given this substantial unmanaged catch, </w:t>
      </w:r>
      <w:r w:rsidRPr="00713B84">
        <w:rPr>
          <w:lang w:val="en-NZ"/>
        </w:rPr>
        <w:t xml:space="preserve">they asked </w:t>
      </w:r>
      <w:r w:rsidR="008B4AED" w:rsidRPr="00713B84">
        <w:rPr>
          <w:lang w:val="en-NZ"/>
        </w:rPr>
        <w:t xml:space="preserve">what </w:t>
      </w:r>
      <w:r w:rsidR="00937630">
        <w:rPr>
          <w:lang w:val="en-NZ"/>
        </w:rPr>
        <w:t>the risk of this omission is, and how it might</w:t>
      </w:r>
      <w:r w:rsidR="008B4AED" w:rsidRPr="00713B84">
        <w:rPr>
          <w:lang w:val="en-NZ"/>
        </w:rPr>
        <w:t xml:space="preserve"> impact the ability of the MP to achieve the overall stock status objectives</w:t>
      </w:r>
      <w:r w:rsidR="00182C28">
        <w:rPr>
          <w:lang w:val="en-NZ"/>
        </w:rPr>
        <w:t>.</w:t>
      </w:r>
      <w:r w:rsidR="00182C28" w:rsidRPr="00713B84">
        <w:rPr>
          <w:lang w:val="en-NZ"/>
        </w:rPr>
        <w:t xml:space="preserve"> </w:t>
      </w:r>
    </w:p>
    <w:p w14:paraId="14C18493" w14:textId="77777777" w:rsidR="00E511A2" w:rsidRPr="00713B84" w:rsidRDefault="00E511A2" w:rsidP="00E511A2">
      <w:pPr>
        <w:pStyle w:val="SCtext"/>
        <w:numPr>
          <w:ilvl w:val="0"/>
          <w:numId w:val="0"/>
        </w:numPr>
        <w:rPr>
          <w:lang w:val="en-NZ"/>
        </w:rPr>
      </w:pPr>
    </w:p>
    <w:p w14:paraId="1F5B96FA" w14:textId="202FB6C1" w:rsidR="008B4AED" w:rsidRPr="00713B84" w:rsidRDefault="00AD6177" w:rsidP="00E511A2">
      <w:pPr>
        <w:pStyle w:val="SCtext"/>
        <w:rPr>
          <w:lang w:val="en-NZ"/>
        </w:rPr>
      </w:pPr>
      <w:r w:rsidRPr="00713B84">
        <w:rPr>
          <w:lang w:val="en-NZ"/>
        </w:rPr>
        <w:t xml:space="preserve">The SSP </w:t>
      </w:r>
      <w:r w:rsidR="0083383C" w:rsidRPr="00713B84">
        <w:rPr>
          <w:lang w:val="en-NZ"/>
        </w:rPr>
        <w:t xml:space="preserve">stated that </w:t>
      </w:r>
      <w:r w:rsidR="00F92D7B" w:rsidRPr="00713B84">
        <w:rPr>
          <w:lang w:val="en-NZ"/>
        </w:rPr>
        <w:t xml:space="preserve">their </w:t>
      </w:r>
      <w:r w:rsidR="0083383C" w:rsidRPr="00713B84">
        <w:rPr>
          <w:lang w:val="en-NZ"/>
        </w:rPr>
        <w:t xml:space="preserve">response is similar to </w:t>
      </w:r>
      <w:r w:rsidR="00834A71" w:rsidRPr="00713B84">
        <w:rPr>
          <w:lang w:val="en-NZ"/>
        </w:rPr>
        <w:t>their prior response to Chinese Taipei regarding MP performance:</w:t>
      </w:r>
      <w:r w:rsidR="0083383C" w:rsidRPr="00713B84">
        <w:rPr>
          <w:lang w:val="en-NZ"/>
        </w:rPr>
        <w:t xml:space="preserve"> make some additional assumptions</w:t>
      </w:r>
      <w:r w:rsidR="00847A62" w:rsidRPr="00713B84">
        <w:rPr>
          <w:lang w:val="en-NZ"/>
        </w:rPr>
        <w:t xml:space="preserve">, do </w:t>
      </w:r>
      <w:r w:rsidR="0083383C" w:rsidRPr="00713B84">
        <w:rPr>
          <w:lang w:val="en-NZ"/>
        </w:rPr>
        <w:t>some sensitivity tests around the assumed values</w:t>
      </w:r>
      <w:r w:rsidR="00847A62" w:rsidRPr="00713B84">
        <w:rPr>
          <w:lang w:val="en-NZ"/>
        </w:rPr>
        <w:t>,</w:t>
      </w:r>
      <w:r w:rsidR="0083383C" w:rsidRPr="00713B84">
        <w:rPr>
          <w:lang w:val="en-NZ"/>
        </w:rPr>
        <w:t xml:space="preserve"> and then continu</w:t>
      </w:r>
      <w:r w:rsidR="00847A62" w:rsidRPr="00713B84">
        <w:rPr>
          <w:lang w:val="en-NZ"/>
        </w:rPr>
        <w:t>e</w:t>
      </w:r>
      <w:r w:rsidR="0083383C" w:rsidRPr="00713B84">
        <w:rPr>
          <w:lang w:val="en-NZ"/>
        </w:rPr>
        <w:t xml:space="preserve"> to monitor </w:t>
      </w:r>
      <w:r w:rsidR="00847A62" w:rsidRPr="00713B84">
        <w:rPr>
          <w:lang w:val="en-NZ"/>
        </w:rPr>
        <w:t xml:space="preserve">the </w:t>
      </w:r>
      <w:r w:rsidR="0083383C" w:rsidRPr="00713B84">
        <w:rPr>
          <w:lang w:val="en-NZ"/>
        </w:rPr>
        <w:t xml:space="preserve">catches to see if those assumptions hold true. </w:t>
      </w:r>
    </w:p>
    <w:p w14:paraId="58704A48" w14:textId="77777777" w:rsidR="006F46BB" w:rsidRPr="00713B84" w:rsidRDefault="006F46BB" w:rsidP="006F46BB">
      <w:pPr>
        <w:pStyle w:val="SCtext"/>
        <w:numPr>
          <w:ilvl w:val="0"/>
          <w:numId w:val="0"/>
        </w:numPr>
        <w:ind w:left="720"/>
        <w:rPr>
          <w:lang w:val="en-NZ"/>
        </w:rPr>
      </w:pPr>
    </w:p>
    <w:p w14:paraId="42B1B6B4" w14:textId="2BB1D917" w:rsidR="00B50823" w:rsidRPr="00713B84" w:rsidRDefault="00847A62" w:rsidP="008173CB">
      <w:pPr>
        <w:pStyle w:val="SCtext"/>
        <w:rPr>
          <w:lang w:val="en-NZ"/>
        </w:rPr>
      </w:pPr>
      <w:r w:rsidRPr="00713B84">
        <w:rPr>
          <w:lang w:val="en-NZ"/>
        </w:rPr>
        <w:t xml:space="preserve">China </w:t>
      </w:r>
      <w:r w:rsidR="00F92D7B" w:rsidRPr="00713B84">
        <w:rPr>
          <w:lang w:val="en-NZ"/>
        </w:rPr>
        <w:t>stated that their understanding is this is a preliminary design for MPs to test the</w:t>
      </w:r>
      <w:r w:rsidR="005F0892" w:rsidRPr="00713B84">
        <w:rPr>
          <w:lang w:val="en-NZ"/>
        </w:rPr>
        <w:t>ir</w:t>
      </w:r>
      <w:r w:rsidR="00F92D7B" w:rsidRPr="00713B84">
        <w:rPr>
          <w:lang w:val="en-NZ"/>
        </w:rPr>
        <w:t xml:space="preserve"> feasibility</w:t>
      </w:r>
      <w:r w:rsidR="009C7DE2" w:rsidRPr="00713B84">
        <w:rPr>
          <w:lang w:val="en-NZ"/>
        </w:rPr>
        <w:t xml:space="preserve">, and </w:t>
      </w:r>
      <w:r w:rsidR="00F92D7B" w:rsidRPr="00713B84">
        <w:rPr>
          <w:lang w:val="en-NZ"/>
        </w:rPr>
        <w:t>agree</w:t>
      </w:r>
      <w:r w:rsidR="005F0892" w:rsidRPr="00713B84">
        <w:rPr>
          <w:lang w:val="en-NZ"/>
        </w:rPr>
        <w:t>d</w:t>
      </w:r>
      <w:r w:rsidR="00F92D7B" w:rsidRPr="00713B84">
        <w:rPr>
          <w:lang w:val="en-NZ"/>
        </w:rPr>
        <w:t xml:space="preserve"> </w:t>
      </w:r>
      <w:r w:rsidR="00937630">
        <w:rPr>
          <w:lang w:val="en-NZ"/>
        </w:rPr>
        <w:t xml:space="preserve">that </w:t>
      </w:r>
      <w:r w:rsidR="00F92D7B" w:rsidRPr="00713B84">
        <w:rPr>
          <w:lang w:val="en-NZ"/>
        </w:rPr>
        <w:t xml:space="preserve">the real </w:t>
      </w:r>
      <w:r w:rsidR="005F0892" w:rsidRPr="00713B84">
        <w:rPr>
          <w:lang w:val="en-NZ"/>
        </w:rPr>
        <w:t xml:space="preserve">MP </w:t>
      </w:r>
      <w:r w:rsidR="00F92D7B" w:rsidRPr="00713B84">
        <w:rPr>
          <w:lang w:val="en-NZ"/>
        </w:rPr>
        <w:t xml:space="preserve">design </w:t>
      </w:r>
      <w:r w:rsidR="005F0892" w:rsidRPr="00713B84">
        <w:rPr>
          <w:lang w:val="en-NZ"/>
        </w:rPr>
        <w:t xml:space="preserve">or </w:t>
      </w:r>
      <w:r w:rsidR="00F92D7B" w:rsidRPr="00713B84">
        <w:rPr>
          <w:lang w:val="en-NZ"/>
        </w:rPr>
        <w:t xml:space="preserve">structure should be </w:t>
      </w:r>
      <w:r w:rsidR="005F0892" w:rsidRPr="00713B84">
        <w:rPr>
          <w:lang w:val="en-NZ"/>
        </w:rPr>
        <w:t xml:space="preserve">determined by </w:t>
      </w:r>
      <w:r w:rsidR="00F92D7B" w:rsidRPr="00713B84">
        <w:rPr>
          <w:lang w:val="en-NZ"/>
        </w:rPr>
        <w:t xml:space="preserve">the </w:t>
      </w:r>
      <w:r w:rsidR="005F0892" w:rsidRPr="00713B84">
        <w:rPr>
          <w:lang w:val="en-NZ"/>
        </w:rPr>
        <w:t>Commission</w:t>
      </w:r>
      <w:r w:rsidR="00F92D7B" w:rsidRPr="00713B84">
        <w:rPr>
          <w:lang w:val="en-NZ"/>
        </w:rPr>
        <w:t xml:space="preserve">. </w:t>
      </w:r>
      <w:r w:rsidR="005F0892" w:rsidRPr="00713B84">
        <w:rPr>
          <w:lang w:val="en-NZ"/>
        </w:rPr>
        <w:t xml:space="preserve">China posed </w:t>
      </w:r>
      <w:r w:rsidR="00F92D7B" w:rsidRPr="00713B84">
        <w:rPr>
          <w:lang w:val="en-NZ"/>
        </w:rPr>
        <w:t xml:space="preserve">a general question of how </w:t>
      </w:r>
      <w:r w:rsidR="005F0892" w:rsidRPr="00713B84">
        <w:rPr>
          <w:lang w:val="en-NZ"/>
        </w:rPr>
        <w:t xml:space="preserve">the </w:t>
      </w:r>
      <w:r w:rsidR="00F92D7B" w:rsidRPr="00713B84">
        <w:rPr>
          <w:lang w:val="en-NZ"/>
        </w:rPr>
        <w:t xml:space="preserve">MPs work. Recalling </w:t>
      </w:r>
      <w:r w:rsidR="00C64B9E" w:rsidRPr="00713B84">
        <w:rPr>
          <w:lang w:val="en-NZ"/>
        </w:rPr>
        <w:t xml:space="preserve">earlier </w:t>
      </w:r>
      <w:r w:rsidR="00F92D7B" w:rsidRPr="00713B84">
        <w:rPr>
          <w:lang w:val="en-NZ"/>
        </w:rPr>
        <w:t xml:space="preserve">discussions </w:t>
      </w:r>
      <w:r w:rsidR="00C64B9E" w:rsidRPr="00713B84">
        <w:rPr>
          <w:lang w:val="en-NZ"/>
        </w:rPr>
        <w:t>at SC21</w:t>
      </w:r>
      <w:r w:rsidR="00F92D7B" w:rsidRPr="00713B84">
        <w:rPr>
          <w:lang w:val="en-NZ"/>
        </w:rPr>
        <w:t xml:space="preserve">, </w:t>
      </w:r>
      <w:r w:rsidR="005B77B2" w:rsidRPr="00713B84">
        <w:rPr>
          <w:lang w:val="en-NZ"/>
        </w:rPr>
        <w:t xml:space="preserve">China stated </w:t>
      </w:r>
      <w:r w:rsidR="00F92D7B" w:rsidRPr="00713B84">
        <w:rPr>
          <w:lang w:val="en-NZ"/>
        </w:rPr>
        <w:t xml:space="preserve">it feels </w:t>
      </w:r>
      <w:r w:rsidR="00C64B9E" w:rsidRPr="00713B84">
        <w:rPr>
          <w:lang w:val="en-NZ"/>
        </w:rPr>
        <w:t xml:space="preserve">as though there </w:t>
      </w:r>
      <w:r w:rsidR="00AD6177" w:rsidRPr="00713B84">
        <w:rPr>
          <w:lang w:val="en-NZ"/>
        </w:rPr>
        <w:t>i</w:t>
      </w:r>
      <w:r w:rsidR="00C64B9E" w:rsidRPr="00713B84">
        <w:rPr>
          <w:lang w:val="en-NZ"/>
        </w:rPr>
        <w:t xml:space="preserve">s an </w:t>
      </w:r>
      <w:r w:rsidR="00F92D7B" w:rsidRPr="00713B84">
        <w:rPr>
          <w:lang w:val="en-NZ"/>
        </w:rPr>
        <w:t xml:space="preserve">order </w:t>
      </w:r>
      <w:r w:rsidR="00C64B9E" w:rsidRPr="00713B84">
        <w:rPr>
          <w:lang w:val="en-NZ"/>
        </w:rPr>
        <w:t xml:space="preserve">to </w:t>
      </w:r>
      <w:r w:rsidR="00F92D7B" w:rsidRPr="00713B84">
        <w:rPr>
          <w:lang w:val="en-NZ"/>
        </w:rPr>
        <w:t>MP implementation</w:t>
      </w:r>
      <w:r w:rsidR="005B77B2" w:rsidRPr="00713B84">
        <w:rPr>
          <w:lang w:val="en-NZ"/>
        </w:rPr>
        <w:t xml:space="preserve"> (between the bigeye, skipjack, and albacore MPs)</w:t>
      </w:r>
      <w:r w:rsidR="004F6262" w:rsidRPr="00713B84">
        <w:rPr>
          <w:lang w:val="en-NZ"/>
        </w:rPr>
        <w:t xml:space="preserve">, with some </w:t>
      </w:r>
      <w:r w:rsidR="00F92D7B" w:rsidRPr="00713B84">
        <w:rPr>
          <w:lang w:val="en-NZ"/>
        </w:rPr>
        <w:t xml:space="preserve">conditioned on </w:t>
      </w:r>
      <w:r w:rsidR="005B77B2" w:rsidRPr="00713B84">
        <w:rPr>
          <w:lang w:val="en-NZ"/>
        </w:rPr>
        <w:t xml:space="preserve">the </w:t>
      </w:r>
      <w:r w:rsidR="004F6262" w:rsidRPr="00713B84">
        <w:rPr>
          <w:lang w:val="en-NZ"/>
        </w:rPr>
        <w:t>“</w:t>
      </w:r>
      <w:r w:rsidR="00F92D7B" w:rsidRPr="00713B84">
        <w:rPr>
          <w:lang w:val="en-NZ"/>
        </w:rPr>
        <w:t>priority</w:t>
      </w:r>
      <w:r w:rsidR="004F6262" w:rsidRPr="00713B84">
        <w:rPr>
          <w:lang w:val="en-NZ"/>
        </w:rPr>
        <w:t>”</w:t>
      </w:r>
      <w:r w:rsidR="00F92D7B" w:rsidRPr="00713B84">
        <w:rPr>
          <w:lang w:val="en-NZ"/>
        </w:rPr>
        <w:t xml:space="preserve"> </w:t>
      </w:r>
      <w:r w:rsidR="004F6262" w:rsidRPr="00713B84">
        <w:rPr>
          <w:lang w:val="en-NZ"/>
        </w:rPr>
        <w:t>MP</w:t>
      </w:r>
      <w:r w:rsidR="00D3380B" w:rsidRPr="00713B84">
        <w:rPr>
          <w:lang w:val="en-NZ"/>
        </w:rPr>
        <w:t xml:space="preserve">, and noted that the </w:t>
      </w:r>
      <w:r w:rsidR="00F92D7B" w:rsidRPr="00713B84">
        <w:rPr>
          <w:lang w:val="en-NZ"/>
        </w:rPr>
        <w:t xml:space="preserve">order matters in </w:t>
      </w:r>
      <w:r w:rsidR="004F6262" w:rsidRPr="00713B84">
        <w:rPr>
          <w:lang w:val="en-NZ"/>
        </w:rPr>
        <w:t xml:space="preserve">terms of </w:t>
      </w:r>
      <w:r w:rsidR="00F92D7B" w:rsidRPr="00713B84">
        <w:rPr>
          <w:lang w:val="en-NZ"/>
        </w:rPr>
        <w:t>the real effect on different species</w:t>
      </w:r>
      <w:r w:rsidR="00D3380B" w:rsidRPr="00713B84">
        <w:rPr>
          <w:lang w:val="en-NZ"/>
        </w:rPr>
        <w:t>.</w:t>
      </w:r>
      <w:r w:rsidR="004F6262" w:rsidRPr="00713B84">
        <w:rPr>
          <w:lang w:val="en-NZ"/>
        </w:rPr>
        <w:t xml:space="preserve"> China stated it is un</w:t>
      </w:r>
      <w:r w:rsidR="00F92D7B" w:rsidRPr="00713B84">
        <w:rPr>
          <w:lang w:val="en-NZ"/>
        </w:rPr>
        <w:t>sure how this order should be or will be decided</w:t>
      </w:r>
      <w:r w:rsidR="0025053B" w:rsidRPr="00713B84">
        <w:rPr>
          <w:lang w:val="en-NZ"/>
        </w:rPr>
        <w:t xml:space="preserve">, although it is </w:t>
      </w:r>
      <w:r w:rsidR="00F92D7B" w:rsidRPr="00713B84">
        <w:rPr>
          <w:lang w:val="en-NZ"/>
        </w:rPr>
        <w:t xml:space="preserve">a </w:t>
      </w:r>
      <w:r w:rsidR="004F6262" w:rsidRPr="00713B84">
        <w:rPr>
          <w:lang w:val="en-NZ"/>
        </w:rPr>
        <w:t>C</w:t>
      </w:r>
      <w:r w:rsidR="00F92D7B" w:rsidRPr="00713B84">
        <w:rPr>
          <w:lang w:val="en-NZ"/>
        </w:rPr>
        <w:t>ommission decision</w:t>
      </w:r>
      <w:r w:rsidR="0025053B" w:rsidRPr="00713B84">
        <w:rPr>
          <w:lang w:val="en-NZ"/>
        </w:rPr>
        <w:t xml:space="preserve">. </w:t>
      </w:r>
      <w:r w:rsidR="00D3380B" w:rsidRPr="00713B84">
        <w:rPr>
          <w:lang w:val="en-NZ"/>
        </w:rPr>
        <w:t>China observed that s</w:t>
      </w:r>
      <w:r w:rsidR="00F92D7B" w:rsidRPr="00713B84">
        <w:rPr>
          <w:lang w:val="en-NZ"/>
        </w:rPr>
        <w:t xml:space="preserve">ize also matters because </w:t>
      </w:r>
      <w:r w:rsidR="00D3380B" w:rsidRPr="00713B84">
        <w:rPr>
          <w:lang w:val="en-NZ"/>
        </w:rPr>
        <w:t xml:space="preserve">of the need </w:t>
      </w:r>
      <w:r w:rsidR="00F92D7B" w:rsidRPr="00713B84">
        <w:rPr>
          <w:lang w:val="en-NZ"/>
        </w:rPr>
        <w:t xml:space="preserve">to make the </w:t>
      </w:r>
      <w:r w:rsidR="0025053B" w:rsidRPr="00713B84">
        <w:rPr>
          <w:lang w:val="en-NZ"/>
        </w:rPr>
        <w:t xml:space="preserve">system </w:t>
      </w:r>
      <w:r w:rsidR="00F92D7B" w:rsidRPr="00713B84">
        <w:rPr>
          <w:lang w:val="en-NZ"/>
        </w:rPr>
        <w:t>biologically realistic</w:t>
      </w:r>
      <w:r w:rsidR="00D3380B" w:rsidRPr="00713B84">
        <w:rPr>
          <w:lang w:val="en-NZ"/>
        </w:rPr>
        <w:t xml:space="preserve">, and that there will be </w:t>
      </w:r>
      <w:r w:rsidR="00F92D7B" w:rsidRPr="00713B84">
        <w:rPr>
          <w:lang w:val="en-NZ"/>
        </w:rPr>
        <w:t>interactions and feedback</w:t>
      </w:r>
      <w:r w:rsidR="00D3380B" w:rsidRPr="00713B84">
        <w:rPr>
          <w:lang w:val="en-NZ"/>
        </w:rPr>
        <w:t xml:space="preserve"> between MPs</w:t>
      </w:r>
      <w:r w:rsidR="0025053B" w:rsidRPr="00713B84">
        <w:rPr>
          <w:lang w:val="en-NZ"/>
        </w:rPr>
        <w:t>,</w:t>
      </w:r>
      <w:r w:rsidR="00F92D7B" w:rsidRPr="00713B84">
        <w:rPr>
          <w:lang w:val="en-NZ"/>
        </w:rPr>
        <w:t xml:space="preserve"> so </w:t>
      </w:r>
      <w:r w:rsidR="0025053B" w:rsidRPr="00713B84">
        <w:rPr>
          <w:lang w:val="en-NZ"/>
        </w:rPr>
        <w:t xml:space="preserve">if </w:t>
      </w:r>
      <w:r w:rsidR="00BB46D4">
        <w:rPr>
          <w:lang w:val="en-NZ"/>
        </w:rPr>
        <w:t xml:space="preserve">one is </w:t>
      </w:r>
      <w:r w:rsidR="00F92D7B" w:rsidRPr="00713B84">
        <w:rPr>
          <w:lang w:val="en-NZ"/>
        </w:rPr>
        <w:t>change</w:t>
      </w:r>
      <w:r w:rsidR="00BB46D4">
        <w:rPr>
          <w:lang w:val="en-NZ"/>
        </w:rPr>
        <w:t>d</w:t>
      </w:r>
      <w:r w:rsidR="00937630">
        <w:rPr>
          <w:lang w:val="en-NZ"/>
        </w:rPr>
        <w:t>, it's likely to affect the other</w:t>
      </w:r>
      <w:r w:rsidR="00F92D7B" w:rsidRPr="00713B84">
        <w:rPr>
          <w:lang w:val="en-NZ"/>
        </w:rPr>
        <w:t xml:space="preserve">. </w:t>
      </w:r>
      <w:r w:rsidR="00D3380B" w:rsidRPr="00713B84">
        <w:rPr>
          <w:lang w:val="en-NZ"/>
        </w:rPr>
        <w:t xml:space="preserve">China stated the </w:t>
      </w:r>
      <w:r w:rsidR="00F92D7B" w:rsidRPr="00713B84">
        <w:rPr>
          <w:lang w:val="en-NZ"/>
        </w:rPr>
        <w:t xml:space="preserve">presentation </w:t>
      </w:r>
      <w:r w:rsidR="003128F1" w:rsidRPr="00713B84">
        <w:rPr>
          <w:lang w:val="en-NZ"/>
        </w:rPr>
        <w:t xml:space="preserve">began </w:t>
      </w:r>
      <w:r w:rsidR="00F92D7B" w:rsidRPr="00713B84">
        <w:rPr>
          <w:lang w:val="en-NZ"/>
        </w:rPr>
        <w:t xml:space="preserve">with the single stock MP approach, </w:t>
      </w:r>
      <w:r w:rsidR="003128F1" w:rsidRPr="00713B84">
        <w:rPr>
          <w:lang w:val="en-NZ"/>
        </w:rPr>
        <w:t xml:space="preserve">but inquired about </w:t>
      </w:r>
      <w:r w:rsidR="00F92D7B" w:rsidRPr="00713B84">
        <w:rPr>
          <w:lang w:val="en-NZ"/>
        </w:rPr>
        <w:t xml:space="preserve">how to address the potential conflict </w:t>
      </w:r>
      <w:r w:rsidR="00465FE2" w:rsidRPr="00713B84">
        <w:rPr>
          <w:lang w:val="en-NZ"/>
        </w:rPr>
        <w:t xml:space="preserve">between </w:t>
      </w:r>
      <w:r w:rsidR="00F92D7B" w:rsidRPr="00713B84">
        <w:rPr>
          <w:lang w:val="en-NZ"/>
        </w:rPr>
        <w:t>multiple MPs implemented simultaneously in the future</w:t>
      </w:r>
      <w:r w:rsidR="00937630">
        <w:rPr>
          <w:lang w:val="en-NZ"/>
        </w:rPr>
        <w:t>.</w:t>
      </w:r>
      <w:r w:rsidR="00937630" w:rsidRPr="00713B84">
        <w:rPr>
          <w:lang w:val="en-NZ"/>
        </w:rPr>
        <w:t xml:space="preserve"> </w:t>
      </w:r>
    </w:p>
    <w:p w14:paraId="5DD71F2E" w14:textId="77777777" w:rsidR="00564549" w:rsidRPr="00713B84" w:rsidRDefault="00564549" w:rsidP="00564549">
      <w:pPr>
        <w:pStyle w:val="SCtext"/>
        <w:numPr>
          <w:ilvl w:val="0"/>
          <w:numId w:val="0"/>
        </w:numPr>
        <w:rPr>
          <w:lang w:val="en-NZ"/>
        </w:rPr>
      </w:pPr>
    </w:p>
    <w:p w14:paraId="2A61EC1A" w14:textId="457B589D" w:rsidR="00CF3192" w:rsidRPr="00713B84" w:rsidRDefault="00CF3192" w:rsidP="008173CB">
      <w:pPr>
        <w:pStyle w:val="SCtext"/>
        <w:rPr>
          <w:lang w:val="en-NZ"/>
        </w:rPr>
      </w:pPr>
      <w:r w:rsidRPr="00713B84">
        <w:rPr>
          <w:lang w:val="en-NZ"/>
        </w:rPr>
        <w:t xml:space="preserve">The </w:t>
      </w:r>
      <w:r w:rsidR="00AD6177" w:rsidRPr="00713B84">
        <w:rPr>
          <w:lang w:val="en-NZ"/>
        </w:rPr>
        <w:t xml:space="preserve">MI </w:t>
      </w:r>
      <w:r w:rsidRPr="00713B84">
        <w:rPr>
          <w:lang w:val="en-NZ"/>
        </w:rPr>
        <w:t xml:space="preserve">theme convener </w:t>
      </w:r>
      <w:r w:rsidR="00BE6E7E" w:rsidRPr="00713B84">
        <w:rPr>
          <w:lang w:val="en-NZ"/>
        </w:rPr>
        <w:t xml:space="preserve">stated that </w:t>
      </w:r>
      <w:r w:rsidRPr="00713B84">
        <w:rPr>
          <w:lang w:val="en-NZ"/>
        </w:rPr>
        <w:t>ideal</w:t>
      </w:r>
      <w:r w:rsidR="00F1473F">
        <w:rPr>
          <w:lang w:val="en-NZ"/>
        </w:rPr>
        <w:t>ly</w:t>
      </w:r>
      <w:r w:rsidR="00182C28">
        <w:rPr>
          <w:lang w:val="en-NZ"/>
        </w:rPr>
        <w:t>,</w:t>
      </w:r>
      <w:r w:rsidRPr="00713B84">
        <w:rPr>
          <w:lang w:val="en-NZ"/>
        </w:rPr>
        <w:t xml:space="preserve"> </w:t>
      </w:r>
      <w:r w:rsidR="00465FE2" w:rsidRPr="00713B84">
        <w:rPr>
          <w:lang w:val="en-NZ"/>
        </w:rPr>
        <w:t xml:space="preserve">a </w:t>
      </w:r>
      <w:r w:rsidRPr="00713B84">
        <w:rPr>
          <w:lang w:val="en-NZ"/>
        </w:rPr>
        <w:t>mix</w:t>
      </w:r>
      <w:r w:rsidR="00BE6E7E" w:rsidRPr="00713B84">
        <w:rPr>
          <w:lang w:val="en-NZ"/>
        </w:rPr>
        <w:t>ed</w:t>
      </w:r>
      <w:r w:rsidR="00F1473F">
        <w:rPr>
          <w:lang w:val="en-NZ"/>
        </w:rPr>
        <w:t>-</w:t>
      </w:r>
      <w:r w:rsidRPr="00713B84">
        <w:rPr>
          <w:lang w:val="en-NZ"/>
        </w:rPr>
        <w:t>stock, mix</w:t>
      </w:r>
      <w:r w:rsidR="00BE6E7E" w:rsidRPr="00713B84">
        <w:rPr>
          <w:lang w:val="en-NZ"/>
        </w:rPr>
        <w:t>ed</w:t>
      </w:r>
      <w:r w:rsidR="00F1473F">
        <w:rPr>
          <w:lang w:val="en-NZ"/>
        </w:rPr>
        <w:t>-</w:t>
      </w:r>
      <w:r w:rsidRPr="00713B84">
        <w:rPr>
          <w:lang w:val="en-NZ"/>
        </w:rPr>
        <w:t xml:space="preserve">fishery MSE </w:t>
      </w:r>
      <w:r w:rsidR="00F1473F">
        <w:rPr>
          <w:lang w:val="en-NZ"/>
        </w:rPr>
        <w:t xml:space="preserve">would </w:t>
      </w:r>
      <w:r w:rsidRPr="00713B84">
        <w:rPr>
          <w:lang w:val="en-NZ"/>
        </w:rPr>
        <w:t>control everything</w:t>
      </w:r>
      <w:r w:rsidR="00465FE2" w:rsidRPr="00713B84">
        <w:rPr>
          <w:lang w:val="en-NZ"/>
        </w:rPr>
        <w:t>, b</w:t>
      </w:r>
      <w:r w:rsidRPr="00713B84">
        <w:rPr>
          <w:lang w:val="en-NZ"/>
        </w:rPr>
        <w:t xml:space="preserve">ut </w:t>
      </w:r>
      <w:r w:rsidR="00F1473F">
        <w:rPr>
          <w:lang w:val="en-NZ"/>
        </w:rPr>
        <w:t xml:space="preserve">such a system </w:t>
      </w:r>
      <w:r w:rsidRPr="00713B84">
        <w:rPr>
          <w:lang w:val="en-NZ"/>
        </w:rPr>
        <w:t>does</w:t>
      </w:r>
      <w:r w:rsidR="00F1473F">
        <w:rPr>
          <w:lang w:val="en-NZ"/>
        </w:rPr>
        <w:t xml:space="preserve"> </w:t>
      </w:r>
      <w:r w:rsidRPr="00713B84">
        <w:rPr>
          <w:lang w:val="en-NZ"/>
        </w:rPr>
        <w:t>n</w:t>
      </w:r>
      <w:r w:rsidR="00F1473F">
        <w:rPr>
          <w:lang w:val="en-NZ"/>
        </w:rPr>
        <w:t>o</w:t>
      </w:r>
      <w:r w:rsidRPr="00713B84">
        <w:rPr>
          <w:lang w:val="en-NZ"/>
        </w:rPr>
        <w:t>t exist anywhere in the world</w:t>
      </w:r>
      <w:r w:rsidR="00BE6E7E" w:rsidRPr="00713B84">
        <w:rPr>
          <w:lang w:val="en-NZ"/>
        </w:rPr>
        <w:t xml:space="preserve">; </w:t>
      </w:r>
      <w:r w:rsidR="00BE43B5" w:rsidRPr="00713B84">
        <w:rPr>
          <w:lang w:val="en-NZ"/>
        </w:rPr>
        <w:t xml:space="preserve">it </w:t>
      </w:r>
      <w:r w:rsidRPr="00713B84">
        <w:rPr>
          <w:lang w:val="en-NZ"/>
        </w:rPr>
        <w:t xml:space="preserve">probably </w:t>
      </w:r>
      <w:r w:rsidR="00BE43B5" w:rsidRPr="00713B84">
        <w:rPr>
          <w:lang w:val="en-NZ"/>
        </w:rPr>
        <w:t xml:space="preserve">requires </w:t>
      </w:r>
      <w:r w:rsidRPr="00713B84">
        <w:rPr>
          <w:lang w:val="en-NZ"/>
        </w:rPr>
        <w:t>too much data</w:t>
      </w:r>
      <w:r w:rsidR="00BE43B5" w:rsidRPr="00713B84">
        <w:rPr>
          <w:lang w:val="en-NZ"/>
        </w:rPr>
        <w:t>,</w:t>
      </w:r>
      <w:r w:rsidRPr="00713B84">
        <w:rPr>
          <w:lang w:val="en-NZ"/>
        </w:rPr>
        <w:t xml:space="preserve"> and </w:t>
      </w:r>
      <w:r w:rsidR="00465FE2" w:rsidRPr="00713B84">
        <w:rPr>
          <w:lang w:val="en-NZ"/>
        </w:rPr>
        <w:t xml:space="preserve">isn’t </w:t>
      </w:r>
      <w:r w:rsidRPr="00713B84">
        <w:rPr>
          <w:lang w:val="en-NZ"/>
        </w:rPr>
        <w:t>expect</w:t>
      </w:r>
      <w:r w:rsidR="00465FE2" w:rsidRPr="00713B84">
        <w:rPr>
          <w:lang w:val="en-NZ"/>
        </w:rPr>
        <w:t>ed</w:t>
      </w:r>
      <w:r w:rsidRPr="00713B84">
        <w:rPr>
          <w:lang w:val="en-NZ"/>
        </w:rPr>
        <w:t xml:space="preserve"> to be possible anytime soon. </w:t>
      </w:r>
      <w:r w:rsidR="00BE6E7E" w:rsidRPr="00713B84">
        <w:rPr>
          <w:lang w:val="en-NZ"/>
        </w:rPr>
        <w:t>W</w:t>
      </w:r>
      <w:r w:rsidRPr="00713B84">
        <w:rPr>
          <w:lang w:val="en-NZ"/>
        </w:rPr>
        <w:t xml:space="preserve">ith that in mind, the view of WCPFC </w:t>
      </w:r>
      <w:r w:rsidR="00BE43B5" w:rsidRPr="00713B84">
        <w:rPr>
          <w:lang w:val="en-NZ"/>
        </w:rPr>
        <w:t xml:space="preserve">to date </w:t>
      </w:r>
      <w:r w:rsidRPr="00713B84">
        <w:rPr>
          <w:lang w:val="en-NZ"/>
        </w:rPr>
        <w:t xml:space="preserve">is to use the </w:t>
      </w:r>
      <w:r w:rsidR="00BE6E7E" w:rsidRPr="00713B84">
        <w:rPr>
          <w:lang w:val="en-NZ"/>
        </w:rPr>
        <w:t>“</w:t>
      </w:r>
      <w:r w:rsidRPr="00713B84">
        <w:rPr>
          <w:lang w:val="en-NZ"/>
        </w:rPr>
        <w:t>hierarchy approach</w:t>
      </w:r>
      <w:r w:rsidR="00BE6E7E" w:rsidRPr="00713B84">
        <w:rPr>
          <w:lang w:val="en-NZ"/>
        </w:rPr>
        <w:t>”</w:t>
      </w:r>
      <w:r w:rsidRPr="00713B84">
        <w:rPr>
          <w:lang w:val="en-NZ"/>
        </w:rPr>
        <w:t xml:space="preserve">, meaning </w:t>
      </w:r>
      <w:r w:rsidR="00BE43B5" w:rsidRPr="00713B84">
        <w:rPr>
          <w:lang w:val="en-NZ"/>
        </w:rPr>
        <w:t>m</w:t>
      </w:r>
      <w:r w:rsidRPr="00713B84">
        <w:rPr>
          <w:lang w:val="en-NZ"/>
        </w:rPr>
        <w:t>ultiple stock</w:t>
      </w:r>
      <w:r w:rsidR="00BE43B5" w:rsidRPr="00713B84">
        <w:rPr>
          <w:lang w:val="en-NZ"/>
        </w:rPr>
        <w:t>-</w:t>
      </w:r>
      <w:r w:rsidRPr="00713B84">
        <w:rPr>
          <w:lang w:val="en-NZ"/>
        </w:rPr>
        <w:t xml:space="preserve">specific MSEs will be applied with some hierarchy. </w:t>
      </w:r>
      <w:r w:rsidR="00BE43B5" w:rsidRPr="00713B84">
        <w:rPr>
          <w:lang w:val="en-NZ"/>
        </w:rPr>
        <w:t>T</w:t>
      </w:r>
      <w:r w:rsidRPr="00713B84">
        <w:rPr>
          <w:lang w:val="en-NZ"/>
        </w:rPr>
        <w:t>he key point</w:t>
      </w:r>
      <w:r w:rsidR="00465FE2" w:rsidRPr="00713B84">
        <w:rPr>
          <w:lang w:val="en-NZ"/>
        </w:rPr>
        <w:t>,</w:t>
      </w:r>
      <w:r w:rsidRPr="00713B84">
        <w:rPr>
          <w:lang w:val="en-NZ"/>
        </w:rPr>
        <w:t xml:space="preserve"> as pointed out by Japan and </w:t>
      </w:r>
      <w:r w:rsidR="00BE43B5" w:rsidRPr="00713B84">
        <w:rPr>
          <w:lang w:val="en-NZ"/>
        </w:rPr>
        <w:t>China</w:t>
      </w:r>
      <w:r w:rsidRPr="00713B84">
        <w:rPr>
          <w:lang w:val="en-NZ"/>
        </w:rPr>
        <w:t xml:space="preserve">, is that the commission has not agreed </w:t>
      </w:r>
      <w:r w:rsidR="00937630">
        <w:rPr>
          <w:lang w:val="en-NZ"/>
        </w:rPr>
        <w:t>on</w:t>
      </w:r>
      <w:r w:rsidR="00937630" w:rsidRPr="00713B84">
        <w:rPr>
          <w:lang w:val="en-NZ"/>
        </w:rPr>
        <w:t xml:space="preserve"> </w:t>
      </w:r>
      <w:r w:rsidR="00BE43B5" w:rsidRPr="00713B84">
        <w:rPr>
          <w:lang w:val="en-NZ"/>
        </w:rPr>
        <w:t xml:space="preserve">the </w:t>
      </w:r>
      <w:r w:rsidRPr="00713B84">
        <w:rPr>
          <w:lang w:val="en-NZ"/>
        </w:rPr>
        <w:t xml:space="preserve">order of </w:t>
      </w:r>
      <w:r w:rsidR="00BE43B5" w:rsidRPr="00713B84">
        <w:rPr>
          <w:lang w:val="en-NZ"/>
        </w:rPr>
        <w:t>the MPs</w:t>
      </w:r>
      <w:r w:rsidRPr="00713B84">
        <w:rPr>
          <w:lang w:val="en-NZ"/>
        </w:rPr>
        <w:t xml:space="preserve">. As </w:t>
      </w:r>
      <w:r w:rsidR="00465FE2" w:rsidRPr="00713B84">
        <w:rPr>
          <w:lang w:val="en-NZ"/>
        </w:rPr>
        <w:t>China indicated</w:t>
      </w:r>
      <w:r w:rsidRPr="00713B84">
        <w:rPr>
          <w:lang w:val="en-NZ"/>
        </w:rPr>
        <w:t xml:space="preserve">, it matters very much. </w:t>
      </w:r>
      <w:r w:rsidR="006A3530" w:rsidRPr="00713B84">
        <w:rPr>
          <w:lang w:val="en-NZ"/>
        </w:rPr>
        <w:t xml:space="preserve">The theme convener stated </w:t>
      </w:r>
      <w:r w:rsidR="00222E89" w:rsidRPr="00713B84">
        <w:rPr>
          <w:lang w:val="en-NZ"/>
        </w:rPr>
        <w:t>the s</w:t>
      </w:r>
      <w:r w:rsidR="00640F9D" w:rsidRPr="00713B84">
        <w:rPr>
          <w:lang w:val="en-NZ"/>
        </w:rPr>
        <w:t xml:space="preserve">kipjack MP </w:t>
      </w:r>
      <w:r w:rsidR="006A3530" w:rsidRPr="00713B84">
        <w:rPr>
          <w:lang w:val="en-NZ"/>
        </w:rPr>
        <w:t xml:space="preserve">was </w:t>
      </w:r>
      <w:r w:rsidR="00640F9D" w:rsidRPr="00713B84">
        <w:rPr>
          <w:lang w:val="en-NZ"/>
        </w:rPr>
        <w:t xml:space="preserve">developed </w:t>
      </w:r>
      <w:r w:rsidR="00222E89" w:rsidRPr="00713B84">
        <w:rPr>
          <w:lang w:val="en-NZ"/>
        </w:rPr>
        <w:t>first</w:t>
      </w:r>
      <w:r w:rsidR="006A3530" w:rsidRPr="00713B84">
        <w:rPr>
          <w:lang w:val="en-NZ"/>
        </w:rPr>
        <w:t xml:space="preserve"> and is </w:t>
      </w:r>
      <w:r w:rsidR="00640F9D" w:rsidRPr="00713B84">
        <w:rPr>
          <w:lang w:val="en-NZ"/>
        </w:rPr>
        <w:t xml:space="preserve">now </w:t>
      </w:r>
      <w:r w:rsidR="00222E89" w:rsidRPr="00713B84">
        <w:rPr>
          <w:lang w:val="en-NZ"/>
        </w:rPr>
        <w:t>in place</w:t>
      </w:r>
      <w:r w:rsidR="006A3530" w:rsidRPr="00713B84">
        <w:rPr>
          <w:lang w:val="en-NZ"/>
        </w:rPr>
        <w:t>,</w:t>
      </w:r>
      <w:r w:rsidR="00222E89" w:rsidRPr="00713B84">
        <w:rPr>
          <w:lang w:val="en-NZ"/>
        </w:rPr>
        <w:t xml:space="preserve"> </w:t>
      </w:r>
      <w:r w:rsidR="00640F9D" w:rsidRPr="00713B84">
        <w:rPr>
          <w:lang w:val="en-NZ"/>
        </w:rPr>
        <w:t>but the order</w:t>
      </w:r>
      <w:r w:rsidR="00222E89" w:rsidRPr="00713B84">
        <w:rPr>
          <w:lang w:val="en-NZ"/>
        </w:rPr>
        <w:t xml:space="preserve"> of </w:t>
      </w:r>
      <w:r w:rsidR="006A3530" w:rsidRPr="00713B84">
        <w:rPr>
          <w:lang w:val="en-NZ"/>
        </w:rPr>
        <w:t xml:space="preserve">how additional MPs </w:t>
      </w:r>
      <w:r w:rsidR="00640F9D" w:rsidRPr="00713B84">
        <w:rPr>
          <w:lang w:val="en-NZ"/>
        </w:rPr>
        <w:t>will be applied</w:t>
      </w:r>
      <w:r w:rsidR="006A3530" w:rsidRPr="00713B84">
        <w:rPr>
          <w:lang w:val="en-NZ"/>
        </w:rPr>
        <w:t xml:space="preserve"> remains unknown</w:t>
      </w:r>
      <w:r w:rsidR="00F45744" w:rsidRPr="00713B84">
        <w:rPr>
          <w:lang w:val="en-NZ"/>
        </w:rPr>
        <w:t xml:space="preserve">. </w:t>
      </w:r>
    </w:p>
    <w:p w14:paraId="7FB116E0" w14:textId="77777777" w:rsidR="00564549" w:rsidRPr="00713B84" w:rsidRDefault="00564549" w:rsidP="00564549">
      <w:pPr>
        <w:pStyle w:val="SCtext"/>
        <w:numPr>
          <w:ilvl w:val="0"/>
          <w:numId w:val="0"/>
        </w:numPr>
        <w:rPr>
          <w:lang w:val="en-NZ"/>
        </w:rPr>
      </w:pPr>
    </w:p>
    <w:p w14:paraId="2301DBAD" w14:textId="5DECA98E" w:rsidR="004734F0" w:rsidRPr="00713B84" w:rsidRDefault="004734F0" w:rsidP="008173CB">
      <w:pPr>
        <w:pStyle w:val="SCtext"/>
        <w:rPr>
          <w:lang w:val="en-NZ"/>
        </w:rPr>
      </w:pPr>
      <w:r w:rsidRPr="00713B84">
        <w:rPr>
          <w:lang w:val="en-NZ"/>
        </w:rPr>
        <w:lastRenderedPageBreak/>
        <w:t xml:space="preserve">RMI </w:t>
      </w:r>
      <w:r w:rsidR="004340E4" w:rsidRPr="00713B84">
        <w:rPr>
          <w:lang w:val="en-NZ"/>
        </w:rPr>
        <w:t xml:space="preserve">thanked </w:t>
      </w:r>
      <w:r w:rsidR="006F5986" w:rsidRPr="00713B84">
        <w:rPr>
          <w:lang w:val="en-NZ"/>
        </w:rPr>
        <w:t xml:space="preserve">the SSP </w:t>
      </w:r>
      <w:r w:rsidR="004340E4" w:rsidRPr="00713B84">
        <w:rPr>
          <w:lang w:val="en-NZ"/>
        </w:rPr>
        <w:t xml:space="preserve">for the preliminary evaluations described in </w:t>
      </w:r>
      <w:r w:rsidR="006F5986" w:rsidRPr="00713B84">
        <w:rPr>
          <w:lang w:val="en-NZ"/>
        </w:rPr>
        <w:t>SC21-</w:t>
      </w:r>
      <w:r w:rsidR="004340E4" w:rsidRPr="00713B84">
        <w:rPr>
          <w:lang w:val="en-NZ"/>
        </w:rPr>
        <w:t>MI-WP-07, and supported the approach in the paper</w:t>
      </w:r>
      <w:r w:rsidR="00937630">
        <w:rPr>
          <w:lang w:val="en-NZ"/>
        </w:rPr>
        <w:t>,</w:t>
      </w:r>
      <w:r w:rsidR="004340E4" w:rsidRPr="00713B84">
        <w:rPr>
          <w:lang w:val="en-NZ"/>
        </w:rPr>
        <w:t xml:space="preserve"> including the suite of performance indicators used. They stated they expect that the next step will be to undertake similar evaluations on candidate MPs that assume the FAD closure is removed</w:t>
      </w:r>
      <w:r w:rsidR="006A3530" w:rsidRPr="00713B84">
        <w:rPr>
          <w:lang w:val="en-NZ"/>
        </w:rPr>
        <w:t xml:space="preserve">, which </w:t>
      </w:r>
      <w:r w:rsidR="004340E4" w:rsidRPr="00713B84">
        <w:rPr>
          <w:lang w:val="en-NZ"/>
        </w:rPr>
        <w:t>will provide the Commission with a useful range of preliminary evaluations of candidate MPs with and without the FAD closure to advance its further consideration of a bigeye MP.</w:t>
      </w:r>
    </w:p>
    <w:p w14:paraId="4CA5807B" w14:textId="77777777" w:rsidR="00564549" w:rsidRPr="00713B84" w:rsidRDefault="00564549" w:rsidP="00564549">
      <w:pPr>
        <w:pStyle w:val="SCtext"/>
        <w:numPr>
          <w:ilvl w:val="0"/>
          <w:numId w:val="0"/>
        </w:numPr>
        <w:rPr>
          <w:lang w:val="en-NZ"/>
        </w:rPr>
      </w:pPr>
    </w:p>
    <w:p w14:paraId="3568EB0E" w14:textId="4AE9C7A6" w:rsidR="000F74DF" w:rsidRPr="00713B84" w:rsidRDefault="0010246F" w:rsidP="000F74DF">
      <w:pPr>
        <w:pStyle w:val="SCtext"/>
        <w:rPr>
          <w:lang w:val="en-NZ"/>
        </w:rPr>
      </w:pPr>
      <w:r w:rsidRPr="00713B84">
        <w:rPr>
          <w:lang w:val="en-NZ"/>
        </w:rPr>
        <w:t xml:space="preserve">Indonesia supported the </w:t>
      </w:r>
      <w:r w:rsidR="000F74DF" w:rsidRPr="00713B84">
        <w:rPr>
          <w:lang w:val="en-NZ"/>
        </w:rPr>
        <w:t xml:space="preserve">comment </w:t>
      </w:r>
      <w:r w:rsidRPr="00713B84">
        <w:rPr>
          <w:lang w:val="en-NZ"/>
        </w:rPr>
        <w:t xml:space="preserve">of RMI regarding evaluating the impact of the FAD closure on the bigeye </w:t>
      </w:r>
      <w:r w:rsidR="00EC2680" w:rsidRPr="00713B84">
        <w:rPr>
          <w:lang w:val="en-NZ"/>
        </w:rPr>
        <w:t>candidate MP</w:t>
      </w:r>
      <w:r w:rsidRPr="00713B84">
        <w:rPr>
          <w:lang w:val="en-NZ"/>
        </w:rPr>
        <w:t xml:space="preserve">. </w:t>
      </w:r>
      <w:r w:rsidR="00EC2680" w:rsidRPr="00713B84">
        <w:rPr>
          <w:lang w:val="en-NZ"/>
        </w:rPr>
        <w:t>R</w:t>
      </w:r>
      <w:r w:rsidRPr="00713B84">
        <w:rPr>
          <w:lang w:val="en-NZ"/>
        </w:rPr>
        <w:t>egarding the mixed fishery concept</w:t>
      </w:r>
      <w:r w:rsidR="006F5986" w:rsidRPr="00713B84">
        <w:rPr>
          <w:lang w:val="en-NZ"/>
        </w:rPr>
        <w:t>,</w:t>
      </w:r>
      <w:r w:rsidRPr="00713B84">
        <w:rPr>
          <w:lang w:val="en-NZ"/>
        </w:rPr>
        <w:t xml:space="preserve"> </w:t>
      </w:r>
      <w:r w:rsidR="00EC2680" w:rsidRPr="00713B84">
        <w:rPr>
          <w:lang w:val="en-NZ"/>
        </w:rPr>
        <w:t xml:space="preserve">Indonesia inquired </w:t>
      </w:r>
      <w:r w:rsidRPr="00713B84">
        <w:rPr>
          <w:lang w:val="en-NZ"/>
        </w:rPr>
        <w:t xml:space="preserve">whether the MP for </w:t>
      </w:r>
      <w:r w:rsidR="00EC2680" w:rsidRPr="00713B84">
        <w:rPr>
          <w:lang w:val="en-NZ"/>
        </w:rPr>
        <w:t xml:space="preserve">bigeye </w:t>
      </w:r>
      <w:r w:rsidRPr="00713B84">
        <w:rPr>
          <w:lang w:val="en-NZ"/>
        </w:rPr>
        <w:t>can be a reference as well for yellowfin tuna for the projection</w:t>
      </w:r>
      <w:r w:rsidR="00EC2680" w:rsidRPr="00713B84">
        <w:rPr>
          <w:lang w:val="en-NZ"/>
        </w:rPr>
        <w:t>,</w:t>
      </w:r>
      <w:r w:rsidRPr="00713B84">
        <w:rPr>
          <w:lang w:val="en-NZ"/>
        </w:rPr>
        <w:t xml:space="preserve"> or </w:t>
      </w:r>
      <w:r w:rsidR="00EC2680" w:rsidRPr="00713B84">
        <w:rPr>
          <w:lang w:val="en-NZ"/>
        </w:rPr>
        <w:t>if yellowfin will be handled separately</w:t>
      </w:r>
      <w:r w:rsidRPr="00713B84">
        <w:rPr>
          <w:lang w:val="en-NZ"/>
        </w:rPr>
        <w:t xml:space="preserve">. </w:t>
      </w:r>
      <w:r w:rsidR="00EC2680" w:rsidRPr="00713B84">
        <w:rPr>
          <w:lang w:val="en-NZ"/>
        </w:rPr>
        <w:t xml:space="preserve">They also </w:t>
      </w:r>
      <w:r w:rsidR="00391A11" w:rsidRPr="00713B84">
        <w:rPr>
          <w:lang w:val="en-NZ"/>
        </w:rPr>
        <w:t xml:space="preserve">requested </w:t>
      </w:r>
      <w:r w:rsidRPr="00713B84">
        <w:rPr>
          <w:lang w:val="en-NZ"/>
        </w:rPr>
        <w:t xml:space="preserve">further explanation </w:t>
      </w:r>
      <w:r w:rsidR="00391A11" w:rsidRPr="00713B84">
        <w:rPr>
          <w:lang w:val="en-NZ"/>
        </w:rPr>
        <w:t xml:space="preserve">of why </w:t>
      </w:r>
      <w:r w:rsidRPr="00713B84">
        <w:rPr>
          <w:lang w:val="en-NZ"/>
        </w:rPr>
        <w:t>the MS</w:t>
      </w:r>
      <w:r w:rsidR="003E16ED" w:rsidRPr="00713B84">
        <w:rPr>
          <w:lang w:val="en-NZ"/>
        </w:rPr>
        <w:t>E</w:t>
      </w:r>
      <w:r w:rsidRPr="00713B84">
        <w:rPr>
          <w:lang w:val="en-NZ"/>
        </w:rPr>
        <w:t xml:space="preserve"> model setup for</w:t>
      </w:r>
      <w:r w:rsidR="00D139C3" w:rsidRPr="00713B84">
        <w:rPr>
          <w:lang w:val="en-NZ"/>
        </w:rPr>
        <w:t xml:space="preserve"> purse seine </w:t>
      </w:r>
      <w:r w:rsidR="003E16ED" w:rsidRPr="00713B84">
        <w:rPr>
          <w:lang w:val="en-NZ"/>
        </w:rPr>
        <w:t xml:space="preserve">skipjack </w:t>
      </w:r>
      <w:r w:rsidRPr="00713B84">
        <w:rPr>
          <w:lang w:val="en-NZ"/>
        </w:rPr>
        <w:t>used 2012</w:t>
      </w:r>
      <w:r w:rsidR="000F74DF" w:rsidRPr="00713B84">
        <w:rPr>
          <w:lang w:val="en-NZ"/>
        </w:rPr>
        <w:t xml:space="preserve">, and </w:t>
      </w:r>
      <w:r w:rsidR="007A5FEE" w:rsidRPr="00713B84">
        <w:rPr>
          <w:lang w:val="en-NZ"/>
        </w:rPr>
        <w:t xml:space="preserve">the reason for the + 12% </w:t>
      </w:r>
      <w:r w:rsidRPr="00713B84">
        <w:rPr>
          <w:lang w:val="en-NZ"/>
        </w:rPr>
        <w:t xml:space="preserve">for northern and southern long line? </w:t>
      </w:r>
    </w:p>
    <w:p w14:paraId="5DCF0C48" w14:textId="77777777" w:rsidR="000F74DF" w:rsidRPr="00713B84" w:rsidRDefault="000F74DF" w:rsidP="000F74DF">
      <w:pPr>
        <w:pStyle w:val="SCtext"/>
        <w:numPr>
          <w:ilvl w:val="0"/>
          <w:numId w:val="0"/>
        </w:numPr>
        <w:rPr>
          <w:lang w:val="en-NZ"/>
        </w:rPr>
      </w:pPr>
    </w:p>
    <w:p w14:paraId="1CB5BD1B" w14:textId="3EDC43B5" w:rsidR="0010246F" w:rsidRPr="00713B84" w:rsidRDefault="000D2F14" w:rsidP="000F74DF">
      <w:pPr>
        <w:pStyle w:val="SCtext"/>
        <w:rPr>
          <w:lang w:val="en-NZ"/>
        </w:rPr>
      </w:pPr>
      <w:r w:rsidRPr="00713B84">
        <w:rPr>
          <w:lang w:val="en-NZ"/>
        </w:rPr>
        <w:t xml:space="preserve">The SSP </w:t>
      </w:r>
      <w:r w:rsidR="007A5FEE" w:rsidRPr="00713B84">
        <w:rPr>
          <w:lang w:val="en-NZ"/>
        </w:rPr>
        <w:t xml:space="preserve">stated </w:t>
      </w:r>
      <w:r w:rsidR="00AE0B70" w:rsidRPr="00713B84">
        <w:rPr>
          <w:lang w:val="en-NZ"/>
        </w:rPr>
        <w:t>y</w:t>
      </w:r>
      <w:r w:rsidR="007A5FEE" w:rsidRPr="00713B84">
        <w:rPr>
          <w:lang w:val="en-NZ"/>
        </w:rPr>
        <w:t>ellowfin</w:t>
      </w:r>
      <w:r w:rsidR="00AE0B70" w:rsidRPr="00713B84">
        <w:rPr>
          <w:lang w:val="en-NZ"/>
        </w:rPr>
        <w:t xml:space="preserve"> would be addressed in an upcoming presentation. </w:t>
      </w:r>
      <w:r w:rsidR="007A5FEE" w:rsidRPr="00713B84">
        <w:rPr>
          <w:lang w:val="en-NZ"/>
        </w:rPr>
        <w:t xml:space="preserve">Regarding the settings in the MSC framework </w:t>
      </w:r>
      <w:r w:rsidR="00AF7BE1" w:rsidRPr="00713B84">
        <w:rPr>
          <w:lang w:val="en-NZ"/>
        </w:rPr>
        <w:t xml:space="preserve">with </w:t>
      </w:r>
      <w:r w:rsidR="00AE0B70" w:rsidRPr="00713B84">
        <w:rPr>
          <w:lang w:val="en-NZ"/>
        </w:rPr>
        <w:t>s</w:t>
      </w:r>
      <w:r w:rsidR="007A5FEE" w:rsidRPr="00713B84">
        <w:rPr>
          <w:lang w:val="en-NZ"/>
        </w:rPr>
        <w:t>kipjack on 2012 levels of effort</w:t>
      </w:r>
      <w:r w:rsidR="00AE0B70" w:rsidRPr="00713B84">
        <w:rPr>
          <w:lang w:val="en-NZ"/>
        </w:rPr>
        <w:t>, t</w:t>
      </w:r>
      <w:r w:rsidR="007A5FEE" w:rsidRPr="00713B84">
        <w:rPr>
          <w:lang w:val="en-NZ"/>
        </w:rPr>
        <w:t xml:space="preserve">his relates to the performance of the interim </w:t>
      </w:r>
      <w:r w:rsidR="00AE0B70" w:rsidRPr="00713B84">
        <w:rPr>
          <w:lang w:val="en-NZ"/>
        </w:rPr>
        <w:t>s</w:t>
      </w:r>
      <w:r w:rsidR="007A5FEE" w:rsidRPr="00713B84">
        <w:rPr>
          <w:lang w:val="en-NZ"/>
        </w:rPr>
        <w:t xml:space="preserve">kipjack </w:t>
      </w:r>
      <w:r w:rsidR="00AE0B70" w:rsidRPr="00713B84">
        <w:rPr>
          <w:lang w:val="en-NZ"/>
        </w:rPr>
        <w:t>MP</w:t>
      </w:r>
      <w:r w:rsidR="007A5FEE" w:rsidRPr="00713B84">
        <w:rPr>
          <w:lang w:val="en-NZ"/>
        </w:rPr>
        <w:t>, the objective of which includes maintaining the</w:t>
      </w:r>
      <w:r w:rsidR="00D139C3" w:rsidRPr="00713B84">
        <w:rPr>
          <w:lang w:val="en-NZ"/>
        </w:rPr>
        <w:t xml:space="preserve"> purse seine </w:t>
      </w:r>
      <w:r w:rsidR="007A5FEE" w:rsidRPr="00713B84">
        <w:rPr>
          <w:lang w:val="en-NZ"/>
        </w:rPr>
        <w:t>effort at 2012 levels. So</w:t>
      </w:r>
      <w:r w:rsidR="001C3A6E">
        <w:rPr>
          <w:lang w:val="en-NZ"/>
        </w:rPr>
        <w:t>, in these assumptions,</w:t>
      </w:r>
      <w:r w:rsidR="007A5FEE" w:rsidRPr="00713B84">
        <w:rPr>
          <w:lang w:val="en-NZ"/>
        </w:rPr>
        <w:t xml:space="preserve"> </w:t>
      </w:r>
      <w:r w:rsidR="00F669C6" w:rsidRPr="00713B84">
        <w:rPr>
          <w:lang w:val="en-NZ"/>
        </w:rPr>
        <w:t xml:space="preserve">SPC </w:t>
      </w:r>
      <w:r w:rsidR="007A5FEE" w:rsidRPr="00713B84">
        <w:rPr>
          <w:lang w:val="en-NZ"/>
        </w:rPr>
        <w:t>assumed that the skipjack MP is working perfectly</w:t>
      </w:r>
      <w:r w:rsidR="00D85FD8">
        <w:rPr>
          <w:rFonts w:hint="eastAsia"/>
          <w:lang w:val="en-NZ"/>
        </w:rPr>
        <w:t>,</w:t>
      </w:r>
      <w:r w:rsidR="007A5FEE" w:rsidRPr="00713B84">
        <w:rPr>
          <w:lang w:val="en-NZ"/>
        </w:rPr>
        <w:t xml:space="preserve"> and the</w:t>
      </w:r>
      <w:r w:rsidR="00D139C3" w:rsidRPr="00713B84">
        <w:rPr>
          <w:lang w:val="en-NZ"/>
        </w:rPr>
        <w:t xml:space="preserve"> purse seine </w:t>
      </w:r>
      <w:r w:rsidR="007A5FEE" w:rsidRPr="00713B84">
        <w:rPr>
          <w:lang w:val="en-NZ"/>
        </w:rPr>
        <w:t xml:space="preserve">effort continues at 2012 levels </w:t>
      </w:r>
      <w:r w:rsidR="00C61EC6" w:rsidRPr="00713B84">
        <w:rPr>
          <w:lang w:val="en-NZ"/>
        </w:rPr>
        <w:t>o</w:t>
      </w:r>
      <w:r w:rsidR="007A5FEE" w:rsidRPr="00713B84">
        <w:rPr>
          <w:lang w:val="en-NZ"/>
        </w:rPr>
        <w:t xml:space="preserve">f effort going into the future. Regarding the longline setup, the </w:t>
      </w:r>
      <w:r w:rsidR="00C61EC6" w:rsidRPr="00713B84">
        <w:rPr>
          <w:lang w:val="en-NZ"/>
        </w:rPr>
        <w:t>s</w:t>
      </w:r>
      <w:r w:rsidR="007A5FEE" w:rsidRPr="00713B84">
        <w:rPr>
          <w:lang w:val="en-NZ"/>
        </w:rPr>
        <w:t xml:space="preserve">kipjack MP does not set anything for the longline. The southern longline would be managed through the </w:t>
      </w:r>
      <w:r w:rsidR="00C61EC6" w:rsidRPr="00713B84">
        <w:rPr>
          <w:lang w:val="en-NZ"/>
        </w:rPr>
        <w:t>a</w:t>
      </w:r>
      <w:r w:rsidR="007A5FEE" w:rsidRPr="00713B84">
        <w:rPr>
          <w:lang w:val="en-NZ"/>
        </w:rPr>
        <w:t xml:space="preserve">lbacore </w:t>
      </w:r>
      <w:r w:rsidR="00C61EC6" w:rsidRPr="00713B84">
        <w:rPr>
          <w:lang w:val="en-NZ"/>
        </w:rPr>
        <w:t>MP</w:t>
      </w:r>
      <w:r w:rsidR="007A5FEE" w:rsidRPr="00713B84">
        <w:rPr>
          <w:lang w:val="en-NZ"/>
        </w:rPr>
        <w:t xml:space="preserve">, but </w:t>
      </w:r>
      <w:r w:rsidR="00F669C6" w:rsidRPr="00713B84">
        <w:rPr>
          <w:lang w:val="en-NZ"/>
        </w:rPr>
        <w:t>one has not yet been adopted, s</w:t>
      </w:r>
      <w:r w:rsidR="00C61EC6" w:rsidRPr="00713B84">
        <w:rPr>
          <w:lang w:val="en-NZ"/>
        </w:rPr>
        <w:t xml:space="preserve">o a decision was made to set it at a plausible level for the future, which was 2019–2021. </w:t>
      </w:r>
      <w:r w:rsidR="0001227B" w:rsidRPr="00713B84">
        <w:rPr>
          <w:lang w:val="en-NZ"/>
        </w:rPr>
        <w:t xml:space="preserve">The </w:t>
      </w:r>
      <w:r w:rsidR="00C61EC6" w:rsidRPr="00713B84">
        <w:rPr>
          <w:lang w:val="en-NZ"/>
        </w:rPr>
        <w:t xml:space="preserve">plus 12% came from some additional assumptions that were being made about other CCMs increasing their longline catches </w:t>
      </w:r>
      <w:r w:rsidR="001C3A6E">
        <w:rPr>
          <w:lang w:val="en-NZ"/>
        </w:rPr>
        <w:t>in</w:t>
      </w:r>
      <w:r w:rsidR="001C3A6E" w:rsidRPr="00713B84">
        <w:rPr>
          <w:lang w:val="en-NZ"/>
        </w:rPr>
        <w:t xml:space="preserve"> </w:t>
      </w:r>
      <w:r w:rsidR="00C61EC6" w:rsidRPr="00713B84">
        <w:rPr>
          <w:lang w:val="en-NZ"/>
        </w:rPr>
        <w:t xml:space="preserve">the future. </w:t>
      </w:r>
      <w:r w:rsidR="00F669C6" w:rsidRPr="00713B84">
        <w:rPr>
          <w:lang w:val="en-NZ"/>
        </w:rPr>
        <w:t xml:space="preserve">This reflects an effort </w:t>
      </w:r>
      <w:r w:rsidR="009B2160" w:rsidRPr="00713B84">
        <w:rPr>
          <w:lang w:val="en-NZ"/>
        </w:rPr>
        <w:t xml:space="preserve">to make </w:t>
      </w:r>
      <w:r w:rsidR="00C61EC6" w:rsidRPr="00713B84">
        <w:rPr>
          <w:lang w:val="en-NZ"/>
        </w:rPr>
        <w:t>a plausible assumption about what's happening with the fisheries</w:t>
      </w:r>
      <w:r w:rsidR="0001227B" w:rsidRPr="00713B84">
        <w:rPr>
          <w:lang w:val="en-NZ"/>
        </w:rPr>
        <w:t>,</w:t>
      </w:r>
      <w:r w:rsidR="00C61EC6" w:rsidRPr="00713B84">
        <w:rPr>
          <w:lang w:val="en-NZ"/>
        </w:rPr>
        <w:t xml:space="preserve"> </w:t>
      </w:r>
      <w:r w:rsidR="009B2160" w:rsidRPr="00713B84">
        <w:rPr>
          <w:lang w:val="en-NZ"/>
        </w:rPr>
        <w:t>and a</w:t>
      </w:r>
      <w:r w:rsidR="00C61EC6" w:rsidRPr="00713B84">
        <w:rPr>
          <w:lang w:val="en-NZ"/>
        </w:rPr>
        <w:t>dditional scenarios are</w:t>
      </w:r>
      <w:r w:rsidR="001C3A6E">
        <w:rPr>
          <w:lang w:val="en-NZ"/>
        </w:rPr>
        <w:t>, of course,</w:t>
      </w:r>
      <w:r w:rsidR="00C61EC6" w:rsidRPr="00713B84">
        <w:rPr>
          <w:lang w:val="en-NZ"/>
        </w:rPr>
        <w:t xml:space="preserve"> possible. </w:t>
      </w:r>
    </w:p>
    <w:p w14:paraId="764F3D7B" w14:textId="77777777" w:rsidR="00564549" w:rsidRPr="00713B84" w:rsidRDefault="00564549" w:rsidP="00564549">
      <w:pPr>
        <w:pStyle w:val="SCtext"/>
        <w:numPr>
          <w:ilvl w:val="0"/>
          <w:numId w:val="0"/>
        </w:numPr>
        <w:rPr>
          <w:lang w:val="en-NZ"/>
        </w:rPr>
      </w:pPr>
    </w:p>
    <w:p w14:paraId="697612BF" w14:textId="5F34475D" w:rsidR="007A5FEE" w:rsidRPr="00713B84" w:rsidRDefault="0001227B" w:rsidP="008173CB">
      <w:pPr>
        <w:pStyle w:val="SCtext"/>
        <w:rPr>
          <w:lang w:val="en-NZ"/>
        </w:rPr>
      </w:pPr>
      <w:r w:rsidRPr="00713B84">
        <w:rPr>
          <w:lang w:val="en-NZ"/>
        </w:rPr>
        <w:t xml:space="preserve">The USA echoed the concern raised by a number of CCMs about the sensitivity of </w:t>
      </w:r>
      <w:r w:rsidR="009B2160" w:rsidRPr="00713B84">
        <w:rPr>
          <w:lang w:val="en-NZ"/>
        </w:rPr>
        <w:t xml:space="preserve">the </w:t>
      </w:r>
      <w:r w:rsidRPr="00713B84">
        <w:rPr>
          <w:lang w:val="en-NZ"/>
        </w:rPr>
        <w:t>performance of bigeye to uncontrolled catches</w:t>
      </w:r>
      <w:r w:rsidR="009B2160" w:rsidRPr="00713B84">
        <w:rPr>
          <w:lang w:val="en-NZ"/>
        </w:rPr>
        <w:t>,</w:t>
      </w:r>
      <w:r w:rsidRPr="00713B84">
        <w:rPr>
          <w:lang w:val="en-NZ"/>
        </w:rPr>
        <w:t xml:space="preserve"> or catches that are not under </w:t>
      </w:r>
      <w:r w:rsidR="00561A24" w:rsidRPr="00713B84">
        <w:rPr>
          <w:lang w:val="en-NZ"/>
        </w:rPr>
        <w:t xml:space="preserve">the </w:t>
      </w:r>
      <w:r w:rsidRPr="00713B84">
        <w:rPr>
          <w:lang w:val="en-NZ"/>
        </w:rPr>
        <w:t>control</w:t>
      </w:r>
      <w:r w:rsidR="00561A24" w:rsidRPr="00713B84">
        <w:rPr>
          <w:lang w:val="en-NZ"/>
        </w:rPr>
        <w:t xml:space="preserve"> of the MP</w:t>
      </w:r>
      <w:r w:rsidRPr="00713B84">
        <w:rPr>
          <w:lang w:val="en-NZ"/>
        </w:rPr>
        <w:t xml:space="preserve">. </w:t>
      </w:r>
      <w:r w:rsidR="00561A24" w:rsidRPr="00713B84">
        <w:rPr>
          <w:lang w:val="en-NZ"/>
        </w:rPr>
        <w:t xml:space="preserve">The USA </w:t>
      </w:r>
      <w:r w:rsidRPr="00713B84">
        <w:rPr>
          <w:lang w:val="en-NZ"/>
        </w:rPr>
        <w:t>welcome</w:t>
      </w:r>
      <w:r w:rsidR="00561A24" w:rsidRPr="00713B84">
        <w:rPr>
          <w:lang w:val="en-NZ"/>
        </w:rPr>
        <w:t>d</w:t>
      </w:r>
      <w:r w:rsidRPr="00713B84">
        <w:rPr>
          <w:lang w:val="en-NZ"/>
        </w:rPr>
        <w:t xml:space="preserve"> the suggestion by </w:t>
      </w:r>
      <w:r w:rsidR="000D2F14" w:rsidRPr="00713B84">
        <w:rPr>
          <w:lang w:val="en-NZ"/>
        </w:rPr>
        <w:t xml:space="preserve">SPC </w:t>
      </w:r>
      <w:r w:rsidRPr="00713B84">
        <w:rPr>
          <w:lang w:val="en-NZ"/>
        </w:rPr>
        <w:t xml:space="preserve">that there will be some future sensitivity analysis evaluating the robustness of the MP to those assumptions. In addition to that, </w:t>
      </w:r>
      <w:r w:rsidR="009B2160" w:rsidRPr="00713B84">
        <w:rPr>
          <w:lang w:val="en-NZ"/>
        </w:rPr>
        <w:t>t</w:t>
      </w:r>
      <w:r w:rsidR="00561A24" w:rsidRPr="00713B84">
        <w:rPr>
          <w:lang w:val="en-NZ"/>
        </w:rPr>
        <w:t xml:space="preserve">he USA </w:t>
      </w:r>
      <w:r w:rsidRPr="00713B84">
        <w:rPr>
          <w:lang w:val="en-NZ"/>
        </w:rPr>
        <w:t>request</w:t>
      </w:r>
      <w:r w:rsidR="00561A24" w:rsidRPr="00713B84">
        <w:rPr>
          <w:lang w:val="en-NZ"/>
        </w:rPr>
        <w:t>ed</w:t>
      </w:r>
      <w:r w:rsidRPr="00713B84">
        <w:rPr>
          <w:lang w:val="en-NZ"/>
        </w:rPr>
        <w:t xml:space="preserve"> that future work consider developing constraint</w:t>
      </w:r>
      <w:r w:rsidR="00561A24" w:rsidRPr="00713B84">
        <w:rPr>
          <w:lang w:val="en-NZ"/>
        </w:rPr>
        <w:t>-</w:t>
      </w:r>
      <w:r w:rsidRPr="00713B84">
        <w:rPr>
          <w:lang w:val="en-NZ"/>
        </w:rPr>
        <w:t xml:space="preserve">free versions of the </w:t>
      </w:r>
      <w:r w:rsidR="00561A24" w:rsidRPr="00713B84">
        <w:rPr>
          <w:lang w:val="en-NZ"/>
        </w:rPr>
        <w:t xml:space="preserve">HCRs, because </w:t>
      </w:r>
      <w:r w:rsidRPr="00713B84">
        <w:rPr>
          <w:lang w:val="en-NZ"/>
        </w:rPr>
        <w:t>it might be important to have a more responsive MP</w:t>
      </w:r>
      <w:r w:rsidR="00561A24" w:rsidRPr="00713B84">
        <w:rPr>
          <w:lang w:val="en-NZ"/>
        </w:rPr>
        <w:t>,</w:t>
      </w:r>
      <w:r w:rsidRPr="00713B84">
        <w:rPr>
          <w:lang w:val="en-NZ"/>
        </w:rPr>
        <w:t xml:space="preserve"> given that so little of </w:t>
      </w:r>
      <w:r w:rsidR="00561A24" w:rsidRPr="00713B84">
        <w:rPr>
          <w:lang w:val="en-NZ"/>
        </w:rPr>
        <w:t>bigeye c</w:t>
      </w:r>
      <w:r w:rsidRPr="00713B84">
        <w:rPr>
          <w:lang w:val="en-NZ"/>
        </w:rPr>
        <w:t xml:space="preserve">atch is actually under MP control. </w:t>
      </w:r>
    </w:p>
    <w:p w14:paraId="04A12E7F" w14:textId="77777777" w:rsidR="00564549" w:rsidRPr="00713B84" w:rsidRDefault="00564549" w:rsidP="00564549">
      <w:pPr>
        <w:pStyle w:val="SCtext"/>
        <w:numPr>
          <w:ilvl w:val="0"/>
          <w:numId w:val="0"/>
        </w:numPr>
        <w:rPr>
          <w:lang w:val="en-NZ"/>
        </w:rPr>
      </w:pPr>
    </w:p>
    <w:p w14:paraId="4F79AA29" w14:textId="231E5371" w:rsidR="00B23AE0" w:rsidRPr="00713B84" w:rsidRDefault="00843993" w:rsidP="008173CB">
      <w:pPr>
        <w:pStyle w:val="SCtext"/>
        <w:rPr>
          <w:lang w:val="en-NZ"/>
        </w:rPr>
      </w:pPr>
      <w:r w:rsidRPr="00713B84">
        <w:rPr>
          <w:lang w:val="en-NZ"/>
        </w:rPr>
        <w:t xml:space="preserve">The </w:t>
      </w:r>
      <w:r w:rsidR="00807B21" w:rsidRPr="00713B84">
        <w:rPr>
          <w:lang w:val="en-NZ"/>
        </w:rPr>
        <w:t>MI t</w:t>
      </w:r>
      <w:r w:rsidRPr="00713B84">
        <w:rPr>
          <w:lang w:val="en-NZ"/>
        </w:rPr>
        <w:t xml:space="preserve">heme convener inquired of </w:t>
      </w:r>
      <w:r w:rsidR="00807B21" w:rsidRPr="00713B84">
        <w:rPr>
          <w:lang w:val="en-NZ"/>
        </w:rPr>
        <w:t xml:space="preserve">the SSP </w:t>
      </w:r>
      <w:r w:rsidRPr="00713B84">
        <w:rPr>
          <w:lang w:val="en-NZ"/>
        </w:rPr>
        <w:t xml:space="preserve">whether the FAD period could be </w:t>
      </w:r>
      <w:r w:rsidR="008C1025" w:rsidRPr="00713B84">
        <w:rPr>
          <w:lang w:val="en-NZ"/>
        </w:rPr>
        <w:t xml:space="preserve">proportionately changed </w:t>
      </w:r>
      <w:r w:rsidRPr="00713B84">
        <w:rPr>
          <w:lang w:val="en-NZ"/>
        </w:rPr>
        <w:t>within the MP.</w:t>
      </w:r>
      <w:r w:rsidR="00313106">
        <w:rPr>
          <w:lang w:val="en-NZ"/>
        </w:rPr>
        <w:t xml:space="preserve">  </w:t>
      </w:r>
      <w:r w:rsidR="00807B21" w:rsidRPr="00713B84">
        <w:rPr>
          <w:lang w:val="en-NZ"/>
        </w:rPr>
        <w:t xml:space="preserve">The SSP </w:t>
      </w:r>
      <w:r w:rsidRPr="00713B84">
        <w:rPr>
          <w:lang w:val="en-NZ"/>
        </w:rPr>
        <w:t xml:space="preserve">stated </w:t>
      </w:r>
      <w:r w:rsidR="008C1025" w:rsidRPr="00713B84">
        <w:rPr>
          <w:lang w:val="en-NZ"/>
        </w:rPr>
        <w:t>this would not be trivial but could probably be done.</w:t>
      </w:r>
      <w:r w:rsidR="00890D5E" w:rsidRPr="00713B84">
        <w:rPr>
          <w:lang w:val="en-NZ"/>
        </w:rPr>
        <w:t xml:space="preserve"> </w:t>
      </w:r>
      <w:r w:rsidR="009B2160" w:rsidRPr="00713B84">
        <w:rPr>
          <w:lang w:val="en-NZ"/>
        </w:rPr>
        <w:t xml:space="preserve">They stated it </w:t>
      </w:r>
      <w:r w:rsidR="001C3A6E">
        <w:rPr>
          <w:lang w:val="en-NZ"/>
        </w:rPr>
        <w:t xml:space="preserve">was </w:t>
      </w:r>
      <w:r w:rsidR="00890D5E" w:rsidRPr="00713B84">
        <w:rPr>
          <w:lang w:val="en-NZ"/>
        </w:rPr>
        <w:t xml:space="preserve">challenging because what the MP is trying to do is to </w:t>
      </w:r>
      <w:r w:rsidR="00E27080" w:rsidRPr="00713B84">
        <w:rPr>
          <w:lang w:val="en-NZ"/>
        </w:rPr>
        <w:t xml:space="preserve">reach </w:t>
      </w:r>
      <w:r w:rsidR="00890D5E" w:rsidRPr="00713B84">
        <w:rPr>
          <w:lang w:val="en-NZ"/>
        </w:rPr>
        <w:t xml:space="preserve">a certain level of depletion in the bigeye stock. </w:t>
      </w:r>
      <w:r w:rsidR="00E27080" w:rsidRPr="00713B84">
        <w:rPr>
          <w:lang w:val="en-NZ"/>
        </w:rPr>
        <w:t xml:space="preserve">Recalling </w:t>
      </w:r>
      <w:r w:rsidR="00890D5E" w:rsidRPr="00713B84">
        <w:rPr>
          <w:lang w:val="en-NZ"/>
        </w:rPr>
        <w:t xml:space="preserve">the analyses </w:t>
      </w:r>
      <w:r w:rsidR="00E27080" w:rsidRPr="00713B84">
        <w:rPr>
          <w:lang w:val="en-NZ"/>
        </w:rPr>
        <w:t xml:space="preserve">done </w:t>
      </w:r>
      <w:r w:rsidR="00890D5E" w:rsidRPr="00713B84">
        <w:rPr>
          <w:lang w:val="en-NZ"/>
        </w:rPr>
        <w:t xml:space="preserve">prior to the renegotiation of </w:t>
      </w:r>
      <w:r w:rsidR="001C3A6E">
        <w:rPr>
          <w:lang w:val="en-NZ"/>
        </w:rPr>
        <w:t xml:space="preserve">the </w:t>
      </w:r>
      <w:r w:rsidR="00890D5E" w:rsidRPr="00713B84">
        <w:rPr>
          <w:lang w:val="en-NZ"/>
        </w:rPr>
        <w:t xml:space="preserve">tropical tuna measure, </w:t>
      </w:r>
      <w:r w:rsidR="00807B21" w:rsidRPr="00713B84">
        <w:rPr>
          <w:lang w:val="en-NZ"/>
        </w:rPr>
        <w:t xml:space="preserve">they </w:t>
      </w:r>
      <w:r w:rsidR="00E27080" w:rsidRPr="00713B84">
        <w:rPr>
          <w:lang w:val="en-NZ"/>
        </w:rPr>
        <w:t xml:space="preserve">stated it is possible to reach </w:t>
      </w:r>
      <w:r w:rsidR="00890D5E" w:rsidRPr="00713B84">
        <w:rPr>
          <w:lang w:val="en-NZ"/>
        </w:rPr>
        <w:t xml:space="preserve">a certain level of depletion with very different combinations of </w:t>
      </w:r>
      <w:r w:rsidR="00807B21" w:rsidRPr="00713B84">
        <w:rPr>
          <w:lang w:val="en-NZ"/>
        </w:rPr>
        <w:t xml:space="preserve">purse seine </w:t>
      </w:r>
      <w:r w:rsidR="00890D5E" w:rsidRPr="00713B84">
        <w:rPr>
          <w:lang w:val="en-NZ"/>
        </w:rPr>
        <w:t xml:space="preserve">FAD closure period and longline </w:t>
      </w:r>
      <w:r w:rsidR="00BF3E95" w:rsidRPr="00713B84">
        <w:rPr>
          <w:lang w:val="en-NZ"/>
        </w:rPr>
        <w:t>c</w:t>
      </w:r>
      <w:r w:rsidR="00890D5E" w:rsidRPr="00713B84">
        <w:rPr>
          <w:lang w:val="en-NZ"/>
        </w:rPr>
        <w:t xml:space="preserve">atch. </w:t>
      </w:r>
      <w:r w:rsidR="00E27080" w:rsidRPr="00713B84">
        <w:rPr>
          <w:lang w:val="en-NZ"/>
        </w:rPr>
        <w:t>I</w:t>
      </w:r>
      <w:r w:rsidR="00890D5E" w:rsidRPr="00713B84">
        <w:rPr>
          <w:lang w:val="en-NZ"/>
        </w:rPr>
        <w:t xml:space="preserve">f </w:t>
      </w:r>
      <w:r w:rsidR="00B23AE0" w:rsidRPr="00713B84">
        <w:rPr>
          <w:lang w:val="en-NZ"/>
        </w:rPr>
        <w:t xml:space="preserve">the goal was </w:t>
      </w:r>
      <w:r w:rsidR="00890D5E" w:rsidRPr="00713B84">
        <w:rPr>
          <w:lang w:val="en-NZ"/>
        </w:rPr>
        <w:t xml:space="preserve">to have an MP that controlled both, </w:t>
      </w:r>
      <w:r w:rsidR="00AF190E">
        <w:rPr>
          <w:lang w:val="en-NZ"/>
        </w:rPr>
        <w:t xml:space="preserve">it </w:t>
      </w:r>
      <w:r w:rsidR="00890D5E" w:rsidRPr="00713B84">
        <w:rPr>
          <w:lang w:val="en-NZ"/>
        </w:rPr>
        <w:t xml:space="preserve">would </w:t>
      </w:r>
      <w:r w:rsidR="00AF190E">
        <w:rPr>
          <w:lang w:val="en-NZ"/>
        </w:rPr>
        <w:t xml:space="preserve">be necessary </w:t>
      </w:r>
      <w:r w:rsidR="00890D5E" w:rsidRPr="00713B84">
        <w:rPr>
          <w:lang w:val="en-NZ"/>
        </w:rPr>
        <w:t>to specify what the relative impact of those two gears would be to achieve a certain depletion level.</w:t>
      </w:r>
      <w:r w:rsidR="00555D54" w:rsidRPr="00713B84">
        <w:rPr>
          <w:lang w:val="en-NZ"/>
        </w:rPr>
        <w:t xml:space="preserve"> </w:t>
      </w:r>
    </w:p>
    <w:p w14:paraId="003ACACF" w14:textId="77777777" w:rsidR="00B23AE0" w:rsidRPr="00713B84" w:rsidRDefault="00B23AE0" w:rsidP="00B23AE0">
      <w:pPr>
        <w:pStyle w:val="SCtext"/>
        <w:numPr>
          <w:ilvl w:val="0"/>
          <w:numId w:val="0"/>
        </w:numPr>
        <w:rPr>
          <w:lang w:val="en-NZ"/>
        </w:rPr>
      </w:pPr>
    </w:p>
    <w:p w14:paraId="51130ECB" w14:textId="4333754E" w:rsidR="00F25ABA" w:rsidRPr="00713B84" w:rsidRDefault="00F25ABA" w:rsidP="00F25ABA">
      <w:pPr>
        <w:pStyle w:val="SCDR"/>
      </w:pPr>
      <w:r w:rsidRPr="00713B84">
        <w:t>Outcomes</w:t>
      </w:r>
    </w:p>
    <w:p w14:paraId="288C8DC1" w14:textId="43F7F893" w:rsidR="00564549" w:rsidRPr="00713B84" w:rsidRDefault="00564549" w:rsidP="00564549">
      <w:pPr>
        <w:pStyle w:val="SCtext"/>
        <w:rPr>
          <w:lang w:val="en-NZ"/>
        </w:rPr>
      </w:pPr>
      <w:r w:rsidRPr="00713B84">
        <w:rPr>
          <w:b/>
          <w:bCs/>
          <w:lang w:val="en-NZ"/>
        </w:rPr>
        <w:t xml:space="preserve">SC21 welcomed the development of a full feedback simulation modelling framework for BET and the initial testing of candidate MPs designed to achieve the three TRP options identified by WCPFC21. SC21 noted that the MP controls only a fraction of the BET catch (27% over the period 2020-2022) and stressed the importance of considering the dynamics of other fisheries that catch BET that are either managed under an MP (same or separate) or </w:t>
      </w:r>
      <w:r w:rsidR="001C3A6E">
        <w:rPr>
          <w:b/>
          <w:bCs/>
          <w:lang w:val="en-NZ"/>
        </w:rPr>
        <w:t>require</w:t>
      </w:r>
      <w:r w:rsidR="001C3A6E" w:rsidRPr="00713B84">
        <w:rPr>
          <w:b/>
          <w:bCs/>
          <w:lang w:val="en-NZ"/>
        </w:rPr>
        <w:t xml:space="preserve"> </w:t>
      </w:r>
      <w:r w:rsidRPr="00713B84">
        <w:rPr>
          <w:b/>
          <w:bCs/>
          <w:lang w:val="en-NZ"/>
        </w:rPr>
        <w:t>assumptions about their management. SC21 also noted that specific settings within the BET MSE remained to be defined by the Commission.</w:t>
      </w:r>
    </w:p>
    <w:p w14:paraId="3326F79C" w14:textId="77777777" w:rsidR="00564549" w:rsidRPr="00713B84" w:rsidRDefault="00564549" w:rsidP="007E3100">
      <w:pPr>
        <w:pStyle w:val="SCtext"/>
        <w:numPr>
          <w:ilvl w:val="0"/>
          <w:numId w:val="0"/>
        </w:numPr>
        <w:rPr>
          <w:lang w:val="en-NZ"/>
        </w:rPr>
      </w:pPr>
    </w:p>
    <w:p w14:paraId="78F5F4FC" w14:textId="3F577646" w:rsidR="00564549" w:rsidRPr="00713B84" w:rsidRDefault="00313106" w:rsidP="00564549">
      <w:pPr>
        <w:pStyle w:val="SCtext"/>
        <w:rPr>
          <w:b/>
          <w:bCs/>
          <w:lang w:val="en-NZ"/>
        </w:rPr>
      </w:pPr>
      <w:r>
        <w:rPr>
          <w:lang w:val="en-NZ"/>
        </w:rPr>
        <w:lastRenderedPageBreak/>
        <w:t xml:space="preserve">   </w:t>
      </w:r>
      <w:r w:rsidR="00564549" w:rsidRPr="00713B84">
        <w:rPr>
          <w:lang w:val="en-NZ"/>
        </w:rPr>
        <w:t xml:space="preserve"> A variety of alternatives for MP</w:t>
      </w:r>
      <w:r w:rsidR="00F25ABA" w:rsidRPr="00713B84">
        <w:rPr>
          <w:lang w:val="en-NZ"/>
        </w:rPr>
        <w:t xml:space="preserve"> </w:t>
      </w:r>
      <w:r w:rsidR="00564549" w:rsidRPr="00713B84">
        <w:rPr>
          <w:lang w:val="en-NZ"/>
        </w:rPr>
        <w:t>design settings were suggested by CCMs.</w:t>
      </w:r>
      <w:r w:rsidR="00F25ABA" w:rsidRPr="00713B84">
        <w:rPr>
          <w:lang w:val="en-NZ"/>
        </w:rPr>
        <w:t xml:space="preserve"> </w:t>
      </w:r>
      <w:r w:rsidR="00564549" w:rsidRPr="00713B84">
        <w:rPr>
          <w:lang w:val="en-NZ"/>
        </w:rPr>
        <w:t>Those need to be carefully considered by the Commission so that plausible assumptions</w:t>
      </w:r>
      <w:r w:rsidR="00F25ABA" w:rsidRPr="00713B84">
        <w:rPr>
          <w:lang w:val="en-NZ"/>
        </w:rPr>
        <w:t xml:space="preserve"> </w:t>
      </w:r>
      <w:r w:rsidR="00564549" w:rsidRPr="00713B84">
        <w:rPr>
          <w:lang w:val="en-NZ"/>
        </w:rPr>
        <w:t xml:space="preserve">are properly covered in the MSE testing. </w:t>
      </w:r>
      <w:r w:rsidR="00564549" w:rsidRPr="00713B84">
        <w:rPr>
          <w:b/>
          <w:bCs/>
          <w:lang w:val="en-NZ"/>
        </w:rPr>
        <w:t>SC21 also draws</w:t>
      </w:r>
      <w:r w:rsidR="00F25ABA" w:rsidRPr="00713B84">
        <w:rPr>
          <w:b/>
          <w:bCs/>
          <w:lang w:val="en-NZ"/>
        </w:rPr>
        <w:t xml:space="preserve"> </w:t>
      </w:r>
      <w:r w:rsidR="00564549" w:rsidRPr="00713B84">
        <w:rPr>
          <w:b/>
          <w:bCs/>
          <w:lang w:val="en-NZ"/>
        </w:rPr>
        <w:t>the Commission’s attention to the fact that the order of MP and MSE application under</w:t>
      </w:r>
      <w:r w:rsidR="00F25ABA" w:rsidRPr="00713B84">
        <w:rPr>
          <w:b/>
          <w:bCs/>
          <w:lang w:val="en-NZ"/>
        </w:rPr>
        <w:t xml:space="preserve"> </w:t>
      </w:r>
      <w:r w:rsidR="001C3A6E">
        <w:rPr>
          <w:b/>
          <w:bCs/>
          <w:lang w:val="en-NZ"/>
        </w:rPr>
        <w:t xml:space="preserve">the </w:t>
      </w:r>
      <w:r w:rsidR="00564549" w:rsidRPr="00713B84">
        <w:rPr>
          <w:b/>
          <w:bCs/>
          <w:lang w:val="en-NZ"/>
        </w:rPr>
        <w:t xml:space="preserve">mixed fishery harvest strategy framework (i.e., which species’ MP goes first) could affect the performance across the individual MPs, and that this order of MP application has not yet been formally agreed upon. </w:t>
      </w:r>
    </w:p>
    <w:p w14:paraId="0EC4552C" w14:textId="77777777" w:rsidR="00564549" w:rsidRPr="00713B84" w:rsidRDefault="00564549" w:rsidP="008F5CC3">
      <w:pPr>
        <w:pStyle w:val="SCtext"/>
        <w:numPr>
          <w:ilvl w:val="0"/>
          <w:numId w:val="0"/>
        </w:numPr>
        <w:rPr>
          <w:lang w:val="en-NZ"/>
        </w:rPr>
      </w:pPr>
    </w:p>
    <w:p w14:paraId="03090D32" w14:textId="4F3A8F88" w:rsidR="008F5CC3" w:rsidRPr="00713B84" w:rsidRDefault="00564549" w:rsidP="008F5CC3">
      <w:pPr>
        <w:pStyle w:val="SCtext"/>
        <w:rPr>
          <w:b/>
          <w:bCs/>
          <w:lang w:val="en-NZ"/>
        </w:rPr>
      </w:pPr>
      <w:r w:rsidRPr="00713B84">
        <w:rPr>
          <w:b/>
          <w:bCs/>
          <w:lang w:val="en-NZ"/>
        </w:rPr>
        <w:t xml:space="preserve">SC21 recommended </w:t>
      </w:r>
      <w:r w:rsidR="001C3A6E">
        <w:rPr>
          <w:b/>
          <w:bCs/>
          <w:lang w:val="en-NZ"/>
        </w:rPr>
        <w:t xml:space="preserve">that </w:t>
      </w:r>
      <w:r w:rsidRPr="00713B84">
        <w:rPr>
          <w:b/>
          <w:bCs/>
          <w:lang w:val="en-NZ"/>
        </w:rPr>
        <w:t xml:space="preserve">WCPFC22 review the current proposed BET MSE framework and provide guidance on BET MP settings and assumptions. </w:t>
      </w:r>
    </w:p>
    <w:p w14:paraId="35C5B81F" w14:textId="77777777" w:rsidR="008F5CC3" w:rsidRPr="00713B84" w:rsidRDefault="008F5CC3" w:rsidP="008F5CC3">
      <w:pPr>
        <w:pStyle w:val="SCtext"/>
        <w:numPr>
          <w:ilvl w:val="0"/>
          <w:numId w:val="0"/>
        </w:numPr>
        <w:rPr>
          <w:b/>
          <w:bCs/>
          <w:lang w:val="en-NZ"/>
        </w:rPr>
      </w:pPr>
    </w:p>
    <w:p w14:paraId="0737CE6C" w14:textId="1CA3C92E" w:rsidR="003128F1" w:rsidRPr="00713B84" w:rsidRDefault="00564549" w:rsidP="008F5CC3">
      <w:pPr>
        <w:pStyle w:val="SCtext"/>
        <w:rPr>
          <w:b/>
          <w:bCs/>
          <w:lang w:val="en-NZ"/>
        </w:rPr>
      </w:pPr>
      <w:r w:rsidRPr="00713B84">
        <w:rPr>
          <w:b/>
          <w:bCs/>
          <w:lang w:val="en-NZ"/>
        </w:rPr>
        <w:t>SC21 considered that the six</w:t>
      </w:r>
      <w:r w:rsidR="008F5CC3" w:rsidRPr="00713B84">
        <w:rPr>
          <w:b/>
          <w:bCs/>
          <w:lang w:val="en-NZ"/>
        </w:rPr>
        <w:t xml:space="preserve"> </w:t>
      </w:r>
      <w:r w:rsidRPr="00713B84">
        <w:rPr>
          <w:b/>
          <w:bCs/>
          <w:lang w:val="en-NZ"/>
        </w:rPr>
        <w:t xml:space="preserve">proposed performance indicators should be included in future presentations and encouraged the SSP to consider further options to help inform management </w:t>
      </w:r>
      <w:r w:rsidR="001C3A6E">
        <w:rPr>
          <w:b/>
          <w:bCs/>
          <w:lang w:val="en-NZ"/>
        </w:rPr>
        <w:t>decision-making</w:t>
      </w:r>
      <w:r w:rsidRPr="00713B84">
        <w:rPr>
          <w:b/>
          <w:bCs/>
          <w:lang w:val="en-NZ"/>
        </w:rPr>
        <w:t xml:space="preserve">, including through feedback from WCPFC22. </w:t>
      </w:r>
    </w:p>
    <w:p w14:paraId="226CAD3C" w14:textId="77777777" w:rsidR="00564549" w:rsidRPr="00713B84" w:rsidRDefault="00564549" w:rsidP="00564549">
      <w:pPr>
        <w:pStyle w:val="SCtext"/>
        <w:numPr>
          <w:ilvl w:val="0"/>
          <w:numId w:val="0"/>
        </w:numPr>
        <w:rPr>
          <w:lang w:val="en-NZ"/>
        </w:rPr>
      </w:pPr>
    </w:p>
    <w:bookmarkEnd w:id="75"/>
    <w:p w14:paraId="6451D8AB" w14:textId="77777777" w:rsidR="003A2857" w:rsidRPr="00713B84" w:rsidRDefault="003A2857" w:rsidP="00D161A3">
      <w:pPr>
        <w:pStyle w:val="SC3"/>
      </w:pPr>
      <w:r w:rsidRPr="00713B84">
        <w:t>Mixed fishery MSE framework</w:t>
      </w:r>
    </w:p>
    <w:p w14:paraId="1EF5689E" w14:textId="58309E7B" w:rsidR="005C2C15" w:rsidRPr="00713B84" w:rsidRDefault="00D376F9" w:rsidP="007E3100">
      <w:pPr>
        <w:pStyle w:val="SCtext"/>
        <w:rPr>
          <w:lang w:val="en-NZ"/>
        </w:rPr>
      </w:pPr>
      <w:r w:rsidRPr="00713B84">
        <w:rPr>
          <w:lang w:val="en-NZ"/>
        </w:rPr>
        <w:t>F</w:t>
      </w:r>
      <w:r w:rsidR="00807B21" w:rsidRPr="00713B84">
        <w:rPr>
          <w:lang w:val="en-NZ"/>
        </w:rPr>
        <w:t>.</w:t>
      </w:r>
      <w:r w:rsidRPr="00713B84">
        <w:rPr>
          <w:lang w:val="en-NZ"/>
        </w:rPr>
        <w:t xml:space="preserve"> Scott </w:t>
      </w:r>
      <w:r w:rsidR="00A16435" w:rsidRPr="00713B84">
        <w:rPr>
          <w:lang w:val="en-NZ"/>
        </w:rPr>
        <w:t xml:space="preserve">presented </w:t>
      </w:r>
      <w:hyperlink r:id="rId133" w:history="1">
        <w:r w:rsidR="00A16435" w:rsidRPr="00713B84">
          <w:rPr>
            <w:rStyle w:val="Hyperlink"/>
            <w:lang w:val="en-NZ"/>
          </w:rPr>
          <w:t>SC21-MI-WP-08</w:t>
        </w:r>
      </w:hyperlink>
      <w:r w:rsidR="00A16435" w:rsidRPr="00713B84">
        <w:rPr>
          <w:lang w:val="en-NZ"/>
        </w:rPr>
        <w:t xml:space="preserve"> </w:t>
      </w:r>
      <w:r w:rsidR="00A16435" w:rsidRPr="00713B84">
        <w:rPr>
          <w:i/>
          <w:iCs/>
          <w:lang w:val="en-NZ"/>
        </w:rPr>
        <w:t>Yellowfin tuna: preliminary evaluations under the mixed fishery harvest strategy design</w:t>
      </w:r>
      <w:r w:rsidR="00A16435" w:rsidRPr="00713B84">
        <w:rPr>
          <w:lang w:val="en-NZ"/>
        </w:rPr>
        <w:t xml:space="preserve">. </w:t>
      </w:r>
      <w:r w:rsidR="0059645D" w:rsidRPr="00713B84">
        <w:rPr>
          <w:lang w:val="en-NZ"/>
        </w:rPr>
        <w:t>Under the mixed fishery framework, there is no WCPFC MP that explicitly considers the stock status of yellowfin and controls the associated fisheries. Instead, the fisheries that catch yellowfin are primarily managed through the MPs of bigeye, skipjack</w:t>
      </w:r>
      <w:r w:rsidR="001C3A6E">
        <w:rPr>
          <w:lang w:val="en-NZ"/>
        </w:rPr>
        <w:t>,</w:t>
      </w:r>
      <w:r w:rsidR="0059645D" w:rsidRPr="00713B84">
        <w:rPr>
          <w:lang w:val="en-NZ"/>
        </w:rPr>
        <w:t xml:space="preserve"> and</w:t>
      </w:r>
      <w:r w:rsidR="0059645D" w:rsidRPr="00713B84">
        <w:rPr>
          <w:lang w:val="en-NZ"/>
        </w:rPr>
        <w:cr/>
        <w:t xml:space="preserve">South Pacific albacore. However, it is still necessary to evaluate likely outcomes for the yellowfin stock and assess the probability of achieving </w:t>
      </w:r>
      <w:r w:rsidR="001C3A6E">
        <w:rPr>
          <w:lang w:val="en-NZ"/>
        </w:rPr>
        <w:t xml:space="preserve">the </w:t>
      </w:r>
      <w:r w:rsidR="0059645D" w:rsidRPr="00713B84">
        <w:rPr>
          <w:lang w:val="en-NZ"/>
        </w:rPr>
        <w:t xml:space="preserve">agreed yellowfin management objectives. It will, therefore, be necessary to develop </w:t>
      </w:r>
      <w:r w:rsidR="001C3A6E">
        <w:rPr>
          <w:lang w:val="en-NZ"/>
        </w:rPr>
        <w:t>an</w:t>
      </w:r>
      <w:r w:rsidR="001C3A6E" w:rsidRPr="00713B84">
        <w:rPr>
          <w:lang w:val="en-NZ"/>
        </w:rPr>
        <w:t xml:space="preserve"> </w:t>
      </w:r>
      <w:r w:rsidR="0059645D" w:rsidRPr="00713B84">
        <w:rPr>
          <w:lang w:val="en-NZ"/>
        </w:rPr>
        <w:t>MSE framework for yellowfin to perform those evaluations.</w:t>
      </w:r>
      <w:r w:rsidR="00F75DE8">
        <w:rPr>
          <w:lang w:val="en-NZ"/>
        </w:rPr>
        <w:t xml:space="preserve"> SC21-MI-</w:t>
      </w:r>
      <w:r w:rsidR="0059645D" w:rsidRPr="00713B84">
        <w:rPr>
          <w:lang w:val="en-NZ"/>
        </w:rPr>
        <w:t>WP-08 describes key technical and policy considerations for developing the yellowfin MSE framework</w:t>
      </w:r>
      <w:r w:rsidR="001C3A6E">
        <w:rPr>
          <w:lang w:val="en-NZ"/>
        </w:rPr>
        <w:t>,</w:t>
      </w:r>
      <w:r w:rsidR="0059645D" w:rsidRPr="00713B84">
        <w:rPr>
          <w:lang w:val="en-NZ"/>
        </w:rPr>
        <w:t xml:space="preserve"> including key uncertainties to include in the operating model grid, management objectives and target reference points, performance indicators</w:t>
      </w:r>
      <w:r w:rsidR="001C3A6E">
        <w:rPr>
          <w:lang w:val="en-NZ"/>
        </w:rPr>
        <w:t>,</w:t>
      </w:r>
      <w:r w:rsidR="0059645D" w:rsidRPr="00713B84">
        <w:rPr>
          <w:lang w:val="en-NZ"/>
        </w:rPr>
        <w:t xml:space="preserve"> and the role and content of the monitoring strategy.</w:t>
      </w:r>
    </w:p>
    <w:p w14:paraId="61BDF2B8" w14:textId="77777777" w:rsidR="007A7087" w:rsidRPr="00713B84" w:rsidRDefault="007A7087" w:rsidP="009A74D6">
      <w:pPr>
        <w:pStyle w:val="SCtext"/>
        <w:numPr>
          <w:ilvl w:val="0"/>
          <w:numId w:val="0"/>
        </w:numPr>
      </w:pPr>
    </w:p>
    <w:p w14:paraId="62C1F9AA" w14:textId="70DCCD54" w:rsidR="006C12A1" w:rsidRPr="00713B84" w:rsidRDefault="007A7087" w:rsidP="007A7087">
      <w:pPr>
        <w:pStyle w:val="SCDR"/>
      </w:pPr>
      <w:r w:rsidRPr="00713B84">
        <w:t>Discussion</w:t>
      </w:r>
    </w:p>
    <w:p w14:paraId="6C4A26BB" w14:textId="433B98A0" w:rsidR="00E56508" w:rsidRPr="00713B84" w:rsidRDefault="005269E8" w:rsidP="00874E5B">
      <w:pPr>
        <w:pStyle w:val="SCtext"/>
        <w:rPr>
          <w:lang w:val="en-NZ"/>
        </w:rPr>
      </w:pPr>
      <w:r w:rsidRPr="00713B84">
        <w:rPr>
          <w:lang w:val="en-NZ"/>
        </w:rPr>
        <w:t>New Zealand</w:t>
      </w:r>
      <w:r w:rsidR="001C3A6E">
        <w:rPr>
          <w:lang w:val="en-NZ"/>
        </w:rPr>
        <w:t>, on behalf of FFA members,</w:t>
      </w:r>
      <w:r w:rsidRPr="00713B84">
        <w:rPr>
          <w:lang w:val="en-NZ"/>
        </w:rPr>
        <w:t xml:space="preserve"> propose</w:t>
      </w:r>
      <w:r w:rsidR="007E3100" w:rsidRPr="00713B84">
        <w:rPr>
          <w:lang w:val="en-NZ"/>
        </w:rPr>
        <w:t>d</w:t>
      </w:r>
      <w:r w:rsidRPr="00713B84">
        <w:rPr>
          <w:lang w:val="en-NZ"/>
        </w:rPr>
        <w:t xml:space="preserve"> that the yellowfin tuna </w:t>
      </w:r>
      <w:r w:rsidR="007002CA" w:rsidRPr="00713B84">
        <w:rPr>
          <w:lang w:val="en-NZ"/>
        </w:rPr>
        <w:t xml:space="preserve">OM </w:t>
      </w:r>
      <w:r w:rsidRPr="00713B84">
        <w:rPr>
          <w:lang w:val="en-NZ"/>
        </w:rPr>
        <w:t>reference set be largely based around the yellowfin assessment grid, consistent with a similar approach used for the other key tuna species</w:t>
      </w:r>
      <w:r w:rsidR="002B4439" w:rsidRPr="00713B84">
        <w:rPr>
          <w:lang w:val="en-NZ"/>
        </w:rPr>
        <w:t xml:space="preserve">, and </w:t>
      </w:r>
      <w:r w:rsidRPr="00713B84">
        <w:rPr>
          <w:lang w:val="en-NZ"/>
        </w:rPr>
        <w:t xml:space="preserve">augmented with </w:t>
      </w:r>
      <w:r w:rsidR="002B4439" w:rsidRPr="00713B84">
        <w:rPr>
          <w:lang w:val="en-NZ"/>
        </w:rPr>
        <w:t xml:space="preserve">the </w:t>
      </w:r>
      <w:r w:rsidRPr="00713B84">
        <w:rPr>
          <w:lang w:val="en-NZ"/>
        </w:rPr>
        <w:t>additio</w:t>
      </w:r>
      <w:r w:rsidR="002B4439" w:rsidRPr="00713B84">
        <w:rPr>
          <w:lang w:val="en-NZ"/>
        </w:rPr>
        <w:t>n of</w:t>
      </w:r>
      <w:r w:rsidRPr="00713B84">
        <w:rPr>
          <w:lang w:val="en-NZ"/>
        </w:rPr>
        <w:t xml:space="preserve"> effort creep </w:t>
      </w:r>
      <w:r w:rsidR="002B4439" w:rsidRPr="00713B84">
        <w:rPr>
          <w:lang w:val="en-NZ"/>
        </w:rPr>
        <w:t xml:space="preserve">to </w:t>
      </w:r>
      <w:r w:rsidRPr="00713B84">
        <w:rPr>
          <w:lang w:val="en-NZ"/>
        </w:rPr>
        <w:t xml:space="preserve">the axis of uncertainty. </w:t>
      </w:r>
      <w:r w:rsidR="002B4439" w:rsidRPr="00713B84">
        <w:rPr>
          <w:lang w:val="en-NZ"/>
        </w:rPr>
        <w:t xml:space="preserve">They </w:t>
      </w:r>
      <w:r w:rsidR="00576D2B" w:rsidRPr="00713B84">
        <w:rPr>
          <w:lang w:val="en-NZ"/>
        </w:rPr>
        <w:t xml:space="preserve">stated </w:t>
      </w:r>
      <w:r w:rsidRPr="00713B84">
        <w:rPr>
          <w:lang w:val="en-NZ"/>
        </w:rPr>
        <w:t xml:space="preserve">that a consistent set of performance indicators across yellowfin and bigeye tuna would be desirable and </w:t>
      </w:r>
      <w:r w:rsidR="00182C28">
        <w:rPr>
          <w:lang w:val="en-NZ"/>
        </w:rPr>
        <w:t>proposed</w:t>
      </w:r>
      <w:r w:rsidR="00182C28" w:rsidRPr="00713B84">
        <w:rPr>
          <w:lang w:val="en-NZ"/>
        </w:rPr>
        <w:t xml:space="preserve"> </w:t>
      </w:r>
      <w:r w:rsidRPr="00713B84">
        <w:rPr>
          <w:lang w:val="en-NZ"/>
        </w:rPr>
        <w:t xml:space="preserve">that </w:t>
      </w:r>
      <w:r w:rsidR="002B4439" w:rsidRPr="00713B84">
        <w:rPr>
          <w:lang w:val="en-NZ"/>
        </w:rPr>
        <w:t xml:space="preserve">the </w:t>
      </w:r>
      <w:r w:rsidRPr="00713B84">
        <w:rPr>
          <w:lang w:val="en-NZ"/>
        </w:rPr>
        <w:t xml:space="preserve">yellowfin evaluation apply the same performance indicator set as applied to bigeye </w:t>
      </w:r>
      <w:r w:rsidR="002B4439" w:rsidRPr="00713B84">
        <w:rPr>
          <w:lang w:val="en-NZ"/>
        </w:rPr>
        <w:t xml:space="preserve">in 2025. They also </w:t>
      </w:r>
      <w:r w:rsidRPr="00713B84">
        <w:rPr>
          <w:lang w:val="en-NZ"/>
        </w:rPr>
        <w:t>propose</w:t>
      </w:r>
      <w:r w:rsidR="002B4439" w:rsidRPr="00713B84">
        <w:rPr>
          <w:lang w:val="en-NZ"/>
        </w:rPr>
        <w:t>d</w:t>
      </w:r>
      <w:r w:rsidRPr="00713B84">
        <w:rPr>
          <w:lang w:val="en-NZ"/>
        </w:rPr>
        <w:t xml:space="preserve"> that SC21 identify the intended use of the multi</w:t>
      </w:r>
      <w:r w:rsidR="002B4439" w:rsidRPr="00713B84">
        <w:rPr>
          <w:lang w:val="en-NZ"/>
        </w:rPr>
        <w:t>-</w:t>
      </w:r>
      <w:r w:rsidRPr="00713B84">
        <w:rPr>
          <w:lang w:val="en-NZ"/>
        </w:rPr>
        <w:t>fishery approach</w:t>
      </w:r>
      <w:r w:rsidR="002B4439" w:rsidRPr="00713B84">
        <w:rPr>
          <w:lang w:val="en-NZ"/>
        </w:rPr>
        <w:t>,</w:t>
      </w:r>
      <w:r w:rsidRPr="00713B84">
        <w:rPr>
          <w:lang w:val="en-NZ"/>
        </w:rPr>
        <w:t xml:space="preserve"> whereby yellowfin is managed through the catch and effort constraints that are applied by the three other MPs. </w:t>
      </w:r>
    </w:p>
    <w:p w14:paraId="319D8752" w14:textId="77777777" w:rsidR="00B8599C" w:rsidRPr="00713B84" w:rsidRDefault="00B8599C" w:rsidP="00B8599C">
      <w:pPr>
        <w:pStyle w:val="SCtext"/>
        <w:numPr>
          <w:ilvl w:val="0"/>
          <w:numId w:val="0"/>
        </w:numPr>
        <w:rPr>
          <w:lang w:val="en-NZ"/>
        </w:rPr>
      </w:pPr>
    </w:p>
    <w:p w14:paraId="5CF0B320" w14:textId="42BA6468" w:rsidR="00FC0416" w:rsidRPr="00713B84" w:rsidRDefault="00F73C11" w:rsidP="008173CB">
      <w:pPr>
        <w:pStyle w:val="SCtext"/>
        <w:rPr>
          <w:lang w:val="en-NZ"/>
        </w:rPr>
      </w:pPr>
      <w:r w:rsidRPr="00713B84">
        <w:rPr>
          <w:lang w:val="en-NZ"/>
        </w:rPr>
        <w:t xml:space="preserve">In response to queries from China, </w:t>
      </w:r>
      <w:r w:rsidR="00C81977" w:rsidRPr="00713B84">
        <w:rPr>
          <w:lang w:val="en-NZ"/>
        </w:rPr>
        <w:t xml:space="preserve">the SSP </w:t>
      </w:r>
      <w:r w:rsidR="00B16CE1" w:rsidRPr="00713B84">
        <w:rPr>
          <w:lang w:val="en-NZ"/>
        </w:rPr>
        <w:t xml:space="preserve">stated that </w:t>
      </w:r>
      <w:r w:rsidRPr="00713B84">
        <w:rPr>
          <w:lang w:val="en-NZ"/>
        </w:rPr>
        <w:t xml:space="preserve">assessment and MP </w:t>
      </w:r>
      <w:r w:rsidR="00094F3B" w:rsidRPr="00713B84">
        <w:rPr>
          <w:lang w:val="en-NZ"/>
        </w:rPr>
        <w:t>scheduling would be addressed during the workplan discussion</w:t>
      </w:r>
      <w:r w:rsidR="00B8599C" w:rsidRPr="00713B84">
        <w:rPr>
          <w:lang w:val="en-NZ"/>
        </w:rPr>
        <w:t>, and that u</w:t>
      </w:r>
      <w:r w:rsidR="00257822" w:rsidRPr="00713B84">
        <w:rPr>
          <w:lang w:val="en-NZ"/>
        </w:rPr>
        <w:t xml:space="preserve">nder the mixed fishery approach that </w:t>
      </w:r>
      <w:r w:rsidR="00C74698">
        <w:rPr>
          <w:lang w:val="en-NZ"/>
        </w:rPr>
        <w:t xml:space="preserve">is </w:t>
      </w:r>
      <w:r w:rsidR="00257822" w:rsidRPr="00713B84">
        <w:rPr>
          <w:lang w:val="en-NZ"/>
        </w:rPr>
        <w:t xml:space="preserve">currently </w:t>
      </w:r>
      <w:r w:rsidR="00B8599C" w:rsidRPr="00713B84">
        <w:rPr>
          <w:lang w:val="en-NZ"/>
        </w:rPr>
        <w:t xml:space="preserve">being </w:t>
      </w:r>
      <w:r w:rsidR="00257822" w:rsidRPr="00713B84">
        <w:rPr>
          <w:lang w:val="en-NZ"/>
        </w:rPr>
        <w:t>pursu</w:t>
      </w:r>
      <w:r w:rsidR="00B8599C" w:rsidRPr="00713B84">
        <w:rPr>
          <w:lang w:val="en-NZ"/>
        </w:rPr>
        <w:t>ed</w:t>
      </w:r>
      <w:r w:rsidR="00257822" w:rsidRPr="00713B84">
        <w:rPr>
          <w:lang w:val="en-NZ"/>
        </w:rPr>
        <w:t xml:space="preserve"> under WCPFC instructions, there is no </w:t>
      </w:r>
      <w:r w:rsidR="00C81977" w:rsidRPr="00713B84">
        <w:rPr>
          <w:lang w:val="en-NZ"/>
        </w:rPr>
        <w:t xml:space="preserve">MP </w:t>
      </w:r>
      <w:r w:rsidR="00257822" w:rsidRPr="00713B84">
        <w:rPr>
          <w:lang w:val="en-NZ"/>
        </w:rPr>
        <w:t>for yellowfin.</w:t>
      </w:r>
    </w:p>
    <w:p w14:paraId="40203277" w14:textId="77777777" w:rsidR="00B8599C" w:rsidRPr="00713B84" w:rsidRDefault="00B8599C" w:rsidP="00B8599C">
      <w:pPr>
        <w:pStyle w:val="SCtext"/>
        <w:numPr>
          <w:ilvl w:val="0"/>
          <w:numId w:val="0"/>
        </w:numPr>
        <w:rPr>
          <w:lang w:val="en-NZ"/>
        </w:rPr>
      </w:pPr>
    </w:p>
    <w:p w14:paraId="04473813" w14:textId="035B1ACB" w:rsidR="00A5738A" w:rsidRPr="00713B84" w:rsidRDefault="006057BA" w:rsidP="008173CB">
      <w:pPr>
        <w:pStyle w:val="SCtext"/>
        <w:rPr>
          <w:lang w:val="en-NZ"/>
        </w:rPr>
      </w:pPr>
      <w:r w:rsidRPr="00713B84">
        <w:rPr>
          <w:lang w:val="en-NZ"/>
        </w:rPr>
        <w:t xml:space="preserve">Indonesia stressed the need to have </w:t>
      </w:r>
      <w:r w:rsidR="008561BB" w:rsidRPr="00713B84">
        <w:rPr>
          <w:lang w:val="en-NZ"/>
        </w:rPr>
        <w:t xml:space="preserve">a </w:t>
      </w:r>
      <w:r w:rsidRPr="00713B84">
        <w:rPr>
          <w:lang w:val="en-NZ"/>
        </w:rPr>
        <w:t>specific evaluation for yellowfin</w:t>
      </w:r>
      <w:r w:rsidR="00182C28">
        <w:rPr>
          <w:lang w:val="en-NZ"/>
        </w:rPr>
        <w:t xml:space="preserve"> and stated it</w:t>
      </w:r>
      <w:r w:rsidR="008561BB" w:rsidRPr="00713B84">
        <w:rPr>
          <w:lang w:val="en-NZ"/>
        </w:rPr>
        <w:t xml:space="preserve"> </w:t>
      </w:r>
      <w:r w:rsidRPr="00713B84">
        <w:rPr>
          <w:lang w:val="en-NZ"/>
        </w:rPr>
        <w:t xml:space="preserve">would like to </w:t>
      </w:r>
      <w:r w:rsidR="001C3A6E">
        <w:rPr>
          <w:lang w:val="en-NZ"/>
        </w:rPr>
        <w:t>work</w:t>
      </w:r>
      <w:r w:rsidR="001C3A6E" w:rsidRPr="00713B84">
        <w:rPr>
          <w:lang w:val="en-NZ"/>
        </w:rPr>
        <w:t xml:space="preserve"> </w:t>
      </w:r>
      <w:r w:rsidRPr="00713B84">
        <w:rPr>
          <w:lang w:val="en-NZ"/>
        </w:rPr>
        <w:t xml:space="preserve">together to further </w:t>
      </w:r>
      <w:r w:rsidR="00A3618C" w:rsidRPr="00713B84">
        <w:rPr>
          <w:lang w:val="en-NZ"/>
        </w:rPr>
        <w:t xml:space="preserve">develop the </w:t>
      </w:r>
      <w:r w:rsidR="008561BB" w:rsidRPr="00713B84">
        <w:rPr>
          <w:lang w:val="en-NZ"/>
        </w:rPr>
        <w:t xml:space="preserve">MSE </w:t>
      </w:r>
      <w:r w:rsidRPr="00713B84">
        <w:rPr>
          <w:lang w:val="en-NZ"/>
        </w:rPr>
        <w:t xml:space="preserve">framework for yellowfin. </w:t>
      </w:r>
      <w:r w:rsidR="008561BB" w:rsidRPr="00713B84">
        <w:rPr>
          <w:lang w:val="en-NZ"/>
        </w:rPr>
        <w:t xml:space="preserve">Indonesia stated its </w:t>
      </w:r>
      <w:r w:rsidRPr="00713B84">
        <w:rPr>
          <w:lang w:val="en-NZ"/>
        </w:rPr>
        <w:t>understand</w:t>
      </w:r>
      <w:r w:rsidR="008561BB" w:rsidRPr="00713B84">
        <w:rPr>
          <w:lang w:val="en-NZ"/>
        </w:rPr>
        <w:t>ing</w:t>
      </w:r>
      <w:r w:rsidRPr="00713B84">
        <w:rPr>
          <w:lang w:val="en-NZ"/>
        </w:rPr>
        <w:t xml:space="preserve"> that there are several key uncertainties</w:t>
      </w:r>
      <w:r w:rsidR="001C3A6E">
        <w:rPr>
          <w:lang w:val="en-NZ"/>
        </w:rPr>
        <w:t>,</w:t>
      </w:r>
      <w:r w:rsidRPr="00713B84">
        <w:rPr>
          <w:lang w:val="en-NZ"/>
        </w:rPr>
        <w:t xml:space="preserve"> as explained in the presentation</w:t>
      </w:r>
      <w:r w:rsidR="008561BB" w:rsidRPr="00713B84">
        <w:rPr>
          <w:lang w:val="en-NZ"/>
        </w:rPr>
        <w:t>,</w:t>
      </w:r>
      <w:r w:rsidRPr="00713B84">
        <w:rPr>
          <w:lang w:val="en-NZ"/>
        </w:rPr>
        <w:t xml:space="preserve"> in particular the catch </w:t>
      </w:r>
      <w:r w:rsidR="00081D12" w:rsidRPr="00713B84">
        <w:rPr>
          <w:lang w:val="en-NZ"/>
        </w:rPr>
        <w:t xml:space="preserve">in archipelagic waters, </w:t>
      </w:r>
      <w:r w:rsidRPr="00713B84">
        <w:rPr>
          <w:lang w:val="en-NZ"/>
        </w:rPr>
        <w:t xml:space="preserve">and </w:t>
      </w:r>
      <w:r w:rsidR="00081D12" w:rsidRPr="00713B84">
        <w:rPr>
          <w:lang w:val="en-NZ"/>
        </w:rPr>
        <w:t xml:space="preserve">stated it </w:t>
      </w:r>
      <w:r w:rsidRPr="00713B84">
        <w:rPr>
          <w:lang w:val="en-NZ"/>
        </w:rPr>
        <w:t xml:space="preserve">would like to work closely with SPC to address that. </w:t>
      </w:r>
      <w:r w:rsidR="00081D12" w:rsidRPr="00713B84">
        <w:rPr>
          <w:lang w:val="en-NZ"/>
        </w:rPr>
        <w:t>Indon</w:t>
      </w:r>
      <w:r w:rsidR="00A5738A" w:rsidRPr="00713B84">
        <w:rPr>
          <w:lang w:val="en-NZ"/>
        </w:rPr>
        <w:t>e</w:t>
      </w:r>
      <w:r w:rsidR="00081D12" w:rsidRPr="00713B84">
        <w:rPr>
          <w:lang w:val="en-NZ"/>
        </w:rPr>
        <w:t xml:space="preserve">sia </w:t>
      </w:r>
      <w:r w:rsidR="00A3618C" w:rsidRPr="00713B84">
        <w:rPr>
          <w:lang w:val="en-NZ"/>
        </w:rPr>
        <w:t xml:space="preserve">stated it </w:t>
      </w:r>
      <w:r w:rsidR="00081D12" w:rsidRPr="00713B84">
        <w:rPr>
          <w:lang w:val="en-NZ"/>
        </w:rPr>
        <w:t xml:space="preserve">would like to ensure the TRP is </w:t>
      </w:r>
      <w:r w:rsidRPr="00713B84">
        <w:rPr>
          <w:lang w:val="en-NZ"/>
        </w:rPr>
        <w:t xml:space="preserve">compatible with the harvest strategy that </w:t>
      </w:r>
      <w:r w:rsidR="00081D12" w:rsidRPr="00713B84">
        <w:rPr>
          <w:lang w:val="en-NZ"/>
        </w:rPr>
        <w:t>it</w:t>
      </w:r>
      <w:r w:rsidR="00A3618C" w:rsidRPr="00713B84">
        <w:rPr>
          <w:lang w:val="en-NZ"/>
        </w:rPr>
        <w:t xml:space="preserve"> i</w:t>
      </w:r>
      <w:r w:rsidR="00081D12" w:rsidRPr="00713B84">
        <w:rPr>
          <w:lang w:val="en-NZ"/>
        </w:rPr>
        <w:t xml:space="preserve">s </w:t>
      </w:r>
      <w:r w:rsidRPr="00713B84">
        <w:rPr>
          <w:lang w:val="en-NZ"/>
        </w:rPr>
        <w:t>develop</w:t>
      </w:r>
      <w:r w:rsidR="00081D12" w:rsidRPr="00713B84">
        <w:rPr>
          <w:lang w:val="en-NZ"/>
        </w:rPr>
        <w:t>ing</w:t>
      </w:r>
      <w:r w:rsidRPr="00713B84">
        <w:rPr>
          <w:lang w:val="en-NZ"/>
        </w:rPr>
        <w:t xml:space="preserve"> in </w:t>
      </w:r>
      <w:r w:rsidR="001C3A6E">
        <w:rPr>
          <w:lang w:val="en-NZ"/>
        </w:rPr>
        <w:t>its</w:t>
      </w:r>
      <w:r w:rsidR="001C3A6E" w:rsidRPr="00713B84">
        <w:rPr>
          <w:lang w:val="en-NZ"/>
        </w:rPr>
        <w:t xml:space="preserve"> </w:t>
      </w:r>
      <w:r w:rsidR="00081D12" w:rsidRPr="00713B84">
        <w:rPr>
          <w:lang w:val="en-NZ"/>
        </w:rPr>
        <w:t>archipelagic waters</w:t>
      </w:r>
      <w:r w:rsidR="00A3618C" w:rsidRPr="00713B84">
        <w:rPr>
          <w:lang w:val="en-NZ"/>
        </w:rPr>
        <w:t xml:space="preserve">, and </w:t>
      </w:r>
      <w:r w:rsidRPr="00713B84">
        <w:rPr>
          <w:lang w:val="en-NZ"/>
        </w:rPr>
        <w:t xml:space="preserve">that performance indicators </w:t>
      </w:r>
      <w:r w:rsidR="00A3618C" w:rsidRPr="00713B84">
        <w:rPr>
          <w:lang w:val="en-NZ"/>
        </w:rPr>
        <w:t xml:space="preserve">also </w:t>
      </w:r>
      <w:r w:rsidRPr="00713B84">
        <w:rPr>
          <w:lang w:val="en-NZ"/>
        </w:rPr>
        <w:t>need to be developed</w:t>
      </w:r>
      <w:r w:rsidR="00A3618C" w:rsidRPr="00713B84">
        <w:rPr>
          <w:lang w:val="en-NZ"/>
        </w:rPr>
        <w:t xml:space="preserve">, which </w:t>
      </w:r>
      <w:r w:rsidR="00C70950" w:rsidRPr="00713B84">
        <w:rPr>
          <w:lang w:val="en-NZ"/>
        </w:rPr>
        <w:t xml:space="preserve">at this stage may be quite similar to bigeye. </w:t>
      </w:r>
    </w:p>
    <w:p w14:paraId="2490329C" w14:textId="77777777" w:rsidR="00D3688D" w:rsidRPr="00713B84" w:rsidRDefault="00D3688D" w:rsidP="00D3688D">
      <w:pPr>
        <w:pStyle w:val="SCtext"/>
        <w:numPr>
          <w:ilvl w:val="0"/>
          <w:numId w:val="0"/>
        </w:numPr>
        <w:rPr>
          <w:lang w:val="en-NZ"/>
        </w:rPr>
      </w:pPr>
    </w:p>
    <w:p w14:paraId="30829B62" w14:textId="1622B2B0" w:rsidR="008A6CC5" w:rsidRPr="00713B84" w:rsidRDefault="00C70950" w:rsidP="008173CB">
      <w:pPr>
        <w:pStyle w:val="SCtext"/>
        <w:rPr>
          <w:lang w:val="en-NZ"/>
        </w:rPr>
      </w:pPr>
      <w:r w:rsidRPr="00713B84">
        <w:rPr>
          <w:lang w:val="en-NZ"/>
        </w:rPr>
        <w:t xml:space="preserve">Japan </w:t>
      </w:r>
      <w:r w:rsidR="00D3688D" w:rsidRPr="00713B84">
        <w:rPr>
          <w:lang w:val="en-NZ"/>
        </w:rPr>
        <w:t xml:space="preserve">asked </w:t>
      </w:r>
      <w:r w:rsidRPr="00713B84">
        <w:rPr>
          <w:lang w:val="en-NZ"/>
        </w:rPr>
        <w:t xml:space="preserve">whether it is appropriate to determine the </w:t>
      </w:r>
      <w:r w:rsidR="00C81977" w:rsidRPr="00713B84">
        <w:rPr>
          <w:lang w:val="en-NZ"/>
        </w:rPr>
        <w:t xml:space="preserve">MP </w:t>
      </w:r>
      <w:r w:rsidRPr="00713B84">
        <w:rPr>
          <w:lang w:val="en-NZ"/>
        </w:rPr>
        <w:t xml:space="preserve">for </w:t>
      </w:r>
      <w:r w:rsidR="007C6BE2" w:rsidRPr="00713B84">
        <w:rPr>
          <w:lang w:val="en-NZ"/>
        </w:rPr>
        <w:t>yellowfin tuna</w:t>
      </w:r>
      <w:r w:rsidR="00DC4A03" w:rsidRPr="00713B84">
        <w:rPr>
          <w:lang w:val="en-NZ"/>
        </w:rPr>
        <w:t xml:space="preserve"> </w:t>
      </w:r>
      <w:r w:rsidRPr="00713B84">
        <w:rPr>
          <w:lang w:val="en-NZ"/>
        </w:rPr>
        <w:t xml:space="preserve">based on those </w:t>
      </w:r>
      <w:r w:rsidR="004F37C8" w:rsidRPr="00713B84">
        <w:rPr>
          <w:lang w:val="en-NZ"/>
        </w:rPr>
        <w:t>for s</w:t>
      </w:r>
      <w:r w:rsidRPr="00713B84">
        <w:rPr>
          <w:lang w:val="en-NZ"/>
        </w:rPr>
        <w:t xml:space="preserve">kipjack and </w:t>
      </w:r>
      <w:r w:rsidR="004F37C8" w:rsidRPr="00713B84">
        <w:rPr>
          <w:lang w:val="en-NZ"/>
        </w:rPr>
        <w:t>bigeye</w:t>
      </w:r>
      <w:r w:rsidR="00D3688D" w:rsidRPr="00713B84">
        <w:rPr>
          <w:lang w:val="en-NZ"/>
        </w:rPr>
        <w:t>, noting</w:t>
      </w:r>
      <w:r w:rsidR="001C3A6E">
        <w:rPr>
          <w:lang w:val="en-NZ"/>
        </w:rPr>
        <w:t>,</w:t>
      </w:r>
      <w:r w:rsidR="00D3688D" w:rsidRPr="00713B84">
        <w:rPr>
          <w:lang w:val="en-NZ"/>
        </w:rPr>
        <w:t xml:space="preserve"> f</w:t>
      </w:r>
      <w:r w:rsidRPr="00713B84">
        <w:rPr>
          <w:lang w:val="en-NZ"/>
        </w:rPr>
        <w:t xml:space="preserve">or example, if the </w:t>
      </w:r>
      <w:r w:rsidR="004F37C8" w:rsidRPr="00713B84">
        <w:rPr>
          <w:lang w:val="en-NZ"/>
        </w:rPr>
        <w:t>s</w:t>
      </w:r>
      <w:r w:rsidRPr="00713B84">
        <w:rPr>
          <w:lang w:val="en-NZ"/>
        </w:rPr>
        <w:t xml:space="preserve">kipjack stock is </w:t>
      </w:r>
      <w:r w:rsidR="004F37C8" w:rsidRPr="00713B84">
        <w:rPr>
          <w:lang w:val="en-NZ"/>
        </w:rPr>
        <w:t xml:space="preserve">in </w:t>
      </w:r>
      <w:r w:rsidRPr="00713B84">
        <w:rPr>
          <w:lang w:val="en-NZ"/>
        </w:rPr>
        <w:t xml:space="preserve">good condition but the </w:t>
      </w:r>
      <w:r w:rsidR="007C6BE2" w:rsidRPr="00713B84">
        <w:rPr>
          <w:lang w:val="en-NZ"/>
        </w:rPr>
        <w:t>yellowfin tuna</w:t>
      </w:r>
      <w:r w:rsidR="004F37C8" w:rsidRPr="00713B84">
        <w:rPr>
          <w:lang w:val="en-NZ"/>
        </w:rPr>
        <w:t xml:space="preserve"> </w:t>
      </w:r>
      <w:r w:rsidRPr="00713B84">
        <w:rPr>
          <w:lang w:val="en-NZ"/>
        </w:rPr>
        <w:t xml:space="preserve">stock is </w:t>
      </w:r>
      <w:r w:rsidR="004F37C8" w:rsidRPr="00713B84">
        <w:rPr>
          <w:lang w:val="en-NZ"/>
        </w:rPr>
        <w:t xml:space="preserve">in </w:t>
      </w:r>
      <w:r w:rsidRPr="00713B84">
        <w:rPr>
          <w:lang w:val="en-NZ"/>
        </w:rPr>
        <w:t xml:space="preserve">poor condition, there is a concern that the </w:t>
      </w:r>
      <w:r w:rsidR="007C6BE2" w:rsidRPr="00713B84">
        <w:rPr>
          <w:lang w:val="en-NZ"/>
        </w:rPr>
        <w:t>yellowfin tuna</w:t>
      </w:r>
      <w:r w:rsidR="00917251" w:rsidRPr="00713B84">
        <w:rPr>
          <w:lang w:val="en-NZ"/>
        </w:rPr>
        <w:t xml:space="preserve"> </w:t>
      </w:r>
      <w:r w:rsidR="00D3688D" w:rsidRPr="00713B84">
        <w:rPr>
          <w:lang w:val="en-NZ"/>
        </w:rPr>
        <w:t>c</w:t>
      </w:r>
      <w:r w:rsidR="00917251" w:rsidRPr="00713B84">
        <w:rPr>
          <w:lang w:val="en-NZ"/>
        </w:rPr>
        <w:t xml:space="preserve">atches </w:t>
      </w:r>
      <w:r w:rsidRPr="00713B84">
        <w:rPr>
          <w:lang w:val="en-NZ"/>
        </w:rPr>
        <w:t xml:space="preserve">could become excessive. </w:t>
      </w:r>
      <w:r w:rsidR="00D3688D" w:rsidRPr="00713B84">
        <w:rPr>
          <w:lang w:val="en-NZ"/>
        </w:rPr>
        <w:t xml:space="preserve">Japan also </w:t>
      </w:r>
      <w:r w:rsidR="008A6CC5" w:rsidRPr="00713B84">
        <w:rPr>
          <w:lang w:val="en-NZ"/>
        </w:rPr>
        <w:t xml:space="preserve">asked whether </w:t>
      </w:r>
      <w:r w:rsidR="00917251" w:rsidRPr="00713B84">
        <w:rPr>
          <w:lang w:val="en-NZ"/>
        </w:rPr>
        <w:t xml:space="preserve">more than one </w:t>
      </w:r>
      <w:r w:rsidR="00C81977" w:rsidRPr="00713B84">
        <w:rPr>
          <w:lang w:val="en-NZ"/>
        </w:rPr>
        <w:t xml:space="preserve">OM </w:t>
      </w:r>
      <w:r w:rsidR="00917251" w:rsidRPr="00713B84">
        <w:rPr>
          <w:lang w:val="en-NZ"/>
        </w:rPr>
        <w:t xml:space="preserve">is used for the </w:t>
      </w:r>
      <w:r w:rsidR="007C6BE2" w:rsidRPr="00713B84">
        <w:rPr>
          <w:lang w:val="en-NZ"/>
        </w:rPr>
        <w:t>yellowfin tuna</w:t>
      </w:r>
      <w:r w:rsidR="00794A64" w:rsidRPr="00713B84">
        <w:rPr>
          <w:lang w:val="en-NZ"/>
        </w:rPr>
        <w:t xml:space="preserve"> </w:t>
      </w:r>
      <w:r w:rsidR="00917251" w:rsidRPr="00713B84">
        <w:rPr>
          <w:lang w:val="en-NZ"/>
        </w:rPr>
        <w:t>internal evaluation</w:t>
      </w:r>
      <w:r w:rsidR="00236F7F" w:rsidRPr="00713B84">
        <w:rPr>
          <w:lang w:val="en-NZ"/>
        </w:rPr>
        <w:t xml:space="preserve">? </w:t>
      </w:r>
    </w:p>
    <w:p w14:paraId="4B5F42AC" w14:textId="77777777" w:rsidR="008A6CC5" w:rsidRPr="00713B84" w:rsidRDefault="008A6CC5" w:rsidP="008A6CC5">
      <w:pPr>
        <w:pStyle w:val="SCtext"/>
        <w:numPr>
          <w:ilvl w:val="0"/>
          <w:numId w:val="0"/>
        </w:numPr>
        <w:rPr>
          <w:lang w:val="en-NZ"/>
        </w:rPr>
      </w:pPr>
    </w:p>
    <w:p w14:paraId="52C802E7" w14:textId="03AAB16B" w:rsidR="00C70950" w:rsidRPr="00713B84" w:rsidRDefault="00C81977" w:rsidP="008173CB">
      <w:pPr>
        <w:pStyle w:val="SCtext"/>
        <w:rPr>
          <w:lang w:val="en-NZ"/>
        </w:rPr>
      </w:pPr>
      <w:r w:rsidRPr="00713B84">
        <w:rPr>
          <w:lang w:val="en-NZ"/>
        </w:rPr>
        <w:t xml:space="preserve">The SSP </w:t>
      </w:r>
      <w:r w:rsidR="00236F7F" w:rsidRPr="00713B84">
        <w:rPr>
          <w:lang w:val="en-NZ"/>
        </w:rPr>
        <w:t xml:space="preserve">stated </w:t>
      </w:r>
      <w:r w:rsidR="001C3A6E">
        <w:rPr>
          <w:lang w:val="en-NZ"/>
        </w:rPr>
        <w:t xml:space="preserve">that </w:t>
      </w:r>
      <w:r w:rsidR="0095475E" w:rsidRPr="00713B84">
        <w:rPr>
          <w:lang w:val="en-NZ"/>
        </w:rPr>
        <w:t>regarding</w:t>
      </w:r>
      <w:r w:rsidR="00236F7F" w:rsidRPr="00713B84">
        <w:rPr>
          <w:lang w:val="en-NZ"/>
        </w:rPr>
        <w:t xml:space="preserve"> the potential impact of the skipjack MP on the yellowfin stock</w:t>
      </w:r>
      <w:r w:rsidR="008A6CC5" w:rsidRPr="00713B84">
        <w:rPr>
          <w:lang w:val="en-NZ"/>
        </w:rPr>
        <w:t>,</w:t>
      </w:r>
      <w:r w:rsidR="00236F7F" w:rsidRPr="00713B84">
        <w:rPr>
          <w:lang w:val="en-NZ"/>
        </w:rPr>
        <w:t xml:space="preserve"> </w:t>
      </w:r>
      <w:r w:rsidRPr="00713B84">
        <w:rPr>
          <w:lang w:val="en-NZ"/>
        </w:rPr>
        <w:t xml:space="preserve">it </w:t>
      </w:r>
      <w:r w:rsidR="00236F7F" w:rsidRPr="00713B84">
        <w:rPr>
          <w:lang w:val="en-NZ"/>
        </w:rPr>
        <w:t xml:space="preserve">will take two approaches. One is in the evaluations for </w:t>
      </w:r>
      <w:r w:rsidR="007C6BE2" w:rsidRPr="00713B84">
        <w:rPr>
          <w:lang w:val="en-NZ"/>
        </w:rPr>
        <w:t>yellowfin tuna</w:t>
      </w:r>
      <w:r w:rsidR="0019694D" w:rsidRPr="00713B84">
        <w:rPr>
          <w:lang w:val="en-NZ"/>
        </w:rPr>
        <w:t>,</w:t>
      </w:r>
      <w:r w:rsidR="0095475E" w:rsidRPr="00713B84">
        <w:rPr>
          <w:lang w:val="en-NZ"/>
        </w:rPr>
        <w:t xml:space="preserve"> </w:t>
      </w:r>
      <w:r w:rsidR="00236F7F" w:rsidRPr="00713B84">
        <w:rPr>
          <w:lang w:val="en-NZ"/>
        </w:rPr>
        <w:t>where a number of scenarios about the impact of</w:t>
      </w:r>
      <w:r w:rsidR="00D139C3" w:rsidRPr="00713B84">
        <w:rPr>
          <w:lang w:val="en-NZ"/>
        </w:rPr>
        <w:t xml:space="preserve"> purse seine </w:t>
      </w:r>
      <w:r w:rsidR="00236F7F" w:rsidRPr="00713B84">
        <w:rPr>
          <w:lang w:val="en-NZ"/>
        </w:rPr>
        <w:t xml:space="preserve">and the </w:t>
      </w:r>
      <w:r w:rsidR="0095475E" w:rsidRPr="00713B84">
        <w:rPr>
          <w:lang w:val="en-NZ"/>
        </w:rPr>
        <w:t>s</w:t>
      </w:r>
      <w:r w:rsidR="00236F7F" w:rsidRPr="00713B84">
        <w:rPr>
          <w:lang w:val="en-NZ"/>
        </w:rPr>
        <w:t xml:space="preserve">kipjack MP on </w:t>
      </w:r>
      <w:r w:rsidR="0095475E" w:rsidRPr="00713B84">
        <w:rPr>
          <w:lang w:val="en-NZ"/>
        </w:rPr>
        <w:t>y</w:t>
      </w:r>
      <w:r w:rsidR="00236F7F" w:rsidRPr="00713B84">
        <w:rPr>
          <w:lang w:val="en-NZ"/>
        </w:rPr>
        <w:t xml:space="preserve">ellowfin will be conducted. </w:t>
      </w:r>
      <w:r w:rsidR="0095475E" w:rsidRPr="00713B84">
        <w:rPr>
          <w:lang w:val="en-NZ"/>
        </w:rPr>
        <w:t>S</w:t>
      </w:r>
      <w:r w:rsidR="00236F7F" w:rsidRPr="00713B84">
        <w:rPr>
          <w:lang w:val="en-NZ"/>
        </w:rPr>
        <w:t>econd</w:t>
      </w:r>
      <w:r w:rsidR="0095475E" w:rsidRPr="00713B84">
        <w:rPr>
          <w:lang w:val="en-NZ"/>
        </w:rPr>
        <w:t>,</w:t>
      </w:r>
      <w:r w:rsidR="00236F7F" w:rsidRPr="00713B84">
        <w:rPr>
          <w:lang w:val="en-NZ"/>
        </w:rPr>
        <w:t xml:space="preserve"> in the monitoring strategy</w:t>
      </w:r>
      <w:r w:rsidR="0019694D" w:rsidRPr="00713B84">
        <w:rPr>
          <w:lang w:val="en-NZ"/>
        </w:rPr>
        <w:t>,</w:t>
      </w:r>
      <w:r w:rsidR="00236F7F" w:rsidRPr="00713B84">
        <w:rPr>
          <w:lang w:val="en-NZ"/>
        </w:rPr>
        <w:t xml:space="preserve"> any assumptions that </w:t>
      </w:r>
      <w:r w:rsidR="0019694D" w:rsidRPr="00713B84">
        <w:rPr>
          <w:lang w:val="en-NZ"/>
        </w:rPr>
        <w:t xml:space="preserve">SPC has </w:t>
      </w:r>
      <w:r w:rsidR="00236F7F" w:rsidRPr="00713B84">
        <w:rPr>
          <w:lang w:val="en-NZ"/>
        </w:rPr>
        <w:t xml:space="preserve">made </w:t>
      </w:r>
      <w:r w:rsidR="0095475E" w:rsidRPr="00713B84">
        <w:rPr>
          <w:lang w:val="en-NZ"/>
        </w:rPr>
        <w:t xml:space="preserve">that </w:t>
      </w:r>
      <w:r w:rsidR="00236F7F" w:rsidRPr="00713B84">
        <w:rPr>
          <w:lang w:val="en-NZ"/>
        </w:rPr>
        <w:t xml:space="preserve">support the adoption of the </w:t>
      </w:r>
      <w:r w:rsidR="0095475E" w:rsidRPr="00713B84">
        <w:rPr>
          <w:lang w:val="en-NZ"/>
        </w:rPr>
        <w:t>s</w:t>
      </w:r>
      <w:r w:rsidR="00236F7F" w:rsidRPr="00713B84">
        <w:rPr>
          <w:lang w:val="en-NZ"/>
        </w:rPr>
        <w:t xml:space="preserve">kipjack MP would need to be carried over to </w:t>
      </w:r>
      <w:r w:rsidR="0095475E" w:rsidRPr="00713B84">
        <w:rPr>
          <w:lang w:val="en-NZ"/>
        </w:rPr>
        <w:t>y</w:t>
      </w:r>
      <w:r w:rsidR="00236F7F" w:rsidRPr="00713B84">
        <w:rPr>
          <w:lang w:val="en-NZ"/>
        </w:rPr>
        <w:t xml:space="preserve">ellowfin to monitor </w:t>
      </w:r>
      <w:r w:rsidR="0019694D" w:rsidRPr="00713B84">
        <w:rPr>
          <w:lang w:val="en-NZ"/>
        </w:rPr>
        <w:t xml:space="preserve">impacts on </w:t>
      </w:r>
      <w:r w:rsidR="00236F7F" w:rsidRPr="00713B84">
        <w:rPr>
          <w:lang w:val="en-NZ"/>
        </w:rPr>
        <w:t xml:space="preserve">the stock. There will need to be additional monitoring for </w:t>
      </w:r>
      <w:r w:rsidR="0095475E" w:rsidRPr="00713B84">
        <w:rPr>
          <w:lang w:val="en-NZ"/>
        </w:rPr>
        <w:t>y</w:t>
      </w:r>
      <w:r w:rsidR="00236F7F" w:rsidRPr="00713B84">
        <w:rPr>
          <w:lang w:val="en-NZ"/>
        </w:rPr>
        <w:t xml:space="preserve">ellowfin to </w:t>
      </w:r>
      <w:r w:rsidR="0019694D" w:rsidRPr="00713B84">
        <w:rPr>
          <w:lang w:val="en-NZ"/>
        </w:rPr>
        <w:t>en</w:t>
      </w:r>
      <w:r w:rsidR="00236F7F" w:rsidRPr="00713B84">
        <w:rPr>
          <w:lang w:val="en-NZ"/>
        </w:rPr>
        <w:t xml:space="preserve">sure that realized catches on that stock do not exceed those </w:t>
      </w:r>
      <w:r w:rsidR="0019694D" w:rsidRPr="00713B84">
        <w:rPr>
          <w:lang w:val="en-NZ"/>
        </w:rPr>
        <w:t xml:space="preserve">that </w:t>
      </w:r>
      <w:r w:rsidR="00236F7F" w:rsidRPr="00713B84">
        <w:rPr>
          <w:lang w:val="en-NZ"/>
        </w:rPr>
        <w:t xml:space="preserve">were expected under the </w:t>
      </w:r>
      <w:r w:rsidR="0095475E" w:rsidRPr="00713B84">
        <w:rPr>
          <w:lang w:val="en-NZ"/>
        </w:rPr>
        <w:t>y</w:t>
      </w:r>
      <w:r w:rsidR="00236F7F" w:rsidRPr="00713B84">
        <w:rPr>
          <w:lang w:val="en-NZ"/>
        </w:rPr>
        <w:t xml:space="preserve">ellowfin evaluations. </w:t>
      </w:r>
      <w:r w:rsidR="0095475E" w:rsidRPr="00713B84">
        <w:rPr>
          <w:lang w:val="en-NZ"/>
        </w:rPr>
        <w:t xml:space="preserve">Regarding </w:t>
      </w:r>
      <w:r w:rsidR="0019694D" w:rsidRPr="00713B84">
        <w:rPr>
          <w:lang w:val="en-NZ"/>
        </w:rPr>
        <w:t>OMs</w:t>
      </w:r>
      <w:r w:rsidR="0095475E" w:rsidRPr="00713B84">
        <w:rPr>
          <w:lang w:val="en-NZ"/>
        </w:rPr>
        <w:t>,</w:t>
      </w:r>
      <w:r w:rsidR="00236F7F" w:rsidRPr="00713B84">
        <w:rPr>
          <w:lang w:val="en-NZ"/>
        </w:rPr>
        <w:t xml:space="preserve"> the intention is to develop an </w:t>
      </w:r>
      <w:r w:rsidR="004C7393" w:rsidRPr="00713B84">
        <w:rPr>
          <w:lang w:val="en-NZ"/>
        </w:rPr>
        <w:t xml:space="preserve">OM </w:t>
      </w:r>
      <w:r w:rsidR="00236F7F" w:rsidRPr="00713B84">
        <w:rPr>
          <w:lang w:val="en-NZ"/>
        </w:rPr>
        <w:t xml:space="preserve">grid as there is for </w:t>
      </w:r>
      <w:r w:rsidR="0095475E" w:rsidRPr="00713B84">
        <w:rPr>
          <w:lang w:val="en-NZ"/>
        </w:rPr>
        <w:t>skipjack, bigeye</w:t>
      </w:r>
      <w:r w:rsidR="001C3A6E">
        <w:rPr>
          <w:lang w:val="en-NZ"/>
        </w:rPr>
        <w:t>,</w:t>
      </w:r>
      <w:r w:rsidR="0095475E" w:rsidRPr="00713B84">
        <w:rPr>
          <w:lang w:val="en-NZ"/>
        </w:rPr>
        <w:t xml:space="preserve"> and albacore</w:t>
      </w:r>
      <w:r w:rsidR="00236F7F" w:rsidRPr="00713B84">
        <w:rPr>
          <w:lang w:val="en-NZ"/>
        </w:rPr>
        <w:t xml:space="preserve">. </w:t>
      </w:r>
      <w:r w:rsidR="004C7393" w:rsidRPr="00713B84">
        <w:rPr>
          <w:lang w:val="en-NZ"/>
        </w:rPr>
        <w:t xml:space="preserve">The SSP </w:t>
      </w:r>
      <w:r w:rsidR="000C0F21" w:rsidRPr="00713B84">
        <w:rPr>
          <w:lang w:val="en-NZ"/>
        </w:rPr>
        <w:t xml:space="preserve">stated </w:t>
      </w:r>
      <w:r w:rsidR="001C3A6E">
        <w:rPr>
          <w:lang w:val="en-NZ"/>
        </w:rPr>
        <w:t xml:space="preserve">that </w:t>
      </w:r>
      <w:r w:rsidR="000C0F21" w:rsidRPr="00713B84">
        <w:rPr>
          <w:lang w:val="en-NZ"/>
        </w:rPr>
        <w:t>the</w:t>
      </w:r>
      <w:r w:rsidR="004C7393" w:rsidRPr="00713B84">
        <w:rPr>
          <w:lang w:val="en-NZ"/>
        </w:rPr>
        <w:t>s</w:t>
      </w:r>
      <w:r w:rsidR="000C0F21" w:rsidRPr="00713B84">
        <w:rPr>
          <w:lang w:val="en-NZ"/>
        </w:rPr>
        <w:t xml:space="preserve">e will likely be </w:t>
      </w:r>
      <w:r w:rsidR="00236F7F" w:rsidRPr="00713B84">
        <w:rPr>
          <w:lang w:val="en-NZ"/>
        </w:rPr>
        <w:t xml:space="preserve">a large grid of models in which </w:t>
      </w:r>
      <w:r w:rsidR="000C0F21" w:rsidRPr="00713B84">
        <w:rPr>
          <w:lang w:val="en-NZ"/>
        </w:rPr>
        <w:t xml:space="preserve">they will </w:t>
      </w:r>
      <w:r w:rsidR="00236F7F" w:rsidRPr="00713B84">
        <w:rPr>
          <w:lang w:val="en-NZ"/>
        </w:rPr>
        <w:t>attempt to capture a full range of plausible uncertainties</w:t>
      </w:r>
      <w:r w:rsidR="000C0F21" w:rsidRPr="00713B84">
        <w:rPr>
          <w:lang w:val="en-NZ"/>
        </w:rPr>
        <w:t>,</w:t>
      </w:r>
      <w:r w:rsidR="00236F7F" w:rsidRPr="00713B84">
        <w:rPr>
          <w:lang w:val="en-NZ"/>
        </w:rPr>
        <w:t xml:space="preserve"> as well as an additional robustness set </w:t>
      </w:r>
      <w:r w:rsidR="000C0F21" w:rsidRPr="00713B84">
        <w:rPr>
          <w:lang w:val="en-NZ"/>
        </w:rPr>
        <w:t xml:space="preserve">that </w:t>
      </w:r>
      <w:r w:rsidR="00236F7F" w:rsidRPr="00713B84">
        <w:rPr>
          <w:lang w:val="en-NZ"/>
        </w:rPr>
        <w:t xml:space="preserve">will also include plausible but </w:t>
      </w:r>
      <w:r w:rsidR="000C0F21" w:rsidRPr="00713B84">
        <w:rPr>
          <w:lang w:val="en-NZ"/>
        </w:rPr>
        <w:t xml:space="preserve">perhaps </w:t>
      </w:r>
      <w:r w:rsidR="00236F7F" w:rsidRPr="00713B84">
        <w:rPr>
          <w:lang w:val="en-NZ"/>
        </w:rPr>
        <w:t xml:space="preserve">more extreme levels of uncertainty. </w:t>
      </w:r>
      <w:r w:rsidR="0095475E" w:rsidRPr="00713B84">
        <w:rPr>
          <w:lang w:val="en-NZ"/>
        </w:rPr>
        <w:t>T</w:t>
      </w:r>
      <w:r w:rsidR="00236F7F" w:rsidRPr="00713B84">
        <w:rPr>
          <w:lang w:val="en-NZ"/>
        </w:rPr>
        <w:t>hrough this</w:t>
      </w:r>
      <w:r w:rsidR="00C74698">
        <w:rPr>
          <w:lang w:val="en-NZ"/>
        </w:rPr>
        <w:t>,</w:t>
      </w:r>
      <w:r w:rsidR="00236F7F" w:rsidRPr="00713B84">
        <w:rPr>
          <w:lang w:val="en-NZ"/>
        </w:rPr>
        <w:t xml:space="preserve"> </w:t>
      </w:r>
      <w:r w:rsidR="000C0F21" w:rsidRPr="00713B84">
        <w:rPr>
          <w:lang w:val="en-NZ"/>
        </w:rPr>
        <w:t xml:space="preserve">SPC </w:t>
      </w:r>
      <w:r w:rsidR="00236F7F" w:rsidRPr="00713B84">
        <w:rPr>
          <w:lang w:val="en-NZ"/>
        </w:rPr>
        <w:t xml:space="preserve">will attempt to evaluate the combined impact of the other three MPs. </w:t>
      </w:r>
    </w:p>
    <w:p w14:paraId="6F9CA81B" w14:textId="77777777" w:rsidR="000C0F21" w:rsidRPr="00713B84" w:rsidRDefault="000C0F21" w:rsidP="000C0F21">
      <w:pPr>
        <w:pStyle w:val="SCtext"/>
        <w:numPr>
          <w:ilvl w:val="0"/>
          <w:numId w:val="0"/>
        </w:numPr>
        <w:rPr>
          <w:lang w:val="en-NZ"/>
        </w:rPr>
      </w:pPr>
    </w:p>
    <w:p w14:paraId="5E243953" w14:textId="24B78CD2" w:rsidR="00C70950" w:rsidRPr="00713B84" w:rsidRDefault="001C3A6E" w:rsidP="008173CB">
      <w:pPr>
        <w:pStyle w:val="SCtext"/>
        <w:rPr>
          <w:lang w:val="en-NZ"/>
        </w:rPr>
      </w:pPr>
      <w:r>
        <w:t>The MI theme convener inquired how, if yellowfin tuna is monitored and action is required to restore the stock, this would be undertaken in the absence of a yellowfin tuna MP.</w:t>
      </w:r>
      <w:r w:rsidR="0033427D" w:rsidRPr="00713B84">
        <w:rPr>
          <w:lang w:val="en-NZ"/>
        </w:rPr>
        <w:t xml:space="preserve"> </w:t>
      </w:r>
      <w:r w:rsidR="004C7393" w:rsidRPr="00713B84">
        <w:rPr>
          <w:lang w:val="en-NZ"/>
        </w:rPr>
        <w:t xml:space="preserve">The SSP </w:t>
      </w:r>
      <w:r w:rsidR="0033427D" w:rsidRPr="00713B84">
        <w:rPr>
          <w:lang w:val="en-NZ"/>
        </w:rPr>
        <w:t xml:space="preserve">stated that </w:t>
      </w:r>
      <w:r>
        <w:rPr>
          <w:lang w:val="en-NZ"/>
        </w:rPr>
        <w:t xml:space="preserve">it </w:t>
      </w:r>
      <w:r w:rsidR="0033427D" w:rsidRPr="00713B84">
        <w:rPr>
          <w:lang w:val="en-NZ"/>
        </w:rPr>
        <w:t>would be a Commission decision</w:t>
      </w:r>
      <w:r w:rsidR="00E745D8" w:rsidRPr="00713B84">
        <w:rPr>
          <w:lang w:val="en-NZ"/>
        </w:rPr>
        <w:t>,</w:t>
      </w:r>
      <w:r w:rsidR="0033427D" w:rsidRPr="00713B84">
        <w:rPr>
          <w:lang w:val="en-NZ"/>
        </w:rPr>
        <w:t xml:space="preserve"> as there is no formal mechanism for adjusting fishing pressure on yellowfin under this approach, and it would need to come through a decision of the Commission.</w:t>
      </w:r>
    </w:p>
    <w:p w14:paraId="73E3998E" w14:textId="77777777" w:rsidR="00E745D8" w:rsidRPr="00713B84" w:rsidRDefault="00E745D8" w:rsidP="00E745D8">
      <w:pPr>
        <w:pStyle w:val="SCtext"/>
        <w:numPr>
          <w:ilvl w:val="0"/>
          <w:numId w:val="0"/>
        </w:numPr>
        <w:rPr>
          <w:lang w:val="en-NZ"/>
        </w:rPr>
      </w:pPr>
    </w:p>
    <w:p w14:paraId="6A45044E" w14:textId="565DD5DA" w:rsidR="0033427D" w:rsidRPr="00713B84" w:rsidRDefault="00EF4975" w:rsidP="008173CB">
      <w:pPr>
        <w:pStyle w:val="SCtext"/>
        <w:rPr>
          <w:lang w:val="en-NZ"/>
        </w:rPr>
      </w:pPr>
      <w:r w:rsidRPr="00713B84">
        <w:rPr>
          <w:lang w:val="en-NZ"/>
        </w:rPr>
        <w:t>Australia proposed that SC21 recommend that the initial yellowfin tuna operating model reference set be constructed around the yellowfin tuna assessment grid consistent with the similar approach used for the other key tuna species</w:t>
      </w:r>
      <w:r w:rsidR="00E745D8" w:rsidRPr="00713B84">
        <w:rPr>
          <w:lang w:val="en-NZ"/>
        </w:rPr>
        <w:t xml:space="preserve">; </w:t>
      </w:r>
      <w:r w:rsidRPr="00713B84">
        <w:rPr>
          <w:lang w:val="en-NZ"/>
        </w:rPr>
        <w:t>that this be augmented with an additional effort creep axis of uncertainty</w:t>
      </w:r>
      <w:r w:rsidR="00E745D8" w:rsidRPr="00713B84">
        <w:rPr>
          <w:lang w:val="en-NZ"/>
        </w:rPr>
        <w:t xml:space="preserve">; </w:t>
      </w:r>
      <w:r w:rsidRPr="00713B84">
        <w:rPr>
          <w:lang w:val="en-NZ"/>
        </w:rPr>
        <w:t xml:space="preserve">that SC21 recommend a consistent set of performance indicators across yellowfin and </w:t>
      </w:r>
      <w:r w:rsidR="00E745D8" w:rsidRPr="00713B84">
        <w:rPr>
          <w:lang w:val="en-NZ"/>
        </w:rPr>
        <w:t>b</w:t>
      </w:r>
      <w:r w:rsidRPr="00713B84">
        <w:rPr>
          <w:lang w:val="en-NZ"/>
        </w:rPr>
        <w:t>igeye tun</w:t>
      </w:r>
      <w:r w:rsidR="00E745D8" w:rsidRPr="00713B84">
        <w:rPr>
          <w:lang w:val="en-NZ"/>
        </w:rPr>
        <w:t>a</w:t>
      </w:r>
      <w:r w:rsidR="00140C07" w:rsidRPr="00713B84">
        <w:rPr>
          <w:lang w:val="en-NZ"/>
        </w:rPr>
        <w:t>,</w:t>
      </w:r>
      <w:r w:rsidRPr="00713B84">
        <w:rPr>
          <w:lang w:val="en-NZ"/>
        </w:rPr>
        <w:t xml:space="preserve"> and therefore that yellowfin </w:t>
      </w:r>
      <w:r w:rsidR="00140C07" w:rsidRPr="00713B84">
        <w:rPr>
          <w:lang w:val="en-NZ"/>
        </w:rPr>
        <w:t xml:space="preserve">use </w:t>
      </w:r>
      <w:r w:rsidRPr="00713B84">
        <w:rPr>
          <w:lang w:val="en-NZ"/>
        </w:rPr>
        <w:t xml:space="preserve">the same indicator set as has been applied to </w:t>
      </w:r>
      <w:r w:rsidR="00140C07" w:rsidRPr="00713B84">
        <w:rPr>
          <w:lang w:val="en-NZ"/>
        </w:rPr>
        <w:t xml:space="preserve">bigeye </w:t>
      </w:r>
      <w:r w:rsidRPr="00713B84">
        <w:rPr>
          <w:lang w:val="en-NZ"/>
        </w:rPr>
        <w:t>in</w:t>
      </w:r>
      <w:r w:rsidR="00F75DE8">
        <w:rPr>
          <w:lang w:val="en-NZ"/>
        </w:rPr>
        <w:t xml:space="preserve"> SC21-MI-</w:t>
      </w:r>
      <w:r w:rsidR="00140C07" w:rsidRPr="00713B84">
        <w:rPr>
          <w:lang w:val="en-NZ"/>
        </w:rPr>
        <w:t>WP-07;</w:t>
      </w:r>
      <w:r w:rsidRPr="00713B84">
        <w:rPr>
          <w:lang w:val="en-NZ"/>
        </w:rPr>
        <w:t xml:space="preserve"> </w:t>
      </w:r>
      <w:r w:rsidR="00140C07" w:rsidRPr="00713B84">
        <w:rPr>
          <w:lang w:val="en-NZ"/>
        </w:rPr>
        <w:t>a</w:t>
      </w:r>
      <w:r w:rsidRPr="00713B84">
        <w:rPr>
          <w:lang w:val="en-NZ"/>
        </w:rPr>
        <w:t>nd that SC21 note the proposed use and evaluation of the multi</w:t>
      </w:r>
      <w:r w:rsidR="00140C07" w:rsidRPr="00713B84">
        <w:rPr>
          <w:lang w:val="en-NZ"/>
        </w:rPr>
        <w:t>-</w:t>
      </w:r>
      <w:r w:rsidRPr="00713B84">
        <w:rPr>
          <w:lang w:val="en-NZ"/>
        </w:rPr>
        <w:t>species approach whereby yellowfin is managed through the catch and effort constraints that are applied by the three other MPs</w:t>
      </w:r>
      <w:r w:rsidR="00A236EF" w:rsidRPr="00713B84">
        <w:rPr>
          <w:lang w:val="en-NZ"/>
        </w:rPr>
        <w:t>.</w:t>
      </w:r>
    </w:p>
    <w:p w14:paraId="2DA11B3E" w14:textId="77777777" w:rsidR="00140C07" w:rsidRPr="00713B84" w:rsidRDefault="00140C07" w:rsidP="00140C07">
      <w:pPr>
        <w:pStyle w:val="SCtext"/>
        <w:numPr>
          <w:ilvl w:val="0"/>
          <w:numId w:val="0"/>
        </w:numPr>
        <w:rPr>
          <w:lang w:val="en-NZ"/>
        </w:rPr>
      </w:pPr>
    </w:p>
    <w:p w14:paraId="54F114B9" w14:textId="11B9EBF4" w:rsidR="006E43D8" w:rsidRPr="00713B84" w:rsidRDefault="00A236EF" w:rsidP="008173CB">
      <w:pPr>
        <w:pStyle w:val="SCtext"/>
        <w:rPr>
          <w:lang w:val="en-NZ"/>
        </w:rPr>
      </w:pPr>
      <w:r w:rsidRPr="00713B84">
        <w:rPr>
          <w:lang w:val="en-NZ"/>
        </w:rPr>
        <w:t xml:space="preserve">The </w:t>
      </w:r>
      <w:r w:rsidR="00D43DCE" w:rsidRPr="00713B84">
        <w:rPr>
          <w:lang w:val="en-NZ"/>
        </w:rPr>
        <w:t xml:space="preserve">USA </w:t>
      </w:r>
      <w:r w:rsidRPr="00713B84">
        <w:rPr>
          <w:lang w:val="en-NZ"/>
        </w:rPr>
        <w:t>agree</w:t>
      </w:r>
      <w:r w:rsidR="00D43DCE" w:rsidRPr="00713B84">
        <w:rPr>
          <w:lang w:val="en-NZ"/>
        </w:rPr>
        <w:t>d</w:t>
      </w:r>
      <w:r w:rsidRPr="00713B84">
        <w:rPr>
          <w:lang w:val="en-NZ"/>
        </w:rPr>
        <w:t xml:space="preserve"> with Australia's comments on the basis of an OM grid for </w:t>
      </w:r>
      <w:r w:rsidR="00D43DCE" w:rsidRPr="00713B84">
        <w:rPr>
          <w:lang w:val="en-NZ"/>
        </w:rPr>
        <w:t>y</w:t>
      </w:r>
      <w:r w:rsidRPr="00713B84">
        <w:rPr>
          <w:lang w:val="en-NZ"/>
        </w:rPr>
        <w:t xml:space="preserve">ellowfin, and added that they have many of the same concerns in terms of the uncertainty characterized by the previous yellowfin tuna assessment. Similar to the USA’s comments for the bigeye </w:t>
      </w:r>
      <w:r w:rsidR="00D43DCE" w:rsidRPr="00713B84">
        <w:rPr>
          <w:lang w:val="en-NZ"/>
        </w:rPr>
        <w:t>OMs</w:t>
      </w:r>
      <w:r w:rsidRPr="00713B84">
        <w:rPr>
          <w:lang w:val="en-NZ"/>
        </w:rPr>
        <w:t xml:space="preserve">, the USA considers this to be a minimum set and would like to see an augmented </w:t>
      </w:r>
      <w:r w:rsidR="00D43DCE" w:rsidRPr="00713B84">
        <w:rPr>
          <w:lang w:val="en-NZ"/>
        </w:rPr>
        <w:t xml:space="preserve">OM </w:t>
      </w:r>
      <w:r w:rsidRPr="00713B84">
        <w:rPr>
          <w:lang w:val="en-NZ"/>
        </w:rPr>
        <w:t xml:space="preserve">grid for yellowfin as well. The USA </w:t>
      </w:r>
      <w:r w:rsidR="001B280E" w:rsidRPr="00713B84">
        <w:rPr>
          <w:lang w:val="en-NZ"/>
        </w:rPr>
        <w:t xml:space="preserve">inquired whether </w:t>
      </w:r>
      <w:r w:rsidR="001C3A6E">
        <w:rPr>
          <w:lang w:val="en-NZ"/>
        </w:rPr>
        <w:t xml:space="preserve">the </w:t>
      </w:r>
      <w:r w:rsidRPr="00713B84">
        <w:rPr>
          <w:lang w:val="en-NZ"/>
        </w:rPr>
        <w:t>current</w:t>
      </w:r>
      <w:r w:rsidR="00903488" w:rsidRPr="00713B84">
        <w:rPr>
          <w:lang w:val="en-NZ"/>
        </w:rPr>
        <w:t xml:space="preserve"> </w:t>
      </w:r>
      <w:r w:rsidR="001B280E" w:rsidRPr="00713B84">
        <w:rPr>
          <w:lang w:val="en-NZ"/>
        </w:rPr>
        <w:t xml:space="preserve">yellowfin </w:t>
      </w:r>
      <w:r w:rsidRPr="00713B84">
        <w:rPr>
          <w:lang w:val="en-NZ"/>
        </w:rPr>
        <w:t>catch beyond the historical period of the operating model will only be incorporated in the monitoring strategy</w:t>
      </w:r>
      <w:r w:rsidR="006E43D8" w:rsidRPr="00713B84">
        <w:rPr>
          <w:lang w:val="en-NZ"/>
        </w:rPr>
        <w:t xml:space="preserve">, and how </w:t>
      </w:r>
      <w:r w:rsidRPr="00713B84">
        <w:rPr>
          <w:lang w:val="en-NZ"/>
        </w:rPr>
        <w:t>performance indicators and measures of stock status</w:t>
      </w:r>
      <w:r w:rsidR="00903488" w:rsidRPr="00713B84">
        <w:rPr>
          <w:lang w:val="en-NZ"/>
        </w:rPr>
        <w:t xml:space="preserve"> </w:t>
      </w:r>
      <w:r w:rsidRPr="00713B84">
        <w:rPr>
          <w:lang w:val="en-NZ"/>
        </w:rPr>
        <w:t>will be evaluated in the projection</w:t>
      </w:r>
      <w:r w:rsidR="006E43D8" w:rsidRPr="00713B84">
        <w:rPr>
          <w:lang w:val="en-NZ"/>
        </w:rPr>
        <w:t xml:space="preserve"> (w</w:t>
      </w:r>
      <w:r w:rsidRPr="00713B84">
        <w:rPr>
          <w:lang w:val="en-NZ"/>
        </w:rPr>
        <w:t xml:space="preserve">ill that just purely be based </w:t>
      </w:r>
      <w:r w:rsidR="001C3A6E">
        <w:rPr>
          <w:lang w:val="en-NZ"/>
        </w:rPr>
        <w:t xml:space="preserve">on </w:t>
      </w:r>
      <w:r w:rsidRPr="00713B84">
        <w:rPr>
          <w:lang w:val="en-NZ"/>
        </w:rPr>
        <w:t>projections from the operating models</w:t>
      </w:r>
      <w:r w:rsidR="006E43D8" w:rsidRPr="00713B84">
        <w:rPr>
          <w:lang w:val="en-NZ"/>
        </w:rPr>
        <w:t>)</w:t>
      </w:r>
      <w:r w:rsidRPr="00713B84">
        <w:rPr>
          <w:lang w:val="en-NZ"/>
        </w:rPr>
        <w:t>?</w:t>
      </w:r>
      <w:r w:rsidR="00903488" w:rsidRPr="00713B84">
        <w:rPr>
          <w:lang w:val="en-NZ"/>
        </w:rPr>
        <w:t xml:space="preserve"> </w:t>
      </w:r>
      <w:r w:rsidR="006E43D8" w:rsidRPr="00713B84">
        <w:rPr>
          <w:lang w:val="en-NZ"/>
        </w:rPr>
        <w:t>I</w:t>
      </w:r>
      <w:r w:rsidRPr="00713B84">
        <w:rPr>
          <w:lang w:val="en-NZ"/>
        </w:rPr>
        <w:t xml:space="preserve">f so, </w:t>
      </w:r>
      <w:r w:rsidR="006E43D8" w:rsidRPr="00713B84">
        <w:rPr>
          <w:lang w:val="en-NZ"/>
        </w:rPr>
        <w:t xml:space="preserve">the USA asked how </w:t>
      </w:r>
      <w:r w:rsidRPr="00713B84">
        <w:rPr>
          <w:lang w:val="en-NZ"/>
        </w:rPr>
        <w:t xml:space="preserve">that </w:t>
      </w:r>
      <w:r w:rsidR="001C3A6E">
        <w:rPr>
          <w:lang w:val="en-NZ"/>
        </w:rPr>
        <w:t>would</w:t>
      </w:r>
      <w:r w:rsidR="001C3A6E" w:rsidRPr="00713B84">
        <w:rPr>
          <w:lang w:val="en-NZ"/>
        </w:rPr>
        <w:t xml:space="preserve"> </w:t>
      </w:r>
      <w:r w:rsidRPr="00713B84">
        <w:rPr>
          <w:lang w:val="en-NZ"/>
        </w:rPr>
        <w:t xml:space="preserve">take into account the realized catch levels </w:t>
      </w:r>
      <w:r w:rsidR="006E43D8" w:rsidRPr="00713B84">
        <w:rPr>
          <w:lang w:val="en-NZ"/>
        </w:rPr>
        <w:t xml:space="preserve">observed </w:t>
      </w:r>
      <w:r w:rsidRPr="00713B84">
        <w:rPr>
          <w:lang w:val="en-NZ"/>
        </w:rPr>
        <w:t>beyond OM conditioning?</w:t>
      </w:r>
      <w:r w:rsidR="00903488" w:rsidRPr="00713B84">
        <w:rPr>
          <w:lang w:val="en-NZ"/>
        </w:rPr>
        <w:t xml:space="preserve"> </w:t>
      </w:r>
    </w:p>
    <w:p w14:paraId="5C7349F7" w14:textId="77777777" w:rsidR="006E43D8" w:rsidRPr="00713B84" w:rsidRDefault="006E43D8" w:rsidP="006E43D8">
      <w:pPr>
        <w:pStyle w:val="SCtext"/>
        <w:numPr>
          <w:ilvl w:val="0"/>
          <w:numId w:val="0"/>
        </w:numPr>
        <w:rPr>
          <w:lang w:val="en-NZ"/>
        </w:rPr>
      </w:pPr>
    </w:p>
    <w:p w14:paraId="5F83BC37" w14:textId="71BE06D3" w:rsidR="00A236EF" w:rsidRPr="00713B84" w:rsidRDefault="00C27D0F" w:rsidP="008173CB">
      <w:pPr>
        <w:pStyle w:val="SCtext"/>
        <w:rPr>
          <w:lang w:val="en-NZ"/>
        </w:rPr>
      </w:pPr>
      <w:r w:rsidRPr="00713B84">
        <w:rPr>
          <w:lang w:val="en-NZ"/>
        </w:rPr>
        <w:t xml:space="preserve">The SSP </w:t>
      </w:r>
      <w:r w:rsidR="00903488" w:rsidRPr="00713B84">
        <w:rPr>
          <w:lang w:val="en-NZ"/>
        </w:rPr>
        <w:t xml:space="preserve">stated </w:t>
      </w:r>
      <w:r w:rsidR="0081294A" w:rsidRPr="00713B84">
        <w:rPr>
          <w:lang w:val="en-NZ"/>
        </w:rPr>
        <w:t xml:space="preserve">that although there is no </w:t>
      </w:r>
      <w:r w:rsidR="006D105D" w:rsidRPr="00713B84">
        <w:rPr>
          <w:lang w:val="en-NZ"/>
        </w:rPr>
        <w:t>MP for yellowfin, catches of yellowfin would be monitored and form part of the monitoring strategy</w:t>
      </w:r>
      <w:r w:rsidR="0081294A" w:rsidRPr="00713B84">
        <w:rPr>
          <w:lang w:val="en-NZ"/>
        </w:rPr>
        <w:t>,</w:t>
      </w:r>
      <w:r w:rsidR="006D105D" w:rsidRPr="00713B84">
        <w:rPr>
          <w:lang w:val="en-NZ"/>
        </w:rPr>
        <w:t xml:space="preserve"> and then be compared to the expected catches of yellowfin under the MS</w:t>
      </w:r>
      <w:r w:rsidRPr="00713B84">
        <w:rPr>
          <w:lang w:val="en-NZ"/>
        </w:rPr>
        <w:t>E</w:t>
      </w:r>
      <w:r w:rsidR="006D105D" w:rsidRPr="00713B84">
        <w:rPr>
          <w:lang w:val="en-NZ"/>
        </w:rPr>
        <w:t xml:space="preserve"> evaluations that </w:t>
      </w:r>
      <w:r w:rsidR="0081294A" w:rsidRPr="00713B84">
        <w:rPr>
          <w:lang w:val="en-NZ"/>
        </w:rPr>
        <w:t>ha</w:t>
      </w:r>
      <w:r w:rsidR="00456935" w:rsidRPr="00713B84">
        <w:rPr>
          <w:lang w:val="en-NZ"/>
        </w:rPr>
        <w:t>ve</w:t>
      </w:r>
      <w:r w:rsidR="0081294A" w:rsidRPr="00713B84">
        <w:rPr>
          <w:lang w:val="en-NZ"/>
        </w:rPr>
        <w:t xml:space="preserve"> been </w:t>
      </w:r>
      <w:r w:rsidR="006D105D" w:rsidRPr="00713B84">
        <w:rPr>
          <w:lang w:val="en-NZ"/>
        </w:rPr>
        <w:t xml:space="preserve">performed. </w:t>
      </w:r>
      <w:r w:rsidR="0081294A" w:rsidRPr="00713B84">
        <w:rPr>
          <w:lang w:val="en-NZ"/>
        </w:rPr>
        <w:t>R</w:t>
      </w:r>
      <w:r w:rsidR="006D105D" w:rsidRPr="00713B84">
        <w:rPr>
          <w:lang w:val="en-NZ"/>
        </w:rPr>
        <w:t xml:space="preserve">egarding stock status, </w:t>
      </w:r>
      <w:r w:rsidR="00651CDC" w:rsidRPr="00713B84">
        <w:rPr>
          <w:lang w:val="en-NZ"/>
        </w:rPr>
        <w:t>th</w:t>
      </w:r>
      <w:r w:rsidR="00456935" w:rsidRPr="00713B84">
        <w:rPr>
          <w:lang w:val="en-NZ"/>
        </w:rPr>
        <w:t>i</w:t>
      </w:r>
      <w:r w:rsidR="00651CDC" w:rsidRPr="00713B84">
        <w:rPr>
          <w:lang w:val="en-NZ"/>
        </w:rPr>
        <w:t xml:space="preserve">s </w:t>
      </w:r>
      <w:r w:rsidR="006D105D" w:rsidRPr="00713B84">
        <w:rPr>
          <w:lang w:val="en-NZ"/>
        </w:rPr>
        <w:t xml:space="preserve">would be one of the indicators, </w:t>
      </w:r>
      <w:r w:rsidR="00651CDC" w:rsidRPr="00713B84">
        <w:rPr>
          <w:lang w:val="en-NZ"/>
        </w:rPr>
        <w:t xml:space="preserve">emerging from </w:t>
      </w:r>
      <w:r w:rsidR="006D105D" w:rsidRPr="00713B84">
        <w:rPr>
          <w:lang w:val="en-NZ"/>
        </w:rPr>
        <w:t>the evaluations or the expected stock status</w:t>
      </w:r>
      <w:r w:rsidR="00651CDC" w:rsidRPr="00713B84">
        <w:rPr>
          <w:lang w:val="en-NZ"/>
        </w:rPr>
        <w:t xml:space="preserve">, and </w:t>
      </w:r>
      <w:r w:rsidR="006D105D" w:rsidRPr="00713B84">
        <w:rPr>
          <w:lang w:val="en-NZ"/>
        </w:rPr>
        <w:t xml:space="preserve">can be compared to any TRP or threshold TRP that was agreed. </w:t>
      </w:r>
      <w:r w:rsidR="00651CDC" w:rsidRPr="00713B84">
        <w:rPr>
          <w:lang w:val="en-NZ"/>
        </w:rPr>
        <w:t>B</w:t>
      </w:r>
      <w:r w:rsidR="006D105D" w:rsidRPr="00713B84">
        <w:rPr>
          <w:lang w:val="en-NZ"/>
        </w:rPr>
        <w:t xml:space="preserve">ecause this is not an MP, </w:t>
      </w:r>
      <w:r w:rsidR="00651CDC" w:rsidRPr="00713B84">
        <w:rPr>
          <w:lang w:val="en-NZ"/>
        </w:rPr>
        <w:t xml:space="preserve">in </w:t>
      </w:r>
      <w:r w:rsidR="00456935" w:rsidRPr="00713B84">
        <w:rPr>
          <w:lang w:val="en-NZ"/>
        </w:rPr>
        <w:t>practice</w:t>
      </w:r>
      <w:r w:rsidR="001C3A6E">
        <w:rPr>
          <w:lang w:val="en-NZ"/>
        </w:rPr>
        <w:t>,</w:t>
      </w:r>
      <w:r w:rsidR="00456935" w:rsidRPr="00713B84">
        <w:rPr>
          <w:lang w:val="en-NZ"/>
        </w:rPr>
        <w:t xml:space="preserve"> </w:t>
      </w:r>
      <w:r w:rsidR="006D105D" w:rsidRPr="00713B84">
        <w:rPr>
          <w:lang w:val="en-NZ"/>
        </w:rPr>
        <w:t>the evaluations consist of projections where the catch or effort of those other fisheries has been predetermined and run forward</w:t>
      </w:r>
      <w:r w:rsidR="00651CDC" w:rsidRPr="00713B84">
        <w:rPr>
          <w:lang w:val="en-NZ"/>
        </w:rPr>
        <w:t xml:space="preserve">, </w:t>
      </w:r>
      <w:r w:rsidR="00651CDC" w:rsidRPr="00713B84">
        <w:rPr>
          <w:lang w:val="en-NZ"/>
        </w:rPr>
        <w:lastRenderedPageBreak/>
        <w:t xml:space="preserve">which </w:t>
      </w:r>
      <w:r w:rsidR="00456935" w:rsidRPr="00713B84">
        <w:rPr>
          <w:lang w:val="en-NZ"/>
        </w:rPr>
        <w:t xml:space="preserve">would enable </w:t>
      </w:r>
      <w:r w:rsidR="00651CDC" w:rsidRPr="00713B84">
        <w:rPr>
          <w:lang w:val="en-NZ"/>
        </w:rPr>
        <w:t xml:space="preserve">running </w:t>
      </w:r>
      <w:r w:rsidR="006D105D" w:rsidRPr="00713B84">
        <w:rPr>
          <w:lang w:val="en-NZ"/>
        </w:rPr>
        <w:t>those</w:t>
      </w:r>
      <w:r w:rsidR="00EC4B64" w:rsidRPr="00713B84">
        <w:rPr>
          <w:lang w:val="en-NZ"/>
        </w:rPr>
        <w:t xml:space="preserve"> </w:t>
      </w:r>
      <w:r w:rsidR="006D105D" w:rsidRPr="00713B84">
        <w:rPr>
          <w:lang w:val="en-NZ"/>
        </w:rPr>
        <w:t>kind</w:t>
      </w:r>
      <w:r w:rsidR="00EC4B64" w:rsidRPr="00713B84">
        <w:rPr>
          <w:lang w:val="en-NZ"/>
        </w:rPr>
        <w:t>s</w:t>
      </w:r>
      <w:r w:rsidR="006D105D" w:rsidRPr="00713B84">
        <w:rPr>
          <w:lang w:val="en-NZ"/>
        </w:rPr>
        <w:t xml:space="preserve"> of projections and evaluations more frequently</w:t>
      </w:r>
      <w:r w:rsidR="00EC4B64" w:rsidRPr="00713B84">
        <w:rPr>
          <w:lang w:val="en-NZ"/>
        </w:rPr>
        <w:t xml:space="preserve">, and there </w:t>
      </w:r>
      <w:r w:rsidR="006D105D" w:rsidRPr="00713B84">
        <w:rPr>
          <w:lang w:val="en-NZ"/>
        </w:rPr>
        <w:t>could be a requirement for frequent reevaluations of the impact on yellowfin</w:t>
      </w:r>
      <w:r w:rsidR="00EC4B64" w:rsidRPr="00713B84">
        <w:rPr>
          <w:lang w:val="en-NZ"/>
        </w:rPr>
        <w:t xml:space="preserve"> under the monitoring strategy</w:t>
      </w:r>
      <w:r w:rsidR="006D105D" w:rsidRPr="00713B84">
        <w:rPr>
          <w:lang w:val="en-NZ"/>
        </w:rPr>
        <w:t>.</w:t>
      </w:r>
    </w:p>
    <w:p w14:paraId="13C14718" w14:textId="77777777" w:rsidR="00EC4B64" w:rsidRPr="00713B84" w:rsidRDefault="00EC4B64" w:rsidP="00EC4B64">
      <w:pPr>
        <w:pStyle w:val="SCtext"/>
        <w:numPr>
          <w:ilvl w:val="0"/>
          <w:numId w:val="0"/>
        </w:numPr>
        <w:rPr>
          <w:lang w:val="en-NZ"/>
        </w:rPr>
      </w:pPr>
    </w:p>
    <w:p w14:paraId="54F379D4" w14:textId="61551548" w:rsidR="00B30F00" w:rsidRPr="00713B84" w:rsidRDefault="00B30F00" w:rsidP="008173CB">
      <w:pPr>
        <w:pStyle w:val="SCtext"/>
        <w:rPr>
          <w:lang w:val="en-NZ"/>
        </w:rPr>
      </w:pPr>
      <w:r w:rsidRPr="00713B84">
        <w:rPr>
          <w:lang w:val="en-NZ"/>
        </w:rPr>
        <w:t xml:space="preserve">Pew </w:t>
      </w:r>
      <w:r w:rsidR="00AF376F" w:rsidRPr="00713B84">
        <w:rPr>
          <w:lang w:val="en-NZ"/>
        </w:rPr>
        <w:t>stated that it</w:t>
      </w:r>
      <w:r w:rsidR="00FA5802" w:rsidRPr="00713B84">
        <w:rPr>
          <w:lang w:val="en-NZ"/>
        </w:rPr>
        <w:t xml:space="preserve"> is timely to consider </w:t>
      </w:r>
      <w:r w:rsidR="00AF376F" w:rsidRPr="00713B84">
        <w:rPr>
          <w:lang w:val="en-NZ"/>
        </w:rPr>
        <w:t xml:space="preserve">how this </w:t>
      </w:r>
      <w:r w:rsidR="00FA5802" w:rsidRPr="00713B84">
        <w:rPr>
          <w:lang w:val="en-NZ"/>
        </w:rPr>
        <w:t xml:space="preserve">would </w:t>
      </w:r>
      <w:r w:rsidR="00AF376F" w:rsidRPr="00713B84">
        <w:rPr>
          <w:lang w:val="en-NZ"/>
        </w:rPr>
        <w:t>work</w:t>
      </w:r>
      <w:r w:rsidR="00FA5802" w:rsidRPr="00713B84">
        <w:rPr>
          <w:lang w:val="en-NZ"/>
        </w:rPr>
        <w:t xml:space="preserve">, and </w:t>
      </w:r>
      <w:r w:rsidR="00AF376F" w:rsidRPr="00713B84">
        <w:rPr>
          <w:lang w:val="en-NZ"/>
        </w:rPr>
        <w:t xml:space="preserve">that </w:t>
      </w:r>
      <w:r w:rsidR="00FA5802" w:rsidRPr="00713B84">
        <w:rPr>
          <w:lang w:val="en-NZ"/>
        </w:rPr>
        <w:t xml:space="preserve">the </w:t>
      </w:r>
      <w:r w:rsidR="00AF376F" w:rsidRPr="00713B84">
        <w:rPr>
          <w:lang w:val="en-NZ"/>
        </w:rPr>
        <w:t xml:space="preserve">yellowfin </w:t>
      </w:r>
      <w:r w:rsidR="00FA5802" w:rsidRPr="00713B84">
        <w:rPr>
          <w:lang w:val="en-NZ"/>
        </w:rPr>
        <w:t xml:space="preserve">“MP” </w:t>
      </w:r>
      <w:r w:rsidR="00AF376F" w:rsidRPr="00713B84">
        <w:rPr>
          <w:lang w:val="en-NZ"/>
        </w:rPr>
        <w:t xml:space="preserve">is </w:t>
      </w:r>
      <w:r w:rsidR="00FA5802" w:rsidRPr="00713B84">
        <w:rPr>
          <w:lang w:val="en-NZ"/>
        </w:rPr>
        <w:t xml:space="preserve">critical </w:t>
      </w:r>
      <w:r w:rsidR="00AF376F" w:rsidRPr="00713B84">
        <w:rPr>
          <w:lang w:val="en-NZ"/>
        </w:rPr>
        <w:t xml:space="preserve">in terms of how the various other MPs interact with one </w:t>
      </w:r>
      <w:r w:rsidR="00DB21D6" w:rsidRPr="00713B84">
        <w:rPr>
          <w:lang w:val="en-NZ"/>
        </w:rPr>
        <w:t>another, which should be considered by the Commission</w:t>
      </w:r>
      <w:r w:rsidR="00AF376F" w:rsidRPr="00713B84">
        <w:rPr>
          <w:lang w:val="en-NZ"/>
        </w:rPr>
        <w:t>.</w:t>
      </w:r>
      <w:r w:rsidR="00DB21D6" w:rsidRPr="00713B84">
        <w:rPr>
          <w:lang w:val="en-NZ"/>
        </w:rPr>
        <w:t xml:space="preserve"> </w:t>
      </w:r>
      <w:r w:rsidR="00AF376F" w:rsidRPr="00713B84">
        <w:rPr>
          <w:lang w:val="en-NZ"/>
        </w:rPr>
        <w:t>Pew supported Australia’s suggested recommendation text.</w:t>
      </w:r>
    </w:p>
    <w:p w14:paraId="06E1015F" w14:textId="77777777" w:rsidR="00DB21D6" w:rsidRPr="00713B84" w:rsidRDefault="00DB21D6" w:rsidP="00DB21D6">
      <w:pPr>
        <w:pStyle w:val="SCtext"/>
        <w:numPr>
          <w:ilvl w:val="0"/>
          <w:numId w:val="0"/>
        </w:numPr>
        <w:rPr>
          <w:lang w:val="en-NZ"/>
        </w:rPr>
      </w:pPr>
    </w:p>
    <w:p w14:paraId="5CFD2550" w14:textId="3BB93DCC" w:rsidR="007B0F8F" w:rsidRPr="00713B84" w:rsidRDefault="009D5113" w:rsidP="008173CB">
      <w:pPr>
        <w:pStyle w:val="SCtext"/>
        <w:rPr>
          <w:lang w:val="en-NZ"/>
        </w:rPr>
      </w:pPr>
      <w:r w:rsidRPr="00713B84">
        <w:rPr>
          <w:lang w:val="en-NZ"/>
        </w:rPr>
        <w:t xml:space="preserve">China observed that with </w:t>
      </w:r>
      <w:r w:rsidR="007C6BE2" w:rsidRPr="00713B84">
        <w:rPr>
          <w:lang w:val="en-NZ"/>
        </w:rPr>
        <w:t>yellowfin tuna</w:t>
      </w:r>
      <w:r w:rsidR="001C3A6E">
        <w:rPr>
          <w:lang w:val="en-NZ"/>
        </w:rPr>
        <w:t>,</w:t>
      </w:r>
      <w:r w:rsidRPr="00713B84">
        <w:rPr>
          <w:lang w:val="en-NZ"/>
        </w:rPr>
        <w:t xml:space="preserve"> the proposal was to engage in </w:t>
      </w:r>
      <w:r w:rsidR="00081D84" w:rsidRPr="00713B84">
        <w:rPr>
          <w:lang w:val="en-NZ"/>
        </w:rPr>
        <w:t xml:space="preserve">an MSE without an MP, </w:t>
      </w:r>
      <w:r w:rsidR="007B0F8F" w:rsidRPr="00713B84">
        <w:rPr>
          <w:lang w:val="en-NZ"/>
        </w:rPr>
        <w:t xml:space="preserve">but stated </w:t>
      </w:r>
      <w:r w:rsidR="00081D84" w:rsidRPr="00713B84">
        <w:rPr>
          <w:lang w:val="en-NZ"/>
        </w:rPr>
        <w:t>that MPs are the heart of MSE.</w:t>
      </w:r>
      <w:r w:rsidR="00D82EE0" w:rsidRPr="00713B84">
        <w:rPr>
          <w:lang w:val="en-NZ"/>
        </w:rPr>
        <w:t xml:space="preserve"> </w:t>
      </w:r>
      <w:r w:rsidR="007B0F8F" w:rsidRPr="00713B84">
        <w:rPr>
          <w:lang w:val="en-NZ"/>
        </w:rPr>
        <w:t xml:space="preserve">China observed that what was </w:t>
      </w:r>
      <w:r w:rsidR="00FF1230" w:rsidRPr="00713B84">
        <w:rPr>
          <w:lang w:val="en-NZ"/>
        </w:rPr>
        <w:t xml:space="preserve">being described </w:t>
      </w:r>
      <w:r w:rsidR="007B0F8F" w:rsidRPr="00713B84">
        <w:rPr>
          <w:lang w:val="en-NZ"/>
        </w:rPr>
        <w:t xml:space="preserve">is </w:t>
      </w:r>
      <w:r w:rsidR="00FF1230" w:rsidRPr="00713B84">
        <w:rPr>
          <w:lang w:val="en-NZ"/>
        </w:rPr>
        <w:t>more like a monitoring process</w:t>
      </w:r>
      <w:r w:rsidR="007B0F8F" w:rsidRPr="00713B84">
        <w:rPr>
          <w:lang w:val="en-NZ"/>
        </w:rPr>
        <w:t xml:space="preserve">, and </w:t>
      </w:r>
      <w:r w:rsidR="00D82EE0" w:rsidRPr="00713B84">
        <w:rPr>
          <w:lang w:val="en-NZ"/>
        </w:rPr>
        <w:t xml:space="preserve">expressed doubt </w:t>
      </w:r>
      <w:r w:rsidR="001C3A6E">
        <w:rPr>
          <w:lang w:val="en-NZ"/>
        </w:rPr>
        <w:t xml:space="preserve">that </w:t>
      </w:r>
      <w:r w:rsidR="00D82EE0" w:rsidRPr="00713B84">
        <w:rPr>
          <w:lang w:val="en-NZ"/>
        </w:rPr>
        <w:t>this should be framed as MSE because there's no feedback loop; this is basically a check</w:t>
      </w:r>
      <w:r w:rsidR="007B0F8F" w:rsidRPr="00713B84">
        <w:rPr>
          <w:lang w:val="en-NZ"/>
        </w:rPr>
        <w:t>-</w:t>
      </w:r>
      <w:r w:rsidR="00D82EE0" w:rsidRPr="00713B84">
        <w:rPr>
          <w:lang w:val="en-NZ"/>
        </w:rPr>
        <w:t>in</w:t>
      </w:r>
      <w:r w:rsidR="00FF1230" w:rsidRPr="00713B84">
        <w:rPr>
          <w:lang w:val="en-NZ"/>
        </w:rPr>
        <w:t>.</w:t>
      </w:r>
    </w:p>
    <w:p w14:paraId="76FBABE8" w14:textId="2FFECCA2" w:rsidR="007B0F8F" w:rsidRPr="00713B84" w:rsidRDefault="00FF1230" w:rsidP="007B0F8F">
      <w:pPr>
        <w:pStyle w:val="SCtext"/>
        <w:numPr>
          <w:ilvl w:val="0"/>
          <w:numId w:val="0"/>
        </w:numPr>
        <w:rPr>
          <w:lang w:val="en-NZ"/>
        </w:rPr>
      </w:pPr>
      <w:r w:rsidRPr="00713B84">
        <w:rPr>
          <w:lang w:val="en-NZ"/>
        </w:rPr>
        <w:t xml:space="preserve"> </w:t>
      </w:r>
    </w:p>
    <w:p w14:paraId="3BDB9353" w14:textId="591F909F" w:rsidR="007B0F8F" w:rsidRPr="00713B84" w:rsidRDefault="00C27D0F" w:rsidP="008173CB">
      <w:pPr>
        <w:pStyle w:val="SCtext"/>
        <w:rPr>
          <w:lang w:val="en-NZ"/>
        </w:rPr>
      </w:pPr>
      <w:r w:rsidRPr="00713B84">
        <w:rPr>
          <w:lang w:val="en-NZ"/>
        </w:rPr>
        <w:t xml:space="preserve">The SSP </w:t>
      </w:r>
      <w:r w:rsidR="00FF1230" w:rsidRPr="00713B84">
        <w:rPr>
          <w:lang w:val="en-NZ"/>
        </w:rPr>
        <w:t>suggested adding further term</w:t>
      </w:r>
      <w:r w:rsidR="007B0F8F" w:rsidRPr="00713B84">
        <w:rPr>
          <w:lang w:val="en-NZ"/>
        </w:rPr>
        <w:t xml:space="preserve">inology </w:t>
      </w:r>
      <w:r w:rsidR="00FF1230" w:rsidRPr="00713B84">
        <w:rPr>
          <w:lang w:val="en-NZ"/>
        </w:rPr>
        <w:t>in the process</w:t>
      </w:r>
      <w:r w:rsidR="007B0F8F" w:rsidRPr="00713B84">
        <w:rPr>
          <w:lang w:val="en-NZ"/>
        </w:rPr>
        <w:t xml:space="preserve"> could be confusing</w:t>
      </w:r>
      <w:r w:rsidR="00FF1230" w:rsidRPr="00713B84">
        <w:rPr>
          <w:lang w:val="en-NZ"/>
        </w:rPr>
        <w:t xml:space="preserve">, and </w:t>
      </w:r>
      <w:r w:rsidR="007B0F8F" w:rsidRPr="00713B84">
        <w:rPr>
          <w:lang w:val="en-NZ"/>
        </w:rPr>
        <w:t xml:space="preserve">stated </w:t>
      </w:r>
      <w:r w:rsidR="00FF1230" w:rsidRPr="00713B84">
        <w:rPr>
          <w:lang w:val="en-NZ"/>
        </w:rPr>
        <w:t xml:space="preserve">there are three MPs that will control a proportion of the impact on the </w:t>
      </w:r>
      <w:r w:rsidR="00B942FB" w:rsidRPr="00713B84">
        <w:rPr>
          <w:lang w:val="en-NZ"/>
        </w:rPr>
        <w:t>y</w:t>
      </w:r>
      <w:r w:rsidR="00FF1230" w:rsidRPr="00713B84">
        <w:rPr>
          <w:lang w:val="en-NZ"/>
        </w:rPr>
        <w:t>ellowfin stock</w:t>
      </w:r>
      <w:r w:rsidR="007B0F8F" w:rsidRPr="00713B84">
        <w:rPr>
          <w:lang w:val="en-NZ"/>
        </w:rPr>
        <w:t xml:space="preserve">, and that it </w:t>
      </w:r>
      <w:r w:rsidR="00FF1230" w:rsidRPr="00713B84">
        <w:rPr>
          <w:lang w:val="en-NZ"/>
        </w:rPr>
        <w:t xml:space="preserve">will test the performance of those three MPs through </w:t>
      </w:r>
      <w:r w:rsidR="007B0F8F" w:rsidRPr="00713B84">
        <w:rPr>
          <w:lang w:val="en-NZ"/>
        </w:rPr>
        <w:t xml:space="preserve">an MSE </w:t>
      </w:r>
      <w:r w:rsidR="00FF1230" w:rsidRPr="00713B84">
        <w:rPr>
          <w:lang w:val="en-NZ"/>
        </w:rPr>
        <w:t xml:space="preserve">for </w:t>
      </w:r>
      <w:r w:rsidR="00D85FD8">
        <w:rPr>
          <w:rFonts w:hint="eastAsia"/>
          <w:lang w:val="en-NZ"/>
        </w:rPr>
        <w:t>y</w:t>
      </w:r>
      <w:r w:rsidR="00FF1230" w:rsidRPr="00713B84">
        <w:rPr>
          <w:lang w:val="en-NZ"/>
        </w:rPr>
        <w:t xml:space="preserve">ellowfin. </w:t>
      </w:r>
      <w:r w:rsidR="007B0F8F" w:rsidRPr="00713B84">
        <w:rPr>
          <w:lang w:val="en-NZ"/>
        </w:rPr>
        <w:t xml:space="preserve">If </w:t>
      </w:r>
      <w:r w:rsidR="00FF1230" w:rsidRPr="00713B84">
        <w:rPr>
          <w:lang w:val="en-NZ"/>
        </w:rPr>
        <w:t xml:space="preserve">an MP </w:t>
      </w:r>
      <w:r w:rsidR="007B0F8F" w:rsidRPr="00713B84">
        <w:rPr>
          <w:lang w:val="en-NZ"/>
        </w:rPr>
        <w:t xml:space="preserve">is in place </w:t>
      </w:r>
      <w:r w:rsidR="00B942FB" w:rsidRPr="00713B84">
        <w:rPr>
          <w:lang w:val="en-NZ"/>
        </w:rPr>
        <w:t xml:space="preserve">for the </w:t>
      </w:r>
      <w:r w:rsidR="00FF1230" w:rsidRPr="00713B84">
        <w:rPr>
          <w:lang w:val="en-NZ"/>
        </w:rPr>
        <w:t xml:space="preserve">Indonesian archipelagic waters that </w:t>
      </w:r>
      <w:r w:rsidR="001C3A6E">
        <w:rPr>
          <w:lang w:val="en-NZ"/>
        </w:rPr>
        <w:t>affect</w:t>
      </w:r>
      <w:r w:rsidR="001C3A6E" w:rsidRPr="00713B84">
        <w:rPr>
          <w:lang w:val="en-NZ"/>
        </w:rPr>
        <w:t xml:space="preserve"> </w:t>
      </w:r>
      <w:r w:rsidR="00B942FB" w:rsidRPr="00713B84">
        <w:rPr>
          <w:lang w:val="en-NZ"/>
        </w:rPr>
        <w:t>y</w:t>
      </w:r>
      <w:r w:rsidR="00FF1230" w:rsidRPr="00713B84">
        <w:rPr>
          <w:lang w:val="en-NZ"/>
        </w:rPr>
        <w:t xml:space="preserve">ellowfin, that would also feed directly into this process. </w:t>
      </w:r>
    </w:p>
    <w:p w14:paraId="7C3FB0C7" w14:textId="77777777" w:rsidR="007B0F8F" w:rsidRPr="00713B84" w:rsidRDefault="007B0F8F" w:rsidP="007B0F8F">
      <w:pPr>
        <w:pStyle w:val="SCtext"/>
        <w:numPr>
          <w:ilvl w:val="0"/>
          <w:numId w:val="0"/>
        </w:numPr>
        <w:rPr>
          <w:lang w:val="en-NZ"/>
        </w:rPr>
      </w:pPr>
    </w:p>
    <w:p w14:paraId="7CCBDF00" w14:textId="22285881" w:rsidR="00BE4190" w:rsidRPr="00713B84" w:rsidRDefault="00B942FB" w:rsidP="008173CB">
      <w:pPr>
        <w:pStyle w:val="SCtext"/>
        <w:rPr>
          <w:lang w:val="en-NZ"/>
        </w:rPr>
      </w:pPr>
      <w:r w:rsidRPr="00713B84">
        <w:rPr>
          <w:lang w:val="en-NZ"/>
        </w:rPr>
        <w:t xml:space="preserve">The </w:t>
      </w:r>
      <w:r w:rsidR="00FC6C78" w:rsidRPr="00713B84">
        <w:rPr>
          <w:lang w:val="en-NZ"/>
        </w:rPr>
        <w:t xml:space="preserve">MI </w:t>
      </w:r>
      <w:r w:rsidRPr="00713B84">
        <w:rPr>
          <w:lang w:val="en-NZ"/>
        </w:rPr>
        <w:t xml:space="preserve">theme convener </w:t>
      </w:r>
      <w:r w:rsidR="009846F1" w:rsidRPr="00713B84">
        <w:rPr>
          <w:lang w:val="en-NZ"/>
        </w:rPr>
        <w:t xml:space="preserve">asked if there really is a feedback loop based on </w:t>
      </w:r>
      <w:r w:rsidR="001C3A6E">
        <w:rPr>
          <w:lang w:val="en-NZ"/>
        </w:rPr>
        <w:t xml:space="preserve">the </w:t>
      </w:r>
      <w:r w:rsidR="009846F1" w:rsidRPr="00713B84">
        <w:rPr>
          <w:lang w:val="en-NZ"/>
        </w:rPr>
        <w:t xml:space="preserve">stock status of any of the stocks to fit into </w:t>
      </w:r>
      <w:r w:rsidR="00BE4190" w:rsidRPr="00713B84">
        <w:rPr>
          <w:lang w:val="en-NZ"/>
        </w:rPr>
        <w:t xml:space="preserve">a </w:t>
      </w:r>
      <w:r w:rsidR="009846F1" w:rsidRPr="00713B84">
        <w:rPr>
          <w:lang w:val="en-NZ"/>
        </w:rPr>
        <w:t>yellowfin “MSE”</w:t>
      </w:r>
      <w:r w:rsidR="00BE4190" w:rsidRPr="00713B84">
        <w:rPr>
          <w:lang w:val="en-NZ"/>
        </w:rPr>
        <w:t xml:space="preserve">, and inquired how </w:t>
      </w:r>
      <w:r w:rsidR="00EA4DA2" w:rsidRPr="00713B84">
        <w:rPr>
          <w:lang w:val="en-NZ"/>
        </w:rPr>
        <w:t xml:space="preserve">different </w:t>
      </w:r>
      <w:r w:rsidR="00BE4190" w:rsidRPr="00713B84">
        <w:rPr>
          <w:lang w:val="en-NZ"/>
        </w:rPr>
        <w:t xml:space="preserve">that is </w:t>
      </w:r>
      <w:r w:rsidR="00EA4DA2" w:rsidRPr="00713B84">
        <w:rPr>
          <w:lang w:val="en-NZ"/>
        </w:rPr>
        <w:t xml:space="preserve">from </w:t>
      </w:r>
      <w:r w:rsidR="009846F1" w:rsidRPr="00713B84">
        <w:rPr>
          <w:lang w:val="en-NZ"/>
        </w:rPr>
        <w:t>hav</w:t>
      </w:r>
      <w:r w:rsidR="00BE4190" w:rsidRPr="00713B84">
        <w:rPr>
          <w:lang w:val="en-NZ"/>
        </w:rPr>
        <w:t>ing</w:t>
      </w:r>
      <w:r w:rsidR="009846F1" w:rsidRPr="00713B84">
        <w:rPr>
          <w:lang w:val="en-NZ"/>
        </w:rPr>
        <w:t xml:space="preserve"> </w:t>
      </w:r>
      <w:r w:rsidR="000B2B6B" w:rsidRPr="00713B84">
        <w:rPr>
          <w:lang w:val="en-NZ"/>
        </w:rPr>
        <w:t xml:space="preserve">a </w:t>
      </w:r>
      <w:r w:rsidR="009846F1" w:rsidRPr="00713B84">
        <w:rPr>
          <w:lang w:val="en-NZ"/>
        </w:rPr>
        <w:t xml:space="preserve">simple assumption for </w:t>
      </w:r>
      <w:r w:rsidR="000B2B6B" w:rsidRPr="00713B84">
        <w:rPr>
          <w:lang w:val="en-NZ"/>
        </w:rPr>
        <w:t xml:space="preserve">the </w:t>
      </w:r>
      <w:r w:rsidR="009846F1" w:rsidRPr="00713B84">
        <w:rPr>
          <w:lang w:val="en-NZ"/>
        </w:rPr>
        <w:t>future</w:t>
      </w:r>
      <w:r w:rsidR="00EA4DA2" w:rsidRPr="00713B84">
        <w:rPr>
          <w:lang w:val="en-NZ"/>
        </w:rPr>
        <w:t>?</w:t>
      </w:r>
      <w:r w:rsidR="00313106">
        <w:rPr>
          <w:lang w:val="en-NZ"/>
        </w:rPr>
        <w:t xml:space="preserve">  </w:t>
      </w:r>
    </w:p>
    <w:p w14:paraId="1B707AB5" w14:textId="77777777" w:rsidR="00BE4190" w:rsidRPr="00713B84" w:rsidRDefault="00BE4190" w:rsidP="00BE4190">
      <w:pPr>
        <w:pStyle w:val="SCtext"/>
        <w:numPr>
          <w:ilvl w:val="0"/>
          <w:numId w:val="0"/>
        </w:numPr>
        <w:rPr>
          <w:lang w:val="en-NZ"/>
        </w:rPr>
      </w:pPr>
    </w:p>
    <w:p w14:paraId="5F923FC5" w14:textId="27F9165E" w:rsidR="00FF1230" w:rsidRPr="00713B84" w:rsidRDefault="001C3A6E" w:rsidP="008173CB">
      <w:pPr>
        <w:pStyle w:val="SCtext"/>
        <w:rPr>
          <w:lang w:val="en-NZ"/>
        </w:rPr>
      </w:pPr>
      <w:r>
        <w:t>The SSP stated that future conditions for yellowfin in each of those fisheries are being defined through MPs focused on other stocks. Through MSE testing, SPC will assess whether this approach is effective; if it is not, the feedback will be that an alternative approach should be pursued</w:t>
      </w:r>
      <w:r w:rsidR="00CB69EB" w:rsidRPr="00713B84">
        <w:rPr>
          <w:lang w:val="en-NZ"/>
        </w:rPr>
        <w:t>.</w:t>
      </w:r>
    </w:p>
    <w:p w14:paraId="688988C5" w14:textId="5C95834C" w:rsidR="00D376F9" w:rsidRPr="00713B84" w:rsidRDefault="00D376F9" w:rsidP="003A40C3">
      <w:pPr>
        <w:pStyle w:val="SCtext"/>
        <w:numPr>
          <w:ilvl w:val="0"/>
          <w:numId w:val="0"/>
        </w:numPr>
        <w:rPr>
          <w:lang w:val="en-NZ"/>
        </w:rPr>
      </w:pPr>
    </w:p>
    <w:p w14:paraId="33097D5E" w14:textId="70BCD81F" w:rsidR="003A40C3" w:rsidRPr="00713B84" w:rsidRDefault="003A40C3" w:rsidP="003A40C3">
      <w:pPr>
        <w:pStyle w:val="SCDR"/>
      </w:pPr>
      <w:r w:rsidRPr="00713B84">
        <w:t>Outcomes</w:t>
      </w:r>
    </w:p>
    <w:p w14:paraId="50BF9E4B" w14:textId="29E7BA15" w:rsidR="0025474A" w:rsidRPr="00713B84" w:rsidRDefault="0025474A" w:rsidP="0025474A">
      <w:pPr>
        <w:pStyle w:val="SCtext"/>
        <w:rPr>
          <w:b/>
          <w:bCs/>
          <w:lang w:val="en-NZ"/>
        </w:rPr>
      </w:pPr>
      <w:r w:rsidRPr="00713B84">
        <w:rPr>
          <w:b/>
          <w:bCs/>
          <w:lang w:val="en-NZ"/>
        </w:rPr>
        <w:t>SC21 reviewed the current status of YFT MSE development (SC21-MI-WP-08) and recommended that the initial yellowfin tuna operating model reference set be constructed around the 2023 yellowfin stock assessment grid, consistent with the approach used for the other key tuna species. Additionally</w:t>
      </w:r>
      <w:r w:rsidR="001C3A6E">
        <w:rPr>
          <w:b/>
          <w:bCs/>
          <w:lang w:val="en-NZ"/>
        </w:rPr>
        <w:t>,</w:t>
      </w:r>
      <w:r w:rsidRPr="00713B84">
        <w:rPr>
          <w:b/>
          <w:bCs/>
          <w:lang w:val="en-NZ"/>
        </w:rPr>
        <w:t xml:space="preserve"> it was recommended that the proposed OM grid be expanded to also take into account similar additional uncertainties as suggested for the BET OM grid, as well as recommendations from the past tuna assessment peer reviews. </w:t>
      </w:r>
    </w:p>
    <w:p w14:paraId="62288B65" w14:textId="77777777" w:rsidR="0025474A" w:rsidRPr="00713B84" w:rsidRDefault="0025474A" w:rsidP="0025474A">
      <w:pPr>
        <w:pStyle w:val="SCtext"/>
        <w:numPr>
          <w:ilvl w:val="0"/>
          <w:numId w:val="0"/>
        </w:numPr>
        <w:rPr>
          <w:lang w:val="en-NZ"/>
        </w:rPr>
      </w:pPr>
    </w:p>
    <w:p w14:paraId="48788DF6" w14:textId="71998E6E" w:rsidR="0025474A" w:rsidRPr="00713B84" w:rsidRDefault="0025474A" w:rsidP="0025474A">
      <w:pPr>
        <w:pStyle w:val="SCtext"/>
        <w:rPr>
          <w:b/>
          <w:bCs/>
          <w:lang w:val="en-NZ"/>
        </w:rPr>
      </w:pPr>
      <w:r w:rsidRPr="00713B84">
        <w:rPr>
          <w:b/>
          <w:bCs/>
          <w:lang w:val="en-NZ"/>
        </w:rPr>
        <w:t xml:space="preserve">SC21 further noted </w:t>
      </w:r>
      <w:r w:rsidR="001C3A6E">
        <w:rPr>
          <w:b/>
          <w:bCs/>
          <w:lang w:val="en-NZ"/>
        </w:rPr>
        <w:t xml:space="preserve">that </w:t>
      </w:r>
      <w:r w:rsidRPr="00713B84">
        <w:rPr>
          <w:b/>
          <w:bCs/>
          <w:lang w:val="en-NZ"/>
        </w:rPr>
        <w:t xml:space="preserve">a consistent set of performance indicators across yellowfin and bigeye tunas </w:t>
      </w:r>
      <w:r w:rsidR="001C3A6E">
        <w:rPr>
          <w:b/>
          <w:bCs/>
          <w:lang w:val="en-NZ"/>
        </w:rPr>
        <w:t xml:space="preserve">should </w:t>
      </w:r>
      <w:r w:rsidRPr="00713B84">
        <w:rPr>
          <w:b/>
          <w:bCs/>
          <w:lang w:val="en-NZ"/>
        </w:rPr>
        <w:t xml:space="preserve">be used. </w:t>
      </w:r>
    </w:p>
    <w:p w14:paraId="53EB0243" w14:textId="77777777" w:rsidR="0025474A" w:rsidRPr="00713B84" w:rsidRDefault="0025474A" w:rsidP="0025474A">
      <w:pPr>
        <w:pStyle w:val="SCtext"/>
        <w:numPr>
          <w:ilvl w:val="0"/>
          <w:numId w:val="0"/>
        </w:numPr>
        <w:rPr>
          <w:lang w:val="en-NZ"/>
        </w:rPr>
      </w:pPr>
    </w:p>
    <w:p w14:paraId="49CFF7FB" w14:textId="19DBECDB" w:rsidR="003A40C3" w:rsidRPr="00713B84" w:rsidRDefault="0025474A" w:rsidP="0025474A">
      <w:pPr>
        <w:pStyle w:val="SCtext"/>
        <w:rPr>
          <w:b/>
          <w:bCs/>
          <w:lang w:val="en-NZ"/>
        </w:rPr>
      </w:pPr>
      <w:r w:rsidRPr="00713B84">
        <w:rPr>
          <w:b/>
          <w:bCs/>
          <w:lang w:val="en-NZ"/>
        </w:rPr>
        <w:t xml:space="preserve">SC21 noted that under the current proposed framework of </w:t>
      </w:r>
      <w:r w:rsidR="001C3A6E">
        <w:rPr>
          <w:b/>
          <w:bCs/>
          <w:lang w:val="en-NZ"/>
        </w:rPr>
        <w:t xml:space="preserve">the </w:t>
      </w:r>
      <w:r w:rsidRPr="00713B84">
        <w:rPr>
          <w:b/>
          <w:bCs/>
          <w:lang w:val="en-NZ"/>
        </w:rPr>
        <w:t xml:space="preserve">mixed fishery MSE framework, YFT is intended to be managed through the catch and effort constraints that are applied by the three other MPs without </w:t>
      </w:r>
      <w:r w:rsidR="001C3A6E">
        <w:rPr>
          <w:b/>
          <w:bCs/>
          <w:lang w:val="en-NZ"/>
        </w:rPr>
        <w:t xml:space="preserve">a </w:t>
      </w:r>
      <w:r w:rsidRPr="00713B84">
        <w:rPr>
          <w:b/>
          <w:bCs/>
          <w:lang w:val="en-NZ"/>
        </w:rPr>
        <w:t xml:space="preserve">dedicated MP for YFT. SC21 noted </w:t>
      </w:r>
      <w:r w:rsidR="001C3A6E">
        <w:rPr>
          <w:b/>
          <w:bCs/>
          <w:lang w:val="en-NZ"/>
        </w:rPr>
        <w:t xml:space="preserve">that </w:t>
      </w:r>
      <w:r w:rsidRPr="00713B84">
        <w:rPr>
          <w:b/>
          <w:bCs/>
          <w:lang w:val="en-NZ"/>
        </w:rPr>
        <w:t xml:space="preserve">testing of the mixed fishery harvest strategy framework would be needed to evaluate how effectively such a management framework can achieve YFT objectives. </w:t>
      </w:r>
    </w:p>
    <w:p w14:paraId="3F624804" w14:textId="77777777" w:rsidR="0025474A" w:rsidRPr="00713B84" w:rsidRDefault="0025474A" w:rsidP="0025474A">
      <w:pPr>
        <w:pStyle w:val="SCtext"/>
        <w:numPr>
          <w:ilvl w:val="0"/>
          <w:numId w:val="0"/>
        </w:numPr>
        <w:rPr>
          <w:b/>
          <w:bCs/>
          <w:lang w:val="en-NZ"/>
        </w:rPr>
      </w:pPr>
    </w:p>
    <w:p w14:paraId="3AA75C01" w14:textId="527D402E" w:rsidR="003A2857" w:rsidRPr="00C75A29" w:rsidRDefault="003A2857" w:rsidP="00D161A3">
      <w:pPr>
        <w:pStyle w:val="SC3"/>
      </w:pPr>
      <w:r w:rsidRPr="00C75A29">
        <w:t xml:space="preserve">Progress of the WCPFC Harvest Strategy Work Plan </w:t>
      </w:r>
    </w:p>
    <w:p w14:paraId="6078CFCC" w14:textId="6F73C315" w:rsidR="000E6003" w:rsidRPr="00C75A29" w:rsidRDefault="00F35E3C" w:rsidP="000E6003">
      <w:pPr>
        <w:pStyle w:val="SCtext"/>
        <w:rPr>
          <w:lang w:val="en-NZ"/>
        </w:rPr>
      </w:pPr>
      <w:r w:rsidRPr="00C75A29">
        <w:rPr>
          <w:lang w:val="en-NZ"/>
        </w:rPr>
        <w:t xml:space="preserve">Australia introduced </w:t>
      </w:r>
      <w:hyperlink r:id="rId134" w:history="1">
        <w:r w:rsidRPr="00C75A29">
          <w:rPr>
            <w:rStyle w:val="Hyperlink"/>
            <w:lang w:val="en-NZ"/>
          </w:rPr>
          <w:t>SC21-MI-WP-10</w:t>
        </w:r>
      </w:hyperlink>
      <w:r w:rsidR="00AF67BD" w:rsidRPr="00C75A29">
        <w:rPr>
          <w:lang w:val="en-NZ"/>
        </w:rPr>
        <w:t xml:space="preserve"> </w:t>
      </w:r>
      <w:r w:rsidRPr="00C75A29">
        <w:rPr>
          <w:i/>
          <w:iCs/>
          <w:lang w:val="en-NZ"/>
        </w:rPr>
        <w:t>Wider Issues for Consideration</w:t>
      </w:r>
      <w:r w:rsidR="00AF67BD" w:rsidRPr="00C75A29">
        <w:rPr>
          <w:i/>
          <w:iCs/>
          <w:lang w:val="en-NZ"/>
        </w:rPr>
        <w:t xml:space="preserve"> W</w:t>
      </w:r>
      <w:r w:rsidRPr="00C75A29">
        <w:rPr>
          <w:i/>
          <w:iCs/>
          <w:lang w:val="en-NZ"/>
        </w:rPr>
        <w:t>ithin the Harvest Strategy Workplan Review</w:t>
      </w:r>
      <w:r w:rsidR="00AF67BD" w:rsidRPr="00C75A29">
        <w:rPr>
          <w:lang w:val="en-NZ"/>
        </w:rPr>
        <w:t>.</w:t>
      </w:r>
      <w:r w:rsidR="007E6A4E" w:rsidRPr="00C75A29">
        <w:rPr>
          <w:lang w:val="en-NZ"/>
        </w:rPr>
        <w:t xml:space="preserve"> </w:t>
      </w:r>
      <w:r w:rsidR="000E6003" w:rsidRPr="00C75A29">
        <w:rPr>
          <w:lang w:val="en-NZ"/>
        </w:rPr>
        <w:t xml:space="preserve">The Indicative Harvest Strategy Workplan schedules technical work and </w:t>
      </w:r>
      <w:r w:rsidR="00C75A29">
        <w:rPr>
          <w:lang w:val="en-NZ"/>
        </w:rPr>
        <w:t>decision-making</w:t>
      </w:r>
      <w:r w:rsidR="000E6003" w:rsidRPr="00C75A29">
        <w:rPr>
          <w:lang w:val="en-NZ"/>
        </w:rPr>
        <w:t xml:space="preserve"> for the</w:t>
      </w:r>
      <w:r w:rsidR="003110AE" w:rsidRPr="00C75A29">
        <w:rPr>
          <w:lang w:val="en-NZ"/>
        </w:rPr>
        <w:t xml:space="preserve"> </w:t>
      </w:r>
      <w:r w:rsidR="000E6003" w:rsidRPr="00C75A29">
        <w:rPr>
          <w:lang w:val="en-NZ"/>
        </w:rPr>
        <w:t xml:space="preserve">development of harvest strategies across the four key tuna stocks, as guided by CMM </w:t>
      </w:r>
      <w:r w:rsidR="000E6003" w:rsidRPr="00C75A29">
        <w:rPr>
          <w:lang w:val="en-NZ"/>
        </w:rPr>
        <w:lastRenderedPageBreak/>
        <w:t>2022-03. The</w:t>
      </w:r>
      <w:r w:rsidR="007510FD" w:rsidRPr="00C75A29">
        <w:rPr>
          <w:lang w:val="en-NZ"/>
        </w:rPr>
        <w:t xml:space="preserve"> </w:t>
      </w:r>
      <w:r w:rsidR="000E6003" w:rsidRPr="00C75A29">
        <w:rPr>
          <w:lang w:val="en-NZ"/>
        </w:rPr>
        <w:t>workplan focuses on the following harvest strategy elements: Objectives, Reference Points, Acceptable</w:t>
      </w:r>
      <w:r w:rsidR="007510FD" w:rsidRPr="00C75A29">
        <w:rPr>
          <w:lang w:val="en-NZ"/>
        </w:rPr>
        <w:t xml:space="preserve"> </w:t>
      </w:r>
      <w:r w:rsidR="000E6003" w:rsidRPr="00C75A29">
        <w:rPr>
          <w:lang w:val="en-NZ"/>
        </w:rPr>
        <w:t xml:space="preserve">Levels of Risk, Monitoring, </w:t>
      </w:r>
      <w:r w:rsidR="005A64B7" w:rsidRPr="00C75A29">
        <w:rPr>
          <w:lang w:val="en-NZ"/>
        </w:rPr>
        <w:t xml:space="preserve">HCRs, </w:t>
      </w:r>
      <w:r w:rsidR="000E6003" w:rsidRPr="00C75A29">
        <w:rPr>
          <w:lang w:val="en-NZ"/>
        </w:rPr>
        <w:t>and MSE</w:t>
      </w:r>
      <w:r w:rsidR="005A64B7" w:rsidRPr="00C75A29">
        <w:rPr>
          <w:lang w:val="en-NZ"/>
        </w:rPr>
        <w:t>s</w:t>
      </w:r>
      <w:r w:rsidR="000E6003" w:rsidRPr="00C75A29">
        <w:rPr>
          <w:lang w:val="en-NZ"/>
        </w:rPr>
        <w:t>. It provides</w:t>
      </w:r>
      <w:r w:rsidR="007510FD" w:rsidRPr="00C75A29">
        <w:rPr>
          <w:lang w:val="en-NZ"/>
        </w:rPr>
        <w:t xml:space="preserve"> </w:t>
      </w:r>
      <w:r w:rsidR="000E6003" w:rsidRPr="00C75A29">
        <w:rPr>
          <w:lang w:val="en-NZ"/>
        </w:rPr>
        <w:t>a timeline focused on high</w:t>
      </w:r>
      <w:r w:rsidR="00AF7036" w:rsidRPr="00C75A29">
        <w:rPr>
          <w:lang w:val="en-NZ"/>
        </w:rPr>
        <w:t>-</w:t>
      </w:r>
      <w:r w:rsidR="000E6003" w:rsidRPr="00C75A29">
        <w:rPr>
          <w:lang w:val="en-NZ"/>
        </w:rPr>
        <w:t xml:space="preserve">level activities and </w:t>
      </w:r>
      <w:r w:rsidR="00C75A29">
        <w:rPr>
          <w:lang w:val="en-NZ"/>
        </w:rPr>
        <w:t>decision-making</w:t>
      </w:r>
      <w:r w:rsidR="000E6003" w:rsidRPr="00C75A29">
        <w:rPr>
          <w:lang w:val="en-NZ"/>
        </w:rPr>
        <w:t xml:space="preserve"> by the Commission and its subsidiary</w:t>
      </w:r>
      <w:r w:rsidR="007510FD" w:rsidRPr="00C75A29">
        <w:rPr>
          <w:lang w:val="en-NZ"/>
        </w:rPr>
        <w:t xml:space="preserve"> </w:t>
      </w:r>
      <w:r w:rsidR="000E6003" w:rsidRPr="00C75A29">
        <w:rPr>
          <w:lang w:val="en-NZ"/>
        </w:rPr>
        <w:t xml:space="preserve">bodies, and it drives the technical work of the </w:t>
      </w:r>
      <w:r w:rsidR="005A64B7" w:rsidRPr="00C75A29">
        <w:rPr>
          <w:lang w:val="en-NZ"/>
        </w:rPr>
        <w:t xml:space="preserve">SSP </w:t>
      </w:r>
      <w:r w:rsidR="000E6003" w:rsidRPr="00C75A29">
        <w:rPr>
          <w:lang w:val="en-NZ"/>
        </w:rPr>
        <w:t>required to facilitate those</w:t>
      </w:r>
      <w:r w:rsidR="007510FD" w:rsidRPr="00C75A29">
        <w:rPr>
          <w:lang w:val="en-NZ"/>
        </w:rPr>
        <w:t xml:space="preserve"> </w:t>
      </w:r>
      <w:r w:rsidR="000E6003" w:rsidRPr="00C75A29">
        <w:rPr>
          <w:lang w:val="en-NZ"/>
        </w:rPr>
        <w:t>decisions. It is a living document and has been updated annually to reflect actual progress as well as other</w:t>
      </w:r>
      <w:r w:rsidR="007510FD" w:rsidRPr="00C75A29">
        <w:rPr>
          <w:lang w:val="en-NZ"/>
        </w:rPr>
        <w:t xml:space="preserve"> </w:t>
      </w:r>
      <w:r w:rsidR="000E6003" w:rsidRPr="00C75A29">
        <w:rPr>
          <w:lang w:val="en-NZ"/>
        </w:rPr>
        <w:t>needs and developments. The most recent plan can be found within the WCPFC 21 Summary Report,</w:t>
      </w:r>
      <w:r w:rsidR="007510FD" w:rsidRPr="00C75A29">
        <w:rPr>
          <w:lang w:val="en-NZ"/>
        </w:rPr>
        <w:t xml:space="preserve"> </w:t>
      </w:r>
      <w:r w:rsidR="000E6003" w:rsidRPr="00C75A29">
        <w:rPr>
          <w:lang w:val="en-NZ"/>
        </w:rPr>
        <w:t>Attachment 16.</w:t>
      </w:r>
      <w:r w:rsidR="007510FD" w:rsidRPr="00C75A29">
        <w:rPr>
          <w:lang w:val="en-NZ"/>
        </w:rPr>
        <w:t xml:space="preserve"> </w:t>
      </w:r>
      <w:r w:rsidR="000E6003" w:rsidRPr="00C75A29">
        <w:rPr>
          <w:lang w:val="en-NZ"/>
        </w:rPr>
        <w:t xml:space="preserve">The scheduling within the plan gives consideration to </w:t>
      </w:r>
      <w:r w:rsidR="00182C28">
        <w:rPr>
          <w:lang w:val="en-NZ"/>
        </w:rPr>
        <w:t xml:space="preserve">the </w:t>
      </w:r>
      <w:r w:rsidR="000E6003" w:rsidRPr="00C75A29">
        <w:rPr>
          <w:lang w:val="en-NZ"/>
        </w:rPr>
        <w:t>proper sequencing of decisions and technical work</w:t>
      </w:r>
      <w:r w:rsidR="007510FD" w:rsidRPr="00C75A29">
        <w:rPr>
          <w:lang w:val="en-NZ"/>
        </w:rPr>
        <w:t xml:space="preserve"> </w:t>
      </w:r>
      <w:r w:rsidR="000E6003" w:rsidRPr="00C75A29">
        <w:rPr>
          <w:lang w:val="en-NZ"/>
        </w:rPr>
        <w:t>to develop harvest strategies, as well as the workload and capacity of the Commission, its subsidiary</w:t>
      </w:r>
      <w:r w:rsidR="007510FD" w:rsidRPr="00C75A29">
        <w:rPr>
          <w:lang w:val="en-NZ"/>
        </w:rPr>
        <w:t xml:space="preserve"> </w:t>
      </w:r>
      <w:r w:rsidR="000E6003" w:rsidRPr="00C75A29">
        <w:rPr>
          <w:lang w:val="en-NZ"/>
        </w:rPr>
        <w:t>bodies</w:t>
      </w:r>
      <w:r w:rsidR="00C75A29">
        <w:rPr>
          <w:lang w:val="en-NZ"/>
        </w:rPr>
        <w:t>,</w:t>
      </w:r>
      <w:r w:rsidR="000E6003" w:rsidRPr="00C75A29">
        <w:rPr>
          <w:lang w:val="en-NZ"/>
        </w:rPr>
        <w:t xml:space="preserve"> and the </w:t>
      </w:r>
      <w:r w:rsidR="00FC6C78" w:rsidRPr="00C75A29">
        <w:rPr>
          <w:lang w:val="en-NZ"/>
        </w:rPr>
        <w:t>SSP</w:t>
      </w:r>
      <w:r w:rsidR="000E6003" w:rsidRPr="00C75A29">
        <w:rPr>
          <w:lang w:val="en-NZ"/>
        </w:rPr>
        <w:t>. This paper explores broader planning and scheduling</w:t>
      </w:r>
      <w:r w:rsidR="007510FD" w:rsidRPr="00C75A29">
        <w:rPr>
          <w:lang w:val="en-NZ"/>
        </w:rPr>
        <w:t xml:space="preserve"> </w:t>
      </w:r>
      <w:r w:rsidR="000E6003" w:rsidRPr="00C75A29">
        <w:rPr>
          <w:lang w:val="en-NZ"/>
        </w:rPr>
        <w:t>considerations beyond the harvest strategy itself</w:t>
      </w:r>
      <w:r w:rsidR="00AF7036" w:rsidRPr="00C75A29">
        <w:rPr>
          <w:lang w:val="en-NZ"/>
        </w:rPr>
        <w:t xml:space="preserve">, </w:t>
      </w:r>
      <w:r w:rsidR="000E6003" w:rsidRPr="00C75A29">
        <w:rPr>
          <w:lang w:val="en-NZ"/>
        </w:rPr>
        <w:t>in particular</w:t>
      </w:r>
      <w:r w:rsidR="00C75A29">
        <w:rPr>
          <w:lang w:val="en-NZ"/>
        </w:rPr>
        <w:t>,</w:t>
      </w:r>
      <w:r w:rsidR="000E6003" w:rsidRPr="00C75A29">
        <w:rPr>
          <w:lang w:val="en-NZ"/>
        </w:rPr>
        <w:t xml:space="preserve"> the need to consider the likely</w:t>
      </w:r>
      <w:r w:rsidR="007510FD" w:rsidRPr="00C75A29">
        <w:rPr>
          <w:lang w:val="en-NZ"/>
        </w:rPr>
        <w:t xml:space="preserve"> </w:t>
      </w:r>
      <w:r w:rsidR="000E6003" w:rsidRPr="00C75A29">
        <w:rPr>
          <w:lang w:val="en-NZ"/>
        </w:rPr>
        <w:t xml:space="preserve">implementing mechanism for each of the key tuna </w:t>
      </w:r>
      <w:r w:rsidR="002236EB" w:rsidRPr="00C75A29">
        <w:rPr>
          <w:lang w:val="en-NZ"/>
        </w:rPr>
        <w:t>MPs</w:t>
      </w:r>
      <w:r w:rsidR="000E6003" w:rsidRPr="00C75A29">
        <w:rPr>
          <w:lang w:val="en-NZ"/>
        </w:rPr>
        <w:t>. These, together with other</w:t>
      </w:r>
      <w:r w:rsidR="007510FD" w:rsidRPr="00C75A29">
        <w:rPr>
          <w:lang w:val="en-NZ"/>
        </w:rPr>
        <w:t xml:space="preserve"> </w:t>
      </w:r>
      <w:r w:rsidR="000E6003" w:rsidRPr="00C75A29">
        <w:rPr>
          <w:lang w:val="en-NZ"/>
        </w:rPr>
        <w:t>considerations</w:t>
      </w:r>
      <w:r w:rsidR="00C75A29">
        <w:rPr>
          <w:lang w:val="en-NZ"/>
        </w:rPr>
        <w:t>,</w:t>
      </w:r>
      <w:r w:rsidR="000E6003" w:rsidRPr="00C75A29">
        <w:rPr>
          <w:lang w:val="en-NZ"/>
        </w:rPr>
        <w:t xml:space="preserve"> are used to propose a high-level revision of the harvest strategy schedule that can inform</w:t>
      </w:r>
      <w:r w:rsidR="007510FD" w:rsidRPr="00C75A29">
        <w:rPr>
          <w:lang w:val="en-NZ"/>
        </w:rPr>
        <w:t xml:space="preserve"> </w:t>
      </w:r>
      <w:r w:rsidR="000E6003" w:rsidRPr="00C75A29">
        <w:rPr>
          <w:lang w:val="en-NZ"/>
        </w:rPr>
        <w:t>the Harvest Strategy Workplan</w:t>
      </w:r>
      <w:r w:rsidR="005A64B7" w:rsidRPr="00C75A29">
        <w:rPr>
          <w:lang w:val="en-NZ"/>
        </w:rPr>
        <w:t>.</w:t>
      </w:r>
    </w:p>
    <w:p w14:paraId="3D1203D3" w14:textId="77777777" w:rsidR="0066536F" w:rsidRPr="00713B84" w:rsidRDefault="0066536F" w:rsidP="0066536F">
      <w:pPr>
        <w:pStyle w:val="SCtext"/>
        <w:numPr>
          <w:ilvl w:val="0"/>
          <w:numId w:val="0"/>
        </w:numPr>
        <w:rPr>
          <w:lang w:val="en-NZ"/>
        </w:rPr>
      </w:pPr>
    </w:p>
    <w:p w14:paraId="6218E562" w14:textId="3B94DB2F" w:rsidR="00C51133" w:rsidRPr="00713B84" w:rsidRDefault="00C51133" w:rsidP="00C51133">
      <w:pPr>
        <w:pStyle w:val="SCtext"/>
        <w:rPr>
          <w:lang w:val="en-NZ"/>
        </w:rPr>
      </w:pPr>
      <w:r w:rsidRPr="00713B84">
        <w:rPr>
          <w:lang w:val="en-NZ"/>
        </w:rPr>
        <w:t>Japan</w:t>
      </w:r>
      <w:r w:rsidR="002236EB" w:rsidRPr="00713B84">
        <w:rPr>
          <w:lang w:val="en-NZ"/>
        </w:rPr>
        <w:t xml:space="preserve"> noted the need for changes to </w:t>
      </w:r>
      <w:r w:rsidRPr="00713B84">
        <w:rPr>
          <w:lang w:val="en-NZ"/>
        </w:rPr>
        <w:t xml:space="preserve">be reviewed by the Commission. </w:t>
      </w:r>
    </w:p>
    <w:p w14:paraId="13F479AD" w14:textId="77777777" w:rsidR="007510FD" w:rsidRPr="00713B84" w:rsidRDefault="007510FD" w:rsidP="007510FD">
      <w:pPr>
        <w:pStyle w:val="SCtext"/>
        <w:numPr>
          <w:ilvl w:val="0"/>
          <w:numId w:val="0"/>
        </w:numPr>
        <w:rPr>
          <w:lang w:val="en-NZ"/>
        </w:rPr>
      </w:pPr>
    </w:p>
    <w:p w14:paraId="3C9843A4" w14:textId="38D419B6" w:rsidR="00C51133" w:rsidRPr="00713B84" w:rsidRDefault="00F4245F" w:rsidP="008173CB">
      <w:pPr>
        <w:pStyle w:val="SCtext"/>
        <w:rPr>
          <w:lang w:val="en-NZ"/>
        </w:rPr>
      </w:pPr>
      <w:r w:rsidRPr="00713B84">
        <w:rPr>
          <w:lang w:val="en-NZ"/>
        </w:rPr>
        <w:t>Ton</w:t>
      </w:r>
      <w:r w:rsidR="007510FD" w:rsidRPr="00713B84">
        <w:rPr>
          <w:lang w:val="en-NZ"/>
        </w:rPr>
        <w:t>g</w:t>
      </w:r>
      <w:r w:rsidRPr="00713B84">
        <w:rPr>
          <w:lang w:val="en-NZ"/>
        </w:rPr>
        <w:t>a</w:t>
      </w:r>
      <w:r w:rsidR="00C75A29">
        <w:rPr>
          <w:lang w:val="en-NZ"/>
        </w:rPr>
        <w:t>, on behalf of FFA members,</w:t>
      </w:r>
      <w:r w:rsidRPr="00713B84">
        <w:rPr>
          <w:lang w:val="en-NZ"/>
        </w:rPr>
        <w:t xml:space="preserve"> </w:t>
      </w:r>
      <w:r w:rsidR="0072168C" w:rsidRPr="00713B84">
        <w:rPr>
          <w:lang w:val="en-NZ"/>
        </w:rPr>
        <w:t>thank</w:t>
      </w:r>
      <w:r w:rsidR="004254EC" w:rsidRPr="00713B84">
        <w:rPr>
          <w:lang w:val="en-NZ"/>
        </w:rPr>
        <w:t>ed</w:t>
      </w:r>
      <w:r w:rsidR="0072168C" w:rsidRPr="00713B84">
        <w:rPr>
          <w:lang w:val="en-NZ"/>
        </w:rPr>
        <w:t xml:space="preserve"> Australia and </w:t>
      </w:r>
      <w:r w:rsidR="005A64B7" w:rsidRPr="00713B84">
        <w:rPr>
          <w:lang w:val="en-NZ"/>
        </w:rPr>
        <w:t xml:space="preserve">the SSP </w:t>
      </w:r>
      <w:r w:rsidR="0072168C" w:rsidRPr="00713B84">
        <w:rPr>
          <w:lang w:val="en-NZ"/>
        </w:rPr>
        <w:t>for the</w:t>
      </w:r>
      <w:r w:rsidR="004254EC" w:rsidRPr="00713B84">
        <w:rPr>
          <w:lang w:val="en-NZ"/>
        </w:rPr>
        <w:t>ir work on</w:t>
      </w:r>
      <w:r w:rsidR="0072168C" w:rsidRPr="00713B84">
        <w:rPr>
          <w:lang w:val="en-NZ"/>
        </w:rPr>
        <w:t xml:space="preserve"> </w:t>
      </w:r>
      <w:r w:rsidR="004254EC" w:rsidRPr="00713B84">
        <w:rPr>
          <w:lang w:val="en-NZ"/>
        </w:rPr>
        <w:t xml:space="preserve">the </w:t>
      </w:r>
      <w:r w:rsidR="0072168C" w:rsidRPr="00713B84">
        <w:rPr>
          <w:lang w:val="en-NZ"/>
        </w:rPr>
        <w:t>Harvest Strategy Workplan schedule</w:t>
      </w:r>
      <w:r w:rsidR="004254EC" w:rsidRPr="00713B84">
        <w:rPr>
          <w:lang w:val="en-NZ"/>
        </w:rPr>
        <w:t xml:space="preserve">, noting that </w:t>
      </w:r>
      <w:r w:rsidR="0072168C" w:rsidRPr="00713B84">
        <w:rPr>
          <w:lang w:val="en-NZ"/>
        </w:rPr>
        <w:t>delays have resulted in a build</w:t>
      </w:r>
      <w:r w:rsidR="004254EC" w:rsidRPr="00713B84">
        <w:rPr>
          <w:lang w:val="en-NZ"/>
        </w:rPr>
        <w:t>-</w:t>
      </w:r>
      <w:r w:rsidR="0072168C" w:rsidRPr="00713B84">
        <w:rPr>
          <w:lang w:val="en-NZ"/>
        </w:rPr>
        <w:t xml:space="preserve">up of tasks that now need to be carefully scheduled to manage </w:t>
      </w:r>
      <w:r w:rsidR="004254EC" w:rsidRPr="00713B84">
        <w:rPr>
          <w:lang w:val="en-NZ"/>
        </w:rPr>
        <w:t xml:space="preserve">CCMs’ </w:t>
      </w:r>
      <w:r w:rsidR="0072168C" w:rsidRPr="00713B84">
        <w:rPr>
          <w:lang w:val="en-NZ"/>
        </w:rPr>
        <w:t xml:space="preserve">collective workloads. </w:t>
      </w:r>
      <w:r w:rsidR="004254EC" w:rsidRPr="00713B84">
        <w:rPr>
          <w:lang w:val="en-NZ"/>
        </w:rPr>
        <w:t>They f</w:t>
      </w:r>
      <w:r w:rsidR="0072168C" w:rsidRPr="00713B84">
        <w:rPr>
          <w:lang w:val="en-NZ"/>
        </w:rPr>
        <w:t>ully support</w:t>
      </w:r>
      <w:r w:rsidR="004254EC" w:rsidRPr="00713B84">
        <w:rPr>
          <w:lang w:val="en-NZ"/>
        </w:rPr>
        <w:t>ed</w:t>
      </w:r>
      <w:r w:rsidR="0072168C" w:rsidRPr="00713B84">
        <w:rPr>
          <w:lang w:val="en-NZ"/>
        </w:rPr>
        <w:t xml:space="preserve"> the proposed workplan revisions</w:t>
      </w:r>
      <w:r w:rsidR="004254EC" w:rsidRPr="00713B84">
        <w:rPr>
          <w:lang w:val="en-NZ"/>
        </w:rPr>
        <w:t>,</w:t>
      </w:r>
      <w:r w:rsidR="0072168C" w:rsidRPr="00713B84">
        <w:rPr>
          <w:lang w:val="en-NZ"/>
        </w:rPr>
        <w:t xml:space="preserve"> </w:t>
      </w:r>
      <w:r w:rsidR="004254EC" w:rsidRPr="00713B84">
        <w:rPr>
          <w:lang w:val="en-NZ"/>
        </w:rPr>
        <w:t xml:space="preserve">noting these </w:t>
      </w:r>
      <w:r w:rsidR="0072168C" w:rsidRPr="00713B84">
        <w:rPr>
          <w:lang w:val="en-NZ"/>
        </w:rPr>
        <w:t xml:space="preserve">will better align the running of </w:t>
      </w:r>
      <w:r w:rsidR="00B61C40" w:rsidRPr="00713B84">
        <w:rPr>
          <w:lang w:val="en-NZ"/>
        </w:rPr>
        <w:t xml:space="preserve">the </w:t>
      </w:r>
      <w:r w:rsidR="0072168C" w:rsidRPr="00713B84">
        <w:rPr>
          <w:lang w:val="en-NZ"/>
        </w:rPr>
        <w:t>MP with their corresponding Implementing Measures</w:t>
      </w:r>
      <w:r w:rsidR="00B61C40" w:rsidRPr="00713B84">
        <w:rPr>
          <w:lang w:val="en-NZ"/>
        </w:rPr>
        <w:t xml:space="preserve">, thereby </w:t>
      </w:r>
      <w:r w:rsidR="0072168C" w:rsidRPr="00713B84">
        <w:rPr>
          <w:lang w:val="en-NZ"/>
        </w:rPr>
        <w:t>avoid</w:t>
      </w:r>
      <w:r w:rsidR="00B61C40" w:rsidRPr="00713B84">
        <w:rPr>
          <w:lang w:val="en-NZ"/>
        </w:rPr>
        <w:t>ing</w:t>
      </w:r>
      <w:r w:rsidR="0072168C" w:rsidRPr="00713B84">
        <w:rPr>
          <w:lang w:val="en-NZ"/>
        </w:rPr>
        <w:t xml:space="preserve"> unnecessarily frequent opening of </w:t>
      </w:r>
      <w:r w:rsidR="00B61C40" w:rsidRPr="00713B84">
        <w:rPr>
          <w:lang w:val="en-NZ"/>
        </w:rPr>
        <w:t>measures</w:t>
      </w:r>
      <w:r w:rsidR="0072168C" w:rsidRPr="00713B84">
        <w:rPr>
          <w:lang w:val="en-NZ"/>
        </w:rPr>
        <w:t>, the review of which has very significant costs in terms of time and resources</w:t>
      </w:r>
      <w:r w:rsidR="00C75A29">
        <w:rPr>
          <w:rFonts w:hint="eastAsia"/>
          <w:lang w:val="en-NZ"/>
        </w:rPr>
        <w:t>,</w:t>
      </w:r>
      <w:r w:rsidR="0072168C" w:rsidRPr="00713B84">
        <w:rPr>
          <w:lang w:val="en-NZ"/>
        </w:rPr>
        <w:t xml:space="preserve"> and overloading of the Commission and subsidiary bodies. </w:t>
      </w:r>
      <w:r w:rsidR="00B61C40" w:rsidRPr="00713B84">
        <w:rPr>
          <w:lang w:val="en-NZ"/>
        </w:rPr>
        <w:t xml:space="preserve">Regarding </w:t>
      </w:r>
      <w:r w:rsidR="0072168C" w:rsidRPr="00713B84">
        <w:rPr>
          <w:lang w:val="en-NZ"/>
        </w:rPr>
        <w:t xml:space="preserve">the implications of extending the </w:t>
      </w:r>
      <w:r w:rsidR="00B61C40" w:rsidRPr="00713B84">
        <w:rPr>
          <w:lang w:val="en-NZ"/>
        </w:rPr>
        <w:t>s</w:t>
      </w:r>
      <w:r w:rsidR="0072168C" w:rsidRPr="00713B84">
        <w:rPr>
          <w:lang w:val="en-NZ"/>
        </w:rPr>
        <w:t xml:space="preserve">kipjack MP by </w:t>
      </w:r>
      <w:r w:rsidR="005A64B7" w:rsidRPr="00713B84">
        <w:rPr>
          <w:lang w:val="en-NZ"/>
        </w:rPr>
        <w:t xml:space="preserve">1 </w:t>
      </w:r>
      <w:r w:rsidR="0072168C" w:rsidRPr="00713B84">
        <w:rPr>
          <w:lang w:val="en-NZ"/>
        </w:rPr>
        <w:t>year as a one-off measure</w:t>
      </w:r>
      <w:r w:rsidR="00B61C40" w:rsidRPr="00713B84">
        <w:rPr>
          <w:lang w:val="en-NZ"/>
        </w:rPr>
        <w:t xml:space="preserve">, they </w:t>
      </w:r>
      <w:r w:rsidR="0072168C" w:rsidRPr="00713B84">
        <w:rPr>
          <w:lang w:val="en-NZ"/>
        </w:rPr>
        <w:t>recognise</w:t>
      </w:r>
      <w:r w:rsidR="00B61C40" w:rsidRPr="00713B84">
        <w:rPr>
          <w:lang w:val="en-NZ"/>
        </w:rPr>
        <w:t>d</w:t>
      </w:r>
      <w:r w:rsidR="0072168C" w:rsidRPr="00713B84">
        <w:rPr>
          <w:lang w:val="en-NZ"/>
        </w:rPr>
        <w:t xml:space="preserve"> the obvious benefits </w:t>
      </w:r>
      <w:r w:rsidR="00B61C40" w:rsidRPr="00713B84">
        <w:rPr>
          <w:lang w:val="en-NZ"/>
        </w:rPr>
        <w:t xml:space="preserve">in terms of </w:t>
      </w:r>
      <w:r w:rsidR="0072168C" w:rsidRPr="00713B84">
        <w:rPr>
          <w:lang w:val="en-NZ"/>
        </w:rPr>
        <w:t>the efficient running of the Commission as a whole</w:t>
      </w:r>
      <w:r w:rsidR="00B61C40" w:rsidRPr="00713B84">
        <w:rPr>
          <w:lang w:val="en-NZ"/>
        </w:rPr>
        <w:t xml:space="preserve">, and </w:t>
      </w:r>
      <w:r w:rsidR="0072168C" w:rsidRPr="00713B84">
        <w:rPr>
          <w:lang w:val="en-NZ"/>
        </w:rPr>
        <w:t>that there are some risks with this proposal</w:t>
      </w:r>
      <w:r w:rsidR="00916555" w:rsidRPr="00713B84">
        <w:rPr>
          <w:lang w:val="en-NZ"/>
        </w:rPr>
        <w:t>. O</w:t>
      </w:r>
      <w:r w:rsidR="0072168C" w:rsidRPr="00713B84">
        <w:rPr>
          <w:lang w:val="en-NZ"/>
        </w:rPr>
        <w:t xml:space="preserve">n balance and given the results of the stock assessment </w:t>
      </w:r>
      <w:r w:rsidR="00916555" w:rsidRPr="00713B84">
        <w:rPr>
          <w:lang w:val="en-NZ"/>
        </w:rPr>
        <w:t xml:space="preserve">and </w:t>
      </w:r>
      <w:r w:rsidR="0072168C" w:rsidRPr="00713B84">
        <w:rPr>
          <w:lang w:val="en-NZ"/>
        </w:rPr>
        <w:t xml:space="preserve">the projections, </w:t>
      </w:r>
      <w:r w:rsidR="00916555" w:rsidRPr="00713B84">
        <w:rPr>
          <w:lang w:val="en-NZ"/>
        </w:rPr>
        <w:t xml:space="preserve">FFA members </w:t>
      </w:r>
      <w:r w:rsidR="0072168C" w:rsidRPr="00713B84">
        <w:rPr>
          <w:lang w:val="en-NZ"/>
        </w:rPr>
        <w:t xml:space="preserve">consider these risks low and </w:t>
      </w:r>
      <w:r w:rsidR="00916555" w:rsidRPr="00713B84">
        <w:rPr>
          <w:lang w:val="en-NZ"/>
        </w:rPr>
        <w:t xml:space="preserve">stated they </w:t>
      </w:r>
      <w:r w:rsidR="0072168C" w:rsidRPr="00713B84">
        <w:rPr>
          <w:lang w:val="en-NZ"/>
        </w:rPr>
        <w:t xml:space="preserve">are inclined to accept the proposed extension of the skipjack MP to 4 years. </w:t>
      </w:r>
      <w:r w:rsidR="00916555" w:rsidRPr="00713B84">
        <w:rPr>
          <w:lang w:val="en-NZ"/>
        </w:rPr>
        <w:t xml:space="preserve">They </w:t>
      </w:r>
      <w:r w:rsidR="0072168C" w:rsidRPr="00713B84">
        <w:rPr>
          <w:lang w:val="en-NZ"/>
        </w:rPr>
        <w:t>note</w:t>
      </w:r>
      <w:r w:rsidR="00916555" w:rsidRPr="00713B84">
        <w:rPr>
          <w:lang w:val="en-NZ"/>
        </w:rPr>
        <w:t>d</w:t>
      </w:r>
      <w:r w:rsidR="0072168C" w:rsidRPr="00713B84">
        <w:rPr>
          <w:lang w:val="en-NZ"/>
        </w:rPr>
        <w:t xml:space="preserve"> this gives time for the adoption of the BET MP to 2026 to allow sufficient time to evaluate candidate MPs while prioritizing the adoption of a</w:t>
      </w:r>
      <w:r w:rsidR="00916555" w:rsidRPr="00713B84">
        <w:rPr>
          <w:lang w:val="en-NZ"/>
        </w:rPr>
        <w:t>n</w:t>
      </w:r>
      <w:r w:rsidR="0072168C" w:rsidRPr="00713B84">
        <w:rPr>
          <w:lang w:val="en-NZ"/>
        </w:rPr>
        <w:t xml:space="preserve"> SPA MP </w:t>
      </w:r>
      <w:r w:rsidR="00916555" w:rsidRPr="00713B84">
        <w:rPr>
          <w:lang w:val="en-NZ"/>
        </w:rPr>
        <w:t>in 2025</w:t>
      </w:r>
      <w:r w:rsidR="0072168C" w:rsidRPr="00713B84">
        <w:rPr>
          <w:lang w:val="en-NZ"/>
        </w:rPr>
        <w:t xml:space="preserve">. </w:t>
      </w:r>
      <w:r w:rsidR="00916555" w:rsidRPr="00713B84">
        <w:rPr>
          <w:lang w:val="en-NZ"/>
        </w:rPr>
        <w:t xml:space="preserve">They </w:t>
      </w:r>
      <w:r w:rsidR="0072168C" w:rsidRPr="00713B84">
        <w:rPr>
          <w:lang w:val="en-NZ"/>
        </w:rPr>
        <w:t>reiterate</w:t>
      </w:r>
      <w:r w:rsidR="00916555" w:rsidRPr="00713B84">
        <w:rPr>
          <w:lang w:val="en-NZ"/>
        </w:rPr>
        <w:t>d</w:t>
      </w:r>
      <w:r w:rsidR="0072168C" w:rsidRPr="00713B84">
        <w:rPr>
          <w:lang w:val="en-NZ"/>
        </w:rPr>
        <w:t xml:space="preserve"> </w:t>
      </w:r>
      <w:r w:rsidR="00916555" w:rsidRPr="00713B84">
        <w:rPr>
          <w:lang w:val="en-NZ"/>
        </w:rPr>
        <w:t xml:space="preserve">the </w:t>
      </w:r>
      <w:r w:rsidR="0072168C" w:rsidRPr="00713B84">
        <w:rPr>
          <w:lang w:val="en-NZ"/>
        </w:rPr>
        <w:t>need for continuous capacity building on harvest strategies and expansion into national</w:t>
      </w:r>
      <w:r w:rsidR="00916555" w:rsidRPr="00713B84">
        <w:rPr>
          <w:lang w:val="en-NZ"/>
        </w:rPr>
        <w:t>-</w:t>
      </w:r>
      <w:r w:rsidR="0072168C" w:rsidRPr="00713B84">
        <w:rPr>
          <w:lang w:val="en-NZ"/>
        </w:rPr>
        <w:t xml:space="preserve">level MP implementation </w:t>
      </w:r>
      <w:r w:rsidR="00916555" w:rsidRPr="00713B84">
        <w:rPr>
          <w:lang w:val="en-NZ"/>
        </w:rPr>
        <w:t xml:space="preserve">to enable </w:t>
      </w:r>
      <w:r w:rsidR="0072168C" w:rsidRPr="00713B84">
        <w:rPr>
          <w:lang w:val="en-NZ"/>
        </w:rPr>
        <w:t>effective participation.</w:t>
      </w:r>
    </w:p>
    <w:p w14:paraId="28B7C9D6" w14:textId="77777777" w:rsidR="007510FD" w:rsidRPr="00713B84" w:rsidRDefault="007510FD" w:rsidP="007510FD">
      <w:pPr>
        <w:pStyle w:val="SCtext"/>
        <w:numPr>
          <w:ilvl w:val="0"/>
          <w:numId w:val="0"/>
        </w:numPr>
        <w:rPr>
          <w:lang w:val="en-NZ"/>
        </w:rPr>
      </w:pPr>
    </w:p>
    <w:p w14:paraId="6F01FCDA" w14:textId="2066E6FD" w:rsidR="00346ADE" w:rsidRPr="00713B84" w:rsidRDefault="00346ADE" w:rsidP="008173CB">
      <w:pPr>
        <w:pStyle w:val="SCtext"/>
        <w:rPr>
          <w:lang w:val="en-NZ"/>
        </w:rPr>
      </w:pPr>
      <w:r w:rsidRPr="00713B84">
        <w:rPr>
          <w:lang w:val="en-NZ"/>
        </w:rPr>
        <w:t xml:space="preserve">Indonesia </w:t>
      </w:r>
      <w:r w:rsidR="00886A3F" w:rsidRPr="00713B84">
        <w:rPr>
          <w:lang w:val="en-NZ"/>
        </w:rPr>
        <w:t xml:space="preserve">noted that </w:t>
      </w:r>
      <w:r w:rsidR="00D85048" w:rsidRPr="00713B84">
        <w:rPr>
          <w:lang w:val="en-NZ"/>
        </w:rPr>
        <w:t xml:space="preserve">outcomes for yellowfin under </w:t>
      </w:r>
      <w:r w:rsidR="00DB1D08" w:rsidRPr="00713B84">
        <w:rPr>
          <w:lang w:val="en-NZ"/>
        </w:rPr>
        <w:t xml:space="preserve">the </w:t>
      </w:r>
      <w:r w:rsidR="00D85048" w:rsidRPr="00713B84">
        <w:rPr>
          <w:lang w:val="en-NZ"/>
        </w:rPr>
        <w:t>mixed fishery approach</w:t>
      </w:r>
      <w:r w:rsidR="00DB1D08" w:rsidRPr="00713B84">
        <w:rPr>
          <w:lang w:val="en-NZ"/>
        </w:rPr>
        <w:t xml:space="preserve"> should </w:t>
      </w:r>
      <w:r w:rsidR="00C75A29">
        <w:rPr>
          <w:lang w:val="en-NZ"/>
        </w:rPr>
        <w:t xml:space="preserve">be </w:t>
      </w:r>
      <w:r w:rsidR="00DB1D08" w:rsidRPr="00713B84">
        <w:rPr>
          <w:lang w:val="en-NZ"/>
        </w:rPr>
        <w:t xml:space="preserve">evaluated </w:t>
      </w:r>
      <w:r w:rsidR="00CD2094" w:rsidRPr="00713B84">
        <w:rPr>
          <w:lang w:val="en-NZ"/>
        </w:rPr>
        <w:t xml:space="preserve">through the </w:t>
      </w:r>
      <w:r w:rsidR="009B2CED" w:rsidRPr="00713B84">
        <w:rPr>
          <w:lang w:val="en-NZ"/>
        </w:rPr>
        <w:t>skipjack and bigeye MP</w:t>
      </w:r>
      <w:r w:rsidR="00CD2094" w:rsidRPr="00713B84">
        <w:rPr>
          <w:lang w:val="en-NZ"/>
        </w:rPr>
        <w:t>s</w:t>
      </w:r>
      <w:r w:rsidR="00D85048" w:rsidRPr="00713B84">
        <w:rPr>
          <w:lang w:val="en-NZ"/>
        </w:rPr>
        <w:t>.</w:t>
      </w:r>
    </w:p>
    <w:p w14:paraId="1DC72459" w14:textId="77777777" w:rsidR="00405CF8" w:rsidRPr="00713B84" w:rsidRDefault="00405CF8" w:rsidP="00405CF8">
      <w:pPr>
        <w:pStyle w:val="SCtext"/>
        <w:numPr>
          <w:ilvl w:val="0"/>
          <w:numId w:val="0"/>
        </w:numPr>
        <w:rPr>
          <w:lang w:val="en-NZ"/>
        </w:rPr>
      </w:pPr>
    </w:p>
    <w:p w14:paraId="2B4EC0F3" w14:textId="4F47D3EB" w:rsidR="007510FD" w:rsidRPr="00713B84" w:rsidRDefault="00405CF8" w:rsidP="00405CF8">
      <w:pPr>
        <w:pStyle w:val="SCDR"/>
        <w:rPr>
          <w:lang w:eastAsia="ko-KR"/>
        </w:rPr>
      </w:pPr>
      <w:r w:rsidRPr="00713B84">
        <w:rPr>
          <w:lang w:eastAsia="ko-KR"/>
        </w:rPr>
        <w:t>Outcomes</w:t>
      </w:r>
    </w:p>
    <w:p w14:paraId="2AC26EC0" w14:textId="00D81818" w:rsidR="00405CF8" w:rsidRPr="00713B84" w:rsidRDefault="00405CF8" w:rsidP="00405CF8">
      <w:pPr>
        <w:pStyle w:val="SCtext"/>
        <w:rPr>
          <w:rFonts w:eastAsia="Calibri"/>
          <w:lang w:val="en-NZ"/>
        </w:rPr>
      </w:pPr>
      <w:r w:rsidRPr="00713B84">
        <w:rPr>
          <w:lang w:val="en-NZ"/>
        </w:rPr>
        <w:t>SC21 noted the planning and scheduling considerations for the development, adoption</w:t>
      </w:r>
      <w:r w:rsidR="00C75A29">
        <w:rPr>
          <w:lang w:val="en-NZ"/>
        </w:rPr>
        <w:t>,</w:t>
      </w:r>
      <w:r w:rsidRPr="00713B84">
        <w:rPr>
          <w:lang w:val="en-NZ"/>
        </w:rPr>
        <w:t xml:space="preserve"> and implementation of harvest strategies for the key tuna stocks provided in</w:t>
      </w:r>
      <w:r w:rsidR="00F75DE8">
        <w:rPr>
          <w:lang w:val="en-NZ"/>
        </w:rPr>
        <w:t xml:space="preserve"> SC21-MI-</w:t>
      </w:r>
      <w:r w:rsidRPr="00713B84">
        <w:rPr>
          <w:lang w:val="en-NZ"/>
        </w:rPr>
        <w:t xml:space="preserve">WP-10. SC21 noted that this is primarily a matter for the </w:t>
      </w:r>
      <w:r w:rsidR="00C75A29">
        <w:rPr>
          <w:lang w:val="en-NZ"/>
        </w:rPr>
        <w:t>Commission's consideration,</w:t>
      </w:r>
      <w:r w:rsidRPr="00713B84">
        <w:rPr>
          <w:lang w:val="en-NZ"/>
        </w:rPr>
        <w:t xml:space="preserve"> but that the proposal to extend the skipjack current MP application from 3 to 4 years was a matter that required SC advice. </w:t>
      </w:r>
      <w:r w:rsidR="001E5013">
        <w:t>SC21 considered the risks to the performance of the skipjack MP and the achievement of its objectives from extending the current application period from three to four years</w:t>
      </w:r>
      <w:r w:rsidRPr="00713B84">
        <w:rPr>
          <w:lang w:val="en-NZ"/>
        </w:rPr>
        <w:t xml:space="preserve">. SC21 refers </w:t>
      </w:r>
      <w:r w:rsidR="00C75A29">
        <w:rPr>
          <w:lang w:val="en-NZ"/>
        </w:rPr>
        <w:t xml:space="preserve">to </w:t>
      </w:r>
      <w:r w:rsidRPr="00713B84">
        <w:rPr>
          <w:lang w:val="en-NZ"/>
        </w:rPr>
        <w:t xml:space="preserve">the Commission </w:t>
      </w:r>
      <w:r w:rsidR="00182C28">
        <w:rPr>
          <w:lang w:val="en-NZ"/>
        </w:rPr>
        <w:t>on</w:t>
      </w:r>
      <w:r w:rsidR="00182C28" w:rsidRPr="00713B84">
        <w:rPr>
          <w:lang w:val="en-NZ"/>
        </w:rPr>
        <w:t xml:space="preserve"> </w:t>
      </w:r>
      <w:r w:rsidRPr="00713B84">
        <w:rPr>
          <w:lang w:val="en-NZ"/>
        </w:rPr>
        <w:t>the results of the skipjack monitoring strategy report from SC21 and also notes the following relevant considerations:</w:t>
      </w:r>
    </w:p>
    <w:p w14:paraId="53B83630" w14:textId="71F60A02" w:rsidR="00405CF8" w:rsidRPr="00713B84" w:rsidRDefault="00405CF8" w:rsidP="00CA1962">
      <w:pPr>
        <w:widowControl w:val="0"/>
        <w:jc w:val="both"/>
        <w:rPr>
          <w:rFonts w:eastAsia="Calibri" w:cs="Calibri"/>
          <w:color w:val="000000"/>
          <w:szCs w:val="22"/>
        </w:rPr>
      </w:pPr>
      <w:r w:rsidRPr="00713B84">
        <w:rPr>
          <w:rFonts w:eastAsia="Calibri" w:cs="Calibri"/>
          <w:szCs w:val="22"/>
        </w:rPr>
        <w:t xml:space="preserve"> </w:t>
      </w:r>
      <w:r w:rsidRPr="00713B84">
        <w:rPr>
          <w:rFonts w:eastAsia="Calibri" w:cs="Calibri"/>
          <w:color w:val="000000"/>
          <w:szCs w:val="22"/>
        </w:rPr>
        <w:t>The 2025 stock assessment indicates spawning potential depletion</w:t>
      </w:r>
      <w:r w:rsidR="00C75A29">
        <w:rPr>
          <w:rFonts w:eastAsia="Calibri" w:cs="Calibri"/>
          <w:color w:val="000000"/>
          <w:szCs w:val="22"/>
        </w:rPr>
        <w:t>,</w:t>
      </w:r>
      <w:r w:rsidRPr="00713B84">
        <w:rPr>
          <w:rFonts w:eastAsia="Calibri" w:cs="Calibri"/>
          <w:color w:val="000000"/>
          <w:szCs w:val="22"/>
        </w:rPr>
        <w:t xml:space="preserve"> and average fishing mortality rates have remained relatively stable since 2010</w:t>
      </w:r>
      <w:r w:rsidR="00F75DE8">
        <w:rPr>
          <w:rFonts w:eastAsia="Calibri" w:cs="Calibri"/>
          <w:color w:val="000000"/>
          <w:szCs w:val="22"/>
        </w:rPr>
        <w:t xml:space="preserve"> (SC21-SA-</w:t>
      </w:r>
      <w:r w:rsidRPr="00713B84">
        <w:rPr>
          <w:rFonts w:eastAsia="Calibri" w:cs="Calibri"/>
          <w:color w:val="000000"/>
          <w:szCs w:val="22"/>
        </w:rPr>
        <w:t>WP-02).</w:t>
      </w:r>
    </w:p>
    <w:p w14:paraId="5D03A0BC" w14:textId="77777777" w:rsidR="00405CF8" w:rsidRPr="00713B84" w:rsidRDefault="00405CF8" w:rsidP="00F32938">
      <w:pPr>
        <w:pStyle w:val="ListParagraph"/>
        <w:widowControl w:val="0"/>
        <w:numPr>
          <w:ilvl w:val="0"/>
          <w:numId w:val="48"/>
        </w:numPr>
        <w:ind w:left="1080"/>
        <w:jc w:val="both"/>
        <w:rPr>
          <w:rFonts w:eastAsia="Calibri" w:cs="Calibri"/>
          <w:color w:val="000000"/>
          <w:szCs w:val="22"/>
        </w:rPr>
      </w:pPr>
      <w:r w:rsidRPr="00713B84">
        <w:rPr>
          <w:rFonts w:eastAsia="Calibri" w:cs="Calibri"/>
          <w:color w:val="000000"/>
          <w:szCs w:val="22"/>
        </w:rPr>
        <w:t>The 2025 stock assessment indicates the recent stock depletion is close to the recalibrated TRP and is within the range expected through the MSE testing of the adopted interim skipjack MP.</w:t>
      </w:r>
    </w:p>
    <w:p w14:paraId="6F3A3797" w14:textId="0E533626" w:rsidR="00405CF8" w:rsidRPr="00713B84" w:rsidRDefault="00405CF8" w:rsidP="00F32938">
      <w:pPr>
        <w:pStyle w:val="ListParagraph"/>
        <w:widowControl w:val="0"/>
        <w:numPr>
          <w:ilvl w:val="0"/>
          <w:numId w:val="48"/>
        </w:numPr>
        <w:ind w:left="1080"/>
        <w:jc w:val="both"/>
        <w:rPr>
          <w:rFonts w:eastAsia="Calibri" w:cs="Calibri"/>
          <w:color w:val="000000"/>
          <w:szCs w:val="22"/>
        </w:rPr>
      </w:pPr>
      <w:r w:rsidRPr="00713B84">
        <w:rPr>
          <w:rFonts w:eastAsia="Calibri" w:cs="Calibri"/>
          <w:color w:val="000000"/>
          <w:szCs w:val="22"/>
        </w:rPr>
        <w:t xml:space="preserve">Stochastic projections indicate relative stability of stock depletion in the future when recent </w:t>
      </w:r>
      <w:r w:rsidRPr="00713B84">
        <w:rPr>
          <w:rFonts w:eastAsia="Calibri" w:cs="Calibri"/>
          <w:color w:val="000000"/>
          <w:szCs w:val="22"/>
        </w:rPr>
        <w:lastRenderedPageBreak/>
        <w:t>(2024) conditions are assumed</w:t>
      </w:r>
      <w:r w:rsidR="00F75DE8">
        <w:rPr>
          <w:rFonts w:eastAsia="Calibri" w:cs="Calibri"/>
          <w:color w:val="000000"/>
          <w:szCs w:val="22"/>
        </w:rPr>
        <w:t xml:space="preserve"> (SC21-SA-</w:t>
      </w:r>
      <w:r w:rsidRPr="00713B84">
        <w:rPr>
          <w:rFonts w:eastAsia="Calibri" w:cs="Calibri"/>
          <w:color w:val="000000"/>
          <w:szCs w:val="22"/>
        </w:rPr>
        <w:t>WP-02).</w:t>
      </w:r>
    </w:p>
    <w:p w14:paraId="2773A041" w14:textId="29510AB3" w:rsidR="00405CF8" w:rsidRPr="00713B84" w:rsidRDefault="00405CF8" w:rsidP="00F32938">
      <w:pPr>
        <w:pStyle w:val="ListParagraph"/>
        <w:widowControl w:val="0"/>
        <w:numPr>
          <w:ilvl w:val="0"/>
          <w:numId w:val="48"/>
        </w:numPr>
        <w:ind w:left="1080"/>
        <w:jc w:val="both"/>
        <w:rPr>
          <w:rFonts w:eastAsia="Calibri" w:cs="Calibri"/>
          <w:color w:val="000000"/>
          <w:szCs w:val="22"/>
        </w:rPr>
      </w:pPr>
      <w:r w:rsidRPr="00713B84">
        <w:rPr>
          <w:rFonts w:eastAsia="Calibri" w:cs="Calibri"/>
          <w:color w:val="000000"/>
          <w:szCs w:val="22"/>
        </w:rPr>
        <w:t>The FAD closure period has been determined to have very little impact on the performance of the skipjack MP</w:t>
      </w:r>
      <w:r w:rsidR="00F75DE8">
        <w:rPr>
          <w:rFonts w:eastAsia="Calibri" w:cs="Calibri"/>
          <w:color w:val="000000"/>
          <w:szCs w:val="22"/>
        </w:rPr>
        <w:t xml:space="preserve"> (SC21-MI-</w:t>
      </w:r>
      <w:r w:rsidRPr="00713B84">
        <w:rPr>
          <w:rFonts w:eastAsia="Calibri" w:cs="Calibri"/>
          <w:color w:val="000000"/>
          <w:szCs w:val="22"/>
        </w:rPr>
        <w:t xml:space="preserve">WP-02). </w:t>
      </w:r>
    </w:p>
    <w:p w14:paraId="19D7B5F5" w14:textId="77777777" w:rsidR="00405CF8" w:rsidRPr="00713B84" w:rsidRDefault="00405CF8" w:rsidP="00405CF8">
      <w:pPr>
        <w:ind w:left="360"/>
        <w:jc w:val="both"/>
        <w:rPr>
          <w:rFonts w:eastAsia="Calibri" w:cs="Calibri"/>
          <w:color w:val="000000"/>
          <w:szCs w:val="22"/>
        </w:rPr>
      </w:pPr>
    </w:p>
    <w:p w14:paraId="036C3167" w14:textId="25144607" w:rsidR="00405CF8" w:rsidRPr="00713B84" w:rsidRDefault="00405CF8" w:rsidP="00286C45">
      <w:pPr>
        <w:pStyle w:val="SCtext"/>
        <w:rPr>
          <w:b/>
          <w:bCs/>
          <w:lang w:val="en-NZ"/>
        </w:rPr>
      </w:pPr>
      <w:r w:rsidRPr="00713B84">
        <w:rPr>
          <w:lang w:val="en-NZ"/>
        </w:rPr>
        <w:t>Based on these considerations,</w:t>
      </w:r>
      <w:r w:rsidRPr="00713B84">
        <w:rPr>
          <w:b/>
          <w:bCs/>
          <w:lang w:val="en-NZ"/>
        </w:rPr>
        <w:t xml:space="preserve"> SC21 recommended that the Commission support a one-time extension of the current skipjack MP application period from 3 to 4 years. </w:t>
      </w:r>
      <w:r w:rsidRPr="00713B84">
        <w:rPr>
          <w:lang w:val="en-NZ"/>
        </w:rPr>
        <w:t>SC21 noted that such a change would need to be reflected in an amendment to CMM-2022-01</w:t>
      </w:r>
      <w:r w:rsidRPr="00713B84">
        <w:rPr>
          <w:b/>
          <w:bCs/>
          <w:lang w:val="en-NZ"/>
        </w:rPr>
        <w:t xml:space="preserve">. SC21 recommended </w:t>
      </w:r>
      <w:r w:rsidR="00C75A29">
        <w:rPr>
          <w:b/>
          <w:bCs/>
          <w:lang w:val="en-NZ"/>
        </w:rPr>
        <w:t xml:space="preserve">that </w:t>
      </w:r>
      <w:r w:rsidRPr="00713B84">
        <w:rPr>
          <w:b/>
          <w:bCs/>
          <w:lang w:val="en-NZ"/>
        </w:rPr>
        <w:t xml:space="preserve">SC21-MI-WP-10 be provided to WCPFC22. </w:t>
      </w:r>
    </w:p>
    <w:p w14:paraId="68AFF523" w14:textId="77777777" w:rsidR="00405CF8" w:rsidRPr="00713B84" w:rsidRDefault="00405CF8" w:rsidP="00405CF8">
      <w:pPr>
        <w:widowControl w:val="0"/>
        <w:jc w:val="both"/>
        <w:rPr>
          <w:rFonts w:eastAsia="Calibri" w:cs="Calibri"/>
          <w:szCs w:val="22"/>
        </w:rPr>
      </w:pPr>
    </w:p>
    <w:p w14:paraId="415C2CD0" w14:textId="3724F2DC" w:rsidR="00405CF8" w:rsidRPr="00713B84" w:rsidRDefault="00405CF8" w:rsidP="00877D83">
      <w:pPr>
        <w:pStyle w:val="SCtext"/>
        <w:rPr>
          <w:b/>
          <w:bCs/>
          <w:lang w:val="en-NZ"/>
        </w:rPr>
      </w:pPr>
      <w:r w:rsidRPr="00713B84">
        <w:rPr>
          <w:b/>
          <w:bCs/>
          <w:lang w:val="en-NZ" w:bidi="mn-Mong-CN"/>
        </w:rPr>
        <w:t xml:space="preserve">SC also reconfirmed the importance of capacity building for the implementation of </w:t>
      </w:r>
      <w:r w:rsidR="00C75A29">
        <w:rPr>
          <w:b/>
          <w:bCs/>
          <w:lang w:val="en-NZ" w:bidi="mn-Mong-CN"/>
        </w:rPr>
        <w:t xml:space="preserve">the </w:t>
      </w:r>
      <w:r w:rsidRPr="00713B84">
        <w:rPr>
          <w:b/>
          <w:bCs/>
          <w:lang w:val="en-NZ" w:bidi="mn-Mong-CN"/>
        </w:rPr>
        <w:t xml:space="preserve">harvest strategy. </w:t>
      </w:r>
    </w:p>
    <w:p w14:paraId="31A4C145" w14:textId="77777777" w:rsidR="00405CF8" w:rsidRPr="00713B84" w:rsidRDefault="00405CF8" w:rsidP="00405CF8">
      <w:pPr>
        <w:widowControl w:val="0"/>
        <w:jc w:val="both"/>
        <w:rPr>
          <w:rFonts w:eastAsia="Calibri" w:cs="Calibri"/>
          <w:szCs w:val="22"/>
        </w:rPr>
      </w:pPr>
    </w:p>
    <w:p w14:paraId="18972F7D" w14:textId="15CF3B95" w:rsidR="00405CF8" w:rsidRPr="00713B84" w:rsidRDefault="00405CF8" w:rsidP="00877D83">
      <w:pPr>
        <w:pStyle w:val="SCtext"/>
        <w:rPr>
          <w:b/>
          <w:bCs/>
          <w:lang w:val="en-NZ"/>
        </w:rPr>
      </w:pPr>
      <w:r w:rsidRPr="00713B84">
        <w:rPr>
          <w:b/>
          <w:bCs/>
          <w:lang w:val="en-NZ"/>
        </w:rPr>
        <w:t xml:space="preserve">MSE analyses for three stocks (SKJ, SPA, BET) were presented to SC21 this year and represented a significant body of work for the </w:t>
      </w:r>
      <w:r w:rsidR="00C75A29">
        <w:rPr>
          <w:rFonts w:hint="eastAsia"/>
          <w:b/>
          <w:bCs/>
          <w:lang w:val="en-NZ"/>
        </w:rPr>
        <w:t>SC</w:t>
      </w:r>
      <w:r w:rsidR="00C75A29">
        <w:rPr>
          <w:b/>
          <w:bCs/>
          <w:lang w:val="en-NZ"/>
        </w:rPr>
        <w:t>’</w:t>
      </w:r>
      <w:r w:rsidR="00C75A29">
        <w:rPr>
          <w:rFonts w:hint="eastAsia"/>
          <w:b/>
          <w:bCs/>
          <w:lang w:val="en-NZ"/>
        </w:rPr>
        <w:t>s</w:t>
      </w:r>
      <w:r w:rsidRPr="00713B84">
        <w:rPr>
          <w:b/>
          <w:bCs/>
          <w:lang w:val="en-NZ"/>
        </w:rPr>
        <w:t xml:space="preserve"> consideration. SC21 noted that, as the development and implementation of the harvest strategy approach progresses under the milestones within the WCPFC harvest strategy work plan</w:t>
      </w:r>
      <w:r w:rsidR="00C75A29">
        <w:rPr>
          <w:b/>
          <w:bCs/>
          <w:lang w:val="en-NZ"/>
        </w:rPr>
        <w:t>,</w:t>
      </w:r>
      <w:r w:rsidR="00877D83" w:rsidRPr="00713B84">
        <w:rPr>
          <w:b/>
          <w:bCs/>
          <w:lang w:val="en-NZ"/>
        </w:rPr>
        <w:t xml:space="preserve"> </w:t>
      </w:r>
      <w:r w:rsidRPr="00713B84">
        <w:rPr>
          <w:b/>
          <w:bCs/>
          <w:lang w:val="en-NZ"/>
        </w:rPr>
        <w:t xml:space="preserve">it is critical to receive timely guidance and instruction from the Commission on key aspects of this work. The workplan anticipates </w:t>
      </w:r>
      <w:r w:rsidR="00C75A29">
        <w:rPr>
          <w:rFonts w:hint="eastAsia"/>
          <w:b/>
          <w:bCs/>
          <w:lang w:val="en-NZ"/>
        </w:rPr>
        <w:t xml:space="preserve">the </w:t>
      </w:r>
      <w:r w:rsidRPr="00713B84">
        <w:rPr>
          <w:b/>
          <w:bCs/>
          <w:lang w:val="en-NZ"/>
        </w:rPr>
        <w:t>adoption of multiple MPs in the near future</w:t>
      </w:r>
      <w:r w:rsidR="00C75A29">
        <w:rPr>
          <w:b/>
          <w:bCs/>
          <w:lang w:val="en-NZ"/>
        </w:rPr>
        <w:t>,</w:t>
      </w:r>
      <w:r w:rsidRPr="00713B84">
        <w:rPr>
          <w:b/>
          <w:bCs/>
          <w:lang w:val="en-NZ"/>
        </w:rPr>
        <w:t xml:space="preserve"> and it is important that the Commission provide guidance in relation to the implementation of the mixed fishery approach.</w:t>
      </w:r>
    </w:p>
    <w:p w14:paraId="7B058375" w14:textId="77777777" w:rsidR="00405CF8" w:rsidRPr="00713B84" w:rsidRDefault="00405CF8" w:rsidP="00405CF8">
      <w:pPr>
        <w:rPr>
          <w:rFonts w:eastAsia="Calibri" w:cs="Calibri"/>
          <w:b/>
          <w:szCs w:val="22"/>
        </w:rPr>
      </w:pPr>
    </w:p>
    <w:p w14:paraId="2A8B678F" w14:textId="4F90E61E" w:rsidR="00B15A0D" w:rsidRPr="00713B84" w:rsidRDefault="00A33BF8" w:rsidP="00A33BF8">
      <w:pPr>
        <w:pStyle w:val="SCtext"/>
        <w:rPr>
          <w:rFonts w:eastAsia="Times New Roman"/>
          <w:b/>
          <w:bCs/>
          <w:color w:val="000000"/>
          <w:lang w:val="en-NZ"/>
        </w:rPr>
      </w:pPr>
      <w:r w:rsidRPr="00713B84">
        <w:rPr>
          <w:b/>
          <w:bCs/>
          <w:lang w:val="en-NZ"/>
        </w:rPr>
        <w:t>SC21 noted that for complex fisheries management</w:t>
      </w:r>
      <w:r w:rsidR="00C75A29">
        <w:rPr>
          <w:b/>
          <w:bCs/>
          <w:lang w:val="en-NZ"/>
        </w:rPr>
        <w:t>,</w:t>
      </w:r>
      <w:r w:rsidRPr="00713B84">
        <w:rPr>
          <w:b/>
          <w:bCs/>
          <w:lang w:val="en-NZ"/>
        </w:rPr>
        <w:t xml:space="preserve"> such as that required </w:t>
      </w:r>
      <w:r w:rsidR="00C75A29">
        <w:rPr>
          <w:b/>
          <w:bCs/>
          <w:lang w:val="en-NZ"/>
        </w:rPr>
        <w:t xml:space="preserve">for </w:t>
      </w:r>
      <w:r w:rsidRPr="00713B84">
        <w:rPr>
          <w:b/>
          <w:bCs/>
          <w:lang w:val="en-NZ"/>
        </w:rPr>
        <w:t>WCPFC key tuna stocks, the development and simultaneous application of species-specific MPs, as in WCPFC</w:t>
      </w:r>
      <w:r w:rsidR="00C75A29">
        <w:rPr>
          <w:b/>
          <w:bCs/>
          <w:lang w:val="en-NZ"/>
        </w:rPr>
        <w:t>,</w:t>
      </w:r>
      <w:r w:rsidRPr="00713B84">
        <w:rPr>
          <w:b/>
          <w:bCs/>
          <w:lang w:val="en-NZ"/>
        </w:rPr>
        <w:t xml:space="preserve"> is a reasonable approach due to the difficulty in developing fully integrated multi-stocks approaches When developing species-specific MPs in this approach</w:t>
      </w:r>
      <w:r w:rsidR="00182C28">
        <w:rPr>
          <w:b/>
          <w:bCs/>
          <w:lang w:val="en-NZ"/>
        </w:rPr>
        <w:t>,</w:t>
      </w:r>
      <w:r w:rsidRPr="00713B84">
        <w:rPr>
          <w:b/>
          <w:bCs/>
          <w:lang w:val="en-NZ"/>
        </w:rPr>
        <w:t xml:space="preserve"> settings must be agreed not just for individual MPs but also for how those individual MPs should interact. These would include, but are not limited to:</w:t>
      </w:r>
      <w:r w:rsidR="00B15A0D" w:rsidRPr="00713B84">
        <w:rPr>
          <w:b/>
          <w:bCs/>
          <w:lang w:val="en-NZ"/>
        </w:rPr>
        <w:t xml:space="preserve"> </w:t>
      </w:r>
    </w:p>
    <w:p w14:paraId="612FCEE2" w14:textId="4BB89CCD" w:rsidR="00405CF8" w:rsidRPr="00713B84" w:rsidRDefault="00405CF8" w:rsidP="00F32938">
      <w:pPr>
        <w:pStyle w:val="SCtext"/>
        <w:numPr>
          <w:ilvl w:val="0"/>
          <w:numId w:val="81"/>
        </w:numPr>
        <w:rPr>
          <w:rFonts w:eastAsia="Times New Roman"/>
          <w:b/>
          <w:bCs/>
          <w:color w:val="000000"/>
          <w:lang w:val="en-NZ"/>
        </w:rPr>
      </w:pPr>
      <w:r w:rsidRPr="00713B84">
        <w:rPr>
          <w:b/>
          <w:bCs/>
          <w:lang w:val="en-NZ"/>
        </w:rPr>
        <w:t>How each fishery is to be managed (catch or effort).</w:t>
      </w:r>
    </w:p>
    <w:p w14:paraId="0220912B" w14:textId="352D7506" w:rsidR="00405CF8" w:rsidRPr="00713B84" w:rsidRDefault="00405CF8" w:rsidP="00F32938">
      <w:pPr>
        <w:widowControl w:val="0"/>
        <w:numPr>
          <w:ilvl w:val="0"/>
          <w:numId w:val="81"/>
        </w:numPr>
        <w:jc w:val="both"/>
        <w:rPr>
          <w:rFonts w:eastAsia="Calibri" w:cs="Calibri"/>
          <w:b/>
          <w:color w:val="000000"/>
          <w:szCs w:val="22"/>
        </w:rPr>
      </w:pPr>
      <w:r w:rsidRPr="00713B84">
        <w:rPr>
          <w:rFonts w:eastAsia="Calibri" w:cs="Calibri"/>
          <w:b/>
          <w:color w:val="000000"/>
          <w:szCs w:val="22"/>
        </w:rPr>
        <w:t xml:space="preserve">What catch or effort levels in fisheries not </w:t>
      </w:r>
      <w:r w:rsidRPr="00713B84">
        <w:rPr>
          <w:rFonts w:eastAsia="Calibri" w:cs="Calibri"/>
          <w:b/>
          <w:szCs w:val="22"/>
        </w:rPr>
        <w:t>managed</w:t>
      </w:r>
      <w:sdt>
        <w:sdtPr>
          <w:rPr>
            <w:rFonts w:eastAsia="MS PGothic" w:cs="Calibri"/>
            <w:szCs w:val="22"/>
          </w:rPr>
          <w:tag w:val="goog_rdk_567"/>
          <w:id w:val="1992392782"/>
        </w:sdtPr>
        <w:sdtContent/>
      </w:sdt>
      <w:r w:rsidRPr="00713B84">
        <w:rPr>
          <w:rFonts w:eastAsia="Calibri" w:cs="Calibri"/>
          <w:b/>
          <w:color w:val="000000"/>
          <w:szCs w:val="22"/>
        </w:rPr>
        <w:t xml:space="preserve"> by the MP should be considered.</w:t>
      </w:r>
    </w:p>
    <w:p w14:paraId="366DC2AA" w14:textId="77777777" w:rsidR="00405CF8" w:rsidRPr="00713B84" w:rsidRDefault="00405CF8" w:rsidP="00F32938">
      <w:pPr>
        <w:widowControl w:val="0"/>
        <w:numPr>
          <w:ilvl w:val="0"/>
          <w:numId w:val="81"/>
        </w:numPr>
        <w:jc w:val="both"/>
        <w:rPr>
          <w:rFonts w:eastAsia="Calibri" w:cs="Calibri"/>
          <w:b/>
          <w:color w:val="000000"/>
          <w:szCs w:val="22"/>
        </w:rPr>
      </w:pPr>
      <w:r w:rsidRPr="00713B84">
        <w:rPr>
          <w:rFonts w:eastAsia="Calibri" w:cs="Calibri"/>
          <w:b/>
          <w:color w:val="000000"/>
          <w:szCs w:val="22"/>
        </w:rPr>
        <w:t xml:space="preserve">The scope of candidate MPs in terms of their spatial extent and the fisheries to be </w:t>
      </w:r>
      <w:r w:rsidRPr="00713B84">
        <w:rPr>
          <w:rFonts w:eastAsia="Calibri" w:cs="Calibri"/>
          <w:b/>
          <w:szCs w:val="22"/>
        </w:rPr>
        <w:t>managed</w:t>
      </w:r>
      <w:sdt>
        <w:sdtPr>
          <w:rPr>
            <w:rFonts w:eastAsia="MS PGothic" w:cs="Calibri"/>
            <w:szCs w:val="22"/>
          </w:rPr>
          <w:tag w:val="goog_rdk_574"/>
          <w:id w:val="1522914420"/>
        </w:sdtPr>
        <w:sdtContent/>
      </w:sdt>
      <w:r w:rsidRPr="00713B84">
        <w:rPr>
          <w:rFonts w:eastAsia="Calibri" w:cs="Calibri"/>
          <w:b/>
          <w:color w:val="000000"/>
          <w:szCs w:val="22"/>
        </w:rPr>
        <w:t>.</w:t>
      </w:r>
    </w:p>
    <w:p w14:paraId="2BD1B566" w14:textId="05909088" w:rsidR="00405CF8" w:rsidRPr="00713B84" w:rsidRDefault="00405CF8" w:rsidP="00F32938">
      <w:pPr>
        <w:widowControl w:val="0"/>
        <w:numPr>
          <w:ilvl w:val="0"/>
          <w:numId w:val="81"/>
        </w:numPr>
        <w:jc w:val="both"/>
        <w:rPr>
          <w:rFonts w:eastAsia="Calibri" w:cs="Calibri"/>
          <w:b/>
          <w:color w:val="000000"/>
          <w:szCs w:val="22"/>
        </w:rPr>
      </w:pPr>
      <w:r w:rsidRPr="00713B84">
        <w:rPr>
          <w:rFonts w:eastAsia="Calibri" w:cs="Calibri"/>
          <w:b/>
          <w:color w:val="000000"/>
          <w:szCs w:val="22"/>
        </w:rPr>
        <w:t>Management objectives for fisheries and</w:t>
      </w:r>
      <w:r w:rsidR="00C75A29">
        <w:rPr>
          <w:rFonts w:eastAsiaTheme="minorEastAsia" w:cs="Calibri" w:hint="eastAsia"/>
          <w:b/>
          <w:color w:val="000000"/>
          <w:szCs w:val="22"/>
          <w:lang w:eastAsia="ko-KR"/>
        </w:rPr>
        <w:t>,</w:t>
      </w:r>
      <w:r w:rsidRPr="00713B84">
        <w:rPr>
          <w:rFonts w:eastAsia="Calibri" w:cs="Calibri"/>
          <w:b/>
          <w:color w:val="000000"/>
          <w:szCs w:val="22"/>
        </w:rPr>
        <w:t xml:space="preserve"> in particular</w:t>
      </w:r>
      <w:r w:rsidR="00C75A29">
        <w:rPr>
          <w:rFonts w:eastAsiaTheme="minorEastAsia" w:cs="Calibri" w:hint="eastAsia"/>
          <w:b/>
          <w:color w:val="000000"/>
          <w:szCs w:val="22"/>
          <w:lang w:eastAsia="ko-KR"/>
        </w:rPr>
        <w:t>,</w:t>
      </w:r>
      <w:r w:rsidRPr="00713B84">
        <w:rPr>
          <w:rFonts w:eastAsia="Calibri" w:cs="Calibri"/>
          <w:b/>
          <w:color w:val="000000"/>
          <w:szCs w:val="22"/>
        </w:rPr>
        <w:t xml:space="preserve"> TRP options to consider.</w:t>
      </w:r>
    </w:p>
    <w:p w14:paraId="2453DF61" w14:textId="160576DE" w:rsidR="00D37709" w:rsidRPr="00713B84" w:rsidRDefault="00405CF8" w:rsidP="00F32938">
      <w:pPr>
        <w:widowControl w:val="0"/>
        <w:numPr>
          <w:ilvl w:val="0"/>
          <w:numId w:val="81"/>
        </w:numPr>
        <w:jc w:val="both"/>
        <w:rPr>
          <w:rFonts w:eastAsia="Calibri" w:cs="Calibri"/>
          <w:b/>
          <w:szCs w:val="22"/>
        </w:rPr>
      </w:pPr>
      <w:r w:rsidRPr="00713B84">
        <w:rPr>
          <w:rFonts w:eastAsia="Calibri" w:cs="Calibri"/>
          <w:b/>
          <w:szCs w:val="22"/>
        </w:rPr>
        <w:t xml:space="preserve">How </w:t>
      </w:r>
      <w:r w:rsidR="00C75A29">
        <w:rPr>
          <w:rFonts w:eastAsia="Calibri" w:cs="Calibri"/>
          <w:b/>
          <w:szCs w:val="22"/>
        </w:rPr>
        <w:t xml:space="preserve">the </w:t>
      </w:r>
      <w:r w:rsidRPr="00713B84">
        <w:rPr>
          <w:rFonts w:eastAsia="Calibri" w:cs="Calibri"/>
          <w:b/>
          <w:szCs w:val="22"/>
        </w:rPr>
        <w:t>stock status of individual species may trigger Exceptional Circumstances in other species MPs.</w:t>
      </w:r>
    </w:p>
    <w:p w14:paraId="651ACC9D" w14:textId="32488CF2" w:rsidR="00405CF8" w:rsidRPr="00713B84" w:rsidRDefault="00405CF8" w:rsidP="00F32938">
      <w:pPr>
        <w:widowControl w:val="0"/>
        <w:numPr>
          <w:ilvl w:val="0"/>
          <w:numId w:val="81"/>
        </w:numPr>
        <w:jc w:val="both"/>
        <w:rPr>
          <w:rFonts w:eastAsia="Calibri" w:cs="Calibri"/>
          <w:b/>
          <w:szCs w:val="22"/>
        </w:rPr>
      </w:pPr>
      <w:r w:rsidRPr="00713B84">
        <w:rPr>
          <w:rFonts w:cs="Calibri"/>
          <w:b/>
          <w:szCs w:val="22"/>
          <w:lang w:eastAsia="ko-KR" w:bidi="th-TH"/>
        </w:rPr>
        <w:t xml:space="preserve">Order of MP application </w:t>
      </w:r>
    </w:p>
    <w:p w14:paraId="4FA6686A" w14:textId="77777777" w:rsidR="00D37709" w:rsidRPr="00713B84" w:rsidRDefault="00D37709" w:rsidP="00D37709">
      <w:pPr>
        <w:widowControl w:val="0"/>
        <w:ind w:left="360"/>
        <w:contextualSpacing/>
        <w:jc w:val="both"/>
        <w:rPr>
          <w:rFonts w:eastAsia="Calibri" w:cs="Calibri"/>
          <w:b/>
          <w:color w:val="000000"/>
          <w:szCs w:val="22"/>
          <w:lang w:eastAsia="ko-KR" w:bidi="th-TH"/>
        </w:rPr>
      </w:pPr>
    </w:p>
    <w:p w14:paraId="6873B4B2" w14:textId="54248BD5" w:rsidR="003A2857" w:rsidRPr="00713B84" w:rsidRDefault="003A2857" w:rsidP="00D37709">
      <w:pPr>
        <w:pStyle w:val="SC2"/>
        <w:rPr>
          <w:rFonts w:eastAsiaTheme="minorEastAsia"/>
          <w:lang w:eastAsia="ko-KR"/>
        </w:rPr>
      </w:pPr>
      <w:r w:rsidRPr="00713B84">
        <w:rPr>
          <w:rFonts w:eastAsiaTheme="minorEastAsia"/>
          <w:lang w:eastAsia="ko-KR"/>
        </w:rPr>
        <w:t>Pacific bluefin tuna management strategy evaluation</w:t>
      </w:r>
    </w:p>
    <w:p w14:paraId="27918284" w14:textId="1E48FF6D" w:rsidR="00A65916" w:rsidRPr="00713B84" w:rsidRDefault="00123FA5" w:rsidP="00EF513C">
      <w:pPr>
        <w:pStyle w:val="SCtext"/>
        <w:rPr>
          <w:rFonts w:eastAsia="Times New Roman"/>
          <w:lang w:val="en-NZ"/>
        </w:rPr>
      </w:pPr>
      <w:r>
        <w:rPr>
          <w:lang w:val="en-NZ"/>
        </w:rPr>
        <w:t xml:space="preserve">D. </w:t>
      </w:r>
      <w:r w:rsidR="00E03AF4" w:rsidRPr="00713B84">
        <w:rPr>
          <w:lang w:val="en-NZ"/>
        </w:rPr>
        <w:t xml:space="preserve">Tommasi </w:t>
      </w:r>
      <w:r w:rsidR="00FF25D2" w:rsidRPr="00713B84">
        <w:rPr>
          <w:lang w:val="en-NZ"/>
        </w:rPr>
        <w:t>(UCSC/NOAA) presented, on behalf of the ISC</w:t>
      </w:r>
      <w:r w:rsidR="001340FA" w:rsidRPr="00713B84">
        <w:rPr>
          <w:lang w:val="en-NZ"/>
        </w:rPr>
        <w:t xml:space="preserve"> PBF</w:t>
      </w:r>
      <w:r w:rsidR="00572A49" w:rsidRPr="00713B84">
        <w:rPr>
          <w:lang w:val="en-NZ"/>
        </w:rPr>
        <w:t>WG</w:t>
      </w:r>
      <w:r w:rsidR="00FF25D2" w:rsidRPr="00713B84">
        <w:rPr>
          <w:lang w:val="en-NZ"/>
        </w:rPr>
        <w:t xml:space="preserve">, </w:t>
      </w:r>
      <w:hyperlink r:id="rId135" w:history="1">
        <w:r w:rsidR="00FF25D2" w:rsidRPr="00713B84">
          <w:rPr>
            <w:rStyle w:val="Hyperlink"/>
            <w:lang w:val="en-NZ"/>
          </w:rPr>
          <w:t>SC21-MI-WP-09</w:t>
        </w:r>
      </w:hyperlink>
      <w:r w:rsidR="00FF25D2" w:rsidRPr="00713B84">
        <w:rPr>
          <w:lang w:val="en-NZ"/>
        </w:rPr>
        <w:t xml:space="preserve">. </w:t>
      </w:r>
      <w:r w:rsidR="00FF25D2" w:rsidRPr="00713B84">
        <w:rPr>
          <w:i/>
          <w:iCs/>
          <w:lang w:val="en-NZ"/>
        </w:rPr>
        <w:t>Report of the Pacific Bluefin Tuna Management Strategy Evaluation</w:t>
      </w:r>
      <w:r w:rsidR="00EF513C" w:rsidRPr="00713B84">
        <w:rPr>
          <w:lang w:val="en-NZ"/>
        </w:rPr>
        <w:t xml:space="preserve">, comprising </w:t>
      </w:r>
      <w:r w:rsidR="00A65916" w:rsidRPr="00713B84">
        <w:rPr>
          <w:lang w:val="en-NZ"/>
        </w:rPr>
        <w:t xml:space="preserve">an overview of the Pacific Bluefin tuna (PBF) MSE simulation framework used to evaluate </w:t>
      </w:r>
      <w:r w:rsidR="00C75A29">
        <w:rPr>
          <w:lang w:val="en-NZ"/>
        </w:rPr>
        <w:t xml:space="preserve">the </w:t>
      </w:r>
      <w:r w:rsidR="00A65916" w:rsidRPr="00713B84">
        <w:rPr>
          <w:lang w:val="en-NZ"/>
        </w:rPr>
        <w:t xml:space="preserve">performance of 16 candidate MPs put forward by the IATTC and WCPFC NC </w:t>
      </w:r>
      <w:r w:rsidR="00A65916" w:rsidRPr="00713B84">
        <w:rPr>
          <w:rFonts w:eastAsia="Times New Roman"/>
          <w:lang w:val="en-NZ"/>
        </w:rPr>
        <w:t xml:space="preserve">Joint Working Group (JWG) on PBF management. The candidate MPs have different HCRs associated with them and are designed to achieve either </w:t>
      </w:r>
      <w:r w:rsidR="00C75A29">
        <w:rPr>
          <w:rFonts w:eastAsia="Times New Roman"/>
          <w:lang w:val="en-NZ"/>
        </w:rPr>
        <w:t>an</w:t>
      </w:r>
      <w:r w:rsidR="00C75A29" w:rsidRPr="00713B84">
        <w:rPr>
          <w:rFonts w:eastAsia="Times New Roman"/>
          <w:lang w:val="en-NZ"/>
        </w:rPr>
        <w:t xml:space="preserve"> </w:t>
      </w:r>
      <w:r w:rsidR="00A65916" w:rsidRPr="00713B84">
        <w:rPr>
          <w:rFonts w:eastAsia="Times New Roman"/>
          <w:lang w:val="en-NZ"/>
        </w:rPr>
        <w:t>80:20 (HCRs 1 to 8) or a 70:30 (HCRs 9 to 16) WCPO:EPO fisheries impact ratio. These HCRs define the management action to be taken (i.e., a desired fishing mortality, F, calculated as 1-SPR, where SPR is the spawning potential ratio) given the ratio of current SSB to unfished SSB relative to SSB-based control points from a simulated stock assessment (i.e.</w:t>
      </w:r>
      <w:r w:rsidR="00C75A29">
        <w:rPr>
          <w:rFonts w:eastAsia="Times New Roman"/>
          <w:lang w:val="en-NZ"/>
        </w:rPr>
        <w:t>,</w:t>
      </w:r>
      <w:r w:rsidR="00A65916" w:rsidRPr="00713B84">
        <w:rPr>
          <w:rFonts w:eastAsia="Times New Roman"/>
          <w:lang w:val="en-NZ"/>
        </w:rPr>
        <w:t xml:space="preserve"> the estimation model, EM). A TAC by fleet segment (i.e., EPO, WCPO large fish, WCPO small fish) is then set using the desired F and the current biomass from the simulated stock assessment. The simulation recreates the real-world management process to ensure that MPs will work even in the presence of errors in the observations, assessment, and implementation. To consider uncertainty stemming from our limited understanding of the true PBF population dynamics</w:t>
      </w:r>
      <w:r w:rsidR="00A65916" w:rsidRPr="00713B84">
        <w:rPr>
          <w:rFonts w:eastAsia="Yu Mincho"/>
          <w:lang w:val="en-NZ" w:eastAsia="ja-JP"/>
        </w:rPr>
        <w:t>,</w:t>
      </w:r>
      <w:r w:rsidR="00A65916" w:rsidRPr="00713B84">
        <w:rPr>
          <w:rFonts w:eastAsia="Times New Roman"/>
          <w:lang w:val="en-NZ"/>
        </w:rPr>
        <w:t xml:space="preserve"> 20 different but equally </w:t>
      </w:r>
      <w:r w:rsidR="00A65916" w:rsidRPr="00713B84">
        <w:rPr>
          <w:rFonts w:eastAsia="Times New Roman"/>
          <w:lang w:val="en-NZ"/>
        </w:rPr>
        <w:lastRenderedPageBreak/>
        <w:t xml:space="preserve">plausible OMs were developed. The MPs were applied to each of these reference set OMs. All results and performance metrics were calculated across the entire reference set </w:t>
      </w:r>
      <w:r w:rsidR="00A65916" w:rsidRPr="00713B84">
        <w:rPr>
          <w:lang w:val="en-NZ"/>
        </w:rPr>
        <w:t xml:space="preserve">and evaluated against safety, status, stability, and yield objectives put forward by the JWG. Here we detail the process used to </w:t>
      </w:r>
      <w:r w:rsidR="00C75A29">
        <w:rPr>
          <w:lang w:val="en-NZ"/>
        </w:rPr>
        <w:t>select</w:t>
      </w:r>
      <w:r w:rsidR="00C75A29" w:rsidRPr="00713B84">
        <w:rPr>
          <w:lang w:val="en-NZ"/>
        </w:rPr>
        <w:t xml:space="preserve"> </w:t>
      </w:r>
      <w:r w:rsidR="00A65916" w:rsidRPr="00713B84">
        <w:rPr>
          <w:lang w:val="en-NZ"/>
        </w:rPr>
        <w:t>the 20 reference set OMs and present a summary of results</w:t>
      </w:r>
      <w:r w:rsidR="00182C28">
        <w:rPr>
          <w:lang w:val="en-NZ"/>
        </w:rPr>
        <w:t>,</w:t>
      </w:r>
      <w:r w:rsidR="00A65916" w:rsidRPr="00713B84">
        <w:rPr>
          <w:lang w:val="en-NZ"/>
        </w:rPr>
        <w:t xml:space="preserve"> and show that there is a tradeoff between the yield and safety objectives. Results for the 10-year recruitment drop robustness scenarios are also outlined.</w:t>
      </w:r>
    </w:p>
    <w:p w14:paraId="613739FA" w14:textId="77777777" w:rsidR="00AB4BD9" w:rsidRPr="00713B84" w:rsidRDefault="00AB4BD9" w:rsidP="00AB4BD9">
      <w:pPr>
        <w:pStyle w:val="SCtext"/>
        <w:numPr>
          <w:ilvl w:val="0"/>
          <w:numId w:val="0"/>
        </w:numPr>
        <w:rPr>
          <w:lang w:val="en-NZ"/>
        </w:rPr>
      </w:pPr>
    </w:p>
    <w:p w14:paraId="037FA8A9" w14:textId="1A6B135B" w:rsidR="007A7087" w:rsidRPr="00713B84" w:rsidRDefault="007A7087" w:rsidP="007A7087">
      <w:pPr>
        <w:pStyle w:val="SCDR"/>
      </w:pPr>
      <w:r w:rsidRPr="00713B84">
        <w:t>Discussion</w:t>
      </w:r>
    </w:p>
    <w:p w14:paraId="1B375789" w14:textId="68269EAF" w:rsidR="00264F12" w:rsidRPr="00713B84" w:rsidRDefault="00311D5C" w:rsidP="008173CB">
      <w:pPr>
        <w:pStyle w:val="SCtext"/>
        <w:rPr>
          <w:lang w:val="en-NZ"/>
        </w:rPr>
      </w:pPr>
      <w:r w:rsidRPr="00713B84">
        <w:rPr>
          <w:lang w:val="en-NZ"/>
        </w:rPr>
        <w:t xml:space="preserve">Japan stated that the 2025 ISC Pacific bluefin tuna MSE was completed while accommodating many complex requests from the two commissions, WCPFC and IATTC. Some of these requests were highly unusual, such as balancing the impacts between eastern and western fisheries. Thanks to efforts by the ISC PBFWG, all of the requests were successfully addressed. </w:t>
      </w:r>
      <w:r w:rsidR="00FD5361" w:rsidRPr="00713B84">
        <w:rPr>
          <w:lang w:val="en-NZ"/>
        </w:rPr>
        <w:t>Japan stated that</w:t>
      </w:r>
      <w:r w:rsidR="00182C28">
        <w:rPr>
          <w:lang w:val="en-NZ"/>
        </w:rPr>
        <w:t>,</w:t>
      </w:r>
      <w:r w:rsidR="00FD5361" w:rsidRPr="00713B84">
        <w:rPr>
          <w:lang w:val="en-NZ"/>
        </w:rPr>
        <w:t xml:space="preserve"> </w:t>
      </w:r>
      <w:r w:rsidRPr="00713B84">
        <w:rPr>
          <w:lang w:val="en-NZ"/>
        </w:rPr>
        <w:t xml:space="preserve">given the potential vulnerability of the </w:t>
      </w:r>
      <w:r w:rsidR="00FD5361" w:rsidRPr="00713B84">
        <w:rPr>
          <w:lang w:val="en-NZ"/>
        </w:rPr>
        <w:t xml:space="preserve">MPs </w:t>
      </w:r>
      <w:r w:rsidRPr="00713B84">
        <w:rPr>
          <w:lang w:val="en-NZ"/>
        </w:rPr>
        <w:t>to sudden and prolonged declines in recruitment, the ISC has planned to develop exceptional circumstance provisions related to recruitment and will continue monitoring recruitment through timely surveys.</w:t>
      </w:r>
    </w:p>
    <w:p w14:paraId="17DA323F" w14:textId="77777777" w:rsidR="00AB4BD9" w:rsidRPr="00713B84" w:rsidRDefault="00AB4BD9" w:rsidP="00AB4BD9">
      <w:pPr>
        <w:pStyle w:val="SCtext"/>
        <w:numPr>
          <w:ilvl w:val="0"/>
          <w:numId w:val="0"/>
        </w:numPr>
        <w:rPr>
          <w:lang w:val="en-NZ"/>
        </w:rPr>
      </w:pPr>
    </w:p>
    <w:p w14:paraId="700EBDDD" w14:textId="0CB772B2" w:rsidR="00311D5C" w:rsidRPr="00713B84" w:rsidRDefault="0065432A" w:rsidP="008173CB">
      <w:pPr>
        <w:pStyle w:val="SCtext"/>
        <w:rPr>
          <w:lang w:val="en-NZ"/>
        </w:rPr>
      </w:pPr>
      <w:r w:rsidRPr="00713B84">
        <w:rPr>
          <w:lang w:val="en-NZ"/>
        </w:rPr>
        <w:t xml:space="preserve">The SSP </w:t>
      </w:r>
      <w:r w:rsidR="00017A5E" w:rsidRPr="00713B84">
        <w:rPr>
          <w:lang w:val="en-NZ"/>
        </w:rPr>
        <w:t xml:space="preserve">inquired </w:t>
      </w:r>
      <w:r w:rsidR="00311D5C" w:rsidRPr="00713B84">
        <w:rPr>
          <w:lang w:val="en-NZ"/>
        </w:rPr>
        <w:t>about uncertainty characterization</w:t>
      </w:r>
      <w:r w:rsidR="00B37DFA" w:rsidRPr="00713B84">
        <w:rPr>
          <w:lang w:val="en-NZ"/>
        </w:rPr>
        <w:t>, noting that</w:t>
      </w:r>
      <w:r w:rsidR="00311D5C" w:rsidRPr="00713B84">
        <w:rPr>
          <w:lang w:val="en-NZ"/>
        </w:rPr>
        <w:t xml:space="preserve"> </w:t>
      </w:r>
      <w:r w:rsidR="00B37DFA" w:rsidRPr="00713B84">
        <w:rPr>
          <w:lang w:val="en-NZ"/>
        </w:rPr>
        <w:t xml:space="preserve">because </w:t>
      </w:r>
      <w:r w:rsidR="00311D5C" w:rsidRPr="00713B84">
        <w:rPr>
          <w:lang w:val="en-NZ"/>
        </w:rPr>
        <w:t xml:space="preserve">the rebuilding strategy </w:t>
      </w:r>
      <w:r w:rsidR="00B37DFA" w:rsidRPr="00713B84">
        <w:rPr>
          <w:lang w:val="en-NZ"/>
        </w:rPr>
        <w:t xml:space="preserve">is </w:t>
      </w:r>
      <w:r w:rsidR="00311D5C" w:rsidRPr="00713B84">
        <w:rPr>
          <w:lang w:val="en-NZ"/>
        </w:rPr>
        <w:t xml:space="preserve">dependent </w:t>
      </w:r>
      <w:r w:rsidR="00B37DFA" w:rsidRPr="00713B84">
        <w:rPr>
          <w:lang w:val="en-NZ"/>
        </w:rPr>
        <w:t xml:space="preserve">on </w:t>
      </w:r>
      <w:r w:rsidR="00311D5C" w:rsidRPr="00713B84">
        <w:rPr>
          <w:lang w:val="en-NZ"/>
        </w:rPr>
        <w:t xml:space="preserve">reaching certain benchmarks with a probability, the uncertainty characterisation is important. </w:t>
      </w:r>
      <w:r w:rsidR="00017A5E" w:rsidRPr="00713B84">
        <w:rPr>
          <w:lang w:val="en-NZ"/>
        </w:rPr>
        <w:t>F</w:t>
      </w:r>
      <w:r w:rsidR="00311D5C" w:rsidRPr="00713B84">
        <w:rPr>
          <w:lang w:val="en-NZ"/>
        </w:rPr>
        <w:t xml:space="preserve">or natural mortality, </w:t>
      </w:r>
      <w:r w:rsidRPr="00713B84">
        <w:rPr>
          <w:lang w:val="en-NZ"/>
        </w:rPr>
        <w:t xml:space="preserve">the SSP </w:t>
      </w:r>
      <w:r w:rsidR="002D18D1" w:rsidRPr="00713B84">
        <w:rPr>
          <w:lang w:val="en-NZ"/>
        </w:rPr>
        <w:t xml:space="preserve">noted that ISC </w:t>
      </w:r>
      <w:r w:rsidR="00311D5C" w:rsidRPr="00713B84">
        <w:rPr>
          <w:lang w:val="en-NZ"/>
        </w:rPr>
        <w:t xml:space="preserve">used </w:t>
      </w:r>
      <w:r w:rsidR="00C75A29">
        <w:rPr>
          <w:rFonts w:hint="eastAsia"/>
          <w:lang w:val="en-NZ"/>
        </w:rPr>
        <w:t>a</w:t>
      </w:r>
      <w:r w:rsidR="00C75A29" w:rsidRPr="00713B84">
        <w:rPr>
          <w:lang w:val="en-NZ"/>
        </w:rPr>
        <w:t xml:space="preserve"> </w:t>
      </w:r>
      <w:r w:rsidR="00E00A4E" w:rsidRPr="00713B84">
        <w:rPr>
          <w:lang w:val="en-NZ"/>
        </w:rPr>
        <w:t>T</w:t>
      </w:r>
      <w:r w:rsidR="00311D5C" w:rsidRPr="00713B84">
        <w:rPr>
          <w:lang w:val="en-NZ"/>
        </w:rPr>
        <w:t>max approach</w:t>
      </w:r>
      <w:r w:rsidR="002D18D1" w:rsidRPr="00713B84">
        <w:rPr>
          <w:lang w:val="en-NZ"/>
        </w:rPr>
        <w:t xml:space="preserve"> (</w:t>
      </w:r>
      <w:r w:rsidR="00311D5C" w:rsidRPr="00713B84">
        <w:rPr>
          <w:lang w:val="en-NZ"/>
        </w:rPr>
        <w:t>28 years normally</w:t>
      </w:r>
      <w:r w:rsidR="002D18D1" w:rsidRPr="00713B84">
        <w:rPr>
          <w:lang w:val="en-NZ"/>
        </w:rPr>
        <w:t xml:space="preserve">), and stated that </w:t>
      </w:r>
      <w:r w:rsidR="00311D5C" w:rsidRPr="00713B84">
        <w:rPr>
          <w:lang w:val="en-NZ"/>
        </w:rPr>
        <w:t>with that approach</w:t>
      </w:r>
      <w:r w:rsidR="00C75A29">
        <w:rPr>
          <w:rFonts w:hint="eastAsia"/>
          <w:lang w:val="en-NZ"/>
        </w:rPr>
        <w:t>,</w:t>
      </w:r>
      <w:r w:rsidR="00311D5C" w:rsidRPr="00713B84">
        <w:rPr>
          <w:lang w:val="en-NZ"/>
        </w:rPr>
        <w:t xml:space="preserve"> the recommended CV for the natural mortality is 0.3. </w:t>
      </w:r>
      <w:r w:rsidR="003107A0" w:rsidRPr="00713B84">
        <w:rPr>
          <w:lang w:val="en-NZ"/>
        </w:rPr>
        <w:t xml:space="preserve">The SSP </w:t>
      </w:r>
      <w:r w:rsidR="00D5189C" w:rsidRPr="00713B84">
        <w:rPr>
          <w:lang w:val="en-NZ"/>
        </w:rPr>
        <w:t xml:space="preserve">inquired </w:t>
      </w:r>
      <w:r w:rsidR="00311D5C" w:rsidRPr="00713B84">
        <w:rPr>
          <w:lang w:val="en-NZ"/>
        </w:rPr>
        <w:t xml:space="preserve">whether </w:t>
      </w:r>
      <w:r w:rsidR="006C67EF" w:rsidRPr="00713B84">
        <w:rPr>
          <w:lang w:val="en-NZ"/>
        </w:rPr>
        <w:t xml:space="preserve">the </w:t>
      </w:r>
      <w:r w:rsidR="00311D5C" w:rsidRPr="00713B84">
        <w:rPr>
          <w:lang w:val="en-NZ"/>
        </w:rPr>
        <w:t xml:space="preserve">representation of uncertainty </w:t>
      </w:r>
      <w:r w:rsidR="006C67EF" w:rsidRPr="00713B84">
        <w:rPr>
          <w:lang w:val="en-NZ"/>
        </w:rPr>
        <w:t>is adequate</w:t>
      </w:r>
      <w:r w:rsidR="00C75A29">
        <w:rPr>
          <w:lang w:val="en-NZ"/>
        </w:rPr>
        <w:t>.</w:t>
      </w:r>
      <w:r w:rsidR="00C75A29" w:rsidRPr="00713B84">
        <w:rPr>
          <w:lang w:val="en-NZ"/>
        </w:rPr>
        <w:t xml:space="preserve"> </w:t>
      </w:r>
      <w:r w:rsidR="00D5189C" w:rsidRPr="00713B84">
        <w:rPr>
          <w:lang w:val="en-NZ"/>
        </w:rPr>
        <w:t>S</w:t>
      </w:r>
      <w:r w:rsidR="00311D5C" w:rsidRPr="00713B84">
        <w:rPr>
          <w:lang w:val="en-NZ"/>
        </w:rPr>
        <w:t xml:space="preserve">econdly, uncertainty in growth </w:t>
      </w:r>
      <w:r w:rsidR="00D5189C" w:rsidRPr="00713B84">
        <w:rPr>
          <w:lang w:val="en-NZ"/>
        </w:rPr>
        <w:t xml:space="preserve">was </w:t>
      </w:r>
      <w:r w:rsidR="00311D5C" w:rsidRPr="00713B84">
        <w:rPr>
          <w:lang w:val="en-NZ"/>
        </w:rPr>
        <w:t>characterised by the length at age three</w:t>
      </w:r>
      <w:r w:rsidR="00D5189C" w:rsidRPr="00713B84">
        <w:rPr>
          <w:lang w:val="en-NZ"/>
        </w:rPr>
        <w:t>,</w:t>
      </w:r>
      <w:r w:rsidR="00311D5C" w:rsidRPr="00713B84">
        <w:rPr>
          <w:lang w:val="en-NZ"/>
        </w:rPr>
        <w:t xml:space="preserve"> </w:t>
      </w:r>
      <w:r w:rsidR="00D5189C" w:rsidRPr="00713B84">
        <w:rPr>
          <w:lang w:val="en-NZ"/>
        </w:rPr>
        <w:t xml:space="preserve">which was not based on </w:t>
      </w:r>
      <w:r w:rsidR="00311D5C" w:rsidRPr="00713B84">
        <w:rPr>
          <w:lang w:val="en-NZ"/>
        </w:rPr>
        <w:t xml:space="preserve">the full distribution but from truncated distributions </w:t>
      </w:r>
      <w:r w:rsidR="00070A6B" w:rsidRPr="00713B84">
        <w:rPr>
          <w:lang w:val="en-NZ"/>
        </w:rPr>
        <w:t>(</w:t>
      </w:r>
      <w:r w:rsidR="00311D5C" w:rsidRPr="00713B84">
        <w:rPr>
          <w:lang w:val="en-NZ"/>
        </w:rPr>
        <w:t>shown by dotted red lines</w:t>
      </w:r>
      <w:r w:rsidR="00070A6B" w:rsidRPr="00713B84">
        <w:rPr>
          <w:lang w:val="en-NZ"/>
        </w:rPr>
        <w:t xml:space="preserve"> in the presentation)</w:t>
      </w:r>
      <w:r w:rsidR="00311D5C" w:rsidRPr="00713B84">
        <w:rPr>
          <w:lang w:val="en-NZ"/>
        </w:rPr>
        <w:t>.</w:t>
      </w:r>
      <w:r w:rsidR="00436361" w:rsidRPr="00713B84">
        <w:rPr>
          <w:lang w:val="en-NZ"/>
        </w:rPr>
        <w:t xml:space="preserve"> </w:t>
      </w:r>
      <w:r w:rsidR="003107A0" w:rsidRPr="00713B84">
        <w:rPr>
          <w:lang w:val="en-NZ"/>
        </w:rPr>
        <w:t xml:space="preserve">The SSP </w:t>
      </w:r>
      <w:r w:rsidR="00436361" w:rsidRPr="00713B84">
        <w:rPr>
          <w:lang w:val="en-NZ"/>
        </w:rPr>
        <w:t xml:space="preserve">inquired why this was done </w:t>
      </w:r>
      <w:r w:rsidR="00311D5C" w:rsidRPr="00713B84">
        <w:rPr>
          <w:lang w:val="en-NZ"/>
        </w:rPr>
        <w:t>rather than selecting from the whole distribution and waiting accordingly.</w:t>
      </w:r>
    </w:p>
    <w:p w14:paraId="5C0F2811" w14:textId="77777777" w:rsidR="00AB4BD9" w:rsidRPr="00713B84" w:rsidRDefault="00AB4BD9" w:rsidP="00AB4BD9">
      <w:pPr>
        <w:pStyle w:val="SCtext"/>
        <w:numPr>
          <w:ilvl w:val="0"/>
          <w:numId w:val="0"/>
        </w:numPr>
        <w:rPr>
          <w:lang w:val="en-NZ"/>
        </w:rPr>
      </w:pPr>
    </w:p>
    <w:p w14:paraId="463B9E81" w14:textId="221D6110" w:rsidR="003107A0" w:rsidRPr="00713B84" w:rsidRDefault="00572A49" w:rsidP="003107A0">
      <w:pPr>
        <w:pStyle w:val="SCtext"/>
        <w:rPr>
          <w:lang w:val="en-NZ"/>
        </w:rPr>
      </w:pPr>
      <w:r w:rsidRPr="00713B84">
        <w:rPr>
          <w:lang w:val="en-NZ"/>
        </w:rPr>
        <w:t xml:space="preserve">The PBFWG </w:t>
      </w:r>
      <w:r w:rsidR="00E77013" w:rsidRPr="00713B84">
        <w:rPr>
          <w:lang w:val="en-NZ"/>
        </w:rPr>
        <w:t xml:space="preserve">stated </w:t>
      </w:r>
      <w:r w:rsidR="00C75A29">
        <w:rPr>
          <w:lang w:val="en-NZ"/>
        </w:rPr>
        <w:t>that, in terms of Tmax,</w:t>
      </w:r>
      <w:r w:rsidR="00E77013" w:rsidRPr="00713B84">
        <w:rPr>
          <w:lang w:val="en-NZ"/>
        </w:rPr>
        <w:t xml:space="preserve"> </w:t>
      </w:r>
      <w:r w:rsidRPr="00713B84">
        <w:rPr>
          <w:lang w:val="en-NZ"/>
        </w:rPr>
        <w:t xml:space="preserve">there is </w:t>
      </w:r>
      <w:r w:rsidR="00E77013" w:rsidRPr="00713B84">
        <w:rPr>
          <w:lang w:val="en-NZ"/>
        </w:rPr>
        <w:t>a CV</w:t>
      </w:r>
      <w:r w:rsidR="00753D60" w:rsidRPr="00713B84">
        <w:rPr>
          <w:lang w:val="en-NZ"/>
        </w:rPr>
        <w:t xml:space="preserve"> of </w:t>
      </w:r>
      <w:r w:rsidR="00E77013" w:rsidRPr="00713B84">
        <w:rPr>
          <w:lang w:val="en-NZ"/>
        </w:rPr>
        <w:t>0.4.</w:t>
      </w:r>
      <w:r w:rsidR="00BE11BC" w:rsidRPr="00713B84">
        <w:rPr>
          <w:lang w:val="en-NZ"/>
        </w:rPr>
        <w:t xml:space="preserve"> </w:t>
      </w:r>
      <w:r w:rsidR="00753D60" w:rsidRPr="00713B84">
        <w:rPr>
          <w:lang w:val="en-NZ"/>
        </w:rPr>
        <w:t xml:space="preserve">They indicated that </w:t>
      </w:r>
      <w:r w:rsidR="00AF68CE" w:rsidRPr="00713B84">
        <w:rPr>
          <w:lang w:val="en-NZ"/>
        </w:rPr>
        <w:t xml:space="preserve">the </w:t>
      </w:r>
      <w:r w:rsidR="004B70A9" w:rsidRPr="00713B84">
        <w:rPr>
          <w:lang w:val="en-NZ"/>
        </w:rPr>
        <w:t xml:space="preserve">OM </w:t>
      </w:r>
      <w:r w:rsidR="00AF68CE" w:rsidRPr="00713B84">
        <w:rPr>
          <w:lang w:val="en-NZ"/>
        </w:rPr>
        <w:t>was developed based on extensive data</w:t>
      </w:r>
      <w:r w:rsidR="004B70A9" w:rsidRPr="00713B84">
        <w:rPr>
          <w:lang w:val="en-NZ"/>
        </w:rPr>
        <w:t xml:space="preserve">, and the </w:t>
      </w:r>
      <w:r w:rsidR="00BB0C1F" w:rsidRPr="00713B84">
        <w:rPr>
          <w:lang w:val="en-NZ"/>
        </w:rPr>
        <w:t xml:space="preserve">selected models were those that performed okay in the diagnostics, and if the range </w:t>
      </w:r>
      <w:r w:rsidR="009179A7" w:rsidRPr="00713B84">
        <w:rPr>
          <w:lang w:val="en-NZ"/>
        </w:rPr>
        <w:t xml:space="preserve">of the </w:t>
      </w:r>
      <w:r w:rsidR="00BB0C1F" w:rsidRPr="00713B84">
        <w:rPr>
          <w:lang w:val="en-NZ"/>
        </w:rPr>
        <w:t xml:space="preserve">uncertainty axis is expanded, it's likely </w:t>
      </w:r>
      <w:r w:rsidR="00182C28">
        <w:rPr>
          <w:lang w:val="en-NZ"/>
        </w:rPr>
        <w:t xml:space="preserve">that </w:t>
      </w:r>
      <w:r w:rsidR="00BB0C1F" w:rsidRPr="00713B84">
        <w:rPr>
          <w:lang w:val="en-NZ"/>
        </w:rPr>
        <w:t xml:space="preserve">it won't work as a model. </w:t>
      </w:r>
    </w:p>
    <w:p w14:paraId="4A0A0D91" w14:textId="77777777" w:rsidR="003107A0" w:rsidRPr="00713B84" w:rsidRDefault="003107A0" w:rsidP="003107A0">
      <w:pPr>
        <w:pStyle w:val="SCtext"/>
        <w:numPr>
          <w:ilvl w:val="0"/>
          <w:numId w:val="0"/>
        </w:numPr>
        <w:rPr>
          <w:lang w:val="en-NZ"/>
        </w:rPr>
      </w:pPr>
    </w:p>
    <w:p w14:paraId="58D67D1C" w14:textId="43E40C5C" w:rsidR="005C7D20" w:rsidRPr="00713B84" w:rsidRDefault="003107A0" w:rsidP="003107A0">
      <w:pPr>
        <w:pStyle w:val="SCtext"/>
        <w:rPr>
          <w:lang w:val="en-NZ"/>
        </w:rPr>
      </w:pPr>
      <w:r w:rsidRPr="00713B84">
        <w:rPr>
          <w:lang w:val="en-NZ"/>
        </w:rPr>
        <w:t xml:space="preserve">The SPC </w:t>
      </w:r>
      <w:r w:rsidR="0070081C" w:rsidRPr="00713B84">
        <w:rPr>
          <w:lang w:val="en-NZ"/>
        </w:rPr>
        <w:t>c</w:t>
      </w:r>
      <w:r w:rsidR="0070081C" w:rsidRPr="00713B84">
        <w:rPr>
          <w:spacing w:val="-1"/>
          <w:lang w:val="en-NZ"/>
        </w:rPr>
        <w:t>o</w:t>
      </w:r>
      <w:r w:rsidR="0070081C" w:rsidRPr="00713B84">
        <w:rPr>
          <w:spacing w:val="1"/>
          <w:lang w:val="en-NZ"/>
        </w:rPr>
        <w:t>mm</w:t>
      </w:r>
      <w:r w:rsidR="0070081C" w:rsidRPr="00713B84">
        <w:rPr>
          <w:lang w:val="en-NZ"/>
        </w:rPr>
        <w:t>e</w:t>
      </w:r>
      <w:r w:rsidR="0070081C" w:rsidRPr="00713B84">
        <w:rPr>
          <w:spacing w:val="1"/>
          <w:lang w:val="en-NZ"/>
        </w:rPr>
        <w:t>n</w:t>
      </w:r>
      <w:r w:rsidR="0070081C" w:rsidRPr="00713B84">
        <w:rPr>
          <w:lang w:val="en-NZ"/>
        </w:rPr>
        <w:t>ted about t</w:t>
      </w:r>
      <w:r w:rsidR="0070081C" w:rsidRPr="00713B84">
        <w:rPr>
          <w:spacing w:val="1"/>
          <w:lang w:val="en-NZ"/>
        </w:rPr>
        <w:t>h</w:t>
      </w:r>
      <w:r w:rsidR="0070081C" w:rsidRPr="00713B84">
        <w:rPr>
          <w:lang w:val="en-NZ"/>
        </w:rPr>
        <w:t>e</w:t>
      </w:r>
      <w:r w:rsidR="0070081C" w:rsidRPr="00713B84">
        <w:rPr>
          <w:spacing w:val="-1"/>
          <w:lang w:val="en-NZ"/>
        </w:rPr>
        <w:t xml:space="preserve"> </w:t>
      </w:r>
      <w:r w:rsidR="0070081C" w:rsidRPr="00713B84">
        <w:rPr>
          <w:spacing w:val="1"/>
          <w:lang w:val="en-NZ"/>
        </w:rPr>
        <w:t>r</w:t>
      </w:r>
      <w:r w:rsidR="0070081C" w:rsidRPr="00713B84">
        <w:rPr>
          <w:lang w:val="en-NZ"/>
        </w:rPr>
        <w:t>e</w:t>
      </w:r>
      <w:r w:rsidR="0070081C" w:rsidRPr="00713B84">
        <w:rPr>
          <w:spacing w:val="-1"/>
          <w:lang w:val="en-NZ"/>
        </w:rPr>
        <w:t>s</w:t>
      </w:r>
      <w:r w:rsidR="0070081C" w:rsidRPr="00713B84">
        <w:rPr>
          <w:spacing w:val="1"/>
          <w:lang w:val="en-NZ"/>
        </w:rPr>
        <w:t>u</w:t>
      </w:r>
      <w:r w:rsidR="0070081C" w:rsidRPr="00713B84">
        <w:rPr>
          <w:lang w:val="en-NZ"/>
        </w:rPr>
        <w:t>lti</w:t>
      </w:r>
      <w:r w:rsidR="0070081C" w:rsidRPr="00713B84">
        <w:rPr>
          <w:spacing w:val="1"/>
          <w:lang w:val="en-NZ"/>
        </w:rPr>
        <w:t>n</w:t>
      </w:r>
      <w:r w:rsidR="0070081C" w:rsidRPr="00713B84">
        <w:rPr>
          <w:lang w:val="en-NZ"/>
        </w:rPr>
        <w:t>g</w:t>
      </w:r>
      <w:r w:rsidR="0070081C" w:rsidRPr="00713B84">
        <w:rPr>
          <w:spacing w:val="-5"/>
          <w:lang w:val="en-NZ"/>
        </w:rPr>
        <w:t xml:space="preserve"> </w:t>
      </w:r>
      <w:r w:rsidR="0070081C" w:rsidRPr="00713B84">
        <w:rPr>
          <w:spacing w:val="-1"/>
          <w:lang w:val="en-NZ"/>
        </w:rPr>
        <w:t>s</w:t>
      </w:r>
      <w:r w:rsidR="0070081C" w:rsidRPr="00713B84">
        <w:rPr>
          <w:lang w:val="en-NZ"/>
        </w:rPr>
        <w:t>t</w:t>
      </w:r>
      <w:r w:rsidR="0070081C" w:rsidRPr="00713B84">
        <w:rPr>
          <w:spacing w:val="-2"/>
          <w:lang w:val="en-NZ"/>
        </w:rPr>
        <w:t>e</w:t>
      </w:r>
      <w:r w:rsidR="0070081C" w:rsidRPr="00713B84">
        <w:rPr>
          <w:lang w:val="en-NZ"/>
        </w:rPr>
        <w:t>e</w:t>
      </w:r>
      <w:r w:rsidR="0070081C" w:rsidRPr="00713B84">
        <w:rPr>
          <w:spacing w:val="1"/>
          <w:lang w:val="en-NZ"/>
        </w:rPr>
        <w:t>pn</w:t>
      </w:r>
      <w:r w:rsidR="0070081C" w:rsidRPr="00713B84">
        <w:rPr>
          <w:lang w:val="en-NZ"/>
        </w:rPr>
        <w:t>e</w:t>
      </w:r>
      <w:r w:rsidR="0070081C" w:rsidRPr="00713B84">
        <w:rPr>
          <w:spacing w:val="-1"/>
          <w:lang w:val="en-NZ"/>
        </w:rPr>
        <w:t>s</w:t>
      </w:r>
      <w:r w:rsidR="0070081C" w:rsidRPr="00713B84">
        <w:rPr>
          <w:lang w:val="en-NZ"/>
        </w:rPr>
        <w:t>s</w:t>
      </w:r>
      <w:r w:rsidR="0070081C" w:rsidRPr="00713B84">
        <w:rPr>
          <w:spacing w:val="-8"/>
          <w:lang w:val="en-NZ"/>
        </w:rPr>
        <w:t xml:space="preserve"> </w:t>
      </w:r>
      <w:r w:rsidR="0070081C" w:rsidRPr="00713B84">
        <w:rPr>
          <w:spacing w:val="1"/>
          <w:lang w:val="en-NZ"/>
        </w:rPr>
        <w:t>r</w:t>
      </w:r>
      <w:r w:rsidR="0070081C" w:rsidRPr="00713B84">
        <w:rPr>
          <w:lang w:val="en-NZ"/>
        </w:rPr>
        <w:t>a</w:t>
      </w:r>
      <w:r w:rsidR="0070081C" w:rsidRPr="00713B84">
        <w:rPr>
          <w:spacing w:val="1"/>
          <w:lang w:val="en-NZ"/>
        </w:rPr>
        <w:t>ng</w:t>
      </w:r>
      <w:r w:rsidR="0070081C" w:rsidRPr="00713B84">
        <w:rPr>
          <w:lang w:val="en-NZ"/>
        </w:rPr>
        <w:t>e</w:t>
      </w:r>
      <w:r w:rsidR="0070081C" w:rsidRPr="00713B84">
        <w:rPr>
          <w:spacing w:val="-3"/>
          <w:lang w:val="en-NZ"/>
        </w:rPr>
        <w:t xml:space="preserve"> </w:t>
      </w:r>
      <w:r w:rsidR="0070081C" w:rsidRPr="00713B84">
        <w:rPr>
          <w:lang w:val="en-NZ"/>
        </w:rPr>
        <w:t>in t</w:t>
      </w:r>
      <w:r w:rsidR="0070081C" w:rsidRPr="00713B84">
        <w:rPr>
          <w:spacing w:val="1"/>
          <w:lang w:val="en-NZ"/>
        </w:rPr>
        <w:t>h</w:t>
      </w:r>
      <w:r w:rsidR="0070081C" w:rsidRPr="00713B84">
        <w:rPr>
          <w:lang w:val="en-NZ"/>
        </w:rPr>
        <w:t>e</w:t>
      </w:r>
      <w:r w:rsidR="0070081C" w:rsidRPr="00713B84">
        <w:rPr>
          <w:spacing w:val="-4"/>
          <w:lang w:val="en-NZ"/>
        </w:rPr>
        <w:t xml:space="preserve"> </w:t>
      </w:r>
      <w:r w:rsidR="0070081C" w:rsidRPr="00713B84">
        <w:rPr>
          <w:spacing w:val="-1"/>
          <w:lang w:val="en-NZ"/>
        </w:rPr>
        <w:t>o</w:t>
      </w:r>
      <w:r w:rsidR="0070081C" w:rsidRPr="00713B84">
        <w:rPr>
          <w:spacing w:val="1"/>
          <w:lang w:val="en-NZ"/>
        </w:rPr>
        <w:t>p</w:t>
      </w:r>
      <w:r w:rsidR="0070081C" w:rsidRPr="00713B84">
        <w:rPr>
          <w:lang w:val="en-NZ"/>
        </w:rPr>
        <w:t>e</w:t>
      </w:r>
      <w:r w:rsidR="0070081C" w:rsidRPr="00713B84">
        <w:rPr>
          <w:spacing w:val="1"/>
          <w:lang w:val="en-NZ"/>
        </w:rPr>
        <w:t>r</w:t>
      </w:r>
      <w:r w:rsidR="0070081C" w:rsidRPr="00713B84">
        <w:rPr>
          <w:lang w:val="en-NZ"/>
        </w:rPr>
        <w:t>ati</w:t>
      </w:r>
      <w:r w:rsidR="0070081C" w:rsidRPr="00713B84">
        <w:rPr>
          <w:spacing w:val="1"/>
          <w:lang w:val="en-NZ"/>
        </w:rPr>
        <w:t>n</w:t>
      </w:r>
      <w:r w:rsidR="0070081C" w:rsidRPr="00713B84">
        <w:rPr>
          <w:lang w:val="en-NZ"/>
        </w:rPr>
        <w:t>g</w:t>
      </w:r>
      <w:r w:rsidR="0070081C" w:rsidRPr="00713B84">
        <w:rPr>
          <w:spacing w:val="-6"/>
          <w:lang w:val="en-NZ"/>
        </w:rPr>
        <w:t xml:space="preserve"> </w:t>
      </w:r>
      <w:r w:rsidR="0070081C" w:rsidRPr="00713B84">
        <w:rPr>
          <w:spacing w:val="-1"/>
          <w:lang w:val="en-NZ"/>
        </w:rPr>
        <w:t>m</w:t>
      </w:r>
      <w:r w:rsidR="0070081C" w:rsidRPr="00713B84">
        <w:rPr>
          <w:spacing w:val="1"/>
          <w:lang w:val="en-NZ"/>
        </w:rPr>
        <w:t>od</w:t>
      </w:r>
      <w:r w:rsidR="0070081C" w:rsidRPr="00713B84">
        <w:rPr>
          <w:lang w:val="en-NZ"/>
        </w:rPr>
        <w:t>el</w:t>
      </w:r>
      <w:r w:rsidR="0070081C" w:rsidRPr="00713B84">
        <w:rPr>
          <w:spacing w:val="-1"/>
          <w:lang w:val="en-NZ"/>
        </w:rPr>
        <w:t>s</w:t>
      </w:r>
      <w:r w:rsidR="009179A7" w:rsidRPr="00713B84">
        <w:rPr>
          <w:spacing w:val="-1"/>
          <w:lang w:val="en-NZ"/>
        </w:rPr>
        <w:t>, noting</w:t>
      </w:r>
      <w:r w:rsidR="0070081C" w:rsidRPr="00713B84">
        <w:rPr>
          <w:spacing w:val="-4"/>
          <w:lang w:val="en-NZ"/>
        </w:rPr>
        <w:t xml:space="preserve"> </w:t>
      </w:r>
      <w:r w:rsidR="0070081C" w:rsidRPr="00713B84">
        <w:rPr>
          <w:lang w:val="en-NZ"/>
        </w:rPr>
        <w:t>t</w:t>
      </w:r>
      <w:r w:rsidR="0070081C" w:rsidRPr="00713B84">
        <w:rPr>
          <w:spacing w:val="1"/>
          <w:lang w:val="en-NZ"/>
        </w:rPr>
        <w:t>h</w:t>
      </w:r>
      <w:r w:rsidR="0070081C" w:rsidRPr="00713B84">
        <w:rPr>
          <w:spacing w:val="-2"/>
          <w:lang w:val="en-NZ"/>
        </w:rPr>
        <w:t>e</w:t>
      </w:r>
      <w:r w:rsidR="0070081C" w:rsidRPr="00713B84">
        <w:rPr>
          <w:spacing w:val="1"/>
          <w:lang w:val="en-NZ"/>
        </w:rPr>
        <w:t>r</w:t>
      </w:r>
      <w:r w:rsidR="0070081C" w:rsidRPr="00713B84">
        <w:rPr>
          <w:lang w:val="en-NZ"/>
        </w:rPr>
        <w:t>e</w:t>
      </w:r>
      <w:r w:rsidR="0070081C" w:rsidRPr="00713B84">
        <w:rPr>
          <w:spacing w:val="-3"/>
          <w:lang w:val="en-NZ"/>
        </w:rPr>
        <w:t xml:space="preserve"> </w:t>
      </w:r>
      <w:r w:rsidR="0070081C" w:rsidRPr="00713B84">
        <w:rPr>
          <w:lang w:val="en-NZ"/>
        </w:rPr>
        <w:t>was</w:t>
      </w:r>
      <w:r w:rsidR="0070081C" w:rsidRPr="00713B84">
        <w:rPr>
          <w:spacing w:val="-3"/>
          <w:lang w:val="en-NZ"/>
        </w:rPr>
        <w:t xml:space="preserve"> </w:t>
      </w:r>
      <w:r w:rsidR="0070081C" w:rsidRPr="00713B84">
        <w:rPr>
          <w:lang w:val="en-NZ"/>
        </w:rPr>
        <w:t>an atte</w:t>
      </w:r>
      <w:r w:rsidR="0070081C" w:rsidRPr="00713B84">
        <w:rPr>
          <w:spacing w:val="1"/>
          <w:lang w:val="en-NZ"/>
        </w:rPr>
        <w:t>mp</w:t>
      </w:r>
      <w:r w:rsidR="0070081C" w:rsidRPr="00713B84">
        <w:rPr>
          <w:lang w:val="en-NZ"/>
        </w:rPr>
        <w:t>t</w:t>
      </w:r>
      <w:r w:rsidR="0070081C" w:rsidRPr="00713B84">
        <w:rPr>
          <w:spacing w:val="-6"/>
          <w:lang w:val="en-NZ"/>
        </w:rPr>
        <w:t xml:space="preserve"> </w:t>
      </w:r>
      <w:r w:rsidR="0070081C" w:rsidRPr="00713B84">
        <w:rPr>
          <w:lang w:val="en-NZ"/>
        </w:rPr>
        <w:t xml:space="preserve">to </w:t>
      </w:r>
      <w:r w:rsidR="0070081C" w:rsidRPr="00713B84">
        <w:rPr>
          <w:spacing w:val="1"/>
          <w:lang w:val="en-NZ"/>
        </w:rPr>
        <w:t>f</w:t>
      </w:r>
      <w:r w:rsidR="0070081C" w:rsidRPr="00713B84">
        <w:rPr>
          <w:lang w:val="en-NZ"/>
        </w:rPr>
        <w:t>it</w:t>
      </w:r>
      <w:r w:rsidR="0070081C" w:rsidRPr="00713B84">
        <w:rPr>
          <w:spacing w:val="-2"/>
          <w:lang w:val="en-NZ"/>
        </w:rPr>
        <w:t xml:space="preserve"> </w:t>
      </w:r>
      <w:r w:rsidR="0070081C" w:rsidRPr="00713B84">
        <w:rPr>
          <w:spacing w:val="1"/>
          <w:lang w:val="en-NZ"/>
        </w:rPr>
        <w:t>6</w:t>
      </w:r>
      <w:r w:rsidR="0070081C" w:rsidRPr="00713B84">
        <w:rPr>
          <w:lang w:val="en-NZ"/>
        </w:rPr>
        <w:t>6</w:t>
      </w:r>
      <w:r w:rsidR="0070081C" w:rsidRPr="00713B84">
        <w:rPr>
          <w:spacing w:val="-3"/>
          <w:lang w:val="en-NZ"/>
        </w:rPr>
        <w:t xml:space="preserve"> </w:t>
      </w:r>
      <w:r w:rsidR="0070081C" w:rsidRPr="00713B84">
        <w:rPr>
          <w:spacing w:val="1"/>
          <w:lang w:val="en-NZ"/>
        </w:rPr>
        <w:t>po</w:t>
      </w:r>
      <w:r w:rsidR="0070081C" w:rsidRPr="00713B84">
        <w:rPr>
          <w:lang w:val="en-NZ"/>
        </w:rPr>
        <w:t>te</w:t>
      </w:r>
      <w:r w:rsidR="0070081C" w:rsidRPr="00713B84">
        <w:rPr>
          <w:spacing w:val="1"/>
          <w:lang w:val="en-NZ"/>
        </w:rPr>
        <w:t>n</w:t>
      </w:r>
      <w:r w:rsidR="0070081C" w:rsidRPr="00713B84">
        <w:rPr>
          <w:lang w:val="en-NZ"/>
        </w:rPr>
        <w:t>tial</w:t>
      </w:r>
      <w:r w:rsidR="0070081C" w:rsidRPr="00713B84">
        <w:rPr>
          <w:spacing w:val="-7"/>
          <w:lang w:val="en-NZ"/>
        </w:rPr>
        <w:t xml:space="preserve"> </w:t>
      </w:r>
      <w:r w:rsidR="0070081C" w:rsidRPr="00713B84">
        <w:rPr>
          <w:lang w:val="en-NZ"/>
        </w:rPr>
        <w:t>O</w:t>
      </w:r>
      <w:r w:rsidR="0070081C" w:rsidRPr="00713B84">
        <w:rPr>
          <w:spacing w:val="-2"/>
          <w:lang w:val="en-NZ"/>
        </w:rPr>
        <w:t>M</w:t>
      </w:r>
      <w:r w:rsidR="0070081C" w:rsidRPr="00713B84">
        <w:rPr>
          <w:lang w:val="en-NZ"/>
        </w:rPr>
        <w:t>s</w:t>
      </w:r>
      <w:r w:rsidR="0070081C" w:rsidRPr="00713B84">
        <w:rPr>
          <w:spacing w:val="-4"/>
          <w:lang w:val="en-NZ"/>
        </w:rPr>
        <w:t xml:space="preserve"> </w:t>
      </w:r>
      <w:r w:rsidR="0070081C" w:rsidRPr="00713B84">
        <w:rPr>
          <w:lang w:val="en-NZ"/>
        </w:rPr>
        <w:t>with</w:t>
      </w:r>
      <w:r w:rsidR="0070081C" w:rsidRPr="00713B84">
        <w:rPr>
          <w:spacing w:val="-2"/>
          <w:lang w:val="en-NZ"/>
        </w:rPr>
        <w:t xml:space="preserve"> </w:t>
      </w:r>
      <w:r w:rsidR="0070081C" w:rsidRPr="00713B84">
        <w:rPr>
          <w:lang w:val="en-NZ"/>
        </w:rPr>
        <w:t xml:space="preserve">a </w:t>
      </w:r>
      <w:r w:rsidR="0070081C" w:rsidRPr="00713B84">
        <w:rPr>
          <w:spacing w:val="-1"/>
          <w:lang w:val="en-NZ"/>
        </w:rPr>
        <w:t>s</w:t>
      </w:r>
      <w:r w:rsidR="0070081C" w:rsidRPr="00713B84">
        <w:rPr>
          <w:lang w:val="en-NZ"/>
        </w:rPr>
        <w:t>tee</w:t>
      </w:r>
      <w:r w:rsidR="0070081C" w:rsidRPr="00713B84">
        <w:rPr>
          <w:spacing w:val="1"/>
          <w:lang w:val="en-NZ"/>
        </w:rPr>
        <w:t>pn</w:t>
      </w:r>
      <w:r w:rsidR="0070081C" w:rsidRPr="00713B84">
        <w:rPr>
          <w:lang w:val="en-NZ"/>
        </w:rPr>
        <w:t>e</w:t>
      </w:r>
      <w:r w:rsidR="0070081C" w:rsidRPr="00713B84">
        <w:rPr>
          <w:spacing w:val="-1"/>
          <w:lang w:val="en-NZ"/>
        </w:rPr>
        <w:t>s</w:t>
      </w:r>
      <w:r w:rsidR="0070081C" w:rsidRPr="00713B84">
        <w:rPr>
          <w:lang w:val="en-NZ"/>
        </w:rPr>
        <w:t>s</w:t>
      </w:r>
      <w:r w:rsidR="0070081C" w:rsidRPr="00713B84">
        <w:rPr>
          <w:spacing w:val="-8"/>
          <w:lang w:val="en-NZ"/>
        </w:rPr>
        <w:t xml:space="preserve"> </w:t>
      </w:r>
      <w:r w:rsidR="0070081C" w:rsidRPr="00713B84">
        <w:rPr>
          <w:spacing w:val="1"/>
          <w:lang w:val="en-NZ"/>
        </w:rPr>
        <w:t>r</w:t>
      </w:r>
      <w:r w:rsidR="0070081C" w:rsidRPr="00713B84">
        <w:rPr>
          <w:lang w:val="en-NZ"/>
        </w:rPr>
        <w:t>a</w:t>
      </w:r>
      <w:r w:rsidR="0070081C" w:rsidRPr="00713B84">
        <w:rPr>
          <w:spacing w:val="1"/>
          <w:lang w:val="en-NZ"/>
        </w:rPr>
        <w:t>ng</w:t>
      </w:r>
      <w:r w:rsidR="0070081C" w:rsidRPr="00713B84">
        <w:rPr>
          <w:lang w:val="en-NZ"/>
        </w:rPr>
        <w:t>i</w:t>
      </w:r>
      <w:r w:rsidR="0070081C" w:rsidRPr="00713B84">
        <w:rPr>
          <w:spacing w:val="1"/>
          <w:lang w:val="en-NZ"/>
        </w:rPr>
        <w:t>n</w:t>
      </w:r>
      <w:r w:rsidR="0070081C" w:rsidRPr="00713B84">
        <w:rPr>
          <w:lang w:val="en-NZ"/>
        </w:rPr>
        <w:t>g</w:t>
      </w:r>
      <w:r w:rsidR="0070081C" w:rsidRPr="00713B84">
        <w:rPr>
          <w:spacing w:val="-4"/>
          <w:lang w:val="en-NZ"/>
        </w:rPr>
        <w:t xml:space="preserve"> </w:t>
      </w:r>
      <w:r w:rsidR="0070081C" w:rsidRPr="00713B84">
        <w:rPr>
          <w:spacing w:val="1"/>
          <w:lang w:val="en-NZ"/>
        </w:rPr>
        <w:t>f</w:t>
      </w:r>
      <w:r w:rsidR="0070081C" w:rsidRPr="00713B84">
        <w:rPr>
          <w:spacing w:val="-1"/>
          <w:lang w:val="en-NZ"/>
        </w:rPr>
        <w:t>ro</w:t>
      </w:r>
      <w:r w:rsidR="0070081C" w:rsidRPr="00713B84">
        <w:rPr>
          <w:lang w:val="en-NZ"/>
        </w:rPr>
        <w:t>m</w:t>
      </w:r>
      <w:r w:rsidR="0070081C" w:rsidRPr="00713B84">
        <w:rPr>
          <w:spacing w:val="-2"/>
          <w:lang w:val="en-NZ"/>
        </w:rPr>
        <w:t xml:space="preserve"> </w:t>
      </w:r>
      <w:r w:rsidR="0070081C" w:rsidRPr="00713B84">
        <w:rPr>
          <w:spacing w:val="1"/>
          <w:lang w:val="en-NZ"/>
        </w:rPr>
        <w:t>0.8</w:t>
      </w:r>
      <w:r w:rsidR="0070081C" w:rsidRPr="00713B84">
        <w:rPr>
          <w:lang w:val="en-NZ"/>
        </w:rPr>
        <w:t>1</w:t>
      </w:r>
      <w:r w:rsidR="0070081C" w:rsidRPr="00713B84">
        <w:rPr>
          <w:spacing w:val="-4"/>
          <w:lang w:val="en-NZ"/>
        </w:rPr>
        <w:t xml:space="preserve"> </w:t>
      </w:r>
      <w:r w:rsidR="0070081C" w:rsidRPr="00713B84">
        <w:rPr>
          <w:lang w:val="en-NZ"/>
        </w:rPr>
        <w:t>t</w:t>
      </w:r>
      <w:r w:rsidR="0070081C" w:rsidRPr="00713B84">
        <w:rPr>
          <w:spacing w:val="1"/>
          <w:lang w:val="en-NZ"/>
        </w:rPr>
        <w:t>hr</w:t>
      </w:r>
      <w:r w:rsidR="0070081C" w:rsidRPr="00713B84">
        <w:rPr>
          <w:spacing w:val="-1"/>
          <w:lang w:val="en-NZ"/>
        </w:rPr>
        <w:t>o</w:t>
      </w:r>
      <w:r w:rsidR="0070081C" w:rsidRPr="00713B84">
        <w:rPr>
          <w:spacing w:val="1"/>
          <w:lang w:val="en-NZ"/>
        </w:rPr>
        <w:t>ug</w:t>
      </w:r>
      <w:r w:rsidR="0070081C" w:rsidRPr="00713B84">
        <w:rPr>
          <w:lang w:val="en-NZ"/>
        </w:rPr>
        <w:t>h</w:t>
      </w:r>
      <w:r w:rsidR="0070081C" w:rsidRPr="00713B84">
        <w:rPr>
          <w:spacing w:val="-7"/>
          <w:lang w:val="en-NZ"/>
        </w:rPr>
        <w:t xml:space="preserve"> </w:t>
      </w:r>
      <w:r w:rsidR="0070081C" w:rsidRPr="00713B84">
        <w:rPr>
          <w:lang w:val="en-NZ"/>
        </w:rPr>
        <w:t xml:space="preserve">to </w:t>
      </w:r>
      <w:r w:rsidR="0070081C" w:rsidRPr="00713B84">
        <w:rPr>
          <w:spacing w:val="1"/>
          <w:lang w:val="en-NZ"/>
        </w:rPr>
        <w:t>0</w:t>
      </w:r>
      <w:r w:rsidR="0070081C" w:rsidRPr="00713B84">
        <w:rPr>
          <w:spacing w:val="-2"/>
          <w:lang w:val="en-NZ"/>
        </w:rPr>
        <w:t>.</w:t>
      </w:r>
      <w:r w:rsidR="0070081C" w:rsidRPr="00713B84">
        <w:rPr>
          <w:spacing w:val="1"/>
          <w:lang w:val="en-NZ"/>
        </w:rPr>
        <w:t>99</w:t>
      </w:r>
      <w:r w:rsidR="009179A7" w:rsidRPr="00713B84">
        <w:rPr>
          <w:spacing w:val="1"/>
          <w:lang w:val="en-NZ"/>
        </w:rPr>
        <w:t xml:space="preserve">, and </w:t>
      </w:r>
      <w:r w:rsidR="009179A7" w:rsidRPr="00713B84">
        <w:rPr>
          <w:lang w:val="en-NZ"/>
        </w:rPr>
        <w:t>b</w:t>
      </w:r>
      <w:r w:rsidR="0070081C" w:rsidRPr="00713B84">
        <w:rPr>
          <w:lang w:val="en-NZ"/>
        </w:rPr>
        <w:t>e</w:t>
      </w:r>
      <w:r w:rsidR="0070081C" w:rsidRPr="00713B84">
        <w:rPr>
          <w:spacing w:val="3"/>
          <w:lang w:val="en-NZ"/>
        </w:rPr>
        <w:t>c</w:t>
      </w:r>
      <w:r w:rsidR="0070081C" w:rsidRPr="00713B84">
        <w:rPr>
          <w:lang w:val="en-NZ"/>
        </w:rPr>
        <w:t>a</w:t>
      </w:r>
      <w:r w:rsidR="0070081C" w:rsidRPr="00713B84">
        <w:rPr>
          <w:spacing w:val="1"/>
          <w:lang w:val="en-NZ"/>
        </w:rPr>
        <w:t>u</w:t>
      </w:r>
      <w:r w:rsidR="0070081C" w:rsidRPr="00713B84">
        <w:rPr>
          <w:spacing w:val="-1"/>
          <w:lang w:val="en-NZ"/>
        </w:rPr>
        <w:t>s</w:t>
      </w:r>
      <w:r w:rsidR="0070081C" w:rsidRPr="00713B84">
        <w:rPr>
          <w:lang w:val="en-NZ"/>
        </w:rPr>
        <w:t>e</w:t>
      </w:r>
      <w:r w:rsidR="0070081C" w:rsidRPr="00713B84">
        <w:rPr>
          <w:spacing w:val="-5"/>
          <w:lang w:val="en-NZ"/>
        </w:rPr>
        <w:t xml:space="preserve"> </w:t>
      </w:r>
      <w:r w:rsidR="0070081C" w:rsidRPr="00713B84">
        <w:rPr>
          <w:spacing w:val="1"/>
          <w:lang w:val="en-NZ"/>
        </w:rPr>
        <w:t>o</w:t>
      </w:r>
      <w:r w:rsidR="0070081C" w:rsidRPr="00713B84">
        <w:rPr>
          <w:lang w:val="en-NZ"/>
        </w:rPr>
        <w:t>f</w:t>
      </w:r>
      <w:r w:rsidR="0070081C" w:rsidRPr="00713B84">
        <w:rPr>
          <w:spacing w:val="-1"/>
          <w:lang w:val="en-NZ"/>
        </w:rPr>
        <w:t xml:space="preserve"> </w:t>
      </w:r>
      <w:r w:rsidR="0070081C" w:rsidRPr="00713B84">
        <w:rPr>
          <w:lang w:val="en-NZ"/>
        </w:rPr>
        <w:t>t</w:t>
      </w:r>
      <w:r w:rsidR="0070081C" w:rsidRPr="00713B84">
        <w:rPr>
          <w:spacing w:val="1"/>
          <w:lang w:val="en-NZ"/>
        </w:rPr>
        <w:t>h</w:t>
      </w:r>
      <w:r w:rsidR="0070081C" w:rsidRPr="00713B84">
        <w:rPr>
          <w:lang w:val="en-NZ"/>
        </w:rPr>
        <w:t>e</w:t>
      </w:r>
      <w:r w:rsidR="0070081C" w:rsidRPr="00713B84">
        <w:rPr>
          <w:spacing w:val="-1"/>
          <w:lang w:val="en-NZ"/>
        </w:rPr>
        <w:t xml:space="preserve"> </w:t>
      </w:r>
      <w:r w:rsidR="0070081C" w:rsidRPr="00713B84">
        <w:rPr>
          <w:spacing w:val="-2"/>
          <w:lang w:val="en-NZ"/>
        </w:rPr>
        <w:t>c</w:t>
      </w:r>
      <w:r w:rsidR="0070081C" w:rsidRPr="00713B84">
        <w:rPr>
          <w:spacing w:val="1"/>
          <w:lang w:val="en-NZ"/>
        </w:rPr>
        <w:t>ond</w:t>
      </w:r>
      <w:r w:rsidR="0070081C" w:rsidRPr="00713B84">
        <w:rPr>
          <w:lang w:val="en-NZ"/>
        </w:rPr>
        <w:t>iti</w:t>
      </w:r>
      <w:r w:rsidR="0070081C" w:rsidRPr="00713B84">
        <w:rPr>
          <w:spacing w:val="1"/>
          <w:lang w:val="en-NZ"/>
        </w:rPr>
        <w:t>on</w:t>
      </w:r>
      <w:r w:rsidR="0070081C" w:rsidRPr="00713B84">
        <w:rPr>
          <w:spacing w:val="-3"/>
          <w:lang w:val="en-NZ"/>
        </w:rPr>
        <w:t>i</w:t>
      </w:r>
      <w:r w:rsidR="0070081C" w:rsidRPr="00713B84">
        <w:rPr>
          <w:spacing w:val="1"/>
          <w:lang w:val="en-NZ"/>
        </w:rPr>
        <w:t>n</w:t>
      </w:r>
      <w:r w:rsidR="0070081C" w:rsidRPr="00713B84">
        <w:rPr>
          <w:lang w:val="en-NZ"/>
        </w:rPr>
        <w:t>g</w:t>
      </w:r>
      <w:r w:rsidR="0070081C" w:rsidRPr="00713B84">
        <w:rPr>
          <w:spacing w:val="-8"/>
          <w:lang w:val="en-NZ"/>
        </w:rPr>
        <w:t xml:space="preserve"> </w:t>
      </w:r>
      <w:r w:rsidR="0070081C" w:rsidRPr="00713B84">
        <w:rPr>
          <w:spacing w:val="-1"/>
          <w:lang w:val="en-NZ"/>
        </w:rPr>
        <w:t>p</w:t>
      </w:r>
      <w:r w:rsidR="0070081C" w:rsidRPr="00713B84">
        <w:rPr>
          <w:spacing w:val="1"/>
          <w:lang w:val="en-NZ"/>
        </w:rPr>
        <w:t>ro</w:t>
      </w:r>
      <w:r w:rsidR="0070081C" w:rsidRPr="00713B84">
        <w:rPr>
          <w:lang w:val="en-NZ"/>
        </w:rPr>
        <w:t>c</w:t>
      </w:r>
      <w:r w:rsidR="0070081C" w:rsidRPr="00713B84">
        <w:rPr>
          <w:spacing w:val="-2"/>
          <w:lang w:val="en-NZ"/>
        </w:rPr>
        <w:t>e</w:t>
      </w:r>
      <w:r w:rsidR="0070081C" w:rsidRPr="00713B84">
        <w:rPr>
          <w:spacing w:val="-1"/>
          <w:lang w:val="en-NZ"/>
        </w:rPr>
        <w:t>s</w:t>
      </w:r>
      <w:r w:rsidR="0070081C" w:rsidRPr="00713B84">
        <w:rPr>
          <w:lang w:val="en-NZ"/>
        </w:rPr>
        <w:t>s</w:t>
      </w:r>
      <w:r w:rsidR="00C75A29">
        <w:rPr>
          <w:rFonts w:hint="eastAsia"/>
          <w:lang w:val="en-NZ"/>
        </w:rPr>
        <w:t>,</w:t>
      </w:r>
      <w:r w:rsidR="0070081C" w:rsidRPr="00713B84">
        <w:rPr>
          <w:spacing w:val="-6"/>
          <w:lang w:val="en-NZ"/>
        </w:rPr>
        <w:t xml:space="preserve"> </w:t>
      </w:r>
      <w:r w:rsidR="0070081C" w:rsidRPr="00713B84">
        <w:rPr>
          <w:lang w:val="en-NZ"/>
        </w:rPr>
        <w:t>all</w:t>
      </w:r>
      <w:r w:rsidR="0070081C" w:rsidRPr="00713B84">
        <w:rPr>
          <w:spacing w:val="-2"/>
          <w:lang w:val="en-NZ"/>
        </w:rPr>
        <w:t xml:space="preserve"> </w:t>
      </w:r>
      <w:r w:rsidR="0070081C" w:rsidRPr="00713B84">
        <w:rPr>
          <w:spacing w:val="-1"/>
          <w:lang w:val="en-NZ"/>
        </w:rPr>
        <w:t>m</w:t>
      </w:r>
      <w:r w:rsidR="0070081C" w:rsidRPr="00713B84">
        <w:rPr>
          <w:spacing w:val="1"/>
          <w:lang w:val="en-NZ"/>
        </w:rPr>
        <w:t>od</w:t>
      </w:r>
      <w:r w:rsidR="0070081C" w:rsidRPr="00713B84">
        <w:rPr>
          <w:lang w:val="en-NZ"/>
        </w:rPr>
        <w:t>els</w:t>
      </w:r>
      <w:r w:rsidR="0070081C" w:rsidRPr="00713B84">
        <w:rPr>
          <w:spacing w:val="-6"/>
          <w:lang w:val="en-NZ"/>
        </w:rPr>
        <w:t xml:space="preserve"> </w:t>
      </w:r>
      <w:r w:rsidR="009179A7" w:rsidRPr="00713B84">
        <w:rPr>
          <w:spacing w:val="-6"/>
          <w:lang w:val="en-NZ"/>
        </w:rPr>
        <w:t xml:space="preserve">had </w:t>
      </w:r>
      <w:r w:rsidR="00C75A29">
        <w:rPr>
          <w:spacing w:val="-6"/>
          <w:lang w:val="en-NZ"/>
        </w:rPr>
        <w:t xml:space="preserve">a </w:t>
      </w:r>
      <w:r w:rsidR="0070081C" w:rsidRPr="00713B84">
        <w:rPr>
          <w:spacing w:val="-1"/>
          <w:lang w:val="en-NZ"/>
        </w:rPr>
        <w:t>s</w:t>
      </w:r>
      <w:r w:rsidR="0070081C" w:rsidRPr="00713B84">
        <w:rPr>
          <w:lang w:val="en-NZ"/>
        </w:rPr>
        <w:t>tee</w:t>
      </w:r>
      <w:r w:rsidR="0070081C" w:rsidRPr="00713B84">
        <w:rPr>
          <w:spacing w:val="1"/>
          <w:lang w:val="en-NZ"/>
        </w:rPr>
        <w:t>pn</w:t>
      </w:r>
      <w:r w:rsidR="0070081C" w:rsidRPr="00713B84">
        <w:rPr>
          <w:lang w:val="en-NZ"/>
        </w:rPr>
        <w:t>e</w:t>
      </w:r>
      <w:r w:rsidR="0070081C" w:rsidRPr="00713B84">
        <w:rPr>
          <w:spacing w:val="-1"/>
          <w:lang w:val="en-NZ"/>
        </w:rPr>
        <w:t>s</w:t>
      </w:r>
      <w:r w:rsidR="0070081C" w:rsidRPr="00713B84">
        <w:rPr>
          <w:lang w:val="en-NZ"/>
        </w:rPr>
        <w:t>s</w:t>
      </w:r>
      <w:r w:rsidR="0070081C" w:rsidRPr="00713B84">
        <w:rPr>
          <w:spacing w:val="-8"/>
          <w:lang w:val="en-NZ"/>
        </w:rPr>
        <w:t xml:space="preserve"> </w:t>
      </w:r>
      <w:r w:rsidR="0070081C" w:rsidRPr="00713B84">
        <w:rPr>
          <w:spacing w:val="1"/>
          <w:lang w:val="en-NZ"/>
        </w:rPr>
        <w:t>o</w:t>
      </w:r>
      <w:r w:rsidR="0070081C" w:rsidRPr="00713B84">
        <w:rPr>
          <w:lang w:val="en-NZ"/>
        </w:rPr>
        <w:t>f</w:t>
      </w:r>
      <w:r w:rsidR="0070081C" w:rsidRPr="00713B84">
        <w:rPr>
          <w:spacing w:val="-1"/>
          <w:lang w:val="en-NZ"/>
        </w:rPr>
        <w:t xml:space="preserve"> </w:t>
      </w:r>
      <w:r w:rsidR="009179A7" w:rsidRPr="00713B84">
        <w:rPr>
          <w:spacing w:val="-1"/>
          <w:lang w:val="en-NZ"/>
        </w:rPr>
        <w:t xml:space="preserve">at least </w:t>
      </w:r>
      <w:r w:rsidR="0070081C" w:rsidRPr="00713B84">
        <w:rPr>
          <w:spacing w:val="1"/>
          <w:lang w:val="en-NZ"/>
        </w:rPr>
        <w:t>0.9</w:t>
      </w:r>
      <w:r w:rsidR="0070081C" w:rsidRPr="00713B84">
        <w:rPr>
          <w:lang w:val="en-NZ"/>
        </w:rPr>
        <w:t>1</w:t>
      </w:r>
      <w:r w:rsidR="0070081C" w:rsidRPr="00713B84">
        <w:rPr>
          <w:spacing w:val="-2"/>
          <w:lang w:val="en-NZ"/>
        </w:rPr>
        <w:t xml:space="preserve"> a</w:t>
      </w:r>
      <w:r w:rsidR="0070081C" w:rsidRPr="00713B84">
        <w:rPr>
          <w:spacing w:val="1"/>
          <w:lang w:val="en-NZ"/>
        </w:rPr>
        <w:t>n</w:t>
      </w:r>
      <w:r w:rsidR="0070081C" w:rsidRPr="00713B84">
        <w:rPr>
          <w:lang w:val="en-NZ"/>
        </w:rPr>
        <w:t>d</w:t>
      </w:r>
      <w:r w:rsidR="0070081C" w:rsidRPr="00713B84">
        <w:rPr>
          <w:spacing w:val="-4"/>
          <w:lang w:val="en-NZ"/>
        </w:rPr>
        <w:t xml:space="preserve"> </w:t>
      </w:r>
      <w:r w:rsidR="0070081C" w:rsidRPr="00713B84">
        <w:rPr>
          <w:spacing w:val="1"/>
          <w:lang w:val="en-NZ"/>
        </w:rPr>
        <w:t>qu</w:t>
      </w:r>
      <w:r w:rsidR="0070081C" w:rsidRPr="00713B84">
        <w:rPr>
          <w:lang w:val="en-NZ"/>
        </w:rPr>
        <w:t>ite</w:t>
      </w:r>
      <w:r w:rsidR="0070081C" w:rsidRPr="00713B84">
        <w:rPr>
          <w:spacing w:val="-3"/>
          <w:lang w:val="en-NZ"/>
        </w:rPr>
        <w:t xml:space="preserve"> </w:t>
      </w:r>
      <w:r w:rsidR="0070081C" w:rsidRPr="00713B84">
        <w:rPr>
          <w:spacing w:val="1"/>
          <w:lang w:val="en-NZ"/>
        </w:rPr>
        <w:t>of</w:t>
      </w:r>
      <w:r w:rsidR="0070081C" w:rsidRPr="00713B84">
        <w:rPr>
          <w:spacing w:val="-3"/>
          <w:lang w:val="en-NZ"/>
        </w:rPr>
        <w:t>t</w:t>
      </w:r>
      <w:r w:rsidR="0070081C" w:rsidRPr="00713B84">
        <w:rPr>
          <w:lang w:val="en-NZ"/>
        </w:rPr>
        <w:t>en</w:t>
      </w:r>
      <w:r w:rsidR="0070081C" w:rsidRPr="00713B84">
        <w:rPr>
          <w:spacing w:val="-2"/>
          <w:lang w:val="en-NZ"/>
        </w:rPr>
        <w:t xml:space="preserve"> </w:t>
      </w:r>
      <w:r w:rsidR="0070081C" w:rsidRPr="00713B84">
        <w:rPr>
          <w:spacing w:val="1"/>
          <w:lang w:val="en-NZ"/>
        </w:rPr>
        <w:t>0.</w:t>
      </w:r>
      <w:r w:rsidR="0070081C" w:rsidRPr="00713B84">
        <w:rPr>
          <w:spacing w:val="-1"/>
          <w:lang w:val="en-NZ"/>
        </w:rPr>
        <w:t>9</w:t>
      </w:r>
      <w:r w:rsidR="0070081C" w:rsidRPr="00713B84">
        <w:rPr>
          <w:lang w:val="en-NZ"/>
        </w:rPr>
        <w:t>9</w:t>
      </w:r>
      <w:r w:rsidR="0070081C" w:rsidRPr="00713B84">
        <w:rPr>
          <w:spacing w:val="-2"/>
          <w:lang w:val="en-NZ"/>
        </w:rPr>
        <w:t xml:space="preserve"> </w:t>
      </w:r>
      <w:r w:rsidR="0070081C" w:rsidRPr="00713B84">
        <w:rPr>
          <w:spacing w:val="1"/>
          <w:lang w:val="en-NZ"/>
        </w:rPr>
        <w:t>o</w:t>
      </w:r>
      <w:r w:rsidR="0070081C" w:rsidRPr="00713B84">
        <w:rPr>
          <w:lang w:val="en-NZ"/>
        </w:rPr>
        <w:t>r</w:t>
      </w:r>
      <w:r w:rsidR="0070081C" w:rsidRPr="00713B84">
        <w:rPr>
          <w:spacing w:val="-3"/>
          <w:lang w:val="en-NZ"/>
        </w:rPr>
        <w:t xml:space="preserve"> </w:t>
      </w:r>
      <w:r w:rsidR="0070081C" w:rsidRPr="00713B84">
        <w:rPr>
          <w:spacing w:val="1"/>
          <w:lang w:val="en-NZ"/>
        </w:rPr>
        <w:t>0.</w:t>
      </w:r>
      <w:r w:rsidR="0070081C" w:rsidRPr="00713B84">
        <w:rPr>
          <w:spacing w:val="-1"/>
          <w:lang w:val="en-NZ"/>
        </w:rPr>
        <w:t>9</w:t>
      </w:r>
      <w:r w:rsidR="0070081C" w:rsidRPr="00713B84">
        <w:rPr>
          <w:spacing w:val="1"/>
          <w:lang w:val="en-NZ"/>
        </w:rPr>
        <w:t>99</w:t>
      </w:r>
      <w:r w:rsidR="0070081C" w:rsidRPr="00713B84">
        <w:rPr>
          <w:lang w:val="en-NZ"/>
        </w:rPr>
        <w:t>.</w:t>
      </w:r>
      <w:r w:rsidR="0070081C" w:rsidRPr="00713B84">
        <w:rPr>
          <w:spacing w:val="-4"/>
          <w:lang w:val="en-NZ"/>
        </w:rPr>
        <w:t xml:space="preserve"> </w:t>
      </w:r>
      <w:r w:rsidRPr="00713B84">
        <w:rPr>
          <w:spacing w:val="-4"/>
          <w:lang w:val="en-NZ"/>
        </w:rPr>
        <w:t xml:space="preserve">They </w:t>
      </w:r>
      <w:r w:rsidR="009179A7" w:rsidRPr="00713B84">
        <w:rPr>
          <w:spacing w:val="-4"/>
          <w:lang w:val="en-NZ"/>
        </w:rPr>
        <w:t xml:space="preserve">stated that </w:t>
      </w:r>
      <w:r w:rsidR="00C75A29">
        <w:rPr>
          <w:rFonts w:hint="eastAsia"/>
          <w:spacing w:val="-4"/>
          <w:lang w:val="en-NZ"/>
        </w:rPr>
        <w:t xml:space="preserve">it </w:t>
      </w:r>
      <w:r w:rsidR="0070081C" w:rsidRPr="00713B84">
        <w:rPr>
          <w:lang w:val="en-NZ"/>
        </w:rPr>
        <w:t>will</w:t>
      </w:r>
      <w:r w:rsidR="0070081C" w:rsidRPr="00713B84">
        <w:rPr>
          <w:spacing w:val="-3"/>
          <w:lang w:val="en-NZ"/>
        </w:rPr>
        <w:t xml:space="preserve"> </w:t>
      </w:r>
      <w:r w:rsidR="0070081C" w:rsidRPr="00713B84">
        <w:rPr>
          <w:spacing w:val="1"/>
          <w:lang w:val="en-NZ"/>
        </w:rPr>
        <w:t>h</w:t>
      </w:r>
      <w:r w:rsidR="0070081C" w:rsidRPr="00713B84">
        <w:rPr>
          <w:lang w:val="en-NZ"/>
        </w:rPr>
        <w:t>a</w:t>
      </w:r>
      <w:r w:rsidR="0070081C" w:rsidRPr="00713B84">
        <w:rPr>
          <w:spacing w:val="1"/>
          <w:lang w:val="en-NZ"/>
        </w:rPr>
        <w:t>v</w:t>
      </w:r>
      <w:r w:rsidR="0070081C" w:rsidRPr="00713B84">
        <w:rPr>
          <w:lang w:val="en-NZ"/>
        </w:rPr>
        <w:t>e</w:t>
      </w:r>
      <w:r w:rsidR="0070081C" w:rsidRPr="00713B84">
        <w:rPr>
          <w:spacing w:val="-6"/>
          <w:lang w:val="en-NZ"/>
        </w:rPr>
        <w:t xml:space="preserve"> </w:t>
      </w:r>
      <w:r w:rsidR="0070081C" w:rsidRPr="00713B84">
        <w:rPr>
          <w:lang w:val="en-NZ"/>
        </w:rPr>
        <w:t>i</w:t>
      </w:r>
      <w:r w:rsidR="0070081C" w:rsidRPr="00713B84">
        <w:rPr>
          <w:spacing w:val="1"/>
          <w:lang w:val="en-NZ"/>
        </w:rPr>
        <w:t>mp</w:t>
      </w:r>
      <w:r w:rsidR="0070081C" w:rsidRPr="00713B84">
        <w:rPr>
          <w:lang w:val="en-NZ"/>
        </w:rPr>
        <w:t>l</w:t>
      </w:r>
      <w:r w:rsidR="0070081C" w:rsidRPr="00713B84">
        <w:rPr>
          <w:spacing w:val="-3"/>
          <w:lang w:val="en-NZ"/>
        </w:rPr>
        <w:t>i</w:t>
      </w:r>
      <w:r w:rsidR="0070081C" w:rsidRPr="00713B84">
        <w:rPr>
          <w:lang w:val="en-NZ"/>
        </w:rPr>
        <w:t>cati</w:t>
      </w:r>
      <w:r w:rsidR="0070081C" w:rsidRPr="00713B84">
        <w:rPr>
          <w:spacing w:val="1"/>
          <w:lang w:val="en-NZ"/>
        </w:rPr>
        <w:t>on</w:t>
      </w:r>
      <w:r w:rsidR="0070081C" w:rsidRPr="00713B84">
        <w:rPr>
          <w:lang w:val="en-NZ"/>
        </w:rPr>
        <w:t>s</w:t>
      </w:r>
      <w:r w:rsidR="0070081C" w:rsidRPr="00713B84">
        <w:rPr>
          <w:spacing w:val="-10"/>
          <w:lang w:val="en-NZ"/>
        </w:rPr>
        <w:t xml:space="preserve"> </w:t>
      </w:r>
      <w:r w:rsidR="0070081C" w:rsidRPr="00713B84">
        <w:rPr>
          <w:spacing w:val="1"/>
          <w:lang w:val="en-NZ"/>
        </w:rPr>
        <w:t>fo</w:t>
      </w:r>
      <w:r w:rsidR="0070081C" w:rsidRPr="00713B84">
        <w:rPr>
          <w:lang w:val="en-NZ"/>
        </w:rPr>
        <w:t>r</w:t>
      </w:r>
      <w:r w:rsidR="0070081C" w:rsidRPr="00713B84">
        <w:rPr>
          <w:spacing w:val="-1"/>
          <w:lang w:val="en-NZ"/>
        </w:rPr>
        <w:t xml:space="preserve"> </w:t>
      </w:r>
      <w:r w:rsidR="0070081C" w:rsidRPr="00713B84">
        <w:rPr>
          <w:lang w:val="en-NZ"/>
        </w:rPr>
        <w:t>t</w:t>
      </w:r>
      <w:r w:rsidR="0070081C" w:rsidRPr="00713B84">
        <w:rPr>
          <w:spacing w:val="1"/>
          <w:lang w:val="en-NZ"/>
        </w:rPr>
        <w:t>h</w:t>
      </w:r>
      <w:r w:rsidR="0070081C" w:rsidRPr="00713B84">
        <w:rPr>
          <w:lang w:val="en-NZ"/>
        </w:rPr>
        <w:t xml:space="preserve">e </w:t>
      </w:r>
      <w:r w:rsidR="0070081C" w:rsidRPr="00713B84">
        <w:rPr>
          <w:spacing w:val="1"/>
          <w:lang w:val="en-NZ"/>
        </w:rPr>
        <w:t>p</w:t>
      </w:r>
      <w:r w:rsidR="0070081C" w:rsidRPr="00713B84">
        <w:rPr>
          <w:lang w:val="en-NZ"/>
        </w:rPr>
        <w:t>e</w:t>
      </w:r>
      <w:r w:rsidR="0070081C" w:rsidRPr="00713B84">
        <w:rPr>
          <w:spacing w:val="1"/>
          <w:lang w:val="en-NZ"/>
        </w:rPr>
        <w:t>rfo</w:t>
      </w:r>
      <w:r w:rsidR="0070081C" w:rsidRPr="00713B84">
        <w:rPr>
          <w:spacing w:val="-1"/>
          <w:lang w:val="en-NZ"/>
        </w:rPr>
        <w:t>r</w:t>
      </w:r>
      <w:r w:rsidR="0070081C" w:rsidRPr="00713B84">
        <w:rPr>
          <w:spacing w:val="1"/>
          <w:lang w:val="en-NZ"/>
        </w:rPr>
        <w:t>m</w:t>
      </w:r>
      <w:r w:rsidR="0070081C" w:rsidRPr="00713B84">
        <w:rPr>
          <w:lang w:val="en-NZ"/>
        </w:rPr>
        <w:t>a</w:t>
      </w:r>
      <w:r w:rsidR="0070081C" w:rsidRPr="00713B84">
        <w:rPr>
          <w:spacing w:val="1"/>
          <w:lang w:val="en-NZ"/>
        </w:rPr>
        <w:t>n</w:t>
      </w:r>
      <w:r w:rsidR="0070081C" w:rsidRPr="00713B84">
        <w:rPr>
          <w:lang w:val="en-NZ"/>
        </w:rPr>
        <w:t>ce</w:t>
      </w:r>
      <w:r w:rsidR="0070081C" w:rsidRPr="00713B84">
        <w:rPr>
          <w:spacing w:val="-9"/>
          <w:lang w:val="en-NZ"/>
        </w:rPr>
        <w:t xml:space="preserve"> </w:t>
      </w:r>
      <w:r w:rsidR="0070081C" w:rsidRPr="00713B84">
        <w:rPr>
          <w:spacing w:val="-1"/>
          <w:lang w:val="en-NZ"/>
        </w:rPr>
        <w:t>o</w:t>
      </w:r>
      <w:r w:rsidR="0070081C" w:rsidRPr="00713B84">
        <w:rPr>
          <w:lang w:val="en-NZ"/>
        </w:rPr>
        <w:t>f</w:t>
      </w:r>
      <w:r w:rsidR="0070081C" w:rsidRPr="00713B84">
        <w:rPr>
          <w:spacing w:val="-1"/>
          <w:lang w:val="en-NZ"/>
        </w:rPr>
        <w:t xml:space="preserve"> </w:t>
      </w:r>
      <w:r w:rsidR="0070081C" w:rsidRPr="00713B84">
        <w:rPr>
          <w:spacing w:val="1"/>
          <w:lang w:val="en-NZ"/>
        </w:rPr>
        <w:t>M</w:t>
      </w:r>
      <w:r w:rsidR="0070081C" w:rsidRPr="00713B84">
        <w:rPr>
          <w:lang w:val="en-NZ"/>
        </w:rPr>
        <w:t>Ps</w:t>
      </w:r>
      <w:r w:rsidR="0070081C" w:rsidRPr="00713B84">
        <w:rPr>
          <w:spacing w:val="-4"/>
          <w:lang w:val="en-NZ"/>
        </w:rPr>
        <w:t xml:space="preserve"> </w:t>
      </w:r>
      <w:r w:rsidR="0070081C" w:rsidRPr="00713B84">
        <w:rPr>
          <w:lang w:val="en-NZ"/>
        </w:rPr>
        <w:t>in t</w:t>
      </w:r>
      <w:r w:rsidR="0070081C" w:rsidRPr="00713B84">
        <w:rPr>
          <w:spacing w:val="1"/>
          <w:lang w:val="en-NZ"/>
        </w:rPr>
        <w:t>h</w:t>
      </w:r>
      <w:r w:rsidR="0070081C" w:rsidRPr="00713B84">
        <w:rPr>
          <w:lang w:val="en-NZ"/>
        </w:rPr>
        <w:t>e</w:t>
      </w:r>
      <w:r w:rsidR="0070081C" w:rsidRPr="00713B84">
        <w:rPr>
          <w:spacing w:val="-1"/>
          <w:lang w:val="en-NZ"/>
        </w:rPr>
        <w:t xml:space="preserve"> </w:t>
      </w:r>
      <w:r w:rsidR="0070081C" w:rsidRPr="00713B84">
        <w:rPr>
          <w:spacing w:val="1"/>
          <w:lang w:val="en-NZ"/>
        </w:rPr>
        <w:t>fu</w:t>
      </w:r>
      <w:r w:rsidR="0070081C" w:rsidRPr="00713B84">
        <w:rPr>
          <w:spacing w:val="-3"/>
          <w:lang w:val="en-NZ"/>
        </w:rPr>
        <w:t>t</w:t>
      </w:r>
      <w:r w:rsidR="0070081C" w:rsidRPr="00713B84">
        <w:rPr>
          <w:spacing w:val="1"/>
          <w:lang w:val="en-NZ"/>
        </w:rPr>
        <w:t>ur</w:t>
      </w:r>
      <w:r w:rsidR="0070081C" w:rsidRPr="00713B84">
        <w:rPr>
          <w:lang w:val="en-NZ"/>
        </w:rPr>
        <w:t>e</w:t>
      </w:r>
      <w:r w:rsidR="009179A7" w:rsidRPr="00713B84">
        <w:rPr>
          <w:lang w:val="en-NZ"/>
        </w:rPr>
        <w:t xml:space="preserve">, and </w:t>
      </w:r>
      <w:r w:rsidR="00C75A29">
        <w:rPr>
          <w:rFonts w:hint="eastAsia"/>
          <w:lang w:val="en-NZ"/>
        </w:rPr>
        <w:t>it</w:t>
      </w:r>
      <w:r w:rsidR="00C75A29" w:rsidRPr="00713B84">
        <w:rPr>
          <w:lang w:val="en-NZ"/>
        </w:rPr>
        <w:t xml:space="preserve"> </w:t>
      </w:r>
      <w:r w:rsidR="009179A7" w:rsidRPr="00713B84">
        <w:rPr>
          <w:lang w:val="en-NZ"/>
        </w:rPr>
        <w:t xml:space="preserve">should be kept </w:t>
      </w:r>
      <w:r w:rsidR="0070081C" w:rsidRPr="00713B84">
        <w:rPr>
          <w:lang w:val="en-NZ"/>
        </w:rPr>
        <w:t>in</w:t>
      </w:r>
      <w:r w:rsidR="0070081C" w:rsidRPr="00713B84">
        <w:rPr>
          <w:spacing w:val="-3"/>
          <w:lang w:val="en-NZ"/>
        </w:rPr>
        <w:t xml:space="preserve"> </w:t>
      </w:r>
      <w:r w:rsidR="0070081C" w:rsidRPr="00713B84">
        <w:rPr>
          <w:spacing w:val="1"/>
          <w:lang w:val="en-NZ"/>
        </w:rPr>
        <w:t>m</w:t>
      </w:r>
      <w:r w:rsidR="0070081C" w:rsidRPr="00713B84">
        <w:rPr>
          <w:lang w:val="en-NZ"/>
        </w:rPr>
        <w:t>i</w:t>
      </w:r>
      <w:r w:rsidR="0070081C" w:rsidRPr="00713B84">
        <w:rPr>
          <w:spacing w:val="1"/>
          <w:lang w:val="en-NZ"/>
        </w:rPr>
        <w:t>n</w:t>
      </w:r>
      <w:r w:rsidR="0070081C" w:rsidRPr="00713B84">
        <w:rPr>
          <w:lang w:val="en-NZ"/>
        </w:rPr>
        <w:t>d</w:t>
      </w:r>
      <w:r w:rsidR="0070081C" w:rsidRPr="00713B84">
        <w:rPr>
          <w:spacing w:val="-2"/>
          <w:lang w:val="en-NZ"/>
        </w:rPr>
        <w:t xml:space="preserve"> </w:t>
      </w:r>
      <w:r w:rsidR="0070081C" w:rsidRPr="00713B84">
        <w:rPr>
          <w:lang w:val="en-NZ"/>
        </w:rPr>
        <w:t>w</w:t>
      </w:r>
      <w:r w:rsidR="0070081C" w:rsidRPr="00713B84">
        <w:rPr>
          <w:spacing w:val="1"/>
          <w:lang w:val="en-NZ"/>
        </w:rPr>
        <w:t>h</w:t>
      </w:r>
      <w:r w:rsidR="0070081C" w:rsidRPr="00713B84">
        <w:rPr>
          <w:spacing w:val="-2"/>
          <w:lang w:val="en-NZ"/>
        </w:rPr>
        <w:t>e</w:t>
      </w:r>
      <w:r w:rsidR="0070081C" w:rsidRPr="00713B84">
        <w:rPr>
          <w:lang w:val="en-NZ"/>
        </w:rPr>
        <w:t>n</w:t>
      </w:r>
      <w:r w:rsidR="0070081C" w:rsidRPr="00713B84">
        <w:rPr>
          <w:spacing w:val="-5"/>
          <w:lang w:val="en-NZ"/>
        </w:rPr>
        <w:t xml:space="preserve"> </w:t>
      </w:r>
      <w:r w:rsidR="0070081C" w:rsidRPr="00713B84">
        <w:rPr>
          <w:spacing w:val="1"/>
          <w:lang w:val="en-NZ"/>
        </w:rPr>
        <w:t>m</w:t>
      </w:r>
      <w:r w:rsidR="0070081C" w:rsidRPr="00713B84">
        <w:rPr>
          <w:lang w:val="en-NZ"/>
        </w:rPr>
        <w:t>a</w:t>
      </w:r>
      <w:r w:rsidR="0070081C" w:rsidRPr="00713B84">
        <w:rPr>
          <w:spacing w:val="1"/>
          <w:lang w:val="en-NZ"/>
        </w:rPr>
        <w:t>n</w:t>
      </w:r>
      <w:r w:rsidR="0070081C" w:rsidRPr="00713B84">
        <w:rPr>
          <w:lang w:val="en-NZ"/>
        </w:rPr>
        <w:t>a</w:t>
      </w:r>
      <w:r w:rsidR="0070081C" w:rsidRPr="00713B84">
        <w:rPr>
          <w:spacing w:val="1"/>
          <w:lang w:val="en-NZ"/>
        </w:rPr>
        <w:t>g</w:t>
      </w:r>
      <w:r w:rsidR="0070081C" w:rsidRPr="00713B84">
        <w:rPr>
          <w:lang w:val="en-NZ"/>
        </w:rPr>
        <w:t>e</w:t>
      </w:r>
      <w:r w:rsidR="0070081C" w:rsidRPr="00713B84">
        <w:rPr>
          <w:spacing w:val="1"/>
          <w:lang w:val="en-NZ"/>
        </w:rPr>
        <w:t>r</w:t>
      </w:r>
      <w:r w:rsidR="0070081C" w:rsidRPr="00713B84">
        <w:rPr>
          <w:lang w:val="en-NZ"/>
        </w:rPr>
        <w:t>s</w:t>
      </w:r>
      <w:r w:rsidR="0070081C" w:rsidRPr="00713B84">
        <w:rPr>
          <w:spacing w:val="-8"/>
          <w:lang w:val="en-NZ"/>
        </w:rPr>
        <w:t xml:space="preserve"> </w:t>
      </w:r>
      <w:r w:rsidR="0070081C" w:rsidRPr="00713B84">
        <w:rPr>
          <w:lang w:val="en-NZ"/>
        </w:rPr>
        <w:t>a</w:t>
      </w:r>
      <w:r w:rsidR="0070081C" w:rsidRPr="00713B84">
        <w:rPr>
          <w:spacing w:val="1"/>
          <w:lang w:val="en-NZ"/>
        </w:rPr>
        <w:t>r</w:t>
      </w:r>
      <w:r w:rsidR="0070081C" w:rsidRPr="00713B84">
        <w:rPr>
          <w:lang w:val="en-NZ"/>
        </w:rPr>
        <w:t>e</w:t>
      </w:r>
      <w:r w:rsidR="0070081C" w:rsidRPr="00713B84">
        <w:rPr>
          <w:spacing w:val="-1"/>
          <w:lang w:val="en-NZ"/>
        </w:rPr>
        <w:t xml:space="preserve"> </w:t>
      </w:r>
      <w:r w:rsidR="0070081C" w:rsidRPr="00713B84">
        <w:rPr>
          <w:lang w:val="en-NZ"/>
        </w:rPr>
        <w:t>l</w:t>
      </w:r>
      <w:r w:rsidR="0070081C" w:rsidRPr="00713B84">
        <w:rPr>
          <w:spacing w:val="-1"/>
          <w:lang w:val="en-NZ"/>
        </w:rPr>
        <w:t>o</w:t>
      </w:r>
      <w:r w:rsidR="0070081C" w:rsidRPr="00713B84">
        <w:rPr>
          <w:spacing w:val="1"/>
          <w:lang w:val="en-NZ"/>
        </w:rPr>
        <w:t>ok</w:t>
      </w:r>
      <w:r w:rsidR="0070081C" w:rsidRPr="00713B84">
        <w:rPr>
          <w:lang w:val="en-NZ"/>
        </w:rPr>
        <w:t>i</w:t>
      </w:r>
      <w:r w:rsidR="0070081C" w:rsidRPr="00713B84">
        <w:rPr>
          <w:spacing w:val="-1"/>
          <w:lang w:val="en-NZ"/>
        </w:rPr>
        <w:t>n</w:t>
      </w:r>
      <w:r w:rsidR="0070081C" w:rsidRPr="00713B84">
        <w:rPr>
          <w:lang w:val="en-NZ"/>
        </w:rPr>
        <w:t>g at</w:t>
      </w:r>
      <w:r w:rsidR="0070081C" w:rsidRPr="00713B84">
        <w:rPr>
          <w:spacing w:val="-1"/>
          <w:lang w:val="en-NZ"/>
        </w:rPr>
        <w:t xml:space="preserve"> </w:t>
      </w:r>
      <w:r w:rsidR="0070081C" w:rsidRPr="00713B84">
        <w:rPr>
          <w:lang w:val="en-NZ"/>
        </w:rPr>
        <w:t>t</w:t>
      </w:r>
      <w:r w:rsidR="0070081C" w:rsidRPr="00713B84">
        <w:rPr>
          <w:spacing w:val="1"/>
          <w:lang w:val="en-NZ"/>
        </w:rPr>
        <w:t>h</w:t>
      </w:r>
      <w:r w:rsidR="0070081C" w:rsidRPr="00713B84">
        <w:rPr>
          <w:lang w:val="en-NZ"/>
        </w:rPr>
        <w:t>e</w:t>
      </w:r>
      <w:r w:rsidR="0070081C" w:rsidRPr="00713B84">
        <w:rPr>
          <w:spacing w:val="-1"/>
          <w:lang w:val="en-NZ"/>
        </w:rPr>
        <w:t>s</w:t>
      </w:r>
      <w:r w:rsidR="0070081C" w:rsidRPr="00713B84">
        <w:rPr>
          <w:lang w:val="en-NZ"/>
        </w:rPr>
        <w:t>e</w:t>
      </w:r>
      <w:r w:rsidR="0070081C" w:rsidRPr="00713B84">
        <w:rPr>
          <w:spacing w:val="-3"/>
          <w:lang w:val="en-NZ"/>
        </w:rPr>
        <w:t xml:space="preserve"> </w:t>
      </w:r>
      <w:r w:rsidR="0070081C" w:rsidRPr="00713B84">
        <w:rPr>
          <w:spacing w:val="1"/>
          <w:lang w:val="en-NZ"/>
        </w:rPr>
        <w:t>r</w:t>
      </w:r>
      <w:r w:rsidR="0070081C" w:rsidRPr="00713B84">
        <w:rPr>
          <w:lang w:val="en-NZ"/>
        </w:rPr>
        <w:t>e</w:t>
      </w:r>
      <w:r w:rsidR="0070081C" w:rsidRPr="00713B84">
        <w:rPr>
          <w:spacing w:val="-1"/>
          <w:lang w:val="en-NZ"/>
        </w:rPr>
        <w:t>s</w:t>
      </w:r>
      <w:r w:rsidR="0070081C" w:rsidRPr="00713B84">
        <w:rPr>
          <w:spacing w:val="1"/>
          <w:lang w:val="en-NZ"/>
        </w:rPr>
        <w:t>u</w:t>
      </w:r>
      <w:r w:rsidR="0070081C" w:rsidRPr="00713B84">
        <w:rPr>
          <w:lang w:val="en-NZ"/>
        </w:rPr>
        <w:t>lt</w:t>
      </w:r>
      <w:r w:rsidR="0070081C" w:rsidRPr="00713B84">
        <w:rPr>
          <w:spacing w:val="-1"/>
          <w:lang w:val="en-NZ"/>
        </w:rPr>
        <w:t>s</w:t>
      </w:r>
      <w:r w:rsidR="0070081C" w:rsidRPr="00713B84">
        <w:rPr>
          <w:lang w:val="en-NZ"/>
        </w:rPr>
        <w:t>.</w:t>
      </w:r>
      <w:r w:rsidR="0070081C" w:rsidRPr="00713B84">
        <w:rPr>
          <w:spacing w:val="-5"/>
          <w:lang w:val="en-NZ"/>
        </w:rPr>
        <w:t xml:space="preserve"> It implies a very productive stock from all spawning biomass levels. </w:t>
      </w:r>
      <w:r w:rsidRPr="00713B84">
        <w:rPr>
          <w:spacing w:val="-5"/>
          <w:lang w:val="en-NZ"/>
        </w:rPr>
        <w:t xml:space="preserve">SPC </w:t>
      </w:r>
      <w:r w:rsidR="009179A7" w:rsidRPr="00713B84">
        <w:rPr>
          <w:spacing w:val="-5"/>
          <w:lang w:val="en-NZ"/>
        </w:rPr>
        <w:t>note</w:t>
      </w:r>
      <w:r w:rsidR="00C934A5" w:rsidRPr="00713B84">
        <w:rPr>
          <w:spacing w:val="-5"/>
          <w:lang w:val="en-NZ"/>
        </w:rPr>
        <w:t>d</w:t>
      </w:r>
      <w:r w:rsidR="009179A7" w:rsidRPr="00713B84">
        <w:rPr>
          <w:spacing w:val="-5"/>
          <w:lang w:val="en-NZ"/>
        </w:rPr>
        <w:t xml:space="preserve"> </w:t>
      </w:r>
      <w:r w:rsidR="00C934A5" w:rsidRPr="00713B84">
        <w:rPr>
          <w:spacing w:val="-5"/>
          <w:lang w:val="en-NZ"/>
        </w:rPr>
        <w:t xml:space="preserve">it was good to see that the </w:t>
      </w:r>
      <w:r w:rsidR="0070081C" w:rsidRPr="00713B84">
        <w:rPr>
          <w:spacing w:val="-5"/>
          <w:lang w:val="en-NZ"/>
        </w:rPr>
        <w:t>robustness set include</w:t>
      </w:r>
      <w:r w:rsidR="009179A7" w:rsidRPr="00713B84">
        <w:rPr>
          <w:spacing w:val="-5"/>
          <w:lang w:val="en-NZ"/>
        </w:rPr>
        <w:t>s</w:t>
      </w:r>
      <w:r w:rsidR="0070081C" w:rsidRPr="00713B84">
        <w:rPr>
          <w:spacing w:val="-5"/>
          <w:lang w:val="en-NZ"/>
        </w:rPr>
        <w:t xml:space="preserve"> a recruitment failure scenario. </w:t>
      </w:r>
      <w:r w:rsidR="00C934A5" w:rsidRPr="00713B84">
        <w:rPr>
          <w:spacing w:val="-5"/>
          <w:lang w:val="en-NZ"/>
        </w:rPr>
        <w:t xml:space="preserve">Regarding </w:t>
      </w:r>
      <w:r w:rsidR="0070081C" w:rsidRPr="00713B84">
        <w:rPr>
          <w:spacing w:val="-5"/>
          <w:lang w:val="en-NZ"/>
        </w:rPr>
        <w:t>the estimation method</w:t>
      </w:r>
      <w:r w:rsidR="00C934A5" w:rsidRPr="00713B84">
        <w:rPr>
          <w:spacing w:val="-5"/>
          <w:lang w:val="en-NZ"/>
        </w:rPr>
        <w:t xml:space="preserve">, SPC stated it </w:t>
      </w:r>
      <w:r w:rsidR="00603A27" w:rsidRPr="00713B84">
        <w:rPr>
          <w:spacing w:val="-5"/>
          <w:lang w:val="en-NZ"/>
        </w:rPr>
        <w:t xml:space="preserve">was </w:t>
      </w:r>
      <w:r w:rsidR="0070081C" w:rsidRPr="00713B84">
        <w:rPr>
          <w:spacing w:val="-5"/>
          <w:lang w:val="en-NZ"/>
        </w:rPr>
        <w:t>tested using a surplus production model that mirrors the assessment</w:t>
      </w:r>
      <w:r w:rsidR="00C934A5" w:rsidRPr="00713B84">
        <w:rPr>
          <w:spacing w:val="-5"/>
          <w:lang w:val="en-NZ"/>
        </w:rPr>
        <w:t xml:space="preserve">, </w:t>
      </w:r>
      <w:r w:rsidR="00D85FD8" w:rsidRPr="00713B84">
        <w:rPr>
          <w:spacing w:val="-5"/>
          <w:lang w:val="en-NZ"/>
        </w:rPr>
        <w:t>and inquired if th</w:t>
      </w:r>
      <w:r w:rsidR="00D85FD8">
        <w:rPr>
          <w:spacing w:val="-5"/>
          <w:lang w:val="en-NZ"/>
        </w:rPr>
        <w:t>at</w:t>
      </w:r>
      <w:r w:rsidR="00D85FD8" w:rsidRPr="00713B84">
        <w:rPr>
          <w:spacing w:val="-5"/>
          <w:lang w:val="en-NZ"/>
        </w:rPr>
        <w:t xml:space="preserve"> </w:t>
      </w:r>
      <w:r w:rsidR="00D85FD8">
        <w:rPr>
          <w:spacing w:val="-5"/>
          <w:lang w:val="en-NZ"/>
        </w:rPr>
        <w:t xml:space="preserve">surplus production </w:t>
      </w:r>
      <w:r w:rsidR="00D85FD8" w:rsidRPr="00713B84">
        <w:rPr>
          <w:spacing w:val="-5"/>
          <w:lang w:val="en-NZ"/>
        </w:rPr>
        <w:t>estimation model would be used in the MP</w:t>
      </w:r>
      <w:r w:rsidR="005C7D20" w:rsidRPr="00713B84">
        <w:rPr>
          <w:spacing w:val="-5"/>
          <w:lang w:val="en-NZ"/>
        </w:rPr>
        <w:t xml:space="preserve">? </w:t>
      </w:r>
    </w:p>
    <w:p w14:paraId="095CD9D4" w14:textId="77777777" w:rsidR="005C7D20" w:rsidRPr="00713B84" w:rsidRDefault="005C7D20" w:rsidP="00290BE9">
      <w:pPr>
        <w:pStyle w:val="SCtext"/>
        <w:numPr>
          <w:ilvl w:val="0"/>
          <w:numId w:val="0"/>
        </w:numPr>
        <w:rPr>
          <w:spacing w:val="-5"/>
          <w:lang w:val="en-NZ"/>
        </w:rPr>
      </w:pPr>
    </w:p>
    <w:p w14:paraId="23AFE00C" w14:textId="28C6DA61" w:rsidR="0070081C" w:rsidRPr="00713B84" w:rsidRDefault="00B55C52" w:rsidP="008173CB">
      <w:pPr>
        <w:pStyle w:val="SCtext"/>
        <w:rPr>
          <w:lang w:val="en-NZ"/>
        </w:rPr>
      </w:pPr>
      <w:r w:rsidRPr="00713B84">
        <w:rPr>
          <w:lang w:val="en-NZ"/>
        </w:rPr>
        <w:t xml:space="preserve">The PBFWG stated that </w:t>
      </w:r>
      <w:r w:rsidR="005C7D20" w:rsidRPr="00713B84">
        <w:rPr>
          <w:lang w:val="en-NZ"/>
        </w:rPr>
        <w:t xml:space="preserve">the </w:t>
      </w:r>
      <w:r w:rsidRPr="00713B84">
        <w:rPr>
          <w:lang w:val="en-NZ"/>
        </w:rPr>
        <w:t>other steepness</w:t>
      </w:r>
      <w:r w:rsidR="00D85FD8">
        <w:rPr>
          <w:rFonts w:hint="eastAsia"/>
          <w:lang w:val="en-NZ"/>
        </w:rPr>
        <w:t xml:space="preserve"> assumptions</w:t>
      </w:r>
      <w:r w:rsidRPr="00713B84">
        <w:rPr>
          <w:lang w:val="en-NZ"/>
        </w:rPr>
        <w:t xml:space="preserve"> didn't really</w:t>
      </w:r>
      <w:r w:rsidR="00825DD2" w:rsidRPr="00713B84">
        <w:rPr>
          <w:lang w:val="en-NZ"/>
        </w:rPr>
        <w:t xml:space="preserve"> </w:t>
      </w:r>
      <w:r w:rsidRPr="00713B84">
        <w:rPr>
          <w:lang w:val="en-NZ"/>
        </w:rPr>
        <w:t xml:space="preserve">fit the data well </w:t>
      </w:r>
      <w:r w:rsidR="00C75A29">
        <w:rPr>
          <w:lang w:val="en-NZ"/>
        </w:rPr>
        <w:t xml:space="preserve">with </w:t>
      </w:r>
      <w:r w:rsidR="005C7D20" w:rsidRPr="00713B84">
        <w:rPr>
          <w:lang w:val="en-NZ"/>
        </w:rPr>
        <w:t xml:space="preserve">the </w:t>
      </w:r>
      <w:r w:rsidRPr="00713B84">
        <w:rPr>
          <w:lang w:val="en-NZ"/>
        </w:rPr>
        <w:t xml:space="preserve">diagnostics. </w:t>
      </w:r>
      <w:r w:rsidR="00825DD2" w:rsidRPr="00713B84">
        <w:rPr>
          <w:lang w:val="en-NZ"/>
        </w:rPr>
        <w:t>B</w:t>
      </w:r>
      <w:r w:rsidRPr="00713B84">
        <w:rPr>
          <w:lang w:val="en-NZ"/>
        </w:rPr>
        <w:t xml:space="preserve">luefin tuna </w:t>
      </w:r>
      <w:r w:rsidR="005C7D20" w:rsidRPr="00713B84">
        <w:rPr>
          <w:lang w:val="en-NZ"/>
        </w:rPr>
        <w:t xml:space="preserve">stocks </w:t>
      </w:r>
      <w:r w:rsidRPr="00713B84">
        <w:rPr>
          <w:lang w:val="en-NZ"/>
        </w:rPr>
        <w:t>went down to quite low levels</w:t>
      </w:r>
      <w:r w:rsidR="00825DD2" w:rsidRPr="00713B84">
        <w:rPr>
          <w:lang w:val="en-NZ"/>
        </w:rPr>
        <w:t>;</w:t>
      </w:r>
      <w:r w:rsidR="00313106">
        <w:rPr>
          <w:lang w:val="en-NZ"/>
        </w:rPr>
        <w:t xml:space="preserve">  </w:t>
      </w:r>
      <w:r w:rsidRPr="00713B84">
        <w:rPr>
          <w:lang w:val="en-NZ"/>
        </w:rPr>
        <w:t>for some of the OEMs</w:t>
      </w:r>
      <w:r w:rsidR="00C75A29">
        <w:rPr>
          <w:lang w:val="en-NZ"/>
        </w:rPr>
        <w:t>,</w:t>
      </w:r>
      <w:r w:rsidRPr="00713B84">
        <w:rPr>
          <w:lang w:val="en-NZ"/>
        </w:rPr>
        <w:t xml:space="preserve"> it </w:t>
      </w:r>
      <w:r w:rsidR="00182C28">
        <w:rPr>
          <w:lang w:val="en-NZ"/>
        </w:rPr>
        <w:t>went</w:t>
      </w:r>
      <w:r w:rsidR="00182C28" w:rsidRPr="00713B84">
        <w:rPr>
          <w:lang w:val="en-NZ"/>
        </w:rPr>
        <w:t xml:space="preserve"> </w:t>
      </w:r>
      <w:r w:rsidRPr="00713B84">
        <w:rPr>
          <w:lang w:val="en-NZ"/>
        </w:rPr>
        <w:t>down to 0.8 when it was at its lowest</w:t>
      </w:r>
      <w:r w:rsidR="00EE0870" w:rsidRPr="00713B84">
        <w:rPr>
          <w:lang w:val="en-NZ"/>
        </w:rPr>
        <w:t>,</w:t>
      </w:r>
      <w:r w:rsidRPr="00713B84">
        <w:rPr>
          <w:lang w:val="en-NZ"/>
        </w:rPr>
        <w:t xml:space="preserve"> and it started to</w:t>
      </w:r>
      <w:r w:rsidR="00825DD2" w:rsidRPr="00713B84">
        <w:rPr>
          <w:lang w:val="en-NZ"/>
        </w:rPr>
        <w:t xml:space="preserve"> </w:t>
      </w:r>
      <w:r w:rsidRPr="00713B84">
        <w:rPr>
          <w:lang w:val="en-NZ"/>
        </w:rPr>
        <w:t xml:space="preserve">fit this decline </w:t>
      </w:r>
      <w:r w:rsidR="00EE0870" w:rsidRPr="00713B84">
        <w:rPr>
          <w:lang w:val="en-NZ"/>
        </w:rPr>
        <w:t xml:space="preserve">with </w:t>
      </w:r>
      <w:r w:rsidR="00C75A29">
        <w:rPr>
          <w:lang w:val="en-NZ"/>
        </w:rPr>
        <w:t xml:space="preserve">a </w:t>
      </w:r>
      <w:r w:rsidRPr="00713B84">
        <w:rPr>
          <w:lang w:val="en-NZ"/>
        </w:rPr>
        <w:t xml:space="preserve">smaller steepness. </w:t>
      </w:r>
      <w:r w:rsidR="00EE0870" w:rsidRPr="00713B84">
        <w:rPr>
          <w:lang w:val="en-NZ"/>
        </w:rPr>
        <w:t xml:space="preserve">They stated </w:t>
      </w:r>
      <w:r w:rsidR="00825DD2" w:rsidRPr="00713B84">
        <w:rPr>
          <w:lang w:val="en-NZ"/>
        </w:rPr>
        <w:t xml:space="preserve">it </w:t>
      </w:r>
      <w:r w:rsidRPr="00713B84">
        <w:rPr>
          <w:lang w:val="en-NZ"/>
        </w:rPr>
        <w:t xml:space="preserve">was very useful to run the recruitment drop scenario. </w:t>
      </w:r>
      <w:r w:rsidR="00825DD2" w:rsidRPr="00713B84">
        <w:rPr>
          <w:lang w:val="en-NZ"/>
        </w:rPr>
        <w:t>I</w:t>
      </w:r>
      <w:r w:rsidRPr="00713B84">
        <w:rPr>
          <w:lang w:val="en-NZ"/>
        </w:rPr>
        <w:t xml:space="preserve">n terms of the </w:t>
      </w:r>
      <w:r w:rsidR="00825DD2" w:rsidRPr="00713B84">
        <w:rPr>
          <w:lang w:val="en-NZ"/>
        </w:rPr>
        <w:t>EM</w:t>
      </w:r>
      <w:r w:rsidRPr="00713B84">
        <w:rPr>
          <w:lang w:val="en-NZ"/>
        </w:rPr>
        <w:t xml:space="preserve">, </w:t>
      </w:r>
      <w:r w:rsidR="00AF190E">
        <w:rPr>
          <w:lang w:val="en-NZ"/>
        </w:rPr>
        <w:t xml:space="preserve">they </w:t>
      </w:r>
      <w:r w:rsidRPr="00713B84">
        <w:rPr>
          <w:lang w:val="en-NZ"/>
        </w:rPr>
        <w:t>propos</w:t>
      </w:r>
      <w:r w:rsidR="00EE0870" w:rsidRPr="00713B84">
        <w:rPr>
          <w:lang w:val="en-NZ"/>
        </w:rPr>
        <w:t>e</w:t>
      </w:r>
      <w:r w:rsidR="00AF190E">
        <w:rPr>
          <w:lang w:val="en-NZ"/>
        </w:rPr>
        <w:t>d</w:t>
      </w:r>
      <w:r w:rsidRPr="00713B84">
        <w:rPr>
          <w:lang w:val="en-NZ"/>
        </w:rPr>
        <w:t xml:space="preserve"> that this estimation model would be used in the </w:t>
      </w:r>
      <w:r w:rsidR="00825DD2" w:rsidRPr="00713B84">
        <w:rPr>
          <w:lang w:val="en-NZ"/>
        </w:rPr>
        <w:t>MP</w:t>
      </w:r>
      <w:r w:rsidRPr="00713B84">
        <w:rPr>
          <w:lang w:val="en-NZ"/>
        </w:rPr>
        <w:t>.</w:t>
      </w:r>
      <w:r w:rsidR="00825DD2" w:rsidRPr="00713B84">
        <w:rPr>
          <w:lang w:val="en-NZ"/>
        </w:rPr>
        <w:t xml:space="preserve"> So</w:t>
      </w:r>
      <w:r w:rsidR="00C75A29">
        <w:rPr>
          <w:rFonts w:hint="eastAsia"/>
          <w:lang w:val="en-NZ"/>
        </w:rPr>
        <w:t>,</w:t>
      </w:r>
      <w:r w:rsidR="00825DD2" w:rsidRPr="00713B84">
        <w:rPr>
          <w:lang w:val="en-NZ"/>
        </w:rPr>
        <w:t xml:space="preserve"> as tested in the MSC, if the </w:t>
      </w:r>
      <w:r w:rsidR="00EE0870" w:rsidRPr="00713B84">
        <w:rPr>
          <w:lang w:val="en-NZ"/>
        </w:rPr>
        <w:t>C</w:t>
      </w:r>
      <w:r w:rsidR="00825DD2" w:rsidRPr="00713B84">
        <w:rPr>
          <w:lang w:val="en-NZ"/>
        </w:rPr>
        <w:t xml:space="preserve">ommission decides to </w:t>
      </w:r>
      <w:r w:rsidR="00EE0870" w:rsidRPr="00713B84">
        <w:rPr>
          <w:lang w:val="en-NZ"/>
        </w:rPr>
        <w:t xml:space="preserve">proceed </w:t>
      </w:r>
      <w:r w:rsidR="00825DD2" w:rsidRPr="00713B84">
        <w:rPr>
          <w:lang w:val="en-NZ"/>
        </w:rPr>
        <w:t xml:space="preserve">with one of these </w:t>
      </w:r>
      <w:r w:rsidR="00EE0870" w:rsidRPr="00713B84">
        <w:rPr>
          <w:lang w:val="en-NZ"/>
        </w:rPr>
        <w:t>MPs</w:t>
      </w:r>
      <w:r w:rsidR="00825DD2" w:rsidRPr="00713B84">
        <w:rPr>
          <w:lang w:val="en-NZ"/>
        </w:rPr>
        <w:t>, it would use the ASPMR</w:t>
      </w:r>
      <w:r w:rsidR="00EE0870" w:rsidRPr="00713B84">
        <w:rPr>
          <w:lang w:val="en-NZ"/>
        </w:rPr>
        <w:t>+</w:t>
      </w:r>
      <w:r w:rsidR="00825DD2" w:rsidRPr="00713B84">
        <w:rPr>
          <w:lang w:val="en-NZ"/>
        </w:rPr>
        <w:t xml:space="preserve"> estimation model.</w:t>
      </w:r>
    </w:p>
    <w:p w14:paraId="5C2F8FC1" w14:textId="77777777" w:rsidR="00AB4BD9" w:rsidRPr="00713B84" w:rsidRDefault="00AB4BD9" w:rsidP="00AB4BD9">
      <w:pPr>
        <w:pStyle w:val="SCtext"/>
        <w:numPr>
          <w:ilvl w:val="0"/>
          <w:numId w:val="0"/>
        </w:numPr>
        <w:rPr>
          <w:lang w:val="en-NZ"/>
        </w:rPr>
      </w:pPr>
    </w:p>
    <w:p w14:paraId="217F548E" w14:textId="23E6CA05" w:rsidR="0070081C" w:rsidRPr="00713B84" w:rsidRDefault="007C4A32" w:rsidP="008173CB">
      <w:pPr>
        <w:pStyle w:val="SCtext"/>
        <w:rPr>
          <w:lang w:val="en-NZ"/>
        </w:rPr>
      </w:pPr>
      <w:r w:rsidRPr="00713B84">
        <w:rPr>
          <w:lang w:val="en-NZ"/>
        </w:rPr>
        <w:t>PNG</w:t>
      </w:r>
      <w:r w:rsidR="00C75A29">
        <w:rPr>
          <w:rFonts w:hint="eastAsia"/>
          <w:lang w:val="en-NZ"/>
        </w:rPr>
        <w:t>,</w:t>
      </w:r>
      <w:r w:rsidRPr="00713B84">
        <w:rPr>
          <w:lang w:val="en-NZ"/>
        </w:rPr>
        <w:t xml:space="preserve"> on behalf of </w:t>
      </w:r>
      <w:r w:rsidR="001D2D04" w:rsidRPr="00713B84">
        <w:rPr>
          <w:lang w:val="en-NZ"/>
        </w:rPr>
        <w:t>FFA members</w:t>
      </w:r>
      <w:r w:rsidR="00C75A29">
        <w:rPr>
          <w:rFonts w:hint="eastAsia"/>
          <w:lang w:val="en-NZ"/>
        </w:rPr>
        <w:t>,</w:t>
      </w:r>
      <w:r w:rsidR="001D2D04" w:rsidRPr="00713B84">
        <w:rPr>
          <w:lang w:val="en-NZ"/>
        </w:rPr>
        <w:t xml:space="preserve"> stressed the importance of maintaining safe stock status and</w:t>
      </w:r>
      <w:r w:rsidR="00C75A29">
        <w:rPr>
          <w:rFonts w:hint="eastAsia"/>
          <w:lang w:val="en-NZ"/>
        </w:rPr>
        <w:t>,</w:t>
      </w:r>
      <w:r w:rsidR="001D2D04" w:rsidRPr="00713B84">
        <w:rPr>
          <w:lang w:val="en-NZ"/>
        </w:rPr>
        <w:t xml:space="preserve"> consistent with </w:t>
      </w:r>
      <w:r w:rsidR="002C0D33" w:rsidRPr="00713B84">
        <w:rPr>
          <w:lang w:val="en-NZ"/>
        </w:rPr>
        <w:t xml:space="preserve">their </w:t>
      </w:r>
      <w:r w:rsidR="001D2D04" w:rsidRPr="00713B84">
        <w:rPr>
          <w:lang w:val="en-NZ"/>
        </w:rPr>
        <w:t>long</w:t>
      </w:r>
      <w:r w:rsidR="002C0D33" w:rsidRPr="00713B84">
        <w:rPr>
          <w:lang w:val="en-NZ"/>
        </w:rPr>
        <w:t>-</w:t>
      </w:r>
      <w:r w:rsidR="001D2D04" w:rsidRPr="00713B84">
        <w:rPr>
          <w:lang w:val="en-NZ"/>
        </w:rPr>
        <w:t>standing position</w:t>
      </w:r>
      <w:r w:rsidR="00C75A29">
        <w:rPr>
          <w:lang w:val="en-NZ"/>
        </w:rPr>
        <w:t>,</w:t>
      </w:r>
      <w:r w:rsidR="001D2D04" w:rsidRPr="00713B84">
        <w:rPr>
          <w:lang w:val="en-NZ"/>
        </w:rPr>
        <w:t xml:space="preserve"> </w:t>
      </w:r>
      <w:r w:rsidR="002C0D33" w:rsidRPr="00713B84">
        <w:rPr>
          <w:lang w:val="en-NZ"/>
        </w:rPr>
        <w:t xml:space="preserve">noted </w:t>
      </w:r>
      <w:r w:rsidR="001D2D04" w:rsidRPr="00713B84">
        <w:rPr>
          <w:lang w:val="en-NZ"/>
        </w:rPr>
        <w:t xml:space="preserve">the mandate of </w:t>
      </w:r>
      <w:r w:rsidR="008F18B0" w:rsidRPr="00713B84">
        <w:rPr>
          <w:lang w:val="en-NZ"/>
        </w:rPr>
        <w:t xml:space="preserve">WCPFC </w:t>
      </w:r>
      <w:r w:rsidR="001D2D04" w:rsidRPr="00713B84">
        <w:rPr>
          <w:lang w:val="en-NZ"/>
        </w:rPr>
        <w:t xml:space="preserve">to agree on </w:t>
      </w:r>
      <w:r w:rsidR="002C0D33" w:rsidRPr="00713B84">
        <w:rPr>
          <w:lang w:val="en-NZ"/>
        </w:rPr>
        <w:t>RPs</w:t>
      </w:r>
      <w:r w:rsidR="001D2D04" w:rsidRPr="00713B84">
        <w:rPr>
          <w:lang w:val="en-NZ"/>
        </w:rPr>
        <w:t xml:space="preserve">, including </w:t>
      </w:r>
      <w:r w:rsidR="002C0D33" w:rsidRPr="00713B84">
        <w:rPr>
          <w:lang w:val="en-NZ"/>
        </w:rPr>
        <w:t>LRP</w:t>
      </w:r>
      <w:r w:rsidR="008F18B0" w:rsidRPr="00713B84">
        <w:rPr>
          <w:lang w:val="en-NZ"/>
        </w:rPr>
        <w:t>s</w:t>
      </w:r>
      <w:r w:rsidR="001D2D04" w:rsidRPr="00713B84">
        <w:rPr>
          <w:lang w:val="en-NZ"/>
        </w:rPr>
        <w:t xml:space="preserve">. They recalled the recommendations from the performance review of the WCPFC regarding the application </w:t>
      </w:r>
      <w:r w:rsidR="001D2D04" w:rsidRPr="00713B84">
        <w:rPr>
          <w:lang w:val="en-NZ"/>
        </w:rPr>
        <w:lastRenderedPageBreak/>
        <w:t>of the precautionary approach and the adoption of LRP</w:t>
      </w:r>
      <w:r w:rsidR="008F18B0" w:rsidRPr="00713B84">
        <w:rPr>
          <w:lang w:val="en-NZ"/>
        </w:rPr>
        <w:t>s</w:t>
      </w:r>
      <w:r w:rsidR="001D2D04" w:rsidRPr="00713B84">
        <w:rPr>
          <w:lang w:val="en-NZ"/>
        </w:rPr>
        <w:t xml:space="preserve">, which the Commission has identified as </w:t>
      </w:r>
      <w:r w:rsidR="00C75A29">
        <w:rPr>
          <w:lang w:val="en-NZ"/>
        </w:rPr>
        <w:t xml:space="preserve">a </w:t>
      </w:r>
      <w:r w:rsidR="001D2D04" w:rsidRPr="00713B84">
        <w:rPr>
          <w:lang w:val="en-NZ"/>
        </w:rPr>
        <w:t>high priority.</w:t>
      </w:r>
      <w:r w:rsidR="00DE4275" w:rsidRPr="00713B84">
        <w:rPr>
          <w:lang w:val="en-NZ"/>
        </w:rPr>
        <w:t xml:space="preserve"> They also recalled paragraph 7 of CMM-2022-03 on other strategies, which clearly requires both </w:t>
      </w:r>
      <w:r w:rsidR="008F18B0" w:rsidRPr="00713B84">
        <w:rPr>
          <w:lang w:val="en-NZ"/>
        </w:rPr>
        <w:t xml:space="preserve">TRPs </w:t>
      </w:r>
      <w:r w:rsidR="00DE4275" w:rsidRPr="00713B84">
        <w:rPr>
          <w:lang w:val="en-NZ"/>
        </w:rPr>
        <w:t xml:space="preserve">and </w:t>
      </w:r>
      <w:r w:rsidR="008F18B0" w:rsidRPr="00713B84">
        <w:rPr>
          <w:lang w:val="en-NZ"/>
        </w:rPr>
        <w:t xml:space="preserve">LRPs </w:t>
      </w:r>
      <w:r w:rsidR="00DE4275" w:rsidRPr="00713B84">
        <w:rPr>
          <w:lang w:val="en-NZ"/>
        </w:rPr>
        <w:t xml:space="preserve">for each stock. </w:t>
      </w:r>
      <w:r w:rsidR="00401810" w:rsidRPr="00713B84">
        <w:rPr>
          <w:lang w:val="en-NZ"/>
        </w:rPr>
        <w:t>Finally, for FFA members, a 20% SSB 0 remains th</w:t>
      </w:r>
      <w:r w:rsidR="00DE4275" w:rsidRPr="00713B84">
        <w:rPr>
          <w:lang w:val="en-NZ"/>
        </w:rPr>
        <w:t>e most precautionary and appropriate option for an LRP for tuna species with an aggregate risk level not exceeding a 20% probability of breaching that limit.</w:t>
      </w:r>
    </w:p>
    <w:p w14:paraId="5CB12CDC" w14:textId="77777777" w:rsidR="00AB4BD9" w:rsidRPr="00713B84" w:rsidRDefault="00AB4BD9" w:rsidP="00AB4BD9">
      <w:pPr>
        <w:pStyle w:val="SCtext"/>
        <w:numPr>
          <w:ilvl w:val="0"/>
          <w:numId w:val="0"/>
        </w:numPr>
        <w:rPr>
          <w:lang w:val="en-NZ"/>
        </w:rPr>
      </w:pPr>
    </w:p>
    <w:p w14:paraId="6926FD52" w14:textId="58220ECA" w:rsidR="00401810" w:rsidRPr="00713B84" w:rsidRDefault="00401810" w:rsidP="008173CB">
      <w:pPr>
        <w:pStyle w:val="SCtext"/>
        <w:rPr>
          <w:lang w:val="en-NZ"/>
        </w:rPr>
      </w:pPr>
      <w:r w:rsidRPr="00713B84">
        <w:rPr>
          <w:lang w:val="en-NZ"/>
        </w:rPr>
        <w:t xml:space="preserve">The theme co-convener thanked PNG for raising the issue, noting the need to distinguish between </w:t>
      </w:r>
      <w:r w:rsidR="00182C28">
        <w:rPr>
          <w:lang w:val="en-NZ"/>
        </w:rPr>
        <w:t xml:space="preserve">the </w:t>
      </w:r>
      <w:r w:rsidRPr="00713B84">
        <w:rPr>
          <w:lang w:val="en-NZ"/>
        </w:rPr>
        <w:t>LRP level and the shape of the HCR</w:t>
      </w:r>
      <w:r w:rsidR="00A24B3F" w:rsidRPr="00713B84">
        <w:rPr>
          <w:lang w:val="en-NZ"/>
        </w:rPr>
        <w:t>, stating that the</w:t>
      </w:r>
      <w:r w:rsidRPr="00713B84">
        <w:rPr>
          <w:lang w:val="en-NZ"/>
        </w:rPr>
        <w:t xml:space="preserve"> low point where </w:t>
      </w:r>
      <w:r w:rsidR="00AF190E">
        <w:rPr>
          <w:lang w:val="en-NZ"/>
        </w:rPr>
        <w:t xml:space="preserve">there is </w:t>
      </w:r>
      <w:r w:rsidR="00C75A29">
        <w:rPr>
          <w:rFonts w:hint="eastAsia"/>
          <w:lang w:val="en-NZ"/>
        </w:rPr>
        <w:t xml:space="preserve">a </w:t>
      </w:r>
      <w:r w:rsidRPr="00713B84">
        <w:rPr>
          <w:lang w:val="en-NZ"/>
        </w:rPr>
        <w:t xml:space="preserve">change of F does not have to be exactly </w:t>
      </w:r>
      <w:r w:rsidR="00C75A29">
        <w:rPr>
          <w:lang w:val="en-NZ"/>
        </w:rPr>
        <w:t xml:space="preserve">the </w:t>
      </w:r>
      <w:r w:rsidRPr="00713B84">
        <w:rPr>
          <w:lang w:val="en-NZ"/>
        </w:rPr>
        <w:t xml:space="preserve">same as the LRP. How the LRP </w:t>
      </w:r>
      <w:r w:rsidR="00EF39A2">
        <w:rPr>
          <w:lang w:val="en-NZ"/>
        </w:rPr>
        <w:t xml:space="preserve">is achieved </w:t>
      </w:r>
      <w:r w:rsidRPr="00713B84">
        <w:rPr>
          <w:lang w:val="en-NZ"/>
        </w:rPr>
        <w:t xml:space="preserve">will be judged by the performance, the risk to breach that level, not by the shape. </w:t>
      </w:r>
    </w:p>
    <w:p w14:paraId="1460A2E7" w14:textId="77777777" w:rsidR="003A2857" w:rsidRPr="00713B84" w:rsidRDefault="003A2857" w:rsidP="003A2857">
      <w:pPr>
        <w:widowControl w:val="0"/>
        <w:kinsoku w:val="0"/>
        <w:overflowPunct w:val="0"/>
        <w:autoSpaceDE w:val="0"/>
        <w:autoSpaceDN w:val="0"/>
        <w:adjustRightInd w:val="0"/>
        <w:snapToGrid w:val="0"/>
        <w:ind w:left="720"/>
        <w:jc w:val="both"/>
        <w:rPr>
          <w:rFonts w:asciiTheme="minorHAnsi" w:eastAsiaTheme="minorEastAsia" w:hAnsiTheme="minorHAnsi" w:cstheme="minorHAnsi"/>
          <w:b/>
          <w:szCs w:val="22"/>
          <w:lang w:eastAsia="ko-KR"/>
        </w:rPr>
      </w:pPr>
    </w:p>
    <w:p w14:paraId="3A32D835" w14:textId="59F2F10D" w:rsidR="003A2857" w:rsidRPr="00713B84" w:rsidRDefault="00AB4BD9" w:rsidP="00AB4BD9">
      <w:pPr>
        <w:pStyle w:val="SCDR"/>
        <w:rPr>
          <w:lang w:eastAsia="ko-KR"/>
        </w:rPr>
      </w:pPr>
      <w:r w:rsidRPr="00713B84">
        <w:rPr>
          <w:lang w:eastAsia="ko-KR"/>
        </w:rPr>
        <w:t>Outcomes</w:t>
      </w:r>
    </w:p>
    <w:p w14:paraId="69182478" w14:textId="67E0EED7" w:rsidR="00AB4BD9" w:rsidRPr="00713B84" w:rsidRDefault="00AB4BD9" w:rsidP="00D2122C">
      <w:pPr>
        <w:pStyle w:val="SCtext"/>
        <w:rPr>
          <w:lang w:val="en-NZ"/>
        </w:rPr>
      </w:pPr>
      <w:r w:rsidRPr="00713B84">
        <w:rPr>
          <w:lang w:val="en-NZ"/>
        </w:rPr>
        <w:t xml:space="preserve">SC21 reviewed the results of </w:t>
      </w:r>
      <w:r w:rsidR="00C75A29">
        <w:rPr>
          <w:lang w:val="en-NZ"/>
        </w:rPr>
        <w:t xml:space="preserve">the </w:t>
      </w:r>
      <w:r w:rsidRPr="00713B84">
        <w:rPr>
          <w:lang w:val="en-NZ"/>
        </w:rPr>
        <w:t xml:space="preserve">PBF MSE conducted by ISC (SC21-MI-WP-09). The ISC PBF working group presented the results of testing sixteen candidate HCRs against the agreed Management Objectives using performance indicators, computed over a </w:t>
      </w:r>
      <w:r w:rsidR="00C75A29">
        <w:rPr>
          <w:lang w:val="en-NZ"/>
        </w:rPr>
        <w:t>20-year</w:t>
      </w:r>
      <w:r w:rsidRPr="00713B84">
        <w:rPr>
          <w:lang w:val="en-NZ"/>
        </w:rPr>
        <w:t xml:space="preserve"> evaluation period from 2026 to 2045. SC21 noted that the MSE process is still underway, since NC21 could not reach </w:t>
      </w:r>
      <w:r w:rsidR="00C75A29">
        <w:rPr>
          <w:rFonts w:hint="eastAsia"/>
          <w:lang w:val="en-NZ"/>
        </w:rPr>
        <w:t xml:space="preserve">an </w:t>
      </w:r>
      <w:r w:rsidRPr="00713B84">
        <w:rPr>
          <w:lang w:val="en-NZ"/>
        </w:rPr>
        <w:t xml:space="preserve">agreement on an HCR for recommendation, and could not agree on an LRP nor </w:t>
      </w:r>
      <w:r w:rsidR="00C75A29">
        <w:rPr>
          <w:lang w:val="en-NZ"/>
        </w:rPr>
        <w:t xml:space="preserve">a </w:t>
      </w:r>
      <w:r w:rsidRPr="00713B84">
        <w:rPr>
          <w:lang w:val="en-NZ"/>
        </w:rPr>
        <w:t xml:space="preserve">TRP. </w:t>
      </w:r>
    </w:p>
    <w:p w14:paraId="2159BF7D" w14:textId="77777777" w:rsidR="00D2122C" w:rsidRPr="00713B84" w:rsidRDefault="00D2122C" w:rsidP="00D2122C">
      <w:pPr>
        <w:pStyle w:val="SCtext"/>
        <w:numPr>
          <w:ilvl w:val="0"/>
          <w:numId w:val="0"/>
        </w:numPr>
        <w:rPr>
          <w:lang w:val="en-NZ"/>
        </w:rPr>
      </w:pPr>
    </w:p>
    <w:p w14:paraId="6DBB8C5E" w14:textId="26D91A9F" w:rsidR="00AB4BD9" w:rsidRPr="00713B84" w:rsidRDefault="00AB4BD9" w:rsidP="00D2122C">
      <w:pPr>
        <w:pStyle w:val="SCtext"/>
        <w:rPr>
          <w:b/>
          <w:bCs/>
          <w:lang w:val="en-NZ"/>
        </w:rPr>
      </w:pPr>
      <w:r w:rsidRPr="00713B84">
        <w:rPr>
          <w:lang w:val="en-NZ"/>
        </w:rPr>
        <w:t xml:space="preserve">SC21 recalled paragraph 7 of CMM 2022-03 on Harvest Strategies, which requires both target and limit reference points for each stock, acceptable levels of risk, an HCR, and </w:t>
      </w:r>
      <w:r w:rsidR="00C75A29">
        <w:rPr>
          <w:lang w:val="en-NZ"/>
        </w:rPr>
        <w:t xml:space="preserve">a </w:t>
      </w:r>
      <w:r w:rsidRPr="00713B84">
        <w:rPr>
          <w:lang w:val="en-NZ"/>
        </w:rPr>
        <w:t xml:space="preserve">monitoring strategy to be adopted. </w:t>
      </w:r>
      <w:r w:rsidRPr="00713B84">
        <w:rPr>
          <w:b/>
          <w:bCs/>
          <w:lang w:val="en-NZ"/>
        </w:rPr>
        <w:t xml:space="preserve">SC21 commended the work done by ISC and noted the results, and recommended </w:t>
      </w:r>
      <w:r w:rsidR="00C75A29">
        <w:rPr>
          <w:rFonts w:hint="eastAsia"/>
          <w:b/>
          <w:bCs/>
          <w:lang w:val="en-NZ"/>
        </w:rPr>
        <w:t xml:space="preserve">that </w:t>
      </w:r>
      <w:r w:rsidRPr="00713B84">
        <w:rPr>
          <w:b/>
          <w:bCs/>
          <w:lang w:val="en-NZ"/>
        </w:rPr>
        <w:t xml:space="preserve">the NC reach </w:t>
      </w:r>
      <w:r w:rsidR="00C75A29">
        <w:rPr>
          <w:b/>
          <w:bCs/>
          <w:lang w:val="en-NZ"/>
        </w:rPr>
        <w:t xml:space="preserve">an </w:t>
      </w:r>
      <w:r w:rsidRPr="00713B84">
        <w:rPr>
          <w:b/>
          <w:bCs/>
          <w:lang w:val="en-NZ"/>
        </w:rPr>
        <w:t>agreement on an MP for PBF, based on the performance evaluated through the MSE.</w:t>
      </w:r>
    </w:p>
    <w:p w14:paraId="0CE54DDD" w14:textId="77777777" w:rsidR="00D2122C" w:rsidRPr="00713B84" w:rsidRDefault="00D2122C" w:rsidP="00D2122C">
      <w:pPr>
        <w:pStyle w:val="SCtext"/>
        <w:numPr>
          <w:ilvl w:val="0"/>
          <w:numId w:val="0"/>
        </w:numPr>
        <w:rPr>
          <w:b/>
          <w:bCs/>
          <w:lang w:val="en-NZ"/>
        </w:rPr>
      </w:pPr>
    </w:p>
    <w:p w14:paraId="67A5C99C" w14:textId="4B5F3156" w:rsidR="003A2857" w:rsidRPr="00713B84" w:rsidRDefault="003A2857" w:rsidP="00076286">
      <w:pPr>
        <w:pStyle w:val="SC2"/>
        <w:rPr>
          <w:rFonts w:eastAsiaTheme="minorEastAsia"/>
          <w:lang w:eastAsia="ko-KR"/>
        </w:rPr>
      </w:pPr>
      <w:bookmarkStart w:id="76" w:name="_Hlk197503239"/>
      <w:r w:rsidRPr="00713B84">
        <w:rPr>
          <w:rFonts w:eastAsiaTheme="minorEastAsia"/>
          <w:lang w:eastAsia="ko-KR"/>
        </w:rPr>
        <w:t>Southwest Pacific striped marlin – management projections</w:t>
      </w:r>
      <w:bookmarkEnd w:id="76"/>
    </w:p>
    <w:p w14:paraId="7D260DBA" w14:textId="73555E6A" w:rsidR="00744F13" w:rsidRPr="00713B84" w:rsidRDefault="00076286" w:rsidP="008173CB">
      <w:pPr>
        <w:pStyle w:val="SCtext"/>
        <w:rPr>
          <w:lang w:val="en-NZ"/>
        </w:rPr>
      </w:pPr>
      <w:r w:rsidRPr="00713B84">
        <w:rPr>
          <w:b/>
          <w:lang w:val="en-NZ"/>
        </w:rPr>
        <w:t>SC21 agreed that the projections requested in SC20 were not necessary based upon the results and projections provided from the 2025 SWPO MLS stock assessment.</w:t>
      </w:r>
    </w:p>
    <w:p w14:paraId="5A642AC2" w14:textId="77777777" w:rsidR="00076286" w:rsidRPr="00713B84" w:rsidRDefault="00076286" w:rsidP="00816E29">
      <w:pPr>
        <w:pStyle w:val="SCtext"/>
        <w:numPr>
          <w:ilvl w:val="0"/>
          <w:numId w:val="0"/>
        </w:numPr>
        <w:rPr>
          <w:lang w:val="en-NZ"/>
        </w:rPr>
      </w:pPr>
    </w:p>
    <w:p w14:paraId="18EEB83C" w14:textId="2C11AD89" w:rsidR="003A2857" w:rsidRPr="00713B84" w:rsidRDefault="003A2857" w:rsidP="00816E29">
      <w:pPr>
        <w:pStyle w:val="SC2"/>
        <w:rPr>
          <w:rFonts w:eastAsia="Batang"/>
          <w:lang w:eastAsia="ko-KR"/>
        </w:rPr>
      </w:pPr>
      <w:r w:rsidRPr="00713B84">
        <w:rPr>
          <w:rFonts w:eastAsia="Batang"/>
          <w:lang w:eastAsia="ko-KR"/>
        </w:rPr>
        <w:t xml:space="preserve">North </w:t>
      </w:r>
      <w:r w:rsidRPr="00713B84">
        <w:rPr>
          <w:rFonts w:eastAsiaTheme="minorEastAsia"/>
          <w:lang w:eastAsia="ko-KR"/>
        </w:rPr>
        <w:t>Pacific</w:t>
      </w:r>
      <w:r w:rsidRPr="00713B84">
        <w:rPr>
          <w:rFonts w:eastAsia="Batang"/>
          <w:lang w:eastAsia="ko-KR"/>
        </w:rPr>
        <w:t xml:space="preserve"> </w:t>
      </w:r>
      <w:r w:rsidRPr="00713B84">
        <w:rPr>
          <w:rFonts w:eastAsiaTheme="minorEastAsia"/>
          <w:lang w:eastAsia="ko-KR"/>
        </w:rPr>
        <w:t>striped</w:t>
      </w:r>
      <w:r w:rsidRPr="00713B84">
        <w:rPr>
          <w:rFonts w:eastAsia="Batang"/>
          <w:lang w:eastAsia="ko-KR"/>
        </w:rPr>
        <w:t xml:space="preserve"> marlin projections</w:t>
      </w:r>
    </w:p>
    <w:p w14:paraId="6455B4C4" w14:textId="3B37A3D2" w:rsidR="004C2D7B" w:rsidRPr="00713B84" w:rsidRDefault="004C2D7B" w:rsidP="008A0B8C">
      <w:pPr>
        <w:pStyle w:val="SCtext"/>
        <w:rPr>
          <w:lang w:val="en-NZ"/>
        </w:rPr>
      </w:pPr>
      <w:r w:rsidRPr="00713B84">
        <w:rPr>
          <w:lang w:val="en-NZ"/>
        </w:rPr>
        <w:t xml:space="preserve">As requested by the WCPFC Commission, </w:t>
      </w:r>
      <w:r w:rsidR="008A0B8C" w:rsidRPr="00713B84">
        <w:rPr>
          <w:lang w:val="en-NZ"/>
        </w:rPr>
        <w:t>t</w:t>
      </w:r>
      <w:r w:rsidRPr="00713B84">
        <w:rPr>
          <w:lang w:val="en-NZ"/>
        </w:rPr>
        <w:t xml:space="preserve">he ISC Billfish Working Group provided updated projection runs for the Western and Central North Pacific Ocean MLS rebuilding analysis to reflect the catch distribution by country from the CMM 2024-06, which was adopted at the WCPFC Commission meeting in December 2024 (SC21-SA-WP-04). Three scenarios are provided with a few updates on model configuration. Primarily, reported catch from 2021-2024 </w:t>
      </w:r>
      <w:r w:rsidR="00C75A29">
        <w:rPr>
          <w:rFonts w:hint="eastAsia"/>
          <w:lang w:val="en-NZ"/>
        </w:rPr>
        <w:t>was</w:t>
      </w:r>
      <w:r w:rsidR="00C75A29" w:rsidRPr="00713B84">
        <w:rPr>
          <w:lang w:val="en-NZ"/>
        </w:rPr>
        <w:t xml:space="preserve"> </w:t>
      </w:r>
      <w:r w:rsidRPr="00713B84">
        <w:rPr>
          <w:lang w:val="en-NZ"/>
        </w:rPr>
        <w:t>used in the projections instead of estimated catch based upon 2018-2020 fishing mortality. All three scenarios indicate that additional reductions in catch would be necessary in 2028 to meet the rebuilding target of 20%SSB</w:t>
      </w:r>
      <w:r w:rsidRPr="00713B84">
        <w:rPr>
          <w:vertAlign w:val="subscript"/>
          <w:lang w:val="en-NZ"/>
        </w:rPr>
        <w:t>F=0</w:t>
      </w:r>
      <w:r w:rsidRPr="00713B84">
        <w:rPr>
          <w:lang w:val="en-NZ"/>
        </w:rPr>
        <w:t xml:space="preserve"> by 2034, and these projections are generally consistent with those provided in 2024.</w:t>
      </w:r>
      <w:r w:rsidRPr="00713B84">
        <w:rPr>
          <w:b/>
          <w:lang w:val="en-NZ"/>
        </w:rPr>
        <w:t xml:space="preserve"> </w:t>
      </w:r>
    </w:p>
    <w:p w14:paraId="32A63CF6" w14:textId="1F1CA591" w:rsidR="00F4032D" w:rsidRPr="00713B84" w:rsidRDefault="00F4032D" w:rsidP="00F4032D">
      <w:pPr>
        <w:pStyle w:val="SCtext"/>
        <w:numPr>
          <w:ilvl w:val="0"/>
          <w:numId w:val="0"/>
        </w:numPr>
        <w:rPr>
          <w:lang w:val="en-NZ"/>
        </w:rPr>
      </w:pPr>
    </w:p>
    <w:p w14:paraId="4954F627" w14:textId="6CA919CA" w:rsidR="00694FB8" w:rsidRPr="00713B84" w:rsidRDefault="00A35F6A" w:rsidP="00A35F6A">
      <w:pPr>
        <w:pStyle w:val="SCDR"/>
      </w:pPr>
      <w:r w:rsidRPr="00713B84">
        <w:t xml:space="preserve">Discussion </w:t>
      </w:r>
    </w:p>
    <w:p w14:paraId="1A54A4FF" w14:textId="6FB48FFB" w:rsidR="005C2C15" w:rsidRPr="00713B84" w:rsidRDefault="00A35F6A" w:rsidP="00A35F6A">
      <w:pPr>
        <w:pStyle w:val="SCtext"/>
        <w:rPr>
          <w:lang w:val="en-NZ"/>
        </w:rPr>
      </w:pPr>
      <w:r w:rsidRPr="00713B84">
        <w:rPr>
          <w:lang w:val="en-NZ"/>
        </w:rPr>
        <w:t>FSM</w:t>
      </w:r>
      <w:r w:rsidR="00C75A29">
        <w:rPr>
          <w:lang w:val="en-NZ"/>
        </w:rPr>
        <w:t>, on behalf of FFA members,</w:t>
      </w:r>
      <w:r w:rsidRPr="00713B84">
        <w:rPr>
          <w:lang w:val="en-NZ"/>
        </w:rPr>
        <w:t xml:space="preserve"> thanked the ISC for delivering these important projections as requested, recognising this represents significant technical work. They noted the projections align with 2024 results and indicate current measures can achieve their targets within established timeframes. However, they highlighted their ongoing concern about the North Pacific striped marlin. This stock requires continued scientific focus and proactive management attention. These projections demonstrate the useful value of regular performance tracking</w:t>
      </w:r>
      <w:r w:rsidR="00C75A29">
        <w:rPr>
          <w:lang w:val="en-NZ"/>
        </w:rPr>
        <w:t xml:space="preserve"> and</w:t>
      </w:r>
      <w:r w:rsidR="00C75A29" w:rsidRPr="00713B84">
        <w:rPr>
          <w:lang w:val="en-NZ"/>
        </w:rPr>
        <w:t xml:space="preserve"> </w:t>
      </w:r>
      <w:r w:rsidRPr="00713B84">
        <w:rPr>
          <w:lang w:val="en-NZ"/>
        </w:rPr>
        <w:t>early intervention opportunities</w:t>
      </w:r>
      <w:r w:rsidR="00C75A29">
        <w:rPr>
          <w:rFonts w:hint="eastAsia"/>
          <w:lang w:val="en-NZ"/>
        </w:rPr>
        <w:t>,</w:t>
      </w:r>
      <w:r w:rsidRPr="00713B84">
        <w:rPr>
          <w:lang w:val="en-NZ"/>
        </w:rPr>
        <w:t xml:space="preserve"> rather than waiting until </w:t>
      </w:r>
      <w:r w:rsidR="00C75A29">
        <w:rPr>
          <w:rFonts w:hint="eastAsia"/>
          <w:lang w:val="en-NZ"/>
        </w:rPr>
        <w:t xml:space="preserve">the </w:t>
      </w:r>
      <w:r w:rsidRPr="00713B84">
        <w:rPr>
          <w:lang w:val="en-NZ"/>
        </w:rPr>
        <w:t>measure expiration for review.</w:t>
      </w:r>
      <w:r w:rsidR="00313106">
        <w:rPr>
          <w:lang w:val="en-NZ"/>
        </w:rPr>
        <w:t xml:space="preserve">  </w:t>
      </w:r>
    </w:p>
    <w:p w14:paraId="31CC66D9" w14:textId="77777777" w:rsidR="00A35F6A" w:rsidRPr="00713B84" w:rsidRDefault="00A35F6A" w:rsidP="009A74D6">
      <w:pPr>
        <w:pStyle w:val="SCtext"/>
        <w:numPr>
          <w:ilvl w:val="0"/>
          <w:numId w:val="0"/>
        </w:numPr>
      </w:pPr>
    </w:p>
    <w:p w14:paraId="5D04EF7F" w14:textId="2A653B1C" w:rsidR="00A35F6A" w:rsidRPr="00713B84" w:rsidRDefault="00A35F6A" w:rsidP="00A35F6A">
      <w:pPr>
        <w:pStyle w:val="SCDR"/>
      </w:pPr>
      <w:r w:rsidRPr="00713B84">
        <w:t>Outcome</w:t>
      </w:r>
    </w:p>
    <w:p w14:paraId="7B0871A9" w14:textId="0B94C1C1" w:rsidR="00F14E7A" w:rsidRPr="00713B84" w:rsidRDefault="008A0B8C" w:rsidP="008173CB">
      <w:pPr>
        <w:pStyle w:val="SCtext"/>
        <w:rPr>
          <w:lang w:val="en-NZ"/>
        </w:rPr>
      </w:pPr>
      <w:r w:rsidRPr="00713B84">
        <w:rPr>
          <w:b/>
          <w:lang w:val="en-NZ"/>
        </w:rPr>
        <w:t>SC21 endorsed this information to be forwarded to the Commission for further consideration.</w:t>
      </w:r>
    </w:p>
    <w:p w14:paraId="00C68E26" w14:textId="77777777" w:rsidR="00A35F6A" w:rsidRPr="00713B84" w:rsidRDefault="00A35F6A" w:rsidP="008A0B8C">
      <w:pPr>
        <w:pStyle w:val="SCtext"/>
        <w:numPr>
          <w:ilvl w:val="0"/>
          <w:numId w:val="0"/>
        </w:numPr>
        <w:rPr>
          <w:lang w:val="en-NZ"/>
        </w:rPr>
      </w:pPr>
    </w:p>
    <w:p w14:paraId="191E8C33" w14:textId="77777777" w:rsidR="003A2857" w:rsidRPr="00713B84" w:rsidRDefault="003A2857" w:rsidP="0043688B">
      <w:pPr>
        <w:pStyle w:val="SC2"/>
        <w:rPr>
          <w:rFonts w:eastAsiaTheme="minorEastAsia"/>
          <w:lang w:eastAsia="ko-KR"/>
        </w:rPr>
      </w:pPr>
      <w:r w:rsidRPr="00713B84">
        <w:rPr>
          <w:rFonts w:eastAsia="Batang"/>
          <w:bCs/>
          <w:lang w:eastAsia="ko-KR"/>
        </w:rPr>
        <w:t>Southwest</w:t>
      </w:r>
      <w:r w:rsidRPr="00713B84">
        <w:rPr>
          <w:rFonts w:eastAsiaTheme="minorEastAsia"/>
          <w:lang w:eastAsia="ko-KR"/>
        </w:rPr>
        <w:t xml:space="preserve"> Pacific swordfish management procedure</w:t>
      </w:r>
    </w:p>
    <w:p w14:paraId="0F7F47CE" w14:textId="0FD27EC2" w:rsidR="001A6C68" w:rsidRPr="00713B84" w:rsidRDefault="0050741C" w:rsidP="00A10D83">
      <w:pPr>
        <w:pStyle w:val="SCtext"/>
        <w:rPr>
          <w:lang w:val="en-NZ"/>
        </w:rPr>
      </w:pPr>
      <w:r w:rsidRPr="00713B84">
        <w:rPr>
          <w:lang w:val="en-NZ"/>
        </w:rPr>
        <w:t xml:space="preserve">Australia introduced </w:t>
      </w:r>
      <w:r w:rsidR="00C33757" w:rsidRPr="00713B84">
        <w:rPr>
          <w:lang w:val="en-NZ"/>
        </w:rPr>
        <w:t xml:space="preserve">Project P21X03, noting </w:t>
      </w:r>
      <w:r w:rsidR="00516208" w:rsidRPr="00713B84">
        <w:rPr>
          <w:lang w:val="en-NZ"/>
        </w:rPr>
        <w:t>the Commission requested that</w:t>
      </w:r>
      <w:r w:rsidR="005D2F06" w:rsidRPr="00713B84">
        <w:rPr>
          <w:lang w:val="en-NZ"/>
        </w:rPr>
        <w:t xml:space="preserve"> Aus</w:t>
      </w:r>
      <w:r w:rsidR="00C33757" w:rsidRPr="00713B84">
        <w:rPr>
          <w:lang w:val="en-NZ"/>
        </w:rPr>
        <w:t>tralia</w:t>
      </w:r>
      <w:r w:rsidR="005D2F06" w:rsidRPr="00713B84">
        <w:rPr>
          <w:lang w:val="en-NZ"/>
        </w:rPr>
        <w:t xml:space="preserve"> and the </w:t>
      </w:r>
      <w:r w:rsidR="00516208" w:rsidRPr="00713B84">
        <w:rPr>
          <w:lang w:val="en-NZ"/>
        </w:rPr>
        <w:t xml:space="preserve">EU work together to develop a project scope and work plan for the consideration of SC21. </w:t>
      </w:r>
      <w:r w:rsidR="000F5962" w:rsidRPr="00713B84">
        <w:rPr>
          <w:lang w:val="en-NZ"/>
        </w:rPr>
        <w:t>They noted the project would not require funding from WCPFC</w:t>
      </w:r>
      <w:r w:rsidR="00A10D83" w:rsidRPr="00713B84">
        <w:rPr>
          <w:lang w:val="en-NZ"/>
        </w:rPr>
        <w:t xml:space="preserve"> and </w:t>
      </w:r>
      <w:r w:rsidR="00C75A29">
        <w:rPr>
          <w:rFonts w:hint="eastAsia"/>
          <w:lang w:val="en-NZ"/>
        </w:rPr>
        <w:t>extended</w:t>
      </w:r>
      <w:r w:rsidR="00C75A29" w:rsidRPr="00713B84">
        <w:rPr>
          <w:lang w:val="en-NZ"/>
        </w:rPr>
        <w:t xml:space="preserve"> </w:t>
      </w:r>
      <w:r w:rsidR="00516208" w:rsidRPr="00713B84">
        <w:rPr>
          <w:lang w:val="en-NZ"/>
        </w:rPr>
        <w:t>the MS</w:t>
      </w:r>
      <w:r w:rsidR="00676ED6" w:rsidRPr="00713B84">
        <w:rPr>
          <w:lang w:val="en-NZ"/>
        </w:rPr>
        <w:t>E</w:t>
      </w:r>
      <w:r w:rsidR="00516208" w:rsidRPr="00713B84">
        <w:rPr>
          <w:lang w:val="en-NZ"/>
        </w:rPr>
        <w:t xml:space="preserve"> project from </w:t>
      </w:r>
      <w:r w:rsidR="00676ED6" w:rsidRPr="00713B84">
        <w:rPr>
          <w:lang w:val="en-NZ"/>
        </w:rPr>
        <w:t>20</w:t>
      </w:r>
      <w:r w:rsidR="00516208" w:rsidRPr="00713B84">
        <w:rPr>
          <w:lang w:val="en-NZ"/>
        </w:rPr>
        <w:t xml:space="preserve">26 to </w:t>
      </w:r>
      <w:r w:rsidR="00676ED6" w:rsidRPr="00713B84">
        <w:rPr>
          <w:lang w:val="en-NZ"/>
        </w:rPr>
        <w:t>20</w:t>
      </w:r>
      <w:r w:rsidR="00516208" w:rsidRPr="00713B84">
        <w:rPr>
          <w:lang w:val="en-NZ"/>
        </w:rPr>
        <w:t>28</w:t>
      </w:r>
      <w:r w:rsidR="00C75A29">
        <w:rPr>
          <w:rFonts w:hint="eastAsia"/>
          <w:lang w:val="en-NZ"/>
        </w:rPr>
        <w:t>,</w:t>
      </w:r>
      <w:r w:rsidR="00516208" w:rsidRPr="00713B84">
        <w:rPr>
          <w:lang w:val="en-NZ"/>
        </w:rPr>
        <w:t xml:space="preserve"> with potential extension to </w:t>
      </w:r>
      <w:r w:rsidR="00676ED6" w:rsidRPr="00713B84">
        <w:rPr>
          <w:lang w:val="en-NZ"/>
        </w:rPr>
        <w:t>20</w:t>
      </w:r>
      <w:r w:rsidR="00516208" w:rsidRPr="00713B84">
        <w:rPr>
          <w:lang w:val="en-NZ"/>
        </w:rPr>
        <w:t xml:space="preserve">29 and </w:t>
      </w:r>
      <w:r w:rsidR="00676ED6" w:rsidRPr="00713B84">
        <w:rPr>
          <w:lang w:val="en-NZ"/>
        </w:rPr>
        <w:t>20</w:t>
      </w:r>
      <w:r w:rsidR="00516208" w:rsidRPr="00713B84">
        <w:rPr>
          <w:lang w:val="en-NZ"/>
        </w:rPr>
        <w:t xml:space="preserve">30. </w:t>
      </w:r>
    </w:p>
    <w:p w14:paraId="25C0F8DD" w14:textId="77777777" w:rsidR="00A10D83" w:rsidRPr="00713B84" w:rsidRDefault="00A10D83" w:rsidP="00290BE9">
      <w:pPr>
        <w:pStyle w:val="SCtext"/>
        <w:numPr>
          <w:ilvl w:val="0"/>
          <w:numId w:val="0"/>
        </w:numPr>
        <w:rPr>
          <w:lang w:val="en-NZ"/>
        </w:rPr>
      </w:pPr>
    </w:p>
    <w:p w14:paraId="216F4010" w14:textId="562700B1" w:rsidR="00F4032D" w:rsidRPr="00713B84" w:rsidRDefault="00F4032D" w:rsidP="00F4032D">
      <w:pPr>
        <w:pStyle w:val="SCDR"/>
      </w:pPr>
      <w:r w:rsidRPr="00713B84">
        <w:t>Discussion</w:t>
      </w:r>
    </w:p>
    <w:p w14:paraId="329C4DD7" w14:textId="65952856" w:rsidR="00A7729E" w:rsidRPr="00713B84" w:rsidRDefault="00C75A29" w:rsidP="008173CB">
      <w:pPr>
        <w:pStyle w:val="SCtext"/>
        <w:rPr>
          <w:lang w:val="en-NZ"/>
        </w:rPr>
      </w:pPr>
      <w:r>
        <w:rPr>
          <w:lang w:val="en-NZ"/>
        </w:rPr>
        <w:t>The Cook Islands, on behalf of FFA members,</w:t>
      </w:r>
      <w:r w:rsidR="00A7729E" w:rsidRPr="00713B84">
        <w:rPr>
          <w:lang w:val="en-NZ"/>
        </w:rPr>
        <w:t xml:space="preserve"> support</w:t>
      </w:r>
      <w:r w:rsidR="00A10D83" w:rsidRPr="00713B84">
        <w:rPr>
          <w:lang w:val="en-NZ"/>
        </w:rPr>
        <w:t>ed</w:t>
      </w:r>
      <w:r w:rsidR="00A7729E" w:rsidRPr="00713B84">
        <w:rPr>
          <w:lang w:val="en-NZ"/>
        </w:rPr>
        <w:t xml:space="preserve"> the proposed project to develop an MSE framework to evaluate candidate management procedures for SW Pacific swordfish. </w:t>
      </w:r>
      <w:r w:rsidR="00A10D83" w:rsidRPr="00713B84">
        <w:rPr>
          <w:lang w:val="en-NZ"/>
        </w:rPr>
        <w:t xml:space="preserve">They </w:t>
      </w:r>
      <w:r w:rsidR="00A7729E" w:rsidRPr="00713B84">
        <w:rPr>
          <w:lang w:val="en-NZ"/>
        </w:rPr>
        <w:t>appreciate</w:t>
      </w:r>
      <w:r w:rsidR="00A10D83" w:rsidRPr="00713B84">
        <w:rPr>
          <w:lang w:val="en-NZ"/>
        </w:rPr>
        <w:t>d</w:t>
      </w:r>
      <w:r w:rsidR="00A7729E" w:rsidRPr="00713B84">
        <w:rPr>
          <w:lang w:val="en-NZ"/>
        </w:rPr>
        <w:t xml:space="preserve"> the clear acknowledgment that swordfish are a bycatch species for many fleets</w:t>
      </w:r>
      <w:r w:rsidR="00A10D83" w:rsidRPr="00713B84">
        <w:rPr>
          <w:lang w:val="en-NZ"/>
        </w:rPr>
        <w:t>,</w:t>
      </w:r>
      <w:r w:rsidR="00A7729E" w:rsidRPr="00713B84">
        <w:rPr>
          <w:lang w:val="en-NZ"/>
        </w:rPr>
        <w:t xml:space="preserve"> and </w:t>
      </w:r>
      <w:r w:rsidR="00A10D83" w:rsidRPr="00713B84">
        <w:rPr>
          <w:lang w:val="en-NZ"/>
        </w:rPr>
        <w:t xml:space="preserve">stated this </w:t>
      </w:r>
      <w:r w:rsidR="00A7729E" w:rsidRPr="00713B84">
        <w:rPr>
          <w:lang w:val="en-NZ"/>
        </w:rPr>
        <w:t>has been reflected in the proposal</w:t>
      </w:r>
      <w:r w:rsidR="00272722" w:rsidRPr="00713B84">
        <w:rPr>
          <w:lang w:val="en-NZ"/>
        </w:rPr>
        <w:t>,</w:t>
      </w:r>
      <w:r w:rsidR="00A7729E" w:rsidRPr="00713B84">
        <w:rPr>
          <w:lang w:val="en-NZ"/>
        </w:rPr>
        <w:t xml:space="preserve"> with guidance also provided to constrain workloads.</w:t>
      </w:r>
    </w:p>
    <w:p w14:paraId="1C9ABDAE" w14:textId="77777777" w:rsidR="00A10D83" w:rsidRPr="00713B84" w:rsidRDefault="00A10D83" w:rsidP="00A10D83">
      <w:pPr>
        <w:pStyle w:val="SCtext"/>
        <w:numPr>
          <w:ilvl w:val="0"/>
          <w:numId w:val="0"/>
        </w:numPr>
        <w:rPr>
          <w:lang w:val="en-NZ"/>
        </w:rPr>
      </w:pPr>
    </w:p>
    <w:p w14:paraId="0FF211C1" w14:textId="7D047ABA" w:rsidR="00971606" w:rsidRPr="00713B84" w:rsidRDefault="00971606" w:rsidP="008173CB">
      <w:pPr>
        <w:pStyle w:val="SCtext"/>
        <w:rPr>
          <w:lang w:val="en-NZ"/>
        </w:rPr>
      </w:pPr>
      <w:r w:rsidRPr="00713B84">
        <w:rPr>
          <w:lang w:val="en-NZ"/>
        </w:rPr>
        <w:t>French Polynesia thank</w:t>
      </w:r>
      <w:r w:rsidR="00272722" w:rsidRPr="00713B84">
        <w:rPr>
          <w:lang w:val="en-NZ"/>
        </w:rPr>
        <w:t>ed</w:t>
      </w:r>
      <w:r w:rsidRPr="00713B84">
        <w:rPr>
          <w:lang w:val="en-NZ"/>
        </w:rPr>
        <w:t xml:space="preserve"> Australia for initiating the MSC process on Southwest Pacific swordfish</w:t>
      </w:r>
      <w:r w:rsidR="00272722" w:rsidRPr="00713B84">
        <w:rPr>
          <w:lang w:val="en-NZ"/>
        </w:rPr>
        <w:t xml:space="preserve">, stating this </w:t>
      </w:r>
      <w:r w:rsidRPr="00713B84">
        <w:rPr>
          <w:lang w:val="en-NZ"/>
        </w:rPr>
        <w:t>is an important species for the future development of French Polynesia</w:t>
      </w:r>
      <w:r w:rsidR="00C75A29">
        <w:rPr>
          <w:lang w:val="en-NZ"/>
        </w:rPr>
        <w:t>’</w:t>
      </w:r>
      <w:r w:rsidR="00C75A29">
        <w:rPr>
          <w:rFonts w:hint="eastAsia"/>
          <w:lang w:val="en-NZ"/>
        </w:rPr>
        <w:t>s</w:t>
      </w:r>
      <w:r w:rsidRPr="00713B84">
        <w:rPr>
          <w:lang w:val="en-NZ"/>
        </w:rPr>
        <w:t xml:space="preserve"> fisheries</w:t>
      </w:r>
      <w:r w:rsidR="00272722" w:rsidRPr="00713B84">
        <w:rPr>
          <w:lang w:val="en-NZ"/>
        </w:rPr>
        <w:t xml:space="preserve">, and noting they </w:t>
      </w:r>
      <w:r w:rsidRPr="00713B84">
        <w:rPr>
          <w:lang w:val="en-NZ"/>
        </w:rPr>
        <w:t xml:space="preserve">are committed to </w:t>
      </w:r>
      <w:r w:rsidR="00C75A29">
        <w:rPr>
          <w:rFonts w:hint="eastAsia"/>
          <w:lang w:val="en-NZ"/>
        </w:rPr>
        <w:t>supporting</w:t>
      </w:r>
      <w:r w:rsidR="00C75A29" w:rsidRPr="00713B84">
        <w:rPr>
          <w:lang w:val="en-NZ"/>
        </w:rPr>
        <w:t xml:space="preserve"> </w:t>
      </w:r>
      <w:r w:rsidRPr="00713B84">
        <w:rPr>
          <w:lang w:val="en-NZ"/>
        </w:rPr>
        <w:t xml:space="preserve">the workload and to </w:t>
      </w:r>
      <w:r w:rsidR="00C75A29">
        <w:rPr>
          <w:rFonts w:hint="eastAsia"/>
          <w:lang w:val="en-NZ"/>
        </w:rPr>
        <w:t>financing</w:t>
      </w:r>
      <w:r w:rsidR="00C75A29" w:rsidRPr="00713B84">
        <w:rPr>
          <w:lang w:val="en-NZ"/>
        </w:rPr>
        <w:t xml:space="preserve"> </w:t>
      </w:r>
      <w:r w:rsidR="00272722" w:rsidRPr="00713B84">
        <w:rPr>
          <w:lang w:val="en-NZ"/>
        </w:rPr>
        <w:t xml:space="preserve">the </w:t>
      </w:r>
      <w:r w:rsidRPr="00713B84">
        <w:rPr>
          <w:lang w:val="en-NZ"/>
        </w:rPr>
        <w:t>WCPFC project with Australia and</w:t>
      </w:r>
      <w:r w:rsidR="00C75A29">
        <w:rPr>
          <w:rFonts w:hint="eastAsia"/>
          <w:lang w:val="en-NZ"/>
        </w:rPr>
        <w:t xml:space="preserve"> the</w:t>
      </w:r>
      <w:r w:rsidRPr="00713B84">
        <w:rPr>
          <w:lang w:val="en-NZ"/>
        </w:rPr>
        <w:t xml:space="preserve"> European Union and with other interested </w:t>
      </w:r>
      <w:r w:rsidR="00272722" w:rsidRPr="00713B84">
        <w:rPr>
          <w:lang w:val="en-NZ"/>
        </w:rPr>
        <w:t>parties</w:t>
      </w:r>
      <w:r w:rsidRPr="00713B84">
        <w:rPr>
          <w:lang w:val="en-NZ"/>
        </w:rPr>
        <w:t>.</w:t>
      </w:r>
    </w:p>
    <w:p w14:paraId="72246E4D" w14:textId="77777777" w:rsidR="00272722" w:rsidRPr="00713B84" w:rsidRDefault="00272722" w:rsidP="00272722">
      <w:pPr>
        <w:pStyle w:val="SCtext"/>
        <w:numPr>
          <w:ilvl w:val="0"/>
          <w:numId w:val="0"/>
        </w:numPr>
        <w:rPr>
          <w:lang w:val="en-NZ"/>
        </w:rPr>
      </w:pPr>
    </w:p>
    <w:p w14:paraId="29BF0633" w14:textId="0E24011A" w:rsidR="00971606" w:rsidRPr="00713B84" w:rsidRDefault="00971606" w:rsidP="008173CB">
      <w:pPr>
        <w:pStyle w:val="SCtext"/>
        <w:rPr>
          <w:lang w:val="en-NZ"/>
        </w:rPr>
      </w:pPr>
      <w:r w:rsidRPr="00713B84">
        <w:rPr>
          <w:lang w:val="en-NZ"/>
        </w:rPr>
        <w:t xml:space="preserve">Chinese Taipei </w:t>
      </w:r>
      <w:r w:rsidR="00272722" w:rsidRPr="00713B84">
        <w:rPr>
          <w:lang w:val="en-NZ"/>
        </w:rPr>
        <w:t xml:space="preserve">noted the 2025 </w:t>
      </w:r>
      <w:r w:rsidR="0066584F" w:rsidRPr="00713B84">
        <w:rPr>
          <w:lang w:val="en-NZ"/>
        </w:rPr>
        <w:t xml:space="preserve">swordfish assessment </w:t>
      </w:r>
      <w:r w:rsidR="00272722" w:rsidRPr="00713B84">
        <w:rPr>
          <w:lang w:val="en-NZ"/>
        </w:rPr>
        <w:t xml:space="preserve">and the significant </w:t>
      </w:r>
      <w:r w:rsidR="0066584F" w:rsidRPr="00713B84">
        <w:rPr>
          <w:lang w:val="en-NZ"/>
        </w:rPr>
        <w:t>uncertaint</w:t>
      </w:r>
      <w:r w:rsidR="00272722" w:rsidRPr="00713B84">
        <w:rPr>
          <w:lang w:val="en-NZ"/>
        </w:rPr>
        <w:t>ies</w:t>
      </w:r>
      <w:r w:rsidR="00FA52DC" w:rsidRPr="00713B84">
        <w:rPr>
          <w:lang w:val="en-NZ"/>
        </w:rPr>
        <w:t xml:space="preserve">, and suggested it would be important to first get </w:t>
      </w:r>
      <w:r w:rsidR="0066584F" w:rsidRPr="00713B84">
        <w:rPr>
          <w:lang w:val="en-NZ"/>
        </w:rPr>
        <w:t>a good assessment</w:t>
      </w:r>
      <w:r w:rsidR="00FA52DC" w:rsidRPr="00713B84">
        <w:rPr>
          <w:lang w:val="en-NZ"/>
        </w:rPr>
        <w:t>, while acknowledging the importance of the MP</w:t>
      </w:r>
      <w:r w:rsidR="00930AA8" w:rsidRPr="00713B84">
        <w:rPr>
          <w:lang w:val="en-NZ"/>
        </w:rPr>
        <w:t xml:space="preserve">, and expressed concerns about </w:t>
      </w:r>
      <w:r w:rsidR="000F4C32" w:rsidRPr="00713B84">
        <w:rPr>
          <w:lang w:val="en-NZ"/>
        </w:rPr>
        <w:t>the workload of the SSP and Secretariat</w:t>
      </w:r>
      <w:r w:rsidR="00930AA8" w:rsidRPr="00713B84">
        <w:rPr>
          <w:lang w:val="en-NZ"/>
        </w:rPr>
        <w:t>.</w:t>
      </w:r>
      <w:r w:rsidR="00FA52DC" w:rsidRPr="00713B84">
        <w:rPr>
          <w:lang w:val="en-NZ"/>
        </w:rPr>
        <w:t xml:space="preserve"> </w:t>
      </w:r>
    </w:p>
    <w:p w14:paraId="2A6D70CC" w14:textId="77777777" w:rsidR="00930AA8" w:rsidRPr="00713B84" w:rsidRDefault="00930AA8" w:rsidP="00930AA8">
      <w:pPr>
        <w:pStyle w:val="SCtext"/>
        <w:numPr>
          <w:ilvl w:val="0"/>
          <w:numId w:val="0"/>
        </w:numPr>
        <w:rPr>
          <w:lang w:val="en-NZ"/>
        </w:rPr>
      </w:pPr>
    </w:p>
    <w:p w14:paraId="779D0011" w14:textId="5B3E86B1" w:rsidR="00C62297" w:rsidRPr="00713B84" w:rsidRDefault="00C62297" w:rsidP="008173CB">
      <w:pPr>
        <w:pStyle w:val="SCtext"/>
        <w:rPr>
          <w:lang w:val="en-NZ"/>
        </w:rPr>
      </w:pPr>
      <w:r w:rsidRPr="00713B84">
        <w:rPr>
          <w:lang w:val="en-NZ"/>
        </w:rPr>
        <w:t>The EU thank</w:t>
      </w:r>
      <w:r w:rsidR="00930AA8" w:rsidRPr="00713B84">
        <w:rPr>
          <w:lang w:val="en-NZ"/>
        </w:rPr>
        <w:t>ed</w:t>
      </w:r>
      <w:r w:rsidRPr="00713B84">
        <w:rPr>
          <w:lang w:val="en-NZ"/>
        </w:rPr>
        <w:t xml:space="preserve"> Australia for taking the lead </w:t>
      </w:r>
      <w:r w:rsidR="00930AA8" w:rsidRPr="00713B84">
        <w:rPr>
          <w:lang w:val="en-NZ"/>
        </w:rPr>
        <w:t xml:space="preserve">on </w:t>
      </w:r>
      <w:r w:rsidRPr="00713B84">
        <w:rPr>
          <w:lang w:val="en-NZ"/>
        </w:rPr>
        <w:t>this issue</w:t>
      </w:r>
      <w:r w:rsidR="00930AA8" w:rsidRPr="00713B84">
        <w:rPr>
          <w:lang w:val="en-NZ"/>
        </w:rPr>
        <w:t xml:space="preserve"> and stated </w:t>
      </w:r>
      <w:r w:rsidRPr="00713B84">
        <w:rPr>
          <w:lang w:val="en-NZ"/>
        </w:rPr>
        <w:t xml:space="preserve">that it is important that </w:t>
      </w:r>
      <w:r w:rsidR="00930AA8" w:rsidRPr="00713B84">
        <w:rPr>
          <w:lang w:val="en-NZ"/>
        </w:rPr>
        <w:t xml:space="preserve">the </w:t>
      </w:r>
      <w:r w:rsidRPr="00713B84">
        <w:rPr>
          <w:lang w:val="en-NZ"/>
        </w:rPr>
        <w:t>work follow the same procedure</w:t>
      </w:r>
      <w:r w:rsidR="00731DB8" w:rsidRPr="00713B84">
        <w:rPr>
          <w:lang w:val="en-NZ"/>
        </w:rPr>
        <w:t>s</w:t>
      </w:r>
      <w:r w:rsidRPr="00713B84">
        <w:rPr>
          <w:lang w:val="en-NZ"/>
        </w:rPr>
        <w:t xml:space="preserve"> </w:t>
      </w:r>
      <w:r w:rsidR="00731DB8" w:rsidRPr="00713B84">
        <w:rPr>
          <w:lang w:val="en-NZ"/>
        </w:rPr>
        <w:t xml:space="preserve">used for </w:t>
      </w:r>
      <w:r w:rsidRPr="00713B84">
        <w:rPr>
          <w:lang w:val="en-NZ"/>
        </w:rPr>
        <w:t xml:space="preserve">other </w:t>
      </w:r>
      <w:r w:rsidR="00731DB8" w:rsidRPr="00713B84">
        <w:rPr>
          <w:lang w:val="en-NZ"/>
        </w:rPr>
        <w:t xml:space="preserve">outsourced work </w:t>
      </w:r>
      <w:r w:rsidRPr="00713B84">
        <w:rPr>
          <w:lang w:val="en-NZ"/>
        </w:rPr>
        <w:t>within the WCPFC</w:t>
      </w:r>
      <w:r w:rsidR="000F4C32" w:rsidRPr="00713B84">
        <w:rPr>
          <w:lang w:val="en-NZ"/>
        </w:rPr>
        <w:t xml:space="preserve"> — </w:t>
      </w:r>
      <w:r w:rsidR="00607DC2" w:rsidRPr="00713B84">
        <w:rPr>
          <w:lang w:val="en-NZ"/>
        </w:rPr>
        <w:t xml:space="preserve">it would be </w:t>
      </w:r>
      <w:r w:rsidRPr="00713B84">
        <w:rPr>
          <w:lang w:val="en-NZ"/>
        </w:rPr>
        <w:t>centralized through</w:t>
      </w:r>
      <w:r w:rsidR="000F4C32" w:rsidRPr="00713B84">
        <w:rPr>
          <w:lang w:val="en-NZ"/>
        </w:rPr>
        <w:t xml:space="preserve"> t</w:t>
      </w:r>
      <w:r w:rsidRPr="00713B84">
        <w:rPr>
          <w:lang w:val="en-NZ"/>
        </w:rPr>
        <w:t xml:space="preserve">he Secretariat and supervised by the </w:t>
      </w:r>
      <w:r w:rsidR="000F4C32" w:rsidRPr="00713B84">
        <w:rPr>
          <w:lang w:val="en-NZ"/>
        </w:rPr>
        <w:t>SSP</w:t>
      </w:r>
      <w:r w:rsidR="00607DC2" w:rsidRPr="00713B84">
        <w:rPr>
          <w:lang w:val="en-NZ"/>
        </w:rPr>
        <w:t xml:space="preserve">, </w:t>
      </w:r>
      <w:r w:rsidRPr="00713B84">
        <w:rPr>
          <w:lang w:val="en-NZ"/>
        </w:rPr>
        <w:t xml:space="preserve">in the same manner </w:t>
      </w:r>
      <w:r w:rsidR="00731DB8" w:rsidRPr="00713B84">
        <w:rPr>
          <w:lang w:val="en-NZ"/>
        </w:rPr>
        <w:t xml:space="preserve">as with </w:t>
      </w:r>
      <w:r w:rsidRPr="00713B84">
        <w:rPr>
          <w:lang w:val="en-NZ"/>
        </w:rPr>
        <w:t>other stocks.</w:t>
      </w:r>
    </w:p>
    <w:p w14:paraId="187DCD5D" w14:textId="77777777" w:rsidR="00731DB8" w:rsidRPr="00713B84" w:rsidRDefault="00731DB8" w:rsidP="00731DB8">
      <w:pPr>
        <w:pStyle w:val="SCtext"/>
        <w:numPr>
          <w:ilvl w:val="0"/>
          <w:numId w:val="0"/>
        </w:numPr>
        <w:rPr>
          <w:lang w:val="en-NZ"/>
        </w:rPr>
      </w:pPr>
    </w:p>
    <w:p w14:paraId="10FC44EF" w14:textId="532CF3F7" w:rsidR="009E1FFE" w:rsidRPr="00713B84" w:rsidRDefault="00F4032D" w:rsidP="00DB11BD">
      <w:pPr>
        <w:pStyle w:val="SCtext"/>
        <w:rPr>
          <w:lang w:val="en-NZ"/>
        </w:rPr>
      </w:pPr>
      <w:r w:rsidRPr="00713B84">
        <w:rPr>
          <w:lang w:val="en-NZ"/>
        </w:rPr>
        <w:t xml:space="preserve">The MI </w:t>
      </w:r>
      <w:r w:rsidR="00C62297" w:rsidRPr="00713B84">
        <w:rPr>
          <w:lang w:val="en-NZ"/>
        </w:rPr>
        <w:t xml:space="preserve">Theme co-convener stated that </w:t>
      </w:r>
      <w:r w:rsidR="00EC737C" w:rsidRPr="00713B84">
        <w:rPr>
          <w:lang w:val="en-NZ"/>
        </w:rPr>
        <w:t xml:space="preserve">the </w:t>
      </w:r>
      <w:r w:rsidR="001E08B2" w:rsidRPr="00713B84">
        <w:rPr>
          <w:lang w:val="en-NZ"/>
        </w:rPr>
        <w:t xml:space="preserve">MSE work </w:t>
      </w:r>
      <w:r w:rsidR="00014F6B" w:rsidRPr="00713B84">
        <w:rPr>
          <w:lang w:val="en-NZ"/>
        </w:rPr>
        <w:t xml:space="preserve">should consider </w:t>
      </w:r>
      <w:r w:rsidRPr="00713B84">
        <w:rPr>
          <w:lang w:val="en-NZ"/>
        </w:rPr>
        <w:t xml:space="preserve">both </w:t>
      </w:r>
      <w:r w:rsidR="001E08B2" w:rsidRPr="00713B84">
        <w:rPr>
          <w:lang w:val="en-NZ"/>
        </w:rPr>
        <w:t xml:space="preserve">the </w:t>
      </w:r>
      <w:r w:rsidR="00CF25B6" w:rsidRPr="00713B84">
        <w:rPr>
          <w:lang w:val="en-NZ"/>
        </w:rPr>
        <w:t xml:space="preserve">stock assessment results and </w:t>
      </w:r>
      <w:r w:rsidRPr="00713B84">
        <w:rPr>
          <w:lang w:val="en-NZ"/>
        </w:rPr>
        <w:t xml:space="preserve">the </w:t>
      </w:r>
      <w:r w:rsidR="00C62297" w:rsidRPr="00713B84">
        <w:rPr>
          <w:lang w:val="en-NZ"/>
        </w:rPr>
        <w:t xml:space="preserve">comments about </w:t>
      </w:r>
      <w:r w:rsidR="001E08B2" w:rsidRPr="00713B84">
        <w:rPr>
          <w:lang w:val="en-NZ"/>
        </w:rPr>
        <w:t xml:space="preserve">model </w:t>
      </w:r>
      <w:r w:rsidR="00C62297" w:rsidRPr="00713B84">
        <w:rPr>
          <w:lang w:val="en-NZ"/>
        </w:rPr>
        <w:t xml:space="preserve">uncertainty. </w:t>
      </w:r>
    </w:p>
    <w:p w14:paraId="4A97AAB2" w14:textId="77777777" w:rsidR="00F4032D" w:rsidRPr="00713B84" w:rsidRDefault="00F4032D" w:rsidP="00F4032D">
      <w:pPr>
        <w:pStyle w:val="SCtext"/>
        <w:numPr>
          <w:ilvl w:val="0"/>
          <w:numId w:val="0"/>
        </w:numPr>
        <w:rPr>
          <w:lang w:val="en-NZ"/>
        </w:rPr>
      </w:pPr>
    </w:p>
    <w:p w14:paraId="2698A42A" w14:textId="7F9B7362" w:rsidR="003A2857" w:rsidRPr="00713B84" w:rsidRDefault="00DB11BD" w:rsidP="00DB11BD">
      <w:pPr>
        <w:pStyle w:val="SCDR"/>
        <w:rPr>
          <w:lang w:eastAsia="ko-KR"/>
        </w:rPr>
      </w:pPr>
      <w:r w:rsidRPr="00713B84">
        <w:rPr>
          <w:lang w:eastAsia="ko-KR"/>
        </w:rPr>
        <w:t>Outcome</w:t>
      </w:r>
      <w:r w:rsidR="009E1FFE" w:rsidRPr="00713B84">
        <w:rPr>
          <w:lang w:eastAsia="ko-KR"/>
        </w:rPr>
        <w:t>s</w:t>
      </w:r>
    </w:p>
    <w:p w14:paraId="331CDB27" w14:textId="7E121D10" w:rsidR="00DB11BD" w:rsidRPr="00713B84" w:rsidRDefault="00DB11BD" w:rsidP="00DB11BD">
      <w:pPr>
        <w:pStyle w:val="SCtext"/>
        <w:rPr>
          <w:b/>
          <w:bCs/>
          <w:lang w:val="en-NZ"/>
        </w:rPr>
      </w:pPr>
      <w:r w:rsidRPr="00713B84">
        <w:rPr>
          <w:lang w:val="en-NZ"/>
        </w:rPr>
        <w:t xml:space="preserve">SC21 recognized that the Commission has agreed to develop a management strategy evaluation framework to evaluate candidate management procedures for Southwest Pacific swordfish and to consider developing a Harvest Strategy. </w:t>
      </w:r>
      <w:r w:rsidRPr="00713B84">
        <w:rPr>
          <w:b/>
          <w:bCs/>
          <w:lang w:val="en-NZ"/>
        </w:rPr>
        <w:t>SC21 endorsed the project scope</w:t>
      </w:r>
      <w:r w:rsidR="00C75A29">
        <w:rPr>
          <w:b/>
          <w:bCs/>
          <w:lang w:val="en-NZ"/>
        </w:rPr>
        <w:t>,</w:t>
      </w:r>
      <w:r w:rsidRPr="00713B84">
        <w:rPr>
          <w:b/>
          <w:bCs/>
          <w:lang w:val="en-NZ"/>
        </w:rPr>
        <w:t xml:space="preserve"> addressing this decision provided in SC21-GN-WP-04, </w:t>
      </w:r>
      <w:r w:rsidR="001E5013">
        <w:rPr>
          <w:b/>
          <w:bCs/>
          <w:lang w:val="en-NZ"/>
        </w:rPr>
        <w:t>P</w:t>
      </w:r>
      <w:r w:rsidRPr="00713B84">
        <w:rPr>
          <w:b/>
          <w:bCs/>
          <w:lang w:val="en-NZ"/>
        </w:rPr>
        <w:t>roject P21x03</w:t>
      </w:r>
      <w:r w:rsidR="00C75A29">
        <w:rPr>
          <w:b/>
          <w:bCs/>
          <w:lang w:val="en-NZ"/>
        </w:rPr>
        <w:t>,</w:t>
      </w:r>
      <w:r w:rsidRPr="00713B84">
        <w:rPr>
          <w:b/>
          <w:bCs/>
          <w:lang w:val="en-NZ"/>
        </w:rPr>
        <w:t xml:space="preserve"> and recommended that the development of the MSE take into account the key uncertainties highlighted in the 2025 swordfish assessment (for example, population scale, growth, and spatial structure), as these will be challenges for both the operating models and estimation methods. SC21 also recommended </w:t>
      </w:r>
      <w:r w:rsidR="00C75A29">
        <w:rPr>
          <w:b/>
          <w:bCs/>
          <w:lang w:val="en-NZ"/>
        </w:rPr>
        <w:t xml:space="preserve">that </w:t>
      </w:r>
      <w:r w:rsidRPr="00713B84">
        <w:rPr>
          <w:b/>
          <w:bCs/>
          <w:lang w:val="en-NZ"/>
        </w:rPr>
        <w:t>the commission consider the broader Indicative Workplan for Developing a Southwest Pacific Swordfish Harvest Strategy contained in Attachment 1 of the scope.</w:t>
      </w:r>
    </w:p>
    <w:p w14:paraId="79EDCC7C" w14:textId="77777777" w:rsidR="00DB11BD" w:rsidRPr="00713B84" w:rsidRDefault="00DB11BD" w:rsidP="00DB11BD">
      <w:pPr>
        <w:pStyle w:val="SCtext"/>
        <w:numPr>
          <w:ilvl w:val="0"/>
          <w:numId w:val="0"/>
        </w:numPr>
        <w:rPr>
          <w:lang w:val="en-NZ"/>
        </w:rPr>
      </w:pPr>
    </w:p>
    <w:p w14:paraId="78ED9FD7" w14:textId="3E9C1019" w:rsidR="003A2857" w:rsidRPr="00713B84" w:rsidRDefault="003A2857" w:rsidP="00791410">
      <w:pPr>
        <w:pStyle w:val="SC2"/>
        <w:rPr>
          <w:rStyle w:val="Strong"/>
          <w:rFonts w:eastAsiaTheme="minorEastAsia"/>
          <w:b/>
          <w:bCs w:val="0"/>
          <w:lang w:eastAsia="ko-KR"/>
        </w:rPr>
      </w:pPr>
      <w:r w:rsidRPr="00713B84">
        <w:rPr>
          <w:bCs/>
          <w:lang w:eastAsia="ko-KR"/>
        </w:rPr>
        <w:lastRenderedPageBreak/>
        <w:t>Review</w:t>
      </w:r>
      <w:r w:rsidRPr="00713B84">
        <w:rPr>
          <w:rFonts w:eastAsiaTheme="minorEastAsia"/>
          <w:lang w:eastAsia="ko-KR"/>
        </w:rPr>
        <w:t xml:space="preserve"> of effectiveness of CMM 2023-01</w:t>
      </w:r>
    </w:p>
    <w:p w14:paraId="4B2F5FA6" w14:textId="1F09817D" w:rsidR="003A2857" w:rsidRPr="00713B84" w:rsidRDefault="009E1FFE" w:rsidP="008173CB">
      <w:pPr>
        <w:pStyle w:val="SCtext"/>
        <w:rPr>
          <w:rStyle w:val="Strong"/>
          <w:b w:val="0"/>
          <w:bCs w:val="0"/>
          <w:lang w:val="en-NZ"/>
        </w:rPr>
      </w:pPr>
      <w:r w:rsidRPr="00713B84">
        <w:rPr>
          <w:rStyle w:val="Strong"/>
          <w:b w:val="0"/>
          <w:bCs w:val="0"/>
          <w:lang w:val="en-NZ"/>
        </w:rPr>
        <w:t xml:space="preserve">G. </w:t>
      </w:r>
      <w:r w:rsidR="003805C3" w:rsidRPr="00713B84">
        <w:rPr>
          <w:rStyle w:val="Strong"/>
          <w:b w:val="0"/>
          <w:bCs w:val="0"/>
          <w:lang w:val="en-NZ"/>
        </w:rPr>
        <w:t>Pi</w:t>
      </w:r>
      <w:r w:rsidR="00D85FD8">
        <w:rPr>
          <w:rStyle w:val="Strong"/>
          <w:rFonts w:hint="eastAsia"/>
          <w:b w:val="0"/>
          <w:bCs w:val="0"/>
          <w:lang w:val="en-NZ"/>
        </w:rPr>
        <w:t>l</w:t>
      </w:r>
      <w:r w:rsidR="003805C3" w:rsidRPr="00713B84">
        <w:rPr>
          <w:rStyle w:val="Strong"/>
          <w:b w:val="0"/>
          <w:bCs w:val="0"/>
          <w:lang w:val="en-NZ"/>
        </w:rPr>
        <w:t>ling (</w:t>
      </w:r>
      <w:r w:rsidRPr="00713B84">
        <w:rPr>
          <w:rStyle w:val="Strong"/>
          <w:b w:val="0"/>
          <w:bCs w:val="0"/>
          <w:lang w:val="en-NZ"/>
        </w:rPr>
        <w:t>SSP</w:t>
      </w:r>
      <w:r w:rsidR="003805C3" w:rsidRPr="00713B84">
        <w:rPr>
          <w:rStyle w:val="Strong"/>
          <w:b w:val="0"/>
          <w:bCs w:val="0"/>
          <w:lang w:val="en-NZ"/>
        </w:rPr>
        <w:t xml:space="preserve">) introduced </w:t>
      </w:r>
      <w:hyperlink r:id="rId136" w:history="1">
        <w:r w:rsidR="003805C3" w:rsidRPr="00713B84">
          <w:rPr>
            <w:rStyle w:val="Hyperlink"/>
            <w:lang w:val="en-NZ"/>
          </w:rPr>
          <w:t>SC21-MI-IP-03</w:t>
        </w:r>
      </w:hyperlink>
      <w:r w:rsidRPr="00713B84">
        <w:rPr>
          <w:rStyle w:val="Strong"/>
          <w:b w:val="0"/>
          <w:bCs w:val="0"/>
          <w:lang w:val="en-NZ"/>
        </w:rPr>
        <w:t xml:space="preserve">. </w:t>
      </w:r>
      <w:r w:rsidR="003805C3" w:rsidRPr="00713B84">
        <w:rPr>
          <w:rStyle w:val="Strong"/>
          <w:b w:val="0"/>
          <w:bCs w:val="0"/>
          <w:i/>
          <w:iCs/>
          <w:lang w:val="en-NZ"/>
        </w:rPr>
        <w:t>Evaluation of CMM 2023-01</w:t>
      </w:r>
      <w:r w:rsidR="003805C3" w:rsidRPr="00713B84">
        <w:rPr>
          <w:rStyle w:val="Strong"/>
          <w:b w:val="0"/>
          <w:bCs w:val="0"/>
          <w:lang w:val="en-NZ"/>
        </w:rPr>
        <w:t xml:space="preserve">, noting that </w:t>
      </w:r>
      <w:r w:rsidR="003F6A5E" w:rsidRPr="00713B84">
        <w:rPr>
          <w:rStyle w:val="Strong"/>
          <w:b w:val="0"/>
          <w:bCs w:val="0"/>
          <w:lang w:val="en-NZ"/>
        </w:rPr>
        <w:t>the tropical tuna CMM has been in place for several years</w:t>
      </w:r>
      <w:r w:rsidR="00C1100B" w:rsidRPr="00713B84">
        <w:rPr>
          <w:rStyle w:val="Strong"/>
          <w:b w:val="0"/>
          <w:bCs w:val="0"/>
          <w:lang w:val="en-NZ"/>
        </w:rPr>
        <w:t xml:space="preserve">. </w:t>
      </w:r>
      <w:r w:rsidR="00D85FD8" w:rsidRPr="00713B84">
        <w:rPr>
          <w:rStyle w:val="Strong"/>
          <w:b w:val="0"/>
          <w:bCs w:val="0"/>
          <w:lang w:val="en-NZ"/>
        </w:rPr>
        <w:t xml:space="preserve">The skipjack stock assessment agreed at SC21 </w:t>
      </w:r>
      <w:r w:rsidR="00D85FD8">
        <w:rPr>
          <w:rStyle w:val="Strong"/>
          <w:b w:val="0"/>
          <w:bCs w:val="0"/>
          <w:lang w:val="en-NZ"/>
        </w:rPr>
        <w:t>wa</w:t>
      </w:r>
      <w:r w:rsidR="00D85FD8" w:rsidRPr="00713B84">
        <w:rPr>
          <w:rStyle w:val="Strong"/>
          <w:b w:val="0"/>
          <w:bCs w:val="0"/>
          <w:lang w:val="en-NZ"/>
        </w:rPr>
        <w:t xml:space="preserve">s the first new assessment </w:t>
      </w:r>
      <w:r w:rsidR="00D85FD8">
        <w:rPr>
          <w:rStyle w:val="Strong"/>
          <w:b w:val="0"/>
          <w:bCs w:val="0"/>
          <w:lang w:val="en-NZ"/>
        </w:rPr>
        <w:t xml:space="preserve">of relevance to </w:t>
      </w:r>
      <w:r w:rsidR="00D85FD8" w:rsidRPr="00713B84">
        <w:rPr>
          <w:rStyle w:val="Strong"/>
          <w:b w:val="0"/>
          <w:bCs w:val="0"/>
          <w:lang w:val="en-NZ"/>
        </w:rPr>
        <w:t>the CMM</w:t>
      </w:r>
      <w:r w:rsidR="00D85FD8">
        <w:rPr>
          <w:rStyle w:val="Strong"/>
          <w:b w:val="0"/>
          <w:bCs w:val="0"/>
          <w:lang w:val="en-NZ"/>
        </w:rPr>
        <w:t xml:space="preserve"> since SC20</w:t>
      </w:r>
      <w:r w:rsidR="00D85FD8" w:rsidRPr="00713B84">
        <w:rPr>
          <w:rStyle w:val="Strong"/>
          <w:b w:val="0"/>
          <w:bCs w:val="0"/>
          <w:lang w:val="en-NZ"/>
        </w:rPr>
        <w:t xml:space="preserve">. The </w:t>
      </w:r>
      <w:r w:rsidR="00D85FD8">
        <w:rPr>
          <w:rStyle w:val="Strong"/>
          <w:b w:val="0"/>
          <w:bCs w:val="0"/>
          <w:lang w:val="en-NZ"/>
        </w:rPr>
        <w:t xml:space="preserve">CMM 2023-01 </w:t>
      </w:r>
      <w:r w:rsidR="00D85FD8" w:rsidRPr="00713B84">
        <w:rPr>
          <w:rStyle w:val="Strong"/>
          <w:b w:val="0"/>
          <w:bCs w:val="0"/>
          <w:lang w:val="en-NZ"/>
        </w:rPr>
        <w:t xml:space="preserve">analysis will </w:t>
      </w:r>
      <w:r w:rsidR="00D85FD8">
        <w:rPr>
          <w:rStyle w:val="Strong"/>
          <w:b w:val="0"/>
          <w:bCs w:val="0"/>
          <w:lang w:val="en-NZ"/>
        </w:rPr>
        <w:t xml:space="preserve">therefore </w:t>
      </w:r>
      <w:r w:rsidR="00D85FD8" w:rsidRPr="00713B84">
        <w:rPr>
          <w:rStyle w:val="Strong"/>
          <w:b w:val="0"/>
          <w:bCs w:val="0"/>
          <w:lang w:val="en-NZ"/>
        </w:rPr>
        <w:t>need to be updated, so a modified version of the paper will go to the Commission at WCPFC22. One of the things that has been updated is the performance of the fishery relative to our assumptions of how it will perform under the CMM, which is in Table 9 of the paper.</w:t>
      </w:r>
      <w:r w:rsidR="00313106">
        <w:rPr>
          <w:rStyle w:val="Strong"/>
          <w:b w:val="0"/>
          <w:bCs w:val="0"/>
          <w:lang w:val="en-NZ"/>
        </w:rPr>
        <w:t xml:space="preserve"> </w:t>
      </w:r>
      <w:r w:rsidR="00D85FD8" w:rsidRPr="00713B84">
        <w:rPr>
          <w:rStyle w:val="Strong"/>
          <w:b w:val="0"/>
          <w:bCs w:val="0"/>
          <w:lang w:val="en-NZ"/>
        </w:rPr>
        <w:t xml:space="preserve">In general, the situation is on track, but as was noted in the indicators paper </w:t>
      </w:r>
      <w:r w:rsidR="00D85FD8">
        <w:rPr>
          <w:rStyle w:val="Strong"/>
          <w:b w:val="0"/>
          <w:bCs w:val="0"/>
          <w:lang w:val="en-NZ"/>
        </w:rPr>
        <w:t>for</w:t>
      </w:r>
      <w:r w:rsidR="00D85FD8" w:rsidRPr="00713B84">
        <w:rPr>
          <w:rStyle w:val="Strong"/>
          <w:b w:val="0"/>
          <w:bCs w:val="0"/>
          <w:lang w:val="en-NZ"/>
        </w:rPr>
        <w:t xml:space="preserve"> this meeting, there was a </w:t>
      </w:r>
      <w:r w:rsidR="00D85FD8">
        <w:rPr>
          <w:rStyle w:val="Strong"/>
          <w:b w:val="0"/>
          <w:bCs w:val="0"/>
          <w:lang w:val="en-NZ"/>
        </w:rPr>
        <w:t>notably higher proportion</w:t>
      </w:r>
      <w:r w:rsidR="00313106">
        <w:rPr>
          <w:rStyle w:val="Strong"/>
          <w:b w:val="0"/>
          <w:bCs w:val="0"/>
          <w:lang w:val="en-NZ"/>
        </w:rPr>
        <w:t xml:space="preserve"> </w:t>
      </w:r>
      <w:r w:rsidR="00D85FD8" w:rsidRPr="00713B84">
        <w:rPr>
          <w:rStyle w:val="Strong"/>
          <w:b w:val="0"/>
          <w:bCs w:val="0"/>
          <w:lang w:val="en-NZ"/>
        </w:rPr>
        <w:t>of free school sets in 2024, which was slightly unexpected given the shorter FAD closure. It appears to be a result of fishing operations in relation to ENSO conditions in 2024</w:t>
      </w:r>
      <w:r w:rsidR="008C40D3" w:rsidRPr="00713B84">
        <w:rPr>
          <w:rStyle w:val="Strong"/>
          <w:b w:val="0"/>
          <w:bCs w:val="0"/>
          <w:lang w:val="en-NZ"/>
        </w:rPr>
        <w:t xml:space="preserve">. </w:t>
      </w:r>
      <w:r w:rsidR="006B75CE" w:rsidRPr="00713B84">
        <w:rPr>
          <w:rStyle w:val="Strong"/>
          <w:b w:val="0"/>
          <w:bCs w:val="0"/>
          <w:lang w:val="en-NZ"/>
        </w:rPr>
        <w:t xml:space="preserve">This </w:t>
      </w:r>
      <w:r w:rsidR="00C75A29">
        <w:rPr>
          <w:rStyle w:val="Strong"/>
          <w:b w:val="0"/>
          <w:bCs w:val="0"/>
          <w:lang w:val="en-NZ"/>
        </w:rPr>
        <w:t xml:space="preserve">is </w:t>
      </w:r>
      <w:r w:rsidR="008C40D3" w:rsidRPr="00713B84">
        <w:rPr>
          <w:rStyle w:val="Strong"/>
          <w:b w:val="0"/>
          <w:bCs w:val="0"/>
          <w:lang w:val="en-NZ"/>
        </w:rPr>
        <w:t xml:space="preserve">part of the ongoing monitoring that </w:t>
      </w:r>
      <w:r w:rsidR="006B75CE" w:rsidRPr="00713B84">
        <w:rPr>
          <w:rStyle w:val="Strong"/>
          <w:b w:val="0"/>
          <w:bCs w:val="0"/>
          <w:lang w:val="en-NZ"/>
        </w:rPr>
        <w:t xml:space="preserve">SPC does in relation to </w:t>
      </w:r>
      <w:r w:rsidR="008C40D3" w:rsidRPr="00713B84">
        <w:rPr>
          <w:rStyle w:val="Strong"/>
          <w:b w:val="0"/>
          <w:bCs w:val="0"/>
          <w:lang w:val="en-NZ"/>
        </w:rPr>
        <w:t>the tropical tuna measure.</w:t>
      </w:r>
    </w:p>
    <w:p w14:paraId="34993481" w14:textId="77777777" w:rsidR="00791410" w:rsidRPr="00713B84" w:rsidRDefault="00791410" w:rsidP="00791410">
      <w:pPr>
        <w:pStyle w:val="SCtext"/>
        <w:numPr>
          <w:ilvl w:val="0"/>
          <w:numId w:val="0"/>
        </w:numPr>
        <w:rPr>
          <w:rStyle w:val="Strong"/>
          <w:b w:val="0"/>
          <w:bCs w:val="0"/>
          <w:lang w:val="en-NZ"/>
        </w:rPr>
      </w:pPr>
    </w:p>
    <w:p w14:paraId="4D771069" w14:textId="263CDA91" w:rsidR="00791410" w:rsidRPr="00713B84" w:rsidRDefault="00791410" w:rsidP="00791410">
      <w:pPr>
        <w:pStyle w:val="SCDR"/>
        <w:rPr>
          <w:rStyle w:val="Strong"/>
          <w:b/>
          <w:bCs w:val="0"/>
        </w:rPr>
      </w:pPr>
      <w:r w:rsidRPr="00713B84">
        <w:rPr>
          <w:rStyle w:val="Strong"/>
          <w:b/>
          <w:bCs w:val="0"/>
        </w:rPr>
        <w:t>Outcomes</w:t>
      </w:r>
    </w:p>
    <w:p w14:paraId="77FD36E7" w14:textId="2FE53D2A" w:rsidR="00F5317E" w:rsidRPr="00713B84" w:rsidRDefault="00791410" w:rsidP="008173CB">
      <w:pPr>
        <w:pStyle w:val="SCtext"/>
        <w:rPr>
          <w:rStyle w:val="Strong"/>
          <w:b w:val="0"/>
          <w:bCs w:val="0"/>
          <w:lang w:val="en-NZ"/>
        </w:rPr>
      </w:pPr>
      <w:r w:rsidRPr="00713B84">
        <w:rPr>
          <w:b/>
          <w:bCs/>
          <w:lang w:val="en-NZ"/>
        </w:rPr>
        <w:t xml:space="preserve">SC21 noted the analysis and requested the SSP update it in light of the skipjack stock assessment adopted at SC21. SC21 recommended </w:t>
      </w:r>
      <w:r w:rsidR="00C75A29">
        <w:rPr>
          <w:b/>
          <w:bCs/>
          <w:lang w:val="en-NZ"/>
        </w:rPr>
        <w:t xml:space="preserve">that </w:t>
      </w:r>
      <w:r w:rsidRPr="00713B84">
        <w:rPr>
          <w:b/>
          <w:bCs/>
          <w:lang w:val="en-NZ"/>
        </w:rPr>
        <w:t>the updated paper be provided to WCPFC22.</w:t>
      </w:r>
      <w:r w:rsidR="00313106">
        <w:rPr>
          <w:b/>
          <w:bCs/>
          <w:lang w:val="en-NZ"/>
        </w:rPr>
        <w:t xml:space="preserve">  </w:t>
      </w:r>
    </w:p>
    <w:p w14:paraId="09EF5B2A" w14:textId="77777777" w:rsidR="00791410" w:rsidRPr="00713B84" w:rsidRDefault="00791410" w:rsidP="00791410">
      <w:pPr>
        <w:pStyle w:val="SCtext"/>
        <w:numPr>
          <w:ilvl w:val="0"/>
          <w:numId w:val="0"/>
        </w:numPr>
        <w:rPr>
          <w:rStyle w:val="Strong"/>
          <w:b w:val="0"/>
          <w:bCs w:val="0"/>
          <w:lang w:val="en-NZ"/>
        </w:rPr>
      </w:pPr>
    </w:p>
    <w:p w14:paraId="724A7689" w14:textId="08201A61" w:rsidR="003A2857" w:rsidRPr="00713B84" w:rsidRDefault="003A2857" w:rsidP="00176D8A">
      <w:pPr>
        <w:pStyle w:val="SC2"/>
        <w:rPr>
          <w:lang w:eastAsia="ko-KR"/>
        </w:rPr>
      </w:pPr>
      <w:r w:rsidRPr="00713B84">
        <w:rPr>
          <w:lang w:eastAsia="ko-KR"/>
        </w:rPr>
        <w:t>Other MI issues</w:t>
      </w:r>
    </w:p>
    <w:p w14:paraId="157AFFE5" w14:textId="1DC7CF4D" w:rsidR="00B945C2" w:rsidRDefault="00541E44" w:rsidP="00290BE9">
      <w:pPr>
        <w:pStyle w:val="SCtext"/>
        <w:rPr>
          <w:lang w:val="en-NZ"/>
        </w:rPr>
      </w:pPr>
      <w:r w:rsidRPr="00713B84">
        <w:rPr>
          <w:lang w:val="en-NZ"/>
        </w:rPr>
        <w:t xml:space="preserve">No other issues were discussed under this agenda item. </w:t>
      </w:r>
    </w:p>
    <w:p w14:paraId="45686B81" w14:textId="77777777" w:rsidR="00594E06" w:rsidRPr="00713B84" w:rsidRDefault="00594E06" w:rsidP="009A74D6">
      <w:pPr>
        <w:pStyle w:val="SCtext"/>
        <w:numPr>
          <w:ilvl w:val="0"/>
          <w:numId w:val="0"/>
        </w:numPr>
        <w:rPr>
          <w:lang w:val="en-NZ"/>
        </w:rPr>
      </w:pPr>
    </w:p>
    <w:p w14:paraId="77504BB0" w14:textId="77777777" w:rsidR="00176D8A" w:rsidRPr="00713B84" w:rsidRDefault="00176D8A" w:rsidP="003F6119">
      <w:pPr>
        <w:pStyle w:val="Heading1"/>
        <w:numPr>
          <w:ilvl w:val="0"/>
          <w:numId w:val="0"/>
        </w:numPr>
        <w:adjustRightInd w:val="0"/>
        <w:snapToGrid w:val="0"/>
        <w:spacing w:after="0"/>
        <w:ind w:left="360"/>
      </w:pPr>
    </w:p>
    <w:p w14:paraId="6DF73137" w14:textId="52A0A114" w:rsidR="00E41D57" w:rsidRPr="00713B84" w:rsidRDefault="000B096E" w:rsidP="003F6119">
      <w:pPr>
        <w:pStyle w:val="Heading1"/>
        <w:numPr>
          <w:ilvl w:val="0"/>
          <w:numId w:val="0"/>
        </w:numPr>
        <w:adjustRightInd w:val="0"/>
        <w:snapToGrid w:val="0"/>
        <w:spacing w:after="0"/>
        <w:ind w:left="360"/>
      </w:pPr>
      <w:r w:rsidRPr="00713B84">
        <w:t xml:space="preserve">AGENDA ITEM </w:t>
      </w:r>
      <w:r w:rsidR="003576B6" w:rsidRPr="00713B84">
        <w:t>6</w:t>
      </w:r>
      <w:r w:rsidRPr="00713B84">
        <w:t xml:space="preserve"> </w:t>
      </w:r>
      <w:r w:rsidR="00A15147" w:rsidRPr="00713B84">
        <w:t>—</w:t>
      </w:r>
      <w:r w:rsidR="00CE049C" w:rsidRPr="00713B84">
        <w:t>ECOSYSTEM AND BYCATCH MITIGATION THEME</w:t>
      </w:r>
    </w:p>
    <w:p w14:paraId="1D7D0440" w14:textId="60D5DFD4" w:rsidR="009F4B28" w:rsidRPr="00713B84" w:rsidRDefault="00016AF5" w:rsidP="009A74D6">
      <w:pPr>
        <w:pStyle w:val="Heading1"/>
        <w:numPr>
          <w:ilvl w:val="0"/>
          <w:numId w:val="0"/>
        </w:numPr>
        <w:adjustRightInd w:val="0"/>
        <w:snapToGrid w:val="0"/>
        <w:spacing w:after="0"/>
        <w:ind w:left="360"/>
        <w:jc w:val="both"/>
      </w:pPr>
      <w:r w:rsidRPr="00713B84">
        <w:fldChar w:fldCharType="begin"/>
      </w:r>
      <w:r w:rsidRPr="00713B84">
        <w:instrText xml:space="preserve"> TC "</w:instrText>
      </w:r>
      <w:bookmarkStart w:id="77" w:name="_Toc522810371"/>
      <w:bookmarkStart w:id="78" w:name="_Toc208551326"/>
      <w:r w:rsidRPr="00713B84">
        <w:instrText xml:space="preserve">AGENDA ITEM 6 — </w:instrText>
      </w:r>
      <w:bookmarkEnd w:id="77"/>
      <w:r w:rsidRPr="00713B84">
        <w:instrText>ECOSYSTEM AND BYCATCH MITIGATION THEME</w:instrText>
      </w:r>
      <w:bookmarkEnd w:id="78"/>
      <w:r w:rsidRPr="00713B84">
        <w:instrText xml:space="preserve"> " \f C \l "1" </w:instrText>
      </w:r>
      <w:r w:rsidRPr="00713B84">
        <w:fldChar w:fldCharType="end"/>
      </w:r>
    </w:p>
    <w:p w14:paraId="38A7E339" w14:textId="77777777" w:rsidR="00523F87" w:rsidRPr="00713B84" w:rsidRDefault="00523F87" w:rsidP="0043688B">
      <w:pPr>
        <w:pStyle w:val="ListParagraph"/>
        <w:ind w:left="360"/>
        <w:rPr>
          <w:b/>
          <w:vanish/>
          <w:szCs w:val="22"/>
        </w:rPr>
      </w:pPr>
      <w:bookmarkStart w:id="79" w:name="_Hlk166061756"/>
    </w:p>
    <w:p w14:paraId="698F0262" w14:textId="77777777" w:rsidR="00523F87" w:rsidRPr="00713B84" w:rsidRDefault="00523F87" w:rsidP="0043688B">
      <w:pPr>
        <w:pStyle w:val="ListParagraph"/>
        <w:ind w:left="360"/>
        <w:rPr>
          <w:b/>
          <w:vanish/>
          <w:szCs w:val="22"/>
        </w:rPr>
      </w:pPr>
    </w:p>
    <w:p w14:paraId="6B4FEA91" w14:textId="77777777" w:rsidR="0043688B" w:rsidRPr="00713B84" w:rsidRDefault="0043688B" w:rsidP="0043688B">
      <w:pPr>
        <w:pStyle w:val="ListParagraph"/>
        <w:keepNext/>
        <w:numPr>
          <w:ilvl w:val="0"/>
          <w:numId w:val="8"/>
        </w:numPr>
        <w:suppressLineNumbers/>
        <w:adjustRightInd w:val="0"/>
        <w:snapToGrid w:val="0"/>
        <w:spacing w:after="220"/>
        <w:jc w:val="both"/>
        <w:outlineLvl w:val="1"/>
        <w:rPr>
          <w:b/>
          <w:vanish/>
          <w:szCs w:val="22"/>
        </w:rPr>
      </w:pPr>
    </w:p>
    <w:p w14:paraId="65DEEEB4" w14:textId="28A95662" w:rsidR="004512E4" w:rsidRPr="00713B84" w:rsidRDefault="00CE049C" w:rsidP="006D5CCC">
      <w:pPr>
        <w:pStyle w:val="SC2"/>
      </w:pPr>
      <w:r w:rsidRPr="00713B84">
        <w:t>Ecosystem and Climate Indicators</w:t>
      </w:r>
    </w:p>
    <w:p w14:paraId="446D23A5" w14:textId="2DB13651" w:rsidR="00CE049C" w:rsidRPr="00713B84" w:rsidRDefault="00CE049C" w:rsidP="00D161A3">
      <w:pPr>
        <w:pStyle w:val="SC3"/>
      </w:pPr>
      <w:r w:rsidRPr="00713B84">
        <w:t>Ecosystem and Climate Indicator Report Card</w:t>
      </w:r>
    </w:p>
    <w:p w14:paraId="24E40D85" w14:textId="354D1A85" w:rsidR="000A3F69" w:rsidRPr="00713B84" w:rsidRDefault="006D5CCC" w:rsidP="008173CB">
      <w:pPr>
        <w:pStyle w:val="SCtext"/>
        <w:rPr>
          <w:b/>
          <w:bCs/>
          <w:lang w:val="en-NZ" w:eastAsia="en-US"/>
        </w:rPr>
      </w:pPr>
      <w:r w:rsidRPr="00713B84">
        <w:rPr>
          <w:lang w:val="en-NZ"/>
        </w:rPr>
        <w:t xml:space="preserve">The </w:t>
      </w:r>
      <w:r w:rsidR="000A3F69" w:rsidRPr="00713B84">
        <w:rPr>
          <w:lang w:val="en-NZ"/>
        </w:rPr>
        <w:t xml:space="preserve">EB Theme co-convener noted that </w:t>
      </w:r>
      <w:hyperlink r:id="rId137" w:history="1">
        <w:r w:rsidR="0046361B" w:rsidRPr="00713B84">
          <w:rPr>
            <w:rStyle w:val="Hyperlink"/>
            <w:lang w:val="en-NZ"/>
          </w:rPr>
          <w:t>SC21-EB-IP-01</w:t>
        </w:r>
      </w:hyperlink>
      <w:r w:rsidR="0046361B" w:rsidRPr="00713B84">
        <w:rPr>
          <w:lang w:val="en-NZ"/>
        </w:rPr>
        <w:t xml:space="preserve"> </w:t>
      </w:r>
      <w:r w:rsidR="0046361B" w:rsidRPr="00713B84">
        <w:rPr>
          <w:i/>
          <w:iCs/>
          <w:lang w:val="en-NZ"/>
        </w:rPr>
        <w:t>Project 121 Update: Ecosystem and Climate Indicators</w:t>
      </w:r>
      <w:r w:rsidR="0046361B" w:rsidRPr="00713B84">
        <w:rPr>
          <w:lang w:val="en-NZ"/>
        </w:rPr>
        <w:t xml:space="preserve"> </w:t>
      </w:r>
      <w:r w:rsidR="000A3F69" w:rsidRPr="00713B84">
        <w:rPr>
          <w:lang w:val="en-NZ"/>
        </w:rPr>
        <w:t>was open for discussion on the SC21 OD</w:t>
      </w:r>
      <w:r w:rsidR="00E72DED" w:rsidRPr="00713B84">
        <w:rPr>
          <w:lang w:val="en-NZ"/>
        </w:rPr>
        <w:t>, with a suggestion from the US</w:t>
      </w:r>
      <w:r w:rsidR="00176D8A" w:rsidRPr="00713B84">
        <w:rPr>
          <w:lang w:val="en-NZ"/>
        </w:rPr>
        <w:t>A</w:t>
      </w:r>
      <w:r w:rsidR="00E72DED" w:rsidRPr="00713B84">
        <w:rPr>
          <w:lang w:val="en-NZ"/>
        </w:rPr>
        <w:t xml:space="preserve"> to add estimated median phytoplankton size as either a fishery or ecosystem indicator. </w:t>
      </w:r>
      <w:r w:rsidR="00114676" w:rsidRPr="00713B84">
        <w:rPr>
          <w:lang w:val="en-NZ"/>
        </w:rPr>
        <w:t xml:space="preserve">The SSP </w:t>
      </w:r>
      <w:r w:rsidR="00E72DED" w:rsidRPr="00713B84">
        <w:rPr>
          <w:lang w:val="en-NZ"/>
        </w:rPr>
        <w:t xml:space="preserve">confirmed that </w:t>
      </w:r>
      <w:r w:rsidR="00C75A29">
        <w:rPr>
          <w:lang w:val="en-NZ"/>
        </w:rPr>
        <w:t>they</w:t>
      </w:r>
      <w:r w:rsidR="00C75A29" w:rsidRPr="00713B84">
        <w:rPr>
          <w:lang w:val="en-NZ"/>
        </w:rPr>
        <w:t xml:space="preserve"> </w:t>
      </w:r>
      <w:r w:rsidR="00014F6B" w:rsidRPr="00713B84">
        <w:rPr>
          <w:lang w:val="en-NZ"/>
        </w:rPr>
        <w:t>ha</w:t>
      </w:r>
      <w:r w:rsidR="00E72DED" w:rsidRPr="00713B84">
        <w:rPr>
          <w:lang w:val="en-NZ"/>
        </w:rPr>
        <w:t>ve commenced exploratory analyses and look forward to working with the US</w:t>
      </w:r>
      <w:r w:rsidR="00176D8A" w:rsidRPr="00713B84">
        <w:rPr>
          <w:lang w:val="en-NZ"/>
        </w:rPr>
        <w:t>A</w:t>
      </w:r>
      <w:r w:rsidR="00E72DED" w:rsidRPr="00713B84">
        <w:rPr>
          <w:lang w:val="en-NZ"/>
        </w:rPr>
        <w:t xml:space="preserve"> on this indicator</w:t>
      </w:r>
      <w:r w:rsidR="00176D8A" w:rsidRPr="00713B84">
        <w:rPr>
          <w:lang w:val="en-NZ"/>
        </w:rPr>
        <w:t>.</w:t>
      </w:r>
      <w:r w:rsidR="00E72DED" w:rsidRPr="00713B84">
        <w:rPr>
          <w:lang w:val="en-NZ"/>
        </w:rPr>
        <w:t xml:space="preserve"> </w:t>
      </w:r>
      <w:r w:rsidR="00511996" w:rsidRPr="00713B84">
        <w:rPr>
          <w:lang w:val="en-NZ"/>
        </w:rPr>
        <w:t>In response to a</w:t>
      </w:r>
      <w:r w:rsidR="00E72DED" w:rsidRPr="00713B84">
        <w:rPr>
          <w:lang w:val="en-NZ"/>
        </w:rPr>
        <w:t xml:space="preserve"> question </w:t>
      </w:r>
      <w:r w:rsidR="00176D8A" w:rsidRPr="00713B84">
        <w:rPr>
          <w:lang w:val="en-NZ"/>
        </w:rPr>
        <w:t xml:space="preserve">raised by </w:t>
      </w:r>
      <w:r w:rsidR="00E72DED" w:rsidRPr="00713B84">
        <w:rPr>
          <w:lang w:val="en-NZ"/>
        </w:rPr>
        <w:t>the US</w:t>
      </w:r>
      <w:r w:rsidR="00176D8A" w:rsidRPr="00713B84">
        <w:rPr>
          <w:lang w:val="en-NZ"/>
        </w:rPr>
        <w:t xml:space="preserve">A </w:t>
      </w:r>
      <w:r w:rsidR="00E72DED" w:rsidRPr="00713B84">
        <w:rPr>
          <w:lang w:val="en-NZ"/>
        </w:rPr>
        <w:t>regarding next steps on this work</w:t>
      </w:r>
      <w:r w:rsidR="003D1B02" w:rsidRPr="00713B84">
        <w:rPr>
          <w:lang w:val="en-NZ"/>
        </w:rPr>
        <w:t>,</w:t>
      </w:r>
      <w:r w:rsidR="00E72DED" w:rsidRPr="00713B84">
        <w:rPr>
          <w:lang w:val="en-NZ"/>
        </w:rPr>
        <w:t xml:space="preserve"> </w:t>
      </w:r>
      <w:r w:rsidR="00511996" w:rsidRPr="00713B84">
        <w:rPr>
          <w:lang w:val="en-NZ"/>
        </w:rPr>
        <w:t xml:space="preserve">the SSP </w:t>
      </w:r>
      <w:r w:rsidR="003D1B02" w:rsidRPr="00713B84">
        <w:rPr>
          <w:lang w:val="en-NZ"/>
        </w:rPr>
        <w:t xml:space="preserve">stated </w:t>
      </w:r>
      <w:r w:rsidR="00E72DED" w:rsidRPr="00713B84">
        <w:rPr>
          <w:lang w:val="en-NZ"/>
        </w:rPr>
        <w:t xml:space="preserve">that two workshops are planned for March 2026, </w:t>
      </w:r>
      <w:r w:rsidR="003D1B02" w:rsidRPr="00713B84">
        <w:rPr>
          <w:lang w:val="en-NZ"/>
        </w:rPr>
        <w:t xml:space="preserve">and details will be forthcoming. </w:t>
      </w:r>
    </w:p>
    <w:p w14:paraId="20739880" w14:textId="77777777" w:rsidR="0088253B" w:rsidRPr="00713B84" w:rsidRDefault="0088253B" w:rsidP="0088253B">
      <w:pPr>
        <w:pStyle w:val="SCtext"/>
        <w:numPr>
          <w:ilvl w:val="0"/>
          <w:numId w:val="0"/>
        </w:numPr>
        <w:rPr>
          <w:b/>
          <w:bCs/>
          <w:lang w:val="en-NZ" w:eastAsia="en-US"/>
        </w:rPr>
      </w:pPr>
    </w:p>
    <w:p w14:paraId="424257FD" w14:textId="67BF8488" w:rsidR="002775FD" w:rsidRPr="00713B84" w:rsidRDefault="0046361B" w:rsidP="008173CB">
      <w:pPr>
        <w:pStyle w:val="SCtext"/>
        <w:rPr>
          <w:lang w:val="en-NZ"/>
        </w:rPr>
      </w:pPr>
      <w:r w:rsidRPr="00713B84">
        <w:rPr>
          <w:lang w:val="en-NZ"/>
        </w:rPr>
        <w:t xml:space="preserve">Tokelau stated </w:t>
      </w:r>
      <w:r w:rsidR="00113F34" w:rsidRPr="00713B84">
        <w:rPr>
          <w:lang w:val="en-NZ"/>
        </w:rPr>
        <w:t xml:space="preserve">on behalf of FFA members that they welcomed the progress on developing and testing ecosystem and climate indicators for the WCPO, including the outcome of the November 2024 Suva Workshop. </w:t>
      </w:r>
      <w:r w:rsidR="003D1B02" w:rsidRPr="00713B84">
        <w:rPr>
          <w:lang w:val="en-NZ"/>
        </w:rPr>
        <w:t xml:space="preserve">They </w:t>
      </w:r>
      <w:r w:rsidR="00113F34" w:rsidRPr="00713B84">
        <w:rPr>
          <w:lang w:val="en-NZ"/>
        </w:rPr>
        <w:t>recognize</w:t>
      </w:r>
      <w:r w:rsidR="003D1B02" w:rsidRPr="00713B84">
        <w:rPr>
          <w:lang w:val="en-NZ"/>
        </w:rPr>
        <w:t>d</w:t>
      </w:r>
      <w:r w:rsidR="00113F34" w:rsidRPr="00713B84">
        <w:rPr>
          <w:lang w:val="en-NZ"/>
        </w:rPr>
        <w:t xml:space="preserve"> the development of new indicators and the refinement of existing fishery indicators tested against agreed criteria and acknowledge</w:t>
      </w:r>
      <w:r w:rsidR="003D1B02" w:rsidRPr="00713B84">
        <w:rPr>
          <w:lang w:val="en-NZ"/>
        </w:rPr>
        <w:t>d</w:t>
      </w:r>
      <w:r w:rsidR="00113F34" w:rsidRPr="00713B84">
        <w:rPr>
          <w:lang w:val="en-NZ"/>
        </w:rPr>
        <w:t xml:space="preserve"> that </w:t>
      </w:r>
      <w:r w:rsidR="003D1B02" w:rsidRPr="00713B84">
        <w:rPr>
          <w:lang w:val="en-NZ"/>
        </w:rPr>
        <w:t xml:space="preserve">the </w:t>
      </w:r>
      <w:r w:rsidR="00113F34" w:rsidRPr="00713B84">
        <w:rPr>
          <w:lang w:val="en-NZ"/>
        </w:rPr>
        <w:t>work is on track</w:t>
      </w:r>
      <w:r w:rsidR="00C75A29">
        <w:rPr>
          <w:lang w:val="en-NZ"/>
        </w:rPr>
        <w:t>,</w:t>
      </w:r>
      <w:r w:rsidR="00113F34" w:rsidRPr="00713B84">
        <w:rPr>
          <w:lang w:val="en-NZ"/>
        </w:rPr>
        <w:t xml:space="preserve"> with selected indicators already integrated into Commission reporting.</w:t>
      </w:r>
      <w:r w:rsidR="009F3DF3" w:rsidRPr="00713B84">
        <w:rPr>
          <w:lang w:val="en-NZ"/>
        </w:rPr>
        <w:t xml:space="preserve"> FFA commend</w:t>
      </w:r>
      <w:r w:rsidR="003D1B02" w:rsidRPr="00713B84">
        <w:rPr>
          <w:lang w:val="en-NZ"/>
        </w:rPr>
        <w:t>ed</w:t>
      </w:r>
      <w:r w:rsidR="009F3DF3" w:rsidRPr="00713B84">
        <w:rPr>
          <w:lang w:val="en-NZ"/>
        </w:rPr>
        <w:t xml:space="preserve"> the SSP's work and encourage</w:t>
      </w:r>
      <w:r w:rsidR="003D1B02" w:rsidRPr="00713B84">
        <w:rPr>
          <w:lang w:val="en-NZ"/>
        </w:rPr>
        <w:t>d</w:t>
      </w:r>
      <w:r w:rsidR="009F3DF3" w:rsidRPr="00713B84">
        <w:rPr>
          <w:lang w:val="en-NZ"/>
        </w:rPr>
        <w:t xml:space="preserve"> the SSP to continue refining the criteria to support their use in management.</w:t>
      </w:r>
    </w:p>
    <w:p w14:paraId="5FE7B82F" w14:textId="77777777" w:rsidR="00315AF4" w:rsidRPr="00713B84" w:rsidRDefault="00315AF4" w:rsidP="00CE049C">
      <w:pPr>
        <w:rPr>
          <w:szCs w:val="22"/>
        </w:rPr>
      </w:pPr>
    </w:p>
    <w:p w14:paraId="23A1C71B" w14:textId="5A5A0B54" w:rsidR="008F6865" w:rsidRPr="00713B84" w:rsidRDefault="008F6865" w:rsidP="008F6865">
      <w:pPr>
        <w:pStyle w:val="SCDR"/>
      </w:pPr>
      <w:r w:rsidRPr="00713B84">
        <w:t>Outcomes</w:t>
      </w:r>
    </w:p>
    <w:p w14:paraId="607EE079" w14:textId="4B717101" w:rsidR="00315AF4" w:rsidRPr="00713B84" w:rsidRDefault="00315AF4" w:rsidP="008173CB">
      <w:pPr>
        <w:pStyle w:val="SCtext"/>
        <w:rPr>
          <w:lang w:val="en-NZ"/>
        </w:rPr>
      </w:pPr>
      <w:r w:rsidRPr="00713B84">
        <w:rPr>
          <w:lang w:val="en-NZ"/>
        </w:rPr>
        <w:t xml:space="preserve">SC21 commends the SSP’s work on developing new indicators for the Ecosystem and Climate Indicator Report Card and encourages the SSP to continue refining the criteria to support their use in management. </w:t>
      </w:r>
    </w:p>
    <w:p w14:paraId="7E765A72" w14:textId="5A0904E2" w:rsidR="00315AF4" w:rsidRDefault="00315AF4" w:rsidP="008173CB">
      <w:pPr>
        <w:pStyle w:val="SCtext"/>
        <w:rPr>
          <w:b/>
          <w:bCs/>
          <w:lang w:val="en-NZ"/>
        </w:rPr>
      </w:pPr>
      <w:r w:rsidRPr="00713B84">
        <w:rPr>
          <w:b/>
          <w:bCs/>
          <w:lang w:val="en-NZ"/>
        </w:rPr>
        <w:lastRenderedPageBreak/>
        <w:t xml:space="preserve">SC21 recommended that the SSP investigate the addition of estimated median phytoplankton size derived from satellite remotely sensed SST and chlorophyll-a data to the Ecosystem and Climate Indicator Report Card. </w:t>
      </w:r>
    </w:p>
    <w:p w14:paraId="7A30FC6B" w14:textId="77777777" w:rsidR="00CA1962" w:rsidRPr="00713B84" w:rsidRDefault="00CA1962" w:rsidP="00CA1962">
      <w:pPr>
        <w:pStyle w:val="SCtext"/>
        <w:numPr>
          <w:ilvl w:val="0"/>
          <w:numId w:val="0"/>
        </w:numPr>
        <w:rPr>
          <w:b/>
          <w:bCs/>
          <w:lang w:val="en-NZ"/>
        </w:rPr>
      </w:pPr>
    </w:p>
    <w:p w14:paraId="1D78B51D" w14:textId="69FF411F" w:rsidR="00315AF4" w:rsidRPr="00713B84" w:rsidRDefault="00315AF4" w:rsidP="008173CB">
      <w:pPr>
        <w:pStyle w:val="SCtext"/>
        <w:rPr>
          <w:b/>
          <w:bCs/>
          <w:lang w:val="en-NZ"/>
        </w:rPr>
      </w:pPr>
      <w:r w:rsidRPr="00713B84">
        <w:rPr>
          <w:b/>
          <w:bCs/>
          <w:lang w:val="en-NZ"/>
        </w:rPr>
        <w:t xml:space="preserve">SC21 requested that the SSP </w:t>
      </w:r>
      <w:r w:rsidR="00C75A29">
        <w:rPr>
          <w:b/>
          <w:bCs/>
          <w:lang w:val="en-NZ"/>
        </w:rPr>
        <w:t>provide</w:t>
      </w:r>
      <w:r w:rsidR="00C75A29" w:rsidRPr="00713B84">
        <w:rPr>
          <w:b/>
          <w:bCs/>
          <w:lang w:val="en-NZ"/>
        </w:rPr>
        <w:t xml:space="preserve"> </w:t>
      </w:r>
      <w:r w:rsidRPr="00713B84">
        <w:rPr>
          <w:b/>
          <w:bCs/>
          <w:lang w:val="en-NZ"/>
        </w:rPr>
        <w:t xml:space="preserve">a Working Paper to SC22 with outcomes from the proposed March 2026 workshops on Ecosystem Indicators and Climate Indicators. </w:t>
      </w:r>
    </w:p>
    <w:p w14:paraId="61FF79FF" w14:textId="77777777" w:rsidR="00CE049C" w:rsidRPr="00713B84" w:rsidRDefault="00CE049C" w:rsidP="00CE049C">
      <w:pPr>
        <w:rPr>
          <w:szCs w:val="22"/>
        </w:rPr>
      </w:pPr>
    </w:p>
    <w:bookmarkEnd w:id="79"/>
    <w:p w14:paraId="20F82925" w14:textId="77777777" w:rsidR="00CE049C" w:rsidRPr="00713B84" w:rsidRDefault="00CE049C" w:rsidP="00D161A3">
      <w:pPr>
        <w:pStyle w:val="SC3"/>
      </w:pPr>
      <w:r w:rsidRPr="00713B84">
        <w:t>Climate change</w:t>
      </w:r>
    </w:p>
    <w:p w14:paraId="7C9EFCC7" w14:textId="77777777" w:rsidR="009E0F7C" w:rsidRPr="00713B84" w:rsidRDefault="009E0F7C" w:rsidP="001A0A3C">
      <w:pPr>
        <w:pStyle w:val="ListParagraph"/>
        <w:numPr>
          <w:ilvl w:val="0"/>
          <w:numId w:val="28"/>
        </w:numPr>
        <w:rPr>
          <w:vanish/>
          <w:szCs w:val="22"/>
        </w:rPr>
      </w:pPr>
    </w:p>
    <w:p w14:paraId="12FED133" w14:textId="77777777" w:rsidR="009E0F7C" w:rsidRPr="00713B84" w:rsidRDefault="009E0F7C" w:rsidP="001A0A3C">
      <w:pPr>
        <w:pStyle w:val="ListParagraph"/>
        <w:numPr>
          <w:ilvl w:val="1"/>
          <w:numId w:val="28"/>
        </w:numPr>
        <w:rPr>
          <w:vanish/>
          <w:szCs w:val="22"/>
        </w:rPr>
      </w:pPr>
    </w:p>
    <w:p w14:paraId="6F0592DD" w14:textId="77777777" w:rsidR="009E0F7C" w:rsidRPr="00713B84" w:rsidRDefault="009E0F7C" w:rsidP="001A0A3C">
      <w:pPr>
        <w:pStyle w:val="ListParagraph"/>
        <w:numPr>
          <w:ilvl w:val="2"/>
          <w:numId w:val="28"/>
        </w:numPr>
        <w:rPr>
          <w:vanish/>
          <w:szCs w:val="22"/>
        </w:rPr>
      </w:pPr>
    </w:p>
    <w:p w14:paraId="578ECF9E" w14:textId="54AC3F4F" w:rsidR="00CE049C" w:rsidRPr="00713B84" w:rsidRDefault="00CE049C" w:rsidP="009A74D6">
      <w:pPr>
        <w:pStyle w:val="ListParagraph"/>
        <w:numPr>
          <w:ilvl w:val="3"/>
          <w:numId w:val="28"/>
        </w:numPr>
        <w:ind w:left="720"/>
        <w:rPr>
          <w:b/>
          <w:bCs/>
          <w:szCs w:val="22"/>
        </w:rPr>
      </w:pPr>
      <w:r w:rsidRPr="00713B84">
        <w:rPr>
          <w:b/>
          <w:bCs/>
          <w:szCs w:val="22"/>
        </w:rPr>
        <w:t xml:space="preserve">Climate Change Workplan </w:t>
      </w:r>
    </w:p>
    <w:p w14:paraId="1CBFC794" w14:textId="77777777" w:rsidR="00CE049C" w:rsidRPr="00713B84" w:rsidRDefault="00CE049C" w:rsidP="00CE049C">
      <w:pPr>
        <w:rPr>
          <w:szCs w:val="22"/>
        </w:rPr>
      </w:pPr>
    </w:p>
    <w:p w14:paraId="045830D1" w14:textId="502BB410" w:rsidR="00CE049C" w:rsidRPr="00713B84" w:rsidRDefault="009F3DF3" w:rsidP="008173CB">
      <w:pPr>
        <w:pStyle w:val="SCtext"/>
        <w:rPr>
          <w:lang w:val="en-NZ"/>
        </w:rPr>
      </w:pPr>
      <w:r w:rsidRPr="00713B84">
        <w:rPr>
          <w:lang w:val="en-NZ"/>
        </w:rPr>
        <w:t xml:space="preserve">The </w:t>
      </w:r>
      <w:r w:rsidR="006C2D7A" w:rsidRPr="00713B84">
        <w:rPr>
          <w:lang w:val="en-NZ"/>
        </w:rPr>
        <w:t xml:space="preserve">EB </w:t>
      </w:r>
      <w:r w:rsidRPr="00713B84">
        <w:rPr>
          <w:lang w:val="en-NZ"/>
        </w:rPr>
        <w:t xml:space="preserve">theme co-convener noted that </w:t>
      </w:r>
      <w:r w:rsidR="00CE049C" w:rsidRPr="00713B84">
        <w:rPr>
          <w:lang w:val="en-NZ"/>
        </w:rPr>
        <w:t xml:space="preserve">WCPFC21 adopted the </w:t>
      </w:r>
      <w:r w:rsidR="00CE049C" w:rsidRPr="00713B84">
        <w:rPr>
          <w:rFonts w:asciiTheme="minorHAnsi" w:hAnsiTheme="minorHAnsi" w:cstheme="minorHAnsi"/>
          <w:bCs/>
          <w:lang w:val="en-NZ"/>
        </w:rPr>
        <w:t>WCPFC</w:t>
      </w:r>
      <w:r w:rsidR="00CE049C" w:rsidRPr="00713B84">
        <w:rPr>
          <w:lang w:val="en-NZ"/>
        </w:rPr>
        <w:t xml:space="preserve"> Climate Change Workplan for 2024 – 2027 (Attachment 13, WCPFC21 Summary Report)</w:t>
      </w:r>
      <w:r w:rsidR="006B136A" w:rsidRPr="00713B84">
        <w:rPr>
          <w:lang w:val="en-NZ"/>
        </w:rPr>
        <w:t>, and that s</w:t>
      </w:r>
      <w:r w:rsidR="00CE049C" w:rsidRPr="00713B84">
        <w:rPr>
          <w:lang w:val="en-NZ"/>
        </w:rPr>
        <w:t xml:space="preserve">everal projects in the </w:t>
      </w:r>
      <w:r w:rsidR="009E0F7C" w:rsidRPr="00713B84">
        <w:rPr>
          <w:lang w:val="en-NZ"/>
        </w:rPr>
        <w:t>w</w:t>
      </w:r>
      <w:r w:rsidR="00CE049C" w:rsidRPr="00713B84">
        <w:rPr>
          <w:lang w:val="en-NZ"/>
        </w:rPr>
        <w:t xml:space="preserve">orkplan are covered under other relevant agenda items. </w:t>
      </w:r>
    </w:p>
    <w:p w14:paraId="4655704E" w14:textId="77777777" w:rsidR="00CE049C" w:rsidRPr="00713B84" w:rsidRDefault="00CE049C" w:rsidP="00CE049C">
      <w:pPr>
        <w:rPr>
          <w:szCs w:val="22"/>
        </w:rPr>
      </w:pPr>
    </w:p>
    <w:p w14:paraId="56C24AE2" w14:textId="1DD12406" w:rsidR="00CE049C" w:rsidRPr="00713B84" w:rsidRDefault="00CE049C" w:rsidP="009A74D6">
      <w:pPr>
        <w:pStyle w:val="ListParagraph"/>
        <w:numPr>
          <w:ilvl w:val="3"/>
          <w:numId w:val="28"/>
        </w:numPr>
        <w:ind w:left="720"/>
        <w:rPr>
          <w:b/>
          <w:bCs/>
          <w:szCs w:val="22"/>
        </w:rPr>
      </w:pPr>
      <w:r w:rsidRPr="00713B84">
        <w:rPr>
          <w:b/>
          <w:bCs/>
          <w:szCs w:val="22"/>
        </w:rPr>
        <w:t>CMM climate change vulnerability assessment</w:t>
      </w:r>
    </w:p>
    <w:p w14:paraId="76BFA52D" w14:textId="77777777" w:rsidR="00CE049C" w:rsidRPr="00713B84" w:rsidRDefault="00CE049C" w:rsidP="00CE049C">
      <w:pPr>
        <w:rPr>
          <w:szCs w:val="22"/>
        </w:rPr>
      </w:pPr>
    </w:p>
    <w:p w14:paraId="5A3E156A" w14:textId="506B2A1B" w:rsidR="00AF664B" w:rsidRPr="00713B84" w:rsidRDefault="00C92136" w:rsidP="00AF664B">
      <w:pPr>
        <w:pStyle w:val="SCtext"/>
        <w:rPr>
          <w:lang w:val="en-NZ"/>
        </w:rPr>
      </w:pPr>
      <w:r w:rsidRPr="00713B84">
        <w:rPr>
          <w:lang w:val="en-NZ"/>
        </w:rPr>
        <w:t xml:space="preserve">K. </w:t>
      </w:r>
      <w:r w:rsidR="00422841" w:rsidRPr="00713B84">
        <w:rPr>
          <w:lang w:val="en-NZ"/>
        </w:rPr>
        <w:t>Robertson (</w:t>
      </w:r>
      <w:r w:rsidR="005A0DE3" w:rsidRPr="00713B84">
        <w:rPr>
          <w:lang w:val="en-NZ"/>
        </w:rPr>
        <w:t xml:space="preserve">Adira </w:t>
      </w:r>
      <w:r w:rsidR="00C75A29">
        <w:rPr>
          <w:lang w:val="en-NZ"/>
        </w:rPr>
        <w:t>Consulting</w:t>
      </w:r>
      <w:r w:rsidR="005A0DE3" w:rsidRPr="00713B84">
        <w:rPr>
          <w:lang w:val="en-NZ"/>
        </w:rPr>
        <w:t xml:space="preserve">) presented </w:t>
      </w:r>
      <w:hyperlink r:id="rId138" w:history="1">
        <w:r w:rsidR="005A0DE3" w:rsidRPr="00713B84">
          <w:rPr>
            <w:rStyle w:val="Hyperlink"/>
            <w:lang w:val="en-NZ"/>
          </w:rPr>
          <w:t>SC21-EB-WP-01</w:t>
        </w:r>
      </w:hyperlink>
      <w:r w:rsidR="005A0DE3" w:rsidRPr="00713B84">
        <w:rPr>
          <w:lang w:val="en-NZ"/>
        </w:rPr>
        <w:t xml:space="preserve">. </w:t>
      </w:r>
      <w:r w:rsidR="00422841" w:rsidRPr="00713B84">
        <w:rPr>
          <w:i/>
          <w:iCs/>
          <w:lang w:val="en-NZ"/>
        </w:rPr>
        <w:t>WCPFC CMM Climate Change Vulnerability Assessment</w:t>
      </w:r>
      <w:r w:rsidRPr="00713B84">
        <w:rPr>
          <w:lang w:val="en-NZ"/>
        </w:rPr>
        <w:t xml:space="preserve">, which provides an </w:t>
      </w:r>
      <w:r w:rsidR="00AB0483" w:rsidRPr="00713B84">
        <w:rPr>
          <w:lang w:val="en-NZ"/>
        </w:rPr>
        <w:t>update on</w:t>
      </w:r>
      <w:r w:rsidR="009808A2" w:rsidRPr="00713B84">
        <w:rPr>
          <w:lang w:val="en-NZ"/>
        </w:rPr>
        <w:t xml:space="preserve"> </w:t>
      </w:r>
      <w:r w:rsidR="00AB0483" w:rsidRPr="00713B84">
        <w:rPr>
          <w:lang w:val="en-NZ"/>
        </w:rPr>
        <w:t>the</w:t>
      </w:r>
      <w:r w:rsidR="003A2718" w:rsidRPr="00713B84">
        <w:rPr>
          <w:lang w:val="en-NZ"/>
        </w:rPr>
        <w:t xml:space="preserve"> </w:t>
      </w:r>
      <w:r w:rsidR="00AB0483" w:rsidRPr="00713B84">
        <w:rPr>
          <w:lang w:val="en-NZ"/>
        </w:rPr>
        <w:t>development of the WCPFC Climate Change Vulnerability Assessment (CCVA) Framework,</w:t>
      </w:r>
      <w:r w:rsidR="003A2718" w:rsidRPr="00713B84">
        <w:rPr>
          <w:lang w:val="en-NZ"/>
        </w:rPr>
        <w:t xml:space="preserve"> </w:t>
      </w:r>
      <w:r w:rsidR="00C75A29">
        <w:rPr>
          <w:lang w:val="en-NZ"/>
        </w:rPr>
        <w:t xml:space="preserve">was </w:t>
      </w:r>
      <w:r w:rsidR="003A2718" w:rsidRPr="00713B84">
        <w:rPr>
          <w:lang w:val="en-NZ"/>
        </w:rPr>
        <w:t>c</w:t>
      </w:r>
      <w:r w:rsidR="00AB0483" w:rsidRPr="00713B84">
        <w:rPr>
          <w:lang w:val="en-NZ"/>
        </w:rPr>
        <w:t xml:space="preserve">ommissioned following WCPFC21. </w:t>
      </w:r>
      <w:r w:rsidR="00BB5B4B" w:rsidRPr="00713B84">
        <w:rPr>
          <w:lang w:val="en-NZ"/>
        </w:rPr>
        <w:t>The consultants reported that the framework development responds to WCPFC Resolution 2019-01 on Climate Change and the Climate Change Workplan 2024-2027. They noted this represents the first global attempt to conduct climate change vulnerability assessments of a multi-jurisdictional fisheries management framework.</w:t>
      </w:r>
      <w:r w:rsidR="00AF664B" w:rsidRPr="00713B84">
        <w:rPr>
          <w:lang w:val="en-NZ"/>
        </w:rPr>
        <w:t xml:space="preserve"> </w:t>
      </w:r>
      <w:r w:rsidR="00BB5B4B" w:rsidRPr="00713B84">
        <w:rPr>
          <w:lang w:val="en-NZ"/>
        </w:rPr>
        <w:t>The consultants presented findings from their comprehensive review of over 500 documents from 2015</w:t>
      </w:r>
      <w:r w:rsidR="00C75A29">
        <w:rPr>
          <w:lang w:val="en-NZ"/>
        </w:rPr>
        <w:t xml:space="preserve"> to </w:t>
      </w:r>
      <w:r w:rsidR="00BB5B4B" w:rsidRPr="00713B84">
        <w:rPr>
          <w:lang w:val="en-NZ"/>
        </w:rPr>
        <w:t>2025, which identified 80+ unique definitions of vulnerability and 460 peer-reviewed assessments. Key findings included the absence of standardized approaches and the importance of context-specific, flexible frameworks that can accommodate data limitations.</w:t>
      </w:r>
      <w:r w:rsidR="00CD4D13" w:rsidRPr="00713B84">
        <w:rPr>
          <w:lang w:val="en-NZ"/>
        </w:rPr>
        <w:t xml:space="preserve"> </w:t>
      </w:r>
      <w:r w:rsidR="00BB5B4B" w:rsidRPr="00713B84">
        <w:rPr>
          <w:lang w:val="en-NZ"/>
        </w:rPr>
        <w:t>The consultants described their Excel-based CCVA framework aligned with IPCC AR6 climate risk methodology (Risk = Hazard × Exposure × Vulnerability). The framework is designed for practical implementation within existing WCPFC processes, enabling iterative updates and systematic assessment through multiple interconnected tabs covering hazard applicability, exposure, sensitivity, and adaptive capacity</w:t>
      </w:r>
      <w:r w:rsidR="00AF664B" w:rsidRPr="00713B84">
        <w:rPr>
          <w:lang w:val="en-NZ"/>
        </w:rPr>
        <w:t xml:space="preserve">. </w:t>
      </w:r>
      <w:r w:rsidR="00BB5B4B" w:rsidRPr="00713B84">
        <w:rPr>
          <w:lang w:val="en-NZ"/>
        </w:rPr>
        <w:t>Results were presented for five 2025 CMMs:</w:t>
      </w:r>
      <w:r w:rsidR="00CD4D13" w:rsidRPr="00713B84">
        <w:rPr>
          <w:lang w:val="en-NZ"/>
        </w:rPr>
        <w:t xml:space="preserve"> </w:t>
      </w:r>
      <w:r w:rsidR="00BB5B4B" w:rsidRPr="00713B84">
        <w:rPr>
          <w:lang w:val="en-NZ"/>
        </w:rPr>
        <w:t>CMM 2024-07 (Cetaceans): HIGH climate risk</w:t>
      </w:r>
      <w:r w:rsidR="00CD4D13" w:rsidRPr="00713B84">
        <w:rPr>
          <w:lang w:val="en-NZ"/>
        </w:rPr>
        <w:t xml:space="preserve">; </w:t>
      </w:r>
      <w:r w:rsidR="00BB5B4B" w:rsidRPr="00713B84">
        <w:rPr>
          <w:lang w:val="en-NZ"/>
        </w:rPr>
        <w:t>CMM 2019-05 (Mobulid rays): HIGH climate risk</w:t>
      </w:r>
      <w:r w:rsidR="00CD4D13" w:rsidRPr="00713B84">
        <w:rPr>
          <w:lang w:val="en-NZ"/>
        </w:rPr>
        <w:t xml:space="preserve">; </w:t>
      </w:r>
      <w:r w:rsidR="00BB5B4B" w:rsidRPr="00713B84">
        <w:rPr>
          <w:lang w:val="en-NZ"/>
        </w:rPr>
        <w:t>CMM 2024-05 (Sharks): MEDIUM climate risk</w:t>
      </w:r>
      <w:r w:rsidR="00CD4D13" w:rsidRPr="00713B84">
        <w:rPr>
          <w:lang w:val="en-NZ"/>
        </w:rPr>
        <w:t xml:space="preserve">; </w:t>
      </w:r>
      <w:r w:rsidR="00BB5B4B" w:rsidRPr="00713B84">
        <w:rPr>
          <w:lang w:val="en-NZ"/>
        </w:rPr>
        <w:t>CMM 2017-04 (Marine pollution): MEDIUM climate risk</w:t>
      </w:r>
      <w:r w:rsidR="00CD4D13" w:rsidRPr="00713B84">
        <w:rPr>
          <w:lang w:val="en-NZ"/>
        </w:rPr>
        <w:t xml:space="preserve">; and </w:t>
      </w:r>
      <w:r w:rsidR="00BB5B4B" w:rsidRPr="00713B84">
        <w:rPr>
          <w:lang w:val="en-NZ"/>
        </w:rPr>
        <w:t>CMM 2024-06 (NP striped marlin): LOW climate risk</w:t>
      </w:r>
      <w:r w:rsidR="00AF664B" w:rsidRPr="00713B84">
        <w:rPr>
          <w:lang w:val="en-NZ"/>
        </w:rPr>
        <w:t xml:space="preserve">. </w:t>
      </w:r>
      <w:r w:rsidR="00BB5B4B" w:rsidRPr="00713B84">
        <w:rPr>
          <w:lang w:val="en-NZ"/>
        </w:rPr>
        <w:t xml:space="preserve">The consultants reported that assessments effectively identified knowledge gaps, highlighted relationships between climate impacts and management challenges, and pinpointed risk sources. However, they noted significant data limitations, particularly information not currently held or verified through WCPFC processes. They emphasized that framework effectiveness depends on data quality and expert input, and that results should inform rather than direct management decisions. For these reasons, </w:t>
      </w:r>
      <w:r w:rsidR="00CD4D13" w:rsidRPr="00713B84">
        <w:rPr>
          <w:lang w:val="en-NZ"/>
        </w:rPr>
        <w:t>t</w:t>
      </w:r>
      <w:r w:rsidR="00BB5B4B" w:rsidRPr="00713B84">
        <w:rPr>
          <w:lang w:val="en-NZ"/>
        </w:rPr>
        <w:t>he consultants urged caution in relying on the results of the pilot assessments at this stage.</w:t>
      </w:r>
      <w:r w:rsidR="00AF664B" w:rsidRPr="00713B84">
        <w:rPr>
          <w:lang w:val="en-NZ"/>
        </w:rPr>
        <w:t xml:space="preserve"> </w:t>
      </w:r>
      <w:r w:rsidR="00BB5B4B" w:rsidRPr="00713B84">
        <w:rPr>
          <w:lang w:val="en-NZ"/>
        </w:rPr>
        <w:t xml:space="preserve">The consultants </w:t>
      </w:r>
      <w:r w:rsidR="00AF664B" w:rsidRPr="00713B84">
        <w:rPr>
          <w:lang w:val="en-NZ"/>
        </w:rPr>
        <w:t xml:space="preserve">also </w:t>
      </w:r>
      <w:r w:rsidR="00BB5B4B" w:rsidRPr="00713B84">
        <w:rPr>
          <w:lang w:val="en-NZ"/>
        </w:rPr>
        <w:t>outlined plans for TCC consultation, framework revision based on feedback, and final delivery of Terms of Reference outputs for submission to WCPFC22.</w:t>
      </w:r>
    </w:p>
    <w:p w14:paraId="324B560D" w14:textId="77777777" w:rsidR="00AF664B" w:rsidRPr="00713B84" w:rsidRDefault="00AF664B" w:rsidP="00BB5B4B">
      <w:pPr>
        <w:pStyle w:val="SCtext"/>
        <w:numPr>
          <w:ilvl w:val="0"/>
          <w:numId w:val="0"/>
        </w:numPr>
        <w:rPr>
          <w:lang w:val="en-NZ"/>
        </w:rPr>
      </w:pPr>
    </w:p>
    <w:p w14:paraId="6EF8B185" w14:textId="1E686828" w:rsidR="0088253B" w:rsidRPr="00713B84" w:rsidRDefault="0088253B" w:rsidP="0088253B">
      <w:pPr>
        <w:pStyle w:val="SCDR"/>
      </w:pPr>
      <w:r w:rsidRPr="00713B84">
        <w:t>Discussion</w:t>
      </w:r>
    </w:p>
    <w:p w14:paraId="66140FDD" w14:textId="08683706" w:rsidR="00561174" w:rsidRPr="00713B84" w:rsidRDefault="00561174" w:rsidP="008173CB">
      <w:pPr>
        <w:pStyle w:val="SCtext"/>
        <w:rPr>
          <w:lang w:val="en-NZ"/>
        </w:rPr>
      </w:pPr>
      <w:r w:rsidRPr="00713B84">
        <w:rPr>
          <w:lang w:val="en-NZ"/>
        </w:rPr>
        <w:t>Vanuatu</w:t>
      </w:r>
      <w:r w:rsidR="00C75A29">
        <w:rPr>
          <w:lang w:val="en-NZ"/>
        </w:rPr>
        <w:t>, on behalf of FFA members,</w:t>
      </w:r>
      <w:r w:rsidRPr="00713B84">
        <w:rPr>
          <w:lang w:val="en-NZ"/>
        </w:rPr>
        <w:t xml:space="preserve"> commend</w:t>
      </w:r>
      <w:r w:rsidR="006816D8" w:rsidRPr="00713B84">
        <w:rPr>
          <w:lang w:val="en-NZ"/>
        </w:rPr>
        <w:t>ed</w:t>
      </w:r>
      <w:r w:rsidRPr="00713B84">
        <w:rPr>
          <w:lang w:val="en-NZ"/>
        </w:rPr>
        <w:t xml:space="preserve"> the consultants for delivering an impressive and exhaustive piece of work</w:t>
      </w:r>
      <w:r w:rsidR="006816D8" w:rsidRPr="00713B84">
        <w:rPr>
          <w:lang w:val="en-NZ"/>
        </w:rPr>
        <w:t xml:space="preserve">, noting it appears </w:t>
      </w:r>
      <w:r w:rsidRPr="00713B84">
        <w:rPr>
          <w:lang w:val="en-NZ"/>
        </w:rPr>
        <w:t xml:space="preserve">to be the most comprehensive climate change vulnerability assessment framework for transboundary fisheries management developed to date, and </w:t>
      </w:r>
      <w:r w:rsidRPr="00713B84">
        <w:rPr>
          <w:lang w:val="en-NZ"/>
        </w:rPr>
        <w:lastRenderedPageBreak/>
        <w:t xml:space="preserve">notably the first within </w:t>
      </w:r>
      <w:r w:rsidR="006816D8" w:rsidRPr="00713B84">
        <w:rPr>
          <w:lang w:val="en-NZ"/>
        </w:rPr>
        <w:t>an RFMO</w:t>
      </w:r>
      <w:r w:rsidRPr="00713B84">
        <w:rPr>
          <w:lang w:val="en-NZ"/>
        </w:rPr>
        <w:t xml:space="preserve">. </w:t>
      </w:r>
      <w:r w:rsidR="006816D8" w:rsidRPr="00713B84">
        <w:rPr>
          <w:lang w:val="en-NZ"/>
        </w:rPr>
        <w:t xml:space="preserve">They </w:t>
      </w:r>
      <w:r w:rsidRPr="00713B84">
        <w:rPr>
          <w:lang w:val="en-NZ"/>
        </w:rPr>
        <w:t>note</w:t>
      </w:r>
      <w:r w:rsidR="006816D8" w:rsidRPr="00713B84">
        <w:rPr>
          <w:lang w:val="en-NZ"/>
        </w:rPr>
        <w:t>d</w:t>
      </w:r>
      <w:r w:rsidRPr="00713B84">
        <w:rPr>
          <w:lang w:val="en-NZ"/>
        </w:rPr>
        <w:t xml:space="preserve"> the consultants proposed the use of the </w:t>
      </w:r>
      <w:r w:rsidR="001459CD" w:rsidRPr="00713B84">
        <w:rPr>
          <w:lang w:val="en-NZ"/>
        </w:rPr>
        <w:t xml:space="preserve">comprehensive and widely recognized </w:t>
      </w:r>
      <w:r w:rsidRPr="00713B84">
        <w:rPr>
          <w:lang w:val="en-NZ"/>
        </w:rPr>
        <w:t xml:space="preserve">IPCC risk Assessment Framework, including its definitions of vulnerability. However, </w:t>
      </w:r>
      <w:r w:rsidR="006816D8" w:rsidRPr="00713B84">
        <w:rPr>
          <w:lang w:val="en-NZ"/>
        </w:rPr>
        <w:t xml:space="preserve">they also </w:t>
      </w:r>
      <w:r w:rsidRPr="00713B84">
        <w:rPr>
          <w:lang w:val="en-NZ"/>
        </w:rPr>
        <w:t>observed that the volume of information required for the assessment is substantial</w:t>
      </w:r>
      <w:r w:rsidR="006816D8" w:rsidRPr="00713B84">
        <w:rPr>
          <w:lang w:val="en-NZ"/>
        </w:rPr>
        <w:t>, which r</w:t>
      </w:r>
      <w:r w:rsidRPr="00713B84">
        <w:rPr>
          <w:lang w:val="en-NZ"/>
        </w:rPr>
        <w:t xml:space="preserve">aises some doubt as to whether the proposed tool fully reflects the rapid and easily implementable approach described at its inception. </w:t>
      </w:r>
      <w:r w:rsidR="006816D8" w:rsidRPr="00713B84">
        <w:rPr>
          <w:lang w:val="en-NZ"/>
        </w:rPr>
        <w:t xml:space="preserve">FFA members sought </w:t>
      </w:r>
      <w:r w:rsidRPr="00713B84">
        <w:rPr>
          <w:lang w:val="en-NZ"/>
        </w:rPr>
        <w:t xml:space="preserve">clarification on whether the Secretariat, including the </w:t>
      </w:r>
      <w:r w:rsidR="006816D8" w:rsidRPr="00713B84">
        <w:rPr>
          <w:lang w:val="en-NZ"/>
        </w:rPr>
        <w:t>SSP</w:t>
      </w:r>
      <w:r w:rsidRPr="00713B84">
        <w:rPr>
          <w:lang w:val="en-NZ"/>
        </w:rPr>
        <w:t xml:space="preserve">, would be in a position to support its implementation in future CMM reviews. </w:t>
      </w:r>
      <w:r w:rsidR="006816D8" w:rsidRPr="00713B84">
        <w:rPr>
          <w:lang w:val="en-NZ"/>
        </w:rPr>
        <w:t xml:space="preserve">FFA members </w:t>
      </w:r>
      <w:r w:rsidRPr="00713B84">
        <w:rPr>
          <w:lang w:val="en-NZ"/>
        </w:rPr>
        <w:t>suggest</w:t>
      </w:r>
      <w:r w:rsidR="006816D8" w:rsidRPr="00713B84">
        <w:rPr>
          <w:lang w:val="en-NZ"/>
        </w:rPr>
        <w:t>ed</w:t>
      </w:r>
      <w:r w:rsidRPr="00713B84">
        <w:rPr>
          <w:lang w:val="en-NZ"/>
        </w:rPr>
        <w:t xml:space="preserve"> developing a more structured method, perhaps in the form of a template, to clearly identify how scientific information already presented to the </w:t>
      </w:r>
      <w:r w:rsidR="0099330B" w:rsidRPr="00713B84">
        <w:rPr>
          <w:lang w:val="en-NZ"/>
        </w:rPr>
        <w:t>SC</w:t>
      </w:r>
      <w:r w:rsidRPr="00713B84">
        <w:rPr>
          <w:lang w:val="en-NZ"/>
        </w:rPr>
        <w:t xml:space="preserve"> can be captured. This would include data such as ecosystem and climate indicators, stock assessments, </w:t>
      </w:r>
      <w:r w:rsidR="00B07492" w:rsidRPr="00713B84">
        <w:rPr>
          <w:lang w:val="en-NZ"/>
        </w:rPr>
        <w:t>S</w:t>
      </w:r>
      <w:r w:rsidR="007B48E2" w:rsidRPr="00713B84">
        <w:rPr>
          <w:lang w:val="en-NZ"/>
        </w:rPr>
        <w:t>EAP</w:t>
      </w:r>
      <w:r w:rsidR="00B07492" w:rsidRPr="00713B84">
        <w:rPr>
          <w:lang w:val="en-NZ"/>
        </w:rPr>
        <w:t xml:space="preserve">ODYM </w:t>
      </w:r>
      <w:r w:rsidRPr="00713B84">
        <w:rPr>
          <w:lang w:val="en-NZ"/>
        </w:rPr>
        <w:t>results</w:t>
      </w:r>
      <w:r w:rsidR="007B48E2" w:rsidRPr="00713B84">
        <w:rPr>
          <w:lang w:val="en-NZ"/>
        </w:rPr>
        <w:t>,</w:t>
      </w:r>
      <w:r w:rsidRPr="00713B84">
        <w:rPr>
          <w:lang w:val="en-NZ"/>
        </w:rPr>
        <w:t xml:space="preserve"> and other recurring scientific inputs. Clear guidance on how these can be integrated directly into the software would streamline the process and reduce time spent sourcing information elsewhere. </w:t>
      </w:r>
      <w:r w:rsidR="006816D8" w:rsidRPr="00713B84">
        <w:rPr>
          <w:lang w:val="en-NZ"/>
        </w:rPr>
        <w:t xml:space="preserve">They noted that </w:t>
      </w:r>
      <w:r w:rsidRPr="00713B84">
        <w:rPr>
          <w:lang w:val="en-NZ"/>
        </w:rPr>
        <w:t xml:space="preserve">a few specific technical aspects of the framework </w:t>
      </w:r>
      <w:r w:rsidR="006816D8" w:rsidRPr="00713B84">
        <w:rPr>
          <w:lang w:val="en-NZ"/>
        </w:rPr>
        <w:t xml:space="preserve">might </w:t>
      </w:r>
      <w:r w:rsidRPr="00713B84">
        <w:rPr>
          <w:lang w:val="en-NZ"/>
        </w:rPr>
        <w:t xml:space="preserve">benefit from further clarification or refinement, which </w:t>
      </w:r>
      <w:r w:rsidR="0093201F" w:rsidRPr="00713B84">
        <w:rPr>
          <w:lang w:val="en-NZ"/>
        </w:rPr>
        <w:t xml:space="preserve">they </w:t>
      </w:r>
      <w:r w:rsidRPr="00713B84">
        <w:rPr>
          <w:lang w:val="en-NZ"/>
        </w:rPr>
        <w:t xml:space="preserve">posted on the </w:t>
      </w:r>
      <w:r w:rsidR="001F1DE1" w:rsidRPr="00713B84">
        <w:rPr>
          <w:lang w:val="en-NZ"/>
        </w:rPr>
        <w:t>ODF</w:t>
      </w:r>
      <w:r w:rsidRPr="00713B84">
        <w:rPr>
          <w:lang w:val="en-NZ"/>
        </w:rPr>
        <w:t xml:space="preserve">. </w:t>
      </w:r>
      <w:r w:rsidR="0093201F" w:rsidRPr="00713B84">
        <w:rPr>
          <w:lang w:val="en-NZ"/>
        </w:rPr>
        <w:t xml:space="preserve">They </w:t>
      </w:r>
      <w:r w:rsidRPr="00713B84">
        <w:rPr>
          <w:lang w:val="en-NZ"/>
        </w:rPr>
        <w:t>underline</w:t>
      </w:r>
      <w:r w:rsidR="0093201F" w:rsidRPr="00713B84">
        <w:rPr>
          <w:lang w:val="en-NZ"/>
        </w:rPr>
        <w:t>d</w:t>
      </w:r>
      <w:r w:rsidRPr="00713B84">
        <w:rPr>
          <w:lang w:val="en-NZ"/>
        </w:rPr>
        <w:t xml:space="preserve"> the importance of ensuring the framework remains fit for purpose, specifically as it delivers a clear</w:t>
      </w:r>
      <w:r w:rsidR="00C75A29">
        <w:rPr>
          <w:rFonts w:hint="eastAsia"/>
          <w:lang w:val="en-NZ"/>
        </w:rPr>
        <w:t>,</w:t>
      </w:r>
      <w:r w:rsidRPr="00713B84">
        <w:rPr>
          <w:lang w:val="en-NZ"/>
        </w:rPr>
        <w:t xml:space="preserve"> practical assessment of the vulnerability of CMMs to climate change that is usable within the Commission's decision</w:t>
      </w:r>
      <w:r w:rsidR="001F1DE1" w:rsidRPr="00713B84">
        <w:rPr>
          <w:lang w:val="en-NZ"/>
        </w:rPr>
        <w:t>-</w:t>
      </w:r>
      <w:r w:rsidRPr="00713B84">
        <w:rPr>
          <w:lang w:val="en-NZ"/>
        </w:rPr>
        <w:t xml:space="preserve">making processes. Finally, </w:t>
      </w:r>
      <w:r w:rsidR="001F1DE1" w:rsidRPr="00713B84">
        <w:rPr>
          <w:lang w:val="en-NZ"/>
        </w:rPr>
        <w:t xml:space="preserve">given the scope of </w:t>
      </w:r>
      <w:r w:rsidR="0093201F" w:rsidRPr="00713B84">
        <w:rPr>
          <w:lang w:val="en-NZ"/>
        </w:rPr>
        <w:t xml:space="preserve">the </w:t>
      </w:r>
      <w:r w:rsidR="001F1DE1" w:rsidRPr="00713B84">
        <w:rPr>
          <w:lang w:val="en-NZ"/>
        </w:rPr>
        <w:t xml:space="preserve">paper, nearly 200 pages, and the breadth of the information it covers, it would be challenging for </w:t>
      </w:r>
      <w:r w:rsidR="0093201F" w:rsidRPr="00713B84">
        <w:rPr>
          <w:lang w:val="en-NZ"/>
        </w:rPr>
        <w:t xml:space="preserve">SC </w:t>
      </w:r>
      <w:r w:rsidR="001F1DE1" w:rsidRPr="00713B84">
        <w:rPr>
          <w:lang w:val="en-NZ"/>
        </w:rPr>
        <w:t xml:space="preserve">to adequately discuss and address all points raised in the time available. </w:t>
      </w:r>
      <w:r w:rsidR="0093201F" w:rsidRPr="00713B84">
        <w:rPr>
          <w:lang w:val="en-NZ"/>
        </w:rPr>
        <w:t xml:space="preserve">They </w:t>
      </w:r>
      <w:r w:rsidR="001F1DE1" w:rsidRPr="00713B84">
        <w:rPr>
          <w:lang w:val="en-NZ"/>
        </w:rPr>
        <w:t>therefore note</w:t>
      </w:r>
      <w:r w:rsidR="0093201F" w:rsidRPr="00713B84">
        <w:rPr>
          <w:lang w:val="en-NZ"/>
        </w:rPr>
        <w:t>d</w:t>
      </w:r>
      <w:r w:rsidR="001F1DE1" w:rsidRPr="00713B84">
        <w:rPr>
          <w:lang w:val="en-NZ"/>
        </w:rPr>
        <w:t xml:space="preserve"> the limited time available to fully consider the trial outcomes on CMMs as validated information.</w:t>
      </w:r>
    </w:p>
    <w:p w14:paraId="6A206492" w14:textId="77777777" w:rsidR="004C7A1D" w:rsidRPr="00713B84" w:rsidRDefault="004C7A1D" w:rsidP="0093201F"/>
    <w:p w14:paraId="4666F03B" w14:textId="7E8BFCC6" w:rsidR="004C7A1D" w:rsidRPr="00713B84" w:rsidRDefault="006367B7" w:rsidP="008173CB">
      <w:pPr>
        <w:pStyle w:val="SCtext"/>
        <w:rPr>
          <w:lang w:val="en-NZ"/>
        </w:rPr>
      </w:pPr>
      <w:r w:rsidRPr="00713B84">
        <w:rPr>
          <w:lang w:val="en-NZ"/>
        </w:rPr>
        <w:t xml:space="preserve">SPC </w:t>
      </w:r>
      <w:r w:rsidR="00207F95" w:rsidRPr="00713B84">
        <w:rPr>
          <w:lang w:val="en-NZ"/>
        </w:rPr>
        <w:t xml:space="preserve">noted the need to consider the implications of the study and future support based on the ongoing discussion. </w:t>
      </w:r>
    </w:p>
    <w:p w14:paraId="17BA2B6A" w14:textId="77777777" w:rsidR="00021E8D" w:rsidRPr="00713B84" w:rsidRDefault="00021E8D" w:rsidP="00021E8D">
      <w:pPr>
        <w:pStyle w:val="ListParagraph"/>
      </w:pPr>
    </w:p>
    <w:p w14:paraId="052C836A" w14:textId="67424600" w:rsidR="00021E8D" w:rsidRPr="00713B84" w:rsidRDefault="00520934" w:rsidP="008173CB">
      <w:pPr>
        <w:pStyle w:val="SCtext"/>
        <w:rPr>
          <w:lang w:val="en-NZ"/>
        </w:rPr>
      </w:pPr>
      <w:r w:rsidRPr="00EC2D83">
        <w:t>The Secretariat highlighted one task in the TOR: “</w:t>
      </w:r>
      <w:r w:rsidRPr="00BD738B">
        <w:rPr>
          <w:i/>
          <w:iCs/>
        </w:rPr>
        <w:t>The scope of the Assessment is limited to informing (i.e., not advising) the Commission and its subsidiary bodies as to whether specific provisions of conservation and management measures (CMMs) might be affected by climate change</w:t>
      </w:r>
      <w:r w:rsidRPr="00EC2D83">
        <w:t>.” The Secretariat then asked how the report addressed the assessment of specific provisions and their susceptibility to climate change.</w:t>
      </w:r>
      <w:r w:rsidR="00E95B8D" w:rsidRPr="00713B84">
        <w:rPr>
          <w:lang w:val="en-NZ"/>
        </w:rPr>
        <w:t xml:space="preserve"> </w:t>
      </w:r>
    </w:p>
    <w:p w14:paraId="34813D65" w14:textId="77777777" w:rsidR="00E95B8D" w:rsidRPr="00713B84" w:rsidRDefault="00E95B8D" w:rsidP="00E95B8D">
      <w:pPr>
        <w:pStyle w:val="ListParagraph"/>
      </w:pPr>
    </w:p>
    <w:p w14:paraId="11B34D51" w14:textId="72E15B8A" w:rsidR="00E95B8D" w:rsidRPr="00713B84" w:rsidRDefault="00C75A29" w:rsidP="008173CB">
      <w:pPr>
        <w:pStyle w:val="SCtext"/>
        <w:rPr>
          <w:lang w:val="en-NZ"/>
        </w:rPr>
      </w:pPr>
      <w:r>
        <w:t>The consultant explained that the terms of reference required them to examine each provision of a CMM to determine its vulnerability. They attempted this approach, but found it yielded no useful information, as noted briefly in the report</w:t>
      </w:r>
      <w:r w:rsidR="00F71D8C" w:rsidRPr="00713B84">
        <w:rPr>
          <w:lang w:val="en-NZ"/>
        </w:rPr>
        <w:t xml:space="preserve">. Ranking a CMM </w:t>
      </w:r>
      <w:r w:rsidR="00F75D79" w:rsidRPr="00713B84">
        <w:rPr>
          <w:lang w:val="en-NZ"/>
        </w:rPr>
        <w:t>“</w:t>
      </w:r>
      <w:r w:rsidR="00E95B8D" w:rsidRPr="00713B84">
        <w:rPr>
          <w:lang w:val="en-NZ"/>
        </w:rPr>
        <w:t>vulnerable</w:t>
      </w:r>
      <w:r w:rsidR="00F75D79" w:rsidRPr="00713B84">
        <w:rPr>
          <w:lang w:val="en-NZ"/>
        </w:rPr>
        <w:t>” or “</w:t>
      </w:r>
      <w:r w:rsidR="00E95B8D" w:rsidRPr="00713B84">
        <w:rPr>
          <w:lang w:val="en-NZ"/>
        </w:rPr>
        <w:t>not vulnerable</w:t>
      </w:r>
      <w:r w:rsidR="00F75D79" w:rsidRPr="00713B84">
        <w:rPr>
          <w:lang w:val="en-NZ"/>
        </w:rPr>
        <w:t>”</w:t>
      </w:r>
      <w:r w:rsidR="00E95B8D" w:rsidRPr="00713B84">
        <w:rPr>
          <w:lang w:val="en-NZ"/>
        </w:rPr>
        <w:t xml:space="preserve"> doesn't </w:t>
      </w:r>
      <w:r w:rsidR="00F71D8C" w:rsidRPr="00713B84">
        <w:rPr>
          <w:lang w:val="en-NZ"/>
        </w:rPr>
        <w:t xml:space="preserve">indicate </w:t>
      </w:r>
      <w:r w:rsidR="00E95B8D" w:rsidRPr="00713B84">
        <w:rPr>
          <w:lang w:val="en-NZ"/>
        </w:rPr>
        <w:t>why</w:t>
      </w:r>
      <w:r w:rsidR="00910FE0" w:rsidRPr="00713B84">
        <w:rPr>
          <w:lang w:val="en-NZ"/>
        </w:rPr>
        <w:t xml:space="preserve"> they are vulnerable</w:t>
      </w:r>
      <w:r w:rsidR="00F75D79" w:rsidRPr="00713B84">
        <w:rPr>
          <w:lang w:val="en-NZ"/>
        </w:rPr>
        <w:t>,</w:t>
      </w:r>
      <w:r w:rsidR="00E95B8D" w:rsidRPr="00713B84">
        <w:rPr>
          <w:lang w:val="en-NZ"/>
        </w:rPr>
        <w:t xml:space="preserve"> what's causing </w:t>
      </w:r>
      <w:r w:rsidR="00910FE0" w:rsidRPr="00713B84">
        <w:rPr>
          <w:lang w:val="en-NZ"/>
        </w:rPr>
        <w:t>the vulnerability</w:t>
      </w:r>
      <w:r w:rsidR="00F75D79" w:rsidRPr="00713B84">
        <w:rPr>
          <w:lang w:val="en-NZ"/>
        </w:rPr>
        <w:t>,</w:t>
      </w:r>
      <w:r w:rsidR="00E95B8D" w:rsidRPr="00713B84">
        <w:rPr>
          <w:lang w:val="en-NZ"/>
        </w:rPr>
        <w:t xml:space="preserve"> or what can be done. </w:t>
      </w:r>
      <w:r w:rsidR="00F75D79" w:rsidRPr="00713B84">
        <w:rPr>
          <w:lang w:val="en-NZ"/>
        </w:rPr>
        <w:t>I</w:t>
      </w:r>
      <w:r w:rsidR="00E95B8D" w:rsidRPr="00713B84">
        <w:rPr>
          <w:lang w:val="en-NZ"/>
        </w:rPr>
        <w:t xml:space="preserve">t also misses things that aren't overt in the paragraph of a </w:t>
      </w:r>
      <w:r w:rsidR="00F75D79" w:rsidRPr="00713B84">
        <w:rPr>
          <w:lang w:val="en-NZ"/>
        </w:rPr>
        <w:t>CMM</w:t>
      </w:r>
      <w:r w:rsidR="00E95B8D" w:rsidRPr="00713B84">
        <w:rPr>
          <w:lang w:val="en-NZ"/>
        </w:rPr>
        <w:t xml:space="preserve">. </w:t>
      </w:r>
      <w:r w:rsidR="001D7143" w:rsidRPr="00713B84">
        <w:rPr>
          <w:lang w:val="en-NZ"/>
        </w:rPr>
        <w:t>F</w:t>
      </w:r>
      <w:r w:rsidR="00E95B8D" w:rsidRPr="00713B84">
        <w:rPr>
          <w:lang w:val="en-NZ"/>
        </w:rPr>
        <w:t xml:space="preserve">or example, </w:t>
      </w:r>
      <w:r w:rsidR="00F0650C" w:rsidRPr="00713B84">
        <w:rPr>
          <w:lang w:val="en-NZ"/>
        </w:rPr>
        <w:t xml:space="preserve">in </w:t>
      </w:r>
      <w:r w:rsidR="00E95B8D" w:rsidRPr="00713B84">
        <w:rPr>
          <w:lang w:val="en-NZ"/>
        </w:rPr>
        <w:t xml:space="preserve">looking at a catch limit provision, </w:t>
      </w:r>
      <w:r w:rsidR="000F373C" w:rsidRPr="00713B84">
        <w:rPr>
          <w:lang w:val="en-NZ"/>
        </w:rPr>
        <w:t>w</w:t>
      </w:r>
      <w:r w:rsidR="00E95B8D" w:rsidRPr="00713B84">
        <w:rPr>
          <w:lang w:val="en-NZ"/>
        </w:rPr>
        <w:t>hat matters is what underpin</w:t>
      </w:r>
      <w:r w:rsidR="000F373C" w:rsidRPr="00713B84">
        <w:rPr>
          <w:lang w:val="en-NZ"/>
        </w:rPr>
        <w:t>s</w:t>
      </w:r>
      <w:r w:rsidR="00E95B8D" w:rsidRPr="00713B84">
        <w:rPr>
          <w:lang w:val="en-NZ"/>
        </w:rPr>
        <w:t xml:space="preserve"> </w:t>
      </w:r>
      <w:r w:rsidR="000F373C" w:rsidRPr="00713B84">
        <w:rPr>
          <w:lang w:val="en-NZ"/>
        </w:rPr>
        <w:t xml:space="preserve">the </w:t>
      </w:r>
      <w:r w:rsidR="00E95B8D" w:rsidRPr="00713B84">
        <w:rPr>
          <w:lang w:val="en-NZ"/>
        </w:rPr>
        <w:t xml:space="preserve">catch limit, </w:t>
      </w:r>
      <w:r w:rsidR="005E070D" w:rsidRPr="00713B84">
        <w:rPr>
          <w:lang w:val="en-NZ"/>
        </w:rPr>
        <w:t xml:space="preserve">and </w:t>
      </w:r>
      <w:r w:rsidR="00E95B8D" w:rsidRPr="00713B84">
        <w:rPr>
          <w:lang w:val="en-NZ"/>
        </w:rPr>
        <w:t xml:space="preserve">what's happening to that fish </w:t>
      </w:r>
      <w:r w:rsidR="000F373C" w:rsidRPr="00713B84">
        <w:rPr>
          <w:lang w:val="en-NZ"/>
        </w:rPr>
        <w:t xml:space="preserve">and </w:t>
      </w:r>
      <w:r w:rsidR="00E95B8D" w:rsidRPr="00713B84">
        <w:rPr>
          <w:lang w:val="en-NZ"/>
        </w:rPr>
        <w:t xml:space="preserve">to its habitat. </w:t>
      </w:r>
      <w:r w:rsidR="000F373C" w:rsidRPr="00713B84">
        <w:rPr>
          <w:lang w:val="en-NZ"/>
        </w:rPr>
        <w:t>T</w:t>
      </w:r>
      <w:r w:rsidR="00E95B8D" w:rsidRPr="00713B84">
        <w:rPr>
          <w:lang w:val="en-NZ"/>
        </w:rPr>
        <w:t xml:space="preserve">hese aren't explicitly mentioned in the </w:t>
      </w:r>
      <w:r w:rsidR="001D7143" w:rsidRPr="00713B84">
        <w:rPr>
          <w:lang w:val="en-NZ"/>
        </w:rPr>
        <w:t>CMM</w:t>
      </w:r>
      <w:r w:rsidR="00E95B8D" w:rsidRPr="00713B84">
        <w:rPr>
          <w:lang w:val="en-NZ"/>
        </w:rPr>
        <w:t xml:space="preserve">. </w:t>
      </w:r>
      <w:r w:rsidR="001F3CEE" w:rsidRPr="00713B84">
        <w:rPr>
          <w:lang w:val="en-NZ"/>
        </w:rPr>
        <w:t>T</w:t>
      </w:r>
      <w:r w:rsidR="005E070D" w:rsidRPr="00713B84">
        <w:rPr>
          <w:lang w:val="en-NZ"/>
        </w:rPr>
        <w:t xml:space="preserve">o produce useful </w:t>
      </w:r>
      <w:r w:rsidR="00E95B8D" w:rsidRPr="00713B84">
        <w:rPr>
          <w:lang w:val="en-NZ"/>
        </w:rPr>
        <w:t>answer</w:t>
      </w:r>
      <w:r w:rsidR="005E070D" w:rsidRPr="00713B84">
        <w:rPr>
          <w:lang w:val="en-NZ"/>
        </w:rPr>
        <w:t>s</w:t>
      </w:r>
      <w:r w:rsidR="00E95B8D" w:rsidRPr="00713B84">
        <w:rPr>
          <w:lang w:val="en-NZ"/>
        </w:rPr>
        <w:t xml:space="preserve">, </w:t>
      </w:r>
      <w:r w:rsidR="005E070D" w:rsidRPr="00713B84">
        <w:rPr>
          <w:lang w:val="en-NZ"/>
        </w:rPr>
        <w:t xml:space="preserve">it was necessary </w:t>
      </w:r>
      <w:r w:rsidR="00E95B8D" w:rsidRPr="00713B84">
        <w:rPr>
          <w:lang w:val="en-NZ"/>
        </w:rPr>
        <w:t xml:space="preserve">to assess the environment of </w:t>
      </w:r>
      <w:r w:rsidR="005E070D" w:rsidRPr="00713B84">
        <w:rPr>
          <w:lang w:val="en-NZ"/>
        </w:rPr>
        <w:t xml:space="preserve">a </w:t>
      </w:r>
      <w:r w:rsidR="00E95B8D" w:rsidRPr="00713B84">
        <w:rPr>
          <w:lang w:val="en-NZ"/>
        </w:rPr>
        <w:t xml:space="preserve">species and the </w:t>
      </w:r>
      <w:r w:rsidR="001F3CEE" w:rsidRPr="00713B84">
        <w:rPr>
          <w:lang w:val="en-NZ"/>
        </w:rPr>
        <w:t xml:space="preserve">context of the </w:t>
      </w:r>
      <w:r w:rsidR="005E070D" w:rsidRPr="00713B84">
        <w:rPr>
          <w:lang w:val="en-NZ"/>
        </w:rPr>
        <w:t xml:space="preserve">CMM </w:t>
      </w:r>
      <w:r w:rsidR="00E95B8D" w:rsidRPr="00713B84">
        <w:rPr>
          <w:lang w:val="en-NZ"/>
        </w:rPr>
        <w:t xml:space="preserve">rather than the specific </w:t>
      </w:r>
      <w:r w:rsidR="005E070D" w:rsidRPr="00713B84">
        <w:rPr>
          <w:lang w:val="en-NZ"/>
        </w:rPr>
        <w:t xml:space="preserve">CMM </w:t>
      </w:r>
      <w:r w:rsidR="00E95B8D" w:rsidRPr="00713B84">
        <w:rPr>
          <w:lang w:val="en-NZ"/>
        </w:rPr>
        <w:t xml:space="preserve">paragraphs. </w:t>
      </w:r>
    </w:p>
    <w:p w14:paraId="6DC07AC2" w14:textId="77777777" w:rsidR="002A5316" w:rsidRPr="00713B84" w:rsidRDefault="002A5316" w:rsidP="00CD4D13">
      <w:pPr>
        <w:pStyle w:val="SCtext"/>
        <w:numPr>
          <w:ilvl w:val="0"/>
          <w:numId w:val="0"/>
        </w:numPr>
        <w:rPr>
          <w:lang w:val="en-NZ"/>
        </w:rPr>
      </w:pPr>
    </w:p>
    <w:p w14:paraId="4E0F1ABA" w14:textId="4A81BA90" w:rsidR="00E95B8D" w:rsidRPr="00713B84" w:rsidRDefault="00E12991" w:rsidP="008173CB">
      <w:pPr>
        <w:pStyle w:val="SCtext"/>
        <w:rPr>
          <w:lang w:val="en-NZ"/>
        </w:rPr>
      </w:pPr>
      <w:r w:rsidRPr="00713B84">
        <w:rPr>
          <w:lang w:val="en-NZ"/>
        </w:rPr>
        <w:t xml:space="preserve">In response to a suggestion from FFA regarding </w:t>
      </w:r>
      <w:r w:rsidR="00F958F9">
        <w:rPr>
          <w:lang w:val="en-NZ"/>
        </w:rPr>
        <w:t xml:space="preserve">the </w:t>
      </w:r>
      <w:r w:rsidRPr="00713B84">
        <w:rPr>
          <w:lang w:val="en-NZ"/>
        </w:rPr>
        <w:t xml:space="preserve">capture of scientific information that has already been presented to SC, the consultant stated </w:t>
      </w:r>
      <w:r w:rsidR="00AD58D9" w:rsidRPr="00713B84">
        <w:rPr>
          <w:lang w:val="en-NZ"/>
        </w:rPr>
        <w:t xml:space="preserve">that their instruction was </w:t>
      </w:r>
      <w:r w:rsidR="005E070D" w:rsidRPr="00713B84">
        <w:rPr>
          <w:lang w:val="en-NZ"/>
        </w:rPr>
        <w:t xml:space="preserve">to </w:t>
      </w:r>
      <w:r w:rsidR="00AD58D9" w:rsidRPr="00713B84">
        <w:rPr>
          <w:lang w:val="en-NZ"/>
        </w:rPr>
        <w:t>use publicly available information.</w:t>
      </w:r>
      <w:r w:rsidR="008F2956" w:rsidRPr="00713B84">
        <w:rPr>
          <w:lang w:val="en-NZ"/>
        </w:rPr>
        <w:t xml:space="preserve"> They relied in the first instance on </w:t>
      </w:r>
      <w:r w:rsidR="00DE048C" w:rsidRPr="00713B84">
        <w:rPr>
          <w:lang w:val="en-NZ"/>
        </w:rPr>
        <w:t xml:space="preserve">recent information (from the prior 5 years) </w:t>
      </w:r>
      <w:r w:rsidR="008F2956" w:rsidRPr="00713B84">
        <w:rPr>
          <w:lang w:val="en-NZ"/>
        </w:rPr>
        <w:t xml:space="preserve">provided to the Commission via SC and the SSP. </w:t>
      </w:r>
      <w:r w:rsidR="00E55C81" w:rsidRPr="00713B84">
        <w:rPr>
          <w:lang w:val="en-NZ"/>
        </w:rPr>
        <w:t xml:space="preserve">She noted that there are criteria in the assessment framework that are not overtly </w:t>
      </w:r>
      <w:r w:rsidR="00203358" w:rsidRPr="00713B84">
        <w:rPr>
          <w:lang w:val="en-NZ"/>
        </w:rPr>
        <w:t xml:space="preserve">addressed by </w:t>
      </w:r>
      <w:r w:rsidR="00E55C81" w:rsidRPr="00713B84">
        <w:rPr>
          <w:lang w:val="en-NZ"/>
        </w:rPr>
        <w:t xml:space="preserve">information </w:t>
      </w:r>
      <w:r w:rsidR="004E1B3F" w:rsidRPr="00713B84">
        <w:rPr>
          <w:lang w:val="en-NZ"/>
        </w:rPr>
        <w:t xml:space="preserve">submitted </w:t>
      </w:r>
      <w:r w:rsidR="00E55C81" w:rsidRPr="00713B84">
        <w:rPr>
          <w:lang w:val="en-NZ"/>
        </w:rPr>
        <w:t>to the Commission</w:t>
      </w:r>
      <w:r w:rsidR="00203358" w:rsidRPr="00713B84">
        <w:rPr>
          <w:lang w:val="en-NZ"/>
        </w:rPr>
        <w:t>,</w:t>
      </w:r>
      <w:r w:rsidR="00E55C81" w:rsidRPr="00713B84">
        <w:rPr>
          <w:lang w:val="en-NZ"/>
        </w:rPr>
        <w:t xml:space="preserve"> </w:t>
      </w:r>
      <w:r w:rsidR="00044185" w:rsidRPr="00713B84">
        <w:rPr>
          <w:lang w:val="en-NZ"/>
        </w:rPr>
        <w:t xml:space="preserve">and suggested it would help if there </w:t>
      </w:r>
      <w:r w:rsidR="00F958F9">
        <w:rPr>
          <w:lang w:val="en-NZ"/>
        </w:rPr>
        <w:t>were</w:t>
      </w:r>
      <w:r w:rsidR="00F958F9" w:rsidRPr="00713B84">
        <w:rPr>
          <w:lang w:val="en-NZ"/>
        </w:rPr>
        <w:t xml:space="preserve"> </w:t>
      </w:r>
      <w:r w:rsidR="00E55C81" w:rsidRPr="00713B84">
        <w:rPr>
          <w:lang w:val="en-NZ"/>
        </w:rPr>
        <w:t>a</w:t>
      </w:r>
      <w:r w:rsidR="00203358" w:rsidRPr="00713B84">
        <w:rPr>
          <w:lang w:val="en-NZ"/>
        </w:rPr>
        <w:t xml:space="preserve">n </w:t>
      </w:r>
      <w:r w:rsidR="00E55C81" w:rsidRPr="00713B84">
        <w:rPr>
          <w:lang w:val="en-NZ"/>
        </w:rPr>
        <w:t xml:space="preserve">interim process to identify reasonable sources and bring them through the </w:t>
      </w:r>
      <w:r w:rsidR="00203358" w:rsidRPr="00713B84">
        <w:rPr>
          <w:lang w:val="en-NZ"/>
        </w:rPr>
        <w:t xml:space="preserve">SC </w:t>
      </w:r>
      <w:r w:rsidR="00E55C81" w:rsidRPr="00713B84">
        <w:rPr>
          <w:lang w:val="en-NZ"/>
        </w:rPr>
        <w:t>process</w:t>
      </w:r>
      <w:r w:rsidR="00044185" w:rsidRPr="00713B84">
        <w:rPr>
          <w:lang w:val="en-NZ"/>
        </w:rPr>
        <w:t>,</w:t>
      </w:r>
      <w:r w:rsidR="00E55C81" w:rsidRPr="00713B84">
        <w:rPr>
          <w:lang w:val="en-NZ"/>
        </w:rPr>
        <w:t xml:space="preserve"> so that there was a single and consolidated answer to these questions</w:t>
      </w:r>
      <w:r w:rsidR="00044185" w:rsidRPr="00713B84">
        <w:rPr>
          <w:lang w:val="en-NZ"/>
        </w:rPr>
        <w:t>.</w:t>
      </w:r>
      <w:r w:rsidR="007A75EF" w:rsidRPr="00713B84">
        <w:rPr>
          <w:lang w:val="en-NZ"/>
        </w:rPr>
        <w:t xml:space="preserve"> </w:t>
      </w:r>
    </w:p>
    <w:p w14:paraId="21687C76" w14:textId="77777777" w:rsidR="00D365B6" w:rsidRPr="00713B84" w:rsidRDefault="00D365B6" w:rsidP="00CD4D13">
      <w:pPr>
        <w:pStyle w:val="SCtext"/>
        <w:numPr>
          <w:ilvl w:val="0"/>
          <w:numId w:val="0"/>
        </w:numPr>
        <w:rPr>
          <w:lang w:val="en-NZ"/>
        </w:rPr>
      </w:pPr>
    </w:p>
    <w:p w14:paraId="33FC63B2" w14:textId="2FD16A4E" w:rsidR="00CE049C" w:rsidRPr="00713B84" w:rsidRDefault="00D365B6" w:rsidP="008173CB">
      <w:pPr>
        <w:pStyle w:val="SCtext"/>
        <w:rPr>
          <w:b/>
          <w:lang w:val="en-NZ"/>
        </w:rPr>
      </w:pPr>
      <w:r w:rsidRPr="00713B84">
        <w:rPr>
          <w:lang w:val="en-NZ"/>
        </w:rPr>
        <w:t xml:space="preserve">The </w:t>
      </w:r>
      <w:r w:rsidR="00044185" w:rsidRPr="00713B84">
        <w:rPr>
          <w:lang w:val="en-NZ"/>
        </w:rPr>
        <w:t xml:space="preserve">Executive Director </w:t>
      </w:r>
      <w:r w:rsidR="005C297C" w:rsidRPr="00713B84">
        <w:rPr>
          <w:lang w:val="en-NZ"/>
        </w:rPr>
        <w:t>thanked the consultant</w:t>
      </w:r>
      <w:r w:rsidR="006D757B" w:rsidRPr="00713B84">
        <w:rPr>
          <w:lang w:val="en-NZ"/>
        </w:rPr>
        <w:t>s</w:t>
      </w:r>
      <w:r w:rsidR="005C297C" w:rsidRPr="00713B84">
        <w:rPr>
          <w:lang w:val="en-NZ"/>
        </w:rPr>
        <w:t xml:space="preserve"> for </w:t>
      </w:r>
      <w:r w:rsidR="00044185" w:rsidRPr="00713B84">
        <w:rPr>
          <w:lang w:val="en-NZ"/>
        </w:rPr>
        <w:t xml:space="preserve">their </w:t>
      </w:r>
      <w:r w:rsidRPr="00713B84">
        <w:rPr>
          <w:lang w:val="en-NZ"/>
        </w:rPr>
        <w:t>work</w:t>
      </w:r>
      <w:r w:rsidR="00044185" w:rsidRPr="00713B84">
        <w:rPr>
          <w:lang w:val="en-NZ"/>
        </w:rPr>
        <w:t>, which</w:t>
      </w:r>
      <w:r w:rsidR="006D757B" w:rsidRPr="00713B84">
        <w:rPr>
          <w:lang w:val="en-NZ"/>
        </w:rPr>
        <w:t xml:space="preserve"> the</w:t>
      </w:r>
      <w:r w:rsidRPr="00713B84">
        <w:rPr>
          <w:lang w:val="en-NZ"/>
        </w:rPr>
        <w:t xml:space="preserve"> Commission </w:t>
      </w:r>
      <w:r w:rsidR="00044185" w:rsidRPr="00713B84">
        <w:rPr>
          <w:lang w:val="en-NZ"/>
        </w:rPr>
        <w:t xml:space="preserve">can </w:t>
      </w:r>
      <w:r w:rsidR="006D757B" w:rsidRPr="00713B84">
        <w:rPr>
          <w:lang w:val="en-NZ"/>
        </w:rPr>
        <w:t xml:space="preserve">study </w:t>
      </w:r>
      <w:r w:rsidR="00DD408C" w:rsidRPr="00713B84">
        <w:rPr>
          <w:lang w:val="en-NZ"/>
        </w:rPr>
        <w:t>and consider</w:t>
      </w:r>
      <w:r w:rsidRPr="00713B84">
        <w:rPr>
          <w:lang w:val="en-NZ"/>
        </w:rPr>
        <w:t xml:space="preserve">. </w:t>
      </w:r>
      <w:r w:rsidR="006D757B" w:rsidRPr="00713B84">
        <w:rPr>
          <w:lang w:val="en-NZ"/>
        </w:rPr>
        <w:t>I</w:t>
      </w:r>
      <w:r w:rsidRPr="00713B84">
        <w:rPr>
          <w:lang w:val="en-NZ"/>
        </w:rPr>
        <w:t xml:space="preserve">n terms of </w:t>
      </w:r>
      <w:r w:rsidR="00DD408C" w:rsidRPr="00713B84">
        <w:rPr>
          <w:lang w:val="en-NZ"/>
        </w:rPr>
        <w:t xml:space="preserve">the Secretariat </w:t>
      </w:r>
      <w:r w:rsidRPr="00713B84">
        <w:rPr>
          <w:lang w:val="en-NZ"/>
        </w:rPr>
        <w:t xml:space="preserve">supporting </w:t>
      </w:r>
      <w:r w:rsidR="006D757B" w:rsidRPr="00713B84">
        <w:rPr>
          <w:lang w:val="en-NZ"/>
        </w:rPr>
        <w:t xml:space="preserve">future </w:t>
      </w:r>
      <w:r w:rsidRPr="00713B84">
        <w:rPr>
          <w:lang w:val="en-NZ"/>
        </w:rPr>
        <w:t xml:space="preserve">implementation, </w:t>
      </w:r>
      <w:r w:rsidR="00DD408C" w:rsidRPr="00713B84">
        <w:rPr>
          <w:lang w:val="en-NZ"/>
        </w:rPr>
        <w:t xml:space="preserve">she stated </w:t>
      </w:r>
      <w:r w:rsidR="006D757B" w:rsidRPr="00713B84">
        <w:rPr>
          <w:lang w:val="en-NZ"/>
        </w:rPr>
        <w:t xml:space="preserve">that </w:t>
      </w:r>
      <w:r w:rsidR="00F958F9">
        <w:rPr>
          <w:lang w:val="en-NZ"/>
        </w:rPr>
        <w:t xml:space="preserve">it </w:t>
      </w:r>
      <w:r w:rsidR="00DD408C" w:rsidRPr="00713B84">
        <w:rPr>
          <w:lang w:val="en-NZ"/>
        </w:rPr>
        <w:t xml:space="preserve">would </w:t>
      </w:r>
      <w:r w:rsidRPr="00713B84">
        <w:rPr>
          <w:lang w:val="en-NZ"/>
        </w:rPr>
        <w:t>depend on whether the Commission decides to incorporate this tool into its decision</w:t>
      </w:r>
      <w:r w:rsidR="006D757B" w:rsidRPr="00713B84">
        <w:rPr>
          <w:lang w:val="en-NZ"/>
        </w:rPr>
        <w:t>-</w:t>
      </w:r>
      <w:r w:rsidRPr="00713B84">
        <w:rPr>
          <w:lang w:val="en-NZ"/>
        </w:rPr>
        <w:t>making processes.</w:t>
      </w:r>
      <w:r w:rsidR="006D757B" w:rsidRPr="00713B84">
        <w:rPr>
          <w:lang w:val="en-NZ"/>
        </w:rPr>
        <w:t xml:space="preserve"> </w:t>
      </w:r>
    </w:p>
    <w:p w14:paraId="0809D92F" w14:textId="77777777" w:rsidR="00E91B15" w:rsidRPr="00713B84" w:rsidRDefault="00E91B15" w:rsidP="00E91B15">
      <w:pPr>
        <w:pStyle w:val="ListParagraph"/>
        <w:rPr>
          <w:b/>
        </w:rPr>
      </w:pPr>
    </w:p>
    <w:p w14:paraId="1C65CA2D" w14:textId="1F7D2530" w:rsidR="00E91B15" w:rsidRPr="00713B84" w:rsidRDefault="004E1B3F" w:rsidP="008173CB">
      <w:pPr>
        <w:pStyle w:val="SCtext"/>
        <w:rPr>
          <w:lang w:val="en-NZ"/>
        </w:rPr>
      </w:pPr>
      <w:r w:rsidRPr="00713B84">
        <w:rPr>
          <w:lang w:val="en-NZ"/>
        </w:rPr>
        <w:t xml:space="preserve">The SSP </w:t>
      </w:r>
      <w:r w:rsidR="00E91B15" w:rsidRPr="00713B84">
        <w:rPr>
          <w:lang w:val="en-NZ"/>
        </w:rPr>
        <w:t>thanked the consultants for their work</w:t>
      </w:r>
      <w:r w:rsidR="007A1942" w:rsidRPr="00713B84">
        <w:rPr>
          <w:lang w:val="en-NZ"/>
        </w:rPr>
        <w:t xml:space="preserve"> and inquired how long it would take to review </w:t>
      </w:r>
      <w:r w:rsidR="0070579B" w:rsidRPr="00713B84">
        <w:rPr>
          <w:lang w:val="en-NZ"/>
        </w:rPr>
        <w:t xml:space="preserve">a new CMM </w:t>
      </w:r>
      <w:r w:rsidR="007A1942" w:rsidRPr="00713B84">
        <w:rPr>
          <w:lang w:val="en-NZ"/>
        </w:rPr>
        <w:t>if</w:t>
      </w:r>
      <w:r w:rsidR="00F958F9">
        <w:rPr>
          <w:lang w:val="en-NZ"/>
        </w:rPr>
        <w:t>,</w:t>
      </w:r>
      <w:r w:rsidR="007A1942" w:rsidRPr="00713B84">
        <w:rPr>
          <w:lang w:val="en-NZ"/>
        </w:rPr>
        <w:t xml:space="preserve"> </w:t>
      </w:r>
      <w:r w:rsidR="0070579B" w:rsidRPr="00713B84">
        <w:rPr>
          <w:lang w:val="en-NZ"/>
        </w:rPr>
        <w:t>in theory</w:t>
      </w:r>
      <w:r w:rsidR="00F958F9">
        <w:rPr>
          <w:lang w:val="en-NZ"/>
        </w:rPr>
        <w:t>,</w:t>
      </w:r>
      <w:r w:rsidR="0070579B" w:rsidRPr="00713B84">
        <w:rPr>
          <w:lang w:val="en-NZ"/>
        </w:rPr>
        <w:t xml:space="preserve"> SC and other groups would </w:t>
      </w:r>
      <w:r w:rsidR="00CF6854" w:rsidRPr="00713B84">
        <w:rPr>
          <w:lang w:val="en-NZ"/>
        </w:rPr>
        <w:t xml:space="preserve">have </w:t>
      </w:r>
      <w:r w:rsidR="00F958F9">
        <w:rPr>
          <w:lang w:val="en-NZ"/>
        </w:rPr>
        <w:t xml:space="preserve">a </w:t>
      </w:r>
      <w:r w:rsidR="00CF6854" w:rsidRPr="00713B84">
        <w:rPr>
          <w:lang w:val="en-NZ"/>
        </w:rPr>
        <w:t>good background of information available on each individual subject</w:t>
      </w:r>
      <w:r w:rsidRPr="00713B84">
        <w:rPr>
          <w:lang w:val="en-NZ"/>
        </w:rPr>
        <w:t>.</w:t>
      </w:r>
    </w:p>
    <w:p w14:paraId="3549D0C1" w14:textId="77777777" w:rsidR="00DC2ED7" w:rsidRPr="00713B84" w:rsidRDefault="00DC2ED7" w:rsidP="00DC2ED7">
      <w:pPr>
        <w:pStyle w:val="ListParagraph"/>
        <w:rPr>
          <w:bCs/>
        </w:rPr>
      </w:pPr>
    </w:p>
    <w:p w14:paraId="5E479BD0" w14:textId="1E8CBB68" w:rsidR="00F21D81" w:rsidRPr="00713B84" w:rsidRDefault="00DC2ED7" w:rsidP="00290BE9">
      <w:pPr>
        <w:pStyle w:val="SCtext"/>
        <w:numPr>
          <w:ilvl w:val="0"/>
          <w:numId w:val="0"/>
        </w:numPr>
        <w:rPr>
          <w:lang w:val="en-NZ"/>
        </w:rPr>
      </w:pPr>
      <w:r w:rsidRPr="00713B84">
        <w:rPr>
          <w:lang w:val="en-NZ"/>
        </w:rPr>
        <w:t>The consultant stated that each assessment took about 12 to 15 hours to prepare. The bulk of that time was spent sourcing information, particularly information related to exposure</w:t>
      </w:r>
      <w:r w:rsidR="00522BE2" w:rsidRPr="00713B84">
        <w:rPr>
          <w:lang w:val="en-NZ"/>
        </w:rPr>
        <w:t>:</w:t>
      </w:r>
      <w:r w:rsidRPr="00713B84">
        <w:rPr>
          <w:lang w:val="en-NZ"/>
        </w:rPr>
        <w:t xml:space="preserve"> what happens to a species when certain events occur.</w:t>
      </w:r>
      <w:r w:rsidR="00DD4C36" w:rsidRPr="00713B84">
        <w:rPr>
          <w:lang w:val="en-NZ"/>
        </w:rPr>
        <w:t xml:space="preserve"> </w:t>
      </w:r>
      <w:r w:rsidR="007A1942" w:rsidRPr="00713B84">
        <w:rPr>
          <w:lang w:val="en-NZ"/>
        </w:rPr>
        <w:t>I</w:t>
      </w:r>
      <w:r w:rsidR="00DD4C36" w:rsidRPr="00713B84">
        <w:rPr>
          <w:lang w:val="en-NZ"/>
        </w:rPr>
        <w:t xml:space="preserve">f </w:t>
      </w:r>
      <w:r w:rsidR="007A1942" w:rsidRPr="00713B84">
        <w:rPr>
          <w:lang w:val="en-NZ"/>
        </w:rPr>
        <w:t xml:space="preserve">this </w:t>
      </w:r>
      <w:r w:rsidR="00F958F9">
        <w:rPr>
          <w:lang w:val="en-NZ"/>
        </w:rPr>
        <w:t>were</w:t>
      </w:r>
      <w:r w:rsidR="00F958F9" w:rsidRPr="00713B84">
        <w:rPr>
          <w:lang w:val="en-NZ"/>
        </w:rPr>
        <w:t xml:space="preserve"> </w:t>
      </w:r>
      <w:r w:rsidR="007A1942" w:rsidRPr="00713B84">
        <w:rPr>
          <w:lang w:val="en-NZ"/>
        </w:rPr>
        <w:t xml:space="preserve">done </w:t>
      </w:r>
      <w:r w:rsidR="00DD4C36" w:rsidRPr="00713B84">
        <w:rPr>
          <w:lang w:val="en-NZ"/>
        </w:rPr>
        <w:t xml:space="preserve">for a new CMM, </w:t>
      </w:r>
      <w:r w:rsidR="007A1942" w:rsidRPr="00713B84">
        <w:rPr>
          <w:lang w:val="en-NZ"/>
        </w:rPr>
        <w:t xml:space="preserve">and </w:t>
      </w:r>
      <w:r w:rsidR="00DD4C36" w:rsidRPr="00713B84">
        <w:rPr>
          <w:lang w:val="en-NZ"/>
        </w:rPr>
        <w:t xml:space="preserve">someone </w:t>
      </w:r>
      <w:r w:rsidR="00F21D81" w:rsidRPr="00713B84">
        <w:rPr>
          <w:lang w:val="en-NZ"/>
        </w:rPr>
        <w:t xml:space="preserve">(or a group) </w:t>
      </w:r>
      <w:r w:rsidR="00DD4C36" w:rsidRPr="00713B84">
        <w:rPr>
          <w:lang w:val="en-NZ"/>
        </w:rPr>
        <w:t xml:space="preserve">was an expert in the topic, it would likely take them far less time. </w:t>
      </w:r>
    </w:p>
    <w:p w14:paraId="748847E6" w14:textId="77777777" w:rsidR="00F21D81" w:rsidRPr="00713B84" w:rsidRDefault="00F21D81" w:rsidP="00522BE2">
      <w:pPr>
        <w:pStyle w:val="SCtext"/>
        <w:numPr>
          <w:ilvl w:val="0"/>
          <w:numId w:val="0"/>
        </w:numPr>
        <w:rPr>
          <w:lang w:val="en-NZ"/>
        </w:rPr>
      </w:pPr>
    </w:p>
    <w:p w14:paraId="5102FE2B" w14:textId="3EF0195D" w:rsidR="00921D67" w:rsidRPr="00713B84" w:rsidRDefault="007E1F50" w:rsidP="007E1F50">
      <w:pPr>
        <w:pStyle w:val="SCDR"/>
      </w:pPr>
      <w:r w:rsidRPr="00713B84">
        <w:t>Outcomes</w:t>
      </w:r>
    </w:p>
    <w:p w14:paraId="55C3A05F" w14:textId="50096AF8" w:rsidR="00873B0B" w:rsidRPr="00713B84" w:rsidRDefault="00873B0B" w:rsidP="008173CB">
      <w:pPr>
        <w:pStyle w:val="SCtext"/>
        <w:rPr>
          <w:b/>
          <w:bCs/>
          <w:lang w:val="en-NZ"/>
        </w:rPr>
      </w:pPr>
      <w:r w:rsidRPr="00713B84">
        <w:rPr>
          <w:b/>
          <w:bCs/>
          <w:lang w:val="en-NZ"/>
        </w:rPr>
        <w:t xml:space="preserve">SC21 acknowledged the consultants for delivering a comprehensive framework for WCPFC CMM Climate Change Vulnerability Assessments (CCVA) and recommended further refinement of this so that it can be a useful tool to CCMs. </w:t>
      </w:r>
    </w:p>
    <w:p w14:paraId="1B075F58" w14:textId="77777777" w:rsidR="007E1F50" w:rsidRPr="00713B84" w:rsidRDefault="007E1F50" w:rsidP="007E1F50">
      <w:pPr>
        <w:pStyle w:val="SCtext"/>
        <w:numPr>
          <w:ilvl w:val="0"/>
          <w:numId w:val="0"/>
        </w:numPr>
        <w:rPr>
          <w:b/>
          <w:bCs/>
          <w:lang w:val="en-NZ"/>
        </w:rPr>
      </w:pPr>
    </w:p>
    <w:p w14:paraId="4CEC4C01" w14:textId="790494EA" w:rsidR="00873B0B" w:rsidRPr="00713B84" w:rsidRDefault="00873B0B" w:rsidP="008173CB">
      <w:pPr>
        <w:pStyle w:val="SCtext"/>
        <w:rPr>
          <w:b/>
          <w:bCs/>
          <w:lang w:val="en-NZ"/>
        </w:rPr>
      </w:pPr>
      <w:r w:rsidRPr="00713B84">
        <w:rPr>
          <w:b/>
          <w:bCs/>
          <w:lang w:val="en-NZ"/>
        </w:rPr>
        <w:t xml:space="preserve">SC21 noted the framework requires the review of a substantial amount of information from different sources, and hence recommended the development of a template or revision of indicators to streamline the information already routinely provided to SC to be integrated into the software. </w:t>
      </w:r>
    </w:p>
    <w:p w14:paraId="705A8572" w14:textId="77777777" w:rsidR="0049643E" w:rsidRPr="00713B84" w:rsidRDefault="0049643E" w:rsidP="0049643E">
      <w:pPr>
        <w:pStyle w:val="SCtext"/>
        <w:numPr>
          <w:ilvl w:val="0"/>
          <w:numId w:val="0"/>
        </w:numPr>
        <w:rPr>
          <w:b/>
          <w:bCs/>
          <w:lang w:val="en-NZ"/>
        </w:rPr>
      </w:pPr>
    </w:p>
    <w:p w14:paraId="202CA6FF" w14:textId="2C110EEA" w:rsidR="00873B0B" w:rsidRPr="00713B84" w:rsidRDefault="00873B0B" w:rsidP="008173CB">
      <w:pPr>
        <w:pStyle w:val="SCtext"/>
        <w:rPr>
          <w:b/>
          <w:bCs/>
          <w:lang w:val="en-NZ"/>
        </w:rPr>
      </w:pPr>
      <w:r w:rsidRPr="00713B84">
        <w:rPr>
          <w:b/>
          <w:bCs/>
          <w:lang w:val="en-NZ"/>
        </w:rPr>
        <w:t xml:space="preserve">SC21 provided several technical comments on the assessment approach, such as a way to facilitate ease of interpretation of findings, especially identifying where quicker action may be needed. </w:t>
      </w:r>
    </w:p>
    <w:p w14:paraId="32F4E740" w14:textId="77777777" w:rsidR="0049643E" w:rsidRPr="00713B84" w:rsidRDefault="0049643E" w:rsidP="0049643E">
      <w:pPr>
        <w:pStyle w:val="SCtext"/>
        <w:numPr>
          <w:ilvl w:val="0"/>
          <w:numId w:val="0"/>
        </w:numPr>
        <w:rPr>
          <w:b/>
          <w:bCs/>
          <w:lang w:val="en-NZ"/>
        </w:rPr>
      </w:pPr>
    </w:p>
    <w:p w14:paraId="6C0F35F0" w14:textId="47769A7A" w:rsidR="00873B0B" w:rsidRPr="00713B84" w:rsidRDefault="00873B0B" w:rsidP="008173CB">
      <w:pPr>
        <w:pStyle w:val="SCtext"/>
        <w:rPr>
          <w:b/>
          <w:bCs/>
          <w:lang w:val="en-NZ"/>
        </w:rPr>
      </w:pPr>
      <w:r w:rsidRPr="00713B84">
        <w:rPr>
          <w:b/>
          <w:bCs/>
          <w:lang w:val="en-NZ"/>
        </w:rPr>
        <w:t xml:space="preserve">SC21 recommended that these changes be incorporated for review by TCC21 and presentation to WCPFC22. </w:t>
      </w:r>
    </w:p>
    <w:p w14:paraId="71B4C5CF" w14:textId="77777777" w:rsidR="0049643E" w:rsidRPr="00713B84" w:rsidRDefault="0049643E" w:rsidP="0049643E">
      <w:pPr>
        <w:pStyle w:val="SCtext"/>
        <w:numPr>
          <w:ilvl w:val="0"/>
          <w:numId w:val="0"/>
        </w:numPr>
        <w:rPr>
          <w:b/>
          <w:bCs/>
          <w:lang w:val="en-NZ"/>
        </w:rPr>
      </w:pPr>
    </w:p>
    <w:p w14:paraId="1E9525F6" w14:textId="17FE3C9B" w:rsidR="00873B0B" w:rsidRPr="00713B84" w:rsidRDefault="00873B0B" w:rsidP="008173CB">
      <w:pPr>
        <w:pStyle w:val="SCtext"/>
        <w:rPr>
          <w:lang w:val="en-NZ"/>
        </w:rPr>
      </w:pPr>
      <w:r w:rsidRPr="00713B84">
        <w:rPr>
          <w:lang w:val="en-NZ"/>
        </w:rPr>
        <w:t>SC21 noted the extensive scope of the paper and the limited time available for its review. SC21</w:t>
      </w:r>
      <w:r w:rsidR="00F958F9">
        <w:rPr>
          <w:lang w:val="en-NZ"/>
        </w:rPr>
        <w:t>, therefore,</w:t>
      </w:r>
      <w:r w:rsidRPr="00713B84">
        <w:rPr>
          <w:lang w:val="en-NZ"/>
        </w:rPr>
        <w:t xml:space="preserve"> acknowledged that it was not in a position to fully consider the trialled outcomes on CMMs as validated information at this session. </w:t>
      </w:r>
    </w:p>
    <w:p w14:paraId="06DBE323" w14:textId="77777777" w:rsidR="00921D67" w:rsidRPr="00713B84" w:rsidRDefault="00921D67" w:rsidP="0049643E">
      <w:pPr>
        <w:pStyle w:val="SCtext"/>
        <w:numPr>
          <w:ilvl w:val="0"/>
          <w:numId w:val="0"/>
        </w:numPr>
        <w:rPr>
          <w:lang w:val="en-NZ"/>
        </w:rPr>
      </w:pPr>
    </w:p>
    <w:p w14:paraId="331EE988" w14:textId="77777777" w:rsidR="00CE049C" w:rsidRPr="00713B84" w:rsidRDefault="00CE049C" w:rsidP="00D161A3">
      <w:pPr>
        <w:pStyle w:val="SC3"/>
      </w:pPr>
      <w:r w:rsidRPr="00713B84">
        <w:t>Updates on the 2019 SEAPODYM Review</w:t>
      </w:r>
    </w:p>
    <w:p w14:paraId="4AF3FB91" w14:textId="21138E97" w:rsidR="002C2E64" w:rsidRPr="00713B84" w:rsidRDefault="002C2E64" w:rsidP="008173CB">
      <w:pPr>
        <w:pStyle w:val="SCtext"/>
        <w:rPr>
          <w:lang w:val="en-NZ"/>
        </w:rPr>
      </w:pPr>
      <w:r w:rsidRPr="00713B84">
        <w:rPr>
          <w:lang w:val="en-NZ"/>
        </w:rPr>
        <w:t>S</w:t>
      </w:r>
      <w:r w:rsidR="00522BE2" w:rsidRPr="00713B84">
        <w:rPr>
          <w:lang w:val="en-NZ"/>
        </w:rPr>
        <w:t>.</w:t>
      </w:r>
      <w:r w:rsidRPr="00713B84">
        <w:rPr>
          <w:lang w:val="en-NZ"/>
        </w:rPr>
        <w:t xml:space="preserve"> Nicol (SPC-OFP) presented SC21-EB-WP-02 (</w:t>
      </w:r>
      <w:r w:rsidRPr="00713B84">
        <w:rPr>
          <w:i/>
          <w:iCs/>
          <w:lang w:val="en-NZ"/>
        </w:rPr>
        <w:t>Updates on the 2019 SEAPODYM Review (WCPFC Project: 62)</w:t>
      </w:r>
      <w:r w:rsidRPr="00713B84">
        <w:rPr>
          <w:lang w:val="en-NZ"/>
        </w:rPr>
        <w:t xml:space="preserve">). SC21-EB-WP-02 provides the SSP’s response to the most recent SEAPODYM review (Dunn &amp; Webber, 2019). It describes </w:t>
      </w:r>
      <w:r w:rsidR="00F958F9">
        <w:rPr>
          <w:lang w:val="en-NZ"/>
        </w:rPr>
        <w:t xml:space="preserve">the </w:t>
      </w:r>
      <w:r w:rsidRPr="00713B84">
        <w:rPr>
          <w:lang w:val="en-NZ"/>
        </w:rPr>
        <w:t xml:space="preserve">main achievements and progress in improving the SEAPODYM modelling framework following the reviewers’ recommendations. The SSP considers that the recommendations of the reviewers are fully addressed to the extent possible. The SSP notes that the separation of the population dynamics from the environmental gradients proposed by the reviewers to evaluate some structural sensitivities </w:t>
      </w:r>
      <w:r w:rsidR="00F958F9">
        <w:rPr>
          <w:lang w:val="en-NZ"/>
        </w:rPr>
        <w:t>is</w:t>
      </w:r>
      <w:r w:rsidR="00F958F9" w:rsidRPr="00713B84">
        <w:rPr>
          <w:lang w:val="en-NZ"/>
        </w:rPr>
        <w:t xml:space="preserve"> </w:t>
      </w:r>
      <w:r w:rsidRPr="00713B84">
        <w:rPr>
          <w:lang w:val="en-NZ"/>
        </w:rPr>
        <w:t>not practical</w:t>
      </w:r>
      <w:r w:rsidR="00182C28">
        <w:rPr>
          <w:lang w:val="en-NZ"/>
        </w:rPr>
        <w:t>,</w:t>
      </w:r>
      <w:r w:rsidRPr="00713B84">
        <w:rPr>
          <w:lang w:val="en-NZ"/>
        </w:rPr>
        <w:t xml:space="preserve"> given the SEAPODYM framework. The improvements to the SEAPODYM numerical code and analysis tools </w:t>
      </w:r>
      <w:r w:rsidR="00F958F9">
        <w:rPr>
          <w:lang w:val="en-NZ"/>
        </w:rPr>
        <w:t>have</w:t>
      </w:r>
      <w:r w:rsidR="00F958F9" w:rsidRPr="00713B84">
        <w:rPr>
          <w:lang w:val="en-NZ"/>
        </w:rPr>
        <w:t xml:space="preserve"> </w:t>
      </w:r>
      <w:r w:rsidRPr="00713B84">
        <w:rPr>
          <w:lang w:val="en-NZ"/>
        </w:rPr>
        <w:t xml:space="preserve">made a significant improvement </w:t>
      </w:r>
      <w:r w:rsidR="00F958F9">
        <w:rPr>
          <w:lang w:val="en-NZ"/>
        </w:rPr>
        <w:t>in</w:t>
      </w:r>
      <w:r w:rsidR="00F958F9" w:rsidRPr="00713B84">
        <w:rPr>
          <w:lang w:val="en-NZ"/>
        </w:rPr>
        <w:t xml:space="preserve"> </w:t>
      </w:r>
      <w:r w:rsidRPr="00713B84">
        <w:rPr>
          <w:lang w:val="en-NZ"/>
        </w:rPr>
        <w:t>the workflow and the current results. The release of code and reference manuals on more accessible repositories has also resulted in an expansion of the SEAPODYM user community.</w:t>
      </w:r>
      <w:r w:rsidR="00313106">
        <w:rPr>
          <w:lang w:val="en-NZ"/>
        </w:rPr>
        <w:t xml:space="preserve">  </w:t>
      </w:r>
      <w:r w:rsidRPr="00713B84">
        <w:rPr>
          <w:lang w:val="en-NZ"/>
        </w:rPr>
        <w:t>The SSP noted that any future review of SEAPODYM should include a focus on the environmental forcing data for the model</w:t>
      </w:r>
      <w:r w:rsidR="00F958F9">
        <w:rPr>
          <w:lang w:val="en-NZ"/>
        </w:rPr>
        <w:t>,</w:t>
      </w:r>
      <w:r w:rsidRPr="00713B84">
        <w:rPr>
          <w:lang w:val="en-NZ"/>
        </w:rPr>
        <w:t xml:space="preserve"> given that biases in these data can have significant impacts on model projections and optimisation.</w:t>
      </w:r>
    </w:p>
    <w:p w14:paraId="470B43FC" w14:textId="77777777" w:rsidR="007458E4" w:rsidRPr="00713B84" w:rsidRDefault="007458E4" w:rsidP="007458E4">
      <w:pPr>
        <w:pStyle w:val="SCtext"/>
        <w:numPr>
          <w:ilvl w:val="0"/>
          <w:numId w:val="0"/>
        </w:numPr>
        <w:rPr>
          <w:lang w:val="en-NZ"/>
        </w:rPr>
      </w:pPr>
    </w:p>
    <w:p w14:paraId="3EB063E1" w14:textId="6537F6C9" w:rsidR="008313DF" w:rsidRPr="00713B84" w:rsidRDefault="0088253B" w:rsidP="007458E4">
      <w:pPr>
        <w:pStyle w:val="SCDR"/>
      </w:pPr>
      <w:r w:rsidRPr="00713B84">
        <w:t>Discussion</w:t>
      </w:r>
    </w:p>
    <w:p w14:paraId="47B68096" w14:textId="0651ED2F" w:rsidR="008313DF" w:rsidRPr="00713B84" w:rsidRDefault="008313DF" w:rsidP="008173CB">
      <w:pPr>
        <w:pStyle w:val="SCtext"/>
        <w:rPr>
          <w:lang w:val="en-NZ"/>
        </w:rPr>
      </w:pPr>
      <w:r w:rsidRPr="00713B84">
        <w:rPr>
          <w:lang w:val="en-NZ"/>
        </w:rPr>
        <w:t xml:space="preserve">Australia stated that FFA members appreciate the progress made since the 2019 review, particularly the public release of the SEAPODYM code and Reference Manual, the integration of new data </w:t>
      </w:r>
      <w:r w:rsidRPr="00713B84">
        <w:rPr>
          <w:lang w:val="en-NZ"/>
        </w:rPr>
        <w:lastRenderedPageBreak/>
        <w:t xml:space="preserve">sets, the clearer documentation, reduced computing demands, and the encouraging expansion of its user base through international collaboration. FFA </w:t>
      </w:r>
      <w:r w:rsidR="00937266" w:rsidRPr="00713B84">
        <w:rPr>
          <w:lang w:val="en-NZ"/>
        </w:rPr>
        <w:t xml:space="preserve">members </w:t>
      </w:r>
      <w:r w:rsidRPr="00713B84">
        <w:rPr>
          <w:lang w:val="en-NZ"/>
        </w:rPr>
        <w:t>acknowledge</w:t>
      </w:r>
      <w:r w:rsidR="00737151" w:rsidRPr="00713B84">
        <w:rPr>
          <w:lang w:val="en-NZ"/>
        </w:rPr>
        <w:t>d</w:t>
      </w:r>
      <w:r w:rsidRPr="00713B84">
        <w:rPr>
          <w:lang w:val="en-NZ"/>
        </w:rPr>
        <w:t xml:space="preserve"> that SEAPODYM is an important tool for understanding tuna spatial dynamics under changing ocean conditions, </w:t>
      </w:r>
      <w:r w:rsidR="00937266" w:rsidRPr="00713B84">
        <w:rPr>
          <w:lang w:val="en-NZ"/>
        </w:rPr>
        <w:t xml:space="preserve">and </w:t>
      </w:r>
      <w:r w:rsidRPr="00713B84">
        <w:rPr>
          <w:lang w:val="en-NZ"/>
        </w:rPr>
        <w:t>for informing climate impact assessments</w:t>
      </w:r>
      <w:r w:rsidR="00937266" w:rsidRPr="00713B84">
        <w:rPr>
          <w:lang w:val="en-NZ"/>
        </w:rPr>
        <w:t>. It</w:t>
      </w:r>
      <w:r w:rsidRPr="00713B84">
        <w:rPr>
          <w:lang w:val="en-NZ"/>
        </w:rPr>
        <w:t xml:space="preserve"> complements</w:t>
      </w:r>
      <w:r w:rsidR="007E061F" w:rsidRPr="00713B84">
        <w:rPr>
          <w:lang w:val="en-NZ"/>
        </w:rPr>
        <w:t xml:space="preserve"> </w:t>
      </w:r>
      <w:r w:rsidR="00937266" w:rsidRPr="00713B84">
        <w:rPr>
          <w:lang w:val="en-NZ"/>
        </w:rPr>
        <w:t>MF</w:t>
      </w:r>
      <w:r w:rsidR="007E061F" w:rsidRPr="00713B84">
        <w:rPr>
          <w:lang w:val="en-NZ"/>
        </w:rPr>
        <w:t>CL, and in some cases, its outputs are used directly in stock assessments as well.</w:t>
      </w:r>
      <w:r w:rsidR="00737151" w:rsidRPr="00713B84">
        <w:rPr>
          <w:lang w:val="en-NZ"/>
        </w:rPr>
        <w:t xml:space="preserve"> They </w:t>
      </w:r>
      <w:r w:rsidR="00904703" w:rsidRPr="00713B84">
        <w:rPr>
          <w:lang w:val="en-NZ"/>
        </w:rPr>
        <w:t>suggest</w:t>
      </w:r>
      <w:r w:rsidR="00737151" w:rsidRPr="00713B84">
        <w:rPr>
          <w:lang w:val="en-NZ"/>
        </w:rPr>
        <w:t>ed</w:t>
      </w:r>
      <w:r w:rsidR="00904703" w:rsidRPr="00713B84">
        <w:rPr>
          <w:lang w:val="en-NZ"/>
        </w:rPr>
        <w:t xml:space="preserve"> options to build on these recent improvements, in particular by progressing with validation against other approaches, </w:t>
      </w:r>
      <w:r w:rsidR="00DA65AA" w:rsidRPr="00713B84">
        <w:rPr>
          <w:lang w:val="en-NZ"/>
        </w:rPr>
        <w:t xml:space="preserve">to enable </w:t>
      </w:r>
      <w:r w:rsidR="00904703" w:rsidRPr="00713B84">
        <w:rPr>
          <w:lang w:val="en-NZ"/>
        </w:rPr>
        <w:t>continue</w:t>
      </w:r>
      <w:r w:rsidR="00DA65AA" w:rsidRPr="00713B84">
        <w:rPr>
          <w:lang w:val="en-NZ"/>
        </w:rPr>
        <w:t>d</w:t>
      </w:r>
      <w:r w:rsidR="00904703" w:rsidRPr="00713B84">
        <w:rPr>
          <w:lang w:val="en-NZ"/>
        </w:rPr>
        <w:t xml:space="preserve"> develop</w:t>
      </w:r>
      <w:r w:rsidR="00DA65AA" w:rsidRPr="00713B84">
        <w:rPr>
          <w:lang w:val="en-NZ"/>
        </w:rPr>
        <w:t>ment</w:t>
      </w:r>
      <w:r w:rsidR="00904703" w:rsidRPr="00713B84">
        <w:rPr>
          <w:lang w:val="en-NZ"/>
        </w:rPr>
        <w:t xml:space="preserve"> </w:t>
      </w:r>
      <w:r w:rsidR="00DA65AA" w:rsidRPr="00713B84">
        <w:rPr>
          <w:lang w:val="en-NZ"/>
        </w:rPr>
        <w:t>of SEAPODYM</w:t>
      </w:r>
      <w:r w:rsidR="00904703" w:rsidRPr="00713B84">
        <w:rPr>
          <w:lang w:val="en-NZ"/>
        </w:rPr>
        <w:t>.</w:t>
      </w:r>
      <w:r w:rsidR="00A74FBF" w:rsidRPr="00713B84">
        <w:rPr>
          <w:lang w:val="en-NZ"/>
        </w:rPr>
        <w:t xml:space="preserve"> The progress update in particular notes that the bridging analysis was considered impractical, </w:t>
      </w:r>
      <w:r w:rsidR="00737151" w:rsidRPr="00713B84">
        <w:rPr>
          <w:lang w:val="en-NZ"/>
        </w:rPr>
        <w:t xml:space="preserve">but FFA members </w:t>
      </w:r>
      <w:r w:rsidR="000115FC" w:rsidRPr="00713B84">
        <w:rPr>
          <w:lang w:val="en-NZ"/>
        </w:rPr>
        <w:t xml:space="preserve">made two </w:t>
      </w:r>
      <w:r w:rsidR="00A74FBF" w:rsidRPr="00713B84">
        <w:rPr>
          <w:lang w:val="en-NZ"/>
        </w:rPr>
        <w:t xml:space="preserve">suggestions </w:t>
      </w:r>
      <w:r w:rsidR="000115FC" w:rsidRPr="00713B84">
        <w:rPr>
          <w:lang w:val="en-NZ"/>
        </w:rPr>
        <w:t xml:space="preserve">for </w:t>
      </w:r>
      <w:r w:rsidR="00A74FBF" w:rsidRPr="00713B84">
        <w:rPr>
          <w:lang w:val="en-NZ"/>
        </w:rPr>
        <w:t>possibl</w:t>
      </w:r>
      <w:r w:rsidR="000115FC" w:rsidRPr="00713B84">
        <w:rPr>
          <w:lang w:val="en-NZ"/>
        </w:rPr>
        <w:t>e</w:t>
      </w:r>
      <w:r w:rsidR="00A74FBF" w:rsidRPr="00713B84">
        <w:rPr>
          <w:lang w:val="en-NZ"/>
        </w:rPr>
        <w:t xml:space="preserve"> inclu</w:t>
      </w:r>
      <w:r w:rsidR="000115FC" w:rsidRPr="00713B84">
        <w:rPr>
          <w:lang w:val="en-NZ"/>
        </w:rPr>
        <w:t>sion</w:t>
      </w:r>
      <w:r w:rsidR="00A74FBF" w:rsidRPr="00713B84">
        <w:rPr>
          <w:lang w:val="en-NZ"/>
        </w:rPr>
        <w:t xml:space="preserve"> in </w:t>
      </w:r>
      <w:r w:rsidR="000115FC" w:rsidRPr="00713B84">
        <w:rPr>
          <w:lang w:val="en-NZ"/>
        </w:rPr>
        <w:t xml:space="preserve">TOR </w:t>
      </w:r>
      <w:r w:rsidR="00A74FBF" w:rsidRPr="00713B84">
        <w:rPr>
          <w:lang w:val="en-NZ"/>
        </w:rPr>
        <w:t>for the review requested by the 2nd Science Management dialogue</w:t>
      </w:r>
      <w:r w:rsidR="000115FC" w:rsidRPr="00713B84">
        <w:rPr>
          <w:lang w:val="en-NZ"/>
        </w:rPr>
        <w:t>:</w:t>
      </w:r>
      <w:r w:rsidR="00A74FBF" w:rsidRPr="00713B84">
        <w:rPr>
          <w:lang w:val="en-NZ"/>
        </w:rPr>
        <w:t xml:space="preserve"> fit to simulated data to show that SEAPODYM can reproduce known dynamics</w:t>
      </w:r>
      <w:r w:rsidR="00075DBD" w:rsidRPr="00713B84">
        <w:rPr>
          <w:lang w:val="en-NZ"/>
        </w:rPr>
        <w:t xml:space="preserve">, and </w:t>
      </w:r>
      <w:r w:rsidR="000115FC" w:rsidRPr="00713B84">
        <w:rPr>
          <w:lang w:val="en-NZ"/>
        </w:rPr>
        <w:t xml:space="preserve">employ </w:t>
      </w:r>
      <w:r w:rsidR="00A74FBF" w:rsidRPr="00713B84">
        <w:rPr>
          <w:lang w:val="en-NZ"/>
        </w:rPr>
        <w:t>a simplified environmental data approach as a bridging analysis to better understand model dynamics</w:t>
      </w:r>
      <w:r w:rsidR="000115FC" w:rsidRPr="00713B84">
        <w:rPr>
          <w:lang w:val="en-NZ"/>
        </w:rPr>
        <w:t xml:space="preserve"> (</w:t>
      </w:r>
      <w:r w:rsidR="00A74FBF" w:rsidRPr="00713B84">
        <w:rPr>
          <w:lang w:val="en-NZ"/>
        </w:rPr>
        <w:t xml:space="preserve">essentially try to remove the sources of variation in environmental data </w:t>
      </w:r>
      <w:r w:rsidR="000115FC" w:rsidRPr="00713B84">
        <w:rPr>
          <w:lang w:val="en-NZ"/>
        </w:rPr>
        <w:t xml:space="preserve">to enable </w:t>
      </w:r>
      <w:r w:rsidR="00A74FBF" w:rsidRPr="00713B84">
        <w:rPr>
          <w:lang w:val="en-NZ"/>
        </w:rPr>
        <w:t>focus</w:t>
      </w:r>
      <w:r w:rsidR="000115FC" w:rsidRPr="00713B84">
        <w:rPr>
          <w:lang w:val="en-NZ"/>
        </w:rPr>
        <w:t>sing</w:t>
      </w:r>
      <w:r w:rsidR="00A74FBF" w:rsidRPr="00713B84">
        <w:rPr>
          <w:lang w:val="en-NZ"/>
        </w:rPr>
        <w:t xml:space="preserve"> on population dynamics</w:t>
      </w:r>
      <w:r w:rsidR="000115FC" w:rsidRPr="00713B84">
        <w:rPr>
          <w:lang w:val="en-NZ"/>
        </w:rPr>
        <w:t>)</w:t>
      </w:r>
      <w:r w:rsidR="00A74FBF" w:rsidRPr="00713B84">
        <w:rPr>
          <w:lang w:val="en-NZ"/>
        </w:rPr>
        <w:t>.</w:t>
      </w:r>
      <w:r w:rsidR="00203394" w:rsidRPr="00713B84">
        <w:rPr>
          <w:lang w:val="en-NZ"/>
        </w:rPr>
        <w:t xml:space="preserve"> </w:t>
      </w:r>
      <w:r w:rsidR="000115FC" w:rsidRPr="00713B84">
        <w:rPr>
          <w:lang w:val="en-NZ"/>
        </w:rPr>
        <w:t xml:space="preserve">FFA members suggested </w:t>
      </w:r>
      <w:r w:rsidR="00203394" w:rsidRPr="00713B84">
        <w:rPr>
          <w:lang w:val="en-NZ"/>
        </w:rPr>
        <w:t xml:space="preserve">these steps would help strengthen confidence in </w:t>
      </w:r>
      <w:r w:rsidR="000115FC" w:rsidRPr="00713B84">
        <w:rPr>
          <w:lang w:val="en-NZ"/>
        </w:rPr>
        <w:t xml:space="preserve">SEAPODYM </w:t>
      </w:r>
      <w:r w:rsidR="00203394" w:rsidRPr="00713B84">
        <w:rPr>
          <w:lang w:val="en-NZ"/>
        </w:rPr>
        <w:t xml:space="preserve">and ensure it continues to develop as a </w:t>
      </w:r>
      <w:r w:rsidR="00F958F9">
        <w:rPr>
          <w:lang w:val="en-NZ"/>
        </w:rPr>
        <w:t>climate-responsive tool that could, in the future,</w:t>
      </w:r>
      <w:r w:rsidR="00203394" w:rsidRPr="00713B84">
        <w:rPr>
          <w:lang w:val="en-NZ"/>
        </w:rPr>
        <w:t xml:space="preserve"> be more closely integrated with other ecosystem models. FFA members welcomed views from the </w:t>
      </w:r>
      <w:r w:rsidR="00A17FD8" w:rsidRPr="00713B84">
        <w:rPr>
          <w:lang w:val="en-NZ"/>
        </w:rPr>
        <w:t xml:space="preserve">SSP </w:t>
      </w:r>
      <w:r w:rsidR="00203394" w:rsidRPr="00713B84">
        <w:rPr>
          <w:lang w:val="en-NZ"/>
        </w:rPr>
        <w:t xml:space="preserve">and </w:t>
      </w:r>
      <w:r w:rsidR="00016606" w:rsidRPr="00713B84">
        <w:rPr>
          <w:lang w:val="en-NZ"/>
        </w:rPr>
        <w:t xml:space="preserve">other </w:t>
      </w:r>
      <w:r w:rsidR="00203394" w:rsidRPr="00713B84">
        <w:rPr>
          <w:lang w:val="en-NZ"/>
        </w:rPr>
        <w:t>experts.</w:t>
      </w:r>
    </w:p>
    <w:p w14:paraId="25F45008" w14:textId="77777777" w:rsidR="006F5A43" w:rsidRPr="00713B84" w:rsidRDefault="006F5A43" w:rsidP="00527F56">
      <w:pPr>
        <w:pStyle w:val="SCtext"/>
        <w:numPr>
          <w:ilvl w:val="0"/>
          <w:numId w:val="0"/>
        </w:numPr>
        <w:rPr>
          <w:lang w:val="en-NZ"/>
        </w:rPr>
      </w:pPr>
    </w:p>
    <w:p w14:paraId="16B52533" w14:textId="6FF9FE96" w:rsidR="006F5A43" w:rsidRPr="00713B84" w:rsidRDefault="00DA65AA" w:rsidP="008173CB">
      <w:pPr>
        <w:pStyle w:val="SCtext"/>
        <w:rPr>
          <w:lang w:val="en-NZ"/>
        </w:rPr>
      </w:pPr>
      <w:r w:rsidRPr="00713B84">
        <w:rPr>
          <w:lang w:val="en-NZ"/>
        </w:rPr>
        <w:t xml:space="preserve">The SSP noted the </w:t>
      </w:r>
      <w:r w:rsidR="006F5A43" w:rsidRPr="00713B84">
        <w:rPr>
          <w:lang w:val="en-NZ"/>
        </w:rPr>
        <w:t xml:space="preserve">two approaches </w:t>
      </w:r>
      <w:r w:rsidRPr="00713B84">
        <w:rPr>
          <w:lang w:val="en-NZ"/>
        </w:rPr>
        <w:t xml:space="preserve">FFA members </w:t>
      </w:r>
      <w:r w:rsidR="006F5A43" w:rsidRPr="00713B84">
        <w:rPr>
          <w:lang w:val="en-NZ"/>
        </w:rPr>
        <w:t>mentioned: fitting to simulated data and removing sources of environmental variation</w:t>
      </w:r>
      <w:r w:rsidR="00774813" w:rsidRPr="00713B84">
        <w:rPr>
          <w:lang w:val="en-NZ"/>
        </w:rPr>
        <w:t xml:space="preserve">, and stated it </w:t>
      </w:r>
      <w:r w:rsidR="00631A94" w:rsidRPr="00713B84">
        <w:rPr>
          <w:lang w:val="en-NZ"/>
        </w:rPr>
        <w:t>view</w:t>
      </w:r>
      <w:r w:rsidR="00774813" w:rsidRPr="00713B84">
        <w:rPr>
          <w:lang w:val="en-NZ"/>
        </w:rPr>
        <w:t>ed</w:t>
      </w:r>
      <w:r w:rsidR="00631A94" w:rsidRPr="00713B84">
        <w:rPr>
          <w:lang w:val="en-NZ"/>
        </w:rPr>
        <w:t xml:space="preserve"> the bridging analysis slightly differently to the way that </w:t>
      </w:r>
      <w:r w:rsidR="001669FC" w:rsidRPr="00713B84">
        <w:rPr>
          <w:lang w:val="en-NZ"/>
        </w:rPr>
        <w:t xml:space="preserve">it </w:t>
      </w:r>
      <w:r w:rsidR="00631A94" w:rsidRPr="00713B84">
        <w:rPr>
          <w:lang w:val="en-NZ"/>
        </w:rPr>
        <w:t>is undertaken from a stock assessment perspective</w:t>
      </w:r>
      <w:r w:rsidR="00A17FD8" w:rsidRPr="00713B84">
        <w:rPr>
          <w:lang w:val="en-NZ"/>
        </w:rPr>
        <w:t>,</w:t>
      </w:r>
      <w:r w:rsidR="00631A94" w:rsidRPr="00713B84">
        <w:rPr>
          <w:lang w:val="en-NZ"/>
        </w:rPr>
        <w:t xml:space="preserve"> as described in the review or the recommendations from the review, in that the integration process within SEAPODYM is different to the integration process of data within a stock assessment.</w:t>
      </w:r>
      <w:r w:rsidR="00C2357C" w:rsidRPr="00713B84">
        <w:rPr>
          <w:lang w:val="en-NZ"/>
        </w:rPr>
        <w:t xml:space="preserve"> </w:t>
      </w:r>
      <w:r w:rsidR="00774813" w:rsidRPr="00713B84">
        <w:rPr>
          <w:lang w:val="en-NZ"/>
        </w:rPr>
        <w:t>Thus</w:t>
      </w:r>
      <w:r w:rsidR="00F958F9">
        <w:rPr>
          <w:lang w:val="en-NZ"/>
        </w:rPr>
        <w:t>,</w:t>
      </w:r>
      <w:r w:rsidR="00774813" w:rsidRPr="00713B84">
        <w:rPr>
          <w:lang w:val="en-NZ"/>
        </w:rPr>
        <w:t xml:space="preserve"> </w:t>
      </w:r>
      <w:r w:rsidR="00C2357C" w:rsidRPr="00713B84">
        <w:rPr>
          <w:lang w:val="en-NZ"/>
        </w:rPr>
        <w:t xml:space="preserve">there is not necessarily a direct translation in the way that </w:t>
      </w:r>
      <w:r w:rsidR="00EF39A2">
        <w:rPr>
          <w:lang w:val="en-NZ"/>
        </w:rPr>
        <w:t xml:space="preserve">it </w:t>
      </w:r>
      <w:r w:rsidR="00C2357C" w:rsidRPr="00713B84">
        <w:rPr>
          <w:lang w:val="en-NZ"/>
        </w:rPr>
        <w:t xml:space="preserve">would </w:t>
      </w:r>
      <w:r w:rsidR="00EF39A2">
        <w:rPr>
          <w:lang w:val="en-NZ"/>
        </w:rPr>
        <w:t>be done</w:t>
      </w:r>
      <w:r w:rsidR="00C2357C" w:rsidRPr="00713B84">
        <w:rPr>
          <w:lang w:val="en-NZ"/>
        </w:rPr>
        <w:t xml:space="preserve">. But if SC </w:t>
      </w:r>
      <w:r w:rsidR="00E96067" w:rsidRPr="00713B84">
        <w:rPr>
          <w:lang w:val="en-NZ"/>
        </w:rPr>
        <w:t xml:space="preserve">sought </w:t>
      </w:r>
      <w:r w:rsidR="00C2357C" w:rsidRPr="00713B84">
        <w:rPr>
          <w:lang w:val="en-NZ"/>
        </w:rPr>
        <w:t xml:space="preserve">to review the reference models </w:t>
      </w:r>
      <w:r w:rsidR="00774813" w:rsidRPr="00713B84">
        <w:rPr>
          <w:lang w:val="en-NZ"/>
        </w:rPr>
        <w:t xml:space="preserve">currently </w:t>
      </w:r>
      <w:r w:rsidR="00C2357C" w:rsidRPr="00713B84">
        <w:rPr>
          <w:lang w:val="en-NZ"/>
        </w:rPr>
        <w:t>generated for SEAPODYM</w:t>
      </w:r>
      <w:r w:rsidR="00845F6A" w:rsidRPr="00713B84">
        <w:rPr>
          <w:lang w:val="en-NZ"/>
        </w:rPr>
        <w:t xml:space="preserve"> </w:t>
      </w:r>
      <w:r w:rsidR="00774813" w:rsidRPr="00713B84">
        <w:rPr>
          <w:lang w:val="en-NZ"/>
        </w:rPr>
        <w:t xml:space="preserve">— </w:t>
      </w:r>
      <w:r w:rsidR="00904D8C" w:rsidRPr="00713B84">
        <w:rPr>
          <w:lang w:val="en-NZ"/>
        </w:rPr>
        <w:t xml:space="preserve">for </w:t>
      </w:r>
      <w:r w:rsidR="00845F6A" w:rsidRPr="00713B84">
        <w:rPr>
          <w:lang w:val="en-NZ"/>
        </w:rPr>
        <w:t>example</w:t>
      </w:r>
      <w:r w:rsidR="00904D8C" w:rsidRPr="00713B84">
        <w:rPr>
          <w:lang w:val="en-NZ"/>
        </w:rPr>
        <w:t xml:space="preserve">, </w:t>
      </w:r>
      <w:r w:rsidR="00845F6A" w:rsidRPr="00713B84">
        <w:rPr>
          <w:lang w:val="en-NZ"/>
        </w:rPr>
        <w:t>the latest Skipjack reference model</w:t>
      </w:r>
      <w:r w:rsidR="00904D8C" w:rsidRPr="00713B84">
        <w:rPr>
          <w:lang w:val="en-NZ"/>
        </w:rPr>
        <w:t xml:space="preserve"> — SPC </w:t>
      </w:r>
      <w:r w:rsidR="00845F6A" w:rsidRPr="00713B84">
        <w:rPr>
          <w:lang w:val="en-NZ"/>
        </w:rPr>
        <w:t xml:space="preserve">would essentially </w:t>
      </w:r>
      <w:r w:rsidR="00904D8C" w:rsidRPr="00713B84">
        <w:rPr>
          <w:lang w:val="en-NZ"/>
        </w:rPr>
        <w:t xml:space="preserve">take SC </w:t>
      </w:r>
      <w:r w:rsidR="00845F6A" w:rsidRPr="00713B84">
        <w:rPr>
          <w:lang w:val="en-NZ"/>
        </w:rPr>
        <w:t xml:space="preserve">through that bridging analysis to demonstrate that level of performance. </w:t>
      </w:r>
      <w:r w:rsidR="001669FC" w:rsidRPr="00713B84">
        <w:rPr>
          <w:lang w:val="en-NZ"/>
        </w:rPr>
        <w:t xml:space="preserve">They stated that this is not done </w:t>
      </w:r>
      <w:r w:rsidR="00845F6A" w:rsidRPr="00713B84">
        <w:rPr>
          <w:lang w:val="en-NZ"/>
        </w:rPr>
        <w:t xml:space="preserve">in exactly the same way </w:t>
      </w:r>
      <w:r w:rsidR="00A17FD8" w:rsidRPr="00713B84">
        <w:rPr>
          <w:lang w:val="en-NZ"/>
        </w:rPr>
        <w:t xml:space="preserve">as would be done </w:t>
      </w:r>
      <w:r w:rsidR="00845F6A" w:rsidRPr="00713B84">
        <w:rPr>
          <w:lang w:val="en-NZ"/>
        </w:rPr>
        <w:t>with a stock assessment, but that approach has essentially been adopted in the way those reference models</w:t>
      </w:r>
      <w:r w:rsidR="001669FC" w:rsidRPr="00713B84">
        <w:rPr>
          <w:lang w:val="en-NZ"/>
        </w:rPr>
        <w:t xml:space="preserve"> are developed</w:t>
      </w:r>
      <w:r w:rsidR="00845F6A" w:rsidRPr="00713B84">
        <w:rPr>
          <w:lang w:val="en-NZ"/>
        </w:rPr>
        <w:t>.</w:t>
      </w:r>
    </w:p>
    <w:p w14:paraId="0DEB29FB" w14:textId="77777777" w:rsidR="00F857F2" w:rsidRPr="00713B84" w:rsidRDefault="00F857F2" w:rsidP="00F857F2">
      <w:pPr>
        <w:pStyle w:val="ListParagraph"/>
      </w:pPr>
    </w:p>
    <w:p w14:paraId="2332920B" w14:textId="3A629258" w:rsidR="002C2E64" w:rsidRPr="00713B84" w:rsidRDefault="00F857F2" w:rsidP="008173CB">
      <w:pPr>
        <w:pStyle w:val="SCtext"/>
        <w:rPr>
          <w:b/>
          <w:bCs/>
          <w:lang w:val="en-NZ"/>
        </w:rPr>
      </w:pPr>
      <w:r w:rsidRPr="00713B84">
        <w:rPr>
          <w:lang w:val="en-NZ"/>
        </w:rPr>
        <w:t xml:space="preserve">Japan </w:t>
      </w:r>
      <w:r w:rsidR="00974BD1" w:rsidRPr="00713B84">
        <w:rPr>
          <w:lang w:val="en-NZ"/>
        </w:rPr>
        <w:t>noted that stock assessment</w:t>
      </w:r>
      <w:r w:rsidR="00F958F9">
        <w:rPr>
          <w:lang w:val="en-NZ"/>
        </w:rPr>
        <w:t>s</w:t>
      </w:r>
      <w:r w:rsidR="00974BD1" w:rsidRPr="00713B84">
        <w:rPr>
          <w:lang w:val="en-NZ"/>
        </w:rPr>
        <w:t xml:space="preserve"> were developing “</w:t>
      </w:r>
      <w:r w:rsidR="00600CA4" w:rsidRPr="00713B84">
        <w:rPr>
          <w:lang w:val="en-NZ"/>
        </w:rPr>
        <w:t>next generation</w:t>
      </w:r>
      <w:r w:rsidR="00974BD1" w:rsidRPr="00713B84">
        <w:rPr>
          <w:lang w:val="en-NZ"/>
        </w:rPr>
        <w:t xml:space="preserve">” models, and given the age of </w:t>
      </w:r>
      <w:r w:rsidR="00600CA4" w:rsidRPr="00713B84">
        <w:rPr>
          <w:lang w:val="en-NZ"/>
        </w:rPr>
        <w:t xml:space="preserve">the SEAPODYM model </w:t>
      </w:r>
      <w:r w:rsidR="00E57A25" w:rsidRPr="00713B84">
        <w:rPr>
          <w:lang w:val="en-NZ"/>
        </w:rPr>
        <w:t>(and noting the ongoing improvements)</w:t>
      </w:r>
      <w:r w:rsidR="00F958F9">
        <w:rPr>
          <w:lang w:val="en-NZ"/>
        </w:rPr>
        <w:t>,</w:t>
      </w:r>
      <w:r w:rsidR="00E57A25" w:rsidRPr="00713B84">
        <w:rPr>
          <w:lang w:val="en-NZ"/>
        </w:rPr>
        <w:t xml:space="preserve"> inquired whether using SEAPODYM was the best approach. </w:t>
      </w:r>
    </w:p>
    <w:p w14:paraId="3D4C1E15" w14:textId="77777777" w:rsidR="008E2191" w:rsidRPr="00713B84" w:rsidRDefault="008E2191" w:rsidP="008E2191">
      <w:pPr>
        <w:pStyle w:val="ListParagraph"/>
        <w:rPr>
          <w:b/>
          <w:bCs/>
        </w:rPr>
      </w:pPr>
    </w:p>
    <w:p w14:paraId="333B4A3E" w14:textId="7294FAA1" w:rsidR="00B6054E" w:rsidRPr="00713B84" w:rsidRDefault="00440AD4" w:rsidP="008173CB">
      <w:pPr>
        <w:pStyle w:val="SCtext"/>
        <w:rPr>
          <w:lang w:val="en-NZ"/>
        </w:rPr>
      </w:pPr>
      <w:r w:rsidRPr="00713B84">
        <w:rPr>
          <w:lang w:val="en-NZ"/>
        </w:rPr>
        <w:t xml:space="preserve">The SSP </w:t>
      </w:r>
      <w:r w:rsidR="008E2191" w:rsidRPr="00713B84">
        <w:rPr>
          <w:lang w:val="en-NZ"/>
        </w:rPr>
        <w:t>stated that SEAPODYM remains one of the best models available in terms of being able to describe the spatial dynamics</w:t>
      </w:r>
      <w:r w:rsidR="000B7809" w:rsidRPr="00713B84">
        <w:rPr>
          <w:lang w:val="en-NZ"/>
        </w:rPr>
        <w:t xml:space="preserve">. They noted </w:t>
      </w:r>
      <w:r w:rsidR="005A7183" w:rsidRPr="00713B84">
        <w:rPr>
          <w:lang w:val="en-NZ"/>
        </w:rPr>
        <w:t xml:space="preserve">there are new reference models for </w:t>
      </w:r>
      <w:r w:rsidR="00145C2C" w:rsidRPr="00713B84">
        <w:rPr>
          <w:lang w:val="en-NZ"/>
        </w:rPr>
        <w:t>skipjack</w:t>
      </w:r>
      <w:r w:rsidRPr="00713B84">
        <w:rPr>
          <w:lang w:val="en-NZ"/>
        </w:rPr>
        <w:t>,</w:t>
      </w:r>
      <w:r w:rsidR="00145C2C" w:rsidRPr="00713B84">
        <w:rPr>
          <w:lang w:val="en-NZ"/>
        </w:rPr>
        <w:t xml:space="preserve"> yellowfin</w:t>
      </w:r>
      <w:r w:rsidRPr="00713B84">
        <w:rPr>
          <w:lang w:val="en-NZ"/>
        </w:rPr>
        <w:t>,</w:t>
      </w:r>
      <w:r w:rsidR="00145C2C" w:rsidRPr="00713B84">
        <w:rPr>
          <w:lang w:val="en-NZ"/>
        </w:rPr>
        <w:t xml:space="preserve"> </w:t>
      </w:r>
      <w:r w:rsidR="005A7183" w:rsidRPr="00713B84">
        <w:rPr>
          <w:lang w:val="en-NZ"/>
        </w:rPr>
        <w:t xml:space="preserve">and </w:t>
      </w:r>
      <w:r w:rsidRPr="00713B84">
        <w:rPr>
          <w:lang w:val="en-NZ"/>
        </w:rPr>
        <w:t>bigeye</w:t>
      </w:r>
      <w:r w:rsidR="00F958F9">
        <w:rPr>
          <w:lang w:val="en-NZ"/>
        </w:rPr>
        <w:t>,</w:t>
      </w:r>
      <w:r w:rsidRPr="00713B84">
        <w:rPr>
          <w:lang w:val="en-NZ"/>
        </w:rPr>
        <w:t xml:space="preserve"> </w:t>
      </w:r>
      <w:r w:rsidR="005A7183" w:rsidRPr="00713B84">
        <w:rPr>
          <w:lang w:val="en-NZ"/>
        </w:rPr>
        <w:t xml:space="preserve">and </w:t>
      </w:r>
      <w:r w:rsidR="00145C2C" w:rsidRPr="00713B84">
        <w:rPr>
          <w:lang w:val="en-NZ"/>
        </w:rPr>
        <w:t xml:space="preserve">SC </w:t>
      </w:r>
      <w:r w:rsidR="005A7183" w:rsidRPr="00713B84">
        <w:rPr>
          <w:lang w:val="en-NZ"/>
        </w:rPr>
        <w:t>might want to consider having those presented and reviewed</w:t>
      </w:r>
      <w:r w:rsidR="00145C2C" w:rsidRPr="00713B84">
        <w:rPr>
          <w:lang w:val="en-NZ"/>
        </w:rPr>
        <w:t xml:space="preserve"> by SC22</w:t>
      </w:r>
      <w:r w:rsidR="005A7183" w:rsidRPr="00713B84">
        <w:rPr>
          <w:lang w:val="en-NZ"/>
        </w:rPr>
        <w:t xml:space="preserve">. One of the things that is encouraging about those new reference models is that many of the emergent properties of </w:t>
      </w:r>
      <w:r w:rsidR="00FC50E8" w:rsidRPr="00713B84">
        <w:rPr>
          <w:lang w:val="en-NZ"/>
        </w:rPr>
        <w:t xml:space="preserve">SEAPODYM </w:t>
      </w:r>
      <w:r w:rsidR="005A7183" w:rsidRPr="00713B84">
        <w:rPr>
          <w:lang w:val="en-NZ"/>
        </w:rPr>
        <w:t xml:space="preserve">are </w:t>
      </w:r>
      <w:r w:rsidR="00320118" w:rsidRPr="00713B84">
        <w:rPr>
          <w:lang w:val="en-NZ"/>
        </w:rPr>
        <w:t xml:space="preserve">effectively </w:t>
      </w:r>
      <w:r w:rsidR="005A7183" w:rsidRPr="00713B84">
        <w:rPr>
          <w:lang w:val="en-NZ"/>
        </w:rPr>
        <w:t xml:space="preserve">describing new aspects </w:t>
      </w:r>
      <w:r w:rsidR="00320118" w:rsidRPr="00713B84">
        <w:rPr>
          <w:lang w:val="en-NZ"/>
        </w:rPr>
        <w:t xml:space="preserve">of </w:t>
      </w:r>
      <w:r w:rsidR="00F934FE" w:rsidRPr="00713B84">
        <w:rPr>
          <w:lang w:val="en-NZ"/>
        </w:rPr>
        <w:t xml:space="preserve">the biology of </w:t>
      </w:r>
      <w:r w:rsidR="00026CD7" w:rsidRPr="00713B84">
        <w:rPr>
          <w:lang w:val="en-NZ"/>
        </w:rPr>
        <w:t xml:space="preserve">tuna species </w:t>
      </w:r>
      <w:r w:rsidR="005A7183" w:rsidRPr="00713B84">
        <w:rPr>
          <w:lang w:val="en-NZ"/>
        </w:rPr>
        <w:t xml:space="preserve">that </w:t>
      </w:r>
      <w:r w:rsidR="00F934FE" w:rsidRPr="00713B84">
        <w:rPr>
          <w:lang w:val="en-NZ"/>
        </w:rPr>
        <w:t xml:space="preserve">SPC </w:t>
      </w:r>
      <w:r w:rsidR="005A7183" w:rsidRPr="00713B84">
        <w:rPr>
          <w:lang w:val="en-NZ"/>
        </w:rPr>
        <w:t>see</w:t>
      </w:r>
      <w:r w:rsidR="00F934FE" w:rsidRPr="00713B84">
        <w:rPr>
          <w:lang w:val="en-NZ"/>
        </w:rPr>
        <w:t>s</w:t>
      </w:r>
      <w:r w:rsidR="005A7183" w:rsidRPr="00713B84">
        <w:rPr>
          <w:lang w:val="en-NZ"/>
        </w:rPr>
        <w:t xml:space="preserve"> through independent analysis.</w:t>
      </w:r>
      <w:r w:rsidR="00026CD7" w:rsidRPr="00713B84">
        <w:rPr>
          <w:lang w:val="en-NZ"/>
        </w:rPr>
        <w:t xml:space="preserve"> From a model performance perspective</w:t>
      </w:r>
      <w:r w:rsidR="00F934FE" w:rsidRPr="00713B84">
        <w:rPr>
          <w:lang w:val="en-NZ"/>
        </w:rPr>
        <w:t xml:space="preserve"> — </w:t>
      </w:r>
      <w:r w:rsidR="00026CD7" w:rsidRPr="00713B84">
        <w:rPr>
          <w:lang w:val="en-NZ"/>
        </w:rPr>
        <w:t>at a qualitative</w:t>
      </w:r>
      <w:r w:rsidR="00F934FE" w:rsidRPr="00713B84">
        <w:rPr>
          <w:lang w:val="en-NZ"/>
        </w:rPr>
        <w:t xml:space="preserve"> or </w:t>
      </w:r>
      <w:r w:rsidR="00026CD7" w:rsidRPr="00713B84">
        <w:rPr>
          <w:lang w:val="en-NZ"/>
        </w:rPr>
        <w:t>predictive level</w:t>
      </w:r>
      <w:r w:rsidR="00F934FE" w:rsidRPr="00713B84">
        <w:rPr>
          <w:lang w:val="en-NZ"/>
        </w:rPr>
        <w:t xml:space="preserve"> — </w:t>
      </w:r>
      <w:r w:rsidR="00026CD7" w:rsidRPr="00713B84">
        <w:rPr>
          <w:lang w:val="en-NZ"/>
        </w:rPr>
        <w:t xml:space="preserve">performance </w:t>
      </w:r>
      <w:r w:rsidR="00145C2C" w:rsidRPr="00713B84">
        <w:rPr>
          <w:lang w:val="en-NZ"/>
        </w:rPr>
        <w:t xml:space="preserve">is very strong </w:t>
      </w:r>
      <w:r w:rsidR="00026CD7" w:rsidRPr="00713B84">
        <w:rPr>
          <w:lang w:val="en-NZ"/>
        </w:rPr>
        <w:t>when look</w:t>
      </w:r>
      <w:r w:rsidR="00B57110" w:rsidRPr="00713B84">
        <w:rPr>
          <w:lang w:val="en-NZ"/>
        </w:rPr>
        <w:t>ing</w:t>
      </w:r>
      <w:r w:rsidR="00026CD7" w:rsidRPr="00713B84">
        <w:rPr>
          <w:lang w:val="en-NZ"/>
        </w:rPr>
        <w:t xml:space="preserve"> at validation against the fishing data</w:t>
      </w:r>
      <w:r w:rsidR="00B57110" w:rsidRPr="00713B84">
        <w:rPr>
          <w:lang w:val="en-NZ"/>
        </w:rPr>
        <w:t>, with</w:t>
      </w:r>
      <w:r w:rsidR="00026CD7" w:rsidRPr="00713B84">
        <w:rPr>
          <w:lang w:val="en-NZ"/>
        </w:rPr>
        <w:t xml:space="preserve"> </w:t>
      </w:r>
      <w:r w:rsidR="00B57110" w:rsidRPr="00713B84">
        <w:rPr>
          <w:lang w:val="en-NZ"/>
        </w:rPr>
        <w:t xml:space="preserve">an impressive </w:t>
      </w:r>
      <w:r w:rsidR="00026CD7" w:rsidRPr="00713B84">
        <w:rPr>
          <w:lang w:val="en-NZ"/>
        </w:rPr>
        <w:t>level of improvement.</w:t>
      </w:r>
      <w:r w:rsidR="00566354" w:rsidRPr="00713B84">
        <w:rPr>
          <w:lang w:val="en-NZ"/>
        </w:rPr>
        <w:t xml:space="preserve"> </w:t>
      </w:r>
      <w:r w:rsidR="00B57110" w:rsidRPr="00713B84">
        <w:rPr>
          <w:lang w:val="en-NZ"/>
        </w:rPr>
        <w:t xml:space="preserve">There is </w:t>
      </w:r>
      <w:r w:rsidR="00566354" w:rsidRPr="00713B84">
        <w:rPr>
          <w:lang w:val="en-NZ"/>
        </w:rPr>
        <w:t xml:space="preserve">very good correspondence and fitting between the model and the </w:t>
      </w:r>
      <w:r w:rsidR="005B5060" w:rsidRPr="00713B84">
        <w:rPr>
          <w:lang w:val="en-NZ"/>
        </w:rPr>
        <w:t>f</w:t>
      </w:r>
      <w:r w:rsidR="00566354" w:rsidRPr="00713B84">
        <w:rPr>
          <w:lang w:val="en-NZ"/>
        </w:rPr>
        <w:t>ishing data</w:t>
      </w:r>
      <w:r w:rsidR="00F934FE" w:rsidRPr="00713B84">
        <w:rPr>
          <w:lang w:val="en-NZ"/>
        </w:rPr>
        <w:t>,</w:t>
      </w:r>
      <w:r w:rsidR="00566354" w:rsidRPr="00713B84">
        <w:rPr>
          <w:lang w:val="en-NZ"/>
        </w:rPr>
        <w:t xml:space="preserve"> with not a lot of conflict between the varying data sources.</w:t>
      </w:r>
      <w:r w:rsidR="005B5060" w:rsidRPr="00713B84">
        <w:rPr>
          <w:lang w:val="en-NZ"/>
        </w:rPr>
        <w:t xml:space="preserve"> It is always desirable to have multiple frameworks a</w:t>
      </w:r>
      <w:r w:rsidR="00B6054E" w:rsidRPr="00713B84">
        <w:rPr>
          <w:lang w:val="en-NZ"/>
        </w:rPr>
        <w:t>n</w:t>
      </w:r>
      <w:r w:rsidR="005B5060" w:rsidRPr="00713B84">
        <w:rPr>
          <w:lang w:val="en-NZ"/>
        </w:rPr>
        <w:t>d</w:t>
      </w:r>
      <w:r w:rsidR="00B6054E" w:rsidRPr="00713B84">
        <w:rPr>
          <w:lang w:val="en-NZ"/>
        </w:rPr>
        <w:t>, for the foreseeable future</w:t>
      </w:r>
      <w:r w:rsidR="00B57110" w:rsidRPr="00713B84">
        <w:rPr>
          <w:lang w:val="en-NZ"/>
        </w:rPr>
        <w:t>,</w:t>
      </w:r>
      <w:r w:rsidR="00B6054E" w:rsidRPr="00713B84">
        <w:rPr>
          <w:lang w:val="en-NZ"/>
        </w:rPr>
        <w:t xml:space="preserve"> there is value in having both</w:t>
      </w:r>
      <w:r w:rsidR="00A6328B" w:rsidRPr="00713B84">
        <w:rPr>
          <w:lang w:val="en-NZ"/>
        </w:rPr>
        <w:t xml:space="preserve"> types of models</w:t>
      </w:r>
      <w:r w:rsidR="00B6054E" w:rsidRPr="00713B84">
        <w:rPr>
          <w:lang w:val="en-NZ"/>
        </w:rPr>
        <w:t>.</w:t>
      </w:r>
    </w:p>
    <w:p w14:paraId="049C01DF" w14:textId="77777777" w:rsidR="00B6054E" w:rsidRPr="00713B84" w:rsidRDefault="00B6054E" w:rsidP="00B6054E">
      <w:pPr>
        <w:pStyle w:val="ListParagraph"/>
      </w:pPr>
    </w:p>
    <w:p w14:paraId="166BB6AF" w14:textId="4664FBDC" w:rsidR="008E2191" w:rsidRPr="00713B84" w:rsidRDefault="00B6054E" w:rsidP="008173CB">
      <w:pPr>
        <w:pStyle w:val="SCtext"/>
        <w:rPr>
          <w:lang w:val="en-NZ"/>
        </w:rPr>
      </w:pPr>
      <w:r w:rsidRPr="00713B84">
        <w:rPr>
          <w:lang w:val="en-NZ"/>
        </w:rPr>
        <w:t xml:space="preserve">The </w:t>
      </w:r>
      <w:r w:rsidR="00B57110" w:rsidRPr="00713B84">
        <w:rPr>
          <w:lang w:val="en-NZ"/>
        </w:rPr>
        <w:t>EB t</w:t>
      </w:r>
      <w:r w:rsidRPr="00713B84">
        <w:rPr>
          <w:lang w:val="en-NZ"/>
        </w:rPr>
        <w:t>heme</w:t>
      </w:r>
      <w:r w:rsidR="00DF4A51" w:rsidRPr="00713B84">
        <w:rPr>
          <w:lang w:val="en-NZ"/>
        </w:rPr>
        <w:t>-</w:t>
      </w:r>
      <w:r w:rsidR="00B57110" w:rsidRPr="00713B84">
        <w:rPr>
          <w:lang w:val="en-NZ"/>
        </w:rPr>
        <w:t>co-</w:t>
      </w:r>
      <w:r w:rsidRPr="00713B84">
        <w:rPr>
          <w:lang w:val="en-NZ"/>
        </w:rPr>
        <w:t>conve</w:t>
      </w:r>
      <w:r w:rsidR="00DF4A51" w:rsidRPr="00713B84">
        <w:rPr>
          <w:lang w:val="en-NZ"/>
        </w:rPr>
        <w:t>ner</w:t>
      </w:r>
      <w:r w:rsidRPr="00713B84">
        <w:rPr>
          <w:lang w:val="en-NZ"/>
        </w:rPr>
        <w:t xml:space="preserve"> noted the suggestion to have </w:t>
      </w:r>
      <w:r w:rsidR="00DF4A51" w:rsidRPr="00713B84">
        <w:rPr>
          <w:lang w:val="en-NZ"/>
        </w:rPr>
        <w:t>reference</w:t>
      </w:r>
      <w:r w:rsidRPr="00713B84">
        <w:rPr>
          <w:lang w:val="en-NZ"/>
        </w:rPr>
        <w:t xml:space="preserve"> </w:t>
      </w:r>
      <w:r w:rsidR="00DF4A51" w:rsidRPr="00713B84">
        <w:rPr>
          <w:lang w:val="en-NZ"/>
        </w:rPr>
        <w:t xml:space="preserve">models for </w:t>
      </w:r>
      <w:r w:rsidR="00171C0C" w:rsidRPr="00713B84">
        <w:rPr>
          <w:lang w:val="en-NZ"/>
        </w:rPr>
        <w:t>skipjack</w:t>
      </w:r>
      <w:r w:rsidR="00DF4A51" w:rsidRPr="00713B84">
        <w:rPr>
          <w:lang w:val="en-NZ"/>
        </w:rPr>
        <w:t xml:space="preserve">, </w:t>
      </w:r>
      <w:r w:rsidR="007C6BE2" w:rsidRPr="00713B84">
        <w:rPr>
          <w:lang w:val="en-NZ"/>
        </w:rPr>
        <w:t>yellowfin tuna</w:t>
      </w:r>
      <w:r w:rsidR="00182C28">
        <w:rPr>
          <w:lang w:val="en-NZ"/>
        </w:rPr>
        <w:t>,</w:t>
      </w:r>
      <w:r w:rsidR="00DF4A51" w:rsidRPr="00713B84">
        <w:rPr>
          <w:lang w:val="en-NZ"/>
        </w:rPr>
        <w:t xml:space="preserve"> and </w:t>
      </w:r>
      <w:r w:rsidR="00A6328B" w:rsidRPr="00713B84">
        <w:rPr>
          <w:lang w:val="en-NZ"/>
        </w:rPr>
        <w:t xml:space="preserve">bigeye </w:t>
      </w:r>
      <w:r w:rsidR="00DF4A51" w:rsidRPr="00713B84">
        <w:rPr>
          <w:lang w:val="en-NZ"/>
        </w:rPr>
        <w:t>that are being developed</w:t>
      </w:r>
      <w:r w:rsidR="00C74698">
        <w:rPr>
          <w:lang w:val="en-NZ"/>
        </w:rPr>
        <w:t>,</w:t>
      </w:r>
      <w:r w:rsidR="00DF4A51" w:rsidRPr="00713B84">
        <w:rPr>
          <w:lang w:val="en-NZ"/>
        </w:rPr>
        <w:t xml:space="preserve"> </w:t>
      </w:r>
      <w:r w:rsidR="009C3DFC" w:rsidRPr="00713B84">
        <w:rPr>
          <w:lang w:val="en-NZ"/>
        </w:rPr>
        <w:t>presented to SC22.</w:t>
      </w:r>
    </w:p>
    <w:p w14:paraId="4807DDB0" w14:textId="77777777" w:rsidR="009C3DFC" w:rsidRPr="00713B84" w:rsidRDefault="009C3DFC" w:rsidP="009C3DFC">
      <w:pPr>
        <w:pStyle w:val="ListParagraph"/>
      </w:pPr>
    </w:p>
    <w:p w14:paraId="417C02F2" w14:textId="1004CBA4" w:rsidR="008E4E2A" w:rsidRPr="00713B84" w:rsidRDefault="009C3DFC" w:rsidP="008173CB">
      <w:pPr>
        <w:pStyle w:val="SCtext"/>
        <w:rPr>
          <w:lang w:val="en-NZ"/>
        </w:rPr>
      </w:pPr>
      <w:r w:rsidRPr="00713B84">
        <w:rPr>
          <w:lang w:val="en-NZ"/>
        </w:rPr>
        <w:t>The United States agreed that SEAPODYM is a sophisticated and valuable tool and that it's being used as an important decision</w:t>
      </w:r>
      <w:r w:rsidR="00B57110" w:rsidRPr="00713B84">
        <w:rPr>
          <w:lang w:val="en-NZ"/>
        </w:rPr>
        <w:t>-</w:t>
      </w:r>
      <w:r w:rsidRPr="00713B84">
        <w:rPr>
          <w:lang w:val="en-NZ"/>
        </w:rPr>
        <w:t>making resource to evaluate how tuna distributions in the Pacific may shift in the future.</w:t>
      </w:r>
      <w:r w:rsidR="00A14244" w:rsidRPr="00713B84">
        <w:rPr>
          <w:lang w:val="en-NZ"/>
        </w:rPr>
        <w:t xml:space="preserve"> It stated appreciation </w:t>
      </w:r>
      <w:r w:rsidR="00990247" w:rsidRPr="00713B84">
        <w:rPr>
          <w:lang w:val="en-NZ"/>
        </w:rPr>
        <w:t xml:space="preserve">for the author’s </w:t>
      </w:r>
      <w:r w:rsidR="00A14244" w:rsidRPr="00713B84">
        <w:rPr>
          <w:lang w:val="en-NZ"/>
        </w:rPr>
        <w:t xml:space="preserve">efforts </w:t>
      </w:r>
      <w:r w:rsidR="00990247" w:rsidRPr="00713B84">
        <w:rPr>
          <w:lang w:val="en-NZ"/>
        </w:rPr>
        <w:t xml:space="preserve">made </w:t>
      </w:r>
      <w:r w:rsidR="00A14244" w:rsidRPr="00713B84">
        <w:rPr>
          <w:lang w:val="en-NZ"/>
        </w:rPr>
        <w:t xml:space="preserve">in response to the comments made and </w:t>
      </w:r>
      <w:r w:rsidR="00A14244" w:rsidRPr="00713B84">
        <w:rPr>
          <w:lang w:val="en-NZ"/>
        </w:rPr>
        <w:lastRenderedPageBreak/>
        <w:t>issues highlighted in the 2019 review</w:t>
      </w:r>
      <w:r w:rsidR="00990247" w:rsidRPr="00713B84">
        <w:rPr>
          <w:lang w:val="en-NZ"/>
        </w:rPr>
        <w:t>. U</w:t>
      </w:r>
      <w:r w:rsidR="00A14244" w:rsidRPr="00713B84">
        <w:rPr>
          <w:lang w:val="en-NZ"/>
        </w:rPr>
        <w:t xml:space="preserve">sing the newest </w:t>
      </w:r>
      <w:r w:rsidR="00B57110" w:rsidRPr="00713B84">
        <w:rPr>
          <w:lang w:val="en-NZ"/>
        </w:rPr>
        <w:t>s</w:t>
      </w:r>
      <w:r w:rsidR="00A14244" w:rsidRPr="00713B84">
        <w:rPr>
          <w:lang w:val="en-NZ"/>
        </w:rPr>
        <w:t xml:space="preserve">kipjack reference model mentioned </w:t>
      </w:r>
      <w:r w:rsidR="00B57110" w:rsidRPr="00713B84">
        <w:rPr>
          <w:lang w:val="en-NZ"/>
        </w:rPr>
        <w:t>(</w:t>
      </w:r>
      <w:r w:rsidR="00642BC4" w:rsidRPr="00713B84">
        <w:rPr>
          <w:lang w:val="en-NZ"/>
        </w:rPr>
        <w:t xml:space="preserve">in </w:t>
      </w:r>
      <w:hyperlink r:id="rId139" w:history="1">
        <w:r w:rsidR="00642BC4" w:rsidRPr="00713B84">
          <w:rPr>
            <w:rStyle w:val="Hyperlink"/>
            <w:lang w:val="en-NZ"/>
          </w:rPr>
          <w:t>SC21-</w:t>
        </w:r>
        <w:r w:rsidR="00D54DDF" w:rsidRPr="00713B84">
          <w:rPr>
            <w:rStyle w:val="Hyperlink"/>
            <w:lang w:val="en-NZ"/>
          </w:rPr>
          <w:t>SA</w:t>
        </w:r>
        <w:r w:rsidR="00990247" w:rsidRPr="00713B84">
          <w:rPr>
            <w:rStyle w:val="Hyperlink"/>
            <w:lang w:val="en-NZ"/>
          </w:rPr>
          <w:t>-</w:t>
        </w:r>
        <w:r w:rsidR="00A14244" w:rsidRPr="00713B84">
          <w:rPr>
            <w:rStyle w:val="Hyperlink"/>
            <w:lang w:val="en-NZ"/>
          </w:rPr>
          <w:t>IP</w:t>
        </w:r>
        <w:r w:rsidR="00990247" w:rsidRPr="00713B84">
          <w:rPr>
            <w:rStyle w:val="Hyperlink"/>
            <w:lang w:val="en-NZ"/>
          </w:rPr>
          <w:t>-</w:t>
        </w:r>
        <w:r w:rsidR="00A14244" w:rsidRPr="00713B84">
          <w:rPr>
            <w:rStyle w:val="Hyperlink"/>
            <w:lang w:val="en-NZ"/>
          </w:rPr>
          <w:t>20</w:t>
        </w:r>
      </w:hyperlink>
      <w:r w:rsidR="00B57110" w:rsidRPr="00713B84">
        <w:rPr>
          <w:lang w:val="en-NZ"/>
        </w:rPr>
        <w:t>) as a guide</w:t>
      </w:r>
      <w:r w:rsidR="00990247" w:rsidRPr="00713B84">
        <w:rPr>
          <w:lang w:val="en-NZ"/>
        </w:rPr>
        <w:t xml:space="preserve">, </w:t>
      </w:r>
      <w:r w:rsidR="00B57110" w:rsidRPr="00713B84">
        <w:rPr>
          <w:lang w:val="en-NZ"/>
        </w:rPr>
        <w:t xml:space="preserve">the USA </w:t>
      </w:r>
      <w:r w:rsidR="001D6217" w:rsidRPr="00713B84">
        <w:rPr>
          <w:lang w:val="en-NZ"/>
        </w:rPr>
        <w:t>note</w:t>
      </w:r>
      <w:r w:rsidR="00B57110" w:rsidRPr="00713B84">
        <w:rPr>
          <w:lang w:val="en-NZ"/>
        </w:rPr>
        <w:t>d</w:t>
      </w:r>
      <w:r w:rsidR="001D6217" w:rsidRPr="00713B84">
        <w:rPr>
          <w:lang w:val="en-NZ"/>
        </w:rPr>
        <w:t xml:space="preserve"> the attention given to reporting data fits and model validation in that report</w:t>
      </w:r>
      <w:r w:rsidR="00D54DDF" w:rsidRPr="00713B84">
        <w:rPr>
          <w:lang w:val="en-NZ"/>
        </w:rPr>
        <w:t>, and stated t</w:t>
      </w:r>
      <w:r w:rsidR="005A79CC" w:rsidRPr="00713B84">
        <w:rPr>
          <w:lang w:val="en-NZ"/>
        </w:rPr>
        <w:t>hese are useful and helpful for interpreting the model’s ability to accurately capture the target species population dynamics, particularly the model’s ability to fit data held out of the model optimization. Given the high</w:t>
      </w:r>
      <w:r w:rsidR="00F958F9">
        <w:rPr>
          <w:lang w:val="en-NZ"/>
        </w:rPr>
        <w:t>-</w:t>
      </w:r>
      <w:r w:rsidR="005A79CC" w:rsidRPr="00713B84">
        <w:rPr>
          <w:lang w:val="en-NZ"/>
        </w:rPr>
        <w:t xml:space="preserve">stakes nature of the advice that the SEAPODYM model provides, </w:t>
      </w:r>
      <w:r w:rsidR="00B47E48" w:rsidRPr="00713B84">
        <w:rPr>
          <w:lang w:val="en-NZ"/>
        </w:rPr>
        <w:t xml:space="preserve">they </w:t>
      </w:r>
      <w:r w:rsidR="005A79CC" w:rsidRPr="00713B84">
        <w:rPr>
          <w:lang w:val="en-NZ"/>
        </w:rPr>
        <w:t>support</w:t>
      </w:r>
      <w:r w:rsidR="00B47E48" w:rsidRPr="00713B84">
        <w:rPr>
          <w:lang w:val="en-NZ"/>
        </w:rPr>
        <w:t>ed</w:t>
      </w:r>
      <w:r w:rsidR="005A79CC" w:rsidRPr="00713B84">
        <w:rPr>
          <w:lang w:val="en-NZ"/>
        </w:rPr>
        <w:t xml:space="preserve"> </w:t>
      </w:r>
      <w:r w:rsidR="00B47E48" w:rsidRPr="00713B84">
        <w:rPr>
          <w:lang w:val="en-NZ"/>
        </w:rPr>
        <w:t xml:space="preserve">the </w:t>
      </w:r>
      <w:r w:rsidR="005A79CC" w:rsidRPr="00713B84">
        <w:rPr>
          <w:lang w:val="en-NZ"/>
        </w:rPr>
        <w:t>recommendation that the reference models be presented to SC22</w:t>
      </w:r>
      <w:r w:rsidR="00506168" w:rsidRPr="00713B84">
        <w:rPr>
          <w:lang w:val="en-NZ"/>
        </w:rPr>
        <w:t xml:space="preserve"> and consider</w:t>
      </w:r>
      <w:r w:rsidR="00D54DDF" w:rsidRPr="00713B84">
        <w:rPr>
          <w:lang w:val="en-NZ"/>
        </w:rPr>
        <w:t>ed</w:t>
      </w:r>
      <w:r w:rsidR="00506168" w:rsidRPr="00713B84">
        <w:rPr>
          <w:lang w:val="en-NZ"/>
        </w:rPr>
        <w:t xml:space="preserve"> it critical that the performance of the SEAPODYM model outputs be evaluated using conventional stock assessment model</w:t>
      </w:r>
      <w:r w:rsidR="00727C10">
        <w:rPr>
          <w:lang w:val="en-NZ"/>
        </w:rPr>
        <w:t>l</w:t>
      </w:r>
      <w:r w:rsidR="00506168" w:rsidRPr="00713B84">
        <w:rPr>
          <w:lang w:val="en-NZ"/>
        </w:rPr>
        <w:t xml:space="preserve">ing diagnostics. In addition to the data fit plots and the table of fixed and estimated parameters already presented in </w:t>
      </w:r>
      <w:r w:rsidR="00D54DDF" w:rsidRPr="00713B84">
        <w:rPr>
          <w:lang w:val="en-NZ"/>
        </w:rPr>
        <w:t>SC21-SA</w:t>
      </w:r>
      <w:r w:rsidR="00B47E48" w:rsidRPr="00713B84">
        <w:rPr>
          <w:lang w:val="en-NZ"/>
        </w:rPr>
        <w:t>-</w:t>
      </w:r>
      <w:r w:rsidR="00506168" w:rsidRPr="00713B84">
        <w:rPr>
          <w:lang w:val="en-NZ"/>
        </w:rPr>
        <w:t>IP</w:t>
      </w:r>
      <w:r w:rsidR="00B47E48" w:rsidRPr="00713B84">
        <w:rPr>
          <w:lang w:val="en-NZ"/>
        </w:rPr>
        <w:t>-20</w:t>
      </w:r>
      <w:r w:rsidR="00506168" w:rsidRPr="00713B84">
        <w:rPr>
          <w:lang w:val="en-NZ"/>
        </w:rPr>
        <w:t xml:space="preserve">, </w:t>
      </w:r>
      <w:r w:rsidR="00B47E48" w:rsidRPr="00713B84">
        <w:rPr>
          <w:lang w:val="en-NZ"/>
        </w:rPr>
        <w:t xml:space="preserve">the USA </w:t>
      </w:r>
      <w:r w:rsidR="00A42F34" w:rsidRPr="00713B84">
        <w:rPr>
          <w:lang w:val="en-NZ"/>
        </w:rPr>
        <w:t>recommend</w:t>
      </w:r>
      <w:r w:rsidR="00B47E48" w:rsidRPr="00713B84">
        <w:rPr>
          <w:lang w:val="en-NZ"/>
        </w:rPr>
        <w:t>ed</w:t>
      </w:r>
      <w:r w:rsidR="00A42F34" w:rsidRPr="00713B84">
        <w:rPr>
          <w:lang w:val="en-NZ"/>
        </w:rPr>
        <w:t xml:space="preserve"> that reporting of the reference models to SC22 include standard convergence diagnostics, sensitivity analysis to fix parameters and key model assumptions such as the lower trophic level dynamics and environmental model forcings that </w:t>
      </w:r>
      <w:r w:rsidR="00B47E48" w:rsidRPr="00713B84">
        <w:rPr>
          <w:lang w:val="en-NZ"/>
        </w:rPr>
        <w:t xml:space="preserve">were </w:t>
      </w:r>
      <w:r w:rsidR="00A42F34" w:rsidRPr="00713B84">
        <w:rPr>
          <w:lang w:val="en-NZ"/>
        </w:rPr>
        <w:t xml:space="preserve">mentioned, likelihood profiles, sensitivity of model results to data used in the optimization, and quantification of uncertainty and model estimates. </w:t>
      </w:r>
      <w:r w:rsidR="00360BBF" w:rsidRPr="00713B84">
        <w:rPr>
          <w:lang w:val="en-NZ"/>
        </w:rPr>
        <w:t>T</w:t>
      </w:r>
      <w:r w:rsidR="00B47E48" w:rsidRPr="00713B84">
        <w:rPr>
          <w:lang w:val="en-NZ"/>
        </w:rPr>
        <w:t xml:space="preserve">he USA </w:t>
      </w:r>
      <w:r w:rsidR="00360BBF" w:rsidRPr="00713B84">
        <w:rPr>
          <w:lang w:val="en-NZ"/>
        </w:rPr>
        <w:t xml:space="preserve">also </w:t>
      </w:r>
      <w:r w:rsidR="008F1CA0" w:rsidRPr="00713B84">
        <w:rPr>
          <w:lang w:val="en-NZ"/>
        </w:rPr>
        <w:t>request</w:t>
      </w:r>
      <w:r w:rsidR="00360BBF" w:rsidRPr="00713B84">
        <w:rPr>
          <w:lang w:val="en-NZ"/>
        </w:rPr>
        <w:t>ed</w:t>
      </w:r>
      <w:r w:rsidR="008F1CA0" w:rsidRPr="00713B84">
        <w:rPr>
          <w:lang w:val="en-NZ"/>
        </w:rPr>
        <w:t xml:space="preserve"> that SPC also present to SC22 the results of SEAPODYM model runs fit to simulated fisheries data as requested by the 2019 review, and suggest</w:t>
      </w:r>
      <w:r w:rsidR="00B47E48" w:rsidRPr="00713B84">
        <w:rPr>
          <w:lang w:val="en-NZ"/>
        </w:rPr>
        <w:t>ed</w:t>
      </w:r>
      <w:r w:rsidR="008F1CA0" w:rsidRPr="00713B84">
        <w:rPr>
          <w:lang w:val="en-NZ"/>
        </w:rPr>
        <w:t xml:space="preserve"> that the Indian Ocean yellowfin tuna data produced by the SPM model that formed the basis of a spatial temporal simulation model</w:t>
      </w:r>
      <w:r w:rsidR="00727C10">
        <w:rPr>
          <w:lang w:val="en-NZ"/>
        </w:rPr>
        <w:t>l</w:t>
      </w:r>
      <w:r w:rsidR="008F1CA0" w:rsidRPr="00713B84">
        <w:rPr>
          <w:lang w:val="en-NZ"/>
        </w:rPr>
        <w:t xml:space="preserve">ing study </w:t>
      </w:r>
      <w:r w:rsidR="002923BB" w:rsidRPr="00713B84">
        <w:rPr>
          <w:lang w:val="en-NZ"/>
        </w:rPr>
        <w:t xml:space="preserve">2 </w:t>
      </w:r>
      <w:r w:rsidR="008F1CA0" w:rsidRPr="00713B84">
        <w:rPr>
          <w:lang w:val="en-NZ"/>
        </w:rPr>
        <w:t>years ago could be used as input data for that activity</w:t>
      </w:r>
      <w:r w:rsidR="00360BBF" w:rsidRPr="00713B84">
        <w:rPr>
          <w:lang w:val="en-NZ"/>
        </w:rPr>
        <w:t xml:space="preserve">, because </w:t>
      </w:r>
      <w:r w:rsidR="008E4E2A" w:rsidRPr="00713B84">
        <w:rPr>
          <w:lang w:val="en-NZ"/>
        </w:rPr>
        <w:t xml:space="preserve">comparisons to existing </w:t>
      </w:r>
      <w:r w:rsidR="00360BBF" w:rsidRPr="00713B84">
        <w:rPr>
          <w:lang w:val="en-NZ"/>
        </w:rPr>
        <w:t>MF</w:t>
      </w:r>
      <w:r w:rsidR="008E4E2A" w:rsidRPr="00713B84">
        <w:rPr>
          <w:lang w:val="en-NZ"/>
        </w:rPr>
        <w:t>CL runs are interesting, but neither model can be assumed to be the truth, so it is difficult to evaluate if one is performing better than the other.</w:t>
      </w:r>
    </w:p>
    <w:p w14:paraId="2DA2EAE8" w14:textId="77777777" w:rsidR="008E4E2A" w:rsidRPr="00713B84" w:rsidRDefault="008E4E2A" w:rsidP="00527F56">
      <w:pPr>
        <w:pStyle w:val="SCtext"/>
        <w:numPr>
          <w:ilvl w:val="0"/>
          <w:numId w:val="0"/>
        </w:numPr>
        <w:rPr>
          <w:lang w:val="en-NZ"/>
        </w:rPr>
      </w:pPr>
    </w:p>
    <w:p w14:paraId="2F28B72C" w14:textId="4659AFA6" w:rsidR="009C3DFC" w:rsidRPr="00713B84" w:rsidRDefault="002923BB" w:rsidP="008173CB">
      <w:pPr>
        <w:pStyle w:val="SCtext"/>
        <w:rPr>
          <w:lang w:val="en-NZ"/>
        </w:rPr>
      </w:pPr>
      <w:r w:rsidRPr="00713B84">
        <w:rPr>
          <w:lang w:val="en-NZ"/>
        </w:rPr>
        <w:t xml:space="preserve">The SSP </w:t>
      </w:r>
      <w:r w:rsidR="008E4E2A" w:rsidRPr="00713B84">
        <w:rPr>
          <w:lang w:val="en-NZ"/>
        </w:rPr>
        <w:t xml:space="preserve">stated they would have to consider how much of that they could achieve between now and SC22, but they would do their best to </w:t>
      </w:r>
      <w:r w:rsidR="00633941" w:rsidRPr="00713B84">
        <w:rPr>
          <w:lang w:val="en-NZ"/>
        </w:rPr>
        <w:t xml:space="preserve">meet those requests. </w:t>
      </w:r>
    </w:p>
    <w:p w14:paraId="4E156DE7" w14:textId="77777777" w:rsidR="006F5A43" w:rsidRPr="00713B84" w:rsidRDefault="006F5A43" w:rsidP="00CE049C">
      <w:pPr>
        <w:rPr>
          <w:b/>
          <w:bCs/>
          <w:szCs w:val="22"/>
        </w:rPr>
      </w:pPr>
    </w:p>
    <w:p w14:paraId="79CFEAAF" w14:textId="72ABFFF3" w:rsidR="002C2E64" w:rsidRPr="00713B84" w:rsidRDefault="00527F56" w:rsidP="00527F56">
      <w:pPr>
        <w:pStyle w:val="SCDR"/>
      </w:pPr>
      <w:r w:rsidRPr="00713B84">
        <w:t>Outcomes</w:t>
      </w:r>
    </w:p>
    <w:p w14:paraId="145F6BEB" w14:textId="123C1EF8" w:rsidR="00844433" w:rsidRPr="00713B84" w:rsidRDefault="00844433" w:rsidP="008173CB">
      <w:pPr>
        <w:pStyle w:val="SCtext"/>
        <w:rPr>
          <w:b/>
          <w:bCs/>
          <w:lang w:val="en-NZ"/>
        </w:rPr>
      </w:pPr>
      <w:r w:rsidRPr="00713B84">
        <w:rPr>
          <w:b/>
          <w:bCs/>
          <w:lang w:val="en-NZ"/>
        </w:rPr>
        <w:t xml:space="preserve">SC21 noted the progress made on the 2019 SEAPODYM Review and recommended that the SSP </w:t>
      </w:r>
      <w:r w:rsidR="00182C28">
        <w:rPr>
          <w:b/>
          <w:bCs/>
          <w:lang w:val="en-NZ"/>
        </w:rPr>
        <w:t>progress</w:t>
      </w:r>
      <w:r w:rsidR="00182C28" w:rsidRPr="00713B84">
        <w:rPr>
          <w:b/>
          <w:bCs/>
          <w:lang w:val="en-NZ"/>
        </w:rPr>
        <w:t xml:space="preserve"> </w:t>
      </w:r>
      <w:r w:rsidRPr="00713B84">
        <w:rPr>
          <w:b/>
          <w:bCs/>
          <w:lang w:val="en-NZ"/>
        </w:rPr>
        <w:t>validation against other approaches to continue improving this important tool. SC21 agreed that this should include fitting to simulated data, focusing on population dynamics by evaluating variation (e.g.</w:t>
      </w:r>
      <w:r w:rsidR="00F958F9">
        <w:rPr>
          <w:b/>
          <w:bCs/>
          <w:lang w:val="en-NZ"/>
        </w:rPr>
        <w:t>,</w:t>
      </w:r>
      <w:r w:rsidRPr="00713B84">
        <w:rPr>
          <w:b/>
          <w:bCs/>
          <w:lang w:val="en-NZ"/>
        </w:rPr>
        <w:t xml:space="preserve"> the Indian Ocean yellowfin data produced by SPM, Goethel, et al., 2024).</w:t>
      </w:r>
      <w:r w:rsidR="00313106">
        <w:rPr>
          <w:b/>
          <w:bCs/>
          <w:lang w:val="en-NZ"/>
        </w:rPr>
        <w:t xml:space="preserve">  </w:t>
      </w:r>
    </w:p>
    <w:p w14:paraId="685C2C64" w14:textId="77777777" w:rsidR="00527F56" w:rsidRPr="00713B84" w:rsidRDefault="00527F56" w:rsidP="00527F56">
      <w:pPr>
        <w:pStyle w:val="SCtext"/>
        <w:numPr>
          <w:ilvl w:val="0"/>
          <w:numId w:val="0"/>
        </w:numPr>
        <w:rPr>
          <w:b/>
          <w:bCs/>
          <w:lang w:val="en-NZ"/>
        </w:rPr>
      </w:pPr>
    </w:p>
    <w:p w14:paraId="2BBBC07B" w14:textId="357CD564" w:rsidR="00844433" w:rsidRPr="00713B84" w:rsidRDefault="00844433" w:rsidP="00290BE9">
      <w:pPr>
        <w:pStyle w:val="SCtext"/>
        <w:rPr>
          <w:b/>
          <w:bCs/>
          <w:lang w:val="en-NZ"/>
        </w:rPr>
      </w:pPr>
      <w:r w:rsidRPr="00713B84">
        <w:rPr>
          <w:b/>
          <w:bCs/>
          <w:lang w:val="en-NZ"/>
        </w:rPr>
        <w:t xml:space="preserve">SC21 recommended that reporting of the reference models for tropical tunas based on SEAPODYM to SC22 </w:t>
      </w:r>
      <w:r w:rsidR="00F958F9">
        <w:rPr>
          <w:b/>
          <w:bCs/>
          <w:lang w:val="en-NZ"/>
        </w:rPr>
        <w:t>include,</w:t>
      </w:r>
      <w:r w:rsidR="00F958F9" w:rsidRPr="00713B84">
        <w:rPr>
          <w:b/>
          <w:bCs/>
          <w:lang w:val="en-NZ"/>
        </w:rPr>
        <w:t xml:space="preserve"> </w:t>
      </w:r>
      <w:r w:rsidRPr="00713B84">
        <w:rPr>
          <w:b/>
          <w:bCs/>
          <w:lang w:val="en-NZ"/>
        </w:rPr>
        <w:t>as appropriate</w:t>
      </w:r>
      <w:r w:rsidR="00F958F9">
        <w:rPr>
          <w:b/>
          <w:bCs/>
          <w:lang w:val="en-NZ"/>
        </w:rPr>
        <w:t>,</w:t>
      </w:r>
      <w:r w:rsidRPr="00713B84">
        <w:rPr>
          <w:b/>
          <w:bCs/>
          <w:lang w:val="en-NZ"/>
        </w:rPr>
        <w:t xml:space="preserve"> standard convergence diagnostics, sensitivity analyses to fixed parameters and key model assumptions, likelihood profiles, sensitivity of model results to data used in the optimization period, and quantification of uncertainty in model estimates. </w:t>
      </w:r>
    </w:p>
    <w:p w14:paraId="7B1D366E" w14:textId="77777777" w:rsidR="002C2E64" w:rsidRPr="00713B84" w:rsidRDefault="002C2E64" w:rsidP="00CE049C">
      <w:pPr>
        <w:rPr>
          <w:b/>
          <w:bCs/>
          <w:szCs w:val="22"/>
        </w:rPr>
      </w:pPr>
    </w:p>
    <w:p w14:paraId="41EAF52D" w14:textId="3D0D78B9" w:rsidR="00CE049C" w:rsidRPr="00713B84" w:rsidRDefault="00CE049C" w:rsidP="00CE049C">
      <w:pPr>
        <w:pStyle w:val="SC2"/>
      </w:pPr>
      <w:bookmarkStart w:id="80" w:name="_Hlk196224799"/>
      <w:r w:rsidRPr="00713B84">
        <w:t xml:space="preserve">FAD impacts </w:t>
      </w:r>
    </w:p>
    <w:p w14:paraId="6DCC9104" w14:textId="77777777" w:rsidR="00CE049C" w:rsidRPr="00713B84" w:rsidRDefault="00CE049C" w:rsidP="00D161A3">
      <w:pPr>
        <w:pStyle w:val="SC3"/>
      </w:pPr>
      <w:r w:rsidRPr="00713B84">
        <w:t>Research on non-entangling and biodegradable FADs</w:t>
      </w:r>
    </w:p>
    <w:p w14:paraId="2B207618" w14:textId="7A240E21" w:rsidR="00537A07" w:rsidRPr="00713B84" w:rsidRDefault="00F0763F" w:rsidP="008173CB">
      <w:pPr>
        <w:pStyle w:val="SCtext"/>
        <w:rPr>
          <w:lang w:val="en-NZ"/>
        </w:rPr>
      </w:pPr>
      <w:bookmarkStart w:id="81" w:name="_Hlk165275433"/>
      <w:r w:rsidRPr="00713B84">
        <w:rPr>
          <w:lang w:val="en-NZ"/>
        </w:rPr>
        <w:t xml:space="preserve">The SSP </w:t>
      </w:r>
      <w:r w:rsidR="006B57B7" w:rsidRPr="00713B84">
        <w:rPr>
          <w:lang w:val="en-NZ"/>
        </w:rPr>
        <w:t xml:space="preserve">presented an update of </w:t>
      </w:r>
      <w:r w:rsidR="006B57B7" w:rsidRPr="00713B84">
        <w:rPr>
          <w:i/>
          <w:iCs/>
          <w:lang w:val="en-NZ"/>
        </w:rPr>
        <w:t>WCPFC Projects 110 and 110a: trials of non-entangling and biodegradable drifting Fish Aggregation Devices (dFADs) in the Western and Central Pacific Ocean (WCPO)</w:t>
      </w:r>
      <w:r w:rsidR="006B57B7" w:rsidRPr="00713B84">
        <w:rPr>
          <w:lang w:val="en-NZ"/>
        </w:rPr>
        <w:t>, including collaboration with the International Seafood Sustainability Foundation (ISSF). Five fleets, representing more than 56 vessels, are engaged as project partners. The projects involve 56 vessels testing 665 jelly-FADs across different countries and fleets. Construction and training workshops have been held in Croatia, F</w:t>
      </w:r>
      <w:r w:rsidR="007A191E" w:rsidRPr="00713B84">
        <w:rPr>
          <w:lang w:val="en-NZ"/>
        </w:rPr>
        <w:t>S</w:t>
      </w:r>
      <w:r w:rsidR="006B57B7" w:rsidRPr="00713B84">
        <w:rPr>
          <w:lang w:val="en-NZ"/>
        </w:rPr>
        <w:t xml:space="preserve">M, </w:t>
      </w:r>
      <w:r w:rsidR="007A191E" w:rsidRPr="00713B84">
        <w:rPr>
          <w:lang w:val="en-NZ"/>
        </w:rPr>
        <w:t>American Samoa</w:t>
      </w:r>
      <w:r w:rsidR="006B57B7" w:rsidRPr="00713B84">
        <w:rPr>
          <w:lang w:val="en-NZ"/>
        </w:rPr>
        <w:t>, E</w:t>
      </w:r>
      <w:r w:rsidR="007D56E3" w:rsidRPr="00713B84">
        <w:rPr>
          <w:lang w:val="en-NZ"/>
        </w:rPr>
        <w:t>cuador</w:t>
      </w:r>
      <w:r w:rsidR="006B57B7" w:rsidRPr="00713B84">
        <w:rPr>
          <w:lang w:val="en-NZ"/>
        </w:rPr>
        <w:t xml:space="preserve">, PNG, </w:t>
      </w:r>
      <w:r w:rsidR="007D56E3" w:rsidRPr="00713B84">
        <w:rPr>
          <w:lang w:val="en-NZ"/>
        </w:rPr>
        <w:t>China,</w:t>
      </w:r>
      <w:r w:rsidR="006B57B7" w:rsidRPr="00713B84">
        <w:rPr>
          <w:lang w:val="en-NZ"/>
        </w:rPr>
        <w:t xml:space="preserve"> and </w:t>
      </w:r>
      <w:r w:rsidR="007D56E3" w:rsidRPr="00713B84">
        <w:rPr>
          <w:lang w:val="en-NZ"/>
        </w:rPr>
        <w:t>the Marshal Islands</w:t>
      </w:r>
      <w:r w:rsidR="006B57B7" w:rsidRPr="00713B84">
        <w:rPr>
          <w:lang w:val="en-NZ"/>
        </w:rPr>
        <w:t xml:space="preserve">, with more than 125 people attending. A total of 645 non-entangling and biodegradable dFADs (jelly-FADs) have been constructed and 321 deployed. The design tested is the jelly-FAD, including the original 3D cubic structure, as well as a newly developed cylindrical jelly-FAD design. Jelly-FADs and paired conventional dFADs were monitored for on average 9 months. </w:t>
      </w:r>
      <w:r w:rsidR="00F958F9">
        <w:rPr>
          <w:lang w:val="en-NZ"/>
        </w:rPr>
        <w:t>The number of visits and sets is</w:t>
      </w:r>
      <w:r w:rsidR="006B57B7" w:rsidRPr="00713B84">
        <w:rPr>
          <w:lang w:val="en-NZ"/>
        </w:rPr>
        <w:t xml:space="preserve"> low (25 in total), with one jelly-FAD visited after 6 months. However, considerable data has been obtained from their acoustic satellite buoys. </w:t>
      </w:r>
      <w:r w:rsidR="006B57B7" w:rsidRPr="00713B84">
        <w:rPr>
          <w:lang w:val="en-NZ"/>
        </w:rPr>
        <w:lastRenderedPageBreak/>
        <w:t xml:space="preserve">This data shows that the drift speed of conventional dFADs and jelly-FADs was similar. Tuna aggregation patterns were also similar, with a peak in biomass at 2 months after deployment. Twenty fishing sets have been performed on the jelly-FADs with an average catch of 53.3 </w:t>
      </w:r>
      <w:r w:rsidR="006E760C" w:rsidRPr="00713B84">
        <w:rPr>
          <w:lang w:val="en-NZ"/>
        </w:rPr>
        <w:t>m</w:t>
      </w:r>
      <w:r w:rsidR="006B57B7" w:rsidRPr="00713B84">
        <w:rPr>
          <w:lang w:val="en-NZ"/>
        </w:rPr>
        <w:t xml:space="preserve">t per set. This compares to an average of 49.0 and 54.5 </w:t>
      </w:r>
      <w:r w:rsidR="006E760C" w:rsidRPr="00713B84">
        <w:rPr>
          <w:lang w:val="en-NZ"/>
        </w:rPr>
        <w:t>m</w:t>
      </w:r>
      <w:r w:rsidR="006B57B7" w:rsidRPr="00713B84">
        <w:rPr>
          <w:lang w:val="en-NZ"/>
        </w:rPr>
        <w:t xml:space="preserve">t per set across over 22,380 dFAD sets in the WCPO in 2023 and 2024. The trials are ongoing and providing essential information and capacity building that will support the industry to transition to non-entangling and biodegradable dFADs. </w:t>
      </w:r>
      <w:r w:rsidR="00786C1C" w:rsidRPr="00713B84">
        <w:rPr>
          <w:lang w:val="en-NZ"/>
        </w:rPr>
        <w:t>A f</w:t>
      </w:r>
      <w:r w:rsidR="006B57B7" w:rsidRPr="00713B84">
        <w:rPr>
          <w:lang w:val="en-NZ"/>
        </w:rPr>
        <w:t>inal report from the project will be presented at SC22.</w:t>
      </w:r>
    </w:p>
    <w:p w14:paraId="0EB49E8A" w14:textId="77777777" w:rsidR="00F422BD" w:rsidRPr="00713B84" w:rsidRDefault="00F422BD" w:rsidP="00F422BD">
      <w:pPr>
        <w:pStyle w:val="SCtext"/>
        <w:numPr>
          <w:ilvl w:val="0"/>
          <w:numId w:val="0"/>
        </w:numPr>
        <w:rPr>
          <w:lang w:val="en-NZ"/>
        </w:rPr>
      </w:pPr>
    </w:p>
    <w:p w14:paraId="64D25F2C" w14:textId="10CD5454" w:rsidR="007458E4" w:rsidRPr="00713B84" w:rsidRDefault="007458E4" w:rsidP="007458E4">
      <w:pPr>
        <w:pStyle w:val="SCDR"/>
      </w:pPr>
      <w:r w:rsidRPr="00713B84">
        <w:t>Discussion</w:t>
      </w:r>
    </w:p>
    <w:p w14:paraId="6D489A50" w14:textId="793C4023" w:rsidR="00537A07" w:rsidRPr="00713B84" w:rsidRDefault="00940F8D" w:rsidP="008173CB">
      <w:pPr>
        <w:pStyle w:val="SCtext"/>
        <w:rPr>
          <w:lang w:val="en-NZ"/>
        </w:rPr>
      </w:pPr>
      <w:r w:rsidRPr="00713B84">
        <w:rPr>
          <w:lang w:val="en-NZ"/>
        </w:rPr>
        <w:t>Niue</w:t>
      </w:r>
      <w:r w:rsidR="00537A07" w:rsidRPr="00713B84">
        <w:rPr>
          <w:lang w:val="en-NZ"/>
        </w:rPr>
        <w:t xml:space="preserve"> delivered a statement on behalf of FFA members and thanked the SSP for the progress update on Project 110. </w:t>
      </w:r>
      <w:r w:rsidR="00360BBF" w:rsidRPr="00713B84">
        <w:rPr>
          <w:lang w:val="en-NZ"/>
        </w:rPr>
        <w:t xml:space="preserve">They </w:t>
      </w:r>
      <w:r w:rsidR="00537A07" w:rsidRPr="00713B84">
        <w:rPr>
          <w:lang w:val="en-NZ"/>
        </w:rPr>
        <w:t>note</w:t>
      </w:r>
      <w:r w:rsidR="00360BBF" w:rsidRPr="00713B84">
        <w:rPr>
          <w:lang w:val="en-NZ"/>
        </w:rPr>
        <w:t>d</w:t>
      </w:r>
      <w:r w:rsidR="00537A07" w:rsidRPr="00713B84">
        <w:rPr>
          <w:lang w:val="en-NZ"/>
        </w:rPr>
        <w:t xml:space="preserve"> the encourag</w:t>
      </w:r>
      <w:r w:rsidR="0071304B" w:rsidRPr="00713B84">
        <w:rPr>
          <w:lang w:val="en-NZ"/>
        </w:rPr>
        <w:t>ing</w:t>
      </w:r>
      <w:r w:rsidR="00537A07" w:rsidRPr="00713B84">
        <w:rPr>
          <w:lang w:val="en-NZ"/>
        </w:rPr>
        <w:t xml:space="preserve"> results from the ongoing trials of the jelly</w:t>
      </w:r>
      <w:r w:rsidR="00D85FD8">
        <w:rPr>
          <w:lang w:val="en-NZ"/>
        </w:rPr>
        <w:t>-FAD</w:t>
      </w:r>
      <w:r w:rsidR="00537A07" w:rsidRPr="00713B84">
        <w:rPr>
          <w:lang w:val="en-NZ"/>
        </w:rPr>
        <w:t xml:space="preserve"> design while also recognizing the need for continued testing. </w:t>
      </w:r>
      <w:r w:rsidR="0071304B" w:rsidRPr="00713B84">
        <w:rPr>
          <w:lang w:val="en-NZ"/>
        </w:rPr>
        <w:t xml:space="preserve">They </w:t>
      </w:r>
      <w:r w:rsidR="00537A07" w:rsidRPr="00713B84">
        <w:rPr>
          <w:lang w:val="en-NZ"/>
        </w:rPr>
        <w:t>also acknowledge</w:t>
      </w:r>
      <w:r w:rsidR="0071304B" w:rsidRPr="00713B84">
        <w:rPr>
          <w:lang w:val="en-NZ"/>
        </w:rPr>
        <w:t>d</w:t>
      </w:r>
      <w:r w:rsidR="00537A07" w:rsidRPr="00713B84">
        <w:rPr>
          <w:lang w:val="en-NZ"/>
        </w:rPr>
        <w:t xml:space="preserve"> the project's contribution to assessing the feasibility of </w:t>
      </w:r>
      <w:r w:rsidR="0071304B" w:rsidRPr="00713B84">
        <w:rPr>
          <w:lang w:val="en-NZ"/>
        </w:rPr>
        <w:t>b</w:t>
      </w:r>
      <w:r w:rsidR="00537A07" w:rsidRPr="00713B84">
        <w:rPr>
          <w:lang w:val="en-NZ"/>
        </w:rPr>
        <w:t xml:space="preserve">ioFADs and its relevance to the 2026 deadline for a decision on their use as set out in </w:t>
      </w:r>
      <w:r w:rsidR="00BB3C54" w:rsidRPr="00713B84">
        <w:rPr>
          <w:lang w:val="en-NZ"/>
        </w:rPr>
        <w:t xml:space="preserve">para. 18 of </w:t>
      </w:r>
      <w:r w:rsidR="00537A07" w:rsidRPr="00713B84">
        <w:rPr>
          <w:lang w:val="en-NZ"/>
        </w:rPr>
        <w:t xml:space="preserve">CMM 2023-01. </w:t>
      </w:r>
      <w:r w:rsidR="0071304B" w:rsidRPr="00713B84">
        <w:rPr>
          <w:lang w:val="en-NZ"/>
        </w:rPr>
        <w:t xml:space="preserve">They </w:t>
      </w:r>
      <w:r w:rsidR="00537A07" w:rsidRPr="00713B84">
        <w:rPr>
          <w:lang w:val="en-NZ"/>
        </w:rPr>
        <w:t>also look</w:t>
      </w:r>
      <w:r w:rsidR="0071304B" w:rsidRPr="00713B84">
        <w:rPr>
          <w:lang w:val="en-NZ"/>
        </w:rPr>
        <w:t>ed</w:t>
      </w:r>
      <w:r w:rsidR="00537A07" w:rsidRPr="00713B84">
        <w:rPr>
          <w:lang w:val="en-NZ"/>
        </w:rPr>
        <w:t xml:space="preserve"> forward to the final report </w:t>
      </w:r>
      <w:r w:rsidR="00F958F9">
        <w:rPr>
          <w:lang w:val="en-NZ"/>
        </w:rPr>
        <w:t>being</w:t>
      </w:r>
      <w:r w:rsidR="00537A07" w:rsidRPr="00713B84">
        <w:rPr>
          <w:lang w:val="en-NZ"/>
        </w:rPr>
        <w:t xml:space="preserve"> presented at SC22. FFA members </w:t>
      </w:r>
      <w:r w:rsidR="0071304B" w:rsidRPr="00713B84">
        <w:rPr>
          <w:lang w:val="en-NZ"/>
        </w:rPr>
        <w:t xml:space="preserve">also </w:t>
      </w:r>
      <w:r w:rsidR="00537A07" w:rsidRPr="00713B84">
        <w:rPr>
          <w:lang w:val="en-NZ"/>
        </w:rPr>
        <w:t>emphasize</w:t>
      </w:r>
      <w:r w:rsidR="0071304B" w:rsidRPr="00713B84">
        <w:rPr>
          <w:lang w:val="en-NZ"/>
        </w:rPr>
        <w:t>d</w:t>
      </w:r>
      <w:r w:rsidR="00537A07" w:rsidRPr="00713B84">
        <w:rPr>
          <w:lang w:val="en-NZ"/>
        </w:rPr>
        <w:t xml:space="preserve"> the importance of close collaboration with industry on capacity building and outreach to ensure familiarity with financial and effective trials of the designs as part of the transition process. </w:t>
      </w:r>
    </w:p>
    <w:p w14:paraId="5D606E94" w14:textId="4232BEC4" w:rsidR="00537A07" w:rsidRPr="00713B84" w:rsidRDefault="00537A07" w:rsidP="00F422BD">
      <w:pPr>
        <w:pStyle w:val="SCtext"/>
        <w:numPr>
          <w:ilvl w:val="0"/>
          <w:numId w:val="0"/>
        </w:numPr>
        <w:rPr>
          <w:lang w:val="en-NZ"/>
        </w:rPr>
      </w:pPr>
    </w:p>
    <w:p w14:paraId="7D6B31D3" w14:textId="492108C6" w:rsidR="00537A07" w:rsidRPr="00713B84" w:rsidRDefault="00725684" w:rsidP="008173CB">
      <w:pPr>
        <w:pStyle w:val="SCtext"/>
        <w:rPr>
          <w:lang w:val="en-NZ"/>
        </w:rPr>
      </w:pPr>
      <w:r w:rsidRPr="00713B84">
        <w:rPr>
          <w:lang w:val="en-NZ"/>
        </w:rPr>
        <w:t xml:space="preserve">China commented that </w:t>
      </w:r>
      <w:r w:rsidR="00F74504" w:rsidRPr="00713B84">
        <w:rPr>
          <w:lang w:val="en-NZ"/>
        </w:rPr>
        <w:t xml:space="preserve">it </w:t>
      </w:r>
      <w:r w:rsidRPr="00713B84">
        <w:rPr>
          <w:lang w:val="en-NZ"/>
        </w:rPr>
        <w:t>join</w:t>
      </w:r>
      <w:r w:rsidR="00DC1A77" w:rsidRPr="00713B84">
        <w:rPr>
          <w:lang w:val="en-NZ"/>
        </w:rPr>
        <w:t>ed</w:t>
      </w:r>
      <w:r w:rsidRPr="00713B84">
        <w:rPr>
          <w:lang w:val="en-NZ"/>
        </w:rPr>
        <w:t xml:space="preserve"> WCPFC</w:t>
      </w:r>
      <w:r w:rsidR="00BB3C54" w:rsidRPr="00713B84">
        <w:rPr>
          <w:lang w:val="en-NZ"/>
        </w:rPr>
        <w:t>’s</w:t>
      </w:r>
      <w:r w:rsidRPr="00713B84">
        <w:rPr>
          <w:lang w:val="en-NZ"/>
        </w:rPr>
        <w:t xml:space="preserve"> project </w:t>
      </w:r>
      <w:r w:rsidR="00BB3C54" w:rsidRPr="00713B84">
        <w:rPr>
          <w:lang w:val="en-NZ"/>
        </w:rPr>
        <w:t xml:space="preserve">110a </w:t>
      </w:r>
      <w:r w:rsidR="009623D7" w:rsidRPr="00713B84">
        <w:rPr>
          <w:lang w:val="en-NZ"/>
        </w:rPr>
        <w:t>in 2025</w:t>
      </w:r>
      <w:r w:rsidR="00BB3C54" w:rsidRPr="00713B84">
        <w:rPr>
          <w:lang w:val="en-NZ"/>
        </w:rPr>
        <w:t xml:space="preserve">, and </w:t>
      </w:r>
      <w:r w:rsidR="00F74504" w:rsidRPr="00713B84">
        <w:rPr>
          <w:lang w:val="en-NZ"/>
        </w:rPr>
        <w:t>plan</w:t>
      </w:r>
      <w:r w:rsidR="00E10FAF" w:rsidRPr="00713B84">
        <w:rPr>
          <w:lang w:val="en-NZ"/>
        </w:rPr>
        <w:t>s</w:t>
      </w:r>
      <w:r w:rsidR="00F74504" w:rsidRPr="00713B84">
        <w:rPr>
          <w:lang w:val="en-NZ"/>
        </w:rPr>
        <w:t xml:space="preserve"> to complete the deployment of 145 biodegradable FADs at sea in September</w:t>
      </w:r>
      <w:r w:rsidR="00054CA8" w:rsidRPr="00713B84">
        <w:rPr>
          <w:lang w:val="en-NZ"/>
        </w:rPr>
        <w:t>,</w:t>
      </w:r>
      <w:r w:rsidR="00F74504" w:rsidRPr="00713B84">
        <w:rPr>
          <w:lang w:val="en-NZ"/>
        </w:rPr>
        <w:t xml:space="preserve"> with 65 FADs already in transit. The subsequent data will be submitted to </w:t>
      </w:r>
      <w:r w:rsidR="00054CA8" w:rsidRPr="00713B84">
        <w:rPr>
          <w:lang w:val="en-NZ"/>
        </w:rPr>
        <w:t xml:space="preserve">the SSP </w:t>
      </w:r>
      <w:r w:rsidR="00F74504" w:rsidRPr="00713B84">
        <w:rPr>
          <w:lang w:val="en-NZ"/>
        </w:rPr>
        <w:t>for analysis. Experimentation is ongoing on different biodegradable materials and FAD structural designs to evaluate their economy, cost</w:t>
      </w:r>
      <w:r w:rsidR="00054CA8" w:rsidRPr="00713B84">
        <w:rPr>
          <w:lang w:val="en-NZ"/>
        </w:rPr>
        <w:t>,</w:t>
      </w:r>
      <w:r w:rsidR="00F74504" w:rsidRPr="00713B84">
        <w:rPr>
          <w:lang w:val="en-NZ"/>
        </w:rPr>
        <w:t xml:space="preserve"> and performance. However, China noted that the current assessment of FAD performance relies heavily on the captain's experience and judgment and lacks scientific statistical analysis</w:t>
      </w:r>
      <w:r w:rsidR="00E10FAF" w:rsidRPr="00713B84">
        <w:rPr>
          <w:lang w:val="en-NZ"/>
        </w:rPr>
        <w:t xml:space="preserve">, and </w:t>
      </w:r>
      <w:r w:rsidR="00F74504" w:rsidRPr="00713B84">
        <w:rPr>
          <w:lang w:val="en-NZ"/>
        </w:rPr>
        <w:t>stressed the need to strengthen data analysis and conduct more in-depth scientific research to better support management decisions.</w:t>
      </w:r>
    </w:p>
    <w:p w14:paraId="7009B32A" w14:textId="77777777" w:rsidR="00E10FAF" w:rsidRPr="00713B84" w:rsidRDefault="00E10FAF" w:rsidP="00E10FAF">
      <w:pPr>
        <w:pStyle w:val="ListParagraph"/>
      </w:pPr>
    </w:p>
    <w:p w14:paraId="6C004CA4" w14:textId="668DFC22" w:rsidR="00D606B6" w:rsidRPr="00713B84" w:rsidRDefault="00054CA8" w:rsidP="00290BE9">
      <w:pPr>
        <w:pStyle w:val="SCtext"/>
        <w:rPr>
          <w:lang w:val="en-NZ"/>
        </w:rPr>
      </w:pPr>
      <w:r w:rsidRPr="00713B84">
        <w:rPr>
          <w:lang w:val="en-NZ"/>
        </w:rPr>
        <w:t xml:space="preserve">The SSP </w:t>
      </w:r>
      <w:r w:rsidR="00606466" w:rsidRPr="00713B84">
        <w:rPr>
          <w:lang w:val="en-NZ"/>
        </w:rPr>
        <w:t xml:space="preserve">stated it was doing its best to carry on robust statistical analysis, but agreed </w:t>
      </w:r>
      <w:r w:rsidR="00F958F9">
        <w:rPr>
          <w:lang w:val="en-NZ"/>
        </w:rPr>
        <w:t xml:space="preserve">that </w:t>
      </w:r>
      <w:r w:rsidR="00606466" w:rsidRPr="00713B84">
        <w:rPr>
          <w:lang w:val="en-NZ"/>
        </w:rPr>
        <w:t xml:space="preserve">some data </w:t>
      </w:r>
      <w:r w:rsidR="00182C28">
        <w:rPr>
          <w:lang w:val="en-NZ"/>
        </w:rPr>
        <w:t>it collects</w:t>
      </w:r>
      <w:r w:rsidR="00606466" w:rsidRPr="00713B84">
        <w:rPr>
          <w:lang w:val="en-NZ"/>
        </w:rPr>
        <w:t xml:space="preserve"> depends on the forms that are </w:t>
      </w:r>
      <w:r w:rsidR="00DC1A77" w:rsidRPr="00713B84">
        <w:rPr>
          <w:lang w:val="en-NZ"/>
        </w:rPr>
        <w:t xml:space="preserve">submitted </w:t>
      </w:r>
      <w:r w:rsidR="00606466" w:rsidRPr="00713B84">
        <w:rPr>
          <w:lang w:val="en-NZ"/>
        </w:rPr>
        <w:t xml:space="preserve">by captains. </w:t>
      </w:r>
      <w:r w:rsidR="00DC1A77" w:rsidRPr="00713B84">
        <w:rPr>
          <w:lang w:val="en-NZ"/>
        </w:rPr>
        <w:t xml:space="preserve">They noted </w:t>
      </w:r>
      <w:r w:rsidR="00606466" w:rsidRPr="00713B84">
        <w:rPr>
          <w:lang w:val="en-NZ"/>
        </w:rPr>
        <w:t xml:space="preserve">very useful information </w:t>
      </w:r>
      <w:r w:rsidR="00DC1A77" w:rsidRPr="00713B84">
        <w:rPr>
          <w:lang w:val="en-NZ"/>
        </w:rPr>
        <w:t xml:space="preserve">can be obtained </w:t>
      </w:r>
      <w:r w:rsidR="00606466" w:rsidRPr="00713B84">
        <w:rPr>
          <w:lang w:val="en-NZ"/>
        </w:rPr>
        <w:t xml:space="preserve">from </w:t>
      </w:r>
      <w:r w:rsidR="00D85FD8" w:rsidRPr="00713B84">
        <w:rPr>
          <w:lang w:val="en-NZ"/>
        </w:rPr>
        <w:t>ecos</w:t>
      </w:r>
      <w:r w:rsidR="00D85FD8">
        <w:rPr>
          <w:lang w:val="en-NZ"/>
        </w:rPr>
        <w:t>ou</w:t>
      </w:r>
      <w:r w:rsidR="00D85FD8" w:rsidRPr="00713B84">
        <w:rPr>
          <w:lang w:val="en-NZ"/>
        </w:rPr>
        <w:t>nder</w:t>
      </w:r>
      <w:r w:rsidR="00D85FD8">
        <w:rPr>
          <w:rFonts w:hint="eastAsia"/>
          <w:lang w:val="en-NZ"/>
        </w:rPr>
        <w:t xml:space="preserve"> </w:t>
      </w:r>
      <w:r w:rsidR="00606466" w:rsidRPr="00713B84">
        <w:rPr>
          <w:lang w:val="en-NZ"/>
        </w:rPr>
        <w:t>buoys</w:t>
      </w:r>
      <w:r w:rsidR="004D08A8" w:rsidRPr="00713B84">
        <w:rPr>
          <w:lang w:val="en-NZ"/>
        </w:rPr>
        <w:t xml:space="preserve">, </w:t>
      </w:r>
      <w:r w:rsidR="001213C6" w:rsidRPr="00713B84">
        <w:rPr>
          <w:lang w:val="en-NZ"/>
        </w:rPr>
        <w:t xml:space="preserve">independent of visits to </w:t>
      </w:r>
      <w:r w:rsidR="00606466" w:rsidRPr="00713B84">
        <w:rPr>
          <w:lang w:val="en-NZ"/>
        </w:rPr>
        <w:t>FAD</w:t>
      </w:r>
      <w:r w:rsidR="001213C6" w:rsidRPr="00713B84">
        <w:rPr>
          <w:lang w:val="en-NZ"/>
        </w:rPr>
        <w:t>s</w:t>
      </w:r>
      <w:r w:rsidR="00606466" w:rsidRPr="00713B84">
        <w:rPr>
          <w:lang w:val="en-NZ"/>
        </w:rPr>
        <w:t xml:space="preserve"> </w:t>
      </w:r>
      <w:r w:rsidR="001213C6" w:rsidRPr="00713B84">
        <w:rPr>
          <w:lang w:val="en-NZ"/>
        </w:rPr>
        <w:t xml:space="preserve">by fishing vessels. </w:t>
      </w:r>
    </w:p>
    <w:p w14:paraId="73244C7A" w14:textId="77777777" w:rsidR="001213C6" w:rsidRPr="00713B84" w:rsidRDefault="001213C6" w:rsidP="001213C6">
      <w:pPr>
        <w:pStyle w:val="SCtext"/>
        <w:numPr>
          <w:ilvl w:val="0"/>
          <w:numId w:val="0"/>
        </w:numPr>
        <w:rPr>
          <w:lang w:val="en-NZ"/>
        </w:rPr>
      </w:pPr>
    </w:p>
    <w:p w14:paraId="7E834626" w14:textId="700E9D22" w:rsidR="001C518E" w:rsidRPr="00713B84" w:rsidRDefault="00D606B6" w:rsidP="008173CB">
      <w:pPr>
        <w:pStyle w:val="SCtext"/>
        <w:rPr>
          <w:lang w:val="en-NZ"/>
        </w:rPr>
      </w:pPr>
      <w:r w:rsidRPr="00713B84">
        <w:rPr>
          <w:lang w:val="en-NZ"/>
        </w:rPr>
        <w:t>Kiribati</w:t>
      </w:r>
      <w:r w:rsidR="00F958F9">
        <w:rPr>
          <w:lang w:val="en-NZ"/>
        </w:rPr>
        <w:t>, on behalf of FFA members,</w:t>
      </w:r>
      <w:r w:rsidR="00CC2053" w:rsidRPr="00713B84">
        <w:rPr>
          <w:lang w:val="en-NZ"/>
        </w:rPr>
        <w:t xml:space="preserve"> stated that both the IATTC and WCPFC measures on biodegradable FAD designs refer to standards for materials that are biodegradable in </w:t>
      </w:r>
      <w:r w:rsidR="001213C6" w:rsidRPr="00713B84">
        <w:rPr>
          <w:lang w:val="en-NZ"/>
        </w:rPr>
        <w:t xml:space="preserve">the </w:t>
      </w:r>
      <w:r w:rsidR="00CC2053" w:rsidRPr="00713B84">
        <w:rPr>
          <w:lang w:val="en-NZ"/>
        </w:rPr>
        <w:t xml:space="preserve">marine environment, and asked what standards are being used in the trials and how the standards affect the life of biodegradable </w:t>
      </w:r>
      <w:r w:rsidR="001C518E" w:rsidRPr="00713B84">
        <w:rPr>
          <w:lang w:val="en-NZ"/>
        </w:rPr>
        <w:t>FADs</w:t>
      </w:r>
      <w:r w:rsidR="00182C28">
        <w:rPr>
          <w:lang w:val="en-NZ"/>
        </w:rPr>
        <w:t>.</w:t>
      </w:r>
    </w:p>
    <w:p w14:paraId="6FCCB8BE" w14:textId="77777777" w:rsidR="001C518E" w:rsidRPr="00713B84" w:rsidRDefault="001C518E" w:rsidP="001C518E">
      <w:pPr>
        <w:pStyle w:val="ListParagraph"/>
      </w:pPr>
    </w:p>
    <w:p w14:paraId="2D13E88A" w14:textId="3CCF2690" w:rsidR="001C518E" w:rsidRPr="00713B84" w:rsidRDefault="00054CA8" w:rsidP="008173CB">
      <w:pPr>
        <w:pStyle w:val="SCtext"/>
        <w:rPr>
          <w:lang w:val="en-NZ"/>
        </w:rPr>
      </w:pPr>
      <w:r w:rsidRPr="00713B84">
        <w:rPr>
          <w:lang w:val="en-NZ"/>
        </w:rPr>
        <w:t xml:space="preserve">The SSP </w:t>
      </w:r>
      <w:r w:rsidR="001C518E" w:rsidRPr="00713B84">
        <w:rPr>
          <w:lang w:val="en-NZ"/>
        </w:rPr>
        <w:t xml:space="preserve">stated that this needs to be </w:t>
      </w:r>
      <w:r w:rsidR="001213C6" w:rsidRPr="00713B84">
        <w:rPr>
          <w:lang w:val="en-NZ"/>
        </w:rPr>
        <w:t xml:space="preserve">addressed </w:t>
      </w:r>
      <w:r w:rsidR="001C518E" w:rsidRPr="00713B84">
        <w:rPr>
          <w:lang w:val="en-NZ"/>
        </w:rPr>
        <w:t xml:space="preserve">by </w:t>
      </w:r>
      <w:r w:rsidR="001213C6" w:rsidRPr="00713B84">
        <w:rPr>
          <w:lang w:val="en-NZ"/>
        </w:rPr>
        <w:t xml:space="preserve">both </w:t>
      </w:r>
      <w:r w:rsidR="001C518E" w:rsidRPr="00713B84">
        <w:rPr>
          <w:lang w:val="en-NZ"/>
        </w:rPr>
        <w:t>WCPFC and IATTC. It is being considered</w:t>
      </w:r>
      <w:r w:rsidR="00F958F9">
        <w:rPr>
          <w:lang w:val="en-NZ"/>
        </w:rPr>
        <w:t>,</w:t>
      </w:r>
      <w:r w:rsidR="001C518E" w:rsidRPr="00713B84">
        <w:rPr>
          <w:lang w:val="en-NZ"/>
        </w:rPr>
        <w:t xml:space="preserve"> but to date</w:t>
      </w:r>
      <w:r w:rsidR="00F958F9">
        <w:rPr>
          <w:lang w:val="en-NZ"/>
        </w:rPr>
        <w:t>,</w:t>
      </w:r>
      <w:r w:rsidR="001C518E" w:rsidRPr="00713B84">
        <w:rPr>
          <w:lang w:val="en-NZ"/>
        </w:rPr>
        <w:t xml:space="preserve"> there is no certification of the materials being used</w:t>
      </w:r>
      <w:r w:rsidR="005405BE" w:rsidRPr="00713B84">
        <w:rPr>
          <w:lang w:val="en-NZ"/>
        </w:rPr>
        <w:t xml:space="preserve">, other than that they are </w:t>
      </w:r>
      <w:r w:rsidR="001C518E" w:rsidRPr="00713B84">
        <w:rPr>
          <w:lang w:val="en-NZ"/>
        </w:rPr>
        <w:t>natural</w:t>
      </w:r>
      <w:r w:rsidR="005405BE" w:rsidRPr="00713B84">
        <w:rPr>
          <w:lang w:val="en-NZ"/>
        </w:rPr>
        <w:t>-</w:t>
      </w:r>
      <w:r w:rsidR="001C518E" w:rsidRPr="00713B84">
        <w:rPr>
          <w:lang w:val="en-NZ"/>
        </w:rPr>
        <w:t xml:space="preserve">based </w:t>
      </w:r>
      <w:r w:rsidR="00F958F9">
        <w:rPr>
          <w:lang w:val="en-NZ"/>
        </w:rPr>
        <w:t>materials</w:t>
      </w:r>
      <w:r w:rsidR="00F958F9" w:rsidRPr="00713B84">
        <w:rPr>
          <w:lang w:val="en-NZ"/>
        </w:rPr>
        <w:t xml:space="preserve"> </w:t>
      </w:r>
      <w:r w:rsidR="001C518E" w:rsidRPr="00713B84">
        <w:rPr>
          <w:lang w:val="en-NZ"/>
        </w:rPr>
        <w:t xml:space="preserve">without treatment. </w:t>
      </w:r>
      <w:r w:rsidRPr="00713B84">
        <w:rPr>
          <w:lang w:val="en-NZ"/>
        </w:rPr>
        <w:t>The S</w:t>
      </w:r>
      <w:r w:rsidR="00D85FD8">
        <w:rPr>
          <w:rFonts w:hint="eastAsia"/>
          <w:lang w:val="en-NZ"/>
        </w:rPr>
        <w:t>S</w:t>
      </w:r>
      <w:r w:rsidRPr="00713B84">
        <w:rPr>
          <w:lang w:val="en-NZ"/>
        </w:rPr>
        <w:t>P stated that n</w:t>
      </w:r>
      <w:r w:rsidR="001C518E" w:rsidRPr="00713B84">
        <w:rPr>
          <w:lang w:val="en-NZ"/>
        </w:rPr>
        <w:t xml:space="preserve">one of the companies </w:t>
      </w:r>
      <w:r w:rsidRPr="00713B84">
        <w:rPr>
          <w:lang w:val="en-NZ"/>
        </w:rPr>
        <w:t xml:space="preserve">it </w:t>
      </w:r>
      <w:r w:rsidR="000222B1" w:rsidRPr="00713B84">
        <w:rPr>
          <w:lang w:val="en-NZ"/>
        </w:rPr>
        <w:t xml:space="preserve">has </w:t>
      </w:r>
      <w:r w:rsidR="001C518E" w:rsidRPr="00713B84">
        <w:rPr>
          <w:lang w:val="en-NZ"/>
        </w:rPr>
        <w:t xml:space="preserve">been able to procure materials from or talk to are able to provide certification. </w:t>
      </w:r>
      <w:r w:rsidR="005405BE" w:rsidRPr="00713B84">
        <w:rPr>
          <w:lang w:val="en-NZ"/>
        </w:rPr>
        <w:t>I</w:t>
      </w:r>
      <w:r w:rsidR="001C518E" w:rsidRPr="00713B84">
        <w:rPr>
          <w:lang w:val="en-NZ"/>
        </w:rPr>
        <w:t>n particular</w:t>
      </w:r>
      <w:r w:rsidR="00F958F9">
        <w:rPr>
          <w:lang w:val="en-NZ"/>
        </w:rPr>
        <w:t>,</w:t>
      </w:r>
      <w:r w:rsidR="001C518E" w:rsidRPr="00713B84">
        <w:rPr>
          <w:lang w:val="en-NZ"/>
        </w:rPr>
        <w:t xml:space="preserve"> a certification of biodegradability in </w:t>
      </w:r>
      <w:r w:rsidR="005405BE" w:rsidRPr="00713B84">
        <w:rPr>
          <w:lang w:val="en-NZ"/>
        </w:rPr>
        <w:t xml:space="preserve">the </w:t>
      </w:r>
      <w:r w:rsidR="001C518E" w:rsidRPr="00713B84">
        <w:rPr>
          <w:lang w:val="en-NZ"/>
        </w:rPr>
        <w:t>marine environment is something that is quite complicated to find</w:t>
      </w:r>
      <w:r w:rsidR="005405BE" w:rsidRPr="00713B84">
        <w:rPr>
          <w:lang w:val="en-NZ"/>
        </w:rPr>
        <w:t>,</w:t>
      </w:r>
      <w:r w:rsidR="001C518E" w:rsidRPr="00713B84">
        <w:rPr>
          <w:lang w:val="en-NZ"/>
        </w:rPr>
        <w:t xml:space="preserve"> </w:t>
      </w:r>
      <w:r w:rsidR="005405BE" w:rsidRPr="00713B84">
        <w:rPr>
          <w:lang w:val="en-NZ"/>
        </w:rPr>
        <w:t xml:space="preserve">and may not </w:t>
      </w:r>
      <w:r w:rsidR="001C518E" w:rsidRPr="00713B84">
        <w:rPr>
          <w:lang w:val="en-NZ"/>
        </w:rPr>
        <w:t xml:space="preserve">even exist. </w:t>
      </w:r>
      <w:r w:rsidRPr="00713B84">
        <w:rPr>
          <w:lang w:val="en-NZ"/>
        </w:rPr>
        <w:t xml:space="preserve">The SSP stated it is </w:t>
      </w:r>
      <w:r w:rsidR="001C518E" w:rsidRPr="00713B84">
        <w:rPr>
          <w:lang w:val="en-NZ"/>
        </w:rPr>
        <w:t xml:space="preserve">working on </w:t>
      </w:r>
      <w:r w:rsidR="005405BE" w:rsidRPr="00713B84">
        <w:rPr>
          <w:lang w:val="en-NZ"/>
        </w:rPr>
        <w:t xml:space="preserve">this with </w:t>
      </w:r>
      <w:r w:rsidR="001C518E" w:rsidRPr="00713B84">
        <w:rPr>
          <w:lang w:val="en-NZ"/>
        </w:rPr>
        <w:t>ISSF as well.</w:t>
      </w:r>
      <w:r w:rsidR="005B5F55" w:rsidRPr="00713B84">
        <w:rPr>
          <w:lang w:val="en-NZ"/>
        </w:rPr>
        <w:t xml:space="preserve"> </w:t>
      </w:r>
      <w:r w:rsidR="00287319" w:rsidRPr="00713B84">
        <w:rPr>
          <w:lang w:val="en-NZ"/>
        </w:rPr>
        <w:t xml:space="preserve">Certification </w:t>
      </w:r>
      <w:r w:rsidR="005B5F55" w:rsidRPr="00713B84">
        <w:rPr>
          <w:lang w:val="en-NZ"/>
        </w:rPr>
        <w:t xml:space="preserve">will probably </w:t>
      </w:r>
      <w:r w:rsidR="00287319" w:rsidRPr="00713B84">
        <w:rPr>
          <w:lang w:val="en-NZ"/>
        </w:rPr>
        <w:t xml:space="preserve">be needed </w:t>
      </w:r>
      <w:r w:rsidR="000222B1" w:rsidRPr="00713B84">
        <w:rPr>
          <w:lang w:val="en-NZ"/>
        </w:rPr>
        <w:t xml:space="preserve">if the </w:t>
      </w:r>
      <w:r w:rsidR="00FA1DFF" w:rsidRPr="00713B84">
        <w:rPr>
          <w:lang w:val="en-NZ"/>
        </w:rPr>
        <w:t xml:space="preserve">CMM </w:t>
      </w:r>
      <w:r w:rsidR="005B5F55" w:rsidRPr="00713B84">
        <w:rPr>
          <w:lang w:val="en-NZ"/>
        </w:rPr>
        <w:t xml:space="preserve">is </w:t>
      </w:r>
      <w:r w:rsidR="000222B1" w:rsidRPr="00713B84">
        <w:rPr>
          <w:lang w:val="en-NZ"/>
        </w:rPr>
        <w:t xml:space="preserve">made </w:t>
      </w:r>
      <w:r w:rsidR="005B5F55" w:rsidRPr="00713B84">
        <w:rPr>
          <w:lang w:val="en-NZ"/>
        </w:rPr>
        <w:t>binding</w:t>
      </w:r>
      <w:r w:rsidR="00FF3D08" w:rsidRPr="00713B84">
        <w:rPr>
          <w:lang w:val="en-NZ"/>
        </w:rPr>
        <w:t xml:space="preserve">. This </w:t>
      </w:r>
      <w:r w:rsidR="005B5F55" w:rsidRPr="00713B84">
        <w:rPr>
          <w:lang w:val="en-NZ"/>
        </w:rPr>
        <w:t xml:space="preserve">would be important for industry </w:t>
      </w:r>
      <w:r w:rsidR="00FF3D08" w:rsidRPr="00713B84">
        <w:rPr>
          <w:lang w:val="en-NZ"/>
        </w:rPr>
        <w:t>and</w:t>
      </w:r>
      <w:r w:rsidR="00F958F9">
        <w:rPr>
          <w:lang w:val="en-NZ"/>
        </w:rPr>
        <w:t>, later,</w:t>
      </w:r>
      <w:r w:rsidR="005B5F55" w:rsidRPr="00713B84">
        <w:rPr>
          <w:lang w:val="en-NZ"/>
        </w:rPr>
        <w:t xml:space="preserve"> potentially </w:t>
      </w:r>
      <w:r w:rsidR="00FF3D08" w:rsidRPr="00713B84">
        <w:rPr>
          <w:lang w:val="en-NZ"/>
        </w:rPr>
        <w:t xml:space="preserve">for </w:t>
      </w:r>
      <w:r w:rsidR="005B5F55" w:rsidRPr="00713B84">
        <w:rPr>
          <w:lang w:val="en-NZ"/>
        </w:rPr>
        <w:t xml:space="preserve">observers or skippers if they want to show that they're complying with the measure. </w:t>
      </w:r>
      <w:r w:rsidR="00FF3D08" w:rsidRPr="00713B84">
        <w:rPr>
          <w:lang w:val="en-NZ"/>
        </w:rPr>
        <w:t xml:space="preserve">If an </w:t>
      </w:r>
      <w:r w:rsidR="005B5F55" w:rsidRPr="00713B84">
        <w:rPr>
          <w:lang w:val="en-NZ"/>
        </w:rPr>
        <w:t>observer or skipper find</w:t>
      </w:r>
      <w:r w:rsidR="00FF3D08" w:rsidRPr="00713B84">
        <w:rPr>
          <w:lang w:val="en-NZ"/>
        </w:rPr>
        <w:t>s</w:t>
      </w:r>
      <w:r w:rsidR="005B5F55" w:rsidRPr="00713B84">
        <w:rPr>
          <w:lang w:val="en-NZ"/>
        </w:rPr>
        <w:t xml:space="preserve"> a </w:t>
      </w:r>
      <w:r w:rsidR="00FF3D08" w:rsidRPr="00713B84">
        <w:rPr>
          <w:lang w:val="en-NZ"/>
        </w:rPr>
        <w:t xml:space="preserve">FAD </w:t>
      </w:r>
      <w:r w:rsidR="005B5F55" w:rsidRPr="00713B84">
        <w:rPr>
          <w:lang w:val="en-NZ"/>
        </w:rPr>
        <w:t xml:space="preserve">at sea, it </w:t>
      </w:r>
      <w:r w:rsidR="00FF3D08" w:rsidRPr="00713B84">
        <w:rPr>
          <w:lang w:val="en-NZ"/>
        </w:rPr>
        <w:t xml:space="preserve">may </w:t>
      </w:r>
      <w:r w:rsidR="005B5F55" w:rsidRPr="00713B84">
        <w:rPr>
          <w:lang w:val="en-NZ"/>
        </w:rPr>
        <w:t>be very difficult to know if the material is actually biodegradable</w:t>
      </w:r>
      <w:r w:rsidR="00FA1DFF" w:rsidRPr="00713B84">
        <w:rPr>
          <w:lang w:val="en-NZ"/>
        </w:rPr>
        <w:t>; f</w:t>
      </w:r>
      <w:r w:rsidR="00934114" w:rsidRPr="00713B84">
        <w:rPr>
          <w:lang w:val="en-NZ"/>
        </w:rPr>
        <w:t>or example</w:t>
      </w:r>
      <w:r w:rsidR="00FA1DFF" w:rsidRPr="00713B84">
        <w:rPr>
          <w:lang w:val="en-NZ"/>
        </w:rPr>
        <w:t>,</w:t>
      </w:r>
      <w:r w:rsidR="00934114" w:rsidRPr="00713B84">
        <w:rPr>
          <w:lang w:val="en-NZ"/>
        </w:rPr>
        <w:t xml:space="preserve"> </w:t>
      </w:r>
      <w:r w:rsidR="005B5F55" w:rsidRPr="00713B84">
        <w:rPr>
          <w:lang w:val="en-NZ"/>
        </w:rPr>
        <w:t xml:space="preserve">after </w:t>
      </w:r>
      <w:r w:rsidR="00FA1DFF" w:rsidRPr="00713B84">
        <w:rPr>
          <w:lang w:val="en-NZ"/>
        </w:rPr>
        <w:t xml:space="preserve">6 </w:t>
      </w:r>
      <w:r w:rsidR="005B5F55" w:rsidRPr="00713B84">
        <w:rPr>
          <w:lang w:val="en-NZ"/>
        </w:rPr>
        <w:t>months</w:t>
      </w:r>
      <w:r w:rsidR="00F958F9">
        <w:rPr>
          <w:lang w:val="en-NZ"/>
        </w:rPr>
        <w:t>, the rope may be covered in barnacles and biofouling</w:t>
      </w:r>
      <w:r w:rsidR="00FA1DFF" w:rsidRPr="00713B84">
        <w:rPr>
          <w:lang w:val="en-NZ"/>
        </w:rPr>
        <w:t>, and thus</w:t>
      </w:r>
      <w:r w:rsidR="00182C28">
        <w:rPr>
          <w:lang w:val="en-NZ"/>
        </w:rPr>
        <w:t>,</w:t>
      </w:r>
      <w:r w:rsidR="00FA1DFF" w:rsidRPr="00713B84">
        <w:rPr>
          <w:lang w:val="en-NZ"/>
        </w:rPr>
        <w:t xml:space="preserve"> </w:t>
      </w:r>
      <w:r w:rsidR="005B5F55" w:rsidRPr="00713B84">
        <w:rPr>
          <w:lang w:val="en-NZ"/>
        </w:rPr>
        <w:t xml:space="preserve">having a certificate is important. </w:t>
      </w:r>
    </w:p>
    <w:p w14:paraId="3701F90B" w14:textId="77777777" w:rsidR="00C561E2" w:rsidRPr="00713B84" w:rsidRDefault="00C561E2" w:rsidP="00C561E2">
      <w:pPr>
        <w:pStyle w:val="ListParagraph"/>
      </w:pPr>
    </w:p>
    <w:p w14:paraId="6F7357F3" w14:textId="798F3E3E" w:rsidR="00C561E2" w:rsidRPr="00713B84" w:rsidRDefault="00C561E2" w:rsidP="008173CB">
      <w:pPr>
        <w:pStyle w:val="SCtext"/>
        <w:rPr>
          <w:lang w:val="en-NZ"/>
        </w:rPr>
      </w:pPr>
      <w:r w:rsidRPr="00713B84">
        <w:rPr>
          <w:lang w:val="en-NZ"/>
        </w:rPr>
        <w:lastRenderedPageBreak/>
        <w:t xml:space="preserve">Indonesia </w:t>
      </w:r>
      <w:r w:rsidR="009020AD" w:rsidRPr="00713B84">
        <w:rPr>
          <w:lang w:val="en-NZ"/>
        </w:rPr>
        <w:t>noted the progress being made in reducing non-biodegradable materials in FADs</w:t>
      </w:r>
      <w:r w:rsidR="009F61EC" w:rsidRPr="00713B84">
        <w:rPr>
          <w:lang w:val="en-NZ"/>
        </w:rPr>
        <w:t xml:space="preserve"> (</w:t>
      </w:r>
      <w:r w:rsidR="0039677B" w:rsidRPr="00713B84">
        <w:rPr>
          <w:lang w:val="en-NZ"/>
        </w:rPr>
        <w:t xml:space="preserve">mainly for </w:t>
      </w:r>
      <w:r w:rsidR="00734F79" w:rsidRPr="00713B84">
        <w:rPr>
          <w:lang w:val="en-NZ"/>
        </w:rPr>
        <w:t>d</w:t>
      </w:r>
      <w:r w:rsidR="0039677B" w:rsidRPr="00713B84">
        <w:rPr>
          <w:lang w:val="en-NZ"/>
        </w:rPr>
        <w:t>FADs at present</w:t>
      </w:r>
      <w:r w:rsidR="009F61EC" w:rsidRPr="00713B84">
        <w:rPr>
          <w:lang w:val="en-NZ"/>
        </w:rPr>
        <w:t xml:space="preserve">), and </w:t>
      </w:r>
      <w:r w:rsidR="007D5C81" w:rsidRPr="00713B84">
        <w:rPr>
          <w:lang w:val="en-NZ"/>
        </w:rPr>
        <w:t xml:space="preserve">stated </w:t>
      </w:r>
      <w:r w:rsidR="009F61EC" w:rsidRPr="00713B84">
        <w:rPr>
          <w:lang w:val="en-NZ"/>
        </w:rPr>
        <w:t xml:space="preserve">they </w:t>
      </w:r>
      <w:r w:rsidR="0039677B" w:rsidRPr="00713B84">
        <w:rPr>
          <w:lang w:val="en-NZ"/>
        </w:rPr>
        <w:t>already see positive result</w:t>
      </w:r>
      <w:r w:rsidR="00734F79" w:rsidRPr="00713B84">
        <w:rPr>
          <w:lang w:val="en-NZ"/>
        </w:rPr>
        <w:t>s</w:t>
      </w:r>
      <w:r w:rsidR="0039677B" w:rsidRPr="00713B84">
        <w:rPr>
          <w:lang w:val="en-NZ"/>
        </w:rPr>
        <w:t xml:space="preserve">. </w:t>
      </w:r>
      <w:r w:rsidR="009F61EC" w:rsidRPr="00713B84">
        <w:rPr>
          <w:lang w:val="en-NZ"/>
        </w:rPr>
        <w:t xml:space="preserve">They </w:t>
      </w:r>
      <w:r w:rsidR="0039677B" w:rsidRPr="00713B84">
        <w:rPr>
          <w:lang w:val="en-NZ"/>
        </w:rPr>
        <w:t xml:space="preserve">inquired </w:t>
      </w:r>
      <w:r w:rsidR="00D43E95" w:rsidRPr="00713B84">
        <w:rPr>
          <w:lang w:val="en-NZ"/>
        </w:rPr>
        <w:t xml:space="preserve">whether </w:t>
      </w:r>
      <w:r w:rsidR="00E27AB9" w:rsidRPr="00713B84">
        <w:rPr>
          <w:lang w:val="en-NZ"/>
        </w:rPr>
        <w:t>the jelly</w:t>
      </w:r>
      <w:r w:rsidR="00D85FD8">
        <w:rPr>
          <w:lang w:val="en-NZ"/>
        </w:rPr>
        <w:t>-FAD</w:t>
      </w:r>
      <w:r w:rsidR="00E27AB9" w:rsidRPr="00713B84">
        <w:rPr>
          <w:lang w:val="en-NZ"/>
        </w:rPr>
        <w:t xml:space="preserve"> concept would </w:t>
      </w:r>
      <w:r w:rsidR="00D43E95" w:rsidRPr="00713B84">
        <w:rPr>
          <w:lang w:val="en-NZ"/>
        </w:rPr>
        <w:t>be tried for anchored FADs</w:t>
      </w:r>
      <w:r w:rsidR="0039677B" w:rsidRPr="00713B84">
        <w:rPr>
          <w:lang w:val="en-NZ"/>
        </w:rPr>
        <w:t xml:space="preserve">. </w:t>
      </w:r>
      <w:r w:rsidR="00E27AB9" w:rsidRPr="00713B84">
        <w:rPr>
          <w:lang w:val="en-NZ"/>
        </w:rPr>
        <w:t xml:space="preserve">Indonesia </w:t>
      </w:r>
      <w:r w:rsidR="0039677B" w:rsidRPr="00713B84">
        <w:rPr>
          <w:lang w:val="en-NZ"/>
        </w:rPr>
        <w:t xml:space="preserve">observed </w:t>
      </w:r>
      <w:r w:rsidR="00E27AB9" w:rsidRPr="00713B84">
        <w:rPr>
          <w:lang w:val="en-NZ"/>
        </w:rPr>
        <w:t xml:space="preserve">that </w:t>
      </w:r>
      <w:r w:rsidR="0039677B" w:rsidRPr="00713B84">
        <w:rPr>
          <w:lang w:val="en-NZ"/>
        </w:rPr>
        <w:t xml:space="preserve">the lifespan of the </w:t>
      </w:r>
      <w:r w:rsidR="00E27AB9" w:rsidRPr="00713B84">
        <w:rPr>
          <w:lang w:val="en-NZ"/>
        </w:rPr>
        <w:t>jelly</w:t>
      </w:r>
      <w:r w:rsidR="00D85FD8">
        <w:rPr>
          <w:lang w:val="en-NZ"/>
        </w:rPr>
        <w:t>-</w:t>
      </w:r>
      <w:r w:rsidR="00E27AB9" w:rsidRPr="00713B84">
        <w:rPr>
          <w:lang w:val="en-NZ"/>
        </w:rPr>
        <w:t xml:space="preserve">FADs is </w:t>
      </w:r>
      <w:r w:rsidR="00734F79" w:rsidRPr="00713B84">
        <w:rPr>
          <w:lang w:val="en-NZ"/>
        </w:rPr>
        <w:t xml:space="preserve">6 </w:t>
      </w:r>
      <w:r w:rsidR="0039677B" w:rsidRPr="00713B84">
        <w:rPr>
          <w:lang w:val="en-NZ"/>
        </w:rPr>
        <w:t>months</w:t>
      </w:r>
      <w:r w:rsidR="00F958F9">
        <w:rPr>
          <w:lang w:val="en-NZ"/>
        </w:rPr>
        <w:t>,</w:t>
      </w:r>
      <w:r w:rsidR="0039677B" w:rsidRPr="00713B84">
        <w:rPr>
          <w:lang w:val="en-NZ"/>
        </w:rPr>
        <w:t xml:space="preserve"> while anchor</w:t>
      </w:r>
      <w:r w:rsidR="00E27AB9" w:rsidRPr="00713B84">
        <w:rPr>
          <w:lang w:val="en-NZ"/>
        </w:rPr>
        <w:t>ed</w:t>
      </w:r>
      <w:r w:rsidR="0039677B" w:rsidRPr="00713B84">
        <w:rPr>
          <w:lang w:val="en-NZ"/>
        </w:rPr>
        <w:t xml:space="preserve"> </w:t>
      </w:r>
      <w:r w:rsidR="00E27AB9" w:rsidRPr="00713B84">
        <w:rPr>
          <w:lang w:val="en-NZ"/>
        </w:rPr>
        <w:t xml:space="preserve">FADs </w:t>
      </w:r>
      <w:r w:rsidR="0039677B" w:rsidRPr="00713B84">
        <w:rPr>
          <w:lang w:val="en-NZ"/>
        </w:rPr>
        <w:t>may</w:t>
      </w:r>
      <w:r w:rsidR="00E27AB9" w:rsidRPr="00713B84">
        <w:rPr>
          <w:lang w:val="en-NZ"/>
        </w:rPr>
        <w:t xml:space="preserve"> be</w:t>
      </w:r>
      <w:r w:rsidR="0039677B" w:rsidRPr="00713B84">
        <w:rPr>
          <w:lang w:val="en-NZ"/>
        </w:rPr>
        <w:t xml:space="preserve"> </w:t>
      </w:r>
      <w:r w:rsidR="00734F79" w:rsidRPr="00713B84">
        <w:rPr>
          <w:lang w:val="en-NZ"/>
        </w:rPr>
        <w:t xml:space="preserve">4 </w:t>
      </w:r>
      <w:r w:rsidR="0039677B" w:rsidRPr="00713B84">
        <w:rPr>
          <w:lang w:val="en-NZ"/>
        </w:rPr>
        <w:t>years</w:t>
      </w:r>
      <w:r w:rsidR="001E161B" w:rsidRPr="00713B84">
        <w:rPr>
          <w:lang w:val="en-NZ"/>
        </w:rPr>
        <w:t>, and welcomed thoughts on this</w:t>
      </w:r>
      <w:r w:rsidR="0039677B" w:rsidRPr="00713B84">
        <w:rPr>
          <w:lang w:val="en-NZ"/>
        </w:rPr>
        <w:t>.</w:t>
      </w:r>
    </w:p>
    <w:p w14:paraId="1BBD22A1" w14:textId="39E52738" w:rsidR="009F61EC" w:rsidRPr="00713B84" w:rsidRDefault="009F61EC" w:rsidP="009F61EC">
      <w:pPr>
        <w:pStyle w:val="SCtext"/>
        <w:numPr>
          <w:ilvl w:val="0"/>
          <w:numId w:val="0"/>
        </w:numPr>
        <w:rPr>
          <w:lang w:val="en-NZ"/>
        </w:rPr>
      </w:pPr>
    </w:p>
    <w:p w14:paraId="71BFE929" w14:textId="344D6EF9" w:rsidR="001E161B" w:rsidRPr="00713B84" w:rsidRDefault="007D5C81" w:rsidP="009F61EC">
      <w:pPr>
        <w:pStyle w:val="SCtext"/>
        <w:rPr>
          <w:lang w:val="en-NZ"/>
        </w:rPr>
      </w:pPr>
      <w:r w:rsidRPr="00713B84">
        <w:rPr>
          <w:lang w:val="en-NZ"/>
        </w:rPr>
        <w:t xml:space="preserve">The SSP </w:t>
      </w:r>
      <w:r w:rsidR="00F422BD" w:rsidRPr="00713B84">
        <w:rPr>
          <w:lang w:val="en-NZ"/>
        </w:rPr>
        <w:t xml:space="preserve">stated that </w:t>
      </w:r>
      <w:r w:rsidR="001E161B" w:rsidRPr="00713B84">
        <w:rPr>
          <w:lang w:val="en-NZ"/>
        </w:rPr>
        <w:t>this WCPFC project was focusing on drifting FADs</w:t>
      </w:r>
      <w:r w:rsidR="00F958F9">
        <w:rPr>
          <w:lang w:val="en-NZ"/>
        </w:rPr>
        <w:t xml:space="preserve"> and that it had</w:t>
      </w:r>
      <w:r w:rsidR="002D372D" w:rsidRPr="00713B84">
        <w:rPr>
          <w:lang w:val="en-NZ"/>
        </w:rPr>
        <w:t xml:space="preserve"> not </w:t>
      </w:r>
      <w:r w:rsidR="001E161B" w:rsidRPr="00713B84">
        <w:rPr>
          <w:lang w:val="en-NZ"/>
        </w:rPr>
        <w:t>investigat</w:t>
      </w:r>
      <w:r w:rsidR="002D372D" w:rsidRPr="00713B84">
        <w:rPr>
          <w:lang w:val="en-NZ"/>
        </w:rPr>
        <w:t>ed</w:t>
      </w:r>
      <w:r w:rsidR="001E161B" w:rsidRPr="00713B84">
        <w:rPr>
          <w:lang w:val="en-NZ"/>
        </w:rPr>
        <w:t xml:space="preserve"> options for anchored </w:t>
      </w:r>
      <w:r w:rsidR="002D372D" w:rsidRPr="00713B84">
        <w:rPr>
          <w:lang w:val="en-NZ"/>
        </w:rPr>
        <w:t>FADs</w:t>
      </w:r>
      <w:r w:rsidR="00F958F9">
        <w:rPr>
          <w:lang w:val="en-NZ"/>
        </w:rPr>
        <w:t>,</w:t>
      </w:r>
      <w:r w:rsidR="002D372D" w:rsidRPr="00713B84">
        <w:rPr>
          <w:lang w:val="en-NZ"/>
        </w:rPr>
        <w:t xml:space="preserve"> </w:t>
      </w:r>
      <w:r w:rsidR="001E161B" w:rsidRPr="00713B84">
        <w:rPr>
          <w:lang w:val="en-NZ"/>
        </w:rPr>
        <w:t xml:space="preserve">but could support countries that are interested </w:t>
      </w:r>
      <w:r w:rsidR="002D372D" w:rsidRPr="00713B84">
        <w:rPr>
          <w:lang w:val="en-NZ"/>
        </w:rPr>
        <w:t xml:space="preserve">in </w:t>
      </w:r>
      <w:r w:rsidR="001E161B" w:rsidRPr="00713B84">
        <w:rPr>
          <w:lang w:val="en-NZ"/>
        </w:rPr>
        <w:t xml:space="preserve">investigating those. </w:t>
      </w:r>
      <w:r w:rsidRPr="00713B84">
        <w:rPr>
          <w:lang w:val="en-NZ"/>
        </w:rPr>
        <w:t xml:space="preserve">The SSP </w:t>
      </w:r>
      <w:r w:rsidR="009F61EC" w:rsidRPr="00713B84">
        <w:rPr>
          <w:lang w:val="en-NZ"/>
        </w:rPr>
        <w:t>noted t</w:t>
      </w:r>
      <w:r w:rsidR="001E161B" w:rsidRPr="00713B84">
        <w:rPr>
          <w:lang w:val="en-NZ"/>
        </w:rPr>
        <w:t>he jelly</w:t>
      </w:r>
      <w:r w:rsidR="00D85FD8">
        <w:rPr>
          <w:lang w:val="en-NZ"/>
        </w:rPr>
        <w:t>-</w:t>
      </w:r>
      <w:r w:rsidR="002D372D" w:rsidRPr="00713B84">
        <w:rPr>
          <w:lang w:val="en-NZ"/>
        </w:rPr>
        <w:t xml:space="preserve">FAD may not </w:t>
      </w:r>
      <w:r w:rsidR="001E161B" w:rsidRPr="00713B84">
        <w:rPr>
          <w:lang w:val="en-NZ"/>
        </w:rPr>
        <w:t xml:space="preserve">be the </w:t>
      </w:r>
      <w:r w:rsidR="009F61EC" w:rsidRPr="00713B84">
        <w:rPr>
          <w:lang w:val="en-NZ"/>
        </w:rPr>
        <w:t xml:space="preserve">best </w:t>
      </w:r>
      <w:r w:rsidR="001E161B" w:rsidRPr="00713B84">
        <w:rPr>
          <w:lang w:val="en-NZ"/>
        </w:rPr>
        <w:t xml:space="preserve">option to consider. </w:t>
      </w:r>
      <w:r w:rsidR="009C17CA" w:rsidRPr="00713B84">
        <w:rPr>
          <w:lang w:val="en-NZ"/>
        </w:rPr>
        <w:t xml:space="preserve">There are </w:t>
      </w:r>
      <w:r w:rsidR="001E161B" w:rsidRPr="00713B84">
        <w:rPr>
          <w:lang w:val="en-NZ"/>
        </w:rPr>
        <w:t xml:space="preserve">some </w:t>
      </w:r>
      <w:r w:rsidR="009C17CA" w:rsidRPr="00713B84">
        <w:rPr>
          <w:lang w:val="en-NZ"/>
        </w:rPr>
        <w:t xml:space="preserve">lessons </w:t>
      </w:r>
      <w:r w:rsidR="001E161B" w:rsidRPr="00713B84">
        <w:rPr>
          <w:lang w:val="en-NZ"/>
        </w:rPr>
        <w:t xml:space="preserve">from </w:t>
      </w:r>
      <w:r w:rsidR="009C17CA" w:rsidRPr="00713B84">
        <w:rPr>
          <w:lang w:val="en-NZ"/>
        </w:rPr>
        <w:t xml:space="preserve">the </w:t>
      </w:r>
      <w:r w:rsidR="001E161B" w:rsidRPr="00713B84">
        <w:rPr>
          <w:lang w:val="en-NZ"/>
        </w:rPr>
        <w:t xml:space="preserve">project that could be applied to anchored </w:t>
      </w:r>
      <w:r w:rsidR="009F61EC" w:rsidRPr="00713B84">
        <w:rPr>
          <w:lang w:val="en-NZ"/>
        </w:rPr>
        <w:t>FAD</w:t>
      </w:r>
      <w:r w:rsidR="00D85FD8">
        <w:rPr>
          <w:lang w:val="en-NZ"/>
        </w:rPr>
        <w:t>s</w:t>
      </w:r>
      <w:r w:rsidR="009F61EC" w:rsidRPr="00713B84">
        <w:rPr>
          <w:lang w:val="en-NZ"/>
        </w:rPr>
        <w:t xml:space="preserve"> </w:t>
      </w:r>
      <w:r w:rsidR="001E161B" w:rsidRPr="00713B84">
        <w:rPr>
          <w:lang w:val="en-NZ"/>
        </w:rPr>
        <w:t>as well</w:t>
      </w:r>
      <w:r w:rsidR="009C17CA" w:rsidRPr="00713B84">
        <w:rPr>
          <w:lang w:val="en-NZ"/>
        </w:rPr>
        <w:t>,</w:t>
      </w:r>
      <w:r w:rsidR="001E161B" w:rsidRPr="00713B84">
        <w:rPr>
          <w:lang w:val="en-NZ"/>
        </w:rPr>
        <w:t xml:space="preserve"> in particular</w:t>
      </w:r>
      <w:r w:rsidR="00F958F9">
        <w:rPr>
          <w:lang w:val="en-NZ"/>
        </w:rPr>
        <w:t>,</w:t>
      </w:r>
      <w:r w:rsidR="001E161B" w:rsidRPr="00713B84">
        <w:rPr>
          <w:lang w:val="en-NZ"/>
        </w:rPr>
        <w:t xml:space="preserve"> some of the materials.</w:t>
      </w:r>
      <w:r w:rsidR="009C17CA" w:rsidRPr="00713B84">
        <w:rPr>
          <w:lang w:val="en-NZ"/>
        </w:rPr>
        <w:t xml:space="preserve"> </w:t>
      </w:r>
      <w:r w:rsidR="00B5463D" w:rsidRPr="00713B84">
        <w:rPr>
          <w:lang w:val="en-NZ"/>
        </w:rPr>
        <w:t xml:space="preserve">In </w:t>
      </w:r>
      <w:r w:rsidR="009C17CA" w:rsidRPr="00713B84">
        <w:rPr>
          <w:lang w:val="en-NZ"/>
        </w:rPr>
        <w:t>talk</w:t>
      </w:r>
      <w:r w:rsidR="00B5463D" w:rsidRPr="00713B84">
        <w:rPr>
          <w:lang w:val="en-NZ"/>
        </w:rPr>
        <w:t>s</w:t>
      </w:r>
      <w:r w:rsidR="009C17CA" w:rsidRPr="00713B84">
        <w:rPr>
          <w:lang w:val="en-NZ"/>
        </w:rPr>
        <w:t xml:space="preserve"> </w:t>
      </w:r>
      <w:r w:rsidR="00B5463D" w:rsidRPr="00713B84">
        <w:rPr>
          <w:lang w:val="en-NZ"/>
        </w:rPr>
        <w:t xml:space="preserve">with </w:t>
      </w:r>
      <w:r w:rsidR="009C17CA" w:rsidRPr="00713B84">
        <w:rPr>
          <w:lang w:val="en-NZ"/>
        </w:rPr>
        <w:t>industry</w:t>
      </w:r>
      <w:r w:rsidR="00F958F9">
        <w:rPr>
          <w:lang w:val="en-NZ"/>
        </w:rPr>
        <w:t>,</w:t>
      </w:r>
      <w:r w:rsidR="009C17CA" w:rsidRPr="00713B84">
        <w:rPr>
          <w:lang w:val="en-NZ"/>
        </w:rPr>
        <w:t xml:space="preserve"> </w:t>
      </w:r>
      <w:r w:rsidR="009F61EC" w:rsidRPr="00713B84">
        <w:rPr>
          <w:lang w:val="en-NZ"/>
        </w:rPr>
        <w:t xml:space="preserve">6 </w:t>
      </w:r>
      <w:r w:rsidR="009C17CA" w:rsidRPr="00713B84">
        <w:rPr>
          <w:lang w:val="en-NZ"/>
        </w:rPr>
        <w:t xml:space="preserve">months </w:t>
      </w:r>
      <w:r w:rsidR="00B5463D" w:rsidRPr="00713B84">
        <w:rPr>
          <w:lang w:val="en-NZ"/>
        </w:rPr>
        <w:t xml:space="preserve">is </w:t>
      </w:r>
      <w:r w:rsidR="009C17CA" w:rsidRPr="00713B84">
        <w:rPr>
          <w:lang w:val="en-NZ"/>
        </w:rPr>
        <w:t>good</w:t>
      </w:r>
      <w:r w:rsidR="00F958F9">
        <w:rPr>
          <w:lang w:val="en-NZ"/>
        </w:rPr>
        <w:t>,</w:t>
      </w:r>
      <w:r w:rsidR="009C17CA" w:rsidRPr="00713B84">
        <w:rPr>
          <w:lang w:val="en-NZ"/>
        </w:rPr>
        <w:t xml:space="preserve"> but ideally </w:t>
      </w:r>
      <w:r w:rsidR="00B5463D" w:rsidRPr="00713B84">
        <w:rPr>
          <w:lang w:val="en-NZ"/>
        </w:rPr>
        <w:t>9–</w:t>
      </w:r>
      <w:r w:rsidR="009C17CA" w:rsidRPr="00713B84">
        <w:rPr>
          <w:lang w:val="en-NZ"/>
        </w:rPr>
        <w:t xml:space="preserve">12 months would be the target for biodegradable </w:t>
      </w:r>
      <w:r w:rsidR="00B5463D" w:rsidRPr="00713B84">
        <w:rPr>
          <w:lang w:val="en-NZ"/>
        </w:rPr>
        <w:t xml:space="preserve">FADs </w:t>
      </w:r>
      <w:r w:rsidR="009C17CA" w:rsidRPr="00713B84">
        <w:rPr>
          <w:lang w:val="en-NZ"/>
        </w:rPr>
        <w:t xml:space="preserve">to </w:t>
      </w:r>
      <w:r w:rsidR="009F61EC" w:rsidRPr="00713B84">
        <w:rPr>
          <w:lang w:val="en-NZ"/>
        </w:rPr>
        <w:t xml:space="preserve">remain </w:t>
      </w:r>
      <w:r w:rsidR="009C17CA" w:rsidRPr="00713B84">
        <w:rPr>
          <w:lang w:val="en-NZ"/>
        </w:rPr>
        <w:t>structurally sound and then degrade quickly when the bio</w:t>
      </w:r>
      <w:r w:rsidR="00B5463D" w:rsidRPr="00713B84">
        <w:rPr>
          <w:lang w:val="en-NZ"/>
        </w:rPr>
        <w:t xml:space="preserve">FADs </w:t>
      </w:r>
      <w:r w:rsidR="009C17CA" w:rsidRPr="00713B84">
        <w:rPr>
          <w:lang w:val="en-NZ"/>
        </w:rPr>
        <w:t xml:space="preserve">are </w:t>
      </w:r>
      <w:r w:rsidR="009F61EC" w:rsidRPr="00713B84">
        <w:rPr>
          <w:lang w:val="en-NZ"/>
        </w:rPr>
        <w:t xml:space="preserve">outside </w:t>
      </w:r>
      <w:r w:rsidR="009C17CA" w:rsidRPr="00713B84">
        <w:rPr>
          <w:lang w:val="en-NZ"/>
        </w:rPr>
        <w:t>the fishing ground</w:t>
      </w:r>
      <w:r w:rsidR="009F61EC" w:rsidRPr="00713B84">
        <w:rPr>
          <w:lang w:val="en-NZ"/>
        </w:rPr>
        <w:t>s</w:t>
      </w:r>
      <w:r w:rsidR="009C17CA" w:rsidRPr="00713B84">
        <w:rPr>
          <w:lang w:val="en-NZ"/>
        </w:rPr>
        <w:t xml:space="preserve">. </w:t>
      </w:r>
      <w:r w:rsidR="005A7147" w:rsidRPr="00713B84">
        <w:rPr>
          <w:lang w:val="en-NZ"/>
        </w:rPr>
        <w:t xml:space="preserve">With </w:t>
      </w:r>
      <w:r w:rsidR="009C17CA" w:rsidRPr="00713B84">
        <w:rPr>
          <w:lang w:val="en-NZ"/>
        </w:rPr>
        <w:t xml:space="preserve">anchored </w:t>
      </w:r>
      <w:r w:rsidR="009F61EC" w:rsidRPr="00713B84">
        <w:rPr>
          <w:lang w:val="en-NZ"/>
        </w:rPr>
        <w:t>FAD</w:t>
      </w:r>
      <w:r w:rsidR="00F958F9">
        <w:rPr>
          <w:lang w:val="en-NZ"/>
        </w:rPr>
        <w:t>s,</w:t>
      </w:r>
      <w:r w:rsidR="009F61EC" w:rsidRPr="00713B84">
        <w:rPr>
          <w:lang w:val="en-NZ"/>
        </w:rPr>
        <w:t xml:space="preserve"> </w:t>
      </w:r>
      <w:r w:rsidR="009C17CA" w:rsidRPr="00713B84">
        <w:rPr>
          <w:lang w:val="en-NZ"/>
        </w:rPr>
        <w:t xml:space="preserve">the </w:t>
      </w:r>
      <w:r w:rsidR="00717054" w:rsidRPr="00713B84">
        <w:rPr>
          <w:lang w:val="en-NZ"/>
        </w:rPr>
        <w:t xml:space="preserve">requirement </w:t>
      </w:r>
      <w:r w:rsidR="009C17CA" w:rsidRPr="00713B84">
        <w:rPr>
          <w:lang w:val="en-NZ"/>
        </w:rPr>
        <w:t xml:space="preserve">would be </w:t>
      </w:r>
      <w:r w:rsidR="005A7147" w:rsidRPr="00713B84">
        <w:rPr>
          <w:lang w:val="en-NZ"/>
        </w:rPr>
        <w:t xml:space="preserve">3–4 years. </w:t>
      </w:r>
      <w:r w:rsidR="00717054" w:rsidRPr="00713B84">
        <w:rPr>
          <w:lang w:val="en-NZ"/>
        </w:rPr>
        <w:t xml:space="preserve">SPC is </w:t>
      </w:r>
      <w:r w:rsidR="009C17CA" w:rsidRPr="00713B84">
        <w:rPr>
          <w:lang w:val="en-NZ"/>
        </w:rPr>
        <w:t xml:space="preserve">testing </w:t>
      </w:r>
      <w:r w:rsidR="00112D76" w:rsidRPr="00713B84">
        <w:rPr>
          <w:lang w:val="en-NZ"/>
        </w:rPr>
        <w:t xml:space="preserve">a material </w:t>
      </w:r>
      <w:r w:rsidR="00B73768" w:rsidRPr="00713B84">
        <w:rPr>
          <w:lang w:val="en-NZ"/>
        </w:rPr>
        <w:t>—</w:t>
      </w:r>
      <w:r w:rsidR="00717054" w:rsidRPr="00713B84">
        <w:rPr>
          <w:lang w:val="en-NZ"/>
        </w:rPr>
        <w:t xml:space="preserve"> </w:t>
      </w:r>
      <w:r w:rsidR="00F958F9">
        <w:rPr>
          <w:lang w:val="en-NZ"/>
        </w:rPr>
        <w:t>Lyocell</w:t>
      </w:r>
      <w:r w:rsidR="00F958F9" w:rsidRPr="00713B84">
        <w:rPr>
          <w:lang w:val="en-NZ"/>
        </w:rPr>
        <w:t xml:space="preserve"> </w:t>
      </w:r>
      <w:r w:rsidR="00B73768" w:rsidRPr="00713B84">
        <w:rPr>
          <w:lang w:val="en-NZ"/>
        </w:rPr>
        <w:t xml:space="preserve">— </w:t>
      </w:r>
      <w:r w:rsidR="009C17CA" w:rsidRPr="00713B84">
        <w:rPr>
          <w:lang w:val="en-NZ"/>
        </w:rPr>
        <w:t>with the Chinese fleet</w:t>
      </w:r>
      <w:r w:rsidR="00112D76" w:rsidRPr="00713B84">
        <w:rPr>
          <w:lang w:val="en-NZ"/>
        </w:rPr>
        <w:t xml:space="preserve"> that </w:t>
      </w:r>
      <w:r w:rsidR="009C17CA" w:rsidRPr="00713B84">
        <w:rPr>
          <w:lang w:val="en-NZ"/>
        </w:rPr>
        <w:t>seems to be stronger</w:t>
      </w:r>
      <w:r w:rsidR="00112D76" w:rsidRPr="00713B84">
        <w:rPr>
          <w:lang w:val="en-NZ"/>
        </w:rPr>
        <w:t xml:space="preserve">, and </w:t>
      </w:r>
      <w:r w:rsidR="009C17CA" w:rsidRPr="00713B84">
        <w:rPr>
          <w:lang w:val="en-NZ"/>
        </w:rPr>
        <w:t xml:space="preserve">results </w:t>
      </w:r>
      <w:r w:rsidR="00112D76" w:rsidRPr="00713B84">
        <w:rPr>
          <w:lang w:val="en-NZ"/>
        </w:rPr>
        <w:t xml:space="preserve">will be available </w:t>
      </w:r>
      <w:r w:rsidR="009C17CA" w:rsidRPr="00713B84">
        <w:rPr>
          <w:lang w:val="en-NZ"/>
        </w:rPr>
        <w:t xml:space="preserve">once the </w:t>
      </w:r>
      <w:r w:rsidR="00112D76" w:rsidRPr="00713B84">
        <w:rPr>
          <w:lang w:val="en-NZ"/>
        </w:rPr>
        <w:t xml:space="preserve">FADs </w:t>
      </w:r>
      <w:r w:rsidR="009C17CA" w:rsidRPr="00713B84">
        <w:rPr>
          <w:lang w:val="en-NZ"/>
        </w:rPr>
        <w:t>are deployed</w:t>
      </w:r>
      <w:r w:rsidR="00112D76" w:rsidRPr="00713B84">
        <w:rPr>
          <w:lang w:val="en-NZ"/>
        </w:rPr>
        <w:t xml:space="preserve">. It </w:t>
      </w:r>
      <w:r w:rsidR="009C17CA" w:rsidRPr="00713B84">
        <w:rPr>
          <w:lang w:val="en-NZ"/>
        </w:rPr>
        <w:t xml:space="preserve">could be investigated for anchored </w:t>
      </w:r>
      <w:r w:rsidR="00B73768" w:rsidRPr="00713B84">
        <w:rPr>
          <w:lang w:val="en-NZ"/>
        </w:rPr>
        <w:t>FADs</w:t>
      </w:r>
      <w:r w:rsidR="009C17CA" w:rsidRPr="00713B84">
        <w:rPr>
          <w:lang w:val="en-NZ"/>
        </w:rPr>
        <w:t>.</w:t>
      </w:r>
    </w:p>
    <w:p w14:paraId="56CE56B9" w14:textId="77777777" w:rsidR="00B73768" w:rsidRPr="00713B84" w:rsidRDefault="00B73768" w:rsidP="00B73768">
      <w:pPr>
        <w:pStyle w:val="ListParagraph"/>
      </w:pPr>
    </w:p>
    <w:p w14:paraId="26C4611D" w14:textId="2B1F0449" w:rsidR="00B73768" w:rsidRPr="00713B84" w:rsidRDefault="00717054" w:rsidP="008173CB">
      <w:pPr>
        <w:pStyle w:val="SCtext"/>
        <w:rPr>
          <w:lang w:val="en-NZ"/>
        </w:rPr>
      </w:pPr>
      <w:r w:rsidRPr="00713B84">
        <w:rPr>
          <w:lang w:val="en-NZ"/>
        </w:rPr>
        <w:t xml:space="preserve">The </w:t>
      </w:r>
      <w:r w:rsidR="00B73768" w:rsidRPr="00713B84">
        <w:rPr>
          <w:lang w:val="en-NZ"/>
        </w:rPr>
        <w:t xml:space="preserve">EU </w:t>
      </w:r>
      <w:r w:rsidR="00775699" w:rsidRPr="00713B84">
        <w:rPr>
          <w:lang w:val="en-NZ"/>
        </w:rPr>
        <w:t xml:space="preserve">stated </w:t>
      </w:r>
      <w:r w:rsidR="00F958F9">
        <w:rPr>
          <w:lang w:val="en-NZ"/>
        </w:rPr>
        <w:t xml:space="preserve">that </w:t>
      </w:r>
      <w:r w:rsidR="00775699" w:rsidRPr="00713B84">
        <w:rPr>
          <w:lang w:val="en-NZ"/>
        </w:rPr>
        <w:t>the progress is very positive</w:t>
      </w:r>
      <w:r w:rsidRPr="00713B84">
        <w:rPr>
          <w:lang w:val="en-NZ"/>
        </w:rPr>
        <w:t>, and noted that s</w:t>
      </w:r>
      <w:r w:rsidR="00775699" w:rsidRPr="00713B84">
        <w:rPr>
          <w:lang w:val="en-NZ"/>
        </w:rPr>
        <w:t xml:space="preserve">ome years ago, </w:t>
      </w:r>
      <w:r w:rsidR="00C74698">
        <w:rPr>
          <w:lang w:val="en-NZ"/>
        </w:rPr>
        <w:t xml:space="preserve">the </w:t>
      </w:r>
      <w:r w:rsidR="00775699" w:rsidRPr="00713B84">
        <w:rPr>
          <w:lang w:val="en-NZ"/>
        </w:rPr>
        <w:t>discussion was focused on the adoption of non-entangling FADs</w:t>
      </w:r>
      <w:r w:rsidR="00F958F9">
        <w:rPr>
          <w:lang w:val="en-NZ"/>
        </w:rPr>
        <w:t>,</w:t>
      </w:r>
      <w:r w:rsidR="00775699" w:rsidRPr="00713B84">
        <w:rPr>
          <w:lang w:val="en-NZ"/>
        </w:rPr>
        <w:t xml:space="preserve"> and now </w:t>
      </w:r>
      <w:r w:rsidRPr="00713B84">
        <w:rPr>
          <w:lang w:val="en-NZ"/>
        </w:rPr>
        <w:t xml:space="preserve">the </w:t>
      </w:r>
      <w:r w:rsidR="00775699" w:rsidRPr="00713B84">
        <w:rPr>
          <w:lang w:val="en-NZ"/>
        </w:rPr>
        <w:t xml:space="preserve">focus </w:t>
      </w:r>
      <w:r w:rsidRPr="00713B84">
        <w:rPr>
          <w:lang w:val="en-NZ"/>
        </w:rPr>
        <w:t xml:space="preserve">is </w:t>
      </w:r>
      <w:r w:rsidR="00775699" w:rsidRPr="00713B84">
        <w:rPr>
          <w:lang w:val="en-NZ"/>
        </w:rPr>
        <w:t>on the use of biodegradable materials</w:t>
      </w:r>
      <w:r w:rsidRPr="00713B84">
        <w:rPr>
          <w:lang w:val="en-NZ"/>
        </w:rPr>
        <w:t>,</w:t>
      </w:r>
      <w:r w:rsidR="00775699" w:rsidRPr="00713B84">
        <w:rPr>
          <w:lang w:val="en-NZ"/>
        </w:rPr>
        <w:t xml:space="preserve"> and </w:t>
      </w:r>
      <w:r w:rsidRPr="00713B84">
        <w:rPr>
          <w:lang w:val="en-NZ"/>
        </w:rPr>
        <w:t xml:space="preserve">SC has </w:t>
      </w:r>
      <w:r w:rsidR="00775699" w:rsidRPr="00713B84">
        <w:rPr>
          <w:lang w:val="en-NZ"/>
        </w:rPr>
        <w:t xml:space="preserve">started tackling the issue of </w:t>
      </w:r>
      <w:r w:rsidR="00D85FD8" w:rsidRPr="24B909BD">
        <w:rPr>
          <w:lang w:val="en-NZ"/>
        </w:rPr>
        <w:t>stranding</w:t>
      </w:r>
      <w:r w:rsidR="00D85FD8">
        <w:rPr>
          <w:lang w:val="en-NZ"/>
        </w:rPr>
        <w:t xml:space="preserve"> </w:t>
      </w:r>
      <w:r w:rsidR="00775699" w:rsidRPr="00713B84">
        <w:rPr>
          <w:lang w:val="en-NZ"/>
        </w:rPr>
        <w:t xml:space="preserve">FADs. </w:t>
      </w:r>
      <w:r w:rsidRPr="00713B84">
        <w:rPr>
          <w:lang w:val="en-NZ"/>
        </w:rPr>
        <w:t xml:space="preserve">The EU stated </w:t>
      </w:r>
      <w:r w:rsidR="00775699" w:rsidRPr="00713B84">
        <w:rPr>
          <w:lang w:val="en-NZ"/>
        </w:rPr>
        <w:t xml:space="preserve">the preliminary results </w:t>
      </w:r>
      <w:r w:rsidRPr="00713B84">
        <w:rPr>
          <w:lang w:val="en-NZ"/>
        </w:rPr>
        <w:t xml:space="preserve">are </w:t>
      </w:r>
      <w:r w:rsidR="00775699" w:rsidRPr="00713B84">
        <w:rPr>
          <w:lang w:val="en-NZ"/>
        </w:rPr>
        <w:t>very promising and look</w:t>
      </w:r>
      <w:r w:rsidR="00F958F9">
        <w:rPr>
          <w:lang w:val="en-NZ"/>
        </w:rPr>
        <w:t>s</w:t>
      </w:r>
      <w:r w:rsidR="00775699" w:rsidRPr="00713B84">
        <w:rPr>
          <w:lang w:val="en-NZ"/>
        </w:rPr>
        <w:t xml:space="preserve"> forward to see</w:t>
      </w:r>
      <w:r w:rsidRPr="00713B84">
        <w:rPr>
          <w:lang w:val="en-NZ"/>
        </w:rPr>
        <w:t>ing</w:t>
      </w:r>
      <w:r w:rsidR="00775699" w:rsidRPr="00713B84">
        <w:rPr>
          <w:lang w:val="en-NZ"/>
        </w:rPr>
        <w:t xml:space="preserve"> the final results once the sample sizes are improved.</w:t>
      </w:r>
    </w:p>
    <w:p w14:paraId="1A2EF6BB" w14:textId="77777777" w:rsidR="00CC0D2C" w:rsidRPr="00713B84" w:rsidRDefault="00CC0D2C" w:rsidP="00CC0D2C">
      <w:pPr>
        <w:pStyle w:val="SCtext"/>
        <w:numPr>
          <w:ilvl w:val="0"/>
          <w:numId w:val="0"/>
        </w:numPr>
        <w:rPr>
          <w:lang w:val="en-NZ"/>
        </w:rPr>
      </w:pPr>
    </w:p>
    <w:p w14:paraId="3B078581" w14:textId="67E541CD" w:rsidR="00DC51BE" w:rsidRPr="00713B84" w:rsidRDefault="00CC0D2C" w:rsidP="00CC0D2C">
      <w:pPr>
        <w:pStyle w:val="SCDR"/>
      </w:pPr>
      <w:r w:rsidRPr="00713B84">
        <w:t>Outcomes</w:t>
      </w:r>
    </w:p>
    <w:p w14:paraId="5FA267A4" w14:textId="1EB27386" w:rsidR="00DC51BE" w:rsidRPr="00713B84" w:rsidRDefault="00DC51BE" w:rsidP="008173CB">
      <w:pPr>
        <w:pStyle w:val="SCtext"/>
        <w:rPr>
          <w:b/>
          <w:bCs/>
          <w:lang w:val="en-NZ"/>
        </w:rPr>
      </w:pPr>
      <w:r w:rsidRPr="00713B84">
        <w:rPr>
          <w:b/>
          <w:bCs/>
          <w:lang w:val="en-NZ"/>
        </w:rPr>
        <w:t xml:space="preserve">SC21 noted the positive progress of projects 110 and 110a on non-entangling and biodegradable FADs by the SSP and collaborating CCMs, and agreed on the importance of capacity building and collaboration between the SSP and the fishing industry in implementing the final phase of this work. </w:t>
      </w:r>
    </w:p>
    <w:p w14:paraId="7924C968" w14:textId="77777777" w:rsidR="00CC0D2C" w:rsidRPr="00713B84" w:rsidRDefault="00CC0D2C" w:rsidP="00CC0D2C">
      <w:pPr>
        <w:pStyle w:val="SCtext"/>
        <w:numPr>
          <w:ilvl w:val="0"/>
          <w:numId w:val="0"/>
        </w:numPr>
        <w:rPr>
          <w:b/>
          <w:bCs/>
          <w:lang w:val="en-NZ"/>
        </w:rPr>
      </w:pPr>
    </w:p>
    <w:p w14:paraId="746EDD0F" w14:textId="5013B278" w:rsidR="00DC51BE" w:rsidRPr="00713B84" w:rsidRDefault="00DC51BE" w:rsidP="008173CB">
      <w:pPr>
        <w:pStyle w:val="SCtext"/>
        <w:rPr>
          <w:lang w:val="en-NZ"/>
        </w:rPr>
      </w:pPr>
      <w:r w:rsidRPr="00713B84">
        <w:rPr>
          <w:lang w:val="en-NZ"/>
        </w:rPr>
        <w:t xml:space="preserve">SC21 noted that, based on limited sea-trial results, the drift speed, monitoring period, and tuna aggregation patterns were similar between conventional drifting FADs and jelly-FADs. </w:t>
      </w:r>
    </w:p>
    <w:p w14:paraId="70CE3DB9" w14:textId="77777777" w:rsidR="00CC0D2C" w:rsidRPr="00713B84" w:rsidRDefault="00CC0D2C" w:rsidP="00CC0D2C">
      <w:pPr>
        <w:pStyle w:val="SCtext"/>
        <w:numPr>
          <w:ilvl w:val="0"/>
          <w:numId w:val="0"/>
        </w:numPr>
        <w:rPr>
          <w:b/>
          <w:bCs/>
          <w:lang w:val="en-NZ"/>
        </w:rPr>
      </w:pPr>
    </w:p>
    <w:p w14:paraId="5C238A86" w14:textId="3C27ECBB" w:rsidR="00DC51BE" w:rsidRPr="00713B84" w:rsidRDefault="00DC51BE" w:rsidP="008173CB">
      <w:pPr>
        <w:pStyle w:val="SCtext"/>
        <w:rPr>
          <w:b/>
          <w:bCs/>
          <w:lang w:val="en-NZ"/>
        </w:rPr>
      </w:pPr>
      <w:r w:rsidRPr="00713B84">
        <w:rPr>
          <w:b/>
          <w:bCs/>
          <w:lang w:val="en-NZ"/>
        </w:rPr>
        <w:t xml:space="preserve">SC21 requested that additional work on the definition of biodegradable materials be conducted, including on </w:t>
      </w:r>
      <w:r w:rsidR="00F958F9">
        <w:rPr>
          <w:b/>
          <w:bCs/>
          <w:lang w:val="en-NZ"/>
        </w:rPr>
        <w:t xml:space="preserve">the </w:t>
      </w:r>
      <w:r w:rsidRPr="00713B84">
        <w:rPr>
          <w:b/>
          <w:bCs/>
          <w:lang w:val="en-NZ"/>
        </w:rPr>
        <w:t xml:space="preserve">standards of biodegradable materials in the marine environment. SC21 suggested that the SSP develop </w:t>
      </w:r>
      <w:r w:rsidR="00F958F9">
        <w:rPr>
          <w:b/>
          <w:bCs/>
          <w:lang w:val="en-NZ"/>
        </w:rPr>
        <w:t xml:space="preserve">a </w:t>
      </w:r>
      <w:r w:rsidRPr="00713B84">
        <w:rPr>
          <w:b/>
          <w:bCs/>
          <w:lang w:val="en-NZ"/>
        </w:rPr>
        <w:t xml:space="preserve">TOR for a project to be considered by SC22. </w:t>
      </w:r>
    </w:p>
    <w:p w14:paraId="57D9BB6B" w14:textId="77777777" w:rsidR="00CC0D2C" w:rsidRPr="00713B84" w:rsidRDefault="00CC0D2C" w:rsidP="00CC0D2C">
      <w:pPr>
        <w:pStyle w:val="SCtext"/>
        <w:numPr>
          <w:ilvl w:val="0"/>
          <w:numId w:val="0"/>
        </w:numPr>
        <w:rPr>
          <w:b/>
          <w:bCs/>
          <w:lang w:val="en-NZ"/>
        </w:rPr>
      </w:pPr>
    </w:p>
    <w:p w14:paraId="52D705EC" w14:textId="6CA5D5E8" w:rsidR="00DC51BE" w:rsidRPr="00713B84" w:rsidRDefault="00DC51BE" w:rsidP="008173CB">
      <w:pPr>
        <w:pStyle w:val="SCtext"/>
        <w:rPr>
          <w:b/>
          <w:bCs/>
          <w:lang w:val="en-NZ"/>
        </w:rPr>
      </w:pPr>
      <w:r w:rsidRPr="00713B84">
        <w:rPr>
          <w:b/>
          <w:bCs/>
          <w:lang w:val="en-NZ"/>
        </w:rPr>
        <w:t xml:space="preserve">SC21 also recommended that similar work should be considered for materials used in the construction of anchored FADs and that the SSP develop </w:t>
      </w:r>
      <w:r w:rsidR="00F958F9">
        <w:rPr>
          <w:b/>
          <w:bCs/>
          <w:lang w:val="en-NZ"/>
        </w:rPr>
        <w:t xml:space="preserve">a </w:t>
      </w:r>
      <w:r w:rsidRPr="00713B84">
        <w:rPr>
          <w:b/>
          <w:bCs/>
          <w:lang w:val="en-NZ"/>
        </w:rPr>
        <w:t xml:space="preserve">TOR for a project to be considered at SC22. </w:t>
      </w:r>
    </w:p>
    <w:p w14:paraId="7A7AC9FD" w14:textId="77777777" w:rsidR="00775699" w:rsidRPr="00713B84" w:rsidRDefault="00775699" w:rsidP="00775699">
      <w:pPr>
        <w:pStyle w:val="ListParagraph"/>
      </w:pPr>
    </w:p>
    <w:p w14:paraId="44387751" w14:textId="77777777" w:rsidR="00CE049C" w:rsidRPr="00713B84" w:rsidRDefault="00CE049C" w:rsidP="00D161A3">
      <w:pPr>
        <w:pStyle w:val="SC3"/>
      </w:pPr>
      <w:r w:rsidRPr="00713B84">
        <w:t>Research on dFAD loss and abandonments</w:t>
      </w:r>
    </w:p>
    <w:p w14:paraId="66E70AC0" w14:textId="396F8DB9" w:rsidR="00024CF7" w:rsidRPr="001F2960" w:rsidRDefault="008B0E15" w:rsidP="001F2960">
      <w:pPr>
        <w:pStyle w:val="SCtext"/>
        <w:rPr>
          <w:rFonts w:ascii="Arial" w:hAnsi="Arial" w:cs="Arial"/>
        </w:rPr>
      </w:pPr>
      <w:r w:rsidRPr="001F2960">
        <w:t xml:space="preserve">SPC presented </w:t>
      </w:r>
      <w:hyperlink r:id="rId140" w:history="1">
        <w:r w:rsidR="000415ED" w:rsidRPr="001F2960">
          <w:rPr>
            <w:rStyle w:val="Hyperlink"/>
            <w:lang w:val="en-NZ"/>
          </w:rPr>
          <w:t>SC21-</w:t>
        </w:r>
        <w:r w:rsidRPr="001F2960">
          <w:rPr>
            <w:rStyle w:val="Hyperlink"/>
            <w:lang w:val="en-NZ"/>
          </w:rPr>
          <w:t>EB-WP-04</w:t>
        </w:r>
      </w:hyperlink>
      <w:r w:rsidRPr="001F2960">
        <w:t xml:space="preserve">, which summarises </w:t>
      </w:r>
      <w:r w:rsidR="00910AB8" w:rsidRPr="001F2960">
        <w:t xml:space="preserve">the </w:t>
      </w:r>
      <w:r w:rsidRPr="001F2960">
        <w:t>work plan and preliminary results of a project </w:t>
      </w:r>
      <w:r w:rsidR="005237B0" w:rsidRPr="001F2960">
        <w:t>to a</w:t>
      </w:r>
      <w:r w:rsidRPr="001F2960">
        <w:t xml:space="preserve">ssess the impacts of </w:t>
      </w:r>
      <w:r w:rsidR="005237B0" w:rsidRPr="001F2960">
        <w:t xml:space="preserve">dFADs </w:t>
      </w:r>
      <w:r w:rsidRPr="001F2960">
        <w:t xml:space="preserve">on </w:t>
      </w:r>
      <w:r w:rsidR="005237B0" w:rsidRPr="001F2960">
        <w:t xml:space="preserve">the </w:t>
      </w:r>
      <w:r w:rsidRPr="001F2960">
        <w:t xml:space="preserve">marine environment in </w:t>
      </w:r>
      <w:r w:rsidR="005237B0" w:rsidRPr="001F2960">
        <w:t xml:space="preserve">PICTs </w:t>
      </w:r>
      <w:r w:rsidRPr="001F2960">
        <w:t>from 2024 to 2026. The project aims to gather additional information on dFAD loss, abandonment</w:t>
      </w:r>
      <w:r w:rsidR="00D34BDC" w:rsidRPr="001F2960">
        <w:t>,</w:t>
      </w:r>
      <w:r w:rsidRPr="001F2960">
        <w:t xml:space="preserve"> and stranding, as well as </w:t>
      </w:r>
      <w:r w:rsidR="00910AB8" w:rsidRPr="001F2960">
        <w:t xml:space="preserve">explore </w:t>
      </w:r>
      <w:r w:rsidRPr="001F2960">
        <w:t xml:space="preserve">mitigation options. </w:t>
      </w:r>
      <w:r w:rsidR="00D34BDC" w:rsidRPr="001F2960">
        <w:t>P</w:t>
      </w:r>
      <w:r w:rsidRPr="001F2960">
        <w:t xml:space="preserve">roject tasks include: </w:t>
      </w:r>
      <w:r w:rsidR="00D34BDC" w:rsidRPr="001F2960">
        <w:t>(</w:t>
      </w:r>
      <w:r w:rsidRPr="001F2960">
        <w:t xml:space="preserve">i) monitor dFAD drifts outside fishing grounds; </w:t>
      </w:r>
      <w:r w:rsidR="00D34BDC" w:rsidRPr="001F2960">
        <w:t>(</w:t>
      </w:r>
      <w:r w:rsidRPr="001F2960">
        <w:t xml:space="preserve">ii) review the regulatory framework of dFADs in the Pacific, with a focus on loss and abandonment; </w:t>
      </w:r>
      <w:r w:rsidR="00D34BDC" w:rsidRPr="001F2960">
        <w:t>(</w:t>
      </w:r>
      <w:r w:rsidRPr="001F2960">
        <w:t>iii) evaluate the economic viability and operational feasibility of measures aimed at minimizing dFAD loss and abandonment, including retrieval mechanisms</w:t>
      </w:r>
      <w:r w:rsidR="00267D94" w:rsidRPr="001F2960">
        <w:t>;</w:t>
      </w:r>
      <w:r w:rsidRPr="001F2960">
        <w:t xml:space="preserve"> and </w:t>
      </w:r>
      <w:r w:rsidR="00796966" w:rsidRPr="001F2960">
        <w:t>(</w:t>
      </w:r>
      <w:r w:rsidRPr="001F2960">
        <w:t xml:space="preserve">iv) </w:t>
      </w:r>
      <w:r w:rsidR="00267D94" w:rsidRPr="001F2960">
        <w:t xml:space="preserve">consult with </w:t>
      </w:r>
      <w:r w:rsidRPr="001F2960">
        <w:t>stakeholder</w:t>
      </w:r>
      <w:r w:rsidR="00267D94" w:rsidRPr="001F2960">
        <w:t>s</w:t>
      </w:r>
      <w:r w:rsidRPr="001F2960">
        <w:t>.</w:t>
      </w:r>
      <w:r w:rsidR="004C3A84" w:rsidRPr="001F2960">
        <w:rPr>
          <w:rFonts w:ascii="Arial" w:hAnsi="Arial" w:cs="Arial"/>
        </w:rPr>
        <w:t xml:space="preserve"> </w:t>
      </w:r>
      <w:r w:rsidR="00267D94" w:rsidRPr="001F2960">
        <w:t>T</w:t>
      </w:r>
      <w:r w:rsidRPr="001F2960">
        <w:t xml:space="preserve">he review of the regulatory framework of dFAD loss and abandonment is almost complete, </w:t>
      </w:r>
      <w:r w:rsidR="006B1881" w:rsidRPr="001F2960">
        <w:t xml:space="preserve">and </w:t>
      </w:r>
      <w:r w:rsidRPr="001F2960">
        <w:t>monitoring of dFADs outside fishing grounds is underway</w:t>
      </w:r>
      <w:r w:rsidR="00910AB8" w:rsidRPr="001F2960">
        <w:t>,</w:t>
      </w:r>
      <w:r w:rsidRPr="001F2960">
        <w:t xml:space="preserve"> with 109 dFAD tracking buoys monitored to date. This has enabled the identification of stranding events in areas where trajectory data has previously been very limited. Pitot </w:t>
      </w:r>
      <w:r w:rsidRPr="001F2960">
        <w:lastRenderedPageBreak/>
        <w:t xml:space="preserve">dFAD recovery projects are also ongoing. </w:t>
      </w:r>
      <w:r w:rsidR="006B1881" w:rsidRPr="001F2960">
        <w:t>T</w:t>
      </w:r>
      <w:r w:rsidRPr="001F2960">
        <w:t>he economic viability and operational feasibility analyses of options to reduce dFAD loss and abandonment, including dFAD retrieval</w:t>
      </w:r>
      <w:r w:rsidR="000D6D55" w:rsidRPr="001F2960">
        <w:t>,</w:t>
      </w:r>
      <w:r w:rsidRPr="001F2960">
        <w:t xml:space="preserve"> </w:t>
      </w:r>
      <w:r w:rsidR="000D6D55" w:rsidRPr="001F2960">
        <w:t xml:space="preserve">are </w:t>
      </w:r>
      <w:r w:rsidRPr="001F2960">
        <w:t>underway, with 72 responses from a large stakeholder consultation. Recoveries from longline</w:t>
      </w:r>
      <w:r w:rsidR="000D6D55" w:rsidRPr="001F2960">
        <w:t xml:space="preserve"> vessels</w:t>
      </w:r>
      <w:r w:rsidRPr="001F2960">
        <w:t xml:space="preserve"> present outside fishing grounds, along with increased retrieval efforts by purse seine vessels</w:t>
      </w:r>
      <w:r w:rsidR="000D6D55" w:rsidRPr="001F2960">
        <w:t>,</w:t>
      </w:r>
      <w:r w:rsidRPr="001F2960">
        <w:t xml:space="preserve"> were considered both the most feasible and cost-effective options. Additional analyses and stakeholder consultations are planned, as well as a regional workshop.</w:t>
      </w:r>
      <w:r w:rsidR="00313106">
        <w:t xml:space="preserve">  </w:t>
      </w:r>
      <w:r w:rsidRPr="001F2960">
        <w:t>A final report will be prepared and presented to SC22 in 2026.</w:t>
      </w:r>
    </w:p>
    <w:p w14:paraId="7B641FF5" w14:textId="77777777" w:rsidR="00024CF7" w:rsidRPr="00713B84" w:rsidRDefault="00024CF7" w:rsidP="004C3A84">
      <w:pPr>
        <w:pStyle w:val="SCtext"/>
        <w:numPr>
          <w:ilvl w:val="0"/>
          <w:numId w:val="0"/>
        </w:numPr>
        <w:rPr>
          <w:lang w:val="en-NZ"/>
        </w:rPr>
      </w:pPr>
    </w:p>
    <w:p w14:paraId="2C83BA0A" w14:textId="22BC0673" w:rsidR="008B0E15" w:rsidRPr="00713B84" w:rsidRDefault="005237B0" w:rsidP="008173CB">
      <w:pPr>
        <w:pStyle w:val="SCtext"/>
        <w:rPr>
          <w:lang w:val="en-NZ"/>
        </w:rPr>
      </w:pPr>
      <w:r w:rsidRPr="00713B84">
        <w:rPr>
          <w:lang w:val="en-NZ"/>
        </w:rPr>
        <w:t xml:space="preserve">The SSP </w:t>
      </w:r>
      <w:r w:rsidR="008B0E15" w:rsidRPr="00713B84">
        <w:rPr>
          <w:lang w:val="en-NZ"/>
        </w:rPr>
        <w:t xml:space="preserve">presented </w:t>
      </w:r>
      <w:hyperlink r:id="rId141" w:history="1">
        <w:r w:rsidR="008B0E15" w:rsidRPr="00713B84">
          <w:rPr>
            <w:rStyle w:val="Hyperlink"/>
            <w:lang w:val="en-NZ"/>
          </w:rPr>
          <w:t>SC21-EB-WP-05</w:t>
        </w:r>
      </w:hyperlink>
      <w:r w:rsidR="008B0E15" w:rsidRPr="00713B84">
        <w:rPr>
          <w:lang w:val="en-NZ"/>
        </w:rPr>
        <w:t>, which update</w:t>
      </w:r>
      <w:r w:rsidR="00BC1008" w:rsidRPr="00713B84">
        <w:rPr>
          <w:lang w:val="en-NZ"/>
        </w:rPr>
        <w:t>s</w:t>
      </w:r>
      <w:r w:rsidR="008B0E15" w:rsidRPr="00713B84">
        <w:rPr>
          <w:lang w:val="en-NZ"/>
        </w:rPr>
        <w:t xml:space="preserve"> SC19-EB-WP-</w:t>
      </w:r>
      <w:r w:rsidR="00910AB8">
        <w:rPr>
          <w:lang w:val="en-NZ"/>
        </w:rPr>
        <w:t>04</w:t>
      </w:r>
      <w:r w:rsidR="00182C28">
        <w:rPr>
          <w:lang w:val="en-NZ"/>
        </w:rPr>
        <w:t>,</w:t>
      </w:r>
      <w:r w:rsidR="00910AB8" w:rsidRPr="00713B84">
        <w:rPr>
          <w:lang w:val="en-NZ"/>
        </w:rPr>
        <w:t xml:space="preserve"> </w:t>
      </w:r>
      <w:r w:rsidR="008B0E15" w:rsidRPr="00713B84">
        <w:rPr>
          <w:lang w:val="en-NZ"/>
        </w:rPr>
        <w:t xml:space="preserve">the </w:t>
      </w:r>
      <w:r w:rsidR="00DE1EAC" w:rsidRPr="00713B84">
        <w:rPr>
          <w:lang w:val="en-NZ"/>
        </w:rPr>
        <w:t xml:space="preserve">voluntary </w:t>
      </w:r>
      <w:r w:rsidR="008B0E15" w:rsidRPr="00713B84">
        <w:rPr>
          <w:lang w:val="en-NZ"/>
        </w:rPr>
        <w:t xml:space="preserve">stranded FAD data-collection programmes implemented in 16 </w:t>
      </w:r>
      <w:r w:rsidR="00BC1008" w:rsidRPr="00713B84">
        <w:rPr>
          <w:lang w:val="en-NZ"/>
        </w:rPr>
        <w:t>PICTs</w:t>
      </w:r>
      <w:r w:rsidR="00546B3C" w:rsidRPr="00713B84">
        <w:rPr>
          <w:lang w:val="en-NZ"/>
        </w:rPr>
        <w:t xml:space="preserve"> through </w:t>
      </w:r>
      <w:r w:rsidR="00DE1EAC" w:rsidRPr="00713B84">
        <w:rPr>
          <w:lang w:val="en-NZ"/>
        </w:rPr>
        <w:t xml:space="preserve">a </w:t>
      </w:r>
      <w:r w:rsidR="008B0E15" w:rsidRPr="00713B84">
        <w:rPr>
          <w:lang w:val="en-NZ"/>
        </w:rPr>
        <w:t xml:space="preserve">collaboration </w:t>
      </w:r>
      <w:r w:rsidR="00DE1EAC" w:rsidRPr="00713B84">
        <w:rPr>
          <w:lang w:val="en-NZ"/>
        </w:rPr>
        <w:t xml:space="preserve">between </w:t>
      </w:r>
      <w:r w:rsidR="008B0E15" w:rsidRPr="00713B84">
        <w:rPr>
          <w:lang w:val="en-NZ"/>
        </w:rPr>
        <w:t>SPC, fisheries departments</w:t>
      </w:r>
      <w:r w:rsidR="00DE1EAC" w:rsidRPr="00713B84">
        <w:rPr>
          <w:lang w:val="en-NZ"/>
        </w:rPr>
        <w:t>,</w:t>
      </w:r>
      <w:r w:rsidR="008B0E15" w:rsidRPr="00713B84">
        <w:rPr>
          <w:lang w:val="en-NZ"/>
        </w:rPr>
        <w:t xml:space="preserve"> and NGOs. </w:t>
      </w:r>
      <w:r w:rsidR="00546B3C" w:rsidRPr="00713B84">
        <w:rPr>
          <w:lang w:val="en-NZ"/>
        </w:rPr>
        <w:t xml:space="preserve">There are three </w:t>
      </w:r>
      <w:r w:rsidR="008B0E15" w:rsidRPr="00713B84">
        <w:rPr>
          <w:lang w:val="en-NZ"/>
        </w:rPr>
        <w:t xml:space="preserve">main objectives: </w:t>
      </w:r>
      <w:r w:rsidR="00546B3C" w:rsidRPr="00713B84">
        <w:rPr>
          <w:lang w:val="en-NZ"/>
        </w:rPr>
        <w:t>(</w:t>
      </w:r>
      <w:r w:rsidR="008B0E15" w:rsidRPr="00713B84">
        <w:rPr>
          <w:lang w:val="en-NZ"/>
        </w:rPr>
        <w:t xml:space="preserve">i) characterize and quantify stranding events using data collected </w:t>
      </w:r>
      <w:r w:rsidR="00910AB8">
        <w:rPr>
          <w:lang w:val="en-NZ"/>
        </w:rPr>
        <w:t>in situ</w:t>
      </w:r>
      <w:r w:rsidR="008B0E15" w:rsidRPr="00713B84">
        <w:rPr>
          <w:lang w:val="en-NZ"/>
        </w:rPr>
        <w:t xml:space="preserve">, and evaluate the environmental impact; </w:t>
      </w:r>
      <w:r w:rsidR="00546B3C" w:rsidRPr="00713B84">
        <w:rPr>
          <w:lang w:val="en-NZ"/>
        </w:rPr>
        <w:t>(</w:t>
      </w:r>
      <w:r w:rsidR="008B0E15" w:rsidRPr="00713B84">
        <w:rPr>
          <w:lang w:val="en-NZ"/>
        </w:rPr>
        <w:t xml:space="preserve">ii) assess </w:t>
      </w:r>
      <w:r w:rsidR="00546B3C" w:rsidRPr="00713B84">
        <w:rPr>
          <w:lang w:val="en-NZ"/>
        </w:rPr>
        <w:t xml:space="preserve">currently used </w:t>
      </w:r>
      <w:r w:rsidR="008B0E15" w:rsidRPr="00713B84">
        <w:rPr>
          <w:lang w:val="en-NZ"/>
        </w:rPr>
        <w:t xml:space="preserve">design and materials; and </w:t>
      </w:r>
      <w:r w:rsidR="00546B3C" w:rsidRPr="00713B84">
        <w:rPr>
          <w:lang w:val="en-NZ"/>
        </w:rPr>
        <w:t>(</w:t>
      </w:r>
      <w:r w:rsidR="008B0E15" w:rsidRPr="00713B84">
        <w:rPr>
          <w:lang w:val="en-NZ"/>
        </w:rPr>
        <w:t xml:space="preserve">iii) highlight </w:t>
      </w:r>
      <w:r w:rsidR="00E323FF" w:rsidRPr="00713B84">
        <w:rPr>
          <w:lang w:val="en-NZ"/>
        </w:rPr>
        <w:t xml:space="preserve">the </w:t>
      </w:r>
      <w:r w:rsidR="008B0E15" w:rsidRPr="00713B84">
        <w:rPr>
          <w:lang w:val="en-NZ"/>
        </w:rPr>
        <w:t>origin</w:t>
      </w:r>
      <w:r w:rsidR="00E323FF" w:rsidRPr="00713B84">
        <w:rPr>
          <w:lang w:val="en-NZ"/>
        </w:rPr>
        <w:t>s</w:t>
      </w:r>
      <w:r w:rsidR="008B0E15" w:rsidRPr="00713B84">
        <w:rPr>
          <w:lang w:val="en-NZ"/>
        </w:rPr>
        <w:t xml:space="preserve"> </w:t>
      </w:r>
      <w:r w:rsidR="00E323FF" w:rsidRPr="00713B84">
        <w:rPr>
          <w:lang w:val="en-NZ"/>
        </w:rPr>
        <w:t>(</w:t>
      </w:r>
      <w:r w:rsidR="008B0E15" w:rsidRPr="00713B84">
        <w:rPr>
          <w:lang w:val="en-NZ"/>
        </w:rPr>
        <w:t xml:space="preserve">areas </w:t>
      </w:r>
      <w:r w:rsidR="00E323FF" w:rsidRPr="00713B84">
        <w:rPr>
          <w:lang w:val="en-NZ"/>
        </w:rPr>
        <w:t xml:space="preserve">and fleet) </w:t>
      </w:r>
      <w:r w:rsidR="008B0E15" w:rsidRPr="00713B84">
        <w:rPr>
          <w:lang w:val="en-NZ"/>
        </w:rPr>
        <w:t xml:space="preserve">of </w:t>
      </w:r>
      <w:r w:rsidR="00E323FF" w:rsidRPr="00713B84">
        <w:rPr>
          <w:lang w:val="en-NZ"/>
        </w:rPr>
        <w:t xml:space="preserve">stranded </w:t>
      </w:r>
      <w:r w:rsidR="008B0E15" w:rsidRPr="00713B84">
        <w:rPr>
          <w:lang w:val="en-NZ"/>
        </w:rPr>
        <w:t>dFAD</w:t>
      </w:r>
      <w:r w:rsidR="00546B3C" w:rsidRPr="00713B84">
        <w:rPr>
          <w:lang w:val="en-NZ"/>
        </w:rPr>
        <w:t>s</w:t>
      </w:r>
      <w:r w:rsidR="008B0E15" w:rsidRPr="00713B84">
        <w:rPr>
          <w:lang w:val="en-NZ"/>
        </w:rPr>
        <w:t xml:space="preserve">. A total of 3,591 stranding events </w:t>
      </w:r>
      <w:r w:rsidR="00E323FF" w:rsidRPr="00713B84">
        <w:rPr>
          <w:lang w:val="en-NZ"/>
        </w:rPr>
        <w:t xml:space="preserve">have been </w:t>
      </w:r>
      <w:r w:rsidR="008B0E15" w:rsidRPr="00713B84">
        <w:rPr>
          <w:lang w:val="en-NZ"/>
        </w:rPr>
        <w:t xml:space="preserve">identified to date </w:t>
      </w:r>
      <w:r w:rsidR="00E323FF" w:rsidRPr="00713B84">
        <w:rPr>
          <w:lang w:val="en-NZ"/>
        </w:rPr>
        <w:t>(</w:t>
      </w:r>
      <w:r w:rsidR="008B0E15" w:rsidRPr="00713B84">
        <w:rPr>
          <w:lang w:val="en-NZ"/>
        </w:rPr>
        <w:t>spanning 2006–2025</w:t>
      </w:r>
      <w:r w:rsidR="00E323FF" w:rsidRPr="00713B84">
        <w:rPr>
          <w:lang w:val="en-NZ"/>
        </w:rPr>
        <w:t>)</w:t>
      </w:r>
      <w:r w:rsidR="008B0E15" w:rsidRPr="00713B84">
        <w:rPr>
          <w:lang w:val="en-NZ"/>
        </w:rPr>
        <w:t xml:space="preserve">, with data collected on </w:t>
      </w:r>
      <w:r w:rsidR="00910AB8">
        <w:rPr>
          <w:lang w:val="en-NZ"/>
        </w:rPr>
        <w:t xml:space="preserve">the </w:t>
      </w:r>
      <w:r w:rsidR="008B0E15" w:rsidRPr="00713B84">
        <w:rPr>
          <w:lang w:val="en-NZ"/>
        </w:rPr>
        <w:t>type of object, date and position, materials and design, fate</w:t>
      </w:r>
      <w:r w:rsidR="00E323FF" w:rsidRPr="00713B84">
        <w:rPr>
          <w:lang w:val="en-NZ"/>
        </w:rPr>
        <w:t>,</w:t>
      </w:r>
      <w:r w:rsidR="008B0E15" w:rsidRPr="00713B84">
        <w:rPr>
          <w:lang w:val="en-NZ"/>
        </w:rPr>
        <w:t xml:space="preserve"> and environmental impacts. The origins of the stranded dFADs and buoys were investigated using markings on the buoys and satellite buoy serial numbers. </w:t>
      </w:r>
      <w:r w:rsidR="00180FC7" w:rsidRPr="00713B84">
        <w:rPr>
          <w:lang w:val="en-NZ"/>
        </w:rPr>
        <w:t>T</w:t>
      </w:r>
      <w:r w:rsidR="008B0E15" w:rsidRPr="00713B84">
        <w:rPr>
          <w:lang w:val="en-NZ"/>
        </w:rPr>
        <w:t xml:space="preserve">he stranding sites reported are all located within the WCPFC </w:t>
      </w:r>
      <w:r w:rsidR="00180FC7" w:rsidRPr="00713B84">
        <w:rPr>
          <w:lang w:val="en-NZ"/>
        </w:rPr>
        <w:t>CA</w:t>
      </w:r>
      <w:r w:rsidR="008B0E15" w:rsidRPr="00713B84">
        <w:rPr>
          <w:lang w:val="en-NZ"/>
        </w:rPr>
        <w:t xml:space="preserve">, </w:t>
      </w:r>
      <w:r w:rsidR="00180FC7" w:rsidRPr="00713B84">
        <w:rPr>
          <w:lang w:val="en-NZ"/>
        </w:rPr>
        <w:t xml:space="preserve">but the largest proportion </w:t>
      </w:r>
      <w:r w:rsidR="009D14EC" w:rsidRPr="00713B84">
        <w:rPr>
          <w:lang w:val="en-NZ"/>
        </w:rPr>
        <w:t xml:space="preserve">(47%) </w:t>
      </w:r>
      <w:r w:rsidR="00180FC7" w:rsidRPr="00713B84">
        <w:rPr>
          <w:lang w:val="en-NZ"/>
        </w:rPr>
        <w:t xml:space="preserve">of </w:t>
      </w:r>
      <w:r w:rsidR="008B0E15" w:rsidRPr="00713B84">
        <w:rPr>
          <w:lang w:val="en-NZ"/>
        </w:rPr>
        <w:t xml:space="preserve">satellite buoys </w:t>
      </w:r>
      <w:r w:rsidR="00180FC7" w:rsidRPr="00713B84">
        <w:rPr>
          <w:lang w:val="en-NZ"/>
        </w:rPr>
        <w:t xml:space="preserve">originated from </w:t>
      </w:r>
      <w:r w:rsidR="008B0E15" w:rsidRPr="00713B84">
        <w:rPr>
          <w:lang w:val="en-NZ"/>
        </w:rPr>
        <w:t>vessels fishing in the IATTC CA</w:t>
      </w:r>
      <w:r w:rsidR="00180FC7" w:rsidRPr="00713B84">
        <w:rPr>
          <w:lang w:val="en-NZ"/>
        </w:rPr>
        <w:t>,</w:t>
      </w:r>
      <w:r w:rsidR="008B0E15" w:rsidRPr="00713B84">
        <w:rPr>
          <w:lang w:val="en-NZ"/>
        </w:rPr>
        <w:t xml:space="preserve"> </w:t>
      </w:r>
      <w:r w:rsidR="00180FC7" w:rsidRPr="00713B84">
        <w:rPr>
          <w:lang w:val="en-NZ"/>
        </w:rPr>
        <w:t xml:space="preserve">with </w:t>
      </w:r>
      <w:r w:rsidR="009D14EC" w:rsidRPr="00713B84">
        <w:rPr>
          <w:lang w:val="en-NZ"/>
        </w:rPr>
        <w:t xml:space="preserve">34% from vessels </w:t>
      </w:r>
      <w:r w:rsidR="008B0E15" w:rsidRPr="00713B84">
        <w:rPr>
          <w:lang w:val="en-NZ"/>
        </w:rPr>
        <w:t xml:space="preserve">fishing in the WCPFC CA, and 19% from vessels fishing in both CAs. Large variability in terms of country of origin for stranding events was observed. </w:t>
      </w:r>
      <w:r w:rsidR="009D14EC" w:rsidRPr="00713B84">
        <w:rPr>
          <w:lang w:val="en-NZ"/>
        </w:rPr>
        <w:t xml:space="preserve">It was </w:t>
      </w:r>
      <w:r w:rsidR="008B0E15" w:rsidRPr="00713B84">
        <w:rPr>
          <w:lang w:val="en-NZ"/>
        </w:rPr>
        <w:t>noted that the programme provides an incomplete picture of the level and sources of dFAD strandings on Pacific Islands</w:t>
      </w:r>
      <w:r w:rsidR="00910AB8">
        <w:rPr>
          <w:lang w:val="en-NZ"/>
        </w:rPr>
        <w:t>,</w:t>
      </w:r>
      <w:r w:rsidR="008B0E15" w:rsidRPr="00713B84">
        <w:rPr>
          <w:lang w:val="en-NZ"/>
        </w:rPr>
        <w:t xml:space="preserve"> as it is highly dependent on the data collection effort and locations.</w:t>
      </w:r>
    </w:p>
    <w:p w14:paraId="32BD9C1E" w14:textId="521CC21C" w:rsidR="00B3006B" w:rsidRPr="00713B84" w:rsidRDefault="00B3006B" w:rsidP="004C3A84">
      <w:pPr>
        <w:pStyle w:val="SCtext"/>
        <w:numPr>
          <w:ilvl w:val="0"/>
          <w:numId w:val="0"/>
        </w:numPr>
        <w:rPr>
          <w:lang w:val="en-NZ"/>
        </w:rPr>
      </w:pPr>
    </w:p>
    <w:p w14:paraId="65A5EEBE" w14:textId="0A577777" w:rsidR="00BD45CB" w:rsidRPr="00713B84" w:rsidRDefault="00BD45CB" w:rsidP="00BD45CB">
      <w:pPr>
        <w:pStyle w:val="SCDR"/>
      </w:pPr>
      <w:r w:rsidRPr="00713B84">
        <w:t>Discussion</w:t>
      </w:r>
    </w:p>
    <w:p w14:paraId="792470BA" w14:textId="079CD737" w:rsidR="00DC67DC" w:rsidRPr="00713B84" w:rsidRDefault="00B3006B" w:rsidP="009A3992">
      <w:pPr>
        <w:pStyle w:val="SCtext"/>
        <w:rPr>
          <w:lang w:val="en-NZ"/>
        </w:rPr>
      </w:pPr>
      <w:r w:rsidRPr="00713B84">
        <w:rPr>
          <w:lang w:val="en-NZ"/>
        </w:rPr>
        <w:t xml:space="preserve">French Polynesia stated </w:t>
      </w:r>
      <w:r w:rsidR="005237B0" w:rsidRPr="00713B84">
        <w:rPr>
          <w:lang w:val="en-NZ"/>
        </w:rPr>
        <w:t xml:space="preserve">it </w:t>
      </w:r>
      <w:r w:rsidRPr="00713B84">
        <w:rPr>
          <w:lang w:val="en-NZ"/>
        </w:rPr>
        <w:t xml:space="preserve">is facing </w:t>
      </w:r>
      <w:r w:rsidR="00904AB1" w:rsidRPr="00713B84">
        <w:rPr>
          <w:lang w:val="en-NZ"/>
        </w:rPr>
        <w:t xml:space="preserve">an increasing number of </w:t>
      </w:r>
      <w:r w:rsidRPr="00713B84">
        <w:rPr>
          <w:lang w:val="en-NZ"/>
        </w:rPr>
        <w:t xml:space="preserve">stranded dFADs, most of them coming from </w:t>
      </w:r>
      <w:r w:rsidR="00EF799F" w:rsidRPr="00713B84">
        <w:rPr>
          <w:lang w:val="en-NZ"/>
        </w:rPr>
        <w:t xml:space="preserve">the </w:t>
      </w:r>
      <w:r w:rsidR="00904AB1" w:rsidRPr="00713B84">
        <w:rPr>
          <w:lang w:val="en-NZ"/>
        </w:rPr>
        <w:t>EPO</w:t>
      </w:r>
      <w:r w:rsidRPr="00713B84">
        <w:rPr>
          <w:lang w:val="en-NZ"/>
        </w:rPr>
        <w:t xml:space="preserve">, but some from </w:t>
      </w:r>
      <w:r w:rsidR="00904AB1" w:rsidRPr="00713B84">
        <w:rPr>
          <w:lang w:val="en-NZ"/>
        </w:rPr>
        <w:t xml:space="preserve">the </w:t>
      </w:r>
      <w:r w:rsidRPr="00713B84">
        <w:rPr>
          <w:lang w:val="en-NZ"/>
        </w:rPr>
        <w:t>WCPO.</w:t>
      </w:r>
      <w:r w:rsidR="009A3992" w:rsidRPr="00713B84">
        <w:rPr>
          <w:lang w:val="en-NZ"/>
        </w:rPr>
        <w:t xml:space="preserve"> They </w:t>
      </w:r>
      <w:r w:rsidRPr="00713B84">
        <w:rPr>
          <w:lang w:val="en-NZ"/>
        </w:rPr>
        <w:t>supported the work done by SPC and the recommendations to address the data gaps on dFAD</w:t>
      </w:r>
      <w:r w:rsidR="00D85FD8">
        <w:rPr>
          <w:lang w:val="en-NZ"/>
        </w:rPr>
        <w:t>s</w:t>
      </w:r>
      <w:r w:rsidRPr="00713B84">
        <w:rPr>
          <w:lang w:val="en-NZ"/>
        </w:rPr>
        <w:t xml:space="preserve"> trajectories, behavio</w:t>
      </w:r>
      <w:r w:rsidR="00EF799F" w:rsidRPr="00713B84">
        <w:rPr>
          <w:lang w:val="en-NZ"/>
        </w:rPr>
        <w:t>u</w:t>
      </w:r>
      <w:r w:rsidRPr="00713B84">
        <w:rPr>
          <w:lang w:val="en-NZ"/>
        </w:rPr>
        <w:t xml:space="preserve">r, and stranding events. </w:t>
      </w:r>
      <w:r w:rsidR="009A3992" w:rsidRPr="00713B84">
        <w:rPr>
          <w:lang w:val="en-NZ"/>
        </w:rPr>
        <w:t xml:space="preserve">They </w:t>
      </w:r>
      <w:r w:rsidR="00EF799F" w:rsidRPr="00713B84">
        <w:rPr>
          <w:lang w:val="en-NZ"/>
        </w:rPr>
        <w:t xml:space="preserve">expressed the </w:t>
      </w:r>
      <w:r w:rsidRPr="00713B84">
        <w:rPr>
          <w:lang w:val="en-NZ"/>
        </w:rPr>
        <w:t xml:space="preserve">hope that </w:t>
      </w:r>
      <w:r w:rsidR="00EF799F" w:rsidRPr="00713B84">
        <w:rPr>
          <w:lang w:val="en-NZ"/>
        </w:rPr>
        <w:t xml:space="preserve">CMMs with </w:t>
      </w:r>
      <w:r w:rsidRPr="00713B84">
        <w:rPr>
          <w:lang w:val="en-NZ"/>
        </w:rPr>
        <w:t xml:space="preserve">purse seine </w:t>
      </w:r>
      <w:r w:rsidR="00EF799F" w:rsidRPr="00713B84">
        <w:rPr>
          <w:lang w:val="en-NZ"/>
        </w:rPr>
        <w:t xml:space="preserve">fleets </w:t>
      </w:r>
      <w:r w:rsidRPr="00713B84">
        <w:rPr>
          <w:lang w:val="en-NZ"/>
        </w:rPr>
        <w:t>and the purse seine industry would commit to begin</w:t>
      </w:r>
      <w:r w:rsidR="00EF799F" w:rsidRPr="00713B84">
        <w:rPr>
          <w:lang w:val="en-NZ"/>
        </w:rPr>
        <w:t>ning</w:t>
      </w:r>
      <w:r w:rsidRPr="00713B84">
        <w:rPr>
          <w:lang w:val="en-NZ"/>
        </w:rPr>
        <w:t xml:space="preserve"> a dFAD retrieval program with coastal states and territories, especially working together on option</w:t>
      </w:r>
      <w:r w:rsidR="00EF799F" w:rsidRPr="00713B84">
        <w:rPr>
          <w:lang w:val="en-NZ"/>
        </w:rPr>
        <w:t>s</w:t>
      </w:r>
      <w:r w:rsidRPr="00713B84">
        <w:rPr>
          <w:lang w:val="en-NZ"/>
        </w:rPr>
        <w:t xml:space="preserve"> 3, 4</w:t>
      </w:r>
      <w:r w:rsidR="00910AB8">
        <w:rPr>
          <w:lang w:val="en-NZ"/>
        </w:rPr>
        <w:t>,</w:t>
      </w:r>
      <w:r w:rsidRPr="00713B84">
        <w:rPr>
          <w:lang w:val="en-NZ"/>
        </w:rPr>
        <w:t xml:space="preserve"> and 5 as presented by </w:t>
      </w:r>
      <w:r w:rsidR="00EF799F" w:rsidRPr="00713B84">
        <w:rPr>
          <w:lang w:val="en-NZ"/>
        </w:rPr>
        <w:t>the SSP</w:t>
      </w:r>
      <w:r w:rsidRPr="00713B84">
        <w:rPr>
          <w:lang w:val="en-NZ"/>
        </w:rPr>
        <w:t xml:space="preserve">. French Polynesia stated that </w:t>
      </w:r>
      <w:r w:rsidR="009A3992" w:rsidRPr="00713B84">
        <w:rPr>
          <w:lang w:val="en-NZ"/>
        </w:rPr>
        <w:t xml:space="preserve">although </w:t>
      </w:r>
      <w:r w:rsidRPr="00713B84">
        <w:rPr>
          <w:lang w:val="en-NZ"/>
        </w:rPr>
        <w:t>it is not a purse seine territory</w:t>
      </w:r>
      <w:r w:rsidR="009A3992" w:rsidRPr="00713B84">
        <w:rPr>
          <w:lang w:val="en-NZ"/>
        </w:rPr>
        <w:t>,</w:t>
      </w:r>
      <w:r w:rsidRPr="00713B84">
        <w:rPr>
          <w:lang w:val="en-NZ"/>
        </w:rPr>
        <w:t xml:space="preserve"> </w:t>
      </w:r>
      <w:r w:rsidR="009A3992" w:rsidRPr="00713B84">
        <w:rPr>
          <w:lang w:val="en-NZ"/>
        </w:rPr>
        <w:t xml:space="preserve">it </w:t>
      </w:r>
      <w:r w:rsidRPr="00713B84">
        <w:rPr>
          <w:lang w:val="en-NZ"/>
        </w:rPr>
        <w:t xml:space="preserve">stands ready to cooperate on the issue and </w:t>
      </w:r>
      <w:r w:rsidR="009A3992" w:rsidRPr="00713B84">
        <w:rPr>
          <w:lang w:val="en-NZ"/>
        </w:rPr>
        <w:t xml:space="preserve">would be </w:t>
      </w:r>
      <w:r w:rsidRPr="00713B84">
        <w:rPr>
          <w:lang w:val="en-NZ"/>
        </w:rPr>
        <w:t>pleased to welcome everyone in Tahiti in February 2026 for a dFAD retrieval workshop</w:t>
      </w:r>
      <w:r w:rsidR="00DC67DC" w:rsidRPr="00713B84">
        <w:rPr>
          <w:lang w:val="en-NZ"/>
        </w:rPr>
        <w:t>,</w:t>
      </w:r>
      <w:r w:rsidRPr="00713B84">
        <w:rPr>
          <w:lang w:val="en-NZ"/>
        </w:rPr>
        <w:t xml:space="preserve"> organize</w:t>
      </w:r>
      <w:r w:rsidR="00DC67DC" w:rsidRPr="00713B84">
        <w:rPr>
          <w:lang w:val="en-NZ"/>
        </w:rPr>
        <w:t>d</w:t>
      </w:r>
      <w:r w:rsidRPr="00713B84">
        <w:rPr>
          <w:lang w:val="en-NZ"/>
        </w:rPr>
        <w:t xml:space="preserve"> with SPC</w:t>
      </w:r>
      <w:r w:rsidR="00DC67DC" w:rsidRPr="00713B84">
        <w:rPr>
          <w:lang w:val="en-NZ"/>
        </w:rPr>
        <w:t>.</w:t>
      </w:r>
    </w:p>
    <w:p w14:paraId="4A84EF4B" w14:textId="77777777" w:rsidR="00DC67DC" w:rsidRPr="00713B84" w:rsidRDefault="00DC67DC" w:rsidP="004C3A84">
      <w:pPr>
        <w:pStyle w:val="SCtext"/>
        <w:numPr>
          <w:ilvl w:val="0"/>
          <w:numId w:val="0"/>
        </w:numPr>
        <w:rPr>
          <w:lang w:val="en-NZ"/>
        </w:rPr>
      </w:pPr>
    </w:p>
    <w:p w14:paraId="36ED0438" w14:textId="64A57B36" w:rsidR="00DC67DC" w:rsidRPr="00713B84" w:rsidRDefault="0018621D" w:rsidP="008173CB">
      <w:pPr>
        <w:pStyle w:val="SCtext"/>
        <w:rPr>
          <w:lang w:val="en-NZ"/>
        </w:rPr>
      </w:pPr>
      <w:r w:rsidRPr="00713B84">
        <w:rPr>
          <w:lang w:val="en-NZ"/>
        </w:rPr>
        <w:t>China</w:t>
      </w:r>
      <w:r w:rsidR="006A2A64" w:rsidRPr="00713B84">
        <w:rPr>
          <w:lang w:val="en-NZ"/>
        </w:rPr>
        <w:t xml:space="preserve"> stated that </w:t>
      </w:r>
      <w:r w:rsidR="00672B7B" w:rsidRPr="00713B84">
        <w:rPr>
          <w:lang w:val="en-NZ"/>
        </w:rPr>
        <w:t xml:space="preserve">in terms of the </w:t>
      </w:r>
      <w:r w:rsidR="006A2A64" w:rsidRPr="00713B84">
        <w:rPr>
          <w:lang w:val="en-NZ"/>
        </w:rPr>
        <w:t xml:space="preserve">recovery questionnaire, </w:t>
      </w:r>
      <w:r w:rsidR="00672B7B" w:rsidRPr="00713B84">
        <w:rPr>
          <w:lang w:val="en-NZ"/>
        </w:rPr>
        <w:t xml:space="preserve">it </w:t>
      </w:r>
      <w:r w:rsidR="006A2A64" w:rsidRPr="00713B84">
        <w:rPr>
          <w:lang w:val="en-NZ"/>
        </w:rPr>
        <w:t>noticed that the feasibility rankings show significant, even contradictory opinions</w:t>
      </w:r>
      <w:r w:rsidR="00672B7B" w:rsidRPr="00713B84">
        <w:rPr>
          <w:lang w:val="en-NZ"/>
        </w:rPr>
        <w:t xml:space="preserve">, and stated the </w:t>
      </w:r>
      <w:r w:rsidR="006A2A64" w:rsidRPr="00713B84">
        <w:rPr>
          <w:lang w:val="en-NZ"/>
        </w:rPr>
        <w:t xml:space="preserve">need to fully consider the varied perspectives of all stakeholders. </w:t>
      </w:r>
      <w:r w:rsidR="00672B7B" w:rsidRPr="00713B84">
        <w:rPr>
          <w:lang w:val="en-NZ"/>
        </w:rPr>
        <w:t>China observed that a</w:t>
      </w:r>
      <w:r w:rsidR="006A2A64" w:rsidRPr="00713B84">
        <w:rPr>
          <w:lang w:val="en-NZ"/>
        </w:rPr>
        <w:t xml:space="preserve"> single solution is unlikely to be widely accepted or put into practice</w:t>
      </w:r>
      <w:r w:rsidR="00E52C45" w:rsidRPr="00713B84">
        <w:rPr>
          <w:lang w:val="en-NZ"/>
        </w:rPr>
        <w:t xml:space="preserve">, stating that </w:t>
      </w:r>
      <w:r w:rsidR="006A2A64" w:rsidRPr="00713B84">
        <w:rPr>
          <w:lang w:val="en-NZ"/>
        </w:rPr>
        <w:t xml:space="preserve">it is necessary to find a comprehensive solution through negotiation and dialogue that can balance the interests of </w:t>
      </w:r>
      <w:r w:rsidR="00910AB8">
        <w:rPr>
          <w:lang w:val="en-NZ"/>
        </w:rPr>
        <w:t xml:space="preserve">the </w:t>
      </w:r>
      <w:r w:rsidR="006A2A64" w:rsidRPr="00713B84">
        <w:rPr>
          <w:lang w:val="en-NZ"/>
        </w:rPr>
        <w:t>fishing industry, management bodies, scientists</w:t>
      </w:r>
      <w:r w:rsidR="00DA097A" w:rsidRPr="00713B84">
        <w:rPr>
          <w:lang w:val="en-NZ"/>
        </w:rPr>
        <w:t>,</w:t>
      </w:r>
      <w:r w:rsidR="006A2A64" w:rsidRPr="00713B84">
        <w:rPr>
          <w:lang w:val="en-NZ"/>
        </w:rPr>
        <w:t xml:space="preserve"> and NGO groups.</w:t>
      </w:r>
    </w:p>
    <w:p w14:paraId="07AE5151" w14:textId="77777777" w:rsidR="00672B7B" w:rsidRPr="00713B84" w:rsidRDefault="00672B7B" w:rsidP="004C3A84">
      <w:pPr>
        <w:pStyle w:val="SCtext"/>
        <w:numPr>
          <w:ilvl w:val="0"/>
          <w:numId w:val="0"/>
        </w:numPr>
        <w:rPr>
          <w:lang w:val="en-NZ"/>
        </w:rPr>
      </w:pPr>
    </w:p>
    <w:p w14:paraId="5405E18E" w14:textId="24F5460C" w:rsidR="00DC67DC" w:rsidRPr="00713B84" w:rsidRDefault="00DF2130" w:rsidP="008173CB">
      <w:pPr>
        <w:pStyle w:val="SCtext"/>
        <w:rPr>
          <w:lang w:val="en-NZ"/>
        </w:rPr>
      </w:pPr>
      <w:r w:rsidRPr="00713B84">
        <w:rPr>
          <w:lang w:val="en-NZ"/>
        </w:rPr>
        <w:t>Solomon Islands</w:t>
      </w:r>
      <w:r w:rsidR="00910AB8">
        <w:rPr>
          <w:lang w:val="en-NZ"/>
        </w:rPr>
        <w:t>, on behalf of FFA members,</w:t>
      </w:r>
      <w:r w:rsidR="00F83313" w:rsidRPr="00713B84">
        <w:rPr>
          <w:lang w:val="en-NZ"/>
        </w:rPr>
        <w:t xml:space="preserve"> acknowledged the work undertaken by PICTs and </w:t>
      </w:r>
      <w:r w:rsidR="00836761" w:rsidRPr="00713B84">
        <w:rPr>
          <w:lang w:val="en-NZ"/>
        </w:rPr>
        <w:t xml:space="preserve">the SSP </w:t>
      </w:r>
      <w:r w:rsidR="00F83313" w:rsidRPr="00713B84">
        <w:rPr>
          <w:lang w:val="en-NZ"/>
        </w:rPr>
        <w:t xml:space="preserve">as outlined in </w:t>
      </w:r>
      <w:r w:rsidR="00DA097A" w:rsidRPr="00713B84">
        <w:rPr>
          <w:lang w:val="en-NZ"/>
        </w:rPr>
        <w:t>SC21-</w:t>
      </w:r>
      <w:r w:rsidR="00F83313" w:rsidRPr="00713B84">
        <w:rPr>
          <w:lang w:val="en-NZ"/>
        </w:rPr>
        <w:t xml:space="preserve">EB-WP-05 and </w:t>
      </w:r>
      <w:r w:rsidR="00DA097A" w:rsidRPr="00713B84">
        <w:rPr>
          <w:lang w:val="en-NZ"/>
        </w:rPr>
        <w:t>SC21-</w:t>
      </w:r>
      <w:r w:rsidR="00F83313" w:rsidRPr="00713B84">
        <w:rPr>
          <w:lang w:val="en-NZ"/>
        </w:rPr>
        <w:t>EB-WP-04</w:t>
      </w:r>
      <w:r w:rsidR="00E52C45" w:rsidRPr="00713B84">
        <w:rPr>
          <w:lang w:val="en-NZ"/>
        </w:rPr>
        <w:t>, and stated t</w:t>
      </w:r>
      <w:r w:rsidR="00F83313" w:rsidRPr="00713B84">
        <w:rPr>
          <w:lang w:val="en-NZ"/>
        </w:rPr>
        <w:t xml:space="preserve">hese provide valuable insight into the scale of drifting FAD stranding incidents across the region and help </w:t>
      </w:r>
      <w:r w:rsidR="00836761" w:rsidRPr="00713B84">
        <w:rPr>
          <w:lang w:val="en-NZ"/>
        </w:rPr>
        <w:t xml:space="preserve">in </w:t>
      </w:r>
      <w:r w:rsidR="00F83313" w:rsidRPr="00713B84">
        <w:rPr>
          <w:lang w:val="en-NZ"/>
        </w:rPr>
        <w:t>better understand</w:t>
      </w:r>
      <w:r w:rsidR="00836761" w:rsidRPr="00713B84">
        <w:rPr>
          <w:lang w:val="en-NZ"/>
        </w:rPr>
        <w:t>ing</w:t>
      </w:r>
      <w:r w:rsidR="00F83313" w:rsidRPr="00713B84">
        <w:rPr>
          <w:lang w:val="en-NZ"/>
        </w:rPr>
        <w:t xml:space="preserve"> the challenges. They noted with concern the high number of stranding events occurring in Pacific </w:t>
      </w:r>
      <w:r w:rsidR="00E52C45" w:rsidRPr="00713B84">
        <w:rPr>
          <w:lang w:val="en-NZ"/>
        </w:rPr>
        <w:t>I</w:t>
      </w:r>
      <w:r w:rsidR="00F83313" w:rsidRPr="00713B84">
        <w:rPr>
          <w:lang w:val="en-NZ"/>
        </w:rPr>
        <w:t>sland countries</w:t>
      </w:r>
      <w:r w:rsidR="00E52C45" w:rsidRPr="00713B84">
        <w:rPr>
          <w:lang w:val="en-NZ"/>
        </w:rPr>
        <w:t>’</w:t>
      </w:r>
      <w:r w:rsidR="00F83313" w:rsidRPr="00713B84">
        <w:rPr>
          <w:lang w:val="en-NZ"/>
        </w:rPr>
        <w:t xml:space="preserve"> waters and stated that the issue has significant environmental and management implications for coastal communities and marine ecosystems. </w:t>
      </w:r>
      <w:r w:rsidR="00E52C45" w:rsidRPr="00713B84">
        <w:rPr>
          <w:lang w:val="en-NZ"/>
        </w:rPr>
        <w:t xml:space="preserve">Regarding </w:t>
      </w:r>
      <w:r w:rsidR="00836761" w:rsidRPr="00713B84">
        <w:rPr>
          <w:lang w:val="en-NZ"/>
        </w:rPr>
        <w:t>SC21-</w:t>
      </w:r>
      <w:r w:rsidR="00F83313" w:rsidRPr="00713B84">
        <w:rPr>
          <w:lang w:val="en-NZ"/>
        </w:rPr>
        <w:t>WP-EB-04, FFA members support</w:t>
      </w:r>
      <w:r w:rsidR="00E52C45" w:rsidRPr="00713B84">
        <w:rPr>
          <w:lang w:val="en-NZ"/>
        </w:rPr>
        <w:t>ed</w:t>
      </w:r>
      <w:r w:rsidR="00F83313" w:rsidRPr="00713B84">
        <w:rPr>
          <w:lang w:val="en-NZ"/>
        </w:rPr>
        <w:t xml:space="preserve"> the recommendation for SC to note the monitoring of dFAD tracking buoys outside fishing grounds and the pilot projects to retrieve buoys and dFADs close to shore. FFA members also support</w:t>
      </w:r>
      <w:r w:rsidR="000D7214" w:rsidRPr="00713B84">
        <w:rPr>
          <w:lang w:val="en-NZ"/>
        </w:rPr>
        <w:t>ed</w:t>
      </w:r>
      <w:r w:rsidR="00F83313" w:rsidRPr="00713B84">
        <w:rPr>
          <w:lang w:val="en-NZ"/>
        </w:rPr>
        <w:t xml:space="preserve"> the recommendation to encourage </w:t>
      </w:r>
      <w:r w:rsidR="00BD32B0" w:rsidRPr="00713B84">
        <w:rPr>
          <w:lang w:val="en-NZ"/>
        </w:rPr>
        <w:t>CCMs,</w:t>
      </w:r>
      <w:r w:rsidR="00F83313" w:rsidRPr="00713B84">
        <w:rPr>
          <w:lang w:val="en-NZ"/>
        </w:rPr>
        <w:t xml:space="preserve"> the fishing industry</w:t>
      </w:r>
      <w:r w:rsidR="00BD32B0" w:rsidRPr="00713B84">
        <w:rPr>
          <w:lang w:val="en-NZ"/>
        </w:rPr>
        <w:t>,</w:t>
      </w:r>
      <w:r w:rsidR="00F83313" w:rsidRPr="00713B84">
        <w:rPr>
          <w:lang w:val="en-NZ"/>
        </w:rPr>
        <w:t xml:space="preserve"> and other stakeholders to complete the </w:t>
      </w:r>
      <w:r w:rsidR="00F83313" w:rsidRPr="00713B84">
        <w:rPr>
          <w:lang w:val="en-NZ"/>
        </w:rPr>
        <w:lastRenderedPageBreak/>
        <w:t xml:space="preserve">stakeholder surveys and for the SC to note the plan for the Mitigation Workshop on </w:t>
      </w:r>
      <w:r w:rsidR="00D85FD8">
        <w:rPr>
          <w:lang w:val="en-NZ"/>
        </w:rPr>
        <w:t>dFAD</w:t>
      </w:r>
      <w:r w:rsidR="00D85FD8" w:rsidRPr="00713B84">
        <w:rPr>
          <w:lang w:val="en-NZ"/>
        </w:rPr>
        <w:t xml:space="preserve"> </w:t>
      </w:r>
      <w:r w:rsidR="00F83313" w:rsidRPr="00713B84">
        <w:rPr>
          <w:lang w:val="en-NZ"/>
        </w:rPr>
        <w:t xml:space="preserve">Loss and Abandonment to be held in French Polynesia. However, </w:t>
      </w:r>
      <w:r w:rsidR="00BD32B0" w:rsidRPr="00713B84">
        <w:rPr>
          <w:lang w:val="en-NZ"/>
        </w:rPr>
        <w:t xml:space="preserve">FFA members </w:t>
      </w:r>
      <w:r w:rsidR="00F83313" w:rsidRPr="00713B84">
        <w:rPr>
          <w:lang w:val="en-NZ"/>
        </w:rPr>
        <w:t>consider</w:t>
      </w:r>
      <w:r w:rsidR="000D7214" w:rsidRPr="00713B84">
        <w:rPr>
          <w:lang w:val="en-NZ"/>
        </w:rPr>
        <w:t>ed</w:t>
      </w:r>
      <w:r w:rsidR="00F83313" w:rsidRPr="00713B84">
        <w:rPr>
          <w:lang w:val="en-NZ"/>
        </w:rPr>
        <w:t xml:space="preserve"> it prudent to withhold comments on the outcomes of the legal study until the report is available. </w:t>
      </w:r>
      <w:r w:rsidR="00BD32B0" w:rsidRPr="00713B84">
        <w:rPr>
          <w:lang w:val="en-NZ"/>
        </w:rPr>
        <w:t xml:space="preserve">FFA members </w:t>
      </w:r>
      <w:r w:rsidR="00F83313" w:rsidRPr="00713B84">
        <w:rPr>
          <w:lang w:val="en-NZ"/>
        </w:rPr>
        <w:t>thank</w:t>
      </w:r>
      <w:r w:rsidR="00BD32B0" w:rsidRPr="00713B84">
        <w:rPr>
          <w:lang w:val="en-NZ"/>
        </w:rPr>
        <w:t>ed</w:t>
      </w:r>
      <w:r w:rsidR="00F83313" w:rsidRPr="00713B84">
        <w:rPr>
          <w:lang w:val="en-NZ"/>
        </w:rPr>
        <w:t xml:space="preserve"> the </w:t>
      </w:r>
      <w:r w:rsidR="00BD32B0" w:rsidRPr="00713B84">
        <w:rPr>
          <w:lang w:val="en-NZ"/>
        </w:rPr>
        <w:t>W</w:t>
      </w:r>
      <w:r w:rsidR="00F83313" w:rsidRPr="00713B84">
        <w:rPr>
          <w:lang w:val="en-NZ"/>
        </w:rPr>
        <w:t xml:space="preserve">orld </w:t>
      </w:r>
      <w:r w:rsidR="00BD32B0" w:rsidRPr="00713B84">
        <w:rPr>
          <w:lang w:val="en-NZ"/>
        </w:rPr>
        <w:t>B</w:t>
      </w:r>
      <w:r w:rsidR="00F83313" w:rsidRPr="00713B84">
        <w:rPr>
          <w:lang w:val="en-NZ"/>
        </w:rPr>
        <w:t xml:space="preserve">ank for </w:t>
      </w:r>
      <w:r w:rsidR="00BD32B0" w:rsidRPr="00713B84">
        <w:rPr>
          <w:lang w:val="en-NZ"/>
        </w:rPr>
        <w:t xml:space="preserve">its </w:t>
      </w:r>
      <w:r w:rsidR="00F83313" w:rsidRPr="00713B84">
        <w:rPr>
          <w:lang w:val="en-NZ"/>
        </w:rPr>
        <w:t>support for this work and stress</w:t>
      </w:r>
      <w:r w:rsidR="00BD32B0" w:rsidRPr="00713B84">
        <w:rPr>
          <w:lang w:val="en-NZ"/>
        </w:rPr>
        <w:t>ed</w:t>
      </w:r>
      <w:r w:rsidR="00F83313" w:rsidRPr="00713B84">
        <w:rPr>
          <w:lang w:val="en-NZ"/>
        </w:rPr>
        <w:t xml:space="preserve"> the importance of securing ongoing funding for initiatives that contribute to the work of the FADMO</w:t>
      </w:r>
      <w:r w:rsidR="00BD32B0" w:rsidRPr="00713B84">
        <w:rPr>
          <w:lang w:val="en-NZ"/>
        </w:rPr>
        <w:t>-</w:t>
      </w:r>
      <w:r w:rsidR="00F83313" w:rsidRPr="00713B84">
        <w:rPr>
          <w:lang w:val="en-NZ"/>
        </w:rPr>
        <w:t>IWG and advance discussions on these issues. FFA members agree</w:t>
      </w:r>
      <w:r w:rsidR="00430634" w:rsidRPr="00713B84">
        <w:rPr>
          <w:lang w:val="en-NZ"/>
        </w:rPr>
        <w:t>d</w:t>
      </w:r>
      <w:r w:rsidR="00F83313" w:rsidRPr="00713B84">
        <w:rPr>
          <w:lang w:val="en-NZ"/>
        </w:rPr>
        <w:t xml:space="preserve"> with the recommendations </w:t>
      </w:r>
      <w:r w:rsidR="00FC7062" w:rsidRPr="00713B84">
        <w:rPr>
          <w:lang w:val="en-NZ"/>
        </w:rPr>
        <w:t>in S</w:t>
      </w:r>
      <w:r w:rsidR="00D85FD8">
        <w:rPr>
          <w:lang w:val="en-NZ"/>
        </w:rPr>
        <w:t>C</w:t>
      </w:r>
      <w:r w:rsidR="00FC7062" w:rsidRPr="00713B84">
        <w:rPr>
          <w:lang w:val="en-NZ"/>
        </w:rPr>
        <w:t xml:space="preserve">21-WP-EB-05 </w:t>
      </w:r>
      <w:r w:rsidR="00F83313" w:rsidRPr="00713B84">
        <w:rPr>
          <w:lang w:val="en-NZ"/>
        </w:rPr>
        <w:t>to support the valuable programs on FAD stranding and to recognize the importance of FAD trajectory data.</w:t>
      </w:r>
      <w:r w:rsidR="00430634" w:rsidRPr="00713B84">
        <w:rPr>
          <w:lang w:val="en-NZ"/>
        </w:rPr>
        <w:t xml:space="preserve"> FFA members </w:t>
      </w:r>
      <w:r w:rsidR="000D7214" w:rsidRPr="00713B84">
        <w:rPr>
          <w:lang w:val="en-NZ"/>
        </w:rPr>
        <w:t xml:space="preserve">also </w:t>
      </w:r>
      <w:r w:rsidR="00430634" w:rsidRPr="00713B84">
        <w:rPr>
          <w:lang w:val="en-NZ"/>
        </w:rPr>
        <w:t xml:space="preserve">agreed on the need to consider initiatives to reduce FAD stranding and support recommendations to encourage recovery programs such as FAD </w:t>
      </w:r>
      <w:r w:rsidR="00FC7062" w:rsidRPr="00713B84">
        <w:rPr>
          <w:lang w:val="en-NZ"/>
        </w:rPr>
        <w:t>W</w:t>
      </w:r>
      <w:r w:rsidR="00430634" w:rsidRPr="00713B84">
        <w:rPr>
          <w:lang w:val="en-NZ"/>
        </w:rPr>
        <w:t>atch</w:t>
      </w:r>
      <w:r w:rsidR="00AD3D31" w:rsidRPr="00713B84">
        <w:rPr>
          <w:lang w:val="en-NZ"/>
        </w:rPr>
        <w:t>,</w:t>
      </w:r>
      <w:r w:rsidR="00430634" w:rsidRPr="00713B84">
        <w:rPr>
          <w:lang w:val="en-NZ"/>
        </w:rPr>
        <w:t xml:space="preserve"> as well as initiatives for processing, reusing</w:t>
      </w:r>
      <w:r w:rsidR="00AD3D31" w:rsidRPr="00713B84">
        <w:rPr>
          <w:lang w:val="en-NZ"/>
        </w:rPr>
        <w:t>,</w:t>
      </w:r>
      <w:r w:rsidR="00430634" w:rsidRPr="00713B84">
        <w:rPr>
          <w:lang w:val="en-NZ"/>
        </w:rPr>
        <w:t xml:space="preserve"> or recycling FAD materials. FFA members </w:t>
      </w:r>
      <w:r w:rsidR="00AD3D31" w:rsidRPr="00713B84">
        <w:rPr>
          <w:lang w:val="en-NZ"/>
        </w:rPr>
        <w:t xml:space="preserve">stated they </w:t>
      </w:r>
      <w:r w:rsidR="00430634" w:rsidRPr="00713B84">
        <w:rPr>
          <w:lang w:val="en-NZ"/>
        </w:rPr>
        <w:t>also see merit in working closely with the IATTC on measures to reduce FAD stranding</w:t>
      </w:r>
      <w:r w:rsidR="00AD3D31" w:rsidRPr="00713B84">
        <w:rPr>
          <w:lang w:val="en-NZ"/>
        </w:rPr>
        <w:t>,</w:t>
      </w:r>
      <w:r w:rsidR="00430634" w:rsidRPr="00713B84">
        <w:rPr>
          <w:lang w:val="en-NZ"/>
        </w:rPr>
        <w:t xml:space="preserve"> given the high percentage of stranded </w:t>
      </w:r>
      <w:r w:rsidR="00AD3D31" w:rsidRPr="00713B84">
        <w:rPr>
          <w:lang w:val="en-NZ"/>
        </w:rPr>
        <w:t>FAD</w:t>
      </w:r>
      <w:r w:rsidR="00D85FD8">
        <w:rPr>
          <w:lang w:val="en-NZ"/>
        </w:rPr>
        <w:t>s</w:t>
      </w:r>
      <w:r w:rsidR="00AD3D31" w:rsidRPr="00713B84">
        <w:rPr>
          <w:lang w:val="en-NZ"/>
        </w:rPr>
        <w:t xml:space="preserve"> </w:t>
      </w:r>
      <w:r w:rsidR="00430634" w:rsidRPr="00713B84">
        <w:rPr>
          <w:lang w:val="en-NZ"/>
        </w:rPr>
        <w:t>originating from the EPO.</w:t>
      </w:r>
    </w:p>
    <w:p w14:paraId="771C7FC0" w14:textId="77777777" w:rsidR="00802372" w:rsidRPr="00713B84" w:rsidRDefault="00802372" w:rsidP="004C3A84">
      <w:pPr>
        <w:pStyle w:val="SCtext"/>
        <w:numPr>
          <w:ilvl w:val="0"/>
          <w:numId w:val="0"/>
        </w:numPr>
        <w:rPr>
          <w:lang w:val="en-NZ"/>
        </w:rPr>
      </w:pPr>
    </w:p>
    <w:p w14:paraId="3298B906" w14:textId="5FF4246F" w:rsidR="00802372" w:rsidRPr="00713B84" w:rsidRDefault="00802372" w:rsidP="008173CB">
      <w:pPr>
        <w:pStyle w:val="SCtext"/>
        <w:rPr>
          <w:lang w:val="en-NZ"/>
        </w:rPr>
      </w:pPr>
      <w:r w:rsidRPr="00713B84">
        <w:rPr>
          <w:lang w:val="en-NZ"/>
        </w:rPr>
        <w:t>Tuvalu</w:t>
      </w:r>
      <w:r w:rsidR="00910AB8">
        <w:rPr>
          <w:lang w:val="en-NZ"/>
        </w:rPr>
        <w:t>,</w:t>
      </w:r>
      <w:r w:rsidRPr="00713B84">
        <w:rPr>
          <w:lang w:val="en-NZ"/>
        </w:rPr>
        <w:t xml:space="preserve"> </w:t>
      </w:r>
      <w:r w:rsidR="00FC7062" w:rsidRPr="00713B84">
        <w:rPr>
          <w:lang w:val="en-NZ"/>
        </w:rPr>
        <w:t xml:space="preserve">on behalf of the </w:t>
      </w:r>
      <w:r w:rsidRPr="00713B84">
        <w:rPr>
          <w:lang w:val="en-NZ"/>
        </w:rPr>
        <w:t>PNA</w:t>
      </w:r>
      <w:r w:rsidR="00910AB8">
        <w:rPr>
          <w:lang w:val="en-NZ"/>
        </w:rPr>
        <w:t>,</w:t>
      </w:r>
      <w:r w:rsidRPr="00713B84">
        <w:rPr>
          <w:lang w:val="en-NZ"/>
        </w:rPr>
        <w:t xml:space="preserve"> thank</w:t>
      </w:r>
      <w:r w:rsidR="00FC7062" w:rsidRPr="00713B84">
        <w:rPr>
          <w:lang w:val="en-NZ"/>
        </w:rPr>
        <w:t>ed</w:t>
      </w:r>
      <w:r w:rsidRPr="00713B84">
        <w:rPr>
          <w:lang w:val="en-NZ"/>
        </w:rPr>
        <w:t xml:space="preserve"> </w:t>
      </w:r>
      <w:r w:rsidR="00FC7062" w:rsidRPr="00713B84">
        <w:rPr>
          <w:lang w:val="en-NZ"/>
        </w:rPr>
        <w:t xml:space="preserve">the SSP </w:t>
      </w:r>
      <w:r w:rsidRPr="00713B84">
        <w:rPr>
          <w:lang w:val="en-NZ"/>
        </w:rPr>
        <w:t xml:space="preserve">for the comprehensive programme of work on FADs set out in </w:t>
      </w:r>
      <w:r w:rsidR="00FC7062" w:rsidRPr="00713B84">
        <w:rPr>
          <w:lang w:val="en-NZ"/>
        </w:rPr>
        <w:t>SC21-</w:t>
      </w:r>
      <w:r w:rsidR="00BA2B4A" w:rsidRPr="00713B84">
        <w:rPr>
          <w:lang w:val="en-NZ"/>
        </w:rPr>
        <w:t>EB-</w:t>
      </w:r>
      <w:r w:rsidR="002C061D" w:rsidRPr="00713B84">
        <w:rPr>
          <w:lang w:val="en-NZ"/>
        </w:rPr>
        <w:t>WP-</w:t>
      </w:r>
      <w:r w:rsidR="00BA2B4A" w:rsidRPr="00713B84">
        <w:rPr>
          <w:lang w:val="en-NZ"/>
        </w:rPr>
        <w:t xml:space="preserve">04 and </w:t>
      </w:r>
      <w:r w:rsidRPr="00713B84">
        <w:rPr>
          <w:lang w:val="en-NZ"/>
        </w:rPr>
        <w:t>comment</w:t>
      </w:r>
      <w:r w:rsidR="00BA2B4A" w:rsidRPr="00713B84">
        <w:rPr>
          <w:lang w:val="en-NZ"/>
        </w:rPr>
        <w:t>ed</w:t>
      </w:r>
      <w:r w:rsidRPr="00713B84">
        <w:rPr>
          <w:lang w:val="en-NZ"/>
        </w:rPr>
        <w:t xml:space="preserve"> on the first recommendation</w:t>
      </w:r>
      <w:r w:rsidR="00910AB8">
        <w:rPr>
          <w:lang w:val="en-NZ"/>
        </w:rPr>
        <w:t>,</w:t>
      </w:r>
      <w:r w:rsidRPr="00713B84">
        <w:rPr>
          <w:lang w:val="en-NZ"/>
        </w:rPr>
        <w:t xml:space="preserve"> requesting feedback on the programme of activities in the paper.</w:t>
      </w:r>
      <w:r w:rsidR="00BA2B4A" w:rsidRPr="00713B84">
        <w:rPr>
          <w:lang w:val="en-NZ"/>
        </w:rPr>
        <w:t xml:space="preserve"> They stated that </w:t>
      </w:r>
      <w:r w:rsidRPr="00713B84">
        <w:rPr>
          <w:lang w:val="en-NZ"/>
        </w:rPr>
        <w:t>a key priority is to improve the understanding of the impacts of lost and stranded FADs</w:t>
      </w:r>
      <w:r w:rsidR="00FC7062" w:rsidRPr="00713B84">
        <w:rPr>
          <w:lang w:val="en-NZ"/>
        </w:rPr>
        <w:t xml:space="preserve">, and </w:t>
      </w:r>
      <w:r w:rsidRPr="00713B84">
        <w:rPr>
          <w:lang w:val="en-NZ"/>
        </w:rPr>
        <w:t>note</w:t>
      </w:r>
      <w:r w:rsidR="00BA2B4A" w:rsidRPr="00713B84">
        <w:rPr>
          <w:lang w:val="en-NZ"/>
        </w:rPr>
        <w:t>d</w:t>
      </w:r>
      <w:r w:rsidRPr="00713B84">
        <w:rPr>
          <w:lang w:val="en-NZ"/>
        </w:rPr>
        <w:t xml:space="preserve"> that the coverage of the PNA FAD Buoy tracking programme has increased from around 28,000 FAD buoys in 2023 to around 40,000 FAD buoys per year currently</w:t>
      </w:r>
      <w:r w:rsidR="000128D9" w:rsidRPr="00713B84">
        <w:rPr>
          <w:lang w:val="en-NZ"/>
        </w:rPr>
        <w:t xml:space="preserve">, with </w:t>
      </w:r>
      <w:r w:rsidRPr="00713B84">
        <w:rPr>
          <w:lang w:val="en-NZ"/>
        </w:rPr>
        <w:t>expanded coverage on tracking of each buoy because of the prohibition against geo-fencing and the deactivation ban.</w:t>
      </w:r>
      <w:r w:rsidR="00BA2B4A" w:rsidRPr="00713B84">
        <w:rPr>
          <w:lang w:val="en-NZ"/>
        </w:rPr>
        <w:t xml:space="preserve"> </w:t>
      </w:r>
      <w:r w:rsidR="000128D9" w:rsidRPr="00713B84">
        <w:rPr>
          <w:lang w:val="en-NZ"/>
        </w:rPr>
        <w:t xml:space="preserve">They stated </w:t>
      </w:r>
      <w:r w:rsidR="0015671B" w:rsidRPr="00713B84">
        <w:rPr>
          <w:lang w:val="en-NZ"/>
        </w:rPr>
        <w:t xml:space="preserve">that, given this expanded data coverage, some </w:t>
      </w:r>
      <w:r w:rsidRPr="00713B84">
        <w:rPr>
          <w:lang w:val="en-NZ"/>
        </w:rPr>
        <w:t>priority could now be given to reviewing the estimation of overall levels of FAD buoy operations</w:t>
      </w:r>
      <w:r w:rsidR="0015671B" w:rsidRPr="00713B84">
        <w:rPr>
          <w:lang w:val="en-NZ"/>
        </w:rPr>
        <w:t>,</w:t>
      </w:r>
      <w:r w:rsidRPr="00713B84">
        <w:rPr>
          <w:lang w:val="en-NZ"/>
        </w:rPr>
        <w:t xml:space="preserve"> lost and stranded FADs</w:t>
      </w:r>
      <w:r w:rsidR="0015671B" w:rsidRPr="00713B84">
        <w:rPr>
          <w:lang w:val="en-NZ"/>
        </w:rPr>
        <w:t xml:space="preserve">, </w:t>
      </w:r>
      <w:r w:rsidRPr="00713B84">
        <w:rPr>
          <w:lang w:val="en-NZ"/>
        </w:rPr>
        <w:t>and to improving data on the impacts of lost and stranded FADs in terms of distribution by area and by different habitats.</w:t>
      </w:r>
      <w:r w:rsidR="00BA2B4A" w:rsidRPr="00713B84">
        <w:rPr>
          <w:lang w:val="en-NZ"/>
        </w:rPr>
        <w:t xml:space="preserve"> </w:t>
      </w:r>
      <w:r w:rsidR="0015671B" w:rsidRPr="00713B84">
        <w:rPr>
          <w:lang w:val="en-NZ"/>
        </w:rPr>
        <w:t xml:space="preserve">They noted the </w:t>
      </w:r>
      <w:r w:rsidRPr="00713B84">
        <w:rPr>
          <w:lang w:val="en-NZ"/>
        </w:rPr>
        <w:t>information is important for making assessments of the scale and distribution of environmental impacts as an input into decisions on a range of FAD management issues, including the introduction of requirements for biodegradable material in FAD construction.</w:t>
      </w:r>
      <w:r w:rsidR="00BA2B4A" w:rsidRPr="00713B84">
        <w:rPr>
          <w:lang w:val="en-NZ"/>
        </w:rPr>
        <w:t xml:space="preserve"> </w:t>
      </w:r>
      <w:r w:rsidR="002C061D" w:rsidRPr="00713B84">
        <w:rPr>
          <w:lang w:val="en-NZ"/>
        </w:rPr>
        <w:t xml:space="preserve">PNA members inquired </w:t>
      </w:r>
      <w:r w:rsidRPr="00713B84">
        <w:rPr>
          <w:lang w:val="en-NZ"/>
        </w:rPr>
        <w:t>what work is planned in this direction over the next few years.</w:t>
      </w:r>
      <w:r w:rsidR="002C061D" w:rsidRPr="00713B84">
        <w:rPr>
          <w:lang w:val="en-NZ"/>
        </w:rPr>
        <w:t xml:space="preserve"> </w:t>
      </w:r>
      <w:r w:rsidRPr="00713B84">
        <w:rPr>
          <w:lang w:val="en-NZ"/>
        </w:rPr>
        <w:t xml:space="preserve">PNA </w:t>
      </w:r>
      <w:r w:rsidR="0015671B" w:rsidRPr="00713B84">
        <w:rPr>
          <w:lang w:val="en-NZ"/>
        </w:rPr>
        <w:t xml:space="preserve">also supported </w:t>
      </w:r>
      <w:r w:rsidRPr="00713B84">
        <w:rPr>
          <w:lang w:val="en-NZ"/>
        </w:rPr>
        <w:t xml:space="preserve">the valuable work </w:t>
      </w:r>
      <w:r w:rsidR="0015671B" w:rsidRPr="00713B84">
        <w:rPr>
          <w:lang w:val="en-NZ"/>
        </w:rPr>
        <w:t xml:space="preserve">undertaken by the SSP </w:t>
      </w:r>
      <w:r w:rsidRPr="00713B84">
        <w:rPr>
          <w:lang w:val="en-NZ"/>
        </w:rPr>
        <w:t>in</w:t>
      </w:r>
      <w:r w:rsidR="00F75DE8">
        <w:rPr>
          <w:lang w:val="en-NZ"/>
        </w:rPr>
        <w:t xml:space="preserve"> SC21-EB-</w:t>
      </w:r>
      <w:r w:rsidR="00432A7E" w:rsidRPr="00713B84">
        <w:rPr>
          <w:lang w:val="en-NZ"/>
        </w:rPr>
        <w:t>WP-</w:t>
      </w:r>
      <w:r w:rsidRPr="00713B84">
        <w:rPr>
          <w:lang w:val="en-NZ"/>
        </w:rPr>
        <w:t>05</w:t>
      </w:r>
      <w:r w:rsidR="00432A7E" w:rsidRPr="00713B84">
        <w:rPr>
          <w:lang w:val="en-NZ"/>
        </w:rPr>
        <w:t xml:space="preserve">, </w:t>
      </w:r>
      <w:r w:rsidR="0015671B" w:rsidRPr="00713B84">
        <w:rPr>
          <w:lang w:val="en-NZ"/>
        </w:rPr>
        <w:t xml:space="preserve">noting the </w:t>
      </w:r>
      <w:r w:rsidRPr="00713B84">
        <w:rPr>
          <w:lang w:val="en-NZ"/>
        </w:rPr>
        <w:t>valuable insights provide</w:t>
      </w:r>
      <w:r w:rsidR="0015671B" w:rsidRPr="00713B84">
        <w:rPr>
          <w:lang w:val="en-NZ"/>
        </w:rPr>
        <w:t>d</w:t>
      </w:r>
      <w:r w:rsidRPr="00713B84">
        <w:rPr>
          <w:lang w:val="en-NZ"/>
        </w:rPr>
        <w:t xml:space="preserve"> into FAD stranding and the support for programmes related to FAD stranding.</w:t>
      </w:r>
      <w:r w:rsidR="00432A7E" w:rsidRPr="00713B84">
        <w:rPr>
          <w:lang w:val="en-NZ"/>
        </w:rPr>
        <w:t xml:space="preserve"> They </w:t>
      </w:r>
      <w:r w:rsidRPr="00713B84">
        <w:rPr>
          <w:lang w:val="en-NZ"/>
        </w:rPr>
        <w:t>note</w:t>
      </w:r>
      <w:r w:rsidR="00432A7E" w:rsidRPr="00713B84">
        <w:rPr>
          <w:lang w:val="en-NZ"/>
        </w:rPr>
        <w:t xml:space="preserve">d in </w:t>
      </w:r>
      <w:r w:rsidRPr="00713B84">
        <w:rPr>
          <w:lang w:val="en-NZ"/>
        </w:rPr>
        <w:t xml:space="preserve">particular </w:t>
      </w:r>
      <w:r w:rsidR="00AD3D31" w:rsidRPr="00713B84">
        <w:rPr>
          <w:lang w:val="en-NZ"/>
        </w:rPr>
        <w:t xml:space="preserve">the </w:t>
      </w:r>
      <w:r w:rsidRPr="00713B84">
        <w:rPr>
          <w:lang w:val="en-NZ"/>
        </w:rPr>
        <w:t>value of the information in Table 4 on the type of environment where stranded FADs are found for assessing the impacts of FADs.</w:t>
      </w:r>
      <w:r w:rsidR="00432A7E" w:rsidRPr="00713B84">
        <w:rPr>
          <w:lang w:val="en-NZ"/>
        </w:rPr>
        <w:t xml:space="preserve"> </w:t>
      </w:r>
      <w:r w:rsidRPr="00713B84">
        <w:rPr>
          <w:lang w:val="en-NZ"/>
        </w:rPr>
        <w:t xml:space="preserve">PNA </w:t>
      </w:r>
      <w:r w:rsidR="00AD3D31" w:rsidRPr="00713B84">
        <w:rPr>
          <w:lang w:val="en-NZ"/>
        </w:rPr>
        <w:t xml:space="preserve">stated it </w:t>
      </w:r>
      <w:r w:rsidRPr="00713B84">
        <w:rPr>
          <w:lang w:val="en-NZ"/>
        </w:rPr>
        <w:t>would like to see the same analysis done using the recent</w:t>
      </w:r>
      <w:r w:rsidR="00910AB8">
        <w:rPr>
          <w:lang w:val="en-NZ"/>
        </w:rPr>
        <w:t>,</w:t>
      </w:r>
      <w:r w:rsidRPr="00713B84">
        <w:rPr>
          <w:lang w:val="en-NZ"/>
        </w:rPr>
        <w:t xml:space="preserve"> more complete FAD buoy tracking data.</w:t>
      </w:r>
    </w:p>
    <w:p w14:paraId="3772DE2D" w14:textId="77777777" w:rsidR="00F57CB2" w:rsidRPr="00713B84" w:rsidRDefault="00F57CB2" w:rsidP="004C3A84">
      <w:pPr>
        <w:pStyle w:val="SCtext"/>
        <w:numPr>
          <w:ilvl w:val="0"/>
          <w:numId w:val="0"/>
        </w:numPr>
        <w:rPr>
          <w:lang w:val="en-NZ"/>
        </w:rPr>
      </w:pPr>
    </w:p>
    <w:p w14:paraId="1F3026D5" w14:textId="708D1279" w:rsidR="001328E9" w:rsidRPr="00713B84" w:rsidRDefault="00BB4160" w:rsidP="008173CB">
      <w:pPr>
        <w:pStyle w:val="SCtext"/>
        <w:rPr>
          <w:lang w:val="en-NZ"/>
        </w:rPr>
      </w:pPr>
      <w:r w:rsidRPr="00713B84">
        <w:rPr>
          <w:lang w:val="en-NZ"/>
        </w:rPr>
        <w:t xml:space="preserve">The SSP </w:t>
      </w:r>
      <w:r w:rsidR="00F57CB2" w:rsidRPr="00713B84">
        <w:rPr>
          <w:lang w:val="en-NZ"/>
        </w:rPr>
        <w:t xml:space="preserve">welcomed the comments from the PNA </w:t>
      </w:r>
      <w:r w:rsidRPr="00713B84">
        <w:rPr>
          <w:lang w:val="en-NZ"/>
        </w:rPr>
        <w:t>i</w:t>
      </w:r>
      <w:r w:rsidR="001328E9" w:rsidRPr="00713B84">
        <w:rPr>
          <w:lang w:val="en-NZ"/>
        </w:rPr>
        <w:t xml:space="preserve">n terms of the planned work on getting additional information on FADs </w:t>
      </w:r>
      <w:r w:rsidR="00D94B36" w:rsidRPr="00713B84">
        <w:rPr>
          <w:lang w:val="en-NZ"/>
        </w:rPr>
        <w:t xml:space="preserve">fates </w:t>
      </w:r>
      <w:r w:rsidR="001328E9" w:rsidRPr="00713B84">
        <w:rPr>
          <w:lang w:val="en-NZ"/>
        </w:rPr>
        <w:t xml:space="preserve">and their environmental impacts using mostly trajectory data. </w:t>
      </w:r>
      <w:r w:rsidR="00A06AE5" w:rsidRPr="00910AB8">
        <w:rPr>
          <w:lang w:val="en-NZ"/>
        </w:rPr>
        <w:t>A</w:t>
      </w:r>
      <w:r w:rsidR="001328E9" w:rsidRPr="00910AB8">
        <w:rPr>
          <w:lang w:val="en-NZ"/>
        </w:rPr>
        <w:t>s part of the project</w:t>
      </w:r>
      <w:r w:rsidR="00910AB8" w:rsidRPr="00910AB8">
        <w:rPr>
          <w:lang w:val="en-NZ"/>
        </w:rPr>
        <w:t>,</w:t>
      </w:r>
      <w:r w:rsidR="001328E9" w:rsidRPr="00910AB8">
        <w:rPr>
          <w:lang w:val="en-NZ"/>
        </w:rPr>
        <w:t xml:space="preserve"> </w:t>
      </w:r>
      <w:r w:rsidRPr="00910AB8">
        <w:rPr>
          <w:lang w:val="en-NZ"/>
        </w:rPr>
        <w:t xml:space="preserve">the SSP stated it </w:t>
      </w:r>
      <w:r w:rsidR="00A06AE5" w:rsidRPr="00910AB8">
        <w:rPr>
          <w:lang w:val="en-NZ"/>
        </w:rPr>
        <w:t xml:space="preserve">plans </w:t>
      </w:r>
      <w:r w:rsidR="001328E9" w:rsidRPr="00910AB8">
        <w:rPr>
          <w:lang w:val="en-NZ"/>
        </w:rPr>
        <w:t>to analy</w:t>
      </w:r>
      <w:r w:rsidR="00A06AE5" w:rsidRPr="00910AB8">
        <w:rPr>
          <w:lang w:val="en-NZ"/>
        </w:rPr>
        <w:t>s</w:t>
      </w:r>
      <w:r w:rsidR="001328E9" w:rsidRPr="00910AB8">
        <w:rPr>
          <w:lang w:val="en-NZ"/>
        </w:rPr>
        <w:t xml:space="preserve">e tracking data </w:t>
      </w:r>
      <w:r w:rsidRPr="00910AB8">
        <w:rPr>
          <w:lang w:val="en-NZ"/>
        </w:rPr>
        <w:t xml:space="preserve">it holds, </w:t>
      </w:r>
      <w:r w:rsidR="001328E9" w:rsidRPr="00910AB8">
        <w:rPr>
          <w:lang w:val="en-NZ"/>
        </w:rPr>
        <w:t>includ</w:t>
      </w:r>
      <w:r w:rsidR="00D94B36" w:rsidRPr="00910AB8">
        <w:rPr>
          <w:lang w:val="en-NZ"/>
        </w:rPr>
        <w:t>ing</w:t>
      </w:r>
      <w:r w:rsidR="001328E9" w:rsidRPr="00910AB8">
        <w:rPr>
          <w:lang w:val="en-NZ"/>
        </w:rPr>
        <w:t xml:space="preserve"> PN</w:t>
      </w:r>
      <w:r w:rsidR="00D94B36" w:rsidRPr="00910AB8">
        <w:rPr>
          <w:lang w:val="en-NZ"/>
        </w:rPr>
        <w:t>A</w:t>
      </w:r>
      <w:r w:rsidR="001328E9" w:rsidRPr="00910AB8">
        <w:rPr>
          <w:lang w:val="en-NZ"/>
        </w:rPr>
        <w:t xml:space="preserve"> tracking data</w:t>
      </w:r>
      <w:r w:rsidR="00D94B36" w:rsidRPr="00910AB8">
        <w:rPr>
          <w:lang w:val="en-NZ"/>
        </w:rPr>
        <w:t>,</w:t>
      </w:r>
      <w:r w:rsidR="001328E9" w:rsidRPr="00910AB8">
        <w:rPr>
          <w:lang w:val="en-NZ"/>
        </w:rPr>
        <w:t xml:space="preserve"> </w:t>
      </w:r>
      <w:r w:rsidR="00A06AE5" w:rsidRPr="00910AB8">
        <w:rPr>
          <w:lang w:val="en-NZ"/>
        </w:rPr>
        <w:t xml:space="preserve">from </w:t>
      </w:r>
      <w:r w:rsidR="001328E9" w:rsidRPr="00910AB8">
        <w:rPr>
          <w:lang w:val="en-NZ"/>
        </w:rPr>
        <w:t>20</w:t>
      </w:r>
      <w:r w:rsidR="0093056C" w:rsidRPr="00910AB8">
        <w:rPr>
          <w:lang w:val="en-NZ"/>
        </w:rPr>
        <w:t>°</w:t>
      </w:r>
      <w:r w:rsidRPr="00910AB8">
        <w:rPr>
          <w:lang w:val="en-NZ"/>
        </w:rPr>
        <w:t>N</w:t>
      </w:r>
      <w:r w:rsidR="001328E9" w:rsidRPr="00910AB8">
        <w:rPr>
          <w:lang w:val="en-NZ"/>
        </w:rPr>
        <w:t xml:space="preserve"> to 20</w:t>
      </w:r>
      <w:r w:rsidR="0093056C" w:rsidRPr="00910AB8">
        <w:rPr>
          <w:lang w:val="en-NZ"/>
        </w:rPr>
        <w:t>°</w:t>
      </w:r>
      <w:r w:rsidRPr="00910AB8">
        <w:rPr>
          <w:lang w:val="en-NZ"/>
        </w:rPr>
        <w:t>S</w:t>
      </w:r>
      <w:r w:rsidR="001328E9" w:rsidRPr="00910AB8">
        <w:rPr>
          <w:lang w:val="en-NZ"/>
        </w:rPr>
        <w:t xml:space="preserve">. </w:t>
      </w:r>
      <w:r w:rsidRPr="00910AB8">
        <w:rPr>
          <w:lang w:val="en-NZ"/>
        </w:rPr>
        <w:t xml:space="preserve">It will </w:t>
      </w:r>
      <w:r w:rsidR="001328E9" w:rsidRPr="00910AB8">
        <w:rPr>
          <w:lang w:val="en-NZ"/>
        </w:rPr>
        <w:t xml:space="preserve">look at </w:t>
      </w:r>
      <w:r w:rsidR="0093056C" w:rsidRPr="00910AB8">
        <w:rPr>
          <w:lang w:val="en-NZ"/>
        </w:rPr>
        <w:t>FAD fates — r</w:t>
      </w:r>
      <w:r w:rsidR="001328E9" w:rsidRPr="00910AB8">
        <w:rPr>
          <w:lang w:val="en-NZ"/>
        </w:rPr>
        <w:t>eviewin</w:t>
      </w:r>
      <w:r w:rsidR="0093056C" w:rsidRPr="00910AB8">
        <w:rPr>
          <w:lang w:val="en-NZ"/>
        </w:rPr>
        <w:t>g</w:t>
      </w:r>
      <w:r w:rsidR="001328E9" w:rsidRPr="00910AB8">
        <w:rPr>
          <w:lang w:val="en-NZ"/>
        </w:rPr>
        <w:t xml:space="preserve"> </w:t>
      </w:r>
      <w:r w:rsidR="0093056C" w:rsidRPr="00910AB8">
        <w:rPr>
          <w:lang w:val="en-NZ"/>
        </w:rPr>
        <w:t xml:space="preserve">the </w:t>
      </w:r>
      <w:r w:rsidR="001328E9" w:rsidRPr="00910AB8">
        <w:rPr>
          <w:lang w:val="en-NZ"/>
        </w:rPr>
        <w:t xml:space="preserve">level of </w:t>
      </w:r>
      <w:r w:rsidR="0093056C" w:rsidRPr="00910AB8">
        <w:rPr>
          <w:lang w:val="en-NZ"/>
        </w:rPr>
        <w:t xml:space="preserve">stranding </w:t>
      </w:r>
      <w:r w:rsidR="001328E9" w:rsidRPr="00910AB8">
        <w:rPr>
          <w:lang w:val="en-NZ"/>
        </w:rPr>
        <w:t>events</w:t>
      </w:r>
      <w:r w:rsidR="0093056C" w:rsidRPr="00910AB8">
        <w:rPr>
          <w:lang w:val="en-NZ"/>
        </w:rPr>
        <w:t>—</w:t>
      </w:r>
      <w:r w:rsidR="001328E9" w:rsidRPr="00910AB8">
        <w:rPr>
          <w:lang w:val="en-NZ"/>
        </w:rPr>
        <w:t xml:space="preserve">but also looking at </w:t>
      </w:r>
      <w:r w:rsidR="00910AB8" w:rsidRPr="00910AB8">
        <w:rPr>
          <w:lang w:val="en-NZ"/>
        </w:rPr>
        <w:t xml:space="preserve">the </w:t>
      </w:r>
      <w:r w:rsidR="001328E9" w:rsidRPr="00910AB8">
        <w:rPr>
          <w:lang w:val="en-NZ"/>
        </w:rPr>
        <w:t xml:space="preserve">number of signal </w:t>
      </w:r>
      <w:r w:rsidR="00910AB8" w:rsidRPr="00BD738B">
        <w:rPr>
          <w:lang w:val="en-NZ"/>
        </w:rPr>
        <w:t>losses</w:t>
      </w:r>
      <w:r w:rsidR="00796FBC" w:rsidRPr="00910AB8">
        <w:rPr>
          <w:lang w:val="en-NZ"/>
        </w:rPr>
        <w:t xml:space="preserve"> </w:t>
      </w:r>
      <w:r w:rsidR="001328E9" w:rsidRPr="00910AB8">
        <w:rPr>
          <w:lang w:val="en-NZ"/>
        </w:rPr>
        <w:t>and the number of FAD</w:t>
      </w:r>
      <w:r w:rsidR="00A06AE5" w:rsidRPr="00910AB8">
        <w:rPr>
          <w:lang w:val="en-NZ"/>
        </w:rPr>
        <w:t>s</w:t>
      </w:r>
      <w:r w:rsidR="001328E9" w:rsidRPr="00910AB8">
        <w:rPr>
          <w:lang w:val="en-NZ"/>
        </w:rPr>
        <w:t xml:space="preserve"> that </w:t>
      </w:r>
      <w:r w:rsidR="00D85FD8">
        <w:rPr>
          <w:lang w:val="en-NZ"/>
        </w:rPr>
        <w:t>exit</w:t>
      </w:r>
      <w:r w:rsidR="00D85FD8" w:rsidRPr="00910AB8">
        <w:rPr>
          <w:lang w:val="en-NZ"/>
        </w:rPr>
        <w:t xml:space="preserve"> </w:t>
      </w:r>
      <w:r w:rsidR="001328E9" w:rsidRPr="00910AB8">
        <w:rPr>
          <w:lang w:val="en-NZ"/>
        </w:rPr>
        <w:t>this area and the fishing grounds. To</w:t>
      </w:r>
      <w:r w:rsidR="001328E9" w:rsidRPr="00713B84">
        <w:rPr>
          <w:lang w:val="en-NZ"/>
        </w:rPr>
        <w:t xml:space="preserve"> complement this information and </w:t>
      </w:r>
      <w:r w:rsidR="00796FBC" w:rsidRPr="00713B84">
        <w:rPr>
          <w:lang w:val="en-NZ"/>
        </w:rPr>
        <w:t xml:space="preserve">the </w:t>
      </w:r>
      <w:r w:rsidR="001328E9" w:rsidRPr="00713B84">
        <w:rPr>
          <w:lang w:val="en-NZ"/>
        </w:rPr>
        <w:t>work led by the P</w:t>
      </w:r>
      <w:r w:rsidR="007C0185" w:rsidRPr="00713B84">
        <w:rPr>
          <w:lang w:val="en-NZ"/>
        </w:rPr>
        <w:t>N</w:t>
      </w:r>
      <w:r w:rsidR="001328E9" w:rsidRPr="00713B84">
        <w:rPr>
          <w:lang w:val="en-NZ"/>
        </w:rPr>
        <w:t xml:space="preserve">A, </w:t>
      </w:r>
      <w:r w:rsidR="00796FBC" w:rsidRPr="00713B84">
        <w:rPr>
          <w:lang w:val="en-NZ"/>
        </w:rPr>
        <w:t xml:space="preserve">the SSP </w:t>
      </w:r>
      <w:r w:rsidR="00D80C00" w:rsidRPr="00713B84">
        <w:rPr>
          <w:lang w:val="en-NZ"/>
        </w:rPr>
        <w:t xml:space="preserve">stated they are </w:t>
      </w:r>
      <w:r w:rsidR="001328E9" w:rsidRPr="00713B84">
        <w:rPr>
          <w:lang w:val="en-NZ"/>
        </w:rPr>
        <w:t xml:space="preserve">looking at doing similar work for </w:t>
      </w:r>
      <w:r w:rsidR="007C0185" w:rsidRPr="00713B84">
        <w:rPr>
          <w:lang w:val="en-NZ"/>
        </w:rPr>
        <w:t xml:space="preserve">FADs </w:t>
      </w:r>
      <w:r w:rsidR="001328E9" w:rsidRPr="00713B84">
        <w:rPr>
          <w:lang w:val="en-NZ"/>
        </w:rPr>
        <w:t>outside the fishing grounds</w:t>
      </w:r>
      <w:r w:rsidR="00D80C00" w:rsidRPr="00713B84">
        <w:rPr>
          <w:lang w:val="en-NZ"/>
        </w:rPr>
        <w:t>.</w:t>
      </w:r>
      <w:r w:rsidR="001328E9" w:rsidRPr="00713B84">
        <w:rPr>
          <w:lang w:val="en-NZ"/>
        </w:rPr>
        <w:t xml:space="preserve"> </w:t>
      </w:r>
      <w:r w:rsidR="00D80C00" w:rsidRPr="00713B84">
        <w:rPr>
          <w:lang w:val="en-NZ"/>
        </w:rPr>
        <w:t>T</w:t>
      </w:r>
      <w:r w:rsidR="001328E9" w:rsidRPr="00713B84">
        <w:rPr>
          <w:lang w:val="en-NZ"/>
        </w:rPr>
        <w:t xml:space="preserve">his would include a lower number of </w:t>
      </w:r>
      <w:r w:rsidR="007C0185" w:rsidRPr="00713B84">
        <w:rPr>
          <w:lang w:val="en-NZ"/>
        </w:rPr>
        <w:t xml:space="preserve">FADs </w:t>
      </w:r>
      <w:r w:rsidR="00F44FB8" w:rsidRPr="00713B84">
        <w:rPr>
          <w:lang w:val="en-NZ"/>
        </w:rPr>
        <w:t xml:space="preserve">(350 buoys for </w:t>
      </w:r>
      <w:r w:rsidR="00796FBC" w:rsidRPr="00713B84">
        <w:rPr>
          <w:lang w:val="en-NZ"/>
        </w:rPr>
        <w:t xml:space="preserve">1 </w:t>
      </w:r>
      <w:r w:rsidR="00F44FB8" w:rsidRPr="00713B84">
        <w:rPr>
          <w:lang w:val="en-NZ"/>
        </w:rPr>
        <w:t xml:space="preserve">year) </w:t>
      </w:r>
      <w:r w:rsidR="001328E9" w:rsidRPr="00713B84">
        <w:rPr>
          <w:lang w:val="en-NZ"/>
        </w:rPr>
        <w:t xml:space="preserve">compared to the tracking data that the PNA has access </w:t>
      </w:r>
      <w:r w:rsidR="00F44FB8" w:rsidRPr="00713B84">
        <w:rPr>
          <w:lang w:val="en-NZ"/>
        </w:rPr>
        <w:t>to</w:t>
      </w:r>
      <w:r w:rsidR="001328E9" w:rsidRPr="00713B84">
        <w:rPr>
          <w:lang w:val="en-NZ"/>
        </w:rPr>
        <w:t xml:space="preserve">. </w:t>
      </w:r>
      <w:r w:rsidR="00796FBC" w:rsidRPr="00713B84">
        <w:rPr>
          <w:lang w:val="en-NZ"/>
        </w:rPr>
        <w:t xml:space="preserve">The SSP commented on the lack of </w:t>
      </w:r>
      <w:r w:rsidR="001328E9" w:rsidRPr="00713B84">
        <w:rPr>
          <w:lang w:val="en-NZ"/>
        </w:rPr>
        <w:t>long</w:t>
      </w:r>
      <w:r w:rsidR="00F44FB8" w:rsidRPr="00713B84">
        <w:rPr>
          <w:lang w:val="en-NZ"/>
        </w:rPr>
        <w:t>-</w:t>
      </w:r>
      <w:r w:rsidR="001328E9" w:rsidRPr="00713B84">
        <w:rPr>
          <w:lang w:val="en-NZ"/>
        </w:rPr>
        <w:t xml:space="preserve">term </w:t>
      </w:r>
      <w:r w:rsidR="00D03A17" w:rsidRPr="00713B84">
        <w:rPr>
          <w:lang w:val="en-NZ"/>
        </w:rPr>
        <w:t xml:space="preserve">funding </w:t>
      </w:r>
      <w:r w:rsidR="001328E9" w:rsidRPr="00713B84">
        <w:rPr>
          <w:lang w:val="en-NZ"/>
        </w:rPr>
        <w:t>to continue</w:t>
      </w:r>
      <w:r w:rsidR="00F44FB8" w:rsidRPr="00713B84">
        <w:rPr>
          <w:lang w:val="en-NZ"/>
        </w:rPr>
        <w:t xml:space="preserve"> the work</w:t>
      </w:r>
      <w:r w:rsidR="007C0185" w:rsidRPr="00713B84">
        <w:rPr>
          <w:lang w:val="en-NZ"/>
        </w:rPr>
        <w:t>,</w:t>
      </w:r>
      <w:r w:rsidR="001328E9" w:rsidRPr="00713B84">
        <w:rPr>
          <w:lang w:val="en-NZ"/>
        </w:rPr>
        <w:t xml:space="preserve"> </w:t>
      </w:r>
      <w:r w:rsidR="00D03A17" w:rsidRPr="00713B84">
        <w:rPr>
          <w:lang w:val="en-NZ"/>
        </w:rPr>
        <w:t xml:space="preserve">either </w:t>
      </w:r>
      <w:r w:rsidR="001328E9" w:rsidRPr="00713B84">
        <w:rPr>
          <w:lang w:val="en-NZ"/>
        </w:rPr>
        <w:t xml:space="preserve">for the PNA or for WCPFC. </w:t>
      </w:r>
    </w:p>
    <w:p w14:paraId="68A9E598" w14:textId="77777777" w:rsidR="006C1E50" w:rsidRPr="00713B84" w:rsidRDefault="006C1E50" w:rsidP="004C3A84">
      <w:pPr>
        <w:pStyle w:val="SCtext"/>
        <w:numPr>
          <w:ilvl w:val="0"/>
          <w:numId w:val="0"/>
        </w:numPr>
        <w:rPr>
          <w:lang w:val="en-NZ"/>
        </w:rPr>
      </w:pPr>
    </w:p>
    <w:p w14:paraId="36862095" w14:textId="74A79A06" w:rsidR="00926EEE" w:rsidRPr="00713B84" w:rsidRDefault="006C1E50" w:rsidP="008173CB">
      <w:pPr>
        <w:pStyle w:val="SCtext"/>
        <w:rPr>
          <w:lang w:val="en-NZ"/>
        </w:rPr>
      </w:pPr>
      <w:r w:rsidRPr="00713B84">
        <w:rPr>
          <w:lang w:val="en-NZ"/>
        </w:rPr>
        <w:t xml:space="preserve">Korea </w:t>
      </w:r>
      <w:r w:rsidR="00926EEE" w:rsidRPr="00713B84">
        <w:rPr>
          <w:lang w:val="en-NZ"/>
        </w:rPr>
        <w:t xml:space="preserve">commented on research matching the origin of the lost </w:t>
      </w:r>
      <w:r w:rsidR="00F45F53" w:rsidRPr="00713B84">
        <w:rPr>
          <w:lang w:val="en-NZ"/>
        </w:rPr>
        <w:t xml:space="preserve">FADs </w:t>
      </w:r>
      <w:r w:rsidR="00926EEE" w:rsidRPr="00713B84">
        <w:rPr>
          <w:lang w:val="en-NZ"/>
        </w:rPr>
        <w:t xml:space="preserve">using satellite </w:t>
      </w:r>
      <w:r w:rsidR="00F45F53" w:rsidRPr="00713B84">
        <w:rPr>
          <w:lang w:val="en-NZ"/>
        </w:rPr>
        <w:t>buoys</w:t>
      </w:r>
      <w:r w:rsidR="00EC4892" w:rsidRPr="00713B84">
        <w:rPr>
          <w:lang w:val="en-NZ"/>
        </w:rPr>
        <w:t xml:space="preserve">, and stated that </w:t>
      </w:r>
      <w:r w:rsidR="00926EEE" w:rsidRPr="00713B84">
        <w:rPr>
          <w:lang w:val="en-NZ"/>
        </w:rPr>
        <w:t xml:space="preserve">around 400 of 2,207 satellite </w:t>
      </w:r>
      <w:r w:rsidR="00F45F53" w:rsidRPr="00713B84">
        <w:rPr>
          <w:lang w:val="en-NZ"/>
        </w:rPr>
        <w:t xml:space="preserve">buoys </w:t>
      </w:r>
      <w:r w:rsidR="00926EEE" w:rsidRPr="00713B84">
        <w:rPr>
          <w:lang w:val="en-NZ"/>
        </w:rPr>
        <w:t xml:space="preserve">have been positively identified. As noted in the paper, this may provide only a </w:t>
      </w:r>
      <w:r w:rsidR="00F45F53" w:rsidRPr="00713B84">
        <w:rPr>
          <w:lang w:val="en-NZ"/>
        </w:rPr>
        <w:t xml:space="preserve">partial </w:t>
      </w:r>
      <w:r w:rsidR="00926EEE" w:rsidRPr="00713B84">
        <w:rPr>
          <w:lang w:val="en-NZ"/>
        </w:rPr>
        <w:t xml:space="preserve">picture of the </w:t>
      </w:r>
      <w:r w:rsidR="00765C2D" w:rsidRPr="00713B84">
        <w:rPr>
          <w:lang w:val="en-NZ"/>
        </w:rPr>
        <w:t xml:space="preserve">FAD </w:t>
      </w:r>
      <w:r w:rsidR="00926EEE" w:rsidRPr="00713B84">
        <w:rPr>
          <w:lang w:val="en-NZ"/>
        </w:rPr>
        <w:t>stranding event</w:t>
      </w:r>
      <w:r w:rsidR="00765C2D" w:rsidRPr="00713B84">
        <w:rPr>
          <w:lang w:val="en-NZ"/>
        </w:rPr>
        <w:t>s</w:t>
      </w:r>
      <w:r w:rsidR="00926EEE" w:rsidRPr="00713B84">
        <w:rPr>
          <w:lang w:val="en-NZ"/>
        </w:rPr>
        <w:t xml:space="preserve">. Given this research, </w:t>
      </w:r>
      <w:r w:rsidR="00EC4892" w:rsidRPr="00713B84">
        <w:rPr>
          <w:lang w:val="en-NZ"/>
        </w:rPr>
        <w:t xml:space="preserve">Korea stated it </w:t>
      </w:r>
      <w:r w:rsidR="00926EEE" w:rsidRPr="00713B84">
        <w:rPr>
          <w:lang w:val="en-NZ"/>
        </w:rPr>
        <w:t xml:space="preserve">is important </w:t>
      </w:r>
      <w:r w:rsidR="00765C2D" w:rsidRPr="00713B84">
        <w:rPr>
          <w:lang w:val="en-NZ"/>
        </w:rPr>
        <w:t xml:space="preserve">to put in </w:t>
      </w:r>
      <w:r w:rsidR="00926EEE" w:rsidRPr="00713B84">
        <w:rPr>
          <w:lang w:val="en-NZ"/>
        </w:rPr>
        <w:t xml:space="preserve">place </w:t>
      </w:r>
      <w:r w:rsidR="00910AB8">
        <w:rPr>
          <w:lang w:val="en-NZ"/>
        </w:rPr>
        <w:t>measures</w:t>
      </w:r>
      <w:r w:rsidR="00926EEE" w:rsidRPr="00713B84">
        <w:rPr>
          <w:lang w:val="en-NZ"/>
        </w:rPr>
        <w:t xml:space="preserve"> to improve the identification rate</w:t>
      </w:r>
      <w:r w:rsidR="00765C2D" w:rsidRPr="00713B84">
        <w:rPr>
          <w:lang w:val="en-NZ"/>
        </w:rPr>
        <w:t>,</w:t>
      </w:r>
      <w:r w:rsidR="00926EEE" w:rsidRPr="00713B84">
        <w:rPr>
          <w:lang w:val="en-NZ"/>
        </w:rPr>
        <w:t xml:space="preserve"> such as by encouraging greater participation to get more reliable data on </w:t>
      </w:r>
      <w:r w:rsidR="00765C2D" w:rsidRPr="00713B84">
        <w:rPr>
          <w:lang w:val="en-NZ"/>
        </w:rPr>
        <w:t xml:space="preserve">FAD </w:t>
      </w:r>
      <w:r w:rsidR="00926EEE" w:rsidRPr="00713B84">
        <w:rPr>
          <w:lang w:val="en-NZ"/>
        </w:rPr>
        <w:t xml:space="preserve">movement. </w:t>
      </w:r>
    </w:p>
    <w:p w14:paraId="5E81258E" w14:textId="77777777" w:rsidR="00B3006B" w:rsidRPr="00713B84" w:rsidRDefault="00B3006B" w:rsidP="00CE049C">
      <w:pPr>
        <w:rPr>
          <w:b/>
          <w:szCs w:val="22"/>
        </w:rPr>
      </w:pPr>
    </w:p>
    <w:p w14:paraId="665880D6" w14:textId="3FC9487E" w:rsidR="00EA0B1B" w:rsidRPr="00713B84" w:rsidRDefault="004C3A84" w:rsidP="004C3A84">
      <w:pPr>
        <w:pStyle w:val="SCDR"/>
      </w:pPr>
      <w:r w:rsidRPr="00713B84">
        <w:lastRenderedPageBreak/>
        <w:t>Outcome</w:t>
      </w:r>
      <w:r w:rsidR="00EA0B1B" w:rsidRPr="00713B84">
        <w:t>s</w:t>
      </w:r>
    </w:p>
    <w:p w14:paraId="7A4F82D0" w14:textId="48D4CF7F" w:rsidR="00EA0B1B" w:rsidRPr="00713B84" w:rsidRDefault="00EA0B1B" w:rsidP="008173CB">
      <w:pPr>
        <w:pStyle w:val="SCtext"/>
        <w:rPr>
          <w:lang w:val="en-NZ"/>
        </w:rPr>
      </w:pPr>
      <w:r w:rsidRPr="00713B84">
        <w:rPr>
          <w:lang w:val="en-NZ"/>
        </w:rPr>
        <w:t xml:space="preserve">SC21 noted with concern the high number of FAD stranding events occurring in PICT waters, and that almost half of the reported stranding events are from FADs deployed in the EPO. </w:t>
      </w:r>
    </w:p>
    <w:p w14:paraId="6FE557AB" w14:textId="77777777" w:rsidR="00676653" w:rsidRPr="00713B84" w:rsidRDefault="00676653" w:rsidP="00676653">
      <w:pPr>
        <w:pStyle w:val="SCtext"/>
        <w:numPr>
          <w:ilvl w:val="0"/>
          <w:numId w:val="0"/>
        </w:numPr>
        <w:rPr>
          <w:b/>
          <w:bCs/>
          <w:lang w:val="en-NZ"/>
        </w:rPr>
      </w:pPr>
    </w:p>
    <w:p w14:paraId="575A4C23" w14:textId="4C612F8F" w:rsidR="00EA0B1B" w:rsidRPr="00713B84" w:rsidRDefault="00EA0B1B" w:rsidP="008173CB">
      <w:pPr>
        <w:pStyle w:val="SCtext"/>
        <w:rPr>
          <w:b/>
          <w:bCs/>
          <w:lang w:val="en-NZ"/>
        </w:rPr>
      </w:pPr>
      <w:r w:rsidRPr="00713B84">
        <w:rPr>
          <w:b/>
          <w:bCs/>
          <w:lang w:val="en-NZ"/>
        </w:rPr>
        <w:t xml:space="preserve">SC21 welcomed the monitoring of dFAD tracking buoys outside fishing grounds and the pilot projects to retrieve buoys and dFADs close to shore undertaken by the SSP in collaboration with partners, and requests the FAD MO IWG to facilitate discussion on ways to track FADs once they are not actively monitored by the owners. </w:t>
      </w:r>
    </w:p>
    <w:p w14:paraId="57BC36F3" w14:textId="77777777" w:rsidR="00676653" w:rsidRPr="00713B84" w:rsidRDefault="00676653" w:rsidP="00676653">
      <w:pPr>
        <w:pStyle w:val="SCtext"/>
        <w:numPr>
          <w:ilvl w:val="0"/>
          <w:numId w:val="0"/>
        </w:numPr>
        <w:rPr>
          <w:b/>
          <w:bCs/>
          <w:lang w:val="en-NZ"/>
        </w:rPr>
      </w:pPr>
    </w:p>
    <w:p w14:paraId="3E27CE2E" w14:textId="4C0883F2" w:rsidR="00EA0B1B" w:rsidRPr="00713B84" w:rsidRDefault="00EA0B1B" w:rsidP="008173CB">
      <w:pPr>
        <w:pStyle w:val="SCtext"/>
        <w:rPr>
          <w:lang w:val="en-NZ"/>
        </w:rPr>
      </w:pPr>
      <w:r w:rsidRPr="00713B84">
        <w:rPr>
          <w:lang w:val="en-NZ"/>
        </w:rPr>
        <w:t xml:space="preserve">SC21 encouraged CCMs </w:t>
      </w:r>
      <w:r w:rsidR="00910AB8">
        <w:rPr>
          <w:lang w:val="en-NZ"/>
        </w:rPr>
        <w:t xml:space="preserve">to </w:t>
      </w:r>
      <w:r w:rsidRPr="00713B84">
        <w:rPr>
          <w:lang w:val="en-NZ"/>
        </w:rPr>
        <w:t>undertake additional work to:</w:t>
      </w:r>
    </w:p>
    <w:p w14:paraId="181D9108" w14:textId="77777777" w:rsidR="00EA0B1B" w:rsidRPr="00713B84" w:rsidRDefault="00EA0B1B" w:rsidP="00F32938">
      <w:pPr>
        <w:pStyle w:val="SCtext"/>
        <w:numPr>
          <w:ilvl w:val="0"/>
          <w:numId w:val="82"/>
        </w:numPr>
        <w:ind w:left="1080"/>
        <w:rPr>
          <w:lang w:val="en-NZ"/>
        </w:rPr>
      </w:pPr>
      <w:r w:rsidRPr="00713B84">
        <w:rPr>
          <w:lang w:val="en-NZ"/>
        </w:rPr>
        <w:t xml:space="preserve">increase the collection of data on stranded FADs; </w:t>
      </w:r>
    </w:p>
    <w:p w14:paraId="41519CF9" w14:textId="77777777" w:rsidR="00EA0B1B" w:rsidRPr="00713B84" w:rsidRDefault="00EA0B1B" w:rsidP="00F32938">
      <w:pPr>
        <w:pStyle w:val="SCtext"/>
        <w:numPr>
          <w:ilvl w:val="0"/>
          <w:numId w:val="82"/>
        </w:numPr>
        <w:ind w:left="1080"/>
        <w:rPr>
          <w:lang w:val="en-NZ"/>
        </w:rPr>
      </w:pPr>
      <w:r w:rsidRPr="00713B84">
        <w:rPr>
          <w:lang w:val="en-NZ"/>
        </w:rPr>
        <w:t xml:space="preserve">improve FAD identification rates; </w:t>
      </w:r>
    </w:p>
    <w:p w14:paraId="72FFD7B8" w14:textId="77777777" w:rsidR="00EA0B1B" w:rsidRPr="00713B84" w:rsidRDefault="00EA0B1B" w:rsidP="00F32938">
      <w:pPr>
        <w:pStyle w:val="SCtext"/>
        <w:numPr>
          <w:ilvl w:val="0"/>
          <w:numId w:val="82"/>
        </w:numPr>
        <w:ind w:left="1080"/>
        <w:rPr>
          <w:lang w:val="en-NZ"/>
        </w:rPr>
      </w:pPr>
      <w:r w:rsidRPr="00713B84">
        <w:rPr>
          <w:lang w:val="en-NZ"/>
        </w:rPr>
        <w:t xml:space="preserve">better understand the environmental impacts of stranded FADs; and </w:t>
      </w:r>
    </w:p>
    <w:p w14:paraId="5C0390D3" w14:textId="6A94E02A" w:rsidR="00EA0B1B" w:rsidRPr="00713B84" w:rsidRDefault="00EA0B1B" w:rsidP="00F32938">
      <w:pPr>
        <w:pStyle w:val="SCtext"/>
        <w:numPr>
          <w:ilvl w:val="0"/>
          <w:numId w:val="82"/>
        </w:numPr>
        <w:ind w:left="1080"/>
        <w:rPr>
          <w:lang w:val="en-NZ"/>
        </w:rPr>
      </w:pPr>
      <w:r w:rsidRPr="00713B84">
        <w:rPr>
          <w:lang w:val="en-NZ"/>
        </w:rPr>
        <w:t xml:space="preserve">continue the economic and feasibility assessments and further the development of drifting FAD recovery programs. </w:t>
      </w:r>
    </w:p>
    <w:p w14:paraId="06E57B46" w14:textId="77777777" w:rsidR="00676653" w:rsidRPr="00713B84" w:rsidRDefault="00676653" w:rsidP="00676653">
      <w:pPr>
        <w:pStyle w:val="SCtext"/>
        <w:numPr>
          <w:ilvl w:val="0"/>
          <w:numId w:val="0"/>
        </w:numPr>
        <w:ind w:left="720"/>
        <w:rPr>
          <w:lang w:val="en-NZ"/>
        </w:rPr>
      </w:pPr>
    </w:p>
    <w:p w14:paraId="63E89ECE" w14:textId="616F6948" w:rsidR="00EA0B1B" w:rsidRPr="00713B84" w:rsidRDefault="00EA0B1B" w:rsidP="008173CB">
      <w:pPr>
        <w:pStyle w:val="SCtext"/>
        <w:rPr>
          <w:lang w:val="en-NZ"/>
        </w:rPr>
      </w:pPr>
      <w:r w:rsidRPr="00713B84">
        <w:rPr>
          <w:lang w:val="en-NZ"/>
        </w:rPr>
        <w:t xml:space="preserve">SC21 considers it important to balance stakeholder concerns on the work encouraged of CCMs above through cooperation between purse seine industries, buoy providers, coastal states, territories, and other stakeholders. SC21 encourages CCMs and stakeholders </w:t>
      </w:r>
      <w:r w:rsidR="00FC4E3C">
        <w:rPr>
          <w:lang w:val="en-NZ"/>
        </w:rPr>
        <w:t xml:space="preserve">to </w:t>
      </w:r>
      <w:r w:rsidRPr="00713B84">
        <w:rPr>
          <w:lang w:val="en-NZ"/>
        </w:rPr>
        <w:t xml:space="preserve">update the SC on the progress of this work at future meetings. </w:t>
      </w:r>
    </w:p>
    <w:p w14:paraId="4186F11A" w14:textId="77777777" w:rsidR="00676653" w:rsidRPr="00713B84" w:rsidRDefault="00676653" w:rsidP="00676653">
      <w:pPr>
        <w:pStyle w:val="SCtext"/>
        <w:numPr>
          <w:ilvl w:val="0"/>
          <w:numId w:val="0"/>
        </w:numPr>
        <w:rPr>
          <w:lang w:val="en-NZ"/>
        </w:rPr>
      </w:pPr>
    </w:p>
    <w:p w14:paraId="6E213CA5" w14:textId="18F7D387" w:rsidR="00EA0B1B" w:rsidRPr="00713B84" w:rsidRDefault="00EA0B1B" w:rsidP="008173CB">
      <w:pPr>
        <w:pStyle w:val="SCtext"/>
        <w:rPr>
          <w:lang w:val="en-NZ"/>
        </w:rPr>
      </w:pPr>
      <w:r w:rsidRPr="00713B84">
        <w:rPr>
          <w:lang w:val="en-NZ"/>
        </w:rPr>
        <w:t>SC21 encouraged CCMs, the fishing industry</w:t>
      </w:r>
      <w:r w:rsidR="00FC4E3C">
        <w:rPr>
          <w:lang w:val="en-NZ"/>
        </w:rPr>
        <w:t>,</w:t>
      </w:r>
      <w:r w:rsidRPr="00713B84">
        <w:rPr>
          <w:lang w:val="en-NZ"/>
        </w:rPr>
        <w:t xml:space="preserve"> and other stakeholders to complete the ongoing stakeholder surveys, to participate in the February 2026 international workshop on mitigation of drifting FAD loss and abandonment in French Polynesia, and interested CCMs to participate in the collection of data on in-situ stranded FADs. </w:t>
      </w:r>
    </w:p>
    <w:p w14:paraId="239301AB" w14:textId="77777777" w:rsidR="00676653" w:rsidRPr="00713B84" w:rsidRDefault="00676653" w:rsidP="00676653">
      <w:pPr>
        <w:pStyle w:val="SCtext"/>
        <w:numPr>
          <w:ilvl w:val="0"/>
          <w:numId w:val="0"/>
        </w:numPr>
        <w:rPr>
          <w:b/>
          <w:bCs/>
          <w:lang w:val="en-NZ"/>
        </w:rPr>
      </w:pPr>
    </w:p>
    <w:p w14:paraId="0C2070CB" w14:textId="59B3D263" w:rsidR="00EA0B1B" w:rsidRPr="00713B84" w:rsidRDefault="00EA0B1B" w:rsidP="008173CB">
      <w:pPr>
        <w:pStyle w:val="SCtext"/>
        <w:rPr>
          <w:b/>
          <w:bCs/>
          <w:lang w:val="en-NZ"/>
        </w:rPr>
      </w:pPr>
      <w:r w:rsidRPr="00713B84">
        <w:rPr>
          <w:b/>
          <w:bCs/>
          <w:lang w:val="en-NZ"/>
        </w:rPr>
        <w:t xml:space="preserve">SC21 recommended that additional work should be conducted to better understand the impacts of stranded FADs on different habitats, including using FAD tracking data, and recognized the importance of the availability of historical data. </w:t>
      </w:r>
    </w:p>
    <w:p w14:paraId="727EB6B0" w14:textId="77777777" w:rsidR="00676653" w:rsidRPr="00713B84" w:rsidRDefault="00676653" w:rsidP="00676653">
      <w:pPr>
        <w:pStyle w:val="SCtext"/>
        <w:numPr>
          <w:ilvl w:val="0"/>
          <w:numId w:val="0"/>
        </w:numPr>
        <w:rPr>
          <w:b/>
          <w:bCs/>
          <w:lang w:val="en-NZ"/>
        </w:rPr>
      </w:pPr>
    </w:p>
    <w:p w14:paraId="5393D01F" w14:textId="0233820A" w:rsidR="00EA0B1B" w:rsidRPr="00713B84" w:rsidRDefault="00EA0B1B" w:rsidP="008173CB">
      <w:pPr>
        <w:pStyle w:val="SCtext"/>
        <w:rPr>
          <w:b/>
          <w:bCs/>
          <w:lang w:val="en-NZ"/>
        </w:rPr>
      </w:pPr>
      <w:r w:rsidRPr="00713B84">
        <w:rPr>
          <w:b/>
          <w:bCs/>
          <w:lang w:val="en-NZ"/>
        </w:rPr>
        <w:t xml:space="preserve"> SC21 recognized that ongoing funding sources are needed for the continuation of the work led by the SSP on these topics. SC21 hence requested that a work plan and any relevant project proposals should be developed by the SSP on the assessment of options to increase FAD recovery, and requested the SSP provide the latest scientific information to the FADMO IWG and SC22.</w:t>
      </w:r>
    </w:p>
    <w:p w14:paraId="5AF09B28" w14:textId="77777777" w:rsidR="00EA0B1B" w:rsidRPr="00713B84" w:rsidRDefault="00EA0B1B" w:rsidP="00676653">
      <w:pPr>
        <w:pStyle w:val="SCtext"/>
        <w:numPr>
          <w:ilvl w:val="0"/>
          <w:numId w:val="0"/>
        </w:numPr>
        <w:rPr>
          <w:lang w:val="en-NZ"/>
        </w:rPr>
      </w:pPr>
    </w:p>
    <w:p w14:paraId="556221C8" w14:textId="57EBB1F8" w:rsidR="00CE049C" w:rsidRPr="00713B84" w:rsidRDefault="00CE049C" w:rsidP="00D161A3">
      <w:pPr>
        <w:pStyle w:val="SC3"/>
      </w:pPr>
      <w:r w:rsidRPr="00713B84">
        <w:t xml:space="preserve">Updates on FAD Management Options IWG </w:t>
      </w:r>
      <w:bookmarkStart w:id="82" w:name="_Hlk165472524"/>
      <w:bookmarkEnd w:id="81"/>
    </w:p>
    <w:p w14:paraId="7C0D0425" w14:textId="0AAA6411" w:rsidR="00CE049C" w:rsidRPr="00713B84" w:rsidRDefault="000D1DA3" w:rsidP="008173CB">
      <w:pPr>
        <w:pStyle w:val="SCtext"/>
        <w:rPr>
          <w:lang w:val="en-NZ"/>
        </w:rPr>
      </w:pPr>
      <w:r w:rsidRPr="00713B84">
        <w:rPr>
          <w:lang w:val="en-NZ"/>
        </w:rPr>
        <w:t>J</w:t>
      </w:r>
      <w:r w:rsidR="002D6696" w:rsidRPr="00713B84">
        <w:rPr>
          <w:lang w:val="en-NZ"/>
        </w:rPr>
        <w:t>.</w:t>
      </w:r>
      <w:r w:rsidRPr="00713B84">
        <w:rPr>
          <w:lang w:val="en-NZ"/>
        </w:rPr>
        <w:t xml:space="preserve"> James </w:t>
      </w:r>
      <w:r w:rsidR="002D6696" w:rsidRPr="00713B84">
        <w:rPr>
          <w:lang w:val="en-NZ"/>
        </w:rPr>
        <w:t xml:space="preserve">(FSM) </w:t>
      </w:r>
      <w:r w:rsidR="00743572" w:rsidRPr="00713B84">
        <w:rPr>
          <w:lang w:val="en-NZ"/>
        </w:rPr>
        <w:t xml:space="preserve">presented </w:t>
      </w:r>
      <w:hyperlink r:id="rId142" w:history="1">
        <w:r w:rsidR="00743572" w:rsidRPr="00713B84">
          <w:rPr>
            <w:rStyle w:val="Hyperlink"/>
            <w:lang w:val="en-NZ"/>
          </w:rPr>
          <w:t>SC21-EB-WP-06</w:t>
        </w:r>
      </w:hyperlink>
      <w:r w:rsidR="00743572" w:rsidRPr="00713B84">
        <w:rPr>
          <w:b/>
          <w:bCs/>
          <w:lang w:val="en-NZ"/>
        </w:rPr>
        <w:t xml:space="preserve"> </w:t>
      </w:r>
      <w:r w:rsidR="00743572" w:rsidRPr="00713B84">
        <w:rPr>
          <w:lang w:val="en-NZ"/>
        </w:rPr>
        <w:t>Progress of the FADMO-IWG Priority Tasks for 2025</w:t>
      </w:r>
      <w:r w:rsidR="00182C28">
        <w:rPr>
          <w:lang w:val="en-NZ"/>
        </w:rPr>
        <w:t>,</w:t>
      </w:r>
      <w:r w:rsidR="00743572" w:rsidRPr="00713B84">
        <w:rPr>
          <w:lang w:val="en-NZ"/>
        </w:rPr>
        <w:t xml:space="preserve"> which summarized progress of the FAD Management Options Intersessional Working Group (FADMO-IWG) on its priority tasks, as communicated during its 10th session through email communications from 11 April to 15 July 2025. </w:t>
      </w:r>
      <w:r w:rsidRPr="00713B84">
        <w:rPr>
          <w:lang w:val="en-NZ"/>
        </w:rPr>
        <w:t xml:space="preserve">It </w:t>
      </w:r>
      <w:r w:rsidR="00743572" w:rsidRPr="00713B84">
        <w:rPr>
          <w:lang w:val="en-NZ"/>
        </w:rPr>
        <w:t>highlight</w:t>
      </w:r>
      <w:r w:rsidRPr="00713B84">
        <w:rPr>
          <w:lang w:val="en-NZ"/>
        </w:rPr>
        <w:t>ed</w:t>
      </w:r>
      <w:r w:rsidR="00743572" w:rsidRPr="00713B84">
        <w:rPr>
          <w:lang w:val="en-NZ"/>
        </w:rPr>
        <w:t xml:space="preserve"> key discussions from the FADMO-IWG and invite</w:t>
      </w:r>
      <w:r w:rsidRPr="00713B84">
        <w:rPr>
          <w:lang w:val="en-NZ"/>
        </w:rPr>
        <w:t>d</w:t>
      </w:r>
      <w:r w:rsidR="00743572" w:rsidRPr="00713B84">
        <w:rPr>
          <w:lang w:val="en-NZ"/>
        </w:rPr>
        <w:t xml:space="preserve"> SC21 to provide views and advice to the FADMO-IWG to strengthen the scientific basis of its ongoing work, in support of ecosystem-based management and future recommendations to the Commission. </w:t>
      </w:r>
    </w:p>
    <w:p w14:paraId="6504FC91" w14:textId="77777777" w:rsidR="00F32DFD" w:rsidRPr="00713B84" w:rsidRDefault="00F32DFD" w:rsidP="00676653">
      <w:pPr>
        <w:pStyle w:val="SCtext"/>
        <w:numPr>
          <w:ilvl w:val="0"/>
          <w:numId w:val="0"/>
        </w:numPr>
        <w:rPr>
          <w:lang w:val="en-NZ"/>
        </w:rPr>
      </w:pPr>
    </w:p>
    <w:p w14:paraId="7A35AE8F" w14:textId="15DD15D8" w:rsidR="00BD45CB" w:rsidRPr="00713B84" w:rsidRDefault="00BD45CB" w:rsidP="00BD45CB">
      <w:pPr>
        <w:pStyle w:val="SCDR"/>
      </w:pPr>
      <w:r w:rsidRPr="00713B84">
        <w:t>Discussion</w:t>
      </w:r>
    </w:p>
    <w:p w14:paraId="0E658B43" w14:textId="053C8C83" w:rsidR="00F32DFD" w:rsidRPr="00713B84" w:rsidRDefault="00F32DFD" w:rsidP="008173CB">
      <w:pPr>
        <w:pStyle w:val="SCtext"/>
        <w:rPr>
          <w:lang w:val="en-NZ"/>
        </w:rPr>
      </w:pPr>
      <w:r w:rsidRPr="00713B84">
        <w:rPr>
          <w:lang w:val="en-NZ"/>
        </w:rPr>
        <w:t>Nauru</w:t>
      </w:r>
      <w:r w:rsidR="00FC4E3C">
        <w:rPr>
          <w:lang w:val="en-NZ"/>
        </w:rPr>
        <w:t>, on behalf of FFA members,</w:t>
      </w:r>
      <w:r w:rsidR="002E0540" w:rsidRPr="00713B84">
        <w:rPr>
          <w:lang w:val="en-NZ"/>
        </w:rPr>
        <w:t xml:space="preserve"> thanked the FADMO-IWG Chair and the WCPFC Secretariat for the progress report on the IWG priority tasks for 2025. In relation to satellite buoy data transmission </w:t>
      </w:r>
      <w:r w:rsidR="002E0540" w:rsidRPr="00713B84">
        <w:rPr>
          <w:lang w:val="en-NZ"/>
        </w:rPr>
        <w:lastRenderedPageBreak/>
        <w:t>requirements, FFA members support</w:t>
      </w:r>
      <w:r w:rsidR="004306E4" w:rsidRPr="00713B84">
        <w:rPr>
          <w:lang w:val="en-NZ"/>
        </w:rPr>
        <w:t>ed</w:t>
      </w:r>
      <w:r w:rsidR="002E0540" w:rsidRPr="00713B84">
        <w:rPr>
          <w:lang w:val="en-NZ"/>
        </w:rPr>
        <w:t xml:space="preserve"> the collection of three categories of data from dFADs</w:t>
      </w:r>
      <w:r w:rsidR="002F744A" w:rsidRPr="00713B84">
        <w:rPr>
          <w:lang w:val="en-NZ"/>
        </w:rPr>
        <w:t>:</w:t>
      </w:r>
      <w:r w:rsidR="002E0540" w:rsidRPr="00713B84">
        <w:rPr>
          <w:lang w:val="en-NZ"/>
        </w:rPr>
        <w:t xml:space="preserve"> identification and operational data, environmental and performance data</w:t>
      </w:r>
      <w:r w:rsidR="002F744A" w:rsidRPr="00713B84">
        <w:rPr>
          <w:lang w:val="en-NZ"/>
        </w:rPr>
        <w:t>,</w:t>
      </w:r>
      <w:r w:rsidR="002E0540" w:rsidRPr="00713B84">
        <w:rPr>
          <w:lang w:val="en-NZ"/>
        </w:rPr>
        <w:t xml:space="preserve"> and event</w:t>
      </w:r>
      <w:r w:rsidR="002F744A" w:rsidRPr="00713B84">
        <w:rPr>
          <w:lang w:val="en-NZ"/>
        </w:rPr>
        <w:t>-</w:t>
      </w:r>
      <w:r w:rsidR="002E0540" w:rsidRPr="00713B84">
        <w:rPr>
          <w:lang w:val="en-NZ"/>
        </w:rPr>
        <w:t xml:space="preserve">based reporting. </w:t>
      </w:r>
      <w:r w:rsidR="004306E4" w:rsidRPr="00713B84">
        <w:rPr>
          <w:lang w:val="en-NZ"/>
        </w:rPr>
        <w:t>They stated that w</w:t>
      </w:r>
      <w:r w:rsidR="002E0540" w:rsidRPr="00713B84">
        <w:rPr>
          <w:lang w:val="en-NZ"/>
        </w:rPr>
        <w:t xml:space="preserve">hile the specifics of each data field can be discussed in detail in </w:t>
      </w:r>
      <w:r w:rsidR="004306E4" w:rsidRPr="00713B84">
        <w:rPr>
          <w:lang w:val="en-NZ"/>
        </w:rPr>
        <w:t xml:space="preserve">the September 2025 </w:t>
      </w:r>
      <w:r w:rsidR="002E0540" w:rsidRPr="00713B84">
        <w:rPr>
          <w:lang w:val="en-NZ"/>
        </w:rPr>
        <w:t>meeting, in principle</w:t>
      </w:r>
      <w:r w:rsidR="00FC4E3C">
        <w:rPr>
          <w:lang w:val="en-NZ"/>
        </w:rPr>
        <w:t>,</w:t>
      </w:r>
      <w:r w:rsidR="002E0540" w:rsidRPr="00713B84">
        <w:rPr>
          <w:lang w:val="en-NZ"/>
        </w:rPr>
        <w:t xml:space="preserve"> FFA members support mirroring in</w:t>
      </w:r>
      <w:r w:rsidR="00B9228E" w:rsidRPr="00713B84">
        <w:rPr>
          <w:lang w:val="en-NZ"/>
        </w:rPr>
        <w:t>-</w:t>
      </w:r>
      <w:r w:rsidR="002E0540" w:rsidRPr="00713B84">
        <w:rPr>
          <w:lang w:val="en-NZ"/>
        </w:rPr>
        <w:t xml:space="preserve">zone FAD management and reporting efforts for the </w:t>
      </w:r>
      <w:r w:rsidR="00A55139" w:rsidRPr="00713B84">
        <w:rPr>
          <w:lang w:val="en-NZ"/>
        </w:rPr>
        <w:t xml:space="preserve">high seas </w:t>
      </w:r>
      <w:r w:rsidR="002E0540" w:rsidRPr="00713B84">
        <w:rPr>
          <w:lang w:val="en-NZ"/>
        </w:rPr>
        <w:t>and emphasize the importance of real</w:t>
      </w:r>
      <w:r w:rsidR="00A55139" w:rsidRPr="00713B84">
        <w:rPr>
          <w:lang w:val="en-NZ"/>
        </w:rPr>
        <w:t>-</w:t>
      </w:r>
      <w:r w:rsidR="002E0540" w:rsidRPr="00713B84">
        <w:rPr>
          <w:lang w:val="en-NZ"/>
        </w:rPr>
        <w:t xml:space="preserve">time reporting for </w:t>
      </w:r>
      <w:r w:rsidR="00A55139" w:rsidRPr="00713B84">
        <w:rPr>
          <w:lang w:val="en-NZ"/>
        </w:rPr>
        <w:t xml:space="preserve">at-sea FAD </w:t>
      </w:r>
      <w:r w:rsidR="002E0540" w:rsidRPr="00713B84">
        <w:rPr>
          <w:lang w:val="en-NZ"/>
        </w:rPr>
        <w:t xml:space="preserve">monitoring, </w:t>
      </w:r>
      <w:r w:rsidR="00DB50B4" w:rsidRPr="00713B84">
        <w:rPr>
          <w:lang w:val="en-NZ"/>
        </w:rPr>
        <w:t xml:space="preserve">which are </w:t>
      </w:r>
      <w:r w:rsidR="002E0540" w:rsidRPr="00713B84">
        <w:rPr>
          <w:lang w:val="en-NZ"/>
        </w:rPr>
        <w:t>crucial for both fisheries and compliance</w:t>
      </w:r>
      <w:r w:rsidR="00FC4E3C">
        <w:rPr>
          <w:lang w:val="en-NZ"/>
        </w:rPr>
        <w:t>,</w:t>
      </w:r>
      <w:r w:rsidR="002E0540" w:rsidRPr="00713B84">
        <w:rPr>
          <w:lang w:val="en-NZ"/>
        </w:rPr>
        <w:t xml:space="preserve"> and as support for any retrieval efforts. In this context, </w:t>
      </w:r>
      <w:r w:rsidR="00B9228E" w:rsidRPr="00713B84">
        <w:rPr>
          <w:lang w:val="en-NZ"/>
        </w:rPr>
        <w:t xml:space="preserve">they </w:t>
      </w:r>
      <w:r w:rsidR="002E0540" w:rsidRPr="00713B84">
        <w:rPr>
          <w:lang w:val="en-NZ"/>
        </w:rPr>
        <w:t>also suggested removing event</w:t>
      </w:r>
      <w:r w:rsidR="00A55139" w:rsidRPr="00713B84">
        <w:rPr>
          <w:lang w:val="en-NZ"/>
        </w:rPr>
        <w:t>-</w:t>
      </w:r>
      <w:r w:rsidR="002E0540" w:rsidRPr="00713B84">
        <w:rPr>
          <w:lang w:val="en-NZ"/>
        </w:rPr>
        <w:t>based reporting as a key data field to be transmitted by satellite buoy</w:t>
      </w:r>
      <w:r w:rsidR="00FC4E3C">
        <w:rPr>
          <w:lang w:val="en-NZ"/>
        </w:rPr>
        <w:t>,</w:t>
      </w:r>
      <w:r w:rsidR="00140752" w:rsidRPr="00713B84">
        <w:rPr>
          <w:sz w:val="20"/>
          <w:szCs w:val="20"/>
          <w:lang w:val="en-NZ"/>
        </w:rPr>
        <w:t xml:space="preserve"> </w:t>
      </w:r>
      <w:r w:rsidR="00140752" w:rsidRPr="00713B84">
        <w:rPr>
          <w:lang w:val="en-NZ"/>
        </w:rPr>
        <w:t xml:space="preserve">as </w:t>
      </w:r>
      <w:r w:rsidR="00FC4E3C">
        <w:rPr>
          <w:lang w:val="en-NZ"/>
        </w:rPr>
        <w:t>the buoy itself cannot generate this information</w:t>
      </w:r>
      <w:r w:rsidR="00B9228E" w:rsidRPr="00713B84">
        <w:rPr>
          <w:lang w:val="en-NZ"/>
        </w:rPr>
        <w:t>;</w:t>
      </w:r>
      <w:r w:rsidR="00140752" w:rsidRPr="00713B84">
        <w:rPr>
          <w:lang w:val="en-NZ"/>
        </w:rPr>
        <w:t xml:space="preserve"> instead</w:t>
      </w:r>
      <w:r w:rsidR="00FC4E3C">
        <w:rPr>
          <w:lang w:val="en-NZ"/>
        </w:rPr>
        <w:t>,</w:t>
      </w:r>
      <w:r w:rsidR="00140752" w:rsidRPr="00713B84">
        <w:rPr>
          <w:lang w:val="en-NZ"/>
        </w:rPr>
        <w:t xml:space="preserve"> data within this category should be provided directly in separate reports by the FAD buoy owner operator. </w:t>
      </w:r>
      <w:r w:rsidR="00B9228E" w:rsidRPr="00713B84">
        <w:rPr>
          <w:lang w:val="en-NZ"/>
        </w:rPr>
        <w:t xml:space="preserve">They </w:t>
      </w:r>
      <w:r w:rsidR="00140752" w:rsidRPr="00713B84">
        <w:rPr>
          <w:lang w:val="en-NZ"/>
        </w:rPr>
        <w:t>acknowledge</w:t>
      </w:r>
      <w:r w:rsidR="00B9228E" w:rsidRPr="00713B84">
        <w:rPr>
          <w:lang w:val="en-NZ"/>
        </w:rPr>
        <w:t>d</w:t>
      </w:r>
      <w:r w:rsidR="00140752" w:rsidRPr="00713B84">
        <w:rPr>
          <w:lang w:val="en-NZ"/>
        </w:rPr>
        <w:t xml:space="preserve"> that information derived from the reporting of trajectories</w:t>
      </w:r>
      <w:r w:rsidR="00DB50B4" w:rsidRPr="00713B84">
        <w:rPr>
          <w:lang w:val="en-NZ"/>
        </w:rPr>
        <w:t xml:space="preserve"> and </w:t>
      </w:r>
      <w:r w:rsidR="00140752" w:rsidRPr="00713B84">
        <w:rPr>
          <w:lang w:val="en-NZ"/>
        </w:rPr>
        <w:t>environmental and performance data contributes to very valuable scientific analysis</w:t>
      </w:r>
      <w:r w:rsidR="00FC4E3C">
        <w:rPr>
          <w:lang w:val="en-NZ"/>
        </w:rPr>
        <w:t>,</w:t>
      </w:r>
      <w:r w:rsidR="00140752" w:rsidRPr="00713B84">
        <w:rPr>
          <w:lang w:val="en-NZ"/>
        </w:rPr>
        <w:t xml:space="preserve"> such as stock assessments</w:t>
      </w:r>
      <w:r w:rsidR="00DB50B4" w:rsidRPr="00713B84">
        <w:rPr>
          <w:lang w:val="en-NZ"/>
        </w:rPr>
        <w:t>,</w:t>
      </w:r>
      <w:r w:rsidR="00140752" w:rsidRPr="00713B84">
        <w:rPr>
          <w:lang w:val="en-NZ"/>
        </w:rPr>
        <w:t xml:space="preserve"> and as such</w:t>
      </w:r>
      <w:r w:rsidR="00FC4E3C">
        <w:rPr>
          <w:lang w:val="en-NZ"/>
        </w:rPr>
        <w:t>, FFA members</w:t>
      </w:r>
      <w:r w:rsidR="00DB50B4" w:rsidRPr="00713B84">
        <w:rPr>
          <w:lang w:val="en-NZ"/>
        </w:rPr>
        <w:t xml:space="preserve"> </w:t>
      </w:r>
      <w:r w:rsidR="00140752" w:rsidRPr="00713B84">
        <w:rPr>
          <w:lang w:val="en-NZ"/>
        </w:rPr>
        <w:t xml:space="preserve">support the collection of this </w:t>
      </w:r>
      <w:r w:rsidR="00B9228E" w:rsidRPr="00713B84">
        <w:rPr>
          <w:lang w:val="en-NZ"/>
        </w:rPr>
        <w:t xml:space="preserve">type </w:t>
      </w:r>
      <w:r w:rsidR="00140752" w:rsidRPr="00713B84">
        <w:rPr>
          <w:lang w:val="en-NZ"/>
        </w:rPr>
        <w:t xml:space="preserve">of information relative to FAD recovery programs. </w:t>
      </w:r>
      <w:r w:rsidR="00B9228E" w:rsidRPr="00713B84">
        <w:rPr>
          <w:lang w:val="en-NZ"/>
        </w:rPr>
        <w:t xml:space="preserve">They noted their </w:t>
      </w:r>
      <w:r w:rsidR="00140752" w:rsidRPr="00713B84">
        <w:rPr>
          <w:lang w:val="en-NZ"/>
        </w:rPr>
        <w:t xml:space="preserve">pertinent comments </w:t>
      </w:r>
      <w:r w:rsidR="00B9228E" w:rsidRPr="00713B84">
        <w:rPr>
          <w:lang w:val="en-NZ"/>
        </w:rPr>
        <w:t xml:space="preserve">under </w:t>
      </w:r>
      <w:r w:rsidR="00140752" w:rsidRPr="00713B84">
        <w:rPr>
          <w:lang w:val="en-NZ"/>
        </w:rPr>
        <w:t>the previous agenda item</w:t>
      </w:r>
      <w:r w:rsidR="00FC4E3C">
        <w:rPr>
          <w:lang w:val="en-NZ"/>
        </w:rPr>
        <w:t>,</w:t>
      </w:r>
      <w:r w:rsidR="00140752" w:rsidRPr="00713B84">
        <w:rPr>
          <w:lang w:val="en-NZ"/>
        </w:rPr>
        <w:t xml:space="preserve"> specifically on the discussion undertaken within the FA</w:t>
      </w:r>
      <w:r w:rsidR="00B9228E" w:rsidRPr="00713B84">
        <w:rPr>
          <w:lang w:val="en-NZ"/>
        </w:rPr>
        <w:t>D</w:t>
      </w:r>
      <w:r w:rsidR="00140752" w:rsidRPr="00713B84">
        <w:rPr>
          <w:lang w:val="en-NZ"/>
        </w:rPr>
        <w:t>MO</w:t>
      </w:r>
      <w:r w:rsidR="00DB50B4" w:rsidRPr="00713B84">
        <w:rPr>
          <w:lang w:val="en-NZ"/>
        </w:rPr>
        <w:t>-</w:t>
      </w:r>
      <w:r w:rsidR="00140752" w:rsidRPr="00713B84">
        <w:rPr>
          <w:lang w:val="en-NZ"/>
        </w:rPr>
        <w:t xml:space="preserve">IWG regarding this issue. </w:t>
      </w:r>
      <w:r w:rsidR="00B9228E" w:rsidRPr="00713B84">
        <w:rPr>
          <w:lang w:val="en-NZ"/>
        </w:rPr>
        <w:t xml:space="preserve">They </w:t>
      </w:r>
      <w:r w:rsidR="00140752" w:rsidRPr="00713B84">
        <w:rPr>
          <w:lang w:val="en-NZ"/>
        </w:rPr>
        <w:t>support</w:t>
      </w:r>
      <w:r w:rsidR="00B9228E" w:rsidRPr="00713B84">
        <w:rPr>
          <w:lang w:val="en-NZ"/>
        </w:rPr>
        <w:t>ed</w:t>
      </w:r>
      <w:r w:rsidR="00140752" w:rsidRPr="00713B84">
        <w:rPr>
          <w:lang w:val="en-NZ"/>
        </w:rPr>
        <w:t xml:space="preserve"> New Zealand's proposal for the development of a standardized form or template, </w:t>
      </w:r>
      <w:r w:rsidR="00B9228E" w:rsidRPr="00713B84">
        <w:rPr>
          <w:lang w:val="en-NZ"/>
        </w:rPr>
        <w:t xml:space="preserve">and </w:t>
      </w:r>
      <w:r w:rsidR="00140752" w:rsidRPr="00713B84">
        <w:rPr>
          <w:lang w:val="en-NZ"/>
        </w:rPr>
        <w:t xml:space="preserve">potentially a WCPFC web portal to facilitate </w:t>
      </w:r>
      <w:r w:rsidR="00EC2CB0" w:rsidRPr="00713B84">
        <w:rPr>
          <w:lang w:val="en-NZ"/>
        </w:rPr>
        <w:t xml:space="preserve">highlighting by </w:t>
      </w:r>
      <w:r w:rsidR="00140752" w:rsidRPr="00713B84">
        <w:rPr>
          <w:lang w:val="en-NZ"/>
        </w:rPr>
        <w:t xml:space="preserve">CCMs </w:t>
      </w:r>
      <w:r w:rsidR="00EC2CB0" w:rsidRPr="00713B84">
        <w:rPr>
          <w:lang w:val="en-NZ"/>
        </w:rPr>
        <w:t xml:space="preserve">of </w:t>
      </w:r>
      <w:r w:rsidR="00140752" w:rsidRPr="00713B84">
        <w:rPr>
          <w:lang w:val="en-NZ"/>
        </w:rPr>
        <w:t>FAD stranding events to the flag, CCM</w:t>
      </w:r>
      <w:r w:rsidR="00872162" w:rsidRPr="00713B84">
        <w:rPr>
          <w:lang w:val="en-NZ"/>
        </w:rPr>
        <w:t>,</w:t>
      </w:r>
      <w:r w:rsidR="00140752" w:rsidRPr="00713B84">
        <w:rPr>
          <w:lang w:val="en-NZ"/>
        </w:rPr>
        <w:t xml:space="preserve"> and associated operator and vessel owner as a way of supporting FAD watch and retrieval programs</w:t>
      </w:r>
      <w:r w:rsidR="00173712" w:rsidRPr="00713B84">
        <w:rPr>
          <w:lang w:val="en-NZ"/>
        </w:rPr>
        <w:t>. O</w:t>
      </w:r>
      <w:r w:rsidR="00140752" w:rsidRPr="00713B84">
        <w:rPr>
          <w:lang w:val="en-NZ"/>
        </w:rPr>
        <w:t>n the FAD logbook</w:t>
      </w:r>
      <w:r w:rsidR="00173712" w:rsidRPr="00713B84">
        <w:rPr>
          <w:lang w:val="en-NZ"/>
        </w:rPr>
        <w:t xml:space="preserve"> d</w:t>
      </w:r>
      <w:r w:rsidR="00140752" w:rsidRPr="00713B84">
        <w:rPr>
          <w:lang w:val="en-NZ"/>
        </w:rPr>
        <w:t>iscussion</w:t>
      </w:r>
      <w:r w:rsidR="00FC4E3C">
        <w:rPr>
          <w:lang w:val="en-NZ"/>
        </w:rPr>
        <w:t>,</w:t>
      </w:r>
      <w:r w:rsidR="00140752" w:rsidRPr="00713B84">
        <w:rPr>
          <w:lang w:val="en-NZ"/>
        </w:rPr>
        <w:t xml:space="preserve"> </w:t>
      </w:r>
      <w:r w:rsidR="00872162" w:rsidRPr="00713B84">
        <w:rPr>
          <w:lang w:val="en-NZ"/>
        </w:rPr>
        <w:t xml:space="preserve">FFA members </w:t>
      </w:r>
      <w:r w:rsidR="00EC2CB0" w:rsidRPr="00713B84">
        <w:rPr>
          <w:lang w:val="en-NZ"/>
        </w:rPr>
        <w:t xml:space="preserve">noted that they </w:t>
      </w:r>
      <w:r w:rsidR="00140752" w:rsidRPr="00713B84">
        <w:rPr>
          <w:lang w:val="en-NZ"/>
        </w:rPr>
        <w:t>comment</w:t>
      </w:r>
      <w:r w:rsidR="00872162" w:rsidRPr="00713B84">
        <w:rPr>
          <w:lang w:val="en-NZ"/>
        </w:rPr>
        <w:t>ed</w:t>
      </w:r>
      <w:r w:rsidR="00140752" w:rsidRPr="00713B84">
        <w:rPr>
          <w:lang w:val="en-NZ"/>
        </w:rPr>
        <w:t xml:space="preserve"> </w:t>
      </w:r>
      <w:r w:rsidR="00173712" w:rsidRPr="00713B84">
        <w:rPr>
          <w:lang w:val="en-NZ"/>
        </w:rPr>
        <w:t xml:space="preserve">under </w:t>
      </w:r>
      <w:r w:rsidR="00140752" w:rsidRPr="00713B84">
        <w:rPr>
          <w:lang w:val="en-NZ"/>
        </w:rPr>
        <w:t>agenda item 3.1.6.2</w:t>
      </w:r>
      <w:r w:rsidR="00872162" w:rsidRPr="00713B84">
        <w:rPr>
          <w:lang w:val="en-NZ"/>
        </w:rPr>
        <w:t xml:space="preserve">, with comments on </w:t>
      </w:r>
      <w:r w:rsidR="00140752" w:rsidRPr="00713B84">
        <w:rPr>
          <w:lang w:val="en-NZ"/>
        </w:rPr>
        <w:t xml:space="preserve">biodegradable </w:t>
      </w:r>
      <w:r w:rsidR="00173712" w:rsidRPr="00713B84">
        <w:rPr>
          <w:lang w:val="en-NZ"/>
        </w:rPr>
        <w:t>d</w:t>
      </w:r>
      <w:r w:rsidR="00140752" w:rsidRPr="00713B84">
        <w:rPr>
          <w:lang w:val="en-NZ"/>
        </w:rPr>
        <w:t>FAD</w:t>
      </w:r>
      <w:r w:rsidR="00D85FD8">
        <w:rPr>
          <w:lang w:val="en-NZ"/>
        </w:rPr>
        <w:t>s</w:t>
      </w:r>
      <w:r w:rsidR="00140752" w:rsidRPr="00713B84">
        <w:rPr>
          <w:lang w:val="en-NZ"/>
        </w:rPr>
        <w:t xml:space="preserve"> made </w:t>
      </w:r>
      <w:r w:rsidR="00173712" w:rsidRPr="00713B84">
        <w:rPr>
          <w:lang w:val="en-NZ"/>
        </w:rPr>
        <w:t>u</w:t>
      </w:r>
      <w:r w:rsidR="00140752" w:rsidRPr="00713B84">
        <w:rPr>
          <w:lang w:val="en-NZ"/>
        </w:rPr>
        <w:t>nder Agenda Item 6.2.1</w:t>
      </w:r>
      <w:r w:rsidR="00173712" w:rsidRPr="00713B84">
        <w:rPr>
          <w:lang w:val="en-NZ"/>
        </w:rPr>
        <w:t>.</w:t>
      </w:r>
      <w:r w:rsidR="00140752" w:rsidRPr="00713B84">
        <w:rPr>
          <w:lang w:val="en-NZ"/>
        </w:rPr>
        <w:t xml:space="preserve"> Relative to </w:t>
      </w:r>
      <w:r w:rsidR="00173712" w:rsidRPr="00713B84">
        <w:rPr>
          <w:lang w:val="en-NZ"/>
        </w:rPr>
        <w:t xml:space="preserve">dFAD </w:t>
      </w:r>
      <w:r w:rsidR="00140752" w:rsidRPr="00713B84">
        <w:rPr>
          <w:lang w:val="en-NZ"/>
        </w:rPr>
        <w:t xml:space="preserve">deployment and the </w:t>
      </w:r>
      <w:r w:rsidR="00173712" w:rsidRPr="00713B84">
        <w:rPr>
          <w:lang w:val="en-NZ"/>
        </w:rPr>
        <w:t>d</w:t>
      </w:r>
      <w:r w:rsidR="00140752" w:rsidRPr="00713B84">
        <w:rPr>
          <w:lang w:val="en-NZ"/>
        </w:rPr>
        <w:t>FAD deployment limit in CCM</w:t>
      </w:r>
      <w:r w:rsidR="00EC2CB0" w:rsidRPr="00713B84">
        <w:rPr>
          <w:lang w:val="en-NZ"/>
        </w:rPr>
        <w:t xml:space="preserve"> </w:t>
      </w:r>
      <w:r w:rsidR="00140752" w:rsidRPr="00713B84">
        <w:rPr>
          <w:lang w:val="en-NZ"/>
        </w:rPr>
        <w:t>23</w:t>
      </w:r>
      <w:r w:rsidR="00173712" w:rsidRPr="00713B84">
        <w:rPr>
          <w:lang w:val="en-NZ"/>
        </w:rPr>
        <w:t>-</w:t>
      </w:r>
      <w:r w:rsidR="00140752" w:rsidRPr="00713B84">
        <w:rPr>
          <w:lang w:val="en-NZ"/>
        </w:rPr>
        <w:t>01</w:t>
      </w:r>
      <w:r w:rsidR="00872162" w:rsidRPr="00713B84">
        <w:rPr>
          <w:lang w:val="en-NZ"/>
        </w:rPr>
        <w:t>,</w:t>
      </w:r>
      <w:r w:rsidR="00173712" w:rsidRPr="00713B84">
        <w:rPr>
          <w:lang w:val="en-NZ"/>
        </w:rPr>
        <w:t xml:space="preserve"> </w:t>
      </w:r>
      <w:r w:rsidR="00140752" w:rsidRPr="00713B84">
        <w:rPr>
          <w:lang w:val="en-NZ"/>
        </w:rPr>
        <w:t>FFA members reiterate</w:t>
      </w:r>
      <w:r w:rsidR="00872162" w:rsidRPr="00713B84">
        <w:rPr>
          <w:lang w:val="en-NZ"/>
        </w:rPr>
        <w:t>d</w:t>
      </w:r>
      <w:r w:rsidR="00140752" w:rsidRPr="00713B84">
        <w:rPr>
          <w:lang w:val="en-NZ"/>
        </w:rPr>
        <w:t xml:space="preserve"> that </w:t>
      </w:r>
      <w:r w:rsidR="00EC2CB0" w:rsidRPr="00713B84">
        <w:rPr>
          <w:lang w:val="en-NZ"/>
        </w:rPr>
        <w:t xml:space="preserve">it </w:t>
      </w:r>
      <w:r w:rsidR="00140752" w:rsidRPr="00713B84">
        <w:rPr>
          <w:lang w:val="en-NZ"/>
        </w:rPr>
        <w:t>is very complex to implement this provision in the WCPFC</w:t>
      </w:r>
      <w:r w:rsidR="00173712" w:rsidRPr="00713B84">
        <w:rPr>
          <w:lang w:val="en-NZ"/>
        </w:rPr>
        <w:t xml:space="preserve"> </w:t>
      </w:r>
      <w:r w:rsidR="00140752" w:rsidRPr="00713B84">
        <w:rPr>
          <w:lang w:val="en-NZ"/>
        </w:rPr>
        <w:t>CA</w:t>
      </w:r>
      <w:r w:rsidR="004901CF" w:rsidRPr="00713B84">
        <w:rPr>
          <w:lang w:val="en-NZ"/>
        </w:rPr>
        <w:t>,</w:t>
      </w:r>
      <w:r w:rsidR="00140752" w:rsidRPr="00713B84">
        <w:rPr>
          <w:lang w:val="en-NZ"/>
        </w:rPr>
        <w:t xml:space="preserve"> as many vessels share </w:t>
      </w:r>
      <w:r w:rsidR="00173712" w:rsidRPr="00713B84">
        <w:rPr>
          <w:lang w:val="en-NZ"/>
        </w:rPr>
        <w:t xml:space="preserve">FADs </w:t>
      </w:r>
      <w:r w:rsidR="00140752" w:rsidRPr="00713B84">
        <w:rPr>
          <w:lang w:val="en-NZ"/>
        </w:rPr>
        <w:t xml:space="preserve">and individual </w:t>
      </w:r>
      <w:r w:rsidR="00872162" w:rsidRPr="00713B84">
        <w:rPr>
          <w:lang w:val="en-NZ"/>
        </w:rPr>
        <w:t>FAD</w:t>
      </w:r>
      <w:r w:rsidR="00D85FD8">
        <w:rPr>
          <w:lang w:val="en-NZ"/>
        </w:rPr>
        <w:t>s</w:t>
      </w:r>
      <w:r w:rsidR="00872162" w:rsidRPr="00713B84">
        <w:rPr>
          <w:lang w:val="en-NZ"/>
        </w:rPr>
        <w:t xml:space="preserve"> </w:t>
      </w:r>
      <w:r w:rsidR="00140752" w:rsidRPr="00713B84">
        <w:rPr>
          <w:lang w:val="en-NZ"/>
        </w:rPr>
        <w:t>cannot be uniquely associated with a single vessel</w:t>
      </w:r>
      <w:r w:rsidR="002E0540" w:rsidRPr="00713B84">
        <w:rPr>
          <w:lang w:val="en-NZ"/>
        </w:rPr>
        <w:t>.</w:t>
      </w:r>
      <w:r w:rsidR="00BE3552" w:rsidRPr="00713B84">
        <w:rPr>
          <w:lang w:val="en-NZ"/>
        </w:rPr>
        <w:t xml:space="preserve"> Nonetheless, and in an attempt to make this limit somehow effective, the FFA members support</w:t>
      </w:r>
      <w:r w:rsidR="00872162" w:rsidRPr="00713B84">
        <w:rPr>
          <w:lang w:val="en-NZ"/>
        </w:rPr>
        <w:t>ed</w:t>
      </w:r>
      <w:r w:rsidR="00BE3552" w:rsidRPr="00713B84">
        <w:rPr>
          <w:lang w:val="en-NZ"/>
        </w:rPr>
        <w:t xml:space="preserve"> the PNA position of banning the deactivation of drifting buoys, which will ease the monitoring of FADs deployed within the WCPFC CA. In relation to the discussion around the type of vessels allowed to engage in FAD-related activities, </w:t>
      </w:r>
      <w:r w:rsidR="00882863" w:rsidRPr="00713B84">
        <w:rPr>
          <w:lang w:val="en-NZ"/>
        </w:rPr>
        <w:t xml:space="preserve">FFA members stated </w:t>
      </w:r>
      <w:r w:rsidR="00BE3552" w:rsidRPr="00713B84">
        <w:rPr>
          <w:lang w:val="en-NZ"/>
        </w:rPr>
        <w:t xml:space="preserve">that although this topic seems to be more appropriate for discussion within the TCC, </w:t>
      </w:r>
      <w:r w:rsidR="00882863" w:rsidRPr="00713B84">
        <w:rPr>
          <w:lang w:val="en-NZ"/>
        </w:rPr>
        <w:t xml:space="preserve">they </w:t>
      </w:r>
      <w:r w:rsidR="00BE3552" w:rsidRPr="00713B84">
        <w:rPr>
          <w:lang w:val="en-NZ"/>
        </w:rPr>
        <w:t>see value in improving the reporting and monitoring FAD</w:t>
      </w:r>
      <w:r w:rsidR="00FC4E3C">
        <w:rPr>
          <w:lang w:val="en-NZ"/>
        </w:rPr>
        <w:t>s</w:t>
      </w:r>
      <w:r w:rsidR="00BE3552" w:rsidRPr="00713B84">
        <w:rPr>
          <w:lang w:val="en-NZ"/>
        </w:rPr>
        <w:t xml:space="preserve"> activities by different vessels</w:t>
      </w:r>
      <w:r w:rsidR="0058082E" w:rsidRPr="00713B84">
        <w:rPr>
          <w:lang w:val="en-NZ"/>
        </w:rPr>
        <w:t>,</w:t>
      </w:r>
      <w:r w:rsidR="00BE3552" w:rsidRPr="00713B84">
        <w:rPr>
          <w:lang w:val="en-NZ"/>
        </w:rPr>
        <w:t xml:space="preserve"> carrier fishing, etc.</w:t>
      </w:r>
    </w:p>
    <w:p w14:paraId="0C459E08" w14:textId="77777777" w:rsidR="0058082E" w:rsidRPr="00713B84" w:rsidRDefault="0058082E" w:rsidP="00676653">
      <w:pPr>
        <w:pStyle w:val="SCtext"/>
        <w:numPr>
          <w:ilvl w:val="0"/>
          <w:numId w:val="0"/>
        </w:numPr>
        <w:rPr>
          <w:lang w:val="en-NZ"/>
        </w:rPr>
      </w:pPr>
    </w:p>
    <w:p w14:paraId="5940BBF1" w14:textId="3322513C" w:rsidR="0058082E" w:rsidRPr="00713B84" w:rsidRDefault="0058082E" w:rsidP="008173CB">
      <w:pPr>
        <w:pStyle w:val="SCtext"/>
        <w:rPr>
          <w:lang w:val="en-NZ"/>
        </w:rPr>
      </w:pPr>
      <w:r w:rsidRPr="00713B84">
        <w:rPr>
          <w:lang w:val="en-NZ"/>
        </w:rPr>
        <w:t>China suggest</w:t>
      </w:r>
      <w:r w:rsidR="00F72D6E" w:rsidRPr="00713B84">
        <w:rPr>
          <w:lang w:val="en-NZ"/>
        </w:rPr>
        <w:t>ed</w:t>
      </w:r>
      <w:r w:rsidRPr="00713B84">
        <w:rPr>
          <w:lang w:val="en-NZ"/>
        </w:rPr>
        <w:t xml:space="preserve"> authorizing </w:t>
      </w:r>
      <w:r w:rsidR="00F72D6E" w:rsidRPr="00713B84">
        <w:rPr>
          <w:lang w:val="en-NZ"/>
        </w:rPr>
        <w:t xml:space="preserve">buoy </w:t>
      </w:r>
      <w:r w:rsidRPr="00713B84">
        <w:rPr>
          <w:lang w:val="en-NZ"/>
        </w:rPr>
        <w:t>manufacturer</w:t>
      </w:r>
      <w:r w:rsidR="00F72D6E" w:rsidRPr="00713B84">
        <w:rPr>
          <w:lang w:val="en-NZ"/>
        </w:rPr>
        <w:t>s</w:t>
      </w:r>
      <w:r w:rsidRPr="00713B84">
        <w:rPr>
          <w:lang w:val="en-NZ"/>
        </w:rPr>
        <w:t xml:space="preserve"> to provide satellite </w:t>
      </w:r>
      <w:r w:rsidR="00F72D6E" w:rsidRPr="00713B84">
        <w:rPr>
          <w:lang w:val="en-NZ"/>
        </w:rPr>
        <w:t xml:space="preserve">buoy </w:t>
      </w:r>
      <w:r w:rsidRPr="00713B84">
        <w:rPr>
          <w:lang w:val="en-NZ"/>
        </w:rPr>
        <w:t xml:space="preserve">data directly to </w:t>
      </w:r>
      <w:r w:rsidR="00A81349" w:rsidRPr="00713B84">
        <w:rPr>
          <w:lang w:val="en-NZ"/>
        </w:rPr>
        <w:t xml:space="preserve">reduce </w:t>
      </w:r>
      <w:r w:rsidRPr="00713B84">
        <w:rPr>
          <w:lang w:val="en-NZ"/>
        </w:rPr>
        <w:t xml:space="preserve">the burden on fishing vessels. </w:t>
      </w:r>
      <w:r w:rsidR="00A81349" w:rsidRPr="00713B84">
        <w:rPr>
          <w:lang w:val="en-NZ"/>
        </w:rPr>
        <w:t xml:space="preserve">It </w:t>
      </w:r>
      <w:r w:rsidRPr="00713B84">
        <w:rPr>
          <w:lang w:val="en-NZ"/>
        </w:rPr>
        <w:t>stress</w:t>
      </w:r>
      <w:r w:rsidR="00A81349" w:rsidRPr="00713B84">
        <w:rPr>
          <w:lang w:val="en-NZ"/>
        </w:rPr>
        <w:t>ed</w:t>
      </w:r>
      <w:r w:rsidRPr="00713B84">
        <w:rPr>
          <w:lang w:val="en-NZ"/>
        </w:rPr>
        <w:t xml:space="preserve"> </w:t>
      </w:r>
      <w:r w:rsidR="004901CF" w:rsidRPr="00713B84">
        <w:rPr>
          <w:lang w:val="en-NZ"/>
        </w:rPr>
        <w:t xml:space="preserve">the need to </w:t>
      </w:r>
      <w:r w:rsidRPr="00713B84">
        <w:rPr>
          <w:lang w:val="en-NZ"/>
        </w:rPr>
        <w:t xml:space="preserve">establish a standard </w:t>
      </w:r>
      <w:r w:rsidR="00A81349" w:rsidRPr="00713B84">
        <w:rPr>
          <w:lang w:val="en-NZ"/>
        </w:rPr>
        <w:t xml:space="preserve">buoy </w:t>
      </w:r>
      <w:r w:rsidRPr="00713B84">
        <w:rPr>
          <w:lang w:val="en-NZ"/>
        </w:rPr>
        <w:t xml:space="preserve">data processing procedure to identify the status of </w:t>
      </w:r>
      <w:r w:rsidR="00A81349" w:rsidRPr="00713B84">
        <w:rPr>
          <w:lang w:val="en-NZ"/>
        </w:rPr>
        <w:t>FADs</w:t>
      </w:r>
      <w:r w:rsidRPr="00713B84">
        <w:rPr>
          <w:lang w:val="en-NZ"/>
        </w:rPr>
        <w:t xml:space="preserve">. </w:t>
      </w:r>
      <w:r w:rsidR="00A81349" w:rsidRPr="00713B84">
        <w:rPr>
          <w:lang w:val="en-NZ"/>
        </w:rPr>
        <w:t>R</w:t>
      </w:r>
      <w:r w:rsidRPr="00713B84">
        <w:rPr>
          <w:lang w:val="en-NZ"/>
        </w:rPr>
        <w:t xml:space="preserve">egarding </w:t>
      </w:r>
      <w:r w:rsidR="00A81349" w:rsidRPr="00713B84">
        <w:rPr>
          <w:lang w:val="en-NZ"/>
        </w:rPr>
        <w:t xml:space="preserve">a FAD </w:t>
      </w:r>
      <w:r w:rsidRPr="00713B84">
        <w:rPr>
          <w:lang w:val="en-NZ"/>
        </w:rPr>
        <w:t>recovery plan</w:t>
      </w:r>
      <w:r w:rsidR="00A81349" w:rsidRPr="00713B84">
        <w:rPr>
          <w:lang w:val="en-NZ"/>
        </w:rPr>
        <w:t xml:space="preserve">, China stated </w:t>
      </w:r>
      <w:r w:rsidR="00FC4E3C">
        <w:rPr>
          <w:lang w:val="en-NZ"/>
        </w:rPr>
        <w:t xml:space="preserve">that </w:t>
      </w:r>
      <w:r w:rsidR="00A81349" w:rsidRPr="00713B84">
        <w:rPr>
          <w:lang w:val="en-NZ"/>
        </w:rPr>
        <w:t xml:space="preserve">the plan’s </w:t>
      </w:r>
      <w:r w:rsidRPr="00713B84">
        <w:rPr>
          <w:lang w:val="en-NZ"/>
        </w:rPr>
        <w:t>economic and implementation feasibility requires more discussion among stakeholders</w:t>
      </w:r>
      <w:r w:rsidR="00A81349" w:rsidRPr="00713B84">
        <w:rPr>
          <w:lang w:val="en-NZ"/>
        </w:rPr>
        <w:t>,</w:t>
      </w:r>
      <w:r w:rsidRPr="00713B84">
        <w:rPr>
          <w:lang w:val="en-NZ"/>
        </w:rPr>
        <w:t xml:space="preserve"> as there are currently significant operational challenges</w:t>
      </w:r>
      <w:r w:rsidR="00A81349" w:rsidRPr="00713B84">
        <w:rPr>
          <w:lang w:val="en-NZ"/>
        </w:rPr>
        <w:t xml:space="preserve">, because FADs </w:t>
      </w:r>
      <w:r w:rsidRPr="00713B84">
        <w:rPr>
          <w:lang w:val="en-NZ"/>
        </w:rPr>
        <w:t>often change hand</w:t>
      </w:r>
      <w:r w:rsidR="00A81349" w:rsidRPr="00713B84">
        <w:rPr>
          <w:lang w:val="en-NZ"/>
        </w:rPr>
        <w:t>s,</w:t>
      </w:r>
      <w:r w:rsidRPr="00713B84">
        <w:rPr>
          <w:lang w:val="en-NZ"/>
        </w:rPr>
        <w:t xml:space="preserve"> making the allocation or responsibility difficult to define. </w:t>
      </w:r>
      <w:r w:rsidR="00A81349" w:rsidRPr="00713B84">
        <w:rPr>
          <w:lang w:val="en-NZ"/>
        </w:rPr>
        <w:t xml:space="preserve">China stated </w:t>
      </w:r>
      <w:r w:rsidR="00FC4E3C">
        <w:rPr>
          <w:lang w:val="en-NZ"/>
        </w:rPr>
        <w:t xml:space="preserve">that </w:t>
      </w:r>
      <w:r w:rsidRPr="00713B84">
        <w:rPr>
          <w:lang w:val="en-NZ"/>
        </w:rPr>
        <w:t>incentive</w:t>
      </w:r>
      <w:r w:rsidR="00A81349" w:rsidRPr="00713B84">
        <w:rPr>
          <w:lang w:val="en-NZ"/>
        </w:rPr>
        <w:t>-</w:t>
      </w:r>
      <w:r w:rsidRPr="00713B84">
        <w:rPr>
          <w:lang w:val="en-NZ"/>
        </w:rPr>
        <w:t xml:space="preserve">based policies and technical cooperation </w:t>
      </w:r>
      <w:r w:rsidR="00882863" w:rsidRPr="00713B84">
        <w:rPr>
          <w:lang w:val="en-NZ"/>
        </w:rPr>
        <w:t xml:space="preserve">are needed </w:t>
      </w:r>
      <w:r w:rsidRPr="00713B84">
        <w:rPr>
          <w:lang w:val="en-NZ"/>
        </w:rPr>
        <w:t xml:space="preserve">to promote </w:t>
      </w:r>
      <w:r w:rsidR="00A81349" w:rsidRPr="00713B84">
        <w:rPr>
          <w:lang w:val="en-NZ"/>
        </w:rPr>
        <w:t xml:space="preserve">FAD </w:t>
      </w:r>
      <w:r w:rsidRPr="00713B84">
        <w:rPr>
          <w:lang w:val="en-NZ"/>
        </w:rPr>
        <w:t xml:space="preserve">recovery. </w:t>
      </w:r>
      <w:r w:rsidR="00A81349" w:rsidRPr="00713B84">
        <w:rPr>
          <w:lang w:val="en-NZ"/>
        </w:rPr>
        <w:t>R</w:t>
      </w:r>
      <w:r w:rsidRPr="00713B84">
        <w:rPr>
          <w:lang w:val="en-NZ"/>
        </w:rPr>
        <w:t xml:space="preserve">egarding biodegradable </w:t>
      </w:r>
      <w:r w:rsidR="00A81349" w:rsidRPr="00713B84">
        <w:rPr>
          <w:lang w:val="en-NZ"/>
        </w:rPr>
        <w:t>FADs</w:t>
      </w:r>
      <w:r w:rsidR="00FC4E3C">
        <w:rPr>
          <w:lang w:val="en-NZ"/>
        </w:rPr>
        <w:t>,</w:t>
      </w:r>
      <w:r w:rsidR="00A81349" w:rsidRPr="00713B84">
        <w:rPr>
          <w:lang w:val="en-NZ"/>
        </w:rPr>
        <w:t xml:space="preserve"> China noted the </w:t>
      </w:r>
      <w:r w:rsidRPr="00713B84">
        <w:rPr>
          <w:lang w:val="en-NZ"/>
        </w:rPr>
        <w:t>WCPF</w:t>
      </w:r>
      <w:r w:rsidR="00A81349" w:rsidRPr="00713B84">
        <w:rPr>
          <w:lang w:val="en-NZ"/>
        </w:rPr>
        <w:t>C</w:t>
      </w:r>
      <w:r w:rsidRPr="00713B84">
        <w:rPr>
          <w:lang w:val="en-NZ"/>
        </w:rPr>
        <w:t xml:space="preserve"> project on </w:t>
      </w:r>
      <w:r w:rsidR="00A81349" w:rsidRPr="00713B84">
        <w:rPr>
          <w:lang w:val="en-NZ"/>
        </w:rPr>
        <w:t>b</w:t>
      </w:r>
      <w:r w:rsidRPr="00713B84">
        <w:rPr>
          <w:lang w:val="en-NZ"/>
        </w:rPr>
        <w:t xml:space="preserve">iodegradable </w:t>
      </w:r>
      <w:r w:rsidR="00A81349" w:rsidRPr="00713B84">
        <w:rPr>
          <w:lang w:val="en-NZ"/>
        </w:rPr>
        <w:t xml:space="preserve">FADs </w:t>
      </w:r>
      <w:r w:rsidR="00DF36B1" w:rsidRPr="00713B84">
        <w:rPr>
          <w:lang w:val="en-NZ"/>
        </w:rPr>
        <w:t xml:space="preserve">has </w:t>
      </w:r>
      <w:r w:rsidRPr="00713B84">
        <w:rPr>
          <w:lang w:val="en-NZ"/>
        </w:rPr>
        <w:t>achieved some preliminary results in terms of ecosystem economic variability and effectiveness. However, there appear to be some uncertainties regarding the adoption of measures for implementing biodegradable materials in 2026. For instance, the definition of biodegradable materials is currently unclear</w:t>
      </w:r>
      <w:r w:rsidR="00FC4E3C">
        <w:rPr>
          <w:lang w:val="en-NZ"/>
        </w:rPr>
        <w:t>,</w:t>
      </w:r>
      <w:r w:rsidRPr="00713B84">
        <w:rPr>
          <w:lang w:val="en-NZ"/>
        </w:rPr>
        <w:t xml:space="preserve"> and the feasibility of enforcement needs to be further clarified. </w:t>
      </w:r>
      <w:r w:rsidR="00DF36B1" w:rsidRPr="00713B84">
        <w:rPr>
          <w:lang w:val="en-NZ"/>
        </w:rPr>
        <w:t xml:space="preserve">China </w:t>
      </w:r>
      <w:r w:rsidRPr="00713B84">
        <w:rPr>
          <w:lang w:val="en-NZ"/>
        </w:rPr>
        <w:t>suggest</w:t>
      </w:r>
      <w:r w:rsidR="00DF36B1" w:rsidRPr="00713B84">
        <w:rPr>
          <w:lang w:val="en-NZ"/>
        </w:rPr>
        <w:t>ed</w:t>
      </w:r>
      <w:r w:rsidRPr="00713B84">
        <w:rPr>
          <w:lang w:val="en-NZ"/>
        </w:rPr>
        <w:t xml:space="preserve"> that these issues be solved before SC22. </w:t>
      </w:r>
    </w:p>
    <w:p w14:paraId="040D8FE0" w14:textId="77777777" w:rsidR="003A1466" w:rsidRPr="00713B84" w:rsidRDefault="003A1466" w:rsidP="003A1466">
      <w:pPr>
        <w:pStyle w:val="SCtext"/>
        <w:numPr>
          <w:ilvl w:val="0"/>
          <w:numId w:val="0"/>
        </w:numPr>
        <w:rPr>
          <w:lang w:val="en-NZ"/>
        </w:rPr>
      </w:pPr>
    </w:p>
    <w:p w14:paraId="5449578B" w14:textId="1755457E" w:rsidR="000D1DA3" w:rsidRPr="00713B84" w:rsidRDefault="003A1466" w:rsidP="003A1466">
      <w:pPr>
        <w:pStyle w:val="SCDR"/>
      </w:pPr>
      <w:r w:rsidRPr="00713B84">
        <w:t>Outcomes</w:t>
      </w:r>
    </w:p>
    <w:p w14:paraId="667AA32F" w14:textId="50622234" w:rsidR="00817394" w:rsidRPr="00713B84" w:rsidRDefault="00817394" w:rsidP="008173CB">
      <w:pPr>
        <w:pStyle w:val="SCtext"/>
        <w:rPr>
          <w:b/>
          <w:bCs/>
          <w:lang w:val="en-NZ"/>
        </w:rPr>
      </w:pPr>
      <w:r w:rsidRPr="00713B84">
        <w:rPr>
          <w:lang w:val="en-NZ"/>
        </w:rPr>
        <w:t>SC21 emphasized the importance of real-time reporting by satellite buoys for at-sea FAD monitoring to support retrieval efforts.</w:t>
      </w:r>
      <w:r w:rsidRPr="00713B84">
        <w:rPr>
          <w:b/>
          <w:bCs/>
          <w:lang w:val="en-NZ"/>
        </w:rPr>
        <w:t xml:space="preserve"> SC21 agreed that event-based reporting be removed as a key data field since this information cannot be generated by the buoy. Instead</w:t>
      </w:r>
      <w:r w:rsidR="00FC4E3C">
        <w:rPr>
          <w:b/>
          <w:bCs/>
          <w:lang w:val="en-NZ"/>
        </w:rPr>
        <w:t>,</w:t>
      </w:r>
      <w:r w:rsidRPr="00713B84">
        <w:rPr>
          <w:b/>
          <w:bCs/>
          <w:lang w:val="en-NZ"/>
        </w:rPr>
        <w:t xml:space="preserve"> SC21 recommends that TCC21 </w:t>
      </w:r>
      <w:r w:rsidR="00FC4E3C">
        <w:rPr>
          <w:b/>
          <w:bCs/>
          <w:lang w:val="en-NZ"/>
        </w:rPr>
        <w:t>consider</w:t>
      </w:r>
      <w:r w:rsidR="00FC4E3C" w:rsidRPr="00713B84">
        <w:rPr>
          <w:b/>
          <w:bCs/>
          <w:lang w:val="en-NZ"/>
        </w:rPr>
        <w:t xml:space="preserve"> </w:t>
      </w:r>
      <w:r w:rsidRPr="00713B84">
        <w:rPr>
          <w:b/>
          <w:bCs/>
          <w:lang w:val="en-NZ"/>
        </w:rPr>
        <w:t xml:space="preserve">the provision of data within this category directly in separate reports by the FAD Buoy Owner/Operator. </w:t>
      </w:r>
    </w:p>
    <w:p w14:paraId="7768A7C2" w14:textId="77777777" w:rsidR="003A1466" w:rsidRPr="00713B84" w:rsidRDefault="003A1466" w:rsidP="003A1466">
      <w:pPr>
        <w:pStyle w:val="SCtext"/>
        <w:numPr>
          <w:ilvl w:val="0"/>
          <w:numId w:val="0"/>
        </w:numPr>
        <w:rPr>
          <w:b/>
          <w:bCs/>
          <w:lang w:val="en-NZ"/>
        </w:rPr>
      </w:pPr>
    </w:p>
    <w:p w14:paraId="09D31E17" w14:textId="5CA7027B" w:rsidR="00817394" w:rsidRPr="00713B84" w:rsidRDefault="00817394" w:rsidP="008173CB">
      <w:pPr>
        <w:pStyle w:val="SCtext"/>
        <w:rPr>
          <w:b/>
          <w:bCs/>
          <w:lang w:val="en-NZ"/>
        </w:rPr>
      </w:pPr>
      <w:r w:rsidRPr="00713B84">
        <w:rPr>
          <w:b/>
          <w:bCs/>
          <w:lang w:val="en-NZ"/>
        </w:rPr>
        <w:lastRenderedPageBreak/>
        <w:t>SC21 further agreed that</w:t>
      </w:r>
      <w:r w:rsidR="00FC4E3C">
        <w:rPr>
          <w:b/>
          <w:bCs/>
          <w:lang w:val="en-NZ"/>
        </w:rPr>
        <w:t>,</w:t>
      </w:r>
      <w:r w:rsidRPr="00713B84">
        <w:rPr>
          <w:b/>
          <w:bCs/>
          <w:lang w:val="en-NZ"/>
        </w:rPr>
        <w:t xml:space="preserve"> where practically feasible, manufacturers could enter agreements with the FAD Buoy Owner/Operator to provide satellite data directly to WCPFC SSP. </w:t>
      </w:r>
    </w:p>
    <w:p w14:paraId="6D8C1884" w14:textId="77777777" w:rsidR="003A1466" w:rsidRPr="00713B84" w:rsidRDefault="003A1466" w:rsidP="003A1466">
      <w:pPr>
        <w:pStyle w:val="SCtext"/>
        <w:numPr>
          <w:ilvl w:val="0"/>
          <w:numId w:val="0"/>
        </w:numPr>
        <w:rPr>
          <w:b/>
          <w:bCs/>
          <w:lang w:val="en-NZ"/>
        </w:rPr>
      </w:pPr>
    </w:p>
    <w:p w14:paraId="03360DEF" w14:textId="3295622F" w:rsidR="00817394" w:rsidRPr="00713B84" w:rsidRDefault="00817394" w:rsidP="008173CB">
      <w:pPr>
        <w:pStyle w:val="SCtext"/>
        <w:rPr>
          <w:b/>
          <w:bCs/>
          <w:lang w:val="en-NZ"/>
        </w:rPr>
      </w:pPr>
      <w:r w:rsidRPr="00713B84">
        <w:rPr>
          <w:b/>
          <w:bCs/>
          <w:lang w:val="en-NZ"/>
        </w:rPr>
        <w:t xml:space="preserve">SC21 agreed that the implementation of FAD recovery plans requires further discussion to overcome operational challenges and that the FADMO-IWG should consider incentive-based policies where practical. SC21 noted the work currently carried out by the SSP on this topic. </w:t>
      </w:r>
    </w:p>
    <w:p w14:paraId="04A91FE4" w14:textId="77777777" w:rsidR="003A1466" w:rsidRPr="00713B84" w:rsidRDefault="003A1466" w:rsidP="003A1466">
      <w:pPr>
        <w:pStyle w:val="SCtext"/>
        <w:numPr>
          <w:ilvl w:val="0"/>
          <w:numId w:val="0"/>
        </w:numPr>
        <w:rPr>
          <w:b/>
          <w:bCs/>
          <w:lang w:val="en-NZ"/>
        </w:rPr>
      </w:pPr>
    </w:p>
    <w:p w14:paraId="4BC1386E" w14:textId="6739152A" w:rsidR="00817394" w:rsidRPr="00713B84" w:rsidRDefault="00817394" w:rsidP="008173CB">
      <w:pPr>
        <w:pStyle w:val="SCtext"/>
        <w:rPr>
          <w:lang w:val="en-NZ"/>
        </w:rPr>
      </w:pPr>
      <w:r w:rsidRPr="00713B84">
        <w:rPr>
          <w:lang w:val="en-NZ"/>
        </w:rPr>
        <w:t xml:space="preserve">SC21 suggested the FAD MO IWG continue discussions on developing a WCPFC web portal for the reporting and tracking of FAD stranding events and noted the template on FAD sightings already developed by the SSP (Appendix 2 SC21-EB-WP-05), currently used by 16 CCMs and adopted by the IATTC. </w:t>
      </w:r>
    </w:p>
    <w:p w14:paraId="25E946D5" w14:textId="77777777" w:rsidR="003A1466" w:rsidRPr="00713B84" w:rsidRDefault="003A1466" w:rsidP="003A1466">
      <w:pPr>
        <w:pStyle w:val="SCtext"/>
        <w:numPr>
          <w:ilvl w:val="0"/>
          <w:numId w:val="0"/>
        </w:numPr>
        <w:rPr>
          <w:b/>
          <w:bCs/>
          <w:lang w:val="en-NZ"/>
        </w:rPr>
      </w:pPr>
    </w:p>
    <w:p w14:paraId="4E9EAD0D" w14:textId="752BD490" w:rsidR="00817394" w:rsidRPr="00713B84" w:rsidRDefault="00817394" w:rsidP="008173CB">
      <w:pPr>
        <w:pStyle w:val="SCtext"/>
        <w:rPr>
          <w:b/>
          <w:bCs/>
          <w:lang w:val="en-NZ"/>
        </w:rPr>
      </w:pPr>
      <w:r w:rsidRPr="00713B84">
        <w:rPr>
          <w:b/>
          <w:bCs/>
          <w:lang w:val="en-NZ"/>
        </w:rPr>
        <w:t xml:space="preserve">SC21 noted that the effectiveness of </w:t>
      </w:r>
      <w:r w:rsidR="001E5013">
        <w:rPr>
          <w:b/>
          <w:bCs/>
          <w:lang w:val="en-NZ"/>
        </w:rPr>
        <w:t>the dFAD</w:t>
      </w:r>
      <w:r w:rsidR="00FC4E3C" w:rsidRPr="00713B84">
        <w:rPr>
          <w:b/>
          <w:bCs/>
          <w:lang w:val="en-NZ"/>
        </w:rPr>
        <w:t xml:space="preserve"> </w:t>
      </w:r>
      <w:r w:rsidRPr="00713B84">
        <w:rPr>
          <w:b/>
          <w:bCs/>
          <w:lang w:val="en-NZ"/>
        </w:rPr>
        <w:t xml:space="preserve">deployment limit as set in CMM 2023-01 in limiting FAD deployments can be impacted due to buoy deactivation practices, and requests </w:t>
      </w:r>
      <w:r w:rsidR="00FC4E3C">
        <w:rPr>
          <w:b/>
          <w:bCs/>
          <w:lang w:val="en-NZ"/>
        </w:rPr>
        <w:t xml:space="preserve">that </w:t>
      </w:r>
      <w:r w:rsidRPr="00713B84">
        <w:rPr>
          <w:b/>
          <w:bCs/>
          <w:lang w:val="en-NZ"/>
        </w:rPr>
        <w:t xml:space="preserve">the FADMO-IWG and TCC21 further consider this issue. </w:t>
      </w:r>
    </w:p>
    <w:p w14:paraId="0202BB61" w14:textId="77777777" w:rsidR="003A1466" w:rsidRPr="00713B84" w:rsidRDefault="003A1466" w:rsidP="003A1466">
      <w:pPr>
        <w:pStyle w:val="SCtext"/>
        <w:numPr>
          <w:ilvl w:val="0"/>
          <w:numId w:val="0"/>
        </w:numPr>
        <w:rPr>
          <w:b/>
          <w:bCs/>
          <w:lang w:val="en-NZ"/>
        </w:rPr>
      </w:pPr>
    </w:p>
    <w:p w14:paraId="3861BB71" w14:textId="119273AE" w:rsidR="00817394" w:rsidRPr="00713B84" w:rsidRDefault="00817394" w:rsidP="008173CB">
      <w:pPr>
        <w:pStyle w:val="SCtext"/>
        <w:rPr>
          <w:lang w:val="en-NZ"/>
        </w:rPr>
      </w:pPr>
      <w:r w:rsidRPr="00713B84">
        <w:rPr>
          <w:lang w:val="en-NZ"/>
        </w:rPr>
        <w:t xml:space="preserve">SC21 noted the need for improving the reporting and monitoring of FAD activities by different vessels and recommended that TCC21 discuss the types of vessels allowed to engage in FAD-related activities. </w:t>
      </w:r>
    </w:p>
    <w:p w14:paraId="69A27ED5" w14:textId="77777777" w:rsidR="00817394" w:rsidRPr="00713B84" w:rsidRDefault="00817394" w:rsidP="003A1466">
      <w:pPr>
        <w:pStyle w:val="SCtext"/>
        <w:numPr>
          <w:ilvl w:val="0"/>
          <w:numId w:val="0"/>
        </w:numPr>
        <w:rPr>
          <w:lang w:val="en-NZ"/>
        </w:rPr>
      </w:pPr>
    </w:p>
    <w:bookmarkEnd w:id="80"/>
    <w:bookmarkEnd w:id="82"/>
    <w:p w14:paraId="64570774" w14:textId="28D8D312" w:rsidR="00CE049C" w:rsidRPr="00713B84" w:rsidRDefault="00CE049C" w:rsidP="00290BE9">
      <w:pPr>
        <w:pStyle w:val="SC2"/>
        <w:rPr>
          <w:bCs/>
        </w:rPr>
      </w:pPr>
      <w:r w:rsidRPr="00713B84">
        <w:t>Bycatch management</w:t>
      </w:r>
    </w:p>
    <w:p w14:paraId="79C5E600" w14:textId="77777777" w:rsidR="00CE049C" w:rsidRPr="00713B84" w:rsidRDefault="00CE049C" w:rsidP="00D161A3">
      <w:pPr>
        <w:pStyle w:val="SC3"/>
      </w:pPr>
      <w:r w:rsidRPr="00713B84">
        <w:t>Bycatch Management Information System</w:t>
      </w:r>
    </w:p>
    <w:p w14:paraId="0D30CC0C" w14:textId="3E47C63D" w:rsidR="0084367A" w:rsidRPr="00713B84" w:rsidRDefault="00CE049C" w:rsidP="00D161A3">
      <w:pPr>
        <w:pStyle w:val="SC3"/>
      </w:pPr>
      <w:r w:rsidRPr="00713B84">
        <w:t>Bycatch Assessment and Management</w:t>
      </w:r>
    </w:p>
    <w:p w14:paraId="0FB23002" w14:textId="1A654E4A" w:rsidR="0084367A" w:rsidRPr="00713B84" w:rsidRDefault="0084367A" w:rsidP="008173CB">
      <w:pPr>
        <w:pStyle w:val="SCtext"/>
        <w:rPr>
          <w:lang w:val="en-NZ"/>
        </w:rPr>
      </w:pPr>
      <w:r w:rsidRPr="00713B84">
        <w:rPr>
          <w:lang w:val="en-NZ"/>
        </w:rPr>
        <w:t>Australia</w:t>
      </w:r>
      <w:r w:rsidR="00FC4E3C">
        <w:rPr>
          <w:lang w:val="en-NZ"/>
        </w:rPr>
        <w:t>, on behalf of FFA members,</w:t>
      </w:r>
      <w:r w:rsidRPr="00713B84">
        <w:rPr>
          <w:lang w:val="en-NZ"/>
        </w:rPr>
        <w:t xml:space="preserve"> acknowledged and thank</w:t>
      </w:r>
      <w:r w:rsidR="00502ACD" w:rsidRPr="00713B84">
        <w:rPr>
          <w:lang w:val="en-NZ"/>
        </w:rPr>
        <w:t>ed</w:t>
      </w:r>
      <w:r w:rsidRPr="00713B84">
        <w:rPr>
          <w:lang w:val="en-NZ"/>
        </w:rPr>
        <w:t xml:space="preserve"> the PNA office for the informative and transparent analysis presented in </w:t>
      </w:r>
      <w:hyperlink r:id="rId143" w:history="1">
        <w:r w:rsidR="00285FF3" w:rsidRPr="00713B84">
          <w:rPr>
            <w:rStyle w:val="Hyperlink"/>
            <w:lang w:val="en-NZ"/>
          </w:rPr>
          <w:t>SC21-EB-IP-07</w:t>
        </w:r>
      </w:hyperlink>
      <w:r w:rsidR="00285FF3" w:rsidRPr="00713B84">
        <w:rPr>
          <w:lang w:val="en-NZ"/>
        </w:rPr>
        <w:t xml:space="preserve">. </w:t>
      </w:r>
      <w:r w:rsidR="00285FF3" w:rsidRPr="00713B84">
        <w:rPr>
          <w:i/>
          <w:iCs/>
          <w:lang w:val="en-NZ"/>
        </w:rPr>
        <w:t>The interaction rate and distribution of false killer whales and rough-toothed dolphin in the PNA purse seine fishery</w:t>
      </w:r>
      <w:r w:rsidRPr="00713B84">
        <w:rPr>
          <w:lang w:val="en-NZ"/>
        </w:rPr>
        <w:t xml:space="preserve">. They commended </w:t>
      </w:r>
      <w:r w:rsidR="00FE28BE" w:rsidRPr="00713B84">
        <w:rPr>
          <w:lang w:val="en-NZ"/>
        </w:rPr>
        <w:t xml:space="preserve">the PNA’s </w:t>
      </w:r>
      <w:r w:rsidRPr="00713B84">
        <w:rPr>
          <w:lang w:val="en-NZ"/>
        </w:rPr>
        <w:t xml:space="preserve">continued efforts to improve understanding of interactions between cetaceans and </w:t>
      </w:r>
      <w:r w:rsidR="00FC4E3C">
        <w:rPr>
          <w:lang w:val="en-NZ"/>
        </w:rPr>
        <w:t>purse seine</w:t>
      </w:r>
      <w:r w:rsidRPr="00713B84">
        <w:rPr>
          <w:lang w:val="en-NZ"/>
        </w:rPr>
        <w:t xml:space="preserve"> operations in the WCPO. FFA members recommended to SC that the Commission develop population models to assess trends in rough</w:t>
      </w:r>
      <w:r w:rsidR="00625F2B" w:rsidRPr="00713B84">
        <w:rPr>
          <w:lang w:val="en-NZ"/>
        </w:rPr>
        <w:t>-</w:t>
      </w:r>
      <w:r w:rsidRPr="00713B84">
        <w:rPr>
          <w:lang w:val="en-NZ"/>
        </w:rPr>
        <w:t>toothed dolphins and false killer whales using observer data from</w:t>
      </w:r>
      <w:r w:rsidR="00D139C3" w:rsidRPr="00713B84">
        <w:rPr>
          <w:lang w:val="en-NZ"/>
        </w:rPr>
        <w:t xml:space="preserve"> purse seine </w:t>
      </w:r>
      <w:r w:rsidRPr="00713B84">
        <w:rPr>
          <w:lang w:val="en-NZ"/>
        </w:rPr>
        <w:t>and longline fishing fisheries across the Pacific, and then develop a targeted research plan to investigate the causes of higher mortality rates in rough</w:t>
      </w:r>
      <w:r w:rsidR="00625F2B" w:rsidRPr="00713B84">
        <w:rPr>
          <w:lang w:val="en-NZ"/>
        </w:rPr>
        <w:t>-</w:t>
      </w:r>
      <w:r w:rsidRPr="00713B84">
        <w:rPr>
          <w:lang w:val="en-NZ"/>
        </w:rPr>
        <w:t>tooth</w:t>
      </w:r>
      <w:r w:rsidR="00FE28BE" w:rsidRPr="00713B84">
        <w:rPr>
          <w:lang w:val="en-NZ"/>
        </w:rPr>
        <w:t>ed</w:t>
      </w:r>
      <w:r w:rsidRPr="00713B84">
        <w:rPr>
          <w:lang w:val="en-NZ"/>
        </w:rPr>
        <w:t xml:space="preserve"> dolphins during</w:t>
      </w:r>
      <w:r w:rsidR="00D139C3" w:rsidRPr="00713B84">
        <w:rPr>
          <w:lang w:val="en-NZ"/>
        </w:rPr>
        <w:t xml:space="preserve"> purse seine </w:t>
      </w:r>
      <w:r w:rsidRPr="00713B84">
        <w:rPr>
          <w:lang w:val="en-NZ"/>
        </w:rPr>
        <w:t>operations</w:t>
      </w:r>
      <w:r w:rsidR="00377CBB" w:rsidRPr="00713B84">
        <w:rPr>
          <w:lang w:val="en-NZ"/>
        </w:rPr>
        <w:t>,</w:t>
      </w:r>
      <w:r w:rsidRPr="00713B84">
        <w:rPr>
          <w:lang w:val="en-NZ"/>
        </w:rPr>
        <w:t xml:space="preserve"> and consider the development of appropriate strategies to reduce mortality and improve mitigation of cetacean interactions in tuna fisheries.</w:t>
      </w:r>
    </w:p>
    <w:p w14:paraId="55B34D7C" w14:textId="77777777" w:rsidR="00CE049C" w:rsidRPr="00713B84" w:rsidRDefault="00CE049C" w:rsidP="00CE049C">
      <w:pPr>
        <w:rPr>
          <w:b/>
          <w:szCs w:val="22"/>
        </w:rPr>
      </w:pPr>
    </w:p>
    <w:p w14:paraId="3321FE9D" w14:textId="77777777" w:rsidR="00CE049C" w:rsidRPr="00713B84" w:rsidRDefault="00CE049C" w:rsidP="006E54B5">
      <w:pPr>
        <w:pStyle w:val="SC2"/>
      </w:pPr>
      <w:r w:rsidRPr="00713B84">
        <w:t>Review of CMM for Seabirds (CMM 2018-03)</w:t>
      </w:r>
    </w:p>
    <w:p w14:paraId="69AC64F2" w14:textId="33F3DCD2" w:rsidR="00031D94" w:rsidRPr="00713B84" w:rsidRDefault="00456083" w:rsidP="008173CB">
      <w:pPr>
        <w:pStyle w:val="SCtext"/>
        <w:rPr>
          <w:lang w:val="en-NZ"/>
        </w:rPr>
      </w:pPr>
      <w:r w:rsidRPr="00713B84">
        <w:rPr>
          <w:lang w:val="en-NZ"/>
        </w:rPr>
        <w:t>I</w:t>
      </w:r>
      <w:r w:rsidR="00625F2B" w:rsidRPr="00713B84">
        <w:rPr>
          <w:lang w:val="en-NZ"/>
        </w:rPr>
        <w:t>.</w:t>
      </w:r>
      <w:r w:rsidRPr="00713B84">
        <w:rPr>
          <w:lang w:val="en-NZ"/>
        </w:rPr>
        <w:t xml:space="preserve"> Debski (New Zealand) presented </w:t>
      </w:r>
      <w:hyperlink r:id="rId144" w:history="1">
        <w:r w:rsidR="00031D94" w:rsidRPr="00713B84">
          <w:rPr>
            <w:rStyle w:val="Hyperlink"/>
            <w:lang w:val="en-NZ"/>
          </w:rPr>
          <w:t>SC21-EB-WP-07</w:t>
        </w:r>
      </w:hyperlink>
      <w:r w:rsidRPr="00713B84">
        <w:rPr>
          <w:lang w:val="en-NZ"/>
        </w:rPr>
        <w:t xml:space="preserve">. </w:t>
      </w:r>
      <w:r w:rsidRPr="00713B84">
        <w:rPr>
          <w:i/>
          <w:iCs/>
          <w:lang w:val="en-NZ"/>
        </w:rPr>
        <w:t>Review of Conservation and Management Measure to mitigate the impact of fishing for highly migratory fish stocks on seabirds (CMM 2018-03): an update of WCPFC-SC20-EB-WP06</w:t>
      </w:r>
      <w:r w:rsidRPr="00713B84">
        <w:rPr>
          <w:lang w:val="en-NZ"/>
        </w:rPr>
        <w:t>. It</w:t>
      </w:r>
      <w:r w:rsidR="00031D94" w:rsidRPr="00713B84">
        <w:rPr>
          <w:lang w:val="en-NZ"/>
        </w:rPr>
        <w:t xml:space="preserve"> reported on the continued review, led by New Zealand, of the seabird measure CMM 2018-03. The review process in 2025 included an invitation for CCMs to provide: further comments on the science reviewed in 2024; any new science and supporting information; and further comments on the New Zealand proposal for CMM 2018-03 tabled in 2024 (</w:t>
      </w:r>
      <w:bookmarkStart w:id="83" w:name="_Hlk203380062"/>
      <w:r w:rsidR="00031D94" w:rsidRPr="00713B84">
        <w:rPr>
          <w:lang w:val="en-NZ"/>
        </w:rPr>
        <w:fldChar w:fldCharType="begin"/>
      </w:r>
      <w:r w:rsidR="00031D94" w:rsidRPr="00713B84">
        <w:rPr>
          <w:lang w:val="en-NZ"/>
        </w:rPr>
        <w:instrText>HYPERLINK "https://meetings.wcpfc.int/node/24504"</w:instrText>
      </w:r>
      <w:r w:rsidR="00031D94" w:rsidRPr="00713B84">
        <w:rPr>
          <w:lang w:val="en-NZ"/>
        </w:rPr>
      </w:r>
      <w:r w:rsidR="00031D94" w:rsidRPr="00713B84">
        <w:rPr>
          <w:lang w:val="en-NZ"/>
        </w:rPr>
        <w:fldChar w:fldCharType="separate"/>
      </w:r>
      <w:r w:rsidR="00031D94" w:rsidRPr="00713B84">
        <w:rPr>
          <w:rStyle w:val="Hyperlink"/>
          <w:lang w:val="en-NZ"/>
        </w:rPr>
        <w:t>WCPFC21-2024-21</w:t>
      </w:r>
      <w:r w:rsidR="00031D94" w:rsidRPr="00713B84">
        <w:rPr>
          <w:lang w:val="en-NZ"/>
        </w:rPr>
        <w:fldChar w:fldCharType="end"/>
      </w:r>
      <w:bookmarkEnd w:id="83"/>
      <w:r w:rsidR="00031D94" w:rsidRPr="00713B84">
        <w:rPr>
          <w:lang w:val="en-NZ"/>
        </w:rPr>
        <w:t xml:space="preserve">). As a result, New Zealand revised the scope of proposed amendments to CMM 2018-03 and proposed that amendments be considered in stages. The priority focus is on areas where the most benefit can be realised while minimising impacts on fishing. For the first stage in 2025, New Zealand proposed to focus efforts to revise the Southern Hemisphere measures to address bycatch risk to the most endangered species. A </w:t>
      </w:r>
      <w:r w:rsidR="00031D94" w:rsidRPr="00713B84">
        <w:rPr>
          <w:lang w:val="en-NZ"/>
        </w:rPr>
        <w:lastRenderedPageBreak/>
        <w:t>second stage, commencing in 2026, will focus on improving other measures, such as those used in the Northern Hemisphere. Evidence presented to support this prioritisation included</w:t>
      </w:r>
      <w:r w:rsidR="003F79D2" w:rsidRPr="00713B84">
        <w:rPr>
          <w:lang w:val="en-NZ"/>
        </w:rPr>
        <w:t>:</w:t>
      </w:r>
      <w:r w:rsidR="00031D94" w:rsidRPr="00713B84">
        <w:rPr>
          <w:lang w:val="en-NZ"/>
        </w:rPr>
        <w:t xml:space="preserve"> the poor and worsening conservation status of WCPFC seabirds</w:t>
      </w:r>
      <w:r w:rsidR="003F79D2" w:rsidRPr="00713B84">
        <w:rPr>
          <w:lang w:val="en-NZ"/>
        </w:rPr>
        <w:t>;</w:t>
      </w:r>
      <w:r w:rsidR="00031D94" w:rsidRPr="00713B84">
        <w:rPr>
          <w:lang w:val="en-NZ"/>
        </w:rPr>
        <w:t xml:space="preserve"> the greater risk to Southern Hemisphere species such as the Antipodean Albatross</w:t>
      </w:r>
      <w:r w:rsidR="003F79D2" w:rsidRPr="00713B84">
        <w:rPr>
          <w:lang w:val="en-NZ"/>
        </w:rPr>
        <w:t>;</w:t>
      </w:r>
      <w:r w:rsidR="00031D94" w:rsidRPr="00713B84">
        <w:rPr>
          <w:lang w:val="en-NZ"/>
        </w:rPr>
        <w:t xml:space="preserve"> that longline bycatch is a top threat for seabirds in the Convention Area</w:t>
      </w:r>
      <w:r w:rsidR="003F79D2" w:rsidRPr="00713B84">
        <w:rPr>
          <w:lang w:val="en-NZ"/>
        </w:rPr>
        <w:t>;</w:t>
      </w:r>
      <w:r w:rsidR="00031D94" w:rsidRPr="00713B84">
        <w:rPr>
          <w:lang w:val="en-NZ"/>
        </w:rPr>
        <w:t xml:space="preserve"> and that </w:t>
      </w:r>
      <w:r w:rsidR="003F79D2" w:rsidRPr="00713B84">
        <w:rPr>
          <w:lang w:val="en-NZ"/>
        </w:rPr>
        <w:t>t</w:t>
      </w:r>
      <w:r w:rsidR="00031D94" w:rsidRPr="00713B84">
        <w:rPr>
          <w:lang w:val="en-NZ"/>
        </w:rPr>
        <w:t xml:space="preserve">he most important habitat for endangered Southern Hemisphere species is the high seas </w:t>
      </w:r>
      <w:r w:rsidR="002C7213" w:rsidRPr="00713B84">
        <w:rPr>
          <w:lang w:val="en-NZ"/>
        </w:rPr>
        <w:t>s</w:t>
      </w:r>
      <w:r w:rsidR="00031D94" w:rsidRPr="00713B84">
        <w:rPr>
          <w:lang w:val="en-NZ"/>
        </w:rPr>
        <w:t xml:space="preserve">outh of 25°S. From the </w:t>
      </w:r>
      <w:bookmarkStart w:id="84" w:name="_Toc173167022"/>
      <w:r w:rsidR="00031D94" w:rsidRPr="00713B84">
        <w:rPr>
          <w:lang w:val="en-NZ"/>
        </w:rPr>
        <w:t>evidence and rationale presented, three priority recommendations were made as part of the first stage of the review:</w:t>
      </w:r>
    </w:p>
    <w:p w14:paraId="15A994E6" w14:textId="77777777" w:rsidR="00031D94" w:rsidRPr="00713B84" w:rsidRDefault="00031D94" w:rsidP="00692043">
      <w:pPr>
        <w:numPr>
          <w:ilvl w:val="0"/>
          <w:numId w:val="26"/>
        </w:numPr>
        <w:ind w:left="1080"/>
        <w:rPr>
          <w:szCs w:val="22"/>
        </w:rPr>
      </w:pPr>
      <w:r w:rsidRPr="00713B84">
        <w:rPr>
          <w:szCs w:val="22"/>
        </w:rPr>
        <w:t xml:space="preserve">In the area 25°S to 30°S, </w:t>
      </w:r>
      <w:r w:rsidRPr="00713B84">
        <w:rPr>
          <w:i/>
          <w:iCs/>
          <w:szCs w:val="22"/>
        </w:rPr>
        <w:t>require</w:t>
      </w:r>
      <w:r w:rsidRPr="00713B84">
        <w:rPr>
          <w:szCs w:val="22"/>
        </w:rPr>
        <w:t xml:space="preserve"> the combined use of two measures from the following: tori lines, branch line weighting, and night setting. Or use hook shielding devices as a standalone option. </w:t>
      </w:r>
    </w:p>
    <w:p w14:paraId="25C1EE22" w14:textId="77777777" w:rsidR="00031D94" w:rsidRPr="00713B84" w:rsidRDefault="00031D94" w:rsidP="00692043">
      <w:pPr>
        <w:numPr>
          <w:ilvl w:val="0"/>
          <w:numId w:val="26"/>
        </w:numPr>
        <w:ind w:left="1080"/>
        <w:rPr>
          <w:szCs w:val="22"/>
        </w:rPr>
      </w:pPr>
      <w:r w:rsidRPr="00713B84">
        <w:rPr>
          <w:szCs w:val="22"/>
        </w:rPr>
        <w:t xml:space="preserve">In the area south of 30°S, </w:t>
      </w:r>
      <w:r w:rsidRPr="00713B84">
        <w:rPr>
          <w:i/>
          <w:iCs/>
          <w:szCs w:val="22"/>
        </w:rPr>
        <w:t>require</w:t>
      </w:r>
      <w:r w:rsidRPr="00713B84">
        <w:rPr>
          <w:szCs w:val="22"/>
        </w:rPr>
        <w:t xml:space="preserve"> the combined use of three measures: tori lines, branch line weighting, and night setting. Or use hook shielding devices as a standalone option. </w:t>
      </w:r>
    </w:p>
    <w:p w14:paraId="1BD95922" w14:textId="3B791CC3" w:rsidR="00031D94" w:rsidRPr="00713B84" w:rsidRDefault="00031D94" w:rsidP="00692043">
      <w:pPr>
        <w:numPr>
          <w:ilvl w:val="0"/>
          <w:numId w:val="26"/>
        </w:numPr>
        <w:ind w:left="1080"/>
        <w:rPr>
          <w:szCs w:val="22"/>
        </w:rPr>
      </w:pPr>
      <w:r w:rsidRPr="00713B84">
        <w:rPr>
          <w:i/>
          <w:iCs/>
          <w:szCs w:val="22"/>
        </w:rPr>
        <w:t>Require</w:t>
      </w:r>
      <w:r w:rsidRPr="00713B84">
        <w:rPr>
          <w:szCs w:val="22"/>
        </w:rPr>
        <w:t xml:space="preserve"> the following branch line weighting specifications for </w:t>
      </w:r>
      <w:r w:rsidR="00FC4E3C">
        <w:rPr>
          <w:szCs w:val="22"/>
        </w:rPr>
        <w:t xml:space="preserve">the </w:t>
      </w:r>
      <w:r w:rsidRPr="00713B84">
        <w:rPr>
          <w:szCs w:val="22"/>
        </w:rPr>
        <w:t xml:space="preserve">Southern </w:t>
      </w:r>
      <w:r w:rsidR="00FC4E3C">
        <w:rPr>
          <w:szCs w:val="22"/>
        </w:rPr>
        <w:t>Hemisphere</w:t>
      </w:r>
      <w:r w:rsidRPr="00713B84">
        <w:rPr>
          <w:szCs w:val="22"/>
        </w:rPr>
        <w:t>:</w:t>
      </w:r>
    </w:p>
    <w:p w14:paraId="7C3D2B77" w14:textId="77777777" w:rsidR="00031D94" w:rsidRPr="00713B84" w:rsidRDefault="00031D94" w:rsidP="00692043">
      <w:pPr>
        <w:numPr>
          <w:ilvl w:val="0"/>
          <w:numId w:val="124"/>
        </w:numPr>
        <w:ind w:left="1440"/>
        <w:rPr>
          <w:szCs w:val="22"/>
        </w:rPr>
      </w:pPr>
      <w:r w:rsidRPr="00713B84">
        <w:rPr>
          <w:szCs w:val="22"/>
        </w:rPr>
        <w:t>≥40 g within 0.5 m of the hook</w:t>
      </w:r>
    </w:p>
    <w:p w14:paraId="51B96453" w14:textId="77777777" w:rsidR="00031D94" w:rsidRPr="00713B84" w:rsidRDefault="00031D94" w:rsidP="00692043">
      <w:pPr>
        <w:numPr>
          <w:ilvl w:val="0"/>
          <w:numId w:val="124"/>
        </w:numPr>
        <w:ind w:left="1440"/>
        <w:rPr>
          <w:szCs w:val="22"/>
        </w:rPr>
      </w:pPr>
      <w:r w:rsidRPr="00713B84">
        <w:rPr>
          <w:szCs w:val="22"/>
        </w:rPr>
        <w:t>≥60 g within 1 m of the hook</w:t>
      </w:r>
    </w:p>
    <w:p w14:paraId="504A93CD" w14:textId="77777777" w:rsidR="00031D94" w:rsidRPr="00713B84" w:rsidRDefault="00031D94" w:rsidP="00692043">
      <w:pPr>
        <w:numPr>
          <w:ilvl w:val="0"/>
          <w:numId w:val="124"/>
        </w:numPr>
        <w:ind w:left="1440"/>
        <w:rPr>
          <w:szCs w:val="22"/>
        </w:rPr>
      </w:pPr>
      <w:r w:rsidRPr="00713B84">
        <w:rPr>
          <w:szCs w:val="22"/>
        </w:rPr>
        <w:t>≥80 g within 2 m of the hook, and</w:t>
      </w:r>
    </w:p>
    <w:p w14:paraId="5814FC88" w14:textId="77777777" w:rsidR="00031D94" w:rsidRPr="00713B84" w:rsidRDefault="00031D94" w:rsidP="00692043">
      <w:pPr>
        <w:numPr>
          <w:ilvl w:val="0"/>
          <w:numId w:val="124"/>
        </w:numPr>
        <w:ind w:left="1440"/>
        <w:rPr>
          <w:szCs w:val="22"/>
        </w:rPr>
      </w:pPr>
      <w:r w:rsidRPr="00713B84">
        <w:rPr>
          <w:i/>
          <w:iCs/>
          <w:szCs w:val="22"/>
        </w:rPr>
        <w:t>specify</w:t>
      </w:r>
      <w:r w:rsidRPr="00713B84">
        <w:rPr>
          <w:szCs w:val="22"/>
        </w:rPr>
        <w:t xml:space="preserve"> that all branch lines must be weighted when applying this method.</w:t>
      </w:r>
      <w:bookmarkEnd w:id="84"/>
    </w:p>
    <w:p w14:paraId="61173917" w14:textId="77777777" w:rsidR="00031D94" w:rsidRPr="00713B84" w:rsidRDefault="00031D94" w:rsidP="00CE049C">
      <w:pPr>
        <w:rPr>
          <w:szCs w:val="22"/>
        </w:rPr>
      </w:pPr>
    </w:p>
    <w:p w14:paraId="3A9AFC8A" w14:textId="5512AB48" w:rsidR="00BD45CB" w:rsidRPr="00713B84" w:rsidRDefault="00BD45CB" w:rsidP="00BD45CB">
      <w:pPr>
        <w:pStyle w:val="SCDR"/>
      </w:pPr>
      <w:r w:rsidRPr="00713B84">
        <w:t>Discussion</w:t>
      </w:r>
    </w:p>
    <w:p w14:paraId="0CEFBA88" w14:textId="747E97B2" w:rsidR="00812C5D" w:rsidRPr="00713B84" w:rsidRDefault="00443C37" w:rsidP="008173CB">
      <w:pPr>
        <w:pStyle w:val="SCtext"/>
        <w:rPr>
          <w:lang w:val="en-NZ"/>
        </w:rPr>
      </w:pPr>
      <w:r w:rsidRPr="00713B84">
        <w:rPr>
          <w:lang w:val="en-NZ"/>
        </w:rPr>
        <w:t>Fiji</w:t>
      </w:r>
      <w:r w:rsidR="00FC4E3C">
        <w:rPr>
          <w:lang w:val="en-NZ"/>
        </w:rPr>
        <w:t>,</w:t>
      </w:r>
      <w:r w:rsidRPr="00713B84">
        <w:rPr>
          <w:lang w:val="en-NZ"/>
        </w:rPr>
        <w:t xml:space="preserve"> on behalf of FFA members</w:t>
      </w:r>
      <w:r w:rsidR="00FC4E3C">
        <w:rPr>
          <w:lang w:val="en-NZ"/>
        </w:rPr>
        <w:t>,</w:t>
      </w:r>
      <w:r w:rsidRPr="00713B84">
        <w:rPr>
          <w:lang w:val="en-NZ"/>
        </w:rPr>
        <w:t xml:space="preserve"> noted with concern the critical conservation status of seabirds in the Convention </w:t>
      </w:r>
      <w:r w:rsidR="007D1414">
        <w:rPr>
          <w:lang w:val="en-NZ"/>
        </w:rPr>
        <w:t>Area</w:t>
      </w:r>
      <w:r w:rsidR="007D1414" w:rsidRPr="00713B84">
        <w:rPr>
          <w:lang w:val="en-NZ"/>
        </w:rPr>
        <w:t xml:space="preserve"> </w:t>
      </w:r>
      <w:r w:rsidRPr="00713B84">
        <w:rPr>
          <w:lang w:val="en-NZ"/>
        </w:rPr>
        <w:t>and the clear evidence of interactions and impacts from longline fisheries, particularly south of 25°</w:t>
      </w:r>
      <w:r w:rsidR="00FE3CEA" w:rsidRPr="00713B84">
        <w:rPr>
          <w:lang w:val="en-NZ"/>
        </w:rPr>
        <w:t xml:space="preserve">S </w:t>
      </w:r>
      <w:r w:rsidRPr="00713B84">
        <w:rPr>
          <w:lang w:val="en-NZ"/>
        </w:rPr>
        <w:t>and north of 20°</w:t>
      </w:r>
      <w:r w:rsidR="00FE3CEA" w:rsidRPr="00713B84">
        <w:rPr>
          <w:lang w:val="en-NZ"/>
        </w:rPr>
        <w:t>N</w:t>
      </w:r>
      <w:r w:rsidRPr="00713B84">
        <w:rPr>
          <w:lang w:val="en-NZ"/>
        </w:rPr>
        <w:t>. They commended New Zealand for the leadership in reviewing CMM 2018-03 and for providing substantial scientific evidence to support this important work. They supported New Zealand's phased approach to revising CMM 2018-03</w:t>
      </w:r>
      <w:r w:rsidR="00FC4E3C">
        <w:rPr>
          <w:lang w:val="en-NZ"/>
        </w:rPr>
        <w:t>,</w:t>
      </w:r>
      <w:r w:rsidRPr="00713B84">
        <w:rPr>
          <w:lang w:val="en-NZ"/>
        </w:rPr>
        <w:t xml:space="preserve"> beginning with the provision requiring the combined use of two measures </w:t>
      </w:r>
      <w:r w:rsidR="00F7723E" w:rsidRPr="00713B84">
        <w:rPr>
          <w:lang w:val="en-NZ"/>
        </w:rPr>
        <w:t xml:space="preserve">(tori lines, branchline weighting, or night setting - or hook shielding devices as a standalone option) </w:t>
      </w:r>
      <w:r w:rsidRPr="00713B84">
        <w:rPr>
          <w:lang w:val="en-NZ"/>
        </w:rPr>
        <w:t>in the areas 25</w:t>
      </w:r>
      <w:r w:rsidR="00F7723E" w:rsidRPr="00713B84">
        <w:rPr>
          <w:lang w:val="en-NZ"/>
        </w:rPr>
        <w:t>°</w:t>
      </w:r>
      <w:r w:rsidR="002C7213" w:rsidRPr="00713B84">
        <w:rPr>
          <w:lang w:val="en-NZ"/>
        </w:rPr>
        <w:t>S</w:t>
      </w:r>
      <w:r w:rsidRPr="00713B84">
        <w:rPr>
          <w:lang w:val="en-NZ"/>
        </w:rPr>
        <w:t xml:space="preserve"> to 30</w:t>
      </w:r>
      <w:r w:rsidR="00F7723E" w:rsidRPr="00713B84">
        <w:rPr>
          <w:lang w:val="en-NZ"/>
        </w:rPr>
        <w:t>°</w:t>
      </w:r>
      <w:r w:rsidR="00FE3CEA" w:rsidRPr="00713B84">
        <w:rPr>
          <w:lang w:val="en-NZ"/>
        </w:rPr>
        <w:t>S</w:t>
      </w:r>
      <w:r w:rsidR="00FC4E3C">
        <w:rPr>
          <w:lang w:val="en-NZ"/>
        </w:rPr>
        <w:t>,</w:t>
      </w:r>
      <w:r w:rsidRPr="00713B84">
        <w:rPr>
          <w:lang w:val="en-NZ"/>
        </w:rPr>
        <w:t xml:space="preserve"> with an exemption </w:t>
      </w:r>
      <w:r w:rsidR="00F7723E" w:rsidRPr="00713B84">
        <w:rPr>
          <w:lang w:val="en-NZ"/>
        </w:rPr>
        <w:t xml:space="preserve">for SIDS </w:t>
      </w:r>
      <w:r w:rsidRPr="00713B84">
        <w:rPr>
          <w:lang w:val="en-NZ"/>
        </w:rPr>
        <w:t>E</w:t>
      </w:r>
      <w:r w:rsidR="00F7723E" w:rsidRPr="00713B84">
        <w:rPr>
          <w:lang w:val="en-NZ"/>
        </w:rPr>
        <w:t>E</w:t>
      </w:r>
      <w:r w:rsidRPr="00713B84">
        <w:rPr>
          <w:lang w:val="en-NZ"/>
        </w:rPr>
        <w:t>Z</w:t>
      </w:r>
      <w:r w:rsidR="00F7723E" w:rsidRPr="00713B84">
        <w:rPr>
          <w:lang w:val="en-NZ"/>
        </w:rPr>
        <w:t>s</w:t>
      </w:r>
      <w:r w:rsidR="00FE3CEA" w:rsidRPr="00713B84">
        <w:rPr>
          <w:lang w:val="en-NZ"/>
        </w:rPr>
        <w:t>,</w:t>
      </w:r>
      <w:r w:rsidRPr="00713B84">
        <w:rPr>
          <w:lang w:val="en-NZ"/>
        </w:rPr>
        <w:t xml:space="preserve"> given the low seabed interaction rates in those wat</w:t>
      </w:r>
      <w:r w:rsidR="00F7723E" w:rsidRPr="00713B84">
        <w:rPr>
          <w:lang w:val="en-NZ"/>
        </w:rPr>
        <w:t xml:space="preserve">ers. </w:t>
      </w:r>
      <w:r w:rsidR="00FE3CEA" w:rsidRPr="00713B84">
        <w:rPr>
          <w:lang w:val="en-NZ"/>
        </w:rPr>
        <w:t xml:space="preserve">They </w:t>
      </w:r>
      <w:r w:rsidRPr="00713B84">
        <w:rPr>
          <w:lang w:val="en-NZ"/>
        </w:rPr>
        <w:t>note</w:t>
      </w:r>
      <w:r w:rsidR="00FE3CEA" w:rsidRPr="00713B84">
        <w:rPr>
          <w:lang w:val="en-NZ"/>
        </w:rPr>
        <w:t>d</w:t>
      </w:r>
      <w:r w:rsidRPr="00713B84">
        <w:rPr>
          <w:lang w:val="en-NZ"/>
        </w:rPr>
        <w:t xml:space="preserve"> the scientific basis and rationale for the proposed mitigation measures and </w:t>
      </w:r>
      <w:r w:rsidR="00FC4E3C">
        <w:rPr>
          <w:lang w:val="en-NZ"/>
        </w:rPr>
        <w:t xml:space="preserve">the </w:t>
      </w:r>
      <w:r w:rsidRPr="00713B84">
        <w:rPr>
          <w:lang w:val="en-NZ"/>
        </w:rPr>
        <w:t>merit in progressing them accordingly.</w:t>
      </w:r>
    </w:p>
    <w:p w14:paraId="0090CA5B" w14:textId="77777777" w:rsidR="00D963A1" w:rsidRPr="00713B84" w:rsidRDefault="00D963A1" w:rsidP="00D963A1">
      <w:pPr>
        <w:pStyle w:val="SCtext"/>
        <w:numPr>
          <w:ilvl w:val="0"/>
          <w:numId w:val="0"/>
        </w:numPr>
        <w:rPr>
          <w:lang w:val="en-NZ"/>
        </w:rPr>
      </w:pPr>
    </w:p>
    <w:p w14:paraId="2013D731" w14:textId="461C50F0" w:rsidR="00B57B78" w:rsidRPr="00713B84" w:rsidRDefault="00812C5D" w:rsidP="00D963A1">
      <w:pPr>
        <w:pStyle w:val="SCtext"/>
        <w:rPr>
          <w:lang w:val="en-NZ"/>
        </w:rPr>
      </w:pPr>
      <w:r w:rsidRPr="00713B84">
        <w:rPr>
          <w:lang w:val="en-NZ"/>
        </w:rPr>
        <w:t>China thanked New Zealand for its continued contribution</w:t>
      </w:r>
      <w:r w:rsidR="00174344" w:rsidRPr="00713B84">
        <w:rPr>
          <w:lang w:val="en-NZ"/>
        </w:rPr>
        <w:t>s</w:t>
      </w:r>
      <w:r w:rsidRPr="00713B84">
        <w:rPr>
          <w:lang w:val="en-NZ"/>
        </w:rPr>
        <w:t xml:space="preserve"> </w:t>
      </w:r>
      <w:r w:rsidR="00FC4E3C">
        <w:rPr>
          <w:lang w:val="en-NZ"/>
        </w:rPr>
        <w:t>to</w:t>
      </w:r>
      <w:r w:rsidR="00FC4E3C" w:rsidRPr="00713B84">
        <w:rPr>
          <w:lang w:val="en-NZ"/>
        </w:rPr>
        <w:t xml:space="preserve"> </w:t>
      </w:r>
      <w:r w:rsidRPr="00713B84">
        <w:rPr>
          <w:lang w:val="en-NZ"/>
        </w:rPr>
        <w:t>seaboard mitigation</w:t>
      </w:r>
      <w:r w:rsidR="00A9428E" w:rsidRPr="00713B84">
        <w:rPr>
          <w:lang w:val="en-NZ"/>
        </w:rPr>
        <w:t xml:space="preserve">. It noted </w:t>
      </w:r>
      <w:r w:rsidR="00361F9F" w:rsidRPr="00713B84">
        <w:rPr>
          <w:lang w:val="en-NZ"/>
        </w:rPr>
        <w:t xml:space="preserve">that </w:t>
      </w:r>
      <w:hyperlink r:id="rId145" w:history="1">
        <w:r w:rsidR="00174344" w:rsidRPr="00713B84">
          <w:rPr>
            <w:rStyle w:val="Hyperlink"/>
            <w:lang w:val="en-NZ"/>
          </w:rPr>
          <w:t>SC21-EB-WP-07</w:t>
        </w:r>
      </w:hyperlink>
      <w:r w:rsidR="00174344" w:rsidRPr="00713B84">
        <w:rPr>
          <w:lang w:val="en-NZ"/>
        </w:rPr>
        <w:t xml:space="preserve"> </w:t>
      </w:r>
      <w:r w:rsidRPr="00713B84">
        <w:rPr>
          <w:lang w:val="en-NZ"/>
        </w:rPr>
        <w:t xml:space="preserve">is mostly based on </w:t>
      </w:r>
      <w:r w:rsidR="00361F9F" w:rsidRPr="00713B84">
        <w:rPr>
          <w:lang w:val="en-NZ"/>
        </w:rPr>
        <w:t xml:space="preserve">a </w:t>
      </w:r>
      <w:r w:rsidRPr="00713B84">
        <w:rPr>
          <w:lang w:val="en-NZ"/>
        </w:rPr>
        <w:t>literature analysis</w:t>
      </w:r>
      <w:r w:rsidR="00174344" w:rsidRPr="00713B84">
        <w:rPr>
          <w:lang w:val="en-NZ"/>
        </w:rPr>
        <w:t xml:space="preserve"> and lacks </w:t>
      </w:r>
      <w:r w:rsidRPr="00713B84">
        <w:rPr>
          <w:lang w:val="en-NZ"/>
        </w:rPr>
        <w:t>actual experiment</w:t>
      </w:r>
      <w:r w:rsidR="00361F9F" w:rsidRPr="00713B84">
        <w:rPr>
          <w:lang w:val="en-NZ"/>
        </w:rPr>
        <w:t>s</w:t>
      </w:r>
      <w:r w:rsidRPr="00713B84">
        <w:rPr>
          <w:lang w:val="en-NZ"/>
        </w:rPr>
        <w:t xml:space="preserve"> conduct</w:t>
      </w:r>
      <w:r w:rsidR="00361F9F" w:rsidRPr="00713B84">
        <w:rPr>
          <w:lang w:val="en-NZ"/>
        </w:rPr>
        <w:t>ed</w:t>
      </w:r>
      <w:r w:rsidRPr="00713B84">
        <w:rPr>
          <w:lang w:val="en-NZ"/>
        </w:rPr>
        <w:t xml:space="preserve"> on fish</w:t>
      </w:r>
      <w:r w:rsidR="00361F9F" w:rsidRPr="00713B84">
        <w:rPr>
          <w:lang w:val="en-NZ"/>
        </w:rPr>
        <w:t>ing</w:t>
      </w:r>
      <w:r w:rsidRPr="00713B84">
        <w:rPr>
          <w:lang w:val="en-NZ"/>
        </w:rPr>
        <w:t xml:space="preserve"> or survey vessel</w:t>
      </w:r>
      <w:r w:rsidR="00361F9F" w:rsidRPr="00713B84">
        <w:rPr>
          <w:lang w:val="en-NZ"/>
        </w:rPr>
        <w:t>s</w:t>
      </w:r>
      <w:r w:rsidRPr="00713B84">
        <w:rPr>
          <w:lang w:val="en-NZ"/>
        </w:rPr>
        <w:t xml:space="preserve"> between 25</w:t>
      </w:r>
      <w:r w:rsidR="00361F9F" w:rsidRPr="00713B84">
        <w:rPr>
          <w:lang w:val="en-NZ"/>
        </w:rPr>
        <w:t>°</w:t>
      </w:r>
      <w:r w:rsidR="00260D88" w:rsidRPr="00713B84">
        <w:rPr>
          <w:lang w:val="en-NZ"/>
        </w:rPr>
        <w:t>S</w:t>
      </w:r>
      <w:r w:rsidRPr="00713B84">
        <w:rPr>
          <w:lang w:val="en-NZ"/>
        </w:rPr>
        <w:t xml:space="preserve"> to 35</w:t>
      </w:r>
      <w:r w:rsidR="00361F9F" w:rsidRPr="00713B84">
        <w:rPr>
          <w:lang w:val="en-NZ"/>
        </w:rPr>
        <w:t>°</w:t>
      </w:r>
      <w:r w:rsidR="00260D88" w:rsidRPr="00713B84">
        <w:rPr>
          <w:lang w:val="en-NZ"/>
        </w:rPr>
        <w:t>S</w:t>
      </w:r>
      <w:r w:rsidRPr="00713B84">
        <w:rPr>
          <w:lang w:val="en-NZ"/>
        </w:rPr>
        <w:t xml:space="preserve"> to mitigate seabird </w:t>
      </w:r>
      <w:r w:rsidR="00A9428E" w:rsidRPr="00713B84">
        <w:rPr>
          <w:lang w:val="en-NZ"/>
        </w:rPr>
        <w:t xml:space="preserve">bycatch, and noted </w:t>
      </w:r>
      <w:r w:rsidRPr="00713B84">
        <w:rPr>
          <w:lang w:val="en-NZ"/>
        </w:rPr>
        <w:t>a lack of direct evidence proving</w:t>
      </w:r>
      <w:r w:rsidR="00174344" w:rsidRPr="00713B84">
        <w:rPr>
          <w:lang w:val="en-NZ"/>
        </w:rPr>
        <w:t xml:space="preserve"> </w:t>
      </w:r>
      <w:r w:rsidR="00614232" w:rsidRPr="00713B84">
        <w:rPr>
          <w:lang w:val="en-NZ"/>
        </w:rPr>
        <w:t>longline</w:t>
      </w:r>
      <w:r w:rsidR="00174344" w:rsidRPr="00713B84">
        <w:rPr>
          <w:lang w:val="en-NZ"/>
        </w:rPr>
        <w:t xml:space="preserve"> </w:t>
      </w:r>
      <w:r w:rsidRPr="00713B84">
        <w:rPr>
          <w:lang w:val="en-NZ"/>
        </w:rPr>
        <w:t>fishing vessel</w:t>
      </w:r>
      <w:r w:rsidR="00A9428E" w:rsidRPr="00713B84">
        <w:rPr>
          <w:lang w:val="en-NZ"/>
        </w:rPr>
        <w:t>s</w:t>
      </w:r>
      <w:r w:rsidRPr="00713B84">
        <w:rPr>
          <w:lang w:val="en-NZ"/>
        </w:rPr>
        <w:t xml:space="preserve"> in this latitude range have caused a decline in seabird population</w:t>
      </w:r>
      <w:r w:rsidR="00A9428E" w:rsidRPr="00713B84">
        <w:rPr>
          <w:lang w:val="en-NZ"/>
        </w:rPr>
        <w:t>s</w:t>
      </w:r>
      <w:r w:rsidRPr="00713B84">
        <w:rPr>
          <w:lang w:val="en-NZ"/>
        </w:rPr>
        <w:t xml:space="preserve">. </w:t>
      </w:r>
      <w:r w:rsidR="00A9428E" w:rsidRPr="00713B84">
        <w:rPr>
          <w:lang w:val="en-NZ"/>
        </w:rPr>
        <w:t xml:space="preserve">It stated </w:t>
      </w:r>
      <w:r w:rsidR="00270BE9" w:rsidRPr="00713B84">
        <w:rPr>
          <w:lang w:val="en-NZ"/>
        </w:rPr>
        <w:t xml:space="preserve">that the </w:t>
      </w:r>
      <w:r w:rsidRPr="00713B84">
        <w:rPr>
          <w:lang w:val="en-NZ"/>
        </w:rPr>
        <w:t xml:space="preserve">working paper </w:t>
      </w:r>
      <w:r w:rsidR="00270BE9" w:rsidRPr="00713B84">
        <w:rPr>
          <w:lang w:val="en-NZ"/>
        </w:rPr>
        <w:t xml:space="preserve">associated </w:t>
      </w:r>
      <w:r w:rsidRPr="00713B84">
        <w:rPr>
          <w:lang w:val="en-NZ"/>
        </w:rPr>
        <w:t xml:space="preserve">vessel position </w:t>
      </w:r>
      <w:r w:rsidR="00270BE9" w:rsidRPr="00713B84">
        <w:rPr>
          <w:lang w:val="en-NZ"/>
        </w:rPr>
        <w:t xml:space="preserve">(determined by AIS) </w:t>
      </w:r>
      <w:r w:rsidRPr="00713B84">
        <w:rPr>
          <w:lang w:val="en-NZ"/>
        </w:rPr>
        <w:t>with</w:t>
      </w:r>
      <w:r w:rsidR="00CB3FB9" w:rsidRPr="00713B84">
        <w:rPr>
          <w:lang w:val="en-NZ"/>
        </w:rPr>
        <w:t>in</w:t>
      </w:r>
      <w:r w:rsidRPr="00713B84">
        <w:rPr>
          <w:lang w:val="en-NZ"/>
        </w:rPr>
        <w:t xml:space="preserve"> 100 kilometer</w:t>
      </w:r>
      <w:r w:rsidR="00270BE9" w:rsidRPr="00713B84">
        <w:rPr>
          <w:lang w:val="en-NZ"/>
        </w:rPr>
        <w:t>s</w:t>
      </w:r>
      <w:r w:rsidRPr="00713B84">
        <w:rPr>
          <w:lang w:val="en-NZ"/>
        </w:rPr>
        <w:t xml:space="preserve"> of seabird activity range as overlap between seabird</w:t>
      </w:r>
      <w:r w:rsidR="00270BE9" w:rsidRPr="00713B84">
        <w:rPr>
          <w:lang w:val="en-NZ"/>
        </w:rPr>
        <w:t>s</w:t>
      </w:r>
      <w:r w:rsidRPr="00713B84">
        <w:rPr>
          <w:lang w:val="en-NZ"/>
        </w:rPr>
        <w:t xml:space="preserve"> and fishing activity</w:t>
      </w:r>
      <w:r w:rsidR="00270BE9" w:rsidRPr="00713B84">
        <w:rPr>
          <w:lang w:val="en-NZ"/>
        </w:rPr>
        <w:t>,</w:t>
      </w:r>
      <w:r w:rsidRPr="00713B84">
        <w:rPr>
          <w:lang w:val="en-NZ"/>
        </w:rPr>
        <w:t xml:space="preserve"> without verifying whether the vessel was active</w:t>
      </w:r>
      <w:r w:rsidR="00260D88" w:rsidRPr="00713B84">
        <w:rPr>
          <w:lang w:val="en-NZ"/>
        </w:rPr>
        <w:t>ly</w:t>
      </w:r>
      <w:r w:rsidRPr="00713B84">
        <w:rPr>
          <w:lang w:val="en-NZ"/>
        </w:rPr>
        <w:t xml:space="preserve"> fishing. </w:t>
      </w:r>
      <w:r w:rsidR="00270BE9" w:rsidRPr="00713B84">
        <w:rPr>
          <w:lang w:val="en-NZ"/>
        </w:rPr>
        <w:t>China stated that b</w:t>
      </w:r>
      <w:r w:rsidRPr="00713B84">
        <w:rPr>
          <w:lang w:val="en-NZ"/>
        </w:rPr>
        <w:t>ecause the maximum speed of fishing vessel</w:t>
      </w:r>
      <w:r w:rsidR="00512F06" w:rsidRPr="00713B84">
        <w:rPr>
          <w:lang w:val="en-NZ"/>
        </w:rPr>
        <w:t>s</w:t>
      </w:r>
      <w:r w:rsidRPr="00713B84">
        <w:rPr>
          <w:lang w:val="en-NZ"/>
        </w:rPr>
        <w:t xml:space="preserve"> is 20 kilometer</w:t>
      </w:r>
      <w:r w:rsidR="00512F06" w:rsidRPr="00713B84">
        <w:rPr>
          <w:lang w:val="en-NZ"/>
        </w:rPr>
        <w:t>s</w:t>
      </w:r>
      <w:r w:rsidRPr="00713B84">
        <w:rPr>
          <w:lang w:val="en-NZ"/>
        </w:rPr>
        <w:t xml:space="preserve"> per hour</w:t>
      </w:r>
      <w:r w:rsidR="00512F06" w:rsidRPr="00713B84">
        <w:rPr>
          <w:lang w:val="en-NZ"/>
        </w:rPr>
        <w:t>,</w:t>
      </w:r>
      <w:r w:rsidRPr="00713B84">
        <w:rPr>
          <w:lang w:val="en-NZ"/>
        </w:rPr>
        <w:t xml:space="preserve"> </w:t>
      </w:r>
      <w:r w:rsidR="00512F06" w:rsidRPr="00713B84">
        <w:rPr>
          <w:lang w:val="en-NZ"/>
        </w:rPr>
        <w:t xml:space="preserve">the </w:t>
      </w:r>
      <w:r w:rsidR="00FC4E3C">
        <w:rPr>
          <w:lang w:val="en-NZ"/>
        </w:rPr>
        <w:t>100-kilometer</w:t>
      </w:r>
      <w:r w:rsidRPr="00713B84">
        <w:rPr>
          <w:lang w:val="en-NZ"/>
        </w:rPr>
        <w:t xml:space="preserve"> threshold appears large. </w:t>
      </w:r>
      <w:r w:rsidR="003D0931" w:rsidRPr="00713B84">
        <w:rPr>
          <w:lang w:val="en-NZ"/>
        </w:rPr>
        <w:t xml:space="preserve">It also suggested the </w:t>
      </w:r>
      <w:r w:rsidRPr="00713B84">
        <w:rPr>
          <w:lang w:val="en-NZ"/>
        </w:rPr>
        <w:t>document may suffer from double</w:t>
      </w:r>
      <w:r w:rsidR="00FC4E3C">
        <w:rPr>
          <w:lang w:val="en-NZ"/>
        </w:rPr>
        <w:t>-</w:t>
      </w:r>
      <w:r w:rsidRPr="00713B84">
        <w:rPr>
          <w:lang w:val="en-NZ"/>
        </w:rPr>
        <w:t>counting</w:t>
      </w:r>
      <w:r w:rsidR="00182C28">
        <w:rPr>
          <w:lang w:val="en-NZ"/>
        </w:rPr>
        <w:t>,</w:t>
      </w:r>
      <w:r w:rsidRPr="00713B84">
        <w:rPr>
          <w:lang w:val="en-NZ"/>
        </w:rPr>
        <w:t xml:space="preserve"> as </w:t>
      </w:r>
      <w:r w:rsidR="003D0931" w:rsidRPr="00713B84">
        <w:rPr>
          <w:lang w:val="en-NZ"/>
        </w:rPr>
        <w:t xml:space="preserve">a </w:t>
      </w:r>
      <w:r w:rsidRPr="00713B84">
        <w:rPr>
          <w:lang w:val="en-NZ"/>
        </w:rPr>
        <w:t>single seabird could be attracted by multiple vessels</w:t>
      </w:r>
      <w:r w:rsidR="00260D88" w:rsidRPr="00713B84">
        <w:rPr>
          <w:lang w:val="en-NZ"/>
        </w:rPr>
        <w:t xml:space="preserve">, which may </w:t>
      </w:r>
      <w:r w:rsidRPr="00713B84">
        <w:rPr>
          <w:lang w:val="en-NZ"/>
        </w:rPr>
        <w:t>lead to overestimation of</w:t>
      </w:r>
      <w:r w:rsidR="00FC4E3C">
        <w:rPr>
          <w:lang w:val="en-NZ"/>
        </w:rPr>
        <w:t xml:space="preserve"> the</w:t>
      </w:r>
      <w:r w:rsidRPr="00713B84">
        <w:rPr>
          <w:lang w:val="en-NZ"/>
        </w:rPr>
        <w:t xml:space="preserve"> fishing impact on the seabird behavior. </w:t>
      </w:r>
      <w:r w:rsidR="008F5A3B" w:rsidRPr="00713B84">
        <w:rPr>
          <w:lang w:val="en-NZ"/>
        </w:rPr>
        <w:t xml:space="preserve">Regarding the case study on Gibson’s albatross, China stated that </w:t>
      </w:r>
      <w:r w:rsidRPr="00713B84">
        <w:rPr>
          <w:lang w:val="en-NZ"/>
        </w:rPr>
        <w:t xml:space="preserve">the overlap </w:t>
      </w:r>
      <w:r w:rsidR="00CB3FB9" w:rsidRPr="00713B84">
        <w:rPr>
          <w:lang w:val="en-NZ"/>
        </w:rPr>
        <w:t xml:space="preserve">with </w:t>
      </w:r>
      <w:r w:rsidRPr="00713B84">
        <w:rPr>
          <w:lang w:val="en-NZ"/>
        </w:rPr>
        <w:t>Gibson</w:t>
      </w:r>
      <w:r w:rsidR="00AC0D94" w:rsidRPr="00713B84">
        <w:rPr>
          <w:lang w:val="en-NZ"/>
        </w:rPr>
        <w:t xml:space="preserve">’s albatross was </w:t>
      </w:r>
      <w:r w:rsidRPr="00713B84">
        <w:rPr>
          <w:lang w:val="en-NZ"/>
        </w:rPr>
        <w:t>arbitrary</w:t>
      </w:r>
      <w:r w:rsidR="00AC0D94" w:rsidRPr="00713B84">
        <w:rPr>
          <w:lang w:val="en-NZ"/>
        </w:rPr>
        <w:t>,</w:t>
      </w:r>
      <w:r w:rsidRPr="00713B84">
        <w:rPr>
          <w:lang w:val="en-NZ"/>
        </w:rPr>
        <w:t xml:space="preserve"> </w:t>
      </w:r>
      <w:r w:rsidR="00AC0D94" w:rsidRPr="00713B84">
        <w:rPr>
          <w:lang w:val="en-NZ"/>
        </w:rPr>
        <w:t xml:space="preserve">with </w:t>
      </w:r>
      <w:r w:rsidRPr="00713B84">
        <w:rPr>
          <w:lang w:val="en-NZ"/>
        </w:rPr>
        <w:t>fishing operation</w:t>
      </w:r>
      <w:r w:rsidR="00AC0D94" w:rsidRPr="00713B84">
        <w:rPr>
          <w:lang w:val="en-NZ"/>
        </w:rPr>
        <w:t>s</w:t>
      </w:r>
      <w:r w:rsidRPr="00713B84">
        <w:rPr>
          <w:lang w:val="en-NZ"/>
        </w:rPr>
        <w:t xml:space="preserve"> </w:t>
      </w:r>
      <w:r w:rsidR="00AC0D94" w:rsidRPr="00713B84">
        <w:rPr>
          <w:lang w:val="en-NZ"/>
        </w:rPr>
        <w:t xml:space="preserve">referenced in the paper occurring between </w:t>
      </w:r>
      <w:r w:rsidRPr="00713B84">
        <w:rPr>
          <w:lang w:val="en-NZ"/>
        </w:rPr>
        <w:t>25</w:t>
      </w:r>
      <w:r w:rsidR="00260D88" w:rsidRPr="00713B84">
        <w:rPr>
          <w:lang w:val="en-NZ"/>
        </w:rPr>
        <w:t>°</w:t>
      </w:r>
      <w:r w:rsidR="00AC0D94" w:rsidRPr="00713B84">
        <w:rPr>
          <w:lang w:val="en-NZ"/>
        </w:rPr>
        <w:t xml:space="preserve">S </w:t>
      </w:r>
      <w:r w:rsidR="00C74698">
        <w:rPr>
          <w:lang w:val="en-NZ"/>
        </w:rPr>
        <w:t>and</w:t>
      </w:r>
      <w:r w:rsidRPr="00713B84">
        <w:rPr>
          <w:lang w:val="en-NZ"/>
        </w:rPr>
        <w:t xml:space="preserve"> 31</w:t>
      </w:r>
      <w:r w:rsidR="00AC0D94" w:rsidRPr="00713B84">
        <w:rPr>
          <w:lang w:val="en-NZ"/>
        </w:rPr>
        <w:t>°</w:t>
      </w:r>
      <w:r w:rsidR="00260D88" w:rsidRPr="00713B84">
        <w:rPr>
          <w:lang w:val="en-NZ"/>
        </w:rPr>
        <w:t>S</w:t>
      </w:r>
      <w:r w:rsidRPr="00713B84">
        <w:rPr>
          <w:lang w:val="en-NZ"/>
        </w:rPr>
        <w:t xml:space="preserve"> </w:t>
      </w:r>
      <w:r w:rsidR="00AC0D94" w:rsidRPr="00713B84">
        <w:rPr>
          <w:lang w:val="en-NZ"/>
        </w:rPr>
        <w:t xml:space="preserve">but </w:t>
      </w:r>
      <w:r w:rsidRPr="00713B84">
        <w:rPr>
          <w:lang w:val="en-NZ"/>
        </w:rPr>
        <w:t>confined to 150</w:t>
      </w:r>
      <w:r w:rsidR="00AC0D94" w:rsidRPr="00713B84">
        <w:rPr>
          <w:lang w:val="en-NZ"/>
        </w:rPr>
        <w:t xml:space="preserve">°E </w:t>
      </w:r>
      <w:r w:rsidRPr="00713B84">
        <w:rPr>
          <w:lang w:val="en-NZ"/>
        </w:rPr>
        <w:t>to 180</w:t>
      </w:r>
      <w:r w:rsidR="00AC0D94" w:rsidRPr="00713B84">
        <w:rPr>
          <w:lang w:val="en-NZ"/>
        </w:rPr>
        <w:t xml:space="preserve">°, which </w:t>
      </w:r>
      <w:r w:rsidR="00260D88" w:rsidRPr="00713B84">
        <w:rPr>
          <w:lang w:val="en-NZ"/>
        </w:rPr>
        <w:t xml:space="preserve">it stated </w:t>
      </w:r>
      <w:r w:rsidRPr="00713B84">
        <w:rPr>
          <w:lang w:val="en-NZ"/>
        </w:rPr>
        <w:t>is not a traditional fishing ground for the distant water</w:t>
      </w:r>
      <w:r w:rsidR="001D5A89" w:rsidRPr="00713B84">
        <w:rPr>
          <w:lang w:val="en-NZ"/>
        </w:rPr>
        <w:t xml:space="preserve"> longline </w:t>
      </w:r>
      <w:r w:rsidRPr="00713B84">
        <w:rPr>
          <w:lang w:val="en-NZ"/>
        </w:rPr>
        <w:t xml:space="preserve">fishery. </w:t>
      </w:r>
      <w:r w:rsidR="00260D88" w:rsidRPr="00713B84">
        <w:rPr>
          <w:lang w:val="en-NZ"/>
        </w:rPr>
        <w:t>China observed that, b</w:t>
      </w:r>
      <w:r w:rsidRPr="00713B84">
        <w:rPr>
          <w:lang w:val="en-NZ"/>
        </w:rPr>
        <w:t>ased on SPC</w:t>
      </w:r>
      <w:r w:rsidR="00AC0D94" w:rsidRPr="00713B84">
        <w:rPr>
          <w:lang w:val="en-NZ"/>
        </w:rPr>
        <w:t>’s</w:t>
      </w:r>
      <w:r w:rsidRPr="00713B84">
        <w:rPr>
          <w:lang w:val="en-NZ"/>
        </w:rPr>
        <w:t xml:space="preserve"> fishing effort distribution statistic</w:t>
      </w:r>
      <w:r w:rsidR="00E4032A" w:rsidRPr="00713B84">
        <w:rPr>
          <w:lang w:val="en-NZ"/>
        </w:rPr>
        <w:t>s</w:t>
      </w:r>
      <w:r w:rsidRPr="00713B84">
        <w:rPr>
          <w:lang w:val="en-NZ"/>
        </w:rPr>
        <w:t xml:space="preserve"> </w:t>
      </w:r>
      <w:r w:rsidR="00E4032A" w:rsidRPr="00713B84">
        <w:rPr>
          <w:lang w:val="en-NZ"/>
        </w:rPr>
        <w:t xml:space="preserve">(in </w:t>
      </w:r>
      <w:hyperlink r:id="rId146" w:history="1">
        <w:r w:rsidR="00CB3FB9" w:rsidRPr="00713B84">
          <w:rPr>
            <w:rStyle w:val="Hyperlink"/>
            <w:lang w:val="en-NZ"/>
          </w:rPr>
          <w:t>SC21-</w:t>
        </w:r>
        <w:r w:rsidRPr="00713B84">
          <w:rPr>
            <w:rStyle w:val="Hyperlink"/>
            <w:lang w:val="en-NZ"/>
          </w:rPr>
          <w:t>GN</w:t>
        </w:r>
        <w:r w:rsidR="00E4032A" w:rsidRPr="00713B84">
          <w:rPr>
            <w:rStyle w:val="Hyperlink"/>
            <w:lang w:val="en-NZ"/>
          </w:rPr>
          <w:t>-</w:t>
        </w:r>
        <w:r w:rsidRPr="00713B84">
          <w:rPr>
            <w:rStyle w:val="Hyperlink"/>
            <w:lang w:val="en-NZ"/>
          </w:rPr>
          <w:t>WP</w:t>
        </w:r>
        <w:r w:rsidR="00E4032A" w:rsidRPr="00713B84">
          <w:rPr>
            <w:rStyle w:val="Hyperlink"/>
            <w:lang w:val="en-NZ"/>
          </w:rPr>
          <w:t>-</w:t>
        </w:r>
        <w:r w:rsidRPr="00713B84">
          <w:rPr>
            <w:rStyle w:val="Hyperlink"/>
            <w:lang w:val="en-NZ"/>
          </w:rPr>
          <w:t>01</w:t>
        </w:r>
      </w:hyperlink>
      <w:r w:rsidR="00E4032A" w:rsidRPr="00713B84">
        <w:rPr>
          <w:lang w:val="en-NZ"/>
        </w:rPr>
        <w:t>)</w:t>
      </w:r>
      <w:r w:rsidR="00FC4E3C">
        <w:rPr>
          <w:lang w:val="en-NZ"/>
        </w:rPr>
        <w:t>,</w:t>
      </w:r>
      <w:r w:rsidRPr="00713B84">
        <w:rPr>
          <w:lang w:val="en-NZ"/>
        </w:rPr>
        <w:t xml:space="preserve"> the </w:t>
      </w:r>
      <w:r w:rsidR="00E4032A" w:rsidRPr="00713B84">
        <w:rPr>
          <w:lang w:val="en-NZ"/>
        </w:rPr>
        <w:t>d</w:t>
      </w:r>
      <w:r w:rsidRPr="00713B84">
        <w:rPr>
          <w:lang w:val="en-NZ"/>
        </w:rPr>
        <w:t>omestic and offshore fleet is the main fleet in this region</w:t>
      </w:r>
      <w:r w:rsidR="00E4032A" w:rsidRPr="00713B84">
        <w:rPr>
          <w:lang w:val="en-NZ"/>
        </w:rPr>
        <w:t xml:space="preserve">, where </w:t>
      </w:r>
      <w:r w:rsidRPr="00713B84">
        <w:rPr>
          <w:lang w:val="en-NZ"/>
        </w:rPr>
        <w:t>the prime overlap occur</w:t>
      </w:r>
      <w:r w:rsidR="00E4032A" w:rsidRPr="00713B84">
        <w:rPr>
          <w:lang w:val="en-NZ"/>
        </w:rPr>
        <w:t>s</w:t>
      </w:r>
      <w:r w:rsidR="007426CE" w:rsidRPr="00713B84">
        <w:rPr>
          <w:lang w:val="en-NZ"/>
        </w:rPr>
        <w:t>, and stated that</w:t>
      </w:r>
      <w:r w:rsidR="00FC4E3C">
        <w:rPr>
          <w:lang w:val="en-NZ"/>
        </w:rPr>
        <w:t>,</w:t>
      </w:r>
      <w:r w:rsidR="007426CE" w:rsidRPr="00713B84">
        <w:rPr>
          <w:lang w:val="en-NZ"/>
        </w:rPr>
        <w:t xml:space="preserve"> t</w:t>
      </w:r>
      <w:r w:rsidRPr="00713B84">
        <w:rPr>
          <w:lang w:val="en-NZ"/>
        </w:rPr>
        <w:t>herefore</w:t>
      </w:r>
      <w:r w:rsidR="00FC4E3C">
        <w:rPr>
          <w:lang w:val="en-NZ"/>
        </w:rPr>
        <w:t>,</w:t>
      </w:r>
      <w:r w:rsidRPr="00713B84">
        <w:rPr>
          <w:lang w:val="en-NZ"/>
        </w:rPr>
        <w:t xml:space="preserve"> the </w:t>
      </w:r>
      <w:r w:rsidR="00B264E5" w:rsidRPr="00713B84">
        <w:rPr>
          <w:lang w:val="en-NZ"/>
        </w:rPr>
        <w:t xml:space="preserve">bycatch </w:t>
      </w:r>
      <w:r w:rsidRPr="00713B84">
        <w:rPr>
          <w:lang w:val="en-NZ"/>
        </w:rPr>
        <w:t xml:space="preserve">within the </w:t>
      </w:r>
      <w:r w:rsidR="00B264E5" w:rsidRPr="00713B84">
        <w:rPr>
          <w:lang w:val="en-NZ"/>
        </w:rPr>
        <w:t xml:space="preserve">EEZ </w:t>
      </w:r>
      <w:r w:rsidRPr="00713B84">
        <w:rPr>
          <w:lang w:val="en-NZ"/>
        </w:rPr>
        <w:t xml:space="preserve">area is far more significant than that for the distant water long line fishery. </w:t>
      </w:r>
      <w:r w:rsidR="00B264E5" w:rsidRPr="00713B84">
        <w:rPr>
          <w:lang w:val="en-NZ"/>
        </w:rPr>
        <w:t xml:space="preserve">China </w:t>
      </w:r>
      <w:r w:rsidRPr="00713B84">
        <w:rPr>
          <w:lang w:val="en-NZ"/>
        </w:rPr>
        <w:t>also compare</w:t>
      </w:r>
      <w:r w:rsidR="00413BD3" w:rsidRPr="00713B84">
        <w:rPr>
          <w:lang w:val="en-NZ"/>
        </w:rPr>
        <w:t>d</w:t>
      </w:r>
      <w:r w:rsidRPr="00713B84">
        <w:rPr>
          <w:lang w:val="en-NZ"/>
        </w:rPr>
        <w:t xml:space="preserve"> some </w:t>
      </w:r>
      <w:r w:rsidR="00FC4E3C">
        <w:rPr>
          <w:lang w:val="en-NZ"/>
        </w:rPr>
        <w:t>CCMs'</w:t>
      </w:r>
      <w:r w:rsidR="00FC4E3C" w:rsidRPr="00713B84">
        <w:rPr>
          <w:lang w:val="en-NZ"/>
        </w:rPr>
        <w:t xml:space="preserve"> </w:t>
      </w:r>
      <w:r w:rsidRPr="00713B84">
        <w:rPr>
          <w:lang w:val="en-NZ"/>
        </w:rPr>
        <w:t>annual report</w:t>
      </w:r>
      <w:r w:rsidR="00FC4E3C">
        <w:rPr>
          <w:lang w:val="en-NZ"/>
        </w:rPr>
        <w:t>s</w:t>
      </w:r>
      <w:r w:rsidRPr="00713B84">
        <w:rPr>
          <w:lang w:val="en-NZ"/>
        </w:rPr>
        <w:t xml:space="preserve"> and </w:t>
      </w:r>
      <w:r w:rsidR="00413BD3" w:rsidRPr="00713B84">
        <w:rPr>
          <w:lang w:val="en-NZ"/>
        </w:rPr>
        <w:t>the G</w:t>
      </w:r>
      <w:r w:rsidRPr="00713B84">
        <w:rPr>
          <w:lang w:val="en-NZ"/>
        </w:rPr>
        <w:t xml:space="preserve">lobal Fishing Watch </w:t>
      </w:r>
      <w:r w:rsidR="00413BD3" w:rsidRPr="00713B84">
        <w:rPr>
          <w:lang w:val="en-NZ"/>
        </w:rPr>
        <w:t xml:space="preserve">system’s AIS database, and found </w:t>
      </w:r>
      <w:r w:rsidR="00FC4E3C">
        <w:rPr>
          <w:lang w:val="en-NZ"/>
        </w:rPr>
        <w:t xml:space="preserve">that </w:t>
      </w:r>
      <w:r w:rsidRPr="00713B84">
        <w:rPr>
          <w:lang w:val="en-NZ"/>
        </w:rPr>
        <w:t>for the coastal fishery</w:t>
      </w:r>
      <w:r w:rsidR="00FC4E3C">
        <w:rPr>
          <w:lang w:val="en-NZ"/>
        </w:rPr>
        <w:t>,</w:t>
      </w:r>
      <w:r w:rsidRPr="00713B84">
        <w:rPr>
          <w:lang w:val="en-NZ"/>
        </w:rPr>
        <w:t xml:space="preserve"> some </w:t>
      </w:r>
      <w:r w:rsidR="00FC4E3C">
        <w:rPr>
          <w:lang w:val="en-NZ"/>
        </w:rPr>
        <w:t>fleets’</w:t>
      </w:r>
      <w:r w:rsidR="00FC4E3C" w:rsidRPr="00713B84">
        <w:rPr>
          <w:lang w:val="en-NZ"/>
        </w:rPr>
        <w:t xml:space="preserve"> </w:t>
      </w:r>
      <w:r w:rsidR="001B0B7B" w:rsidRPr="00713B84">
        <w:rPr>
          <w:lang w:val="en-NZ"/>
        </w:rPr>
        <w:t xml:space="preserve">fishing activities cannot be detected from this database, suggesting some </w:t>
      </w:r>
      <w:r w:rsidRPr="00713B84">
        <w:rPr>
          <w:lang w:val="en-NZ"/>
        </w:rPr>
        <w:t>small</w:t>
      </w:r>
      <w:r w:rsidR="001B0B7B" w:rsidRPr="00713B84">
        <w:rPr>
          <w:lang w:val="en-NZ"/>
        </w:rPr>
        <w:t>-</w:t>
      </w:r>
      <w:r w:rsidRPr="00713B84">
        <w:rPr>
          <w:lang w:val="en-NZ"/>
        </w:rPr>
        <w:t>scale fishing fleet</w:t>
      </w:r>
      <w:r w:rsidR="001B0B7B" w:rsidRPr="00713B84">
        <w:rPr>
          <w:lang w:val="en-NZ"/>
        </w:rPr>
        <w:t>s</w:t>
      </w:r>
      <w:r w:rsidRPr="00713B84">
        <w:rPr>
          <w:lang w:val="en-NZ"/>
        </w:rPr>
        <w:t xml:space="preserve"> </w:t>
      </w:r>
      <w:r w:rsidRPr="00713B84">
        <w:rPr>
          <w:lang w:val="en-NZ"/>
        </w:rPr>
        <w:lastRenderedPageBreak/>
        <w:t>may turn off the</w:t>
      </w:r>
      <w:r w:rsidR="001B0B7B" w:rsidRPr="00713B84">
        <w:rPr>
          <w:lang w:val="en-NZ"/>
        </w:rPr>
        <w:t>ir</w:t>
      </w:r>
      <w:r w:rsidRPr="00713B84">
        <w:rPr>
          <w:lang w:val="en-NZ"/>
        </w:rPr>
        <w:t xml:space="preserve"> AI</w:t>
      </w:r>
      <w:r w:rsidR="001B0B7B" w:rsidRPr="00713B84">
        <w:rPr>
          <w:lang w:val="en-NZ"/>
        </w:rPr>
        <w:t>S</w:t>
      </w:r>
      <w:r w:rsidR="007A57C9" w:rsidRPr="00713B84">
        <w:rPr>
          <w:lang w:val="en-NZ"/>
        </w:rPr>
        <w:t xml:space="preserve">s, which </w:t>
      </w:r>
      <w:r w:rsidRPr="00713B84">
        <w:rPr>
          <w:lang w:val="en-NZ"/>
        </w:rPr>
        <w:t xml:space="preserve">may lead to overestimation of the overlap for the distant </w:t>
      </w:r>
      <w:r w:rsidR="007A57C9" w:rsidRPr="00713B84">
        <w:rPr>
          <w:lang w:val="en-NZ"/>
        </w:rPr>
        <w:t xml:space="preserve">water </w:t>
      </w:r>
      <w:r w:rsidRPr="00713B84">
        <w:rPr>
          <w:lang w:val="en-NZ"/>
        </w:rPr>
        <w:t xml:space="preserve">fishery. </w:t>
      </w:r>
      <w:r w:rsidR="007A57C9" w:rsidRPr="00713B84">
        <w:rPr>
          <w:lang w:val="en-NZ"/>
        </w:rPr>
        <w:t xml:space="preserve">Regarding </w:t>
      </w:r>
      <w:r w:rsidRPr="00713B84">
        <w:rPr>
          <w:lang w:val="en-NZ"/>
        </w:rPr>
        <w:t xml:space="preserve">overlap for the Pacific </w:t>
      </w:r>
      <w:r w:rsidR="007A57C9" w:rsidRPr="00713B84">
        <w:rPr>
          <w:lang w:val="en-NZ"/>
        </w:rPr>
        <w:t xml:space="preserve">as </w:t>
      </w:r>
      <w:r w:rsidR="00D7210E" w:rsidRPr="00713B84">
        <w:rPr>
          <w:lang w:val="en-NZ"/>
        </w:rPr>
        <w:t>outlined in the working paper</w:t>
      </w:r>
      <w:r w:rsidR="00E62E96" w:rsidRPr="00713B84">
        <w:rPr>
          <w:lang w:val="en-NZ"/>
        </w:rPr>
        <w:t>, China stated it</w:t>
      </w:r>
      <w:r w:rsidR="00D7210E" w:rsidRPr="00713B84">
        <w:rPr>
          <w:lang w:val="en-NZ"/>
        </w:rPr>
        <w:t xml:space="preserve"> has changed significantly since SC20</w:t>
      </w:r>
      <w:r w:rsidR="00E62E96" w:rsidRPr="00713B84">
        <w:rPr>
          <w:lang w:val="en-NZ"/>
        </w:rPr>
        <w:t xml:space="preserve">, and suggested </w:t>
      </w:r>
      <w:r w:rsidR="00FC4E3C">
        <w:rPr>
          <w:lang w:val="en-NZ"/>
        </w:rPr>
        <w:t xml:space="preserve">that </w:t>
      </w:r>
      <w:r w:rsidRPr="00713B84">
        <w:rPr>
          <w:lang w:val="en-NZ"/>
        </w:rPr>
        <w:t xml:space="preserve">more detail </w:t>
      </w:r>
      <w:r w:rsidR="00EE51E3" w:rsidRPr="00713B84">
        <w:rPr>
          <w:lang w:val="en-NZ"/>
        </w:rPr>
        <w:t xml:space="preserve">be provided </w:t>
      </w:r>
      <w:r w:rsidRPr="00713B84">
        <w:rPr>
          <w:lang w:val="en-NZ"/>
        </w:rPr>
        <w:t xml:space="preserve">about </w:t>
      </w:r>
      <w:r w:rsidR="00EE51E3" w:rsidRPr="00713B84">
        <w:rPr>
          <w:lang w:val="en-NZ"/>
        </w:rPr>
        <w:t xml:space="preserve">the </w:t>
      </w:r>
      <w:r w:rsidRPr="00713B84">
        <w:rPr>
          <w:lang w:val="en-NZ"/>
        </w:rPr>
        <w:t xml:space="preserve">data provider and technique. </w:t>
      </w:r>
      <w:r w:rsidR="007426CE" w:rsidRPr="00713B84">
        <w:rPr>
          <w:lang w:val="en-NZ"/>
        </w:rPr>
        <w:t xml:space="preserve">Regarding </w:t>
      </w:r>
      <w:r w:rsidRPr="00713B84">
        <w:rPr>
          <w:lang w:val="en-NZ"/>
        </w:rPr>
        <w:t>New Zealand</w:t>
      </w:r>
      <w:r w:rsidR="007426CE" w:rsidRPr="00713B84">
        <w:rPr>
          <w:lang w:val="en-NZ"/>
        </w:rPr>
        <w:t>’s</w:t>
      </w:r>
      <w:r w:rsidRPr="00713B84">
        <w:rPr>
          <w:lang w:val="en-NZ"/>
        </w:rPr>
        <w:t xml:space="preserve"> suggestion about branch line weighting</w:t>
      </w:r>
      <w:r w:rsidR="00FC4E3C">
        <w:rPr>
          <w:lang w:val="en-NZ"/>
        </w:rPr>
        <w:t>,</w:t>
      </w:r>
      <w:r w:rsidRPr="00713B84">
        <w:rPr>
          <w:lang w:val="en-NZ"/>
        </w:rPr>
        <w:t xml:space="preserve"> </w:t>
      </w:r>
      <w:r w:rsidR="00E62E96" w:rsidRPr="00713B84">
        <w:rPr>
          <w:lang w:val="en-NZ"/>
        </w:rPr>
        <w:t xml:space="preserve">China stated </w:t>
      </w:r>
      <w:r w:rsidR="00FC4E3C">
        <w:rPr>
          <w:lang w:val="en-NZ"/>
        </w:rPr>
        <w:t xml:space="preserve">that </w:t>
      </w:r>
      <w:r w:rsidR="00B57B78" w:rsidRPr="00713B84">
        <w:rPr>
          <w:lang w:val="en-NZ"/>
        </w:rPr>
        <w:t xml:space="preserve">the </w:t>
      </w:r>
      <w:r w:rsidRPr="00713B84">
        <w:rPr>
          <w:lang w:val="en-NZ"/>
        </w:rPr>
        <w:t xml:space="preserve">analysis </w:t>
      </w:r>
      <w:r w:rsidR="00B57B78" w:rsidRPr="00713B84">
        <w:rPr>
          <w:lang w:val="en-NZ"/>
        </w:rPr>
        <w:t xml:space="preserve">is </w:t>
      </w:r>
      <w:r w:rsidRPr="00713B84">
        <w:rPr>
          <w:lang w:val="en-NZ"/>
        </w:rPr>
        <w:t xml:space="preserve">based on broad definitions that </w:t>
      </w:r>
      <w:r w:rsidR="00626DE2" w:rsidRPr="00713B84">
        <w:rPr>
          <w:lang w:val="en-NZ"/>
        </w:rPr>
        <w:t xml:space="preserve">combine </w:t>
      </w:r>
      <w:r w:rsidRPr="00713B84">
        <w:rPr>
          <w:lang w:val="en-NZ"/>
        </w:rPr>
        <w:t xml:space="preserve">a range of weighting and leader length combinations that may affect the estimate of specific seabird </w:t>
      </w:r>
      <w:r w:rsidR="00F15829" w:rsidRPr="00713B84">
        <w:rPr>
          <w:lang w:val="en-NZ"/>
        </w:rPr>
        <w:t xml:space="preserve">bycatch </w:t>
      </w:r>
      <w:r w:rsidRPr="00713B84">
        <w:rPr>
          <w:lang w:val="en-NZ"/>
        </w:rPr>
        <w:t>risk.</w:t>
      </w:r>
    </w:p>
    <w:p w14:paraId="494F8290" w14:textId="75CF87EF" w:rsidR="00186177" w:rsidRPr="00713B84" w:rsidRDefault="00812C5D" w:rsidP="00BD45CB">
      <w:pPr>
        <w:pStyle w:val="SCtext"/>
        <w:numPr>
          <w:ilvl w:val="0"/>
          <w:numId w:val="0"/>
        </w:numPr>
        <w:rPr>
          <w:lang w:val="en-NZ"/>
        </w:rPr>
      </w:pPr>
      <w:r w:rsidRPr="00713B84">
        <w:rPr>
          <w:lang w:val="en-NZ"/>
        </w:rPr>
        <w:t xml:space="preserve"> </w:t>
      </w:r>
    </w:p>
    <w:p w14:paraId="3D31CF1F" w14:textId="51472F58" w:rsidR="00FD5FF1" w:rsidRPr="00713B84" w:rsidRDefault="00A56EF1" w:rsidP="008173CB">
      <w:pPr>
        <w:pStyle w:val="SCtext"/>
        <w:rPr>
          <w:lang w:val="en-NZ"/>
        </w:rPr>
      </w:pPr>
      <w:r w:rsidRPr="00713B84">
        <w:rPr>
          <w:lang w:val="en-NZ"/>
        </w:rPr>
        <w:t xml:space="preserve">New Zealand clarified that the </w:t>
      </w:r>
      <w:r w:rsidR="00186177" w:rsidRPr="00713B84">
        <w:rPr>
          <w:lang w:val="en-NZ"/>
        </w:rPr>
        <w:t>working paper provide</w:t>
      </w:r>
      <w:r w:rsidRPr="00713B84">
        <w:rPr>
          <w:lang w:val="en-NZ"/>
        </w:rPr>
        <w:t>s</w:t>
      </w:r>
      <w:r w:rsidR="00186177" w:rsidRPr="00713B84">
        <w:rPr>
          <w:lang w:val="en-NZ"/>
        </w:rPr>
        <w:t xml:space="preserve"> information available on estimated bycatch in the WCPFC area</w:t>
      </w:r>
      <w:r w:rsidR="00B57B78" w:rsidRPr="00713B84">
        <w:rPr>
          <w:lang w:val="en-NZ"/>
        </w:rPr>
        <w:t xml:space="preserve">, with </w:t>
      </w:r>
      <w:r w:rsidR="00186177" w:rsidRPr="00713B84">
        <w:rPr>
          <w:lang w:val="en-NZ"/>
        </w:rPr>
        <w:t>numerous caveats</w:t>
      </w:r>
      <w:r w:rsidR="00B57B78" w:rsidRPr="00713B84">
        <w:rPr>
          <w:lang w:val="en-NZ"/>
        </w:rPr>
        <w:t xml:space="preserve">, and stated that the </w:t>
      </w:r>
      <w:r w:rsidR="00186177" w:rsidRPr="00713B84">
        <w:rPr>
          <w:lang w:val="en-NZ"/>
        </w:rPr>
        <w:t xml:space="preserve">2019 assessment from Project 68 </w:t>
      </w:r>
      <w:r w:rsidR="00824AE7" w:rsidRPr="00713B84">
        <w:rPr>
          <w:lang w:val="en-NZ"/>
        </w:rPr>
        <w:t>(</w:t>
      </w:r>
      <w:hyperlink r:id="rId147" w:history="1">
        <w:r w:rsidR="00824AE7" w:rsidRPr="00713B84">
          <w:rPr>
            <w:rStyle w:val="Hyperlink"/>
            <w:lang w:val="en-NZ"/>
          </w:rPr>
          <w:t>SC15-EB-WP-03</w:t>
        </w:r>
      </w:hyperlink>
      <w:r w:rsidR="00824AE7" w:rsidRPr="00713B84">
        <w:rPr>
          <w:lang w:val="en-NZ"/>
        </w:rPr>
        <w:t xml:space="preserve">) </w:t>
      </w:r>
      <w:r w:rsidR="00FD506B" w:rsidRPr="00713B84">
        <w:rPr>
          <w:lang w:val="en-NZ"/>
        </w:rPr>
        <w:t xml:space="preserve">is </w:t>
      </w:r>
      <w:r w:rsidR="00186177" w:rsidRPr="00713B84">
        <w:rPr>
          <w:lang w:val="en-NZ"/>
        </w:rPr>
        <w:t xml:space="preserve">the most recent quantitative assessment in the area. </w:t>
      </w:r>
      <w:r w:rsidR="00453C20" w:rsidRPr="00713B84">
        <w:rPr>
          <w:lang w:val="en-NZ"/>
        </w:rPr>
        <w:t>P</w:t>
      </w:r>
      <w:r w:rsidR="00186177" w:rsidRPr="00713B84">
        <w:rPr>
          <w:lang w:val="en-NZ"/>
        </w:rPr>
        <w:t xml:space="preserve">art of the work </w:t>
      </w:r>
      <w:r w:rsidR="00453C20" w:rsidRPr="00713B84">
        <w:rPr>
          <w:lang w:val="en-NZ"/>
        </w:rPr>
        <w:t xml:space="preserve">undertaken since WCPFC21 </w:t>
      </w:r>
      <w:r w:rsidR="00186177" w:rsidRPr="00713B84">
        <w:rPr>
          <w:lang w:val="en-NZ"/>
        </w:rPr>
        <w:t>was to review the latest information based on observer data in the WCPFC area</w:t>
      </w:r>
      <w:r w:rsidR="00761A4B" w:rsidRPr="00713B84">
        <w:rPr>
          <w:lang w:val="en-NZ"/>
        </w:rPr>
        <w:t>;</w:t>
      </w:r>
      <w:r w:rsidR="00186177" w:rsidRPr="00713B84">
        <w:rPr>
          <w:lang w:val="en-NZ"/>
        </w:rPr>
        <w:t xml:space="preserve"> SPC's conclusion was that there was insufficient evidence to produce any meaningful updates to that. </w:t>
      </w:r>
      <w:r w:rsidR="00761A4B" w:rsidRPr="00713B84">
        <w:rPr>
          <w:lang w:val="en-NZ"/>
        </w:rPr>
        <w:t xml:space="preserve">At </w:t>
      </w:r>
      <w:r w:rsidR="00186177" w:rsidRPr="00713B84">
        <w:rPr>
          <w:lang w:val="en-NZ"/>
        </w:rPr>
        <w:t>SC19</w:t>
      </w:r>
      <w:r w:rsidR="00FC4E3C">
        <w:rPr>
          <w:lang w:val="en-NZ"/>
        </w:rPr>
        <w:t>, New Zealand committed</w:t>
      </w:r>
      <w:r w:rsidR="00186177" w:rsidRPr="00713B84">
        <w:rPr>
          <w:lang w:val="en-NZ"/>
        </w:rPr>
        <w:t xml:space="preserve"> resource</w:t>
      </w:r>
      <w:r w:rsidR="00761A4B" w:rsidRPr="00713B84">
        <w:rPr>
          <w:lang w:val="en-NZ"/>
        </w:rPr>
        <w:t>s</w:t>
      </w:r>
      <w:r w:rsidR="00186177" w:rsidRPr="00713B84">
        <w:rPr>
          <w:lang w:val="en-NZ"/>
        </w:rPr>
        <w:t xml:space="preserve"> to updating assessments</w:t>
      </w:r>
      <w:r w:rsidR="00761A4B" w:rsidRPr="00713B84">
        <w:rPr>
          <w:lang w:val="en-NZ"/>
        </w:rPr>
        <w:t xml:space="preserve">, but </w:t>
      </w:r>
      <w:r w:rsidR="00186177" w:rsidRPr="00713B84">
        <w:rPr>
          <w:lang w:val="en-NZ"/>
        </w:rPr>
        <w:t>WCP</w:t>
      </w:r>
      <w:r w:rsidR="00761A4B" w:rsidRPr="00713B84">
        <w:rPr>
          <w:lang w:val="en-NZ"/>
        </w:rPr>
        <w:t>F</w:t>
      </w:r>
      <w:r w:rsidR="00186177" w:rsidRPr="00713B84">
        <w:rPr>
          <w:lang w:val="en-NZ"/>
        </w:rPr>
        <w:t>C de</w:t>
      </w:r>
      <w:r w:rsidR="00761A4B" w:rsidRPr="00713B84">
        <w:rPr>
          <w:lang w:val="en-NZ"/>
        </w:rPr>
        <w:t>-</w:t>
      </w:r>
      <w:r w:rsidR="00186177" w:rsidRPr="00713B84">
        <w:rPr>
          <w:lang w:val="en-NZ"/>
        </w:rPr>
        <w:t>prioritised that work because of the lack of new observer data over that period</w:t>
      </w:r>
      <w:r w:rsidR="00761A4B" w:rsidRPr="00713B84">
        <w:rPr>
          <w:lang w:val="en-NZ"/>
        </w:rPr>
        <w:t xml:space="preserve"> as a result of the COVID-19 pandemic</w:t>
      </w:r>
      <w:r w:rsidR="00186177" w:rsidRPr="00713B84">
        <w:rPr>
          <w:lang w:val="en-NZ"/>
        </w:rPr>
        <w:t xml:space="preserve">. </w:t>
      </w:r>
      <w:r w:rsidR="00090E8F" w:rsidRPr="00713B84">
        <w:rPr>
          <w:lang w:val="en-NZ"/>
        </w:rPr>
        <w:t>Thus</w:t>
      </w:r>
      <w:r w:rsidR="00FC4E3C">
        <w:rPr>
          <w:lang w:val="en-NZ"/>
        </w:rPr>
        <w:t>,</w:t>
      </w:r>
      <w:r w:rsidR="00090E8F" w:rsidRPr="00713B84">
        <w:rPr>
          <w:lang w:val="en-NZ"/>
        </w:rPr>
        <w:t xml:space="preserve"> </w:t>
      </w:r>
      <w:r w:rsidR="00186177" w:rsidRPr="00713B84">
        <w:rPr>
          <w:lang w:val="en-NZ"/>
        </w:rPr>
        <w:t>there was insufficient evidence</w:t>
      </w:r>
      <w:r w:rsidR="00090E8F" w:rsidRPr="00713B84">
        <w:rPr>
          <w:lang w:val="en-NZ"/>
        </w:rPr>
        <w:t xml:space="preserve"> and </w:t>
      </w:r>
      <w:r w:rsidR="00186177" w:rsidRPr="00713B84">
        <w:rPr>
          <w:lang w:val="en-NZ"/>
        </w:rPr>
        <w:t>data available to generate new</w:t>
      </w:r>
      <w:r w:rsidR="00FD506B" w:rsidRPr="00713B84">
        <w:rPr>
          <w:lang w:val="en-NZ"/>
        </w:rPr>
        <w:t>,</w:t>
      </w:r>
      <w:r w:rsidR="00186177" w:rsidRPr="00713B84">
        <w:rPr>
          <w:lang w:val="en-NZ"/>
        </w:rPr>
        <w:t xml:space="preserve"> more robust data. </w:t>
      </w:r>
      <w:r w:rsidR="00090E8F" w:rsidRPr="00713B84">
        <w:rPr>
          <w:lang w:val="en-NZ"/>
        </w:rPr>
        <w:t>I</w:t>
      </w:r>
      <w:r w:rsidR="00186177" w:rsidRPr="00713B84">
        <w:rPr>
          <w:lang w:val="en-NZ"/>
        </w:rPr>
        <w:t>n the absence of good</w:t>
      </w:r>
      <w:r w:rsidR="00FC4E3C">
        <w:rPr>
          <w:lang w:val="en-NZ"/>
        </w:rPr>
        <w:t>,</w:t>
      </w:r>
      <w:r w:rsidR="00186177" w:rsidRPr="00713B84">
        <w:rPr>
          <w:lang w:val="en-NZ"/>
        </w:rPr>
        <w:t xml:space="preserve"> robust observer data across that area, </w:t>
      </w:r>
      <w:r w:rsidR="000C39CB" w:rsidRPr="00713B84">
        <w:rPr>
          <w:lang w:val="en-NZ"/>
        </w:rPr>
        <w:t xml:space="preserve">New Zealand stated it </w:t>
      </w:r>
      <w:r w:rsidR="00186177" w:rsidRPr="00713B84">
        <w:rPr>
          <w:lang w:val="en-NZ"/>
        </w:rPr>
        <w:t xml:space="preserve">relied on the overlap analyses. </w:t>
      </w:r>
      <w:r w:rsidR="000C39CB" w:rsidRPr="00713B84">
        <w:rPr>
          <w:lang w:val="en-NZ"/>
        </w:rPr>
        <w:t>Regarding the 100 km threshold, they noted that some b</w:t>
      </w:r>
      <w:r w:rsidR="00186177" w:rsidRPr="00713B84">
        <w:rPr>
          <w:lang w:val="en-NZ"/>
        </w:rPr>
        <w:t>ird tags only transmit locations every 12 hours</w:t>
      </w:r>
      <w:r w:rsidR="00FD5FF1" w:rsidRPr="00713B84">
        <w:rPr>
          <w:lang w:val="en-NZ"/>
        </w:rPr>
        <w:t>, while</w:t>
      </w:r>
      <w:r w:rsidR="00186177" w:rsidRPr="00713B84">
        <w:rPr>
          <w:lang w:val="en-NZ"/>
        </w:rPr>
        <w:t xml:space="preserve"> 100</w:t>
      </w:r>
      <w:r w:rsidR="00FD5FF1" w:rsidRPr="00713B84">
        <w:rPr>
          <w:lang w:val="en-NZ"/>
        </w:rPr>
        <w:t xml:space="preserve"> </w:t>
      </w:r>
      <w:r w:rsidR="00186177" w:rsidRPr="00713B84">
        <w:rPr>
          <w:lang w:val="en-NZ"/>
        </w:rPr>
        <w:t xml:space="preserve">km </w:t>
      </w:r>
      <w:r w:rsidR="00FD5FF1" w:rsidRPr="00713B84">
        <w:rPr>
          <w:lang w:val="en-NZ"/>
        </w:rPr>
        <w:t xml:space="preserve">is </w:t>
      </w:r>
      <w:r w:rsidR="00186177" w:rsidRPr="00713B84">
        <w:rPr>
          <w:lang w:val="en-NZ"/>
        </w:rPr>
        <w:t xml:space="preserve">about the typical length of a pelagic longline in this area. </w:t>
      </w:r>
      <w:r w:rsidR="000C39CB" w:rsidRPr="00713B84">
        <w:rPr>
          <w:lang w:val="en-NZ"/>
        </w:rPr>
        <w:t xml:space="preserve">New Zealand suggested holding </w:t>
      </w:r>
      <w:r w:rsidR="00186177" w:rsidRPr="00713B84">
        <w:rPr>
          <w:lang w:val="en-NZ"/>
        </w:rPr>
        <w:t>more detailed discussion</w:t>
      </w:r>
      <w:r w:rsidR="00FD5FF1" w:rsidRPr="00713B84">
        <w:rPr>
          <w:lang w:val="en-NZ"/>
        </w:rPr>
        <w:t>s</w:t>
      </w:r>
      <w:r w:rsidR="00186177" w:rsidRPr="00713B84">
        <w:rPr>
          <w:lang w:val="en-NZ"/>
        </w:rPr>
        <w:t xml:space="preserve"> </w:t>
      </w:r>
      <w:r w:rsidR="00FD5FF1" w:rsidRPr="00713B84">
        <w:rPr>
          <w:lang w:val="en-NZ"/>
        </w:rPr>
        <w:t>in the IWG.</w:t>
      </w:r>
    </w:p>
    <w:p w14:paraId="3FD87902" w14:textId="6F5E1900" w:rsidR="00186177" w:rsidRPr="00713B84" w:rsidRDefault="00186177" w:rsidP="00D963A1">
      <w:pPr>
        <w:pStyle w:val="SCtext"/>
        <w:numPr>
          <w:ilvl w:val="0"/>
          <w:numId w:val="0"/>
        </w:numPr>
        <w:rPr>
          <w:lang w:val="en-NZ"/>
        </w:rPr>
      </w:pPr>
    </w:p>
    <w:p w14:paraId="3311B4BD" w14:textId="32F016BD" w:rsidR="00186177" w:rsidRPr="00713B84" w:rsidRDefault="00333A6D" w:rsidP="008173CB">
      <w:pPr>
        <w:pStyle w:val="SCtext"/>
        <w:rPr>
          <w:lang w:val="en-NZ"/>
        </w:rPr>
      </w:pPr>
      <w:r w:rsidRPr="00713B84">
        <w:rPr>
          <w:lang w:val="en-NZ"/>
        </w:rPr>
        <w:t xml:space="preserve">Chinese Taipei </w:t>
      </w:r>
      <w:r w:rsidR="000C39CB" w:rsidRPr="00713B84">
        <w:rPr>
          <w:lang w:val="en-NZ"/>
        </w:rPr>
        <w:t xml:space="preserve">stated its </w:t>
      </w:r>
      <w:r w:rsidRPr="00713B84">
        <w:rPr>
          <w:lang w:val="en-NZ"/>
        </w:rPr>
        <w:t xml:space="preserve">government </w:t>
      </w:r>
      <w:r w:rsidR="000C39CB" w:rsidRPr="00713B84">
        <w:rPr>
          <w:lang w:val="en-NZ"/>
        </w:rPr>
        <w:t xml:space="preserve">could not </w:t>
      </w:r>
      <w:r w:rsidRPr="00713B84">
        <w:rPr>
          <w:lang w:val="en-NZ"/>
        </w:rPr>
        <w:t xml:space="preserve">agree with </w:t>
      </w:r>
      <w:r w:rsidR="00886172" w:rsidRPr="00713B84">
        <w:rPr>
          <w:lang w:val="en-NZ"/>
        </w:rPr>
        <w:t xml:space="preserve">major </w:t>
      </w:r>
      <w:r w:rsidR="00FC4E3C">
        <w:rPr>
          <w:lang w:val="en-NZ"/>
        </w:rPr>
        <w:t>seabird</w:t>
      </w:r>
      <w:r w:rsidRPr="00713B84">
        <w:rPr>
          <w:lang w:val="en-NZ"/>
        </w:rPr>
        <w:t xml:space="preserve"> mitigation amendment</w:t>
      </w:r>
      <w:r w:rsidR="00886172" w:rsidRPr="00713B84">
        <w:rPr>
          <w:lang w:val="en-NZ"/>
        </w:rPr>
        <w:t>s</w:t>
      </w:r>
      <w:r w:rsidRPr="00713B84">
        <w:rPr>
          <w:lang w:val="en-NZ"/>
        </w:rPr>
        <w:t xml:space="preserve">. </w:t>
      </w:r>
      <w:r w:rsidR="00886172" w:rsidRPr="00713B84">
        <w:rPr>
          <w:lang w:val="en-NZ"/>
        </w:rPr>
        <w:t xml:space="preserve">It noted </w:t>
      </w:r>
      <w:r w:rsidR="00FC4E3C">
        <w:rPr>
          <w:lang w:val="en-NZ"/>
        </w:rPr>
        <w:t xml:space="preserve">that </w:t>
      </w:r>
      <w:r w:rsidR="00886172" w:rsidRPr="00713B84">
        <w:rPr>
          <w:lang w:val="en-NZ"/>
        </w:rPr>
        <w:t xml:space="preserve">their </w:t>
      </w:r>
      <w:r w:rsidRPr="00713B84">
        <w:rPr>
          <w:lang w:val="en-NZ"/>
        </w:rPr>
        <w:t xml:space="preserve">fisherman </w:t>
      </w:r>
      <w:r w:rsidR="00886172" w:rsidRPr="00713B84">
        <w:rPr>
          <w:lang w:val="en-NZ"/>
        </w:rPr>
        <w:t>see offal discharge management as an effective mitigation method</w:t>
      </w:r>
      <w:r w:rsidR="00D4221A" w:rsidRPr="00713B84">
        <w:rPr>
          <w:lang w:val="en-NZ"/>
        </w:rPr>
        <w:t>.</w:t>
      </w:r>
    </w:p>
    <w:p w14:paraId="4093F1E8" w14:textId="77777777" w:rsidR="00A85854" w:rsidRPr="00713B84" w:rsidRDefault="00A85854" w:rsidP="00A85854">
      <w:pPr>
        <w:pStyle w:val="ListParagraph"/>
      </w:pPr>
    </w:p>
    <w:p w14:paraId="5CAEFFB0" w14:textId="7496D28C" w:rsidR="00A85854" w:rsidRPr="00713B84" w:rsidRDefault="0087195B" w:rsidP="008173CB">
      <w:pPr>
        <w:pStyle w:val="SCtext"/>
        <w:rPr>
          <w:lang w:val="en-NZ"/>
        </w:rPr>
      </w:pPr>
      <w:r w:rsidRPr="00713B84">
        <w:rPr>
          <w:lang w:val="en-NZ"/>
        </w:rPr>
        <w:t>New Zealand stated that offal discharge attracts seabirds</w:t>
      </w:r>
      <w:r>
        <w:rPr>
          <w:lang w:val="en-NZ"/>
        </w:rPr>
        <w:t xml:space="preserve"> to vessels,</w:t>
      </w:r>
      <w:r w:rsidRPr="00713B84">
        <w:rPr>
          <w:lang w:val="en-NZ"/>
        </w:rPr>
        <w:t xml:space="preserve"> particularly when hauling during </w:t>
      </w:r>
      <w:r>
        <w:rPr>
          <w:lang w:val="en-NZ"/>
        </w:rPr>
        <w:t xml:space="preserve">the </w:t>
      </w:r>
      <w:r w:rsidRPr="00713B84">
        <w:rPr>
          <w:lang w:val="en-NZ"/>
        </w:rPr>
        <w:t>daytime</w:t>
      </w:r>
      <w:r w:rsidR="00C74698">
        <w:rPr>
          <w:lang w:val="en-NZ"/>
        </w:rPr>
        <w:t>,</w:t>
      </w:r>
      <w:r>
        <w:rPr>
          <w:lang w:val="en-NZ"/>
        </w:rPr>
        <w:t xml:space="preserve"> and encouraged the use of responsible discharge management at all times</w:t>
      </w:r>
      <w:r w:rsidRPr="00713B84">
        <w:rPr>
          <w:lang w:val="en-NZ"/>
        </w:rPr>
        <w:t>. However, there is no evidence for its use for mitigation</w:t>
      </w:r>
      <w:r>
        <w:rPr>
          <w:lang w:val="en-NZ"/>
        </w:rPr>
        <w:t xml:space="preserve"> during setting</w:t>
      </w:r>
      <w:r w:rsidRPr="00713B84">
        <w:rPr>
          <w:lang w:val="en-NZ"/>
        </w:rPr>
        <w:t xml:space="preserve">, which is where </w:t>
      </w:r>
      <w:r>
        <w:rPr>
          <w:lang w:val="en-NZ"/>
        </w:rPr>
        <w:t>the highest</w:t>
      </w:r>
      <w:r w:rsidRPr="00713B84">
        <w:rPr>
          <w:lang w:val="en-NZ"/>
        </w:rPr>
        <w:t xml:space="preserve"> risk </w:t>
      </w:r>
      <w:r>
        <w:rPr>
          <w:lang w:val="en-NZ"/>
        </w:rPr>
        <w:t xml:space="preserve">is </w:t>
      </w:r>
      <w:r w:rsidRPr="00713B84">
        <w:rPr>
          <w:lang w:val="en-NZ"/>
        </w:rPr>
        <w:t xml:space="preserve">for the high seas vessels in the southern </w:t>
      </w:r>
      <w:r>
        <w:rPr>
          <w:lang w:val="en-NZ"/>
        </w:rPr>
        <w:t>hemisphere</w:t>
      </w:r>
      <w:r w:rsidRPr="00713B84">
        <w:rPr>
          <w:lang w:val="en-NZ"/>
        </w:rPr>
        <w:t xml:space="preserve">. New Zealand </w:t>
      </w:r>
      <w:r>
        <w:rPr>
          <w:lang w:val="en-NZ"/>
        </w:rPr>
        <w:t>re-</w:t>
      </w:r>
      <w:r w:rsidRPr="00713B84">
        <w:rPr>
          <w:lang w:val="en-NZ"/>
        </w:rPr>
        <w:t>stated the need to ensure that proposals are evidence-based</w:t>
      </w:r>
      <w:r w:rsidR="00A85854" w:rsidRPr="00713B84">
        <w:rPr>
          <w:lang w:val="en-NZ"/>
        </w:rPr>
        <w:t xml:space="preserve">. </w:t>
      </w:r>
    </w:p>
    <w:p w14:paraId="58A99AA3" w14:textId="77777777" w:rsidR="00BD7B14" w:rsidRPr="00713B84" w:rsidRDefault="00BD7B14" w:rsidP="00BD7B14">
      <w:pPr>
        <w:pStyle w:val="ListParagraph"/>
      </w:pPr>
    </w:p>
    <w:p w14:paraId="07CCD8E6" w14:textId="69272142" w:rsidR="00BD7B14" w:rsidRPr="00713B84" w:rsidRDefault="00BD7B14" w:rsidP="008173CB">
      <w:pPr>
        <w:pStyle w:val="SCtext"/>
        <w:rPr>
          <w:lang w:val="en-NZ"/>
        </w:rPr>
      </w:pPr>
      <w:r w:rsidRPr="00713B84">
        <w:rPr>
          <w:lang w:val="en-NZ"/>
        </w:rPr>
        <w:t xml:space="preserve">The USA </w:t>
      </w:r>
      <w:r w:rsidR="00CF6658" w:rsidRPr="00713B84">
        <w:rPr>
          <w:lang w:val="en-NZ"/>
        </w:rPr>
        <w:t xml:space="preserve">thanked New Zealand for its work for several years to strengthen CMM 2018-03 to reduce impacts to seabird populations within the WCPO. Given the particular vulnerability of species in the </w:t>
      </w:r>
      <w:r w:rsidR="00DC1378" w:rsidRPr="00713B84">
        <w:rPr>
          <w:lang w:val="en-NZ"/>
        </w:rPr>
        <w:t>Southern Hemisphere</w:t>
      </w:r>
      <w:r w:rsidR="00CF6658" w:rsidRPr="00713B84">
        <w:rPr>
          <w:lang w:val="en-NZ"/>
        </w:rPr>
        <w:t xml:space="preserve">, prioritizing </w:t>
      </w:r>
      <w:r w:rsidR="00DC1378" w:rsidRPr="00713B84">
        <w:rPr>
          <w:lang w:val="en-NZ"/>
        </w:rPr>
        <w:t xml:space="preserve">the </w:t>
      </w:r>
      <w:r w:rsidR="00CF6658" w:rsidRPr="00713B84">
        <w:rPr>
          <w:lang w:val="en-NZ"/>
        </w:rPr>
        <w:t>region appears to be a logical first step. The US</w:t>
      </w:r>
      <w:r w:rsidR="007866C2" w:rsidRPr="00713B84">
        <w:rPr>
          <w:lang w:val="en-NZ"/>
        </w:rPr>
        <w:t>A</w:t>
      </w:r>
      <w:r w:rsidR="00CF6658" w:rsidRPr="00713B84">
        <w:rPr>
          <w:lang w:val="en-NZ"/>
        </w:rPr>
        <w:t xml:space="preserve"> </w:t>
      </w:r>
      <w:r w:rsidR="00DC1378" w:rsidRPr="00713B84">
        <w:rPr>
          <w:lang w:val="en-NZ"/>
        </w:rPr>
        <w:t xml:space="preserve">stated it </w:t>
      </w:r>
      <w:r w:rsidR="00CF6658" w:rsidRPr="00713B84">
        <w:rPr>
          <w:lang w:val="en-NZ"/>
        </w:rPr>
        <w:t>would welcome the opportunity to work with New Zealand and the SC to identify potential modifications in the Northern Hemisphere in the future.</w:t>
      </w:r>
    </w:p>
    <w:p w14:paraId="6B1418B1" w14:textId="77777777" w:rsidR="00CE1906" w:rsidRPr="00713B84" w:rsidRDefault="00CE1906" w:rsidP="00CE1906">
      <w:pPr>
        <w:pStyle w:val="ListParagraph"/>
      </w:pPr>
    </w:p>
    <w:p w14:paraId="2A2A3A3D" w14:textId="719A85D8" w:rsidR="00C213D6" w:rsidRPr="00713B84" w:rsidRDefault="00CE1906" w:rsidP="008173CB">
      <w:pPr>
        <w:pStyle w:val="SCtext"/>
        <w:rPr>
          <w:lang w:val="en-NZ"/>
        </w:rPr>
      </w:pPr>
      <w:r w:rsidRPr="00713B84">
        <w:rPr>
          <w:lang w:val="en-NZ"/>
        </w:rPr>
        <w:t xml:space="preserve">Japan noted that this was continuing a discussion from SC20 about </w:t>
      </w:r>
      <w:r w:rsidR="00FC4E3C">
        <w:rPr>
          <w:lang w:val="en-NZ"/>
        </w:rPr>
        <w:t xml:space="preserve">the </w:t>
      </w:r>
      <w:r w:rsidRPr="00713B84">
        <w:rPr>
          <w:lang w:val="en-NZ"/>
        </w:rPr>
        <w:t xml:space="preserve">amendment of the </w:t>
      </w:r>
      <w:r w:rsidR="0081517B" w:rsidRPr="00713B84">
        <w:rPr>
          <w:lang w:val="en-NZ"/>
        </w:rPr>
        <w:t xml:space="preserve">seabird </w:t>
      </w:r>
      <w:r w:rsidRPr="00713B84">
        <w:rPr>
          <w:lang w:val="en-NZ"/>
        </w:rPr>
        <w:t>mitigation measures</w:t>
      </w:r>
      <w:r w:rsidR="0081517B" w:rsidRPr="00713B84">
        <w:rPr>
          <w:lang w:val="en-NZ"/>
        </w:rPr>
        <w:t>.</w:t>
      </w:r>
      <w:r w:rsidRPr="00713B84">
        <w:rPr>
          <w:lang w:val="en-NZ"/>
        </w:rPr>
        <w:t xml:space="preserve"> </w:t>
      </w:r>
      <w:r w:rsidR="006C61C0" w:rsidRPr="00713B84">
        <w:rPr>
          <w:lang w:val="en-NZ"/>
        </w:rPr>
        <w:t xml:space="preserve">It noted that </w:t>
      </w:r>
      <w:r w:rsidR="0087195B">
        <w:rPr>
          <w:lang w:val="en-NZ"/>
        </w:rPr>
        <w:t>CCSBT</w:t>
      </w:r>
      <w:r w:rsidR="0087195B" w:rsidRPr="00713B84">
        <w:rPr>
          <w:lang w:val="en-NZ"/>
        </w:rPr>
        <w:t xml:space="preserve"> </w:t>
      </w:r>
      <w:r w:rsidR="006C61C0" w:rsidRPr="00713B84">
        <w:rPr>
          <w:lang w:val="en-NZ"/>
        </w:rPr>
        <w:t>had an ongoing seabird risk assessment over the fishing grounds for southern bluefin tuna</w:t>
      </w:r>
      <w:r w:rsidR="000C3713" w:rsidRPr="00713B84">
        <w:rPr>
          <w:lang w:val="en-NZ"/>
        </w:rPr>
        <w:t xml:space="preserve">, which extend well beyond the WCPFC CA, and suggested </w:t>
      </w:r>
      <w:r w:rsidR="00EF040C" w:rsidRPr="00713B84">
        <w:rPr>
          <w:lang w:val="en-NZ"/>
        </w:rPr>
        <w:t xml:space="preserve">discussion </w:t>
      </w:r>
      <w:r w:rsidR="006D54B2" w:rsidRPr="00713B84">
        <w:rPr>
          <w:lang w:val="en-NZ"/>
        </w:rPr>
        <w:t xml:space="preserve">on the area-specific management proposal </w:t>
      </w:r>
      <w:r w:rsidR="00EF040C" w:rsidRPr="00713B84">
        <w:rPr>
          <w:lang w:val="en-NZ"/>
        </w:rPr>
        <w:t xml:space="preserve">resume after the </w:t>
      </w:r>
      <w:r w:rsidR="0087195B">
        <w:rPr>
          <w:lang w:val="en-NZ"/>
        </w:rPr>
        <w:t>CCSBT</w:t>
      </w:r>
      <w:r w:rsidR="0087195B" w:rsidRPr="00713B84">
        <w:rPr>
          <w:lang w:val="en-NZ"/>
        </w:rPr>
        <w:t xml:space="preserve"> </w:t>
      </w:r>
      <w:r w:rsidR="00EF040C" w:rsidRPr="00713B84">
        <w:rPr>
          <w:lang w:val="en-NZ"/>
        </w:rPr>
        <w:t>study is complete.</w:t>
      </w:r>
      <w:r w:rsidR="006D54B2" w:rsidRPr="00713B84">
        <w:rPr>
          <w:lang w:val="en-NZ"/>
        </w:rPr>
        <w:t xml:space="preserve"> Regarding the weighted branch lines </w:t>
      </w:r>
      <w:r w:rsidR="00B37CC9" w:rsidRPr="00713B84">
        <w:rPr>
          <w:lang w:val="en-NZ"/>
        </w:rPr>
        <w:t>amendment</w:t>
      </w:r>
      <w:r w:rsidR="00FC4E3C">
        <w:rPr>
          <w:lang w:val="en-NZ"/>
        </w:rPr>
        <w:t>,</w:t>
      </w:r>
      <w:r w:rsidR="00B37CC9" w:rsidRPr="00713B84">
        <w:rPr>
          <w:lang w:val="en-NZ"/>
        </w:rPr>
        <w:t xml:space="preserve"> </w:t>
      </w:r>
      <w:r w:rsidR="00DC1378" w:rsidRPr="00713B84">
        <w:rPr>
          <w:lang w:val="en-NZ"/>
        </w:rPr>
        <w:t xml:space="preserve">Japan stated there </w:t>
      </w:r>
      <w:r w:rsidR="00B37CC9" w:rsidRPr="00713B84">
        <w:rPr>
          <w:lang w:val="en-NZ"/>
        </w:rPr>
        <w:t xml:space="preserve">is concern about increasing </w:t>
      </w:r>
      <w:r w:rsidR="00FC4E3C">
        <w:rPr>
          <w:lang w:val="en-NZ"/>
        </w:rPr>
        <w:t xml:space="preserve">the </w:t>
      </w:r>
      <w:r w:rsidR="00B37CC9" w:rsidRPr="00713B84">
        <w:rPr>
          <w:lang w:val="en-NZ"/>
        </w:rPr>
        <w:t>weight</w:t>
      </w:r>
      <w:r w:rsidR="00865351" w:rsidRPr="00713B84">
        <w:rPr>
          <w:lang w:val="en-NZ"/>
        </w:rPr>
        <w:t>. Japan looked forward to further discussion.</w:t>
      </w:r>
    </w:p>
    <w:p w14:paraId="3108FCBE" w14:textId="77777777" w:rsidR="00C213D6" w:rsidRPr="00713B84" w:rsidRDefault="00C213D6" w:rsidP="00C213D6">
      <w:pPr>
        <w:pStyle w:val="ListParagraph"/>
      </w:pPr>
    </w:p>
    <w:p w14:paraId="526C76A1" w14:textId="591829C9" w:rsidR="00800DF6" w:rsidRPr="00713B84" w:rsidRDefault="00C213D6" w:rsidP="008173CB">
      <w:pPr>
        <w:pStyle w:val="SCtext"/>
        <w:rPr>
          <w:lang w:val="en-NZ"/>
        </w:rPr>
      </w:pPr>
      <w:r w:rsidRPr="00713B84">
        <w:rPr>
          <w:lang w:val="en-NZ"/>
        </w:rPr>
        <w:t>New Caledonia</w:t>
      </w:r>
      <w:r w:rsidR="00B37CC9" w:rsidRPr="00713B84">
        <w:rPr>
          <w:lang w:val="en-NZ"/>
        </w:rPr>
        <w:t xml:space="preserve"> </w:t>
      </w:r>
      <w:r w:rsidR="00F0079C" w:rsidRPr="00713B84">
        <w:rPr>
          <w:lang w:val="en-NZ"/>
        </w:rPr>
        <w:t>expressed its appreciation for the comprehensive work done by New Zealand</w:t>
      </w:r>
      <w:r w:rsidR="00B75FCD" w:rsidRPr="00713B84">
        <w:rPr>
          <w:lang w:val="en-NZ"/>
        </w:rPr>
        <w:t xml:space="preserve"> and noted the results from </w:t>
      </w:r>
      <w:hyperlink r:id="rId148" w:history="1">
        <w:r w:rsidR="00B75FCD" w:rsidRPr="00713B84">
          <w:rPr>
            <w:rStyle w:val="Hyperlink"/>
            <w:lang w:val="en-NZ"/>
          </w:rPr>
          <w:t>SC21-EB-IP-17</w:t>
        </w:r>
      </w:hyperlink>
      <w:r w:rsidR="00B75FCD" w:rsidRPr="00713B84">
        <w:rPr>
          <w:lang w:val="en-NZ"/>
        </w:rPr>
        <w:t xml:space="preserve"> showing that effort and catch </w:t>
      </w:r>
      <w:r w:rsidR="00D54EB7" w:rsidRPr="00713B84">
        <w:rPr>
          <w:lang w:val="en-NZ"/>
        </w:rPr>
        <w:t xml:space="preserve">south of </w:t>
      </w:r>
      <w:r w:rsidR="00800DF6" w:rsidRPr="00713B84">
        <w:rPr>
          <w:lang w:val="en-NZ"/>
        </w:rPr>
        <w:t xml:space="preserve">25°S are minor, providing </w:t>
      </w:r>
      <w:r w:rsidR="00C74698">
        <w:rPr>
          <w:lang w:val="en-NZ"/>
        </w:rPr>
        <w:t xml:space="preserve">a </w:t>
      </w:r>
      <w:r w:rsidR="00800DF6" w:rsidRPr="00713B84">
        <w:rPr>
          <w:lang w:val="en-NZ"/>
        </w:rPr>
        <w:t>rationale for maintaining the exemption in the measure.</w:t>
      </w:r>
    </w:p>
    <w:p w14:paraId="260FD7BB" w14:textId="77777777" w:rsidR="00800DF6" w:rsidRPr="00713B84" w:rsidRDefault="00800DF6" w:rsidP="00800DF6">
      <w:pPr>
        <w:pStyle w:val="ListParagraph"/>
      </w:pPr>
    </w:p>
    <w:p w14:paraId="5B62744A" w14:textId="34B38280" w:rsidR="00CE1906" w:rsidRPr="00713B84" w:rsidRDefault="009C4E05" w:rsidP="008173CB">
      <w:pPr>
        <w:pStyle w:val="SCtext"/>
        <w:rPr>
          <w:lang w:val="en-NZ"/>
        </w:rPr>
      </w:pPr>
      <w:r w:rsidRPr="00713B84">
        <w:rPr>
          <w:lang w:val="en-NZ"/>
        </w:rPr>
        <w:t xml:space="preserve">The </w:t>
      </w:r>
      <w:r w:rsidR="00800DF6" w:rsidRPr="00713B84">
        <w:rPr>
          <w:lang w:val="en-NZ"/>
        </w:rPr>
        <w:t xml:space="preserve">EU </w:t>
      </w:r>
      <w:r w:rsidRPr="00713B84">
        <w:rPr>
          <w:lang w:val="en-NZ"/>
        </w:rPr>
        <w:t>concurred that this represents the best scientific information available and endorsed the staged approach proposed.</w:t>
      </w:r>
      <w:r w:rsidR="00292F99" w:rsidRPr="00713B84">
        <w:rPr>
          <w:lang w:val="en-NZ"/>
        </w:rPr>
        <w:t xml:space="preserve"> T</w:t>
      </w:r>
      <w:r w:rsidRPr="00713B84">
        <w:rPr>
          <w:lang w:val="en-NZ"/>
        </w:rPr>
        <w:t xml:space="preserve">hey noted that in addition to the scientific findings, there are additional </w:t>
      </w:r>
      <w:r w:rsidRPr="00713B84">
        <w:rPr>
          <w:lang w:val="en-NZ"/>
        </w:rPr>
        <w:lastRenderedPageBreak/>
        <w:t>considerations to be taken into account and recommend</w:t>
      </w:r>
      <w:r w:rsidR="006E604D" w:rsidRPr="00713B84">
        <w:rPr>
          <w:lang w:val="en-NZ"/>
        </w:rPr>
        <w:t>ed</w:t>
      </w:r>
      <w:r w:rsidRPr="00713B84">
        <w:rPr>
          <w:lang w:val="en-NZ"/>
        </w:rPr>
        <w:t xml:space="preserve"> </w:t>
      </w:r>
      <w:r w:rsidR="00FC4E3C">
        <w:rPr>
          <w:lang w:val="en-NZ"/>
        </w:rPr>
        <w:t xml:space="preserve">that </w:t>
      </w:r>
      <w:r w:rsidR="006E604D" w:rsidRPr="00713B84">
        <w:rPr>
          <w:lang w:val="en-NZ"/>
        </w:rPr>
        <w:t xml:space="preserve">these </w:t>
      </w:r>
      <w:r w:rsidRPr="00713B84">
        <w:rPr>
          <w:lang w:val="en-NZ"/>
        </w:rPr>
        <w:t>be discussed at the TCC and Commission meetings</w:t>
      </w:r>
      <w:r w:rsidR="006E604D" w:rsidRPr="00713B84">
        <w:rPr>
          <w:lang w:val="en-NZ"/>
        </w:rPr>
        <w:t>, including but not limited to potential exemptions from the measure. The EU noted Japan</w:t>
      </w:r>
      <w:r w:rsidR="00292F99" w:rsidRPr="00713B84">
        <w:rPr>
          <w:lang w:val="en-NZ"/>
        </w:rPr>
        <w:t>’s</w:t>
      </w:r>
      <w:r w:rsidR="006E604D" w:rsidRPr="00713B84">
        <w:rPr>
          <w:lang w:val="en-NZ"/>
        </w:rPr>
        <w:t xml:space="preserve"> comments regarding safety concerns related to the change in the specifications of branch line w</w:t>
      </w:r>
      <w:r w:rsidR="00D54EB7" w:rsidRPr="00713B84">
        <w:rPr>
          <w:lang w:val="en-NZ"/>
        </w:rPr>
        <w:t>eighting</w:t>
      </w:r>
      <w:r w:rsidR="006E604D" w:rsidRPr="00713B84">
        <w:rPr>
          <w:lang w:val="en-NZ"/>
        </w:rPr>
        <w:t xml:space="preserve">. </w:t>
      </w:r>
    </w:p>
    <w:p w14:paraId="35E1DBDA" w14:textId="77777777" w:rsidR="009D244F" w:rsidRPr="00713B84" w:rsidRDefault="009D244F" w:rsidP="009D244F">
      <w:pPr>
        <w:pStyle w:val="ListParagraph"/>
      </w:pPr>
    </w:p>
    <w:p w14:paraId="5F1362E2" w14:textId="1218AD95" w:rsidR="00362910" w:rsidRPr="00713B84" w:rsidRDefault="009D244F" w:rsidP="00362910">
      <w:pPr>
        <w:pStyle w:val="SCtext"/>
        <w:rPr>
          <w:lang w:val="en-NZ"/>
        </w:rPr>
      </w:pPr>
      <w:r w:rsidRPr="00713B84">
        <w:rPr>
          <w:lang w:val="en-NZ"/>
        </w:rPr>
        <w:t xml:space="preserve">Australia aligned with the </w:t>
      </w:r>
      <w:r w:rsidR="00292F99" w:rsidRPr="00713B84">
        <w:rPr>
          <w:lang w:val="en-NZ"/>
        </w:rPr>
        <w:t xml:space="preserve">FFA </w:t>
      </w:r>
      <w:r w:rsidRPr="00713B84">
        <w:rPr>
          <w:lang w:val="en-NZ"/>
        </w:rPr>
        <w:t>statement endorsing the staged approach and, in particular, supporting the extension of two out of three measures in the 25°</w:t>
      </w:r>
      <w:r w:rsidR="00B657D0" w:rsidRPr="00713B84">
        <w:rPr>
          <w:lang w:val="en-NZ"/>
        </w:rPr>
        <w:t>S</w:t>
      </w:r>
      <w:r w:rsidRPr="00713B84">
        <w:rPr>
          <w:lang w:val="en-NZ"/>
        </w:rPr>
        <w:t>–30°S zone. In response to comments by CCMs, Australia reassured members that all vessels in its zone are required to use AIS, VMS</w:t>
      </w:r>
      <w:r w:rsidR="00B657D0" w:rsidRPr="00713B84">
        <w:rPr>
          <w:lang w:val="en-NZ"/>
        </w:rPr>
        <w:t>,</w:t>
      </w:r>
      <w:r w:rsidRPr="00713B84">
        <w:rPr>
          <w:lang w:val="en-NZ"/>
        </w:rPr>
        <w:t xml:space="preserve"> and EM, which unfortunately </w:t>
      </w:r>
      <w:r w:rsidR="00B657D0" w:rsidRPr="00713B84">
        <w:rPr>
          <w:lang w:val="en-NZ"/>
        </w:rPr>
        <w:t>can</w:t>
      </w:r>
      <w:r w:rsidRPr="00713B84">
        <w:rPr>
          <w:lang w:val="en-NZ"/>
        </w:rPr>
        <w:t>not be said for vessels operating in the adjacent high seas.</w:t>
      </w:r>
    </w:p>
    <w:p w14:paraId="013DF5B0" w14:textId="77777777" w:rsidR="00362910" w:rsidRPr="00713B84" w:rsidRDefault="00362910" w:rsidP="00362910">
      <w:pPr>
        <w:pStyle w:val="SCtext"/>
        <w:numPr>
          <w:ilvl w:val="0"/>
          <w:numId w:val="0"/>
        </w:numPr>
        <w:rPr>
          <w:lang w:val="en-NZ"/>
        </w:rPr>
      </w:pPr>
    </w:p>
    <w:p w14:paraId="001F11AC" w14:textId="64A8AF89" w:rsidR="00D144AD" w:rsidRPr="00713B84" w:rsidRDefault="00362910" w:rsidP="001B4ED3">
      <w:pPr>
        <w:pStyle w:val="SCtext"/>
        <w:rPr>
          <w:lang w:val="en-NZ"/>
        </w:rPr>
      </w:pPr>
      <w:r w:rsidRPr="00713B84">
        <w:rPr>
          <w:lang w:val="en-NZ"/>
        </w:rPr>
        <w:t xml:space="preserve">ACAP noted progress in achieving a sustainable fisheries resource but also the adverse effects of longline fishing, particularly in the Southern Hemisphere, which have led to significant declines of a number of the albatrosses and petrels under the purview of ACAP. They stated that sustainable fisheries </w:t>
      </w:r>
      <w:r w:rsidR="00FC4E3C">
        <w:rPr>
          <w:lang w:val="en-NZ"/>
        </w:rPr>
        <w:t>require</w:t>
      </w:r>
      <w:r w:rsidR="00FC4E3C" w:rsidRPr="00713B84">
        <w:rPr>
          <w:lang w:val="en-NZ"/>
        </w:rPr>
        <w:t xml:space="preserve"> </w:t>
      </w:r>
      <w:r w:rsidRPr="00713B84">
        <w:rPr>
          <w:lang w:val="en-NZ"/>
        </w:rPr>
        <w:t xml:space="preserve">not only that the </w:t>
      </w:r>
      <w:r w:rsidR="00BE53D2">
        <w:rPr>
          <w:lang w:val="en-NZ"/>
        </w:rPr>
        <w:t xml:space="preserve">targeted </w:t>
      </w:r>
      <w:r w:rsidRPr="00713B84">
        <w:rPr>
          <w:lang w:val="en-NZ"/>
        </w:rPr>
        <w:t xml:space="preserve">resources </w:t>
      </w:r>
      <w:r w:rsidR="00B657D0" w:rsidRPr="00713B84">
        <w:rPr>
          <w:lang w:val="en-NZ"/>
        </w:rPr>
        <w:t xml:space="preserve">are </w:t>
      </w:r>
      <w:r w:rsidRPr="00713B84">
        <w:rPr>
          <w:lang w:val="en-NZ"/>
        </w:rPr>
        <w:t xml:space="preserve">sustainable, but the biodiversity of the associated independent species is also sustainable, which was clear in the commitments made when </w:t>
      </w:r>
      <w:r w:rsidR="00A36689" w:rsidRPr="00713B84">
        <w:rPr>
          <w:lang w:val="en-NZ"/>
        </w:rPr>
        <w:t xml:space="preserve">the Convention was </w:t>
      </w:r>
      <w:r w:rsidRPr="00713B84">
        <w:rPr>
          <w:lang w:val="en-NZ"/>
        </w:rPr>
        <w:t xml:space="preserve">established. </w:t>
      </w:r>
      <w:r w:rsidR="00A36689" w:rsidRPr="00713B84">
        <w:rPr>
          <w:lang w:val="en-NZ"/>
        </w:rPr>
        <w:t xml:space="preserve">ACAP stated that </w:t>
      </w:r>
      <w:r w:rsidRPr="00713B84">
        <w:rPr>
          <w:lang w:val="en-NZ"/>
        </w:rPr>
        <w:t xml:space="preserve">line weighting measures </w:t>
      </w:r>
      <w:r w:rsidR="00A36689" w:rsidRPr="00713B84">
        <w:rPr>
          <w:lang w:val="en-NZ"/>
        </w:rPr>
        <w:t xml:space="preserve">adopted by the WCPFC </w:t>
      </w:r>
      <w:r w:rsidRPr="00713B84">
        <w:rPr>
          <w:lang w:val="en-NZ"/>
        </w:rPr>
        <w:t xml:space="preserve">have </w:t>
      </w:r>
      <w:r w:rsidR="00A36689" w:rsidRPr="00713B84">
        <w:rPr>
          <w:lang w:val="en-NZ"/>
        </w:rPr>
        <w:t xml:space="preserve">had </w:t>
      </w:r>
      <w:r w:rsidRPr="00713B84">
        <w:rPr>
          <w:lang w:val="en-NZ"/>
        </w:rPr>
        <w:t xml:space="preserve">only </w:t>
      </w:r>
      <w:r w:rsidR="00FC4E3C">
        <w:rPr>
          <w:lang w:val="en-NZ"/>
        </w:rPr>
        <w:t xml:space="preserve">a </w:t>
      </w:r>
      <w:r w:rsidRPr="00713B84">
        <w:rPr>
          <w:lang w:val="en-NZ"/>
        </w:rPr>
        <w:t xml:space="preserve">limited effect. </w:t>
      </w:r>
      <w:r w:rsidR="001B4ED3" w:rsidRPr="00713B84">
        <w:rPr>
          <w:lang w:val="en-NZ"/>
        </w:rPr>
        <w:t>They noted that t</w:t>
      </w:r>
      <w:r w:rsidRPr="00713B84">
        <w:rPr>
          <w:lang w:val="en-NZ"/>
        </w:rPr>
        <w:t>he science behind the branch line weighting used by ACAP is based on over 15 separate research studies</w:t>
      </w:r>
      <w:r w:rsidR="001B4ED3" w:rsidRPr="00713B84">
        <w:rPr>
          <w:lang w:val="en-NZ"/>
        </w:rPr>
        <w:t>,</w:t>
      </w:r>
      <w:r w:rsidRPr="00713B84">
        <w:rPr>
          <w:lang w:val="en-NZ"/>
        </w:rPr>
        <w:t xml:space="preserve"> </w:t>
      </w:r>
      <w:r w:rsidR="001B4ED3" w:rsidRPr="00713B84">
        <w:rPr>
          <w:lang w:val="en-NZ"/>
        </w:rPr>
        <w:t xml:space="preserve">with </w:t>
      </w:r>
      <w:r w:rsidRPr="00713B84">
        <w:rPr>
          <w:lang w:val="en-NZ"/>
        </w:rPr>
        <w:t xml:space="preserve">five research studies particularly focused on the effectiveness of these measures. </w:t>
      </w:r>
      <w:r w:rsidR="002B6BA7" w:rsidRPr="00713B84">
        <w:rPr>
          <w:lang w:val="en-NZ"/>
        </w:rPr>
        <w:t xml:space="preserve">ACAP stated these are </w:t>
      </w:r>
      <w:r w:rsidRPr="00713B84">
        <w:rPr>
          <w:lang w:val="en-NZ"/>
        </w:rPr>
        <w:t>well tested</w:t>
      </w:r>
      <w:r w:rsidR="00FC4E3C">
        <w:rPr>
          <w:lang w:val="en-NZ"/>
        </w:rPr>
        <w:t>,</w:t>
      </w:r>
      <w:r w:rsidRPr="00713B84">
        <w:rPr>
          <w:lang w:val="en-NZ"/>
        </w:rPr>
        <w:t xml:space="preserve"> and </w:t>
      </w:r>
      <w:r w:rsidR="002B6BA7" w:rsidRPr="00713B84">
        <w:rPr>
          <w:lang w:val="en-NZ"/>
        </w:rPr>
        <w:t xml:space="preserve">it </w:t>
      </w:r>
      <w:r w:rsidRPr="00713B84">
        <w:rPr>
          <w:lang w:val="en-NZ"/>
        </w:rPr>
        <w:t xml:space="preserve">has taken the time to also invest significantly in considering the hazards posed by branch line weighting and to develop a series of guidelines to address this hazard on fishing vessels. </w:t>
      </w:r>
      <w:r w:rsidR="002B6BA7" w:rsidRPr="00713B84">
        <w:rPr>
          <w:lang w:val="en-NZ"/>
        </w:rPr>
        <w:t xml:space="preserve">ACAP stated that the </w:t>
      </w:r>
      <w:r w:rsidRPr="00713B84">
        <w:rPr>
          <w:lang w:val="en-NZ"/>
        </w:rPr>
        <w:t xml:space="preserve">main </w:t>
      </w:r>
      <w:r w:rsidR="002B6BA7" w:rsidRPr="00713B84">
        <w:rPr>
          <w:lang w:val="en-NZ"/>
        </w:rPr>
        <w:t xml:space="preserve">issue </w:t>
      </w:r>
      <w:r w:rsidRPr="00713B84">
        <w:rPr>
          <w:lang w:val="en-NZ"/>
        </w:rPr>
        <w:t xml:space="preserve">before </w:t>
      </w:r>
      <w:r w:rsidR="00B13C31" w:rsidRPr="00713B84">
        <w:rPr>
          <w:lang w:val="en-NZ"/>
        </w:rPr>
        <w:t xml:space="preserve">SC </w:t>
      </w:r>
      <w:r w:rsidRPr="00713B84">
        <w:rPr>
          <w:lang w:val="en-NZ"/>
        </w:rPr>
        <w:t>is the staged approach</w:t>
      </w:r>
      <w:r w:rsidR="00B13C31" w:rsidRPr="00713B84">
        <w:rPr>
          <w:lang w:val="en-NZ"/>
        </w:rPr>
        <w:t>,</w:t>
      </w:r>
      <w:r w:rsidRPr="00713B84">
        <w:rPr>
          <w:lang w:val="en-NZ"/>
        </w:rPr>
        <w:t xml:space="preserve"> and </w:t>
      </w:r>
      <w:r w:rsidR="00B13C31" w:rsidRPr="00713B84">
        <w:rPr>
          <w:lang w:val="en-NZ"/>
        </w:rPr>
        <w:t xml:space="preserve">it </w:t>
      </w:r>
      <w:r w:rsidRPr="00713B84">
        <w:rPr>
          <w:lang w:val="en-NZ"/>
        </w:rPr>
        <w:t>encourage</w:t>
      </w:r>
      <w:r w:rsidR="002B6BA7" w:rsidRPr="00713B84">
        <w:rPr>
          <w:lang w:val="en-NZ"/>
        </w:rPr>
        <w:t>d</w:t>
      </w:r>
      <w:r w:rsidRPr="00713B84">
        <w:rPr>
          <w:lang w:val="en-NZ"/>
        </w:rPr>
        <w:t xml:space="preserve"> </w:t>
      </w:r>
      <w:r w:rsidR="008F0E18" w:rsidRPr="00713B84">
        <w:rPr>
          <w:lang w:val="en-NZ"/>
        </w:rPr>
        <w:t xml:space="preserve">its adoption </w:t>
      </w:r>
      <w:r w:rsidRPr="00713B84">
        <w:rPr>
          <w:lang w:val="en-NZ"/>
        </w:rPr>
        <w:t>within the area 25</w:t>
      </w:r>
      <w:r w:rsidR="00B13C31" w:rsidRPr="00713B84">
        <w:rPr>
          <w:lang w:val="en-NZ"/>
        </w:rPr>
        <w:t>°S</w:t>
      </w:r>
      <w:r w:rsidRPr="00713B84">
        <w:rPr>
          <w:lang w:val="en-NZ"/>
        </w:rPr>
        <w:t xml:space="preserve"> and 30</w:t>
      </w:r>
      <w:r w:rsidR="00B13C31" w:rsidRPr="00713B84">
        <w:rPr>
          <w:lang w:val="en-NZ"/>
        </w:rPr>
        <w:t xml:space="preserve">°S, </w:t>
      </w:r>
      <w:r w:rsidRPr="00713B84">
        <w:rPr>
          <w:lang w:val="en-NZ"/>
        </w:rPr>
        <w:t xml:space="preserve">where there </w:t>
      </w:r>
      <w:r w:rsidR="00B13C31" w:rsidRPr="00713B84">
        <w:rPr>
          <w:lang w:val="en-NZ"/>
        </w:rPr>
        <w:t xml:space="preserve">is </w:t>
      </w:r>
      <w:r w:rsidRPr="00713B84">
        <w:rPr>
          <w:lang w:val="en-NZ"/>
        </w:rPr>
        <w:t xml:space="preserve">clear evidence of </w:t>
      </w:r>
      <w:r w:rsidR="008F0E18" w:rsidRPr="00713B84">
        <w:rPr>
          <w:lang w:val="en-NZ"/>
        </w:rPr>
        <w:t xml:space="preserve">population </w:t>
      </w:r>
      <w:r w:rsidRPr="00713B84">
        <w:rPr>
          <w:lang w:val="en-NZ"/>
        </w:rPr>
        <w:t xml:space="preserve">decline. </w:t>
      </w:r>
      <w:r w:rsidR="00B13C31" w:rsidRPr="00713B84">
        <w:rPr>
          <w:lang w:val="en-NZ"/>
        </w:rPr>
        <w:t xml:space="preserve">The </w:t>
      </w:r>
      <w:r w:rsidRPr="00713B84">
        <w:rPr>
          <w:lang w:val="en-NZ"/>
        </w:rPr>
        <w:t>measure is practical, feasible</w:t>
      </w:r>
      <w:r w:rsidR="00B13C31" w:rsidRPr="00713B84">
        <w:rPr>
          <w:lang w:val="en-NZ"/>
        </w:rPr>
        <w:t>,</w:t>
      </w:r>
      <w:r w:rsidRPr="00713B84">
        <w:rPr>
          <w:lang w:val="en-NZ"/>
        </w:rPr>
        <w:t xml:space="preserve"> and effective. </w:t>
      </w:r>
      <w:r w:rsidR="00B13C31" w:rsidRPr="00713B84">
        <w:rPr>
          <w:lang w:val="en-NZ"/>
        </w:rPr>
        <w:t xml:space="preserve">ACAP </w:t>
      </w:r>
      <w:r w:rsidRPr="00713B84">
        <w:rPr>
          <w:lang w:val="en-NZ"/>
        </w:rPr>
        <w:t>note</w:t>
      </w:r>
      <w:r w:rsidR="00B13C31" w:rsidRPr="00713B84">
        <w:rPr>
          <w:lang w:val="en-NZ"/>
        </w:rPr>
        <w:t>d</w:t>
      </w:r>
      <w:r w:rsidRPr="00713B84">
        <w:rPr>
          <w:lang w:val="en-NZ"/>
        </w:rPr>
        <w:t xml:space="preserve"> the work being done in CCSBT under the SEFRA model, but </w:t>
      </w:r>
      <w:r w:rsidR="008F0E18" w:rsidRPr="00713B84">
        <w:rPr>
          <w:lang w:val="en-NZ"/>
        </w:rPr>
        <w:t xml:space="preserve">stated </w:t>
      </w:r>
      <w:r w:rsidRPr="00713B84">
        <w:rPr>
          <w:lang w:val="en-NZ"/>
        </w:rPr>
        <w:t xml:space="preserve">that </w:t>
      </w:r>
      <w:r w:rsidR="00FC4E3C">
        <w:rPr>
          <w:lang w:val="en-NZ"/>
        </w:rPr>
        <w:t xml:space="preserve">the </w:t>
      </w:r>
      <w:r w:rsidRPr="00713B84">
        <w:rPr>
          <w:lang w:val="en-NZ"/>
        </w:rPr>
        <w:t>model does</w:t>
      </w:r>
      <w:r w:rsidR="002B6BA7" w:rsidRPr="00713B84">
        <w:rPr>
          <w:lang w:val="en-NZ"/>
        </w:rPr>
        <w:t xml:space="preserve"> no</w:t>
      </w:r>
      <w:r w:rsidRPr="00713B84">
        <w:rPr>
          <w:lang w:val="en-NZ"/>
        </w:rPr>
        <w:t>t provide anything specific to this issue within the WCPFC</w:t>
      </w:r>
      <w:r w:rsidR="007205E1" w:rsidRPr="00713B84">
        <w:rPr>
          <w:lang w:val="en-NZ"/>
        </w:rPr>
        <w:t>,</w:t>
      </w:r>
      <w:r w:rsidRPr="00713B84">
        <w:rPr>
          <w:lang w:val="en-NZ"/>
        </w:rPr>
        <w:t xml:space="preserve"> and to delay action until a wider process is established that will apply across the Southern </w:t>
      </w:r>
      <w:r w:rsidR="002B6BA7" w:rsidRPr="00713B84">
        <w:rPr>
          <w:lang w:val="en-NZ"/>
        </w:rPr>
        <w:t>H</w:t>
      </w:r>
      <w:r w:rsidRPr="00713B84">
        <w:rPr>
          <w:lang w:val="en-NZ"/>
        </w:rPr>
        <w:t>emisphere will mean a further potentially 5</w:t>
      </w:r>
      <w:r w:rsidR="007205E1" w:rsidRPr="00713B84">
        <w:rPr>
          <w:lang w:val="en-NZ"/>
        </w:rPr>
        <w:t>–</w:t>
      </w:r>
      <w:r w:rsidRPr="00713B84">
        <w:rPr>
          <w:lang w:val="en-NZ"/>
        </w:rPr>
        <w:t>10 year delay</w:t>
      </w:r>
      <w:r w:rsidR="007205E1" w:rsidRPr="00713B84">
        <w:rPr>
          <w:lang w:val="en-NZ"/>
        </w:rPr>
        <w:t>,</w:t>
      </w:r>
      <w:r w:rsidRPr="00713B84">
        <w:rPr>
          <w:lang w:val="en-NZ"/>
        </w:rPr>
        <w:t xml:space="preserve"> and another significant decline in these other associated independent species.</w:t>
      </w:r>
    </w:p>
    <w:p w14:paraId="7A2ED880" w14:textId="77777777" w:rsidR="00C27771" w:rsidRPr="00713B84" w:rsidRDefault="00C27771" w:rsidP="00D144AD">
      <w:pPr>
        <w:pStyle w:val="ListParagraph"/>
      </w:pPr>
    </w:p>
    <w:p w14:paraId="2591A2C1" w14:textId="3662FC1A" w:rsidR="005C2C15" w:rsidRPr="00713B84" w:rsidRDefault="00D144AD" w:rsidP="008173CB">
      <w:pPr>
        <w:pStyle w:val="SCtext"/>
        <w:rPr>
          <w:lang w:val="en-NZ"/>
        </w:rPr>
      </w:pPr>
      <w:r w:rsidRPr="00713B84">
        <w:rPr>
          <w:lang w:val="en-NZ"/>
        </w:rPr>
        <w:t>O</w:t>
      </w:r>
      <w:r w:rsidR="00FC4E3C">
        <w:rPr>
          <w:lang w:val="en-NZ"/>
        </w:rPr>
        <w:t>.</w:t>
      </w:r>
      <w:r w:rsidRPr="00713B84">
        <w:rPr>
          <w:lang w:val="en-NZ"/>
        </w:rPr>
        <w:t xml:space="preserve"> Daisuke presented </w:t>
      </w:r>
      <w:hyperlink r:id="rId149" w:history="1">
        <w:r w:rsidRPr="00713B84">
          <w:rPr>
            <w:rStyle w:val="Hyperlink"/>
            <w:lang w:val="en-NZ"/>
          </w:rPr>
          <w:t>SC21-EB-WP-08</w:t>
        </w:r>
      </w:hyperlink>
      <w:r w:rsidRPr="00713B84">
        <w:rPr>
          <w:lang w:val="en-NZ"/>
        </w:rPr>
        <w:t xml:space="preserve"> Review of Tori-Line Specifications for Large Longline Vessels in the South Pacific under CMM 2018-03</w:t>
      </w:r>
      <w:r w:rsidR="007C41B1" w:rsidRPr="00713B84">
        <w:rPr>
          <w:lang w:val="en-NZ"/>
        </w:rPr>
        <w:t xml:space="preserve">, which considered both effectiveness and practicality. </w:t>
      </w:r>
    </w:p>
    <w:p w14:paraId="394A3F22" w14:textId="77777777" w:rsidR="00996B7F" w:rsidRPr="005C2C15" w:rsidRDefault="00996B7F" w:rsidP="005C2C15">
      <w:pPr>
        <w:pStyle w:val="SCtext"/>
        <w:numPr>
          <w:ilvl w:val="0"/>
          <w:numId w:val="0"/>
        </w:numPr>
        <w:rPr>
          <w:lang w:val="en-NZ"/>
        </w:rPr>
      </w:pPr>
    </w:p>
    <w:p w14:paraId="0C04C9E6" w14:textId="3EF2C073" w:rsidR="00403E17" w:rsidRPr="00713B84" w:rsidRDefault="00BD45CB" w:rsidP="00BD45CB">
      <w:pPr>
        <w:pStyle w:val="SCDR"/>
      </w:pPr>
      <w:r w:rsidRPr="00713B84">
        <w:t>Discussion</w:t>
      </w:r>
    </w:p>
    <w:p w14:paraId="2DD2D366" w14:textId="738F74FE" w:rsidR="00403E17" w:rsidRPr="00713B84" w:rsidRDefault="0087195B" w:rsidP="008173CB">
      <w:pPr>
        <w:pStyle w:val="SCtext"/>
        <w:rPr>
          <w:lang w:val="en-NZ"/>
        </w:rPr>
      </w:pPr>
      <w:r w:rsidRPr="00713B84">
        <w:rPr>
          <w:lang w:val="en-NZ"/>
        </w:rPr>
        <w:t xml:space="preserve">New Zealand noted that some detail provided in the ACAP guidance was missed (information about streamer intervals, streamer length, and streamer attachment positions). New Zealand stated that it is comfortable with the idea of having minimum standards and accompanying technical guidelines, and that it would be supportive of most of the suggestions on how to divide this, some of which align with proposals made in 2024 as part of </w:t>
      </w:r>
      <w:r>
        <w:rPr>
          <w:lang w:val="en-NZ"/>
        </w:rPr>
        <w:t>the</w:t>
      </w:r>
      <w:r w:rsidRPr="00713B84">
        <w:rPr>
          <w:lang w:val="en-NZ"/>
        </w:rPr>
        <w:t xml:space="preserve"> comprehensive review of the seabird measure. New Zealand noted </w:t>
      </w:r>
      <w:r>
        <w:rPr>
          <w:lang w:val="en-NZ"/>
        </w:rPr>
        <w:t>one particular</w:t>
      </w:r>
      <w:r w:rsidRPr="00713B84">
        <w:rPr>
          <w:lang w:val="en-NZ"/>
        </w:rPr>
        <w:t xml:space="preserve"> area of disagreement, the issue of aerial extent</w:t>
      </w:r>
      <w:r>
        <w:rPr>
          <w:lang w:val="en-NZ"/>
        </w:rPr>
        <w:t xml:space="preserve"> and tori line attachment height</w:t>
      </w:r>
      <w:r w:rsidRPr="00713B84">
        <w:rPr>
          <w:lang w:val="en-NZ"/>
        </w:rPr>
        <w:t xml:space="preserve">, and which aspects are maintained in </w:t>
      </w:r>
      <w:r w:rsidR="00C74698">
        <w:rPr>
          <w:lang w:val="en-NZ"/>
        </w:rPr>
        <w:t xml:space="preserve">the </w:t>
      </w:r>
      <w:r w:rsidRPr="00713B84">
        <w:rPr>
          <w:lang w:val="en-NZ"/>
        </w:rPr>
        <w:t>minimum standards</w:t>
      </w:r>
      <w:r>
        <w:rPr>
          <w:lang w:val="en-NZ"/>
        </w:rPr>
        <w:t>.</w:t>
      </w:r>
      <w:r w:rsidRPr="00713B84">
        <w:rPr>
          <w:lang w:val="en-NZ"/>
        </w:rPr>
        <w:t xml:space="preserve"> </w:t>
      </w:r>
      <w:r>
        <w:rPr>
          <w:lang w:val="en-NZ"/>
        </w:rPr>
        <w:t xml:space="preserve"> New Zealand noted</w:t>
      </w:r>
      <w:r w:rsidRPr="00713B84">
        <w:rPr>
          <w:lang w:val="en-NZ"/>
        </w:rPr>
        <w:t xml:space="preserve"> that it's very important that key attributes that </w:t>
      </w:r>
      <w:r>
        <w:rPr>
          <w:lang w:val="en-NZ"/>
        </w:rPr>
        <w:t>ensure</w:t>
      </w:r>
      <w:r w:rsidRPr="00713B84">
        <w:rPr>
          <w:lang w:val="en-NZ"/>
        </w:rPr>
        <w:t xml:space="preserve"> mitigation effectiveness are maintained in minimum standards to enable robust monitoring of these elements. The minimum standard of 100 meters </w:t>
      </w:r>
      <w:r w:rsidR="00C74698">
        <w:rPr>
          <w:lang w:val="en-NZ"/>
        </w:rPr>
        <w:t xml:space="preserve">of </w:t>
      </w:r>
      <w:r w:rsidRPr="00713B84">
        <w:rPr>
          <w:lang w:val="en-NZ"/>
        </w:rPr>
        <w:t xml:space="preserve">aerial extent is an attribute that is very difficult to </w:t>
      </w:r>
      <w:r>
        <w:rPr>
          <w:lang w:val="en-NZ"/>
        </w:rPr>
        <w:t>monitor</w:t>
      </w:r>
      <w:r w:rsidRPr="00713B84">
        <w:rPr>
          <w:lang w:val="en-NZ"/>
        </w:rPr>
        <w:t>. The key attributes that lead to the aerial extent are the height of the attachment point</w:t>
      </w:r>
      <w:r>
        <w:rPr>
          <w:lang w:val="en-NZ"/>
        </w:rPr>
        <w:t xml:space="preserve"> of the tori line</w:t>
      </w:r>
      <w:r w:rsidRPr="00713B84">
        <w:rPr>
          <w:lang w:val="en-NZ"/>
        </w:rPr>
        <w:t xml:space="preserve"> and </w:t>
      </w:r>
      <w:r>
        <w:rPr>
          <w:lang w:val="en-NZ"/>
        </w:rPr>
        <w:t xml:space="preserve">maximising </w:t>
      </w:r>
      <w:r w:rsidRPr="00713B84">
        <w:rPr>
          <w:lang w:val="en-NZ"/>
        </w:rPr>
        <w:t>drag in the in-water section. As noted, other things</w:t>
      </w:r>
      <w:r>
        <w:rPr>
          <w:lang w:val="en-NZ"/>
        </w:rPr>
        <w:t>, such as the material of the tori line,</w:t>
      </w:r>
      <w:r w:rsidRPr="00713B84">
        <w:rPr>
          <w:lang w:val="en-NZ"/>
        </w:rPr>
        <w:t xml:space="preserve"> also contribute. Of these</w:t>
      </w:r>
      <w:r>
        <w:rPr>
          <w:lang w:val="en-NZ"/>
        </w:rPr>
        <w:t>,</w:t>
      </w:r>
      <w:r w:rsidRPr="00713B84">
        <w:rPr>
          <w:lang w:val="en-NZ"/>
        </w:rPr>
        <w:t xml:space="preserve"> the most important aspect that can be easily measured is attachment height above the water, and this can be easily checked </w:t>
      </w:r>
      <w:r>
        <w:rPr>
          <w:lang w:val="en-NZ"/>
        </w:rPr>
        <w:t>during</w:t>
      </w:r>
      <w:r w:rsidRPr="00713B84">
        <w:rPr>
          <w:lang w:val="en-NZ"/>
        </w:rPr>
        <w:t xml:space="preserve"> in-port inspections. New Zealand stated that the attachment height should be included in both minimum standards and technical guidance. The technical guidance could focus on how increasing </w:t>
      </w:r>
      <w:r>
        <w:rPr>
          <w:lang w:val="en-NZ"/>
        </w:rPr>
        <w:t xml:space="preserve">the </w:t>
      </w:r>
      <w:r w:rsidRPr="00713B84">
        <w:rPr>
          <w:lang w:val="en-NZ"/>
        </w:rPr>
        <w:t xml:space="preserve">attachment height is one </w:t>
      </w:r>
      <w:r w:rsidRPr="00713B84">
        <w:rPr>
          <w:lang w:val="en-NZ"/>
        </w:rPr>
        <w:lastRenderedPageBreak/>
        <w:t xml:space="preserve">option to improve the aerial extent </w:t>
      </w:r>
      <w:r>
        <w:rPr>
          <w:lang w:val="en-NZ"/>
        </w:rPr>
        <w:t>(</w:t>
      </w:r>
      <w:r w:rsidRPr="00713B84">
        <w:rPr>
          <w:lang w:val="en-NZ"/>
        </w:rPr>
        <w:t xml:space="preserve">other options being </w:t>
      </w:r>
      <w:r>
        <w:rPr>
          <w:lang w:val="en-NZ"/>
        </w:rPr>
        <w:t xml:space="preserve">the </w:t>
      </w:r>
      <w:r w:rsidRPr="00713B84">
        <w:rPr>
          <w:lang w:val="en-NZ"/>
        </w:rPr>
        <w:t>towed device or materials</w:t>
      </w:r>
      <w:r>
        <w:rPr>
          <w:lang w:val="en-NZ"/>
        </w:rPr>
        <w:t>)</w:t>
      </w:r>
      <w:r w:rsidRPr="00713B84">
        <w:rPr>
          <w:lang w:val="en-NZ"/>
        </w:rPr>
        <w:t xml:space="preserve"> and strongly </w:t>
      </w:r>
      <w:r>
        <w:rPr>
          <w:lang w:val="en-NZ"/>
        </w:rPr>
        <w:t>encourage this</w:t>
      </w:r>
      <w:r w:rsidRPr="00713B84">
        <w:rPr>
          <w:lang w:val="en-NZ"/>
        </w:rPr>
        <w:t xml:space="preserve"> approach. New Zealand stated its interest in supporting work to draft proposals along those lines</w:t>
      </w:r>
      <w:r w:rsidR="0042113B" w:rsidRPr="00713B84">
        <w:rPr>
          <w:lang w:val="en-NZ"/>
        </w:rPr>
        <w:t xml:space="preserve">. </w:t>
      </w:r>
    </w:p>
    <w:p w14:paraId="4E3030F1" w14:textId="77777777" w:rsidR="00B27A33" w:rsidRPr="00713B84" w:rsidRDefault="00B27A33" w:rsidP="00D44D44">
      <w:pPr>
        <w:pStyle w:val="SCtext"/>
        <w:numPr>
          <w:ilvl w:val="0"/>
          <w:numId w:val="0"/>
        </w:numPr>
        <w:rPr>
          <w:lang w:val="en-NZ"/>
        </w:rPr>
      </w:pPr>
    </w:p>
    <w:p w14:paraId="1CC97195" w14:textId="28E82339" w:rsidR="00B27A33" w:rsidRPr="00713B84" w:rsidRDefault="00B27A33" w:rsidP="008173CB">
      <w:pPr>
        <w:pStyle w:val="SCtext"/>
        <w:rPr>
          <w:lang w:val="en-NZ"/>
        </w:rPr>
      </w:pPr>
      <w:r w:rsidRPr="00713B84">
        <w:rPr>
          <w:lang w:val="en-NZ"/>
        </w:rPr>
        <w:t xml:space="preserve">The presenter agreed that pole height is </w:t>
      </w:r>
      <w:r w:rsidR="00FC4E3C">
        <w:rPr>
          <w:lang w:val="en-NZ"/>
        </w:rPr>
        <w:t>an important factor for compliance, and agreed with retaining the minimum standard as a full height, with technical guidelines</w:t>
      </w:r>
      <w:r w:rsidRPr="00713B84">
        <w:rPr>
          <w:lang w:val="en-NZ"/>
        </w:rPr>
        <w:t xml:space="preserve"> about pole height and the area extended relationships.</w:t>
      </w:r>
      <w:r w:rsidR="000D08DD" w:rsidRPr="00713B84">
        <w:rPr>
          <w:lang w:val="en-NZ"/>
        </w:rPr>
        <w:t xml:space="preserve"> </w:t>
      </w:r>
    </w:p>
    <w:p w14:paraId="6952B2E4" w14:textId="77777777" w:rsidR="000D08DD" w:rsidRPr="00713B84" w:rsidRDefault="000D08DD" w:rsidP="000D08DD">
      <w:pPr>
        <w:pStyle w:val="ListParagraph"/>
      </w:pPr>
    </w:p>
    <w:p w14:paraId="765656F4" w14:textId="6C9C1433" w:rsidR="000D08DD" w:rsidRPr="00713B84" w:rsidRDefault="003B0C78" w:rsidP="008173CB">
      <w:pPr>
        <w:pStyle w:val="SCtext"/>
        <w:rPr>
          <w:lang w:val="en-NZ"/>
        </w:rPr>
      </w:pPr>
      <w:r w:rsidRPr="00713B84">
        <w:rPr>
          <w:lang w:val="en-NZ"/>
        </w:rPr>
        <w:t>ACAP also noted the suggestion to review the tori line specifications in CMM 2018-03 into minimum standards and technical guidelines </w:t>
      </w:r>
      <w:r w:rsidR="005D43BC" w:rsidRPr="00713B84">
        <w:rPr>
          <w:lang w:val="en-NZ"/>
        </w:rPr>
        <w:t xml:space="preserve">as contained in </w:t>
      </w:r>
      <w:r w:rsidRPr="00713B84">
        <w:rPr>
          <w:lang w:val="en-NZ"/>
        </w:rPr>
        <w:t>SC21-EB-WP-08</w:t>
      </w:r>
      <w:r w:rsidR="005D43BC" w:rsidRPr="00713B84">
        <w:rPr>
          <w:lang w:val="en-NZ"/>
        </w:rPr>
        <w:t xml:space="preserve">, and </w:t>
      </w:r>
      <w:r w:rsidR="000D08DD" w:rsidRPr="00713B84">
        <w:rPr>
          <w:lang w:val="en-NZ"/>
        </w:rPr>
        <w:t xml:space="preserve">welcomed further innovation concerning guidance around </w:t>
      </w:r>
      <w:r w:rsidR="005D43BC" w:rsidRPr="00713B84">
        <w:rPr>
          <w:lang w:val="en-NZ"/>
        </w:rPr>
        <w:t>t</w:t>
      </w:r>
      <w:r w:rsidR="000D08DD" w:rsidRPr="00713B84">
        <w:rPr>
          <w:lang w:val="en-NZ"/>
        </w:rPr>
        <w:t>or</w:t>
      </w:r>
      <w:r w:rsidR="005D43BC" w:rsidRPr="00713B84">
        <w:rPr>
          <w:lang w:val="en-NZ"/>
        </w:rPr>
        <w:t>i</w:t>
      </w:r>
      <w:r w:rsidR="000D08DD" w:rsidRPr="00713B84">
        <w:rPr>
          <w:lang w:val="en-NZ"/>
        </w:rPr>
        <w:t xml:space="preserve"> lines, stating they would be pleased to work with Japan, New Zealand and others in further developing a proposal for consideration</w:t>
      </w:r>
      <w:r w:rsidRPr="00713B84">
        <w:rPr>
          <w:lang w:val="en-NZ"/>
        </w:rPr>
        <w:t>,</w:t>
      </w:r>
      <w:r w:rsidR="000D08DD" w:rsidRPr="00713B84">
        <w:rPr>
          <w:lang w:val="en-NZ"/>
        </w:rPr>
        <w:t xml:space="preserve"> and would be pleased to raise this matter at their next meeting that will occur </w:t>
      </w:r>
      <w:r w:rsidR="005563FD" w:rsidRPr="00713B84">
        <w:rPr>
          <w:lang w:val="en-NZ"/>
        </w:rPr>
        <w:t xml:space="preserve">in </w:t>
      </w:r>
      <w:r w:rsidR="000D08DD" w:rsidRPr="00713B84">
        <w:rPr>
          <w:lang w:val="en-NZ"/>
        </w:rPr>
        <w:t>May</w:t>
      </w:r>
      <w:r w:rsidR="005563FD" w:rsidRPr="00713B84">
        <w:rPr>
          <w:lang w:val="en-NZ"/>
        </w:rPr>
        <w:t xml:space="preserve"> or </w:t>
      </w:r>
      <w:r w:rsidR="000D08DD" w:rsidRPr="00713B84">
        <w:rPr>
          <w:lang w:val="en-NZ"/>
        </w:rPr>
        <w:t xml:space="preserve">June </w:t>
      </w:r>
      <w:r w:rsidR="005563FD" w:rsidRPr="00713B84">
        <w:rPr>
          <w:lang w:val="en-NZ"/>
        </w:rPr>
        <w:t xml:space="preserve">2026 </w:t>
      </w:r>
      <w:r w:rsidR="000D08DD" w:rsidRPr="00713B84">
        <w:rPr>
          <w:lang w:val="en-NZ"/>
        </w:rPr>
        <w:t>in Namibia.</w:t>
      </w:r>
      <w:r w:rsidR="00D93947" w:rsidRPr="00713B84">
        <w:rPr>
          <w:lang w:val="en-NZ"/>
        </w:rPr>
        <w:t xml:space="preserve"> </w:t>
      </w:r>
      <w:r w:rsidR="009707D3" w:rsidRPr="00713B84">
        <w:rPr>
          <w:lang w:val="en-NZ"/>
        </w:rPr>
        <w:t xml:space="preserve">However, </w:t>
      </w:r>
      <w:r w:rsidR="00D93947" w:rsidRPr="00713B84">
        <w:rPr>
          <w:lang w:val="en-NZ"/>
        </w:rPr>
        <w:t xml:space="preserve">ACAP </w:t>
      </w:r>
      <w:r w:rsidR="006B0DD1" w:rsidRPr="00713B84">
        <w:rPr>
          <w:lang w:val="en-NZ"/>
        </w:rPr>
        <w:t xml:space="preserve">also </w:t>
      </w:r>
      <w:r w:rsidR="009707D3" w:rsidRPr="00713B84">
        <w:rPr>
          <w:lang w:val="en-NZ"/>
        </w:rPr>
        <w:t xml:space="preserve">stated </w:t>
      </w:r>
      <w:r w:rsidR="00310753">
        <w:rPr>
          <w:lang w:val="en-NZ"/>
        </w:rPr>
        <w:t>its</w:t>
      </w:r>
      <w:r w:rsidR="00310753" w:rsidRPr="00713B84">
        <w:rPr>
          <w:lang w:val="en-NZ"/>
        </w:rPr>
        <w:t xml:space="preserve"> </w:t>
      </w:r>
      <w:r w:rsidR="00D93947" w:rsidRPr="00713B84">
        <w:rPr>
          <w:lang w:val="en-NZ"/>
        </w:rPr>
        <w:t>concern that aspects of the suggested changes do not take into consideration the ACAP best practice advice for reducing the impact of pelagic longline fisheries on seabirds. ACAP recommend</w:t>
      </w:r>
      <w:r w:rsidR="009707D3" w:rsidRPr="00713B84">
        <w:rPr>
          <w:lang w:val="en-NZ"/>
        </w:rPr>
        <w:t>ed</w:t>
      </w:r>
      <w:r w:rsidR="00D93947" w:rsidRPr="00713B84">
        <w:rPr>
          <w:lang w:val="en-NZ"/>
        </w:rPr>
        <w:t xml:space="preserve"> that SC21 seek input from ACAP on the proposed tori line specifications and revisit the proposed specifications at SC22</w:t>
      </w:r>
      <w:r w:rsidR="009707D3" w:rsidRPr="00713B84">
        <w:rPr>
          <w:lang w:val="en-NZ"/>
        </w:rPr>
        <w:t>.</w:t>
      </w:r>
    </w:p>
    <w:p w14:paraId="3F58929C" w14:textId="77777777" w:rsidR="004D2B46" w:rsidRPr="00713B84" w:rsidRDefault="004D2B46" w:rsidP="004D2B46">
      <w:pPr>
        <w:pStyle w:val="SCtext"/>
        <w:numPr>
          <w:ilvl w:val="0"/>
          <w:numId w:val="0"/>
        </w:numPr>
        <w:rPr>
          <w:lang w:val="en-NZ"/>
        </w:rPr>
      </w:pPr>
    </w:p>
    <w:p w14:paraId="6A98CD0D" w14:textId="6F3C0082" w:rsidR="005563FD" w:rsidRPr="00713B84" w:rsidRDefault="005563FD" w:rsidP="008173CB">
      <w:pPr>
        <w:pStyle w:val="SCtext"/>
        <w:rPr>
          <w:lang w:val="en-NZ"/>
        </w:rPr>
      </w:pPr>
      <w:r w:rsidRPr="00713B84">
        <w:rPr>
          <w:lang w:val="en-NZ"/>
        </w:rPr>
        <w:t>Birdlife support</w:t>
      </w:r>
      <w:r w:rsidR="004F732F" w:rsidRPr="00713B84">
        <w:rPr>
          <w:lang w:val="en-NZ"/>
        </w:rPr>
        <w:t>ed</w:t>
      </w:r>
      <w:r w:rsidRPr="00713B84">
        <w:rPr>
          <w:lang w:val="en-NZ"/>
        </w:rPr>
        <w:t xml:space="preserve"> most of </w:t>
      </w:r>
      <w:r w:rsidR="004F732F" w:rsidRPr="00713B84">
        <w:rPr>
          <w:lang w:val="en-NZ"/>
        </w:rPr>
        <w:t xml:space="preserve">the </w:t>
      </w:r>
      <w:r w:rsidRPr="00713B84">
        <w:rPr>
          <w:lang w:val="en-NZ"/>
        </w:rPr>
        <w:t xml:space="preserve">changes </w:t>
      </w:r>
      <w:r w:rsidR="005D43BC" w:rsidRPr="00713B84">
        <w:rPr>
          <w:lang w:val="en-NZ"/>
        </w:rPr>
        <w:t xml:space="preserve">that </w:t>
      </w:r>
      <w:r w:rsidR="004F732F" w:rsidRPr="00713B84">
        <w:rPr>
          <w:lang w:val="en-NZ"/>
        </w:rPr>
        <w:t xml:space="preserve">would </w:t>
      </w:r>
      <w:r w:rsidRPr="00713B84">
        <w:rPr>
          <w:lang w:val="en-NZ"/>
        </w:rPr>
        <w:t xml:space="preserve">make it easier for vessels to be compliant with </w:t>
      </w:r>
      <w:r w:rsidR="004F732F" w:rsidRPr="00713B84">
        <w:rPr>
          <w:lang w:val="en-NZ"/>
        </w:rPr>
        <w:t>tor</w:t>
      </w:r>
      <w:r w:rsidR="006B336B" w:rsidRPr="00713B84">
        <w:rPr>
          <w:lang w:val="en-NZ"/>
        </w:rPr>
        <w:t>i</w:t>
      </w:r>
      <w:r w:rsidR="004F732F" w:rsidRPr="00713B84">
        <w:rPr>
          <w:lang w:val="en-NZ"/>
        </w:rPr>
        <w:t xml:space="preserve"> line </w:t>
      </w:r>
      <w:r w:rsidRPr="00713B84">
        <w:rPr>
          <w:lang w:val="en-NZ"/>
        </w:rPr>
        <w:t xml:space="preserve">specifications and ensure that they are effective </w:t>
      </w:r>
      <w:r w:rsidR="00310753">
        <w:rPr>
          <w:lang w:val="en-NZ"/>
        </w:rPr>
        <w:t>in reducing</w:t>
      </w:r>
      <w:r w:rsidRPr="00713B84">
        <w:rPr>
          <w:lang w:val="en-NZ"/>
        </w:rPr>
        <w:t xml:space="preserve"> seabird bycatch. The exception</w:t>
      </w:r>
      <w:r w:rsidR="00310753">
        <w:rPr>
          <w:lang w:val="en-NZ"/>
        </w:rPr>
        <w:t>,</w:t>
      </w:r>
      <w:r w:rsidRPr="00713B84">
        <w:rPr>
          <w:lang w:val="en-NZ"/>
        </w:rPr>
        <w:t xml:space="preserve"> as mentioned</w:t>
      </w:r>
      <w:r w:rsidR="00310753">
        <w:rPr>
          <w:lang w:val="en-NZ"/>
        </w:rPr>
        <w:t>,</w:t>
      </w:r>
      <w:r w:rsidRPr="00713B84">
        <w:rPr>
          <w:lang w:val="en-NZ"/>
        </w:rPr>
        <w:t xml:space="preserve"> was the height of the </w:t>
      </w:r>
      <w:r w:rsidR="004F732F" w:rsidRPr="00713B84">
        <w:rPr>
          <w:lang w:val="en-NZ"/>
        </w:rPr>
        <w:t>t</w:t>
      </w:r>
      <w:r w:rsidRPr="00713B84">
        <w:rPr>
          <w:lang w:val="en-NZ"/>
        </w:rPr>
        <w:t>or</w:t>
      </w:r>
      <w:r w:rsidR="006B336B" w:rsidRPr="00713B84">
        <w:rPr>
          <w:lang w:val="en-NZ"/>
        </w:rPr>
        <w:t>i</w:t>
      </w:r>
      <w:r w:rsidRPr="00713B84">
        <w:rPr>
          <w:lang w:val="en-NZ"/>
        </w:rPr>
        <w:t xml:space="preserve"> pole as a means to measure compliance with aerial extent</w:t>
      </w:r>
      <w:r w:rsidR="004F732F" w:rsidRPr="00713B84">
        <w:rPr>
          <w:lang w:val="en-NZ"/>
        </w:rPr>
        <w:t>,</w:t>
      </w:r>
      <w:r w:rsidRPr="00713B84">
        <w:rPr>
          <w:lang w:val="en-NZ"/>
        </w:rPr>
        <w:t xml:space="preserve"> and support</w:t>
      </w:r>
      <w:r w:rsidR="004F732F" w:rsidRPr="00713B84">
        <w:rPr>
          <w:lang w:val="en-NZ"/>
        </w:rPr>
        <w:t>ed</w:t>
      </w:r>
      <w:r w:rsidRPr="00713B84">
        <w:rPr>
          <w:lang w:val="en-NZ"/>
        </w:rPr>
        <w:t xml:space="preserve"> includ</w:t>
      </w:r>
      <w:r w:rsidR="004F732F" w:rsidRPr="00713B84">
        <w:rPr>
          <w:lang w:val="en-NZ"/>
        </w:rPr>
        <w:t>ing</w:t>
      </w:r>
      <w:r w:rsidRPr="00713B84">
        <w:rPr>
          <w:lang w:val="en-NZ"/>
        </w:rPr>
        <w:t xml:space="preserve"> that as part of any changes to the measure.</w:t>
      </w:r>
      <w:r w:rsidR="004F732F" w:rsidRPr="00713B84">
        <w:rPr>
          <w:lang w:val="en-NZ"/>
        </w:rPr>
        <w:t xml:space="preserve"> </w:t>
      </w:r>
      <w:r w:rsidRPr="00713B84">
        <w:rPr>
          <w:lang w:val="en-NZ"/>
        </w:rPr>
        <w:t>Birdlife also offer</w:t>
      </w:r>
      <w:r w:rsidR="004F732F" w:rsidRPr="00713B84">
        <w:rPr>
          <w:lang w:val="en-NZ"/>
        </w:rPr>
        <w:t>ed</w:t>
      </w:r>
      <w:r w:rsidRPr="00713B84">
        <w:rPr>
          <w:lang w:val="en-NZ"/>
        </w:rPr>
        <w:t xml:space="preserve"> </w:t>
      </w:r>
      <w:r w:rsidR="00310753">
        <w:rPr>
          <w:lang w:val="en-NZ"/>
        </w:rPr>
        <w:t>its</w:t>
      </w:r>
      <w:r w:rsidR="00310753" w:rsidRPr="00713B84">
        <w:rPr>
          <w:lang w:val="en-NZ"/>
        </w:rPr>
        <w:t xml:space="preserve"> </w:t>
      </w:r>
      <w:r w:rsidRPr="00713B84">
        <w:rPr>
          <w:lang w:val="en-NZ"/>
        </w:rPr>
        <w:t>support in help</w:t>
      </w:r>
      <w:r w:rsidR="004F732F" w:rsidRPr="00713B84">
        <w:rPr>
          <w:lang w:val="en-NZ"/>
        </w:rPr>
        <w:t>ing</w:t>
      </w:r>
      <w:r w:rsidRPr="00713B84">
        <w:rPr>
          <w:lang w:val="en-NZ"/>
        </w:rPr>
        <w:t xml:space="preserve"> draft those recommendations</w:t>
      </w:r>
      <w:r w:rsidR="00FA56F6" w:rsidRPr="00713B84">
        <w:rPr>
          <w:lang w:val="en-NZ"/>
        </w:rPr>
        <w:t>.</w:t>
      </w:r>
    </w:p>
    <w:p w14:paraId="676AD98D" w14:textId="77777777" w:rsidR="004D2B46" w:rsidRPr="00713B84" w:rsidRDefault="004D2B46" w:rsidP="004D2B46">
      <w:pPr>
        <w:pStyle w:val="SCtext"/>
        <w:numPr>
          <w:ilvl w:val="0"/>
          <w:numId w:val="0"/>
        </w:numPr>
        <w:rPr>
          <w:lang w:val="en-NZ"/>
        </w:rPr>
      </w:pPr>
    </w:p>
    <w:p w14:paraId="229871CD" w14:textId="4CBA2772" w:rsidR="00FA56F6" w:rsidRPr="00713B84" w:rsidRDefault="00FA56F6" w:rsidP="008173CB">
      <w:pPr>
        <w:pStyle w:val="SCtext"/>
        <w:rPr>
          <w:lang w:val="en-NZ"/>
        </w:rPr>
      </w:pPr>
      <w:r w:rsidRPr="00713B84">
        <w:rPr>
          <w:lang w:val="en-NZ"/>
        </w:rPr>
        <w:t>Chinese Taipei generally supported the recommendation</w:t>
      </w:r>
      <w:r w:rsidR="00DA5735" w:rsidRPr="00713B84">
        <w:rPr>
          <w:lang w:val="en-NZ"/>
        </w:rPr>
        <w:t xml:space="preserve">, while noting </w:t>
      </w:r>
      <w:r w:rsidRPr="00713B84">
        <w:rPr>
          <w:lang w:val="en-NZ"/>
        </w:rPr>
        <w:t>guideline</w:t>
      </w:r>
      <w:r w:rsidR="00DA5735" w:rsidRPr="00713B84">
        <w:rPr>
          <w:lang w:val="en-NZ"/>
        </w:rPr>
        <w:t>s</w:t>
      </w:r>
      <w:r w:rsidRPr="00713B84">
        <w:rPr>
          <w:lang w:val="en-NZ"/>
        </w:rPr>
        <w:t xml:space="preserve"> </w:t>
      </w:r>
      <w:r w:rsidR="00A407D8" w:rsidRPr="00713B84">
        <w:rPr>
          <w:lang w:val="en-NZ"/>
        </w:rPr>
        <w:t xml:space="preserve">would be needed to inform </w:t>
      </w:r>
      <w:r w:rsidRPr="00713B84">
        <w:rPr>
          <w:lang w:val="en-NZ"/>
        </w:rPr>
        <w:t xml:space="preserve">fishermen </w:t>
      </w:r>
      <w:r w:rsidR="00A407D8" w:rsidRPr="00713B84">
        <w:rPr>
          <w:lang w:val="en-NZ"/>
        </w:rPr>
        <w:t xml:space="preserve">regarding </w:t>
      </w:r>
      <w:r w:rsidRPr="00713B84">
        <w:rPr>
          <w:lang w:val="en-NZ"/>
        </w:rPr>
        <w:t xml:space="preserve">the standard for the </w:t>
      </w:r>
      <w:r w:rsidR="00DA5735" w:rsidRPr="00713B84">
        <w:rPr>
          <w:lang w:val="en-NZ"/>
        </w:rPr>
        <w:t>t</w:t>
      </w:r>
      <w:r w:rsidRPr="00713B84">
        <w:rPr>
          <w:lang w:val="en-NZ"/>
        </w:rPr>
        <w:t>or</w:t>
      </w:r>
      <w:r w:rsidR="006B336B" w:rsidRPr="00713B84">
        <w:rPr>
          <w:lang w:val="en-NZ"/>
        </w:rPr>
        <w:t>i</w:t>
      </w:r>
      <w:r w:rsidRPr="00713B84">
        <w:rPr>
          <w:lang w:val="en-NZ"/>
        </w:rPr>
        <w:t xml:space="preserve"> line and other mitigation measures.</w:t>
      </w:r>
    </w:p>
    <w:p w14:paraId="01381FA8" w14:textId="77777777" w:rsidR="004D2B46" w:rsidRPr="00713B84" w:rsidRDefault="004D2B46" w:rsidP="004D2B46">
      <w:pPr>
        <w:pStyle w:val="SCtext"/>
        <w:numPr>
          <w:ilvl w:val="0"/>
          <w:numId w:val="0"/>
        </w:numPr>
        <w:rPr>
          <w:lang w:val="en-NZ"/>
        </w:rPr>
      </w:pPr>
    </w:p>
    <w:p w14:paraId="359C30C1" w14:textId="6BEC7176" w:rsidR="00403E17" w:rsidRPr="00713B84" w:rsidRDefault="00DA5735" w:rsidP="008173CB">
      <w:pPr>
        <w:pStyle w:val="SCtext"/>
        <w:rPr>
          <w:lang w:val="en-NZ"/>
        </w:rPr>
      </w:pPr>
      <w:r w:rsidRPr="00713B84">
        <w:rPr>
          <w:lang w:val="en-NZ"/>
        </w:rPr>
        <w:t xml:space="preserve">The theme convener </w:t>
      </w:r>
      <w:r w:rsidR="00533D9F" w:rsidRPr="00713B84">
        <w:rPr>
          <w:lang w:val="en-NZ"/>
        </w:rPr>
        <w:t>commended Japan for the proposal</w:t>
      </w:r>
      <w:r w:rsidR="00A407D8" w:rsidRPr="00713B84">
        <w:rPr>
          <w:lang w:val="en-NZ"/>
        </w:rPr>
        <w:t>,</w:t>
      </w:r>
      <w:r w:rsidR="00533D9F" w:rsidRPr="00713B84">
        <w:rPr>
          <w:lang w:val="en-NZ"/>
        </w:rPr>
        <w:t xml:space="preserve"> which was well</w:t>
      </w:r>
      <w:r w:rsidR="00310753">
        <w:rPr>
          <w:lang w:val="en-NZ"/>
        </w:rPr>
        <w:t>-</w:t>
      </w:r>
      <w:r w:rsidR="00533D9F" w:rsidRPr="00713B84">
        <w:rPr>
          <w:lang w:val="en-NZ"/>
        </w:rPr>
        <w:t>received</w:t>
      </w:r>
      <w:r w:rsidR="00E91F02" w:rsidRPr="00713B84">
        <w:rPr>
          <w:lang w:val="en-NZ"/>
        </w:rPr>
        <w:t xml:space="preserve">. The issue was further considered during SC21 through </w:t>
      </w:r>
      <w:r w:rsidR="00190EC4" w:rsidRPr="00713B84">
        <w:rPr>
          <w:lang w:val="en-NZ"/>
        </w:rPr>
        <w:t>SC21-</w:t>
      </w:r>
      <w:r w:rsidR="00E91F02" w:rsidRPr="00713B84">
        <w:rPr>
          <w:lang w:val="en-NZ"/>
        </w:rPr>
        <w:t>ISG-04</w:t>
      </w:r>
      <w:r w:rsidR="00D868EF" w:rsidRPr="00713B84">
        <w:rPr>
          <w:lang w:val="en-NZ"/>
        </w:rPr>
        <w:t>.</w:t>
      </w:r>
      <w:r w:rsidR="00533D9F" w:rsidRPr="00713B84">
        <w:rPr>
          <w:lang w:val="en-NZ"/>
        </w:rPr>
        <w:t xml:space="preserve"> </w:t>
      </w:r>
    </w:p>
    <w:p w14:paraId="1B864A5E" w14:textId="77777777" w:rsidR="004D2B46" w:rsidRPr="00713B84" w:rsidRDefault="004D2B46" w:rsidP="004D2B46">
      <w:pPr>
        <w:pStyle w:val="SCtext"/>
        <w:numPr>
          <w:ilvl w:val="0"/>
          <w:numId w:val="0"/>
        </w:numPr>
        <w:rPr>
          <w:lang w:val="en-NZ"/>
        </w:rPr>
      </w:pPr>
    </w:p>
    <w:p w14:paraId="06296CA1" w14:textId="168DA1A3" w:rsidR="00E31B05" w:rsidRPr="00713B84" w:rsidRDefault="00E31B05" w:rsidP="008173CB">
      <w:pPr>
        <w:pStyle w:val="SCtext"/>
        <w:rPr>
          <w:lang w:val="en-NZ"/>
        </w:rPr>
      </w:pPr>
      <w:r w:rsidRPr="00713B84">
        <w:rPr>
          <w:lang w:val="en-NZ"/>
        </w:rPr>
        <w:t xml:space="preserve">CCMs further discussed </w:t>
      </w:r>
      <w:r w:rsidR="00BB19BA" w:rsidRPr="00713B84">
        <w:rPr>
          <w:lang w:val="en-NZ"/>
        </w:rPr>
        <w:t xml:space="preserve">the outcomes of IS-04 and </w:t>
      </w:r>
      <w:r w:rsidRPr="00713B84">
        <w:rPr>
          <w:lang w:val="en-NZ"/>
        </w:rPr>
        <w:t xml:space="preserve">research and evidence relating to seabird bycatch in longline fishing operations. The following points were raised. </w:t>
      </w:r>
    </w:p>
    <w:p w14:paraId="7E39058C" w14:textId="500DA601" w:rsidR="00E31B05" w:rsidRPr="00713B84" w:rsidRDefault="0087195B" w:rsidP="00F32938">
      <w:pPr>
        <w:pStyle w:val="SCtext"/>
        <w:numPr>
          <w:ilvl w:val="0"/>
          <w:numId w:val="32"/>
        </w:numPr>
        <w:ind w:left="1080"/>
        <w:rPr>
          <w:lang w:val="en-NZ"/>
        </w:rPr>
      </w:pPr>
      <w:r w:rsidRPr="00713B84">
        <w:rPr>
          <w:lang w:val="en-NZ"/>
        </w:rPr>
        <w:t>New Zealand noted that extensive evidence was presented to SC20 about the role of fish</w:t>
      </w:r>
      <w:r>
        <w:rPr>
          <w:lang w:val="en-NZ"/>
        </w:rPr>
        <w:t>eries</w:t>
      </w:r>
      <w:r w:rsidRPr="00713B84">
        <w:rPr>
          <w:lang w:val="en-NZ"/>
        </w:rPr>
        <w:t xml:space="preserve"> bycatch on a range of species, and referenced </w:t>
      </w:r>
      <w:hyperlink r:id="rId150" w:history="1">
        <w:r w:rsidRPr="00713B84">
          <w:rPr>
            <w:rStyle w:val="Hyperlink"/>
            <w:lang w:val="en-NZ"/>
          </w:rPr>
          <w:t>SC20-EB-IP-26</w:t>
        </w:r>
      </w:hyperlink>
      <w:r w:rsidRPr="00713B84">
        <w:rPr>
          <w:lang w:val="en-NZ"/>
        </w:rPr>
        <w:t xml:space="preserve">, a thorough multi-threat risk assessment that looked at all possible drivers of population decline and concluded </w:t>
      </w:r>
      <w:r>
        <w:rPr>
          <w:lang w:val="en-NZ"/>
        </w:rPr>
        <w:t xml:space="preserve">that </w:t>
      </w:r>
      <w:r w:rsidRPr="00713B84">
        <w:rPr>
          <w:lang w:val="en-NZ"/>
        </w:rPr>
        <w:t xml:space="preserve">fishing impact, particularly pelagic longline fishing in the high seas, is the only viable explanation. </w:t>
      </w:r>
      <w:r>
        <w:rPr>
          <w:lang w:val="en-NZ"/>
        </w:rPr>
        <w:t xml:space="preserve">In response to suggestions that there was insufficient evidence to demonstrate that particular WCPFC fleets are driving particular seabird declines, </w:t>
      </w:r>
      <w:r w:rsidRPr="00713B84">
        <w:rPr>
          <w:lang w:val="en-NZ"/>
        </w:rPr>
        <w:t xml:space="preserve">New Zealand observed that </w:t>
      </w:r>
      <w:r>
        <w:rPr>
          <w:lang w:val="en-NZ"/>
        </w:rPr>
        <w:t>fisheries bycatch often</w:t>
      </w:r>
      <w:r w:rsidRPr="00713B84">
        <w:rPr>
          <w:lang w:val="en-NZ"/>
        </w:rPr>
        <w:t xml:space="preserve"> occur</w:t>
      </w:r>
      <w:r>
        <w:rPr>
          <w:lang w:val="en-NZ"/>
        </w:rPr>
        <w:t>s</w:t>
      </w:r>
      <w:r w:rsidRPr="00713B84">
        <w:rPr>
          <w:lang w:val="en-NZ"/>
        </w:rPr>
        <w:t xml:space="preserve"> across </w:t>
      </w:r>
      <w:r>
        <w:rPr>
          <w:lang w:val="en-NZ"/>
        </w:rPr>
        <w:t>a seabird’s</w:t>
      </w:r>
      <w:r w:rsidRPr="00713B84">
        <w:rPr>
          <w:lang w:val="en-NZ"/>
        </w:rPr>
        <w:t xml:space="preserve"> entire distribution range</w:t>
      </w:r>
      <w:r>
        <w:rPr>
          <w:lang w:val="en-NZ"/>
        </w:rPr>
        <w:t>. As such, population-level</w:t>
      </w:r>
      <w:r w:rsidRPr="00713B84">
        <w:rPr>
          <w:lang w:val="en-NZ"/>
        </w:rPr>
        <w:t xml:space="preserve"> impacts </w:t>
      </w:r>
      <w:r>
        <w:rPr>
          <w:lang w:val="en-NZ"/>
        </w:rPr>
        <w:t xml:space="preserve">accumulate </w:t>
      </w:r>
      <w:r w:rsidRPr="00713B84">
        <w:rPr>
          <w:lang w:val="en-NZ"/>
        </w:rPr>
        <w:t xml:space="preserve">from different zones, often in </w:t>
      </w:r>
      <w:r>
        <w:rPr>
          <w:lang w:val="en-NZ"/>
        </w:rPr>
        <w:t>multiple</w:t>
      </w:r>
      <w:r w:rsidRPr="00713B84">
        <w:rPr>
          <w:lang w:val="en-NZ"/>
        </w:rPr>
        <w:t xml:space="preserve"> RFMOs, and by </w:t>
      </w:r>
      <w:r>
        <w:rPr>
          <w:lang w:val="en-NZ"/>
        </w:rPr>
        <w:t>multiple</w:t>
      </w:r>
      <w:r w:rsidRPr="00713B84">
        <w:rPr>
          <w:lang w:val="en-NZ"/>
        </w:rPr>
        <w:t xml:space="preserve"> different fishing methods</w:t>
      </w:r>
      <w:r>
        <w:rPr>
          <w:lang w:val="en-NZ"/>
        </w:rPr>
        <w:t>.</w:t>
      </w:r>
      <w:r w:rsidRPr="00713B84">
        <w:rPr>
          <w:lang w:val="en-NZ"/>
        </w:rPr>
        <w:t xml:space="preserve"> </w:t>
      </w:r>
      <w:r>
        <w:rPr>
          <w:lang w:val="en-NZ"/>
        </w:rPr>
        <w:t xml:space="preserve">Therefore, </w:t>
      </w:r>
      <w:r w:rsidRPr="00713B84">
        <w:rPr>
          <w:lang w:val="en-NZ"/>
        </w:rPr>
        <w:t>while</w:t>
      </w:r>
      <w:r>
        <w:rPr>
          <w:lang w:val="en-NZ"/>
        </w:rPr>
        <w:t xml:space="preserve"> the level of fisheries bycatch</w:t>
      </w:r>
      <w:r w:rsidRPr="00713B84">
        <w:rPr>
          <w:lang w:val="en-NZ"/>
        </w:rPr>
        <w:t xml:space="preserve"> </w:t>
      </w:r>
      <w:r>
        <w:rPr>
          <w:lang w:val="en-NZ"/>
        </w:rPr>
        <w:t xml:space="preserve">of one fishery, </w:t>
      </w:r>
      <w:r w:rsidRPr="00713B84">
        <w:rPr>
          <w:lang w:val="en-NZ"/>
        </w:rPr>
        <w:t xml:space="preserve">in one particular zone, in a single RFMO, </w:t>
      </w:r>
      <w:r>
        <w:rPr>
          <w:lang w:val="en-NZ"/>
        </w:rPr>
        <w:t xml:space="preserve">may not in itself drive a population decline, it can still be an important </w:t>
      </w:r>
      <w:r w:rsidRPr="00713B84">
        <w:rPr>
          <w:lang w:val="en-NZ"/>
        </w:rPr>
        <w:t>contributing factor lead</w:t>
      </w:r>
      <w:r>
        <w:rPr>
          <w:lang w:val="en-NZ"/>
        </w:rPr>
        <w:t>ing</w:t>
      </w:r>
      <w:r w:rsidRPr="00713B84">
        <w:rPr>
          <w:lang w:val="en-NZ"/>
        </w:rPr>
        <w:t xml:space="preserve"> to seabird declines</w:t>
      </w:r>
      <w:r w:rsidR="00E31B05" w:rsidRPr="00713B84">
        <w:rPr>
          <w:lang w:val="en-NZ"/>
        </w:rPr>
        <w:t>.</w:t>
      </w:r>
      <w:r w:rsidR="00313106">
        <w:rPr>
          <w:lang w:val="en-NZ"/>
        </w:rPr>
        <w:t xml:space="preserve">  </w:t>
      </w:r>
    </w:p>
    <w:p w14:paraId="6C96BA60" w14:textId="77777777" w:rsidR="00E31B05" w:rsidRPr="00713B84" w:rsidRDefault="00E31B05" w:rsidP="00F32938">
      <w:pPr>
        <w:pStyle w:val="SCtext"/>
        <w:numPr>
          <w:ilvl w:val="0"/>
          <w:numId w:val="32"/>
        </w:numPr>
        <w:ind w:left="1080"/>
        <w:rPr>
          <w:lang w:val="en-NZ"/>
        </w:rPr>
      </w:pPr>
      <w:r w:rsidRPr="00713B84">
        <w:rPr>
          <w:lang w:val="en-NZ"/>
        </w:rPr>
        <w:t>China stated the need to do field experiments to directly assess the problem of seabird bycatch.</w:t>
      </w:r>
    </w:p>
    <w:p w14:paraId="6D78F214" w14:textId="5FBC1777" w:rsidR="00E31B05" w:rsidRPr="00713B84" w:rsidRDefault="00E31B05" w:rsidP="00F32938">
      <w:pPr>
        <w:pStyle w:val="SCtext"/>
        <w:numPr>
          <w:ilvl w:val="0"/>
          <w:numId w:val="32"/>
        </w:numPr>
        <w:ind w:left="1080"/>
        <w:rPr>
          <w:lang w:val="en-NZ"/>
        </w:rPr>
      </w:pPr>
      <w:r w:rsidRPr="00713B84">
        <w:rPr>
          <w:lang w:val="en-NZ"/>
        </w:rPr>
        <w:t>Australia stated that seabird population declines were best studied using a risk assessment approach, as undertaken by New Zealand and other CCMs, while at</w:t>
      </w:r>
      <w:r w:rsidR="00B04F88" w:rsidRPr="00713B84">
        <w:rPr>
          <w:lang w:val="en-NZ"/>
        </w:rPr>
        <w:t>-</w:t>
      </w:r>
      <w:r w:rsidRPr="00713B84">
        <w:rPr>
          <w:lang w:val="en-NZ"/>
        </w:rPr>
        <w:t>sea experiments were appropriate for detecting and evaluating the level of bycatch in a particular fishery.</w:t>
      </w:r>
    </w:p>
    <w:p w14:paraId="53EBD72F" w14:textId="68C9ADFB" w:rsidR="00E31B05" w:rsidRPr="00713B84" w:rsidRDefault="00E31B05" w:rsidP="00F32938">
      <w:pPr>
        <w:pStyle w:val="SCtext"/>
        <w:numPr>
          <w:ilvl w:val="0"/>
          <w:numId w:val="32"/>
        </w:numPr>
        <w:ind w:left="1080"/>
        <w:rPr>
          <w:lang w:val="en-NZ"/>
        </w:rPr>
      </w:pPr>
      <w:r w:rsidRPr="00713B84">
        <w:rPr>
          <w:lang w:val="en-NZ"/>
        </w:rPr>
        <w:lastRenderedPageBreak/>
        <w:t xml:space="preserve">Regarding the level of effort in EEZs extending south of 25°S, </w:t>
      </w:r>
      <w:r w:rsidR="00FE0D93" w:rsidRPr="00713B84">
        <w:rPr>
          <w:lang w:val="en-NZ"/>
        </w:rPr>
        <w:t xml:space="preserve">the SSP </w:t>
      </w:r>
      <w:r w:rsidRPr="00713B84">
        <w:rPr>
          <w:lang w:val="en-NZ"/>
        </w:rPr>
        <w:t xml:space="preserve">stated that effort is very low in the five EEZs that extend south of 25°S. New Zealand indicated that the proportional risk of bycatch on a per hook basis is very small and that seabirds are generally more prevalent further south. </w:t>
      </w:r>
    </w:p>
    <w:p w14:paraId="19AB11E6" w14:textId="5A1D7BB9" w:rsidR="00E31B05" w:rsidRPr="00713B84" w:rsidRDefault="00E31B05" w:rsidP="00F32938">
      <w:pPr>
        <w:pStyle w:val="SCtext"/>
        <w:numPr>
          <w:ilvl w:val="0"/>
          <w:numId w:val="32"/>
        </w:numPr>
        <w:ind w:left="1080"/>
        <w:rPr>
          <w:lang w:val="en-NZ"/>
        </w:rPr>
      </w:pPr>
      <w:r w:rsidRPr="00713B84">
        <w:rPr>
          <w:lang w:val="en-NZ"/>
        </w:rPr>
        <w:t xml:space="preserve">ACAP noted with concern that </w:t>
      </w:r>
      <w:hyperlink r:id="rId151" w:history="1">
        <w:r w:rsidRPr="00713B84">
          <w:rPr>
            <w:rStyle w:val="Hyperlink"/>
            <w:lang w:val="en-NZ"/>
          </w:rPr>
          <w:t>SC21-EB-WP-07</w:t>
        </w:r>
      </w:hyperlink>
      <w:r w:rsidRPr="00713B84">
        <w:rPr>
          <w:lang w:val="en-NZ"/>
        </w:rPr>
        <w:t xml:space="preserve"> and </w:t>
      </w:r>
      <w:hyperlink r:id="rId152" w:history="1">
        <w:r w:rsidRPr="00713B84">
          <w:rPr>
            <w:rStyle w:val="Hyperlink"/>
            <w:lang w:val="en-NZ"/>
          </w:rPr>
          <w:t>SC21-WP-IP-08</w:t>
        </w:r>
      </w:hyperlink>
      <w:r w:rsidRPr="00713B84">
        <w:rPr>
          <w:lang w:val="en-NZ"/>
        </w:rPr>
        <w:t xml:space="preserve"> highlight the significant population-level impacts this century on southern hemisphere albatross species (Antipodean albatross and Gibson’s Albatross) because of seabird bycatch during pelagic longline fishing operations in fisheries managed by WCPFC. ACAP stated</w:t>
      </w:r>
      <w:r w:rsidR="00A05CDC" w:rsidRPr="00713B84">
        <w:rPr>
          <w:lang w:val="en-NZ"/>
        </w:rPr>
        <w:t xml:space="preserve"> that</w:t>
      </w:r>
      <w:r w:rsidR="00310753">
        <w:rPr>
          <w:lang w:val="en-NZ"/>
        </w:rPr>
        <w:t>,</w:t>
      </w:r>
      <w:r w:rsidR="00A05CDC" w:rsidRPr="00713B84">
        <w:rPr>
          <w:lang w:val="en-NZ"/>
        </w:rPr>
        <w:t xml:space="preserve"> as expressly required by Article 6 of the Convention,</w:t>
      </w:r>
      <w:r w:rsidRPr="00713B84">
        <w:rPr>
          <w:lang w:val="en-NZ"/>
        </w:rPr>
        <w:t xml:space="preserve"> it considers that effective CMMs require the application of the precautionary approach, based on the best scientific information available</w:t>
      </w:r>
      <w:r w:rsidR="00A05CDC" w:rsidRPr="00713B84">
        <w:rPr>
          <w:lang w:val="en-NZ"/>
        </w:rPr>
        <w:t xml:space="preserve">, and </w:t>
      </w:r>
      <w:r w:rsidRPr="00713B84">
        <w:rPr>
          <w:lang w:val="en-NZ"/>
        </w:rPr>
        <w:t xml:space="preserve">not delay until future research findings become available. ACAP further stated </w:t>
      </w:r>
      <w:r w:rsidR="00310753">
        <w:rPr>
          <w:lang w:val="en-NZ"/>
        </w:rPr>
        <w:t xml:space="preserve">that </w:t>
      </w:r>
      <w:r w:rsidRPr="00713B84">
        <w:rPr>
          <w:lang w:val="en-NZ"/>
        </w:rPr>
        <w:t>it considers that the precautionary approach is triggered in the present circumstances. The</w:t>
      </w:r>
      <w:r w:rsidR="00A05CDC" w:rsidRPr="00713B84">
        <w:rPr>
          <w:lang w:val="en-NZ"/>
        </w:rPr>
        <w:t xml:space="preserve">y stated that </w:t>
      </w:r>
      <w:r w:rsidRPr="00713B84">
        <w:rPr>
          <w:lang w:val="en-NZ"/>
        </w:rPr>
        <w:t>reported population-level declines and possible extinction of species represent a threat of serious or irreversible environmental damage</w:t>
      </w:r>
      <w:r w:rsidR="00A05CDC" w:rsidRPr="00713B84">
        <w:rPr>
          <w:lang w:val="en-NZ"/>
        </w:rPr>
        <w:t>, and th</w:t>
      </w:r>
      <w:r w:rsidRPr="00713B84">
        <w:rPr>
          <w:lang w:val="en-NZ"/>
        </w:rPr>
        <w:t>is threat is adequately established by scientific evidence. ACAP recognise</w:t>
      </w:r>
      <w:r w:rsidR="00A05CDC" w:rsidRPr="00713B84">
        <w:rPr>
          <w:lang w:val="en-NZ"/>
        </w:rPr>
        <w:t>d</w:t>
      </w:r>
      <w:r w:rsidRPr="00713B84">
        <w:rPr>
          <w:lang w:val="en-NZ"/>
        </w:rPr>
        <w:t xml:space="preserve"> there is scientific uncertainty about the threat of damage, but full scientific certainty as to the threat of damage is an unattainable goal. The threshold is reasonable scientific plausibility, which may be established by empirical scientific data (as in the present circumstances). ACAP </w:t>
      </w:r>
      <w:r w:rsidR="00A05CDC" w:rsidRPr="00713B84">
        <w:rPr>
          <w:lang w:val="en-NZ"/>
        </w:rPr>
        <w:t xml:space="preserve">stated it </w:t>
      </w:r>
      <w:r w:rsidRPr="00713B84">
        <w:rPr>
          <w:lang w:val="en-NZ"/>
        </w:rPr>
        <w:t>considers that</w:t>
      </w:r>
      <w:r w:rsidR="00310753">
        <w:rPr>
          <w:lang w:val="en-NZ"/>
        </w:rPr>
        <w:t>,</w:t>
      </w:r>
      <w:r w:rsidRPr="00713B84">
        <w:rPr>
          <w:lang w:val="en-NZ"/>
        </w:rPr>
        <w:t xml:space="preserve"> because the precautionary approach is triggered</w:t>
      </w:r>
      <w:r w:rsidR="00310753">
        <w:rPr>
          <w:lang w:val="en-NZ"/>
        </w:rPr>
        <w:t>,</w:t>
      </w:r>
      <w:r w:rsidRPr="00713B84">
        <w:rPr>
          <w:lang w:val="en-NZ"/>
        </w:rPr>
        <w:t xml:space="preserve"> CCMs must assume in their </w:t>
      </w:r>
      <w:r w:rsidR="00310753">
        <w:rPr>
          <w:lang w:val="en-NZ"/>
        </w:rPr>
        <w:t>decision-making</w:t>
      </w:r>
      <w:r w:rsidRPr="00713B84">
        <w:rPr>
          <w:lang w:val="en-NZ"/>
        </w:rPr>
        <w:t xml:space="preserve"> that there is, or will be, a serious or irreversible threat of damage to the affected species, notwithstanding the degree of scientific uncertainty about whether the threat exists. ACAP supported the staged approach in SC21-EB-WP-07 and urged SC to recommend in the area 25°S to 30°S, requiring the combined use of two measures from the following: tori lines, branch line weighting, and night setting, or the use </w:t>
      </w:r>
      <w:r w:rsidR="00310753">
        <w:rPr>
          <w:lang w:val="en-NZ"/>
        </w:rPr>
        <w:t xml:space="preserve">of </w:t>
      </w:r>
      <w:r w:rsidRPr="00713B84">
        <w:rPr>
          <w:lang w:val="en-NZ"/>
        </w:rPr>
        <w:t>hook shielding devices as a standalone option.</w:t>
      </w:r>
    </w:p>
    <w:p w14:paraId="3B97C570" w14:textId="7C2F2885" w:rsidR="008A0B09" w:rsidRPr="00713B84" w:rsidRDefault="00996B7F" w:rsidP="00F32938">
      <w:pPr>
        <w:pStyle w:val="ListParagraph"/>
        <w:numPr>
          <w:ilvl w:val="0"/>
          <w:numId w:val="32"/>
        </w:numPr>
        <w:ind w:left="1080"/>
        <w:rPr>
          <w:rFonts w:eastAsiaTheme="minorEastAsia"/>
          <w:szCs w:val="22"/>
          <w:lang w:eastAsia="ko-KR"/>
        </w:rPr>
      </w:pPr>
      <w:r w:rsidRPr="00713B84">
        <w:t>Bird</w:t>
      </w:r>
      <w:r w:rsidR="00CF7A0F" w:rsidRPr="00713B84">
        <w:t>L</w:t>
      </w:r>
      <w:r w:rsidRPr="00713B84">
        <w:t>ife, i</w:t>
      </w:r>
      <w:r w:rsidR="001F1212" w:rsidRPr="00713B84">
        <w:t>n response</w:t>
      </w:r>
      <w:r w:rsidR="00566114" w:rsidRPr="00713B84">
        <w:t xml:space="preserve"> </w:t>
      </w:r>
      <w:r w:rsidR="00566114" w:rsidRPr="00713B84">
        <w:rPr>
          <w:rFonts w:eastAsiaTheme="minorEastAsia"/>
          <w:szCs w:val="22"/>
          <w:lang w:eastAsia="ko-KR"/>
        </w:rPr>
        <w:t xml:space="preserve">to concerns raised by some CCMs in the context of the use of unofficial fishing data (e.g., AIS) to represent fishing behaviour in evaluating overlap between seabird and fishing operations, </w:t>
      </w:r>
      <w:r w:rsidR="0000198E" w:rsidRPr="00713B84">
        <w:t>comment</w:t>
      </w:r>
      <w:r w:rsidR="006857C9" w:rsidRPr="00713B84">
        <w:t>ed</w:t>
      </w:r>
      <w:r w:rsidR="0000198E" w:rsidRPr="00713B84">
        <w:t xml:space="preserve"> </w:t>
      </w:r>
      <w:r w:rsidR="006857C9" w:rsidRPr="00713B84">
        <w:t>that b</w:t>
      </w:r>
      <w:r w:rsidR="008A0B09" w:rsidRPr="00713B84">
        <w:t xml:space="preserve">est available science has been presented to </w:t>
      </w:r>
      <w:r w:rsidR="00A877A6" w:rsidRPr="00713B84">
        <w:t>the C</w:t>
      </w:r>
      <w:r w:rsidR="008A0B09" w:rsidRPr="00713B84">
        <w:t>ommission</w:t>
      </w:r>
      <w:r w:rsidR="00A877A6" w:rsidRPr="00713B84">
        <w:t xml:space="preserve">, and that </w:t>
      </w:r>
      <w:r w:rsidR="008A0B09" w:rsidRPr="00713B84">
        <w:t>assertion</w:t>
      </w:r>
      <w:r w:rsidR="00566114" w:rsidRPr="00713B84">
        <w:t>s</w:t>
      </w:r>
      <w:r w:rsidR="008A0B09" w:rsidRPr="00713B84">
        <w:t xml:space="preserve"> </w:t>
      </w:r>
      <w:r w:rsidR="00A877A6" w:rsidRPr="00713B84">
        <w:t xml:space="preserve">regarding scientific concerns </w:t>
      </w:r>
      <w:r w:rsidR="008A0B09" w:rsidRPr="00713B84">
        <w:t>was not supported by any evidence provided to the SC or subject to discussion.</w:t>
      </w:r>
      <w:r w:rsidR="006857C9" w:rsidRPr="00713B84">
        <w:t xml:space="preserve"> </w:t>
      </w:r>
      <w:r w:rsidR="00A877A6" w:rsidRPr="00713B84">
        <w:t xml:space="preserve">BirdLife </w:t>
      </w:r>
      <w:r w:rsidR="00CE5C52" w:rsidRPr="00713B84">
        <w:t xml:space="preserve">stated it felt </w:t>
      </w:r>
      <w:r w:rsidR="008A0B09" w:rsidRPr="00713B84">
        <w:t>obligat</w:t>
      </w:r>
      <w:r w:rsidR="00CE5C52" w:rsidRPr="00713B84">
        <w:t>ed</w:t>
      </w:r>
      <w:r w:rsidR="008A0B09" w:rsidRPr="00713B84">
        <w:t xml:space="preserve"> to remind SC that the WCPFC Convention is unambiguous in regard to making decisions on the best available science. Most importantly, SC’s obligation to observe the precautionary approach under Part II Articles 5 and 6 of the Convention bolsters its obligation to use and provide advice to the Commission based on well-supported scientific evidence and not </w:t>
      </w:r>
      <w:r w:rsidR="00C42F0F" w:rsidRPr="00713B84">
        <w:t xml:space="preserve">by </w:t>
      </w:r>
      <w:r w:rsidR="008A0B09" w:rsidRPr="00713B84">
        <w:t>if science does not support the personal or institutional goals or objectives of any Commission member.</w:t>
      </w:r>
      <w:r w:rsidR="00CE5C52" w:rsidRPr="00713B84">
        <w:t xml:space="preserve"> </w:t>
      </w:r>
      <w:r w:rsidR="00C42F0F" w:rsidRPr="00713B84">
        <w:t xml:space="preserve">BirdLife </w:t>
      </w:r>
      <w:r w:rsidR="00DC62D1" w:rsidRPr="00713B84">
        <w:t>stated that a</w:t>
      </w:r>
      <w:r w:rsidR="008A0B09" w:rsidRPr="00713B84">
        <w:t xml:space="preserve">s a scientific body, if the SC fails to provide substantive and actionable scientific advice to the WCPFC because of political or institutional obstruction at these meetings, it risks, at best, losing the confidence of the WCPFC in the SC and the </w:t>
      </w:r>
      <w:r w:rsidR="001F1212" w:rsidRPr="00713B84">
        <w:t xml:space="preserve">SSP, </w:t>
      </w:r>
      <w:r w:rsidR="008A0B09" w:rsidRPr="00713B84">
        <w:t>and at worst, failing in its responsibilities and becoming irrelevant.</w:t>
      </w:r>
    </w:p>
    <w:p w14:paraId="3BCEC35C" w14:textId="77777777" w:rsidR="00E31B05" w:rsidRPr="00713B84" w:rsidRDefault="00E31B05" w:rsidP="00943FF9">
      <w:pPr>
        <w:pStyle w:val="SCtext"/>
        <w:numPr>
          <w:ilvl w:val="0"/>
          <w:numId w:val="0"/>
        </w:numPr>
        <w:rPr>
          <w:lang w:val="en-NZ"/>
        </w:rPr>
      </w:pPr>
    </w:p>
    <w:p w14:paraId="7B5BAB7B" w14:textId="6C1370B4" w:rsidR="00D93947" w:rsidRPr="00713B84" w:rsidRDefault="004D2B46" w:rsidP="004D2B46">
      <w:pPr>
        <w:pStyle w:val="SCDR"/>
      </w:pPr>
      <w:r w:rsidRPr="00713B84">
        <w:t>Outcomes</w:t>
      </w:r>
    </w:p>
    <w:p w14:paraId="31425ECC" w14:textId="47FFFEA0" w:rsidR="00864003" w:rsidRPr="00713B84" w:rsidRDefault="00D93947" w:rsidP="008173CB">
      <w:pPr>
        <w:pStyle w:val="SCtext"/>
        <w:rPr>
          <w:lang w:val="en-NZ"/>
        </w:rPr>
      </w:pPr>
      <w:r w:rsidRPr="00713B84">
        <w:rPr>
          <w:lang w:val="en-NZ"/>
        </w:rPr>
        <w:t>S</w:t>
      </w:r>
      <w:r w:rsidR="00864003" w:rsidRPr="00713B84">
        <w:rPr>
          <w:lang w:val="en-NZ"/>
        </w:rPr>
        <w:t xml:space="preserve">C21 recalled previous advice from SC20 regarding the long-term population declines of seabirds in the southern WPO area, which, for some, has been attributed to bycatch in commercial pelagic longline fisheries. Key areas of importance for albatrosses and petrels vulnerable to bycatch in the Southern Hemisphere, such as Antipodean and Gibson’s albatross, </w:t>
      </w:r>
      <w:r w:rsidR="00310753">
        <w:rPr>
          <w:lang w:val="en-NZ"/>
        </w:rPr>
        <w:t>include</w:t>
      </w:r>
      <w:r w:rsidR="00310753" w:rsidRPr="00713B84">
        <w:rPr>
          <w:lang w:val="en-NZ"/>
        </w:rPr>
        <w:t xml:space="preserve"> </w:t>
      </w:r>
      <w:r w:rsidR="00864003" w:rsidRPr="00713B84">
        <w:rPr>
          <w:lang w:val="en-NZ"/>
        </w:rPr>
        <w:t xml:space="preserve">areas with reduced bycatch mitigation requirements (25°-30°S). SC20 further noted the relatively high effectiveness of combining mitigation practices, as well as the high effectiveness of hook-shielding devices as a stand-alone seabird bycatch mitigation option. </w:t>
      </w:r>
    </w:p>
    <w:p w14:paraId="5A3B85A9" w14:textId="77777777" w:rsidR="00864003" w:rsidRPr="00713B84" w:rsidRDefault="00864003" w:rsidP="00864003">
      <w:pPr>
        <w:rPr>
          <w:szCs w:val="22"/>
        </w:rPr>
      </w:pPr>
    </w:p>
    <w:p w14:paraId="637CBC71" w14:textId="42D82BDF" w:rsidR="004D2B46" w:rsidRPr="00713B84" w:rsidRDefault="00864003" w:rsidP="00290BE9">
      <w:pPr>
        <w:pStyle w:val="SCtext"/>
        <w:rPr>
          <w:lang w:val="en-NZ"/>
        </w:rPr>
      </w:pPr>
      <w:r w:rsidRPr="00713B84">
        <w:rPr>
          <w:lang w:val="en-NZ"/>
        </w:rPr>
        <w:t>SC21 noted the further and updated information presented on key vulnerable seabird populations in the Southern Hemisphere of the WPO, including rapidly declining Antipodean and Gibson’s albatrosses. These data reiterated the importance of the area south of 25° South, including the area 25°-30° South, where CCM 2018-03 currently requires the use of only a single seabird mitigation practice. The effectiveness of required measures in this area could be improved by the combined use of multiple mitigation practices or hook-shielding devices.</w:t>
      </w:r>
    </w:p>
    <w:p w14:paraId="5D2C29CB" w14:textId="77777777" w:rsidR="004D2B46" w:rsidRPr="00713B84" w:rsidRDefault="004D2B46" w:rsidP="004D2B46">
      <w:pPr>
        <w:pStyle w:val="SCtext"/>
        <w:numPr>
          <w:ilvl w:val="0"/>
          <w:numId w:val="0"/>
        </w:numPr>
        <w:rPr>
          <w:b/>
          <w:bCs/>
          <w:lang w:val="en-NZ"/>
        </w:rPr>
      </w:pPr>
    </w:p>
    <w:p w14:paraId="49E7BF6B" w14:textId="7FAEA0B2" w:rsidR="00864003" w:rsidRPr="00713B84" w:rsidRDefault="00864003" w:rsidP="008173CB">
      <w:pPr>
        <w:pStyle w:val="SCtext"/>
        <w:rPr>
          <w:b/>
          <w:bCs/>
          <w:lang w:val="en-NZ"/>
        </w:rPr>
      </w:pPr>
      <w:r w:rsidRPr="00713B84">
        <w:rPr>
          <w:b/>
          <w:bCs/>
          <w:lang w:val="en-NZ"/>
        </w:rPr>
        <w:t xml:space="preserve">SC21 requested that TCC21 consider further any practicality issues related to the use of combined mitigation measures south of 25° South. </w:t>
      </w:r>
    </w:p>
    <w:p w14:paraId="68D9ACB4" w14:textId="77777777" w:rsidR="003459E8" w:rsidRPr="00713B84" w:rsidRDefault="003459E8" w:rsidP="003459E8">
      <w:pPr>
        <w:pStyle w:val="SCtext"/>
        <w:numPr>
          <w:ilvl w:val="0"/>
          <w:numId w:val="0"/>
        </w:numPr>
        <w:rPr>
          <w:b/>
          <w:bCs/>
          <w:lang w:val="en-NZ"/>
        </w:rPr>
      </w:pPr>
    </w:p>
    <w:p w14:paraId="215B5A7A" w14:textId="01C3603E" w:rsidR="00864003" w:rsidRPr="00713B84" w:rsidRDefault="00864003" w:rsidP="008173CB">
      <w:pPr>
        <w:pStyle w:val="SCtext"/>
        <w:rPr>
          <w:b/>
          <w:bCs/>
          <w:lang w:val="en-NZ"/>
        </w:rPr>
      </w:pPr>
      <w:r w:rsidRPr="00713B84">
        <w:rPr>
          <w:b/>
          <w:bCs/>
          <w:lang w:val="en-NZ"/>
        </w:rPr>
        <w:t xml:space="preserve">SC21 endorsed the approach to develop a two-tiered structure that separates minimum, compliance-based standards from adaptable technical guidelines in relation to the specification of tori lines for large vessels in the Southern Hemisphere (Paragraph 1a of CMM 2018-03 Annex 1). Such guidelines would enable the improvement of this seabird bycatch mitigation practice and enhance operational flexibility. </w:t>
      </w:r>
    </w:p>
    <w:p w14:paraId="76213661" w14:textId="77777777" w:rsidR="003459E8" w:rsidRPr="00713B84" w:rsidRDefault="003459E8" w:rsidP="003459E8">
      <w:pPr>
        <w:pStyle w:val="SCtext"/>
        <w:numPr>
          <w:ilvl w:val="0"/>
          <w:numId w:val="0"/>
        </w:numPr>
        <w:rPr>
          <w:b/>
          <w:bCs/>
          <w:lang w:val="en-NZ"/>
        </w:rPr>
      </w:pPr>
    </w:p>
    <w:p w14:paraId="36B4E4BF" w14:textId="36A65BFD" w:rsidR="00864003" w:rsidRPr="00713B84" w:rsidRDefault="00864003" w:rsidP="008173CB">
      <w:pPr>
        <w:pStyle w:val="SCtext"/>
        <w:rPr>
          <w:b/>
          <w:bCs/>
          <w:lang w:val="en-NZ"/>
        </w:rPr>
      </w:pPr>
      <w:r w:rsidRPr="00713B84">
        <w:rPr>
          <w:b/>
          <w:bCs/>
          <w:lang w:val="en-NZ"/>
        </w:rPr>
        <w:t>SC21 requested interested CCMs and Observers to work intersessionally to present an updated draft to TCC21 based on a draft set of technical guidelines discussed during ISG-04</w:t>
      </w:r>
      <w:r w:rsidR="007D1414">
        <w:rPr>
          <w:b/>
          <w:bCs/>
          <w:lang w:val="en-NZ"/>
        </w:rPr>
        <w:t xml:space="preserve"> (</w:t>
      </w:r>
      <w:r w:rsidR="00DC2A6C">
        <w:rPr>
          <w:b/>
          <w:bCs/>
          <w:lang w:val="en-NZ"/>
        </w:rPr>
        <w:t xml:space="preserve">refer to the summary of ISG-04 in </w:t>
      </w:r>
      <w:r w:rsidR="007D1414" w:rsidRPr="009A74D6">
        <w:rPr>
          <w:b/>
          <w:bCs/>
          <w:lang w:val="en-NZ"/>
        </w:rPr>
        <w:t xml:space="preserve">Attachment </w:t>
      </w:r>
      <w:r w:rsidR="00154A67" w:rsidRPr="009A74D6">
        <w:rPr>
          <w:b/>
          <w:bCs/>
          <w:lang w:val="en-NZ"/>
        </w:rPr>
        <w:t>N</w:t>
      </w:r>
      <w:r w:rsidR="007D1414">
        <w:rPr>
          <w:b/>
          <w:bCs/>
          <w:lang w:val="en-NZ"/>
        </w:rPr>
        <w:t>)</w:t>
      </w:r>
      <w:r w:rsidRPr="00713B84">
        <w:rPr>
          <w:b/>
          <w:bCs/>
          <w:lang w:val="en-NZ"/>
        </w:rPr>
        <w:t>.</w:t>
      </w:r>
      <w:r w:rsidR="00313106">
        <w:rPr>
          <w:b/>
          <w:bCs/>
          <w:lang w:val="en-NZ"/>
        </w:rPr>
        <w:t xml:space="preserve">  </w:t>
      </w:r>
    </w:p>
    <w:p w14:paraId="1C04E35C" w14:textId="77777777" w:rsidR="00031D94" w:rsidRPr="00713B84" w:rsidRDefault="00031D94" w:rsidP="00CE049C">
      <w:pPr>
        <w:rPr>
          <w:szCs w:val="22"/>
        </w:rPr>
      </w:pPr>
    </w:p>
    <w:p w14:paraId="0BA98D2A" w14:textId="77777777" w:rsidR="00CE049C" w:rsidRPr="00713B84" w:rsidRDefault="00CE049C" w:rsidP="006E54B5">
      <w:pPr>
        <w:pStyle w:val="SC2"/>
      </w:pPr>
      <w:r w:rsidRPr="00713B84">
        <w:t>Elasmobranchs</w:t>
      </w:r>
    </w:p>
    <w:p w14:paraId="61C33033" w14:textId="7A17EB7D" w:rsidR="00EC5CA9" w:rsidRPr="00713B84" w:rsidRDefault="00F779A8" w:rsidP="00EC5CA9">
      <w:pPr>
        <w:pStyle w:val="SCtext"/>
        <w:rPr>
          <w:lang w:val="en-NZ"/>
        </w:rPr>
      </w:pPr>
      <w:r w:rsidRPr="00713B84">
        <w:rPr>
          <w:lang w:val="en-NZ"/>
        </w:rPr>
        <w:t xml:space="preserve">M. </w:t>
      </w:r>
      <w:r w:rsidR="00666B2A" w:rsidRPr="00713B84">
        <w:rPr>
          <w:lang w:val="en-NZ"/>
        </w:rPr>
        <w:t>Hutchison (</w:t>
      </w:r>
      <w:r w:rsidR="00750C79" w:rsidRPr="00713B84">
        <w:rPr>
          <w:lang w:val="en-NZ"/>
        </w:rPr>
        <w:t>IATTC</w:t>
      </w:r>
      <w:r w:rsidR="00666B2A" w:rsidRPr="00713B84">
        <w:rPr>
          <w:lang w:val="en-NZ"/>
        </w:rPr>
        <w:t xml:space="preserve">) presented </w:t>
      </w:r>
      <w:hyperlink r:id="rId153" w:history="1">
        <w:r w:rsidR="00666B2A" w:rsidRPr="00713B84">
          <w:rPr>
            <w:rStyle w:val="Hyperlink"/>
            <w:lang w:val="en-NZ"/>
          </w:rPr>
          <w:t>SC21-EB-WP-09</w:t>
        </w:r>
      </w:hyperlink>
      <w:r w:rsidRPr="00713B84">
        <w:rPr>
          <w:lang w:val="en-NZ"/>
        </w:rPr>
        <w:t xml:space="preserve">. </w:t>
      </w:r>
      <w:r w:rsidR="00666B2A" w:rsidRPr="00713B84">
        <w:rPr>
          <w:i/>
          <w:iCs/>
          <w:lang w:val="en-NZ"/>
        </w:rPr>
        <w:t xml:space="preserve">A collaborative approach to collecting species-specific manta and devil ray catch data and assessing handling effects on </w:t>
      </w:r>
      <w:r w:rsidR="00310753">
        <w:rPr>
          <w:i/>
          <w:iCs/>
          <w:lang w:val="en-NZ"/>
        </w:rPr>
        <w:t>post-release</w:t>
      </w:r>
      <w:r w:rsidR="00666B2A" w:rsidRPr="00713B84">
        <w:rPr>
          <w:i/>
          <w:iCs/>
          <w:lang w:val="en-NZ"/>
        </w:rPr>
        <w:t xml:space="preserve"> survival</w:t>
      </w:r>
      <w:r w:rsidR="00666B2A" w:rsidRPr="00713B84">
        <w:rPr>
          <w:lang w:val="en-NZ"/>
        </w:rPr>
        <w:t>.</w:t>
      </w:r>
      <w:r w:rsidR="00D575BB" w:rsidRPr="00713B84">
        <w:rPr>
          <w:lang w:val="en-NZ"/>
        </w:rPr>
        <w:t xml:space="preserve"> </w:t>
      </w:r>
      <w:r w:rsidR="0067693A" w:rsidRPr="00713B84">
        <w:rPr>
          <w:lang w:val="en-NZ"/>
        </w:rPr>
        <w:t>Conservation of mobulid rays (manta and devil rays) is constrained by the limited availability of species-specific data on interactions with pelagic longline fisheries, including bycatch rates and post-release survival. To address these critical data gaps, a collaborative research program among scientists, fishers, policy makers, and other industry personnel was implemented within the U.S. Hawaiʻi-based longline fisheries. This effort integrated genetic sampling, development of a regional species identification guide, satellite tagging, and the use of electronic monitoring (EM) to document bycatch events. Genetic sampling in combination with improved observer program identification capabilities confirmed the presence of four mobulid species in the fishery—</w:t>
      </w:r>
      <w:r w:rsidR="0067693A" w:rsidRPr="00713B84">
        <w:rPr>
          <w:i/>
          <w:iCs/>
          <w:lang w:val="en-NZ"/>
        </w:rPr>
        <w:t>Mobula birostris</w:t>
      </w:r>
      <w:r w:rsidR="0067693A" w:rsidRPr="00713B84">
        <w:rPr>
          <w:lang w:val="en-NZ"/>
        </w:rPr>
        <w:t xml:space="preserve">, </w:t>
      </w:r>
      <w:r w:rsidR="0067693A" w:rsidRPr="00713B84">
        <w:rPr>
          <w:i/>
          <w:iCs/>
          <w:lang w:val="en-NZ"/>
        </w:rPr>
        <w:t>M. tarapacana</w:t>
      </w:r>
      <w:r w:rsidR="0067693A" w:rsidRPr="00713B84">
        <w:rPr>
          <w:lang w:val="en-NZ"/>
        </w:rPr>
        <w:t xml:space="preserve">, </w:t>
      </w:r>
      <w:r w:rsidR="0067693A" w:rsidRPr="00713B84">
        <w:rPr>
          <w:i/>
          <w:iCs/>
          <w:lang w:val="en-NZ"/>
        </w:rPr>
        <w:t>M. mobular</w:t>
      </w:r>
      <w:r w:rsidR="0067693A" w:rsidRPr="00713B84">
        <w:rPr>
          <w:lang w:val="en-NZ"/>
        </w:rPr>
        <w:t xml:space="preserve">, and </w:t>
      </w:r>
      <w:r w:rsidR="0067693A" w:rsidRPr="00713B84">
        <w:rPr>
          <w:i/>
          <w:iCs/>
          <w:lang w:val="en-NZ"/>
        </w:rPr>
        <w:t>M. thurstoni</w:t>
      </w:r>
      <w:r w:rsidR="0067693A" w:rsidRPr="00713B84">
        <w:rPr>
          <w:lang w:val="en-NZ"/>
        </w:rPr>
        <w:t xml:space="preserve">. EM analysis provided high-resolution documentation of mobulid interactions, including species identification, at-vessel condition, hook and entanglement location, gear configuration, and handling and release practices. Satellite tagging revealed that mobulid rays, when released from fishing gear using best handling and release practices, exhibit high rates of post-release survival. Combining EM data with tagging outcomes further enables linkage between interaction conditions and survival rates for improved population assessments. The presence of </w:t>
      </w:r>
      <w:r w:rsidR="0067693A" w:rsidRPr="00713B84">
        <w:rPr>
          <w:i/>
          <w:iCs/>
          <w:lang w:val="en-NZ"/>
        </w:rPr>
        <w:t>M. birostris</w:t>
      </w:r>
      <w:r w:rsidR="0067693A" w:rsidRPr="00713B84">
        <w:rPr>
          <w:lang w:val="en-NZ"/>
        </w:rPr>
        <w:t>, a listed species</w:t>
      </w:r>
      <w:r w:rsidR="00EC5CA9" w:rsidRPr="00713B84">
        <w:rPr>
          <w:lang w:val="en-NZ"/>
        </w:rPr>
        <w:t xml:space="preserve"> under the USA’s Endangered Species Act,</w:t>
      </w:r>
      <w:r w:rsidR="0067693A" w:rsidRPr="00713B84">
        <w:rPr>
          <w:lang w:val="en-NZ"/>
        </w:rPr>
        <w:t xml:space="preserve"> highlights the importance of continued investment in accurate identification and monitoring tools. These data directly support recovery objectives by improving catch composition estimates and informing post-release survival metrics.</w:t>
      </w:r>
    </w:p>
    <w:p w14:paraId="6762AF82" w14:textId="77777777" w:rsidR="00EC5CA9" w:rsidRPr="00713B84" w:rsidRDefault="00EC5CA9" w:rsidP="00290BE9">
      <w:pPr>
        <w:pStyle w:val="SCtext"/>
        <w:numPr>
          <w:ilvl w:val="0"/>
          <w:numId w:val="0"/>
        </w:numPr>
        <w:rPr>
          <w:lang w:val="en-NZ"/>
        </w:rPr>
      </w:pPr>
    </w:p>
    <w:p w14:paraId="29621AAA" w14:textId="4932D2E4" w:rsidR="00FA434C" w:rsidRPr="00713B84" w:rsidRDefault="00FA434C" w:rsidP="00FA434C">
      <w:pPr>
        <w:pStyle w:val="SCDR"/>
      </w:pPr>
      <w:r w:rsidRPr="00713B84">
        <w:t xml:space="preserve">Discussion </w:t>
      </w:r>
    </w:p>
    <w:p w14:paraId="767697C4" w14:textId="183B07ED" w:rsidR="00537A2B" w:rsidRPr="00713B84" w:rsidRDefault="00E63892" w:rsidP="008173CB">
      <w:pPr>
        <w:pStyle w:val="SCtext"/>
        <w:rPr>
          <w:lang w:val="en-NZ"/>
        </w:rPr>
      </w:pPr>
      <w:r w:rsidRPr="00713B84">
        <w:rPr>
          <w:lang w:val="en-NZ"/>
        </w:rPr>
        <w:t xml:space="preserve">The USA noted that the current CMM for </w:t>
      </w:r>
      <w:r w:rsidR="00B842D6" w:rsidRPr="00713B84">
        <w:rPr>
          <w:lang w:val="en-NZ"/>
        </w:rPr>
        <w:t>m</w:t>
      </w:r>
      <w:r w:rsidRPr="00713B84">
        <w:rPr>
          <w:lang w:val="en-NZ"/>
        </w:rPr>
        <w:t>ob</w:t>
      </w:r>
      <w:r w:rsidR="00B842D6" w:rsidRPr="00713B84">
        <w:rPr>
          <w:lang w:val="en-NZ"/>
        </w:rPr>
        <w:t>u</w:t>
      </w:r>
      <w:r w:rsidRPr="00713B84">
        <w:rPr>
          <w:lang w:val="en-NZ"/>
        </w:rPr>
        <w:t xml:space="preserve">lid </w:t>
      </w:r>
      <w:r w:rsidR="00D87DCD" w:rsidRPr="00713B84">
        <w:rPr>
          <w:lang w:val="en-NZ"/>
        </w:rPr>
        <w:t>rays</w:t>
      </w:r>
      <w:r w:rsidRPr="00713B84">
        <w:rPr>
          <w:lang w:val="en-NZ"/>
        </w:rPr>
        <w:t>, CMM 2019</w:t>
      </w:r>
      <w:r w:rsidR="00D87DCD" w:rsidRPr="00713B84">
        <w:rPr>
          <w:lang w:val="en-NZ"/>
        </w:rPr>
        <w:t>-</w:t>
      </w:r>
      <w:r w:rsidRPr="00713B84">
        <w:rPr>
          <w:lang w:val="en-NZ"/>
        </w:rPr>
        <w:t xml:space="preserve">05, includes </w:t>
      </w:r>
      <w:r w:rsidR="00D87DCD" w:rsidRPr="00713B84">
        <w:rPr>
          <w:lang w:val="en-NZ"/>
        </w:rPr>
        <w:t>a</w:t>
      </w:r>
      <w:r w:rsidRPr="00713B84">
        <w:rPr>
          <w:lang w:val="en-NZ"/>
        </w:rPr>
        <w:t xml:space="preserve"> provision encouraging CCM</w:t>
      </w:r>
      <w:r w:rsidR="00182C28">
        <w:rPr>
          <w:lang w:val="en-NZ"/>
        </w:rPr>
        <w:t>s</w:t>
      </w:r>
      <w:r w:rsidRPr="00713B84">
        <w:rPr>
          <w:lang w:val="en-NZ"/>
        </w:rPr>
        <w:t xml:space="preserve"> to </w:t>
      </w:r>
      <w:r w:rsidR="00FD7027">
        <w:t>investigate at-vessel and post-release mortality in mobulids</w:t>
      </w:r>
      <w:r w:rsidRPr="00713B84">
        <w:rPr>
          <w:lang w:val="en-NZ"/>
        </w:rPr>
        <w:t xml:space="preserve">, including through application of satellite tagging programs to investigate the best handling and release practices that </w:t>
      </w:r>
      <w:r w:rsidRPr="00713B84">
        <w:rPr>
          <w:lang w:val="en-NZ"/>
        </w:rPr>
        <w:lastRenderedPageBreak/>
        <w:t>effectively increase an animal's probability of survival.</w:t>
      </w:r>
      <w:r w:rsidR="00E31BE5" w:rsidRPr="00713B84">
        <w:rPr>
          <w:lang w:val="en-NZ"/>
        </w:rPr>
        <w:t xml:space="preserve"> </w:t>
      </w:r>
      <w:r w:rsidR="004A06BA" w:rsidRPr="00713B84">
        <w:rPr>
          <w:lang w:val="en-NZ"/>
        </w:rPr>
        <w:t xml:space="preserve">The </w:t>
      </w:r>
      <w:r w:rsidR="00916654" w:rsidRPr="00713B84">
        <w:rPr>
          <w:lang w:val="en-NZ"/>
        </w:rPr>
        <w:t xml:space="preserve">USA </w:t>
      </w:r>
      <w:r w:rsidR="00863B3B" w:rsidRPr="00713B84">
        <w:rPr>
          <w:lang w:val="en-NZ"/>
        </w:rPr>
        <w:t xml:space="preserve">stated it </w:t>
      </w:r>
      <w:r w:rsidR="004A06BA" w:rsidRPr="00713B84">
        <w:rPr>
          <w:lang w:val="en-NZ"/>
        </w:rPr>
        <w:t>is fully supportive of this work and note</w:t>
      </w:r>
      <w:r w:rsidR="00863B3B" w:rsidRPr="00713B84">
        <w:rPr>
          <w:lang w:val="en-NZ"/>
        </w:rPr>
        <w:t>d</w:t>
      </w:r>
      <w:r w:rsidR="004A06BA" w:rsidRPr="00713B84">
        <w:rPr>
          <w:lang w:val="en-NZ"/>
        </w:rPr>
        <w:t xml:space="preserve"> that this research is being undertaken through partnership with NOAA</w:t>
      </w:r>
      <w:r w:rsidR="00916654" w:rsidRPr="00713B84">
        <w:rPr>
          <w:lang w:val="en-NZ"/>
        </w:rPr>
        <w:t>’s</w:t>
      </w:r>
      <w:r w:rsidR="004A06BA" w:rsidRPr="00713B84">
        <w:rPr>
          <w:lang w:val="en-NZ"/>
        </w:rPr>
        <w:t xml:space="preserve"> </w:t>
      </w:r>
      <w:r w:rsidR="00C86EAE" w:rsidRPr="00713B84">
        <w:rPr>
          <w:rFonts w:eastAsia="Times New Roman"/>
          <w:lang w:val="en-NZ"/>
        </w:rPr>
        <w:t>Pacif</w:t>
      </w:r>
      <w:r w:rsidR="00C86EAE" w:rsidRPr="00713B84">
        <w:rPr>
          <w:lang w:val="en-NZ"/>
        </w:rPr>
        <w:t>i</w:t>
      </w:r>
      <w:r w:rsidR="00C86EAE" w:rsidRPr="00713B84">
        <w:rPr>
          <w:rFonts w:eastAsia="Times New Roman"/>
          <w:lang w:val="en-NZ"/>
        </w:rPr>
        <w:t xml:space="preserve">c Islands Fisheries Sciences Center </w:t>
      </w:r>
      <w:r w:rsidR="004A06BA" w:rsidRPr="00713B84">
        <w:rPr>
          <w:lang w:val="en-NZ"/>
        </w:rPr>
        <w:t xml:space="preserve">in </w:t>
      </w:r>
      <w:r w:rsidR="00916654" w:rsidRPr="00713B84">
        <w:rPr>
          <w:lang w:val="en-NZ"/>
        </w:rPr>
        <w:t>Hawai</w:t>
      </w:r>
      <w:r w:rsidR="00C86EAE" w:rsidRPr="00713B84">
        <w:rPr>
          <w:lang w:val="en-NZ"/>
        </w:rPr>
        <w:t>’</w:t>
      </w:r>
      <w:r w:rsidR="00916654" w:rsidRPr="00713B84">
        <w:rPr>
          <w:lang w:val="en-NZ"/>
        </w:rPr>
        <w:t xml:space="preserve">i </w:t>
      </w:r>
      <w:r w:rsidR="004A06BA" w:rsidRPr="00713B84">
        <w:rPr>
          <w:lang w:val="en-NZ"/>
        </w:rPr>
        <w:t xml:space="preserve">in order to fill critical data gaps in understanding of fishery interactions and fishery impacts on </w:t>
      </w:r>
      <w:r w:rsidR="00916654" w:rsidRPr="00713B84">
        <w:rPr>
          <w:lang w:val="en-NZ"/>
        </w:rPr>
        <w:t xml:space="preserve">mobulid </w:t>
      </w:r>
      <w:r w:rsidR="004A06BA" w:rsidRPr="00713B84">
        <w:rPr>
          <w:lang w:val="en-NZ"/>
        </w:rPr>
        <w:t xml:space="preserve">rays that interact with </w:t>
      </w:r>
      <w:r w:rsidR="00C86EAE" w:rsidRPr="00713B84">
        <w:rPr>
          <w:lang w:val="en-NZ"/>
        </w:rPr>
        <w:t xml:space="preserve">Hawai’i’s </w:t>
      </w:r>
      <w:r w:rsidR="004A06BA" w:rsidRPr="00713B84">
        <w:rPr>
          <w:lang w:val="en-NZ"/>
        </w:rPr>
        <w:t>longline fisheries</w:t>
      </w:r>
      <w:r w:rsidR="00863B3B" w:rsidRPr="00713B84">
        <w:rPr>
          <w:lang w:val="en-NZ"/>
        </w:rPr>
        <w:t xml:space="preserve">, and that </w:t>
      </w:r>
      <w:r w:rsidR="004A06BA" w:rsidRPr="00713B84">
        <w:rPr>
          <w:lang w:val="en-NZ"/>
        </w:rPr>
        <w:t>the outcomes of this work will be useful to consider in any future revisions to the CMM for mobulids.</w:t>
      </w:r>
    </w:p>
    <w:p w14:paraId="1181B49E" w14:textId="77777777" w:rsidR="004A06BA" w:rsidRPr="00713B84" w:rsidRDefault="004A06BA" w:rsidP="004A06BA">
      <w:pPr>
        <w:pStyle w:val="ListParagraph"/>
      </w:pPr>
    </w:p>
    <w:p w14:paraId="02D71D0A" w14:textId="6A95C626" w:rsidR="004A06BA" w:rsidRPr="00713B84" w:rsidRDefault="004A06BA" w:rsidP="008173CB">
      <w:pPr>
        <w:pStyle w:val="SCtext"/>
        <w:rPr>
          <w:lang w:val="en-NZ"/>
        </w:rPr>
      </w:pPr>
      <w:r w:rsidRPr="00713B84">
        <w:rPr>
          <w:lang w:val="en-NZ"/>
        </w:rPr>
        <w:t>Samoa</w:t>
      </w:r>
      <w:r w:rsidR="00310753">
        <w:rPr>
          <w:lang w:val="en-NZ"/>
        </w:rPr>
        <w:t>,</w:t>
      </w:r>
      <w:r w:rsidRPr="00713B84">
        <w:rPr>
          <w:lang w:val="en-NZ"/>
        </w:rPr>
        <w:t xml:space="preserve"> </w:t>
      </w:r>
      <w:r w:rsidR="00DB021A" w:rsidRPr="00713B84">
        <w:rPr>
          <w:lang w:val="en-NZ"/>
        </w:rPr>
        <w:t>on behalf of the FFA members</w:t>
      </w:r>
      <w:r w:rsidR="00310753">
        <w:rPr>
          <w:lang w:val="en-NZ"/>
        </w:rPr>
        <w:t>,</w:t>
      </w:r>
      <w:r w:rsidR="00DB021A" w:rsidRPr="00713B84">
        <w:rPr>
          <w:lang w:val="en-NZ"/>
        </w:rPr>
        <w:t xml:space="preserve"> thanked the authors and acknowledge</w:t>
      </w:r>
      <w:r w:rsidR="0027550B" w:rsidRPr="00713B84">
        <w:rPr>
          <w:lang w:val="en-NZ"/>
        </w:rPr>
        <w:t>d</w:t>
      </w:r>
      <w:r w:rsidR="00DB021A" w:rsidRPr="00713B84">
        <w:rPr>
          <w:lang w:val="en-NZ"/>
        </w:rPr>
        <w:t xml:space="preserve"> the value of recent research. </w:t>
      </w:r>
      <w:r w:rsidR="00955CC1" w:rsidRPr="00713B84">
        <w:rPr>
          <w:lang w:val="en-NZ"/>
        </w:rPr>
        <w:t>They stated t</w:t>
      </w:r>
      <w:r w:rsidR="00DB021A" w:rsidRPr="00713B84">
        <w:rPr>
          <w:lang w:val="en-NZ"/>
        </w:rPr>
        <w:t>hese efforts offer important lessons for improving species identification and for better estimating post</w:t>
      </w:r>
      <w:r w:rsidR="00E50CC1" w:rsidRPr="00713B84">
        <w:rPr>
          <w:lang w:val="en-NZ"/>
        </w:rPr>
        <w:t>-</w:t>
      </w:r>
      <w:r w:rsidR="00DB021A" w:rsidRPr="00713B84">
        <w:rPr>
          <w:lang w:val="en-NZ"/>
        </w:rPr>
        <w:t>release mortality</w:t>
      </w:r>
      <w:r w:rsidR="00955CC1" w:rsidRPr="00713B84">
        <w:rPr>
          <w:lang w:val="en-NZ"/>
        </w:rPr>
        <w:t xml:space="preserve">, and stated they </w:t>
      </w:r>
      <w:r w:rsidR="00DB021A" w:rsidRPr="00713B84">
        <w:rPr>
          <w:lang w:val="en-NZ"/>
        </w:rPr>
        <w:t xml:space="preserve">will be interested in requesting further guidance from both the </w:t>
      </w:r>
      <w:r w:rsidR="00955CC1" w:rsidRPr="00713B84">
        <w:rPr>
          <w:lang w:val="en-NZ"/>
        </w:rPr>
        <w:t xml:space="preserve">SSP </w:t>
      </w:r>
      <w:r w:rsidR="00DB021A" w:rsidRPr="00713B84">
        <w:rPr>
          <w:lang w:val="en-NZ"/>
        </w:rPr>
        <w:t>and the Secretary on how post</w:t>
      </w:r>
      <w:r w:rsidR="00955CC1" w:rsidRPr="00713B84">
        <w:rPr>
          <w:lang w:val="en-NZ"/>
        </w:rPr>
        <w:t>-</w:t>
      </w:r>
      <w:r w:rsidR="00DB021A" w:rsidRPr="00713B84">
        <w:rPr>
          <w:lang w:val="en-NZ"/>
        </w:rPr>
        <w:t>release survival data can be incorporated into bycatch impact assessments and on its potential value for evaluating the effectiveness of CMM 2019</w:t>
      </w:r>
      <w:r w:rsidR="00E50CC1" w:rsidRPr="00713B84">
        <w:rPr>
          <w:lang w:val="en-NZ"/>
        </w:rPr>
        <w:t>-</w:t>
      </w:r>
      <w:r w:rsidR="00DB021A" w:rsidRPr="00713B84">
        <w:rPr>
          <w:lang w:val="en-NZ"/>
        </w:rPr>
        <w:t>05 and its associated compliance monitoring framework.</w:t>
      </w:r>
    </w:p>
    <w:p w14:paraId="367CD66C" w14:textId="77777777" w:rsidR="00A55D26" w:rsidRPr="00713B84" w:rsidRDefault="00A55D26" w:rsidP="00A55D26">
      <w:pPr>
        <w:pStyle w:val="ListParagraph"/>
      </w:pPr>
    </w:p>
    <w:p w14:paraId="484C699F" w14:textId="078295E4" w:rsidR="00A55D26" w:rsidRPr="00713B84" w:rsidRDefault="00A55D26" w:rsidP="008173CB">
      <w:pPr>
        <w:pStyle w:val="SCtext"/>
        <w:rPr>
          <w:lang w:val="en-NZ"/>
        </w:rPr>
      </w:pPr>
      <w:r w:rsidRPr="00713B84">
        <w:rPr>
          <w:lang w:val="en-NZ"/>
        </w:rPr>
        <w:t>Chinese Taipei</w:t>
      </w:r>
      <w:r w:rsidR="00F438FD" w:rsidRPr="00713B84">
        <w:rPr>
          <w:lang w:val="en-NZ"/>
        </w:rPr>
        <w:t xml:space="preserve"> noted the research and </w:t>
      </w:r>
      <w:r w:rsidR="00E51B76" w:rsidRPr="00713B84">
        <w:rPr>
          <w:lang w:val="en-NZ"/>
        </w:rPr>
        <w:t>inquired if it was possible to obtain the species identification material</w:t>
      </w:r>
      <w:r w:rsidR="00955CC1" w:rsidRPr="00713B84">
        <w:rPr>
          <w:lang w:val="en-NZ"/>
        </w:rPr>
        <w:t>,</w:t>
      </w:r>
      <w:r w:rsidR="00E51B76" w:rsidRPr="00713B84">
        <w:rPr>
          <w:lang w:val="en-NZ"/>
        </w:rPr>
        <w:t xml:space="preserve"> which could then be translated and included in their observer training material. They </w:t>
      </w:r>
      <w:r w:rsidR="00DA3C68" w:rsidRPr="00713B84">
        <w:rPr>
          <w:lang w:val="en-NZ"/>
        </w:rPr>
        <w:t>stated that</w:t>
      </w:r>
      <w:r w:rsidR="00310753">
        <w:rPr>
          <w:lang w:val="en-NZ"/>
        </w:rPr>
        <w:t>, in their view,</w:t>
      </w:r>
      <w:r w:rsidR="00DA3C68" w:rsidRPr="00713B84">
        <w:rPr>
          <w:lang w:val="en-NZ"/>
        </w:rPr>
        <w:t xml:space="preserve"> it was not appropriate to include these species in the </w:t>
      </w:r>
      <w:r w:rsidR="007754DA" w:rsidRPr="00713B84">
        <w:rPr>
          <w:lang w:val="en-NZ"/>
        </w:rPr>
        <w:t>bycatch assessments that focus on finfish.</w:t>
      </w:r>
    </w:p>
    <w:p w14:paraId="23A7FBF3" w14:textId="77777777" w:rsidR="00296BB7" w:rsidRPr="00713B84" w:rsidRDefault="00296BB7" w:rsidP="00296BB7">
      <w:pPr>
        <w:pStyle w:val="ListParagraph"/>
      </w:pPr>
    </w:p>
    <w:p w14:paraId="23E858EB" w14:textId="2BABDF0C" w:rsidR="00296BB7" w:rsidRPr="00713B84" w:rsidRDefault="00296BB7" w:rsidP="008173CB">
      <w:pPr>
        <w:pStyle w:val="SCtext"/>
        <w:rPr>
          <w:lang w:val="en-NZ"/>
        </w:rPr>
      </w:pPr>
      <w:r w:rsidRPr="00713B84">
        <w:rPr>
          <w:lang w:val="en-NZ"/>
        </w:rPr>
        <w:t xml:space="preserve">The </w:t>
      </w:r>
      <w:r w:rsidR="001E4338" w:rsidRPr="00713B84">
        <w:rPr>
          <w:lang w:val="en-NZ"/>
        </w:rPr>
        <w:t xml:space="preserve">IATTC </w:t>
      </w:r>
      <w:r w:rsidRPr="00713B84">
        <w:rPr>
          <w:lang w:val="en-NZ"/>
        </w:rPr>
        <w:t xml:space="preserve">stated that </w:t>
      </w:r>
      <w:r w:rsidR="001572E7" w:rsidRPr="00713B84">
        <w:rPr>
          <w:lang w:val="en-NZ"/>
        </w:rPr>
        <w:t>a translation to simplified Mandarin and Spanish is on the ITTC website. The guide was funded by NOAA</w:t>
      </w:r>
      <w:r w:rsidR="00FD7027">
        <w:rPr>
          <w:lang w:val="en-NZ"/>
        </w:rPr>
        <w:t>, and they have made it available for translation into</w:t>
      </w:r>
      <w:r w:rsidR="001572E7" w:rsidRPr="00713B84">
        <w:rPr>
          <w:lang w:val="en-NZ"/>
        </w:rPr>
        <w:t xml:space="preserve"> any language. </w:t>
      </w:r>
    </w:p>
    <w:p w14:paraId="1913E078" w14:textId="77777777" w:rsidR="00C2769A" w:rsidRPr="00713B84" w:rsidRDefault="00C2769A" w:rsidP="00C2769A">
      <w:pPr>
        <w:pStyle w:val="ListParagraph"/>
      </w:pPr>
    </w:p>
    <w:p w14:paraId="400FECD0" w14:textId="37BCF38B" w:rsidR="00CF1DED" w:rsidRPr="00713B84" w:rsidRDefault="00CF1DED" w:rsidP="008173CB">
      <w:pPr>
        <w:pStyle w:val="SCtext"/>
        <w:rPr>
          <w:lang w:val="en-NZ"/>
        </w:rPr>
      </w:pPr>
      <w:r w:rsidRPr="00713B84">
        <w:rPr>
          <w:lang w:val="en-NZ"/>
        </w:rPr>
        <w:t>Sharks Pacific thank</w:t>
      </w:r>
      <w:r w:rsidR="00955CC1" w:rsidRPr="00713B84">
        <w:rPr>
          <w:lang w:val="en-NZ"/>
        </w:rPr>
        <w:t>ed</w:t>
      </w:r>
      <w:r w:rsidRPr="00713B84">
        <w:rPr>
          <w:lang w:val="en-NZ"/>
        </w:rPr>
        <w:t xml:space="preserve"> </w:t>
      </w:r>
      <w:r w:rsidR="00955CC1" w:rsidRPr="00713B84">
        <w:rPr>
          <w:lang w:val="en-NZ"/>
        </w:rPr>
        <w:t>t</w:t>
      </w:r>
      <w:r w:rsidRPr="00713B84">
        <w:rPr>
          <w:lang w:val="en-NZ"/>
        </w:rPr>
        <w:t>he US and welcome</w:t>
      </w:r>
      <w:r w:rsidR="00F779A8" w:rsidRPr="00713B84">
        <w:rPr>
          <w:lang w:val="en-NZ"/>
        </w:rPr>
        <w:t>d</w:t>
      </w:r>
      <w:r w:rsidRPr="00713B84">
        <w:rPr>
          <w:lang w:val="en-NZ"/>
        </w:rPr>
        <w:t xml:space="preserve"> the findings in </w:t>
      </w:r>
      <w:r w:rsidR="00E50CC1" w:rsidRPr="00713B84">
        <w:rPr>
          <w:lang w:val="en-NZ"/>
        </w:rPr>
        <w:t>SC21-</w:t>
      </w:r>
      <w:r w:rsidR="00F779A8" w:rsidRPr="00713B84">
        <w:rPr>
          <w:lang w:val="en-NZ"/>
        </w:rPr>
        <w:t>EB-</w:t>
      </w:r>
      <w:r w:rsidRPr="00713B84">
        <w:rPr>
          <w:lang w:val="en-NZ"/>
        </w:rPr>
        <w:t xml:space="preserve">WP-09, </w:t>
      </w:r>
      <w:r w:rsidR="003766D6" w:rsidRPr="00713B84">
        <w:rPr>
          <w:lang w:val="en-NZ"/>
        </w:rPr>
        <w:t xml:space="preserve">stating it </w:t>
      </w:r>
      <w:r w:rsidRPr="00713B84">
        <w:rPr>
          <w:lang w:val="en-NZ"/>
        </w:rPr>
        <w:t xml:space="preserve">offers one of the most comprehensive analyses of mobulid bycatch in longline fisheries to date. </w:t>
      </w:r>
      <w:r w:rsidR="00955CC1" w:rsidRPr="00713B84">
        <w:rPr>
          <w:lang w:val="en-NZ"/>
        </w:rPr>
        <w:t>They noted t</w:t>
      </w:r>
      <w:r w:rsidRPr="00713B84">
        <w:rPr>
          <w:lang w:val="en-NZ"/>
        </w:rPr>
        <w:t>hese species are particularly vulnerable due to their slow reproductive rates and ecological sensitivity</w:t>
      </w:r>
      <w:r w:rsidR="00955CC1" w:rsidRPr="00713B84">
        <w:rPr>
          <w:lang w:val="en-NZ"/>
        </w:rPr>
        <w:t xml:space="preserve">, and the </w:t>
      </w:r>
      <w:r w:rsidRPr="00713B84">
        <w:rPr>
          <w:lang w:val="en-NZ"/>
        </w:rPr>
        <w:t xml:space="preserve">study reinforces why accurate species identification and best handling practices are critical. </w:t>
      </w:r>
      <w:r w:rsidR="00955CC1" w:rsidRPr="00713B84">
        <w:rPr>
          <w:lang w:val="en-NZ"/>
        </w:rPr>
        <w:t xml:space="preserve">Sharks Pacific stated that </w:t>
      </w:r>
      <w:r w:rsidRPr="00713B84">
        <w:rPr>
          <w:lang w:val="en-NZ"/>
        </w:rPr>
        <w:t>when best handling and release practices are followed, survival rates are high</w:t>
      </w:r>
      <w:r w:rsidR="00BC3050" w:rsidRPr="00713B84">
        <w:rPr>
          <w:lang w:val="en-NZ"/>
        </w:rPr>
        <w:t xml:space="preserve">, and the </w:t>
      </w:r>
      <w:r w:rsidRPr="00713B84">
        <w:rPr>
          <w:lang w:val="en-NZ"/>
        </w:rPr>
        <w:t xml:space="preserve">methods </w:t>
      </w:r>
      <w:r w:rsidR="00BC3050" w:rsidRPr="00713B84">
        <w:rPr>
          <w:lang w:val="en-NZ"/>
        </w:rPr>
        <w:t xml:space="preserve">are not </w:t>
      </w:r>
      <w:r w:rsidRPr="00713B84">
        <w:rPr>
          <w:lang w:val="en-NZ"/>
        </w:rPr>
        <w:t>surprising</w:t>
      </w:r>
      <w:r w:rsidR="00BC3050" w:rsidRPr="00713B84">
        <w:rPr>
          <w:lang w:val="en-NZ"/>
        </w:rPr>
        <w:t>: m</w:t>
      </w:r>
      <w:r w:rsidRPr="00713B84">
        <w:rPr>
          <w:lang w:val="en-NZ"/>
        </w:rPr>
        <w:t xml:space="preserve">inimizing trailing gear, keeping large rays over 30 kilograms over the side, and generally minimising handling. </w:t>
      </w:r>
      <w:r w:rsidR="00BC3050" w:rsidRPr="00713B84">
        <w:rPr>
          <w:lang w:val="en-NZ"/>
        </w:rPr>
        <w:t>They stated that d</w:t>
      </w:r>
      <w:r w:rsidRPr="00713B84">
        <w:rPr>
          <w:lang w:val="en-NZ"/>
        </w:rPr>
        <w:t>espite these known best practices, video analysis still show</w:t>
      </w:r>
      <w:r w:rsidR="00BC3050" w:rsidRPr="00713B84">
        <w:rPr>
          <w:lang w:val="en-NZ"/>
        </w:rPr>
        <w:t>s</w:t>
      </w:r>
      <w:r w:rsidRPr="00713B84">
        <w:rPr>
          <w:lang w:val="en-NZ"/>
        </w:rPr>
        <w:t xml:space="preserve"> some rays released with over 10 meters of trailing gear, which is a problem that can and should be easily fixed. </w:t>
      </w:r>
      <w:r w:rsidR="00BC3050" w:rsidRPr="00713B84">
        <w:rPr>
          <w:lang w:val="en-NZ"/>
        </w:rPr>
        <w:t xml:space="preserve">They </w:t>
      </w:r>
      <w:r w:rsidRPr="00713B84">
        <w:rPr>
          <w:lang w:val="en-NZ"/>
        </w:rPr>
        <w:t>particularly note</w:t>
      </w:r>
      <w:r w:rsidR="00BC3050" w:rsidRPr="00713B84">
        <w:rPr>
          <w:lang w:val="en-NZ"/>
        </w:rPr>
        <w:t>d</w:t>
      </w:r>
      <w:r w:rsidRPr="00713B84">
        <w:rPr>
          <w:lang w:val="en-NZ"/>
        </w:rPr>
        <w:t xml:space="preserve"> the success </w:t>
      </w:r>
      <w:r w:rsidR="00BC3050" w:rsidRPr="00713B84">
        <w:rPr>
          <w:lang w:val="en-NZ"/>
        </w:rPr>
        <w:t xml:space="preserve">of the USA </w:t>
      </w:r>
      <w:r w:rsidRPr="00713B84">
        <w:rPr>
          <w:lang w:val="en-NZ"/>
        </w:rPr>
        <w:t>with EM</w:t>
      </w:r>
      <w:r w:rsidR="00BC3050" w:rsidRPr="00713B84">
        <w:rPr>
          <w:lang w:val="en-NZ"/>
        </w:rPr>
        <w:t>,</w:t>
      </w:r>
      <w:r w:rsidRPr="00713B84">
        <w:rPr>
          <w:lang w:val="en-NZ"/>
        </w:rPr>
        <w:t xml:space="preserve"> which achieved a remarkable 79% success rate in identifying species and documenting gear interactions and handling methods, which is better than many human observers </w:t>
      </w:r>
      <w:r w:rsidR="00310753">
        <w:rPr>
          <w:lang w:val="en-NZ"/>
        </w:rPr>
        <w:t>who</w:t>
      </w:r>
      <w:r w:rsidR="00310753" w:rsidRPr="00713B84">
        <w:rPr>
          <w:lang w:val="en-NZ"/>
        </w:rPr>
        <w:t xml:space="preserve"> </w:t>
      </w:r>
      <w:r w:rsidRPr="00713B84">
        <w:rPr>
          <w:lang w:val="en-NZ"/>
        </w:rPr>
        <w:t xml:space="preserve">continue to use outdated codes that currently don’t capture species-specific data. Importantly, the study confirms that mobulid interactions are largely the result of spatial overlap, and most interactions result from entanglement or foul hooking, not active feeding. This </w:t>
      </w:r>
      <w:r w:rsidR="00BC3050" w:rsidRPr="00713B84">
        <w:rPr>
          <w:lang w:val="en-NZ"/>
        </w:rPr>
        <w:t xml:space="preserve">provides </w:t>
      </w:r>
      <w:r w:rsidRPr="00713B84">
        <w:rPr>
          <w:lang w:val="en-NZ"/>
        </w:rPr>
        <w:t xml:space="preserve">a clear management pathway to avoid known aggregation areas and improve handling protocols when interactions do occur. </w:t>
      </w:r>
      <w:r w:rsidR="00BC3050" w:rsidRPr="00713B84">
        <w:rPr>
          <w:lang w:val="en-NZ"/>
        </w:rPr>
        <w:t xml:space="preserve">They </w:t>
      </w:r>
      <w:r w:rsidRPr="00713B84">
        <w:rPr>
          <w:lang w:val="en-NZ"/>
        </w:rPr>
        <w:t>recommend</w:t>
      </w:r>
      <w:r w:rsidR="00BC3050" w:rsidRPr="00713B84">
        <w:rPr>
          <w:lang w:val="en-NZ"/>
        </w:rPr>
        <w:t>ed</w:t>
      </w:r>
      <w:r w:rsidRPr="00713B84">
        <w:rPr>
          <w:lang w:val="en-NZ"/>
        </w:rPr>
        <w:t xml:space="preserve"> </w:t>
      </w:r>
      <w:r w:rsidR="00A33ABF" w:rsidRPr="00713B84">
        <w:rPr>
          <w:lang w:val="en-NZ"/>
        </w:rPr>
        <w:t>SC</w:t>
      </w:r>
      <w:r w:rsidRPr="00713B84">
        <w:rPr>
          <w:lang w:val="en-NZ"/>
        </w:rPr>
        <w:t>:</w:t>
      </w:r>
    </w:p>
    <w:p w14:paraId="0D79D2A5" w14:textId="7CB0305E" w:rsidR="00CF1DED" w:rsidRPr="00713B84" w:rsidRDefault="007A1D03" w:rsidP="00F32938">
      <w:pPr>
        <w:pStyle w:val="SCtext"/>
        <w:numPr>
          <w:ilvl w:val="0"/>
          <w:numId w:val="56"/>
        </w:numPr>
        <w:ind w:left="1080"/>
        <w:rPr>
          <w:lang w:val="en-NZ"/>
        </w:rPr>
      </w:pPr>
      <w:r w:rsidRPr="00713B84">
        <w:rPr>
          <w:lang w:val="en-NZ"/>
        </w:rPr>
        <w:t>s</w:t>
      </w:r>
      <w:r w:rsidR="00CF1DED" w:rsidRPr="00713B84">
        <w:rPr>
          <w:lang w:val="en-NZ"/>
        </w:rPr>
        <w:t>upport updating observer and fisher data systems to include species-specific mobulid codes;</w:t>
      </w:r>
    </w:p>
    <w:p w14:paraId="15E61536" w14:textId="421396E4" w:rsidR="00CF1DED" w:rsidRPr="00713B84" w:rsidRDefault="007A1D03" w:rsidP="00F32938">
      <w:pPr>
        <w:pStyle w:val="SCtext"/>
        <w:numPr>
          <w:ilvl w:val="0"/>
          <w:numId w:val="56"/>
        </w:numPr>
        <w:ind w:left="1080"/>
        <w:rPr>
          <w:lang w:val="en-NZ"/>
        </w:rPr>
      </w:pPr>
      <w:r w:rsidRPr="00713B84">
        <w:rPr>
          <w:lang w:val="en-NZ"/>
        </w:rPr>
        <w:t>r</w:t>
      </w:r>
      <w:r w:rsidR="00CF1DED" w:rsidRPr="00713B84">
        <w:rPr>
          <w:lang w:val="en-NZ"/>
        </w:rPr>
        <w:t>ecommend wider adoption of the new field guide and training for accurate ID;</w:t>
      </w:r>
    </w:p>
    <w:p w14:paraId="026C6A75" w14:textId="6F03A768" w:rsidR="00CF1DED" w:rsidRPr="00713B84" w:rsidRDefault="007A1D03" w:rsidP="00F32938">
      <w:pPr>
        <w:pStyle w:val="SCtext"/>
        <w:numPr>
          <w:ilvl w:val="0"/>
          <w:numId w:val="56"/>
        </w:numPr>
        <w:ind w:left="1080"/>
        <w:rPr>
          <w:lang w:val="en-NZ"/>
        </w:rPr>
      </w:pPr>
      <w:r w:rsidRPr="00713B84">
        <w:rPr>
          <w:lang w:val="en-NZ"/>
        </w:rPr>
        <w:t>e</w:t>
      </w:r>
      <w:r w:rsidR="00CF1DED" w:rsidRPr="00713B84">
        <w:rPr>
          <w:lang w:val="en-NZ"/>
        </w:rPr>
        <w:t>ncourage continued EM use to supplement low observer coverage and improve accountability;</w:t>
      </w:r>
      <w:r w:rsidRPr="00713B84">
        <w:rPr>
          <w:lang w:val="en-NZ"/>
        </w:rPr>
        <w:t xml:space="preserve"> and</w:t>
      </w:r>
    </w:p>
    <w:p w14:paraId="5239A08D" w14:textId="278E38B6" w:rsidR="00CF1DED" w:rsidRPr="00713B84" w:rsidRDefault="007A1D03" w:rsidP="00F32938">
      <w:pPr>
        <w:pStyle w:val="SCtext"/>
        <w:numPr>
          <w:ilvl w:val="0"/>
          <w:numId w:val="56"/>
        </w:numPr>
        <w:ind w:left="1080"/>
        <w:rPr>
          <w:lang w:val="en-NZ"/>
        </w:rPr>
      </w:pPr>
      <w:r w:rsidRPr="00713B84">
        <w:rPr>
          <w:lang w:val="en-NZ"/>
        </w:rPr>
        <w:t>p</w:t>
      </w:r>
      <w:r w:rsidR="00CF1DED" w:rsidRPr="00713B84">
        <w:rPr>
          <w:lang w:val="en-NZ"/>
        </w:rPr>
        <w:t>romote satellite tagging and expanded genetic sampling to support robust survival estimates.</w:t>
      </w:r>
    </w:p>
    <w:p w14:paraId="7AF85EB8" w14:textId="046F6659" w:rsidR="00DE496B" w:rsidRPr="00713B84" w:rsidRDefault="00BC3050" w:rsidP="00DE496B">
      <w:pPr>
        <w:pStyle w:val="SCtext"/>
        <w:numPr>
          <w:ilvl w:val="0"/>
          <w:numId w:val="0"/>
        </w:numPr>
        <w:rPr>
          <w:lang w:val="en-NZ"/>
        </w:rPr>
      </w:pPr>
      <w:r w:rsidRPr="00713B84">
        <w:rPr>
          <w:lang w:val="en-NZ"/>
        </w:rPr>
        <w:t xml:space="preserve">Sharks </w:t>
      </w:r>
      <w:r w:rsidR="00AD1FC0" w:rsidRPr="00713B84">
        <w:rPr>
          <w:lang w:val="en-NZ"/>
        </w:rPr>
        <w:t>P</w:t>
      </w:r>
      <w:r w:rsidRPr="00713B84">
        <w:rPr>
          <w:lang w:val="en-NZ"/>
        </w:rPr>
        <w:t xml:space="preserve">acific stated the </w:t>
      </w:r>
      <w:r w:rsidR="00CF1DED" w:rsidRPr="00713B84">
        <w:rPr>
          <w:lang w:val="en-NZ"/>
        </w:rPr>
        <w:t>work exemplifies what’s possible when scientists, fishers, and managers collaborate</w:t>
      </w:r>
      <w:r w:rsidRPr="00713B84">
        <w:rPr>
          <w:lang w:val="en-NZ"/>
        </w:rPr>
        <w:t xml:space="preserve">, and encouraged the </w:t>
      </w:r>
      <w:r w:rsidR="00CF1DED" w:rsidRPr="00713B84">
        <w:rPr>
          <w:lang w:val="en-NZ"/>
        </w:rPr>
        <w:t xml:space="preserve">momentum </w:t>
      </w:r>
      <w:r w:rsidRPr="00713B84">
        <w:rPr>
          <w:lang w:val="en-NZ"/>
        </w:rPr>
        <w:t xml:space="preserve">be </w:t>
      </w:r>
      <w:r w:rsidR="00AD1FC0" w:rsidRPr="00713B84">
        <w:rPr>
          <w:lang w:val="en-NZ"/>
        </w:rPr>
        <w:t xml:space="preserve">expanded into </w:t>
      </w:r>
      <w:r w:rsidR="00CF1DED" w:rsidRPr="00713B84">
        <w:rPr>
          <w:lang w:val="en-NZ"/>
        </w:rPr>
        <w:t>the broader Pacific context, where consistent, science-based practices can protect these rare and magnificent rays</w:t>
      </w:r>
      <w:r w:rsidR="00DE496B" w:rsidRPr="00713B84">
        <w:rPr>
          <w:lang w:val="en-NZ"/>
        </w:rPr>
        <w:t>.</w:t>
      </w:r>
    </w:p>
    <w:p w14:paraId="7F0A20D5" w14:textId="77777777" w:rsidR="00DE496B" w:rsidRPr="00713B84" w:rsidRDefault="00DE496B" w:rsidP="00DE496B">
      <w:pPr>
        <w:pStyle w:val="SCtext"/>
        <w:numPr>
          <w:ilvl w:val="0"/>
          <w:numId w:val="0"/>
        </w:numPr>
        <w:rPr>
          <w:lang w:val="en-NZ"/>
        </w:rPr>
      </w:pPr>
    </w:p>
    <w:p w14:paraId="45BC0DC7" w14:textId="75958187" w:rsidR="00666B2A" w:rsidRPr="00713B84" w:rsidRDefault="00DE496B" w:rsidP="00DE496B">
      <w:pPr>
        <w:pStyle w:val="SCDR"/>
      </w:pPr>
      <w:r w:rsidRPr="00713B84">
        <w:lastRenderedPageBreak/>
        <w:t>Outcomes</w:t>
      </w:r>
    </w:p>
    <w:p w14:paraId="6B7A3440" w14:textId="66D7F04E" w:rsidR="00085375" w:rsidRDefault="00085375" w:rsidP="008173CB">
      <w:pPr>
        <w:pStyle w:val="SCtext"/>
        <w:rPr>
          <w:lang w:val="en-NZ"/>
        </w:rPr>
      </w:pPr>
      <w:r w:rsidRPr="00713B84">
        <w:rPr>
          <w:lang w:val="en-NZ"/>
        </w:rPr>
        <w:t xml:space="preserve">SC21 acknowledged the value of further research on </w:t>
      </w:r>
      <w:r w:rsidR="00310753">
        <w:rPr>
          <w:lang w:val="en-NZ"/>
        </w:rPr>
        <w:t>post-release</w:t>
      </w:r>
      <w:r w:rsidRPr="00713B84">
        <w:rPr>
          <w:lang w:val="en-NZ"/>
        </w:rPr>
        <w:t xml:space="preserve"> mortality of mobulids to accurately assess the mortality rate after fisheries interactions</w:t>
      </w:r>
      <w:r w:rsidR="00615FD3" w:rsidRPr="00713B84">
        <w:rPr>
          <w:lang w:val="en-NZ"/>
        </w:rPr>
        <w:t>.</w:t>
      </w:r>
      <w:r w:rsidRPr="00713B84">
        <w:rPr>
          <w:lang w:val="en-NZ"/>
        </w:rPr>
        <w:t xml:space="preserve"> </w:t>
      </w:r>
    </w:p>
    <w:p w14:paraId="4263062C" w14:textId="77777777" w:rsidR="00310753" w:rsidRPr="00713B84" w:rsidRDefault="00310753" w:rsidP="00290BE9">
      <w:pPr>
        <w:pStyle w:val="SCtext"/>
        <w:numPr>
          <w:ilvl w:val="0"/>
          <w:numId w:val="0"/>
        </w:numPr>
        <w:ind w:left="360"/>
        <w:rPr>
          <w:lang w:val="en-NZ"/>
        </w:rPr>
      </w:pPr>
    </w:p>
    <w:p w14:paraId="4A336CB1" w14:textId="70388582" w:rsidR="00085375" w:rsidRPr="00713B84" w:rsidRDefault="00085375" w:rsidP="008173CB">
      <w:pPr>
        <w:pStyle w:val="SCtext"/>
        <w:rPr>
          <w:lang w:val="en-NZ"/>
        </w:rPr>
      </w:pPr>
      <w:r w:rsidRPr="00713B84">
        <w:rPr>
          <w:b/>
          <w:bCs/>
          <w:lang w:val="en-NZ"/>
        </w:rPr>
        <w:t>SC21 requested guidance from the SSP on how post-release survival data can be incorporated into bycatch impact assessments, and its potential value for evaluating the effectiveness of CMM 2019-05</w:t>
      </w:r>
      <w:r w:rsidRPr="00713B84">
        <w:rPr>
          <w:lang w:val="en-NZ"/>
        </w:rPr>
        <w:t xml:space="preserve">. </w:t>
      </w:r>
    </w:p>
    <w:p w14:paraId="3BE814DA" w14:textId="77777777" w:rsidR="00CE049C" w:rsidRPr="00713B84" w:rsidRDefault="00CE049C" w:rsidP="00CE049C">
      <w:pPr>
        <w:rPr>
          <w:b/>
          <w:szCs w:val="22"/>
        </w:rPr>
      </w:pPr>
    </w:p>
    <w:p w14:paraId="5174BCE5" w14:textId="77777777" w:rsidR="00CE049C" w:rsidRPr="00713B84" w:rsidRDefault="00CE049C" w:rsidP="00D161A3">
      <w:pPr>
        <w:pStyle w:val="SC3"/>
      </w:pPr>
      <w:r w:rsidRPr="00713B84">
        <w:t>Review of CMM for sharks (CMM 2024-05)</w:t>
      </w:r>
    </w:p>
    <w:p w14:paraId="16C96B0D" w14:textId="052AC292" w:rsidR="00B165D9" w:rsidRPr="00713B84" w:rsidRDefault="00B165D9" w:rsidP="00AF68EC">
      <w:pPr>
        <w:pStyle w:val="SCtext"/>
        <w:rPr>
          <w:lang w:val="en-NZ"/>
        </w:rPr>
      </w:pPr>
      <w:r w:rsidRPr="00713B84">
        <w:rPr>
          <w:lang w:val="en-NZ"/>
        </w:rPr>
        <w:t xml:space="preserve">The EB theme co-convener noted that SC21 was tasked by </w:t>
      </w:r>
      <w:r w:rsidR="00310753">
        <w:rPr>
          <w:lang w:val="en-NZ"/>
        </w:rPr>
        <w:t xml:space="preserve">the </w:t>
      </w:r>
      <w:r w:rsidRPr="00713B84">
        <w:rPr>
          <w:lang w:val="en-NZ"/>
        </w:rPr>
        <w:t xml:space="preserve">Commission with providing advice on potential shark bycatch mitigation measures as preparatory work for the Commission's 2027 review of the </w:t>
      </w:r>
      <w:r w:rsidR="00AD2785" w:rsidRPr="00713B84">
        <w:rPr>
          <w:lang w:val="en-NZ"/>
        </w:rPr>
        <w:t>CMM</w:t>
      </w:r>
      <w:r w:rsidRPr="00713B84">
        <w:rPr>
          <w:lang w:val="en-NZ"/>
        </w:rPr>
        <w:t xml:space="preserve">. </w:t>
      </w:r>
      <w:r w:rsidR="00AD2785" w:rsidRPr="00713B84">
        <w:rPr>
          <w:lang w:val="en-NZ"/>
        </w:rPr>
        <w:t xml:space="preserve">She stated that SC does </w:t>
      </w:r>
      <w:r w:rsidRPr="00713B84">
        <w:rPr>
          <w:lang w:val="en-NZ"/>
        </w:rPr>
        <w:t xml:space="preserve">not currently have a CCM leading the </w:t>
      </w:r>
      <w:r w:rsidR="00AD2785" w:rsidRPr="00713B84">
        <w:rPr>
          <w:lang w:val="en-NZ"/>
        </w:rPr>
        <w:t xml:space="preserve">shark </w:t>
      </w:r>
      <w:r w:rsidRPr="00713B84">
        <w:rPr>
          <w:lang w:val="en-NZ"/>
        </w:rPr>
        <w:t>CMM review</w:t>
      </w:r>
      <w:r w:rsidR="00AD2785" w:rsidRPr="00713B84">
        <w:rPr>
          <w:lang w:val="en-NZ"/>
        </w:rPr>
        <w:t xml:space="preserve">, and </w:t>
      </w:r>
      <w:r w:rsidRPr="00713B84">
        <w:rPr>
          <w:lang w:val="en-NZ"/>
        </w:rPr>
        <w:t>encourage</w:t>
      </w:r>
      <w:r w:rsidR="00AD2785" w:rsidRPr="00713B84">
        <w:rPr>
          <w:lang w:val="en-NZ"/>
        </w:rPr>
        <w:t>d</w:t>
      </w:r>
      <w:r w:rsidRPr="00713B84">
        <w:rPr>
          <w:lang w:val="en-NZ"/>
        </w:rPr>
        <w:t xml:space="preserve"> one or ideally two CCMs to come forward as volunteers for this task. </w:t>
      </w:r>
      <w:r w:rsidR="00AD2785" w:rsidRPr="00713B84">
        <w:rPr>
          <w:lang w:val="en-NZ"/>
        </w:rPr>
        <w:t xml:space="preserve">She observed that </w:t>
      </w:r>
      <w:r w:rsidRPr="00713B84">
        <w:rPr>
          <w:lang w:val="en-NZ"/>
        </w:rPr>
        <w:t xml:space="preserve">in the absence of </w:t>
      </w:r>
      <w:r w:rsidR="00AD2785" w:rsidRPr="00713B84">
        <w:rPr>
          <w:lang w:val="en-NZ"/>
        </w:rPr>
        <w:t xml:space="preserve">a </w:t>
      </w:r>
      <w:r w:rsidRPr="00713B84">
        <w:rPr>
          <w:lang w:val="en-NZ"/>
        </w:rPr>
        <w:t xml:space="preserve">CCM </w:t>
      </w:r>
      <w:r w:rsidR="00AD2785" w:rsidRPr="00713B84">
        <w:rPr>
          <w:lang w:val="en-NZ"/>
        </w:rPr>
        <w:t xml:space="preserve">to </w:t>
      </w:r>
      <w:r w:rsidRPr="00713B84">
        <w:rPr>
          <w:lang w:val="en-NZ"/>
        </w:rPr>
        <w:t xml:space="preserve">lead </w:t>
      </w:r>
      <w:r w:rsidR="00AD2785" w:rsidRPr="00713B84">
        <w:rPr>
          <w:lang w:val="en-NZ"/>
        </w:rPr>
        <w:t xml:space="preserve">the </w:t>
      </w:r>
      <w:r w:rsidRPr="00713B84">
        <w:rPr>
          <w:lang w:val="en-NZ"/>
        </w:rPr>
        <w:t xml:space="preserve">work, </w:t>
      </w:r>
      <w:r w:rsidR="00AF68EC" w:rsidRPr="00713B84">
        <w:rPr>
          <w:lang w:val="en-NZ"/>
        </w:rPr>
        <w:t xml:space="preserve">four </w:t>
      </w:r>
      <w:r w:rsidRPr="00713B84">
        <w:rPr>
          <w:lang w:val="en-NZ"/>
        </w:rPr>
        <w:t xml:space="preserve">papers </w:t>
      </w:r>
      <w:r w:rsidR="00AF68EC" w:rsidRPr="00713B84">
        <w:rPr>
          <w:lang w:val="en-NZ"/>
        </w:rPr>
        <w:t>(</w:t>
      </w:r>
      <w:hyperlink r:id="rId154" w:history="1">
        <w:r w:rsidR="00AF68EC" w:rsidRPr="00713B84">
          <w:rPr>
            <w:rStyle w:val="Hyperlink"/>
            <w:lang w:val="en-NZ"/>
          </w:rPr>
          <w:t>SC21-EB-WP-11</w:t>
        </w:r>
      </w:hyperlink>
      <w:r w:rsidR="00AF68EC" w:rsidRPr="00713B84">
        <w:rPr>
          <w:lang w:val="en-NZ"/>
        </w:rPr>
        <w:t xml:space="preserve">, </w:t>
      </w:r>
      <w:hyperlink r:id="rId155" w:history="1">
        <w:r w:rsidR="00AF68EC" w:rsidRPr="00713B84">
          <w:rPr>
            <w:rStyle w:val="Hyperlink"/>
            <w:lang w:val="en-NZ"/>
          </w:rPr>
          <w:t>SC21-EB-IP-12</w:t>
        </w:r>
      </w:hyperlink>
      <w:r w:rsidR="00AF68EC" w:rsidRPr="00713B84">
        <w:rPr>
          <w:lang w:val="en-NZ"/>
        </w:rPr>
        <w:t>,</w:t>
      </w:r>
      <w:hyperlink r:id="rId156" w:history="1">
        <w:r w:rsidR="00AF68EC" w:rsidRPr="00713B84">
          <w:rPr>
            <w:rStyle w:val="Hyperlink"/>
            <w:lang w:val="en-NZ"/>
          </w:rPr>
          <w:t xml:space="preserve"> SC21-EB-IP-13</w:t>
        </w:r>
      </w:hyperlink>
      <w:r w:rsidR="00AF68EC" w:rsidRPr="00713B84">
        <w:rPr>
          <w:lang w:val="en-NZ"/>
        </w:rPr>
        <w:t xml:space="preserve">, and </w:t>
      </w:r>
      <w:hyperlink r:id="rId157" w:history="1">
        <w:r w:rsidR="00AF68EC" w:rsidRPr="00713B84">
          <w:rPr>
            <w:rStyle w:val="Hyperlink"/>
            <w:lang w:val="en-NZ"/>
          </w:rPr>
          <w:t>SC21-EB-IP-14</w:t>
        </w:r>
      </w:hyperlink>
      <w:r w:rsidR="00AF68EC" w:rsidRPr="00713B84">
        <w:rPr>
          <w:lang w:val="en-NZ"/>
        </w:rPr>
        <w:t xml:space="preserve">) were provided to SC21 </w:t>
      </w:r>
      <w:r w:rsidRPr="00713B84">
        <w:rPr>
          <w:lang w:val="en-NZ"/>
        </w:rPr>
        <w:t xml:space="preserve">to provide information and context </w:t>
      </w:r>
      <w:r w:rsidR="00AD2785" w:rsidRPr="00713B84">
        <w:rPr>
          <w:lang w:val="en-NZ"/>
        </w:rPr>
        <w:t xml:space="preserve">for </w:t>
      </w:r>
      <w:r w:rsidRPr="00713B84">
        <w:rPr>
          <w:lang w:val="en-NZ"/>
        </w:rPr>
        <w:t>the review.</w:t>
      </w:r>
    </w:p>
    <w:p w14:paraId="0EB14F52" w14:textId="77777777" w:rsidR="00DE496B" w:rsidRPr="00713B84" w:rsidRDefault="00DE496B" w:rsidP="00DE496B">
      <w:pPr>
        <w:pStyle w:val="SCtext"/>
        <w:numPr>
          <w:ilvl w:val="0"/>
          <w:numId w:val="0"/>
        </w:numPr>
        <w:rPr>
          <w:lang w:val="en-NZ"/>
        </w:rPr>
      </w:pPr>
    </w:p>
    <w:p w14:paraId="2C13DDF4" w14:textId="6B9936EC" w:rsidR="006551EE" w:rsidRPr="00713B84" w:rsidRDefault="003D49CA" w:rsidP="007F3BCF">
      <w:pPr>
        <w:pStyle w:val="SCtext"/>
        <w:rPr>
          <w:lang w:val="en-NZ"/>
        </w:rPr>
      </w:pPr>
      <w:r w:rsidRPr="00713B84">
        <w:rPr>
          <w:lang w:val="en-NZ"/>
        </w:rPr>
        <w:t>M</w:t>
      </w:r>
      <w:r w:rsidR="00CC51FE">
        <w:rPr>
          <w:lang w:val="en-NZ"/>
        </w:rPr>
        <w:t>.</w:t>
      </w:r>
      <w:r w:rsidRPr="00713B84">
        <w:rPr>
          <w:lang w:val="en-NZ"/>
        </w:rPr>
        <w:t xml:space="preserve"> Hutchinson</w:t>
      </w:r>
      <w:r w:rsidRPr="00713B84">
        <w:rPr>
          <w:b/>
          <w:bCs/>
          <w:lang w:val="en-NZ"/>
        </w:rPr>
        <w:t xml:space="preserve"> </w:t>
      </w:r>
      <w:r w:rsidR="0089314E" w:rsidRPr="00713B84">
        <w:rPr>
          <w:lang w:val="en-NZ"/>
        </w:rPr>
        <w:t>(IATTC)</w:t>
      </w:r>
      <w:r w:rsidR="0089314E" w:rsidRPr="00713B84">
        <w:rPr>
          <w:b/>
          <w:bCs/>
          <w:lang w:val="en-NZ"/>
        </w:rPr>
        <w:t xml:space="preserve"> </w:t>
      </w:r>
      <w:r w:rsidRPr="00713B84">
        <w:rPr>
          <w:lang w:val="en-NZ"/>
        </w:rPr>
        <w:t xml:space="preserve">presented </w:t>
      </w:r>
      <w:hyperlink r:id="rId158" w:history="1">
        <w:r w:rsidR="009A3571" w:rsidRPr="00713B84">
          <w:rPr>
            <w:rStyle w:val="Hyperlink"/>
            <w:lang w:val="en-NZ"/>
          </w:rPr>
          <w:t>SC21-EB-WP-11</w:t>
        </w:r>
      </w:hyperlink>
      <w:r w:rsidR="009A3571" w:rsidRPr="00713B84">
        <w:rPr>
          <w:lang w:val="en-NZ"/>
        </w:rPr>
        <w:t xml:space="preserve">. </w:t>
      </w:r>
      <w:r w:rsidR="009A3571" w:rsidRPr="00713B84">
        <w:rPr>
          <w:i/>
          <w:iCs/>
          <w:lang w:val="en-NZ"/>
        </w:rPr>
        <w:t>Best handling and release practice guidelines for sharks in IATTC fisheries</w:t>
      </w:r>
      <w:r w:rsidRPr="00713B84">
        <w:rPr>
          <w:lang w:val="en-NZ"/>
        </w:rPr>
        <w:t>.</w:t>
      </w:r>
      <w:r w:rsidR="004838E0" w:rsidRPr="00713B84">
        <w:rPr>
          <w:lang w:val="en-NZ"/>
        </w:rPr>
        <w:t xml:space="preserve"> </w:t>
      </w:r>
      <w:r w:rsidR="00F75358" w:rsidRPr="00713B84">
        <w:rPr>
          <w:lang w:val="en-NZ"/>
        </w:rPr>
        <w:t>The incidental capture of sharks and other vulnerable and or non‐target species in tuna fisheries has prompted growing efforts to improve survivorship through best handling and release practices.</w:t>
      </w:r>
      <w:r w:rsidR="00A55888" w:rsidRPr="00713B84">
        <w:rPr>
          <w:lang w:val="en-NZ"/>
        </w:rPr>
        <w:t xml:space="preserve"> </w:t>
      </w:r>
      <w:r w:rsidR="00F75358" w:rsidRPr="00713B84">
        <w:rPr>
          <w:lang w:val="en-NZ"/>
        </w:rPr>
        <w:t>Despite existing measures within the IATTC on this matter,</w:t>
      </w:r>
      <w:r w:rsidR="00A55888" w:rsidRPr="00713B84">
        <w:rPr>
          <w:lang w:val="en-NZ"/>
        </w:rPr>
        <w:t xml:space="preserve"> </w:t>
      </w:r>
      <w:r w:rsidR="00F75358" w:rsidRPr="00713B84">
        <w:rPr>
          <w:lang w:val="en-NZ"/>
        </w:rPr>
        <w:t>many lack clear, evidence‐based guidance. In response, the IATTC staff reviewed available scientific</w:t>
      </w:r>
      <w:r w:rsidR="00A55888" w:rsidRPr="00713B84">
        <w:rPr>
          <w:lang w:val="en-NZ"/>
        </w:rPr>
        <w:t xml:space="preserve"> </w:t>
      </w:r>
      <w:r w:rsidR="00F75358" w:rsidRPr="00713B84">
        <w:rPr>
          <w:lang w:val="en-NZ"/>
        </w:rPr>
        <w:t>literature, fisheries data, and stakeholder input to identify effective practices and regulatory gaps for</w:t>
      </w:r>
      <w:r w:rsidR="00A55888" w:rsidRPr="00713B84">
        <w:rPr>
          <w:lang w:val="en-NZ"/>
        </w:rPr>
        <w:t xml:space="preserve"> </w:t>
      </w:r>
      <w:r w:rsidR="005A53FD" w:rsidRPr="00713B84">
        <w:rPr>
          <w:lang w:val="en-NZ"/>
        </w:rPr>
        <w:t>best handling and release practices</w:t>
      </w:r>
      <w:r w:rsidR="00F75358" w:rsidRPr="00713B84">
        <w:rPr>
          <w:lang w:val="en-NZ"/>
        </w:rPr>
        <w:t xml:space="preserve">. </w:t>
      </w:r>
      <w:r w:rsidR="00A55888" w:rsidRPr="00713B84">
        <w:rPr>
          <w:lang w:val="en-NZ"/>
        </w:rPr>
        <w:t xml:space="preserve">The </w:t>
      </w:r>
      <w:r w:rsidR="00F75358" w:rsidRPr="00713B84">
        <w:rPr>
          <w:lang w:val="en-NZ"/>
        </w:rPr>
        <w:t>document synthesizes updated</w:t>
      </w:r>
      <w:r w:rsidR="00A55888" w:rsidRPr="00713B84">
        <w:rPr>
          <w:lang w:val="en-NZ"/>
        </w:rPr>
        <w:t xml:space="preserve"> </w:t>
      </w:r>
      <w:r w:rsidR="005A53FD" w:rsidRPr="00713B84">
        <w:rPr>
          <w:lang w:val="en-NZ"/>
        </w:rPr>
        <w:t xml:space="preserve">shark best handling and release practices </w:t>
      </w:r>
      <w:r w:rsidR="00F75358" w:rsidRPr="00713B84">
        <w:rPr>
          <w:lang w:val="en-NZ"/>
        </w:rPr>
        <w:t xml:space="preserve">guidelines based on scientific evidence, input from IATTC </w:t>
      </w:r>
      <w:r w:rsidR="007F3BCF" w:rsidRPr="00713B84">
        <w:rPr>
          <w:lang w:val="en-NZ"/>
        </w:rPr>
        <w:t>m</w:t>
      </w:r>
      <w:r w:rsidR="00F75358" w:rsidRPr="00713B84">
        <w:rPr>
          <w:lang w:val="en-NZ"/>
        </w:rPr>
        <w:t xml:space="preserve">embers and </w:t>
      </w:r>
      <w:r w:rsidR="007F3BCF" w:rsidRPr="00713B84">
        <w:rPr>
          <w:lang w:val="en-NZ"/>
        </w:rPr>
        <w:t>cooperating non‐members</w:t>
      </w:r>
      <w:r w:rsidR="00F75358" w:rsidRPr="00713B84">
        <w:rPr>
          <w:lang w:val="en-NZ"/>
        </w:rPr>
        <w:t>, subject matter experts, and industry representatives. It provides detailed, fishery‐specific recommendations designed to enhance post‐release survival of sharks and ensure crew safety</w:t>
      </w:r>
      <w:r w:rsidR="00A55888" w:rsidRPr="00713B84">
        <w:rPr>
          <w:lang w:val="en-NZ"/>
        </w:rPr>
        <w:t xml:space="preserve"> </w:t>
      </w:r>
      <w:r w:rsidR="00F75358" w:rsidRPr="00713B84">
        <w:rPr>
          <w:lang w:val="en-NZ"/>
        </w:rPr>
        <w:t>and practical implementation</w:t>
      </w:r>
      <w:r w:rsidR="00A55888" w:rsidRPr="00713B84">
        <w:rPr>
          <w:lang w:val="en-NZ"/>
        </w:rPr>
        <w:t>.</w:t>
      </w:r>
      <w:r w:rsidR="00CD3E42">
        <w:rPr>
          <w:lang w:val="en-NZ"/>
        </w:rPr>
        <w:t xml:space="preserve"> </w:t>
      </w:r>
    </w:p>
    <w:p w14:paraId="24D10377" w14:textId="77777777" w:rsidR="00A55888" w:rsidRPr="00713B84" w:rsidRDefault="00A55888" w:rsidP="00290BE9">
      <w:pPr>
        <w:pStyle w:val="SCtext"/>
        <w:numPr>
          <w:ilvl w:val="0"/>
          <w:numId w:val="0"/>
        </w:numPr>
        <w:rPr>
          <w:lang w:val="en-NZ"/>
        </w:rPr>
      </w:pPr>
    </w:p>
    <w:p w14:paraId="2B4BE2DD" w14:textId="780C6452" w:rsidR="00963D21" w:rsidRPr="00713B84" w:rsidRDefault="006551EE" w:rsidP="00963D21">
      <w:pPr>
        <w:pStyle w:val="SCDR"/>
      </w:pPr>
      <w:r w:rsidRPr="00713B84">
        <w:t>Discussion</w:t>
      </w:r>
    </w:p>
    <w:p w14:paraId="71059655" w14:textId="1859C056" w:rsidR="003D49CA" w:rsidRPr="00713B84" w:rsidRDefault="000461BF" w:rsidP="008173CB">
      <w:pPr>
        <w:pStyle w:val="SCtext"/>
        <w:rPr>
          <w:lang w:val="en-NZ"/>
        </w:rPr>
      </w:pPr>
      <w:r w:rsidRPr="00713B84">
        <w:rPr>
          <w:lang w:val="en-NZ"/>
        </w:rPr>
        <w:t>Canada stated it appreciates the information presented on the best handling and release practices for sharks</w:t>
      </w:r>
      <w:r w:rsidR="00AD1FC0" w:rsidRPr="00713B84">
        <w:rPr>
          <w:lang w:val="en-NZ"/>
        </w:rPr>
        <w:t xml:space="preserve">, and </w:t>
      </w:r>
      <w:r w:rsidRPr="00713B84">
        <w:rPr>
          <w:lang w:val="en-NZ"/>
        </w:rPr>
        <w:t xml:space="preserve">that using best handling and release practices greatly increases survivorship for sharks after they've been encountered. Canada stated it looks forward to the review of the </w:t>
      </w:r>
      <w:r w:rsidR="006551EE" w:rsidRPr="00713B84">
        <w:rPr>
          <w:lang w:val="en-NZ"/>
        </w:rPr>
        <w:t>s</w:t>
      </w:r>
      <w:r w:rsidRPr="00713B84">
        <w:rPr>
          <w:lang w:val="en-NZ"/>
        </w:rPr>
        <w:t>hark CMM in the coming years, and that this information will be helpful as the SC considers recommendations to the Commission.</w:t>
      </w:r>
    </w:p>
    <w:p w14:paraId="3C6009E3" w14:textId="77777777" w:rsidR="00976FF4" w:rsidRPr="00713B84" w:rsidRDefault="00976FF4" w:rsidP="00976FF4">
      <w:pPr>
        <w:pStyle w:val="ListParagraph"/>
      </w:pPr>
    </w:p>
    <w:p w14:paraId="32B9F7B3" w14:textId="7B98A1ED" w:rsidR="00976FF4" w:rsidRPr="00713B84" w:rsidRDefault="00976FF4" w:rsidP="008173CB">
      <w:pPr>
        <w:pStyle w:val="SCtext"/>
        <w:rPr>
          <w:lang w:val="en-NZ"/>
        </w:rPr>
      </w:pPr>
      <w:r w:rsidRPr="00713B84">
        <w:rPr>
          <w:lang w:val="en-NZ"/>
        </w:rPr>
        <w:t xml:space="preserve">Sharks Pacific stated that the guidelines reflect a rigorous, evidence-based effort to reduce shark mortality in tuna fisheries, which </w:t>
      </w:r>
      <w:r w:rsidR="00AD1FC0" w:rsidRPr="00713B84">
        <w:rPr>
          <w:lang w:val="en-NZ"/>
        </w:rPr>
        <w:t xml:space="preserve">they </w:t>
      </w:r>
      <w:r w:rsidRPr="00713B84">
        <w:rPr>
          <w:lang w:val="en-NZ"/>
        </w:rPr>
        <w:t xml:space="preserve">believe the WCPFC should take note of and emulate. </w:t>
      </w:r>
      <w:r w:rsidR="00AD1FC0" w:rsidRPr="00713B84">
        <w:rPr>
          <w:lang w:val="en-NZ"/>
        </w:rPr>
        <w:t xml:space="preserve">They stated that the </w:t>
      </w:r>
      <w:r w:rsidRPr="00713B84">
        <w:rPr>
          <w:lang w:val="en-NZ"/>
        </w:rPr>
        <w:t xml:space="preserve">science, which </w:t>
      </w:r>
      <w:r w:rsidR="00AD1FC0" w:rsidRPr="00713B84">
        <w:rPr>
          <w:lang w:val="en-NZ"/>
        </w:rPr>
        <w:t xml:space="preserve">is </w:t>
      </w:r>
      <w:r w:rsidRPr="00713B84">
        <w:rPr>
          <w:lang w:val="en-NZ"/>
        </w:rPr>
        <w:t>the best available, is clear</w:t>
      </w:r>
      <w:r w:rsidR="00AD1FC0" w:rsidRPr="00713B84">
        <w:rPr>
          <w:lang w:val="en-NZ"/>
        </w:rPr>
        <w:t>: h</w:t>
      </w:r>
      <w:r w:rsidRPr="00713B84">
        <w:rPr>
          <w:lang w:val="en-NZ"/>
        </w:rPr>
        <w:t xml:space="preserve">ow sharks are handled during and after capture makes a measurable difference to their survival. In purse seine fisheries, sharks confined in the sack of the net stand little chance. However, sharks caught in earlier brails and properly released from the main deck can survive at rates more than double those in later brails. In longline fisheries, simply removing gear while sharks remain in the water improves survival by up to 50%. Cutting </w:t>
      </w:r>
      <w:r w:rsidR="00310753">
        <w:rPr>
          <w:lang w:val="en-NZ"/>
        </w:rPr>
        <w:t xml:space="preserve">the </w:t>
      </w:r>
      <w:r w:rsidRPr="00713B84">
        <w:rPr>
          <w:lang w:val="en-NZ"/>
        </w:rPr>
        <w:t xml:space="preserve">trailing gear to under one </w:t>
      </w:r>
      <w:r w:rsidR="00FD7027">
        <w:rPr>
          <w:lang w:val="en-NZ"/>
        </w:rPr>
        <w:t>meter</w:t>
      </w:r>
      <w:r w:rsidR="00FD7027" w:rsidRPr="00713B84">
        <w:rPr>
          <w:lang w:val="en-NZ"/>
        </w:rPr>
        <w:t xml:space="preserve"> </w:t>
      </w:r>
      <w:r w:rsidRPr="00713B84">
        <w:rPr>
          <w:lang w:val="en-NZ"/>
        </w:rPr>
        <w:t>can boost survival by 40%. Most importantly, the guidelines emphasize universal principles:</w:t>
      </w:r>
    </w:p>
    <w:p w14:paraId="27839525" w14:textId="58C21A90" w:rsidR="00976FF4" w:rsidRPr="00713B84" w:rsidRDefault="00101061" w:rsidP="00F32938">
      <w:pPr>
        <w:pStyle w:val="SCtext"/>
        <w:numPr>
          <w:ilvl w:val="0"/>
          <w:numId w:val="57"/>
        </w:numPr>
        <w:ind w:left="1080"/>
        <w:rPr>
          <w:lang w:val="en-NZ"/>
        </w:rPr>
      </w:pPr>
      <w:r w:rsidRPr="00713B84">
        <w:rPr>
          <w:lang w:val="en-NZ"/>
        </w:rPr>
        <w:t>a</w:t>
      </w:r>
      <w:r w:rsidR="00976FF4" w:rsidRPr="00713B84">
        <w:rPr>
          <w:lang w:val="en-NZ"/>
        </w:rPr>
        <w:t>void the interaction in the first place - avoidance remains the best form of mitigation;</w:t>
      </w:r>
    </w:p>
    <w:p w14:paraId="431ACB83" w14:textId="76DCE09A" w:rsidR="00976FF4" w:rsidRPr="00713B84" w:rsidRDefault="00101061" w:rsidP="00F32938">
      <w:pPr>
        <w:pStyle w:val="SCtext"/>
        <w:numPr>
          <w:ilvl w:val="0"/>
          <w:numId w:val="57"/>
        </w:numPr>
        <w:ind w:left="1080"/>
        <w:rPr>
          <w:lang w:val="en-NZ"/>
        </w:rPr>
      </w:pPr>
      <w:r w:rsidRPr="00713B84">
        <w:rPr>
          <w:lang w:val="en-NZ"/>
        </w:rPr>
        <w:t>k</w:t>
      </w:r>
      <w:r w:rsidR="00976FF4" w:rsidRPr="00713B84">
        <w:rPr>
          <w:lang w:val="en-NZ"/>
        </w:rPr>
        <w:t>eep sharks in the water when removing gear;</w:t>
      </w:r>
    </w:p>
    <w:p w14:paraId="6DE4B654" w14:textId="1DEDC920" w:rsidR="00976FF4" w:rsidRPr="00713B84" w:rsidRDefault="00101061" w:rsidP="00F32938">
      <w:pPr>
        <w:pStyle w:val="SCtext"/>
        <w:numPr>
          <w:ilvl w:val="0"/>
          <w:numId w:val="57"/>
        </w:numPr>
        <w:ind w:left="1080"/>
        <w:rPr>
          <w:lang w:val="en-NZ"/>
        </w:rPr>
      </w:pPr>
      <w:r w:rsidRPr="00713B84">
        <w:rPr>
          <w:lang w:val="en-NZ"/>
        </w:rPr>
        <w:t>m</w:t>
      </w:r>
      <w:r w:rsidR="00976FF4" w:rsidRPr="00713B84">
        <w:rPr>
          <w:lang w:val="en-NZ"/>
        </w:rPr>
        <w:t>inimize handling time;</w:t>
      </w:r>
      <w:r w:rsidRPr="00713B84">
        <w:rPr>
          <w:lang w:val="en-NZ"/>
        </w:rPr>
        <w:t xml:space="preserve"> and</w:t>
      </w:r>
    </w:p>
    <w:p w14:paraId="585DF18A" w14:textId="4649A2D2" w:rsidR="00976FF4" w:rsidRPr="00713B84" w:rsidRDefault="00976FF4" w:rsidP="00F32938">
      <w:pPr>
        <w:pStyle w:val="SCtext"/>
        <w:numPr>
          <w:ilvl w:val="0"/>
          <w:numId w:val="57"/>
        </w:numPr>
        <w:ind w:left="1080"/>
        <w:rPr>
          <w:lang w:val="en-NZ"/>
        </w:rPr>
      </w:pPr>
      <w:r w:rsidRPr="00713B84">
        <w:rPr>
          <w:lang w:val="en-NZ"/>
        </w:rPr>
        <w:t>use proper equipment that avoids blunt force trauma or suffocation.</w:t>
      </w:r>
    </w:p>
    <w:p w14:paraId="2B50B35E" w14:textId="59279FA1" w:rsidR="00976FF4" w:rsidRPr="00713B84" w:rsidRDefault="00AD1FC0" w:rsidP="001D62DD">
      <w:pPr>
        <w:pStyle w:val="SCtext"/>
        <w:numPr>
          <w:ilvl w:val="0"/>
          <w:numId w:val="0"/>
        </w:numPr>
        <w:rPr>
          <w:lang w:val="en-NZ"/>
        </w:rPr>
      </w:pPr>
      <w:r w:rsidRPr="00713B84">
        <w:rPr>
          <w:lang w:val="en-NZ"/>
        </w:rPr>
        <w:lastRenderedPageBreak/>
        <w:t xml:space="preserve">Sharks Pacific stated that </w:t>
      </w:r>
      <w:r w:rsidR="00976FF4" w:rsidRPr="00713B84">
        <w:rPr>
          <w:lang w:val="en-NZ"/>
        </w:rPr>
        <w:t>prohibited practices</w:t>
      </w:r>
      <w:r w:rsidRPr="00713B84">
        <w:rPr>
          <w:lang w:val="en-NZ"/>
        </w:rPr>
        <w:t xml:space="preserve"> are equally important and </w:t>
      </w:r>
      <w:r w:rsidR="00976FF4" w:rsidRPr="00713B84">
        <w:rPr>
          <w:lang w:val="en-NZ"/>
        </w:rPr>
        <w:t>should already be unacceptable, including rolling sharks through power blocks</w:t>
      </w:r>
      <w:r w:rsidR="00101061" w:rsidRPr="00713B84">
        <w:rPr>
          <w:lang w:val="en-NZ"/>
        </w:rPr>
        <w:t>;</w:t>
      </w:r>
      <w:r w:rsidR="00976FF4" w:rsidRPr="00713B84">
        <w:rPr>
          <w:lang w:val="en-NZ"/>
        </w:rPr>
        <w:t xml:space="preserve"> dragging them behind vessels</w:t>
      </w:r>
      <w:r w:rsidR="00101061" w:rsidRPr="00713B84">
        <w:rPr>
          <w:lang w:val="en-NZ"/>
        </w:rPr>
        <w:t>;</w:t>
      </w:r>
      <w:r w:rsidR="00976FF4" w:rsidRPr="00713B84">
        <w:rPr>
          <w:lang w:val="en-NZ"/>
        </w:rPr>
        <w:t xml:space="preserve"> gaffing</w:t>
      </w:r>
      <w:r w:rsidR="00101061" w:rsidRPr="00713B84">
        <w:rPr>
          <w:lang w:val="en-NZ"/>
        </w:rPr>
        <w:t xml:space="preserve"> or </w:t>
      </w:r>
      <w:r w:rsidR="00976FF4" w:rsidRPr="00713B84">
        <w:rPr>
          <w:lang w:val="en-NZ"/>
        </w:rPr>
        <w:t>electrocuting</w:t>
      </w:r>
      <w:r w:rsidR="00101061" w:rsidRPr="00713B84">
        <w:rPr>
          <w:lang w:val="en-NZ"/>
        </w:rPr>
        <w:t xml:space="preserve"> sharks;</w:t>
      </w:r>
      <w:r w:rsidR="00976FF4" w:rsidRPr="00713B84">
        <w:rPr>
          <w:lang w:val="en-NZ"/>
        </w:rPr>
        <w:t xml:space="preserve"> or lifting them by their heads or gills.</w:t>
      </w:r>
      <w:r w:rsidR="001D62DD" w:rsidRPr="00713B84">
        <w:rPr>
          <w:lang w:val="en-NZ"/>
        </w:rPr>
        <w:t xml:space="preserve"> </w:t>
      </w:r>
      <w:r w:rsidRPr="00713B84">
        <w:rPr>
          <w:lang w:val="en-NZ"/>
        </w:rPr>
        <w:t xml:space="preserve">They noted the </w:t>
      </w:r>
      <w:r w:rsidR="00976FF4" w:rsidRPr="00713B84">
        <w:rPr>
          <w:lang w:val="en-NZ"/>
        </w:rPr>
        <w:t>document provides a roadmap that balances conservation goals with operational feasibility and crew safety. It</w:t>
      </w:r>
      <w:r w:rsidR="00101061" w:rsidRPr="00713B84">
        <w:rPr>
          <w:lang w:val="en-NZ"/>
        </w:rPr>
        <w:t xml:space="preserve"> is</w:t>
      </w:r>
      <w:r w:rsidR="00976FF4" w:rsidRPr="00713B84">
        <w:rPr>
          <w:lang w:val="en-NZ"/>
        </w:rPr>
        <w:t xml:space="preserve"> a pragmatic, science-based approach that has already been developed and implemented </w:t>
      </w:r>
      <w:r w:rsidR="00690283" w:rsidRPr="00713B84">
        <w:rPr>
          <w:lang w:val="en-NZ"/>
        </w:rPr>
        <w:t>in the EPO</w:t>
      </w:r>
      <w:r w:rsidR="00976FF4" w:rsidRPr="00713B84">
        <w:rPr>
          <w:lang w:val="en-NZ"/>
        </w:rPr>
        <w:t>.</w:t>
      </w:r>
      <w:r w:rsidR="001D62DD" w:rsidRPr="00713B84">
        <w:rPr>
          <w:lang w:val="en-NZ"/>
        </w:rPr>
        <w:t xml:space="preserve"> Sharks Pacific </w:t>
      </w:r>
      <w:r w:rsidR="00976FF4" w:rsidRPr="00713B84">
        <w:rPr>
          <w:lang w:val="en-NZ"/>
        </w:rPr>
        <w:t>encourage</w:t>
      </w:r>
      <w:r w:rsidR="001D62DD" w:rsidRPr="00713B84">
        <w:rPr>
          <w:lang w:val="en-NZ"/>
        </w:rPr>
        <w:t>d</w:t>
      </w:r>
      <w:r w:rsidR="00976FF4" w:rsidRPr="00713B84">
        <w:rPr>
          <w:lang w:val="en-NZ"/>
        </w:rPr>
        <w:t xml:space="preserve"> the Scientific Committee to:</w:t>
      </w:r>
    </w:p>
    <w:p w14:paraId="37E38B2E" w14:textId="588475C5" w:rsidR="00C040D2" w:rsidRPr="00713B84" w:rsidRDefault="00101061" w:rsidP="00F32938">
      <w:pPr>
        <w:pStyle w:val="SCtext"/>
        <w:numPr>
          <w:ilvl w:val="0"/>
          <w:numId w:val="58"/>
        </w:numPr>
        <w:ind w:left="1080"/>
        <w:rPr>
          <w:lang w:val="en-NZ"/>
        </w:rPr>
      </w:pPr>
      <w:r w:rsidRPr="00713B84">
        <w:rPr>
          <w:lang w:val="en-NZ"/>
        </w:rPr>
        <w:t>r</w:t>
      </w:r>
      <w:r w:rsidR="00976FF4" w:rsidRPr="00713B84">
        <w:rPr>
          <w:lang w:val="en-NZ"/>
        </w:rPr>
        <w:t xml:space="preserve">ecognize the </w:t>
      </w:r>
      <w:r w:rsidR="00A33ABF" w:rsidRPr="00713B84">
        <w:rPr>
          <w:lang w:val="en-NZ"/>
        </w:rPr>
        <w:t>best handling and release practices</w:t>
      </w:r>
      <w:r w:rsidR="00976FF4" w:rsidRPr="00713B84">
        <w:rPr>
          <w:lang w:val="en-NZ"/>
        </w:rPr>
        <w:t xml:space="preserve"> guidelines as best practice for the WCPFC context;</w:t>
      </w:r>
    </w:p>
    <w:p w14:paraId="62C3F534" w14:textId="0B46D4FF" w:rsidR="00C040D2" w:rsidRPr="00713B84" w:rsidRDefault="00101061" w:rsidP="00F32938">
      <w:pPr>
        <w:pStyle w:val="SCtext"/>
        <w:numPr>
          <w:ilvl w:val="0"/>
          <w:numId w:val="58"/>
        </w:numPr>
        <w:ind w:left="1080"/>
        <w:rPr>
          <w:lang w:val="en-NZ"/>
        </w:rPr>
      </w:pPr>
      <w:r w:rsidRPr="00713B84">
        <w:rPr>
          <w:lang w:val="en-NZ"/>
        </w:rPr>
        <w:t>r</w:t>
      </w:r>
      <w:r w:rsidR="00976FF4" w:rsidRPr="00713B84">
        <w:rPr>
          <w:lang w:val="en-NZ"/>
        </w:rPr>
        <w:t>ecommend their adoption or adaptation for regional implementation;</w:t>
      </w:r>
      <w:r w:rsidRPr="00713B84">
        <w:rPr>
          <w:lang w:val="en-NZ"/>
        </w:rPr>
        <w:t xml:space="preserve"> and</w:t>
      </w:r>
    </w:p>
    <w:p w14:paraId="1C75DD54" w14:textId="24686398" w:rsidR="00976FF4" w:rsidRPr="00713B84" w:rsidRDefault="00101061" w:rsidP="00F32938">
      <w:pPr>
        <w:pStyle w:val="SCtext"/>
        <w:numPr>
          <w:ilvl w:val="0"/>
          <w:numId w:val="58"/>
        </w:numPr>
        <w:ind w:left="1080"/>
        <w:rPr>
          <w:lang w:val="en-NZ"/>
        </w:rPr>
      </w:pPr>
      <w:r w:rsidRPr="00713B84">
        <w:rPr>
          <w:lang w:val="en-NZ"/>
        </w:rPr>
        <w:t>I</w:t>
      </w:r>
      <w:r w:rsidR="00976FF4" w:rsidRPr="00713B84">
        <w:rPr>
          <w:lang w:val="en-NZ"/>
        </w:rPr>
        <w:t>ntegrate them into compliance and training frameworks for both purse seine and longline fleets.</w:t>
      </w:r>
    </w:p>
    <w:p w14:paraId="3F3BACB6" w14:textId="77777777" w:rsidR="000E167C" w:rsidRPr="00713B84" w:rsidRDefault="000E167C" w:rsidP="00AF68EC">
      <w:pPr>
        <w:pStyle w:val="SCtext"/>
        <w:numPr>
          <w:ilvl w:val="0"/>
          <w:numId w:val="0"/>
        </w:numPr>
        <w:rPr>
          <w:lang w:val="en-NZ"/>
        </w:rPr>
      </w:pPr>
    </w:p>
    <w:p w14:paraId="7582742E" w14:textId="773546F5" w:rsidR="000E167C" w:rsidRPr="00713B84" w:rsidRDefault="000E167C" w:rsidP="008173CB">
      <w:pPr>
        <w:pStyle w:val="SCtext"/>
        <w:rPr>
          <w:lang w:val="en-NZ"/>
        </w:rPr>
      </w:pPr>
      <w:r w:rsidRPr="00713B84">
        <w:rPr>
          <w:lang w:val="en-NZ"/>
        </w:rPr>
        <w:t>Tokelau</w:t>
      </w:r>
      <w:r w:rsidR="00310753">
        <w:rPr>
          <w:lang w:val="en-NZ"/>
        </w:rPr>
        <w:t>, on behalf of FFA members,</w:t>
      </w:r>
      <w:r w:rsidR="00FD1950" w:rsidRPr="00713B84">
        <w:rPr>
          <w:lang w:val="en-NZ"/>
        </w:rPr>
        <w:t xml:space="preserve"> thank</w:t>
      </w:r>
      <w:r w:rsidR="0083546C" w:rsidRPr="00713B84">
        <w:rPr>
          <w:lang w:val="en-NZ"/>
        </w:rPr>
        <w:t>ed</w:t>
      </w:r>
      <w:r w:rsidR="00FD1950" w:rsidRPr="00713B84">
        <w:rPr>
          <w:lang w:val="en-NZ"/>
        </w:rPr>
        <w:t xml:space="preserve"> the authors for </w:t>
      </w:r>
      <w:r w:rsidR="00F77B25" w:rsidRPr="00713B84">
        <w:rPr>
          <w:lang w:val="en-NZ"/>
        </w:rPr>
        <w:t xml:space="preserve">the </w:t>
      </w:r>
      <w:r w:rsidR="00FD1950" w:rsidRPr="00713B84">
        <w:rPr>
          <w:lang w:val="en-NZ"/>
        </w:rPr>
        <w:t>paper and acknowledge</w:t>
      </w:r>
      <w:r w:rsidR="00F77B25" w:rsidRPr="00713B84">
        <w:rPr>
          <w:lang w:val="en-NZ"/>
        </w:rPr>
        <w:t>d</w:t>
      </w:r>
      <w:r w:rsidR="00FD1950" w:rsidRPr="00713B84">
        <w:rPr>
          <w:lang w:val="en-NZ"/>
        </w:rPr>
        <w:t xml:space="preserve"> the detailed information provided in </w:t>
      </w:r>
      <w:r w:rsidR="00F77B25" w:rsidRPr="00713B84">
        <w:rPr>
          <w:lang w:val="en-NZ"/>
        </w:rPr>
        <w:t xml:space="preserve">the </w:t>
      </w:r>
      <w:r w:rsidR="00FD1950" w:rsidRPr="00713B84">
        <w:rPr>
          <w:lang w:val="en-NZ"/>
        </w:rPr>
        <w:t xml:space="preserve">comprehensive guidelines. </w:t>
      </w:r>
      <w:r w:rsidR="0083546C" w:rsidRPr="00713B84">
        <w:rPr>
          <w:lang w:val="en-NZ"/>
        </w:rPr>
        <w:t>They stated that</w:t>
      </w:r>
      <w:r w:rsidR="00310753">
        <w:rPr>
          <w:lang w:val="en-NZ"/>
        </w:rPr>
        <w:t>,</w:t>
      </w:r>
      <w:r w:rsidR="0083546C" w:rsidRPr="00713B84">
        <w:rPr>
          <w:lang w:val="en-NZ"/>
        </w:rPr>
        <w:t xml:space="preserve"> as</w:t>
      </w:r>
      <w:r w:rsidR="00FD1950" w:rsidRPr="00713B84">
        <w:rPr>
          <w:lang w:val="en-NZ"/>
        </w:rPr>
        <w:t xml:space="preserve"> the Shark CMM review is scheduled </w:t>
      </w:r>
      <w:r w:rsidR="0083546C" w:rsidRPr="00713B84">
        <w:rPr>
          <w:lang w:val="en-NZ"/>
        </w:rPr>
        <w:t>f</w:t>
      </w:r>
      <w:r w:rsidR="00FD1950" w:rsidRPr="00713B84">
        <w:rPr>
          <w:lang w:val="en-NZ"/>
        </w:rPr>
        <w:t xml:space="preserve">or 2027, </w:t>
      </w:r>
      <w:r w:rsidR="0083546C" w:rsidRPr="00713B84">
        <w:rPr>
          <w:lang w:val="en-NZ"/>
        </w:rPr>
        <w:t xml:space="preserve">they </w:t>
      </w:r>
      <w:r w:rsidR="00FD1950" w:rsidRPr="00713B84">
        <w:rPr>
          <w:lang w:val="en-NZ"/>
        </w:rPr>
        <w:t>propose</w:t>
      </w:r>
      <w:r w:rsidR="0083546C" w:rsidRPr="00713B84">
        <w:rPr>
          <w:lang w:val="en-NZ"/>
        </w:rPr>
        <w:t>d</w:t>
      </w:r>
      <w:r w:rsidR="00FD1950" w:rsidRPr="00713B84">
        <w:rPr>
          <w:lang w:val="en-NZ"/>
        </w:rPr>
        <w:t xml:space="preserve"> referring this paper for consideration at that review process.</w:t>
      </w:r>
    </w:p>
    <w:p w14:paraId="3C98F7B6" w14:textId="77777777" w:rsidR="00FD1950" w:rsidRPr="00713B84" w:rsidRDefault="00FD1950" w:rsidP="00AF68EC">
      <w:pPr>
        <w:pStyle w:val="SCtext"/>
        <w:numPr>
          <w:ilvl w:val="0"/>
          <w:numId w:val="0"/>
        </w:numPr>
        <w:rPr>
          <w:lang w:val="en-NZ"/>
        </w:rPr>
      </w:pPr>
    </w:p>
    <w:p w14:paraId="52D6EFC2" w14:textId="2F0DC9AF" w:rsidR="00FD1950" w:rsidRPr="00713B84" w:rsidRDefault="00AF68EC" w:rsidP="00AF68EC">
      <w:pPr>
        <w:pStyle w:val="SCDR"/>
      </w:pPr>
      <w:r w:rsidRPr="00713B84">
        <w:t>Outcomes</w:t>
      </w:r>
    </w:p>
    <w:p w14:paraId="4F46A404" w14:textId="3FF4A264" w:rsidR="00681369" w:rsidRPr="00713B84" w:rsidRDefault="00681369" w:rsidP="008173CB">
      <w:pPr>
        <w:pStyle w:val="SCtext"/>
        <w:rPr>
          <w:lang w:val="en-NZ"/>
        </w:rPr>
      </w:pPr>
      <w:r w:rsidRPr="00713B84">
        <w:rPr>
          <w:lang w:val="en-NZ"/>
        </w:rPr>
        <w:t xml:space="preserve">SC21 noted the process that the IATTC followed for producing </w:t>
      </w:r>
      <w:r w:rsidR="00310753">
        <w:rPr>
          <w:lang w:val="en-NZ"/>
        </w:rPr>
        <w:t xml:space="preserve">the </w:t>
      </w:r>
      <w:r w:rsidRPr="00713B84">
        <w:rPr>
          <w:lang w:val="en-NZ"/>
        </w:rPr>
        <w:t xml:space="preserve">best handling and release practice guidelines for sharks in IATTC fisheries. </w:t>
      </w:r>
    </w:p>
    <w:p w14:paraId="5640B5C7" w14:textId="77777777" w:rsidR="00AF68EC" w:rsidRPr="00713B84" w:rsidRDefault="00AF68EC" w:rsidP="00AF68EC">
      <w:pPr>
        <w:pStyle w:val="SCtext"/>
        <w:numPr>
          <w:ilvl w:val="0"/>
          <w:numId w:val="0"/>
        </w:numPr>
        <w:rPr>
          <w:b/>
          <w:bCs/>
          <w:lang w:val="en-NZ"/>
        </w:rPr>
      </w:pPr>
    </w:p>
    <w:p w14:paraId="2802D034" w14:textId="2706BCFB" w:rsidR="00CE049C" w:rsidRPr="00713B84" w:rsidRDefault="00681369" w:rsidP="00CE049C">
      <w:pPr>
        <w:pStyle w:val="SCtext"/>
        <w:rPr>
          <w:b/>
          <w:bCs/>
          <w:lang w:val="en-NZ"/>
        </w:rPr>
      </w:pPr>
      <w:r w:rsidRPr="00713B84">
        <w:rPr>
          <w:b/>
          <w:bCs/>
          <w:lang w:val="en-NZ"/>
        </w:rPr>
        <w:t xml:space="preserve">SC21 agreed that the content of the IATTC shark handling release guidelines will be a useful reference to SC23, and recommended </w:t>
      </w:r>
      <w:r w:rsidR="00310753">
        <w:rPr>
          <w:b/>
          <w:bCs/>
          <w:lang w:val="en-NZ"/>
        </w:rPr>
        <w:t xml:space="preserve">that </w:t>
      </w:r>
      <w:r w:rsidRPr="00713B84">
        <w:rPr>
          <w:b/>
          <w:bCs/>
          <w:lang w:val="en-NZ"/>
        </w:rPr>
        <w:t xml:space="preserve">the information be considered by the SC as a reference during the 2027 review of CMM 2024-05. </w:t>
      </w:r>
    </w:p>
    <w:p w14:paraId="5DD2186B" w14:textId="77777777" w:rsidR="009944A6" w:rsidRPr="00713B84" w:rsidRDefault="009944A6" w:rsidP="00CE049C">
      <w:pPr>
        <w:rPr>
          <w:b/>
          <w:bCs/>
          <w:szCs w:val="22"/>
        </w:rPr>
      </w:pPr>
    </w:p>
    <w:p w14:paraId="0EFA321C" w14:textId="77777777" w:rsidR="00CE049C" w:rsidRPr="00713B84" w:rsidRDefault="00CE049C" w:rsidP="00CE049C">
      <w:pPr>
        <w:rPr>
          <w:vanish/>
          <w:szCs w:val="22"/>
        </w:rPr>
      </w:pPr>
    </w:p>
    <w:p w14:paraId="2F612022" w14:textId="77777777" w:rsidR="00CE049C" w:rsidRPr="00713B84" w:rsidRDefault="00CE049C" w:rsidP="001B2781">
      <w:pPr>
        <w:numPr>
          <w:ilvl w:val="0"/>
          <w:numId w:val="23"/>
        </w:numPr>
        <w:rPr>
          <w:b/>
          <w:bCs/>
          <w:vanish/>
          <w:szCs w:val="22"/>
        </w:rPr>
      </w:pPr>
    </w:p>
    <w:p w14:paraId="3C1A8887" w14:textId="77777777" w:rsidR="00CE049C" w:rsidRPr="00713B84" w:rsidRDefault="00CE049C" w:rsidP="00043E22">
      <w:pPr>
        <w:ind w:left="480"/>
        <w:rPr>
          <w:b/>
          <w:bCs/>
          <w:vanish/>
          <w:szCs w:val="22"/>
        </w:rPr>
      </w:pPr>
    </w:p>
    <w:p w14:paraId="60F46427" w14:textId="77777777" w:rsidR="00CE049C" w:rsidRPr="00713B84" w:rsidRDefault="00CE049C" w:rsidP="00043E22">
      <w:pPr>
        <w:pStyle w:val="SC2"/>
      </w:pPr>
      <w:bookmarkStart w:id="85" w:name="_Hlk197438972"/>
      <w:r w:rsidRPr="00713B84">
        <w:t>Cetaceans</w:t>
      </w:r>
    </w:p>
    <w:p w14:paraId="256D811C" w14:textId="6196058F" w:rsidR="00A12056" w:rsidRPr="00713B84" w:rsidRDefault="00B56956" w:rsidP="008173CB">
      <w:pPr>
        <w:pStyle w:val="SCtext"/>
        <w:rPr>
          <w:lang w:val="en-NZ"/>
        </w:rPr>
      </w:pPr>
      <w:r w:rsidRPr="00713B84">
        <w:rPr>
          <w:lang w:val="en-NZ"/>
        </w:rPr>
        <w:t xml:space="preserve">The EB theme co-convener recalled that </w:t>
      </w:r>
      <w:r w:rsidR="00CE049C" w:rsidRPr="00713B84">
        <w:rPr>
          <w:lang w:val="en-NZ"/>
        </w:rPr>
        <w:t xml:space="preserve">WCPFC21 </w:t>
      </w:r>
      <w:r w:rsidR="00CE049C" w:rsidRPr="00713B84">
        <w:rPr>
          <w:rFonts w:asciiTheme="minorHAnsi" w:hAnsiTheme="minorHAnsi" w:cstheme="minorHAnsi"/>
          <w:lang w:val="en-NZ"/>
        </w:rPr>
        <w:t>adopted</w:t>
      </w:r>
      <w:r w:rsidR="00CE049C" w:rsidRPr="00713B84">
        <w:rPr>
          <w:lang w:val="en-NZ"/>
        </w:rPr>
        <w:t xml:space="preserve"> CMM 2024-07 (CMM </w:t>
      </w:r>
      <w:bookmarkStart w:id="86" w:name="_Hlk196235825"/>
      <w:r w:rsidR="00CE049C" w:rsidRPr="00713B84">
        <w:rPr>
          <w:lang w:val="en-NZ"/>
        </w:rPr>
        <w:t>for the protection of cetaceans from purse seine and longline fishing operations), which</w:t>
      </w:r>
      <w:r w:rsidR="00CE049C" w:rsidRPr="00713B84">
        <w:rPr>
          <w:b/>
          <w:lang w:val="en-NZ"/>
        </w:rPr>
        <w:t xml:space="preserve"> </w:t>
      </w:r>
      <w:r w:rsidR="00CE049C" w:rsidRPr="00713B84">
        <w:rPr>
          <w:lang w:val="en-NZ"/>
        </w:rPr>
        <w:t>enter</w:t>
      </w:r>
      <w:r w:rsidRPr="00713B84">
        <w:rPr>
          <w:lang w:val="en-NZ"/>
        </w:rPr>
        <w:t>ed</w:t>
      </w:r>
      <w:r w:rsidR="00CE049C" w:rsidRPr="00713B84">
        <w:rPr>
          <w:lang w:val="en-NZ"/>
        </w:rPr>
        <w:t xml:space="preserve"> into force on July 1, 2025</w:t>
      </w:r>
      <w:r w:rsidR="00627FE0" w:rsidRPr="00713B84">
        <w:rPr>
          <w:lang w:val="en-NZ"/>
        </w:rPr>
        <w:t xml:space="preserve">. The Commission directed that </w:t>
      </w:r>
      <w:r w:rsidRPr="00713B84">
        <w:rPr>
          <w:lang w:val="en-NZ"/>
        </w:rPr>
        <w:t xml:space="preserve">a Citation ID Guide </w:t>
      </w:r>
      <w:r w:rsidR="00627FE0" w:rsidRPr="00713B84">
        <w:rPr>
          <w:lang w:val="en-NZ"/>
        </w:rPr>
        <w:t xml:space="preserve">be developed </w:t>
      </w:r>
      <w:r w:rsidRPr="00713B84">
        <w:rPr>
          <w:lang w:val="en-NZ"/>
        </w:rPr>
        <w:t>in order to fill a critical gap in the tools available to support the implementation of CMM</w:t>
      </w:r>
      <w:r w:rsidR="00627FE0" w:rsidRPr="00713B84">
        <w:rPr>
          <w:lang w:val="en-NZ"/>
        </w:rPr>
        <w:t xml:space="preserve"> </w:t>
      </w:r>
      <w:r w:rsidRPr="00713B84">
        <w:rPr>
          <w:lang w:val="en-NZ"/>
        </w:rPr>
        <w:t>2024</w:t>
      </w:r>
      <w:r w:rsidR="00627FE0" w:rsidRPr="00713B84">
        <w:rPr>
          <w:lang w:val="en-NZ"/>
        </w:rPr>
        <w:t>-</w:t>
      </w:r>
      <w:r w:rsidRPr="00713B84">
        <w:rPr>
          <w:lang w:val="en-NZ"/>
        </w:rPr>
        <w:t>07</w:t>
      </w:r>
      <w:r w:rsidR="00310753">
        <w:rPr>
          <w:lang w:val="en-NZ"/>
        </w:rPr>
        <w:t>,</w:t>
      </w:r>
      <w:r w:rsidRPr="00713B84">
        <w:rPr>
          <w:lang w:val="en-NZ"/>
        </w:rPr>
        <w:t xml:space="preserve"> and in response to this Commission tasking, the Secretariat contacted the </w:t>
      </w:r>
      <w:r w:rsidR="00F77B25" w:rsidRPr="00713B84">
        <w:rPr>
          <w:lang w:val="en-NZ"/>
        </w:rPr>
        <w:t xml:space="preserve">IWC </w:t>
      </w:r>
      <w:r w:rsidRPr="00713B84">
        <w:rPr>
          <w:lang w:val="en-NZ"/>
        </w:rPr>
        <w:t>regarding existing guides specific to the Pacific region. Following this, IWC has been engaging with SPC to initiate a collaborative approach to building on the existing whale, dolphin</w:t>
      </w:r>
      <w:r w:rsidR="00310753">
        <w:rPr>
          <w:lang w:val="en-NZ"/>
        </w:rPr>
        <w:t>,</w:t>
      </w:r>
      <w:r w:rsidRPr="00713B84">
        <w:rPr>
          <w:lang w:val="en-NZ"/>
        </w:rPr>
        <w:t xml:space="preserve"> and seabird ID cards for the Pacific Islands regional fisheries observers and </w:t>
      </w:r>
      <w:r w:rsidR="00FD7027">
        <w:rPr>
          <w:lang w:val="en-NZ"/>
        </w:rPr>
        <w:t xml:space="preserve">has </w:t>
      </w:r>
      <w:r w:rsidRPr="00713B84">
        <w:rPr>
          <w:lang w:val="en-NZ"/>
        </w:rPr>
        <w:t>offered to bring a proposal to SC2</w:t>
      </w:r>
      <w:r w:rsidR="00A12056" w:rsidRPr="00713B84">
        <w:rPr>
          <w:lang w:val="en-NZ"/>
        </w:rPr>
        <w:t>1.</w:t>
      </w:r>
      <w:bookmarkEnd w:id="86"/>
    </w:p>
    <w:p w14:paraId="6F7509D5" w14:textId="77777777" w:rsidR="00A12056" w:rsidRPr="00713B84" w:rsidRDefault="00A12056" w:rsidP="00CD50F1">
      <w:pPr>
        <w:pStyle w:val="SCtext"/>
        <w:numPr>
          <w:ilvl w:val="0"/>
          <w:numId w:val="0"/>
        </w:numPr>
        <w:rPr>
          <w:lang w:val="en-NZ"/>
        </w:rPr>
      </w:pPr>
    </w:p>
    <w:p w14:paraId="352BB38D" w14:textId="298907BF" w:rsidR="00A96778" w:rsidRPr="00713B84" w:rsidRDefault="00A12056" w:rsidP="008173CB">
      <w:pPr>
        <w:pStyle w:val="SCtext"/>
        <w:rPr>
          <w:lang w:val="en-NZ"/>
        </w:rPr>
      </w:pPr>
      <w:r w:rsidRPr="00713B84">
        <w:rPr>
          <w:lang w:val="en-NZ"/>
        </w:rPr>
        <w:t>E</w:t>
      </w:r>
      <w:r w:rsidR="00CC51FE">
        <w:rPr>
          <w:lang w:val="en-NZ"/>
        </w:rPr>
        <w:t>.</w:t>
      </w:r>
      <w:r w:rsidRPr="00713B84">
        <w:rPr>
          <w:lang w:val="en-NZ"/>
        </w:rPr>
        <w:t xml:space="preserve"> Campbell (IWC) presented </w:t>
      </w:r>
      <w:hyperlink r:id="rId159" w:history="1">
        <w:r w:rsidRPr="00713B84">
          <w:rPr>
            <w:rStyle w:val="Hyperlink"/>
            <w:lang w:val="en-NZ"/>
          </w:rPr>
          <w:t>SC21-EB-WP-10</w:t>
        </w:r>
      </w:hyperlink>
      <w:r w:rsidR="00CD50F1" w:rsidRPr="00713B84">
        <w:rPr>
          <w:lang w:val="en-NZ"/>
        </w:rPr>
        <w:t xml:space="preserve"> </w:t>
      </w:r>
      <w:r w:rsidRPr="00713B84">
        <w:rPr>
          <w:i/>
          <w:iCs/>
          <w:lang w:val="en-NZ"/>
        </w:rPr>
        <w:t>Developing a Cetacean Identification Guide for the Pacific Ocean</w:t>
      </w:r>
      <w:r w:rsidRPr="00713B84">
        <w:rPr>
          <w:lang w:val="en-NZ"/>
        </w:rPr>
        <w:t xml:space="preserve">, noting that CMM </w:t>
      </w:r>
      <w:r w:rsidR="00A96778" w:rsidRPr="00713B84">
        <w:rPr>
          <w:lang w:val="en-NZ"/>
        </w:rPr>
        <w:t>2024-07 requires members to report interactions with cetaceans in purse seine and longline fisheries. However, reporting is limited due to the difficulty of correctly identifying species that interact with fisheries. In response to a request from the WCPFC Secretariat, the IWC presented a proposal to develop, jointly with WCPFC and SPC, a Cetacean Identification Guide designed specifically for use by Pacific Ocean onboard observers, fishers, and compliance officers. The guide will expand on existing guides by including whale, dolphin</w:t>
      </w:r>
      <w:r w:rsidR="00310753">
        <w:rPr>
          <w:lang w:val="en-NZ"/>
        </w:rPr>
        <w:t>,</w:t>
      </w:r>
      <w:r w:rsidR="00A96778" w:rsidRPr="00713B84">
        <w:rPr>
          <w:lang w:val="en-NZ"/>
        </w:rPr>
        <w:t xml:space="preserve"> and porpoise species found in the temperate and tropic</w:t>
      </w:r>
      <w:r w:rsidR="00310753">
        <w:rPr>
          <w:lang w:val="en-NZ"/>
        </w:rPr>
        <w:t>al</w:t>
      </w:r>
      <w:r w:rsidR="00A96778" w:rsidRPr="00713B84">
        <w:rPr>
          <w:lang w:val="en-NZ"/>
        </w:rPr>
        <w:t xml:space="preserve"> areas of the Pacific Ocean</w:t>
      </w:r>
      <w:r w:rsidR="00310753">
        <w:rPr>
          <w:lang w:val="en-NZ"/>
        </w:rPr>
        <w:t>,</w:t>
      </w:r>
      <w:r w:rsidR="00A96778" w:rsidRPr="00713B84">
        <w:rPr>
          <w:lang w:val="en-NZ"/>
        </w:rPr>
        <w:t xml:space="preserve"> and will include physical characteristics, size references</w:t>
      </w:r>
      <w:r w:rsidR="00310753">
        <w:rPr>
          <w:lang w:val="en-NZ"/>
        </w:rPr>
        <w:t>,</w:t>
      </w:r>
      <w:r w:rsidR="00A96778" w:rsidRPr="00713B84">
        <w:rPr>
          <w:lang w:val="en-NZ"/>
        </w:rPr>
        <w:t xml:space="preserve"> </w:t>
      </w:r>
      <w:r w:rsidR="00FD7027">
        <w:rPr>
          <w:lang w:val="en-NZ"/>
        </w:rPr>
        <w:t>and</w:t>
      </w:r>
      <w:r w:rsidR="00A96778" w:rsidRPr="00713B84">
        <w:rPr>
          <w:lang w:val="en-NZ"/>
        </w:rPr>
        <w:t xml:space="preserve"> a range map for each species. The guide will support the implementation of CMM 2024-07 and contribute to improved data collection, capacity building, and the conservation of marine biodiversity in the Pacific Ocean.</w:t>
      </w:r>
    </w:p>
    <w:p w14:paraId="413E2400" w14:textId="77777777" w:rsidR="00A12C93" w:rsidRPr="00713B84" w:rsidRDefault="00A12C93" w:rsidP="00A12C93">
      <w:pPr>
        <w:pStyle w:val="ListParagraph"/>
      </w:pPr>
    </w:p>
    <w:p w14:paraId="55490AA5" w14:textId="0CBE4A9D" w:rsidR="00FA434C" w:rsidRPr="00713B84" w:rsidRDefault="00FA434C" w:rsidP="00FA434C">
      <w:pPr>
        <w:pStyle w:val="SCDR"/>
      </w:pPr>
      <w:r w:rsidRPr="00713B84">
        <w:lastRenderedPageBreak/>
        <w:t>Discussion</w:t>
      </w:r>
    </w:p>
    <w:p w14:paraId="323BF54C" w14:textId="1087CF10" w:rsidR="00A12C93" w:rsidRPr="00713B84" w:rsidRDefault="00A12C93" w:rsidP="008173CB">
      <w:pPr>
        <w:pStyle w:val="SCtext"/>
        <w:rPr>
          <w:lang w:val="en-NZ"/>
        </w:rPr>
      </w:pPr>
      <w:r w:rsidRPr="00713B84">
        <w:rPr>
          <w:lang w:val="en-NZ"/>
        </w:rPr>
        <w:t xml:space="preserve">Korea stated that </w:t>
      </w:r>
      <w:r w:rsidR="002F6A0E" w:rsidRPr="00713B84">
        <w:rPr>
          <w:lang w:val="en-NZ"/>
        </w:rPr>
        <w:t xml:space="preserve">its view </w:t>
      </w:r>
      <w:r w:rsidR="00310753">
        <w:rPr>
          <w:lang w:val="en-NZ"/>
        </w:rPr>
        <w:t xml:space="preserve">is </w:t>
      </w:r>
      <w:r w:rsidR="002F6A0E" w:rsidRPr="00713B84">
        <w:rPr>
          <w:lang w:val="en-NZ"/>
        </w:rPr>
        <w:t xml:space="preserve">that the Cetacean Identification Guide </w:t>
      </w:r>
      <w:r w:rsidRPr="00713B84">
        <w:rPr>
          <w:lang w:val="en-NZ"/>
        </w:rPr>
        <w:t>will greatly assist in collecting accurate data to better understand the interactions between sedation and the fisheries.</w:t>
      </w:r>
      <w:r w:rsidR="002F6A0E" w:rsidRPr="00713B84">
        <w:rPr>
          <w:lang w:val="en-NZ"/>
        </w:rPr>
        <w:t xml:space="preserve"> Korea expressed its appreciation to the IWC for its voluntary support in developing the guide and supported collaboration between the WCPFC and the IWC for this.</w:t>
      </w:r>
    </w:p>
    <w:p w14:paraId="49CE87DE" w14:textId="77777777" w:rsidR="00BA3D44" w:rsidRPr="00713B84" w:rsidRDefault="00BA3D44" w:rsidP="00BA3D44">
      <w:pPr>
        <w:pStyle w:val="ListParagraph"/>
      </w:pPr>
    </w:p>
    <w:p w14:paraId="4EB9D288" w14:textId="5733BD05" w:rsidR="00BA3D44" w:rsidRPr="00713B84" w:rsidRDefault="00BA3D44" w:rsidP="008173CB">
      <w:pPr>
        <w:pStyle w:val="SCtext"/>
        <w:rPr>
          <w:lang w:val="en-NZ"/>
        </w:rPr>
      </w:pPr>
      <w:r w:rsidRPr="00713B84">
        <w:rPr>
          <w:lang w:val="en-NZ"/>
        </w:rPr>
        <w:t>Australia</w:t>
      </w:r>
      <w:r w:rsidR="00310753">
        <w:rPr>
          <w:lang w:val="en-NZ"/>
        </w:rPr>
        <w:t>,</w:t>
      </w:r>
      <w:r w:rsidRPr="00713B84">
        <w:rPr>
          <w:lang w:val="en-NZ"/>
        </w:rPr>
        <w:t xml:space="preserve"> on behalf of FFA members</w:t>
      </w:r>
      <w:r w:rsidR="00310753">
        <w:rPr>
          <w:lang w:val="en-NZ"/>
        </w:rPr>
        <w:t>,</w:t>
      </w:r>
      <w:r w:rsidRPr="00713B84">
        <w:rPr>
          <w:lang w:val="en-NZ"/>
        </w:rPr>
        <w:t xml:space="preserve"> thanked the WCPFC Secretariat and SPC for their collaboration with the </w:t>
      </w:r>
      <w:r w:rsidR="007969B0" w:rsidRPr="00713B84">
        <w:rPr>
          <w:lang w:val="en-NZ"/>
        </w:rPr>
        <w:t xml:space="preserve">IWC </w:t>
      </w:r>
      <w:r w:rsidRPr="00713B84">
        <w:rPr>
          <w:lang w:val="en-NZ"/>
        </w:rPr>
        <w:t xml:space="preserve">on the development of a Cetacean Identification Guide. </w:t>
      </w:r>
      <w:r w:rsidR="004A363D" w:rsidRPr="00713B84">
        <w:rPr>
          <w:lang w:val="en-NZ"/>
        </w:rPr>
        <w:t xml:space="preserve">They </w:t>
      </w:r>
      <w:r w:rsidRPr="00713B84">
        <w:rPr>
          <w:lang w:val="en-NZ"/>
        </w:rPr>
        <w:t>note</w:t>
      </w:r>
      <w:r w:rsidR="004A363D" w:rsidRPr="00713B84">
        <w:rPr>
          <w:lang w:val="en-NZ"/>
        </w:rPr>
        <w:t>d</w:t>
      </w:r>
      <w:r w:rsidRPr="00713B84">
        <w:rPr>
          <w:lang w:val="en-NZ"/>
        </w:rPr>
        <w:t xml:space="preserve"> that </w:t>
      </w:r>
      <w:r w:rsidR="00310753">
        <w:rPr>
          <w:lang w:val="en-NZ"/>
        </w:rPr>
        <w:t>under</w:t>
      </w:r>
      <w:r w:rsidR="00310753" w:rsidRPr="00713B84">
        <w:rPr>
          <w:lang w:val="en-NZ"/>
        </w:rPr>
        <w:t xml:space="preserve"> </w:t>
      </w:r>
      <w:r w:rsidRPr="00713B84">
        <w:rPr>
          <w:lang w:val="en-NZ"/>
        </w:rPr>
        <w:t xml:space="preserve">Agenda Item 3.1.6.3, </w:t>
      </w:r>
      <w:r w:rsidR="007969B0" w:rsidRPr="00713B84">
        <w:rPr>
          <w:lang w:val="en-NZ"/>
        </w:rPr>
        <w:t xml:space="preserve">the SSP </w:t>
      </w:r>
      <w:r w:rsidRPr="00713B84">
        <w:rPr>
          <w:lang w:val="en-NZ"/>
        </w:rPr>
        <w:t xml:space="preserve">informed members of an already published identification guide, the Pacific Islands Regional fisheries observers </w:t>
      </w:r>
      <w:r w:rsidR="004A363D" w:rsidRPr="00713B84">
        <w:rPr>
          <w:lang w:val="en-NZ"/>
        </w:rPr>
        <w:t>w</w:t>
      </w:r>
      <w:r w:rsidRPr="00713B84">
        <w:rPr>
          <w:lang w:val="en-NZ"/>
        </w:rPr>
        <w:t xml:space="preserve">hale and dolphin identification cards. In this context, and noting </w:t>
      </w:r>
      <w:r w:rsidR="004A363D" w:rsidRPr="00713B84">
        <w:rPr>
          <w:lang w:val="en-NZ"/>
        </w:rPr>
        <w:t xml:space="preserve">that </w:t>
      </w:r>
      <w:r w:rsidR="00FD7027">
        <w:rPr>
          <w:lang w:val="en-NZ"/>
        </w:rPr>
        <w:t xml:space="preserve">it </w:t>
      </w:r>
      <w:r w:rsidR="004A363D" w:rsidRPr="00713B84">
        <w:rPr>
          <w:lang w:val="en-NZ"/>
        </w:rPr>
        <w:t xml:space="preserve">was </w:t>
      </w:r>
      <w:r w:rsidRPr="00713B84">
        <w:rPr>
          <w:lang w:val="en-NZ"/>
        </w:rPr>
        <w:t xml:space="preserve">briefly mentioned in </w:t>
      </w:r>
      <w:r w:rsidR="004A363D" w:rsidRPr="00713B84">
        <w:rPr>
          <w:lang w:val="en-NZ"/>
        </w:rPr>
        <w:t xml:space="preserve">the </w:t>
      </w:r>
      <w:r w:rsidRPr="00713B84">
        <w:rPr>
          <w:lang w:val="en-NZ"/>
        </w:rPr>
        <w:t xml:space="preserve">presentation, </w:t>
      </w:r>
      <w:r w:rsidR="00551034" w:rsidRPr="00713B84">
        <w:rPr>
          <w:lang w:val="en-NZ"/>
        </w:rPr>
        <w:t>t</w:t>
      </w:r>
      <w:r w:rsidR="004A363D" w:rsidRPr="00713B84">
        <w:rPr>
          <w:lang w:val="en-NZ"/>
        </w:rPr>
        <w:t xml:space="preserve">hey </w:t>
      </w:r>
      <w:r w:rsidRPr="00713B84">
        <w:rPr>
          <w:lang w:val="en-NZ"/>
        </w:rPr>
        <w:t>inquire</w:t>
      </w:r>
      <w:r w:rsidR="004A363D" w:rsidRPr="00713B84">
        <w:rPr>
          <w:lang w:val="en-NZ"/>
        </w:rPr>
        <w:t>d</w:t>
      </w:r>
      <w:r w:rsidRPr="00713B84">
        <w:rPr>
          <w:lang w:val="en-NZ"/>
        </w:rPr>
        <w:t xml:space="preserve"> with both IWC and SPC about the added</w:t>
      </w:r>
      <w:r w:rsidR="004A363D" w:rsidRPr="00713B84">
        <w:rPr>
          <w:lang w:val="en-NZ"/>
        </w:rPr>
        <w:t xml:space="preserve"> </w:t>
      </w:r>
      <w:r w:rsidRPr="00713B84">
        <w:rPr>
          <w:lang w:val="en-NZ"/>
        </w:rPr>
        <w:t>value of the new proposal</w:t>
      </w:r>
      <w:r w:rsidR="004A363D" w:rsidRPr="00713B84">
        <w:rPr>
          <w:lang w:val="en-NZ"/>
        </w:rPr>
        <w:t xml:space="preserve">, and asked for </w:t>
      </w:r>
      <w:r w:rsidRPr="00713B84">
        <w:rPr>
          <w:lang w:val="en-NZ"/>
        </w:rPr>
        <w:t>elaborat</w:t>
      </w:r>
      <w:r w:rsidR="004A363D" w:rsidRPr="00713B84">
        <w:rPr>
          <w:lang w:val="en-NZ"/>
        </w:rPr>
        <w:t>ion</w:t>
      </w:r>
      <w:r w:rsidRPr="00713B84">
        <w:rPr>
          <w:lang w:val="en-NZ"/>
        </w:rPr>
        <w:t xml:space="preserve"> </w:t>
      </w:r>
      <w:r w:rsidR="004A363D" w:rsidRPr="00713B84">
        <w:rPr>
          <w:lang w:val="en-NZ"/>
        </w:rPr>
        <w:t xml:space="preserve">on </w:t>
      </w:r>
      <w:r w:rsidRPr="00713B84">
        <w:rPr>
          <w:lang w:val="en-NZ"/>
        </w:rPr>
        <w:t>how it would complement or build upon</w:t>
      </w:r>
      <w:r w:rsidR="004A363D" w:rsidRPr="00713B84">
        <w:rPr>
          <w:lang w:val="en-NZ"/>
        </w:rPr>
        <w:t xml:space="preserve"> </w:t>
      </w:r>
      <w:r w:rsidRPr="00713B84">
        <w:rPr>
          <w:lang w:val="en-NZ"/>
        </w:rPr>
        <w:t>existing materials already available to observers</w:t>
      </w:r>
      <w:r w:rsidR="00F75DF2" w:rsidRPr="00713B84">
        <w:rPr>
          <w:lang w:val="en-NZ"/>
        </w:rPr>
        <w:t>.</w:t>
      </w:r>
    </w:p>
    <w:p w14:paraId="0B390BDB" w14:textId="77777777" w:rsidR="00F75DF2" w:rsidRPr="00713B84" w:rsidRDefault="00F75DF2" w:rsidP="00F75DF2">
      <w:pPr>
        <w:pStyle w:val="ListParagraph"/>
      </w:pPr>
    </w:p>
    <w:p w14:paraId="05B4FC20" w14:textId="38BE0EBA" w:rsidR="00F75DF2" w:rsidRPr="00713B84" w:rsidRDefault="00F75DF2" w:rsidP="008173CB">
      <w:pPr>
        <w:pStyle w:val="SCtext"/>
        <w:rPr>
          <w:lang w:val="en-NZ"/>
        </w:rPr>
      </w:pPr>
      <w:r w:rsidRPr="00713B84">
        <w:rPr>
          <w:lang w:val="en-NZ"/>
        </w:rPr>
        <w:t xml:space="preserve">The IWC stated that the proposed guide would be more comprehensive, so it would include a wider range of species, and would include items not currently included in the SPC ID card (e.g., key differences between very similar species that are hard to identify at sea). </w:t>
      </w:r>
      <w:r w:rsidR="00551034" w:rsidRPr="00713B84">
        <w:rPr>
          <w:lang w:val="en-NZ"/>
        </w:rPr>
        <w:t>S</w:t>
      </w:r>
      <w:r w:rsidR="00617F03" w:rsidRPr="00713B84">
        <w:rPr>
          <w:lang w:val="en-NZ"/>
        </w:rPr>
        <w:t xml:space="preserve">pecific content would </w:t>
      </w:r>
      <w:r w:rsidRPr="00713B84">
        <w:rPr>
          <w:lang w:val="en-NZ"/>
        </w:rPr>
        <w:t>depend on consultation</w:t>
      </w:r>
      <w:r w:rsidR="00617F03" w:rsidRPr="00713B84">
        <w:rPr>
          <w:lang w:val="en-NZ"/>
        </w:rPr>
        <w:t>s</w:t>
      </w:r>
      <w:r w:rsidRPr="00713B84">
        <w:rPr>
          <w:lang w:val="en-NZ"/>
        </w:rPr>
        <w:t xml:space="preserve"> with WCPFC and </w:t>
      </w:r>
      <w:r w:rsidR="00617F03" w:rsidRPr="00713B84">
        <w:rPr>
          <w:lang w:val="en-NZ"/>
        </w:rPr>
        <w:t>SPC, s</w:t>
      </w:r>
      <w:r w:rsidRPr="00713B84">
        <w:rPr>
          <w:lang w:val="en-NZ"/>
        </w:rPr>
        <w:t>o other items that would be considered helpful</w:t>
      </w:r>
      <w:r w:rsidR="00617F03" w:rsidRPr="00713B84">
        <w:rPr>
          <w:lang w:val="en-NZ"/>
        </w:rPr>
        <w:t xml:space="preserve"> could be included</w:t>
      </w:r>
      <w:r w:rsidRPr="00713B84">
        <w:rPr>
          <w:lang w:val="en-NZ"/>
        </w:rPr>
        <w:t>.</w:t>
      </w:r>
    </w:p>
    <w:p w14:paraId="1FA08F34" w14:textId="77777777" w:rsidR="00617F03" w:rsidRPr="00713B84" w:rsidRDefault="00617F03" w:rsidP="00617F03">
      <w:pPr>
        <w:pStyle w:val="ListParagraph"/>
      </w:pPr>
    </w:p>
    <w:p w14:paraId="595B5389" w14:textId="08FAED9A" w:rsidR="00617F03" w:rsidRPr="00713B84" w:rsidRDefault="007969B0" w:rsidP="008173CB">
      <w:pPr>
        <w:pStyle w:val="SCtext"/>
        <w:rPr>
          <w:lang w:val="en-NZ"/>
        </w:rPr>
      </w:pPr>
      <w:r w:rsidRPr="00713B84">
        <w:rPr>
          <w:lang w:val="en-NZ"/>
        </w:rPr>
        <w:t xml:space="preserve">SPC </w:t>
      </w:r>
      <w:r w:rsidR="00617F03" w:rsidRPr="00713B84">
        <w:rPr>
          <w:lang w:val="en-NZ"/>
        </w:rPr>
        <w:t xml:space="preserve">stated that there is an existing guide, but in talking with IWC and SPC’s observer training </w:t>
      </w:r>
      <w:r w:rsidR="00D85FD8">
        <w:rPr>
          <w:lang w:val="en-NZ"/>
        </w:rPr>
        <w:t>team</w:t>
      </w:r>
      <w:r w:rsidR="00617F03" w:rsidRPr="00713B84">
        <w:rPr>
          <w:lang w:val="en-NZ"/>
        </w:rPr>
        <w:t xml:space="preserve">, </w:t>
      </w:r>
      <w:r w:rsidR="00396FC5" w:rsidRPr="00713B84">
        <w:rPr>
          <w:lang w:val="en-NZ"/>
        </w:rPr>
        <w:t xml:space="preserve">it is clear </w:t>
      </w:r>
      <w:r w:rsidR="00617F03" w:rsidRPr="00713B84">
        <w:rPr>
          <w:lang w:val="en-NZ"/>
        </w:rPr>
        <w:t xml:space="preserve">there </w:t>
      </w:r>
      <w:r w:rsidR="00396FC5" w:rsidRPr="00713B84">
        <w:rPr>
          <w:lang w:val="en-NZ"/>
        </w:rPr>
        <w:t xml:space="preserve">are </w:t>
      </w:r>
      <w:r w:rsidR="00617F03" w:rsidRPr="00713B84">
        <w:rPr>
          <w:lang w:val="en-NZ"/>
        </w:rPr>
        <w:t>a number of areas where that could be improved</w:t>
      </w:r>
      <w:r w:rsidR="00396FC5" w:rsidRPr="00713B84">
        <w:rPr>
          <w:lang w:val="en-NZ"/>
        </w:rPr>
        <w:t>,</w:t>
      </w:r>
      <w:r w:rsidR="00617F03" w:rsidRPr="00713B84">
        <w:rPr>
          <w:lang w:val="en-NZ"/>
        </w:rPr>
        <w:t xml:space="preserve"> so that the data that </w:t>
      </w:r>
      <w:r w:rsidRPr="00713B84">
        <w:rPr>
          <w:lang w:val="en-NZ"/>
        </w:rPr>
        <w:t xml:space="preserve">is </w:t>
      </w:r>
      <w:r w:rsidR="00617F03" w:rsidRPr="00713B84">
        <w:rPr>
          <w:lang w:val="en-NZ"/>
        </w:rPr>
        <w:t>collect</w:t>
      </w:r>
      <w:r w:rsidRPr="00713B84">
        <w:rPr>
          <w:lang w:val="en-NZ"/>
        </w:rPr>
        <w:t>ed</w:t>
      </w:r>
      <w:r w:rsidR="00617F03" w:rsidRPr="00713B84">
        <w:rPr>
          <w:lang w:val="en-NZ"/>
        </w:rPr>
        <w:t xml:space="preserve"> through observers can be more accurate. </w:t>
      </w:r>
      <w:r w:rsidR="00396FC5" w:rsidRPr="00713B84">
        <w:rPr>
          <w:lang w:val="en-NZ"/>
        </w:rPr>
        <w:t>SPC stated that in its view</w:t>
      </w:r>
      <w:r w:rsidR="00310753">
        <w:rPr>
          <w:lang w:val="en-NZ"/>
        </w:rPr>
        <w:t xml:space="preserve">, this is </w:t>
      </w:r>
      <w:r w:rsidR="00396FC5" w:rsidRPr="00713B84">
        <w:rPr>
          <w:lang w:val="en-NZ"/>
        </w:rPr>
        <w:t xml:space="preserve">a positive development. </w:t>
      </w:r>
    </w:p>
    <w:p w14:paraId="0A53CB00" w14:textId="77777777" w:rsidR="00396FC5" w:rsidRPr="00713B84" w:rsidRDefault="00396FC5" w:rsidP="00396FC5">
      <w:pPr>
        <w:pStyle w:val="ListParagraph"/>
      </w:pPr>
    </w:p>
    <w:p w14:paraId="7DAA538A" w14:textId="2AF6A230" w:rsidR="00396FC5" w:rsidRPr="00713B84" w:rsidRDefault="00396FC5" w:rsidP="008173CB">
      <w:pPr>
        <w:pStyle w:val="SCtext"/>
        <w:rPr>
          <w:lang w:val="en-NZ"/>
        </w:rPr>
      </w:pPr>
      <w:r w:rsidRPr="00713B84">
        <w:rPr>
          <w:lang w:val="en-NZ"/>
        </w:rPr>
        <w:t>Australia stated that</w:t>
      </w:r>
      <w:r w:rsidR="00310753">
        <w:rPr>
          <w:lang w:val="en-NZ"/>
        </w:rPr>
        <w:t>,</w:t>
      </w:r>
      <w:r w:rsidRPr="00713B84">
        <w:rPr>
          <w:lang w:val="en-NZ"/>
        </w:rPr>
        <w:t xml:space="preserve"> with that clarification</w:t>
      </w:r>
      <w:r w:rsidR="00310753">
        <w:rPr>
          <w:lang w:val="en-NZ"/>
        </w:rPr>
        <w:t>,</w:t>
      </w:r>
      <w:r w:rsidRPr="00713B84">
        <w:rPr>
          <w:lang w:val="en-NZ"/>
        </w:rPr>
        <w:t xml:space="preserve"> FFA members were happy to support the proposal as outlined in</w:t>
      </w:r>
      <w:r w:rsidR="00F75DE8">
        <w:rPr>
          <w:lang w:val="en-NZ"/>
        </w:rPr>
        <w:t xml:space="preserve"> SC21-EB-</w:t>
      </w:r>
      <w:r w:rsidRPr="00713B84">
        <w:rPr>
          <w:lang w:val="en-NZ"/>
        </w:rPr>
        <w:t>WP-10 and to support the implementation of CMM 2024-07.</w:t>
      </w:r>
    </w:p>
    <w:p w14:paraId="4FDEE653" w14:textId="77777777" w:rsidR="00396FC5" w:rsidRPr="00713B84" w:rsidRDefault="00396FC5" w:rsidP="00396FC5">
      <w:pPr>
        <w:pStyle w:val="ListParagraph"/>
      </w:pPr>
    </w:p>
    <w:p w14:paraId="79ABD387" w14:textId="14C8612C" w:rsidR="00396FC5" w:rsidRPr="00713B84" w:rsidRDefault="00396FC5" w:rsidP="008173CB">
      <w:pPr>
        <w:pStyle w:val="SCtext"/>
        <w:rPr>
          <w:lang w:val="en-NZ"/>
        </w:rPr>
      </w:pPr>
      <w:r w:rsidRPr="00713B84">
        <w:rPr>
          <w:lang w:val="en-NZ"/>
        </w:rPr>
        <w:t xml:space="preserve">The USA stated that </w:t>
      </w:r>
      <w:r w:rsidR="004F28DC" w:rsidRPr="00713B84">
        <w:rPr>
          <w:lang w:val="en-NZ"/>
        </w:rPr>
        <w:t xml:space="preserve">it is supportive of efforts to improve cetacean </w:t>
      </w:r>
      <w:r w:rsidR="00402A53" w:rsidRPr="00713B84">
        <w:rPr>
          <w:lang w:val="en-NZ"/>
        </w:rPr>
        <w:t xml:space="preserve">species identification </w:t>
      </w:r>
      <w:r w:rsidR="004F28DC" w:rsidRPr="00713B84">
        <w:rPr>
          <w:lang w:val="en-NZ"/>
        </w:rPr>
        <w:t>to help enhance overall understanding of species</w:t>
      </w:r>
      <w:r w:rsidR="00B3575D" w:rsidRPr="00713B84">
        <w:rPr>
          <w:lang w:val="en-NZ"/>
        </w:rPr>
        <w:t>-</w:t>
      </w:r>
      <w:r w:rsidR="004F28DC" w:rsidRPr="00713B84">
        <w:rPr>
          <w:lang w:val="en-NZ"/>
        </w:rPr>
        <w:t xml:space="preserve">specific interaction rates and fisheries impacts to populations in the WCPO. </w:t>
      </w:r>
      <w:r w:rsidR="00B3575D" w:rsidRPr="00713B84">
        <w:rPr>
          <w:lang w:val="en-NZ"/>
        </w:rPr>
        <w:t xml:space="preserve">They </w:t>
      </w:r>
      <w:r w:rsidR="004F28DC" w:rsidRPr="00713B84">
        <w:rPr>
          <w:lang w:val="en-NZ"/>
        </w:rPr>
        <w:t>support</w:t>
      </w:r>
      <w:r w:rsidR="00B3575D" w:rsidRPr="00713B84">
        <w:rPr>
          <w:lang w:val="en-NZ"/>
        </w:rPr>
        <w:t>ed</w:t>
      </w:r>
      <w:r w:rsidR="004F28DC" w:rsidRPr="00713B84">
        <w:rPr>
          <w:lang w:val="en-NZ"/>
        </w:rPr>
        <w:t xml:space="preserve"> IWC's proposal, especially in collaboration with the SPC to</w:t>
      </w:r>
      <w:r w:rsidR="00B3575D" w:rsidRPr="00713B84">
        <w:rPr>
          <w:lang w:val="en-NZ"/>
        </w:rPr>
        <w:t xml:space="preserve"> </w:t>
      </w:r>
      <w:r w:rsidR="004F28DC" w:rsidRPr="00713B84">
        <w:rPr>
          <w:lang w:val="en-NZ"/>
        </w:rPr>
        <w:t>produce a region</w:t>
      </w:r>
      <w:r w:rsidR="00B3575D" w:rsidRPr="00713B84">
        <w:rPr>
          <w:lang w:val="en-NZ"/>
        </w:rPr>
        <w:t>-</w:t>
      </w:r>
      <w:r w:rsidR="004F28DC" w:rsidRPr="00713B84">
        <w:rPr>
          <w:lang w:val="en-NZ"/>
        </w:rPr>
        <w:t>specific ID guide, particularly if there is no cost to the Commission</w:t>
      </w:r>
      <w:r w:rsidR="00B3575D" w:rsidRPr="00713B84">
        <w:rPr>
          <w:lang w:val="en-NZ"/>
        </w:rPr>
        <w:t xml:space="preserve">, and stated they </w:t>
      </w:r>
      <w:r w:rsidR="004F28DC" w:rsidRPr="00713B84">
        <w:rPr>
          <w:lang w:val="en-NZ"/>
        </w:rPr>
        <w:t>look forward to seeing the results of this work.</w:t>
      </w:r>
    </w:p>
    <w:p w14:paraId="529327AF" w14:textId="77777777" w:rsidR="00CD50F1" w:rsidRPr="00713B84" w:rsidRDefault="00CD50F1" w:rsidP="00CD50F1">
      <w:pPr>
        <w:pStyle w:val="SCtext"/>
        <w:numPr>
          <w:ilvl w:val="0"/>
          <w:numId w:val="0"/>
        </w:numPr>
        <w:rPr>
          <w:lang w:val="en-NZ"/>
        </w:rPr>
      </w:pPr>
    </w:p>
    <w:p w14:paraId="12586BBC" w14:textId="2301080D" w:rsidR="0048013C" w:rsidRPr="00713B84" w:rsidRDefault="00CD50F1" w:rsidP="00CD50F1">
      <w:pPr>
        <w:pStyle w:val="SCDR"/>
      </w:pPr>
      <w:r w:rsidRPr="00713B84">
        <w:t>Outcomes</w:t>
      </w:r>
    </w:p>
    <w:p w14:paraId="08A7518D" w14:textId="1D79DDCD" w:rsidR="0048013C" w:rsidRPr="00713B84" w:rsidRDefault="0048013C" w:rsidP="008173CB">
      <w:pPr>
        <w:pStyle w:val="SCtext"/>
        <w:rPr>
          <w:b/>
          <w:bCs/>
          <w:lang w:val="en-NZ"/>
        </w:rPr>
      </w:pPr>
      <w:r w:rsidRPr="00713B84">
        <w:rPr>
          <w:b/>
          <w:bCs/>
          <w:lang w:val="en-NZ"/>
        </w:rPr>
        <w:t xml:space="preserve">SC21 supported the development of a Cetacean Identification Guide for the Pacific Ocean to support the implementation of CMM 2024-07. SC21 supported the TORs provided by the International Whaling Commission (IWC), which recognised </w:t>
      </w:r>
      <w:r w:rsidR="00310753">
        <w:rPr>
          <w:b/>
          <w:bCs/>
          <w:lang w:val="en-NZ"/>
        </w:rPr>
        <w:t>non-budgetary</w:t>
      </w:r>
      <w:r w:rsidRPr="00713B84">
        <w:rPr>
          <w:b/>
          <w:bCs/>
          <w:lang w:val="en-NZ"/>
        </w:rPr>
        <w:t xml:space="preserve"> implications for the WCPFC, and recommended </w:t>
      </w:r>
      <w:r w:rsidR="00FD7027">
        <w:rPr>
          <w:b/>
          <w:bCs/>
          <w:lang w:val="en-NZ"/>
        </w:rPr>
        <w:t xml:space="preserve">that </w:t>
      </w:r>
      <w:r w:rsidRPr="00713B84">
        <w:rPr>
          <w:b/>
          <w:bCs/>
          <w:lang w:val="en-NZ"/>
        </w:rPr>
        <w:t xml:space="preserve">this be produced in collaboration with the SSP, WCPFC Secretariat, and other WCPO stakeholders. </w:t>
      </w:r>
    </w:p>
    <w:p w14:paraId="2A229095" w14:textId="77777777" w:rsidR="00CD50F1" w:rsidRPr="00713B84" w:rsidRDefault="00CD50F1" w:rsidP="00CD50F1">
      <w:pPr>
        <w:pStyle w:val="SCtext"/>
        <w:numPr>
          <w:ilvl w:val="0"/>
          <w:numId w:val="0"/>
        </w:numPr>
        <w:rPr>
          <w:lang w:val="en-NZ"/>
        </w:rPr>
      </w:pPr>
    </w:p>
    <w:p w14:paraId="15F043A6" w14:textId="342A1367" w:rsidR="0048013C" w:rsidRPr="00713B84" w:rsidRDefault="0048013C" w:rsidP="008173CB">
      <w:pPr>
        <w:pStyle w:val="SCtext"/>
        <w:rPr>
          <w:lang w:val="en-NZ"/>
        </w:rPr>
      </w:pPr>
      <w:r w:rsidRPr="00713B84">
        <w:rPr>
          <w:lang w:val="en-NZ"/>
        </w:rPr>
        <w:t>SC21 noted the research about cetacean bycatch in purse seine fisheries provided by SC21-EB-IP-07. SC21 also encouraged CCMs to do further research about cetacean bycatch and</w:t>
      </w:r>
      <w:r w:rsidR="00310753">
        <w:rPr>
          <w:lang w:val="en-NZ"/>
        </w:rPr>
        <w:t>,</w:t>
      </w:r>
      <w:r w:rsidRPr="00713B84">
        <w:rPr>
          <w:lang w:val="en-NZ"/>
        </w:rPr>
        <w:t xml:space="preserve"> in particular</w:t>
      </w:r>
      <w:r w:rsidR="00310753">
        <w:rPr>
          <w:lang w:val="en-NZ"/>
        </w:rPr>
        <w:t>,</w:t>
      </w:r>
      <w:r w:rsidRPr="00713B84">
        <w:rPr>
          <w:lang w:val="en-NZ"/>
        </w:rPr>
        <w:t xml:space="preserve"> recommended the continuation of the following research: </w:t>
      </w:r>
    </w:p>
    <w:p w14:paraId="4BC99250" w14:textId="77777777" w:rsidR="00594600" w:rsidRPr="00713B84" w:rsidRDefault="0048013C" w:rsidP="00F32938">
      <w:pPr>
        <w:pStyle w:val="SCtext"/>
        <w:numPr>
          <w:ilvl w:val="0"/>
          <w:numId w:val="83"/>
        </w:numPr>
        <w:ind w:left="1080"/>
        <w:rPr>
          <w:lang w:val="en-NZ"/>
        </w:rPr>
      </w:pPr>
      <w:r w:rsidRPr="00713B84">
        <w:rPr>
          <w:lang w:val="en-NZ"/>
        </w:rPr>
        <w:t>Extending population-level modelling to assess trends in rough-toothed dolphins and false killer whales using observer data from purse seine and longline fisheries across the Pacific.</w:t>
      </w:r>
    </w:p>
    <w:p w14:paraId="25500EE1" w14:textId="0B116C70" w:rsidR="0048013C" w:rsidRPr="00713B84" w:rsidRDefault="0048013C" w:rsidP="00F32938">
      <w:pPr>
        <w:pStyle w:val="SCtext"/>
        <w:numPr>
          <w:ilvl w:val="0"/>
          <w:numId w:val="83"/>
        </w:numPr>
        <w:ind w:left="1080"/>
        <w:rPr>
          <w:lang w:val="en-NZ"/>
        </w:rPr>
      </w:pPr>
      <w:r w:rsidRPr="00713B84">
        <w:rPr>
          <w:lang w:val="en-NZ"/>
        </w:rPr>
        <w:t>Developing a targeted research plan to investigate the causes of higher mortality rates in rough-toothed dolphins during purse seine operations.</w:t>
      </w:r>
      <w:r w:rsidR="00594600" w:rsidRPr="00713B84">
        <w:rPr>
          <w:lang w:val="en-NZ"/>
        </w:rPr>
        <w:t xml:space="preserve"> </w:t>
      </w:r>
      <w:r w:rsidRPr="00713B84">
        <w:rPr>
          <w:lang w:val="en-NZ"/>
        </w:rPr>
        <w:t xml:space="preserve">Considering the development of </w:t>
      </w:r>
      <w:r w:rsidRPr="00713B84">
        <w:rPr>
          <w:lang w:val="en-NZ"/>
        </w:rPr>
        <w:lastRenderedPageBreak/>
        <w:t xml:space="preserve">appropriate strategies to reduce mortality and improve mitigation of cetacean interactions in tuna fisheries. </w:t>
      </w:r>
    </w:p>
    <w:p w14:paraId="757596A8" w14:textId="77777777" w:rsidR="00A96778" w:rsidRPr="00713B84" w:rsidRDefault="00A96778" w:rsidP="00CE049C">
      <w:pPr>
        <w:rPr>
          <w:szCs w:val="22"/>
        </w:rPr>
      </w:pPr>
    </w:p>
    <w:bookmarkEnd w:id="85"/>
    <w:p w14:paraId="5E706F98" w14:textId="038DE6C7" w:rsidR="00CE049C" w:rsidRPr="00713B84" w:rsidRDefault="00CE049C" w:rsidP="00CE049C">
      <w:pPr>
        <w:pStyle w:val="SC2"/>
      </w:pPr>
      <w:r w:rsidRPr="00713B84">
        <w:t>Deep-sea mining</w:t>
      </w:r>
    </w:p>
    <w:p w14:paraId="13BCE8EE" w14:textId="2A298B47" w:rsidR="002A38CD" w:rsidRPr="00713B84" w:rsidRDefault="00835FA7" w:rsidP="00F16B33">
      <w:pPr>
        <w:pStyle w:val="SCtext"/>
        <w:rPr>
          <w:lang w:val="en-NZ"/>
        </w:rPr>
      </w:pPr>
      <w:r w:rsidRPr="00713B84">
        <w:rPr>
          <w:lang w:val="en-NZ"/>
        </w:rPr>
        <w:t xml:space="preserve">The </w:t>
      </w:r>
      <w:r w:rsidR="00F66006" w:rsidRPr="00713B84">
        <w:rPr>
          <w:lang w:val="en-NZ"/>
        </w:rPr>
        <w:t xml:space="preserve">MI </w:t>
      </w:r>
      <w:r w:rsidRPr="00713B84">
        <w:rPr>
          <w:lang w:val="en-NZ"/>
        </w:rPr>
        <w:t>theme co-convener noted the information paper prepared by the Secretariat</w:t>
      </w:r>
      <w:r w:rsidR="00AC7F45" w:rsidRPr="00713B84">
        <w:rPr>
          <w:lang w:val="en-NZ"/>
        </w:rPr>
        <w:t xml:space="preserve">: </w:t>
      </w:r>
      <w:hyperlink r:id="rId160" w:history="1">
        <w:r w:rsidR="00AC7F45" w:rsidRPr="00713B84">
          <w:rPr>
            <w:rStyle w:val="Hyperlink"/>
            <w:lang w:val="en-NZ"/>
          </w:rPr>
          <w:t>SC21-EB-IP-15</w:t>
        </w:r>
      </w:hyperlink>
      <w:r w:rsidR="00AC7F45" w:rsidRPr="00713B84">
        <w:rPr>
          <w:lang w:val="en-NZ"/>
        </w:rPr>
        <w:t xml:space="preserve">. </w:t>
      </w:r>
      <w:r w:rsidR="00AC7F45" w:rsidRPr="00713B84">
        <w:rPr>
          <w:i/>
          <w:iCs/>
          <w:lang w:val="en-NZ"/>
        </w:rPr>
        <w:t>Update on Secretariat Taskings Relating to Deep Sea Mining</w:t>
      </w:r>
      <w:r w:rsidR="00AC7F45" w:rsidRPr="00713B84">
        <w:rPr>
          <w:lang w:val="en-NZ"/>
        </w:rPr>
        <w:t>.</w:t>
      </w:r>
    </w:p>
    <w:p w14:paraId="604A2445" w14:textId="77777777" w:rsidR="00AC7F45" w:rsidRPr="00713B84" w:rsidRDefault="00AC7F45" w:rsidP="00AC7F45">
      <w:pPr>
        <w:pStyle w:val="SCtext"/>
        <w:numPr>
          <w:ilvl w:val="0"/>
          <w:numId w:val="0"/>
        </w:numPr>
        <w:rPr>
          <w:lang w:val="en-NZ"/>
        </w:rPr>
      </w:pPr>
    </w:p>
    <w:p w14:paraId="64EF7BB1" w14:textId="6C7807C7" w:rsidR="00BA617D" w:rsidRPr="00713B84" w:rsidRDefault="002A38CD" w:rsidP="008173CB">
      <w:pPr>
        <w:pStyle w:val="SCtext"/>
        <w:rPr>
          <w:lang w:val="en-NZ"/>
        </w:rPr>
      </w:pPr>
      <w:r w:rsidRPr="00713B84">
        <w:rPr>
          <w:lang w:val="en-NZ"/>
        </w:rPr>
        <w:t>Niue</w:t>
      </w:r>
      <w:r w:rsidR="00310753">
        <w:rPr>
          <w:lang w:val="en-NZ"/>
        </w:rPr>
        <w:t>,</w:t>
      </w:r>
      <w:r w:rsidRPr="00713B84">
        <w:rPr>
          <w:lang w:val="en-NZ"/>
        </w:rPr>
        <w:t xml:space="preserve"> on behalf of FFA members</w:t>
      </w:r>
      <w:r w:rsidR="00310753">
        <w:rPr>
          <w:lang w:val="en-NZ"/>
        </w:rPr>
        <w:t>,</w:t>
      </w:r>
      <w:r w:rsidRPr="00713B84">
        <w:rPr>
          <w:lang w:val="en-NZ"/>
        </w:rPr>
        <w:t xml:space="preserve"> thanked the Secretariat for the update on </w:t>
      </w:r>
      <w:r w:rsidR="00FD7027">
        <w:rPr>
          <w:lang w:val="en-NZ"/>
        </w:rPr>
        <w:t>deep-sea</w:t>
      </w:r>
      <w:r w:rsidRPr="00713B84">
        <w:rPr>
          <w:lang w:val="en-NZ"/>
        </w:rPr>
        <w:t xml:space="preserve"> mining activities and their potential implications for tuna fisheries, and supported the Secretary's continued engagement with the International Seabed Authority </w:t>
      </w:r>
      <w:r w:rsidR="004B6E6C" w:rsidRPr="00713B84">
        <w:rPr>
          <w:lang w:val="en-NZ"/>
        </w:rPr>
        <w:t xml:space="preserve">(ISA) </w:t>
      </w:r>
      <w:r w:rsidRPr="00713B84">
        <w:rPr>
          <w:lang w:val="en-NZ"/>
        </w:rPr>
        <w:t>and related partners</w:t>
      </w:r>
      <w:r w:rsidR="004B6E6C" w:rsidRPr="00713B84">
        <w:rPr>
          <w:lang w:val="en-NZ"/>
        </w:rPr>
        <w:t>,</w:t>
      </w:r>
      <w:r w:rsidRPr="00713B84">
        <w:rPr>
          <w:lang w:val="en-NZ"/>
        </w:rPr>
        <w:t xml:space="preserve"> and noted the formal request for WCPFC observer status with the ISA. They looked forward to an update following the ISA Assembly's decision in July 2025. They encouraged linking WCPFC scientific advice, including tuna fishery trends and climate change impacts, to ISA processes, such as the development of regional environmental management plans. They also noted the development of the </w:t>
      </w:r>
      <w:hyperlink r:id="rId161" w:history="1">
        <w:r w:rsidRPr="00713B84">
          <w:rPr>
            <w:rStyle w:val="Hyperlink"/>
            <w:lang w:val="en-NZ"/>
          </w:rPr>
          <w:t xml:space="preserve">Northwest Pacific </w:t>
        </w:r>
        <w:r w:rsidR="00756CDA" w:rsidRPr="00713B84">
          <w:rPr>
            <w:rStyle w:val="Hyperlink"/>
            <w:lang w:val="en-NZ"/>
          </w:rPr>
          <w:t>Regional Environmental Management Plan</w:t>
        </w:r>
      </w:hyperlink>
      <w:r w:rsidR="00756CDA" w:rsidRPr="00713B84">
        <w:rPr>
          <w:lang w:val="en-NZ"/>
        </w:rPr>
        <w:t xml:space="preserve"> </w:t>
      </w:r>
      <w:r w:rsidRPr="00713B84">
        <w:rPr>
          <w:lang w:val="en-NZ"/>
        </w:rPr>
        <w:t>and recommend</w:t>
      </w:r>
      <w:r w:rsidR="00746F32" w:rsidRPr="00713B84">
        <w:rPr>
          <w:lang w:val="en-NZ"/>
        </w:rPr>
        <w:t>ed</w:t>
      </w:r>
      <w:r w:rsidRPr="00713B84">
        <w:rPr>
          <w:lang w:val="en-NZ"/>
        </w:rPr>
        <w:t xml:space="preserve"> strong WCP</w:t>
      </w:r>
      <w:r w:rsidR="003216FD" w:rsidRPr="00713B84">
        <w:rPr>
          <w:lang w:val="en-NZ"/>
        </w:rPr>
        <w:t>F</w:t>
      </w:r>
      <w:r w:rsidRPr="00713B84">
        <w:rPr>
          <w:lang w:val="en-NZ"/>
        </w:rPr>
        <w:t>C participation in future workshops to ensure tuna fisheries are considered in defining areas of particular environmental interest.</w:t>
      </w:r>
      <w:r w:rsidR="00756CDA" w:rsidRPr="00713B84">
        <w:rPr>
          <w:lang w:val="en-NZ"/>
        </w:rPr>
        <w:t xml:space="preserve"> They </w:t>
      </w:r>
      <w:r w:rsidRPr="00713B84">
        <w:rPr>
          <w:lang w:val="en-NZ"/>
        </w:rPr>
        <w:t>also support</w:t>
      </w:r>
      <w:r w:rsidR="00756CDA" w:rsidRPr="00713B84">
        <w:rPr>
          <w:lang w:val="en-NZ"/>
        </w:rPr>
        <w:t>ed</w:t>
      </w:r>
      <w:r w:rsidRPr="00713B84">
        <w:rPr>
          <w:lang w:val="en-NZ"/>
        </w:rPr>
        <w:t xml:space="preserve"> continued collaboration with other RFMOs</w:t>
      </w:r>
      <w:r w:rsidR="003216FD" w:rsidRPr="00713B84">
        <w:rPr>
          <w:lang w:val="en-NZ"/>
        </w:rPr>
        <w:t>,</w:t>
      </w:r>
      <w:r w:rsidRPr="00713B84">
        <w:rPr>
          <w:lang w:val="en-NZ"/>
        </w:rPr>
        <w:t xml:space="preserve"> including I</w:t>
      </w:r>
      <w:r w:rsidR="003216FD" w:rsidRPr="00713B84">
        <w:rPr>
          <w:lang w:val="en-NZ"/>
        </w:rPr>
        <w:t>A</w:t>
      </w:r>
      <w:r w:rsidRPr="00713B84">
        <w:rPr>
          <w:lang w:val="en-NZ"/>
        </w:rPr>
        <w:t xml:space="preserve">TTC and </w:t>
      </w:r>
      <w:r w:rsidR="00756CDA" w:rsidRPr="00713B84">
        <w:rPr>
          <w:lang w:val="en-NZ"/>
        </w:rPr>
        <w:t xml:space="preserve">the </w:t>
      </w:r>
      <w:r w:rsidR="00323D6E" w:rsidRPr="00713B84">
        <w:rPr>
          <w:lang w:val="en-NZ"/>
        </w:rPr>
        <w:t>North Pacific Fisheries Commission</w:t>
      </w:r>
      <w:r w:rsidR="003216FD" w:rsidRPr="00713B84">
        <w:rPr>
          <w:lang w:val="en-NZ"/>
        </w:rPr>
        <w:t>,</w:t>
      </w:r>
      <w:r w:rsidR="00323D6E" w:rsidRPr="00713B84">
        <w:rPr>
          <w:lang w:val="en-NZ"/>
        </w:rPr>
        <w:t xml:space="preserve"> </w:t>
      </w:r>
      <w:r w:rsidRPr="00713B84">
        <w:rPr>
          <w:lang w:val="en-NZ"/>
        </w:rPr>
        <w:t xml:space="preserve">to ensure consistent messaging and coordination on </w:t>
      </w:r>
      <w:r w:rsidR="00310753">
        <w:rPr>
          <w:lang w:val="en-NZ"/>
        </w:rPr>
        <w:t>deep-sea</w:t>
      </w:r>
      <w:r w:rsidR="00323D6E" w:rsidRPr="00713B84">
        <w:rPr>
          <w:lang w:val="en-NZ"/>
        </w:rPr>
        <w:t xml:space="preserve"> mining </w:t>
      </w:r>
      <w:r w:rsidRPr="00713B84">
        <w:rPr>
          <w:lang w:val="en-NZ"/>
        </w:rPr>
        <w:t xml:space="preserve">issues, particularly in shared fishing areas. Finally, </w:t>
      </w:r>
      <w:r w:rsidR="00837A44" w:rsidRPr="00713B84">
        <w:rPr>
          <w:lang w:val="en-NZ"/>
        </w:rPr>
        <w:t xml:space="preserve">they stated that </w:t>
      </w:r>
      <w:r w:rsidRPr="00713B84">
        <w:rPr>
          <w:lang w:val="en-NZ"/>
        </w:rPr>
        <w:t>although commercial deep</w:t>
      </w:r>
      <w:r w:rsidR="00310753">
        <w:rPr>
          <w:lang w:val="en-NZ"/>
        </w:rPr>
        <w:t>-</w:t>
      </w:r>
      <w:r w:rsidRPr="00713B84">
        <w:rPr>
          <w:lang w:val="en-NZ"/>
        </w:rPr>
        <w:t>sea mining has not yet started, exploratory activities are increasing</w:t>
      </w:r>
      <w:r w:rsidR="00FD7027">
        <w:rPr>
          <w:lang w:val="en-NZ"/>
        </w:rPr>
        <w:t>,</w:t>
      </w:r>
      <w:r w:rsidRPr="00713B84">
        <w:rPr>
          <w:lang w:val="en-NZ"/>
        </w:rPr>
        <w:t xml:space="preserve"> and the potential impacts on pelagic fisheries are still uncertain</w:t>
      </w:r>
      <w:r w:rsidR="00837A44" w:rsidRPr="00713B84">
        <w:rPr>
          <w:lang w:val="en-NZ"/>
        </w:rPr>
        <w:t>, and that e</w:t>
      </w:r>
      <w:r w:rsidRPr="00713B84">
        <w:rPr>
          <w:lang w:val="en-NZ"/>
        </w:rPr>
        <w:t>arly engagement for environmental assessments and coordinated monitoring will be essential.</w:t>
      </w:r>
    </w:p>
    <w:p w14:paraId="1835768F" w14:textId="77777777" w:rsidR="00AC7F45" w:rsidRPr="00713B84" w:rsidRDefault="00AC7F45" w:rsidP="00AC7F45">
      <w:pPr>
        <w:pStyle w:val="SCtext"/>
        <w:numPr>
          <w:ilvl w:val="0"/>
          <w:numId w:val="0"/>
        </w:numPr>
        <w:rPr>
          <w:lang w:val="en-NZ"/>
        </w:rPr>
      </w:pPr>
    </w:p>
    <w:p w14:paraId="14AD9E73" w14:textId="6D8FD6DD" w:rsidR="00BA617D" w:rsidRPr="00713B84" w:rsidRDefault="00BA617D" w:rsidP="008173CB">
      <w:pPr>
        <w:pStyle w:val="SCtext"/>
        <w:rPr>
          <w:lang w:val="en-NZ"/>
        </w:rPr>
      </w:pPr>
      <w:r w:rsidRPr="00713B84">
        <w:rPr>
          <w:lang w:val="en-NZ"/>
        </w:rPr>
        <w:t xml:space="preserve">New Caledonia reaffirmed </w:t>
      </w:r>
      <w:r w:rsidR="00310753">
        <w:rPr>
          <w:lang w:val="en-NZ"/>
        </w:rPr>
        <w:t>its</w:t>
      </w:r>
      <w:r w:rsidR="00310753" w:rsidRPr="00713B84">
        <w:rPr>
          <w:lang w:val="en-NZ"/>
        </w:rPr>
        <w:t xml:space="preserve"> </w:t>
      </w:r>
      <w:r w:rsidRPr="00713B84">
        <w:rPr>
          <w:lang w:val="en-NZ"/>
        </w:rPr>
        <w:t xml:space="preserve">support to continue involvement in this process, stating that the observer position will be important for the Commission in terms of its role for stock and conservation </w:t>
      </w:r>
      <w:r w:rsidR="003216FD" w:rsidRPr="00713B84">
        <w:rPr>
          <w:lang w:val="en-NZ"/>
        </w:rPr>
        <w:t>m</w:t>
      </w:r>
      <w:r w:rsidRPr="00713B84">
        <w:rPr>
          <w:lang w:val="en-NZ"/>
        </w:rPr>
        <w:t>anagement in the region.</w:t>
      </w:r>
    </w:p>
    <w:p w14:paraId="2D644532" w14:textId="77777777" w:rsidR="00F07390" w:rsidRPr="00713B84" w:rsidRDefault="00F07390" w:rsidP="00F07390">
      <w:pPr>
        <w:rPr>
          <w:szCs w:val="22"/>
        </w:rPr>
      </w:pPr>
    </w:p>
    <w:p w14:paraId="4C189A56" w14:textId="31C12413" w:rsidR="00CE049C" w:rsidRPr="00713B84" w:rsidRDefault="00ED0065" w:rsidP="00ED0065">
      <w:pPr>
        <w:pStyle w:val="SCDR"/>
      </w:pPr>
      <w:r w:rsidRPr="00713B84">
        <w:t>Outcomes</w:t>
      </w:r>
    </w:p>
    <w:p w14:paraId="3371827D" w14:textId="492B4872" w:rsidR="00594600" w:rsidRPr="00713B84" w:rsidRDefault="00594600" w:rsidP="008173CB">
      <w:pPr>
        <w:pStyle w:val="SCtext"/>
        <w:rPr>
          <w:b/>
          <w:bCs/>
          <w:lang w:val="en-NZ"/>
        </w:rPr>
      </w:pPr>
      <w:r w:rsidRPr="00713B84">
        <w:rPr>
          <w:b/>
          <w:bCs/>
          <w:lang w:val="en-NZ"/>
        </w:rPr>
        <w:t xml:space="preserve">SC21 supported the Secretariat’s continued engagement with the International Seabed Authority (ISA) and requested that the Secretariat provide an update at WCPFC22 following the ISA Assembly’s decision on WCPFC observer status. </w:t>
      </w:r>
    </w:p>
    <w:p w14:paraId="03F8DCC8" w14:textId="77777777" w:rsidR="00ED0065" w:rsidRPr="00713B84" w:rsidRDefault="00ED0065" w:rsidP="00ED0065">
      <w:pPr>
        <w:pStyle w:val="SCtext"/>
        <w:numPr>
          <w:ilvl w:val="0"/>
          <w:numId w:val="0"/>
        </w:numPr>
        <w:rPr>
          <w:b/>
          <w:bCs/>
          <w:lang w:val="en-NZ"/>
        </w:rPr>
      </w:pPr>
    </w:p>
    <w:p w14:paraId="24A7D2BC" w14:textId="30284870" w:rsidR="00594600" w:rsidRPr="00713B84" w:rsidRDefault="00594600" w:rsidP="008173CB">
      <w:pPr>
        <w:pStyle w:val="SCtext"/>
        <w:rPr>
          <w:lang w:val="en-NZ"/>
        </w:rPr>
      </w:pPr>
      <w:r w:rsidRPr="00713B84">
        <w:rPr>
          <w:lang w:val="en-NZ"/>
        </w:rPr>
        <w:t xml:space="preserve">SC21 encouraged the Secretariat to collaborate with other RFMOs to ensure consistent messaging, maintain awareness, and coordination on deep-sea mining issues </w:t>
      </w:r>
      <w:r w:rsidR="00310753">
        <w:rPr>
          <w:lang w:val="en-NZ"/>
        </w:rPr>
        <w:t>related to</w:t>
      </w:r>
      <w:r w:rsidR="00310753" w:rsidRPr="00713B84">
        <w:rPr>
          <w:lang w:val="en-NZ"/>
        </w:rPr>
        <w:t xml:space="preserve"> </w:t>
      </w:r>
      <w:r w:rsidRPr="00713B84">
        <w:rPr>
          <w:lang w:val="en-NZ"/>
        </w:rPr>
        <w:t xml:space="preserve">fisheries in the Pacific Ocean. </w:t>
      </w:r>
    </w:p>
    <w:p w14:paraId="4DEDAAE0" w14:textId="77777777" w:rsidR="00ED0065" w:rsidRPr="00713B84" w:rsidRDefault="00ED0065" w:rsidP="00ED0065">
      <w:pPr>
        <w:pStyle w:val="SCtext"/>
        <w:numPr>
          <w:ilvl w:val="0"/>
          <w:numId w:val="0"/>
        </w:numPr>
        <w:rPr>
          <w:lang w:val="en-NZ"/>
        </w:rPr>
      </w:pPr>
    </w:p>
    <w:p w14:paraId="554C45E8" w14:textId="2867E18D" w:rsidR="00594600" w:rsidRPr="00713B84" w:rsidRDefault="00594600" w:rsidP="008173CB">
      <w:pPr>
        <w:pStyle w:val="SCtext"/>
        <w:rPr>
          <w:lang w:val="en-NZ"/>
        </w:rPr>
      </w:pPr>
      <w:r w:rsidRPr="00713B84">
        <w:rPr>
          <w:lang w:val="en-NZ"/>
        </w:rPr>
        <w:t xml:space="preserve">SC21 further encouraged the Secretariat to link WCPFC scientific advice to ISA processes such as the development of Regional Environmental Management Plans, and recommended strong WCPFC participation in future workshops to ensure tuna fisheries are considered in defining Areas of Particular Environmental Interest. </w:t>
      </w:r>
    </w:p>
    <w:p w14:paraId="6C50EF8E" w14:textId="77777777" w:rsidR="00594600" w:rsidRPr="00713B84" w:rsidRDefault="00594600" w:rsidP="00F16B33">
      <w:pPr>
        <w:pStyle w:val="SCtext"/>
        <w:numPr>
          <w:ilvl w:val="0"/>
          <w:numId w:val="0"/>
        </w:numPr>
        <w:rPr>
          <w:lang w:val="en-NZ"/>
        </w:rPr>
      </w:pPr>
    </w:p>
    <w:p w14:paraId="66E5A5DD" w14:textId="77777777" w:rsidR="00CE049C" w:rsidRPr="00713B84" w:rsidRDefault="00CE049C" w:rsidP="00043E22">
      <w:pPr>
        <w:pStyle w:val="SC2"/>
      </w:pPr>
      <w:r w:rsidRPr="00713B84">
        <w:t>Other EB issues</w:t>
      </w:r>
    </w:p>
    <w:p w14:paraId="208546D1" w14:textId="1D32ABD1" w:rsidR="00556C64" w:rsidRPr="00713B84" w:rsidRDefault="00556C64" w:rsidP="00D2571A">
      <w:pPr>
        <w:pStyle w:val="SCtext"/>
        <w:rPr>
          <w:lang w:val="en-NZ"/>
        </w:rPr>
      </w:pPr>
      <w:r w:rsidRPr="00713B84">
        <w:rPr>
          <w:lang w:val="en-NZ"/>
        </w:rPr>
        <w:t xml:space="preserve">Japan </w:t>
      </w:r>
      <w:r w:rsidR="00D2571A" w:rsidRPr="00713B84">
        <w:rPr>
          <w:lang w:val="en-NZ"/>
        </w:rPr>
        <w:t xml:space="preserve">referenced </w:t>
      </w:r>
      <w:hyperlink r:id="rId162" w:history="1">
        <w:r w:rsidR="00D2571A" w:rsidRPr="00713B84">
          <w:rPr>
            <w:rStyle w:val="Hyperlink"/>
            <w:lang w:val="en-NZ"/>
          </w:rPr>
          <w:t>SC21-EB-IP-16</w:t>
        </w:r>
      </w:hyperlink>
      <w:r w:rsidR="00D2571A" w:rsidRPr="00713B84">
        <w:rPr>
          <w:lang w:val="en-NZ"/>
        </w:rPr>
        <w:t xml:space="preserve">. </w:t>
      </w:r>
      <w:r w:rsidR="00D2571A" w:rsidRPr="00713B84">
        <w:rPr>
          <w:i/>
          <w:iCs/>
          <w:lang w:val="en-NZ"/>
        </w:rPr>
        <w:t xml:space="preserve">Preliminary report of “Pacific Tuna and Ecosystem Research Cruise Project” in </w:t>
      </w:r>
      <w:r w:rsidR="00D2571A" w:rsidRPr="00713B84">
        <w:rPr>
          <w:lang w:val="en-NZ"/>
        </w:rPr>
        <w:t xml:space="preserve">2024, and </w:t>
      </w:r>
      <w:r w:rsidRPr="00713B84">
        <w:rPr>
          <w:lang w:val="en-NZ"/>
        </w:rPr>
        <w:t xml:space="preserve">stated that </w:t>
      </w:r>
      <w:r w:rsidR="00FC0885" w:rsidRPr="00713B84">
        <w:rPr>
          <w:lang w:val="en-NZ"/>
        </w:rPr>
        <w:t xml:space="preserve">this is a new cruise </w:t>
      </w:r>
      <w:r w:rsidR="00082D10" w:rsidRPr="00713B84">
        <w:rPr>
          <w:lang w:val="en-NZ"/>
        </w:rPr>
        <w:t xml:space="preserve">that </w:t>
      </w:r>
      <w:r w:rsidR="00FC0885" w:rsidRPr="00713B84">
        <w:rPr>
          <w:lang w:val="en-NZ"/>
        </w:rPr>
        <w:t xml:space="preserve">started </w:t>
      </w:r>
      <w:r w:rsidR="00082D10" w:rsidRPr="00713B84">
        <w:rPr>
          <w:lang w:val="en-NZ"/>
        </w:rPr>
        <w:t xml:space="preserve">in 2024 </w:t>
      </w:r>
      <w:r w:rsidR="00310753">
        <w:rPr>
          <w:lang w:val="en-NZ"/>
        </w:rPr>
        <w:t>through</w:t>
      </w:r>
      <w:r w:rsidR="00310753" w:rsidRPr="00713B84">
        <w:rPr>
          <w:lang w:val="en-NZ"/>
        </w:rPr>
        <w:t xml:space="preserve"> </w:t>
      </w:r>
      <w:r w:rsidR="00FC0885" w:rsidRPr="00713B84">
        <w:rPr>
          <w:lang w:val="en-NZ"/>
        </w:rPr>
        <w:t xml:space="preserve">collaboration with SPC and many coastal countries to study </w:t>
      </w:r>
      <w:r w:rsidR="00310753">
        <w:rPr>
          <w:lang w:val="en-NZ"/>
        </w:rPr>
        <w:t>the</w:t>
      </w:r>
      <w:r w:rsidR="00310753" w:rsidRPr="00713B84">
        <w:rPr>
          <w:lang w:val="en-NZ"/>
        </w:rPr>
        <w:t xml:space="preserve"> </w:t>
      </w:r>
      <w:r w:rsidR="00FC0885" w:rsidRPr="00713B84">
        <w:rPr>
          <w:lang w:val="en-NZ"/>
        </w:rPr>
        <w:t>reproduction of the tropical tuna, and that</w:t>
      </w:r>
      <w:r w:rsidR="00082D10" w:rsidRPr="00713B84">
        <w:rPr>
          <w:lang w:val="en-NZ"/>
        </w:rPr>
        <w:t xml:space="preserve"> they</w:t>
      </w:r>
      <w:r w:rsidR="00FC0885" w:rsidRPr="00713B84">
        <w:rPr>
          <w:lang w:val="en-NZ"/>
        </w:rPr>
        <w:t xml:space="preserve"> looked forward to reporting results when available. Japan thanked CCMs for their collaboration. </w:t>
      </w:r>
    </w:p>
    <w:p w14:paraId="52472CD1" w14:textId="77777777" w:rsidR="00CE049C" w:rsidRPr="00713B84" w:rsidRDefault="00CE049C" w:rsidP="009F4B28">
      <w:pPr>
        <w:rPr>
          <w:szCs w:val="22"/>
        </w:rPr>
      </w:pPr>
    </w:p>
    <w:p w14:paraId="46210E11" w14:textId="77777777" w:rsidR="00E651E7" w:rsidRPr="00713B84" w:rsidRDefault="00E651E7" w:rsidP="00043E22">
      <w:pPr>
        <w:keepNext/>
        <w:suppressLineNumbers/>
        <w:adjustRightInd w:val="0"/>
        <w:snapToGrid w:val="0"/>
        <w:jc w:val="both"/>
        <w:rPr>
          <w:bCs/>
          <w:vanish/>
          <w:szCs w:val="22"/>
        </w:rPr>
      </w:pPr>
    </w:p>
    <w:p w14:paraId="15151377" w14:textId="77777777" w:rsidR="00016AF5" w:rsidRPr="00713B84" w:rsidRDefault="00E651E7" w:rsidP="00016AF5">
      <w:pPr>
        <w:pStyle w:val="Heading1"/>
        <w:numPr>
          <w:ilvl w:val="0"/>
          <w:numId w:val="0"/>
        </w:numPr>
        <w:adjustRightInd w:val="0"/>
        <w:snapToGrid w:val="0"/>
        <w:spacing w:after="0"/>
        <w:ind w:left="360"/>
        <w:rPr>
          <w:bCs w:val="0"/>
        </w:rPr>
      </w:pPr>
      <w:r w:rsidRPr="00713B84">
        <w:t>AGENDA ITEM 7—</w:t>
      </w:r>
      <w:r w:rsidR="00005A9E" w:rsidRPr="00713B84">
        <w:t xml:space="preserve"> </w:t>
      </w:r>
      <w:r w:rsidR="00CF7CF6" w:rsidRPr="00713B84">
        <w:rPr>
          <w:bCs w:val="0"/>
        </w:rPr>
        <w:t>OTHER RESEARCH PROJECTS</w:t>
      </w:r>
    </w:p>
    <w:p w14:paraId="3BCD8523" w14:textId="46F367B9" w:rsidR="00016AF5" w:rsidRPr="00713B84" w:rsidRDefault="00016AF5" w:rsidP="00D2571A">
      <w:pPr>
        <w:pStyle w:val="Heading1"/>
        <w:numPr>
          <w:ilvl w:val="0"/>
          <w:numId w:val="0"/>
        </w:numPr>
        <w:adjustRightInd w:val="0"/>
        <w:snapToGrid w:val="0"/>
        <w:spacing w:after="0"/>
        <w:ind w:left="360"/>
        <w:jc w:val="both"/>
        <w:rPr>
          <w:bCs w:val="0"/>
        </w:rPr>
      </w:pPr>
      <w:r w:rsidRPr="00713B84">
        <w:fldChar w:fldCharType="begin"/>
      </w:r>
      <w:r w:rsidRPr="00713B84">
        <w:instrText xml:space="preserve"> TC "</w:instrText>
      </w:r>
      <w:bookmarkStart w:id="87" w:name="_Toc208551327"/>
      <w:r w:rsidRPr="00713B84">
        <w:instrText>AGENDA ITEM 7 — OTHER RESEARCH PROJECTS</w:instrText>
      </w:r>
      <w:bookmarkEnd w:id="87"/>
      <w:r w:rsidRPr="00713B84">
        <w:instrText xml:space="preserve">" \f C \l "1" </w:instrText>
      </w:r>
      <w:r w:rsidRPr="00713B84">
        <w:fldChar w:fldCharType="end"/>
      </w:r>
    </w:p>
    <w:p w14:paraId="41729424" w14:textId="664D6939" w:rsidR="00CF7CF6" w:rsidRPr="00713B84" w:rsidRDefault="00CF7CF6" w:rsidP="009A74D6">
      <w:pPr>
        <w:pStyle w:val="SC2"/>
        <w:numPr>
          <w:ilvl w:val="1"/>
          <w:numId w:val="24"/>
        </w:numPr>
        <w:ind w:left="720" w:hanging="720"/>
        <w:jc w:val="left"/>
      </w:pPr>
      <w:bookmarkStart w:id="88" w:name="_Hlk164871438"/>
      <w:bookmarkStart w:id="89" w:name="_Hlk196318064"/>
      <w:r w:rsidRPr="00713B84">
        <w:t xml:space="preserve">Pacific Marine Specimen Bank (Project 35b) </w:t>
      </w:r>
    </w:p>
    <w:p w14:paraId="03DCA6C6" w14:textId="0CF0049D" w:rsidR="004970CA" w:rsidRPr="00713B84" w:rsidRDefault="00F8380A" w:rsidP="00491323">
      <w:pPr>
        <w:pStyle w:val="SCtext"/>
        <w:rPr>
          <w:lang w:val="en-NZ"/>
        </w:rPr>
      </w:pPr>
      <w:r w:rsidRPr="00713B84">
        <w:rPr>
          <w:lang w:val="en-NZ"/>
        </w:rPr>
        <w:t>V</w:t>
      </w:r>
      <w:r w:rsidR="00CC51FE">
        <w:rPr>
          <w:lang w:val="en-NZ"/>
        </w:rPr>
        <w:t>.</w:t>
      </w:r>
      <w:r w:rsidRPr="00713B84">
        <w:rPr>
          <w:lang w:val="en-NZ"/>
        </w:rPr>
        <w:t xml:space="preserve"> Alain (SPC) </w:t>
      </w:r>
      <w:r w:rsidR="002D3859" w:rsidRPr="00713B84">
        <w:rPr>
          <w:lang w:val="en-NZ"/>
        </w:rPr>
        <w:t>present</w:t>
      </w:r>
      <w:r w:rsidRPr="00713B84">
        <w:rPr>
          <w:lang w:val="en-NZ"/>
        </w:rPr>
        <w:t>ed</w:t>
      </w:r>
      <w:r w:rsidR="002D3859" w:rsidRPr="00713B84">
        <w:rPr>
          <w:lang w:val="en-NZ"/>
        </w:rPr>
        <w:t xml:space="preserve"> </w:t>
      </w:r>
      <w:hyperlink r:id="rId163" w:history="1">
        <w:r w:rsidR="00E03B83" w:rsidRPr="00713B84">
          <w:rPr>
            <w:rStyle w:val="Hyperlink"/>
            <w:lang w:val="en-NZ"/>
          </w:rPr>
          <w:t>SC21-RP-P35b-01</w:t>
        </w:r>
      </w:hyperlink>
      <w:r w:rsidR="00E03B83" w:rsidRPr="00713B84">
        <w:rPr>
          <w:lang w:val="en-NZ"/>
        </w:rPr>
        <w:t xml:space="preserve">. </w:t>
      </w:r>
      <w:r w:rsidR="00E03B83" w:rsidRPr="00713B84">
        <w:rPr>
          <w:i/>
          <w:iCs/>
          <w:lang w:val="en-NZ"/>
        </w:rPr>
        <w:t>Project 35b: WCPFC Pacific Marine Specimen Bank</w:t>
      </w:r>
      <w:r w:rsidR="00E03B83" w:rsidRPr="00713B84">
        <w:rPr>
          <w:lang w:val="en-NZ"/>
        </w:rPr>
        <w:t xml:space="preserve">. </w:t>
      </w:r>
      <w:r w:rsidR="00100BA6" w:rsidRPr="00713B84">
        <w:rPr>
          <w:lang w:val="en-NZ"/>
        </w:rPr>
        <w:t xml:space="preserve">The WCPFC Pacific Marine Specimen Bank (PMSB) operations are supported by the WCPFC through Project 35b. Under this project, the </w:t>
      </w:r>
      <w:r w:rsidR="00491323" w:rsidRPr="00713B84">
        <w:rPr>
          <w:lang w:val="en-NZ"/>
        </w:rPr>
        <w:t>SSP is</w:t>
      </w:r>
      <w:r w:rsidR="00100BA6" w:rsidRPr="00713B84">
        <w:rPr>
          <w:lang w:val="en-NZ"/>
        </w:rPr>
        <w:t xml:space="preserve"> tasked with maintaining, developing</w:t>
      </w:r>
      <w:r w:rsidR="005232B9" w:rsidRPr="00713B84">
        <w:rPr>
          <w:lang w:val="en-NZ"/>
        </w:rPr>
        <w:t>,</w:t>
      </w:r>
      <w:r w:rsidR="00100BA6" w:rsidRPr="00713B84">
        <w:rPr>
          <w:lang w:val="en-NZ"/>
        </w:rPr>
        <w:t xml:space="preserve"> and expanding the PMSB. This paper updates SC21 on Project 35b activities undertaken since SC20 (as they pertain to the 2024</w:t>
      </w:r>
      <w:r w:rsidR="005232B9" w:rsidRPr="00713B84">
        <w:rPr>
          <w:lang w:val="en-NZ"/>
        </w:rPr>
        <w:t>–20</w:t>
      </w:r>
      <w:r w:rsidR="00100BA6" w:rsidRPr="00713B84">
        <w:rPr>
          <w:lang w:val="en-NZ"/>
        </w:rPr>
        <w:t xml:space="preserve">25 work plan endorsed by SC20). A work plan and budget for 2026, and indicative budgets for 2027 and 2028 are provided for this ongoing project. </w:t>
      </w:r>
    </w:p>
    <w:p w14:paraId="3CC13493" w14:textId="77777777" w:rsidR="00706160" w:rsidRPr="00713B84" w:rsidRDefault="00706160" w:rsidP="00706160">
      <w:pPr>
        <w:pStyle w:val="SCtext"/>
        <w:numPr>
          <w:ilvl w:val="0"/>
          <w:numId w:val="0"/>
        </w:numPr>
        <w:rPr>
          <w:lang w:val="en-NZ"/>
        </w:rPr>
      </w:pPr>
    </w:p>
    <w:p w14:paraId="021FFE6D" w14:textId="3B2CB56B" w:rsidR="00F66006" w:rsidRPr="00713B84" w:rsidRDefault="00F66006" w:rsidP="00F66006">
      <w:pPr>
        <w:pStyle w:val="SCDR"/>
      </w:pPr>
      <w:r w:rsidRPr="00713B84">
        <w:t>Discussion</w:t>
      </w:r>
    </w:p>
    <w:p w14:paraId="76FB53F9" w14:textId="43D4D006" w:rsidR="00F35875" w:rsidRPr="00713B84" w:rsidRDefault="00F35875" w:rsidP="008173CB">
      <w:pPr>
        <w:pStyle w:val="SCtext"/>
        <w:rPr>
          <w:lang w:val="en-NZ"/>
        </w:rPr>
      </w:pPr>
      <w:r w:rsidRPr="00713B84">
        <w:rPr>
          <w:lang w:val="en-NZ"/>
        </w:rPr>
        <w:t>Vanuatu</w:t>
      </w:r>
      <w:r w:rsidR="00024761" w:rsidRPr="00713B84">
        <w:rPr>
          <w:lang w:val="en-NZ"/>
        </w:rPr>
        <w:t xml:space="preserve"> on behalf of </w:t>
      </w:r>
      <w:r w:rsidR="00C9185A" w:rsidRPr="00713B84">
        <w:rPr>
          <w:lang w:val="en-NZ"/>
        </w:rPr>
        <w:t>FFA members</w:t>
      </w:r>
      <w:r w:rsidR="00024761" w:rsidRPr="00713B84">
        <w:rPr>
          <w:lang w:val="en-NZ"/>
        </w:rPr>
        <w:t xml:space="preserve"> thanked</w:t>
      </w:r>
      <w:r w:rsidR="00927791" w:rsidRPr="00713B84">
        <w:rPr>
          <w:lang w:val="en-NZ"/>
        </w:rPr>
        <w:t xml:space="preserve"> the</w:t>
      </w:r>
      <w:r w:rsidR="00024761" w:rsidRPr="00713B84">
        <w:rPr>
          <w:lang w:val="en-NZ"/>
        </w:rPr>
        <w:t xml:space="preserve"> SSP and WCPFC for Project 35B on the </w:t>
      </w:r>
      <w:r w:rsidR="009E56F5" w:rsidRPr="00713B84">
        <w:rPr>
          <w:lang w:val="en-NZ"/>
        </w:rPr>
        <w:t xml:space="preserve">PMSB </w:t>
      </w:r>
      <w:r w:rsidR="00024761" w:rsidRPr="00713B84">
        <w:rPr>
          <w:lang w:val="en-NZ"/>
        </w:rPr>
        <w:t>and acknowledged the value the project is contributing towards understanding of tuna dynamics and the management of Pacific fisheries</w:t>
      </w:r>
      <w:r w:rsidR="000A0816" w:rsidRPr="00713B84">
        <w:rPr>
          <w:lang w:val="en-NZ"/>
        </w:rPr>
        <w:t xml:space="preserve">, and noted </w:t>
      </w:r>
      <w:r w:rsidR="00024761" w:rsidRPr="00713B84">
        <w:rPr>
          <w:lang w:val="en-NZ"/>
        </w:rPr>
        <w:t>other work done from the samples collected under this project, including those related to sea</w:t>
      </w:r>
      <w:r w:rsidR="00686325" w:rsidRPr="00713B84">
        <w:rPr>
          <w:lang w:val="en-NZ"/>
        </w:rPr>
        <w:t>f</w:t>
      </w:r>
      <w:r w:rsidR="00024761" w:rsidRPr="00713B84">
        <w:rPr>
          <w:lang w:val="en-NZ"/>
        </w:rPr>
        <w:t xml:space="preserve">ood safety. </w:t>
      </w:r>
      <w:r w:rsidR="00686325" w:rsidRPr="00713B84">
        <w:rPr>
          <w:lang w:val="en-NZ"/>
        </w:rPr>
        <w:t xml:space="preserve">FFA members </w:t>
      </w:r>
      <w:r w:rsidR="00024761" w:rsidRPr="00713B84">
        <w:rPr>
          <w:lang w:val="en-NZ"/>
        </w:rPr>
        <w:t>support</w:t>
      </w:r>
      <w:r w:rsidR="00686325" w:rsidRPr="00713B84">
        <w:rPr>
          <w:lang w:val="en-NZ"/>
        </w:rPr>
        <w:t>ed</w:t>
      </w:r>
      <w:r w:rsidR="00024761" w:rsidRPr="00713B84">
        <w:rPr>
          <w:lang w:val="en-NZ"/>
        </w:rPr>
        <w:t xml:space="preserve"> the PMS</w:t>
      </w:r>
      <w:r w:rsidR="009E56F5" w:rsidRPr="00713B84">
        <w:rPr>
          <w:lang w:val="en-NZ"/>
        </w:rPr>
        <w:t>B</w:t>
      </w:r>
      <w:r w:rsidR="00024761" w:rsidRPr="00713B84">
        <w:rPr>
          <w:lang w:val="en-NZ"/>
        </w:rPr>
        <w:t xml:space="preserve"> work plan for 2025 and 2026 and the recommendations of the pape</w:t>
      </w:r>
      <w:r w:rsidR="00686325" w:rsidRPr="00713B84">
        <w:rPr>
          <w:lang w:val="en-NZ"/>
        </w:rPr>
        <w:t>r.</w:t>
      </w:r>
    </w:p>
    <w:p w14:paraId="6EF8C2D8" w14:textId="77777777" w:rsidR="00706160" w:rsidRPr="00713B84" w:rsidRDefault="00706160" w:rsidP="00706160">
      <w:pPr>
        <w:pStyle w:val="SCtext"/>
        <w:numPr>
          <w:ilvl w:val="0"/>
          <w:numId w:val="0"/>
        </w:numPr>
        <w:rPr>
          <w:lang w:val="en-NZ"/>
        </w:rPr>
      </w:pPr>
    </w:p>
    <w:p w14:paraId="09976B63" w14:textId="4A06A8BF" w:rsidR="00706160" w:rsidRPr="00713B84" w:rsidRDefault="00706160" w:rsidP="00706160">
      <w:pPr>
        <w:pStyle w:val="SCDR"/>
      </w:pPr>
      <w:r w:rsidRPr="00713B84">
        <w:t>Outcomes</w:t>
      </w:r>
    </w:p>
    <w:p w14:paraId="04D19DC2" w14:textId="77777777" w:rsidR="00C0522A" w:rsidRPr="00713B84" w:rsidRDefault="00C0522A" w:rsidP="00C0522A">
      <w:pPr>
        <w:pStyle w:val="SCtext"/>
        <w:rPr>
          <w:b/>
          <w:bCs/>
          <w:lang w:val="en-NZ"/>
        </w:rPr>
      </w:pPr>
      <w:r w:rsidRPr="00713B84">
        <w:rPr>
          <w:b/>
          <w:bCs/>
          <w:lang w:val="en-NZ"/>
        </w:rPr>
        <w:t>SC21 endorsed the following recommendations from the PMSB Steering Committee:</w:t>
      </w:r>
    </w:p>
    <w:p w14:paraId="789DDBE9" w14:textId="77777777" w:rsidR="00C0522A" w:rsidRPr="00713B84" w:rsidRDefault="00C0522A" w:rsidP="00F32938">
      <w:pPr>
        <w:pStyle w:val="ListParagraph"/>
        <w:widowControl w:val="0"/>
        <w:numPr>
          <w:ilvl w:val="0"/>
          <w:numId w:val="34"/>
        </w:numPr>
        <w:spacing w:after="200"/>
        <w:ind w:left="1080"/>
        <w:contextualSpacing/>
        <w:jc w:val="both"/>
        <w:rPr>
          <w:b/>
          <w:bCs/>
          <w:szCs w:val="22"/>
        </w:rPr>
      </w:pPr>
      <w:r w:rsidRPr="00713B84">
        <w:rPr>
          <w:b/>
          <w:bCs/>
          <w:szCs w:val="22"/>
        </w:rPr>
        <w:t xml:space="preserve">Continue to support initiatives to increase rates of biological sampling, especially by fisheries observers at sea, noting that this contribution is essential to the ongoing success of the WCPFC’s work. </w:t>
      </w:r>
    </w:p>
    <w:p w14:paraId="5B0A81F0" w14:textId="77777777" w:rsidR="00C0522A" w:rsidRPr="00713B84" w:rsidRDefault="00C0522A" w:rsidP="00F32938">
      <w:pPr>
        <w:pStyle w:val="ListParagraph"/>
        <w:widowControl w:val="0"/>
        <w:numPr>
          <w:ilvl w:val="0"/>
          <w:numId w:val="34"/>
        </w:numPr>
        <w:spacing w:after="200"/>
        <w:ind w:left="1080"/>
        <w:contextualSpacing/>
        <w:jc w:val="both"/>
        <w:rPr>
          <w:b/>
          <w:bCs/>
          <w:szCs w:val="22"/>
        </w:rPr>
      </w:pPr>
      <w:r w:rsidRPr="00713B84">
        <w:rPr>
          <w:b/>
          <w:bCs/>
          <w:szCs w:val="22"/>
        </w:rPr>
        <w:t xml:space="preserve">Endorse the proposed 2026 budget and the 2027-28 indicative budgets, </w:t>
      </w:r>
    </w:p>
    <w:p w14:paraId="3D27BD9D" w14:textId="77777777" w:rsidR="00C0522A" w:rsidRPr="00713B84" w:rsidRDefault="00C0522A" w:rsidP="00F32938">
      <w:pPr>
        <w:pStyle w:val="ListParagraph"/>
        <w:widowControl w:val="0"/>
        <w:numPr>
          <w:ilvl w:val="0"/>
          <w:numId w:val="34"/>
        </w:numPr>
        <w:spacing w:after="200"/>
        <w:ind w:left="1080"/>
        <w:contextualSpacing/>
        <w:jc w:val="both"/>
        <w:rPr>
          <w:b/>
          <w:bCs/>
          <w:szCs w:val="22"/>
        </w:rPr>
      </w:pPr>
      <w:r w:rsidRPr="00713B84">
        <w:rPr>
          <w:b/>
          <w:bCs/>
          <w:szCs w:val="22"/>
        </w:rPr>
        <w:t xml:space="preserve">Endorse that the 2026 work plan </w:t>
      </w:r>
    </w:p>
    <w:p w14:paraId="41BE9E8D" w14:textId="6F78117D" w:rsidR="00CF7CF6" w:rsidRPr="00713B84" w:rsidRDefault="00C0522A" w:rsidP="00F32938">
      <w:pPr>
        <w:pStyle w:val="ListParagraph"/>
        <w:widowControl w:val="0"/>
        <w:numPr>
          <w:ilvl w:val="0"/>
          <w:numId w:val="34"/>
        </w:numPr>
        <w:spacing w:after="200"/>
        <w:ind w:left="1080"/>
        <w:contextualSpacing/>
        <w:jc w:val="both"/>
        <w:rPr>
          <w:b/>
          <w:bCs/>
          <w:szCs w:val="22"/>
        </w:rPr>
      </w:pPr>
      <w:r w:rsidRPr="00713B84">
        <w:rPr>
          <w:b/>
          <w:bCs/>
          <w:szCs w:val="22"/>
        </w:rPr>
        <w:t>Endorse request from the WCPFC Secretariat that a Working Paper should be presented at SC22 on isotope, mercury, and other pollutant studies that have used PMSB samples</w:t>
      </w:r>
      <w:bookmarkStart w:id="90" w:name="_Hlk164871707"/>
      <w:bookmarkEnd w:id="88"/>
    </w:p>
    <w:bookmarkEnd w:id="89"/>
    <w:p w14:paraId="48D54C02" w14:textId="77777777" w:rsidR="00CF7CF6" w:rsidRPr="00713B84" w:rsidRDefault="00CF7CF6" w:rsidP="009A74D6">
      <w:pPr>
        <w:pStyle w:val="SC2"/>
        <w:numPr>
          <w:ilvl w:val="1"/>
          <w:numId w:val="24"/>
        </w:numPr>
        <w:ind w:left="720" w:hanging="720"/>
        <w:jc w:val="left"/>
      </w:pPr>
      <w:r w:rsidRPr="00713B84">
        <w:t xml:space="preserve">Pacific Tuna Tagging Project (Project 42) </w:t>
      </w:r>
    </w:p>
    <w:p w14:paraId="4C39E4C3" w14:textId="0AE296C1" w:rsidR="007E482B" w:rsidRPr="00713B84" w:rsidRDefault="00927791" w:rsidP="00356B40">
      <w:pPr>
        <w:pStyle w:val="SCtext"/>
        <w:rPr>
          <w:lang w:val="en-NZ"/>
        </w:rPr>
      </w:pPr>
      <w:r w:rsidRPr="00713B84">
        <w:rPr>
          <w:lang w:val="en-NZ"/>
        </w:rPr>
        <w:t xml:space="preserve">The SSP </w:t>
      </w:r>
      <w:r w:rsidR="004952E3" w:rsidRPr="00713B84">
        <w:rPr>
          <w:lang w:val="en-NZ"/>
        </w:rPr>
        <w:t xml:space="preserve">introduced Project 42, noting </w:t>
      </w:r>
      <w:hyperlink r:id="rId164" w:history="1">
        <w:r w:rsidR="004952E3" w:rsidRPr="00713B84">
          <w:rPr>
            <w:rStyle w:val="Hyperlink"/>
            <w:lang w:val="en-NZ"/>
          </w:rPr>
          <w:t>SC21-RP-PTTP-01</w:t>
        </w:r>
      </w:hyperlink>
      <w:r w:rsidR="004952E3" w:rsidRPr="00713B84">
        <w:rPr>
          <w:lang w:val="en-NZ"/>
        </w:rPr>
        <w:t xml:space="preserve"> </w:t>
      </w:r>
      <w:r w:rsidR="004952E3" w:rsidRPr="00713B84">
        <w:rPr>
          <w:i/>
          <w:iCs/>
          <w:lang w:val="en-NZ"/>
        </w:rPr>
        <w:t>Project 42: Pacific Tuna Tagging Project Report and Work-plan for 2024-2027</w:t>
      </w:r>
      <w:r w:rsidR="004952E3" w:rsidRPr="00713B84">
        <w:rPr>
          <w:lang w:val="en-NZ"/>
        </w:rPr>
        <w:t xml:space="preserve"> and </w:t>
      </w:r>
      <w:hyperlink r:id="rId165" w:history="1">
        <w:r w:rsidR="004952E3" w:rsidRPr="00713B84">
          <w:rPr>
            <w:rStyle w:val="Hyperlink"/>
            <w:lang w:val="en-NZ"/>
          </w:rPr>
          <w:t>SC21-RP-PTTP-02</w:t>
        </w:r>
      </w:hyperlink>
      <w:r w:rsidR="007E482B" w:rsidRPr="00713B84">
        <w:rPr>
          <w:lang w:val="en-NZ"/>
        </w:rPr>
        <w:t xml:space="preserve"> </w:t>
      </w:r>
      <w:r w:rsidR="004952E3" w:rsidRPr="00713B84">
        <w:rPr>
          <w:i/>
          <w:iCs/>
          <w:lang w:val="en-NZ"/>
        </w:rPr>
        <w:t>Project 42: Report of the Pacific Tuna Tagging Project Steering Committee</w:t>
      </w:r>
      <w:r w:rsidR="004952E3" w:rsidRPr="00713B84">
        <w:rPr>
          <w:lang w:val="en-NZ"/>
        </w:rPr>
        <w:t xml:space="preserve">. </w:t>
      </w:r>
      <w:r w:rsidR="00031E89" w:rsidRPr="00713B84">
        <w:rPr>
          <w:lang w:val="en-NZ"/>
        </w:rPr>
        <w:t xml:space="preserve">Highlights from the past 12 months include </w:t>
      </w:r>
      <w:r w:rsidR="00310753">
        <w:rPr>
          <w:lang w:val="en-NZ"/>
        </w:rPr>
        <w:t xml:space="preserve">the </w:t>
      </w:r>
      <w:r w:rsidR="00031E89" w:rsidRPr="00713B84">
        <w:rPr>
          <w:lang w:val="en-NZ"/>
        </w:rPr>
        <w:t>expansion of the tax seeding program</w:t>
      </w:r>
      <w:r w:rsidR="00A70AF8" w:rsidRPr="00713B84">
        <w:rPr>
          <w:lang w:val="en-NZ"/>
        </w:rPr>
        <w:t xml:space="preserve">, </w:t>
      </w:r>
      <w:r w:rsidR="00031E89" w:rsidRPr="00713B84">
        <w:rPr>
          <w:lang w:val="en-NZ"/>
        </w:rPr>
        <w:t>in particular</w:t>
      </w:r>
      <w:r w:rsidR="00310753">
        <w:rPr>
          <w:lang w:val="en-NZ"/>
        </w:rPr>
        <w:t>,</w:t>
      </w:r>
      <w:r w:rsidR="00031E89" w:rsidRPr="00713B84">
        <w:rPr>
          <w:lang w:val="en-NZ"/>
        </w:rPr>
        <w:t xml:space="preserve"> provid</w:t>
      </w:r>
      <w:r w:rsidR="00A70AF8" w:rsidRPr="00713B84">
        <w:rPr>
          <w:lang w:val="en-NZ"/>
        </w:rPr>
        <w:t>ing</w:t>
      </w:r>
      <w:r w:rsidR="00031E89" w:rsidRPr="00713B84">
        <w:rPr>
          <w:lang w:val="en-NZ"/>
        </w:rPr>
        <w:t xml:space="preserve"> substantive data for estimating reporting rates by fleet, which is a critical piece of information for </w:t>
      </w:r>
      <w:r w:rsidR="00A70AF8" w:rsidRPr="00713B84">
        <w:rPr>
          <w:lang w:val="en-NZ"/>
        </w:rPr>
        <w:t xml:space="preserve">SPC’s </w:t>
      </w:r>
      <w:r w:rsidR="00031E89" w:rsidRPr="00713B84">
        <w:rPr>
          <w:lang w:val="en-NZ"/>
        </w:rPr>
        <w:t xml:space="preserve">assessments. </w:t>
      </w:r>
      <w:r w:rsidR="00A70AF8" w:rsidRPr="00713B84">
        <w:rPr>
          <w:lang w:val="en-NZ"/>
        </w:rPr>
        <w:t xml:space="preserve">It </w:t>
      </w:r>
      <w:r w:rsidR="00031E89" w:rsidRPr="00713B84">
        <w:rPr>
          <w:lang w:val="en-NZ"/>
        </w:rPr>
        <w:t>also help</w:t>
      </w:r>
      <w:r w:rsidR="00A70AF8" w:rsidRPr="00713B84">
        <w:rPr>
          <w:lang w:val="en-NZ"/>
        </w:rPr>
        <w:t>s</w:t>
      </w:r>
      <w:r w:rsidR="00031E89" w:rsidRPr="00713B84">
        <w:rPr>
          <w:lang w:val="en-NZ"/>
        </w:rPr>
        <w:t xml:space="preserve"> better quantify the recovery points in terms of vessels</w:t>
      </w:r>
      <w:r w:rsidR="00310753">
        <w:rPr>
          <w:lang w:val="en-NZ"/>
        </w:rPr>
        <w:t>,</w:t>
      </w:r>
      <w:r w:rsidR="00031E89" w:rsidRPr="00713B84">
        <w:rPr>
          <w:lang w:val="en-NZ"/>
        </w:rPr>
        <w:t xml:space="preserve"> transshipment processes</w:t>
      </w:r>
      <w:r w:rsidR="00310753">
        <w:rPr>
          <w:lang w:val="en-NZ"/>
        </w:rPr>
        <w:t>,</w:t>
      </w:r>
      <w:r w:rsidR="00031E89" w:rsidRPr="00713B84">
        <w:rPr>
          <w:lang w:val="en-NZ"/>
        </w:rPr>
        <w:t xml:space="preserve"> and processor activities by fleet. </w:t>
      </w:r>
      <w:r w:rsidR="00A70AF8" w:rsidRPr="00713B84">
        <w:rPr>
          <w:lang w:val="en-NZ"/>
        </w:rPr>
        <w:t>In addition, a</w:t>
      </w:r>
      <w:r w:rsidR="00031E89" w:rsidRPr="00713B84">
        <w:rPr>
          <w:lang w:val="en-NZ"/>
        </w:rPr>
        <w:t xml:space="preserve"> successful Central Pacific tagging cruise was implemented </w:t>
      </w:r>
      <w:r w:rsidR="00A70AF8" w:rsidRPr="00713B84">
        <w:rPr>
          <w:lang w:val="en-NZ"/>
        </w:rPr>
        <w:t>in 2025</w:t>
      </w:r>
      <w:r w:rsidR="00031E89" w:rsidRPr="00713B84">
        <w:rPr>
          <w:lang w:val="en-NZ"/>
        </w:rPr>
        <w:t xml:space="preserve">. </w:t>
      </w:r>
      <w:r w:rsidR="00B773F4" w:rsidRPr="00713B84">
        <w:rPr>
          <w:lang w:val="en-NZ"/>
        </w:rPr>
        <w:t xml:space="preserve">There is </w:t>
      </w:r>
      <w:r w:rsidR="00031E89" w:rsidRPr="00713B84">
        <w:rPr>
          <w:lang w:val="en-NZ"/>
        </w:rPr>
        <w:t>strong industry collaboration</w:t>
      </w:r>
      <w:r w:rsidR="00FD7027">
        <w:rPr>
          <w:lang w:val="en-NZ"/>
        </w:rPr>
        <w:t>,</w:t>
      </w:r>
      <w:r w:rsidR="00B773F4" w:rsidRPr="00713B84">
        <w:rPr>
          <w:lang w:val="en-NZ"/>
        </w:rPr>
        <w:t xml:space="preserve"> both</w:t>
      </w:r>
      <w:r w:rsidR="00031E89" w:rsidRPr="00713B84">
        <w:rPr>
          <w:lang w:val="en-NZ"/>
        </w:rPr>
        <w:t xml:space="preserve"> with the vessel that </w:t>
      </w:r>
      <w:r w:rsidR="00B773F4" w:rsidRPr="00713B84">
        <w:rPr>
          <w:lang w:val="en-NZ"/>
        </w:rPr>
        <w:t xml:space="preserve">is </w:t>
      </w:r>
      <w:r w:rsidR="00031E89" w:rsidRPr="00713B84">
        <w:rPr>
          <w:lang w:val="en-NZ"/>
        </w:rPr>
        <w:t>hire</w:t>
      </w:r>
      <w:r w:rsidR="00B773F4" w:rsidRPr="00713B84">
        <w:rPr>
          <w:lang w:val="en-NZ"/>
        </w:rPr>
        <w:t>d</w:t>
      </w:r>
      <w:r w:rsidR="00031E89" w:rsidRPr="00713B84">
        <w:rPr>
          <w:lang w:val="en-NZ"/>
        </w:rPr>
        <w:t xml:space="preserve"> </w:t>
      </w:r>
      <w:r w:rsidR="00B773F4" w:rsidRPr="00713B84">
        <w:rPr>
          <w:lang w:val="en-NZ"/>
        </w:rPr>
        <w:t xml:space="preserve">and with the </w:t>
      </w:r>
      <w:r w:rsidR="00031E89" w:rsidRPr="00713B84">
        <w:rPr>
          <w:lang w:val="en-NZ"/>
        </w:rPr>
        <w:t xml:space="preserve">companies that provide </w:t>
      </w:r>
      <w:r w:rsidR="009E639E" w:rsidRPr="00713B84">
        <w:rPr>
          <w:lang w:val="en-NZ"/>
        </w:rPr>
        <w:t xml:space="preserve">FAD </w:t>
      </w:r>
      <w:r w:rsidR="00031E89" w:rsidRPr="00713B84">
        <w:rPr>
          <w:lang w:val="en-NZ"/>
        </w:rPr>
        <w:t>position</w:t>
      </w:r>
      <w:r w:rsidR="00B773F4" w:rsidRPr="00713B84">
        <w:rPr>
          <w:lang w:val="en-NZ"/>
        </w:rPr>
        <w:t>s</w:t>
      </w:r>
      <w:r w:rsidR="00031E89" w:rsidRPr="00713B84">
        <w:rPr>
          <w:lang w:val="en-NZ"/>
        </w:rPr>
        <w:t xml:space="preserve"> during the </w:t>
      </w:r>
      <w:r w:rsidR="00B773F4" w:rsidRPr="00713B84">
        <w:rPr>
          <w:lang w:val="en-NZ"/>
        </w:rPr>
        <w:t xml:space="preserve">FAD </w:t>
      </w:r>
      <w:r w:rsidR="00031E89" w:rsidRPr="00713B84">
        <w:rPr>
          <w:lang w:val="en-NZ"/>
        </w:rPr>
        <w:t>closure</w:t>
      </w:r>
      <w:r w:rsidR="00FD7027">
        <w:rPr>
          <w:lang w:val="en-NZ"/>
        </w:rPr>
        <w:t>,</w:t>
      </w:r>
      <w:r w:rsidR="00031E89" w:rsidRPr="00713B84">
        <w:rPr>
          <w:lang w:val="en-NZ"/>
        </w:rPr>
        <w:t xml:space="preserve"> </w:t>
      </w:r>
      <w:r w:rsidR="00FD7027">
        <w:rPr>
          <w:lang w:val="en-NZ"/>
        </w:rPr>
        <w:t>which</w:t>
      </w:r>
      <w:r w:rsidR="00FD7027" w:rsidRPr="00713B84">
        <w:rPr>
          <w:lang w:val="en-NZ"/>
        </w:rPr>
        <w:t xml:space="preserve"> </w:t>
      </w:r>
      <w:r w:rsidR="00031E89" w:rsidRPr="00713B84">
        <w:rPr>
          <w:lang w:val="en-NZ"/>
        </w:rPr>
        <w:t xml:space="preserve">can </w:t>
      </w:r>
      <w:r w:rsidR="00B773F4" w:rsidRPr="00713B84">
        <w:rPr>
          <w:lang w:val="en-NZ"/>
        </w:rPr>
        <w:t xml:space="preserve">be </w:t>
      </w:r>
      <w:r w:rsidR="00031E89" w:rsidRPr="00713B84">
        <w:rPr>
          <w:lang w:val="en-NZ"/>
        </w:rPr>
        <w:t>use</w:t>
      </w:r>
      <w:r w:rsidR="00B773F4" w:rsidRPr="00713B84">
        <w:rPr>
          <w:lang w:val="en-NZ"/>
        </w:rPr>
        <w:t>d</w:t>
      </w:r>
      <w:r w:rsidR="00031E89" w:rsidRPr="00713B84">
        <w:rPr>
          <w:lang w:val="en-NZ"/>
        </w:rPr>
        <w:t xml:space="preserve"> to augment the tagging program. The </w:t>
      </w:r>
      <w:r w:rsidR="00B773F4" w:rsidRPr="00713B84">
        <w:rPr>
          <w:lang w:val="en-NZ"/>
        </w:rPr>
        <w:t xml:space="preserve">50-day </w:t>
      </w:r>
      <w:r w:rsidR="009E639E" w:rsidRPr="00713B84">
        <w:rPr>
          <w:lang w:val="en-NZ"/>
        </w:rPr>
        <w:t xml:space="preserve">2025 </w:t>
      </w:r>
      <w:r w:rsidR="00031E89" w:rsidRPr="00713B84">
        <w:rPr>
          <w:lang w:val="en-NZ"/>
        </w:rPr>
        <w:t xml:space="preserve">cruise </w:t>
      </w:r>
      <w:r w:rsidR="00B773F4" w:rsidRPr="00713B84">
        <w:rPr>
          <w:lang w:val="en-NZ"/>
        </w:rPr>
        <w:t xml:space="preserve">tagged almost </w:t>
      </w:r>
      <w:r w:rsidR="00031E89" w:rsidRPr="00713B84">
        <w:rPr>
          <w:lang w:val="en-NZ"/>
        </w:rPr>
        <w:t xml:space="preserve">4,500 tuna. </w:t>
      </w:r>
      <w:r w:rsidR="00FB588B" w:rsidRPr="00713B84">
        <w:rPr>
          <w:lang w:val="en-NZ"/>
        </w:rPr>
        <w:t>A</w:t>
      </w:r>
      <w:r w:rsidR="00031E89" w:rsidRPr="00713B84">
        <w:rPr>
          <w:lang w:val="en-NZ"/>
        </w:rPr>
        <w:t xml:space="preserve">nother key activity </w:t>
      </w:r>
      <w:r w:rsidR="00FB588B" w:rsidRPr="00713B84">
        <w:rPr>
          <w:lang w:val="en-NZ"/>
        </w:rPr>
        <w:t xml:space="preserve">is </w:t>
      </w:r>
      <w:r w:rsidR="00031E89" w:rsidRPr="00713B84">
        <w:rPr>
          <w:lang w:val="en-NZ"/>
        </w:rPr>
        <w:t xml:space="preserve">the process of refurbishing the existing tagging platform for the Western Pacific cruises and </w:t>
      </w:r>
      <w:r w:rsidR="00310753">
        <w:rPr>
          <w:lang w:val="en-NZ"/>
        </w:rPr>
        <w:t xml:space="preserve">the </w:t>
      </w:r>
      <w:r w:rsidR="00031E89" w:rsidRPr="00713B84">
        <w:rPr>
          <w:lang w:val="en-NZ"/>
        </w:rPr>
        <w:t xml:space="preserve">development of the new tagging platform that SPC is developing for the region. In terms of the work plan for the next three years, under the assumption that refurbishment of the Western Pacific vessel is completed in time, a Western Pacific </w:t>
      </w:r>
      <w:r w:rsidR="00FB588B" w:rsidRPr="00713B84">
        <w:rPr>
          <w:lang w:val="en-NZ"/>
        </w:rPr>
        <w:t xml:space="preserve">cruise </w:t>
      </w:r>
      <w:r w:rsidR="00031E89" w:rsidRPr="00713B84">
        <w:rPr>
          <w:lang w:val="en-NZ"/>
        </w:rPr>
        <w:t>in 2026 would be the seventh</w:t>
      </w:r>
      <w:r w:rsidR="00310753">
        <w:rPr>
          <w:lang w:val="en-NZ"/>
        </w:rPr>
        <w:t>,</w:t>
      </w:r>
      <w:r w:rsidR="00031E89" w:rsidRPr="00713B84">
        <w:rPr>
          <w:lang w:val="en-NZ"/>
        </w:rPr>
        <w:t xml:space="preserve"> focused particularly on </w:t>
      </w:r>
      <w:r w:rsidR="00A139B4" w:rsidRPr="00713B84">
        <w:rPr>
          <w:lang w:val="en-NZ"/>
        </w:rPr>
        <w:t>skipjack and yellowfin</w:t>
      </w:r>
      <w:r w:rsidR="00031E89" w:rsidRPr="00713B84">
        <w:rPr>
          <w:lang w:val="en-NZ"/>
        </w:rPr>
        <w:t>. The work on tag recovery and tag seeding will continue</w:t>
      </w:r>
      <w:r w:rsidR="00310753">
        <w:rPr>
          <w:lang w:val="en-NZ"/>
        </w:rPr>
        <w:t>,</w:t>
      </w:r>
      <w:r w:rsidR="00031E89" w:rsidRPr="00713B84">
        <w:rPr>
          <w:lang w:val="en-NZ"/>
        </w:rPr>
        <w:t xml:space="preserve"> and there will be work undertaken to start preparation of the tagging data for the upcoming assessments of </w:t>
      </w:r>
      <w:r w:rsidR="00FB588B" w:rsidRPr="00713B84">
        <w:rPr>
          <w:lang w:val="en-NZ"/>
        </w:rPr>
        <w:t>yellowfin and bigeye</w:t>
      </w:r>
      <w:r w:rsidR="00310753">
        <w:rPr>
          <w:lang w:val="en-NZ"/>
        </w:rPr>
        <w:t>,</w:t>
      </w:r>
      <w:r w:rsidR="00FB588B" w:rsidRPr="00713B84">
        <w:rPr>
          <w:lang w:val="en-NZ"/>
        </w:rPr>
        <w:t xml:space="preserve"> </w:t>
      </w:r>
      <w:r w:rsidR="00031E89" w:rsidRPr="00713B84">
        <w:rPr>
          <w:lang w:val="en-NZ"/>
        </w:rPr>
        <w:t>as well as integrati</w:t>
      </w:r>
      <w:r w:rsidR="00FB588B" w:rsidRPr="00713B84">
        <w:rPr>
          <w:lang w:val="en-NZ"/>
        </w:rPr>
        <w:t>on</w:t>
      </w:r>
      <w:r w:rsidR="00031E89" w:rsidRPr="00713B84">
        <w:rPr>
          <w:lang w:val="en-NZ"/>
        </w:rPr>
        <w:t xml:space="preserve"> </w:t>
      </w:r>
      <w:r w:rsidR="00FB588B" w:rsidRPr="00713B84">
        <w:rPr>
          <w:lang w:val="en-NZ"/>
        </w:rPr>
        <w:t xml:space="preserve">of </w:t>
      </w:r>
      <w:r w:rsidR="00031E89" w:rsidRPr="00713B84">
        <w:rPr>
          <w:lang w:val="en-NZ"/>
        </w:rPr>
        <w:t xml:space="preserve">tagging data into </w:t>
      </w:r>
      <w:r w:rsidR="00FB588B" w:rsidRPr="00713B84">
        <w:rPr>
          <w:lang w:val="en-NZ"/>
        </w:rPr>
        <w:t>SEAPODYM</w:t>
      </w:r>
      <w:r w:rsidR="00310753">
        <w:rPr>
          <w:lang w:val="en-NZ"/>
        </w:rPr>
        <w:t>,</w:t>
      </w:r>
      <w:r w:rsidR="00FB588B" w:rsidRPr="00713B84">
        <w:rPr>
          <w:lang w:val="en-NZ"/>
        </w:rPr>
        <w:t xml:space="preserve"> </w:t>
      </w:r>
      <w:r w:rsidR="00031E89" w:rsidRPr="00713B84">
        <w:rPr>
          <w:lang w:val="en-NZ"/>
        </w:rPr>
        <w:t xml:space="preserve">and </w:t>
      </w:r>
      <w:r w:rsidR="00FB588B" w:rsidRPr="00713B84">
        <w:rPr>
          <w:lang w:val="en-NZ"/>
        </w:rPr>
        <w:t>examining (</w:t>
      </w:r>
      <w:r w:rsidR="00031E89" w:rsidRPr="00713B84">
        <w:rPr>
          <w:lang w:val="en-NZ"/>
        </w:rPr>
        <w:t>as discussed under Project 123</w:t>
      </w:r>
      <w:r w:rsidR="00FB588B" w:rsidRPr="00713B84">
        <w:rPr>
          <w:lang w:val="en-NZ"/>
        </w:rPr>
        <w:t>)</w:t>
      </w:r>
      <w:r w:rsidR="00031E89" w:rsidRPr="00713B84">
        <w:rPr>
          <w:lang w:val="en-NZ"/>
        </w:rPr>
        <w:t xml:space="preserve"> </w:t>
      </w:r>
      <w:r w:rsidR="00310753">
        <w:rPr>
          <w:lang w:val="en-NZ"/>
        </w:rPr>
        <w:t xml:space="preserve">the </w:t>
      </w:r>
      <w:r w:rsidR="00031E89" w:rsidRPr="00713B84">
        <w:rPr>
          <w:lang w:val="en-NZ"/>
        </w:rPr>
        <w:t>application of DTU's model</w:t>
      </w:r>
      <w:r w:rsidR="00A139B4" w:rsidRPr="00713B84">
        <w:rPr>
          <w:lang w:val="en-NZ"/>
        </w:rPr>
        <w:t>l</w:t>
      </w:r>
      <w:r w:rsidR="00031E89" w:rsidRPr="00713B84">
        <w:rPr>
          <w:lang w:val="en-NZ"/>
        </w:rPr>
        <w:t xml:space="preserve">ing </w:t>
      </w:r>
      <w:r w:rsidR="00A115BD" w:rsidRPr="00713B84">
        <w:rPr>
          <w:lang w:val="en-NZ"/>
        </w:rPr>
        <w:t xml:space="preserve">for </w:t>
      </w:r>
      <w:r w:rsidR="00031E89" w:rsidRPr="00713B84">
        <w:rPr>
          <w:lang w:val="en-NZ"/>
        </w:rPr>
        <w:t xml:space="preserve">external tag analysis. </w:t>
      </w:r>
      <w:r w:rsidR="00A115BD" w:rsidRPr="00713B84">
        <w:rPr>
          <w:lang w:val="en-NZ"/>
        </w:rPr>
        <w:t xml:space="preserve">A </w:t>
      </w:r>
      <w:r w:rsidR="00031E89" w:rsidRPr="00713B84">
        <w:rPr>
          <w:lang w:val="en-NZ"/>
        </w:rPr>
        <w:t xml:space="preserve">2027 Western Central Pacific cruise </w:t>
      </w:r>
      <w:r w:rsidR="00A115BD" w:rsidRPr="00713B84">
        <w:rPr>
          <w:lang w:val="en-NZ"/>
        </w:rPr>
        <w:t>is planned</w:t>
      </w:r>
      <w:r w:rsidR="00310753">
        <w:rPr>
          <w:lang w:val="en-NZ"/>
        </w:rPr>
        <w:t>,</w:t>
      </w:r>
      <w:r w:rsidR="00A115BD" w:rsidRPr="00713B84">
        <w:rPr>
          <w:lang w:val="en-NZ"/>
        </w:rPr>
        <w:t xml:space="preserve"> </w:t>
      </w:r>
      <w:r w:rsidR="00031E89" w:rsidRPr="00713B84">
        <w:rPr>
          <w:lang w:val="en-NZ"/>
        </w:rPr>
        <w:lastRenderedPageBreak/>
        <w:t xml:space="preserve">focused on </w:t>
      </w:r>
      <w:r w:rsidR="009E639E" w:rsidRPr="00713B84">
        <w:rPr>
          <w:lang w:val="en-NZ"/>
        </w:rPr>
        <w:t xml:space="preserve">yellowfin and bigeye </w:t>
      </w:r>
      <w:r w:rsidR="00031E89" w:rsidRPr="00713B84">
        <w:rPr>
          <w:lang w:val="en-NZ"/>
        </w:rPr>
        <w:t>and similar work in terms of tag recovery and seeding</w:t>
      </w:r>
      <w:r w:rsidR="00A115BD" w:rsidRPr="00713B84">
        <w:rPr>
          <w:lang w:val="en-NZ"/>
        </w:rPr>
        <w:t>,</w:t>
      </w:r>
      <w:r w:rsidR="00031E89" w:rsidRPr="00713B84">
        <w:rPr>
          <w:lang w:val="en-NZ"/>
        </w:rPr>
        <w:t xml:space="preserve"> and wider analyses using the tagging data. </w:t>
      </w:r>
      <w:r w:rsidR="00A115BD" w:rsidRPr="00713B84">
        <w:rPr>
          <w:lang w:val="en-NZ"/>
        </w:rPr>
        <w:t>I</w:t>
      </w:r>
      <w:r w:rsidR="00031E89" w:rsidRPr="00713B84">
        <w:rPr>
          <w:lang w:val="en-NZ"/>
        </w:rPr>
        <w:t>n 2028</w:t>
      </w:r>
      <w:r w:rsidR="00310753">
        <w:rPr>
          <w:lang w:val="en-NZ"/>
        </w:rPr>
        <w:t>,</w:t>
      </w:r>
      <w:r w:rsidR="00031E89" w:rsidRPr="00713B84">
        <w:rPr>
          <w:lang w:val="en-NZ"/>
        </w:rPr>
        <w:t xml:space="preserve"> </w:t>
      </w:r>
      <w:r w:rsidR="00A115BD" w:rsidRPr="00713B84">
        <w:rPr>
          <w:lang w:val="en-NZ"/>
        </w:rPr>
        <w:t xml:space="preserve">a </w:t>
      </w:r>
      <w:r w:rsidR="00031E89" w:rsidRPr="00713B84">
        <w:rPr>
          <w:lang w:val="en-NZ"/>
        </w:rPr>
        <w:t xml:space="preserve">return to the Western Pacific </w:t>
      </w:r>
      <w:r w:rsidR="00A115BD" w:rsidRPr="00713B84">
        <w:rPr>
          <w:lang w:val="en-NZ"/>
        </w:rPr>
        <w:t xml:space="preserve">with </w:t>
      </w:r>
      <w:r w:rsidR="00031E89" w:rsidRPr="00713B84">
        <w:rPr>
          <w:lang w:val="en-NZ"/>
        </w:rPr>
        <w:t xml:space="preserve">another </w:t>
      </w:r>
      <w:r w:rsidR="00A115BD" w:rsidRPr="00713B84">
        <w:rPr>
          <w:lang w:val="en-NZ"/>
        </w:rPr>
        <w:t>skipjack and yellowfin-</w:t>
      </w:r>
      <w:r w:rsidR="00031E89" w:rsidRPr="00713B84">
        <w:rPr>
          <w:lang w:val="en-NZ"/>
        </w:rPr>
        <w:t xml:space="preserve">focused cruise </w:t>
      </w:r>
      <w:r w:rsidR="00FD7027">
        <w:rPr>
          <w:lang w:val="en-NZ"/>
        </w:rPr>
        <w:t>coincides</w:t>
      </w:r>
      <w:r w:rsidR="00FD7027" w:rsidRPr="00713B84">
        <w:rPr>
          <w:lang w:val="en-NZ"/>
        </w:rPr>
        <w:t xml:space="preserve"> </w:t>
      </w:r>
      <w:r w:rsidR="00031E89" w:rsidRPr="00713B84">
        <w:rPr>
          <w:lang w:val="en-NZ"/>
        </w:rPr>
        <w:t xml:space="preserve">with data preparations for the </w:t>
      </w:r>
      <w:r w:rsidR="00A115BD" w:rsidRPr="00713B84">
        <w:rPr>
          <w:lang w:val="en-NZ"/>
        </w:rPr>
        <w:t>s</w:t>
      </w:r>
      <w:r w:rsidR="00031E89" w:rsidRPr="00713B84">
        <w:rPr>
          <w:lang w:val="en-NZ"/>
        </w:rPr>
        <w:t xml:space="preserve">kipjack stock assessment. </w:t>
      </w:r>
      <w:r w:rsidR="00650D6C" w:rsidRPr="00713B84">
        <w:rPr>
          <w:lang w:val="en-NZ"/>
        </w:rPr>
        <w:t xml:space="preserve">Funding is supplied by WCPFC, SPC, and </w:t>
      </w:r>
      <w:r w:rsidR="00031E89" w:rsidRPr="00713B84">
        <w:rPr>
          <w:lang w:val="en-NZ"/>
        </w:rPr>
        <w:t>the Republic of Korea</w:t>
      </w:r>
      <w:r w:rsidR="00650D6C" w:rsidRPr="00713B84">
        <w:rPr>
          <w:lang w:val="en-NZ"/>
        </w:rPr>
        <w:t xml:space="preserve">, whose </w:t>
      </w:r>
      <w:r w:rsidR="00031E89" w:rsidRPr="00713B84">
        <w:rPr>
          <w:lang w:val="en-NZ"/>
        </w:rPr>
        <w:t xml:space="preserve">support for the tagging program is greatly appreciated. </w:t>
      </w:r>
    </w:p>
    <w:p w14:paraId="226EE49F" w14:textId="77777777" w:rsidR="00356B40" w:rsidRPr="00713B84" w:rsidRDefault="00356B40" w:rsidP="00356B40">
      <w:pPr>
        <w:pStyle w:val="SCtext"/>
        <w:numPr>
          <w:ilvl w:val="0"/>
          <w:numId w:val="0"/>
        </w:numPr>
        <w:rPr>
          <w:lang w:val="en-NZ"/>
        </w:rPr>
      </w:pPr>
    </w:p>
    <w:p w14:paraId="6253073C" w14:textId="6446E6B2" w:rsidR="00356B40" w:rsidRPr="00713B84" w:rsidRDefault="00356B40" w:rsidP="00356B40">
      <w:pPr>
        <w:pStyle w:val="SCDR"/>
      </w:pPr>
      <w:r w:rsidRPr="00713B84">
        <w:t>Discussion</w:t>
      </w:r>
    </w:p>
    <w:p w14:paraId="4B4B1B63" w14:textId="2E76CA30" w:rsidR="008656F1" w:rsidRPr="00713B84" w:rsidRDefault="00DC13B6" w:rsidP="008173CB">
      <w:pPr>
        <w:pStyle w:val="SCtext"/>
        <w:rPr>
          <w:lang w:val="en-NZ"/>
        </w:rPr>
      </w:pPr>
      <w:r w:rsidRPr="00713B84">
        <w:rPr>
          <w:lang w:val="en-NZ"/>
        </w:rPr>
        <w:t xml:space="preserve">China thanked </w:t>
      </w:r>
      <w:r w:rsidR="00A139B4" w:rsidRPr="00713B84">
        <w:rPr>
          <w:lang w:val="en-NZ"/>
        </w:rPr>
        <w:t xml:space="preserve">the SSP </w:t>
      </w:r>
      <w:r w:rsidRPr="00713B84">
        <w:rPr>
          <w:lang w:val="en-NZ"/>
        </w:rPr>
        <w:t>for their work on the tagging project</w:t>
      </w:r>
      <w:r w:rsidR="00CE6D64" w:rsidRPr="00713B84">
        <w:rPr>
          <w:lang w:val="en-NZ"/>
        </w:rPr>
        <w:t xml:space="preserve"> and for the opportunity to collaborate on some tagging events in 2025, noting they encouraged continued collaboration between SPC and other CCMs </w:t>
      </w:r>
      <w:r w:rsidR="00911C12" w:rsidRPr="00713B84">
        <w:rPr>
          <w:lang w:val="en-NZ"/>
        </w:rPr>
        <w:t xml:space="preserve">on </w:t>
      </w:r>
      <w:r w:rsidR="00CE6D64" w:rsidRPr="00713B84">
        <w:rPr>
          <w:lang w:val="en-NZ"/>
        </w:rPr>
        <w:t>the tagging project and possibly further divers</w:t>
      </w:r>
      <w:r w:rsidR="00911C12" w:rsidRPr="00713B84">
        <w:rPr>
          <w:lang w:val="en-NZ"/>
        </w:rPr>
        <w:t>if</w:t>
      </w:r>
      <w:r w:rsidR="00356B40" w:rsidRPr="00713B84">
        <w:rPr>
          <w:lang w:val="en-NZ"/>
        </w:rPr>
        <w:t>ication</w:t>
      </w:r>
      <w:r w:rsidR="00CE6D64" w:rsidRPr="00713B84">
        <w:rPr>
          <w:lang w:val="en-NZ"/>
        </w:rPr>
        <w:t xml:space="preserve"> </w:t>
      </w:r>
      <w:r w:rsidR="00356B40" w:rsidRPr="00713B84">
        <w:rPr>
          <w:lang w:val="en-NZ"/>
        </w:rPr>
        <w:t xml:space="preserve">of </w:t>
      </w:r>
      <w:r w:rsidR="00911C12" w:rsidRPr="00713B84">
        <w:rPr>
          <w:lang w:val="en-NZ"/>
        </w:rPr>
        <w:t xml:space="preserve">the </w:t>
      </w:r>
      <w:r w:rsidR="00CE6D64" w:rsidRPr="00713B84">
        <w:rPr>
          <w:lang w:val="en-NZ"/>
        </w:rPr>
        <w:t xml:space="preserve">types of tags and techniques used </w:t>
      </w:r>
      <w:r w:rsidR="00911C12" w:rsidRPr="00713B84">
        <w:rPr>
          <w:lang w:val="en-NZ"/>
        </w:rPr>
        <w:t xml:space="preserve">to enable </w:t>
      </w:r>
      <w:r w:rsidR="00CE6D64" w:rsidRPr="00713B84">
        <w:rPr>
          <w:lang w:val="en-NZ"/>
        </w:rPr>
        <w:t xml:space="preserve">more information about </w:t>
      </w:r>
      <w:r w:rsidR="00911C12" w:rsidRPr="00713B84">
        <w:rPr>
          <w:lang w:val="en-NZ"/>
        </w:rPr>
        <w:t>fi</w:t>
      </w:r>
      <w:r w:rsidR="00FD2DF1" w:rsidRPr="00713B84">
        <w:rPr>
          <w:lang w:val="en-NZ"/>
        </w:rPr>
        <w:t>s</w:t>
      </w:r>
      <w:r w:rsidR="00911C12" w:rsidRPr="00713B84">
        <w:rPr>
          <w:lang w:val="en-NZ"/>
        </w:rPr>
        <w:t xml:space="preserve">h </w:t>
      </w:r>
      <w:r w:rsidR="00CE6D64" w:rsidRPr="00713B84">
        <w:rPr>
          <w:lang w:val="en-NZ"/>
        </w:rPr>
        <w:t xml:space="preserve">movement </w:t>
      </w:r>
      <w:r w:rsidR="00911C12" w:rsidRPr="00713B84">
        <w:rPr>
          <w:lang w:val="en-NZ"/>
        </w:rPr>
        <w:t>to be gathered</w:t>
      </w:r>
      <w:r w:rsidRPr="00713B84">
        <w:rPr>
          <w:lang w:val="en-NZ"/>
        </w:rPr>
        <w:t>.</w:t>
      </w:r>
    </w:p>
    <w:p w14:paraId="2B4E67CA" w14:textId="77777777" w:rsidR="00045F55" w:rsidRPr="00713B84" w:rsidRDefault="00045F55" w:rsidP="00045F55">
      <w:pPr>
        <w:pStyle w:val="SCtext"/>
        <w:numPr>
          <w:ilvl w:val="0"/>
          <w:numId w:val="0"/>
        </w:numPr>
        <w:rPr>
          <w:lang w:val="en-NZ"/>
        </w:rPr>
      </w:pPr>
    </w:p>
    <w:p w14:paraId="1BDC7F6B" w14:textId="3A14585D" w:rsidR="00045F55" w:rsidRPr="00713B84" w:rsidRDefault="00911C12" w:rsidP="00E3155B">
      <w:pPr>
        <w:pStyle w:val="SCtext"/>
        <w:rPr>
          <w:lang w:val="en-NZ" w:eastAsia="en-NZ"/>
        </w:rPr>
      </w:pPr>
      <w:r w:rsidRPr="00713B84">
        <w:rPr>
          <w:lang w:val="en-NZ" w:eastAsia="en-NZ"/>
        </w:rPr>
        <w:t>PNG</w:t>
      </w:r>
      <w:r w:rsidR="00310753">
        <w:rPr>
          <w:lang w:val="en-NZ" w:eastAsia="en-NZ"/>
        </w:rPr>
        <w:t xml:space="preserve">, on behalf of FFA members, stated that </w:t>
      </w:r>
      <w:r w:rsidR="008656F1" w:rsidRPr="00713B84">
        <w:rPr>
          <w:lang w:val="en-NZ" w:eastAsia="en-NZ"/>
        </w:rPr>
        <w:t xml:space="preserve">tagging </w:t>
      </w:r>
      <w:r w:rsidR="008656F1" w:rsidRPr="00713B84">
        <w:rPr>
          <w:lang w:val="en-NZ"/>
        </w:rPr>
        <w:t xml:space="preserve">helps collect data that is crucial for stock assessment, such as the estimation of the mixing and exploitation rates. </w:t>
      </w:r>
      <w:r w:rsidR="00684F53" w:rsidRPr="00713B84">
        <w:rPr>
          <w:lang w:val="en-NZ"/>
        </w:rPr>
        <w:t xml:space="preserve">They </w:t>
      </w:r>
      <w:r w:rsidR="008656F1" w:rsidRPr="00713B84">
        <w:rPr>
          <w:lang w:val="en-NZ"/>
        </w:rPr>
        <w:t>acknowledge</w:t>
      </w:r>
      <w:r w:rsidR="00684F53" w:rsidRPr="00713B84">
        <w:rPr>
          <w:lang w:val="en-NZ"/>
        </w:rPr>
        <w:t>d</w:t>
      </w:r>
      <w:r w:rsidR="008656F1" w:rsidRPr="00713B84">
        <w:rPr>
          <w:lang w:val="en-NZ"/>
        </w:rPr>
        <w:t xml:space="preserve"> that the project is providing added opportunity for collecting biological samples important for other work, including that related to detecting and determining the presence of persistent organic pollutant such as pesticides, and the presence of plastics and plastic activities, which are important indicators in seafood safety. </w:t>
      </w:r>
      <w:r w:rsidR="00EC46DB" w:rsidRPr="00713B84">
        <w:rPr>
          <w:lang w:val="en-NZ"/>
        </w:rPr>
        <w:t xml:space="preserve">FFA members </w:t>
      </w:r>
      <w:r w:rsidR="008656F1" w:rsidRPr="00713B84">
        <w:rPr>
          <w:lang w:val="en-NZ"/>
        </w:rPr>
        <w:t>note</w:t>
      </w:r>
      <w:r w:rsidR="00EC46DB" w:rsidRPr="00713B84">
        <w:rPr>
          <w:lang w:val="en-NZ"/>
        </w:rPr>
        <w:t>d</w:t>
      </w:r>
      <w:r w:rsidR="008656F1" w:rsidRPr="00713B84">
        <w:rPr>
          <w:lang w:val="en-NZ"/>
        </w:rPr>
        <w:t xml:space="preserve"> with great concern the </w:t>
      </w:r>
      <w:r w:rsidR="00EC46DB" w:rsidRPr="00713B84">
        <w:rPr>
          <w:lang w:val="en-NZ"/>
        </w:rPr>
        <w:t xml:space="preserve">lack of a </w:t>
      </w:r>
      <w:r w:rsidR="008656F1" w:rsidRPr="00713B84">
        <w:rPr>
          <w:lang w:val="en-NZ"/>
        </w:rPr>
        <w:t xml:space="preserve">suitable research vessel to continue the </w:t>
      </w:r>
      <w:r w:rsidR="00EC46DB" w:rsidRPr="00713B84">
        <w:rPr>
          <w:lang w:val="en-NZ"/>
        </w:rPr>
        <w:t xml:space="preserve">tagging </w:t>
      </w:r>
      <w:r w:rsidR="008656F1" w:rsidRPr="00713B84">
        <w:rPr>
          <w:lang w:val="en-NZ"/>
        </w:rPr>
        <w:t>program</w:t>
      </w:r>
      <w:r w:rsidR="00EC46DB" w:rsidRPr="00713B84">
        <w:rPr>
          <w:lang w:val="en-NZ"/>
        </w:rPr>
        <w:t xml:space="preserve">, but stated they were </w:t>
      </w:r>
      <w:r w:rsidR="00356B40" w:rsidRPr="00713B84">
        <w:rPr>
          <w:lang w:val="en-NZ"/>
        </w:rPr>
        <w:t xml:space="preserve">that </w:t>
      </w:r>
      <w:r w:rsidR="008656F1" w:rsidRPr="00713B84">
        <w:rPr>
          <w:lang w:val="en-NZ"/>
        </w:rPr>
        <w:t xml:space="preserve">heartened design and construction </w:t>
      </w:r>
      <w:r w:rsidR="00EC46DB" w:rsidRPr="00713B84">
        <w:rPr>
          <w:lang w:val="en-NZ"/>
        </w:rPr>
        <w:t xml:space="preserve">of a dedicated vessel would </w:t>
      </w:r>
      <w:r w:rsidR="008656F1" w:rsidRPr="00713B84">
        <w:rPr>
          <w:lang w:val="en-NZ"/>
        </w:rPr>
        <w:t xml:space="preserve">begin </w:t>
      </w:r>
      <w:r w:rsidR="00EC46DB" w:rsidRPr="00713B84">
        <w:rPr>
          <w:lang w:val="en-NZ"/>
        </w:rPr>
        <w:t>in 2026</w:t>
      </w:r>
      <w:r w:rsidR="008656F1" w:rsidRPr="00713B84">
        <w:rPr>
          <w:lang w:val="en-NZ"/>
        </w:rPr>
        <w:t xml:space="preserve">. </w:t>
      </w:r>
      <w:r w:rsidR="00EC46DB" w:rsidRPr="00713B84">
        <w:rPr>
          <w:lang w:val="en-NZ"/>
        </w:rPr>
        <w:t xml:space="preserve">They stated FFA members </w:t>
      </w:r>
      <w:r w:rsidR="008656F1" w:rsidRPr="00713B84">
        <w:rPr>
          <w:lang w:val="en-NZ"/>
        </w:rPr>
        <w:t xml:space="preserve">are supportive of </w:t>
      </w:r>
      <w:r w:rsidR="00EC46DB" w:rsidRPr="00713B84">
        <w:rPr>
          <w:lang w:val="en-NZ"/>
        </w:rPr>
        <w:t xml:space="preserve">the </w:t>
      </w:r>
      <w:r w:rsidR="008656F1" w:rsidRPr="00713B84">
        <w:rPr>
          <w:lang w:val="en-NZ"/>
        </w:rPr>
        <w:t>project and its work plan for 2025 to 2026</w:t>
      </w:r>
      <w:r w:rsidR="00442DD9" w:rsidRPr="00713B84">
        <w:rPr>
          <w:lang w:val="en-NZ"/>
        </w:rPr>
        <w:t>.</w:t>
      </w:r>
    </w:p>
    <w:p w14:paraId="67D467E4" w14:textId="77777777" w:rsidR="00E3155B" w:rsidRPr="00713B84" w:rsidRDefault="00E3155B" w:rsidP="00E3155B">
      <w:pPr>
        <w:pStyle w:val="SCtext"/>
        <w:numPr>
          <w:ilvl w:val="0"/>
          <w:numId w:val="0"/>
        </w:numPr>
        <w:rPr>
          <w:lang w:val="en-NZ" w:eastAsia="en-NZ"/>
        </w:rPr>
      </w:pPr>
    </w:p>
    <w:p w14:paraId="2F81D9D4" w14:textId="1CFF05D4" w:rsidR="00E3155B" w:rsidRPr="00713B84" w:rsidRDefault="00E3155B" w:rsidP="00E3155B">
      <w:pPr>
        <w:pStyle w:val="SCDR"/>
        <w:rPr>
          <w:lang w:eastAsia="en-NZ"/>
        </w:rPr>
      </w:pPr>
      <w:r w:rsidRPr="00713B84">
        <w:t>Outcomes</w:t>
      </w:r>
    </w:p>
    <w:p w14:paraId="1EA5AA9E" w14:textId="77777777" w:rsidR="009A194E" w:rsidRPr="00713B84" w:rsidRDefault="009A194E" w:rsidP="009A194E">
      <w:pPr>
        <w:pStyle w:val="SCtext"/>
        <w:rPr>
          <w:lang w:val="en-NZ"/>
        </w:rPr>
      </w:pPr>
      <w:r w:rsidRPr="00713B84">
        <w:rPr>
          <w:lang w:val="en-NZ"/>
        </w:rPr>
        <w:t>SC21 noted the critical importance of effective tag seeding for informing stock assessment and support the increased deployment and fleet coverage of tag seeding experiments through regional and national observer programmes, while also recognizing the need for member participation in tag reporting as both wild and seeded tags continue to be found throughout the fishery, acknowledging the refurbishment of the Soltai 105 for continued skipjack-tagging that is essential for stock assessment input, and supporting the ongoing regional fisheries research vessel project.</w:t>
      </w:r>
    </w:p>
    <w:p w14:paraId="2540DDAF" w14:textId="77777777" w:rsidR="00E3155B" w:rsidRPr="00713B84" w:rsidRDefault="00E3155B" w:rsidP="00E3155B">
      <w:pPr>
        <w:pStyle w:val="SCtext"/>
        <w:numPr>
          <w:ilvl w:val="0"/>
          <w:numId w:val="0"/>
        </w:numPr>
        <w:rPr>
          <w:b/>
          <w:bCs/>
          <w:lang w:val="en-NZ"/>
        </w:rPr>
      </w:pPr>
    </w:p>
    <w:p w14:paraId="548F20B3" w14:textId="77777777" w:rsidR="009A194E" w:rsidRPr="00713B84" w:rsidRDefault="009A194E" w:rsidP="009A194E">
      <w:pPr>
        <w:pStyle w:val="SCtext"/>
        <w:rPr>
          <w:b/>
          <w:bCs/>
          <w:lang w:val="en-NZ"/>
        </w:rPr>
      </w:pPr>
      <w:r w:rsidRPr="00713B84">
        <w:rPr>
          <w:b/>
          <w:bCs/>
          <w:lang w:val="en-NZ"/>
        </w:rPr>
        <w:t xml:space="preserve">SC21 supported the PTTP work-plan for 2025-2028, and the indicative budget. </w:t>
      </w:r>
    </w:p>
    <w:p w14:paraId="516D97AC" w14:textId="77777777" w:rsidR="00CF7CF6" w:rsidRPr="00713B84" w:rsidRDefault="00CF7CF6" w:rsidP="00FF1717">
      <w:pPr>
        <w:pStyle w:val="SC2"/>
        <w:numPr>
          <w:ilvl w:val="0"/>
          <w:numId w:val="0"/>
        </w:numPr>
        <w:ind w:left="720" w:hanging="720"/>
        <w:jc w:val="left"/>
      </w:pPr>
      <w:bookmarkStart w:id="91" w:name="_Hlk164871155"/>
      <w:bookmarkEnd w:id="90"/>
    </w:p>
    <w:p w14:paraId="74608882" w14:textId="77777777" w:rsidR="00CF7CF6" w:rsidRPr="00713B84" w:rsidRDefault="00CF7CF6" w:rsidP="009A74D6">
      <w:pPr>
        <w:pStyle w:val="SC2"/>
        <w:numPr>
          <w:ilvl w:val="1"/>
          <w:numId w:val="24"/>
        </w:numPr>
        <w:ind w:left="720" w:hanging="720"/>
        <w:jc w:val="left"/>
      </w:pPr>
      <w:r w:rsidRPr="00713B84">
        <w:t xml:space="preserve">West Pacific East Asia Project </w:t>
      </w:r>
    </w:p>
    <w:bookmarkEnd w:id="91"/>
    <w:p w14:paraId="5FF6E216" w14:textId="0837E79B" w:rsidR="00597F17" w:rsidRPr="00713B84" w:rsidRDefault="00EC688C" w:rsidP="00597F17">
      <w:pPr>
        <w:pStyle w:val="SCtext"/>
        <w:rPr>
          <w:lang w:val="en-NZ"/>
        </w:rPr>
      </w:pPr>
      <w:r w:rsidRPr="00713B84">
        <w:rPr>
          <w:lang w:val="en-NZ"/>
        </w:rPr>
        <w:t>Lars Olsen (</w:t>
      </w:r>
      <w:r w:rsidR="00B17D0C" w:rsidRPr="00713B84">
        <w:rPr>
          <w:lang w:val="en-NZ"/>
        </w:rPr>
        <w:t>WPEA-SPF project manager</w:t>
      </w:r>
      <w:r w:rsidRPr="00713B84">
        <w:rPr>
          <w:lang w:val="en-NZ"/>
        </w:rPr>
        <w:t>)</w:t>
      </w:r>
      <w:r w:rsidR="00B17D0C" w:rsidRPr="00713B84">
        <w:rPr>
          <w:lang w:val="en-NZ"/>
        </w:rPr>
        <w:t xml:space="preserve"> </w:t>
      </w:r>
      <w:r w:rsidR="005A4A92" w:rsidRPr="00713B84">
        <w:rPr>
          <w:lang w:val="en-NZ"/>
        </w:rPr>
        <w:t xml:space="preserve">introduced </w:t>
      </w:r>
      <w:hyperlink r:id="rId166" w:history="1">
        <w:r w:rsidR="004F0F89" w:rsidRPr="00713B84">
          <w:rPr>
            <w:rStyle w:val="Hyperlink"/>
            <w:lang w:val="en-NZ"/>
          </w:rPr>
          <w:t>WCPFC-SC21-2025/RP-WPEA-01</w:t>
        </w:r>
      </w:hyperlink>
      <w:r w:rsidR="004F0F89" w:rsidRPr="00713B84">
        <w:rPr>
          <w:lang w:val="en-NZ"/>
        </w:rPr>
        <w:t xml:space="preserve">. </w:t>
      </w:r>
      <w:r w:rsidR="004F0F89" w:rsidRPr="00713B84">
        <w:rPr>
          <w:i/>
          <w:iCs/>
          <w:lang w:val="en-NZ"/>
        </w:rPr>
        <w:t>WPEA-SPF Project Update</w:t>
      </w:r>
      <w:r w:rsidR="006D47FF" w:rsidRPr="00713B84">
        <w:rPr>
          <w:lang w:val="en-NZ"/>
        </w:rPr>
        <w:t>.</w:t>
      </w:r>
      <w:r w:rsidR="005737BB" w:rsidRPr="00713B84">
        <w:rPr>
          <w:lang w:val="en-NZ"/>
        </w:rPr>
        <w:t xml:space="preserve"> </w:t>
      </w:r>
      <w:r w:rsidR="006B0C3F" w:rsidRPr="00713B84">
        <w:rPr>
          <w:lang w:val="en-NZ"/>
        </w:rPr>
        <w:t xml:space="preserve">The </w:t>
      </w:r>
      <w:r w:rsidR="00815E11" w:rsidRPr="00713B84">
        <w:rPr>
          <w:lang w:val="en-NZ"/>
        </w:rPr>
        <w:t>tuna fisheries in the Pacific Ocea</w:t>
      </w:r>
      <w:r w:rsidR="006B0C3F" w:rsidRPr="00713B84">
        <w:rPr>
          <w:lang w:val="en-NZ"/>
        </w:rPr>
        <w:t>n</w:t>
      </w:r>
      <w:r w:rsidR="00815E11" w:rsidRPr="00713B84">
        <w:rPr>
          <w:lang w:val="en-NZ"/>
        </w:rPr>
        <w:t xml:space="preserve"> waters of Indonesia, the Philippines, and Vietnam</w:t>
      </w:r>
      <w:r w:rsidR="006B0C3F" w:rsidRPr="00713B84">
        <w:rPr>
          <w:lang w:val="en-NZ"/>
        </w:rPr>
        <w:t xml:space="preserve"> represent about 30% of the annual catches of key tuna species in the WCPO, and 40% of the yellowfin tuna catch</w:t>
      </w:r>
      <w:r w:rsidR="00C55A5A" w:rsidRPr="00713B84">
        <w:rPr>
          <w:lang w:val="en-NZ"/>
        </w:rPr>
        <w:t xml:space="preserve">. To </w:t>
      </w:r>
      <w:r w:rsidR="00535BCB" w:rsidRPr="00713B84">
        <w:rPr>
          <w:lang w:val="en-NZ"/>
        </w:rPr>
        <w:t xml:space="preserve">improve understanding of these fisheries and </w:t>
      </w:r>
      <w:r w:rsidR="00815E11" w:rsidRPr="00713B84">
        <w:rPr>
          <w:lang w:val="en-NZ"/>
        </w:rPr>
        <w:t>increase the accuracy of data</w:t>
      </w:r>
      <w:r w:rsidR="00C55A5A" w:rsidRPr="00713B84">
        <w:rPr>
          <w:lang w:val="en-NZ"/>
        </w:rPr>
        <w:t xml:space="preserve"> </w:t>
      </w:r>
      <w:r w:rsidR="00815E11" w:rsidRPr="00713B84">
        <w:rPr>
          <w:lang w:val="en-NZ"/>
        </w:rPr>
        <w:t xml:space="preserve">available for stock assessments, a series of projects </w:t>
      </w:r>
      <w:r w:rsidR="00310753">
        <w:rPr>
          <w:lang w:val="en-NZ"/>
        </w:rPr>
        <w:t>has</w:t>
      </w:r>
      <w:r w:rsidR="00310753" w:rsidRPr="00713B84">
        <w:rPr>
          <w:lang w:val="en-NZ"/>
        </w:rPr>
        <w:t xml:space="preserve"> </w:t>
      </w:r>
      <w:r w:rsidR="00815E11" w:rsidRPr="00713B84">
        <w:rPr>
          <w:lang w:val="en-NZ"/>
        </w:rPr>
        <w:t>been implemented since 2005 to</w:t>
      </w:r>
      <w:r w:rsidR="00535BCB" w:rsidRPr="00713B84">
        <w:rPr>
          <w:lang w:val="en-NZ"/>
        </w:rPr>
        <w:t xml:space="preserve"> </w:t>
      </w:r>
      <w:r w:rsidR="00815E11" w:rsidRPr="00713B84">
        <w:rPr>
          <w:lang w:val="en-NZ"/>
        </w:rPr>
        <w:t>support data collection in Indonesia and the Philippines, and later in Vietnam</w:t>
      </w:r>
      <w:r w:rsidR="00B52606" w:rsidRPr="00713B84">
        <w:rPr>
          <w:lang w:val="en-NZ"/>
        </w:rPr>
        <w:t>.</w:t>
      </w:r>
      <w:r w:rsidR="002D09D7" w:rsidRPr="00713B84">
        <w:rPr>
          <w:lang w:val="en-NZ"/>
        </w:rPr>
        <w:t xml:space="preserve"> The current West Pacific and East Asia - Sustainable Pacific Fisheries (WPEA-SPF) </w:t>
      </w:r>
      <w:r w:rsidR="00D44C4F" w:rsidRPr="00713B84">
        <w:rPr>
          <w:lang w:val="en-NZ"/>
        </w:rPr>
        <w:t xml:space="preserve">project is funded by New Zealand </w:t>
      </w:r>
      <w:r w:rsidR="00310753">
        <w:rPr>
          <w:lang w:val="en-NZ"/>
        </w:rPr>
        <w:t xml:space="preserve">and </w:t>
      </w:r>
      <w:r w:rsidR="002D09D7" w:rsidRPr="00713B84">
        <w:rPr>
          <w:lang w:val="en-NZ"/>
        </w:rPr>
        <w:t xml:space="preserve">runs </w:t>
      </w:r>
      <w:r w:rsidR="00D44C4F" w:rsidRPr="00713B84">
        <w:rPr>
          <w:lang w:val="en-NZ"/>
        </w:rPr>
        <w:t xml:space="preserve">through June </w:t>
      </w:r>
      <w:r w:rsidR="002D09D7" w:rsidRPr="00713B84">
        <w:rPr>
          <w:lang w:val="en-NZ"/>
        </w:rPr>
        <w:t>2027</w:t>
      </w:r>
      <w:r w:rsidR="00D44C4F" w:rsidRPr="00713B84">
        <w:rPr>
          <w:lang w:val="en-NZ"/>
        </w:rPr>
        <w:t>.</w:t>
      </w:r>
      <w:r w:rsidR="002D09D7" w:rsidRPr="00713B84">
        <w:rPr>
          <w:lang w:val="en-NZ"/>
        </w:rPr>
        <w:t xml:space="preserve"> </w:t>
      </w:r>
      <w:r w:rsidR="004F0F89" w:rsidRPr="00713B84">
        <w:rPr>
          <w:lang w:val="en-NZ"/>
        </w:rPr>
        <w:t xml:space="preserve">Key </w:t>
      </w:r>
      <w:r w:rsidR="00CC0A24" w:rsidRPr="00713B84">
        <w:rPr>
          <w:lang w:val="en-NZ"/>
        </w:rPr>
        <w:t xml:space="preserve">project </w:t>
      </w:r>
      <w:r w:rsidR="004F0F89" w:rsidRPr="00713B84">
        <w:rPr>
          <w:lang w:val="en-NZ"/>
        </w:rPr>
        <w:t xml:space="preserve">achievements </w:t>
      </w:r>
      <w:r w:rsidR="00CC0A24" w:rsidRPr="00713B84">
        <w:rPr>
          <w:lang w:val="en-NZ"/>
        </w:rPr>
        <w:t>since inception in mid-2024 include:</w:t>
      </w:r>
    </w:p>
    <w:p w14:paraId="62941050" w14:textId="02022EA9" w:rsidR="00936F2A" w:rsidRPr="00713B84" w:rsidRDefault="000921F0" w:rsidP="00692043">
      <w:pPr>
        <w:pStyle w:val="SCtext"/>
        <w:numPr>
          <w:ilvl w:val="0"/>
          <w:numId w:val="35"/>
        </w:numPr>
        <w:ind w:left="1170"/>
        <w:rPr>
          <w:lang w:val="en-NZ"/>
        </w:rPr>
      </w:pPr>
      <w:r w:rsidRPr="00713B84">
        <w:rPr>
          <w:lang w:val="en-NZ"/>
        </w:rPr>
        <w:t>convening of the Annual Catch Estimates workshops in each</w:t>
      </w:r>
      <w:r w:rsidR="00936F2A" w:rsidRPr="00713B84">
        <w:rPr>
          <w:lang w:val="en-NZ"/>
        </w:rPr>
        <w:t xml:space="preserve"> </w:t>
      </w:r>
      <w:r w:rsidRPr="00713B84">
        <w:rPr>
          <w:lang w:val="en-NZ"/>
        </w:rPr>
        <w:t>of the three WPEA countries. These workshops are the focal point of the tuna year</w:t>
      </w:r>
      <w:r w:rsidR="00310753">
        <w:rPr>
          <w:lang w:val="en-NZ"/>
        </w:rPr>
        <w:t>,</w:t>
      </w:r>
      <w:r w:rsidRPr="00713B84">
        <w:rPr>
          <w:lang w:val="en-NZ"/>
        </w:rPr>
        <w:t xml:space="preserve"> bringing</w:t>
      </w:r>
      <w:r w:rsidR="00936F2A" w:rsidRPr="00713B84">
        <w:rPr>
          <w:lang w:val="en-NZ"/>
        </w:rPr>
        <w:t xml:space="preserve"> </w:t>
      </w:r>
      <w:r w:rsidRPr="00713B84">
        <w:rPr>
          <w:lang w:val="en-NZ"/>
        </w:rPr>
        <w:t>together national and regional stakeholders to work through catch figures and agree on the</w:t>
      </w:r>
      <w:r w:rsidR="00936F2A" w:rsidRPr="00713B84">
        <w:rPr>
          <w:lang w:val="en-NZ"/>
        </w:rPr>
        <w:t xml:space="preserve"> </w:t>
      </w:r>
      <w:r w:rsidRPr="00713B84">
        <w:rPr>
          <w:lang w:val="en-NZ"/>
        </w:rPr>
        <w:t>annual estimates. At each workshop, recommendations from the previous workshop are</w:t>
      </w:r>
      <w:r w:rsidR="00936F2A" w:rsidRPr="00713B84">
        <w:rPr>
          <w:lang w:val="en-NZ"/>
        </w:rPr>
        <w:t xml:space="preserve"> </w:t>
      </w:r>
      <w:r w:rsidRPr="00713B84">
        <w:rPr>
          <w:lang w:val="en-NZ"/>
        </w:rPr>
        <w:t>reviewed</w:t>
      </w:r>
      <w:r w:rsidR="00310753">
        <w:rPr>
          <w:lang w:val="en-NZ"/>
        </w:rPr>
        <w:t>,</w:t>
      </w:r>
      <w:r w:rsidRPr="00713B84">
        <w:rPr>
          <w:lang w:val="en-NZ"/>
        </w:rPr>
        <w:t xml:space="preserve"> and new recommendations are made to seek improvements in the quality and quantity</w:t>
      </w:r>
      <w:r w:rsidR="00936F2A" w:rsidRPr="00713B84">
        <w:rPr>
          <w:lang w:val="en-NZ"/>
        </w:rPr>
        <w:t xml:space="preserve"> </w:t>
      </w:r>
      <w:r w:rsidRPr="00713B84">
        <w:rPr>
          <w:lang w:val="en-NZ"/>
        </w:rPr>
        <w:t>of tuna data.</w:t>
      </w:r>
      <w:r w:rsidR="00936F2A" w:rsidRPr="00713B84">
        <w:rPr>
          <w:lang w:val="en-NZ"/>
        </w:rPr>
        <w:t xml:space="preserve"> </w:t>
      </w:r>
    </w:p>
    <w:p w14:paraId="5B1B3E43" w14:textId="4BAD10DB" w:rsidR="00936F2A" w:rsidRPr="00713B84" w:rsidRDefault="000921F0" w:rsidP="00692043">
      <w:pPr>
        <w:pStyle w:val="SCtext"/>
        <w:numPr>
          <w:ilvl w:val="0"/>
          <w:numId w:val="35"/>
        </w:numPr>
        <w:ind w:left="1170"/>
        <w:rPr>
          <w:lang w:val="en-NZ"/>
        </w:rPr>
      </w:pPr>
      <w:r w:rsidRPr="00713B84">
        <w:rPr>
          <w:lang w:val="en-NZ"/>
        </w:rPr>
        <w:lastRenderedPageBreak/>
        <w:t>occasions when all three countries come together for a shared workshop</w:t>
      </w:r>
      <w:r w:rsidR="00936F2A" w:rsidRPr="00713B84">
        <w:rPr>
          <w:lang w:val="en-NZ"/>
        </w:rPr>
        <w:t xml:space="preserve"> </w:t>
      </w:r>
      <w:r w:rsidRPr="00713B84">
        <w:rPr>
          <w:lang w:val="en-NZ"/>
        </w:rPr>
        <w:t>or meeting, such as the negotiations training, the stock assessment and harvest strategy</w:t>
      </w:r>
      <w:r w:rsidR="00936F2A" w:rsidRPr="00713B84">
        <w:rPr>
          <w:lang w:val="en-NZ"/>
        </w:rPr>
        <w:t xml:space="preserve"> </w:t>
      </w:r>
      <w:r w:rsidRPr="00713B84">
        <w:rPr>
          <w:lang w:val="en-NZ"/>
        </w:rPr>
        <w:t xml:space="preserve">workshop, and the annual WPEA-SPF planning meeting. </w:t>
      </w:r>
    </w:p>
    <w:p w14:paraId="30A9540F" w14:textId="3D280843" w:rsidR="00A5296D" w:rsidRPr="00713B84" w:rsidRDefault="007B46F2" w:rsidP="00692043">
      <w:pPr>
        <w:pStyle w:val="SCtext"/>
        <w:numPr>
          <w:ilvl w:val="0"/>
          <w:numId w:val="35"/>
        </w:numPr>
        <w:ind w:left="1170"/>
        <w:rPr>
          <w:lang w:val="en-NZ"/>
        </w:rPr>
      </w:pPr>
      <w:r w:rsidRPr="00713B84">
        <w:rPr>
          <w:lang w:val="en-NZ"/>
        </w:rPr>
        <w:t xml:space="preserve">holding the </w:t>
      </w:r>
      <w:r w:rsidR="000921F0" w:rsidRPr="00713B84">
        <w:rPr>
          <w:lang w:val="en-NZ"/>
        </w:rPr>
        <w:t>stock assessment and harvest</w:t>
      </w:r>
      <w:r w:rsidR="00936F2A" w:rsidRPr="00713B84">
        <w:rPr>
          <w:lang w:val="en-NZ"/>
        </w:rPr>
        <w:t xml:space="preserve"> </w:t>
      </w:r>
      <w:r w:rsidR="000921F0" w:rsidRPr="00713B84">
        <w:rPr>
          <w:lang w:val="en-NZ"/>
        </w:rPr>
        <w:t>strategy workshop to coincide with the CSIRO</w:t>
      </w:r>
      <w:r w:rsidR="00EF2DC0" w:rsidRPr="00713B84">
        <w:rPr>
          <w:lang w:val="en-NZ"/>
        </w:rPr>
        <w:t>-</w:t>
      </w:r>
      <w:r w:rsidR="000921F0" w:rsidRPr="00713B84">
        <w:rPr>
          <w:lang w:val="en-NZ"/>
        </w:rPr>
        <w:t>run workshop for WCPFC Project 128: Improving</w:t>
      </w:r>
      <w:r w:rsidR="00936F2A" w:rsidRPr="00713B84">
        <w:rPr>
          <w:lang w:val="en-NZ"/>
        </w:rPr>
        <w:t xml:space="preserve"> </w:t>
      </w:r>
      <w:r w:rsidR="000921F0" w:rsidRPr="00713B84">
        <w:rPr>
          <w:lang w:val="en-NZ"/>
        </w:rPr>
        <w:t>understanding of connectivity of key tuna species in the Western Pacific and East Asia region with</w:t>
      </w:r>
      <w:r w:rsidR="00936F2A" w:rsidRPr="00713B84">
        <w:rPr>
          <w:lang w:val="en-NZ"/>
        </w:rPr>
        <w:t xml:space="preserve"> </w:t>
      </w:r>
      <w:r w:rsidR="000921F0" w:rsidRPr="00713B84">
        <w:rPr>
          <w:lang w:val="en-NZ"/>
        </w:rPr>
        <w:t>the WCPFC Convention Area</w:t>
      </w:r>
      <w:r w:rsidRPr="00713B84">
        <w:rPr>
          <w:lang w:val="en-NZ"/>
        </w:rPr>
        <w:t xml:space="preserve">, which </w:t>
      </w:r>
      <w:r w:rsidR="000921F0" w:rsidRPr="00713B84">
        <w:rPr>
          <w:lang w:val="en-NZ"/>
        </w:rPr>
        <w:t>allowed for additional participation and an overlap between</w:t>
      </w:r>
      <w:r w:rsidR="00936F2A" w:rsidRPr="00713B84">
        <w:rPr>
          <w:lang w:val="en-NZ"/>
        </w:rPr>
        <w:t xml:space="preserve"> </w:t>
      </w:r>
      <w:r w:rsidR="000921F0" w:rsidRPr="00713B84">
        <w:rPr>
          <w:lang w:val="en-NZ"/>
        </w:rPr>
        <w:t>SPC and CSIRO scientists working on the project.</w:t>
      </w:r>
    </w:p>
    <w:p w14:paraId="7050FC4F" w14:textId="7095102F" w:rsidR="00EF2DC0" w:rsidRPr="00713B84" w:rsidRDefault="000921F0" w:rsidP="008518E3">
      <w:pPr>
        <w:pStyle w:val="SCtext"/>
        <w:numPr>
          <w:ilvl w:val="0"/>
          <w:numId w:val="0"/>
        </w:numPr>
        <w:rPr>
          <w:lang w:val="en-NZ"/>
        </w:rPr>
      </w:pPr>
      <w:r w:rsidRPr="00713B84">
        <w:rPr>
          <w:lang w:val="en-NZ"/>
        </w:rPr>
        <w:t>The biggest challenge is that the Implementing</w:t>
      </w:r>
      <w:r w:rsidR="00936F2A" w:rsidRPr="00713B84">
        <w:rPr>
          <w:lang w:val="en-NZ"/>
        </w:rPr>
        <w:t xml:space="preserve"> </w:t>
      </w:r>
      <w:r w:rsidRPr="00713B84">
        <w:rPr>
          <w:lang w:val="en-NZ"/>
        </w:rPr>
        <w:t>Agreement between the WCPFC and the government of Vietnam has not yet been signed</w:t>
      </w:r>
      <w:r w:rsidR="00597F17" w:rsidRPr="00713B84">
        <w:rPr>
          <w:lang w:val="en-NZ"/>
        </w:rPr>
        <w:t xml:space="preserve">, </w:t>
      </w:r>
      <w:r w:rsidRPr="00713B84">
        <w:rPr>
          <w:lang w:val="en-NZ"/>
        </w:rPr>
        <w:t>due to internal processes within the Vietnamese government. It</w:t>
      </w:r>
      <w:r w:rsidR="00936F2A" w:rsidRPr="00713B84">
        <w:rPr>
          <w:lang w:val="en-NZ"/>
        </w:rPr>
        <w:t xml:space="preserve"> </w:t>
      </w:r>
      <w:r w:rsidRPr="00713B84">
        <w:rPr>
          <w:lang w:val="en-NZ"/>
        </w:rPr>
        <w:t>is hoped that the agreement will be signed very soon so Vietnam can fully participate in WPEA</w:t>
      </w:r>
      <w:r w:rsidR="00936F2A" w:rsidRPr="00713B84">
        <w:rPr>
          <w:lang w:val="en-NZ"/>
        </w:rPr>
        <w:t xml:space="preserve"> </w:t>
      </w:r>
      <w:r w:rsidRPr="00713B84">
        <w:rPr>
          <w:lang w:val="en-NZ"/>
        </w:rPr>
        <w:t>activities, particularly at the national level</w:t>
      </w:r>
      <w:r w:rsidR="00597F17" w:rsidRPr="00713B84">
        <w:rPr>
          <w:lang w:val="en-NZ"/>
        </w:rPr>
        <w:t>.</w:t>
      </w:r>
      <w:r w:rsidR="00313106">
        <w:rPr>
          <w:lang w:val="en-NZ"/>
        </w:rPr>
        <w:t xml:space="preserve">  </w:t>
      </w:r>
    </w:p>
    <w:p w14:paraId="10FD914F" w14:textId="77777777" w:rsidR="00EF2DC0" w:rsidRPr="00713B84" w:rsidRDefault="00EF2DC0" w:rsidP="008518E3">
      <w:pPr>
        <w:pStyle w:val="SCtext"/>
        <w:numPr>
          <w:ilvl w:val="0"/>
          <w:numId w:val="0"/>
        </w:numPr>
        <w:rPr>
          <w:lang w:val="en-NZ"/>
        </w:rPr>
      </w:pPr>
    </w:p>
    <w:p w14:paraId="40BDE472" w14:textId="622C81D3" w:rsidR="00EF2DC0" w:rsidRPr="00713B84" w:rsidRDefault="00EF2DC0" w:rsidP="00EF2DC0">
      <w:pPr>
        <w:pStyle w:val="SCDR"/>
      </w:pPr>
      <w:r w:rsidRPr="00713B84">
        <w:t xml:space="preserve">Discussion </w:t>
      </w:r>
    </w:p>
    <w:p w14:paraId="50F395E9" w14:textId="775CED87" w:rsidR="00B17D0C" w:rsidRPr="00713B84" w:rsidRDefault="005737BB" w:rsidP="00597F17">
      <w:pPr>
        <w:pStyle w:val="SCtext"/>
        <w:rPr>
          <w:lang w:val="en-NZ"/>
        </w:rPr>
      </w:pPr>
      <w:r w:rsidRPr="00713B84">
        <w:rPr>
          <w:lang w:val="en-NZ"/>
        </w:rPr>
        <w:t>Samoa</w:t>
      </w:r>
      <w:r w:rsidR="00310753">
        <w:rPr>
          <w:lang w:val="en-NZ"/>
        </w:rPr>
        <w:t>, on behalf of FFA members,</w:t>
      </w:r>
      <w:r w:rsidRPr="00713B84">
        <w:rPr>
          <w:lang w:val="en-NZ"/>
        </w:rPr>
        <w:t xml:space="preserve"> </w:t>
      </w:r>
      <w:r w:rsidR="00B828B4" w:rsidRPr="00713B84">
        <w:rPr>
          <w:lang w:val="en-NZ"/>
        </w:rPr>
        <w:t xml:space="preserve">thanked the WCPFC for continuing to progress the WPEA project, noting it is crucial in the overall management of the tuna fisheries in the WCPO. FFA members thanked New Zealand for the funding support </w:t>
      </w:r>
      <w:r w:rsidR="00310753">
        <w:rPr>
          <w:lang w:val="en-NZ"/>
        </w:rPr>
        <w:t>for</w:t>
      </w:r>
      <w:r w:rsidR="00310753" w:rsidRPr="00713B84">
        <w:rPr>
          <w:lang w:val="en-NZ"/>
        </w:rPr>
        <w:t xml:space="preserve"> </w:t>
      </w:r>
      <w:r w:rsidR="00B828B4" w:rsidRPr="00713B84">
        <w:rPr>
          <w:lang w:val="en-NZ"/>
        </w:rPr>
        <w:t xml:space="preserve">the project. They noted that Vietnam has not signed the project implementation agreements with the WCPFC and urged Vietnam to sign </w:t>
      </w:r>
      <w:r w:rsidR="00310753">
        <w:rPr>
          <w:lang w:val="en-NZ"/>
        </w:rPr>
        <w:t>them as soon as possible</w:t>
      </w:r>
      <w:r w:rsidR="00B828B4" w:rsidRPr="00713B84">
        <w:rPr>
          <w:lang w:val="en-NZ"/>
        </w:rPr>
        <w:t xml:space="preserve">. FFA members also expressed support for the project and its planned activities. </w:t>
      </w:r>
    </w:p>
    <w:p w14:paraId="500F08F2" w14:textId="77777777" w:rsidR="008518E3" w:rsidRPr="00713B84" w:rsidRDefault="008518E3" w:rsidP="008518E3">
      <w:pPr>
        <w:pStyle w:val="SCtext"/>
        <w:numPr>
          <w:ilvl w:val="0"/>
          <w:numId w:val="0"/>
        </w:numPr>
        <w:rPr>
          <w:lang w:val="en-NZ"/>
        </w:rPr>
      </w:pPr>
    </w:p>
    <w:p w14:paraId="4428F72B" w14:textId="618836A6" w:rsidR="005737BB" w:rsidRPr="00713B84" w:rsidRDefault="00E35634" w:rsidP="008173CB">
      <w:pPr>
        <w:pStyle w:val="SCtext"/>
        <w:rPr>
          <w:lang w:val="en-NZ"/>
        </w:rPr>
      </w:pPr>
      <w:r w:rsidRPr="00713B84">
        <w:rPr>
          <w:lang w:val="en-NZ"/>
        </w:rPr>
        <w:t xml:space="preserve">Indonesia thanked New Zealand, </w:t>
      </w:r>
      <w:r w:rsidR="00711267" w:rsidRPr="00713B84">
        <w:rPr>
          <w:lang w:val="en-NZ"/>
        </w:rPr>
        <w:t>the SSP</w:t>
      </w:r>
      <w:r w:rsidR="00310753">
        <w:rPr>
          <w:lang w:val="en-NZ"/>
        </w:rPr>
        <w:t>,</w:t>
      </w:r>
      <w:r w:rsidR="00711267" w:rsidRPr="00713B84">
        <w:rPr>
          <w:lang w:val="en-NZ"/>
        </w:rPr>
        <w:t xml:space="preserve"> </w:t>
      </w:r>
      <w:r w:rsidRPr="00713B84">
        <w:rPr>
          <w:lang w:val="en-NZ"/>
        </w:rPr>
        <w:t xml:space="preserve">and the WCPFC Secretariat for their support. </w:t>
      </w:r>
      <w:r w:rsidR="00734AD4" w:rsidRPr="00713B84">
        <w:rPr>
          <w:lang w:val="en-NZ"/>
        </w:rPr>
        <w:t xml:space="preserve">Indonesia stated </w:t>
      </w:r>
      <w:r w:rsidR="00C74698">
        <w:rPr>
          <w:lang w:val="en-NZ"/>
        </w:rPr>
        <w:t xml:space="preserve">that </w:t>
      </w:r>
      <w:r w:rsidR="00734AD4" w:rsidRPr="00713B84">
        <w:rPr>
          <w:lang w:val="en-NZ"/>
        </w:rPr>
        <w:t xml:space="preserve">they </w:t>
      </w:r>
      <w:r w:rsidRPr="00713B84">
        <w:rPr>
          <w:lang w:val="en-NZ"/>
        </w:rPr>
        <w:t xml:space="preserve">continuously conduct the monitoring </w:t>
      </w:r>
      <w:r w:rsidR="00734AD4" w:rsidRPr="00713B84">
        <w:rPr>
          <w:lang w:val="en-NZ"/>
        </w:rPr>
        <w:t xml:space="preserve">with </w:t>
      </w:r>
      <w:r w:rsidRPr="00713B84">
        <w:rPr>
          <w:lang w:val="en-NZ"/>
        </w:rPr>
        <w:t xml:space="preserve">active involvement </w:t>
      </w:r>
      <w:r w:rsidR="00734AD4" w:rsidRPr="00713B84">
        <w:rPr>
          <w:lang w:val="en-NZ"/>
        </w:rPr>
        <w:t xml:space="preserve">by </w:t>
      </w:r>
      <w:r w:rsidRPr="00713B84">
        <w:rPr>
          <w:lang w:val="en-NZ"/>
        </w:rPr>
        <w:t>industr</w:t>
      </w:r>
      <w:r w:rsidR="00734AD4" w:rsidRPr="00713B84">
        <w:rPr>
          <w:lang w:val="en-NZ"/>
        </w:rPr>
        <w:t>y</w:t>
      </w:r>
      <w:r w:rsidRPr="00713B84">
        <w:rPr>
          <w:lang w:val="en-NZ"/>
        </w:rPr>
        <w:t>, tuna fishing associations</w:t>
      </w:r>
      <w:r w:rsidR="00734AD4" w:rsidRPr="00713B84">
        <w:rPr>
          <w:lang w:val="en-NZ"/>
        </w:rPr>
        <w:t>,</w:t>
      </w:r>
      <w:r w:rsidRPr="00713B84">
        <w:rPr>
          <w:lang w:val="en-NZ"/>
        </w:rPr>
        <w:t xml:space="preserve"> and NGOs that work together to </w:t>
      </w:r>
      <w:r w:rsidR="00734AD4" w:rsidRPr="00713B84">
        <w:rPr>
          <w:lang w:val="en-NZ"/>
        </w:rPr>
        <w:t xml:space="preserve">improve </w:t>
      </w:r>
      <w:r w:rsidRPr="00713B84">
        <w:rPr>
          <w:lang w:val="en-NZ"/>
        </w:rPr>
        <w:t xml:space="preserve">data collection and monitoring. </w:t>
      </w:r>
      <w:r w:rsidR="00734AD4" w:rsidRPr="00713B84">
        <w:rPr>
          <w:lang w:val="en-NZ"/>
        </w:rPr>
        <w:t xml:space="preserve">Indonesia </w:t>
      </w:r>
      <w:r w:rsidR="001202EB" w:rsidRPr="00713B84">
        <w:rPr>
          <w:lang w:val="en-NZ"/>
        </w:rPr>
        <w:t xml:space="preserve">stated it </w:t>
      </w:r>
      <w:r w:rsidR="00734AD4" w:rsidRPr="00713B84">
        <w:rPr>
          <w:lang w:val="en-NZ"/>
        </w:rPr>
        <w:t xml:space="preserve">faces </w:t>
      </w:r>
      <w:r w:rsidR="00BF1ADA" w:rsidRPr="00713B84">
        <w:rPr>
          <w:lang w:val="en-NZ"/>
        </w:rPr>
        <w:t>several challenges</w:t>
      </w:r>
      <w:r w:rsidR="00310753">
        <w:rPr>
          <w:lang w:val="en-NZ"/>
        </w:rPr>
        <w:t>,</w:t>
      </w:r>
      <w:r w:rsidR="00BF1ADA" w:rsidRPr="00713B84">
        <w:rPr>
          <w:lang w:val="en-NZ"/>
        </w:rPr>
        <w:t xml:space="preserve"> including </w:t>
      </w:r>
      <w:r w:rsidRPr="00713B84">
        <w:rPr>
          <w:lang w:val="en-NZ"/>
        </w:rPr>
        <w:t xml:space="preserve">reorganization that </w:t>
      </w:r>
      <w:r w:rsidR="00BF1ADA" w:rsidRPr="00713B84">
        <w:rPr>
          <w:lang w:val="en-NZ"/>
        </w:rPr>
        <w:t xml:space="preserve">places </w:t>
      </w:r>
      <w:r w:rsidRPr="00713B84">
        <w:rPr>
          <w:lang w:val="en-NZ"/>
        </w:rPr>
        <w:t xml:space="preserve">budget </w:t>
      </w:r>
      <w:r w:rsidR="00310753">
        <w:rPr>
          <w:lang w:val="en-NZ"/>
        </w:rPr>
        <w:t>constraints</w:t>
      </w:r>
      <w:r w:rsidR="00310753" w:rsidRPr="00713B84">
        <w:rPr>
          <w:lang w:val="en-NZ"/>
        </w:rPr>
        <w:t xml:space="preserve"> </w:t>
      </w:r>
      <w:r w:rsidR="00BF1ADA" w:rsidRPr="00713B84">
        <w:rPr>
          <w:lang w:val="en-NZ"/>
        </w:rPr>
        <w:t xml:space="preserve">on the </w:t>
      </w:r>
      <w:r w:rsidRPr="00713B84">
        <w:rPr>
          <w:lang w:val="en-NZ"/>
        </w:rPr>
        <w:t>implement</w:t>
      </w:r>
      <w:r w:rsidR="00BF1ADA" w:rsidRPr="00713B84">
        <w:rPr>
          <w:lang w:val="en-NZ"/>
        </w:rPr>
        <w:t xml:space="preserve">ation of </w:t>
      </w:r>
      <w:r w:rsidRPr="00713B84">
        <w:rPr>
          <w:lang w:val="en-NZ"/>
        </w:rPr>
        <w:t>some activities</w:t>
      </w:r>
      <w:r w:rsidR="00BF1ADA" w:rsidRPr="00713B84">
        <w:rPr>
          <w:lang w:val="en-NZ"/>
        </w:rPr>
        <w:t xml:space="preserve">, but </w:t>
      </w:r>
      <w:r w:rsidR="001202EB" w:rsidRPr="00713B84">
        <w:rPr>
          <w:lang w:val="en-NZ"/>
        </w:rPr>
        <w:t xml:space="preserve">stated </w:t>
      </w:r>
      <w:r w:rsidR="00BF1ADA" w:rsidRPr="00713B84">
        <w:rPr>
          <w:lang w:val="en-NZ"/>
        </w:rPr>
        <w:t xml:space="preserve">the </w:t>
      </w:r>
      <w:r w:rsidRPr="00713B84">
        <w:rPr>
          <w:lang w:val="en-NZ"/>
        </w:rPr>
        <w:t xml:space="preserve">project </w:t>
      </w:r>
      <w:r w:rsidR="00BF1ADA" w:rsidRPr="00713B84">
        <w:rPr>
          <w:lang w:val="en-NZ"/>
        </w:rPr>
        <w:t xml:space="preserve">helps to </w:t>
      </w:r>
      <w:r w:rsidRPr="00713B84">
        <w:rPr>
          <w:lang w:val="en-NZ"/>
        </w:rPr>
        <w:t xml:space="preserve">overcome that constraint </w:t>
      </w:r>
      <w:r w:rsidR="00D33F12" w:rsidRPr="00713B84">
        <w:rPr>
          <w:lang w:val="en-NZ"/>
        </w:rPr>
        <w:t xml:space="preserve">and enables Indonesia to </w:t>
      </w:r>
      <w:r w:rsidRPr="00713B84">
        <w:rPr>
          <w:lang w:val="en-NZ"/>
        </w:rPr>
        <w:t xml:space="preserve">continue </w:t>
      </w:r>
      <w:r w:rsidR="00D33F12" w:rsidRPr="00713B84">
        <w:rPr>
          <w:lang w:val="en-NZ"/>
        </w:rPr>
        <w:t xml:space="preserve">its </w:t>
      </w:r>
      <w:r w:rsidRPr="00713B84">
        <w:rPr>
          <w:lang w:val="en-NZ"/>
        </w:rPr>
        <w:t>activities and positive</w:t>
      </w:r>
      <w:r w:rsidR="00D33F12" w:rsidRPr="00713B84">
        <w:rPr>
          <w:lang w:val="en-NZ"/>
        </w:rPr>
        <w:t>ly</w:t>
      </w:r>
      <w:r w:rsidRPr="00713B84">
        <w:rPr>
          <w:lang w:val="en-NZ"/>
        </w:rPr>
        <w:t xml:space="preserve"> contribut</w:t>
      </w:r>
      <w:r w:rsidR="00D33F12" w:rsidRPr="00713B84">
        <w:rPr>
          <w:lang w:val="en-NZ"/>
        </w:rPr>
        <w:t>e</w:t>
      </w:r>
      <w:r w:rsidRPr="00713B84">
        <w:rPr>
          <w:lang w:val="en-NZ"/>
        </w:rPr>
        <w:t xml:space="preserve"> </w:t>
      </w:r>
      <w:r w:rsidR="00D33F12" w:rsidRPr="00713B84">
        <w:rPr>
          <w:lang w:val="en-NZ"/>
        </w:rPr>
        <w:t xml:space="preserve">by </w:t>
      </w:r>
      <w:r w:rsidRPr="00713B84">
        <w:rPr>
          <w:lang w:val="en-NZ"/>
        </w:rPr>
        <w:t>submi</w:t>
      </w:r>
      <w:r w:rsidR="00002AE1" w:rsidRPr="00713B84">
        <w:rPr>
          <w:lang w:val="en-NZ"/>
        </w:rPr>
        <w:t>tting</w:t>
      </w:r>
      <w:r w:rsidRPr="00713B84">
        <w:rPr>
          <w:lang w:val="en-NZ"/>
        </w:rPr>
        <w:t xml:space="preserve"> data to the Commission. </w:t>
      </w:r>
      <w:r w:rsidR="00002AE1" w:rsidRPr="00713B84">
        <w:rPr>
          <w:lang w:val="en-NZ"/>
        </w:rPr>
        <w:t xml:space="preserve">They </w:t>
      </w:r>
      <w:r w:rsidRPr="00713B84">
        <w:rPr>
          <w:lang w:val="en-NZ"/>
        </w:rPr>
        <w:t>highlight</w:t>
      </w:r>
      <w:r w:rsidR="00002AE1" w:rsidRPr="00713B84">
        <w:rPr>
          <w:lang w:val="en-NZ"/>
        </w:rPr>
        <w:t>ed</w:t>
      </w:r>
      <w:r w:rsidRPr="00713B84">
        <w:rPr>
          <w:lang w:val="en-NZ"/>
        </w:rPr>
        <w:t xml:space="preserve"> that the WP</w:t>
      </w:r>
      <w:r w:rsidR="00002AE1" w:rsidRPr="00713B84">
        <w:rPr>
          <w:lang w:val="en-NZ"/>
        </w:rPr>
        <w:t>EA-</w:t>
      </w:r>
      <w:r w:rsidRPr="00713B84">
        <w:rPr>
          <w:lang w:val="en-NZ"/>
        </w:rPr>
        <w:t xml:space="preserve">SPF </w:t>
      </w:r>
      <w:r w:rsidR="00002AE1" w:rsidRPr="00713B84">
        <w:rPr>
          <w:lang w:val="en-NZ"/>
        </w:rPr>
        <w:t xml:space="preserve">receives </w:t>
      </w:r>
      <w:r w:rsidRPr="00713B84">
        <w:rPr>
          <w:lang w:val="en-NZ"/>
        </w:rPr>
        <w:t xml:space="preserve">fundamental and essential support from </w:t>
      </w:r>
      <w:r w:rsidR="00002AE1" w:rsidRPr="00713B84">
        <w:rPr>
          <w:lang w:val="en-NZ"/>
        </w:rPr>
        <w:t xml:space="preserve">SPC, and that Indonesia </w:t>
      </w:r>
      <w:r w:rsidR="00E21BE2" w:rsidRPr="00713B84">
        <w:rPr>
          <w:lang w:val="en-NZ"/>
        </w:rPr>
        <w:t xml:space="preserve">will continue to </w:t>
      </w:r>
      <w:r w:rsidRPr="00713B84">
        <w:rPr>
          <w:lang w:val="en-NZ"/>
        </w:rPr>
        <w:t>work closely and collaborat</w:t>
      </w:r>
      <w:r w:rsidR="00E21BE2" w:rsidRPr="00713B84">
        <w:rPr>
          <w:lang w:val="en-NZ"/>
        </w:rPr>
        <w:t>ively</w:t>
      </w:r>
      <w:r w:rsidRPr="00713B84">
        <w:rPr>
          <w:lang w:val="en-NZ"/>
        </w:rPr>
        <w:t xml:space="preserve"> with SPC </w:t>
      </w:r>
      <w:r w:rsidR="00E21BE2" w:rsidRPr="00713B84">
        <w:rPr>
          <w:lang w:val="en-NZ"/>
        </w:rPr>
        <w:t xml:space="preserve">to </w:t>
      </w:r>
      <w:r w:rsidRPr="00713B84">
        <w:rPr>
          <w:lang w:val="en-NZ"/>
        </w:rPr>
        <w:t>improv</w:t>
      </w:r>
      <w:r w:rsidR="00E21BE2" w:rsidRPr="00713B84">
        <w:rPr>
          <w:lang w:val="en-NZ"/>
        </w:rPr>
        <w:t>e</w:t>
      </w:r>
      <w:r w:rsidRPr="00713B84">
        <w:rPr>
          <w:lang w:val="en-NZ"/>
        </w:rPr>
        <w:t xml:space="preserve"> data collection</w:t>
      </w:r>
      <w:r w:rsidR="00E21BE2" w:rsidRPr="00713B84">
        <w:rPr>
          <w:lang w:val="en-NZ"/>
        </w:rPr>
        <w:t>,</w:t>
      </w:r>
      <w:r w:rsidRPr="00713B84">
        <w:rPr>
          <w:lang w:val="en-NZ"/>
        </w:rPr>
        <w:t xml:space="preserve"> monitoring</w:t>
      </w:r>
      <w:r w:rsidR="00E21BE2" w:rsidRPr="00713B84">
        <w:rPr>
          <w:lang w:val="en-NZ"/>
        </w:rPr>
        <w:t>, and</w:t>
      </w:r>
      <w:r w:rsidRPr="00713B84">
        <w:rPr>
          <w:lang w:val="en-NZ"/>
        </w:rPr>
        <w:t xml:space="preserve"> analysis</w:t>
      </w:r>
      <w:r w:rsidR="00E21BE2" w:rsidRPr="00713B84">
        <w:rPr>
          <w:lang w:val="en-NZ"/>
        </w:rPr>
        <w:t xml:space="preserve">, and to benefit from </w:t>
      </w:r>
      <w:r w:rsidRPr="00713B84">
        <w:rPr>
          <w:lang w:val="en-NZ"/>
        </w:rPr>
        <w:t xml:space="preserve">additional capacity building. </w:t>
      </w:r>
    </w:p>
    <w:p w14:paraId="35CD6EB7" w14:textId="77777777" w:rsidR="008518E3" w:rsidRPr="00713B84" w:rsidRDefault="008518E3" w:rsidP="008518E3">
      <w:pPr>
        <w:pStyle w:val="SCtext"/>
        <w:numPr>
          <w:ilvl w:val="0"/>
          <w:numId w:val="0"/>
        </w:numPr>
        <w:rPr>
          <w:lang w:val="en-NZ"/>
        </w:rPr>
      </w:pPr>
    </w:p>
    <w:p w14:paraId="37AB137A" w14:textId="2746A597" w:rsidR="005737BB" w:rsidRPr="00713B84" w:rsidRDefault="00194BAA" w:rsidP="008173CB">
      <w:pPr>
        <w:pStyle w:val="SCtext"/>
        <w:rPr>
          <w:lang w:val="en-NZ"/>
        </w:rPr>
      </w:pPr>
      <w:r w:rsidRPr="00713B84">
        <w:rPr>
          <w:lang w:val="en-NZ"/>
        </w:rPr>
        <w:t xml:space="preserve">The </w:t>
      </w:r>
      <w:r w:rsidR="00E21BE2" w:rsidRPr="00713B84">
        <w:rPr>
          <w:lang w:val="en-NZ"/>
        </w:rPr>
        <w:t>Philippines</w:t>
      </w:r>
      <w:r w:rsidRPr="00713B84">
        <w:rPr>
          <w:lang w:val="en-NZ"/>
        </w:rPr>
        <w:t xml:space="preserve"> thanked New Zealand for its funding and other support, and acknowledged the </w:t>
      </w:r>
      <w:r w:rsidR="000C2671" w:rsidRPr="00713B84">
        <w:rPr>
          <w:lang w:val="en-NZ"/>
        </w:rPr>
        <w:t>statement by FFA members in support of the WPEA project.</w:t>
      </w:r>
    </w:p>
    <w:p w14:paraId="29846047" w14:textId="77777777" w:rsidR="008518E3" w:rsidRPr="00713B84" w:rsidRDefault="008518E3" w:rsidP="008518E3">
      <w:pPr>
        <w:pStyle w:val="SCtext"/>
        <w:numPr>
          <w:ilvl w:val="0"/>
          <w:numId w:val="0"/>
        </w:numPr>
        <w:rPr>
          <w:lang w:val="en-NZ"/>
        </w:rPr>
      </w:pPr>
    </w:p>
    <w:p w14:paraId="69E59265" w14:textId="3D38A968" w:rsidR="008518E3" w:rsidRPr="00713B84" w:rsidRDefault="008518E3" w:rsidP="008518E3">
      <w:pPr>
        <w:pStyle w:val="SCDR"/>
      </w:pPr>
      <w:r w:rsidRPr="00713B84">
        <w:t>Outcome</w:t>
      </w:r>
    </w:p>
    <w:p w14:paraId="22085539" w14:textId="47759033" w:rsidR="00034BF7" w:rsidRPr="00713B84" w:rsidRDefault="00034BF7" w:rsidP="00034BF7">
      <w:pPr>
        <w:pStyle w:val="SCtext"/>
        <w:rPr>
          <w:lang w:val="en-NZ"/>
        </w:rPr>
      </w:pPr>
      <w:r w:rsidRPr="00713B84">
        <w:rPr>
          <w:lang w:val="en-NZ"/>
        </w:rPr>
        <w:t>SC21 noted the progress to date on the new WPEA-SPF project, which began in July 2024.</w:t>
      </w:r>
    </w:p>
    <w:p w14:paraId="2D803CED" w14:textId="77777777" w:rsidR="00E85518" w:rsidRPr="00713B84" w:rsidRDefault="00E85518" w:rsidP="00E85518">
      <w:pPr>
        <w:pStyle w:val="SCtext"/>
        <w:numPr>
          <w:ilvl w:val="0"/>
          <w:numId w:val="0"/>
        </w:numPr>
        <w:rPr>
          <w:b/>
          <w:bCs/>
          <w:lang w:val="en-NZ"/>
        </w:rPr>
      </w:pPr>
    </w:p>
    <w:p w14:paraId="4D80C1B9" w14:textId="70B5EA12" w:rsidR="00CF7CF6" w:rsidRPr="00713B84" w:rsidRDefault="00CF7CF6" w:rsidP="009A74D6">
      <w:pPr>
        <w:pStyle w:val="SC2"/>
        <w:numPr>
          <w:ilvl w:val="1"/>
          <w:numId w:val="24"/>
        </w:numPr>
        <w:ind w:left="720" w:hanging="720"/>
        <w:jc w:val="left"/>
      </w:pPr>
      <w:bookmarkStart w:id="92" w:name="_Hlk196318785"/>
      <w:r w:rsidRPr="00713B84">
        <w:t>Japan Trust Fund activities</w:t>
      </w:r>
    </w:p>
    <w:bookmarkEnd w:id="92"/>
    <w:p w14:paraId="57E86892" w14:textId="25F61F31" w:rsidR="00CF7CF6" w:rsidRPr="00713B84" w:rsidRDefault="00DB2FFB" w:rsidP="008173CB">
      <w:pPr>
        <w:pStyle w:val="SCtext"/>
        <w:rPr>
          <w:lang w:val="en-NZ"/>
        </w:rPr>
      </w:pPr>
      <w:r w:rsidRPr="00713B84">
        <w:rPr>
          <w:lang w:val="en-NZ"/>
        </w:rPr>
        <w:t xml:space="preserve">The WCPFC </w:t>
      </w:r>
      <w:r w:rsidR="001202EB" w:rsidRPr="00713B84">
        <w:rPr>
          <w:lang w:val="en-NZ"/>
        </w:rPr>
        <w:t xml:space="preserve">Executive Director </w:t>
      </w:r>
      <w:r w:rsidR="009C124D" w:rsidRPr="00713B84">
        <w:rPr>
          <w:lang w:val="en-NZ"/>
        </w:rPr>
        <w:t xml:space="preserve">noted </w:t>
      </w:r>
      <w:hyperlink r:id="rId167" w:history="1">
        <w:r w:rsidR="009C124D" w:rsidRPr="00713B84">
          <w:rPr>
            <w:rStyle w:val="Hyperlink"/>
            <w:lang w:val="en-NZ"/>
          </w:rPr>
          <w:t>SC21-RP-JTF-0</w:t>
        </w:r>
        <w:r w:rsidR="00E33D10" w:rsidRPr="00713B84">
          <w:rPr>
            <w:rStyle w:val="Hyperlink"/>
            <w:lang w:val="en-NZ"/>
          </w:rPr>
          <w:t>1</w:t>
        </w:r>
      </w:hyperlink>
      <w:r w:rsidR="009C124D" w:rsidRPr="00713B84">
        <w:rPr>
          <w:lang w:val="en-NZ"/>
        </w:rPr>
        <w:t xml:space="preserve"> </w:t>
      </w:r>
      <w:r w:rsidR="009C124D" w:rsidRPr="00713B84">
        <w:rPr>
          <w:i/>
          <w:iCs/>
          <w:lang w:val="en-NZ"/>
        </w:rPr>
        <w:t>Japan Trust Fund Status Report (2025)</w:t>
      </w:r>
      <w:r w:rsidR="009C124D" w:rsidRPr="00713B84">
        <w:rPr>
          <w:lang w:val="en-NZ"/>
        </w:rPr>
        <w:t xml:space="preserve"> </w:t>
      </w:r>
      <w:r w:rsidR="00E33D10" w:rsidRPr="00713B84">
        <w:rPr>
          <w:lang w:val="en-NZ"/>
        </w:rPr>
        <w:t xml:space="preserve">and </w:t>
      </w:r>
      <w:r w:rsidRPr="00713B84">
        <w:rPr>
          <w:lang w:val="en-NZ"/>
        </w:rPr>
        <w:t xml:space="preserve">reviewed the </w:t>
      </w:r>
      <w:r w:rsidR="003F4474" w:rsidRPr="00713B84">
        <w:rPr>
          <w:lang w:val="en-NZ"/>
        </w:rPr>
        <w:t xml:space="preserve">Japan Trust Fund (JTF) </w:t>
      </w:r>
      <w:r w:rsidRPr="00713B84">
        <w:rPr>
          <w:lang w:val="en-NZ"/>
        </w:rPr>
        <w:t xml:space="preserve">Steering Committee meeting held </w:t>
      </w:r>
      <w:r w:rsidR="000C2671" w:rsidRPr="00713B84">
        <w:rPr>
          <w:lang w:val="en-NZ"/>
        </w:rPr>
        <w:t>on 14</w:t>
      </w:r>
      <w:r w:rsidRPr="00713B84">
        <w:rPr>
          <w:lang w:val="en-NZ"/>
        </w:rPr>
        <w:t xml:space="preserve"> August</w:t>
      </w:r>
      <w:r w:rsidR="000C2671" w:rsidRPr="00713B84">
        <w:rPr>
          <w:lang w:val="en-NZ"/>
        </w:rPr>
        <w:t xml:space="preserve">, </w:t>
      </w:r>
      <w:r w:rsidRPr="00713B84">
        <w:rPr>
          <w:lang w:val="en-NZ"/>
        </w:rPr>
        <w:t xml:space="preserve">which </w:t>
      </w:r>
      <w:r w:rsidR="000C2671" w:rsidRPr="00713B84">
        <w:rPr>
          <w:lang w:val="en-NZ"/>
        </w:rPr>
        <w:t xml:space="preserve">involved Japan as the project donor and the project recipients of </w:t>
      </w:r>
      <w:r w:rsidR="00310753">
        <w:rPr>
          <w:lang w:val="en-NZ"/>
        </w:rPr>
        <w:t xml:space="preserve">the </w:t>
      </w:r>
      <w:r w:rsidR="000C2671" w:rsidRPr="00713B84">
        <w:rPr>
          <w:lang w:val="en-NZ"/>
        </w:rPr>
        <w:t>Cook Islands, Fiji, Palau, Philippines, Samoa, Solomon Islands, Tonga, Vanuatu</w:t>
      </w:r>
      <w:r w:rsidRPr="00713B84">
        <w:rPr>
          <w:lang w:val="en-NZ"/>
        </w:rPr>
        <w:t>,</w:t>
      </w:r>
      <w:r w:rsidR="000C2671" w:rsidRPr="00713B84">
        <w:rPr>
          <w:lang w:val="en-NZ"/>
        </w:rPr>
        <w:t xml:space="preserve"> and the South Pacific Group. </w:t>
      </w:r>
      <w:r w:rsidRPr="00713B84">
        <w:rPr>
          <w:lang w:val="en-NZ"/>
        </w:rPr>
        <w:t>F</w:t>
      </w:r>
      <w:r w:rsidR="000C2671" w:rsidRPr="00713B84">
        <w:rPr>
          <w:lang w:val="en-NZ"/>
        </w:rPr>
        <w:t>our projects were approved for 2025</w:t>
      </w:r>
      <w:r w:rsidRPr="00713B84">
        <w:rPr>
          <w:lang w:val="en-NZ"/>
        </w:rPr>
        <w:t>,</w:t>
      </w:r>
      <w:r w:rsidR="000C2671" w:rsidRPr="00713B84">
        <w:rPr>
          <w:lang w:val="en-NZ"/>
        </w:rPr>
        <w:t xml:space="preserve"> and </w:t>
      </w:r>
      <w:r w:rsidRPr="00713B84">
        <w:rPr>
          <w:lang w:val="en-NZ"/>
        </w:rPr>
        <w:t>e</w:t>
      </w:r>
      <w:r w:rsidR="000C2671" w:rsidRPr="00713B84">
        <w:rPr>
          <w:lang w:val="en-NZ"/>
        </w:rPr>
        <w:t xml:space="preserve">ight projects that were carried over from the last </w:t>
      </w:r>
      <w:r w:rsidR="003F4474" w:rsidRPr="00713B84">
        <w:rPr>
          <w:lang w:val="en-NZ"/>
        </w:rPr>
        <w:t xml:space="preserve">few </w:t>
      </w:r>
      <w:r w:rsidR="000C2671" w:rsidRPr="00713B84">
        <w:rPr>
          <w:lang w:val="en-NZ"/>
        </w:rPr>
        <w:t xml:space="preserve">years, including </w:t>
      </w:r>
      <w:r w:rsidR="00FD7027">
        <w:rPr>
          <w:lang w:val="en-NZ"/>
        </w:rPr>
        <w:t xml:space="preserve">those </w:t>
      </w:r>
      <w:r w:rsidR="000C2671" w:rsidRPr="00713B84">
        <w:rPr>
          <w:lang w:val="en-NZ"/>
        </w:rPr>
        <w:t xml:space="preserve">from 2019. All of the project recipients </w:t>
      </w:r>
      <w:r w:rsidR="00170990" w:rsidRPr="00713B84">
        <w:rPr>
          <w:lang w:val="en-NZ"/>
        </w:rPr>
        <w:t xml:space="preserve">provided </w:t>
      </w:r>
      <w:r w:rsidR="000C2671" w:rsidRPr="00713B84">
        <w:rPr>
          <w:lang w:val="en-NZ"/>
        </w:rPr>
        <w:t xml:space="preserve">updates on the status of their projects, which </w:t>
      </w:r>
      <w:r w:rsidR="00170990" w:rsidRPr="00713B84">
        <w:rPr>
          <w:lang w:val="en-NZ"/>
        </w:rPr>
        <w:t xml:space="preserve">include </w:t>
      </w:r>
      <w:r w:rsidR="000C2671" w:rsidRPr="00713B84">
        <w:rPr>
          <w:lang w:val="en-NZ"/>
        </w:rPr>
        <w:t>support for data collection activities</w:t>
      </w:r>
      <w:r w:rsidR="00170990" w:rsidRPr="00713B84">
        <w:rPr>
          <w:lang w:val="en-NZ"/>
        </w:rPr>
        <w:t>,</w:t>
      </w:r>
      <w:r w:rsidR="000C2671" w:rsidRPr="00713B84">
        <w:rPr>
          <w:lang w:val="en-NZ"/>
        </w:rPr>
        <w:t xml:space="preserve"> observer training</w:t>
      </w:r>
      <w:r w:rsidR="00170990" w:rsidRPr="00713B84">
        <w:rPr>
          <w:lang w:val="en-NZ"/>
        </w:rPr>
        <w:t xml:space="preserve">, and </w:t>
      </w:r>
      <w:r w:rsidR="000C2671" w:rsidRPr="00713B84">
        <w:rPr>
          <w:lang w:val="en-NZ"/>
        </w:rPr>
        <w:t xml:space="preserve">development of EM programs. The </w:t>
      </w:r>
      <w:hyperlink r:id="rId168" w:history="1">
        <w:r w:rsidR="00794ABF" w:rsidRPr="00713B84">
          <w:rPr>
            <w:rStyle w:val="Hyperlink"/>
            <w:lang w:val="en-NZ"/>
          </w:rPr>
          <w:t>Japan Trust Fund Steering Committee Meeting Report (2025)</w:t>
        </w:r>
      </w:hyperlink>
      <w:r w:rsidR="00794ABF" w:rsidRPr="00713B84">
        <w:rPr>
          <w:lang w:val="en-NZ"/>
        </w:rPr>
        <w:t xml:space="preserve"> </w:t>
      </w:r>
      <w:r w:rsidR="000C2671" w:rsidRPr="00713B84">
        <w:rPr>
          <w:lang w:val="en-NZ"/>
        </w:rPr>
        <w:t xml:space="preserve">was cleared electronically. Two projects were reported as completed, one from Tonga and one from the </w:t>
      </w:r>
      <w:r w:rsidR="000965DA" w:rsidRPr="00713B84">
        <w:rPr>
          <w:lang w:val="en-NZ"/>
        </w:rPr>
        <w:t>SPG</w:t>
      </w:r>
      <w:r w:rsidR="000C2671" w:rsidRPr="00713B84">
        <w:rPr>
          <w:lang w:val="en-NZ"/>
        </w:rPr>
        <w:t xml:space="preserve">. For those projects that are still in progress, those recipients have committed </w:t>
      </w:r>
      <w:r w:rsidR="000C2671" w:rsidRPr="00713B84">
        <w:rPr>
          <w:lang w:val="en-NZ"/>
        </w:rPr>
        <w:lastRenderedPageBreak/>
        <w:t>to reporting back or reporting updates to Japan by the end of October</w:t>
      </w:r>
      <w:r w:rsidR="00310753">
        <w:rPr>
          <w:lang w:val="en-NZ"/>
        </w:rPr>
        <w:t>,</w:t>
      </w:r>
      <w:r w:rsidR="000C2671" w:rsidRPr="00713B84">
        <w:rPr>
          <w:lang w:val="en-NZ"/>
        </w:rPr>
        <w:t xml:space="preserve"> in case any additional support or changes need to be made.</w:t>
      </w:r>
    </w:p>
    <w:p w14:paraId="7C4069F1" w14:textId="77777777" w:rsidR="003F4474" w:rsidRPr="00713B84" w:rsidRDefault="003F4474" w:rsidP="003F4474">
      <w:pPr>
        <w:pStyle w:val="SCtext"/>
        <w:numPr>
          <w:ilvl w:val="0"/>
          <w:numId w:val="0"/>
        </w:numPr>
        <w:rPr>
          <w:lang w:val="en-NZ"/>
        </w:rPr>
      </w:pPr>
    </w:p>
    <w:p w14:paraId="41ACE494" w14:textId="12FEC7FD" w:rsidR="001202EB" w:rsidRPr="00713B84" w:rsidRDefault="003F4474" w:rsidP="003F4474">
      <w:pPr>
        <w:pStyle w:val="SCDR"/>
      </w:pPr>
      <w:r w:rsidRPr="00713B84">
        <w:t>Discussion</w:t>
      </w:r>
    </w:p>
    <w:p w14:paraId="5C9029F0" w14:textId="420A8BAD" w:rsidR="000965DA" w:rsidRPr="00D80FFB" w:rsidRDefault="00C35A1A" w:rsidP="008173CB">
      <w:pPr>
        <w:pStyle w:val="SCtext"/>
        <w:rPr>
          <w:lang w:val="en-NZ"/>
        </w:rPr>
      </w:pPr>
      <w:r w:rsidRPr="00D80FFB">
        <w:rPr>
          <w:lang w:val="en-NZ"/>
        </w:rPr>
        <w:t xml:space="preserve">Tonga extended its sincere appreciation to the government and the people of Japan for </w:t>
      </w:r>
      <w:r w:rsidR="00D70136" w:rsidRPr="00D80FFB">
        <w:rPr>
          <w:lang w:val="en-NZ"/>
        </w:rPr>
        <w:t xml:space="preserve">their </w:t>
      </w:r>
      <w:r w:rsidRPr="00D80FFB">
        <w:rPr>
          <w:lang w:val="en-NZ"/>
        </w:rPr>
        <w:t>long</w:t>
      </w:r>
      <w:r w:rsidR="00D70136" w:rsidRPr="00D80FFB">
        <w:rPr>
          <w:lang w:val="en-NZ"/>
        </w:rPr>
        <w:t>-</w:t>
      </w:r>
      <w:r w:rsidRPr="00D80FFB">
        <w:rPr>
          <w:lang w:val="en-NZ"/>
        </w:rPr>
        <w:t>standing and continu</w:t>
      </w:r>
      <w:r w:rsidR="00D70136" w:rsidRPr="00D80FFB">
        <w:rPr>
          <w:lang w:val="en-NZ"/>
        </w:rPr>
        <w:t>ing</w:t>
      </w:r>
      <w:r w:rsidRPr="00D80FFB">
        <w:rPr>
          <w:lang w:val="en-NZ"/>
        </w:rPr>
        <w:t xml:space="preserve"> </w:t>
      </w:r>
      <w:r w:rsidR="00D80FFB">
        <w:rPr>
          <w:lang w:val="en-NZ"/>
        </w:rPr>
        <w:t>support</w:t>
      </w:r>
      <w:r w:rsidR="00D80FFB" w:rsidRPr="00D80FFB">
        <w:rPr>
          <w:lang w:val="en-NZ"/>
        </w:rPr>
        <w:t xml:space="preserve"> </w:t>
      </w:r>
      <w:r w:rsidR="00D70136" w:rsidRPr="00D80FFB">
        <w:rPr>
          <w:lang w:val="en-NZ"/>
        </w:rPr>
        <w:t>(</w:t>
      </w:r>
      <w:r w:rsidRPr="00D80FFB">
        <w:rPr>
          <w:lang w:val="en-NZ"/>
        </w:rPr>
        <w:t xml:space="preserve">for </w:t>
      </w:r>
      <w:r w:rsidR="00D70136" w:rsidRPr="00D80FFB">
        <w:rPr>
          <w:lang w:val="en-NZ"/>
        </w:rPr>
        <w:t xml:space="preserve">over </w:t>
      </w:r>
      <w:r w:rsidRPr="00D80FFB">
        <w:rPr>
          <w:lang w:val="en-NZ"/>
        </w:rPr>
        <w:t>10 years</w:t>
      </w:r>
      <w:r w:rsidR="00D70136" w:rsidRPr="00D80FFB">
        <w:rPr>
          <w:lang w:val="en-NZ"/>
        </w:rPr>
        <w:t>)</w:t>
      </w:r>
      <w:r w:rsidR="00A34A8C" w:rsidRPr="00D80FFB">
        <w:rPr>
          <w:lang w:val="en-NZ"/>
        </w:rPr>
        <w:t>.</w:t>
      </w:r>
      <w:r w:rsidRPr="00D80FFB">
        <w:rPr>
          <w:lang w:val="en-NZ"/>
        </w:rPr>
        <w:t xml:space="preserve"> </w:t>
      </w:r>
      <w:r w:rsidR="00A34A8C" w:rsidRPr="00D80FFB">
        <w:rPr>
          <w:lang w:val="en-NZ"/>
        </w:rPr>
        <w:t>T</w:t>
      </w:r>
      <w:r w:rsidRPr="00D80FFB">
        <w:rPr>
          <w:lang w:val="en-NZ"/>
        </w:rPr>
        <w:t>he</w:t>
      </w:r>
      <w:r w:rsidR="003F4474" w:rsidRPr="00D80FFB">
        <w:rPr>
          <w:lang w:val="en-NZ"/>
        </w:rPr>
        <w:t>y stated the</w:t>
      </w:r>
      <w:r w:rsidRPr="00D80FFB">
        <w:rPr>
          <w:lang w:val="en-NZ"/>
        </w:rPr>
        <w:t xml:space="preserve"> </w:t>
      </w:r>
      <w:r w:rsidR="003F4474" w:rsidRPr="00D80FFB">
        <w:rPr>
          <w:lang w:val="en-NZ"/>
        </w:rPr>
        <w:t xml:space="preserve">JTF </w:t>
      </w:r>
      <w:r w:rsidR="00A34A8C" w:rsidRPr="00D80FFB">
        <w:rPr>
          <w:lang w:val="en-NZ"/>
        </w:rPr>
        <w:t xml:space="preserve">has </w:t>
      </w:r>
      <w:r w:rsidRPr="00D80FFB">
        <w:rPr>
          <w:lang w:val="en-NZ"/>
        </w:rPr>
        <w:t>enhanc</w:t>
      </w:r>
      <w:r w:rsidR="00A34A8C" w:rsidRPr="00D80FFB">
        <w:rPr>
          <w:lang w:val="en-NZ"/>
        </w:rPr>
        <w:t>ed</w:t>
      </w:r>
      <w:r w:rsidRPr="00D80FFB">
        <w:rPr>
          <w:lang w:val="en-NZ"/>
        </w:rPr>
        <w:t xml:space="preserve"> data collection in both observer and </w:t>
      </w:r>
      <w:r w:rsidR="00A34A8C" w:rsidRPr="00D80FFB">
        <w:rPr>
          <w:lang w:val="en-NZ"/>
        </w:rPr>
        <w:t xml:space="preserve">the port </w:t>
      </w:r>
      <w:r w:rsidRPr="00D80FFB">
        <w:rPr>
          <w:lang w:val="en-NZ"/>
        </w:rPr>
        <w:t>sampling data collection program</w:t>
      </w:r>
      <w:r w:rsidR="00FD7027">
        <w:rPr>
          <w:lang w:val="en-NZ"/>
        </w:rPr>
        <w:t>,</w:t>
      </w:r>
      <w:r w:rsidRPr="00D80FFB">
        <w:rPr>
          <w:lang w:val="en-NZ"/>
        </w:rPr>
        <w:t xml:space="preserve"> and also other related fisheries activities. </w:t>
      </w:r>
      <w:r w:rsidR="00912FBC" w:rsidRPr="00D80FFB">
        <w:rPr>
          <w:lang w:val="en-NZ"/>
        </w:rPr>
        <w:t xml:space="preserve">They thanked </w:t>
      </w:r>
      <w:r w:rsidRPr="00D80FFB">
        <w:rPr>
          <w:lang w:val="en-NZ"/>
        </w:rPr>
        <w:t xml:space="preserve">Japan </w:t>
      </w:r>
      <w:r w:rsidR="00912FBC" w:rsidRPr="00D80FFB">
        <w:rPr>
          <w:lang w:val="en-NZ"/>
        </w:rPr>
        <w:t xml:space="preserve">for </w:t>
      </w:r>
      <w:r w:rsidR="00D80FFB">
        <w:rPr>
          <w:lang w:val="en-NZ"/>
        </w:rPr>
        <w:t>its support of</w:t>
      </w:r>
      <w:r w:rsidR="00D80FFB" w:rsidRPr="00D80FFB">
        <w:rPr>
          <w:lang w:val="en-NZ"/>
        </w:rPr>
        <w:t xml:space="preserve"> </w:t>
      </w:r>
      <w:r w:rsidR="00D80FFB">
        <w:rPr>
          <w:lang w:val="en-NZ"/>
        </w:rPr>
        <w:t xml:space="preserve">the </w:t>
      </w:r>
      <w:r w:rsidR="00912FBC" w:rsidRPr="00D80FFB">
        <w:rPr>
          <w:lang w:val="en-NZ"/>
        </w:rPr>
        <w:t>Pacific Islands</w:t>
      </w:r>
      <w:r w:rsidR="00D80FFB">
        <w:rPr>
          <w:lang w:val="en-NZ"/>
        </w:rPr>
        <w:t>’</w:t>
      </w:r>
      <w:r w:rsidR="00912FBC" w:rsidRPr="00D80FFB">
        <w:rPr>
          <w:lang w:val="en-NZ"/>
        </w:rPr>
        <w:t xml:space="preserve"> </w:t>
      </w:r>
      <w:r w:rsidRPr="00D80FFB">
        <w:rPr>
          <w:lang w:val="en-NZ"/>
        </w:rPr>
        <w:t xml:space="preserve">fisheries growth and development. </w:t>
      </w:r>
    </w:p>
    <w:p w14:paraId="1702BD99" w14:textId="77777777" w:rsidR="00E85518" w:rsidRPr="00713B84" w:rsidRDefault="00E85518" w:rsidP="00E85518">
      <w:pPr>
        <w:pStyle w:val="SCtext"/>
        <w:numPr>
          <w:ilvl w:val="0"/>
          <w:numId w:val="0"/>
        </w:numPr>
        <w:rPr>
          <w:lang w:val="en-NZ"/>
        </w:rPr>
      </w:pPr>
    </w:p>
    <w:p w14:paraId="6D0A8AFE" w14:textId="717CE5C4" w:rsidR="009242E4" w:rsidRPr="00713B84" w:rsidRDefault="0091427A" w:rsidP="008173CB">
      <w:pPr>
        <w:pStyle w:val="SCtext"/>
        <w:rPr>
          <w:lang w:val="en-NZ"/>
        </w:rPr>
      </w:pPr>
      <w:r w:rsidRPr="00713B84">
        <w:rPr>
          <w:lang w:val="en-NZ"/>
        </w:rPr>
        <w:t xml:space="preserve">The Government of Solomon Islands expressed gratitude to the people and Government of Japan for the support provided to the Commission through the JTF, which has enabled </w:t>
      </w:r>
      <w:r w:rsidR="0025432F" w:rsidRPr="00713B84">
        <w:rPr>
          <w:lang w:val="en-NZ"/>
        </w:rPr>
        <w:t xml:space="preserve">Solomon Islands </w:t>
      </w:r>
      <w:r w:rsidRPr="00713B84">
        <w:rPr>
          <w:lang w:val="en-NZ"/>
        </w:rPr>
        <w:t>to receive assistance for its national projects.</w:t>
      </w:r>
      <w:r w:rsidR="009242E4" w:rsidRPr="00713B84">
        <w:rPr>
          <w:lang w:val="en-NZ"/>
        </w:rPr>
        <w:t xml:space="preserve"> </w:t>
      </w:r>
      <w:r w:rsidR="0025432F" w:rsidRPr="00713B84">
        <w:rPr>
          <w:lang w:val="en-NZ"/>
        </w:rPr>
        <w:t xml:space="preserve">They stated that the </w:t>
      </w:r>
      <w:r w:rsidR="009242E4" w:rsidRPr="00713B84">
        <w:rPr>
          <w:lang w:val="en-NZ"/>
        </w:rPr>
        <w:t xml:space="preserve">support has greatly contributed to the development of </w:t>
      </w:r>
      <w:r w:rsidR="0025432F" w:rsidRPr="00713B84">
        <w:rPr>
          <w:lang w:val="en-NZ"/>
        </w:rPr>
        <w:t xml:space="preserve">their </w:t>
      </w:r>
      <w:r w:rsidR="009242E4" w:rsidRPr="00713B84">
        <w:rPr>
          <w:lang w:val="en-NZ"/>
        </w:rPr>
        <w:t>staff capacity</w:t>
      </w:r>
      <w:r w:rsidR="0025432F" w:rsidRPr="00713B84">
        <w:rPr>
          <w:lang w:val="en-NZ"/>
        </w:rPr>
        <w:t xml:space="preserve">, </w:t>
      </w:r>
      <w:r w:rsidR="009242E4" w:rsidRPr="00713B84">
        <w:rPr>
          <w:lang w:val="en-NZ"/>
        </w:rPr>
        <w:t xml:space="preserve">helped provide EM support to </w:t>
      </w:r>
      <w:r w:rsidR="0025432F" w:rsidRPr="00713B84">
        <w:rPr>
          <w:lang w:val="en-NZ"/>
        </w:rPr>
        <w:t xml:space="preserve">their </w:t>
      </w:r>
      <w:r w:rsidR="009242E4" w:rsidRPr="00713B84">
        <w:rPr>
          <w:lang w:val="en-NZ"/>
        </w:rPr>
        <w:t>fishing industries</w:t>
      </w:r>
      <w:r w:rsidR="0025432F" w:rsidRPr="00713B84">
        <w:rPr>
          <w:lang w:val="en-NZ"/>
        </w:rPr>
        <w:t>,</w:t>
      </w:r>
      <w:r w:rsidR="009242E4" w:rsidRPr="00713B84">
        <w:rPr>
          <w:lang w:val="en-NZ"/>
        </w:rPr>
        <w:t xml:space="preserve"> and assisted in the development of </w:t>
      </w:r>
      <w:r w:rsidR="0025432F" w:rsidRPr="00713B84">
        <w:rPr>
          <w:lang w:val="en-NZ"/>
        </w:rPr>
        <w:t xml:space="preserve">their </w:t>
      </w:r>
      <w:r w:rsidR="009242E4" w:rsidRPr="00713B84">
        <w:rPr>
          <w:lang w:val="en-NZ"/>
        </w:rPr>
        <w:t xml:space="preserve">EM policy. </w:t>
      </w:r>
      <w:r w:rsidR="00C01314" w:rsidRPr="00713B84">
        <w:rPr>
          <w:lang w:val="en-NZ"/>
        </w:rPr>
        <w:t xml:space="preserve">Solomon Islands </w:t>
      </w:r>
      <w:r w:rsidR="009242E4" w:rsidRPr="00713B84">
        <w:rPr>
          <w:lang w:val="en-NZ"/>
        </w:rPr>
        <w:t xml:space="preserve">affirmed that </w:t>
      </w:r>
      <w:r w:rsidR="00C01314" w:rsidRPr="00713B84">
        <w:rPr>
          <w:lang w:val="en-NZ"/>
        </w:rPr>
        <w:t xml:space="preserve">they </w:t>
      </w:r>
      <w:r w:rsidR="009242E4" w:rsidRPr="00713B84">
        <w:rPr>
          <w:lang w:val="en-NZ"/>
        </w:rPr>
        <w:t xml:space="preserve">will </w:t>
      </w:r>
      <w:r w:rsidR="00C01314" w:rsidRPr="00713B84">
        <w:rPr>
          <w:lang w:val="en-NZ"/>
        </w:rPr>
        <w:t xml:space="preserve">seek </w:t>
      </w:r>
      <w:r w:rsidR="009242E4" w:rsidRPr="00713B84">
        <w:rPr>
          <w:lang w:val="en-NZ"/>
        </w:rPr>
        <w:t>to complete all projects and provide reports to the Commission.</w:t>
      </w:r>
    </w:p>
    <w:p w14:paraId="5E9B04D2" w14:textId="77777777" w:rsidR="00E85518" w:rsidRPr="00713B84" w:rsidRDefault="00E85518" w:rsidP="00E85518">
      <w:pPr>
        <w:pStyle w:val="SCtext"/>
        <w:numPr>
          <w:ilvl w:val="0"/>
          <w:numId w:val="0"/>
        </w:numPr>
        <w:rPr>
          <w:lang w:val="en-NZ"/>
        </w:rPr>
      </w:pPr>
    </w:p>
    <w:p w14:paraId="4F534423" w14:textId="3D15C9C1" w:rsidR="00B372D8" w:rsidRPr="00713B84" w:rsidRDefault="00B372D8" w:rsidP="008173CB">
      <w:pPr>
        <w:pStyle w:val="SCtext"/>
        <w:rPr>
          <w:lang w:val="en-NZ"/>
        </w:rPr>
      </w:pPr>
      <w:r w:rsidRPr="00713B84">
        <w:rPr>
          <w:lang w:val="en-NZ"/>
        </w:rPr>
        <w:t xml:space="preserve">Samoa registered the same sentiment and thanked the Government of Japan for </w:t>
      </w:r>
      <w:r w:rsidR="00D80FFB">
        <w:rPr>
          <w:lang w:val="en-NZ"/>
        </w:rPr>
        <w:t>its</w:t>
      </w:r>
      <w:r w:rsidR="00D80FFB" w:rsidRPr="00713B84">
        <w:rPr>
          <w:lang w:val="en-NZ"/>
        </w:rPr>
        <w:t xml:space="preserve"> </w:t>
      </w:r>
      <w:r w:rsidRPr="00713B84">
        <w:rPr>
          <w:lang w:val="en-NZ"/>
        </w:rPr>
        <w:t xml:space="preserve">generous offer </w:t>
      </w:r>
      <w:r w:rsidR="00C01314" w:rsidRPr="00713B84">
        <w:rPr>
          <w:lang w:val="en-NZ"/>
        </w:rPr>
        <w:t>of assistance, and</w:t>
      </w:r>
      <w:r w:rsidRPr="00713B84">
        <w:rPr>
          <w:lang w:val="en-NZ"/>
        </w:rPr>
        <w:t xml:space="preserve"> look</w:t>
      </w:r>
      <w:r w:rsidR="00C01314" w:rsidRPr="00713B84">
        <w:rPr>
          <w:lang w:val="en-NZ"/>
        </w:rPr>
        <w:t>ed</w:t>
      </w:r>
      <w:r w:rsidRPr="00713B84">
        <w:rPr>
          <w:lang w:val="en-NZ"/>
        </w:rPr>
        <w:t xml:space="preserve"> forward to further help from Japan </w:t>
      </w:r>
      <w:r w:rsidR="00C01314" w:rsidRPr="00713B84">
        <w:rPr>
          <w:lang w:val="en-NZ"/>
        </w:rPr>
        <w:t xml:space="preserve">for </w:t>
      </w:r>
      <w:r w:rsidRPr="00713B84">
        <w:rPr>
          <w:lang w:val="en-NZ"/>
        </w:rPr>
        <w:t>Samoa</w:t>
      </w:r>
      <w:r w:rsidR="00C01314" w:rsidRPr="00713B84">
        <w:rPr>
          <w:lang w:val="en-NZ"/>
        </w:rPr>
        <w:t xml:space="preserve"> and </w:t>
      </w:r>
      <w:r w:rsidRPr="00713B84">
        <w:rPr>
          <w:lang w:val="en-NZ"/>
        </w:rPr>
        <w:t xml:space="preserve">all </w:t>
      </w:r>
      <w:r w:rsidR="00C01314" w:rsidRPr="00713B84">
        <w:rPr>
          <w:lang w:val="en-NZ"/>
        </w:rPr>
        <w:t>CCMs</w:t>
      </w:r>
      <w:r w:rsidR="001F4E97" w:rsidRPr="00713B84">
        <w:rPr>
          <w:lang w:val="en-NZ"/>
        </w:rPr>
        <w:t>.</w:t>
      </w:r>
    </w:p>
    <w:p w14:paraId="470F8E7C" w14:textId="77777777" w:rsidR="00E85518" w:rsidRPr="00713B84" w:rsidRDefault="00E85518" w:rsidP="00E85518">
      <w:pPr>
        <w:pStyle w:val="SCtext"/>
        <w:numPr>
          <w:ilvl w:val="0"/>
          <w:numId w:val="0"/>
        </w:numPr>
        <w:rPr>
          <w:lang w:val="en-NZ"/>
        </w:rPr>
      </w:pPr>
    </w:p>
    <w:p w14:paraId="029FB5FE" w14:textId="07E9D239" w:rsidR="001F4E97" w:rsidRPr="00713B84" w:rsidRDefault="001F4E97" w:rsidP="008173CB">
      <w:pPr>
        <w:pStyle w:val="SCtext"/>
        <w:rPr>
          <w:lang w:val="en-NZ"/>
        </w:rPr>
      </w:pPr>
      <w:r w:rsidRPr="00713B84">
        <w:rPr>
          <w:lang w:val="en-NZ"/>
        </w:rPr>
        <w:t> Palau also conveyed its appreciation to the Government of Japan for their continued support through the JTF</w:t>
      </w:r>
      <w:r w:rsidR="00C01314" w:rsidRPr="00713B84">
        <w:rPr>
          <w:lang w:val="en-NZ"/>
        </w:rPr>
        <w:t xml:space="preserve">, stating </w:t>
      </w:r>
      <w:r w:rsidR="00D80FFB">
        <w:rPr>
          <w:lang w:val="en-NZ"/>
        </w:rPr>
        <w:t xml:space="preserve">that it </w:t>
      </w:r>
      <w:r w:rsidR="00C01314" w:rsidRPr="00713B84">
        <w:rPr>
          <w:lang w:val="en-NZ"/>
        </w:rPr>
        <w:t xml:space="preserve">has </w:t>
      </w:r>
      <w:r w:rsidRPr="00713B84">
        <w:rPr>
          <w:lang w:val="en-NZ"/>
        </w:rPr>
        <w:t xml:space="preserve">been important for the initiation of </w:t>
      </w:r>
      <w:r w:rsidR="00C01314" w:rsidRPr="00713B84">
        <w:rPr>
          <w:lang w:val="en-NZ"/>
        </w:rPr>
        <w:t xml:space="preserve">their </w:t>
      </w:r>
      <w:r w:rsidRPr="00713B84">
        <w:rPr>
          <w:lang w:val="en-NZ"/>
        </w:rPr>
        <w:t>EM</w:t>
      </w:r>
      <w:r w:rsidR="00F04AAC" w:rsidRPr="00713B84">
        <w:rPr>
          <w:lang w:val="en-NZ"/>
        </w:rPr>
        <w:t>&amp;</w:t>
      </w:r>
      <w:r w:rsidRPr="00713B84">
        <w:rPr>
          <w:lang w:val="en-NZ"/>
        </w:rPr>
        <w:t>ER project</w:t>
      </w:r>
      <w:r w:rsidR="003F2A6A" w:rsidRPr="00713B84">
        <w:rPr>
          <w:lang w:val="en-NZ"/>
        </w:rPr>
        <w:t xml:space="preserve">. They also thanked </w:t>
      </w:r>
      <w:r w:rsidRPr="00713B84">
        <w:rPr>
          <w:lang w:val="en-NZ"/>
        </w:rPr>
        <w:t xml:space="preserve">the Commission and Secretariat for their continued facilitation </w:t>
      </w:r>
      <w:r w:rsidR="003F2A6A" w:rsidRPr="00713B84">
        <w:rPr>
          <w:lang w:val="en-NZ"/>
        </w:rPr>
        <w:t xml:space="preserve">of </w:t>
      </w:r>
      <w:r w:rsidRPr="00713B84">
        <w:rPr>
          <w:lang w:val="en-NZ"/>
        </w:rPr>
        <w:t>this project.</w:t>
      </w:r>
    </w:p>
    <w:p w14:paraId="57ACD923" w14:textId="77777777" w:rsidR="00E85518" w:rsidRPr="00713B84" w:rsidRDefault="00E85518" w:rsidP="00E85518">
      <w:pPr>
        <w:pStyle w:val="SCtext"/>
        <w:numPr>
          <w:ilvl w:val="0"/>
          <w:numId w:val="0"/>
        </w:numPr>
        <w:rPr>
          <w:lang w:val="en-NZ"/>
        </w:rPr>
      </w:pPr>
    </w:p>
    <w:p w14:paraId="395CFB1F" w14:textId="6F541099" w:rsidR="00F04AAC" w:rsidRPr="00713B84" w:rsidRDefault="00F04AAC" w:rsidP="008173CB">
      <w:pPr>
        <w:pStyle w:val="SCtext"/>
        <w:rPr>
          <w:lang w:val="en-NZ"/>
        </w:rPr>
      </w:pPr>
      <w:r w:rsidRPr="00713B84">
        <w:rPr>
          <w:lang w:val="en-NZ"/>
        </w:rPr>
        <w:t xml:space="preserve">Philippines thanked the </w:t>
      </w:r>
      <w:r w:rsidR="0025432F" w:rsidRPr="00713B84">
        <w:rPr>
          <w:lang w:val="en-NZ"/>
        </w:rPr>
        <w:t>G</w:t>
      </w:r>
      <w:r w:rsidRPr="00713B84">
        <w:rPr>
          <w:lang w:val="en-NZ"/>
        </w:rPr>
        <w:t>overnment of Japan for granting a project introducing biodegradable FADs using bamboo wrap and abaca ropes in the Philippines</w:t>
      </w:r>
      <w:r w:rsidR="003F2A6A" w:rsidRPr="00713B84">
        <w:rPr>
          <w:lang w:val="en-NZ"/>
        </w:rPr>
        <w:t xml:space="preserve">, and stated they would </w:t>
      </w:r>
      <w:r w:rsidRPr="00713B84">
        <w:rPr>
          <w:lang w:val="en-NZ"/>
        </w:rPr>
        <w:t xml:space="preserve">provide </w:t>
      </w:r>
      <w:r w:rsidR="003F2A6A" w:rsidRPr="00713B84">
        <w:rPr>
          <w:lang w:val="en-NZ"/>
        </w:rPr>
        <w:t xml:space="preserve">an </w:t>
      </w:r>
      <w:r w:rsidRPr="00713B84">
        <w:rPr>
          <w:lang w:val="en-NZ"/>
        </w:rPr>
        <w:t xml:space="preserve">initial report by October </w:t>
      </w:r>
      <w:r w:rsidR="003F2A6A" w:rsidRPr="00713B84">
        <w:rPr>
          <w:lang w:val="en-NZ"/>
        </w:rPr>
        <w:t>2025</w:t>
      </w:r>
      <w:r w:rsidRPr="00713B84">
        <w:rPr>
          <w:lang w:val="en-NZ"/>
        </w:rPr>
        <w:t>.</w:t>
      </w:r>
    </w:p>
    <w:p w14:paraId="2AD9E243" w14:textId="77777777" w:rsidR="00E85518" w:rsidRPr="00713B84" w:rsidRDefault="00E85518" w:rsidP="00E85518">
      <w:pPr>
        <w:pStyle w:val="SCtext"/>
        <w:numPr>
          <w:ilvl w:val="0"/>
          <w:numId w:val="0"/>
        </w:numPr>
        <w:rPr>
          <w:lang w:val="en-NZ"/>
        </w:rPr>
      </w:pPr>
    </w:p>
    <w:p w14:paraId="15BF8604" w14:textId="49294F2A" w:rsidR="001F4E97" w:rsidRPr="00713B84" w:rsidRDefault="00374A5E" w:rsidP="00E85518">
      <w:pPr>
        <w:pStyle w:val="SCtext"/>
        <w:rPr>
          <w:lang w:val="en-NZ"/>
        </w:rPr>
      </w:pPr>
      <w:r w:rsidRPr="00713B84">
        <w:rPr>
          <w:lang w:val="en-NZ"/>
        </w:rPr>
        <w:t xml:space="preserve">Fiji would </w:t>
      </w:r>
      <w:r w:rsidR="00D80FFB">
        <w:rPr>
          <w:lang w:val="en-NZ"/>
        </w:rPr>
        <w:t>share</w:t>
      </w:r>
      <w:r w:rsidR="00D80FFB" w:rsidRPr="00713B84">
        <w:rPr>
          <w:lang w:val="en-NZ"/>
        </w:rPr>
        <w:t xml:space="preserve"> </w:t>
      </w:r>
      <w:r w:rsidRPr="00713B84">
        <w:rPr>
          <w:lang w:val="en-NZ"/>
        </w:rPr>
        <w:t xml:space="preserve">the sentiments </w:t>
      </w:r>
      <w:r w:rsidR="00D60439" w:rsidRPr="00713B84">
        <w:rPr>
          <w:lang w:val="en-NZ"/>
        </w:rPr>
        <w:t xml:space="preserve">expressed by </w:t>
      </w:r>
      <w:r w:rsidR="003F2A6A" w:rsidRPr="00713B84">
        <w:rPr>
          <w:lang w:val="en-NZ"/>
        </w:rPr>
        <w:t xml:space="preserve">other CCMs </w:t>
      </w:r>
      <w:r w:rsidRPr="00713B84">
        <w:rPr>
          <w:lang w:val="en-NZ"/>
        </w:rPr>
        <w:t xml:space="preserve">in thanking the Government of Japan for the support and the WCPFC for their continued management of </w:t>
      </w:r>
      <w:r w:rsidR="00D60439" w:rsidRPr="00713B84">
        <w:rPr>
          <w:lang w:val="en-NZ"/>
        </w:rPr>
        <w:t>JTF</w:t>
      </w:r>
      <w:r w:rsidRPr="00713B84">
        <w:rPr>
          <w:lang w:val="en-NZ"/>
        </w:rPr>
        <w:t xml:space="preserve">. </w:t>
      </w:r>
      <w:r w:rsidR="003F2A6A" w:rsidRPr="00713B84">
        <w:rPr>
          <w:lang w:val="en-NZ"/>
        </w:rPr>
        <w:t xml:space="preserve">They </w:t>
      </w:r>
      <w:r w:rsidRPr="00713B84">
        <w:rPr>
          <w:lang w:val="en-NZ"/>
        </w:rPr>
        <w:t>acknowledge</w:t>
      </w:r>
      <w:r w:rsidR="003F2A6A" w:rsidRPr="00713B84">
        <w:rPr>
          <w:lang w:val="en-NZ"/>
        </w:rPr>
        <w:t>d</w:t>
      </w:r>
      <w:r w:rsidRPr="00713B84">
        <w:rPr>
          <w:lang w:val="en-NZ"/>
        </w:rPr>
        <w:t xml:space="preserve"> the selection of </w:t>
      </w:r>
      <w:r w:rsidR="003F2A6A" w:rsidRPr="00713B84">
        <w:rPr>
          <w:lang w:val="en-NZ"/>
        </w:rPr>
        <w:t xml:space="preserve">their </w:t>
      </w:r>
      <w:r w:rsidRPr="00713B84">
        <w:rPr>
          <w:lang w:val="en-NZ"/>
        </w:rPr>
        <w:t xml:space="preserve">proposal and </w:t>
      </w:r>
      <w:r w:rsidR="001D5FDA" w:rsidRPr="00713B84">
        <w:rPr>
          <w:lang w:val="en-NZ"/>
        </w:rPr>
        <w:t xml:space="preserve">stated </w:t>
      </w:r>
      <w:r w:rsidR="00FD7027">
        <w:rPr>
          <w:lang w:val="en-NZ"/>
        </w:rPr>
        <w:t xml:space="preserve">that </w:t>
      </w:r>
      <w:r w:rsidR="001D5FDA" w:rsidRPr="00713B84">
        <w:rPr>
          <w:lang w:val="en-NZ"/>
        </w:rPr>
        <w:t xml:space="preserve">it </w:t>
      </w:r>
      <w:r w:rsidRPr="00713B84">
        <w:rPr>
          <w:lang w:val="en-NZ"/>
        </w:rPr>
        <w:t xml:space="preserve">will help </w:t>
      </w:r>
      <w:r w:rsidR="001D5FDA" w:rsidRPr="00713B84">
        <w:rPr>
          <w:lang w:val="en-NZ"/>
        </w:rPr>
        <w:t xml:space="preserve">them </w:t>
      </w:r>
      <w:r w:rsidRPr="00713B84">
        <w:rPr>
          <w:lang w:val="en-NZ"/>
        </w:rPr>
        <w:t>address national challenges</w:t>
      </w:r>
      <w:r w:rsidR="001D5FDA" w:rsidRPr="00713B84">
        <w:rPr>
          <w:lang w:val="en-NZ"/>
        </w:rPr>
        <w:t xml:space="preserve">, with a focus </w:t>
      </w:r>
      <w:r w:rsidRPr="00713B84">
        <w:rPr>
          <w:lang w:val="en-NZ"/>
        </w:rPr>
        <w:t>on training observers and holding consultations to strengthen operations, services</w:t>
      </w:r>
      <w:r w:rsidR="00D80FFB">
        <w:rPr>
          <w:lang w:val="en-NZ"/>
        </w:rPr>
        <w:t>,</w:t>
      </w:r>
      <w:r w:rsidRPr="00713B84">
        <w:rPr>
          <w:lang w:val="en-NZ"/>
        </w:rPr>
        <w:t xml:space="preserve"> and compliance. Fiji </w:t>
      </w:r>
      <w:r w:rsidR="001D5FDA" w:rsidRPr="00713B84">
        <w:rPr>
          <w:lang w:val="en-NZ"/>
        </w:rPr>
        <w:t xml:space="preserve">stated </w:t>
      </w:r>
      <w:r w:rsidR="00D80FFB">
        <w:rPr>
          <w:lang w:val="en-NZ"/>
        </w:rPr>
        <w:t xml:space="preserve">that </w:t>
      </w:r>
      <w:r w:rsidR="00FD7027">
        <w:rPr>
          <w:lang w:val="en-NZ"/>
        </w:rPr>
        <w:t xml:space="preserve">it </w:t>
      </w:r>
      <w:r w:rsidR="00D80FFB">
        <w:rPr>
          <w:lang w:val="en-NZ"/>
        </w:rPr>
        <w:t xml:space="preserve">will ensure the </w:t>
      </w:r>
      <w:r w:rsidRPr="00713B84">
        <w:rPr>
          <w:lang w:val="en-NZ"/>
        </w:rPr>
        <w:t>timely implementation of the JTF project timelines.</w:t>
      </w:r>
    </w:p>
    <w:p w14:paraId="74D31748" w14:textId="77777777" w:rsidR="00E85518" w:rsidRPr="00713B84" w:rsidRDefault="00E85518" w:rsidP="00E85518">
      <w:pPr>
        <w:pStyle w:val="SCtext"/>
        <w:numPr>
          <w:ilvl w:val="0"/>
          <w:numId w:val="0"/>
        </w:numPr>
        <w:rPr>
          <w:lang w:val="en-NZ"/>
        </w:rPr>
      </w:pPr>
    </w:p>
    <w:p w14:paraId="313BA38A" w14:textId="6A2EE90E" w:rsidR="00374A5E" w:rsidRPr="00713B84" w:rsidRDefault="00D80FFB" w:rsidP="008173CB">
      <w:pPr>
        <w:pStyle w:val="SCtext"/>
        <w:rPr>
          <w:lang w:val="en-NZ"/>
        </w:rPr>
      </w:pPr>
      <w:r>
        <w:rPr>
          <w:lang w:val="en-NZ"/>
        </w:rPr>
        <w:t xml:space="preserve">The </w:t>
      </w:r>
      <w:r w:rsidR="007D293E" w:rsidRPr="00713B84">
        <w:rPr>
          <w:lang w:val="en-NZ"/>
        </w:rPr>
        <w:t>Cook Islands join</w:t>
      </w:r>
      <w:r w:rsidR="001D5FDA" w:rsidRPr="00713B84">
        <w:rPr>
          <w:lang w:val="en-NZ"/>
        </w:rPr>
        <w:t>ed</w:t>
      </w:r>
      <w:r w:rsidR="007D293E" w:rsidRPr="00713B84">
        <w:rPr>
          <w:lang w:val="en-NZ"/>
        </w:rPr>
        <w:t xml:space="preserve"> the others in thanking the Government of Japan for the ongoing support through this project</w:t>
      </w:r>
      <w:r w:rsidR="001D5FDA" w:rsidRPr="00713B84">
        <w:rPr>
          <w:lang w:val="en-NZ"/>
        </w:rPr>
        <w:t xml:space="preserve"> and </w:t>
      </w:r>
      <w:r w:rsidR="007D293E" w:rsidRPr="00713B84">
        <w:rPr>
          <w:lang w:val="en-NZ"/>
        </w:rPr>
        <w:t xml:space="preserve">for providing </w:t>
      </w:r>
      <w:r w:rsidR="001D5FDA" w:rsidRPr="00713B84">
        <w:rPr>
          <w:lang w:val="en-NZ"/>
        </w:rPr>
        <w:t xml:space="preserve">the </w:t>
      </w:r>
      <w:r w:rsidR="007D293E" w:rsidRPr="00713B84">
        <w:rPr>
          <w:lang w:val="en-NZ"/>
        </w:rPr>
        <w:t xml:space="preserve">opportunity to enhance </w:t>
      </w:r>
      <w:r w:rsidR="001D5FDA" w:rsidRPr="00713B84">
        <w:rPr>
          <w:lang w:val="en-NZ"/>
        </w:rPr>
        <w:t xml:space="preserve">their </w:t>
      </w:r>
      <w:r w:rsidR="007D293E" w:rsidRPr="00713B84">
        <w:rPr>
          <w:lang w:val="en-NZ"/>
        </w:rPr>
        <w:t xml:space="preserve">capacity and capabilities in fisheries management. </w:t>
      </w:r>
      <w:r w:rsidR="001D5FDA" w:rsidRPr="00713B84">
        <w:rPr>
          <w:lang w:val="en-NZ"/>
        </w:rPr>
        <w:t xml:space="preserve">They also </w:t>
      </w:r>
      <w:r w:rsidR="007D293E" w:rsidRPr="00713B84">
        <w:rPr>
          <w:lang w:val="en-NZ"/>
        </w:rPr>
        <w:t>thank</w:t>
      </w:r>
      <w:r w:rsidR="001D5FDA" w:rsidRPr="00713B84">
        <w:rPr>
          <w:lang w:val="en-NZ"/>
        </w:rPr>
        <w:t>ed</w:t>
      </w:r>
      <w:r w:rsidR="007D293E" w:rsidRPr="00713B84">
        <w:rPr>
          <w:lang w:val="en-NZ"/>
        </w:rPr>
        <w:t xml:space="preserve"> the Secretariat for </w:t>
      </w:r>
      <w:r w:rsidR="001D5FDA" w:rsidRPr="00713B84">
        <w:rPr>
          <w:lang w:val="en-NZ"/>
        </w:rPr>
        <w:t xml:space="preserve">its </w:t>
      </w:r>
      <w:r w:rsidR="007D293E" w:rsidRPr="00713B84">
        <w:rPr>
          <w:lang w:val="en-NZ"/>
        </w:rPr>
        <w:t xml:space="preserve">administrative work </w:t>
      </w:r>
      <w:r w:rsidR="001D5FDA" w:rsidRPr="00713B84">
        <w:rPr>
          <w:lang w:val="en-NZ"/>
        </w:rPr>
        <w:t>with the JTF</w:t>
      </w:r>
      <w:r w:rsidR="007D293E" w:rsidRPr="00713B84">
        <w:rPr>
          <w:lang w:val="en-NZ"/>
        </w:rPr>
        <w:t>.</w:t>
      </w:r>
    </w:p>
    <w:p w14:paraId="319BF866" w14:textId="77777777" w:rsidR="00E85518" w:rsidRPr="00713B84" w:rsidRDefault="00E85518" w:rsidP="00E85518">
      <w:pPr>
        <w:pStyle w:val="SCtext"/>
        <w:numPr>
          <w:ilvl w:val="0"/>
          <w:numId w:val="0"/>
        </w:numPr>
        <w:rPr>
          <w:lang w:val="en-NZ"/>
        </w:rPr>
      </w:pPr>
    </w:p>
    <w:p w14:paraId="19B6F540" w14:textId="4E81DE83" w:rsidR="00E85518" w:rsidRPr="00713B84" w:rsidRDefault="007D293E" w:rsidP="00290BE9">
      <w:pPr>
        <w:pStyle w:val="SCtext"/>
        <w:rPr>
          <w:lang w:val="en-NZ"/>
        </w:rPr>
      </w:pPr>
      <w:r w:rsidRPr="00713B84">
        <w:rPr>
          <w:lang w:val="en-NZ"/>
        </w:rPr>
        <w:t xml:space="preserve">Japan thanked the Secretariat for </w:t>
      </w:r>
      <w:r w:rsidR="00D80FFB">
        <w:rPr>
          <w:lang w:val="en-NZ"/>
        </w:rPr>
        <w:t>its continuous work on</w:t>
      </w:r>
      <w:r w:rsidRPr="00713B84">
        <w:rPr>
          <w:lang w:val="en-NZ"/>
        </w:rPr>
        <w:t xml:space="preserve"> the implementation of the JTF over many years. Japan also thanked all members participating in the JTF projects, including Tonga, for </w:t>
      </w:r>
      <w:r w:rsidR="00D80FFB">
        <w:rPr>
          <w:lang w:val="en-NZ"/>
        </w:rPr>
        <w:t>their</w:t>
      </w:r>
      <w:r w:rsidR="00D80FFB" w:rsidRPr="00713B84">
        <w:rPr>
          <w:lang w:val="en-NZ"/>
        </w:rPr>
        <w:t xml:space="preserve"> </w:t>
      </w:r>
      <w:r w:rsidRPr="00713B84">
        <w:rPr>
          <w:lang w:val="en-NZ"/>
        </w:rPr>
        <w:t xml:space="preserve">cooperation to properly implement the project. </w:t>
      </w:r>
      <w:r w:rsidR="00407389" w:rsidRPr="00713B84">
        <w:rPr>
          <w:lang w:val="en-NZ"/>
        </w:rPr>
        <w:t>They noted that t</w:t>
      </w:r>
      <w:r w:rsidRPr="00713B84">
        <w:rPr>
          <w:lang w:val="en-NZ"/>
        </w:rPr>
        <w:t xml:space="preserve">he primary objective of the JTF is to support capacity building of the developing members in terms of data collection, as well as management officials. Japan </w:t>
      </w:r>
      <w:r w:rsidR="00407389" w:rsidRPr="00713B84">
        <w:rPr>
          <w:lang w:val="en-NZ"/>
        </w:rPr>
        <w:t xml:space="preserve">stated it </w:t>
      </w:r>
      <w:r w:rsidRPr="00713B84">
        <w:rPr>
          <w:lang w:val="en-NZ"/>
        </w:rPr>
        <w:t>believes that the JTF fund can accommodate specific needs or gaps in each country</w:t>
      </w:r>
      <w:r w:rsidR="00D80FFB">
        <w:rPr>
          <w:lang w:val="en-NZ"/>
        </w:rPr>
        <w:t>,</w:t>
      </w:r>
      <w:r w:rsidRPr="00713B84">
        <w:rPr>
          <w:lang w:val="en-NZ"/>
        </w:rPr>
        <w:t xml:space="preserve"> and the projects can be tailored to the need</w:t>
      </w:r>
      <w:r w:rsidR="00407389" w:rsidRPr="00713B84">
        <w:rPr>
          <w:lang w:val="en-NZ"/>
        </w:rPr>
        <w:t>s</w:t>
      </w:r>
      <w:r w:rsidRPr="00713B84">
        <w:rPr>
          <w:lang w:val="en-NZ"/>
        </w:rPr>
        <w:t xml:space="preserve"> </w:t>
      </w:r>
      <w:r w:rsidR="00D80FFB">
        <w:rPr>
          <w:lang w:val="en-NZ"/>
        </w:rPr>
        <w:t>of</w:t>
      </w:r>
      <w:r w:rsidR="00D80FFB" w:rsidRPr="00713B84">
        <w:rPr>
          <w:lang w:val="en-NZ"/>
        </w:rPr>
        <w:t xml:space="preserve"> </w:t>
      </w:r>
      <w:r w:rsidRPr="00713B84">
        <w:rPr>
          <w:lang w:val="en-NZ"/>
        </w:rPr>
        <w:t xml:space="preserve">those countries. </w:t>
      </w:r>
      <w:r w:rsidR="00407389" w:rsidRPr="00713B84">
        <w:rPr>
          <w:lang w:val="en-NZ"/>
        </w:rPr>
        <w:t xml:space="preserve">Japan encouraged CCMs to contact them </w:t>
      </w:r>
      <w:r w:rsidR="005744B2" w:rsidRPr="00713B84">
        <w:rPr>
          <w:lang w:val="en-NZ"/>
        </w:rPr>
        <w:t xml:space="preserve">or the Secretariat regarding </w:t>
      </w:r>
      <w:r w:rsidRPr="00713B84">
        <w:rPr>
          <w:lang w:val="en-NZ"/>
        </w:rPr>
        <w:t xml:space="preserve">the JTF. </w:t>
      </w:r>
    </w:p>
    <w:p w14:paraId="50E4634F" w14:textId="77777777" w:rsidR="00E85518" w:rsidRPr="00713B84" w:rsidRDefault="00E85518" w:rsidP="00E85518">
      <w:pPr>
        <w:pStyle w:val="SCtext"/>
        <w:numPr>
          <w:ilvl w:val="0"/>
          <w:numId w:val="0"/>
        </w:numPr>
        <w:rPr>
          <w:lang w:val="en-NZ"/>
        </w:rPr>
      </w:pPr>
    </w:p>
    <w:p w14:paraId="40FD63F6" w14:textId="64C2B0FA" w:rsidR="007D293E" w:rsidRPr="00713B84" w:rsidRDefault="00E85518" w:rsidP="00290BE9">
      <w:pPr>
        <w:pStyle w:val="SCtext"/>
        <w:rPr>
          <w:lang w:val="en-NZ"/>
        </w:rPr>
      </w:pPr>
      <w:r w:rsidRPr="00713B84">
        <w:rPr>
          <w:lang w:val="en-NZ"/>
        </w:rPr>
        <w:t>T</w:t>
      </w:r>
      <w:r w:rsidR="007D293E" w:rsidRPr="00713B84">
        <w:rPr>
          <w:lang w:val="en-NZ"/>
        </w:rPr>
        <w:t xml:space="preserve">he SC Chair </w:t>
      </w:r>
      <w:r w:rsidR="00AF1FB5" w:rsidRPr="00713B84">
        <w:rPr>
          <w:lang w:val="en-NZ"/>
        </w:rPr>
        <w:t>thanked Japan for its continued support in the region and the Secretariat for its continued support for this fund.</w:t>
      </w:r>
    </w:p>
    <w:p w14:paraId="33237E18" w14:textId="77777777" w:rsidR="00AF1FB5" w:rsidRPr="00713B84" w:rsidRDefault="00AF1FB5" w:rsidP="00956796">
      <w:pPr>
        <w:pStyle w:val="SCtext"/>
        <w:numPr>
          <w:ilvl w:val="0"/>
          <w:numId w:val="0"/>
        </w:numPr>
        <w:rPr>
          <w:lang w:val="en-NZ"/>
        </w:rPr>
      </w:pPr>
    </w:p>
    <w:p w14:paraId="0A009491" w14:textId="77777777" w:rsidR="00CF7CF6" w:rsidRPr="00713B84" w:rsidRDefault="00CF7CF6" w:rsidP="009A74D6">
      <w:pPr>
        <w:pStyle w:val="SC2"/>
        <w:numPr>
          <w:ilvl w:val="1"/>
          <w:numId w:val="24"/>
        </w:numPr>
        <w:ind w:left="720" w:hanging="720"/>
        <w:jc w:val="left"/>
      </w:pPr>
      <w:r w:rsidRPr="00713B84">
        <w:t>Other Projects</w:t>
      </w:r>
    </w:p>
    <w:p w14:paraId="66D99EB0" w14:textId="46BA5289" w:rsidR="000F6085" w:rsidRDefault="000645D9" w:rsidP="00BD58EB">
      <w:pPr>
        <w:pStyle w:val="SCtext"/>
        <w:rPr>
          <w:lang w:val="en-NZ"/>
        </w:rPr>
      </w:pPr>
      <w:r w:rsidRPr="00713B84">
        <w:rPr>
          <w:lang w:val="en-NZ"/>
        </w:rPr>
        <w:t xml:space="preserve">The SC Chair noted </w:t>
      </w:r>
      <w:hyperlink r:id="rId169" w:history="1">
        <w:r w:rsidRPr="00713B84">
          <w:rPr>
            <w:rStyle w:val="Hyperlink"/>
            <w:lang w:val="en-NZ"/>
          </w:rPr>
          <w:t>SC21-GN-IP-02</w:t>
        </w:r>
      </w:hyperlink>
      <w:r w:rsidR="00A505C2" w:rsidRPr="00713B84">
        <w:rPr>
          <w:lang w:val="en-NZ"/>
        </w:rPr>
        <w:t xml:space="preserve">, </w:t>
      </w:r>
      <w:r w:rsidR="00116A4B" w:rsidRPr="00713B84">
        <w:rPr>
          <w:lang w:val="en-NZ"/>
        </w:rPr>
        <w:t xml:space="preserve">which essentially outlines </w:t>
      </w:r>
      <w:r w:rsidR="00D80FFB">
        <w:rPr>
          <w:lang w:val="en-NZ"/>
        </w:rPr>
        <w:t>members</w:t>
      </w:r>
      <w:r w:rsidR="00D80FFB" w:rsidRPr="00713B84">
        <w:rPr>
          <w:lang w:val="en-NZ"/>
        </w:rPr>
        <w:t xml:space="preserve"> </w:t>
      </w:r>
      <w:r w:rsidR="00116A4B" w:rsidRPr="00713B84">
        <w:rPr>
          <w:lang w:val="en-NZ"/>
        </w:rPr>
        <w:t xml:space="preserve">and observers of the Commission who have continued to offer voluntary financial support to the scientific work of the Commission. </w:t>
      </w:r>
      <w:r w:rsidR="003E74D4" w:rsidRPr="00713B84">
        <w:rPr>
          <w:lang w:val="en-NZ"/>
        </w:rPr>
        <w:t xml:space="preserve">She noted </w:t>
      </w:r>
      <w:r w:rsidR="00116A4B" w:rsidRPr="00713B84">
        <w:rPr>
          <w:lang w:val="en-NZ"/>
        </w:rPr>
        <w:t xml:space="preserve">support from the </w:t>
      </w:r>
      <w:r w:rsidR="008F644B" w:rsidRPr="00713B84">
        <w:rPr>
          <w:lang w:val="en-NZ"/>
        </w:rPr>
        <w:t xml:space="preserve">EU </w:t>
      </w:r>
      <w:r w:rsidR="00116A4B" w:rsidRPr="00713B84">
        <w:rPr>
          <w:lang w:val="en-NZ"/>
        </w:rPr>
        <w:t>to continue work on Project 110</w:t>
      </w:r>
      <w:r w:rsidR="005744B2" w:rsidRPr="00713B84">
        <w:rPr>
          <w:lang w:val="en-NZ"/>
        </w:rPr>
        <w:t>, which</w:t>
      </w:r>
      <w:r w:rsidR="00116A4B" w:rsidRPr="00713B84">
        <w:rPr>
          <w:lang w:val="en-NZ"/>
        </w:rPr>
        <w:t xml:space="preserve"> </w:t>
      </w:r>
      <w:r w:rsidR="003E74D4" w:rsidRPr="00713B84">
        <w:rPr>
          <w:lang w:val="en-NZ"/>
        </w:rPr>
        <w:t xml:space="preserve">addresses </w:t>
      </w:r>
      <w:r w:rsidR="00116A4B" w:rsidRPr="00713B84">
        <w:rPr>
          <w:lang w:val="en-NZ"/>
        </w:rPr>
        <w:t>non</w:t>
      </w:r>
      <w:r w:rsidR="005744B2" w:rsidRPr="00713B84">
        <w:rPr>
          <w:lang w:val="en-NZ"/>
        </w:rPr>
        <w:t>-</w:t>
      </w:r>
      <w:r w:rsidR="00116A4B" w:rsidRPr="00713B84">
        <w:rPr>
          <w:lang w:val="en-NZ"/>
        </w:rPr>
        <w:t xml:space="preserve">entangling and biodegradable </w:t>
      </w:r>
      <w:r w:rsidR="003E74D4" w:rsidRPr="00713B84">
        <w:rPr>
          <w:lang w:val="en-NZ"/>
        </w:rPr>
        <w:t xml:space="preserve">FADs </w:t>
      </w:r>
      <w:r w:rsidR="00116A4B" w:rsidRPr="00713B84">
        <w:rPr>
          <w:lang w:val="en-NZ"/>
        </w:rPr>
        <w:t>in the WCPO</w:t>
      </w:r>
      <w:r w:rsidR="005744B2" w:rsidRPr="00713B84">
        <w:rPr>
          <w:lang w:val="en-NZ"/>
        </w:rPr>
        <w:t>,</w:t>
      </w:r>
      <w:r w:rsidR="00116A4B" w:rsidRPr="00713B84">
        <w:rPr>
          <w:lang w:val="en-NZ"/>
        </w:rPr>
        <w:t xml:space="preserve"> and also to fund Project 120, which is </w:t>
      </w:r>
      <w:r w:rsidR="003E74D4" w:rsidRPr="00713B84">
        <w:rPr>
          <w:lang w:val="en-NZ"/>
        </w:rPr>
        <w:t xml:space="preserve">an </w:t>
      </w:r>
      <w:r w:rsidR="00116A4B" w:rsidRPr="00713B84">
        <w:rPr>
          <w:lang w:val="en-NZ"/>
        </w:rPr>
        <w:t xml:space="preserve">updated </w:t>
      </w:r>
      <w:r w:rsidR="003E74D4" w:rsidRPr="00713B84">
        <w:rPr>
          <w:lang w:val="en-NZ"/>
        </w:rPr>
        <w:t xml:space="preserve">project on </w:t>
      </w:r>
      <w:r w:rsidR="00116A4B" w:rsidRPr="00713B84">
        <w:rPr>
          <w:lang w:val="en-NZ"/>
        </w:rPr>
        <w:t xml:space="preserve">reproductive biology of tropical tunas. </w:t>
      </w:r>
      <w:r w:rsidR="005744B2" w:rsidRPr="00713B84">
        <w:rPr>
          <w:lang w:val="en-NZ"/>
        </w:rPr>
        <w:t xml:space="preserve">The Chair </w:t>
      </w:r>
      <w:r w:rsidR="00536091" w:rsidRPr="00713B84">
        <w:rPr>
          <w:lang w:val="en-NZ"/>
        </w:rPr>
        <w:t xml:space="preserve">noted the </w:t>
      </w:r>
      <w:r w:rsidR="00116A4B" w:rsidRPr="00713B84">
        <w:rPr>
          <w:lang w:val="en-NZ"/>
        </w:rPr>
        <w:t xml:space="preserve">support from the Korean government </w:t>
      </w:r>
      <w:r w:rsidR="00536091" w:rsidRPr="00713B84">
        <w:rPr>
          <w:lang w:val="en-NZ"/>
        </w:rPr>
        <w:t xml:space="preserve">for </w:t>
      </w:r>
      <w:r w:rsidR="00116A4B" w:rsidRPr="00713B84">
        <w:rPr>
          <w:lang w:val="en-NZ"/>
        </w:rPr>
        <w:t>S</w:t>
      </w:r>
      <w:r w:rsidR="00536091" w:rsidRPr="00713B84">
        <w:rPr>
          <w:lang w:val="en-NZ"/>
        </w:rPr>
        <w:t>P</w:t>
      </w:r>
      <w:r w:rsidR="00116A4B" w:rsidRPr="00713B84">
        <w:rPr>
          <w:lang w:val="en-NZ"/>
        </w:rPr>
        <w:t xml:space="preserve">C's Pacific </w:t>
      </w:r>
      <w:r w:rsidR="008F644B" w:rsidRPr="00713B84">
        <w:rPr>
          <w:lang w:val="en-NZ"/>
        </w:rPr>
        <w:t>tuna tagging project</w:t>
      </w:r>
      <w:r w:rsidR="00116A4B" w:rsidRPr="00713B84">
        <w:rPr>
          <w:lang w:val="en-NZ"/>
        </w:rPr>
        <w:t xml:space="preserve">, which </w:t>
      </w:r>
      <w:r w:rsidR="008F644B" w:rsidRPr="00713B84">
        <w:rPr>
          <w:lang w:val="en-NZ"/>
        </w:rPr>
        <w:t xml:space="preserve">was </w:t>
      </w:r>
      <w:r w:rsidR="00116A4B" w:rsidRPr="00713B84">
        <w:rPr>
          <w:lang w:val="en-NZ"/>
        </w:rPr>
        <w:t xml:space="preserve">highlighted </w:t>
      </w:r>
      <w:r w:rsidR="000128EF" w:rsidRPr="00713B84">
        <w:rPr>
          <w:lang w:val="en-NZ"/>
        </w:rPr>
        <w:t>previously;</w:t>
      </w:r>
      <w:r w:rsidR="00116A4B" w:rsidRPr="00713B84">
        <w:rPr>
          <w:lang w:val="en-NZ"/>
        </w:rPr>
        <w:t xml:space="preserve"> Korea note</w:t>
      </w:r>
      <w:r w:rsidR="008F644B" w:rsidRPr="00713B84">
        <w:rPr>
          <w:lang w:val="en-NZ"/>
        </w:rPr>
        <w:t>d</w:t>
      </w:r>
      <w:r w:rsidR="00116A4B" w:rsidRPr="00713B84">
        <w:rPr>
          <w:lang w:val="en-NZ"/>
        </w:rPr>
        <w:t xml:space="preserve"> in its 2025 national budget that </w:t>
      </w:r>
      <w:r w:rsidR="00D80FFB">
        <w:rPr>
          <w:lang w:val="en-NZ"/>
        </w:rPr>
        <w:t>it</w:t>
      </w:r>
      <w:r w:rsidR="00D80FFB" w:rsidRPr="00713B84">
        <w:rPr>
          <w:lang w:val="en-NZ"/>
        </w:rPr>
        <w:t xml:space="preserve"> </w:t>
      </w:r>
      <w:r w:rsidR="00116A4B" w:rsidRPr="00713B84">
        <w:rPr>
          <w:lang w:val="en-NZ"/>
        </w:rPr>
        <w:t xml:space="preserve">would consider including additional support for the Pacific </w:t>
      </w:r>
      <w:r w:rsidR="008F644B" w:rsidRPr="00713B84">
        <w:rPr>
          <w:lang w:val="en-NZ"/>
        </w:rPr>
        <w:t>t</w:t>
      </w:r>
      <w:r w:rsidR="00116A4B" w:rsidRPr="00713B84">
        <w:rPr>
          <w:lang w:val="en-NZ"/>
        </w:rPr>
        <w:t>un</w:t>
      </w:r>
      <w:r w:rsidR="008F644B" w:rsidRPr="00713B84">
        <w:rPr>
          <w:lang w:val="en-NZ"/>
        </w:rPr>
        <w:t>a</w:t>
      </w:r>
      <w:r w:rsidR="00116A4B" w:rsidRPr="00713B84">
        <w:rPr>
          <w:lang w:val="en-NZ"/>
        </w:rPr>
        <w:t xml:space="preserve"> tagging project </w:t>
      </w:r>
      <w:r w:rsidR="008F644B" w:rsidRPr="00713B84">
        <w:rPr>
          <w:lang w:val="en-NZ"/>
        </w:rPr>
        <w:t>in the future</w:t>
      </w:r>
      <w:r w:rsidR="00D80FFB">
        <w:rPr>
          <w:lang w:val="en-NZ"/>
        </w:rPr>
        <w:t>,</w:t>
      </w:r>
      <w:r w:rsidR="008F644B" w:rsidRPr="00713B84">
        <w:rPr>
          <w:lang w:val="en-NZ"/>
        </w:rPr>
        <w:t xml:space="preserve"> </w:t>
      </w:r>
      <w:r w:rsidR="00116A4B" w:rsidRPr="00713B84">
        <w:rPr>
          <w:lang w:val="en-NZ"/>
        </w:rPr>
        <w:t xml:space="preserve">with commitments to be confirmed annually. </w:t>
      </w:r>
      <w:r w:rsidR="00D332D1" w:rsidRPr="00713B84">
        <w:rPr>
          <w:lang w:val="en-NZ"/>
        </w:rPr>
        <w:t>The Chair recognized o</w:t>
      </w:r>
      <w:r w:rsidR="00116A4B" w:rsidRPr="00713B84">
        <w:rPr>
          <w:lang w:val="en-NZ"/>
        </w:rPr>
        <w:t xml:space="preserve">ther members and observers who have offered contributions and support for </w:t>
      </w:r>
      <w:r w:rsidR="00D332D1" w:rsidRPr="00713B84">
        <w:rPr>
          <w:lang w:val="en-NZ"/>
        </w:rPr>
        <w:t>the Commission</w:t>
      </w:r>
      <w:r w:rsidR="00D80FFB">
        <w:rPr>
          <w:lang w:val="en-NZ"/>
        </w:rPr>
        <w:t>’</w:t>
      </w:r>
      <w:r w:rsidR="00D332D1" w:rsidRPr="00713B84">
        <w:rPr>
          <w:lang w:val="en-NZ"/>
        </w:rPr>
        <w:t xml:space="preserve">s </w:t>
      </w:r>
      <w:r w:rsidR="00116A4B" w:rsidRPr="00713B84">
        <w:rPr>
          <w:lang w:val="en-NZ"/>
        </w:rPr>
        <w:t xml:space="preserve">scientific work, including New Zealand, the United States, </w:t>
      </w:r>
      <w:r w:rsidR="00BC19AC" w:rsidRPr="00713B84">
        <w:rPr>
          <w:lang w:val="en-NZ"/>
        </w:rPr>
        <w:t>IATTC</w:t>
      </w:r>
      <w:r w:rsidR="00116A4B" w:rsidRPr="00713B84">
        <w:rPr>
          <w:lang w:val="en-NZ"/>
        </w:rPr>
        <w:t>, CSIRO</w:t>
      </w:r>
      <w:r w:rsidR="00D80FFB">
        <w:rPr>
          <w:lang w:val="en-NZ"/>
        </w:rPr>
        <w:t>,</w:t>
      </w:r>
      <w:r w:rsidR="00116A4B" w:rsidRPr="00713B84">
        <w:rPr>
          <w:lang w:val="en-NZ"/>
        </w:rPr>
        <w:t xml:space="preserve"> and </w:t>
      </w:r>
      <w:r w:rsidR="00BC19AC" w:rsidRPr="00713B84">
        <w:rPr>
          <w:lang w:val="en-NZ"/>
        </w:rPr>
        <w:t>ISSF</w:t>
      </w:r>
      <w:r w:rsidR="00116A4B" w:rsidRPr="00713B84">
        <w:rPr>
          <w:lang w:val="en-NZ"/>
        </w:rPr>
        <w:t xml:space="preserve">. </w:t>
      </w:r>
      <w:r w:rsidR="00304438" w:rsidRPr="00713B84">
        <w:rPr>
          <w:lang w:val="en-NZ"/>
        </w:rPr>
        <w:t xml:space="preserve">The SC Chair </w:t>
      </w:r>
      <w:r w:rsidR="00116A4B" w:rsidRPr="00713B84">
        <w:rPr>
          <w:lang w:val="en-NZ"/>
        </w:rPr>
        <w:t>thank</w:t>
      </w:r>
      <w:r w:rsidR="00304438" w:rsidRPr="00713B84">
        <w:rPr>
          <w:lang w:val="en-NZ"/>
        </w:rPr>
        <w:t>ed</w:t>
      </w:r>
      <w:r w:rsidR="00116A4B" w:rsidRPr="00713B84">
        <w:rPr>
          <w:lang w:val="en-NZ"/>
        </w:rPr>
        <w:t xml:space="preserve"> all </w:t>
      </w:r>
      <w:r w:rsidR="003C0A25" w:rsidRPr="00713B84">
        <w:rPr>
          <w:lang w:val="en-NZ"/>
        </w:rPr>
        <w:t xml:space="preserve">CCMs </w:t>
      </w:r>
      <w:r w:rsidR="00116A4B" w:rsidRPr="00713B84">
        <w:rPr>
          <w:lang w:val="en-NZ"/>
        </w:rPr>
        <w:t xml:space="preserve">and observers who have provided support to the work of </w:t>
      </w:r>
      <w:r w:rsidR="00BD58EB" w:rsidRPr="00713B84">
        <w:rPr>
          <w:lang w:val="en-NZ"/>
        </w:rPr>
        <w:t xml:space="preserve">the SC </w:t>
      </w:r>
      <w:r w:rsidR="00116A4B" w:rsidRPr="00713B84">
        <w:rPr>
          <w:lang w:val="en-NZ"/>
        </w:rPr>
        <w:t xml:space="preserve">and </w:t>
      </w:r>
      <w:r w:rsidR="00BD58EB" w:rsidRPr="00713B84">
        <w:rPr>
          <w:lang w:val="en-NZ"/>
        </w:rPr>
        <w:t xml:space="preserve">the </w:t>
      </w:r>
      <w:r w:rsidR="00116A4B" w:rsidRPr="00713B84">
        <w:rPr>
          <w:lang w:val="en-NZ"/>
        </w:rPr>
        <w:t xml:space="preserve">Commission. </w:t>
      </w:r>
    </w:p>
    <w:p w14:paraId="4B4B6635" w14:textId="77777777" w:rsidR="00594E06" w:rsidRPr="00713B84" w:rsidRDefault="00594E06" w:rsidP="009A74D6">
      <w:pPr>
        <w:pStyle w:val="SCtext"/>
        <w:numPr>
          <w:ilvl w:val="0"/>
          <w:numId w:val="0"/>
        </w:numPr>
        <w:rPr>
          <w:lang w:val="en-NZ"/>
        </w:rPr>
      </w:pPr>
    </w:p>
    <w:p w14:paraId="1DD779A3" w14:textId="77777777" w:rsidR="002D074D" w:rsidRPr="00713B84" w:rsidRDefault="002D074D" w:rsidP="001A23E2">
      <w:pPr>
        <w:autoSpaceDE w:val="0"/>
        <w:autoSpaceDN w:val="0"/>
        <w:adjustRightInd w:val="0"/>
        <w:snapToGrid w:val="0"/>
        <w:jc w:val="both"/>
        <w:rPr>
          <w:rFonts w:eastAsiaTheme="minorEastAsia"/>
          <w:szCs w:val="22"/>
          <w:lang w:eastAsia="ko-KR"/>
        </w:rPr>
      </w:pPr>
    </w:p>
    <w:p w14:paraId="6E621ED4" w14:textId="3F711770" w:rsidR="00E41D57" w:rsidRPr="00713B84" w:rsidRDefault="0035399F" w:rsidP="003F6119">
      <w:pPr>
        <w:pStyle w:val="Heading1"/>
        <w:numPr>
          <w:ilvl w:val="0"/>
          <w:numId w:val="0"/>
        </w:numPr>
        <w:adjustRightInd w:val="0"/>
        <w:snapToGrid w:val="0"/>
        <w:spacing w:after="0"/>
        <w:ind w:left="720"/>
      </w:pPr>
      <w:r w:rsidRPr="00713B84">
        <w:t xml:space="preserve">AGENDA ITEM </w:t>
      </w:r>
      <w:r w:rsidR="000F6085" w:rsidRPr="00713B84">
        <w:t>8</w:t>
      </w:r>
      <w:r w:rsidRPr="00713B84">
        <w:t xml:space="preserve"> — </w:t>
      </w:r>
      <w:r w:rsidR="00CA38D7" w:rsidRPr="00713B84">
        <w:t>COOPERATION WITH OTHER ORGANISATIONS</w:t>
      </w:r>
    </w:p>
    <w:p w14:paraId="3111AF1D" w14:textId="759EFAF8" w:rsidR="00CF6978" w:rsidRPr="00713B84" w:rsidRDefault="00CF6978" w:rsidP="00B357A9">
      <w:pPr>
        <w:pStyle w:val="SC2"/>
        <w:numPr>
          <w:ilvl w:val="0"/>
          <w:numId w:val="0"/>
        </w:numPr>
        <w:spacing w:after="0"/>
      </w:pPr>
      <w:r w:rsidRPr="00713B84">
        <w:fldChar w:fldCharType="begin"/>
      </w:r>
      <w:r w:rsidRPr="00713B84">
        <w:instrText xml:space="preserve"> TC "</w:instrText>
      </w:r>
      <w:bookmarkStart w:id="93" w:name="_Toc208551328"/>
      <w:r w:rsidRPr="00713B84">
        <w:instrText>AGENDA ITEM 8— COOPERATION WITH OTHER ORGANISATIONS</w:instrText>
      </w:r>
      <w:bookmarkEnd w:id="93"/>
      <w:r w:rsidRPr="00713B84">
        <w:instrText xml:space="preserve"> " \f C \l "1" </w:instrText>
      </w:r>
      <w:r w:rsidRPr="00713B84">
        <w:fldChar w:fldCharType="end"/>
      </w:r>
    </w:p>
    <w:p w14:paraId="2A5FE684" w14:textId="0B59984F" w:rsidR="00CA38D7" w:rsidRDefault="008F75E7" w:rsidP="008173CB">
      <w:pPr>
        <w:pStyle w:val="SCtext"/>
        <w:rPr>
          <w:lang w:val="en-NZ"/>
        </w:rPr>
      </w:pPr>
      <w:r w:rsidRPr="00713B84">
        <w:rPr>
          <w:lang w:val="en-NZ"/>
        </w:rPr>
        <w:t xml:space="preserve">The SC Chair </w:t>
      </w:r>
      <w:r w:rsidR="00736DD6" w:rsidRPr="00713B84">
        <w:rPr>
          <w:lang w:val="en-NZ"/>
        </w:rPr>
        <w:t xml:space="preserve">referenced </w:t>
      </w:r>
      <w:hyperlink r:id="rId170" w:history="1">
        <w:r w:rsidRPr="00713B84">
          <w:rPr>
            <w:rStyle w:val="Hyperlink"/>
            <w:lang w:val="en-NZ"/>
          </w:rPr>
          <w:t>SC21-GN-IP-03</w:t>
        </w:r>
      </w:hyperlink>
      <w:r w:rsidRPr="00713B84">
        <w:rPr>
          <w:lang w:val="en-NZ"/>
        </w:rPr>
        <w:t xml:space="preserve"> </w:t>
      </w:r>
      <w:r w:rsidRPr="00713B84">
        <w:rPr>
          <w:i/>
          <w:iCs/>
          <w:lang w:val="en-NZ"/>
        </w:rPr>
        <w:t>Cooperation with other organizations</w:t>
      </w:r>
      <w:r w:rsidRPr="00713B84">
        <w:rPr>
          <w:lang w:val="en-NZ"/>
        </w:rPr>
        <w:t xml:space="preserve">, </w:t>
      </w:r>
      <w:r w:rsidR="00BD58EB" w:rsidRPr="00713B84">
        <w:rPr>
          <w:lang w:val="en-NZ"/>
        </w:rPr>
        <w:t xml:space="preserve">noting that some of the </w:t>
      </w:r>
      <w:r w:rsidRPr="00713B84">
        <w:rPr>
          <w:lang w:val="en-NZ"/>
        </w:rPr>
        <w:t>ongoing cooperation with other organizations</w:t>
      </w:r>
      <w:r w:rsidR="00BD58EB" w:rsidRPr="00713B84">
        <w:rPr>
          <w:lang w:val="en-NZ"/>
        </w:rPr>
        <w:t xml:space="preserve"> had been discussed at SC21 under other agenda items</w:t>
      </w:r>
      <w:r w:rsidRPr="00713B84">
        <w:rPr>
          <w:lang w:val="en-NZ"/>
        </w:rPr>
        <w:t xml:space="preserve">. </w:t>
      </w:r>
      <w:r w:rsidR="00736DD6" w:rsidRPr="00713B84">
        <w:rPr>
          <w:lang w:val="en-NZ"/>
        </w:rPr>
        <w:t xml:space="preserve">She </w:t>
      </w:r>
      <w:r w:rsidRPr="00713B84">
        <w:rPr>
          <w:lang w:val="en-NZ"/>
        </w:rPr>
        <w:t>thank</w:t>
      </w:r>
      <w:r w:rsidR="00736DD6" w:rsidRPr="00713B84">
        <w:rPr>
          <w:lang w:val="en-NZ"/>
        </w:rPr>
        <w:t>ed</w:t>
      </w:r>
      <w:r w:rsidRPr="00713B84">
        <w:rPr>
          <w:lang w:val="en-NZ"/>
        </w:rPr>
        <w:t xml:space="preserve"> the Secretariat for </w:t>
      </w:r>
      <w:r w:rsidR="00736DD6" w:rsidRPr="00713B84">
        <w:rPr>
          <w:lang w:val="en-NZ"/>
        </w:rPr>
        <w:t xml:space="preserve">its </w:t>
      </w:r>
      <w:r w:rsidRPr="00713B84">
        <w:rPr>
          <w:lang w:val="en-NZ"/>
        </w:rPr>
        <w:t xml:space="preserve">continued work to ensure cooperation and collaboration with </w:t>
      </w:r>
      <w:r w:rsidR="00736DD6" w:rsidRPr="00713B84">
        <w:rPr>
          <w:lang w:val="en-NZ"/>
        </w:rPr>
        <w:t xml:space="preserve">the various </w:t>
      </w:r>
      <w:r w:rsidRPr="00713B84">
        <w:rPr>
          <w:lang w:val="en-NZ"/>
        </w:rPr>
        <w:t>organizations</w:t>
      </w:r>
      <w:r w:rsidR="00736DD6" w:rsidRPr="00713B84">
        <w:rPr>
          <w:lang w:val="en-NZ"/>
        </w:rPr>
        <w:t xml:space="preserve"> detailed in the paper</w:t>
      </w:r>
      <w:r w:rsidRPr="00713B84">
        <w:rPr>
          <w:lang w:val="en-NZ"/>
        </w:rPr>
        <w:t xml:space="preserve">. </w:t>
      </w:r>
    </w:p>
    <w:p w14:paraId="758FB3F3" w14:textId="77777777" w:rsidR="00594E06" w:rsidRPr="00713B84" w:rsidRDefault="00594E06" w:rsidP="009A74D6">
      <w:pPr>
        <w:pStyle w:val="SCtext"/>
        <w:numPr>
          <w:ilvl w:val="0"/>
          <w:numId w:val="0"/>
        </w:numPr>
        <w:rPr>
          <w:lang w:val="en-NZ"/>
        </w:rPr>
      </w:pPr>
    </w:p>
    <w:p w14:paraId="3F6D6C6D" w14:textId="77777777" w:rsidR="003F6119" w:rsidRPr="00713B84" w:rsidRDefault="003F6119" w:rsidP="00BD58EB">
      <w:pPr>
        <w:pStyle w:val="Heading1"/>
        <w:numPr>
          <w:ilvl w:val="0"/>
          <w:numId w:val="0"/>
        </w:numPr>
        <w:adjustRightInd w:val="0"/>
        <w:snapToGrid w:val="0"/>
        <w:spacing w:after="0"/>
        <w:jc w:val="both"/>
      </w:pPr>
    </w:p>
    <w:p w14:paraId="5FB6C619" w14:textId="3379926F" w:rsidR="000B42C4" w:rsidRPr="00713B84" w:rsidRDefault="000B42C4" w:rsidP="000B42C4">
      <w:pPr>
        <w:pStyle w:val="Heading1"/>
        <w:numPr>
          <w:ilvl w:val="0"/>
          <w:numId w:val="0"/>
        </w:numPr>
        <w:adjustRightInd w:val="0"/>
        <w:snapToGrid w:val="0"/>
        <w:spacing w:after="0"/>
        <w:ind w:left="720"/>
      </w:pPr>
      <w:r w:rsidRPr="00713B84">
        <w:t xml:space="preserve">AGENDA ITEM 9 — </w:t>
      </w:r>
      <w:r w:rsidR="00981493" w:rsidRPr="00713B84">
        <w:t xml:space="preserve">SPECIAL REQUIREMENTS OF DEVELOPING STATES AND PARTICIPATING TERRITORIES </w:t>
      </w:r>
    </w:p>
    <w:p w14:paraId="3698CA88" w14:textId="713587EA" w:rsidR="000F6085" w:rsidRPr="00713B84" w:rsidRDefault="00472973" w:rsidP="00981493">
      <w:pPr>
        <w:pStyle w:val="Heading1"/>
        <w:numPr>
          <w:ilvl w:val="0"/>
          <w:numId w:val="0"/>
        </w:numPr>
        <w:adjustRightInd w:val="0"/>
        <w:snapToGrid w:val="0"/>
        <w:spacing w:after="0"/>
        <w:ind w:left="720"/>
        <w:jc w:val="both"/>
      </w:pPr>
      <w:r w:rsidRPr="00713B84">
        <w:fldChar w:fldCharType="begin"/>
      </w:r>
      <w:r w:rsidR="0035399F" w:rsidRPr="00713B84">
        <w:instrText xml:space="preserve"> TC "</w:instrText>
      </w:r>
      <w:bookmarkStart w:id="94" w:name="_Toc522810373"/>
      <w:bookmarkStart w:id="95" w:name="_Toc208551329"/>
      <w:r w:rsidR="0035399F" w:rsidRPr="00713B84">
        <w:instrText xml:space="preserve">AGENDA ITEM </w:instrText>
      </w:r>
      <w:r w:rsidR="00A94320" w:rsidRPr="00713B84">
        <w:instrText>9</w:instrText>
      </w:r>
      <w:r w:rsidR="0035399F" w:rsidRPr="00713B84">
        <w:instrText xml:space="preserve"> — </w:instrText>
      </w:r>
      <w:bookmarkEnd w:id="94"/>
      <w:r w:rsidR="00A94320" w:rsidRPr="00713B84">
        <w:instrText>SPECIAL REQUIREMENTS OF DEVELOPING STATES AND PARTICIPATING TERRITORIES</w:instrText>
      </w:r>
      <w:bookmarkEnd w:id="95"/>
      <w:r w:rsidR="00A94320" w:rsidRPr="00713B84">
        <w:instrText xml:space="preserve"> </w:instrText>
      </w:r>
      <w:r w:rsidR="0035399F" w:rsidRPr="00713B84">
        <w:instrText xml:space="preserve">" \f C \l "1" </w:instrText>
      </w:r>
      <w:r w:rsidRPr="00713B84">
        <w:fldChar w:fldCharType="end"/>
      </w:r>
    </w:p>
    <w:p w14:paraId="39117905" w14:textId="325330C1" w:rsidR="00E56EE0" w:rsidRPr="00713B84" w:rsidRDefault="00361EEE" w:rsidP="00AC5834">
      <w:pPr>
        <w:pStyle w:val="SCtext"/>
        <w:rPr>
          <w:lang w:val="en-NZ"/>
        </w:rPr>
      </w:pPr>
      <w:r w:rsidRPr="00713B84">
        <w:rPr>
          <w:lang w:val="en-NZ"/>
        </w:rPr>
        <w:t>Niue</w:t>
      </w:r>
      <w:r w:rsidR="00D80FFB">
        <w:rPr>
          <w:lang w:val="en-NZ"/>
        </w:rPr>
        <w:t>,</w:t>
      </w:r>
      <w:r w:rsidRPr="00713B84">
        <w:rPr>
          <w:lang w:val="en-NZ"/>
        </w:rPr>
        <w:t xml:space="preserve"> on behalf of FFA members</w:t>
      </w:r>
      <w:r w:rsidR="00D80FFB">
        <w:rPr>
          <w:lang w:val="en-NZ"/>
        </w:rPr>
        <w:t>,</w:t>
      </w:r>
      <w:r w:rsidRPr="00713B84">
        <w:rPr>
          <w:lang w:val="en-NZ"/>
        </w:rPr>
        <w:t xml:space="preserve"> stated that the special requirements of SID</w:t>
      </w:r>
      <w:r w:rsidR="00B5307B" w:rsidRPr="00713B84">
        <w:rPr>
          <w:lang w:val="en-NZ"/>
        </w:rPr>
        <w:t>S</w:t>
      </w:r>
      <w:r w:rsidRPr="00713B84">
        <w:rPr>
          <w:lang w:val="en-NZ"/>
        </w:rPr>
        <w:t xml:space="preserve"> and territories </w:t>
      </w:r>
      <w:r w:rsidR="00D80FFB">
        <w:rPr>
          <w:lang w:val="en-NZ"/>
        </w:rPr>
        <w:t>are</w:t>
      </w:r>
      <w:r w:rsidR="00D80FFB" w:rsidRPr="00713B84">
        <w:rPr>
          <w:lang w:val="en-NZ"/>
        </w:rPr>
        <w:t xml:space="preserve"> </w:t>
      </w:r>
      <w:r w:rsidRPr="00713B84">
        <w:rPr>
          <w:lang w:val="en-NZ"/>
        </w:rPr>
        <w:t xml:space="preserve">an essential part of </w:t>
      </w:r>
      <w:r w:rsidR="00B5307B" w:rsidRPr="00713B84">
        <w:rPr>
          <w:lang w:val="en-NZ"/>
        </w:rPr>
        <w:t xml:space="preserve">SC’s annual </w:t>
      </w:r>
      <w:r w:rsidRPr="00713B84">
        <w:rPr>
          <w:lang w:val="en-NZ"/>
        </w:rPr>
        <w:t>agenda. FFA members highlight</w:t>
      </w:r>
      <w:r w:rsidR="00B5307B" w:rsidRPr="00713B84">
        <w:rPr>
          <w:lang w:val="en-NZ"/>
        </w:rPr>
        <w:t>ed</w:t>
      </w:r>
      <w:r w:rsidRPr="00713B84">
        <w:rPr>
          <w:lang w:val="en-NZ"/>
        </w:rPr>
        <w:t xml:space="preserve"> the discussions </w:t>
      </w:r>
      <w:r w:rsidR="00B5307B" w:rsidRPr="00713B84">
        <w:rPr>
          <w:lang w:val="en-NZ"/>
        </w:rPr>
        <w:t xml:space="preserve">at SC21 </w:t>
      </w:r>
      <w:r w:rsidRPr="00713B84">
        <w:rPr>
          <w:lang w:val="en-NZ"/>
        </w:rPr>
        <w:t xml:space="preserve">on the increasing volume of work and papers that the SC has to consider each year and the need to prioritize and rationalize the work of the science, but to also ensure that processes </w:t>
      </w:r>
      <w:r w:rsidR="00F665D8" w:rsidRPr="00713B84">
        <w:rPr>
          <w:lang w:val="en-NZ"/>
        </w:rPr>
        <w:t xml:space="preserve">are developed </w:t>
      </w:r>
      <w:r w:rsidRPr="00713B84">
        <w:rPr>
          <w:lang w:val="en-NZ"/>
        </w:rPr>
        <w:t xml:space="preserve">that support sufficient time for data management and scientific analysis that underpins the papers </w:t>
      </w:r>
      <w:r w:rsidR="00D01AB3" w:rsidRPr="00713B84">
        <w:rPr>
          <w:lang w:val="en-NZ"/>
        </w:rPr>
        <w:t xml:space="preserve">that </w:t>
      </w:r>
      <w:r w:rsidRPr="00713B84">
        <w:rPr>
          <w:lang w:val="en-NZ"/>
        </w:rPr>
        <w:t xml:space="preserve">provide scientific advice to the Commission. </w:t>
      </w:r>
      <w:r w:rsidR="00B5307B" w:rsidRPr="00713B84">
        <w:rPr>
          <w:lang w:val="en-NZ"/>
        </w:rPr>
        <w:t>FFA members stated that d</w:t>
      </w:r>
      <w:r w:rsidRPr="00713B84">
        <w:rPr>
          <w:lang w:val="en-NZ"/>
        </w:rPr>
        <w:t>iscussion</w:t>
      </w:r>
      <w:r w:rsidR="00B5307B" w:rsidRPr="00713B84">
        <w:rPr>
          <w:lang w:val="en-NZ"/>
        </w:rPr>
        <w:t>s</w:t>
      </w:r>
      <w:r w:rsidRPr="00713B84">
        <w:rPr>
          <w:lang w:val="en-NZ"/>
        </w:rPr>
        <w:t xml:space="preserve"> around timelines and resourcing are essential to </w:t>
      </w:r>
      <w:r w:rsidR="00B5307B" w:rsidRPr="00713B84">
        <w:rPr>
          <w:lang w:val="en-NZ"/>
        </w:rPr>
        <w:t xml:space="preserve">them </w:t>
      </w:r>
      <w:r w:rsidRPr="00713B84">
        <w:rPr>
          <w:lang w:val="en-NZ"/>
        </w:rPr>
        <w:t>as the</w:t>
      </w:r>
      <w:r w:rsidR="00D01AB3" w:rsidRPr="00713B84">
        <w:rPr>
          <w:lang w:val="en-NZ"/>
        </w:rPr>
        <w:t>se</w:t>
      </w:r>
      <w:r w:rsidRPr="00713B84">
        <w:rPr>
          <w:lang w:val="en-NZ"/>
        </w:rPr>
        <w:t xml:space="preserve"> directly affect the ability </w:t>
      </w:r>
      <w:r w:rsidR="00D01AB3" w:rsidRPr="00713B84">
        <w:rPr>
          <w:lang w:val="en-NZ"/>
        </w:rPr>
        <w:t xml:space="preserve">of </w:t>
      </w:r>
      <w:r w:rsidR="00B5307B" w:rsidRPr="00713B84">
        <w:rPr>
          <w:lang w:val="en-NZ"/>
        </w:rPr>
        <w:t xml:space="preserve">their </w:t>
      </w:r>
      <w:r w:rsidRPr="00713B84">
        <w:rPr>
          <w:lang w:val="en-NZ"/>
        </w:rPr>
        <w:t xml:space="preserve">small delegations to fully and effectively engage in the work of </w:t>
      </w:r>
      <w:r w:rsidR="00B5307B" w:rsidRPr="00713B84">
        <w:rPr>
          <w:lang w:val="en-NZ"/>
        </w:rPr>
        <w:t>SC</w:t>
      </w:r>
      <w:r w:rsidRPr="00713B84">
        <w:rPr>
          <w:lang w:val="en-NZ"/>
        </w:rPr>
        <w:t xml:space="preserve">. </w:t>
      </w:r>
      <w:r w:rsidR="00210D69" w:rsidRPr="00713B84">
        <w:rPr>
          <w:lang w:val="en-NZ"/>
        </w:rPr>
        <w:t>They stated that</w:t>
      </w:r>
      <w:r w:rsidR="00D80FFB">
        <w:rPr>
          <w:lang w:val="en-NZ"/>
        </w:rPr>
        <w:t>,</w:t>
      </w:r>
      <w:r w:rsidR="00210D69" w:rsidRPr="00713B84">
        <w:rPr>
          <w:lang w:val="en-NZ"/>
        </w:rPr>
        <w:t xml:space="preserve"> as SIDS</w:t>
      </w:r>
      <w:r w:rsidR="00D80FFB">
        <w:rPr>
          <w:lang w:val="en-NZ"/>
        </w:rPr>
        <w:t>,</w:t>
      </w:r>
      <w:r w:rsidRPr="00713B84">
        <w:rPr>
          <w:lang w:val="en-NZ"/>
        </w:rPr>
        <w:t xml:space="preserve"> </w:t>
      </w:r>
      <w:r w:rsidR="00210D69" w:rsidRPr="00713B84">
        <w:rPr>
          <w:lang w:val="en-NZ"/>
        </w:rPr>
        <w:t xml:space="preserve">they </w:t>
      </w:r>
      <w:r w:rsidRPr="00713B84">
        <w:rPr>
          <w:lang w:val="en-NZ"/>
        </w:rPr>
        <w:t xml:space="preserve">face unique challenges in keeping pace with an increasingly broad and technically complex agenda. Many </w:t>
      </w:r>
      <w:r w:rsidR="00D01AB3" w:rsidRPr="00713B84">
        <w:rPr>
          <w:lang w:val="en-NZ"/>
        </w:rPr>
        <w:t xml:space="preserve">SIDS </w:t>
      </w:r>
      <w:r w:rsidR="00210D69" w:rsidRPr="00713B84">
        <w:rPr>
          <w:lang w:val="en-NZ"/>
        </w:rPr>
        <w:t xml:space="preserve">lack </w:t>
      </w:r>
      <w:r w:rsidRPr="00713B84">
        <w:rPr>
          <w:lang w:val="en-NZ"/>
        </w:rPr>
        <w:t xml:space="preserve">the level of </w:t>
      </w:r>
      <w:r w:rsidR="00210D69" w:rsidRPr="00713B84">
        <w:rPr>
          <w:lang w:val="en-NZ"/>
        </w:rPr>
        <w:t xml:space="preserve">internal </w:t>
      </w:r>
      <w:r w:rsidRPr="00713B84">
        <w:rPr>
          <w:lang w:val="en-NZ"/>
        </w:rPr>
        <w:t>scientific capacity available to develop</w:t>
      </w:r>
      <w:r w:rsidR="00210D69" w:rsidRPr="00713B84">
        <w:rPr>
          <w:lang w:val="en-NZ"/>
        </w:rPr>
        <w:t>ed</w:t>
      </w:r>
      <w:r w:rsidRPr="00713B84">
        <w:rPr>
          <w:lang w:val="en-NZ"/>
        </w:rPr>
        <w:t xml:space="preserve"> CCMs to analy</w:t>
      </w:r>
      <w:r w:rsidR="00D01AB3" w:rsidRPr="00713B84">
        <w:rPr>
          <w:lang w:val="en-NZ"/>
        </w:rPr>
        <w:t>s</w:t>
      </w:r>
      <w:r w:rsidRPr="00713B84">
        <w:rPr>
          <w:lang w:val="en-NZ"/>
        </w:rPr>
        <w:t xml:space="preserve">e </w:t>
      </w:r>
      <w:r w:rsidR="00210D69" w:rsidRPr="00713B84">
        <w:rPr>
          <w:lang w:val="en-NZ"/>
        </w:rPr>
        <w:t xml:space="preserve">the </w:t>
      </w:r>
      <w:r w:rsidRPr="00713B84">
        <w:rPr>
          <w:lang w:val="en-NZ"/>
        </w:rPr>
        <w:t xml:space="preserve">highly technical material presented to </w:t>
      </w:r>
      <w:r w:rsidR="00210D69" w:rsidRPr="00713B84">
        <w:rPr>
          <w:lang w:val="en-NZ"/>
        </w:rPr>
        <w:t xml:space="preserve">SC, and stated they </w:t>
      </w:r>
      <w:r w:rsidRPr="00713B84">
        <w:rPr>
          <w:lang w:val="en-NZ"/>
        </w:rPr>
        <w:t>appreciate</w:t>
      </w:r>
      <w:r w:rsidR="00210D69" w:rsidRPr="00713B84">
        <w:rPr>
          <w:lang w:val="en-NZ"/>
        </w:rPr>
        <w:t>d the Chair’s</w:t>
      </w:r>
      <w:r w:rsidRPr="00713B84">
        <w:rPr>
          <w:lang w:val="en-NZ"/>
        </w:rPr>
        <w:t xml:space="preserve"> efforts to find suitable solutions to these challenges. In addition, provisional data is also crucial to the work of the </w:t>
      </w:r>
      <w:r w:rsidR="00210D69" w:rsidRPr="00713B84">
        <w:rPr>
          <w:lang w:val="en-NZ"/>
        </w:rPr>
        <w:t>SC</w:t>
      </w:r>
      <w:r w:rsidRPr="00713B84">
        <w:rPr>
          <w:lang w:val="en-NZ"/>
        </w:rPr>
        <w:t xml:space="preserve">. </w:t>
      </w:r>
      <w:r w:rsidR="00210D69" w:rsidRPr="00713B84">
        <w:rPr>
          <w:lang w:val="en-NZ"/>
        </w:rPr>
        <w:t xml:space="preserve">SIDS </w:t>
      </w:r>
      <w:r w:rsidRPr="00713B84">
        <w:rPr>
          <w:lang w:val="en-NZ"/>
        </w:rPr>
        <w:t xml:space="preserve">carry </w:t>
      </w:r>
      <w:r w:rsidR="00210D69" w:rsidRPr="00713B84">
        <w:rPr>
          <w:lang w:val="en-NZ"/>
        </w:rPr>
        <w:t xml:space="preserve">many </w:t>
      </w:r>
      <w:r w:rsidRPr="00713B84">
        <w:rPr>
          <w:lang w:val="en-NZ"/>
        </w:rPr>
        <w:t>of these responsibilities</w:t>
      </w:r>
      <w:r w:rsidR="00D80FFB">
        <w:rPr>
          <w:lang w:val="en-NZ"/>
        </w:rPr>
        <w:t>,</w:t>
      </w:r>
      <w:r w:rsidRPr="00713B84">
        <w:rPr>
          <w:lang w:val="en-NZ"/>
        </w:rPr>
        <w:t xml:space="preserve"> and these crucial data are used for scientific analysis as presented to </w:t>
      </w:r>
      <w:r w:rsidR="00D01AB3" w:rsidRPr="00713B84">
        <w:rPr>
          <w:lang w:val="en-NZ"/>
        </w:rPr>
        <w:t>SC</w:t>
      </w:r>
      <w:r w:rsidRPr="00713B84">
        <w:rPr>
          <w:lang w:val="en-NZ"/>
        </w:rPr>
        <w:t xml:space="preserve">. Meeting these obligations can place a disproportionate burden on </w:t>
      </w:r>
      <w:r w:rsidR="008F24A6" w:rsidRPr="00713B84">
        <w:rPr>
          <w:lang w:val="en-NZ"/>
        </w:rPr>
        <w:t xml:space="preserve">their </w:t>
      </w:r>
      <w:r w:rsidRPr="00713B84">
        <w:rPr>
          <w:lang w:val="en-NZ"/>
        </w:rPr>
        <w:t xml:space="preserve">limited administrative capacities. </w:t>
      </w:r>
      <w:r w:rsidR="008F24A6" w:rsidRPr="00713B84">
        <w:rPr>
          <w:lang w:val="en-NZ"/>
        </w:rPr>
        <w:t>FFA members stated that</w:t>
      </w:r>
      <w:r w:rsidR="00D80FFB">
        <w:rPr>
          <w:lang w:val="en-NZ"/>
        </w:rPr>
        <w:t>,</w:t>
      </w:r>
      <w:r w:rsidR="008F24A6" w:rsidRPr="00713B84">
        <w:rPr>
          <w:lang w:val="en-NZ"/>
        </w:rPr>
        <w:t xml:space="preserve"> d</w:t>
      </w:r>
      <w:r w:rsidRPr="00713B84">
        <w:rPr>
          <w:lang w:val="en-NZ"/>
        </w:rPr>
        <w:t>espite this</w:t>
      </w:r>
      <w:r w:rsidR="00D80FFB">
        <w:rPr>
          <w:lang w:val="en-NZ"/>
        </w:rPr>
        <w:t>,</w:t>
      </w:r>
      <w:r w:rsidRPr="00713B84">
        <w:rPr>
          <w:lang w:val="en-NZ"/>
        </w:rPr>
        <w:t xml:space="preserve"> </w:t>
      </w:r>
      <w:r w:rsidR="008F24A6" w:rsidRPr="00713B84">
        <w:rPr>
          <w:lang w:val="en-NZ"/>
        </w:rPr>
        <w:t xml:space="preserve">they </w:t>
      </w:r>
      <w:r w:rsidRPr="00713B84">
        <w:rPr>
          <w:lang w:val="en-NZ"/>
        </w:rPr>
        <w:t xml:space="preserve">continue to meet </w:t>
      </w:r>
      <w:r w:rsidR="008F24A6" w:rsidRPr="00713B84">
        <w:rPr>
          <w:lang w:val="en-NZ"/>
        </w:rPr>
        <w:t xml:space="preserve">their </w:t>
      </w:r>
      <w:r w:rsidRPr="00713B84">
        <w:rPr>
          <w:lang w:val="en-NZ"/>
        </w:rPr>
        <w:t>obligations even beyond Commission data requirements, but stress</w:t>
      </w:r>
      <w:r w:rsidR="008F24A6" w:rsidRPr="00713B84">
        <w:rPr>
          <w:lang w:val="en-NZ"/>
        </w:rPr>
        <w:t>ed</w:t>
      </w:r>
      <w:r w:rsidRPr="00713B84">
        <w:rPr>
          <w:lang w:val="en-NZ"/>
        </w:rPr>
        <w:t xml:space="preserve"> that any SSP</w:t>
      </w:r>
      <w:r w:rsidR="008F24A6" w:rsidRPr="00713B84">
        <w:rPr>
          <w:lang w:val="en-NZ"/>
        </w:rPr>
        <w:t>-</w:t>
      </w:r>
      <w:r w:rsidRPr="00713B84">
        <w:rPr>
          <w:lang w:val="en-NZ"/>
        </w:rPr>
        <w:t xml:space="preserve">held data that is not authorized as Commission data that is needed for projects must be authorized for use by the data owner. </w:t>
      </w:r>
      <w:r w:rsidR="008F24A6" w:rsidRPr="00713B84">
        <w:rPr>
          <w:lang w:val="en-NZ"/>
        </w:rPr>
        <w:t xml:space="preserve">They also </w:t>
      </w:r>
      <w:r w:rsidRPr="00713B84">
        <w:rPr>
          <w:lang w:val="en-NZ"/>
        </w:rPr>
        <w:t>acknowledge</w:t>
      </w:r>
      <w:r w:rsidR="008F24A6" w:rsidRPr="00713B84">
        <w:rPr>
          <w:lang w:val="en-NZ"/>
        </w:rPr>
        <w:t>d</w:t>
      </w:r>
      <w:r w:rsidRPr="00713B84">
        <w:rPr>
          <w:lang w:val="en-NZ"/>
        </w:rPr>
        <w:t xml:space="preserve"> support from SPC</w:t>
      </w:r>
      <w:r w:rsidR="008F24A6" w:rsidRPr="00713B84">
        <w:rPr>
          <w:lang w:val="en-NZ"/>
        </w:rPr>
        <w:t xml:space="preserve">, which </w:t>
      </w:r>
      <w:r w:rsidRPr="00713B84">
        <w:rPr>
          <w:lang w:val="en-NZ"/>
        </w:rPr>
        <w:t>provide</w:t>
      </w:r>
      <w:r w:rsidR="008F24A6" w:rsidRPr="00713B84">
        <w:rPr>
          <w:lang w:val="en-NZ"/>
        </w:rPr>
        <w:t>s</w:t>
      </w:r>
      <w:r w:rsidRPr="00713B84">
        <w:rPr>
          <w:lang w:val="en-NZ"/>
        </w:rPr>
        <w:t xml:space="preserve"> </w:t>
      </w:r>
      <w:r w:rsidR="00D80FFB">
        <w:rPr>
          <w:lang w:val="en-NZ"/>
        </w:rPr>
        <w:t>capacity-building</w:t>
      </w:r>
      <w:r w:rsidRPr="00713B84">
        <w:rPr>
          <w:lang w:val="en-NZ"/>
        </w:rPr>
        <w:t xml:space="preserve"> opportunities for </w:t>
      </w:r>
      <w:r w:rsidR="008F24A6" w:rsidRPr="00713B84">
        <w:rPr>
          <w:lang w:val="en-NZ"/>
        </w:rPr>
        <w:t>CCMs</w:t>
      </w:r>
      <w:r w:rsidRPr="00713B84">
        <w:rPr>
          <w:lang w:val="en-NZ"/>
        </w:rPr>
        <w:t xml:space="preserve">, particularly </w:t>
      </w:r>
      <w:r w:rsidR="008F24A6" w:rsidRPr="00713B84">
        <w:rPr>
          <w:lang w:val="en-NZ"/>
        </w:rPr>
        <w:t xml:space="preserve">in </w:t>
      </w:r>
      <w:r w:rsidRPr="00713B84">
        <w:rPr>
          <w:lang w:val="en-NZ"/>
        </w:rPr>
        <w:t xml:space="preserve">stock assessment, </w:t>
      </w:r>
      <w:r w:rsidR="008F24A6" w:rsidRPr="00713B84">
        <w:rPr>
          <w:lang w:val="en-NZ"/>
        </w:rPr>
        <w:t xml:space="preserve">tuna </w:t>
      </w:r>
      <w:r w:rsidRPr="00713B84">
        <w:rPr>
          <w:lang w:val="en-NZ"/>
        </w:rPr>
        <w:t>data</w:t>
      </w:r>
      <w:r w:rsidR="00D80FFB">
        <w:rPr>
          <w:lang w:val="en-NZ"/>
        </w:rPr>
        <w:t>,</w:t>
      </w:r>
      <w:r w:rsidRPr="00713B84">
        <w:rPr>
          <w:lang w:val="en-NZ"/>
        </w:rPr>
        <w:t xml:space="preserve"> and national </w:t>
      </w:r>
      <w:r w:rsidR="001869C1" w:rsidRPr="00713B84">
        <w:rPr>
          <w:lang w:val="en-NZ"/>
        </w:rPr>
        <w:t>s</w:t>
      </w:r>
      <w:r w:rsidRPr="00713B84">
        <w:rPr>
          <w:lang w:val="en-NZ"/>
        </w:rPr>
        <w:t xml:space="preserve">trategy </w:t>
      </w:r>
      <w:r w:rsidR="001869C1" w:rsidRPr="00713B84">
        <w:rPr>
          <w:lang w:val="en-NZ"/>
        </w:rPr>
        <w:t>w</w:t>
      </w:r>
      <w:r w:rsidRPr="00713B84">
        <w:rPr>
          <w:lang w:val="en-NZ"/>
        </w:rPr>
        <w:t>orkshops</w:t>
      </w:r>
      <w:r w:rsidR="001869C1" w:rsidRPr="00713B84">
        <w:rPr>
          <w:lang w:val="en-NZ"/>
        </w:rPr>
        <w:t>,</w:t>
      </w:r>
      <w:r w:rsidRPr="00713B84">
        <w:rPr>
          <w:lang w:val="en-NZ"/>
        </w:rPr>
        <w:t xml:space="preserve"> and </w:t>
      </w:r>
      <w:r w:rsidR="001869C1" w:rsidRPr="00713B84">
        <w:rPr>
          <w:lang w:val="en-NZ"/>
        </w:rPr>
        <w:t>j</w:t>
      </w:r>
      <w:r w:rsidRPr="00713B84">
        <w:rPr>
          <w:lang w:val="en-NZ"/>
        </w:rPr>
        <w:t xml:space="preserve">unior </w:t>
      </w:r>
      <w:r w:rsidR="001869C1" w:rsidRPr="00713B84">
        <w:rPr>
          <w:lang w:val="en-NZ"/>
        </w:rPr>
        <w:t>s</w:t>
      </w:r>
      <w:r w:rsidRPr="00713B84">
        <w:rPr>
          <w:lang w:val="en-NZ"/>
        </w:rPr>
        <w:t>cientist positions. T</w:t>
      </w:r>
      <w:r w:rsidR="00F665D8" w:rsidRPr="00713B84">
        <w:rPr>
          <w:lang w:val="en-NZ"/>
        </w:rPr>
        <w:t>hey stated that t</w:t>
      </w:r>
      <w:r w:rsidRPr="00713B84">
        <w:rPr>
          <w:lang w:val="en-NZ"/>
        </w:rPr>
        <w:t xml:space="preserve">hese </w:t>
      </w:r>
      <w:r w:rsidR="001869C1" w:rsidRPr="00713B84">
        <w:rPr>
          <w:lang w:val="en-NZ"/>
        </w:rPr>
        <w:t xml:space="preserve">are </w:t>
      </w:r>
      <w:r w:rsidRPr="00713B84">
        <w:rPr>
          <w:lang w:val="en-NZ"/>
        </w:rPr>
        <w:t>useful and important forums that have also enabled engagement and learning from other WCPFC developing states. Finally, Chair, FFA members acknowledge</w:t>
      </w:r>
      <w:r w:rsidR="00F665D8" w:rsidRPr="00713B84">
        <w:rPr>
          <w:lang w:val="en-NZ"/>
        </w:rPr>
        <w:t>d</w:t>
      </w:r>
      <w:r w:rsidRPr="00713B84">
        <w:rPr>
          <w:lang w:val="en-NZ"/>
        </w:rPr>
        <w:t xml:space="preserve"> the Commission's support for SIDS participation in the </w:t>
      </w:r>
      <w:r w:rsidR="001869C1" w:rsidRPr="00713B84">
        <w:rPr>
          <w:lang w:val="en-NZ"/>
        </w:rPr>
        <w:t>SC</w:t>
      </w:r>
      <w:r w:rsidR="00F665D8" w:rsidRPr="00713B84">
        <w:rPr>
          <w:lang w:val="en-NZ"/>
        </w:rPr>
        <w:t xml:space="preserve">, noting the </w:t>
      </w:r>
      <w:r w:rsidRPr="00713B84">
        <w:rPr>
          <w:lang w:val="en-NZ"/>
        </w:rPr>
        <w:t xml:space="preserve">Special Requirement Fund is essential for enabling </w:t>
      </w:r>
      <w:r w:rsidR="001869C1" w:rsidRPr="00713B84">
        <w:rPr>
          <w:lang w:val="en-NZ"/>
        </w:rPr>
        <w:t xml:space="preserve">SIDS’ </w:t>
      </w:r>
      <w:r w:rsidRPr="00713B84">
        <w:rPr>
          <w:lang w:val="en-NZ"/>
        </w:rPr>
        <w:lastRenderedPageBreak/>
        <w:t xml:space="preserve">participation in Commission meetings. </w:t>
      </w:r>
      <w:r w:rsidR="001869C1" w:rsidRPr="00713B84">
        <w:rPr>
          <w:lang w:val="en-NZ"/>
        </w:rPr>
        <w:t xml:space="preserve">They </w:t>
      </w:r>
      <w:r w:rsidRPr="00713B84">
        <w:rPr>
          <w:lang w:val="en-NZ"/>
        </w:rPr>
        <w:t>strongly advocate</w:t>
      </w:r>
      <w:r w:rsidR="001869C1" w:rsidRPr="00713B84">
        <w:rPr>
          <w:lang w:val="en-NZ"/>
        </w:rPr>
        <w:t>d</w:t>
      </w:r>
      <w:r w:rsidRPr="00713B84">
        <w:rPr>
          <w:lang w:val="en-NZ"/>
        </w:rPr>
        <w:t xml:space="preserve"> for this continued support and extend</w:t>
      </w:r>
      <w:r w:rsidR="001869C1" w:rsidRPr="00713B84">
        <w:rPr>
          <w:lang w:val="en-NZ"/>
        </w:rPr>
        <w:t>ed</w:t>
      </w:r>
      <w:r w:rsidRPr="00713B84">
        <w:rPr>
          <w:lang w:val="en-NZ"/>
        </w:rPr>
        <w:t xml:space="preserve"> </w:t>
      </w:r>
      <w:r w:rsidR="001869C1" w:rsidRPr="00713B84">
        <w:rPr>
          <w:lang w:val="en-NZ"/>
        </w:rPr>
        <w:t xml:space="preserve">their </w:t>
      </w:r>
      <w:r w:rsidRPr="00713B84">
        <w:rPr>
          <w:lang w:val="en-NZ"/>
        </w:rPr>
        <w:t xml:space="preserve">heartfelt gratitude to the CCMs for their valuable contributions. </w:t>
      </w:r>
      <w:r w:rsidR="001869C1" w:rsidRPr="00713B84">
        <w:rPr>
          <w:lang w:val="en-NZ"/>
        </w:rPr>
        <w:t xml:space="preserve">FFA members </w:t>
      </w:r>
      <w:r w:rsidRPr="00713B84">
        <w:rPr>
          <w:lang w:val="en-NZ"/>
        </w:rPr>
        <w:t>also thank</w:t>
      </w:r>
      <w:r w:rsidR="00C205D6" w:rsidRPr="00713B84">
        <w:rPr>
          <w:lang w:val="en-NZ"/>
        </w:rPr>
        <w:t>ed</w:t>
      </w:r>
      <w:r w:rsidRPr="00713B84">
        <w:rPr>
          <w:lang w:val="en-NZ"/>
        </w:rPr>
        <w:t xml:space="preserve"> the Secretariat for their role in facilitating </w:t>
      </w:r>
      <w:r w:rsidR="00C205D6" w:rsidRPr="00713B84">
        <w:rPr>
          <w:lang w:val="en-NZ"/>
        </w:rPr>
        <w:t xml:space="preserve">the </w:t>
      </w:r>
      <w:r w:rsidRPr="00713B84">
        <w:rPr>
          <w:lang w:val="en-NZ"/>
        </w:rPr>
        <w:t xml:space="preserve">engagement </w:t>
      </w:r>
      <w:r w:rsidR="00C205D6" w:rsidRPr="00713B84">
        <w:rPr>
          <w:lang w:val="en-NZ"/>
        </w:rPr>
        <w:t xml:space="preserve">of SIDS </w:t>
      </w:r>
      <w:r w:rsidRPr="00713B84">
        <w:rPr>
          <w:lang w:val="en-NZ"/>
        </w:rPr>
        <w:t xml:space="preserve">at </w:t>
      </w:r>
      <w:r w:rsidR="00C205D6" w:rsidRPr="00713B84">
        <w:rPr>
          <w:lang w:val="en-NZ"/>
        </w:rPr>
        <w:t>SC.</w:t>
      </w:r>
    </w:p>
    <w:p w14:paraId="6DCE6C3D" w14:textId="77777777" w:rsidR="00E56EE0" w:rsidRDefault="00E56EE0" w:rsidP="003F6119">
      <w:pPr>
        <w:kinsoku w:val="0"/>
        <w:overflowPunct w:val="0"/>
        <w:autoSpaceDE w:val="0"/>
        <w:autoSpaceDN w:val="0"/>
        <w:jc w:val="center"/>
        <w:rPr>
          <w:b/>
          <w:szCs w:val="22"/>
        </w:rPr>
      </w:pPr>
    </w:p>
    <w:p w14:paraId="52978D77" w14:textId="77777777" w:rsidR="00B95E03" w:rsidRPr="00713B84" w:rsidRDefault="00B95E03" w:rsidP="003F6119">
      <w:pPr>
        <w:kinsoku w:val="0"/>
        <w:overflowPunct w:val="0"/>
        <w:autoSpaceDE w:val="0"/>
        <w:autoSpaceDN w:val="0"/>
        <w:jc w:val="center"/>
        <w:rPr>
          <w:b/>
          <w:szCs w:val="22"/>
        </w:rPr>
      </w:pPr>
    </w:p>
    <w:p w14:paraId="54A1CF3D" w14:textId="11D8BF94" w:rsidR="008C4D87" w:rsidRPr="00713B84" w:rsidRDefault="00645E8E" w:rsidP="009A74D6">
      <w:pPr>
        <w:pStyle w:val="Heading1"/>
        <w:numPr>
          <w:ilvl w:val="0"/>
          <w:numId w:val="0"/>
        </w:numPr>
        <w:adjustRightInd w:val="0"/>
        <w:snapToGrid w:val="0"/>
        <w:spacing w:after="0"/>
        <w:ind w:left="720" w:hanging="360"/>
      </w:pPr>
      <w:r w:rsidRPr="00713B84">
        <w:t xml:space="preserve">AGENDA ITEM </w:t>
      </w:r>
      <w:r w:rsidR="00EE2F50" w:rsidRPr="00713B84">
        <w:t xml:space="preserve">10 </w:t>
      </w:r>
      <w:r w:rsidRPr="00713B84">
        <w:t xml:space="preserve">— </w:t>
      </w:r>
      <w:r w:rsidR="005F1BF3" w:rsidRPr="00713B84">
        <w:t>FUTURE WORKPLAN AND BUDGET</w:t>
      </w:r>
      <w:r w:rsidR="008C4D87" w:rsidRPr="00713B84">
        <w:fldChar w:fldCharType="begin"/>
      </w:r>
      <w:r w:rsidR="008C4D87" w:rsidRPr="00713B84">
        <w:instrText>TC "</w:instrText>
      </w:r>
      <w:bookmarkStart w:id="96" w:name="_Toc208551330"/>
      <w:r w:rsidR="008C4D87" w:rsidRPr="00713B84">
        <w:instrText xml:space="preserve">AGENDA ITEM 10 — </w:instrText>
      </w:r>
      <w:r w:rsidR="008C4D87" w:rsidRPr="00713B84">
        <w:rPr>
          <w:bCs w:val="0"/>
        </w:rPr>
        <w:instrText>FUTURE WORKPLAN AND BUDGET</w:instrText>
      </w:r>
      <w:bookmarkEnd w:id="96"/>
      <w:r w:rsidR="008C4D87" w:rsidRPr="00713B84">
        <w:instrText>" \f C \l "1"</w:instrText>
      </w:r>
      <w:r w:rsidR="008C4D87" w:rsidRPr="00713B84">
        <w:fldChar w:fldCharType="end"/>
      </w:r>
    </w:p>
    <w:p w14:paraId="21327A29" w14:textId="5E98400F" w:rsidR="005B1AC4" w:rsidRPr="00713B84" w:rsidRDefault="005B1AC4" w:rsidP="009A74D6">
      <w:pPr>
        <w:pStyle w:val="Heading1"/>
        <w:numPr>
          <w:ilvl w:val="0"/>
          <w:numId w:val="0"/>
        </w:numPr>
        <w:spacing w:after="0"/>
        <w:ind w:left="720"/>
        <w:jc w:val="left"/>
      </w:pPr>
    </w:p>
    <w:p w14:paraId="7F44CB9E" w14:textId="77777777" w:rsidR="00745F20" w:rsidRPr="00713B84" w:rsidRDefault="00745F20" w:rsidP="009A74D6">
      <w:pPr>
        <w:pStyle w:val="ListParagraph"/>
        <w:keepNext/>
        <w:numPr>
          <w:ilvl w:val="0"/>
          <w:numId w:val="8"/>
        </w:numPr>
        <w:suppressLineNumbers/>
        <w:adjustRightInd w:val="0"/>
        <w:snapToGrid w:val="0"/>
        <w:jc w:val="both"/>
        <w:outlineLvl w:val="1"/>
        <w:rPr>
          <w:b/>
          <w:vanish/>
          <w:szCs w:val="22"/>
        </w:rPr>
      </w:pPr>
    </w:p>
    <w:p w14:paraId="130778B7" w14:textId="77777777" w:rsidR="00745F20" w:rsidRPr="00713B84" w:rsidRDefault="00745F20" w:rsidP="009A74D6">
      <w:pPr>
        <w:pStyle w:val="ListParagraph"/>
        <w:keepNext/>
        <w:numPr>
          <w:ilvl w:val="0"/>
          <w:numId w:val="8"/>
        </w:numPr>
        <w:suppressLineNumbers/>
        <w:adjustRightInd w:val="0"/>
        <w:snapToGrid w:val="0"/>
        <w:jc w:val="both"/>
        <w:outlineLvl w:val="1"/>
        <w:rPr>
          <w:b/>
          <w:vanish/>
          <w:szCs w:val="22"/>
        </w:rPr>
      </w:pPr>
    </w:p>
    <w:p w14:paraId="6B805067" w14:textId="77777777" w:rsidR="00745F20" w:rsidRPr="00713B84" w:rsidRDefault="00745F20" w:rsidP="00745F20">
      <w:pPr>
        <w:pStyle w:val="ListParagraph"/>
        <w:keepNext/>
        <w:numPr>
          <w:ilvl w:val="0"/>
          <w:numId w:val="8"/>
        </w:numPr>
        <w:suppressLineNumbers/>
        <w:adjustRightInd w:val="0"/>
        <w:snapToGrid w:val="0"/>
        <w:spacing w:after="220"/>
        <w:jc w:val="both"/>
        <w:outlineLvl w:val="1"/>
        <w:rPr>
          <w:b/>
          <w:vanish/>
          <w:szCs w:val="22"/>
        </w:rPr>
      </w:pPr>
    </w:p>
    <w:p w14:paraId="7FA7E9BE" w14:textId="77777777" w:rsidR="00745F20" w:rsidRPr="00713B84" w:rsidRDefault="00745F20" w:rsidP="00745F20">
      <w:pPr>
        <w:pStyle w:val="ListParagraph"/>
        <w:keepNext/>
        <w:numPr>
          <w:ilvl w:val="0"/>
          <w:numId w:val="8"/>
        </w:numPr>
        <w:suppressLineNumbers/>
        <w:adjustRightInd w:val="0"/>
        <w:snapToGrid w:val="0"/>
        <w:spacing w:after="220"/>
        <w:jc w:val="both"/>
        <w:outlineLvl w:val="1"/>
        <w:rPr>
          <w:b/>
          <w:vanish/>
          <w:szCs w:val="22"/>
        </w:rPr>
      </w:pPr>
    </w:p>
    <w:p w14:paraId="3464E65E" w14:textId="34997EF2" w:rsidR="00762788" w:rsidRPr="00713B84" w:rsidRDefault="00745F20" w:rsidP="00745F20">
      <w:pPr>
        <w:pStyle w:val="SC2"/>
      </w:pPr>
      <w:r w:rsidRPr="00713B84">
        <w:t>Development</w:t>
      </w:r>
      <w:r w:rsidRPr="00713B84">
        <w:rPr>
          <w:rFonts w:eastAsiaTheme="minorEastAsia"/>
          <w:lang w:eastAsia="ko-KR"/>
        </w:rPr>
        <w:t xml:space="preserve"> of the 2026 work program and budget, and projection of 2027-2028 provisional work program and indicative budget</w:t>
      </w:r>
    </w:p>
    <w:p w14:paraId="6509F2B5" w14:textId="77777777" w:rsidR="00D964A8" w:rsidRPr="00713B84" w:rsidRDefault="00D964A8" w:rsidP="0068373E">
      <w:pPr>
        <w:pStyle w:val="ListParagraph"/>
        <w:keepNext/>
        <w:suppressLineNumbers/>
        <w:adjustRightInd w:val="0"/>
        <w:snapToGrid w:val="0"/>
        <w:spacing w:after="220"/>
        <w:ind w:left="360"/>
        <w:outlineLvl w:val="1"/>
        <w:rPr>
          <w:b/>
          <w:vanish/>
          <w:szCs w:val="22"/>
        </w:rPr>
      </w:pPr>
    </w:p>
    <w:p w14:paraId="32D4AC11" w14:textId="71910ECA" w:rsidR="00AC5834" w:rsidRPr="00713B84" w:rsidRDefault="00AC5834" w:rsidP="00AC5834">
      <w:pPr>
        <w:pStyle w:val="SCDR"/>
      </w:pPr>
      <w:r w:rsidRPr="00713B84">
        <w:t>Outcome</w:t>
      </w:r>
    </w:p>
    <w:p w14:paraId="0ED35663" w14:textId="2881BD0F" w:rsidR="006059F9" w:rsidRPr="00713B84" w:rsidRDefault="006059F9" w:rsidP="006059F9">
      <w:pPr>
        <w:pStyle w:val="SCtext"/>
        <w:rPr>
          <w:b/>
          <w:bCs/>
          <w:lang w:val="en-NZ"/>
        </w:rPr>
      </w:pPr>
      <w:r w:rsidRPr="00713B84">
        <w:rPr>
          <w:lang w:val="en-NZ"/>
        </w:rPr>
        <w:t xml:space="preserve">SC21 </w:t>
      </w:r>
      <w:r w:rsidR="00E64C35" w:rsidRPr="00713B84">
        <w:rPr>
          <w:lang w:val="en-NZ"/>
        </w:rPr>
        <w:t xml:space="preserve">once again </w:t>
      </w:r>
      <w:r w:rsidRPr="00713B84">
        <w:rPr>
          <w:lang w:val="en-NZ"/>
        </w:rPr>
        <w:t xml:space="preserve">undertook a ranking process for all proposed 2026 SC projects. </w:t>
      </w:r>
      <w:r w:rsidRPr="00713B84">
        <w:rPr>
          <w:b/>
          <w:bCs/>
          <w:lang w:val="en-NZ"/>
        </w:rPr>
        <w:t xml:space="preserve">SC21 recommended </w:t>
      </w:r>
      <w:r w:rsidR="00D80FFB">
        <w:rPr>
          <w:b/>
          <w:bCs/>
          <w:lang w:val="en-NZ"/>
        </w:rPr>
        <w:t xml:space="preserve">that </w:t>
      </w:r>
      <w:r w:rsidRPr="00713B84">
        <w:rPr>
          <w:b/>
          <w:bCs/>
          <w:lang w:val="en-NZ"/>
        </w:rPr>
        <w:t xml:space="preserve">the proposed work program and budget for 2026–2028, together with CCM’s priority scores </w:t>
      </w:r>
      <w:r w:rsidR="00FD7027">
        <w:rPr>
          <w:b/>
          <w:bCs/>
          <w:lang w:val="en-NZ"/>
        </w:rPr>
        <w:t>for</w:t>
      </w:r>
      <w:r w:rsidR="00FD7027" w:rsidRPr="00713B84">
        <w:rPr>
          <w:b/>
          <w:bCs/>
          <w:lang w:val="en-NZ"/>
        </w:rPr>
        <w:t xml:space="preserve"> </w:t>
      </w:r>
      <w:r w:rsidRPr="00713B84">
        <w:rPr>
          <w:b/>
          <w:bCs/>
          <w:lang w:val="en-NZ"/>
        </w:rPr>
        <w:t xml:space="preserve">the budgeted projects, be forwarded to FAC19 and </w:t>
      </w:r>
      <w:r w:rsidR="007127A5">
        <w:rPr>
          <w:b/>
          <w:bCs/>
          <w:lang w:val="en-NZ"/>
        </w:rPr>
        <w:t>WCPFC22</w:t>
      </w:r>
      <w:r w:rsidR="007127A5" w:rsidRPr="00713B84">
        <w:rPr>
          <w:b/>
          <w:bCs/>
          <w:lang w:val="en-NZ"/>
        </w:rPr>
        <w:t xml:space="preserve"> </w:t>
      </w:r>
      <w:r w:rsidRPr="00713B84">
        <w:rPr>
          <w:b/>
          <w:bCs/>
          <w:lang w:val="en-NZ"/>
        </w:rPr>
        <w:t>for consideration.</w:t>
      </w:r>
    </w:p>
    <w:p w14:paraId="2D0B457E" w14:textId="77777777" w:rsidR="002169C0" w:rsidRPr="00713B84" w:rsidRDefault="002169C0" w:rsidP="002169C0">
      <w:pPr>
        <w:rPr>
          <w:rFonts w:eastAsiaTheme="minorEastAsia"/>
          <w:szCs w:val="22"/>
          <w:highlight w:val="cyan"/>
          <w:lang w:eastAsia="ko-KR"/>
        </w:rPr>
        <w:sectPr w:rsidR="002169C0" w:rsidRPr="00713B84" w:rsidSect="000E57C2">
          <w:footerReference w:type="first" r:id="rId171"/>
          <w:type w:val="continuous"/>
          <w:pgSz w:w="12240" w:h="15840" w:code="1"/>
          <w:pgMar w:top="1440" w:right="1440" w:bottom="1440" w:left="1440" w:header="720" w:footer="720" w:gutter="0"/>
          <w:cols w:space="720"/>
          <w:docGrid w:linePitch="360"/>
        </w:sectPr>
      </w:pPr>
    </w:p>
    <w:p w14:paraId="2475BB02" w14:textId="77777777" w:rsidR="002169C0" w:rsidRPr="00B34D1C" w:rsidRDefault="002169C0" w:rsidP="002169C0">
      <w:pPr>
        <w:rPr>
          <w:rFonts w:eastAsiaTheme="minorEastAsia"/>
          <w:szCs w:val="22"/>
          <w:highlight w:val="cyan"/>
          <w:lang w:val="en-US" w:eastAsia="ko-KR"/>
        </w:rPr>
        <w:sectPr w:rsidR="002169C0" w:rsidRPr="00B34D1C" w:rsidSect="000E57C2">
          <w:type w:val="continuous"/>
          <w:pgSz w:w="12240" w:h="15840" w:code="1"/>
          <w:pgMar w:top="1440" w:right="1440" w:bottom="1440" w:left="1440" w:header="720" w:footer="720" w:gutter="0"/>
          <w:cols w:space="720"/>
          <w:docGrid w:linePitch="360"/>
        </w:sectPr>
      </w:pPr>
    </w:p>
    <w:p w14:paraId="4D976162" w14:textId="739C78A5" w:rsidR="00415956" w:rsidRPr="00415956" w:rsidRDefault="00415956" w:rsidP="00415956">
      <w:pPr>
        <w:rPr>
          <w:rFonts w:eastAsiaTheme="minorEastAsia"/>
          <w:szCs w:val="22"/>
          <w:lang w:eastAsia="ko-KR"/>
        </w:rPr>
      </w:pPr>
      <w:r w:rsidRPr="00415956">
        <w:rPr>
          <w:rFonts w:eastAsiaTheme="minorEastAsia"/>
          <w:b/>
          <w:bCs/>
          <w:szCs w:val="22"/>
          <w:lang w:eastAsia="ko-KR"/>
        </w:rPr>
        <w:lastRenderedPageBreak/>
        <w:t xml:space="preserve">Table WP-01. </w:t>
      </w:r>
      <w:r w:rsidR="00B56EBB" w:rsidRPr="00713B84">
        <w:rPr>
          <w:rFonts w:eastAsiaTheme="minorEastAsia"/>
          <w:b/>
          <w:bCs/>
          <w:szCs w:val="22"/>
          <w:lang w:eastAsia="ko-KR"/>
        </w:rPr>
        <w:t xml:space="preserve">Recommended </w:t>
      </w:r>
      <w:r w:rsidRPr="00415956">
        <w:rPr>
          <w:rFonts w:eastAsiaTheme="minorEastAsia"/>
          <w:b/>
          <w:bCs/>
          <w:szCs w:val="22"/>
          <w:lang w:eastAsia="ko-KR"/>
        </w:rPr>
        <w:t>future work program and budget table for 2026 – 2028 with CCMs’ priority scores</w:t>
      </w:r>
      <w:r w:rsidRPr="00415956">
        <w:rPr>
          <w:rFonts w:eastAsiaTheme="minorEastAsia"/>
          <w:szCs w:val="22"/>
          <w:lang w:eastAsia="ko-KR"/>
        </w:rPr>
        <w:t xml:space="preserve">. The new project ID </w:t>
      </w:r>
      <w:r w:rsidRPr="00415956">
        <w:rPr>
          <w:rFonts w:eastAsiaTheme="minorEastAsia"/>
          <w:i/>
          <w:iCs/>
          <w:szCs w:val="22"/>
          <w:lang w:eastAsia="ko-KR"/>
        </w:rPr>
        <w:t>P21Xi</w:t>
      </w:r>
      <w:r w:rsidRPr="00415956">
        <w:rPr>
          <w:rFonts w:eastAsiaTheme="minorEastAsia"/>
          <w:szCs w:val="22"/>
          <w:lang w:eastAsia="ko-KR"/>
        </w:rPr>
        <w:t xml:space="preserve"> denotes an arbitrary identifier (</w:t>
      </w:r>
      <w:r w:rsidRPr="00415956">
        <w:rPr>
          <w:rFonts w:eastAsiaTheme="minorEastAsia"/>
          <w:i/>
          <w:iCs/>
          <w:szCs w:val="22"/>
          <w:lang w:eastAsia="ko-KR"/>
        </w:rPr>
        <w:t>Xi</w:t>
      </w:r>
      <w:r w:rsidRPr="00415956">
        <w:rPr>
          <w:rFonts w:eastAsiaTheme="minorEastAsia"/>
          <w:szCs w:val="22"/>
          <w:lang w:eastAsia="ko-KR"/>
        </w:rPr>
        <w:t xml:space="preserve">) proposed by SC21. The data needs field marked as </w:t>
      </w:r>
      <w:r w:rsidRPr="00415956">
        <w:rPr>
          <w:rFonts w:eastAsiaTheme="minorEastAsia"/>
          <w:i/>
          <w:iCs/>
          <w:szCs w:val="22"/>
          <w:lang w:eastAsia="ko-KR"/>
        </w:rPr>
        <w:t>“N/A”</w:t>
      </w:r>
      <w:r w:rsidRPr="00415956">
        <w:rPr>
          <w:rFonts w:eastAsiaTheme="minorEastAsia"/>
          <w:szCs w:val="22"/>
          <w:lang w:eastAsia="ko-KR"/>
        </w:rPr>
        <w:t xml:space="preserve"> indicates that no specific descriptions were provided in the Terms of Reference.</w:t>
      </w:r>
    </w:p>
    <w:p w14:paraId="1E3D0204" w14:textId="4F42DF15" w:rsidR="00BB29B0" w:rsidRPr="00713B84" w:rsidRDefault="00BB29B0" w:rsidP="002169C0">
      <w:pPr>
        <w:rPr>
          <w:rFonts w:eastAsiaTheme="minorEastAsia"/>
          <w:szCs w:val="22"/>
          <w:highlight w:val="cyan"/>
          <w:lang w:eastAsia="ko-KR"/>
        </w:rPr>
      </w:pPr>
    </w:p>
    <w:tbl>
      <w:tblPr>
        <w:tblW w:w="5000" w:type="pct"/>
        <w:tblLayout w:type="fixed"/>
        <w:tblLook w:val="04A0" w:firstRow="1" w:lastRow="0" w:firstColumn="1" w:lastColumn="0" w:noHBand="0" w:noVBand="1"/>
      </w:tblPr>
      <w:tblGrid>
        <w:gridCol w:w="625"/>
        <w:gridCol w:w="5040"/>
        <w:gridCol w:w="1080"/>
        <w:gridCol w:w="1080"/>
        <w:gridCol w:w="1080"/>
        <w:gridCol w:w="2608"/>
        <w:gridCol w:w="720"/>
        <w:gridCol w:w="717"/>
      </w:tblGrid>
      <w:tr w:rsidR="0094159C" w:rsidRPr="00713B84" w14:paraId="049CB076" w14:textId="77777777" w:rsidTr="00290BE9">
        <w:tc>
          <w:tcPr>
            <w:tcW w:w="24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4E61E0"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No.</w:t>
            </w:r>
          </w:p>
        </w:tc>
        <w:tc>
          <w:tcPr>
            <w:tcW w:w="194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0DAE83"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Project Title</w:t>
            </w:r>
          </w:p>
        </w:tc>
        <w:tc>
          <w:tcPr>
            <w:tcW w:w="41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EC8CCA"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2026</w:t>
            </w:r>
          </w:p>
        </w:tc>
        <w:tc>
          <w:tcPr>
            <w:tcW w:w="41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E1F9DF"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2027</w:t>
            </w:r>
          </w:p>
        </w:tc>
        <w:tc>
          <w:tcPr>
            <w:tcW w:w="41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3BCDB6"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2028</w:t>
            </w:r>
          </w:p>
        </w:tc>
        <w:tc>
          <w:tcPr>
            <w:tcW w:w="100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4F6F99"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Notes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790811"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xml:space="preserve">Data </w:t>
            </w:r>
            <w:r w:rsidRPr="00713B84">
              <w:rPr>
                <w:rFonts w:cs="Calibri"/>
                <w:b/>
                <w:bCs/>
                <w:sz w:val="19"/>
                <w:szCs w:val="19"/>
              </w:rPr>
              <w:br/>
              <w:t>needs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373297"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b/>
                <w:bCs/>
                <w:sz w:val="19"/>
                <w:szCs w:val="19"/>
                <w:lang w:eastAsia="ko-KR"/>
              </w:rPr>
            </w:pPr>
            <w:r w:rsidRPr="00713B84">
              <w:rPr>
                <w:rFonts w:eastAsia="Malgun Gothic" w:cs="Calibri"/>
                <w:b/>
                <w:bCs/>
                <w:sz w:val="19"/>
                <w:szCs w:val="19"/>
                <w:lang w:eastAsia="ko-KR"/>
              </w:rPr>
              <w:t>Score</w:t>
            </w:r>
          </w:p>
        </w:tc>
      </w:tr>
      <w:tr w:rsidR="0094159C" w:rsidRPr="00713B84" w14:paraId="2956D63B" w14:textId="77777777" w:rsidTr="00290BE9">
        <w:tc>
          <w:tcPr>
            <w:tcW w:w="241" w:type="pct"/>
            <w:tcBorders>
              <w:top w:val="nil"/>
              <w:left w:val="single" w:sz="4" w:space="0" w:color="auto"/>
              <w:bottom w:val="single" w:sz="4" w:space="0" w:color="auto"/>
              <w:right w:val="single" w:sz="4" w:space="0" w:color="auto"/>
            </w:tcBorders>
            <w:shd w:val="clear" w:color="auto" w:fill="B7CFED" w:themeFill="text2" w:themeFillTint="40"/>
            <w:noWrap/>
            <w:hideMark/>
          </w:tcPr>
          <w:p w14:paraId="0A2A5E09"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w:t>
            </w:r>
          </w:p>
        </w:tc>
        <w:tc>
          <w:tcPr>
            <w:tcW w:w="1946" w:type="pct"/>
            <w:tcBorders>
              <w:top w:val="nil"/>
              <w:left w:val="nil"/>
              <w:bottom w:val="single" w:sz="4" w:space="0" w:color="auto"/>
              <w:right w:val="single" w:sz="4" w:space="0" w:color="auto"/>
            </w:tcBorders>
            <w:shd w:val="clear" w:color="auto" w:fill="B7CFED" w:themeFill="text2" w:themeFillTint="40"/>
            <w:hideMark/>
          </w:tcPr>
          <w:p w14:paraId="16663778" w14:textId="77777777" w:rsidR="0094159C" w:rsidRPr="00713B84" w:rsidRDefault="0094159C" w:rsidP="00290BE9">
            <w:pPr>
              <w:widowControl w:val="0"/>
              <w:kinsoku w:val="0"/>
              <w:overflowPunct w:val="0"/>
              <w:autoSpaceDE w:val="0"/>
              <w:autoSpaceDN w:val="0"/>
              <w:adjustRightInd w:val="0"/>
              <w:snapToGrid w:val="0"/>
              <w:rPr>
                <w:rFonts w:cs="Calibri"/>
                <w:b/>
                <w:bCs/>
                <w:sz w:val="19"/>
                <w:szCs w:val="19"/>
              </w:rPr>
            </w:pPr>
            <w:r w:rsidRPr="00713B84">
              <w:rPr>
                <w:rFonts w:cs="Calibri"/>
                <w:b/>
                <w:bCs/>
                <w:sz w:val="19"/>
                <w:szCs w:val="19"/>
              </w:rPr>
              <w:t>Sub-item 1. Scientific services</w:t>
            </w:r>
          </w:p>
        </w:tc>
        <w:tc>
          <w:tcPr>
            <w:tcW w:w="417" w:type="pct"/>
            <w:tcBorders>
              <w:top w:val="nil"/>
              <w:left w:val="nil"/>
              <w:bottom w:val="single" w:sz="4" w:space="0" w:color="auto"/>
              <w:right w:val="single" w:sz="4" w:space="0" w:color="auto"/>
            </w:tcBorders>
            <w:shd w:val="clear" w:color="auto" w:fill="B7CFED" w:themeFill="text2" w:themeFillTint="40"/>
            <w:vAlign w:val="center"/>
            <w:hideMark/>
          </w:tcPr>
          <w:p w14:paraId="6A6AB2E9"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w:t>
            </w:r>
          </w:p>
        </w:tc>
        <w:tc>
          <w:tcPr>
            <w:tcW w:w="417" w:type="pct"/>
            <w:tcBorders>
              <w:top w:val="nil"/>
              <w:left w:val="nil"/>
              <w:bottom w:val="single" w:sz="4" w:space="0" w:color="auto"/>
              <w:right w:val="single" w:sz="4" w:space="0" w:color="auto"/>
            </w:tcBorders>
            <w:shd w:val="clear" w:color="auto" w:fill="B7CFED" w:themeFill="text2" w:themeFillTint="40"/>
            <w:vAlign w:val="center"/>
            <w:hideMark/>
          </w:tcPr>
          <w:p w14:paraId="1A5E76F4"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w:t>
            </w:r>
          </w:p>
        </w:tc>
        <w:tc>
          <w:tcPr>
            <w:tcW w:w="417" w:type="pct"/>
            <w:tcBorders>
              <w:top w:val="nil"/>
              <w:left w:val="nil"/>
              <w:bottom w:val="single" w:sz="4" w:space="0" w:color="auto"/>
              <w:right w:val="single" w:sz="4" w:space="0" w:color="auto"/>
            </w:tcBorders>
            <w:shd w:val="clear" w:color="auto" w:fill="B7CFED" w:themeFill="text2" w:themeFillTint="40"/>
            <w:vAlign w:val="center"/>
            <w:hideMark/>
          </w:tcPr>
          <w:p w14:paraId="35062E1B"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w:t>
            </w:r>
          </w:p>
        </w:tc>
        <w:tc>
          <w:tcPr>
            <w:tcW w:w="1007" w:type="pct"/>
            <w:tcBorders>
              <w:top w:val="nil"/>
              <w:left w:val="nil"/>
              <w:bottom w:val="single" w:sz="4" w:space="0" w:color="auto"/>
              <w:right w:val="single" w:sz="4" w:space="0" w:color="auto"/>
            </w:tcBorders>
            <w:shd w:val="clear" w:color="auto" w:fill="B7CFED" w:themeFill="text2" w:themeFillTint="40"/>
            <w:vAlign w:val="center"/>
            <w:hideMark/>
          </w:tcPr>
          <w:p w14:paraId="492395E1"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w:t>
            </w:r>
          </w:p>
        </w:tc>
        <w:tc>
          <w:tcPr>
            <w:tcW w:w="278" w:type="pct"/>
            <w:tcBorders>
              <w:top w:val="nil"/>
              <w:left w:val="nil"/>
              <w:bottom w:val="single" w:sz="4" w:space="0" w:color="auto"/>
              <w:right w:val="single" w:sz="4" w:space="0" w:color="auto"/>
            </w:tcBorders>
            <w:shd w:val="clear" w:color="auto" w:fill="B7CFED" w:themeFill="text2" w:themeFillTint="40"/>
            <w:vAlign w:val="center"/>
            <w:hideMark/>
          </w:tcPr>
          <w:p w14:paraId="7539AAEF"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w:t>
            </w:r>
          </w:p>
        </w:tc>
        <w:tc>
          <w:tcPr>
            <w:tcW w:w="277" w:type="pct"/>
            <w:tcBorders>
              <w:top w:val="nil"/>
              <w:left w:val="nil"/>
              <w:bottom w:val="single" w:sz="4" w:space="0" w:color="auto"/>
              <w:right w:val="single" w:sz="4" w:space="0" w:color="auto"/>
            </w:tcBorders>
            <w:shd w:val="clear" w:color="auto" w:fill="B7CFED" w:themeFill="text2" w:themeFillTint="40"/>
            <w:noWrap/>
            <w:vAlign w:val="bottom"/>
            <w:hideMark/>
          </w:tcPr>
          <w:p w14:paraId="405F76A1"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r>
      <w:tr w:rsidR="0094159C" w:rsidRPr="00713B84" w14:paraId="40897875" w14:textId="77777777" w:rsidTr="00290BE9">
        <w:tc>
          <w:tcPr>
            <w:tcW w:w="241" w:type="pct"/>
            <w:tcBorders>
              <w:top w:val="nil"/>
              <w:left w:val="single" w:sz="4" w:space="0" w:color="auto"/>
              <w:bottom w:val="single" w:sz="4" w:space="0" w:color="auto"/>
              <w:right w:val="single" w:sz="4" w:space="0" w:color="auto"/>
            </w:tcBorders>
            <w:noWrap/>
            <w:hideMark/>
          </w:tcPr>
          <w:p w14:paraId="036563D0"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c>
          <w:tcPr>
            <w:tcW w:w="1946" w:type="pct"/>
            <w:tcBorders>
              <w:top w:val="nil"/>
              <w:left w:val="nil"/>
              <w:bottom w:val="single" w:sz="4" w:space="0" w:color="auto"/>
              <w:right w:val="single" w:sz="4" w:space="0" w:color="auto"/>
            </w:tcBorders>
            <w:hideMark/>
          </w:tcPr>
          <w:p w14:paraId="63B2D5E3"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SPC-OFP scientific services</w:t>
            </w:r>
          </w:p>
        </w:tc>
        <w:tc>
          <w:tcPr>
            <w:tcW w:w="417" w:type="pct"/>
            <w:tcBorders>
              <w:top w:val="nil"/>
              <w:left w:val="nil"/>
              <w:bottom w:val="single" w:sz="4" w:space="0" w:color="auto"/>
              <w:right w:val="single" w:sz="4" w:space="0" w:color="auto"/>
            </w:tcBorders>
            <w:noWrap/>
            <w:vAlign w:val="center"/>
            <w:hideMark/>
          </w:tcPr>
          <w:p w14:paraId="5EC44F90"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1,041,164</w:t>
            </w:r>
          </w:p>
        </w:tc>
        <w:tc>
          <w:tcPr>
            <w:tcW w:w="417" w:type="pct"/>
            <w:tcBorders>
              <w:top w:val="nil"/>
              <w:left w:val="nil"/>
              <w:bottom w:val="single" w:sz="4" w:space="0" w:color="auto"/>
              <w:right w:val="single" w:sz="4" w:space="0" w:color="auto"/>
            </w:tcBorders>
            <w:noWrap/>
            <w:vAlign w:val="center"/>
            <w:hideMark/>
          </w:tcPr>
          <w:p w14:paraId="2C2D28F2"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1,061,987</w:t>
            </w:r>
          </w:p>
        </w:tc>
        <w:tc>
          <w:tcPr>
            <w:tcW w:w="417" w:type="pct"/>
            <w:tcBorders>
              <w:top w:val="nil"/>
              <w:left w:val="nil"/>
              <w:bottom w:val="single" w:sz="4" w:space="0" w:color="auto"/>
              <w:right w:val="single" w:sz="4" w:space="0" w:color="auto"/>
            </w:tcBorders>
            <w:noWrap/>
            <w:vAlign w:val="center"/>
            <w:hideMark/>
          </w:tcPr>
          <w:p w14:paraId="5B889963"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1,083,227</w:t>
            </w:r>
          </w:p>
        </w:tc>
        <w:tc>
          <w:tcPr>
            <w:tcW w:w="1007" w:type="pct"/>
            <w:tcBorders>
              <w:top w:val="nil"/>
              <w:left w:val="nil"/>
              <w:bottom w:val="single" w:sz="4" w:space="0" w:color="auto"/>
              <w:right w:val="single" w:sz="4" w:space="0" w:color="auto"/>
            </w:tcBorders>
            <w:hideMark/>
          </w:tcPr>
          <w:p w14:paraId="22716420"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Budget: 2% annual increase</w:t>
            </w:r>
          </w:p>
        </w:tc>
        <w:tc>
          <w:tcPr>
            <w:tcW w:w="278" w:type="pct"/>
            <w:tcBorders>
              <w:top w:val="nil"/>
              <w:left w:val="nil"/>
              <w:bottom w:val="single" w:sz="4" w:space="0" w:color="auto"/>
              <w:right w:val="single" w:sz="4" w:space="0" w:color="auto"/>
            </w:tcBorders>
            <w:vAlign w:val="center"/>
            <w:hideMark/>
          </w:tcPr>
          <w:p w14:paraId="731AEE72"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c>
          <w:tcPr>
            <w:tcW w:w="277" w:type="pct"/>
            <w:tcBorders>
              <w:top w:val="nil"/>
              <w:left w:val="nil"/>
              <w:bottom w:val="single" w:sz="4" w:space="0" w:color="auto"/>
              <w:right w:val="single" w:sz="4" w:space="0" w:color="auto"/>
            </w:tcBorders>
            <w:vAlign w:val="center"/>
            <w:hideMark/>
          </w:tcPr>
          <w:p w14:paraId="6B3A8EE9"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r>
      <w:tr w:rsidR="0094159C" w:rsidRPr="00713B84" w14:paraId="313307A5" w14:textId="77777777" w:rsidTr="00290BE9">
        <w:tc>
          <w:tcPr>
            <w:tcW w:w="241" w:type="pct"/>
            <w:tcBorders>
              <w:top w:val="nil"/>
              <w:left w:val="single" w:sz="4" w:space="0" w:color="auto"/>
              <w:bottom w:val="single" w:sz="4" w:space="0" w:color="auto"/>
              <w:right w:val="single" w:sz="4" w:space="0" w:color="auto"/>
            </w:tcBorders>
            <w:shd w:val="clear" w:color="auto" w:fill="B7CFED" w:themeFill="text2" w:themeFillTint="40"/>
            <w:noWrap/>
            <w:hideMark/>
          </w:tcPr>
          <w:p w14:paraId="74DEE50F"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c>
          <w:tcPr>
            <w:tcW w:w="1946" w:type="pct"/>
            <w:tcBorders>
              <w:top w:val="nil"/>
              <w:left w:val="nil"/>
              <w:bottom w:val="single" w:sz="4" w:space="0" w:color="auto"/>
              <w:right w:val="single" w:sz="4" w:space="0" w:color="auto"/>
            </w:tcBorders>
            <w:shd w:val="clear" w:color="auto" w:fill="B7CFED" w:themeFill="text2" w:themeFillTint="40"/>
            <w:hideMark/>
          </w:tcPr>
          <w:p w14:paraId="2606785F" w14:textId="77777777" w:rsidR="0094159C" w:rsidRPr="00713B84" w:rsidRDefault="0094159C" w:rsidP="00290BE9">
            <w:pPr>
              <w:widowControl w:val="0"/>
              <w:kinsoku w:val="0"/>
              <w:overflowPunct w:val="0"/>
              <w:autoSpaceDE w:val="0"/>
              <w:autoSpaceDN w:val="0"/>
              <w:adjustRightInd w:val="0"/>
              <w:snapToGrid w:val="0"/>
              <w:rPr>
                <w:rFonts w:cs="Calibri"/>
                <w:b/>
                <w:bCs/>
                <w:sz w:val="19"/>
                <w:szCs w:val="19"/>
              </w:rPr>
            </w:pPr>
            <w:r w:rsidRPr="00713B84">
              <w:rPr>
                <w:rFonts w:cs="Calibri"/>
                <w:b/>
                <w:bCs/>
                <w:sz w:val="19"/>
                <w:szCs w:val="19"/>
              </w:rPr>
              <w:t>Sub-item 2. Scientific research</w:t>
            </w:r>
          </w:p>
        </w:tc>
        <w:tc>
          <w:tcPr>
            <w:tcW w:w="417" w:type="pct"/>
            <w:tcBorders>
              <w:top w:val="nil"/>
              <w:left w:val="nil"/>
              <w:bottom w:val="single" w:sz="4" w:space="0" w:color="auto"/>
              <w:right w:val="single" w:sz="4" w:space="0" w:color="auto"/>
            </w:tcBorders>
            <w:shd w:val="clear" w:color="auto" w:fill="B7CFED" w:themeFill="text2" w:themeFillTint="40"/>
            <w:noWrap/>
            <w:vAlign w:val="center"/>
            <w:hideMark/>
          </w:tcPr>
          <w:p w14:paraId="61449B2B"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B7CFED" w:themeFill="text2" w:themeFillTint="40"/>
            <w:noWrap/>
            <w:vAlign w:val="center"/>
            <w:hideMark/>
          </w:tcPr>
          <w:p w14:paraId="2001A57A"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B7CFED" w:themeFill="text2" w:themeFillTint="40"/>
            <w:noWrap/>
            <w:vAlign w:val="center"/>
            <w:hideMark/>
          </w:tcPr>
          <w:p w14:paraId="7A35FF86"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shd w:val="clear" w:color="auto" w:fill="B7CFED" w:themeFill="text2" w:themeFillTint="40"/>
            <w:noWrap/>
            <w:hideMark/>
          </w:tcPr>
          <w:p w14:paraId="0498BF74"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c>
          <w:tcPr>
            <w:tcW w:w="278" w:type="pct"/>
            <w:tcBorders>
              <w:top w:val="nil"/>
              <w:left w:val="nil"/>
              <w:bottom w:val="single" w:sz="4" w:space="0" w:color="auto"/>
              <w:right w:val="single" w:sz="4" w:space="0" w:color="auto"/>
            </w:tcBorders>
            <w:shd w:val="clear" w:color="auto" w:fill="B7CFED" w:themeFill="text2" w:themeFillTint="40"/>
            <w:vAlign w:val="center"/>
            <w:hideMark/>
          </w:tcPr>
          <w:p w14:paraId="72F57DB5"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c>
          <w:tcPr>
            <w:tcW w:w="277" w:type="pct"/>
            <w:tcBorders>
              <w:top w:val="nil"/>
              <w:left w:val="nil"/>
              <w:bottom w:val="single" w:sz="4" w:space="0" w:color="auto"/>
              <w:right w:val="single" w:sz="4" w:space="0" w:color="auto"/>
            </w:tcBorders>
            <w:shd w:val="clear" w:color="auto" w:fill="B7CFED" w:themeFill="text2" w:themeFillTint="40"/>
            <w:vAlign w:val="center"/>
            <w:hideMark/>
          </w:tcPr>
          <w:p w14:paraId="4EE48E47"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w:t>
            </w:r>
          </w:p>
        </w:tc>
      </w:tr>
      <w:tr w:rsidR="0094159C" w:rsidRPr="00713B84" w14:paraId="41CD4EC9" w14:textId="77777777" w:rsidTr="00290BE9">
        <w:tc>
          <w:tcPr>
            <w:tcW w:w="241" w:type="pct"/>
            <w:tcBorders>
              <w:top w:val="nil"/>
              <w:left w:val="single" w:sz="4" w:space="0" w:color="auto"/>
              <w:bottom w:val="single" w:sz="4" w:space="0" w:color="auto"/>
              <w:right w:val="single" w:sz="4" w:space="0" w:color="auto"/>
            </w:tcBorders>
            <w:noWrap/>
            <w:hideMark/>
          </w:tcPr>
          <w:p w14:paraId="0DB91438"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c>
          <w:tcPr>
            <w:tcW w:w="1946" w:type="pct"/>
            <w:tcBorders>
              <w:top w:val="nil"/>
              <w:left w:val="nil"/>
              <w:bottom w:val="single" w:sz="4" w:space="0" w:color="auto"/>
              <w:right w:val="single" w:sz="4" w:space="0" w:color="auto"/>
            </w:tcBorders>
            <w:hideMark/>
          </w:tcPr>
          <w:p w14:paraId="10496291"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SPC Additional resourcing</w:t>
            </w:r>
          </w:p>
        </w:tc>
        <w:tc>
          <w:tcPr>
            <w:tcW w:w="417" w:type="pct"/>
            <w:tcBorders>
              <w:top w:val="nil"/>
              <w:left w:val="nil"/>
              <w:bottom w:val="single" w:sz="4" w:space="0" w:color="auto"/>
              <w:right w:val="single" w:sz="4" w:space="0" w:color="auto"/>
            </w:tcBorders>
            <w:noWrap/>
            <w:vAlign w:val="center"/>
            <w:hideMark/>
          </w:tcPr>
          <w:p w14:paraId="6A570D52"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187,484</w:t>
            </w:r>
          </w:p>
        </w:tc>
        <w:tc>
          <w:tcPr>
            <w:tcW w:w="417" w:type="pct"/>
            <w:tcBorders>
              <w:top w:val="nil"/>
              <w:left w:val="nil"/>
              <w:bottom w:val="single" w:sz="4" w:space="0" w:color="auto"/>
              <w:right w:val="single" w:sz="4" w:space="0" w:color="auto"/>
            </w:tcBorders>
            <w:noWrap/>
            <w:vAlign w:val="center"/>
            <w:hideMark/>
          </w:tcPr>
          <w:p w14:paraId="28A6E8EB"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191,234</w:t>
            </w:r>
          </w:p>
        </w:tc>
        <w:tc>
          <w:tcPr>
            <w:tcW w:w="417" w:type="pct"/>
            <w:tcBorders>
              <w:top w:val="nil"/>
              <w:left w:val="nil"/>
              <w:bottom w:val="single" w:sz="4" w:space="0" w:color="auto"/>
              <w:right w:val="single" w:sz="4" w:space="0" w:color="auto"/>
            </w:tcBorders>
            <w:noWrap/>
            <w:vAlign w:val="center"/>
            <w:hideMark/>
          </w:tcPr>
          <w:p w14:paraId="264248F4"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195,058</w:t>
            </w:r>
          </w:p>
        </w:tc>
        <w:tc>
          <w:tcPr>
            <w:tcW w:w="1007" w:type="pct"/>
            <w:tcBorders>
              <w:top w:val="nil"/>
              <w:left w:val="nil"/>
              <w:bottom w:val="single" w:sz="4" w:space="0" w:color="auto"/>
              <w:right w:val="single" w:sz="4" w:space="0" w:color="auto"/>
            </w:tcBorders>
            <w:hideMark/>
          </w:tcPr>
          <w:p w14:paraId="57F57A5A"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Budget: 2% annual increase</w:t>
            </w:r>
            <w:r w:rsidRPr="00713B84">
              <w:rPr>
                <w:rFonts w:cs="Calibri"/>
                <w:sz w:val="19"/>
                <w:szCs w:val="19"/>
              </w:rPr>
              <w:br/>
              <w:t>TOR: MFCL work</w:t>
            </w:r>
          </w:p>
        </w:tc>
        <w:tc>
          <w:tcPr>
            <w:tcW w:w="278" w:type="pct"/>
            <w:tcBorders>
              <w:top w:val="nil"/>
              <w:left w:val="nil"/>
              <w:bottom w:val="single" w:sz="4" w:space="0" w:color="auto"/>
              <w:right w:val="single" w:sz="4" w:space="0" w:color="auto"/>
            </w:tcBorders>
            <w:vAlign w:val="center"/>
            <w:hideMark/>
          </w:tcPr>
          <w:p w14:paraId="7F63B3FF"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c>
          <w:tcPr>
            <w:tcW w:w="277" w:type="pct"/>
            <w:tcBorders>
              <w:top w:val="nil"/>
              <w:left w:val="nil"/>
              <w:bottom w:val="single" w:sz="4" w:space="0" w:color="auto"/>
              <w:right w:val="single" w:sz="4" w:space="0" w:color="auto"/>
            </w:tcBorders>
            <w:vAlign w:val="center"/>
            <w:hideMark/>
          </w:tcPr>
          <w:p w14:paraId="2EFD2DA8"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r>
      <w:tr w:rsidR="0094159C" w:rsidRPr="00713B84" w14:paraId="787A3052" w14:textId="77777777" w:rsidTr="00290BE9">
        <w:tc>
          <w:tcPr>
            <w:tcW w:w="241" w:type="pct"/>
            <w:tcBorders>
              <w:top w:val="single" w:sz="4" w:space="0" w:color="auto"/>
              <w:left w:val="single" w:sz="4" w:space="0" w:color="auto"/>
              <w:bottom w:val="single" w:sz="4" w:space="0" w:color="auto"/>
              <w:right w:val="single" w:sz="4" w:space="0" w:color="auto"/>
            </w:tcBorders>
            <w:noWrap/>
            <w:hideMark/>
          </w:tcPr>
          <w:p w14:paraId="7C545D2B"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c>
          <w:tcPr>
            <w:tcW w:w="1946" w:type="pct"/>
            <w:tcBorders>
              <w:top w:val="single" w:sz="4" w:space="0" w:color="auto"/>
              <w:left w:val="nil"/>
              <w:bottom w:val="single" w:sz="4" w:space="0" w:color="auto"/>
              <w:right w:val="single" w:sz="4" w:space="0" w:color="auto"/>
            </w:tcBorders>
            <w:hideMark/>
          </w:tcPr>
          <w:p w14:paraId="4B8726E4"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SPC FIRST additional stock assessment scientist</w:t>
            </w:r>
          </w:p>
        </w:tc>
        <w:tc>
          <w:tcPr>
            <w:tcW w:w="417" w:type="pct"/>
            <w:tcBorders>
              <w:top w:val="single" w:sz="4" w:space="0" w:color="auto"/>
              <w:left w:val="nil"/>
              <w:bottom w:val="single" w:sz="4" w:space="0" w:color="auto"/>
              <w:right w:val="single" w:sz="4" w:space="0" w:color="auto"/>
            </w:tcBorders>
            <w:noWrap/>
            <w:vAlign w:val="center"/>
            <w:hideMark/>
          </w:tcPr>
          <w:p w14:paraId="1AEBE4CD"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171,666</w:t>
            </w:r>
          </w:p>
        </w:tc>
        <w:tc>
          <w:tcPr>
            <w:tcW w:w="417" w:type="pct"/>
            <w:tcBorders>
              <w:top w:val="single" w:sz="4" w:space="0" w:color="auto"/>
              <w:left w:val="nil"/>
              <w:bottom w:val="single" w:sz="4" w:space="0" w:color="auto"/>
              <w:right w:val="single" w:sz="4" w:space="0" w:color="auto"/>
            </w:tcBorders>
            <w:noWrap/>
            <w:vAlign w:val="center"/>
            <w:hideMark/>
          </w:tcPr>
          <w:p w14:paraId="66B55C7E"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175,099</w:t>
            </w:r>
          </w:p>
        </w:tc>
        <w:tc>
          <w:tcPr>
            <w:tcW w:w="417" w:type="pct"/>
            <w:tcBorders>
              <w:top w:val="single" w:sz="4" w:space="0" w:color="auto"/>
              <w:left w:val="nil"/>
              <w:bottom w:val="single" w:sz="4" w:space="0" w:color="auto"/>
              <w:right w:val="single" w:sz="4" w:space="0" w:color="auto"/>
            </w:tcBorders>
            <w:noWrap/>
            <w:vAlign w:val="center"/>
            <w:hideMark/>
          </w:tcPr>
          <w:p w14:paraId="56AA4DAD"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178,601</w:t>
            </w:r>
          </w:p>
        </w:tc>
        <w:tc>
          <w:tcPr>
            <w:tcW w:w="1007" w:type="pct"/>
            <w:tcBorders>
              <w:top w:val="single" w:sz="4" w:space="0" w:color="auto"/>
              <w:left w:val="nil"/>
              <w:bottom w:val="single" w:sz="4" w:space="0" w:color="auto"/>
              <w:right w:val="single" w:sz="4" w:space="0" w:color="auto"/>
            </w:tcBorders>
            <w:hideMark/>
          </w:tcPr>
          <w:p w14:paraId="5E72C202"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Budget: 2% annual increase</w:t>
            </w:r>
          </w:p>
        </w:tc>
        <w:tc>
          <w:tcPr>
            <w:tcW w:w="278" w:type="pct"/>
            <w:tcBorders>
              <w:top w:val="single" w:sz="4" w:space="0" w:color="auto"/>
              <w:left w:val="nil"/>
              <w:bottom w:val="single" w:sz="4" w:space="0" w:color="auto"/>
              <w:right w:val="single" w:sz="4" w:space="0" w:color="auto"/>
            </w:tcBorders>
            <w:vAlign w:val="center"/>
            <w:hideMark/>
          </w:tcPr>
          <w:p w14:paraId="7389B099"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c>
          <w:tcPr>
            <w:tcW w:w="277" w:type="pct"/>
            <w:tcBorders>
              <w:top w:val="single" w:sz="4" w:space="0" w:color="auto"/>
              <w:left w:val="nil"/>
              <w:bottom w:val="single" w:sz="4" w:space="0" w:color="auto"/>
              <w:right w:val="single" w:sz="4" w:space="0" w:color="auto"/>
            </w:tcBorders>
            <w:vAlign w:val="center"/>
            <w:hideMark/>
          </w:tcPr>
          <w:p w14:paraId="0448D0AD"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r>
      <w:tr w:rsidR="0094159C" w:rsidRPr="00713B84" w14:paraId="505EC531" w14:textId="77777777" w:rsidTr="00290BE9">
        <w:tc>
          <w:tcPr>
            <w:tcW w:w="5000" w:type="pct"/>
            <w:gridSpan w:val="8"/>
            <w:tcBorders>
              <w:top w:val="single" w:sz="4" w:space="0" w:color="auto"/>
              <w:bottom w:val="single" w:sz="4" w:space="0" w:color="auto"/>
            </w:tcBorders>
            <w:noWrap/>
          </w:tcPr>
          <w:p w14:paraId="029CB1D4" w14:textId="77777777" w:rsidR="0094159C" w:rsidRPr="00713B84" w:rsidRDefault="0094159C" w:rsidP="00290BE9">
            <w:pPr>
              <w:widowControl w:val="0"/>
              <w:kinsoku w:val="0"/>
              <w:overflowPunct w:val="0"/>
              <w:autoSpaceDE w:val="0"/>
              <w:autoSpaceDN w:val="0"/>
              <w:adjustRightInd w:val="0"/>
              <w:snapToGrid w:val="0"/>
              <w:rPr>
                <w:rFonts w:cs="Calibri"/>
                <w:b/>
                <w:bCs/>
                <w:sz w:val="19"/>
                <w:szCs w:val="19"/>
              </w:rPr>
            </w:pPr>
          </w:p>
        </w:tc>
      </w:tr>
      <w:tr w:rsidR="0094159C" w:rsidRPr="00713B84" w14:paraId="7DF4123E" w14:textId="77777777" w:rsidTr="00290BE9">
        <w:tc>
          <w:tcPr>
            <w:tcW w:w="5000" w:type="pct"/>
            <w:gridSpan w:val="8"/>
            <w:tcBorders>
              <w:top w:val="nil"/>
              <w:left w:val="single" w:sz="4" w:space="0" w:color="auto"/>
              <w:bottom w:val="single" w:sz="4" w:space="0" w:color="auto"/>
              <w:right w:val="single" w:sz="4" w:space="0" w:color="auto"/>
            </w:tcBorders>
            <w:shd w:val="clear" w:color="auto" w:fill="D9D9D9" w:themeFill="background1" w:themeFillShade="D9"/>
            <w:noWrap/>
          </w:tcPr>
          <w:p w14:paraId="5EBFC4F7" w14:textId="2920B52D" w:rsidR="0094159C" w:rsidRPr="00713B84" w:rsidRDefault="00313106" w:rsidP="00290BE9">
            <w:pPr>
              <w:widowControl w:val="0"/>
              <w:kinsoku w:val="0"/>
              <w:overflowPunct w:val="0"/>
              <w:autoSpaceDE w:val="0"/>
              <w:autoSpaceDN w:val="0"/>
              <w:adjustRightInd w:val="0"/>
              <w:snapToGrid w:val="0"/>
              <w:rPr>
                <w:rFonts w:cs="Calibri"/>
                <w:sz w:val="19"/>
                <w:szCs w:val="19"/>
              </w:rPr>
            </w:pPr>
            <w:r>
              <w:rPr>
                <w:rFonts w:cs="Calibri"/>
                <w:b/>
                <w:bCs/>
                <w:sz w:val="19"/>
                <w:szCs w:val="19"/>
              </w:rPr>
              <w:t xml:space="preserve">  </w:t>
            </w:r>
            <w:r w:rsidR="0094159C" w:rsidRPr="00713B84">
              <w:rPr>
                <w:rFonts w:cs="Calibri"/>
                <w:b/>
                <w:bCs/>
                <w:sz w:val="19"/>
                <w:szCs w:val="19"/>
              </w:rPr>
              <w:t>I. Project priority ranking - NOT required</w:t>
            </w:r>
          </w:p>
        </w:tc>
      </w:tr>
      <w:tr w:rsidR="0094159C" w:rsidRPr="00713B84" w14:paraId="1749762B" w14:textId="77777777" w:rsidTr="00290BE9">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176CBE8D"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1</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41D6DB99"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P35b</w:t>
            </w:r>
            <w:r w:rsidRPr="00713B84">
              <w:rPr>
                <w:rFonts w:cs="Calibri"/>
                <w:sz w:val="19"/>
                <w:szCs w:val="19"/>
              </w:rPr>
              <w:t>. WCPFC Pacific Marine Specimen Bank</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6AB35525"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111,711</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7CD6611A"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113,945</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47581B88"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116,224</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1A24F844"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w:t>
            </w:r>
            <w:r w:rsidRPr="00713B84">
              <w:rPr>
                <w:rFonts w:cs="Calibri"/>
                <w:sz w:val="19"/>
                <w:szCs w:val="19"/>
              </w:rPr>
              <w:br/>
              <w:t>Budget: 2% annual increase</w:t>
            </w:r>
          </w:p>
        </w:tc>
        <w:tc>
          <w:tcPr>
            <w:tcW w:w="278" w:type="pct"/>
            <w:tcBorders>
              <w:top w:val="nil"/>
              <w:left w:val="nil"/>
              <w:bottom w:val="single" w:sz="4" w:space="0" w:color="auto"/>
              <w:right w:val="single" w:sz="4" w:space="0" w:color="auto"/>
            </w:tcBorders>
            <w:shd w:val="clear" w:color="auto" w:fill="F2F2F2" w:themeFill="background1" w:themeFillShade="F2"/>
            <w:noWrap/>
            <w:vAlign w:val="bottom"/>
            <w:hideMark/>
          </w:tcPr>
          <w:p w14:paraId="17550399"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3377D595"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r>
      <w:tr w:rsidR="0094159C" w:rsidRPr="00713B84" w14:paraId="76D11153" w14:textId="77777777" w:rsidTr="00290BE9">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78471C92"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2</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5B1FFBC8"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P42.</w:t>
            </w:r>
            <w:r w:rsidRPr="00713B84">
              <w:rPr>
                <w:rFonts w:cs="Calibri"/>
                <w:sz w:val="19"/>
                <w:szCs w:val="19"/>
              </w:rPr>
              <w:t xml:space="preserve"> Pacific Tuna Tagging Program</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750B137A"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950,000</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44F717C5"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950,000</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5657C27F"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988,630</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7FCD6B7B"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w:t>
            </w:r>
          </w:p>
        </w:tc>
        <w:tc>
          <w:tcPr>
            <w:tcW w:w="278" w:type="pct"/>
            <w:tcBorders>
              <w:top w:val="nil"/>
              <w:left w:val="nil"/>
              <w:bottom w:val="single" w:sz="4" w:space="0" w:color="auto"/>
              <w:right w:val="single" w:sz="4" w:space="0" w:color="auto"/>
            </w:tcBorders>
            <w:shd w:val="clear" w:color="auto" w:fill="F2F2F2" w:themeFill="background1" w:themeFillShade="F2"/>
            <w:vAlign w:val="center"/>
            <w:hideMark/>
          </w:tcPr>
          <w:p w14:paraId="06A15CBA"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776EF59A"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r>
      <w:tr w:rsidR="0094159C" w:rsidRPr="00713B84" w14:paraId="3831E8A6" w14:textId="77777777" w:rsidTr="00290BE9">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4D928B12"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3</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09EE1D5D" w14:textId="08463BC5"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 xml:space="preserve">P110a: </w:t>
            </w:r>
            <w:r w:rsidRPr="00713B84">
              <w:rPr>
                <w:rFonts w:cs="Calibri"/>
                <w:sz w:val="19"/>
                <w:szCs w:val="19"/>
              </w:rPr>
              <w:t xml:space="preserve">Terms of Reference for a project to support additional work on trialling and supporting </w:t>
            </w:r>
            <w:r w:rsidR="00FD7027">
              <w:rPr>
                <w:rFonts w:cs="Calibri"/>
                <w:sz w:val="19"/>
                <w:szCs w:val="19"/>
              </w:rPr>
              <w:t xml:space="preserve">the </w:t>
            </w:r>
            <w:r w:rsidRPr="00713B84">
              <w:rPr>
                <w:rFonts w:cs="Calibri"/>
                <w:sz w:val="19"/>
                <w:szCs w:val="19"/>
              </w:rPr>
              <w:t>development of non-entangling and biodegradable FADs in the WCPO</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0EE93AE0"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24845ECC"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05356D2A"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6DA98872"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w:t>
            </w:r>
            <w:r w:rsidRPr="00713B84">
              <w:rPr>
                <w:rFonts w:cs="Calibri"/>
                <w:sz w:val="19"/>
                <w:szCs w:val="19"/>
              </w:rPr>
              <w:br/>
              <w:t xml:space="preserve">Funded by EU, ISSF, and US </w:t>
            </w:r>
            <w:r w:rsidRPr="00713B84">
              <w:rPr>
                <w:rFonts w:eastAsia="Malgun Gothic" w:cs="Calibri"/>
                <w:sz w:val="19"/>
                <w:szCs w:val="19"/>
                <w:lang w:eastAsia="ko-KR"/>
              </w:rPr>
              <w:t xml:space="preserve">WCPFC’s </w:t>
            </w:r>
            <w:r w:rsidRPr="00713B84">
              <w:rPr>
                <w:rFonts w:cs="Calibri"/>
                <w:sz w:val="19"/>
                <w:szCs w:val="19"/>
              </w:rPr>
              <w:t>matching fund</w:t>
            </w:r>
          </w:p>
        </w:tc>
        <w:tc>
          <w:tcPr>
            <w:tcW w:w="278" w:type="pct"/>
            <w:tcBorders>
              <w:top w:val="nil"/>
              <w:left w:val="nil"/>
              <w:bottom w:val="single" w:sz="4" w:space="0" w:color="auto"/>
              <w:right w:val="single" w:sz="4" w:space="0" w:color="auto"/>
            </w:tcBorders>
            <w:shd w:val="clear" w:color="auto" w:fill="F2F2F2" w:themeFill="background1" w:themeFillShade="F2"/>
            <w:noWrap/>
            <w:vAlign w:val="center"/>
            <w:hideMark/>
          </w:tcPr>
          <w:p w14:paraId="1BE4735B"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262A19F1"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r>
      <w:tr w:rsidR="0094159C" w:rsidRPr="00713B84" w14:paraId="1CA9C2BC" w14:textId="77777777" w:rsidTr="00290BE9">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6DB707B0"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4</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21AECD8C"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 xml:space="preserve">P117. </w:t>
            </w:r>
            <w:r w:rsidRPr="00713B84">
              <w:rPr>
                <w:rFonts w:cs="Calibri"/>
                <w:sz w:val="19"/>
                <w:szCs w:val="19"/>
              </w:rPr>
              <w:t>WCPFC tuna biological sampling plan</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4A1028D5"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68FB5D53"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0E383337"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1D117456"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w:t>
            </w:r>
            <w:r w:rsidRPr="00713B84">
              <w:rPr>
                <w:rFonts w:cs="Calibri"/>
                <w:sz w:val="19"/>
                <w:szCs w:val="19"/>
              </w:rPr>
              <w:br/>
              <w:t>SPC complementary project</w:t>
            </w:r>
          </w:p>
        </w:tc>
        <w:tc>
          <w:tcPr>
            <w:tcW w:w="278" w:type="pct"/>
            <w:tcBorders>
              <w:top w:val="nil"/>
              <w:left w:val="nil"/>
              <w:bottom w:val="single" w:sz="4" w:space="0" w:color="auto"/>
              <w:right w:val="single" w:sz="4" w:space="0" w:color="auto"/>
            </w:tcBorders>
            <w:shd w:val="clear" w:color="auto" w:fill="F2F2F2" w:themeFill="background1" w:themeFillShade="F2"/>
            <w:vAlign w:val="center"/>
            <w:hideMark/>
          </w:tcPr>
          <w:p w14:paraId="41A8D94A"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05A4C1C1"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r>
      <w:tr w:rsidR="0094159C" w:rsidRPr="00713B84" w14:paraId="1C1D9164" w14:textId="77777777" w:rsidTr="00290BE9">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37A073EC"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5</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218C0578"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P118.</w:t>
            </w:r>
            <w:r w:rsidRPr="00713B84">
              <w:rPr>
                <w:rFonts w:cs="Calibri"/>
                <w:sz w:val="19"/>
                <w:szCs w:val="19"/>
              </w:rPr>
              <w:t xml:space="preserve"> WCPFC billfish biological sampling plan</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13BA932E"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77AD033B"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4361DF20"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1CB9AFA9"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w:t>
            </w:r>
            <w:r w:rsidRPr="00713B84">
              <w:rPr>
                <w:rFonts w:cs="Calibri"/>
                <w:sz w:val="19"/>
                <w:szCs w:val="19"/>
              </w:rPr>
              <w:br/>
              <w:t>SPC complementary project</w:t>
            </w:r>
          </w:p>
        </w:tc>
        <w:tc>
          <w:tcPr>
            <w:tcW w:w="278" w:type="pct"/>
            <w:tcBorders>
              <w:top w:val="nil"/>
              <w:left w:val="nil"/>
              <w:bottom w:val="single" w:sz="4" w:space="0" w:color="auto"/>
              <w:right w:val="single" w:sz="4" w:space="0" w:color="auto"/>
            </w:tcBorders>
            <w:shd w:val="clear" w:color="auto" w:fill="F2F2F2" w:themeFill="background1" w:themeFillShade="F2"/>
            <w:vAlign w:val="center"/>
            <w:hideMark/>
          </w:tcPr>
          <w:p w14:paraId="1A94A27D"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532A62CF"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r>
      <w:tr w:rsidR="0094159C" w:rsidRPr="00713B84" w14:paraId="26AB0503" w14:textId="77777777" w:rsidTr="00290BE9">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355F7C46"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6</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2B2F6631"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 xml:space="preserve">P120. </w:t>
            </w:r>
            <w:r w:rsidRPr="00713B84">
              <w:rPr>
                <w:rFonts w:cs="Calibri"/>
                <w:sz w:val="19"/>
                <w:szCs w:val="19"/>
              </w:rPr>
              <w:t>Updated reproductive biology of tropical tunas</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54703AB2"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708890C8"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42274BDB"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7895EC7E"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w:t>
            </w:r>
            <w:r w:rsidRPr="00713B84">
              <w:rPr>
                <w:rFonts w:cs="Calibri"/>
                <w:sz w:val="19"/>
                <w:szCs w:val="19"/>
              </w:rPr>
              <w:br/>
              <w:t>EU and WCPFC funds</w:t>
            </w:r>
          </w:p>
        </w:tc>
        <w:tc>
          <w:tcPr>
            <w:tcW w:w="278" w:type="pct"/>
            <w:tcBorders>
              <w:top w:val="nil"/>
              <w:left w:val="nil"/>
              <w:bottom w:val="single" w:sz="4" w:space="0" w:color="auto"/>
              <w:right w:val="single" w:sz="4" w:space="0" w:color="auto"/>
            </w:tcBorders>
            <w:shd w:val="clear" w:color="auto" w:fill="F2F2F2" w:themeFill="background1" w:themeFillShade="F2"/>
            <w:noWrap/>
            <w:vAlign w:val="center"/>
            <w:hideMark/>
          </w:tcPr>
          <w:p w14:paraId="2A9E991B"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21647A0D"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r>
      <w:tr w:rsidR="0094159C" w:rsidRPr="00713B84" w14:paraId="04EFF4CF" w14:textId="77777777" w:rsidTr="00290BE9">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09EC1817"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6</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4164CF38" w14:textId="53A7203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P125.</w:t>
            </w:r>
            <w:r w:rsidRPr="00713B84">
              <w:rPr>
                <w:rFonts w:cs="Calibri"/>
                <w:sz w:val="19"/>
                <w:szCs w:val="19"/>
              </w:rPr>
              <w:t xml:space="preserve"> Biology of South Pacific striped marlin, blue marlin, black marlin, shortbill spearfish</w:t>
            </w:r>
            <w:r w:rsidR="00FD7027">
              <w:rPr>
                <w:rFonts w:cs="Calibri"/>
                <w:sz w:val="19"/>
                <w:szCs w:val="19"/>
              </w:rPr>
              <w:t>,</w:t>
            </w:r>
            <w:r w:rsidRPr="00713B84">
              <w:rPr>
                <w:rFonts w:cs="Calibri"/>
                <w:sz w:val="19"/>
                <w:szCs w:val="19"/>
              </w:rPr>
              <w:t xml:space="preserve"> and sailfish in the WCPO from longline fisheries.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536E7F45"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5115516F"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40,000</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39E1E139"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298A0FA4" w14:textId="77777777" w:rsidR="0094159C" w:rsidRPr="00713B84" w:rsidRDefault="0094159C" w:rsidP="00290BE9">
            <w:pPr>
              <w:widowControl w:val="0"/>
              <w:kinsoku w:val="0"/>
              <w:overflowPunct w:val="0"/>
              <w:autoSpaceDE w:val="0"/>
              <w:autoSpaceDN w:val="0"/>
              <w:adjustRightInd w:val="0"/>
              <w:snapToGrid w:val="0"/>
              <w:rPr>
                <w:rFonts w:eastAsia="Malgun Gothic" w:cs="Calibri"/>
                <w:sz w:val="19"/>
                <w:szCs w:val="19"/>
                <w:lang w:eastAsia="ko-KR"/>
              </w:rPr>
            </w:pPr>
            <w:r w:rsidRPr="00713B84">
              <w:rPr>
                <w:rFonts w:cs="Calibri"/>
                <w:sz w:val="19"/>
                <w:szCs w:val="19"/>
              </w:rPr>
              <w:t>Responsibility: SPC</w:t>
            </w:r>
            <w:r w:rsidRPr="00713B84">
              <w:rPr>
                <w:rFonts w:eastAsia="Malgun Gothic" w:cs="Calibri"/>
                <w:sz w:val="19"/>
                <w:szCs w:val="19"/>
                <w:lang w:eastAsia="ko-KR"/>
              </w:rPr>
              <w:t xml:space="preserve"> </w:t>
            </w:r>
          </w:p>
          <w:p w14:paraId="3086C871"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(Ongoing)</w:t>
            </w:r>
            <w:r w:rsidRPr="00713B84">
              <w:rPr>
                <w:rFonts w:cs="Calibri"/>
                <w:sz w:val="19"/>
                <w:szCs w:val="19"/>
              </w:rPr>
              <w:br/>
              <w:t>2025 budget: carry over to 2026</w:t>
            </w:r>
          </w:p>
        </w:tc>
        <w:tc>
          <w:tcPr>
            <w:tcW w:w="278" w:type="pct"/>
            <w:tcBorders>
              <w:top w:val="nil"/>
              <w:left w:val="nil"/>
              <w:bottom w:val="single" w:sz="4" w:space="0" w:color="auto"/>
              <w:right w:val="single" w:sz="4" w:space="0" w:color="auto"/>
            </w:tcBorders>
            <w:shd w:val="clear" w:color="auto" w:fill="F2F2F2" w:themeFill="background1" w:themeFillShade="F2"/>
            <w:noWrap/>
            <w:vAlign w:val="center"/>
            <w:hideMark/>
          </w:tcPr>
          <w:p w14:paraId="3DC463ED"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323A62E0"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r>
      <w:tr w:rsidR="0094159C" w:rsidRPr="00713B84" w14:paraId="1C25E566" w14:textId="77777777" w:rsidTr="00290BE9">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048F5CFB"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7</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0AEEAA01"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P126.</w:t>
            </w:r>
            <w:r w:rsidRPr="00713B84">
              <w:rPr>
                <w:rFonts w:cs="Calibri"/>
                <w:sz w:val="19"/>
                <w:szCs w:val="19"/>
              </w:rPr>
              <w:t xml:space="preserve"> Developing a sampling strategy for sharks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00FCB146"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792973C9"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464BF06A"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6A52E467" w14:textId="77777777" w:rsidR="0094159C" w:rsidRPr="00713B84" w:rsidRDefault="0094159C" w:rsidP="00290BE9">
            <w:pPr>
              <w:widowControl w:val="0"/>
              <w:kinsoku w:val="0"/>
              <w:overflowPunct w:val="0"/>
              <w:autoSpaceDE w:val="0"/>
              <w:autoSpaceDN w:val="0"/>
              <w:adjustRightInd w:val="0"/>
              <w:snapToGrid w:val="0"/>
              <w:rPr>
                <w:rFonts w:eastAsia="Malgun Gothic" w:cs="Calibri"/>
                <w:sz w:val="19"/>
                <w:szCs w:val="19"/>
                <w:lang w:eastAsia="ko-KR"/>
              </w:rPr>
            </w:pPr>
            <w:r w:rsidRPr="00713B84">
              <w:rPr>
                <w:rFonts w:cs="Calibri"/>
                <w:sz w:val="19"/>
                <w:szCs w:val="19"/>
              </w:rPr>
              <w:t>Responsibility: SPC</w:t>
            </w:r>
            <w:r w:rsidRPr="00713B84">
              <w:rPr>
                <w:rFonts w:eastAsia="Malgun Gothic" w:cs="Calibri"/>
                <w:sz w:val="19"/>
                <w:szCs w:val="19"/>
                <w:lang w:eastAsia="ko-KR"/>
              </w:rPr>
              <w:t xml:space="preserve"> </w:t>
            </w:r>
          </w:p>
          <w:p w14:paraId="091131B7"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(Ongoing)</w:t>
            </w:r>
            <w:r w:rsidRPr="00713B84">
              <w:rPr>
                <w:rFonts w:cs="Calibri"/>
                <w:sz w:val="19"/>
                <w:szCs w:val="19"/>
              </w:rPr>
              <w:br/>
              <w:t>No cost extension</w:t>
            </w:r>
          </w:p>
        </w:tc>
        <w:tc>
          <w:tcPr>
            <w:tcW w:w="278" w:type="pct"/>
            <w:tcBorders>
              <w:top w:val="nil"/>
              <w:left w:val="nil"/>
              <w:bottom w:val="single" w:sz="4" w:space="0" w:color="auto"/>
              <w:right w:val="single" w:sz="4" w:space="0" w:color="auto"/>
            </w:tcBorders>
            <w:shd w:val="clear" w:color="auto" w:fill="F2F2F2" w:themeFill="background1" w:themeFillShade="F2"/>
            <w:noWrap/>
            <w:vAlign w:val="center"/>
            <w:hideMark/>
          </w:tcPr>
          <w:p w14:paraId="73ACFB57"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4E332BD8"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r>
      <w:tr w:rsidR="0094159C" w:rsidRPr="00713B84" w14:paraId="079347C9" w14:textId="77777777" w:rsidTr="00290BE9">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74DE2B0E"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8</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0A26B059"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P21X02.</w:t>
            </w:r>
            <w:r w:rsidRPr="00713B84">
              <w:rPr>
                <w:rFonts w:cs="Calibri"/>
                <w:sz w:val="19"/>
                <w:szCs w:val="19"/>
              </w:rPr>
              <w:t xml:space="preserve"> An assessment of the quantity and potential impact of abandoned, lost, or discarded pelagic longline fishing gear in the WCPFC-CA</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09480E57"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2C5AE870"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3693D972"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6109AC33"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GGGI (K. Bigelow)</w:t>
            </w:r>
          </w:p>
        </w:tc>
        <w:tc>
          <w:tcPr>
            <w:tcW w:w="278" w:type="pct"/>
            <w:tcBorders>
              <w:top w:val="nil"/>
              <w:left w:val="nil"/>
              <w:bottom w:val="single" w:sz="4" w:space="0" w:color="auto"/>
              <w:right w:val="single" w:sz="4" w:space="0" w:color="auto"/>
            </w:tcBorders>
            <w:shd w:val="clear" w:color="auto" w:fill="F2F2F2" w:themeFill="background1" w:themeFillShade="F2"/>
            <w:noWrap/>
            <w:vAlign w:val="center"/>
            <w:hideMark/>
          </w:tcPr>
          <w:p w14:paraId="4B200CCC"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2797DA02"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r>
      <w:tr w:rsidR="0094159C" w:rsidRPr="00713B84" w14:paraId="75D5CF1A" w14:textId="77777777" w:rsidTr="00290BE9">
        <w:tc>
          <w:tcPr>
            <w:tcW w:w="241"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3835A151"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9</w:t>
            </w:r>
          </w:p>
        </w:tc>
        <w:tc>
          <w:tcPr>
            <w:tcW w:w="1946" w:type="pct"/>
            <w:tcBorders>
              <w:top w:val="nil"/>
              <w:left w:val="nil"/>
              <w:bottom w:val="single" w:sz="4" w:space="0" w:color="auto"/>
              <w:right w:val="single" w:sz="4" w:space="0" w:color="auto"/>
            </w:tcBorders>
            <w:shd w:val="clear" w:color="auto" w:fill="F2F2F2" w:themeFill="background1" w:themeFillShade="F2"/>
            <w:hideMark/>
          </w:tcPr>
          <w:p w14:paraId="7C7A7C36" w14:textId="77777777" w:rsidR="0094159C" w:rsidRPr="00713B84" w:rsidRDefault="0094159C" w:rsidP="00290BE9">
            <w:pPr>
              <w:widowControl w:val="0"/>
              <w:kinsoku w:val="0"/>
              <w:overflowPunct w:val="0"/>
              <w:autoSpaceDE w:val="0"/>
              <w:autoSpaceDN w:val="0"/>
              <w:adjustRightInd w:val="0"/>
              <w:snapToGrid w:val="0"/>
              <w:rPr>
                <w:rFonts w:eastAsia="Malgun Gothic" w:cs="Calibri"/>
                <w:sz w:val="19"/>
                <w:szCs w:val="19"/>
                <w:lang w:eastAsia="ko-KR"/>
              </w:rPr>
            </w:pPr>
            <w:r w:rsidRPr="00713B84">
              <w:rPr>
                <w:rFonts w:cs="Calibri"/>
                <w:b/>
                <w:bCs/>
                <w:sz w:val="19"/>
                <w:szCs w:val="19"/>
              </w:rPr>
              <w:t>P21X03.</w:t>
            </w:r>
            <w:r w:rsidRPr="00713B84">
              <w:rPr>
                <w:rFonts w:cs="Calibri"/>
                <w:sz w:val="19"/>
                <w:szCs w:val="19"/>
              </w:rPr>
              <w:t xml:space="preserve"> Southwest Pacific swordfish management strategy evaluation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01FC1104"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3E25816C"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shd w:val="clear" w:color="auto" w:fill="F2F2F2" w:themeFill="background1" w:themeFillShade="F2"/>
            <w:noWrap/>
            <w:vAlign w:val="center"/>
            <w:hideMark/>
          </w:tcPr>
          <w:p w14:paraId="3FE2E434"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shd w:val="clear" w:color="auto" w:fill="F2F2F2" w:themeFill="background1" w:themeFillShade="F2"/>
            <w:hideMark/>
          </w:tcPr>
          <w:p w14:paraId="7E5972CF"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w:t>
            </w:r>
          </w:p>
        </w:tc>
        <w:tc>
          <w:tcPr>
            <w:tcW w:w="278" w:type="pct"/>
            <w:tcBorders>
              <w:top w:val="nil"/>
              <w:left w:val="nil"/>
              <w:bottom w:val="single" w:sz="4" w:space="0" w:color="auto"/>
              <w:right w:val="single" w:sz="4" w:space="0" w:color="auto"/>
            </w:tcBorders>
            <w:shd w:val="clear" w:color="auto" w:fill="F2F2F2" w:themeFill="background1" w:themeFillShade="F2"/>
            <w:noWrap/>
            <w:vAlign w:val="center"/>
            <w:hideMark/>
          </w:tcPr>
          <w:p w14:paraId="489659D2"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 </w:t>
            </w:r>
          </w:p>
        </w:tc>
        <w:tc>
          <w:tcPr>
            <w:tcW w:w="277" w:type="pct"/>
            <w:tcBorders>
              <w:top w:val="nil"/>
              <w:left w:val="nil"/>
              <w:bottom w:val="single" w:sz="4" w:space="0" w:color="auto"/>
              <w:right w:val="single" w:sz="4" w:space="0" w:color="auto"/>
            </w:tcBorders>
            <w:shd w:val="clear" w:color="auto" w:fill="F2F2F2" w:themeFill="background1" w:themeFillShade="F2"/>
            <w:vAlign w:val="center"/>
            <w:hideMark/>
          </w:tcPr>
          <w:p w14:paraId="4B00B969"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r>
      <w:tr w:rsidR="0094159C" w:rsidRPr="00713B84" w14:paraId="40B1B8CB" w14:textId="77777777" w:rsidTr="00290BE9">
        <w:trPr>
          <w:trHeight w:val="70"/>
        </w:trPr>
        <w:tc>
          <w:tcPr>
            <w:tcW w:w="500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677101C"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lastRenderedPageBreak/>
              <w:t>II. Priority ranking - Required</w:t>
            </w:r>
          </w:p>
        </w:tc>
      </w:tr>
      <w:tr w:rsidR="0094159C" w:rsidRPr="00713B84" w14:paraId="33C69197" w14:textId="77777777" w:rsidTr="00290BE9">
        <w:tc>
          <w:tcPr>
            <w:tcW w:w="241" w:type="pct"/>
            <w:tcBorders>
              <w:top w:val="nil"/>
              <w:left w:val="single" w:sz="4" w:space="0" w:color="auto"/>
              <w:bottom w:val="single" w:sz="4" w:space="0" w:color="auto"/>
              <w:right w:val="single" w:sz="4" w:space="0" w:color="auto"/>
            </w:tcBorders>
            <w:noWrap/>
            <w:hideMark/>
          </w:tcPr>
          <w:p w14:paraId="7D0B2D8B"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cs="Calibri"/>
                <w:sz w:val="19"/>
                <w:szCs w:val="19"/>
              </w:rPr>
              <w:t>1</w:t>
            </w:r>
            <w:r w:rsidRPr="00713B84">
              <w:rPr>
                <w:rFonts w:eastAsia="Malgun Gothic" w:cs="Calibri"/>
                <w:sz w:val="19"/>
                <w:szCs w:val="19"/>
                <w:lang w:eastAsia="ko-KR"/>
              </w:rPr>
              <w:t>0</w:t>
            </w:r>
          </w:p>
        </w:tc>
        <w:tc>
          <w:tcPr>
            <w:tcW w:w="1946" w:type="pct"/>
            <w:tcBorders>
              <w:top w:val="nil"/>
              <w:left w:val="nil"/>
              <w:bottom w:val="single" w:sz="4" w:space="0" w:color="auto"/>
              <w:right w:val="single" w:sz="4" w:space="0" w:color="auto"/>
            </w:tcBorders>
            <w:hideMark/>
          </w:tcPr>
          <w:p w14:paraId="30DF199E"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P68.</w:t>
            </w:r>
            <w:r w:rsidRPr="00713B84">
              <w:rPr>
                <w:rFonts w:cs="Calibri"/>
                <w:sz w:val="19"/>
                <w:szCs w:val="19"/>
              </w:rPr>
              <w:t xml:space="preserve"> Seabird mortality</w:t>
            </w:r>
          </w:p>
        </w:tc>
        <w:tc>
          <w:tcPr>
            <w:tcW w:w="417" w:type="pct"/>
            <w:tcBorders>
              <w:top w:val="nil"/>
              <w:left w:val="nil"/>
              <w:bottom w:val="single" w:sz="4" w:space="0" w:color="auto"/>
              <w:right w:val="single" w:sz="4" w:space="0" w:color="auto"/>
            </w:tcBorders>
            <w:vAlign w:val="center"/>
            <w:hideMark/>
          </w:tcPr>
          <w:p w14:paraId="79E6A06E" w14:textId="62734A3E" w:rsidR="0094159C" w:rsidRPr="00713B84" w:rsidRDefault="00313106" w:rsidP="00290BE9">
            <w:pPr>
              <w:widowControl w:val="0"/>
              <w:kinsoku w:val="0"/>
              <w:overflowPunct w:val="0"/>
              <w:autoSpaceDE w:val="0"/>
              <w:autoSpaceDN w:val="0"/>
              <w:adjustRightInd w:val="0"/>
              <w:snapToGrid w:val="0"/>
              <w:jc w:val="right"/>
              <w:rPr>
                <w:rFonts w:cs="Calibri"/>
                <w:sz w:val="19"/>
                <w:szCs w:val="19"/>
              </w:rPr>
            </w:pPr>
            <w:r>
              <w:rPr>
                <w:rFonts w:cs="Calibri"/>
                <w:sz w:val="19"/>
                <w:szCs w:val="19"/>
              </w:rPr>
              <w:t xml:space="preserve">     </w:t>
            </w:r>
            <w:r w:rsidR="0094159C" w:rsidRPr="00713B84">
              <w:rPr>
                <w:rFonts w:cs="Calibri"/>
                <w:sz w:val="19"/>
                <w:szCs w:val="19"/>
              </w:rPr>
              <w:t xml:space="preserve">30,000 </w:t>
            </w:r>
          </w:p>
        </w:tc>
        <w:tc>
          <w:tcPr>
            <w:tcW w:w="417" w:type="pct"/>
            <w:tcBorders>
              <w:top w:val="nil"/>
              <w:left w:val="nil"/>
              <w:bottom w:val="single" w:sz="4" w:space="0" w:color="auto"/>
              <w:right w:val="single" w:sz="4" w:space="0" w:color="auto"/>
            </w:tcBorders>
            <w:hideMark/>
          </w:tcPr>
          <w:p w14:paraId="1FA59A98"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hideMark/>
          </w:tcPr>
          <w:p w14:paraId="2F286BCC"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3CBC3BE3"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xml:space="preserve">Responsibility: SPC </w:t>
            </w:r>
          </w:p>
        </w:tc>
        <w:tc>
          <w:tcPr>
            <w:tcW w:w="278" w:type="pct"/>
            <w:tcBorders>
              <w:top w:val="nil"/>
              <w:left w:val="nil"/>
              <w:bottom w:val="single" w:sz="4" w:space="0" w:color="auto"/>
              <w:right w:val="single" w:sz="4" w:space="0" w:color="auto"/>
            </w:tcBorders>
            <w:noWrap/>
            <w:hideMark/>
          </w:tcPr>
          <w:p w14:paraId="1C5257F2"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N/A</w:t>
            </w:r>
          </w:p>
        </w:tc>
        <w:tc>
          <w:tcPr>
            <w:tcW w:w="277" w:type="pct"/>
            <w:tcBorders>
              <w:top w:val="nil"/>
              <w:left w:val="nil"/>
              <w:bottom w:val="single" w:sz="4" w:space="0" w:color="auto"/>
              <w:right w:val="single" w:sz="4" w:space="0" w:color="auto"/>
            </w:tcBorders>
            <w:vAlign w:val="center"/>
            <w:hideMark/>
          </w:tcPr>
          <w:p w14:paraId="1E04A8A5"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3.6</w:t>
            </w:r>
          </w:p>
        </w:tc>
      </w:tr>
      <w:tr w:rsidR="0094159C" w:rsidRPr="00713B84" w14:paraId="42739EE8" w14:textId="77777777" w:rsidTr="00290BE9">
        <w:tc>
          <w:tcPr>
            <w:tcW w:w="241" w:type="pct"/>
            <w:tcBorders>
              <w:top w:val="nil"/>
              <w:left w:val="single" w:sz="4" w:space="0" w:color="auto"/>
              <w:bottom w:val="single" w:sz="4" w:space="0" w:color="auto"/>
              <w:right w:val="single" w:sz="4" w:space="0" w:color="auto"/>
            </w:tcBorders>
            <w:noWrap/>
            <w:hideMark/>
          </w:tcPr>
          <w:p w14:paraId="63CC2AEA"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11</w:t>
            </w:r>
          </w:p>
        </w:tc>
        <w:tc>
          <w:tcPr>
            <w:tcW w:w="1946" w:type="pct"/>
            <w:tcBorders>
              <w:top w:val="nil"/>
              <w:left w:val="nil"/>
              <w:bottom w:val="single" w:sz="4" w:space="0" w:color="auto"/>
              <w:right w:val="single" w:sz="4" w:space="0" w:color="auto"/>
            </w:tcBorders>
            <w:hideMark/>
          </w:tcPr>
          <w:p w14:paraId="2A9743C7"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100d.</w:t>
            </w:r>
            <w:r w:rsidRPr="00713B84">
              <w:rPr>
                <w:rFonts w:cs="Calibri"/>
                <w:sz w:val="19"/>
                <w:szCs w:val="19"/>
              </w:rPr>
              <w:t xml:space="preserve"> Application of CKMR methods to SP albacore and cost-benefit evaluation and prioritisation of CKMR to WCPFC stocks (tuna, billfish, sharks)</w:t>
            </w:r>
          </w:p>
        </w:tc>
        <w:tc>
          <w:tcPr>
            <w:tcW w:w="417" w:type="pct"/>
            <w:tcBorders>
              <w:top w:val="nil"/>
              <w:left w:val="nil"/>
              <w:bottom w:val="single" w:sz="4" w:space="0" w:color="auto"/>
              <w:right w:val="single" w:sz="4" w:space="0" w:color="auto"/>
            </w:tcBorders>
            <w:vAlign w:val="center"/>
            <w:hideMark/>
          </w:tcPr>
          <w:p w14:paraId="080FEAEF"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250,000</w:t>
            </w:r>
          </w:p>
        </w:tc>
        <w:tc>
          <w:tcPr>
            <w:tcW w:w="417" w:type="pct"/>
            <w:tcBorders>
              <w:top w:val="nil"/>
              <w:left w:val="nil"/>
              <w:bottom w:val="single" w:sz="4" w:space="0" w:color="auto"/>
              <w:right w:val="single" w:sz="4" w:space="0" w:color="auto"/>
            </w:tcBorders>
            <w:vAlign w:val="center"/>
            <w:hideMark/>
          </w:tcPr>
          <w:p w14:paraId="65B48ACB"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250,000</w:t>
            </w:r>
          </w:p>
        </w:tc>
        <w:tc>
          <w:tcPr>
            <w:tcW w:w="417" w:type="pct"/>
            <w:tcBorders>
              <w:top w:val="nil"/>
              <w:left w:val="nil"/>
              <w:bottom w:val="single" w:sz="4" w:space="0" w:color="auto"/>
              <w:right w:val="single" w:sz="4" w:space="0" w:color="auto"/>
            </w:tcBorders>
            <w:vAlign w:val="center"/>
            <w:hideMark/>
          </w:tcPr>
          <w:p w14:paraId="5A3D81E2"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04ACA9C6" w14:textId="77777777" w:rsidR="0094159C" w:rsidRPr="00713B84" w:rsidRDefault="0094159C" w:rsidP="00290BE9">
            <w:pPr>
              <w:widowControl w:val="0"/>
              <w:kinsoku w:val="0"/>
              <w:overflowPunct w:val="0"/>
              <w:autoSpaceDE w:val="0"/>
              <w:autoSpaceDN w:val="0"/>
              <w:adjustRightInd w:val="0"/>
              <w:snapToGrid w:val="0"/>
              <w:rPr>
                <w:rFonts w:eastAsia="Malgun Gothic" w:cs="Calibri"/>
                <w:sz w:val="19"/>
                <w:szCs w:val="19"/>
                <w:lang w:eastAsia="ko-KR"/>
              </w:rPr>
            </w:pPr>
            <w:r w:rsidRPr="00713B84">
              <w:rPr>
                <w:rFonts w:cs="Calibri"/>
                <w:sz w:val="19"/>
                <w:szCs w:val="19"/>
              </w:rPr>
              <w:t>Responsibility: SPC</w:t>
            </w:r>
            <w:r w:rsidRPr="00713B84">
              <w:rPr>
                <w:rFonts w:eastAsia="Malgun Gothic" w:cs="Calibri"/>
                <w:sz w:val="19"/>
                <w:szCs w:val="19"/>
                <w:lang w:eastAsia="ko-KR"/>
              </w:rPr>
              <w:t xml:space="preserve"> </w:t>
            </w:r>
          </w:p>
          <w:p w14:paraId="6EF9CF44"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xml:space="preserve">(New project) </w:t>
            </w:r>
          </w:p>
        </w:tc>
        <w:tc>
          <w:tcPr>
            <w:tcW w:w="278" w:type="pct"/>
            <w:tcBorders>
              <w:top w:val="nil"/>
              <w:left w:val="nil"/>
              <w:bottom w:val="single" w:sz="4" w:space="0" w:color="auto"/>
              <w:right w:val="single" w:sz="4" w:space="0" w:color="auto"/>
            </w:tcBorders>
            <w:noWrap/>
            <w:hideMark/>
          </w:tcPr>
          <w:p w14:paraId="009168B4"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No</w:t>
            </w:r>
          </w:p>
        </w:tc>
        <w:tc>
          <w:tcPr>
            <w:tcW w:w="277" w:type="pct"/>
            <w:tcBorders>
              <w:top w:val="nil"/>
              <w:left w:val="nil"/>
              <w:bottom w:val="single" w:sz="4" w:space="0" w:color="auto"/>
              <w:right w:val="single" w:sz="4" w:space="0" w:color="auto"/>
            </w:tcBorders>
            <w:vAlign w:val="center"/>
            <w:hideMark/>
          </w:tcPr>
          <w:p w14:paraId="656A84C0"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6.3</w:t>
            </w:r>
          </w:p>
        </w:tc>
      </w:tr>
      <w:tr w:rsidR="0094159C" w:rsidRPr="00713B84" w14:paraId="585A8752" w14:textId="77777777" w:rsidTr="00290BE9">
        <w:tc>
          <w:tcPr>
            <w:tcW w:w="241" w:type="pct"/>
            <w:tcBorders>
              <w:top w:val="nil"/>
              <w:left w:val="single" w:sz="4" w:space="0" w:color="auto"/>
              <w:bottom w:val="single" w:sz="4" w:space="0" w:color="auto"/>
              <w:right w:val="single" w:sz="4" w:space="0" w:color="auto"/>
            </w:tcBorders>
            <w:noWrap/>
            <w:hideMark/>
          </w:tcPr>
          <w:p w14:paraId="68A3F176"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12</w:t>
            </w:r>
          </w:p>
        </w:tc>
        <w:tc>
          <w:tcPr>
            <w:tcW w:w="1946" w:type="pct"/>
            <w:tcBorders>
              <w:top w:val="nil"/>
              <w:left w:val="nil"/>
              <w:bottom w:val="single" w:sz="4" w:space="0" w:color="auto"/>
              <w:right w:val="single" w:sz="4" w:space="0" w:color="auto"/>
            </w:tcBorders>
            <w:hideMark/>
          </w:tcPr>
          <w:p w14:paraId="74732B22"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xml:space="preserve"> </w:t>
            </w:r>
            <w:r w:rsidRPr="00713B84">
              <w:rPr>
                <w:rFonts w:cs="Calibri"/>
                <w:b/>
                <w:bCs/>
                <w:sz w:val="19"/>
                <w:szCs w:val="19"/>
              </w:rPr>
              <w:t>P121.</w:t>
            </w:r>
            <w:r w:rsidRPr="00713B84">
              <w:rPr>
                <w:rFonts w:cs="Calibri"/>
                <w:sz w:val="19"/>
                <w:szCs w:val="19"/>
              </w:rPr>
              <w:t xml:space="preserve"> Ecosystem and Climate Indicators </w:t>
            </w:r>
          </w:p>
        </w:tc>
        <w:tc>
          <w:tcPr>
            <w:tcW w:w="417" w:type="pct"/>
            <w:tcBorders>
              <w:top w:val="nil"/>
              <w:left w:val="nil"/>
              <w:bottom w:val="single" w:sz="4" w:space="0" w:color="auto"/>
              <w:right w:val="single" w:sz="4" w:space="0" w:color="auto"/>
            </w:tcBorders>
            <w:noWrap/>
            <w:vAlign w:val="center"/>
            <w:hideMark/>
          </w:tcPr>
          <w:p w14:paraId="014AAD71"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15,000</w:t>
            </w:r>
          </w:p>
        </w:tc>
        <w:tc>
          <w:tcPr>
            <w:tcW w:w="417" w:type="pct"/>
            <w:tcBorders>
              <w:top w:val="nil"/>
              <w:left w:val="nil"/>
              <w:bottom w:val="single" w:sz="4" w:space="0" w:color="auto"/>
              <w:right w:val="single" w:sz="4" w:space="0" w:color="auto"/>
            </w:tcBorders>
            <w:noWrap/>
            <w:vAlign w:val="center"/>
            <w:hideMark/>
          </w:tcPr>
          <w:p w14:paraId="28EC85B8"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15,000</w:t>
            </w:r>
          </w:p>
        </w:tc>
        <w:tc>
          <w:tcPr>
            <w:tcW w:w="417" w:type="pct"/>
            <w:tcBorders>
              <w:top w:val="nil"/>
              <w:left w:val="nil"/>
              <w:bottom w:val="single" w:sz="4" w:space="0" w:color="auto"/>
              <w:right w:val="single" w:sz="4" w:space="0" w:color="auto"/>
            </w:tcBorders>
            <w:noWrap/>
            <w:vAlign w:val="center"/>
            <w:hideMark/>
          </w:tcPr>
          <w:p w14:paraId="14D2AA21"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70D58180"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w:t>
            </w:r>
            <w:r w:rsidRPr="00713B84">
              <w:rPr>
                <w:rFonts w:eastAsia="Malgun Gothic" w:cs="Calibri"/>
                <w:sz w:val="19"/>
                <w:szCs w:val="19"/>
                <w:lang w:eastAsia="ko-KR"/>
              </w:rPr>
              <w:t xml:space="preserve"> </w:t>
            </w:r>
            <w:r w:rsidRPr="00713B84">
              <w:rPr>
                <w:rFonts w:cs="Calibri"/>
                <w:sz w:val="19"/>
                <w:szCs w:val="19"/>
              </w:rPr>
              <w:t xml:space="preserve">(Ongoing) </w:t>
            </w:r>
          </w:p>
        </w:tc>
        <w:tc>
          <w:tcPr>
            <w:tcW w:w="278" w:type="pct"/>
            <w:tcBorders>
              <w:top w:val="nil"/>
              <w:left w:val="nil"/>
              <w:bottom w:val="single" w:sz="4" w:space="0" w:color="auto"/>
              <w:right w:val="single" w:sz="4" w:space="0" w:color="auto"/>
            </w:tcBorders>
            <w:noWrap/>
            <w:hideMark/>
          </w:tcPr>
          <w:p w14:paraId="49D5F4F6"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N/A</w:t>
            </w:r>
          </w:p>
        </w:tc>
        <w:tc>
          <w:tcPr>
            <w:tcW w:w="277" w:type="pct"/>
            <w:tcBorders>
              <w:top w:val="nil"/>
              <w:left w:val="nil"/>
              <w:bottom w:val="single" w:sz="4" w:space="0" w:color="auto"/>
              <w:right w:val="single" w:sz="4" w:space="0" w:color="auto"/>
            </w:tcBorders>
            <w:vAlign w:val="center"/>
            <w:hideMark/>
          </w:tcPr>
          <w:p w14:paraId="3023615A"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6.3</w:t>
            </w:r>
          </w:p>
        </w:tc>
      </w:tr>
      <w:tr w:rsidR="0094159C" w:rsidRPr="00713B84" w14:paraId="43A18514" w14:textId="77777777" w:rsidTr="00290BE9">
        <w:tc>
          <w:tcPr>
            <w:tcW w:w="241" w:type="pct"/>
            <w:tcBorders>
              <w:top w:val="nil"/>
              <w:left w:val="single" w:sz="4" w:space="0" w:color="auto"/>
              <w:bottom w:val="single" w:sz="4" w:space="0" w:color="auto"/>
              <w:right w:val="single" w:sz="4" w:space="0" w:color="auto"/>
            </w:tcBorders>
            <w:noWrap/>
            <w:hideMark/>
          </w:tcPr>
          <w:p w14:paraId="24063586"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13</w:t>
            </w:r>
          </w:p>
        </w:tc>
        <w:tc>
          <w:tcPr>
            <w:tcW w:w="1946" w:type="pct"/>
            <w:tcBorders>
              <w:top w:val="nil"/>
              <w:left w:val="nil"/>
              <w:bottom w:val="single" w:sz="4" w:space="0" w:color="auto"/>
              <w:right w:val="single" w:sz="4" w:space="0" w:color="auto"/>
            </w:tcBorders>
            <w:hideMark/>
          </w:tcPr>
          <w:p w14:paraId="1D401C44" w14:textId="7BF41233"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P122a</w:t>
            </w:r>
            <w:r w:rsidRPr="00713B84">
              <w:rPr>
                <w:rFonts w:cs="Calibri"/>
                <w:sz w:val="19"/>
                <w:szCs w:val="19"/>
              </w:rPr>
              <w:t xml:space="preserve">. Extending the scoping study on longline effort creep in the WCPO to a broader longline CPUE project: support a </w:t>
            </w:r>
            <w:r w:rsidR="00FD7027">
              <w:rPr>
                <w:rFonts w:cs="Calibri"/>
                <w:sz w:val="19"/>
                <w:szCs w:val="19"/>
              </w:rPr>
              <w:t>cross-tuna</w:t>
            </w:r>
            <w:r w:rsidRPr="00713B84">
              <w:rPr>
                <w:rFonts w:cs="Calibri"/>
                <w:sz w:val="19"/>
                <w:szCs w:val="19"/>
              </w:rPr>
              <w:t xml:space="preserve"> RFMO collaborative technical workshop on longline CPUE abundance index methods, issues</w:t>
            </w:r>
            <w:r w:rsidR="00FD7027">
              <w:rPr>
                <w:rFonts w:cs="Calibri"/>
                <w:sz w:val="19"/>
                <w:szCs w:val="19"/>
              </w:rPr>
              <w:t>,</w:t>
            </w:r>
            <w:r w:rsidRPr="00713B84">
              <w:rPr>
                <w:rFonts w:cs="Calibri"/>
                <w:sz w:val="19"/>
                <w:szCs w:val="19"/>
              </w:rPr>
              <w:t xml:space="preserve"> and good practices </w:t>
            </w:r>
          </w:p>
        </w:tc>
        <w:tc>
          <w:tcPr>
            <w:tcW w:w="417" w:type="pct"/>
            <w:tcBorders>
              <w:top w:val="nil"/>
              <w:left w:val="nil"/>
              <w:bottom w:val="single" w:sz="4" w:space="0" w:color="auto"/>
              <w:right w:val="single" w:sz="4" w:space="0" w:color="auto"/>
            </w:tcBorders>
            <w:noWrap/>
            <w:vAlign w:val="center"/>
            <w:hideMark/>
          </w:tcPr>
          <w:p w14:paraId="3F89143A"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20,000</w:t>
            </w:r>
          </w:p>
        </w:tc>
        <w:tc>
          <w:tcPr>
            <w:tcW w:w="417" w:type="pct"/>
            <w:tcBorders>
              <w:top w:val="nil"/>
              <w:left w:val="nil"/>
              <w:bottom w:val="single" w:sz="4" w:space="0" w:color="auto"/>
              <w:right w:val="single" w:sz="4" w:space="0" w:color="auto"/>
            </w:tcBorders>
            <w:noWrap/>
            <w:vAlign w:val="center"/>
            <w:hideMark/>
          </w:tcPr>
          <w:p w14:paraId="08D9BF67"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24908D17"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58816772"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w:t>
            </w:r>
            <w:r w:rsidRPr="00713B84">
              <w:rPr>
                <w:rFonts w:eastAsia="Malgun Gothic" w:cs="Calibri"/>
                <w:sz w:val="19"/>
                <w:szCs w:val="19"/>
                <w:lang w:eastAsia="ko-KR"/>
              </w:rPr>
              <w:t xml:space="preserve"> </w:t>
            </w:r>
            <w:r w:rsidRPr="00713B84">
              <w:rPr>
                <w:rFonts w:cs="Calibri"/>
                <w:sz w:val="19"/>
                <w:szCs w:val="19"/>
              </w:rPr>
              <w:t>(Ongoing)</w:t>
            </w:r>
          </w:p>
        </w:tc>
        <w:tc>
          <w:tcPr>
            <w:tcW w:w="278" w:type="pct"/>
            <w:tcBorders>
              <w:top w:val="nil"/>
              <w:left w:val="nil"/>
              <w:bottom w:val="single" w:sz="4" w:space="0" w:color="auto"/>
              <w:right w:val="single" w:sz="4" w:space="0" w:color="auto"/>
            </w:tcBorders>
            <w:noWrap/>
            <w:hideMark/>
          </w:tcPr>
          <w:p w14:paraId="776A742D"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N/A</w:t>
            </w:r>
          </w:p>
        </w:tc>
        <w:tc>
          <w:tcPr>
            <w:tcW w:w="277" w:type="pct"/>
            <w:tcBorders>
              <w:top w:val="nil"/>
              <w:left w:val="nil"/>
              <w:bottom w:val="single" w:sz="4" w:space="0" w:color="auto"/>
              <w:right w:val="single" w:sz="4" w:space="0" w:color="auto"/>
            </w:tcBorders>
            <w:vAlign w:val="center"/>
            <w:hideMark/>
          </w:tcPr>
          <w:p w14:paraId="49F7D48A"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7.1</w:t>
            </w:r>
          </w:p>
        </w:tc>
      </w:tr>
      <w:tr w:rsidR="0094159C" w:rsidRPr="00713B84" w14:paraId="19DA5349" w14:textId="77777777" w:rsidTr="00290BE9">
        <w:tc>
          <w:tcPr>
            <w:tcW w:w="241" w:type="pct"/>
            <w:tcBorders>
              <w:top w:val="nil"/>
              <w:left w:val="single" w:sz="4" w:space="0" w:color="auto"/>
              <w:bottom w:val="single" w:sz="4" w:space="0" w:color="auto"/>
              <w:right w:val="single" w:sz="4" w:space="0" w:color="auto"/>
            </w:tcBorders>
            <w:noWrap/>
            <w:hideMark/>
          </w:tcPr>
          <w:p w14:paraId="267B2D07"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14</w:t>
            </w:r>
          </w:p>
        </w:tc>
        <w:tc>
          <w:tcPr>
            <w:tcW w:w="1946" w:type="pct"/>
            <w:tcBorders>
              <w:top w:val="nil"/>
              <w:left w:val="nil"/>
              <w:bottom w:val="single" w:sz="4" w:space="0" w:color="auto"/>
              <w:right w:val="single" w:sz="4" w:space="0" w:color="auto"/>
            </w:tcBorders>
            <w:hideMark/>
          </w:tcPr>
          <w:p w14:paraId="5E7B3A6F"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P123</w:t>
            </w:r>
            <w:r w:rsidRPr="00713B84">
              <w:rPr>
                <w:rFonts w:cs="Calibri"/>
                <w:sz w:val="19"/>
                <w:szCs w:val="19"/>
              </w:rPr>
              <w:t>. Scoping the next generation of tuna stock assessment software</w:t>
            </w:r>
          </w:p>
        </w:tc>
        <w:tc>
          <w:tcPr>
            <w:tcW w:w="417" w:type="pct"/>
            <w:tcBorders>
              <w:top w:val="nil"/>
              <w:left w:val="nil"/>
              <w:bottom w:val="single" w:sz="4" w:space="0" w:color="auto"/>
              <w:right w:val="single" w:sz="4" w:space="0" w:color="auto"/>
            </w:tcBorders>
            <w:noWrap/>
            <w:vAlign w:val="center"/>
            <w:hideMark/>
          </w:tcPr>
          <w:p w14:paraId="387DACCF" w14:textId="497FA383" w:rsidR="0094159C" w:rsidRPr="00713B84" w:rsidRDefault="00313106" w:rsidP="00290BE9">
            <w:pPr>
              <w:widowControl w:val="0"/>
              <w:kinsoku w:val="0"/>
              <w:overflowPunct w:val="0"/>
              <w:autoSpaceDE w:val="0"/>
              <w:autoSpaceDN w:val="0"/>
              <w:adjustRightInd w:val="0"/>
              <w:snapToGrid w:val="0"/>
              <w:jc w:val="right"/>
              <w:rPr>
                <w:rFonts w:cs="Calibri"/>
                <w:sz w:val="19"/>
                <w:szCs w:val="19"/>
              </w:rPr>
            </w:pPr>
            <w:r>
              <w:rPr>
                <w:rFonts w:cs="Calibri"/>
                <w:sz w:val="19"/>
                <w:szCs w:val="19"/>
              </w:rPr>
              <w:t xml:space="preserve">      </w:t>
            </w:r>
            <w:r w:rsidR="0094159C" w:rsidRPr="00713B84">
              <w:rPr>
                <w:rFonts w:cs="Calibri"/>
                <w:sz w:val="19"/>
                <w:szCs w:val="19"/>
              </w:rPr>
              <w:t xml:space="preserve"> 50,000 </w:t>
            </w:r>
          </w:p>
        </w:tc>
        <w:tc>
          <w:tcPr>
            <w:tcW w:w="417" w:type="pct"/>
            <w:tcBorders>
              <w:top w:val="nil"/>
              <w:left w:val="nil"/>
              <w:bottom w:val="single" w:sz="4" w:space="0" w:color="auto"/>
              <w:right w:val="single" w:sz="4" w:space="0" w:color="auto"/>
            </w:tcBorders>
            <w:noWrap/>
            <w:vAlign w:val="center"/>
            <w:hideMark/>
          </w:tcPr>
          <w:p w14:paraId="485B5E09"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74335B21"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713BF559"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w:t>
            </w:r>
            <w:r w:rsidRPr="00713B84">
              <w:rPr>
                <w:rFonts w:eastAsia="Malgun Gothic" w:cs="Calibri"/>
                <w:sz w:val="19"/>
                <w:szCs w:val="19"/>
                <w:lang w:eastAsia="ko-KR"/>
              </w:rPr>
              <w:t xml:space="preserve"> </w:t>
            </w:r>
            <w:r w:rsidRPr="00713B84">
              <w:rPr>
                <w:rFonts w:cs="Calibri"/>
                <w:sz w:val="19"/>
                <w:szCs w:val="19"/>
              </w:rPr>
              <w:t>(Ongoing)</w:t>
            </w:r>
          </w:p>
        </w:tc>
        <w:tc>
          <w:tcPr>
            <w:tcW w:w="278" w:type="pct"/>
            <w:tcBorders>
              <w:top w:val="nil"/>
              <w:left w:val="nil"/>
              <w:bottom w:val="single" w:sz="4" w:space="0" w:color="auto"/>
              <w:right w:val="single" w:sz="4" w:space="0" w:color="auto"/>
            </w:tcBorders>
            <w:noWrap/>
            <w:hideMark/>
          </w:tcPr>
          <w:p w14:paraId="24405AFC"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Yes</w:t>
            </w:r>
          </w:p>
        </w:tc>
        <w:tc>
          <w:tcPr>
            <w:tcW w:w="277" w:type="pct"/>
            <w:tcBorders>
              <w:top w:val="nil"/>
              <w:left w:val="nil"/>
              <w:bottom w:val="single" w:sz="4" w:space="0" w:color="auto"/>
              <w:right w:val="single" w:sz="4" w:space="0" w:color="auto"/>
            </w:tcBorders>
            <w:vAlign w:val="center"/>
            <w:hideMark/>
          </w:tcPr>
          <w:p w14:paraId="53EF2E91"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7.3</w:t>
            </w:r>
          </w:p>
        </w:tc>
      </w:tr>
      <w:tr w:rsidR="0094159C" w:rsidRPr="00713B84" w14:paraId="48138AC0" w14:textId="77777777" w:rsidTr="00290BE9">
        <w:tc>
          <w:tcPr>
            <w:tcW w:w="241" w:type="pct"/>
            <w:tcBorders>
              <w:top w:val="nil"/>
              <w:left w:val="single" w:sz="4" w:space="0" w:color="auto"/>
              <w:bottom w:val="single" w:sz="4" w:space="0" w:color="auto"/>
              <w:right w:val="single" w:sz="4" w:space="0" w:color="auto"/>
            </w:tcBorders>
            <w:noWrap/>
            <w:hideMark/>
          </w:tcPr>
          <w:p w14:paraId="67B9CC7E"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15</w:t>
            </w:r>
          </w:p>
        </w:tc>
        <w:tc>
          <w:tcPr>
            <w:tcW w:w="1946" w:type="pct"/>
            <w:tcBorders>
              <w:top w:val="nil"/>
              <w:left w:val="nil"/>
              <w:bottom w:val="single" w:sz="4" w:space="0" w:color="auto"/>
              <w:right w:val="single" w:sz="4" w:space="0" w:color="auto"/>
            </w:tcBorders>
            <w:hideMark/>
          </w:tcPr>
          <w:p w14:paraId="5DE6E7B8"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 xml:space="preserve">P127a. </w:t>
            </w:r>
            <w:r w:rsidRPr="00713B84">
              <w:rPr>
                <w:rFonts w:cs="Calibri"/>
                <w:sz w:val="19"/>
                <w:szCs w:val="19"/>
              </w:rPr>
              <w:t>Additional resources to P127 (Reconciliation of size composition data for stock assessments)</w:t>
            </w:r>
          </w:p>
        </w:tc>
        <w:tc>
          <w:tcPr>
            <w:tcW w:w="417" w:type="pct"/>
            <w:tcBorders>
              <w:top w:val="nil"/>
              <w:left w:val="nil"/>
              <w:bottom w:val="single" w:sz="4" w:space="0" w:color="auto"/>
              <w:right w:val="single" w:sz="4" w:space="0" w:color="auto"/>
            </w:tcBorders>
            <w:noWrap/>
            <w:vAlign w:val="center"/>
            <w:hideMark/>
          </w:tcPr>
          <w:p w14:paraId="7E5477E6"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50,000</w:t>
            </w:r>
          </w:p>
        </w:tc>
        <w:tc>
          <w:tcPr>
            <w:tcW w:w="417" w:type="pct"/>
            <w:tcBorders>
              <w:top w:val="nil"/>
              <w:left w:val="nil"/>
              <w:bottom w:val="single" w:sz="4" w:space="0" w:color="auto"/>
              <w:right w:val="single" w:sz="4" w:space="0" w:color="auto"/>
            </w:tcBorders>
            <w:noWrap/>
            <w:vAlign w:val="center"/>
            <w:hideMark/>
          </w:tcPr>
          <w:p w14:paraId="0988AEA4"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5BA07543"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35BF6135"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w:t>
            </w:r>
            <w:r w:rsidRPr="00713B84">
              <w:rPr>
                <w:rFonts w:eastAsia="Malgun Gothic" w:cs="Calibri"/>
                <w:sz w:val="19"/>
                <w:szCs w:val="19"/>
                <w:lang w:eastAsia="ko-KR"/>
              </w:rPr>
              <w:t xml:space="preserve"> </w:t>
            </w:r>
            <w:r w:rsidRPr="00713B84">
              <w:rPr>
                <w:rFonts w:cs="Calibri"/>
                <w:sz w:val="19"/>
                <w:szCs w:val="19"/>
              </w:rPr>
              <w:t>(Ongoing)</w:t>
            </w:r>
          </w:p>
        </w:tc>
        <w:tc>
          <w:tcPr>
            <w:tcW w:w="278" w:type="pct"/>
            <w:tcBorders>
              <w:top w:val="nil"/>
              <w:left w:val="nil"/>
              <w:bottom w:val="single" w:sz="4" w:space="0" w:color="auto"/>
              <w:right w:val="single" w:sz="4" w:space="0" w:color="auto"/>
            </w:tcBorders>
            <w:noWrap/>
            <w:hideMark/>
          </w:tcPr>
          <w:p w14:paraId="0A010E3E"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Yes</w:t>
            </w:r>
          </w:p>
        </w:tc>
        <w:tc>
          <w:tcPr>
            <w:tcW w:w="277" w:type="pct"/>
            <w:tcBorders>
              <w:top w:val="nil"/>
              <w:left w:val="nil"/>
              <w:bottom w:val="single" w:sz="4" w:space="0" w:color="auto"/>
              <w:right w:val="single" w:sz="4" w:space="0" w:color="auto"/>
            </w:tcBorders>
            <w:vAlign w:val="center"/>
            <w:hideMark/>
          </w:tcPr>
          <w:p w14:paraId="658C07C9"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6.6</w:t>
            </w:r>
          </w:p>
        </w:tc>
      </w:tr>
      <w:tr w:rsidR="0094159C" w:rsidRPr="00713B84" w14:paraId="52A83CBA" w14:textId="77777777" w:rsidTr="00290BE9">
        <w:tc>
          <w:tcPr>
            <w:tcW w:w="241" w:type="pct"/>
            <w:tcBorders>
              <w:top w:val="nil"/>
              <w:left w:val="single" w:sz="4" w:space="0" w:color="auto"/>
              <w:bottom w:val="single" w:sz="4" w:space="0" w:color="auto"/>
              <w:right w:val="single" w:sz="4" w:space="0" w:color="auto"/>
            </w:tcBorders>
            <w:noWrap/>
            <w:hideMark/>
          </w:tcPr>
          <w:p w14:paraId="30BED4B2"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16</w:t>
            </w:r>
          </w:p>
        </w:tc>
        <w:tc>
          <w:tcPr>
            <w:tcW w:w="1946" w:type="pct"/>
            <w:tcBorders>
              <w:top w:val="nil"/>
              <w:left w:val="nil"/>
              <w:bottom w:val="single" w:sz="4" w:space="0" w:color="auto"/>
              <w:right w:val="single" w:sz="4" w:space="0" w:color="auto"/>
            </w:tcBorders>
            <w:hideMark/>
          </w:tcPr>
          <w:p w14:paraId="23F28E8D"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P128a</w:t>
            </w:r>
            <w:r w:rsidRPr="00713B84">
              <w:rPr>
                <w:rFonts w:cs="Calibri"/>
                <w:sz w:val="19"/>
                <w:szCs w:val="19"/>
              </w:rPr>
              <w:t>. Initial analyses to support investigations of the connectivity of key tuna species between the Western Pacific and East Asia (WPEA) region and the broader WCPFC-CA</w:t>
            </w:r>
          </w:p>
        </w:tc>
        <w:tc>
          <w:tcPr>
            <w:tcW w:w="417" w:type="pct"/>
            <w:tcBorders>
              <w:top w:val="nil"/>
              <w:left w:val="nil"/>
              <w:bottom w:val="single" w:sz="4" w:space="0" w:color="auto"/>
              <w:right w:val="single" w:sz="4" w:space="0" w:color="auto"/>
            </w:tcBorders>
            <w:noWrap/>
            <w:vAlign w:val="center"/>
            <w:hideMark/>
          </w:tcPr>
          <w:p w14:paraId="2B53818E"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125,000</w:t>
            </w:r>
          </w:p>
        </w:tc>
        <w:tc>
          <w:tcPr>
            <w:tcW w:w="417" w:type="pct"/>
            <w:tcBorders>
              <w:top w:val="nil"/>
              <w:left w:val="nil"/>
              <w:bottom w:val="single" w:sz="4" w:space="0" w:color="auto"/>
              <w:right w:val="single" w:sz="4" w:space="0" w:color="auto"/>
            </w:tcBorders>
            <w:noWrap/>
            <w:vAlign w:val="center"/>
            <w:hideMark/>
          </w:tcPr>
          <w:p w14:paraId="3D9DDF41"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6C8AA311"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1D9EB6F1"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CSIRO</w:t>
            </w:r>
            <w:r w:rsidRPr="00713B84">
              <w:rPr>
                <w:rFonts w:eastAsia="Malgun Gothic" w:cs="Calibri"/>
                <w:sz w:val="19"/>
                <w:szCs w:val="19"/>
                <w:lang w:eastAsia="ko-KR"/>
              </w:rPr>
              <w:t xml:space="preserve"> </w:t>
            </w:r>
            <w:r w:rsidRPr="00713B8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6CDD0773"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Yes</w:t>
            </w:r>
          </w:p>
        </w:tc>
        <w:tc>
          <w:tcPr>
            <w:tcW w:w="277" w:type="pct"/>
            <w:tcBorders>
              <w:top w:val="nil"/>
              <w:left w:val="nil"/>
              <w:bottom w:val="single" w:sz="4" w:space="0" w:color="auto"/>
              <w:right w:val="single" w:sz="4" w:space="0" w:color="auto"/>
            </w:tcBorders>
            <w:vAlign w:val="center"/>
            <w:hideMark/>
          </w:tcPr>
          <w:p w14:paraId="7673C70D"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6.3</w:t>
            </w:r>
          </w:p>
        </w:tc>
      </w:tr>
      <w:tr w:rsidR="0094159C" w:rsidRPr="00713B84" w14:paraId="29986797" w14:textId="77777777" w:rsidTr="00290BE9">
        <w:tc>
          <w:tcPr>
            <w:tcW w:w="241" w:type="pct"/>
            <w:tcBorders>
              <w:top w:val="nil"/>
              <w:left w:val="single" w:sz="4" w:space="0" w:color="auto"/>
              <w:bottom w:val="single" w:sz="4" w:space="0" w:color="auto"/>
              <w:right w:val="single" w:sz="4" w:space="0" w:color="auto"/>
            </w:tcBorders>
            <w:noWrap/>
            <w:hideMark/>
          </w:tcPr>
          <w:p w14:paraId="1B2E80EB"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17</w:t>
            </w:r>
          </w:p>
        </w:tc>
        <w:tc>
          <w:tcPr>
            <w:tcW w:w="1946" w:type="pct"/>
            <w:tcBorders>
              <w:top w:val="nil"/>
              <w:left w:val="nil"/>
              <w:bottom w:val="single" w:sz="4" w:space="0" w:color="auto"/>
              <w:right w:val="single" w:sz="4" w:space="0" w:color="auto"/>
            </w:tcBorders>
            <w:hideMark/>
          </w:tcPr>
          <w:p w14:paraId="62146693"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b/>
                <w:bCs/>
                <w:sz w:val="19"/>
                <w:szCs w:val="19"/>
              </w:rPr>
              <w:t>P21X01.</w:t>
            </w:r>
            <w:r w:rsidRPr="00713B84">
              <w:rPr>
                <w:rFonts w:cs="Calibri"/>
                <w:sz w:val="19"/>
                <w:szCs w:val="19"/>
              </w:rPr>
              <w:t xml:space="preserve"> Characterisation of vessel gear interactions and stock trend evaluation of false killer whales (Pseudorca crassidens) and rough‐toothed dolphins (Steno bredanensis)</w:t>
            </w:r>
          </w:p>
        </w:tc>
        <w:tc>
          <w:tcPr>
            <w:tcW w:w="417" w:type="pct"/>
            <w:tcBorders>
              <w:top w:val="nil"/>
              <w:left w:val="nil"/>
              <w:bottom w:val="single" w:sz="4" w:space="0" w:color="auto"/>
              <w:right w:val="single" w:sz="4" w:space="0" w:color="auto"/>
            </w:tcBorders>
            <w:noWrap/>
            <w:vAlign w:val="center"/>
            <w:hideMark/>
          </w:tcPr>
          <w:p w14:paraId="43AFFFE0"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60,000</w:t>
            </w:r>
          </w:p>
        </w:tc>
        <w:tc>
          <w:tcPr>
            <w:tcW w:w="417" w:type="pct"/>
            <w:tcBorders>
              <w:top w:val="nil"/>
              <w:left w:val="nil"/>
              <w:bottom w:val="single" w:sz="4" w:space="0" w:color="auto"/>
              <w:right w:val="single" w:sz="4" w:space="0" w:color="auto"/>
            </w:tcBorders>
            <w:noWrap/>
            <w:vAlign w:val="center"/>
            <w:hideMark/>
          </w:tcPr>
          <w:p w14:paraId="51F8127C"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34E9FE48"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0FCCE4D4"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 (PNA)</w:t>
            </w:r>
            <w:r w:rsidRPr="00713B84">
              <w:rPr>
                <w:rFonts w:cs="Calibri"/>
                <w:sz w:val="19"/>
                <w:szCs w:val="19"/>
              </w:rPr>
              <w:br/>
              <w:t xml:space="preserve">(New project) </w:t>
            </w:r>
          </w:p>
        </w:tc>
        <w:tc>
          <w:tcPr>
            <w:tcW w:w="278" w:type="pct"/>
            <w:tcBorders>
              <w:top w:val="nil"/>
              <w:left w:val="nil"/>
              <w:bottom w:val="single" w:sz="4" w:space="0" w:color="auto"/>
              <w:right w:val="single" w:sz="4" w:space="0" w:color="auto"/>
            </w:tcBorders>
            <w:noWrap/>
            <w:hideMark/>
          </w:tcPr>
          <w:p w14:paraId="4273563B"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Yes</w:t>
            </w:r>
          </w:p>
        </w:tc>
        <w:tc>
          <w:tcPr>
            <w:tcW w:w="277" w:type="pct"/>
            <w:tcBorders>
              <w:top w:val="nil"/>
              <w:left w:val="nil"/>
              <w:bottom w:val="single" w:sz="4" w:space="0" w:color="auto"/>
              <w:right w:val="single" w:sz="4" w:space="0" w:color="auto"/>
            </w:tcBorders>
            <w:vAlign w:val="center"/>
            <w:hideMark/>
          </w:tcPr>
          <w:p w14:paraId="5DBFFEA2"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5.4</w:t>
            </w:r>
          </w:p>
        </w:tc>
      </w:tr>
      <w:tr w:rsidR="0094159C" w:rsidRPr="00713B84" w14:paraId="7509311A" w14:textId="77777777" w:rsidTr="00290BE9">
        <w:tc>
          <w:tcPr>
            <w:tcW w:w="241" w:type="pct"/>
            <w:tcBorders>
              <w:top w:val="nil"/>
              <w:left w:val="single" w:sz="4" w:space="0" w:color="auto"/>
              <w:bottom w:val="single" w:sz="4" w:space="0" w:color="auto"/>
              <w:right w:val="single" w:sz="4" w:space="0" w:color="auto"/>
            </w:tcBorders>
            <w:noWrap/>
            <w:hideMark/>
          </w:tcPr>
          <w:p w14:paraId="56CAE46B"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18</w:t>
            </w:r>
          </w:p>
        </w:tc>
        <w:tc>
          <w:tcPr>
            <w:tcW w:w="1946" w:type="pct"/>
            <w:tcBorders>
              <w:top w:val="nil"/>
              <w:left w:val="nil"/>
              <w:bottom w:val="single" w:sz="4" w:space="0" w:color="auto"/>
              <w:right w:val="single" w:sz="4" w:space="0" w:color="auto"/>
            </w:tcBorders>
            <w:hideMark/>
          </w:tcPr>
          <w:p w14:paraId="40A9D189" w14:textId="420CC144" w:rsidR="0094159C" w:rsidRPr="00713B84" w:rsidRDefault="0094159C" w:rsidP="00290BE9">
            <w:pPr>
              <w:widowControl w:val="0"/>
              <w:kinsoku w:val="0"/>
              <w:overflowPunct w:val="0"/>
              <w:autoSpaceDE w:val="0"/>
              <w:autoSpaceDN w:val="0"/>
              <w:adjustRightInd w:val="0"/>
              <w:snapToGrid w:val="0"/>
              <w:rPr>
                <w:rFonts w:cs="Calibri"/>
                <w:b/>
                <w:bCs/>
                <w:sz w:val="19"/>
                <w:szCs w:val="19"/>
              </w:rPr>
            </w:pPr>
            <w:r w:rsidRPr="00713B84">
              <w:rPr>
                <w:rFonts w:cs="Calibri"/>
                <w:b/>
                <w:bCs/>
                <w:sz w:val="19"/>
                <w:szCs w:val="19"/>
              </w:rPr>
              <w:t>P2</w:t>
            </w:r>
            <w:r w:rsidR="006D25F8">
              <w:rPr>
                <w:rFonts w:cs="Calibri"/>
                <w:b/>
                <w:bCs/>
                <w:sz w:val="19"/>
                <w:szCs w:val="19"/>
              </w:rPr>
              <w:t>1</w:t>
            </w:r>
            <w:r w:rsidRPr="00713B84">
              <w:rPr>
                <w:rFonts w:cs="Calibri"/>
                <w:b/>
                <w:bCs/>
                <w:sz w:val="19"/>
                <w:szCs w:val="19"/>
              </w:rPr>
              <w:t xml:space="preserve">X04. </w:t>
            </w:r>
            <w:r w:rsidRPr="00713B84">
              <w:rPr>
                <w:rFonts w:cs="Calibri"/>
                <w:sz w:val="19"/>
                <w:szCs w:val="19"/>
              </w:rPr>
              <w:t>Assessment of the SW Pacific blue shark stock (Phase 1)</w:t>
            </w:r>
          </w:p>
        </w:tc>
        <w:tc>
          <w:tcPr>
            <w:tcW w:w="417" w:type="pct"/>
            <w:tcBorders>
              <w:top w:val="nil"/>
              <w:left w:val="nil"/>
              <w:bottom w:val="single" w:sz="4" w:space="0" w:color="auto"/>
              <w:right w:val="single" w:sz="4" w:space="0" w:color="auto"/>
            </w:tcBorders>
            <w:noWrap/>
            <w:vAlign w:val="center"/>
            <w:hideMark/>
          </w:tcPr>
          <w:p w14:paraId="4DD8477D"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55,000</w:t>
            </w:r>
          </w:p>
        </w:tc>
        <w:tc>
          <w:tcPr>
            <w:tcW w:w="417" w:type="pct"/>
            <w:tcBorders>
              <w:top w:val="nil"/>
              <w:left w:val="nil"/>
              <w:bottom w:val="single" w:sz="4" w:space="0" w:color="auto"/>
              <w:right w:val="single" w:sz="4" w:space="0" w:color="auto"/>
            </w:tcBorders>
            <w:noWrap/>
            <w:vAlign w:val="center"/>
            <w:hideMark/>
          </w:tcPr>
          <w:p w14:paraId="7D3B74A0"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55,000</w:t>
            </w:r>
          </w:p>
        </w:tc>
        <w:tc>
          <w:tcPr>
            <w:tcW w:w="417" w:type="pct"/>
            <w:tcBorders>
              <w:top w:val="nil"/>
              <w:left w:val="nil"/>
              <w:bottom w:val="single" w:sz="4" w:space="0" w:color="auto"/>
              <w:right w:val="single" w:sz="4" w:space="0" w:color="auto"/>
            </w:tcBorders>
            <w:noWrap/>
            <w:vAlign w:val="center"/>
            <w:hideMark/>
          </w:tcPr>
          <w:p w14:paraId="6CF625BE"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3A12E189"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w:t>
            </w:r>
            <w:r w:rsidRPr="00713B8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016313D3"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Yes</w:t>
            </w:r>
          </w:p>
        </w:tc>
        <w:tc>
          <w:tcPr>
            <w:tcW w:w="277" w:type="pct"/>
            <w:tcBorders>
              <w:top w:val="nil"/>
              <w:left w:val="nil"/>
              <w:bottom w:val="single" w:sz="4" w:space="0" w:color="auto"/>
              <w:right w:val="single" w:sz="4" w:space="0" w:color="auto"/>
            </w:tcBorders>
            <w:vAlign w:val="center"/>
            <w:hideMark/>
          </w:tcPr>
          <w:p w14:paraId="50FC2AF7"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5.6</w:t>
            </w:r>
          </w:p>
        </w:tc>
      </w:tr>
      <w:tr w:rsidR="0094159C" w:rsidRPr="00713B84" w14:paraId="65AA1A5B" w14:textId="77777777" w:rsidTr="00290BE9">
        <w:tc>
          <w:tcPr>
            <w:tcW w:w="241" w:type="pct"/>
            <w:tcBorders>
              <w:top w:val="nil"/>
              <w:left w:val="single" w:sz="4" w:space="0" w:color="auto"/>
              <w:bottom w:val="single" w:sz="4" w:space="0" w:color="auto"/>
              <w:right w:val="single" w:sz="4" w:space="0" w:color="auto"/>
            </w:tcBorders>
            <w:noWrap/>
            <w:hideMark/>
          </w:tcPr>
          <w:p w14:paraId="7CADA2E9"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19</w:t>
            </w:r>
          </w:p>
        </w:tc>
        <w:tc>
          <w:tcPr>
            <w:tcW w:w="1946" w:type="pct"/>
            <w:tcBorders>
              <w:top w:val="nil"/>
              <w:left w:val="nil"/>
              <w:bottom w:val="single" w:sz="4" w:space="0" w:color="auto"/>
              <w:right w:val="single" w:sz="4" w:space="0" w:color="auto"/>
            </w:tcBorders>
            <w:hideMark/>
          </w:tcPr>
          <w:p w14:paraId="2C4FB736" w14:textId="7E5F3806" w:rsidR="0094159C" w:rsidRPr="00713B84" w:rsidRDefault="0094159C" w:rsidP="00290BE9">
            <w:pPr>
              <w:widowControl w:val="0"/>
              <w:kinsoku w:val="0"/>
              <w:overflowPunct w:val="0"/>
              <w:autoSpaceDE w:val="0"/>
              <w:autoSpaceDN w:val="0"/>
              <w:adjustRightInd w:val="0"/>
              <w:snapToGrid w:val="0"/>
              <w:rPr>
                <w:rFonts w:cs="Calibri"/>
                <w:b/>
                <w:bCs/>
                <w:sz w:val="19"/>
                <w:szCs w:val="19"/>
              </w:rPr>
            </w:pPr>
            <w:r w:rsidRPr="00713B84">
              <w:rPr>
                <w:rFonts w:cs="Calibri"/>
                <w:b/>
                <w:bCs/>
                <w:sz w:val="19"/>
                <w:szCs w:val="19"/>
              </w:rPr>
              <w:t>P2</w:t>
            </w:r>
            <w:r w:rsidR="006D25F8">
              <w:rPr>
                <w:rFonts w:cs="Calibri"/>
                <w:b/>
                <w:bCs/>
                <w:sz w:val="19"/>
                <w:szCs w:val="19"/>
              </w:rPr>
              <w:t>1</w:t>
            </w:r>
            <w:r w:rsidRPr="00713B84">
              <w:rPr>
                <w:rFonts w:cs="Calibri"/>
                <w:b/>
                <w:bCs/>
                <w:sz w:val="19"/>
                <w:szCs w:val="19"/>
              </w:rPr>
              <w:t xml:space="preserve">X05. </w:t>
            </w:r>
            <w:r w:rsidRPr="00713B84">
              <w:rPr>
                <w:rFonts w:cs="Calibri"/>
                <w:sz w:val="19"/>
                <w:szCs w:val="19"/>
              </w:rPr>
              <w:t>Building an age-length data stream for tuna assessments</w:t>
            </w:r>
          </w:p>
        </w:tc>
        <w:tc>
          <w:tcPr>
            <w:tcW w:w="417" w:type="pct"/>
            <w:tcBorders>
              <w:top w:val="nil"/>
              <w:left w:val="nil"/>
              <w:bottom w:val="single" w:sz="4" w:space="0" w:color="auto"/>
              <w:right w:val="single" w:sz="4" w:space="0" w:color="auto"/>
            </w:tcBorders>
            <w:noWrap/>
            <w:vAlign w:val="center"/>
            <w:hideMark/>
          </w:tcPr>
          <w:p w14:paraId="0934621F"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80,000</w:t>
            </w:r>
          </w:p>
        </w:tc>
        <w:tc>
          <w:tcPr>
            <w:tcW w:w="417" w:type="pct"/>
            <w:tcBorders>
              <w:top w:val="nil"/>
              <w:left w:val="nil"/>
              <w:bottom w:val="single" w:sz="4" w:space="0" w:color="auto"/>
              <w:right w:val="single" w:sz="4" w:space="0" w:color="auto"/>
            </w:tcBorders>
            <w:noWrap/>
            <w:vAlign w:val="center"/>
            <w:hideMark/>
          </w:tcPr>
          <w:p w14:paraId="39A4E806"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60,000</w:t>
            </w:r>
          </w:p>
        </w:tc>
        <w:tc>
          <w:tcPr>
            <w:tcW w:w="417" w:type="pct"/>
            <w:tcBorders>
              <w:top w:val="nil"/>
              <w:left w:val="nil"/>
              <w:bottom w:val="single" w:sz="4" w:space="0" w:color="auto"/>
              <w:right w:val="single" w:sz="4" w:space="0" w:color="auto"/>
            </w:tcBorders>
            <w:noWrap/>
            <w:vAlign w:val="center"/>
            <w:hideMark/>
          </w:tcPr>
          <w:p w14:paraId="066600D4"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60,000</w:t>
            </w:r>
          </w:p>
        </w:tc>
        <w:tc>
          <w:tcPr>
            <w:tcW w:w="1007" w:type="pct"/>
            <w:tcBorders>
              <w:top w:val="nil"/>
              <w:left w:val="nil"/>
              <w:bottom w:val="single" w:sz="4" w:space="0" w:color="auto"/>
              <w:right w:val="single" w:sz="4" w:space="0" w:color="auto"/>
            </w:tcBorders>
            <w:hideMark/>
          </w:tcPr>
          <w:p w14:paraId="123A85E8"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w:t>
            </w:r>
            <w:r w:rsidRPr="00713B8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6A2FD44B"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Yes</w:t>
            </w:r>
          </w:p>
        </w:tc>
        <w:tc>
          <w:tcPr>
            <w:tcW w:w="277" w:type="pct"/>
            <w:tcBorders>
              <w:top w:val="nil"/>
              <w:left w:val="nil"/>
              <w:bottom w:val="single" w:sz="4" w:space="0" w:color="auto"/>
              <w:right w:val="single" w:sz="4" w:space="0" w:color="auto"/>
            </w:tcBorders>
            <w:noWrap/>
            <w:vAlign w:val="center"/>
            <w:hideMark/>
          </w:tcPr>
          <w:p w14:paraId="47F0383B"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7.0</w:t>
            </w:r>
          </w:p>
        </w:tc>
      </w:tr>
      <w:tr w:rsidR="0094159C" w:rsidRPr="00713B84" w14:paraId="27EA8840" w14:textId="77777777" w:rsidTr="00290BE9">
        <w:tc>
          <w:tcPr>
            <w:tcW w:w="241" w:type="pct"/>
            <w:tcBorders>
              <w:top w:val="nil"/>
              <w:left w:val="single" w:sz="4" w:space="0" w:color="auto"/>
              <w:bottom w:val="single" w:sz="4" w:space="0" w:color="auto"/>
              <w:right w:val="single" w:sz="4" w:space="0" w:color="auto"/>
            </w:tcBorders>
            <w:noWrap/>
            <w:hideMark/>
          </w:tcPr>
          <w:p w14:paraId="49C1F69D"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20</w:t>
            </w:r>
          </w:p>
        </w:tc>
        <w:tc>
          <w:tcPr>
            <w:tcW w:w="1946" w:type="pct"/>
            <w:tcBorders>
              <w:top w:val="nil"/>
              <w:left w:val="nil"/>
              <w:bottom w:val="single" w:sz="4" w:space="0" w:color="auto"/>
              <w:right w:val="single" w:sz="4" w:space="0" w:color="auto"/>
            </w:tcBorders>
            <w:hideMark/>
          </w:tcPr>
          <w:p w14:paraId="311ED1E8" w14:textId="25F534B8" w:rsidR="0094159C" w:rsidRPr="00713B84" w:rsidRDefault="0094159C" w:rsidP="00290BE9">
            <w:pPr>
              <w:widowControl w:val="0"/>
              <w:kinsoku w:val="0"/>
              <w:overflowPunct w:val="0"/>
              <w:autoSpaceDE w:val="0"/>
              <w:autoSpaceDN w:val="0"/>
              <w:adjustRightInd w:val="0"/>
              <w:snapToGrid w:val="0"/>
              <w:rPr>
                <w:rFonts w:cs="Calibri"/>
                <w:b/>
                <w:bCs/>
                <w:sz w:val="19"/>
                <w:szCs w:val="19"/>
              </w:rPr>
            </w:pPr>
            <w:r w:rsidRPr="00713B84">
              <w:rPr>
                <w:rFonts w:cs="Calibri"/>
                <w:b/>
                <w:bCs/>
                <w:sz w:val="19"/>
                <w:szCs w:val="19"/>
              </w:rPr>
              <w:t>P2</w:t>
            </w:r>
            <w:r w:rsidR="006D25F8">
              <w:rPr>
                <w:rFonts w:cs="Calibri"/>
                <w:b/>
                <w:bCs/>
                <w:sz w:val="19"/>
                <w:szCs w:val="19"/>
              </w:rPr>
              <w:t>1</w:t>
            </w:r>
            <w:r w:rsidRPr="00713B84">
              <w:rPr>
                <w:rFonts w:cs="Calibri"/>
                <w:b/>
                <w:bCs/>
                <w:sz w:val="19"/>
                <w:szCs w:val="19"/>
              </w:rPr>
              <w:t xml:space="preserve">X06. </w:t>
            </w:r>
            <w:r w:rsidRPr="00713B84">
              <w:rPr>
                <w:rFonts w:cs="Calibri"/>
                <w:sz w:val="19"/>
                <w:szCs w:val="19"/>
              </w:rPr>
              <w:t>Southwest Pacific swordfish epigenetics and stock structure</w:t>
            </w:r>
          </w:p>
        </w:tc>
        <w:tc>
          <w:tcPr>
            <w:tcW w:w="417" w:type="pct"/>
            <w:tcBorders>
              <w:top w:val="nil"/>
              <w:left w:val="nil"/>
              <w:bottom w:val="single" w:sz="4" w:space="0" w:color="auto"/>
              <w:right w:val="single" w:sz="4" w:space="0" w:color="auto"/>
            </w:tcBorders>
            <w:noWrap/>
            <w:vAlign w:val="center"/>
            <w:hideMark/>
          </w:tcPr>
          <w:p w14:paraId="06678834"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50,000</w:t>
            </w:r>
          </w:p>
        </w:tc>
        <w:tc>
          <w:tcPr>
            <w:tcW w:w="417" w:type="pct"/>
            <w:tcBorders>
              <w:top w:val="nil"/>
              <w:left w:val="nil"/>
              <w:bottom w:val="single" w:sz="4" w:space="0" w:color="auto"/>
              <w:right w:val="single" w:sz="4" w:space="0" w:color="auto"/>
            </w:tcBorders>
            <w:noWrap/>
            <w:vAlign w:val="center"/>
            <w:hideMark/>
          </w:tcPr>
          <w:p w14:paraId="4CE0DAFA"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25,000</w:t>
            </w:r>
          </w:p>
        </w:tc>
        <w:tc>
          <w:tcPr>
            <w:tcW w:w="417" w:type="pct"/>
            <w:tcBorders>
              <w:top w:val="nil"/>
              <w:left w:val="nil"/>
              <w:bottom w:val="single" w:sz="4" w:space="0" w:color="auto"/>
              <w:right w:val="single" w:sz="4" w:space="0" w:color="auto"/>
            </w:tcBorders>
            <w:noWrap/>
            <w:vAlign w:val="center"/>
            <w:hideMark/>
          </w:tcPr>
          <w:p w14:paraId="693D897A"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78CFF34B"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 (BRP ISG)</w:t>
            </w:r>
            <w:r w:rsidRPr="00713B8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5CB58C9D"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TBD</w:t>
            </w:r>
          </w:p>
        </w:tc>
        <w:tc>
          <w:tcPr>
            <w:tcW w:w="277" w:type="pct"/>
            <w:tcBorders>
              <w:top w:val="nil"/>
              <w:left w:val="nil"/>
              <w:bottom w:val="single" w:sz="4" w:space="0" w:color="auto"/>
              <w:right w:val="single" w:sz="4" w:space="0" w:color="auto"/>
            </w:tcBorders>
            <w:noWrap/>
            <w:vAlign w:val="center"/>
            <w:hideMark/>
          </w:tcPr>
          <w:p w14:paraId="3BE0535A"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4.6</w:t>
            </w:r>
          </w:p>
        </w:tc>
      </w:tr>
      <w:tr w:rsidR="0094159C" w:rsidRPr="00713B84" w14:paraId="7A91308D" w14:textId="77777777" w:rsidTr="00290BE9">
        <w:tc>
          <w:tcPr>
            <w:tcW w:w="241" w:type="pct"/>
            <w:tcBorders>
              <w:top w:val="nil"/>
              <w:left w:val="single" w:sz="4" w:space="0" w:color="auto"/>
              <w:bottom w:val="single" w:sz="4" w:space="0" w:color="auto"/>
              <w:right w:val="single" w:sz="4" w:space="0" w:color="auto"/>
            </w:tcBorders>
            <w:noWrap/>
            <w:hideMark/>
          </w:tcPr>
          <w:p w14:paraId="6B79CFF2"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21</w:t>
            </w:r>
          </w:p>
        </w:tc>
        <w:tc>
          <w:tcPr>
            <w:tcW w:w="1946" w:type="pct"/>
            <w:tcBorders>
              <w:top w:val="nil"/>
              <w:left w:val="nil"/>
              <w:bottom w:val="single" w:sz="4" w:space="0" w:color="auto"/>
              <w:right w:val="single" w:sz="4" w:space="0" w:color="auto"/>
            </w:tcBorders>
            <w:hideMark/>
          </w:tcPr>
          <w:p w14:paraId="3B2B68CE" w14:textId="4AF4381B" w:rsidR="0094159C" w:rsidRPr="00713B84" w:rsidRDefault="0094159C" w:rsidP="00290BE9">
            <w:pPr>
              <w:widowControl w:val="0"/>
              <w:kinsoku w:val="0"/>
              <w:overflowPunct w:val="0"/>
              <w:autoSpaceDE w:val="0"/>
              <w:autoSpaceDN w:val="0"/>
              <w:adjustRightInd w:val="0"/>
              <w:snapToGrid w:val="0"/>
              <w:rPr>
                <w:rFonts w:cs="Calibri"/>
                <w:b/>
                <w:bCs/>
                <w:sz w:val="19"/>
                <w:szCs w:val="19"/>
              </w:rPr>
            </w:pPr>
            <w:r w:rsidRPr="00713B84">
              <w:rPr>
                <w:rFonts w:cs="Calibri"/>
                <w:b/>
                <w:bCs/>
                <w:sz w:val="19"/>
                <w:szCs w:val="19"/>
              </w:rPr>
              <w:t>P2</w:t>
            </w:r>
            <w:r w:rsidR="006D25F8">
              <w:rPr>
                <w:rFonts w:cs="Calibri"/>
                <w:b/>
                <w:bCs/>
                <w:sz w:val="19"/>
                <w:szCs w:val="19"/>
              </w:rPr>
              <w:t>1</w:t>
            </w:r>
            <w:r w:rsidRPr="00713B84">
              <w:rPr>
                <w:rFonts w:cs="Calibri"/>
                <w:b/>
                <w:bCs/>
                <w:sz w:val="19"/>
                <w:szCs w:val="19"/>
              </w:rPr>
              <w:t>X07.</w:t>
            </w:r>
            <w:r w:rsidRPr="00713B84">
              <w:rPr>
                <w:rFonts w:cs="Calibri"/>
                <w:sz w:val="19"/>
                <w:szCs w:val="19"/>
              </w:rPr>
              <w:t xml:space="preserve"> Joint bycatch assessment workshop for billfish and sharks </w:t>
            </w:r>
          </w:p>
        </w:tc>
        <w:tc>
          <w:tcPr>
            <w:tcW w:w="417" w:type="pct"/>
            <w:tcBorders>
              <w:top w:val="nil"/>
              <w:left w:val="nil"/>
              <w:bottom w:val="single" w:sz="4" w:space="0" w:color="auto"/>
              <w:right w:val="single" w:sz="4" w:space="0" w:color="auto"/>
            </w:tcBorders>
            <w:noWrap/>
            <w:vAlign w:val="center"/>
            <w:hideMark/>
          </w:tcPr>
          <w:p w14:paraId="0B608446"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60,000</w:t>
            </w:r>
          </w:p>
        </w:tc>
        <w:tc>
          <w:tcPr>
            <w:tcW w:w="417" w:type="pct"/>
            <w:tcBorders>
              <w:top w:val="nil"/>
              <w:left w:val="nil"/>
              <w:bottom w:val="single" w:sz="4" w:space="0" w:color="auto"/>
              <w:right w:val="single" w:sz="4" w:space="0" w:color="auto"/>
            </w:tcBorders>
            <w:noWrap/>
            <w:vAlign w:val="center"/>
            <w:hideMark/>
          </w:tcPr>
          <w:p w14:paraId="10BF3851"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12E02876"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3C7CF0B6"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 (BRP ISG)</w:t>
            </w:r>
            <w:r w:rsidRPr="00713B8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202B58A6"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NA</w:t>
            </w:r>
          </w:p>
        </w:tc>
        <w:tc>
          <w:tcPr>
            <w:tcW w:w="277" w:type="pct"/>
            <w:tcBorders>
              <w:top w:val="nil"/>
              <w:left w:val="nil"/>
              <w:bottom w:val="single" w:sz="4" w:space="0" w:color="auto"/>
              <w:right w:val="single" w:sz="4" w:space="0" w:color="auto"/>
            </w:tcBorders>
            <w:noWrap/>
            <w:vAlign w:val="center"/>
            <w:hideMark/>
          </w:tcPr>
          <w:p w14:paraId="39F4ACAD"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5.7</w:t>
            </w:r>
          </w:p>
        </w:tc>
      </w:tr>
      <w:tr w:rsidR="0094159C" w:rsidRPr="00713B84" w14:paraId="726D1990" w14:textId="77777777" w:rsidTr="00290BE9">
        <w:tc>
          <w:tcPr>
            <w:tcW w:w="241" w:type="pct"/>
            <w:tcBorders>
              <w:top w:val="nil"/>
              <w:left w:val="single" w:sz="4" w:space="0" w:color="auto"/>
              <w:bottom w:val="single" w:sz="4" w:space="0" w:color="auto"/>
              <w:right w:val="single" w:sz="4" w:space="0" w:color="auto"/>
            </w:tcBorders>
            <w:noWrap/>
            <w:hideMark/>
          </w:tcPr>
          <w:p w14:paraId="2F008AE8"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22</w:t>
            </w:r>
          </w:p>
        </w:tc>
        <w:tc>
          <w:tcPr>
            <w:tcW w:w="1946" w:type="pct"/>
            <w:tcBorders>
              <w:top w:val="nil"/>
              <w:left w:val="nil"/>
              <w:bottom w:val="single" w:sz="4" w:space="0" w:color="auto"/>
              <w:right w:val="single" w:sz="4" w:space="0" w:color="auto"/>
            </w:tcBorders>
            <w:hideMark/>
          </w:tcPr>
          <w:p w14:paraId="42DDBF85" w14:textId="161945AB" w:rsidR="0094159C" w:rsidRPr="00713B84" w:rsidRDefault="0094159C" w:rsidP="00290BE9">
            <w:pPr>
              <w:widowControl w:val="0"/>
              <w:kinsoku w:val="0"/>
              <w:overflowPunct w:val="0"/>
              <w:autoSpaceDE w:val="0"/>
              <w:autoSpaceDN w:val="0"/>
              <w:adjustRightInd w:val="0"/>
              <w:snapToGrid w:val="0"/>
              <w:rPr>
                <w:rFonts w:cs="Calibri"/>
                <w:b/>
                <w:bCs/>
                <w:sz w:val="19"/>
                <w:szCs w:val="19"/>
              </w:rPr>
            </w:pPr>
            <w:r w:rsidRPr="00713B84">
              <w:rPr>
                <w:rFonts w:cs="Calibri"/>
                <w:b/>
                <w:bCs/>
                <w:sz w:val="19"/>
                <w:szCs w:val="19"/>
              </w:rPr>
              <w:t>P2</w:t>
            </w:r>
            <w:r w:rsidR="006D25F8">
              <w:rPr>
                <w:rFonts w:cs="Calibri"/>
                <w:b/>
                <w:bCs/>
                <w:sz w:val="19"/>
                <w:szCs w:val="19"/>
              </w:rPr>
              <w:t>1</w:t>
            </w:r>
            <w:r w:rsidRPr="00713B84">
              <w:rPr>
                <w:rFonts w:cs="Calibri"/>
                <w:b/>
                <w:bCs/>
                <w:sz w:val="19"/>
                <w:szCs w:val="19"/>
              </w:rPr>
              <w:t xml:space="preserve">X08. </w:t>
            </w:r>
            <w:r w:rsidRPr="00713B84">
              <w:rPr>
                <w:rFonts w:cs="Calibri"/>
                <w:sz w:val="19"/>
                <w:szCs w:val="19"/>
              </w:rPr>
              <w:t xml:space="preserve">Southwest Pacific mako shark epigenetics and stock structure </w:t>
            </w:r>
          </w:p>
        </w:tc>
        <w:tc>
          <w:tcPr>
            <w:tcW w:w="417" w:type="pct"/>
            <w:tcBorders>
              <w:top w:val="nil"/>
              <w:left w:val="nil"/>
              <w:bottom w:val="single" w:sz="4" w:space="0" w:color="auto"/>
              <w:right w:val="single" w:sz="4" w:space="0" w:color="auto"/>
            </w:tcBorders>
            <w:noWrap/>
            <w:vAlign w:val="center"/>
            <w:hideMark/>
          </w:tcPr>
          <w:p w14:paraId="500937F8"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50,000</w:t>
            </w:r>
          </w:p>
        </w:tc>
        <w:tc>
          <w:tcPr>
            <w:tcW w:w="417" w:type="pct"/>
            <w:tcBorders>
              <w:top w:val="nil"/>
              <w:left w:val="nil"/>
              <w:bottom w:val="single" w:sz="4" w:space="0" w:color="auto"/>
              <w:right w:val="single" w:sz="4" w:space="0" w:color="auto"/>
            </w:tcBorders>
            <w:noWrap/>
            <w:vAlign w:val="center"/>
            <w:hideMark/>
          </w:tcPr>
          <w:p w14:paraId="0CB4F918"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25,000</w:t>
            </w:r>
          </w:p>
        </w:tc>
        <w:tc>
          <w:tcPr>
            <w:tcW w:w="417" w:type="pct"/>
            <w:tcBorders>
              <w:top w:val="nil"/>
              <w:left w:val="nil"/>
              <w:bottom w:val="single" w:sz="4" w:space="0" w:color="auto"/>
              <w:right w:val="single" w:sz="4" w:space="0" w:color="auto"/>
            </w:tcBorders>
            <w:noWrap/>
            <w:vAlign w:val="center"/>
            <w:hideMark/>
          </w:tcPr>
          <w:p w14:paraId="15C4B296"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3603E60E"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 (BRP ISG)</w:t>
            </w:r>
            <w:r w:rsidRPr="00713B8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4E9D7E74"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TBD</w:t>
            </w:r>
          </w:p>
        </w:tc>
        <w:tc>
          <w:tcPr>
            <w:tcW w:w="277" w:type="pct"/>
            <w:tcBorders>
              <w:top w:val="nil"/>
              <w:left w:val="nil"/>
              <w:bottom w:val="single" w:sz="4" w:space="0" w:color="auto"/>
              <w:right w:val="single" w:sz="4" w:space="0" w:color="auto"/>
            </w:tcBorders>
            <w:noWrap/>
            <w:vAlign w:val="center"/>
            <w:hideMark/>
          </w:tcPr>
          <w:p w14:paraId="0B08FA0A"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4.3</w:t>
            </w:r>
          </w:p>
        </w:tc>
      </w:tr>
      <w:tr w:rsidR="0094159C" w:rsidRPr="00713B84" w14:paraId="1A0B2E0F" w14:textId="77777777" w:rsidTr="00290BE9">
        <w:tc>
          <w:tcPr>
            <w:tcW w:w="241" w:type="pct"/>
            <w:tcBorders>
              <w:top w:val="nil"/>
              <w:left w:val="single" w:sz="4" w:space="0" w:color="auto"/>
              <w:bottom w:val="single" w:sz="4" w:space="0" w:color="auto"/>
              <w:right w:val="single" w:sz="4" w:space="0" w:color="auto"/>
            </w:tcBorders>
            <w:noWrap/>
            <w:hideMark/>
          </w:tcPr>
          <w:p w14:paraId="5E7A9189"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23</w:t>
            </w:r>
          </w:p>
        </w:tc>
        <w:tc>
          <w:tcPr>
            <w:tcW w:w="1946" w:type="pct"/>
            <w:tcBorders>
              <w:top w:val="nil"/>
              <w:left w:val="nil"/>
              <w:bottom w:val="single" w:sz="4" w:space="0" w:color="auto"/>
              <w:right w:val="single" w:sz="4" w:space="0" w:color="auto"/>
            </w:tcBorders>
            <w:hideMark/>
          </w:tcPr>
          <w:p w14:paraId="1F2E2816" w14:textId="62926D23" w:rsidR="0094159C" w:rsidRPr="00713B84" w:rsidRDefault="0094159C" w:rsidP="00290BE9">
            <w:pPr>
              <w:widowControl w:val="0"/>
              <w:kinsoku w:val="0"/>
              <w:overflowPunct w:val="0"/>
              <w:autoSpaceDE w:val="0"/>
              <w:autoSpaceDN w:val="0"/>
              <w:adjustRightInd w:val="0"/>
              <w:snapToGrid w:val="0"/>
              <w:rPr>
                <w:rFonts w:cs="Calibri"/>
                <w:b/>
                <w:bCs/>
                <w:sz w:val="19"/>
                <w:szCs w:val="19"/>
              </w:rPr>
            </w:pPr>
            <w:r w:rsidRPr="00713B84">
              <w:rPr>
                <w:rFonts w:cs="Calibri"/>
                <w:b/>
                <w:bCs/>
                <w:sz w:val="19"/>
                <w:szCs w:val="19"/>
              </w:rPr>
              <w:t>P2</w:t>
            </w:r>
            <w:r w:rsidR="006D25F8">
              <w:rPr>
                <w:rFonts w:cs="Calibri"/>
                <w:b/>
                <w:bCs/>
                <w:sz w:val="19"/>
                <w:szCs w:val="19"/>
              </w:rPr>
              <w:t>1</w:t>
            </w:r>
            <w:r w:rsidRPr="00713B84">
              <w:rPr>
                <w:rFonts w:cs="Calibri"/>
                <w:b/>
                <w:bCs/>
                <w:sz w:val="19"/>
                <w:szCs w:val="19"/>
              </w:rPr>
              <w:t xml:space="preserve">X09. </w:t>
            </w:r>
            <w:r w:rsidRPr="00713B84">
              <w:rPr>
                <w:rFonts w:cs="Calibri"/>
                <w:sz w:val="19"/>
                <w:szCs w:val="19"/>
              </w:rPr>
              <w:t xml:space="preserve">Fishery characterisation of low information sharks and mobulids </w:t>
            </w:r>
          </w:p>
        </w:tc>
        <w:tc>
          <w:tcPr>
            <w:tcW w:w="417" w:type="pct"/>
            <w:tcBorders>
              <w:top w:val="nil"/>
              <w:left w:val="nil"/>
              <w:bottom w:val="single" w:sz="4" w:space="0" w:color="auto"/>
              <w:right w:val="single" w:sz="4" w:space="0" w:color="auto"/>
            </w:tcBorders>
            <w:noWrap/>
            <w:vAlign w:val="center"/>
            <w:hideMark/>
          </w:tcPr>
          <w:p w14:paraId="48C49C5F"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60,000</w:t>
            </w:r>
          </w:p>
        </w:tc>
        <w:tc>
          <w:tcPr>
            <w:tcW w:w="417" w:type="pct"/>
            <w:tcBorders>
              <w:top w:val="nil"/>
              <w:left w:val="nil"/>
              <w:bottom w:val="single" w:sz="4" w:space="0" w:color="auto"/>
              <w:right w:val="single" w:sz="4" w:space="0" w:color="auto"/>
            </w:tcBorders>
            <w:noWrap/>
            <w:vAlign w:val="center"/>
            <w:hideMark/>
          </w:tcPr>
          <w:p w14:paraId="39AFD42F"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417" w:type="pct"/>
            <w:tcBorders>
              <w:top w:val="nil"/>
              <w:left w:val="nil"/>
              <w:bottom w:val="single" w:sz="4" w:space="0" w:color="auto"/>
              <w:right w:val="single" w:sz="4" w:space="0" w:color="auto"/>
            </w:tcBorders>
            <w:noWrap/>
            <w:vAlign w:val="center"/>
            <w:hideMark/>
          </w:tcPr>
          <w:p w14:paraId="296BE997"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2BED0984"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 (SRP ISG)</w:t>
            </w:r>
            <w:r w:rsidRPr="00713B8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3F92E79E"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Yes</w:t>
            </w:r>
          </w:p>
        </w:tc>
        <w:tc>
          <w:tcPr>
            <w:tcW w:w="277" w:type="pct"/>
            <w:tcBorders>
              <w:top w:val="nil"/>
              <w:left w:val="nil"/>
              <w:bottom w:val="single" w:sz="4" w:space="0" w:color="auto"/>
              <w:right w:val="single" w:sz="4" w:space="0" w:color="auto"/>
            </w:tcBorders>
            <w:noWrap/>
            <w:vAlign w:val="center"/>
            <w:hideMark/>
          </w:tcPr>
          <w:p w14:paraId="01CC6A00"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5.0</w:t>
            </w:r>
          </w:p>
        </w:tc>
      </w:tr>
      <w:tr w:rsidR="0094159C" w:rsidRPr="00713B84" w14:paraId="39C137DF" w14:textId="77777777" w:rsidTr="00290BE9">
        <w:tc>
          <w:tcPr>
            <w:tcW w:w="241" w:type="pct"/>
            <w:tcBorders>
              <w:top w:val="nil"/>
              <w:left w:val="single" w:sz="4" w:space="0" w:color="auto"/>
              <w:bottom w:val="single" w:sz="4" w:space="0" w:color="auto"/>
              <w:right w:val="single" w:sz="4" w:space="0" w:color="auto"/>
            </w:tcBorders>
            <w:noWrap/>
            <w:hideMark/>
          </w:tcPr>
          <w:p w14:paraId="39F2C7CC"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sz w:val="19"/>
                <w:szCs w:val="19"/>
                <w:lang w:eastAsia="ko-KR"/>
              </w:rPr>
            </w:pPr>
            <w:r w:rsidRPr="00713B84">
              <w:rPr>
                <w:rFonts w:eastAsia="Malgun Gothic" w:cs="Calibri"/>
                <w:sz w:val="19"/>
                <w:szCs w:val="19"/>
                <w:lang w:eastAsia="ko-KR"/>
              </w:rPr>
              <w:t>24</w:t>
            </w:r>
          </w:p>
        </w:tc>
        <w:tc>
          <w:tcPr>
            <w:tcW w:w="1946" w:type="pct"/>
            <w:tcBorders>
              <w:top w:val="nil"/>
              <w:left w:val="nil"/>
              <w:bottom w:val="single" w:sz="4" w:space="0" w:color="auto"/>
              <w:right w:val="single" w:sz="4" w:space="0" w:color="auto"/>
            </w:tcBorders>
            <w:hideMark/>
          </w:tcPr>
          <w:p w14:paraId="31E7BF7E" w14:textId="40B0C05E" w:rsidR="0094159C" w:rsidRPr="00713B84" w:rsidRDefault="0094159C" w:rsidP="00290BE9">
            <w:pPr>
              <w:widowControl w:val="0"/>
              <w:kinsoku w:val="0"/>
              <w:overflowPunct w:val="0"/>
              <w:autoSpaceDE w:val="0"/>
              <w:autoSpaceDN w:val="0"/>
              <w:adjustRightInd w:val="0"/>
              <w:snapToGrid w:val="0"/>
              <w:rPr>
                <w:rFonts w:cs="Calibri"/>
                <w:b/>
                <w:bCs/>
                <w:sz w:val="19"/>
                <w:szCs w:val="19"/>
              </w:rPr>
            </w:pPr>
            <w:r w:rsidRPr="00713B84">
              <w:rPr>
                <w:rFonts w:cs="Calibri"/>
                <w:b/>
                <w:bCs/>
                <w:sz w:val="19"/>
                <w:szCs w:val="19"/>
              </w:rPr>
              <w:t xml:space="preserve">P21X10. </w:t>
            </w:r>
            <w:r w:rsidRPr="00713B84">
              <w:rPr>
                <w:rFonts w:cs="Calibri"/>
                <w:sz w:val="19"/>
                <w:szCs w:val="19"/>
              </w:rPr>
              <w:t>Post-release survival of oceanic whitetip sharks from WCPO longline fisheries</w:t>
            </w:r>
            <w:r w:rsidR="00313106">
              <w:rPr>
                <w:rFonts w:cs="Calibri"/>
                <w:sz w:val="19"/>
                <w:szCs w:val="19"/>
              </w:rPr>
              <w:t xml:space="preserve">  </w:t>
            </w:r>
          </w:p>
        </w:tc>
        <w:tc>
          <w:tcPr>
            <w:tcW w:w="417" w:type="pct"/>
            <w:tcBorders>
              <w:top w:val="nil"/>
              <w:left w:val="nil"/>
              <w:bottom w:val="single" w:sz="4" w:space="0" w:color="auto"/>
              <w:right w:val="single" w:sz="4" w:space="0" w:color="auto"/>
            </w:tcBorders>
            <w:noWrap/>
            <w:vAlign w:val="center"/>
            <w:hideMark/>
          </w:tcPr>
          <w:p w14:paraId="22AA0B35"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60,000</w:t>
            </w:r>
          </w:p>
        </w:tc>
        <w:tc>
          <w:tcPr>
            <w:tcW w:w="417" w:type="pct"/>
            <w:tcBorders>
              <w:top w:val="nil"/>
              <w:left w:val="nil"/>
              <w:bottom w:val="single" w:sz="4" w:space="0" w:color="auto"/>
              <w:right w:val="single" w:sz="4" w:space="0" w:color="auto"/>
            </w:tcBorders>
            <w:noWrap/>
            <w:vAlign w:val="center"/>
            <w:hideMark/>
          </w:tcPr>
          <w:p w14:paraId="707CC033"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25,000</w:t>
            </w:r>
          </w:p>
        </w:tc>
        <w:tc>
          <w:tcPr>
            <w:tcW w:w="417" w:type="pct"/>
            <w:tcBorders>
              <w:top w:val="nil"/>
              <w:left w:val="nil"/>
              <w:bottom w:val="single" w:sz="4" w:space="0" w:color="auto"/>
              <w:right w:val="single" w:sz="4" w:space="0" w:color="auto"/>
            </w:tcBorders>
            <w:noWrap/>
            <w:vAlign w:val="center"/>
            <w:hideMark/>
          </w:tcPr>
          <w:p w14:paraId="7CE65D75" w14:textId="77777777" w:rsidR="0094159C" w:rsidRPr="00713B84" w:rsidRDefault="0094159C" w:rsidP="00290BE9">
            <w:pPr>
              <w:widowControl w:val="0"/>
              <w:kinsoku w:val="0"/>
              <w:overflowPunct w:val="0"/>
              <w:autoSpaceDE w:val="0"/>
              <w:autoSpaceDN w:val="0"/>
              <w:adjustRightInd w:val="0"/>
              <w:snapToGrid w:val="0"/>
              <w:jc w:val="right"/>
              <w:rPr>
                <w:rFonts w:cs="Calibri"/>
                <w:sz w:val="19"/>
                <w:szCs w:val="19"/>
              </w:rPr>
            </w:pPr>
            <w:r w:rsidRPr="00713B84">
              <w:rPr>
                <w:rFonts w:cs="Calibri"/>
                <w:sz w:val="19"/>
                <w:szCs w:val="19"/>
              </w:rPr>
              <w:t> </w:t>
            </w:r>
          </w:p>
        </w:tc>
        <w:tc>
          <w:tcPr>
            <w:tcW w:w="1007" w:type="pct"/>
            <w:tcBorders>
              <w:top w:val="nil"/>
              <w:left w:val="nil"/>
              <w:bottom w:val="single" w:sz="4" w:space="0" w:color="auto"/>
              <w:right w:val="single" w:sz="4" w:space="0" w:color="auto"/>
            </w:tcBorders>
            <w:hideMark/>
          </w:tcPr>
          <w:p w14:paraId="2C9C584D"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Responsibility: SPC (SRP ISG)</w:t>
            </w:r>
            <w:r w:rsidRPr="00713B84">
              <w:rPr>
                <w:rFonts w:cs="Calibri"/>
                <w:sz w:val="19"/>
                <w:szCs w:val="19"/>
              </w:rPr>
              <w:br/>
              <w:t>(New project)</w:t>
            </w:r>
          </w:p>
        </w:tc>
        <w:tc>
          <w:tcPr>
            <w:tcW w:w="278" w:type="pct"/>
            <w:tcBorders>
              <w:top w:val="nil"/>
              <w:left w:val="nil"/>
              <w:bottom w:val="single" w:sz="4" w:space="0" w:color="auto"/>
              <w:right w:val="single" w:sz="4" w:space="0" w:color="auto"/>
            </w:tcBorders>
            <w:noWrap/>
            <w:hideMark/>
          </w:tcPr>
          <w:p w14:paraId="04F45320"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TBD</w:t>
            </w:r>
          </w:p>
        </w:tc>
        <w:tc>
          <w:tcPr>
            <w:tcW w:w="277" w:type="pct"/>
            <w:tcBorders>
              <w:top w:val="nil"/>
              <w:left w:val="nil"/>
              <w:bottom w:val="single" w:sz="4" w:space="0" w:color="auto"/>
              <w:right w:val="single" w:sz="4" w:space="0" w:color="auto"/>
            </w:tcBorders>
            <w:vAlign w:val="center"/>
            <w:hideMark/>
          </w:tcPr>
          <w:p w14:paraId="2C259B3D"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5.4</w:t>
            </w:r>
          </w:p>
        </w:tc>
      </w:tr>
      <w:tr w:rsidR="0094159C" w:rsidRPr="00713B84" w14:paraId="3619AF9C" w14:textId="77777777" w:rsidTr="00290BE9">
        <w:tc>
          <w:tcPr>
            <w:tcW w:w="241" w:type="pct"/>
            <w:tcBorders>
              <w:top w:val="nil"/>
              <w:left w:val="single" w:sz="4" w:space="0" w:color="auto"/>
              <w:bottom w:val="single" w:sz="4" w:space="0" w:color="auto"/>
              <w:right w:val="single" w:sz="4" w:space="0" w:color="auto"/>
            </w:tcBorders>
            <w:shd w:val="clear" w:color="auto" w:fill="D9D9D9" w:themeFill="background1" w:themeFillShade="D9"/>
            <w:noWrap/>
            <w:hideMark/>
          </w:tcPr>
          <w:p w14:paraId="44892F24"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c>
          <w:tcPr>
            <w:tcW w:w="1946" w:type="pct"/>
            <w:tcBorders>
              <w:top w:val="nil"/>
              <w:left w:val="nil"/>
              <w:bottom w:val="single" w:sz="4" w:space="0" w:color="auto"/>
              <w:right w:val="single" w:sz="4" w:space="0" w:color="auto"/>
            </w:tcBorders>
            <w:shd w:val="clear" w:color="auto" w:fill="D9D9D9" w:themeFill="background1" w:themeFillShade="D9"/>
            <w:vAlign w:val="center"/>
            <w:hideMark/>
          </w:tcPr>
          <w:p w14:paraId="5DE25CB5" w14:textId="77777777" w:rsidR="0094159C" w:rsidRPr="00713B84" w:rsidRDefault="0094159C" w:rsidP="00290BE9">
            <w:pPr>
              <w:widowControl w:val="0"/>
              <w:kinsoku w:val="0"/>
              <w:overflowPunct w:val="0"/>
              <w:autoSpaceDE w:val="0"/>
              <w:autoSpaceDN w:val="0"/>
              <w:adjustRightInd w:val="0"/>
              <w:snapToGrid w:val="0"/>
              <w:jc w:val="center"/>
              <w:rPr>
                <w:rFonts w:eastAsia="Malgun Gothic" w:cs="Calibri"/>
                <w:b/>
                <w:bCs/>
                <w:sz w:val="19"/>
                <w:szCs w:val="19"/>
                <w:lang w:eastAsia="ko-KR"/>
              </w:rPr>
            </w:pPr>
            <w:r w:rsidRPr="00713B84">
              <w:rPr>
                <w:rFonts w:cs="Calibri"/>
                <w:b/>
                <w:bCs/>
                <w:sz w:val="19"/>
                <w:szCs w:val="19"/>
              </w:rPr>
              <w:t>Total Sub-item 2</w:t>
            </w:r>
          </w:p>
        </w:tc>
        <w:tc>
          <w:tcPr>
            <w:tcW w:w="417" w:type="pct"/>
            <w:tcBorders>
              <w:top w:val="nil"/>
              <w:left w:val="nil"/>
              <w:bottom w:val="single" w:sz="4" w:space="0" w:color="auto"/>
              <w:right w:val="single" w:sz="4" w:space="0" w:color="auto"/>
            </w:tcBorders>
            <w:shd w:val="clear" w:color="auto" w:fill="D9D9D9" w:themeFill="background1" w:themeFillShade="D9"/>
            <w:noWrap/>
            <w:vAlign w:val="center"/>
            <w:hideMark/>
          </w:tcPr>
          <w:p w14:paraId="500B636B" w14:textId="77777777" w:rsidR="0094159C" w:rsidRPr="00713B84" w:rsidRDefault="0094159C" w:rsidP="00290BE9">
            <w:pPr>
              <w:widowControl w:val="0"/>
              <w:kinsoku w:val="0"/>
              <w:overflowPunct w:val="0"/>
              <w:autoSpaceDE w:val="0"/>
              <w:autoSpaceDN w:val="0"/>
              <w:adjustRightInd w:val="0"/>
              <w:snapToGrid w:val="0"/>
              <w:jc w:val="right"/>
              <w:rPr>
                <w:rFonts w:cs="Calibri"/>
                <w:b/>
                <w:bCs/>
                <w:sz w:val="19"/>
                <w:szCs w:val="19"/>
              </w:rPr>
            </w:pPr>
            <w:r w:rsidRPr="00713B84">
              <w:rPr>
                <w:rFonts w:cs="Calibri"/>
                <w:b/>
                <w:bCs/>
                <w:sz w:val="19"/>
                <w:szCs w:val="19"/>
              </w:rPr>
              <w:t>2,435,861</w:t>
            </w:r>
          </w:p>
        </w:tc>
        <w:tc>
          <w:tcPr>
            <w:tcW w:w="417" w:type="pct"/>
            <w:tcBorders>
              <w:top w:val="nil"/>
              <w:left w:val="nil"/>
              <w:bottom w:val="single" w:sz="4" w:space="0" w:color="auto"/>
              <w:right w:val="single" w:sz="4" w:space="0" w:color="auto"/>
            </w:tcBorders>
            <w:shd w:val="clear" w:color="auto" w:fill="D9D9D9" w:themeFill="background1" w:themeFillShade="D9"/>
            <w:noWrap/>
            <w:vAlign w:val="center"/>
            <w:hideMark/>
          </w:tcPr>
          <w:p w14:paraId="5FF1EDA4" w14:textId="77777777" w:rsidR="0094159C" w:rsidRPr="00713B84" w:rsidRDefault="0094159C" w:rsidP="00290BE9">
            <w:pPr>
              <w:widowControl w:val="0"/>
              <w:kinsoku w:val="0"/>
              <w:overflowPunct w:val="0"/>
              <w:autoSpaceDE w:val="0"/>
              <w:autoSpaceDN w:val="0"/>
              <w:adjustRightInd w:val="0"/>
              <w:snapToGrid w:val="0"/>
              <w:jc w:val="right"/>
              <w:rPr>
                <w:rFonts w:cs="Calibri"/>
                <w:b/>
                <w:bCs/>
                <w:sz w:val="19"/>
                <w:szCs w:val="19"/>
              </w:rPr>
            </w:pPr>
            <w:r w:rsidRPr="00713B84">
              <w:rPr>
                <w:rFonts w:cs="Calibri"/>
                <w:b/>
                <w:bCs/>
                <w:sz w:val="19"/>
                <w:szCs w:val="19"/>
              </w:rPr>
              <w:t>1,925,278</w:t>
            </w:r>
          </w:p>
        </w:tc>
        <w:tc>
          <w:tcPr>
            <w:tcW w:w="417" w:type="pct"/>
            <w:tcBorders>
              <w:top w:val="nil"/>
              <w:left w:val="nil"/>
              <w:bottom w:val="single" w:sz="4" w:space="0" w:color="auto"/>
              <w:right w:val="single" w:sz="4" w:space="0" w:color="auto"/>
            </w:tcBorders>
            <w:shd w:val="clear" w:color="auto" w:fill="D9D9D9" w:themeFill="background1" w:themeFillShade="D9"/>
            <w:noWrap/>
            <w:vAlign w:val="center"/>
            <w:hideMark/>
          </w:tcPr>
          <w:p w14:paraId="5F368A63" w14:textId="77777777" w:rsidR="0094159C" w:rsidRPr="00713B84" w:rsidRDefault="0094159C" w:rsidP="00290BE9">
            <w:pPr>
              <w:widowControl w:val="0"/>
              <w:kinsoku w:val="0"/>
              <w:overflowPunct w:val="0"/>
              <w:autoSpaceDE w:val="0"/>
              <w:autoSpaceDN w:val="0"/>
              <w:adjustRightInd w:val="0"/>
              <w:snapToGrid w:val="0"/>
              <w:jc w:val="right"/>
              <w:rPr>
                <w:rFonts w:cs="Calibri"/>
                <w:b/>
                <w:bCs/>
                <w:sz w:val="19"/>
                <w:szCs w:val="19"/>
              </w:rPr>
            </w:pPr>
            <w:r w:rsidRPr="00713B84">
              <w:rPr>
                <w:rFonts w:cs="Calibri"/>
                <w:b/>
                <w:bCs/>
                <w:sz w:val="19"/>
                <w:szCs w:val="19"/>
              </w:rPr>
              <w:t>1,538,514</w:t>
            </w:r>
          </w:p>
        </w:tc>
        <w:tc>
          <w:tcPr>
            <w:tcW w:w="1007" w:type="pct"/>
            <w:tcBorders>
              <w:top w:val="nil"/>
              <w:left w:val="nil"/>
              <w:bottom w:val="single" w:sz="4" w:space="0" w:color="auto"/>
              <w:right w:val="single" w:sz="4" w:space="0" w:color="auto"/>
            </w:tcBorders>
            <w:shd w:val="clear" w:color="auto" w:fill="D9D9D9" w:themeFill="background1" w:themeFillShade="D9"/>
            <w:vAlign w:val="center"/>
            <w:hideMark/>
          </w:tcPr>
          <w:p w14:paraId="4A67E1B0"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c>
          <w:tcPr>
            <w:tcW w:w="278" w:type="pct"/>
            <w:tcBorders>
              <w:top w:val="nil"/>
              <w:left w:val="nil"/>
              <w:bottom w:val="single" w:sz="4" w:space="0" w:color="auto"/>
              <w:right w:val="single" w:sz="4" w:space="0" w:color="auto"/>
            </w:tcBorders>
            <w:shd w:val="clear" w:color="auto" w:fill="D9D9D9" w:themeFill="background1" w:themeFillShade="D9"/>
            <w:vAlign w:val="center"/>
            <w:hideMark/>
          </w:tcPr>
          <w:p w14:paraId="0E4A0218"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c>
          <w:tcPr>
            <w:tcW w:w="277" w:type="pct"/>
            <w:tcBorders>
              <w:top w:val="nil"/>
              <w:left w:val="nil"/>
              <w:bottom w:val="single" w:sz="4" w:space="0" w:color="auto"/>
              <w:right w:val="single" w:sz="4" w:space="0" w:color="auto"/>
            </w:tcBorders>
            <w:shd w:val="clear" w:color="auto" w:fill="D9D9D9" w:themeFill="background1" w:themeFillShade="D9"/>
            <w:noWrap/>
            <w:vAlign w:val="bottom"/>
            <w:hideMark/>
          </w:tcPr>
          <w:p w14:paraId="483F0E70"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r>
      <w:tr w:rsidR="0094159C" w:rsidRPr="00713B84" w14:paraId="151E8A06" w14:textId="77777777" w:rsidTr="00290BE9">
        <w:tc>
          <w:tcPr>
            <w:tcW w:w="241" w:type="pct"/>
            <w:tcBorders>
              <w:top w:val="nil"/>
              <w:left w:val="single" w:sz="4" w:space="0" w:color="auto"/>
              <w:bottom w:val="single" w:sz="4" w:space="0" w:color="auto"/>
              <w:right w:val="single" w:sz="4" w:space="0" w:color="auto"/>
            </w:tcBorders>
            <w:shd w:val="clear" w:color="auto" w:fill="D9D9D9" w:themeFill="background1" w:themeFillShade="D9"/>
            <w:noWrap/>
            <w:hideMark/>
          </w:tcPr>
          <w:p w14:paraId="1272D41C" w14:textId="77777777" w:rsidR="0094159C" w:rsidRPr="00713B84" w:rsidRDefault="0094159C" w:rsidP="00290BE9">
            <w:pPr>
              <w:widowControl w:val="0"/>
              <w:kinsoku w:val="0"/>
              <w:overflowPunct w:val="0"/>
              <w:autoSpaceDE w:val="0"/>
              <w:autoSpaceDN w:val="0"/>
              <w:adjustRightInd w:val="0"/>
              <w:snapToGrid w:val="0"/>
              <w:jc w:val="center"/>
              <w:rPr>
                <w:rFonts w:cs="Calibri"/>
                <w:sz w:val="19"/>
                <w:szCs w:val="19"/>
              </w:rPr>
            </w:pPr>
            <w:r w:rsidRPr="00713B84">
              <w:rPr>
                <w:rFonts w:cs="Calibri"/>
                <w:sz w:val="19"/>
                <w:szCs w:val="19"/>
              </w:rPr>
              <w:t> </w:t>
            </w:r>
          </w:p>
        </w:tc>
        <w:tc>
          <w:tcPr>
            <w:tcW w:w="1946" w:type="pct"/>
            <w:tcBorders>
              <w:top w:val="nil"/>
              <w:left w:val="nil"/>
              <w:bottom w:val="single" w:sz="4" w:space="0" w:color="auto"/>
              <w:right w:val="single" w:sz="4" w:space="0" w:color="auto"/>
            </w:tcBorders>
            <w:shd w:val="clear" w:color="auto" w:fill="D9D9D9" w:themeFill="background1" w:themeFillShade="D9"/>
            <w:vAlign w:val="center"/>
            <w:hideMark/>
          </w:tcPr>
          <w:p w14:paraId="5A3FE0E1" w14:textId="77777777" w:rsidR="0094159C" w:rsidRPr="00713B84" w:rsidRDefault="0094159C" w:rsidP="00290BE9">
            <w:pPr>
              <w:widowControl w:val="0"/>
              <w:kinsoku w:val="0"/>
              <w:overflowPunct w:val="0"/>
              <w:autoSpaceDE w:val="0"/>
              <w:autoSpaceDN w:val="0"/>
              <w:adjustRightInd w:val="0"/>
              <w:snapToGrid w:val="0"/>
              <w:jc w:val="center"/>
              <w:rPr>
                <w:rFonts w:cs="Calibri"/>
                <w:b/>
                <w:bCs/>
                <w:sz w:val="19"/>
                <w:szCs w:val="19"/>
              </w:rPr>
            </w:pPr>
            <w:r w:rsidRPr="00713B84">
              <w:rPr>
                <w:rFonts w:cs="Calibri"/>
                <w:b/>
                <w:bCs/>
                <w:sz w:val="19"/>
                <w:szCs w:val="19"/>
              </w:rPr>
              <w:t>Total SC budget (Sub-items 1+2)</w:t>
            </w:r>
          </w:p>
        </w:tc>
        <w:tc>
          <w:tcPr>
            <w:tcW w:w="417" w:type="pct"/>
            <w:tcBorders>
              <w:top w:val="nil"/>
              <w:left w:val="nil"/>
              <w:bottom w:val="single" w:sz="4" w:space="0" w:color="auto"/>
              <w:right w:val="single" w:sz="4" w:space="0" w:color="auto"/>
            </w:tcBorders>
            <w:shd w:val="clear" w:color="auto" w:fill="D9D9D9" w:themeFill="background1" w:themeFillShade="D9"/>
            <w:noWrap/>
            <w:vAlign w:val="center"/>
            <w:hideMark/>
          </w:tcPr>
          <w:p w14:paraId="5FA3061B" w14:textId="77777777" w:rsidR="0094159C" w:rsidRPr="00713B84" w:rsidRDefault="0094159C" w:rsidP="00290BE9">
            <w:pPr>
              <w:widowControl w:val="0"/>
              <w:kinsoku w:val="0"/>
              <w:overflowPunct w:val="0"/>
              <w:autoSpaceDE w:val="0"/>
              <w:autoSpaceDN w:val="0"/>
              <w:adjustRightInd w:val="0"/>
              <w:snapToGrid w:val="0"/>
              <w:jc w:val="right"/>
              <w:rPr>
                <w:rFonts w:cs="Calibri"/>
                <w:b/>
                <w:bCs/>
                <w:sz w:val="19"/>
                <w:szCs w:val="19"/>
              </w:rPr>
            </w:pPr>
            <w:r w:rsidRPr="00713B84">
              <w:rPr>
                <w:rFonts w:cs="Calibri"/>
                <w:b/>
                <w:bCs/>
                <w:sz w:val="19"/>
                <w:szCs w:val="19"/>
              </w:rPr>
              <w:t>3,477,025</w:t>
            </w:r>
          </w:p>
        </w:tc>
        <w:tc>
          <w:tcPr>
            <w:tcW w:w="417" w:type="pct"/>
            <w:tcBorders>
              <w:top w:val="nil"/>
              <w:left w:val="nil"/>
              <w:bottom w:val="single" w:sz="4" w:space="0" w:color="auto"/>
              <w:right w:val="single" w:sz="4" w:space="0" w:color="auto"/>
            </w:tcBorders>
            <w:shd w:val="clear" w:color="auto" w:fill="D9D9D9" w:themeFill="background1" w:themeFillShade="D9"/>
            <w:noWrap/>
            <w:vAlign w:val="center"/>
            <w:hideMark/>
          </w:tcPr>
          <w:p w14:paraId="0C2E2901" w14:textId="77777777" w:rsidR="0094159C" w:rsidRPr="00713B84" w:rsidRDefault="0094159C" w:rsidP="00290BE9">
            <w:pPr>
              <w:widowControl w:val="0"/>
              <w:kinsoku w:val="0"/>
              <w:overflowPunct w:val="0"/>
              <w:autoSpaceDE w:val="0"/>
              <w:autoSpaceDN w:val="0"/>
              <w:adjustRightInd w:val="0"/>
              <w:snapToGrid w:val="0"/>
              <w:jc w:val="right"/>
              <w:rPr>
                <w:rFonts w:cs="Calibri"/>
                <w:b/>
                <w:bCs/>
                <w:sz w:val="19"/>
                <w:szCs w:val="19"/>
              </w:rPr>
            </w:pPr>
            <w:r w:rsidRPr="00713B84">
              <w:rPr>
                <w:rFonts w:cs="Calibri"/>
                <w:b/>
                <w:bCs/>
                <w:sz w:val="19"/>
                <w:szCs w:val="19"/>
              </w:rPr>
              <w:t>2,987,266</w:t>
            </w:r>
          </w:p>
        </w:tc>
        <w:tc>
          <w:tcPr>
            <w:tcW w:w="417" w:type="pct"/>
            <w:tcBorders>
              <w:top w:val="nil"/>
              <w:left w:val="nil"/>
              <w:bottom w:val="single" w:sz="4" w:space="0" w:color="auto"/>
              <w:right w:val="single" w:sz="4" w:space="0" w:color="auto"/>
            </w:tcBorders>
            <w:shd w:val="clear" w:color="auto" w:fill="D9D9D9" w:themeFill="background1" w:themeFillShade="D9"/>
            <w:noWrap/>
            <w:vAlign w:val="center"/>
            <w:hideMark/>
          </w:tcPr>
          <w:p w14:paraId="61E7D41E" w14:textId="77777777" w:rsidR="0094159C" w:rsidRPr="00713B84" w:rsidRDefault="0094159C" w:rsidP="00290BE9">
            <w:pPr>
              <w:widowControl w:val="0"/>
              <w:kinsoku w:val="0"/>
              <w:overflowPunct w:val="0"/>
              <w:autoSpaceDE w:val="0"/>
              <w:autoSpaceDN w:val="0"/>
              <w:adjustRightInd w:val="0"/>
              <w:snapToGrid w:val="0"/>
              <w:jc w:val="right"/>
              <w:rPr>
                <w:rFonts w:cs="Calibri"/>
                <w:b/>
                <w:bCs/>
                <w:sz w:val="19"/>
                <w:szCs w:val="19"/>
              </w:rPr>
            </w:pPr>
            <w:r w:rsidRPr="00713B84">
              <w:rPr>
                <w:rFonts w:cs="Calibri"/>
                <w:b/>
                <w:bCs/>
                <w:sz w:val="19"/>
                <w:szCs w:val="19"/>
              </w:rPr>
              <w:t>2,621,741</w:t>
            </w:r>
          </w:p>
        </w:tc>
        <w:tc>
          <w:tcPr>
            <w:tcW w:w="1007" w:type="pct"/>
            <w:tcBorders>
              <w:top w:val="nil"/>
              <w:left w:val="nil"/>
              <w:bottom w:val="single" w:sz="4" w:space="0" w:color="auto"/>
              <w:right w:val="single" w:sz="4" w:space="0" w:color="auto"/>
            </w:tcBorders>
            <w:shd w:val="clear" w:color="auto" w:fill="D9D9D9" w:themeFill="background1" w:themeFillShade="D9"/>
            <w:vAlign w:val="center"/>
            <w:hideMark/>
          </w:tcPr>
          <w:p w14:paraId="15C16B0D"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c>
          <w:tcPr>
            <w:tcW w:w="278" w:type="pct"/>
            <w:tcBorders>
              <w:top w:val="nil"/>
              <w:left w:val="nil"/>
              <w:bottom w:val="single" w:sz="4" w:space="0" w:color="auto"/>
              <w:right w:val="single" w:sz="4" w:space="0" w:color="auto"/>
            </w:tcBorders>
            <w:shd w:val="clear" w:color="auto" w:fill="D9D9D9" w:themeFill="background1" w:themeFillShade="D9"/>
            <w:vAlign w:val="center"/>
            <w:hideMark/>
          </w:tcPr>
          <w:p w14:paraId="383497A2"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c>
          <w:tcPr>
            <w:tcW w:w="277" w:type="pct"/>
            <w:tcBorders>
              <w:top w:val="nil"/>
              <w:left w:val="nil"/>
              <w:bottom w:val="single" w:sz="4" w:space="0" w:color="auto"/>
              <w:right w:val="single" w:sz="4" w:space="0" w:color="auto"/>
            </w:tcBorders>
            <w:shd w:val="clear" w:color="auto" w:fill="D9D9D9" w:themeFill="background1" w:themeFillShade="D9"/>
            <w:noWrap/>
            <w:vAlign w:val="bottom"/>
            <w:hideMark/>
          </w:tcPr>
          <w:p w14:paraId="54A9E762" w14:textId="77777777" w:rsidR="0094159C" w:rsidRPr="00713B84" w:rsidRDefault="0094159C" w:rsidP="00290BE9">
            <w:pPr>
              <w:widowControl w:val="0"/>
              <w:kinsoku w:val="0"/>
              <w:overflowPunct w:val="0"/>
              <w:autoSpaceDE w:val="0"/>
              <w:autoSpaceDN w:val="0"/>
              <w:adjustRightInd w:val="0"/>
              <w:snapToGrid w:val="0"/>
              <w:rPr>
                <w:rFonts w:cs="Calibri"/>
                <w:sz w:val="19"/>
                <w:szCs w:val="19"/>
              </w:rPr>
            </w:pPr>
            <w:r w:rsidRPr="00713B84">
              <w:rPr>
                <w:rFonts w:cs="Calibri"/>
                <w:sz w:val="19"/>
                <w:szCs w:val="19"/>
              </w:rPr>
              <w:t> </w:t>
            </w:r>
          </w:p>
        </w:tc>
      </w:tr>
    </w:tbl>
    <w:p w14:paraId="6B44A186" w14:textId="5190EA71" w:rsidR="0094159C" w:rsidRPr="00713B84" w:rsidRDefault="0094159C" w:rsidP="00BB29B0">
      <w:pPr>
        <w:autoSpaceDE w:val="0"/>
        <w:autoSpaceDN w:val="0"/>
        <w:adjustRightInd w:val="0"/>
        <w:snapToGrid w:val="0"/>
        <w:jc w:val="both"/>
        <w:rPr>
          <w:rFonts w:eastAsiaTheme="minorEastAsia"/>
          <w:szCs w:val="22"/>
          <w:highlight w:val="cyan"/>
          <w:lang w:eastAsia="ko-KR"/>
        </w:rPr>
      </w:pPr>
    </w:p>
    <w:p w14:paraId="04BC846A" w14:textId="77777777" w:rsidR="00415956" w:rsidRPr="00713B84" w:rsidRDefault="0094159C">
      <w:pPr>
        <w:rPr>
          <w:rFonts w:eastAsiaTheme="minorEastAsia"/>
          <w:szCs w:val="22"/>
          <w:highlight w:val="cyan"/>
          <w:lang w:eastAsia="ko-KR"/>
        </w:rPr>
        <w:sectPr w:rsidR="00415956" w:rsidRPr="00713B84" w:rsidSect="002169C0">
          <w:pgSz w:w="15840" w:h="12240" w:orient="landscape" w:code="1"/>
          <w:pgMar w:top="1440" w:right="1440" w:bottom="1440" w:left="1440" w:header="720" w:footer="720" w:gutter="0"/>
          <w:cols w:space="720"/>
          <w:docGrid w:linePitch="360"/>
        </w:sectPr>
      </w:pPr>
      <w:r w:rsidRPr="00713B84">
        <w:rPr>
          <w:rFonts w:eastAsiaTheme="minorEastAsia"/>
          <w:szCs w:val="22"/>
          <w:highlight w:val="cyan"/>
          <w:lang w:eastAsia="ko-KR"/>
        </w:rPr>
        <w:br w:type="page"/>
      </w:r>
    </w:p>
    <w:p w14:paraId="4B9C2820" w14:textId="1E11ED20" w:rsidR="005B1AC4" w:rsidRPr="00713B84" w:rsidRDefault="001C3FF6" w:rsidP="003F6119">
      <w:pPr>
        <w:kinsoku w:val="0"/>
        <w:overflowPunct w:val="0"/>
        <w:autoSpaceDE w:val="0"/>
        <w:autoSpaceDN w:val="0"/>
        <w:jc w:val="center"/>
        <w:rPr>
          <w:b/>
          <w:bCs/>
          <w:szCs w:val="22"/>
        </w:rPr>
      </w:pPr>
      <w:r w:rsidRPr="00713B84">
        <w:rPr>
          <w:b/>
          <w:szCs w:val="22"/>
        </w:rPr>
        <w:lastRenderedPageBreak/>
        <w:t>A</w:t>
      </w:r>
      <w:r w:rsidR="00645E8E" w:rsidRPr="00713B84">
        <w:rPr>
          <w:b/>
          <w:szCs w:val="22"/>
        </w:rPr>
        <w:t>GE</w:t>
      </w:r>
      <w:r w:rsidR="00F67A29" w:rsidRPr="00713B84">
        <w:rPr>
          <w:b/>
          <w:szCs w:val="22"/>
        </w:rPr>
        <w:t>N</w:t>
      </w:r>
      <w:r w:rsidR="00645E8E" w:rsidRPr="00713B84">
        <w:rPr>
          <w:b/>
          <w:szCs w:val="22"/>
        </w:rPr>
        <w:t xml:space="preserve">DA ITEM </w:t>
      </w:r>
      <w:r w:rsidR="00B2085A" w:rsidRPr="00713B84">
        <w:rPr>
          <w:b/>
          <w:szCs w:val="22"/>
        </w:rPr>
        <w:t>1</w:t>
      </w:r>
      <w:r w:rsidR="001A0EA0" w:rsidRPr="00713B84">
        <w:rPr>
          <w:b/>
          <w:szCs w:val="22"/>
        </w:rPr>
        <w:t>1</w:t>
      </w:r>
      <w:r w:rsidR="00645E8E" w:rsidRPr="00713B84">
        <w:rPr>
          <w:b/>
          <w:szCs w:val="22"/>
        </w:rPr>
        <w:t xml:space="preserve"> — </w:t>
      </w:r>
      <w:r w:rsidR="008A0140" w:rsidRPr="00713B84">
        <w:rPr>
          <w:b/>
          <w:szCs w:val="22"/>
        </w:rPr>
        <w:t>ADMINISTRATIVE MATTERS</w:t>
      </w:r>
    </w:p>
    <w:p w14:paraId="505DF20E" w14:textId="619C4AF2" w:rsidR="00412FA2" w:rsidRPr="00713B84" w:rsidRDefault="00412FA2" w:rsidP="00AC5834">
      <w:pPr>
        <w:pStyle w:val="Heading1"/>
        <w:numPr>
          <w:ilvl w:val="0"/>
          <w:numId w:val="0"/>
        </w:numPr>
        <w:adjustRightInd w:val="0"/>
        <w:snapToGrid w:val="0"/>
        <w:spacing w:after="0"/>
        <w:ind w:left="720" w:hanging="360"/>
        <w:jc w:val="both"/>
      </w:pPr>
      <w:r w:rsidRPr="00713B84">
        <w:fldChar w:fldCharType="begin"/>
      </w:r>
      <w:r w:rsidRPr="00713B84">
        <w:instrText xml:space="preserve"> TC "</w:instrText>
      </w:r>
      <w:bookmarkStart w:id="97" w:name="_Toc208551331"/>
      <w:r w:rsidRPr="00713B84">
        <w:instrText xml:space="preserve">AGENDA ITEM 11 — </w:instrText>
      </w:r>
      <w:r w:rsidRPr="00713B84">
        <w:rPr>
          <w:bCs w:val="0"/>
        </w:rPr>
        <w:instrText>ADMINISTRATIVE MATTERS</w:instrText>
      </w:r>
      <w:bookmarkEnd w:id="97"/>
      <w:r w:rsidRPr="00713B84">
        <w:instrText xml:space="preserve"> " \f C \l "1"</w:instrText>
      </w:r>
      <w:r w:rsidRPr="00713B84">
        <w:fldChar w:fldCharType="end"/>
      </w:r>
    </w:p>
    <w:p w14:paraId="01AB2CC7" w14:textId="77777777" w:rsidR="00F67A29" w:rsidRPr="00713B84" w:rsidRDefault="00F67A29" w:rsidP="00762788">
      <w:pPr>
        <w:kinsoku w:val="0"/>
        <w:overflowPunct w:val="0"/>
        <w:autoSpaceDE w:val="0"/>
        <w:autoSpaceDN w:val="0"/>
        <w:adjustRightInd w:val="0"/>
        <w:snapToGrid w:val="0"/>
        <w:jc w:val="both"/>
        <w:rPr>
          <w:b/>
          <w:vanish/>
          <w:szCs w:val="22"/>
        </w:rPr>
      </w:pPr>
    </w:p>
    <w:p w14:paraId="1E88625B" w14:textId="77777777" w:rsidR="00805898" w:rsidRPr="00713B84" w:rsidRDefault="00805898" w:rsidP="0068373E">
      <w:pPr>
        <w:pStyle w:val="ListParagraph"/>
        <w:keepNext/>
        <w:numPr>
          <w:ilvl w:val="0"/>
          <w:numId w:val="8"/>
        </w:numPr>
        <w:suppressLineNumbers/>
        <w:adjustRightInd w:val="0"/>
        <w:snapToGrid w:val="0"/>
        <w:spacing w:after="220"/>
        <w:jc w:val="both"/>
        <w:outlineLvl w:val="1"/>
        <w:rPr>
          <w:b/>
          <w:vanish/>
          <w:szCs w:val="22"/>
        </w:rPr>
      </w:pPr>
    </w:p>
    <w:p w14:paraId="7132990E" w14:textId="17877934" w:rsidR="00F67A29" w:rsidRPr="00713B84" w:rsidRDefault="00F67A29" w:rsidP="00745F20">
      <w:pPr>
        <w:pStyle w:val="SC2"/>
      </w:pPr>
      <w:r w:rsidRPr="00713B84">
        <w:t xml:space="preserve">Future operation of the Scientific Committee </w:t>
      </w:r>
    </w:p>
    <w:p w14:paraId="288E846B" w14:textId="40185967" w:rsidR="00F67A29" w:rsidRPr="00713B84" w:rsidRDefault="00F67A29" w:rsidP="00D161A3">
      <w:pPr>
        <w:pStyle w:val="SC3"/>
      </w:pPr>
      <w:r w:rsidRPr="00713B84">
        <w:t>Guidelines and process improvements</w:t>
      </w:r>
    </w:p>
    <w:p w14:paraId="4A1CE69D" w14:textId="1A19679F" w:rsidR="00CA40D1" w:rsidRPr="00713B84" w:rsidRDefault="00CA40D1" w:rsidP="008173CB">
      <w:pPr>
        <w:pStyle w:val="SCtext"/>
        <w:rPr>
          <w:lang w:val="en-NZ"/>
        </w:rPr>
      </w:pPr>
      <w:r w:rsidRPr="00713B84">
        <w:rPr>
          <w:lang w:val="en-NZ"/>
        </w:rPr>
        <w:t xml:space="preserve">The SC Chair </w:t>
      </w:r>
      <w:r w:rsidR="00D10FF3" w:rsidRPr="00713B84">
        <w:rPr>
          <w:lang w:val="en-NZ"/>
        </w:rPr>
        <w:t>opened discussion on</w:t>
      </w:r>
      <w:r w:rsidRPr="00713B84">
        <w:rPr>
          <w:lang w:val="en-NZ"/>
        </w:rPr>
        <w:t xml:space="preserve"> </w:t>
      </w:r>
      <w:hyperlink r:id="rId172" w:history="1">
        <w:r w:rsidRPr="00713B84">
          <w:rPr>
            <w:rStyle w:val="Hyperlink"/>
            <w:lang w:val="en-NZ"/>
          </w:rPr>
          <w:t>SC21-GN-WP-03</w:t>
        </w:r>
      </w:hyperlink>
      <w:r w:rsidRPr="00713B84">
        <w:rPr>
          <w:lang w:val="en-NZ"/>
        </w:rPr>
        <w:t xml:space="preserve"> </w:t>
      </w:r>
      <w:r w:rsidRPr="00713B84">
        <w:rPr>
          <w:i/>
          <w:iCs/>
          <w:lang w:val="en-NZ"/>
        </w:rPr>
        <w:t>Guidelines for Paper Submission and Operations of the Scientific Committee</w:t>
      </w:r>
      <w:r w:rsidR="002649F3" w:rsidRPr="00713B84">
        <w:rPr>
          <w:lang w:val="en-NZ"/>
        </w:rPr>
        <w:t xml:space="preserve">, which </w:t>
      </w:r>
      <w:r w:rsidR="00D10FF3" w:rsidRPr="00713B84">
        <w:rPr>
          <w:lang w:val="en-NZ"/>
        </w:rPr>
        <w:t xml:space="preserve">she noted </w:t>
      </w:r>
      <w:r w:rsidR="001C220E" w:rsidRPr="00713B84">
        <w:rPr>
          <w:lang w:val="en-NZ"/>
        </w:rPr>
        <w:t xml:space="preserve">emerged from recommendations made at SC20, and </w:t>
      </w:r>
      <w:r w:rsidR="002649F3" w:rsidRPr="00713B84">
        <w:rPr>
          <w:lang w:val="en-NZ"/>
        </w:rPr>
        <w:t xml:space="preserve">combines guidance on the SC paper submission via </w:t>
      </w:r>
      <w:r w:rsidR="00C20984" w:rsidRPr="00713B84">
        <w:rPr>
          <w:lang w:val="en-NZ"/>
        </w:rPr>
        <w:t xml:space="preserve">the WCPFC </w:t>
      </w:r>
      <w:r w:rsidR="002649F3" w:rsidRPr="00713B84">
        <w:rPr>
          <w:lang w:val="en-NZ"/>
        </w:rPr>
        <w:t>website and criteria for acceptance and type of papers, the updated template for project proposals to SC, and the updated guidelines for the SC Chair and Theme Convenors</w:t>
      </w:r>
      <w:r w:rsidRPr="00713B84">
        <w:rPr>
          <w:lang w:val="en-NZ"/>
        </w:rPr>
        <w:t>.</w:t>
      </w:r>
    </w:p>
    <w:p w14:paraId="6FC169CC" w14:textId="77777777" w:rsidR="00D10FF3" w:rsidRPr="00713B84" w:rsidRDefault="00D10FF3" w:rsidP="00D10FF3">
      <w:pPr>
        <w:pStyle w:val="SCtext"/>
        <w:numPr>
          <w:ilvl w:val="0"/>
          <w:numId w:val="0"/>
        </w:numPr>
        <w:rPr>
          <w:lang w:val="en-NZ"/>
        </w:rPr>
      </w:pPr>
    </w:p>
    <w:p w14:paraId="4B114379" w14:textId="3C8232F5" w:rsidR="00B335CC" w:rsidRPr="00713B84" w:rsidRDefault="00BB6577" w:rsidP="008173CB">
      <w:pPr>
        <w:pStyle w:val="SCtext"/>
        <w:rPr>
          <w:lang w:val="en-NZ"/>
        </w:rPr>
      </w:pPr>
      <w:r w:rsidRPr="00713B84">
        <w:rPr>
          <w:lang w:val="en-NZ"/>
        </w:rPr>
        <w:t xml:space="preserve">Japan </w:t>
      </w:r>
      <w:r w:rsidR="00217C54" w:rsidRPr="00713B84">
        <w:rPr>
          <w:lang w:val="en-NZ"/>
        </w:rPr>
        <w:t>expressed support for the guidelines as contained in the paper, noting these could be updated as needed in the future. Japan stressed the need to follow the guidelines, noting that at SC21</w:t>
      </w:r>
      <w:r w:rsidR="00D80FFB">
        <w:rPr>
          <w:lang w:val="en-NZ"/>
        </w:rPr>
        <w:t>,</w:t>
      </w:r>
      <w:r w:rsidR="00217C54" w:rsidRPr="00713B84">
        <w:rPr>
          <w:lang w:val="en-NZ"/>
        </w:rPr>
        <w:t xml:space="preserve"> CCMs had some difficulty reviewing stock assessments </w:t>
      </w:r>
      <w:r w:rsidR="003E15D5" w:rsidRPr="00713B84">
        <w:rPr>
          <w:lang w:val="en-NZ"/>
        </w:rPr>
        <w:t xml:space="preserve">because of </w:t>
      </w:r>
      <w:r w:rsidR="00217C54" w:rsidRPr="00713B84">
        <w:rPr>
          <w:lang w:val="en-NZ"/>
        </w:rPr>
        <w:t xml:space="preserve">time </w:t>
      </w:r>
      <w:r w:rsidR="003E15D5" w:rsidRPr="00713B84">
        <w:rPr>
          <w:lang w:val="en-NZ"/>
        </w:rPr>
        <w:t xml:space="preserve">constraints. Japan stated that </w:t>
      </w:r>
      <w:r w:rsidR="00217C54" w:rsidRPr="00713B84">
        <w:rPr>
          <w:lang w:val="en-NZ"/>
        </w:rPr>
        <w:t>the guideline</w:t>
      </w:r>
      <w:r w:rsidR="003E15D5" w:rsidRPr="00713B84">
        <w:rPr>
          <w:lang w:val="en-NZ"/>
        </w:rPr>
        <w:t>s</w:t>
      </w:r>
      <w:r w:rsidR="00217C54" w:rsidRPr="00713B84">
        <w:rPr>
          <w:lang w:val="en-NZ"/>
        </w:rPr>
        <w:t xml:space="preserve"> provide</w:t>
      </w:r>
      <w:r w:rsidR="003E15D5" w:rsidRPr="00713B84">
        <w:rPr>
          <w:lang w:val="en-NZ"/>
        </w:rPr>
        <w:t xml:space="preserve"> that </w:t>
      </w:r>
      <w:r w:rsidR="00217C54" w:rsidRPr="00713B84">
        <w:rPr>
          <w:lang w:val="en-NZ"/>
        </w:rPr>
        <w:t xml:space="preserve">assessment papers </w:t>
      </w:r>
      <w:r w:rsidR="003E15D5" w:rsidRPr="00713B84">
        <w:rPr>
          <w:lang w:val="en-NZ"/>
        </w:rPr>
        <w:t xml:space="preserve">be submitted at least 18 days </w:t>
      </w:r>
      <w:r w:rsidR="00217C54" w:rsidRPr="00713B84">
        <w:rPr>
          <w:lang w:val="en-NZ"/>
        </w:rPr>
        <w:t xml:space="preserve">in advance </w:t>
      </w:r>
      <w:r w:rsidR="003E15D5" w:rsidRPr="00713B84">
        <w:rPr>
          <w:lang w:val="en-NZ"/>
        </w:rPr>
        <w:t xml:space="preserve">of </w:t>
      </w:r>
      <w:r w:rsidR="00217C54" w:rsidRPr="00713B84">
        <w:rPr>
          <w:lang w:val="en-NZ"/>
        </w:rPr>
        <w:t>SC</w:t>
      </w:r>
      <w:r w:rsidR="003E15D5" w:rsidRPr="00713B84">
        <w:rPr>
          <w:lang w:val="en-NZ"/>
        </w:rPr>
        <w:t xml:space="preserve"> meetings</w:t>
      </w:r>
      <w:r w:rsidR="00217C54" w:rsidRPr="00713B84">
        <w:rPr>
          <w:lang w:val="en-NZ"/>
        </w:rPr>
        <w:t>.</w:t>
      </w:r>
      <w:r w:rsidR="00F85F9D" w:rsidRPr="00713B84">
        <w:rPr>
          <w:lang w:val="en-NZ"/>
        </w:rPr>
        <w:t xml:space="preserve"> </w:t>
      </w:r>
      <w:r w:rsidR="00D80FFB">
        <w:t>Japan stated that it is fully aware of the difficulties and workload faced by the SSP but emphasized the importance of ensuring that CCMs also have sufficient time to properly review the assessment reports</w:t>
      </w:r>
      <w:r w:rsidR="00F85F9D" w:rsidRPr="00713B84">
        <w:rPr>
          <w:lang w:val="en-NZ"/>
        </w:rPr>
        <w:t>.</w:t>
      </w:r>
    </w:p>
    <w:p w14:paraId="51277353" w14:textId="77777777" w:rsidR="00D10FF3" w:rsidRPr="00713B84" w:rsidRDefault="00D10FF3" w:rsidP="00D10FF3">
      <w:pPr>
        <w:pStyle w:val="SCtext"/>
        <w:numPr>
          <w:ilvl w:val="0"/>
          <w:numId w:val="0"/>
        </w:numPr>
        <w:rPr>
          <w:lang w:val="en-NZ"/>
        </w:rPr>
      </w:pPr>
    </w:p>
    <w:p w14:paraId="4E08B52A" w14:textId="69E9A87C" w:rsidR="005143C6" w:rsidRPr="00713B84" w:rsidRDefault="00600D1C" w:rsidP="008173CB">
      <w:pPr>
        <w:pStyle w:val="SCtext"/>
        <w:rPr>
          <w:lang w:val="en-NZ"/>
        </w:rPr>
      </w:pPr>
      <w:r w:rsidRPr="00713B84">
        <w:rPr>
          <w:lang w:val="en-NZ"/>
        </w:rPr>
        <w:t xml:space="preserve">New Zealand </w:t>
      </w:r>
      <w:r w:rsidR="00B335CC" w:rsidRPr="00713B84">
        <w:rPr>
          <w:lang w:val="en-NZ"/>
        </w:rPr>
        <w:t xml:space="preserve">also supported adopting the guidelines and echoed the comments regarding time frames that were just made by Japan. New Zealand </w:t>
      </w:r>
      <w:r w:rsidR="002F10AE" w:rsidRPr="00713B84">
        <w:rPr>
          <w:lang w:val="en-NZ"/>
        </w:rPr>
        <w:t xml:space="preserve">also commented </w:t>
      </w:r>
      <w:r w:rsidR="00B335CC" w:rsidRPr="00713B84">
        <w:rPr>
          <w:lang w:val="en-NZ"/>
        </w:rPr>
        <w:t xml:space="preserve">from the perspective of an EB theme co-convener, </w:t>
      </w:r>
      <w:r w:rsidR="002F10AE" w:rsidRPr="00713B84">
        <w:rPr>
          <w:lang w:val="en-NZ"/>
        </w:rPr>
        <w:t xml:space="preserve">stating they </w:t>
      </w:r>
      <w:r w:rsidR="00B335CC" w:rsidRPr="00713B84">
        <w:rPr>
          <w:lang w:val="en-NZ"/>
        </w:rPr>
        <w:t xml:space="preserve">tried </w:t>
      </w:r>
      <w:r w:rsidR="002F10AE" w:rsidRPr="00713B84">
        <w:rPr>
          <w:lang w:val="en-NZ"/>
        </w:rPr>
        <w:t xml:space="preserve">very </w:t>
      </w:r>
      <w:r w:rsidR="00B335CC" w:rsidRPr="00713B84">
        <w:rPr>
          <w:lang w:val="en-NZ"/>
        </w:rPr>
        <w:t xml:space="preserve">hard to follow </w:t>
      </w:r>
      <w:r w:rsidR="002F10AE" w:rsidRPr="00713B84">
        <w:rPr>
          <w:lang w:val="en-NZ"/>
        </w:rPr>
        <w:t xml:space="preserve">the guidelines for development of SC recommendations (in Attachment D of </w:t>
      </w:r>
      <w:r w:rsidR="00154A67">
        <w:rPr>
          <w:lang w:val="en-NZ"/>
        </w:rPr>
        <w:t>SC21-</w:t>
      </w:r>
      <w:r w:rsidR="002F10AE" w:rsidRPr="00713B84">
        <w:rPr>
          <w:lang w:val="en-NZ"/>
        </w:rPr>
        <w:t xml:space="preserve">GN-WP-03) </w:t>
      </w:r>
      <w:r w:rsidR="00B335CC" w:rsidRPr="00713B84">
        <w:rPr>
          <w:lang w:val="en-NZ"/>
        </w:rPr>
        <w:t xml:space="preserve">when drafting the EB theme recommendations </w:t>
      </w:r>
      <w:r w:rsidR="002F10AE" w:rsidRPr="00713B84">
        <w:rPr>
          <w:lang w:val="en-NZ"/>
        </w:rPr>
        <w:t>at SC21</w:t>
      </w:r>
      <w:r w:rsidR="002B2F3C" w:rsidRPr="00713B84">
        <w:rPr>
          <w:lang w:val="en-NZ"/>
        </w:rPr>
        <w:t>. F</w:t>
      </w:r>
      <w:r w:rsidR="00B335CC" w:rsidRPr="00713B84">
        <w:rPr>
          <w:lang w:val="en-NZ"/>
        </w:rPr>
        <w:t>eedback from CCM</w:t>
      </w:r>
      <w:r w:rsidR="002B2F3C" w:rsidRPr="00713B84">
        <w:rPr>
          <w:lang w:val="en-NZ"/>
        </w:rPr>
        <w:t>s</w:t>
      </w:r>
      <w:r w:rsidR="00B335CC" w:rsidRPr="00713B84">
        <w:rPr>
          <w:lang w:val="en-NZ"/>
        </w:rPr>
        <w:t xml:space="preserve"> </w:t>
      </w:r>
      <w:r w:rsidR="002F10AE" w:rsidRPr="00713B84">
        <w:rPr>
          <w:lang w:val="en-NZ"/>
        </w:rPr>
        <w:t xml:space="preserve">indicated there was </w:t>
      </w:r>
      <w:r w:rsidR="00B335CC" w:rsidRPr="00713B84">
        <w:rPr>
          <w:lang w:val="en-NZ"/>
        </w:rPr>
        <w:t xml:space="preserve">confusion about </w:t>
      </w:r>
      <w:r w:rsidR="007C1086" w:rsidRPr="00713B84">
        <w:rPr>
          <w:lang w:val="en-NZ"/>
        </w:rPr>
        <w:t xml:space="preserve">the </w:t>
      </w:r>
      <w:r w:rsidR="00B335CC" w:rsidRPr="00713B84">
        <w:rPr>
          <w:lang w:val="en-NZ"/>
        </w:rPr>
        <w:t>usual mini</w:t>
      </w:r>
      <w:r w:rsidR="007C1086" w:rsidRPr="00713B84">
        <w:rPr>
          <w:lang w:val="en-NZ"/>
        </w:rPr>
        <w:t>-</w:t>
      </w:r>
      <w:r w:rsidR="00B335CC" w:rsidRPr="00713B84">
        <w:rPr>
          <w:lang w:val="en-NZ"/>
        </w:rPr>
        <w:t>summaries of key points mentioned in the interventions</w:t>
      </w:r>
      <w:r w:rsidR="007C1086" w:rsidRPr="00713B84">
        <w:rPr>
          <w:lang w:val="en-NZ"/>
        </w:rPr>
        <w:t xml:space="preserve"> (such as noting results, welcoming certain activities, and suggesting time frames associated with each action)</w:t>
      </w:r>
      <w:r w:rsidR="00B335CC" w:rsidRPr="00713B84">
        <w:rPr>
          <w:lang w:val="en-NZ"/>
        </w:rPr>
        <w:t xml:space="preserve">. </w:t>
      </w:r>
      <w:r w:rsidR="007C1086" w:rsidRPr="00713B84">
        <w:rPr>
          <w:lang w:val="en-NZ"/>
        </w:rPr>
        <w:t xml:space="preserve">New Zealand </w:t>
      </w:r>
      <w:r w:rsidR="004479F1" w:rsidRPr="00713B84">
        <w:rPr>
          <w:lang w:val="en-NZ"/>
        </w:rPr>
        <w:t xml:space="preserve">suggested CCMs consider </w:t>
      </w:r>
      <w:r w:rsidR="00B335CC" w:rsidRPr="00713B84">
        <w:rPr>
          <w:lang w:val="en-NZ"/>
        </w:rPr>
        <w:t>concrete actions and next steps when mak</w:t>
      </w:r>
      <w:r w:rsidR="004479F1" w:rsidRPr="00713B84">
        <w:rPr>
          <w:lang w:val="en-NZ"/>
        </w:rPr>
        <w:t>ing</w:t>
      </w:r>
      <w:r w:rsidR="00B335CC" w:rsidRPr="00713B84">
        <w:rPr>
          <w:lang w:val="en-NZ"/>
        </w:rPr>
        <w:t xml:space="preserve"> interventions across the floor during the discussions</w:t>
      </w:r>
      <w:r w:rsidR="004479F1" w:rsidRPr="00713B84">
        <w:rPr>
          <w:lang w:val="en-NZ"/>
        </w:rPr>
        <w:t xml:space="preserve"> to simplify the </w:t>
      </w:r>
      <w:r w:rsidR="00B335CC" w:rsidRPr="00713B84">
        <w:rPr>
          <w:lang w:val="en-NZ"/>
        </w:rPr>
        <w:t>draft</w:t>
      </w:r>
      <w:r w:rsidR="004479F1" w:rsidRPr="00713B84">
        <w:rPr>
          <w:lang w:val="en-NZ"/>
        </w:rPr>
        <w:t>ing of</w:t>
      </w:r>
      <w:r w:rsidR="00B335CC" w:rsidRPr="00713B84">
        <w:rPr>
          <w:lang w:val="en-NZ"/>
        </w:rPr>
        <w:t xml:space="preserve"> recommendations that follow the </w:t>
      </w:r>
      <w:r w:rsidR="00C20984" w:rsidRPr="00713B84">
        <w:rPr>
          <w:lang w:val="en-NZ"/>
        </w:rPr>
        <w:t>g</w:t>
      </w:r>
      <w:r w:rsidR="00B335CC" w:rsidRPr="00713B84">
        <w:rPr>
          <w:lang w:val="en-NZ"/>
        </w:rPr>
        <w:t>uidelines.</w:t>
      </w:r>
    </w:p>
    <w:p w14:paraId="5A354524" w14:textId="77777777" w:rsidR="00D10FF3" w:rsidRPr="00713B84" w:rsidRDefault="00D10FF3" w:rsidP="00D10FF3">
      <w:pPr>
        <w:pStyle w:val="SCtext"/>
        <w:numPr>
          <w:ilvl w:val="0"/>
          <w:numId w:val="0"/>
        </w:numPr>
        <w:rPr>
          <w:lang w:val="en-NZ"/>
        </w:rPr>
      </w:pPr>
    </w:p>
    <w:p w14:paraId="32353F7B" w14:textId="41A55A3E" w:rsidR="005143C6" w:rsidRPr="00713B84" w:rsidRDefault="005143C6" w:rsidP="008173CB">
      <w:pPr>
        <w:pStyle w:val="SCtext"/>
        <w:rPr>
          <w:lang w:val="en-NZ"/>
        </w:rPr>
      </w:pPr>
      <w:r w:rsidRPr="00713B84">
        <w:rPr>
          <w:lang w:val="en-NZ"/>
        </w:rPr>
        <w:t xml:space="preserve">Australia also supported endorsement of the guidelines and the prior comments regarding the timeliness of papers being made available for review. Australia </w:t>
      </w:r>
      <w:r w:rsidR="00877EA4" w:rsidRPr="00713B84">
        <w:rPr>
          <w:lang w:val="en-NZ"/>
        </w:rPr>
        <w:t xml:space="preserve">noted that some factors were within the control of </w:t>
      </w:r>
      <w:r w:rsidR="007144B2" w:rsidRPr="00713B84">
        <w:rPr>
          <w:lang w:val="en-NZ"/>
        </w:rPr>
        <w:t>the SSP</w:t>
      </w:r>
      <w:r w:rsidR="00877EA4" w:rsidRPr="00713B84">
        <w:rPr>
          <w:lang w:val="en-NZ"/>
        </w:rPr>
        <w:t xml:space="preserve">, and others were the responsibility of CCMs, such as </w:t>
      </w:r>
      <w:r w:rsidR="00D80FFB">
        <w:rPr>
          <w:lang w:val="en-NZ"/>
        </w:rPr>
        <w:t xml:space="preserve">the </w:t>
      </w:r>
      <w:r w:rsidR="00906D0E" w:rsidRPr="00713B84">
        <w:rPr>
          <w:lang w:val="en-NZ"/>
        </w:rPr>
        <w:t xml:space="preserve">timely provision of data to </w:t>
      </w:r>
      <w:r w:rsidR="00E90942" w:rsidRPr="00713B84">
        <w:rPr>
          <w:lang w:val="en-NZ"/>
        </w:rPr>
        <w:t xml:space="preserve">enable </w:t>
      </w:r>
      <w:r w:rsidRPr="00713B84">
        <w:rPr>
          <w:lang w:val="en-NZ"/>
        </w:rPr>
        <w:t>assessments</w:t>
      </w:r>
      <w:r w:rsidR="00E90942" w:rsidRPr="00713B84">
        <w:rPr>
          <w:lang w:val="en-NZ"/>
        </w:rPr>
        <w:t xml:space="preserve"> to be conducted a</w:t>
      </w:r>
      <w:r w:rsidR="00906D0E" w:rsidRPr="00713B84">
        <w:rPr>
          <w:lang w:val="en-NZ"/>
        </w:rPr>
        <w:t>s</w:t>
      </w:r>
      <w:r w:rsidR="00E90942" w:rsidRPr="00713B84">
        <w:rPr>
          <w:lang w:val="en-NZ"/>
        </w:rPr>
        <w:t xml:space="preserve"> scheduled</w:t>
      </w:r>
      <w:r w:rsidRPr="00713B84">
        <w:rPr>
          <w:lang w:val="en-NZ"/>
        </w:rPr>
        <w:t xml:space="preserve">. </w:t>
      </w:r>
      <w:r w:rsidR="00906D0E" w:rsidRPr="00713B84">
        <w:rPr>
          <w:lang w:val="en-NZ"/>
        </w:rPr>
        <w:t xml:space="preserve">Australia stated CCMs should </w:t>
      </w:r>
      <w:r w:rsidRPr="00713B84">
        <w:rPr>
          <w:lang w:val="en-NZ"/>
        </w:rPr>
        <w:t xml:space="preserve">collectively </w:t>
      </w:r>
      <w:r w:rsidR="00906D0E" w:rsidRPr="00713B84">
        <w:rPr>
          <w:lang w:val="en-NZ"/>
        </w:rPr>
        <w:t xml:space="preserve">make their best efforts </w:t>
      </w:r>
      <w:r w:rsidRPr="00713B84">
        <w:rPr>
          <w:lang w:val="en-NZ"/>
        </w:rPr>
        <w:t xml:space="preserve">to provide data in a timely manner </w:t>
      </w:r>
      <w:r w:rsidR="00906D0E" w:rsidRPr="00713B84">
        <w:rPr>
          <w:lang w:val="en-NZ"/>
        </w:rPr>
        <w:t xml:space="preserve">and </w:t>
      </w:r>
      <w:r w:rsidRPr="00713B84">
        <w:rPr>
          <w:lang w:val="en-NZ"/>
        </w:rPr>
        <w:t xml:space="preserve">in </w:t>
      </w:r>
      <w:r w:rsidR="00035692" w:rsidRPr="00713B84">
        <w:rPr>
          <w:lang w:val="en-NZ"/>
        </w:rPr>
        <w:t xml:space="preserve">the most useful </w:t>
      </w:r>
      <w:r w:rsidRPr="00713B84">
        <w:rPr>
          <w:lang w:val="en-NZ"/>
        </w:rPr>
        <w:t>form</w:t>
      </w:r>
      <w:r w:rsidR="00035692" w:rsidRPr="00713B84">
        <w:rPr>
          <w:lang w:val="en-NZ"/>
        </w:rPr>
        <w:t xml:space="preserve">. Australia </w:t>
      </w:r>
      <w:r w:rsidRPr="00713B84">
        <w:rPr>
          <w:lang w:val="en-NZ"/>
        </w:rPr>
        <w:t>recommend</w:t>
      </w:r>
      <w:r w:rsidR="00035692" w:rsidRPr="00713B84">
        <w:rPr>
          <w:lang w:val="en-NZ"/>
        </w:rPr>
        <w:t>ed</w:t>
      </w:r>
      <w:r w:rsidRPr="00713B84">
        <w:rPr>
          <w:lang w:val="en-NZ"/>
        </w:rPr>
        <w:t xml:space="preserve"> follow</w:t>
      </w:r>
      <w:r w:rsidR="00035692" w:rsidRPr="00713B84">
        <w:rPr>
          <w:lang w:val="en-NZ"/>
        </w:rPr>
        <w:t xml:space="preserve">ing </w:t>
      </w:r>
      <w:r w:rsidRPr="00713B84">
        <w:rPr>
          <w:lang w:val="en-NZ"/>
        </w:rPr>
        <w:t xml:space="preserve">up on </w:t>
      </w:r>
      <w:r w:rsidR="00035692" w:rsidRPr="00713B84">
        <w:rPr>
          <w:lang w:val="en-NZ"/>
        </w:rPr>
        <w:t xml:space="preserve">prior discussions and </w:t>
      </w:r>
      <w:r w:rsidRPr="00713B84">
        <w:rPr>
          <w:lang w:val="en-NZ"/>
        </w:rPr>
        <w:t>put</w:t>
      </w:r>
      <w:r w:rsidR="00035692" w:rsidRPr="00713B84">
        <w:rPr>
          <w:lang w:val="en-NZ"/>
        </w:rPr>
        <w:t>ting</w:t>
      </w:r>
      <w:r w:rsidRPr="00713B84">
        <w:rPr>
          <w:lang w:val="en-NZ"/>
        </w:rPr>
        <w:t xml:space="preserve"> in place processes to improve data compilation. </w:t>
      </w:r>
      <w:r w:rsidR="00035692" w:rsidRPr="00713B84">
        <w:rPr>
          <w:lang w:val="en-NZ"/>
        </w:rPr>
        <w:t xml:space="preserve">Australia </w:t>
      </w:r>
      <w:r w:rsidRPr="00713B84">
        <w:rPr>
          <w:lang w:val="en-NZ"/>
        </w:rPr>
        <w:t>also agree</w:t>
      </w:r>
      <w:r w:rsidR="00035692" w:rsidRPr="00713B84">
        <w:rPr>
          <w:lang w:val="en-NZ"/>
        </w:rPr>
        <w:t>d</w:t>
      </w:r>
      <w:r w:rsidRPr="00713B84">
        <w:rPr>
          <w:lang w:val="en-NZ"/>
        </w:rPr>
        <w:t xml:space="preserve"> with </w:t>
      </w:r>
      <w:r w:rsidR="00C74698">
        <w:rPr>
          <w:lang w:val="en-NZ"/>
        </w:rPr>
        <w:t xml:space="preserve">the </w:t>
      </w:r>
      <w:r w:rsidRPr="00713B84">
        <w:rPr>
          <w:lang w:val="en-NZ"/>
        </w:rPr>
        <w:t xml:space="preserve">comments </w:t>
      </w:r>
      <w:r w:rsidR="00035692" w:rsidRPr="00713B84">
        <w:rPr>
          <w:lang w:val="en-NZ"/>
        </w:rPr>
        <w:t xml:space="preserve">by </w:t>
      </w:r>
      <w:r w:rsidRPr="00713B84">
        <w:rPr>
          <w:lang w:val="en-NZ"/>
        </w:rPr>
        <w:t xml:space="preserve">New Zealand </w:t>
      </w:r>
      <w:r w:rsidR="00BC7D36" w:rsidRPr="00713B84">
        <w:rPr>
          <w:lang w:val="en-NZ"/>
        </w:rPr>
        <w:t xml:space="preserve">regarding </w:t>
      </w:r>
      <w:r w:rsidR="00155AF7" w:rsidRPr="00713B84">
        <w:rPr>
          <w:lang w:val="en-NZ"/>
        </w:rPr>
        <w:t xml:space="preserve">difficulties faced by conveners in translating </w:t>
      </w:r>
      <w:r w:rsidRPr="00713B84">
        <w:rPr>
          <w:lang w:val="en-NZ"/>
        </w:rPr>
        <w:t>interventions into direct actions</w:t>
      </w:r>
      <w:r w:rsidR="000067CE" w:rsidRPr="00713B84">
        <w:rPr>
          <w:lang w:val="en-NZ"/>
        </w:rPr>
        <w:t xml:space="preserve"> in the </w:t>
      </w:r>
      <w:r w:rsidR="00BC7D36" w:rsidRPr="00713B84">
        <w:rPr>
          <w:lang w:val="en-NZ"/>
        </w:rPr>
        <w:t xml:space="preserve">form </w:t>
      </w:r>
      <w:r w:rsidR="000067CE" w:rsidRPr="00713B84">
        <w:rPr>
          <w:lang w:val="en-NZ"/>
        </w:rPr>
        <w:t xml:space="preserve">of </w:t>
      </w:r>
      <w:r w:rsidRPr="00713B84">
        <w:rPr>
          <w:lang w:val="en-NZ"/>
        </w:rPr>
        <w:t xml:space="preserve">recommendation text. </w:t>
      </w:r>
      <w:r w:rsidR="000067CE" w:rsidRPr="00713B84">
        <w:rPr>
          <w:lang w:val="en-NZ"/>
        </w:rPr>
        <w:t xml:space="preserve">Australia </w:t>
      </w:r>
      <w:r w:rsidRPr="00713B84">
        <w:rPr>
          <w:lang w:val="en-NZ"/>
        </w:rPr>
        <w:t>suggest</w:t>
      </w:r>
      <w:r w:rsidR="000067CE" w:rsidRPr="00713B84">
        <w:rPr>
          <w:lang w:val="en-NZ"/>
        </w:rPr>
        <w:t>ed</w:t>
      </w:r>
      <w:r w:rsidRPr="00713B84">
        <w:rPr>
          <w:lang w:val="en-NZ"/>
        </w:rPr>
        <w:t xml:space="preserve"> that when CCMs interven</w:t>
      </w:r>
      <w:r w:rsidR="000067CE" w:rsidRPr="00713B84">
        <w:rPr>
          <w:lang w:val="en-NZ"/>
        </w:rPr>
        <w:t>e</w:t>
      </w:r>
      <w:r w:rsidRPr="00713B84">
        <w:rPr>
          <w:lang w:val="en-NZ"/>
        </w:rPr>
        <w:t>, they highlight text they believe is relevant to a recommendation</w:t>
      </w:r>
      <w:r w:rsidR="000067CE" w:rsidRPr="00713B84">
        <w:rPr>
          <w:lang w:val="en-NZ"/>
        </w:rPr>
        <w:t>,</w:t>
      </w:r>
      <w:r w:rsidRPr="00713B84">
        <w:rPr>
          <w:lang w:val="en-NZ"/>
        </w:rPr>
        <w:t xml:space="preserve"> </w:t>
      </w:r>
      <w:r w:rsidR="00FD7027">
        <w:rPr>
          <w:lang w:val="en-NZ"/>
        </w:rPr>
        <w:t>to whom</w:t>
      </w:r>
      <w:r w:rsidR="00FD7027" w:rsidRPr="00713B84">
        <w:rPr>
          <w:lang w:val="en-NZ"/>
        </w:rPr>
        <w:t xml:space="preserve"> </w:t>
      </w:r>
      <w:r w:rsidRPr="00713B84">
        <w:rPr>
          <w:lang w:val="en-NZ"/>
        </w:rPr>
        <w:t>they believe it is being recommended</w:t>
      </w:r>
      <w:r w:rsidR="000067CE" w:rsidRPr="00713B84">
        <w:rPr>
          <w:lang w:val="en-NZ"/>
        </w:rPr>
        <w:t>,</w:t>
      </w:r>
      <w:r w:rsidRPr="00713B84">
        <w:rPr>
          <w:lang w:val="en-NZ"/>
        </w:rPr>
        <w:t xml:space="preserve"> and for what action, because </w:t>
      </w:r>
      <w:r w:rsidR="00BA19C5" w:rsidRPr="00713B84">
        <w:rPr>
          <w:lang w:val="en-NZ"/>
        </w:rPr>
        <w:t xml:space="preserve">often in </w:t>
      </w:r>
      <w:r w:rsidRPr="00713B84">
        <w:rPr>
          <w:lang w:val="en-NZ"/>
        </w:rPr>
        <w:t>draft text</w:t>
      </w:r>
      <w:r w:rsidR="00D80FFB">
        <w:rPr>
          <w:lang w:val="en-NZ"/>
        </w:rPr>
        <w:t>,</w:t>
      </w:r>
      <w:r w:rsidRPr="00713B84">
        <w:rPr>
          <w:lang w:val="en-NZ"/>
        </w:rPr>
        <w:t xml:space="preserve"> it </w:t>
      </w:r>
      <w:r w:rsidR="00BA19C5" w:rsidRPr="00713B84">
        <w:rPr>
          <w:lang w:val="en-NZ"/>
        </w:rPr>
        <w:t xml:space="preserve">is not </w:t>
      </w:r>
      <w:r w:rsidRPr="00713B84">
        <w:rPr>
          <w:lang w:val="en-NZ"/>
        </w:rPr>
        <w:t xml:space="preserve">clear who </w:t>
      </w:r>
      <w:r w:rsidR="00BA19C5" w:rsidRPr="00713B84">
        <w:rPr>
          <w:lang w:val="en-NZ"/>
        </w:rPr>
        <w:t xml:space="preserve">is </w:t>
      </w:r>
      <w:r w:rsidRPr="00713B84">
        <w:rPr>
          <w:lang w:val="en-NZ"/>
        </w:rPr>
        <w:t xml:space="preserve">being asked to do what. </w:t>
      </w:r>
      <w:r w:rsidR="00BC7D36" w:rsidRPr="00713B84">
        <w:rPr>
          <w:lang w:val="en-NZ"/>
        </w:rPr>
        <w:t>They stated that t</w:t>
      </w:r>
      <w:r w:rsidR="00BA19C5" w:rsidRPr="00713B84">
        <w:rPr>
          <w:lang w:val="en-NZ"/>
        </w:rPr>
        <w:t xml:space="preserve">his may also apply to </w:t>
      </w:r>
      <w:r w:rsidRPr="00713B84">
        <w:rPr>
          <w:lang w:val="en-NZ"/>
        </w:rPr>
        <w:t xml:space="preserve">paper authors. </w:t>
      </w:r>
    </w:p>
    <w:p w14:paraId="7C1F5FBE" w14:textId="77777777" w:rsidR="00D10FF3" w:rsidRPr="00713B84" w:rsidRDefault="00D10FF3" w:rsidP="00D10FF3">
      <w:pPr>
        <w:pStyle w:val="SCtext"/>
        <w:numPr>
          <w:ilvl w:val="0"/>
          <w:numId w:val="0"/>
        </w:numPr>
        <w:rPr>
          <w:lang w:val="en-NZ"/>
        </w:rPr>
      </w:pPr>
    </w:p>
    <w:p w14:paraId="73533E63" w14:textId="5164A3A3" w:rsidR="00BC7D36" w:rsidRPr="00713B84" w:rsidRDefault="00BA09C1" w:rsidP="00D10FF3">
      <w:pPr>
        <w:pStyle w:val="SCtext"/>
        <w:rPr>
          <w:lang w:val="en-NZ"/>
        </w:rPr>
      </w:pPr>
      <w:r w:rsidRPr="00713B84">
        <w:rPr>
          <w:lang w:val="en-NZ"/>
        </w:rPr>
        <w:t xml:space="preserve">The SC Chair </w:t>
      </w:r>
      <w:r w:rsidR="00D119E6" w:rsidRPr="00713B84">
        <w:rPr>
          <w:lang w:val="en-NZ"/>
        </w:rPr>
        <w:t>thanked CCM</w:t>
      </w:r>
      <w:r w:rsidR="00BC7D36" w:rsidRPr="00713B84">
        <w:rPr>
          <w:lang w:val="en-NZ"/>
        </w:rPr>
        <w:t>s</w:t>
      </w:r>
      <w:r w:rsidR="00D119E6" w:rsidRPr="00713B84">
        <w:rPr>
          <w:lang w:val="en-NZ"/>
        </w:rPr>
        <w:t xml:space="preserve"> for their support of the guidelines and stated that </w:t>
      </w:r>
      <w:r w:rsidR="004C47CB" w:rsidRPr="00713B84">
        <w:rPr>
          <w:lang w:val="en-NZ"/>
        </w:rPr>
        <w:t xml:space="preserve">the guidelines </w:t>
      </w:r>
      <w:r w:rsidR="00D119E6" w:rsidRPr="00713B84">
        <w:rPr>
          <w:lang w:val="en-NZ"/>
        </w:rPr>
        <w:t xml:space="preserve">would be </w:t>
      </w:r>
      <w:r w:rsidR="004C47CB" w:rsidRPr="00713B84">
        <w:rPr>
          <w:lang w:val="en-NZ"/>
        </w:rPr>
        <w:t xml:space="preserve">considered a living document and could be further updated by SC as needed. </w:t>
      </w:r>
      <w:r w:rsidR="003036F4" w:rsidRPr="00713B84">
        <w:rPr>
          <w:lang w:val="en-NZ"/>
        </w:rPr>
        <w:t xml:space="preserve">The SC Chair </w:t>
      </w:r>
      <w:r w:rsidR="00D10FF3" w:rsidRPr="00713B84">
        <w:rPr>
          <w:lang w:val="en-NZ"/>
        </w:rPr>
        <w:t xml:space="preserve">also </w:t>
      </w:r>
      <w:r w:rsidR="003036F4" w:rsidRPr="00713B84">
        <w:rPr>
          <w:lang w:val="en-NZ"/>
        </w:rPr>
        <w:t xml:space="preserve">reflected that some of the broader </w:t>
      </w:r>
      <w:r w:rsidR="00C110C7" w:rsidRPr="00713B84">
        <w:rPr>
          <w:lang w:val="en-NZ"/>
        </w:rPr>
        <w:t xml:space="preserve">issues </w:t>
      </w:r>
      <w:r w:rsidR="003036F4" w:rsidRPr="00713B84">
        <w:rPr>
          <w:lang w:val="en-NZ"/>
        </w:rPr>
        <w:t xml:space="preserve">raised </w:t>
      </w:r>
      <w:r w:rsidR="00567C7E" w:rsidRPr="00713B84">
        <w:rPr>
          <w:lang w:val="en-NZ"/>
        </w:rPr>
        <w:t xml:space="preserve">by CCMs </w:t>
      </w:r>
      <w:r w:rsidRPr="00713B84">
        <w:rPr>
          <w:lang w:val="en-NZ"/>
        </w:rPr>
        <w:t>had be</w:t>
      </w:r>
      <w:r w:rsidR="00600D1C" w:rsidRPr="00713B84">
        <w:rPr>
          <w:lang w:val="en-NZ"/>
        </w:rPr>
        <w:t>e</w:t>
      </w:r>
      <w:r w:rsidRPr="00713B84">
        <w:rPr>
          <w:lang w:val="en-NZ"/>
        </w:rPr>
        <w:t>n expressed throughout the course of SC21</w:t>
      </w:r>
      <w:r w:rsidR="003036F4" w:rsidRPr="00713B84">
        <w:rPr>
          <w:lang w:val="en-NZ"/>
        </w:rPr>
        <w:t xml:space="preserve">, and recalled </w:t>
      </w:r>
      <w:r w:rsidR="00567C7E" w:rsidRPr="00713B84">
        <w:rPr>
          <w:lang w:val="en-NZ"/>
        </w:rPr>
        <w:t xml:space="preserve">previous </w:t>
      </w:r>
      <w:r w:rsidR="00600D1C" w:rsidRPr="00713B84">
        <w:rPr>
          <w:lang w:val="en-NZ"/>
        </w:rPr>
        <w:t xml:space="preserve">discussions and recommendations </w:t>
      </w:r>
      <w:r w:rsidR="003036F4" w:rsidRPr="00713B84">
        <w:rPr>
          <w:lang w:val="en-NZ"/>
        </w:rPr>
        <w:t xml:space="preserve">during </w:t>
      </w:r>
      <w:r w:rsidR="00600D1C" w:rsidRPr="00713B84">
        <w:rPr>
          <w:lang w:val="en-NZ"/>
        </w:rPr>
        <w:t>SC19</w:t>
      </w:r>
      <w:r w:rsidR="003036F4" w:rsidRPr="00713B84">
        <w:rPr>
          <w:lang w:val="en-NZ"/>
        </w:rPr>
        <w:t xml:space="preserve"> and </w:t>
      </w:r>
      <w:r w:rsidR="00600D1C" w:rsidRPr="00713B84">
        <w:rPr>
          <w:lang w:val="en-NZ"/>
        </w:rPr>
        <w:t xml:space="preserve">SC20 about how to </w:t>
      </w:r>
      <w:r w:rsidR="00567C7E" w:rsidRPr="00713B84">
        <w:rPr>
          <w:lang w:val="en-NZ"/>
        </w:rPr>
        <w:t xml:space="preserve">address </w:t>
      </w:r>
      <w:r w:rsidR="00600D1C" w:rsidRPr="00713B84">
        <w:rPr>
          <w:lang w:val="en-NZ"/>
        </w:rPr>
        <w:t xml:space="preserve">challenges </w:t>
      </w:r>
      <w:r w:rsidR="003036F4" w:rsidRPr="00713B84">
        <w:rPr>
          <w:lang w:val="en-NZ"/>
        </w:rPr>
        <w:t xml:space="preserve">faced by </w:t>
      </w:r>
      <w:r w:rsidR="007144B2" w:rsidRPr="00713B84">
        <w:rPr>
          <w:lang w:val="en-NZ"/>
        </w:rPr>
        <w:t xml:space="preserve">the SSP </w:t>
      </w:r>
      <w:r w:rsidR="00600D1C" w:rsidRPr="00713B84">
        <w:rPr>
          <w:lang w:val="en-NZ"/>
        </w:rPr>
        <w:t xml:space="preserve">and </w:t>
      </w:r>
      <w:r w:rsidR="003036F4" w:rsidRPr="00713B84">
        <w:rPr>
          <w:lang w:val="en-NZ"/>
        </w:rPr>
        <w:t>SC</w:t>
      </w:r>
      <w:r w:rsidR="00567C7E" w:rsidRPr="00713B84">
        <w:rPr>
          <w:lang w:val="en-NZ"/>
        </w:rPr>
        <w:t>, and</w:t>
      </w:r>
      <w:r w:rsidR="003036F4" w:rsidRPr="00713B84">
        <w:rPr>
          <w:lang w:val="en-NZ"/>
        </w:rPr>
        <w:t xml:space="preserve"> to enable SC to </w:t>
      </w:r>
      <w:r w:rsidR="00600D1C" w:rsidRPr="00713B84">
        <w:rPr>
          <w:lang w:val="en-NZ"/>
        </w:rPr>
        <w:t>operate efficient</w:t>
      </w:r>
      <w:r w:rsidR="003036F4" w:rsidRPr="00713B84">
        <w:rPr>
          <w:lang w:val="en-NZ"/>
        </w:rPr>
        <w:t>ly</w:t>
      </w:r>
      <w:r w:rsidR="00600D1C" w:rsidRPr="00713B84">
        <w:rPr>
          <w:lang w:val="en-NZ"/>
        </w:rPr>
        <w:t>.</w:t>
      </w:r>
      <w:r w:rsidR="001D406C" w:rsidRPr="00713B84">
        <w:rPr>
          <w:lang w:val="en-NZ"/>
        </w:rPr>
        <w:t xml:space="preserve"> </w:t>
      </w:r>
      <w:r w:rsidR="00DB71C0" w:rsidRPr="00713B84">
        <w:rPr>
          <w:lang w:val="en-NZ"/>
        </w:rPr>
        <w:t xml:space="preserve">She </w:t>
      </w:r>
      <w:r w:rsidR="001D406C" w:rsidRPr="00713B84">
        <w:rPr>
          <w:lang w:val="en-NZ"/>
        </w:rPr>
        <w:t>remind</w:t>
      </w:r>
      <w:r w:rsidR="00DB71C0" w:rsidRPr="00713B84">
        <w:rPr>
          <w:lang w:val="en-NZ"/>
        </w:rPr>
        <w:t>ed</w:t>
      </w:r>
      <w:r w:rsidR="001D406C" w:rsidRPr="00713B84">
        <w:rPr>
          <w:lang w:val="en-NZ"/>
        </w:rPr>
        <w:t xml:space="preserve"> </w:t>
      </w:r>
      <w:r w:rsidR="00DB71C0" w:rsidRPr="00713B84">
        <w:rPr>
          <w:lang w:val="en-NZ"/>
        </w:rPr>
        <w:t xml:space="preserve">CCMs of </w:t>
      </w:r>
      <w:r w:rsidR="00F64AC0" w:rsidRPr="00713B84">
        <w:rPr>
          <w:lang w:val="en-NZ"/>
        </w:rPr>
        <w:t xml:space="preserve">three core </w:t>
      </w:r>
      <w:r w:rsidR="001D406C" w:rsidRPr="00713B84">
        <w:rPr>
          <w:lang w:val="en-NZ"/>
        </w:rPr>
        <w:t xml:space="preserve">functions that the Convention sets out for </w:t>
      </w:r>
      <w:r w:rsidR="00DB71C0" w:rsidRPr="00713B84">
        <w:rPr>
          <w:lang w:val="en-NZ"/>
        </w:rPr>
        <w:t>SC</w:t>
      </w:r>
      <w:r w:rsidR="00D80FFB">
        <w:rPr>
          <w:lang w:val="en-NZ"/>
        </w:rPr>
        <w:t>, as outlined in Article 12 of the Convention</w:t>
      </w:r>
      <w:r w:rsidR="00E91D23" w:rsidRPr="00713B84">
        <w:rPr>
          <w:lang w:val="en-NZ"/>
        </w:rPr>
        <w:t xml:space="preserve">. </w:t>
      </w:r>
    </w:p>
    <w:p w14:paraId="7FAF1AF6" w14:textId="7C535F10" w:rsidR="00BC7D36" w:rsidRPr="00713B84" w:rsidRDefault="00E91D23" w:rsidP="00F32938">
      <w:pPr>
        <w:pStyle w:val="SCtext"/>
        <w:numPr>
          <w:ilvl w:val="0"/>
          <w:numId w:val="59"/>
        </w:numPr>
        <w:ind w:left="1080"/>
        <w:rPr>
          <w:lang w:val="en-NZ"/>
        </w:rPr>
      </w:pPr>
      <w:r w:rsidRPr="00713B84">
        <w:rPr>
          <w:lang w:val="en-NZ"/>
        </w:rPr>
        <w:lastRenderedPageBreak/>
        <w:t xml:space="preserve">The </w:t>
      </w:r>
      <w:r w:rsidR="001D406C" w:rsidRPr="00713B84">
        <w:rPr>
          <w:lang w:val="en-NZ"/>
        </w:rPr>
        <w:t>first is to report to the Commission on its findings or conclusion</w:t>
      </w:r>
      <w:r w:rsidR="00FD7027">
        <w:rPr>
          <w:lang w:val="en-NZ"/>
        </w:rPr>
        <w:t>s</w:t>
      </w:r>
      <w:r w:rsidR="001D406C" w:rsidRPr="00713B84">
        <w:rPr>
          <w:lang w:val="en-NZ"/>
        </w:rPr>
        <w:t xml:space="preserve"> on the status of target stocks or non</w:t>
      </w:r>
      <w:r w:rsidR="00F64AC0" w:rsidRPr="00713B84">
        <w:rPr>
          <w:lang w:val="en-NZ"/>
        </w:rPr>
        <w:t>-</w:t>
      </w:r>
      <w:r w:rsidR="001D406C" w:rsidRPr="00713B84">
        <w:rPr>
          <w:lang w:val="en-NZ"/>
        </w:rPr>
        <w:t>targeted</w:t>
      </w:r>
      <w:r w:rsidR="00F64AC0" w:rsidRPr="00713B84">
        <w:rPr>
          <w:lang w:val="en-NZ"/>
        </w:rPr>
        <w:t xml:space="preserve"> </w:t>
      </w:r>
      <w:r w:rsidR="001D406C" w:rsidRPr="00713B84">
        <w:rPr>
          <w:lang w:val="en-NZ"/>
        </w:rPr>
        <w:t xml:space="preserve">associated </w:t>
      </w:r>
      <w:r w:rsidR="00F64AC0" w:rsidRPr="00713B84">
        <w:rPr>
          <w:lang w:val="en-NZ"/>
        </w:rPr>
        <w:t xml:space="preserve">or </w:t>
      </w:r>
      <w:r w:rsidR="001D406C" w:rsidRPr="00713B84">
        <w:rPr>
          <w:lang w:val="en-NZ"/>
        </w:rPr>
        <w:t>dependent species</w:t>
      </w:r>
      <w:r w:rsidRPr="00713B84">
        <w:rPr>
          <w:lang w:val="en-NZ"/>
        </w:rPr>
        <w:t xml:space="preserve">, and the SC Chair observed </w:t>
      </w:r>
      <w:r w:rsidR="00FD7027">
        <w:rPr>
          <w:lang w:val="en-NZ"/>
        </w:rPr>
        <w:t xml:space="preserve">that </w:t>
      </w:r>
      <w:r w:rsidRPr="00713B84">
        <w:rPr>
          <w:lang w:val="en-NZ"/>
        </w:rPr>
        <w:t xml:space="preserve">SC does </w:t>
      </w:r>
      <w:r w:rsidR="001D406C" w:rsidRPr="00713B84">
        <w:rPr>
          <w:lang w:val="en-NZ"/>
        </w:rPr>
        <w:t>a pretty good job of this through stock assessments and management advice</w:t>
      </w:r>
      <w:r w:rsidRPr="00713B84">
        <w:rPr>
          <w:lang w:val="en-NZ"/>
        </w:rPr>
        <w:t>,</w:t>
      </w:r>
      <w:r w:rsidR="001D406C" w:rsidRPr="00713B84">
        <w:rPr>
          <w:lang w:val="en-NZ"/>
        </w:rPr>
        <w:t xml:space="preserve"> as well as ongoing development of harvest strategies. </w:t>
      </w:r>
    </w:p>
    <w:p w14:paraId="4EFDAE52" w14:textId="5350FBEF" w:rsidR="00BC7D36" w:rsidRPr="00713B84" w:rsidRDefault="001C759B" w:rsidP="00F32938">
      <w:pPr>
        <w:pStyle w:val="SCtext"/>
        <w:numPr>
          <w:ilvl w:val="0"/>
          <w:numId w:val="59"/>
        </w:numPr>
        <w:ind w:left="1080"/>
        <w:rPr>
          <w:lang w:val="en-NZ"/>
        </w:rPr>
      </w:pPr>
      <w:r w:rsidRPr="00713B84">
        <w:rPr>
          <w:lang w:val="en-NZ"/>
        </w:rPr>
        <w:t xml:space="preserve">She stated that the </w:t>
      </w:r>
      <w:r w:rsidR="00E91D23" w:rsidRPr="00713B84">
        <w:rPr>
          <w:lang w:val="en-NZ"/>
        </w:rPr>
        <w:t xml:space="preserve">second </w:t>
      </w:r>
      <w:r w:rsidR="001D406C" w:rsidRPr="00713B84">
        <w:rPr>
          <w:lang w:val="en-NZ"/>
        </w:rPr>
        <w:t xml:space="preserve">is </w:t>
      </w:r>
      <w:r w:rsidRPr="00713B84">
        <w:rPr>
          <w:lang w:val="en-NZ"/>
        </w:rPr>
        <w:t xml:space="preserve">to </w:t>
      </w:r>
      <w:r w:rsidR="001D406C" w:rsidRPr="00713B84">
        <w:rPr>
          <w:lang w:val="en-NZ"/>
        </w:rPr>
        <w:t>review the results of research and analyses of non</w:t>
      </w:r>
      <w:r w:rsidRPr="00713B84">
        <w:rPr>
          <w:lang w:val="en-NZ"/>
        </w:rPr>
        <w:t>-</w:t>
      </w:r>
      <w:r w:rsidR="001D406C" w:rsidRPr="00713B84">
        <w:rPr>
          <w:lang w:val="en-NZ"/>
        </w:rPr>
        <w:t>target associated or dependent species</w:t>
      </w:r>
      <w:r w:rsidRPr="00713B84">
        <w:rPr>
          <w:lang w:val="en-NZ"/>
        </w:rPr>
        <w:t xml:space="preserve">, and that SC has </w:t>
      </w:r>
      <w:r w:rsidR="001D406C" w:rsidRPr="00713B84">
        <w:rPr>
          <w:lang w:val="en-NZ"/>
        </w:rPr>
        <w:t xml:space="preserve">done a substantial amount of work to review </w:t>
      </w:r>
      <w:r w:rsidR="00F64AC0" w:rsidRPr="00713B84">
        <w:rPr>
          <w:lang w:val="en-NZ"/>
        </w:rPr>
        <w:t xml:space="preserve">such </w:t>
      </w:r>
      <w:r w:rsidR="001D406C" w:rsidRPr="00713B84">
        <w:rPr>
          <w:lang w:val="en-NZ"/>
        </w:rPr>
        <w:t xml:space="preserve">ongoing research. </w:t>
      </w:r>
    </w:p>
    <w:p w14:paraId="452D6101" w14:textId="1CE6870C" w:rsidR="00E845FF" w:rsidRPr="00713B84" w:rsidRDefault="001C759B" w:rsidP="00F32938">
      <w:pPr>
        <w:pStyle w:val="SCtext"/>
        <w:numPr>
          <w:ilvl w:val="0"/>
          <w:numId w:val="59"/>
        </w:numPr>
        <w:ind w:left="1080"/>
        <w:rPr>
          <w:lang w:val="en-NZ"/>
        </w:rPr>
      </w:pPr>
      <w:r w:rsidRPr="00713B84">
        <w:rPr>
          <w:lang w:val="en-NZ"/>
        </w:rPr>
        <w:t xml:space="preserve">The </w:t>
      </w:r>
      <w:r w:rsidR="001D406C" w:rsidRPr="00713B84">
        <w:rPr>
          <w:lang w:val="en-NZ"/>
        </w:rPr>
        <w:t>third pillar</w:t>
      </w:r>
      <w:r w:rsidR="00D80FFB">
        <w:rPr>
          <w:lang w:val="en-NZ"/>
        </w:rPr>
        <w:t>,</w:t>
      </w:r>
      <w:r w:rsidR="001D406C" w:rsidRPr="00713B84">
        <w:rPr>
          <w:lang w:val="en-NZ"/>
        </w:rPr>
        <w:t xml:space="preserve"> as outlined in the Convention</w:t>
      </w:r>
      <w:r w:rsidR="00D80FFB">
        <w:rPr>
          <w:lang w:val="en-NZ"/>
        </w:rPr>
        <w:t>,</w:t>
      </w:r>
      <w:r w:rsidR="001D406C" w:rsidRPr="00713B84">
        <w:rPr>
          <w:lang w:val="en-NZ"/>
        </w:rPr>
        <w:t xml:space="preserve"> is to make recommendations to the Commission on matters concerning the conservation and management of and research on target stocks or non</w:t>
      </w:r>
      <w:r w:rsidR="00BC7D36" w:rsidRPr="00713B84">
        <w:rPr>
          <w:lang w:val="en-NZ"/>
        </w:rPr>
        <w:t>-</w:t>
      </w:r>
      <w:r w:rsidR="001D406C" w:rsidRPr="00713B84">
        <w:rPr>
          <w:lang w:val="en-NZ"/>
        </w:rPr>
        <w:t>targete</w:t>
      </w:r>
      <w:r w:rsidR="00F64AC0" w:rsidRPr="00713B84">
        <w:rPr>
          <w:lang w:val="en-NZ"/>
        </w:rPr>
        <w:t>d</w:t>
      </w:r>
      <w:r w:rsidR="001D406C" w:rsidRPr="00713B84">
        <w:rPr>
          <w:lang w:val="en-NZ"/>
        </w:rPr>
        <w:t xml:space="preserve"> associated </w:t>
      </w:r>
      <w:r w:rsidR="00F64AC0" w:rsidRPr="00713B84">
        <w:rPr>
          <w:lang w:val="en-NZ"/>
        </w:rPr>
        <w:t xml:space="preserve">or </w:t>
      </w:r>
      <w:r w:rsidR="001D406C" w:rsidRPr="00713B84">
        <w:rPr>
          <w:lang w:val="en-NZ"/>
        </w:rPr>
        <w:t xml:space="preserve">dependent species. </w:t>
      </w:r>
      <w:r w:rsidR="00F64AC0" w:rsidRPr="00713B84">
        <w:rPr>
          <w:lang w:val="en-NZ"/>
        </w:rPr>
        <w:t xml:space="preserve">She observed that SC has </w:t>
      </w:r>
      <w:r w:rsidR="001D406C" w:rsidRPr="00713B84">
        <w:rPr>
          <w:lang w:val="en-NZ"/>
        </w:rPr>
        <w:t>been struggling</w:t>
      </w:r>
      <w:r w:rsidR="00F64AC0" w:rsidRPr="00713B84">
        <w:rPr>
          <w:lang w:val="en-NZ"/>
        </w:rPr>
        <w:t xml:space="preserve"> — </w:t>
      </w:r>
      <w:r w:rsidR="001D406C" w:rsidRPr="00713B84">
        <w:rPr>
          <w:lang w:val="en-NZ"/>
        </w:rPr>
        <w:t xml:space="preserve">not just at </w:t>
      </w:r>
      <w:r w:rsidR="00F64AC0" w:rsidRPr="00713B84">
        <w:rPr>
          <w:lang w:val="en-NZ"/>
        </w:rPr>
        <w:t>SC21</w:t>
      </w:r>
      <w:r w:rsidR="001D406C" w:rsidRPr="00713B84">
        <w:rPr>
          <w:lang w:val="en-NZ"/>
        </w:rPr>
        <w:t>, but in previous years</w:t>
      </w:r>
      <w:r w:rsidR="00F64AC0" w:rsidRPr="00713B84">
        <w:rPr>
          <w:lang w:val="en-NZ"/>
        </w:rPr>
        <w:t xml:space="preserve"> — with </w:t>
      </w:r>
      <w:r w:rsidR="00D80FFB">
        <w:rPr>
          <w:lang w:val="en-NZ"/>
        </w:rPr>
        <w:t xml:space="preserve">the </w:t>
      </w:r>
      <w:r w:rsidR="00F64AC0" w:rsidRPr="00713B84">
        <w:rPr>
          <w:lang w:val="en-NZ"/>
        </w:rPr>
        <w:t xml:space="preserve">development of </w:t>
      </w:r>
      <w:r w:rsidR="001D406C" w:rsidRPr="00713B84">
        <w:rPr>
          <w:lang w:val="en-NZ"/>
        </w:rPr>
        <w:t>clear recommendations to the Commission</w:t>
      </w:r>
      <w:r w:rsidR="009D49AA" w:rsidRPr="00713B84">
        <w:rPr>
          <w:lang w:val="en-NZ"/>
        </w:rPr>
        <w:t xml:space="preserve"> on these issues</w:t>
      </w:r>
      <w:r w:rsidR="001D406C" w:rsidRPr="00713B84">
        <w:rPr>
          <w:lang w:val="en-NZ"/>
        </w:rPr>
        <w:t xml:space="preserve">. </w:t>
      </w:r>
      <w:r w:rsidR="009D49AA" w:rsidRPr="00713B84">
        <w:rPr>
          <w:lang w:val="en-NZ"/>
        </w:rPr>
        <w:t xml:space="preserve">The SC Chair stated that if SC </w:t>
      </w:r>
      <w:r w:rsidR="001D406C" w:rsidRPr="00713B84">
        <w:rPr>
          <w:lang w:val="en-NZ"/>
        </w:rPr>
        <w:t>simply not</w:t>
      </w:r>
      <w:r w:rsidR="009D49AA" w:rsidRPr="00713B84">
        <w:rPr>
          <w:lang w:val="en-NZ"/>
        </w:rPr>
        <w:t xml:space="preserve">es, </w:t>
      </w:r>
      <w:r w:rsidR="001D406C" w:rsidRPr="00713B84">
        <w:rPr>
          <w:lang w:val="en-NZ"/>
        </w:rPr>
        <w:t>recogniz</w:t>
      </w:r>
      <w:r w:rsidR="009D49AA" w:rsidRPr="00713B84">
        <w:rPr>
          <w:lang w:val="en-NZ"/>
        </w:rPr>
        <w:t>es,</w:t>
      </w:r>
      <w:r w:rsidR="001D406C" w:rsidRPr="00713B84">
        <w:rPr>
          <w:lang w:val="en-NZ"/>
        </w:rPr>
        <w:t xml:space="preserve"> or suggest</w:t>
      </w:r>
      <w:r w:rsidR="009D49AA" w:rsidRPr="00713B84">
        <w:rPr>
          <w:lang w:val="en-NZ"/>
        </w:rPr>
        <w:t>s</w:t>
      </w:r>
      <w:r w:rsidR="001D406C" w:rsidRPr="00713B84">
        <w:rPr>
          <w:lang w:val="en-NZ"/>
        </w:rPr>
        <w:t xml:space="preserve"> further consideration of research</w:t>
      </w:r>
      <w:r w:rsidR="009D49AA" w:rsidRPr="00713B84">
        <w:rPr>
          <w:lang w:val="en-NZ"/>
        </w:rPr>
        <w:t xml:space="preserve">, then it is not </w:t>
      </w:r>
      <w:r w:rsidR="001D406C" w:rsidRPr="00713B84">
        <w:rPr>
          <w:lang w:val="en-NZ"/>
        </w:rPr>
        <w:t xml:space="preserve">doing </w:t>
      </w:r>
      <w:r w:rsidR="009D49AA" w:rsidRPr="00713B84">
        <w:rPr>
          <w:lang w:val="en-NZ"/>
        </w:rPr>
        <w:t xml:space="preserve">its job as the </w:t>
      </w:r>
      <w:r w:rsidR="00BC7D36" w:rsidRPr="00713B84">
        <w:rPr>
          <w:lang w:val="en-NZ"/>
        </w:rPr>
        <w:t>S</w:t>
      </w:r>
      <w:r w:rsidR="001D406C" w:rsidRPr="00713B84">
        <w:rPr>
          <w:lang w:val="en-NZ"/>
        </w:rPr>
        <w:t xml:space="preserve">cientific </w:t>
      </w:r>
      <w:r w:rsidR="00BC7D36" w:rsidRPr="00713B84">
        <w:rPr>
          <w:lang w:val="en-NZ"/>
        </w:rPr>
        <w:t>C</w:t>
      </w:r>
      <w:r w:rsidR="001D406C" w:rsidRPr="00713B84">
        <w:rPr>
          <w:lang w:val="en-NZ"/>
        </w:rPr>
        <w:t xml:space="preserve">ommittee </w:t>
      </w:r>
      <w:r w:rsidR="009D49AA" w:rsidRPr="00713B84">
        <w:rPr>
          <w:lang w:val="en-NZ"/>
        </w:rPr>
        <w:t xml:space="preserve">of </w:t>
      </w:r>
      <w:r w:rsidR="001D406C" w:rsidRPr="00713B84">
        <w:rPr>
          <w:lang w:val="en-NZ"/>
        </w:rPr>
        <w:t xml:space="preserve">one of the biggest tuna </w:t>
      </w:r>
      <w:r w:rsidR="007F63D2" w:rsidRPr="00713B84">
        <w:rPr>
          <w:lang w:val="en-NZ"/>
        </w:rPr>
        <w:t xml:space="preserve">RFMOs that </w:t>
      </w:r>
      <w:r w:rsidR="001D406C" w:rsidRPr="00713B84">
        <w:rPr>
          <w:lang w:val="en-NZ"/>
        </w:rPr>
        <w:t>manage</w:t>
      </w:r>
      <w:r w:rsidR="007F63D2" w:rsidRPr="00713B84">
        <w:rPr>
          <w:lang w:val="en-NZ"/>
        </w:rPr>
        <w:t>s</w:t>
      </w:r>
      <w:r w:rsidR="001D406C" w:rsidRPr="00713B84">
        <w:rPr>
          <w:lang w:val="en-NZ"/>
        </w:rPr>
        <w:t xml:space="preserve"> a majority of global tuna fisheries. </w:t>
      </w:r>
      <w:r w:rsidR="007F63D2" w:rsidRPr="00713B84">
        <w:rPr>
          <w:lang w:val="en-NZ"/>
        </w:rPr>
        <w:t xml:space="preserve">She stated that </w:t>
      </w:r>
      <w:r w:rsidR="00D80FFB">
        <w:rPr>
          <w:lang w:val="en-NZ"/>
        </w:rPr>
        <w:t xml:space="preserve">she has a </w:t>
      </w:r>
      <w:r w:rsidR="001D406C" w:rsidRPr="00713B84">
        <w:rPr>
          <w:lang w:val="en-NZ"/>
        </w:rPr>
        <w:t>very strong</w:t>
      </w:r>
      <w:r w:rsidR="007F63D2" w:rsidRPr="00713B84">
        <w:rPr>
          <w:lang w:val="en-NZ"/>
        </w:rPr>
        <w:t xml:space="preserve"> feeling</w:t>
      </w:r>
      <w:r w:rsidR="001D406C" w:rsidRPr="00713B84">
        <w:rPr>
          <w:lang w:val="en-NZ"/>
        </w:rPr>
        <w:t xml:space="preserve"> that </w:t>
      </w:r>
      <w:r w:rsidR="007F63D2" w:rsidRPr="00713B84">
        <w:rPr>
          <w:lang w:val="en-NZ"/>
        </w:rPr>
        <w:t xml:space="preserve">SC </w:t>
      </w:r>
      <w:r w:rsidR="001D406C" w:rsidRPr="00713B84">
        <w:rPr>
          <w:lang w:val="en-NZ"/>
        </w:rPr>
        <w:t xml:space="preserve">can do better. </w:t>
      </w:r>
    </w:p>
    <w:p w14:paraId="640313C0" w14:textId="77777777" w:rsidR="00E845FF" w:rsidRPr="00713B84" w:rsidRDefault="00E845FF" w:rsidP="00E845FF">
      <w:pPr>
        <w:pStyle w:val="SCtext"/>
        <w:numPr>
          <w:ilvl w:val="0"/>
          <w:numId w:val="0"/>
        </w:numPr>
        <w:rPr>
          <w:lang w:val="en-NZ"/>
        </w:rPr>
      </w:pPr>
    </w:p>
    <w:p w14:paraId="713883F7" w14:textId="4F7DB87F" w:rsidR="00BA09C1" w:rsidRPr="00713B84" w:rsidRDefault="00E845FF" w:rsidP="00E845FF">
      <w:pPr>
        <w:pStyle w:val="SCtext"/>
        <w:rPr>
          <w:lang w:val="en-NZ"/>
        </w:rPr>
      </w:pPr>
      <w:r w:rsidRPr="00713B84">
        <w:rPr>
          <w:lang w:val="en-NZ"/>
        </w:rPr>
        <w:t xml:space="preserve">The SC Chair </w:t>
      </w:r>
      <w:r w:rsidR="00C976BE" w:rsidRPr="00713B84">
        <w:rPr>
          <w:lang w:val="en-NZ"/>
        </w:rPr>
        <w:t xml:space="preserve">urged CCMs to consider these issues in </w:t>
      </w:r>
      <w:r w:rsidR="001D406C" w:rsidRPr="00713B84">
        <w:rPr>
          <w:lang w:val="en-NZ"/>
        </w:rPr>
        <w:t xml:space="preserve">thinking about and trying to progress the work in the </w:t>
      </w:r>
      <w:r w:rsidR="00C976BE" w:rsidRPr="00713B84">
        <w:rPr>
          <w:lang w:val="en-NZ"/>
        </w:rPr>
        <w:t>future</w:t>
      </w:r>
      <w:r w:rsidR="001D406C" w:rsidRPr="00713B84">
        <w:rPr>
          <w:lang w:val="en-NZ"/>
        </w:rPr>
        <w:t xml:space="preserve">. </w:t>
      </w:r>
      <w:r w:rsidR="00DE07ED" w:rsidRPr="00713B84">
        <w:rPr>
          <w:lang w:val="en-NZ"/>
        </w:rPr>
        <w:t xml:space="preserve">The SC Chair </w:t>
      </w:r>
      <w:r w:rsidR="003D7D78" w:rsidRPr="00713B84">
        <w:rPr>
          <w:lang w:val="en-NZ"/>
        </w:rPr>
        <w:t xml:space="preserve">also </w:t>
      </w:r>
      <w:r w:rsidR="001D406C" w:rsidRPr="00713B84">
        <w:rPr>
          <w:lang w:val="en-NZ"/>
        </w:rPr>
        <w:t>recognize</w:t>
      </w:r>
      <w:r w:rsidR="00DE07ED" w:rsidRPr="00713B84">
        <w:rPr>
          <w:lang w:val="en-NZ"/>
        </w:rPr>
        <w:t>d</w:t>
      </w:r>
      <w:r w:rsidR="001D406C" w:rsidRPr="00713B84">
        <w:rPr>
          <w:lang w:val="en-NZ"/>
        </w:rPr>
        <w:t xml:space="preserve"> </w:t>
      </w:r>
      <w:r w:rsidR="003D7D78" w:rsidRPr="00713B84">
        <w:rPr>
          <w:lang w:val="en-NZ"/>
        </w:rPr>
        <w:t xml:space="preserve">that </w:t>
      </w:r>
      <w:r w:rsidR="001D406C" w:rsidRPr="00713B84">
        <w:rPr>
          <w:lang w:val="en-NZ"/>
        </w:rPr>
        <w:t xml:space="preserve">substantial progress </w:t>
      </w:r>
      <w:r w:rsidR="00042AF4" w:rsidRPr="00713B84">
        <w:rPr>
          <w:lang w:val="en-NZ"/>
        </w:rPr>
        <w:t xml:space="preserve">on these issues </w:t>
      </w:r>
      <w:r w:rsidR="00DE07ED" w:rsidRPr="00713B84">
        <w:rPr>
          <w:lang w:val="en-NZ"/>
        </w:rPr>
        <w:t xml:space="preserve">has been made over the prior </w:t>
      </w:r>
      <w:r w:rsidR="001D406C" w:rsidRPr="00713B84">
        <w:rPr>
          <w:lang w:val="en-NZ"/>
        </w:rPr>
        <w:t>few years</w:t>
      </w:r>
      <w:r w:rsidR="00DE07ED" w:rsidRPr="00713B84">
        <w:rPr>
          <w:lang w:val="en-NZ"/>
        </w:rPr>
        <w:t xml:space="preserve">, and reminded CCMs of </w:t>
      </w:r>
      <w:r w:rsidR="001D406C" w:rsidRPr="00713B84">
        <w:rPr>
          <w:lang w:val="en-NZ"/>
        </w:rPr>
        <w:t>options to alleviate time constraints and challenges for the SSP</w:t>
      </w:r>
      <w:r w:rsidR="00DE07ED" w:rsidRPr="00713B84">
        <w:rPr>
          <w:lang w:val="en-NZ"/>
        </w:rPr>
        <w:t xml:space="preserve">. During </w:t>
      </w:r>
      <w:r w:rsidR="001D406C" w:rsidRPr="00713B84">
        <w:rPr>
          <w:lang w:val="en-NZ"/>
        </w:rPr>
        <w:t>SC19 and SC20</w:t>
      </w:r>
      <w:r w:rsidR="00D80FFB">
        <w:rPr>
          <w:lang w:val="en-NZ"/>
        </w:rPr>
        <w:t>,</w:t>
      </w:r>
      <w:r w:rsidR="00DE07ED" w:rsidRPr="00713B84">
        <w:rPr>
          <w:lang w:val="en-NZ"/>
        </w:rPr>
        <w:t xml:space="preserve"> </w:t>
      </w:r>
      <w:r w:rsidR="001D406C" w:rsidRPr="00713B84">
        <w:rPr>
          <w:lang w:val="en-NZ"/>
        </w:rPr>
        <w:t xml:space="preserve">CCMs </w:t>
      </w:r>
      <w:r w:rsidR="00DE07ED" w:rsidRPr="00713B84">
        <w:rPr>
          <w:lang w:val="en-NZ"/>
        </w:rPr>
        <w:t>were encouraged</w:t>
      </w:r>
      <w:r w:rsidR="007F2130" w:rsidRPr="00713B84">
        <w:rPr>
          <w:lang w:val="en-NZ"/>
        </w:rPr>
        <w:t xml:space="preserve">, if able, </w:t>
      </w:r>
      <w:r w:rsidR="001D406C" w:rsidRPr="00713B84">
        <w:rPr>
          <w:lang w:val="en-NZ"/>
        </w:rPr>
        <w:t xml:space="preserve">to submit their scientific data earlier than </w:t>
      </w:r>
      <w:r w:rsidR="00D80FFB">
        <w:rPr>
          <w:lang w:val="en-NZ"/>
        </w:rPr>
        <w:t xml:space="preserve">the </w:t>
      </w:r>
      <w:r w:rsidR="001D406C" w:rsidRPr="00713B84">
        <w:rPr>
          <w:lang w:val="en-NZ"/>
        </w:rPr>
        <w:t>April 30 deadline</w:t>
      </w:r>
      <w:r w:rsidR="00A92C7B" w:rsidRPr="00713B84">
        <w:rPr>
          <w:lang w:val="en-NZ"/>
        </w:rPr>
        <w:t>,</w:t>
      </w:r>
      <w:r w:rsidR="001D406C" w:rsidRPr="00713B84">
        <w:rPr>
          <w:lang w:val="en-NZ"/>
        </w:rPr>
        <w:t xml:space="preserve"> and </w:t>
      </w:r>
      <w:r w:rsidR="007F2130" w:rsidRPr="00713B84">
        <w:rPr>
          <w:lang w:val="en-NZ"/>
        </w:rPr>
        <w:t xml:space="preserve">SC </w:t>
      </w:r>
      <w:r w:rsidR="001D406C" w:rsidRPr="00713B84">
        <w:rPr>
          <w:lang w:val="en-NZ"/>
        </w:rPr>
        <w:t>recommended develop</w:t>
      </w:r>
      <w:r w:rsidR="00A92C7B" w:rsidRPr="00713B84">
        <w:rPr>
          <w:lang w:val="en-NZ"/>
        </w:rPr>
        <w:t>ment of</w:t>
      </w:r>
      <w:r w:rsidR="001D406C" w:rsidRPr="00713B84">
        <w:rPr>
          <w:lang w:val="en-NZ"/>
        </w:rPr>
        <w:t xml:space="preserve"> a standardized template for data reporting</w:t>
      </w:r>
      <w:r w:rsidR="00A92C7B" w:rsidRPr="00713B84">
        <w:rPr>
          <w:lang w:val="en-NZ"/>
        </w:rPr>
        <w:t xml:space="preserve">, work </w:t>
      </w:r>
      <w:r w:rsidR="007F2130" w:rsidRPr="00713B84">
        <w:rPr>
          <w:lang w:val="en-NZ"/>
        </w:rPr>
        <w:t xml:space="preserve">on </w:t>
      </w:r>
      <w:r w:rsidR="00A92C7B" w:rsidRPr="00713B84">
        <w:rPr>
          <w:lang w:val="en-NZ"/>
        </w:rPr>
        <w:t xml:space="preserve">which is </w:t>
      </w:r>
      <w:r w:rsidR="001D406C" w:rsidRPr="00713B84">
        <w:rPr>
          <w:lang w:val="en-NZ"/>
        </w:rPr>
        <w:t>ongoing</w:t>
      </w:r>
      <w:r w:rsidR="00A92C7B" w:rsidRPr="00713B84">
        <w:rPr>
          <w:lang w:val="en-NZ"/>
        </w:rPr>
        <w:t xml:space="preserve">, with some </w:t>
      </w:r>
      <w:r w:rsidR="001D406C" w:rsidRPr="00713B84">
        <w:rPr>
          <w:lang w:val="en-NZ"/>
        </w:rPr>
        <w:t xml:space="preserve">outcomes </w:t>
      </w:r>
      <w:r w:rsidR="00A92C7B" w:rsidRPr="00713B84">
        <w:rPr>
          <w:lang w:val="en-NZ"/>
        </w:rPr>
        <w:t xml:space="preserve">hopefully available in 2026. The SC Chair suggested </w:t>
      </w:r>
      <w:r w:rsidR="0079680E" w:rsidRPr="00713B84">
        <w:rPr>
          <w:lang w:val="en-NZ"/>
        </w:rPr>
        <w:t xml:space="preserve">it would be helpful if </w:t>
      </w:r>
      <w:r w:rsidR="001D406C" w:rsidRPr="00713B84">
        <w:rPr>
          <w:lang w:val="en-NZ"/>
        </w:rPr>
        <w:t xml:space="preserve">CCMs that are not able to submit data </w:t>
      </w:r>
      <w:r w:rsidR="0079680E" w:rsidRPr="00713B84">
        <w:rPr>
          <w:lang w:val="en-NZ"/>
        </w:rPr>
        <w:t xml:space="preserve">prior to the </w:t>
      </w:r>
      <w:r w:rsidR="001D406C" w:rsidRPr="00713B84">
        <w:rPr>
          <w:lang w:val="en-NZ"/>
        </w:rPr>
        <w:t xml:space="preserve">April 30 deadline </w:t>
      </w:r>
      <w:r w:rsidR="0079680E" w:rsidRPr="00713B84">
        <w:rPr>
          <w:lang w:val="en-NZ"/>
        </w:rPr>
        <w:t xml:space="preserve">share </w:t>
      </w:r>
      <w:r w:rsidR="001D406C" w:rsidRPr="00713B84">
        <w:rPr>
          <w:lang w:val="en-NZ"/>
        </w:rPr>
        <w:t>information on the challenges that they face</w:t>
      </w:r>
      <w:r w:rsidR="007F2130" w:rsidRPr="00713B84">
        <w:rPr>
          <w:lang w:val="en-NZ"/>
        </w:rPr>
        <w:t xml:space="preserve">, and thereby </w:t>
      </w:r>
      <w:r w:rsidR="0079680E" w:rsidRPr="00713B84">
        <w:rPr>
          <w:lang w:val="en-NZ"/>
        </w:rPr>
        <w:t xml:space="preserve">inform </w:t>
      </w:r>
      <w:r w:rsidR="001D406C" w:rsidRPr="00713B84">
        <w:rPr>
          <w:lang w:val="en-NZ"/>
        </w:rPr>
        <w:t>discussion</w:t>
      </w:r>
      <w:r w:rsidR="0079680E" w:rsidRPr="00713B84">
        <w:rPr>
          <w:lang w:val="en-NZ"/>
        </w:rPr>
        <w:t>s</w:t>
      </w:r>
      <w:r w:rsidR="001D406C" w:rsidRPr="00713B84">
        <w:rPr>
          <w:lang w:val="en-NZ"/>
        </w:rPr>
        <w:t xml:space="preserve"> on </w:t>
      </w:r>
      <w:r w:rsidR="0079680E" w:rsidRPr="00713B84">
        <w:rPr>
          <w:lang w:val="en-NZ"/>
        </w:rPr>
        <w:t xml:space="preserve">how </w:t>
      </w:r>
      <w:r w:rsidR="007F2130" w:rsidRPr="00713B84">
        <w:rPr>
          <w:lang w:val="en-NZ"/>
        </w:rPr>
        <w:t xml:space="preserve">such </w:t>
      </w:r>
      <w:r w:rsidR="001D406C" w:rsidRPr="00713B84">
        <w:rPr>
          <w:lang w:val="en-NZ"/>
        </w:rPr>
        <w:t>timing constraints</w:t>
      </w:r>
      <w:r w:rsidR="0079680E" w:rsidRPr="00713B84">
        <w:rPr>
          <w:lang w:val="en-NZ"/>
        </w:rPr>
        <w:t xml:space="preserve"> can be addressed</w:t>
      </w:r>
      <w:r w:rsidR="00042AF4" w:rsidRPr="00713B84">
        <w:rPr>
          <w:lang w:val="en-NZ"/>
        </w:rPr>
        <w:t xml:space="preserve">, including possibly through </w:t>
      </w:r>
      <w:r w:rsidR="001D406C" w:rsidRPr="00713B84">
        <w:rPr>
          <w:lang w:val="en-NZ"/>
        </w:rPr>
        <w:t xml:space="preserve">additional resources </w:t>
      </w:r>
      <w:r w:rsidR="0079680E" w:rsidRPr="00713B84">
        <w:rPr>
          <w:lang w:val="en-NZ"/>
        </w:rPr>
        <w:t>provided to CCMs</w:t>
      </w:r>
      <w:r w:rsidR="00042AF4" w:rsidRPr="00713B84">
        <w:rPr>
          <w:lang w:val="en-NZ"/>
        </w:rPr>
        <w:t xml:space="preserve"> through the SSP.</w:t>
      </w:r>
      <w:r w:rsidR="001D406C" w:rsidRPr="00713B84">
        <w:rPr>
          <w:lang w:val="en-NZ"/>
        </w:rPr>
        <w:t xml:space="preserve"> </w:t>
      </w:r>
      <w:r w:rsidR="007F2130" w:rsidRPr="00713B84">
        <w:rPr>
          <w:lang w:val="en-NZ"/>
        </w:rPr>
        <w:t xml:space="preserve">She noted that </w:t>
      </w:r>
      <w:r w:rsidR="003D7D78" w:rsidRPr="00713B84">
        <w:rPr>
          <w:lang w:val="en-NZ"/>
        </w:rPr>
        <w:t xml:space="preserve">SC previously discussed options such as </w:t>
      </w:r>
      <w:r w:rsidR="001D406C" w:rsidRPr="00713B84">
        <w:rPr>
          <w:lang w:val="en-NZ"/>
        </w:rPr>
        <w:t xml:space="preserve">a </w:t>
      </w:r>
      <w:r w:rsidR="00AB2840" w:rsidRPr="00713B84">
        <w:rPr>
          <w:lang w:val="en-NZ"/>
        </w:rPr>
        <w:t>2</w:t>
      </w:r>
      <w:r w:rsidR="003D7D78" w:rsidRPr="00713B84">
        <w:rPr>
          <w:lang w:val="en-NZ"/>
        </w:rPr>
        <w:t>-</w:t>
      </w:r>
      <w:r w:rsidR="001D406C" w:rsidRPr="00713B84">
        <w:rPr>
          <w:lang w:val="en-NZ"/>
        </w:rPr>
        <w:t xml:space="preserve">year assessment period for certain stock assessments and lengthening the stock assessment cycle for </w:t>
      </w:r>
      <w:r w:rsidR="003D7D78" w:rsidRPr="00713B84">
        <w:rPr>
          <w:lang w:val="en-NZ"/>
        </w:rPr>
        <w:t xml:space="preserve">some </w:t>
      </w:r>
      <w:r w:rsidR="001D406C" w:rsidRPr="00713B84">
        <w:rPr>
          <w:lang w:val="en-NZ"/>
        </w:rPr>
        <w:t xml:space="preserve">assessments. </w:t>
      </w:r>
      <w:r w:rsidR="008367A0" w:rsidRPr="00713B84">
        <w:rPr>
          <w:lang w:val="en-NZ"/>
        </w:rPr>
        <w:t xml:space="preserve">She thanked CCMs </w:t>
      </w:r>
      <w:r w:rsidR="001D406C" w:rsidRPr="00713B84">
        <w:rPr>
          <w:lang w:val="en-NZ"/>
        </w:rPr>
        <w:t xml:space="preserve">for </w:t>
      </w:r>
      <w:r w:rsidR="008367A0" w:rsidRPr="00713B84">
        <w:rPr>
          <w:lang w:val="en-NZ"/>
        </w:rPr>
        <w:t xml:space="preserve">their </w:t>
      </w:r>
      <w:r w:rsidR="001D406C" w:rsidRPr="00713B84">
        <w:rPr>
          <w:lang w:val="en-NZ"/>
        </w:rPr>
        <w:t xml:space="preserve">suggestions and agreement </w:t>
      </w:r>
      <w:r w:rsidR="008367A0" w:rsidRPr="00713B84">
        <w:rPr>
          <w:lang w:val="en-NZ"/>
        </w:rPr>
        <w:t>on those issues</w:t>
      </w:r>
      <w:r w:rsidR="001D406C" w:rsidRPr="00713B84">
        <w:rPr>
          <w:lang w:val="en-NZ"/>
        </w:rPr>
        <w:t xml:space="preserve">. </w:t>
      </w:r>
      <w:r w:rsidR="008367A0" w:rsidRPr="00713B84">
        <w:rPr>
          <w:lang w:val="en-NZ"/>
        </w:rPr>
        <w:t xml:space="preserve">She </w:t>
      </w:r>
      <w:r w:rsidR="001D406C" w:rsidRPr="00713B84">
        <w:rPr>
          <w:lang w:val="en-NZ"/>
        </w:rPr>
        <w:t xml:space="preserve">also </w:t>
      </w:r>
      <w:r w:rsidR="008367A0" w:rsidRPr="00713B84">
        <w:rPr>
          <w:lang w:val="en-NZ"/>
        </w:rPr>
        <w:t xml:space="preserve">noted </w:t>
      </w:r>
      <w:r w:rsidR="001D406C" w:rsidRPr="00713B84">
        <w:rPr>
          <w:lang w:val="en-NZ"/>
        </w:rPr>
        <w:t>discussions about potentially revising the assessment schedule</w:t>
      </w:r>
      <w:r w:rsidR="00E65946" w:rsidRPr="00713B84">
        <w:rPr>
          <w:lang w:val="en-NZ"/>
        </w:rPr>
        <w:t xml:space="preserve"> for </w:t>
      </w:r>
      <w:r w:rsidR="001D406C" w:rsidRPr="00713B84">
        <w:rPr>
          <w:lang w:val="en-NZ"/>
        </w:rPr>
        <w:t>bigeye</w:t>
      </w:r>
      <w:r w:rsidR="00E65946" w:rsidRPr="00713B84">
        <w:rPr>
          <w:lang w:val="en-NZ"/>
        </w:rPr>
        <w:t xml:space="preserve"> and</w:t>
      </w:r>
      <w:r w:rsidR="001D406C" w:rsidRPr="00713B84">
        <w:rPr>
          <w:lang w:val="en-NZ"/>
        </w:rPr>
        <w:t xml:space="preserve"> yellowfin tuna</w:t>
      </w:r>
      <w:r w:rsidR="00E65946" w:rsidRPr="00713B84">
        <w:rPr>
          <w:lang w:val="en-NZ"/>
        </w:rPr>
        <w:t xml:space="preserve"> to </w:t>
      </w:r>
      <w:r w:rsidR="001D406C" w:rsidRPr="00713B84">
        <w:rPr>
          <w:lang w:val="en-NZ"/>
        </w:rPr>
        <w:t xml:space="preserve">a </w:t>
      </w:r>
      <w:r w:rsidR="00AB2840" w:rsidRPr="00713B84">
        <w:rPr>
          <w:lang w:val="en-NZ"/>
        </w:rPr>
        <w:t>4</w:t>
      </w:r>
      <w:r w:rsidR="00E65946" w:rsidRPr="00713B84">
        <w:rPr>
          <w:lang w:val="en-NZ"/>
        </w:rPr>
        <w:t>-</w:t>
      </w:r>
      <w:r w:rsidR="001D406C" w:rsidRPr="00713B84">
        <w:rPr>
          <w:lang w:val="en-NZ"/>
        </w:rPr>
        <w:t xml:space="preserve">year assessment cycle. </w:t>
      </w:r>
      <w:r w:rsidR="00E65946" w:rsidRPr="00713B84">
        <w:rPr>
          <w:lang w:val="en-NZ"/>
        </w:rPr>
        <w:t xml:space="preserve">The SC Chair expressed confidence </w:t>
      </w:r>
      <w:r w:rsidR="001D406C" w:rsidRPr="00713B84">
        <w:rPr>
          <w:lang w:val="en-NZ"/>
        </w:rPr>
        <w:t xml:space="preserve">that </w:t>
      </w:r>
      <w:r w:rsidR="00E65946" w:rsidRPr="00713B84">
        <w:rPr>
          <w:lang w:val="en-NZ"/>
        </w:rPr>
        <w:t xml:space="preserve">SC will be </w:t>
      </w:r>
      <w:r w:rsidR="001D406C" w:rsidRPr="00713B84">
        <w:rPr>
          <w:lang w:val="en-NZ"/>
        </w:rPr>
        <w:t xml:space="preserve">able to continue those discussions and potentially </w:t>
      </w:r>
      <w:r w:rsidR="00E65946" w:rsidRPr="00713B84">
        <w:rPr>
          <w:lang w:val="en-NZ"/>
        </w:rPr>
        <w:t xml:space="preserve">develop </w:t>
      </w:r>
      <w:r w:rsidR="001D406C" w:rsidRPr="00713B84">
        <w:rPr>
          <w:lang w:val="en-NZ"/>
        </w:rPr>
        <w:t xml:space="preserve">solid recommendations on potential modifications to the assessment schedule and cycle. </w:t>
      </w:r>
      <w:r w:rsidR="00DC5CB0" w:rsidRPr="00713B84">
        <w:rPr>
          <w:lang w:val="en-NZ"/>
        </w:rPr>
        <w:t>The SC Chair noted that a</w:t>
      </w:r>
      <w:r w:rsidR="001D406C" w:rsidRPr="00713B84">
        <w:rPr>
          <w:lang w:val="en-NZ"/>
        </w:rPr>
        <w:t xml:space="preserve">dditional resources </w:t>
      </w:r>
      <w:r w:rsidR="00F13904" w:rsidRPr="00713B84">
        <w:rPr>
          <w:lang w:val="en-NZ"/>
        </w:rPr>
        <w:t xml:space="preserve">were allocated </w:t>
      </w:r>
      <w:r w:rsidR="001D406C" w:rsidRPr="00713B84">
        <w:rPr>
          <w:lang w:val="en-NZ"/>
        </w:rPr>
        <w:t xml:space="preserve">for </w:t>
      </w:r>
      <w:r w:rsidR="00DC5CB0" w:rsidRPr="00713B84">
        <w:rPr>
          <w:lang w:val="en-NZ"/>
        </w:rPr>
        <w:t xml:space="preserve">the </w:t>
      </w:r>
      <w:r w:rsidR="00F13904" w:rsidRPr="00713B84">
        <w:rPr>
          <w:lang w:val="en-NZ"/>
        </w:rPr>
        <w:t xml:space="preserve">SSP </w:t>
      </w:r>
      <w:r w:rsidR="00DC5CB0" w:rsidRPr="00713B84">
        <w:rPr>
          <w:lang w:val="en-NZ"/>
        </w:rPr>
        <w:t xml:space="preserve">at </w:t>
      </w:r>
      <w:r w:rsidR="001D406C" w:rsidRPr="00713B84">
        <w:rPr>
          <w:lang w:val="en-NZ"/>
        </w:rPr>
        <w:t>WCPFC20 to support four full</w:t>
      </w:r>
      <w:r w:rsidR="00F13904" w:rsidRPr="00713B84">
        <w:rPr>
          <w:lang w:val="en-NZ"/>
        </w:rPr>
        <w:t>-</w:t>
      </w:r>
      <w:r w:rsidR="001D406C" w:rsidRPr="00713B84">
        <w:rPr>
          <w:lang w:val="en-NZ"/>
        </w:rPr>
        <w:t xml:space="preserve">time stock assessment scientists. </w:t>
      </w:r>
      <w:r w:rsidR="00DC5CB0" w:rsidRPr="00713B84">
        <w:rPr>
          <w:lang w:val="en-NZ"/>
        </w:rPr>
        <w:t xml:space="preserve">Also, </w:t>
      </w:r>
      <w:r w:rsidR="00F13904" w:rsidRPr="00713B84">
        <w:rPr>
          <w:lang w:val="en-NZ"/>
        </w:rPr>
        <w:t xml:space="preserve">several </w:t>
      </w:r>
      <w:r w:rsidR="001D406C" w:rsidRPr="00713B84">
        <w:rPr>
          <w:lang w:val="en-NZ"/>
        </w:rPr>
        <w:t xml:space="preserve">of the assessments presented at SC21 have included substantial collaboration between </w:t>
      </w:r>
      <w:r w:rsidR="00AB2840" w:rsidRPr="00713B84">
        <w:rPr>
          <w:lang w:val="en-NZ"/>
        </w:rPr>
        <w:t xml:space="preserve">the SSP </w:t>
      </w:r>
      <w:r w:rsidR="001D406C" w:rsidRPr="00713B84">
        <w:rPr>
          <w:lang w:val="en-NZ"/>
        </w:rPr>
        <w:t>and CCMs</w:t>
      </w:r>
      <w:r w:rsidR="00F13904" w:rsidRPr="00713B84">
        <w:rPr>
          <w:lang w:val="en-NZ"/>
        </w:rPr>
        <w:t>, which</w:t>
      </w:r>
      <w:r w:rsidR="001D406C" w:rsidRPr="00713B84">
        <w:rPr>
          <w:lang w:val="en-NZ"/>
        </w:rPr>
        <w:t xml:space="preserve"> </w:t>
      </w:r>
      <w:r w:rsidR="00DC5CB0" w:rsidRPr="00713B84">
        <w:rPr>
          <w:lang w:val="en-NZ"/>
        </w:rPr>
        <w:t xml:space="preserve">she noted </w:t>
      </w:r>
      <w:r w:rsidR="00F13904" w:rsidRPr="00713B84">
        <w:rPr>
          <w:lang w:val="en-NZ"/>
        </w:rPr>
        <w:t xml:space="preserve">is </w:t>
      </w:r>
      <w:r w:rsidR="001D406C" w:rsidRPr="00713B84">
        <w:rPr>
          <w:lang w:val="en-NZ"/>
        </w:rPr>
        <w:t xml:space="preserve">inspiring. </w:t>
      </w:r>
      <w:r w:rsidR="00F13904" w:rsidRPr="00713B84">
        <w:rPr>
          <w:lang w:val="en-NZ"/>
        </w:rPr>
        <w:t>She state</w:t>
      </w:r>
      <w:r w:rsidR="00D1584E" w:rsidRPr="00713B84">
        <w:rPr>
          <w:lang w:val="en-NZ"/>
        </w:rPr>
        <w:t>d</w:t>
      </w:r>
      <w:r w:rsidR="00F13904" w:rsidRPr="00713B84">
        <w:rPr>
          <w:lang w:val="en-NZ"/>
        </w:rPr>
        <w:t xml:space="preserve"> that the</w:t>
      </w:r>
      <w:r w:rsidR="00D1584E" w:rsidRPr="00713B84">
        <w:rPr>
          <w:lang w:val="en-NZ"/>
        </w:rPr>
        <w:t>se</w:t>
      </w:r>
      <w:r w:rsidR="00F13904" w:rsidRPr="00713B84">
        <w:rPr>
          <w:lang w:val="en-NZ"/>
        </w:rPr>
        <w:t xml:space="preserve"> </w:t>
      </w:r>
      <w:r w:rsidR="001D406C" w:rsidRPr="00713B84">
        <w:rPr>
          <w:lang w:val="en-NZ"/>
        </w:rPr>
        <w:t xml:space="preserve">efforts embody the spirit of partnership </w:t>
      </w:r>
      <w:r w:rsidR="00D1584E" w:rsidRPr="00713B84">
        <w:rPr>
          <w:lang w:val="en-NZ"/>
        </w:rPr>
        <w:t xml:space="preserve">integral to the WCPFC </w:t>
      </w:r>
      <w:r w:rsidR="001D406C" w:rsidRPr="00713B84">
        <w:rPr>
          <w:lang w:val="en-NZ"/>
        </w:rPr>
        <w:t xml:space="preserve">and strengthen </w:t>
      </w:r>
      <w:r w:rsidR="00D1584E" w:rsidRPr="00713B84">
        <w:rPr>
          <w:lang w:val="en-NZ"/>
        </w:rPr>
        <w:t xml:space="preserve">SC’s </w:t>
      </w:r>
      <w:r w:rsidR="001D406C" w:rsidRPr="00713B84">
        <w:rPr>
          <w:lang w:val="en-NZ"/>
        </w:rPr>
        <w:t>ability to provide the best scientific advice for the Commission</w:t>
      </w:r>
      <w:r w:rsidR="007D220D" w:rsidRPr="00713B84">
        <w:rPr>
          <w:lang w:val="en-NZ"/>
        </w:rPr>
        <w:t xml:space="preserve">, and </w:t>
      </w:r>
      <w:r w:rsidR="001D406C" w:rsidRPr="00713B84">
        <w:rPr>
          <w:lang w:val="en-NZ"/>
        </w:rPr>
        <w:t>thank</w:t>
      </w:r>
      <w:r w:rsidR="007D220D" w:rsidRPr="00713B84">
        <w:rPr>
          <w:lang w:val="en-NZ"/>
        </w:rPr>
        <w:t>ed</w:t>
      </w:r>
      <w:r w:rsidR="001D406C" w:rsidRPr="00713B84">
        <w:rPr>
          <w:lang w:val="en-NZ"/>
        </w:rPr>
        <w:t xml:space="preserve"> </w:t>
      </w:r>
      <w:r w:rsidR="007D220D" w:rsidRPr="00713B84">
        <w:rPr>
          <w:lang w:val="en-NZ"/>
        </w:rPr>
        <w:t xml:space="preserve">the SSP and CCMs for </w:t>
      </w:r>
      <w:r w:rsidR="001D406C" w:rsidRPr="00713B84">
        <w:rPr>
          <w:lang w:val="en-NZ"/>
        </w:rPr>
        <w:t>those continu</w:t>
      </w:r>
      <w:r w:rsidR="007D220D" w:rsidRPr="00713B84">
        <w:rPr>
          <w:lang w:val="en-NZ"/>
        </w:rPr>
        <w:t>ing</w:t>
      </w:r>
      <w:r w:rsidR="001D406C" w:rsidRPr="00713B84">
        <w:rPr>
          <w:lang w:val="en-NZ"/>
        </w:rPr>
        <w:t xml:space="preserve"> collaborations</w:t>
      </w:r>
      <w:r w:rsidR="007D220D" w:rsidRPr="00713B84">
        <w:rPr>
          <w:lang w:val="en-NZ"/>
        </w:rPr>
        <w:t>.</w:t>
      </w:r>
      <w:r w:rsidR="001D406C" w:rsidRPr="00713B84">
        <w:rPr>
          <w:lang w:val="en-NZ"/>
        </w:rPr>
        <w:t xml:space="preserve"> </w:t>
      </w:r>
      <w:r w:rsidR="00B147FE" w:rsidRPr="00713B84">
        <w:rPr>
          <w:lang w:val="en-NZ"/>
        </w:rPr>
        <w:t xml:space="preserve">The SC Chair also noted the </w:t>
      </w:r>
      <w:r w:rsidR="001D406C" w:rsidRPr="00713B84">
        <w:rPr>
          <w:lang w:val="en-NZ"/>
        </w:rPr>
        <w:t>develop</w:t>
      </w:r>
      <w:r w:rsidR="00B147FE" w:rsidRPr="00713B84">
        <w:rPr>
          <w:lang w:val="en-NZ"/>
        </w:rPr>
        <w:t>ment</w:t>
      </w:r>
      <w:r w:rsidR="001D406C" w:rsidRPr="00713B84">
        <w:rPr>
          <w:lang w:val="en-NZ"/>
        </w:rPr>
        <w:t xml:space="preserve"> </w:t>
      </w:r>
      <w:r w:rsidR="00FD7027">
        <w:rPr>
          <w:lang w:val="en-NZ"/>
        </w:rPr>
        <w:t xml:space="preserve">of </w:t>
      </w:r>
      <w:r w:rsidR="001D406C" w:rsidRPr="00713B84">
        <w:rPr>
          <w:lang w:val="en-NZ"/>
        </w:rPr>
        <w:t xml:space="preserve">a website </w:t>
      </w:r>
      <w:r w:rsidR="00B147FE" w:rsidRPr="00713B84">
        <w:rPr>
          <w:lang w:val="en-NZ"/>
        </w:rPr>
        <w:t xml:space="preserve">and online process </w:t>
      </w:r>
      <w:r w:rsidR="001D406C" w:rsidRPr="00713B84">
        <w:rPr>
          <w:lang w:val="en-NZ"/>
        </w:rPr>
        <w:t xml:space="preserve">to submit </w:t>
      </w:r>
      <w:r w:rsidR="00B147FE" w:rsidRPr="00713B84">
        <w:rPr>
          <w:lang w:val="en-NZ"/>
        </w:rPr>
        <w:t xml:space="preserve">SC </w:t>
      </w:r>
      <w:r w:rsidR="001D406C" w:rsidRPr="00713B84">
        <w:rPr>
          <w:lang w:val="en-NZ"/>
        </w:rPr>
        <w:t xml:space="preserve">papers, </w:t>
      </w:r>
      <w:r w:rsidR="00B147FE" w:rsidRPr="00713B84">
        <w:rPr>
          <w:lang w:val="en-NZ"/>
        </w:rPr>
        <w:t xml:space="preserve">which </w:t>
      </w:r>
      <w:r w:rsidR="00DC5CB0" w:rsidRPr="00713B84">
        <w:rPr>
          <w:lang w:val="en-NZ"/>
        </w:rPr>
        <w:t xml:space="preserve">she stated will be </w:t>
      </w:r>
      <w:r w:rsidR="00B147FE" w:rsidRPr="00713B84">
        <w:rPr>
          <w:lang w:val="en-NZ"/>
        </w:rPr>
        <w:t xml:space="preserve">further </w:t>
      </w:r>
      <w:r w:rsidR="001D406C" w:rsidRPr="00713B84">
        <w:rPr>
          <w:lang w:val="en-NZ"/>
        </w:rPr>
        <w:t>refine</w:t>
      </w:r>
      <w:r w:rsidR="00B147FE" w:rsidRPr="00713B84">
        <w:rPr>
          <w:lang w:val="en-NZ"/>
        </w:rPr>
        <w:t xml:space="preserve">d, and </w:t>
      </w:r>
      <w:r w:rsidR="00DC5CB0" w:rsidRPr="00713B84">
        <w:rPr>
          <w:lang w:val="en-NZ"/>
        </w:rPr>
        <w:t>note</w:t>
      </w:r>
      <w:r w:rsidR="006B56B9" w:rsidRPr="00713B84">
        <w:rPr>
          <w:lang w:val="en-NZ"/>
        </w:rPr>
        <w:t>d</w:t>
      </w:r>
      <w:r w:rsidR="00DC5CB0" w:rsidRPr="00713B84">
        <w:rPr>
          <w:lang w:val="en-NZ"/>
        </w:rPr>
        <w:t xml:space="preserve"> the </w:t>
      </w:r>
      <w:r w:rsidR="001D406C" w:rsidRPr="00713B84">
        <w:rPr>
          <w:lang w:val="en-NZ"/>
        </w:rPr>
        <w:t>adopt</w:t>
      </w:r>
      <w:r w:rsidR="00DC5CB0" w:rsidRPr="00713B84">
        <w:rPr>
          <w:lang w:val="en-NZ"/>
        </w:rPr>
        <w:t>ion of</w:t>
      </w:r>
      <w:r w:rsidR="001D406C" w:rsidRPr="00713B84">
        <w:rPr>
          <w:lang w:val="en-NZ"/>
        </w:rPr>
        <w:t xml:space="preserve"> a stock assessment </w:t>
      </w:r>
      <w:r w:rsidR="00DC5CB0" w:rsidRPr="00713B84">
        <w:rPr>
          <w:lang w:val="en-NZ"/>
        </w:rPr>
        <w:t xml:space="preserve">that </w:t>
      </w:r>
      <w:r w:rsidR="00272202" w:rsidRPr="00713B84">
        <w:rPr>
          <w:lang w:val="en-NZ"/>
        </w:rPr>
        <w:t xml:space="preserve">has also been endorsed by ISC, which will support </w:t>
      </w:r>
      <w:r w:rsidR="001D406C" w:rsidRPr="00713B84">
        <w:rPr>
          <w:lang w:val="en-NZ"/>
        </w:rPr>
        <w:t xml:space="preserve">collaboration across </w:t>
      </w:r>
      <w:r w:rsidR="00272202" w:rsidRPr="00713B84">
        <w:rPr>
          <w:lang w:val="en-NZ"/>
        </w:rPr>
        <w:t xml:space="preserve">the </w:t>
      </w:r>
      <w:r w:rsidR="001D406C" w:rsidRPr="00713B84">
        <w:rPr>
          <w:lang w:val="en-NZ"/>
        </w:rPr>
        <w:t xml:space="preserve">two organizations and </w:t>
      </w:r>
      <w:r w:rsidR="00272202" w:rsidRPr="00713B84">
        <w:rPr>
          <w:lang w:val="en-NZ"/>
        </w:rPr>
        <w:t>en</w:t>
      </w:r>
      <w:r w:rsidR="001D406C" w:rsidRPr="00713B84">
        <w:rPr>
          <w:lang w:val="en-NZ"/>
        </w:rPr>
        <w:t xml:space="preserve">sure that </w:t>
      </w:r>
      <w:r w:rsidR="00FD7027">
        <w:rPr>
          <w:lang w:val="en-NZ"/>
        </w:rPr>
        <w:t xml:space="preserve">the </w:t>
      </w:r>
      <w:r w:rsidR="001D406C" w:rsidRPr="00713B84">
        <w:rPr>
          <w:lang w:val="en-NZ"/>
        </w:rPr>
        <w:t xml:space="preserve">stock assessment is consistent. </w:t>
      </w:r>
      <w:r w:rsidR="00773797" w:rsidRPr="00713B84">
        <w:rPr>
          <w:lang w:val="en-NZ"/>
        </w:rPr>
        <w:t xml:space="preserve">In addition, the </w:t>
      </w:r>
      <w:r w:rsidR="001D406C" w:rsidRPr="00713B84">
        <w:rPr>
          <w:lang w:val="en-NZ"/>
        </w:rPr>
        <w:t xml:space="preserve">EB theme </w:t>
      </w:r>
      <w:r w:rsidR="00773797" w:rsidRPr="00713B84">
        <w:rPr>
          <w:lang w:val="en-NZ"/>
        </w:rPr>
        <w:t xml:space="preserve">was modified </w:t>
      </w:r>
      <w:r w:rsidR="001D406C" w:rsidRPr="00713B84">
        <w:rPr>
          <w:lang w:val="en-NZ"/>
        </w:rPr>
        <w:t xml:space="preserve">to reduce the number of taxa </w:t>
      </w:r>
      <w:r w:rsidR="00773797" w:rsidRPr="00713B84">
        <w:rPr>
          <w:lang w:val="en-NZ"/>
        </w:rPr>
        <w:t xml:space="preserve">being </w:t>
      </w:r>
      <w:r w:rsidR="001D406C" w:rsidRPr="00713B84">
        <w:rPr>
          <w:lang w:val="en-NZ"/>
        </w:rPr>
        <w:t>review</w:t>
      </w:r>
      <w:r w:rsidR="00773797" w:rsidRPr="00713B84">
        <w:rPr>
          <w:lang w:val="en-NZ"/>
        </w:rPr>
        <w:t>ed</w:t>
      </w:r>
      <w:r w:rsidR="001D406C" w:rsidRPr="00713B84">
        <w:rPr>
          <w:lang w:val="en-NZ"/>
        </w:rPr>
        <w:t xml:space="preserve"> every year</w:t>
      </w:r>
      <w:r w:rsidR="006B56B9" w:rsidRPr="00713B84">
        <w:rPr>
          <w:lang w:val="en-NZ"/>
        </w:rPr>
        <w:t>,</w:t>
      </w:r>
      <w:r w:rsidR="001D406C" w:rsidRPr="00713B84">
        <w:rPr>
          <w:lang w:val="en-NZ"/>
        </w:rPr>
        <w:t xml:space="preserve"> </w:t>
      </w:r>
      <w:r w:rsidR="00773797" w:rsidRPr="00713B84">
        <w:rPr>
          <w:lang w:val="en-NZ"/>
        </w:rPr>
        <w:t xml:space="preserve">although that did not quite work out as planned at SC21. </w:t>
      </w:r>
      <w:r w:rsidR="006174CA" w:rsidRPr="00713B84">
        <w:rPr>
          <w:lang w:val="en-NZ"/>
        </w:rPr>
        <w:t xml:space="preserve">She invited </w:t>
      </w:r>
      <w:r w:rsidR="001D406C" w:rsidRPr="00713B84">
        <w:rPr>
          <w:lang w:val="en-NZ"/>
        </w:rPr>
        <w:t>comment</w:t>
      </w:r>
      <w:r w:rsidR="006174CA" w:rsidRPr="00713B84">
        <w:rPr>
          <w:lang w:val="en-NZ"/>
        </w:rPr>
        <w:t>s</w:t>
      </w:r>
      <w:r w:rsidR="001D406C" w:rsidRPr="00713B84">
        <w:rPr>
          <w:lang w:val="en-NZ"/>
        </w:rPr>
        <w:t xml:space="preserve"> </w:t>
      </w:r>
      <w:r w:rsidR="006174CA" w:rsidRPr="00713B84">
        <w:rPr>
          <w:lang w:val="en-NZ"/>
        </w:rPr>
        <w:t xml:space="preserve">from the SSP on </w:t>
      </w:r>
      <w:r w:rsidR="001D406C" w:rsidRPr="00713B84">
        <w:rPr>
          <w:lang w:val="en-NZ"/>
        </w:rPr>
        <w:t xml:space="preserve">additional capacity improvements </w:t>
      </w:r>
      <w:r w:rsidR="006174CA" w:rsidRPr="00713B84">
        <w:rPr>
          <w:lang w:val="en-NZ"/>
        </w:rPr>
        <w:t xml:space="preserve">that could reduce its </w:t>
      </w:r>
      <w:r w:rsidR="001D406C" w:rsidRPr="00713B84">
        <w:rPr>
          <w:lang w:val="en-NZ"/>
        </w:rPr>
        <w:t>workload.</w:t>
      </w:r>
    </w:p>
    <w:p w14:paraId="7BE4375E" w14:textId="77777777" w:rsidR="00D10FF3" w:rsidRPr="00713B84" w:rsidRDefault="00D10FF3" w:rsidP="00D10FF3">
      <w:pPr>
        <w:pStyle w:val="SCtext"/>
        <w:numPr>
          <w:ilvl w:val="0"/>
          <w:numId w:val="0"/>
        </w:numPr>
        <w:rPr>
          <w:lang w:val="en-NZ"/>
        </w:rPr>
      </w:pPr>
    </w:p>
    <w:p w14:paraId="274AA621" w14:textId="22E3286E" w:rsidR="003036F4" w:rsidRPr="00713B84" w:rsidRDefault="00D85FD8" w:rsidP="008173CB">
      <w:pPr>
        <w:pStyle w:val="SCtext"/>
        <w:rPr>
          <w:lang w:val="en-NZ"/>
        </w:rPr>
      </w:pPr>
      <w:r w:rsidRPr="00713B84">
        <w:rPr>
          <w:lang w:val="en-NZ"/>
        </w:rPr>
        <w:t>The SSP thanked the SC Chair</w:t>
      </w:r>
      <w:r>
        <w:rPr>
          <w:lang w:val="en-NZ"/>
        </w:rPr>
        <w:t>,</w:t>
      </w:r>
      <w:r w:rsidRPr="00713B84">
        <w:rPr>
          <w:lang w:val="en-NZ"/>
        </w:rPr>
        <w:t xml:space="preserve"> addressing the issues of workload and capacity, and stated </w:t>
      </w:r>
      <w:r>
        <w:rPr>
          <w:lang w:val="en-NZ"/>
        </w:rPr>
        <w:t xml:space="preserve">that the </w:t>
      </w:r>
      <w:r w:rsidRPr="00713B84">
        <w:rPr>
          <w:lang w:val="en-NZ"/>
        </w:rPr>
        <w:t xml:space="preserve">addition of </w:t>
      </w:r>
      <w:r>
        <w:rPr>
          <w:lang w:val="en-NZ"/>
        </w:rPr>
        <w:t>the</w:t>
      </w:r>
      <w:r w:rsidRPr="00713B84">
        <w:rPr>
          <w:lang w:val="en-NZ"/>
        </w:rPr>
        <w:t xml:space="preserve"> staff member </w:t>
      </w:r>
      <w:r>
        <w:rPr>
          <w:lang w:val="en-NZ"/>
        </w:rPr>
        <w:t>was</w:t>
      </w:r>
      <w:r w:rsidRPr="00713B84">
        <w:rPr>
          <w:lang w:val="en-NZ"/>
        </w:rPr>
        <w:t xml:space="preserve"> very important; the SSP thanked SC for its support in gaining the additional budget needed for that. The SSP stated it continues to face a timing issue</w:t>
      </w:r>
      <w:r>
        <w:rPr>
          <w:lang w:val="en-NZ"/>
        </w:rPr>
        <w:t>,</w:t>
      </w:r>
      <w:r w:rsidRPr="00713B84">
        <w:rPr>
          <w:lang w:val="en-NZ"/>
        </w:rPr>
        <w:t xml:space="preserve"> as highlighted by Japan</w:t>
      </w:r>
      <w:r>
        <w:rPr>
          <w:lang w:val="en-NZ"/>
        </w:rPr>
        <w:t>,</w:t>
      </w:r>
      <w:r w:rsidRPr="00713B84">
        <w:rPr>
          <w:lang w:val="en-NZ"/>
        </w:rPr>
        <w:t xml:space="preserve"> in terms of data availability, the timing of the stock assessment papers, and the timing of SC itself. The SSP noted that the delivery of the assessment has tended to be focused </w:t>
      </w:r>
      <w:r>
        <w:rPr>
          <w:lang w:val="en-NZ"/>
        </w:rPr>
        <w:t>on</w:t>
      </w:r>
      <w:r w:rsidRPr="00713B84">
        <w:rPr>
          <w:lang w:val="en-NZ"/>
        </w:rPr>
        <w:t xml:space="preserve"> what becomes about a 6-</w:t>
      </w:r>
      <w:r w:rsidRPr="00713B84">
        <w:rPr>
          <w:lang w:val="en-NZ"/>
        </w:rPr>
        <w:lastRenderedPageBreak/>
        <w:t xml:space="preserve">week period of extremely long hours to deliver the expanding requirements of the assessment reports that have been requested by SC. The SSP </w:t>
      </w:r>
      <w:r>
        <w:rPr>
          <w:lang w:val="en-NZ"/>
        </w:rPr>
        <w:t xml:space="preserve">also </w:t>
      </w:r>
      <w:r w:rsidRPr="00713B84">
        <w:rPr>
          <w:lang w:val="en-NZ"/>
        </w:rPr>
        <w:t>noted the significant increase in the level of delivery being requested across all the subjects under SC’s purview, and noted that for SC21</w:t>
      </w:r>
      <w:r w:rsidR="00FD7027">
        <w:rPr>
          <w:lang w:val="en-NZ"/>
        </w:rPr>
        <w:t>,</w:t>
      </w:r>
      <w:r w:rsidRPr="00713B84">
        <w:rPr>
          <w:lang w:val="en-NZ"/>
        </w:rPr>
        <w:t xml:space="preserve"> the SSP delivered (as lead authors or collaborators) 71 papers to SC21. The SSP gave a huge thanks to its staff for the massive hours they put in to deliver to SC21 as successfully as they have, but noted that </w:t>
      </w:r>
      <w:r>
        <w:rPr>
          <w:lang w:val="en-NZ"/>
        </w:rPr>
        <w:t xml:space="preserve">it </w:t>
      </w:r>
      <w:r w:rsidRPr="00713B84">
        <w:rPr>
          <w:lang w:val="en-NZ"/>
        </w:rPr>
        <w:t xml:space="preserve">doesn't address the issues raised. The SSP stated there is apparently little support for holding SC later in the year, and that doing so would raise a number of practical issues, which means the constraint remains the date when data </w:t>
      </w:r>
      <w:r>
        <w:rPr>
          <w:lang w:val="en-NZ"/>
        </w:rPr>
        <w:t>becomes</w:t>
      </w:r>
      <w:r w:rsidRPr="00713B84">
        <w:rPr>
          <w:lang w:val="en-NZ"/>
        </w:rPr>
        <w:t xml:space="preserve"> available. SC21 held discussions about systems and processes to improve the format and the quality of data being provided</w:t>
      </w:r>
      <w:r>
        <w:rPr>
          <w:lang w:val="en-NZ"/>
        </w:rPr>
        <w:t>,</w:t>
      </w:r>
      <w:r w:rsidRPr="00713B84">
        <w:rPr>
          <w:lang w:val="en-NZ"/>
        </w:rPr>
        <w:t xml:space="preserve"> </w:t>
      </w:r>
      <w:r>
        <w:rPr>
          <w:lang w:val="en-NZ"/>
        </w:rPr>
        <w:t>which</w:t>
      </w:r>
      <w:r w:rsidRPr="00713B84">
        <w:rPr>
          <w:lang w:val="en-NZ"/>
        </w:rPr>
        <w:t xml:space="preserve"> hopefully will allow more efficient entry of data into the databases and reduce</w:t>
      </w:r>
      <w:r>
        <w:rPr>
          <w:lang w:val="en-NZ"/>
        </w:rPr>
        <w:t xml:space="preserve"> the</w:t>
      </w:r>
      <w:r w:rsidRPr="00713B84">
        <w:rPr>
          <w:lang w:val="en-NZ"/>
        </w:rPr>
        <w:t xml:space="preserve"> need for consultations with CCMs regarding the data being provided. The SSP thanked those CCMs who </w:t>
      </w:r>
      <w:r>
        <w:rPr>
          <w:lang w:val="en-NZ"/>
        </w:rPr>
        <w:t>had</w:t>
      </w:r>
      <w:r w:rsidRPr="00713B84">
        <w:rPr>
          <w:lang w:val="en-NZ"/>
        </w:rPr>
        <w:t xml:space="preserve"> provided updated data by the end of the previous calendar year for the year that preceded it, which allows some initial work to begin a bit earlier. They stated that this works for some stocks, although in some cases (such as skipjack)</w:t>
      </w:r>
      <w:r>
        <w:rPr>
          <w:lang w:val="en-NZ"/>
        </w:rPr>
        <w:t>,</w:t>
      </w:r>
      <w:r w:rsidRPr="00713B84">
        <w:rPr>
          <w:lang w:val="en-NZ"/>
        </w:rPr>
        <w:t xml:space="preserve"> the most up-to-date information is needed. The SSP closed by stating that this remains a work in progress, and that without some action, SC would be in the same position in 2026 and thereafter, making increasing calls on SSP staff that are unsustainable in the long term</w:t>
      </w:r>
      <w:r w:rsidR="006174CA" w:rsidRPr="00713B84">
        <w:rPr>
          <w:lang w:val="en-NZ"/>
        </w:rPr>
        <w:t xml:space="preserve">. </w:t>
      </w:r>
    </w:p>
    <w:p w14:paraId="4B5655B0" w14:textId="77777777" w:rsidR="0003226B" w:rsidRPr="00713B84" w:rsidRDefault="0003226B" w:rsidP="0003226B">
      <w:pPr>
        <w:pStyle w:val="SCtext"/>
        <w:numPr>
          <w:ilvl w:val="0"/>
          <w:numId w:val="0"/>
        </w:numPr>
        <w:rPr>
          <w:lang w:val="en-NZ"/>
        </w:rPr>
      </w:pPr>
    </w:p>
    <w:p w14:paraId="502D756B" w14:textId="2DFCB749" w:rsidR="006C1D19" w:rsidRPr="00713B84" w:rsidRDefault="006C1D19" w:rsidP="008173CB">
      <w:pPr>
        <w:pStyle w:val="SCtext"/>
        <w:rPr>
          <w:lang w:val="en-NZ"/>
        </w:rPr>
      </w:pPr>
      <w:r w:rsidRPr="00713B84">
        <w:rPr>
          <w:lang w:val="en-NZ"/>
        </w:rPr>
        <w:t>New Zealand commented from the perspective of an EB theme co-convener</w:t>
      </w:r>
      <w:r w:rsidR="00C857D4" w:rsidRPr="00713B84">
        <w:rPr>
          <w:lang w:val="en-NZ"/>
        </w:rPr>
        <w:t xml:space="preserve">, and recalled </w:t>
      </w:r>
      <w:r w:rsidRPr="00713B84">
        <w:rPr>
          <w:lang w:val="en-NZ"/>
        </w:rPr>
        <w:t>that at SC20</w:t>
      </w:r>
      <w:r w:rsidR="00D80FFB">
        <w:rPr>
          <w:lang w:val="en-NZ"/>
        </w:rPr>
        <w:t>,</w:t>
      </w:r>
      <w:r w:rsidRPr="00713B84">
        <w:rPr>
          <w:lang w:val="en-NZ"/>
        </w:rPr>
        <w:t xml:space="preserve"> it was discussed that it would be more appropriate for the EB theme to focus on certain taxa each year to </w:t>
      </w:r>
      <w:r w:rsidR="00946728" w:rsidRPr="00713B84">
        <w:rPr>
          <w:lang w:val="en-NZ"/>
        </w:rPr>
        <w:t xml:space="preserve">enable </w:t>
      </w:r>
      <w:r w:rsidRPr="00713B84">
        <w:rPr>
          <w:lang w:val="en-NZ"/>
        </w:rPr>
        <w:t>prioritiz</w:t>
      </w:r>
      <w:r w:rsidR="00946728" w:rsidRPr="00713B84">
        <w:rPr>
          <w:lang w:val="en-NZ"/>
        </w:rPr>
        <w:t>ation of the</w:t>
      </w:r>
      <w:r w:rsidRPr="00713B84">
        <w:rPr>
          <w:lang w:val="en-NZ"/>
        </w:rPr>
        <w:t xml:space="preserve"> workload </w:t>
      </w:r>
      <w:r w:rsidR="00946728" w:rsidRPr="00713B84">
        <w:rPr>
          <w:lang w:val="en-NZ"/>
        </w:rPr>
        <w:t xml:space="preserve">and more detailed </w:t>
      </w:r>
      <w:r w:rsidRPr="00713B84">
        <w:rPr>
          <w:lang w:val="en-NZ"/>
        </w:rPr>
        <w:t>consider</w:t>
      </w:r>
      <w:r w:rsidR="00946728" w:rsidRPr="00713B84">
        <w:rPr>
          <w:lang w:val="en-NZ"/>
        </w:rPr>
        <w:t>ation</w:t>
      </w:r>
      <w:r w:rsidRPr="00713B84">
        <w:rPr>
          <w:lang w:val="en-NZ"/>
        </w:rPr>
        <w:t xml:space="preserve"> </w:t>
      </w:r>
      <w:r w:rsidR="00946728" w:rsidRPr="00713B84">
        <w:rPr>
          <w:lang w:val="en-NZ"/>
        </w:rPr>
        <w:t xml:space="preserve">of </w:t>
      </w:r>
      <w:r w:rsidRPr="00713B84">
        <w:rPr>
          <w:lang w:val="en-NZ"/>
        </w:rPr>
        <w:t xml:space="preserve">issues at hand. However, </w:t>
      </w:r>
      <w:r w:rsidR="00543911" w:rsidRPr="00713B84">
        <w:rPr>
          <w:lang w:val="en-NZ"/>
        </w:rPr>
        <w:t xml:space="preserve">they noted that </w:t>
      </w:r>
      <w:r w:rsidR="00946728" w:rsidRPr="00713B84">
        <w:rPr>
          <w:lang w:val="en-NZ"/>
        </w:rPr>
        <w:t xml:space="preserve">SC has </w:t>
      </w:r>
      <w:r w:rsidRPr="00713B84">
        <w:rPr>
          <w:lang w:val="en-NZ"/>
        </w:rPr>
        <w:t xml:space="preserve">obligations to periodically provide updates on mitigation measures under the </w:t>
      </w:r>
      <w:r w:rsidR="00946728" w:rsidRPr="00713B84">
        <w:rPr>
          <w:lang w:val="en-NZ"/>
        </w:rPr>
        <w:t xml:space="preserve">CMMs. New </w:t>
      </w:r>
      <w:r w:rsidR="00C857D4" w:rsidRPr="00713B84">
        <w:rPr>
          <w:lang w:val="en-NZ"/>
        </w:rPr>
        <w:t>Z</w:t>
      </w:r>
      <w:r w:rsidR="00946728" w:rsidRPr="00713B84">
        <w:rPr>
          <w:lang w:val="en-NZ"/>
        </w:rPr>
        <w:t xml:space="preserve">ealand stated that it is not </w:t>
      </w:r>
      <w:r w:rsidRPr="00713B84">
        <w:rPr>
          <w:lang w:val="en-NZ"/>
        </w:rPr>
        <w:t>clear how this can be addressed with the current scheduling</w:t>
      </w:r>
      <w:r w:rsidR="00D9752B" w:rsidRPr="00713B84">
        <w:rPr>
          <w:lang w:val="en-NZ"/>
        </w:rPr>
        <w:t>,</w:t>
      </w:r>
      <w:r w:rsidRPr="00713B84">
        <w:rPr>
          <w:lang w:val="en-NZ"/>
        </w:rPr>
        <w:t xml:space="preserve"> in the sense that it's quite difficult to review updated information</w:t>
      </w:r>
      <w:r w:rsidR="00D9752B" w:rsidRPr="00713B84">
        <w:rPr>
          <w:lang w:val="en-NZ"/>
        </w:rPr>
        <w:t xml:space="preserve">, </w:t>
      </w:r>
      <w:r w:rsidRPr="00713B84">
        <w:rPr>
          <w:lang w:val="en-NZ"/>
        </w:rPr>
        <w:t>agree on specifications for mitigation</w:t>
      </w:r>
      <w:r w:rsidR="00D9752B" w:rsidRPr="00713B84">
        <w:rPr>
          <w:lang w:val="en-NZ"/>
        </w:rPr>
        <w:t>,</w:t>
      </w:r>
      <w:r w:rsidRPr="00713B84">
        <w:rPr>
          <w:lang w:val="en-NZ"/>
        </w:rPr>
        <w:t xml:space="preserve"> </w:t>
      </w:r>
      <w:r w:rsidR="00D9752B" w:rsidRPr="00713B84">
        <w:rPr>
          <w:lang w:val="en-NZ"/>
        </w:rPr>
        <w:t xml:space="preserve">and generate </w:t>
      </w:r>
      <w:r w:rsidRPr="00713B84">
        <w:rPr>
          <w:lang w:val="en-NZ"/>
        </w:rPr>
        <w:t xml:space="preserve">recommendations </w:t>
      </w:r>
      <w:r w:rsidR="00D9752B" w:rsidRPr="00713B84">
        <w:rPr>
          <w:lang w:val="en-NZ"/>
        </w:rPr>
        <w:t xml:space="preserve">for </w:t>
      </w:r>
      <w:r w:rsidRPr="00713B84">
        <w:rPr>
          <w:lang w:val="en-NZ"/>
        </w:rPr>
        <w:t xml:space="preserve">TCC and Commission in a single year. </w:t>
      </w:r>
      <w:r w:rsidR="00D9752B" w:rsidRPr="00713B84">
        <w:rPr>
          <w:lang w:val="en-NZ"/>
        </w:rPr>
        <w:t>T</w:t>
      </w:r>
      <w:r w:rsidRPr="00713B84">
        <w:rPr>
          <w:lang w:val="en-NZ"/>
        </w:rPr>
        <w:t xml:space="preserve">he </w:t>
      </w:r>
      <w:r w:rsidR="00D9752B" w:rsidRPr="00713B84">
        <w:rPr>
          <w:lang w:val="en-NZ"/>
        </w:rPr>
        <w:t xml:space="preserve">seabird </w:t>
      </w:r>
      <w:r w:rsidRPr="00713B84">
        <w:rPr>
          <w:lang w:val="en-NZ"/>
        </w:rPr>
        <w:t xml:space="preserve">CMM review </w:t>
      </w:r>
      <w:r w:rsidR="00D9752B" w:rsidRPr="00713B84">
        <w:rPr>
          <w:lang w:val="en-NZ"/>
        </w:rPr>
        <w:t xml:space="preserve">at SC21 </w:t>
      </w:r>
      <w:r w:rsidRPr="00713B84">
        <w:rPr>
          <w:lang w:val="en-NZ"/>
        </w:rPr>
        <w:t xml:space="preserve">is </w:t>
      </w:r>
      <w:r w:rsidR="00D9752B" w:rsidRPr="00713B84">
        <w:rPr>
          <w:lang w:val="en-NZ"/>
        </w:rPr>
        <w:t xml:space="preserve">an </w:t>
      </w:r>
      <w:r w:rsidRPr="00713B84">
        <w:rPr>
          <w:lang w:val="en-NZ"/>
        </w:rPr>
        <w:t>example</w:t>
      </w:r>
      <w:r w:rsidR="00D9752B" w:rsidRPr="00713B84">
        <w:rPr>
          <w:lang w:val="en-NZ"/>
        </w:rPr>
        <w:t>,</w:t>
      </w:r>
      <w:r w:rsidR="00001CC7" w:rsidRPr="00713B84">
        <w:rPr>
          <w:lang w:val="en-NZ"/>
        </w:rPr>
        <w:t xml:space="preserve"> as the EB theme was </w:t>
      </w:r>
      <w:r w:rsidR="00543911" w:rsidRPr="00713B84">
        <w:rPr>
          <w:lang w:val="en-NZ"/>
        </w:rPr>
        <w:t xml:space="preserve">not </w:t>
      </w:r>
      <w:r w:rsidR="00001CC7" w:rsidRPr="00713B84">
        <w:rPr>
          <w:lang w:val="en-NZ"/>
        </w:rPr>
        <w:t xml:space="preserve">scheduled </w:t>
      </w:r>
      <w:r w:rsidRPr="00713B84">
        <w:rPr>
          <w:lang w:val="en-NZ"/>
        </w:rPr>
        <w:t xml:space="preserve">to work on seabirds </w:t>
      </w:r>
      <w:r w:rsidR="00001CC7" w:rsidRPr="00713B84">
        <w:rPr>
          <w:lang w:val="en-NZ"/>
        </w:rPr>
        <w:t>at SC21</w:t>
      </w:r>
      <w:r w:rsidRPr="00713B84">
        <w:rPr>
          <w:lang w:val="en-NZ"/>
        </w:rPr>
        <w:t xml:space="preserve">, but </w:t>
      </w:r>
      <w:r w:rsidR="00D80FFB">
        <w:rPr>
          <w:lang w:val="en-NZ"/>
        </w:rPr>
        <w:t>was</w:t>
      </w:r>
      <w:r w:rsidR="00D80FFB" w:rsidRPr="00713B84">
        <w:rPr>
          <w:lang w:val="en-NZ"/>
        </w:rPr>
        <w:t xml:space="preserve"> </w:t>
      </w:r>
      <w:r w:rsidRPr="00713B84">
        <w:rPr>
          <w:lang w:val="en-NZ"/>
        </w:rPr>
        <w:t xml:space="preserve">tasked to do so by </w:t>
      </w:r>
      <w:r w:rsidR="00D80FFB">
        <w:rPr>
          <w:lang w:val="en-NZ"/>
        </w:rPr>
        <w:t xml:space="preserve">the </w:t>
      </w:r>
      <w:r w:rsidRPr="00713B84">
        <w:rPr>
          <w:lang w:val="en-NZ"/>
        </w:rPr>
        <w:t xml:space="preserve">Commission to try </w:t>
      </w:r>
      <w:r w:rsidR="00FD7027">
        <w:rPr>
          <w:lang w:val="en-NZ"/>
        </w:rPr>
        <w:t>to</w:t>
      </w:r>
      <w:r w:rsidR="00FD7027" w:rsidRPr="00713B84">
        <w:rPr>
          <w:lang w:val="en-NZ"/>
        </w:rPr>
        <w:t xml:space="preserve"> </w:t>
      </w:r>
      <w:r w:rsidRPr="00713B84">
        <w:rPr>
          <w:lang w:val="en-NZ"/>
        </w:rPr>
        <w:t xml:space="preserve">progress work on revising the CMM for seabirds. </w:t>
      </w:r>
      <w:r w:rsidR="00001CC7" w:rsidRPr="00713B84">
        <w:rPr>
          <w:lang w:val="en-NZ"/>
        </w:rPr>
        <w:t xml:space="preserve">SC20 agreed </w:t>
      </w:r>
      <w:r w:rsidRPr="00713B84">
        <w:rPr>
          <w:lang w:val="en-NZ"/>
        </w:rPr>
        <w:t>that further decisions on the EB theme agenda would be taken during SC22</w:t>
      </w:r>
      <w:r w:rsidR="00001CC7" w:rsidRPr="00713B84">
        <w:rPr>
          <w:lang w:val="en-NZ"/>
        </w:rPr>
        <w:t xml:space="preserve">, and New Zealand suggested this be </w:t>
      </w:r>
      <w:r w:rsidR="004419BF" w:rsidRPr="00713B84">
        <w:rPr>
          <w:lang w:val="en-NZ"/>
        </w:rPr>
        <w:t xml:space="preserve">included in the SC22 </w:t>
      </w:r>
      <w:r w:rsidRPr="00713B84">
        <w:rPr>
          <w:lang w:val="en-NZ"/>
        </w:rPr>
        <w:t>agenda.</w:t>
      </w:r>
    </w:p>
    <w:p w14:paraId="56EE1820" w14:textId="77777777" w:rsidR="00C857D4" w:rsidRPr="00713B84" w:rsidRDefault="00C857D4" w:rsidP="00C857D4">
      <w:pPr>
        <w:pStyle w:val="SCtext"/>
        <w:numPr>
          <w:ilvl w:val="0"/>
          <w:numId w:val="0"/>
        </w:numPr>
        <w:rPr>
          <w:lang w:val="en-NZ"/>
        </w:rPr>
      </w:pPr>
    </w:p>
    <w:p w14:paraId="0BCBC184" w14:textId="77777777" w:rsidR="004D127A" w:rsidRPr="00713B84" w:rsidRDefault="004D127A" w:rsidP="008173CB">
      <w:pPr>
        <w:pStyle w:val="SCtext"/>
        <w:rPr>
          <w:lang w:val="en-NZ"/>
        </w:rPr>
      </w:pPr>
      <w:r w:rsidRPr="00713B84">
        <w:rPr>
          <w:lang w:val="en-NZ"/>
        </w:rPr>
        <w:t xml:space="preserve">The SC Chair agreed it hasn't been easy to just limit the number of taxa being reviewed each year, and that this should be further considered, hopefully with a view to finding solutions at SC22. </w:t>
      </w:r>
    </w:p>
    <w:p w14:paraId="32B6ECDD" w14:textId="77777777" w:rsidR="00C857D4" w:rsidRPr="00713B84" w:rsidRDefault="00C857D4" w:rsidP="00C857D4">
      <w:pPr>
        <w:pStyle w:val="SCtext"/>
        <w:numPr>
          <w:ilvl w:val="0"/>
          <w:numId w:val="0"/>
        </w:numPr>
        <w:rPr>
          <w:lang w:val="en-NZ"/>
        </w:rPr>
      </w:pPr>
    </w:p>
    <w:p w14:paraId="3B91D2CB" w14:textId="7F83D17D" w:rsidR="009F26B2" w:rsidRPr="00713B84" w:rsidRDefault="00FC3E31" w:rsidP="00733BCE">
      <w:pPr>
        <w:pStyle w:val="SCtext"/>
        <w:rPr>
          <w:lang w:val="en-NZ"/>
        </w:rPr>
      </w:pPr>
      <w:r w:rsidRPr="00713B84">
        <w:rPr>
          <w:lang w:val="en-NZ"/>
        </w:rPr>
        <w:t>The United States recognized the concerns raised by the CCM</w:t>
      </w:r>
      <w:r w:rsidR="00AB037D" w:rsidRPr="00713B84">
        <w:rPr>
          <w:lang w:val="en-NZ"/>
        </w:rPr>
        <w:t>s</w:t>
      </w:r>
      <w:r w:rsidRPr="00713B84">
        <w:rPr>
          <w:lang w:val="en-NZ"/>
        </w:rPr>
        <w:t xml:space="preserve"> on the timeliness of assessments and the significant workload currently carried by the SSP. </w:t>
      </w:r>
      <w:r w:rsidR="00AB037D" w:rsidRPr="00713B84">
        <w:rPr>
          <w:lang w:val="en-NZ"/>
        </w:rPr>
        <w:t>They stated that o</w:t>
      </w:r>
      <w:r w:rsidRPr="00713B84">
        <w:rPr>
          <w:lang w:val="en-NZ"/>
        </w:rPr>
        <w:t xml:space="preserve">ne of the biggest challenges before SC is to be proactive in finding ways to maintain the excellence of scientific advice while being mindful of capacity. </w:t>
      </w:r>
      <w:r w:rsidR="00AB037D" w:rsidRPr="00713B84">
        <w:rPr>
          <w:lang w:val="en-NZ"/>
        </w:rPr>
        <w:t xml:space="preserve">They stated </w:t>
      </w:r>
      <w:r w:rsidR="00C74698">
        <w:rPr>
          <w:lang w:val="en-NZ"/>
        </w:rPr>
        <w:t xml:space="preserve">that </w:t>
      </w:r>
      <w:r w:rsidR="00787764" w:rsidRPr="00713B84">
        <w:rPr>
          <w:lang w:val="en-NZ"/>
        </w:rPr>
        <w:t xml:space="preserve">it was mentioned at </w:t>
      </w:r>
      <w:r w:rsidRPr="00713B84">
        <w:rPr>
          <w:lang w:val="en-NZ"/>
        </w:rPr>
        <w:t xml:space="preserve">SC21 that </w:t>
      </w:r>
      <w:r w:rsidR="008A362C" w:rsidRPr="00713B84">
        <w:rPr>
          <w:lang w:val="en-NZ"/>
        </w:rPr>
        <w:t xml:space="preserve">1 </w:t>
      </w:r>
      <w:r w:rsidRPr="00713B84">
        <w:rPr>
          <w:lang w:val="en-NZ"/>
        </w:rPr>
        <w:t>week is not enough for CCMs to fully review an assessment</w:t>
      </w:r>
      <w:r w:rsidR="00787764" w:rsidRPr="00713B84">
        <w:rPr>
          <w:lang w:val="en-NZ"/>
        </w:rPr>
        <w:t>,</w:t>
      </w:r>
      <w:r w:rsidRPr="00713B84">
        <w:rPr>
          <w:lang w:val="en-NZ"/>
        </w:rPr>
        <w:t xml:space="preserve"> and </w:t>
      </w:r>
      <w:r w:rsidR="00787764" w:rsidRPr="00713B84">
        <w:rPr>
          <w:lang w:val="en-NZ"/>
        </w:rPr>
        <w:t xml:space="preserve">stated their </w:t>
      </w:r>
      <w:r w:rsidRPr="00713B84">
        <w:rPr>
          <w:lang w:val="en-NZ"/>
        </w:rPr>
        <w:t>agree</w:t>
      </w:r>
      <w:r w:rsidR="00787764" w:rsidRPr="00713B84">
        <w:rPr>
          <w:lang w:val="en-NZ"/>
        </w:rPr>
        <w:t>ment</w:t>
      </w:r>
      <w:r w:rsidRPr="00713B84">
        <w:rPr>
          <w:lang w:val="en-NZ"/>
        </w:rPr>
        <w:t xml:space="preserve"> with that. </w:t>
      </w:r>
      <w:r w:rsidR="00787764" w:rsidRPr="00713B84">
        <w:rPr>
          <w:lang w:val="en-NZ"/>
        </w:rPr>
        <w:t xml:space="preserve">SC21 </w:t>
      </w:r>
      <w:r w:rsidRPr="00713B84">
        <w:rPr>
          <w:lang w:val="en-NZ"/>
        </w:rPr>
        <w:t xml:space="preserve">also heard directly from </w:t>
      </w:r>
      <w:r w:rsidR="008A362C" w:rsidRPr="00713B84">
        <w:rPr>
          <w:lang w:val="en-NZ"/>
        </w:rPr>
        <w:t xml:space="preserve">the SSP </w:t>
      </w:r>
      <w:r w:rsidRPr="00713B84">
        <w:rPr>
          <w:lang w:val="en-NZ"/>
        </w:rPr>
        <w:t xml:space="preserve">about the challenges of managing the growing number of tasks before it. </w:t>
      </w:r>
      <w:r w:rsidR="00787764" w:rsidRPr="00713B84">
        <w:rPr>
          <w:lang w:val="en-NZ"/>
        </w:rPr>
        <w:t xml:space="preserve">The United </w:t>
      </w:r>
      <w:r w:rsidR="00D80FFB">
        <w:rPr>
          <w:lang w:val="en-NZ"/>
        </w:rPr>
        <w:t>States</w:t>
      </w:r>
      <w:r w:rsidR="00D80FFB" w:rsidRPr="00713B84">
        <w:rPr>
          <w:lang w:val="en-NZ"/>
        </w:rPr>
        <w:t xml:space="preserve"> </w:t>
      </w:r>
      <w:r w:rsidRPr="00713B84">
        <w:rPr>
          <w:lang w:val="en-NZ"/>
        </w:rPr>
        <w:t>emphasize</w:t>
      </w:r>
      <w:r w:rsidR="00787764" w:rsidRPr="00713B84">
        <w:rPr>
          <w:lang w:val="en-NZ"/>
        </w:rPr>
        <w:t>d</w:t>
      </w:r>
      <w:r w:rsidRPr="00713B84">
        <w:rPr>
          <w:lang w:val="en-NZ"/>
        </w:rPr>
        <w:t xml:space="preserve"> that the SSP </w:t>
      </w:r>
      <w:r w:rsidR="00D83E4B" w:rsidRPr="00713B84">
        <w:rPr>
          <w:lang w:val="en-NZ"/>
        </w:rPr>
        <w:t xml:space="preserve">has </w:t>
      </w:r>
      <w:r w:rsidRPr="00713B84">
        <w:rPr>
          <w:lang w:val="en-NZ"/>
        </w:rPr>
        <w:t xml:space="preserve">done an outstanding job in </w:t>
      </w:r>
      <w:r w:rsidR="00D83E4B" w:rsidRPr="00713B84">
        <w:rPr>
          <w:lang w:val="en-NZ"/>
        </w:rPr>
        <w:t xml:space="preserve">fostering </w:t>
      </w:r>
      <w:r w:rsidRPr="00713B84">
        <w:rPr>
          <w:lang w:val="en-NZ"/>
        </w:rPr>
        <w:t>collaboration through pre</w:t>
      </w:r>
      <w:r w:rsidR="00D83E4B" w:rsidRPr="00713B84">
        <w:rPr>
          <w:lang w:val="en-NZ"/>
        </w:rPr>
        <w:t>-</w:t>
      </w:r>
      <w:r w:rsidRPr="00713B84">
        <w:rPr>
          <w:lang w:val="en-NZ"/>
        </w:rPr>
        <w:t>assessment workshops, virtual meetings</w:t>
      </w:r>
      <w:r w:rsidR="00D83E4B" w:rsidRPr="00713B84">
        <w:rPr>
          <w:lang w:val="en-NZ"/>
        </w:rPr>
        <w:t>,</w:t>
      </w:r>
      <w:r w:rsidRPr="00713B84">
        <w:rPr>
          <w:lang w:val="en-NZ"/>
        </w:rPr>
        <w:t xml:space="preserve"> and direct engagement with CCM scientists. These efforts have greatly improved the quality of assessments, built capacity among CCMs</w:t>
      </w:r>
      <w:r w:rsidR="00D83E4B" w:rsidRPr="00713B84">
        <w:rPr>
          <w:lang w:val="en-NZ"/>
        </w:rPr>
        <w:t>,</w:t>
      </w:r>
      <w:r w:rsidRPr="00713B84">
        <w:rPr>
          <w:lang w:val="en-NZ"/>
        </w:rPr>
        <w:t xml:space="preserve"> and created opportunities for shared ownership of the science. </w:t>
      </w:r>
      <w:r w:rsidR="001B6CCB" w:rsidRPr="00713B84">
        <w:rPr>
          <w:lang w:val="en-NZ"/>
        </w:rPr>
        <w:t xml:space="preserve">The USA stated they </w:t>
      </w:r>
      <w:r w:rsidRPr="00713B84">
        <w:rPr>
          <w:lang w:val="en-NZ"/>
        </w:rPr>
        <w:t>very much value this collaborative approach and believe it should continue and expand. The</w:t>
      </w:r>
      <w:r w:rsidR="007D22FE" w:rsidRPr="00713B84">
        <w:rPr>
          <w:lang w:val="en-NZ"/>
        </w:rPr>
        <w:t>y noted that the</w:t>
      </w:r>
      <w:r w:rsidRPr="00713B84">
        <w:rPr>
          <w:lang w:val="en-NZ"/>
        </w:rPr>
        <w:t xml:space="preserve"> </w:t>
      </w:r>
      <w:r w:rsidR="00D83E4B" w:rsidRPr="00713B84">
        <w:rPr>
          <w:lang w:val="en-NZ"/>
        </w:rPr>
        <w:t>C</w:t>
      </w:r>
      <w:r w:rsidRPr="00713B84">
        <w:rPr>
          <w:lang w:val="en-NZ"/>
        </w:rPr>
        <w:t xml:space="preserve">onvention text also </w:t>
      </w:r>
      <w:r w:rsidR="00D80FFB">
        <w:rPr>
          <w:lang w:val="en-NZ"/>
        </w:rPr>
        <w:t>provides</w:t>
      </w:r>
      <w:r w:rsidR="00D80FFB" w:rsidRPr="00713B84">
        <w:rPr>
          <w:lang w:val="en-NZ"/>
        </w:rPr>
        <w:t xml:space="preserve"> </w:t>
      </w:r>
      <w:r w:rsidR="007D22FE" w:rsidRPr="00713B84">
        <w:rPr>
          <w:lang w:val="en-NZ"/>
        </w:rPr>
        <w:t xml:space="preserve">a </w:t>
      </w:r>
      <w:r w:rsidRPr="00713B84">
        <w:rPr>
          <w:lang w:val="en-NZ"/>
        </w:rPr>
        <w:t>remind</w:t>
      </w:r>
      <w:r w:rsidR="007D22FE" w:rsidRPr="00713B84">
        <w:rPr>
          <w:lang w:val="en-NZ"/>
        </w:rPr>
        <w:t>er</w:t>
      </w:r>
      <w:r w:rsidRPr="00713B84">
        <w:rPr>
          <w:lang w:val="en-NZ"/>
        </w:rPr>
        <w:t xml:space="preserve"> of the importance of this model. It emphasizes not only making the best use of regional scientific organizations to leverage existing technical capacity in a cost</w:t>
      </w:r>
      <w:r w:rsidR="00D83E4B" w:rsidRPr="00713B84">
        <w:rPr>
          <w:lang w:val="en-NZ"/>
        </w:rPr>
        <w:t>-</w:t>
      </w:r>
      <w:r w:rsidRPr="00713B84">
        <w:rPr>
          <w:lang w:val="en-NZ"/>
        </w:rPr>
        <w:t xml:space="preserve">effective way, but also encouraging cooperation and contributions from CCMs so that the Commission has the strongest possible scientific foundation for its work. </w:t>
      </w:r>
      <w:r w:rsidR="001B6CCB" w:rsidRPr="00713B84">
        <w:rPr>
          <w:lang w:val="en-NZ"/>
        </w:rPr>
        <w:t>They noted that i</w:t>
      </w:r>
      <w:r w:rsidRPr="00713B84">
        <w:rPr>
          <w:lang w:val="en-NZ"/>
        </w:rPr>
        <w:t xml:space="preserve">n many ways </w:t>
      </w:r>
      <w:r w:rsidR="001B6CCB" w:rsidRPr="00713B84">
        <w:rPr>
          <w:lang w:val="en-NZ"/>
        </w:rPr>
        <w:t xml:space="preserve">this </w:t>
      </w:r>
      <w:r w:rsidRPr="00713B84">
        <w:rPr>
          <w:lang w:val="en-NZ"/>
        </w:rPr>
        <w:t xml:space="preserve">is a natural continuation of that shared responsibility with the aim of helping </w:t>
      </w:r>
      <w:r w:rsidRPr="00713B84">
        <w:rPr>
          <w:lang w:val="en-NZ"/>
        </w:rPr>
        <w:lastRenderedPageBreak/>
        <w:t xml:space="preserve">the SSPs manage their workloads while enhancing collaboration across the Commission. </w:t>
      </w:r>
      <w:r w:rsidR="001B6CCB" w:rsidRPr="00713B84">
        <w:rPr>
          <w:lang w:val="en-NZ"/>
        </w:rPr>
        <w:t>In this context, t</w:t>
      </w:r>
      <w:r w:rsidR="00733BCE" w:rsidRPr="00713B84">
        <w:rPr>
          <w:lang w:val="en-NZ"/>
        </w:rPr>
        <w:t xml:space="preserve">he USA proposed </w:t>
      </w:r>
      <w:r w:rsidR="009F26B2" w:rsidRPr="00713B84">
        <w:rPr>
          <w:lang w:val="en-NZ"/>
        </w:rPr>
        <w:t xml:space="preserve">the following </w:t>
      </w:r>
      <w:r w:rsidR="00920DAC" w:rsidRPr="00713B84">
        <w:rPr>
          <w:lang w:val="en-NZ"/>
        </w:rPr>
        <w:t>SC</w:t>
      </w:r>
      <w:r w:rsidR="00DC21F8" w:rsidRPr="00713B84">
        <w:rPr>
          <w:lang w:val="en-NZ"/>
        </w:rPr>
        <w:t>2</w:t>
      </w:r>
      <w:r w:rsidR="00920DAC" w:rsidRPr="00713B84">
        <w:rPr>
          <w:lang w:val="en-NZ"/>
        </w:rPr>
        <w:t>1 recommend</w:t>
      </w:r>
      <w:r w:rsidR="009F26B2" w:rsidRPr="00713B84">
        <w:rPr>
          <w:lang w:val="en-NZ"/>
        </w:rPr>
        <w:t>ation:</w:t>
      </w:r>
    </w:p>
    <w:p w14:paraId="6FE74329" w14:textId="31A0DA33" w:rsidR="009E042F" w:rsidRPr="00713B84" w:rsidRDefault="00EB2A0C" w:rsidP="009F26B2">
      <w:pPr>
        <w:pStyle w:val="SCtext"/>
        <w:numPr>
          <w:ilvl w:val="0"/>
          <w:numId w:val="0"/>
        </w:numPr>
        <w:ind w:left="720"/>
        <w:rPr>
          <w:lang w:val="en-NZ"/>
        </w:rPr>
      </w:pPr>
      <w:r w:rsidRPr="00713B84">
        <w:rPr>
          <w:lang w:val="en-NZ"/>
        </w:rPr>
        <w:t>“</w:t>
      </w:r>
      <w:r w:rsidR="009F26B2" w:rsidRPr="00713B84">
        <w:rPr>
          <w:lang w:val="en-NZ"/>
        </w:rPr>
        <w:t xml:space="preserve">SC21 recommends </w:t>
      </w:r>
      <w:r w:rsidR="00DC21F8" w:rsidRPr="00713B84">
        <w:rPr>
          <w:lang w:val="en-NZ"/>
        </w:rPr>
        <w:t xml:space="preserve">that CCMs provide additional support to the SSP by </w:t>
      </w:r>
    </w:p>
    <w:p w14:paraId="5D098E36" w14:textId="07A40A91" w:rsidR="009E042F" w:rsidRPr="00713B84" w:rsidRDefault="00DC21F8" w:rsidP="00F32938">
      <w:pPr>
        <w:pStyle w:val="SCtext"/>
        <w:numPr>
          <w:ilvl w:val="7"/>
          <w:numId w:val="77"/>
        </w:numPr>
        <w:ind w:left="1440" w:hanging="360"/>
        <w:rPr>
          <w:lang w:val="en-NZ"/>
        </w:rPr>
      </w:pPr>
      <w:r w:rsidRPr="00713B84">
        <w:rPr>
          <w:lang w:val="en-NZ"/>
        </w:rPr>
        <w:t xml:space="preserve">participating in more collaborative workshops, in addition to the pre-assessment workshops, to allow sufficient time and space to work together ahead of assessment deadlines; </w:t>
      </w:r>
    </w:p>
    <w:p w14:paraId="1CA7E4B8" w14:textId="3B360151" w:rsidR="009E042F" w:rsidRPr="00713B84" w:rsidRDefault="00DC21F8" w:rsidP="00F32938">
      <w:pPr>
        <w:pStyle w:val="SCtext"/>
        <w:numPr>
          <w:ilvl w:val="7"/>
          <w:numId w:val="77"/>
        </w:numPr>
        <w:ind w:left="1440" w:hanging="360"/>
        <w:rPr>
          <w:lang w:val="en-NZ"/>
        </w:rPr>
      </w:pPr>
      <w:r w:rsidRPr="00713B84">
        <w:rPr>
          <w:lang w:val="en-NZ"/>
        </w:rPr>
        <w:t xml:space="preserve">lending </w:t>
      </w:r>
      <w:r w:rsidR="00C33C72" w:rsidRPr="00713B84">
        <w:rPr>
          <w:lang w:val="en-NZ"/>
        </w:rPr>
        <w:t xml:space="preserve">staff capacity to the SSP during busy assessment periods, such as through short-term placements or in-kind scientific support; and </w:t>
      </w:r>
    </w:p>
    <w:p w14:paraId="3F2CC1B6" w14:textId="42D72025" w:rsidR="009E042F" w:rsidRPr="00713B84" w:rsidRDefault="003448C4" w:rsidP="00F32938">
      <w:pPr>
        <w:pStyle w:val="SCtext"/>
        <w:numPr>
          <w:ilvl w:val="7"/>
          <w:numId w:val="77"/>
        </w:numPr>
        <w:ind w:left="1440" w:hanging="360"/>
        <w:rPr>
          <w:lang w:val="en-NZ"/>
        </w:rPr>
      </w:pPr>
      <w:r w:rsidRPr="00713B84">
        <w:rPr>
          <w:lang w:val="en-NZ"/>
        </w:rPr>
        <w:t xml:space="preserve">helping develop communication tools for providing more regular updates and engagement by applying </w:t>
      </w:r>
      <w:r w:rsidR="00AB2ECB" w:rsidRPr="00713B84">
        <w:rPr>
          <w:lang w:val="en-NZ"/>
        </w:rPr>
        <w:t>O</w:t>
      </w:r>
      <w:r w:rsidR="00F91660" w:rsidRPr="00713B84">
        <w:rPr>
          <w:lang w:val="en-NZ"/>
        </w:rPr>
        <w:t>pen</w:t>
      </w:r>
      <w:r w:rsidR="00D80FFB">
        <w:rPr>
          <w:lang w:val="en-NZ"/>
        </w:rPr>
        <w:t xml:space="preserve"> S</w:t>
      </w:r>
      <w:r w:rsidR="00F91660" w:rsidRPr="00713B84">
        <w:rPr>
          <w:lang w:val="en-NZ"/>
        </w:rPr>
        <w:t xml:space="preserve">cience principles to produce transparent and reproducible science accessible to all. </w:t>
      </w:r>
    </w:p>
    <w:p w14:paraId="1C475F74" w14:textId="51F8FC37" w:rsidR="00C33C72" w:rsidRPr="00713B84" w:rsidRDefault="00AB2ECB" w:rsidP="009F26B2">
      <w:pPr>
        <w:pStyle w:val="SCtext"/>
        <w:numPr>
          <w:ilvl w:val="0"/>
          <w:numId w:val="0"/>
        </w:numPr>
        <w:ind w:left="720"/>
        <w:rPr>
          <w:lang w:val="en-NZ"/>
        </w:rPr>
      </w:pPr>
      <w:r w:rsidRPr="00713B84">
        <w:rPr>
          <w:lang w:val="en-NZ"/>
        </w:rPr>
        <w:t xml:space="preserve">The goal of this recommendation is to support the SSP’s leadership in developing and providing scientific products in a manageable way </w:t>
      </w:r>
      <w:r w:rsidR="00292E5C" w:rsidRPr="00713B84">
        <w:rPr>
          <w:lang w:val="en-NZ"/>
        </w:rPr>
        <w:t>w</w:t>
      </w:r>
      <w:r w:rsidRPr="00713B84">
        <w:rPr>
          <w:lang w:val="en-NZ"/>
        </w:rPr>
        <w:t xml:space="preserve">ithout introducing additional </w:t>
      </w:r>
      <w:r w:rsidR="00D80FFB">
        <w:rPr>
          <w:lang w:val="en-NZ"/>
        </w:rPr>
        <w:t>complications</w:t>
      </w:r>
      <w:r w:rsidR="00D80FFB" w:rsidRPr="00713B84">
        <w:rPr>
          <w:lang w:val="en-NZ"/>
        </w:rPr>
        <w:t xml:space="preserve"> </w:t>
      </w:r>
      <w:r w:rsidRPr="00713B84">
        <w:rPr>
          <w:lang w:val="en-NZ"/>
        </w:rPr>
        <w:t>or burden on the SSP.</w:t>
      </w:r>
      <w:r w:rsidR="00EB2A0C" w:rsidRPr="00713B84">
        <w:rPr>
          <w:lang w:val="en-NZ"/>
        </w:rPr>
        <w:t>”</w:t>
      </w:r>
      <w:r w:rsidRPr="00713B84">
        <w:rPr>
          <w:lang w:val="en-NZ"/>
        </w:rPr>
        <w:t xml:space="preserve"> </w:t>
      </w:r>
    </w:p>
    <w:p w14:paraId="3AF23507" w14:textId="77777777" w:rsidR="00C857D4" w:rsidRPr="00713B84" w:rsidRDefault="00C857D4" w:rsidP="00C857D4">
      <w:pPr>
        <w:pStyle w:val="SCtext"/>
        <w:numPr>
          <w:ilvl w:val="0"/>
          <w:numId w:val="0"/>
        </w:numPr>
        <w:rPr>
          <w:lang w:val="en-NZ"/>
        </w:rPr>
      </w:pPr>
    </w:p>
    <w:p w14:paraId="06299AF8" w14:textId="5CA34FA6" w:rsidR="004419BF" w:rsidRPr="00713B84" w:rsidRDefault="00733BCE" w:rsidP="00733BCE">
      <w:pPr>
        <w:pStyle w:val="SCtext"/>
        <w:rPr>
          <w:lang w:val="en-NZ"/>
        </w:rPr>
      </w:pPr>
      <w:r w:rsidRPr="00713B84">
        <w:rPr>
          <w:lang w:val="en-NZ"/>
        </w:rPr>
        <w:t xml:space="preserve"> </w:t>
      </w:r>
      <w:r w:rsidR="001039D5" w:rsidRPr="00713B84">
        <w:rPr>
          <w:lang w:val="en-NZ"/>
        </w:rPr>
        <w:t>Ja</w:t>
      </w:r>
      <w:r w:rsidR="009639B6" w:rsidRPr="00713B84">
        <w:rPr>
          <w:lang w:val="en-NZ"/>
        </w:rPr>
        <w:t>p</w:t>
      </w:r>
      <w:r w:rsidR="001039D5" w:rsidRPr="00713B84">
        <w:rPr>
          <w:lang w:val="en-NZ"/>
        </w:rPr>
        <w:t xml:space="preserve">an stated it </w:t>
      </w:r>
      <w:r w:rsidR="009639B6" w:rsidRPr="00713B84">
        <w:rPr>
          <w:lang w:val="en-NZ"/>
        </w:rPr>
        <w:t xml:space="preserve">generally </w:t>
      </w:r>
      <w:r w:rsidR="001039D5" w:rsidRPr="00713B84">
        <w:rPr>
          <w:lang w:val="en-NZ"/>
        </w:rPr>
        <w:t xml:space="preserve">shared the sentiment </w:t>
      </w:r>
      <w:r w:rsidR="009639B6" w:rsidRPr="00713B84">
        <w:rPr>
          <w:lang w:val="en-NZ"/>
        </w:rPr>
        <w:t xml:space="preserve">expressed by the USA, but inquired if this was something the SC should </w:t>
      </w:r>
      <w:r w:rsidR="00524809" w:rsidRPr="00713B84">
        <w:rPr>
          <w:lang w:val="en-NZ"/>
        </w:rPr>
        <w:t>r</w:t>
      </w:r>
      <w:r w:rsidR="009639B6" w:rsidRPr="00713B84">
        <w:rPr>
          <w:lang w:val="en-NZ"/>
        </w:rPr>
        <w:t>ecommend</w:t>
      </w:r>
      <w:r w:rsidR="00524809" w:rsidRPr="00713B84">
        <w:rPr>
          <w:lang w:val="en-NZ"/>
        </w:rPr>
        <w:t>, and inquired if ther</w:t>
      </w:r>
      <w:r w:rsidR="00DC1B62" w:rsidRPr="00713B84">
        <w:rPr>
          <w:lang w:val="en-NZ"/>
        </w:rPr>
        <w:t>e</w:t>
      </w:r>
      <w:r w:rsidR="00524809" w:rsidRPr="00713B84">
        <w:rPr>
          <w:lang w:val="en-NZ"/>
        </w:rPr>
        <w:t xml:space="preserve"> were legal or contractual framewo</w:t>
      </w:r>
      <w:r w:rsidR="00DC1B62" w:rsidRPr="00713B84">
        <w:rPr>
          <w:lang w:val="en-NZ"/>
        </w:rPr>
        <w:t>r</w:t>
      </w:r>
      <w:r w:rsidR="00524809" w:rsidRPr="00713B84">
        <w:rPr>
          <w:lang w:val="en-NZ"/>
        </w:rPr>
        <w:t xml:space="preserve">k issues regarding the relationship between SC and the SSP, because this would encourage any CCM to send a scientist to help. </w:t>
      </w:r>
    </w:p>
    <w:p w14:paraId="23596F1F" w14:textId="77777777" w:rsidR="00C857D4" w:rsidRPr="00713B84" w:rsidRDefault="00C857D4" w:rsidP="00C857D4">
      <w:pPr>
        <w:pStyle w:val="SCtext"/>
        <w:numPr>
          <w:ilvl w:val="0"/>
          <w:numId w:val="0"/>
        </w:numPr>
        <w:rPr>
          <w:lang w:val="en-NZ"/>
        </w:rPr>
      </w:pPr>
    </w:p>
    <w:p w14:paraId="00D89E09" w14:textId="27C0291B" w:rsidR="00FF1626" w:rsidRPr="00713B84" w:rsidRDefault="009F26B2" w:rsidP="00733BCE">
      <w:pPr>
        <w:pStyle w:val="SCtext"/>
        <w:rPr>
          <w:lang w:val="en-NZ"/>
        </w:rPr>
      </w:pPr>
      <w:r w:rsidRPr="00713B84">
        <w:rPr>
          <w:lang w:val="en-NZ"/>
        </w:rPr>
        <w:t>The USA stated it</w:t>
      </w:r>
      <w:r w:rsidR="00EB2A0C" w:rsidRPr="00713B84">
        <w:rPr>
          <w:lang w:val="en-NZ"/>
        </w:rPr>
        <w:t>s</w:t>
      </w:r>
      <w:r w:rsidRPr="00713B84">
        <w:rPr>
          <w:lang w:val="en-NZ"/>
        </w:rPr>
        <w:t xml:space="preserve"> </w:t>
      </w:r>
      <w:r w:rsidR="00EB2A0C" w:rsidRPr="00713B84">
        <w:rPr>
          <w:lang w:val="en-NZ"/>
        </w:rPr>
        <w:t xml:space="preserve">belief that </w:t>
      </w:r>
      <w:r w:rsidR="00A46B2D" w:rsidRPr="00713B84">
        <w:rPr>
          <w:lang w:val="en-NZ"/>
        </w:rPr>
        <w:t xml:space="preserve">the proposal </w:t>
      </w:r>
      <w:r w:rsidRPr="00713B84">
        <w:rPr>
          <w:lang w:val="en-NZ"/>
        </w:rPr>
        <w:t>recogniz</w:t>
      </w:r>
      <w:r w:rsidR="00A46B2D" w:rsidRPr="00713B84">
        <w:rPr>
          <w:lang w:val="en-NZ"/>
        </w:rPr>
        <w:t>es</w:t>
      </w:r>
      <w:r w:rsidRPr="00713B84">
        <w:rPr>
          <w:lang w:val="en-NZ"/>
        </w:rPr>
        <w:t xml:space="preserve"> and strengthen</w:t>
      </w:r>
      <w:r w:rsidR="00A46B2D" w:rsidRPr="00713B84">
        <w:rPr>
          <w:lang w:val="en-NZ"/>
        </w:rPr>
        <w:t>s</w:t>
      </w:r>
      <w:r w:rsidRPr="00713B84">
        <w:rPr>
          <w:lang w:val="en-NZ"/>
        </w:rPr>
        <w:t xml:space="preserve"> the collaborative practices already underway</w:t>
      </w:r>
      <w:r w:rsidR="00A46B2D" w:rsidRPr="00713B84">
        <w:rPr>
          <w:lang w:val="en-NZ"/>
        </w:rPr>
        <w:t>,</w:t>
      </w:r>
      <w:r w:rsidRPr="00713B84">
        <w:rPr>
          <w:lang w:val="en-NZ"/>
        </w:rPr>
        <w:t xml:space="preserve"> and by grounding them in the </w:t>
      </w:r>
      <w:r w:rsidR="00A46B2D" w:rsidRPr="00713B84">
        <w:rPr>
          <w:lang w:val="en-NZ"/>
        </w:rPr>
        <w:t>C</w:t>
      </w:r>
      <w:r w:rsidRPr="00713B84">
        <w:rPr>
          <w:lang w:val="en-NZ"/>
        </w:rPr>
        <w:t>onvention</w:t>
      </w:r>
      <w:r w:rsidR="00A46B2D" w:rsidRPr="00713B84">
        <w:rPr>
          <w:lang w:val="en-NZ"/>
        </w:rPr>
        <w:t>’</w:t>
      </w:r>
      <w:r w:rsidRPr="00713B84">
        <w:rPr>
          <w:lang w:val="en-NZ"/>
        </w:rPr>
        <w:t>s call for cost</w:t>
      </w:r>
      <w:r w:rsidR="00A46B2D" w:rsidRPr="00713B84">
        <w:rPr>
          <w:lang w:val="en-NZ"/>
        </w:rPr>
        <w:t>-</w:t>
      </w:r>
      <w:r w:rsidRPr="00713B84">
        <w:rPr>
          <w:lang w:val="en-NZ"/>
        </w:rPr>
        <w:t>effective cooperation</w:t>
      </w:r>
      <w:r w:rsidR="00D80FFB">
        <w:rPr>
          <w:lang w:val="en-NZ"/>
        </w:rPr>
        <w:t>,</w:t>
      </w:r>
      <w:r w:rsidRPr="00713B84">
        <w:rPr>
          <w:lang w:val="en-NZ"/>
        </w:rPr>
        <w:t xml:space="preserve"> </w:t>
      </w:r>
      <w:r w:rsidR="00A46B2D" w:rsidRPr="00713B84">
        <w:rPr>
          <w:lang w:val="en-NZ"/>
        </w:rPr>
        <w:t xml:space="preserve">SC </w:t>
      </w:r>
      <w:r w:rsidRPr="00713B84">
        <w:rPr>
          <w:lang w:val="en-NZ"/>
        </w:rPr>
        <w:t>can continue to deliver the excellent assessments that are the foundation of our management decisions</w:t>
      </w:r>
      <w:r w:rsidR="00A46B2D" w:rsidRPr="00713B84">
        <w:rPr>
          <w:lang w:val="en-NZ"/>
        </w:rPr>
        <w:t>,</w:t>
      </w:r>
      <w:r w:rsidRPr="00713B84">
        <w:rPr>
          <w:lang w:val="en-NZ"/>
        </w:rPr>
        <w:t xml:space="preserve"> </w:t>
      </w:r>
      <w:r w:rsidR="00A46B2D" w:rsidRPr="00713B84">
        <w:rPr>
          <w:lang w:val="en-NZ"/>
        </w:rPr>
        <w:t>w</w:t>
      </w:r>
      <w:r w:rsidRPr="00713B84">
        <w:rPr>
          <w:lang w:val="en-NZ"/>
        </w:rPr>
        <w:t xml:space="preserve">hile ensuring that SSPs are well supported to meet the challenges ahead. </w:t>
      </w:r>
    </w:p>
    <w:p w14:paraId="720E7DED" w14:textId="77777777" w:rsidR="00EE5607" w:rsidRPr="00713B84" w:rsidRDefault="00EE5607" w:rsidP="00EE5607">
      <w:pPr>
        <w:pStyle w:val="SCtext"/>
        <w:numPr>
          <w:ilvl w:val="0"/>
          <w:numId w:val="0"/>
        </w:numPr>
        <w:rPr>
          <w:lang w:val="en-NZ"/>
        </w:rPr>
      </w:pPr>
    </w:p>
    <w:p w14:paraId="7EBA32E5" w14:textId="19BCAC7C" w:rsidR="00F80429" w:rsidRPr="00713B84" w:rsidRDefault="00BF0D4B" w:rsidP="001503DC">
      <w:pPr>
        <w:pStyle w:val="SCtext"/>
        <w:rPr>
          <w:lang w:val="en-NZ"/>
        </w:rPr>
      </w:pPr>
      <w:r w:rsidRPr="00713B84">
        <w:rPr>
          <w:lang w:val="en-NZ"/>
        </w:rPr>
        <w:t xml:space="preserve">SPC </w:t>
      </w:r>
      <w:r w:rsidR="00D14C29" w:rsidRPr="00713B84">
        <w:rPr>
          <w:lang w:val="en-NZ"/>
        </w:rPr>
        <w:t xml:space="preserve">stated it </w:t>
      </w:r>
      <w:r w:rsidR="00F80429" w:rsidRPr="00713B84">
        <w:rPr>
          <w:lang w:val="en-NZ"/>
        </w:rPr>
        <w:t>welcome</w:t>
      </w:r>
      <w:r w:rsidR="00D14C29" w:rsidRPr="00713B84">
        <w:rPr>
          <w:lang w:val="en-NZ"/>
        </w:rPr>
        <w:t>d</w:t>
      </w:r>
      <w:r w:rsidR="00F80429" w:rsidRPr="00713B84">
        <w:rPr>
          <w:lang w:val="en-NZ"/>
        </w:rPr>
        <w:t xml:space="preserve"> </w:t>
      </w:r>
      <w:r w:rsidR="00D14C29" w:rsidRPr="00713B84">
        <w:rPr>
          <w:lang w:val="en-NZ"/>
        </w:rPr>
        <w:t xml:space="preserve">the </w:t>
      </w:r>
      <w:r w:rsidR="00F80429" w:rsidRPr="00713B84">
        <w:rPr>
          <w:lang w:val="en-NZ"/>
        </w:rPr>
        <w:t xml:space="preserve">discussion and the assistance that </w:t>
      </w:r>
      <w:r w:rsidR="00D14C29" w:rsidRPr="00713B84">
        <w:rPr>
          <w:lang w:val="en-NZ"/>
        </w:rPr>
        <w:t xml:space="preserve">it received with </w:t>
      </w:r>
      <w:r w:rsidR="00F80429" w:rsidRPr="00713B84">
        <w:rPr>
          <w:lang w:val="en-NZ"/>
        </w:rPr>
        <w:t xml:space="preserve">recent </w:t>
      </w:r>
      <w:r w:rsidR="00D14C29" w:rsidRPr="00713B84">
        <w:rPr>
          <w:lang w:val="en-NZ"/>
        </w:rPr>
        <w:t xml:space="preserve">stock </w:t>
      </w:r>
      <w:r w:rsidR="00F80429" w:rsidRPr="00713B84">
        <w:rPr>
          <w:lang w:val="en-NZ"/>
        </w:rPr>
        <w:t xml:space="preserve">assessments. </w:t>
      </w:r>
      <w:r w:rsidR="00D14C29" w:rsidRPr="00713B84">
        <w:rPr>
          <w:lang w:val="en-NZ"/>
        </w:rPr>
        <w:t xml:space="preserve">They acknowledged the issue raised by </w:t>
      </w:r>
      <w:r w:rsidR="00F80429" w:rsidRPr="00713B84">
        <w:rPr>
          <w:lang w:val="en-NZ"/>
        </w:rPr>
        <w:t xml:space="preserve">Japan that there are some wider considerations based on the Commission text and </w:t>
      </w:r>
      <w:r w:rsidR="00D14C29" w:rsidRPr="00713B84">
        <w:rPr>
          <w:lang w:val="en-NZ"/>
        </w:rPr>
        <w:t xml:space="preserve">SPC’s </w:t>
      </w:r>
      <w:r w:rsidR="00F80429" w:rsidRPr="00713B84">
        <w:rPr>
          <w:lang w:val="en-NZ"/>
        </w:rPr>
        <w:t xml:space="preserve">role as the independent </w:t>
      </w:r>
      <w:r w:rsidR="00D14C29" w:rsidRPr="00713B84">
        <w:rPr>
          <w:lang w:val="en-NZ"/>
        </w:rPr>
        <w:t xml:space="preserve">SSP </w:t>
      </w:r>
      <w:r w:rsidR="00F80429" w:rsidRPr="00713B84">
        <w:rPr>
          <w:lang w:val="en-NZ"/>
        </w:rPr>
        <w:t xml:space="preserve">that might need to be considered as well. </w:t>
      </w:r>
      <w:r w:rsidR="008257C4" w:rsidRPr="00713B84">
        <w:rPr>
          <w:lang w:val="en-NZ"/>
        </w:rPr>
        <w:t xml:space="preserve">SPC stated it seeks </w:t>
      </w:r>
      <w:r w:rsidR="00F80429" w:rsidRPr="00713B84">
        <w:rPr>
          <w:lang w:val="en-NZ"/>
        </w:rPr>
        <w:t>to provide the best scientific information available to the SC</w:t>
      </w:r>
      <w:r w:rsidR="008257C4" w:rsidRPr="00713B84">
        <w:rPr>
          <w:lang w:val="en-NZ"/>
        </w:rPr>
        <w:t>,</w:t>
      </w:r>
      <w:r w:rsidR="00F80429" w:rsidRPr="00713B84">
        <w:rPr>
          <w:lang w:val="en-NZ"/>
        </w:rPr>
        <w:t xml:space="preserve"> and </w:t>
      </w:r>
      <w:r w:rsidR="008257C4" w:rsidRPr="00713B84">
        <w:rPr>
          <w:lang w:val="en-NZ"/>
        </w:rPr>
        <w:t xml:space="preserve">is </w:t>
      </w:r>
      <w:r w:rsidR="00F80429" w:rsidRPr="00713B84">
        <w:rPr>
          <w:lang w:val="en-NZ"/>
        </w:rPr>
        <w:t xml:space="preserve">having discussions about </w:t>
      </w:r>
      <w:r w:rsidR="0029513C" w:rsidRPr="00713B84">
        <w:rPr>
          <w:lang w:val="en-NZ"/>
        </w:rPr>
        <w:t xml:space="preserve">holding a </w:t>
      </w:r>
      <w:r w:rsidR="00D85FD8">
        <w:rPr>
          <w:lang w:val="en-NZ"/>
        </w:rPr>
        <w:t>‘</w:t>
      </w:r>
      <w:r w:rsidR="00F80429" w:rsidRPr="00713B84">
        <w:rPr>
          <w:lang w:val="en-NZ"/>
        </w:rPr>
        <w:t>pre</w:t>
      </w:r>
      <w:r w:rsidR="0029513C" w:rsidRPr="00713B84">
        <w:rPr>
          <w:lang w:val="en-NZ"/>
        </w:rPr>
        <w:t>-PAW</w:t>
      </w:r>
      <w:r w:rsidR="00F80429" w:rsidRPr="00713B84">
        <w:rPr>
          <w:lang w:val="en-NZ"/>
        </w:rPr>
        <w:t>,</w:t>
      </w:r>
      <w:r w:rsidR="00D85FD8">
        <w:rPr>
          <w:lang w:val="en-NZ"/>
        </w:rPr>
        <w:t>’</w:t>
      </w:r>
      <w:r w:rsidR="00F80429" w:rsidRPr="00713B84">
        <w:rPr>
          <w:lang w:val="en-NZ"/>
        </w:rPr>
        <w:t xml:space="preserve"> an early pre</w:t>
      </w:r>
      <w:r w:rsidR="0029513C" w:rsidRPr="00713B84">
        <w:rPr>
          <w:lang w:val="en-NZ"/>
        </w:rPr>
        <w:t>-</w:t>
      </w:r>
      <w:r w:rsidR="00F80429" w:rsidRPr="00713B84">
        <w:rPr>
          <w:lang w:val="en-NZ"/>
        </w:rPr>
        <w:t xml:space="preserve">assessment workshop towards the end of </w:t>
      </w:r>
      <w:r w:rsidR="00D80FFB">
        <w:rPr>
          <w:lang w:val="en-NZ"/>
        </w:rPr>
        <w:t>the</w:t>
      </w:r>
      <w:r w:rsidR="00D80FFB" w:rsidRPr="00713B84">
        <w:rPr>
          <w:lang w:val="en-NZ"/>
        </w:rPr>
        <w:t xml:space="preserve"> </w:t>
      </w:r>
      <w:r w:rsidR="00F80429" w:rsidRPr="00713B84">
        <w:rPr>
          <w:lang w:val="en-NZ"/>
        </w:rPr>
        <w:t xml:space="preserve">calendar year to get further input. </w:t>
      </w:r>
      <w:r w:rsidR="001503DC" w:rsidRPr="00713B84">
        <w:rPr>
          <w:lang w:val="en-NZ"/>
        </w:rPr>
        <w:t xml:space="preserve">However, </w:t>
      </w:r>
      <w:r w:rsidR="0029513C" w:rsidRPr="00713B84">
        <w:rPr>
          <w:lang w:val="en-NZ"/>
        </w:rPr>
        <w:t xml:space="preserve">SPC suggested </w:t>
      </w:r>
      <w:r w:rsidR="008E5604" w:rsidRPr="00713B84">
        <w:rPr>
          <w:lang w:val="en-NZ"/>
        </w:rPr>
        <w:t xml:space="preserve">the need to consider </w:t>
      </w:r>
      <w:r w:rsidR="001503DC" w:rsidRPr="00713B84">
        <w:rPr>
          <w:lang w:val="en-NZ"/>
        </w:rPr>
        <w:t xml:space="preserve">how various levels of engagement by CCMs in </w:t>
      </w:r>
      <w:r w:rsidR="00F80429" w:rsidRPr="00713B84">
        <w:rPr>
          <w:lang w:val="en-NZ"/>
        </w:rPr>
        <w:t xml:space="preserve">the SSP's activities may </w:t>
      </w:r>
      <w:r w:rsidR="001503DC" w:rsidRPr="00713B84">
        <w:rPr>
          <w:lang w:val="en-NZ"/>
        </w:rPr>
        <w:t xml:space="preserve">be perceived. </w:t>
      </w:r>
    </w:p>
    <w:p w14:paraId="306FA683" w14:textId="77777777" w:rsidR="00EE5607" w:rsidRPr="00713B84" w:rsidRDefault="00EE5607" w:rsidP="00EE5607">
      <w:pPr>
        <w:pStyle w:val="SCtext"/>
        <w:numPr>
          <w:ilvl w:val="0"/>
          <w:numId w:val="0"/>
        </w:numPr>
        <w:rPr>
          <w:lang w:val="en-NZ"/>
        </w:rPr>
      </w:pPr>
    </w:p>
    <w:p w14:paraId="500766D1" w14:textId="7400B437" w:rsidR="00E842DB" w:rsidRPr="00713B84" w:rsidRDefault="00E842DB" w:rsidP="00554071">
      <w:pPr>
        <w:pStyle w:val="SCtext"/>
        <w:rPr>
          <w:lang w:val="en-NZ"/>
        </w:rPr>
      </w:pPr>
      <w:r w:rsidRPr="00713B84">
        <w:rPr>
          <w:lang w:val="en-NZ"/>
        </w:rPr>
        <w:t xml:space="preserve">China stated it is generally supportive of the idea and the initiative to </w:t>
      </w:r>
      <w:r w:rsidR="00D80FFB">
        <w:rPr>
          <w:lang w:val="en-NZ"/>
        </w:rPr>
        <w:t>increase</w:t>
      </w:r>
      <w:r w:rsidR="00D80FFB" w:rsidRPr="00713B84">
        <w:rPr>
          <w:lang w:val="en-NZ"/>
        </w:rPr>
        <w:t xml:space="preserve"> </w:t>
      </w:r>
      <w:r w:rsidRPr="00713B84">
        <w:rPr>
          <w:lang w:val="en-NZ"/>
        </w:rPr>
        <w:t xml:space="preserve">the contribution from CCMs to the scientific work to resolve </w:t>
      </w:r>
      <w:r w:rsidR="00554071" w:rsidRPr="00713B84">
        <w:rPr>
          <w:lang w:val="en-NZ"/>
        </w:rPr>
        <w:t xml:space="preserve">existing workload </w:t>
      </w:r>
      <w:r w:rsidRPr="00713B84">
        <w:rPr>
          <w:lang w:val="en-NZ"/>
        </w:rPr>
        <w:t>challenges</w:t>
      </w:r>
      <w:r w:rsidR="00554071" w:rsidRPr="00713B84">
        <w:rPr>
          <w:lang w:val="en-NZ"/>
        </w:rPr>
        <w:t xml:space="preserve">, which are likely to </w:t>
      </w:r>
      <w:r w:rsidRPr="00713B84">
        <w:rPr>
          <w:lang w:val="en-NZ"/>
        </w:rPr>
        <w:t>worse</w:t>
      </w:r>
      <w:r w:rsidR="00554071" w:rsidRPr="00713B84">
        <w:rPr>
          <w:lang w:val="en-NZ"/>
        </w:rPr>
        <w:t>n</w:t>
      </w:r>
      <w:r w:rsidRPr="00713B84">
        <w:rPr>
          <w:lang w:val="en-NZ"/>
        </w:rPr>
        <w:t xml:space="preserve">. </w:t>
      </w:r>
      <w:r w:rsidR="00554071" w:rsidRPr="00713B84">
        <w:rPr>
          <w:lang w:val="en-NZ"/>
        </w:rPr>
        <w:t xml:space="preserve">China stated it also </w:t>
      </w:r>
      <w:r w:rsidRPr="00713B84">
        <w:rPr>
          <w:lang w:val="en-NZ"/>
        </w:rPr>
        <w:t>recognize</w:t>
      </w:r>
      <w:r w:rsidR="00554071" w:rsidRPr="00713B84">
        <w:rPr>
          <w:lang w:val="en-NZ"/>
        </w:rPr>
        <w:t>s</w:t>
      </w:r>
      <w:r w:rsidRPr="00713B84">
        <w:rPr>
          <w:lang w:val="en-NZ"/>
        </w:rPr>
        <w:t xml:space="preserve"> SPC's concern about the independenc</w:t>
      </w:r>
      <w:r w:rsidR="00554071" w:rsidRPr="00713B84">
        <w:rPr>
          <w:lang w:val="en-NZ"/>
        </w:rPr>
        <w:t>e</w:t>
      </w:r>
      <w:r w:rsidRPr="00713B84">
        <w:rPr>
          <w:lang w:val="en-NZ"/>
        </w:rPr>
        <w:t xml:space="preserve"> of </w:t>
      </w:r>
      <w:r w:rsidR="00554071" w:rsidRPr="00713B84">
        <w:rPr>
          <w:lang w:val="en-NZ"/>
        </w:rPr>
        <w:t xml:space="preserve">its </w:t>
      </w:r>
      <w:r w:rsidRPr="00713B84">
        <w:rPr>
          <w:lang w:val="en-NZ"/>
        </w:rPr>
        <w:t xml:space="preserve">scientific advice to the Commission. </w:t>
      </w:r>
      <w:r w:rsidR="00554071" w:rsidRPr="00713B84">
        <w:rPr>
          <w:lang w:val="en-NZ"/>
        </w:rPr>
        <w:t xml:space="preserve">China reflected that </w:t>
      </w:r>
      <w:r w:rsidRPr="00713B84">
        <w:rPr>
          <w:lang w:val="en-NZ"/>
        </w:rPr>
        <w:t>some RFMO</w:t>
      </w:r>
      <w:r w:rsidR="00554071" w:rsidRPr="00713B84">
        <w:rPr>
          <w:lang w:val="en-NZ"/>
        </w:rPr>
        <w:t>s</w:t>
      </w:r>
      <w:r w:rsidRPr="00713B84">
        <w:rPr>
          <w:lang w:val="en-NZ"/>
        </w:rPr>
        <w:t xml:space="preserve"> </w:t>
      </w:r>
      <w:r w:rsidR="00554071" w:rsidRPr="00713B84">
        <w:rPr>
          <w:lang w:val="en-NZ"/>
        </w:rPr>
        <w:t xml:space="preserve">do not </w:t>
      </w:r>
      <w:r w:rsidRPr="00713B84">
        <w:rPr>
          <w:lang w:val="en-NZ"/>
        </w:rPr>
        <w:t xml:space="preserve">have </w:t>
      </w:r>
      <w:r w:rsidR="00554071" w:rsidRPr="00713B84">
        <w:rPr>
          <w:lang w:val="en-NZ"/>
        </w:rPr>
        <w:t xml:space="preserve">an </w:t>
      </w:r>
      <w:r w:rsidRPr="00713B84">
        <w:rPr>
          <w:lang w:val="en-NZ"/>
        </w:rPr>
        <w:t xml:space="preserve">SSP, </w:t>
      </w:r>
      <w:r w:rsidR="00554071" w:rsidRPr="00713B84">
        <w:rPr>
          <w:lang w:val="en-NZ"/>
        </w:rPr>
        <w:t xml:space="preserve">with their </w:t>
      </w:r>
      <w:r w:rsidRPr="00713B84">
        <w:rPr>
          <w:lang w:val="en-NZ"/>
        </w:rPr>
        <w:t xml:space="preserve">assessments </w:t>
      </w:r>
      <w:r w:rsidR="00554071" w:rsidRPr="00713B84">
        <w:rPr>
          <w:lang w:val="en-NZ"/>
        </w:rPr>
        <w:t xml:space="preserve">conducted by </w:t>
      </w:r>
      <w:r w:rsidRPr="00713B84">
        <w:rPr>
          <w:lang w:val="en-NZ"/>
        </w:rPr>
        <w:t>CCM scientists</w:t>
      </w:r>
      <w:r w:rsidR="00040EC6" w:rsidRPr="00713B84">
        <w:rPr>
          <w:lang w:val="en-NZ"/>
        </w:rPr>
        <w:t xml:space="preserve">. They noted that </w:t>
      </w:r>
      <w:r w:rsidR="00FF4AF6" w:rsidRPr="00713B84">
        <w:rPr>
          <w:lang w:val="en-NZ"/>
        </w:rPr>
        <w:t xml:space="preserve">a </w:t>
      </w:r>
      <w:r w:rsidRPr="00713B84">
        <w:rPr>
          <w:lang w:val="en-NZ"/>
        </w:rPr>
        <w:t xml:space="preserve">recommendation </w:t>
      </w:r>
      <w:r w:rsidR="00FF4AF6" w:rsidRPr="00713B84">
        <w:rPr>
          <w:lang w:val="en-NZ"/>
        </w:rPr>
        <w:t xml:space="preserve">should not attempt </w:t>
      </w:r>
      <w:r w:rsidRPr="00713B84">
        <w:rPr>
          <w:lang w:val="en-NZ"/>
        </w:rPr>
        <w:t xml:space="preserve">to bias SSP advice towards </w:t>
      </w:r>
      <w:r w:rsidR="00FF4AF6" w:rsidRPr="00713B84">
        <w:rPr>
          <w:lang w:val="en-NZ"/>
        </w:rPr>
        <w:t xml:space="preserve">one </w:t>
      </w:r>
      <w:r w:rsidRPr="00713B84">
        <w:rPr>
          <w:lang w:val="en-NZ"/>
        </w:rPr>
        <w:t xml:space="preserve">CCM versus </w:t>
      </w:r>
      <w:r w:rsidR="00FF4AF6" w:rsidRPr="00713B84">
        <w:rPr>
          <w:lang w:val="en-NZ"/>
        </w:rPr>
        <w:t xml:space="preserve">others, </w:t>
      </w:r>
      <w:r w:rsidR="00040EC6" w:rsidRPr="00713B84">
        <w:rPr>
          <w:lang w:val="en-NZ"/>
        </w:rPr>
        <w:t xml:space="preserve">and that </w:t>
      </w:r>
      <w:r w:rsidR="00FF4AF6" w:rsidRPr="00713B84">
        <w:rPr>
          <w:lang w:val="en-NZ"/>
        </w:rPr>
        <w:t xml:space="preserve">it is </w:t>
      </w:r>
      <w:r w:rsidRPr="00713B84">
        <w:rPr>
          <w:lang w:val="en-NZ"/>
        </w:rPr>
        <w:t xml:space="preserve">important to </w:t>
      </w:r>
      <w:r w:rsidR="00E44F37" w:rsidRPr="00713B84">
        <w:rPr>
          <w:lang w:val="en-NZ"/>
        </w:rPr>
        <w:t xml:space="preserve">address the issue </w:t>
      </w:r>
      <w:r w:rsidRPr="00713B84">
        <w:rPr>
          <w:lang w:val="en-NZ"/>
        </w:rPr>
        <w:t>in this recommendation</w:t>
      </w:r>
      <w:r w:rsidR="00E44F37" w:rsidRPr="00713B84">
        <w:rPr>
          <w:lang w:val="en-NZ"/>
        </w:rPr>
        <w:t>.</w:t>
      </w:r>
      <w:r w:rsidRPr="00713B84">
        <w:rPr>
          <w:lang w:val="en-NZ"/>
        </w:rPr>
        <w:t xml:space="preserve"> </w:t>
      </w:r>
      <w:r w:rsidR="00E44F37" w:rsidRPr="00713B84">
        <w:rPr>
          <w:lang w:val="en-NZ"/>
        </w:rPr>
        <w:t>T</w:t>
      </w:r>
      <w:r w:rsidRPr="00713B84">
        <w:rPr>
          <w:lang w:val="en-NZ"/>
        </w:rPr>
        <w:t xml:space="preserve">he idea is </w:t>
      </w:r>
      <w:r w:rsidR="00E44F37" w:rsidRPr="00713B84">
        <w:rPr>
          <w:lang w:val="en-NZ"/>
        </w:rPr>
        <w:t xml:space="preserve">that the </w:t>
      </w:r>
      <w:r w:rsidRPr="00713B84">
        <w:rPr>
          <w:lang w:val="en-NZ"/>
        </w:rPr>
        <w:t xml:space="preserve">SSP will lead </w:t>
      </w:r>
      <w:r w:rsidR="00E44F37" w:rsidRPr="00713B84">
        <w:rPr>
          <w:lang w:val="en-NZ"/>
        </w:rPr>
        <w:t xml:space="preserve">the </w:t>
      </w:r>
      <w:r w:rsidRPr="00713B84">
        <w:rPr>
          <w:lang w:val="en-NZ"/>
        </w:rPr>
        <w:t>process</w:t>
      </w:r>
      <w:r w:rsidR="00D80FFB">
        <w:rPr>
          <w:lang w:val="en-NZ"/>
        </w:rPr>
        <w:t>,</w:t>
      </w:r>
      <w:r w:rsidRPr="00713B84">
        <w:rPr>
          <w:lang w:val="en-NZ"/>
        </w:rPr>
        <w:t xml:space="preserve"> and </w:t>
      </w:r>
      <w:r w:rsidR="00E44F37" w:rsidRPr="00713B84">
        <w:rPr>
          <w:lang w:val="en-NZ"/>
        </w:rPr>
        <w:t xml:space="preserve">the </w:t>
      </w:r>
      <w:r w:rsidRPr="00713B84">
        <w:rPr>
          <w:lang w:val="en-NZ"/>
        </w:rPr>
        <w:t>CCMs</w:t>
      </w:r>
      <w:r w:rsidR="00E44F37" w:rsidRPr="00713B84">
        <w:rPr>
          <w:lang w:val="en-NZ"/>
        </w:rPr>
        <w:t>’</w:t>
      </w:r>
      <w:r w:rsidRPr="00713B84">
        <w:rPr>
          <w:lang w:val="en-NZ"/>
        </w:rPr>
        <w:t xml:space="preserve"> role is more about helping, collaborating</w:t>
      </w:r>
      <w:r w:rsidR="00040EC6" w:rsidRPr="00713B84">
        <w:rPr>
          <w:lang w:val="en-NZ"/>
        </w:rPr>
        <w:t>,</w:t>
      </w:r>
      <w:r w:rsidRPr="00713B84">
        <w:rPr>
          <w:lang w:val="en-NZ"/>
        </w:rPr>
        <w:t xml:space="preserve"> or complementing their work</w:t>
      </w:r>
      <w:r w:rsidR="00040EC6" w:rsidRPr="00713B84">
        <w:rPr>
          <w:lang w:val="en-NZ"/>
        </w:rPr>
        <w:t>;</w:t>
      </w:r>
      <w:r w:rsidR="001434C4" w:rsidRPr="00713B84">
        <w:rPr>
          <w:lang w:val="en-NZ"/>
        </w:rPr>
        <w:t xml:space="preserve"> the </w:t>
      </w:r>
      <w:r w:rsidRPr="00713B84">
        <w:rPr>
          <w:lang w:val="en-NZ"/>
        </w:rPr>
        <w:t xml:space="preserve">SSP </w:t>
      </w:r>
      <w:r w:rsidR="001434C4" w:rsidRPr="00713B84">
        <w:rPr>
          <w:lang w:val="en-NZ"/>
        </w:rPr>
        <w:t xml:space="preserve">retains the ability </w:t>
      </w:r>
      <w:r w:rsidRPr="00713B84">
        <w:rPr>
          <w:lang w:val="en-NZ"/>
        </w:rPr>
        <w:t xml:space="preserve">to </w:t>
      </w:r>
      <w:r w:rsidR="001434C4" w:rsidRPr="00713B84">
        <w:rPr>
          <w:lang w:val="en-NZ"/>
        </w:rPr>
        <w:t xml:space="preserve">determine </w:t>
      </w:r>
      <w:r w:rsidRPr="00713B84">
        <w:rPr>
          <w:lang w:val="en-NZ"/>
        </w:rPr>
        <w:t xml:space="preserve">whether or how to </w:t>
      </w:r>
      <w:r w:rsidR="001434C4" w:rsidRPr="00713B84">
        <w:rPr>
          <w:lang w:val="en-NZ"/>
        </w:rPr>
        <w:t xml:space="preserve">accept a </w:t>
      </w:r>
      <w:r w:rsidRPr="00713B84">
        <w:rPr>
          <w:lang w:val="en-NZ"/>
        </w:rPr>
        <w:t xml:space="preserve">CCM's advice or help </w:t>
      </w:r>
      <w:r w:rsidR="001434C4" w:rsidRPr="00713B84">
        <w:rPr>
          <w:lang w:val="en-NZ"/>
        </w:rPr>
        <w:t xml:space="preserve">in </w:t>
      </w:r>
      <w:r w:rsidRPr="00713B84">
        <w:rPr>
          <w:lang w:val="en-NZ"/>
        </w:rPr>
        <w:t>their process</w:t>
      </w:r>
      <w:r w:rsidR="001434C4" w:rsidRPr="00713B84">
        <w:rPr>
          <w:lang w:val="en-NZ"/>
        </w:rPr>
        <w:t>,</w:t>
      </w:r>
      <w:r w:rsidRPr="00713B84">
        <w:rPr>
          <w:lang w:val="en-NZ"/>
        </w:rPr>
        <w:t xml:space="preserve"> and how they want that to be integrated </w:t>
      </w:r>
      <w:r w:rsidR="001434C4" w:rsidRPr="00713B84">
        <w:rPr>
          <w:lang w:val="en-NZ"/>
        </w:rPr>
        <w:t xml:space="preserve">in </w:t>
      </w:r>
      <w:r w:rsidRPr="00713B84">
        <w:rPr>
          <w:lang w:val="en-NZ"/>
        </w:rPr>
        <w:t>their internal decision</w:t>
      </w:r>
      <w:r w:rsidR="00E0197C" w:rsidRPr="00713B84">
        <w:rPr>
          <w:lang w:val="en-NZ"/>
        </w:rPr>
        <w:t>-</w:t>
      </w:r>
      <w:r w:rsidRPr="00713B84">
        <w:rPr>
          <w:lang w:val="en-NZ"/>
        </w:rPr>
        <w:t>making process</w:t>
      </w:r>
      <w:r w:rsidR="001434C4" w:rsidRPr="00713B84">
        <w:rPr>
          <w:lang w:val="en-NZ"/>
        </w:rPr>
        <w:t xml:space="preserve">. In </w:t>
      </w:r>
      <w:r w:rsidRPr="00713B84">
        <w:rPr>
          <w:lang w:val="en-NZ"/>
        </w:rPr>
        <w:t>that way</w:t>
      </w:r>
      <w:r w:rsidR="00FD7027">
        <w:rPr>
          <w:lang w:val="en-NZ"/>
        </w:rPr>
        <w:t>,</w:t>
      </w:r>
      <w:r w:rsidRPr="00713B84">
        <w:rPr>
          <w:lang w:val="en-NZ"/>
        </w:rPr>
        <w:t xml:space="preserve"> independence </w:t>
      </w:r>
      <w:r w:rsidR="000B081D" w:rsidRPr="00713B84">
        <w:rPr>
          <w:lang w:val="en-NZ"/>
        </w:rPr>
        <w:t xml:space="preserve">of the </w:t>
      </w:r>
      <w:r w:rsidRPr="00713B84">
        <w:rPr>
          <w:lang w:val="en-NZ"/>
        </w:rPr>
        <w:t xml:space="preserve">SSP </w:t>
      </w:r>
      <w:r w:rsidR="000B081D" w:rsidRPr="00713B84">
        <w:rPr>
          <w:lang w:val="en-NZ"/>
        </w:rPr>
        <w:t>could be maintained</w:t>
      </w:r>
      <w:r w:rsidR="00FD7027">
        <w:rPr>
          <w:lang w:val="en-NZ"/>
        </w:rPr>
        <w:t>,</w:t>
      </w:r>
      <w:r w:rsidR="000B081D" w:rsidRPr="00713B84">
        <w:rPr>
          <w:lang w:val="en-NZ"/>
        </w:rPr>
        <w:t xml:space="preserve"> </w:t>
      </w:r>
      <w:r w:rsidRPr="00713B84">
        <w:rPr>
          <w:lang w:val="en-NZ"/>
        </w:rPr>
        <w:t xml:space="preserve">but help </w:t>
      </w:r>
      <w:r w:rsidR="000B081D" w:rsidRPr="00713B84">
        <w:rPr>
          <w:lang w:val="en-NZ"/>
        </w:rPr>
        <w:t xml:space="preserve">could be provided by </w:t>
      </w:r>
      <w:r w:rsidRPr="00713B84">
        <w:rPr>
          <w:lang w:val="en-NZ"/>
        </w:rPr>
        <w:t xml:space="preserve">CCMs. </w:t>
      </w:r>
    </w:p>
    <w:p w14:paraId="17C7EE1C" w14:textId="77777777" w:rsidR="00EE5607" w:rsidRPr="00713B84" w:rsidRDefault="00EE5607" w:rsidP="00EE5607">
      <w:pPr>
        <w:pStyle w:val="SCtext"/>
        <w:numPr>
          <w:ilvl w:val="0"/>
          <w:numId w:val="0"/>
        </w:numPr>
        <w:rPr>
          <w:lang w:val="en-NZ"/>
        </w:rPr>
      </w:pPr>
    </w:p>
    <w:p w14:paraId="272DCB45" w14:textId="5310492E" w:rsidR="00E0197C" w:rsidRPr="00713B84" w:rsidRDefault="00E0197C" w:rsidP="00290BE9">
      <w:pPr>
        <w:pStyle w:val="SCtext"/>
        <w:rPr>
          <w:lang w:val="en-NZ"/>
        </w:rPr>
      </w:pPr>
      <w:r w:rsidRPr="00713B84">
        <w:rPr>
          <w:lang w:val="en-NZ"/>
        </w:rPr>
        <w:t>Australia stated that it is important to consider the spirit in which the US</w:t>
      </w:r>
      <w:r w:rsidR="00BF0D4B" w:rsidRPr="00713B84">
        <w:rPr>
          <w:lang w:val="en-NZ"/>
        </w:rPr>
        <w:t>A</w:t>
      </w:r>
      <w:r w:rsidRPr="00713B84">
        <w:rPr>
          <w:lang w:val="en-NZ"/>
        </w:rPr>
        <w:t xml:space="preserve"> offered </w:t>
      </w:r>
      <w:r w:rsidR="00BF0D4B" w:rsidRPr="00713B84">
        <w:rPr>
          <w:lang w:val="en-NZ"/>
        </w:rPr>
        <w:t>the recommendation</w:t>
      </w:r>
      <w:r w:rsidRPr="00713B84">
        <w:rPr>
          <w:lang w:val="en-NZ"/>
        </w:rPr>
        <w:t xml:space="preserve">, which </w:t>
      </w:r>
      <w:r w:rsidR="00577828" w:rsidRPr="00713B84">
        <w:rPr>
          <w:lang w:val="en-NZ"/>
        </w:rPr>
        <w:t xml:space="preserve">Australia stated it </w:t>
      </w:r>
      <w:r w:rsidRPr="00713B84">
        <w:rPr>
          <w:lang w:val="en-NZ"/>
        </w:rPr>
        <w:t>understand</w:t>
      </w:r>
      <w:r w:rsidR="00577828" w:rsidRPr="00713B84">
        <w:rPr>
          <w:lang w:val="en-NZ"/>
        </w:rPr>
        <w:t>s</w:t>
      </w:r>
      <w:r w:rsidRPr="00713B84">
        <w:rPr>
          <w:lang w:val="en-NZ"/>
        </w:rPr>
        <w:t xml:space="preserve"> and </w:t>
      </w:r>
      <w:r w:rsidR="00577828" w:rsidRPr="00713B84">
        <w:rPr>
          <w:lang w:val="en-NZ"/>
        </w:rPr>
        <w:t xml:space="preserve">can </w:t>
      </w:r>
      <w:r w:rsidRPr="00713B84">
        <w:rPr>
          <w:lang w:val="en-NZ"/>
        </w:rPr>
        <w:t xml:space="preserve">broadly support, and its specific application </w:t>
      </w:r>
      <w:r w:rsidR="00577828" w:rsidRPr="00713B84">
        <w:rPr>
          <w:lang w:val="en-NZ"/>
        </w:rPr>
        <w:t>under the C</w:t>
      </w:r>
      <w:r w:rsidRPr="00713B84">
        <w:rPr>
          <w:lang w:val="en-NZ"/>
        </w:rPr>
        <w:t xml:space="preserve">onvention, which </w:t>
      </w:r>
      <w:r w:rsidR="00577828" w:rsidRPr="00713B84">
        <w:rPr>
          <w:lang w:val="en-NZ"/>
        </w:rPr>
        <w:t xml:space="preserve">Australia </w:t>
      </w:r>
      <w:r w:rsidRPr="00713B84">
        <w:rPr>
          <w:lang w:val="en-NZ"/>
        </w:rPr>
        <w:t xml:space="preserve">would have serious concerns with. </w:t>
      </w:r>
      <w:r w:rsidR="00577828" w:rsidRPr="00713B84">
        <w:rPr>
          <w:lang w:val="en-NZ"/>
        </w:rPr>
        <w:t xml:space="preserve">Australia noted that a </w:t>
      </w:r>
      <w:r w:rsidRPr="00713B84">
        <w:rPr>
          <w:lang w:val="en-NZ"/>
        </w:rPr>
        <w:t xml:space="preserve">recommendation to </w:t>
      </w:r>
      <w:r w:rsidR="00577828" w:rsidRPr="00713B84">
        <w:rPr>
          <w:lang w:val="en-NZ"/>
        </w:rPr>
        <w:t xml:space="preserve">CCMs is </w:t>
      </w:r>
      <w:r w:rsidRPr="00713B84">
        <w:rPr>
          <w:lang w:val="en-NZ"/>
        </w:rPr>
        <w:t xml:space="preserve">at best a request. But </w:t>
      </w:r>
      <w:r w:rsidR="003C1A9B" w:rsidRPr="00713B84">
        <w:rPr>
          <w:lang w:val="en-NZ"/>
        </w:rPr>
        <w:t>more broadly</w:t>
      </w:r>
      <w:r w:rsidR="00D80FFB">
        <w:rPr>
          <w:lang w:val="en-NZ"/>
        </w:rPr>
        <w:t>,</w:t>
      </w:r>
      <w:r w:rsidR="003C1A9B" w:rsidRPr="00713B84">
        <w:rPr>
          <w:lang w:val="en-NZ"/>
        </w:rPr>
        <w:t xml:space="preserve"> </w:t>
      </w:r>
      <w:r w:rsidRPr="00713B84">
        <w:rPr>
          <w:lang w:val="en-NZ"/>
        </w:rPr>
        <w:t xml:space="preserve">there are a number of reasons why an </w:t>
      </w:r>
      <w:r w:rsidRPr="00713B84">
        <w:rPr>
          <w:lang w:val="en-NZ"/>
        </w:rPr>
        <w:lastRenderedPageBreak/>
        <w:t xml:space="preserve">independent </w:t>
      </w:r>
      <w:r w:rsidR="003C1A9B" w:rsidRPr="00713B84">
        <w:rPr>
          <w:lang w:val="en-NZ"/>
        </w:rPr>
        <w:t xml:space="preserve">SSP </w:t>
      </w:r>
      <w:r w:rsidRPr="00713B84">
        <w:rPr>
          <w:lang w:val="en-NZ"/>
        </w:rPr>
        <w:t xml:space="preserve">has been established in </w:t>
      </w:r>
      <w:r w:rsidR="003C1A9B" w:rsidRPr="00713B84">
        <w:rPr>
          <w:lang w:val="en-NZ"/>
        </w:rPr>
        <w:t>the WCPFC</w:t>
      </w:r>
      <w:r w:rsidRPr="00713B84">
        <w:rPr>
          <w:lang w:val="en-NZ"/>
        </w:rPr>
        <w:t xml:space="preserve">. </w:t>
      </w:r>
      <w:r w:rsidR="003C1A9B" w:rsidRPr="00713B84">
        <w:rPr>
          <w:lang w:val="en-NZ"/>
        </w:rPr>
        <w:t xml:space="preserve">Australia noted its </w:t>
      </w:r>
      <w:r w:rsidRPr="00713B84">
        <w:rPr>
          <w:lang w:val="en-NZ"/>
        </w:rPr>
        <w:t>involve</w:t>
      </w:r>
      <w:r w:rsidR="003C1A9B" w:rsidRPr="00713B84">
        <w:rPr>
          <w:lang w:val="en-NZ"/>
        </w:rPr>
        <w:t xml:space="preserve">ment </w:t>
      </w:r>
      <w:r w:rsidRPr="00713B84">
        <w:rPr>
          <w:lang w:val="en-NZ"/>
        </w:rPr>
        <w:t xml:space="preserve">in other commissions where individual members submit scientific papers as the primary form of scientific entry point into the meeting discussions, </w:t>
      </w:r>
      <w:r w:rsidR="00C74275" w:rsidRPr="00713B84">
        <w:rPr>
          <w:lang w:val="en-NZ"/>
        </w:rPr>
        <w:t xml:space="preserve">and stated that the WCPFC model </w:t>
      </w:r>
      <w:r w:rsidRPr="00713B84">
        <w:rPr>
          <w:lang w:val="en-NZ"/>
        </w:rPr>
        <w:t xml:space="preserve">is </w:t>
      </w:r>
      <w:r w:rsidR="00C74275" w:rsidRPr="00713B84">
        <w:rPr>
          <w:lang w:val="en-NZ"/>
        </w:rPr>
        <w:t xml:space="preserve">preferable, noting that there is </w:t>
      </w:r>
      <w:r w:rsidRPr="00713B84">
        <w:rPr>
          <w:lang w:val="en-NZ"/>
        </w:rPr>
        <w:t xml:space="preserve">incredible </w:t>
      </w:r>
      <w:r w:rsidR="00C74275" w:rsidRPr="00713B84">
        <w:rPr>
          <w:lang w:val="en-NZ"/>
        </w:rPr>
        <w:t xml:space="preserve">benefit </w:t>
      </w:r>
      <w:r w:rsidRPr="00713B84">
        <w:rPr>
          <w:lang w:val="en-NZ"/>
        </w:rPr>
        <w:t xml:space="preserve">in having an independent voice able to provide </w:t>
      </w:r>
      <w:r w:rsidR="00C74275" w:rsidRPr="00713B84">
        <w:rPr>
          <w:lang w:val="en-NZ"/>
        </w:rPr>
        <w:t xml:space="preserve">such </w:t>
      </w:r>
      <w:r w:rsidRPr="00713B84">
        <w:rPr>
          <w:lang w:val="en-NZ"/>
        </w:rPr>
        <w:t xml:space="preserve">material. </w:t>
      </w:r>
      <w:r w:rsidR="00C74275" w:rsidRPr="00713B84">
        <w:rPr>
          <w:lang w:val="en-NZ"/>
        </w:rPr>
        <w:t>W</w:t>
      </w:r>
      <w:r w:rsidRPr="00713B84">
        <w:rPr>
          <w:lang w:val="en-NZ"/>
        </w:rPr>
        <w:t>hile agre</w:t>
      </w:r>
      <w:r w:rsidR="00C74275" w:rsidRPr="00713B84">
        <w:rPr>
          <w:lang w:val="en-NZ"/>
        </w:rPr>
        <w:t xml:space="preserve">eing </w:t>
      </w:r>
      <w:r w:rsidRPr="00713B84">
        <w:rPr>
          <w:lang w:val="en-NZ"/>
        </w:rPr>
        <w:t>with the US</w:t>
      </w:r>
      <w:r w:rsidR="00C74275" w:rsidRPr="00713B84">
        <w:rPr>
          <w:lang w:val="en-NZ"/>
        </w:rPr>
        <w:t>A</w:t>
      </w:r>
      <w:r w:rsidRPr="00713B84">
        <w:rPr>
          <w:lang w:val="en-NZ"/>
        </w:rPr>
        <w:t xml:space="preserve"> on the virtue of collaboration with </w:t>
      </w:r>
      <w:r w:rsidR="000741E3" w:rsidRPr="00713B84">
        <w:rPr>
          <w:lang w:val="en-NZ"/>
        </w:rPr>
        <w:t>the SSP</w:t>
      </w:r>
      <w:r w:rsidRPr="00713B84">
        <w:rPr>
          <w:lang w:val="en-NZ"/>
        </w:rPr>
        <w:t xml:space="preserve">, </w:t>
      </w:r>
      <w:r w:rsidR="000741E3" w:rsidRPr="00713B84">
        <w:rPr>
          <w:lang w:val="en-NZ"/>
        </w:rPr>
        <w:t xml:space="preserve">Australia stated that </w:t>
      </w:r>
      <w:r w:rsidRPr="00713B84">
        <w:rPr>
          <w:lang w:val="en-NZ"/>
        </w:rPr>
        <w:t xml:space="preserve">the way </w:t>
      </w:r>
      <w:r w:rsidR="000741E3" w:rsidRPr="00713B84">
        <w:rPr>
          <w:lang w:val="en-NZ"/>
        </w:rPr>
        <w:t xml:space="preserve">such </w:t>
      </w:r>
      <w:r w:rsidRPr="00713B84">
        <w:rPr>
          <w:lang w:val="en-NZ"/>
        </w:rPr>
        <w:t xml:space="preserve">collaboration is conducted is </w:t>
      </w:r>
      <w:r w:rsidR="000B081D" w:rsidRPr="00713B84">
        <w:rPr>
          <w:lang w:val="en-NZ"/>
        </w:rPr>
        <w:t xml:space="preserve">very </w:t>
      </w:r>
      <w:r w:rsidRPr="00713B84">
        <w:rPr>
          <w:lang w:val="en-NZ"/>
        </w:rPr>
        <w:t xml:space="preserve">important. </w:t>
      </w:r>
      <w:r w:rsidR="000741E3" w:rsidRPr="00713B84">
        <w:rPr>
          <w:lang w:val="en-NZ"/>
        </w:rPr>
        <w:t>A</w:t>
      </w:r>
      <w:r w:rsidRPr="00713B84">
        <w:rPr>
          <w:lang w:val="en-NZ"/>
        </w:rPr>
        <w:t>sking CCM</w:t>
      </w:r>
      <w:r w:rsidR="00D85FD8">
        <w:rPr>
          <w:lang w:val="en-NZ"/>
        </w:rPr>
        <w:t>s</w:t>
      </w:r>
      <w:r w:rsidRPr="00713B84">
        <w:rPr>
          <w:lang w:val="en-NZ"/>
        </w:rPr>
        <w:t xml:space="preserve"> to volunteer and participate set</w:t>
      </w:r>
      <w:r w:rsidR="000741E3" w:rsidRPr="00713B84">
        <w:rPr>
          <w:lang w:val="en-NZ"/>
        </w:rPr>
        <w:t>s</w:t>
      </w:r>
      <w:r w:rsidRPr="00713B84">
        <w:rPr>
          <w:lang w:val="en-NZ"/>
        </w:rPr>
        <w:t xml:space="preserve"> up a very unequal </w:t>
      </w:r>
      <w:r w:rsidR="000741E3" w:rsidRPr="00713B84">
        <w:rPr>
          <w:lang w:val="en-NZ"/>
        </w:rPr>
        <w:t xml:space="preserve">situation in which </w:t>
      </w:r>
      <w:r w:rsidRPr="00713B84">
        <w:rPr>
          <w:lang w:val="en-NZ"/>
        </w:rPr>
        <w:t>those with the resources will participate</w:t>
      </w:r>
      <w:r w:rsidR="00D80FFB">
        <w:rPr>
          <w:lang w:val="en-NZ"/>
        </w:rPr>
        <w:t>,</w:t>
      </w:r>
      <w:r w:rsidRPr="00713B84">
        <w:rPr>
          <w:lang w:val="en-NZ"/>
        </w:rPr>
        <w:t xml:space="preserve"> and those without may not. </w:t>
      </w:r>
      <w:r w:rsidR="000B081D" w:rsidRPr="00713B84">
        <w:rPr>
          <w:lang w:val="en-NZ"/>
        </w:rPr>
        <w:t xml:space="preserve">Australia stated that </w:t>
      </w:r>
      <w:r w:rsidRPr="00713B84">
        <w:rPr>
          <w:lang w:val="en-NZ"/>
        </w:rPr>
        <w:t xml:space="preserve">is not the premise under which </w:t>
      </w:r>
      <w:r w:rsidR="000741E3" w:rsidRPr="00713B84">
        <w:rPr>
          <w:lang w:val="en-NZ"/>
        </w:rPr>
        <w:t xml:space="preserve">the </w:t>
      </w:r>
      <w:r w:rsidRPr="00713B84">
        <w:rPr>
          <w:lang w:val="en-NZ"/>
        </w:rPr>
        <w:t>Commission was established</w:t>
      </w:r>
      <w:r w:rsidR="000741E3" w:rsidRPr="00713B84">
        <w:rPr>
          <w:lang w:val="en-NZ"/>
        </w:rPr>
        <w:t xml:space="preserve">, </w:t>
      </w:r>
      <w:r w:rsidR="000B081D" w:rsidRPr="00713B84">
        <w:rPr>
          <w:lang w:val="en-NZ"/>
        </w:rPr>
        <w:t xml:space="preserve">and </w:t>
      </w:r>
      <w:r w:rsidR="002254CB" w:rsidRPr="00713B84">
        <w:rPr>
          <w:lang w:val="en-NZ"/>
        </w:rPr>
        <w:t xml:space="preserve">they </w:t>
      </w:r>
      <w:r w:rsidRPr="00713B84">
        <w:rPr>
          <w:lang w:val="en-NZ"/>
        </w:rPr>
        <w:t xml:space="preserve">would have serious concerns with </w:t>
      </w:r>
      <w:r w:rsidR="000B081D" w:rsidRPr="00713B84">
        <w:rPr>
          <w:lang w:val="en-NZ"/>
        </w:rPr>
        <w:t>it</w:t>
      </w:r>
      <w:r w:rsidRPr="00713B84">
        <w:rPr>
          <w:lang w:val="en-NZ"/>
        </w:rPr>
        <w:t xml:space="preserve">. </w:t>
      </w:r>
      <w:r w:rsidR="00B94C18" w:rsidRPr="00713B84">
        <w:rPr>
          <w:lang w:val="en-NZ"/>
        </w:rPr>
        <w:t xml:space="preserve">Australia stated </w:t>
      </w:r>
      <w:r w:rsidR="00FD7027">
        <w:rPr>
          <w:lang w:val="en-NZ"/>
        </w:rPr>
        <w:t xml:space="preserve">that </w:t>
      </w:r>
      <w:r w:rsidR="00B94C18" w:rsidRPr="00713B84">
        <w:rPr>
          <w:lang w:val="en-NZ"/>
        </w:rPr>
        <w:t xml:space="preserve">the last-minute timing of the </w:t>
      </w:r>
      <w:r w:rsidRPr="00713B84">
        <w:rPr>
          <w:lang w:val="en-NZ"/>
        </w:rPr>
        <w:t xml:space="preserve">recommendation </w:t>
      </w:r>
      <w:r w:rsidR="00B94C18" w:rsidRPr="00713B84">
        <w:rPr>
          <w:lang w:val="en-NZ"/>
        </w:rPr>
        <w:t>was difficult</w:t>
      </w:r>
      <w:r w:rsidR="000A2135" w:rsidRPr="00713B84">
        <w:rPr>
          <w:lang w:val="en-NZ"/>
        </w:rPr>
        <w:t xml:space="preserve">, and while </w:t>
      </w:r>
      <w:r w:rsidR="0021453D" w:rsidRPr="00713B84">
        <w:rPr>
          <w:lang w:val="en-NZ"/>
        </w:rPr>
        <w:t>support</w:t>
      </w:r>
      <w:r w:rsidR="000A2135" w:rsidRPr="00713B84">
        <w:rPr>
          <w:lang w:val="en-NZ"/>
        </w:rPr>
        <w:t>ing</w:t>
      </w:r>
      <w:r w:rsidR="0021453D" w:rsidRPr="00713B84">
        <w:rPr>
          <w:lang w:val="en-NZ"/>
        </w:rPr>
        <w:t xml:space="preserve"> </w:t>
      </w:r>
      <w:r w:rsidRPr="00713B84">
        <w:rPr>
          <w:lang w:val="en-NZ"/>
        </w:rPr>
        <w:t xml:space="preserve">the broader principle of collaboration, </w:t>
      </w:r>
      <w:r w:rsidR="000A2135" w:rsidRPr="00713B84">
        <w:rPr>
          <w:lang w:val="en-NZ"/>
        </w:rPr>
        <w:t xml:space="preserve">they </w:t>
      </w:r>
      <w:r w:rsidR="0021453D" w:rsidRPr="00713B84">
        <w:rPr>
          <w:lang w:val="en-NZ"/>
        </w:rPr>
        <w:t>observ</w:t>
      </w:r>
      <w:r w:rsidR="000A2135" w:rsidRPr="00713B84">
        <w:rPr>
          <w:lang w:val="en-NZ"/>
        </w:rPr>
        <w:t>ed</w:t>
      </w:r>
      <w:r w:rsidR="0021453D" w:rsidRPr="00713B84">
        <w:rPr>
          <w:lang w:val="en-NZ"/>
        </w:rPr>
        <w:t xml:space="preserve"> </w:t>
      </w:r>
      <w:r w:rsidR="00FD7027">
        <w:rPr>
          <w:lang w:val="en-NZ"/>
        </w:rPr>
        <w:t xml:space="preserve">that </w:t>
      </w:r>
      <w:r w:rsidRPr="00713B84">
        <w:rPr>
          <w:lang w:val="en-NZ"/>
        </w:rPr>
        <w:t xml:space="preserve">there are reasons why </w:t>
      </w:r>
      <w:r w:rsidR="0021453D" w:rsidRPr="00713B84">
        <w:rPr>
          <w:lang w:val="en-NZ"/>
        </w:rPr>
        <w:t xml:space="preserve">WCPFC operates in the way it does. </w:t>
      </w:r>
    </w:p>
    <w:p w14:paraId="4C4711D8" w14:textId="77777777" w:rsidR="00EE5607" w:rsidRPr="00713B84" w:rsidRDefault="00EE5607" w:rsidP="00EE5607">
      <w:pPr>
        <w:pStyle w:val="SCtext"/>
        <w:numPr>
          <w:ilvl w:val="0"/>
          <w:numId w:val="0"/>
        </w:numPr>
        <w:rPr>
          <w:lang w:val="en-NZ"/>
        </w:rPr>
      </w:pPr>
    </w:p>
    <w:p w14:paraId="3A1D9A23" w14:textId="54191988" w:rsidR="00E01502" w:rsidRPr="00713B84" w:rsidRDefault="00FD7027" w:rsidP="001503DC">
      <w:pPr>
        <w:pStyle w:val="SCtext"/>
        <w:rPr>
          <w:lang w:val="en-NZ"/>
        </w:rPr>
      </w:pPr>
      <w:r>
        <w:rPr>
          <w:lang w:val="en-NZ"/>
        </w:rPr>
        <w:t>The Cook Islands fully supported the points made by Australia</w:t>
      </w:r>
      <w:r w:rsidR="00E01502" w:rsidRPr="00713B84">
        <w:rPr>
          <w:lang w:val="en-NZ"/>
        </w:rPr>
        <w:t xml:space="preserve"> and asked for additional time to consider the proposed recommendation.</w:t>
      </w:r>
    </w:p>
    <w:p w14:paraId="3D9C3D70" w14:textId="77777777" w:rsidR="00EE5607" w:rsidRPr="00713B84" w:rsidRDefault="00EE5607" w:rsidP="00EE5607">
      <w:pPr>
        <w:pStyle w:val="SCtext"/>
        <w:numPr>
          <w:ilvl w:val="0"/>
          <w:numId w:val="0"/>
        </w:numPr>
        <w:rPr>
          <w:lang w:val="en-NZ"/>
        </w:rPr>
      </w:pPr>
    </w:p>
    <w:p w14:paraId="2953AF0A" w14:textId="2770AD79" w:rsidR="006871DE" w:rsidRPr="00713B84" w:rsidRDefault="005A276F" w:rsidP="001503DC">
      <w:pPr>
        <w:pStyle w:val="SCtext"/>
        <w:rPr>
          <w:lang w:val="en-NZ"/>
        </w:rPr>
      </w:pPr>
      <w:r w:rsidRPr="00713B84">
        <w:rPr>
          <w:lang w:val="en-NZ"/>
        </w:rPr>
        <w:t xml:space="preserve">The </w:t>
      </w:r>
      <w:r w:rsidR="006871DE" w:rsidRPr="00713B84">
        <w:rPr>
          <w:lang w:val="en-NZ"/>
        </w:rPr>
        <w:t xml:space="preserve">Executive Director </w:t>
      </w:r>
      <w:r w:rsidR="00A57663" w:rsidRPr="00713B84">
        <w:rPr>
          <w:lang w:val="en-NZ"/>
        </w:rPr>
        <w:t xml:space="preserve">observed </w:t>
      </w:r>
      <w:r w:rsidR="00864FEC" w:rsidRPr="00713B84">
        <w:rPr>
          <w:lang w:val="en-NZ"/>
        </w:rPr>
        <w:t xml:space="preserve">that </w:t>
      </w:r>
      <w:r w:rsidRPr="00713B84">
        <w:rPr>
          <w:lang w:val="en-NZ"/>
        </w:rPr>
        <w:t xml:space="preserve">the Secretariat </w:t>
      </w:r>
      <w:r w:rsidR="00864FEC" w:rsidRPr="00713B84">
        <w:rPr>
          <w:lang w:val="en-NZ"/>
        </w:rPr>
        <w:t xml:space="preserve">is </w:t>
      </w:r>
      <w:r w:rsidRPr="00713B84">
        <w:rPr>
          <w:lang w:val="en-NZ"/>
        </w:rPr>
        <w:t xml:space="preserve">exploring ways </w:t>
      </w:r>
      <w:r w:rsidR="00864FEC" w:rsidRPr="00713B84">
        <w:rPr>
          <w:lang w:val="en-NZ"/>
        </w:rPr>
        <w:t xml:space="preserve">to use its </w:t>
      </w:r>
      <w:r w:rsidRPr="00713B84">
        <w:rPr>
          <w:lang w:val="en-NZ"/>
        </w:rPr>
        <w:t xml:space="preserve">website to communicate information, especially scientific information, in ways that are more useful and can facilitate engagement by members. </w:t>
      </w:r>
      <w:r w:rsidR="00864FEC" w:rsidRPr="00713B84">
        <w:rPr>
          <w:lang w:val="en-NZ"/>
        </w:rPr>
        <w:t>Initially</w:t>
      </w:r>
      <w:r w:rsidR="00D80FFB">
        <w:rPr>
          <w:lang w:val="en-NZ"/>
        </w:rPr>
        <w:t>,</w:t>
      </w:r>
      <w:r w:rsidR="00864FEC" w:rsidRPr="00713B84">
        <w:rPr>
          <w:lang w:val="en-NZ"/>
        </w:rPr>
        <w:t xml:space="preserve"> that has involved </w:t>
      </w:r>
      <w:r w:rsidRPr="00713B84">
        <w:rPr>
          <w:lang w:val="en-NZ"/>
        </w:rPr>
        <w:t xml:space="preserve">making information on the website more </w:t>
      </w:r>
      <w:r w:rsidR="00D80FFB">
        <w:rPr>
          <w:lang w:val="en-NZ"/>
        </w:rPr>
        <w:t>user-friendly</w:t>
      </w:r>
      <w:r w:rsidRPr="00713B84">
        <w:rPr>
          <w:lang w:val="en-NZ"/>
        </w:rPr>
        <w:t xml:space="preserve">, </w:t>
      </w:r>
      <w:r w:rsidR="00864FEC" w:rsidRPr="00713B84">
        <w:rPr>
          <w:lang w:val="en-NZ"/>
        </w:rPr>
        <w:t xml:space="preserve">with </w:t>
      </w:r>
      <w:r w:rsidRPr="00713B84">
        <w:rPr>
          <w:lang w:val="en-NZ"/>
        </w:rPr>
        <w:t xml:space="preserve">a refreshed website </w:t>
      </w:r>
      <w:r w:rsidR="00973E0B" w:rsidRPr="00713B84">
        <w:rPr>
          <w:lang w:val="en-NZ"/>
        </w:rPr>
        <w:t xml:space="preserve">due to be released over the next </w:t>
      </w:r>
      <w:r w:rsidRPr="00713B84">
        <w:rPr>
          <w:lang w:val="en-NZ"/>
        </w:rPr>
        <w:t xml:space="preserve">several weeks. </w:t>
      </w:r>
      <w:r w:rsidR="00973E0B" w:rsidRPr="00713B84">
        <w:rPr>
          <w:lang w:val="en-NZ"/>
        </w:rPr>
        <w:t xml:space="preserve">She encouraged CCMs to consider how </w:t>
      </w:r>
      <w:r w:rsidR="004E7CD9" w:rsidRPr="00713B84">
        <w:rPr>
          <w:lang w:val="en-NZ"/>
        </w:rPr>
        <w:t xml:space="preserve">the Secretariat can </w:t>
      </w:r>
      <w:r w:rsidRPr="00713B84">
        <w:rPr>
          <w:lang w:val="en-NZ"/>
        </w:rPr>
        <w:t>present information in a manner that can facilitate greater engagement and discussion</w:t>
      </w:r>
      <w:r w:rsidR="006871DE" w:rsidRPr="00713B84">
        <w:rPr>
          <w:lang w:val="en-NZ"/>
        </w:rPr>
        <w:t>.</w:t>
      </w:r>
    </w:p>
    <w:p w14:paraId="56AE960F" w14:textId="60FEC836" w:rsidR="004E7CD9" w:rsidRPr="00713B84" w:rsidRDefault="005A276F" w:rsidP="006871DE">
      <w:pPr>
        <w:pStyle w:val="SCtext"/>
        <w:numPr>
          <w:ilvl w:val="0"/>
          <w:numId w:val="0"/>
        </w:numPr>
        <w:rPr>
          <w:lang w:val="en-NZ"/>
        </w:rPr>
      </w:pPr>
      <w:r w:rsidRPr="00713B84">
        <w:rPr>
          <w:lang w:val="en-NZ"/>
        </w:rPr>
        <w:t xml:space="preserve"> </w:t>
      </w:r>
    </w:p>
    <w:p w14:paraId="400BBE5C" w14:textId="28BBCAD5" w:rsidR="004E7CD9" w:rsidRPr="00713B84" w:rsidRDefault="004E7CD9" w:rsidP="004E7CD9">
      <w:pPr>
        <w:pStyle w:val="SCtext"/>
        <w:rPr>
          <w:lang w:val="en-NZ"/>
        </w:rPr>
      </w:pPr>
      <w:r w:rsidRPr="00713B84">
        <w:rPr>
          <w:lang w:val="en-NZ"/>
        </w:rPr>
        <w:t xml:space="preserve">The </w:t>
      </w:r>
      <w:r w:rsidR="00A57663" w:rsidRPr="00713B84">
        <w:rPr>
          <w:lang w:val="en-NZ"/>
        </w:rPr>
        <w:t xml:space="preserve">USA </w:t>
      </w:r>
      <w:r w:rsidRPr="00713B84">
        <w:rPr>
          <w:lang w:val="en-NZ"/>
        </w:rPr>
        <w:t xml:space="preserve">agreed with </w:t>
      </w:r>
      <w:r w:rsidR="00D80FFB">
        <w:rPr>
          <w:lang w:val="en-NZ"/>
        </w:rPr>
        <w:t xml:space="preserve">the </w:t>
      </w:r>
      <w:r w:rsidR="002E47BA" w:rsidRPr="00713B84">
        <w:rPr>
          <w:lang w:val="en-NZ"/>
        </w:rPr>
        <w:t xml:space="preserve">points raised by </w:t>
      </w:r>
      <w:r w:rsidRPr="00713B84">
        <w:rPr>
          <w:lang w:val="en-NZ"/>
        </w:rPr>
        <w:t>Australia and the Cook Islands</w:t>
      </w:r>
      <w:r w:rsidR="002E47BA" w:rsidRPr="00713B84">
        <w:rPr>
          <w:lang w:val="en-NZ"/>
        </w:rPr>
        <w:t xml:space="preserve">, and observed </w:t>
      </w:r>
      <w:r w:rsidRPr="00713B84">
        <w:rPr>
          <w:lang w:val="en-NZ"/>
        </w:rPr>
        <w:t xml:space="preserve">that </w:t>
      </w:r>
      <w:r w:rsidR="0009766D" w:rsidRPr="00713B84">
        <w:rPr>
          <w:lang w:val="en-NZ"/>
        </w:rPr>
        <w:t xml:space="preserve">the </w:t>
      </w:r>
      <w:r w:rsidRPr="00713B84">
        <w:rPr>
          <w:lang w:val="en-NZ"/>
        </w:rPr>
        <w:t xml:space="preserve">recommendation </w:t>
      </w:r>
      <w:r w:rsidR="0009766D" w:rsidRPr="00713B84">
        <w:rPr>
          <w:lang w:val="en-NZ"/>
        </w:rPr>
        <w:t>presented a lot to consider</w:t>
      </w:r>
      <w:r w:rsidRPr="00713B84">
        <w:rPr>
          <w:lang w:val="en-NZ"/>
        </w:rPr>
        <w:t xml:space="preserve">. </w:t>
      </w:r>
      <w:r w:rsidR="0009766D" w:rsidRPr="00713B84">
        <w:rPr>
          <w:lang w:val="en-NZ"/>
        </w:rPr>
        <w:t xml:space="preserve">The USA stressed that it was not seeking to </w:t>
      </w:r>
      <w:r w:rsidR="00C01061" w:rsidRPr="00713B84">
        <w:rPr>
          <w:lang w:val="en-NZ"/>
        </w:rPr>
        <w:t xml:space="preserve">benefit some CCMs over others, but </w:t>
      </w:r>
      <w:r w:rsidRPr="00713B84">
        <w:rPr>
          <w:lang w:val="en-NZ"/>
        </w:rPr>
        <w:t xml:space="preserve">to enhance collaborative thinking </w:t>
      </w:r>
      <w:r w:rsidR="00C01061" w:rsidRPr="00713B84">
        <w:rPr>
          <w:lang w:val="en-NZ"/>
        </w:rPr>
        <w:t xml:space="preserve">and </w:t>
      </w:r>
      <w:r w:rsidRPr="00713B84">
        <w:rPr>
          <w:lang w:val="en-NZ"/>
        </w:rPr>
        <w:t xml:space="preserve">facilitate more ways to integrate </w:t>
      </w:r>
      <w:r w:rsidR="00C01061" w:rsidRPr="00713B84">
        <w:rPr>
          <w:lang w:val="en-NZ"/>
        </w:rPr>
        <w:t xml:space="preserve">all CCMs </w:t>
      </w:r>
      <w:r w:rsidRPr="00713B84">
        <w:rPr>
          <w:lang w:val="en-NZ"/>
        </w:rPr>
        <w:t xml:space="preserve">in the process. </w:t>
      </w:r>
      <w:r w:rsidR="00C01061" w:rsidRPr="00713B84">
        <w:rPr>
          <w:lang w:val="en-NZ"/>
        </w:rPr>
        <w:t>And the USA stressed that</w:t>
      </w:r>
      <w:r w:rsidR="002E47BA" w:rsidRPr="00713B84">
        <w:rPr>
          <w:lang w:val="en-NZ"/>
        </w:rPr>
        <w:t xml:space="preserve">, as expressed in the last sentence of the recommendation, </w:t>
      </w:r>
      <w:r w:rsidR="00C01061" w:rsidRPr="00713B84">
        <w:rPr>
          <w:lang w:val="en-NZ"/>
        </w:rPr>
        <w:t xml:space="preserve">the intent </w:t>
      </w:r>
      <w:r w:rsidRPr="00713B84">
        <w:rPr>
          <w:lang w:val="en-NZ"/>
        </w:rPr>
        <w:t xml:space="preserve">is to support the SSP's leadership and development. </w:t>
      </w:r>
    </w:p>
    <w:p w14:paraId="156999F2" w14:textId="77777777" w:rsidR="00EE5607" w:rsidRPr="00713B84" w:rsidRDefault="00EE5607" w:rsidP="00EE5607">
      <w:pPr>
        <w:pStyle w:val="SCtext"/>
        <w:numPr>
          <w:ilvl w:val="0"/>
          <w:numId w:val="0"/>
        </w:numPr>
        <w:rPr>
          <w:lang w:val="en-NZ"/>
        </w:rPr>
      </w:pPr>
    </w:p>
    <w:p w14:paraId="1D92AF42" w14:textId="476118FB" w:rsidR="004E7CD9" w:rsidRPr="00713B84" w:rsidRDefault="00A55051" w:rsidP="001E3430">
      <w:pPr>
        <w:pStyle w:val="SCtext"/>
        <w:rPr>
          <w:lang w:val="en-NZ"/>
        </w:rPr>
      </w:pPr>
      <w:r w:rsidRPr="00713B84">
        <w:rPr>
          <w:lang w:val="en-NZ"/>
        </w:rPr>
        <w:t>Japan note</w:t>
      </w:r>
      <w:r w:rsidR="00884441" w:rsidRPr="00713B84">
        <w:rPr>
          <w:lang w:val="en-NZ"/>
        </w:rPr>
        <w:t>d</w:t>
      </w:r>
      <w:r w:rsidRPr="00713B84">
        <w:rPr>
          <w:lang w:val="en-NZ"/>
        </w:rPr>
        <w:t xml:space="preserve"> the statement by the </w:t>
      </w:r>
      <w:r w:rsidR="006871DE" w:rsidRPr="00713B84">
        <w:rPr>
          <w:lang w:val="en-NZ"/>
        </w:rPr>
        <w:t xml:space="preserve">Executive Director </w:t>
      </w:r>
      <w:r w:rsidR="002E47BA" w:rsidRPr="00713B84">
        <w:rPr>
          <w:lang w:val="en-NZ"/>
        </w:rPr>
        <w:t xml:space="preserve">regarding </w:t>
      </w:r>
      <w:r w:rsidRPr="00713B84">
        <w:rPr>
          <w:lang w:val="en-NZ"/>
        </w:rPr>
        <w:t xml:space="preserve">a </w:t>
      </w:r>
      <w:r w:rsidR="002E47BA" w:rsidRPr="00713B84">
        <w:rPr>
          <w:lang w:val="en-NZ"/>
        </w:rPr>
        <w:t>possible update of the website</w:t>
      </w:r>
      <w:r w:rsidRPr="00713B84">
        <w:rPr>
          <w:lang w:val="en-NZ"/>
        </w:rPr>
        <w:t xml:space="preserve">, </w:t>
      </w:r>
      <w:r w:rsidR="00884441" w:rsidRPr="00713B84">
        <w:rPr>
          <w:lang w:val="en-NZ"/>
        </w:rPr>
        <w:t xml:space="preserve">stating </w:t>
      </w:r>
      <w:r w:rsidRPr="00713B84">
        <w:rPr>
          <w:lang w:val="en-NZ"/>
        </w:rPr>
        <w:t xml:space="preserve">that </w:t>
      </w:r>
      <w:r w:rsidR="00D80FFB">
        <w:rPr>
          <w:lang w:val="en-NZ"/>
        </w:rPr>
        <w:t xml:space="preserve">it </w:t>
      </w:r>
      <w:r w:rsidRPr="00713B84">
        <w:rPr>
          <w:lang w:val="en-NZ"/>
        </w:rPr>
        <w:t xml:space="preserve">would be </w:t>
      </w:r>
      <w:r w:rsidR="002E47BA" w:rsidRPr="00713B84">
        <w:rPr>
          <w:lang w:val="en-NZ"/>
        </w:rPr>
        <w:t xml:space="preserve">appreciated to have </w:t>
      </w:r>
      <w:r w:rsidR="00884441" w:rsidRPr="00713B84">
        <w:rPr>
          <w:lang w:val="en-NZ"/>
        </w:rPr>
        <w:t xml:space="preserve">better </w:t>
      </w:r>
      <w:r w:rsidR="002E47BA" w:rsidRPr="00713B84">
        <w:rPr>
          <w:lang w:val="en-NZ"/>
        </w:rPr>
        <w:t>communication of science</w:t>
      </w:r>
      <w:r w:rsidR="00884441" w:rsidRPr="00713B84">
        <w:rPr>
          <w:lang w:val="en-NZ"/>
        </w:rPr>
        <w:t xml:space="preserve">, but that </w:t>
      </w:r>
      <w:r w:rsidR="002E47BA" w:rsidRPr="00713B84">
        <w:rPr>
          <w:lang w:val="en-NZ"/>
        </w:rPr>
        <w:t>what</w:t>
      </w:r>
      <w:r w:rsidR="00884441" w:rsidRPr="00713B84">
        <w:rPr>
          <w:lang w:val="en-NZ"/>
        </w:rPr>
        <w:t xml:space="preserve"> was</w:t>
      </w:r>
      <w:r w:rsidR="002E47BA" w:rsidRPr="00713B84">
        <w:rPr>
          <w:lang w:val="en-NZ"/>
        </w:rPr>
        <w:t xml:space="preserve"> </w:t>
      </w:r>
      <w:r w:rsidR="00884441" w:rsidRPr="00713B84">
        <w:rPr>
          <w:lang w:val="en-NZ"/>
        </w:rPr>
        <w:t xml:space="preserve">being </w:t>
      </w:r>
      <w:r w:rsidR="002E47BA" w:rsidRPr="00713B84">
        <w:rPr>
          <w:lang w:val="en-NZ"/>
        </w:rPr>
        <w:t xml:space="preserve">suggested </w:t>
      </w:r>
      <w:r w:rsidR="00884441" w:rsidRPr="00713B84">
        <w:rPr>
          <w:lang w:val="en-NZ"/>
        </w:rPr>
        <w:t xml:space="preserve">is </w:t>
      </w:r>
      <w:r w:rsidR="002E47BA" w:rsidRPr="00713B84">
        <w:rPr>
          <w:lang w:val="en-NZ"/>
        </w:rPr>
        <w:t xml:space="preserve">very different from what </w:t>
      </w:r>
      <w:r w:rsidR="00302480" w:rsidRPr="00713B84">
        <w:rPr>
          <w:lang w:val="en-NZ"/>
        </w:rPr>
        <w:t xml:space="preserve">is involved with </w:t>
      </w:r>
      <w:r w:rsidR="002E47BA" w:rsidRPr="00713B84">
        <w:rPr>
          <w:lang w:val="en-NZ"/>
        </w:rPr>
        <w:t>the WCPFC website</w:t>
      </w:r>
      <w:r w:rsidR="000E45F7" w:rsidRPr="00713B84">
        <w:rPr>
          <w:lang w:val="en-NZ"/>
        </w:rPr>
        <w:t xml:space="preserve">, whereby </w:t>
      </w:r>
      <w:r w:rsidR="002E47BA" w:rsidRPr="00713B84">
        <w:rPr>
          <w:lang w:val="en-NZ"/>
        </w:rPr>
        <w:t>u</w:t>
      </w:r>
      <w:r w:rsidR="00302480" w:rsidRPr="00713B84">
        <w:rPr>
          <w:lang w:val="en-NZ"/>
        </w:rPr>
        <w:t xml:space="preserve">se of </w:t>
      </w:r>
      <w:r w:rsidR="002E47BA" w:rsidRPr="00713B84">
        <w:rPr>
          <w:lang w:val="en-NZ"/>
        </w:rPr>
        <w:t xml:space="preserve">a collaborative site </w:t>
      </w:r>
      <w:r w:rsidR="00302480" w:rsidRPr="00713B84">
        <w:rPr>
          <w:lang w:val="en-NZ"/>
        </w:rPr>
        <w:t xml:space="preserve">such as </w:t>
      </w:r>
      <w:r w:rsidR="002E47BA" w:rsidRPr="00713B84">
        <w:rPr>
          <w:lang w:val="en-NZ"/>
        </w:rPr>
        <w:t xml:space="preserve">GitHub </w:t>
      </w:r>
      <w:r w:rsidR="000E45F7" w:rsidRPr="00713B84">
        <w:rPr>
          <w:lang w:val="en-NZ"/>
        </w:rPr>
        <w:t xml:space="preserve">would ensure </w:t>
      </w:r>
      <w:r w:rsidR="002E47BA" w:rsidRPr="00713B84">
        <w:rPr>
          <w:lang w:val="en-NZ"/>
        </w:rPr>
        <w:t xml:space="preserve">open </w:t>
      </w:r>
      <w:r w:rsidR="00302480" w:rsidRPr="00713B84">
        <w:rPr>
          <w:lang w:val="en-NZ"/>
        </w:rPr>
        <w:t>and accessible</w:t>
      </w:r>
      <w:r w:rsidR="000E45F7" w:rsidRPr="00713B84">
        <w:rPr>
          <w:lang w:val="en-NZ"/>
        </w:rPr>
        <w:t xml:space="preserve"> sharing of information</w:t>
      </w:r>
      <w:r w:rsidR="002E47BA" w:rsidRPr="00713B84">
        <w:rPr>
          <w:lang w:val="en-NZ"/>
        </w:rPr>
        <w:t xml:space="preserve">. </w:t>
      </w:r>
      <w:r w:rsidR="00FA2533" w:rsidRPr="00713B84">
        <w:rPr>
          <w:lang w:val="en-NZ"/>
        </w:rPr>
        <w:t xml:space="preserve">Japan stated it would welcome the ability to have access to models as they are under development, but that CCMs should </w:t>
      </w:r>
      <w:r w:rsidR="001E3430" w:rsidRPr="00713B84">
        <w:rPr>
          <w:lang w:val="en-NZ"/>
        </w:rPr>
        <w:t>b</w:t>
      </w:r>
      <w:r w:rsidR="002E47BA" w:rsidRPr="00713B84">
        <w:rPr>
          <w:lang w:val="en-NZ"/>
        </w:rPr>
        <w:t xml:space="preserve">e aware </w:t>
      </w:r>
      <w:r w:rsidR="00D80FFB">
        <w:rPr>
          <w:lang w:val="en-NZ"/>
        </w:rPr>
        <w:t xml:space="preserve">that </w:t>
      </w:r>
      <w:r w:rsidR="00FA2533" w:rsidRPr="00713B84">
        <w:rPr>
          <w:lang w:val="en-NZ"/>
        </w:rPr>
        <w:t xml:space="preserve">this is </w:t>
      </w:r>
      <w:r w:rsidR="002E47BA" w:rsidRPr="00713B84">
        <w:rPr>
          <w:lang w:val="en-NZ"/>
        </w:rPr>
        <w:t xml:space="preserve">very different from what's currently being done. </w:t>
      </w:r>
    </w:p>
    <w:p w14:paraId="2C4E36EF" w14:textId="77777777" w:rsidR="00EE5607" w:rsidRPr="00713B84" w:rsidRDefault="00EE5607" w:rsidP="00EE5607">
      <w:pPr>
        <w:pStyle w:val="SCtext"/>
        <w:numPr>
          <w:ilvl w:val="0"/>
          <w:numId w:val="0"/>
        </w:numPr>
        <w:rPr>
          <w:lang w:val="en-NZ"/>
        </w:rPr>
      </w:pPr>
    </w:p>
    <w:p w14:paraId="2512DEE4" w14:textId="28FC4F77" w:rsidR="00355BE4" w:rsidRPr="00713B84" w:rsidRDefault="00355BE4" w:rsidP="00355BE4">
      <w:pPr>
        <w:pStyle w:val="SCtext"/>
        <w:rPr>
          <w:lang w:val="en-NZ"/>
        </w:rPr>
      </w:pPr>
      <w:r w:rsidRPr="00713B84">
        <w:rPr>
          <w:lang w:val="en-NZ"/>
        </w:rPr>
        <w:t>The EU voiced agreement with the spirit behind the recommendation, noting that the support provided by the US</w:t>
      </w:r>
      <w:r w:rsidR="00A57663" w:rsidRPr="00713B84">
        <w:rPr>
          <w:lang w:val="en-NZ"/>
        </w:rPr>
        <w:t>A</w:t>
      </w:r>
      <w:r w:rsidRPr="00713B84">
        <w:rPr>
          <w:lang w:val="en-NZ"/>
        </w:rPr>
        <w:t xml:space="preserve"> for the </w:t>
      </w:r>
      <w:r w:rsidR="00A57663" w:rsidRPr="00713B84">
        <w:rPr>
          <w:lang w:val="en-NZ"/>
        </w:rPr>
        <w:t xml:space="preserve">SWPO </w:t>
      </w:r>
      <w:r w:rsidR="00B936DA" w:rsidRPr="00713B84">
        <w:rPr>
          <w:lang w:val="en-NZ"/>
        </w:rPr>
        <w:t>s</w:t>
      </w:r>
      <w:r w:rsidRPr="00713B84">
        <w:rPr>
          <w:lang w:val="en-NZ"/>
        </w:rPr>
        <w:t>trip</w:t>
      </w:r>
      <w:r w:rsidR="00B936DA" w:rsidRPr="00713B84">
        <w:rPr>
          <w:lang w:val="en-NZ"/>
        </w:rPr>
        <w:t>ed</w:t>
      </w:r>
      <w:r w:rsidRPr="00713B84">
        <w:rPr>
          <w:lang w:val="en-NZ"/>
        </w:rPr>
        <w:t xml:space="preserve"> </w:t>
      </w:r>
      <w:r w:rsidR="00B936DA" w:rsidRPr="00713B84">
        <w:rPr>
          <w:lang w:val="en-NZ"/>
        </w:rPr>
        <w:t>m</w:t>
      </w:r>
      <w:r w:rsidRPr="00713B84">
        <w:rPr>
          <w:lang w:val="en-NZ"/>
        </w:rPr>
        <w:t xml:space="preserve">arlin </w:t>
      </w:r>
      <w:r w:rsidR="00B936DA" w:rsidRPr="00713B84">
        <w:rPr>
          <w:lang w:val="en-NZ"/>
        </w:rPr>
        <w:t xml:space="preserve">was </w:t>
      </w:r>
      <w:r w:rsidRPr="00713B84">
        <w:rPr>
          <w:lang w:val="en-NZ"/>
        </w:rPr>
        <w:t xml:space="preserve">crucial and highly appreciated. At the same time, </w:t>
      </w:r>
      <w:r w:rsidR="00B936DA" w:rsidRPr="00713B84">
        <w:rPr>
          <w:lang w:val="en-NZ"/>
        </w:rPr>
        <w:t xml:space="preserve">the EU stated it </w:t>
      </w:r>
      <w:r w:rsidRPr="00713B84">
        <w:rPr>
          <w:lang w:val="en-NZ"/>
        </w:rPr>
        <w:t>understand</w:t>
      </w:r>
      <w:r w:rsidR="00B936DA" w:rsidRPr="00713B84">
        <w:rPr>
          <w:lang w:val="en-NZ"/>
        </w:rPr>
        <w:t>s</w:t>
      </w:r>
      <w:r w:rsidRPr="00713B84">
        <w:rPr>
          <w:lang w:val="en-NZ"/>
        </w:rPr>
        <w:t xml:space="preserve"> the concerns expressed by </w:t>
      </w:r>
      <w:r w:rsidR="00B936DA" w:rsidRPr="00713B84">
        <w:rPr>
          <w:lang w:val="en-NZ"/>
        </w:rPr>
        <w:t xml:space="preserve">CCMs </w:t>
      </w:r>
      <w:r w:rsidRPr="00713B84">
        <w:rPr>
          <w:lang w:val="en-NZ"/>
        </w:rPr>
        <w:t>regarding the benefits of independent work in terms of confidentiality, transparency</w:t>
      </w:r>
      <w:r w:rsidR="00D80FFB">
        <w:rPr>
          <w:lang w:val="en-NZ"/>
        </w:rPr>
        <w:t>,</w:t>
      </w:r>
      <w:r w:rsidRPr="00713B84">
        <w:rPr>
          <w:lang w:val="en-NZ"/>
        </w:rPr>
        <w:t xml:space="preserve"> and objectivity. Taking this into account, </w:t>
      </w:r>
      <w:r w:rsidR="00B936DA" w:rsidRPr="00713B84">
        <w:rPr>
          <w:lang w:val="en-NZ"/>
        </w:rPr>
        <w:t xml:space="preserve">the EU agreed that </w:t>
      </w:r>
      <w:r w:rsidRPr="00713B84">
        <w:rPr>
          <w:lang w:val="en-NZ"/>
        </w:rPr>
        <w:t>the second proposal needs further consideration</w:t>
      </w:r>
      <w:r w:rsidR="008A4C51" w:rsidRPr="00713B84">
        <w:rPr>
          <w:lang w:val="en-NZ"/>
        </w:rPr>
        <w:t xml:space="preserve">, but </w:t>
      </w:r>
      <w:r w:rsidRPr="00713B84">
        <w:rPr>
          <w:lang w:val="en-NZ"/>
        </w:rPr>
        <w:t>express</w:t>
      </w:r>
      <w:r w:rsidR="008A4C51" w:rsidRPr="00713B84">
        <w:rPr>
          <w:lang w:val="en-NZ"/>
        </w:rPr>
        <w:t>ed</w:t>
      </w:r>
      <w:r w:rsidRPr="00713B84">
        <w:rPr>
          <w:lang w:val="en-NZ"/>
        </w:rPr>
        <w:t xml:space="preserve"> support for </w:t>
      </w:r>
      <w:r w:rsidR="008A4C51" w:rsidRPr="00713B84">
        <w:rPr>
          <w:lang w:val="en-NZ"/>
        </w:rPr>
        <w:t xml:space="preserve">points (i) and (iii), suggesting </w:t>
      </w:r>
      <w:r w:rsidRPr="00713B84">
        <w:rPr>
          <w:lang w:val="en-NZ"/>
        </w:rPr>
        <w:t xml:space="preserve">they would support SPC's work without compromising any of the good practice requirements in the scientific process. </w:t>
      </w:r>
    </w:p>
    <w:p w14:paraId="22043AF1" w14:textId="77777777" w:rsidR="00EE5607" w:rsidRPr="00713B84" w:rsidRDefault="00EE5607" w:rsidP="00EE5607">
      <w:pPr>
        <w:pStyle w:val="SCtext"/>
        <w:numPr>
          <w:ilvl w:val="0"/>
          <w:numId w:val="0"/>
        </w:numPr>
        <w:rPr>
          <w:lang w:val="en-NZ"/>
        </w:rPr>
      </w:pPr>
    </w:p>
    <w:p w14:paraId="26F877A6" w14:textId="1CE60DA4" w:rsidR="00355BE4" w:rsidRPr="00713B84" w:rsidRDefault="004C78D6" w:rsidP="001E3430">
      <w:pPr>
        <w:pStyle w:val="SCtext"/>
        <w:rPr>
          <w:lang w:val="en-NZ"/>
        </w:rPr>
      </w:pPr>
      <w:r w:rsidRPr="00713B84">
        <w:rPr>
          <w:lang w:val="en-NZ"/>
        </w:rPr>
        <w:t>Canada also supported the intent</w:t>
      </w:r>
      <w:r w:rsidR="006F0AC4" w:rsidRPr="00713B84">
        <w:rPr>
          <w:lang w:val="en-NZ"/>
        </w:rPr>
        <w:t xml:space="preserve"> of the proposal. </w:t>
      </w:r>
    </w:p>
    <w:p w14:paraId="56AE014C" w14:textId="77777777" w:rsidR="00EE5607" w:rsidRPr="00713B84" w:rsidRDefault="00EE5607" w:rsidP="00EE5607">
      <w:pPr>
        <w:pStyle w:val="SCtext"/>
        <w:numPr>
          <w:ilvl w:val="0"/>
          <w:numId w:val="0"/>
        </w:numPr>
        <w:rPr>
          <w:lang w:val="en-NZ"/>
        </w:rPr>
      </w:pPr>
    </w:p>
    <w:p w14:paraId="3AB471F1" w14:textId="4F8242EE" w:rsidR="00FA2533" w:rsidRPr="00713B84" w:rsidRDefault="006F0AC4" w:rsidP="001E3430">
      <w:pPr>
        <w:pStyle w:val="SCtext"/>
        <w:rPr>
          <w:lang w:val="en-NZ"/>
        </w:rPr>
      </w:pPr>
      <w:r w:rsidRPr="00713B84">
        <w:rPr>
          <w:lang w:val="en-NZ"/>
        </w:rPr>
        <w:t>Australia</w:t>
      </w:r>
      <w:r w:rsidR="00DB3B12" w:rsidRPr="00713B84">
        <w:rPr>
          <w:lang w:val="en-NZ"/>
        </w:rPr>
        <w:t xml:space="preserve"> </w:t>
      </w:r>
      <w:r w:rsidR="004F7781" w:rsidRPr="00713B84">
        <w:rPr>
          <w:lang w:val="en-NZ"/>
        </w:rPr>
        <w:t xml:space="preserve">supported </w:t>
      </w:r>
      <w:r w:rsidR="00DB3B12" w:rsidRPr="00713B84">
        <w:rPr>
          <w:lang w:val="en-NZ"/>
        </w:rPr>
        <w:t>the idea underlying the USA proposal — about seeking to have an inclusive and open approach to science —</w:t>
      </w:r>
      <w:r w:rsidR="004F7781" w:rsidRPr="00713B84">
        <w:rPr>
          <w:lang w:val="en-NZ"/>
        </w:rPr>
        <w:t xml:space="preserve"> while noting </w:t>
      </w:r>
      <w:r w:rsidR="00DB3B12" w:rsidRPr="00713B84">
        <w:rPr>
          <w:lang w:val="en-NZ"/>
        </w:rPr>
        <w:t xml:space="preserve">the practical application of that in </w:t>
      </w:r>
      <w:r w:rsidR="004F7781" w:rsidRPr="00713B84">
        <w:rPr>
          <w:lang w:val="en-NZ"/>
        </w:rPr>
        <w:t>the WCPFC</w:t>
      </w:r>
      <w:r w:rsidR="00AD0EC2" w:rsidRPr="00713B84">
        <w:rPr>
          <w:rFonts w:eastAsia="Times New Roman"/>
          <w:sz w:val="20"/>
          <w:szCs w:val="20"/>
          <w:lang w:val="en-NZ" w:eastAsia="en-US"/>
        </w:rPr>
        <w:t xml:space="preserve"> </w:t>
      </w:r>
      <w:r w:rsidR="00DB3B12" w:rsidRPr="00713B84">
        <w:rPr>
          <w:lang w:val="en-NZ"/>
        </w:rPr>
        <w:t>is quite difficult</w:t>
      </w:r>
      <w:r w:rsidR="00AD0EC2" w:rsidRPr="00713B84">
        <w:rPr>
          <w:lang w:val="en-NZ"/>
        </w:rPr>
        <w:t xml:space="preserve">, requiring it </w:t>
      </w:r>
      <w:r w:rsidR="00D80FFB">
        <w:rPr>
          <w:lang w:val="en-NZ"/>
        </w:rPr>
        <w:t xml:space="preserve">to </w:t>
      </w:r>
      <w:r w:rsidR="00AD0EC2" w:rsidRPr="00713B84">
        <w:rPr>
          <w:lang w:val="en-NZ"/>
        </w:rPr>
        <w:t xml:space="preserve">be executed well, and in a way that enables broader participation across the </w:t>
      </w:r>
      <w:r w:rsidR="00AD0EC2" w:rsidRPr="00713B84">
        <w:rPr>
          <w:lang w:val="en-NZ"/>
        </w:rPr>
        <w:lastRenderedPageBreak/>
        <w:t>membership, in a way that doesn't create inadvertent barriers</w:t>
      </w:r>
      <w:r w:rsidR="00DB3B12" w:rsidRPr="00713B84">
        <w:rPr>
          <w:lang w:val="en-NZ"/>
        </w:rPr>
        <w:t xml:space="preserve">. </w:t>
      </w:r>
      <w:r w:rsidR="00D22CC5" w:rsidRPr="00713B84">
        <w:rPr>
          <w:lang w:val="en-NZ"/>
        </w:rPr>
        <w:t xml:space="preserve">Australia suggested SC note the successful collaborations that have been conducted to date, and recommend further discussion of collaboration at </w:t>
      </w:r>
      <w:r w:rsidR="00773EE2" w:rsidRPr="00713B84">
        <w:rPr>
          <w:lang w:val="en-NZ"/>
        </w:rPr>
        <w:t>SC22</w:t>
      </w:r>
      <w:r w:rsidR="00DB3B12" w:rsidRPr="00713B84">
        <w:rPr>
          <w:lang w:val="en-NZ"/>
        </w:rPr>
        <w:t>.</w:t>
      </w:r>
    </w:p>
    <w:p w14:paraId="52E561F6" w14:textId="77777777" w:rsidR="00EE5607" w:rsidRPr="00713B84" w:rsidRDefault="00EE5607" w:rsidP="00EE5607">
      <w:pPr>
        <w:pStyle w:val="SCtext"/>
        <w:numPr>
          <w:ilvl w:val="0"/>
          <w:numId w:val="0"/>
        </w:numPr>
        <w:rPr>
          <w:lang w:val="en-NZ"/>
        </w:rPr>
      </w:pPr>
    </w:p>
    <w:p w14:paraId="68B10FC6" w14:textId="5D0800E0" w:rsidR="00773EE2" w:rsidRPr="00713B84" w:rsidRDefault="00D80FFB" w:rsidP="001E3430">
      <w:pPr>
        <w:pStyle w:val="SCtext"/>
        <w:rPr>
          <w:lang w:val="en-NZ"/>
        </w:rPr>
      </w:pPr>
      <w:r>
        <w:rPr>
          <w:lang w:val="en-NZ"/>
        </w:rPr>
        <w:t xml:space="preserve">The </w:t>
      </w:r>
      <w:r w:rsidR="000D0A77" w:rsidRPr="00713B84">
        <w:rPr>
          <w:lang w:val="en-NZ"/>
        </w:rPr>
        <w:t xml:space="preserve">Cook Islands thanked the USA for addressing the issue, supported the comments by the EU and Australia, and suggested pursuing the discussion at SC22. </w:t>
      </w:r>
    </w:p>
    <w:p w14:paraId="2DE445D2" w14:textId="77777777" w:rsidR="00EE5607" w:rsidRPr="00713B84" w:rsidRDefault="00EE5607" w:rsidP="00EE5607">
      <w:pPr>
        <w:pStyle w:val="SCtext"/>
        <w:numPr>
          <w:ilvl w:val="0"/>
          <w:numId w:val="0"/>
        </w:numPr>
        <w:rPr>
          <w:lang w:val="en-NZ"/>
        </w:rPr>
      </w:pPr>
    </w:p>
    <w:p w14:paraId="3D301E68" w14:textId="1D96189E" w:rsidR="00185FC3" w:rsidRPr="00713B84" w:rsidRDefault="00185FC3" w:rsidP="001677E0">
      <w:pPr>
        <w:pStyle w:val="SCtext"/>
        <w:rPr>
          <w:lang w:val="en-NZ"/>
        </w:rPr>
      </w:pPr>
      <w:r w:rsidRPr="00713B84">
        <w:rPr>
          <w:lang w:val="en-NZ"/>
        </w:rPr>
        <w:t>Kribati</w:t>
      </w:r>
      <w:r w:rsidR="001677E0" w:rsidRPr="00713B84">
        <w:rPr>
          <w:lang w:val="en-NZ"/>
        </w:rPr>
        <w:t>,</w:t>
      </w:r>
      <w:r w:rsidRPr="00713B84">
        <w:rPr>
          <w:lang w:val="en-NZ"/>
        </w:rPr>
        <w:t xml:space="preserve"> on behalf of the PNA and Tokelau, stated they appreciate the comments by Australia </w:t>
      </w:r>
      <w:r w:rsidR="001677E0" w:rsidRPr="00713B84">
        <w:rPr>
          <w:lang w:val="en-NZ"/>
        </w:rPr>
        <w:t xml:space="preserve">regarding </w:t>
      </w:r>
      <w:r w:rsidRPr="00713B84">
        <w:rPr>
          <w:lang w:val="en-NZ"/>
        </w:rPr>
        <w:t xml:space="preserve">the commencement of work </w:t>
      </w:r>
      <w:r w:rsidR="001677E0" w:rsidRPr="00713B84">
        <w:rPr>
          <w:lang w:val="en-NZ"/>
        </w:rPr>
        <w:t>by the C</w:t>
      </w:r>
      <w:r w:rsidRPr="00713B84">
        <w:rPr>
          <w:lang w:val="en-NZ"/>
        </w:rPr>
        <w:t xml:space="preserve">ommission. </w:t>
      </w:r>
      <w:r w:rsidR="00F72BF2" w:rsidRPr="00713B84">
        <w:rPr>
          <w:lang w:val="en-NZ"/>
        </w:rPr>
        <w:t>They noted i</w:t>
      </w:r>
      <w:r w:rsidR="001677E0" w:rsidRPr="00713B84">
        <w:rPr>
          <w:lang w:val="en-NZ"/>
        </w:rPr>
        <w:t xml:space="preserve">t was </w:t>
      </w:r>
      <w:r w:rsidRPr="00713B84">
        <w:rPr>
          <w:lang w:val="en-NZ"/>
        </w:rPr>
        <w:t xml:space="preserve">suggested </w:t>
      </w:r>
      <w:r w:rsidR="001677E0" w:rsidRPr="00713B84">
        <w:rPr>
          <w:lang w:val="en-NZ"/>
        </w:rPr>
        <w:t xml:space="preserve">at that time that it </w:t>
      </w:r>
      <w:r w:rsidRPr="00713B84">
        <w:rPr>
          <w:lang w:val="en-NZ"/>
        </w:rPr>
        <w:t xml:space="preserve">would </w:t>
      </w:r>
      <w:r w:rsidR="001677E0" w:rsidRPr="00713B84">
        <w:rPr>
          <w:lang w:val="en-NZ"/>
        </w:rPr>
        <w:t xml:space="preserve">be </w:t>
      </w:r>
      <w:r w:rsidRPr="00713B84">
        <w:rPr>
          <w:lang w:val="en-NZ"/>
        </w:rPr>
        <w:t>better to have a collaborative science process where scientists from certain CCMs meet and go through their models to agree on what approach to use. That option was considered in the design of the WC</w:t>
      </w:r>
      <w:r w:rsidR="001677E0" w:rsidRPr="00713B84">
        <w:rPr>
          <w:lang w:val="en-NZ"/>
        </w:rPr>
        <w:t>P</w:t>
      </w:r>
      <w:r w:rsidRPr="00713B84">
        <w:rPr>
          <w:lang w:val="en-NZ"/>
        </w:rPr>
        <w:t xml:space="preserve">FC science process and rejected. </w:t>
      </w:r>
      <w:r w:rsidR="0037430C" w:rsidRPr="00713B84">
        <w:rPr>
          <w:lang w:val="en-NZ"/>
        </w:rPr>
        <w:t>They noted i</w:t>
      </w:r>
      <w:r w:rsidRPr="00713B84">
        <w:rPr>
          <w:lang w:val="en-NZ"/>
        </w:rPr>
        <w:t xml:space="preserve">t is the process used by </w:t>
      </w:r>
      <w:r w:rsidR="0037430C" w:rsidRPr="00713B84">
        <w:rPr>
          <w:lang w:val="en-NZ"/>
        </w:rPr>
        <w:t xml:space="preserve">some </w:t>
      </w:r>
      <w:r w:rsidRPr="00713B84">
        <w:rPr>
          <w:lang w:val="en-NZ"/>
        </w:rPr>
        <w:t>other RFMOs</w:t>
      </w:r>
      <w:r w:rsidR="0037430C" w:rsidRPr="00713B84">
        <w:rPr>
          <w:lang w:val="en-NZ"/>
        </w:rPr>
        <w:t xml:space="preserve">, but stated it </w:t>
      </w:r>
      <w:r w:rsidR="00D80FFB">
        <w:rPr>
          <w:lang w:val="en-NZ"/>
        </w:rPr>
        <w:t>represents</w:t>
      </w:r>
      <w:r w:rsidR="00D80FFB" w:rsidRPr="00713B84">
        <w:rPr>
          <w:lang w:val="en-NZ"/>
        </w:rPr>
        <w:t xml:space="preserve"> </w:t>
      </w:r>
      <w:r w:rsidRPr="00713B84">
        <w:rPr>
          <w:lang w:val="en-NZ"/>
        </w:rPr>
        <w:t>a non</w:t>
      </w:r>
      <w:r w:rsidR="001677E0" w:rsidRPr="00713B84">
        <w:rPr>
          <w:lang w:val="en-NZ"/>
        </w:rPr>
        <w:t>-</w:t>
      </w:r>
      <w:r w:rsidRPr="00713B84">
        <w:rPr>
          <w:lang w:val="en-NZ"/>
        </w:rPr>
        <w:t>independent approach that vests control in the hands of a few developed members with advanced scientific capacities</w:t>
      </w:r>
      <w:r w:rsidR="001677E0" w:rsidRPr="00713B84">
        <w:rPr>
          <w:lang w:val="en-NZ"/>
        </w:rPr>
        <w:t>,</w:t>
      </w:r>
      <w:r w:rsidRPr="00713B84">
        <w:rPr>
          <w:lang w:val="en-NZ"/>
        </w:rPr>
        <w:t xml:space="preserve"> to the detriment of developing CCMs</w:t>
      </w:r>
      <w:r w:rsidR="001677E0" w:rsidRPr="00713B84">
        <w:rPr>
          <w:lang w:val="en-NZ"/>
        </w:rPr>
        <w:t>, which</w:t>
      </w:r>
      <w:r w:rsidRPr="00713B84">
        <w:rPr>
          <w:lang w:val="en-NZ"/>
        </w:rPr>
        <w:t xml:space="preserve"> </w:t>
      </w:r>
      <w:r w:rsidR="001677E0" w:rsidRPr="00713B84">
        <w:rPr>
          <w:lang w:val="en-NZ"/>
        </w:rPr>
        <w:t xml:space="preserve">are </w:t>
      </w:r>
      <w:r w:rsidRPr="00713B84">
        <w:rPr>
          <w:lang w:val="en-NZ"/>
        </w:rPr>
        <w:t xml:space="preserve">mainly PNA members. SPC </w:t>
      </w:r>
      <w:r w:rsidR="002254C3" w:rsidRPr="00713B84">
        <w:rPr>
          <w:lang w:val="en-NZ"/>
        </w:rPr>
        <w:t xml:space="preserve">was chosen </w:t>
      </w:r>
      <w:r w:rsidRPr="00713B84">
        <w:rPr>
          <w:lang w:val="en-NZ"/>
        </w:rPr>
        <w:t>as the WC</w:t>
      </w:r>
      <w:r w:rsidR="001677E0" w:rsidRPr="00713B84">
        <w:rPr>
          <w:lang w:val="en-NZ"/>
        </w:rPr>
        <w:t>P</w:t>
      </w:r>
      <w:r w:rsidRPr="00713B84">
        <w:rPr>
          <w:lang w:val="en-NZ"/>
        </w:rPr>
        <w:t xml:space="preserve">FC </w:t>
      </w:r>
      <w:r w:rsidR="001677E0" w:rsidRPr="00713B84">
        <w:rPr>
          <w:lang w:val="en-NZ"/>
        </w:rPr>
        <w:t xml:space="preserve">SSP </w:t>
      </w:r>
      <w:r w:rsidRPr="00713B84">
        <w:rPr>
          <w:lang w:val="en-NZ"/>
        </w:rPr>
        <w:t>because they are independent, capable</w:t>
      </w:r>
      <w:r w:rsidR="001677E0" w:rsidRPr="00713B84">
        <w:rPr>
          <w:lang w:val="en-NZ"/>
        </w:rPr>
        <w:t>,</w:t>
      </w:r>
      <w:r w:rsidRPr="00713B84">
        <w:rPr>
          <w:lang w:val="en-NZ"/>
        </w:rPr>
        <w:t xml:space="preserve"> and committed to capacity building. </w:t>
      </w:r>
      <w:r w:rsidR="002254C3" w:rsidRPr="00713B84">
        <w:rPr>
          <w:lang w:val="en-NZ"/>
        </w:rPr>
        <w:t>T</w:t>
      </w:r>
      <w:r w:rsidR="001677E0" w:rsidRPr="00713B84">
        <w:rPr>
          <w:lang w:val="en-NZ"/>
        </w:rPr>
        <w:t xml:space="preserve">he PNA </w:t>
      </w:r>
      <w:r w:rsidR="002254C3" w:rsidRPr="00713B84">
        <w:rPr>
          <w:lang w:val="en-NZ"/>
        </w:rPr>
        <w:t xml:space="preserve">stated they </w:t>
      </w:r>
      <w:r w:rsidRPr="00713B84">
        <w:rPr>
          <w:lang w:val="en-NZ"/>
        </w:rPr>
        <w:t xml:space="preserve">appreciate the intent behind the US proposed recommendation language, </w:t>
      </w:r>
      <w:r w:rsidR="002254C3" w:rsidRPr="00713B84">
        <w:rPr>
          <w:lang w:val="en-NZ"/>
        </w:rPr>
        <w:t xml:space="preserve">but </w:t>
      </w:r>
      <w:r w:rsidRPr="00713B84">
        <w:rPr>
          <w:lang w:val="en-NZ"/>
        </w:rPr>
        <w:t>are concerned that the result of the propos</w:t>
      </w:r>
      <w:r w:rsidR="001677E0" w:rsidRPr="00713B84">
        <w:rPr>
          <w:lang w:val="en-NZ"/>
        </w:rPr>
        <w:t xml:space="preserve">ed part (i) </w:t>
      </w:r>
      <w:r w:rsidRPr="00713B84">
        <w:rPr>
          <w:lang w:val="en-NZ"/>
        </w:rPr>
        <w:t>would make the product of the work from the independent SSP less impartial.</w:t>
      </w:r>
    </w:p>
    <w:p w14:paraId="15919C8C" w14:textId="77777777" w:rsidR="00EE5607" w:rsidRPr="00713B84" w:rsidRDefault="00EE5607" w:rsidP="00EE5607">
      <w:pPr>
        <w:pStyle w:val="SCtext"/>
        <w:numPr>
          <w:ilvl w:val="0"/>
          <w:numId w:val="0"/>
        </w:numPr>
        <w:rPr>
          <w:lang w:val="en-NZ"/>
        </w:rPr>
      </w:pPr>
    </w:p>
    <w:p w14:paraId="247F6571" w14:textId="14F603EB" w:rsidR="001677E0" w:rsidRPr="00713B84" w:rsidRDefault="00F764A6" w:rsidP="001677E0">
      <w:pPr>
        <w:pStyle w:val="SCtext"/>
        <w:rPr>
          <w:lang w:val="en-NZ"/>
        </w:rPr>
      </w:pPr>
      <w:r w:rsidRPr="00713B84">
        <w:rPr>
          <w:lang w:val="en-NZ"/>
        </w:rPr>
        <w:t xml:space="preserve">Australia noted the </w:t>
      </w:r>
      <w:r w:rsidR="006A3068" w:rsidRPr="00713B84">
        <w:rPr>
          <w:lang w:val="en-NZ"/>
        </w:rPr>
        <w:t xml:space="preserve">need to consider whether the </w:t>
      </w:r>
      <w:r w:rsidRPr="00713B84">
        <w:rPr>
          <w:lang w:val="en-NZ"/>
        </w:rPr>
        <w:t xml:space="preserve">ongoing collaboration, in which CCMs contribute as and when they can, is the model </w:t>
      </w:r>
      <w:r w:rsidR="006A3068" w:rsidRPr="00713B84">
        <w:rPr>
          <w:lang w:val="en-NZ"/>
        </w:rPr>
        <w:t xml:space="preserve">SC </w:t>
      </w:r>
      <w:r w:rsidRPr="00713B84">
        <w:rPr>
          <w:lang w:val="en-NZ"/>
        </w:rPr>
        <w:t>wish</w:t>
      </w:r>
      <w:r w:rsidR="006A3068" w:rsidRPr="00713B84">
        <w:rPr>
          <w:lang w:val="en-NZ"/>
        </w:rPr>
        <w:t>ed</w:t>
      </w:r>
      <w:r w:rsidRPr="00713B84">
        <w:rPr>
          <w:lang w:val="en-NZ"/>
        </w:rPr>
        <w:t xml:space="preserve"> to continue</w:t>
      </w:r>
      <w:r w:rsidR="006A3068" w:rsidRPr="00713B84">
        <w:rPr>
          <w:lang w:val="en-NZ"/>
        </w:rPr>
        <w:t>,</w:t>
      </w:r>
      <w:r w:rsidRPr="00713B84">
        <w:rPr>
          <w:lang w:val="en-NZ"/>
        </w:rPr>
        <w:t xml:space="preserve"> and whether </w:t>
      </w:r>
      <w:r w:rsidR="006A3068" w:rsidRPr="00713B84">
        <w:rPr>
          <w:lang w:val="en-NZ"/>
        </w:rPr>
        <w:t xml:space="preserve">there is </w:t>
      </w:r>
      <w:r w:rsidRPr="00713B84">
        <w:rPr>
          <w:lang w:val="en-NZ"/>
        </w:rPr>
        <w:t xml:space="preserve">enough engagement across the wider membership with that model, or </w:t>
      </w:r>
      <w:r w:rsidR="009A66C0" w:rsidRPr="00713B84">
        <w:rPr>
          <w:lang w:val="en-NZ"/>
        </w:rPr>
        <w:t xml:space="preserve">if </w:t>
      </w:r>
      <w:r w:rsidR="006A3068" w:rsidRPr="00713B84">
        <w:rPr>
          <w:lang w:val="en-NZ"/>
        </w:rPr>
        <w:t xml:space="preserve">SC </w:t>
      </w:r>
      <w:r w:rsidRPr="00713B84">
        <w:rPr>
          <w:lang w:val="en-NZ"/>
        </w:rPr>
        <w:t>wish</w:t>
      </w:r>
      <w:r w:rsidR="006A3068" w:rsidRPr="00713B84">
        <w:rPr>
          <w:lang w:val="en-NZ"/>
        </w:rPr>
        <w:t>ed</w:t>
      </w:r>
      <w:r w:rsidRPr="00713B84">
        <w:rPr>
          <w:lang w:val="en-NZ"/>
        </w:rPr>
        <w:t xml:space="preserve"> to move to something new. </w:t>
      </w:r>
      <w:r w:rsidR="009A66C0" w:rsidRPr="00713B84">
        <w:rPr>
          <w:lang w:val="en-NZ"/>
        </w:rPr>
        <w:t xml:space="preserve">Australia stated that </w:t>
      </w:r>
      <w:r w:rsidR="00B91160" w:rsidRPr="00713B84">
        <w:rPr>
          <w:lang w:val="en-NZ"/>
        </w:rPr>
        <w:t xml:space="preserve">if SC sought </w:t>
      </w:r>
      <w:r w:rsidR="00F429C3" w:rsidRPr="00713B84">
        <w:rPr>
          <w:lang w:val="en-NZ"/>
        </w:rPr>
        <w:t xml:space="preserve">to </w:t>
      </w:r>
      <w:r w:rsidRPr="00713B84">
        <w:rPr>
          <w:lang w:val="en-NZ"/>
        </w:rPr>
        <w:t xml:space="preserve">expand </w:t>
      </w:r>
      <w:r w:rsidR="00F429C3" w:rsidRPr="00713B84">
        <w:rPr>
          <w:lang w:val="en-NZ"/>
        </w:rPr>
        <w:t>collaboration</w:t>
      </w:r>
      <w:r w:rsidR="00D80FFB">
        <w:rPr>
          <w:lang w:val="en-NZ"/>
        </w:rPr>
        <w:t>,</w:t>
      </w:r>
      <w:r w:rsidR="00F429C3" w:rsidRPr="00713B84">
        <w:rPr>
          <w:lang w:val="en-NZ"/>
        </w:rPr>
        <w:t xml:space="preserve"> </w:t>
      </w:r>
      <w:r w:rsidRPr="00713B84">
        <w:rPr>
          <w:lang w:val="en-NZ"/>
        </w:rPr>
        <w:t xml:space="preserve">some of the concerns raised </w:t>
      </w:r>
      <w:r w:rsidR="00F429C3" w:rsidRPr="00713B84">
        <w:rPr>
          <w:lang w:val="en-NZ"/>
        </w:rPr>
        <w:t xml:space="preserve">by CCMs </w:t>
      </w:r>
      <w:r w:rsidR="009A66C0" w:rsidRPr="00713B84">
        <w:rPr>
          <w:lang w:val="en-NZ"/>
        </w:rPr>
        <w:t>would arise</w:t>
      </w:r>
      <w:r w:rsidR="00F429C3" w:rsidRPr="00713B84">
        <w:rPr>
          <w:lang w:val="en-NZ"/>
        </w:rPr>
        <w:t xml:space="preserve">, and suggested further discussions at SC22 </w:t>
      </w:r>
      <w:r w:rsidR="009A66C0" w:rsidRPr="00713B84">
        <w:rPr>
          <w:lang w:val="en-NZ"/>
        </w:rPr>
        <w:t xml:space="preserve">would be needed </w:t>
      </w:r>
      <w:r w:rsidRPr="00713B84">
        <w:rPr>
          <w:lang w:val="en-NZ"/>
        </w:rPr>
        <w:t xml:space="preserve">to </w:t>
      </w:r>
      <w:r w:rsidR="009A66C0" w:rsidRPr="00713B84">
        <w:rPr>
          <w:lang w:val="en-NZ"/>
        </w:rPr>
        <w:t xml:space="preserve">ensure </w:t>
      </w:r>
      <w:r w:rsidRPr="00713B84">
        <w:rPr>
          <w:lang w:val="en-NZ"/>
        </w:rPr>
        <w:t xml:space="preserve">the appropriate mechanisms </w:t>
      </w:r>
      <w:r w:rsidR="009A66C0" w:rsidRPr="00713B84">
        <w:rPr>
          <w:lang w:val="en-NZ"/>
        </w:rPr>
        <w:t xml:space="preserve">were in place </w:t>
      </w:r>
      <w:r w:rsidRPr="00713B84">
        <w:rPr>
          <w:lang w:val="en-NZ"/>
        </w:rPr>
        <w:t xml:space="preserve">to ensure </w:t>
      </w:r>
      <w:r w:rsidR="009A66C0" w:rsidRPr="00713B84">
        <w:rPr>
          <w:lang w:val="en-NZ"/>
        </w:rPr>
        <w:t xml:space="preserve">broader </w:t>
      </w:r>
      <w:r w:rsidRPr="00713B84">
        <w:rPr>
          <w:lang w:val="en-NZ"/>
        </w:rPr>
        <w:t>participation.</w:t>
      </w:r>
    </w:p>
    <w:p w14:paraId="4A6CDE1F" w14:textId="77777777" w:rsidR="00EE5607" w:rsidRPr="00713B84" w:rsidRDefault="00EE5607" w:rsidP="00EE5607">
      <w:pPr>
        <w:pStyle w:val="SCtext"/>
        <w:numPr>
          <w:ilvl w:val="0"/>
          <w:numId w:val="0"/>
        </w:numPr>
        <w:rPr>
          <w:lang w:val="en-NZ"/>
        </w:rPr>
      </w:pPr>
    </w:p>
    <w:p w14:paraId="38FEFE78" w14:textId="3E2B0F92" w:rsidR="00B92B13" w:rsidRPr="00713B84" w:rsidRDefault="00B91160" w:rsidP="00B92B13">
      <w:pPr>
        <w:pStyle w:val="SCtext"/>
        <w:rPr>
          <w:lang w:val="en-NZ"/>
        </w:rPr>
      </w:pPr>
      <w:r w:rsidRPr="00713B84">
        <w:rPr>
          <w:lang w:val="en-NZ"/>
        </w:rPr>
        <w:t>New Zealand supported the intent of the US</w:t>
      </w:r>
      <w:r w:rsidR="00F2608A" w:rsidRPr="00713B84">
        <w:rPr>
          <w:lang w:val="en-NZ"/>
        </w:rPr>
        <w:t>A’s</w:t>
      </w:r>
      <w:r w:rsidRPr="00713B84">
        <w:rPr>
          <w:lang w:val="en-NZ"/>
        </w:rPr>
        <w:t xml:space="preserve"> proposal</w:t>
      </w:r>
      <w:r w:rsidR="00803342" w:rsidRPr="00713B84">
        <w:rPr>
          <w:lang w:val="en-NZ"/>
        </w:rPr>
        <w:t xml:space="preserve"> and recalled that it appreciated the collaborative spirit shown in the stock assessments</w:t>
      </w:r>
      <w:r w:rsidRPr="00713B84">
        <w:rPr>
          <w:lang w:val="en-NZ"/>
        </w:rPr>
        <w:t xml:space="preserve"> </w:t>
      </w:r>
      <w:r w:rsidR="00803342" w:rsidRPr="00713B84">
        <w:rPr>
          <w:lang w:val="en-NZ"/>
        </w:rPr>
        <w:t xml:space="preserve">presented at SC21. New </w:t>
      </w:r>
      <w:r w:rsidR="005C2575" w:rsidRPr="00713B84">
        <w:rPr>
          <w:lang w:val="en-NZ"/>
        </w:rPr>
        <w:t>Ze</w:t>
      </w:r>
      <w:r w:rsidR="00803342" w:rsidRPr="00713B84">
        <w:rPr>
          <w:lang w:val="en-NZ"/>
        </w:rPr>
        <w:t xml:space="preserve">aland </w:t>
      </w:r>
      <w:r w:rsidR="005C2575" w:rsidRPr="00713B84">
        <w:rPr>
          <w:lang w:val="en-NZ"/>
        </w:rPr>
        <w:t xml:space="preserve">voiced support for the </w:t>
      </w:r>
      <w:r w:rsidR="00D80FFB">
        <w:rPr>
          <w:lang w:val="en-NZ"/>
        </w:rPr>
        <w:t>Open Science</w:t>
      </w:r>
      <w:r w:rsidR="00D80FFB" w:rsidRPr="00713B84">
        <w:rPr>
          <w:lang w:val="en-NZ"/>
        </w:rPr>
        <w:t xml:space="preserve"> </w:t>
      </w:r>
      <w:r w:rsidR="00803342" w:rsidRPr="00713B84">
        <w:rPr>
          <w:lang w:val="en-NZ"/>
        </w:rPr>
        <w:t xml:space="preserve">principles and Australia's suggestion to </w:t>
      </w:r>
      <w:r w:rsidR="00B92B13" w:rsidRPr="00713B84">
        <w:rPr>
          <w:lang w:val="en-NZ"/>
        </w:rPr>
        <w:t>revisit the issue at SC22.</w:t>
      </w:r>
    </w:p>
    <w:p w14:paraId="78D47D11" w14:textId="77777777" w:rsidR="00EE5607" w:rsidRPr="00713B84" w:rsidRDefault="00EE5607" w:rsidP="00EE5607">
      <w:pPr>
        <w:pStyle w:val="SCtext"/>
        <w:numPr>
          <w:ilvl w:val="0"/>
          <w:numId w:val="0"/>
        </w:numPr>
        <w:rPr>
          <w:lang w:val="en-NZ"/>
        </w:rPr>
      </w:pPr>
    </w:p>
    <w:p w14:paraId="4E9E2A21" w14:textId="32D44580" w:rsidR="00B92B13" w:rsidRPr="00713B84" w:rsidRDefault="00B92B13" w:rsidP="00B92B13">
      <w:pPr>
        <w:pStyle w:val="SCtext"/>
        <w:rPr>
          <w:lang w:val="en-NZ"/>
        </w:rPr>
      </w:pPr>
      <w:r w:rsidRPr="00713B84">
        <w:rPr>
          <w:lang w:val="en-NZ"/>
        </w:rPr>
        <w:t xml:space="preserve">Chinese Taipei noted that the type of cooperation is very </w:t>
      </w:r>
      <w:r w:rsidR="00113C36" w:rsidRPr="00713B84">
        <w:rPr>
          <w:lang w:val="en-NZ"/>
        </w:rPr>
        <w:t xml:space="preserve">important and </w:t>
      </w:r>
      <w:r w:rsidRPr="00713B84">
        <w:rPr>
          <w:lang w:val="en-NZ"/>
        </w:rPr>
        <w:t xml:space="preserve">positive, as </w:t>
      </w:r>
      <w:r w:rsidR="00B307A8" w:rsidRPr="00713B84">
        <w:rPr>
          <w:lang w:val="en-NZ"/>
        </w:rPr>
        <w:t xml:space="preserve">seen in the stock assessment work, and noted that they </w:t>
      </w:r>
      <w:r w:rsidRPr="00713B84">
        <w:rPr>
          <w:lang w:val="en-NZ"/>
        </w:rPr>
        <w:t xml:space="preserve">sometimes </w:t>
      </w:r>
      <w:r w:rsidR="00B307A8" w:rsidRPr="00713B84">
        <w:rPr>
          <w:lang w:val="en-NZ"/>
        </w:rPr>
        <w:t xml:space="preserve">receive </w:t>
      </w:r>
      <w:r w:rsidRPr="00713B84">
        <w:rPr>
          <w:lang w:val="en-NZ"/>
        </w:rPr>
        <w:t>request</w:t>
      </w:r>
      <w:r w:rsidR="00B307A8" w:rsidRPr="00713B84">
        <w:rPr>
          <w:lang w:val="en-NZ"/>
        </w:rPr>
        <w:t>s</w:t>
      </w:r>
      <w:r w:rsidRPr="00713B84">
        <w:rPr>
          <w:lang w:val="en-NZ"/>
        </w:rPr>
        <w:t xml:space="preserve"> from </w:t>
      </w:r>
      <w:r w:rsidR="00B307A8" w:rsidRPr="00713B84">
        <w:rPr>
          <w:lang w:val="en-NZ"/>
        </w:rPr>
        <w:t>the SSP</w:t>
      </w:r>
      <w:r w:rsidR="00FD7027">
        <w:rPr>
          <w:lang w:val="en-NZ"/>
        </w:rPr>
        <w:t>,</w:t>
      </w:r>
      <w:r w:rsidR="00B307A8" w:rsidRPr="00713B84">
        <w:rPr>
          <w:lang w:val="en-NZ"/>
        </w:rPr>
        <w:t xml:space="preserve"> for example, </w:t>
      </w:r>
      <w:r w:rsidRPr="00713B84">
        <w:rPr>
          <w:lang w:val="en-NZ"/>
        </w:rPr>
        <w:t xml:space="preserve">for size data improvement filtering. </w:t>
      </w:r>
      <w:r w:rsidR="00113C36" w:rsidRPr="00713B84">
        <w:rPr>
          <w:lang w:val="en-NZ"/>
        </w:rPr>
        <w:t xml:space="preserve">They also stated </w:t>
      </w:r>
      <w:r w:rsidR="009B7BE7" w:rsidRPr="00713B84">
        <w:rPr>
          <w:lang w:val="en-NZ"/>
        </w:rPr>
        <w:t xml:space="preserve">they </w:t>
      </w:r>
      <w:r w:rsidRPr="00713B84">
        <w:rPr>
          <w:lang w:val="en-NZ"/>
        </w:rPr>
        <w:t>understand</w:t>
      </w:r>
      <w:r w:rsidR="00113C36" w:rsidRPr="00713B84">
        <w:rPr>
          <w:lang w:val="en-NZ"/>
        </w:rPr>
        <w:t xml:space="preserve"> </w:t>
      </w:r>
      <w:r w:rsidRPr="00713B84">
        <w:rPr>
          <w:lang w:val="en-NZ"/>
        </w:rPr>
        <w:t>Australia's concern</w:t>
      </w:r>
      <w:r w:rsidR="00113C36" w:rsidRPr="00713B84">
        <w:rPr>
          <w:lang w:val="en-NZ"/>
        </w:rPr>
        <w:t>s</w:t>
      </w:r>
      <w:r w:rsidRPr="00713B84">
        <w:rPr>
          <w:lang w:val="en-NZ"/>
        </w:rPr>
        <w:t>.</w:t>
      </w:r>
    </w:p>
    <w:p w14:paraId="3D278456" w14:textId="77777777" w:rsidR="00EE5607" w:rsidRPr="00713B84" w:rsidRDefault="00EE5607" w:rsidP="00EE5607">
      <w:pPr>
        <w:pStyle w:val="SCtext"/>
        <w:numPr>
          <w:ilvl w:val="0"/>
          <w:numId w:val="0"/>
        </w:numPr>
        <w:rPr>
          <w:lang w:val="en-NZ"/>
        </w:rPr>
      </w:pPr>
    </w:p>
    <w:p w14:paraId="422A23E7" w14:textId="5A8CD6C0" w:rsidR="00113C36" w:rsidRPr="00713B84" w:rsidRDefault="00901DE1" w:rsidP="00901DE1">
      <w:pPr>
        <w:pStyle w:val="SCDR"/>
      </w:pPr>
      <w:r w:rsidRPr="00713B84">
        <w:t>Outcomes</w:t>
      </w:r>
    </w:p>
    <w:p w14:paraId="1A02509C" w14:textId="2E34F19B" w:rsidR="00FD501C" w:rsidRPr="00713B84" w:rsidRDefault="00FD501C" w:rsidP="00FD501C">
      <w:pPr>
        <w:pStyle w:val="SCtext"/>
        <w:rPr>
          <w:b/>
          <w:bCs/>
          <w:lang w:val="en-NZ"/>
        </w:rPr>
      </w:pPr>
      <w:r w:rsidRPr="00713B84">
        <w:rPr>
          <w:b/>
          <w:bCs/>
          <w:lang w:val="en-NZ"/>
        </w:rPr>
        <w:t xml:space="preserve">SC21 adopted the Guidelines for Paper Submission and Operations of the Scientific Committee (SC2W-GN-WP-03) and requested that they be posted on the ‘Key Documents’ section of the WCPFC Website, with a link also included on each meeting page for future meetings of the Scientific Committee. </w:t>
      </w:r>
    </w:p>
    <w:p w14:paraId="167C00BC" w14:textId="77777777" w:rsidR="00FD501C" w:rsidRPr="00713B84" w:rsidRDefault="00FD501C" w:rsidP="00FD501C">
      <w:pPr>
        <w:pStyle w:val="SCtext"/>
        <w:numPr>
          <w:ilvl w:val="0"/>
          <w:numId w:val="0"/>
        </w:numPr>
        <w:rPr>
          <w:lang w:val="en-NZ"/>
        </w:rPr>
      </w:pPr>
    </w:p>
    <w:p w14:paraId="65DB39F3" w14:textId="4025A1D3" w:rsidR="00FD501C" w:rsidRPr="00713B84" w:rsidRDefault="00FD501C" w:rsidP="00FD501C">
      <w:pPr>
        <w:pStyle w:val="SCtext"/>
        <w:rPr>
          <w:lang w:val="en-NZ"/>
        </w:rPr>
      </w:pPr>
      <w:r w:rsidRPr="00713B84">
        <w:rPr>
          <w:lang w:val="en-NZ"/>
        </w:rPr>
        <w:t xml:space="preserve">SC21 highlighted a number of ongoing efforts to improve the overall operations of the Scientific Committee, including the development of a standardized data reporting template to enhance the efficiency of uploading CCM data submissions, recommended changes and ongoing discussions related to the stock assessment schedule and stock assessment review for key tuna and billfish species, and significant collaboration between SPC and CCMs in the development of stock assessments, harvest strategy analyses, and tagging efforts through the Pacific Tuna Tagging Program. </w:t>
      </w:r>
    </w:p>
    <w:p w14:paraId="552CDABA" w14:textId="77777777" w:rsidR="00FD501C" w:rsidRPr="00713B84" w:rsidRDefault="00FD501C" w:rsidP="00FD501C">
      <w:pPr>
        <w:pStyle w:val="SCtext"/>
        <w:numPr>
          <w:ilvl w:val="0"/>
          <w:numId w:val="0"/>
        </w:numPr>
        <w:rPr>
          <w:lang w:val="en-NZ"/>
        </w:rPr>
      </w:pPr>
    </w:p>
    <w:p w14:paraId="264B11D8" w14:textId="425D8454" w:rsidR="00FD501C" w:rsidRPr="00713B84" w:rsidRDefault="00FD501C" w:rsidP="00FD501C">
      <w:pPr>
        <w:pStyle w:val="SCtext"/>
        <w:rPr>
          <w:b/>
          <w:bCs/>
          <w:lang w:val="en-NZ"/>
        </w:rPr>
      </w:pPr>
      <w:r w:rsidRPr="00713B84">
        <w:rPr>
          <w:lang w:val="en-NZ"/>
        </w:rPr>
        <w:lastRenderedPageBreak/>
        <w:t xml:space="preserve">SC21 acknowledged the increasing challenge with </w:t>
      </w:r>
      <w:r w:rsidR="00D80FFB">
        <w:rPr>
          <w:lang w:val="en-NZ"/>
        </w:rPr>
        <w:t xml:space="preserve">the </w:t>
      </w:r>
      <w:r w:rsidRPr="00713B84">
        <w:rPr>
          <w:lang w:val="en-NZ"/>
        </w:rPr>
        <w:t xml:space="preserve">availability of stock assessments sufficiently in advance of SC meetings to facilitate CCM’s review, which is partially due to the availability of CCM data to the SSP. SC21 again encouraged CCMs to make best efforts to submit their scientific data to the SSP earlier than the annual deadline of 30 April. </w:t>
      </w:r>
      <w:r w:rsidRPr="00713B84">
        <w:rPr>
          <w:b/>
          <w:bCs/>
          <w:lang w:val="en-NZ"/>
        </w:rPr>
        <w:t xml:space="preserve">SC21 recommended that the Commission consider the utility as well as </w:t>
      </w:r>
      <w:r w:rsidR="00D80FFB">
        <w:rPr>
          <w:b/>
          <w:bCs/>
          <w:lang w:val="en-NZ"/>
        </w:rPr>
        <w:t xml:space="preserve">the </w:t>
      </w:r>
      <w:r w:rsidRPr="00713B84">
        <w:rPr>
          <w:b/>
          <w:bCs/>
          <w:lang w:val="en-NZ"/>
        </w:rPr>
        <w:t xml:space="preserve">feasibility of including data from the previous year in stock assessments, noting that the current April 30 data submission deadline and August scheduling of the SC meeting pose significant challenges when including data from the previous year. SC21 recommended that if the Commission considers it important to retain data from the previous year in the stock assessments, it should prioritize consideration of the following constraints and the implications of that decision: 1) challenges for CCMs in providing annual scientific data submissions earlier than the current 30 April deadline; and 2) the current scheduling of SC meetings to be held in annually in August. SC21 requested that the Secretariat, in consultation with SPC, provide a paper outlining these challenges for consideration by WCPFC22. </w:t>
      </w:r>
    </w:p>
    <w:p w14:paraId="5D8006C0" w14:textId="77777777" w:rsidR="00FD501C" w:rsidRPr="00713B84" w:rsidRDefault="00FD501C" w:rsidP="00FD501C">
      <w:pPr>
        <w:pStyle w:val="SCtext"/>
        <w:numPr>
          <w:ilvl w:val="0"/>
          <w:numId w:val="0"/>
        </w:numPr>
        <w:rPr>
          <w:lang w:val="en-NZ"/>
        </w:rPr>
      </w:pPr>
    </w:p>
    <w:p w14:paraId="28F85AE5" w14:textId="15012CFB" w:rsidR="00FD501C" w:rsidRPr="00713B84" w:rsidRDefault="00FD501C" w:rsidP="00FD501C">
      <w:pPr>
        <w:pStyle w:val="SCtext"/>
        <w:rPr>
          <w:lang w:val="en-NZ"/>
        </w:rPr>
      </w:pPr>
      <w:r w:rsidRPr="00713B84">
        <w:rPr>
          <w:lang w:val="en-NZ"/>
        </w:rPr>
        <w:t>SC21 noted the successful collaborations between SSP and CCM scientists that have been conducted to date, including in the development of stock assessment reports, CPUE analyses, the development of management procedures, and tagging efforts through the Pacific Tuna Tagging Program, and encouraged continued collaborations in the future. Recognizing that the goal of these collaborations is to support the SSP</w:t>
      </w:r>
      <w:r w:rsidR="00D80FFB">
        <w:rPr>
          <w:lang w:val="en-NZ"/>
        </w:rPr>
        <w:t>’</w:t>
      </w:r>
      <w:r w:rsidRPr="00713B84">
        <w:rPr>
          <w:lang w:val="en-NZ"/>
        </w:rPr>
        <w:t xml:space="preserve">s role in developing and providing scientific products in a manageable way without introducing additional </w:t>
      </w:r>
      <w:r w:rsidR="00D80FFB">
        <w:rPr>
          <w:lang w:val="en-NZ"/>
        </w:rPr>
        <w:t>complications</w:t>
      </w:r>
      <w:r w:rsidR="00D80FFB" w:rsidRPr="00713B84">
        <w:rPr>
          <w:lang w:val="en-NZ"/>
        </w:rPr>
        <w:t xml:space="preserve"> </w:t>
      </w:r>
      <w:r w:rsidRPr="00713B84">
        <w:rPr>
          <w:lang w:val="en-NZ"/>
        </w:rPr>
        <w:t xml:space="preserve">or burden on the SSPs, SC21 recommended further discussion of further collaboration during SC22. </w:t>
      </w:r>
    </w:p>
    <w:p w14:paraId="70B4E8BC" w14:textId="77777777" w:rsidR="00953206" w:rsidRPr="00713B84" w:rsidRDefault="00953206" w:rsidP="00953206">
      <w:pPr>
        <w:pStyle w:val="SCtext"/>
        <w:numPr>
          <w:ilvl w:val="0"/>
          <w:numId w:val="0"/>
        </w:numPr>
        <w:rPr>
          <w:lang w:val="en-NZ"/>
        </w:rPr>
      </w:pPr>
    </w:p>
    <w:p w14:paraId="5AC3CB59" w14:textId="692763F6" w:rsidR="00FD501C" w:rsidRPr="00713B84" w:rsidRDefault="00FD501C" w:rsidP="00FD501C">
      <w:pPr>
        <w:pStyle w:val="SCtext"/>
        <w:rPr>
          <w:lang w:val="en-NZ"/>
        </w:rPr>
      </w:pPr>
      <w:r w:rsidRPr="00713B84">
        <w:rPr>
          <w:lang w:val="en-NZ"/>
        </w:rPr>
        <w:t xml:space="preserve">SC21 encouraged the continued application of </w:t>
      </w:r>
      <w:r w:rsidR="00D80FFB">
        <w:rPr>
          <w:lang w:val="en-NZ"/>
        </w:rPr>
        <w:t>Open Science</w:t>
      </w:r>
      <w:r w:rsidR="00D80FFB" w:rsidRPr="00713B84">
        <w:rPr>
          <w:lang w:val="en-NZ"/>
        </w:rPr>
        <w:t xml:space="preserve"> </w:t>
      </w:r>
      <w:r w:rsidRPr="00713B84">
        <w:rPr>
          <w:lang w:val="en-NZ"/>
        </w:rPr>
        <w:t xml:space="preserve">principles to produce transparent and reproducible science accessible to all. </w:t>
      </w:r>
    </w:p>
    <w:p w14:paraId="5EE7BA3A" w14:textId="78C13010" w:rsidR="009A66C0" w:rsidRPr="00713B84" w:rsidRDefault="009A66C0" w:rsidP="00B92B13">
      <w:pPr>
        <w:pStyle w:val="SCtext"/>
        <w:numPr>
          <w:ilvl w:val="0"/>
          <w:numId w:val="0"/>
        </w:numPr>
        <w:rPr>
          <w:lang w:val="en-NZ"/>
        </w:rPr>
      </w:pPr>
    </w:p>
    <w:p w14:paraId="4553066A" w14:textId="1C875C9F" w:rsidR="00F67A29" w:rsidRPr="00713B84" w:rsidRDefault="00F67A29" w:rsidP="00D161A3">
      <w:pPr>
        <w:pStyle w:val="SC3"/>
      </w:pPr>
      <w:r w:rsidRPr="00713B84">
        <w:t xml:space="preserve">Policy of SC meeting duration </w:t>
      </w:r>
    </w:p>
    <w:p w14:paraId="34EF8F05" w14:textId="2FD0883D" w:rsidR="004D127A" w:rsidRPr="00713B84" w:rsidRDefault="004D127A" w:rsidP="008173CB">
      <w:pPr>
        <w:pStyle w:val="SCtext"/>
        <w:rPr>
          <w:lang w:val="en-NZ"/>
        </w:rPr>
      </w:pPr>
      <w:r w:rsidRPr="00713B84">
        <w:rPr>
          <w:lang w:val="en-NZ"/>
        </w:rPr>
        <w:t xml:space="preserve">The SC Chair stated the agenda </w:t>
      </w:r>
      <w:r w:rsidR="00890742" w:rsidRPr="00713B84">
        <w:rPr>
          <w:lang w:val="en-NZ"/>
        </w:rPr>
        <w:t xml:space="preserve">item was added based on </w:t>
      </w:r>
      <w:r w:rsidRPr="00713B84">
        <w:rPr>
          <w:lang w:val="en-NZ"/>
        </w:rPr>
        <w:t xml:space="preserve">discussions at SC20 on whether SC should </w:t>
      </w:r>
      <w:r w:rsidR="00890742" w:rsidRPr="00713B84">
        <w:rPr>
          <w:lang w:val="en-NZ"/>
        </w:rPr>
        <w:t xml:space="preserve">hold </w:t>
      </w:r>
      <w:r w:rsidRPr="00713B84">
        <w:rPr>
          <w:lang w:val="en-NZ"/>
        </w:rPr>
        <w:t xml:space="preserve">a </w:t>
      </w:r>
      <w:r w:rsidR="00896D8C" w:rsidRPr="00713B84">
        <w:rPr>
          <w:lang w:val="en-NZ"/>
        </w:rPr>
        <w:t>7</w:t>
      </w:r>
      <w:r w:rsidRPr="00713B84">
        <w:rPr>
          <w:lang w:val="en-NZ"/>
        </w:rPr>
        <w:t xml:space="preserve">-day or </w:t>
      </w:r>
      <w:r w:rsidR="00896D8C" w:rsidRPr="00713B84">
        <w:rPr>
          <w:lang w:val="en-NZ"/>
        </w:rPr>
        <w:t>8</w:t>
      </w:r>
      <w:r w:rsidRPr="00713B84">
        <w:rPr>
          <w:lang w:val="en-NZ"/>
        </w:rPr>
        <w:t>-day meeting</w:t>
      </w:r>
      <w:r w:rsidR="00485DCE" w:rsidRPr="00713B84">
        <w:rPr>
          <w:lang w:val="en-NZ"/>
        </w:rPr>
        <w:t xml:space="preserve">. She </w:t>
      </w:r>
      <w:r w:rsidR="00A10143" w:rsidRPr="00713B84">
        <w:rPr>
          <w:lang w:val="en-NZ"/>
        </w:rPr>
        <w:t xml:space="preserve">noted </w:t>
      </w:r>
      <w:r w:rsidR="00485DCE" w:rsidRPr="00713B84">
        <w:rPr>
          <w:lang w:val="en-NZ"/>
        </w:rPr>
        <w:t xml:space="preserve">the </w:t>
      </w:r>
      <w:r w:rsidR="00905F02" w:rsidRPr="00713B84">
        <w:rPr>
          <w:lang w:val="en-NZ"/>
        </w:rPr>
        <w:t xml:space="preserve">extent of the </w:t>
      </w:r>
      <w:r w:rsidR="00485DCE" w:rsidRPr="00713B84">
        <w:rPr>
          <w:lang w:val="en-NZ"/>
        </w:rPr>
        <w:t xml:space="preserve">upcoming work for SC </w:t>
      </w:r>
      <w:r w:rsidR="00905F02" w:rsidRPr="00713B84">
        <w:rPr>
          <w:lang w:val="en-NZ"/>
        </w:rPr>
        <w:t xml:space="preserve">and the </w:t>
      </w:r>
      <w:r w:rsidR="00BE7161" w:rsidRPr="00713B84">
        <w:rPr>
          <w:lang w:val="en-NZ"/>
        </w:rPr>
        <w:t>work being tasked to SSP</w:t>
      </w:r>
      <w:r w:rsidR="00905F02" w:rsidRPr="00713B84">
        <w:rPr>
          <w:lang w:val="en-NZ"/>
        </w:rPr>
        <w:t>, both of which</w:t>
      </w:r>
      <w:r w:rsidR="00BE7161" w:rsidRPr="00713B84">
        <w:rPr>
          <w:lang w:val="en-NZ"/>
        </w:rPr>
        <w:t xml:space="preserve"> </w:t>
      </w:r>
      <w:r w:rsidR="00905F02" w:rsidRPr="00713B84">
        <w:rPr>
          <w:lang w:val="en-NZ"/>
        </w:rPr>
        <w:t xml:space="preserve">are </w:t>
      </w:r>
      <w:r w:rsidR="00485DCE" w:rsidRPr="00713B84">
        <w:rPr>
          <w:lang w:val="en-NZ"/>
        </w:rPr>
        <w:t xml:space="preserve">growing </w:t>
      </w:r>
      <w:r w:rsidR="00BE7161" w:rsidRPr="00713B84">
        <w:rPr>
          <w:lang w:val="en-NZ"/>
        </w:rPr>
        <w:t>each year</w:t>
      </w:r>
      <w:r w:rsidR="00485DCE" w:rsidRPr="00713B84">
        <w:rPr>
          <w:lang w:val="en-NZ"/>
        </w:rPr>
        <w:t xml:space="preserve">. </w:t>
      </w:r>
      <w:r w:rsidR="0010297D" w:rsidRPr="00713B84">
        <w:rPr>
          <w:lang w:val="en-NZ"/>
        </w:rPr>
        <w:t xml:space="preserve">The SC Chair also noted the growth in the </w:t>
      </w:r>
      <w:r w:rsidR="00914A39" w:rsidRPr="00713B84">
        <w:rPr>
          <w:lang w:val="en-NZ"/>
        </w:rPr>
        <w:t xml:space="preserve">SC </w:t>
      </w:r>
      <w:r w:rsidR="0010297D" w:rsidRPr="00713B84">
        <w:rPr>
          <w:lang w:val="en-NZ"/>
        </w:rPr>
        <w:t>budget</w:t>
      </w:r>
      <w:r w:rsidR="00914A39" w:rsidRPr="00713B84">
        <w:rPr>
          <w:lang w:val="en-NZ"/>
        </w:rPr>
        <w:t xml:space="preserve"> to support that work. </w:t>
      </w:r>
      <w:r w:rsidR="00740E90" w:rsidRPr="00713B84">
        <w:rPr>
          <w:lang w:val="en-NZ"/>
        </w:rPr>
        <w:t>A</w:t>
      </w:r>
      <w:r w:rsidR="00B5613C" w:rsidRPr="00713B84">
        <w:rPr>
          <w:lang w:val="en-NZ"/>
        </w:rPr>
        <w:t>cknowledging the need to address the workload of both SC and the SSP, as addressed under Agenda Ite</w:t>
      </w:r>
      <w:r w:rsidR="00740E90" w:rsidRPr="00713B84">
        <w:rPr>
          <w:lang w:val="en-NZ"/>
        </w:rPr>
        <w:t>m</w:t>
      </w:r>
      <w:r w:rsidR="00B5613C" w:rsidRPr="00713B84">
        <w:rPr>
          <w:lang w:val="en-NZ"/>
        </w:rPr>
        <w:t xml:space="preserve"> 10.1.1, the SC Chair </w:t>
      </w:r>
      <w:r w:rsidR="00740E90" w:rsidRPr="00713B84">
        <w:rPr>
          <w:lang w:val="en-NZ"/>
        </w:rPr>
        <w:t xml:space="preserve">invited comments on the meeting duration. </w:t>
      </w:r>
    </w:p>
    <w:p w14:paraId="6463AFCB" w14:textId="77777777" w:rsidR="00953206" w:rsidRPr="00713B84" w:rsidRDefault="00953206" w:rsidP="00953206">
      <w:pPr>
        <w:pStyle w:val="SCtext"/>
        <w:numPr>
          <w:ilvl w:val="0"/>
          <w:numId w:val="0"/>
        </w:numPr>
        <w:rPr>
          <w:lang w:val="en-NZ"/>
        </w:rPr>
      </w:pPr>
    </w:p>
    <w:p w14:paraId="7FBF5A04" w14:textId="002E2A0C" w:rsidR="00740E90" w:rsidRPr="00713B84" w:rsidRDefault="00740E90" w:rsidP="008173CB">
      <w:pPr>
        <w:pStyle w:val="SCtext"/>
        <w:rPr>
          <w:lang w:val="en-NZ"/>
        </w:rPr>
      </w:pPr>
      <w:r w:rsidRPr="00713B84">
        <w:rPr>
          <w:lang w:val="en-NZ"/>
        </w:rPr>
        <w:t>The</w:t>
      </w:r>
      <w:r w:rsidR="00C570CD" w:rsidRPr="00713B84">
        <w:rPr>
          <w:lang w:val="en-NZ"/>
        </w:rPr>
        <w:t xml:space="preserve"> </w:t>
      </w:r>
      <w:r w:rsidRPr="00713B84">
        <w:rPr>
          <w:lang w:val="en-NZ"/>
        </w:rPr>
        <w:t>EU</w:t>
      </w:r>
      <w:r w:rsidR="00C570CD" w:rsidRPr="00713B84">
        <w:rPr>
          <w:lang w:val="en-NZ"/>
        </w:rPr>
        <w:t xml:space="preserve"> stated that it fully shares the SC Chair’s views. The EU stated that</w:t>
      </w:r>
      <w:r w:rsidR="00241395" w:rsidRPr="00713B84">
        <w:rPr>
          <w:lang w:val="en-NZ"/>
        </w:rPr>
        <w:t xml:space="preserve"> improvements had been made, including</w:t>
      </w:r>
      <w:r w:rsidR="00C570CD" w:rsidRPr="00713B84">
        <w:rPr>
          <w:lang w:val="en-NZ"/>
        </w:rPr>
        <w:t xml:space="preserve"> </w:t>
      </w:r>
      <w:r w:rsidR="00241395" w:rsidRPr="00713B84">
        <w:rPr>
          <w:lang w:val="en-NZ"/>
        </w:rPr>
        <w:t xml:space="preserve">by holding </w:t>
      </w:r>
      <w:r w:rsidR="00C570CD" w:rsidRPr="00713B84">
        <w:rPr>
          <w:lang w:val="en-NZ"/>
        </w:rPr>
        <w:t>technical discussions through the ODF and the existence of an MP for the most important species for the Commission</w:t>
      </w:r>
      <w:r w:rsidR="00F10322" w:rsidRPr="00713B84">
        <w:rPr>
          <w:lang w:val="en-NZ"/>
        </w:rPr>
        <w:t>.</w:t>
      </w:r>
      <w:r w:rsidR="00C570CD" w:rsidRPr="00713B84">
        <w:rPr>
          <w:lang w:val="en-NZ"/>
        </w:rPr>
        <w:t xml:space="preserve"> In spite of this, </w:t>
      </w:r>
      <w:r w:rsidR="00890742" w:rsidRPr="00713B84">
        <w:rPr>
          <w:lang w:val="en-NZ"/>
        </w:rPr>
        <w:t xml:space="preserve">the EU noted that </w:t>
      </w:r>
      <w:r w:rsidR="00F10322" w:rsidRPr="00713B84">
        <w:rPr>
          <w:lang w:val="en-NZ"/>
        </w:rPr>
        <w:t xml:space="preserve">SC </w:t>
      </w:r>
      <w:r w:rsidR="00C570CD" w:rsidRPr="00713B84">
        <w:rPr>
          <w:lang w:val="en-NZ"/>
        </w:rPr>
        <w:t xml:space="preserve">used all the time originally scheduled. </w:t>
      </w:r>
      <w:r w:rsidR="00F10322" w:rsidRPr="00713B84">
        <w:rPr>
          <w:lang w:val="en-NZ"/>
        </w:rPr>
        <w:t xml:space="preserve">The EU also </w:t>
      </w:r>
      <w:r w:rsidR="00C570CD" w:rsidRPr="00713B84">
        <w:rPr>
          <w:lang w:val="en-NZ"/>
        </w:rPr>
        <w:t>note</w:t>
      </w:r>
      <w:r w:rsidR="00F10322" w:rsidRPr="00713B84">
        <w:rPr>
          <w:lang w:val="en-NZ"/>
        </w:rPr>
        <w:t>d</w:t>
      </w:r>
      <w:r w:rsidR="00890742" w:rsidRPr="00713B84">
        <w:rPr>
          <w:lang w:val="en-NZ"/>
        </w:rPr>
        <w:t xml:space="preserve"> </w:t>
      </w:r>
      <w:r w:rsidR="00C570CD" w:rsidRPr="00713B84">
        <w:rPr>
          <w:lang w:val="en-NZ"/>
        </w:rPr>
        <w:t xml:space="preserve">the number of relevant issues to be covered </w:t>
      </w:r>
      <w:r w:rsidR="00F10322" w:rsidRPr="00713B84">
        <w:rPr>
          <w:lang w:val="en-NZ"/>
        </w:rPr>
        <w:t>at SC22, and observed that while l</w:t>
      </w:r>
      <w:r w:rsidR="00C570CD" w:rsidRPr="00713B84">
        <w:rPr>
          <w:lang w:val="en-NZ"/>
        </w:rPr>
        <w:t xml:space="preserve">engthy meetings are not desirable, meetings that are shorter than needed are much worse. </w:t>
      </w:r>
      <w:r w:rsidR="003E7632" w:rsidRPr="00713B84">
        <w:rPr>
          <w:lang w:val="en-NZ"/>
        </w:rPr>
        <w:t xml:space="preserve">The EU </w:t>
      </w:r>
      <w:r w:rsidR="00C570CD" w:rsidRPr="00713B84">
        <w:rPr>
          <w:lang w:val="en-NZ"/>
        </w:rPr>
        <w:t>suggest</w:t>
      </w:r>
      <w:r w:rsidR="003E7632" w:rsidRPr="00713B84">
        <w:rPr>
          <w:lang w:val="en-NZ"/>
        </w:rPr>
        <w:t>ed</w:t>
      </w:r>
      <w:r w:rsidR="00C570CD" w:rsidRPr="00713B84">
        <w:rPr>
          <w:lang w:val="en-NZ"/>
        </w:rPr>
        <w:t xml:space="preserve"> maintaining </w:t>
      </w:r>
      <w:r w:rsidR="00D80FFB">
        <w:rPr>
          <w:lang w:val="en-NZ"/>
        </w:rPr>
        <w:t xml:space="preserve">the </w:t>
      </w:r>
      <w:r w:rsidR="00C570CD" w:rsidRPr="00713B84">
        <w:rPr>
          <w:lang w:val="en-NZ"/>
        </w:rPr>
        <w:t>S</w:t>
      </w:r>
      <w:r w:rsidR="003E7632" w:rsidRPr="00713B84">
        <w:rPr>
          <w:lang w:val="en-NZ"/>
        </w:rPr>
        <w:t>C</w:t>
      </w:r>
      <w:r w:rsidR="00C570CD" w:rsidRPr="00713B84">
        <w:rPr>
          <w:lang w:val="en-NZ"/>
        </w:rPr>
        <w:t xml:space="preserve"> meeting duration </w:t>
      </w:r>
      <w:r w:rsidR="003E7632" w:rsidRPr="00713B84">
        <w:rPr>
          <w:lang w:val="en-NZ"/>
        </w:rPr>
        <w:t>at 8 days for SC22</w:t>
      </w:r>
      <w:r w:rsidR="00C570CD" w:rsidRPr="00713B84">
        <w:rPr>
          <w:lang w:val="en-NZ"/>
        </w:rPr>
        <w:t>.</w:t>
      </w:r>
    </w:p>
    <w:p w14:paraId="647662CC" w14:textId="77777777" w:rsidR="00953206" w:rsidRPr="00713B84" w:rsidRDefault="00953206" w:rsidP="00953206">
      <w:pPr>
        <w:pStyle w:val="SCtext"/>
        <w:numPr>
          <w:ilvl w:val="0"/>
          <w:numId w:val="0"/>
        </w:numPr>
        <w:rPr>
          <w:lang w:val="en-NZ"/>
        </w:rPr>
      </w:pPr>
    </w:p>
    <w:p w14:paraId="046D39C7" w14:textId="67749E44" w:rsidR="009A6ABA" w:rsidRPr="00713B84" w:rsidRDefault="009A6ABA" w:rsidP="008173CB">
      <w:pPr>
        <w:pStyle w:val="SCtext"/>
        <w:rPr>
          <w:lang w:val="en-NZ"/>
        </w:rPr>
      </w:pPr>
      <w:r w:rsidRPr="00713B84">
        <w:rPr>
          <w:lang w:val="en-NZ"/>
        </w:rPr>
        <w:t xml:space="preserve">The SC Chair suggested SC consider establishing </w:t>
      </w:r>
      <w:r w:rsidR="00890742" w:rsidRPr="00713B84">
        <w:rPr>
          <w:lang w:val="en-NZ"/>
        </w:rPr>
        <w:t xml:space="preserve">8 </w:t>
      </w:r>
      <w:r w:rsidRPr="00713B84">
        <w:rPr>
          <w:lang w:val="en-NZ"/>
        </w:rPr>
        <w:t xml:space="preserve">days as a default meeting period for SC. </w:t>
      </w:r>
    </w:p>
    <w:p w14:paraId="52B87AD8" w14:textId="77777777" w:rsidR="00953206" w:rsidRPr="00713B84" w:rsidRDefault="00953206" w:rsidP="00953206">
      <w:pPr>
        <w:pStyle w:val="SCtext"/>
        <w:numPr>
          <w:ilvl w:val="0"/>
          <w:numId w:val="0"/>
        </w:numPr>
        <w:rPr>
          <w:lang w:val="en-NZ"/>
        </w:rPr>
      </w:pPr>
    </w:p>
    <w:p w14:paraId="50FF0590" w14:textId="00CE0619" w:rsidR="003E7632" w:rsidRPr="00713B84" w:rsidRDefault="003E7632" w:rsidP="008173CB">
      <w:pPr>
        <w:pStyle w:val="SCtext"/>
        <w:rPr>
          <w:lang w:val="en-NZ"/>
        </w:rPr>
      </w:pPr>
      <w:r w:rsidRPr="00713B84">
        <w:rPr>
          <w:lang w:val="en-NZ"/>
        </w:rPr>
        <w:t xml:space="preserve">Australia endorsed the recommendation of establishing an </w:t>
      </w:r>
      <w:r w:rsidR="00896D8C" w:rsidRPr="00713B84">
        <w:rPr>
          <w:lang w:val="en-NZ"/>
        </w:rPr>
        <w:t>8</w:t>
      </w:r>
      <w:r w:rsidRPr="00713B84">
        <w:rPr>
          <w:lang w:val="en-NZ"/>
        </w:rPr>
        <w:t>-day meeting default</w:t>
      </w:r>
      <w:r w:rsidR="00337F9E" w:rsidRPr="00713B84">
        <w:rPr>
          <w:lang w:val="en-NZ"/>
        </w:rPr>
        <w:t>, and stated that</w:t>
      </w:r>
      <w:r w:rsidRPr="00713B84">
        <w:rPr>
          <w:lang w:val="en-NZ"/>
        </w:rPr>
        <w:t xml:space="preserve">, particularly </w:t>
      </w:r>
      <w:r w:rsidR="00337F9E" w:rsidRPr="00713B84">
        <w:rPr>
          <w:lang w:val="en-NZ"/>
        </w:rPr>
        <w:t xml:space="preserve">while </w:t>
      </w:r>
      <w:r w:rsidRPr="00713B84">
        <w:rPr>
          <w:lang w:val="en-NZ"/>
        </w:rPr>
        <w:t xml:space="preserve">developing and seeking to implement harvest strategies, </w:t>
      </w:r>
      <w:r w:rsidR="00337F9E" w:rsidRPr="00713B84">
        <w:rPr>
          <w:lang w:val="en-NZ"/>
        </w:rPr>
        <w:t xml:space="preserve">there is </w:t>
      </w:r>
      <w:r w:rsidRPr="00713B84">
        <w:rPr>
          <w:lang w:val="en-NZ"/>
        </w:rPr>
        <w:t xml:space="preserve">a </w:t>
      </w:r>
      <w:r w:rsidR="00337F9E" w:rsidRPr="00713B84">
        <w:rPr>
          <w:lang w:val="en-NZ"/>
        </w:rPr>
        <w:t xml:space="preserve">significant </w:t>
      </w:r>
      <w:r w:rsidRPr="00713B84">
        <w:rPr>
          <w:lang w:val="en-NZ"/>
        </w:rPr>
        <w:t xml:space="preserve">additional stream of work in </w:t>
      </w:r>
      <w:r w:rsidR="00337F9E" w:rsidRPr="00713B84">
        <w:rPr>
          <w:lang w:val="en-NZ"/>
        </w:rPr>
        <w:t xml:space="preserve">addition to </w:t>
      </w:r>
      <w:r w:rsidRPr="00713B84">
        <w:rPr>
          <w:lang w:val="en-NZ"/>
        </w:rPr>
        <w:t xml:space="preserve">previous </w:t>
      </w:r>
      <w:r w:rsidR="00337F9E" w:rsidRPr="00713B84">
        <w:rPr>
          <w:lang w:val="en-NZ"/>
        </w:rPr>
        <w:t>work</w:t>
      </w:r>
      <w:r w:rsidRPr="00713B84">
        <w:rPr>
          <w:lang w:val="en-NZ"/>
        </w:rPr>
        <w:t xml:space="preserve">. So at least for the foreseeable future, </w:t>
      </w:r>
      <w:r w:rsidR="00E25CD4" w:rsidRPr="00713B84">
        <w:rPr>
          <w:lang w:val="en-NZ"/>
        </w:rPr>
        <w:t xml:space="preserve">the </w:t>
      </w:r>
      <w:r w:rsidR="00896D8C" w:rsidRPr="00713B84">
        <w:rPr>
          <w:lang w:val="en-NZ"/>
        </w:rPr>
        <w:t>8</w:t>
      </w:r>
      <w:r w:rsidR="00E25CD4" w:rsidRPr="00713B84">
        <w:rPr>
          <w:lang w:val="en-NZ"/>
        </w:rPr>
        <w:t xml:space="preserve">-day meeting </w:t>
      </w:r>
      <w:r w:rsidRPr="00713B84">
        <w:rPr>
          <w:lang w:val="en-NZ"/>
        </w:rPr>
        <w:t xml:space="preserve">seems practical. </w:t>
      </w:r>
      <w:r w:rsidR="000C7021" w:rsidRPr="00713B84">
        <w:rPr>
          <w:lang w:val="en-NZ"/>
        </w:rPr>
        <w:t>Australia noted that the broader issue of w</w:t>
      </w:r>
      <w:r w:rsidRPr="00713B84">
        <w:rPr>
          <w:lang w:val="en-NZ"/>
        </w:rPr>
        <w:t xml:space="preserve">hether this </w:t>
      </w:r>
      <w:r w:rsidR="000C7021" w:rsidRPr="00713B84">
        <w:rPr>
          <w:lang w:val="en-NZ"/>
        </w:rPr>
        <w:t>i</w:t>
      </w:r>
      <w:r w:rsidRPr="00713B84">
        <w:rPr>
          <w:lang w:val="en-NZ"/>
        </w:rPr>
        <w:t xml:space="preserve">s a sustainable model for </w:t>
      </w:r>
      <w:r w:rsidR="00E25CD4" w:rsidRPr="00713B84">
        <w:rPr>
          <w:lang w:val="en-NZ"/>
        </w:rPr>
        <w:t xml:space="preserve">the SC </w:t>
      </w:r>
      <w:r w:rsidRPr="00713B84">
        <w:rPr>
          <w:lang w:val="en-NZ"/>
        </w:rPr>
        <w:t xml:space="preserve">should </w:t>
      </w:r>
      <w:r w:rsidR="00E25CD4" w:rsidRPr="00713B84">
        <w:rPr>
          <w:lang w:val="en-NZ"/>
        </w:rPr>
        <w:t xml:space="preserve">be </w:t>
      </w:r>
      <w:r w:rsidRPr="00713B84">
        <w:rPr>
          <w:lang w:val="en-NZ"/>
        </w:rPr>
        <w:t>discuss</w:t>
      </w:r>
      <w:r w:rsidR="00E25CD4" w:rsidRPr="00713B84">
        <w:rPr>
          <w:lang w:val="en-NZ"/>
        </w:rPr>
        <w:t>ed</w:t>
      </w:r>
      <w:r w:rsidRPr="00713B84">
        <w:rPr>
          <w:lang w:val="en-NZ"/>
        </w:rPr>
        <w:t xml:space="preserve">. </w:t>
      </w:r>
      <w:r w:rsidR="00E25CD4" w:rsidRPr="00713B84">
        <w:rPr>
          <w:lang w:val="en-NZ"/>
        </w:rPr>
        <w:t xml:space="preserve">Australia </w:t>
      </w:r>
      <w:r w:rsidRPr="00713B84">
        <w:rPr>
          <w:lang w:val="en-NZ"/>
        </w:rPr>
        <w:t>suggest</w:t>
      </w:r>
      <w:r w:rsidR="00754CB5" w:rsidRPr="00713B84">
        <w:rPr>
          <w:lang w:val="en-NZ"/>
        </w:rPr>
        <w:t xml:space="preserve">ed possibly extending the </w:t>
      </w:r>
      <w:r w:rsidRPr="00713B84">
        <w:rPr>
          <w:lang w:val="en-NZ"/>
        </w:rPr>
        <w:t>head</w:t>
      </w:r>
      <w:r w:rsidR="000C7021" w:rsidRPr="00713B84">
        <w:rPr>
          <w:lang w:val="en-NZ"/>
        </w:rPr>
        <w:t>s</w:t>
      </w:r>
      <w:r w:rsidRPr="00713B84">
        <w:rPr>
          <w:lang w:val="en-NZ"/>
        </w:rPr>
        <w:t xml:space="preserve"> of delegation </w:t>
      </w:r>
      <w:r w:rsidR="000C7021" w:rsidRPr="00713B84">
        <w:rPr>
          <w:lang w:val="en-NZ"/>
        </w:rPr>
        <w:t xml:space="preserve">meeting </w:t>
      </w:r>
      <w:r w:rsidR="00754CB5" w:rsidRPr="00713B84">
        <w:rPr>
          <w:lang w:val="en-NZ"/>
        </w:rPr>
        <w:t xml:space="preserve">at SC22 to enable </w:t>
      </w:r>
      <w:r w:rsidR="00D80FFB">
        <w:rPr>
          <w:lang w:val="en-NZ"/>
        </w:rPr>
        <w:t xml:space="preserve">an </w:t>
      </w:r>
      <w:r w:rsidRPr="00713B84">
        <w:rPr>
          <w:lang w:val="en-NZ"/>
        </w:rPr>
        <w:t>opportunity for a strategic discussion about handling SC workload over the medium term</w:t>
      </w:r>
      <w:r w:rsidR="000C7021" w:rsidRPr="00713B84">
        <w:rPr>
          <w:lang w:val="en-NZ"/>
        </w:rPr>
        <w:t>, noting that other</w:t>
      </w:r>
      <w:r w:rsidRPr="00713B84">
        <w:rPr>
          <w:lang w:val="en-NZ"/>
        </w:rPr>
        <w:t xml:space="preserve"> commissions </w:t>
      </w:r>
      <w:r w:rsidR="00754CB5" w:rsidRPr="00713B84">
        <w:rPr>
          <w:lang w:val="en-NZ"/>
        </w:rPr>
        <w:t xml:space="preserve">have found </w:t>
      </w:r>
      <w:r w:rsidRPr="00713B84">
        <w:rPr>
          <w:lang w:val="en-NZ"/>
        </w:rPr>
        <w:t>value in such processes</w:t>
      </w:r>
      <w:r w:rsidR="00610F84" w:rsidRPr="00713B84">
        <w:rPr>
          <w:lang w:val="en-NZ"/>
        </w:rPr>
        <w:t xml:space="preserve">, and this could help avoid </w:t>
      </w:r>
      <w:r w:rsidRPr="00713B84">
        <w:rPr>
          <w:lang w:val="en-NZ"/>
        </w:rPr>
        <w:t>add</w:t>
      </w:r>
      <w:r w:rsidR="006B03D0" w:rsidRPr="00713B84">
        <w:rPr>
          <w:lang w:val="en-NZ"/>
        </w:rPr>
        <w:t>ing</w:t>
      </w:r>
      <w:r w:rsidRPr="00713B84">
        <w:rPr>
          <w:lang w:val="en-NZ"/>
        </w:rPr>
        <w:t xml:space="preserve"> to </w:t>
      </w:r>
      <w:r w:rsidRPr="00713B84">
        <w:rPr>
          <w:lang w:val="en-NZ"/>
        </w:rPr>
        <w:lastRenderedPageBreak/>
        <w:t xml:space="preserve">the meeting burden. </w:t>
      </w:r>
      <w:r w:rsidR="006B03D0" w:rsidRPr="00713B84">
        <w:rPr>
          <w:lang w:val="en-NZ"/>
        </w:rPr>
        <w:t xml:space="preserve">Australia agreed </w:t>
      </w:r>
      <w:r w:rsidR="00C559B0" w:rsidRPr="00713B84">
        <w:rPr>
          <w:lang w:val="en-NZ"/>
        </w:rPr>
        <w:t xml:space="preserve">that the current approach would not </w:t>
      </w:r>
      <w:r w:rsidRPr="00713B84">
        <w:rPr>
          <w:lang w:val="en-NZ"/>
        </w:rPr>
        <w:t xml:space="preserve">persist indefinitely without consequences. </w:t>
      </w:r>
    </w:p>
    <w:p w14:paraId="5B750DBB" w14:textId="77777777" w:rsidR="00953206" w:rsidRPr="00713B84" w:rsidRDefault="00953206" w:rsidP="00953206">
      <w:pPr>
        <w:pStyle w:val="SCtext"/>
        <w:numPr>
          <w:ilvl w:val="0"/>
          <w:numId w:val="0"/>
        </w:numPr>
        <w:rPr>
          <w:lang w:val="en-NZ"/>
        </w:rPr>
      </w:pPr>
    </w:p>
    <w:p w14:paraId="31172716" w14:textId="2C2A1942" w:rsidR="00C559B0" w:rsidRPr="00713B84" w:rsidRDefault="00C559B0" w:rsidP="008173CB">
      <w:pPr>
        <w:pStyle w:val="SCtext"/>
        <w:rPr>
          <w:lang w:val="en-NZ"/>
        </w:rPr>
      </w:pPr>
      <w:r w:rsidRPr="00713B84">
        <w:rPr>
          <w:lang w:val="en-NZ"/>
        </w:rPr>
        <w:t xml:space="preserve">The SC Chair supported </w:t>
      </w:r>
      <w:r w:rsidR="003E7632" w:rsidRPr="00713B84">
        <w:rPr>
          <w:lang w:val="en-NZ"/>
        </w:rPr>
        <w:t xml:space="preserve">the idea of </w:t>
      </w:r>
      <w:r w:rsidRPr="00713B84">
        <w:rPr>
          <w:lang w:val="en-NZ"/>
        </w:rPr>
        <w:t xml:space="preserve">adding time </w:t>
      </w:r>
      <w:r w:rsidR="00752166" w:rsidRPr="00713B84">
        <w:rPr>
          <w:lang w:val="en-NZ"/>
        </w:rPr>
        <w:t xml:space="preserve">to the HODS </w:t>
      </w:r>
      <w:r w:rsidRPr="00713B84">
        <w:rPr>
          <w:lang w:val="en-NZ"/>
        </w:rPr>
        <w:t xml:space="preserve">or possibly having a </w:t>
      </w:r>
      <w:r w:rsidR="003E7632" w:rsidRPr="00713B84">
        <w:rPr>
          <w:lang w:val="en-NZ"/>
        </w:rPr>
        <w:t>specific dedicated meeting with HODS in advance of SC</w:t>
      </w:r>
      <w:r w:rsidRPr="00713B84">
        <w:rPr>
          <w:lang w:val="en-NZ"/>
        </w:rPr>
        <w:t>22</w:t>
      </w:r>
      <w:r w:rsidR="003E7632" w:rsidRPr="00713B84">
        <w:rPr>
          <w:lang w:val="en-NZ"/>
        </w:rPr>
        <w:t xml:space="preserve"> to have a thoughtful discussion on this matter. </w:t>
      </w:r>
    </w:p>
    <w:p w14:paraId="7B1B81DE" w14:textId="77777777" w:rsidR="00953206" w:rsidRPr="00713B84" w:rsidRDefault="00953206" w:rsidP="00953206">
      <w:pPr>
        <w:pStyle w:val="SCtext"/>
        <w:numPr>
          <w:ilvl w:val="0"/>
          <w:numId w:val="0"/>
        </w:numPr>
        <w:rPr>
          <w:lang w:val="en-NZ"/>
        </w:rPr>
      </w:pPr>
    </w:p>
    <w:p w14:paraId="68EC3DEB" w14:textId="4EB670BD" w:rsidR="00953206" w:rsidRPr="00713B84" w:rsidRDefault="00C559B0" w:rsidP="00290BE9">
      <w:pPr>
        <w:pStyle w:val="SCtext"/>
        <w:rPr>
          <w:lang w:val="en-NZ"/>
        </w:rPr>
      </w:pPr>
      <w:r w:rsidRPr="00713B84">
        <w:rPr>
          <w:lang w:val="en-NZ"/>
        </w:rPr>
        <w:t xml:space="preserve">The WCPFC </w:t>
      </w:r>
      <w:r w:rsidR="003E7632" w:rsidRPr="00713B84">
        <w:rPr>
          <w:lang w:val="en-NZ"/>
        </w:rPr>
        <w:t>Executive Director</w:t>
      </w:r>
      <w:r w:rsidR="00610F84" w:rsidRPr="00713B84">
        <w:rPr>
          <w:lang w:val="en-NZ"/>
        </w:rPr>
        <w:t xml:space="preserve"> </w:t>
      </w:r>
      <w:r w:rsidR="003E7632" w:rsidRPr="00713B84">
        <w:rPr>
          <w:lang w:val="en-NZ"/>
        </w:rPr>
        <w:t>support</w:t>
      </w:r>
      <w:r w:rsidRPr="00713B84">
        <w:rPr>
          <w:lang w:val="en-NZ"/>
        </w:rPr>
        <w:t>ed</w:t>
      </w:r>
      <w:r w:rsidR="003E7632" w:rsidRPr="00713B84">
        <w:rPr>
          <w:lang w:val="en-NZ"/>
        </w:rPr>
        <w:t xml:space="preserve"> </w:t>
      </w:r>
      <w:r w:rsidRPr="00713B84">
        <w:rPr>
          <w:lang w:val="en-NZ"/>
        </w:rPr>
        <w:t xml:space="preserve">the comments made by the SC Chair </w:t>
      </w:r>
      <w:r w:rsidR="003E7632" w:rsidRPr="00713B84">
        <w:rPr>
          <w:lang w:val="en-NZ"/>
        </w:rPr>
        <w:t>on this topic</w:t>
      </w:r>
      <w:r w:rsidRPr="00713B84">
        <w:rPr>
          <w:lang w:val="en-NZ"/>
        </w:rPr>
        <w:t xml:space="preserve"> and noted </w:t>
      </w:r>
      <w:r w:rsidR="003E7632" w:rsidRPr="00713B84">
        <w:rPr>
          <w:lang w:val="en-NZ"/>
        </w:rPr>
        <w:t>Australia</w:t>
      </w:r>
      <w:r w:rsidRPr="00713B84">
        <w:rPr>
          <w:lang w:val="en-NZ"/>
        </w:rPr>
        <w:t>’s</w:t>
      </w:r>
      <w:r w:rsidR="003E7632" w:rsidRPr="00713B84">
        <w:rPr>
          <w:lang w:val="en-NZ"/>
        </w:rPr>
        <w:t xml:space="preserve"> suggestion</w:t>
      </w:r>
      <w:r w:rsidRPr="00713B84">
        <w:rPr>
          <w:lang w:val="en-NZ"/>
        </w:rPr>
        <w:t xml:space="preserve">. She </w:t>
      </w:r>
      <w:r w:rsidR="003E7632" w:rsidRPr="00713B84">
        <w:rPr>
          <w:lang w:val="en-NZ"/>
        </w:rPr>
        <w:t>observ</w:t>
      </w:r>
      <w:r w:rsidRPr="00713B84">
        <w:rPr>
          <w:lang w:val="en-NZ"/>
        </w:rPr>
        <w:t>ed</w:t>
      </w:r>
      <w:r w:rsidR="003E7632" w:rsidRPr="00713B84">
        <w:rPr>
          <w:lang w:val="en-NZ"/>
        </w:rPr>
        <w:t xml:space="preserve"> that </w:t>
      </w:r>
      <w:r w:rsidRPr="00713B84">
        <w:rPr>
          <w:lang w:val="en-NZ"/>
        </w:rPr>
        <w:t xml:space="preserve">the </w:t>
      </w:r>
      <w:r w:rsidR="00131CFD" w:rsidRPr="00713B84">
        <w:rPr>
          <w:lang w:val="en-NZ"/>
        </w:rPr>
        <w:t xml:space="preserve">efforts by the </w:t>
      </w:r>
      <w:r w:rsidR="003E7632" w:rsidRPr="00713B84">
        <w:rPr>
          <w:lang w:val="en-NZ"/>
        </w:rPr>
        <w:t>Commission</w:t>
      </w:r>
      <w:r w:rsidR="00131CFD" w:rsidRPr="00713B84">
        <w:rPr>
          <w:lang w:val="en-NZ"/>
        </w:rPr>
        <w:t xml:space="preserve"> to develop a</w:t>
      </w:r>
      <w:r w:rsidR="003E7632" w:rsidRPr="00713B84">
        <w:rPr>
          <w:lang w:val="en-NZ"/>
        </w:rPr>
        <w:t xml:space="preserve"> strategic plan</w:t>
      </w:r>
      <w:r w:rsidR="00131CFD" w:rsidRPr="00713B84">
        <w:rPr>
          <w:lang w:val="en-NZ"/>
        </w:rPr>
        <w:t xml:space="preserve"> had </w:t>
      </w:r>
      <w:r w:rsidR="003E7632" w:rsidRPr="00713B84">
        <w:rPr>
          <w:lang w:val="en-NZ"/>
        </w:rPr>
        <w:t xml:space="preserve">not been successful for </w:t>
      </w:r>
      <w:r w:rsidR="00131CFD" w:rsidRPr="00713B84">
        <w:rPr>
          <w:lang w:val="en-NZ"/>
        </w:rPr>
        <w:t xml:space="preserve">various </w:t>
      </w:r>
      <w:r w:rsidR="003E7632" w:rsidRPr="00713B84">
        <w:rPr>
          <w:lang w:val="en-NZ"/>
        </w:rPr>
        <w:t>reasons</w:t>
      </w:r>
      <w:r w:rsidR="00313106">
        <w:rPr>
          <w:lang w:val="en-NZ"/>
        </w:rPr>
        <w:t xml:space="preserve"> </w:t>
      </w:r>
      <w:r w:rsidR="00FD7027">
        <w:rPr>
          <w:lang w:val="en-NZ"/>
        </w:rPr>
        <w:t xml:space="preserve">and that it </w:t>
      </w:r>
      <w:r w:rsidR="00131CFD" w:rsidRPr="00713B84">
        <w:rPr>
          <w:lang w:val="en-NZ"/>
        </w:rPr>
        <w:t xml:space="preserve">would be unlikely </w:t>
      </w:r>
      <w:r w:rsidR="003E7632" w:rsidRPr="00713B84">
        <w:rPr>
          <w:lang w:val="en-NZ"/>
        </w:rPr>
        <w:t xml:space="preserve">to change in the near future. </w:t>
      </w:r>
      <w:r w:rsidR="00131CFD" w:rsidRPr="00713B84">
        <w:rPr>
          <w:lang w:val="en-NZ"/>
        </w:rPr>
        <w:t xml:space="preserve">She suggested </w:t>
      </w:r>
      <w:r w:rsidR="003E7632" w:rsidRPr="00713B84">
        <w:rPr>
          <w:lang w:val="en-NZ"/>
        </w:rPr>
        <w:t xml:space="preserve">SC </w:t>
      </w:r>
      <w:r w:rsidR="00131CFD" w:rsidRPr="00713B84">
        <w:rPr>
          <w:lang w:val="en-NZ"/>
        </w:rPr>
        <w:t xml:space="preserve">could </w:t>
      </w:r>
      <w:r w:rsidR="003E7632" w:rsidRPr="00713B84">
        <w:rPr>
          <w:lang w:val="en-NZ"/>
        </w:rPr>
        <w:t>request the Commission consider its workload and Commission priorities over a certain time frame</w:t>
      </w:r>
      <w:r w:rsidR="00131CFD" w:rsidRPr="00713B84">
        <w:rPr>
          <w:lang w:val="en-NZ"/>
        </w:rPr>
        <w:t xml:space="preserve">, which could </w:t>
      </w:r>
      <w:r w:rsidR="003E7632" w:rsidRPr="00713B84">
        <w:rPr>
          <w:lang w:val="en-NZ"/>
        </w:rPr>
        <w:t xml:space="preserve">help SC </w:t>
      </w:r>
      <w:r w:rsidR="00131CFD" w:rsidRPr="00713B84">
        <w:rPr>
          <w:lang w:val="en-NZ"/>
        </w:rPr>
        <w:t xml:space="preserve">engage in a </w:t>
      </w:r>
      <w:r w:rsidR="003E7632" w:rsidRPr="00713B84">
        <w:rPr>
          <w:lang w:val="en-NZ"/>
        </w:rPr>
        <w:t>prioritization exercise</w:t>
      </w:r>
      <w:r w:rsidR="00131CFD" w:rsidRPr="00713B84">
        <w:rPr>
          <w:lang w:val="en-NZ"/>
        </w:rPr>
        <w:t xml:space="preserve">, but stated she </w:t>
      </w:r>
      <w:r w:rsidR="003E7632" w:rsidRPr="00713B84">
        <w:rPr>
          <w:lang w:val="en-NZ"/>
        </w:rPr>
        <w:t xml:space="preserve">would be reluctant to see the SC do that in isolation of the Commission providing some direction about its priorities. </w:t>
      </w:r>
      <w:r w:rsidR="007758D0" w:rsidRPr="00713B84">
        <w:rPr>
          <w:lang w:val="en-NZ"/>
        </w:rPr>
        <w:t xml:space="preserve">She stated </w:t>
      </w:r>
      <w:r w:rsidR="002875E5" w:rsidRPr="00713B84">
        <w:rPr>
          <w:lang w:val="en-NZ"/>
        </w:rPr>
        <w:t xml:space="preserve">CCMs </w:t>
      </w:r>
      <w:r w:rsidR="003E7632" w:rsidRPr="00713B84">
        <w:rPr>
          <w:lang w:val="en-NZ"/>
        </w:rPr>
        <w:t xml:space="preserve">have been quite clear that the direction comes from the </w:t>
      </w:r>
      <w:r w:rsidR="007758D0" w:rsidRPr="00713B84">
        <w:rPr>
          <w:lang w:val="en-NZ"/>
        </w:rPr>
        <w:t>C</w:t>
      </w:r>
      <w:r w:rsidR="003E7632" w:rsidRPr="00713B84">
        <w:rPr>
          <w:lang w:val="en-NZ"/>
        </w:rPr>
        <w:t xml:space="preserve">onvention and from </w:t>
      </w:r>
      <w:r w:rsidR="002875E5" w:rsidRPr="00713B84">
        <w:rPr>
          <w:lang w:val="en-NZ"/>
        </w:rPr>
        <w:t xml:space="preserve">CMMs, but </w:t>
      </w:r>
      <w:r w:rsidR="003E7632" w:rsidRPr="00713B84">
        <w:rPr>
          <w:lang w:val="en-NZ"/>
        </w:rPr>
        <w:t>after 20 years of work</w:t>
      </w:r>
      <w:r w:rsidR="00D80FFB">
        <w:rPr>
          <w:lang w:val="en-NZ"/>
        </w:rPr>
        <w:t>,</w:t>
      </w:r>
      <w:r w:rsidR="003E7632" w:rsidRPr="00713B84">
        <w:rPr>
          <w:lang w:val="en-NZ"/>
        </w:rPr>
        <w:t xml:space="preserve"> there is a massive amount of information</w:t>
      </w:r>
      <w:r w:rsidR="005743D3" w:rsidRPr="00713B84">
        <w:rPr>
          <w:lang w:val="en-NZ"/>
        </w:rPr>
        <w:t xml:space="preserve"> that </w:t>
      </w:r>
      <w:r w:rsidR="003E7632" w:rsidRPr="00713B84">
        <w:rPr>
          <w:lang w:val="en-NZ"/>
        </w:rPr>
        <w:t xml:space="preserve">SC </w:t>
      </w:r>
      <w:r w:rsidR="002875E5" w:rsidRPr="00713B84">
        <w:rPr>
          <w:lang w:val="en-NZ"/>
        </w:rPr>
        <w:t xml:space="preserve">must </w:t>
      </w:r>
      <w:r w:rsidR="003E7632" w:rsidRPr="00713B84">
        <w:rPr>
          <w:lang w:val="en-NZ"/>
        </w:rPr>
        <w:t xml:space="preserve">continue to deal with each year. </w:t>
      </w:r>
      <w:r w:rsidR="006C76FC" w:rsidRPr="00713B84">
        <w:rPr>
          <w:lang w:val="en-NZ"/>
        </w:rPr>
        <w:t>She stated that t</w:t>
      </w:r>
      <w:r w:rsidR="003E7632" w:rsidRPr="00713B84">
        <w:rPr>
          <w:lang w:val="en-NZ"/>
        </w:rPr>
        <w:t>here can be an outcome from the SC or a request to the Commission to consider this in the interest of ensuring that the SC can continue to do good work</w:t>
      </w:r>
      <w:r w:rsidR="006C76FC" w:rsidRPr="00713B84">
        <w:rPr>
          <w:lang w:val="en-NZ"/>
        </w:rPr>
        <w:t>,</w:t>
      </w:r>
      <w:r w:rsidR="003E7632" w:rsidRPr="00713B84">
        <w:rPr>
          <w:lang w:val="en-NZ"/>
        </w:rPr>
        <w:t xml:space="preserve"> because the pressure and demands are growing</w:t>
      </w:r>
      <w:r w:rsidR="00FD7027">
        <w:rPr>
          <w:lang w:val="en-NZ"/>
        </w:rPr>
        <w:t>,</w:t>
      </w:r>
      <w:r w:rsidR="003E7632" w:rsidRPr="00713B84">
        <w:rPr>
          <w:lang w:val="en-NZ"/>
        </w:rPr>
        <w:t xml:space="preserve"> </w:t>
      </w:r>
      <w:r w:rsidR="006C76FC" w:rsidRPr="00713B84">
        <w:rPr>
          <w:lang w:val="en-NZ"/>
        </w:rPr>
        <w:t xml:space="preserve">along with </w:t>
      </w:r>
      <w:r w:rsidR="00D80FFB">
        <w:rPr>
          <w:lang w:val="en-NZ"/>
        </w:rPr>
        <w:t xml:space="preserve">the </w:t>
      </w:r>
      <w:r w:rsidR="003E7632" w:rsidRPr="00713B84">
        <w:rPr>
          <w:lang w:val="en-NZ"/>
        </w:rPr>
        <w:t xml:space="preserve">availability of data. </w:t>
      </w:r>
      <w:r w:rsidR="007758D0" w:rsidRPr="00713B84">
        <w:rPr>
          <w:lang w:val="en-NZ"/>
        </w:rPr>
        <w:t xml:space="preserve">She suggested </w:t>
      </w:r>
      <w:r w:rsidR="006C76FC" w:rsidRPr="00713B84">
        <w:rPr>
          <w:lang w:val="en-NZ"/>
        </w:rPr>
        <w:t xml:space="preserve">it would be beneficial for SC </w:t>
      </w:r>
      <w:r w:rsidR="003E7632" w:rsidRPr="00713B84">
        <w:rPr>
          <w:lang w:val="en-NZ"/>
        </w:rPr>
        <w:t xml:space="preserve">to </w:t>
      </w:r>
      <w:r w:rsidR="006C76FC" w:rsidRPr="00713B84">
        <w:rPr>
          <w:lang w:val="en-NZ"/>
        </w:rPr>
        <w:t xml:space="preserve">consider </w:t>
      </w:r>
      <w:r w:rsidR="003E7632" w:rsidRPr="00713B84">
        <w:rPr>
          <w:lang w:val="en-NZ"/>
        </w:rPr>
        <w:t xml:space="preserve">how the Commission can help provide guidance so that SC can better structure its work. </w:t>
      </w:r>
    </w:p>
    <w:p w14:paraId="718976BE" w14:textId="77777777" w:rsidR="00953206" w:rsidRPr="00713B84" w:rsidRDefault="00953206" w:rsidP="00953206">
      <w:pPr>
        <w:pStyle w:val="SCtext"/>
        <w:numPr>
          <w:ilvl w:val="0"/>
          <w:numId w:val="0"/>
        </w:numPr>
        <w:rPr>
          <w:lang w:val="en-NZ"/>
        </w:rPr>
      </w:pPr>
    </w:p>
    <w:p w14:paraId="4C789A32" w14:textId="34D631F6" w:rsidR="00953206" w:rsidRPr="00713B84" w:rsidRDefault="00DF7FF2" w:rsidP="00FD5FAA">
      <w:pPr>
        <w:pStyle w:val="SCtext"/>
        <w:rPr>
          <w:lang w:val="en-NZ"/>
        </w:rPr>
      </w:pPr>
      <w:r w:rsidRPr="00713B84">
        <w:rPr>
          <w:lang w:val="en-NZ"/>
        </w:rPr>
        <w:t>The Commission Chair stated that f</w:t>
      </w:r>
      <w:r w:rsidR="003E7632" w:rsidRPr="00713B84">
        <w:rPr>
          <w:lang w:val="en-NZ"/>
        </w:rPr>
        <w:t xml:space="preserve">or the last </w:t>
      </w:r>
      <w:r w:rsidRPr="00713B84">
        <w:rPr>
          <w:lang w:val="en-NZ"/>
        </w:rPr>
        <w:t xml:space="preserve">few </w:t>
      </w:r>
      <w:r w:rsidR="003E7632" w:rsidRPr="00713B84">
        <w:rPr>
          <w:lang w:val="en-NZ"/>
        </w:rPr>
        <w:t xml:space="preserve">years </w:t>
      </w:r>
      <w:r w:rsidRPr="00713B84">
        <w:rPr>
          <w:lang w:val="en-NZ"/>
        </w:rPr>
        <w:t xml:space="preserve">she has </w:t>
      </w:r>
      <w:r w:rsidR="003E7632" w:rsidRPr="00713B84">
        <w:rPr>
          <w:lang w:val="en-NZ"/>
        </w:rPr>
        <w:t xml:space="preserve">attended SC and </w:t>
      </w:r>
      <w:r w:rsidR="006F75E1" w:rsidRPr="00713B84">
        <w:rPr>
          <w:lang w:val="en-NZ"/>
        </w:rPr>
        <w:t xml:space="preserve">observed </w:t>
      </w:r>
      <w:r w:rsidR="003E7632" w:rsidRPr="00713B84">
        <w:rPr>
          <w:lang w:val="en-NZ"/>
        </w:rPr>
        <w:t xml:space="preserve">the </w:t>
      </w:r>
      <w:r w:rsidR="006F75E1" w:rsidRPr="00713B84">
        <w:rPr>
          <w:lang w:val="en-NZ"/>
        </w:rPr>
        <w:t xml:space="preserve">workload, and agreed there is a </w:t>
      </w:r>
      <w:r w:rsidR="003E7632" w:rsidRPr="00713B84">
        <w:rPr>
          <w:lang w:val="en-NZ"/>
        </w:rPr>
        <w:t xml:space="preserve">need for SC to </w:t>
      </w:r>
      <w:r w:rsidR="006F75E1" w:rsidRPr="00713B84">
        <w:rPr>
          <w:lang w:val="en-NZ"/>
        </w:rPr>
        <w:t xml:space="preserve">examine its </w:t>
      </w:r>
      <w:r w:rsidR="003E7632" w:rsidRPr="00713B84">
        <w:rPr>
          <w:lang w:val="en-NZ"/>
        </w:rPr>
        <w:t>workload</w:t>
      </w:r>
      <w:r w:rsidR="00B756A0" w:rsidRPr="00713B84">
        <w:rPr>
          <w:lang w:val="en-NZ"/>
        </w:rPr>
        <w:t xml:space="preserve"> to ensure it is able to provide the Commission with the information and advice it requires to fulfil its role as </w:t>
      </w:r>
      <w:r w:rsidR="003E7632" w:rsidRPr="00713B84">
        <w:rPr>
          <w:lang w:val="en-NZ"/>
        </w:rPr>
        <w:t>a decision</w:t>
      </w:r>
      <w:r w:rsidR="00B756A0" w:rsidRPr="00713B84">
        <w:rPr>
          <w:lang w:val="en-NZ"/>
        </w:rPr>
        <w:t>-</w:t>
      </w:r>
      <w:r w:rsidR="003E7632" w:rsidRPr="00713B84">
        <w:rPr>
          <w:lang w:val="en-NZ"/>
        </w:rPr>
        <w:t>making body</w:t>
      </w:r>
      <w:r w:rsidR="00B756A0" w:rsidRPr="00713B84">
        <w:rPr>
          <w:lang w:val="en-NZ"/>
        </w:rPr>
        <w:t xml:space="preserve">. She </w:t>
      </w:r>
      <w:r w:rsidR="00C40D7B" w:rsidRPr="00713B84">
        <w:rPr>
          <w:lang w:val="en-NZ"/>
        </w:rPr>
        <w:t xml:space="preserve">noted the need to consider </w:t>
      </w:r>
      <w:r w:rsidR="003E7632" w:rsidRPr="00713B84">
        <w:rPr>
          <w:lang w:val="en-NZ"/>
        </w:rPr>
        <w:t xml:space="preserve">prioritisation </w:t>
      </w:r>
      <w:r w:rsidR="00C40D7B" w:rsidRPr="00713B84">
        <w:rPr>
          <w:lang w:val="en-NZ"/>
        </w:rPr>
        <w:t xml:space="preserve">to avoid </w:t>
      </w:r>
      <w:r w:rsidR="00D80FFB">
        <w:rPr>
          <w:lang w:val="en-NZ"/>
        </w:rPr>
        <w:t xml:space="preserve">burnout, and observed that </w:t>
      </w:r>
      <w:r w:rsidR="00C40D7B" w:rsidRPr="00713B84">
        <w:rPr>
          <w:lang w:val="en-NZ"/>
        </w:rPr>
        <w:t xml:space="preserve">there appeared to be a reason for holding </w:t>
      </w:r>
      <w:r w:rsidR="007758D0" w:rsidRPr="00713B84">
        <w:rPr>
          <w:lang w:val="en-NZ"/>
        </w:rPr>
        <w:t>8</w:t>
      </w:r>
      <w:r w:rsidR="00C40D7B" w:rsidRPr="00713B84">
        <w:rPr>
          <w:lang w:val="en-NZ"/>
        </w:rPr>
        <w:t>-day SC meetings.</w:t>
      </w:r>
      <w:r w:rsidR="003E7632" w:rsidRPr="00713B84">
        <w:rPr>
          <w:lang w:val="en-NZ"/>
        </w:rPr>
        <w:t xml:space="preserve"> </w:t>
      </w:r>
    </w:p>
    <w:p w14:paraId="1C022E15" w14:textId="77777777" w:rsidR="00FD5FAA" w:rsidRPr="00713B84" w:rsidRDefault="00FD5FAA" w:rsidP="00FD5FAA">
      <w:pPr>
        <w:pStyle w:val="SCtext"/>
        <w:numPr>
          <w:ilvl w:val="0"/>
          <w:numId w:val="0"/>
        </w:numPr>
        <w:rPr>
          <w:lang w:val="en-NZ"/>
        </w:rPr>
      </w:pPr>
    </w:p>
    <w:p w14:paraId="1C416542" w14:textId="77279A41" w:rsidR="00FD5FAA" w:rsidRPr="00713B84" w:rsidRDefault="00FD5FAA" w:rsidP="00FD5FAA">
      <w:pPr>
        <w:pStyle w:val="SCDR"/>
      </w:pPr>
      <w:r w:rsidRPr="00713B84">
        <w:t>Outcome</w:t>
      </w:r>
    </w:p>
    <w:p w14:paraId="6AB1214D" w14:textId="1BEA2970" w:rsidR="00FD5FAA" w:rsidRPr="00713B84" w:rsidRDefault="00791D23" w:rsidP="00290BE9">
      <w:pPr>
        <w:pStyle w:val="SCtext"/>
        <w:rPr>
          <w:lang w:val="en-NZ"/>
        </w:rPr>
      </w:pPr>
      <w:r w:rsidRPr="00713B84">
        <w:rPr>
          <w:b/>
          <w:bCs/>
          <w:lang w:val="en-NZ"/>
        </w:rPr>
        <w:t>SC21 noted the continued increasing workload of the Scientific Committee and the SSP, in particular</w:t>
      </w:r>
      <w:r w:rsidR="00D80FFB">
        <w:rPr>
          <w:b/>
          <w:bCs/>
          <w:lang w:val="en-NZ"/>
        </w:rPr>
        <w:t>,</w:t>
      </w:r>
      <w:r w:rsidRPr="00713B84">
        <w:rPr>
          <w:b/>
          <w:bCs/>
          <w:lang w:val="en-NZ"/>
        </w:rPr>
        <w:t xml:space="preserve"> the added work related to harvest strategies in addition to traditional stock assessment work, and recommended that the Commission consider the resources necessary to undertake this workload and provide guidance to SC22 on potential prioritization of work. </w:t>
      </w:r>
      <w:r w:rsidRPr="00713B84">
        <w:rPr>
          <w:lang w:val="en-NZ"/>
        </w:rPr>
        <w:t xml:space="preserve">SC21 recommended further discussion of this issue during SC22 based on advice from the Commission on the prioritization of SC’s work. </w:t>
      </w:r>
    </w:p>
    <w:p w14:paraId="3FB608DC" w14:textId="77777777" w:rsidR="00FD5FAA" w:rsidRPr="00713B84" w:rsidRDefault="00FD5FAA" w:rsidP="00FD5FAA">
      <w:pPr>
        <w:pStyle w:val="SCtext"/>
        <w:numPr>
          <w:ilvl w:val="0"/>
          <w:numId w:val="0"/>
        </w:numPr>
        <w:rPr>
          <w:lang w:val="en-NZ"/>
        </w:rPr>
      </w:pPr>
    </w:p>
    <w:p w14:paraId="056609C4" w14:textId="457EA5E8" w:rsidR="00791D23" w:rsidRPr="00713B84" w:rsidRDefault="00791D23" w:rsidP="00290BE9">
      <w:pPr>
        <w:pStyle w:val="SCtext"/>
        <w:rPr>
          <w:lang w:val="en-NZ"/>
        </w:rPr>
      </w:pPr>
      <w:r w:rsidRPr="00713B84">
        <w:rPr>
          <w:b/>
          <w:bCs/>
          <w:lang w:val="en-NZ"/>
        </w:rPr>
        <w:t>SC21 recommended that the Commission agree to establish an 8-day meeting schedule as a default for regular meetings of the Scientific Committee.</w:t>
      </w:r>
      <w:r w:rsidRPr="00713B84">
        <w:rPr>
          <w:lang w:val="en-NZ"/>
        </w:rPr>
        <w:t xml:space="preserve"> </w:t>
      </w:r>
    </w:p>
    <w:p w14:paraId="6E4390A7" w14:textId="77777777" w:rsidR="00F67A29" w:rsidRPr="00713B84" w:rsidRDefault="00F67A29" w:rsidP="00FD5FAA">
      <w:pPr>
        <w:kinsoku w:val="0"/>
        <w:overflowPunct w:val="0"/>
        <w:autoSpaceDE w:val="0"/>
        <w:autoSpaceDN w:val="0"/>
        <w:adjustRightInd w:val="0"/>
        <w:snapToGrid w:val="0"/>
        <w:jc w:val="both"/>
        <w:rPr>
          <w:szCs w:val="22"/>
        </w:rPr>
      </w:pPr>
    </w:p>
    <w:p w14:paraId="31115453" w14:textId="77777777" w:rsidR="00F67A29" w:rsidRPr="00713B84" w:rsidRDefault="00F67A29" w:rsidP="00805898">
      <w:pPr>
        <w:pStyle w:val="SC2"/>
      </w:pPr>
      <w:r w:rsidRPr="00713B84">
        <w:t xml:space="preserve">Election of Officers of the Scientific Committee </w:t>
      </w:r>
    </w:p>
    <w:p w14:paraId="2F9E348E" w14:textId="244B650F" w:rsidR="00F67A29" w:rsidRPr="00713B84" w:rsidRDefault="00910E7C" w:rsidP="008173CB">
      <w:pPr>
        <w:pStyle w:val="SCtext"/>
        <w:rPr>
          <w:lang w:val="en-NZ"/>
        </w:rPr>
      </w:pPr>
      <w:r w:rsidRPr="00713B84">
        <w:rPr>
          <w:lang w:val="en-NZ"/>
        </w:rPr>
        <w:t>The SC Chai</w:t>
      </w:r>
      <w:r w:rsidR="00921597" w:rsidRPr="00713B84">
        <w:rPr>
          <w:lang w:val="en-NZ"/>
        </w:rPr>
        <w:t>r</w:t>
      </w:r>
      <w:r w:rsidRPr="00713B84">
        <w:rPr>
          <w:lang w:val="en-NZ"/>
        </w:rPr>
        <w:t xml:space="preserve"> noted that Yonat</w:t>
      </w:r>
      <w:r w:rsidR="004236BE" w:rsidRPr="00713B84">
        <w:rPr>
          <w:lang w:val="en-NZ"/>
        </w:rPr>
        <w:t xml:space="preserve"> Swimmer would be stepping down from her role as EB theme co-convener at the e</w:t>
      </w:r>
      <w:r w:rsidR="00AE59CF" w:rsidRPr="00713B84">
        <w:rPr>
          <w:lang w:val="en-NZ"/>
        </w:rPr>
        <w:t>n</w:t>
      </w:r>
      <w:r w:rsidR="004236BE" w:rsidRPr="00713B84">
        <w:rPr>
          <w:lang w:val="en-NZ"/>
        </w:rPr>
        <w:t>d of 2025, and thanked her for eight years of work in that position</w:t>
      </w:r>
      <w:r w:rsidR="00F67A29" w:rsidRPr="00713B84">
        <w:rPr>
          <w:lang w:val="en-NZ"/>
        </w:rPr>
        <w:t>.</w:t>
      </w:r>
      <w:r w:rsidR="00B07407" w:rsidRPr="00713B84">
        <w:rPr>
          <w:lang w:val="en-NZ"/>
        </w:rPr>
        <w:t xml:space="preserve"> </w:t>
      </w:r>
    </w:p>
    <w:p w14:paraId="06A2FF4F" w14:textId="17C7E054" w:rsidR="00B21278" w:rsidRPr="00713B84" w:rsidRDefault="00B21278" w:rsidP="00B21278">
      <w:pPr>
        <w:pStyle w:val="SCtext"/>
        <w:numPr>
          <w:ilvl w:val="0"/>
          <w:numId w:val="0"/>
        </w:numPr>
        <w:rPr>
          <w:b/>
          <w:bCs/>
          <w:lang w:val="en-NZ"/>
        </w:rPr>
      </w:pPr>
    </w:p>
    <w:p w14:paraId="11EE96C8" w14:textId="19A331F9" w:rsidR="00FD5FAA" w:rsidRPr="00713B84" w:rsidRDefault="00FD5FAA" w:rsidP="00FD5FAA">
      <w:pPr>
        <w:pStyle w:val="SCDR"/>
      </w:pPr>
      <w:r w:rsidRPr="00713B84">
        <w:t>Outcome</w:t>
      </w:r>
    </w:p>
    <w:p w14:paraId="32F65B8B" w14:textId="49AA9F5C" w:rsidR="00B21278" w:rsidRPr="00713B84" w:rsidRDefault="00B21278" w:rsidP="00B21278">
      <w:pPr>
        <w:pStyle w:val="SCtext"/>
        <w:rPr>
          <w:b/>
          <w:bCs/>
          <w:lang w:val="en-NZ"/>
        </w:rPr>
      </w:pPr>
      <w:r w:rsidRPr="00713B84">
        <w:rPr>
          <w:lang w:val="en-NZ"/>
        </w:rPr>
        <w:t xml:space="preserve">SC21 noted the following vacant SC Officer positions: Vice Chair of the Scientific Committee; Ecosystems and Bycatch Theme Co-Convenor. </w:t>
      </w:r>
      <w:r w:rsidRPr="00713B84">
        <w:rPr>
          <w:b/>
          <w:bCs/>
          <w:lang w:val="en-NZ"/>
        </w:rPr>
        <w:t xml:space="preserve">SC21 requested that nominations for these positions be considered intersessionally and discussed further at WCPFC22. </w:t>
      </w:r>
    </w:p>
    <w:p w14:paraId="26CE6587" w14:textId="77777777" w:rsidR="000A4D62" w:rsidRPr="00713B84" w:rsidRDefault="000A4D62" w:rsidP="000A4D62">
      <w:pPr>
        <w:pStyle w:val="SCtext"/>
        <w:numPr>
          <w:ilvl w:val="0"/>
          <w:numId w:val="0"/>
        </w:numPr>
        <w:rPr>
          <w:lang w:val="en-NZ"/>
        </w:rPr>
      </w:pPr>
    </w:p>
    <w:p w14:paraId="3022AB94" w14:textId="31B06E81" w:rsidR="00B21278" w:rsidRPr="00713B84" w:rsidRDefault="00B21278" w:rsidP="00B21278">
      <w:pPr>
        <w:pStyle w:val="SCtext"/>
        <w:rPr>
          <w:b/>
          <w:bCs/>
          <w:lang w:val="en-NZ"/>
        </w:rPr>
      </w:pPr>
      <w:r w:rsidRPr="00713B84">
        <w:rPr>
          <w:b/>
          <w:bCs/>
          <w:lang w:val="en-NZ"/>
        </w:rPr>
        <w:t xml:space="preserve">SC21 recommended the nomination of Emily Crigler (USA) to serve as SC Chair for another 2-year term. </w:t>
      </w:r>
    </w:p>
    <w:p w14:paraId="6352E8F4" w14:textId="77777777" w:rsidR="00F67A29" w:rsidRPr="00713B84" w:rsidRDefault="00F67A29" w:rsidP="00F67A29">
      <w:pPr>
        <w:kinsoku w:val="0"/>
        <w:overflowPunct w:val="0"/>
        <w:autoSpaceDE w:val="0"/>
        <w:autoSpaceDN w:val="0"/>
        <w:adjustRightInd w:val="0"/>
        <w:snapToGrid w:val="0"/>
        <w:ind w:left="1710"/>
        <w:jc w:val="both"/>
        <w:rPr>
          <w:b/>
          <w:szCs w:val="22"/>
        </w:rPr>
      </w:pPr>
    </w:p>
    <w:p w14:paraId="7EBFB4E9" w14:textId="77777777" w:rsidR="00F67A29" w:rsidRPr="00713B84" w:rsidRDefault="00F67A29" w:rsidP="00805898">
      <w:pPr>
        <w:pStyle w:val="SC2"/>
      </w:pPr>
      <w:r w:rsidRPr="00713B84">
        <w:t xml:space="preserve">Next meeting </w:t>
      </w:r>
    </w:p>
    <w:p w14:paraId="10F52EC8" w14:textId="780B03CF" w:rsidR="00AE59CF" w:rsidRPr="00713B84" w:rsidRDefault="00AE59CF" w:rsidP="00AE59CF">
      <w:pPr>
        <w:pStyle w:val="SCtext"/>
        <w:rPr>
          <w:lang w:val="en-NZ"/>
        </w:rPr>
      </w:pPr>
      <w:r w:rsidRPr="00713B84">
        <w:rPr>
          <w:lang w:val="en-NZ"/>
        </w:rPr>
        <w:t xml:space="preserve">SC21 recommended that SC22 in 2026 be held in Samoa, with tentative meeting dates of 11-19 August 2026, to be confirmed by the Commission at WCPFC22. The Federated States of Micronesia offered to host SC23 in Pohnpei in 2027. </w:t>
      </w:r>
    </w:p>
    <w:p w14:paraId="1EE8AD72" w14:textId="77777777" w:rsidR="000A4D62" w:rsidRPr="00713B84" w:rsidRDefault="000A4D62" w:rsidP="000A4D62">
      <w:pPr>
        <w:pStyle w:val="SCtext"/>
        <w:numPr>
          <w:ilvl w:val="0"/>
          <w:numId w:val="0"/>
        </w:numPr>
        <w:rPr>
          <w:lang w:val="en-NZ"/>
        </w:rPr>
      </w:pPr>
    </w:p>
    <w:p w14:paraId="076CC24C" w14:textId="5F52A5B6" w:rsidR="00AE59CF" w:rsidRPr="00713B84" w:rsidRDefault="00AE59CF" w:rsidP="00AE59CF">
      <w:pPr>
        <w:pStyle w:val="SCtext"/>
        <w:rPr>
          <w:lang w:val="en-NZ"/>
        </w:rPr>
      </w:pPr>
      <w:r w:rsidRPr="00713B84">
        <w:rPr>
          <w:lang w:val="en-NZ"/>
        </w:rPr>
        <w:t xml:space="preserve">SC21 noted the previous decision from SC20 that the EB theme agenda for SC22 will include review of sea turtles and seabirds, and that additional SC review of certain taxa may be based on Commission request or review frequency of CMMs. SC21 recommended that further discussions and decisions regarding the EB theme agenda be taken during SC22. </w:t>
      </w:r>
    </w:p>
    <w:p w14:paraId="645E1550" w14:textId="77777777" w:rsidR="000A4D62" w:rsidRPr="00713B84" w:rsidRDefault="000A4D62" w:rsidP="000A4D62">
      <w:pPr>
        <w:pStyle w:val="SCtext"/>
        <w:numPr>
          <w:ilvl w:val="0"/>
          <w:numId w:val="0"/>
        </w:numPr>
        <w:rPr>
          <w:lang w:val="en-NZ"/>
        </w:rPr>
      </w:pPr>
    </w:p>
    <w:p w14:paraId="44C0ED18" w14:textId="08647F66" w:rsidR="00AE59CF" w:rsidRPr="00713B84" w:rsidRDefault="00AE59CF" w:rsidP="00AE59CF">
      <w:pPr>
        <w:pStyle w:val="SCtext"/>
        <w:rPr>
          <w:b/>
          <w:bCs/>
          <w:lang w:val="en-NZ"/>
        </w:rPr>
      </w:pPr>
      <w:r w:rsidRPr="00713B84">
        <w:rPr>
          <w:b/>
          <w:bCs/>
          <w:lang w:val="en-NZ"/>
        </w:rPr>
        <w:t xml:space="preserve">SC21 recommended that the Commission agree that the Scientific Committee shall be held every other year in the location of the Commission Secretariat, unless agreed otherwise, beginning with SC23 in 2027. </w:t>
      </w:r>
    </w:p>
    <w:p w14:paraId="72C9F9AE" w14:textId="77777777" w:rsidR="002D7FB8" w:rsidRPr="00713B84" w:rsidRDefault="002D7FB8" w:rsidP="00C81189">
      <w:pPr>
        <w:kinsoku w:val="0"/>
        <w:overflowPunct w:val="0"/>
        <w:autoSpaceDE w:val="0"/>
        <w:autoSpaceDN w:val="0"/>
        <w:adjustRightInd w:val="0"/>
        <w:snapToGrid w:val="0"/>
        <w:jc w:val="both"/>
        <w:rPr>
          <w:szCs w:val="22"/>
        </w:rPr>
      </w:pPr>
    </w:p>
    <w:p w14:paraId="369C54BC" w14:textId="77777777" w:rsidR="00F67A29" w:rsidRPr="00713B84" w:rsidRDefault="00F67A29" w:rsidP="001A23E2">
      <w:pPr>
        <w:kinsoku w:val="0"/>
        <w:overflowPunct w:val="0"/>
        <w:autoSpaceDE w:val="0"/>
        <w:autoSpaceDN w:val="0"/>
        <w:adjustRightInd w:val="0"/>
        <w:snapToGrid w:val="0"/>
        <w:ind w:left="1710"/>
        <w:jc w:val="both"/>
        <w:rPr>
          <w:szCs w:val="22"/>
        </w:rPr>
      </w:pPr>
    </w:p>
    <w:p w14:paraId="06EE3EB7" w14:textId="55A4A4F0" w:rsidR="00F02C94" w:rsidRPr="00713B84" w:rsidRDefault="008A0140" w:rsidP="00C81189">
      <w:pPr>
        <w:pStyle w:val="Heading1"/>
        <w:numPr>
          <w:ilvl w:val="0"/>
          <w:numId w:val="0"/>
        </w:numPr>
        <w:ind w:left="720"/>
      </w:pPr>
      <w:r w:rsidRPr="00713B84">
        <w:t>AGE</w:t>
      </w:r>
      <w:r w:rsidR="004E6329" w:rsidRPr="00713B84">
        <w:t>N</w:t>
      </w:r>
      <w:r w:rsidRPr="00713B84">
        <w:t>DA ITEM 1</w:t>
      </w:r>
      <w:r w:rsidR="0027200A" w:rsidRPr="00713B84">
        <w:t>2</w:t>
      </w:r>
      <w:r w:rsidRPr="00713B84">
        <w:t xml:space="preserve"> — </w:t>
      </w:r>
      <w:r w:rsidR="0027200A" w:rsidRPr="00713B84">
        <w:t>OTHER MATTERS</w:t>
      </w:r>
      <w:r w:rsidR="00F02C94" w:rsidRPr="00713B84">
        <w:t xml:space="preserve"> </w:t>
      </w:r>
      <w:r w:rsidR="00F02C94" w:rsidRPr="00713B84">
        <w:fldChar w:fldCharType="begin"/>
      </w:r>
      <w:r w:rsidR="00F02C94" w:rsidRPr="00713B84">
        <w:instrText xml:space="preserve"> TC "</w:instrText>
      </w:r>
      <w:bookmarkStart w:id="98" w:name="_Toc208551332"/>
      <w:r w:rsidR="00F02C94" w:rsidRPr="00713B84">
        <w:instrText>AGENDA ITEM 12</w:instrText>
      </w:r>
      <w:r w:rsidR="00B95E03">
        <w:instrText xml:space="preserve"> </w:instrText>
      </w:r>
      <w:r w:rsidR="00F02C94" w:rsidRPr="00713B84">
        <w:instrText>— OTHER MATTERS</w:instrText>
      </w:r>
      <w:bookmarkEnd w:id="98"/>
      <w:r w:rsidR="00F02C94" w:rsidRPr="00713B84">
        <w:instrText xml:space="preserve">" \f C \l "1" </w:instrText>
      </w:r>
      <w:r w:rsidR="00F02C94" w:rsidRPr="00713B84">
        <w:fldChar w:fldCharType="end"/>
      </w:r>
    </w:p>
    <w:p w14:paraId="3602C975" w14:textId="424658C6" w:rsidR="00900F7D" w:rsidRPr="00713B84" w:rsidRDefault="00900F7D" w:rsidP="008173CB">
      <w:pPr>
        <w:pStyle w:val="SCtext"/>
        <w:rPr>
          <w:lang w:val="en-NZ"/>
        </w:rPr>
      </w:pPr>
      <w:r w:rsidRPr="00713B84">
        <w:rPr>
          <w:lang w:val="en-NZ"/>
        </w:rPr>
        <w:t>SPC noted that their Chief Scientist</w:t>
      </w:r>
      <w:r w:rsidR="00D80FFB">
        <w:rPr>
          <w:lang w:val="en-NZ"/>
        </w:rPr>
        <w:t>,</w:t>
      </w:r>
      <w:r w:rsidRPr="00713B84">
        <w:rPr>
          <w:lang w:val="en-NZ"/>
        </w:rPr>
        <w:t xml:space="preserve"> John </w:t>
      </w:r>
      <w:r w:rsidR="00A81B70" w:rsidRPr="00713B84">
        <w:rPr>
          <w:lang w:val="en-NZ"/>
        </w:rPr>
        <w:t>Hampton</w:t>
      </w:r>
      <w:r w:rsidR="00D80FFB">
        <w:rPr>
          <w:lang w:val="en-NZ"/>
        </w:rPr>
        <w:t>,</w:t>
      </w:r>
      <w:r w:rsidR="00A81B70" w:rsidRPr="00713B84">
        <w:rPr>
          <w:lang w:val="en-NZ"/>
        </w:rPr>
        <w:t xml:space="preserve"> would </w:t>
      </w:r>
      <w:r w:rsidRPr="00713B84">
        <w:rPr>
          <w:lang w:val="en-NZ"/>
        </w:rPr>
        <w:t xml:space="preserve">be retiring in October </w:t>
      </w:r>
      <w:r w:rsidR="00A81B70" w:rsidRPr="00713B84">
        <w:rPr>
          <w:lang w:val="en-NZ"/>
        </w:rPr>
        <w:t xml:space="preserve">of 2025. SPC </w:t>
      </w:r>
      <w:r w:rsidRPr="00713B84">
        <w:rPr>
          <w:lang w:val="en-NZ"/>
        </w:rPr>
        <w:t>acknowledge</w:t>
      </w:r>
      <w:r w:rsidR="00A81B70" w:rsidRPr="00713B84">
        <w:rPr>
          <w:lang w:val="en-NZ"/>
        </w:rPr>
        <w:t>d</w:t>
      </w:r>
      <w:r w:rsidRPr="00713B84">
        <w:rPr>
          <w:lang w:val="en-NZ"/>
        </w:rPr>
        <w:t xml:space="preserve"> the years of effort that John </w:t>
      </w:r>
      <w:r w:rsidR="00A81B70" w:rsidRPr="00713B84">
        <w:rPr>
          <w:lang w:val="en-NZ"/>
        </w:rPr>
        <w:t xml:space="preserve">has </w:t>
      </w:r>
      <w:r w:rsidRPr="00713B84">
        <w:rPr>
          <w:lang w:val="en-NZ"/>
        </w:rPr>
        <w:t xml:space="preserve">put into providing science to </w:t>
      </w:r>
      <w:r w:rsidR="00A81B70" w:rsidRPr="00713B84">
        <w:rPr>
          <w:lang w:val="en-NZ"/>
        </w:rPr>
        <w:t xml:space="preserve">SC </w:t>
      </w:r>
      <w:r w:rsidRPr="00713B84">
        <w:rPr>
          <w:lang w:val="en-NZ"/>
        </w:rPr>
        <w:t xml:space="preserve">and the </w:t>
      </w:r>
      <w:r w:rsidR="00A81B70" w:rsidRPr="00713B84">
        <w:rPr>
          <w:lang w:val="en-NZ"/>
        </w:rPr>
        <w:t>C</w:t>
      </w:r>
      <w:r w:rsidRPr="00713B84">
        <w:rPr>
          <w:lang w:val="en-NZ"/>
        </w:rPr>
        <w:t xml:space="preserve">ommission since its inception </w:t>
      </w:r>
      <w:r w:rsidR="0013059B" w:rsidRPr="00713B84">
        <w:rPr>
          <w:lang w:val="en-NZ"/>
        </w:rPr>
        <w:t xml:space="preserve">and </w:t>
      </w:r>
      <w:r w:rsidRPr="00713B84">
        <w:rPr>
          <w:lang w:val="en-NZ"/>
        </w:rPr>
        <w:t>thank</w:t>
      </w:r>
      <w:r w:rsidR="00A81B70" w:rsidRPr="00713B84">
        <w:rPr>
          <w:lang w:val="en-NZ"/>
        </w:rPr>
        <w:t>ed</w:t>
      </w:r>
      <w:r w:rsidRPr="00713B84">
        <w:rPr>
          <w:lang w:val="en-NZ"/>
        </w:rPr>
        <w:t xml:space="preserve"> </w:t>
      </w:r>
      <w:r w:rsidR="00A81B70" w:rsidRPr="00713B84">
        <w:rPr>
          <w:lang w:val="en-NZ"/>
        </w:rPr>
        <w:t xml:space="preserve">him </w:t>
      </w:r>
      <w:r w:rsidRPr="00713B84">
        <w:rPr>
          <w:lang w:val="en-NZ"/>
        </w:rPr>
        <w:t xml:space="preserve">for </w:t>
      </w:r>
      <w:r w:rsidR="0013059B" w:rsidRPr="00713B84">
        <w:rPr>
          <w:lang w:val="en-NZ"/>
        </w:rPr>
        <w:t xml:space="preserve">all </w:t>
      </w:r>
      <w:r w:rsidR="00A81B70" w:rsidRPr="00713B84">
        <w:rPr>
          <w:lang w:val="en-NZ"/>
        </w:rPr>
        <w:t xml:space="preserve">his </w:t>
      </w:r>
      <w:r w:rsidRPr="00713B84">
        <w:rPr>
          <w:lang w:val="en-NZ"/>
        </w:rPr>
        <w:t>efforts.</w:t>
      </w:r>
      <w:r w:rsidR="00A81B70" w:rsidRPr="00713B84">
        <w:rPr>
          <w:lang w:val="en-NZ"/>
        </w:rPr>
        <w:t xml:space="preserve"> </w:t>
      </w:r>
      <w:r w:rsidR="00C81BAB" w:rsidRPr="00713B84">
        <w:rPr>
          <w:lang w:val="en-NZ"/>
        </w:rPr>
        <w:t>CCMs</w:t>
      </w:r>
      <w:r w:rsidR="007F4682">
        <w:rPr>
          <w:lang w:val="en-NZ"/>
        </w:rPr>
        <w:t xml:space="preserve"> and observers</w:t>
      </w:r>
      <w:r w:rsidR="00C81BAB" w:rsidRPr="00713B84">
        <w:rPr>
          <w:lang w:val="en-NZ"/>
        </w:rPr>
        <w:t xml:space="preserve">, including </w:t>
      </w:r>
      <w:r w:rsidR="009813BC" w:rsidRPr="00713B84">
        <w:rPr>
          <w:lang w:val="en-NZ"/>
        </w:rPr>
        <w:t>ISSF</w:t>
      </w:r>
      <w:r w:rsidR="00EB56F1" w:rsidRPr="00713B84">
        <w:rPr>
          <w:lang w:val="en-NZ"/>
        </w:rPr>
        <w:t xml:space="preserve">, </w:t>
      </w:r>
      <w:r w:rsidR="006617DB" w:rsidRPr="00713B84">
        <w:rPr>
          <w:lang w:val="en-NZ"/>
        </w:rPr>
        <w:t>Japan,</w:t>
      </w:r>
      <w:r w:rsidR="007F6E27" w:rsidRPr="00713B84">
        <w:rPr>
          <w:lang w:val="en-NZ"/>
        </w:rPr>
        <w:t xml:space="preserve"> </w:t>
      </w:r>
      <w:r w:rsidR="003C75A6" w:rsidRPr="00713B84">
        <w:rPr>
          <w:lang w:val="en-NZ"/>
        </w:rPr>
        <w:t>China, the USA, the EU</w:t>
      </w:r>
      <w:r w:rsidR="00131C12" w:rsidRPr="00713B84">
        <w:rPr>
          <w:lang w:val="en-NZ"/>
        </w:rPr>
        <w:t xml:space="preserve">, </w:t>
      </w:r>
      <w:r w:rsidR="00D80FFB">
        <w:rPr>
          <w:lang w:val="en-NZ"/>
        </w:rPr>
        <w:t xml:space="preserve">and </w:t>
      </w:r>
      <w:r w:rsidR="00131C12" w:rsidRPr="00713B84">
        <w:rPr>
          <w:lang w:val="en-NZ"/>
        </w:rPr>
        <w:t>Chinese Taipei</w:t>
      </w:r>
      <w:r w:rsidR="00D80FFB">
        <w:rPr>
          <w:lang w:val="en-NZ"/>
        </w:rPr>
        <w:t>,</w:t>
      </w:r>
      <w:r w:rsidR="003C75A6" w:rsidRPr="00713B84">
        <w:rPr>
          <w:lang w:val="en-NZ"/>
        </w:rPr>
        <w:t xml:space="preserve"> </w:t>
      </w:r>
      <w:r w:rsidR="007F6E27" w:rsidRPr="00713B84">
        <w:rPr>
          <w:lang w:val="en-NZ"/>
        </w:rPr>
        <w:t xml:space="preserve">reflected on </w:t>
      </w:r>
      <w:r w:rsidR="00C81BAB" w:rsidRPr="00713B84">
        <w:rPr>
          <w:lang w:val="en-NZ"/>
        </w:rPr>
        <w:t xml:space="preserve">their </w:t>
      </w:r>
      <w:r w:rsidR="007F6E27" w:rsidRPr="00713B84">
        <w:rPr>
          <w:lang w:val="en-NZ"/>
        </w:rPr>
        <w:t>work with John over many years</w:t>
      </w:r>
      <w:r w:rsidR="00FA2F1B" w:rsidRPr="00713B84">
        <w:rPr>
          <w:lang w:val="en-NZ"/>
        </w:rPr>
        <w:t>;</w:t>
      </w:r>
      <w:r w:rsidR="00C81BAB" w:rsidRPr="00713B84">
        <w:rPr>
          <w:lang w:val="en-NZ"/>
        </w:rPr>
        <w:t xml:space="preserve"> his </w:t>
      </w:r>
      <w:r w:rsidR="00CD5C4C" w:rsidRPr="00713B84">
        <w:rPr>
          <w:lang w:val="en-NZ"/>
        </w:rPr>
        <w:t xml:space="preserve">contributions to </w:t>
      </w:r>
      <w:r w:rsidR="004A5160" w:rsidRPr="00713B84">
        <w:rPr>
          <w:lang w:val="en-NZ"/>
        </w:rPr>
        <w:t xml:space="preserve">understanding fisheries in the </w:t>
      </w:r>
      <w:r w:rsidR="00CD5C4C" w:rsidRPr="00713B84">
        <w:rPr>
          <w:lang w:val="en-NZ"/>
        </w:rPr>
        <w:t>Pacific and global</w:t>
      </w:r>
      <w:r w:rsidR="004A5160" w:rsidRPr="00713B84">
        <w:rPr>
          <w:lang w:val="en-NZ"/>
        </w:rPr>
        <w:t>ly</w:t>
      </w:r>
      <w:r w:rsidR="00FA2F1B" w:rsidRPr="00713B84">
        <w:rPr>
          <w:lang w:val="en-NZ"/>
        </w:rPr>
        <w:t>;</w:t>
      </w:r>
      <w:r w:rsidR="007F6E27" w:rsidRPr="00713B84">
        <w:rPr>
          <w:lang w:val="en-NZ"/>
        </w:rPr>
        <w:t xml:space="preserve"> </w:t>
      </w:r>
      <w:r w:rsidR="004A5160" w:rsidRPr="00713B84">
        <w:rPr>
          <w:lang w:val="en-NZ"/>
        </w:rPr>
        <w:t xml:space="preserve">and his </w:t>
      </w:r>
      <w:r w:rsidR="00FA2F1B" w:rsidRPr="00713B84">
        <w:rPr>
          <w:lang w:val="en-NZ"/>
        </w:rPr>
        <w:t>role as a mentor.</w:t>
      </w:r>
    </w:p>
    <w:p w14:paraId="0E683337" w14:textId="77777777" w:rsidR="000A4D62" w:rsidRPr="00713B84" w:rsidRDefault="000A4D62" w:rsidP="000A4D62">
      <w:pPr>
        <w:pStyle w:val="SCtext"/>
        <w:numPr>
          <w:ilvl w:val="0"/>
          <w:numId w:val="0"/>
        </w:numPr>
        <w:rPr>
          <w:lang w:val="en-NZ"/>
        </w:rPr>
      </w:pPr>
    </w:p>
    <w:p w14:paraId="7311ACF2" w14:textId="43E75C3D" w:rsidR="009813BC" w:rsidRPr="00713B84" w:rsidRDefault="009813BC" w:rsidP="008173CB">
      <w:pPr>
        <w:pStyle w:val="SCtext"/>
        <w:rPr>
          <w:lang w:val="en-NZ"/>
        </w:rPr>
      </w:pPr>
      <w:r w:rsidRPr="00713B84">
        <w:rPr>
          <w:lang w:val="en-NZ"/>
        </w:rPr>
        <w:t>John Hampton thank</w:t>
      </w:r>
      <w:r w:rsidR="00FA2F1B" w:rsidRPr="00713B84">
        <w:rPr>
          <w:lang w:val="en-NZ"/>
        </w:rPr>
        <w:t>ed</w:t>
      </w:r>
      <w:r w:rsidRPr="00713B84">
        <w:rPr>
          <w:lang w:val="en-NZ"/>
        </w:rPr>
        <w:t xml:space="preserve"> </w:t>
      </w:r>
      <w:r w:rsidR="000A4D62" w:rsidRPr="00713B84">
        <w:rPr>
          <w:lang w:val="en-NZ"/>
        </w:rPr>
        <w:t xml:space="preserve">CCMs and participants </w:t>
      </w:r>
      <w:r w:rsidRPr="00713B84">
        <w:rPr>
          <w:lang w:val="en-NZ"/>
        </w:rPr>
        <w:t xml:space="preserve">for </w:t>
      </w:r>
      <w:r w:rsidR="00FA2F1B" w:rsidRPr="00713B84">
        <w:rPr>
          <w:lang w:val="en-NZ"/>
        </w:rPr>
        <w:t xml:space="preserve">their </w:t>
      </w:r>
      <w:r w:rsidRPr="00713B84">
        <w:rPr>
          <w:lang w:val="en-NZ"/>
        </w:rPr>
        <w:t xml:space="preserve">friendship and collaboration, </w:t>
      </w:r>
      <w:r w:rsidR="00FA2F1B" w:rsidRPr="00713B84">
        <w:rPr>
          <w:lang w:val="en-NZ"/>
        </w:rPr>
        <w:t xml:space="preserve">and their </w:t>
      </w:r>
      <w:r w:rsidRPr="00713B84">
        <w:rPr>
          <w:lang w:val="en-NZ"/>
        </w:rPr>
        <w:t>support over many years</w:t>
      </w:r>
      <w:r w:rsidR="00FA2F1B" w:rsidRPr="00713B84">
        <w:rPr>
          <w:lang w:val="en-NZ"/>
        </w:rPr>
        <w:t xml:space="preserve">, stating it </w:t>
      </w:r>
      <w:r w:rsidRPr="00713B84">
        <w:rPr>
          <w:lang w:val="en-NZ"/>
        </w:rPr>
        <w:t>has truly been a wonderful experience.</w:t>
      </w:r>
    </w:p>
    <w:p w14:paraId="087E290B" w14:textId="77777777" w:rsidR="0027200A" w:rsidRPr="00713B84" w:rsidRDefault="0027200A" w:rsidP="008A0140">
      <w:pPr>
        <w:kinsoku w:val="0"/>
        <w:overflowPunct w:val="0"/>
        <w:autoSpaceDE w:val="0"/>
        <w:autoSpaceDN w:val="0"/>
        <w:jc w:val="center"/>
        <w:rPr>
          <w:b/>
          <w:bCs/>
          <w:szCs w:val="22"/>
        </w:rPr>
      </w:pPr>
    </w:p>
    <w:p w14:paraId="356BA200" w14:textId="77777777" w:rsidR="008A0140" w:rsidRPr="00713B84" w:rsidRDefault="008A0140" w:rsidP="001A23E2">
      <w:pPr>
        <w:kinsoku w:val="0"/>
        <w:overflowPunct w:val="0"/>
        <w:autoSpaceDE w:val="0"/>
        <w:autoSpaceDN w:val="0"/>
        <w:adjustRightInd w:val="0"/>
        <w:snapToGrid w:val="0"/>
        <w:ind w:left="1710"/>
        <w:jc w:val="both"/>
        <w:rPr>
          <w:szCs w:val="22"/>
        </w:rPr>
      </w:pPr>
    </w:p>
    <w:p w14:paraId="0547E45B" w14:textId="3AD09AEA" w:rsidR="008A0140" w:rsidRPr="00713B84" w:rsidRDefault="008A0140" w:rsidP="00DA7C78">
      <w:pPr>
        <w:pStyle w:val="Heading1"/>
        <w:numPr>
          <w:ilvl w:val="0"/>
          <w:numId w:val="0"/>
        </w:numPr>
        <w:ind w:left="360"/>
      </w:pPr>
      <w:r w:rsidRPr="00713B84">
        <w:t>AGE</w:t>
      </w:r>
      <w:r w:rsidR="004E6329" w:rsidRPr="00713B84">
        <w:t>N</w:t>
      </w:r>
      <w:r w:rsidRPr="00713B84">
        <w:t>DA ITEM 1</w:t>
      </w:r>
      <w:r w:rsidR="004E6329" w:rsidRPr="00713B84">
        <w:t>3</w:t>
      </w:r>
      <w:r w:rsidRPr="00713B84">
        <w:t xml:space="preserve"> — </w:t>
      </w:r>
      <w:r w:rsidR="0027200A" w:rsidRPr="00713B84">
        <w:t xml:space="preserve">ADOPTION OF THE REPORT OF THE </w:t>
      </w:r>
      <w:r w:rsidR="00C948A3" w:rsidRPr="00713B84">
        <w:t xml:space="preserve">TWENTY-FIRST </w:t>
      </w:r>
      <w:r w:rsidR="0027200A" w:rsidRPr="00713B84">
        <w:t xml:space="preserve">REGULAR SESSION </w:t>
      </w:r>
      <w:r w:rsidR="00F54A4D" w:rsidRPr="00713B84">
        <w:t>OF THE SCIENTIFIC COMMITTEE</w:t>
      </w:r>
    </w:p>
    <w:bookmarkStart w:id="99" w:name="_Hlk206771385"/>
    <w:p w14:paraId="3E967457" w14:textId="7310D263" w:rsidR="004E6329" w:rsidRPr="00713B84" w:rsidRDefault="00CF6978" w:rsidP="00CD48B3">
      <w:pPr>
        <w:kinsoku w:val="0"/>
        <w:overflowPunct w:val="0"/>
        <w:autoSpaceDE w:val="0"/>
        <w:autoSpaceDN w:val="0"/>
        <w:adjustRightInd w:val="0"/>
        <w:snapToGrid w:val="0"/>
        <w:ind w:left="1710"/>
        <w:jc w:val="both"/>
        <w:rPr>
          <w:szCs w:val="22"/>
        </w:rPr>
      </w:pPr>
      <w:r w:rsidRPr="00713B84">
        <w:rPr>
          <w:szCs w:val="22"/>
        </w:rPr>
        <w:fldChar w:fldCharType="begin"/>
      </w:r>
      <w:r w:rsidRPr="00713B84">
        <w:rPr>
          <w:szCs w:val="22"/>
        </w:rPr>
        <w:instrText xml:space="preserve"> TC "</w:instrText>
      </w:r>
      <w:bookmarkStart w:id="100" w:name="_Toc208551333"/>
      <w:r w:rsidRPr="00713B84">
        <w:rPr>
          <w:szCs w:val="22"/>
        </w:rPr>
        <w:instrText>AGENDA ITEM 13</w:instrText>
      </w:r>
      <w:r w:rsidR="00B95E03">
        <w:rPr>
          <w:szCs w:val="22"/>
        </w:rPr>
        <w:instrText xml:space="preserve"> </w:instrText>
      </w:r>
      <w:r w:rsidRPr="00713B84">
        <w:rPr>
          <w:szCs w:val="22"/>
        </w:rPr>
        <w:instrText>— ADOPTION OF THE REPORT</w:instrText>
      </w:r>
      <w:bookmarkEnd w:id="100"/>
      <w:r w:rsidRPr="00713B84">
        <w:rPr>
          <w:szCs w:val="22"/>
        </w:rPr>
        <w:instrText xml:space="preserve">" \f C \l "1" </w:instrText>
      </w:r>
      <w:r w:rsidRPr="00713B84">
        <w:rPr>
          <w:szCs w:val="22"/>
        </w:rPr>
        <w:fldChar w:fldCharType="end"/>
      </w:r>
      <w:bookmarkEnd w:id="99"/>
    </w:p>
    <w:p w14:paraId="59B48CB0" w14:textId="77777777" w:rsidR="004E6329" w:rsidRDefault="004E6329" w:rsidP="008173CB">
      <w:pPr>
        <w:pStyle w:val="SCtext"/>
        <w:rPr>
          <w:lang w:val="en-NZ"/>
        </w:rPr>
      </w:pPr>
      <w:r w:rsidRPr="00713B84">
        <w:rPr>
          <w:lang w:val="en-NZ"/>
        </w:rPr>
        <w:t xml:space="preserve">SC21 will adopt all recommendations of the Scientific Committee, and the SC21 Summary Report will be adopted intersessionally after SC21. </w:t>
      </w:r>
    </w:p>
    <w:p w14:paraId="371CCF8D" w14:textId="77777777" w:rsidR="00B95E03" w:rsidRPr="00713B84" w:rsidRDefault="00B95E03" w:rsidP="009A74D6">
      <w:pPr>
        <w:pStyle w:val="SCtext"/>
        <w:numPr>
          <w:ilvl w:val="0"/>
          <w:numId w:val="0"/>
        </w:numPr>
        <w:rPr>
          <w:lang w:val="en-NZ"/>
        </w:rPr>
      </w:pPr>
    </w:p>
    <w:p w14:paraId="1242BDDD" w14:textId="77777777" w:rsidR="00F54A4D" w:rsidRPr="00713B84" w:rsidRDefault="00F54A4D" w:rsidP="008A0140">
      <w:pPr>
        <w:kinsoku w:val="0"/>
        <w:overflowPunct w:val="0"/>
        <w:autoSpaceDE w:val="0"/>
        <w:autoSpaceDN w:val="0"/>
        <w:jc w:val="center"/>
        <w:rPr>
          <w:b/>
          <w:szCs w:val="22"/>
        </w:rPr>
      </w:pPr>
    </w:p>
    <w:p w14:paraId="1B998E11" w14:textId="3A19447F" w:rsidR="008A0140" w:rsidRPr="00713B84" w:rsidRDefault="008A0140" w:rsidP="00CD48B3">
      <w:pPr>
        <w:pStyle w:val="Heading1"/>
        <w:numPr>
          <w:ilvl w:val="0"/>
          <w:numId w:val="0"/>
        </w:numPr>
        <w:ind w:left="720"/>
      </w:pPr>
      <w:r w:rsidRPr="00713B84">
        <w:t>AGEDNA ITEM 1</w:t>
      </w:r>
      <w:r w:rsidR="004E6329" w:rsidRPr="00713B84">
        <w:t>4</w:t>
      </w:r>
      <w:r w:rsidRPr="00713B84">
        <w:t xml:space="preserve"> — CLOSE OF MEETING</w:t>
      </w:r>
      <w:r w:rsidR="008C4D87" w:rsidRPr="00713B84">
        <w:t xml:space="preserve"> </w:t>
      </w:r>
      <w:r w:rsidR="008C4D87" w:rsidRPr="00713B84">
        <w:fldChar w:fldCharType="begin"/>
      </w:r>
      <w:r w:rsidR="008C4D87" w:rsidRPr="00713B84">
        <w:instrText xml:space="preserve"> TC "</w:instrText>
      </w:r>
      <w:bookmarkStart w:id="101" w:name="_Toc208551334"/>
      <w:r w:rsidR="008C4D87" w:rsidRPr="00713B84">
        <w:instrText>AGENDA ITEM 14</w:instrText>
      </w:r>
      <w:r w:rsidR="00B95E03">
        <w:instrText xml:space="preserve"> </w:instrText>
      </w:r>
      <w:r w:rsidR="008C4D87" w:rsidRPr="00713B84">
        <w:instrText>— CLOSEOF MEETING</w:instrText>
      </w:r>
      <w:bookmarkEnd w:id="101"/>
      <w:r w:rsidR="008C4D87" w:rsidRPr="00713B84">
        <w:instrText xml:space="preserve">" \f C \l "1" </w:instrText>
      </w:r>
      <w:r w:rsidR="008C4D87" w:rsidRPr="00713B84">
        <w:fldChar w:fldCharType="end"/>
      </w:r>
    </w:p>
    <w:p w14:paraId="4FCF3898" w14:textId="0B23515E" w:rsidR="00144A3E" w:rsidRPr="00713B84" w:rsidRDefault="00570667" w:rsidP="00290BE9">
      <w:pPr>
        <w:pStyle w:val="SCtext"/>
        <w:rPr>
          <w:lang w:val="en-NZ"/>
        </w:rPr>
      </w:pPr>
      <w:bookmarkStart w:id="102" w:name="_Hlk205883941"/>
      <w:r w:rsidRPr="00713B84">
        <w:rPr>
          <w:lang w:val="en-NZ"/>
        </w:rPr>
        <w:t xml:space="preserve">Tonga extended </w:t>
      </w:r>
      <w:r w:rsidR="009B52E4" w:rsidRPr="00713B84">
        <w:rPr>
          <w:lang w:val="en-NZ"/>
        </w:rPr>
        <w:t xml:space="preserve">a </w:t>
      </w:r>
      <w:r w:rsidRPr="00713B84">
        <w:rPr>
          <w:lang w:val="en-NZ"/>
        </w:rPr>
        <w:t xml:space="preserve">heartfelt farewell and words of appreciation </w:t>
      </w:r>
      <w:r w:rsidR="00CD48B3" w:rsidRPr="00713B84">
        <w:rPr>
          <w:lang w:val="en-NZ"/>
        </w:rPr>
        <w:t xml:space="preserve">to </w:t>
      </w:r>
      <w:r w:rsidRPr="00713B84">
        <w:rPr>
          <w:lang w:val="en-NZ"/>
        </w:rPr>
        <w:t xml:space="preserve">all SC21 participants. </w:t>
      </w:r>
      <w:r w:rsidR="009B52E4" w:rsidRPr="00713B84">
        <w:rPr>
          <w:lang w:val="en-NZ"/>
        </w:rPr>
        <w:t xml:space="preserve">Tonga </w:t>
      </w:r>
      <w:r w:rsidRPr="00713B84">
        <w:rPr>
          <w:lang w:val="en-NZ"/>
        </w:rPr>
        <w:t xml:space="preserve">recognized the outstanding leadership of the </w:t>
      </w:r>
      <w:r w:rsidR="00035C22" w:rsidRPr="00713B84">
        <w:rPr>
          <w:lang w:val="en-NZ"/>
        </w:rPr>
        <w:t xml:space="preserve">SC </w:t>
      </w:r>
      <w:r w:rsidRPr="00713B84">
        <w:rPr>
          <w:lang w:val="en-NZ"/>
        </w:rPr>
        <w:t xml:space="preserve">Chair and </w:t>
      </w:r>
      <w:r w:rsidR="00D80FFB">
        <w:rPr>
          <w:lang w:val="en-NZ"/>
        </w:rPr>
        <w:t xml:space="preserve">the </w:t>
      </w:r>
      <w:r w:rsidRPr="00713B84">
        <w:rPr>
          <w:lang w:val="en-NZ"/>
        </w:rPr>
        <w:t>dedicated work of the SC during this session</w:t>
      </w:r>
      <w:r w:rsidR="00C651BE" w:rsidRPr="00713B84">
        <w:rPr>
          <w:lang w:val="en-NZ"/>
        </w:rPr>
        <w:t xml:space="preserve">, stating </w:t>
      </w:r>
      <w:r w:rsidR="00D80FFB">
        <w:rPr>
          <w:lang w:val="en-NZ"/>
        </w:rPr>
        <w:t xml:space="preserve">that </w:t>
      </w:r>
      <w:r w:rsidR="00C651BE" w:rsidRPr="00713B84">
        <w:rPr>
          <w:lang w:val="en-NZ"/>
        </w:rPr>
        <w:t xml:space="preserve">their </w:t>
      </w:r>
      <w:r w:rsidRPr="00713B84">
        <w:rPr>
          <w:lang w:val="en-NZ"/>
        </w:rPr>
        <w:t xml:space="preserve">careful discussions and </w:t>
      </w:r>
      <w:r w:rsidR="00C651BE" w:rsidRPr="00713B84">
        <w:rPr>
          <w:lang w:val="en-NZ"/>
        </w:rPr>
        <w:t xml:space="preserve">valuable </w:t>
      </w:r>
      <w:r w:rsidRPr="00713B84">
        <w:rPr>
          <w:lang w:val="en-NZ"/>
        </w:rPr>
        <w:t xml:space="preserve">scientific advice continue to strengthen the work of the Commission and the sustainable management of our fisheries. </w:t>
      </w:r>
      <w:r w:rsidR="00C651BE" w:rsidRPr="00713B84">
        <w:rPr>
          <w:lang w:val="en-NZ"/>
        </w:rPr>
        <w:t xml:space="preserve">Tonga </w:t>
      </w:r>
      <w:r w:rsidRPr="00713B84">
        <w:rPr>
          <w:lang w:val="en-NZ"/>
        </w:rPr>
        <w:t>also acknowledge</w:t>
      </w:r>
      <w:r w:rsidR="00C651BE" w:rsidRPr="00713B84">
        <w:rPr>
          <w:lang w:val="en-NZ"/>
        </w:rPr>
        <w:t>d</w:t>
      </w:r>
      <w:r w:rsidRPr="00713B84">
        <w:rPr>
          <w:lang w:val="en-NZ"/>
        </w:rPr>
        <w:t xml:space="preserve"> the </w:t>
      </w:r>
      <w:r w:rsidR="00C651BE" w:rsidRPr="00713B84">
        <w:rPr>
          <w:lang w:val="en-NZ"/>
        </w:rPr>
        <w:t xml:space="preserve">retirement </w:t>
      </w:r>
      <w:r w:rsidRPr="00713B84">
        <w:rPr>
          <w:lang w:val="en-NZ"/>
        </w:rPr>
        <w:t>of John Hamp</w:t>
      </w:r>
      <w:r w:rsidR="00C651BE" w:rsidRPr="00713B84">
        <w:rPr>
          <w:lang w:val="en-NZ"/>
        </w:rPr>
        <w:t>ton of S</w:t>
      </w:r>
      <w:r w:rsidR="002F4A1A" w:rsidRPr="00713B84">
        <w:rPr>
          <w:lang w:val="en-NZ"/>
        </w:rPr>
        <w:t>P</w:t>
      </w:r>
      <w:r w:rsidR="00C651BE" w:rsidRPr="00713B84">
        <w:rPr>
          <w:lang w:val="en-NZ"/>
        </w:rPr>
        <w:t xml:space="preserve">C, noting </w:t>
      </w:r>
      <w:r w:rsidRPr="00713B84">
        <w:rPr>
          <w:lang w:val="en-NZ"/>
        </w:rPr>
        <w:t xml:space="preserve">his immense contribution to </w:t>
      </w:r>
      <w:r w:rsidR="00C651BE" w:rsidRPr="00713B84">
        <w:rPr>
          <w:lang w:val="en-NZ"/>
        </w:rPr>
        <w:t xml:space="preserve">the SC </w:t>
      </w:r>
      <w:r w:rsidRPr="00713B84">
        <w:rPr>
          <w:lang w:val="en-NZ"/>
        </w:rPr>
        <w:t xml:space="preserve">and to fishery science in </w:t>
      </w:r>
      <w:r w:rsidR="002F4A1A" w:rsidRPr="00713B84">
        <w:rPr>
          <w:lang w:val="en-NZ"/>
        </w:rPr>
        <w:t xml:space="preserve">the </w:t>
      </w:r>
      <w:r w:rsidRPr="00713B84">
        <w:rPr>
          <w:lang w:val="en-NZ"/>
        </w:rPr>
        <w:t>region</w:t>
      </w:r>
      <w:r w:rsidR="00C651BE" w:rsidRPr="00713B84">
        <w:rPr>
          <w:lang w:val="en-NZ"/>
        </w:rPr>
        <w:t xml:space="preserve">, </w:t>
      </w:r>
      <w:r w:rsidR="002F4A1A" w:rsidRPr="00713B84">
        <w:rPr>
          <w:lang w:val="en-NZ"/>
        </w:rPr>
        <w:t xml:space="preserve">stating it would </w:t>
      </w:r>
      <w:r w:rsidRPr="00713B84">
        <w:rPr>
          <w:lang w:val="en-NZ"/>
        </w:rPr>
        <w:t xml:space="preserve">always be remembered with deep gratitude and respect. </w:t>
      </w:r>
      <w:r w:rsidR="009F76AB" w:rsidRPr="00713B84">
        <w:rPr>
          <w:lang w:val="en-NZ"/>
        </w:rPr>
        <w:t>Tonga also</w:t>
      </w:r>
      <w:r w:rsidRPr="00713B84">
        <w:rPr>
          <w:lang w:val="en-NZ"/>
        </w:rPr>
        <w:t xml:space="preserve"> </w:t>
      </w:r>
      <w:r w:rsidR="00144A3E" w:rsidRPr="00713B84">
        <w:rPr>
          <w:lang w:val="en-NZ"/>
        </w:rPr>
        <w:t>honoured</w:t>
      </w:r>
      <w:r w:rsidRPr="00713B84">
        <w:rPr>
          <w:lang w:val="en-NZ"/>
        </w:rPr>
        <w:t xml:space="preserve"> the long</w:t>
      </w:r>
      <w:r w:rsidR="009F76AB" w:rsidRPr="00713B84">
        <w:rPr>
          <w:lang w:val="en-NZ"/>
        </w:rPr>
        <w:t>-</w:t>
      </w:r>
      <w:r w:rsidRPr="00713B84">
        <w:rPr>
          <w:lang w:val="en-NZ"/>
        </w:rPr>
        <w:t xml:space="preserve">standing service </w:t>
      </w:r>
      <w:r w:rsidR="009F76AB" w:rsidRPr="00713B84">
        <w:rPr>
          <w:lang w:val="en-NZ"/>
        </w:rPr>
        <w:t xml:space="preserve">of </w:t>
      </w:r>
      <w:r w:rsidR="007E0A0D" w:rsidRPr="00713B84">
        <w:rPr>
          <w:lang w:val="en-NZ"/>
        </w:rPr>
        <w:t xml:space="preserve">the WCPFC Science Manager SungKwon Soh, stating that his </w:t>
      </w:r>
      <w:r w:rsidRPr="00713B84">
        <w:rPr>
          <w:lang w:val="en-NZ"/>
        </w:rPr>
        <w:t>dedication and commitment over the years have left a lasting impact</w:t>
      </w:r>
      <w:r w:rsidR="007E0A0D" w:rsidRPr="00713B84">
        <w:rPr>
          <w:lang w:val="en-NZ"/>
        </w:rPr>
        <w:t>,</w:t>
      </w:r>
      <w:r w:rsidRPr="00713B84">
        <w:rPr>
          <w:lang w:val="en-NZ"/>
        </w:rPr>
        <w:t xml:space="preserve"> and </w:t>
      </w:r>
      <w:r w:rsidR="007E0A0D" w:rsidRPr="00713B84">
        <w:rPr>
          <w:lang w:val="en-NZ"/>
        </w:rPr>
        <w:t xml:space="preserve">his </w:t>
      </w:r>
      <w:r w:rsidRPr="00713B84">
        <w:rPr>
          <w:lang w:val="en-NZ"/>
        </w:rPr>
        <w:t xml:space="preserve">support has been </w:t>
      </w:r>
      <w:r w:rsidR="007E0A0D" w:rsidRPr="00713B84">
        <w:rPr>
          <w:lang w:val="en-NZ"/>
        </w:rPr>
        <w:t xml:space="preserve">invaluable </w:t>
      </w:r>
      <w:r w:rsidRPr="00713B84">
        <w:rPr>
          <w:lang w:val="en-NZ"/>
        </w:rPr>
        <w:t xml:space="preserve">to the success of the Commission's work. </w:t>
      </w:r>
      <w:r w:rsidR="007E0A0D" w:rsidRPr="00713B84">
        <w:rPr>
          <w:lang w:val="en-NZ"/>
        </w:rPr>
        <w:t xml:space="preserve">Tonga thanked </w:t>
      </w:r>
      <w:r w:rsidRPr="00713B84">
        <w:rPr>
          <w:lang w:val="en-NZ"/>
        </w:rPr>
        <w:t>all participants, delegates</w:t>
      </w:r>
      <w:r w:rsidR="00D80FFB">
        <w:rPr>
          <w:lang w:val="en-NZ"/>
        </w:rPr>
        <w:t>,</w:t>
      </w:r>
      <w:r w:rsidRPr="00713B84">
        <w:rPr>
          <w:lang w:val="en-NZ"/>
        </w:rPr>
        <w:t xml:space="preserve"> and observers for </w:t>
      </w:r>
      <w:r w:rsidR="007E0A0D" w:rsidRPr="00713B84">
        <w:rPr>
          <w:lang w:val="en-NZ"/>
        </w:rPr>
        <w:t xml:space="preserve">their </w:t>
      </w:r>
      <w:r w:rsidRPr="00713B84">
        <w:rPr>
          <w:lang w:val="en-NZ"/>
        </w:rPr>
        <w:t xml:space="preserve">valuable </w:t>
      </w:r>
      <w:r w:rsidRPr="00713B84">
        <w:rPr>
          <w:lang w:val="en-NZ"/>
        </w:rPr>
        <w:lastRenderedPageBreak/>
        <w:t xml:space="preserve">contributions to the success of </w:t>
      </w:r>
      <w:r w:rsidR="007E0A0D" w:rsidRPr="00713B84">
        <w:rPr>
          <w:lang w:val="en-NZ"/>
        </w:rPr>
        <w:t xml:space="preserve">the </w:t>
      </w:r>
      <w:r w:rsidRPr="00713B84">
        <w:rPr>
          <w:lang w:val="en-NZ"/>
        </w:rPr>
        <w:t xml:space="preserve">meeting and more broadly to </w:t>
      </w:r>
      <w:r w:rsidR="007E0A0D" w:rsidRPr="00713B84">
        <w:rPr>
          <w:lang w:val="en-NZ"/>
        </w:rPr>
        <w:t xml:space="preserve">Tonga’s </w:t>
      </w:r>
      <w:r w:rsidRPr="00713B84">
        <w:rPr>
          <w:lang w:val="en-NZ"/>
        </w:rPr>
        <w:t>economic and development aspiration</w:t>
      </w:r>
      <w:r w:rsidR="007E0A0D" w:rsidRPr="00713B84">
        <w:rPr>
          <w:lang w:val="en-NZ"/>
        </w:rPr>
        <w:t xml:space="preserve">s, stating that their </w:t>
      </w:r>
      <w:r w:rsidRPr="00713B84">
        <w:rPr>
          <w:lang w:val="en-NZ"/>
        </w:rPr>
        <w:t xml:space="preserve">work </w:t>
      </w:r>
      <w:r w:rsidR="007E0A0D" w:rsidRPr="00713B84">
        <w:rPr>
          <w:lang w:val="en-NZ"/>
        </w:rPr>
        <w:t xml:space="preserve">at SC21 </w:t>
      </w:r>
      <w:r w:rsidRPr="00713B84">
        <w:rPr>
          <w:lang w:val="en-NZ"/>
        </w:rPr>
        <w:t>has not only advanced fishery science but has also contributed to the well</w:t>
      </w:r>
      <w:r w:rsidR="007E0A0D" w:rsidRPr="00713B84">
        <w:rPr>
          <w:lang w:val="en-NZ"/>
        </w:rPr>
        <w:t>-</w:t>
      </w:r>
      <w:r w:rsidRPr="00713B84">
        <w:rPr>
          <w:lang w:val="en-NZ"/>
        </w:rPr>
        <w:t xml:space="preserve">being of </w:t>
      </w:r>
      <w:r w:rsidR="007E0A0D" w:rsidRPr="00713B84">
        <w:rPr>
          <w:lang w:val="en-NZ"/>
        </w:rPr>
        <w:t xml:space="preserve">Tonga’s </w:t>
      </w:r>
      <w:r w:rsidRPr="00713B84">
        <w:rPr>
          <w:lang w:val="en-NZ"/>
        </w:rPr>
        <w:t xml:space="preserve">people. </w:t>
      </w:r>
      <w:r w:rsidR="00EE30CD" w:rsidRPr="00713B84">
        <w:rPr>
          <w:lang w:val="en-NZ"/>
        </w:rPr>
        <w:t xml:space="preserve">Tonga </w:t>
      </w:r>
      <w:r w:rsidR="002F4A1A" w:rsidRPr="00713B84">
        <w:rPr>
          <w:lang w:val="en-NZ"/>
        </w:rPr>
        <w:t xml:space="preserve">also </w:t>
      </w:r>
      <w:r w:rsidR="00EE30CD" w:rsidRPr="00713B84">
        <w:rPr>
          <w:lang w:val="en-NZ"/>
        </w:rPr>
        <w:t>thanked its fishery staff, technical support staff</w:t>
      </w:r>
      <w:r w:rsidR="002F4A1A" w:rsidRPr="00713B84">
        <w:rPr>
          <w:lang w:val="en-NZ"/>
        </w:rPr>
        <w:t>,</w:t>
      </w:r>
      <w:r w:rsidR="00EE30CD" w:rsidRPr="00713B84">
        <w:rPr>
          <w:lang w:val="en-NZ"/>
        </w:rPr>
        <w:t xml:space="preserve"> and </w:t>
      </w:r>
      <w:r w:rsidR="002F4A1A" w:rsidRPr="00713B84">
        <w:rPr>
          <w:lang w:val="en-NZ"/>
        </w:rPr>
        <w:t xml:space="preserve">all </w:t>
      </w:r>
      <w:r w:rsidR="00EE30CD" w:rsidRPr="00713B84">
        <w:rPr>
          <w:lang w:val="en-NZ"/>
        </w:rPr>
        <w:t>other</w:t>
      </w:r>
      <w:r w:rsidR="002F4A1A" w:rsidRPr="00713B84">
        <w:rPr>
          <w:lang w:val="en-NZ"/>
        </w:rPr>
        <w:t>s</w:t>
      </w:r>
      <w:r w:rsidR="00EE30CD" w:rsidRPr="00713B84">
        <w:rPr>
          <w:lang w:val="en-NZ"/>
        </w:rPr>
        <w:t xml:space="preserve"> who </w:t>
      </w:r>
      <w:r w:rsidRPr="00713B84">
        <w:rPr>
          <w:lang w:val="en-NZ"/>
        </w:rPr>
        <w:t xml:space="preserve">contributed to making </w:t>
      </w:r>
      <w:r w:rsidR="00EE30CD" w:rsidRPr="00713B84">
        <w:rPr>
          <w:lang w:val="en-NZ"/>
        </w:rPr>
        <w:t xml:space="preserve">SC21 </w:t>
      </w:r>
      <w:r w:rsidRPr="00713B84">
        <w:rPr>
          <w:lang w:val="en-NZ"/>
        </w:rPr>
        <w:t>run smoothly.</w:t>
      </w:r>
    </w:p>
    <w:p w14:paraId="03B5E417" w14:textId="2CC2FF77" w:rsidR="00570667" w:rsidRPr="00713B84" w:rsidRDefault="00570667" w:rsidP="00144A3E">
      <w:pPr>
        <w:pStyle w:val="SCtext"/>
        <w:numPr>
          <w:ilvl w:val="0"/>
          <w:numId w:val="0"/>
        </w:numPr>
        <w:rPr>
          <w:lang w:val="en-NZ"/>
        </w:rPr>
      </w:pPr>
      <w:r w:rsidRPr="00713B84">
        <w:rPr>
          <w:lang w:val="en-NZ"/>
        </w:rPr>
        <w:t xml:space="preserve"> </w:t>
      </w:r>
    </w:p>
    <w:p w14:paraId="189DD29B" w14:textId="6F0CBDD5" w:rsidR="00645E8E" w:rsidRPr="00713B84" w:rsidRDefault="006A03A9" w:rsidP="00E50546">
      <w:pPr>
        <w:pStyle w:val="SCtext"/>
        <w:rPr>
          <w:lang w:val="en-NZ"/>
        </w:rPr>
      </w:pPr>
      <w:r w:rsidRPr="00713B84">
        <w:rPr>
          <w:lang w:val="en-NZ"/>
        </w:rPr>
        <w:t>Niue</w:t>
      </w:r>
      <w:r w:rsidR="0007010C" w:rsidRPr="00713B84">
        <w:rPr>
          <w:lang w:val="en-NZ"/>
        </w:rPr>
        <w:t xml:space="preserve">, on behalf of all FFA members, extended </w:t>
      </w:r>
      <w:r w:rsidR="00D80FFB">
        <w:rPr>
          <w:lang w:val="en-NZ"/>
        </w:rPr>
        <w:t>its</w:t>
      </w:r>
      <w:r w:rsidR="00D80FFB" w:rsidRPr="00713B84">
        <w:rPr>
          <w:lang w:val="en-NZ"/>
        </w:rPr>
        <w:t xml:space="preserve"> </w:t>
      </w:r>
      <w:r w:rsidR="0007010C" w:rsidRPr="00713B84">
        <w:rPr>
          <w:lang w:val="en-NZ"/>
        </w:rPr>
        <w:t xml:space="preserve">sincere </w:t>
      </w:r>
      <w:r w:rsidR="00A43572" w:rsidRPr="00713B84">
        <w:rPr>
          <w:lang w:val="en-NZ"/>
        </w:rPr>
        <w:t>gratitude t</w:t>
      </w:r>
      <w:r w:rsidR="0007010C" w:rsidRPr="00713B84">
        <w:rPr>
          <w:lang w:val="en-NZ"/>
        </w:rPr>
        <w:t xml:space="preserve">o the government of Tonga for the hospitality shown towards </w:t>
      </w:r>
      <w:r w:rsidR="00A43572" w:rsidRPr="00713B84">
        <w:rPr>
          <w:lang w:val="en-NZ"/>
        </w:rPr>
        <w:t xml:space="preserve">them during their stay </w:t>
      </w:r>
      <w:r w:rsidR="0007010C" w:rsidRPr="00713B84">
        <w:rPr>
          <w:lang w:val="en-NZ"/>
        </w:rPr>
        <w:t xml:space="preserve">in Tonga. </w:t>
      </w:r>
      <w:r w:rsidR="00A43572" w:rsidRPr="00713B84">
        <w:rPr>
          <w:lang w:val="en-NZ"/>
        </w:rPr>
        <w:t xml:space="preserve">FFA members </w:t>
      </w:r>
      <w:r w:rsidR="0007010C" w:rsidRPr="00713B84">
        <w:rPr>
          <w:lang w:val="en-NZ"/>
        </w:rPr>
        <w:t>also recognize</w:t>
      </w:r>
      <w:r w:rsidR="00A43572" w:rsidRPr="00713B84">
        <w:rPr>
          <w:lang w:val="en-NZ"/>
        </w:rPr>
        <w:t>d</w:t>
      </w:r>
      <w:r w:rsidR="0007010C" w:rsidRPr="00713B84">
        <w:rPr>
          <w:lang w:val="en-NZ"/>
        </w:rPr>
        <w:t xml:space="preserve"> </w:t>
      </w:r>
      <w:r w:rsidR="00A43572" w:rsidRPr="00713B84">
        <w:rPr>
          <w:lang w:val="en-NZ"/>
        </w:rPr>
        <w:t xml:space="preserve">the </w:t>
      </w:r>
      <w:r w:rsidR="00035C22" w:rsidRPr="00713B84">
        <w:rPr>
          <w:lang w:val="en-NZ"/>
        </w:rPr>
        <w:t xml:space="preserve">SC </w:t>
      </w:r>
      <w:r w:rsidR="0007010C" w:rsidRPr="00713B84">
        <w:rPr>
          <w:lang w:val="en-NZ"/>
        </w:rPr>
        <w:t xml:space="preserve">Chair for </w:t>
      </w:r>
      <w:r w:rsidR="00A43572" w:rsidRPr="00713B84">
        <w:rPr>
          <w:lang w:val="en-NZ"/>
        </w:rPr>
        <w:t xml:space="preserve">her </w:t>
      </w:r>
      <w:r w:rsidR="0007010C" w:rsidRPr="00713B84">
        <w:rPr>
          <w:lang w:val="en-NZ"/>
        </w:rPr>
        <w:t>wisdom</w:t>
      </w:r>
      <w:r w:rsidR="00A43572" w:rsidRPr="00713B84">
        <w:rPr>
          <w:lang w:val="en-NZ"/>
        </w:rPr>
        <w:t>,</w:t>
      </w:r>
      <w:r w:rsidR="0007010C" w:rsidRPr="00713B84">
        <w:rPr>
          <w:lang w:val="en-NZ"/>
        </w:rPr>
        <w:t xml:space="preserve"> knowledge</w:t>
      </w:r>
      <w:r w:rsidR="00A43572" w:rsidRPr="00713B84">
        <w:rPr>
          <w:lang w:val="en-NZ"/>
        </w:rPr>
        <w:t>,</w:t>
      </w:r>
      <w:r w:rsidR="0007010C" w:rsidRPr="00713B84">
        <w:rPr>
          <w:lang w:val="en-NZ"/>
        </w:rPr>
        <w:t xml:space="preserve"> and leadership </w:t>
      </w:r>
      <w:r w:rsidR="00D80FFB">
        <w:rPr>
          <w:lang w:val="en-NZ"/>
        </w:rPr>
        <w:t>in reaching</w:t>
      </w:r>
      <w:r w:rsidR="00A43572" w:rsidRPr="00713B84">
        <w:rPr>
          <w:lang w:val="en-NZ"/>
        </w:rPr>
        <w:t xml:space="preserve"> </w:t>
      </w:r>
      <w:r w:rsidR="0007010C" w:rsidRPr="00713B84">
        <w:rPr>
          <w:lang w:val="en-NZ"/>
        </w:rPr>
        <w:t>a successful conclusion</w:t>
      </w:r>
      <w:r w:rsidR="00A43572" w:rsidRPr="00713B84">
        <w:rPr>
          <w:lang w:val="en-NZ"/>
        </w:rPr>
        <w:t xml:space="preserve"> to SC21</w:t>
      </w:r>
      <w:r w:rsidR="0007010C" w:rsidRPr="00713B84">
        <w:rPr>
          <w:lang w:val="en-NZ"/>
        </w:rPr>
        <w:t xml:space="preserve">. </w:t>
      </w:r>
      <w:r w:rsidR="00A43572" w:rsidRPr="00713B84">
        <w:rPr>
          <w:lang w:val="en-NZ"/>
        </w:rPr>
        <w:t xml:space="preserve">Niue </w:t>
      </w:r>
      <w:r w:rsidR="0007010C" w:rsidRPr="00713B84">
        <w:rPr>
          <w:lang w:val="en-NZ"/>
        </w:rPr>
        <w:t>also recogniz</w:t>
      </w:r>
      <w:r w:rsidR="00A43572" w:rsidRPr="00713B84">
        <w:rPr>
          <w:lang w:val="en-NZ"/>
        </w:rPr>
        <w:t>ed</w:t>
      </w:r>
      <w:r w:rsidR="0007010C" w:rsidRPr="00713B84">
        <w:rPr>
          <w:lang w:val="en-NZ"/>
        </w:rPr>
        <w:t xml:space="preserve"> the </w:t>
      </w:r>
      <w:r w:rsidR="00A43572" w:rsidRPr="00713B84">
        <w:rPr>
          <w:lang w:val="en-NZ"/>
        </w:rPr>
        <w:t>E</w:t>
      </w:r>
      <w:r w:rsidR="0007010C" w:rsidRPr="00713B84">
        <w:rPr>
          <w:lang w:val="en-NZ"/>
        </w:rPr>
        <w:t xml:space="preserve">xecutive </w:t>
      </w:r>
      <w:r w:rsidR="00A43572" w:rsidRPr="00713B84">
        <w:rPr>
          <w:lang w:val="en-NZ"/>
        </w:rPr>
        <w:t>D</w:t>
      </w:r>
      <w:r w:rsidR="0007010C" w:rsidRPr="00713B84">
        <w:rPr>
          <w:lang w:val="en-NZ"/>
        </w:rPr>
        <w:t xml:space="preserve">irector and WCPFC Secretariat team for </w:t>
      </w:r>
      <w:r w:rsidR="00A43572" w:rsidRPr="00713B84">
        <w:rPr>
          <w:lang w:val="en-NZ"/>
        </w:rPr>
        <w:t xml:space="preserve">their </w:t>
      </w:r>
      <w:r w:rsidR="0007010C" w:rsidRPr="00713B84">
        <w:rPr>
          <w:lang w:val="en-NZ"/>
        </w:rPr>
        <w:t xml:space="preserve">effort to enable </w:t>
      </w:r>
      <w:r w:rsidR="002E4C67" w:rsidRPr="00713B84">
        <w:rPr>
          <w:lang w:val="en-NZ"/>
        </w:rPr>
        <w:t xml:space="preserve">the </w:t>
      </w:r>
      <w:r w:rsidR="0007010C" w:rsidRPr="00713B84">
        <w:rPr>
          <w:lang w:val="en-NZ"/>
        </w:rPr>
        <w:t xml:space="preserve">meeting, including all the scientists and the role of </w:t>
      </w:r>
      <w:r w:rsidR="002E4C67" w:rsidRPr="00713B84">
        <w:rPr>
          <w:lang w:val="en-NZ"/>
        </w:rPr>
        <w:t xml:space="preserve">the SSPs </w:t>
      </w:r>
      <w:r w:rsidR="0007010C" w:rsidRPr="00713B84">
        <w:rPr>
          <w:lang w:val="en-NZ"/>
        </w:rPr>
        <w:t>who provide all the technical information</w:t>
      </w:r>
      <w:r w:rsidR="002E4C67" w:rsidRPr="00713B84">
        <w:rPr>
          <w:lang w:val="en-NZ"/>
        </w:rPr>
        <w:t>,</w:t>
      </w:r>
      <w:r w:rsidR="0007010C" w:rsidRPr="00713B84">
        <w:rPr>
          <w:lang w:val="en-NZ"/>
        </w:rPr>
        <w:t xml:space="preserve"> and also to all of the HODs and those who contribute</w:t>
      </w:r>
      <w:r w:rsidR="002E4C67" w:rsidRPr="00713B84">
        <w:rPr>
          <w:lang w:val="en-NZ"/>
        </w:rPr>
        <w:t>d</w:t>
      </w:r>
      <w:r w:rsidR="0007010C" w:rsidRPr="00713B84">
        <w:rPr>
          <w:lang w:val="en-NZ"/>
        </w:rPr>
        <w:t xml:space="preserve"> to the successful discussions throughout the week. </w:t>
      </w:r>
      <w:r w:rsidR="002E4C67" w:rsidRPr="00713B84">
        <w:rPr>
          <w:lang w:val="en-NZ"/>
        </w:rPr>
        <w:t xml:space="preserve">They also </w:t>
      </w:r>
      <w:r w:rsidR="0007010C" w:rsidRPr="00713B84">
        <w:rPr>
          <w:lang w:val="en-NZ"/>
        </w:rPr>
        <w:t>recogniz</w:t>
      </w:r>
      <w:r w:rsidR="002E4C67" w:rsidRPr="00713B84">
        <w:rPr>
          <w:lang w:val="en-NZ"/>
        </w:rPr>
        <w:t>ed</w:t>
      </w:r>
      <w:r w:rsidR="0007010C" w:rsidRPr="00713B84">
        <w:rPr>
          <w:lang w:val="en-NZ"/>
        </w:rPr>
        <w:t xml:space="preserve"> </w:t>
      </w:r>
      <w:r w:rsidR="002E4C67" w:rsidRPr="00713B84">
        <w:rPr>
          <w:lang w:val="en-NZ"/>
        </w:rPr>
        <w:t>the WCPFC Science Manager and SPC’s Chief Scientist</w:t>
      </w:r>
      <w:r w:rsidR="00D80FFB">
        <w:rPr>
          <w:lang w:val="en-NZ"/>
        </w:rPr>
        <w:t>,</w:t>
      </w:r>
      <w:r w:rsidR="002E4C67" w:rsidRPr="00713B84">
        <w:rPr>
          <w:lang w:val="en-NZ"/>
        </w:rPr>
        <w:t xml:space="preserve"> </w:t>
      </w:r>
      <w:r w:rsidR="0007010C" w:rsidRPr="00713B84">
        <w:rPr>
          <w:lang w:val="en-NZ"/>
        </w:rPr>
        <w:t xml:space="preserve">John Hampton, who contributed </w:t>
      </w:r>
      <w:r w:rsidR="002E4C67" w:rsidRPr="00713B84">
        <w:rPr>
          <w:lang w:val="en-NZ"/>
        </w:rPr>
        <w:t xml:space="preserve">much to </w:t>
      </w:r>
      <w:r w:rsidR="0007010C" w:rsidRPr="00713B84">
        <w:rPr>
          <w:lang w:val="en-NZ"/>
        </w:rPr>
        <w:t xml:space="preserve">the work of the </w:t>
      </w:r>
      <w:r w:rsidR="00C81189" w:rsidRPr="00713B84">
        <w:rPr>
          <w:lang w:val="en-NZ"/>
        </w:rPr>
        <w:t>C</w:t>
      </w:r>
      <w:r w:rsidR="0007010C" w:rsidRPr="00713B84">
        <w:rPr>
          <w:lang w:val="en-NZ"/>
        </w:rPr>
        <w:t xml:space="preserve">ommission. </w:t>
      </w:r>
      <w:bookmarkEnd w:id="102"/>
    </w:p>
    <w:p w14:paraId="2F1CA42F" w14:textId="77777777" w:rsidR="00144A3E" w:rsidRPr="00713B84" w:rsidRDefault="00144A3E" w:rsidP="00144A3E">
      <w:pPr>
        <w:pStyle w:val="SCtext"/>
        <w:numPr>
          <w:ilvl w:val="0"/>
          <w:numId w:val="0"/>
        </w:numPr>
        <w:rPr>
          <w:lang w:val="en-NZ"/>
        </w:rPr>
      </w:pPr>
    </w:p>
    <w:p w14:paraId="53627A6A" w14:textId="1F9ADC8F" w:rsidR="0038192C" w:rsidRPr="00713B84" w:rsidRDefault="00C164A1" w:rsidP="008173CB">
      <w:pPr>
        <w:pStyle w:val="SCtext"/>
        <w:rPr>
          <w:lang w:val="en-NZ"/>
        </w:rPr>
      </w:pPr>
      <w:r w:rsidRPr="00713B84">
        <w:rPr>
          <w:lang w:val="en-NZ"/>
        </w:rPr>
        <w:t xml:space="preserve">The </w:t>
      </w:r>
      <w:r w:rsidR="007424DE" w:rsidRPr="00713B84">
        <w:rPr>
          <w:lang w:val="en-NZ"/>
        </w:rPr>
        <w:t xml:space="preserve">SC </w:t>
      </w:r>
      <w:r w:rsidRPr="00713B84">
        <w:rPr>
          <w:lang w:val="en-NZ"/>
        </w:rPr>
        <w:t xml:space="preserve">Chair </w:t>
      </w:r>
      <w:r w:rsidR="008D392D" w:rsidRPr="00713B84">
        <w:rPr>
          <w:lang w:val="en-NZ"/>
        </w:rPr>
        <w:t xml:space="preserve">thanked </w:t>
      </w:r>
      <w:r w:rsidR="00DA1232" w:rsidRPr="00713B84">
        <w:rPr>
          <w:lang w:val="en-NZ"/>
        </w:rPr>
        <w:t xml:space="preserve">Tonga for </w:t>
      </w:r>
      <w:r w:rsidR="00D80FFB">
        <w:rPr>
          <w:lang w:val="en-NZ"/>
        </w:rPr>
        <w:t>its</w:t>
      </w:r>
      <w:r w:rsidR="00D80FFB" w:rsidRPr="00713B84">
        <w:rPr>
          <w:lang w:val="en-NZ"/>
        </w:rPr>
        <w:t xml:space="preserve"> </w:t>
      </w:r>
      <w:r w:rsidR="00DA1232" w:rsidRPr="00713B84">
        <w:rPr>
          <w:lang w:val="en-NZ"/>
        </w:rPr>
        <w:t xml:space="preserve">generosity and warmth in hosting the meeting, and FFA members for </w:t>
      </w:r>
      <w:r w:rsidR="0038192C" w:rsidRPr="00713B84">
        <w:rPr>
          <w:lang w:val="en-NZ"/>
        </w:rPr>
        <w:t xml:space="preserve">their very warm closing statements. She thanked </w:t>
      </w:r>
      <w:r w:rsidR="008D392D" w:rsidRPr="00713B84">
        <w:rPr>
          <w:lang w:val="en-NZ"/>
        </w:rPr>
        <w:t xml:space="preserve">all participants </w:t>
      </w:r>
      <w:r w:rsidR="0038192C" w:rsidRPr="00713B84">
        <w:rPr>
          <w:lang w:val="en-NZ"/>
        </w:rPr>
        <w:t>for their engagement during SC21 and stated she looked forward to seeing everyone in Samoa at SC22.</w:t>
      </w:r>
    </w:p>
    <w:p w14:paraId="08BA36EC" w14:textId="77777777" w:rsidR="00144A3E" w:rsidRPr="00713B84" w:rsidRDefault="00144A3E" w:rsidP="00144A3E">
      <w:pPr>
        <w:pStyle w:val="SCtext"/>
        <w:numPr>
          <w:ilvl w:val="0"/>
          <w:numId w:val="0"/>
        </w:numPr>
        <w:rPr>
          <w:lang w:val="en-NZ"/>
        </w:rPr>
      </w:pPr>
    </w:p>
    <w:p w14:paraId="70F6088C" w14:textId="2352CDCF" w:rsidR="00C164A1" w:rsidRPr="00713B84" w:rsidRDefault="0038192C" w:rsidP="008173CB">
      <w:pPr>
        <w:pStyle w:val="SCtext"/>
        <w:rPr>
          <w:lang w:val="en-NZ"/>
        </w:rPr>
      </w:pPr>
      <w:r w:rsidRPr="00713B84">
        <w:rPr>
          <w:lang w:val="en-NZ"/>
        </w:rPr>
        <w:t>The</w:t>
      </w:r>
      <w:r w:rsidR="009B52E4" w:rsidRPr="00713B84">
        <w:rPr>
          <w:lang w:val="en-NZ"/>
        </w:rPr>
        <w:t xml:space="preserve"> SC Chair </w:t>
      </w:r>
      <w:r w:rsidR="00C164A1" w:rsidRPr="00713B84">
        <w:rPr>
          <w:lang w:val="en-NZ"/>
        </w:rPr>
        <w:t>closed SC</w:t>
      </w:r>
      <w:r w:rsidR="00F54A4D" w:rsidRPr="00713B84">
        <w:rPr>
          <w:lang w:val="en-NZ"/>
        </w:rPr>
        <w:t>21</w:t>
      </w:r>
      <w:r w:rsidR="00C164A1" w:rsidRPr="00713B84">
        <w:rPr>
          <w:lang w:val="en-NZ"/>
        </w:rPr>
        <w:t xml:space="preserve"> </w:t>
      </w:r>
      <w:r w:rsidR="00797D28">
        <w:rPr>
          <w:lang w:val="en-NZ"/>
        </w:rPr>
        <w:t>at 1300</w:t>
      </w:r>
      <w:r w:rsidR="009B52E4" w:rsidRPr="00713B84">
        <w:rPr>
          <w:lang w:val="en-NZ"/>
        </w:rPr>
        <w:t xml:space="preserve"> </w:t>
      </w:r>
      <w:r w:rsidR="00F54A4D" w:rsidRPr="00713B84">
        <w:rPr>
          <w:lang w:val="en-NZ"/>
        </w:rPr>
        <w:t xml:space="preserve">Tonga </w:t>
      </w:r>
      <w:r w:rsidR="00C164A1" w:rsidRPr="00713B84">
        <w:rPr>
          <w:lang w:val="en-NZ"/>
        </w:rPr>
        <w:t xml:space="preserve">time on </w:t>
      </w:r>
      <w:r w:rsidR="00F54A4D" w:rsidRPr="00713B84">
        <w:rPr>
          <w:lang w:val="en-NZ"/>
        </w:rPr>
        <w:t>21</w:t>
      </w:r>
      <w:r w:rsidR="001A0EA0" w:rsidRPr="00713B84">
        <w:rPr>
          <w:lang w:val="en-NZ"/>
        </w:rPr>
        <w:t xml:space="preserve"> August 202</w:t>
      </w:r>
      <w:r w:rsidR="00F54A4D" w:rsidRPr="00713B84">
        <w:rPr>
          <w:lang w:val="en-NZ"/>
        </w:rPr>
        <w:t>5</w:t>
      </w:r>
      <w:r w:rsidR="00C164A1" w:rsidRPr="00713B84">
        <w:rPr>
          <w:lang w:val="en-NZ"/>
        </w:rPr>
        <w:t>.</w:t>
      </w:r>
    </w:p>
    <w:p w14:paraId="1CE21812" w14:textId="77777777" w:rsidR="00645E8E" w:rsidRPr="00713B84" w:rsidRDefault="00645E8E" w:rsidP="001A23E2">
      <w:pPr>
        <w:autoSpaceDE w:val="0"/>
        <w:autoSpaceDN w:val="0"/>
        <w:adjustRightInd w:val="0"/>
        <w:snapToGrid w:val="0"/>
        <w:jc w:val="both"/>
        <w:rPr>
          <w:rFonts w:eastAsiaTheme="minorEastAsia"/>
          <w:szCs w:val="22"/>
          <w:lang w:eastAsia="ko-KR"/>
        </w:rPr>
      </w:pPr>
    </w:p>
    <w:p w14:paraId="1DEFC680" w14:textId="77777777" w:rsidR="00645E8E" w:rsidRPr="00713B84" w:rsidRDefault="00645E8E" w:rsidP="001A23E2">
      <w:pPr>
        <w:jc w:val="both"/>
        <w:rPr>
          <w:b/>
          <w:bCs/>
          <w:szCs w:val="22"/>
          <w:lang w:eastAsia="en-NZ"/>
        </w:rPr>
      </w:pPr>
      <w:r w:rsidRPr="00713B84">
        <w:rPr>
          <w:b/>
          <w:bCs/>
          <w:szCs w:val="22"/>
          <w:lang w:eastAsia="en-NZ"/>
        </w:rPr>
        <w:br w:type="page"/>
      </w:r>
    </w:p>
    <w:p w14:paraId="2B0E6D26" w14:textId="427BAEDA" w:rsidR="00167860" w:rsidRPr="00713B84" w:rsidRDefault="00167860" w:rsidP="001B1E0A">
      <w:pPr>
        <w:autoSpaceDE w:val="0"/>
        <w:autoSpaceDN w:val="0"/>
        <w:adjustRightInd w:val="0"/>
        <w:snapToGrid w:val="0"/>
        <w:jc w:val="right"/>
        <w:rPr>
          <w:b/>
          <w:bCs/>
          <w:szCs w:val="22"/>
          <w:lang w:eastAsia="en-NZ"/>
        </w:rPr>
      </w:pPr>
      <w:bookmarkStart w:id="103" w:name="_Hlk49869385"/>
      <w:r w:rsidRPr="00713B84">
        <w:rPr>
          <w:b/>
          <w:bCs/>
          <w:szCs w:val="22"/>
          <w:lang w:eastAsia="en-NZ"/>
        </w:rPr>
        <w:lastRenderedPageBreak/>
        <w:t>Attachment A</w:t>
      </w:r>
    </w:p>
    <w:p w14:paraId="637E1F8C" w14:textId="167AB116" w:rsidR="00167860" w:rsidRPr="00713B84" w:rsidRDefault="00167860" w:rsidP="001A23E2">
      <w:pPr>
        <w:autoSpaceDE w:val="0"/>
        <w:autoSpaceDN w:val="0"/>
        <w:adjustRightInd w:val="0"/>
        <w:snapToGrid w:val="0"/>
        <w:jc w:val="center"/>
        <w:rPr>
          <w:b/>
          <w:bCs/>
          <w:szCs w:val="22"/>
          <w:lang w:eastAsia="en-NZ"/>
        </w:rPr>
      </w:pPr>
    </w:p>
    <w:p w14:paraId="788D2867" w14:textId="5B1118D7" w:rsidR="00167860" w:rsidRPr="00713B84" w:rsidRDefault="00167860" w:rsidP="001A23E2">
      <w:pPr>
        <w:autoSpaceDE w:val="0"/>
        <w:autoSpaceDN w:val="0"/>
        <w:adjustRightInd w:val="0"/>
        <w:snapToGrid w:val="0"/>
        <w:jc w:val="center"/>
        <w:rPr>
          <w:b/>
          <w:bCs/>
          <w:szCs w:val="22"/>
          <w:lang w:eastAsia="en-NZ"/>
        </w:rPr>
      </w:pPr>
      <w:r w:rsidRPr="00713B84">
        <w:rPr>
          <w:b/>
          <w:bCs/>
          <w:szCs w:val="22"/>
          <w:lang w:eastAsia="en-NZ"/>
        </w:rPr>
        <w:t>The Commission for the Conservation and Management of Highly Migratory Fish Stocks in the Western and Central Pacific Ocean</w:t>
      </w:r>
    </w:p>
    <w:p w14:paraId="64B4101D" w14:textId="77777777" w:rsidR="009900F2" w:rsidRPr="00713B84" w:rsidRDefault="009900F2" w:rsidP="00290BE9">
      <w:pPr>
        <w:adjustRightInd w:val="0"/>
        <w:snapToGrid w:val="0"/>
        <w:jc w:val="center"/>
        <w:rPr>
          <w:b/>
          <w:szCs w:val="22"/>
        </w:rPr>
      </w:pPr>
      <w:r w:rsidRPr="00713B84">
        <w:rPr>
          <w:b/>
          <w:szCs w:val="22"/>
        </w:rPr>
        <w:t>TWENTY-FIRST REGULAR SESSION OF THE SCIENTIFIC COMMITTEE</w:t>
      </w:r>
    </w:p>
    <w:p w14:paraId="6ADB110F" w14:textId="77777777" w:rsidR="009900F2" w:rsidRPr="00713B84" w:rsidRDefault="009900F2" w:rsidP="00290BE9">
      <w:pPr>
        <w:adjustRightInd w:val="0"/>
        <w:snapToGrid w:val="0"/>
        <w:jc w:val="center"/>
        <w:rPr>
          <w:b/>
          <w:szCs w:val="22"/>
        </w:rPr>
      </w:pPr>
    </w:p>
    <w:p w14:paraId="712A5532" w14:textId="77777777" w:rsidR="009900F2" w:rsidRPr="009900F2" w:rsidRDefault="009900F2" w:rsidP="00290BE9">
      <w:pPr>
        <w:adjustRightInd w:val="0"/>
        <w:snapToGrid w:val="0"/>
        <w:jc w:val="center"/>
        <w:rPr>
          <w:bCs/>
          <w:szCs w:val="22"/>
        </w:rPr>
      </w:pPr>
      <w:r w:rsidRPr="009900F2">
        <w:rPr>
          <w:bCs/>
          <w:szCs w:val="22"/>
        </w:rPr>
        <w:t>Nuku’alofa, Tonga</w:t>
      </w:r>
    </w:p>
    <w:p w14:paraId="00135CF9" w14:textId="77777777" w:rsidR="009900F2" w:rsidRPr="009900F2" w:rsidRDefault="009900F2" w:rsidP="009900F2">
      <w:pPr>
        <w:adjustRightInd w:val="0"/>
        <w:snapToGrid w:val="0"/>
        <w:jc w:val="center"/>
        <w:rPr>
          <w:bCs/>
          <w:szCs w:val="22"/>
        </w:rPr>
      </w:pPr>
      <w:r w:rsidRPr="009900F2">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167860" w:rsidRPr="00713B84" w14:paraId="386CF20F" w14:textId="77777777" w:rsidTr="00D71153">
        <w:tc>
          <w:tcPr>
            <w:tcW w:w="9360" w:type="dxa"/>
            <w:tcBorders>
              <w:top w:val="single" w:sz="12" w:space="0" w:color="auto"/>
              <w:left w:val="nil"/>
              <w:bottom w:val="single" w:sz="12" w:space="0" w:color="auto"/>
              <w:right w:val="nil"/>
            </w:tcBorders>
            <w:hideMark/>
          </w:tcPr>
          <w:p w14:paraId="7C767362" w14:textId="0AB35C57" w:rsidR="006C1132" w:rsidRPr="00713B84" w:rsidRDefault="002F3B07" w:rsidP="009900F2">
            <w:pPr>
              <w:pStyle w:val="Heading1"/>
              <w:numPr>
                <w:ilvl w:val="0"/>
                <w:numId w:val="0"/>
              </w:numPr>
              <w:adjustRightInd w:val="0"/>
              <w:snapToGrid w:val="0"/>
              <w:spacing w:after="0"/>
              <w:ind w:left="-19"/>
            </w:pPr>
            <w:r w:rsidRPr="00713B84">
              <w:rPr>
                <w:rFonts w:eastAsia="Malgun Gothic"/>
                <w:lang w:eastAsia="ko-KR"/>
              </w:rPr>
              <w:t>LIST OF PARTICIPANTS</w:t>
            </w:r>
            <w:r w:rsidR="006C1132" w:rsidRPr="00713B84">
              <w:t xml:space="preserve"> </w:t>
            </w:r>
            <w:r w:rsidR="001365CB" w:rsidRPr="00713B84">
              <w:fldChar w:fldCharType="begin"/>
            </w:r>
            <w:r w:rsidR="001365CB" w:rsidRPr="00713B84">
              <w:instrText xml:space="preserve"> TC "</w:instrText>
            </w:r>
            <w:bookmarkStart w:id="104" w:name="_Toc208551335"/>
            <w:r w:rsidR="001365CB" w:rsidRPr="00713B84">
              <w:instrText>ATTACHMENTS</w:instrText>
            </w:r>
            <w:bookmarkEnd w:id="104"/>
            <w:r w:rsidR="001365CB" w:rsidRPr="00713B84">
              <w:instrText xml:space="preserve"> " \f C \l "1" </w:instrText>
            </w:r>
            <w:r w:rsidR="001365CB" w:rsidRPr="00713B84">
              <w:fldChar w:fldCharType="end"/>
            </w:r>
            <w:r w:rsidR="006C1132" w:rsidRPr="00713B84">
              <w:fldChar w:fldCharType="begin"/>
            </w:r>
            <w:r w:rsidR="006C1132" w:rsidRPr="00713B84">
              <w:instrText xml:space="preserve"> TC "</w:instrText>
            </w:r>
            <w:bookmarkStart w:id="105" w:name="_Toc208551336"/>
            <w:r w:rsidRPr="00713B84">
              <w:instrText xml:space="preserve">ATTACHMENT A — </w:instrText>
            </w:r>
            <w:r w:rsidR="006C1132" w:rsidRPr="00713B84">
              <w:instrText>LIST OF PARTICIPANTS</w:instrText>
            </w:r>
            <w:bookmarkEnd w:id="105"/>
            <w:r w:rsidR="006C1132" w:rsidRPr="00713B84">
              <w:instrText xml:space="preserve">" \f C \l "1" </w:instrText>
            </w:r>
            <w:r w:rsidR="006C1132" w:rsidRPr="00713B84">
              <w:fldChar w:fldCharType="end"/>
            </w:r>
          </w:p>
          <w:p w14:paraId="1C4FB204" w14:textId="4F7B2C01" w:rsidR="00167860" w:rsidRPr="00713B84" w:rsidRDefault="00167860" w:rsidP="001A23E2">
            <w:pPr>
              <w:adjustRightInd w:val="0"/>
              <w:snapToGrid w:val="0"/>
              <w:jc w:val="both"/>
              <w:rPr>
                <w:rFonts w:eastAsia="Malgun Gothic"/>
                <w:b/>
                <w:szCs w:val="22"/>
                <w:lang w:eastAsia="ko-KR"/>
              </w:rPr>
            </w:pPr>
          </w:p>
        </w:tc>
      </w:tr>
    </w:tbl>
    <w:p w14:paraId="468F028A" w14:textId="77777777" w:rsidR="00167860" w:rsidRPr="00713B84" w:rsidRDefault="00167860" w:rsidP="003025F0">
      <w:pPr>
        <w:pStyle w:val="WCPFC"/>
      </w:pPr>
    </w:p>
    <w:p w14:paraId="3F4F513D" w14:textId="77777777" w:rsidR="009900F2" w:rsidRDefault="009900F2" w:rsidP="001A23E2">
      <w:pPr>
        <w:autoSpaceDE w:val="0"/>
        <w:autoSpaceDN w:val="0"/>
        <w:adjustRightInd w:val="0"/>
        <w:snapToGrid w:val="0"/>
        <w:jc w:val="both"/>
        <w:rPr>
          <w:szCs w:val="22"/>
        </w:rPr>
      </w:pPr>
    </w:p>
    <w:p w14:paraId="135D7052" w14:textId="77777777" w:rsidR="009900F2" w:rsidRDefault="009900F2" w:rsidP="009900F2">
      <w:pPr>
        <w:rPr>
          <w:rFonts w:asciiTheme="minorHAnsi" w:hAnsiTheme="minorHAnsi" w:cstheme="minorHAnsi"/>
          <w:b/>
          <w:bCs/>
          <w:szCs w:val="22"/>
        </w:rPr>
        <w:sectPr w:rsidR="009900F2" w:rsidSect="002169C0">
          <w:pgSz w:w="12240" w:h="15840" w:code="1"/>
          <w:pgMar w:top="1440" w:right="1440" w:bottom="1440" w:left="1440" w:header="720" w:footer="720" w:gutter="0"/>
          <w:cols w:space="720"/>
          <w:docGrid w:linePitch="360"/>
        </w:sectPr>
      </w:pPr>
    </w:p>
    <w:p w14:paraId="7E23C80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CHAIR</w:t>
      </w:r>
    </w:p>
    <w:p w14:paraId="3DBE5E89" w14:textId="77777777" w:rsidR="009900F2" w:rsidRPr="00BD738B" w:rsidRDefault="009900F2" w:rsidP="009900F2">
      <w:pPr>
        <w:rPr>
          <w:rFonts w:asciiTheme="minorHAnsi" w:hAnsiTheme="minorHAnsi" w:cstheme="minorHAnsi"/>
          <w:szCs w:val="22"/>
        </w:rPr>
      </w:pPr>
    </w:p>
    <w:p w14:paraId="4B3D701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Emily Crigler</w:t>
      </w:r>
    </w:p>
    <w:p w14:paraId="0F01A5F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NOAA Fisheries </w:t>
      </w:r>
    </w:p>
    <w:p w14:paraId="4D4850B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Fishery Policy Analyst</w:t>
      </w:r>
    </w:p>
    <w:p w14:paraId="6A4C61F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emily.crigler@noaa.gov</w:t>
      </w:r>
    </w:p>
    <w:p w14:paraId="0F579F32" w14:textId="77777777" w:rsidR="009900F2" w:rsidRPr="00BD738B" w:rsidRDefault="009900F2" w:rsidP="009900F2">
      <w:pPr>
        <w:rPr>
          <w:rFonts w:asciiTheme="minorHAnsi" w:hAnsiTheme="minorHAnsi" w:cstheme="minorHAnsi"/>
          <w:szCs w:val="22"/>
        </w:rPr>
      </w:pPr>
    </w:p>
    <w:p w14:paraId="2F82FFC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AUSTRALIA</w:t>
      </w:r>
    </w:p>
    <w:p w14:paraId="4F9C55FB" w14:textId="77777777" w:rsidR="009900F2" w:rsidRPr="00BD738B" w:rsidRDefault="009900F2" w:rsidP="009900F2">
      <w:pPr>
        <w:rPr>
          <w:rFonts w:asciiTheme="minorHAnsi" w:hAnsiTheme="minorHAnsi" w:cstheme="minorHAnsi"/>
          <w:szCs w:val="22"/>
        </w:rPr>
      </w:pPr>
    </w:p>
    <w:p w14:paraId="3B9B575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Rohan Currey</w:t>
      </w:r>
    </w:p>
    <w:p w14:paraId="5172D10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Department of Agriculture, Fisheries and Forestry, Australia</w:t>
      </w:r>
    </w:p>
    <w:p w14:paraId="3CC95E92"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Principal Scientist</w:t>
      </w:r>
    </w:p>
    <w:p w14:paraId="143DD1E5"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rohan.currey@aff.gov.au</w:t>
      </w:r>
    </w:p>
    <w:p w14:paraId="22AA0347" w14:textId="77777777" w:rsidR="009900F2" w:rsidRPr="00BD738B" w:rsidRDefault="009900F2" w:rsidP="009900F2">
      <w:pPr>
        <w:rPr>
          <w:rFonts w:asciiTheme="minorHAnsi" w:hAnsiTheme="minorHAnsi" w:cstheme="minorHAnsi"/>
          <w:szCs w:val="22"/>
          <w:lang w:val="it-IT"/>
        </w:rPr>
      </w:pPr>
    </w:p>
    <w:p w14:paraId="6F4C8066"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James Larcombe</w:t>
      </w:r>
    </w:p>
    <w:p w14:paraId="64E6BF7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Australian Department of Agriculture, Fisheries and Forestry</w:t>
      </w:r>
    </w:p>
    <w:p w14:paraId="034B2B9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Principal Scientist</w:t>
      </w:r>
    </w:p>
    <w:p w14:paraId="75D41C0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james.larcombe@aff.gov.au</w:t>
      </w:r>
    </w:p>
    <w:p w14:paraId="6543AF54" w14:textId="77777777" w:rsidR="009900F2" w:rsidRPr="00BD738B" w:rsidRDefault="009900F2" w:rsidP="009900F2">
      <w:pPr>
        <w:rPr>
          <w:rFonts w:asciiTheme="minorHAnsi" w:hAnsiTheme="minorHAnsi" w:cstheme="minorHAnsi"/>
          <w:szCs w:val="22"/>
        </w:rPr>
      </w:pPr>
    </w:p>
    <w:p w14:paraId="70AA0D3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Lara Ainley</w:t>
      </w:r>
    </w:p>
    <w:p w14:paraId="46CAFAA9"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AFMA</w:t>
      </w:r>
    </w:p>
    <w:p w14:paraId="73FEF80A"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Tuna Manager</w:t>
      </w:r>
    </w:p>
    <w:p w14:paraId="177E7EE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lara.ainley@afma.gov.au</w:t>
      </w:r>
    </w:p>
    <w:p w14:paraId="6AD689A1" w14:textId="77777777" w:rsidR="009900F2" w:rsidRPr="00BD738B" w:rsidRDefault="009900F2" w:rsidP="009900F2">
      <w:pPr>
        <w:rPr>
          <w:rFonts w:asciiTheme="minorHAnsi" w:hAnsiTheme="minorHAnsi" w:cstheme="minorHAnsi"/>
          <w:szCs w:val="22"/>
          <w:lang w:val="it-IT"/>
        </w:rPr>
      </w:pPr>
    </w:p>
    <w:p w14:paraId="436AC40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CANADA</w:t>
      </w:r>
    </w:p>
    <w:p w14:paraId="71EFE330" w14:textId="77777777" w:rsidR="009900F2" w:rsidRPr="00BD738B" w:rsidRDefault="009900F2" w:rsidP="009900F2">
      <w:pPr>
        <w:rPr>
          <w:rFonts w:asciiTheme="minorHAnsi" w:hAnsiTheme="minorHAnsi" w:cstheme="minorHAnsi"/>
          <w:szCs w:val="22"/>
        </w:rPr>
      </w:pPr>
    </w:p>
    <w:p w14:paraId="1AEB98A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Jennifer Shaw</w:t>
      </w:r>
    </w:p>
    <w:p w14:paraId="5B4D28F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and Oceans Canada</w:t>
      </w:r>
    </w:p>
    <w:p w14:paraId="3A28AEA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Science Advisor</w:t>
      </w:r>
    </w:p>
    <w:p w14:paraId="45C1BF6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jennifer.shaw@dfo-mpo.gc.ca</w:t>
      </w:r>
    </w:p>
    <w:p w14:paraId="34D86766" w14:textId="77777777" w:rsidR="009900F2" w:rsidRPr="00BD738B" w:rsidRDefault="009900F2" w:rsidP="009900F2">
      <w:pPr>
        <w:rPr>
          <w:rFonts w:asciiTheme="minorHAnsi" w:hAnsiTheme="minorHAnsi" w:cstheme="minorHAnsi"/>
          <w:szCs w:val="22"/>
        </w:rPr>
      </w:pPr>
    </w:p>
    <w:p w14:paraId="6D03887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CHINA</w:t>
      </w:r>
    </w:p>
    <w:p w14:paraId="3B98652D" w14:textId="77777777" w:rsidR="009900F2" w:rsidRPr="00BD738B" w:rsidRDefault="009900F2" w:rsidP="009900F2">
      <w:pPr>
        <w:rPr>
          <w:rFonts w:asciiTheme="minorHAnsi" w:hAnsiTheme="minorHAnsi" w:cstheme="minorHAnsi"/>
          <w:szCs w:val="22"/>
        </w:rPr>
      </w:pPr>
    </w:p>
    <w:p w14:paraId="606E3EB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Zhe Geng</w:t>
      </w:r>
    </w:p>
    <w:p w14:paraId="00681A3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Shanghai Ocean University</w:t>
      </w:r>
    </w:p>
    <w:p w14:paraId="34C28AD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Stock Assessment Scientist</w:t>
      </w:r>
    </w:p>
    <w:p w14:paraId="26564D2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zgeng@shou.edu.cn</w:t>
      </w:r>
    </w:p>
    <w:p w14:paraId="57DAA59C" w14:textId="77777777" w:rsidR="009900F2" w:rsidRPr="00BD738B" w:rsidRDefault="009900F2" w:rsidP="009900F2">
      <w:pPr>
        <w:rPr>
          <w:rFonts w:asciiTheme="minorHAnsi" w:hAnsiTheme="minorHAnsi" w:cstheme="minorHAnsi"/>
          <w:szCs w:val="22"/>
        </w:rPr>
      </w:pPr>
    </w:p>
    <w:p w14:paraId="7A1046B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Cheng Zhou</w:t>
      </w:r>
    </w:p>
    <w:p w14:paraId="5D75835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Shanghai Ocean University</w:t>
      </w:r>
    </w:p>
    <w:p w14:paraId="003B941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Associated professor</w:t>
      </w:r>
    </w:p>
    <w:p w14:paraId="08AE06A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c-zhou@shou.edu.cn</w:t>
      </w:r>
    </w:p>
    <w:p w14:paraId="1741567D" w14:textId="77777777" w:rsidR="009900F2" w:rsidRPr="00BD738B" w:rsidRDefault="009900F2" w:rsidP="009900F2">
      <w:pPr>
        <w:rPr>
          <w:rFonts w:asciiTheme="minorHAnsi" w:hAnsiTheme="minorHAnsi" w:cstheme="minorHAnsi"/>
          <w:szCs w:val="22"/>
          <w:lang w:val="it-IT"/>
        </w:rPr>
      </w:pPr>
    </w:p>
    <w:p w14:paraId="409FAEE6"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Dongqi Lu</w:t>
      </w:r>
    </w:p>
    <w:p w14:paraId="490592A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Shanghai Ocean University</w:t>
      </w:r>
    </w:p>
    <w:p w14:paraId="75D89BD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Assistant Scientist</w:t>
      </w:r>
    </w:p>
    <w:p w14:paraId="11E03CC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ldq1336206908@163.com</w:t>
      </w:r>
    </w:p>
    <w:p w14:paraId="6288BA38" w14:textId="77777777" w:rsidR="009900F2" w:rsidRPr="00BD738B" w:rsidRDefault="009900F2" w:rsidP="009900F2">
      <w:pPr>
        <w:rPr>
          <w:rFonts w:asciiTheme="minorHAnsi" w:hAnsiTheme="minorHAnsi" w:cstheme="minorHAnsi"/>
          <w:szCs w:val="22"/>
        </w:rPr>
      </w:pPr>
    </w:p>
    <w:p w14:paraId="325CCFF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Fan Zhang</w:t>
      </w:r>
    </w:p>
    <w:p w14:paraId="2DA2CD2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Shanghai Ocean University</w:t>
      </w:r>
    </w:p>
    <w:p w14:paraId="59A4771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Research Scientist</w:t>
      </w:r>
    </w:p>
    <w:p w14:paraId="157A13E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f-zhang@shou.edu.cn</w:t>
      </w:r>
    </w:p>
    <w:p w14:paraId="075AA7F7" w14:textId="77777777" w:rsidR="009900F2" w:rsidRPr="00BD738B" w:rsidRDefault="009900F2" w:rsidP="009900F2">
      <w:pPr>
        <w:rPr>
          <w:rFonts w:asciiTheme="minorHAnsi" w:hAnsiTheme="minorHAnsi" w:cstheme="minorHAnsi"/>
          <w:szCs w:val="22"/>
        </w:rPr>
      </w:pPr>
    </w:p>
    <w:p w14:paraId="3BEA6BC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Heyang Huang</w:t>
      </w:r>
    </w:p>
    <w:p w14:paraId="2B364C6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Shanghai Ocean University</w:t>
      </w:r>
    </w:p>
    <w:p w14:paraId="5D1CBB7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Postgraduate student in Fisheries</w:t>
      </w:r>
    </w:p>
    <w:p w14:paraId="3251A89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214329421@qq.com</w:t>
      </w:r>
    </w:p>
    <w:p w14:paraId="01BD7E34" w14:textId="77777777" w:rsidR="009900F2" w:rsidRPr="00BD738B" w:rsidRDefault="009900F2" w:rsidP="009900F2">
      <w:pPr>
        <w:rPr>
          <w:rFonts w:asciiTheme="minorHAnsi" w:hAnsiTheme="minorHAnsi" w:cstheme="minorHAnsi"/>
          <w:szCs w:val="22"/>
        </w:rPr>
      </w:pPr>
    </w:p>
    <w:p w14:paraId="5D9F401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Jiangfeng Zhu</w:t>
      </w:r>
    </w:p>
    <w:p w14:paraId="416AC33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Shanghai Ocean University</w:t>
      </w:r>
    </w:p>
    <w:p w14:paraId="37CF23E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Professor</w:t>
      </w:r>
    </w:p>
    <w:p w14:paraId="20A19E2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jiangfeng_zhu@yeah.net</w:t>
      </w:r>
    </w:p>
    <w:p w14:paraId="733DF9D7" w14:textId="77777777" w:rsidR="009900F2" w:rsidRPr="00BD738B" w:rsidRDefault="009900F2" w:rsidP="009900F2">
      <w:pPr>
        <w:rPr>
          <w:rFonts w:asciiTheme="minorHAnsi" w:hAnsiTheme="minorHAnsi" w:cstheme="minorHAnsi"/>
          <w:szCs w:val="22"/>
        </w:rPr>
      </w:pPr>
    </w:p>
    <w:p w14:paraId="2BA6909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Jiaqi Wang</w:t>
      </w:r>
    </w:p>
    <w:p w14:paraId="300692E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Shanghai Ocean University</w:t>
      </w:r>
    </w:p>
    <w:p w14:paraId="073E86C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Ecology Scientist</w:t>
      </w:r>
    </w:p>
    <w:p w14:paraId="04C5587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jiaqiwang1108@gmail.com</w:t>
      </w:r>
    </w:p>
    <w:p w14:paraId="21E05EDF" w14:textId="77777777" w:rsidR="009900F2" w:rsidRPr="00BD738B" w:rsidRDefault="009900F2" w:rsidP="009900F2">
      <w:pPr>
        <w:rPr>
          <w:rFonts w:asciiTheme="minorHAnsi" w:hAnsiTheme="minorHAnsi" w:cstheme="minorHAnsi"/>
          <w:szCs w:val="22"/>
        </w:rPr>
      </w:pPr>
    </w:p>
    <w:p w14:paraId="37A451F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Li Chunhong</w:t>
      </w:r>
    </w:p>
    <w:p w14:paraId="35E9A9C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China National Overseas FISHERIES CO., Ltd.</w:t>
      </w:r>
    </w:p>
    <w:p w14:paraId="6024105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Manager</w:t>
      </w:r>
    </w:p>
    <w:p w14:paraId="62939E8A" w14:textId="77777777" w:rsidR="009900F2" w:rsidRPr="00BD738B" w:rsidRDefault="009900F2" w:rsidP="009900F2">
      <w:pPr>
        <w:rPr>
          <w:rFonts w:asciiTheme="minorHAnsi" w:hAnsiTheme="minorHAnsi" w:cstheme="minorHAnsi"/>
          <w:szCs w:val="22"/>
        </w:rPr>
      </w:pPr>
    </w:p>
    <w:p w14:paraId="5435F22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lastRenderedPageBreak/>
        <w:t>Li Xiaodong</w:t>
      </w:r>
    </w:p>
    <w:p w14:paraId="349833E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Shanghai Ocean University</w:t>
      </w:r>
    </w:p>
    <w:p w14:paraId="4E0B644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Delegation Member</w:t>
      </w:r>
    </w:p>
    <w:p w14:paraId="2611F4D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zhegeng1993@foxmail.com</w:t>
      </w:r>
    </w:p>
    <w:p w14:paraId="19E9E2A6" w14:textId="77777777" w:rsidR="009900F2" w:rsidRPr="00BD738B" w:rsidRDefault="009900F2" w:rsidP="009900F2">
      <w:pPr>
        <w:rPr>
          <w:rFonts w:asciiTheme="minorHAnsi" w:hAnsiTheme="minorHAnsi" w:cstheme="minorHAnsi"/>
          <w:szCs w:val="22"/>
        </w:rPr>
      </w:pPr>
    </w:p>
    <w:p w14:paraId="3CA8C34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Li Yan</w:t>
      </w:r>
    </w:p>
    <w:p w14:paraId="31589E3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China Overseas Fisheries Association</w:t>
      </w:r>
    </w:p>
    <w:p w14:paraId="2FBA5D87" w14:textId="480FDAA0"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Deputy Director of </w:t>
      </w:r>
      <w:r w:rsidR="00FD7027">
        <w:rPr>
          <w:rFonts w:asciiTheme="minorHAnsi" w:hAnsiTheme="minorHAnsi" w:cstheme="minorHAnsi"/>
          <w:szCs w:val="22"/>
        </w:rPr>
        <w:t>High Seas</w:t>
      </w:r>
      <w:r w:rsidR="00FD7027" w:rsidRPr="00BD738B">
        <w:rPr>
          <w:rFonts w:asciiTheme="minorHAnsi" w:hAnsiTheme="minorHAnsi" w:cstheme="minorHAnsi"/>
          <w:szCs w:val="22"/>
        </w:rPr>
        <w:t xml:space="preserve"> </w:t>
      </w:r>
      <w:r w:rsidRPr="00BD738B">
        <w:rPr>
          <w:rFonts w:asciiTheme="minorHAnsi" w:hAnsiTheme="minorHAnsi" w:cstheme="minorHAnsi"/>
          <w:szCs w:val="22"/>
        </w:rPr>
        <w:t>Fisheries</w:t>
      </w:r>
    </w:p>
    <w:p w14:paraId="1BA2CAB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liyan@cofa.net.cn</w:t>
      </w:r>
    </w:p>
    <w:p w14:paraId="4F4719E1" w14:textId="77777777" w:rsidR="009900F2" w:rsidRPr="00BD738B" w:rsidRDefault="009900F2" w:rsidP="009900F2">
      <w:pPr>
        <w:rPr>
          <w:rFonts w:asciiTheme="minorHAnsi" w:hAnsiTheme="minorHAnsi" w:cstheme="minorHAnsi"/>
          <w:szCs w:val="22"/>
        </w:rPr>
      </w:pPr>
    </w:p>
    <w:p w14:paraId="75B8B94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Shu Su</w:t>
      </w:r>
    </w:p>
    <w:p w14:paraId="4AA9ED1B" w14:textId="23430F68"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Shanghai </w:t>
      </w:r>
      <w:r w:rsidR="00FD7027">
        <w:rPr>
          <w:rFonts w:asciiTheme="minorHAnsi" w:hAnsiTheme="minorHAnsi" w:cstheme="minorHAnsi"/>
          <w:szCs w:val="22"/>
        </w:rPr>
        <w:t>Ocean University</w:t>
      </w:r>
      <w:r w:rsidRPr="00BD738B">
        <w:rPr>
          <w:rFonts w:asciiTheme="minorHAnsi" w:hAnsiTheme="minorHAnsi" w:cstheme="minorHAnsi"/>
          <w:szCs w:val="22"/>
        </w:rPr>
        <w:t xml:space="preserve"> </w:t>
      </w:r>
    </w:p>
    <w:p w14:paraId="73FA03B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Dr</w:t>
      </w:r>
    </w:p>
    <w:p w14:paraId="596E6F2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ssu@shou.edu.cn</w:t>
      </w:r>
    </w:p>
    <w:p w14:paraId="7CAC2BEC" w14:textId="77777777" w:rsidR="009900F2" w:rsidRPr="00BD738B" w:rsidRDefault="009900F2" w:rsidP="009900F2">
      <w:pPr>
        <w:rPr>
          <w:rFonts w:asciiTheme="minorHAnsi" w:hAnsiTheme="minorHAnsi" w:cstheme="minorHAnsi"/>
          <w:szCs w:val="22"/>
        </w:rPr>
      </w:pPr>
    </w:p>
    <w:p w14:paraId="741DF25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Shuqi Fan</w:t>
      </w:r>
    </w:p>
    <w:p w14:paraId="3BE8073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Shanghai Ocean University</w:t>
      </w:r>
    </w:p>
    <w:p w14:paraId="4F6AC28B"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assistant scientist</w:t>
      </w:r>
    </w:p>
    <w:p w14:paraId="4DB63359"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1582187049@qq.com</w:t>
      </w:r>
    </w:p>
    <w:p w14:paraId="61DCC9E7" w14:textId="77777777" w:rsidR="009900F2" w:rsidRPr="00BD738B" w:rsidRDefault="009900F2" w:rsidP="009900F2">
      <w:pPr>
        <w:rPr>
          <w:rFonts w:asciiTheme="minorHAnsi" w:hAnsiTheme="minorHAnsi" w:cstheme="minorHAnsi"/>
          <w:szCs w:val="22"/>
          <w:lang w:val="it-IT"/>
        </w:rPr>
      </w:pPr>
    </w:p>
    <w:p w14:paraId="6E3A8452"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Tong Li</w:t>
      </w:r>
    </w:p>
    <w:p w14:paraId="55F3431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CNFC Overseas FISHERIES Company Ltd</w:t>
      </w:r>
    </w:p>
    <w:p w14:paraId="7061823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Manager</w:t>
      </w:r>
    </w:p>
    <w:p w14:paraId="67CDBFBD" w14:textId="77777777" w:rsidR="009900F2" w:rsidRPr="00BD738B" w:rsidRDefault="009900F2" w:rsidP="009900F2">
      <w:pPr>
        <w:rPr>
          <w:rFonts w:asciiTheme="minorHAnsi" w:hAnsiTheme="minorHAnsi" w:cstheme="minorHAnsi"/>
          <w:szCs w:val="22"/>
        </w:rPr>
      </w:pPr>
    </w:p>
    <w:p w14:paraId="5B41996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Zhang Chang</w:t>
      </w:r>
    </w:p>
    <w:p w14:paraId="7EA66219" w14:textId="5EB2D61B" w:rsidR="009900F2" w:rsidRPr="00BD738B" w:rsidRDefault="00FD7027" w:rsidP="009900F2">
      <w:pPr>
        <w:rPr>
          <w:rFonts w:asciiTheme="minorHAnsi" w:hAnsiTheme="minorHAnsi" w:cstheme="minorHAnsi"/>
          <w:szCs w:val="22"/>
        </w:rPr>
      </w:pPr>
      <w:r>
        <w:rPr>
          <w:rFonts w:asciiTheme="minorHAnsi" w:hAnsiTheme="minorHAnsi" w:cstheme="minorHAnsi"/>
          <w:szCs w:val="22"/>
        </w:rPr>
        <w:t>Zhejiang Ocean University</w:t>
      </w:r>
    </w:p>
    <w:p w14:paraId="500E51F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lecturer</w:t>
      </w:r>
    </w:p>
    <w:p w14:paraId="506A63F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itschang@foxmail.com</w:t>
      </w:r>
    </w:p>
    <w:p w14:paraId="1C88E2C7" w14:textId="77777777" w:rsidR="009900F2" w:rsidRPr="00BD738B" w:rsidRDefault="009900F2" w:rsidP="009900F2">
      <w:pPr>
        <w:rPr>
          <w:rFonts w:asciiTheme="minorHAnsi" w:hAnsiTheme="minorHAnsi" w:cstheme="minorHAnsi"/>
          <w:szCs w:val="22"/>
        </w:rPr>
      </w:pPr>
    </w:p>
    <w:p w14:paraId="4A70B80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COOK ISLANDS</w:t>
      </w:r>
    </w:p>
    <w:p w14:paraId="61517056" w14:textId="77777777" w:rsidR="009900F2" w:rsidRPr="00BD738B" w:rsidRDefault="009900F2" w:rsidP="009900F2">
      <w:pPr>
        <w:rPr>
          <w:rFonts w:asciiTheme="minorHAnsi" w:hAnsiTheme="minorHAnsi" w:cstheme="minorHAnsi"/>
          <w:szCs w:val="22"/>
        </w:rPr>
      </w:pPr>
    </w:p>
    <w:p w14:paraId="0C4F742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Lualua Tua-Trood</w:t>
      </w:r>
    </w:p>
    <w:p w14:paraId="5F26C42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Marine Resources, Government of the Cook Islands</w:t>
      </w:r>
    </w:p>
    <w:p w14:paraId="6D3F951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Director, Offshore Fisheries Division</w:t>
      </w:r>
    </w:p>
    <w:p w14:paraId="3B47381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l.tua@mmr.gov.ck</w:t>
      </w:r>
    </w:p>
    <w:p w14:paraId="363EE4AE" w14:textId="77777777" w:rsidR="009900F2" w:rsidRPr="00BD738B" w:rsidRDefault="009900F2" w:rsidP="009900F2">
      <w:pPr>
        <w:rPr>
          <w:rFonts w:asciiTheme="minorHAnsi" w:hAnsiTheme="minorHAnsi" w:cstheme="minorHAnsi"/>
          <w:szCs w:val="22"/>
        </w:rPr>
      </w:pPr>
    </w:p>
    <w:p w14:paraId="25D7AE6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Tiare-Renee Nicholas</w:t>
      </w:r>
    </w:p>
    <w:p w14:paraId="5E4A2198" w14:textId="0D13CAA9"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Marine Resources</w:t>
      </w:r>
      <w:r w:rsidR="00FD7027">
        <w:rPr>
          <w:rFonts w:asciiTheme="minorHAnsi" w:hAnsiTheme="minorHAnsi" w:cstheme="minorHAnsi"/>
          <w:szCs w:val="22"/>
        </w:rPr>
        <w:t>,</w:t>
      </w:r>
      <w:r w:rsidRPr="00BD738B">
        <w:rPr>
          <w:rFonts w:asciiTheme="minorHAnsi" w:hAnsiTheme="minorHAnsi" w:cstheme="minorHAnsi"/>
          <w:szCs w:val="22"/>
        </w:rPr>
        <w:t xml:space="preserve"> Cook Islands</w:t>
      </w:r>
    </w:p>
    <w:p w14:paraId="5CF7BA4E"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 xml:space="preserve">Data Manager </w:t>
      </w:r>
    </w:p>
    <w:p w14:paraId="26B3265E"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t.nicholas@mmr.gov.ck</w:t>
      </w:r>
    </w:p>
    <w:p w14:paraId="41D3AA6E" w14:textId="77777777" w:rsidR="009900F2" w:rsidRPr="00BD738B" w:rsidRDefault="009900F2" w:rsidP="009900F2">
      <w:pPr>
        <w:rPr>
          <w:rFonts w:asciiTheme="minorHAnsi" w:hAnsiTheme="minorHAnsi" w:cstheme="minorHAnsi"/>
          <w:szCs w:val="22"/>
          <w:lang w:val="it-IT"/>
        </w:rPr>
      </w:pPr>
    </w:p>
    <w:p w14:paraId="703E265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Tim Adams</w:t>
      </w:r>
    </w:p>
    <w:p w14:paraId="1B518C0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Marine Resources</w:t>
      </w:r>
    </w:p>
    <w:p w14:paraId="2276D49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South Pacific Group Adviser</w:t>
      </w:r>
    </w:p>
    <w:p w14:paraId="43C7A1F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tim.adams@gonedau.com</w:t>
      </w:r>
    </w:p>
    <w:p w14:paraId="5C9C6DA5" w14:textId="77777777" w:rsidR="009900F2" w:rsidRDefault="009900F2" w:rsidP="009900F2">
      <w:pPr>
        <w:rPr>
          <w:rFonts w:asciiTheme="minorHAnsi" w:eastAsiaTheme="minorEastAsia" w:hAnsiTheme="minorHAnsi" w:cstheme="minorHAnsi"/>
          <w:szCs w:val="22"/>
          <w:lang w:eastAsia="ko-KR"/>
        </w:rPr>
      </w:pPr>
    </w:p>
    <w:p w14:paraId="6D88EB5B" w14:textId="77777777" w:rsidR="00376AD8" w:rsidRPr="00376AD8" w:rsidRDefault="00376AD8" w:rsidP="009900F2">
      <w:pPr>
        <w:rPr>
          <w:rFonts w:asciiTheme="minorHAnsi" w:eastAsiaTheme="minorEastAsia" w:hAnsiTheme="minorHAnsi" w:cstheme="minorHAnsi"/>
          <w:szCs w:val="22"/>
          <w:lang w:eastAsia="ko-KR"/>
        </w:rPr>
      </w:pPr>
    </w:p>
    <w:p w14:paraId="78273DA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EUROPEAN UNION</w:t>
      </w:r>
    </w:p>
    <w:p w14:paraId="1474893C" w14:textId="77777777" w:rsidR="009900F2" w:rsidRPr="00BD738B" w:rsidRDefault="009900F2" w:rsidP="009900F2">
      <w:pPr>
        <w:rPr>
          <w:rFonts w:asciiTheme="minorHAnsi" w:hAnsiTheme="minorHAnsi" w:cstheme="minorHAnsi"/>
          <w:szCs w:val="22"/>
        </w:rPr>
      </w:pPr>
    </w:p>
    <w:p w14:paraId="55C16F6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Francisco J. Abascal</w:t>
      </w:r>
    </w:p>
    <w:p w14:paraId="78DAB8FF" w14:textId="0DCCB509"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Spanish Institute of </w:t>
      </w:r>
      <w:r w:rsidR="00FD7027">
        <w:rPr>
          <w:rFonts w:asciiTheme="minorHAnsi" w:hAnsiTheme="minorHAnsi" w:cstheme="minorHAnsi"/>
          <w:szCs w:val="22"/>
        </w:rPr>
        <w:t>Oceanography</w:t>
      </w:r>
    </w:p>
    <w:p w14:paraId="79F809E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Scientist</w:t>
      </w:r>
    </w:p>
    <w:p w14:paraId="3BA0686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francisco.abascal@ieo.csic.es</w:t>
      </w:r>
    </w:p>
    <w:p w14:paraId="13D181D9" w14:textId="77777777" w:rsidR="009900F2" w:rsidRPr="00BD738B" w:rsidRDefault="009900F2" w:rsidP="009900F2">
      <w:pPr>
        <w:rPr>
          <w:rFonts w:asciiTheme="minorHAnsi" w:hAnsiTheme="minorHAnsi" w:cstheme="minorHAnsi"/>
          <w:szCs w:val="22"/>
        </w:rPr>
      </w:pPr>
    </w:p>
    <w:p w14:paraId="676F1A2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FEDERATED STATES OF MICRONESIA</w:t>
      </w:r>
    </w:p>
    <w:p w14:paraId="2C4C20F7" w14:textId="77777777" w:rsidR="009900F2" w:rsidRPr="00BD738B" w:rsidRDefault="009900F2" w:rsidP="009900F2">
      <w:pPr>
        <w:rPr>
          <w:rFonts w:asciiTheme="minorHAnsi" w:hAnsiTheme="minorHAnsi" w:cstheme="minorHAnsi"/>
          <w:szCs w:val="22"/>
        </w:rPr>
      </w:pPr>
    </w:p>
    <w:p w14:paraId="7F997DC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Jamel James</w:t>
      </w:r>
    </w:p>
    <w:p w14:paraId="3E7BBB5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FSM National Oceanic Resource Management Authority</w:t>
      </w:r>
    </w:p>
    <w:p w14:paraId="2BCE2C41"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Assistant Director</w:t>
      </w:r>
    </w:p>
    <w:p w14:paraId="1F848FEF"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jamel.james@norma.fm</w:t>
      </w:r>
    </w:p>
    <w:p w14:paraId="3B9280E4" w14:textId="77777777" w:rsidR="009900F2" w:rsidRPr="00BD738B" w:rsidRDefault="009900F2" w:rsidP="009900F2">
      <w:pPr>
        <w:rPr>
          <w:rFonts w:asciiTheme="minorHAnsi" w:hAnsiTheme="minorHAnsi" w:cstheme="minorHAnsi"/>
          <w:szCs w:val="22"/>
          <w:lang w:val="it-IT"/>
        </w:rPr>
      </w:pPr>
    </w:p>
    <w:p w14:paraId="7E67861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Shawn Walter</w:t>
      </w:r>
    </w:p>
    <w:p w14:paraId="6490035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FSM National Oceanic Resource Management Authority</w:t>
      </w:r>
    </w:p>
    <w:p w14:paraId="03DCD22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Assistant Biologist</w:t>
      </w:r>
    </w:p>
    <w:p w14:paraId="49763EAA"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shawn.walter@norma.fm</w:t>
      </w:r>
    </w:p>
    <w:p w14:paraId="584ED134" w14:textId="77777777" w:rsidR="009900F2" w:rsidRPr="00BD738B" w:rsidRDefault="009900F2" w:rsidP="009900F2">
      <w:pPr>
        <w:rPr>
          <w:rFonts w:asciiTheme="minorHAnsi" w:hAnsiTheme="minorHAnsi" w:cstheme="minorHAnsi"/>
          <w:szCs w:val="22"/>
          <w:lang w:val="it-IT"/>
        </w:rPr>
      </w:pPr>
    </w:p>
    <w:p w14:paraId="62BCA2B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Tosuo Irons Jr</w:t>
      </w:r>
    </w:p>
    <w:p w14:paraId="79BC073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FSM National Oceanic Resource Management Authority</w:t>
      </w:r>
    </w:p>
    <w:p w14:paraId="3D6EECE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Observer Debriefer/Trainer</w:t>
      </w:r>
    </w:p>
    <w:p w14:paraId="63824A4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tosuojr.irons@norma.fm</w:t>
      </w:r>
    </w:p>
    <w:p w14:paraId="18687E21" w14:textId="77777777" w:rsidR="009900F2" w:rsidRPr="00BD738B" w:rsidRDefault="009900F2" w:rsidP="009900F2">
      <w:pPr>
        <w:rPr>
          <w:rFonts w:asciiTheme="minorHAnsi" w:hAnsiTheme="minorHAnsi" w:cstheme="minorHAnsi"/>
          <w:szCs w:val="22"/>
        </w:rPr>
      </w:pPr>
    </w:p>
    <w:p w14:paraId="7BBB86E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FIJI</w:t>
      </w:r>
    </w:p>
    <w:p w14:paraId="64329691" w14:textId="77777777" w:rsidR="009900F2" w:rsidRPr="00BD738B" w:rsidRDefault="009900F2" w:rsidP="009900F2">
      <w:pPr>
        <w:rPr>
          <w:rFonts w:asciiTheme="minorHAnsi" w:hAnsiTheme="minorHAnsi" w:cstheme="minorHAnsi"/>
          <w:szCs w:val="22"/>
        </w:rPr>
      </w:pPr>
    </w:p>
    <w:p w14:paraId="03C72C4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Moses Nainoka Mataika</w:t>
      </w:r>
    </w:p>
    <w:p w14:paraId="0AFAF72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Ministry of Fisheries </w:t>
      </w:r>
    </w:p>
    <w:p w14:paraId="58E7D4E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Officer - Data</w:t>
      </w:r>
    </w:p>
    <w:p w14:paraId="50DF7DE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mataika.moses@gmail.com</w:t>
      </w:r>
    </w:p>
    <w:p w14:paraId="28EEEF66" w14:textId="77777777" w:rsidR="009900F2" w:rsidRPr="00BD738B" w:rsidRDefault="009900F2" w:rsidP="009900F2">
      <w:pPr>
        <w:rPr>
          <w:rFonts w:asciiTheme="minorHAnsi" w:hAnsiTheme="minorHAnsi" w:cstheme="minorHAnsi"/>
          <w:szCs w:val="22"/>
        </w:rPr>
      </w:pPr>
    </w:p>
    <w:p w14:paraId="7162F10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Epi Batibasaga</w:t>
      </w:r>
    </w:p>
    <w:p w14:paraId="7BC54C4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Fisheries</w:t>
      </w:r>
    </w:p>
    <w:p w14:paraId="5B0BCBD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Fisheries Officer</w:t>
      </w:r>
    </w:p>
    <w:p w14:paraId="6E9873D6"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batibasaga@gmail.com</w:t>
      </w:r>
    </w:p>
    <w:p w14:paraId="69A0CC6E" w14:textId="77777777" w:rsidR="009900F2" w:rsidRPr="00BD738B" w:rsidRDefault="009900F2" w:rsidP="009900F2">
      <w:pPr>
        <w:rPr>
          <w:rFonts w:asciiTheme="minorHAnsi" w:hAnsiTheme="minorHAnsi" w:cstheme="minorHAnsi"/>
          <w:szCs w:val="22"/>
          <w:lang w:val="it-IT"/>
        </w:rPr>
      </w:pPr>
    </w:p>
    <w:p w14:paraId="58CF832F"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INDONESIA</w:t>
      </w:r>
    </w:p>
    <w:p w14:paraId="2BE87924" w14:textId="77777777" w:rsidR="009900F2" w:rsidRPr="00BD738B" w:rsidRDefault="009900F2" w:rsidP="009900F2">
      <w:pPr>
        <w:rPr>
          <w:rFonts w:asciiTheme="minorHAnsi" w:hAnsiTheme="minorHAnsi" w:cstheme="minorHAnsi"/>
          <w:szCs w:val="22"/>
          <w:lang w:val="it-IT"/>
        </w:rPr>
      </w:pPr>
    </w:p>
    <w:p w14:paraId="107C3678"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Fayakun Satria</w:t>
      </w:r>
    </w:p>
    <w:p w14:paraId="08424BA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National Research and Innovation Agency</w:t>
      </w:r>
    </w:p>
    <w:p w14:paraId="725CDFAA" w14:textId="0149CAFA"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Head of Research Center for </w:t>
      </w:r>
      <w:r w:rsidR="00FD7027">
        <w:rPr>
          <w:rFonts w:asciiTheme="minorHAnsi" w:hAnsiTheme="minorHAnsi" w:cstheme="minorHAnsi"/>
          <w:szCs w:val="22"/>
        </w:rPr>
        <w:t>Fisheries</w:t>
      </w:r>
    </w:p>
    <w:p w14:paraId="6FFD7E1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fsatria70@gmail.com</w:t>
      </w:r>
    </w:p>
    <w:p w14:paraId="6ADAD93F" w14:textId="77777777" w:rsidR="009900F2" w:rsidRPr="00BD738B" w:rsidRDefault="009900F2" w:rsidP="009900F2">
      <w:pPr>
        <w:rPr>
          <w:rFonts w:asciiTheme="minorHAnsi" w:hAnsiTheme="minorHAnsi" w:cstheme="minorHAnsi"/>
          <w:szCs w:val="22"/>
        </w:rPr>
      </w:pPr>
    </w:p>
    <w:p w14:paraId="68CD3C3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Lilis Sadiyah</w:t>
      </w:r>
    </w:p>
    <w:p w14:paraId="248B432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Center for Fisheries Research (CFR)</w:t>
      </w:r>
    </w:p>
    <w:p w14:paraId="0D9CD63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lastRenderedPageBreak/>
        <w:t>Researcher</w:t>
      </w:r>
    </w:p>
    <w:p w14:paraId="54D3A12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sadiyah.lilis2@gmail.com</w:t>
      </w:r>
    </w:p>
    <w:p w14:paraId="55DB0BF8" w14:textId="77777777" w:rsidR="009900F2" w:rsidRPr="00BD738B" w:rsidRDefault="009900F2" w:rsidP="009900F2">
      <w:pPr>
        <w:rPr>
          <w:rFonts w:asciiTheme="minorHAnsi" w:hAnsiTheme="minorHAnsi" w:cstheme="minorHAnsi"/>
          <w:szCs w:val="22"/>
        </w:rPr>
      </w:pPr>
    </w:p>
    <w:p w14:paraId="4F67140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 xml:space="preserve">Rista Devi Juniar </w:t>
      </w:r>
    </w:p>
    <w:p w14:paraId="4077BF0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Marine Affairs and Fisheries of the Republic of Indonesia</w:t>
      </w:r>
    </w:p>
    <w:p w14:paraId="4CE79C9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Capture Fisheries Production Management Junior Officer</w:t>
      </w:r>
    </w:p>
    <w:p w14:paraId="6C6F707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devikkp17@gmail.com</w:t>
      </w:r>
    </w:p>
    <w:p w14:paraId="0A3BACF4" w14:textId="77777777" w:rsidR="009900F2" w:rsidRPr="00BD738B" w:rsidRDefault="009900F2" w:rsidP="009900F2">
      <w:pPr>
        <w:rPr>
          <w:rFonts w:asciiTheme="minorHAnsi" w:hAnsiTheme="minorHAnsi" w:cstheme="minorHAnsi"/>
          <w:szCs w:val="22"/>
        </w:rPr>
      </w:pPr>
    </w:p>
    <w:p w14:paraId="2E66C70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JAPAN</w:t>
      </w:r>
    </w:p>
    <w:p w14:paraId="37ED84AC" w14:textId="77777777" w:rsidR="009900F2" w:rsidRPr="00BD738B" w:rsidRDefault="009900F2" w:rsidP="009900F2">
      <w:pPr>
        <w:rPr>
          <w:rFonts w:asciiTheme="minorHAnsi" w:hAnsiTheme="minorHAnsi" w:cstheme="minorHAnsi"/>
          <w:szCs w:val="22"/>
        </w:rPr>
      </w:pPr>
    </w:p>
    <w:p w14:paraId="2E07985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Akihito Fukuyama</w:t>
      </w:r>
    </w:p>
    <w:p w14:paraId="746D3ED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Japan Far Seas Purse Seine Fishing Association</w:t>
      </w:r>
    </w:p>
    <w:p w14:paraId="1E109F2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Managing Director</w:t>
      </w:r>
    </w:p>
    <w:p w14:paraId="7EB5E43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fukuyama@kaimaki.or.jp</w:t>
      </w:r>
    </w:p>
    <w:p w14:paraId="23021942" w14:textId="77777777" w:rsidR="009900F2" w:rsidRPr="00BD738B" w:rsidRDefault="009900F2" w:rsidP="009900F2">
      <w:pPr>
        <w:rPr>
          <w:rFonts w:asciiTheme="minorHAnsi" w:hAnsiTheme="minorHAnsi" w:cstheme="minorHAnsi"/>
          <w:szCs w:val="22"/>
        </w:rPr>
      </w:pPr>
    </w:p>
    <w:p w14:paraId="228FC0D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Daisuke Ochi</w:t>
      </w:r>
    </w:p>
    <w:p w14:paraId="7FE58CA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Resource Institute, Japan Fisheries Research and Education Agency</w:t>
      </w:r>
    </w:p>
    <w:p w14:paraId="24511A3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Group Head</w:t>
      </w:r>
    </w:p>
    <w:p w14:paraId="5667711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ochi_daisuke36@fra.go.jp</w:t>
      </w:r>
    </w:p>
    <w:p w14:paraId="596A79A3" w14:textId="77777777" w:rsidR="009900F2" w:rsidRPr="00BD738B" w:rsidRDefault="009900F2" w:rsidP="009900F2">
      <w:pPr>
        <w:rPr>
          <w:rFonts w:asciiTheme="minorHAnsi" w:hAnsiTheme="minorHAnsi" w:cstheme="minorHAnsi"/>
          <w:szCs w:val="22"/>
        </w:rPr>
      </w:pPr>
    </w:p>
    <w:p w14:paraId="64C94CD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Hidetada Kiyofuji</w:t>
      </w:r>
    </w:p>
    <w:p w14:paraId="199599C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Resources Institute</w:t>
      </w:r>
    </w:p>
    <w:p w14:paraId="1B39B16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Highly Migratory Resource Division, Fisheries Stock Assessment Center</w:t>
      </w:r>
    </w:p>
    <w:p w14:paraId="0F56854C"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kiyofuji_hidetada20@fra.go.jp</w:t>
      </w:r>
    </w:p>
    <w:p w14:paraId="05446AC9" w14:textId="77777777" w:rsidR="009900F2" w:rsidRPr="00BD738B" w:rsidRDefault="009900F2" w:rsidP="009900F2">
      <w:pPr>
        <w:rPr>
          <w:rFonts w:asciiTheme="minorHAnsi" w:hAnsiTheme="minorHAnsi" w:cstheme="minorHAnsi"/>
          <w:szCs w:val="22"/>
          <w:lang w:val="it-IT"/>
        </w:rPr>
      </w:pPr>
    </w:p>
    <w:p w14:paraId="2CC1610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Hidetoshi Ito</w:t>
      </w:r>
    </w:p>
    <w:p w14:paraId="11B3683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Taiyo A &amp; F Co., Ltd.</w:t>
      </w:r>
    </w:p>
    <w:p w14:paraId="2AB1BB5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Director</w:t>
      </w:r>
    </w:p>
    <w:p w14:paraId="7F6C6BF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hid-itou@maruha-nichiro.co.jp</w:t>
      </w:r>
    </w:p>
    <w:p w14:paraId="7D75E200" w14:textId="77777777" w:rsidR="009900F2" w:rsidRPr="00BD738B" w:rsidRDefault="009900F2" w:rsidP="009900F2">
      <w:pPr>
        <w:rPr>
          <w:rFonts w:asciiTheme="minorHAnsi" w:hAnsiTheme="minorHAnsi" w:cstheme="minorHAnsi"/>
          <w:szCs w:val="22"/>
        </w:rPr>
      </w:pPr>
    </w:p>
    <w:p w14:paraId="2E6C181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Hiromu Fukuda</w:t>
      </w:r>
    </w:p>
    <w:p w14:paraId="03E5924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Research and Education Agency of Japan, Fisheries Resources Institute</w:t>
      </w:r>
    </w:p>
    <w:p w14:paraId="1928CEA3" w14:textId="2200CCE3"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Head, Bluefin Tunas Group,</w:t>
      </w:r>
      <w:r w:rsidR="00313106">
        <w:rPr>
          <w:rFonts w:asciiTheme="minorHAnsi" w:hAnsiTheme="minorHAnsi" w:cstheme="minorHAnsi"/>
          <w:szCs w:val="22"/>
        </w:rPr>
        <w:t xml:space="preserve">  </w:t>
      </w:r>
      <w:r w:rsidRPr="00BD738B">
        <w:rPr>
          <w:rFonts w:asciiTheme="minorHAnsi" w:hAnsiTheme="minorHAnsi" w:cstheme="minorHAnsi"/>
          <w:szCs w:val="22"/>
        </w:rPr>
        <w:t xml:space="preserve">Highly </w:t>
      </w:r>
      <w:r w:rsidR="00FD7027">
        <w:rPr>
          <w:rFonts w:asciiTheme="minorHAnsi" w:hAnsiTheme="minorHAnsi" w:cstheme="minorHAnsi"/>
          <w:szCs w:val="22"/>
        </w:rPr>
        <w:t>Migratory</w:t>
      </w:r>
      <w:r w:rsidR="00FD7027" w:rsidRPr="00BD738B">
        <w:rPr>
          <w:rFonts w:asciiTheme="minorHAnsi" w:hAnsiTheme="minorHAnsi" w:cstheme="minorHAnsi"/>
          <w:szCs w:val="22"/>
        </w:rPr>
        <w:t xml:space="preserve"> </w:t>
      </w:r>
      <w:r w:rsidRPr="00BD738B">
        <w:rPr>
          <w:rFonts w:asciiTheme="minorHAnsi" w:hAnsiTheme="minorHAnsi" w:cstheme="minorHAnsi"/>
          <w:szCs w:val="22"/>
        </w:rPr>
        <w:t>Resources Division</w:t>
      </w:r>
    </w:p>
    <w:p w14:paraId="4D8C02D4"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fukuda_hiromu57@fra.go.jp</w:t>
      </w:r>
    </w:p>
    <w:p w14:paraId="0F556106" w14:textId="77777777" w:rsidR="009900F2" w:rsidRPr="00BD738B" w:rsidRDefault="009900F2" w:rsidP="009900F2">
      <w:pPr>
        <w:rPr>
          <w:rFonts w:asciiTheme="minorHAnsi" w:hAnsiTheme="minorHAnsi" w:cstheme="minorHAnsi"/>
          <w:szCs w:val="22"/>
          <w:lang w:val="it-IT"/>
        </w:rPr>
      </w:pPr>
    </w:p>
    <w:p w14:paraId="5977ED22"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Hiroshige Tanaka</w:t>
      </w:r>
    </w:p>
    <w:p w14:paraId="68D115E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Research and Education Agency of Japan, Fisheries Resources Institute</w:t>
      </w:r>
    </w:p>
    <w:p w14:paraId="384235F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scientist, Tuna biology group, Highly Migratory Resources Division</w:t>
      </w:r>
    </w:p>
    <w:p w14:paraId="5F1DA9B6"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tanaka_hiroshige98@fra.go.jp</w:t>
      </w:r>
    </w:p>
    <w:p w14:paraId="1004888E" w14:textId="77777777" w:rsidR="009900F2" w:rsidRPr="00BD738B" w:rsidRDefault="009900F2" w:rsidP="009900F2">
      <w:pPr>
        <w:rPr>
          <w:rFonts w:asciiTheme="minorHAnsi" w:hAnsiTheme="minorHAnsi" w:cstheme="minorHAnsi"/>
          <w:szCs w:val="22"/>
          <w:lang w:val="it-IT"/>
        </w:rPr>
      </w:pPr>
    </w:p>
    <w:p w14:paraId="18F77679"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Hirotaka Ijima</w:t>
      </w:r>
    </w:p>
    <w:p w14:paraId="6888ACF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National Research Institute of Far Seas Fisheries, Japan</w:t>
      </w:r>
    </w:p>
    <w:p w14:paraId="5E61461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Researcher</w:t>
      </w:r>
    </w:p>
    <w:p w14:paraId="54CBCF6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ijima_hirotaka69@fra.go.jp</w:t>
      </w:r>
    </w:p>
    <w:p w14:paraId="29E18355" w14:textId="77777777" w:rsidR="009900F2" w:rsidRPr="00BD738B" w:rsidRDefault="009900F2" w:rsidP="009900F2">
      <w:pPr>
        <w:rPr>
          <w:rFonts w:asciiTheme="minorHAnsi" w:hAnsiTheme="minorHAnsi" w:cstheme="minorHAnsi"/>
          <w:szCs w:val="22"/>
        </w:rPr>
      </w:pPr>
    </w:p>
    <w:p w14:paraId="4B781B9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Kei Okamoto</w:t>
      </w:r>
    </w:p>
    <w:p w14:paraId="59C71CD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Highly Migratory Resources Division, Fisheries Resources Institute, Japan Fisheries Research and Education Agency</w:t>
      </w:r>
    </w:p>
    <w:p w14:paraId="46A930C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Scientist</w:t>
      </w:r>
    </w:p>
    <w:p w14:paraId="63C20F1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okamoto_kei98@fra.go.jp</w:t>
      </w:r>
    </w:p>
    <w:p w14:paraId="26CB129F" w14:textId="77777777" w:rsidR="009900F2" w:rsidRPr="00BD738B" w:rsidRDefault="009900F2" w:rsidP="009900F2">
      <w:pPr>
        <w:rPr>
          <w:rFonts w:asciiTheme="minorHAnsi" w:hAnsiTheme="minorHAnsi" w:cstheme="minorHAnsi"/>
          <w:szCs w:val="22"/>
        </w:rPr>
      </w:pPr>
    </w:p>
    <w:p w14:paraId="579628F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Keisuke Satoh</w:t>
      </w:r>
    </w:p>
    <w:p w14:paraId="36AF59D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Resources Institute, Japan Fisheries Research and Education Agency</w:t>
      </w:r>
    </w:p>
    <w:p w14:paraId="00163E1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Head, Bigeye and Yellowfin tunas Group, Highly Migratory Resources Division</w:t>
      </w:r>
    </w:p>
    <w:p w14:paraId="70598A1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sato_keisuke31@fra.go.jp</w:t>
      </w:r>
    </w:p>
    <w:p w14:paraId="36129C79" w14:textId="77777777" w:rsidR="009900F2" w:rsidRPr="00BD738B" w:rsidRDefault="009900F2" w:rsidP="009900F2">
      <w:pPr>
        <w:rPr>
          <w:rFonts w:asciiTheme="minorHAnsi" w:hAnsiTheme="minorHAnsi" w:cstheme="minorHAnsi"/>
          <w:szCs w:val="22"/>
        </w:rPr>
      </w:pPr>
    </w:p>
    <w:p w14:paraId="03099D9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Kenichi Sakuragi</w:t>
      </w:r>
    </w:p>
    <w:p w14:paraId="22F0205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Department</w:t>
      </w:r>
    </w:p>
    <w:p w14:paraId="7116A6E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Director</w:t>
      </w:r>
    </w:p>
    <w:p w14:paraId="0D0E5E0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kenichi_sakuragi@kyokuyo.co.jp</w:t>
      </w:r>
    </w:p>
    <w:p w14:paraId="7B396E6E" w14:textId="77777777" w:rsidR="009900F2" w:rsidRPr="00BD738B" w:rsidRDefault="009900F2" w:rsidP="009900F2">
      <w:pPr>
        <w:rPr>
          <w:rFonts w:asciiTheme="minorHAnsi" w:hAnsiTheme="minorHAnsi" w:cstheme="minorHAnsi"/>
          <w:szCs w:val="22"/>
        </w:rPr>
      </w:pPr>
    </w:p>
    <w:p w14:paraId="654E6DE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Kirara Nishikawa</w:t>
      </w:r>
    </w:p>
    <w:p w14:paraId="0CDAAE7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Resources Institute, FRA</w:t>
      </w:r>
    </w:p>
    <w:p w14:paraId="3C635DD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Scientist, Bluefin Tunas Group, Highly Migratory Resource Division</w:t>
      </w:r>
    </w:p>
    <w:p w14:paraId="4B133EA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nishikawa_kirara68@fra.go.jp</w:t>
      </w:r>
    </w:p>
    <w:p w14:paraId="3C57155C" w14:textId="77777777" w:rsidR="009900F2" w:rsidRPr="00BD738B" w:rsidRDefault="009900F2" w:rsidP="009900F2">
      <w:pPr>
        <w:rPr>
          <w:rFonts w:asciiTheme="minorHAnsi" w:hAnsiTheme="minorHAnsi" w:cstheme="minorHAnsi"/>
          <w:szCs w:val="22"/>
        </w:rPr>
      </w:pPr>
    </w:p>
    <w:p w14:paraId="73DB46F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Makoto Nishimoto</w:t>
      </w:r>
    </w:p>
    <w:p w14:paraId="3E3E0B5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Japan Fisheries Research and Education Agency</w:t>
      </w:r>
    </w:p>
    <w:p w14:paraId="6D4680B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Skipjack and albacore group, National Research Institute of Far Sea Fisheries, </w:t>
      </w:r>
    </w:p>
    <w:p w14:paraId="44C3EFF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nishimoto_makoto44@fra.go.jp</w:t>
      </w:r>
    </w:p>
    <w:p w14:paraId="2BD91B9D" w14:textId="77777777" w:rsidR="009900F2" w:rsidRPr="00BD738B" w:rsidRDefault="009900F2" w:rsidP="009900F2">
      <w:pPr>
        <w:rPr>
          <w:rFonts w:asciiTheme="minorHAnsi" w:hAnsiTheme="minorHAnsi" w:cstheme="minorHAnsi"/>
          <w:szCs w:val="22"/>
        </w:rPr>
      </w:pPr>
    </w:p>
    <w:p w14:paraId="430523D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Marko Jusup</w:t>
      </w:r>
    </w:p>
    <w:p w14:paraId="373BAAD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Research and Education Agency of Japan, Fisheries Resources Institute</w:t>
      </w:r>
    </w:p>
    <w:p w14:paraId="0716EB5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Scientist, Billfish, Shark, and Bycatch Group, Highly Migratory Resources Division</w:t>
      </w:r>
    </w:p>
    <w:p w14:paraId="154FBA5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jusup_marko00@fra.go.jp</w:t>
      </w:r>
    </w:p>
    <w:p w14:paraId="2EAC122A" w14:textId="77777777" w:rsidR="009900F2" w:rsidRPr="00BD738B" w:rsidRDefault="009900F2" w:rsidP="009900F2">
      <w:pPr>
        <w:rPr>
          <w:rFonts w:asciiTheme="minorHAnsi" w:hAnsiTheme="minorHAnsi" w:cstheme="minorHAnsi"/>
          <w:szCs w:val="22"/>
        </w:rPr>
      </w:pPr>
    </w:p>
    <w:p w14:paraId="1A41B37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Meiko Kawahara</w:t>
      </w:r>
    </w:p>
    <w:p w14:paraId="658DDC4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Taiyo A &amp; F Co., Ltd.</w:t>
      </w:r>
    </w:p>
    <w:p w14:paraId="0E477A2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Deputy General Manager</w:t>
      </w:r>
    </w:p>
    <w:p w14:paraId="67265AD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m-kawahara@maruha-nichiro.co.jp</w:t>
      </w:r>
    </w:p>
    <w:p w14:paraId="45781C82" w14:textId="77777777" w:rsidR="009900F2" w:rsidRPr="00BD738B" w:rsidRDefault="009900F2" w:rsidP="009900F2">
      <w:pPr>
        <w:rPr>
          <w:rFonts w:asciiTheme="minorHAnsi" w:hAnsiTheme="minorHAnsi" w:cstheme="minorHAnsi"/>
          <w:szCs w:val="22"/>
        </w:rPr>
      </w:pPr>
    </w:p>
    <w:p w14:paraId="2BEA93B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Mikihiko Kai</w:t>
      </w:r>
    </w:p>
    <w:p w14:paraId="6131FAA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Resources Institute</w:t>
      </w:r>
    </w:p>
    <w:p w14:paraId="55696EF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Head, Billfish, Shark, and Bycatch Group</w:t>
      </w:r>
    </w:p>
    <w:p w14:paraId="48D40B6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kai_mikihiko61@fra.go.jp</w:t>
      </w:r>
    </w:p>
    <w:p w14:paraId="09C6FF76" w14:textId="77777777" w:rsidR="009900F2" w:rsidRPr="00BD738B" w:rsidRDefault="009900F2" w:rsidP="009900F2">
      <w:pPr>
        <w:rPr>
          <w:rFonts w:asciiTheme="minorHAnsi" w:hAnsiTheme="minorHAnsi" w:cstheme="minorHAnsi"/>
          <w:szCs w:val="22"/>
        </w:rPr>
      </w:pPr>
    </w:p>
    <w:p w14:paraId="3243017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Muneharu Tokimura</w:t>
      </w:r>
    </w:p>
    <w:p w14:paraId="4F9B595D" w14:textId="13C0EC55" w:rsidR="009900F2" w:rsidRPr="00BD738B" w:rsidRDefault="00313106" w:rsidP="009900F2">
      <w:pPr>
        <w:rPr>
          <w:rFonts w:asciiTheme="minorHAnsi" w:hAnsiTheme="minorHAnsi" w:cstheme="minorHAnsi"/>
          <w:szCs w:val="22"/>
        </w:rPr>
      </w:pPr>
      <w:r>
        <w:rPr>
          <w:rFonts w:asciiTheme="minorHAnsi" w:hAnsiTheme="minorHAnsi" w:cstheme="minorHAnsi"/>
          <w:szCs w:val="22"/>
        </w:rPr>
        <w:t xml:space="preserve">  </w:t>
      </w:r>
      <w:r w:rsidR="009900F2" w:rsidRPr="00BD738B">
        <w:rPr>
          <w:rFonts w:asciiTheme="minorHAnsi" w:hAnsiTheme="minorHAnsi" w:cstheme="minorHAnsi"/>
          <w:szCs w:val="22"/>
        </w:rPr>
        <w:t>JOP (The Overseas Fishery Cooperation Foundation of Japan)</w:t>
      </w:r>
    </w:p>
    <w:p w14:paraId="15C034A8"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rPr>
        <w:t xml:space="preserve"> </w:t>
      </w:r>
      <w:r w:rsidRPr="00BD738B">
        <w:rPr>
          <w:rFonts w:asciiTheme="minorHAnsi" w:hAnsiTheme="minorHAnsi" w:cstheme="minorHAnsi"/>
          <w:szCs w:val="22"/>
          <w:lang w:val="it-IT"/>
        </w:rPr>
        <w:t>Adviser</w:t>
      </w:r>
    </w:p>
    <w:p w14:paraId="09B0CBC7"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tokimura@ofcf.or.jp</w:t>
      </w:r>
    </w:p>
    <w:p w14:paraId="5E86545A" w14:textId="77777777" w:rsidR="009900F2" w:rsidRPr="00BD738B" w:rsidRDefault="009900F2" w:rsidP="009900F2">
      <w:pPr>
        <w:rPr>
          <w:rFonts w:asciiTheme="minorHAnsi" w:hAnsiTheme="minorHAnsi" w:cstheme="minorHAnsi"/>
          <w:szCs w:val="22"/>
          <w:lang w:val="it-IT"/>
        </w:rPr>
      </w:pPr>
    </w:p>
    <w:p w14:paraId="625EF056"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Naoto Matsubara</w:t>
      </w:r>
    </w:p>
    <w:p w14:paraId="6F3705C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Japan Fisheries Research and Education Agency, Fisheries Resources Institute</w:t>
      </w:r>
    </w:p>
    <w:p w14:paraId="2CE6A5A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Scientist, Skipjack and Albacore Group, Highly Migratory Resources Division</w:t>
      </w:r>
    </w:p>
    <w:p w14:paraId="276CB348"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matsubara_naoto84@fra.go.jp</w:t>
      </w:r>
    </w:p>
    <w:p w14:paraId="1026A7ED" w14:textId="77777777" w:rsidR="009900F2" w:rsidRPr="00BD738B" w:rsidRDefault="009900F2" w:rsidP="009900F2">
      <w:pPr>
        <w:rPr>
          <w:rFonts w:asciiTheme="minorHAnsi" w:hAnsiTheme="minorHAnsi" w:cstheme="minorHAnsi"/>
          <w:szCs w:val="22"/>
          <w:lang w:val="it-IT"/>
        </w:rPr>
      </w:pPr>
    </w:p>
    <w:p w14:paraId="3604EF9D"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Satoshi Nirazuka</w:t>
      </w:r>
    </w:p>
    <w:p w14:paraId="76691C9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Highly Migratory Resource Division, Fisheries Stock Assessment Center</w:t>
      </w:r>
    </w:p>
    <w:p w14:paraId="3979F24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Highly Migratory Resource Division, Fisheries Stock Assessment Center</w:t>
      </w:r>
    </w:p>
    <w:p w14:paraId="165003D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nirazuka_satoshi88@fra.go.jp</w:t>
      </w:r>
    </w:p>
    <w:p w14:paraId="16AFAFCA" w14:textId="77777777" w:rsidR="009900F2" w:rsidRPr="00BD738B" w:rsidRDefault="009900F2" w:rsidP="009900F2">
      <w:pPr>
        <w:rPr>
          <w:rFonts w:asciiTheme="minorHAnsi" w:hAnsiTheme="minorHAnsi" w:cstheme="minorHAnsi"/>
          <w:szCs w:val="22"/>
        </w:rPr>
      </w:pPr>
    </w:p>
    <w:p w14:paraId="6CF78EB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Shuya Nakatsuka</w:t>
      </w:r>
    </w:p>
    <w:p w14:paraId="702A83A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Resources Institute</w:t>
      </w:r>
    </w:p>
    <w:p w14:paraId="2A0A807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Deputy Director, Highly Migratory Resources Division</w:t>
      </w:r>
    </w:p>
    <w:p w14:paraId="6FEEBEA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nakatsuka_shuya49@fra.go.jp</w:t>
      </w:r>
    </w:p>
    <w:p w14:paraId="3515D933" w14:textId="77777777" w:rsidR="009900F2" w:rsidRPr="00BD738B" w:rsidRDefault="009900F2" w:rsidP="009900F2">
      <w:pPr>
        <w:rPr>
          <w:rFonts w:asciiTheme="minorHAnsi" w:hAnsiTheme="minorHAnsi" w:cstheme="minorHAnsi"/>
          <w:szCs w:val="22"/>
        </w:rPr>
      </w:pPr>
    </w:p>
    <w:p w14:paraId="223A582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Takaaki Hasegawa</w:t>
      </w:r>
    </w:p>
    <w:p w14:paraId="3355068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Research and Education Agency of Japan, Fisheries Resources Institute</w:t>
      </w:r>
    </w:p>
    <w:p w14:paraId="5FE8E0AE" w14:textId="6B373C20"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Scientist, Bigeye and Yellowfin </w:t>
      </w:r>
      <w:r w:rsidR="00FD7027">
        <w:rPr>
          <w:rFonts w:asciiTheme="minorHAnsi" w:hAnsiTheme="minorHAnsi" w:cstheme="minorHAnsi"/>
          <w:szCs w:val="22"/>
        </w:rPr>
        <w:t>Tuna</w:t>
      </w:r>
      <w:r w:rsidR="00FD7027" w:rsidRPr="00BD738B">
        <w:rPr>
          <w:rFonts w:asciiTheme="minorHAnsi" w:hAnsiTheme="minorHAnsi" w:cstheme="minorHAnsi"/>
          <w:szCs w:val="22"/>
        </w:rPr>
        <w:t xml:space="preserve"> </w:t>
      </w:r>
      <w:r w:rsidRPr="00BD738B">
        <w:rPr>
          <w:rFonts w:asciiTheme="minorHAnsi" w:hAnsiTheme="minorHAnsi" w:cstheme="minorHAnsi"/>
          <w:szCs w:val="22"/>
        </w:rPr>
        <w:t>Group, Highly Migratory Resources Division</w:t>
      </w:r>
    </w:p>
    <w:p w14:paraId="0400596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hasegawa_takaaki53@fra.go.jp</w:t>
      </w:r>
    </w:p>
    <w:p w14:paraId="1C73080F" w14:textId="77777777" w:rsidR="009900F2" w:rsidRPr="00BD738B" w:rsidRDefault="009900F2" w:rsidP="009900F2">
      <w:pPr>
        <w:rPr>
          <w:rFonts w:asciiTheme="minorHAnsi" w:hAnsiTheme="minorHAnsi" w:cstheme="minorHAnsi"/>
          <w:szCs w:val="22"/>
        </w:rPr>
      </w:pPr>
    </w:p>
    <w:p w14:paraId="0408E50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Yasuko Semba</w:t>
      </w:r>
    </w:p>
    <w:p w14:paraId="6447964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Resources Institute, Highly Migratory Resources Division</w:t>
      </w:r>
    </w:p>
    <w:p w14:paraId="295E413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Scientist</w:t>
      </w:r>
    </w:p>
    <w:p w14:paraId="1FF7F59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semba_yasuko25@fra.go.jp</w:t>
      </w:r>
    </w:p>
    <w:p w14:paraId="0695F801" w14:textId="77777777" w:rsidR="009900F2" w:rsidRPr="00BD738B" w:rsidRDefault="009900F2" w:rsidP="009900F2">
      <w:pPr>
        <w:rPr>
          <w:rFonts w:asciiTheme="minorHAnsi" w:hAnsiTheme="minorHAnsi" w:cstheme="minorHAnsi"/>
          <w:szCs w:val="22"/>
        </w:rPr>
      </w:pPr>
    </w:p>
    <w:p w14:paraId="4257F6C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Yoshinori Aoki</w:t>
      </w:r>
    </w:p>
    <w:p w14:paraId="43A34E3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Japan Fisheries Research and Education Agency</w:t>
      </w:r>
    </w:p>
    <w:p w14:paraId="6AFD767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Skipjack and albacore group, National Research Institute of Far Sea Fisheries, </w:t>
      </w:r>
    </w:p>
    <w:p w14:paraId="18B69A2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aoki_yoshinori04@fra.go.jp</w:t>
      </w:r>
    </w:p>
    <w:p w14:paraId="3045C6BB" w14:textId="77777777" w:rsidR="009900F2" w:rsidRPr="00BD738B" w:rsidRDefault="009900F2" w:rsidP="009900F2">
      <w:pPr>
        <w:rPr>
          <w:rFonts w:asciiTheme="minorHAnsi" w:hAnsiTheme="minorHAnsi" w:cstheme="minorHAnsi"/>
          <w:szCs w:val="22"/>
        </w:rPr>
      </w:pPr>
    </w:p>
    <w:p w14:paraId="7FE5BC9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Yuichi Tsuda</w:t>
      </w:r>
    </w:p>
    <w:p w14:paraId="2B81B43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Resources Institute, Japan Fisheries Research and Education Agency</w:t>
      </w:r>
    </w:p>
    <w:p w14:paraId="29EB927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Head, Skipjack and Albacore Group, Highly Migratory Resources Division</w:t>
      </w:r>
    </w:p>
    <w:p w14:paraId="4D5E11E7"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tsuda_yuichi58@fra.go.jp</w:t>
      </w:r>
    </w:p>
    <w:p w14:paraId="2CE1B9BD" w14:textId="77777777" w:rsidR="009900F2" w:rsidRPr="00BD738B" w:rsidRDefault="009900F2" w:rsidP="009900F2">
      <w:pPr>
        <w:rPr>
          <w:rFonts w:asciiTheme="minorHAnsi" w:hAnsiTheme="minorHAnsi" w:cstheme="minorHAnsi"/>
          <w:szCs w:val="22"/>
          <w:lang w:val="it-IT"/>
        </w:rPr>
      </w:pPr>
    </w:p>
    <w:p w14:paraId="6A9F53EF"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Yuji Uozumi</w:t>
      </w:r>
    </w:p>
    <w:p w14:paraId="7D63F49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Japan Tuna Fisheries Co-operative Association</w:t>
      </w:r>
    </w:p>
    <w:p w14:paraId="7EAABC2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Adviser</w:t>
      </w:r>
    </w:p>
    <w:p w14:paraId="77016E65" w14:textId="77777777" w:rsidR="009900F2" w:rsidRPr="00BD738B" w:rsidRDefault="009900F2" w:rsidP="009900F2">
      <w:pPr>
        <w:rPr>
          <w:rFonts w:asciiTheme="minorHAnsi" w:hAnsiTheme="minorHAnsi" w:cstheme="minorHAnsi"/>
          <w:szCs w:val="22"/>
        </w:rPr>
      </w:pPr>
    </w:p>
    <w:p w14:paraId="0CF5227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KIRIBATI</w:t>
      </w:r>
    </w:p>
    <w:p w14:paraId="3338CA63" w14:textId="77777777" w:rsidR="009900F2" w:rsidRPr="00BD738B" w:rsidRDefault="009900F2" w:rsidP="009900F2">
      <w:pPr>
        <w:rPr>
          <w:rFonts w:asciiTheme="minorHAnsi" w:hAnsiTheme="minorHAnsi" w:cstheme="minorHAnsi"/>
          <w:szCs w:val="22"/>
        </w:rPr>
      </w:pPr>
    </w:p>
    <w:p w14:paraId="24B8FB8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Tiura Takenimakin</w:t>
      </w:r>
    </w:p>
    <w:p w14:paraId="679723E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Fisheries and Ocean Resources (MFOR)</w:t>
      </w:r>
    </w:p>
    <w:p w14:paraId="2C49C41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Principal Licensing Officer</w:t>
      </w:r>
    </w:p>
    <w:p w14:paraId="24F4786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tiurat@mfor.gov.ki</w:t>
      </w:r>
    </w:p>
    <w:p w14:paraId="51BBDD49" w14:textId="77777777" w:rsidR="009900F2" w:rsidRPr="00BD738B" w:rsidRDefault="009900F2" w:rsidP="009900F2">
      <w:pPr>
        <w:rPr>
          <w:rFonts w:asciiTheme="minorHAnsi" w:hAnsiTheme="minorHAnsi" w:cstheme="minorHAnsi"/>
          <w:szCs w:val="22"/>
        </w:rPr>
      </w:pPr>
    </w:p>
    <w:p w14:paraId="2F25198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Kobure Norman</w:t>
      </w:r>
    </w:p>
    <w:p w14:paraId="3D50377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Fisheries and Ocean Resources (MFOR)</w:t>
      </w:r>
    </w:p>
    <w:p w14:paraId="496D972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License Officer</w:t>
      </w:r>
    </w:p>
    <w:p w14:paraId="0C4C2D0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koburen@mfor.gov.ki</w:t>
      </w:r>
    </w:p>
    <w:p w14:paraId="61681D10" w14:textId="77777777" w:rsidR="009900F2" w:rsidRPr="00BD738B" w:rsidRDefault="009900F2" w:rsidP="009900F2">
      <w:pPr>
        <w:rPr>
          <w:rFonts w:asciiTheme="minorHAnsi" w:hAnsiTheme="minorHAnsi" w:cstheme="minorHAnsi"/>
          <w:szCs w:val="22"/>
        </w:rPr>
      </w:pPr>
    </w:p>
    <w:p w14:paraId="722FDF8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NAURU</w:t>
      </w:r>
    </w:p>
    <w:p w14:paraId="319E38E6" w14:textId="77777777" w:rsidR="009900F2" w:rsidRPr="00BD738B" w:rsidRDefault="009900F2" w:rsidP="009900F2">
      <w:pPr>
        <w:rPr>
          <w:rFonts w:asciiTheme="minorHAnsi" w:hAnsiTheme="minorHAnsi" w:cstheme="minorHAnsi"/>
          <w:szCs w:val="22"/>
        </w:rPr>
      </w:pPr>
    </w:p>
    <w:p w14:paraId="1DF98BB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 xml:space="preserve">Malgram Dowabobo </w:t>
      </w:r>
    </w:p>
    <w:p w14:paraId="09720C9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Nauru Fisheries and Marine Resources Authority</w:t>
      </w:r>
    </w:p>
    <w:p w14:paraId="7759517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Oceanic Fisheries Manager</w:t>
      </w:r>
    </w:p>
    <w:p w14:paraId="3897624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mdowabobo@gmail.com</w:t>
      </w:r>
    </w:p>
    <w:p w14:paraId="22A21709" w14:textId="77777777" w:rsidR="009900F2" w:rsidRPr="00BD738B" w:rsidRDefault="009900F2" w:rsidP="009900F2">
      <w:pPr>
        <w:rPr>
          <w:rFonts w:asciiTheme="minorHAnsi" w:hAnsiTheme="minorHAnsi" w:cstheme="minorHAnsi"/>
          <w:szCs w:val="22"/>
        </w:rPr>
      </w:pPr>
    </w:p>
    <w:p w14:paraId="3F5A748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Karlick Agir</w:t>
      </w:r>
    </w:p>
    <w:p w14:paraId="0C3665F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Nauru</w:t>
      </w:r>
    </w:p>
    <w:p w14:paraId="1DF1C02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Catch Data Officer </w:t>
      </w:r>
    </w:p>
    <w:p w14:paraId="5E650D0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k.agir1957@gmail.com</w:t>
      </w:r>
    </w:p>
    <w:p w14:paraId="65B0B6BA" w14:textId="77777777" w:rsidR="009900F2" w:rsidRPr="00BD738B" w:rsidRDefault="009900F2" w:rsidP="009900F2">
      <w:pPr>
        <w:rPr>
          <w:rFonts w:asciiTheme="minorHAnsi" w:hAnsiTheme="minorHAnsi" w:cstheme="minorHAnsi"/>
          <w:szCs w:val="22"/>
        </w:rPr>
      </w:pPr>
    </w:p>
    <w:p w14:paraId="475EF5D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Salodina Thoma</w:t>
      </w:r>
    </w:p>
    <w:p w14:paraId="2109B45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Nauru Fisheries and Marine Resources Authority</w:t>
      </w:r>
    </w:p>
    <w:p w14:paraId="0C5722E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VDS Officer</w:t>
      </w:r>
    </w:p>
    <w:p w14:paraId="05E3AAF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salodina.thoma13@gmail.com</w:t>
      </w:r>
    </w:p>
    <w:p w14:paraId="0A22FA3C" w14:textId="77777777" w:rsidR="009900F2" w:rsidRPr="00BD738B" w:rsidRDefault="009900F2" w:rsidP="009900F2">
      <w:pPr>
        <w:rPr>
          <w:rFonts w:asciiTheme="minorHAnsi" w:hAnsiTheme="minorHAnsi" w:cstheme="minorHAnsi"/>
          <w:szCs w:val="22"/>
        </w:rPr>
      </w:pPr>
    </w:p>
    <w:p w14:paraId="7AE6993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lastRenderedPageBreak/>
        <w:t>NEW ZEALAND</w:t>
      </w:r>
    </w:p>
    <w:p w14:paraId="7B912035" w14:textId="77777777" w:rsidR="009900F2" w:rsidRPr="00BD738B" w:rsidRDefault="009900F2" w:rsidP="009900F2">
      <w:pPr>
        <w:rPr>
          <w:rFonts w:asciiTheme="minorHAnsi" w:hAnsiTheme="minorHAnsi" w:cstheme="minorHAnsi"/>
          <w:szCs w:val="22"/>
        </w:rPr>
      </w:pPr>
    </w:p>
    <w:p w14:paraId="098D7EE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Leyla Knittweis</w:t>
      </w:r>
    </w:p>
    <w:p w14:paraId="1449275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for Primary Industries</w:t>
      </w:r>
    </w:p>
    <w:p w14:paraId="55766DB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Principal Scientist</w:t>
      </w:r>
    </w:p>
    <w:p w14:paraId="3B5C327E" w14:textId="77777777" w:rsidR="009900F2" w:rsidRPr="00BD738B" w:rsidRDefault="009900F2" w:rsidP="009900F2">
      <w:pPr>
        <w:rPr>
          <w:rFonts w:asciiTheme="minorHAnsi" w:hAnsiTheme="minorHAnsi" w:cstheme="minorHAnsi"/>
          <w:szCs w:val="22"/>
        </w:rPr>
      </w:pPr>
    </w:p>
    <w:p w14:paraId="790EDA1D" w14:textId="77777777" w:rsidR="0087195B" w:rsidRPr="00A86B61" w:rsidRDefault="0087195B" w:rsidP="0087195B">
      <w:pPr>
        <w:rPr>
          <w:rFonts w:asciiTheme="minorHAnsi" w:hAnsiTheme="minorHAnsi" w:cstheme="minorHAnsi"/>
          <w:b/>
          <w:bCs/>
          <w:szCs w:val="22"/>
        </w:rPr>
      </w:pPr>
      <w:r w:rsidRPr="00A86B61">
        <w:rPr>
          <w:rFonts w:asciiTheme="minorHAnsi" w:hAnsiTheme="minorHAnsi" w:cstheme="minorHAnsi"/>
          <w:b/>
          <w:bCs/>
          <w:szCs w:val="22"/>
        </w:rPr>
        <w:t>Heather Benko</w:t>
      </w:r>
    </w:p>
    <w:p w14:paraId="49D28412" w14:textId="77777777" w:rsidR="0087195B" w:rsidRDefault="0087195B" w:rsidP="0087195B">
      <w:pPr>
        <w:rPr>
          <w:rFonts w:asciiTheme="minorHAnsi" w:hAnsiTheme="minorHAnsi" w:cstheme="minorHAnsi"/>
          <w:szCs w:val="22"/>
        </w:rPr>
      </w:pPr>
      <w:r>
        <w:rPr>
          <w:rFonts w:asciiTheme="minorHAnsi" w:hAnsiTheme="minorHAnsi" w:cstheme="minorHAnsi"/>
          <w:szCs w:val="22"/>
        </w:rPr>
        <w:t>Ministry for Primary Industries</w:t>
      </w:r>
    </w:p>
    <w:p w14:paraId="2C2171FE" w14:textId="77777777" w:rsidR="0087195B" w:rsidRPr="00BD738B" w:rsidRDefault="0087195B" w:rsidP="0087195B">
      <w:pPr>
        <w:rPr>
          <w:rFonts w:asciiTheme="minorHAnsi" w:hAnsiTheme="minorHAnsi" w:cstheme="minorHAnsi"/>
          <w:szCs w:val="22"/>
        </w:rPr>
      </w:pPr>
      <w:r>
        <w:rPr>
          <w:rFonts w:asciiTheme="minorHAnsi" w:hAnsiTheme="minorHAnsi" w:cstheme="minorHAnsi"/>
          <w:szCs w:val="22"/>
        </w:rPr>
        <w:t>Senior Fisheries Analyst</w:t>
      </w:r>
    </w:p>
    <w:p w14:paraId="1A1EF3BE" w14:textId="77777777" w:rsidR="0087195B" w:rsidRPr="00BD738B" w:rsidRDefault="0087195B" w:rsidP="0087195B">
      <w:pPr>
        <w:rPr>
          <w:rFonts w:asciiTheme="minorHAnsi" w:hAnsiTheme="minorHAnsi" w:cstheme="minorHAnsi"/>
          <w:szCs w:val="22"/>
        </w:rPr>
      </w:pPr>
    </w:p>
    <w:p w14:paraId="5B09CEE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Campbell Murray</w:t>
      </w:r>
    </w:p>
    <w:p w14:paraId="225390E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for Primary Industries</w:t>
      </w:r>
    </w:p>
    <w:p w14:paraId="7AEA694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Scientist</w:t>
      </w:r>
    </w:p>
    <w:p w14:paraId="0DD5723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campbell.murray@mpi.govt.nz</w:t>
      </w:r>
    </w:p>
    <w:p w14:paraId="508C0624" w14:textId="77777777" w:rsidR="009900F2" w:rsidRPr="00BD738B" w:rsidRDefault="009900F2" w:rsidP="009900F2">
      <w:pPr>
        <w:rPr>
          <w:rFonts w:asciiTheme="minorHAnsi" w:hAnsiTheme="minorHAnsi" w:cstheme="minorHAnsi"/>
          <w:szCs w:val="22"/>
        </w:rPr>
      </w:pPr>
    </w:p>
    <w:p w14:paraId="26D4829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Darcy Webber</w:t>
      </w:r>
    </w:p>
    <w:p w14:paraId="41A1FFA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Quantifish Ltd</w:t>
      </w:r>
    </w:p>
    <w:p w14:paraId="7EDA1AC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Scientist</w:t>
      </w:r>
    </w:p>
    <w:p w14:paraId="10427EC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darcy@quantifish.co.nz</w:t>
      </w:r>
    </w:p>
    <w:p w14:paraId="6206E944" w14:textId="77777777" w:rsidR="009900F2" w:rsidRPr="00BD738B" w:rsidRDefault="009900F2" w:rsidP="009900F2">
      <w:pPr>
        <w:rPr>
          <w:rFonts w:asciiTheme="minorHAnsi" w:hAnsiTheme="minorHAnsi" w:cstheme="minorHAnsi"/>
          <w:szCs w:val="22"/>
        </w:rPr>
      </w:pPr>
    </w:p>
    <w:p w14:paraId="3E2FC66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Heather Ward</w:t>
      </w:r>
    </w:p>
    <w:p w14:paraId="49DAF1B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for Primary Industries</w:t>
      </w:r>
    </w:p>
    <w:p w14:paraId="6F7828A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Manager, International Fisheries</w:t>
      </w:r>
    </w:p>
    <w:p w14:paraId="6FBCCF28" w14:textId="77777777" w:rsidR="009900F2" w:rsidRPr="00BD738B" w:rsidRDefault="009900F2" w:rsidP="009900F2">
      <w:pPr>
        <w:rPr>
          <w:rFonts w:asciiTheme="minorHAnsi" w:hAnsiTheme="minorHAnsi" w:cstheme="minorHAnsi"/>
          <w:szCs w:val="22"/>
        </w:rPr>
      </w:pPr>
    </w:p>
    <w:p w14:paraId="396423C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Igor Debski</w:t>
      </w:r>
    </w:p>
    <w:p w14:paraId="51BE231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Department of Conservation</w:t>
      </w:r>
    </w:p>
    <w:p w14:paraId="065555B2" w14:textId="0EE33FC6"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Principal Science Advisor</w:t>
      </w:r>
      <w:r w:rsidR="00FD7027">
        <w:rPr>
          <w:rFonts w:asciiTheme="minorHAnsi" w:hAnsiTheme="minorHAnsi" w:cstheme="minorHAnsi"/>
          <w:szCs w:val="22"/>
        </w:rPr>
        <w:t>,</w:t>
      </w:r>
      <w:r w:rsidRPr="00BD738B">
        <w:rPr>
          <w:rFonts w:asciiTheme="minorHAnsi" w:hAnsiTheme="minorHAnsi" w:cstheme="minorHAnsi"/>
          <w:szCs w:val="22"/>
        </w:rPr>
        <w:t xml:space="preserve"> Marine</w:t>
      </w:r>
    </w:p>
    <w:p w14:paraId="12C53874"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idebski@doc.govt.nz</w:t>
      </w:r>
    </w:p>
    <w:p w14:paraId="331362C1" w14:textId="77777777" w:rsidR="009900F2" w:rsidRPr="00BD738B" w:rsidRDefault="009900F2" w:rsidP="009900F2">
      <w:pPr>
        <w:rPr>
          <w:rFonts w:asciiTheme="minorHAnsi" w:hAnsiTheme="minorHAnsi" w:cstheme="minorHAnsi"/>
          <w:szCs w:val="22"/>
          <w:lang w:val="it-IT"/>
        </w:rPr>
      </w:pPr>
    </w:p>
    <w:p w14:paraId="09C04AD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Johannes Fischer</w:t>
      </w:r>
    </w:p>
    <w:p w14:paraId="310349C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Department of Conservation</w:t>
      </w:r>
    </w:p>
    <w:p w14:paraId="6632624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Science Advisor</w:t>
      </w:r>
    </w:p>
    <w:p w14:paraId="35F1623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jfischer@doc.govt.nz</w:t>
      </w:r>
    </w:p>
    <w:p w14:paraId="085092D9" w14:textId="77777777" w:rsidR="009900F2" w:rsidRPr="00BD738B" w:rsidRDefault="009900F2" w:rsidP="009900F2">
      <w:pPr>
        <w:rPr>
          <w:rFonts w:asciiTheme="minorHAnsi" w:hAnsiTheme="minorHAnsi" w:cstheme="minorHAnsi"/>
          <w:szCs w:val="22"/>
        </w:rPr>
      </w:pPr>
    </w:p>
    <w:p w14:paraId="161E464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John Holdsworth</w:t>
      </w:r>
    </w:p>
    <w:p w14:paraId="227AFB8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Blue Water Marine Research</w:t>
      </w:r>
    </w:p>
    <w:p w14:paraId="630FDC1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Scientist</w:t>
      </w:r>
    </w:p>
    <w:p w14:paraId="727BD9E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john@bluewatermarine.co.nz</w:t>
      </w:r>
    </w:p>
    <w:p w14:paraId="1462D0C1" w14:textId="77777777" w:rsidR="009900F2" w:rsidRPr="00BD738B" w:rsidRDefault="009900F2" w:rsidP="009900F2">
      <w:pPr>
        <w:rPr>
          <w:rFonts w:asciiTheme="minorHAnsi" w:hAnsiTheme="minorHAnsi" w:cstheme="minorHAnsi"/>
          <w:szCs w:val="22"/>
        </w:rPr>
      </w:pPr>
    </w:p>
    <w:p w14:paraId="2DEF362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Shelton Harley</w:t>
      </w:r>
    </w:p>
    <w:p w14:paraId="5A41069D" w14:textId="77777777" w:rsidR="0087195B" w:rsidRPr="00BD738B" w:rsidRDefault="0087195B" w:rsidP="0087195B">
      <w:pPr>
        <w:rPr>
          <w:rFonts w:asciiTheme="minorHAnsi" w:hAnsiTheme="minorHAnsi" w:cstheme="minorHAnsi"/>
          <w:szCs w:val="22"/>
        </w:rPr>
      </w:pPr>
      <w:r>
        <w:rPr>
          <w:rFonts w:asciiTheme="minorHAnsi" w:hAnsiTheme="minorHAnsi" w:cstheme="minorHAnsi"/>
          <w:szCs w:val="22"/>
        </w:rPr>
        <w:t>Fisheries Consultant</w:t>
      </w:r>
    </w:p>
    <w:p w14:paraId="08B7B366" w14:textId="34C2D800" w:rsidR="009900F2" w:rsidRPr="00BD738B" w:rsidRDefault="0087195B" w:rsidP="009900F2">
      <w:pPr>
        <w:rPr>
          <w:rFonts w:asciiTheme="minorHAnsi" w:hAnsiTheme="minorHAnsi" w:cstheme="minorHAnsi"/>
          <w:szCs w:val="22"/>
        </w:rPr>
      </w:pPr>
      <w:hyperlink r:id="rId173" w:history="1">
        <w:r w:rsidRPr="006C13A3">
          <w:rPr>
            <w:rStyle w:val="Hyperlink"/>
            <w:rFonts w:asciiTheme="minorHAnsi" w:hAnsiTheme="minorHAnsi" w:cstheme="minorHAnsi"/>
            <w:szCs w:val="22"/>
          </w:rPr>
          <w:t>sheltonjharley@gmail.com</w:t>
        </w:r>
      </w:hyperlink>
    </w:p>
    <w:p w14:paraId="0A69F27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Simon Hoyle</w:t>
      </w:r>
    </w:p>
    <w:p w14:paraId="1D86E79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Hoyle Consulting Ltd</w:t>
      </w:r>
    </w:p>
    <w:p w14:paraId="5B6E6B9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Director</w:t>
      </w:r>
    </w:p>
    <w:p w14:paraId="36221F07"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simon.hoyle@gmail.com</w:t>
      </w:r>
    </w:p>
    <w:p w14:paraId="560D1899" w14:textId="77777777" w:rsidR="009900F2" w:rsidRDefault="009900F2" w:rsidP="009900F2">
      <w:pPr>
        <w:rPr>
          <w:rFonts w:asciiTheme="minorHAnsi" w:eastAsiaTheme="minorEastAsia" w:hAnsiTheme="minorHAnsi" w:cstheme="minorHAnsi"/>
          <w:szCs w:val="22"/>
          <w:lang w:val="it-IT" w:eastAsia="ko-KR"/>
        </w:rPr>
      </w:pPr>
    </w:p>
    <w:p w14:paraId="52B378FC" w14:textId="77777777" w:rsidR="00376AD8" w:rsidRPr="00376AD8" w:rsidRDefault="00376AD8" w:rsidP="009900F2">
      <w:pPr>
        <w:rPr>
          <w:rFonts w:asciiTheme="minorHAnsi" w:eastAsiaTheme="minorEastAsia" w:hAnsiTheme="minorHAnsi" w:cstheme="minorHAnsi"/>
          <w:szCs w:val="22"/>
          <w:lang w:val="it-IT" w:eastAsia="ko-KR"/>
        </w:rPr>
      </w:pPr>
    </w:p>
    <w:p w14:paraId="4F75833E"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Vivita Matanimeke</w:t>
      </w:r>
    </w:p>
    <w:p w14:paraId="6A38BD4F" w14:textId="31E5555D" w:rsidR="009900F2" w:rsidRPr="00BD738B" w:rsidRDefault="0087195B" w:rsidP="009900F2">
      <w:pPr>
        <w:rPr>
          <w:rFonts w:asciiTheme="minorHAnsi" w:hAnsiTheme="minorHAnsi" w:cstheme="minorHAnsi"/>
          <w:szCs w:val="22"/>
        </w:rPr>
      </w:pPr>
      <w:r w:rsidRPr="00FF5EE1">
        <w:rPr>
          <w:rFonts w:asciiTheme="minorHAnsi" w:hAnsiTheme="minorHAnsi" w:cstheme="minorHAnsi"/>
          <w:szCs w:val="22"/>
        </w:rPr>
        <w:t>Ministry for Primary Industries</w:t>
      </w:r>
    </w:p>
    <w:p w14:paraId="1DC36D1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Senior Policy Analyst </w:t>
      </w:r>
    </w:p>
    <w:p w14:paraId="6D3D130C" w14:textId="77777777" w:rsidR="009900F2" w:rsidRPr="00BD738B" w:rsidRDefault="009900F2" w:rsidP="009900F2">
      <w:pPr>
        <w:rPr>
          <w:rFonts w:asciiTheme="minorHAnsi" w:hAnsiTheme="minorHAnsi" w:cstheme="minorHAnsi"/>
          <w:szCs w:val="22"/>
        </w:rPr>
      </w:pPr>
    </w:p>
    <w:p w14:paraId="5B10B1B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NIUE</w:t>
      </w:r>
    </w:p>
    <w:p w14:paraId="2A7D905E" w14:textId="77777777" w:rsidR="009900F2" w:rsidRPr="00BD738B" w:rsidRDefault="009900F2" w:rsidP="009900F2">
      <w:pPr>
        <w:rPr>
          <w:rFonts w:asciiTheme="minorHAnsi" w:hAnsiTheme="minorHAnsi" w:cstheme="minorHAnsi"/>
          <w:szCs w:val="22"/>
        </w:rPr>
      </w:pPr>
    </w:p>
    <w:p w14:paraId="2E18416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Poimatagi Okesene</w:t>
      </w:r>
    </w:p>
    <w:p w14:paraId="73923C1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Department of Agriculture, Forestry and Fisheries-Niue Government </w:t>
      </w:r>
    </w:p>
    <w:p w14:paraId="4C196F71"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Director</w:t>
      </w:r>
    </w:p>
    <w:p w14:paraId="06D51766"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poi.okesene@gov.nu</w:t>
      </w:r>
    </w:p>
    <w:p w14:paraId="37EF5343" w14:textId="77777777" w:rsidR="009900F2" w:rsidRPr="00BD738B" w:rsidRDefault="009900F2" w:rsidP="009900F2">
      <w:pPr>
        <w:rPr>
          <w:rFonts w:asciiTheme="minorHAnsi" w:hAnsiTheme="minorHAnsi" w:cstheme="minorHAnsi"/>
          <w:szCs w:val="22"/>
          <w:lang w:val="it-IT"/>
        </w:rPr>
      </w:pPr>
    </w:p>
    <w:p w14:paraId="7359F572"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Taaniela Faakianga Launoa Gataua</w:t>
      </w:r>
    </w:p>
    <w:p w14:paraId="5D2A1AE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Natural Resources (MNR)</w:t>
      </w:r>
    </w:p>
    <w:p w14:paraId="335655B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Principal Fisheries Officer</w:t>
      </w:r>
    </w:p>
    <w:p w14:paraId="122288B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launoa.gataua@gov.nu</w:t>
      </w:r>
    </w:p>
    <w:p w14:paraId="51E2F83E" w14:textId="77777777" w:rsidR="009900F2" w:rsidRPr="00BD738B" w:rsidRDefault="009900F2" w:rsidP="009900F2">
      <w:pPr>
        <w:rPr>
          <w:rFonts w:asciiTheme="minorHAnsi" w:hAnsiTheme="minorHAnsi" w:cstheme="minorHAnsi"/>
          <w:szCs w:val="22"/>
        </w:rPr>
      </w:pPr>
    </w:p>
    <w:p w14:paraId="0B5A4BB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PALAU</w:t>
      </w:r>
    </w:p>
    <w:p w14:paraId="2217D2F3" w14:textId="77777777" w:rsidR="009900F2" w:rsidRPr="00BD738B" w:rsidRDefault="009900F2" w:rsidP="009900F2">
      <w:pPr>
        <w:rPr>
          <w:rFonts w:asciiTheme="minorHAnsi" w:hAnsiTheme="minorHAnsi" w:cstheme="minorHAnsi"/>
          <w:szCs w:val="22"/>
        </w:rPr>
      </w:pPr>
    </w:p>
    <w:p w14:paraId="0704667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Zilah D. Oiterong-Chin</w:t>
      </w:r>
    </w:p>
    <w:p w14:paraId="4EDC4AF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Agriculture, Fisheries and Environment</w:t>
      </w:r>
    </w:p>
    <w:p w14:paraId="7435784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Licensing and Revenue Officer</w:t>
      </w:r>
    </w:p>
    <w:p w14:paraId="4253B6E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dirremeang@gmail.com</w:t>
      </w:r>
    </w:p>
    <w:p w14:paraId="209D5D12" w14:textId="77777777" w:rsidR="009900F2" w:rsidRPr="00BD738B" w:rsidRDefault="009900F2" w:rsidP="009900F2">
      <w:pPr>
        <w:rPr>
          <w:rFonts w:asciiTheme="minorHAnsi" w:hAnsiTheme="minorHAnsi" w:cstheme="minorHAnsi"/>
          <w:szCs w:val="22"/>
        </w:rPr>
      </w:pPr>
    </w:p>
    <w:p w14:paraId="50082D2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Keith Osima Inawo</w:t>
      </w:r>
    </w:p>
    <w:p w14:paraId="64B8A15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Bureau of Fisheries, MAFE</w:t>
      </w:r>
    </w:p>
    <w:p w14:paraId="1A1313C0"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Data Entry Clerk</w:t>
      </w:r>
    </w:p>
    <w:p w14:paraId="68E9719B"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inawokeith@gmail.com</w:t>
      </w:r>
    </w:p>
    <w:p w14:paraId="5EB844BD" w14:textId="77777777" w:rsidR="009900F2" w:rsidRPr="00BD738B" w:rsidRDefault="009900F2" w:rsidP="009900F2">
      <w:pPr>
        <w:rPr>
          <w:rFonts w:asciiTheme="minorHAnsi" w:hAnsiTheme="minorHAnsi" w:cstheme="minorHAnsi"/>
          <w:szCs w:val="22"/>
          <w:lang w:val="it-IT"/>
        </w:rPr>
      </w:pPr>
    </w:p>
    <w:p w14:paraId="5E31E30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PAPUA NEW GUINEA</w:t>
      </w:r>
    </w:p>
    <w:p w14:paraId="3AE01BC7" w14:textId="77777777" w:rsidR="009900F2" w:rsidRPr="00BD738B" w:rsidRDefault="009900F2" w:rsidP="009900F2">
      <w:pPr>
        <w:rPr>
          <w:rFonts w:asciiTheme="minorHAnsi" w:hAnsiTheme="minorHAnsi" w:cstheme="minorHAnsi"/>
          <w:szCs w:val="22"/>
        </w:rPr>
      </w:pPr>
    </w:p>
    <w:p w14:paraId="429661A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Thomas Usu</w:t>
      </w:r>
    </w:p>
    <w:p w14:paraId="1E2D44F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PNG National Fisheries Authority</w:t>
      </w:r>
    </w:p>
    <w:p w14:paraId="49BCB1BE" w14:textId="460890B3"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Executive Manager - Fisheries </w:t>
      </w:r>
      <w:r w:rsidR="00FD7027">
        <w:rPr>
          <w:rFonts w:asciiTheme="minorHAnsi" w:hAnsiTheme="minorHAnsi" w:cstheme="minorHAnsi"/>
          <w:szCs w:val="22"/>
        </w:rPr>
        <w:t>Management</w:t>
      </w:r>
      <w:r w:rsidR="00FD7027" w:rsidRPr="00BD738B">
        <w:rPr>
          <w:rFonts w:asciiTheme="minorHAnsi" w:hAnsiTheme="minorHAnsi" w:cstheme="minorHAnsi"/>
          <w:szCs w:val="22"/>
        </w:rPr>
        <w:t xml:space="preserve"> </w:t>
      </w:r>
      <w:r w:rsidRPr="00BD738B">
        <w:rPr>
          <w:rFonts w:asciiTheme="minorHAnsi" w:hAnsiTheme="minorHAnsi" w:cstheme="minorHAnsi"/>
          <w:szCs w:val="22"/>
        </w:rPr>
        <w:t>Business Group</w:t>
      </w:r>
    </w:p>
    <w:p w14:paraId="66FBAE52"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tusu@fisheries.gov.pg</w:t>
      </w:r>
    </w:p>
    <w:p w14:paraId="605B79FF" w14:textId="77777777" w:rsidR="009900F2" w:rsidRPr="00BD738B" w:rsidRDefault="009900F2" w:rsidP="009900F2">
      <w:pPr>
        <w:rPr>
          <w:rFonts w:asciiTheme="minorHAnsi" w:hAnsiTheme="minorHAnsi" w:cstheme="minorHAnsi"/>
          <w:szCs w:val="22"/>
          <w:lang w:val="it-IT"/>
        </w:rPr>
      </w:pPr>
    </w:p>
    <w:p w14:paraId="30640F4B"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Angela Kwapena</w:t>
      </w:r>
    </w:p>
    <w:p w14:paraId="09AB7A0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National Fisheries Authority of Papua New Guinea</w:t>
      </w:r>
    </w:p>
    <w:p w14:paraId="12761B5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Ecosystem Monitoring Manager</w:t>
      </w:r>
    </w:p>
    <w:p w14:paraId="5803B18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akwapena@fisheries.gov.pg</w:t>
      </w:r>
    </w:p>
    <w:p w14:paraId="20BF12A4" w14:textId="77777777" w:rsidR="009900F2" w:rsidRPr="00BD738B" w:rsidRDefault="009900F2" w:rsidP="009900F2">
      <w:pPr>
        <w:rPr>
          <w:rFonts w:asciiTheme="minorHAnsi" w:hAnsiTheme="minorHAnsi" w:cstheme="minorHAnsi"/>
          <w:szCs w:val="22"/>
        </w:rPr>
      </w:pPr>
    </w:p>
    <w:p w14:paraId="5D3ADBB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Benthly Sabub</w:t>
      </w:r>
    </w:p>
    <w:p w14:paraId="360B056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National Fisheries Authority (NFA)</w:t>
      </w:r>
    </w:p>
    <w:p w14:paraId="5FDAC357"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Manager, Tuna Fishery</w:t>
      </w:r>
    </w:p>
    <w:p w14:paraId="6684BDAA"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bsabub@fisheries.gov.pg</w:t>
      </w:r>
    </w:p>
    <w:p w14:paraId="0D6D1387" w14:textId="77777777" w:rsidR="009900F2" w:rsidRPr="00BD738B" w:rsidRDefault="009900F2" w:rsidP="009900F2">
      <w:pPr>
        <w:rPr>
          <w:rFonts w:asciiTheme="minorHAnsi" w:hAnsiTheme="minorHAnsi" w:cstheme="minorHAnsi"/>
          <w:szCs w:val="22"/>
          <w:lang w:val="it-IT"/>
        </w:rPr>
      </w:pPr>
    </w:p>
    <w:p w14:paraId="2C92E3A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David Maua</w:t>
      </w:r>
    </w:p>
    <w:p w14:paraId="1A35688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PNG National Fisheries Authority</w:t>
      </w:r>
    </w:p>
    <w:p w14:paraId="0DF890A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Officer</w:t>
      </w:r>
    </w:p>
    <w:p w14:paraId="13D1858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dmaua@fisheries.gov.pg</w:t>
      </w:r>
    </w:p>
    <w:p w14:paraId="67FC2405" w14:textId="77777777" w:rsidR="009900F2" w:rsidRPr="00BD738B" w:rsidRDefault="009900F2" w:rsidP="009900F2">
      <w:pPr>
        <w:rPr>
          <w:rFonts w:asciiTheme="minorHAnsi" w:hAnsiTheme="minorHAnsi" w:cstheme="minorHAnsi"/>
          <w:szCs w:val="22"/>
        </w:rPr>
      </w:pPr>
    </w:p>
    <w:p w14:paraId="4EFEB27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Greg Maiva</w:t>
      </w:r>
    </w:p>
    <w:p w14:paraId="1C10CF6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PNG National Fisheries Authority</w:t>
      </w:r>
    </w:p>
    <w:p w14:paraId="4BF266C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Fisheries Management Officer - Tuna Fishery</w:t>
      </w:r>
    </w:p>
    <w:p w14:paraId="2D5DECD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gmaiva@fisheries.gov.pg</w:t>
      </w:r>
    </w:p>
    <w:p w14:paraId="07548479" w14:textId="77777777" w:rsidR="009900F2" w:rsidRPr="00BD738B" w:rsidRDefault="009900F2" w:rsidP="009900F2">
      <w:pPr>
        <w:rPr>
          <w:rFonts w:asciiTheme="minorHAnsi" w:hAnsiTheme="minorHAnsi" w:cstheme="minorHAnsi"/>
          <w:szCs w:val="22"/>
        </w:rPr>
      </w:pPr>
    </w:p>
    <w:p w14:paraId="506AD38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Sai Ugufa</w:t>
      </w:r>
    </w:p>
    <w:p w14:paraId="2D42878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National Fisheries Authority of Papua New Guinea</w:t>
      </w:r>
    </w:p>
    <w:p w14:paraId="6C567F4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Manager - VDS</w:t>
      </w:r>
    </w:p>
    <w:p w14:paraId="4D5D2E2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sugufa@fisheries.gov.pg</w:t>
      </w:r>
    </w:p>
    <w:p w14:paraId="0ABFFE36" w14:textId="77777777" w:rsidR="009900F2" w:rsidRPr="00BD738B" w:rsidRDefault="009900F2" w:rsidP="009900F2">
      <w:pPr>
        <w:rPr>
          <w:rFonts w:asciiTheme="minorHAnsi" w:hAnsiTheme="minorHAnsi" w:cstheme="minorHAnsi"/>
          <w:szCs w:val="22"/>
        </w:rPr>
      </w:pPr>
    </w:p>
    <w:p w14:paraId="02881D0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PHILIPPINES</w:t>
      </w:r>
    </w:p>
    <w:p w14:paraId="3ACDA2D4" w14:textId="77777777" w:rsidR="009900F2" w:rsidRPr="00BD738B" w:rsidRDefault="009900F2" w:rsidP="009900F2">
      <w:pPr>
        <w:rPr>
          <w:rFonts w:asciiTheme="minorHAnsi" w:hAnsiTheme="minorHAnsi" w:cstheme="minorHAnsi"/>
          <w:szCs w:val="22"/>
        </w:rPr>
      </w:pPr>
    </w:p>
    <w:p w14:paraId="7DEC755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Joeren Yleana</w:t>
      </w:r>
    </w:p>
    <w:p w14:paraId="735E384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Bureau of Fisheries and Aquatic Resources</w:t>
      </w:r>
    </w:p>
    <w:p w14:paraId="00A3276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Supervising Aquaculturist </w:t>
      </w:r>
    </w:p>
    <w:p w14:paraId="0E2BB29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joerenyleana@yahoo.com</w:t>
      </w:r>
    </w:p>
    <w:p w14:paraId="3D6F6E0D" w14:textId="77777777" w:rsidR="009900F2" w:rsidRPr="00BD738B" w:rsidRDefault="009900F2" w:rsidP="009900F2">
      <w:pPr>
        <w:rPr>
          <w:rFonts w:asciiTheme="minorHAnsi" w:hAnsiTheme="minorHAnsi" w:cstheme="minorHAnsi"/>
          <w:szCs w:val="22"/>
        </w:rPr>
      </w:pPr>
    </w:p>
    <w:p w14:paraId="76DDBF3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Alma C. Dickson</w:t>
      </w:r>
    </w:p>
    <w:p w14:paraId="33FDF5C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Bureau of Fisheries and Aquatic Resources </w:t>
      </w:r>
    </w:p>
    <w:p w14:paraId="30CAA7B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Fisheries Consultant </w:t>
      </w:r>
    </w:p>
    <w:p w14:paraId="6991CC5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alma_dickson@yahoo.com</w:t>
      </w:r>
    </w:p>
    <w:p w14:paraId="1958CE72" w14:textId="77777777" w:rsidR="009900F2" w:rsidRPr="00BD738B" w:rsidRDefault="009900F2" w:rsidP="009900F2">
      <w:pPr>
        <w:rPr>
          <w:rFonts w:asciiTheme="minorHAnsi" w:hAnsiTheme="minorHAnsi" w:cstheme="minorHAnsi"/>
          <w:szCs w:val="22"/>
        </w:rPr>
      </w:pPr>
    </w:p>
    <w:p w14:paraId="7EF49EA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Francisco SB Torres Jr</w:t>
      </w:r>
    </w:p>
    <w:p w14:paraId="0977C2E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National Fisheries Research and Development Institute - Philippines</w:t>
      </w:r>
    </w:p>
    <w:p w14:paraId="527C644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Science Research Specialist</w:t>
      </w:r>
    </w:p>
    <w:p w14:paraId="0920655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franciscojr.torres@nfrdi.da.gov.ph</w:t>
      </w:r>
    </w:p>
    <w:p w14:paraId="3ADBA69F" w14:textId="77777777" w:rsidR="009900F2" w:rsidRPr="00BD738B" w:rsidRDefault="009900F2" w:rsidP="009900F2">
      <w:pPr>
        <w:rPr>
          <w:rFonts w:asciiTheme="minorHAnsi" w:hAnsiTheme="minorHAnsi" w:cstheme="minorHAnsi"/>
          <w:szCs w:val="22"/>
        </w:rPr>
      </w:pPr>
    </w:p>
    <w:p w14:paraId="1794059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Isidro Tanangonan</w:t>
      </w:r>
    </w:p>
    <w:p w14:paraId="24A6636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Bureau of Fisheries and Aquatic Resources </w:t>
      </w:r>
    </w:p>
    <w:p w14:paraId="1E40CE40"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Aquaculturist II</w:t>
      </w:r>
    </w:p>
    <w:p w14:paraId="37352094"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itanangonan@bfar.da.gov.ph</w:t>
      </w:r>
    </w:p>
    <w:p w14:paraId="0C2F9181" w14:textId="77777777" w:rsidR="009900F2" w:rsidRPr="00BD738B" w:rsidRDefault="009900F2" w:rsidP="009900F2">
      <w:pPr>
        <w:rPr>
          <w:rFonts w:asciiTheme="minorHAnsi" w:hAnsiTheme="minorHAnsi" w:cstheme="minorHAnsi"/>
          <w:szCs w:val="22"/>
          <w:lang w:val="it-IT"/>
        </w:rPr>
      </w:pPr>
    </w:p>
    <w:p w14:paraId="17EDBD22"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Marlo Demo-os</w:t>
      </w:r>
    </w:p>
    <w:p w14:paraId="167D8ED5"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DA-BFAR</w:t>
      </w:r>
    </w:p>
    <w:p w14:paraId="69DD2DC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Aquaculturist II</w:t>
      </w:r>
    </w:p>
    <w:p w14:paraId="6533536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mbdemoos@gmail.com</w:t>
      </w:r>
    </w:p>
    <w:p w14:paraId="7D12DA19" w14:textId="77777777" w:rsidR="009900F2" w:rsidRPr="00BD738B" w:rsidRDefault="009900F2" w:rsidP="009900F2">
      <w:pPr>
        <w:rPr>
          <w:rFonts w:asciiTheme="minorHAnsi" w:hAnsiTheme="minorHAnsi" w:cstheme="minorHAnsi"/>
          <w:szCs w:val="22"/>
        </w:rPr>
      </w:pPr>
    </w:p>
    <w:p w14:paraId="5745E8D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Rafael V. Ramiscal</w:t>
      </w:r>
    </w:p>
    <w:p w14:paraId="30017DF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Bureau of Fisheries and Aquatic Resources (BFAR)</w:t>
      </w:r>
    </w:p>
    <w:p w14:paraId="4449E64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Resource Person/Adviser</w:t>
      </w:r>
    </w:p>
    <w:p w14:paraId="621466E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rv_ram55@yahoo.com</w:t>
      </w:r>
    </w:p>
    <w:p w14:paraId="43BC3A01" w14:textId="77777777" w:rsidR="009900F2" w:rsidRPr="00BD738B" w:rsidRDefault="009900F2" w:rsidP="009900F2">
      <w:pPr>
        <w:rPr>
          <w:rFonts w:asciiTheme="minorHAnsi" w:hAnsiTheme="minorHAnsi" w:cstheme="minorHAnsi"/>
          <w:szCs w:val="22"/>
        </w:rPr>
      </w:pPr>
    </w:p>
    <w:p w14:paraId="270A17E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Rosanna Bernadette B. Contreras</w:t>
      </w:r>
    </w:p>
    <w:p w14:paraId="49439CBC" w14:textId="51A3FA8B"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Socsksargen Federation of</w:t>
      </w:r>
      <w:r w:rsidR="00313106">
        <w:rPr>
          <w:rFonts w:asciiTheme="minorHAnsi" w:hAnsiTheme="minorHAnsi" w:cstheme="minorHAnsi"/>
          <w:szCs w:val="22"/>
        </w:rPr>
        <w:t xml:space="preserve">  </w:t>
      </w:r>
      <w:r w:rsidRPr="00BD738B">
        <w:rPr>
          <w:rFonts w:asciiTheme="minorHAnsi" w:hAnsiTheme="minorHAnsi" w:cstheme="minorHAnsi"/>
          <w:szCs w:val="22"/>
        </w:rPr>
        <w:t>Fishing and Allied Industries, Inc.</w:t>
      </w:r>
    </w:p>
    <w:p w14:paraId="41E0AB6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Executive Director</w:t>
      </w:r>
    </w:p>
    <w:p w14:paraId="631C060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fishing.federation@gmail.com</w:t>
      </w:r>
    </w:p>
    <w:p w14:paraId="45200732" w14:textId="77777777" w:rsidR="009900F2" w:rsidRPr="00BD738B" w:rsidRDefault="009900F2" w:rsidP="009900F2">
      <w:pPr>
        <w:rPr>
          <w:rFonts w:asciiTheme="minorHAnsi" w:hAnsiTheme="minorHAnsi" w:cstheme="minorHAnsi"/>
          <w:szCs w:val="22"/>
        </w:rPr>
      </w:pPr>
    </w:p>
    <w:p w14:paraId="78C0DC0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Rose Antoneth F. Loquere</w:t>
      </w:r>
    </w:p>
    <w:p w14:paraId="19C61B1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Bureau of Fisheries and Aquatic Resources Regional Fisheries Office 11</w:t>
      </w:r>
    </w:p>
    <w:p w14:paraId="60090DE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Aquaculturist II/NSAP Project Leader</w:t>
      </w:r>
    </w:p>
    <w:p w14:paraId="56672FA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roseloquere@gmail.com</w:t>
      </w:r>
    </w:p>
    <w:p w14:paraId="4F9B3616" w14:textId="77777777" w:rsidR="009900F2" w:rsidRPr="00BD738B" w:rsidRDefault="009900F2" w:rsidP="009900F2">
      <w:pPr>
        <w:rPr>
          <w:rFonts w:asciiTheme="minorHAnsi" w:hAnsiTheme="minorHAnsi" w:cstheme="minorHAnsi"/>
          <w:szCs w:val="22"/>
        </w:rPr>
      </w:pPr>
    </w:p>
    <w:p w14:paraId="1076DAD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Suzette B.Barcoma</w:t>
      </w:r>
    </w:p>
    <w:p w14:paraId="3AB60C5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National Fisheries Research and Development Institute (NFRDI)</w:t>
      </w:r>
    </w:p>
    <w:p w14:paraId="75048C8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Senior Science Research Specialist </w:t>
      </w:r>
    </w:p>
    <w:p w14:paraId="4A90A50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suzette_barcoma@yahoo.com</w:t>
      </w:r>
    </w:p>
    <w:p w14:paraId="2A1728F3" w14:textId="77777777" w:rsidR="009900F2" w:rsidRPr="00BD738B" w:rsidRDefault="009900F2" w:rsidP="009900F2">
      <w:pPr>
        <w:rPr>
          <w:rFonts w:asciiTheme="minorHAnsi" w:hAnsiTheme="minorHAnsi" w:cstheme="minorHAnsi"/>
          <w:szCs w:val="22"/>
        </w:rPr>
      </w:pPr>
    </w:p>
    <w:p w14:paraId="558AC95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REPUBLIC OF KOREA</w:t>
      </w:r>
    </w:p>
    <w:p w14:paraId="485B115B" w14:textId="77777777" w:rsidR="009900F2" w:rsidRPr="00BD738B" w:rsidRDefault="009900F2" w:rsidP="009900F2">
      <w:pPr>
        <w:rPr>
          <w:rFonts w:asciiTheme="minorHAnsi" w:hAnsiTheme="minorHAnsi" w:cstheme="minorHAnsi"/>
          <w:szCs w:val="22"/>
        </w:rPr>
      </w:pPr>
    </w:p>
    <w:p w14:paraId="68B5A87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Heeyong Kim</w:t>
      </w:r>
    </w:p>
    <w:p w14:paraId="1C0D10B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National Institute of Fisheries Science</w:t>
      </w:r>
    </w:p>
    <w:p w14:paraId="3C45E48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Director</w:t>
      </w:r>
    </w:p>
    <w:p w14:paraId="605D493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heeyongkim@korea.kr</w:t>
      </w:r>
    </w:p>
    <w:p w14:paraId="75CF9175" w14:textId="77777777" w:rsidR="009900F2" w:rsidRPr="00BD738B" w:rsidRDefault="009900F2" w:rsidP="009900F2">
      <w:pPr>
        <w:rPr>
          <w:rFonts w:asciiTheme="minorHAnsi" w:hAnsiTheme="minorHAnsi" w:cstheme="minorHAnsi"/>
          <w:szCs w:val="22"/>
        </w:rPr>
      </w:pPr>
    </w:p>
    <w:p w14:paraId="370C2FB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Heewon Park</w:t>
      </w:r>
    </w:p>
    <w:p w14:paraId="698F3CD8" w14:textId="1ACF8655"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National </w:t>
      </w:r>
      <w:r w:rsidR="00FD7027">
        <w:rPr>
          <w:rFonts w:asciiTheme="minorHAnsi" w:hAnsiTheme="minorHAnsi" w:cstheme="minorHAnsi"/>
          <w:szCs w:val="22"/>
        </w:rPr>
        <w:t>Institute</w:t>
      </w:r>
      <w:r w:rsidR="00FD7027" w:rsidRPr="00BD738B">
        <w:rPr>
          <w:rFonts w:asciiTheme="minorHAnsi" w:hAnsiTheme="minorHAnsi" w:cstheme="minorHAnsi"/>
          <w:szCs w:val="22"/>
        </w:rPr>
        <w:t xml:space="preserve"> </w:t>
      </w:r>
      <w:r w:rsidRPr="00BD738B">
        <w:rPr>
          <w:rFonts w:asciiTheme="minorHAnsi" w:hAnsiTheme="minorHAnsi" w:cstheme="minorHAnsi"/>
          <w:szCs w:val="22"/>
        </w:rPr>
        <w:t>of Fisheries Science(NIFS)</w:t>
      </w:r>
    </w:p>
    <w:p w14:paraId="371E219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Republic of Korea</w:t>
      </w:r>
    </w:p>
    <w:p w14:paraId="19FC09CF" w14:textId="77777777" w:rsidR="009900F2" w:rsidRPr="00BD738B" w:rsidRDefault="009900F2" w:rsidP="009900F2">
      <w:pPr>
        <w:rPr>
          <w:rFonts w:asciiTheme="minorHAnsi" w:hAnsiTheme="minorHAnsi" w:cstheme="minorHAnsi"/>
          <w:szCs w:val="22"/>
        </w:rPr>
      </w:pPr>
    </w:p>
    <w:p w14:paraId="7510FD2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Mi Kyung Lee</w:t>
      </w:r>
    </w:p>
    <w:p w14:paraId="27CC886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National Institute of Fisheries Science</w:t>
      </w:r>
    </w:p>
    <w:p w14:paraId="6C9A8D8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Distant Water Fisheries Resources Division</w:t>
      </w:r>
    </w:p>
    <w:p w14:paraId="0035066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ccmklee@korea.kr</w:t>
      </w:r>
    </w:p>
    <w:p w14:paraId="0D448A66" w14:textId="77777777" w:rsidR="009900F2" w:rsidRPr="00BD738B" w:rsidRDefault="009900F2" w:rsidP="009900F2">
      <w:pPr>
        <w:rPr>
          <w:rFonts w:asciiTheme="minorHAnsi" w:hAnsiTheme="minorHAnsi" w:cstheme="minorHAnsi"/>
          <w:szCs w:val="22"/>
        </w:rPr>
      </w:pPr>
    </w:p>
    <w:p w14:paraId="197E15C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Sanggyu Shin</w:t>
      </w:r>
    </w:p>
    <w:p w14:paraId="1515D69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National Institute of Fisheries Science Korea</w:t>
      </w:r>
    </w:p>
    <w:p w14:paraId="01D613A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Assistant Researcher</w:t>
      </w:r>
    </w:p>
    <w:p w14:paraId="0CBC664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gyuyades82@gmail.com</w:t>
      </w:r>
    </w:p>
    <w:p w14:paraId="32ACEFB4" w14:textId="77777777" w:rsidR="009900F2" w:rsidRPr="00BD738B" w:rsidRDefault="009900F2" w:rsidP="009900F2">
      <w:pPr>
        <w:rPr>
          <w:rFonts w:asciiTheme="minorHAnsi" w:hAnsiTheme="minorHAnsi" w:cstheme="minorHAnsi"/>
          <w:szCs w:val="22"/>
        </w:rPr>
      </w:pPr>
    </w:p>
    <w:p w14:paraId="2F7491C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REPUBLIC OF MARSHALL ISLANDS</w:t>
      </w:r>
    </w:p>
    <w:p w14:paraId="260A4E60" w14:textId="77777777" w:rsidR="009900F2" w:rsidRPr="00BD738B" w:rsidRDefault="009900F2" w:rsidP="009900F2">
      <w:pPr>
        <w:rPr>
          <w:rFonts w:asciiTheme="minorHAnsi" w:hAnsiTheme="minorHAnsi" w:cstheme="minorHAnsi"/>
          <w:szCs w:val="22"/>
        </w:rPr>
      </w:pPr>
    </w:p>
    <w:p w14:paraId="746D77B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Beau Bigler</w:t>
      </w:r>
    </w:p>
    <w:p w14:paraId="269776B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Marshall Islands Marine Resources Authority</w:t>
      </w:r>
    </w:p>
    <w:p w14:paraId="1BB1F11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lastRenderedPageBreak/>
        <w:t xml:space="preserve">Chief Fisheries Officer </w:t>
      </w:r>
    </w:p>
    <w:p w14:paraId="147A07E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bbigler@mimra.com</w:t>
      </w:r>
    </w:p>
    <w:p w14:paraId="288EAE0B" w14:textId="77777777" w:rsidR="009900F2" w:rsidRPr="00BD738B" w:rsidRDefault="009900F2" w:rsidP="009900F2">
      <w:pPr>
        <w:rPr>
          <w:rFonts w:asciiTheme="minorHAnsi" w:hAnsiTheme="minorHAnsi" w:cstheme="minorHAnsi"/>
          <w:szCs w:val="22"/>
        </w:rPr>
      </w:pPr>
    </w:p>
    <w:p w14:paraId="04B7B68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Berry Muller</w:t>
      </w:r>
    </w:p>
    <w:p w14:paraId="16E1834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Marshall Islands Marine Resources Authority</w:t>
      </w:r>
    </w:p>
    <w:p w14:paraId="647508E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Deputy Director - Oceanic and Industrial Affairs Division</w:t>
      </w:r>
    </w:p>
    <w:p w14:paraId="78E3CA9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bmuller@mimra.com</w:t>
      </w:r>
    </w:p>
    <w:p w14:paraId="55E06EBB" w14:textId="77777777" w:rsidR="009900F2" w:rsidRPr="00BD738B" w:rsidRDefault="009900F2" w:rsidP="009900F2">
      <w:pPr>
        <w:rPr>
          <w:rFonts w:asciiTheme="minorHAnsi" w:hAnsiTheme="minorHAnsi" w:cstheme="minorHAnsi"/>
          <w:szCs w:val="22"/>
        </w:rPr>
      </w:pPr>
    </w:p>
    <w:p w14:paraId="1E04CE4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Maggie Skirtun</w:t>
      </w:r>
    </w:p>
    <w:p w14:paraId="396A6B8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MIMRA</w:t>
      </w:r>
    </w:p>
    <w:p w14:paraId="42AC364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Economist</w:t>
      </w:r>
    </w:p>
    <w:p w14:paraId="63AAC430" w14:textId="77777777" w:rsidR="009900F2" w:rsidRPr="00BD738B" w:rsidRDefault="009900F2" w:rsidP="009900F2">
      <w:pPr>
        <w:rPr>
          <w:rFonts w:asciiTheme="minorHAnsi" w:hAnsiTheme="minorHAnsi" w:cstheme="minorHAnsi"/>
          <w:szCs w:val="22"/>
        </w:rPr>
      </w:pPr>
    </w:p>
    <w:p w14:paraId="29355E7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SAMOA</w:t>
      </w:r>
    </w:p>
    <w:p w14:paraId="7F7522A9" w14:textId="77777777" w:rsidR="009900F2" w:rsidRPr="00BD738B" w:rsidRDefault="009900F2" w:rsidP="009900F2">
      <w:pPr>
        <w:rPr>
          <w:rFonts w:asciiTheme="minorHAnsi" w:hAnsiTheme="minorHAnsi" w:cstheme="minorHAnsi"/>
          <w:szCs w:val="22"/>
        </w:rPr>
      </w:pPr>
    </w:p>
    <w:p w14:paraId="4BBFB92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Roseti Tile Imo</w:t>
      </w:r>
    </w:p>
    <w:p w14:paraId="152E446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Agriculture and Fisheries</w:t>
      </w:r>
    </w:p>
    <w:p w14:paraId="2B03620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Assistant Chief Executive Officer</w:t>
      </w:r>
    </w:p>
    <w:p w14:paraId="3BD4D0B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roseti.imo@maf.gov.ws</w:t>
      </w:r>
    </w:p>
    <w:p w14:paraId="6E5776A2" w14:textId="77777777" w:rsidR="009900F2" w:rsidRPr="00BD738B" w:rsidRDefault="009900F2" w:rsidP="009900F2">
      <w:pPr>
        <w:rPr>
          <w:rFonts w:asciiTheme="minorHAnsi" w:hAnsiTheme="minorHAnsi" w:cstheme="minorHAnsi"/>
          <w:szCs w:val="22"/>
        </w:rPr>
      </w:pPr>
    </w:p>
    <w:p w14:paraId="2C6F1E9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Betty Sailivale</w:t>
      </w:r>
    </w:p>
    <w:p w14:paraId="3DF626F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MAF</w:t>
      </w:r>
    </w:p>
    <w:p w14:paraId="2741482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Officer</w:t>
      </w:r>
    </w:p>
    <w:p w14:paraId="0E795D5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betty.sailivale@maf.gov.ws</w:t>
      </w:r>
    </w:p>
    <w:p w14:paraId="60FE2798" w14:textId="77777777" w:rsidR="009900F2" w:rsidRPr="00BD738B" w:rsidRDefault="009900F2" w:rsidP="009900F2">
      <w:pPr>
        <w:rPr>
          <w:rFonts w:asciiTheme="minorHAnsi" w:hAnsiTheme="minorHAnsi" w:cstheme="minorHAnsi"/>
          <w:szCs w:val="22"/>
        </w:rPr>
      </w:pPr>
    </w:p>
    <w:p w14:paraId="1141E86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Moli Iakopo</w:t>
      </w:r>
    </w:p>
    <w:p w14:paraId="287CBC3D" w14:textId="403A1D1A"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Agriculture</w:t>
      </w:r>
      <w:r w:rsidR="00FD7027">
        <w:rPr>
          <w:rFonts w:asciiTheme="minorHAnsi" w:hAnsiTheme="minorHAnsi" w:cstheme="minorHAnsi"/>
          <w:szCs w:val="22"/>
        </w:rPr>
        <w:t>,</w:t>
      </w:r>
      <w:r w:rsidRPr="00BD738B">
        <w:rPr>
          <w:rFonts w:asciiTheme="minorHAnsi" w:hAnsiTheme="minorHAnsi" w:cstheme="minorHAnsi"/>
          <w:szCs w:val="22"/>
        </w:rPr>
        <w:t xml:space="preserve"> Fisheries</w:t>
      </w:r>
    </w:p>
    <w:p w14:paraId="544E325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Principal Fisheries Officer</w:t>
      </w:r>
    </w:p>
    <w:p w14:paraId="56ED5C8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moli.iakopo@maf.gov.ws</w:t>
      </w:r>
    </w:p>
    <w:p w14:paraId="6B03F16C" w14:textId="77777777" w:rsidR="009900F2" w:rsidRPr="00BD738B" w:rsidRDefault="009900F2" w:rsidP="009900F2">
      <w:pPr>
        <w:rPr>
          <w:rFonts w:asciiTheme="minorHAnsi" w:hAnsiTheme="minorHAnsi" w:cstheme="minorHAnsi"/>
          <w:szCs w:val="22"/>
        </w:rPr>
      </w:pPr>
    </w:p>
    <w:p w14:paraId="1151AD8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SOLOMON ISLANDS</w:t>
      </w:r>
    </w:p>
    <w:p w14:paraId="057AE019" w14:textId="77777777" w:rsidR="009900F2" w:rsidRPr="00BD738B" w:rsidRDefault="009900F2" w:rsidP="009900F2">
      <w:pPr>
        <w:rPr>
          <w:rFonts w:asciiTheme="minorHAnsi" w:hAnsiTheme="minorHAnsi" w:cstheme="minorHAnsi"/>
          <w:szCs w:val="22"/>
        </w:rPr>
      </w:pPr>
    </w:p>
    <w:p w14:paraId="55F3E09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Charlyn Grace Golu</w:t>
      </w:r>
    </w:p>
    <w:p w14:paraId="07FB117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Solomon Islands Government, Ministry of Fisheries and Marine Resources</w:t>
      </w:r>
    </w:p>
    <w:p w14:paraId="45D8CBB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Deputy Director Offshore</w:t>
      </w:r>
    </w:p>
    <w:p w14:paraId="290BA65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gcharlyn@fisheries.gov.sb</w:t>
      </w:r>
    </w:p>
    <w:p w14:paraId="3EF81072" w14:textId="77777777" w:rsidR="009900F2" w:rsidRPr="00BD738B" w:rsidRDefault="009900F2" w:rsidP="009900F2">
      <w:pPr>
        <w:rPr>
          <w:rFonts w:asciiTheme="minorHAnsi" w:hAnsiTheme="minorHAnsi" w:cstheme="minorHAnsi"/>
          <w:szCs w:val="22"/>
        </w:rPr>
      </w:pPr>
    </w:p>
    <w:p w14:paraId="4D9BC6E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Jan Tahaka Oli Pitu</w:t>
      </w:r>
    </w:p>
    <w:p w14:paraId="6C2A251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Fisheries and Marine Resources</w:t>
      </w:r>
    </w:p>
    <w:p w14:paraId="27DDE4C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Chief Fisheries Officer</w:t>
      </w:r>
    </w:p>
    <w:p w14:paraId="069DB4A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jpitu@fisheries.gov.sb</w:t>
      </w:r>
    </w:p>
    <w:p w14:paraId="6B274945" w14:textId="77777777" w:rsidR="009900F2" w:rsidRPr="00BD738B" w:rsidRDefault="009900F2" w:rsidP="009900F2">
      <w:pPr>
        <w:rPr>
          <w:rFonts w:asciiTheme="minorHAnsi" w:hAnsiTheme="minorHAnsi" w:cstheme="minorHAnsi"/>
          <w:szCs w:val="22"/>
        </w:rPr>
      </w:pPr>
    </w:p>
    <w:p w14:paraId="5D32D28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Joanna Victoria Mesepitu</w:t>
      </w:r>
    </w:p>
    <w:p w14:paraId="01C365A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Fisheries and Marine Resources</w:t>
      </w:r>
    </w:p>
    <w:p w14:paraId="401E8A2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Principal Fisheries Officer</w:t>
      </w:r>
    </w:p>
    <w:p w14:paraId="6EA6207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JMesepitu@fisheries.gov.sb</w:t>
      </w:r>
    </w:p>
    <w:p w14:paraId="7638EF43" w14:textId="77777777" w:rsidR="009900F2" w:rsidRPr="00BD738B" w:rsidRDefault="009900F2" w:rsidP="009900F2">
      <w:pPr>
        <w:rPr>
          <w:rFonts w:asciiTheme="minorHAnsi" w:hAnsiTheme="minorHAnsi" w:cstheme="minorHAnsi"/>
          <w:szCs w:val="22"/>
        </w:rPr>
      </w:pPr>
    </w:p>
    <w:p w14:paraId="013FE2C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CHINESE TAIPEI</w:t>
      </w:r>
    </w:p>
    <w:p w14:paraId="0AEC2632" w14:textId="77777777" w:rsidR="009900F2" w:rsidRPr="00BD738B" w:rsidRDefault="009900F2" w:rsidP="009900F2">
      <w:pPr>
        <w:rPr>
          <w:rFonts w:asciiTheme="minorHAnsi" w:hAnsiTheme="minorHAnsi" w:cstheme="minorHAnsi"/>
          <w:szCs w:val="22"/>
        </w:rPr>
      </w:pPr>
    </w:p>
    <w:p w14:paraId="2081F23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Ren-Fen Wu</w:t>
      </w:r>
    </w:p>
    <w:p w14:paraId="34368AE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Overseas Fisheries Development Council</w:t>
      </w:r>
    </w:p>
    <w:p w14:paraId="2B7B8A5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Director of Information Division</w:t>
      </w:r>
    </w:p>
    <w:p w14:paraId="3D77C3B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fan@ofdc.org.tw</w:t>
      </w:r>
    </w:p>
    <w:p w14:paraId="369C7FAA" w14:textId="77777777" w:rsidR="009900F2" w:rsidRPr="00BD738B" w:rsidRDefault="009900F2" w:rsidP="009900F2">
      <w:pPr>
        <w:rPr>
          <w:rFonts w:asciiTheme="minorHAnsi" w:hAnsiTheme="minorHAnsi" w:cstheme="minorHAnsi"/>
          <w:szCs w:val="22"/>
        </w:rPr>
      </w:pPr>
    </w:p>
    <w:p w14:paraId="2CDA6AA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Shui-Kai Chang</w:t>
      </w:r>
    </w:p>
    <w:p w14:paraId="523B91D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National Sun Yat-sen University</w:t>
      </w:r>
    </w:p>
    <w:p w14:paraId="5255DB6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Professor</w:t>
      </w:r>
    </w:p>
    <w:p w14:paraId="42CE445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skchang@faculty.nsysu.edu.tw</w:t>
      </w:r>
    </w:p>
    <w:p w14:paraId="7E20ECEF" w14:textId="77777777" w:rsidR="009900F2" w:rsidRPr="00BD738B" w:rsidRDefault="009900F2" w:rsidP="009900F2">
      <w:pPr>
        <w:rPr>
          <w:rFonts w:asciiTheme="minorHAnsi" w:hAnsiTheme="minorHAnsi" w:cstheme="minorHAnsi"/>
          <w:szCs w:val="22"/>
        </w:rPr>
      </w:pPr>
    </w:p>
    <w:p w14:paraId="502E8E8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Wen-Yu Chen</w:t>
      </w:r>
    </w:p>
    <w:p w14:paraId="251E94B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Ocean Fisheries Management Section, Distant Water Fisheries Division, Fisheries Agency, Ministry of Agriculture</w:t>
      </w:r>
    </w:p>
    <w:p w14:paraId="213B980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Specialist</w:t>
      </w:r>
    </w:p>
    <w:p w14:paraId="064522B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chenwenyu@ms1.fa.gov.tw</w:t>
      </w:r>
    </w:p>
    <w:p w14:paraId="255065FF" w14:textId="77777777" w:rsidR="009900F2" w:rsidRPr="00BD738B" w:rsidRDefault="009900F2" w:rsidP="009900F2">
      <w:pPr>
        <w:rPr>
          <w:rFonts w:asciiTheme="minorHAnsi" w:hAnsiTheme="minorHAnsi" w:cstheme="minorHAnsi"/>
          <w:szCs w:val="22"/>
        </w:rPr>
      </w:pPr>
    </w:p>
    <w:p w14:paraId="1865B9F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Wu Jia-Rong</w:t>
      </w:r>
    </w:p>
    <w:p w14:paraId="119CC3E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Overseas Fisheries Development Council</w:t>
      </w:r>
    </w:p>
    <w:p w14:paraId="46152A9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Statistician</w:t>
      </w:r>
    </w:p>
    <w:p w14:paraId="350FFEB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wujiarong@ofdc.org.tw</w:t>
      </w:r>
    </w:p>
    <w:p w14:paraId="41AB3866" w14:textId="77777777" w:rsidR="009900F2" w:rsidRPr="00BD738B" w:rsidRDefault="009900F2" w:rsidP="009900F2">
      <w:pPr>
        <w:rPr>
          <w:rFonts w:asciiTheme="minorHAnsi" w:hAnsiTheme="minorHAnsi" w:cstheme="minorHAnsi"/>
          <w:szCs w:val="22"/>
        </w:rPr>
      </w:pPr>
    </w:p>
    <w:p w14:paraId="609F884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Yi-Jay Chang</w:t>
      </w:r>
    </w:p>
    <w:p w14:paraId="633CFDB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National Taiwan University</w:t>
      </w:r>
    </w:p>
    <w:p w14:paraId="35DE261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Associate Professor</w:t>
      </w:r>
    </w:p>
    <w:p w14:paraId="26689E5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yjchang@ntu.edu.tw</w:t>
      </w:r>
    </w:p>
    <w:p w14:paraId="16905DB5" w14:textId="77777777" w:rsidR="009900F2" w:rsidRPr="00BD738B" w:rsidRDefault="009900F2" w:rsidP="009900F2">
      <w:pPr>
        <w:rPr>
          <w:rFonts w:asciiTheme="minorHAnsi" w:hAnsiTheme="minorHAnsi" w:cstheme="minorHAnsi"/>
          <w:szCs w:val="22"/>
        </w:rPr>
      </w:pPr>
    </w:p>
    <w:p w14:paraId="3B67AF4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TONGA</w:t>
      </w:r>
    </w:p>
    <w:p w14:paraId="13BB7442" w14:textId="77777777" w:rsidR="009900F2" w:rsidRPr="00BD738B" w:rsidRDefault="009900F2" w:rsidP="009900F2">
      <w:pPr>
        <w:rPr>
          <w:rFonts w:asciiTheme="minorHAnsi" w:hAnsiTheme="minorHAnsi" w:cstheme="minorHAnsi"/>
          <w:szCs w:val="22"/>
        </w:rPr>
      </w:pPr>
    </w:p>
    <w:p w14:paraId="1967D66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 xml:space="preserve">Sione Vailala Matoto </w:t>
      </w:r>
    </w:p>
    <w:p w14:paraId="3F99F44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Fisheries</w:t>
      </w:r>
    </w:p>
    <w:p w14:paraId="103C479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Chief Executive Officer - CEO, Head of Fisheries</w:t>
      </w:r>
    </w:p>
    <w:p w14:paraId="73934DD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vailalam@yahoo.com</w:t>
      </w:r>
    </w:p>
    <w:p w14:paraId="751EE13D" w14:textId="77777777" w:rsidR="009900F2" w:rsidRPr="00BD738B" w:rsidRDefault="009900F2" w:rsidP="009900F2">
      <w:pPr>
        <w:rPr>
          <w:rFonts w:asciiTheme="minorHAnsi" w:hAnsiTheme="minorHAnsi" w:cstheme="minorHAnsi"/>
          <w:szCs w:val="22"/>
        </w:rPr>
      </w:pPr>
    </w:p>
    <w:p w14:paraId="3CB3C5C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Lavinia Vaipuna</w:t>
      </w:r>
    </w:p>
    <w:p w14:paraId="57B7AE1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Fisheries</w:t>
      </w:r>
    </w:p>
    <w:p w14:paraId="3C9FD00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Officer</w:t>
      </w:r>
    </w:p>
    <w:p w14:paraId="59FB69B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nia.vaipuna@gmail.com</w:t>
      </w:r>
    </w:p>
    <w:p w14:paraId="1D126F0A" w14:textId="77777777" w:rsidR="009900F2" w:rsidRPr="00BD738B" w:rsidRDefault="009900F2" w:rsidP="009900F2">
      <w:pPr>
        <w:rPr>
          <w:rFonts w:asciiTheme="minorHAnsi" w:hAnsiTheme="minorHAnsi" w:cstheme="minorHAnsi"/>
          <w:szCs w:val="22"/>
        </w:rPr>
      </w:pPr>
    </w:p>
    <w:p w14:paraId="673A8DE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Matini Finau</w:t>
      </w:r>
    </w:p>
    <w:p w14:paraId="4C62A46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Fisheries</w:t>
      </w:r>
    </w:p>
    <w:p w14:paraId="7F49897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Deputy CEO Fisheries Science Division</w:t>
      </w:r>
    </w:p>
    <w:p w14:paraId="432C4F3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finau.martin@gmail.com</w:t>
      </w:r>
    </w:p>
    <w:p w14:paraId="15E88DF0" w14:textId="77777777" w:rsidR="009900F2" w:rsidRPr="00BD738B" w:rsidRDefault="009900F2" w:rsidP="009900F2">
      <w:pPr>
        <w:rPr>
          <w:rFonts w:asciiTheme="minorHAnsi" w:hAnsiTheme="minorHAnsi" w:cstheme="minorHAnsi"/>
          <w:szCs w:val="22"/>
        </w:rPr>
      </w:pPr>
    </w:p>
    <w:p w14:paraId="1599DB3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Mele 'Atuekaho</w:t>
      </w:r>
    </w:p>
    <w:p w14:paraId="4A7AF10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Ministry of Fisheries</w:t>
      </w:r>
    </w:p>
    <w:p w14:paraId="697E11B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lastRenderedPageBreak/>
        <w:t>Deputy CEO for Fisheries</w:t>
      </w:r>
    </w:p>
    <w:p w14:paraId="247A170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mele.atuekaho@tongafish.gov.to</w:t>
      </w:r>
    </w:p>
    <w:p w14:paraId="7AD181C9" w14:textId="77777777" w:rsidR="009900F2" w:rsidRPr="00BD738B" w:rsidRDefault="009900F2" w:rsidP="009900F2">
      <w:pPr>
        <w:rPr>
          <w:rFonts w:asciiTheme="minorHAnsi" w:hAnsiTheme="minorHAnsi" w:cstheme="minorHAnsi"/>
          <w:szCs w:val="22"/>
        </w:rPr>
      </w:pPr>
    </w:p>
    <w:p w14:paraId="526D08F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TUVALU</w:t>
      </w:r>
    </w:p>
    <w:p w14:paraId="3BFD9278" w14:textId="77777777" w:rsidR="009900F2" w:rsidRPr="00BD738B" w:rsidRDefault="009900F2" w:rsidP="009900F2">
      <w:pPr>
        <w:rPr>
          <w:rFonts w:asciiTheme="minorHAnsi" w:hAnsiTheme="minorHAnsi" w:cstheme="minorHAnsi"/>
          <w:szCs w:val="22"/>
        </w:rPr>
      </w:pPr>
    </w:p>
    <w:p w14:paraId="09E8DBE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Siouala Malua</w:t>
      </w:r>
    </w:p>
    <w:p w14:paraId="45495D1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Tuvalu Fisheries Department</w:t>
      </w:r>
    </w:p>
    <w:p w14:paraId="2A847D2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Fisheries Officer (Licensing &amp; Data)</w:t>
      </w:r>
    </w:p>
    <w:p w14:paraId="37C2973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sioualam@tuvalufisheries.tv</w:t>
      </w:r>
    </w:p>
    <w:p w14:paraId="3F30D6FA" w14:textId="77777777" w:rsidR="009900F2" w:rsidRPr="00BD738B" w:rsidRDefault="009900F2" w:rsidP="009900F2">
      <w:pPr>
        <w:rPr>
          <w:rFonts w:asciiTheme="minorHAnsi" w:hAnsiTheme="minorHAnsi" w:cstheme="minorHAnsi"/>
          <w:szCs w:val="22"/>
        </w:rPr>
      </w:pPr>
    </w:p>
    <w:p w14:paraId="4FB40A2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UNITED STATES OF AMERICA</w:t>
      </w:r>
    </w:p>
    <w:p w14:paraId="48F6C2D3" w14:textId="77777777" w:rsidR="009900F2" w:rsidRPr="00BD738B" w:rsidRDefault="009900F2" w:rsidP="009900F2">
      <w:pPr>
        <w:rPr>
          <w:rFonts w:asciiTheme="minorHAnsi" w:hAnsiTheme="minorHAnsi" w:cstheme="minorHAnsi"/>
          <w:szCs w:val="22"/>
        </w:rPr>
      </w:pPr>
    </w:p>
    <w:p w14:paraId="3D9D032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Felipe Carvalho</w:t>
      </w:r>
    </w:p>
    <w:p w14:paraId="4B8DC0B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NOAA PIFSC</w:t>
      </w:r>
    </w:p>
    <w:p w14:paraId="1827CB8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Supervisory Fisheries Scientist</w:t>
      </w:r>
    </w:p>
    <w:p w14:paraId="49B7F51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felipe.carvalho@noaa.gov</w:t>
      </w:r>
    </w:p>
    <w:p w14:paraId="3141BD7C" w14:textId="77777777" w:rsidR="009900F2" w:rsidRPr="00BD738B" w:rsidRDefault="009900F2" w:rsidP="009900F2">
      <w:pPr>
        <w:rPr>
          <w:rFonts w:asciiTheme="minorHAnsi" w:hAnsiTheme="minorHAnsi" w:cstheme="minorHAnsi"/>
          <w:szCs w:val="22"/>
        </w:rPr>
      </w:pPr>
    </w:p>
    <w:p w14:paraId="420F00E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Alex Kahl</w:t>
      </w:r>
    </w:p>
    <w:p w14:paraId="54A1B8D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NOAA Fisheries - Pacific Islands Regional Office</w:t>
      </w:r>
    </w:p>
    <w:p w14:paraId="5B3CE8A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International Fisheries</w:t>
      </w:r>
    </w:p>
    <w:p w14:paraId="4AB6DCC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alex.kahl@noaa.gov</w:t>
      </w:r>
    </w:p>
    <w:p w14:paraId="6440DDBD" w14:textId="77777777" w:rsidR="009900F2" w:rsidRPr="00BD738B" w:rsidRDefault="009900F2" w:rsidP="009900F2">
      <w:pPr>
        <w:rPr>
          <w:rFonts w:asciiTheme="minorHAnsi" w:hAnsiTheme="minorHAnsi" w:cstheme="minorHAnsi"/>
          <w:szCs w:val="22"/>
        </w:rPr>
      </w:pPr>
    </w:p>
    <w:p w14:paraId="278789E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Jacey Van Wert</w:t>
      </w:r>
    </w:p>
    <w:p w14:paraId="15C15E0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NOAA</w:t>
      </w:r>
    </w:p>
    <w:p w14:paraId="363FD0A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Postdoctoral associate</w:t>
      </w:r>
    </w:p>
    <w:p w14:paraId="4933BE4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jacey.van.wert@noaa.gov</w:t>
      </w:r>
    </w:p>
    <w:p w14:paraId="61169090" w14:textId="77777777" w:rsidR="009900F2" w:rsidRPr="00BD738B" w:rsidRDefault="009900F2" w:rsidP="009900F2">
      <w:pPr>
        <w:rPr>
          <w:rFonts w:asciiTheme="minorHAnsi" w:hAnsiTheme="minorHAnsi" w:cstheme="minorHAnsi"/>
          <w:szCs w:val="22"/>
        </w:rPr>
      </w:pPr>
    </w:p>
    <w:p w14:paraId="39B4D30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Jennifer Stahl</w:t>
      </w:r>
    </w:p>
    <w:p w14:paraId="6911ABC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NOAA Fisheries</w:t>
      </w:r>
    </w:p>
    <w:p w14:paraId="65F70BF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Fishery Management Specialist</w:t>
      </w:r>
    </w:p>
    <w:p w14:paraId="5193D2EF"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jennifer.stahl@noaa.gov</w:t>
      </w:r>
    </w:p>
    <w:p w14:paraId="2F0FF57D" w14:textId="77777777" w:rsidR="009900F2" w:rsidRPr="00BD738B" w:rsidRDefault="009900F2" w:rsidP="009900F2">
      <w:pPr>
        <w:rPr>
          <w:rFonts w:asciiTheme="minorHAnsi" w:hAnsiTheme="minorHAnsi" w:cstheme="minorHAnsi"/>
          <w:szCs w:val="22"/>
          <w:lang w:val="it-IT"/>
        </w:rPr>
      </w:pPr>
    </w:p>
    <w:p w14:paraId="12498E0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Michelle Sculley</w:t>
      </w:r>
    </w:p>
    <w:p w14:paraId="2AD9B52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NOAA</w:t>
      </w:r>
    </w:p>
    <w:p w14:paraId="7D07452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Stock Assessment Scientist</w:t>
      </w:r>
    </w:p>
    <w:p w14:paraId="1AF4B48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michelle.sculley@noaa.gov</w:t>
      </w:r>
    </w:p>
    <w:p w14:paraId="38BF2E82" w14:textId="77777777" w:rsidR="009900F2" w:rsidRPr="00BD738B" w:rsidRDefault="009900F2" w:rsidP="009900F2">
      <w:pPr>
        <w:rPr>
          <w:rFonts w:asciiTheme="minorHAnsi" w:hAnsiTheme="minorHAnsi" w:cstheme="minorHAnsi"/>
          <w:szCs w:val="22"/>
        </w:rPr>
      </w:pPr>
    </w:p>
    <w:p w14:paraId="19680E4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Nicholas Ducharme-Barth</w:t>
      </w:r>
    </w:p>
    <w:p w14:paraId="47F8F74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NOAA Fisheries</w:t>
      </w:r>
    </w:p>
    <w:p w14:paraId="3533938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Research Mathematical Statistician</w:t>
      </w:r>
    </w:p>
    <w:p w14:paraId="16AF33A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nicholas.ducharme-barth@noaa.gov</w:t>
      </w:r>
    </w:p>
    <w:p w14:paraId="5A5D5B71" w14:textId="77777777" w:rsidR="009900F2" w:rsidRPr="00BD738B" w:rsidRDefault="009900F2" w:rsidP="009900F2">
      <w:pPr>
        <w:rPr>
          <w:rFonts w:asciiTheme="minorHAnsi" w:hAnsiTheme="minorHAnsi" w:cstheme="minorHAnsi"/>
          <w:szCs w:val="22"/>
        </w:rPr>
      </w:pPr>
    </w:p>
    <w:p w14:paraId="4A89ECB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Valerie Post</w:t>
      </w:r>
    </w:p>
    <w:p w14:paraId="284B338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NOAA Fisheries </w:t>
      </w:r>
    </w:p>
    <w:p w14:paraId="6805607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Fishery Policy Analyst</w:t>
      </w:r>
    </w:p>
    <w:p w14:paraId="3153AB6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valerie.post@noaa.gov</w:t>
      </w:r>
    </w:p>
    <w:p w14:paraId="71E42C6B" w14:textId="77777777" w:rsidR="009900F2" w:rsidRDefault="009900F2" w:rsidP="009900F2">
      <w:pPr>
        <w:rPr>
          <w:rFonts w:asciiTheme="minorHAnsi" w:eastAsiaTheme="minorEastAsia" w:hAnsiTheme="minorHAnsi" w:cstheme="minorHAnsi"/>
          <w:szCs w:val="22"/>
          <w:lang w:eastAsia="ko-KR"/>
        </w:rPr>
      </w:pPr>
    </w:p>
    <w:p w14:paraId="78F16A3E" w14:textId="77777777" w:rsidR="00376AD8" w:rsidRPr="00376AD8" w:rsidRDefault="00376AD8" w:rsidP="009900F2">
      <w:pPr>
        <w:rPr>
          <w:rFonts w:asciiTheme="minorHAnsi" w:eastAsiaTheme="minorEastAsia" w:hAnsiTheme="minorHAnsi" w:cstheme="minorHAnsi"/>
          <w:szCs w:val="22"/>
          <w:lang w:eastAsia="ko-KR"/>
        </w:rPr>
      </w:pPr>
    </w:p>
    <w:p w14:paraId="5988EB1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Yonat Swimmer</w:t>
      </w:r>
    </w:p>
    <w:p w14:paraId="74AF087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NOAA Fisheries PIFSC</w:t>
      </w:r>
    </w:p>
    <w:p w14:paraId="79E407B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Biologist</w:t>
      </w:r>
    </w:p>
    <w:p w14:paraId="3C0976C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yonat.swimmer@noaa.gov</w:t>
      </w:r>
    </w:p>
    <w:p w14:paraId="521DEAFC" w14:textId="77777777" w:rsidR="009900F2" w:rsidRPr="00BD738B" w:rsidRDefault="009900F2" w:rsidP="009900F2">
      <w:pPr>
        <w:rPr>
          <w:rFonts w:asciiTheme="minorHAnsi" w:hAnsiTheme="minorHAnsi" w:cstheme="minorHAnsi"/>
          <w:szCs w:val="22"/>
          <w:lang w:val="it-IT"/>
        </w:rPr>
      </w:pPr>
    </w:p>
    <w:p w14:paraId="60CC9EB6"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VANUATU</w:t>
      </w:r>
    </w:p>
    <w:p w14:paraId="24F18BCD" w14:textId="77777777" w:rsidR="009900F2" w:rsidRPr="00BD738B" w:rsidRDefault="009900F2" w:rsidP="009900F2">
      <w:pPr>
        <w:rPr>
          <w:rFonts w:asciiTheme="minorHAnsi" w:hAnsiTheme="minorHAnsi" w:cstheme="minorHAnsi"/>
          <w:szCs w:val="22"/>
          <w:lang w:val="it-IT"/>
        </w:rPr>
      </w:pPr>
    </w:p>
    <w:p w14:paraId="618D0F96"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Sompert Gereva</w:t>
      </w:r>
    </w:p>
    <w:p w14:paraId="7B9BDEB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Vanuatu Fisheries Department</w:t>
      </w:r>
    </w:p>
    <w:p w14:paraId="25BBB13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Deputy Director Coastal</w:t>
      </w:r>
    </w:p>
    <w:p w14:paraId="2C89DDA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sgereva@fisheries.gov.vu</w:t>
      </w:r>
    </w:p>
    <w:p w14:paraId="40090744" w14:textId="77777777" w:rsidR="009900F2" w:rsidRPr="00BD738B" w:rsidRDefault="009900F2" w:rsidP="009900F2">
      <w:pPr>
        <w:rPr>
          <w:rFonts w:asciiTheme="minorHAnsi" w:hAnsiTheme="minorHAnsi" w:cstheme="minorHAnsi"/>
          <w:szCs w:val="22"/>
        </w:rPr>
      </w:pPr>
    </w:p>
    <w:p w14:paraId="35688D0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Feeongka Kaltho</w:t>
      </w:r>
    </w:p>
    <w:p w14:paraId="06F615E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Vanuatu Fisheries Department</w:t>
      </w:r>
    </w:p>
    <w:p w14:paraId="29B36E7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Data Officer National</w:t>
      </w:r>
    </w:p>
    <w:p w14:paraId="63A2083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kalthofee88@gmail.com</w:t>
      </w:r>
    </w:p>
    <w:p w14:paraId="5A216A1D" w14:textId="77777777" w:rsidR="009900F2" w:rsidRPr="00BD738B" w:rsidRDefault="009900F2" w:rsidP="009900F2">
      <w:pPr>
        <w:rPr>
          <w:rFonts w:asciiTheme="minorHAnsi" w:hAnsiTheme="minorHAnsi" w:cstheme="minorHAnsi"/>
          <w:szCs w:val="22"/>
        </w:rPr>
      </w:pPr>
    </w:p>
    <w:p w14:paraId="4EF0AF5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Guan Oon</w:t>
      </w:r>
    </w:p>
    <w:p w14:paraId="0284013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 Vanuatu Fisheries Department</w:t>
      </w:r>
    </w:p>
    <w:p w14:paraId="1D2F559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Technical Advisor / Service Provider</w:t>
      </w:r>
    </w:p>
    <w:p w14:paraId="3BF2C3E5" w14:textId="77777777" w:rsidR="009900F2" w:rsidRPr="00BD738B" w:rsidRDefault="009900F2" w:rsidP="009900F2">
      <w:pPr>
        <w:rPr>
          <w:rFonts w:asciiTheme="minorHAnsi" w:hAnsiTheme="minorHAnsi" w:cstheme="minorHAnsi"/>
          <w:szCs w:val="22"/>
        </w:rPr>
      </w:pPr>
    </w:p>
    <w:p w14:paraId="6B51EA5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Lucy Joy</w:t>
      </w:r>
    </w:p>
    <w:p w14:paraId="4098677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Vanuatu Fisheries Department</w:t>
      </w:r>
    </w:p>
    <w:p w14:paraId="31C557D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Principal Data Officer</w:t>
      </w:r>
    </w:p>
    <w:p w14:paraId="7AC8456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ljoy@fisheries.gov.vu</w:t>
      </w:r>
    </w:p>
    <w:p w14:paraId="701C2A68" w14:textId="77777777" w:rsidR="009900F2" w:rsidRPr="00BD738B" w:rsidRDefault="009900F2" w:rsidP="009900F2">
      <w:pPr>
        <w:rPr>
          <w:rFonts w:asciiTheme="minorHAnsi" w:hAnsiTheme="minorHAnsi" w:cstheme="minorHAnsi"/>
          <w:szCs w:val="22"/>
        </w:rPr>
      </w:pPr>
    </w:p>
    <w:p w14:paraId="0393C07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AMERICAN SAMOA</w:t>
      </w:r>
    </w:p>
    <w:p w14:paraId="564B18E7" w14:textId="77777777" w:rsidR="009900F2" w:rsidRPr="00BD738B" w:rsidRDefault="009900F2" w:rsidP="009900F2">
      <w:pPr>
        <w:rPr>
          <w:rFonts w:asciiTheme="minorHAnsi" w:hAnsiTheme="minorHAnsi" w:cstheme="minorHAnsi"/>
          <w:szCs w:val="22"/>
        </w:rPr>
      </w:pPr>
    </w:p>
    <w:p w14:paraId="1A072BF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Domingo Ochavillo</w:t>
      </w:r>
    </w:p>
    <w:p w14:paraId="202D5DB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Department of Marine &amp; Wildlife Resources</w:t>
      </w:r>
    </w:p>
    <w:p w14:paraId="07722DC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Chief Fisheries Biologist</w:t>
      </w:r>
    </w:p>
    <w:p w14:paraId="4252C00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ochavill@gmail.com</w:t>
      </w:r>
    </w:p>
    <w:p w14:paraId="7B9E7242" w14:textId="77777777" w:rsidR="009900F2" w:rsidRPr="00BD738B" w:rsidRDefault="009900F2" w:rsidP="009900F2">
      <w:pPr>
        <w:rPr>
          <w:rFonts w:asciiTheme="minorHAnsi" w:hAnsiTheme="minorHAnsi" w:cstheme="minorHAnsi"/>
          <w:szCs w:val="22"/>
        </w:rPr>
      </w:pPr>
    </w:p>
    <w:p w14:paraId="08924F6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Mark Fitchett</w:t>
      </w:r>
    </w:p>
    <w:p w14:paraId="6FFC0A6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Pacific Regional Fishery Management Council</w:t>
      </w:r>
    </w:p>
    <w:p w14:paraId="3327631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Pelagic Fisheries Ecosystems Scientist</w:t>
      </w:r>
    </w:p>
    <w:p w14:paraId="09121FC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mark.fitchett@wpcouncil.org</w:t>
      </w:r>
    </w:p>
    <w:p w14:paraId="175A2A1A" w14:textId="77777777" w:rsidR="009900F2" w:rsidRPr="00BD738B" w:rsidRDefault="009900F2" w:rsidP="009900F2">
      <w:pPr>
        <w:rPr>
          <w:rFonts w:asciiTheme="minorHAnsi" w:hAnsiTheme="minorHAnsi" w:cstheme="minorHAnsi"/>
          <w:szCs w:val="22"/>
        </w:rPr>
      </w:pPr>
    </w:p>
    <w:p w14:paraId="790DF73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FRENCH POLYNESIA</w:t>
      </w:r>
    </w:p>
    <w:p w14:paraId="27D2F086" w14:textId="77777777" w:rsidR="009900F2" w:rsidRPr="00BD738B" w:rsidRDefault="009900F2" w:rsidP="009900F2">
      <w:pPr>
        <w:rPr>
          <w:rFonts w:asciiTheme="minorHAnsi" w:hAnsiTheme="minorHAnsi" w:cstheme="minorHAnsi"/>
          <w:szCs w:val="22"/>
        </w:rPr>
      </w:pPr>
    </w:p>
    <w:p w14:paraId="626206D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Thibaut Thellier</w:t>
      </w:r>
    </w:p>
    <w:p w14:paraId="65AD4ED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Marine Resources Department</w:t>
      </w:r>
    </w:p>
    <w:p w14:paraId="44B6FED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officer</w:t>
      </w:r>
    </w:p>
    <w:p w14:paraId="3B5BBC2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thibaut.thellier@administration.gov.pf</w:t>
      </w:r>
    </w:p>
    <w:p w14:paraId="494CE3AD" w14:textId="77777777" w:rsidR="009900F2" w:rsidRPr="00BD738B" w:rsidRDefault="009900F2" w:rsidP="009900F2">
      <w:pPr>
        <w:rPr>
          <w:rFonts w:asciiTheme="minorHAnsi" w:hAnsiTheme="minorHAnsi" w:cstheme="minorHAnsi"/>
          <w:szCs w:val="22"/>
        </w:rPr>
      </w:pPr>
    </w:p>
    <w:p w14:paraId="25C74BB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Hirohiti Raapoto</w:t>
      </w:r>
    </w:p>
    <w:p w14:paraId="69AFE26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Marine Resources Department</w:t>
      </w:r>
    </w:p>
    <w:p w14:paraId="1B8E459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lastRenderedPageBreak/>
        <w:t>Data manager</w:t>
      </w:r>
    </w:p>
    <w:p w14:paraId="3C1185F5"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hirohiti.raapoto@administration.gov.pf</w:t>
      </w:r>
    </w:p>
    <w:p w14:paraId="074CCD64" w14:textId="77777777" w:rsidR="009900F2" w:rsidRPr="00BD738B" w:rsidRDefault="009900F2" w:rsidP="009900F2">
      <w:pPr>
        <w:rPr>
          <w:rFonts w:asciiTheme="minorHAnsi" w:hAnsiTheme="minorHAnsi" w:cstheme="minorHAnsi"/>
          <w:szCs w:val="22"/>
          <w:lang w:val="it-IT"/>
        </w:rPr>
      </w:pPr>
    </w:p>
    <w:p w14:paraId="2870307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NEW CALEDONIA</w:t>
      </w:r>
    </w:p>
    <w:p w14:paraId="72FF6B50" w14:textId="77777777" w:rsidR="009900F2" w:rsidRPr="00BD738B" w:rsidRDefault="009900F2" w:rsidP="009900F2">
      <w:pPr>
        <w:rPr>
          <w:rFonts w:asciiTheme="minorHAnsi" w:hAnsiTheme="minorHAnsi" w:cstheme="minorHAnsi"/>
          <w:szCs w:val="22"/>
          <w:lang w:val="it-IT"/>
        </w:rPr>
      </w:pPr>
    </w:p>
    <w:p w14:paraId="4BC4DD7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 xml:space="preserve">Mickael Lercari </w:t>
      </w:r>
    </w:p>
    <w:p w14:paraId="5A70EC6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New Caledonia Government (Fisheries department)</w:t>
      </w:r>
    </w:p>
    <w:p w14:paraId="3929306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Principal Fisheries and Environment Officer</w:t>
      </w:r>
    </w:p>
    <w:p w14:paraId="7C32160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mickael.lercari@gouv.nc</w:t>
      </w:r>
    </w:p>
    <w:p w14:paraId="28854452" w14:textId="77777777" w:rsidR="009900F2" w:rsidRPr="00BD738B" w:rsidRDefault="009900F2" w:rsidP="009900F2">
      <w:pPr>
        <w:rPr>
          <w:rFonts w:asciiTheme="minorHAnsi" w:hAnsiTheme="minorHAnsi" w:cstheme="minorHAnsi"/>
          <w:szCs w:val="22"/>
        </w:rPr>
      </w:pPr>
    </w:p>
    <w:p w14:paraId="1B9AD5D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TOKELAU</w:t>
      </w:r>
    </w:p>
    <w:p w14:paraId="1E0A1044" w14:textId="77777777" w:rsidR="009900F2" w:rsidRPr="00BD738B" w:rsidRDefault="009900F2" w:rsidP="009900F2">
      <w:pPr>
        <w:rPr>
          <w:rFonts w:asciiTheme="minorHAnsi" w:hAnsiTheme="minorHAnsi" w:cstheme="minorHAnsi"/>
          <w:szCs w:val="22"/>
        </w:rPr>
      </w:pPr>
    </w:p>
    <w:p w14:paraId="031EC9EA" w14:textId="77777777" w:rsidR="009900F2" w:rsidRPr="007F4682" w:rsidRDefault="009900F2" w:rsidP="009900F2">
      <w:pPr>
        <w:rPr>
          <w:rFonts w:asciiTheme="minorHAnsi" w:hAnsiTheme="minorHAnsi" w:cstheme="minorHAnsi"/>
          <w:szCs w:val="22"/>
        </w:rPr>
      </w:pPr>
      <w:r w:rsidRPr="007F4682">
        <w:rPr>
          <w:rFonts w:asciiTheme="minorHAnsi" w:hAnsiTheme="minorHAnsi" w:cstheme="minorHAnsi"/>
          <w:b/>
          <w:bCs/>
          <w:szCs w:val="22"/>
        </w:rPr>
        <w:t>Luisa Naseri-Sale</w:t>
      </w:r>
    </w:p>
    <w:p w14:paraId="7988664D" w14:textId="77777777" w:rsidR="007F4682" w:rsidRDefault="007F4682" w:rsidP="009900F2">
      <w:pPr>
        <w:rPr>
          <w:rStyle w:val="Strong"/>
          <w:rFonts w:asciiTheme="minorHAnsi" w:hAnsiTheme="minorHAnsi" w:cstheme="minorHAnsi"/>
          <w:b w:val="0"/>
          <w:bCs w:val="0"/>
          <w:color w:val="0A0A0A"/>
          <w:shd w:val="clear" w:color="auto" w:fill="FFFFFF"/>
        </w:rPr>
      </w:pPr>
      <w:r w:rsidRPr="00B34D1C">
        <w:rPr>
          <w:rStyle w:val="Strong"/>
          <w:rFonts w:asciiTheme="minorHAnsi" w:hAnsiTheme="minorHAnsi" w:cstheme="minorHAnsi"/>
          <w:b w:val="0"/>
          <w:bCs w:val="0"/>
          <w:color w:val="0A0A0A"/>
          <w:shd w:val="clear" w:color="auto" w:fill="FFFFFF"/>
        </w:rPr>
        <w:t>Planning and Policy Manager</w:t>
      </w:r>
    </w:p>
    <w:p w14:paraId="4F34B4E1" w14:textId="7EA1CE89" w:rsidR="009900F2" w:rsidRPr="007F4682" w:rsidRDefault="007F4682" w:rsidP="009900F2">
      <w:pPr>
        <w:rPr>
          <w:rFonts w:asciiTheme="minorHAnsi" w:hAnsiTheme="minorHAnsi" w:cstheme="minorHAnsi"/>
          <w:szCs w:val="22"/>
        </w:rPr>
      </w:pPr>
      <w:r w:rsidRPr="00B34D1C">
        <w:rPr>
          <w:rFonts w:asciiTheme="minorHAnsi" w:hAnsiTheme="minorHAnsi" w:cstheme="minorHAnsi"/>
          <w:color w:val="0A0A0A"/>
          <w:shd w:val="clear" w:color="auto" w:fill="FFFFFF"/>
        </w:rPr>
        <w:t>Fisheries Management</w:t>
      </w:r>
    </w:p>
    <w:p w14:paraId="340BEF4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Tokelau</w:t>
      </w:r>
    </w:p>
    <w:p w14:paraId="48E7A24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naserisale@gmail.com</w:t>
      </w:r>
    </w:p>
    <w:p w14:paraId="794A5B8E" w14:textId="77777777" w:rsidR="009900F2" w:rsidRPr="00BD738B" w:rsidRDefault="009900F2" w:rsidP="009900F2">
      <w:pPr>
        <w:rPr>
          <w:rFonts w:asciiTheme="minorHAnsi" w:hAnsiTheme="minorHAnsi" w:cstheme="minorHAnsi"/>
          <w:szCs w:val="22"/>
        </w:rPr>
      </w:pPr>
    </w:p>
    <w:p w14:paraId="34A752E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Lesley Gould</w:t>
      </w:r>
    </w:p>
    <w:p w14:paraId="1223DBD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Tokelau Fisheries Management Agency</w:t>
      </w:r>
    </w:p>
    <w:p w14:paraId="04B6310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Advisor</w:t>
      </w:r>
    </w:p>
    <w:p w14:paraId="5C83DCE4"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lesleykgould@gmail.com</w:t>
      </w:r>
    </w:p>
    <w:p w14:paraId="49BE00A0" w14:textId="77777777" w:rsidR="009900F2" w:rsidRPr="00BD738B" w:rsidRDefault="009900F2" w:rsidP="009900F2">
      <w:pPr>
        <w:rPr>
          <w:rFonts w:asciiTheme="minorHAnsi" w:hAnsiTheme="minorHAnsi" w:cstheme="minorHAnsi"/>
          <w:szCs w:val="22"/>
          <w:lang w:val="it-IT"/>
        </w:rPr>
      </w:pPr>
    </w:p>
    <w:p w14:paraId="192AE640"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EL SALVADOR</w:t>
      </w:r>
    </w:p>
    <w:p w14:paraId="1DCFDCD9" w14:textId="77777777" w:rsidR="009900F2" w:rsidRPr="00BD738B" w:rsidRDefault="009900F2" w:rsidP="009900F2">
      <w:pPr>
        <w:rPr>
          <w:rFonts w:asciiTheme="minorHAnsi" w:hAnsiTheme="minorHAnsi" w:cstheme="minorHAnsi"/>
          <w:szCs w:val="22"/>
          <w:lang w:val="it-IT"/>
        </w:rPr>
      </w:pPr>
    </w:p>
    <w:p w14:paraId="4A584221"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Abilio Orellana</w:t>
      </w:r>
    </w:p>
    <w:p w14:paraId="36EDC8E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CENDEPESCA</w:t>
      </w:r>
    </w:p>
    <w:p w14:paraId="5B41026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Technical Assistant for Projects</w:t>
      </w:r>
    </w:p>
    <w:p w14:paraId="680559D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jose.orellana@mag.gob.sv</w:t>
      </w:r>
    </w:p>
    <w:p w14:paraId="3054910E" w14:textId="77777777" w:rsidR="009900F2" w:rsidRPr="00BD738B" w:rsidRDefault="009900F2" w:rsidP="009900F2">
      <w:pPr>
        <w:rPr>
          <w:rFonts w:asciiTheme="minorHAnsi" w:hAnsiTheme="minorHAnsi" w:cstheme="minorHAnsi"/>
          <w:szCs w:val="22"/>
        </w:rPr>
      </w:pPr>
    </w:p>
    <w:p w14:paraId="374D9AE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THAILAND</w:t>
      </w:r>
    </w:p>
    <w:p w14:paraId="373C816F" w14:textId="77777777" w:rsidR="009900F2" w:rsidRPr="00BD738B" w:rsidRDefault="009900F2" w:rsidP="009900F2">
      <w:pPr>
        <w:rPr>
          <w:rFonts w:asciiTheme="minorHAnsi" w:hAnsiTheme="minorHAnsi" w:cstheme="minorHAnsi"/>
          <w:szCs w:val="22"/>
        </w:rPr>
      </w:pPr>
    </w:p>
    <w:p w14:paraId="273E604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Jidapa Setthatham</w:t>
      </w:r>
    </w:p>
    <w:p w14:paraId="1F0085A5" w14:textId="663066C9"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Department of Fisheries</w:t>
      </w:r>
      <w:r w:rsidR="00FD7027">
        <w:rPr>
          <w:rFonts w:asciiTheme="minorHAnsi" w:hAnsiTheme="minorHAnsi" w:cstheme="minorHAnsi"/>
          <w:szCs w:val="22"/>
        </w:rPr>
        <w:t>,</w:t>
      </w:r>
      <w:r w:rsidRPr="00BD738B">
        <w:rPr>
          <w:rFonts w:asciiTheme="minorHAnsi" w:hAnsiTheme="minorHAnsi" w:cstheme="minorHAnsi"/>
          <w:szCs w:val="22"/>
        </w:rPr>
        <w:t xml:space="preserve"> Thailand </w:t>
      </w:r>
    </w:p>
    <w:p w14:paraId="7213DC7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Biologist, Practitioner Level</w:t>
      </w:r>
    </w:p>
    <w:p w14:paraId="7EFD8CA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jidapa.stm@gmail.com</w:t>
      </w:r>
    </w:p>
    <w:p w14:paraId="600AEC1D" w14:textId="77777777" w:rsidR="009900F2" w:rsidRPr="00BD738B" w:rsidRDefault="009900F2" w:rsidP="009900F2">
      <w:pPr>
        <w:rPr>
          <w:rFonts w:asciiTheme="minorHAnsi" w:hAnsiTheme="minorHAnsi" w:cstheme="minorHAnsi"/>
          <w:szCs w:val="22"/>
        </w:rPr>
      </w:pPr>
    </w:p>
    <w:p w14:paraId="1E110CF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Nattawut Aiemubolwan</w:t>
      </w:r>
    </w:p>
    <w:p w14:paraId="0F2A75C9" w14:textId="26612A92"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Department of </w:t>
      </w:r>
      <w:r w:rsidR="00FD7027">
        <w:rPr>
          <w:rFonts w:asciiTheme="minorHAnsi" w:hAnsiTheme="minorHAnsi" w:cstheme="minorHAnsi"/>
          <w:szCs w:val="22"/>
        </w:rPr>
        <w:t>Fisheries,</w:t>
      </w:r>
      <w:r w:rsidRPr="00BD738B">
        <w:rPr>
          <w:rFonts w:asciiTheme="minorHAnsi" w:hAnsiTheme="minorHAnsi" w:cstheme="minorHAnsi"/>
          <w:szCs w:val="22"/>
        </w:rPr>
        <w:t xml:space="preserve"> Thailand </w:t>
      </w:r>
    </w:p>
    <w:p w14:paraId="6AF559A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Biologist, Practitioner Level</w:t>
      </w:r>
    </w:p>
    <w:p w14:paraId="617CB63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nattawut.mnk62@gmail.com</w:t>
      </w:r>
    </w:p>
    <w:p w14:paraId="0866C9A0" w14:textId="77777777" w:rsidR="009900F2" w:rsidRPr="00BD738B" w:rsidRDefault="009900F2" w:rsidP="009900F2">
      <w:pPr>
        <w:rPr>
          <w:rFonts w:asciiTheme="minorHAnsi" w:hAnsiTheme="minorHAnsi" w:cstheme="minorHAnsi"/>
          <w:szCs w:val="22"/>
        </w:rPr>
      </w:pPr>
    </w:p>
    <w:p w14:paraId="6A51C5B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Orawan Prasertsook</w:t>
      </w:r>
    </w:p>
    <w:p w14:paraId="5E1A8EA3" w14:textId="421DD523"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Marine Fisheries Research and Development Division</w:t>
      </w:r>
      <w:r w:rsidR="00313106">
        <w:rPr>
          <w:rFonts w:asciiTheme="minorHAnsi" w:hAnsiTheme="minorHAnsi" w:cstheme="minorHAnsi"/>
          <w:szCs w:val="22"/>
        </w:rPr>
        <w:t xml:space="preserve">     </w:t>
      </w:r>
    </w:p>
    <w:p w14:paraId="3BDEF3E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Fishery Biologist, Practitioner Level</w:t>
      </w:r>
    </w:p>
    <w:p w14:paraId="733FEC5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orawanp.dof@gmail.com</w:t>
      </w:r>
    </w:p>
    <w:p w14:paraId="76599B84" w14:textId="77777777" w:rsidR="009900F2" w:rsidRPr="00BD738B" w:rsidRDefault="009900F2" w:rsidP="009900F2">
      <w:pPr>
        <w:rPr>
          <w:rFonts w:asciiTheme="minorHAnsi" w:hAnsiTheme="minorHAnsi" w:cstheme="minorHAnsi"/>
          <w:szCs w:val="22"/>
        </w:rPr>
      </w:pPr>
    </w:p>
    <w:p w14:paraId="66B00AD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Supranee Chatthong</w:t>
      </w:r>
    </w:p>
    <w:p w14:paraId="0A9DC07E" w14:textId="0D867D01"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Department of </w:t>
      </w:r>
      <w:r w:rsidR="00FD7027">
        <w:rPr>
          <w:rFonts w:asciiTheme="minorHAnsi" w:hAnsiTheme="minorHAnsi" w:cstheme="minorHAnsi"/>
          <w:szCs w:val="22"/>
        </w:rPr>
        <w:t>Fisheries</w:t>
      </w:r>
      <w:r w:rsidRPr="00BD738B">
        <w:rPr>
          <w:rFonts w:asciiTheme="minorHAnsi" w:hAnsiTheme="minorHAnsi" w:cstheme="minorHAnsi"/>
          <w:szCs w:val="22"/>
        </w:rPr>
        <w:t>, Thailand</w:t>
      </w:r>
    </w:p>
    <w:p w14:paraId="60EE4D1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Biologist, Practitioner Level</w:t>
      </w:r>
    </w:p>
    <w:p w14:paraId="310FF80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supranee7c@gmail.com</w:t>
      </w:r>
    </w:p>
    <w:p w14:paraId="4CAAA60B" w14:textId="77777777" w:rsidR="009900F2" w:rsidRPr="00BD738B" w:rsidRDefault="009900F2" w:rsidP="009900F2">
      <w:pPr>
        <w:rPr>
          <w:rFonts w:asciiTheme="minorHAnsi" w:hAnsiTheme="minorHAnsi" w:cstheme="minorHAnsi"/>
          <w:szCs w:val="22"/>
        </w:rPr>
      </w:pPr>
    </w:p>
    <w:p w14:paraId="49B0BFC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Thitirat Rattanawiwan</w:t>
      </w:r>
    </w:p>
    <w:p w14:paraId="1CB8F4BB" w14:textId="0E20985E"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Department of Fisheries</w:t>
      </w:r>
      <w:r w:rsidR="00FD7027">
        <w:rPr>
          <w:rFonts w:asciiTheme="minorHAnsi" w:hAnsiTheme="minorHAnsi" w:cstheme="minorHAnsi"/>
          <w:szCs w:val="22"/>
        </w:rPr>
        <w:t>,</w:t>
      </w:r>
      <w:r w:rsidRPr="00BD738B">
        <w:rPr>
          <w:rFonts w:asciiTheme="minorHAnsi" w:hAnsiTheme="minorHAnsi" w:cstheme="minorHAnsi"/>
          <w:szCs w:val="22"/>
        </w:rPr>
        <w:t xml:space="preserve"> Thailand </w:t>
      </w:r>
    </w:p>
    <w:p w14:paraId="7E91647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Biologist, Practitioner Level</w:t>
      </w:r>
    </w:p>
    <w:p w14:paraId="2AC78AA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milky_gm@hotmail.com</w:t>
      </w:r>
    </w:p>
    <w:p w14:paraId="441F4B0A" w14:textId="77777777" w:rsidR="009900F2" w:rsidRPr="00BD738B" w:rsidRDefault="009900F2" w:rsidP="009900F2">
      <w:pPr>
        <w:rPr>
          <w:rFonts w:asciiTheme="minorHAnsi" w:hAnsiTheme="minorHAnsi" w:cstheme="minorHAnsi"/>
          <w:szCs w:val="22"/>
        </w:rPr>
      </w:pPr>
    </w:p>
    <w:p w14:paraId="7F8E89B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AGREEMENT ON THE CONSERVATION OF ALBATROSS AND PETRELS (ACAP)</w:t>
      </w:r>
    </w:p>
    <w:p w14:paraId="1A45E51C" w14:textId="77777777" w:rsidR="009900F2" w:rsidRPr="00BD738B" w:rsidRDefault="009900F2" w:rsidP="009900F2">
      <w:pPr>
        <w:rPr>
          <w:rFonts w:asciiTheme="minorHAnsi" w:hAnsiTheme="minorHAnsi" w:cstheme="minorHAnsi"/>
          <w:szCs w:val="22"/>
        </w:rPr>
      </w:pPr>
    </w:p>
    <w:p w14:paraId="06731C7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Jonathon Barrington</w:t>
      </w:r>
    </w:p>
    <w:p w14:paraId="0918E5E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Agreement on the Conservation of Albatrosses and Petrels (ACAP)</w:t>
      </w:r>
    </w:p>
    <w:p w14:paraId="1B3826A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Executive Secretary</w:t>
      </w:r>
    </w:p>
    <w:p w14:paraId="5430CCA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jonathon.barrington@acap.aq</w:t>
      </w:r>
    </w:p>
    <w:p w14:paraId="6F283500" w14:textId="77777777" w:rsidR="009900F2" w:rsidRPr="00BD738B" w:rsidRDefault="009900F2" w:rsidP="009900F2">
      <w:pPr>
        <w:rPr>
          <w:rFonts w:asciiTheme="minorHAnsi" w:hAnsiTheme="minorHAnsi" w:cstheme="minorHAnsi"/>
          <w:szCs w:val="22"/>
        </w:rPr>
      </w:pPr>
    </w:p>
    <w:p w14:paraId="7486376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BIRDLIFE INTERNATIONAL</w:t>
      </w:r>
    </w:p>
    <w:p w14:paraId="5C07AA81" w14:textId="77777777" w:rsidR="009900F2" w:rsidRPr="00BD738B" w:rsidRDefault="009900F2" w:rsidP="009900F2">
      <w:pPr>
        <w:rPr>
          <w:rFonts w:asciiTheme="minorHAnsi" w:hAnsiTheme="minorHAnsi" w:cstheme="minorHAnsi"/>
          <w:szCs w:val="22"/>
        </w:rPr>
      </w:pPr>
    </w:p>
    <w:p w14:paraId="2D24F31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Stephanie Borrelle</w:t>
      </w:r>
    </w:p>
    <w:p w14:paraId="7D8EF6E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BirdLife International</w:t>
      </w:r>
    </w:p>
    <w:p w14:paraId="70A3AAB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Pacific Marine Regional Coordinator</w:t>
      </w:r>
    </w:p>
    <w:p w14:paraId="51D895AE"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Stephanie.Borrelle@Birdlife.org</w:t>
      </w:r>
    </w:p>
    <w:p w14:paraId="7CF30967" w14:textId="77777777" w:rsidR="009900F2" w:rsidRPr="00BD738B" w:rsidRDefault="009900F2" w:rsidP="009900F2">
      <w:pPr>
        <w:rPr>
          <w:rFonts w:asciiTheme="minorHAnsi" w:hAnsiTheme="minorHAnsi" w:cstheme="minorHAnsi"/>
          <w:szCs w:val="22"/>
          <w:lang w:val="it-IT"/>
        </w:rPr>
      </w:pPr>
    </w:p>
    <w:p w14:paraId="12BCA26A"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CONSERVATION INTERNATIONAL (CI)</w:t>
      </w:r>
    </w:p>
    <w:p w14:paraId="69AF88DC" w14:textId="77777777" w:rsidR="009900F2" w:rsidRPr="00BD738B" w:rsidRDefault="009900F2" w:rsidP="009900F2">
      <w:pPr>
        <w:rPr>
          <w:rFonts w:asciiTheme="minorHAnsi" w:hAnsiTheme="minorHAnsi" w:cstheme="minorHAnsi"/>
          <w:szCs w:val="22"/>
          <w:lang w:val="it-IT"/>
        </w:rPr>
      </w:pPr>
    </w:p>
    <w:p w14:paraId="0E223D49"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Jyanti Singh</w:t>
      </w:r>
    </w:p>
    <w:p w14:paraId="5295D96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Conservation International </w:t>
      </w:r>
    </w:p>
    <w:p w14:paraId="59C34ED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Sustainable Tuna Program Manager</w:t>
      </w:r>
    </w:p>
    <w:p w14:paraId="34B46DF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jsingh@conservation.org</w:t>
      </w:r>
    </w:p>
    <w:p w14:paraId="08EA763E" w14:textId="77777777" w:rsidR="009900F2" w:rsidRPr="00BD738B" w:rsidRDefault="009900F2" w:rsidP="009900F2">
      <w:pPr>
        <w:rPr>
          <w:rFonts w:asciiTheme="minorHAnsi" w:hAnsiTheme="minorHAnsi" w:cstheme="minorHAnsi"/>
          <w:szCs w:val="22"/>
        </w:rPr>
      </w:pPr>
    </w:p>
    <w:p w14:paraId="25C6EB2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EARTH ISLAND INSTITUTE</w:t>
      </w:r>
    </w:p>
    <w:p w14:paraId="5B37638C" w14:textId="77777777" w:rsidR="009900F2" w:rsidRPr="00BD738B" w:rsidRDefault="009900F2" w:rsidP="009900F2">
      <w:pPr>
        <w:rPr>
          <w:rFonts w:asciiTheme="minorHAnsi" w:hAnsiTheme="minorHAnsi" w:cstheme="minorHAnsi"/>
          <w:szCs w:val="22"/>
        </w:rPr>
      </w:pPr>
    </w:p>
    <w:p w14:paraId="76F2D6C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Sarah Elzea</w:t>
      </w:r>
    </w:p>
    <w:p w14:paraId="5D26D08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Earth Island Institute International Marine Mammal Project (Dolphin Safe) </w:t>
      </w:r>
    </w:p>
    <w:p w14:paraId="351BDB6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Dolphin Safe Program Manager</w:t>
      </w:r>
    </w:p>
    <w:p w14:paraId="08BC2BD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sarah@earthisland.org</w:t>
      </w:r>
    </w:p>
    <w:p w14:paraId="35EAF73A" w14:textId="77777777" w:rsidR="009900F2" w:rsidRPr="00BD738B" w:rsidRDefault="009900F2" w:rsidP="009900F2">
      <w:pPr>
        <w:rPr>
          <w:rFonts w:asciiTheme="minorHAnsi" w:hAnsiTheme="minorHAnsi" w:cstheme="minorHAnsi"/>
          <w:szCs w:val="22"/>
        </w:rPr>
      </w:pPr>
    </w:p>
    <w:p w14:paraId="121B4C48"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INTER-AMERICAN TROPICAL TUNA COMMISSION (IATTC)</w:t>
      </w:r>
    </w:p>
    <w:p w14:paraId="3C4A2253" w14:textId="77777777" w:rsidR="009900F2" w:rsidRPr="00BD738B" w:rsidRDefault="009900F2" w:rsidP="009900F2">
      <w:pPr>
        <w:rPr>
          <w:rFonts w:asciiTheme="minorHAnsi" w:hAnsiTheme="minorHAnsi" w:cstheme="minorHAnsi"/>
          <w:szCs w:val="22"/>
          <w:lang w:val="it-IT"/>
        </w:rPr>
      </w:pPr>
    </w:p>
    <w:p w14:paraId="03139E87"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Carolina Minte-Vera</w:t>
      </w:r>
    </w:p>
    <w:p w14:paraId="22B5426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IATTC</w:t>
      </w:r>
    </w:p>
    <w:p w14:paraId="1EC0A34A"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Senior Scientist Stock Assessment Program</w:t>
      </w:r>
    </w:p>
    <w:p w14:paraId="5F4517C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lastRenderedPageBreak/>
        <w:t>cminte@iattc.org</w:t>
      </w:r>
    </w:p>
    <w:p w14:paraId="78AD716C" w14:textId="77777777" w:rsidR="009900F2" w:rsidRPr="00BD738B" w:rsidRDefault="009900F2" w:rsidP="009900F2">
      <w:pPr>
        <w:rPr>
          <w:rFonts w:asciiTheme="minorHAnsi" w:hAnsiTheme="minorHAnsi" w:cstheme="minorHAnsi"/>
          <w:szCs w:val="22"/>
          <w:lang w:val="it-IT"/>
        </w:rPr>
      </w:pPr>
    </w:p>
    <w:p w14:paraId="30E5376B"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Haikun Xu</w:t>
      </w:r>
    </w:p>
    <w:p w14:paraId="648BCF06"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IATTC</w:t>
      </w:r>
    </w:p>
    <w:p w14:paraId="6291FA2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Scientist</w:t>
      </w:r>
    </w:p>
    <w:p w14:paraId="1535EC35"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hkxu@iattc.org</w:t>
      </w:r>
    </w:p>
    <w:p w14:paraId="50B35869" w14:textId="77777777" w:rsidR="009900F2" w:rsidRPr="00BD738B" w:rsidRDefault="009900F2" w:rsidP="009900F2">
      <w:pPr>
        <w:rPr>
          <w:rFonts w:asciiTheme="minorHAnsi" w:hAnsiTheme="minorHAnsi" w:cstheme="minorHAnsi"/>
          <w:szCs w:val="22"/>
          <w:lang w:val="it-IT"/>
        </w:rPr>
      </w:pPr>
    </w:p>
    <w:p w14:paraId="0B53A5F7"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Mark Maunder</w:t>
      </w:r>
    </w:p>
    <w:p w14:paraId="2312A4D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Iattc</w:t>
      </w:r>
    </w:p>
    <w:p w14:paraId="1D4A70B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Head of stock assessment program</w:t>
      </w:r>
    </w:p>
    <w:p w14:paraId="4BD4226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Mmaunder@iattc.org</w:t>
      </w:r>
    </w:p>
    <w:p w14:paraId="2438D383" w14:textId="77777777" w:rsidR="009900F2" w:rsidRPr="00BD738B" w:rsidRDefault="009900F2" w:rsidP="009900F2">
      <w:pPr>
        <w:rPr>
          <w:rFonts w:asciiTheme="minorHAnsi" w:hAnsiTheme="minorHAnsi" w:cstheme="minorHAnsi"/>
          <w:szCs w:val="22"/>
        </w:rPr>
      </w:pPr>
    </w:p>
    <w:p w14:paraId="3317195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Melanie Hutchinson</w:t>
      </w:r>
    </w:p>
    <w:p w14:paraId="1834D74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Inter-American Tropical Tuna Commission </w:t>
      </w:r>
    </w:p>
    <w:p w14:paraId="3E33BE7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Senior Bycatch Mitigation Scientist </w:t>
      </w:r>
    </w:p>
    <w:p w14:paraId="621EEF3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mhutchinson@iattc.org</w:t>
      </w:r>
    </w:p>
    <w:p w14:paraId="57CBE0DA" w14:textId="77777777" w:rsidR="009900F2" w:rsidRPr="00BD738B" w:rsidRDefault="009900F2" w:rsidP="009900F2">
      <w:pPr>
        <w:rPr>
          <w:rFonts w:asciiTheme="minorHAnsi" w:hAnsiTheme="minorHAnsi" w:cstheme="minorHAnsi"/>
          <w:szCs w:val="22"/>
        </w:rPr>
      </w:pPr>
    </w:p>
    <w:p w14:paraId="437DFD2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INTERNATIONAL SCIENTIFIC COMMITTEE FOR TUNA AND TUNA-LIKE SPECIES IN THE NORTH PACIFIC OCEAN (ISC)</w:t>
      </w:r>
    </w:p>
    <w:p w14:paraId="5365F24C" w14:textId="77777777" w:rsidR="009900F2" w:rsidRPr="00BD738B" w:rsidRDefault="009900F2" w:rsidP="009900F2">
      <w:pPr>
        <w:rPr>
          <w:rFonts w:asciiTheme="minorHAnsi" w:hAnsiTheme="minorHAnsi" w:cstheme="minorHAnsi"/>
          <w:szCs w:val="22"/>
        </w:rPr>
      </w:pPr>
    </w:p>
    <w:p w14:paraId="090D36B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Robert Ahrens</w:t>
      </w:r>
    </w:p>
    <w:p w14:paraId="5AF99E1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NOAA PIFSC</w:t>
      </w:r>
    </w:p>
    <w:p w14:paraId="3531CED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Research Fish Biologist</w:t>
      </w:r>
    </w:p>
    <w:p w14:paraId="52D9C23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robert.ahrens@noaa.gov</w:t>
      </w:r>
    </w:p>
    <w:p w14:paraId="06FC67DD" w14:textId="77777777" w:rsidR="009900F2" w:rsidRPr="00BD738B" w:rsidRDefault="009900F2" w:rsidP="009900F2">
      <w:pPr>
        <w:rPr>
          <w:rFonts w:asciiTheme="minorHAnsi" w:hAnsiTheme="minorHAnsi" w:cstheme="minorHAnsi"/>
          <w:szCs w:val="22"/>
        </w:rPr>
      </w:pPr>
    </w:p>
    <w:p w14:paraId="1C293F6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INTERNATIONAL SEAFOOD SUSTAINABILITY FOUNDATION (ISSF)</w:t>
      </w:r>
    </w:p>
    <w:p w14:paraId="757171FB" w14:textId="77777777" w:rsidR="009900F2" w:rsidRPr="00BD738B" w:rsidRDefault="009900F2" w:rsidP="009900F2">
      <w:pPr>
        <w:rPr>
          <w:rFonts w:asciiTheme="minorHAnsi" w:hAnsiTheme="minorHAnsi" w:cstheme="minorHAnsi"/>
          <w:szCs w:val="22"/>
        </w:rPr>
      </w:pPr>
    </w:p>
    <w:p w14:paraId="1C2EB32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Keith A Bigelow</w:t>
      </w:r>
    </w:p>
    <w:p w14:paraId="469BBA8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ISSF</w:t>
      </w:r>
    </w:p>
    <w:p w14:paraId="5F4ED0C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Consultant</w:t>
      </w:r>
    </w:p>
    <w:p w14:paraId="6DAD8F4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kbigelow100@gmail.com</w:t>
      </w:r>
    </w:p>
    <w:p w14:paraId="365DACB2" w14:textId="77777777" w:rsidR="009900F2" w:rsidRPr="00BD738B" w:rsidRDefault="009900F2" w:rsidP="009900F2">
      <w:pPr>
        <w:rPr>
          <w:rFonts w:asciiTheme="minorHAnsi" w:hAnsiTheme="minorHAnsi" w:cstheme="minorHAnsi"/>
          <w:szCs w:val="22"/>
        </w:rPr>
      </w:pPr>
    </w:p>
    <w:p w14:paraId="42B6FAB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Victor Restrepo</w:t>
      </w:r>
    </w:p>
    <w:p w14:paraId="00BCEDF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ISSF</w:t>
      </w:r>
    </w:p>
    <w:p w14:paraId="6B02BC8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Vice-President, Science</w:t>
      </w:r>
    </w:p>
    <w:p w14:paraId="63077B0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vrestrepo@iss-foundation.org</w:t>
      </w:r>
    </w:p>
    <w:p w14:paraId="3107CE2E" w14:textId="77777777" w:rsidR="009900F2" w:rsidRPr="00BD738B" w:rsidRDefault="009900F2" w:rsidP="009900F2">
      <w:pPr>
        <w:rPr>
          <w:rFonts w:asciiTheme="minorHAnsi" w:hAnsiTheme="minorHAnsi" w:cstheme="minorHAnsi"/>
          <w:szCs w:val="22"/>
        </w:rPr>
      </w:pPr>
    </w:p>
    <w:p w14:paraId="137D803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MARINE STEWARDSHIP COUNCIL</w:t>
      </w:r>
    </w:p>
    <w:p w14:paraId="50ADB9F1" w14:textId="77777777" w:rsidR="009900F2" w:rsidRPr="00BD738B" w:rsidRDefault="009900F2" w:rsidP="009900F2">
      <w:pPr>
        <w:rPr>
          <w:rFonts w:asciiTheme="minorHAnsi" w:hAnsiTheme="minorHAnsi" w:cstheme="minorHAnsi"/>
          <w:szCs w:val="22"/>
        </w:rPr>
      </w:pPr>
    </w:p>
    <w:p w14:paraId="33C3303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Bill Holden</w:t>
      </w:r>
    </w:p>
    <w:p w14:paraId="621D636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Marine Stewardship Council</w:t>
      </w:r>
    </w:p>
    <w:p w14:paraId="1C7B53D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Tuna Fisheries Outreach Manager</w:t>
      </w:r>
    </w:p>
    <w:p w14:paraId="424B33E5"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bill.holden@msc.org</w:t>
      </w:r>
    </w:p>
    <w:p w14:paraId="5A12B028" w14:textId="77777777" w:rsidR="009900F2" w:rsidRPr="00BD738B" w:rsidRDefault="009900F2" w:rsidP="009900F2">
      <w:pPr>
        <w:rPr>
          <w:rFonts w:asciiTheme="minorHAnsi" w:hAnsiTheme="minorHAnsi" w:cstheme="minorHAnsi"/>
          <w:szCs w:val="22"/>
          <w:lang w:val="it-IT"/>
        </w:rPr>
      </w:pPr>
    </w:p>
    <w:p w14:paraId="19FCD1D0"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Sayuri Ichikawa</w:t>
      </w:r>
    </w:p>
    <w:p w14:paraId="1309E5E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Marine Stewardship Council</w:t>
      </w:r>
    </w:p>
    <w:p w14:paraId="7DC520A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WCPO Tuna Project Manager</w:t>
      </w:r>
    </w:p>
    <w:p w14:paraId="0E83D70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sayuri.ichikawa@msc.org</w:t>
      </w:r>
    </w:p>
    <w:p w14:paraId="72DC1DE6" w14:textId="77777777" w:rsidR="009900F2" w:rsidRPr="00BD738B" w:rsidRDefault="009900F2" w:rsidP="009900F2">
      <w:pPr>
        <w:rPr>
          <w:rFonts w:asciiTheme="minorHAnsi" w:hAnsiTheme="minorHAnsi" w:cstheme="minorHAnsi"/>
          <w:szCs w:val="22"/>
        </w:rPr>
      </w:pPr>
    </w:p>
    <w:p w14:paraId="0173E6E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PACIFIC COMMUNITY (SPC)</w:t>
      </w:r>
    </w:p>
    <w:p w14:paraId="566E30EA" w14:textId="77777777" w:rsidR="009900F2" w:rsidRPr="00BD738B" w:rsidRDefault="009900F2" w:rsidP="009900F2">
      <w:pPr>
        <w:rPr>
          <w:rFonts w:asciiTheme="minorHAnsi" w:hAnsiTheme="minorHAnsi" w:cstheme="minorHAnsi"/>
          <w:szCs w:val="22"/>
        </w:rPr>
      </w:pPr>
    </w:p>
    <w:p w14:paraId="5C576AA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Arni Magnusson</w:t>
      </w:r>
    </w:p>
    <w:p w14:paraId="20A398A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3F25296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Fisheries Scientist</w:t>
      </w:r>
    </w:p>
    <w:p w14:paraId="0FB1EDE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arnim@spc.int</w:t>
      </w:r>
    </w:p>
    <w:p w14:paraId="38003ABD" w14:textId="77777777" w:rsidR="009900F2" w:rsidRPr="00BD738B" w:rsidRDefault="009900F2" w:rsidP="009900F2">
      <w:pPr>
        <w:rPr>
          <w:rFonts w:asciiTheme="minorHAnsi" w:hAnsiTheme="minorHAnsi" w:cstheme="minorHAnsi"/>
          <w:szCs w:val="22"/>
        </w:rPr>
      </w:pPr>
    </w:p>
    <w:p w14:paraId="7BDA489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Claudio Castillo Jordán</w:t>
      </w:r>
    </w:p>
    <w:p w14:paraId="002094B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7CF5F6A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Scientist</w:t>
      </w:r>
    </w:p>
    <w:p w14:paraId="03059F5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claudioc@spc.int</w:t>
      </w:r>
    </w:p>
    <w:p w14:paraId="09BEE04B" w14:textId="77777777" w:rsidR="009900F2" w:rsidRPr="00BD738B" w:rsidRDefault="009900F2" w:rsidP="009900F2">
      <w:pPr>
        <w:rPr>
          <w:rFonts w:asciiTheme="minorHAnsi" w:hAnsiTheme="minorHAnsi" w:cstheme="minorHAnsi"/>
          <w:szCs w:val="22"/>
        </w:rPr>
      </w:pPr>
    </w:p>
    <w:p w14:paraId="7AAF513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Donald David</w:t>
      </w:r>
    </w:p>
    <w:p w14:paraId="32CCD0F8" w14:textId="7B76484E"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Communities</w:t>
      </w:r>
    </w:p>
    <w:p w14:paraId="767984CB" w14:textId="03C0DA57" w:rsidR="009900F2" w:rsidRPr="00BD738B" w:rsidRDefault="00FD7027" w:rsidP="009900F2">
      <w:pPr>
        <w:rPr>
          <w:rFonts w:asciiTheme="minorHAnsi" w:hAnsiTheme="minorHAnsi" w:cstheme="minorHAnsi"/>
          <w:szCs w:val="22"/>
        </w:rPr>
      </w:pPr>
      <w:r>
        <w:rPr>
          <w:rFonts w:asciiTheme="minorHAnsi" w:hAnsiTheme="minorHAnsi" w:cstheme="minorHAnsi"/>
          <w:szCs w:val="22"/>
        </w:rPr>
        <w:t>FADs</w:t>
      </w:r>
      <w:r w:rsidRPr="00BD738B">
        <w:rPr>
          <w:rFonts w:asciiTheme="minorHAnsi" w:hAnsiTheme="minorHAnsi" w:cstheme="minorHAnsi"/>
          <w:szCs w:val="22"/>
        </w:rPr>
        <w:t xml:space="preserve"> </w:t>
      </w:r>
      <w:r w:rsidR="009900F2" w:rsidRPr="00BD738B">
        <w:rPr>
          <w:rFonts w:asciiTheme="minorHAnsi" w:hAnsiTheme="minorHAnsi" w:cstheme="minorHAnsi"/>
          <w:szCs w:val="22"/>
        </w:rPr>
        <w:t>and Sea Safety Officer</w:t>
      </w:r>
    </w:p>
    <w:p w14:paraId="2EE8639F" w14:textId="77777777" w:rsidR="009900F2" w:rsidRPr="00BD738B" w:rsidRDefault="009900F2" w:rsidP="009900F2">
      <w:pPr>
        <w:rPr>
          <w:rFonts w:asciiTheme="minorHAnsi" w:hAnsiTheme="minorHAnsi" w:cstheme="minorHAnsi"/>
          <w:szCs w:val="22"/>
        </w:rPr>
      </w:pPr>
    </w:p>
    <w:p w14:paraId="2442989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Finlay Scott</w:t>
      </w:r>
    </w:p>
    <w:p w14:paraId="29E58E5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66914D4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Scientist</w:t>
      </w:r>
    </w:p>
    <w:p w14:paraId="6F4EA22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finlays@spc.int</w:t>
      </w:r>
    </w:p>
    <w:p w14:paraId="36B00B63" w14:textId="77777777" w:rsidR="009900F2" w:rsidRPr="00BD738B" w:rsidRDefault="009900F2" w:rsidP="009900F2">
      <w:pPr>
        <w:rPr>
          <w:rFonts w:asciiTheme="minorHAnsi" w:hAnsiTheme="minorHAnsi" w:cstheme="minorHAnsi"/>
          <w:szCs w:val="22"/>
        </w:rPr>
      </w:pPr>
    </w:p>
    <w:p w14:paraId="1AB19E9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Giulia Anderson</w:t>
      </w:r>
    </w:p>
    <w:p w14:paraId="5FAD8A3B" w14:textId="3FAF4079" w:rsidR="009900F2" w:rsidRPr="00BD738B" w:rsidRDefault="007F4682" w:rsidP="009900F2">
      <w:pPr>
        <w:rPr>
          <w:rFonts w:asciiTheme="minorHAnsi" w:hAnsiTheme="minorHAnsi" w:cstheme="minorHAnsi"/>
          <w:szCs w:val="22"/>
        </w:rPr>
      </w:pPr>
      <w:r w:rsidRPr="00BD738B">
        <w:rPr>
          <w:rFonts w:asciiTheme="minorHAnsi" w:hAnsiTheme="minorHAnsi" w:cstheme="minorHAnsi"/>
          <w:szCs w:val="22"/>
        </w:rPr>
        <w:t>Pacific Community</w:t>
      </w:r>
      <w:r w:rsidR="009900F2" w:rsidRPr="00BD738B">
        <w:rPr>
          <w:rFonts w:asciiTheme="minorHAnsi" w:hAnsiTheme="minorHAnsi" w:cstheme="minorHAnsi"/>
          <w:szCs w:val="22"/>
        </w:rPr>
        <w:t>Fisheries Scientist</w:t>
      </w:r>
    </w:p>
    <w:p w14:paraId="1F9CE9D4" w14:textId="77777777" w:rsidR="009900F2" w:rsidRPr="00BD738B" w:rsidRDefault="009900F2" w:rsidP="009900F2">
      <w:pPr>
        <w:rPr>
          <w:rFonts w:asciiTheme="minorHAnsi" w:hAnsiTheme="minorHAnsi" w:cstheme="minorHAnsi"/>
          <w:szCs w:val="22"/>
        </w:rPr>
      </w:pPr>
    </w:p>
    <w:p w14:paraId="61C32F2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Graham Pilling</w:t>
      </w:r>
    </w:p>
    <w:p w14:paraId="17F59DED" w14:textId="30851E6C"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44B8590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Deputy Director FAME (OFP)</w:t>
      </w:r>
    </w:p>
    <w:p w14:paraId="6F3B2EE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grahamp@spc.int</w:t>
      </w:r>
    </w:p>
    <w:p w14:paraId="4C839FA6" w14:textId="77777777" w:rsidR="009900F2" w:rsidRPr="00BD738B" w:rsidRDefault="009900F2" w:rsidP="009900F2">
      <w:pPr>
        <w:rPr>
          <w:rFonts w:asciiTheme="minorHAnsi" w:hAnsiTheme="minorHAnsi" w:cstheme="minorHAnsi"/>
          <w:szCs w:val="22"/>
        </w:rPr>
      </w:pPr>
    </w:p>
    <w:p w14:paraId="709078A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Jemery Day</w:t>
      </w:r>
    </w:p>
    <w:p w14:paraId="71714DD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22C54EA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Senior Fisheries Scientist </w:t>
      </w:r>
    </w:p>
    <w:p w14:paraId="066688F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jemeryd@spc.int</w:t>
      </w:r>
    </w:p>
    <w:p w14:paraId="26A1966B" w14:textId="77777777" w:rsidR="009900F2" w:rsidRPr="00BD738B" w:rsidRDefault="009900F2" w:rsidP="009900F2">
      <w:pPr>
        <w:rPr>
          <w:rFonts w:asciiTheme="minorHAnsi" w:hAnsiTheme="minorHAnsi" w:cstheme="minorHAnsi"/>
          <w:szCs w:val="22"/>
        </w:rPr>
      </w:pPr>
    </w:p>
    <w:p w14:paraId="2014582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Jennyfer Mourot</w:t>
      </w:r>
    </w:p>
    <w:p w14:paraId="47874688" w14:textId="03A2945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2BA9B23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Research Assistant - Fish Aggregation Devices (FADs)</w:t>
      </w:r>
    </w:p>
    <w:p w14:paraId="2827980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jenniferm@spc.int</w:t>
      </w:r>
    </w:p>
    <w:p w14:paraId="12009539" w14:textId="77777777" w:rsidR="009900F2" w:rsidRPr="00BD738B" w:rsidRDefault="009900F2" w:rsidP="009900F2">
      <w:pPr>
        <w:rPr>
          <w:rFonts w:asciiTheme="minorHAnsi" w:hAnsiTheme="minorHAnsi" w:cstheme="minorHAnsi"/>
          <w:szCs w:val="22"/>
        </w:rPr>
      </w:pPr>
    </w:p>
    <w:p w14:paraId="3B695A2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Joe Scutt Phillips</w:t>
      </w:r>
    </w:p>
    <w:p w14:paraId="53B4C869" w14:textId="0F217D30" w:rsidR="009900F2" w:rsidRPr="00BD738B" w:rsidRDefault="007F4682" w:rsidP="009900F2">
      <w:pPr>
        <w:rPr>
          <w:rFonts w:asciiTheme="minorHAnsi" w:hAnsiTheme="minorHAnsi" w:cstheme="minorHAnsi"/>
          <w:szCs w:val="22"/>
        </w:rPr>
      </w:pPr>
      <w:r w:rsidRPr="00BD738B">
        <w:rPr>
          <w:rFonts w:asciiTheme="minorHAnsi" w:hAnsiTheme="minorHAnsi" w:cstheme="minorHAnsi"/>
          <w:szCs w:val="22"/>
        </w:rPr>
        <w:t>Pacific Community</w:t>
      </w:r>
    </w:p>
    <w:p w14:paraId="5979451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Fisheries Scientist</w:t>
      </w:r>
    </w:p>
    <w:p w14:paraId="1C5CD1E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joes@spc.int</w:t>
      </w:r>
    </w:p>
    <w:p w14:paraId="2FEE8F59" w14:textId="77777777" w:rsidR="009900F2" w:rsidRPr="00BD738B" w:rsidRDefault="009900F2" w:rsidP="009900F2">
      <w:pPr>
        <w:rPr>
          <w:rFonts w:asciiTheme="minorHAnsi" w:hAnsiTheme="minorHAnsi" w:cstheme="minorHAnsi"/>
          <w:szCs w:val="22"/>
        </w:rPr>
      </w:pPr>
    </w:p>
    <w:p w14:paraId="6DFE14C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lastRenderedPageBreak/>
        <w:t>Kath Large</w:t>
      </w:r>
    </w:p>
    <w:p w14:paraId="4770397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Dragonfly Data Science</w:t>
      </w:r>
    </w:p>
    <w:p w14:paraId="375A3B9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Scientist</w:t>
      </w:r>
    </w:p>
    <w:p w14:paraId="1BABE44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kath@dragonfly.co.nz</w:t>
      </w:r>
    </w:p>
    <w:p w14:paraId="2C61068E" w14:textId="77777777" w:rsidR="009900F2" w:rsidRPr="00BD738B" w:rsidRDefault="009900F2" w:rsidP="009900F2">
      <w:pPr>
        <w:rPr>
          <w:rFonts w:asciiTheme="minorHAnsi" w:hAnsiTheme="minorHAnsi" w:cstheme="minorHAnsi"/>
          <w:szCs w:val="22"/>
        </w:rPr>
      </w:pPr>
    </w:p>
    <w:p w14:paraId="2145471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Kyuhan Kim</w:t>
      </w:r>
    </w:p>
    <w:p w14:paraId="79C5C89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33AE789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scientist</w:t>
      </w:r>
    </w:p>
    <w:p w14:paraId="47552A5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kyuhank@spc.int</w:t>
      </w:r>
    </w:p>
    <w:p w14:paraId="29475F78" w14:textId="77777777" w:rsidR="009900F2" w:rsidRPr="00BD738B" w:rsidRDefault="009900F2" w:rsidP="009900F2">
      <w:pPr>
        <w:rPr>
          <w:rFonts w:asciiTheme="minorHAnsi" w:hAnsiTheme="minorHAnsi" w:cstheme="minorHAnsi"/>
          <w:szCs w:val="22"/>
        </w:rPr>
      </w:pPr>
    </w:p>
    <w:p w14:paraId="32265A1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Lauriane Escalle</w:t>
      </w:r>
    </w:p>
    <w:p w14:paraId="045AA92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2518089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Scientist</w:t>
      </w:r>
    </w:p>
    <w:p w14:paraId="260F923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laurianee@spc.int</w:t>
      </w:r>
    </w:p>
    <w:p w14:paraId="3E69AC70" w14:textId="77777777" w:rsidR="009900F2" w:rsidRPr="00BD738B" w:rsidRDefault="009900F2" w:rsidP="009900F2">
      <w:pPr>
        <w:rPr>
          <w:rFonts w:asciiTheme="minorHAnsi" w:hAnsiTheme="minorHAnsi" w:cstheme="minorHAnsi"/>
          <w:szCs w:val="22"/>
        </w:rPr>
      </w:pPr>
    </w:p>
    <w:p w14:paraId="770917B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Montana Wickens</w:t>
      </w:r>
    </w:p>
    <w:p w14:paraId="32DF5E7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3E388BE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Fishery Scientist</w:t>
      </w:r>
    </w:p>
    <w:p w14:paraId="1A5BA9A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montanaw@spc.int</w:t>
      </w:r>
    </w:p>
    <w:p w14:paraId="49886739" w14:textId="77777777" w:rsidR="009900F2" w:rsidRPr="00BD738B" w:rsidRDefault="009900F2" w:rsidP="009900F2">
      <w:pPr>
        <w:rPr>
          <w:rFonts w:asciiTheme="minorHAnsi" w:hAnsiTheme="minorHAnsi" w:cstheme="minorHAnsi"/>
          <w:szCs w:val="22"/>
        </w:rPr>
      </w:pPr>
    </w:p>
    <w:p w14:paraId="10ECE3B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Nan Yao</w:t>
      </w:r>
    </w:p>
    <w:p w14:paraId="6AE83CB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6A6F226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Fisheries Scientist </w:t>
      </w:r>
    </w:p>
    <w:p w14:paraId="4486F007" w14:textId="77777777" w:rsidR="009900F2" w:rsidRPr="00BD738B" w:rsidRDefault="009900F2" w:rsidP="009900F2">
      <w:pPr>
        <w:rPr>
          <w:rFonts w:asciiTheme="minorHAnsi" w:hAnsiTheme="minorHAnsi" w:cstheme="minorHAnsi"/>
          <w:szCs w:val="22"/>
        </w:rPr>
      </w:pPr>
    </w:p>
    <w:p w14:paraId="07B3220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Nicholas Mark Davies</w:t>
      </w:r>
    </w:p>
    <w:p w14:paraId="7E2C0B3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7AB796D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Consultant</w:t>
      </w:r>
    </w:p>
    <w:p w14:paraId="7023CAF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nickd@spc.int</w:t>
      </w:r>
    </w:p>
    <w:p w14:paraId="282D68FA" w14:textId="77777777" w:rsidR="009900F2" w:rsidRPr="00BD738B" w:rsidRDefault="009900F2" w:rsidP="009900F2">
      <w:pPr>
        <w:rPr>
          <w:rFonts w:asciiTheme="minorHAnsi" w:hAnsiTheme="minorHAnsi" w:cstheme="minorHAnsi"/>
          <w:szCs w:val="22"/>
        </w:rPr>
      </w:pPr>
    </w:p>
    <w:p w14:paraId="7121082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Paul Hamer</w:t>
      </w:r>
    </w:p>
    <w:p w14:paraId="1B43798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0699AEC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Principal Scientist</w:t>
      </w:r>
    </w:p>
    <w:p w14:paraId="50D2920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paulh@spc.int</w:t>
      </w:r>
    </w:p>
    <w:p w14:paraId="39392E46" w14:textId="77777777" w:rsidR="009900F2" w:rsidRPr="00BD738B" w:rsidRDefault="009900F2" w:rsidP="009900F2">
      <w:pPr>
        <w:rPr>
          <w:rFonts w:asciiTheme="minorHAnsi" w:hAnsiTheme="minorHAnsi" w:cstheme="minorHAnsi"/>
          <w:szCs w:val="22"/>
        </w:rPr>
      </w:pPr>
    </w:p>
    <w:p w14:paraId="61B1067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Philipp Neubauer</w:t>
      </w:r>
    </w:p>
    <w:p w14:paraId="5F514D8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Dragonfly Data Science</w:t>
      </w:r>
    </w:p>
    <w:p w14:paraId="4D17450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Director, Fisheries and Marine Science</w:t>
      </w:r>
    </w:p>
    <w:p w14:paraId="10BEE38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philipp@dragonfly.co.nz</w:t>
      </w:r>
    </w:p>
    <w:p w14:paraId="062A5875" w14:textId="77777777" w:rsidR="009900F2" w:rsidRPr="00BD738B" w:rsidRDefault="009900F2" w:rsidP="009900F2">
      <w:pPr>
        <w:rPr>
          <w:rFonts w:asciiTheme="minorHAnsi" w:hAnsiTheme="minorHAnsi" w:cstheme="minorHAnsi"/>
          <w:szCs w:val="22"/>
        </w:rPr>
      </w:pPr>
    </w:p>
    <w:p w14:paraId="2190216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Robert Scott</w:t>
      </w:r>
    </w:p>
    <w:p w14:paraId="315E15E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017C171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Fisheries Scientist</w:t>
      </w:r>
    </w:p>
    <w:p w14:paraId="108DA538"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robertsc@spc.int</w:t>
      </w:r>
    </w:p>
    <w:p w14:paraId="2508181C" w14:textId="77777777" w:rsidR="009900F2" w:rsidRPr="00BD738B" w:rsidRDefault="009900F2" w:rsidP="009900F2">
      <w:pPr>
        <w:rPr>
          <w:rFonts w:asciiTheme="minorHAnsi" w:hAnsiTheme="minorHAnsi" w:cstheme="minorHAnsi"/>
          <w:szCs w:val="22"/>
          <w:lang w:val="it-IT"/>
        </w:rPr>
      </w:pPr>
    </w:p>
    <w:p w14:paraId="4291A315"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Simon Nicol</w:t>
      </w:r>
    </w:p>
    <w:p w14:paraId="682A2199" w14:textId="12CC5B07" w:rsidR="009900F2" w:rsidRPr="00BD738B" w:rsidRDefault="007F4682" w:rsidP="009900F2">
      <w:pPr>
        <w:rPr>
          <w:rFonts w:asciiTheme="minorHAnsi" w:hAnsiTheme="minorHAnsi" w:cstheme="minorHAnsi"/>
          <w:szCs w:val="22"/>
          <w:lang w:val="it-IT"/>
        </w:rPr>
      </w:pPr>
      <w:r w:rsidRPr="00BD738B">
        <w:rPr>
          <w:rFonts w:asciiTheme="minorHAnsi" w:hAnsiTheme="minorHAnsi" w:cstheme="minorHAnsi"/>
          <w:szCs w:val="22"/>
        </w:rPr>
        <w:t>Pacific Community</w:t>
      </w:r>
    </w:p>
    <w:p w14:paraId="3357DF5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Principal Fisheries Scientist</w:t>
      </w:r>
    </w:p>
    <w:p w14:paraId="4D1F267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simonn@spc.int</w:t>
      </w:r>
    </w:p>
    <w:p w14:paraId="3F14006B" w14:textId="77777777" w:rsidR="009900F2" w:rsidRPr="00BD738B" w:rsidRDefault="009900F2" w:rsidP="009900F2">
      <w:pPr>
        <w:rPr>
          <w:rFonts w:asciiTheme="minorHAnsi" w:hAnsiTheme="minorHAnsi" w:cstheme="minorHAnsi"/>
          <w:szCs w:val="22"/>
        </w:rPr>
      </w:pPr>
    </w:p>
    <w:p w14:paraId="7D60EA8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Tiffany Vidal</w:t>
      </w:r>
    </w:p>
    <w:p w14:paraId="0A112458" w14:textId="44CCE50C" w:rsidR="009900F2" w:rsidRPr="00BD738B" w:rsidRDefault="007F4682" w:rsidP="009900F2">
      <w:pPr>
        <w:rPr>
          <w:rFonts w:asciiTheme="minorHAnsi" w:hAnsiTheme="minorHAnsi" w:cstheme="minorHAnsi"/>
          <w:szCs w:val="22"/>
        </w:rPr>
      </w:pPr>
      <w:r w:rsidRPr="00BD738B">
        <w:rPr>
          <w:rFonts w:asciiTheme="minorHAnsi" w:hAnsiTheme="minorHAnsi" w:cstheme="minorHAnsi"/>
          <w:szCs w:val="22"/>
        </w:rPr>
        <w:t>Pacific Community</w:t>
      </w:r>
    </w:p>
    <w:p w14:paraId="4EABF08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Principal Fisheries Scientist (Data Management)</w:t>
      </w:r>
    </w:p>
    <w:p w14:paraId="35382DF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tiffanyv@spc.int</w:t>
      </w:r>
    </w:p>
    <w:p w14:paraId="4748F171" w14:textId="77777777" w:rsidR="009900F2" w:rsidRPr="00BD738B" w:rsidRDefault="009900F2" w:rsidP="009900F2">
      <w:pPr>
        <w:rPr>
          <w:rFonts w:asciiTheme="minorHAnsi" w:hAnsiTheme="minorHAnsi" w:cstheme="minorHAnsi"/>
          <w:szCs w:val="22"/>
        </w:rPr>
      </w:pPr>
    </w:p>
    <w:p w14:paraId="54634E2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Valerie Allain</w:t>
      </w:r>
    </w:p>
    <w:p w14:paraId="00BACAD3" w14:textId="037BDE78"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Pacific Community </w:t>
      </w:r>
    </w:p>
    <w:p w14:paraId="1903B62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Fisheries Scientist</w:t>
      </w:r>
    </w:p>
    <w:p w14:paraId="3E6FC42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valeriea@spc.int</w:t>
      </w:r>
    </w:p>
    <w:p w14:paraId="60C58E55" w14:textId="77777777" w:rsidR="009900F2" w:rsidRPr="00BD738B" w:rsidRDefault="009900F2" w:rsidP="009900F2">
      <w:pPr>
        <w:rPr>
          <w:rFonts w:asciiTheme="minorHAnsi" w:hAnsiTheme="minorHAnsi" w:cstheme="minorHAnsi"/>
          <w:szCs w:val="22"/>
        </w:rPr>
      </w:pPr>
    </w:p>
    <w:p w14:paraId="15F239D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William John Hampton</w:t>
      </w:r>
    </w:p>
    <w:p w14:paraId="08A169E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Community</w:t>
      </w:r>
    </w:p>
    <w:p w14:paraId="3367E43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Chief Scientist</w:t>
      </w:r>
    </w:p>
    <w:p w14:paraId="33AAAEA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johnh@spc.int</w:t>
      </w:r>
    </w:p>
    <w:p w14:paraId="35FC127E" w14:textId="77777777" w:rsidR="009900F2" w:rsidRPr="00BD738B" w:rsidRDefault="009900F2" w:rsidP="009900F2">
      <w:pPr>
        <w:rPr>
          <w:rFonts w:asciiTheme="minorHAnsi" w:hAnsiTheme="minorHAnsi" w:cstheme="minorHAnsi"/>
          <w:szCs w:val="22"/>
        </w:rPr>
      </w:pPr>
    </w:p>
    <w:p w14:paraId="225E37F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Thomas Teears</w:t>
      </w:r>
    </w:p>
    <w:p w14:paraId="1396413F" w14:textId="421264A8" w:rsidR="009900F2" w:rsidRPr="00BD738B" w:rsidRDefault="007F4682" w:rsidP="009900F2">
      <w:pPr>
        <w:rPr>
          <w:rFonts w:asciiTheme="minorHAnsi" w:hAnsiTheme="minorHAnsi" w:cstheme="minorHAnsi"/>
          <w:szCs w:val="22"/>
        </w:rPr>
      </w:pPr>
      <w:r w:rsidRPr="00BD738B">
        <w:rPr>
          <w:rFonts w:asciiTheme="minorHAnsi" w:hAnsiTheme="minorHAnsi" w:cstheme="minorHAnsi"/>
          <w:szCs w:val="22"/>
        </w:rPr>
        <w:t>Pacific Community</w:t>
      </w:r>
    </w:p>
    <w:p w14:paraId="0651D60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Scientist</w:t>
      </w:r>
    </w:p>
    <w:p w14:paraId="0C8D3AC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thomast@spc.int</w:t>
      </w:r>
    </w:p>
    <w:p w14:paraId="211431B8" w14:textId="77777777" w:rsidR="009900F2" w:rsidRPr="00BD738B" w:rsidRDefault="009900F2" w:rsidP="009900F2">
      <w:pPr>
        <w:rPr>
          <w:rFonts w:asciiTheme="minorHAnsi" w:hAnsiTheme="minorHAnsi" w:cstheme="minorHAnsi"/>
          <w:szCs w:val="22"/>
        </w:rPr>
      </w:pPr>
    </w:p>
    <w:p w14:paraId="1EC4226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PACIFIC ISLANDS FORUM FISHERIES AGENCY (FFA)</w:t>
      </w:r>
    </w:p>
    <w:p w14:paraId="6567C877" w14:textId="77777777" w:rsidR="009900F2" w:rsidRPr="00BD738B" w:rsidRDefault="009900F2" w:rsidP="009900F2">
      <w:pPr>
        <w:rPr>
          <w:rFonts w:asciiTheme="minorHAnsi" w:hAnsiTheme="minorHAnsi" w:cstheme="minorHAnsi"/>
          <w:szCs w:val="22"/>
        </w:rPr>
      </w:pPr>
    </w:p>
    <w:p w14:paraId="5982664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'Ana F. Taholo</w:t>
      </w:r>
    </w:p>
    <w:p w14:paraId="7A9AA4F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Pacific Islands Forum Fisheries Agency </w:t>
      </w:r>
    </w:p>
    <w:p w14:paraId="19B72BD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Compliance Policy Advisor</w:t>
      </w:r>
    </w:p>
    <w:p w14:paraId="2318981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ana.taholo@ffa.int</w:t>
      </w:r>
    </w:p>
    <w:p w14:paraId="01906A4E" w14:textId="77777777" w:rsidR="009900F2" w:rsidRPr="00BD738B" w:rsidRDefault="009900F2" w:rsidP="009900F2">
      <w:pPr>
        <w:rPr>
          <w:rFonts w:asciiTheme="minorHAnsi" w:hAnsiTheme="minorHAnsi" w:cstheme="minorHAnsi"/>
          <w:szCs w:val="22"/>
        </w:rPr>
      </w:pPr>
    </w:p>
    <w:p w14:paraId="1C4AD6A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Joyce Samuelu-Ah Leong</w:t>
      </w:r>
    </w:p>
    <w:p w14:paraId="7E1A885B" w14:textId="56AC4A4F"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Pacific Islands Forum Fisheries Agency </w:t>
      </w:r>
    </w:p>
    <w:p w14:paraId="5AEE0AC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Management Adviser</w:t>
      </w:r>
    </w:p>
    <w:p w14:paraId="79202BF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joyce.samuelu-ahleong@ffa.int</w:t>
      </w:r>
    </w:p>
    <w:p w14:paraId="62437AFF" w14:textId="77777777" w:rsidR="009900F2" w:rsidRPr="00BD738B" w:rsidRDefault="009900F2" w:rsidP="009900F2">
      <w:pPr>
        <w:rPr>
          <w:rFonts w:asciiTheme="minorHAnsi" w:hAnsiTheme="minorHAnsi" w:cstheme="minorHAnsi"/>
          <w:szCs w:val="22"/>
        </w:rPr>
      </w:pPr>
    </w:p>
    <w:p w14:paraId="51D2619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Ludwig Kumoru</w:t>
      </w:r>
    </w:p>
    <w:p w14:paraId="0EF6358C" w14:textId="2AABAB44"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Pacific Islands Forum Fisheries Agency</w:t>
      </w:r>
    </w:p>
    <w:p w14:paraId="1670F9FA" w14:textId="518A26C6"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Director</w:t>
      </w:r>
      <w:r w:rsidR="00FD7027">
        <w:rPr>
          <w:rFonts w:asciiTheme="minorHAnsi" w:hAnsiTheme="minorHAnsi" w:cstheme="minorHAnsi"/>
          <w:szCs w:val="22"/>
        </w:rPr>
        <w:t>,</w:t>
      </w:r>
      <w:r w:rsidRPr="00BD738B">
        <w:rPr>
          <w:rFonts w:asciiTheme="minorHAnsi" w:hAnsiTheme="minorHAnsi" w:cstheme="minorHAnsi"/>
          <w:szCs w:val="22"/>
        </w:rPr>
        <w:t xml:space="preserve"> Fisheries Management Division</w:t>
      </w:r>
    </w:p>
    <w:p w14:paraId="0732B58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ludwig.kumoru@ffa.int</w:t>
      </w:r>
    </w:p>
    <w:p w14:paraId="3F6BB1DF" w14:textId="77777777" w:rsidR="009900F2" w:rsidRPr="00BD738B" w:rsidRDefault="009900F2" w:rsidP="009900F2">
      <w:pPr>
        <w:rPr>
          <w:rFonts w:asciiTheme="minorHAnsi" w:hAnsiTheme="minorHAnsi" w:cstheme="minorHAnsi"/>
          <w:szCs w:val="22"/>
        </w:rPr>
      </w:pPr>
    </w:p>
    <w:p w14:paraId="2193951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Marina Abas</w:t>
      </w:r>
    </w:p>
    <w:p w14:paraId="35CAC44F" w14:textId="16D61F21"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Pacific Islands Forum Fisheries Agency </w:t>
      </w:r>
    </w:p>
    <w:p w14:paraId="3ED9CC5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Management Advisor</w:t>
      </w:r>
    </w:p>
    <w:p w14:paraId="4480DD9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marina.abas@ffa.int</w:t>
      </w:r>
    </w:p>
    <w:p w14:paraId="1EC1448B" w14:textId="77777777" w:rsidR="009900F2" w:rsidRPr="00BD738B" w:rsidRDefault="009900F2" w:rsidP="009900F2">
      <w:pPr>
        <w:rPr>
          <w:rFonts w:asciiTheme="minorHAnsi" w:hAnsiTheme="minorHAnsi" w:cstheme="minorHAnsi"/>
          <w:szCs w:val="22"/>
        </w:rPr>
      </w:pPr>
    </w:p>
    <w:p w14:paraId="776F50C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Thomas Ruaia</w:t>
      </w:r>
    </w:p>
    <w:p w14:paraId="047BAD2E" w14:textId="555FE04A" w:rsidR="009900F2" w:rsidRPr="00BD738B" w:rsidRDefault="007F4682" w:rsidP="009900F2">
      <w:pPr>
        <w:rPr>
          <w:rFonts w:asciiTheme="minorHAnsi" w:hAnsiTheme="minorHAnsi" w:cstheme="minorHAnsi"/>
          <w:szCs w:val="22"/>
        </w:rPr>
      </w:pPr>
      <w:r w:rsidRPr="00BD738B">
        <w:rPr>
          <w:rFonts w:asciiTheme="minorHAnsi" w:hAnsiTheme="minorHAnsi" w:cstheme="minorHAnsi"/>
          <w:szCs w:val="22"/>
        </w:rPr>
        <w:t xml:space="preserve">Pacific Islands </w:t>
      </w:r>
      <w:r w:rsidR="009900F2" w:rsidRPr="00BD738B">
        <w:rPr>
          <w:rFonts w:asciiTheme="minorHAnsi" w:hAnsiTheme="minorHAnsi" w:cstheme="minorHAnsi"/>
          <w:szCs w:val="22"/>
        </w:rPr>
        <w:t>Forum Fisheries Agency</w:t>
      </w:r>
    </w:p>
    <w:p w14:paraId="17AF75F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Fisheries Economist </w:t>
      </w:r>
    </w:p>
    <w:p w14:paraId="414E07D5"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thomas.ruaia@ffa.int</w:t>
      </w:r>
    </w:p>
    <w:p w14:paraId="698F5490" w14:textId="77777777" w:rsidR="009900F2" w:rsidRPr="00BD738B" w:rsidRDefault="009900F2" w:rsidP="009900F2">
      <w:pPr>
        <w:rPr>
          <w:rFonts w:asciiTheme="minorHAnsi" w:hAnsiTheme="minorHAnsi" w:cstheme="minorHAnsi"/>
          <w:szCs w:val="22"/>
          <w:lang w:val="it-IT"/>
        </w:rPr>
      </w:pPr>
    </w:p>
    <w:p w14:paraId="3AABFE84"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Ueta Jr. Faasili</w:t>
      </w:r>
    </w:p>
    <w:p w14:paraId="734FDE80" w14:textId="58850A83" w:rsidR="009900F2" w:rsidRPr="00BD738B" w:rsidRDefault="007F4682" w:rsidP="009900F2">
      <w:pPr>
        <w:rPr>
          <w:rFonts w:asciiTheme="minorHAnsi" w:hAnsiTheme="minorHAnsi" w:cstheme="minorHAnsi"/>
          <w:szCs w:val="22"/>
        </w:rPr>
      </w:pPr>
      <w:r w:rsidRPr="00BD738B">
        <w:rPr>
          <w:rFonts w:asciiTheme="minorHAnsi" w:hAnsiTheme="minorHAnsi" w:cstheme="minorHAnsi"/>
          <w:szCs w:val="22"/>
        </w:rPr>
        <w:t xml:space="preserve">Pacific Islands </w:t>
      </w:r>
      <w:r w:rsidR="009900F2" w:rsidRPr="00BD738B">
        <w:rPr>
          <w:rFonts w:asciiTheme="minorHAnsi" w:hAnsiTheme="minorHAnsi" w:cstheme="minorHAnsi"/>
          <w:szCs w:val="22"/>
        </w:rPr>
        <w:t>Forum Fisheries Agency</w:t>
      </w:r>
    </w:p>
    <w:p w14:paraId="5A17B87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Management Advisor</w:t>
      </w:r>
    </w:p>
    <w:p w14:paraId="5B0C1FF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uetajunior.faasili@ffa.int</w:t>
      </w:r>
    </w:p>
    <w:p w14:paraId="7B334129" w14:textId="77777777" w:rsidR="009900F2" w:rsidRPr="00BD738B" w:rsidRDefault="009900F2" w:rsidP="009900F2">
      <w:pPr>
        <w:rPr>
          <w:rFonts w:asciiTheme="minorHAnsi" w:hAnsiTheme="minorHAnsi" w:cstheme="minorHAnsi"/>
          <w:szCs w:val="22"/>
        </w:rPr>
      </w:pPr>
    </w:p>
    <w:p w14:paraId="7857BA7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Yaniba Alfred</w:t>
      </w:r>
    </w:p>
    <w:p w14:paraId="5898D805" w14:textId="2F74FD25"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Pacific Islands Forum Fisheries Agency </w:t>
      </w:r>
    </w:p>
    <w:p w14:paraId="7AA4169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Catch Documentation Scheme Technical Advisor</w:t>
      </w:r>
    </w:p>
    <w:p w14:paraId="0403E32C" w14:textId="77777777" w:rsidR="009900F2" w:rsidRPr="00BD738B" w:rsidRDefault="009900F2" w:rsidP="009900F2">
      <w:pPr>
        <w:rPr>
          <w:rFonts w:asciiTheme="minorHAnsi" w:hAnsiTheme="minorHAnsi" w:cstheme="minorHAnsi"/>
          <w:szCs w:val="22"/>
        </w:rPr>
      </w:pPr>
    </w:p>
    <w:p w14:paraId="242EBE9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PARTIES TO THE NAURU AGREEMENT (PNA)</w:t>
      </w:r>
    </w:p>
    <w:p w14:paraId="30518144" w14:textId="77777777" w:rsidR="009900F2" w:rsidRPr="00BD738B" w:rsidRDefault="009900F2" w:rsidP="009900F2">
      <w:pPr>
        <w:rPr>
          <w:rFonts w:asciiTheme="minorHAnsi" w:hAnsiTheme="minorHAnsi" w:cstheme="minorHAnsi"/>
          <w:szCs w:val="22"/>
        </w:rPr>
      </w:pPr>
    </w:p>
    <w:p w14:paraId="41D8D73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Brian Kumasi</w:t>
      </w:r>
    </w:p>
    <w:p w14:paraId="36C4ED5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Office of the Parties to the Nauru Agreement</w:t>
      </w:r>
    </w:p>
    <w:p w14:paraId="3BD2CBD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Policy Manager</w:t>
      </w:r>
    </w:p>
    <w:p w14:paraId="20E30D1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Brian@pnatuna.com</w:t>
      </w:r>
    </w:p>
    <w:p w14:paraId="417ADDBD" w14:textId="77777777" w:rsidR="009900F2" w:rsidRPr="00BD738B" w:rsidRDefault="009900F2" w:rsidP="009900F2">
      <w:pPr>
        <w:rPr>
          <w:rFonts w:asciiTheme="minorHAnsi" w:hAnsiTheme="minorHAnsi" w:cstheme="minorHAnsi"/>
          <w:szCs w:val="22"/>
        </w:rPr>
      </w:pPr>
    </w:p>
    <w:p w14:paraId="21996B1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Les Clark</w:t>
      </w:r>
    </w:p>
    <w:p w14:paraId="15ADF327" w14:textId="36204B36" w:rsidR="009900F2" w:rsidRPr="00BD738B" w:rsidRDefault="007F4682" w:rsidP="009900F2">
      <w:pPr>
        <w:rPr>
          <w:rFonts w:asciiTheme="minorHAnsi" w:hAnsiTheme="minorHAnsi" w:cstheme="minorHAnsi"/>
          <w:szCs w:val="22"/>
        </w:rPr>
      </w:pPr>
      <w:r w:rsidRPr="00BD738B">
        <w:rPr>
          <w:rFonts w:asciiTheme="minorHAnsi" w:hAnsiTheme="minorHAnsi" w:cstheme="minorHAnsi"/>
          <w:szCs w:val="22"/>
        </w:rPr>
        <w:t>Office of the Parties to the Nauru Agreement</w:t>
      </w:r>
    </w:p>
    <w:p w14:paraId="4D55CF9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Adviser</w:t>
      </w:r>
    </w:p>
    <w:p w14:paraId="7008FAE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les@pnatuna.com</w:t>
      </w:r>
    </w:p>
    <w:p w14:paraId="238ECBE9" w14:textId="77777777" w:rsidR="009900F2" w:rsidRPr="00BD738B" w:rsidRDefault="009900F2" w:rsidP="009900F2">
      <w:pPr>
        <w:rPr>
          <w:rFonts w:asciiTheme="minorHAnsi" w:hAnsiTheme="minorHAnsi" w:cstheme="minorHAnsi"/>
          <w:szCs w:val="22"/>
        </w:rPr>
      </w:pPr>
    </w:p>
    <w:p w14:paraId="3831688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Sangaalofa Clark</w:t>
      </w:r>
    </w:p>
    <w:p w14:paraId="5A832C46" w14:textId="0FF21722" w:rsidR="009900F2" w:rsidRPr="00BD738B" w:rsidRDefault="007F4682" w:rsidP="009900F2">
      <w:pPr>
        <w:rPr>
          <w:rFonts w:asciiTheme="minorHAnsi" w:hAnsiTheme="minorHAnsi" w:cstheme="minorHAnsi"/>
          <w:szCs w:val="22"/>
        </w:rPr>
      </w:pPr>
      <w:r w:rsidRPr="00BD738B">
        <w:rPr>
          <w:rFonts w:asciiTheme="minorHAnsi" w:hAnsiTheme="minorHAnsi" w:cstheme="minorHAnsi"/>
          <w:szCs w:val="22"/>
        </w:rPr>
        <w:t>Office of the Parties to the Nauru Agreement</w:t>
      </w:r>
    </w:p>
    <w:p w14:paraId="75466C9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Chief Executive Officer</w:t>
      </w:r>
    </w:p>
    <w:p w14:paraId="29C0E40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sangaa@pnatuna.com</w:t>
      </w:r>
    </w:p>
    <w:p w14:paraId="67F8AE17" w14:textId="77777777" w:rsidR="009900F2" w:rsidRPr="00BD738B" w:rsidRDefault="009900F2" w:rsidP="009900F2">
      <w:pPr>
        <w:rPr>
          <w:rFonts w:asciiTheme="minorHAnsi" w:hAnsiTheme="minorHAnsi" w:cstheme="minorHAnsi"/>
          <w:szCs w:val="22"/>
        </w:rPr>
      </w:pPr>
    </w:p>
    <w:p w14:paraId="4A3BA87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Stephen Brouwer</w:t>
      </w:r>
    </w:p>
    <w:p w14:paraId="6DBB67BF" w14:textId="556E35E3" w:rsidR="009900F2" w:rsidRPr="00BD738B" w:rsidRDefault="007F4682" w:rsidP="009900F2">
      <w:pPr>
        <w:rPr>
          <w:rFonts w:asciiTheme="minorHAnsi" w:hAnsiTheme="minorHAnsi" w:cstheme="minorHAnsi"/>
          <w:szCs w:val="22"/>
        </w:rPr>
      </w:pPr>
      <w:r w:rsidRPr="00BD738B">
        <w:rPr>
          <w:rFonts w:asciiTheme="minorHAnsi" w:hAnsiTheme="minorHAnsi" w:cstheme="minorHAnsi"/>
          <w:szCs w:val="22"/>
        </w:rPr>
        <w:t>Office of the Parties to the Nauru Agreement</w:t>
      </w:r>
    </w:p>
    <w:p w14:paraId="49880E4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Consultant</w:t>
      </w:r>
    </w:p>
    <w:p w14:paraId="0397EE32" w14:textId="77777777" w:rsidR="009900F2" w:rsidRPr="00BD738B" w:rsidRDefault="009900F2" w:rsidP="009900F2">
      <w:pPr>
        <w:rPr>
          <w:rFonts w:asciiTheme="minorHAnsi" w:hAnsiTheme="minorHAnsi" w:cstheme="minorHAnsi"/>
          <w:szCs w:val="22"/>
        </w:rPr>
      </w:pPr>
    </w:p>
    <w:p w14:paraId="76999D1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PEW CHARITABLE TRUSTS</w:t>
      </w:r>
    </w:p>
    <w:p w14:paraId="7E2BC27B" w14:textId="77777777" w:rsidR="009900F2" w:rsidRPr="00BD738B" w:rsidRDefault="009900F2" w:rsidP="009900F2">
      <w:pPr>
        <w:rPr>
          <w:rFonts w:asciiTheme="minorHAnsi" w:hAnsiTheme="minorHAnsi" w:cstheme="minorHAnsi"/>
          <w:szCs w:val="22"/>
        </w:rPr>
      </w:pPr>
    </w:p>
    <w:p w14:paraId="6FD0EE2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Glen Holmes</w:t>
      </w:r>
    </w:p>
    <w:p w14:paraId="3D4C552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The Pew Charitable Trusts</w:t>
      </w:r>
    </w:p>
    <w:p w14:paraId="346BD26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Officer</w:t>
      </w:r>
    </w:p>
    <w:p w14:paraId="277357F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gholmes@pewtrusts.org</w:t>
      </w:r>
    </w:p>
    <w:p w14:paraId="0F0362F3" w14:textId="77777777" w:rsidR="009900F2" w:rsidRPr="00BD738B" w:rsidRDefault="009900F2" w:rsidP="009900F2">
      <w:pPr>
        <w:rPr>
          <w:rFonts w:asciiTheme="minorHAnsi" w:hAnsiTheme="minorHAnsi" w:cstheme="minorHAnsi"/>
          <w:szCs w:val="22"/>
        </w:rPr>
      </w:pPr>
    </w:p>
    <w:p w14:paraId="0FF7B62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SHARKS PACIFIC</w:t>
      </w:r>
    </w:p>
    <w:p w14:paraId="2D14DB81" w14:textId="77777777" w:rsidR="009900F2" w:rsidRPr="00BD738B" w:rsidRDefault="009900F2" w:rsidP="009900F2">
      <w:pPr>
        <w:rPr>
          <w:rFonts w:asciiTheme="minorHAnsi" w:hAnsiTheme="minorHAnsi" w:cstheme="minorHAnsi"/>
          <w:szCs w:val="22"/>
        </w:rPr>
      </w:pPr>
    </w:p>
    <w:p w14:paraId="1435A0B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Brittany Graham</w:t>
      </w:r>
    </w:p>
    <w:p w14:paraId="6863061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Observer with Sharks Pacific</w:t>
      </w:r>
    </w:p>
    <w:p w14:paraId="39EE4F8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observer</w:t>
      </w:r>
    </w:p>
    <w:p w14:paraId="066D51A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d15ngirl@gmail.com</w:t>
      </w:r>
    </w:p>
    <w:p w14:paraId="2AE206DA" w14:textId="77777777" w:rsidR="009900F2" w:rsidRPr="00BD738B" w:rsidRDefault="009900F2" w:rsidP="009900F2">
      <w:pPr>
        <w:rPr>
          <w:rFonts w:asciiTheme="minorHAnsi" w:hAnsiTheme="minorHAnsi" w:cstheme="minorHAnsi"/>
          <w:szCs w:val="22"/>
        </w:rPr>
      </w:pPr>
    </w:p>
    <w:p w14:paraId="3C2D9FD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Bubba Cook</w:t>
      </w:r>
    </w:p>
    <w:p w14:paraId="3D5A530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Sharks Pacific</w:t>
      </w:r>
    </w:p>
    <w:p w14:paraId="4D30DFE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Policy Director</w:t>
      </w:r>
    </w:p>
    <w:p w14:paraId="670B8ED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bubba@sharkspacific.org</w:t>
      </w:r>
    </w:p>
    <w:p w14:paraId="4174B995" w14:textId="77777777" w:rsidR="009900F2" w:rsidRPr="00BD738B" w:rsidRDefault="009900F2" w:rsidP="009900F2">
      <w:pPr>
        <w:rPr>
          <w:rFonts w:asciiTheme="minorHAnsi" w:hAnsiTheme="minorHAnsi" w:cstheme="minorHAnsi"/>
          <w:szCs w:val="22"/>
        </w:rPr>
      </w:pPr>
    </w:p>
    <w:p w14:paraId="3600684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THE NATURE CONSERVANCY (TNC)</w:t>
      </w:r>
    </w:p>
    <w:p w14:paraId="48ADAC95" w14:textId="77777777" w:rsidR="009900F2" w:rsidRPr="00BD738B" w:rsidRDefault="009900F2" w:rsidP="009900F2">
      <w:pPr>
        <w:rPr>
          <w:rFonts w:asciiTheme="minorHAnsi" w:hAnsiTheme="minorHAnsi" w:cstheme="minorHAnsi"/>
          <w:szCs w:val="22"/>
        </w:rPr>
      </w:pPr>
    </w:p>
    <w:p w14:paraId="49C2B7D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Craig Heberer</w:t>
      </w:r>
    </w:p>
    <w:p w14:paraId="4E1328D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The Nature Conservancy</w:t>
      </w:r>
    </w:p>
    <w:p w14:paraId="50129E5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Deputy Director, TNC Tuna Program</w:t>
      </w:r>
    </w:p>
    <w:p w14:paraId="755242F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craig.heberer@tnc.org</w:t>
      </w:r>
    </w:p>
    <w:p w14:paraId="6FDF7D6E" w14:textId="77777777" w:rsidR="009900F2" w:rsidRPr="00BD738B" w:rsidRDefault="009900F2" w:rsidP="009900F2">
      <w:pPr>
        <w:rPr>
          <w:rFonts w:asciiTheme="minorHAnsi" w:hAnsiTheme="minorHAnsi" w:cstheme="minorHAnsi"/>
          <w:szCs w:val="22"/>
        </w:rPr>
      </w:pPr>
    </w:p>
    <w:p w14:paraId="6BDBC94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Robynn Laplante</w:t>
      </w:r>
    </w:p>
    <w:p w14:paraId="69C5FE1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The Nature Conservancy</w:t>
      </w:r>
    </w:p>
    <w:p w14:paraId="6BB27D7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High Seas Policy Advisor</w:t>
      </w:r>
    </w:p>
    <w:p w14:paraId="398443C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robynn.laplante@tnc.org</w:t>
      </w:r>
    </w:p>
    <w:p w14:paraId="222810F7" w14:textId="77777777" w:rsidR="009900F2" w:rsidRPr="00BD738B" w:rsidRDefault="009900F2" w:rsidP="009900F2">
      <w:pPr>
        <w:rPr>
          <w:rFonts w:asciiTheme="minorHAnsi" w:hAnsiTheme="minorHAnsi" w:cstheme="minorHAnsi"/>
          <w:szCs w:val="22"/>
        </w:rPr>
      </w:pPr>
    </w:p>
    <w:p w14:paraId="761FA30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THE OCEAN FOUNDATION</w:t>
      </w:r>
    </w:p>
    <w:p w14:paraId="36BD3DF2" w14:textId="77777777" w:rsidR="009900F2" w:rsidRPr="00BD738B" w:rsidRDefault="009900F2" w:rsidP="009900F2">
      <w:pPr>
        <w:rPr>
          <w:rFonts w:asciiTheme="minorHAnsi" w:hAnsiTheme="minorHAnsi" w:cstheme="minorHAnsi"/>
          <w:szCs w:val="22"/>
        </w:rPr>
      </w:pPr>
    </w:p>
    <w:p w14:paraId="14FE4C0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Rebecca Scott</w:t>
      </w:r>
    </w:p>
    <w:p w14:paraId="7AB662B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The Ocean Foundation</w:t>
      </w:r>
    </w:p>
    <w:p w14:paraId="41F68BC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Program Officer</w:t>
      </w:r>
    </w:p>
    <w:p w14:paraId="2A5C53A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rscott@oceanfdn.org</w:t>
      </w:r>
    </w:p>
    <w:p w14:paraId="33017CF7" w14:textId="77777777" w:rsidR="009900F2" w:rsidRPr="00BD738B" w:rsidRDefault="009900F2" w:rsidP="009900F2">
      <w:pPr>
        <w:rPr>
          <w:rFonts w:asciiTheme="minorHAnsi" w:hAnsiTheme="minorHAnsi" w:cstheme="minorHAnsi"/>
          <w:szCs w:val="22"/>
        </w:rPr>
      </w:pPr>
    </w:p>
    <w:p w14:paraId="5B23E70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UNIVERSITY OF THE SOUTH PACIFIC</w:t>
      </w:r>
    </w:p>
    <w:p w14:paraId="0B629C1D" w14:textId="77777777" w:rsidR="009900F2" w:rsidRPr="00BD738B" w:rsidRDefault="009900F2" w:rsidP="009900F2">
      <w:pPr>
        <w:rPr>
          <w:rFonts w:asciiTheme="minorHAnsi" w:hAnsiTheme="minorHAnsi" w:cstheme="minorHAnsi"/>
          <w:szCs w:val="22"/>
        </w:rPr>
      </w:pPr>
    </w:p>
    <w:p w14:paraId="610BAA3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Viliame Bainivesi</w:t>
      </w:r>
    </w:p>
    <w:p w14:paraId="178E348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University of the South Pacific</w:t>
      </w:r>
    </w:p>
    <w:p w14:paraId="4583225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Researcher in Climate Change Impacts</w:t>
      </w:r>
    </w:p>
    <w:p w14:paraId="52C9865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bainivesiviliame80@gmail.com</w:t>
      </w:r>
    </w:p>
    <w:p w14:paraId="1833F241" w14:textId="77777777" w:rsidR="009900F2" w:rsidRPr="00BD738B" w:rsidRDefault="009900F2" w:rsidP="009900F2">
      <w:pPr>
        <w:rPr>
          <w:rFonts w:asciiTheme="minorHAnsi" w:hAnsiTheme="minorHAnsi" w:cstheme="minorHAnsi"/>
          <w:szCs w:val="22"/>
        </w:rPr>
      </w:pPr>
    </w:p>
    <w:p w14:paraId="1BE16D0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WORLD TUNA PURSE SEINE ORGANISATION (WTPO)</w:t>
      </w:r>
    </w:p>
    <w:p w14:paraId="321F541F" w14:textId="77777777" w:rsidR="009900F2" w:rsidRPr="00BD738B" w:rsidRDefault="009900F2" w:rsidP="009900F2">
      <w:pPr>
        <w:rPr>
          <w:rFonts w:asciiTheme="minorHAnsi" w:hAnsiTheme="minorHAnsi" w:cstheme="minorHAnsi"/>
          <w:szCs w:val="22"/>
        </w:rPr>
      </w:pPr>
    </w:p>
    <w:p w14:paraId="76EAE8C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Marcel Roderick C. Chiu</w:t>
      </w:r>
    </w:p>
    <w:p w14:paraId="2CF1DB8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World tuna Purse seine Organization</w:t>
      </w:r>
    </w:p>
    <w:p w14:paraId="557EFEB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Secretary</w:t>
      </w:r>
    </w:p>
    <w:p w14:paraId="03FF83D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wtpo.secretariat.manila@gmail.com</w:t>
      </w:r>
    </w:p>
    <w:p w14:paraId="7C706C4B" w14:textId="77777777" w:rsidR="009900F2" w:rsidRPr="00BD738B" w:rsidRDefault="009900F2" w:rsidP="009900F2">
      <w:pPr>
        <w:rPr>
          <w:rFonts w:asciiTheme="minorHAnsi" w:hAnsiTheme="minorHAnsi" w:cstheme="minorHAnsi"/>
          <w:szCs w:val="22"/>
        </w:rPr>
      </w:pPr>
    </w:p>
    <w:p w14:paraId="7FF7801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WCPFC SECRETARIAT</w:t>
      </w:r>
    </w:p>
    <w:p w14:paraId="54FAD6F0" w14:textId="77777777" w:rsidR="009900F2" w:rsidRPr="00BD738B" w:rsidRDefault="009900F2" w:rsidP="009900F2">
      <w:pPr>
        <w:rPr>
          <w:rFonts w:asciiTheme="minorHAnsi" w:hAnsiTheme="minorHAnsi" w:cstheme="minorHAnsi"/>
          <w:szCs w:val="22"/>
        </w:rPr>
      </w:pPr>
    </w:p>
    <w:p w14:paraId="36149F8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Bradley Moore</w:t>
      </w:r>
    </w:p>
    <w:p w14:paraId="503834C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CSIRO</w:t>
      </w:r>
    </w:p>
    <w:p w14:paraId="174D045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Senior Research Scientist</w:t>
      </w:r>
    </w:p>
    <w:p w14:paraId="00AB6B5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bradley.moore@csiro.au</w:t>
      </w:r>
    </w:p>
    <w:p w14:paraId="4B41F997" w14:textId="77777777" w:rsidR="009900F2" w:rsidRPr="00BD738B" w:rsidRDefault="009900F2" w:rsidP="009900F2">
      <w:pPr>
        <w:rPr>
          <w:rFonts w:asciiTheme="minorHAnsi" w:hAnsiTheme="minorHAnsi" w:cstheme="minorHAnsi"/>
          <w:szCs w:val="22"/>
        </w:rPr>
      </w:pPr>
    </w:p>
    <w:p w14:paraId="3D1101E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Eidre Sharp</w:t>
      </w:r>
    </w:p>
    <w:p w14:paraId="5082DD6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4773794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Deputy Compliance Manager</w:t>
      </w:r>
    </w:p>
    <w:p w14:paraId="3400649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Eidre.Sharp@wcpfc.int</w:t>
      </w:r>
    </w:p>
    <w:p w14:paraId="0E20FAB6" w14:textId="77777777" w:rsidR="009900F2" w:rsidRPr="00BD738B" w:rsidRDefault="009900F2" w:rsidP="009900F2">
      <w:pPr>
        <w:rPr>
          <w:rFonts w:asciiTheme="minorHAnsi" w:hAnsiTheme="minorHAnsi" w:cstheme="minorHAnsi"/>
          <w:szCs w:val="22"/>
        </w:rPr>
      </w:pPr>
    </w:p>
    <w:p w14:paraId="223ECE8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Elaine G. Garvilles</w:t>
      </w:r>
    </w:p>
    <w:p w14:paraId="5E8572D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4093C0F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Assistant Science Manager </w:t>
      </w:r>
    </w:p>
    <w:p w14:paraId="7F5E2D7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Elaine.Garvilles@wcpfc.int</w:t>
      </w:r>
    </w:p>
    <w:p w14:paraId="5B037D2E" w14:textId="77777777" w:rsidR="009900F2" w:rsidRPr="00BD738B" w:rsidRDefault="009900F2" w:rsidP="009900F2">
      <w:pPr>
        <w:rPr>
          <w:rFonts w:asciiTheme="minorHAnsi" w:hAnsiTheme="minorHAnsi" w:cstheme="minorHAnsi"/>
          <w:szCs w:val="22"/>
        </w:rPr>
      </w:pPr>
    </w:p>
    <w:p w14:paraId="2FE6423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Emma Nelson-Mori</w:t>
      </w:r>
    </w:p>
    <w:p w14:paraId="2F876FD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79DAF4A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Project Management Assistant </w:t>
      </w:r>
    </w:p>
    <w:p w14:paraId="5FE8B18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emma.mori@wcpfc.int</w:t>
      </w:r>
    </w:p>
    <w:p w14:paraId="7CEFD32C" w14:textId="77777777" w:rsidR="009900F2" w:rsidRPr="00BD738B" w:rsidRDefault="009900F2" w:rsidP="009900F2">
      <w:pPr>
        <w:rPr>
          <w:rFonts w:asciiTheme="minorHAnsi" w:hAnsiTheme="minorHAnsi" w:cstheme="minorHAnsi"/>
          <w:szCs w:val="22"/>
        </w:rPr>
      </w:pPr>
    </w:p>
    <w:p w14:paraId="1785293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Hilary Ayrton</w:t>
      </w:r>
    </w:p>
    <w:p w14:paraId="6A8BAC2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0B58275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Fisheries Management and Compliance Adviser</w:t>
      </w:r>
    </w:p>
    <w:p w14:paraId="4FE9FFE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hilary.ayrton@wcpfc.int</w:t>
      </w:r>
    </w:p>
    <w:p w14:paraId="5F0B562C" w14:textId="77777777" w:rsidR="009900F2" w:rsidRPr="00BD738B" w:rsidRDefault="009900F2" w:rsidP="009900F2">
      <w:pPr>
        <w:rPr>
          <w:rFonts w:asciiTheme="minorHAnsi" w:hAnsiTheme="minorHAnsi" w:cstheme="minorHAnsi"/>
          <w:szCs w:val="22"/>
        </w:rPr>
      </w:pPr>
    </w:p>
    <w:p w14:paraId="50F5CF9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Jeannie M. Nanpei</w:t>
      </w:r>
    </w:p>
    <w:p w14:paraId="0129CC7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3B96C22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CCM Support Officer</w:t>
      </w:r>
    </w:p>
    <w:p w14:paraId="21A458B3" w14:textId="77777777" w:rsidR="009900F2" w:rsidRPr="00BD738B" w:rsidRDefault="009900F2" w:rsidP="009900F2">
      <w:pPr>
        <w:rPr>
          <w:rFonts w:asciiTheme="minorHAnsi" w:hAnsiTheme="minorHAnsi" w:cstheme="minorHAnsi"/>
          <w:szCs w:val="22"/>
        </w:rPr>
      </w:pPr>
    </w:p>
    <w:p w14:paraId="38EB7EE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Josie M Tamate</w:t>
      </w:r>
    </w:p>
    <w:p w14:paraId="71BF2E9C" w14:textId="0B8663F8"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rPr>
        <w:t>Western and Central Pacific Fisheries Commission</w:t>
      </w:r>
      <w:r w:rsidR="007F4682">
        <w:rPr>
          <w:rFonts w:asciiTheme="minorHAnsi" w:hAnsiTheme="minorHAnsi" w:cstheme="minorHAnsi"/>
          <w:szCs w:val="22"/>
        </w:rPr>
        <w:t xml:space="preserve"> (WCPFC) </w:t>
      </w:r>
      <w:r w:rsidRPr="00BD738B">
        <w:rPr>
          <w:rFonts w:asciiTheme="minorHAnsi" w:hAnsiTheme="minorHAnsi" w:cstheme="minorHAnsi"/>
          <w:szCs w:val="22"/>
          <w:lang w:val="it-IT"/>
        </w:rPr>
        <w:t>Chair</w:t>
      </w:r>
    </w:p>
    <w:p w14:paraId="4E6C0D22"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josie.tamate@gmail.com</w:t>
      </w:r>
    </w:p>
    <w:p w14:paraId="2240B1F0" w14:textId="77777777" w:rsidR="009900F2" w:rsidRPr="00BD738B" w:rsidRDefault="009900F2" w:rsidP="009900F2">
      <w:pPr>
        <w:rPr>
          <w:rFonts w:asciiTheme="minorHAnsi" w:hAnsiTheme="minorHAnsi" w:cstheme="minorHAnsi"/>
          <w:szCs w:val="22"/>
          <w:lang w:val="it-IT"/>
        </w:rPr>
      </w:pPr>
    </w:p>
    <w:p w14:paraId="26F6FCD6"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t>Justin Lemuel</w:t>
      </w:r>
    </w:p>
    <w:p w14:paraId="6C4E5D8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15660DC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Data and Support Technician</w:t>
      </w:r>
    </w:p>
    <w:p w14:paraId="072C801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justin.lemuel@wcpfc.int</w:t>
      </w:r>
    </w:p>
    <w:p w14:paraId="5139B2B0" w14:textId="77777777" w:rsidR="009900F2" w:rsidRPr="00BD738B" w:rsidRDefault="009900F2" w:rsidP="009900F2">
      <w:pPr>
        <w:rPr>
          <w:rFonts w:asciiTheme="minorHAnsi" w:hAnsiTheme="minorHAnsi" w:cstheme="minorHAnsi"/>
          <w:szCs w:val="22"/>
        </w:rPr>
      </w:pPr>
    </w:p>
    <w:p w14:paraId="2D88F1B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Karl Staisch</w:t>
      </w:r>
    </w:p>
    <w:p w14:paraId="79ADC2E8" w14:textId="6A226971" w:rsidR="009900F2" w:rsidRPr="00BD738B" w:rsidRDefault="007F468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1A1B3EC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ROP Training and Audit Consultant</w:t>
      </w:r>
    </w:p>
    <w:p w14:paraId="22446C4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karl.staisch@wcpfc.int</w:t>
      </w:r>
    </w:p>
    <w:p w14:paraId="35FAAFAB" w14:textId="77777777" w:rsidR="009900F2" w:rsidRPr="00BD738B" w:rsidRDefault="009900F2" w:rsidP="009900F2">
      <w:pPr>
        <w:rPr>
          <w:rFonts w:asciiTheme="minorHAnsi" w:hAnsiTheme="minorHAnsi" w:cstheme="minorHAnsi"/>
          <w:szCs w:val="22"/>
        </w:rPr>
      </w:pPr>
    </w:p>
    <w:p w14:paraId="6D31FEB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Kerrie Robertson</w:t>
      </w:r>
    </w:p>
    <w:p w14:paraId="3205E39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Adira Consulting</w:t>
      </w:r>
    </w:p>
    <w:p w14:paraId="26F9C0C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 xml:space="preserve">Consultant to WCPFC </w:t>
      </w:r>
    </w:p>
    <w:p w14:paraId="566625E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kerrie@adiraconsulting.com.au</w:t>
      </w:r>
    </w:p>
    <w:p w14:paraId="27C8056D" w14:textId="77777777" w:rsidR="009900F2" w:rsidRDefault="009900F2" w:rsidP="009900F2">
      <w:pPr>
        <w:rPr>
          <w:rFonts w:asciiTheme="minorHAnsi" w:eastAsiaTheme="minorEastAsia" w:hAnsiTheme="minorHAnsi" w:cstheme="minorHAnsi"/>
          <w:szCs w:val="22"/>
          <w:lang w:eastAsia="ko-KR"/>
        </w:rPr>
      </w:pPr>
    </w:p>
    <w:p w14:paraId="06933E30" w14:textId="77777777" w:rsidR="00376AD8" w:rsidRDefault="00376AD8" w:rsidP="009900F2">
      <w:pPr>
        <w:rPr>
          <w:rFonts w:asciiTheme="minorHAnsi" w:eastAsiaTheme="minorEastAsia" w:hAnsiTheme="minorHAnsi" w:cstheme="minorHAnsi"/>
          <w:szCs w:val="22"/>
          <w:lang w:eastAsia="ko-KR"/>
        </w:rPr>
      </w:pPr>
    </w:p>
    <w:p w14:paraId="05FC80AD" w14:textId="77777777" w:rsidR="00376AD8" w:rsidRPr="00376AD8" w:rsidRDefault="00376AD8" w:rsidP="009900F2">
      <w:pPr>
        <w:rPr>
          <w:rFonts w:asciiTheme="minorHAnsi" w:eastAsiaTheme="minorEastAsia" w:hAnsiTheme="minorHAnsi" w:cstheme="minorHAnsi"/>
          <w:szCs w:val="22"/>
          <w:lang w:eastAsia="ko-KR"/>
        </w:rPr>
      </w:pPr>
    </w:p>
    <w:p w14:paraId="3F84F48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Kilafwasru Albert</w:t>
      </w:r>
    </w:p>
    <w:p w14:paraId="6AA58EE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6C68D03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ROP Data Entry Technician</w:t>
      </w:r>
    </w:p>
    <w:p w14:paraId="0C07ED8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Kilafwasru.Albert@wcpfc.int</w:t>
      </w:r>
    </w:p>
    <w:p w14:paraId="2730F68B" w14:textId="77777777" w:rsidR="009900F2" w:rsidRPr="00BD738B" w:rsidRDefault="009900F2" w:rsidP="009900F2">
      <w:pPr>
        <w:rPr>
          <w:rFonts w:asciiTheme="minorHAnsi" w:hAnsiTheme="minorHAnsi" w:cstheme="minorHAnsi"/>
          <w:szCs w:val="22"/>
        </w:rPr>
      </w:pPr>
    </w:p>
    <w:p w14:paraId="1C6EEE7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Lara Manarangi-Trott</w:t>
      </w:r>
    </w:p>
    <w:p w14:paraId="66BE248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278BB006"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Compliance Manager</w:t>
      </w:r>
    </w:p>
    <w:p w14:paraId="34ECA861"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Lara.Manarangi-Trott@wcpfc.int</w:t>
      </w:r>
    </w:p>
    <w:p w14:paraId="76044EAD" w14:textId="77777777" w:rsidR="009900F2" w:rsidRPr="00BD738B" w:rsidRDefault="009900F2" w:rsidP="009900F2">
      <w:pPr>
        <w:rPr>
          <w:rFonts w:asciiTheme="minorHAnsi" w:hAnsiTheme="minorHAnsi" w:cstheme="minorHAnsi"/>
          <w:szCs w:val="22"/>
          <w:lang w:val="it-IT"/>
        </w:rPr>
      </w:pPr>
    </w:p>
    <w:p w14:paraId="1E4B40F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Lars Olsen</w:t>
      </w:r>
    </w:p>
    <w:p w14:paraId="48079F1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South Pacific Group</w:t>
      </w:r>
    </w:p>
    <w:p w14:paraId="676F1603"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Technical Adviser</w:t>
      </w:r>
    </w:p>
    <w:p w14:paraId="2BAC571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olsenpacific@gmail.com</w:t>
      </w:r>
    </w:p>
    <w:p w14:paraId="0D95092F" w14:textId="77777777" w:rsidR="009900F2" w:rsidRPr="00BD738B" w:rsidRDefault="009900F2" w:rsidP="009900F2">
      <w:pPr>
        <w:rPr>
          <w:rFonts w:asciiTheme="minorHAnsi" w:hAnsiTheme="minorHAnsi" w:cstheme="minorHAnsi"/>
          <w:szCs w:val="22"/>
        </w:rPr>
      </w:pPr>
    </w:p>
    <w:p w14:paraId="298E1A0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Lucille Martinez</w:t>
      </w:r>
    </w:p>
    <w:p w14:paraId="4B89631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70AB86C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Administrative Officer</w:t>
      </w:r>
    </w:p>
    <w:p w14:paraId="7F5E722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lucille.martinez@wcpfc.int</w:t>
      </w:r>
    </w:p>
    <w:p w14:paraId="654F5282" w14:textId="77777777" w:rsidR="009900F2" w:rsidRPr="00BD738B" w:rsidRDefault="009900F2" w:rsidP="009900F2">
      <w:pPr>
        <w:rPr>
          <w:rFonts w:asciiTheme="minorHAnsi" w:hAnsiTheme="minorHAnsi" w:cstheme="minorHAnsi"/>
          <w:szCs w:val="22"/>
        </w:rPr>
      </w:pPr>
    </w:p>
    <w:p w14:paraId="2F1D328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Mark Smaalders</w:t>
      </w:r>
    </w:p>
    <w:p w14:paraId="0E28FF3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55D409C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Meeting Rapporteur</w:t>
      </w:r>
    </w:p>
    <w:p w14:paraId="428893A7"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marksmaalders@gmail.com</w:t>
      </w:r>
    </w:p>
    <w:p w14:paraId="0C953E85" w14:textId="77777777" w:rsidR="009900F2" w:rsidRPr="00BD738B" w:rsidRDefault="009900F2" w:rsidP="009900F2">
      <w:pPr>
        <w:rPr>
          <w:rFonts w:asciiTheme="minorHAnsi" w:hAnsiTheme="minorHAnsi" w:cstheme="minorHAnsi"/>
          <w:szCs w:val="22"/>
        </w:rPr>
      </w:pPr>
    </w:p>
    <w:p w14:paraId="548C276B"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Natsuko Akinaga</w:t>
      </w:r>
    </w:p>
    <w:p w14:paraId="1FD1091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315598C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HR Officer</w:t>
      </w:r>
    </w:p>
    <w:p w14:paraId="3BD4098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natsuko.akinaga@wcpfc.int</w:t>
      </w:r>
    </w:p>
    <w:p w14:paraId="507F4395" w14:textId="77777777" w:rsidR="009900F2" w:rsidRPr="00BD738B" w:rsidRDefault="009900F2" w:rsidP="009900F2">
      <w:pPr>
        <w:rPr>
          <w:rFonts w:asciiTheme="minorHAnsi" w:hAnsiTheme="minorHAnsi" w:cstheme="minorHAnsi"/>
          <w:szCs w:val="22"/>
        </w:rPr>
      </w:pPr>
    </w:p>
    <w:p w14:paraId="3D509168"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Nicole Solomon</w:t>
      </w:r>
    </w:p>
    <w:p w14:paraId="56E71A4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7AE8B57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Secretary/Receptionist</w:t>
      </w:r>
    </w:p>
    <w:p w14:paraId="4C85961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nicole.solomon@wcpfc.int</w:t>
      </w:r>
    </w:p>
    <w:p w14:paraId="3BDC4C92" w14:textId="77777777" w:rsidR="009900F2" w:rsidRPr="00BD738B" w:rsidRDefault="009900F2" w:rsidP="009900F2">
      <w:pPr>
        <w:rPr>
          <w:rFonts w:asciiTheme="minorHAnsi" w:hAnsiTheme="minorHAnsi" w:cstheme="minorHAnsi"/>
          <w:szCs w:val="22"/>
        </w:rPr>
      </w:pPr>
    </w:p>
    <w:p w14:paraId="0D7250D0"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Peter Grewe</w:t>
      </w:r>
    </w:p>
    <w:p w14:paraId="7592F1E2"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CSIRO</w:t>
      </w:r>
    </w:p>
    <w:p w14:paraId="21565F6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Principal Research Scientist</w:t>
      </w:r>
    </w:p>
    <w:p w14:paraId="0996559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peter.grewe@csiro.au</w:t>
      </w:r>
    </w:p>
    <w:p w14:paraId="675D9E80" w14:textId="77777777" w:rsidR="009900F2" w:rsidRDefault="009900F2" w:rsidP="009900F2">
      <w:pPr>
        <w:rPr>
          <w:rFonts w:asciiTheme="minorHAnsi" w:eastAsiaTheme="minorEastAsia" w:hAnsiTheme="minorHAnsi" w:cstheme="minorHAnsi"/>
          <w:szCs w:val="22"/>
          <w:lang w:val="it-IT" w:eastAsia="ko-KR"/>
        </w:rPr>
      </w:pPr>
    </w:p>
    <w:p w14:paraId="4FAAD875" w14:textId="77777777" w:rsidR="00376AD8" w:rsidRDefault="00376AD8" w:rsidP="009900F2">
      <w:pPr>
        <w:rPr>
          <w:rFonts w:asciiTheme="minorHAnsi" w:eastAsiaTheme="minorEastAsia" w:hAnsiTheme="minorHAnsi" w:cstheme="minorHAnsi"/>
          <w:szCs w:val="22"/>
          <w:lang w:val="it-IT" w:eastAsia="ko-KR"/>
        </w:rPr>
      </w:pPr>
    </w:p>
    <w:p w14:paraId="4D11E1BD" w14:textId="77777777" w:rsidR="00376AD8" w:rsidRPr="00376AD8" w:rsidRDefault="00376AD8" w:rsidP="009900F2">
      <w:pPr>
        <w:rPr>
          <w:rFonts w:asciiTheme="minorHAnsi" w:eastAsiaTheme="minorEastAsia" w:hAnsiTheme="minorHAnsi" w:cstheme="minorHAnsi"/>
          <w:szCs w:val="22"/>
          <w:lang w:val="it-IT" w:eastAsia="ko-KR"/>
        </w:rPr>
      </w:pPr>
    </w:p>
    <w:p w14:paraId="0D9673E3"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b/>
          <w:bCs/>
          <w:szCs w:val="22"/>
          <w:lang w:val="it-IT"/>
        </w:rPr>
        <w:lastRenderedPageBreak/>
        <w:t>Raijeli Dranibaka-Natadra</w:t>
      </w:r>
    </w:p>
    <w:p w14:paraId="5FE887B5" w14:textId="0EC06BEC" w:rsidR="009900F2" w:rsidRPr="00BD738B" w:rsidRDefault="007F4682" w:rsidP="009900F2">
      <w:pPr>
        <w:rPr>
          <w:rFonts w:asciiTheme="minorHAnsi" w:hAnsiTheme="minorHAnsi" w:cstheme="minorHAnsi"/>
          <w:szCs w:val="22"/>
          <w:lang w:val="it-IT"/>
        </w:rPr>
      </w:pPr>
      <w:r w:rsidRPr="00BD738B">
        <w:rPr>
          <w:rFonts w:asciiTheme="minorHAnsi" w:hAnsiTheme="minorHAnsi" w:cstheme="minorHAnsi"/>
          <w:szCs w:val="22"/>
        </w:rPr>
        <w:t>Western and Central Pacific Fisheries Commission (WCPFC)</w:t>
      </w:r>
    </w:p>
    <w:p w14:paraId="76AB0617"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szCs w:val="22"/>
          <w:lang w:val="it-IT"/>
        </w:rPr>
        <w:t>Consultant</w:t>
      </w:r>
    </w:p>
    <w:p w14:paraId="1A158A4F" w14:textId="77777777" w:rsidR="009900F2" w:rsidRPr="00BD738B" w:rsidRDefault="009900F2" w:rsidP="009900F2">
      <w:pPr>
        <w:rPr>
          <w:rFonts w:asciiTheme="minorHAnsi" w:hAnsiTheme="minorHAnsi" w:cstheme="minorHAnsi"/>
          <w:szCs w:val="22"/>
          <w:lang w:val="it-IT"/>
        </w:rPr>
      </w:pPr>
      <w:r w:rsidRPr="00BD738B">
        <w:rPr>
          <w:rFonts w:asciiTheme="minorHAnsi" w:hAnsiTheme="minorHAnsi" w:cstheme="minorHAnsi"/>
          <w:color w:val="0563C1"/>
          <w:szCs w:val="22"/>
          <w:u w:val="single"/>
          <w:lang w:val="it-IT"/>
        </w:rPr>
        <w:t>Raijeli.Dranibaka-Natadra@wcpfc.int</w:t>
      </w:r>
    </w:p>
    <w:p w14:paraId="4767A62E" w14:textId="77777777" w:rsidR="009900F2" w:rsidRPr="00BD738B" w:rsidRDefault="009900F2" w:rsidP="009900F2">
      <w:pPr>
        <w:rPr>
          <w:rFonts w:asciiTheme="minorHAnsi" w:hAnsiTheme="minorHAnsi" w:cstheme="minorHAnsi"/>
          <w:szCs w:val="22"/>
          <w:lang w:val="it-IT"/>
        </w:rPr>
      </w:pPr>
    </w:p>
    <w:p w14:paraId="6E5F165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Rhea Moss-Christian</w:t>
      </w:r>
    </w:p>
    <w:p w14:paraId="50E9DDF4"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36F4B05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Executive Director</w:t>
      </w:r>
    </w:p>
    <w:p w14:paraId="641D8CC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rhea.moss-christian@wcpfc.int</w:t>
      </w:r>
    </w:p>
    <w:p w14:paraId="5CAEE80A" w14:textId="77777777" w:rsidR="009900F2" w:rsidRPr="00BD738B" w:rsidRDefault="009900F2" w:rsidP="009900F2">
      <w:pPr>
        <w:rPr>
          <w:rFonts w:asciiTheme="minorHAnsi" w:hAnsiTheme="minorHAnsi" w:cstheme="minorHAnsi"/>
          <w:szCs w:val="22"/>
        </w:rPr>
      </w:pPr>
    </w:p>
    <w:p w14:paraId="3D08AC7D"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Simson Nanpei</w:t>
      </w:r>
    </w:p>
    <w:p w14:paraId="10CDFD9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498777C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IT Officer</w:t>
      </w:r>
    </w:p>
    <w:p w14:paraId="6D0BF8C5"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simson.nanpei@wcpfc.int</w:t>
      </w:r>
    </w:p>
    <w:p w14:paraId="7F537CB9" w14:textId="77777777" w:rsidR="009900F2" w:rsidRPr="00BD738B" w:rsidRDefault="009900F2" w:rsidP="009900F2">
      <w:pPr>
        <w:rPr>
          <w:rFonts w:asciiTheme="minorHAnsi" w:hAnsiTheme="minorHAnsi" w:cstheme="minorHAnsi"/>
          <w:szCs w:val="22"/>
        </w:rPr>
      </w:pPr>
    </w:p>
    <w:p w14:paraId="40E4B96C"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SungKwon Soh</w:t>
      </w:r>
    </w:p>
    <w:p w14:paraId="21AA3396"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1989C2AF"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Science Manager</w:t>
      </w:r>
    </w:p>
    <w:p w14:paraId="54FE6819"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sungkwon.soh@wcpfc.int</w:t>
      </w:r>
    </w:p>
    <w:p w14:paraId="3EEC6D96" w14:textId="77777777" w:rsidR="009900F2" w:rsidRPr="00BD738B" w:rsidRDefault="009900F2" w:rsidP="009900F2">
      <w:pPr>
        <w:rPr>
          <w:rFonts w:asciiTheme="minorHAnsi" w:hAnsiTheme="minorHAnsi" w:cstheme="minorHAnsi"/>
          <w:szCs w:val="22"/>
        </w:rPr>
      </w:pPr>
    </w:p>
    <w:p w14:paraId="0F34D98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b/>
          <w:bCs/>
          <w:szCs w:val="22"/>
        </w:rPr>
        <w:t>Tim Jones</w:t>
      </w:r>
    </w:p>
    <w:p w14:paraId="798AC9B1"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Western and Central Pacific Fisheries Commission (WCPFC)</w:t>
      </w:r>
    </w:p>
    <w:p w14:paraId="5C68727A"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szCs w:val="22"/>
        </w:rPr>
        <w:t>IT Manager</w:t>
      </w:r>
    </w:p>
    <w:p w14:paraId="2DFC90CE" w14:textId="77777777" w:rsidR="009900F2" w:rsidRPr="00BD738B" w:rsidRDefault="009900F2" w:rsidP="009900F2">
      <w:pPr>
        <w:rPr>
          <w:rFonts w:asciiTheme="minorHAnsi" w:hAnsiTheme="minorHAnsi" w:cstheme="minorHAnsi"/>
          <w:szCs w:val="22"/>
        </w:rPr>
      </w:pPr>
      <w:r w:rsidRPr="00BD738B">
        <w:rPr>
          <w:rFonts w:asciiTheme="minorHAnsi" w:hAnsiTheme="minorHAnsi" w:cstheme="minorHAnsi"/>
          <w:color w:val="0563C1"/>
          <w:szCs w:val="22"/>
          <w:u w:val="single"/>
        </w:rPr>
        <w:t>tim.jones@wcpfc.int</w:t>
      </w:r>
    </w:p>
    <w:p w14:paraId="02AABAC2" w14:textId="77777777" w:rsidR="009900F2" w:rsidRDefault="009900F2" w:rsidP="009900F2">
      <w:pPr>
        <w:sectPr w:rsidR="009900F2" w:rsidSect="00BD738B">
          <w:type w:val="continuous"/>
          <w:pgSz w:w="12240" w:h="15840" w:code="1"/>
          <w:pgMar w:top="1440" w:right="1440" w:bottom="1440" w:left="1440" w:header="720" w:footer="720" w:gutter="0"/>
          <w:cols w:num="2" w:space="720"/>
          <w:docGrid w:linePitch="360"/>
        </w:sectPr>
      </w:pPr>
    </w:p>
    <w:p w14:paraId="4D4C0A8C" w14:textId="77777777" w:rsidR="009900F2" w:rsidRDefault="009900F2" w:rsidP="009900F2"/>
    <w:p w14:paraId="1BA90F88" w14:textId="77777777" w:rsidR="009900F2" w:rsidRPr="00713B84" w:rsidRDefault="009900F2" w:rsidP="001A23E2">
      <w:pPr>
        <w:autoSpaceDE w:val="0"/>
        <w:autoSpaceDN w:val="0"/>
        <w:adjustRightInd w:val="0"/>
        <w:snapToGrid w:val="0"/>
        <w:jc w:val="both"/>
        <w:rPr>
          <w:szCs w:val="22"/>
        </w:rPr>
        <w:sectPr w:rsidR="009900F2" w:rsidRPr="00713B84" w:rsidSect="009900F2">
          <w:type w:val="continuous"/>
          <w:pgSz w:w="12240" w:h="15840" w:code="1"/>
          <w:pgMar w:top="1440" w:right="1440" w:bottom="1440" w:left="1440" w:header="720" w:footer="720" w:gutter="0"/>
          <w:cols w:space="720"/>
          <w:docGrid w:linePitch="360"/>
        </w:sectPr>
      </w:pPr>
    </w:p>
    <w:bookmarkEnd w:id="103"/>
    <w:p w14:paraId="5D6D2A23" w14:textId="77777777" w:rsidR="007F6B71" w:rsidRPr="00713B84" w:rsidRDefault="007F6B71" w:rsidP="00952B9F">
      <w:pPr>
        <w:adjustRightInd w:val="0"/>
        <w:snapToGrid w:val="0"/>
        <w:jc w:val="right"/>
        <w:rPr>
          <w:b/>
          <w:bCs/>
          <w:szCs w:val="22"/>
          <w:lang w:eastAsia="en-NZ"/>
        </w:rPr>
      </w:pPr>
      <w:r w:rsidRPr="00713B84">
        <w:rPr>
          <w:b/>
          <w:bCs/>
          <w:szCs w:val="22"/>
          <w:lang w:eastAsia="en-NZ"/>
        </w:rPr>
        <w:lastRenderedPageBreak/>
        <w:t xml:space="preserve">Attachment </w:t>
      </w:r>
      <w:r w:rsidR="00E37274" w:rsidRPr="00713B84">
        <w:rPr>
          <w:b/>
          <w:bCs/>
          <w:szCs w:val="22"/>
          <w:lang w:eastAsia="en-NZ"/>
        </w:rPr>
        <w:t>B</w:t>
      </w:r>
    </w:p>
    <w:p w14:paraId="3FF6608C" w14:textId="77777777" w:rsidR="007F6B71" w:rsidRPr="00713B84" w:rsidRDefault="007F6B71" w:rsidP="001A23E2">
      <w:pPr>
        <w:adjustRightInd w:val="0"/>
        <w:snapToGrid w:val="0"/>
        <w:jc w:val="center"/>
        <w:rPr>
          <w:b/>
          <w:bCs/>
          <w:szCs w:val="22"/>
          <w:lang w:eastAsia="en-NZ"/>
        </w:rPr>
      </w:pPr>
    </w:p>
    <w:p w14:paraId="768432A4" w14:textId="3EDC3CA6" w:rsidR="00952B9F" w:rsidRPr="00713B84" w:rsidRDefault="00952B9F" w:rsidP="004C0B3B">
      <w:pPr>
        <w:autoSpaceDE w:val="0"/>
        <w:autoSpaceDN w:val="0"/>
        <w:adjustRightInd w:val="0"/>
        <w:snapToGrid w:val="0"/>
        <w:jc w:val="center"/>
        <w:rPr>
          <w:b/>
          <w:bCs/>
          <w:szCs w:val="22"/>
          <w:lang w:eastAsia="en-NZ"/>
        </w:rPr>
      </w:pPr>
      <w:r w:rsidRPr="00713B84">
        <w:rPr>
          <w:b/>
          <w:bCs/>
          <w:szCs w:val="22"/>
          <w:lang w:eastAsia="en-NZ"/>
        </w:rPr>
        <w:t>The Commission for the Conservation and Management of Highly Migratory Fish Stocks in the Western and Central Pacific Ocean</w:t>
      </w:r>
    </w:p>
    <w:p w14:paraId="4384B23C" w14:textId="44E49B5C" w:rsidR="00B93D88" w:rsidRPr="00713B84" w:rsidRDefault="009900F2" w:rsidP="00B93D88">
      <w:pPr>
        <w:adjustRightInd w:val="0"/>
        <w:snapToGrid w:val="0"/>
        <w:jc w:val="center"/>
        <w:rPr>
          <w:b/>
          <w:szCs w:val="22"/>
        </w:rPr>
      </w:pPr>
      <w:r w:rsidRPr="00713B84">
        <w:rPr>
          <w:b/>
          <w:szCs w:val="22"/>
        </w:rPr>
        <w:t>TWENTY-FIRST REGULAR SESSION OF THE SCIENTIFIC COMMITTEE</w:t>
      </w:r>
    </w:p>
    <w:p w14:paraId="54B68395" w14:textId="77777777" w:rsidR="00B93D88" w:rsidRPr="00713B84" w:rsidRDefault="00B93D88" w:rsidP="00B93D88">
      <w:pPr>
        <w:adjustRightInd w:val="0"/>
        <w:snapToGrid w:val="0"/>
        <w:jc w:val="center"/>
        <w:rPr>
          <w:b/>
          <w:szCs w:val="22"/>
        </w:rPr>
      </w:pPr>
    </w:p>
    <w:p w14:paraId="78E2D885" w14:textId="77777777" w:rsidR="00B93D88" w:rsidRPr="009900F2" w:rsidRDefault="00B93D88" w:rsidP="00B93D88">
      <w:pPr>
        <w:adjustRightInd w:val="0"/>
        <w:snapToGrid w:val="0"/>
        <w:jc w:val="center"/>
        <w:rPr>
          <w:bCs/>
          <w:szCs w:val="22"/>
        </w:rPr>
      </w:pPr>
      <w:r w:rsidRPr="009900F2">
        <w:rPr>
          <w:bCs/>
          <w:szCs w:val="22"/>
        </w:rPr>
        <w:t>Nuku’alofa, Tonga</w:t>
      </w:r>
    </w:p>
    <w:p w14:paraId="31996E03" w14:textId="77777777" w:rsidR="00B93D88" w:rsidRPr="00713B84" w:rsidRDefault="00B93D88" w:rsidP="00B93D88">
      <w:pPr>
        <w:adjustRightInd w:val="0"/>
        <w:snapToGrid w:val="0"/>
        <w:jc w:val="center"/>
        <w:rPr>
          <w:b/>
          <w:szCs w:val="22"/>
        </w:rPr>
      </w:pPr>
      <w:r w:rsidRPr="009900F2">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7F6B71" w:rsidRPr="00713B84" w14:paraId="570F6273" w14:textId="77777777" w:rsidTr="009900F2">
        <w:tc>
          <w:tcPr>
            <w:tcW w:w="9360" w:type="dxa"/>
            <w:tcBorders>
              <w:top w:val="single" w:sz="12" w:space="0" w:color="auto"/>
              <w:left w:val="nil"/>
              <w:bottom w:val="single" w:sz="12" w:space="0" w:color="auto"/>
              <w:right w:val="nil"/>
            </w:tcBorders>
            <w:hideMark/>
          </w:tcPr>
          <w:p w14:paraId="3D73DEFF" w14:textId="3098DBDD" w:rsidR="00A5112B" w:rsidRPr="00713B84" w:rsidRDefault="009900F2" w:rsidP="00A5112B">
            <w:pPr>
              <w:autoSpaceDE w:val="0"/>
              <w:autoSpaceDN w:val="0"/>
              <w:adjustRightInd w:val="0"/>
              <w:snapToGrid w:val="0"/>
              <w:jc w:val="center"/>
              <w:rPr>
                <w:bCs/>
                <w:szCs w:val="22"/>
              </w:rPr>
            </w:pPr>
            <w:r>
              <w:rPr>
                <w:b/>
                <w:bCs/>
              </w:rPr>
              <w:t>Welcoming Speech</w:t>
            </w:r>
            <w:r w:rsidRPr="000D6D8F">
              <w:rPr>
                <w:b/>
                <w:bCs/>
              </w:rPr>
              <w:t xml:space="preserve"> –</w:t>
            </w:r>
            <w:r>
              <w:rPr>
                <w:b/>
                <w:bCs/>
              </w:rPr>
              <w:t xml:space="preserve"> CEO f</w:t>
            </w:r>
            <w:r w:rsidRPr="00EA4F94">
              <w:rPr>
                <w:b/>
                <w:bCs/>
              </w:rPr>
              <w:t xml:space="preserve">or </w:t>
            </w:r>
            <w:r>
              <w:rPr>
                <w:b/>
                <w:bCs/>
              </w:rPr>
              <w:t xml:space="preserve">the </w:t>
            </w:r>
            <w:r w:rsidRPr="00EA4F94">
              <w:rPr>
                <w:b/>
                <w:bCs/>
              </w:rPr>
              <w:t>Ministry of Fisheries</w:t>
            </w:r>
            <w:r>
              <w:rPr>
                <w:b/>
                <w:bCs/>
              </w:rPr>
              <w:t>, Dr Sione Vailala Matoto</w:t>
            </w:r>
            <w:r w:rsidR="006D06E8" w:rsidRPr="00713B84">
              <w:rPr>
                <w:b/>
              </w:rPr>
              <w:t xml:space="preserve"> </w:t>
            </w:r>
            <w:r w:rsidR="00763B97" w:rsidRPr="00713B84">
              <w:rPr>
                <w:bCs/>
                <w:szCs w:val="22"/>
              </w:rPr>
              <w:fldChar w:fldCharType="begin"/>
            </w:r>
            <w:r w:rsidR="00763B97" w:rsidRPr="00713B84">
              <w:rPr>
                <w:bCs/>
                <w:szCs w:val="22"/>
              </w:rPr>
              <w:instrText xml:space="preserve"> TC "</w:instrText>
            </w:r>
            <w:bookmarkStart w:id="106" w:name="_Toc208551337"/>
            <w:r w:rsidR="00763B97" w:rsidRPr="00713B84">
              <w:rPr>
                <w:bCs/>
                <w:szCs w:val="22"/>
              </w:rPr>
              <w:instrText>ATTACHMENT B —</w:instrText>
            </w:r>
            <w:r w:rsidR="00A5112B" w:rsidRPr="00713B84">
              <w:rPr>
                <w:bCs/>
                <w:szCs w:val="22"/>
              </w:rPr>
              <w:instrText xml:space="preserve"> </w:instrText>
            </w:r>
            <w:r w:rsidR="005F45AE" w:rsidRPr="00713B84">
              <w:rPr>
                <w:bCs/>
                <w:szCs w:val="22"/>
              </w:rPr>
              <w:instrText xml:space="preserve">OPENING REMARKS </w:instrText>
            </w:r>
          </w:p>
          <w:p w14:paraId="2B542B57" w14:textId="678B5576" w:rsidR="007F6B71" w:rsidRPr="00713B84" w:rsidRDefault="005F45AE" w:rsidP="00A5112B">
            <w:pPr>
              <w:autoSpaceDE w:val="0"/>
              <w:autoSpaceDN w:val="0"/>
              <w:adjustRightInd w:val="0"/>
              <w:snapToGrid w:val="0"/>
              <w:jc w:val="center"/>
              <w:rPr>
                <w:b/>
                <w:szCs w:val="22"/>
              </w:rPr>
            </w:pPr>
            <w:r w:rsidRPr="00713B84">
              <w:rPr>
                <w:bCs/>
                <w:szCs w:val="22"/>
              </w:rPr>
              <w:instrText xml:space="preserve">BY THE </w:instrText>
            </w:r>
            <w:r w:rsidRPr="00713B84">
              <w:rPr>
                <w:bCs/>
              </w:rPr>
              <w:instrText>CEO OF THE TONGA MINISTRY OF FISHERIES</w:instrText>
            </w:r>
            <w:bookmarkEnd w:id="106"/>
            <w:r w:rsidRPr="00713B84">
              <w:rPr>
                <w:bCs/>
              </w:rPr>
              <w:instrText xml:space="preserve"> </w:instrText>
            </w:r>
            <w:r w:rsidR="00763B97" w:rsidRPr="00713B84">
              <w:rPr>
                <w:bCs/>
                <w:szCs w:val="22"/>
              </w:rPr>
              <w:instrText xml:space="preserve">" \f C \l "1" </w:instrText>
            </w:r>
            <w:r w:rsidR="00763B97" w:rsidRPr="00713B84">
              <w:rPr>
                <w:bCs/>
                <w:szCs w:val="22"/>
              </w:rPr>
              <w:fldChar w:fldCharType="end"/>
            </w:r>
          </w:p>
        </w:tc>
      </w:tr>
    </w:tbl>
    <w:p w14:paraId="0440B850" w14:textId="77777777" w:rsidR="003851AF" w:rsidRPr="00713B84" w:rsidRDefault="003851AF" w:rsidP="00E56EE0">
      <w:pPr>
        <w:autoSpaceDE w:val="0"/>
        <w:autoSpaceDN w:val="0"/>
        <w:adjustRightInd w:val="0"/>
        <w:snapToGrid w:val="0"/>
        <w:spacing w:line="220" w:lineRule="exact"/>
        <w:jc w:val="both"/>
        <w:rPr>
          <w:szCs w:val="22"/>
        </w:rPr>
      </w:pPr>
    </w:p>
    <w:p w14:paraId="6FBC5AF0" w14:textId="77777777" w:rsidR="008569ED" w:rsidRPr="00713B84" w:rsidRDefault="008569ED" w:rsidP="00E56EE0">
      <w:pPr>
        <w:autoSpaceDE w:val="0"/>
        <w:autoSpaceDN w:val="0"/>
        <w:adjustRightInd w:val="0"/>
        <w:snapToGrid w:val="0"/>
        <w:spacing w:line="220" w:lineRule="exact"/>
        <w:jc w:val="both"/>
        <w:rPr>
          <w:szCs w:val="22"/>
        </w:rPr>
      </w:pPr>
    </w:p>
    <w:p w14:paraId="397C30B6" w14:textId="77777777" w:rsidR="009900F2" w:rsidRPr="009900F2" w:rsidRDefault="009900F2" w:rsidP="009900F2">
      <w:pPr>
        <w:spacing w:line="276" w:lineRule="auto"/>
        <w:jc w:val="both"/>
        <w:rPr>
          <w:szCs w:val="22"/>
        </w:rPr>
      </w:pPr>
      <w:r w:rsidRPr="009900F2">
        <w:rPr>
          <w:b/>
          <w:bCs/>
          <w:szCs w:val="22"/>
        </w:rPr>
        <w:t xml:space="preserve">Hon. Prime Minister of Tonga, who is also the Minister for Ministry of Fisheries – </w:t>
      </w:r>
      <w:r w:rsidRPr="009900F2">
        <w:rPr>
          <w:szCs w:val="22"/>
        </w:rPr>
        <w:t>Hon. Dr. Aisake Valu Eke</w:t>
      </w:r>
    </w:p>
    <w:p w14:paraId="6C6593C6" w14:textId="77777777" w:rsidR="009900F2" w:rsidRPr="009900F2" w:rsidRDefault="009900F2" w:rsidP="009900F2">
      <w:pPr>
        <w:spacing w:line="276" w:lineRule="auto"/>
        <w:jc w:val="both"/>
        <w:rPr>
          <w:b/>
          <w:bCs/>
          <w:szCs w:val="22"/>
        </w:rPr>
      </w:pPr>
      <w:r w:rsidRPr="009900F2">
        <w:rPr>
          <w:b/>
          <w:bCs/>
          <w:szCs w:val="22"/>
        </w:rPr>
        <w:t xml:space="preserve">Rev. Semisi Fonua </w:t>
      </w:r>
    </w:p>
    <w:p w14:paraId="0FE31515" w14:textId="77777777" w:rsidR="009900F2" w:rsidRPr="009900F2" w:rsidRDefault="009900F2" w:rsidP="009900F2">
      <w:pPr>
        <w:spacing w:line="276" w:lineRule="auto"/>
        <w:jc w:val="both"/>
        <w:rPr>
          <w:b/>
          <w:bCs/>
          <w:szCs w:val="22"/>
        </w:rPr>
      </w:pPr>
      <w:r w:rsidRPr="009900F2">
        <w:rPr>
          <w:b/>
          <w:bCs/>
          <w:szCs w:val="22"/>
        </w:rPr>
        <w:t xml:space="preserve">Western and Central Pacific Fisheries Commission (WCPFC), Chairlady – </w:t>
      </w:r>
      <w:r w:rsidRPr="009900F2">
        <w:rPr>
          <w:szCs w:val="22"/>
        </w:rPr>
        <w:t>Dr Josie Tamate</w:t>
      </w:r>
    </w:p>
    <w:p w14:paraId="15AC8DBD" w14:textId="77777777" w:rsidR="009900F2" w:rsidRPr="009900F2" w:rsidRDefault="009900F2" w:rsidP="009900F2">
      <w:pPr>
        <w:spacing w:line="276" w:lineRule="auto"/>
        <w:jc w:val="both"/>
        <w:rPr>
          <w:b/>
          <w:bCs/>
          <w:szCs w:val="22"/>
        </w:rPr>
      </w:pPr>
      <w:r w:rsidRPr="009900F2">
        <w:rPr>
          <w:b/>
          <w:bCs/>
          <w:szCs w:val="22"/>
        </w:rPr>
        <w:t xml:space="preserve">WCPFC Executive Director – </w:t>
      </w:r>
      <w:r w:rsidRPr="009900F2">
        <w:rPr>
          <w:szCs w:val="22"/>
        </w:rPr>
        <w:t>Ms. Rhea Moss-Christian and your team</w:t>
      </w:r>
    </w:p>
    <w:p w14:paraId="17C64D9A" w14:textId="77777777" w:rsidR="009900F2" w:rsidRPr="009900F2" w:rsidRDefault="009900F2" w:rsidP="009900F2">
      <w:pPr>
        <w:spacing w:line="276" w:lineRule="auto"/>
        <w:jc w:val="both"/>
        <w:rPr>
          <w:szCs w:val="22"/>
        </w:rPr>
      </w:pPr>
      <w:r w:rsidRPr="009900F2">
        <w:rPr>
          <w:b/>
          <w:bCs/>
          <w:szCs w:val="22"/>
        </w:rPr>
        <w:t xml:space="preserve">Scientific Committee Chairlady – </w:t>
      </w:r>
      <w:r w:rsidRPr="009900F2">
        <w:rPr>
          <w:szCs w:val="22"/>
        </w:rPr>
        <w:t>Ms. Emily Crigler</w:t>
      </w:r>
    </w:p>
    <w:p w14:paraId="2D9BBA6E" w14:textId="77777777" w:rsidR="009900F2" w:rsidRPr="009900F2" w:rsidRDefault="009900F2" w:rsidP="009900F2">
      <w:pPr>
        <w:spacing w:line="276" w:lineRule="auto"/>
        <w:jc w:val="both"/>
        <w:rPr>
          <w:b/>
          <w:bCs/>
          <w:szCs w:val="22"/>
        </w:rPr>
      </w:pPr>
      <w:r w:rsidRPr="009900F2">
        <w:rPr>
          <w:b/>
          <w:bCs/>
          <w:szCs w:val="22"/>
        </w:rPr>
        <w:t>Distinguished Government Representatives and Diplomatic Corp</w:t>
      </w:r>
    </w:p>
    <w:p w14:paraId="4A4BCB41" w14:textId="77777777" w:rsidR="009900F2" w:rsidRPr="009900F2" w:rsidRDefault="009900F2" w:rsidP="009900F2">
      <w:pPr>
        <w:spacing w:line="276" w:lineRule="auto"/>
        <w:jc w:val="both"/>
        <w:rPr>
          <w:b/>
          <w:bCs/>
          <w:szCs w:val="22"/>
        </w:rPr>
      </w:pPr>
      <w:r w:rsidRPr="009900F2">
        <w:rPr>
          <w:b/>
          <w:bCs/>
          <w:szCs w:val="22"/>
        </w:rPr>
        <w:t xml:space="preserve">Government Department CEOs and International Organisation Representatives </w:t>
      </w:r>
    </w:p>
    <w:p w14:paraId="58C1466B" w14:textId="77777777" w:rsidR="009900F2" w:rsidRPr="009900F2" w:rsidRDefault="009900F2" w:rsidP="009900F2">
      <w:pPr>
        <w:spacing w:line="276" w:lineRule="auto"/>
        <w:jc w:val="both"/>
        <w:rPr>
          <w:b/>
          <w:bCs/>
          <w:szCs w:val="22"/>
        </w:rPr>
      </w:pPr>
      <w:r w:rsidRPr="009900F2">
        <w:rPr>
          <w:b/>
          <w:bCs/>
          <w:szCs w:val="22"/>
        </w:rPr>
        <w:t xml:space="preserve">Distinguished Head of Delegation and delegates representing Members and Cooperating Non-Member of the WCPFC </w:t>
      </w:r>
    </w:p>
    <w:p w14:paraId="09B74D7E" w14:textId="77777777" w:rsidR="009900F2" w:rsidRPr="009900F2" w:rsidRDefault="009900F2" w:rsidP="009900F2">
      <w:pPr>
        <w:spacing w:line="276" w:lineRule="auto"/>
        <w:jc w:val="both"/>
        <w:rPr>
          <w:b/>
          <w:bCs/>
          <w:szCs w:val="22"/>
        </w:rPr>
      </w:pPr>
      <w:r w:rsidRPr="009900F2">
        <w:rPr>
          <w:b/>
          <w:bCs/>
          <w:szCs w:val="22"/>
        </w:rPr>
        <w:t>FFA and SPC staff, scientists, observers, and respected guests: both with us here and those are joining us online</w:t>
      </w:r>
    </w:p>
    <w:p w14:paraId="58248D59" w14:textId="77777777" w:rsidR="009900F2" w:rsidRPr="009900F2" w:rsidRDefault="009900F2" w:rsidP="009900F2">
      <w:pPr>
        <w:spacing w:line="276" w:lineRule="auto"/>
        <w:jc w:val="both"/>
        <w:rPr>
          <w:b/>
          <w:bCs/>
          <w:szCs w:val="22"/>
        </w:rPr>
      </w:pPr>
      <w:r w:rsidRPr="009900F2">
        <w:rPr>
          <w:b/>
          <w:bCs/>
          <w:szCs w:val="22"/>
        </w:rPr>
        <w:t>Ladies and Gentlemen</w:t>
      </w:r>
    </w:p>
    <w:p w14:paraId="0D4F807A" w14:textId="77777777" w:rsidR="009900F2" w:rsidRPr="009900F2" w:rsidRDefault="009900F2" w:rsidP="009900F2">
      <w:pPr>
        <w:spacing w:line="276" w:lineRule="auto"/>
        <w:jc w:val="both"/>
        <w:rPr>
          <w:szCs w:val="22"/>
        </w:rPr>
      </w:pPr>
      <w:r w:rsidRPr="009900F2">
        <w:rPr>
          <w:szCs w:val="22"/>
        </w:rPr>
        <w:t xml:space="preserve">Good morning and Big Mālō e lelei Greetings to you all here at the meeting venue and those who are with us online and listening to the radio. </w:t>
      </w:r>
    </w:p>
    <w:p w14:paraId="3E008670" w14:textId="04FDC5B3" w:rsidR="009900F2" w:rsidRPr="009900F2" w:rsidRDefault="009900F2" w:rsidP="009900F2">
      <w:pPr>
        <w:spacing w:line="278" w:lineRule="auto"/>
        <w:rPr>
          <w:szCs w:val="22"/>
        </w:rPr>
      </w:pPr>
      <w:r w:rsidRPr="009900F2">
        <w:rPr>
          <w:szCs w:val="22"/>
        </w:rPr>
        <w:t>I am pleased and honoured to welcome you all to our shore, Friendly Islands of Tonga for the 21</w:t>
      </w:r>
      <w:r w:rsidRPr="009900F2">
        <w:rPr>
          <w:szCs w:val="22"/>
          <w:vertAlign w:val="superscript"/>
        </w:rPr>
        <w:t>st</w:t>
      </w:r>
      <w:r w:rsidRPr="009900F2">
        <w:rPr>
          <w:szCs w:val="22"/>
        </w:rPr>
        <w:t xml:space="preserve"> Regular Session of the Scientific Committee of the Western and Central Pacific Fisheries Commission as known as WCPFC. I am very heartened to see so many of you in attendance, despite the many commitments competing for your time, and despite the logistical difficulties a virtual meeting brings, with time differences and connection issues. Your presence today reaffirms the importance of this platform, one which provides us with an opportunity to come together to share and plan as a regional fisheries body that is not only cover the biggest ocean area but also provide the largest tuna and tuna related resources in the world. Additionally, the only well managed tuna resources in the world.</w:t>
      </w:r>
      <w:r w:rsidR="00313106">
        <w:rPr>
          <w:szCs w:val="22"/>
        </w:rPr>
        <w:t xml:space="preserve">  </w:t>
      </w:r>
    </w:p>
    <w:p w14:paraId="3532406B" w14:textId="77777777" w:rsidR="009900F2" w:rsidRPr="009900F2" w:rsidRDefault="009900F2" w:rsidP="009900F2">
      <w:pPr>
        <w:spacing w:line="276" w:lineRule="auto"/>
        <w:jc w:val="both"/>
        <w:rPr>
          <w:szCs w:val="22"/>
        </w:rPr>
      </w:pPr>
      <w:r w:rsidRPr="009900F2">
        <w:rPr>
          <w:szCs w:val="22"/>
        </w:rPr>
        <w:t>Therefore, we continue to give thanks to the Almighty God for His protection and guidance in bringing us all safely to today’s event, the Twenty-First (21</w:t>
      </w:r>
      <w:r w:rsidRPr="009900F2">
        <w:rPr>
          <w:szCs w:val="22"/>
          <w:vertAlign w:val="superscript"/>
        </w:rPr>
        <w:t>st</w:t>
      </w:r>
      <w:r w:rsidRPr="009900F2">
        <w:rPr>
          <w:szCs w:val="22"/>
        </w:rPr>
        <w:t xml:space="preserve">) Regular Session of the Scientific Committee of the Western and Central Pacific Fisheries Commission, and not to forget all the blessings and opportunities that we shared. </w:t>
      </w:r>
    </w:p>
    <w:p w14:paraId="63DE1885" w14:textId="77777777" w:rsidR="009900F2" w:rsidRPr="009900F2" w:rsidRDefault="009900F2" w:rsidP="009900F2">
      <w:pPr>
        <w:spacing w:line="276" w:lineRule="auto"/>
        <w:jc w:val="both"/>
        <w:rPr>
          <w:szCs w:val="22"/>
        </w:rPr>
      </w:pPr>
      <w:r w:rsidRPr="009900F2">
        <w:rPr>
          <w:szCs w:val="22"/>
        </w:rPr>
        <w:t xml:space="preserve">This is the second time Tonga had the opportunity to host this important meeting; first time was SC6 in 2010. At the time that was the seventh year of this Tuna Commission known as Western and Central Pacific Fisheries Commission or WCPFC. The meeting was held at Fa’onelua Convention Centre and that venue was enough to accommodate everyone. Since then, the organisation has grown mainly in cooperating non-members and observers. Now we are coming back to Tonga after about 15 years. We do </w:t>
      </w:r>
      <w:r w:rsidRPr="009900F2">
        <w:rPr>
          <w:szCs w:val="22"/>
        </w:rPr>
        <w:lastRenderedPageBreak/>
        <w:t>wish that the environment and atmosphere we provided is conducive for solving long standing issues with in the Scientific Committee and the Commission meeting.</w:t>
      </w:r>
    </w:p>
    <w:p w14:paraId="5A5F8360" w14:textId="77777777" w:rsidR="009900F2" w:rsidRPr="009900F2" w:rsidRDefault="009900F2" w:rsidP="009900F2">
      <w:pPr>
        <w:spacing w:line="276" w:lineRule="auto"/>
        <w:jc w:val="both"/>
        <w:rPr>
          <w:szCs w:val="22"/>
        </w:rPr>
      </w:pPr>
    </w:p>
    <w:p w14:paraId="1D3FEAA5" w14:textId="77777777" w:rsidR="009900F2" w:rsidRPr="009900F2" w:rsidRDefault="009900F2" w:rsidP="009900F2">
      <w:pPr>
        <w:spacing w:line="276" w:lineRule="auto"/>
        <w:jc w:val="both"/>
        <w:rPr>
          <w:szCs w:val="22"/>
        </w:rPr>
      </w:pPr>
      <w:r w:rsidRPr="009900F2">
        <w:rPr>
          <w:szCs w:val="22"/>
        </w:rPr>
        <w:t xml:space="preserve">For those of you, this is your first time to visit Tonga, please take your spare time to visit and explore whatever possible to do in Tonga and enjoy your time. For those who are here for the second and third times, welcome back and I am sure you are making the best of every opportunity to visit Tonga. Share all the good things with your friends, colleagues and co-workers, families, etc and tell them why they should visit Tonga. </w:t>
      </w:r>
    </w:p>
    <w:p w14:paraId="38197D94" w14:textId="77777777" w:rsidR="009900F2" w:rsidRPr="009900F2" w:rsidRDefault="009900F2" w:rsidP="009900F2">
      <w:pPr>
        <w:spacing w:line="276" w:lineRule="auto"/>
        <w:jc w:val="both"/>
        <w:rPr>
          <w:szCs w:val="22"/>
        </w:rPr>
      </w:pPr>
    </w:p>
    <w:p w14:paraId="44F3751A" w14:textId="77777777" w:rsidR="009900F2" w:rsidRPr="009900F2" w:rsidRDefault="009900F2" w:rsidP="009900F2">
      <w:pPr>
        <w:spacing w:line="276" w:lineRule="auto"/>
        <w:jc w:val="both"/>
        <w:rPr>
          <w:szCs w:val="22"/>
        </w:rPr>
      </w:pPr>
      <w:r w:rsidRPr="009900F2">
        <w:rPr>
          <w:szCs w:val="22"/>
        </w:rPr>
        <w:t>WCPFC members, cooperating non-members and observers that you are here today, in person or virtually, I noted that we have a very busy and full agenda before us. Some of the agendas and issues will be presented and discussed contentiously. However, I urge you people to take it easy, relax and invite the power and the guidance of the almighty above to help and enlighten us to see and think beyond scientific findings, take into consideration precautionary and holistic approach and working together harmoniously and consider everybody as one big family. Whether you are costal states, distant water fishing nations, cooperating non-members, NGOs or observer, we all have a role to play in ensuring our children and grand children’s future are protected.</w:t>
      </w:r>
    </w:p>
    <w:p w14:paraId="4AE03438" w14:textId="77777777" w:rsidR="009900F2" w:rsidRPr="009900F2" w:rsidRDefault="009900F2" w:rsidP="009900F2">
      <w:pPr>
        <w:spacing w:line="276" w:lineRule="auto"/>
        <w:jc w:val="both"/>
        <w:rPr>
          <w:szCs w:val="22"/>
        </w:rPr>
      </w:pPr>
      <w:r w:rsidRPr="009900F2">
        <w:rPr>
          <w:szCs w:val="22"/>
        </w:rPr>
        <w:t xml:space="preserve">Tonga has a development aspiration and only the Tuna resources is the only renewable resources large enough to fulfill our economic, health and food security aspects. Therefore, we still need cooperation with all of you, coastal states, distant water fishing nations and NGOs to realise our development aspirations. </w:t>
      </w:r>
    </w:p>
    <w:p w14:paraId="16403704" w14:textId="169615EF" w:rsidR="009900F2" w:rsidRPr="009900F2" w:rsidRDefault="009900F2" w:rsidP="009900F2">
      <w:pPr>
        <w:spacing w:line="278" w:lineRule="auto"/>
        <w:rPr>
          <w:szCs w:val="22"/>
        </w:rPr>
      </w:pPr>
      <w:r w:rsidRPr="009900F2">
        <w:rPr>
          <w:szCs w:val="22"/>
        </w:rPr>
        <w:t>I am pleased and heartened to acknowledge the many partners we have present in our virtual room today. I am even more pleased to note that we are joined by our Civil Society and Private Sector partners. Strong partnerships are essential to ensure our actions are holistic and have a sustained impact across the Fisheries sectors.</w:t>
      </w:r>
      <w:r w:rsidR="00313106">
        <w:rPr>
          <w:szCs w:val="22"/>
        </w:rPr>
        <w:t xml:space="preserve">  </w:t>
      </w:r>
      <w:r w:rsidRPr="009900F2">
        <w:rPr>
          <w:szCs w:val="22"/>
        </w:rPr>
        <w:t>We have here an opportunity over the coming days to guide and maintain the sustainability of WCPFC tuna resources for partners to work together. </w:t>
      </w:r>
    </w:p>
    <w:p w14:paraId="388B52CB" w14:textId="77777777" w:rsidR="009900F2" w:rsidRPr="009900F2" w:rsidRDefault="009900F2" w:rsidP="009900F2">
      <w:pPr>
        <w:spacing w:line="278" w:lineRule="auto"/>
        <w:rPr>
          <w:szCs w:val="22"/>
        </w:rPr>
      </w:pPr>
      <w:r w:rsidRPr="009900F2">
        <w:rPr>
          <w:szCs w:val="22"/>
        </w:rPr>
        <w:t>Ladies and gentlemen, </w:t>
      </w:r>
    </w:p>
    <w:p w14:paraId="53F41461" w14:textId="77777777" w:rsidR="009900F2" w:rsidRPr="009900F2" w:rsidRDefault="009900F2" w:rsidP="009900F2">
      <w:pPr>
        <w:spacing w:line="278" w:lineRule="auto"/>
        <w:rPr>
          <w:szCs w:val="22"/>
        </w:rPr>
      </w:pPr>
      <w:r w:rsidRPr="009900F2">
        <w:rPr>
          <w:szCs w:val="22"/>
        </w:rPr>
        <w:t>We have a packed agenda before us, and as mentioned above, we have a wide-ranging assortment of technical topics to discuss and debate. I encourage a robust and honest talanoa over the next few days for the betterment of our Tuna and fisheries sectors. </w:t>
      </w:r>
    </w:p>
    <w:p w14:paraId="55BEB6E3" w14:textId="77777777" w:rsidR="009900F2" w:rsidRPr="009900F2" w:rsidRDefault="009900F2" w:rsidP="009900F2">
      <w:pPr>
        <w:spacing w:line="278" w:lineRule="auto"/>
        <w:rPr>
          <w:szCs w:val="22"/>
        </w:rPr>
      </w:pPr>
      <w:r w:rsidRPr="009900F2">
        <w:rPr>
          <w:szCs w:val="22"/>
        </w:rPr>
        <w:t>Thank you, Malo ‘Aupito. </w:t>
      </w:r>
    </w:p>
    <w:p w14:paraId="54FA6A72" w14:textId="77777777" w:rsidR="00035C22" w:rsidRPr="009900F2" w:rsidRDefault="00035C22" w:rsidP="001A23E2">
      <w:pPr>
        <w:autoSpaceDE w:val="0"/>
        <w:autoSpaceDN w:val="0"/>
        <w:adjustRightInd w:val="0"/>
        <w:snapToGrid w:val="0"/>
        <w:jc w:val="both"/>
        <w:rPr>
          <w:szCs w:val="22"/>
        </w:rPr>
      </w:pPr>
    </w:p>
    <w:p w14:paraId="18B974F9" w14:textId="77777777" w:rsidR="00035C22" w:rsidRPr="009900F2" w:rsidRDefault="00035C22" w:rsidP="001A23E2">
      <w:pPr>
        <w:autoSpaceDE w:val="0"/>
        <w:autoSpaceDN w:val="0"/>
        <w:adjustRightInd w:val="0"/>
        <w:snapToGrid w:val="0"/>
        <w:jc w:val="both"/>
        <w:rPr>
          <w:szCs w:val="22"/>
        </w:rPr>
      </w:pPr>
    </w:p>
    <w:p w14:paraId="5F03B0CD" w14:textId="1DC934AC" w:rsidR="00035C22" w:rsidRPr="00713B84" w:rsidRDefault="00035C22">
      <w:pPr>
        <w:rPr>
          <w:szCs w:val="22"/>
        </w:rPr>
      </w:pPr>
      <w:r w:rsidRPr="00713B84">
        <w:rPr>
          <w:szCs w:val="22"/>
        </w:rPr>
        <w:br w:type="page"/>
      </w:r>
    </w:p>
    <w:p w14:paraId="24CE16B3" w14:textId="2456F39C" w:rsidR="00035C22" w:rsidRPr="00713B84" w:rsidRDefault="00035C22" w:rsidP="00035C22">
      <w:pPr>
        <w:adjustRightInd w:val="0"/>
        <w:snapToGrid w:val="0"/>
        <w:jc w:val="right"/>
        <w:rPr>
          <w:b/>
          <w:bCs/>
          <w:szCs w:val="22"/>
          <w:lang w:eastAsia="en-NZ"/>
        </w:rPr>
      </w:pPr>
      <w:r w:rsidRPr="00713B84">
        <w:rPr>
          <w:b/>
          <w:bCs/>
          <w:szCs w:val="22"/>
          <w:lang w:eastAsia="en-NZ"/>
        </w:rPr>
        <w:lastRenderedPageBreak/>
        <w:t>Attachment C</w:t>
      </w:r>
    </w:p>
    <w:p w14:paraId="11499F1B" w14:textId="77777777" w:rsidR="00035C22" w:rsidRPr="00713B84" w:rsidRDefault="00035C22" w:rsidP="00035C22">
      <w:pPr>
        <w:adjustRightInd w:val="0"/>
        <w:snapToGrid w:val="0"/>
        <w:jc w:val="center"/>
        <w:rPr>
          <w:b/>
          <w:bCs/>
          <w:szCs w:val="22"/>
          <w:lang w:eastAsia="en-NZ"/>
        </w:rPr>
      </w:pPr>
    </w:p>
    <w:p w14:paraId="50698CA0" w14:textId="77777777" w:rsidR="00035C22" w:rsidRPr="00713B84" w:rsidRDefault="00035C22" w:rsidP="00035C22">
      <w:pPr>
        <w:autoSpaceDE w:val="0"/>
        <w:autoSpaceDN w:val="0"/>
        <w:adjustRightInd w:val="0"/>
        <w:snapToGrid w:val="0"/>
        <w:jc w:val="center"/>
        <w:rPr>
          <w:b/>
          <w:bCs/>
          <w:szCs w:val="22"/>
          <w:lang w:eastAsia="en-NZ"/>
        </w:rPr>
      </w:pPr>
      <w:r w:rsidRPr="00713B84">
        <w:rPr>
          <w:b/>
          <w:bCs/>
          <w:szCs w:val="22"/>
          <w:lang w:eastAsia="en-NZ"/>
        </w:rPr>
        <w:t>The Commission for the Conservation and Management of Highly Migratory Fish Stocks in the Western and Central Pacific Ocean</w:t>
      </w:r>
    </w:p>
    <w:p w14:paraId="7C44AA57" w14:textId="3B8715C3" w:rsidR="00035C22" w:rsidRPr="00713B84" w:rsidRDefault="009900F2" w:rsidP="00035C22">
      <w:pPr>
        <w:adjustRightInd w:val="0"/>
        <w:snapToGrid w:val="0"/>
        <w:jc w:val="center"/>
        <w:rPr>
          <w:b/>
          <w:szCs w:val="22"/>
        </w:rPr>
      </w:pPr>
      <w:r w:rsidRPr="00713B84">
        <w:rPr>
          <w:b/>
          <w:szCs w:val="22"/>
        </w:rPr>
        <w:t>TWENTY-FIRST REGULAR SESSION OF THE SCIENTIFIC COMMITTEE</w:t>
      </w:r>
    </w:p>
    <w:p w14:paraId="7147D219" w14:textId="77777777" w:rsidR="00035C22" w:rsidRPr="00713B84" w:rsidRDefault="00035C22" w:rsidP="00035C22">
      <w:pPr>
        <w:adjustRightInd w:val="0"/>
        <w:snapToGrid w:val="0"/>
        <w:jc w:val="center"/>
        <w:rPr>
          <w:b/>
          <w:szCs w:val="22"/>
        </w:rPr>
      </w:pPr>
    </w:p>
    <w:p w14:paraId="6B540B15" w14:textId="77777777" w:rsidR="00035C22" w:rsidRPr="009900F2" w:rsidRDefault="00035C22" w:rsidP="00035C22">
      <w:pPr>
        <w:adjustRightInd w:val="0"/>
        <w:snapToGrid w:val="0"/>
        <w:jc w:val="center"/>
        <w:rPr>
          <w:bCs/>
          <w:szCs w:val="22"/>
        </w:rPr>
      </w:pPr>
      <w:r w:rsidRPr="009900F2">
        <w:rPr>
          <w:bCs/>
          <w:szCs w:val="22"/>
        </w:rPr>
        <w:t>Nuku’alofa, Tonga</w:t>
      </w:r>
    </w:p>
    <w:p w14:paraId="123A042A" w14:textId="77777777" w:rsidR="00035C22" w:rsidRPr="009900F2" w:rsidRDefault="00035C22" w:rsidP="00035C22">
      <w:pPr>
        <w:adjustRightInd w:val="0"/>
        <w:snapToGrid w:val="0"/>
        <w:jc w:val="center"/>
        <w:rPr>
          <w:bCs/>
          <w:szCs w:val="22"/>
        </w:rPr>
      </w:pPr>
      <w:r w:rsidRPr="009900F2">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035C22" w:rsidRPr="00713B84" w14:paraId="46795E5B" w14:textId="77777777" w:rsidTr="009900F2">
        <w:tc>
          <w:tcPr>
            <w:tcW w:w="9360" w:type="dxa"/>
            <w:tcBorders>
              <w:top w:val="single" w:sz="12" w:space="0" w:color="auto"/>
              <w:left w:val="nil"/>
              <w:bottom w:val="single" w:sz="12" w:space="0" w:color="auto"/>
              <w:right w:val="nil"/>
            </w:tcBorders>
            <w:hideMark/>
          </w:tcPr>
          <w:p w14:paraId="3A0AA8BA" w14:textId="7D68DEAE" w:rsidR="009900F2" w:rsidRDefault="009900F2" w:rsidP="00290BE9">
            <w:pPr>
              <w:autoSpaceDE w:val="0"/>
              <w:autoSpaceDN w:val="0"/>
              <w:adjustRightInd w:val="0"/>
              <w:snapToGrid w:val="0"/>
              <w:jc w:val="center"/>
              <w:rPr>
                <w:b/>
                <w:szCs w:val="22"/>
              </w:rPr>
            </w:pPr>
            <w:r w:rsidRPr="000D6D8F">
              <w:rPr>
                <w:b/>
                <w:bCs/>
              </w:rPr>
              <w:t>Opening Statement by the Guest of Honor</w:t>
            </w:r>
            <w:r>
              <w:rPr>
                <w:b/>
                <w:bCs/>
              </w:rPr>
              <w:t>,</w:t>
            </w:r>
            <w:r w:rsidRPr="000D6D8F">
              <w:rPr>
                <w:b/>
                <w:bCs/>
              </w:rPr>
              <w:t xml:space="preserve"> </w:t>
            </w:r>
            <w:r w:rsidRPr="00EA4F94">
              <w:rPr>
                <w:b/>
                <w:bCs/>
              </w:rPr>
              <w:t xml:space="preserve">Prime Minister and Minister for </w:t>
            </w:r>
            <w:r>
              <w:rPr>
                <w:b/>
                <w:bCs/>
              </w:rPr>
              <w:t xml:space="preserve">the </w:t>
            </w:r>
            <w:r w:rsidRPr="00EA4F94">
              <w:rPr>
                <w:b/>
                <w:bCs/>
              </w:rPr>
              <w:t>Ministry of</w:t>
            </w:r>
            <w:r>
              <w:rPr>
                <w:b/>
                <w:bCs/>
              </w:rPr>
              <w:t xml:space="preserve"> Fisheries</w:t>
            </w:r>
          </w:p>
          <w:p w14:paraId="4C2591EE" w14:textId="13C498D1" w:rsidR="009900F2" w:rsidRDefault="009900F2" w:rsidP="00290BE9">
            <w:pPr>
              <w:autoSpaceDE w:val="0"/>
              <w:autoSpaceDN w:val="0"/>
              <w:adjustRightInd w:val="0"/>
              <w:snapToGrid w:val="0"/>
              <w:jc w:val="center"/>
              <w:rPr>
                <w:b/>
                <w:szCs w:val="22"/>
              </w:rPr>
            </w:pPr>
            <w:r>
              <w:rPr>
                <w:b/>
                <w:bCs/>
              </w:rPr>
              <w:t>Honorable Dr. Aisake Valu Eke</w:t>
            </w:r>
          </w:p>
          <w:p w14:paraId="23B63930" w14:textId="407D7630" w:rsidR="00A5112B" w:rsidRPr="00713B84" w:rsidRDefault="00035C22" w:rsidP="00A5112B">
            <w:pPr>
              <w:autoSpaceDE w:val="0"/>
              <w:autoSpaceDN w:val="0"/>
              <w:adjustRightInd w:val="0"/>
              <w:snapToGrid w:val="0"/>
              <w:jc w:val="center"/>
              <w:rPr>
                <w:szCs w:val="22"/>
              </w:rPr>
            </w:pPr>
            <w:r w:rsidRPr="00713B84">
              <w:rPr>
                <w:szCs w:val="22"/>
              </w:rPr>
              <w:fldChar w:fldCharType="begin"/>
            </w:r>
            <w:r w:rsidRPr="00713B84">
              <w:rPr>
                <w:szCs w:val="22"/>
              </w:rPr>
              <w:instrText xml:space="preserve"> TC "</w:instrText>
            </w:r>
            <w:bookmarkStart w:id="107" w:name="_Toc208551338"/>
            <w:r w:rsidRPr="00713B84">
              <w:rPr>
                <w:szCs w:val="22"/>
              </w:rPr>
              <w:instrText xml:space="preserve">ATTACHMENT </w:instrText>
            </w:r>
            <w:r w:rsidR="00A5112B" w:rsidRPr="00713B84">
              <w:rPr>
                <w:szCs w:val="22"/>
              </w:rPr>
              <w:instrText>C</w:instrText>
            </w:r>
            <w:r w:rsidRPr="00713B84">
              <w:rPr>
                <w:szCs w:val="22"/>
              </w:rPr>
              <w:instrText xml:space="preserve"> — </w:instrText>
            </w:r>
            <w:r w:rsidR="00A5112B" w:rsidRPr="00713B84">
              <w:rPr>
                <w:szCs w:val="22"/>
              </w:rPr>
              <w:instrText xml:space="preserve">OPENING REMARKS </w:instrText>
            </w:r>
          </w:p>
          <w:p w14:paraId="1D1B96EA" w14:textId="675A7B9D" w:rsidR="00035C22" w:rsidRPr="00713B84" w:rsidRDefault="00A5112B" w:rsidP="00A5112B">
            <w:pPr>
              <w:autoSpaceDE w:val="0"/>
              <w:autoSpaceDN w:val="0"/>
              <w:adjustRightInd w:val="0"/>
              <w:snapToGrid w:val="0"/>
              <w:jc w:val="center"/>
              <w:rPr>
                <w:b/>
                <w:szCs w:val="22"/>
              </w:rPr>
            </w:pPr>
            <w:r w:rsidRPr="00713B84">
              <w:rPr>
                <w:szCs w:val="22"/>
              </w:rPr>
              <w:instrText xml:space="preserve">BY THE </w:instrText>
            </w:r>
            <w:r w:rsidRPr="00713B84">
              <w:instrText>PRIME MINISTER OF TONGA</w:instrText>
            </w:r>
            <w:bookmarkEnd w:id="107"/>
            <w:r w:rsidRPr="00713B84">
              <w:instrText xml:space="preserve"> </w:instrText>
            </w:r>
            <w:r w:rsidR="00035C22" w:rsidRPr="00713B84">
              <w:rPr>
                <w:szCs w:val="22"/>
              </w:rPr>
              <w:instrText xml:space="preserve">" \f C \l "1" </w:instrText>
            </w:r>
            <w:r w:rsidR="00035C22" w:rsidRPr="00713B84">
              <w:rPr>
                <w:szCs w:val="22"/>
              </w:rPr>
              <w:fldChar w:fldCharType="end"/>
            </w:r>
          </w:p>
        </w:tc>
      </w:tr>
    </w:tbl>
    <w:p w14:paraId="3925B09C" w14:textId="77777777" w:rsidR="00035C22" w:rsidRPr="00713B84" w:rsidRDefault="00035C22" w:rsidP="00035C22">
      <w:pPr>
        <w:autoSpaceDE w:val="0"/>
        <w:autoSpaceDN w:val="0"/>
        <w:adjustRightInd w:val="0"/>
        <w:snapToGrid w:val="0"/>
        <w:spacing w:line="220" w:lineRule="exact"/>
        <w:jc w:val="both"/>
        <w:rPr>
          <w:szCs w:val="22"/>
        </w:rPr>
      </w:pPr>
    </w:p>
    <w:p w14:paraId="75F52B8F" w14:textId="77777777" w:rsidR="00035C22" w:rsidRDefault="00035C22" w:rsidP="00035C22">
      <w:pPr>
        <w:autoSpaceDE w:val="0"/>
        <w:autoSpaceDN w:val="0"/>
        <w:adjustRightInd w:val="0"/>
        <w:snapToGrid w:val="0"/>
        <w:spacing w:line="220" w:lineRule="exact"/>
        <w:jc w:val="both"/>
        <w:rPr>
          <w:szCs w:val="22"/>
        </w:rPr>
      </w:pPr>
    </w:p>
    <w:p w14:paraId="450A3A53" w14:textId="77777777" w:rsidR="009900F2" w:rsidRPr="009900F2" w:rsidRDefault="009900F2" w:rsidP="009900F2">
      <w:pPr>
        <w:spacing w:line="276" w:lineRule="auto"/>
        <w:jc w:val="both"/>
        <w:rPr>
          <w:b/>
          <w:bCs/>
          <w:szCs w:val="22"/>
        </w:rPr>
      </w:pPr>
      <w:r w:rsidRPr="009900F2">
        <w:rPr>
          <w:b/>
          <w:bCs/>
          <w:szCs w:val="22"/>
        </w:rPr>
        <w:t xml:space="preserve">WCPFC Chair – </w:t>
      </w:r>
      <w:r w:rsidRPr="009900F2">
        <w:rPr>
          <w:szCs w:val="22"/>
        </w:rPr>
        <w:t>Dr Josie Tamate</w:t>
      </w:r>
    </w:p>
    <w:p w14:paraId="346C4E35" w14:textId="77777777" w:rsidR="009900F2" w:rsidRPr="009900F2" w:rsidRDefault="009900F2" w:rsidP="009900F2">
      <w:pPr>
        <w:spacing w:line="276" w:lineRule="auto"/>
        <w:jc w:val="both"/>
        <w:rPr>
          <w:b/>
          <w:bCs/>
          <w:szCs w:val="22"/>
        </w:rPr>
      </w:pPr>
      <w:r w:rsidRPr="009900F2">
        <w:rPr>
          <w:b/>
          <w:bCs/>
          <w:szCs w:val="22"/>
        </w:rPr>
        <w:t xml:space="preserve">WCPFC Executive Director – </w:t>
      </w:r>
      <w:r w:rsidRPr="009900F2">
        <w:rPr>
          <w:szCs w:val="22"/>
        </w:rPr>
        <w:t>Ms. Rhea Moss-Christian and your team</w:t>
      </w:r>
    </w:p>
    <w:p w14:paraId="3A0108BE" w14:textId="77777777" w:rsidR="009900F2" w:rsidRPr="009900F2" w:rsidRDefault="009900F2" w:rsidP="009900F2">
      <w:pPr>
        <w:spacing w:line="276" w:lineRule="auto"/>
        <w:jc w:val="both"/>
        <w:rPr>
          <w:szCs w:val="22"/>
        </w:rPr>
      </w:pPr>
      <w:r w:rsidRPr="009900F2">
        <w:rPr>
          <w:b/>
          <w:bCs/>
          <w:szCs w:val="22"/>
        </w:rPr>
        <w:t xml:space="preserve">Scientific Committee Chair – </w:t>
      </w:r>
      <w:r w:rsidRPr="009900F2">
        <w:rPr>
          <w:szCs w:val="22"/>
        </w:rPr>
        <w:t>Ms. Emily Crigler</w:t>
      </w:r>
    </w:p>
    <w:p w14:paraId="54B9316C" w14:textId="77777777" w:rsidR="009900F2" w:rsidRPr="009900F2" w:rsidRDefault="009900F2" w:rsidP="009900F2">
      <w:pPr>
        <w:spacing w:line="276" w:lineRule="auto"/>
        <w:jc w:val="both"/>
        <w:rPr>
          <w:b/>
          <w:bCs/>
          <w:szCs w:val="22"/>
        </w:rPr>
      </w:pPr>
      <w:r w:rsidRPr="009900F2">
        <w:rPr>
          <w:b/>
          <w:bCs/>
          <w:szCs w:val="22"/>
        </w:rPr>
        <w:t>Distinguished Government Representatives and Diplomatic Envoys</w:t>
      </w:r>
    </w:p>
    <w:p w14:paraId="5FA9D240" w14:textId="77777777" w:rsidR="009900F2" w:rsidRPr="009900F2" w:rsidRDefault="009900F2" w:rsidP="009900F2">
      <w:pPr>
        <w:spacing w:line="276" w:lineRule="auto"/>
        <w:jc w:val="both"/>
        <w:rPr>
          <w:b/>
          <w:bCs/>
          <w:szCs w:val="22"/>
        </w:rPr>
      </w:pPr>
      <w:r w:rsidRPr="009900F2">
        <w:rPr>
          <w:b/>
          <w:bCs/>
          <w:szCs w:val="22"/>
        </w:rPr>
        <w:t xml:space="preserve">Distinguished Head of Delegation and delegates representing Members and Cooperating Non-Member of the WCPFC </w:t>
      </w:r>
    </w:p>
    <w:p w14:paraId="10F3CF2C" w14:textId="77777777" w:rsidR="009900F2" w:rsidRPr="009900F2" w:rsidRDefault="009900F2" w:rsidP="009900F2">
      <w:pPr>
        <w:spacing w:line="276" w:lineRule="auto"/>
        <w:jc w:val="both"/>
        <w:rPr>
          <w:b/>
          <w:bCs/>
          <w:szCs w:val="22"/>
        </w:rPr>
      </w:pPr>
      <w:r w:rsidRPr="009900F2">
        <w:rPr>
          <w:b/>
          <w:bCs/>
          <w:szCs w:val="22"/>
        </w:rPr>
        <w:t>FFA and SPC staff, scientists, observers, and respected guests:</w:t>
      </w:r>
    </w:p>
    <w:p w14:paraId="745F905D" w14:textId="77777777" w:rsidR="009900F2" w:rsidRPr="009900F2" w:rsidRDefault="009900F2" w:rsidP="009900F2">
      <w:pPr>
        <w:spacing w:line="276" w:lineRule="auto"/>
        <w:jc w:val="both"/>
        <w:rPr>
          <w:b/>
          <w:bCs/>
          <w:szCs w:val="22"/>
        </w:rPr>
      </w:pPr>
      <w:r w:rsidRPr="009900F2">
        <w:rPr>
          <w:b/>
          <w:bCs/>
          <w:szCs w:val="22"/>
        </w:rPr>
        <w:t>Ladies and Gentlemen</w:t>
      </w:r>
    </w:p>
    <w:p w14:paraId="113247A2" w14:textId="77777777" w:rsidR="009900F2" w:rsidRPr="009900F2" w:rsidRDefault="009900F2" w:rsidP="009900F2">
      <w:pPr>
        <w:spacing w:line="276" w:lineRule="auto"/>
        <w:jc w:val="both"/>
        <w:rPr>
          <w:szCs w:val="22"/>
        </w:rPr>
      </w:pPr>
      <w:r w:rsidRPr="009900F2">
        <w:rPr>
          <w:szCs w:val="22"/>
        </w:rPr>
        <w:t>Mālō e lelei!!!!</w:t>
      </w:r>
    </w:p>
    <w:p w14:paraId="50F2D177" w14:textId="77777777" w:rsidR="009900F2" w:rsidRPr="009900F2" w:rsidRDefault="009900F2" w:rsidP="009900F2">
      <w:pPr>
        <w:spacing w:line="276" w:lineRule="auto"/>
        <w:jc w:val="both"/>
        <w:rPr>
          <w:szCs w:val="22"/>
        </w:rPr>
      </w:pPr>
      <w:r w:rsidRPr="009900F2">
        <w:rPr>
          <w:szCs w:val="22"/>
        </w:rPr>
        <w:t>On behalf of the Government of Tonga, I am very warmly welcome you all to the Friendly Islands, the Kingdom of Tonga.</w:t>
      </w:r>
    </w:p>
    <w:p w14:paraId="0E5AA43D" w14:textId="77777777" w:rsidR="009900F2" w:rsidRPr="009900F2" w:rsidRDefault="009900F2" w:rsidP="009900F2">
      <w:pPr>
        <w:spacing w:line="276" w:lineRule="auto"/>
        <w:jc w:val="both"/>
        <w:rPr>
          <w:szCs w:val="22"/>
        </w:rPr>
      </w:pPr>
      <w:r w:rsidRPr="009900F2">
        <w:rPr>
          <w:szCs w:val="22"/>
        </w:rPr>
        <w:t>I give thanks to the Almighty God for His protection and guidance in bringing you safely to the Twenty-First (21</w:t>
      </w:r>
      <w:r w:rsidRPr="009900F2">
        <w:rPr>
          <w:szCs w:val="22"/>
          <w:vertAlign w:val="superscript"/>
        </w:rPr>
        <w:t>st</w:t>
      </w:r>
      <w:r w:rsidRPr="009900F2">
        <w:rPr>
          <w:szCs w:val="22"/>
        </w:rPr>
        <w:t xml:space="preserve">) Regular Session of the Scientific Committee of the Western and Central Pacific Fisheries Commission. </w:t>
      </w:r>
    </w:p>
    <w:p w14:paraId="465B821D" w14:textId="77777777" w:rsidR="009900F2" w:rsidRPr="009900F2" w:rsidRDefault="009900F2" w:rsidP="009900F2">
      <w:pPr>
        <w:spacing w:line="276" w:lineRule="auto"/>
        <w:jc w:val="both"/>
        <w:rPr>
          <w:szCs w:val="22"/>
        </w:rPr>
      </w:pPr>
      <w:r w:rsidRPr="009900F2">
        <w:rPr>
          <w:szCs w:val="22"/>
        </w:rPr>
        <w:t>I extend my sincere appreciation to the organizers, sponsors, institutions and national government for their collective effort that have made your presence here at the Tonga High School Indoor Stadium this morning possible.</w:t>
      </w:r>
    </w:p>
    <w:p w14:paraId="3F9B7717" w14:textId="77777777" w:rsidR="009900F2" w:rsidRPr="009900F2" w:rsidRDefault="009900F2" w:rsidP="009900F2">
      <w:pPr>
        <w:spacing w:line="276" w:lineRule="auto"/>
        <w:jc w:val="both"/>
        <w:rPr>
          <w:szCs w:val="22"/>
        </w:rPr>
      </w:pPr>
      <w:r w:rsidRPr="009900F2">
        <w:rPr>
          <w:szCs w:val="22"/>
        </w:rPr>
        <w:t>It is both an honor and a privilege to open this session of the Scientific Committee here in our beautiful capital, Nuku’alofa. Our Pacific home holds the largest and best-managed tuna fishery in the world. We gathered here as stewards of one of the richest and most vital marine ecosystems – the Western and Central Pacific Ocean (WCPO). This region sustains not only our economies, food security and employment, but also our cultures, identities, and way of life.</w:t>
      </w:r>
    </w:p>
    <w:p w14:paraId="4A347E0E" w14:textId="77777777" w:rsidR="009900F2" w:rsidRPr="009900F2" w:rsidRDefault="009900F2" w:rsidP="009900F2">
      <w:pPr>
        <w:spacing w:line="276" w:lineRule="auto"/>
        <w:jc w:val="both"/>
        <w:rPr>
          <w:szCs w:val="22"/>
        </w:rPr>
      </w:pPr>
      <w:r w:rsidRPr="009900F2">
        <w:rPr>
          <w:szCs w:val="22"/>
        </w:rPr>
        <w:t>The work of this Committee is critical. The scientific information you produce, interpret, and advise on underpins the decision that shape the future of our tuna stock, the health of our marine biodiversity, and the livelihoods of millions across the Pacific and beyond.</w:t>
      </w:r>
    </w:p>
    <w:p w14:paraId="5AD4AA9D" w14:textId="77777777" w:rsidR="009900F2" w:rsidRPr="009900F2" w:rsidRDefault="009900F2" w:rsidP="009900F2">
      <w:pPr>
        <w:spacing w:line="276" w:lineRule="auto"/>
        <w:jc w:val="both"/>
        <w:rPr>
          <w:szCs w:val="22"/>
        </w:rPr>
      </w:pPr>
      <w:r w:rsidRPr="009900F2">
        <w:rPr>
          <w:szCs w:val="22"/>
        </w:rPr>
        <w:t>Tuna fishing is the main commercial fishery here in Tonga. It began in the late 1970s and further developed through the 1980s, with significant improvement in catch rates that drew greater interest in the fishery. In 2000s, we noticed fluctuations in catch rates, alongside the increasing impact of climate change, change in tuna migration behavior and the global economic crisis – all of which affected the interest in the fishery. However, there is still a room for growth and development in Tonga’s tuna fishery.</w:t>
      </w:r>
    </w:p>
    <w:p w14:paraId="2BA22679" w14:textId="77777777" w:rsidR="009900F2" w:rsidRPr="009900F2" w:rsidRDefault="009900F2" w:rsidP="009900F2">
      <w:pPr>
        <w:spacing w:line="276" w:lineRule="auto"/>
        <w:jc w:val="both"/>
        <w:rPr>
          <w:szCs w:val="22"/>
        </w:rPr>
      </w:pPr>
      <w:r w:rsidRPr="009900F2">
        <w:rPr>
          <w:szCs w:val="22"/>
        </w:rPr>
        <w:lastRenderedPageBreak/>
        <w:t xml:space="preserve">As a Coastal States, Tonga is deeply committed to regional cooperation and to using the best available evidence to make informed decisions. We recognize that only through sound science, collaboration, and shared responsibility can we meet the challenges ahead – from climate change and shifting stock distributions to improve data collection and compliance. </w:t>
      </w:r>
    </w:p>
    <w:p w14:paraId="06AAB6D8" w14:textId="77777777" w:rsidR="009900F2" w:rsidRPr="009900F2" w:rsidRDefault="009900F2" w:rsidP="009900F2">
      <w:pPr>
        <w:spacing w:line="276" w:lineRule="auto"/>
        <w:jc w:val="both"/>
        <w:rPr>
          <w:szCs w:val="22"/>
        </w:rPr>
      </w:pPr>
      <w:r w:rsidRPr="009900F2">
        <w:rPr>
          <w:szCs w:val="22"/>
        </w:rPr>
        <w:t>We acknowledge the tireless work of our scientific community, and especially the dedication of those who have travelled far to be here. Your expertise, your integrity, and your commitment to the sustainability of our ocean resources are deeply valued.</w:t>
      </w:r>
    </w:p>
    <w:p w14:paraId="5E352980" w14:textId="77777777" w:rsidR="009900F2" w:rsidRPr="009900F2" w:rsidRDefault="009900F2" w:rsidP="009900F2">
      <w:pPr>
        <w:spacing w:line="276" w:lineRule="auto"/>
        <w:jc w:val="both"/>
        <w:rPr>
          <w:szCs w:val="22"/>
        </w:rPr>
      </w:pPr>
      <w:r w:rsidRPr="009900F2">
        <w:rPr>
          <w:szCs w:val="22"/>
        </w:rPr>
        <w:t>Let us make the most of the week together. May our discussion be robust, respectful, and grounded in a shared vision of a healthy, resilient Pacific Ocean for generations to come.</w:t>
      </w:r>
    </w:p>
    <w:p w14:paraId="3885F3B5" w14:textId="77777777" w:rsidR="009900F2" w:rsidRPr="009900F2" w:rsidRDefault="009900F2" w:rsidP="009900F2">
      <w:pPr>
        <w:spacing w:line="276" w:lineRule="auto"/>
        <w:jc w:val="both"/>
        <w:rPr>
          <w:szCs w:val="22"/>
        </w:rPr>
      </w:pPr>
      <w:r w:rsidRPr="009900F2">
        <w:rPr>
          <w:szCs w:val="22"/>
        </w:rPr>
        <w:t>On behalf of the Government and the people of Tonga, I thank you all for being here and extend our warmest hospitality</w:t>
      </w:r>
    </w:p>
    <w:p w14:paraId="05E3494A" w14:textId="77777777" w:rsidR="009900F2" w:rsidRPr="009900F2" w:rsidRDefault="009900F2" w:rsidP="009900F2">
      <w:pPr>
        <w:spacing w:line="276" w:lineRule="auto"/>
        <w:jc w:val="both"/>
        <w:rPr>
          <w:szCs w:val="22"/>
        </w:rPr>
      </w:pPr>
      <w:r w:rsidRPr="009900F2">
        <w:rPr>
          <w:szCs w:val="22"/>
        </w:rPr>
        <w:t>And now, I hereby declare the 21</w:t>
      </w:r>
      <w:r w:rsidRPr="009900F2">
        <w:rPr>
          <w:szCs w:val="22"/>
          <w:vertAlign w:val="superscript"/>
        </w:rPr>
        <w:t>st</w:t>
      </w:r>
      <w:r w:rsidRPr="009900F2">
        <w:rPr>
          <w:szCs w:val="22"/>
        </w:rPr>
        <w:t xml:space="preserve"> Regular Session of the Scientific Committee Meeting, Officially Open!!!!</w:t>
      </w:r>
    </w:p>
    <w:p w14:paraId="7B7F49E3" w14:textId="77777777" w:rsidR="009900F2" w:rsidRPr="009900F2" w:rsidRDefault="009900F2" w:rsidP="009900F2">
      <w:pPr>
        <w:pStyle w:val="NormalWeb"/>
        <w:jc w:val="center"/>
        <w:rPr>
          <w:b/>
          <w:bCs/>
          <w:i/>
          <w:iCs/>
          <w:szCs w:val="22"/>
        </w:rPr>
      </w:pPr>
      <w:r w:rsidRPr="009900F2">
        <w:rPr>
          <w:rStyle w:val="Emphasis"/>
          <w:b/>
          <w:bCs/>
          <w:szCs w:val="22"/>
        </w:rPr>
        <w:t>ʻOfa atu, and may God bless our work this week….. Malo ‘Aupito</w:t>
      </w:r>
    </w:p>
    <w:p w14:paraId="14A7FAE1" w14:textId="77777777" w:rsidR="009900F2" w:rsidRPr="00713B84" w:rsidRDefault="009900F2" w:rsidP="00035C22">
      <w:pPr>
        <w:autoSpaceDE w:val="0"/>
        <w:autoSpaceDN w:val="0"/>
        <w:adjustRightInd w:val="0"/>
        <w:snapToGrid w:val="0"/>
        <w:spacing w:line="220" w:lineRule="exact"/>
        <w:jc w:val="both"/>
        <w:rPr>
          <w:szCs w:val="22"/>
        </w:rPr>
      </w:pPr>
    </w:p>
    <w:p w14:paraId="60F7FDBD" w14:textId="1A7208A8" w:rsidR="006D06E8" w:rsidRPr="00713B84" w:rsidRDefault="006D06E8">
      <w:pPr>
        <w:rPr>
          <w:b/>
          <w:bCs/>
          <w:szCs w:val="22"/>
        </w:rPr>
      </w:pPr>
      <w:r w:rsidRPr="00713B84">
        <w:rPr>
          <w:b/>
          <w:bCs/>
          <w:szCs w:val="22"/>
        </w:rPr>
        <w:br w:type="page"/>
      </w:r>
    </w:p>
    <w:p w14:paraId="6D01A62F" w14:textId="58337459" w:rsidR="006D06E8" w:rsidRPr="00713B84" w:rsidRDefault="006D06E8" w:rsidP="006D06E8">
      <w:pPr>
        <w:adjustRightInd w:val="0"/>
        <w:snapToGrid w:val="0"/>
        <w:jc w:val="right"/>
        <w:rPr>
          <w:b/>
          <w:bCs/>
          <w:szCs w:val="22"/>
          <w:lang w:eastAsia="en-NZ"/>
        </w:rPr>
      </w:pPr>
      <w:r w:rsidRPr="00713B84">
        <w:rPr>
          <w:b/>
          <w:bCs/>
          <w:szCs w:val="22"/>
          <w:lang w:eastAsia="en-NZ"/>
        </w:rPr>
        <w:lastRenderedPageBreak/>
        <w:t>Attachment D</w:t>
      </w:r>
    </w:p>
    <w:p w14:paraId="73515334" w14:textId="77777777" w:rsidR="006D06E8" w:rsidRPr="00713B84" w:rsidRDefault="006D06E8" w:rsidP="006D06E8">
      <w:pPr>
        <w:adjustRightInd w:val="0"/>
        <w:snapToGrid w:val="0"/>
        <w:jc w:val="center"/>
        <w:rPr>
          <w:b/>
          <w:bCs/>
          <w:szCs w:val="22"/>
          <w:lang w:eastAsia="en-NZ"/>
        </w:rPr>
      </w:pPr>
    </w:p>
    <w:p w14:paraId="11F1F518" w14:textId="77777777" w:rsidR="006D06E8" w:rsidRPr="00713B84" w:rsidRDefault="006D06E8" w:rsidP="006D06E8">
      <w:pPr>
        <w:autoSpaceDE w:val="0"/>
        <w:autoSpaceDN w:val="0"/>
        <w:adjustRightInd w:val="0"/>
        <w:snapToGrid w:val="0"/>
        <w:jc w:val="center"/>
        <w:rPr>
          <w:b/>
          <w:bCs/>
          <w:szCs w:val="22"/>
          <w:lang w:eastAsia="en-NZ"/>
        </w:rPr>
      </w:pPr>
      <w:r w:rsidRPr="00713B84">
        <w:rPr>
          <w:b/>
          <w:bCs/>
          <w:szCs w:val="22"/>
          <w:lang w:eastAsia="en-NZ"/>
        </w:rPr>
        <w:t>The Commission for the Conservation and Management of Highly Migratory Fish Stocks in the Western and Central Pacific Ocean</w:t>
      </w:r>
    </w:p>
    <w:p w14:paraId="0A544F4C" w14:textId="223E0A6F" w:rsidR="006D06E8" w:rsidRPr="00713B84" w:rsidRDefault="009900F2" w:rsidP="006D06E8">
      <w:pPr>
        <w:adjustRightInd w:val="0"/>
        <w:snapToGrid w:val="0"/>
        <w:jc w:val="center"/>
        <w:rPr>
          <w:b/>
          <w:szCs w:val="22"/>
        </w:rPr>
      </w:pPr>
      <w:r w:rsidRPr="00713B84">
        <w:rPr>
          <w:b/>
          <w:szCs w:val="22"/>
        </w:rPr>
        <w:t>TWENTY-FIRST REGULAR SESSION OF THE SCIENTIFIC COMMITTEE</w:t>
      </w:r>
    </w:p>
    <w:p w14:paraId="5F72C537" w14:textId="77777777" w:rsidR="006D06E8" w:rsidRPr="00713B84" w:rsidRDefault="006D06E8" w:rsidP="006D06E8">
      <w:pPr>
        <w:adjustRightInd w:val="0"/>
        <w:snapToGrid w:val="0"/>
        <w:jc w:val="center"/>
        <w:rPr>
          <w:b/>
          <w:szCs w:val="22"/>
        </w:rPr>
      </w:pPr>
    </w:p>
    <w:p w14:paraId="5104A812" w14:textId="77777777" w:rsidR="006D06E8" w:rsidRPr="009900F2" w:rsidRDefault="006D06E8" w:rsidP="006D06E8">
      <w:pPr>
        <w:adjustRightInd w:val="0"/>
        <w:snapToGrid w:val="0"/>
        <w:jc w:val="center"/>
        <w:rPr>
          <w:bCs/>
          <w:szCs w:val="22"/>
        </w:rPr>
      </w:pPr>
      <w:r w:rsidRPr="009900F2">
        <w:rPr>
          <w:bCs/>
          <w:szCs w:val="22"/>
        </w:rPr>
        <w:t>Nuku’alofa, Tonga</w:t>
      </w:r>
    </w:p>
    <w:p w14:paraId="3AB09341" w14:textId="77777777" w:rsidR="006D06E8" w:rsidRPr="009900F2" w:rsidRDefault="006D06E8" w:rsidP="006D06E8">
      <w:pPr>
        <w:adjustRightInd w:val="0"/>
        <w:snapToGrid w:val="0"/>
        <w:jc w:val="center"/>
        <w:rPr>
          <w:bCs/>
          <w:szCs w:val="22"/>
        </w:rPr>
      </w:pPr>
      <w:r w:rsidRPr="009900F2">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6D06E8" w:rsidRPr="00713B84" w14:paraId="1CBF8315" w14:textId="77777777" w:rsidTr="009900F2">
        <w:tc>
          <w:tcPr>
            <w:tcW w:w="9360" w:type="dxa"/>
            <w:tcBorders>
              <w:top w:val="single" w:sz="12" w:space="0" w:color="auto"/>
              <w:left w:val="nil"/>
              <w:bottom w:val="single" w:sz="12" w:space="0" w:color="auto"/>
              <w:right w:val="nil"/>
            </w:tcBorders>
            <w:hideMark/>
          </w:tcPr>
          <w:p w14:paraId="16063675" w14:textId="77777777" w:rsidR="006D06E8" w:rsidRPr="00713B84" w:rsidRDefault="006D06E8" w:rsidP="00290BE9">
            <w:pPr>
              <w:autoSpaceDE w:val="0"/>
              <w:autoSpaceDN w:val="0"/>
              <w:adjustRightInd w:val="0"/>
              <w:snapToGrid w:val="0"/>
              <w:jc w:val="center"/>
              <w:rPr>
                <w:b/>
                <w:szCs w:val="22"/>
              </w:rPr>
            </w:pPr>
            <w:r w:rsidRPr="00713B84">
              <w:rPr>
                <w:b/>
                <w:szCs w:val="22"/>
              </w:rPr>
              <w:t xml:space="preserve">Opening Remarks </w:t>
            </w:r>
          </w:p>
          <w:p w14:paraId="0763DA6F" w14:textId="2A0908A1" w:rsidR="006D06E8" w:rsidRPr="00713B84" w:rsidRDefault="006D06E8" w:rsidP="00290BE9">
            <w:pPr>
              <w:autoSpaceDE w:val="0"/>
              <w:autoSpaceDN w:val="0"/>
              <w:adjustRightInd w:val="0"/>
              <w:snapToGrid w:val="0"/>
              <w:jc w:val="center"/>
              <w:rPr>
                <w:b/>
                <w:szCs w:val="22"/>
              </w:rPr>
            </w:pPr>
            <w:r w:rsidRPr="00713B84">
              <w:rPr>
                <w:b/>
                <w:szCs w:val="22"/>
              </w:rPr>
              <w:t xml:space="preserve">by the WCPFC Chair </w:t>
            </w:r>
            <w:r w:rsidR="009900F2">
              <w:rPr>
                <w:b/>
                <w:szCs w:val="22"/>
              </w:rPr>
              <w:t xml:space="preserve">Dr. </w:t>
            </w:r>
            <w:r w:rsidRPr="00713B84">
              <w:rPr>
                <w:b/>
                <w:szCs w:val="22"/>
              </w:rPr>
              <w:t>Josie Tamate</w:t>
            </w:r>
            <w:r w:rsidRPr="00713B84">
              <w:rPr>
                <w:szCs w:val="22"/>
              </w:rPr>
              <w:fldChar w:fldCharType="begin"/>
            </w:r>
            <w:r w:rsidRPr="00713B84">
              <w:rPr>
                <w:szCs w:val="22"/>
              </w:rPr>
              <w:instrText xml:space="preserve"> TC "</w:instrText>
            </w:r>
            <w:bookmarkStart w:id="108" w:name="_Toc208551339"/>
            <w:r w:rsidRPr="00713B84">
              <w:rPr>
                <w:szCs w:val="22"/>
              </w:rPr>
              <w:instrText xml:space="preserve">ATTACHMENT </w:instrText>
            </w:r>
            <w:r w:rsidR="00A5112B" w:rsidRPr="00713B84">
              <w:rPr>
                <w:szCs w:val="22"/>
              </w:rPr>
              <w:instrText>D</w:instrText>
            </w:r>
            <w:r w:rsidRPr="00713B84">
              <w:rPr>
                <w:szCs w:val="22"/>
              </w:rPr>
              <w:instrText xml:space="preserve"> — OPENING REMARKS BY THE WCPFC CHAIR</w:instrText>
            </w:r>
            <w:bookmarkEnd w:id="108"/>
            <w:r w:rsidRPr="00713B84">
              <w:rPr>
                <w:szCs w:val="22"/>
              </w:rPr>
              <w:instrText xml:space="preserve">" \f C \l "1" </w:instrText>
            </w:r>
            <w:r w:rsidRPr="00713B84">
              <w:rPr>
                <w:szCs w:val="22"/>
              </w:rPr>
              <w:fldChar w:fldCharType="end"/>
            </w:r>
          </w:p>
        </w:tc>
      </w:tr>
    </w:tbl>
    <w:p w14:paraId="464C7283" w14:textId="77777777" w:rsidR="006D06E8" w:rsidRPr="009900F2" w:rsidRDefault="006D06E8">
      <w:pPr>
        <w:rPr>
          <w:b/>
          <w:bCs/>
          <w:szCs w:val="22"/>
        </w:rPr>
      </w:pPr>
    </w:p>
    <w:p w14:paraId="7A5E077B" w14:textId="77777777" w:rsidR="006D06E8" w:rsidRPr="009900F2" w:rsidRDefault="006D06E8">
      <w:pPr>
        <w:rPr>
          <w:b/>
          <w:bCs/>
          <w:szCs w:val="22"/>
        </w:rPr>
      </w:pPr>
    </w:p>
    <w:p w14:paraId="4F13E9BE" w14:textId="77777777" w:rsidR="009900F2" w:rsidRPr="009900F2" w:rsidRDefault="009900F2" w:rsidP="009900F2">
      <w:pPr>
        <w:rPr>
          <w:szCs w:val="22"/>
        </w:rPr>
      </w:pPr>
      <w:r w:rsidRPr="009900F2">
        <w:rPr>
          <w:szCs w:val="22"/>
        </w:rPr>
        <w:t>Rev Semisi Fonua, President of the Free Church of Tonga</w:t>
      </w:r>
    </w:p>
    <w:p w14:paraId="49FB0892" w14:textId="77777777" w:rsidR="009900F2" w:rsidRPr="009900F2" w:rsidRDefault="009900F2" w:rsidP="009900F2">
      <w:pPr>
        <w:rPr>
          <w:szCs w:val="22"/>
        </w:rPr>
      </w:pPr>
      <w:r w:rsidRPr="009900F2">
        <w:rPr>
          <w:szCs w:val="22"/>
        </w:rPr>
        <w:t>Honorable Prime Minister Dr ‘Aisake Eke,</w:t>
      </w:r>
    </w:p>
    <w:p w14:paraId="3E84AE1E" w14:textId="637F8E74" w:rsidR="009900F2" w:rsidRDefault="009900F2" w:rsidP="009900F2">
      <w:pPr>
        <w:jc w:val="both"/>
        <w:rPr>
          <w:szCs w:val="22"/>
        </w:rPr>
      </w:pPr>
      <w:r w:rsidRPr="009900F2">
        <w:rPr>
          <w:szCs w:val="22"/>
        </w:rPr>
        <w:t>WCPFC Scientific Committee Chair Emily Crigler, Members, Observers, Executive Director Rhea Moss-Christian and Secretariat staff, Members of the Diplomatic Corp, Science Service Provider – the Secretariat of the Pacific Community team led by Dr Graham Pilling, ladies and gentlemen.</w:t>
      </w:r>
      <w:r w:rsidR="00313106">
        <w:rPr>
          <w:szCs w:val="22"/>
        </w:rPr>
        <w:t xml:space="preserve">  </w:t>
      </w:r>
      <w:r w:rsidRPr="009900F2">
        <w:rPr>
          <w:szCs w:val="22"/>
        </w:rPr>
        <w:t>Malo lelei, Fakaalofa lahi atu.</w:t>
      </w:r>
    </w:p>
    <w:p w14:paraId="7ACB3A18" w14:textId="77777777" w:rsidR="009900F2" w:rsidRPr="009900F2" w:rsidRDefault="009900F2" w:rsidP="009900F2">
      <w:pPr>
        <w:jc w:val="both"/>
        <w:rPr>
          <w:szCs w:val="22"/>
        </w:rPr>
      </w:pPr>
    </w:p>
    <w:p w14:paraId="03189004" w14:textId="2F88E4DD" w:rsidR="009900F2" w:rsidRPr="009900F2" w:rsidRDefault="009900F2" w:rsidP="009900F2">
      <w:pPr>
        <w:jc w:val="both"/>
        <w:rPr>
          <w:szCs w:val="22"/>
        </w:rPr>
      </w:pPr>
      <w:r w:rsidRPr="009900F2">
        <w:rPr>
          <w:szCs w:val="22"/>
        </w:rPr>
        <w:t>Firstly, I would like to express with sincere appreciation, to the Government of the Kingdom of Tonga and your people for the warm hospitality accorded since our arrival here in Tongatapu.</w:t>
      </w:r>
      <w:r w:rsidR="00313106">
        <w:rPr>
          <w:szCs w:val="22"/>
        </w:rPr>
        <w:t xml:space="preserve">  </w:t>
      </w:r>
    </w:p>
    <w:p w14:paraId="60599822" w14:textId="3E9FA0AE" w:rsidR="009900F2" w:rsidRDefault="009900F2" w:rsidP="009900F2">
      <w:pPr>
        <w:jc w:val="both"/>
        <w:rPr>
          <w:szCs w:val="22"/>
        </w:rPr>
      </w:pPr>
      <w:r w:rsidRPr="009900F2">
        <w:rPr>
          <w:szCs w:val="22"/>
        </w:rPr>
        <w:t>Honourable Prime Minister Dr Eke, thank you for joining us this morning and to open this meeting.</w:t>
      </w:r>
      <w:r w:rsidR="00313106">
        <w:rPr>
          <w:szCs w:val="22"/>
        </w:rPr>
        <w:t xml:space="preserve">  </w:t>
      </w:r>
      <w:r w:rsidRPr="009900F2">
        <w:rPr>
          <w:szCs w:val="22"/>
        </w:rPr>
        <w:t>It is a great honour to have you with us; not only as the Minister of Fisheries and Prime Minister for the Kingdom of Tonga, but also as the current Chair of the Pacific Islands Forum Leaders.</w:t>
      </w:r>
      <w:r w:rsidR="00313106">
        <w:rPr>
          <w:szCs w:val="22"/>
        </w:rPr>
        <w:t xml:space="preserve">  </w:t>
      </w:r>
      <w:r w:rsidRPr="009900F2">
        <w:rPr>
          <w:szCs w:val="22"/>
        </w:rPr>
        <w:t>The WCPO region supplies over 50% of the global tuna catch and the only region to still have the 4 key tuna species in a healthy status compared to other tuna RFMOs.</w:t>
      </w:r>
      <w:r w:rsidR="00313106">
        <w:rPr>
          <w:szCs w:val="22"/>
        </w:rPr>
        <w:t xml:space="preserve">  </w:t>
      </w:r>
      <w:r w:rsidRPr="009900F2">
        <w:rPr>
          <w:szCs w:val="22"/>
        </w:rPr>
        <w:t>Therefore, your presence, elevates and re-emphasises, the important contribution of the science and advice into the policy decision making in this region.</w:t>
      </w:r>
      <w:r w:rsidR="00313106">
        <w:rPr>
          <w:szCs w:val="22"/>
        </w:rPr>
        <w:t xml:space="preserve">  </w:t>
      </w:r>
      <w:r w:rsidRPr="009900F2">
        <w:rPr>
          <w:szCs w:val="22"/>
        </w:rPr>
        <w:t>Malo Aupito.</w:t>
      </w:r>
      <w:r w:rsidR="00313106">
        <w:rPr>
          <w:szCs w:val="22"/>
        </w:rPr>
        <w:t xml:space="preserve">  </w:t>
      </w:r>
    </w:p>
    <w:p w14:paraId="0CEFE031" w14:textId="77777777" w:rsidR="009900F2" w:rsidRPr="009900F2" w:rsidRDefault="009900F2" w:rsidP="009900F2">
      <w:pPr>
        <w:jc w:val="both"/>
        <w:rPr>
          <w:szCs w:val="22"/>
        </w:rPr>
      </w:pPr>
    </w:p>
    <w:p w14:paraId="682E3069" w14:textId="023FFB98" w:rsidR="009900F2" w:rsidRPr="009900F2" w:rsidRDefault="009900F2" w:rsidP="009900F2">
      <w:pPr>
        <w:jc w:val="both"/>
        <w:rPr>
          <w:szCs w:val="22"/>
        </w:rPr>
      </w:pPr>
      <w:r w:rsidRPr="009900F2">
        <w:rPr>
          <w:szCs w:val="22"/>
        </w:rPr>
        <w:t>This is my 3</w:t>
      </w:r>
      <w:r w:rsidRPr="009900F2">
        <w:rPr>
          <w:szCs w:val="22"/>
          <w:vertAlign w:val="superscript"/>
        </w:rPr>
        <w:t>rd</w:t>
      </w:r>
      <w:r w:rsidRPr="009900F2">
        <w:rPr>
          <w:szCs w:val="22"/>
        </w:rPr>
        <w:t xml:space="preserve"> year attending the Scientific Committee in my capacity as Commission Chair.</w:t>
      </w:r>
      <w:r w:rsidR="00313106">
        <w:rPr>
          <w:szCs w:val="22"/>
        </w:rPr>
        <w:t xml:space="preserve">  </w:t>
      </w:r>
      <w:r w:rsidRPr="009900F2">
        <w:rPr>
          <w:szCs w:val="22"/>
        </w:rPr>
        <w:t>The opportunity to observe and listen to the discussions is invaluable.</w:t>
      </w:r>
      <w:r w:rsidR="00313106">
        <w:rPr>
          <w:szCs w:val="22"/>
        </w:rPr>
        <w:t xml:space="preserve">   </w:t>
      </w:r>
      <w:r w:rsidRPr="009900F2">
        <w:rPr>
          <w:szCs w:val="22"/>
        </w:rPr>
        <w:t>Attending SC meetings have help me, to stay inform of the issues and help with preparations for the main Commission meeting in December.</w:t>
      </w:r>
      <w:r w:rsidR="00313106">
        <w:rPr>
          <w:szCs w:val="22"/>
        </w:rPr>
        <w:t xml:space="preserve">  </w:t>
      </w:r>
    </w:p>
    <w:p w14:paraId="4F0417BE" w14:textId="2DA5B22F" w:rsidR="009900F2" w:rsidRDefault="009900F2" w:rsidP="009900F2">
      <w:pPr>
        <w:jc w:val="both"/>
        <w:rPr>
          <w:szCs w:val="22"/>
        </w:rPr>
      </w:pPr>
      <w:r w:rsidRPr="009900F2">
        <w:rPr>
          <w:szCs w:val="22"/>
        </w:rPr>
        <w:t>Last year’s Commission meeting held in Suva, Fiji, we restructured the agenda of the meeting to have the reports and the recommendations from the Subsidiary Bodies presented first.</w:t>
      </w:r>
      <w:r w:rsidR="00313106">
        <w:rPr>
          <w:szCs w:val="22"/>
        </w:rPr>
        <w:t xml:space="preserve">  </w:t>
      </w:r>
      <w:r w:rsidRPr="009900F2">
        <w:rPr>
          <w:szCs w:val="22"/>
        </w:rPr>
        <w:t>The intention was for the Commission to formally receive the reports and recommendations from the Subsidiary Bodies, and these will be used to inform its decisions.</w:t>
      </w:r>
      <w:r w:rsidR="00313106">
        <w:rPr>
          <w:szCs w:val="22"/>
        </w:rPr>
        <w:t xml:space="preserve">  </w:t>
      </w:r>
      <w:r w:rsidRPr="009900F2">
        <w:rPr>
          <w:szCs w:val="22"/>
        </w:rPr>
        <w:t>This approach underscores the direct linkages between the Commission decisions and the work of the Subsidiary Bodies.</w:t>
      </w:r>
      <w:r w:rsidR="00313106">
        <w:rPr>
          <w:szCs w:val="22"/>
        </w:rPr>
        <w:t xml:space="preserve">  </w:t>
      </w:r>
    </w:p>
    <w:p w14:paraId="0CABE063" w14:textId="77777777" w:rsidR="009900F2" w:rsidRPr="009900F2" w:rsidRDefault="009900F2" w:rsidP="009900F2">
      <w:pPr>
        <w:jc w:val="both"/>
        <w:rPr>
          <w:szCs w:val="22"/>
        </w:rPr>
      </w:pPr>
    </w:p>
    <w:p w14:paraId="6B0FA791" w14:textId="77777777" w:rsidR="009900F2" w:rsidRDefault="009900F2" w:rsidP="009900F2">
      <w:pPr>
        <w:jc w:val="both"/>
        <w:rPr>
          <w:szCs w:val="22"/>
        </w:rPr>
      </w:pPr>
      <w:r w:rsidRPr="009900F2">
        <w:rPr>
          <w:szCs w:val="22"/>
        </w:rPr>
        <w:t xml:space="preserve">I intend to use the same format and approach for this year’s Commission meeting that will be held in Manila in early December. However, as directed, the New Proposals will be tabled and presented at the beginning. </w:t>
      </w:r>
    </w:p>
    <w:p w14:paraId="4C16CE48" w14:textId="77777777" w:rsidR="009900F2" w:rsidRPr="009900F2" w:rsidRDefault="009900F2" w:rsidP="009900F2">
      <w:pPr>
        <w:jc w:val="both"/>
        <w:rPr>
          <w:szCs w:val="22"/>
        </w:rPr>
      </w:pPr>
    </w:p>
    <w:p w14:paraId="529C53D2" w14:textId="48B19056" w:rsidR="009900F2" w:rsidRPr="009900F2" w:rsidRDefault="009900F2" w:rsidP="009900F2">
      <w:pPr>
        <w:jc w:val="both"/>
        <w:rPr>
          <w:szCs w:val="22"/>
        </w:rPr>
      </w:pPr>
      <w:r w:rsidRPr="009900F2">
        <w:rPr>
          <w:szCs w:val="22"/>
        </w:rPr>
        <w:t>A circular letter from the Chair of the Commission and the Chairs of the Subsidiary Bodies was sent earlier this year to members, informing you of the expected outcomes from the WCPFC22 in December.</w:t>
      </w:r>
      <w:r w:rsidR="00313106">
        <w:rPr>
          <w:szCs w:val="22"/>
        </w:rPr>
        <w:t xml:space="preserve">  </w:t>
      </w:r>
    </w:p>
    <w:p w14:paraId="524879BA" w14:textId="77777777" w:rsidR="009900F2" w:rsidRPr="009900F2" w:rsidRDefault="009900F2" w:rsidP="009900F2">
      <w:pPr>
        <w:jc w:val="both"/>
        <w:rPr>
          <w:szCs w:val="22"/>
        </w:rPr>
      </w:pPr>
      <w:r w:rsidRPr="009900F2">
        <w:rPr>
          <w:szCs w:val="22"/>
        </w:rPr>
        <w:t>Under Tuna and Billfish Species, some of the key expected outcomes include:</w:t>
      </w:r>
    </w:p>
    <w:p w14:paraId="4172B7A0" w14:textId="77777777" w:rsidR="009900F2" w:rsidRPr="009900F2" w:rsidRDefault="009900F2" w:rsidP="009900F2">
      <w:pPr>
        <w:ind w:left="360"/>
        <w:jc w:val="both"/>
        <w:rPr>
          <w:szCs w:val="22"/>
        </w:rPr>
      </w:pPr>
      <w:r w:rsidRPr="009900F2">
        <w:rPr>
          <w:szCs w:val="22"/>
        </w:rPr>
        <w:t>- Endorsement of the stock assessments for Skipjack tuna, south west pacific swordfish, south west pacific striped marlin and oceanic whitetip shark;</w:t>
      </w:r>
    </w:p>
    <w:p w14:paraId="68FB53E8" w14:textId="5EFB21B9" w:rsidR="009900F2" w:rsidRPr="009900F2" w:rsidRDefault="009900F2" w:rsidP="00F32938">
      <w:pPr>
        <w:pStyle w:val="ListParagraph"/>
        <w:numPr>
          <w:ilvl w:val="0"/>
          <w:numId w:val="84"/>
        </w:numPr>
        <w:spacing w:after="160" w:line="278" w:lineRule="auto"/>
        <w:contextualSpacing/>
        <w:jc w:val="both"/>
        <w:rPr>
          <w:szCs w:val="22"/>
        </w:rPr>
      </w:pPr>
      <w:r w:rsidRPr="009900F2">
        <w:rPr>
          <w:szCs w:val="22"/>
        </w:rPr>
        <w:lastRenderedPageBreak/>
        <w:t>Adoption of the SP albacore management procedure and implementing measure including the adoption of the TORs for the establishment of the JWG with IATTC on SP-ALB.</w:t>
      </w:r>
      <w:r w:rsidR="00313106">
        <w:rPr>
          <w:szCs w:val="22"/>
        </w:rPr>
        <w:t xml:space="preserve">  </w:t>
      </w:r>
      <w:r w:rsidRPr="009900F2">
        <w:rPr>
          <w:szCs w:val="22"/>
        </w:rPr>
        <w:t>The two informal JWG meetings between IATTC and WCPFC held over last 3 months made excellent progress, we now have draft tors and work plans.</w:t>
      </w:r>
    </w:p>
    <w:p w14:paraId="0CCEE2DF" w14:textId="77777777" w:rsidR="009900F2" w:rsidRPr="009900F2" w:rsidRDefault="009900F2" w:rsidP="00F32938">
      <w:pPr>
        <w:pStyle w:val="ListParagraph"/>
        <w:numPr>
          <w:ilvl w:val="0"/>
          <w:numId w:val="84"/>
        </w:numPr>
        <w:spacing w:after="160" w:line="278" w:lineRule="auto"/>
        <w:contextualSpacing/>
        <w:jc w:val="both"/>
        <w:rPr>
          <w:szCs w:val="22"/>
        </w:rPr>
      </w:pPr>
      <w:r w:rsidRPr="009900F2">
        <w:rPr>
          <w:szCs w:val="22"/>
        </w:rPr>
        <w:t xml:space="preserve">Adoption of pacific bluefin tuna management procedure </w:t>
      </w:r>
    </w:p>
    <w:p w14:paraId="77E23497" w14:textId="77777777" w:rsidR="009900F2" w:rsidRPr="009900F2" w:rsidRDefault="009900F2" w:rsidP="00F32938">
      <w:pPr>
        <w:pStyle w:val="ListParagraph"/>
        <w:numPr>
          <w:ilvl w:val="0"/>
          <w:numId w:val="84"/>
        </w:numPr>
        <w:spacing w:after="160" w:line="278" w:lineRule="auto"/>
        <w:contextualSpacing/>
        <w:jc w:val="both"/>
        <w:rPr>
          <w:szCs w:val="22"/>
        </w:rPr>
      </w:pPr>
      <w:r w:rsidRPr="009900F2">
        <w:rPr>
          <w:szCs w:val="22"/>
        </w:rPr>
        <w:t xml:space="preserve">Progress on harvest strategy work </w:t>
      </w:r>
    </w:p>
    <w:p w14:paraId="3C086BCF" w14:textId="63499CB5" w:rsidR="009900F2" w:rsidRPr="009900F2" w:rsidRDefault="009900F2" w:rsidP="009900F2">
      <w:pPr>
        <w:jc w:val="both"/>
        <w:rPr>
          <w:szCs w:val="22"/>
        </w:rPr>
      </w:pPr>
      <w:r w:rsidRPr="009900F2">
        <w:rPr>
          <w:szCs w:val="22"/>
        </w:rPr>
        <w:t>The Commission will also be expected to progress a number of works on Bycatch species, which include the strengthening of the seabirds CMM, the sea turtles CMM, the sharks CMM and the cetacean CMM, including the progress on the preparation of the cetacean identification guide.</w:t>
      </w:r>
      <w:r w:rsidR="00313106">
        <w:rPr>
          <w:szCs w:val="22"/>
        </w:rPr>
        <w:t xml:space="preserve">  </w:t>
      </w:r>
    </w:p>
    <w:p w14:paraId="2A1CADDB" w14:textId="1A0DB82E" w:rsidR="009900F2" w:rsidRDefault="009900F2" w:rsidP="009900F2">
      <w:pPr>
        <w:jc w:val="both"/>
        <w:rPr>
          <w:szCs w:val="22"/>
        </w:rPr>
      </w:pPr>
      <w:r w:rsidRPr="009900F2">
        <w:rPr>
          <w:szCs w:val="22"/>
        </w:rPr>
        <w:t>As Climate change is a standing agenda item, a key outcome from WCPFC22 would be the progress on integrating CC with fisheries management.</w:t>
      </w:r>
      <w:r w:rsidR="00313106">
        <w:rPr>
          <w:szCs w:val="22"/>
        </w:rPr>
        <w:t xml:space="preserve">  </w:t>
      </w:r>
    </w:p>
    <w:p w14:paraId="7ACC8568" w14:textId="77777777" w:rsidR="009900F2" w:rsidRPr="009900F2" w:rsidRDefault="009900F2" w:rsidP="009900F2">
      <w:pPr>
        <w:jc w:val="both"/>
        <w:rPr>
          <w:szCs w:val="22"/>
        </w:rPr>
      </w:pPr>
    </w:p>
    <w:p w14:paraId="2946733E" w14:textId="0E582FCF" w:rsidR="009900F2" w:rsidRPr="009900F2" w:rsidRDefault="009900F2" w:rsidP="009900F2">
      <w:pPr>
        <w:jc w:val="both"/>
        <w:rPr>
          <w:szCs w:val="22"/>
        </w:rPr>
      </w:pPr>
      <w:r w:rsidRPr="009900F2">
        <w:rPr>
          <w:szCs w:val="22"/>
        </w:rPr>
        <w:t>The agenda and the schedule for SC21 is fully loaded for the next 8 days.</w:t>
      </w:r>
      <w:r w:rsidR="00313106">
        <w:rPr>
          <w:szCs w:val="22"/>
        </w:rPr>
        <w:t xml:space="preserve">  </w:t>
      </w:r>
      <w:r w:rsidRPr="009900F2">
        <w:rPr>
          <w:szCs w:val="22"/>
        </w:rPr>
        <w:t>A lot of work have been undertaken to ensure that we have a successful meeting and especially the recommendations and outcomes from SC21 for the WCPFC22 meeting.</w:t>
      </w:r>
      <w:r w:rsidR="00313106">
        <w:rPr>
          <w:szCs w:val="22"/>
        </w:rPr>
        <w:t xml:space="preserve">   </w:t>
      </w:r>
      <w:r w:rsidRPr="009900F2">
        <w:rPr>
          <w:szCs w:val="22"/>
        </w:rPr>
        <w:t>On that note, I would like to thank our Science Service Provider – SPC, for their ongoing work and support.</w:t>
      </w:r>
      <w:r w:rsidR="00313106">
        <w:rPr>
          <w:szCs w:val="22"/>
        </w:rPr>
        <w:t xml:space="preserve">  </w:t>
      </w:r>
      <w:r w:rsidRPr="009900F2">
        <w:rPr>
          <w:szCs w:val="22"/>
        </w:rPr>
        <w:t>I would also like to thank all the contributing authors of the working papers, the convenors, the WCPFC Science team – SK and Elaine, our SC Chair Emily, and the Executive Director and the</w:t>
      </w:r>
      <w:r w:rsidR="00313106">
        <w:rPr>
          <w:szCs w:val="22"/>
        </w:rPr>
        <w:t xml:space="preserve">  </w:t>
      </w:r>
      <w:r w:rsidRPr="009900F2">
        <w:rPr>
          <w:szCs w:val="22"/>
        </w:rPr>
        <w:t xml:space="preserve">Secretariat team for all the arrangements and support the meeting. </w:t>
      </w:r>
    </w:p>
    <w:p w14:paraId="0EBFCC58" w14:textId="7469B7B3" w:rsidR="009900F2" w:rsidRDefault="009900F2" w:rsidP="009900F2">
      <w:pPr>
        <w:jc w:val="both"/>
        <w:rPr>
          <w:szCs w:val="22"/>
        </w:rPr>
      </w:pPr>
      <w:r w:rsidRPr="009900F2">
        <w:rPr>
          <w:szCs w:val="22"/>
        </w:rPr>
        <w:t>Finally, I would like to thank you Honourable Prime Minister once again for your presence with us this morning.</w:t>
      </w:r>
      <w:r w:rsidR="00313106">
        <w:rPr>
          <w:szCs w:val="22"/>
        </w:rPr>
        <w:t xml:space="preserve">  </w:t>
      </w:r>
      <w:r w:rsidRPr="009900F2">
        <w:rPr>
          <w:szCs w:val="22"/>
        </w:rPr>
        <w:t>I would also like to thank the Ministry of Fisheries – CEO Dr Sione Matoto and your team, for all the logistic arrangements and support for this meeting, and the friendly smiles and hospitality.</w:t>
      </w:r>
      <w:r w:rsidR="00313106">
        <w:rPr>
          <w:szCs w:val="22"/>
        </w:rPr>
        <w:t xml:space="preserve">  </w:t>
      </w:r>
      <w:r w:rsidRPr="009900F2">
        <w:rPr>
          <w:szCs w:val="22"/>
        </w:rPr>
        <w:t>Malo Aupito for hosting a Commission meeting, closest to my home country Niue.</w:t>
      </w:r>
      <w:r w:rsidR="00313106">
        <w:rPr>
          <w:szCs w:val="22"/>
        </w:rPr>
        <w:t xml:space="preserve">  </w:t>
      </w:r>
    </w:p>
    <w:p w14:paraId="19C7E0A8" w14:textId="77777777" w:rsidR="009900F2" w:rsidRPr="009900F2" w:rsidRDefault="009900F2" w:rsidP="009900F2">
      <w:pPr>
        <w:jc w:val="both"/>
        <w:rPr>
          <w:szCs w:val="22"/>
        </w:rPr>
      </w:pPr>
    </w:p>
    <w:p w14:paraId="6F0F15FF" w14:textId="5E655A52" w:rsidR="009900F2" w:rsidRPr="009900F2" w:rsidRDefault="009900F2" w:rsidP="009900F2">
      <w:pPr>
        <w:jc w:val="both"/>
        <w:rPr>
          <w:szCs w:val="22"/>
        </w:rPr>
      </w:pPr>
      <w:r w:rsidRPr="00123B26">
        <w:rPr>
          <w:szCs w:val="22"/>
          <w:lang w:val="it-IT"/>
        </w:rPr>
        <w:t xml:space="preserve">Kia fakamonuina mai he Atua e fono nai ha tautolu. </w:t>
      </w:r>
      <w:r w:rsidRPr="009900F2">
        <w:rPr>
          <w:szCs w:val="22"/>
        </w:rPr>
        <w:t>All the very best for the meeting and deliberations.</w:t>
      </w:r>
      <w:r w:rsidR="00313106">
        <w:rPr>
          <w:szCs w:val="22"/>
        </w:rPr>
        <w:t xml:space="preserve">  </w:t>
      </w:r>
    </w:p>
    <w:p w14:paraId="30CBC329" w14:textId="7146D626" w:rsidR="009900F2" w:rsidRPr="00123B26" w:rsidRDefault="009900F2" w:rsidP="009900F2">
      <w:pPr>
        <w:jc w:val="both"/>
        <w:rPr>
          <w:szCs w:val="22"/>
          <w:lang w:val="it-IT"/>
        </w:rPr>
      </w:pPr>
      <w:r w:rsidRPr="00123B26">
        <w:rPr>
          <w:szCs w:val="22"/>
          <w:lang w:val="it-IT"/>
        </w:rPr>
        <w:t>Fakaue lahi mahaki; Malo Aupito.</w:t>
      </w:r>
      <w:r w:rsidR="00313106">
        <w:rPr>
          <w:szCs w:val="22"/>
          <w:lang w:val="it-IT"/>
        </w:rPr>
        <w:t xml:space="preserve">  </w:t>
      </w:r>
    </w:p>
    <w:p w14:paraId="568D9AFD" w14:textId="77777777" w:rsidR="006D06E8" w:rsidRPr="00123B26" w:rsidRDefault="006D06E8">
      <w:pPr>
        <w:rPr>
          <w:b/>
          <w:bCs/>
          <w:szCs w:val="22"/>
          <w:lang w:val="it-IT"/>
        </w:rPr>
      </w:pPr>
    </w:p>
    <w:p w14:paraId="66334D53" w14:textId="77777777" w:rsidR="00035C22" w:rsidRPr="00123B26" w:rsidRDefault="00035C22" w:rsidP="001A23E2">
      <w:pPr>
        <w:autoSpaceDE w:val="0"/>
        <w:autoSpaceDN w:val="0"/>
        <w:adjustRightInd w:val="0"/>
        <w:snapToGrid w:val="0"/>
        <w:jc w:val="both"/>
        <w:rPr>
          <w:b/>
          <w:bCs/>
          <w:szCs w:val="22"/>
          <w:lang w:val="it-IT"/>
        </w:rPr>
      </w:pPr>
    </w:p>
    <w:p w14:paraId="49FC0689" w14:textId="77777777" w:rsidR="006D06E8" w:rsidRPr="00123B26" w:rsidRDefault="006D06E8" w:rsidP="001A23E2">
      <w:pPr>
        <w:autoSpaceDE w:val="0"/>
        <w:autoSpaceDN w:val="0"/>
        <w:adjustRightInd w:val="0"/>
        <w:snapToGrid w:val="0"/>
        <w:jc w:val="both"/>
        <w:rPr>
          <w:b/>
          <w:bCs/>
          <w:szCs w:val="22"/>
          <w:lang w:val="it-IT"/>
        </w:rPr>
      </w:pPr>
    </w:p>
    <w:p w14:paraId="09CE5E4F" w14:textId="77777777" w:rsidR="006D06E8" w:rsidRPr="00123B26" w:rsidRDefault="006D06E8" w:rsidP="001A23E2">
      <w:pPr>
        <w:autoSpaceDE w:val="0"/>
        <w:autoSpaceDN w:val="0"/>
        <w:adjustRightInd w:val="0"/>
        <w:snapToGrid w:val="0"/>
        <w:jc w:val="both"/>
        <w:rPr>
          <w:b/>
          <w:bCs/>
          <w:szCs w:val="22"/>
          <w:lang w:val="it-IT"/>
        </w:rPr>
      </w:pPr>
    </w:p>
    <w:p w14:paraId="23C2D8B2" w14:textId="36E1220B" w:rsidR="002766DF" w:rsidRPr="00123B26" w:rsidRDefault="002766DF">
      <w:pPr>
        <w:rPr>
          <w:b/>
          <w:bCs/>
          <w:szCs w:val="22"/>
          <w:lang w:val="it-IT"/>
        </w:rPr>
      </w:pPr>
      <w:r w:rsidRPr="00123B26">
        <w:rPr>
          <w:b/>
          <w:bCs/>
          <w:szCs w:val="22"/>
          <w:lang w:val="it-IT"/>
        </w:rPr>
        <w:br w:type="page"/>
      </w:r>
    </w:p>
    <w:p w14:paraId="5C66C7BA" w14:textId="77777777" w:rsidR="002766DF" w:rsidRPr="00713B84" w:rsidRDefault="002766DF" w:rsidP="002766DF">
      <w:pPr>
        <w:adjustRightInd w:val="0"/>
        <w:snapToGrid w:val="0"/>
        <w:jc w:val="right"/>
        <w:rPr>
          <w:b/>
          <w:bCs/>
          <w:szCs w:val="22"/>
          <w:lang w:eastAsia="en-NZ"/>
        </w:rPr>
      </w:pPr>
      <w:r w:rsidRPr="00713B84">
        <w:rPr>
          <w:b/>
          <w:bCs/>
          <w:szCs w:val="22"/>
          <w:lang w:eastAsia="en-NZ"/>
        </w:rPr>
        <w:lastRenderedPageBreak/>
        <w:t>Attachment E</w:t>
      </w:r>
    </w:p>
    <w:p w14:paraId="6E0916FD" w14:textId="77777777" w:rsidR="002766DF" w:rsidRPr="00713B84" w:rsidRDefault="002766DF" w:rsidP="002766DF">
      <w:pPr>
        <w:adjustRightInd w:val="0"/>
        <w:snapToGrid w:val="0"/>
        <w:jc w:val="center"/>
        <w:rPr>
          <w:b/>
          <w:bCs/>
          <w:szCs w:val="22"/>
          <w:lang w:eastAsia="en-NZ"/>
        </w:rPr>
      </w:pPr>
    </w:p>
    <w:p w14:paraId="6DC3E1BE" w14:textId="3AAE31AD" w:rsidR="002766DF" w:rsidRPr="00713B84" w:rsidRDefault="002766DF" w:rsidP="002766DF">
      <w:pPr>
        <w:autoSpaceDE w:val="0"/>
        <w:autoSpaceDN w:val="0"/>
        <w:adjustRightInd w:val="0"/>
        <w:snapToGrid w:val="0"/>
        <w:jc w:val="center"/>
        <w:rPr>
          <w:b/>
          <w:bCs/>
          <w:szCs w:val="22"/>
          <w:lang w:eastAsia="en-NZ"/>
        </w:rPr>
      </w:pPr>
      <w:r w:rsidRPr="00713B84">
        <w:rPr>
          <w:b/>
          <w:bCs/>
          <w:szCs w:val="22"/>
          <w:lang w:eastAsia="en-NZ"/>
        </w:rPr>
        <w:t xml:space="preserve">The Commission for the Conservation and Management </w:t>
      </w:r>
      <w:r w:rsidR="005E5123">
        <w:rPr>
          <w:b/>
          <w:bCs/>
          <w:szCs w:val="22"/>
          <w:lang w:eastAsia="en-NZ"/>
        </w:rPr>
        <w:t>of Highly</w:t>
      </w:r>
      <w:r w:rsidRPr="00713B84">
        <w:rPr>
          <w:b/>
          <w:bCs/>
          <w:szCs w:val="22"/>
          <w:lang w:eastAsia="en-NZ"/>
        </w:rPr>
        <w:t xml:space="preserve"> Migratory Fish Stocks in the Western and Central Pacific Ocean</w:t>
      </w:r>
    </w:p>
    <w:p w14:paraId="484ACBC1" w14:textId="7ED6F7E9" w:rsidR="002766DF" w:rsidRPr="00713B84" w:rsidRDefault="009900F2" w:rsidP="002766DF">
      <w:pPr>
        <w:adjustRightInd w:val="0"/>
        <w:snapToGrid w:val="0"/>
        <w:jc w:val="center"/>
        <w:rPr>
          <w:b/>
          <w:szCs w:val="22"/>
        </w:rPr>
      </w:pPr>
      <w:r w:rsidRPr="00713B84">
        <w:rPr>
          <w:b/>
          <w:szCs w:val="22"/>
        </w:rPr>
        <w:t>TWENTY-FIRST REGULAR SESSION OF THE SCIENTIFIC COMMITTEE</w:t>
      </w:r>
    </w:p>
    <w:p w14:paraId="78777E95" w14:textId="77777777" w:rsidR="002766DF" w:rsidRPr="009900F2" w:rsidRDefault="002766DF" w:rsidP="002766DF">
      <w:pPr>
        <w:adjustRightInd w:val="0"/>
        <w:snapToGrid w:val="0"/>
        <w:jc w:val="center"/>
        <w:rPr>
          <w:bCs/>
          <w:szCs w:val="22"/>
        </w:rPr>
      </w:pPr>
    </w:p>
    <w:p w14:paraId="1B40014F" w14:textId="77777777" w:rsidR="002766DF" w:rsidRPr="009900F2" w:rsidRDefault="002766DF" w:rsidP="002766DF">
      <w:pPr>
        <w:adjustRightInd w:val="0"/>
        <w:snapToGrid w:val="0"/>
        <w:jc w:val="center"/>
        <w:rPr>
          <w:bCs/>
          <w:szCs w:val="22"/>
        </w:rPr>
      </w:pPr>
      <w:r w:rsidRPr="009900F2">
        <w:rPr>
          <w:bCs/>
          <w:szCs w:val="22"/>
        </w:rPr>
        <w:t>Nuku’alofa, Tonga</w:t>
      </w:r>
    </w:p>
    <w:p w14:paraId="017EEBD3" w14:textId="77777777" w:rsidR="002766DF" w:rsidRPr="009900F2" w:rsidRDefault="002766DF" w:rsidP="002766DF">
      <w:pPr>
        <w:adjustRightInd w:val="0"/>
        <w:snapToGrid w:val="0"/>
        <w:jc w:val="center"/>
        <w:rPr>
          <w:bCs/>
          <w:szCs w:val="22"/>
        </w:rPr>
      </w:pPr>
      <w:r w:rsidRPr="009900F2">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2766DF" w:rsidRPr="00713B84" w14:paraId="74D55FA9" w14:textId="77777777" w:rsidTr="009900F2">
        <w:tc>
          <w:tcPr>
            <w:tcW w:w="9360" w:type="dxa"/>
            <w:tcBorders>
              <w:top w:val="single" w:sz="12" w:space="0" w:color="auto"/>
              <w:left w:val="nil"/>
              <w:bottom w:val="single" w:sz="12" w:space="0" w:color="auto"/>
              <w:right w:val="nil"/>
            </w:tcBorders>
            <w:hideMark/>
          </w:tcPr>
          <w:p w14:paraId="43C4ED6E" w14:textId="0DE2C875" w:rsidR="002766DF" w:rsidRPr="00713B84" w:rsidRDefault="002766DF" w:rsidP="00290BE9">
            <w:pPr>
              <w:autoSpaceDE w:val="0"/>
              <w:autoSpaceDN w:val="0"/>
              <w:adjustRightInd w:val="0"/>
              <w:snapToGrid w:val="0"/>
              <w:jc w:val="center"/>
              <w:rPr>
                <w:b/>
                <w:szCs w:val="22"/>
              </w:rPr>
            </w:pPr>
            <w:r w:rsidRPr="00713B84">
              <w:rPr>
                <w:b/>
                <w:szCs w:val="22"/>
              </w:rPr>
              <w:t xml:space="preserve">Opening Remarks by WCPFC Executive Director </w:t>
            </w:r>
            <w:r w:rsidR="009900F2">
              <w:rPr>
                <w:b/>
                <w:szCs w:val="22"/>
              </w:rPr>
              <w:t>Rhea Moss-Christian</w:t>
            </w:r>
            <w:r w:rsidRPr="00713B84">
              <w:rPr>
                <w:bCs/>
                <w:szCs w:val="22"/>
              </w:rPr>
              <w:fldChar w:fldCharType="begin"/>
            </w:r>
            <w:r w:rsidRPr="00713B84">
              <w:rPr>
                <w:bCs/>
                <w:szCs w:val="22"/>
              </w:rPr>
              <w:instrText xml:space="preserve"> TC " </w:instrText>
            </w:r>
            <w:bookmarkStart w:id="109" w:name="_Toc208551340"/>
            <w:r w:rsidRPr="00713B84">
              <w:rPr>
                <w:bCs/>
                <w:szCs w:val="22"/>
              </w:rPr>
              <w:instrText xml:space="preserve">ATTACHMENT </w:instrText>
            </w:r>
            <w:r w:rsidR="00A5112B" w:rsidRPr="00713B84">
              <w:rPr>
                <w:bCs/>
                <w:szCs w:val="22"/>
              </w:rPr>
              <w:instrText>E</w:instrText>
            </w:r>
            <w:r w:rsidRPr="00713B84">
              <w:rPr>
                <w:bCs/>
                <w:szCs w:val="22"/>
              </w:rPr>
              <w:instrText xml:space="preserve"> — OPENING REMARKS BY THE WCPFC EXECUTIVE DIRECTOR</w:instrText>
            </w:r>
            <w:bookmarkEnd w:id="109"/>
            <w:r w:rsidRPr="00713B84">
              <w:rPr>
                <w:bCs/>
                <w:szCs w:val="22"/>
              </w:rPr>
              <w:instrText xml:space="preserve">" \f C \l "1" </w:instrText>
            </w:r>
            <w:r w:rsidRPr="00713B84">
              <w:rPr>
                <w:bCs/>
                <w:szCs w:val="22"/>
              </w:rPr>
              <w:fldChar w:fldCharType="end"/>
            </w:r>
          </w:p>
        </w:tc>
      </w:tr>
    </w:tbl>
    <w:p w14:paraId="5336AF02" w14:textId="77777777" w:rsidR="002766DF" w:rsidRPr="00713B84" w:rsidRDefault="002766DF" w:rsidP="001A23E2">
      <w:pPr>
        <w:autoSpaceDE w:val="0"/>
        <w:autoSpaceDN w:val="0"/>
        <w:adjustRightInd w:val="0"/>
        <w:snapToGrid w:val="0"/>
        <w:jc w:val="both"/>
        <w:rPr>
          <w:b/>
          <w:bCs/>
          <w:szCs w:val="22"/>
        </w:rPr>
      </w:pPr>
    </w:p>
    <w:p w14:paraId="27D26B4F" w14:textId="77777777" w:rsidR="002766DF" w:rsidRPr="00713B84" w:rsidRDefault="002766DF" w:rsidP="001A23E2">
      <w:pPr>
        <w:autoSpaceDE w:val="0"/>
        <w:autoSpaceDN w:val="0"/>
        <w:adjustRightInd w:val="0"/>
        <w:snapToGrid w:val="0"/>
        <w:jc w:val="both"/>
        <w:rPr>
          <w:b/>
          <w:bCs/>
          <w:szCs w:val="22"/>
        </w:rPr>
      </w:pPr>
    </w:p>
    <w:p w14:paraId="1B135459" w14:textId="77777777" w:rsidR="009900F2" w:rsidRPr="002176C2" w:rsidRDefault="009900F2" w:rsidP="009900F2">
      <w:r w:rsidRPr="002176C2">
        <w:t>Prime Minister and Minister of Fisheries for the Kingdom of Tonga,</w:t>
      </w:r>
      <w:r>
        <w:t xml:space="preserve"> Dr. Aiseke ‘Eke,</w:t>
      </w:r>
    </w:p>
    <w:p w14:paraId="4F97A6C2" w14:textId="77777777" w:rsidR="009900F2" w:rsidRPr="002176C2" w:rsidRDefault="009900F2" w:rsidP="009900F2">
      <w:r w:rsidRPr="002176C2">
        <w:t>WCPFC Chair, Dr. Josie Tamate,</w:t>
      </w:r>
    </w:p>
    <w:p w14:paraId="07E544CF" w14:textId="77777777" w:rsidR="009900F2" w:rsidRPr="002176C2" w:rsidRDefault="009900F2" w:rsidP="009900F2">
      <w:r w:rsidRPr="002176C2">
        <w:t>SC Chair, Emily Crigler,</w:t>
      </w:r>
    </w:p>
    <w:p w14:paraId="018D74FF" w14:textId="77777777" w:rsidR="009900F2" w:rsidRPr="002176C2" w:rsidRDefault="009900F2" w:rsidP="009900F2">
      <w:r w:rsidRPr="002176C2">
        <w:t>CCM and Observer delegations,</w:t>
      </w:r>
    </w:p>
    <w:p w14:paraId="2ACE0C2A" w14:textId="77777777" w:rsidR="009900F2" w:rsidRPr="002176C2" w:rsidRDefault="009900F2" w:rsidP="009900F2">
      <w:r w:rsidRPr="002176C2">
        <w:t>Special guests, ladies and gentlemen,</w:t>
      </w:r>
    </w:p>
    <w:p w14:paraId="3DB58392" w14:textId="77777777" w:rsidR="009900F2" w:rsidRPr="002176C2" w:rsidRDefault="009900F2" w:rsidP="009900F2"/>
    <w:p w14:paraId="778554FC" w14:textId="77777777" w:rsidR="009900F2" w:rsidRDefault="009900F2" w:rsidP="009900F2">
      <w:r w:rsidRPr="002176C2">
        <w:t xml:space="preserve">Tuna catches in the WCPFC Convention Area hit a new record in 2024 at just over 3 million metric tons, which was ~13.5% higher than the 2023 catch level. The 2024 catch represents 54% of the total global tuna catch, with more than 80% of the WCPFC CA catch coming from the waters of coastal States. You can find this data and additional details in the incredibly useful Overview of Tuna Fisheries paper developed by SPC and FFA. </w:t>
      </w:r>
    </w:p>
    <w:p w14:paraId="1FBDE394" w14:textId="77777777" w:rsidR="009900F2" w:rsidRPr="002176C2" w:rsidRDefault="009900F2" w:rsidP="009900F2"/>
    <w:p w14:paraId="511A4114" w14:textId="77777777" w:rsidR="009900F2" w:rsidRDefault="009900F2" w:rsidP="009900F2">
      <w:r w:rsidRPr="002176C2">
        <w:t xml:space="preserve">These are significant figures, not only in volume but also in terms of WCPFC’s work and why our decisions are so important. I recently had the opportunity to speak about the importance of tuna to global food security. As one of the top five most consumed seafoods worldwide, the global canned tuna market was valued at more than 20 billion USD in 2024, with skipjack tuna accounting for nearly 48% of the market share. The strength of this region’s tuna fishery starts with the science and the work of this Committee. </w:t>
      </w:r>
    </w:p>
    <w:p w14:paraId="34BAC97B" w14:textId="77777777" w:rsidR="009900F2" w:rsidRPr="002176C2" w:rsidRDefault="009900F2" w:rsidP="009900F2"/>
    <w:p w14:paraId="773F8E14" w14:textId="77777777" w:rsidR="009900F2" w:rsidRPr="002176C2" w:rsidRDefault="009900F2" w:rsidP="009900F2">
      <w:r w:rsidRPr="002176C2">
        <w:t>At this 21</w:t>
      </w:r>
      <w:r w:rsidRPr="002176C2">
        <w:rPr>
          <w:vertAlign w:val="superscript"/>
        </w:rPr>
        <w:t>st</w:t>
      </w:r>
      <w:r w:rsidRPr="002176C2">
        <w:t xml:space="preserve"> meeting of the SC, we will hear the results of the latest skipjack stock assessment, as well as updated assessments on the Southwest Pacific swordfish, Southwest Pacific striped marlin, and Oceanic Whitetip shark stocks. We are also going to review information in relation to other tuna and billfish species, as well as other shark species and important bycatch species like sea turtles and seabirds.</w:t>
      </w:r>
    </w:p>
    <w:p w14:paraId="5C3A9218" w14:textId="77777777" w:rsidR="009900F2" w:rsidRDefault="009900F2" w:rsidP="009900F2">
      <w:r w:rsidRPr="002176C2">
        <w:t>I continue to be amazed at the sheer volume of information that this Committee is required to review each year. The passing of each year gives us more data to review, and it requires more resources – our time, our energy, and our financial capacity. We recognize the increasing burden that this organization’s work places on all members. Each of you is grappling with competing priorities, growing challenges, and dwindling resources – and not just in relation to fisheries.</w:t>
      </w:r>
    </w:p>
    <w:p w14:paraId="26E9B8BC" w14:textId="77777777" w:rsidR="009900F2" w:rsidRPr="002176C2" w:rsidRDefault="009900F2" w:rsidP="009900F2"/>
    <w:p w14:paraId="4E03943C" w14:textId="77777777" w:rsidR="009900F2" w:rsidRDefault="009900F2" w:rsidP="009900F2">
      <w:r w:rsidRPr="002176C2">
        <w:t xml:space="preserve">In the Secretariat, we are working on ways to ensure that all of this scientific information is easily accessible to all stakeholders. This will happen through the way we present information on our website as well as to the Commission to support strengthened science-based decision making. I commend the excellent work that SPC as the WCPFC Science Service Provider continues to do for the Commission, and the scientists and practitioners from CCM delegations, as well as the strong support provided by WCPFC’s accredited observer community. </w:t>
      </w:r>
    </w:p>
    <w:p w14:paraId="12628E24" w14:textId="77777777" w:rsidR="009900F2" w:rsidRPr="002176C2" w:rsidRDefault="009900F2" w:rsidP="009900F2"/>
    <w:p w14:paraId="7A5AA2C0" w14:textId="77777777" w:rsidR="009900F2" w:rsidRDefault="009900F2" w:rsidP="009900F2">
      <w:r w:rsidRPr="002176C2">
        <w:lastRenderedPageBreak/>
        <w:t>The FAO’s 2025 review of the state of the world fisheries reflected that 95 percent of the total catch comes from sustainable stocks—that is, stocks that are not overfished and where overfishing is not occurring. The report further states that this is due to the fact that skipjack tuna stocks contribute more than half of the global catch of tunas, and all are in healthy conditions</w:t>
      </w:r>
    </w:p>
    <w:p w14:paraId="16204555" w14:textId="77777777" w:rsidR="009900F2" w:rsidRPr="002176C2" w:rsidRDefault="009900F2" w:rsidP="009900F2"/>
    <w:p w14:paraId="0222A19B" w14:textId="77777777" w:rsidR="009900F2" w:rsidRDefault="009900F2" w:rsidP="009900F2">
      <w:r w:rsidRPr="002176C2">
        <w:t xml:space="preserve">In 2017, the United Nations General Assembly proclaimed that the years between 2021-2030 would be the UN Decade of Ocean Science for Sustainable Development. This Ocean Decade, as it is known, would seek to stimulate ocean science and knowledge generation to reverse the decline of the state of the ocean system and catalyze new opportunities for sustainable development of this massive marine ecosystem. </w:t>
      </w:r>
    </w:p>
    <w:p w14:paraId="0A284E2F" w14:textId="77777777" w:rsidR="009900F2" w:rsidRPr="002176C2" w:rsidRDefault="009900F2" w:rsidP="009900F2"/>
    <w:p w14:paraId="059E628C" w14:textId="77777777" w:rsidR="009900F2" w:rsidRDefault="009900F2" w:rsidP="009900F2">
      <w:r w:rsidRPr="002176C2">
        <w:t xml:space="preserve">The vision of the Ocean Decade is ‘the science we need for the ocean we want.’ Our Convention Objective outlines the ocean we want in the WCPFC: sustainably managed highly migratory fish stocks for generations to come. And our work in the Scientific Committee will ensure that we continue to achieve it. </w:t>
      </w:r>
    </w:p>
    <w:p w14:paraId="05460F82" w14:textId="77777777" w:rsidR="009900F2" w:rsidRPr="002176C2" w:rsidRDefault="009900F2" w:rsidP="009900F2"/>
    <w:p w14:paraId="283740EC" w14:textId="77777777" w:rsidR="009900F2" w:rsidRPr="002176C2" w:rsidRDefault="009900F2" w:rsidP="009900F2">
      <w:r w:rsidRPr="002176C2">
        <w:t xml:space="preserve">Thank you and the Secretariat looks forward to supporting your discussions over the next several days. </w:t>
      </w:r>
    </w:p>
    <w:p w14:paraId="6AC260B5" w14:textId="77777777" w:rsidR="009900F2" w:rsidRPr="002176C2" w:rsidRDefault="009900F2" w:rsidP="009900F2"/>
    <w:p w14:paraId="0B2FE3B2" w14:textId="77777777" w:rsidR="002766DF" w:rsidRPr="00713B84" w:rsidRDefault="002766DF" w:rsidP="001A23E2">
      <w:pPr>
        <w:autoSpaceDE w:val="0"/>
        <w:autoSpaceDN w:val="0"/>
        <w:adjustRightInd w:val="0"/>
        <w:snapToGrid w:val="0"/>
        <w:jc w:val="both"/>
        <w:rPr>
          <w:b/>
          <w:bCs/>
          <w:szCs w:val="22"/>
        </w:rPr>
      </w:pPr>
    </w:p>
    <w:p w14:paraId="4E7A6CA6" w14:textId="07027257" w:rsidR="002766DF" w:rsidRPr="00713B84" w:rsidRDefault="002766DF">
      <w:pPr>
        <w:rPr>
          <w:b/>
          <w:bCs/>
          <w:szCs w:val="22"/>
        </w:rPr>
      </w:pPr>
      <w:r w:rsidRPr="00713B84">
        <w:rPr>
          <w:b/>
          <w:bCs/>
          <w:szCs w:val="22"/>
        </w:rPr>
        <w:br w:type="page"/>
      </w:r>
    </w:p>
    <w:p w14:paraId="481F2A44" w14:textId="19AF3D6D" w:rsidR="004A2594" w:rsidRPr="00713B84" w:rsidRDefault="004A2594" w:rsidP="004A2594">
      <w:pPr>
        <w:adjustRightInd w:val="0"/>
        <w:snapToGrid w:val="0"/>
        <w:jc w:val="right"/>
        <w:rPr>
          <w:b/>
          <w:bCs/>
          <w:szCs w:val="22"/>
          <w:lang w:eastAsia="en-NZ"/>
        </w:rPr>
      </w:pPr>
      <w:r w:rsidRPr="00713B84">
        <w:rPr>
          <w:b/>
          <w:bCs/>
          <w:szCs w:val="22"/>
          <w:lang w:eastAsia="en-NZ"/>
        </w:rPr>
        <w:lastRenderedPageBreak/>
        <w:t xml:space="preserve">Attachment </w:t>
      </w:r>
      <w:r>
        <w:rPr>
          <w:b/>
          <w:bCs/>
          <w:szCs w:val="22"/>
          <w:lang w:eastAsia="en-NZ"/>
        </w:rPr>
        <w:t>F</w:t>
      </w:r>
    </w:p>
    <w:p w14:paraId="6EA551C9" w14:textId="77777777" w:rsidR="004A2594" w:rsidRPr="00713B84" w:rsidRDefault="004A2594" w:rsidP="004A2594">
      <w:pPr>
        <w:adjustRightInd w:val="0"/>
        <w:snapToGrid w:val="0"/>
        <w:jc w:val="center"/>
        <w:rPr>
          <w:b/>
          <w:bCs/>
          <w:szCs w:val="22"/>
          <w:lang w:eastAsia="en-NZ"/>
        </w:rPr>
      </w:pPr>
    </w:p>
    <w:p w14:paraId="573F791D" w14:textId="47B48B85" w:rsidR="004A2594" w:rsidRPr="00713B84" w:rsidRDefault="004A2594" w:rsidP="004A2594">
      <w:pPr>
        <w:autoSpaceDE w:val="0"/>
        <w:autoSpaceDN w:val="0"/>
        <w:adjustRightInd w:val="0"/>
        <w:snapToGrid w:val="0"/>
        <w:jc w:val="center"/>
        <w:rPr>
          <w:b/>
          <w:bCs/>
          <w:szCs w:val="22"/>
          <w:lang w:eastAsia="en-NZ"/>
        </w:rPr>
      </w:pPr>
      <w:r w:rsidRPr="00713B84">
        <w:rPr>
          <w:b/>
          <w:bCs/>
          <w:szCs w:val="22"/>
          <w:lang w:eastAsia="en-NZ"/>
        </w:rPr>
        <w:t xml:space="preserve">The Commission for the Conservation and Management </w:t>
      </w:r>
      <w:r w:rsidR="005E5123">
        <w:rPr>
          <w:b/>
          <w:bCs/>
          <w:szCs w:val="22"/>
          <w:lang w:eastAsia="en-NZ"/>
        </w:rPr>
        <w:t>of Highly</w:t>
      </w:r>
      <w:r w:rsidRPr="00713B84">
        <w:rPr>
          <w:b/>
          <w:bCs/>
          <w:szCs w:val="22"/>
          <w:lang w:eastAsia="en-NZ"/>
        </w:rPr>
        <w:t xml:space="preserve"> Migratory Fish Stocks in the Western and Central Pacific Ocean</w:t>
      </w:r>
    </w:p>
    <w:p w14:paraId="3916395C" w14:textId="77777777" w:rsidR="004A2594" w:rsidRPr="00713B84" w:rsidRDefault="004A2594" w:rsidP="004A2594">
      <w:pPr>
        <w:adjustRightInd w:val="0"/>
        <w:snapToGrid w:val="0"/>
        <w:jc w:val="center"/>
        <w:rPr>
          <w:b/>
          <w:szCs w:val="22"/>
        </w:rPr>
      </w:pPr>
      <w:r w:rsidRPr="00713B84">
        <w:rPr>
          <w:b/>
          <w:szCs w:val="22"/>
        </w:rPr>
        <w:t>TWENTY-FIRST REGULAR SESSION OF THE SCIENTIFIC COMMITTEE</w:t>
      </w:r>
    </w:p>
    <w:p w14:paraId="24A34083" w14:textId="77777777" w:rsidR="004A2594" w:rsidRPr="009900F2" w:rsidRDefault="004A2594" w:rsidP="004A2594">
      <w:pPr>
        <w:adjustRightInd w:val="0"/>
        <w:snapToGrid w:val="0"/>
        <w:jc w:val="center"/>
        <w:rPr>
          <w:bCs/>
          <w:szCs w:val="22"/>
        </w:rPr>
      </w:pPr>
    </w:p>
    <w:p w14:paraId="25EE9D03" w14:textId="77777777" w:rsidR="004A2594" w:rsidRPr="009900F2" w:rsidRDefault="004A2594" w:rsidP="004A2594">
      <w:pPr>
        <w:adjustRightInd w:val="0"/>
        <w:snapToGrid w:val="0"/>
        <w:jc w:val="center"/>
        <w:rPr>
          <w:bCs/>
          <w:szCs w:val="22"/>
        </w:rPr>
      </w:pPr>
      <w:r w:rsidRPr="009900F2">
        <w:rPr>
          <w:bCs/>
          <w:szCs w:val="22"/>
        </w:rPr>
        <w:t>Nuku’alofa, Tonga</w:t>
      </w:r>
    </w:p>
    <w:p w14:paraId="4E0A3123" w14:textId="77777777" w:rsidR="004A2594" w:rsidRPr="009900F2" w:rsidRDefault="004A2594" w:rsidP="004A2594">
      <w:pPr>
        <w:adjustRightInd w:val="0"/>
        <w:snapToGrid w:val="0"/>
        <w:jc w:val="center"/>
        <w:rPr>
          <w:bCs/>
          <w:szCs w:val="22"/>
        </w:rPr>
      </w:pPr>
      <w:r w:rsidRPr="009900F2">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4A2594" w:rsidRPr="00713B84" w14:paraId="7EE7A26C" w14:textId="77777777" w:rsidTr="00290BE9">
        <w:tc>
          <w:tcPr>
            <w:tcW w:w="9360" w:type="dxa"/>
            <w:tcBorders>
              <w:top w:val="single" w:sz="12" w:space="0" w:color="auto"/>
              <w:left w:val="nil"/>
              <w:bottom w:val="single" w:sz="12" w:space="0" w:color="auto"/>
              <w:right w:val="nil"/>
            </w:tcBorders>
            <w:hideMark/>
          </w:tcPr>
          <w:p w14:paraId="780BFCA1" w14:textId="163E99EC" w:rsidR="004A2594" w:rsidRPr="00713B84" w:rsidRDefault="004A2594" w:rsidP="00290BE9">
            <w:pPr>
              <w:autoSpaceDE w:val="0"/>
              <w:autoSpaceDN w:val="0"/>
              <w:adjustRightInd w:val="0"/>
              <w:snapToGrid w:val="0"/>
              <w:jc w:val="center"/>
              <w:rPr>
                <w:b/>
                <w:szCs w:val="22"/>
              </w:rPr>
            </w:pPr>
            <w:r>
              <w:rPr>
                <w:b/>
                <w:szCs w:val="22"/>
              </w:rPr>
              <w:t>Agenda</w:t>
            </w:r>
            <w:r w:rsidRPr="00713B84">
              <w:rPr>
                <w:bCs/>
                <w:szCs w:val="22"/>
              </w:rPr>
              <w:fldChar w:fldCharType="begin"/>
            </w:r>
            <w:r w:rsidRPr="00713B84">
              <w:rPr>
                <w:bCs/>
                <w:szCs w:val="22"/>
              </w:rPr>
              <w:instrText xml:space="preserve"> TC " </w:instrText>
            </w:r>
            <w:bookmarkStart w:id="110" w:name="_Toc208551341"/>
            <w:r w:rsidRPr="00713B84">
              <w:rPr>
                <w:bCs/>
                <w:szCs w:val="22"/>
              </w:rPr>
              <w:instrText xml:space="preserve">ATTACHMENT </w:instrText>
            </w:r>
            <w:r w:rsidR="00691D47">
              <w:rPr>
                <w:bCs/>
                <w:szCs w:val="22"/>
              </w:rPr>
              <w:instrText>F</w:instrText>
            </w:r>
            <w:r w:rsidRPr="00713B84">
              <w:rPr>
                <w:bCs/>
                <w:szCs w:val="22"/>
              </w:rPr>
              <w:instrText xml:space="preserve"> — </w:instrText>
            </w:r>
            <w:r w:rsidR="00691D47">
              <w:rPr>
                <w:bCs/>
                <w:szCs w:val="22"/>
              </w:rPr>
              <w:instrText>AGENDA</w:instrText>
            </w:r>
            <w:bookmarkEnd w:id="110"/>
            <w:r w:rsidRPr="00713B84">
              <w:rPr>
                <w:bCs/>
                <w:szCs w:val="22"/>
              </w:rPr>
              <w:instrText xml:space="preserve">" \f C \l "1" </w:instrText>
            </w:r>
            <w:r w:rsidRPr="00713B84">
              <w:rPr>
                <w:bCs/>
                <w:szCs w:val="22"/>
              </w:rPr>
              <w:fldChar w:fldCharType="end"/>
            </w:r>
          </w:p>
        </w:tc>
      </w:tr>
    </w:tbl>
    <w:p w14:paraId="174F05D8" w14:textId="77777777" w:rsidR="004A2594" w:rsidRDefault="004A2594" w:rsidP="004A2594">
      <w:pPr>
        <w:autoSpaceDE w:val="0"/>
        <w:autoSpaceDN w:val="0"/>
        <w:adjustRightInd w:val="0"/>
        <w:snapToGrid w:val="0"/>
        <w:jc w:val="both"/>
        <w:rPr>
          <w:b/>
          <w:bCs/>
          <w:szCs w:val="22"/>
        </w:rPr>
      </w:pPr>
    </w:p>
    <w:p w14:paraId="12924294" w14:textId="77777777" w:rsidR="004A2594" w:rsidRPr="00C143CC" w:rsidRDefault="004A2594" w:rsidP="004A2594">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color w:val="FF0000"/>
          <w:szCs w:val="22"/>
          <w:lang w:eastAsia="ko-KR"/>
        </w:rPr>
      </w:pPr>
    </w:p>
    <w:p w14:paraId="1010D540" w14:textId="77777777" w:rsidR="004A2594" w:rsidRPr="00C143CC" w:rsidRDefault="004A2594" w:rsidP="00F32938">
      <w:pPr>
        <w:widowControl w:val="0"/>
        <w:numPr>
          <w:ilvl w:val="0"/>
          <w:numId w:val="85"/>
        </w:numPr>
        <w:tabs>
          <w:tab w:val="clear" w:pos="360"/>
          <w:tab w:val="num" w:pos="1080"/>
        </w:tabs>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OPENING OF THE MEETING</w:t>
      </w:r>
    </w:p>
    <w:p w14:paraId="70D1B58A" w14:textId="77777777" w:rsidR="004A2594" w:rsidRPr="00C143CC" w:rsidRDefault="004A2594" w:rsidP="004A2594">
      <w:pPr>
        <w:widowControl w:val="0"/>
        <w:kinsoku w:val="0"/>
        <w:overflowPunct w:val="0"/>
        <w:autoSpaceDE w:val="0"/>
        <w:autoSpaceDN w:val="0"/>
        <w:adjustRightInd w:val="0"/>
        <w:snapToGrid w:val="0"/>
        <w:jc w:val="both"/>
        <w:rPr>
          <w:rFonts w:asciiTheme="minorHAnsi" w:eastAsia="Batang" w:hAnsiTheme="minorHAnsi" w:cstheme="minorHAnsi"/>
          <w:szCs w:val="22"/>
          <w:lang w:eastAsia="ko-KR"/>
        </w:rPr>
      </w:pPr>
    </w:p>
    <w:p w14:paraId="382E5F4D" w14:textId="77777777" w:rsidR="004A2594" w:rsidRPr="00C143CC" w:rsidRDefault="004A2594" w:rsidP="00F32938">
      <w:pPr>
        <w:widowControl w:val="0"/>
        <w:numPr>
          <w:ilvl w:val="1"/>
          <w:numId w:val="86"/>
        </w:numPr>
        <w:tabs>
          <w:tab w:val="clear" w:pos="720"/>
          <w:tab w:val="num" w:pos="1440"/>
        </w:tabs>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Welcome address</w:t>
      </w:r>
    </w:p>
    <w:p w14:paraId="660AE3AA" w14:textId="77777777" w:rsidR="004A2594" w:rsidRPr="00C143CC" w:rsidRDefault="004A2594" w:rsidP="00F32938">
      <w:pPr>
        <w:widowControl w:val="0"/>
        <w:numPr>
          <w:ilvl w:val="1"/>
          <w:numId w:val="86"/>
        </w:numPr>
        <w:tabs>
          <w:tab w:val="clear" w:pos="720"/>
          <w:tab w:val="num" w:pos="1440"/>
        </w:tabs>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 xml:space="preserve">Meeting arrangements </w:t>
      </w:r>
    </w:p>
    <w:p w14:paraId="4ACCD0AA" w14:textId="77777777" w:rsidR="004A2594" w:rsidRPr="00C143CC" w:rsidRDefault="004A2594" w:rsidP="00F32938">
      <w:pPr>
        <w:widowControl w:val="0"/>
        <w:numPr>
          <w:ilvl w:val="1"/>
          <w:numId w:val="86"/>
        </w:numPr>
        <w:tabs>
          <w:tab w:val="clear" w:pos="720"/>
          <w:tab w:val="num" w:pos="1440"/>
        </w:tabs>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Issues arising from the Commission</w:t>
      </w:r>
    </w:p>
    <w:p w14:paraId="2E6DF6C8" w14:textId="77777777" w:rsidR="004A2594" w:rsidRPr="00C143CC" w:rsidRDefault="004A2594" w:rsidP="00F32938">
      <w:pPr>
        <w:widowControl w:val="0"/>
        <w:numPr>
          <w:ilvl w:val="1"/>
          <w:numId w:val="86"/>
        </w:numPr>
        <w:tabs>
          <w:tab w:val="clear" w:pos="720"/>
          <w:tab w:val="num" w:pos="1440"/>
        </w:tabs>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Adoption of the agenda</w:t>
      </w:r>
    </w:p>
    <w:p w14:paraId="4BA11525" w14:textId="77777777" w:rsidR="004A2594" w:rsidRPr="00C143CC" w:rsidRDefault="004A2594" w:rsidP="00F32938">
      <w:pPr>
        <w:widowControl w:val="0"/>
        <w:numPr>
          <w:ilvl w:val="1"/>
          <w:numId w:val="86"/>
        </w:numPr>
        <w:tabs>
          <w:tab w:val="clear" w:pos="720"/>
          <w:tab w:val="num" w:pos="1440"/>
        </w:tabs>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 xml:space="preserve">Reporting arrangements </w:t>
      </w:r>
    </w:p>
    <w:p w14:paraId="7DB51902" w14:textId="77777777" w:rsidR="004A2594" w:rsidRPr="00C143CC" w:rsidRDefault="004A2594" w:rsidP="00F32938">
      <w:pPr>
        <w:widowControl w:val="0"/>
        <w:numPr>
          <w:ilvl w:val="1"/>
          <w:numId w:val="86"/>
        </w:numPr>
        <w:tabs>
          <w:tab w:val="clear" w:pos="720"/>
          <w:tab w:val="num" w:pos="1440"/>
        </w:tabs>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 xml:space="preserve">Intersessional activities of the Scientific Committee </w:t>
      </w:r>
    </w:p>
    <w:p w14:paraId="278D6980" w14:textId="77777777" w:rsidR="004A2594" w:rsidRPr="00C143CC" w:rsidRDefault="004A2594" w:rsidP="004A2594">
      <w:pPr>
        <w:pStyle w:val="ListParagraph"/>
        <w:adjustRightInd w:val="0"/>
        <w:snapToGrid w:val="0"/>
        <w:ind w:left="1440"/>
        <w:jc w:val="both"/>
        <w:rPr>
          <w:rFonts w:asciiTheme="minorHAnsi" w:hAnsiTheme="minorHAnsi" w:cstheme="minorHAnsi"/>
          <w:b/>
          <w:szCs w:val="22"/>
        </w:rPr>
      </w:pPr>
    </w:p>
    <w:p w14:paraId="77150C11" w14:textId="77777777" w:rsidR="004A2594" w:rsidRPr="00C143CC" w:rsidRDefault="004A2594" w:rsidP="00F32938">
      <w:pPr>
        <w:widowControl w:val="0"/>
        <w:numPr>
          <w:ilvl w:val="0"/>
          <w:numId w:val="85"/>
        </w:numPr>
        <w:tabs>
          <w:tab w:val="clear" w:pos="360"/>
          <w:tab w:val="num" w:pos="1080"/>
        </w:tabs>
        <w:kinsoku w:val="0"/>
        <w:overflowPunct w:val="0"/>
        <w:autoSpaceDE w:val="0"/>
        <w:autoSpaceDN w:val="0"/>
        <w:adjustRightInd w:val="0"/>
        <w:snapToGrid w:val="0"/>
        <w:ind w:left="2070"/>
        <w:jc w:val="both"/>
        <w:rPr>
          <w:rFonts w:asciiTheme="minorHAnsi" w:hAnsiTheme="minorHAnsi" w:cstheme="minorHAnsi"/>
          <w:b/>
          <w:szCs w:val="22"/>
        </w:rPr>
      </w:pPr>
      <w:r w:rsidRPr="00C143CC">
        <w:rPr>
          <w:rFonts w:asciiTheme="minorHAnsi" w:hAnsiTheme="minorHAnsi" w:cstheme="minorHAnsi"/>
          <w:b/>
          <w:szCs w:val="22"/>
        </w:rPr>
        <w:t>REVIEW OF FISHERIES</w:t>
      </w:r>
    </w:p>
    <w:p w14:paraId="7D7CEDB2" w14:textId="77777777" w:rsidR="004A2594" w:rsidRPr="00C143CC" w:rsidRDefault="004A2594" w:rsidP="004A2594">
      <w:pPr>
        <w:widowControl w:val="0"/>
        <w:kinsoku w:val="0"/>
        <w:overflowPunct w:val="0"/>
        <w:autoSpaceDE w:val="0"/>
        <w:autoSpaceDN w:val="0"/>
        <w:adjustRightInd w:val="0"/>
        <w:snapToGrid w:val="0"/>
        <w:ind w:left="720"/>
        <w:jc w:val="both"/>
        <w:rPr>
          <w:rFonts w:asciiTheme="minorHAnsi" w:hAnsiTheme="minorHAnsi" w:cstheme="minorHAnsi"/>
          <w:szCs w:val="22"/>
        </w:rPr>
      </w:pPr>
    </w:p>
    <w:p w14:paraId="3CB7B9E1" w14:textId="77777777" w:rsidR="004A2594" w:rsidRPr="00C143CC" w:rsidRDefault="004A2594" w:rsidP="00F32938">
      <w:pPr>
        <w:widowControl w:val="0"/>
        <w:numPr>
          <w:ilvl w:val="1"/>
          <w:numId w:val="87"/>
        </w:numPr>
        <w:tabs>
          <w:tab w:val="clear" w:pos="720"/>
        </w:tabs>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 xml:space="preserve">Overview of Western and Central Pacific Ocean (WCPO) fisheries </w:t>
      </w:r>
    </w:p>
    <w:p w14:paraId="6F62BC16" w14:textId="77777777" w:rsidR="004A2594" w:rsidRPr="00C143CC" w:rsidRDefault="004A2594" w:rsidP="00F32938">
      <w:pPr>
        <w:widowControl w:val="0"/>
        <w:numPr>
          <w:ilvl w:val="1"/>
          <w:numId w:val="87"/>
        </w:numPr>
        <w:tabs>
          <w:tab w:val="clear" w:pos="720"/>
        </w:tabs>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 xml:space="preserve">Overview of Eastern Pacific Ocean (EPO) fisheries </w:t>
      </w:r>
    </w:p>
    <w:p w14:paraId="39D67F8B" w14:textId="77777777" w:rsidR="004A2594" w:rsidRPr="00C143CC" w:rsidRDefault="004A2594" w:rsidP="00F32938">
      <w:pPr>
        <w:widowControl w:val="0"/>
        <w:numPr>
          <w:ilvl w:val="1"/>
          <w:numId w:val="87"/>
        </w:numPr>
        <w:tabs>
          <w:tab w:val="clear" w:pos="720"/>
        </w:tabs>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Annual Report</w:t>
      </w:r>
      <w:r w:rsidRPr="00C143CC">
        <w:rPr>
          <w:rFonts w:asciiTheme="minorHAnsi" w:eastAsiaTheme="minorEastAsia" w:hAnsiTheme="minorHAnsi" w:cstheme="minorHAnsi"/>
          <w:b/>
          <w:szCs w:val="22"/>
          <w:lang w:eastAsia="ko-KR"/>
        </w:rPr>
        <w:t xml:space="preserve"> –</w:t>
      </w:r>
      <w:r w:rsidRPr="00C143CC">
        <w:rPr>
          <w:rFonts w:asciiTheme="minorHAnsi" w:hAnsiTheme="minorHAnsi" w:cstheme="minorHAnsi"/>
          <w:b/>
          <w:szCs w:val="22"/>
        </w:rPr>
        <w:t xml:space="preserve"> Part 1 from Members, Cooperating Non-Members, and Participating Territories </w:t>
      </w:r>
    </w:p>
    <w:p w14:paraId="74E7D288" w14:textId="77777777" w:rsidR="004A2594" w:rsidRPr="00C143CC" w:rsidRDefault="004A2594" w:rsidP="00F32938">
      <w:pPr>
        <w:widowControl w:val="0"/>
        <w:numPr>
          <w:ilvl w:val="1"/>
          <w:numId w:val="87"/>
        </w:numPr>
        <w:tabs>
          <w:tab w:val="clear" w:pos="720"/>
        </w:tabs>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Reports from regional fisheries bodies and other organizations</w:t>
      </w:r>
    </w:p>
    <w:p w14:paraId="7C849FD7" w14:textId="77777777" w:rsidR="004A2594" w:rsidRPr="00C143CC" w:rsidRDefault="004A2594" w:rsidP="004A2594">
      <w:pPr>
        <w:widowControl w:val="0"/>
        <w:kinsoku w:val="0"/>
        <w:overflowPunct w:val="0"/>
        <w:autoSpaceDE w:val="0"/>
        <w:autoSpaceDN w:val="0"/>
        <w:adjustRightInd w:val="0"/>
        <w:snapToGrid w:val="0"/>
        <w:ind w:left="720"/>
        <w:jc w:val="both"/>
        <w:rPr>
          <w:rFonts w:asciiTheme="minorHAnsi" w:eastAsiaTheme="minorEastAsia" w:hAnsiTheme="minorHAnsi" w:cstheme="minorHAnsi"/>
          <w:szCs w:val="22"/>
          <w:lang w:eastAsia="ko-KR"/>
        </w:rPr>
      </w:pPr>
    </w:p>
    <w:p w14:paraId="06F505CD" w14:textId="77777777" w:rsidR="004A2594" w:rsidRPr="00C143CC" w:rsidRDefault="004A2594" w:rsidP="00F32938">
      <w:pPr>
        <w:widowControl w:val="0"/>
        <w:numPr>
          <w:ilvl w:val="0"/>
          <w:numId w:val="85"/>
        </w:numPr>
        <w:tabs>
          <w:tab w:val="clear" w:pos="360"/>
          <w:tab w:val="num" w:pos="1080"/>
        </w:tabs>
        <w:kinsoku w:val="0"/>
        <w:overflowPunct w:val="0"/>
        <w:autoSpaceDE w:val="0"/>
        <w:autoSpaceDN w:val="0"/>
        <w:adjustRightInd w:val="0"/>
        <w:snapToGrid w:val="0"/>
        <w:ind w:left="2160" w:hanging="2160"/>
        <w:jc w:val="both"/>
        <w:rPr>
          <w:rFonts w:asciiTheme="minorHAnsi" w:hAnsiTheme="minorHAnsi" w:cstheme="minorHAnsi"/>
          <w:b/>
          <w:szCs w:val="22"/>
        </w:rPr>
      </w:pPr>
      <w:r w:rsidRPr="00C143CC">
        <w:rPr>
          <w:rFonts w:asciiTheme="minorHAnsi" w:hAnsiTheme="minorHAnsi" w:cstheme="minorHAnsi"/>
          <w:b/>
          <w:szCs w:val="22"/>
        </w:rPr>
        <w:t>DATA AND STATISTICS THEME</w:t>
      </w:r>
    </w:p>
    <w:p w14:paraId="00EC4558" w14:textId="77777777" w:rsidR="004A2594" w:rsidRPr="00C143CC" w:rsidRDefault="004A2594" w:rsidP="004A2594">
      <w:pPr>
        <w:pStyle w:val="ListParagraph"/>
        <w:widowControl w:val="0"/>
        <w:kinsoku w:val="0"/>
        <w:overflowPunct w:val="0"/>
        <w:autoSpaceDE w:val="0"/>
        <w:autoSpaceDN w:val="0"/>
        <w:adjustRightInd w:val="0"/>
        <w:snapToGrid w:val="0"/>
        <w:jc w:val="both"/>
        <w:rPr>
          <w:rFonts w:asciiTheme="minorHAnsi" w:hAnsiTheme="minorHAnsi" w:cstheme="minorHAnsi"/>
          <w:b/>
          <w:szCs w:val="22"/>
        </w:rPr>
      </w:pPr>
    </w:p>
    <w:p w14:paraId="032CF978" w14:textId="77777777"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hAnsiTheme="minorHAnsi" w:cstheme="minorHAnsi"/>
          <w:b/>
          <w:szCs w:val="22"/>
        </w:rPr>
      </w:pPr>
      <w:r w:rsidRPr="00C143CC">
        <w:rPr>
          <w:rFonts w:asciiTheme="minorHAnsi" w:hAnsiTheme="minorHAnsi" w:cstheme="minorHAnsi"/>
          <w:b/>
          <w:szCs w:val="22"/>
        </w:rPr>
        <w:t>Data gaps of the Commission</w:t>
      </w:r>
    </w:p>
    <w:p w14:paraId="6F6B226B"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hAnsiTheme="minorHAnsi" w:cstheme="minorHAnsi"/>
          <w:b/>
          <w:bCs/>
          <w:szCs w:val="22"/>
        </w:rPr>
      </w:pPr>
      <w:r w:rsidRPr="00C143CC">
        <w:rPr>
          <w:rFonts w:asciiTheme="minorHAnsi" w:hAnsiTheme="minorHAnsi" w:cstheme="minorHAnsi"/>
          <w:b/>
          <w:bCs/>
          <w:szCs w:val="22"/>
        </w:rPr>
        <w:t xml:space="preserve">Report on the WCPFC scientific data </w:t>
      </w:r>
    </w:p>
    <w:p w14:paraId="7C14668D"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hAnsiTheme="minorHAnsi" w:cstheme="minorHAnsi"/>
          <w:b/>
          <w:bCs/>
          <w:szCs w:val="22"/>
          <w:lang w:eastAsia="ko-KR"/>
        </w:rPr>
        <w:t>Reconciliation</w:t>
      </w:r>
      <w:r w:rsidRPr="00C143CC">
        <w:rPr>
          <w:rFonts w:asciiTheme="minorHAnsi" w:eastAsia="Batang" w:hAnsiTheme="minorHAnsi" w:cstheme="minorHAnsi"/>
          <w:b/>
          <w:bCs/>
          <w:szCs w:val="22"/>
          <w:lang w:eastAsia="ko-KR"/>
        </w:rPr>
        <w:t xml:space="preserve"> of size composition data for stock assessments (Project 127)</w:t>
      </w:r>
    </w:p>
    <w:p w14:paraId="35AF34AC"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Theme="minorEastAsia" w:hAnsiTheme="minorHAnsi" w:cstheme="minorHAnsi"/>
          <w:b/>
          <w:bCs/>
          <w:szCs w:val="22"/>
          <w:lang w:eastAsia="ko-KR"/>
        </w:rPr>
      </w:pPr>
      <w:r w:rsidRPr="00C143CC">
        <w:rPr>
          <w:rFonts w:asciiTheme="minorHAnsi" w:hAnsiTheme="minorHAnsi" w:cstheme="minorHAnsi"/>
          <w:b/>
          <w:bCs/>
          <w:szCs w:val="22"/>
        </w:rPr>
        <w:t>Improving operational data evaluation and submission standards</w:t>
      </w:r>
    </w:p>
    <w:p w14:paraId="1D84714B"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hAnsiTheme="minorHAnsi" w:cstheme="minorHAnsi"/>
          <w:b/>
          <w:bCs/>
          <w:szCs w:val="22"/>
        </w:rPr>
      </w:pPr>
      <w:r w:rsidRPr="00C143CC">
        <w:rPr>
          <w:rFonts w:asciiTheme="minorHAnsi" w:hAnsiTheme="minorHAnsi" w:cstheme="minorHAnsi"/>
          <w:b/>
          <w:bCs/>
          <w:szCs w:val="22"/>
        </w:rPr>
        <w:t>Better data on fish weights and lengths for scientific analyses</w:t>
      </w:r>
      <w:r w:rsidRPr="00C143CC">
        <w:rPr>
          <w:rFonts w:asciiTheme="minorHAnsi" w:eastAsiaTheme="minorEastAsia" w:hAnsiTheme="minorHAnsi" w:cstheme="minorHAnsi"/>
          <w:b/>
          <w:bCs/>
          <w:szCs w:val="22"/>
          <w:lang w:eastAsia="ko-KR"/>
        </w:rPr>
        <w:t xml:space="preserve"> (Project 90)</w:t>
      </w:r>
    </w:p>
    <w:p w14:paraId="7CFB16AB"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hAnsiTheme="minorHAnsi" w:cstheme="minorHAnsi"/>
          <w:b/>
          <w:bCs/>
          <w:szCs w:val="22"/>
        </w:rPr>
      </w:pPr>
      <w:r w:rsidRPr="00C143CC">
        <w:rPr>
          <w:rFonts w:asciiTheme="minorHAnsi" w:hAnsiTheme="minorHAnsi" w:cstheme="minorHAnsi"/>
          <w:b/>
          <w:bCs/>
          <w:szCs w:val="22"/>
        </w:rPr>
        <w:t xml:space="preserve">Improved coverage of cannery receipt data </w:t>
      </w:r>
      <w:r w:rsidRPr="00C143CC">
        <w:rPr>
          <w:rFonts w:asciiTheme="minorHAnsi" w:eastAsiaTheme="minorEastAsia" w:hAnsiTheme="minorHAnsi" w:cstheme="minorHAnsi"/>
          <w:b/>
          <w:bCs/>
          <w:szCs w:val="22"/>
          <w:lang w:eastAsia="ko-KR"/>
        </w:rPr>
        <w:t>(Project 114)</w:t>
      </w:r>
    </w:p>
    <w:p w14:paraId="47A1A8D0"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hAnsiTheme="minorHAnsi" w:cstheme="minorHAnsi"/>
          <w:b/>
          <w:bCs/>
          <w:szCs w:val="22"/>
        </w:rPr>
      </w:pPr>
      <w:r w:rsidRPr="00C143CC">
        <w:rPr>
          <w:rFonts w:asciiTheme="minorHAnsi" w:hAnsiTheme="minorHAnsi" w:cstheme="minorHAnsi"/>
          <w:b/>
          <w:bCs/>
          <w:szCs w:val="22"/>
        </w:rPr>
        <w:t>Minimum data reporting requirements</w:t>
      </w:r>
    </w:p>
    <w:p w14:paraId="1FD615CC" w14:textId="77777777" w:rsidR="004A2594" w:rsidRPr="00C143CC" w:rsidRDefault="004A2594" w:rsidP="00F32938">
      <w:pPr>
        <w:pStyle w:val="ListParagraph"/>
        <w:keepNext/>
        <w:keepLines/>
        <w:numPr>
          <w:ilvl w:val="0"/>
          <w:numId w:val="104"/>
        </w:numPr>
        <w:adjustRightInd w:val="0"/>
        <w:snapToGrid w:val="0"/>
        <w:jc w:val="both"/>
        <w:outlineLvl w:val="2"/>
        <w:rPr>
          <w:rStyle w:val="Strong"/>
          <w:rFonts w:asciiTheme="minorHAnsi" w:eastAsiaTheme="majorEastAsia" w:hAnsiTheme="minorHAnsi" w:cstheme="minorHAnsi"/>
          <w:b w:val="0"/>
          <w:bCs w:val="0"/>
          <w:vanish/>
        </w:rPr>
      </w:pPr>
    </w:p>
    <w:p w14:paraId="730EEB9A" w14:textId="77777777" w:rsidR="004A2594" w:rsidRPr="00C143CC" w:rsidRDefault="004A2594" w:rsidP="00F32938">
      <w:pPr>
        <w:pStyle w:val="ListParagraph"/>
        <w:keepNext/>
        <w:keepLines/>
        <w:numPr>
          <w:ilvl w:val="2"/>
          <w:numId w:val="104"/>
        </w:numPr>
        <w:adjustRightInd w:val="0"/>
        <w:snapToGrid w:val="0"/>
        <w:jc w:val="both"/>
        <w:outlineLvl w:val="2"/>
        <w:rPr>
          <w:rStyle w:val="Strong"/>
          <w:rFonts w:asciiTheme="minorHAnsi" w:eastAsiaTheme="majorEastAsia" w:hAnsiTheme="minorHAnsi" w:cstheme="minorHAnsi"/>
          <w:b w:val="0"/>
          <w:bCs w:val="0"/>
          <w:vanish/>
        </w:rPr>
      </w:pPr>
    </w:p>
    <w:p w14:paraId="1E717180" w14:textId="77777777" w:rsidR="004A2594" w:rsidRPr="00C143CC" w:rsidRDefault="004A2594" w:rsidP="00B34D1C">
      <w:pPr>
        <w:pStyle w:val="Heading3"/>
        <w:numPr>
          <w:ilvl w:val="3"/>
          <w:numId w:val="105"/>
        </w:numPr>
        <w:adjustRightInd w:val="0"/>
        <w:snapToGrid w:val="0"/>
        <w:spacing w:before="0"/>
        <w:ind w:left="1440"/>
        <w:jc w:val="both"/>
        <w:rPr>
          <w:rStyle w:val="Strong"/>
          <w:rFonts w:asciiTheme="minorHAnsi" w:hAnsiTheme="minorHAnsi" w:cstheme="minorHAnsi"/>
          <w:color w:val="auto"/>
        </w:rPr>
      </w:pPr>
      <w:r>
        <w:rPr>
          <w:rStyle w:val="Strong"/>
          <w:rFonts w:asciiTheme="minorHAnsi" w:hAnsiTheme="minorHAnsi" w:cstheme="minorHAnsi"/>
          <w:color w:val="auto"/>
        </w:rPr>
        <w:t>Proposal</w:t>
      </w:r>
      <w:r w:rsidRPr="00C143CC">
        <w:rPr>
          <w:rStyle w:val="Strong"/>
          <w:rFonts w:asciiTheme="minorHAnsi" w:hAnsiTheme="minorHAnsi" w:cstheme="minorHAnsi"/>
          <w:color w:val="auto"/>
        </w:rPr>
        <w:t xml:space="preserve"> on sea turtle data reporting requirements for fishing operations</w:t>
      </w:r>
    </w:p>
    <w:p w14:paraId="011C0D67" w14:textId="77777777" w:rsidR="004A2594" w:rsidRPr="00C143CC" w:rsidRDefault="004A2594" w:rsidP="00B34D1C">
      <w:pPr>
        <w:pStyle w:val="Heading3"/>
        <w:numPr>
          <w:ilvl w:val="3"/>
          <w:numId w:val="105"/>
        </w:numPr>
        <w:adjustRightInd w:val="0"/>
        <w:snapToGrid w:val="0"/>
        <w:spacing w:before="0"/>
        <w:ind w:left="1440"/>
        <w:jc w:val="both"/>
        <w:rPr>
          <w:rFonts w:asciiTheme="minorHAnsi" w:eastAsiaTheme="minorEastAsia" w:hAnsiTheme="minorHAnsi" w:cstheme="minorHAnsi"/>
          <w:b w:val="0"/>
          <w:bCs w:val="0"/>
          <w:color w:val="auto"/>
          <w:szCs w:val="22"/>
          <w:lang w:eastAsia="ko-KR"/>
        </w:rPr>
      </w:pPr>
      <w:r w:rsidRPr="00C143CC">
        <w:rPr>
          <w:rStyle w:val="Strong"/>
          <w:rFonts w:asciiTheme="minorHAnsi" w:hAnsiTheme="minorHAnsi" w:cstheme="minorHAnsi"/>
          <w:color w:val="auto"/>
        </w:rPr>
        <w:t>Development</w:t>
      </w:r>
      <w:r w:rsidRPr="00C143CC">
        <w:rPr>
          <w:rFonts w:asciiTheme="minorHAnsi" w:hAnsiTheme="minorHAnsi" w:cstheme="minorHAnsi"/>
          <w:b w:val="0"/>
          <w:bCs w:val="0"/>
          <w:i/>
          <w:iCs/>
          <w:color w:val="auto"/>
          <w:szCs w:val="22"/>
        </w:rPr>
        <w:t xml:space="preserve"> </w:t>
      </w:r>
      <w:r w:rsidRPr="00C143CC">
        <w:rPr>
          <w:rFonts w:asciiTheme="minorHAnsi" w:hAnsiTheme="minorHAnsi" w:cstheme="minorHAnsi"/>
          <w:b w:val="0"/>
          <w:bCs w:val="0"/>
          <w:color w:val="auto"/>
          <w:szCs w:val="22"/>
        </w:rPr>
        <w:t xml:space="preserve">of a FAD Logbook </w:t>
      </w:r>
    </w:p>
    <w:p w14:paraId="2C3AC9FD" w14:textId="77777777" w:rsidR="004A2594" w:rsidRPr="00C143CC" w:rsidRDefault="004A2594" w:rsidP="00B34D1C">
      <w:pPr>
        <w:pStyle w:val="Heading3"/>
        <w:numPr>
          <w:ilvl w:val="3"/>
          <w:numId w:val="105"/>
        </w:numPr>
        <w:adjustRightInd w:val="0"/>
        <w:snapToGrid w:val="0"/>
        <w:spacing w:before="0"/>
        <w:ind w:left="1440"/>
        <w:jc w:val="both"/>
        <w:rPr>
          <w:rFonts w:asciiTheme="minorHAnsi" w:eastAsiaTheme="minorEastAsia" w:hAnsiTheme="minorHAnsi" w:cstheme="minorHAnsi"/>
          <w:b w:val="0"/>
          <w:bCs w:val="0"/>
          <w:color w:val="auto"/>
          <w:szCs w:val="22"/>
          <w:lang w:eastAsia="ko-KR"/>
        </w:rPr>
      </w:pPr>
      <w:r w:rsidRPr="00C143CC">
        <w:rPr>
          <w:rStyle w:val="Strong"/>
          <w:rFonts w:asciiTheme="minorHAnsi" w:hAnsiTheme="minorHAnsi" w:cstheme="minorHAnsi"/>
          <w:color w:val="auto"/>
        </w:rPr>
        <w:t>Reporting requirements for cetacean interaction</w:t>
      </w:r>
    </w:p>
    <w:p w14:paraId="6663B0C5" w14:textId="77777777" w:rsidR="004A2594" w:rsidRPr="00C143CC" w:rsidRDefault="004A2594" w:rsidP="00F32938">
      <w:pPr>
        <w:pStyle w:val="ListParagraph"/>
        <w:widowControl w:val="0"/>
        <w:numPr>
          <w:ilvl w:val="2"/>
          <w:numId w:val="105"/>
        </w:numPr>
        <w:kinsoku w:val="0"/>
        <w:overflowPunct w:val="0"/>
        <w:autoSpaceDE w:val="0"/>
        <w:autoSpaceDN w:val="0"/>
        <w:adjustRightInd w:val="0"/>
        <w:snapToGrid w:val="0"/>
        <w:jc w:val="both"/>
        <w:rPr>
          <w:rFonts w:asciiTheme="minorHAnsi" w:eastAsiaTheme="minorEastAsia" w:hAnsiTheme="minorHAnsi" w:cstheme="minorHAnsi"/>
          <w:b/>
          <w:bCs/>
          <w:szCs w:val="22"/>
          <w:lang w:eastAsia="ko-KR"/>
        </w:rPr>
      </w:pPr>
      <w:r w:rsidRPr="00C143CC">
        <w:rPr>
          <w:rFonts w:asciiTheme="minorHAnsi" w:eastAsiaTheme="minorEastAsia" w:hAnsiTheme="minorHAnsi" w:cstheme="minorHAnsi"/>
          <w:b/>
          <w:bCs/>
          <w:szCs w:val="22"/>
          <w:lang w:eastAsia="ko-KR"/>
        </w:rPr>
        <w:t xml:space="preserve">Bycatch estimates of </w:t>
      </w:r>
      <w:r>
        <w:rPr>
          <w:rFonts w:asciiTheme="minorHAnsi" w:eastAsiaTheme="minorEastAsia" w:hAnsiTheme="minorHAnsi" w:cstheme="minorHAnsi"/>
          <w:b/>
          <w:bCs/>
          <w:szCs w:val="22"/>
          <w:lang w:eastAsia="ko-KR"/>
        </w:rPr>
        <w:t xml:space="preserve">the </w:t>
      </w:r>
      <w:r w:rsidRPr="00C143CC">
        <w:rPr>
          <w:rFonts w:asciiTheme="minorHAnsi" w:eastAsiaTheme="minorEastAsia" w:hAnsiTheme="minorHAnsi" w:cstheme="minorHAnsi"/>
          <w:b/>
          <w:bCs/>
          <w:szCs w:val="22"/>
          <w:lang w:eastAsia="ko-KR"/>
        </w:rPr>
        <w:t>longline fishery</w:t>
      </w:r>
    </w:p>
    <w:p w14:paraId="1981744F" w14:textId="77777777"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hAnsiTheme="minorHAnsi" w:cstheme="minorHAnsi"/>
          <w:b/>
          <w:bCs/>
          <w:szCs w:val="22"/>
        </w:rPr>
      </w:pPr>
      <w:r w:rsidRPr="00C143CC">
        <w:rPr>
          <w:rStyle w:val="Strong"/>
          <w:rFonts w:asciiTheme="minorHAnsi" w:hAnsiTheme="minorHAnsi" w:cstheme="minorHAnsi"/>
        </w:rPr>
        <w:t>Further analysis of purse seine fishing behavior, reporting, and effort estimation</w:t>
      </w:r>
    </w:p>
    <w:p w14:paraId="1657CABA" w14:textId="77777777"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hAnsiTheme="minorHAnsi" w:cstheme="minorHAnsi"/>
          <w:b/>
          <w:szCs w:val="22"/>
        </w:rPr>
      </w:pPr>
      <w:r w:rsidRPr="00C143CC">
        <w:rPr>
          <w:rFonts w:asciiTheme="minorHAnsi" w:hAnsiTheme="minorHAnsi" w:cstheme="minorHAnsi"/>
          <w:b/>
          <w:szCs w:val="22"/>
        </w:rPr>
        <w:t>Regional Observer Programme</w:t>
      </w:r>
    </w:p>
    <w:p w14:paraId="4108F4BF"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hAnsiTheme="minorHAnsi" w:cstheme="minorHAnsi"/>
          <w:b/>
          <w:bCs/>
          <w:szCs w:val="22"/>
        </w:rPr>
      </w:pPr>
      <w:r w:rsidRPr="00C143CC">
        <w:rPr>
          <w:rFonts w:asciiTheme="minorHAnsi" w:hAnsiTheme="minorHAnsi" w:cstheme="minorHAnsi"/>
          <w:b/>
          <w:bCs/>
          <w:szCs w:val="22"/>
        </w:rPr>
        <w:t>ROP Data Issues</w:t>
      </w:r>
    </w:p>
    <w:p w14:paraId="0FA21F8D"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hAnsiTheme="minorHAnsi" w:cstheme="minorHAnsi"/>
          <w:b/>
          <w:bCs/>
          <w:szCs w:val="22"/>
        </w:rPr>
      </w:pPr>
      <w:r w:rsidRPr="00C143CC">
        <w:rPr>
          <w:rFonts w:asciiTheme="minorHAnsi" w:eastAsiaTheme="minorEastAsia" w:hAnsiTheme="minorHAnsi" w:cstheme="minorHAnsi"/>
          <w:b/>
          <w:bCs/>
          <w:szCs w:val="22"/>
          <w:lang w:eastAsia="ko-KR"/>
        </w:rPr>
        <w:t>Training observers for elasmobranch biological sampling (Project 109)</w:t>
      </w:r>
    </w:p>
    <w:p w14:paraId="59A127BB" w14:textId="77777777"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hAnsiTheme="minorHAnsi" w:cstheme="minorHAnsi"/>
          <w:b/>
          <w:szCs w:val="22"/>
        </w:rPr>
      </w:pPr>
      <w:r w:rsidRPr="00C143CC">
        <w:rPr>
          <w:rFonts w:asciiTheme="minorHAnsi" w:hAnsiTheme="minorHAnsi" w:cstheme="minorHAnsi"/>
          <w:b/>
          <w:szCs w:val="22"/>
        </w:rPr>
        <w:t xml:space="preserve">Electronic Reporting and Electronic Monitoring </w:t>
      </w:r>
    </w:p>
    <w:p w14:paraId="167E2407" w14:textId="77777777"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hAnsiTheme="minorHAnsi" w:cstheme="minorHAnsi"/>
          <w:b/>
          <w:szCs w:val="22"/>
        </w:rPr>
      </w:pPr>
      <w:r w:rsidRPr="00C143CC">
        <w:rPr>
          <w:rFonts w:asciiTheme="minorHAnsi" w:hAnsiTheme="minorHAnsi" w:cstheme="minorHAnsi"/>
          <w:b/>
          <w:szCs w:val="22"/>
        </w:rPr>
        <w:t>Fisheries and Resources Monitoring Systems (FIRMS) Partnership</w:t>
      </w:r>
    </w:p>
    <w:p w14:paraId="0038D406" w14:textId="77777777"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hAnsiTheme="minorHAnsi" w:cstheme="minorHAnsi"/>
          <w:b/>
          <w:szCs w:val="22"/>
        </w:rPr>
      </w:pPr>
      <w:r w:rsidRPr="00C143CC">
        <w:rPr>
          <w:rFonts w:asciiTheme="minorHAnsi" w:hAnsiTheme="minorHAnsi" w:cstheme="minorHAnsi"/>
          <w:b/>
          <w:szCs w:val="22"/>
        </w:rPr>
        <w:t>Other</w:t>
      </w:r>
      <w:r w:rsidRPr="00C143CC">
        <w:rPr>
          <w:rFonts w:asciiTheme="minorHAnsi" w:eastAsiaTheme="minorEastAsia" w:hAnsiTheme="minorHAnsi" w:cstheme="minorHAnsi"/>
          <w:b/>
          <w:szCs w:val="22"/>
          <w:lang w:eastAsia="ko-KR"/>
        </w:rPr>
        <w:t xml:space="preserve"> ST issues</w:t>
      </w:r>
    </w:p>
    <w:p w14:paraId="1F2A957E" w14:textId="77777777" w:rsidR="004A2594" w:rsidRPr="00C143CC" w:rsidRDefault="004A2594" w:rsidP="004A2594">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b/>
          <w:szCs w:val="22"/>
          <w:lang w:eastAsia="ko-KR"/>
        </w:rPr>
      </w:pPr>
    </w:p>
    <w:p w14:paraId="3FB5B5CD" w14:textId="77777777" w:rsidR="004A2594" w:rsidRPr="00C143CC" w:rsidRDefault="004A2594" w:rsidP="00F32938">
      <w:pPr>
        <w:widowControl w:val="0"/>
        <w:numPr>
          <w:ilvl w:val="0"/>
          <w:numId w:val="85"/>
        </w:numPr>
        <w:tabs>
          <w:tab w:val="clear" w:pos="360"/>
          <w:tab w:val="num" w:pos="1800"/>
        </w:tabs>
        <w:kinsoku w:val="0"/>
        <w:overflowPunct w:val="0"/>
        <w:autoSpaceDE w:val="0"/>
        <w:autoSpaceDN w:val="0"/>
        <w:adjustRightInd w:val="0"/>
        <w:snapToGrid w:val="0"/>
        <w:ind w:left="2160" w:hanging="2160"/>
        <w:jc w:val="both"/>
        <w:rPr>
          <w:rFonts w:asciiTheme="minorHAnsi" w:hAnsiTheme="minorHAnsi" w:cstheme="minorHAnsi"/>
          <w:b/>
          <w:szCs w:val="22"/>
        </w:rPr>
      </w:pPr>
      <w:r w:rsidRPr="00C143CC">
        <w:rPr>
          <w:rFonts w:asciiTheme="minorHAnsi" w:hAnsiTheme="minorHAnsi" w:cstheme="minorHAnsi"/>
          <w:b/>
          <w:szCs w:val="22"/>
        </w:rPr>
        <w:lastRenderedPageBreak/>
        <w:t xml:space="preserve">STOCK ASSESSMENT THEME </w:t>
      </w:r>
    </w:p>
    <w:p w14:paraId="390C5616" w14:textId="77777777" w:rsidR="004A2594" w:rsidRPr="00C143CC" w:rsidRDefault="004A2594" w:rsidP="004A2594">
      <w:pPr>
        <w:widowControl w:val="0"/>
        <w:kinsoku w:val="0"/>
        <w:overflowPunct w:val="0"/>
        <w:autoSpaceDE w:val="0"/>
        <w:autoSpaceDN w:val="0"/>
        <w:adjustRightInd w:val="0"/>
        <w:snapToGrid w:val="0"/>
        <w:ind w:left="720"/>
        <w:jc w:val="both"/>
        <w:rPr>
          <w:rFonts w:asciiTheme="minorHAnsi" w:eastAsia="Batang" w:hAnsiTheme="minorHAnsi" w:cstheme="minorHAnsi"/>
          <w:szCs w:val="22"/>
          <w:lang w:eastAsia="ko-KR"/>
        </w:rPr>
      </w:pPr>
    </w:p>
    <w:p w14:paraId="294F50F3" w14:textId="77777777" w:rsidR="004A2594" w:rsidRPr="00C143CC" w:rsidRDefault="004A2594" w:rsidP="00F32938">
      <w:pPr>
        <w:pStyle w:val="ListParagraph"/>
        <w:widowControl w:val="0"/>
        <w:numPr>
          <w:ilvl w:val="0"/>
          <w:numId w:val="99"/>
        </w:numPr>
        <w:kinsoku w:val="0"/>
        <w:overflowPunct w:val="0"/>
        <w:autoSpaceDE w:val="0"/>
        <w:autoSpaceDN w:val="0"/>
        <w:adjustRightInd w:val="0"/>
        <w:snapToGrid w:val="0"/>
        <w:jc w:val="both"/>
        <w:rPr>
          <w:rFonts w:asciiTheme="minorHAnsi" w:eastAsia="Batang" w:hAnsiTheme="minorHAnsi" w:cstheme="minorHAnsi"/>
          <w:b/>
          <w:bCs/>
          <w:vanish/>
          <w:szCs w:val="22"/>
          <w:lang w:eastAsia="ko-KR"/>
        </w:rPr>
      </w:pPr>
    </w:p>
    <w:p w14:paraId="62E154A4" w14:textId="77777777"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eastAsia="Batang" w:hAnsiTheme="minorHAnsi" w:cstheme="minorHAnsi"/>
          <w:b/>
          <w:szCs w:val="22"/>
          <w:lang w:eastAsia="ko-KR"/>
        </w:rPr>
      </w:pPr>
      <w:r w:rsidRPr="00C143CC">
        <w:rPr>
          <w:rFonts w:asciiTheme="minorHAnsi" w:eastAsia="Batang" w:hAnsiTheme="minorHAnsi" w:cstheme="minorHAnsi"/>
          <w:b/>
          <w:bCs/>
          <w:szCs w:val="22"/>
          <w:lang w:eastAsia="ko-KR"/>
        </w:rPr>
        <w:t>Improvement</w:t>
      </w:r>
      <w:r w:rsidRPr="00C143CC">
        <w:rPr>
          <w:rFonts w:asciiTheme="minorHAnsi" w:eastAsia="Malgun Gothic" w:hAnsiTheme="minorHAnsi" w:cstheme="minorHAnsi"/>
          <w:b/>
          <w:bCs/>
          <w:szCs w:val="22"/>
          <w:lang w:eastAsia="ko-KR"/>
        </w:rPr>
        <w:t xml:space="preserve"> of MULTIFAN-CL software </w:t>
      </w:r>
    </w:p>
    <w:p w14:paraId="7978F3A9"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Update of MULTIFAN-CL software</w:t>
      </w:r>
    </w:p>
    <w:p w14:paraId="3028A3AA"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Scoping</w:t>
      </w:r>
      <w:r w:rsidRPr="00C143CC">
        <w:rPr>
          <w:rFonts w:asciiTheme="minorHAnsi" w:hAnsiTheme="minorHAnsi" w:cstheme="minorHAnsi"/>
          <w:b/>
          <w:szCs w:val="22"/>
        </w:rPr>
        <w:t xml:space="preserve"> the next generation of tuna stock assessment software (</w:t>
      </w:r>
      <w:r w:rsidRPr="00C143CC">
        <w:rPr>
          <w:rFonts w:asciiTheme="minorHAnsi" w:eastAsia="Batang" w:hAnsiTheme="minorHAnsi" w:cstheme="minorHAnsi"/>
          <w:b/>
          <w:bCs/>
          <w:szCs w:val="22"/>
          <w:lang w:eastAsia="ko-KR"/>
        </w:rPr>
        <w:t>Project 123)</w:t>
      </w:r>
    </w:p>
    <w:p w14:paraId="221B819C" w14:textId="77777777"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Template</w:t>
      </w:r>
      <w:r w:rsidRPr="00C143CC">
        <w:rPr>
          <w:rFonts w:asciiTheme="minorHAnsi" w:hAnsiTheme="minorHAnsi" w:cstheme="minorHAnsi"/>
          <w:b/>
          <w:bCs/>
          <w:szCs w:val="22"/>
          <w:lang w:eastAsia="ko-KR"/>
        </w:rPr>
        <w:t xml:space="preserve"> for reporting stock assessment outcomes (Project 113b)</w:t>
      </w:r>
    </w:p>
    <w:p w14:paraId="1447F0C7" w14:textId="77777777"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WCPO Tunas</w:t>
      </w:r>
    </w:p>
    <w:p w14:paraId="26ECB120"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 xml:space="preserve">WCPO skipjack tuna </w:t>
      </w:r>
      <w:r w:rsidRPr="00C143CC">
        <w:rPr>
          <w:rFonts w:asciiTheme="minorHAnsi" w:eastAsia="Batang" w:hAnsiTheme="minorHAnsi" w:cstheme="minorHAnsi"/>
          <w:b/>
          <w:bCs/>
          <w:i/>
          <w:iCs/>
          <w:szCs w:val="22"/>
          <w:lang w:eastAsia="ko-KR"/>
        </w:rPr>
        <w:t>(Katsuwonus pelamis)</w:t>
      </w:r>
    </w:p>
    <w:p w14:paraId="6153E041" w14:textId="77777777" w:rsidR="004A2594" w:rsidRPr="00C143CC" w:rsidRDefault="004A2594" w:rsidP="00F32938">
      <w:pPr>
        <w:pStyle w:val="ListParagraph"/>
        <w:widowControl w:val="0"/>
        <w:numPr>
          <w:ilvl w:val="3"/>
          <w:numId w:val="106"/>
        </w:numPr>
        <w:kinsoku w:val="0"/>
        <w:overflowPunct w:val="0"/>
        <w:autoSpaceDE w:val="0"/>
        <w:autoSpaceDN w:val="0"/>
        <w:adjustRightInd w:val="0"/>
        <w:snapToGrid w:val="0"/>
        <w:ind w:left="720"/>
        <w:jc w:val="both"/>
        <w:rPr>
          <w:rFonts w:asciiTheme="minorHAnsi" w:eastAsia="Batang" w:hAnsiTheme="minorHAnsi" w:cstheme="minorHAnsi"/>
          <w:iCs/>
          <w:szCs w:val="22"/>
          <w:lang w:eastAsia="ko-KR"/>
        </w:rPr>
      </w:pPr>
      <w:r w:rsidRPr="00C143CC">
        <w:rPr>
          <w:rFonts w:asciiTheme="minorHAnsi" w:eastAsia="Batang" w:hAnsiTheme="minorHAnsi" w:cstheme="minorHAnsi"/>
          <w:iCs/>
          <w:szCs w:val="22"/>
          <w:lang w:eastAsia="ko-KR"/>
        </w:rPr>
        <w:t>Skipjack stock assessment</w:t>
      </w:r>
    </w:p>
    <w:p w14:paraId="69CF1054" w14:textId="77777777" w:rsidR="004A2594" w:rsidRPr="00C143CC" w:rsidRDefault="004A2594" w:rsidP="00F32938">
      <w:pPr>
        <w:pStyle w:val="ListParagraph"/>
        <w:widowControl w:val="0"/>
        <w:numPr>
          <w:ilvl w:val="3"/>
          <w:numId w:val="106"/>
        </w:numPr>
        <w:kinsoku w:val="0"/>
        <w:overflowPunct w:val="0"/>
        <w:autoSpaceDE w:val="0"/>
        <w:autoSpaceDN w:val="0"/>
        <w:adjustRightInd w:val="0"/>
        <w:snapToGrid w:val="0"/>
        <w:ind w:left="720"/>
        <w:jc w:val="both"/>
        <w:rPr>
          <w:rFonts w:asciiTheme="minorHAnsi" w:eastAsia="Batang" w:hAnsiTheme="minorHAnsi" w:cstheme="minorHAnsi"/>
          <w:szCs w:val="22"/>
          <w:lang w:eastAsia="ko-KR"/>
        </w:rPr>
      </w:pPr>
      <w:r w:rsidRPr="00C143CC">
        <w:rPr>
          <w:rFonts w:asciiTheme="minorHAnsi" w:eastAsia="Batang" w:hAnsiTheme="minorHAnsi" w:cstheme="minorHAnsi"/>
          <w:szCs w:val="22"/>
          <w:lang w:eastAsia="ko-KR"/>
        </w:rPr>
        <w:t>Provision of scientific information to the Commission</w:t>
      </w:r>
    </w:p>
    <w:p w14:paraId="47B243E0" w14:textId="77777777" w:rsidR="004A2594" w:rsidRPr="00C143CC" w:rsidRDefault="004A2594" w:rsidP="00F32938">
      <w:pPr>
        <w:pStyle w:val="ListParagraph"/>
        <w:widowControl w:val="0"/>
        <w:numPr>
          <w:ilvl w:val="2"/>
          <w:numId w:val="87"/>
        </w:numPr>
        <w:tabs>
          <w:tab w:val="clear" w:pos="720"/>
        </w:tabs>
        <w:kinsoku w:val="0"/>
        <w:overflowPunct w:val="0"/>
        <w:autoSpaceDE w:val="0"/>
        <w:autoSpaceDN w:val="0"/>
        <w:adjustRightInd w:val="0"/>
        <w:snapToGrid w:val="0"/>
        <w:ind w:left="1080" w:hanging="360"/>
        <w:jc w:val="both"/>
        <w:rPr>
          <w:rFonts w:asciiTheme="minorHAnsi" w:eastAsia="Batang" w:hAnsiTheme="minorHAnsi" w:cstheme="minorHAnsi"/>
          <w:szCs w:val="22"/>
          <w:lang w:eastAsia="ko-KR"/>
        </w:rPr>
      </w:pPr>
      <w:r w:rsidRPr="00C143CC">
        <w:rPr>
          <w:rFonts w:asciiTheme="minorHAnsi" w:hAnsiTheme="minorHAnsi" w:cstheme="minorHAnsi"/>
          <w:bCs/>
          <w:szCs w:val="22"/>
        </w:rPr>
        <w:t xml:space="preserve">Stock </w:t>
      </w:r>
      <w:r w:rsidRPr="00C143CC">
        <w:rPr>
          <w:rFonts w:asciiTheme="minorHAnsi" w:eastAsiaTheme="minorEastAsia" w:hAnsiTheme="minorHAnsi" w:cstheme="minorHAnsi"/>
          <w:bCs/>
          <w:szCs w:val="22"/>
          <w:lang w:eastAsia="ko-KR"/>
        </w:rPr>
        <w:t xml:space="preserve">assessment and </w:t>
      </w:r>
      <w:r w:rsidRPr="00C143CC">
        <w:rPr>
          <w:rFonts w:asciiTheme="minorHAnsi" w:hAnsiTheme="minorHAnsi" w:cstheme="minorHAnsi"/>
          <w:bCs/>
          <w:szCs w:val="22"/>
        </w:rPr>
        <w:t xml:space="preserve">trends </w:t>
      </w:r>
    </w:p>
    <w:p w14:paraId="1CE2CEA8" w14:textId="77777777" w:rsidR="004A2594" w:rsidRPr="00C143CC" w:rsidRDefault="004A2594" w:rsidP="00F32938">
      <w:pPr>
        <w:pStyle w:val="ListParagraph"/>
        <w:widowControl w:val="0"/>
        <w:numPr>
          <w:ilvl w:val="2"/>
          <w:numId w:val="87"/>
        </w:numPr>
        <w:tabs>
          <w:tab w:val="clear" w:pos="720"/>
        </w:tabs>
        <w:kinsoku w:val="0"/>
        <w:overflowPunct w:val="0"/>
        <w:autoSpaceDE w:val="0"/>
        <w:autoSpaceDN w:val="0"/>
        <w:adjustRightInd w:val="0"/>
        <w:snapToGrid w:val="0"/>
        <w:ind w:left="1080" w:hanging="360"/>
        <w:jc w:val="both"/>
        <w:rPr>
          <w:rFonts w:asciiTheme="minorHAnsi" w:eastAsia="Batang" w:hAnsiTheme="minorHAnsi" w:cstheme="minorHAnsi"/>
          <w:szCs w:val="22"/>
          <w:lang w:eastAsia="ko-KR"/>
        </w:rPr>
      </w:pPr>
      <w:r w:rsidRPr="00C143CC">
        <w:rPr>
          <w:rFonts w:asciiTheme="minorHAnsi" w:eastAsiaTheme="minorEastAsia" w:hAnsiTheme="minorHAnsi" w:cstheme="minorHAnsi"/>
          <w:bCs/>
          <w:szCs w:val="22"/>
          <w:lang w:eastAsia="ko-KR"/>
        </w:rPr>
        <w:t>Stock status</w:t>
      </w:r>
    </w:p>
    <w:p w14:paraId="441EB42F" w14:textId="77777777" w:rsidR="004A2594" w:rsidRPr="00C143CC" w:rsidRDefault="004A2594" w:rsidP="00F32938">
      <w:pPr>
        <w:pStyle w:val="ListParagraph"/>
        <w:widowControl w:val="0"/>
        <w:numPr>
          <w:ilvl w:val="2"/>
          <w:numId w:val="87"/>
        </w:numPr>
        <w:tabs>
          <w:tab w:val="clear" w:pos="720"/>
        </w:tabs>
        <w:kinsoku w:val="0"/>
        <w:overflowPunct w:val="0"/>
        <w:autoSpaceDE w:val="0"/>
        <w:autoSpaceDN w:val="0"/>
        <w:adjustRightInd w:val="0"/>
        <w:snapToGrid w:val="0"/>
        <w:ind w:left="1080" w:hanging="360"/>
        <w:jc w:val="both"/>
        <w:rPr>
          <w:rFonts w:asciiTheme="minorHAnsi" w:eastAsia="Batang" w:hAnsiTheme="minorHAnsi" w:cstheme="minorHAnsi"/>
          <w:szCs w:val="22"/>
          <w:lang w:eastAsia="ko-KR"/>
        </w:rPr>
      </w:pPr>
      <w:r w:rsidRPr="00C143CC">
        <w:rPr>
          <w:rFonts w:asciiTheme="minorHAnsi" w:hAnsiTheme="minorHAnsi" w:cstheme="minorHAnsi"/>
          <w:bCs/>
          <w:szCs w:val="22"/>
        </w:rPr>
        <w:t>Management advice</w:t>
      </w:r>
    </w:p>
    <w:p w14:paraId="68F34EE8"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 xml:space="preserve">Other WCPO tunas </w:t>
      </w:r>
    </w:p>
    <w:p w14:paraId="59270055" w14:textId="77777777" w:rsidR="004A2594" w:rsidRPr="00C143CC" w:rsidRDefault="004A2594" w:rsidP="00F32938">
      <w:pPr>
        <w:pStyle w:val="ListParagraph"/>
        <w:widowControl w:val="0"/>
        <w:numPr>
          <w:ilvl w:val="3"/>
          <w:numId w:val="107"/>
        </w:numPr>
        <w:kinsoku w:val="0"/>
        <w:overflowPunct w:val="0"/>
        <w:autoSpaceDE w:val="0"/>
        <w:autoSpaceDN w:val="0"/>
        <w:adjustRightInd w:val="0"/>
        <w:snapToGrid w:val="0"/>
        <w:jc w:val="both"/>
        <w:rPr>
          <w:rFonts w:asciiTheme="minorHAnsi" w:eastAsia="Batang" w:hAnsiTheme="minorHAnsi" w:cstheme="minorHAnsi"/>
          <w:szCs w:val="22"/>
          <w:lang w:eastAsia="ko-KR"/>
        </w:rPr>
      </w:pPr>
      <w:r w:rsidRPr="00C143CC">
        <w:rPr>
          <w:rFonts w:asciiTheme="minorHAnsi" w:eastAsia="Batang" w:hAnsiTheme="minorHAnsi" w:cstheme="minorHAnsi"/>
          <w:szCs w:val="22"/>
          <w:lang w:eastAsia="ko-KR"/>
        </w:rPr>
        <w:t xml:space="preserve">Indicator analysis </w:t>
      </w:r>
    </w:p>
    <w:p w14:paraId="4844A5DA" w14:textId="77777777" w:rsidR="004A2594" w:rsidRPr="00C143CC" w:rsidRDefault="004A2594" w:rsidP="00F32938">
      <w:pPr>
        <w:pStyle w:val="ListParagraph"/>
        <w:widowControl w:val="0"/>
        <w:numPr>
          <w:ilvl w:val="3"/>
          <w:numId w:val="107"/>
        </w:numPr>
        <w:kinsoku w:val="0"/>
        <w:overflowPunct w:val="0"/>
        <w:autoSpaceDE w:val="0"/>
        <w:autoSpaceDN w:val="0"/>
        <w:adjustRightInd w:val="0"/>
        <w:snapToGrid w:val="0"/>
        <w:jc w:val="both"/>
        <w:rPr>
          <w:rFonts w:asciiTheme="minorHAnsi" w:eastAsia="Batang" w:hAnsiTheme="minorHAnsi" w:cstheme="minorHAnsi"/>
          <w:szCs w:val="22"/>
          <w:lang w:eastAsia="ko-KR"/>
        </w:rPr>
      </w:pPr>
      <w:r w:rsidRPr="00C143CC">
        <w:rPr>
          <w:rFonts w:asciiTheme="minorHAnsi" w:eastAsia="Batang" w:hAnsiTheme="minorHAnsi" w:cstheme="minorHAnsi"/>
          <w:szCs w:val="22"/>
          <w:lang w:eastAsia="ko-KR"/>
        </w:rPr>
        <w:t>Updated reproductive biology of tropical tunas (Project 120)</w:t>
      </w:r>
    </w:p>
    <w:p w14:paraId="0C9B8865" w14:textId="77777777"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 xml:space="preserve">Northern stocks </w:t>
      </w:r>
    </w:p>
    <w:p w14:paraId="45CC4942"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Provision of scientific information from the ISC</w:t>
      </w:r>
    </w:p>
    <w:p w14:paraId="49233627"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Pacific bluefin tuna (</w:t>
      </w:r>
      <w:r w:rsidRPr="00C143CC">
        <w:rPr>
          <w:rFonts w:asciiTheme="minorHAnsi" w:eastAsia="Batang" w:hAnsiTheme="minorHAnsi" w:cstheme="minorHAnsi"/>
          <w:b/>
          <w:bCs/>
          <w:i/>
          <w:iCs/>
          <w:szCs w:val="22"/>
          <w:lang w:eastAsia="ko-KR"/>
        </w:rPr>
        <w:t>Thunnus orientalis</w:t>
      </w:r>
      <w:r w:rsidRPr="00C143CC">
        <w:rPr>
          <w:rFonts w:asciiTheme="minorHAnsi" w:eastAsia="Batang" w:hAnsiTheme="minorHAnsi" w:cstheme="minorHAnsi"/>
          <w:b/>
          <w:bCs/>
          <w:szCs w:val="22"/>
          <w:lang w:eastAsia="ko-KR"/>
        </w:rPr>
        <w:t xml:space="preserve">) </w:t>
      </w:r>
    </w:p>
    <w:p w14:paraId="66E15374" w14:textId="77777777" w:rsidR="004A2594" w:rsidRPr="00C143CC" w:rsidRDefault="004A2594" w:rsidP="00F32938">
      <w:pPr>
        <w:pStyle w:val="ListParagraph"/>
        <w:widowControl w:val="0"/>
        <w:numPr>
          <w:ilvl w:val="3"/>
          <w:numId w:val="110"/>
        </w:numPr>
        <w:kinsoku w:val="0"/>
        <w:overflowPunct w:val="0"/>
        <w:autoSpaceDE w:val="0"/>
        <w:autoSpaceDN w:val="0"/>
        <w:adjustRightInd w:val="0"/>
        <w:snapToGrid w:val="0"/>
        <w:jc w:val="both"/>
        <w:rPr>
          <w:rFonts w:asciiTheme="minorHAnsi" w:eastAsia="Batang" w:hAnsiTheme="minorHAnsi" w:cstheme="minorHAnsi"/>
          <w:iCs/>
          <w:szCs w:val="22"/>
          <w:lang w:eastAsia="ko-KR"/>
        </w:rPr>
      </w:pPr>
      <w:r w:rsidRPr="00C143CC">
        <w:rPr>
          <w:rFonts w:asciiTheme="minorHAnsi" w:hAnsiTheme="minorHAnsi" w:cstheme="minorHAnsi"/>
          <w:bCs/>
          <w:szCs w:val="22"/>
        </w:rPr>
        <w:t>Research on migratory patterns</w:t>
      </w:r>
    </w:p>
    <w:p w14:paraId="6D4B6872" w14:textId="77777777"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Billfish</w:t>
      </w:r>
    </w:p>
    <w:p w14:paraId="00F2DF6B" w14:textId="77777777" w:rsidR="004A2594" w:rsidRPr="00C143CC" w:rsidRDefault="004A2594" w:rsidP="00F32938">
      <w:pPr>
        <w:pStyle w:val="ListParagraph"/>
        <w:widowControl w:val="0"/>
        <w:numPr>
          <w:ilvl w:val="0"/>
          <w:numId w:val="101"/>
        </w:numPr>
        <w:kinsoku w:val="0"/>
        <w:overflowPunct w:val="0"/>
        <w:autoSpaceDE w:val="0"/>
        <w:autoSpaceDN w:val="0"/>
        <w:adjustRightInd w:val="0"/>
        <w:snapToGrid w:val="0"/>
        <w:ind w:left="1200"/>
        <w:jc w:val="both"/>
        <w:rPr>
          <w:rFonts w:asciiTheme="minorHAnsi" w:eastAsia="Batang" w:hAnsiTheme="minorHAnsi" w:cstheme="minorHAnsi"/>
          <w:b/>
          <w:bCs/>
          <w:vanish/>
          <w:szCs w:val="22"/>
          <w:lang w:eastAsia="ko-KR"/>
        </w:rPr>
      </w:pPr>
    </w:p>
    <w:p w14:paraId="0071C50C" w14:textId="77777777" w:rsidR="004A2594" w:rsidRPr="00C143CC" w:rsidRDefault="004A2594" w:rsidP="00F32938">
      <w:pPr>
        <w:pStyle w:val="ListParagraph"/>
        <w:widowControl w:val="0"/>
        <w:numPr>
          <w:ilvl w:val="1"/>
          <w:numId w:val="101"/>
        </w:numPr>
        <w:kinsoku w:val="0"/>
        <w:overflowPunct w:val="0"/>
        <w:autoSpaceDE w:val="0"/>
        <w:autoSpaceDN w:val="0"/>
        <w:adjustRightInd w:val="0"/>
        <w:snapToGrid w:val="0"/>
        <w:ind w:left="1200"/>
        <w:jc w:val="both"/>
        <w:rPr>
          <w:rFonts w:asciiTheme="minorHAnsi" w:eastAsia="Batang" w:hAnsiTheme="minorHAnsi" w:cstheme="minorHAnsi"/>
          <w:b/>
          <w:bCs/>
          <w:vanish/>
          <w:szCs w:val="22"/>
          <w:lang w:eastAsia="ko-KR"/>
        </w:rPr>
      </w:pPr>
    </w:p>
    <w:p w14:paraId="27A1012E"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Southwest Pacific swordfish (</w:t>
      </w:r>
      <w:r w:rsidRPr="00C143CC">
        <w:rPr>
          <w:rFonts w:asciiTheme="minorHAnsi" w:eastAsia="Batang" w:hAnsiTheme="minorHAnsi" w:cstheme="minorHAnsi"/>
          <w:b/>
          <w:bCs/>
          <w:i/>
          <w:iCs/>
          <w:szCs w:val="22"/>
          <w:lang w:eastAsia="ko-KR"/>
        </w:rPr>
        <w:t>Xiphias gladius</w:t>
      </w:r>
      <w:r w:rsidRPr="00C143CC">
        <w:rPr>
          <w:rFonts w:asciiTheme="minorHAnsi" w:eastAsia="Batang" w:hAnsiTheme="minorHAnsi" w:cstheme="minorHAnsi"/>
          <w:b/>
          <w:bCs/>
          <w:szCs w:val="22"/>
          <w:lang w:eastAsia="ko-KR"/>
        </w:rPr>
        <w:t>)</w:t>
      </w:r>
    </w:p>
    <w:p w14:paraId="66B6F9F1" w14:textId="77777777" w:rsidR="004A2594" w:rsidRPr="00C143CC" w:rsidRDefault="004A2594" w:rsidP="00F32938">
      <w:pPr>
        <w:pStyle w:val="ListParagraph"/>
        <w:widowControl w:val="0"/>
        <w:numPr>
          <w:ilvl w:val="3"/>
          <w:numId w:val="111"/>
        </w:numPr>
        <w:kinsoku w:val="0"/>
        <w:overflowPunct w:val="0"/>
        <w:autoSpaceDE w:val="0"/>
        <w:autoSpaceDN w:val="0"/>
        <w:adjustRightInd w:val="0"/>
        <w:snapToGrid w:val="0"/>
        <w:jc w:val="both"/>
        <w:rPr>
          <w:rFonts w:asciiTheme="minorHAnsi" w:eastAsia="Batang" w:hAnsiTheme="minorHAnsi" w:cstheme="minorHAnsi"/>
          <w:szCs w:val="22"/>
          <w:lang w:eastAsia="ko-KR"/>
        </w:rPr>
      </w:pPr>
      <w:r w:rsidRPr="00C143CC">
        <w:rPr>
          <w:rFonts w:asciiTheme="minorHAnsi" w:eastAsia="Batang" w:hAnsiTheme="minorHAnsi" w:cstheme="minorHAnsi"/>
          <w:szCs w:val="22"/>
          <w:lang w:eastAsia="ko-KR"/>
        </w:rPr>
        <w:t>Stock assessment of Southwest Pacific swordfish</w:t>
      </w:r>
    </w:p>
    <w:p w14:paraId="149F74E6" w14:textId="77777777" w:rsidR="004A2594" w:rsidRPr="00C143CC" w:rsidRDefault="004A2594" w:rsidP="00F32938">
      <w:pPr>
        <w:pStyle w:val="ListParagraph"/>
        <w:widowControl w:val="0"/>
        <w:numPr>
          <w:ilvl w:val="3"/>
          <w:numId w:val="111"/>
        </w:numPr>
        <w:kinsoku w:val="0"/>
        <w:overflowPunct w:val="0"/>
        <w:autoSpaceDE w:val="0"/>
        <w:autoSpaceDN w:val="0"/>
        <w:adjustRightInd w:val="0"/>
        <w:snapToGrid w:val="0"/>
        <w:jc w:val="both"/>
        <w:rPr>
          <w:rFonts w:asciiTheme="minorHAnsi" w:eastAsia="Batang" w:hAnsiTheme="minorHAnsi" w:cstheme="minorHAnsi"/>
          <w:szCs w:val="22"/>
          <w:lang w:eastAsia="ko-KR"/>
        </w:rPr>
      </w:pPr>
      <w:r w:rsidRPr="00C143CC">
        <w:rPr>
          <w:rFonts w:asciiTheme="minorHAnsi" w:eastAsia="Batang" w:hAnsiTheme="minorHAnsi" w:cstheme="minorHAnsi"/>
          <w:szCs w:val="22"/>
          <w:lang w:eastAsia="ko-KR"/>
        </w:rPr>
        <w:t>Provision of scientific information to the Commission</w:t>
      </w:r>
    </w:p>
    <w:p w14:paraId="44544B5C" w14:textId="77777777" w:rsidR="004A2594" w:rsidRPr="00C143CC" w:rsidRDefault="004A2594" w:rsidP="00FD7027">
      <w:pPr>
        <w:pStyle w:val="ListParagraph"/>
        <w:widowControl w:val="0"/>
        <w:numPr>
          <w:ilvl w:val="0"/>
          <w:numId w:val="125"/>
        </w:numPr>
        <w:kinsoku w:val="0"/>
        <w:overflowPunct w:val="0"/>
        <w:autoSpaceDE w:val="0"/>
        <w:autoSpaceDN w:val="0"/>
        <w:adjustRightInd w:val="0"/>
        <w:snapToGrid w:val="0"/>
        <w:jc w:val="both"/>
        <w:rPr>
          <w:rFonts w:asciiTheme="minorHAnsi" w:eastAsia="Batang" w:hAnsiTheme="minorHAnsi" w:cstheme="minorHAnsi"/>
          <w:szCs w:val="22"/>
          <w:lang w:eastAsia="ko-KR"/>
        </w:rPr>
      </w:pPr>
      <w:r w:rsidRPr="00C143CC">
        <w:rPr>
          <w:rFonts w:asciiTheme="minorHAnsi" w:hAnsiTheme="minorHAnsi" w:cstheme="minorHAnsi"/>
          <w:bCs/>
          <w:szCs w:val="22"/>
        </w:rPr>
        <w:t xml:space="preserve">Stock </w:t>
      </w:r>
      <w:r w:rsidRPr="00C143CC">
        <w:rPr>
          <w:rFonts w:asciiTheme="minorHAnsi" w:eastAsiaTheme="minorEastAsia" w:hAnsiTheme="minorHAnsi" w:cstheme="minorHAnsi"/>
          <w:bCs/>
          <w:szCs w:val="22"/>
          <w:lang w:eastAsia="ko-KR"/>
        </w:rPr>
        <w:t xml:space="preserve">assessment and </w:t>
      </w:r>
      <w:r w:rsidRPr="00C143CC">
        <w:rPr>
          <w:rFonts w:asciiTheme="minorHAnsi" w:hAnsiTheme="minorHAnsi" w:cstheme="minorHAnsi"/>
          <w:bCs/>
          <w:szCs w:val="22"/>
        </w:rPr>
        <w:t xml:space="preserve">trends </w:t>
      </w:r>
    </w:p>
    <w:p w14:paraId="70DBDDEA" w14:textId="77777777" w:rsidR="004A2594" w:rsidRPr="00C143CC" w:rsidRDefault="004A2594" w:rsidP="00FD7027">
      <w:pPr>
        <w:pStyle w:val="ListParagraph"/>
        <w:widowControl w:val="0"/>
        <w:numPr>
          <w:ilvl w:val="0"/>
          <w:numId w:val="125"/>
        </w:numPr>
        <w:kinsoku w:val="0"/>
        <w:overflowPunct w:val="0"/>
        <w:autoSpaceDE w:val="0"/>
        <w:autoSpaceDN w:val="0"/>
        <w:adjustRightInd w:val="0"/>
        <w:snapToGrid w:val="0"/>
        <w:jc w:val="both"/>
        <w:rPr>
          <w:rFonts w:asciiTheme="minorHAnsi" w:eastAsia="Batang" w:hAnsiTheme="minorHAnsi" w:cstheme="minorHAnsi"/>
          <w:szCs w:val="22"/>
          <w:lang w:eastAsia="ko-KR"/>
        </w:rPr>
      </w:pPr>
      <w:r w:rsidRPr="00C143CC">
        <w:rPr>
          <w:rFonts w:asciiTheme="minorHAnsi" w:eastAsiaTheme="minorEastAsia" w:hAnsiTheme="minorHAnsi" w:cstheme="minorHAnsi"/>
          <w:bCs/>
          <w:szCs w:val="22"/>
          <w:lang w:eastAsia="ko-KR"/>
        </w:rPr>
        <w:t>Stock status</w:t>
      </w:r>
    </w:p>
    <w:p w14:paraId="3DDD3D83" w14:textId="77777777" w:rsidR="004A2594" w:rsidRPr="00C143CC" w:rsidRDefault="004A2594" w:rsidP="00FD7027">
      <w:pPr>
        <w:pStyle w:val="ListParagraph"/>
        <w:widowControl w:val="0"/>
        <w:numPr>
          <w:ilvl w:val="0"/>
          <w:numId w:val="125"/>
        </w:numPr>
        <w:kinsoku w:val="0"/>
        <w:overflowPunct w:val="0"/>
        <w:autoSpaceDE w:val="0"/>
        <w:autoSpaceDN w:val="0"/>
        <w:adjustRightInd w:val="0"/>
        <w:snapToGrid w:val="0"/>
        <w:jc w:val="both"/>
        <w:rPr>
          <w:rFonts w:asciiTheme="minorHAnsi" w:eastAsia="Batang" w:hAnsiTheme="minorHAnsi" w:cstheme="minorHAnsi"/>
          <w:szCs w:val="22"/>
          <w:lang w:eastAsia="ko-KR"/>
        </w:rPr>
      </w:pPr>
      <w:r w:rsidRPr="00C143CC">
        <w:rPr>
          <w:rFonts w:asciiTheme="minorHAnsi" w:hAnsiTheme="minorHAnsi" w:cstheme="minorHAnsi"/>
          <w:bCs/>
          <w:szCs w:val="22"/>
        </w:rPr>
        <w:t>Management advice</w:t>
      </w:r>
    </w:p>
    <w:p w14:paraId="6B8DACD2"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Southwest Pacific striped marlin (</w:t>
      </w:r>
      <w:r w:rsidRPr="00C143CC">
        <w:rPr>
          <w:rFonts w:asciiTheme="minorHAnsi" w:eastAsia="Batang" w:hAnsiTheme="minorHAnsi" w:cstheme="minorHAnsi"/>
          <w:b/>
          <w:bCs/>
          <w:i/>
          <w:iCs/>
          <w:szCs w:val="22"/>
          <w:lang w:eastAsia="ko-KR"/>
        </w:rPr>
        <w:t>Kajikia audax</w:t>
      </w:r>
      <w:r w:rsidRPr="00C143CC">
        <w:rPr>
          <w:rFonts w:asciiTheme="minorHAnsi" w:eastAsia="Batang" w:hAnsiTheme="minorHAnsi" w:cstheme="minorHAnsi"/>
          <w:b/>
          <w:bCs/>
          <w:szCs w:val="22"/>
          <w:lang w:eastAsia="ko-KR"/>
        </w:rPr>
        <w:t>)</w:t>
      </w:r>
    </w:p>
    <w:p w14:paraId="352BD326" w14:textId="77777777" w:rsidR="004A2594" w:rsidRPr="00C143CC" w:rsidRDefault="004A2594" w:rsidP="00F32938">
      <w:pPr>
        <w:pStyle w:val="ListParagraph"/>
        <w:widowControl w:val="0"/>
        <w:numPr>
          <w:ilvl w:val="3"/>
          <w:numId w:val="112"/>
        </w:numPr>
        <w:kinsoku w:val="0"/>
        <w:overflowPunct w:val="0"/>
        <w:autoSpaceDE w:val="0"/>
        <w:autoSpaceDN w:val="0"/>
        <w:adjustRightInd w:val="0"/>
        <w:snapToGrid w:val="0"/>
        <w:jc w:val="both"/>
        <w:rPr>
          <w:rFonts w:asciiTheme="minorHAnsi" w:eastAsia="Batang" w:hAnsiTheme="minorHAnsi" w:cstheme="minorHAnsi"/>
          <w:szCs w:val="22"/>
          <w:lang w:eastAsia="ko-KR"/>
        </w:rPr>
      </w:pPr>
      <w:r w:rsidRPr="00C143CC">
        <w:rPr>
          <w:rFonts w:asciiTheme="minorHAnsi" w:eastAsia="Batang" w:hAnsiTheme="minorHAnsi" w:cstheme="minorHAnsi"/>
          <w:szCs w:val="22"/>
          <w:lang w:eastAsia="ko-KR"/>
        </w:rPr>
        <w:t>Stock assessment of Southwest Pacific striped marlin</w:t>
      </w:r>
      <w:r w:rsidRPr="00C143CC">
        <w:rPr>
          <w:rFonts w:asciiTheme="minorHAnsi" w:eastAsia="Batang" w:hAnsiTheme="minorHAnsi" w:cstheme="minorHAnsi"/>
          <w:b/>
          <w:bCs/>
          <w:szCs w:val="22"/>
          <w:lang w:eastAsia="ko-KR"/>
        </w:rPr>
        <w:t xml:space="preserve"> </w:t>
      </w:r>
    </w:p>
    <w:p w14:paraId="6D503125" w14:textId="77777777" w:rsidR="004A2594" w:rsidRPr="00C143CC" w:rsidRDefault="004A2594" w:rsidP="00F32938">
      <w:pPr>
        <w:pStyle w:val="ListParagraph"/>
        <w:widowControl w:val="0"/>
        <w:numPr>
          <w:ilvl w:val="3"/>
          <w:numId w:val="112"/>
        </w:numPr>
        <w:kinsoku w:val="0"/>
        <w:overflowPunct w:val="0"/>
        <w:autoSpaceDE w:val="0"/>
        <w:autoSpaceDN w:val="0"/>
        <w:adjustRightInd w:val="0"/>
        <w:snapToGrid w:val="0"/>
        <w:jc w:val="both"/>
        <w:rPr>
          <w:rFonts w:asciiTheme="minorHAnsi" w:eastAsia="Batang" w:hAnsiTheme="minorHAnsi" w:cstheme="minorHAnsi"/>
          <w:szCs w:val="22"/>
          <w:lang w:eastAsia="ko-KR"/>
        </w:rPr>
      </w:pPr>
      <w:r w:rsidRPr="00C143CC">
        <w:rPr>
          <w:rFonts w:asciiTheme="minorHAnsi" w:eastAsia="Batang" w:hAnsiTheme="minorHAnsi" w:cstheme="minorHAnsi"/>
          <w:szCs w:val="22"/>
          <w:lang w:eastAsia="ko-KR"/>
        </w:rPr>
        <w:t>Provision of scientific information to the Commission</w:t>
      </w:r>
    </w:p>
    <w:p w14:paraId="387A3833" w14:textId="77777777"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Sharks</w:t>
      </w:r>
    </w:p>
    <w:p w14:paraId="43CADBC3"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Oceanic whitetip shark (</w:t>
      </w:r>
      <w:r w:rsidRPr="00C143CC">
        <w:rPr>
          <w:rFonts w:asciiTheme="minorHAnsi" w:eastAsia="Batang" w:hAnsiTheme="minorHAnsi" w:cstheme="minorHAnsi"/>
          <w:b/>
          <w:bCs/>
          <w:i/>
          <w:iCs/>
          <w:szCs w:val="22"/>
          <w:lang w:eastAsia="ko-KR"/>
        </w:rPr>
        <w:t>Carcharhinus longimanus</w:t>
      </w:r>
      <w:r w:rsidRPr="00C143CC">
        <w:rPr>
          <w:rFonts w:asciiTheme="minorHAnsi" w:eastAsia="Batang" w:hAnsiTheme="minorHAnsi" w:cstheme="minorHAnsi"/>
          <w:b/>
          <w:bCs/>
          <w:szCs w:val="22"/>
          <w:lang w:eastAsia="ko-KR"/>
        </w:rPr>
        <w:t>)</w:t>
      </w:r>
    </w:p>
    <w:p w14:paraId="585D9C82" w14:textId="77777777" w:rsidR="004A2594" w:rsidRPr="00C143CC" w:rsidRDefault="004A2594" w:rsidP="00F32938">
      <w:pPr>
        <w:pStyle w:val="ListParagraph"/>
        <w:widowControl w:val="0"/>
        <w:numPr>
          <w:ilvl w:val="3"/>
          <w:numId w:val="113"/>
        </w:numPr>
        <w:kinsoku w:val="0"/>
        <w:overflowPunct w:val="0"/>
        <w:autoSpaceDE w:val="0"/>
        <w:autoSpaceDN w:val="0"/>
        <w:adjustRightInd w:val="0"/>
        <w:snapToGrid w:val="0"/>
        <w:jc w:val="both"/>
        <w:rPr>
          <w:rFonts w:asciiTheme="minorHAnsi" w:eastAsia="Batang" w:hAnsiTheme="minorHAnsi" w:cstheme="minorHAnsi"/>
          <w:szCs w:val="22"/>
          <w:lang w:eastAsia="ko-KR"/>
        </w:rPr>
      </w:pPr>
      <w:r w:rsidRPr="00C143CC">
        <w:rPr>
          <w:rFonts w:asciiTheme="minorHAnsi" w:eastAsia="Batang" w:hAnsiTheme="minorHAnsi" w:cstheme="minorHAnsi"/>
          <w:szCs w:val="22"/>
          <w:lang w:eastAsia="ko-KR"/>
        </w:rPr>
        <w:t>Oceanic whitetip shark stock assessment (Project 124)</w:t>
      </w:r>
    </w:p>
    <w:p w14:paraId="1A4A0ACF" w14:textId="77777777" w:rsidR="004A2594" w:rsidRPr="00C143CC" w:rsidRDefault="004A2594" w:rsidP="00F32938">
      <w:pPr>
        <w:pStyle w:val="ListParagraph"/>
        <w:widowControl w:val="0"/>
        <w:numPr>
          <w:ilvl w:val="3"/>
          <w:numId w:val="113"/>
        </w:numPr>
        <w:kinsoku w:val="0"/>
        <w:overflowPunct w:val="0"/>
        <w:autoSpaceDE w:val="0"/>
        <w:autoSpaceDN w:val="0"/>
        <w:adjustRightInd w:val="0"/>
        <w:snapToGrid w:val="0"/>
        <w:jc w:val="both"/>
        <w:rPr>
          <w:rFonts w:asciiTheme="minorHAnsi" w:eastAsia="Batang" w:hAnsiTheme="minorHAnsi" w:cstheme="minorHAnsi"/>
          <w:szCs w:val="22"/>
          <w:lang w:eastAsia="ko-KR"/>
        </w:rPr>
      </w:pPr>
      <w:r w:rsidRPr="00C143CC">
        <w:rPr>
          <w:rFonts w:asciiTheme="minorHAnsi" w:eastAsia="Batang" w:hAnsiTheme="minorHAnsi" w:cstheme="minorHAnsi"/>
          <w:szCs w:val="22"/>
          <w:lang w:eastAsia="ko-KR"/>
        </w:rPr>
        <w:t>Provision of scientific information to the Commission</w:t>
      </w:r>
    </w:p>
    <w:p w14:paraId="258D6A0A" w14:textId="77777777" w:rsidR="004A2594" w:rsidRPr="00C143CC" w:rsidRDefault="004A2594" w:rsidP="00FD7027">
      <w:pPr>
        <w:pStyle w:val="ListParagraph"/>
        <w:widowControl w:val="0"/>
        <w:numPr>
          <w:ilvl w:val="0"/>
          <w:numId w:val="126"/>
        </w:numPr>
        <w:kinsoku w:val="0"/>
        <w:overflowPunct w:val="0"/>
        <w:autoSpaceDE w:val="0"/>
        <w:autoSpaceDN w:val="0"/>
        <w:adjustRightInd w:val="0"/>
        <w:snapToGrid w:val="0"/>
        <w:ind w:left="1080"/>
        <w:jc w:val="both"/>
        <w:rPr>
          <w:rFonts w:asciiTheme="minorHAnsi" w:eastAsia="Batang" w:hAnsiTheme="minorHAnsi" w:cstheme="minorHAnsi"/>
          <w:szCs w:val="22"/>
          <w:lang w:eastAsia="ko-KR"/>
        </w:rPr>
      </w:pPr>
      <w:r w:rsidRPr="00C143CC">
        <w:rPr>
          <w:rFonts w:asciiTheme="minorHAnsi" w:hAnsiTheme="minorHAnsi" w:cstheme="minorHAnsi"/>
          <w:bCs/>
          <w:szCs w:val="22"/>
        </w:rPr>
        <w:t xml:space="preserve">Stock </w:t>
      </w:r>
      <w:r w:rsidRPr="00C143CC">
        <w:rPr>
          <w:rFonts w:asciiTheme="minorHAnsi" w:eastAsiaTheme="minorEastAsia" w:hAnsiTheme="minorHAnsi" w:cstheme="minorHAnsi"/>
          <w:bCs/>
          <w:szCs w:val="22"/>
          <w:lang w:eastAsia="ko-KR"/>
        </w:rPr>
        <w:t xml:space="preserve">assessment and </w:t>
      </w:r>
      <w:r w:rsidRPr="00C143CC">
        <w:rPr>
          <w:rFonts w:asciiTheme="minorHAnsi" w:hAnsiTheme="minorHAnsi" w:cstheme="minorHAnsi"/>
          <w:bCs/>
          <w:szCs w:val="22"/>
        </w:rPr>
        <w:t xml:space="preserve">trends </w:t>
      </w:r>
    </w:p>
    <w:p w14:paraId="3D29B602" w14:textId="77777777" w:rsidR="004A2594" w:rsidRPr="00C143CC" w:rsidRDefault="004A2594" w:rsidP="00FD7027">
      <w:pPr>
        <w:pStyle w:val="ListParagraph"/>
        <w:widowControl w:val="0"/>
        <w:numPr>
          <w:ilvl w:val="0"/>
          <w:numId w:val="126"/>
        </w:numPr>
        <w:kinsoku w:val="0"/>
        <w:overflowPunct w:val="0"/>
        <w:autoSpaceDE w:val="0"/>
        <w:autoSpaceDN w:val="0"/>
        <w:adjustRightInd w:val="0"/>
        <w:snapToGrid w:val="0"/>
        <w:ind w:left="1080"/>
        <w:jc w:val="both"/>
        <w:rPr>
          <w:rFonts w:asciiTheme="minorHAnsi" w:eastAsia="Batang" w:hAnsiTheme="minorHAnsi" w:cstheme="minorHAnsi"/>
          <w:szCs w:val="22"/>
          <w:lang w:eastAsia="ko-KR"/>
        </w:rPr>
      </w:pPr>
      <w:r w:rsidRPr="00C143CC">
        <w:rPr>
          <w:rFonts w:asciiTheme="minorHAnsi" w:eastAsiaTheme="minorEastAsia" w:hAnsiTheme="minorHAnsi" w:cstheme="minorHAnsi"/>
          <w:bCs/>
          <w:szCs w:val="22"/>
          <w:lang w:eastAsia="ko-KR"/>
        </w:rPr>
        <w:t xml:space="preserve">Stock </w:t>
      </w:r>
      <w:r w:rsidRPr="00C143CC">
        <w:rPr>
          <w:rFonts w:asciiTheme="minorHAnsi" w:hAnsiTheme="minorHAnsi" w:cstheme="minorHAnsi"/>
          <w:bCs/>
          <w:szCs w:val="22"/>
        </w:rPr>
        <w:t>status</w:t>
      </w:r>
    </w:p>
    <w:p w14:paraId="0438434C" w14:textId="77777777" w:rsidR="004A2594" w:rsidRPr="00C143CC" w:rsidRDefault="004A2594" w:rsidP="00FD7027">
      <w:pPr>
        <w:pStyle w:val="ListParagraph"/>
        <w:widowControl w:val="0"/>
        <w:numPr>
          <w:ilvl w:val="0"/>
          <w:numId w:val="126"/>
        </w:numPr>
        <w:kinsoku w:val="0"/>
        <w:overflowPunct w:val="0"/>
        <w:autoSpaceDE w:val="0"/>
        <w:autoSpaceDN w:val="0"/>
        <w:adjustRightInd w:val="0"/>
        <w:snapToGrid w:val="0"/>
        <w:ind w:left="1080"/>
        <w:jc w:val="both"/>
        <w:rPr>
          <w:rFonts w:asciiTheme="minorHAnsi" w:eastAsia="Batang" w:hAnsiTheme="minorHAnsi" w:cstheme="minorHAnsi"/>
          <w:szCs w:val="22"/>
          <w:lang w:eastAsia="ko-KR"/>
        </w:rPr>
      </w:pPr>
      <w:r w:rsidRPr="00C143CC">
        <w:rPr>
          <w:rFonts w:asciiTheme="minorHAnsi" w:hAnsiTheme="minorHAnsi" w:cstheme="minorHAnsi"/>
          <w:bCs/>
          <w:szCs w:val="22"/>
        </w:rPr>
        <w:t>Management advice</w:t>
      </w:r>
    </w:p>
    <w:p w14:paraId="7D7A628B" w14:textId="45927241"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Projects and Requests</w:t>
      </w:r>
      <w:r w:rsidR="00313106">
        <w:rPr>
          <w:rFonts w:asciiTheme="minorHAnsi" w:eastAsia="Batang" w:hAnsiTheme="minorHAnsi" w:cstheme="minorHAnsi"/>
          <w:b/>
          <w:bCs/>
          <w:szCs w:val="22"/>
          <w:lang w:eastAsia="ko-KR"/>
        </w:rPr>
        <w:t xml:space="preserve">  </w:t>
      </w:r>
    </w:p>
    <w:p w14:paraId="5B236794"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hAnsiTheme="minorHAnsi" w:cstheme="minorHAnsi"/>
          <w:b/>
          <w:bCs/>
          <w:szCs w:val="22"/>
          <w:lang w:eastAsia="ko-KR"/>
        </w:rPr>
        <w:t>Application</w:t>
      </w:r>
      <w:r w:rsidRPr="00C143CC">
        <w:rPr>
          <w:rFonts w:asciiTheme="minorHAnsi" w:eastAsia="MS Mincho" w:hAnsiTheme="minorHAnsi" w:cstheme="minorHAnsi"/>
          <w:b/>
          <w:bCs/>
          <w:szCs w:val="22"/>
          <w:lang w:eastAsia="ja-JP"/>
        </w:rPr>
        <w:t xml:space="preserve"> of Close-Kin-Mark-Recapture methods (Project 100c)</w:t>
      </w:r>
    </w:p>
    <w:p w14:paraId="784986FB"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hAnsiTheme="minorHAnsi" w:cstheme="minorHAnsi"/>
          <w:b/>
          <w:bCs/>
          <w:szCs w:val="22"/>
          <w:lang w:eastAsia="ko-KR"/>
        </w:rPr>
        <w:t>Longline</w:t>
      </w:r>
      <w:r w:rsidRPr="00C143CC">
        <w:rPr>
          <w:rFonts w:asciiTheme="minorHAnsi" w:hAnsiTheme="minorHAnsi" w:cstheme="minorHAnsi"/>
          <w:b/>
          <w:szCs w:val="22"/>
        </w:rPr>
        <w:t xml:space="preserve"> effort creep and CPUE index collaboration across Tuna-RFMOs (Project 122a)</w:t>
      </w:r>
    </w:p>
    <w:p w14:paraId="37CC52CE"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hAnsiTheme="minorHAnsi" w:cstheme="minorHAnsi"/>
          <w:b/>
          <w:bCs/>
          <w:szCs w:val="22"/>
          <w:lang w:eastAsia="ko-KR"/>
        </w:rPr>
        <w:t>Biology</w:t>
      </w:r>
      <w:r w:rsidRPr="00C143CC">
        <w:rPr>
          <w:rFonts w:asciiTheme="minorHAnsi" w:eastAsia="Batang" w:hAnsiTheme="minorHAnsi" w:cstheme="minorHAnsi"/>
          <w:b/>
          <w:bCs/>
          <w:szCs w:val="22"/>
          <w:lang w:eastAsia="ko-KR"/>
        </w:rPr>
        <w:t xml:space="preserve"> from billfish in longline fisheries (Project 125)</w:t>
      </w:r>
    </w:p>
    <w:p w14:paraId="349179FC"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hAnsiTheme="minorHAnsi" w:cstheme="minorHAnsi"/>
          <w:b/>
          <w:bCs/>
          <w:szCs w:val="22"/>
          <w:lang w:eastAsia="ko-KR"/>
        </w:rPr>
        <w:t>Developing</w:t>
      </w:r>
      <w:r w:rsidRPr="00C143CC">
        <w:rPr>
          <w:rFonts w:asciiTheme="minorHAnsi" w:eastAsia="Batang" w:hAnsiTheme="minorHAnsi" w:cstheme="minorHAnsi"/>
          <w:b/>
          <w:bCs/>
          <w:szCs w:val="22"/>
          <w:lang w:eastAsia="ko-KR"/>
        </w:rPr>
        <w:t xml:space="preserve"> sampling strategy for sharks (Project 126)</w:t>
      </w:r>
    </w:p>
    <w:p w14:paraId="4C018785"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hAnsiTheme="minorHAnsi" w:cstheme="minorHAnsi"/>
          <w:b/>
          <w:bCs/>
          <w:szCs w:val="22"/>
          <w:lang w:eastAsia="ko-KR"/>
        </w:rPr>
        <w:t>Stock</w:t>
      </w:r>
      <w:r w:rsidRPr="00C143CC">
        <w:rPr>
          <w:rFonts w:asciiTheme="minorHAnsi" w:hAnsiTheme="minorHAnsi" w:cstheme="minorHAnsi"/>
          <w:b/>
          <w:bCs/>
          <w:szCs w:val="22"/>
        </w:rPr>
        <w:t xml:space="preserve"> connectivity scoping study (Project 128)</w:t>
      </w:r>
    </w:p>
    <w:p w14:paraId="71B8E463" w14:textId="77777777" w:rsidR="004A2594" w:rsidRPr="00C143CC" w:rsidRDefault="004A2594" w:rsidP="00F32938">
      <w:pPr>
        <w:pStyle w:val="ListParagraph"/>
        <w:widowControl w:val="0"/>
        <w:numPr>
          <w:ilvl w:val="2"/>
          <w:numId w:val="99"/>
        </w:numPr>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hAnsiTheme="minorHAnsi" w:cstheme="minorHAnsi"/>
          <w:b/>
          <w:bCs/>
          <w:szCs w:val="22"/>
          <w:lang w:eastAsia="ko-KR"/>
        </w:rPr>
        <w:t>Research</w:t>
      </w:r>
      <w:r w:rsidRPr="00C143CC">
        <w:rPr>
          <w:rFonts w:asciiTheme="minorHAnsi" w:eastAsia="Batang" w:hAnsiTheme="minorHAnsi" w:cstheme="minorHAnsi"/>
          <w:b/>
          <w:bCs/>
          <w:szCs w:val="22"/>
          <w:lang w:eastAsia="ko-KR"/>
        </w:rPr>
        <w:t xml:space="preserve"> Plan Update</w:t>
      </w:r>
    </w:p>
    <w:p w14:paraId="5D1E9975" w14:textId="77777777" w:rsidR="004A2594" w:rsidRPr="00C143CC" w:rsidRDefault="004A2594" w:rsidP="00F32938">
      <w:pPr>
        <w:pStyle w:val="ListParagraph"/>
        <w:widowControl w:val="0"/>
        <w:numPr>
          <w:ilvl w:val="0"/>
          <w:numId w:val="108"/>
        </w:numPr>
        <w:kinsoku w:val="0"/>
        <w:overflowPunct w:val="0"/>
        <w:autoSpaceDE w:val="0"/>
        <w:autoSpaceDN w:val="0"/>
        <w:adjustRightInd w:val="0"/>
        <w:snapToGrid w:val="0"/>
        <w:jc w:val="both"/>
        <w:rPr>
          <w:rFonts w:asciiTheme="minorHAnsi" w:eastAsia="Batang" w:hAnsiTheme="minorHAnsi" w:cstheme="minorHAnsi"/>
          <w:vanish/>
          <w:szCs w:val="22"/>
          <w:lang w:eastAsia="ko-KR"/>
        </w:rPr>
      </w:pPr>
    </w:p>
    <w:p w14:paraId="79F20221" w14:textId="77777777" w:rsidR="004A2594" w:rsidRPr="00C143CC" w:rsidRDefault="004A2594" w:rsidP="00F32938">
      <w:pPr>
        <w:pStyle w:val="ListParagraph"/>
        <w:widowControl w:val="0"/>
        <w:numPr>
          <w:ilvl w:val="0"/>
          <w:numId w:val="108"/>
        </w:numPr>
        <w:kinsoku w:val="0"/>
        <w:overflowPunct w:val="0"/>
        <w:autoSpaceDE w:val="0"/>
        <w:autoSpaceDN w:val="0"/>
        <w:adjustRightInd w:val="0"/>
        <w:snapToGrid w:val="0"/>
        <w:jc w:val="both"/>
        <w:rPr>
          <w:rFonts w:asciiTheme="minorHAnsi" w:eastAsia="Batang" w:hAnsiTheme="minorHAnsi" w:cstheme="minorHAnsi"/>
          <w:vanish/>
          <w:szCs w:val="22"/>
          <w:lang w:eastAsia="ko-KR"/>
        </w:rPr>
      </w:pPr>
    </w:p>
    <w:p w14:paraId="5448AA04" w14:textId="77777777" w:rsidR="004A2594" w:rsidRPr="00C143CC" w:rsidRDefault="004A2594" w:rsidP="00F32938">
      <w:pPr>
        <w:pStyle w:val="ListParagraph"/>
        <w:widowControl w:val="0"/>
        <w:numPr>
          <w:ilvl w:val="1"/>
          <w:numId w:val="108"/>
        </w:numPr>
        <w:kinsoku w:val="0"/>
        <w:overflowPunct w:val="0"/>
        <w:autoSpaceDE w:val="0"/>
        <w:autoSpaceDN w:val="0"/>
        <w:adjustRightInd w:val="0"/>
        <w:snapToGrid w:val="0"/>
        <w:jc w:val="both"/>
        <w:rPr>
          <w:rFonts w:asciiTheme="minorHAnsi" w:eastAsia="Batang" w:hAnsiTheme="minorHAnsi" w:cstheme="minorHAnsi"/>
          <w:vanish/>
          <w:szCs w:val="22"/>
          <w:lang w:eastAsia="ko-KR"/>
        </w:rPr>
      </w:pPr>
    </w:p>
    <w:p w14:paraId="02AF4961" w14:textId="77777777" w:rsidR="004A2594" w:rsidRPr="00C143CC" w:rsidRDefault="004A2594" w:rsidP="00F32938">
      <w:pPr>
        <w:pStyle w:val="ListParagraph"/>
        <w:widowControl w:val="0"/>
        <w:numPr>
          <w:ilvl w:val="1"/>
          <w:numId w:val="108"/>
        </w:numPr>
        <w:kinsoku w:val="0"/>
        <w:overflowPunct w:val="0"/>
        <w:autoSpaceDE w:val="0"/>
        <w:autoSpaceDN w:val="0"/>
        <w:adjustRightInd w:val="0"/>
        <w:snapToGrid w:val="0"/>
        <w:jc w:val="both"/>
        <w:rPr>
          <w:rFonts w:asciiTheme="minorHAnsi" w:eastAsia="Batang" w:hAnsiTheme="minorHAnsi" w:cstheme="minorHAnsi"/>
          <w:vanish/>
          <w:szCs w:val="22"/>
          <w:lang w:eastAsia="ko-KR"/>
        </w:rPr>
      </w:pPr>
    </w:p>
    <w:p w14:paraId="199EAD43" w14:textId="77777777" w:rsidR="004A2594" w:rsidRPr="00C143CC" w:rsidRDefault="004A2594" w:rsidP="00F32938">
      <w:pPr>
        <w:pStyle w:val="ListParagraph"/>
        <w:widowControl w:val="0"/>
        <w:numPr>
          <w:ilvl w:val="1"/>
          <w:numId w:val="108"/>
        </w:numPr>
        <w:kinsoku w:val="0"/>
        <w:overflowPunct w:val="0"/>
        <w:autoSpaceDE w:val="0"/>
        <w:autoSpaceDN w:val="0"/>
        <w:adjustRightInd w:val="0"/>
        <w:snapToGrid w:val="0"/>
        <w:jc w:val="both"/>
        <w:rPr>
          <w:rFonts w:asciiTheme="minorHAnsi" w:eastAsia="Batang" w:hAnsiTheme="minorHAnsi" w:cstheme="minorHAnsi"/>
          <w:vanish/>
          <w:szCs w:val="22"/>
          <w:lang w:eastAsia="ko-KR"/>
        </w:rPr>
      </w:pPr>
    </w:p>
    <w:p w14:paraId="77699E75" w14:textId="77777777" w:rsidR="004A2594" w:rsidRPr="00C143CC" w:rsidRDefault="004A2594" w:rsidP="00F32938">
      <w:pPr>
        <w:pStyle w:val="ListParagraph"/>
        <w:widowControl w:val="0"/>
        <w:numPr>
          <w:ilvl w:val="1"/>
          <w:numId w:val="108"/>
        </w:numPr>
        <w:kinsoku w:val="0"/>
        <w:overflowPunct w:val="0"/>
        <w:autoSpaceDE w:val="0"/>
        <w:autoSpaceDN w:val="0"/>
        <w:adjustRightInd w:val="0"/>
        <w:snapToGrid w:val="0"/>
        <w:jc w:val="both"/>
        <w:rPr>
          <w:rFonts w:asciiTheme="minorHAnsi" w:eastAsia="Batang" w:hAnsiTheme="minorHAnsi" w:cstheme="minorHAnsi"/>
          <w:vanish/>
          <w:szCs w:val="22"/>
          <w:lang w:eastAsia="ko-KR"/>
        </w:rPr>
      </w:pPr>
    </w:p>
    <w:p w14:paraId="29F0EB69" w14:textId="77777777" w:rsidR="004A2594" w:rsidRPr="00C143CC" w:rsidRDefault="004A2594" w:rsidP="00F32938">
      <w:pPr>
        <w:pStyle w:val="ListParagraph"/>
        <w:widowControl w:val="0"/>
        <w:numPr>
          <w:ilvl w:val="1"/>
          <w:numId w:val="108"/>
        </w:numPr>
        <w:kinsoku w:val="0"/>
        <w:overflowPunct w:val="0"/>
        <w:autoSpaceDE w:val="0"/>
        <w:autoSpaceDN w:val="0"/>
        <w:adjustRightInd w:val="0"/>
        <w:snapToGrid w:val="0"/>
        <w:jc w:val="both"/>
        <w:rPr>
          <w:rFonts w:asciiTheme="minorHAnsi" w:eastAsia="Batang" w:hAnsiTheme="minorHAnsi" w:cstheme="minorHAnsi"/>
          <w:vanish/>
          <w:szCs w:val="22"/>
          <w:lang w:eastAsia="ko-KR"/>
        </w:rPr>
      </w:pPr>
    </w:p>
    <w:p w14:paraId="1A83ED32" w14:textId="77777777" w:rsidR="004A2594" w:rsidRPr="00C143CC" w:rsidRDefault="004A2594" w:rsidP="00F32938">
      <w:pPr>
        <w:pStyle w:val="ListParagraph"/>
        <w:widowControl w:val="0"/>
        <w:numPr>
          <w:ilvl w:val="1"/>
          <w:numId w:val="108"/>
        </w:numPr>
        <w:kinsoku w:val="0"/>
        <w:overflowPunct w:val="0"/>
        <w:autoSpaceDE w:val="0"/>
        <w:autoSpaceDN w:val="0"/>
        <w:adjustRightInd w:val="0"/>
        <w:snapToGrid w:val="0"/>
        <w:jc w:val="both"/>
        <w:rPr>
          <w:rFonts w:asciiTheme="minorHAnsi" w:eastAsia="Batang" w:hAnsiTheme="minorHAnsi" w:cstheme="minorHAnsi"/>
          <w:vanish/>
          <w:szCs w:val="22"/>
          <w:lang w:eastAsia="ko-KR"/>
        </w:rPr>
      </w:pPr>
    </w:p>
    <w:p w14:paraId="522F46AB" w14:textId="77777777" w:rsidR="004A2594" w:rsidRPr="00C143CC" w:rsidRDefault="004A2594" w:rsidP="00F32938">
      <w:pPr>
        <w:pStyle w:val="ListParagraph"/>
        <w:widowControl w:val="0"/>
        <w:numPr>
          <w:ilvl w:val="1"/>
          <w:numId w:val="108"/>
        </w:numPr>
        <w:kinsoku w:val="0"/>
        <w:overflowPunct w:val="0"/>
        <w:autoSpaceDE w:val="0"/>
        <w:autoSpaceDN w:val="0"/>
        <w:adjustRightInd w:val="0"/>
        <w:snapToGrid w:val="0"/>
        <w:jc w:val="both"/>
        <w:rPr>
          <w:rFonts w:asciiTheme="minorHAnsi" w:eastAsia="Batang" w:hAnsiTheme="minorHAnsi" w:cstheme="minorHAnsi"/>
          <w:vanish/>
          <w:szCs w:val="22"/>
          <w:lang w:eastAsia="ko-KR"/>
        </w:rPr>
      </w:pPr>
    </w:p>
    <w:p w14:paraId="7AB6EE1A" w14:textId="77777777" w:rsidR="004A2594" w:rsidRPr="00C143CC" w:rsidRDefault="004A2594" w:rsidP="00F32938">
      <w:pPr>
        <w:pStyle w:val="ListParagraph"/>
        <w:widowControl w:val="0"/>
        <w:numPr>
          <w:ilvl w:val="2"/>
          <w:numId w:val="108"/>
        </w:numPr>
        <w:kinsoku w:val="0"/>
        <w:overflowPunct w:val="0"/>
        <w:autoSpaceDE w:val="0"/>
        <w:autoSpaceDN w:val="0"/>
        <w:adjustRightInd w:val="0"/>
        <w:snapToGrid w:val="0"/>
        <w:jc w:val="both"/>
        <w:rPr>
          <w:rFonts w:asciiTheme="minorHAnsi" w:eastAsia="Batang" w:hAnsiTheme="minorHAnsi" w:cstheme="minorHAnsi"/>
          <w:vanish/>
          <w:szCs w:val="22"/>
          <w:lang w:eastAsia="ko-KR"/>
        </w:rPr>
      </w:pPr>
    </w:p>
    <w:p w14:paraId="56D94F6F" w14:textId="77777777" w:rsidR="004A2594" w:rsidRPr="00C143CC" w:rsidRDefault="004A2594" w:rsidP="00F32938">
      <w:pPr>
        <w:pStyle w:val="ListParagraph"/>
        <w:widowControl w:val="0"/>
        <w:numPr>
          <w:ilvl w:val="3"/>
          <w:numId w:val="108"/>
        </w:numPr>
        <w:kinsoku w:val="0"/>
        <w:overflowPunct w:val="0"/>
        <w:autoSpaceDE w:val="0"/>
        <w:autoSpaceDN w:val="0"/>
        <w:adjustRightInd w:val="0"/>
        <w:snapToGrid w:val="0"/>
        <w:jc w:val="both"/>
        <w:rPr>
          <w:rFonts w:asciiTheme="minorHAnsi" w:eastAsia="Batang" w:hAnsiTheme="minorHAnsi" w:cstheme="minorHAnsi"/>
          <w:szCs w:val="22"/>
          <w:lang w:eastAsia="ko-KR"/>
        </w:rPr>
      </w:pPr>
      <w:r w:rsidRPr="00C143CC">
        <w:rPr>
          <w:rFonts w:asciiTheme="minorHAnsi" w:eastAsia="Batang" w:hAnsiTheme="minorHAnsi" w:cstheme="minorHAnsi"/>
          <w:szCs w:val="22"/>
          <w:lang w:eastAsia="ko-KR"/>
        </w:rPr>
        <w:t>Tuna Assessment Research Plan (2023 – 2026) annual update</w:t>
      </w:r>
    </w:p>
    <w:p w14:paraId="69C9360E" w14:textId="77777777" w:rsidR="004A2594" w:rsidRPr="00C143CC" w:rsidRDefault="004A2594" w:rsidP="00F32938">
      <w:pPr>
        <w:pStyle w:val="ListParagraph"/>
        <w:widowControl w:val="0"/>
        <w:numPr>
          <w:ilvl w:val="3"/>
          <w:numId w:val="108"/>
        </w:numPr>
        <w:kinsoku w:val="0"/>
        <w:overflowPunct w:val="0"/>
        <w:autoSpaceDE w:val="0"/>
        <w:autoSpaceDN w:val="0"/>
        <w:adjustRightInd w:val="0"/>
        <w:snapToGrid w:val="0"/>
        <w:jc w:val="both"/>
        <w:rPr>
          <w:rFonts w:asciiTheme="minorHAnsi" w:eastAsia="Batang" w:hAnsiTheme="minorHAnsi" w:cstheme="minorHAnsi"/>
          <w:szCs w:val="22"/>
          <w:lang w:eastAsia="ko-KR"/>
        </w:rPr>
      </w:pPr>
      <w:r w:rsidRPr="00C143CC">
        <w:rPr>
          <w:rFonts w:asciiTheme="minorHAnsi" w:eastAsia="Batang" w:hAnsiTheme="minorHAnsi" w:cstheme="minorHAnsi"/>
          <w:szCs w:val="22"/>
          <w:lang w:eastAsia="ko-KR"/>
        </w:rPr>
        <w:t>Billfish Research Plan (2023 – 2030) annual update</w:t>
      </w:r>
    </w:p>
    <w:p w14:paraId="672BA408" w14:textId="77777777" w:rsidR="004A2594" w:rsidRPr="00C143CC" w:rsidRDefault="004A2594" w:rsidP="00F32938">
      <w:pPr>
        <w:pStyle w:val="ListParagraph"/>
        <w:widowControl w:val="0"/>
        <w:numPr>
          <w:ilvl w:val="3"/>
          <w:numId w:val="108"/>
        </w:numPr>
        <w:kinsoku w:val="0"/>
        <w:overflowPunct w:val="0"/>
        <w:autoSpaceDE w:val="0"/>
        <w:autoSpaceDN w:val="0"/>
        <w:adjustRightInd w:val="0"/>
        <w:snapToGrid w:val="0"/>
        <w:jc w:val="both"/>
        <w:rPr>
          <w:rFonts w:asciiTheme="minorHAnsi" w:hAnsiTheme="minorHAnsi" w:cstheme="minorHAnsi"/>
          <w:szCs w:val="22"/>
        </w:rPr>
      </w:pPr>
      <w:r w:rsidRPr="00C143CC">
        <w:rPr>
          <w:rFonts w:asciiTheme="minorHAnsi" w:eastAsia="Batang" w:hAnsiTheme="minorHAnsi" w:cstheme="minorHAnsi"/>
          <w:szCs w:val="22"/>
          <w:lang w:eastAsia="ko-KR"/>
        </w:rPr>
        <w:t>Shark</w:t>
      </w:r>
      <w:r w:rsidRPr="00C143CC">
        <w:rPr>
          <w:rFonts w:asciiTheme="minorHAnsi" w:hAnsiTheme="minorHAnsi" w:cstheme="minorHAnsi"/>
          <w:szCs w:val="22"/>
        </w:rPr>
        <w:t xml:space="preserve"> Research Plan</w:t>
      </w:r>
      <w:r w:rsidRPr="00C143CC">
        <w:rPr>
          <w:rFonts w:asciiTheme="minorHAnsi" w:eastAsiaTheme="minorEastAsia" w:hAnsiTheme="minorHAnsi" w:cstheme="minorHAnsi"/>
          <w:szCs w:val="22"/>
          <w:lang w:eastAsia="ko-KR"/>
        </w:rPr>
        <w:t xml:space="preserve"> 2021-2030 annual updates</w:t>
      </w:r>
    </w:p>
    <w:p w14:paraId="1040A4CB" w14:textId="77777777" w:rsidR="004A2594" w:rsidRPr="00C143CC" w:rsidRDefault="004A2594" w:rsidP="00F32938">
      <w:pPr>
        <w:pStyle w:val="ListParagraph"/>
        <w:widowControl w:val="0"/>
        <w:numPr>
          <w:ilvl w:val="3"/>
          <w:numId w:val="109"/>
        </w:numPr>
        <w:kinsoku w:val="0"/>
        <w:overflowPunct w:val="0"/>
        <w:autoSpaceDE w:val="0"/>
        <w:autoSpaceDN w:val="0"/>
        <w:adjustRightInd w:val="0"/>
        <w:snapToGrid w:val="0"/>
        <w:jc w:val="both"/>
        <w:rPr>
          <w:rFonts w:asciiTheme="minorHAnsi" w:hAnsiTheme="minorHAnsi" w:cstheme="minorHAnsi"/>
          <w:szCs w:val="22"/>
        </w:rPr>
      </w:pPr>
      <w:r w:rsidRPr="00C143CC">
        <w:rPr>
          <w:rFonts w:asciiTheme="minorHAnsi" w:eastAsia="Batang" w:hAnsiTheme="minorHAnsi" w:cstheme="minorHAnsi"/>
          <w:szCs w:val="22"/>
          <w:lang w:eastAsia="ko-KR"/>
        </w:rPr>
        <w:t>WCPFC</w:t>
      </w:r>
      <w:r w:rsidRPr="00C143CC">
        <w:rPr>
          <w:rFonts w:asciiTheme="minorHAnsi" w:eastAsiaTheme="minorEastAsia" w:hAnsiTheme="minorHAnsi" w:cstheme="minorHAnsi"/>
          <w:szCs w:val="22"/>
          <w:lang w:val="en-GB"/>
        </w:rPr>
        <w:t xml:space="preserve"> tuna biological sampling plan (Project 117)</w:t>
      </w:r>
    </w:p>
    <w:p w14:paraId="1AFECA14" w14:textId="77777777" w:rsidR="004A2594" w:rsidRPr="00C143CC" w:rsidRDefault="004A2594" w:rsidP="00F32938">
      <w:pPr>
        <w:pStyle w:val="ListParagraph"/>
        <w:widowControl w:val="0"/>
        <w:numPr>
          <w:ilvl w:val="3"/>
          <w:numId w:val="109"/>
        </w:numPr>
        <w:kinsoku w:val="0"/>
        <w:overflowPunct w:val="0"/>
        <w:autoSpaceDE w:val="0"/>
        <w:autoSpaceDN w:val="0"/>
        <w:adjustRightInd w:val="0"/>
        <w:snapToGrid w:val="0"/>
        <w:jc w:val="both"/>
        <w:rPr>
          <w:rFonts w:asciiTheme="minorHAnsi" w:hAnsiTheme="minorHAnsi" w:cstheme="minorHAnsi"/>
          <w:szCs w:val="22"/>
        </w:rPr>
      </w:pPr>
      <w:r w:rsidRPr="00C143CC">
        <w:rPr>
          <w:rFonts w:asciiTheme="minorHAnsi" w:eastAsia="Batang" w:hAnsiTheme="minorHAnsi" w:cstheme="minorHAnsi"/>
          <w:szCs w:val="22"/>
          <w:lang w:eastAsia="ko-KR"/>
        </w:rPr>
        <w:lastRenderedPageBreak/>
        <w:t>WCPFC</w:t>
      </w:r>
      <w:r w:rsidRPr="00C143CC">
        <w:rPr>
          <w:rFonts w:asciiTheme="minorHAnsi" w:eastAsiaTheme="minorEastAsia" w:hAnsiTheme="minorHAnsi" w:cstheme="minorHAnsi"/>
          <w:szCs w:val="22"/>
          <w:lang w:val="en-GB"/>
        </w:rPr>
        <w:t xml:space="preserve"> billfish biological sampling plan (Project 118)</w:t>
      </w:r>
    </w:p>
    <w:p w14:paraId="3B9B1BEF" w14:textId="77777777" w:rsidR="004A2594" w:rsidRPr="00C143CC" w:rsidRDefault="004A2594" w:rsidP="00F32938">
      <w:pPr>
        <w:pStyle w:val="ListParagraph"/>
        <w:widowControl w:val="0"/>
        <w:numPr>
          <w:ilvl w:val="1"/>
          <w:numId w:val="99"/>
        </w:numPr>
        <w:kinsoku w:val="0"/>
        <w:overflowPunct w:val="0"/>
        <w:autoSpaceDE w:val="0"/>
        <w:autoSpaceDN w:val="0"/>
        <w:adjustRightInd w:val="0"/>
        <w:snapToGrid w:val="0"/>
        <w:ind w:left="0" w:firstLine="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Other SA issues</w:t>
      </w:r>
    </w:p>
    <w:p w14:paraId="488B8248" w14:textId="77777777" w:rsidR="004A2594" w:rsidRPr="00C143CC" w:rsidRDefault="004A2594" w:rsidP="004A2594">
      <w:pPr>
        <w:pStyle w:val="ListParagraph"/>
        <w:widowControl w:val="0"/>
        <w:kinsoku w:val="0"/>
        <w:overflowPunct w:val="0"/>
        <w:autoSpaceDE w:val="0"/>
        <w:autoSpaceDN w:val="0"/>
        <w:adjustRightInd w:val="0"/>
        <w:snapToGrid w:val="0"/>
        <w:ind w:left="1440"/>
        <w:jc w:val="both"/>
        <w:rPr>
          <w:rFonts w:asciiTheme="minorHAnsi" w:eastAsia="Batang" w:hAnsiTheme="minorHAnsi" w:cstheme="minorHAnsi"/>
          <w:szCs w:val="22"/>
          <w:lang w:eastAsia="ko-KR"/>
        </w:rPr>
      </w:pPr>
    </w:p>
    <w:p w14:paraId="2B11D18F" w14:textId="77777777" w:rsidR="004A2594" w:rsidRPr="00C143CC" w:rsidRDefault="004A2594" w:rsidP="00F32938">
      <w:pPr>
        <w:pStyle w:val="ListParagraph"/>
        <w:widowControl w:val="0"/>
        <w:numPr>
          <w:ilvl w:val="0"/>
          <w:numId w:val="95"/>
        </w:numPr>
        <w:tabs>
          <w:tab w:val="clear" w:pos="2160"/>
          <w:tab w:val="num" w:pos="2880"/>
        </w:tabs>
        <w:kinsoku w:val="0"/>
        <w:overflowPunct w:val="0"/>
        <w:autoSpaceDE w:val="0"/>
        <w:autoSpaceDN w:val="0"/>
        <w:adjustRightInd w:val="0"/>
        <w:snapToGrid w:val="0"/>
        <w:ind w:left="2880"/>
        <w:jc w:val="both"/>
        <w:rPr>
          <w:rFonts w:asciiTheme="minorHAnsi" w:hAnsiTheme="minorHAnsi" w:cstheme="minorHAnsi"/>
          <w:b/>
          <w:vanish/>
          <w:szCs w:val="22"/>
        </w:rPr>
      </w:pPr>
    </w:p>
    <w:p w14:paraId="65A126C6" w14:textId="77777777" w:rsidR="004A2594" w:rsidRPr="00C143CC" w:rsidRDefault="004A2594" w:rsidP="00F32938">
      <w:pPr>
        <w:widowControl w:val="0"/>
        <w:numPr>
          <w:ilvl w:val="0"/>
          <w:numId w:val="85"/>
        </w:numPr>
        <w:tabs>
          <w:tab w:val="clear" w:pos="360"/>
          <w:tab w:val="num" w:pos="1080"/>
        </w:tabs>
        <w:kinsoku w:val="0"/>
        <w:overflowPunct w:val="0"/>
        <w:autoSpaceDE w:val="0"/>
        <w:autoSpaceDN w:val="0"/>
        <w:adjustRightInd w:val="0"/>
        <w:snapToGrid w:val="0"/>
        <w:ind w:left="2070"/>
        <w:jc w:val="both"/>
        <w:rPr>
          <w:rFonts w:asciiTheme="minorHAnsi" w:hAnsiTheme="minorHAnsi" w:cstheme="minorHAnsi"/>
          <w:b/>
          <w:szCs w:val="22"/>
        </w:rPr>
      </w:pPr>
      <w:r w:rsidRPr="00C143CC">
        <w:rPr>
          <w:rFonts w:asciiTheme="minorHAnsi" w:hAnsiTheme="minorHAnsi" w:cstheme="minorHAnsi"/>
          <w:b/>
          <w:szCs w:val="22"/>
        </w:rPr>
        <w:t>MANAGEMENT ISSUES THEME</w:t>
      </w:r>
    </w:p>
    <w:p w14:paraId="7259733C" w14:textId="77777777" w:rsidR="004A2594" w:rsidRPr="00C143CC" w:rsidRDefault="004A2594" w:rsidP="004A2594">
      <w:pPr>
        <w:widowControl w:val="0"/>
        <w:kinsoku w:val="0"/>
        <w:overflowPunct w:val="0"/>
        <w:autoSpaceDE w:val="0"/>
        <w:autoSpaceDN w:val="0"/>
        <w:adjustRightInd w:val="0"/>
        <w:snapToGrid w:val="0"/>
        <w:ind w:left="720"/>
        <w:jc w:val="both"/>
        <w:rPr>
          <w:rFonts w:asciiTheme="minorHAnsi" w:hAnsiTheme="minorHAnsi" w:cstheme="minorHAnsi"/>
          <w:b/>
          <w:szCs w:val="22"/>
        </w:rPr>
      </w:pPr>
    </w:p>
    <w:p w14:paraId="6CA6C7EB" w14:textId="77777777" w:rsidR="004A2594" w:rsidRPr="00C143CC" w:rsidRDefault="004A2594" w:rsidP="00F32938">
      <w:pPr>
        <w:pStyle w:val="ListParagraph"/>
        <w:widowControl w:val="0"/>
        <w:numPr>
          <w:ilvl w:val="0"/>
          <w:numId w:val="88"/>
        </w:numPr>
        <w:tabs>
          <w:tab w:val="clear" w:pos="360"/>
          <w:tab w:val="num" w:pos="1080"/>
        </w:tabs>
        <w:kinsoku w:val="0"/>
        <w:overflowPunct w:val="0"/>
        <w:autoSpaceDE w:val="0"/>
        <w:autoSpaceDN w:val="0"/>
        <w:adjustRightInd w:val="0"/>
        <w:snapToGrid w:val="0"/>
        <w:ind w:left="1080"/>
        <w:jc w:val="both"/>
        <w:rPr>
          <w:rFonts w:asciiTheme="minorHAnsi" w:hAnsiTheme="minorHAnsi" w:cstheme="minorHAnsi"/>
          <w:b/>
          <w:vanish/>
          <w:szCs w:val="22"/>
        </w:rPr>
      </w:pPr>
    </w:p>
    <w:p w14:paraId="55507DC7" w14:textId="77777777" w:rsidR="004A2594" w:rsidRPr="00C143CC" w:rsidRDefault="004A2594" w:rsidP="00F32938">
      <w:pPr>
        <w:pStyle w:val="ListParagraph"/>
        <w:widowControl w:val="0"/>
        <w:numPr>
          <w:ilvl w:val="0"/>
          <w:numId w:val="88"/>
        </w:numPr>
        <w:tabs>
          <w:tab w:val="clear" w:pos="360"/>
          <w:tab w:val="num" w:pos="1080"/>
        </w:tabs>
        <w:kinsoku w:val="0"/>
        <w:overflowPunct w:val="0"/>
        <w:autoSpaceDE w:val="0"/>
        <w:autoSpaceDN w:val="0"/>
        <w:adjustRightInd w:val="0"/>
        <w:snapToGrid w:val="0"/>
        <w:ind w:left="1080"/>
        <w:jc w:val="both"/>
        <w:rPr>
          <w:rFonts w:asciiTheme="minorHAnsi" w:hAnsiTheme="minorHAnsi" w:cstheme="minorHAnsi"/>
          <w:b/>
          <w:vanish/>
          <w:szCs w:val="22"/>
        </w:rPr>
      </w:pPr>
    </w:p>
    <w:p w14:paraId="0BF61B6E" w14:textId="77777777" w:rsidR="004A2594" w:rsidRPr="00C143CC" w:rsidRDefault="004A2594" w:rsidP="00F32938">
      <w:pPr>
        <w:widowControl w:val="0"/>
        <w:numPr>
          <w:ilvl w:val="1"/>
          <w:numId w:val="88"/>
        </w:numPr>
        <w:tabs>
          <w:tab w:val="clear" w:pos="720"/>
        </w:tabs>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eastAsiaTheme="minorEastAsia" w:hAnsiTheme="minorHAnsi" w:cstheme="minorHAnsi"/>
          <w:b/>
          <w:szCs w:val="22"/>
          <w:lang w:eastAsia="ko-KR"/>
        </w:rPr>
        <w:t>Development of the WCPFC harvest strategy framework for key tuna species</w:t>
      </w:r>
    </w:p>
    <w:p w14:paraId="7B870028" w14:textId="77777777" w:rsidR="004A2594" w:rsidRPr="00C143CC" w:rsidRDefault="004A2594" w:rsidP="00F32938">
      <w:pPr>
        <w:pStyle w:val="ListParagraph"/>
        <w:widowControl w:val="0"/>
        <w:numPr>
          <w:ilvl w:val="2"/>
          <w:numId w:val="102"/>
        </w:numPr>
        <w:kinsoku w:val="0"/>
        <w:overflowPunct w:val="0"/>
        <w:autoSpaceDE w:val="0"/>
        <w:autoSpaceDN w:val="0"/>
        <w:adjustRightInd w:val="0"/>
        <w:snapToGrid w:val="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Skipjack tuna</w:t>
      </w:r>
    </w:p>
    <w:p w14:paraId="051DFD64" w14:textId="77777777" w:rsidR="004A2594" w:rsidRPr="00C143CC" w:rsidRDefault="004A2594" w:rsidP="00F32938">
      <w:pPr>
        <w:pStyle w:val="ListParagraph"/>
        <w:widowControl w:val="0"/>
        <w:numPr>
          <w:ilvl w:val="3"/>
          <w:numId w:val="102"/>
        </w:numPr>
        <w:kinsoku w:val="0"/>
        <w:overflowPunct w:val="0"/>
        <w:autoSpaceDE w:val="0"/>
        <w:autoSpaceDN w:val="0"/>
        <w:adjustRightInd w:val="0"/>
        <w:snapToGrid w:val="0"/>
        <w:jc w:val="both"/>
        <w:rPr>
          <w:rFonts w:asciiTheme="minorHAnsi" w:eastAsia="Batang" w:hAnsiTheme="minorHAnsi" w:cstheme="minorHAnsi"/>
          <w:iCs/>
          <w:szCs w:val="22"/>
          <w:lang w:eastAsia="ko-KR" w:bidi="mn-Mong-CN"/>
        </w:rPr>
      </w:pPr>
      <w:r w:rsidRPr="00C143CC">
        <w:rPr>
          <w:rFonts w:asciiTheme="minorHAnsi" w:eastAsiaTheme="minorEastAsia" w:hAnsiTheme="minorHAnsi" w:cstheme="minorHAnsi"/>
          <w:iCs/>
          <w:szCs w:val="22"/>
          <w:lang w:eastAsia="ko-KR"/>
        </w:rPr>
        <w:t>Skipjack tuna management procedure</w:t>
      </w:r>
    </w:p>
    <w:p w14:paraId="6A8E865F" w14:textId="77777777" w:rsidR="004A2594" w:rsidRPr="00C143CC" w:rsidRDefault="004A2594" w:rsidP="00F32938">
      <w:pPr>
        <w:pStyle w:val="ListParagraph"/>
        <w:widowControl w:val="0"/>
        <w:numPr>
          <w:ilvl w:val="3"/>
          <w:numId w:val="102"/>
        </w:numPr>
        <w:kinsoku w:val="0"/>
        <w:overflowPunct w:val="0"/>
        <w:autoSpaceDE w:val="0"/>
        <w:autoSpaceDN w:val="0"/>
        <w:adjustRightInd w:val="0"/>
        <w:snapToGrid w:val="0"/>
        <w:jc w:val="both"/>
        <w:rPr>
          <w:rFonts w:asciiTheme="minorHAnsi" w:eastAsia="Batang" w:hAnsiTheme="minorHAnsi" w:cstheme="minorHAnsi"/>
          <w:iCs/>
          <w:szCs w:val="22"/>
          <w:lang w:eastAsia="ko-KR" w:bidi="mn-Mong-CN"/>
        </w:rPr>
      </w:pPr>
      <w:r w:rsidRPr="00C143CC">
        <w:rPr>
          <w:rFonts w:asciiTheme="minorHAnsi" w:eastAsiaTheme="minorEastAsia" w:hAnsiTheme="minorHAnsi" w:cstheme="minorHAnsi"/>
          <w:iCs/>
          <w:szCs w:val="22"/>
          <w:lang w:eastAsia="ko-KR"/>
        </w:rPr>
        <w:t>Monitoring strategy for skipjack tuna</w:t>
      </w:r>
    </w:p>
    <w:p w14:paraId="78C5C852" w14:textId="77777777" w:rsidR="004A2594" w:rsidRPr="00C143CC" w:rsidRDefault="004A2594" w:rsidP="00F32938">
      <w:pPr>
        <w:pStyle w:val="ListParagraph"/>
        <w:widowControl w:val="0"/>
        <w:numPr>
          <w:ilvl w:val="2"/>
          <w:numId w:val="102"/>
        </w:numPr>
        <w:kinsoku w:val="0"/>
        <w:overflowPunct w:val="0"/>
        <w:autoSpaceDE w:val="0"/>
        <w:autoSpaceDN w:val="0"/>
        <w:adjustRightInd w:val="0"/>
        <w:snapToGrid w:val="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South Pacific albacore tuna</w:t>
      </w:r>
    </w:p>
    <w:p w14:paraId="56A2DB83" w14:textId="77777777" w:rsidR="004A2594" w:rsidRPr="00C143CC" w:rsidRDefault="004A2594" w:rsidP="00F32938">
      <w:pPr>
        <w:pStyle w:val="ListParagraph"/>
        <w:widowControl w:val="0"/>
        <w:numPr>
          <w:ilvl w:val="3"/>
          <w:numId w:val="102"/>
        </w:numPr>
        <w:kinsoku w:val="0"/>
        <w:overflowPunct w:val="0"/>
        <w:autoSpaceDE w:val="0"/>
        <w:autoSpaceDN w:val="0"/>
        <w:adjustRightInd w:val="0"/>
        <w:snapToGrid w:val="0"/>
        <w:jc w:val="both"/>
        <w:rPr>
          <w:rFonts w:asciiTheme="minorHAnsi" w:hAnsiTheme="minorHAnsi" w:cstheme="minorHAnsi"/>
          <w:szCs w:val="22"/>
        </w:rPr>
      </w:pPr>
      <w:r w:rsidRPr="00C143CC">
        <w:rPr>
          <w:rFonts w:asciiTheme="minorHAnsi" w:hAnsiTheme="minorHAnsi" w:cstheme="minorHAnsi"/>
          <w:szCs w:val="22"/>
        </w:rPr>
        <w:t xml:space="preserve"> South Pacific albacore management procedure</w:t>
      </w:r>
    </w:p>
    <w:p w14:paraId="40CC15D1" w14:textId="77777777" w:rsidR="004A2594" w:rsidRPr="00C143CC" w:rsidRDefault="004A2594" w:rsidP="00F32938">
      <w:pPr>
        <w:pStyle w:val="ListParagraph"/>
        <w:widowControl w:val="0"/>
        <w:numPr>
          <w:ilvl w:val="3"/>
          <w:numId w:val="102"/>
        </w:numPr>
        <w:kinsoku w:val="0"/>
        <w:overflowPunct w:val="0"/>
        <w:autoSpaceDE w:val="0"/>
        <w:autoSpaceDN w:val="0"/>
        <w:adjustRightInd w:val="0"/>
        <w:snapToGrid w:val="0"/>
        <w:jc w:val="both"/>
        <w:rPr>
          <w:rFonts w:asciiTheme="minorHAnsi" w:hAnsiTheme="minorHAnsi" w:cstheme="minorHAnsi"/>
          <w:szCs w:val="22"/>
        </w:rPr>
      </w:pPr>
      <w:r w:rsidRPr="00C143CC">
        <w:rPr>
          <w:rFonts w:asciiTheme="minorHAnsi" w:hAnsiTheme="minorHAnsi" w:cstheme="minorHAnsi"/>
          <w:szCs w:val="22"/>
        </w:rPr>
        <w:t>Joint WCPFC/IATTC Working Group for South Pacific Albacore</w:t>
      </w:r>
    </w:p>
    <w:p w14:paraId="706DDBF9" w14:textId="77777777" w:rsidR="004A2594" w:rsidRPr="00C143CC" w:rsidRDefault="004A2594" w:rsidP="00F32938">
      <w:pPr>
        <w:pStyle w:val="ListParagraph"/>
        <w:widowControl w:val="0"/>
        <w:numPr>
          <w:ilvl w:val="3"/>
          <w:numId w:val="102"/>
        </w:numPr>
        <w:kinsoku w:val="0"/>
        <w:overflowPunct w:val="0"/>
        <w:autoSpaceDE w:val="0"/>
        <w:autoSpaceDN w:val="0"/>
        <w:adjustRightInd w:val="0"/>
        <w:snapToGrid w:val="0"/>
        <w:jc w:val="both"/>
        <w:rPr>
          <w:rFonts w:asciiTheme="minorHAnsi" w:hAnsiTheme="minorHAnsi" w:cstheme="minorHAnsi"/>
          <w:szCs w:val="22"/>
        </w:rPr>
      </w:pPr>
      <w:r w:rsidRPr="00C143CC">
        <w:rPr>
          <w:rFonts w:asciiTheme="minorHAnsi" w:hAnsiTheme="minorHAnsi" w:cstheme="minorHAnsi"/>
          <w:szCs w:val="22"/>
        </w:rPr>
        <w:t>Updates on SP Albacore Roadmap IWG</w:t>
      </w:r>
    </w:p>
    <w:p w14:paraId="419CD29F" w14:textId="77777777" w:rsidR="004A2594" w:rsidRPr="00C143CC" w:rsidRDefault="004A2594" w:rsidP="00F32938">
      <w:pPr>
        <w:pStyle w:val="ListParagraph"/>
        <w:widowControl w:val="0"/>
        <w:numPr>
          <w:ilvl w:val="2"/>
          <w:numId w:val="102"/>
        </w:numPr>
        <w:kinsoku w:val="0"/>
        <w:overflowPunct w:val="0"/>
        <w:autoSpaceDE w:val="0"/>
        <w:autoSpaceDN w:val="0"/>
        <w:adjustRightInd w:val="0"/>
        <w:snapToGrid w:val="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Bigeye tuna</w:t>
      </w:r>
    </w:p>
    <w:p w14:paraId="3848FEA5" w14:textId="77777777" w:rsidR="004A2594" w:rsidRPr="00C143CC" w:rsidRDefault="004A2594" w:rsidP="00F32938">
      <w:pPr>
        <w:pStyle w:val="ListParagraph"/>
        <w:widowControl w:val="0"/>
        <w:numPr>
          <w:ilvl w:val="0"/>
          <w:numId w:val="98"/>
        </w:numPr>
        <w:kinsoku w:val="0"/>
        <w:overflowPunct w:val="0"/>
        <w:autoSpaceDE w:val="0"/>
        <w:autoSpaceDN w:val="0"/>
        <w:adjustRightInd w:val="0"/>
        <w:snapToGrid w:val="0"/>
        <w:ind w:left="1365"/>
        <w:jc w:val="both"/>
        <w:rPr>
          <w:rFonts w:asciiTheme="minorHAnsi" w:eastAsiaTheme="minorEastAsia" w:hAnsiTheme="minorHAnsi" w:cstheme="minorHAnsi"/>
          <w:bCs/>
          <w:vanish/>
          <w:szCs w:val="22"/>
          <w:lang w:eastAsia="ko-KR"/>
        </w:rPr>
      </w:pPr>
    </w:p>
    <w:p w14:paraId="635DD475" w14:textId="77777777" w:rsidR="004A2594" w:rsidRPr="00C143CC" w:rsidRDefault="004A2594" w:rsidP="00F32938">
      <w:pPr>
        <w:pStyle w:val="ListParagraph"/>
        <w:widowControl w:val="0"/>
        <w:numPr>
          <w:ilvl w:val="2"/>
          <w:numId w:val="98"/>
        </w:numPr>
        <w:kinsoku w:val="0"/>
        <w:overflowPunct w:val="0"/>
        <w:autoSpaceDE w:val="0"/>
        <w:autoSpaceDN w:val="0"/>
        <w:adjustRightInd w:val="0"/>
        <w:snapToGrid w:val="0"/>
        <w:ind w:left="1440"/>
        <w:jc w:val="both"/>
        <w:rPr>
          <w:rFonts w:asciiTheme="minorHAnsi" w:eastAsiaTheme="minorEastAsia" w:hAnsiTheme="minorHAnsi" w:cstheme="minorHAnsi"/>
          <w:bCs/>
          <w:vanish/>
          <w:szCs w:val="22"/>
          <w:lang w:eastAsia="ko-KR"/>
        </w:rPr>
      </w:pPr>
    </w:p>
    <w:p w14:paraId="21AC8883" w14:textId="77777777" w:rsidR="004A2594" w:rsidRPr="00C143CC" w:rsidRDefault="004A2594" w:rsidP="00F32938">
      <w:pPr>
        <w:pStyle w:val="ListParagraph"/>
        <w:widowControl w:val="0"/>
        <w:numPr>
          <w:ilvl w:val="3"/>
          <w:numId w:val="102"/>
        </w:numPr>
        <w:kinsoku w:val="0"/>
        <w:overflowPunct w:val="0"/>
        <w:autoSpaceDE w:val="0"/>
        <w:autoSpaceDN w:val="0"/>
        <w:adjustRightInd w:val="0"/>
        <w:snapToGrid w:val="0"/>
        <w:jc w:val="both"/>
        <w:rPr>
          <w:rFonts w:asciiTheme="minorHAnsi" w:eastAsiaTheme="minorEastAsia" w:hAnsiTheme="minorHAnsi" w:cstheme="minorHAnsi"/>
          <w:bCs/>
          <w:szCs w:val="22"/>
          <w:lang w:eastAsia="ko-KR"/>
        </w:rPr>
      </w:pPr>
      <w:r w:rsidRPr="00C143CC">
        <w:rPr>
          <w:rFonts w:asciiTheme="minorHAnsi" w:eastAsiaTheme="minorEastAsia" w:hAnsiTheme="minorHAnsi" w:cstheme="minorHAnsi"/>
          <w:bCs/>
          <w:szCs w:val="22"/>
          <w:lang w:eastAsia="ko-KR"/>
        </w:rPr>
        <w:t>Bigeye operating models</w:t>
      </w:r>
    </w:p>
    <w:p w14:paraId="72FDD4AA" w14:textId="77777777" w:rsidR="004A2594" w:rsidRPr="00C143CC" w:rsidRDefault="004A2594" w:rsidP="00F32938">
      <w:pPr>
        <w:pStyle w:val="ListParagraph"/>
        <w:widowControl w:val="0"/>
        <w:numPr>
          <w:ilvl w:val="3"/>
          <w:numId w:val="102"/>
        </w:numPr>
        <w:kinsoku w:val="0"/>
        <w:overflowPunct w:val="0"/>
        <w:autoSpaceDE w:val="0"/>
        <w:autoSpaceDN w:val="0"/>
        <w:adjustRightInd w:val="0"/>
        <w:snapToGrid w:val="0"/>
        <w:jc w:val="both"/>
        <w:rPr>
          <w:rFonts w:asciiTheme="minorHAnsi" w:eastAsiaTheme="minorEastAsia" w:hAnsiTheme="minorHAnsi" w:cstheme="minorHAnsi"/>
          <w:bCs/>
          <w:szCs w:val="22"/>
          <w:lang w:eastAsia="ko-KR"/>
        </w:rPr>
      </w:pPr>
      <w:r w:rsidRPr="00C143CC">
        <w:rPr>
          <w:rFonts w:asciiTheme="minorHAnsi" w:eastAsiaTheme="minorEastAsia" w:hAnsiTheme="minorHAnsi" w:cstheme="minorHAnsi"/>
          <w:bCs/>
          <w:szCs w:val="22"/>
          <w:lang w:eastAsia="ko-KR"/>
        </w:rPr>
        <w:t>Bigeye management procedure – design</w:t>
      </w:r>
    </w:p>
    <w:p w14:paraId="0ED47E1D" w14:textId="77777777" w:rsidR="004A2594" w:rsidRPr="00C143CC" w:rsidRDefault="004A2594" w:rsidP="00F32938">
      <w:pPr>
        <w:pStyle w:val="ListParagraph"/>
        <w:widowControl w:val="0"/>
        <w:numPr>
          <w:ilvl w:val="3"/>
          <w:numId w:val="102"/>
        </w:numPr>
        <w:kinsoku w:val="0"/>
        <w:overflowPunct w:val="0"/>
        <w:autoSpaceDE w:val="0"/>
        <w:autoSpaceDN w:val="0"/>
        <w:adjustRightInd w:val="0"/>
        <w:snapToGrid w:val="0"/>
        <w:jc w:val="both"/>
        <w:rPr>
          <w:rFonts w:asciiTheme="minorHAnsi" w:eastAsiaTheme="minorEastAsia" w:hAnsiTheme="minorHAnsi" w:cstheme="minorHAnsi"/>
          <w:bCs/>
          <w:szCs w:val="22"/>
          <w:lang w:eastAsia="ko-KR"/>
        </w:rPr>
      </w:pPr>
      <w:r w:rsidRPr="00C143CC">
        <w:rPr>
          <w:rFonts w:asciiTheme="minorHAnsi" w:eastAsiaTheme="minorEastAsia" w:hAnsiTheme="minorHAnsi" w:cstheme="minorHAnsi"/>
          <w:bCs/>
          <w:szCs w:val="22"/>
          <w:lang w:eastAsia="ko-KR"/>
        </w:rPr>
        <w:t>Bigeye</w:t>
      </w:r>
      <w:r w:rsidRPr="00C143CC">
        <w:rPr>
          <w:rFonts w:asciiTheme="minorHAnsi" w:hAnsiTheme="minorHAnsi" w:cstheme="minorHAnsi"/>
          <w:szCs w:val="22"/>
        </w:rPr>
        <w:t xml:space="preserve"> Target Reference Points and Performance Evaluation of Candidate Management Procedures </w:t>
      </w:r>
    </w:p>
    <w:p w14:paraId="08F6D7DC" w14:textId="77777777" w:rsidR="004A2594" w:rsidRPr="00C143CC" w:rsidRDefault="004A2594" w:rsidP="00F32938">
      <w:pPr>
        <w:pStyle w:val="ListParagraph"/>
        <w:widowControl w:val="0"/>
        <w:numPr>
          <w:ilvl w:val="2"/>
          <w:numId w:val="102"/>
        </w:numPr>
        <w:kinsoku w:val="0"/>
        <w:overflowPunct w:val="0"/>
        <w:autoSpaceDE w:val="0"/>
        <w:autoSpaceDN w:val="0"/>
        <w:adjustRightInd w:val="0"/>
        <w:snapToGrid w:val="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Mixed fishery MSE framework</w:t>
      </w:r>
    </w:p>
    <w:p w14:paraId="00C3C4AE" w14:textId="77777777" w:rsidR="004A2594" w:rsidRPr="00C143CC" w:rsidRDefault="004A2594" w:rsidP="00F32938">
      <w:pPr>
        <w:pStyle w:val="ListParagraph"/>
        <w:widowControl w:val="0"/>
        <w:numPr>
          <w:ilvl w:val="2"/>
          <w:numId w:val="102"/>
        </w:numPr>
        <w:kinsoku w:val="0"/>
        <w:overflowPunct w:val="0"/>
        <w:autoSpaceDE w:val="0"/>
        <w:autoSpaceDN w:val="0"/>
        <w:adjustRightInd w:val="0"/>
        <w:snapToGrid w:val="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 xml:space="preserve">Progress of the WCPFC Harvest Strategy Work Plan </w:t>
      </w:r>
    </w:p>
    <w:p w14:paraId="715CEBB3" w14:textId="77777777" w:rsidR="004A2594" w:rsidRPr="00C143CC" w:rsidRDefault="004A2594" w:rsidP="00F32938">
      <w:pPr>
        <w:widowControl w:val="0"/>
        <w:numPr>
          <w:ilvl w:val="1"/>
          <w:numId w:val="88"/>
        </w:numPr>
        <w:tabs>
          <w:tab w:val="clear" w:pos="720"/>
        </w:tabs>
        <w:kinsoku w:val="0"/>
        <w:overflowPunct w:val="0"/>
        <w:autoSpaceDE w:val="0"/>
        <w:autoSpaceDN w:val="0"/>
        <w:adjustRightInd w:val="0"/>
        <w:snapToGrid w:val="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Pacific bluefin tuna management strategy evaluation</w:t>
      </w:r>
    </w:p>
    <w:p w14:paraId="14CB1D7B" w14:textId="77777777" w:rsidR="004A2594" w:rsidRPr="00C143CC" w:rsidRDefault="004A2594" w:rsidP="00F32938">
      <w:pPr>
        <w:widowControl w:val="0"/>
        <w:numPr>
          <w:ilvl w:val="1"/>
          <w:numId w:val="88"/>
        </w:numPr>
        <w:tabs>
          <w:tab w:val="clear" w:pos="720"/>
        </w:tabs>
        <w:kinsoku w:val="0"/>
        <w:overflowPunct w:val="0"/>
        <w:autoSpaceDE w:val="0"/>
        <w:autoSpaceDN w:val="0"/>
        <w:adjustRightInd w:val="0"/>
        <w:snapToGrid w:val="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Southwest Pacific striped marlin – management projections</w:t>
      </w:r>
    </w:p>
    <w:p w14:paraId="4F36A278" w14:textId="77777777" w:rsidR="004A2594" w:rsidRPr="00C143CC" w:rsidRDefault="004A2594" w:rsidP="00F32938">
      <w:pPr>
        <w:widowControl w:val="0"/>
        <w:numPr>
          <w:ilvl w:val="1"/>
          <w:numId w:val="88"/>
        </w:numPr>
        <w:tabs>
          <w:tab w:val="clear" w:pos="720"/>
        </w:tabs>
        <w:kinsoku w:val="0"/>
        <w:overflowPunct w:val="0"/>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eastAsia="Batang" w:hAnsiTheme="minorHAnsi" w:cstheme="minorHAnsi"/>
          <w:b/>
          <w:bCs/>
          <w:szCs w:val="22"/>
          <w:lang w:eastAsia="ko-KR"/>
        </w:rPr>
        <w:t>North Pacific striped marlin projections</w:t>
      </w:r>
    </w:p>
    <w:p w14:paraId="7E03A491" w14:textId="77777777" w:rsidR="004A2594" w:rsidRPr="00C143CC" w:rsidRDefault="004A2594" w:rsidP="00F32938">
      <w:pPr>
        <w:widowControl w:val="0"/>
        <w:numPr>
          <w:ilvl w:val="1"/>
          <w:numId w:val="88"/>
        </w:numPr>
        <w:tabs>
          <w:tab w:val="clear" w:pos="720"/>
        </w:tabs>
        <w:kinsoku w:val="0"/>
        <w:overflowPunct w:val="0"/>
        <w:autoSpaceDE w:val="0"/>
        <w:autoSpaceDN w:val="0"/>
        <w:adjustRightInd w:val="0"/>
        <w:snapToGrid w:val="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Southwest Pacific swordfish management procedure</w:t>
      </w:r>
    </w:p>
    <w:p w14:paraId="6CCD39BF" w14:textId="77777777" w:rsidR="004A2594" w:rsidRPr="00C143CC" w:rsidRDefault="004A2594" w:rsidP="00F32938">
      <w:pPr>
        <w:widowControl w:val="0"/>
        <w:numPr>
          <w:ilvl w:val="1"/>
          <w:numId w:val="88"/>
        </w:numPr>
        <w:tabs>
          <w:tab w:val="clear" w:pos="720"/>
        </w:tabs>
        <w:kinsoku w:val="0"/>
        <w:overflowPunct w:val="0"/>
        <w:autoSpaceDE w:val="0"/>
        <w:autoSpaceDN w:val="0"/>
        <w:adjustRightInd w:val="0"/>
        <w:snapToGrid w:val="0"/>
        <w:jc w:val="both"/>
        <w:rPr>
          <w:rFonts w:asciiTheme="minorHAnsi" w:eastAsiaTheme="minorEastAsia" w:hAnsiTheme="minorHAnsi" w:cstheme="minorHAnsi"/>
          <w:b/>
          <w:szCs w:val="22"/>
          <w:lang w:eastAsia="ko-KR"/>
        </w:rPr>
      </w:pPr>
      <w:r w:rsidRPr="00C143CC">
        <w:rPr>
          <w:rFonts w:asciiTheme="minorHAnsi" w:hAnsiTheme="minorHAnsi" w:cstheme="minorHAnsi"/>
          <w:b/>
          <w:bCs/>
          <w:szCs w:val="22"/>
          <w:lang w:eastAsia="ko-KR"/>
        </w:rPr>
        <w:t>Review</w:t>
      </w:r>
      <w:r w:rsidRPr="00C143CC">
        <w:rPr>
          <w:rFonts w:asciiTheme="minorHAnsi" w:eastAsiaTheme="minorEastAsia" w:hAnsiTheme="minorHAnsi" w:cstheme="minorHAnsi"/>
          <w:b/>
          <w:szCs w:val="22"/>
          <w:lang w:eastAsia="ko-KR"/>
        </w:rPr>
        <w:t xml:space="preserve"> of effectiveness of CMM 2023-01</w:t>
      </w:r>
    </w:p>
    <w:p w14:paraId="182D43F5" w14:textId="77777777" w:rsidR="004A2594" w:rsidRPr="00C143CC" w:rsidRDefault="004A2594" w:rsidP="00F32938">
      <w:pPr>
        <w:widowControl w:val="0"/>
        <w:numPr>
          <w:ilvl w:val="1"/>
          <w:numId w:val="88"/>
        </w:numPr>
        <w:tabs>
          <w:tab w:val="clear" w:pos="720"/>
        </w:tabs>
        <w:kinsoku w:val="0"/>
        <w:overflowPunct w:val="0"/>
        <w:autoSpaceDE w:val="0"/>
        <w:autoSpaceDN w:val="0"/>
        <w:adjustRightInd w:val="0"/>
        <w:snapToGrid w:val="0"/>
        <w:jc w:val="both"/>
        <w:rPr>
          <w:rFonts w:asciiTheme="minorHAnsi" w:hAnsiTheme="minorHAnsi" w:cstheme="minorHAnsi"/>
          <w:b/>
          <w:bCs/>
          <w:szCs w:val="22"/>
          <w:lang w:eastAsia="ko-KR"/>
        </w:rPr>
      </w:pPr>
      <w:r w:rsidRPr="00C143CC">
        <w:rPr>
          <w:rFonts w:asciiTheme="minorHAnsi" w:hAnsiTheme="minorHAnsi" w:cstheme="minorHAnsi"/>
          <w:b/>
          <w:bCs/>
          <w:szCs w:val="22"/>
          <w:lang w:eastAsia="ko-KR"/>
        </w:rPr>
        <w:t>Other MI issues</w:t>
      </w:r>
    </w:p>
    <w:p w14:paraId="1B94D351" w14:textId="77777777" w:rsidR="004A2594" w:rsidRPr="00C143CC" w:rsidRDefault="004A2594" w:rsidP="004A2594">
      <w:pPr>
        <w:adjustRightInd w:val="0"/>
        <w:snapToGrid w:val="0"/>
        <w:ind w:left="720"/>
        <w:jc w:val="both"/>
        <w:rPr>
          <w:rFonts w:asciiTheme="minorHAnsi" w:eastAsiaTheme="minorEastAsia" w:hAnsiTheme="minorHAnsi" w:cstheme="minorHAnsi"/>
          <w:b/>
          <w:bCs/>
          <w:szCs w:val="22"/>
          <w:lang w:eastAsia="ko-KR"/>
        </w:rPr>
      </w:pPr>
    </w:p>
    <w:p w14:paraId="377B7E94" w14:textId="77777777" w:rsidR="004A2594" w:rsidRPr="00C143CC" w:rsidRDefault="004A2594" w:rsidP="00F32938">
      <w:pPr>
        <w:widowControl w:val="0"/>
        <w:numPr>
          <w:ilvl w:val="0"/>
          <w:numId w:val="85"/>
        </w:numPr>
        <w:tabs>
          <w:tab w:val="clear" w:pos="360"/>
          <w:tab w:val="num" w:pos="1080"/>
        </w:tabs>
        <w:kinsoku w:val="0"/>
        <w:overflowPunct w:val="0"/>
        <w:autoSpaceDE w:val="0"/>
        <w:autoSpaceDN w:val="0"/>
        <w:adjustRightInd w:val="0"/>
        <w:snapToGrid w:val="0"/>
        <w:ind w:left="2070"/>
        <w:jc w:val="both"/>
        <w:rPr>
          <w:rFonts w:asciiTheme="minorHAnsi" w:hAnsiTheme="minorHAnsi" w:cstheme="minorHAnsi"/>
          <w:b/>
          <w:szCs w:val="22"/>
        </w:rPr>
      </w:pPr>
      <w:r w:rsidRPr="00C143CC">
        <w:rPr>
          <w:rFonts w:asciiTheme="minorHAnsi" w:hAnsiTheme="minorHAnsi" w:cstheme="minorHAnsi"/>
          <w:b/>
          <w:szCs w:val="22"/>
        </w:rPr>
        <w:t xml:space="preserve">ECOSYSTEM AND BYCATCH MITIGATION THEME </w:t>
      </w:r>
    </w:p>
    <w:p w14:paraId="17B3B76E" w14:textId="77777777" w:rsidR="004A2594" w:rsidRPr="00C143CC" w:rsidRDefault="004A2594" w:rsidP="004A2594">
      <w:pPr>
        <w:widowControl w:val="0"/>
        <w:kinsoku w:val="0"/>
        <w:overflowPunct w:val="0"/>
        <w:autoSpaceDE w:val="0"/>
        <w:autoSpaceDN w:val="0"/>
        <w:adjustRightInd w:val="0"/>
        <w:snapToGrid w:val="0"/>
        <w:jc w:val="both"/>
        <w:rPr>
          <w:rFonts w:asciiTheme="minorHAnsi" w:eastAsiaTheme="minorEastAsia" w:hAnsiTheme="minorHAnsi" w:cstheme="minorHAnsi"/>
          <w:szCs w:val="22"/>
          <w:lang w:val="en-AU" w:eastAsia="ko-KR"/>
        </w:rPr>
      </w:pPr>
    </w:p>
    <w:p w14:paraId="6490AB42" w14:textId="77777777" w:rsidR="004A2594" w:rsidRPr="00C143CC" w:rsidRDefault="004A2594" w:rsidP="00F32938">
      <w:pPr>
        <w:pStyle w:val="ListParagraph"/>
        <w:widowControl w:val="0"/>
        <w:numPr>
          <w:ilvl w:val="0"/>
          <w:numId w:val="89"/>
        </w:numPr>
        <w:kinsoku w:val="0"/>
        <w:overflowPunct w:val="0"/>
        <w:autoSpaceDE w:val="0"/>
        <w:autoSpaceDN w:val="0"/>
        <w:adjustRightInd w:val="0"/>
        <w:snapToGrid w:val="0"/>
        <w:jc w:val="both"/>
        <w:rPr>
          <w:rFonts w:asciiTheme="minorHAnsi" w:eastAsia="Batang" w:hAnsiTheme="minorHAnsi" w:cstheme="minorHAnsi"/>
          <w:b/>
          <w:vanish/>
          <w:szCs w:val="22"/>
          <w:lang w:eastAsia="ko-KR"/>
        </w:rPr>
      </w:pPr>
    </w:p>
    <w:p w14:paraId="1D06FAF0" w14:textId="77777777" w:rsidR="004A2594" w:rsidRPr="00C143CC" w:rsidRDefault="004A2594" w:rsidP="00F32938">
      <w:pPr>
        <w:pStyle w:val="ListParagraph"/>
        <w:widowControl w:val="0"/>
        <w:numPr>
          <w:ilvl w:val="0"/>
          <w:numId w:val="89"/>
        </w:numPr>
        <w:kinsoku w:val="0"/>
        <w:overflowPunct w:val="0"/>
        <w:autoSpaceDE w:val="0"/>
        <w:autoSpaceDN w:val="0"/>
        <w:adjustRightInd w:val="0"/>
        <w:snapToGrid w:val="0"/>
        <w:jc w:val="both"/>
        <w:rPr>
          <w:rFonts w:asciiTheme="minorHAnsi" w:eastAsia="Batang" w:hAnsiTheme="minorHAnsi" w:cstheme="minorHAnsi"/>
          <w:b/>
          <w:vanish/>
          <w:szCs w:val="22"/>
          <w:lang w:eastAsia="ko-KR"/>
        </w:rPr>
      </w:pPr>
    </w:p>
    <w:p w14:paraId="2FD59B9C" w14:textId="77777777" w:rsidR="004A2594" w:rsidRPr="00C143CC" w:rsidRDefault="004A2594" w:rsidP="00F32938">
      <w:pPr>
        <w:pStyle w:val="ListParagraph"/>
        <w:widowControl w:val="0"/>
        <w:numPr>
          <w:ilvl w:val="0"/>
          <w:numId w:val="89"/>
        </w:numPr>
        <w:kinsoku w:val="0"/>
        <w:overflowPunct w:val="0"/>
        <w:autoSpaceDE w:val="0"/>
        <w:autoSpaceDN w:val="0"/>
        <w:adjustRightInd w:val="0"/>
        <w:snapToGrid w:val="0"/>
        <w:jc w:val="both"/>
        <w:rPr>
          <w:rFonts w:asciiTheme="minorHAnsi" w:eastAsia="Batang" w:hAnsiTheme="minorHAnsi" w:cstheme="minorHAnsi"/>
          <w:b/>
          <w:vanish/>
          <w:szCs w:val="22"/>
          <w:lang w:eastAsia="ko-KR"/>
        </w:rPr>
      </w:pPr>
    </w:p>
    <w:p w14:paraId="30BF8205" w14:textId="77777777" w:rsidR="004A2594" w:rsidRPr="00C143CC" w:rsidRDefault="004A2594" w:rsidP="00F32938">
      <w:pPr>
        <w:pStyle w:val="ListParagraph"/>
        <w:widowControl w:val="0"/>
        <w:numPr>
          <w:ilvl w:val="0"/>
          <w:numId w:val="89"/>
        </w:numPr>
        <w:kinsoku w:val="0"/>
        <w:overflowPunct w:val="0"/>
        <w:autoSpaceDE w:val="0"/>
        <w:autoSpaceDN w:val="0"/>
        <w:adjustRightInd w:val="0"/>
        <w:snapToGrid w:val="0"/>
        <w:jc w:val="both"/>
        <w:rPr>
          <w:rFonts w:asciiTheme="minorHAnsi" w:eastAsia="Batang" w:hAnsiTheme="minorHAnsi" w:cstheme="minorHAnsi"/>
          <w:b/>
          <w:vanish/>
          <w:szCs w:val="22"/>
          <w:lang w:eastAsia="ko-KR"/>
        </w:rPr>
      </w:pPr>
    </w:p>
    <w:p w14:paraId="3DEBC532" w14:textId="77777777" w:rsidR="004A2594" w:rsidRPr="00C143CC" w:rsidRDefault="004A2594" w:rsidP="00F32938">
      <w:pPr>
        <w:pStyle w:val="ListParagraph"/>
        <w:widowControl w:val="0"/>
        <w:numPr>
          <w:ilvl w:val="0"/>
          <w:numId w:val="96"/>
        </w:numPr>
        <w:kinsoku w:val="0"/>
        <w:overflowPunct w:val="0"/>
        <w:autoSpaceDE w:val="0"/>
        <w:autoSpaceDN w:val="0"/>
        <w:adjustRightInd w:val="0"/>
        <w:snapToGrid w:val="0"/>
        <w:jc w:val="both"/>
        <w:rPr>
          <w:rFonts w:asciiTheme="minorHAnsi" w:eastAsia="Batang" w:hAnsiTheme="minorHAnsi" w:cstheme="minorHAnsi"/>
          <w:b/>
          <w:vanish/>
          <w:szCs w:val="22"/>
          <w:lang w:eastAsia="ko-KR"/>
        </w:rPr>
      </w:pPr>
    </w:p>
    <w:p w14:paraId="18F8DEAA" w14:textId="77777777" w:rsidR="004A2594" w:rsidRPr="00C143CC" w:rsidRDefault="004A2594" w:rsidP="00F32938">
      <w:pPr>
        <w:pStyle w:val="ListParagraph"/>
        <w:widowControl w:val="0"/>
        <w:numPr>
          <w:ilvl w:val="0"/>
          <w:numId w:val="96"/>
        </w:numPr>
        <w:kinsoku w:val="0"/>
        <w:overflowPunct w:val="0"/>
        <w:autoSpaceDE w:val="0"/>
        <w:autoSpaceDN w:val="0"/>
        <w:adjustRightInd w:val="0"/>
        <w:snapToGrid w:val="0"/>
        <w:jc w:val="both"/>
        <w:rPr>
          <w:rFonts w:asciiTheme="minorHAnsi" w:eastAsia="Batang" w:hAnsiTheme="minorHAnsi" w:cstheme="minorHAnsi"/>
          <w:b/>
          <w:vanish/>
          <w:szCs w:val="22"/>
          <w:lang w:eastAsia="ko-KR"/>
        </w:rPr>
      </w:pPr>
    </w:p>
    <w:p w14:paraId="1E82EEE2" w14:textId="77777777" w:rsidR="004A2594" w:rsidRPr="00C143CC" w:rsidRDefault="004A2594" w:rsidP="00F32938">
      <w:pPr>
        <w:widowControl w:val="0"/>
        <w:numPr>
          <w:ilvl w:val="1"/>
          <w:numId w:val="96"/>
        </w:numPr>
        <w:kinsoku w:val="0"/>
        <w:overflowPunct w:val="0"/>
        <w:autoSpaceDE w:val="0"/>
        <w:autoSpaceDN w:val="0"/>
        <w:adjustRightInd w:val="0"/>
        <w:snapToGrid w:val="0"/>
        <w:ind w:left="0" w:firstLine="0"/>
        <w:jc w:val="both"/>
        <w:rPr>
          <w:rFonts w:asciiTheme="minorHAnsi" w:hAnsiTheme="minorHAnsi" w:cstheme="minorHAnsi"/>
          <w:b/>
          <w:szCs w:val="22"/>
        </w:rPr>
      </w:pPr>
      <w:r>
        <w:rPr>
          <w:rFonts w:asciiTheme="minorHAnsi" w:hAnsiTheme="minorHAnsi" w:cstheme="minorHAnsi"/>
          <w:b/>
          <w:szCs w:val="22"/>
        </w:rPr>
        <w:t>Ecosystem</w:t>
      </w:r>
      <w:r w:rsidRPr="00C143CC">
        <w:rPr>
          <w:rFonts w:asciiTheme="minorHAnsi" w:hAnsiTheme="minorHAnsi" w:cstheme="minorHAnsi"/>
          <w:b/>
          <w:szCs w:val="22"/>
        </w:rPr>
        <w:t xml:space="preserve"> and Climate Indicators</w:t>
      </w:r>
    </w:p>
    <w:p w14:paraId="201326C0" w14:textId="77777777" w:rsidR="004A2594" w:rsidRPr="00C143CC" w:rsidRDefault="004A2594" w:rsidP="00F32938">
      <w:pPr>
        <w:pStyle w:val="ListParagraph"/>
        <w:numPr>
          <w:ilvl w:val="2"/>
          <w:numId w:val="96"/>
        </w:numPr>
        <w:autoSpaceDE w:val="0"/>
        <w:autoSpaceDN w:val="0"/>
        <w:adjustRightInd w:val="0"/>
        <w:snapToGrid w:val="0"/>
        <w:jc w:val="both"/>
        <w:rPr>
          <w:rFonts w:asciiTheme="minorHAnsi" w:eastAsia="Batang" w:hAnsiTheme="minorHAnsi" w:cstheme="minorHAnsi"/>
          <w:b/>
          <w:bCs/>
          <w:szCs w:val="22"/>
          <w:lang w:eastAsia="ko-KR"/>
        </w:rPr>
      </w:pPr>
      <w:r w:rsidRPr="00C143CC">
        <w:rPr>
          <w:rFonts w:asciiTheme="minorHAnsi" w:hAnsiTheme="minorHAnsi" w:cstheme="minorHAnsi"/>
          <w:b/>
          <w:bCs/>
          <w:szCs w:val="22"/>
        </w:rPr>
        <w:t>Ecosystem and Climate Indicator Report Card</w:t>
      </w:r>
    </w:p>
    <w:p w14:paraId="19C254A4" w14:textId="77777777" w:rsidR="004A2594" w:rsidRPr="00C143CC" w:rsidRDefault="004A2594" w:rsidP="00F32938">
      <w:pPr>
        <w:pStyle w:val="ListParagraph"/>
        <w:numPr>
          <w:ilvl w:val="2"/>
          <w:numId w:val="96"/>
        </w:numPr>
        <w:autoSpaceDE w:val="0"/>
        <w:autoSpaceDN w:val="0"/>
        <w:adjustRightInd w:val="0"/>
        <w:snapToGrid w:val="0"/>
        <w:jc w:val="both"/>
        <w:rPr>
          <w:rFonts w:asciiTheme="minorHAnsi" w:eastAsiaTheme="minorEastAsia" w:hAnsiTheme="minorHAnsi" w:cstheme="minorHAnsi"/>
          <w:b/>
          <w:bCs/>
          <w:szCs w:val="22"/>
          <w:lang w:eastAsia="ko-KR"/>
        </w:rPr>
      </w:pPr>
      <w:r>
        <w:rPr>
          <w:rFonts w:asciiTheme="minorHAnsi" w:eastAsiaTheme="minorEastAsia" w:hAnsiTheme="minorHAnsi" w:cstheme="minorHAnsi"/>
          <w:b/>
          <w:bCs/>
          <w:szCs w:val="22"/>
          <w:lang w:eastAsia="ko-KR"/>
        </w:rPr>
        <w:t>Climate</w:t>
      </w:r>
      <w:r w:rsidRPr="00C143CC">
        <w:rPr>
          <w:rFonts w:asciiTheme="minorHAnsi" w:eastAsiaTheme="minorEastAsia" w:hAnsiTheme="minorHAnsi" w:cstheme="minorHAnsi"/>
          <w:b/>
          <w:bCs/>
          <w:szCs w:val="22"/>
          <w:lang w:eastAsia="ko-KR"/>
        </w:rPr>
        <w:t xml:space="preserve"> change</w:t>
      </w:r>
    </w:p>
    <w:p w14:paraId="4F35D698" w14:textId="77777777" w:rsidR="004A2594" w:rsidRPr="00C143CC" w:rsidRDefault="004A2594" w:rsidP="00F32938">
      <w:pPr>
        <w:pStyle w:val="ListParagraph"/>
        <w:numPr>
          <w:ilvl w:val="3"/>
          <w:numId w:val="96"/>
        </w:numPr>
        <w:autoSpaceDE w:val="0"/>
        <w:autoSpaceDN w:val="0"/>
        <w:adjustRightInd w:val="0"/>
        <w:snapToGrid w:val="0"/>
        <w:ind w:left="720"/>
        <w:jc w:val="both"/>
        <w:rPr>
          <w:rFonts w:asciiTheme="minorHAnsi" w:eastAsiaTheme="minorEastAsia" w:hAnsiTheme="minorHAnsi" w:cstheme="minorHAnsi"/>
          <w:szCs w:val="22"/>
          <w:lang w:eastAsia="ko-KR"/>
        </w:rPr>
      </w:pPr>
      <w:r w:rsidRPr="00C143CC">
        <w:rPr>
          <w:rFonts w:asciiTheme="minorHAnsi" w:eastAsiaTheme="minorEastAsia" w:hAnsiTheme="minorHAnsi" w:cstheme="minorHAnsi"/>
          <w:szCs w:val="22"/>
          <w:lang w:eastAsia="ko-KR"/>
        </w:rPr>
        <w:t xml:space="preserve">Climate Change Workplan </w:t>
      </w:r>
    </w:p>
    <w:p w14:paraId="5F7655D7" w14:textId="77777777" w:rsidR="004A2594" w:rsidRPr="00C143CC" w:rsidRDefault="004A2594" w:rsidP="00F32938">
      <w:pPr>
        <w:pStyle w:val="ListParagraph"/>
        <w:numPr>
          <w:ilvl w:val="3"/>
          <w:numId w:val="96"/>
        </w:numPr>
        <w:autoSpaceDE w:val="0"/>
        <w:autoSpaceDN w:val="0"/>
        <w:adjustRightInd w:val="0"/>
        <w:snapToGrid w:val="0"/>
        <w:ind w:left="720"/>
        <w:jc w:val="both"/>
        <w:rPr>
          <w:rFonts w:asciiTheme="minorHAnsi" w:eastAsiaTheme="minorEastAsia" w:hAnsiTheme="minorHAnsi" w:cstheme="minorHAnsi"/>
          <w:szCs w:val="22"/>
          <w:lang w:eastAsia="ko-KR"/>
        </w:rPr>
      </w:pPr>
      <w:r w:rsidRPr="00C143CC">
        <w:rPr>
          <w:rFonts w:asciiTheme="minorHAnsi" w:eastAsiaTheme="minorEastAsia" w:hAnsiTheme="minorHAnsi" w:cstheme="minorHAnsi"/>
          <w:szCs w:val="22"/>
          <w:lang w:eastAsia="ko-KR"/>
        </w:rPr>
        <w:t>CMM climate change vulnerability assessment</w:t>
      </w:r>
    </w:p>
    <w:p w14:paraId="59C80407" w14:textId="77777777" w:rsidR="004A2594" w:rsidRPr="00C143CC" w:rsidRDefault="004A2594" w:rsidP="00F32938">
      <w:pPr>
        <w:pStyle w:val="ListParagraph"/>
        <w:numPr>
          <w:ilvl w:val="2"/>
          <w:numId w:val="96"/>
        </w:numPr>
        <w:autoSpaceDE w:val="0"/>
        <w:autoSpaceDN w:val="0"/>
        <w:adjustRightInd w:val="0"/>
        <w:snapToGrid w:val="0"/>
        <w:jc w:val="both"/>
        <w:rPr>
          <w:rFonts w:asciiTheme="minorHAnsi" w:eastAsiaTheme="minorEastAsia" w:hAnsiTheme="minorHAnsi" w:cstheme="minorHAnsi"/>
          <w:b/>
          <w:bCs/>
          <w:szCs w:val="22"/>
          <w:lang w:eastAsia="ko-KR"/>
        </w:rPr>
      </w:pPr>
      <w:r w:rsidRPr="00C143CC">
        <w:rPr>
          <w:rFonts w:asciiTheme="minorHAnsi" w:eastAsiaTheme="minorEastAsia" w:hAnsiTheme="minorHAnsi" w:cstheme="minorHAnsi"/>
          <w:b/>
          <w:bCs/>
          <w:szCs w:val="22"/>
          <w:lang w:eastAsia="ko-KR"/>
        </w:rPr>
        <w:t>Updates on the 2019 SEAPODYM Review</w:t>
      </w:r>
    </w:p>
    <w:p w14:paraId="694F6219" w14:textId="77777777" w:rsidR="004A2594" w:rsidRPr="00C143CC" w:rsidRDefault="004A2594" w:rsidP="00F32938">
      <w:pPr>
        <w:widowControl w:val="0"/>
        <w:numPr>
          <w:ilvl w:val="1"/>
          <w:numId w:val="96"/>
        </w:numPr>
        <w:kinsoku w:val="0"/>
        <w:overflowPunct w:val="0"/>
        <w:autoSpaceDE w:val="0"/>
        <w:autoSpaceDN w:val="0"/>
        <w:adjustRightInd w:val="0"/>
        <w:snapToGrid w:val="0"/>
        <w:ind w:left="0" w:firstLine="0"/>
        <w:jc w:val="both"/>
        <w:rPr>
          <w:rFonts w:asciiTheme="minorHAnsi" w:hAnsiTheme="minorHAnsi" w:cstheme="minorHAnsi"/>
          <w:b/>
          <w:szCs w:val="22"/>
        </w:rPr>
      </w:pPr>
      <w:r w:rsidRPr="00C143CC">
        <w:rPr>
          <w:rFonts w:asciiTheme="minorHAnsi" w:hAnsiTheme="minorHAnsi" w:cstheme="minorHAnsi"/>
          <w:b/>
          <w:szCs w:val="22"/>
        </w:rPr>
        <w:t xml:space="preserve">FAD impacts </w:t>
      </w:r>
    </w:p>
    <w:p w14:paraId="257345F4" w14:textId="77777777" w:rsidR="004A2594" w:rsidRPr="00C143CC" w:rsidRDefault="004A2594" w:rsidP="00F32938">
      <w:pPr>
        <w:pStyle w:val="ListParagraph"/>
        <w:widowControl w:val="0"/>
        <w:numPr>
          <w:ilvl w:val="2"/>
          <w:numId w:val="96"/>
        </w:numPr>
        <w:kinsoku w:val="0"/>
        <w:overflowPunct w:val="0"/>
        <w:autoSpaceDE w:val="0"/>
        <w:autoSpaceDN w:val="0"/>
        <w:adjustRightInd w:val="0"/>
        <w:snapToGrid w:val="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Research on non-entangling and biodegradable FADs</w:t>
      </w:r>
    </w:p>
    <w:p w14:paraId="524F788F" w14:textId="77777777" w:rsidR="004A2594" w:rsidRPr="00C143CC" w:rsidRDefault="004A2594" w:rsidP="00F32938">
      <w:pPr>
        <w:pStyle w:val="ListParagraph"/>
        <w:widowControl w:val="0"/>
        <w:numPr>
          <w:ilvl w:val="2"/>
          <w:numId w:val="96"/>
        </w:numPr>
        <w:kinsoku w:val="0"/>
        <w:overflowPunct w:val="0"/>
        <w:autoSpaceDE w:val="0"/>
        <w:autoSpaceDN w:val="0"/>
        <w:adjustRightInd w:val="0"/>
        <w:snapToGrid w:val="0"/>
        <w:jc w:val="both"/>
        <w:rPr>
          <w:rFonts w:asciiTheme="minorHAnsi" w:eastAsiaTheme="minorEastAsia" w:hAnsiTheme="minorHAnsi" w:cstheme="minorHAnsi"/>
          <w:b/>
          <w:szCs w:val="22"/>
        </w:rPr>
      </w:pPr>
      <w:r w:rsidRPr="00C143CC">
        <w:rPr>
          <w:rFonts w:asciiTheme="minorHAnsi" w:eastAsiaTheme="minorEastAsia" w:hAnsiTheme="minorHAnsi" w:cstheme="minorHAnsi"/>
          <w:b/>
          <w:szCs w:val="22"/>
        </w:rPr>
        <w:t>Research on dFAD loss and abandonments</w:t>
      </w:r>
    </w:p>
    <w:p w14:paraId="4DD0D466" w14:textId="77777777" w:rsidR="004A2594" w:rsidRPr="00C143CC" w:rsidRDefault="004A2594" w:rsidP="00F32938">
      <w:pPr>
        <w:pStyle w:val="ListParagraph"/>
        <w:widowControl w:val="0"/>
        <w:numPr>
          <w:ilvl w:val="2"/>
          <w:numId w:val="96"/>
        </w:numPr>
        <w:kinsoku w:val="0"/>
        <w:overflowPunct w:val="0"/>
        <w:autoSpaceDE w:val="0"/>
        <w:autoSpaceDN w:val="0"/>
        <w:adjustRightInd w:val="0"/>
        <w:snapToGrid w:val="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 xml:space="preserve">Updates on FAD Management Options IWG </w:t>
      </w:r>
    </w:p>
    <w:p w14:paraId="5F712DB6" w14:textId="77777777" w:rsidR="004A2594" w:rsidRPr="00C143CC" w:rsidRDefault="004A2594" w:rsidP="00F32938">
      <w:pPr>
        <w:widowControl w:val="0"/>
        <w:numPr>
          <w:ilvl w:val="1"/>
          <w:numId w:val="96"/>
        </w:numPr>
        <w:kinsoku w:val="0"/>
        <w:overflowPunct w:val="0"/>
        <w:autoSpaceDE w:val="0"/>
        <w:autoSpaceDN w:val="0"/>
        <w:adjustRightInd w:val="0"/>
        <w:snapToGrid w:val="0"/>
        <w:ind w:left="0" w:firstLine="0"/>
        <w:jc w:val="both"/>
        <w:rPr>
          <w:rFonts w:asciiTheme="minorHAnsi" w:hAnsiTheme="minorHAnsi" w:cstheme="minorHAnsi"/>
          <w:b/>
          <w:szCs w:val="22"/>
        </w:rPr>
      </w:pPr>
      <w:r w:rsidRPr="00C143CC">
        <w:rPr>
          <w:rFonts w:asciiTheme="minorHAnsi" w:hAnsiTheme="minorHAnsi" w:cstheme="minorHAnsi"/>
          <w:b/>
          <w:szCs w:val="22"/>
        </w:rPr>
        <w:t>Bycatch management</w:t>
      </w:r>
    </w:p>
    <w:p w14:paraId="13F38519" w14:textId="77777777" w:rsidR="004A2594" w:rsidRPr="00C143CC" w:rsidRDefault="004A2594" w:rsidP="00F32938">
      <w:pPr>
        <w:pStyle w:val="ListParagraph"/>
        <w:numPr>
          <w:ilvl w:val="0"/>
          <w:numId w:val="100"/>
        </w:numPr>
        <w:adjustRightInd w:val="0"/>
        <w:snapToGrid w:val="0"/>
        <w:jc w:val="both"/>
        <w:rPr>
          <w:rFonts w:asciiTheme="minorHAnsi" w:eastAsiaTheme="minorEastAsia" w:hAnsiTheme="minorHAnsi" w:cstheme="minorHAnsi"/>
          <w:b/>
          <w:bCs/>
          <w:vanish/>
          <w:szCs w:val="22"/>
          <w:lang w:eastAsia="ko-KR"/>
        </w:rPr>
      </w:pPr>
    </w:p>
    <w:p w14:paraId="0045CBBB" w14:textId="77777777" w:rsidR="004A2594" w:rsidRPr="00C143CC" w:rsidRDefault="004A2594" w:rsidP="00F32938">
      <w:pPr>
        <w:pStyle w:val="ListParagraph"/>
        <w:numPr>
          <w:ilvl w:val="0"/>
          <w:numId w:val="100"/>
        </w:numPr>
        <w:adjustRightInd w:val="0"/>
        <w:snapToGrid w:val="0"/>
        <w:jc w:val="both"/>
        <w:rPr>
          <w:rFonts w:asciiTheme="minorHAnsi" w:eastAsiaTheme="minorEastAsia" w:hAnsiTheme="minorHAnsi" w:cstheme="minorHAnsi"/>
          <w:b/>
          <w:bCs/>
          <w:vanish/>
          <w:szCs w:val="22"/>
          <w:lang w:eastAsia="ko-KR"/>
        </w:rPr>
      </w:pPr>
    </w:p>
    <w:p w14:paraId="10A56887" w14:textId="77777777" w:rsidR="004A2594" w:rsidRPr="00C143CC" w:rsidRDefault="004A2594" w:rsidP="00F32938">
      <w:pPr>
        <w:pStyle w:val="ListParagraph"/>
        <w:numPr>
          <w:ilvl w:val="0"/>
          <w:numId w:val="100"/>
        </w:numPr>
        <w:adjustRightInd w:val="0"/>
        <w:snapToGrid w:val="0"/>
        <w:jc w:val="both"/>
        <w:rPr>
          <w:rFonts w:asciiTheme="minorHAnsi" w:eastAsiaTheme="minorEastAsia" w:hAnsiTheme="minorHAnsi" w:cstheme="minorHAnsi"/>
          <w:b/>
          <w:bCs/>
          <w:vanish/>
          <w:szCs w:val="22"/>
          <w:lang w:eastAsia="ko-KR"/>
        </w:rPr>
      </w:pPr>
    </w:p>
    <w:p w14:paraId="34A7C13C" w14:textId="77777777" w:rsidR="004A2594" w:rsidRPr="00C143CC" w:rsidRDefault="004A2594" w:rsidP="00F32938">
      <w:pPr>
        <w:pStyle w:val="ListParagraph"/>
        <w:numPr>
          <w:ilvl w:val="1"/>
          <w:numId w:val="100"/>
        </w:numPr>
        <w:adjustRightInd w:val="0"/>
        <w:snapToGrid w:val="0"/>
        <w:jc w:val="both"/>
        <w:rPr>
          <w:rFonts w:asciiTheme="minorHAnsi" w:eastAsiaTheme="minorEastAsia" w:hAnsiTheme="minorHAnsi" w:cstheme="minorHAnsi"/>
          <w:b/>
          <w:bCs/>
          <w:vanish/>
          <w:szCs w:val="22"/>
          <w:lang w:eastAsia="ko-KR"/>
        </w:rPr>
      </w:pPr>
    </w:p>
    <w:p w14:paraId="22ACF9DD" w14:textId="77777777" w:rsidR="004A2594" w:rsidRPr="00C143CC" w:rsidRDefault="004A2594" w:rsidP="00F32938">
      <w:pPr>
        <w:pStyle w:val="ListParagraph"/>
        <w:numPr>
          <w:ilvl w:val="1"/>
          <w:numId w:val="100"/>
        </w:numPr>
        <w:adjustRightInd w:val="0"/>
        <w:snapToGrid w:val="0"/>
        <w:jc w:val="both"/>
        <w:rPr>
          <w:rFonts w:asciiTheme="minorHAnsi" w:eastAsiaTheme="minorEastAsia" w:hAnsiTheme="minorHAnsi" w:cstheme="minorHAnsi"/>
          <w:b/>
          <w:bCs/>
          <w:vanish/>
          <w:szCs w:val="22"/>
          <w:lang w:eastAsia="ko-KR"/>
        </w:rPr>
      </w:pPr>
    </w:p>
    <w:p w14:paraId="60FA61E2" w14:textId="77777777" w:rsidR="004A2594" w:rsidRPr="00C143CC" w:rsidRDefault="004A2594" w:rsidP="00F32938">
      <w:pPr>
        <w:pStyle w:val="ListParagraph"/>
        <w:numPr>
          <w:ilvl w:val="1"/>
          <w:numId w:val="100"/>
        </w:numPr>
        <w:adjustRightInd w:val="0"/>
        <w:snapToGrid w:val="0"/>
        <w:jc w:val="both"/>
        <w:rPr>
          <w:rFonts w:asciiTheme="minorHAnsi" w:eastAsiaTheme="minorEastAsia" w:hAnsiTheme="minorHAnsi" w:cstheme="minorHAnsi"/>
          <w:b/>
          <w:bCs/>
          <w:vanish/>
          <w:szCs w:val="22"/>
          <w:lang w:eastAsia="ko-KR"/>
        </w:rPr>
      </w:pPr>
    </w:p>
    <w:p w14:paraId="008A09B3" w14:textId="77777777" w:rsidR="004A2594" w:rsidRPr="00C143CC" w:rsidRDefault="004A2594" w:rsidP="00F32938">
      <w:pPr>
        <w:pStyle w:val="ListParagraph"/>
        <w:numPr>
          <w:ilvl w:val="1"/>
          <w:numId w:val="100"/>
        </w:numPr>
        <w:adjustRightInd w:val="0"/>
        <w:snapToGrid w:val="0"/>
        <w:jc w:val="both"/>
        <w:rPr>
          <w:rFonts w:asciiTheme="minorHAnsi" w:eastAsiaTheme="minorEastAsia" w:hAnsiTheme="minorHAnsi" w:cstheme="minorHAnsi"/>
          <w:b/>
          <w:bCs/>
          <w:vanish/>
          <w:szCs w:val="22"/>
          <w:lang w:eastAsia="ko-KR"/>
        </w:rPr>
      </w:pPr>
    </w:p>
    <w:p w14:paraId="4AA2CF66" w14:textId="77777777" w:rsidR="004A2594" w:rsidRPr="00C143CC" w:rsidRDefault="004A2594" w:rsidP="00F32938">
      <w:pPr>
        <w:pStyle w:val="ListParagraph"/>
        <w:numPr>
          <w:ilvl w:val="2"/>
          <w:numId w:val="96"/>
        </w:numPr>
        <w:adjustRightInd w:val="0"/>
        <w:snapToGrid w:val="0"/>
        <w:jc w:val="both"/>
        <w:rPr>
          <w:rFonts w:asciiTheme="minorHAnsi" w:eastAsiaTheme="minorEastAsia" w:hAnsiTheme="minorHAnsi" w:cstheme="minorHAnsi"/>
          <w:b/>
          <w:bCs/>
          <w:szCs w:val="22"/>
          <w:lang w:eastAsia="ko-KR"/>
        </w:rPr>
      </w:pPr>
      <w:r w:rsidRPr="00C143CC">
        <w:rPr>
          <w:rFonts w:asciiTheme="minorHAnsi" w:eastAsiaTheme="minorEastAsia" w:hAnsiTheme="minorHAnsi" w:cstheme="minorHAnsi"/>
          <w:b/>
          <w:bCs/>
          <w:szCs w:val="22"/>
          <w:lang w:eastAsia="ko-KR"/>
        </w:rPr>
        <w:t>Bycatch Management Information System</w:t>
      </w:r>
    </w:p>
    <w:p w14:paraId="62FB5ECF" w14:textId="77777777" w:rsidR="004A2594" w:rsidRPr="00C143CC" w:rsidRDefault="004A2594" w:rsidP="00F32938">
      <w:pPr>
        <w:pStyle w:val="ListParagraph"/>
        <w:numPr>
          <w:ilvl w:val="2"/>
          <w:numId w:val="96"/>
        </w:numPr>
        <w:adjustRightInd w:val="0"/>
        <w:snapToGrid w:val="0"/>
        <w:jc w:val="both"/>
        <w:rPr>
          <w:rFonts w:asciiTheme="minorHAnsi" w:eastAsiaTheme="minorEastAsia" w:hAnsiTheme="minorHAnsi" w:cstheme="minorHAnsi"/>
          <w:b/>
          <w:bCs/>
          <w:szCs w:val="22"/>
          <w:lang w:eastAsia="ko-KR"/>
        </w:rPr>
      </w:pPr>
      <w:r w:rsidRPr="00C143CC">
        <w:rPr>
          <w:rFonts w:asciiTheme="minorHAnsi" w:eastAsiaTheme="minorEastAsia" w:hAnsiTheme="minorHAnsi" w:cstheme="minorHAnsi"/>
          <w:b/>
          <w:bCs/>
          <w:szCs w:val="22"/>
          <w:lang w:eastAsia="ko-KR"/>
        </w:rPr>
        <w:t>Bycatch Assessment and Management</w:t>
      </w:r>
    </w:p>
    <w:p w14:paraId="60711FF0" w14:textId="77777777" w:rsidR="004A2594" w:rsidRPr="00C143CC" w:rsidRDefault="004A2594" w:rsidP="00F32938">
      <w:pPr>
        <w:widowControl w:val="0"/>
        <w:numPr>
          <w:ilvl w:val="1"/>
          <w:numId w:val="96"/>
        </w:numPr>
        <w:kinsoku w:val="0"/>
        <w:overflowPunct w:val="0"/>
        <w:autoSpaceDE w:val="0"/>
        <w:autoSpaceDN w:val="0"/>
        <w:adjustRightInd w:val="0"/>
        <w:snapToGrid w:val="0"/>
        <w:ind w:left="0" w:firstLine="0"/>
        <w:jc w:val="both"/>
        <w:rPr>
          <w:rFonts w:asciiTheme="minorHAnsi" w:hAnsiTheme="minorHAnsi" w:cstheme="minorHAnsi"/>
          <w:b/>
          <w:szCs w:val="22"/>
        </w:rPr>
      </w:pPr>
      <w:r w:rsidRPr="00C143CC">
        <w:rPr>
          <w:rFonts w:asciiTheme="minorHAnsi" w:hAnsiTheme="minorHAnsi" w:cstheme="minorHAnsi"/>
          <w:b/>
          <w:szCs w:val="22"/>
        </w:rPr>
        <w:t>Review of CMM for Seabirds (CMM 2018-03)</w:t>
      </w:r>
    </w:p>
    <w:p w14:paraId="6EE313E0" w14:textId="77777777" w:rsidR="004A2594" w:rsidRPr="00C143CC" w:rsidRDefault="004A2594" w:rsidP="00F32938">
      <w:pPr>
        <w:widowControl w:val="0"/>
        <w:numPr>
          <w:ilvl w:val="1"/>
          <w:numId w:val="96"/>
        </w:numPr>
        <w:kinsoku w:val="0"/>
        <w:overflowPunct w:val="0"/>
        <w:autoSpaceDE w:val="0"/>
        <w:autoSpaceDN w:val="0"/>
        <w:adjustRightInd w:val="0"/>
        <w:snapToGrid w:val="0"/>
        <w:ind w:left="0" w:firstLine="0"/>
        <w:jc w:val="both"/>
        <w:rPr>
          <w:rFonts w:asciiTheme="minorHAnsi" w:hAnsiTheme="minorHAnsi" w:cstheme="minorHAnsi"/>
          <w:b/>
          <w:szCs w:val="22"/>
        </w:rPr>
      </w:pPr>
      <w:r w:rsidRPr="00C143CC">
        <w:rPr>
          <w:rFonts w:asciiTheme="minorHAnsi" w:hAnsiTheme="minorHAnsi" w:cstheme="minorHAnsi"/>
          <w:b/>
          <w:szCs w:val="22"/>
        </w:rPr>
        <w:t>Elasmobranchs</w:t>
      </w:r>
    </w:p>
    <w:p w14:paraId="187E627A" w14:textId="77777777" w:rsidR="004A2594" w:rsidRPr="00C143CC" w:rsidRDefault="004A2594" w:rsidP="00F32938">
      <w:pPr>
        <w:pStyle w:val="ListParagraph"/>
        <w:widowControl w:val="0"/>
        <w:numPr>
          <w:ilvl w:val="2"/>
          <w:numId w:val="96"/>
        </w:numPr>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Review of CMM for sharks (CMM 2024-05)</w:t>
      </w:r>
    </w:p>
    <w:p w14:paraId="43949D97" w14:textId="77777777" w:rsidR="004A2594" w:rsidRPr="00C143CC" w:rsidRDefault="004A2594" w:rsidP="004A2594">
      <w:pPr>
        <w:pStyle w:val="ListParagraph"/>
        <w:widowControl w:val="0"/>
        <w:kinsoku w:val="0"/>
        <w:overflowPunct w:val="0"/>
        <w:autoSpaceDE w:val="0"/>
        <w:autoSpaceDN w:val="0"/>
        <w:adjustRightInd w:val="0"/>
        <w:snapToGrid w:val="0"/>
        <w:ind w:left="630"/>
        <w:jc w:val="both"/>
        <w:rPr>
          <w:rFonts w:asciiTheme="minorHAnsi" w:eastAsiaTheme="minorEastAsia" w:hAnsiTheme="minorHAnsi" w:cstheme="minorHAnsi"/>
          <w:vanish/>
          <w:szCs w:val="22"/>
          <w:lang w:eastAsia="ko-KR"/>
        </w:rPr>
      </w:pPr>
    </w:p>
    <w:p w14:paraId="376E7755" w14:textId="77777777" w:rsidR="004A2594" w:rsidRPr="00C143CC" w:rsidRDefault="004A2594" w:rsidP="004A2594">
      <w:pPr>
        <w:pStyle w:val="ListParagraph"/>
        <w:widowControl w:val="0"/>
        <w:numPr>
          <w:ilvl w:val="0"/>
          <w:numId w:val="23"/>
        </w:numPr>
        <w:kinsoku w:val="0"/>
        <w:overflowPunct w:val="0"/>
        <w:autoSpaceDE w:val="0"/>
        <w:autoSpaceDN w:val="0"/>
        <w:adjustRightInd w:val="0"/>
        <w:snapToGrid w:val="0"/>
        <w:jc w:val="both"/>
        <w:rPr>
          <w:rFonts w:asciiTheme="minorHAnsi" w:eastAsiaTheme="minorEastAsia" w:hAnsiTheme="minorHAnsi" w:cstheme="minorHAnsi"/>
          <w:b/>
          <w:bCs/>
          <w:vanish/>
          <w:szCs w:val="22"/>
          <w:lang w:eastAsia="ko-KR"/>
        </w:rPr>
      </w:pPr>
    </w:p>
    <w:p w14:paraId="23E4CAAD" w14:textId="77777777" w:rsidR="004A2594" w:rsidRPr="00C143CC" w:rsidRDefault="004A2594" w:rsidP="004A2594">
      <w:pPr>
        <w:pStyle w:val="ListParagraph"/>
        <w:widowControl w:val="0"/>
        <w:numPr>
          <w:ilvl w:val="1"/>
          <w:numId w:val="23"/>
        </w:numPr>
        <w:kinsoku w:val="0"/>
        <w:overflowPunct w:val="0"/>
        <w:autoSpaceDE w:val="0"/>
        <w:autoSpaceDN w:val="0"/>
        <w:adjustRightInd w:val="0"/>
        <w:snapToGrid w:val="0"/>
        <w:jc w:val="both"/>
        <w:rPr>
          <w:rFonts w:asciiTheme="minorHAnsi" w:eastAsiaTheme="minorEastAsia" w:hAnsiTheme="minorHAnsi" w:cstheme="minorHAnsi"/>
          <w:b/>
          <w:bCs/>
          <w:vanish/>
          <w:szCs w:val="22"/>
          <w:lang w:eastAsia="ko-KR"/>
        </w:rPr>
      </w:pPr>
    </w:p>
    <w:p w14:paraId="1B401DAD" w14:textId="77777777" w:rsidR="004A2594" w:rsidRPr="00C143CC" w:rsidRDefault="004A2594" w:rsidP="00F32938">
      <w:pPr>
        <w:widowControl w:val="0"/>
        <w:numPr>
          <w:ilvl w:val="1"/>
          <w:numId w:val="96"/>
        </w:numPr>
        <w:kinsoku w:val="0"/>
        <w:overflowPunct w:val="0"/>
        <w:autoSpaceDE w:val="0"/>
        <w:autoSpaceDN w:val="0"/>
        <w:adjustRightInd w:val="0"/>
        <w:snapToGrid w:val="0"/>
        <w:ind w:left="0" w:firstLine="0"/>
        <w:jc w:val="both"/>
        <w:rPr>
          <w:rFonts w:asciiTheme="minorHAnsi" w:hAnsiTheme="minorHAnsi" w:cstheme="minorHAnsi"/>
          <w:b/>
          <w:szCs w:val="22"/>
        </w:rPr>
      </w:pPr>
      <w:r w:rsidRPr="00C143CC">
        <w:rPr>
          <w:rFonts w:asciiTheme="minorHAnsi" w:hAnsiTheme="minorHAnsi" w:cstheme="minorHAnsi"/>
          <w:b/>
          <w:szCs w:val="22"/>
        </w:rPr>
        <w:t>Cetaceans</w:t>
      </w:r>
    </w:p>
    <w:p w14:paraId="05BF2CA0" w14:textId="77777777" w:rsidR="004A2594" w:rsidRPr="00C143CC" w:rsidRDefault="004A2594" w:rsidP="00F32938">
      <w:pPr>
        <w:widowControl w:val="0"/>
        <w:numPr>
          <w:ilvl w:val="1"/>
          <w:numId w:val="96"/>
        </w:numPr>
        <w:kinsoku w:val="0"/>
        <w:overflowPunct w:val="0"/>
        <w:autoSpaceDE w:val="0"/>
        <w:autoSpaceDN w:val="0"/>
        <w:adjustRightInd w:val="0"/>
        <w:snapToGrid w:val="0"/>
        <w:ind w:left="0" w:firstLine="0"/>
        <w:jc w:val="both"/>
        <w:rPr>
          <w:rFonts w:asciiTheme="minorHAnsi" w:hAnsiTheme="minorHAnsi" w:cstheme="minorHAnsi"/>
          <w:b/>
          <w:szCs w:val="22"/>
        </w:rPr>
      </w:pPr>
      <w:r w:rsidRPr="00C143CC">
        <w:rPr>
          <w:rFonts w:asciiTheme="minorHAnsi" w:hAnsiTheme="minorHAnsi" w:cstheme="minorHAnsi"/>
          <w:b/>
          <w:szCs w:val="22"/>
        </w:rPr>
        <w:t>Deep-sea mining</w:t>
      </w:r>
    </w:p>
    <w:p w14:paraId="121FA123" w14:textId="77777777" w:rsidR="004A2594" w:rsidRPr="00C143CC" w:rsidRDefault="004A2594" w:rsidP="00F32938">
      <w:pPr>
        <w:widowControl w:val="0"/>
        <w:numPr>
          <w:ilvl w:val="1"/>
          <w:numId w:val="96"/>
        </w:numPr>
        <w:kinsoku w:val="0"/>
        <w:overflowPunct w:val="0"/>
        <w:autoSpaceDE w:val="0"/>
        <w:autoSpaceDN w:val="0"/>
        <w:adjustRightInd w:val="0"/>
        <w:snapToGrid w:val="0"/>
        <w:ind w:left="0" w:firstLine="0"/>
        <w:jc w:val="both"/>
        <w:rPr>
          <w:rFonts w:asciiTheme="minorHAnsi" w:hAnsiTheme="minorHAnsi" w:cstheme="minorHAnsi"/>
          <w:b/>
          <w:szCs w:val="22"/>
        </w:rPr>
      </w:pPr>
      <w:r w:rsidRPr="00C143CC">
        <w:rPr>
          <w:rFonts w:asciiTheme="minorHAnsi" w:eastAsiaTheme="minorEastAsia" w:hAnsiTheme="minorHAnsi" w:cstheme="minorHAnsi"/>
          <w:b/>
          <w:szCs w:val="22"/>
          <w:lang w:eastAsia="ko-KR"/>
        </w:rPr>
        <w:t>Other EB issues</w:t>
      </w:r>
    </w:p>
    <w:p w14:paraId="6275793B" w14:textId="77777777" w:rsidR="004A2594" w:rsidRPr="00C143CC" w:rsidRDefault="004A2594" w:rsidP="004A2594">
      <w:pPr>
        <w:adjustRightInd w:val="0"/>
        <w:snapToGrid w:val="0"/>
        <w:ind w:left="426"/>
        <w:jc w:val="both"/>
        <w:rPr>
          <w:rFonts w:asciiTheme="minorHAnsi" w:eastAsiaTheme="minorEastAsia" w:hAnsiTheme="minorHAnsi" w:cstheme="minorHAnsi"/>
          <w:szCs w:val="22"/>
          <w:lang w:eastAsia="ko-KR"/>
        </w:rPr>
      </w:pPr>
    </w:p>
    <w:p w14:paraId="4FB8AB24" w14:textId="77777777" w:rsidR="004A2594" w:rsidRPr="00C143CC" w:rsidRDefault="004A2594" w:rsidP="00F32938">
      <w:pPr>
        <w:widowControl w:val="0"/>
        <w:numPr>
          <w:ilvl w:val="0"/>
          <w:numId w:val="85"/>
        </w:numPr>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OTHER RESEARCH PROJECTS</w:t>
      </w:r>
    </w:p>
    <w:p w14:paraId="7A8A74B1" w14:textId="77777777" w:rsidR="004A2594" w:rsidRPr="00C143CC" w:rsidRDefault="004A2594" w:rsidP="004A2594">
      <w:pPr>
        <w:pStyle w:val="ListParagraph"/>
        <w:widowControl w:val="0"/>
        <w:numPr>
          <w:ilvl w:val="1"/>
          <w:numId w:val="24"/>
        </w:numPr>
        <w:kinsoku w:val="0"/>
        <w:overflowPunct w:val="0"/>
        <w:autoSpaceDE w:val="0"/>
        <w:autoSpaceDN w:val="0"/>
        <w:adjustRightInd w:val="0"/>
        <w:snapToGrid w:val="0"/>
        <w:ind w:left="0" w:firstLine="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 xml:space="preserve">Pacific Marine Specimen Bank (Project 35b) </w:t>
      </w:r>
    </w:p>
    <w:p w14:paraId="2CABAABB" w14:textId="77777777" w:rsidR="004A2594" w:rsidRPr="00C143CC" w:rsidRDefault="004A2594" w:rsidP="004A2594">
      <w:pPr>
        <w:pStyle w:val="ListParagraph"/>
        <w:widowControl w:val="0"/>
        <w:numPr>
          <w:ilvl w:val="1"/>
          <w:numId w:val="24"/>
        </w:numPr>
        <w:kinsoku w:val="0"/>
        <w:overflowPunct w:val="0"/>
        <w:autoSpaceDE w:val="0"/>
        <w:autoSpaceDN w:val="0"/>
        <w:adjustRightInd w:val="0"/>
        <w:snapToGrid w:val="0"/>
        <w:ind w:left="0" w:firstLine="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 xml:space="preserve">Pacific Tuna Tagging Project (Project 42) </w:t>
      </w:r>
    </w:p>
    <w:p w14:paraId="50C1884C" w14:textId="77777777" w:rsidR="004A2594" w:rsidRPr="00C143CC" w:rsidRDefault="004A2594" w:rsidP="004A2594">
      <w:pPr>
        <w:pStyle w:val="ListParagraph"/>
        <w:widowControl w:val="0"/>
        <w:numPr>
          <w:ilvl w:val="1"/>
          <w:numId w:val="24"/>
        </w:numPr>
        <w:kinsoku w:val="0"/>
        <w:overflowPunct w:val="0"/>
        <w:autoSpaceDE w:val="0"/>
        <w:autoSpaceDN w:val="0"/>
        <w:adjustRightInd w:val="0"/>
        <w:snapToGrid w:val="0"/>
        <w:ind w:left="0" w:firstLine="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 xml:space="preserve">West Pacific East Asia Project </w:t>
      </w:r>
    </w:p>
    <w:p w14:paraId="2B96A693" w14:textId="77777777" w:rsidR="004A2594" w:rsidRPr="00C143CC" w:rsidRDefault="004A2594" w:rsidP="004A2594">
      <w:pPr>
        <w:pStyle w:val="ListParagraph"/>
        <w:widowControl w:val="0"/>
        <w:numPr>
          <w:ilvl w:val="1"/>
          <w:numId w:val="24"/>
        </w:numPr>
        <w:kinsoku w:val="0"/>
        <w:overflowPunct w:val="0"/>
        <w:autoSpaceDE w:val="0"/>
        <w:autoSpaceDN w:val="0"/>
        <w:adjustRightInd w:val="0"/>
        <w:snapToGrid w:val="0"/>
        <w:ind w:left="0" w:firstLine="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Japan Trust Fund activities</w:t>
      </w:r>
    </w:p>
    <w:p w14:paraId="4D811C82" w14:textId="77777777" w:rsidR="004A2594" w:rsidRPr="00C143CC" w:rsidRDefault="004A2594" w:rsidP="004A2594">
      <w:pPr>
        <w:pStyle w:val="ListParagraph"/>
        <w:widowControl w:val="0"/>
        <w:numPr>
          <w:ilvl w:val="1"/>
          <w:numId w:val="24"/>
        </w:numPr>
        <w:kinsoku w:val="0"/>
        <w:overflowPunct w:val="0"/>
        <w:autoSpaceDE w:val="0"/>
        <w:autoSpaceDN w:val="0"/>
        <w:adjustRightInd w:val="0"/>
        <w:snapToGrid w:val="0"/>
        <w:ind w:left="0" w:firstLine="0"/>
        <w:jc w:val="both"/>
        <w:rPr>
          <w:rFonts w:asciiTheme="minorHAnsi" w:eastAsiaTheme="minorEastAsia" w:hAnsiTheme="minorHAnsi" w:cstheme="minorHAnsi"/>
          <w:b/>
          <w:szCs w:val="22"/>
          <w:lang w:eastAsia="ko-KR"/>
        </w:rPr>
      </w:pPr>
      <w:r w:rsidRPr="00C143CC">
        <w:rPr>
          <w:rFonts w:asciiTheme="minorHAnsi" w:eastAsiaTheme="minorEastAsia" w:hAnsiTheme="minorHAnsi" w:cstheme="minorHAnsi"/>
          <w:b/>
          <w:szCs w:val="22"/>
          <w:lang w:eastAsia="ko-KR"/>
        </w:rPr>
        <w:t>Other Projects</w:t>
      </w:r>
    </w:p>
    <w:p w14:paraId="6D2F8F86" w14:textId="77777777" w:rsidR="004A2594" w:rsidRPr="00C143CC" w:rsidRDefault="004A2594" w:rsidP="004A2594">
      <w:pPr>
        <w:pStyle w:val="ListParagraph"/>
        <w:widowControl w:val="0"/>
        <w:kinsoku w:val="0"/>
        <w:overflowPunct w:val="0"/>
        <w:autoSpaceDE w:val="0"/>
        <w:autoSpaceDN w:val="0"/>
        <w:adjustRightInd w:val="0"/>
        <w:snapToGrid w:val="0"/>
        <w:jc w:val="both"/>
        <w:rPr>
          <w:rFonts w:asciiTheme="minorHAnsi" w:eastAsiaTheme="minorEastAsia" w:hAnsiTheme="minorHAnsi" w:cstheme="minorHAnsi"/>
          <w:szCs w:val="22"/>
          <w:lang w:eastAsia="ko-KR"/>
        </w:rPr>
      </w:pPr>
    </w:p>
    <w:p w14:paraId="54A201E3" w14:textId="77777777" w:rsidR="004A2594" w:rsidRPr="00C143CC" w:rsidRDefault="004A2594" w:rsidP="00F32938">
      <w:pPr>
        <w:widowControl w:val="0"/>
        <w:numPr>
          <w:ilvl w:val="0"/>
          <w:numId w:val="85"/>
        </w:numPr>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COOPERATION WITH OTHER ORGANISATIONS</w:t>
      </w:r>
    </w:p>
    <w:p w14:paraId="662F4531" w14:textId="77777777" w:rsidR="004A2594" w:rsidRPr="00C143CC" w:rsidRDefault="004A2594" w:rsidP="00F32938">
      <w:pPr>
        <w:pStyle w:val="ListParagraph"/>
        <w:widowControl w:val="0"/>
        <w:numPr>
          <w:ilvl w:val="0"/>
          <w:numId w:val="91"/>
        </w:numPr>
        <w:kinsoku w:val="0"/>
        <w:overflowPunct w:val="0"/>
        <w:autoSpaceDE w:val="0"/>
        <w:autoSpaceDN w:val="0"/>
        <w:adjustRightInd w:val="0"/>
        <w:snapToGrid w:val="0"/>
        <w:jc w:val="both"/>
        <w:rPr>
          <w:rFonts w:asciiTheme="minorHAnsi" w:hAnsiTheme="minorHAnsi" w:cstheme="minorHAnsi"/>
          <w:b/>
          <w:vanish/>
          <w:szCs w:val="22"/>
        </w:rPr>
      </w:pPr>
    </w:p>
    <w:p w14:paraId="3E7E5FF0" w14:textId="77777777" w:rsidR="004A2594" w:rsidRPr="00C143CC" w:rsidRDefault="004A2594" w:rsidP="00F32938">
      <w:pPr>
        <w:pStyle w:val="ListParagraph"/>
        <w:widowControl w:val="0"/>
        <w:numPr>
          <w:ilvl w:val="0"/>
          <w:numId w:val="91"/>
        </w:numPr>
        <w:kinsoku w:val="0"/>
        <w:overflowPunct w:val="0"/>
        <w:autoSpaceDE w:val="0"/>
        <w:autoSpaceDN w:val="0"/>
        <w:adjustRightInd w:val="0"/>
        <w:snapToGrid w:val="0"/>
        <w:jc w:val="both"/>
        <w:rPr>
          <w:rFonts w:asciiTheme="minorHAnsi" w:hAnsiTheme="minorHAnsi" w:cstheme="minorHAnsi"/>
          <w:b/>
          <w:vanish/>
          <w:szCs w:val="22"/>
        </w:rPr>
      </w:pPr>
    </w:p>
    <w:p w14:paraId="11334CB0" w14:textId="77777777" w:rsidR="004A2594" w:rsidRPr="00C143CC" w:rsidRDefault="004A2594" w:rsidP="00F32938">
      <w:pPr>
        <w:pStyle w:val="ListParagraph"/>
        <w:widowControl w:val="0"/>
        <w:numPr>
          <w:ilvl w:val="0"/>
          <w:numId w:val="91"/>
        </w:numPr>
        <w:kinsoku w:val="0"/>
        <w:overflowPunct w:val="0"/>
        <w:autoSpaceDE w:val="0"/>
        <w:autoSpaceDN w:val="0"/>
        <w:adjustRightInd w:val="0"/>
        <w:snapToGrid w:val="0"/>
        <w:jc w:val="both"/>
        <w:rPr>
          <w:rFonts w:asciiTheme="minorHAnsi" w:hAnsiTheme="minorHAnsi" w:cstheme="minorHAnsi"/>
          <w:b/>
          <w:vanish/>
          <w:szCs w:val="22"/>
        </w:rPr>
      </w:pPr>
    </w:p>
    <w:p w14:paraId="7811AEE3" w14:textId="77777777" w:rsidR="004A2594" w:rsidRPr="00C143CC" w:rsidRDefault="004A2594" w:rsidP="00F32938">
      <w:pPr>
        <w:pStyle w:val="ListParagraph"/>
        <w:widowControl w:val="0"/>
        <w:numPr>
          <w:ilvl w:val="0"/>
          <w:numId w:val="91"/>
        </w:numPr>
        <w:kinsoku w:val="0"/>
        <w:overflowPunct w:val="0"/>
        <w:autoSpaceDE w:val="0"/>
        <w:autoSpaceDN w:val="0"/>
        <w:adjustRightInd w:val="0"/>
        <w:snapToGrid w:val="0"/>
        <w:jc w:val="both"/>
        <w:rPr>
          <w:rFonts w:asciiTheme="minorHAnsi" w:hAnsiTheme="minorHAnsi" w:cstheme="minorHAnsi"/>
          <w:b/>
          <w:vanish/>
          <w:szCs w:val="22"/>
        </w:rPr>
      </w:pPr>
    </w:p>
    <w:p w14:paraId="596F2815" w14:textId="77777777" w:rsidR="004A2594" w:rsidRPr="00C143CC" w:rsidRDefault="004A2594" w:rsidP="00F32938">
      <w:pPr>
        <w:pStyle w:val="ListParagraph"/>
        <w:widowControl w:val="0"/>
        <w:numPr>
          <w:ilvl w:val="0"/>
          <w:numId w:val="97"/>
        </w:numPr>
        <w:kinsoku w:val="0"/>
        <w:overflowPunct w:val="0"/>
        <w:autoSpaceDE w:val="0"/>
        <w:autoSpaceDN w:val="0"/>
        <w:adjustRightInd w:val="0"/>
        <w:snapToGrid w:val="0"/>
        <w:jc w:val="both"/>
        <w:rPr>
          <w:rFonts w:asciiTheme="minorHAnsi" w:hAnsiTheme="minorHAnsi" w:cstheme="minorHAnsi"/>
          <w:b/>
          <w:vanish/>
          <w:szCs w:val="22"/>
        </w:rPr>
      </w:pPr>
    </w:p>
    <w:p w14:paraId="1861A3F2" w14:textId="77777777" w:rsidR="004A2594" w:rsidRPr="00C143CC" w:rsidRDefault="004A2594" w:rsidP="00F32938">
      <w:pPr>
        <w:pStyle w:val="ListParagraph"/>
        <w:widowControl w:val="0"/>
        <w:numPr>
          <w:ilvl w:val="0"/>
          <w:numId w:val="97"/>
        </w:numPr>
        <w:kinsoku w:val="0"/>
        <w:overflowPunct w:val="0"/>
        <w:autoSpaceDE w:val="0"/>
        <w:autoSpaceDN w:val="0"/>
        <w:adjustRightInd w:val="0"/>
        <w:snapToGrid w:val="0"/>
        <w:jc w:val="both"/>
        <w:rPr>
          <w:rFonts w:asciiTheme="minorHAnsi" w:hAnsiTheme="minorHAnsi" w:cstheme="minorHAnsi"/>
          <w:b/>
          <w:vanish/>
          <w:szCs w:val="22"/>
        </w:rPr>
      </w:pPr>
    </w:p>
    <w:p w14:paraId="74DB271E" w14:textId="77777777" w:rsidR="004A2594" w:rsidRPr="00C143CC" w:rsidRDefault="004A2594" w:rsidP="004A2594">
      <w:pPr>
        <w:widowControl w:val="0"/>
        <w:kinsoku w:val="0"/>
        <w:overflowPunct w:val="0"/>
        <w:autoSpaceDE w:val="0"/>
        <w:autoSpaceDN w:val="0"/>
        <w:adjustRightInd w:val="0"/>
        <w:snapToGrid w:val="0"/>
        <w:ind w:left="2160"/>
        <w:jc w:val="both"/>
        <w:rPr>
          <w:rFonts w:asciiTheme="minorHAnsi" w:eastAsia="Batang" w:hAnsiTheme="minorHAnsi" w:cstheme="minorHAnsi"/>
          <w:szCs w:val="22"/>
          <w:lang w:eastAsia="ko-KR"/>
        </w:rPr>
      </w:pPr>
    </w:p>
    <w:p w14:paraId="1678B08C" w14:textId="77777777" w:rsidR="004A2594" w:rsidRPr="00C143CC" w:rsidRDefault="004A2594" w:rsidP="00F32938">
      <w:pPr>
        <w:widowControl w:val="0"/>
        <w:numPr>
          <w:ilvl w:val="0"/>
          <w:numId w:val="85"/>
        </w:numPr>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SPECIAL REQUIREMENTS OF DEVELOPING STATES AND PARTICIPATING TERRITORIES</w:t>
      </w:r>
    </w:p>
    <w:p w14:paraId="2F19AE12" w14:textId="77777777" w:rsidR="004A2594" w:rsidRPr="00C143CC" w:rsidRDefault="004A2594" w:rsidP="00F32938">
      <w:pPr>
        <w:pStyle w:val="ListParagraph"/>
        <w:widowControl w:val="0"/>
        <w:numPr>
          <w:ilvl w:val="0"/>
          <w:numId w:val="92"/>
        </w:numPr>
        <w:kinsoku w:val="0"/>
        <w:overflowPunct w:val="0"/>
        <w:autoSpaceDE w:val="0"/>
        <w:autoSpaceDN w:val="0"/>
        <w:adjustRightInd w:val="0"/>
        <w:snapToGrid w:val="0"/>
        <w:jc w:val="both"/>
        <w:rPr>
          <w:rFonts w:asciiTheme="minorHAnsi" w:hAnsiTheme="minorHAnsi" w:cstheme="minorHAnsi"/>
          <w:b/>
          <w:vanish/>
          <w:szCs w:val="22"/>
        </w:rPr>
      </w:pPr>
    </w:p>
    <w:p w14:paraId="0737BFC2" w14:textId="77777777" w:rsidR="004A2594" w:rsidRPr="00C143CC" w:rsidRDefault="004A2594" w:rsidP="00F32938">
      <w:pPr>
        <w:pStyle w:val="ListParagraph"/>
        <w:widowControl w:val="0"/>
        <w:numPr>
          <w:ilvl w:val="0"/>
          <w:numId w:val="92"/>
        </w:numPr>
        <w:kinsoku w:val="0"/>
        <w:overflowPunct w:val="0"/>
        <w:autoSpaceDE w:val="0"/>
        <w:autoSpaceDN w:val="0"/>
        <w:adjustRightInd w:val="0"/>
        <w:snapToGrid w:val="0"/>
        <w:jc w:val="both"/>
        <w:rPr>
          <w:rFonts w:asciiTheme="minorHAnsi" w:hAnsiTheme="minorHAnsi" w:cstheme="minorHAnsi"/>
          <w:b/>
          <w:vanish/>
          <w:szCs w:val="22"/>
        </w:rPr>
      </w:pPr>
    </w:p>
    <w:p w14:paraId="00C43971" w14:textId="77777777" w:rsidR="004A2594" w:rsidRPr="00C143CC" w:rsidRDefault="004A2594" w:rsidP="00F32938">
      <w:pPr>
        <w:pStyle w:val="ListParagraph"/>
        <w:widowControl w:val="0"/>
        <w:numPr>
          <w:ilvl w:val="0"/>
          <w:numId w:val="92"/>
        </w:numPr>
        <w:kinsoku w:val="0"/>
        <w:overflowPunct w:val="0"/>
        <w:autoSpaceDE w:val="0"/>
        <w:autoSpaceDN w:val="0"/>
        <w:adjustRightInd w:val="0"/>
        <w:snapToGrid w:val="0"/>
        <w:jc w:val="both"/>
        <w:rPr>
          <w:rFonts w:asciiTheme="minorHAnsi" w:hAnsiTheme="minorHAnsi" w:cstheme="minorHAnsi"/>
          <w:b/>
          <w:vanish/>
          <w:szCs w:val="22"/>
        </w:rPr>
      </w:pPr>
    </w:p>
    <w:p w14:paraId="02DC4DDD" w14:textId="77777777" w:rsidR="004A2594" w:rsidRPr="00C143CC" w:rsidRDefault="004A2594" w:rsidP="00F32938">
      <w:pPr>
        <w:pStyle w:val="ListParagraph"/>
        <w:widowControl w:val="0"/>
        <w:numPr>
          <w:ilvl w:val="0"/>
          <w:numId w:val="92"/>
        </w:numPr>
        <w:kinsoku w:val="0"/>
        <w:overflowPunct w:val="0"/>
        <w:autoSpaceDE w:val="0"/>
        <w:autoSpaceDN w:val="0"/>
        <w:adjustRightInd w:val="0"/>
        <w:snapToGrid w:val="0"/>
        <w:jc w:val="both"/>
        <w:rPr>
          <w:rFonts w:asciiTheme="minorHAnsi" w:hAnsiTheme="minorHAnsi" w:cstheme="minorHAnsi"/>
          <w:b/>
          <w:vanish/>
          <w:szCs w:val="22"/>
        </w:rPr>
      </w:pPr>
    </w:p>
    <w:p w14:paraId="58A3D866" w14:textId="77777777" w:rsidR="004A2594" w:rsidRPr="00C143CC" w:rsidRDefault="004A2594" w:rsidP="00F32938">
      <w:pPr>
        <w:pStyle w:val="ListParagraph"/>
        <w:widowControl w:val="0"/>
        <w:numPr>
          <w:ilvl w:val="0"/>
          <w:numId w:val="92"/>
        </w:numPr>
        <w:kinsoku w:val="0"/>
        <w:overflowPunct w:val="0"/>
        <w:autoSpaceDE w:val="0"/>
        <w:autoSpaceDN w:val="0"/>
        <w:adjustRightInd w:val="0"/>
        <w:snapToGrid w:val="0"/>
        <w:jc w:val="both"/>
        <w:rPr>
          <w:rFonts w:asciiTheme="minorHAnsi" w:hAnsiTheme="minorHAnsi" w:cstheme="minorHAnsi"/>
          <w:b/>
          <w:vanish/>
          <w:szCs w:val="22"/>
        </w:rPr>
      </w:pPr>
    </w:p>
    <w:p w14:paraId="20B1A07A" w14:textId="77777777" w:rsidR="004A2594" w:rsidRPr="00C143CC" w:rsidRDefault="004A2594" w:rsidP="00F32938">
      <w:pPr>
        <w:pStyle w:val="ListParagraph"/>
        <w:widowControl w:val="0"/>
        <w:numPr>
          <w:ilvl w:val="0"/>
          <w:numId w:val="92"/>
        </w:numPr>
        <w:kinsoku w:val="0"/>
        <w:overflowPunct w:val="0"/>
        <w:autoSpaceDE w:val="0"/>
        <w:autoSpaceDN w:val="0"/>
        <w:adjustRightInd w:val="0"/>
        <w:snapToGrid w:val="0"/>
        <w:jc w:val="both"/>
        <w:rPr>
          <w:rFonts w:asciiTheme="minorHAnsi" w:hAnsiTheme="minorHAnsi" w:cstheme="minorHAnsi"/>
          <w:b/>
          <w:vanish/>
          <w:szCs w:val="22"/>
        </w:rPr>
      </w:pPr>
    </w:p>
    <w:p w14:paraId="59662443" w14:textId="77777777" w:rsidR="004A2594" w:rsidRPr="00C143CC" w:rsidRDefault="004A2594" w:rsidP="004A2594">
      <w:pPr>
        <w:widowControl w:val="0"/>
        <w:kinsoku w:val="0"/>
        <w:overflowPunct w:val="0"/>
        <w:autoSpaceDE w:val="0"/>
        <w:autoSpaceDN w:val="0"/>
        <w:adjustRightInd w:val="0"/>
        <w:snapToGrid w:val="0"/>
        <w:ind w:left="720"/>
        <w:jc w:val="both"/>
        <w:rPr>
          <w:rFonts w:asciiTheme="minorHAnsi" w:hAnsiTheme="minorHAnsi" w:cstheme="minorHAnsi"/>
          <w:szCs w:val="22"/>
        </w:rPr>
      </w:pPr>
    </w:p>
    <w:p w14:paraId="3E8A042B" w14:textId="77777777" w:rsidR="004A2594" w:rsidRPr="00C143CC" w:rsidRDefault="004A2594" w:rsidP="00F32938">
      <w:pPr>
        <w:widowControl w:val="0"/>
        <w:numPr>
          <w:ilvl w:val="0"/>
          <w:numId w:val="85"/>
        </w:numPr>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FUTURE WORK PROGRAM AND BUDGET</w:t>
      </w:r>
    </w:p>
    <w:p w14:paraId="4FCEB9B1" w14:textId="77777777" w:rsidR="004A2594" w:rsidRPr="00C143CC" w:rsidRDefault="004A2594" w:rsidP="004A2594">
      <w:pPr>
        <w:widowControl w:val="0"/>
        <w:kinsoku w:val="0"/>
        <w:overflowPunct w:val="0"/>
        <w:autoSpaceDE w:val="0"/>
        <w:autoSpaceDN w:val="0"/>
        <w:adjustRightInd w:val="0"/>
        <w:snapToGrid w:val="0"/>
        <w:jc w:val="both"/>
        <w:rPr>
          <w:rFonts w:asciiTheme="minorHAnsi" w:hAnsiTheme="minorHAnsi" w:cstheme="minorHAnsi"/>
          <w:szCs w:val="22"/>
        </w:rPr>
      </w:pPr>
    </w:p>
    <w:p w14:paraId="48B68D7F" w14:textId="77777777" w:rsidR="004A2594" w:rsidRPr="00C143CC" w:rsidRDefault="004A2594" w:rsidP="00F32938">
      <w:pPr>
        <w:pStyle w:val="ListParagraph"/>
        <w:widowControl w:val="0"/>
        <w:numPr>
          <w:ilvl w:val="0"/>
          <w:numId w:val="94"/>
        </w:numPr>
        <w:kinsoku w:val="0"/>
        <w:overflowPunct w:val="0"/>
        <w:autoSpaceDE w:val="0"/>
        <w:autoSpaceDN w:val="0"/>
        <w:adjustRightInd w:val="0"/>
        <w:snapToGrid w:val="0"/>
        <w:jc w:val="both"/>
        <w:rPr>
          <w:rFonts w:asciiTheme="minorHAnsi" w:hAnsiTheme="minorHAnsi" w:cstheme="minorHAnsi"/>
          <w:b/>
          <w:vanish/>
          <w:szCs w:val="22"/>
        </w:rPr>
      </w:pPr>
    </w:p>
    <w:p w14:paraId="1E5F24F2" w14:textId="77777777" w:rsidR="004A2594" w:rsidRPr="00C143CC" w:rsidRDefault="004A2594" w:rsidP="00F32938">
      <w:pPr>
        <w:pStyle w:val="ListParagraph"/>
        <w:widowControl w:val="0"/>
        <w:numPr>
          <w:ilvl w:val="0"/>
          <w:numId w:val="94"/>
        </w:numPr>
        <w:kinsoku w:val="0"/>
        <w:overflowPunct w:val="0"/>
        <w:autoSpaceDE w:val="0"/>
        <w:autoSpaceDN w:val="0"/>
        <w:adjustRightInd w:val="0"/>
        <w:snapToGrid w:val="0"/>
        <w:jc w:val="both"/>
        <w:rPr>
          <w:rFonts w:asciiTheme="minorHAnsi" w:hAnsiTheme="minorHAnsi" w:cstheme="minorHAnsi"/>
          <w:b/>
          <w:vanish/>
          <w:szCs w:val="22"/>
        </w:rPr>
      </w:pPr>
    </w:p>
    <w:p w14:paraId="4319094B" w14:textId="77777777" w:rsidR="004A2594" w:rsidRPr="00C143CC" w:rsidRDefault="004A2594" w:rsidP="00F32938">
      <w:pPr>
        <w:pStyle w:val="ListParagraph"/>
        <w:widowControl w:val="0"/>
        <w:numPr>
          <w:ilvl w:val="0"/>
          <w:numId w:val="94"/>
        </w:numPr>
        <w:kinsoku w:val="0"/>
        <w:overflowPunct w:val="0"/>
        <w:autoSpaceDE w:val="0"/>
        <w:autoSpaceDN w:val="0"/>
        <w:adjustRightInd w:val="0"/>
        <w:snapToGrid w:val="0"/>
        <w:jc w:val="both"/>
        <w:rPr>
          <w:rFonts w:asciiTheme="minorHAnsi" w:hAnsiTheme="minorHAnsi" w:cstheme="minorHAnsi"/>
          <w:b/>
          <w:vanish/>
          <w:szCs w:val="22"/>
        </w:rPr>
      </w:pPr>
    </w:p>
    <w:p w14:paraId="3286509F" w14:textId="77777777" w:rsidR="004A2594" w:rsidRPr="00C143CC" w:rsidRDefault="004A2594" w:rsidP="00F32938">
      <w:pPr>
        <w:pStyle w:val="ListParagraph"/>
        <w:widowControl w:val="0"/>
        <w:numPr>
          <w:ilvl w:val="0"/>
          <w:numId w:val="94"/>
        </w:numPr>
        <w:kinsoku w:val="0"/>
        <w:overflowPunct w:val="0"/>
        <w:autoSpaceDE w:val="0"/>
        <w:autoSpaceDN w:val="0"/>
        <w:adjustRightInd w:val="0"/>
        <w:snapToGrid w:val="0"/>
        <w:jc w:val="both"/>
        <w:rPr>
          <w:rFonts w:asciiTheme="minorHAnsi" w:hAnsiTheme="minorHAnsi" w:cstheme="minorHAnsi"/>
          <w:b/>
          <w:vanish/>
          <w:szCs w:val="22"/>
        </w:rPr>
      </w:pPr>
    </w:p>
    <w:p w14:paraId="65CFBD73" w14:textId="77777777" w:rsidR="004A2594" w:rsidRPr="00C143CC" w:rsidRDefault="004A2594" w:rsidP="00F32938">
      <w:pPr>
        <w:pStyle w:val="ListParagraph"/>
        <w:widowControl w:val="0"/>
        <w:numPr>
          <w:ilvl w:val="0"/>
          <w:numId w:val="90"/>
        </w:numPr>
        <w:kinsoku w:val="0"/>
        <w:overflowPunct w:val="0"/>
        <w:autoSpaceDE w:val="0"/>
        <w:autoSpaceDN w:val="0"/>
        <w:adjustRightInd w:val="0"/>
        <w:snapToGrid w:val="0"/>
        <w:jc w:val="both"/>
        <w:rPr>
          <w:rFonts w:asciiTheme="minorHAnsi" w:hAnsiTheme="minorHAnsi" w:cstheme="minorHAnsi"/>
          <w:b/>
          <w:vanish/>
          <w:szCs w:val="22"/>
        </w:rPr>
      </w:pPr>
    </w:p>
    <w:p w14:paraId="6DA3CEE0" w14:textId="77777777" w:rsidR="004A2594" w:rsidRPr="00C143CC" w:rsidRDefault="004A2594" w:rsidP="00F32938">
      <w:pPr>
        <w:pStyle w:val="ListParagraph"/>
        <w:widowControl w:val="0"/>
        <w:numPr>
          <w:ilvl w:val="0"/>
          <w:numId w:val="90"/>
        </w:numPr>
        <w:kinsoku w:val="0"/>
        <w:overflowPunct w:val="0"/>
        <w:autoSpaceDE w:val="0"/>
        <w:autoSpaceDN w:val="0"/>
        <w:adjustRightInd w:val="0"/>
        <w:snapToGrid w:val="0"/>
        <w:jc w:val="both"/>
        <w:rPr>
          <w:rFonts w:asciiTheme="minorHAnsi" w:hAnsiTheme="minorHAnsi" w:cstheme="minorHAnsi"/>
          <w:b/>
          <w:vanish/>
          <w:szCs w:val="22"/>
        </w:rPr>
      </w:pPr>
    </w:p>
    <w:p w14:paraId="40444902" w14:textId="77777777" w:rsidR="004A2594" w:rsidRPr="00C143CC" w:rsidRDefault="004A2594" w:rsidP="00F32938">
      <w:pPr>
        <w:pStyle w:val="ListParagraph"/>
        <w:widowControl w:val="0"/>
        <w:numPr>
          <w:ilvl w:val="0"/>
          <w:numId w:val="90"/>
        </w:numPr>
        <w:kinsoku w:val="0"/>
        <w:overflowPunct w:val="0"/>
        <w:autoSpaceDE w:val="0"/>
        <w:autoSpaceDN w:val="0"/>
        <w:adjustRightInd w:val="0"/>
        <w:snapToGrid w:val="0"/>
        <w:jc w:val="both"/>
        <w:rPr>
          <w:rFonts w:asciiTheme="minorHAnsi" w:hAnsiTheme="minorHAnsi" w:cstheme="minorHAnsi"/>
          <w:b/>
          <w:vanish/>
          <w:szCs w:val="22"/>
        </w:rPr>
      </w:pPr>
    </w:p>
    <w:p w14:paraId="16B19F48" w14:textId="77777777" w:rsidR="004A2594" w:rsidRPr="00C143CC" w:rsidRDefault="004A2594" w:rsidP="00F32938">
      <w:pPr>
        <w:pStyle w:val="ListParagraph"/>
        <w:widowControl w:val="0"/>
        <w:numPr>
          <w:ilvl w:val="0"/>
          <w:numId w:val="90"/>
        </w:numPr>
        <w:kinsoku w:val="0"/>
        <w:overflowPunct w:val="0"/>
        <w:autoSpaceDE w:val="0"/>
        <w:autoSpaceDN w:val="0"/>
        <w:adjustRightInd w:val="0"/>
        <w:snapToGrid w:val="0"/>
        <w:jc w:val="both"/>
        <w:rPr>
          <w:rFonts w:asciiTheme="minorHAnsi" w:hAnsiTheme="minorHAnsi" w:cstheme="minorHAnsi"/>
          <w:b/>
          <w:vanish/>
          <w:szCs w:val="22"/>
        </w:rPr>
      </w:pPr>
    </w:p>
    <w:p w14:paraId="3738408F" w14:textId="77777777" w:rsidR="004A2594" w:rsidRPr="00C143CC" w:rsidRDefault="004A2594" w:rsidP="00F32938">
      <w:pPr>
        <w:pStyle w:val="ListParagraph"/>
        <w:widowControl w:val="0"/>
        <w:numPr>
          <w:ilvl w:val="0"/>
          <w:numId w:val="90"/>
        </w:numPr>
        <w:kinsoku w:val="0"/>
        <w:overflowPunct w:val="0"/>
        <w:autoSpaceDE w:val="0"/>
        <w:autoSpaceDN w:val="0"/>
        <w:adjustRightInd w:val="0"/>
        <w:snapToGrid w:val="0"/>
        <w:jc w:val="both"/>
        <w:rPr>
          <w:rFonts w:asciiTheme="minorHAnsi" w:hAnsiTheme="minorHAnsi" w:cstheme="minorHAnsi"/>
          <w:b/>
          <w:vanish/>
          <w:szCs w:val="22"/>
        </w:rPr>
      </w:pPr>
    </w:p>
    <w:p w14:paraId="041178A8" w14:textId="77777777" w:rsidR="004A2594" w:rsidRPr="00C143CC" w:rsidRDefault="004A2594" w:rsidP="00F32938">
      <w:pPr>
        <w:widowControl w:val="0"/>
        <w:numPr>
          <w:ilvl w:val="1"/>
          <w:numId w:val="90"/>
        </w:numPr>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Development of the 20</w:t>
      </w:r>
      <w:r w:rsidRPr="00C143CC">
        <w:rPr>
          <w:rFonts w:asciiTheme="minorHAnsi" w:eastAsiaTheme="minorEastAsia" w:hAnsiTheme="minorHAnsi" w:cstheme="minorHAnsi"/>
          <w:b/>
          <w:szCs w:val="22"/>
          <w:lang w:eastAsia="ko-KR"/>
        </w:rPr>
        <w:t>26</w:t>
      </w:r>
      <w:r w:rsidRPr="00C143CC">
        <w:rPr>
          <w:rFonts w:asciiTheme="minorHAnsi" w:hAnsiTheme="minorHAnsi" w:cstheme="minorHAnsi"/>
          <w:b/>
          <w:szCs w:val="22"/>
        </w:rPr>
        <w:t xml:space="preserve"> </w:t>
      </w:r>
      <w:r w:rsidRPr="00C143CC">
        <w:rPr>
          <w:rFonts w:asciiTheme="minorHAnsi" w:eastAsiaTheme="minorEastAsia" w:hAnsiTheme="minorHAnsi" w:cstheme="minorHAnsi"/>
          <w:b/>
          <w:szCs w:val="22"/>
          <w:lang w:eastAsia="ko-KR"/>
        </w:rPr>
        <w:t>w</w:t>
      </w:r>
      <w:r w:rsidRPr="00C143CC">
        <w:rPr>
          <w:rFonts w:asciiTheme="minorHAnsi" w:hAnsiTheme="minorHAnsi" w:cstheme="minorHAnsi"/>
          <w:b/>
          <w:szCs w:val="22"/>
        </w:rPr>
        <w:t xml:space="preserve">ork </w:t>
      </w:r>
      <w:r w:rsidRPr="00C143CC">
        <w:rPr>
          <w:rFonts w:asciiTheme="minorHAnsi" w:eastAsiaTheme="minorEastAsia" w:hAnsiTheme="minorHAnsi" w:cstheme="minorHAnsi"/>
          <w:b/>
          <w:szCs w:val="22"/>
          <w:lang w:eastAsia="ko-KR"/>
        </w:rPr>
        <w:t>p</w:t>
      </w:r>
      <w:r w:rsidRPr="00C143CC">
        <w:rPr>
          <w:rFonts w:asciiTheme="minorHAnsi" w:hAnsiTheme="minorHAnsi" w:cstheme="minorHAnsi"/>
          <w:b/>
          <w:szCs w:val="22"/>
        </w:rPr>
        <w:t>rogram and budget, and projection of 20</w:t>
      </w:r>
      <w:r w:rsidRPr="00C143CC">
        <w:rPr>
          <w:rFonts w:asciiTheme="minorHAnsi" w:eastAsiaTheme="minorEastAsia" w:hAnsiTheme="minorHAnsi" w:cstheme="minorHAnsi"/>
          <w:b/>
          <w:szCs w:val="22"/>
          <w:lang w:eastAsia="ko-KR"/>
        </w:rPr>
        <w:t>27</w:t>
      </w:r>
      <w:r w:rsidRPr="00C143CC">
        <w:rPr>
          <w:rFonts w:asciiTheme="minorHAnsi" w:hAnsiTheme="minorHAnsi" w:cstheme="minorHAnsi"/>
          <w:b/>
          <w:szCs w:val="22"/>
        </w:rPr>
        <w:t>-202</w:t>
      </w:r>
      <w:r w:rsidRPr="00C143CC">
        <w:rPr>
          <w:rFonts w:asciiTheme="minorHAnsi" w:eastAsiaTheme="minorEastAsia" w:hAnsiTheme="minorHAnsi" w:cstheme="minorHAnsi"/>
          <w:b/>
          <w:szCs w:val="22"/>
          <w:lang w:eastAsia="ko-KR"/>
        </w:rPr>
        <w:t>8</w:t>
      </w:r>
      <w:r w:rsidRPr="00C143CC">
        <w:rPr>
          <w:rFonts w:asciiTheme="minorHAnsi" w:hAnsiTheme="minorHAnsi" w:cstheme="minorHAnsi"/>
          <w:b/>
          <w:szCs w:val="22"/>
        </w:rPr>
        <w:t xml:space="preserve"> provisional </w:t>
      </w:r>
      <w:r w:rsidRPr="00C143CC">
        <w:rPr>
          <w:rFonts w:asciiTheme="minorHAnsi" w:eastAsiaTheme="minorEastAsia" w:hAnsiTheme="minorHAnsi" w:cstheme="minorHAnsi"/>
          <w:b/>
          <w:szCs w:val="22"/>
          <w:lang w:eastAsia="ko-KR"/>
        </w:rPr>
        <w:t>w</w:t>
      </w:r>
      <w:r w:rsidRPr="00C143CC">
        <w:rPr>
          <w:rFonts w:asciiTheme="minorHAnsi" w:hAnsiTheme="minorHAnsi" w:cstheme="minorHAnsi"/>
          <w:b/>
          <w:szCs w:val="22"/>
        </w:rPr>
        <w:t xml:space="preserve">ork </w:t>
      </w:r>
      <w:r w:rsidRPr="00C143CC">
        <w:rPr>
          <w:rFonts w:asciiTheme="minorHAnsi" w:eastAsiaTheme="minorEastAsia" w:hAnsiTheme="minorHAnsi" w:cstheme="minorHAnsi"/>
          <w:b/>
          <w:szCs w:val="22"/>
          <w:lang w:eastAsia="ko-KR"/>
        </w:rPr>
        <w:t>p</w:t>
      </w:r>
      <w:r w:rsidRPr="00C143CC">
        <w:rPr>
          <w:rFonts w:asciiTheme="minorHAnsi" w:hAnsiTheme="minorHAnsi" w:cstheme="minorHAnsi"/>
          <w:b/>
          <w:szCs w:val="22"/>
        </w:rPr>
        <w:t xml:space="preserve">rogram and indicative budget </w:t>
      </w:r>
    </w:p>
    <w:p w14:paraId="2D4E7C2E" w14:textId="77777777" w:rsidR="004A2594" w:rsidRPr="00C143CC" w:rsidRDefault="004A2594" w:rsidP="004A2594">
      <w:pPr>
        <w:widowControl w:val="0"/>
        <w:kinsoku w:val="0"/>
        <w:overflowPunct w:val="0"/>
        <w:autoSpaceDE w:val="0"/>
        <w:autoSpaceDN w:val="0"/>
        <w:adjustRightInd w:val="0"/>
        <w:snapToGrid w:val="0"/>
        <w:ind w:left="720"/>
        <w:jc w:val="both"/>
        <w:rPr>
          <w:rFonts w:asciiTheme="minorHAnsi" w:eastAsiaTheme="minorEastAsia" w:hAnsiTheme="minorHAnsi" w:cstheme="minorHAnsi"/>
          <w:szCs w:val="22"/>
          <w:lang w:eastAsia="ko-KR"/>
        </w:rPr>
      </w:pPr>
    </w:p>
    <w:p w14:paraId="36FEBE90" w14:textId="77777777" w:rsidR="004A2594" w:rsidRPr="00C143CC" w:rsidRDefault="004A2594" w:rsidP="00F32938">
      <w:pPr>
        <w:widowControl w:val="0"/>
        <w:numPr>
          <w:ilvl w:val="0"/>
          <w:numId w:val="85"/>
        </w:numPr>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ADMINISTRATIVE MATTERS</w:t>
      </w:r>
    </w:p>
    <w:p w14:paraId="65E16996" w14:textId="77777777" w:rsidR="004A2594" w:rsidRPr="00C143CC" w:rsidRDefault="004A2594" w:rsidP="00F32938">
      <w:pPr>
        <w:pStyle w:val="ListParagraph"/>
        <w:widowControl w:val="0"/>
        <w:numPr>
          <w:ilvl w:val="0"/>
          <w:numId w:val="93"/>
        </w:numPr>
        <w:kinsoku w:val="0"/>
        <w:overflowPunct w:val="0"/>
        <w:autoSpaceDE w:val="0"/>
        <w:autoSpaceDN w:val="0"/>
        <w:adjustRightInd w:val="0"/>
        <w:snapToGrid w:val="0"/>
        <w:jc w:val="both"/>
        <w:rPr>
          <w:rFonts w:asciiTheme="minorHAnsi" w:hAnsiTheme="minorHAnsi" w:cstheme="minorHAnsi"/>
          <w:b/>
          <w:vanish/>
          <w:szCs w:val="22"/>
        </w:rPr>
      </w:pPr>
    </w:p>
    <w:p w14:paraId="139C8014" w14:textId="77777777" w:rsidR="004A2594" w:rsidRPr="00C143CC" w:rsidRDefault="004A2594" w:rsidP="00F32938">
      <w:pPr>
        <w:pStyle w:val="ListParagraph"/>
        <w:widowControl w:val="0"/>
        <w:numPr>
          <w:ilvl w:val="0"/>
          <w:numId w:val="93"/>
        </w:numPr>
        <w:kinsoku w:val="0"/>
        <w:overflowPunct w:val="0"/>
        <w:autoSpaceDE w:val="0"/>
        <w:autoSpaceDN w:val="0"/>
        <w:adjustRightInd w:val="0"/>
        <w:snapToGrid w:val="0"/>
        <w:jc w:val="both"/>
        <w:rPr>
          <w:rFonts w:asciiTheme="minorHAnsi" w:hAnsiTheme="minorHAnsi" w:cstheme="minorHAnsi"/>
          <w:b/>
          <w:vanish/>
          <w:szCs w:val="22"/>
        </w:rPr>
      </w:pPr>
    </w:p>
    <w:p w14:paraId="75EA37E9" w14:textId="77777777" w:rsidR="004A2594" w:rsidRPr="00C143CC" w:rsidRDefault="004A2594" w:rsidP="00F32938">
      <w:pPr>
        <w:pStyle w:val="ListParagraph"/>
        <w:widowControl w:val="0"/>
        <w:numPr>
          <w:ilvl w:val="0"/>
          <w:numId w:val="93"/>
        </w:numPr>
        <w:kinsoku w:val="0"/>
        <w:overflowPunct w:val="0"/>
        <w:autoSpaceDE w:val="0"/>
        <w:autoSpaceDN w:val="0"/>
        <w:adjustRightInd w:val="0"/>
        <w:snapToGrid w:val="0"/>
        <w:jc w:val="both"/>
        <w:rPr>
          <w:rFonts w:asciiTheme="minorHAnsi" w:hAnsiTheme="minorHAnsi" w:cstheme="minorHAnsi"/>
          <w:b/>
          <w:vanish/>
          <w:szCs w:val="22"/>
        </w:rPr>
      </w:pPr>
    </w:p>
    <w:p w14:paraId="356FCBC6" w14:textId="77777777" w:rsidR="004A2594" w:rsidRPr="00C143CC" w:rsidRDefault="004A2594" w:rsidP="00F32938">
      <w:pPr>
        <w:pStyle w:val="ListParagraph"/>
        <w:widowControl w:val="0"/>
        <w:numPr>
          <w:ilvl w:val="0"/>
          <w:numId w:val="93"/>
        </w:numPr>
        <w:kinsoku w:val="0"/>
        <w:overflowPunct w:val="0"/>
        <w:autoSpaceDE w:val="0"/>
        <w:autoSpaceDN w:val="0"/>
        <w:adjustRightInd w:val="0"/>
        <w:snapToGrid w:val="0"/>
        <w:jc w:val="both"/>
        <w:rPr>
          <w:rFonts w:asciiTheme="minorHAnsi" w:hAnsiTheme="minorHAnsi" w:cstheme="minorHAnsi"/>
          <w:b/>
          <w:vanish/>
          <w:szCs w:val="22"/>
        </w:rPr>
      </w:pPr>
    </w:p>
    <w:p w14:paraId="1CE93496" w14:textId="77777777" w:rsidR="004A2594" w:rsidRPr="00C143CC" w:rsidRDefault="004A2594" w:rsidP="00F32938">
      <w:pPr>
        <w:pStyle w:val="ListParagraph"/>
        <w:widowControl w:val="0"/>
        <w:numPr>
          <w:ilvl w:val="0"/>
          <w:numId w:val="91"/>
        </w:numPr>
        <w:kinsoku w:val="0"/>
        <w:overflowPunct w:val="0"/>
        <w:autoSpaceDE w:val="0"/>
        <w:autoSpaceDN w:val="0"/>
        <w:adjustRightInd w:val="0"/>
        <w:snapToGrid w:val="0"/>
        <w:jc w:val="both"/>
        <w:rPr>
          <w:rFonts w:asciiTheme="minorHAnsi" w:hAnsiTheme="minorHAnsi" w:cstheme="minorHAnsi"/>
          <w:b/>
          <w:vanish/>
          <w:szCs w:val="22"/>
        </w:rPr>
      </w:pPr>
    </w:p>
    <w:p w14:paraId="3993272C" w14:textId="77777777" w:rsidR="004A2594" w:rsidRPr="00C143CC" w:rsidRDefault="004A2594" w:rsidP="004A2594">
      <w:pPr>
        <w:widowControl w:val="0"/>
        <w:tabs>
          <w:tab w:val="num" w:pos="567"/>
        </w:tabs>
        <w:kinsoku w:val="0"/>
        <w:overflowPunct w:val="0"/>
        <w:autoSpaceDE w:val="0"/>
        <w:autoSpaceDN w:val="0"/>
        <w:adjustRightInd w:val="0"/>
        <w:snapToGrid w:val="0"/>
        <w:ind w:left="720"/>
        <w:jc w:val="both"/>
        <w:rPr>
          <w:rFonts w:asciiTheme="minorHAnsi" w:hAnsiTheme="minorHAnsi" w:cstheme="minorHAnsi"/>
          <w:szCs w:val="22"/>
          <w:lang w:eastAsia="ja-JP"/>
        </w:rPr>
      </w:pPr>
    </w:p>
    <w:p w14:paraId="5D52A42A" w14:textId="77777777" w:rsidR="004A2594" w:rsidRPr="00C143CC" w:rsidRDefault="004A2594" w:rsidP="00F32938">
      <w:pPr>
        <w:widowControl w:val="0"/>
        <w:numPr>
          <w:ilvl w:val="1"/>
          <w:numId w:val="91"/>
        </w:numPr>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 xml:space="preserve">Future operation of the Scientific Committee </w:t>
      </w:r>
    </w:p>
    <w:p w14:paraId="4670CFA6" w14:textId="77777777" w:rsidR="004A2594" w:rsidRPr="00C143CC" w:rsidRDefault="004A2594" w:rsidP="00F32938">
      <w:pPr>
        <w:pStyle w:val="ListParagraph"/>
        <w:widowControl w:val="0"/>
        <w:numPr>
          <w:ilvl w:val="2"/>
          <w:numId w:val="103"/>
        </w:numPr>
        <w:kinsoku w:val="0"/>
        <w:overflowPunct w:val="0"/>
        <w:autoSpaceDE w:val="0"/>
        <w:autoSpaceDN w:val="0"/>
        <w:adjustRightInd w:val="0"/>
        <w:snapToGrid w:val="0"/>
        <w:ind w:left="720"/>
        <w:jc w:val="both"/>
        <w:rPr>
          <w:rFonts w:asciiTheme="minorHAnsi" w:hAnsiTheme="minorHAnsi" w:cstheme="minorHAnsi"/>
          <w:szCs w:val="22"/>
        </w:rPr>
      </w:pPr>
      <w:r w:rsidRPr="00C143CC">
        <w:rPr>
          <w:rStyle w:val="Strong"/>
          <w:rFonts w:asciiTheme="minorHAnsi" w:hAnsiTheme="minorHAnsi" w:cstheme="minorHAnsi"/>
        </w:rPr>
        <w:t xml:space="preserve">Guidelines and </w:t>
      </w:r>
      <w:r w:rsidRPr="00C143CC">
        <w:rPr>
          <w:rStyle w:val="Strong"/>
          <w:rFonts w:asciiTheme="minorHAnsi" w:eastAsiaTheme="minorEastAsia" w:hAnsiTheme="minorHAnsi" w:cstheme="minorHAnsi"/>
          <w:lang w:eastAsia="ko-KR"/>
        </w:rPr>
        <w:t>p</w:t>
      </w:r>
      <w:r w:rsidRPr="00C143CC">
        <w:rPr>
          <w:rStyle w:val="Strong"/>
          <w:rFonts w:asciiTheme="minorHAnsi" w:hAnsiTheme="minorHAnsi" w:cstheme="minorHAnsi"/>
        </w:rPr>
        <w:t xml:space="preserve">rocess </w:t>
      </w:r>
      <w:r w:rsidRPr="00C143CC">
        <w:rPr>
          <w:rStyle w:val="Strong"/>
          <w:rFonts w:asciiTheme="minorHAnsi" w:eastAsiaTheme="minorEastAsia" w:hAnsiTheme="minorHAnsi" w:cstheme="minorHAnsi"/>
          <w:lang w:eastAsia="ko-KR"/>
        </w:rPr>
        <w:t>i</w:t>
      </w:r>
      <w:r w:rsidRPr="00C143CC">
        <w:rPr>
          <w:rStyle w:val="Strong"/>
          <w:rFonts w:asciiTheme="minorHAnsi" w:hAnsiTheme="minorHAnsi" w:cstheme="minorHAnsi"/>
        </w:rPr>
        <w:t>mprovements</w:t>
      </w:r>
    </w:p>
    <w:p w14:paraId="70DAFED3" w14:textId="77777777" w:rsidR="004A2594" w:rsidRPr="00C143CC" w:rsidRDefault="004A2594" w:rsidP="00F32938">
      <w:pPr>
        <w:pStyle w:val="ListParagraph"/>
        <w:widowControl w:val="0"/>
        <w:numPr>
          <w:ilvl w:val="2"/>
          <w:numId w:val="103"/>
        </w:numPr>
        <w:kinsoku w:val="0"/>
        <w:overflowPunct w:val="0"/>
        <w:autoSpaceDE w:val="0"/>
        <w:autoSpaceDN w:val="0"/>
        <w:adjustRightInd w:val="0"/>
        <w:snapToGrid w:val="0"/>
        <w:ind w:left="720"/>
        <w:jc w:val="both"/>
        <w:rPr>
          <w:rStyle w:val="Strong"/>
          <w:rFonts w:asciiTheme="minorHAnsi" w:hAnsiTheme="minorHAnsi" w:cstheme="minorHAnsi"/>
          <w:b w:val="0"/>
          <w:bCs w:val="0"/>
        </w:rPr>
      </w:pPr>
      <w:r w:rsidRPr="00C143CC">
        <w:rPr>
          <w:rStyle w:val="Strong"/>
          <w:rFonts w:asciiTheme="minorHAnsi" w:eastAsiaTheme="minorEastAsia" w:hAnsiTheme="minorHAnsi" w:cstheme="minorHAnsi"/>
          <w:lang w:eastAsia="ko-KR"/>
        </w:rPr>
        <w:t xml:space="preserve">Policy of </w:t>
      </w:r>
      <w:r w:rsidRPr="00C143CC">
        <w:rPr>
          <w:rStyle w:val="Strong"/>
          <w:rFonts w:asciiTheme="minorHAnsi" w:hAnsiTheme="minorHAnsi" w:cstheme="minorHAnsi"/>
        </w:rPr>
        <w:t xml:space="preserve">SC </w:t>
      </w:r>
      <w:r w:rsidRPr="00C143CC">
        <w:rPr>
          <w:rStyle w:val="Strong"/>
          <w:rFonts w:asciiTheme="minorHAnsi" w:eastAsiaTheme="minorEastAsia" w:hAnsiTheme="minorHAnsi" w:cstheme="minorHAnsi"/>
          <w:lang w:eastAsia="ko-KR"/>
        </w:rPr>
        <w:t>m</w:t>
      </w:r>
      <w:r w:rsidRPr="00C143CC">
        <w:rPr>
          <w:rStyle w:val="Strong"/>
          <w:rFonts w:asciiTheme="minorHAnsi" w:hAnsiTheme="minorHAnsi" w:cstheme="minorHAnsi"/>
        </w:rPr>
        <w:t xml:space="preserve">eeting </w:t>
      </w:r>
      <w:r w:rsidRPr="00C143CC">
        <w:rPr>
          <w:rStyle w:val="Strong"/>
          <w:rFonts w:asciiTheme="minorHAnsi" w:eastAsiaTheme="minorEastAsia" w:hAnsiTheme="minorHAnsi" w:cstheme="minorHAnsi"/>
          <w:lang w:eastAsia="ko-KR"/>
        </w:rPr>
        <w:t>d</w:t>
      </w:r>
      <w:r w:rsidRPr="00C143CC">
        <w:rPr>
          <w:rStyle w:val="Strong"/>
          <w:rFonts w:asciiTheme="minorHAnsi" w:hAnsiTheme="minorHAnsi" w:cstheme="minorHAnsi"/>
        </w:rPr>
        <w:t xml:space="preserve">uration </w:t>
      </w:r>
    </w:p>
    <w:p w14:paraId="1C6ED798" w14:textId="77777777" w:rsidR="004A2594" w:rsidRPr="00C143CC" w:rsidRDefault="004A2594" w:rsidP="00F32938">
      <w:pPr>
        <w:widowControl w:val="0"/>
        <w:numPr>
          <w:ilvl w:val="1"/>
          <w:numId w:val="91"/>
        </w:numPr>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 xml:space="preserve">Election of Officers of the Scientific Committee </w:t>
      </w:r>
    </w:p>
    <w:p w14:paraId="6351AE45" w14:textId="77777777" w:rsidR="004A2594" w:rsidRPr="00C143CC" w:rsidRDefault="004A2594" w:rsidP="00F32938">
      <w:pPr>
        <w:widowControl w:val="0"/>
        <w:numPr>
          <w:ilvl w:val="1"/>
          <w:numId w:val="91"/>
        </w:numPr>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 xml:space="preserve">Next meeting </w:t>
      </w:r>
    </w:p>
    <w:p w14:paraId="4F9774EB" w14:textId="77777777" w:rsidR="004A2594" w:rsidRPr="00C143CC" w:rsidRDefault="004A2594" w:rsidP="004A2594">
      <w:pPr>
        <w:widowControl w:val="0"/>
        <w:kinsoku w:val="0"/>
        <w:overflowPunct w:val="0"/>
        <w:autoSpaceDE w:val="0"/>
        <w:autoSpaceDN w:val="0"/>
        <w:adjustRightInd w:val="0"/>
        <w:snapToGrid w:val="0"/>
        <w:ind w:left="720"/>
        <w:jc w:val="both"/>
        <w:rPr>
          <w:rFonts w:asciiTheme="minorHAnsi" w:eastAsiaTheme="minorEastAsia" w:hAnsiTheme="minorHAnsi" w:cstheme="minorHAnsi"/>
          <w:szCs w:val="22"/>
          <w:lang w:eastAsia="ko-KR"/>
        </w:rPr>
      </w:pPr>
    </w:p>
    <w:p w14:paraId="006D2BC6" w14:textId="77777777" w:rsidR="004A2594" w:rsidRPr="00C143CC" w:rsidRDefault="004A2594" w:rsidP="00F32938">
      <w:pPr>
        <w:widowControl w:val="0"/>
        <w:numPr>
          <w:ilvl w:val="0"/>
          <w:numId w:val="85"/>
        </w:numPr>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OTHER MATTERS</w:t>
      </w:r>
    </w:p>
    <w:p w14:paraId="7734FA95" w14:textId="77777777" w:rsidR="004A2594" w:rsidRPr="00C143CC" w:rsidRDefault="004A2594" w:rsidP="004A2594">
      <w:pPr>
        <w:widowControl w:val="0"/>
        <w:kinsoku w:val="0"/>
        <w:overflowPunct w:val="0"/>
        <w:autoSpaceDE w:val="0"/>
        <w:autoSpaceDN w:val="0"/>
        <w:adjustRightInd w:val="0"/>
        <w:snapToGrid w:val="0"/>
        <w:ind w:left="720"/>
        <w:jc w:val="both"/>
        <w:rPr>
          <w:rFonts w:asciiTheme="minorHAnsi" w:hAnsiTheme="minorHAnsi" w:cstheme="minorHAnsi"/>
          <w:szCs w:val="22"/>
        </w:rPr>
      </w:pPr>
    </w:p>
    <w:p w14:paraId="467E140D" w14:textId="77777777" w:rsidR="004A2594" w:rsidRPr="00C143CC" w:rsidRDefault="004A2594" w:rsidP="00F32938">
      <w:pPr>
        <w:widowControl w:val="0"/>
        <w:numPr>
          <w:ilvl w:val="0"/>
          <w:numId w:val="85"/>
        </w:numPr>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ADOPTION OF THE SUMMARY REPORT OF THE TWENTIETH REGULAR SESSION OF THE SCIENTIFIC COMMITTEE</w:t>
      </w:r>
    </w:p>
    <w:p w14:paraId="6DD407B8" w14:textId="77777777" w:rsidR="004A2594" w:rsidRPr="00C143CC" w:rsidRDefault="004A2594" w:rsidP="004A2594">
      <w:pPr>
        <w:widowControl w:val="0"/>
        <w:kinsoku w:val="0"/>
        <w:overflowPunct w:val="0"/>
        <w:autoSpaceDE w:val="0"/>
        <w:autoSpaceDN w:val="0"/>
        <w:adjustRightInd w:val="0"/>
        <w:snapToGrid w:val="0"/>
        <w:ind w:left="720"/>
        <w:jc w:val="both"/>
        <w:rPr>
          <w:rFonts w:asciiTheme="minorHAnsi" w:eastAsiaTheme="minorEastAsia" w:hAnsiTheme="minorHAnsi" w:cstheme="minorHAnsi"/>
          <w:szCs w:val="22"/>
          <w:lang w:eastAsia="ko-KR"/>
        </w:rPr>
      </w:pPr>
    </w:p>
    <w:p w14:paraId="7A39053E" w14:textId="77777777" w:rsidR="004A2594" w:rsidRPr="00C143CC" w:rsidRDefault="004A2594" w:rsidP="00F32938">
      <w:pPr>
        <w:widowControl w:val="0"/>
        <w:numPr>
          <w:ilvl w:val="0"/>
          <w:numId w:val="85"/>
        </w:numPr>
        <w:kinsoku w:val="0"/>
        <w:overflowPunct w:val="0"/>
        <w:autoSpaceDE w:val="0"/>
        <w:autoSpaceDN w:val="0"/>
        <w:adjustRightInd w:val="0"/>
        <w:snapToGrid w:val="0"/>
        <w:jc w:val="both"/>
        <w:rPr>
          <w:rFonts w:asciiTheme="minorHAnsi" w:hAnsiTheme="minorHAnsi" w:cstheme="minorHAnsi"/>
          <w:b/>
          <w:szCs w:val="22"/>
        </w:rPr>
      </w:pPr>
      <w:r w:rsidRPr="00C143CC">
        <w:rPr>
          <w:rFonts w:asciiTheme="minorHAnsi" w:hAnsiTheme="minorHAnsi" w:cstheme="minorHAnsi"/>
          <w:b/>
          <w:szCs w:val="22"/>
        </w:rPr>
        <w:t>CLOSE OF THE MEETING</w:t>
      </w:r>
    </w:p>
    <w:p w14:paraId="788B0ED6" w14:textId="77777777" w:rsidR="004A2594" w:rsidRPr="00C143CC" w:rsidRDefault="004A2594" w:rsidP="004A2594">
      <w:pPr>
        <w:widowControl w:val="0"/>
        <w:kinsoku w:val="0"/>
        <w:overflowPunct w:val="0"/>
        <w:autoSpaceDE w:val="0"/>
        <w:autoSpaceDN w:val="0"/>
        <w:adjustRightInd w:val="0"/>
        <w:snapToGrid w:val="0"/>
        <w:jc w:val="both"/>
        <w:rPr>
          <w:rFonts w:asciiTheme="minorHAnsi" w:eastAsia="Batang" w:hAnsiTheme="minorHAnsi" w:cstheme="minorHAnsi"/>
          <w:szCs w:val="22"/>
          <w:lang w:eastAsia="ko-KR"/>
        </w:rPr>
      </w:pPr>
    </w:p>
    <w:p w14:paraId="0B13D2FF" w14:textId="77777777" w:rsidR="004A2594" w:rsidRPr="00713B84" w:rsidRDefault="004A2594" w:rsidP="004A2594">
      <w:pPr>
        <w:autoSpaceDE w:val="0"/>
        <w:autoSpaceDN w:val="0"/>
        <w:adjustRightInd w:val="0"/>
        <w:snapToGrid w:val="0"/>
        <w:jc w:val="both"/>
        <w:rPr>
          <w:b/>
          <w:bCs/>
          <w:szCs w:val="22"/>
        </w:rPr>
      </w:pPr>
    </w:p>
    <w:p w14:paraId="25357B0B" w14:textId="4D9FE5A4" w:rsidR="004A2594" w:rsidRDefault="004A2594">
      <w:pPr>
        <w:rPr>
          <w:b/>
          <w:bCs/>
          <w:szCs w:val="22"/>
          <w:lang w:eastAsia="en-NZ"/>
        </w:rPr>
      </w:pPr>
    </w:p>
    <w:p w14:paraId="53DF1A10" w14:textId="77777777" w:rsidR="004A2594" w:rsidRDefault="004A2594">
      <w:pPr>
        <w:rPr>
          <w:b/>
          <w:bCs/>
          <w:szCs w:val="22"/>
          <w:lang w:eastAsia="en-NZ"/>
        </w:rPr>
      </w:pPr>
      <w:r>
        <w:rPr>
          <w:b/>
          <w:bCs/>
          <w:szCs w:val="22"/>
          <w:lang w:eastAsia="en-NZ"/>
        </w:rPr>
        <w:br w:type="page"/>
      </w:r>
    </w:p>
    <w:p w14:paraId="249B2AA3" w14:textId="7D719F55" w:rsidR="002766DF" w:rsidRPr="00713B84" w:rsidRDefault="002766DF" w:rsidP="002766DF">
      <w:pPr>
        <w:adjustRightInd w:val="0"/>
        <w:snapToGrid w:val="0"/>
        <w:jc w:val="right"/>
        <w:rPr>
          <w:b/>
          <w:bCs/>
          <w:szCs w:val="22"/>
          <w:lang w:eastAsia="en-NZ"/>
        </w:rPr>
      </w:pPr>
      <w:r w:rsidRPr="00713B84">
        <w:rPr>
          <w:b/>
          <w:bCs/>
          <w:szCs w:val="22"/>
          <w:lang w:eastAsia="en-NZ"/>
        </w:rPr>
        <w:lastRenderedPageBreak/>
        <w:t xml:space="preserve">Attachment </w:t>
      </w:r>
      <w:r w:rsidR="004A2594">
        <w:rPr>
          <w:b/>
          <w:bCs/>
          <w:szCs w:val="22"/>
          <w:lang w:eastAsia="en-NZ"/>
        </w:rPr>
        <w:t>G</w:t>
      </w:r>
    </w:p>
    <w:p w14:paraId="6FBF6F5A" w14:textId="77777777" w:rsidR="002766DF" w:rsidRPr="00713B84" w:rsidRDefault="002766DF" w:rsidP="002766DF">
      <w:pPr>
        <w:adjustRightInd w:val="0"/>
        <w:snapToGrid w:val="0"/>
        <w:jc w:val="center"/>
        <w:rPr>
          <w:b/>
          <w:bCs/>
          <w:szCs w:val="22"/>
          <w:lang w:eastAsia="en-NZ"/>
        </w:rPr>
      </w:pPr>
    </w:p>
    <w:p w14:paraId="1E1FBC1E" w14:textId="745946B4" w:rsidR="002766DF" w:rsidRPr="00713B84" w:rsidRDefault="002766DF" w:rsidP="002766DF">
      <w:pPr>
        <w:autoSpaceDE w:val="0"/>
        <w:autoSpaceDN w:val="0"/>
        <w:adjustRightInd w:val="0"/>
        <w:snapToGrid w:val="0"/>
        <w:jc w:val="center"/>
        <w:rPr>
          <w:b/>
          <w:bCs/>
          <w:szCs w:val="22"/>
          <w:lang w:eastAsia="en-NZ"/>
        </w:rPr>
      </w:pPr>
      <w:r w:rsidRPr="00713B84">
        <w:rPr>
          <w:b/>
          <w:bCs/>
          <w:szCs w:val="22"/>
          <w:lang w:eastAsia="en-NZ"/>
        </w:rPr>
        <w:t xml:space="preserve">The Commission for the Conservation and Management </w:t>
      </w:r>
      <w:r w:rsidR="005E5123">
        <w:rPr>
          <w:b/>
          <w:bCs/>
          <w:szCs w:val="22"/>
          <w:lang w:eastAsia="en-NZ"/>
        </w:rPr>
        <w:t>of Highly</w:t>
      </w:r>
      <w:r w:rsidRPr="00713B84">
        <w:rPr>
          <w:b/>
          <w:bCs/>
          <w:szCs w:val="22"/>
          <w:lang w:eastAsia="en-NZ"/>
        </w:rPr>
        <w:t xml:space="preserve"> Migratory Fish Stocks in the Western and Central Pacific Ocean</w:t>
      </w:r>
    </w:p>
    <w:p w14:paraId="5B4B4332" w14:textId="73810F42" w:rsidR="002766DF" w:rsidRPr="00713B84" w:rsidRDefault="004A2594" w:rsidP="002766DF">
      <w:pPr>
        <w:adjustRightInd w:val="0"/>
        <w:snapToGrid w:val="0"/>
        <w:jc w:val="center"/>
        <w:rPr>
          <w:b/>
          <w:szCs w:val="22"/>
        </w:rPr>
      </w:pPr>
      <w:r w:rsidRPr="00713B84">
        <w:rPr>
          <w:b/>
          <w:szCs w:val="22"/>
        </w:rPr>
        <w:t>TWENTY-FIRST REGULAR SESSION OF THE SCIENTIFIC COMMITTEE</w:t>
      </w:r>
    </w:p>
    <w:p w14:paraId="715DAF73" w14:textId="77777777" w:rsidR="002766DF" w:rsidRPr="00713B84" w:rsidRDefault="002766DF" w:rsidP="002766DF">
      <w:pPr>
        <w:adjustRightInd w:val="0"/>
        <w:snapToGrid w:val="0"/>
        <w:jc w:val="center"/>
        <w:rPr>
          <w:b/>
          <w:szCs w:val="22"/>
        </w:rPr>
      </w:pPr>
    </w:p>
    <w:p w14:paraId="3220CA43" w14:textId="77777777" w:rsidR="002766DF" w:rsidRPr="004A2594" w:rsidRDefault="002766DF" w:rsidP="002766DF">
      <w:pPr>
        <w:adjustRightInd w:val="0"/>
        <w:snapToGrid w:val="0"/>
        <w:jc w:val="center"/>
        <w:rPr>
          <w:bCs/>
          <w:szCs w:val="22"/>
        </w:rPr>
      </w:pPr>
      <w:r w:rsidRPr="004A2594">
        <w:rPr>
          <w:bCs/>
          <w:szCs w:val="22"/>
        </w:rPr>
        <w:t>Nuku’alofa, Tonga</w:t>
      </w:r>
    </w:p>
    <w:p w14:paraId="2EFC2D01" w14:textId="77777777" w:rsidR="002766DF" w:rsidRPr="004A2594" w:rsidRDefault="002766DF" w:rsidP="002766DF">
      <w:pPr>
        <w:adjustRightInd w:val="0"/>
        <w:snapToGrid w:val="0"/>
        <w:jc w:val="center"/>
        <w:rPr>
          <w:bCs/>
          <w:szCs w:val="22"/>
        </w:rPr>
      </w:pPr>
      <w:r w:rsidRPr="004A2594">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2766DF" w:rsidRPr="00713B84" w14:paraId="03AF4660" w14:textId="77777777" w:rsidTr="004A2594">
        <w:tc>
          <w:tcPr>
            <w:tcW w:w="9360" w:type="dxa"/>
            <w:tcBorders>
              <w:top w:val="single" w:sz="12" w:space="0" w:color="auto"/>
              <w:left w:val="nil"/>
              <w:bottom w:val="single" w:sz="12" w:space="0" w:color="auto"/>
              <w:right w:val="nil"/>
            </w:tcBorders>
            <w:hideMark/>
          </w:tcPr>
          <w:p w14:paraId="7850B1C8" w14:textId="77777777" w:rsidR="002868F8" w:rsidRPr="00713B84" w:rsidRDefault="002868F8" w:rsidP="00290BE9">
            <w:pPr>
              <w:autoSpaceDE w:val="0"/>
              <w:autoSpaceDN w:val="0"/>
              <w:adjustRightInd w:val="0"/>
              <w:snapToGrid w:val="0"/>
              <w:jc w:val="center"/>
              <w:rPr>
                <w:b/>
                <w:szCs w:val="22"/>
              </w:rPr>
            </w:pPr>
            <w:r w:rsidRPr="00713B84">
              <w:rPr>
                <w:b/>
                <w:szCs w:val="22"/>
              </w:rPr>
              <w:t>REPORT FROM ISG-01</w:t>
            </w:r>
          </w:p>
          <w:p w14:paraId="7F9EA1BA" w14:textId="76B5AE8C" w:rsidR="002766DF" w:rsidRPr="00713B84" w:rsidRDefault="002868F8" w:rsidP="00290BE9">
            <w:pPr>
              <w:autoSpaceDE w:val="0"/>
              <w:autoSpaceDN w:val="0"/>
              <w:adjustRightInd w:val="0"/>
              <w:snapToGrid w:val="0"/>
              <w:jc w:val="center"/>
              <w:rPr>
                <w:b/>
                <w:szCs w:val="22"/>
              </w:rPr>
            </w:pPr>
            <w:r w:rsidRPr="00713B84">
              <w:rPr>
                <w:b/>
                <w:bCs/>
                <w:szCs w:val="22"/>
              </w:rPr>
              <w:t>Tuna Assessment Research Plan (TARP)</w:t>
            </w:r>
            <w:r w:rsidR="003D13AD" w:rsidRPr="00713B84">
              <w:rPr>
                <w:b/>
                <w:szCs w:val="22"/>
              </w:rPr>
              <w:t xml:space="preserve"> </w:t>
            </w:r>
            <w:r w:rsidR="002766DF" w:rsidRPr="00713B84">
              <w:rPr>
                <w:bCs/>
                <w:szCs w:val="22"/>
              </w:rPr>
              <w:fldChar w:fldCharType="begin"/>
            </w:r>
            <w:r w:rsidR="002766DF" w:rsidRPr="00713B84">
              <w:rPr>
                <w:bCs/>
                <w:szCs w:val="22"/>
              </w:rPr>
              <w:instrText xml:space="preserve"> TC " </w:instrText>
            </w:r>
            <w:bookmarkStart w:id="111" w:name="_Toc208551342"/>
            <w:r w:rsidR="002766DF" w:rsidRPr="00713B84">
              <w:rPr>
                <w:bCs/>
                <w:szCs w:val="22"/>
              </w:rPr>
              <w:instrText xml:space="preserve">ATTACHMENT </w:instrText>
            </w:r>
            <w:r w:rsidR="00691D47">
              <w:rPr>
                <w:bCs/>
                <w:szCs w:val="22"/>
              </w:rPr>
              <w:instrText>G</w:instrText>
            </w:r>
            <w:r w:rsidR="002766DF" w:rsidRPr="00713B84">
              <w:rPr>
                <w:bCs/>
                <w:szCs w:val="22"/>
              </w:rPr>
              <w:instrText xml:space="preserve"> — </w:instrText>
            </w:r>
            <w:r w:rsidRPr="00713B84">
              <w:rPr>
                <w:bCs/>
                <w:szCs w:val="22"/>
              </w:rPr>
              <w:instrText xml:space="preserve">REPORT FROM </w:instrText>
            </w:r>
            <w:r w:rsidR="003D13AD" w:rsidRPr="00713B84">
              <w:rPr>
                <w:bCs/>
                <w:szCs w:val="22"/>
              </w:rPr>
              <w:instrText>ISG-01</w:instrText>
            </w:r>
            <w:bookmarkEnd w:id="111"/>
            <w:r w:rsidR="002766DF" w:rsidRPr="00713B84">
              <w:rPr>
                <w:bCs/>
                <w:szCs w:val="22"/>
              </w:rPr>
              <w:instrText xml:space="preserve">" \f C \l "1" </w:instrText>
            </w:r>
            <w:r w:rsidR="002766DF" w:rsidRPr="00713B84">
              <w:rPr>
                <w:bCs/>
                <w:szCs w:val="22"/>
              </w:rPr>
              <w:fldChar w:fldCharType="end"/>
            </w:r>
          </w:p>
        </w:tc>
      </w:tr>
    </w:tbl>
    <w:p w14:paraId="03E934CC" w14:textId="77777777" w:rsidR="002766DF" w:rsidRPr="00713B84" w:rsidRDefault="002766DF" w:rsidP="001A23E2">
      <w:pPr>
        <w:autoSpaceDE w:val="0"/>
        <w:autoSpaceDN w:val="0"/>
        <w:adjustRightInd w:val="0"/>
        <w:snapToGrid w:val="0"/>
        <w:jc w:val="both"/>
        <w:rPr>
          <w:szCs w:val="22"/>
        </w:rPr>
      </w:pPr>
    </w:p>
    <w:p w14:paraId="6FC3DCA0" w14:textId="77777777" w:rsidR="002766DF" w:rsidRPr="00713B84" w:rsidRDefault="002766DF" w:rsidP="001A23E2">
      <w:pPr>
        <w:autoSpaceDE w:val="0"/>
        <w:autoSpaceDN w:val="0"/>
        <w:adjustRightInd w:val="0"/>
        <w:snapToGrid w:val="0"/>
        <w:jc w:val="both"/>
        <w:rPr>
          <w:szCs w:val="22"/>
        </w:rPr>
      </w:pPr>
    </w:p>
    <w:p w14:paraId="1E3E8D20" w14:textId="77777777" w:rsidR="00BF0FE5" w:rsidRPr="00BF0FE5" w:rsidRDefault="00BF0FE5" w:rsidP="00BF0FE5">
      <w:pPr>
        <w:rPr>
          <w:rFonts w:cs="Calibri"/>
        </w:rPr>
      </w:pPr>
      <w:r w:rsidRPr="00BF0FE5">
        <w:rPr>
          <w:rFonts w:cs="Calibri"/>
        </w:rPr>
        <w:t xml:space="preserve">ISG-01 discussion was convened in reference to SC21-SA-IP-17: Tuna Assessment Research Plan (TARP) for 2025–2028. </w:t>
      </w:r>
    </w:p>
    <w:p w14:paraId="60B8D03A" w14:textId="77777777" w:rsidR="00BF0FE5" w:rsidRPr="00BF0FE5" w:rsidRDefault="00BF0FE5" w:rsidP="00BF0FE5">
      <w:pPr>
        <w:rPr>
          <w:rFonts w:cs="Calibri"/>
        </w:rPr>
      </w:pPr>
    </w:p>
    <w:p w14:paraId="2D19257A" w14:textId="77777777" w:rsidR="00BF0FE5" w:rsidRPr="00BF0FE5" w:rsidRDefault="00BF0FE5" w:rsidP="00BF0FE5">
      <w:pPr>
        <w:rPr>
          <w:rFonts w:cs="Calibri"/>
        </w:rPr>
      </w:pPr>
      <w:r w:rsidRPr="00BF0FE5">
        <w:rPr>
          <w:rFonts w:cs="Calibri"/>
        </w:rPr>
        <w:t xml:space="preserve">The intersessional small working group (ISG-01) was established to discuss project priorities under the Tuna Assessment Research Plan (TARP). </w:t>
      </w:r>
    </w:p>
    <w:p w14:paraId="38BF7C15" w14:textId="77777777" w:rsidR="00BF0FE5" w:rsidRPr="00BF0FE5" w:rsidRDefault="00BF0FE5" w:rsidP="00BF0FE5">
      <w:pPr>
        <w:rPr>
          <w:rFonts w:cs="Calibri"/>
        </w:rPr>
      </w:pPr>
    </w:p>
    <w:p w14:paraId="25080567" w14:textId="77777777" w:rsidR="00BF0FE5" w:rsidRPr="00BF0FE5" w:rsidRDefault="00BF0FE5" w:rsidP="00BF0FE5">
      <w:pPr>
        <w:rPr>
          <w:rFonts w:cs="Calibri"/>
        </w:rPr>
      </w:pPr>
      <w:r w:rsidRPr="00BF0FE5">
        <w:rPr>
          <w:rFonts w:cs="Calibri"/>
        </w:rPr>
        <w:t>The first session was convened on the 14</w:t>
      </w:r>
      <w:r w:rsidRPr="00BF0FE5">
        <w:rPr>
          <w:rFonts w:cs="Calibri"/>
          <w:vertAlign w:val="superscript"/>
        </w:rPr>
        <w:t>th</w:t>
      </w:r>
      <w:r w:rsidRPr="00BF0FE5">
        <w:rPr>
          <w:rFonts w:cs="Calibri"/>
        </w:rPr>
        <w:t xml:space="preserve"> of August 2025 to review and refine priority research areas to strengthen tuna stock assessments in the WCPO. The group agreed on a refined table of project priorities proposed by the Scientific Services Provider (SSP), and the table was circulated for further comments. In the second session (16/8) the ISG discussed comments received and reached consensus on the key projects requiring resourcing.</w:t>
      </w:r>
    </w:p>
    <w:p w14:paraId="3FC3F6BE" w14:textId="77777777" w:rsidR="00BF0FE5" w:rsidRPr="00BF0FE5" w:rsidRDefault="00BF0FE5" w:rsidP="00BF0FE5">
      <w:pPr>
        <w:rPr>
          <w:rFonts w:cs="Calibri"/>
        </w:rPr>
      </w:pPr>
    </w:p>
    <w:p w14:paraId="5BDDA4F3" w14:textId="77777777" w:rsidR="00BF0FE5" w:rsidRPr="00BF0FE5" w:rsidRDefault="00BF0FE5" w:rsidP="00BF0FE5">
      <w:pPr>
        <w:rPr>
          <w:rFonts w:cs="Calibri"/>
        </w:rPr>
      </w:pPr>
      <w:r w:rsidRPr="00BF0FE5">
        <w:rPr>
          <w:rFonts w:cs="Calibri"/>
        </w:rPr>
        <w:t>The discussions were constructive, with active participation from the group. An agreement was reached on the key projects requiring resourcing, and Terms of Reference (TORs) have been drafted for inclusion in the SC21 prioritisation exercise.</w:t>
      </w:r>
    </w:p>
    <w:p w14:paraId="610DD485" w14:textId="77777777" w:rsidR="00BF0FE5" w:rsidRPr="00BF0FE5" w:rsidRDefault="00BF0FE5" w:rsidP="00BF0FE5">
      <w:pPr>
        <w:rPr>
          <w:rFonts w:cs="Calibri"/>
          <w:b/>
          <w:bCs/>
        </w:rPr>
      </w:pPr>
    </w:p>
    <w:p w14:paraId="6A9ECEC7" w14:textId="77777777" w:rsidR="00BF0FE5" w:rsidRPr="00BF0FE5" w:rsidRDefault="00BF0FE5" w:rsidP="00BF0FE5">
      <w:pPr>
        <w:rPr>
          <w:rFonts w:cs="Calibri"/>
          <w:b/>
          <w:bCs/>
        </w:rPr>
      </w:pPr>
      <w:r w:rsidRPr="00BF0FE5">
        <w:rPr>
          <w:rFonts w:cs="Calibri"/>
          <w:b/>
          <w:bCs/>
        </w:rPr>
        <w:t>Key Outcomes</w:t>
      </w:r>
    </w:p>
    <w:p w14:paraId="696F87AD" w14:textId="77777777" w:rsidR="00BF0FE5" w:rsidRPr="00BF0FE5" w:rsidRDefault="00BF0FE5" w:rsidP="00BF0FE5">
      <w:pPr>
        <w:rPr>
          <w:rFonts w:cs="Calibri"/>
          <w:b/>
          <w:bCs/>
        </w:rPr>
      </w:pPr>
    </w:p>
    <w:p w14:paraId="76B4DA73" w14:textId="77777777" w:rsidR="00BF0FE5" w:rsidRPr="00BF0FE5" w:rsidRDefault="00BF0FE5" w:rsidP="00F32938">
      <w:pPr>
        <w:numPr>
          <w:ilvl w:val="0"/>
          <w:numId w:val="67"/>
        </w:numPr>
        <w:spacing w:after="160" w:line="259" w:lineRule="auto"/>
        <w:contextualSpacing/>
        <w:rPr>
          <w:rFonts w:cs="Calibri"/>
          <w:b/>
          <w:bCs/>
        </w:rPr>
      </w:pPr>
      <w:r w:rsidRPr="00BF0FE5">
        <w:rPr>
          <w:rFonts w:cs="Calibri"/>
          <w:b/>
          <w:bCs/>
        </w:rPr>
        <w:t>Agreement on Priority Projects</w:t>
      </w:r>
    </w:p>
    <w:p w14:paraId="132D6F7B" w14:textId="77777777" w:rsidR="00BF0FE5" w:rsidRPr="00BF0FE5" w:rsidRDefault="00BF0FE5" w:rsidP="00F32938">
      <w:pPr>
        <w:numPr>
          <w:ilvl w:val="0"/>
          <w:numId w:val="68"/>
        </w:numPr>
        <w:spacing w:after="160" w:line="259" w:lineRule="auto"/>
        <w:contextualSpacing/>
        <w:rPr>
          <w:rFonts w:cs="Calibri"/>
        </w:rPr>
      </w:pPr>
      <w:r w:rsidRPr="00BF0FE5">
        <w:rPr>
          <w:rFonts w:cs="Calibri"/>
        </w:rPr>
        <w:t>Members endorsed the prioritisation of research projects identified by the SSP (Table 1).</w:t>
      </w:r>
    </w:p>
    <w:p w14:paraId="511A8558" w14:textId="77777777" w:rsidR="00BF0FE5" w:rsidRPr="00BF0FE5" w:rsidRDefault="00BF0FE5" w:rsidP="00F32938">
      <w:pPr>
        <w:numPr>
          <w:ilvl w:val="0"/>
          <w:numId w:val="68"/>
        </w:numPr>
        <w:spacing w:after="160" w:line="259" w:lineRule="auto"/>
        <w:contextualSpacing/>
        <w:rPr>
          <w:rFonts w:cs="Calibri"/>
        </w:rPr>
      </w:pPr>
      <w:r w:rsidRPr="00BF0FE5">
        <w:rPr>
          <w:rFonts w:cs="Calibri"/>
        </w:rPr>
        <w:t>TORs for these projects were developed and submitted for SC21’s ranking.</w:t>
      </w:r>
    </w:p>
    <w:p w14:paraId="017A5BA3" w14:textId="77777777" w:rsidR="00BF0FE5" w:rsidRPr="00BF0FE5" w:rsidRDefault="00BF0FE5" w:rsidP="00BF0FE5">
      <w:pPr>
        <w:ind w:left="426"/>
        <w:rPr>
          <w:rFonts w:cs="Calibri"/>
        </w:rPr>
      </w:pPr>
    </w:p>
    <w:p w14:paraId="4E1A2773" w14:textId="77777777" w:rsidR="00BF0FE5" w:rsidRPr="00BF0FE5" w:rsidRDefault="00BF0FE5" w:rsidP="00F32938">
      <w:pPr>
        <w:numPr>
          <w:ilvl w:val="0"/>
          <w:numId w:val="67"/>
        </w:numPr>
        <w:spacing w:after="160" w:line="259" w:lineRule="auto"/>
        <w:contextualSpacing/>
        <w:rPr>
          <w:rFonts w:cs="Calibri"/>
          <w:b/>
          <w:bCs/>
        </w:rPr>
      </w:pPr>
      <w:r w:rsidRPr="00BF0FE5">
        <w:rPr>
          <w:rFonts w:cs="Calibri"/>
          <w:b/>
          <w:bCs/>
        </w:rPr>
        <w:t>Project Areas Agreed for Resourcing</w:t>
      </w:r>
    </w:p>
    <w:p w14:paraId="5C683933" w14:textId="77777777" w:rsidR="00BF0FE5" w:rsidRPr="00BF0FE5" w:rsidRDefault="00BF0FE5" w:rsidP="00F32938">
      <w:pPr>
        <w:numPr>
          <w:ilvl w:val="0"/>
          <w:numId w:val="69"/>
        </w:numPr>
        <w:spacing w:after="160" w:line="259" w:lineRule="auto"/>
        <w:contextualSpacing/>
        <w:rPr>
          <w:rFonts w:cs="Calibri"/>
        </w:rPr>
      </w:pPr>
      <w:r w:rsidRPr="00BF0FE5">
        <w:rPr>
          <w:rFonts w:cs="Calibri"/>
          <w:b/>
          <w:bCs/>
        </w:rPr>
        <w:t>CPUE Abundance Indices (Project 122a):</w:t>
      </w:r>
      <w:r w:rsidRPr="00BF0FE5">
        <w:rPr>
          <w:rFonts w:cs="Calibri"/>
        </w:rPr>
        <w:t xml:space="preserve"> TOR developed for funds to contribute to a joint t-RFMO technical workshop on longline CPUE analysis in 2026.</w:t>
      </w:r>
    </w:p>
    <w:p w14:paraId="25673757" w14:textId="77777777" w:rsidR="00BF0FE5" w:rsidRPr="00BF0FE5" w:rsidRDefault="00BF0FE5" w:rsidP="00F32938">
      <w:pPr>
        <w:numPr>
          <w:ilvl w:val="0"/>
          <w:numId w:val="69"/>
        </w:numPr>
        <w:spacing w:after="160" w:line="259" w:lineRule="auto"/>
        <w:contextualSpacing/>
        <w:rPr>
          <w:rFonts w:cs="Calibri"/>
        </w:rPr>
      </w:pPr>
      <w:r w:rsidRPr="00BF0FE5">
        <w:rPr>
          <w:rFonts w:cs="Calibri"/>
          <w:b/>
          <w:bCs/>
        </w:rPr>
        <w:t>Population Structure (Project 128):</w:t>
      </w:r>
      <w:r w:rsidRPr="00BF0FE5">
        <w:rPr>
          <w:rFonts w:cs="Calibri"/>
        </w:rPr>
        <w:t xml:space="preserve"> Significant long-term funding needed (~USD 1M); Considered critical for understanding tuna connectivity; TOR prepared by CSIRO and submitted for a phase 1 workplan at around 125K USD.</w:t>
      </w:r>
    </w:p>
    <w:p w14:paraId="03C2C7F8" w14:textId="77777777" w:rsidR="00BF0FE5" w:rsidRPr="00BF0FE5" w:rsidRDefault="00BF0FE5" w:rsidP="00F32938">
      <w:pPr>
        <w:numPr>
          <w:ilvl w:val="0"/>
          <w:numId w:val="69"/>
        </w:numPr>
        <w:spacing w:after="160" w:line="259" w:lineRule="auto"/>
        <w:contextualSpacing/>
        <w:rPr>
          <w:rFonts w:cs="Calibri"/>
        </w:rPr>
      </w:pPr>
      <w:r w:rsidRPr="00BF0FE5">
        <w:rPr>
          <w:rFonts w:cs="Calibri"/>
          <w:b/>
          <w:bCs/>
        </w:rPr>
        <w:t>Developing an age-length data pipeline for tuna assessments:</w:t>
      </w:r>
      <w:r w:rsidRPr="00BF0FE5">
        <w:rPr>
          <w:rFonts w:cs="Calibri"/>
        </w:rPr>
        <w:t xml:space="preserve"> Support further development of new rapid ageing methods, including epigenetic markers and rapid otolith age analysis from morphometrics and otolith weight, also scoping of sampling requirements and logistics/feasibility; TOR developed and submitted for SC21 prioritising.</w:t>
      </w:r>
    </w:p>
    <w:p w14:paraId="627E33E2" w14:textId="77777777" w:rsidR="00BF0FE5" w:rsidRPr="00BF0FE5" w:rsidRDefault="00BF0FE5" w:rsidP="00F32938">
      <w:pPr>
        <w:numPr>
          <w:ilvl w:val="0"/>
          <w:numId w:val="69"/>
        </w:numPr>
        <w:spacing w:after="160" w:line="259" w:lineRule="auto"/>
        <w:contextualSpacing/>
        <w:rPr>
          <w:rFonts w:cs="Calibri"/>
        </w:rPr>
      </w:pPr>
      <w:r w:rsidRPr="00BF0FE5">
        <w:rPr>
          <w:rFonts w:cs="Calibri"/>
          <w:b/>
          <w:bCs/>
        </w:rPr>
        <w:t>Size Data Improvement:</w:t>
      </w:r>
      <w:r w:rsidRPr="00BF0FE5">
        <w:rPr>
          <w:rFonts w:cs="Calibri"/>
        </w:rPr>
        <w:t xml:space="preserve"> request for additional resources to support Project 127, to conduct statistical analysis of current sample coverage and identify deficiencies and potential </w:t>
      </w:r>
      <w:r w:rsidRPr="00BF0FE5">
        <w:rPr>
          <w:rFonts w:cs="Calibri"/>
        </w:rPr>
        <w:lastRenderedPageBreak/>
        <w:t>oversampling to provide guidance to optimise future size data collections. Also identified the need to improve problematic conversion factors identified in the phase 1 review work, through further data collection. TOR developed and submitted for SC21 prioritization.</w:t>
      </w:r>
    </w:p>
    <w:p w14:paraId="1E99472F" w14:textId="77777777" w:rsidR="00BF0FE5" w:rsidRPr="00BF0FE5" w:rsidRDefault="00BF0FE5" w:rsidP="00F32938">
      <w:pPr>
        <w:numPr>
          <w:ilvl w:val="0"/>
          <w:numId w:val="69"/>
        </w:numPr>
        <w:spacing w:after="160" w:line="259" w:lineRule="auto"/>
        <w:contextualSpacing/>
        <w:rPr>
          <w:rFonts w:cs="Calibri"/>
        </w:rPr>
      </w:pPr>
      <w:r w:rsidRPr="00BF0FE5">
        <w:rPr>
          <w:rFonts w:cs="Calibri"/>
          <w:b/>
          <w:bCs/>
        </w:rPr>
        <w:t>Next-Generation Tuna Model (Project 123):</w:t>
      </w:r>
      <w:r w:rsidRPr="00BF0FE5">
        <w:rPr>
          <w:rFonts w:cs="Calibri"/>
        </w:rPr>
        <w:t xml:space="preserve"> Collaboration with IATTC on developing a new tuna model, DTU (Technical University of Denmark) on external analysis of tag data to develop abundance indices (focused on skipjack data initially) for stock assessment, and others, terms or reference developed for 2026 work and submitted for SC21 prioritisation.</w:t>
      </w:r>
    </w:p>
    <w:p w14:paraId="794CA6FE" w14:textId="77777777" w:rsidR="00BF0FE5" w:rsidRPr="00BF0FE5" w:rsidRDefault="00BF0FE5" w:rsidP="00BF0FE5">
      <w:pPr>
        <w:ind w:left="426"/>
        <w:rPr>
          <w:rFonts w:cs="Calibri"/>
        </w:rPr>
      </w:pPr>
    </w:p>
    <w:p w14:paraId="0CAF6513" w14:textId="77777777" w:rsidR="00BF0FE5" w:rsidRPr="00BF0FE5" w:rsidRDefault="00BF0FE5" w:rsidP="00F32938">
      <w:pPr>
        <w:numPr>
          <w:ilvl w:val="0"/>
          <w:numId w:val="67"/>
        </w:numPr>
        <w:spacing w:after="160" w:line="259" w:lineRule="auto"/>
        <w:contextualSpacing/>
        <w:rPr>
          <w:rFonts w:cs="Calibri"/>
          <w:b/>
          <w:bCs/>
        </w:rPr>
      </w:pPr>
      <w:r w:rsidRPr="00BF0FE5">
        <w:rPr>
          <w:rFonts w:cs="Calibri"/>
          <w:b/>
          <w:bCs/>
        </w:rPr>
        <w:t>Additional (Peer Review Process)</w:t>
      </w:r>
    </w:p>
    <w:p w14:paraId="3FC534B0" w14:textId="77777777" w:rsidR="00BF0FE5" w:rsidRPr="00BF0FE5" w:rsidRDefault="00BF0FE5" w:rsidP="00F32938">
      <w:pPr>
        <w:numPr>
          <w:ilvl w:val="0"/>
          <w:numId w:val="69"/>
        </w:numPr>
        <w:spacing w:after="160" w:line="259" w:lineRule="auto"/>
        <w:contextualSpacing/>
        <w:rPr>
          <w:rFonts w:cs="Calibri"/>
        </w:rPr>
      </w:pPr>
      <w:r w:rsidRPr="00BF0FE5">
        <w:rPr>
          <w:rFonts w:cs="Calibri"/>
        </w:rPr>
        <w:t>Members noted the suggestion to review and develop peer review processes and scheduling. No additional funding required; US and Australia to develop a paper for SC22.</w:t>
      </w:r>
    </w:p>
    <w:p w14:paraId="0B8312EA" w14:textId="77777777" w:rsidR="00BF0FE5" w:rsidRPr="00BF0FE5" w:rsidRDefault="00BF0FE5" w:rsidP="00BF0FE5">
      <w:pPr>
        <w:rPr>
          <w:rFonts w:cs="Calibri"/>
          <w:b/>
          <w:bCs/>
        </w:rPr>
      </w:pPr>
      <w:r w:rsidRPr="00BF0FE5">
        <w:rPr>
          <w:rFonts w:cs="Calibri"/>
          <w:b/>
          <w:bCs/>
        </w:rPr>
        <w:t>Some Issues to Note from Discussions</w:t>
      </w:r>
    </w:p>
    <w:p w14:paraId="3E795FB8" w14:textId="77777777" w:rsidR="00BF0FE5" w:rsidRPr="00BF0FE5" w:rsidRDefault="00BF0FE5" w:rsidP="00BF0FE5">
      <w:pPr>
        <w:rPr>
          <w:rFonts w:cs="Calibri"/>
          <w:b/>
          <w:bCs/>
        </w:rPr>
      </w:pPr>
    </w:p>
    <w:p w14:paraId="5159DEF9" w14:textId="77777777" w:rsidR="00BF0FE5" w:rsidRPr="00BF0FE5" w:rsidRDefault="00BF0FE5" w:rsidP="00BF0FE5">
      <w:pPr>
        <w:rPr>
          <w:rFonts w:cs="Calibri"/>
        </w:rPr>
      </w:pPr>
      <w:r w:rsidRPr="00BF0FE5">
        <w:rPr>
          <w:rFonts w:cs="Calibri"/>
        </w:rPr>
        <w:t>Funding Challenges: Large projects such as the WPEA population structure study (USD 1 million) may exceed WCPFC’s regular funding scope and will require external funding. Indonesia noted they were reviewing the proposed budget for the phase 1 terms of reference, and the scoping project was to be presented and discussed on Monday, 18</w:t>
      </w:r>
      <w:r w:rsidRPr="00BF0FE5">
        <w:rPr>
          <w:rFonts w:cs="Calibri"/>
          <w:vertAlign w:val="superscript"/>
        </w:rPr>
        <w:t>th</w:t>
      </w:r>
      <w:r w:rsidRPr="00BF0FE5">
        <w:rPr>
          <w:rFonts w:cs="Calibri"/>
        </w:rPr>
        <w:t xml:space="preserve">. </w:t>
      </w:r>
    </w:p>
    <w:p w14:paraId="7FCBDB15" w14:textId="77777777" w:rsidR="00BF0FE5" w:rsidRPr="00BF0FE5" w:rsidRDefault="00BF0FE5" w:rsidP="00BF0FE5">
      <w:pPr>
        <w:rPr>
          <w:rFonts w:cs="Calibri"/>
        </w:rPr>
      </w:pPr>
    </w:p>
    <w:p w14:paraId="4AA0B2A8" w14:textId="77777777" w:rsidR="00BF0FE5" w:rsidRPr="00BF0FE5" w:rsidRDefault="00BF0FE5" w:rsidP="00BF0FE5">
      <w:pPr>
        <w:rPr>
          <w:rFonts w:cs="Calibri"/>
        </w:rPr>
      </w:pPr>
      <w:r w:rsidRPr="00BF0FE5">
        <w:rPr>
          <w:rFonts w:cs="Calibri"/>
        </w:rPr>
        <w:t>Capacity Constraints: SSP has limited capacity in 2026 due to major stock assessments, which could affect timely progress on some projects.</w:t>
      </w:r>
    </w:p>
    <w:p w14:paraId="11F2C4F4" w14:textId="77777777" w:rsidR="00BF0FE5" w:rsidRPr="00BF0FE5" w:rsidRDefault="00BF0FE5" w:rsidP="00BF0FE5">
      <w:pPr>
        <w:rPr>
          <w:rFonts w:cs="Calibri"/>
        </w:rPr>
      </w:pPr>
    </w:p>
    <w:p w14:paraId="297A8A07" w14:textId="77777777" w:rsidR="00BF0FE5" w:rsidRPr="00BF0FE5" w:rsidRDefault="00BF0FE5" w:rsidP="00BF0FE5">
      <w:pPr>
        <w:rPr>
          <w:rFonts w:cs="Calibri"/>
        </w:rPr>
      </w:pPr>
      <w:r w:rsidRPr="00BF0FE5">
        <w:rPr>
          <w:rFonts w:cs="Calibri"/>
        </w:rPr>
        <w:t>Sustainability of Ageing Programs: Establishing routine ageing requires long-term funding and technical support.</w:t>
      </w:r>
    </w:p>
    <w:p w14:paraId="5D0DE9A9" w14:textId="77777777" w:rsidR="00BF0FE5" w:rsidRPr="00BF0FE5" w:rsidRDefault="00BF0FE5" w:rsidP="00BF0FE5">
      <w:pPr>
        <w:rPr>
          <w:rFonts w:cs="Calibri"/>
          <w:b/>
          <w:bCs/>
        </w:rPr>
      </w:pPr>
    </w:p>
    <w:p w14:paraId="79C9DE4B" w14:textId="77777777" w:rsidR="00BF0FE5" w:rsidRPr="00BF0FE5" w:rsidRDefault="00BF0FE5" w:rsidP="00BF0FE5">
      <w:pPr>
        <w:rPr>
          <w:rFonts w:cs="Calibri"/>
          <w:b/>
          <w:bCs/>
        </w:rPr>
      </w:pPr>
      <w:r w:rsidRPr="00BF0FE5">
        <w:rPr>
          <w:rFonts w:cs="Calibri"/>
          <w:b/>
          <w:bCs/>
        </w:rPr>
        <w:t>Next Steps</w:t>
      </w:r>
    </w:p>
    <w:p w14:paraId="5061E4A6" w14:textId="77777777" w:rsidR="00BF0FE5" w:rsidRPr="00BF0FE5" w:rsidRDefault="00BF0FE5" w:rsidP="00BF0FE5">
      <w:pPr>
        <w:rPr>
          <w:rFonts w:cs="Calibri"/>
          <w:b/>
          <w:bCs/>
        </w:rPr>
      </w:pPr>
    </w:p>
    <w:p w14:paraId="568D8274" w14:textId="77777777" w:rsidR="00BF0FE5" w:rsidRPr="00BF0FE5" w:rsidRDefault="00BF0FE5" w:rsidP="00BF0FE5">
      <w:pPr>
        <w:rPr>
          <w:rFonts w:cs="Calibri"/>
        </w:rPr>
      </w:pPr>
      <w:r w:rsidRPr="00BF0FE5">
        <w:rPr>
          <w:rFonts w:cs="Calibri"/>
        </w:rPr>
        <w:t>Developed TORs for the agreed project areas and submitted these for SC21’s prioritisation.</w:t>
      </w:r>
    </w:p>
    <w:p w14:paraId="0DD2874B" w14:textId="77777777" w:rsidR="00BF0FE5" w:rsidRPr="00BF0FE5" w:rsidRDefault="00BF0FE5" w:rsidP="00BF0FE5">
      <w:pPr>
        <w:rPr>
          <w:rFonts w:cs="Calibri"/>
        </w:rPr>
      </w:pPr>
    </w:p>
    <w:p w14:paraId="609CF1FB" w14:textId="77777777" w:rsidR="00BF0FE5" w:rsidRPr="00BF0FE5" w:rsidRDefault="00BF0FE5" w:rsidP="00BF0FE5">
      <w:pPr>
        <w:rPr>
          <w:rFonts w:cs="Calibri"/>
        </w:rPr>
      </w:pPr>
    </w:p>
    <w:p w14:paraId="7FFC0AB0" w14:textId="77777777" w:rsidR="00BF0FE5" w:rsidRPr="00BF0FE5" w:rsidRDefault="00BF0FE5" w:rsidP="00BF0FE5">
      <w:pPr>
        <w:rPr>
          <w:rFonts w:cs="Calibri"/>
        </w:rPr>
      </w:pPr>
    </w:p>
    <w:p w14:paraId="03330058" w14:textId="77777777" w:rsidR="00BF0FE5" w:rsidRPr="00BF0FE5" w:rsidRDefault="00BF0FE5" w:rsidP="00BF0FE5">
      <w:pPr>
        <w:rPr>
          <w:rFonts w:cs="Calibri"/>
        </w:rPr>
      </w:pPr>
      <w:r w:rsidRPr="00BF0FE5">
        <w:rPr>
          <w:rFonts w:cs="Calibri"/>
        </w:rPr>
        <w:br w:type="page"/>
      </w:r>
    </w:p>
    <w:p w14:paraId="56A0F3ED" w14:textId="77777777" w:rsidR="00BF0FE5" w:rsidRPr="00BF0FE5" w:rsidRDefault="00BF0FE5" w:rsidP="00BF0FE5">
      <w:pPr>
        <w:rPr>
          <w:rFonts w:cs="Calibri"/>
        </w:rPr>
        <w:sectPr w:rsidR="00BF0FE5" w:rsidRPr="00BF0FE5" w:rsidSect="00290BE9">
          <w:pgSz w:w="12240" w:h="15840" w:code="1"/>
          <w:pgMar w:top="1440" w:right="1440" w:bottom="1440" w:left="1440" w:header="708" w:footer="708" w:gutter="0"/>
          <w:cols w:space="708"/>
          <w:docGrid w:linePitch="360"/>
        </w:sectPr>
      </w:pPr>
    </w:p>
    <w:p w14:paraId="77BAC1A2" w14:textId="77777777" w:rsidR="00BF0FE5" w:rsidRPr="00BF0FE5" w:rsidRDefault="00BF0FE5" w:rsidP="00BF0FE5">
      <w:pPr>
        <w:rPr>
          <w:rFonts w:cs="Calibri"/>
          <w:b/>
          <w:bCs/>
        </w:rPr>
      </w:pPr>
      <w:r w:rsidRPr="00BF0FE5">
        <w:rPr>
          <w:rFonts w:cs="Calibri"/>
          <w:b/>
          <w:bCs/>
        </w:rPr>
        <w:lastRenderedPageBreak/>
        <w:t>Table 1.</w:t>
      </w:r>
      <w:r w:rsidRPr="00BF0FE5">
        <w:rPr>
          <w:rFonts w:cs="Calibri"/>
        </w:rPr>
        <w:t xml:space="preserve"> </w:t>
      </w:r>
      <w:r w:rsidRPr="00BF0FE5">
        <w:rPr>
          <w:rFonts w:cs="Calibri"/>
          <w:b/>
          <w:bCs/>
        </w:rPr>
        <w:t xml:space="preserve">Agreed project areas to be prioritised under the Tuna Assessment Research Plan (TARP). </w:t>
      </w:r>
      <w:r w:rsidRPr="00BF0FE5">
        <w:rPr>
          <w:rFonts w:cs="Calibri"/>
          <w:i/>
          <w:iCs/>
        </w:rPr>
        <w:t>1=highest priority by SSP.</w:t>
      </w:r>
    </w:p>
    <w:tbl>
      <w:tblPr>
        <w:tblStyle w:val="TableGrid"/>
        <w:tblW w:w="5000" w:type="pct"/>
        <w:tblLook w:val="04A0" w:firstRow="1" w:lastRow="0" w:firstColumn="1" w:lastColumn="0" w:noHBand="0" w:noVBand="1"/>
      </w:tblPr>
      <w:tblGrid>
        <w:gridCol w:w="2639"/>
        <w:gridCol w:w="4758"/>
        <w:gridCol w:w="1704"/>
        <w:gridCol w:w="3849"/>
      </w:tblGrid>
      <w:tr w:rsidR="00BF0FE5" w:rsidRPr="00BF0FE5" w14:paraId="154746A5" w14:textId="77777777" w:rsidTr="00290BE9">
        <w:tc>
          <w:tcPr>
            <w:tcW w:w="1019" w:type="pct"/>
            <w:shd w:val="clear" w:color="auto" w:fill="F2F2F2" w:themeFill="background1" w:themeFillShade="F2"/>
          </w:tcPr>
          <w:p w14:paraId="52A36254" w14:textId="77777777" w:rsidR="00BF0FE5" w:rsidRPr="00BF0FE5" w:rsidRDefault="00BF0FE5" w:rsidP="004A2594">
            <w:pPr>
              <w:adjustRightInd w:val="0"/>
              <w:snapToGrid w:val="0"/>
              <w:spacing w:after="0"/>
              <w:rPr>
                <w:rFonts w:cs="Calibri"/>
                <w:b/>
                <w:bCs/>
                <w:szCs w:val="22"/>
              </w:rPr>
            </w:pPr>
            <w:r w:rsidRPr="00BF0FE5">
              <w:rPr>
                <w:rFonts w:cs="Calibri"/>
                <w:b/>
                <w:bCs/>
                <w:szCs w:val="22"/>
              </w:rPr>
              <w:t>Project</w:t>
            </w:r>
          </w:p>
        </w:tc>
        <w:tc>
          <w:tcPr>
            <w:tcW w:w="1837" w:type="pct"/>
            <w:shd w:val="clear" w:color="auto" w:fill="F2F2F2" w:themeFill="background1" w:themeFillShade="F2"/>
          </w:tcPr>
          <w:p w14:paraId="610021BB" w14:textId="77777777" w:rsidR="00BF0FE5" w:rsidRPr="00BF0FE5" w:rsidRDefault="00BF0FE5" w:rsidP="004A2594">
            <w:pPr>
              <w:adjustRightInd w:val="0"/>
              <w:snapToGrid w:val="0"/>
              <w:spacing w:after="0"/>
              <w:rPr>
                <w:rFonts w:cs="Calibri"/>
                <w:szCs w:val="22"/>
              </w:rPr>
            </w:pPr>
            <w:r w:rsidRPr="00BF0FE5">
              <w:rPr>
                <w:rFonts w:cs="Calibri"/>
                <w:b/>
                <w:bCs/>
                <w:szCs w:val="22"/>
              </w:rPr>
              <w:t>Project work areas (bold)</w:t>
            </w:r>
          </w:p>
        </w:tc>
        <w:tc>
          <w:tcPr>
            <w:tcW w:w="658" w:type="pct"/>
            <w:shd w:val="clear" w:color="auto" w:fill="F2F2F2" w:themeFill="background1" w:themeFillShade="F2"/>
          </w:tcPr>
          <w:p w14:paraId="5D1AEE61" w14:textId="77777777" w:rsidR="00BF0FE5" w:rsidRPr="00BF0FE5" w:rsidRDefault="00BF0FE5" w:rsidP="004A2594">
            <w:pPr>
              <w:adjustRightInd w:val="0"/>
              <w:snapToGrid w:val="0"/>
              <w:spacing w:after="0"/>
              <w:rPr>
                <w:rFonts w:cs="Calibri"/>
                <w:szCs w:val="22"/>
              </w:rPr>
            </w:pPr>
            <w:r w:rsidRPr="00BF0FE5">
              <w:rPr>
                <w:rFonts w:cs="Calibri"/>
                <w:b/>
                <w:bCs/>
                <w:szCs w:val="22"/>
              </w:rPr>
              <w:t>SSP priority ranking</w:t>
            </w:r>
          </w:p>
        </w:tc>
        <w:tc>
          <w:tcPr>
            <w:tcW w:w="1486" w:type="pct"/>
            <w:shd w:val="clear" w:color="auto" w:fill="F2F2F2" w:themeFill="background1" w:themeFillShade="F2"/>
          </w:tcPr>
          <w:p w14:paraId="6D37EB35" w14:textId="77777777" w:rsidR="00BF0FE5" w:rsidRPr="00BF0FE5" w:rsidRDefault="00BF0FE5" w:rsidP="004A2594">
            <w:pPr>
              <w:adjustRightInd w:val="0"/>
              <w:snapToGrid w:val="0"/>
              <w:spacing w:after="0"/>
              <w:rPr>
                <w:rFonts w:cs="Calibri"/>
                <w:szCs w:val="22"/>
              </w:rPr>
            </w:pPr>
            <w:r w:rsidRPr="00BF0FE5">
              <w:rPr>
                <w:rFonts w:cs="Calibri"/>
                <w:b/>
                <w:bCs/>
                <w:szCs w:val="22"/>
              </w:rPr>
              <w:t>Comments</w:t>
            </w:r>
          </w:p>
        </w:tc>
      </w:tr>
      <w:tr w:rsidR="00BF0FE5" w:rsidRPr="00BF0FE5" w14:paraId="6A037386" w14:textId="77777777" w:rsidTr="00290BE9">
        <w:trPr>
          <w:trHeight w:val="64"/>
        </w:trPr>
        <w:tc>
          <w:tcPr>
            <w:tcW w:w="1019" w:type="pct"/>
            <w:shd w:val="clear" w:color="auto" w:fill="DBE5F1" w:themeFill="accent1" w:themeFillTint="33"/>
          </w:tcPr>
          <w:p w14:paraId="6A6DDB1D" w14:textId="77777777" w:rsidR="00BF0FE5" w:rsidRPr="00BF0FE5" w:rsidRDefault="00BF0FE5" w:rsidP="004A2594">
            <w:pPr>
              <w:adjustRightInd w:val="0"/>
              <w:snapToGrid w:val="0"/>
              <w:spacing w:after="0"/>
              <w:rPr>
                <w:rFonts w:cs="Calibri"/>
                <w:szCs w:val="22"/>
              </w:rPr>
            </w:pPr>
            <w:r w:rsidRPr="00BF0FE5">
              <w:rPr>
                <w:rFonts w:cs="Calibri"/>
                <w:b/>
                <w:bCs/>
                <w:szCs w:val="22"/>
              </w:rPr>
              <w:t>1. CPUE abundance indices</w:t>
            </w:r>
          </w:p>
        </w:tc>
        <w:tc>
          <w:tcPr>
            <w:tcW w:w="1837" w:type="pct"/>
          </w:tcPr>
          <w:p w14:paraId="137BEA10" w14:textId="77777777" w:rsidR="00BF0FE5" w:rsidRPr="00BF0FE5" w:rsidRDefault="00BF0FE5" w:rsidP="004A2594">
            <w:pPr>
              <w:adjustRightInd w:val="0"/>
              <w:snapToGrid w:val="0"/>
              <w:spacing w:after="0"/>
              <w:rPr>
                <w:rFonts w:cs="Calibri"/>
                <w:b/>
                <w:bCs/>
                <w:szCs w:val="22"/>
              </w:rPr>
            </w:pPr>
            <w:r w:rsidRPr="00BF0FE5">
              <w:rPr>
                <w:rFonts w:cs="Calibri"/>
                <w:b/>
                <w:bCs/>
                <w:szCs w:val="22"/>
              </w:rPr>
              <w:t xml:space="preserve">Joint t-RFMO longline CPUE technical workshop. </w:t>
            </w:r>
          </w:p>
          <w:p w14:paraId="13CF2B53" w14:textId="77777777" w:rsidR="00BF0FE5" w:rsidRPr="00BF0FE5" w:rsidRDefault="00BF0FE5" w:rsidP="004A2594">
            <w:pPr>
              <w:adjustRightInd w:val="0"/>
              <w:snapToGrid w:val="0"/>
              <w:spacing w:after="0"/>
              <w:rPr>
                <w:rFonts w:cs="Calibri"/>
                <w:szCs w:val="22"/>
              </w:rPr>
            </w:pPr>
            <w:r w:rsidRPr="00BF0FE5">
              <w:rPr>
                <w:rFonts w:cs="Calibri"/>
                <w:szCs w:val="22"/>
              </w:rPr>
              <w:t>Project 122 – requesting 20K USD contribution to support the workshop</w:t>
            </w:r>
          </w:p>
        </w:tc>
        <w:tc>
          <w:tcPr>
            <w:tcW w:w="658" w:type="pct"/>
          </w:tcPr>
          <w:p w14:paraId="0DBDDBE2" w14:textId="77777777" w:rsidR="00BF0FE5" w:rsidRPr="00BF0FE5" w:rsidRDefault="00BF0FE5" w:rsidP="004A2594">
            <w:pPr>
              <w:adjustRightInd w:val="0"/>
              <w:snapToGrid w:val="0"/>
              <w:spacing w:after="0"/>
              <w:rPr>
                <w:rFonts w:cs="Calibri"/>
                <w:szCs w:val="22"/>
              </w:rPr>
            </w:pPr>
            <w:r w:rsidRPr="00BF0FE5">
              <w:rPr>
                <w:rFonts w:cs="Calibri"/>
                <w:b/>
                <w:bCs/>
                <w:szCs w:val="22"/>
              </w:rPr>
              <w:t>1</w:t>
            </w:r>
          </w:p>
        </w:tc>
        <w:tc>
          <w:tcPr>
            <w:tcW w:w="1486" w:type="pct"/>
          </w:tcPr>
          <w:p w14:paraId="47A92094" w14:textId="77777777" w:rsidR="00BF0FE5" w:rsidRPr="00BF0FE5" w:rsidRDefault="00BF0FE5" w:rsidP="004A2594">
            <w:pPr>
              <w:adjustRightInd w:val="0"/>
              <w:snapToGrid w:val="0"/>
              <w:spacing w:after="0"/>
              <w:rPr>
                <w:rFonts w:cs="Calibri"/>
                <w:szCs w:val="22"/>
              </w:rPr>
            </w:pPr>
            <w:r w:rsidRPr="00BF0FE5">
              <w:rPr>
                <w:rFonts w:cs="Calibri"/>
                <w:szCs w:val="22"/>
              </w:rPr>
              <w:t>TOR developed and will be submitted for ranking by SC21</w:t>
            </w:r>
          </w:p>
          <w:p w14:paraId="3E539F70" w14:textId="77777777" w:rsidR="00BF0FE5" w:rsidRPr="00BF0FE5" w:rsidRDefault="00BF0FE5" w:rsidP="004A2594">
            <w:pPr>
              <w:adjustRightInd w:val="0"/>
              <w:snapToGrid w:val="0"/>
              <w:spacing w:after="0"/>
              <w:rPr>
                <w:rFonts w:cs="Calibri"/>
                <w:szCs w:val="22"/>
              </w:rPr>
            </w:pPr>
            <w:r w:rsidRPr="00BF0FE5">
              <w:rPr>
                <w:rFonts w:cs="Calibri"/>
                <w:szCs w:val="22"/>
              </w:rPr>
              <w:t>20K USD for 2026</w:t>
            </w:r>
          </w:p>
          <w:p w14:paraId="29186514" w14:textId="77777777" w:rsidR="00BF0FE5" w:rsidRPr="00BF0FE5" w:rsidRDefault="00BF0FE5" w:rsidP="004A2594">
            <w:pPr>
              <w:adjustRightInd w:val="0"/>
              <w:snapToGrid w:val="0"/>
              <w:spacing w:after="0"/>
              <w:rPr>
                <w:rFonts w:cs="Calibri"/>
                <w:b/>
                <w:bCs/>
                <w:szCs w:val="22"/>
              </w:rPr>
            </w:pPr>
          </w:p>
          <w:p w14:paraId="27EA7E7E" w14:textId="77777777" w:rsidR="00BF0FE5" w:rsidRPr="00BF0FE5" w:rsidRDefault="00BF0FE5" w:rsidP="004A2594">
            <w:pPr>
              <w:adjustRightInd w:val="0"/>
              <w:snapToGrid w:val="0"/>
              <w:spacing w:after="0"/>
              <w:rPr>
                <w:rFonts w:cs="Calibri"/>
                <w:b/>
                <w:bCs/>
                <w:szCs w:val="22"/>
              </w:rPr>
            </w:pPr>
            <w:r w:rsidRPr="00BF0FE5">
              <w:rPr>
                <w:rFonts w:cs="Calibri"/>
                <w:b/>
                <w:bCs/>
                <w:szCs w:val="22"/>
              </w:rPr>
              <w:t>TOR submitted for SC prioritising</w:t>
            </w:r>
          </w:p>
        </w:tc>
      </w:tr>
      <w:tr w:rsidR="00BF0FE5" w:rsidRPr="00BF0FE5" w14:paraId="7C6F8077" w14:textId="77777777" w:rsidTr="00290BE9">
        <w:tc>
          <w:tcPr>
            <w:tcW w:w="1019" w:type="pct"/>
            <w:shd w:val="clear" w:color="auto" w:fill="DBE5F1" w:themeFill="accent1" w:themeFillTint="33"/>
          </w:tcPr>
          <w:p w14:paraId="2173CE06" w14:textId="77777777" w:rsidR="00BF0FE5" w:rsidRPr="00BF0FE5" w:rsidRDefault="00BF0FE5" w:rsidP="004A2594">
            <w:pPr>
              <w:adjustRightInd w:val="0"/>
              <w:snapToGrid w:val="0"/>
              <w:spacing w:after="0"/>
              <w:rPr>
                <w:rFonts w:cs="Calibri"/>
                <w:szCs w:val="22"/>
              </w:rPr>
            </w:pPr>
            <w:r w:rsidRPr="00BF0FE5">
              <w:rPr>
                <w:rFonts w:cs="Calibri"/>
                <w:b/>
                <w:bCs/>
                <w:szCs w:val="22"/>
              </w:rPr>
              <w:t>2. Population structure</w:t>
            </w:r>
          </w:p>
        </w:tc>
        <w:tc>
          <w:tcPr>
            <w:tcW w:w="1837" w:type="pct"/>
          </w:tcPr>
          <w:p w14:paraId="72B376B2" w14:textId="1E360A99" w:rsidR="00BF0FE5" w:rsidRPr="00BF0FE5" w:rsidRDefault="00BF0FE5" w:rsidP="004A2594">
            <w:pPr>
              <w:adjustRightInd w:val="0"/>
              <w:snapToGrid w:val="0"/>
              <w:spacing w:after="0"/>
              <w:rPr>
                <w:rFonts w:cs="Calibri"/>
                <w:szCs w:val="22"/>
              </w:rPr>
            </w:pPr>
            <w:r w:rsidRPr="00BF0FE5">
              <w:rPr>
                <w:rFonts w:cs="Calibri"/>
                <w:szCs w:val="22"/>
              </w:rPr>
              <w:t>East Asia region v western Pacific (project 128) YFT/SKJ - BET</w:t>
            </w:r>
            <w:r w:rsidR="00313106">
              <w:rPr>
                <w:rFonts w:cs="Calibri"/>
                <w:szCs w:val="22"/>
              </w:rPr>
              <w:t xml:space="preserve">  </w:t>
            </w:r>
          </w:p>
          <w:p w14:paraId="69DD858B" w14:textId="77777777" w:rsidR="00BF0FE5" w:rsidRPr="00BF0FE5" w:rsidRDefault="00BF0FE5" w:rsidP="004A2594">
            <w:pPr>
              <w:adjustRightInd w:val="0"/>
              <w:snapToGrid w:val="0"/>
              <w:spacing w:after="0"/>
              <w:rPr>
                <w:rFonts w:cs="Calibri"/>
                <w:szCs w:val="22"/>
              </w:rPr>
            </w:pPr>
            <w:r w:rsidRPr="00BF0FE5">
              <w:rPr>
                <w:rFonts w:cs="Calibri"/>
                <w:szCs w:val="22"/>
              </w:rPr>
              <w:t xml:space="preserve">(larger project: 1 million USD) </w:t>
            </w:r>
          </w:p>
          <w:p w14:paraId="72592180" w14:textId="77777777" w:rsidR="00BF0FE5" w:rsidRPr="00BF0FE5" w:rsidRDefault="00BF0FE5" w:rsidP="004A2594">
            <w:pPr>
              <w:adjustRightInd w:val="0"/>
              <w:snapToGrid w:val="0"/>
              <w:spacing w:after="0"/>
              <w:rPr>
                <w:rFonts w:cs="Calibri"/>
                <w:szCs w:val="22"/>
              </w:rPr>
            </w:pPr>
            <w:r w:rsidRPr="00BF0FE5">
              <w:rPr>
                <w:rFonts w:cs="Calibri"/>
                <w:b/>
                <w:bCs/>
                <w:szCs w:val="22"/>
              </w:rPr>
              <w:t>Phase 1 preliminary work = $125k USD (sensitivity assessment modelling and feasibility of Low Coverage Genome Sequencing (LCWGS)).</w:t>
            </w:r>
          </w:p>
        </w:tc>
        <w:tc>
          <w:tcPr>
            <w:tcW w:w="658" w:type="pct"/>
          </w:tcPr>
          <w:p w14:paraId="60671CF1" w14:textId="77777777" w:rsidR="00BF0FE5" w:rsidRPr="00BF0FE5" w:rsidRDefault="00BF0FE5" w:rsidP="004A2594">
            <w:pPr>
              <w:adjustRightInd w:val="0"/>
              <w:snapToGrid w:val="0"/>
              <w:spacing w:after="0"/>
              <w:rPr>
                <w:rFonts w:cs="Calibri"/>
                <w:szCs w:val="22"/>
              </w:rPr>
            </w:pPr>
            <w:r w:rsidRPr="00BF0FE5">
              <w:rPr>
                <w:rFonts w:cs="Calibri"/>
                <w:szCs w:val="22"/>
              </w:rPr>
              <w:t>Discussed with presentation on SC21-SA-WP-13</w:t>
            </w:r>
          </w:p>
          <w:p w14:paraId="6ECE23B0" w14:textId="77777777" w:rsidR="00BF0FE5" w:rsidRPr="00BF0FE5" w:rsidRDefault="00BF0FE5" w:rsidP="004A2594">
            <w:pPr>
              <w:adjustRightInd w:val="0"/>
              <w:snapToGrid w:val="0"/>
              <w:spacing w:after="0"/>
              <w:rPr>
                <w:rFonts w:cs="Calibri"/>
                <w:szCs w:val="22"/>
              </w:rPr>
            </w:pPr>
            <w:r w:rsidRPr="00BF0FE5">
              <w:rPr>
                <w:rFonts w:cs="Calibri"/>
                <w:szCs w:val="22"/>
              </w:rPr>
              <w:t>SSP views this as very important.</w:t>
            </w:r>
          </w:p>
        </w:tc>
        <w:tc>
          <w:tcPr>
            <w:tcW w:w="1486" w:type="pct"/>
          </w:tcPr>
          <w:p w14:paraId="753C047B" w14:textId="77777777" w:rsidR="00BF0FE5" w:rsidRPr="00BF0FE5" w:rsidRDefault="00BF0FE5" w:rsidP="004A2594">
            <w:pPr>
              <w:adjustRightInd w:val="0"/>
              <w:snapToGrid w:val="0"/>
              <w:spacing w:after="0"/>
              <w:rPr>
                <w:rFonts w:cs="Calibri"/>
                <w:szCs w:val="22"/>
              </w:rPr>
            </w:pPr>
            <w:r w:rsidRPr="00BF0FE5">
              <w:rPr>
                <w:rFonts w:cs="Calibri"/>
                <w:szCs w:val="22"/>
              </w:rPr>
              <w:t xml:space="preserve">TOR developed, but with a large funding requirement, may be beyond the funding scope or regular WCPFC projects. </w:t>
            </w:r>
          </w:p>
          <w:p w14:paraId="1A84D21B" w14:textId="77777777" w:rsidR="00BF0FE5" w:rsidRPr="00BF0FE5" w:rsidRDefault="00BF0FE5" w:rsidP="004A2594">
            <w:pPr>
              <w:adjustRightInd w:val="0"/>
              <w:snapToGrid w:val="0"/>
              <w:spacing w:after="0"/>
              <w:rPr>
                <w:rFonts w:cs="Calibri"/>
                <w:szCs w:val="22"/>
              </w:rPr>
            </w:pPr>
          </w:p>
          <w:p w14:paraId="747D0D2D" w14:textId="77777777" w:rsidR="00BF0FE5" w:rsidRPr="00BF0FE5" w:rsidRDefault="00BF0FE5" w:rsidP="004A2594">
            <w:pPr>
              <w:adjustRightInd w:val="0"/>
              <w:snapToGrid w:val="0"/>
              <w:spacing w:after="0"/>
              <w:rPr>
                <w:rFonts w:cs="Calibri"/>
                <w:b/>
                <w:bCs/>
                <w:szCs w:val="22"/>
              </w:rPr>
            </w:pPr>
            <w:r w:rsidRPr="00BF0FE5">
              <w:rPr>
                <w:rFonts w:cs="Calibri"/>
                <w:b/>
                <w:bCs/>
                <w:szCs w:val="22"/>
              </w:rPr>
              <w:t>TOR submitted for SC prioritising</w:t>
            </w:r>
          </w:p>
        </w:tc>
      </w:tr>
      <w:tr w:rsidR="00BF0FE5" w:rsidRPr="00BF0FE5" w14:paraId="27E4FB71" w14:textId="77777777" w:rsidTr="00290BE9">
        <w:tc>
          <w:tcPr>
            <w:tcW w:w="1019" w:type="pct"/>
            <w:shd w:val="clear" w:color="auto" w:fill="DBE5F1" w:themeFill="accent1" w:themeFillTint="33"/>
          </w:tcPr>
          <w:p w14:paraId="5CA03EA7" w14:textId="77777777" w:rsidR="00BF0FE5" w:rsidRPr="00BF0FE5" w:rsidRDefault="00BF0FE5" w:rsidP="004A2594">
            <w:pPr>
              <w:adjustRightInd w:val="0"/>
              <w:snapToGrid w:val="0"/>
              <w:spacing w:after="0"/>
              <w:rPr>
                <w:rFonts w:cs="Calibri"/>
                <w:szCs w:val="22"/>
              </w:rPr>
            </w:pPr>
            <w:r w:rsidRPr="00BF0FE5">
              <w:rPr>
                <w:rFonts w:cs="Calibri"/>
                <w:b/>
                <w:bCs/>
                <w:szCs w:val="22"/>
              </w:rPr>
              <w:t xml:space="preserve">3. Building an age composition data stream for tuna assessments </w:t>
            </w:r>
          </w:p>
          <w:p w14:paraId="0A907C64" w14:textId="77777777" w:rsidR="00BF0FE5" w:rsidRPr="00BF0FE5" w:rsidRDefault="00BF0FE5" w:rsidP="004A2594">
            <w:pPr>
              <w:adjustRightInd w:val="0"/>
              <w:snapToGrid w:val="0"/>
              <w:spacing w:after="0"/>
              <w:rPr>
                <w:rFonts w:cs="Calibri"/>
                <w:szCs w:val="22"/>
              </w:rPr>
            </w:pPr>
          </w:p>
        </w:tc>
        <w:tc>
          <w:tcPr>
            <w:tcW w:w="1837" w:type="pct"/>
          </w:tcPr>
          <w:p w14:paraId="6400B522" w14:textId="77777777" w:rsidR="00BF0FE5" w:rsidRPr="00BF0FE5" w:rsidRDefault="00BF0FE5" w:rsidP="004A2594">
            <w:pPr>
              <w:adjustRightInd w:val="0"/>
              <w:snapToGrid w:val="0"/>
              <w:spacing w:after="0"/>
              <w:rPr>
                <w:rFonts w:cs="Calibri"/>
                <w:b/>
                <w:bCs/>
                <w:szCs w:val="22"/>
              </w:rPr>
            </w:pPr>
            <w:r w:rsidRPr="00BF0FE5">
              <w:rPr>
                <w:rFonts w:cs="Calibri"/>
                <w:b/>
                <w:bCs/>
                <w:szCs w:val="22"/>
              </w:rPr>
              <w:t>Includes four key focus areas:</w:t>
            </w:r>
          </w:p>
          <w:p w14:paraId="0A31CB05" w14:textId="77777777" w:rsidR="00BF0FE5" w:rsidRPr="00BF0FE5" w:rsidRDefault="00BF0FE5" w:rsidP="00F32938">
            <w:pPr>
              <w:numPr>
                <w:ilvl w:val="0"/>
                <w:numId w:val="70"/>
              </w:numPr>
              <w:adjustRightInd w:val="0"/>
              <w:snapToGrid w:val="0"/>
              <w:spacing w:after="0"/>
              <w:rPr>
                <w:rFonts w:cs="Calibri"/>
                <w:szCs w:val="22"/>
              </w:rPr>
            </w:pPr>
            <w:r w:rsidRPr="00BF0FE5">
              <w:rPr>
                <w:rFonts w:cs="Calibri"/>
                <w:szCs w:val="22"/>
              </w:rPr>
              <w:t>Epigenetic aging development (requires otoliths for validation)</w:t>
            </w:r>
          </w:p>
          <w:p w14:paraId="33464759" w14:textId="77777777" w:rsidR="00BF0FE5" w:rsidRPr="00BF0FE5" w:rsidRDefault="00BF0FE5" w:rsidP="00F32938">
            <w:pPr>
              <w:numPr>
                <w:ilvl w:val="0"/>
                <w:numId w:val="70"/>
              </w:numPr>
              <w:adjustRightInd w:val="0"/>
              <w:snapToGrid w:val="0"/>
              <w:spacing w:after="0"/>
              <w:rPr>
                <w:rFonts w:cs="Calibri"/>
                <w:b/>
                <w:bCs/>
                <w:szCs w:val="22"/>
              </w:rPr>
            </w:pPr>
            <w:r w:rsidRPr="00BF0FE5">
              <w:rPr>
                <w:rFonts w:cs="Calibri"/>
                <w:b/>
                <w:bCs/>
                <w:szCs w:val="22"/>
              </w:rPr>
              <w:t>Rapid whole otolith aging methods (simple morphometrics and otolith weight) – work is happening, but not fully resourced, currently doing yellowfin.</w:t>
            </w:r>
          </w:p>
          <w:p w14:paraId="2A2BF494" w14:textId="77777777" w:rsidR="00BF0FE5" w:rsidRPr="00BF0FE5" w:rsidRDefault="00BF0FE5" w:rsidP="00F32938">
            <w:pPr>
              <w:numPr>
                <w:ilvl w:val="0"/>
                <w:numId w:val="70"/>
              </w:numPr>
              <w:adjustRightInd w:val="0"/>
              <w:snapToGrid w:val="0"/>
              <w:spacing w:after="0"/>
              <w:rPr>
                <w:rFonts w:cs="Calibri"/>
                <w:szCs w:val="22"/>
              </w:rPr>
            </w:pPr>
            <w:r w:rsidRPr="00BF0FE5">
              <w:rPr>
                <w:rFonts w:cs="Calibri"/>
                <w:szCs w:val="22"/>
              </w:rPr>
              <w:t xml:space="preserve">Building the sample collection pipeline </w:t>
            </w:r>
          </w:p>
          <w:p w14:paraId="7352A409" w14:textId="77777777" w:rsidR="00BF0FE5" w:rsidRPr="00BF0FE5" w:rsidRDefault="00BF0FE5" w:rsidP="00F32938">
            <w:pPr>
              <w:numPr>
                <w:ilvl w:val="0"/>
                <w:numId w:val="70"/>
              </w:numPr>
              <w:adjustRightInd w:val="0"/>
              <w:snapToGrid w:val="0"/>
              <w:spacing w:after="0"/>
              <w:rPr>
                <w:rFonts w:cs="Calibri"/>
                <w:b/>
                <w:bCs/>
                <w:szCs w:val="22"/>
              </w:rPr>
            </w:pPr>
            <w:r w:rsidRPr="00BF0FE5">
              <w:rPr>
                <w:rFonts w:cs="Calibri"/>
                <w:b/>
                <w:bCs/>
                <w:szCs w:val="22"/>
              </w:rPr>
              <w:t xml:space="preserve">Sampling targets (considering Project 117: biological sampling design project: add an age composition requirements analysis). </w:t>
            </w:r>
          </w:p>
          <w:p w14:paraId="446BD80B" w14:textId="77777777" w:rsidR="00BF0FE5" w:rsidRPr="00BF0FE5" w:rsidRDefault="00BF0FE5" w:rsidP="00F32938">
            <w:pPr>
              <w:numPr>
                <w:ilvl w:val="0"/>
                <w:numId w:val="70"/>
              </w:numPr>
              <w:adjustRightInd w:val="0"/>
              <w:snapToGrid w:val="0"/>
              <w:spacing w:after="0"/>
              <w:rPr>
                <w:rFonts w:cs="Calibri"/>
                <w:szCs w:val="22"/>
              </w:rPr>
            </w:pPr>
            <w:r w:rsidRPr="00BF0FE5">
              <w:rPr>
                <w:rFonts w:cs="Calibri"/>
                <w:szCs w:val="22"/>
              </w:rPr>
              <w:t>Develop the routine aging program (multi-methods), modelling requirements, etc.</w:t>
            </w:r>
          </w:p>
          <w:p w14:paraId="784BF1B0" w14:textId="77777777" w:rsidR="00BF0FE5" w:rsidRPr="00BF0FE5" w:rsidRDefault="00BF0FE5" w:rsidP="00F32938">
            <w:pPr>
              <w:numPr>
                <w:ilvl w:val="0"/>
                <w:numId w:val="70"/>
              </w:numPr>
              <w:adjustRightInd w:val="0"/>
              <w:snapToGrid w:val="0"/>
              <w:spacing w:after="0"/>
              <w:rPr>
                <w:rFonts w:cs="Calibri"/>
                <w:szCs w:val="22"/>
              </w:rPr>
            </w:pPr>
            <w:r w:rsidRPr="00BF0FE5">
              <w:rPr>
                <w:rFonts w:cs="Calibri"/>
                <w:szCs w:val="22"/>
              </w:rPr>
              <w:t>Age validation research (increase coral core radiocarbon chronologies)</w:t>
            </w:r>
          </w:p>
        </w:tc>
        <w:tc>
          <w:tcPr>
            <w:tcW w:w="658" w:type="pct"/>
          </w:tcPr>
          <w:p w14:paraId="1483E906" w14:textId="77777777" w:rsidR="00BF0FE5" w:rsidRPr="00BF0FE5" w:rsidRDefault="00BF0FE5" w:rsidP="004A2594">
            <w:pPr>
              <w:adjustRightInd w:val="0"/>
              <w:snapToGrid w:val="0"/>
              <w:spacing w:after="0"/>
              <w:rPr>
                <w:rFonts w:cs="Calibri"/>
                <w:b/>
                <w:bCs/>
                <w:szCs w:val="22"/>
              </w:rPr>
            </w:pPr>
            <w:r w:rsidRPr="00BF0FE5">
              <w:rPr>
                <w:rFonts w:cs="Calibri"/>
                <w:b/>
                <w:bCs/>
                <w:szCs w:val="22"/>
              </w:rPr>
              <w:t>2</w:t>
            </w:r>
          </w:p>
          <w:p w14:paraId="238F36DD" w14:textId="77777777" w:rsidR="00BF0FE5" w:rsidRPr="00BF0FE5" w:rsidRDefault="00BF0FE5" w:rsidP="004A2594">
            <w:pPr>
              <w:adjustRightInd w:val="0"/>
              <w:snapToGrid w:val="0"/>
              <w:spacing w:after="0"/>
              <w:rPr>
                <w:rFonts w:cs="Calibri"/>
                <w:b/>
                <w:bCs/>
                <w:szCs w:val="22"/>
              </w:rPr>
            </w:pPr>
          </w:p>
          <w:p w14:paraId="48389227" w14:textId="77777777" w:rsidR="00BF0FE5" w:rsidRPr="00BF0FE5" w:rsidRDefault="00BF0FE5" w:rsidP="004A2594">
            <w:pPr>
              <w:adjustRightInd w:val="0"/>
              <w:snapToGrid w:val="0"/>
              <w:spacing w:after="0"/>
              <w:rPr>
                <w:rFonts w:cs="Calibri"/>
                <w:b/>
                <w:bCs/>
                <w:szCs w:val="22"/>
              </w:rPr>
            </w:pPr>
          </w:p>
          <w:p w14:paraId="3D4BC227" w14:textId="77777777" w:rsidR="00BF0FE5" w:rsidRPr="00BF0FE5" w:rsidRDefault="00BF0FE5" w:rsidP="004A2594">
            <w:pPr>
              <w:adjustRightInd w:val="0"/>
              <w:snapToGrid w:val="0"/>
              <w:spacing w:after="0"/>
              <w:rPr>
                <w:rFonts w:cs="Calibri"/>
                <w:b/>
                <w:bCs/>
                <w:szCs w:val="22"/>
              </w:rPr>
            </w:pPr>
          </w:p>
          <w:p w14:paraId="1E641FCC" w14:textId="77777777" w:rsidR="00BF0FE5" w:rsidRPr="00BF0FE5" w:rsidRDefault="00BF0FE5" w:rsidP="004A2594">
            <w:pPr>
              <w:adjustRightInd w:val="0"/>
              <w:snapToGrid w:val="0"/>
              <w:spacing w:after="0"/>
              <w:rPr>
                <w:rFonts w:cs="Calibri"/>
                <w:b/>
                <w:bCs/>
                <w:szCs w:val="22"/>
              </w:rPr>
            </w:pPr>
          </w:p>
          <w:p w14:paraId="02248F7C" w14:textId="77777777" w:rsidR="00BF0FE5" w:rsidRPr="00BF0FE5" w:rsidRDefault="00BF0FE5" w:rsidP="004A2594">
            <w:pPr>
              <w:adjustRightInd w:val="0"/>
              <w:snapToGrid w:val="0"/>
              <w:spacing w:after="0"/>
              <w:rPr>
                <w:rFonts w:cs="Calibri"/>
                <w:b/>
                <w:bCs/>
                <w:szCs w:val="22"/>
              </w:rPr>
            </w:pPr>
          </w:p>
          <w:p w14:paraId="4FA12844" w14:textId="77777777" w:rsidR="00BF0FE5" w:rsidRPr="00BF0FE5" w:rsidRDefault="00BF0FE5" w:rsidP="004A2594">
            <w:pPr>
              <w:adjustRightInd w:val="0"/>
              <w:snapToGrid w:val="0"/>
              <w:spacing w:after="0"/>
              <w:rPr>
                <w:rFonts w:cs="Calibri"/>
                <w:b/>
                <w:bCs/>
                <w:szCs w:val="22"/>
              </w:rPr>
            </w:pPr>
          </w:p>
          <w:p w14:paraId="74929696" w14:textId="77777777" w:rsidR="00BF0FE5" w:rsidRPr="00BF0FE5" w:rsidRDefault="00BF0FE5" w:rsidP="004A2594">
            <w:pPr>
              <w:adjustRightInd w:val="0"/>
              <w:snapToGrid w:val="0"/>
              <w:spacing w:after="0"/>
              <w:rPr>
                <w:rFonts w:cs="Calibri"/>
                <w:b/>
                <w:bCs/>
                <w:szCs w:val="22"/>
              </w:rPr>
            </w:pPr>
          </w:p>
          <w:p w14:paraId="36A80030" w14:textId="77777777" w:rsidR="00BF0FE5" w:rsidRPr="00BF0FE5" w:rsidRDefault="00BF0FE5" w:rsidP="004A2594">
            <w:pPr>
              <w:adjustRightInd w:val="0"/>
              <w:snapToGrid w:val="0"/>
              <w:spacing w:after="0"/>
              <w:rPr>
                <w:rFonts w:cs="Calibri"/>
                <w:b/>
                <w:bCs/>
                <w:szCs w:val="22"/>
              </w:rPr>
            </w:pPr>
          </w:p>
          <w:p w14:paraId="661C097A" w14:textId="77777777" w:rsidR="00BF0FE5" w:rsidRPr="00BF0FE5" w:rsidRDefault="00BF0FE5" w:rsidP="004A2594">
            <w:pPr>
              <w:adjustRightInd w:val="0"/>
              <w:snapToGrid w:val="0"/>
              <w:spacing w:after="0"/>
              <w:rPr>
                <w:rFonts w:cs="Calibri"/>
                <w:b/>
                <w:bCs/>
                <w:szCs w:val="22"/>
              </w:rPr>
            </w:pPr>
          </w:p>
          <w:p w14:paraId="5CA47791" w14:textId="77777777" w:rsidR="00BF0FE5" w:rsidRPr="00BF0FE5" w:rsidRDefault="00BF0FE5" w:rsidP="004A2594">
            <w:pPr>
              <w:adjustRightInd w:val="0"/>
              <w:snapToGrid w:val="0"/>
              <w:spacing w:after="0"/>
              <w:rPr>
                <w:rFonts w:cs="Calibri"/>
                <w:b/>
                <w:bCs/>
                <w:szCs w:val="22"/>
              </w:rPr>
            </w:pPr>
          </w:p>
          <w:p w14:paraId="2C8BE53F" w14:textId="77777777" w:rsidR="00BF0FE5" w:rsidRPr="00BF0FE5" w:rsidRDefault="00BF0FE5" w:rsidP="004A2594">
            <w:pPr>
              <w:adjustRightInd w:val="0"/>
              <w:snapToGrid w:val="0"/>
              <w:spacing w:after="0"/>
              <w:rPr>
                <w:rFonts w:cs="Calibri"/>
                <w:b/>
                <w:bCs/>
                <w:szCs w:val="22"/>
              </w:rPr>
            </w:pPr>
          </w:p>
          <w:p w14:paraId="0DE66720" w14:textId="77777777" w:rsidR="00BF0FE5" w:rsidRPr="00BF0FE5" w:rsidRDefault="00BF0FE5" w:rsidP="004A2594">
            <w:pPr>
              <w:adjustRightInd w:val="0"/>
              <w:snapToGrid w:val="0"/>
              <w:spacing w:after="0"/>
              <w:rPr>
                <w:rFonts w:cs="Calibri"/>
                <w:b/>
                <w:bCs/>
                <w:szCs w:val="22"/>
              </w:rPr>
            </w:pPr>
          </w:p>
          <w:p w14:paraId="5B0EE3CE" w14:textId="77777777" w:rsidR="00BF0FE5" w:rsidRPr="00BF0FE5" w:rsidRDefault="00BF0FE5" w:rsidP="004A2594">
            <w:pPr>
              <w:adjustRightInd w:val="0"/>
              <w:snapToGrid w:val="0"/>
              <w:spacing w:after="0"/>
              <w:rPr>
                <w:rFonts w:cs="Calibri"/>
                <w:b/>
                <w:bCs/>
                <w:szCs w:val="22"/>
              </w:rPr>
            </w:pPr>
          </w:p>
          <w:p w14:paraId="654643FB" w14:textId="77777777" w:rsidR="00BF0FE5" w:rsidRPr="00BF0FE5" w:rsidRDefault="00BF0FE5" w:rsidP="004A2594">
            <w:pPr>
              <w:adjustRightInd w:val="0"/>
              <w:snapToGrid w:val="0"/>
              <w:spacing w:after="0"/>
              <w:rPr>
                <w:rFonts w:cs="Calibri"/>
                <w:szCs w:val="22"/>
              </w:rPr>
            </w:pPr>
          </w:p>
        </w:tc>
        <w:tc>
          <w:tcPr>
            <w:tcW w:w="1486" w:type="pct"/>
          </w:tcPr>
          <w:p w14:paraId="53AACE79" w14:textId="77777777" w:rsidR="00BF0FE5" w:rsidRPr="00BF0FE5" w:rsidRDefault="00BF0FE5" w:rsidP="004A2594">
            <w:pPr>
              <w:adjustRightInd w:val="0"/>
              <w:snapToGrid w:val="0"/>
              <w:spacing w:after="0"/>
              <w:rPr>
                <w:rFonts w:cs="Calibri"/>
                <w:szCs w:val="22"/>
              </w:rPr>
            </w:pPr>
            <w:r w:rsidRPr="00BF0FE5">
              <w:rPr>
                <w:rFonts w:cs="Calibri"/>
                <w:szCs w:val="22"/>
              </w:rPr>
              <w:t>TOR would focus on specific aspects and would be reviewed each year. 100K USD/year over 5 years</w:t>
            </w:r>
          </w:p>
          <w:p w14:paraId="5ABFCD13" w14:textId="77777777" w:rsidR="00BF0FE5" w:rsidRPr="00BF0FE5" w:rsidRDefault="00BF0FE5" w:rsidP="004A2594">
            <w:pPr>
              <w:adjustRightInd w:val="0"/>
              <w:snapToGrid w:val="0"/>
              <w:spacing w:after="0"/>
              <w:rPr>
                <w:rFonts w:cs="Calibri"/>
                <w:szCs w:val="22"/>
              </w:rPr>
            </w:pPr>
            <w:r w:rsidRPr="00BF0FE5">
              <w:rPr>
                <w:rFonts w:cs="Calibri"/>
                <w:szCs w:val="22"/>
              </w:rPr>
              <w:t xml:space="preserve">Priority for 2026 would be work areas 2 and 4, and convene an expert workshop for this initiative. </w:t>
            </w:r>
          </w:p>
          <w:p w14:paraId="0B2B38EF" w14:textId="77777777" w:rsidR="00BF0FE5" w:rsidRPr="00BF0FE5" w:rsidRDefault="00BF0FE5" w:rsidP="004A2594">
            <w:pPr>
              <w:adjustRightInd w:val="0"/>
              <w:snapToGrid w:val="0"/>
              <w:spacing w:after="0"/>
              <w:rPr>
                <w:rFonts w:cs="Calibri"/>
                <w:szCs w:val="22"/>
              </w:rPr>
            </w:pPr>
            <w:r w:rsidRPr="00BF0FE5">
              <w:rPr>
                <w:rFonts w:cs="Calibri"/>
                <w:szCs w:val="22"/>
              </w:rPr>
              <w:t>80-100K USD for 2026</w:t>
            </w:r>
          </w:p>
          <w:p w14:paraId="1433D2F0" w14:textId="77777777" w:rsidR="00BF0FE5" w:rsidRPr="00BF0FE5" w:rsidRDefault="00BF0FE5" w:rsidP="004A2594">
            <w:pPr>
              <w:adjustRightInd w:val="0"/>
              <w:snapToGrid w:val="0"/>
              <w:spacing w:after="0"/>
              <w:rPr>
                <w:rFonts w:cs="Calibri"/>
                <w:szCs w:val="22"/>
              </w:rPr>
            </w:pPr>
          </w:p>
          <w:p w14:paraId="232FF7D0" w14:textId="77777777" w:rsidR="00BF0FE5" w:rsidRPr="00BF0FE5" w:rsidRDefault="00BF0FE5" w:rsidP="004A2594">
            <w:pPr>
              <w:adjustRightInd w:val="0"/>
              <w:snapToGrid w:val="0"/>
              <w:spacing w:after="0"/>
              <w:rPr>
                <w:rFonts w:cs="Calibri"/>
                <w:szCs w:val="22"/>
              </w:rPr>
            </w:pPr>
            <w:r w:rsidRPr="00BF0FE5">
              <w:rPr>
                <w:rFonts w:cs="Calibri"/>
                <w:szCs w:val="22"/>
              </w:rPr>
              <w:t xml:space="preserve">YFT/BET, but samples should start being collected for SKJ </w:t>
            </w:r>
          </w:p>
          <w:p w14:paraId="0242AA01" w14:textId="77777777" w:rsidR="00BF0FE5" w:rsidRPr="00BF0FE5" w:rsidRDefault="00BF0FE5" w:rsidP="004A2594">
            <w:pPr>
              <w:adjustRightInd w:val="0"/>
              <w:snapToGrid w:val="0"/>
              <w:spacing w:after="0"/>
              <w:rPr>
                <w:rFonts w:cs="Calibri"/>
                <w:b/>
                <w:bCs/>
                <w:szCs w:val="22"/>
              </w:rPr>
            </w:pPr>
          </w:p>
          <w:p w14:paraId="528087C2" w14:textId="77777777" w:rsidR="00BF0FE5" w:rsidRPr="00BF0FE5" w:rsidRDefault="00BF0FE5" w:rsidP="004A2594">
            <w:pPr>
              <w:adjustRightInd w:val="0"/>
              <w:snapToGrid w:val="0"/>
              <w:spacing w:after="0"/>
              <w:rPr>
                <w:rFonts w:cs="Calibri"/>
                <w:b/>
                <w:bCs/>
                <w:szCs w:val="22"/>
              </w:rPr>
            </w:pPr>
            <w:r w:rsidRPr="00BF0FE5">
              <w:rPr>
                <w:rFonts w:cs="Calibri"/>
                <w:b/>
                <w:bCs/>
                <w:szCs w:val="22"/>
              </w:rPr>
              <w:t>TOR submitted for SC prioritising</w:t>
            </w:r>
          </w:p>
        </w:tc>
      </w:tr>
      <w:tr w:rsidR="00BF0FE5" w:rsidRPr="00BF0FE5" w14:paraId="45901C71" w14:textId="77777777" w:rsidTr="00290BE9">
        <w:tc>
          <w:tcPr>
            <w:tcW w:w="1019" w:type="pct"/>
            <w:shd w:val="clear" w:color="auto" w:fill="DBE5F1" w:themeFill="accent1" w:themeFillTint="33"/>
          </w:tcPr>
          <w:p w14:paraId="168EDFFE" w14:textId="77777777" w:rsidR="00BF0FE5" w:rsidRPr="00BF0FE5" w:rsidRDefault="00BF0FE5" w:rsidP="004A2594">
            <w:pPr>
              <w:adjustRightInd w:val="0"/>
              <w:snapToGrid w:val="0"/>
              <w:spacing w:after="0"/>
              <w:rPr>
                <w:rFonts w:cs="Calibri"/>
                <w:szCs w:val="22"/>
              </w:rPr>
            </w:pPr>
            <w:r w:rsidRPr="00BF0FE5">
              <w:rPr>
                <w:rFonts w:cs="Calibri"/>
                <w:b/>
                <w:bCs/>
                <w:szCs w:val="22"/>
              </w:rPr>
              <w:t xml:space="preserve">4. Size data improvement </w:t>
            </w:r>
          </w:p>
        </w:tc>
        <w:tc>
          <w:tcPr>
            <w:tcW w:w="1837" w:type="pct"/>
          </w:tcPr>
          <w:p w14:paraId="0233C0C2" w14:textId="77777777" w:rsidR="00BF0FE5" w:rsidRPr="00BF0FE5" w:rsidRDefault="00BF0FE5" w:rsidP="004A2594">
            <w:pPr>
              <w:adjustRightInd w:val="0"/>
              <w:snapToGrid w:val="0"/>
              <w:spacing w:after="0"/>
              <w:rPr>
                <w:rFonts w:cs="Calibri"/>
                <w:b/>
                <w:bCs/>
                <w:szCs w:val="22"/>
              </w:rPr>
            </w:pPr>
            <w:r w:rsidRPr="00BF0FE5">
              <w:rPr>
                <w:rFonts w:cs="Calibri"/>
                <w:b/>
                <w:bCs/>
                <w:szCs w:val="22"/>
              </w:rPr>
              <w:t>Includes three key focus areas:</w:t>
            </w:r>
          </w:p>
          <w:p w14:paraId="16768FC5" w14:textId="77777777" w:rsidR="00BF0FE5" w:rsidRPr="00BF0FE5" w:rsidRDefault="00BF0FE5" w:rsidP="00F32938">
            <w:pPr>
              <w:numPr>
                <w:ilvl w:val="0"/>
                <w:numId w:val="71"/>
              </w:numPr>
              <w:adjustRightInd w:val="0"/>
              <w:snapToGrid w:val="0"/>
              <w:spacing w:after="0"/>
              <w:rPr>
                <w:rFonts w:cs="Calibri"/>
                <w:b/>
                <w:bCs/>
                <w:szCs w:val="22"/>
              </w:rPr>
            </w:pPr>
            <w:r w:rsidRPr="00BF0FE5">
              <w:rPr>
                <w:rFonts w:cs="Calibri"/>
                <w:b/>
                <w:bCs/>
                <w:szCs w:val="22"/>
              </w:rPr>
              <w:t>Detailed analysis of current size data coverage (20K USD)</w:t>
            </w:r>
          </w:p>
          <w:p w14:paraId="5D76425F" w14:textId="77777777" w:rsidR="00BF0FE5" w:rsidRPr="00BF0FE5" w:rsidRDefault="00BF0FE5" w:rsidP="00F32938">
            <w:pPr>
              <w:numPr>
                <w:ilvl w:val="0"/>
                <w:numId w:val="71"/>
              </w:numPr>
              <w:adjustRightInd w:val="0"/>
              <w:snapToGrid w:val="0"/>
              <w:spacing w:after="0"/>
              <w:rPr>
                <w:rFonts w:cs="Calibri"/>
                <w:szCs w:val="22"/>
              </w:rPr>
            </w:pPr>
            <w:r w:rsidRPr="00BF0FE5">
              <w:rPr>
                <w:rFonts w:cs="Calibri"/>
                <w:szCs w:val="22"/>
              </w:rPr>
              <w:lastRenderedPageBreak/>
              <w:t>Development of statistical size data standardisation methods (20K USD)</w:t>
            </w:r>
          </w:p>
          <w:p w14:paraId="1CDD2422" w14:textId="77777777" w:rsidR="00BF0FE5" w:rsidRPr="00BF0FE5" w:rsidRDefault="00BF0FE5" w:rsidP="00F32938">
            <w:pPr>
              <w:numPr>
                <w:ilvl w:val="0"/>
                <w:numId w:val="71"/>
              </w:numPr>
              <w:adjustRightInd w:val="0"/>
              <w:snapToGrid w:val="0"/>
              <w:spacing w:after="0"/>
              <w:rPr>
                <w:rFonts w:cs="Calibri"/>
                <w:b/>
                <w:bCs/>
                <w:szCs w:val="22"/>
              </w:rPr>
            </w:pPr>
            <w:r w:rsidRPr="00BF0FE5">
              <w:rPr>
                <w:rFonts w:cs="Calibri"/>
                <w:b/>
                <w:bCs/>
                <w:szCs w:val="22"/>
              </w:rPr>
              <w:t>Conversion factors etc. – i.e., Sokskargen annual sampling, observer tasking (20K USD)</w:t>
            </w:r>
          </w:p>
        </w:tc>
        <w:tc>
          <w:tcPr>
            <w:tcW w:w="658" w:type="pct"/>
          </w:tcPr>
          <w:p w14:paraId="6ABFFC39" w14:textId="77777777" w:rsidR="00BF0FE5" w:rsidRPr="00BF0FE5" w:rsidRDefault="00BF0FE5" w:rsidP="004A2594">
            <w:pPr>
              <w:adjustRightInd w:val="0"/>
              <w:snapToGrid w:val="0"/>
              <w:spacing w:after="0"/>
              <w:rPr>
                <w:rFonts w:cs="Calibri"/>
                <w:b/>
                <w:bCs/>
                <w:szCs w:val="22"/>
              </w:rPr>
            </w:pPr>
            <w:r w:rsidRPr="00BF0FE5">
              <w:rPr>
                <w:rFonts w:cs="Calibri"/>
                <w:b/>
                <w:bCs/>
                <w:szCs w:val="22"/>
              </w:rPr>
              <w:lastRenderedPageBreak/>
              <w:t>3</w:t>
            </w:r>
          </w:p>
          <w:p w14:paraId="623C08AC" w14:textId="77777777" w:rsidR="00BF0FE5" w:rsidRPr="00BF0FE5" w:rsidRDefault="00BF0FE5" w:rsidP="004A2594">
            <w:pPr>
              <w:adjustRightInd w:val="0"/>
              <w:snapToGrid w:val="0"/>
              <w:spacing w:after="0"/>
              <w:rPr>
                <w:rFonts w:cs="Calibri"/>
                <w:szCs w:val="22"/>
              </w:rPr>
            </w:pPr>
          </w:p>
          <w:p w14:paraId="342592E4" w14:textId="77777777" w:rsidR="00BF0FE5" w:rsidRPr="00BF0FE5" w:rsidRDefault="00BF0FE5" w:rsidP="004A2594">
            <w:pPr>
              <w:adjustRightInd w:val="0"/>
              <w:snapToGrid w:val="0"/>
              <w:spacing w:after="0"/>
              <w:rPr>
                <w:rFonts w:cs="Calibri"/>
                <w:szCs w:val="22"/>
              </w:rPr>
            </w:pPr>
          </w:p>
          <w:p w14:paraId="2080F797" w14:textId="77777777" w:rsidR="00BF0FE5" w:rsidRPr="00BF0FE5" w:rsidRDefault="00BF0FE5" w:rsidP="004A2594">
            <w:pPr>
              <w:adjustRightInd w:val="0"/>
              <w:snapToGrid w:val="0"/>
              <w:spacing w:after="0"/>
              <w:rPr>
                <w:rFonts w:cs="Calibri"/>
                <w:szCs w:val="22"/>
              </w:rPr>
            </w:pPr>
          </w:p>
          <w:p w14:paraId="0EA72FA1" w14:textId="77777777" w:rsidR="00BF0FE5" w:rsidRPr="00BF0FE5" w:rsidRDefault="00BF0FE5" w:rsidP="004A2594">
            <w:pPr>
              <w:adjustRightInd w:val="0"/>
              <w:snapToGrid w:val="0"/>
              <w:spacing w:after="0"/>
              <w:rPr>
                <w:rFonts w:cs="Calibri"/>
                <w:szCs w:val="22"/>
              </w:rPr>
            </w:pPr>
          </w:p>
          <w:p w14:paraId="3EDAE9D0" w14:textId="77777777" w:rsidR="00BF0FE5" w:rsidRPr="00BF0FE5" w:rsidRDefault="00BF0FE5" w:rsidP="004A2594">
            <w:pPr>
              <w:adjustRightInd w:val="0"/>
              <w:snapToGrid w:val="0"/>
              <w:spacing w:after="0"/>
              <w:rPr>
                <w:rFonts w:cs="Calibri"/>
                <w:szCs w:val="22"/>
              </w:rPr>
            </w:pPr>
          </w:p>
          <w:p w14:paraId="6F489E7C" w14:textId="77777777" w:rsidR="00BF0FE5" w:rsidRPr="00BF0FE5" w:rsidRDefault="00BF0FE5" w:rsidP="004A2594">
            <w:pPr>
              <w:adjustRightInd w:val="0"/>
              <w:snapToGrid w:val="0"/>
              <w:spacing w:after="0"/>
              <w:rPr>
                <w:rFonts w:cs="Calibri"/>
                <w:szCs w:val="22"/>
              </w:rPr>
            </w:pPr>
          </w:p>
        </w:tc>
        <w:tc>
          <w:tcPr>
            <w:tcW w:w="1486" w:type="pct"/>
          </w:tcPr>
          <w:p w14:paraId="4FF4F7A7" w14:textId="77777777" w:rsidR="00BF0FE5" w:rsidRPr="00BF0FE5" w:rsidRDefault="00BF0FE5" w:rsidP="004A2594">
            <w:pPr>
              <w:adjustRightInd w:val="0"/>
              <w:snapToGrid w:val="0"/>
              <w:spacing w:after="0"/>
              <w:rPr>
                <w:rFonts w:cs="Calibri"/>
                <w:szCs w:val="22"/>
              </w:rPr>
            </w:pPr>
            <w:r w:rsidRPr="00BF0FE5">
              <w:rPr>
                <w:rFonts w:cs="Calibri"/>
                <w:szCs w:val="22"/>
              </w:rPr>
              <w:lastRenderedPageBreak/>
              <w:t>TOR for additional resources towards project 127: would focus on areas 1, and 3.</w:t>
            </w:r>
          </w:p>
          <w:p w14:paraId="03CD9E35" w14:textId="77777777" w:rsidR="00BF0FE5" w:rsidRPr="00BF0FE5" w:rsidRDefault="00BF0FE5" w:rsidP="004A2594">
            <w:pPr>
              <w:adjustRightInd w:val="0"/>
              <w:snapToGrid w:val="0"/>
              <w:spacing w:after="0"/>
              <w:rPr>
                <w:rFonts w:cs="Calibri"/>
                <w:szCs w:val="22"/>
              </w:rPr>
            </w:pPr>
            <w:r w:rsidRPr="00BF0FE5">
              <w:rPr>
                <w:rFonts w:cs="Calibri"/>
                <w:szCs w:val="22"/>
              </w:rPr>
              <w:t>40K USD for 2026</w:t>
            </w:r>
          </w:p>
          <w:p w14:paraId="023B173F" w14:textId="77777777" w:rsidR="00BF0FE5" w:rsidRPr="00BF0FE5" w:rsidRDefault="00BF0FE5" w:rsidP="004A2594">
            <w:pPr>
              <w:adjustRightInd w:val="0"/>
              <w:snapToGrid w:val="0"/>
              <w:spacing w:after="0"/>
              <w:rPr>
                <w:rFonts w:cs="Calibri"/>
                <w:b/>
                <w:bCs/>
                <w:szCs w:val="22"/>
              </w:rPr>
            </w:pPr>
          </w:p>
          <w:p w14:paraId="2FF78402" w14:textId="77777777" w:rsidR="00BF0FE5" w:rsidRPr="00BF0FE5" w:rsidRDefault="00BF0FE5" w:rsidP="004A2594">
            <w:pPr>
              <w:adjustRightInd w:val="0"/>
              <w:snapToGrid w:val="0"/>
              <w:spacing w:after="0"/>
              <w:rPr>
                <w:rFonts w:cs="Calibri"/>
                <w:b/>
                <w:bCs/>
                <w:szCs w:val="22"/>
              </w:rPr>
            </w:pPr>
            <w:r w:rsidRPr="00BF0FE5">
              <w:rPr>
                <w:rFonts w:cs="Calibri"/>
                <w:b/>
                <w:bCs/>
                <w:szCs w:val="22"/>
              </w:rPr>
              <w:t>TOR submitted for SC prioritising</w:t>
            </w:r>
          </w:p>
        </w:tc>
      </w:tr>
      <w:tr w:rsidR="00BF0FE5" w:rsidRPr="00BF0FE5" w14:paraId="174B025E" w14:textId="77777777" w:rsidTr="00290BE9">
        <w:tc>
          <w:tcPr>
            <w:tcW w:w="1019" w:type="pct"/>
            <w:shd w:val="clear" w:color="auto" w:fill="DBE5F1" w:themeFill="accent1" w:themeFillTint="33"/>
          </w:tcPr>
          <w:p w14:paraId="449FF21E" w14:textId="77777777" w:rsidR="00BF0FE5" w:rsidRPr="00BF0FE5" w:rsidRDefault="00BF0FE5" w:rsidP="004A2594">
            <w:pPr>
              <w:adjustRightInd w:val="0"/>
              <w:snapToGrid w:val="0"/>
              <w:spacing w:after="0"/>
              <w:rPr>
                <w:rFonts w:cs="Calibri"/>
                <w:szCs w:val="22"/>
              </w:rPr>
            </w:pPr>
            <w:r w:rsidRPr="00BF0FE5">
              <w:rPr>
                <w:rFonts w:cs="Calibri"/>
                <w:b/>
                <w:bCs/>
                <w:szCs w:val="22"/>
              </w:rPr>
              <w:t>5. Project 123 – next generation tuna model</w:t>
            </w:r>
          </w:p>
        </w:tc>
        <w:tc>
          <w:tcPr>
            <w:tcW w:w="1837" w:type="pct"/>
          </w:tcPr>
          <w:p w14:paraId="47184549" w14:textId="1A41410A" w:rsidR="00BF0FE5" w:rsidRPr="00BF0FE5" w:rsidRDefault="00BF0FE5" w:rsidP="00F32938">
            <w:pPr>
              <w:numPr>
                <w:ilvl w:val="0"/>
                <w:numId w:val="72"/>
              </w:numPr>
              <w:adjustRightInd w:val="0"/>
              <w:snapToGrid w:val="0"/>
              <w:spacing w:after="0"/>
              <w:rPr>
                <w:rFonts w:cs="Calibri"/>
                <w:szCs w:val="22"/>
              </w:rPr>
            </w:pPr>
            <w:r w:rsidRPr="00BF0FE5">
              <w:rPr>
                <w:rFonts w:cs="Calibri"/>
                <w:szCs w:val="22"/>
              </w:rPr>
              <w:t>DTU work on external tagging analysis</w:t>
            </w:r>
          </w:p>
          <w:p w14:paraId="0926D9F0" w14:textId="77777777" w:rsidR="00BF0FE5" w:rsidRPr="00BF0FE5" w:rsidRDefault="00BF0FE5" w:rsidP="00F32938">
            <w:pPr>
              <w:numPr>
                <w:ilvl w:val="0"/>
                <w:numId w:val="72"/>
              </w:numPr>
              <w:adjustRightInd w:val="0"/>
              <w:snapToGrid w:val="0"/>
              <w:spacing w:after="0"/>
              <w:rPr>
                <w:rFonts w:cs="Calibri"/>
                <w:szCs w:val="22"/>
              </w:rPr>
            </w:pPr>
            <w:r w:rsidRPr="00BF0FE5">
              <w:rPr>
                <w:rFonts w:cs="Calibri"/>
                <w:b/>
                <w:bCs/>
                <w:szCs w:val="22"/>
              </w:rPr>
              <w:t>Tuna model development collaboration</w:t>
            </w:r>
            <w:r w:rsidRPr="00BF0FE5">
              <w:rPr>
                <w:rFonts w:cs="Calibri"/>
                <w:szCs w:val="22"/>
              </w:rPr>
              <w:t xml:space="preserve"> (IATTC, etc.) – get going on this, funds to support collaboration/development workshops</w:t>
            </w:r>
          </w:p>
          <w:p w14:paraId="32838C8D" w14:textId="77777777" w:rsidR="00BF0FE5" w:rsidRPr="00BF0FE5" w:rsidRDefault="00BF0FE5" w:rsidP="00F32938">
            <w:pPr>
              <w:numPr>
                <w:ilvl w:val="0"/>
                <w:numId w:val="72"/>
              </w:numPr>
              <w:adjustRightInd w:val="0"/>
              <w:snapToGrid w:val="0"/>
              <w:spacing w:after="0"/>
              <w:rPr>
                <w:rFonts w:cs="Calibri"/>
                <w:szCs w:val="22"/>
              </w:rPr>
            </w:pPr>
            <w:r w:rsidRPr="00BF0FE5">
              <w:rPr>
                <w:rFonts w:cs="Calibri"/>
                <w:b/>
                <w:bCs/>
                <w:szCs w:val="22"/>
              </w:rPr>
              <w:t>Operating Model/data simulator development</w:t>
            </w:r>
            <w:r w:rsidRPr="00BF0FE5">
              <w:rPr>
                <w:rFonts w:cs="Calibri"/>
                <w:szCs w:val="22"/>
              </w:rPr>
              <w:t xml:space="preserve"> – </w:t>
            </w:r>
            <w:r w:rsidRPr="00BF0FE5">
              <w:rPr>
                <w:rFonts w:cs="Calibri"/>
                <w:b/>
                <w:bCs/>
                <w:szCs w:val="22"/>
              </w:rPr>
              <w:t>US offer of support</w:t>
            </w:r>
          </w:p>
        </w:tc>
        <w:tc>
          <w:tcPr>
            <w:tcW w:w="658" w:type="pct"/>
          </w:tcPr>
          <w:p w14:paraId="7BB3D82F" w14:textId="77777777" w:rsidR="00BF0FE5" w:rsidRPr="00BF0FE5" w:rsidRDefault="00BF0FE5" w:rsidP="004A2594">
            <w:pPr>
              <w:adjustRightInd w:val="0"/>
              <w:snapToGrid w:val="0"/>
              <w:spacing w:after="0"/>
              <w:rPr>
                <w:rFonts w:cs="Calibri"/>
                <w:szCs w:val="22"/>
              </w:rPr>
            </w:pPr>
            <w:r w:rsidRPr="00BF0FE5">
              <w:rPr>
                <w:rFonts w:cs="Calibri"/>
                <w:b/>
                <w:bCs/>
                <w:szCs w:val="22"/>
              </w:rPr>
              <w:t>4</w:t>
            </w:r>
          </w:p>
        </w:tc>
        <w:tc>
          <w:tcPr>
            <w:tcW w:w="1486" w:type="pct"/>
          </w:tcPr>
          <w:p w14:paraId="3D79708C" w14:textId="77777777" w:rsidR="00BF0FE5" w:rsidRPr="00BF0FE5" w:rsidRDefault="00BF0FE5" w:rsidP="004A2594">
            <w:pPr>
              <w:adjustRightInd w:val="0"/>
              <w:snapToGrid w:val="0"/>
              <w:spacing w:after="0"/>
              <w:rPr>
                <w:rFonts w:cs="Calibri"/>
                <w:szCs w:val="22"/>
              </w:rPr>
            </w:pPr>
            <w:r w:rsidRPr="00BF0FE5">
              <w:rPr>
                <w:rFonts w:cs="Calibri"/>
                <w:szCs w:val="22"/>
              </w:rPr>
              <w:t xml:space="preserve">Lower priority for 2026, </w:t>
            </w:r>
            <w:r w:rsidRPr="00BF0FE5">
              <w:rPr>
                <w:rFonts w:cs="Calibri"/>
                <w:b/>
                <w:bCs/>
                <w:szCs w:val="22"/>
              </w:rPr>
              <w:t>Project 123 still has resources,</w:t>
            </w:r>
            <w:r w:rsidRPr="00BF0FE5">
              <w:rPr>
                <w:rFonts w:cs="Calibri"/>
                <w:szCs w:val="22"/>
              </w:rPr>
              <w:t xml:space="preserve"> and the SSP project leader has a stock assessment to lead in 2026, so reduced SSP capacity. Would value the potential technical contribution from US towards work areas 2 and 3.</w:t>
            </w:r>
          </w:p>
          <w:p w14:paraId="76DF6CDE" w14:textId="77777777" w:rsidR="00BF0FE5" w:rsidRPr="00BF0FE5" w:rsidRDefault="00BF0FE5" w:rsidP="004A2594">
            <w:pPr>
              <w:adjustRightInd w:val="0"/>
              <w:snapToGrid w:val="0"/>
              <w:spacing w:after="0"/>
              <w:rPr>
                <w:rFonts w:cs="Calibri"/>
                <w:b/>
                <w:bCs/>
                <w:szCs w:val="22"/>
              </w:rPr>
            </w:pPr>
          </w:p>
          <w:p w14:paraId="746081D2" w14:textId="77777777" w:rsidR="00BF0FE5" w:rsidRPr="00BF0FE5" w:rsidRDefault="00BF0FE5" w:rsidP="004A2594">
            <w:pPr>
              <w:adjustRightInd w:val="0"/>
              <w:snapToGrid w:val="0"/>
              <w:spacing w:after="0"/>
              <w:rPr>
                <w:rFonts w:cs="Calibri"/>
                <w:szCs w:val="22"/>
              </w:rPr>
            </w:pPr>
            <w:r w:rsidRPr="00BF0FE5">
              <w:rPr>
                <w:rFonts w:cs="Calibri"/>
                <w:szCs w:val="22"/>
              </w:rPr>
              <w:t>TOR will be submitted for the pre-allocated 50K by Arni under Project 123</w:t>
            </w:r>
          </w:p>
          <w:p w14:paraId="35615B30" w14:textId="77777777" w:rsidR="00BF0FE5" w:rsidRPr="00BF0FE5" w:rsidRDefault="00BF0FE5" w:rsidP="004A2594">
            <w:pPr>
              <w:adjustRightInd w:val="0"/>
              <w:snapToGrid w:val="0"/>
              <w:spacing w:after="0"/>
              <w:rPr>
                <w:rFonts w:cs="Calibri"/>
                <w:b/>
                <w:bCs/>
                <w:szCs w:val="22"/>
              </w:rPr>
            </w:pPr>
          </w:p>
          <w:p w14:paraId="72F40AB0" w14:textId="77777777" w:rsidR="00BF0FE5" w:rsidRPr="00BF0FE5" w:rsidRDefault="00BF0FE5" w:rsidP="004A2594">
            <w:pPr>
              <w:adjustRightInd w:val="0"/>
              <w:snapToGrid w:val="0"/>
              <w:spacing w:after="0"/>
              <w:rPr>
                <w:rFonts w:cs="Calibri"/>
                <w:b/>
                <w:bCs/>
                <w:szCs w:val="22"/>
              </w:rPr>
            </w:pPr>
            <w:r w:rsidRPr="00BF0FE5">
              <w:rPr>
                <w:rFonts w:cs="Calibri"/>
                <w:b/>
                <w:bCs/>
                <w:szCs w:val="22"/>
              </w:rPr>
              <w:t>TOR submitted for SC prioritising</w:t>
            </w:r>
          </w:p>
        </w:tc>
      </w:tr>
      <w:tr w:rsidR="00BF0FE5" w:rsidRPr="00BF0FE5" w14:paraId="1618FD71" w14:textId="77777777" w:rsidTr="00290BE9">
        <w:tc>
          <w:tcPr>
            <w:tcW w:w="1019" w:type="pct"/>
            <w:shd w:val="clear" w:color="auto" w:fill="DBE5F1" w:themeFill="accent1" w:themeFillTint="33"/>
          </w:tcPr>
          <w:p w14:paraId="33A69083" w14:textId="77777777" w:rsidR="00BF0FE5" w:rsidRPr="00BF0FE5" w:rsidRDefault="00BF0FE5" w:rsidP="004A2594">
            <w:pPr>
              <w:adjustRightInd w:val="0"/>
              <w:snapToGrid w:val="0"/>
              <w:spacing w:after="0"/>
              <w:rPr>
                <w:rFonts w:cs="Calibri"/>
                <w:szCs w:val="22"/>
              </w:rPr>
            </w:pPr>
            <w:r w:rsidRPr="00BF0FE5">
              <w:rPr>
                <w:rFonts w:cs="Calibri"/>
                <w:b/>
                <w:bCs/>
                <w:szCs w:val="22"/>
              </w:rPr>
              <w:t>Additional</w:t>
            </w:r>
          </w:p>
        </w:tc>
        <w:tc>
          <w:tcPr>
            <w:tcW w:w="1837" w:type="pct"/>
          </w:tcPr>
          <w:p w14:paraId="1802CC8E" w14:textId="77777777" w:rsidR="00BF0FE5" w:rsidRPr="00BF0FE5" w:rsidRDefault="00BF0FE5" w:rsidP="004A2594">
            <w:pPr>
              <w:adjustRightInd w:val="0"/>
              <w:snapToGrid w:val="0"/>
              <w:spacing w:after="0"/>
              <w:rPr>
                <w:rFonts w:cs="Calibri"/>
                <w:szCs w:val="22"/>
              </w:rPr>
            </w:pPr>
            <w:r w:rsidRPr="00BF0FE5">
              <w:rPr>
                <w:rFonts w:cs="Calibri"/>
                <w:b/>
                <w:bCs/>
                <w:szCs w:val="22"/>
              </w:rPr>
              <w:t>Review of peer review processes and scheduling</w:t>
            </w:r>
            <w:r w:rsidRPr="00BF0FE5">
              <w:rPr>
                <w:rFonts w:cs="Calibri"/>
                <w:szCs w:val="22"/>
              </w:rPr>
              <w:t>, CCMs to lead, no funding required.</w:t>
            </w:r>
          </w:p>
        </w:tc>
        <w:tc>
          <w:tcPr>
            <w:tcW w:w="658" w:type="pct"/>
          </w:tcPr>
          <w:p w14:paraId="3E6E2AB1" w14:textId="77777777" w:rsidR="00BF0FE5" w:rsidRPr="00BF0FE5" w:rsidRDefault="00BF0FE5" w:rsidP="004A2594">
            <w:pPr>
              <w:adjustRightInd w:val="0"/>
              <w:snapToGrid w:val="0"/>
              <w:spacing w:after="0"/>
              <w:rPr>
                <w:rFonts w:cs="Calibri"/>
                <w:szCs w:val="22"/>
              </w:rPr>
            </w:pPr>
            <w:r w:rsidRPr="00BF0FE5">
              <w:rPr>
                <w:rFonts w:cs="Calibri"/>
                <w:b/>
                <w:bCs/>
                <w:szCs w:val="22"/>
              </w:rPr>
              <w:t>No funding required,</w:t>
            </w:r>
            <w:r w:rsidRPr="00BF0FE5">
              <w:rPr>
                <w:rFonts w:cs="Calibri"/>
                <w:szCs w:val="22"/>
              </w:rPr>
              <w:t xml:space="preserve"> not ranked by SSP, as this is a CCM initiative</w:t>
            </w:r>
          </w:p>
        </w:tc>
        <w:tc>
          <w:tcPr>
            <w:tcW w:w="1486" w:type="pct"/>
          </w:tcPr>
          <w:p w14:paraId="2368B09A" w14:textId="77777777" w:rsidR="00BF0FE5" w:rsidRPr="00BF0FE5" w:rsidRDefault="00BF0FE5" w:rsidP="004A2594">
            <w:pPr>
              <w:adjustRightInd w:val="0"/>
              <w:snapToGrid w:val="0"/>
              <w:spacing w:after="0"/>
              <w:rPr>
                <w:rFonts w:cs="Calibri"/>
                <w:szCs w:val="22"/>
              </w:rPr>
            </w:pPr>
            <w:r w:rsidRPr="00BF0FE5">
              <w:rPr>
                <w:rFonts w:cs="Calibri"/>
                <w:szCs w:val="22"/>
              </w:rPr>
              <w:t>CCMs volunteer to develop a paper for SC22</w:t>
            </w:r>
          </w:p>
          <w:p w14:paraId="024BD7CB" w14:textId="77777777" w:rsidR="00BF0FE5" w:rsidRPr="00BF0FE5" w:rsidRDefault="00BF0FE5" w:rsidP="004A2594">
            <w:pPr>
              <w:adjustRightInd w:val="0"/>
              <w:snapToGrid w:val="0"/>
              <w:spacing w:after="0"/>
              <w:rPr>
                <w:rFonts w:cs="Calibri"/>
                <w:szCs w:val="22"/>
              </w:rPr>
            </w:pPr>
          </w:p>
          <w:p w14:paraId="32A2440A" w14:textId="77777777" w:rsidR="00BF0FE5" w:rsidRPr="00BF0FE5" w:rsidRDefault="00BF0FE5" w:rsidP="004A2594">
            <w:pPr>
              <w:adjustRightInd w:val="0"/>
              <w:snapToGrid w:val="0"/>
              <w:spacing w:after="0"/>
              <w:rPr>
                <w:rFonts w:cs="Calibri"/>
                <w:b/>
                <w:bCs/>
                <w:szCs w:val="22"/>
              </w:rPr>
            </w:pPr>
            <w:r w:rsidRPr="00BF0FE5">
              <w:rPr>
                <w:rFonts w:cs="Calibri"/>
                <w:b/>
                <w:bCs/>
                <w:szCs w:val="22"/>
              </w:rPr>
              <w:t>US and Australia to take the lead in developing a paper for SC22</w:t>
            </w:r>
          </w:p>
        </w:tc>
      </w:tr>
    </w:tbl>
    <w:p w14:paraId="57BF9F4E" w14:textId="77777777" w:rsidR="00BF0FE5" w:rsidRPr="00BF0FE5" w:rsidRDefault="00BF0FE5" w:rsidP="00BF0FE5">
      <w:pPr>
        <w:rPr>
          <w:rFonts w:cs="Calibri"/>
        </w:rPr>
      </w:pPr>
    </w:p>
    <w:p w14:paraId="08B73ABF" w14:textId="77777777" w:rsidR="006D4F93" w:rsidRPr="00713B84" w:rsidRDefault="006D4F93">
      <w:pPr>
        <w:rPr>
          <w:szCs w:val="22"/>
        </w:rPr>
        <w:sectPr w:rsidR="006D4F93" w:rsidRPr="00713B84" w:rsidSect="006D4F93">
          <w:pgSz w:w="15840" w:h="12240" w:orient="landscape" w:code="1"/>
          <w:pgMar w:top="1440" w:right="1440" w:bottom="1440" w:left="1440" w:header="720" w:footer="720" w:gutter="0"/>
          <w:cols w:space="720"/>
          <w:docGrid w:linePitch="360"/>
        </w:sectPr>
      </w:pPr>
    </w:p>
    <w:p w14:paraId="75BF14FA" w14:textId="1D7EFE3D" w:rsidR="002766DF" w:rsidRPr="00713B84" w:rsidRDefault="002766DF" w:rsidP="002766DF">
      <w:pPr>
        <w:adjustRightInd w:val="0"/>
        <w:snapToGrid w:val="0"/>
        <w:jc w:val="right"/>
        <w:rPr>
          <w:b/>
          <w:bCs/>
          <w:szCs w:val="22"/>
          <w:lang w:eastAsia="en-NZ"/>
        </w:rPr>
      </w:pPr>
      <w:r w:rsidRPr="00713B84">
        <w:rPr>
          <w:b/>
          <w:bCs/>
          <w:szCs w:val="22"/>
          <w:lang w:eastAsia="en-NZ"/>
        </w:rPr>
        <w:lastRenderedPageBreak/>
        <w:t xml:space="preserve">Attachment </w:t>
      </w:r>
      <w:r w:rsidR="004A2594">
        <w:rPr>
          <w:b/>
          <w:bCs/>
          <w:szCs w:val="22"/>
          <w:lang w:eastAsia="en-NZ"/>
        </w:rPr>
        <w:t>H</w:t>
      </w:r>
    </w:p>
    <w:p w14:paraId="3E94A153" w14:textId="77777777" w:rsidR="002766DF" w:rsidRPr="00713B84" w:rsidRDefault="002766DF" w:rsidP="002766DF">
      <w:pPr>
        <w:adjustRightInd w:val="0"/>
        <w:snapToGrid w:val="0"/>
        <w:jc w:val="center"/>
        <w:rPr>
          <w:b/>
          <w:bCs/>
          <w:szCs w:val="22"/>
          <w:lang w:eastAsia="en-NZ"/>
        </w:rPr>
      </w:pPr>
    </w:p>
    <w:p w14:paraId="66FDB335" w14:textId="1FFA5BFB" w:rsidR="002766DF" w:rsidRPr="00713B84" w:rsidRDefault="002766DF" w:rsidP="002766DF">
      <w:pPr>
        <w:autoSpaceDE w:val="0"/>
        <w:autoSpaceDN w:val="0"/>
        <w:adjustRightInd w:val="0"/>
        <w:snapToGrid w:val="0"/>
        <w:jc w:val="center"/>
        <w:rPr>
          <w:b/>
          <w:bCs/>
          <w:szCs w:val="22"/>
          <w:lang w:eastAsia="en-NZ"/>
        </w:rPr>
      </w:pPr>
      <w:r w:rsidRPr="00713B84">
        <w:rPr>
          <w:b/>
          <w:bCs/>
          <w:szCs w:val="22"/>
          <w:lang w:eastAsia="en-NZ"/>
        </w:rPr>
        <w:t xml:space="preserve">The Commission for the Conservation and Management </w:t>
      </w:r>
      <w:r w:rsidR="005E5123">
        <w:rPr>
          <w:b/>
          <w:bCs/>
          <w:szCs w:val="22"/>
          <w:lang w:eastAsia="en-NZ"/>
        </w:rPr>
        <w:t>of Highly</w:t>
      </w:r>
      <w:r w:rsidRPr="00713B84">
        <w:rPr>
          <w:b/>
          <w:bCs/>
          <w:szCs w:val="22"/>
          <w:lang w:eastAsia="en-NZ"/>
        </w:rPr>
        <w:t xml:space="preserve"> Migratory Fish Stocks in the Western and Central Pacific Ocean</w:t>
      </w:r>
    </w:p>
    <w:p w14:paraId="43E41D2B" w14:textId="0799B8D5" w:rsidR="002766DF" w:rsidRPr="00713B84" w:rsidRDefault="004A2594" w:rsidP="002766DF">
      <w:pPr>
        <w:adjustRightInd w:val="0"/>
        <w:snapToGrid w:val="0"/>
        <w:jc w:val="center"/>
        <w:rPr>
          <w:b/>
          <w:szCs w:val="22"/>
        </w:rPr>
      </w:pPr>
      <w:r w:rsidRPr="00713B84">
        <w:rPr>
          <w:b/>
          <w:szCs w:val="22"/>
        </w:rPr>
        <w:t>TWENTY-FIRST REGULAR SESSION OF THE SCIENTIFIC COMMITTEE</w:t>
      </w:r>
    </w:p>
    <w:p w14:paraId="213FD908" w14:textId="77777777" w:rsidR="002766DF" w:rsidRPr="00713B84" w:rsidRDefault="002766DF" w:rsidP="002766DF">
      <w:pPr>
        <w:adjustRightInd w:val="0"/>
        <w:snapToGrid w:val="0"/>
        <w:jc w:val="center"/>
        <w:rPr>
          <w:b/>
          <w:szCs w:val="22"/>
        </w:rPr>
      </w:pPr>
    </w:p>
    <w:p w14:paraId="2975DCA7" w14:textId="77777777" w:rsidR="002766DF" w:rsidRPr="004A2594" w:rsidRDefault="002766DF" w:rsidP="002766DF">
      <w:pPr>
        <w:adjustRightInd w:val="0"/>
        <w:snapToGrid w:val="0"/>
        <w:jc w:val="center"/>
        <w:rPr>
          <w:bCs/>
          <w:szCs w:val="22"/>
        </w:rPr>
      </w:pPr>
      <w:r w:rsidRPr="004A2594">
        <w:rPr>
          <w:bCs/>
          <w:szCs w:val="22"/>
        </w:rPr>
        <w:t>Nuku’alofa, Tonga</w:t>
      </w:r>
    </w:p>
    <w:p w14:paraId="299EB6DB" w14:textId="77777777" w:rsidR="002766DF" w:rsidRDefault="002766DF" w:rsidP="002766DF">
      <w:pPr>
        <w:adjustRightInd w:val="0"/>
        <w:snapToGrid w:val="0"/>
        <w:jc w:val="center"/>
        <w:rPr>
          <w:bCs/>
          <w:szCs w:val="22"/>
        </w:rPr>
      </w:pPr>
      <w:r w:rsidRPr="004A2594">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4A2594" w:rsidRPr="00713B84" w14:paraId="417797AC" w14:textId="77777777" w:rsidTr="00290BE9">
        <w:tc>
          <w:tcPr>
            <w:tcW w:w="9360" w:type="dxa"/>
            <w:tcBorders>
              <w:top w:val="single" w:sz="12" w:space="0" w:color="auto"/>
              <w:left w:val="nil"/>
              <w:bottom w:val="single" w:sz="12" w:space="0" w:color="auto"/>
              <w:right w:val="nil"/>
            </w:tcBorders>
            <w:hideMark/>
          </w:tcPr>
          <w:p w14:paraId="639EACFF" w14:textId="293D2E41" w:rsidR="004A2594" w:rsidRPr="00713B84" w:rsidRDefault="004A2594" w:rsidP="00290BE9">
            <w:pPr>
              <w:autoSpaceDE w:val="0"/>
              <w:autoSpaceDN w:val="0"/>
              <w:adjustRightInd w:val="0"/>
              <w:snapToGrid w:val="0"/>
              <w:jc w:val="center"/>
              <w:rPr>
                <w:b/>
                <w:szCs w:val="22"/>
              </w:rPr>
            </w:pPr>
            <w:r w:rsidRPr="00713B84">
              <w:rPr>
                <w:b/>
                <w:szCs w:val="22"/>
              </w:rPr>
              <w:t>Report from ISG-0</w:t>
            </w:r>
            <w:r>
              <w:rPr>
                <w:b/>
                <w:szCs w:val="22"/>
              </w:rPr>
              <w:t>5</w:t>
            </w:r>
          </w:p>
          <w:p w14:paraId="595F8B80" w14:textId="3A77FD2E" w:rsidR="004A2594" w:rsidRPr="00713B84" w:rsidRDefault="004A2594" w:rsidP="00290BE9">
            <w:pPr>
              <w:autoSpaceDE w:val="0"/>
              <w:autoSpaceDN w:val="0"/>
              <w:adjustRightInd w:val="0"/>
              <w:snapToGrid w:val="0"/>
              <w:jc w:val="center"/>
              <w:rPr>
                <w:b/>
                <w:szCs w:val="22"/>
              </w:rPr>
            </w:pPr>
            <w:r>
              <w:rPr>
                <w:b/>
                <w:szCs w:val="22"/>
              </w:rPr>
              <w:t xml:space="preserve">Project 127 – </w:t>
            </w:r>
            <w:r w:rsidRPr="004A2594">
              <w:rPr>
                <w:b/>
                <w:bCs/>
              </w:rPr>
              <w:t>Size data collected in the WCPFC-CA for stock assessment purposes</w:t>
            </w:r>
            <w:r>
              <w:rPr>
                <w:b/>
                <w:bCs/>
                <w:i/>
                <w:iCs/>
              </w:rPr>
              <w:t xml:space="preserve"> </w:t>
            </w:r>
            <w:r w:rsidRPr="00713B84">
              <w:rPr>
                <w:bCs/>
                <w:szCs w:val="22"/>
              </w:rPr>
              <w:fldChar w:fldCharType="begin"/>
            </w:r>
            <w:r w:rsidRPr="00713B84">
              <w:rPr>
                <w:bCs/>
                <w:szCs w:val="22"/>
              </w:rPr>
              <w:instrText xml:space="preserve"> TC " </w:instrText>
            </w:r>
            <w:bookmarkStart w:id="112" w:name="_Toc208551343"/>
            <w:r w:rsidRPr="00713B84">
              <w:rPr>
                <w:bCs/>
                <w:szCs w:val="22"/>
              </w:rPr>
              <w:instrText xml:space="preserve">ATTACHMENT </w:instrText>
            </w:r>
            <w:r w:rsidR="00783DC6">
              <w:rPr>
                <w:bCs/>
                <w:szCs w:val="22"/>
              </w:rPr>
              <w:instrText>H</w:instrText>
            </w:r>
            <w:r w:rsidRPr="00713B84">
              <w:rPr>
                <w:bCs/>
                <w:szCs w:val="22"/>
              </w:rPr>
              <w:instrText xml:space="preserve"> — REPORT FROM ISG-0</w:instrText>
            </w:r>
            <w:r w:rsidR="00783DC6">
              <w:rPr>
                <w:bCs/>
                <w:szCs w:val="22"/>
              </w:rPr>
              <w:instrText>5</w:instrText>
            </w:r>
            <w:bookmarkEnd w:id="112"/>
            <w:r w:rsidRPr="00713B84">
              <w:rPr>
                <w:bCs/>
                <w:szCs w:val="22"/>
              </w:rPr>
              <w:instrText xml:space="preserve"> " \f C \l "1" </w:instrText>
            </w:r>
            <w:r w:rsidRPr="00713B84">
              <w:rPr>
                <w:bCs/>
                <w:szCs w:val="22"/>
              </w:rPr>
              <w:fldChar w:fldCharType="end"/>
            </w:r>
          </w:p>
        </w:tc>
      </w:tr>
    </w:tbl>
    <w:p w14:paraId="408881E3" w14:textId="77777777" w:rsidR="004A2594" w:rsidRDefault="004A2594" w:rsidP="002766DF">
      <w:pPr>
        <w:adjustRightInd w:val="0"/>
        <w:snapToGrid w:val="0"/>
        <w:jc w:val="center"/>
        <w:rPr>
          <w:bCs/>
          <w:szCs w:val="22"/>
        </w:rPr>
      </w:pPr>
    </w:p>
    <w:p w14:paraId="15085E72" w14:textId="77777777" w:rsidR="004A2594" w:rsidRDefault="004A2594" w:rsidP="004A2594"/>
    <w:p w14:paraId="272E1C14" w14:textId="775BBA56" w:rsidR="004A2594" w:rsidRDefault="004A2594" w:rsidP="004A2594">
      <w:pPr>
        <w:adjustRightInd w:val="0"/>
        <w:snapToGrid w:val="0"/>
      </w:pPr>
      <w:r>
        <w:t>In order to improve understanding of size data sampling methods and programs conducted by CCMs, and for tracking consistency and/or changes in sampling that might impact size composition data provisions:</w:t>
      </w:r>
    </w:p>
    <w:p w14:paraId="2EF7F3B9" w14:textId="77777777" w:rsidR="004A2594" w:rsidRDefault="004A2594" w:rsidP="00F32938">
      <w:pPr>
        <w:pStyle w:val="ListParagraph"/>
        <w:numPr>
          <w:ilvl w:val="0"/>
          <w:numId w:val="115"/>
        </w:numPr>
        <w:adjustRightInd w:val="0"/>
        <w:snapToGrid w:val="0"/>
      </w:pPr>
      <w:r>
        <w:t xml:space="preserve">SC21 requested the SSP to circulate a draft pro forma of supporting information to accompany non-ROP size data submissions, for CCMs to review and provide feedback to the SSP. </w:t>
      </w:r>
    </w:p>
    <w:p w14:paraId="794DCC7B" w14:textId="77777777" w:rsidR="004A2594" w:rsidRDefault="004A2594" w:rsidP="00F32938">
      <w:pPr>
        <w:pStyle w:val="ListParagraph"/>
        <w:numPr>
          <w:ilvl w:val="0"/>
          <w:numId w:val="115"/>
        </w:numPr>
        <w:adjustRightInd w:val="0"/>
        <w:snapToGrid w:val="0"/>
      </w:pPr>
      <w:r>
        <w:t xml:space="preserve">SC21 encouraged CCMs to provide responses to the SSP on the draft pro forma and communicate with them on size data collection methods for non-ROP size data. </w:t>
      </w:r>
    </w:p>
    <w:p w14:paraId="38AA8771" w14:textId="77777777" w:rsidR="004A2594" w:rsidRDefault="004A2594" w:rsidP="00F32938">
      <w:pPr>
        <w:pStyle w:val="ListParagraph"/>
        <w:numPr>
          <w:ilvl w:val="0"/>
          <w:numId w:val="115"/>
        </w:numPr>
        <w:adjustRightInd w:val="0"/>
        <w:snapToGrid w:val="0"/>
      </w:pPr>
      <w:r>
        <w:t>SC21 requested that the SSP provide a report to SC22 on the development of the pro forma and a summary of CCM responses, with the objective to work towards implementing a pro forma (consistent with the requirements for size data provisions contained in the SciData guidelines) by 2027.</w:t>
      </w:r>
    </w:p>
    <w:p w14:paraId="011ABE2A" w14:textId="5468CB9D" w:rsidR="004A2594" w:rsidRDefault="004A2594" w:rsidP="004A2594">
      <w:pPr>
        <w:adjustRightInd w:val="0"/>
        <w:snapToGrid w:val="0"/>
        <w:rPr>
          <w:b/>
          <w:bCs/>
        </w:rPr>
      </w:pPr>
      <w:r>
        <w:rPr>
          <w:b/>
          <w:bCs/>
        </w:rPr>
        <w:t xml:space="preserve">This does not require additional resourcing, and was </w:t>
      </w:r>
      <w:r w:rsidR="00313106">
        <w:rPr>
          <w:b/>
          <w:bCs/>
        </w:rPr>
        <w:t xml:space="preserve">supported </w:t>
      </w:r>
      <w:r>
        <w:rPr>
          <w:b/>
          <w:bCs/>
        </w:rPr>
        <w:t>by the ISG.</w:t>
      </w:r>
    </w:p>
    <w:p w14:paraId="79FE0900" w14:textId="77777777" w:rsidR="004A2594" w:rsidRDefault="004A2594" w:rsidP="004A2594">
      <w:pPr>
        <w:adjustRightInd w:val="0"/>
        <w:snapToGrid w:val="0"/>
        <w:rPr>
          <w:b/>
          <w:bCs/>
        </w:rPr>
      </w:pPr>
    </w:p>
    <w:p w14:paraId="21AC4A9A" w14:textId="77777777" w:rsidR="004A2594" w:rsidRDefault="004A2594" w:rsidP="004A2594">
      <w:pPr>
        <w:adjustRightInd w:val="0"/>
        <w:snapToGrid w:val="0"/>
        <w:rPr>
          <w:b/>
          <w:bCs/>
        </w:rPr>
      </w:pPr>
      <w:r>
        <w:rPr>
          <w:b/>
          <w:bCs/>
        </w:rPr>
        <w:t>Other phase 2 work areas were noted that would require additional resourcing:</w:t>
      </w:r>
    </w:p>
    <w:p w14:paraId="69B6AFDD" w14:textId="53581B9A" w:rsidR="004A2594" w:rsidRDefault="004A2594" w:rsidP="00F32938">
      <w:pPr>
        <w:pStyle w:val="ListParagraph"/>
        <w:numPr>
          <w:ilvl w:val="0"/>
          <w:numId w:val="116"/>
        </w:numPr>
        <w:adjustRightInd w:val="0"/>
        <w:snapToGrid w:val="0"/>
      </w:pPr>
      <w:r>
        <w:rPr>
          <w:b/>
          <w:bCs/>
        </w:rPr>
        <w:t>Detailed analysis of current size data coverage deficiencies</w:t>
      </w:r>
      <w:r>
        <w:t>, and potential oversampling, development of tools for mapping and analysis of size data coverage to support data summaries and preparatory analysis and reconciliation for stock assessment.</w:t>
      </w:r>
      <w:r w:rsidR="00313106">
        <w:t xml:space="preserve">  </w:t>
      </w:r>
      <w:r>
        <w:t>This would require additional resourcing (20K USD)</w:t>
      </w:r>
    </w:p>
    <w:p w14:paraId="20859AC9" w14:textId="6007518C" w:rsidR="004A2594" w:rsidRDefault="004A2594" w:rsidP="00F32938">
      <w:pPr>
        <w:pStyle w:val="ListParagraph"/>
        <w:numPr>
          <w:ilvl w:val="0"/>
          <w:numId w:val="116"/>
        </w:numPr>
        <w:adjustRightInd w:val="0"/>
        <w:snapToGrid w:val="0"/>
      </w:pPr>
      <w:r>
        <w:rPr>
          <w:b/>
          <w:bCs/>
        </w:rPr>
        <w:t>Development of statistical size data standardisation methods</w:t>
      </w:r>
      <w:r>
        <w:t xml:space="preserve"> and testing of methods on WCPFC size data – initial focus on tuna species. This would require additional resourcing (20K USD)</w:t>
      </w:r>
    </w:p>
    <w:p w14:paraId="408FE145" w14:textId="7627CD6A" w:rsidR="004A2594" w:rsidRDefault="004A2594" w:rsidP="004A2594">
      <w:pPr>
        <w:adjustRightInd w:val="0"/>
        <w:snapToGrid w:val="0"/>
      </w:pPr>
      <w:r>
        <w:t>These two could be combined into one TOR for 40K or stage</w:t>
      </w:r>
      <w:r w:rsidR="00313106">
        <w:t>d</w:t>
      </w:r>
      <w:r>
        <w:t xml:space="preserve"> as two separate but related pieces of work, with the analysis of current size data coverage occurring first, reporting to SC22.</w:t>
      </w:r>
    </w:p>
    <w:p w14:paraId="6AC1DC25" w14:textId="77777777" w:rsidR="004A2594" w:rsidRDefault="004A2594" w:rsidP="004A2594">
      <w:pPr>
        <w:adjustRightInd w:val="0"/>
        <w:snapToGrid w:val="0"/>
      </w:pPr>
    </w:p>
    <w:p w14:paraId="2A276D9B" w14:textId="77777777" w:rsidR="004A2594" w:rsidRDefault="004A2594" w:rsidP="004A2594">
      <w:pPr>
        <w:adjustRightInd w:val="0"/>
        <w:snapToGrid w:val="0"/>
        <w:rPr>
          <w:b/>
          <w:bCs/>
        </w:rPr>
      </w:pPr>
      <w:r>
        <w:rPr>
          <w:b/>
          <w:bCs/>
        </w:rPr>
        <w:t xml:space="preserve">Other areas for improvement </w:t>
      </w:r>
    </w:p>
    <w:p w14:paraId="45A497F1" w14:textId="77777777" w:rsidR="004A2594" w:rsidRDefault="004A2594" w:rsidP="004A2594">
      <w:pPr>
        <w:adjustRightInd w:val="0"/>
        <w:snapToGrid w:val="0"/>
      </w:pPr>
      <w:r>
        <w:rPr>
          <w:b/>
          <w:bCs/>
        </w:rPr>
        <w:t>Conversion factors:</w:t>
      </w:r>
      <w:r>
        <w:t xml:space="preserve"> </w:t>
      </w:r>
    </w:p>
    <w:p w14:paraId="5665E113" w14:textId="77777777" w:rsidR="004A2594" w:rsidRDefault="004A2594" w:rsidP="00F32938">
      <w:pPr>
        <w:pStyle w:val="ListParagraph"/>
        <w:numPr>
          <w:ilvl w:val="0"/>
          <w:numId w:val="116"/>
        </w:numPr>
        <w:adjustRightInd w:val="0"/>
        <w:snapToGrid w:val="0"/>
      </w:pPr>
      <w:r>
        <w:t>Improve data on length-length and weight-weight conversion factors across broad size ranges (bigeye, yellowfin, striped marlin, swordfish focus) – continue Sokskargen annual sampling – additional resources (20K USD)</w:t>
      </w:r>
    </w:p>
    <w:p w14:paraId="1D787EA8" w14:textId="77777777" w:rsidR="004A2594" w:rsidRDefault="004A2594" w:rsidP="00F32938">
      <w:pPr>
        <w:pStyle w:val="ListParagraph"/>
        <w:numPr>
          <w:ilvl w:val="0"/>
          <w:numId w:val="116"/>
        </w:numPr>
        <w:adjustRightInd w:val="0"/>
        <w:snapToGrid w:val="0"/>
      </w:pPr>
      <w:r>
        <w:t>Additional sampling of Length-Weight relationships (and L-L and W-W when possible) can be tasked to other programs in the southwest Pacific, to broaden coverage to the eastern south Pacific regions that are not well covered in current Length-Weight data sets – no additional resources.</w:t>
      </w:r>
    </w:p>
    <w:p w14:paraId="347B730D" w14:textId="77777777" w:rsidR="004A2594" w:rsidRDefault="004A2594" w:rsidP="002766DF">
      <w:pPr>
        <w:adjustRightInd w:val="0"/>
        <w:snapToGrid w:val="0"/>
        <w:jc w:val="center"/>
        <w:rPr>
          <w:bCs/>
          <w:szCs w:val="22"/>
        </w:rPr>
      </w:pPr>
    </w:p>
    <w:p w14:paraId="23325D5A" w14:textId="77777777" w:rsidR="004A2594" w:rsidRDefault="004A2594" w:rsidP="002766DF">
      <w:pPr>
        <w:adjustRightInd w:val="0"/>
        <w:snapToGrid w:val="0"/>
        <w:jc w:val="center"/>
        <w:rPr>
          <w:bCs/>
          <w:szCs w:val="22"/>
        </w:rPr>
      </w:pPr>
    </w:p>
    <w:p w14:paraId="2C8F33C6" w14:textId="77777777" w:rsidR="004A2594" w:rsidRPr="00713B84" w:rsidRDefault="004A2594" w:rsidP="004A2594">
      <w:pPr>
        <w:adjustRightInd w:val="0"/>
        <w:snapToGrid w:val="0"/>
        <w:jc w:val="right"/>
        <w:rPr>
          <w:b/>
          <w:bCs/>
          <w:szCs w:val="22"/>
          <w:lang w:eastAsia="en-NZ"/>
        </w:rPr>
      </w:pPr>
      <w:r w:rsidRPr="00713B84">
        <w:rPr>
          <w:b/>
          <w:bCs/>
          <w:szCs w:val="22"/>
          <w:lang w:eastAsia="en-NZ"/>
        </w:rPr>
        <w:lastRenderedPageBreak/>
        <w:t xml:space="preserve">Attachment </w:t>
      </w:r>
      <w:r>
        <w:rPr>
          <w:b/>
          <w:bCs/>
          <w:szCs w:val="22"/>
          <w:lang w:eastAsia="en-NZ"/>
        </w:rPr>
        <w:t>I</w:t>
      </w:r>
    </w:p>
    <w:p w14:paraId="0CC20A39" w14:textId="77777777" w:rsidR="004A2594" w:rsidRPr="00713B84" w:rsidRDefault="004A2594" w:rsidP="004A2594">
      <w:pPr>
        <w:adjustRightInd w:val="0"/>
        <w:snapToGrid w:val="0"/>
        <w:jc w:val="center"/>
        <w:rPr>
          <w:b/>
          <w:bCs/>
          <w:szCs w:val="22"/>
          <w:lang w:eastAsia="en-NZ"/>
        </w:rPr>
      </w:pPr>
    </w:p>
    <w:p w14:paraId="0B0EF7A4" w14:textId="62A777EF" w:rsidR="004A2594" w:rsidRPr="00713B84" w:rsidRDefault="004A2594" w:rsidP="004A2594">
      <w:pPr>
        <w:autoSpaceDE w:val="0"/>
        <w:autoSpaceDN w:val="0"/>
        <w:adjustRightInd w:val="0"/>
        <w:snapToGrid w:val="0"/>
        <w:jc w:val="center"/>
        <w:rPr>
          <w:b/>
          <w:bCs/>
          <w:szCs w:val="22"/>
          <w:lang w:eastAsia="en-NZ"/>
        </w:rPr>
      </w:pPr>
      <w:r w:rsidRPr="00713B84">
        <w:rPr>
          <w:b/>
          <w:bCs/>
          <w:szCs w:val="22"/>
          <w:lang w:eastAsia="en-NZ"/>
        </w:rPr>
        <w:t xml:space="preserve">The Commission for the Conservation and Management </w:t>
      </w:r>
      <w:r w:rsidR="005E5123">
        <w:rPr>
          <w:b/>
          <w:bCs/>
          <w:szCs w:val="22"/>
          <w:lang w:eastAsia="en-NZ"/>
        </w:rPr>
        <w:t>of Highly</w:t>
      </w:r>
      <w:r w:rsidRPr="00713B84">
        <w:rPr>
          <w:b/>
          <w:bCs/>
          <w:szCs w:val="22"/>
          <w:lang w:eastAsia="en-NZ"/>
        </w:rPr>
        <w:t xml:space="preserve"> Migratory Fish Stocks in the Western and Central Pacific Ocean</w:t>
      </w:r>
    </w:p>
    <w:p w14:paraId="583EF444" w14:textId="77777777" w:rsidR="004A2594" w:rsidRPr="00713B84" w:rsidRDefault="004A2594" w:rsidP="004A2594">
      <w:pPr>
        <w:adjustRightInd w:val="0"/>
        <w:snapToGrid w:val="0"/>
        <w:jc w:val="center"/>
        <w:rPr>
          <w:b/>
          <w:szCs w:val="22"/>
        </w:rPr>
      </w:pPr>
      <w:r w:rsidRPr="00713B84">
        <w:rPr>
          <w:b/>
          <w:szCs w:val="22"/>
        </w:rPr>
        <w:t>TWENTY-FIRST REGULAR SESSION OF THE SCIENTIFIC COMMITTEE</w:t>
      </w:r>
    </w:p>
    <w:p w14:paraId="022DBC8F" w14:textId="77777777" w:rsidR="004A2594" w:rsidRPr="00713B84" w:rsidRDefault="004A2594" w:rsidP="004A2594">
      <w:pPr>
        <w:adjustRightInd w:val="0"/>
        <w:snapToGrid w:val="0"/>
        <w:jc w:val="center"/>
        <w:rPr>
          <w:b/>
          <w:szCs w:val="22"/>
        </w:rPr>
      </w:pPr>
    </w:p>
    <w:p w14:paraId="2FA763FC" w14:textId="77777777" w:rsidR="004A2594" w:rsidRPr="004A2594" w:rsidRDefault="004A2594" w:rsidP="004A2594">
      <w:pPr>
        <w:adjustRightInd w:val="0"/>
        <w:snapToGrid w:val="0"/>
        <w:jc w:val="center"/>
        <w:rPr>
          <w:bCs/>
          <w:szCs w:val="22"/>
        </w:rPr>
      </w:pPr>
      <w:r w:rsidRPr="004A2594">
        <w:rPr>
          <w:bCs/>
          <w:szCs w:val="22"/>
        </w:rPr>
        <w:t>Nuku’alofa, Tonga</w:t>
      </w:r>
    </w:p>
    <w:p w14:paraId="43B39091" w14:textId="77777777" w:rsidR="004A2594" w:rsidRDefault="004A2594" w:rsidP="004A2594">
      <w:pPr>
        <w:adjustRightInd w:val="0"/>
        <w:snapToGrid w:val="0"/>
        <w:jc w:val="center"/>
        <w:rPr>
          <w:bCs/>
          <w:szCs w:val="22"/>
        </w:rPr>
      </w:pPr>
      <w:r w:rsidRPr="004A2594">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026"/>
      </w:tblGrid>
      <w:tr w:rsidR="004A2594" w:rsidRPr="00713B84" w14:paraId="7C727B9F" w14:textId="77777777" w:rsidTr="00290BE9">
        <w:tc>
          <w:tcPr>
            <w:tcW w:w="9026" w:type="dxa"/>
            <w:tcBorders>
              <w:top w:val="single" w:sz="12" w:space="0" w:color="auto"/>
              <w:left w:val="nil"/>
              <w:bottom w:val="single" w:sz="12" w:space="0" w:color="auto"/>
              <w:right w:val="nil"/>
            </w:tcBorders>
            <w:hideMark/>
          </w:tcPr>
          <w:p w14:paraId="5ABDE93C" w14:textId="77777777" w:rsidR="004A2594" w:rsidRPr="00713B84" w:rsidRDefault="004A2594" w:rsidP="00290BE9">
            <w:pPr>
              <w:autoSpaceDE w:val="0"/>
              <w:autoSpaceDN w:val="0"/>
              <w:adjustRightInd w:val="0"/>
              <w:snapToGrid w:val="0"/>
              <w:jc w:val="center"/>
              <w:rPr>
                <w:b/>
                <w:szCs w:val="22"/>
              </w:rPr>
            </w:pPr>
            <w:r w:rsidRPr="00713B84">
              <w:rPr>
                <w:b/>
                <w:szCs w:val="22"/>
              </w:rPr>
              <w:t>Report from ISG-0</w:t>
            </w:r>
            <w:r>
              <w:rPr>
                <w:b/>
                <w:szCs w:val="22"/>
              </w:rPr>
              <w:t>6</w:t>
            </w:r>
          </w:p>
          <w:p w14:paraId="42A9857A" w14:textId="2A8F52AA" w:rsidR="004A2594" w:rsidRPr="00713B84" w:rsidRDefault="004A2594" w:rsidP="00290BE9">
            <w:pPr>
              <w:autoSpaceDE w:val="0"/>
              <w:autoSpaceDN w:val="0"/>
              <w:adjustRightInd w:val="0"/>
              <w:snapToGrid w:val="0"/>
              <w:jc w:val="center"/>
              <w:rPr>
                <w:b/>
                <w:szCs w:val="22"/>
              </w:rPr>
            </w:pPr>
            <w:r>
              <w:rPr>
                <w:b/>
              </w:rPr>
              <w:t>Cannery Receipt Data for WCPFC scientific work</w:t>
            </w:r>
            <w:r w:rsidRPr="00713B84">
              <w:rPr>
                <w:bCs/>
                <w:szCs w:val="22"/>
              </w:rPr>
              <w:fldChar w:fldCharType="begin"/>
            </w:r>
            <w:r w:rsidRPr="00713B84">
              <w:rPr>
                <w:bCs/>
                <w:szCs w:val="22"/>
              </w:rPr>
              <w:instrText xml:space="preserve"> TC " </w:instrText>
            </w:r>
            <w:bookmarkStart w:id="113" w:name="_Toc208551344"/>
            <w:r w:rsidRPr="00713B84">
              <w:rPr>
                <w:bCs/>
                <w:szCs w:val="22"/>
              </w:rPr>
              <w:instrText xml:space="preserve">ATTACHMENT </w:instrText>
            </w:r>
            <w:r w:rsidR="00783DC6">
              <w:rPr>
                <w:bCs/>
                <w:szCs w:val="22"/>
              </w:rPr>
              <w:instrText>I</w:instrText>
            </w:r>
            <w:r w:rsidRPr="00713B84">
              <w:rPr>
                <w:bCs/>
                <w:szCs w:val="22"/>
              </w:rPr>
              <w:instrText xml:space="preserve"> — REPORT FROM ISG-0</w:instrText>
            </w:r>
            <w:r w:rsidR="00783DC6">
              <w:rPr>
                <w:bCs/>
                <w:szCs w:val="22"/>
              </w:rPr>
              <w:instrText>6</w:instrText>
            </w:r>
            <w:bookmarkEnd w:id="113"/>
            <w:r w:rsidRPr="00713B84">
              <w:rPr>
                <w:bCs/>
                <w:szCs w:val="22"/>
              </w:rPr>
              <w:instrText xml:space="preserve">" \f C \l "1" </w:instrText>
            </w:r>
            <w:r w:rsidRPr="00713B84">
              <w:rPr>
                <w:bCs/>
                <w:szCs w:val="22"/>
              </w:rPr>
              <w:fldChar w:fldCharType="end"/>
            </w:r>
          </w:p>
        </w:tc>
      </w:tr>
    </w:tbl>
    <w:p w14:paraId="4EFD8EF4" w14:textId="77777777" w:rsidR="004A2594" w:rsidRDefault="004A2594" w:rsidP="004A2594">
      <w:pPr>
        <w:adjustRightInd w:val="0"/>
        <w:snapToGrid w:val="0"/>
        <w:jc w:val="center"/>
        <w:rPr>
          <w:bCs/>
          <w:szCs w:val="22"/>
        </w:rPr>
      </w:pPr>
    </w:p>
    <w:p w14:paraId="7061FAC8" w14:textId="77777777" w:rsidR="004A2594" w:rsidRDefault="004A2594" w:rsidP="004A2594">
      <w:pPr>
        <w:adjustRightInd w:val="0"/>
        <w:snapToGrid w:val="0"/>
        <w:jc w:val="center"/>
        <w:rPr>
          <w:bCs/>
          <w:szCs w:val="22"/>
        </w:rPr>
      </w:pPr>
    </w:p>
    <w:p w14:paraId="79DECA2E" w14:textId="596EFF6B" w:rsidR="004A2594" w:rsidRDefault="004A2594" w:rsidP="004A2594">
      <w:r>
        <w:t xml:space="preserve">SC21 recognized Project 114 for its significant progress in enhancing the coverage of cannery receipt data, which are expected to support improvements in the accuracy of species composition estimates in purse seine fisheries. SC21 supported continued collaboration to expand the application of cannery receipt data for the work of the Commission through a dedicated workshop with interested CCMs to develop WCPFC standards for species composition adjustments where the cannery data could not be provided to the Commission directly. Funding for the workshop will be provided through the no-cost extension of Project 114 from 2024; however, this will not include funding to support travel for participants. ISG 06 discussed the potential timing and location of such a workshop and </w:t>
      </w:r>
      <w:r w:rsidR="00313106">
        <w:t xml:space="preserve">provided </w:t>
      </w:r>
      <w:r>
        <w:t xml:space="preserve">the following recommendations: </w:t>
      </w:r>
    </w:p>
    <w:p w14:paraId="72FF4CE8" w14:textId="77777777" w:rsidR="004A2594" w:rsidRDefault="004A2594" w:rsidP="00F32938">
      <w:pPr>
        <w:pStyle w:val="ListParagraph"/>
        <w:numPr>
          <w:ilvl w:val="0"/>
          <w:numId w:val="114"/>
        </w:numPr>
        <w:spacing w:after="160" w:line="256" w:lineRule="auto"/>
        <w:contextualSpacing/>
      </w:pPr>
      <w:r>
        <w:t>SC21 requested that the SSP plan a dedicated workshop in October 2025, to include participation by all interested CCMs, and particularly those CCMs that may have significant cannery data. The workshop objectives are to discuss existing and potential cannery data collections and work toward developing WCPFC standards for using these data to adjust species composition and catch estimates from the purse seine fishery. Korea has generously offered to host the workshop.</w:t>
      </w:r>
    </w:p>
    <w:p w14:paraId="0EB672F3" w14:textId="088E32FC" w:rsidR="004A2594" w:rsidRDefault="004A2594">
      <w:pPr>
        <w:rPr>
          <w:bCs/>
          <w:szCs w:val="22"/>
        </w:rPr>
      </w:pPr>
      <w:r>
        <w:rPr>
          <w:bCs/>
          <w:szCs w:val="22"/>
        </w:rPr>
        <w:br w:type="page"/>
      </w:r>
    </w:p>
    <w:p w14:paraId="24E4B13E" w14:textId="77777777" w:rsidR="004A2594" w:rsidRPr="00713B84" w:rsidRDefault="004A2594" w:rsidP="004A2594">
      <w:pPr>
        <w:adjustRightInd w:val="0"/>
        <w:snapToGrid w:val="0"/>
        <w:jc w:val="right"/>
        <w:rPr>
          <w:b/>
          <w:bCs/>
          <w:szCs w:val="22"/>
          <w:lang w:eastAsia="en-NZ"/>
        </w:rPr>
      </w:pPr>
      <w:r w:rsidRPr="00713B84">
        <w:rPr>
          <w:b/>
          <w:bCs/>
          <w:szCs w:val="22"/>
          <w:lang w:eastAsia="en-NZ"/>
        </w:rPr>
        <w:lastRenderedPageBreak/>
        <w:t xml:space="preserve">Attachment </w:t>
      </w:r>
      <w:r>
        <w:rPr>
          <w:b/>
          <w:bCs/>
          <w:szCs w:val="22"/>
          <w:lang w:eastAsia="en-NZ"/>
        </w:rPr>
        <w:t>J</w:t>
      </w:r>
    </w:p>
    <w:p w14:paraId="74706E36" w14:textId="77777777" w:rsidR="004A2594" w:rsidRPr="00713B84" w:rsidRDefault="004A2594" w:rsidP="004A2594">
      <w:pPr>
        <w:adjustRightInd w:val="0"/>
        <w:snapToGrid w:val="0"/>
        <w:jc w:val="center"/>
        <w:rPr>
          <w:b/>
          <w:bCs/>
          <w:szCs w:val="22"/>
          <w:lang w:eastAsia="en-NZ"/>
        </w:rPr>
      </w:pPr>
    </w:p>
    <w:p w14:paraId="184113E4" w14:textId="4DB0FE2A" w:rsidR="004A2594" w:rsidRPr="00713B84" w:rsidRDefault="004A2594" w:rsidP="004A2594">
      <w:pPr>
        <w:autoSpaceDE w:val="0"/>
        <w:autoSpaceDN w:val="0"/>
        <w:adjustRightInd w:val="0"/>
        <w:snapToGrid w:val="0"/>
        <w:jc w:val="center"/>
        <w:rPr>
          <w:b/>
          <w:bCs/>
          <w:szCs w:val="22"/>
          <w:lang w:eastAsia="en-NZ"/>
        </w:rPr>
      </w:pPr>
      <w:r w:rsidRPr="00713B84">
        <w:rPr>
          <w:b/>
          <w:bCs/>
          <w:szCs w:val="22"/>
          <w:lang w:eastAsia="en-NZ"/>
        </w:rPr>
        <w:t xml:space="preserve">The Commission for the Conservation and Management </w:t>
      </w:r>
      <w:r w:rsidR="005E5123">
        <w:rPr>
          <w:b/>
          <w:bCs/>
          <w:szCs w:val="22"/>
          <w:lang w:eastAsia="en-NZ"/>
        </w:rPr>
        <w:t>of Highly</w:t>
      </w:r>
      <w:r w:rsidRPr="00713B84">
        <w:rPr>
          <w:b/>
          <w:bCs/>
          <w:szCs w:val="22"/>
          <w:lang w:eastAsia="en-NZ"/>
        </w:rPr>
        <w:t xml:space="preserve"> Migratory Fish Stocks in the Western and Central Pacific Ocean</w:t>
      </w:r>
    </w:p>
    <w:p w14:paraId="13A4D87D" w14:textId="77777777" w:rsidR="004A2594" w:rsidRPr="00713B84" w:rsidRDefault="004A2594" w:rsidP="004A2594">
      <w:pPr>
        <w:adjustRightInd w:val="0"/>
        <w:snapToGrid w:val="0"/>
        <w:jc w:val="center"/>
        <w:rPr>
          <w:b/>
          <w:szCs w:val="22"/>
        </w:rPr>
      </w:pPr>
      <w:r w:rsidRPr="00713B84">
        <w:rPr>
          <w:b/>
          <w:szCs w:val="22"/>
        </w:rPr>
        <w:t>TWENTY-FIRST REGULAR SESSION OF THE SCIENTIFIC COMMITTEE</w:t>
      </w:r>
    </w:p>
    <w:p w14:paraId="3611F1E7" w14:textId="77777777" w:rsidR="004A2594" w:rsidRPr="00713B84" w:rsidRDefault="004A2594" w:rsidP="004A2594">
      <w:pPr>
        <w:adjustRightInd w:val="0"/>
        <w:snapToGrid w:val="0"/>
        <w:jc w:val="center"/>
        <w:rPr>
          <w:b/>
          <w:szCs w:val="22"/>
        </w:rPr>
      </w:pPr>
    </w:p>
    <w:p w14:paraId="6979F120" w14:textId="77777777" w:rsidR="004A2594" w:rsidRPr="004A2594" w:rsidRDefault="004A2594" w:rsidP="004A2594">
      <w:pPr>
        <w:adjustRightInd w:val="0"/>
        <w:snapToGrid w:val="0"/>
        <w:jc w:val="center"/>
        <w:rPr>
          <w:bCs/>
          <w:szCs w:val="22"/>
        </w:rPr>
      </w:pPr>
      <w:r w:rsidRPr="004A2594">
        <w:rPr>
          <w:bCs/>
          <w:szCs w:val="22"/>
        </w:rPr>
        <w:t>Nuku’alofa, Tonga</w:t>
      </w:r>
    </w:p>
    <w:p w14:paraId="06243A09" w14:textId="77777777" w:rsidR="004A2594" w:rsidRDefault="004A2594" w:rsidP="004A2594">
      <w:pPr>
        <w:adjustRightInd w:val="0"/>
        <w:snapToGrid w:val="0"/>
        <w:jc w:val="center"/>
        <w:rPr>
          <w:bCs/>
          <w:szCs w:val="22"/>
        </w:rPr>
      </w:pPr>
      <w:r w:rsidRPr="004A2594">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026"/>
      </w:tblGrid>
      <w:tr w:rsidR="004A2594" w:rsidRPr="00713B84" w14:paraId="357FD468" w14:textId="77777777" w:rsidTr="00290BE9">
        <w:tc>
          <w:tcPr>
            <w:tcW w:w="9026" w:type="dxa"/>
            <w:tcBorders>
              <w:top w:val="single" w:sz="12" w:space="0" w:color="auto"/>
              <w:left w:val="nil"/>
              <w:bottom w:val="single" w:sz="12" w:space="0" w:color="auto"/>
              <w:right w:val="nil"/>
            </w:tcBorders>
            <w:hideMark/>
          </w:tcPr>
          <w:p w14:paraId="36D323D7" w14:textId="77777777" w:rsidR="004A2594" w:rsidRPr="00713B84" w:rsidRDefault="004A2594" w:rsidP="00290BE9">
            <w:pPr>
              <w:autoSpaceDE w:val="0"/>
              <w:autoSpaceDN w:val="0"/>
              <w:adjustRightInd w:val="0"/>
              <w:snapToGrid w:val="0"/>
              <w:jc w:val="center"/>
              <w:rPr>
                <w:b/>
                <w:bCs/>
                <w:szCs w:val="22"/>
              </w:rPr>
            </w:pPr>
            <w:r w:rsidRPr="00713B84">
              <w:rPr>
                <w:b/>
                <w:szCs w:val="22"/>
              </w:rPr>
              <w:t xml:space="preserve"> Report from ISG-07</w:t>
            </w:r>
          </w:p>
          <w:p w14:paraId="5D12CE43" w14:textId="0E81FEA1" w:rsidR="004A2594" w:rsidRPr="00713B84" w:rsidRDefault="004A2594" w:rsidP="00290BE9">
            <w:pPr>
              <w:autoSpaceDE w:val="0"/>
              <w:autoSpaceDN w:val="0"/>
              <w:adjustRightInd w:val="0"/>
              <w:snapToGrid w:val="0"/>
              <w:jc w:val="center"/>
              <w:rPr>
                <w:b/>
                <w:szCs w:val="22"/>
              </w:rPr>
            </w:pPr>
            <w:r w:rsidRPr="00713B84">
              <w:rPr>
                <w:b/>
                <w:bCs/>
                <w:szCs w:val="22"/>
              </w:rPr>
              <w:t>Project 123</w:t>
            </w:r>
            <w:r>
              <w:rPr>
                <w:b/>
                <w:bCs/>
                <w:szCs w:val="22"/>
              </w:rPr>
              <w:t xml:space="preserve"> –</w:t>
            </w:r>
            <w:r w:rsidRPr="00713B84">
              <w:rPr>
                <w:b/>
                <w:bCs/>
                <w:szCs w:val="22"/>
              </w:rPr>
              <w:t xml:space="preserve"> Scoping the next generation of tuna stock assessment software </w:t>
            </w:r>
            <w:r w:rsidRPr="00713B84">
              <w:rPr>
                <w:bCs/>
                <w:szCs w:val="22"/>
              </w:rPr>
              <w:fldChar w:fldCharType="begin"/>
            </w:r>
            <w:r w:rsidRPr="00713B84">
              <w:rPr>
                <w:bCs/>
                <w:szCs w:val="22"/>
              </w:rPr>
              <w:instrText xml:space="preserve"> TC " </w:instrText>
            </w:r>
            <w:bookmarkStart w:id="114" w:name="_Toc208551345"/>
            <w:r w:rsidRPr="00713B84">
              <w:rPr>
                <w:bCs/>
                <w:szCs w:val="22"/>
              </w:rPr>
              <w:instrText xml:space="preserve">ATTACHMENT </w:instrText>
            </w:r>
            <w:r w:rsidR="00783DC6">
              <w:rPr>
                <w:bCs/>
                <w:szCs w:val="22"/>
              </w:rPr>
              <w:instrText>J</w:instrText>
            </w:r>
            <w:r w:rsidRPr="00713B84">
              <w:rPr>
                <w:bCs/>
                <w:szCs w:val="22"/>
              </w:rPr>
              <w:instrText xml:space="preserve"> — REPORT FROM ISG-07</w:instrText>
            </w:r>
            <w:bookmarkEnd w:id="114"/>
            <w:r w:rsidRPr="00713B84">
              <w:rPr>
                <w:bCs/>
                <w:szCs w:val="22"/>
              </w:rPr>
              <w:instrText xml:space="preserve">" \f C \l "1" </w:instrText>
            </w:r>
            <w:r w:rsidRPr="00713B84">
              <w:rPr>
                <w:bCs/>
                <w:szCs w:val="22"/>
              </w:rPr>
              <w:fldChar w:fldCharType="end"/>
            </w:r>
          </w:p>
        </w:tc>
      </w:tr>
    </w:tbl>
    <w:p w14:paraId="04045B1F" w14:textId="77777777" w:rsidR="004A2594" w:rsidRDefault="004A2594" w:rsidP="004A2594">
      <w:pPr>
        <w:autoSpaceDE w:val="0"/>
        <w:autoSpaceDN w:val="0"/>
        <w:adjustRightInd w:val="0"/>
        <w:snapToGrid w:val="0"/>
        <w:jc w:val="both"/>
        <w:rPr>
          <w:szCs w:val="22"/>
        </w:rPr>
      </w:pPr>
    </w:p>
    <w:p w14:paraId="362876B9" w14:textId="77777777" w:rsidR="004A2594" w:rsidRPr="00713B84" w:rsidRDefault="004A2594" w:rsidP="004A2594">
      <w:pPr>
        <w:autoSpaceDE w:val="0"/>
        <w:autoSpaceDN w:val="0"/>
        <w:adjustRightInd w:val="0"/>
        <w:snapToGrid w:val="0"/>
        <w:jc w:val="both"/>
        <w:rPr>
          <w:szCs w:val="22"/>
        </w:rPr>
      </w:pPr>
    </w:p>
    <w:p w14:paraId="495F7577" w14:textId="77777777" w:rsidR="004A2594" w:rsidRPr="00713B84" w:rsidRDefault="004A2594" w:rsidP="004A2594">
      <w:pPr>
        <w:rPr>
          <w:rFonts w:eastAsia="MS Mincho" w:cs="Calibri"/>
          <w:szCs w:val="22"/>
        </w:rPr>
      </w:pPr>
      <w:r w:rsidRPr="00713B84">
        <w:rPr>
          <w:rFonts w:eastAsia="MS Mincho" w:cs="Calibri"/>
          <w:szCs w:val="22"/>
        </w:rPr>
        <w:t xml:space="preserve">During the course of SC21, an informal small group (ISG-07) met to review SC21-SA-WP-01 (Scoping the Next Generation of Tuna Stock Assessment Software). </w:t>
      </w:r>
      <w:r w:rsidRPr="00713B84">
        <w:rPr>
          <w:rFonts w:cs="Calibri"/>
          <w:bCs/>
          <w:color w:val="000000"/>
          <w:szCs w:val="22"/>
        </w:rPr>
        <w:t xml:space="preserve">Arni Magunusson (Pacific Community) was appointed as convener, and Mark Fitchett (Western Pacific Regional Fishery Management Council, USA) was appointed rapporteur. </w:t>
      </w:r>
      <w:r w:rsidRPr="00713B84">
        <w:rPr>
          <w:rFonts w:eastAsia="MS Mincho" w:cs="Calibri"/>
          <w:szCs w:val="22"/>
        </w:rPr>
        <w:t>Participant comments were as follows:</w:t>
      </w:r>
    </w:p>
    <w:p w14:paraId="6E2A4366" w14:textId="77777777" w:rsidR="004A2594" w:rsidRPr="00713B84" w:rsidRDefault="004A2594" w:rsidP="004A2594">
      <w:pPr>
        <w:rPr>
          <w:rFonts w:cs="Calibri"/>
          <w:sz w:val="24"/>
        </w:rPr>
      </w:pPr>
    </w:p>
    <w:p w14:paraId="666892D8" w14:textId="77777777" w:rsidR="004A2594" w:rsidRPr="00713B84" w:rsidRDefault="004A2594" w:rsidP="004A2594">
      <w:pPr>
        <w:rPr>
          <w:rFonts w:cs="Calibri"/>
          <w:sz w:val="24"/>
        </w:rPr>
      </w:pPr>
      <w:r w:rsidRPr="00713B84">
        <w:rPr>
          <w:rFonts w:cs="Calibri"/>
          <w:color w:val="000000"/>
          <w:szCs w:val="22"/>
        </w:rPr>
        <w:t>Arni Magnusson (SPC) opened the meeting, stating he is looking for the ISG to provide an open venue to have a more dynamic and technical discussion, including an opportunity to clarify any questions regarding the two development work streams: the Technical University of Denmark (DTU) spatio-temporal model (STM) and an IATTC-designed tuna stock assessment software.</w:t>
      </w:r>
    </w:p>
    <w:p w14:paraId="54D64CCC" w14:textId="77777777" w:rsidR="004A2594" w:rsidRPr="00713B84" w:rsidRDefault="004A2594" w:rsidP="004A2594">
      <w:pPr>
        <w:rPr>
          <w:rFonts w:cs="Calibri"/>
          <w:sz w:val="24"/>
        </w:rPr>
      </w:pPr>
    </w:p>
    <w:p w14:paraId="3C4D1044" w14:textId="77777777" w:rsidR="004A2594" w:rsidRPr="00713B84" w:rsidRDefault="004A2594" w:rsidP="004A2594">
      <w:pPr>
        <w:rPr>
          <w:rFonts w:cs="Calibri"/>
          <w:sz w:val="24"/>
        </w:rPr>
      </w:pPr>
      <w:r w:rsidRPr="00713B84">
        <w:rPr>
          <w:rFonts w:cs="Calibri"/>
          <w:color w:val="000000"/>
          <w:szCs w:val="22"/>
        </w:rPr>
        <w:t>The IATTC budget is currently very limited and cannot provide funding commitments. During the scoping component of Project 123, there was hope that funding commitment could come from more than one tuna RFMO, but WCPFC may have to identify the best strategy and options for WCPFC’s needs without financial commitment from others. IATTC will commit its staff time to have a lead role in the software design and an active long-term role on the steering committee of the upcoming software project. IATTC also mentioned that since this software development is likely to benefit the sustainable management of tuna fisheries globally, external sources could be considered. However, the WCPFC development project should not stall while waiting for such grant proposals.</w:t>
      </w:r>
    </w:p>
    <w:p w14:paraId="7375D897" w14:textId="77777777" w:rsidR="004A2594" w:rsidRPr="00713B84" w:rsidRDefault="004A2594" w:rsidP="004A2594">
      <w:pPr>
        <w:rPr>
          <w:rFonts w:cs="Calibri"/>
          <w:sz w:val="24"/>
        </w:rPr>
      </w:pPr>
    </w:p>
    <w:p w14:paraId="0B031B89" w14:textId="77777777" w:rsidR="004A2594" w:rsidRPr="00713B84" w:rsidRDefault="004A2594" w:rsidP="004A2594">
      <w:pPr>
        <w:rPr>
          <w:rFonts w:cs="Calibri"/>
          <w:sz w:val="24"/>
        </w:rPr>
      </w:pPr>
      <w:r w:rsidRPr="00713B84">
        <w:rPr>
          <w:rFonts w:cs="Calibri"/>
          <w:color w:val="000000"/>
          <w:szCs w:val="22"/>
        </w:rPr>
        <w:t>The United States supports the project development and is willing to participate and provide technical support and collaboration with IATTC and SPC. The USA inquired about a virtual workshop led by IATTC.</w:t>
      </w:r>
    </w:p>
    <w:p w14:paraId="114401DB" w14:textId="77777777" w:rsidR="004A2594" w:rsidRPr="00713B84" w:rsidRDefault="004A2594" w:rsidP="004A2594">
      <w:pPr>
        <w:rPr>
          <w:rFonts w:cs="Calibri"/>
          <w:sz w:val="24"/>
        </w:rPr>
      </w:pPr>
    </w:p>
    <w:p w14:paraId="7907F30A" w14:textId="77777777" w:rsidR="004A2594" w:rsidRPr="00713B84" w:rsidRDefault="004A2594" w:rsidP="004A2594">
      <w:pPr>
        <w:rPr>
          <w:rFonts w:cs="Calibri"/>
          <w:sz w:val="24"/>
        </w:rPr>
      </w:pPr>
      <w:r w:rsidRPr="00713B84">
        <w:rPr>
          <w:rFonts w:cs="Calibri"/>
          <w:color w:val="000000"/>
          <w:szCs w:val="22"/>
        </w:rPr>
        <w:t>Magnusson confirmed he and Mark Maunder (IATTC lead) will be co-conveners of an online CAPAM workshop, currently aiming for 9-11 December 2025. The objective will be to move the design of the model platform forward, focused on the development of a new tuna assessment model.</w:t>
      </w:r>
    </w:p>
    <w:p w14:paraId="4103C796" w14:textId="77777777" w:rsidR="004A2594" w:rsidRPr="00713B84" w:rsidRDefault="004A2594" w:rsidP="004A2594">
      <w:pPr>
        <w:rPr>
          <w:rFonts w:cs="Calibri"/>
          <w:sz w:val="24"/>
        </w:rPr>
      </w:pPr>
    </w:p>
    <w:p w14:paraId="490C9032" w14:textId="77777777" w:rsidR="004A2594" w:rsidRPr="00713B84" w:rsidRDefault="004A2594" w:rsidP="004A2594">
      <w:pPr>
        <w:rPr>
          <w:rFonts w:cs="Calibri"/>
          <w:sz w:val="24"/>
        </w:rPr>
      </w:pPr>
      <w:r w:rsidRPr="00713B84">
        <w:rPr>
          <w:rFonts w:cs="Calibri"/>
          <w:color w:val="000000"/>
          <w:szCs w:val="22"/>
        </w:rPr>
        <w:t>The United States inquired if the expected outcome from the workshop would be a draft of a design document for a new software. It was noted that it would be useful to leave the workshop with a tangible outcome.</w:t>
      </w:r>
    </w:p>
    <w:p w14:paraId="0204ABAE" w14:textId="77777777" w:rsidR="004A2594" w:rsidRPr="00713B84" w:rsidRDefault="004A2594" w:rsidP="004A2594">
      <w:pPr>
        <w:rPr>
          <w:rFonts w:cs="Calibri"/>
          <w:sz w:val="24"/>
        </w:rPr>
      </w:pPr>
    </w:p>
    <w:p w14:paraId="083AD9B4" w14:textId="77777777" w:rsidR="004A2594" w:rsidRPr="00713B84" w:rsidRDefault="004A2594" w:rsidP="004A2594">
      <w:pPr>
        <w:rPr>
          <w:rFonts w:cs="Calibri"/>
          <w:sz w:val="24"/>
        </w:rPr>
      </w:pPr>
      <w:r w:rsidRPr="00713B84">
        <w:rPr>
          <w:rFonts w:cs="Calibri"/>
          <w:color w:val="000000"/>
          <w:szCs w:val="22"/>
        </w:rPr>
        <w:t>Magnusson noted that different participants will have different objectives in attending the workshop. From the scoping project, Magnusson’s objective would be to ensure that a key outcome from the workshop will be a firm design document to take forward.</w:t>
      </w:r>
    </w:p>
    <w:p w14:paraId="54BE774E" w14:textId="77777777" w:rsidR="004A2594" w:rsidRPr="00713B84" w:rsidRDefault="004A2594" w:rsidP="004A2594">
      <w:pPr>
        <w:rPr>
          <w:rFonts w:cs="Calibri"/>
          <w:sz w:val="24"/>
        </w:rPr>
      </w:pPr>
    </w:p>
    <w:p w14:paraId="29F3BC8D" w14:textId="77777777" w:rsidR="004A2594" w:rsidRPr="00713B84" w:rsidRDefault="004A2594" w:rsidP="004A2594">
      <w:pPr>
        <w:rPr>
          <w:rFonts w:cs="Calibri"/>
          <w:sz w:val="24"/>
        </w:rPr>
      </w:pPr>
      <w:r w:rsidRPr="00713B84">
        <w:rPr>
          <w:rFonts w:cs="Calibri"/>
          <w:color w:val="000000"/>
          <w:szCs w:val="22"/>
        </w:rPr>
        <w:lastRenderedPageBreak/>
        <w:t>SPC noted that operationalizing in the design phase would be preferred and to have a software expert from the beginning, noting the staff have coding expertise but need expertise in overall software design. There is a cost associated with needed resources to employ or contract from the start. General elements are well-known already, and there remains a need for a scalable software package in the next step.</w:t>
      </w:r>
    </w:p>
    <w:p w14:paraId="069533E2" w14:textId="77777777" w:rsidR="004A2594" w:rsidRPr="00713B84" w:rsidRDefault="004A2594" w:rsidP="004A2594">
      <w:pPr>
        <w:rPr>
          <w:rFonts w:cs="Calibri"/>
          <w:sz w:val="24"/>
        </w:rPr>
      </w:pPr>
    </w:p>
    <w:p w14:paraId="24F42398" w14:textId="77777777" w:rsidR="004A2594" w:rsidRPr="00713B84" w:rsidRDefault="004A2594" w:rsidP="004A2594">
      <w:pPr>
        <w:rPr>
          <w:rFonts w:cs="Calibri"/>
          <w:sz w:val="24"/>
        </w:rPr>
      </w:pPr>
      <w:r w:rsidRPr="00713B84">
        <w:rPr>
          <w:rFonts w:cs="Calibri"/>
          <w:color w:val="000000"/>
          <w:szCs w:val="22"/>
        </w:rPr>
        <w:t>Magnusson noted it is a good point to consider to ensure a compact and well-organized codebase that can be extended and scaled up. It is important to find a domain expert in software design and software engineering. The roles of a lead designer, lead programmer, and project coordinator can be separate individuals with different focus areas and skillsets. The most prominent RTMB programmers who have produced relevant software based on RTMB tend to be either statisticians or fisheries scientists, rather than computer scientists. Magnusson and his collaborators will be looking for a top-notch RTMB programmer, probably a consultant working part-time for a number of years.</w:t>
      </w:r>
    </w:p>
    <w:p w14:paraId="4506446D" w14:textId="77777777" w:rsidR="004A2594" w:rsidRPr="00713B84" w:rsidRDefault="004A2594" w:rsidP="004A2594">
      <w:pPr>
        <w:rPr>
          <w:rFonts w:cs="Calibri"/>
          <w:sz w:val="24"/>
        </w:rPr>
      </w:pPr>
    </w:p>
    <w:p w14:paraId="1C7BEB02" w14:textId="334A2FE7" w:rsidR="004A2594" w:rsidRPr="00713B84" w:rsidRDefault="004A2594" w:rsidP="004A2594">
      <w:pPr>
        <w:rPr>
          <w:rFonts w:cs="Calibri"/>
          <w:sz w:val="24"/>
        </w:rPr>
      </w:pPr>
      <w:r w:rsidRPr="00713B84">
        <w:rPr>
          <w:rFonts w:cs="Calibri"/>
          <w:color w:val="000000"/>
          <w:szCs w:val="22"/>
        </w:rPr>
        <w:t xml:space="preserve">Japan noted in the case of CCSBT that there is a contractor </w:t>
      </w:r>
      <w:r w:rsidR="00313106">
        <w:rPr>
          <w:rFonts w:cs="Calibri"/>
          <w:color w:val="000000"/>
          <w:szCs w:val="22"/>
        </w:rPr>
        <w:t xml:space="preserve">who is </w:t>
      </w:r>
      <w:r w:rsidRPr="00713B84">
        <w:rPr>
          <w:rFonts w:cs="Calibri"/>
          <w:color w:val="000000"/>
          <w:szCs w:val="22"/>
        </w:rPr>
        <w:t>supported to move the stock assessment from ADMB to RTMB. This has been successful, while having a stock assessment scientist do the work is difficult. Noting the active role of the US in supporting Project 123, Japan requested clarification regarding the FIMS project, which has the potential to become a successor model for Stock Synthesis. IATTC is also in a supporting role in the FIMS software project. Japan asked for the reasoning behind not using FIMS.</w:t>
      </w:r>
    </w:p>
    <w:p w14:paraId="58F3644C" w14:textId="77777777" w:rsidR="004A2594" w:rsidRPr="00713B84" w:rsidRDefault="004A2594" w:rsidP="004A2594">
      <w:pPr>
        <w:rPr>
          <w:rFonts w:cs="Calibri"/>
          <w:sz w:val="24"/>
        </w:rPr>
      </w:pPr>
    </w:p>
    <w:p w14:paraId="0C5B96C6" w14:textId="77777777" w:rsidR="004A2594" w:rsidRPr="00713B84" w:rsidRDefault="004A2594" w:rsidP="004A2594">
      <w:pPr>
        <w:rPr>
          <w:rFonts w:cs="Calibri"/>
          <w:sz w:val="24"/>
        </w:rPr>
      </w:pPr>
      <w:r w:rsidRPr="00713B84">
        <w:rPr>
          <w:rFonts w:cs="Calibri"/>
          <w:color w:val="000000"/>
          <w:szCs w:val="22"/>
        </w:rPr>
        <w:t>The United States noted FIMS development has been progressing and is on a track to incorporate U.S. domestic stock assessments, but also sees that the pace of FIMS might not be the pace needed for the tuna assessments, where they anticipate the need for something in the next 5 years. The U.S. stated that with this new collaboration, progress would be made in a much faster time frame. </w:t>
      </w:r>
    </w:p>
    <w:p w14:paraId="30B3D145" w14:textId="77777777" w:rsidR="004A2594" w:rsidRPr="00713B84" w:rsidRDefault="004A2594" w:rsidP="004A2594">
      <w:pPr>
        <w:rPr>
          <w:rFonts w:cs="Calibri"/>
          <w:sz w:val="24"/>
        </w:rPr>
      </w:pPr>
    </w:p>
    <w:p w14:paraId="7D700567" w14:textId="77777777" w:rsidR="004A2594" w:rsidRPr="00713B84" w:rsidRDefault="004A2594" w:rsidP="004A2594">
      <w:pPr>
        <w:rPr>
          <w:rFonts w:cs="Calibri"/>
          <w:sz w:val="24"/>
        </w:rPr>
      </w:pPr>
      <w:r w:rsidRPr="00713B84">
        <w:rPr>
          <w:rFonts w:cs="Calibri"/>
          <w:color w:val="000000"/>
          <w:szCs w:val="22"/>
        </w:rPr>
        <w:t>China asked what the expectation is of the proposed software, if it is more like an R package or a standalone software where intense software engineering is needed. China also asked about the possibility of more contributors in the long run. China noted it is easier to work with an R package, which would also allow more stock assessment scientists to contribute, with long-term benefits to grow the model. Standalone software will not likely be as open and collaborative.</w:t>
      </w:r>
    </w:p>
    <w:p w14:paraId="4D8C293E" w14:textId="77777777" w:rsidR="004A2594" w:rsidRPr="00713B84" w:rsidRDefault="004A2594" w:rsidP="004A2594">
      <w:pPr>
        <w:rPr>
          <w:rFonts w:cs="Calibri"/>
          <w:sz w:val="24"/>
        </w:rPr>
      </w:pPr>
    </w:p>
    <w:p w14:paraId="15170DDC" w14:textId="77777777" w:rsidR="004A2594" w:rsidRPr="00713B84" w:rsidRDefault="004A2594" w:rsidP="004A2594">
      <w:pPr>
        <w:rPr>
          <w:rFonts w:cs="Calibri"/>
          <w:sz w:val="24"/>
        </w:rPr>
      </w:pPr>
      <w:r w:rsidRPr="00713B84">
        <w:rPr>
          <w:rFonts w:cs="Calibri"/>
          <w:color w:val="000000"/>
          <w:szCs w:val="22"/>
        </w:rPr>
        <w:t>Magnusson clarified that the SPC is thinking of an R package based on the RTMB programming interface, where models are written in standard R, which is easy and efficient for developers and contributing users. This will be discussed at the workshop. This also makes it easy to write small additional packages and functions to work with the main package. There is a tradition to have a separate package providing important user interface functions: SS3 and r4ss, MFCL and FLR4MFCL, which might also be a convenient design separation in the new tuna assessment software. Magnusson and colleagues are fortunate that the timing of RTMB as a new development environment coincides with the scoping project, as it is well-suited for developing the next tuna assessment software, following a streamlined development paradigm that is easy to extend and maintain.</w:t>
      </w:r>
    </w:p>
    <w:p w14:paraId="307B7EB3" w14:textId="77777777" w:rsidR="004A2594" w:rsidRPr="00713B84" w:rsidRDefault="004A2594" w:rsidP="004A2594">
      <w:pPr>
        <w:rPr>
          <w:rFonts w:cs="Calibri"/>
          <w:sz w:val="24"/>
        </w:rPr>
      </w:pPr>
    </w:p>
    <w:p w14:paraId="0CB86156" w14:textId="1249809E" w:rsidR="004A2594" w:rsidRPr="00713B84" w:rsidRDefault="004A2594" w:rsidP="004A2594">
      <w:pPr>
        <w:rPr>
          <w:rFonts w:cs="Calibri"/>
          <w:sz w:val="24"/>
        </w:rPr>
      </w:pPr>
      <w:r w:rsidRPr="00713B84">
        <w:rPr>
          <w:rFonts w:cs="Calibri"/>
          <w:color w:val="000000"/>
          <w:szCs w:val="22"/>
        </w:rPr>
        <w:t xml:space="preserve">New Zealand noted RTMB already handles important architecture aspects, such as efficient computations and object structure, so it doesn’t require a computer scientist or engineer to develop the new tuna assessment software. RTMB makes it much more usable in that respect. Collaborators can leverage a lot of software engineering areas using an R package, while testing and validation can happen in tandem. To further that, New Zealand suggested ensuring the source code is written in a clear style that is readable by fisheries scientists, because otherwise it becomes just another ‘black box’ of </w:t>
      </w:r>
      <w:r w:rsidRPr="00713B84">
        <w:rPr>
          <w:rFonts w:cs="Calibri"/>
          <w:color w:val="000000"/>
          <w:szCs w:val="22"/>
        </w:rPr>
        <w:lastRenderedPageBreak/>
        <w:t>software. Readable code is also very important for long-term development and maintenance. RTMB has made the development of this type of software relatively quick, which was an observation for assessment models for particular stocks developed over a couple of months, so the development of new tuna assessment software might not be as big an undertaking as everyone thinks it is. </w:t>
      </w:r>
    </w:p>
    <w:p w14:paraId="187ADE96" w14:textId="77777777" w:rsidR="004A2594" w:rsidRPr="00713B84" w:rsidRDefault="004A2594" w:rsidP="004A2594">
      <w:pPr>
        <w:rPr>
          <w:rFonts w:cs="Calibri"/>
          <w:sz w:val="24"/>
        </w:rPr>
      </w:pPr>
    </w:p>
    <w:p w14:paraId="3CB9D8C4" w14:textId="4269284F" w:rsidR="004A2594" w:rsidRPr="00713B84" w:rsidRDefault="004A2594" w:rsidP="004A2594">
      <w:pPr>
        <w:rPr>
          <w:rFonts w:cs="Calibri"/>
          <w:sz w:val="24"/>
        </w:rPr>
      </w:pPr>
      <w:r w:rsidRPr="00713B84">
        <w:rPr>
          <w:rFonts w:cs="Calibri"/>
          <w:color w:val="000000"/>
          <w:szCs w:val="22"/>
        </w:rPr>
        <w:t xml:space="preserve">Magnusson stated </w:t>
      </w:r>
      <w:r w:rsidR="00313106">
        <w:rPr>
          <w:rFonts w:cs="Calibri"/>
          <w:color w:val="000000"/>
          <w:szCs w:val="22"/>
        </w:rPr>
        <w:t xml:space="preserve">that </w:t>
      </w:r>
      <w:r w:rsidRPr="00713B84">
        <w:rPr>
          <w:rFonts w:cs="Calibri"/>
          <w:color w:val="000000"/>
          <w:szCs w:val="22"/>
        </w:rPr>
        <w:t>it is worth elaborating on two points regarding the DTU spatio-temporal model. (1) The DTU spatio-temporal model and the IATTC-designed new tuna assessment software are not two options to choose between, but tools that will be used together. The DTU spatio-temporal model is used as part of the data processing to analyze and produce abundance indices, which are later used as input for the stock assessment model. This is similar to how sdmTMB is used to analyze CPUE data to produce indices that are later used as input for the stock assessment model. (2) As described in the Project 123 report, there is a possibility in the longer-term future that the DTU spatio-temporal model could be extended to become a full stock assessment model. The model already tracks fishing mortality (F) and natural mortality (M), and the design could be extended to estimate recruitment, fit to length composition, etc. The DTU team of statisticians has a track record in developing successful software that has introduced new paradigms in fisheries science. This significant extension of the DTU spatio-temporal model is only a possibility to be examined and discussed at a later point, after the current DTU spatio-temporal model has been refined to produce abundance indices to be considered for the 2027 skipjack assessment.</w:t>
      </w:r>
    </w:p>
    <w:p w14:paraId="40BD9A7D" w14:textId="77777777" w:rsidR="004A2594" w:rsidRPr="00713B84" w:rsidRDefault="004A2594" w:rsidP="004A2594">
      <w:pPr>
        <w:rPr>
          <w:rFonts w:cs="Calibri"/>
          <w:sz w:val="24"/>
        </w:rPr>
      </w:pPr>
    </w:p>
    <w:p w14:paraId="44DC8B98" w14:textId="753D81CE" w:rsidR="004A2594" w:rsidRPr="00713B84" w:rsidRDefault="004A2594" w:rsidP="004A2594">
      <w:pPr>
        <w:rPr>
          <w:rFonts w:cs="Calibri"/>
          <w:sz w:val="24"/>
        </w:rPr>
      </w:pPr>
      <w:r w:rsidRPr="00713B84">
        <w:rPr>
          <w:rFonts w:cs="Calibri"/>
          <w:color w:val="000000"/>
          <w:szCs w:val="22"/>
        </w:rPr>
        <w:t xml:space="preserve">SPC staff asked how the DTU spatio-temporal model deals with tag reporting rates, an issue in stock assessments using tagging. Magnusson stated </w:t>
      </w:r>
      <w:r w:rsidR="00313106">
        <w:rPr>
          <w:rFonts w:cs="Calibri"/>
          <w:color w:val="000000"/>
          <w:szCs w:val="22"/>
        </w:rPr>
        <w:t xml:space="preserve">that </w:t>
      </w:r>
      <w:r w:rsidRPr="00713B84">
        <w:rPr>
          <w:rFonts w:cs="Calibri"/>
          <w:color w:val="000000"/>
          <w:szCs w:val="22"/>
        </w:rPr>
        <w:t>the DTU model authors, Tobias Mildenberger and Anders Nielsen, have the expertise and understanding of the model required to answer that.</w:t>
      </w:r>
    </w:p>
    <w:p w14:paraId="5BE42C6B" w14:textId="77777777" w:rsidR="004A2594" w:rsidRPr="00713B84" w:rsidRDefault="004A2594" w:rsidP="004A2594">
      <w:pPr>
        <w:rPr>
          <w:rFonts w:cs="Calibri"/>
          <w:sz w:val="24"/>
        </w:rPr>
      </w:pPr>
    </w:p>
    <w:p w14:paraId="5B88FBC8" w14:textId="77777777" w:rsidR="004A2594" w:rsidRPr="00713B84" w:rsidRDefault="004A2594" w:rsidP="004A2594">
      <w:pPr>
        <w:rPr>
          <w:rFonts w:cs="Calibri"/>
          <w:sz w:val="24"/>
        </w:rPr>
      </w:pPr>
      <w:r w:rsidRPr="00713B84">
        <w:rPr>
          <w:rFonts w:cs="Calibri"/>
          <w:color w:val="000000"/>
          <w:szCs w:val="22"/>
        </w:rPr>
        <w:t>Japan inquired about the time frame for extending the DTU spatio-temporal model to be a full stock assessment model. Magnusson stated that the development of the DTU spatio-temporal model can be viewed in three stages. (1) The model was operational in 2024 as a collection of TMB scripts that were used to analyze the EPO tagging data for the 2024 IATTC skipjack assessment. (2) The model is currently being refined and rewritten as an RTMB package, which may also involve some redesign to support parallel computations, as the WCPO skipjack tagging dataset is very much larger than the EPO skipjack tagging dataset. Further possible enhancements involve the mark-recapture estimator and the incorporation of effort data. This RTMB-based package can be expected to be available in 2025-2026 and will continue to be developed and enhanced after that. (3) The possible extension of the spatio-temporal model to become a full assessment model is only at the idea stage, an interesting concept on the horizon in fisheries science. No one knows whether it would be practical or estimable for tuna stock assessments, given the patchy data available for tuna stocks. The likelihood and time frame of this development would depend on funding.</w:t>
      </w:r>
    </w:p>
    <w:p w14:paraId="31300B9D" w14:textId="77777777" w:rsidR="004A2594" w:rsidRPr="00713B84" w:rsidRDefault="004A2594" w:rsidP="004A2594">
      <w:pPr>
        <w:rPr>
          <w:rFonts w:cs="Calibri"/>
          <w:sz w:val="24"/>
        </w:rPr>
      </w:pPr>
    </w:p>
    <w:p w14:paraId="1B3A455A" w14:textId="7D12D660" w:rsidR="004A2594" w:rsidRPr="00713B84" w:rsidRDefault="004A2594" w:rsidP="004A2594">
      <w:pPr>
        <w:rPr>
          <w:rFonts w:cs="Calibri"/>
          <w:sz w:val="24"/>
        </w:rPr>
      </w:pPr>
      <w:r w:rsidRPr="00713B84">
        <w:rPr>
          <w:rFonts w:cs="Calibri"/>
          <w:color w:val="000000"/>
          <w:szCs w:val="22"/>
        </w:rPr>
        <w:t>Japan stated there is a need to add some additional components</w:t>
      </w:r>
      <w:r w:rsidR="00313106">
        <w:rPr>
          <w:rFonts w:cs="Calibri"/>
          <w:color w:val="000000"/>
          <w:szCs w:val="22"/>
        </w:rPr>
        <w:t>,</w:t>
      </w:r>
      <w:r w:rsidRPr="00713B84">
        <w:rPr>
          <w:rFonts w:cs="Calibri"/>
          <w:color w:val="000000"/>
          <w:szCs w:val="22"/>
        </w:rPr>
        <w:t xml:space="preserve"> like CKMR, as a ‘Stage 4’ in an integrated DTU model. Magnusson clarified that the IATTC-designed model is modest and achievable, as the first version would perhaps not incorporate traditional tags or CKMR data. This allows the development project to produce a working model in a reasonably short time frame that can be tested on tuna datasets. A single-region yellowfin tuna test dataset has been prepared to compare and test assessment software, although the initial IATTC-designed tuna model had multiple regions and movement as a core feature early in the development.</w:t>
      </w:r>
    </w:p>
    <w:p w14:paraId="258353D5" w14:textId="77777777" w:rsidR="004A2594" w:rsidRPr="00713B84" w:rsidRDefault="004A2594" w:rsidP="004A2594">
      <w:pPr>
        <w:rPr>
          <w:rFonts w:cs="Calibri"/>
          <w:sz w:val="24"/>
        </w:rPr>
      </w:pPr>
    </w:p>
    <w:p w14:paraId="3A33C674" w14:textId="28D7F196" w:rsidR="004A2594" w:rsidRPr="00713B84" w:rsidRDefault="004A2594" w:rsidP="004A2594">
      <w:pPr>
        <w:rPr>
          <w:rFonts w:cs="Calibri"/>
          <w:sz w:val="24"/>
        </w:rPr>
      </w:pPr>
      <w:r w:rsidRPr="00713B84">
        <w:rPr>
          <w:rFonts w:cs="Calibri"/>
          <w:color w:val="000000"/>
          <w:szCs w:val="22"/>
        </w:rPr>
        <w:lastRenderedPageBreak/>
        <w:t xml:space="preserve">The ISG-07 would reconvene </w:t>
      </w:r>
      <w:r w:rsidR="00313106">
        <w:rPr>
          <w:rFonts w:cs="Calibri"/>
          <w:color w:val="000000"/>
          <w:szCs w:val="22"/>
        </w:rPr>
        <w:t>on August 16, 2026,</w:t>
      </w:r>
      <w:r w:rsidRPr="00713B84">
        <w:rPr>
          <w:rFonts w:cs="Calibri"/>
          <w:color w:val="000000"/>
          <w:szCs w:val="22"/>
        </w:rPr>
        <w:t xml:space="preserve"> at SC21 to agree on a path forward, including terms of continuing this work in 2026 and development of a proposal in further years.</w:t>
      </w:r>
    </w:p>
    <w:p w14:paraId="6F513331" w14:textId="77777777" w:rsidR="004A2594" w:rsidRPr="00713B84" w:rsidRDefault="004A2594" w:rsidP="004A2594">
      <w:pPr>
        <w:autoSpaceDE w:val="0"/>
        <w:autoSpaceDN w:val="0"/>
        <w:adjustRightInd w:val="0"/>
        <w:snapToGrid w:val="0"/>
        <w:jc w:val="center"/>
        <w:rPr>
          <w:szCs w:val="22"/>
        </w:rPr>
      </w:pPr>
    </w:p>
    <w:p w14:paraId="5246A358" w14:textId="77777777" w:rsidR="004A2594" w:rsidRDefault="004A2594" w:rsidP="002766DF">
      <w:pPr>
        <w:adjustRightInd w:val="0"/>
        <w:snapToGrid w:val="0"/>
        <w:jc w:val="center"/>
        <w:rPr>
          <w:bCs/>
          <w:szCs w:val="22"/>
        </w:rPr>
      </w:pPr>
    </w:p>
    <w:p w14:paraId="20822813" w14:textId="77777777" w:rsidR="004A2594" w:rsidRDefault="004A2594" w:rsidP="002766DF">
      <w:pPr>
        <w:adjustRightInd w:val="0"/>
        <w:snapToGrid w:val="0"/>
        <w:jc w:val="center"/>
        <w:rPr>
          <w:bCs/>
          <w:szCs w:val="22"/>
        </w:rPr>
      </w:pPr>
    </w:p>
    <w:p w14:paraId="3503363F" w14:textId="77777777" w:rsidR="004A2594" w:rsidRDefault="004A2594" w:rsidP="002766DF">
      <w:pPr>
        <w:adjustRightInd w:val="0"/>
        <w:snapToGrid w:val="0"/>
        <w:jc w:val="center"/>
        <w:rPr>
          <w:bCs/>
          <w:szCs w:val="22"/>
        </w:rPr>
      </w:pPr>
    </w:p>
    <w:p w14:paraId="086D6715" w14:textId="733143E1" w:rsidR="004A2594" w:rsidRDefault="004A2594">
      <w:pPr>
        <w:rPr>
          <w:bCs/>
          <w:szCs w:val="22"/>
        </w:rPr>
      </w:pPr>
      <w:r>
        <w:rPr>
          <w:bCs/>
          <w:szCs w:val="22"/>
        </w:rPr>
        <w:br w:type="page"/>
      </w:r>
    </w:p>
    <w:p w14:paraId="632C5EE1" w14:textId="5D18A684" w:rsidR="004A2594" w:rsidRPr="00713B84" w:rsidRDefault="004A2594" w:rsidP="004A2594">
      <w:pPr>
        <w:adjustRightInd w:val="0"/>
        <w:snapToGrid w:val="0"/>
        <w:jc w:val="right"/>
        <w:rPr>
          <w:b/>
          <w:bCs/>
          <w:szCs w:val="22"/>
          <w:lang w:eastAsia="en-NZ"/>
        </w:rPr>
      </w:pPr>
      <w:r w:rsidRPr="00713B84">
        <w:rPr>
          <w:b/>
          <w:bCs/>
          <w:szCs w:val="22"/>
          <w:lang w:eastAsia="en-NZ"/>
        </w:rPr>
        <w:lastRenderedPageBreak/>
        <w:t xml:space="preserve">Attachment </w:t>
      </w:r>
      <w:r>
        <w:rPr>
          <w:b/>
          <w:bCs/>
          <w:szCs w:val="22"/>
          <w:lang w:eastAsia="en-NZ"/>
        </w:rPr>
        <w:t>K</w:t>
      </w:r>
    </w:p>
    <w:p w14:paraId="3840CDAF" w14:textId="77777777" w:rsidR="004A2594" w:rsidRPr="00713B84" w:rsidRDefault="004A2594" w:rsidP="004A2594">
      <w:pPr>
        <w:adjustRightInd w:val="0"/>
        <w:snapToGrid w:val="0"/>
        <w:jc w:val="center"/>
        <w:rPr>
          <w:b/>
          <w:bCs/>
          <w:szCs w:val="22"/>
          <w:lang w:eastAsia="en-NZ"/>
        </w:rPr>
      </w:pPr>
    </w:p>
    <w:p w14:paraId="291F744A" w14:textId="1A137225" w:rsidR="004A2594" w:rsidRPr="00713B84" w:rsidRDefault="004A2594" w:rsidP="004A2594">
      <w:pPr>
        <w:autoSpaceDE w:val="0"/>
        <w:autoSpaceDN w:val="0"/>
        <w:adjustRightInd w:val="0"/>
        <w:snapToGrid w:val="0"/>
        <w:jc w:val="center"/>
        <w:rPr>
          <w:b/>
          <w:bCs/>
          <w:szCs w:val="22"/>
          <w:lang w:eastAsia="en-NZ"/>
        </w:rPr>
      </w:pPr>
      <w:r w:rsidRPr="00713B84">
        <w:rPr>
          <w:b/>
          <w:bCs/>
          <w:szCs w:val="22"/>
          <w:lang w:eastAsia="en-NZ"/>
        </w:rPr>
        <w:t>The Commission for the Conservation and Management of Highly Migratory Fish Stocks in the Western and Central Pacific Ocean</w:t>
      </w:r>
    </w:p>
    <w:p w14:paraId="36BCF9D3" w14:textId="77777777" w:rsidR="004A2594" w:rsidRPr="00713B84" w:rsidRDefault="004A2594" w:rsidP="004A2594">
      <w:pPr>
        <w:adjustRightInd w:val="0"/>
        <w:snapToGrid w:val="0"/>
        <w:jc w:val="center"/>
        <w:rPr>
          <w:b/>
          <w:szCs w:val="22"/>
        </w:rPr>
      </w:pPr>
      <w:r w:rsidRPr="00713B84">
        <w:rPr>
          <w:b/>
          <w:szCs w:val="22"/>
        </w:rPr>
        <w:t>TWENTY-FIRST REGULAR SESSION OF THE SCIENTIFIC COMMITTEE</w:t>
      </w:r>
    </w:p>
    <w:p w14:paraId="0AC8DD4F" w14:textId="77777777" w:rsidR="004A2594" w:rsidRPr="00713B84" w:rsidRDefault="004A2594" w:rsidP="004A2594">
      <w:pPr>
        <w:adjustRightInd w:val="0"/>
        <w:snapToGrid w:val="0"/>
        <w:jc w:val="center"/>
        <w:rPr>
          <w:b/>
          <w:szCs w:val="22"/>
        </w:rPr>
      </w:pPr>
    </w:p>
    <w:p w14:paraId="56DEE861" w14:textId="77777777" w:rsidR="004A2594" w:rsidRPr="004A2594" w:rsidRDefault="004A2594" w:rsidP="004A2594">
      <w:pPr>
        <w:adjustRightInd w:val="0"/>
        <w:snapToGrid w:val="0"/>
        <w:jc w:val="center"/>
        <w:rPr>
          <w:bCs/>
          <w:szCs w:val="22"/>
        </w:rPr>
      </w:pPr>
      <w:r w:rsidRPr="004A2594">
        <w:rPr>
          <w:bCs/>
          <w:szCs w:val="22"/>
        </w:rPr>
        <w:t>Nuku’alofa, Tonga</w:t>
      </w:r>
    </w:p>
    <w:p w14:paraId="4085B26C" w14:textId="77777777" w:rsidR="004A2594" w:rsidRDefault="004A2594" w:rsidP="004A2594">
      <w:pPr>
        <w:adjustRightInd w:val="0"/>
        <w:snapToGrid w:val="0"/>
        <w:jc w:val="center"/>
        <w:rPr>
          <w:bCs/>
          <w:szCs w:val="22"/>
        </w:rPr>
      </w:pPr>
      <w:r w:rsidRPr="004A2594">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2766DF" w:rsidRPr="00713B84" w14:paraId="240C3F8B" w14:textId="77777777" w:rsidTr="004A2594">
        <w:tc>
          <w:tcPr>
            <w:tcW w:w="9360" w:type="dxa"/>
            <w:tcBorders>
              <w:top w:val="single" w:sz="12" w:space="0" w:color="auto"/>
              <w:left w:val="nil"/>
              <w:bottom w:val="single" w:sz="12" w:space="0" w:color="auto"/>
              <w:right w:val="nil"/>
            </w:tcBorders>
            <w:hideMark/>
          </w:tcPr>
          <w:p w14:paraId="6EF90275" w14:textId="19ADBAC9" w:rsidR="002868F8" w:rsidRPr="00713B84" w:rsidRDefault="002868F8" w:rsidP="00290BE9">
            <w:pPr>
              <w:autoSpaceDE w:val="0"/>
              <w:autoSpaceDN w:val="0"/>
              <w:adjustRightInd w:val="0"/>
              <w:snapToGrid w:val="0"/>
              <w:jc w:val="center"/>
              <w:rPr>
                <w:b/>
                <w:szCs w:val="22"/>
              </w:rPr>
            </w:pPr>
            <w:r w:rsidRPr="00713B84">
              <w:rPr>
                <w:b/>
                <w:szCs w:val="22"/>
              </w:rPr>
              <w:t xml:space="preserve">Report from ISG-02 </w:t>
            </w:r>
          </w:p>
          <w:p w14:paraId="61FF8E8A" w14:textId="57739739" w:rsidR="002766DF" w:rsidRPr="00713B84" w:rsidRDefault="002868F8" w:rsidP="00290BE9">
            <w:pPr>
              <w:autoSpaceDE w:val="0"/>
              <w:autoSpaceDN w:val="0"/>
              <w:adjustRightInd w:val="0"/>
              <w:snapToGrid w:val="0"/>
              <w:jc w:val="center"/>
              <w:rPr>
                <w:b/>
                <w:szCs w:val="22"/>
              </w:rPr>
            </w:pPr>
            <w:r w:rsidRPr="00713B84">
              <w:rPr>
                <w:b/>
                <w:szCs w:val="22"/>
              </w:rPr>
              <w:t>Billfish Research Plan</w:t>
            </w:r>
            <w:r w:rsidR="002766DF" w:rsidRPr="00713B84">
              <w:rPr>
                <w:bCs/>
                <w:szCs w:val="22"/>
              </w:rPr>
              <w:fldChar w:fldCharType="begin"/>
            </w:r>
            <w:r w:rsidR="002766DF" w:rsidRPr="00713B84">
              <w:rPr>
                <w:bCs/>
                <w:szCs w:val="22"/>
              </w:rPr>
              <w:instrText xml:space="preserve"> TC " </w:instrText>
            </w:r>
            <w:bookmarkStart w:id="115" w:name="_Toc208551346"/>
            <w:r w:rsidR="002766DF" w:rsidRPr="00713B84">
              <w:rPr>
                <w:bCs/>
                <w:szCs w:val="22"/>
              </w:rPr>
              <w:instrText xml:space="preserve">ATTACHMENT </w:instrText>
            </w:r>
            <w:r w:rsidR="008712CD">
              <w:rPr>
                <w:bCs/>
                <w:szCs w:val="22"/>
              </w:rPr>
              <w:instrText>K</w:instrText>
            </w:r>
            <w:r w:rsidR="002766DF" w:rsidRPr="00713B84">
              <w:rPr>
                <w:bCs/>
                <w:szCs w:val="22"/>
              </w:rPr>
              <w:instrText xml:space="preserve"> — </w:instrText>
            </w:r>
            <w:r w:rsidR="00715E6C" w:rsidRPr="00713B84">
              <w:rPr>
                <w:bCs/>
                <w:szCs w:val="22"/>
              </w:rPr>
              <w:instrText xml:space="preserve">REPORT FROM </w:instrText>
            </w:r>
            <w:r w:rsidR="006617B0" w:rsidRPr="00713B84">
              <w:rPr>
                <w:bCs/>
                <w:szCs w:val="22"/>
              </w:rPr>
              <w:instrText>ISG-02</w:instrText>
            </w:r>
            <w:bookmarkEnd w:id="115"/>
            <w:r w:rsidR="006617B0" w:rsidRPr="00713B84">
              <w:rPr>
                <w:bCs/>
                <w:szCs w:val="22"/>
              </w:rPr>
              <w:instrText xml:space="preserve"> </w:instrText>
            </w:r>
            <w:r w:rsidR="002766DF" w:rsidRPr="00713B84">
              <w:rPr>
                <w:bCs/>
                <w:szCs w:val="22"/>
              </w:rPr>
              <w:instrText xml:space="preserve">" \f C \l "1" </w:instrText>
            </w:r>
            <w:r w:rsidR="002766DF" w:rsidRPr="00713B84">
              <w:rPr>
                <w:bCs/>
                <w:szCs w:val="22"/>
              </w:rPr>
              <w:fldChar w:fldCharType="end"/>
            </w:r>
          </w:p>
        </w:tc>
      </w:tr>
    </w:tbl>
    <w:p w14:paraId="2BEE7303" w14:textId="77777777" w:rsidR="002766DF" w:rsidRPr="00713B84" w:rsidRDefault="002766DF" w:rsidP="001A23E2">
      <w:pPr>
        <w:autoSpaceDE w:val="0"/>
        <w:autoSpaceDN w:val="0"/>
        <w:adjustRightInd w:val="0"/>
        <w:snapToGrid w:val="0"/>
        <w:jc w:val="both"/>
        <w:rPr>
          <w:szCs w:val="22"/>
        </w:rPr>
      </w:pPr>
    </w:p>
    <w:p w14:paraId="04814F21" w14:textId="77777777" w:rsidR="00715E6C" w:rsidRPr="00713B84" w:rsidRDefault="00715E6C" w:rsidP="00715E6C">
      <w:pPr>
        <w:widowControl w:val="0"/>
        <w:spacing w:before="170" w:after="200" w:line="262" w:lineRule="auto"/>
        <w:ind w:right="550"/>
        <w:jc w:val="both"/>
        <w:rPr>
          <w:rFonts w:cs="Calibri"/>
          <w:b/>
          <w:szCs w:val="22"/>
        </w:rPr>
      </w:pPr>
      <w:r w:rsidRPr="00713B84">
        <w:rPr>
          <w:rFonts w:cs="Calibri"/>
          <w:szCs w:val="22"/>
        </w:rPr>
        <w:t>Based on the suggested recommendations in SC21-SA-IP-18 (“Progress against the 2023-2030 Billfish Research Plan - 2025”), the ISG-02 Billfish Research Plan was asked to review and provide feedback on the following elements:</w:t>
      </w:r>
    </w:p>
    <w:p w14:paraId="6FC545A8" w14:textId="77777777" w:rsidR="00715E6C" w:rsidRPr="00713B84" w:rsidRDefault="00715E6C" w:rsidP="00F32938">
      <w:pPr>
        <w:widowControl w:val="0"/>
        <w:numPr>
          <w:ilvl w:val="0"/>
          <w:numId w:val="73"/>
        </w:numPr>
        <w:spacing w:after="200"/>
        <w:rPr>
          <w:rFonts w:cs="Calibri"/>
          <w:szCs w:val="22"/>
        </w:rPr>
      </w:pPr>
      <w:r w:rsidRPr="00713B84">
        <w:rPr>
          <w:rFonts w:cs="Calibri"/>
          <w:szCs w:val="22"/>
        </w:rPr>
        <w:t>Review the work plan and project list for the 2025/26 year (</w:t>
      </w:r>
      <w:r w:rsidRPr="00713B84">
        <w:rPr>
          <w:rFonts w:cs="Calibri"/>
          <w:b/>
          <w:szCs w:val="22"/>
        </w:rPr>
        <w:t>Table 1</w:t>
      </w:r>
      <w:r w:rsidRPr="00713B84">
        <w:rPr>
          <w:rFonts w:cs="Calibri"/>
          <w:szCs w:val="22"/>
        </w:rPr>
        <w:t>) and make recommendations to SC21 for any changes the SC may want to consider, including any new project priorities.</w:t>
      </w:r>
    </w:p>
    <w:p w14:paraId="7E0E1F5C" w14:textId="77777777" w:rsidR="00715E6C" w:rsidRPr="00713B84" w:rsidRDefault="00715E6C" w:rsidP="00F32938">
      <w:pPr>
        <w:widowControl w:val="0"/>
        <w:numPr>
          <w:ilvl w:val="0"/>
          <w:numId w:val="73"/>
        </w:numPr>
        <w:spacing w:after="200"/>
        <w:rPr>
          <w:rFonts w:cs="Calibri"/>
          <w:szCs w:val="22"/>
        </w:rPr>
      </w:pPr>
      <w:r w:rsidRPr="00713B84">
        <w:rPr>
          <w:rFonts w:cs="Calibri"/>
          <w:szCs w:val="22"/>
        </w:rPr>
        <w:t xml:space="preserve">Review the project specifications and make any changes for SC21’s review. </w:t>
      </w:r>
    </w:p>
    <w:p w14:paraId="7ED60AD3" w14:textId="7ECFBA5D" w:rsidR="00715E6C" w:rsidRPr="00713B84" w:rsidRDefault="00715E6C" w:rsidP="00F32938">
      <w:pPr>
        <w:widowControl w:val="0"/>
        <w:numPr>
          <w:ilvl w:val="0"/>
          <w:numId w:val="73"/>
        </w:numPr>
        <w:spacing w:after="200"/>
        <w:rPr>
          <w:rFonts w:cs="Calibri"/>
          <w:szCs w:val="22"/>
        </w:rPr>
      </w:pPr>
      <w:r w:rsidRPr="00713B84">
        <w:rPr>
          <w:rFonts w:cs="Calibri"/>
          <w:szCs w:val="22"/>
        </w:rPr>
        <w:t>Consider the proposal to re-purpose the Biology project 3 (SWO tagging) as a genetics project and develop the ToR at SC21</w:t>
      </w:r>
      <w:r w:rsidR="00313106">
        <w:rPr>
          <w:rFonts w:cs="Calibri"/>
          <w:szCs w:val="22"/>
        </w:rPr>
        <w:t xml:space="preserve">  </w:t>
      </w:r>
      <w:r w:rsidRPr="00713B84">
        <w:rPr>
          <w:rFonts w:cs="Calibri"/>
          <w:szCs w:val="22"/>
        </w:rPr>
        <w:t>ISG-billfish.</w:t>
      </w:r>
      <w:r w:rsidR="00313106">
        <w:rPr>
          <w:rFonts w:cs="Calibri"/>
          <w:szCs w:val="22"/>
        </w:rPr>
        <w:t xml:space="preserve">  </w:t>
      </w:r>
    </w:p>
    <w:p w14:paraId="746A2AF9" w14:textId="022D7D32" w:rsidR="00715E6C" w:rsidRPr="00713B84" w:rsidRDefault="00715E6C" w:rsidP="00F32938">
      <w:pPr>
        <w:widowControl w:val="0"/>
        <w:numPr>
          <w:ilvl w:val="0"/>
          <w:numId w:val="73"/>
        </w:numPr>
        <w:spacing w:after="200"/>
        <w:rPr>
          <w:rFonts w:cs="Calibri"/>
          <w:szCs w:val="22"/>
        </w:rPr>
      </w:pPr>
      <w:r w:rsidRPr="00713B84">
        <w:rPr>
          <w:rFonts w:cs="Calibri"/>
          <w:szCs w:val="22"/>
        </w:rPr>
        <w:t>Provide feedback on the suggestion for a joint bycatch - billfish and sharks - assessment methods workshop and amend</w:t>
      </w:r>
      <w:r w:rsidR="00313106">
        <w:rPr>
          <w:rFonts w:cs="Calibri"/>
          <w:szCs w:val="22"/>
        </w:rPr>
        <w:t xml:space="preserve">  </w:t>
      </w:r>
      <w:r w:rsidRPr="00713B84">
        <w:rPr>
          <w:rFonts w:cs="Calibri"/>
          <w:szCs w:val="22"/>
        </w:rPr>
        <w:t>Stock assessment project 6 (new TOR) if approved by SC21 ISG-billfish.</w:t>
      </w:r>
    </w:p>
    <w:p w14:paraId="27FF8912" w14:textId="77777777" w:rsidR="00715E6C" w:rsidRPr="00713B84" w:rsidRDefault="00715E6C" w:rsidP="00F32938">
      <w:pPr>
        <w:widowControl w:val="0"/>
        <w:numPr>
          <w:ilvl w:val="0"/>
          <w:numId w:val="73"/>
        </w:numPr>
        <w:spacing w:after="200"/>
        <w:rPr>
          <w:rFonts w:cs="Calibri"/>
          <w:szCs w:val="22"/>
        </w:rPr>
      </w:pPr>
      <w:r w:rsidRPr="00713B84">
        <w:rPr>
          <w:rFonts w:cs="Calibri"/>
          <w:szCs w:val="22"/>
        </w:rPr>
        <w:t>Review the current billfish stock assessment schedule (</w:t>
      </w:r>
      <w:r w:rsidRPr="00713B84">
        <w:rPr>
          <w:rFonts w:cs="Calibri"/>
          <w:b/>
          <w:szCs w:val="22"/>
        </w:rPr>
        <w:t>Table 2</w:t>
      </w:r>
      <w:r w:rsidRPr="00713B84">
        <w:rPr>
          <w:rFonts w:cs="Calibri"/>
          <w:szCs w:val="22"/>
        </w:rPr>
        <w:t>) and confirm accuracy or suggest any revisions.</w:t>
      </w:r>
    </w:p>
    <w:p w14:paraId="113A3FB3" w14:textId="2628A0F0" w:rsidR="00715E6C" w:rsidRPr="00713B84" w:rsidRDefault="00715E6C" w:rsidP="00715E6C">
      <w:pPr>
        <w:widowControl w:val="0"/>
        <w:spacing w:after="200"/>
        <w:rPr>
          <w:rFonts w:cs="Calibri"/>
          <w:szCs w:val="22"/>
        </w:rPr>
      </w:pPr>
      <w:r w:rsidRPr="00713B84">
        <w:rPr>
          <w:rFonts w:cs="Calibri"/>
          <w:szCs w:val="22"/>
        </w:rPr>
        <w:t xml:space="preserve">The ISG-02 recommended one new addition to the 2021-2030 Billfish Research Plan, to include a joint bycatch-billfish and sharks-assessment methods workshop, to review and recommend potential assessment methods for data-limited billfish. A draft ToR for this new project is included in Appendix 1. The ISG-02 also agreed to postpone the development of assessment approaches for WCPO black marlin, sailfish, and shortbill spearfish until 2027, following the conclusion of the new proposed workshop to inform those assessments. ISG-02 recommended a revision of one project in the Billfish Research Plan, biology project 3, to undertake directed longitudinal tagging of SW Pacific swordfish to reduce the uncertainty in movement rate. The ISG-02 agreed that there would be more value if this project </w:t>
      </w:r>
      <w:r w:rsidR="00313106">
        <w:rPr>
          <w:rFonts w:cs="Calibri"/>
          <w:szCs w:val="22"/>
        </w:rPr>
        <w:t xml:space="preserve">were amended to remove the tagging elements and instead, </w:t>
      </w:r>
      <w:r w:rsidRPr="00713B84">
        <w:rPr>
          <w:rFonts w:cs="Calibri"/>
          <w:szCs w:val="22"/>
        </w:rPr>
        <w:t xml:space="preserve">sample a wider range of fish, undertake epigenetic aging work, and genetic analysis of stock distribution. A draft ToR for this revised and expanded project is included in Appendix 1. </w:t>
      </w:r>
    </w:p>
    <w:p w14:paraId="02AA666F" w14:textId="484E43B8" w:rsidR="00715E6C" w:rsidRPr="00713B84" w:rsidRDefault="00715E6C" w:rsidP="00715E6C">
      <w:pPr>
        <w:widowControl w:val="0"/>
        <w:spacing w:after="200"/>
        <w:rPr>
          <w:rFonts w:cs="Calibri"/>
          <w:szCs w:val="22"/>
        </w:rPr>
      </w:pPr>
      <w:r w:rsidRPr="00713B84">
        <w:rPr>
          <w:rFonts w:cs="Calibri"/>
          <w:szCs w:val="22"/>
        </w:rPr>
        <w:t xml:space="preserve">The ISG-02 recommended two changes to the billfish assessment schedule (Table 2), to reflect updates to the ISC assessment schedule for NP striped marlin and NP swordfish. The ISG-02 also recommended a shift in the scheduled low information assessment characterizations for black marlin, sailfish, and shortbill spearfish from 2026 to 2027, based on the agreement to postpone that work. The ISG-02 discussed potential changes to the assessment schedule for SW Pacific striped marlin and SW Pacific </w:t>
      </w:r>
      <w:r w:rsidRPr="00713B84">
        <w:rPr>
          <w:rFonts w:cs="Calibri"/>
          <w:szCs w:val="22"/>
        </w:rPr>
        <w:lastRenderedPageBreak/>
        <w:t xml:space="preserve">swordfish. Given the current assessment schedule for tropical tunas, it is unlikely that SPC would be able to undertake both assessments in the same year. This issue will be discussed during the workshop to review assessment methods for billfish and sharks, to discuss how these assessments will be conducted, and </w:t>
      </w:r>
      <w:r w:rsidR="00313106">
        <w:rPr>
          <w:rFonts w:cs="Calibri"/>
          <w:szCs w:val="22"/>
        </w:rPr>
        <w:t xml:space="preserve">to </w:t>
      </w:r>
      <w:r w:rsidRPr="00713B84">
        <w:rPr>
          <w:rFonts w:cs="Calibri"/>
          <w:szCs w:val="22"/>
        </w:rPr>
        <w:t>determine whether and how to modify the assessment schedule.</w:t>
      </w:r>
    </w:p>
    <w:p w14:paraId="507DAAA5" w14:textId="77777777" w:rsidR="00715E6C" w:rsidRPr="00713B84" w:rsidRDefault="00715E6C" w:rsidP="00715E6C">
      <w:pPr>
        <w:widowControl w:val="0"/>
        <w:spacing w:after="200"/>
        <w:rPr>
          <w:rFonts w:cs="Calibri"/>
          <w:i/>
          <w:szCs w:val="22"/>
        </w:rPr>
      </w:pPr>
      <w:r w:rsidRPr="00713B84">
        <w:rPr>
          <w:rFonts w:cs="Calibri"/>
          <w:b/>
          <w:i/>
          <w:szCs w:val="22"/>
        </w:rPr>
        <w:t>Table 1</w:t>
      </w:r>
      <w:r w:rsidRPr="00713B84">
        <w:rPr>
          <w:rFonts w:cs="Calibri"/>
          <w:i/>
          <w:szCs w:val="22"/>
        </w:rPr>
        <w:t>: The 2021-2030 billfish work as agreed at SC19 and updated for 2025.</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336"/>
        <w:gridCol w:w="955"/>
        <w:gridCol w:w="848"/>
        <w:gridCol w:w="850"/>
        <w:gridCol w:w="4351"/>
      </w:tblGrid>
      <w:tr w:rsidR="00715E6C" w:rsidRPr="004A2594" w14:paraId="5A37522E" w14:textId="77777777" w:rsidTr="004A2594">
        <w:tc>
          <w:tcPr>
            <w:tcW w:w="5000" w:type="pct"/>
            <w:gridSpan w:val="5"/>
            <w:shd w:val="clear" w:color="auto" w:fill="99CCFF"/>
            <w:tcMar>
              <w:top w:w="100" w:type="dxa"/>
              <w:left w:w="100" w:type="dxa"/>
              <w:bottom w:w="100" w:type="dxa"/>
              <w:right w:w="100" w:type="dxa"/>
            </w:tcMar>
          </w:tcPr>
          <w:p w14:paraId="000851D0" w14:textId="77777777" w:rsidR="00715E6C" w:rsidRPr="004A2594" w:rsidRDefault="00715E6C" w:rsidP="004A2594">
            <w:pPr>
              <w:widowControl w:val="0"/>
              <w:kinsoku w:val="0"/>
              <w:overflowPunct w:val="0"/>
              <w:autoSpaceDE w:val="0"/>
              <w:autoSpaceDN w:val="0"/>
              <w:adjustRightInd w:val="0"/>
              <w:snapToGrid w:val="0"/>
              <w:ind w:left="489"/>
              <w:rPr>
                <w:rFonts w:asciiTheme="minorHAnsi" w:hAnsiTheme="minorHAnsi" w:cstheme="minorHAnsi"/>
                <w:b/>
                <w:szCs w:val="22"/>
                <w:shd w:val="clear" w:color="auto" w:fill="99CCFF"/>
              </w:rPr>
            </w:pPr>
            <w:r w:rsidRPr="004A2594">
              <w:rPr>
                <w:rFonts w:asciiTheme="minorHAnsi" w:hAnsiTheme="minorHAnsi" w:cstheme="minorHAnsi"/>
                <w:b/>
                <w:szCs w:val="22"/>
                <w:shd w:val="clear" w:color="auto" w:fill="99CCFF"/>
              </w:rPr>
              <w:t>1. Stock assessment</w:t>
            </w:r>
          </w:p>
        </w:tc>
      </w:tr>
      <w:tr w:rsidR="00715E6C" w:rsidRPr="004A2594" w14:paraId="62BDB41A" w14:textId="77777777" w:rsidTr="004A2594">
        <w:tc>
          <w:tcPr>
            <w:tcW w:w="1251" w:type="pct"/>
            <w:shd w:val="clear" w:color="auto" w:fill="99CCFF"/>
            <w:tcMar>
              <w:top w:w="100" w:type="dxa"/>
              <w:left w:w="100" w:type="dxa"/>
              <w:bottom w:w="100" w:type="dxa"/>
              <w:right w:w="100" w:type="dxa"/>
            </w:tcMar>
          </w:tcPr>
          <w:p w14:paraId="1758A2B4" w14:textId="77777777" w:rsidR="00715E6C" w:rsidRPr="004A2594" w:rsidRDefault="00715E6C" w:rsidP="004A2594">
            <w:pPr>
              <w:widowControl w:val="0"/>
              <w:kinsoku w:val="0"/>
              <w:overflowPunct w:val="0"/>
              <w:autoSpaceDE w:val="0"/>
              <w:autoSpaceDN w:val="0"/>
              <w:adjustRightInd w:val="0"/>
              <w:snapToGrid w:val="0"/>
              <w:ind w:left="114"/>
              <w:rPr>
                <w:rFonts w:asciiTheme="minorHAnsi" w:hAnsiTheme="minorHAnsi" w:cstheme="minorHAnsi"/>
                <w:b/>
                <w:szCs w:val="22"/>
                <w:shd w:val="clear" w:color="auto" w:fill="99CCFF"/>
              </w:rPr>
            </w:pPr>
            <w:r w:rsidRPr="004A2594">
              <w:rPr>
                <w:rFonts w:asciiTheme="minorHAnsi" w:hAnsiTheme="minorHAnsi" w:cstheme="minorHAnsi"/>
                <w:b/>
                <w:szCs w:val="22"/>
                <w:shd w:val="clear" w:color="auto" w:fill="99CCFF"/>
              </w:rPr>
              <w:t xml:space="preserve">Title </w:t>
            </w:r>
          </w:p>
        </w:tc>
        <w:tc>
          <w:tcPr>
            <w:tcW w:w="511" w:type="pct"/>
            <w:shd w:val="clear" w:color="auto" w:fill="99CCFF"/>
            <w:tcMar>
              <w:top w:w="100" w:type="dxa"/>
              <w:left w:w="100" w:type="dxa"/>
              <w:bottom w:w="100" w:type="dxa"/>
              <w:right w:w="100" w:type="dxa"/>
            </w:tcMar>
          </w:tcPr>
          <w:p w14:paraId="3E669B66" w14:textId="77777777" w:rsidR="00715E6C" w:rsidRPr="004A2594" w:rsidRDefault="00715E6C" w:rsidP="004A2594">
            <w:pPr>
              <w:widowControl w:val="0"/>
              <w:kinsoku w:val="0"/>
              <w:overflowPunct w:val="0"/>
              <w:autoSpaceDE w:val="0"/>
              <w:autoSpaceDN w:val="0"/>
              <w:adjustRightInd w:val="0"/>
              <w:snapToGrid w:val="0"/>
              <w:jc w:val="center"/>
              <w:rPr>
                <w:rFonts w:asciiTheme="minorHAnsi" w:hAnsiTheme="minorHAnsi" w:cstheme="minorHAnsi"/>
                <w:b/>
                <w:szCs w:val="22"/>
                <w:shd w:val="clear" w:color="auto" w:fill="99CCFF"/>
              </w:rPr>
            </w:pPr>
            <w:r w:rsidRPr="004A2594">
              <w:rPr>
                <w:rFonts w:asciiTheme="minorHAnsi" w:hAnsiTheme="minorHAnsi" w:cstheme="minorHAnsi"/>
                <w:b/>
                <w:szCs w:val="22"/>
                <w:shd w:val="clear" w:color="auto" w:fill="99CCFF"/>
              </w:rPr>
              <w:t xml:space="preserve">Priority </w:t>
            </w:r>
          </w:p>
        </w:tc>
        <w:tc>
          <w:tcPr>
            <w:tcW w:w="454" w:type="pct"/>
            <w:shd w:val="clear" w:color="auto" w:fill="99CCFF"/>
            <w:tcMar>
              <w:top w:w="100" w:type="dxa"/>
              <w:left w:w="100" w:type="dxa"/>
              <w:bottom w:w="100" w:type="dxa"/>
              <w:right w:w="100" w:type="dxa"/>
            </w:tcMar>
          </w:tcPr>
          <w:p w14:paraId="016460E4" w14:textId="7FB2CC63" w:rsidR="00715E6C" w:rsidRPr="004A2594" w:rsidRDefault="00715E6C" w:rsidP="004A2594">
            <w:pPr>
              <w:widowControl w:val="0"/>
              <w:kinsoku w:val="0"/>
              <w:overflowPunct w:val="0"/>
              <w:autoSpaceDE w:val="0"/>
              <w:autoSpaceDN w:val="0"/>
              <w:adjustRightInd w:val="0"/>
              <w:snapToGrid w:val="0"/>
              <w:ind w:left="119"/>
              <w:rPr>
                <w:rFonts w:asciiTheme="minorHAnsi" w:hAnsiTheme="minorHAnsi" w:cstheme="minorHAnsi"/>
                <w:b/>
                <w:szCs w:val="22"/>
                <w:shd w:val="clear" w:color="auto" w:fill="99CCFF"/>
              </w:rPr>
            </w:pPr>
            <w:r w:rsidRPr="004A2594">
              <w:rPr>
                <w:rFonts w:asciiTheme="minorHAnsi" w:hAnsiTheme="minorHAnsi" w:cstheme="minorHAnsi"/>
                <w:b/>
                <w:szCs w:val="22"/>
                <w:shd w:val="clear" w:color="auto" w:fill="99CCFF"/>
              </w:rPr>
              <w:t>Start</w:t>
            </w:r>
            <w:r w:rsidR="00313106">
              <w:rPr>
                <w:rFonts w:asciiTheme="minorHAnsi" w:hAnsiTheme="minorHAnsi" w:cstheme="minorHAnsi"/>
                <w:b/>
                <w:szCs w:val="22"/>
                <w:shd w:val="clear" w:color="auto" w:fill="99CCFF"/>
              </w:rPr>
              <w:t xml:space="preserve">  </w:t>
            </w:r>
          </w:p>
          <w:p w14:paraId="02E5AD39" w14:textId="77777777" w:rsidR="00715E6C" w:rsidRPr="004A2594" w:rsidRDefault="00715E6C" w:rsidP="004A2594">
            <w:pPr>
              <w:widowControl w:val="0"/>
              <w:kinsoku w:val="0"/>
              <w:overflowPunct w:val="0"/>
              <w:autoSpaceDE w:val="0"/>
              <w:autoSpaceDN w:val="0"/>
              <w:adjustRightInd w:val="0"/>
              <w:snapToGrid w:val="0"/>
              <w:ind w:left="115"/>
              <w:rPr>
                <w:rFonts w:asciiTheme="minorHAnsi" w:hAnsiTheme="minorHAnsi" w:cstheme="minorHAnsi"/>
                <w:b/>
                <w:szCs w:val="22"/>
                <w:shd w:val="clear" w:color="auto" w:fill="99CCFF"/>
              </w:rPr>
            </w:pPr>
            <w:r w:rsidRPr="004A2594">
              <w:rPr>
                <w:rFonts w:asciiTheme="minorHAnsi" w:hAnsiTheme="minorHAnsi" w:cstheme="minorHAnsi"/>
                <w:b/>
                <w:szCs w:val="22"/>
                <w:shd w:val="clear" w:color="auto" w:fill="99CCFF"/>
              </w:rPr>
              <w:t>year</w:t>
            </w:r>
          </w:p>
        </w:tc>
        <w:tc>
          <w:tcPr>
            <w:tcW w:w="455" w:type="pct"/>
            <w:shd w:val="clear" w:color="auto" w:fill="99CCFF"/>
            <w:tcMar>
              <w:top w:w="100" w:type="dxa"/>
              <w:left w:w="100" w:type="dxa"/>
              <w:bottom w:w="100" w:type="dxa"/>
              <w:right w:w="100" w:type="dxa"/>
            </w:tcMar>
          </w:tcPr>
          <w:p w14:paraId="4033257F" w14:textId="0957E176" w:rsidR="00715E6C" w:rsidRPr="004A2594" w:rsidRDefault="00715E6C" w:rsidP="004A2594">
            <w:pPr>
              <w:widowControl w:val="0"/>
              <w:kinsoku w:val="0"/>
              <w:overflowPunct w:val="0"/>
              <w:autoSpaceDE w:val="0"/>
              <w:autoSpaceDN w:val="0"/>
              <w:adjustRightInd w:val="0"/>
              <w:snapToGrid w:val="0"/>
              <w:ind w:left="128"/>
              <w:rPr>
                <w:rFonts w:asciiTheme="minorHAnsi" w:hAnsiTheme="minorHAnsi" w:cstheme="minorHAnsi"/>
                <w:b/>
                <w:szCs w:val="22"/>
                <w:shd w:val="clear" w:color="auto" w:fill="99CCFF"/>
              </w:rPr>
            </w:pPr>
            <w:r w:rsidRPr="004A2594">
              <w:rPr>
                <w:rFonts w:asciiTheme="minorHAnsi" w:hAnsiTheme="minorHAnsi" w:cstheme="minorHAnsi"/>
                <w:b/>
                <w:szCs w:val="22"/>
                <w:shd w:val="clear" w:color="auto" w:fill="99CCFF"/>
              </w:rPr>
              <w:t>End</w:t>
            </w:r>
            <w:r w:rsidR="00313106">
              <w:rPr>
                <w:rFonts w:asciiTheme="minorHAnsi" w:hAnsiTheme="minorHAnsi" w:cstheme="minorHAnsi"/>
                <w:b/>
                <w:szCs w:val="22"/>
                <w:shd w:val="clear" w:color="auto" w:fill="99CCFF"/>
              </w:rPr>
              <w:t xml:space="preserve">  </w:t>
            </w:r>
          </w:p>
          <w:p w14:paraId="05324A8C" w14:textId="77777777" w:rsidR="00715E6C" w:rsidRPr="004A2594" w:rsidRDefault="00715E6C" w:rsidP="004A2594">
            <w:pPr>
              <w:widowControl w:val="0"/>
              <w:kinsoku w:val="0"/>
              <w:overflowPunct w:val="0"/>
              <w:autoSpaceDE w:val="0"/>
              <w:autoSpaceDN w:val="0"/>
              <w:adjustRightInd w:val="0"/>
              <w:snapToGrid w:val="0"/>
              <w:ind w:left="115"/>
              <w:rPr>
                <w:rFonts w:asciiTheme="minorHAnsi" w:hAnsiTheme="minorHAnsi" w:cstheme="minorHAnsi"/>
                <w:b/>
                <w:szCs w:val="22"/>
                <w:shd w:val="clear" w:color="auto" w:fill="99CCFF"/>
              </w:rPr>
            </w:pPr>
            <w:r w:rsidRPr="004A2594">
              <w:rPr>
                <w:rFonts w:asciiTheme="minorHAnsi" w:hAnsiTheme="minorHAnsi" w:cstheme="minorHAnsi"/>
                <w:b/>
                <w:szCs w:val="22"/>
                <w:shd w:val="clear" w:color="auto" w:fill="99CCFF"/>
              </w:rPr>
              <w:t>year</w:t>
            </w:r>
          </w:p>
        </w:tc>
        <w:tc>
          <w:tcPr>
            <w:tcW w:w="2329" w:type="pct"/>
            <w:shd w:val="clear" w:color="auto" w:fill="99CCFF"/>
            <w:tcMar>
              <w:top w:w="100" w:type="dxa"/>
              <w:left w:w="100" w:type="dxa"/>
              <w:bottom w:w="100" w:type="dxa"/>
              <w:right w:w="100" w:type="dxa"/>
            </w:tcMar>
          </w:tcPr>
          <w:p w14:paraId="75629A13" w14:textId="77777777" w:rsidR="00715E6C" w:rsidRPr="004A2594" w:rsidRDefault="00715E6C" w:rsidP="004A2594">
            <w:pPr>
              <w:widowControl w:val="0"/>
              <w:kinsoku w:val="0"/>
              <w:overflowPunct w:val="0"/>
              <w:autoSpaceDE w:val="0"/>
              <w:autoSpaceDN w:val="0"/>
              <w:adjustRightInd w:val="0"/>
              <w:snapToGrid w:val="0"/>
              <w:ind w:left="121"/>
              <w:rPr>
                <w:rFonts w:asciiTheme="minorHAnsi" w:hAnsiTheme="minorHAnsi" w:cstheme="minorHAnsi"/>
                <w:b/>
                <w:szCs w:val="22"/>
                <w:shd w:val="clear" w:color="auto" w:fill="99CCFF"/>
              </w:rPr>
            </w:pPr>
            <w:r w:rsidRPr="004A2594">
              <w:rPr>
                <w:rFonts w:asciiTheme="minorHAnsi" w:hAnsiTheme="minorHAnsi" w:cstheme="minorHAnsi"/>
                <w:b/>
                <w:szCs w:val="22"/>
                <w:shd w:val="clear" w:color="auto" w:fill="99CCFF"/>
              </w:rPr>
              <w:t>Comments</w:t>
            </w:r>
          </w:p>
        </w:tc>
      </w:tr>
      <w:tr w:rsidR="00715E6C" w:rsidRPr="004A2594" w14:paraId="61E2CC3A" w14:textId="77777777" w:rsidTr="004A2594">
        <w:tc>
          <w:tcPr>
            <w:tcW w:w="1251" w:type="pct"/>
            <w:tcMar>
              <w:top w:w="100" w:type="dxa"/>
              <w:left w:w="100" w:type="dxa"/>
              <w:bottom w:w="100" w:type="dxa"/>
              <w:right w:w="100" w:type="dxa"/>
            </w:tcMar>
          </w:tcPr>
          <w:p w14:paraId="22B32430" w14:textId="0F6A3205" w:rsidR="00715E6C" w:rsidRPr="004A2594" w:rsidRDefault="00715E6C" w:rsidP="004A2594">
            <w:pPr>
              <w:widowControl w:val="0"/>
              <w:kinsoku w:val="0"/>
              <w:overflowPunct w:val="0"/>
              <w:autoSpaceDE w:val="0"/>
              <w:autoSpaceDN w:val="0"/>
              <w:adjustRightInd w:val="0"/>
              <w:snapToGrid w:val="0"/>
              <w:ind w:left="122" w:right="53" w:hanging="6"/>
              <w:rPr>
                <w:rFonts w:asciiTheme="minorHAnsi" w:hAnsiTheme="minorHAnsi" w:cstheme="minorHAnsi"/>
                <w:szCs w:val="22"/>
              </w:rPr>
            </w:pPr>
            <w:r w:rsidRPr="004A2594">
              <w:rPr>
                <w:rFonts w:asciiTheme="minorHAnsi" w:hAnsiTheme="minorHAnsi" w:cstheme="minorHAnsi"/>
                <w:szCs w:val="22"/>
              </w:rPr>
              <w:t>Assessment 1) North</w:t>
            </w:r>
            <w:r w:rsidR="00313106">
              <w:rPr>
                <w:rFonts w:asciiTheme="minorHAnsi" w:hAnsiTheme="minorHAnsi" w:cstheme="minorHAnsi"/>
                <w:szCs w:val="22"/>
              </w:rPr>
              <w:t xml:space="preserve">  </w:t>
            </w:r>
            <w:r w:rsidRPr="004A2594">
              <w:rPr>
                <w:rFonts w:asciiTheme="minorHAnsi" w:hAnsiTheme="minorHAnsi" w:cstheme="minorHAnsi"/>
                <w:szCs w:val="22"/>
              </w:rPr>
              <w:t>Pacific striped marlin stock</w:t>
            </w:r>
            <w:r w:rsidR="00313106">
              <w:rPr>
                <w:rFonts w:asciiTheme="minorHAnsi" w:hAnsiTheme="minorHAnsi" w:cstheme="minorHAnsi"/>
                <w:szCs w:val="22"/>
              </w:rPr>
              <w:t xml:space="preserve">  </w:t>
            </w:r>
            <w:r w:rsidRPr="004A2594">
              <w:rPr>
                <w:rFonts w:asciiTheme="minorHAnsi" w:hAnsiTheme="minorHAnsi" w:cstheme="minorHAnsi"/>
                <w:szCs w:val="22"/>
              </w:rPr>
              <w:t>assessment</w:t>
            </w:r>
          </w:p>
        </w:tc>
        <w:tc>
          <w:tcPr>
            <w:tcW w:w="511" w:type="pct"/>
            <w:tcMar>
              <w:top w:w="100" w:type="dxa"/>
              <w:left w:w="100" w:type="dxa"/>
              <w:bottom w:w="100" w:type="dxa"/>
              <w:right w:w="100" w:type="dxa"/>
            </w:tcMar>
          </w:tcPr>
          <w:p w14:paraId="4D7FF7A4" w14:textId="77777777" w:rsidR="00715E6C" w:rsidRPr="004A2594" w:rsidRDefault="00715E6C" w:rsidP="004A2594">
            <w:pPr>
              <w:widowControl w:val="0"/>
              <w:kinsoku w:val="0"/>
              <w:overflowPunct w:val="0"/>
              <w:autoSpaceDE w:val="0"/>
              <w:autoSpaceDN w:val="0"/>
              <w:adjustRightInd w:val="0"/>
              <w:snapToGrid w:val="0"/>
              <w:ind w:left="131"/>
              <w:rPr>
                <w:rFonts w:asciiTheme="minorHAnsi" w:hAnsiTheme="minorHAnsi" w:cstheme="minorHAnsi"/>
                <w:szCs w:val="22"/>
              </w:rPr>
            </w:pPr>
            <w:r w:rsidRPr="004A2594">
              <w:rPr>
                <w:rFonts w:asciiTheme="minorHAnsi" w:hAnsiTheme="minorHAnsi" w:cstheme="minorHAnsi"/>
                <w:szCs w:val="22"/>
              </w:rPr>
              <w:t xml:space="preserve">High </w:t>
            </w:r>
          </w:p>
        </w:tc>
        <w:tc>
          <w:tcPr>
            <w:tcW w:w="454" w:type="pct"/>
            <w:tcMar>
              <w:top w:w="100" w:type="dxa"/>
              <w:left w:w="100" w:type="dxa"/>
              <w:bottom w:w="100" w:type="dxa"/>
              <w:right w:w="100" w:type="dxa"/>
            </w:tcMar>
          </w:tcPr>
          <w:p w14:paraId="414C1CE1"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 xml:space="preserve">2023 </w:t>
            </w:r>
          </w:p>
        </w:tc>
        <w:tc>
          <w:tcPr>
            <w:tcW w:w="455" w:type="pct"/>
            <w:tcMar>
              <w:top w:w="100" w:type="dxa"/>
              <w:left w:w="100" w:type="dxa"/>
              <w:bottom w:w="100" w:type="dxa"/>
              <w:right w:w="100" w:type="dxa"/>
            </w:tcMar>
          </w:tcPr>
          <w:p w14:paraId="1FFCB676"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2023</w:t>
            </w:r>
          </w:p>
        </w:tc>
        <w:tc>
          <w:tcPr>
            <w:tcW w:w="2329" w:type="pct"/>
            <w:tcMar>
              <w:top w:w="100" w:type="dxa"/>
              <w:left w:w="100" w:type="dxa"/>
              <w:bottom w:w="100" w:type="dxa"/>
              <w:right w:w="100" w:type="dxa"/>
            </w:tcMar>
          </w:tcPr>
          <w:p w14:paraId="3CF094B9" w14:textId="77777777" w:rsidR="00715E6C" w:rsidRPr="004A2594" w:rsidRDefault="00715E6C" w:rsidP="004A2594">
            <w:pPr>
              <w:widowControl w:val="0"/>
              <w:kinsoku w:val="0"/>
              <w:overflowPunct w:val="0"/>
              <w:autoSpaceDE w:val="0"/>
              <w:autoSpaceDN w:val="0"/>
              <w:adjustRightInd w:val="0"/>
              <w:snapToGrid w:val="0"/>
              <w:ind w:left="127" w:right="100" w:hanging="3"/>
              <w:rPr>
                <w:rFonts w:asciiTheme="minorHAnsi" w:hAnsiTheme="minorHAnsi" w:cstheme="minorHAnsi"/>
                <w:szCs w:val="22"/>
              </w:rPr>
            </w:pPr>
            <w:r w:rsidRPr="004A2594">
              <w:rPr>
                <w:rFonts w:asciiTheme="minorHAnsi" w:hAnsiTheme="minorHAnsi" w:cstheme="minorHAnsi"/>
                <w:szCs w:val="22"/>
              </w:rPr>
              <w:t xml:space="preserve">Completed (2023) - assessment accepted by SC19 (SC19-SA-WP-11 and SC20-SA-WP-12). </w:t>
            </w:r>
          </w:p>
          <w:p w14:paraId="74865E76" w14:textId="1B9BECA0" w:rsidR="00715E6C" w:rsidRPr="004A2594" w:rsidRDefault="00715E6C" w:rsidP="004A2594">
            <w:pPr>
              <w:widowControl w:val="0"/>
              <w:kinsoku w:val="0"/>
              <w:overflowPunct w:val="0"/>
              <w:autoSpaceDE w:val="0"/>
              <w:autoSpaceDN w:val="0"/>
              <w:adjustRightInd w:val="0"/>
              <w:snapToGrid w:val="0"/>
              <w:ind w:left="131"/>
              <w:rPr>
                <w:rFonts w:asciiTheme="minorHAnsi" w:hAnsiTheme="minorHAnsi" w:cstheme="minorHAnsi"/>
                <w:szCs w:val="22"/>
              </w:rPr>
            </w:pPr>
            <w:r w:rsidRPr="004A2594">
              <w:rPr>
                <w:rFonts w:asciiTheme="minorHAnsi" w:hAnsiTheme="minorHAnsi" w:cstheme="minorHAnsi"/>
                <w:szCs w:val="22"/>
              </w:rPr>
              <w:t>Projections provided for 2025</w:t>
            </w:r>
            <w:r w:rsidR="00F75DE8" w:rsidRPr="004A2594">
              <w:rPr>
                <w:rFonts w:asciiTheme="minorHAnsi" w:hAnsiTheme="minorHAnsi" w:cstheme="minorHAnsi"/>
                <w:szCs w:val="22"/>
              </w:rPr>
              <w:t xml:space="preserve"> (SC21-SA-</w:t>
            </w:r>
            <w:r w:rsidRPr="004A2594">
              <w:rPr>
                <w:rFonts w:asciiTheme="minorHAnsi" w:hAnsiTheme="minorHAnsi" w:cstheme="minorHAnsi"/>
                <w:szCs w:val="22"/>
              </w:rPr>
              <w:t>WP-04)</w:t>
            </w:r>
          </w:p>
        </w:tc>
      </w:tr>
      <w:tr w:rsidR="00715E6C" w:rsidRPr="004A2594" w14:paraId="2E27411D" w14:textId="77777777" w:rsidTr="004A2594">
        <w:tc>
          <w:tcPr>
            <w:tcW w:w="1251" w:type="pct"/>
            <w:tcMar>
              <w:top w:w="100" w:type="dxa"/>
              <w:left w:w="100" w:type="dxa"/>
              <w:bottom w:w="100" w:type="dxa"/>
              <w:right w:w="100" w:type="dxa"/>
            </w:tcMar>
          </w:tcPr>
          <w:p w14:paraId="54C1B48C" w14:textId="4054B584" w:rsidR="00715E6C" w:rsidRPr="004A2594" w:rsidRDefault="00715E6C" w:rsidP="004A2594">
            <w:pPr>
              <w:widowControl w:val="0"/>
              <w:kinsoku w:val="0"/>
              <w:overflowPunct w:val="0"/>
              <w:autoSpaceDE w:val="0"/>
              <w:autoSpaceDN w:val="0"/>
              <w:adjustRightInd w:val="0"/>
              <w:snapToGrid w:val="0"/>
              <w:ind w:left="122" w:right="53" w:hanging="6"/>
              <w:rPr>
                <w:rFonts w:asciiTheme="minorHAnsi" w:hAnsiTheme="minorHAnsi" w:cstheme="minorHAnsi"/>
                <w:szCs w:val="22"/>
              </w:rPr>
            </w:pPr>
            <w:r w:rsidRPr="004A2594">
              <w:rPr>
                <w:rFonts w:asciiTheme="minorHAnsi" w:hAnsiTheme="minorHAnsi" w:cstheme="minorHAnsi"/>
                <w:szCs w:val="22"/>
              </w:rPr>
              <w:t>Assessment 2) Southwest</w:t>
            </w:r>
            <w:r w:rsidR="00313106">
              <w:rPr>
                <w:rFonts w:asciiTheme="minorHAnsi" w:hAnsiTheme="minorHAnsi" w:cstheme="minorHAnsi"/>
                <w:szCs w:val="22"/>
              </w:rPr>
              <w:t xml:space="preserve">  </w:t>
            </w:r>
            <w:r w:rsidRPr="004A2594">
              <w:rPr>
                <w:rFonts w:asciiTheme="minorHAnsi" w:hAnsiTheme="minorHAnsi" w:cstheme="minorHAnsi"/>
                <w:szCs w:val="22"/>
              </w:rPr>
              <w:t>Pacific striped marlin stock</w:t>
            </w:r>
            <w:r w:rsidR="00313106">
              <w:rPr>
                <w:rFonts w:asciiTheme="minorHAnsi" w:hAnsiTheme="minorHAnsi" w:cstheme="minorHAnsi"/>
                <w:szCs w:val="22"/>
              </w:rPr>
              <w:t xml:space="preserve">  </w:t>
            </w:r>
            <w:r w:rsidRPr="004A2594">
              <w:rPr>
                <w:rFonts w:asciiTheme="minorHAnsi" w:hAnsiTheme="minorHAnsi" w:cstheme="minorHAnsi"/>
                <w:szCs w:val="22"/>
              </w:rPr>
              <w:t xml:space="preserve">assessment </w:t>
            </w:r>
          </w:p>
        </w:tc>
        <w:tc>
          <w:tcPr>
            <w:tcW w:w="511" w:type="pct"/>
            <w:tcMar>
              <w:top w:w="100" w:type="dxa"/>
              <w:left w:w="100" w:type="dxa"/>
              <w:bottom w:w="100" w:type="dxa"/>
              <w:right w:w="100" w:type="dxa"/>
            </w:tcMar>
          </w:tcPr>
          <w:p w14:paraId="263832C8" w14:textId="77777777" w:rsidR="00715E6C" w:rsidRPr="004A2594" w:rsidRDefault="00715E6C" w:rsidP="004A2594">
            <w:pPr>
              <w:widowControl w:val="0"/>
              <w:kinsoku w:val="0"/>
              <w:overflowPunct w:val="0"/>
              <w:autoSpaceDE w:val="0"/>
              <w:autoSpaceDN w:val="0"/>
              <w:adjustRightInd w:val="0"/>
              <w:snapToGrid w:val="0"/>
              <w:ind w:left="131"/>
              <w:rPr>
                <w:rFonts w:asciiTheme="minorHAnsi" w:hAnsiTheme="minorHAnsi" w:cstheme="minorHAnsi"/>
                <w:szCs w:val="22"/>
              </w:rPr>
            </w:pPr>
            <w:r w:rsidRPr="004A2594">
              <w:rPr>
                <w:rFonts w:asciiTheme="minorHAnsi" w:hAnsiTheme="minorHAnsi" w:cstheme="minorHAnsi"/>
                <w:szCs w:val="22"/>
              </w:rPr>
              <w:t xml:space="preserve">High </w:t>
            </w:r>
          </w:p>
        </w:tc>
        <w:tc>
          <w:tcPr>
            <w:tcW w:w="454" w:type="pct"/>
            <w:tcMar>
              <w:top w:w="100" w:type="dxa"/>
              <w:left w:w="100" w:type="dxa"/>
              <w:bottom w:w="100" w:type="dxa"/>
              <w:right w:w="100" w:type="dxa"/>
            </w:tcMar>
          </w:tcPr>
          <w:p w14:paraId="5500E6EA"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 xml:space="preserve">2024 </w:t>
            </w:r>
          </w:p>
        </w:tc>
        <w:tc>
          <w:tcPr>
            <w:tcW w:w="455" w:type="pct"/>
            <w:tcMar>
              <w:top w:w="100" w:type="dxa"/>
              <w:left w:w="100" w:type="dxa"/>
              <w:bottom w:w="100" w:type="dxa"/>
              <w:right w:w="100" w:type="dxa"/>
            </w:tcMar>
          </w:tcPr>
          <w:p w14:paraId="1EA78B0F"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2025</w:t>
            </w:r>
          </w:p>
        </w:tc>
        <w:tc>
          <w:tcPr>
            <w:tcW w:w="2329" w:type="pct"/>
            <w:tcMar>
              <w:top w:w="100" w:type="dxa"/>
              <w:left w:w="100" w:type="dxa"/>
              <w:bottom w:w="100" w:type="dxa"/>
              <w:right w:w="100" w:type="dxa"/>
            </w:tcMar>
          </w:tcPr>
          <w:p w14:paraId="1C8E6F15" w14:textId="77777777" w:rsidR="00715E6C" w:rsidRPr="004A2594" w:rsidRDefault="00715E6C" w:rsidP="004A2594">
            <w:pPr>
              <w:widowControl w:val="0"/>
              <w:kinsoku w:val="0"/>
              <w:overflowPunct w:val="0"/>
              <w:autoSpaceDE w:val="0"/>
              <w:autoSpaceDN w:val="0"/>
              <w:adjustRightInd w:val="0"/>
              <w:snapToGrid w:val="0"/>
              <w:ind w:left="127" w:right="101" w:hanging="3"/>
              <w:rPr>
                <w:rFonts w:asciiTheme="minorHAnsi" w:hAnsiTheme="minorHAnsi" w:cstheme="minorHAnsi"/>
                <w:szCs w:val="22"/>
              </w:rPr>
            </w:pPr>
            <w:r w:rsidRPr="004A2594">
              <w:rPr>
                <w:rFonts w:asciiTheme="minorHAnsi" w:hAnsiTheme="minorHAnsi" w:cstheme="minorHAnsi"/>
                <w:szCs w:val="22"/>
              </w:rPr>
              <w:t xml:space="preserve">Completed (2024) – evaluated but rejected by SC20 (SC20-SA-WP-03 and SC20-SA-IP-06) </w:t>
            </w:r>
          </w:p>
          <w:p w14:paraId="1F4827B0" w14:textId="67703C00" w:rsidR="00715E6C" w:rsidRPr="004A2594" w:rsidRDefault="00715E6C" w:rsidP="004A2594">
            <w:pPr>
              <w:widowControl w:val="0"/>
              <w:kinsoku w:val="0"/>
              <w:overflowPunct w:val="0"/>
              <w:autoSpaceDE w:val="0"/>
              <w:autoSpaceDN w:val="0"/>
              <w:adjustRightInd w:val="0"/>
              <w:snapToGrid w:val="0"/>
              <w:ind w:left="120" w:right="53" w:firstLine="10"/>
              <w:rPr>
                <w:rFonts w:asciiTheme="minorHAnsi" w:hAnsiTheme="minorHAnsi" w:cstheme="minorHAnsi"/>
                <w:szCs w:val="22"/>
              </w:rPr>
            </w:pPr>
            <w:r w:rsidRPr="004A2594">
              <w:rPr>
                <w:rFonts w:asciiTheme="minorHAnsi" w:hAnsiTheme="minorHAnsi" w:cstheme="minorHAnsi"/>
                <w:szCs w:val="22"/>
              </w:rPr>
              <w:t>Revised assessment tabled at SC21</w:t>
            </w:r>
            <w:r w:rsidR="00F75DE8" w:rsidRPr="004A2594">
              <w:rPr>
                <w:rFonts w:asciiTheme="minorHAnsi" w:hAnsiTheme="minorHAnsi" w:cstheme="minorHAnsi"/>
                <w:szCs w:val="22"/>
              </w:rPr>
              <w:t xml:space="preserve"> (SC21-SA-</w:t>
            </w:r>
            <w:r w:rsidRPr="004A2594">
              <w:rPr>
                <w:rFonts w:asciiTheme="minorHAnsi" w:hAnsiTheme="minorHAnsi" w:cstheme="minorHAnsi"/>
                <w:szCs w:val="22"/>
              </w:rPr>
              <w:t>WP-06 and</w:t>
            </w:r>
            <w:r w:rsidR="00313106">
              <w:rPr>
                <w:rFonts w:asciiTheme="minorHAnsi" w:hAnsiTheme="minorHAnsi" w:cstheme="minorHAnsi"/>
                <w:szCs w:val="22"/>
              </w:rPr>
              <w:t xml:space="preserve">  </w:t>
            </w:r>
            <w:r w:rsidR="00F75DE8" w:rsidRPr="004A2594">
              <w:rPr>
                <w:rFonts w:asciiTheme="minorHAnsi" w:hAnsiTheme="minorHAnsi" w:cstheme="minorHAnsi"/>
                <w:szCs w:val="22"/>
              </w:rPr>
              <w:t>SC21-SA-</w:t>
            </w:r>
            <w:r w:rsidRPr="004A2594">
              <w:rPr>
                <w:rFonts w:asciiTheme="minorHAnsi" w:hAnsiTheme="minorHAnsi" w:cstheme="minorHAnsi"/>
                <w:szCs w:val="22"/>
              </w:rPr>
              <w:t>WP-07), other relevant papers (</w:t>
            </w:r>
            <w:r w:rsidR="00F75DE8" w:rsidRPr="004A2594">
              <w:rPr>
                <w:rFonts w:asciiTheme="minorHAnsi" w:eastAsiaTheme="minorEastAsia" w:hAnsiTheme="minorHAnsi" w:cstheme="minorHAnsi"/>
                <w:szCs w:val="22"/>
                <w:lang w:eastAsia="ko-KR"/>
              </w:rPr>
              <w:t>SC21-</w:t>
            </w:r>
            <w:r w:rsidRPr="004A2594">
              <w:rPr>
                <w:rFonts w:asciiTheme="minorHAnsi" w:hAnsiTheme="minorHAnsi" w:cstheme="minorHAnsi"/>
                <w:szCs w:val="22"/>
              </w:rPr>
              <w:t>SA-IP-13,</w:t>
            </w:r>
            <w:r w:rsidR="00F75DE8" w:rsidRPr="004A2594">
              <w:rPr>
                <w:rFonts w:asciiTheme="minorHAnsi" w:hAnsiTheme="minorHAnsi" w:cstheme="minorHAnsi"/>
                <w:szCs w:val="22"/>
              </w:rPr>
              <w:t xml:space="preserve"> SC21-SA-</w:t>
            </w:r>
            <w:r w:rsidRPr="004A2594">
              <w:rPr>
                <w:rFonts w:asciiTheme="minorHAnsi" w:hAnsiTheme="minorHAnsi" w:cstheme="minorHAnsi"/>
                <w:szCs w:val="22"/>
              </w:rPr>
              <w:t>IP 14 and</w:t>
            </w:r>
            <w:r w:rsidR="00F75DE8" w:rsidRPr="004A2594">
              <w:rPr>
                <w:rFonts w:asciiTheme="minorHAnsi" w:hAnsiTheme="minorHAnsi" w:cstheme="minorHAnsi"/>
                <w:szCs w:val="22"/>
              </w:rPr>
              <w:t xml:space="preserve"> SC21-SA-</w:t>
            </w:r>
            <w:r w:rsidRPr="004A2594">
              <w:rPr>
                <w:rFonts w:asciiTheme="minorHAnsi" w:hAnsiTheme="minorHAnsi" w:cstheme="minorHAnsi"/>
                <w:szCs w:val="22"/>
              </w:rPr>
              <w:t>IP-15).</w:t>
            </w:r>
          </w:p>
        </w:tc>
      </w:tr>
      <w:tr w:rsidR="00715E6C" w:rsidRPr="004A2594" w14:paraId="445B464F" w14:textId="77777777" w:rsidTr="004A2594">
        <w:tc>
          <w:tcPr>
            <w:tcW w:w="1251" w:type="pct"/>
            <w:tcMar>
              <w:top w:w="100" w:type="dxa"/>
              <w:left w:w="100" w:type="dxa"/>
              <w:bottom w:w="100" w:type="dxa"/>
              <w:right w:w="100" w:type="dxa"/>
            </w:tcMar>
          </w:tcPr>
          <w:p w14:paraId="32F9B586" w14:textId="2FB52C8E" w:rsidR="00715E6C" w:rsidRPr="004A2594" w:rsidRDefault="00715E6C" w:rsidP="004A2594">
            <w:pPr>
              <w:widowControl w:val="0"/>
              <w:kinsoku w:val="0"/>
              <w:overflowPunct w:val="0"/>
              <w:autoSpaceDE w:val="0"/>
              <w:autoSpaceDN w:val="0"/>
              <w:adjustRightInd w:val="0"/>
              <w:snapToGrid w:val="0"/>
              <w:ind w:left="122" w:right="54" w:hanging="6"/>
              <w:rPr>
                <w:rFonts w:asciiTheme="minorHAnsi" w:hAnsiTheme="minorHAnsi" w:cstheme="minorHAnsi"/>
                <w:szCs w:val="22"/>
              </w:rPr>
            </w:pPr>
            <w:r w:rsidRPr="004A2594">
              <w:rPr>
                <w:rFonts w:asciiTheme="minorHAnsi" w:hAnsiTheme="minorHAnsi" w:cstheme="minorHAnsi"/>
                <w:szCs w:val="22"/>
              </w:rPr>
              <w:t>Assessment 3) North</w:t>
            </w:r>
            <w:r w:rsidR="00313106">
              <w:rPr>
                <w:rFonts w:asciiTheme="minorHAnsi" w:hAnsiTheme="minorHAnsi" w:cstheme="minorHAnsi"/>
                <w:szCs w:val="22"/>
              </w:rPr>
              <w:t xml:space="preserve">  </w:t>
            </w:r>
            <w:r w:rsidRPr="004A2594">
              <w:rPr>
                <w:rFonts w:asciiTheme="minorHAnsi" w:hAnsiTheme="minorHAnsi" w:cstheme="minorHAnsi"/>
                <w:szCs w:val="22"/>
              </w:rPr>
              <w:t>Pacific swordfish stock</w:t>
            </w:r>
            <w:r w:rsidR="00313106">
              <w:rPr>
                <w:rFonts w:asciiTheme="minorHAnsi" w:hAnsiTheme="minorHAnsi" w:cstheme="minorHAnsi"/>
                <w:szCs w:val="22"/>
              </w:rPr>
              <w:t xml:space="preserve">  </w:t>
            </w:r>
            <w:r w:rsidRPr="004A2594">
              <w:rPr>
                <w:rFonts w:asciiTheme="minorHAnsi" w:hAnsiTheme="minorHAnsi" w:cstheme="minorHAnsi"/>
                <w:szCs w:val="22"/>
              </w:rPr>
              <w:t>assessment</w:t>
            </w:r>
          </w:p>
        </w:tc>
        <w:tc>
          <w:tcPr>
            <w:tcW w:w="511" w:type="pct"/>
            <w:tcMar>
              <w:top w:w="100" w:type="dxa"/>
              <w:left w:w="100" w:type="dxa"/>
              <w:bottom w:w="100" w:type="dxa"/>
              <w:right w:w="100" w:type="dxa"/>
            </w:tcMar>
          </w:tcPr>
          <w:p w14:paraId="30B5B42A" w14:textId="77777777" w:rsidR="00715E6C" w:rsidRPr="004A2594" w:rsidRDefault="00715E6C" w:rsidP="004A2594">
            <w:pPr>
              <w:widowControl w:val="0"/>
              <w:kinsoku w:val="0"/>
              <w:overflowPunct w:val="0"/>
              <w:autoSpaceDE w:val="0"/>
              <w:autoSpaceDN w:val="0"/>
              <w:adjustRightInd w:val="0"/>
              <w:snapToGrid w:val="0"/>
              <w:ind w:left="131"/>
              <w:rPr>
                <w:rFonts w:asciiTheme="minorHAnsi" w:hAnsiTheme="minorHAnsi" w:cstheme="minorHAnsi"/>
                <w:szCs w:val="22"/>
              </w:rPr>
            </w:pPr>
            <w:r w:rsidRPr="004A2594">
              <w:rPr>
                <w:rFonts w:asciiTheme="minorHAnsi" w:hAnsiTheme="minorHAnsi" w:cstheme="minorHAnsi"/>
                <w:szCs w:val="22"/>
              </w:rPr>
              <w:t xml:space="preserve">High </w:t>
            </w:r>
          </w:p>
        </w:tc>
        <w:tc>
          <w:tcPr>
            <w:tcW w:w="454" w:type="pct"/>
            <w:tcMar>
              <w:top w:w="100" w:type="dxa"/>
              <w:left w:w="100" w:type="dxa"/>
              <w:bottom w:w="100" w:type="dxa"/>
              <w:right w:w="100" w:type="dxa"/>
            </w:tcMar>
          </w:tcPr>
          <w:p w14:paraId="45CD8AF8"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 xml:space="preserve">2023 </w:t>
            </w:r>
          </w:p>
        </w:tc>
        <w:tc>
          <w:tcPr>
            <w:tcW w:w="455" w:type="pct"/>
            <w:tcMar>
              <w:top w:w="100" w:type="dxa"/>
              <w:left w:w="100" w:type="dxa"/>
              <w:bottom w:w="100" w:type="dxa"/>
              <w:right w:w="100" w:type="dxa"/>
            </w:tcMar>
          </w:tcPr>
          <w:p w14:paraId="79593284"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 xml:space="preserve">2023 </w:t>
            </w:r>
          </w:p>
        </w:tc>
        <w:tc>
          <w:tcPr>
            <w:tcW w:w="2329" w:type="pct"/>
            <w:tcMar>
              <w:top w:w="100" w:type="dxa"/>
              <w:left w:w="100" w:type="dxa"/>
              <w:bottom w:w="100" w:type="dxa"/>
              <w:right w:w="100" w:type="dxa"/>
            </w:tcMar>
          </w:tcPr>
          <w:p w14:paraId="6DF3FDC4" w14:textId="547AFDA8" w:rsidR="00715E6C" w:rsidRPr="004A2594" w:rsidRDefault="00715E6C" w:rsidP="004A2594">
            <w:pPr>
              <w:widowControl w:val="0"/>
              <w:kinsoku w:val="0"/>
              <w:overflowPunct w:val="0"/>
              <w:autoSpaceDE w:val="0"/>
              <w:autoSpaceDN w:val="0"/>
              <w:adjustRightInd w:val="0"/>
              <w:snapToGrid w:val="0"/>
              <w:ind w:left="127" w:right="54" w:hanging="3"/>
              <w:rPr>
                <w:rFonts w:asciiTheme="minorHAnsi" w:hAnsiTheme="minorHAnsi" w:cstheme="minorHAnsi"/>
                <w:szCs w:val="22"/>
              </w:rPr>
            </w:pPr>
            <w:r w:rsidRPr="004A2594">
              <w:rPr>
                <w:rFonts w:asciiTheme="minorHAnsi" w:hAnsiTheme="minorHAnsi" w:cstheme="minorHAnsi"/>
                <w:szCs w:val="22"/>
              </w:rPr>
              <w:t>Completed (2023) – assessment accepted by SC19</w:t>
            </w:r>
            <w:r w:rsidR="00313106">
              <w:rPr>
                <w:rFonts w:asciiTheme="minorHAnsi" w:hAnsiTheme="minorHAnsi" w:cstheme="minorHAnsi"/>
                <w:szCs w:val="22"/>
              </w:rPr>
              <w:t xml:space="preserve">  </w:t>
            </w:r>
            <w:r w:rsidRPr="004A2594">
              <w:rPr>
                <w:rFonts w:asciiTheme="minorHAnsi" w:hAnsiTheme="minorHAnsi" w:cstheme="minorHAnsi"/>
                <w:szCs w:val="22"/>
              </w:rPr>
              <w:t>(SC19-SA-WP-09).</w:t>
            </w:r>
          </w:p>
        </w:tc>
      </w:tr>
      <w:tr w:rsidR="00715E6C" w:rsidRPr="004A2594" w14:paraId="5A537976" w14:textId="77777777" w:rsidTr="004A2594">
        <w:tc>
          <w:tcPr>
            <w:tcW w:w="1251" w:type="pct"/>
            <w:tcMar>
              <w:top w:w="100" w:type="dxa"/>
              <w:left w:w="100" w:type="dxa"/>
              <w:bottom w:w="100" w:type="dxa"/>
              <w:right w:w="100" w:type="dxa"/>
            </w:tcMar>
          </w:tcPr>
          <w:p w14:paraId="7CA51325" w14:textId="7FEBBED0" w:rsidR="00715E6C" w:rsidRPr="004A2594" w:rsidRDefault="00715E6C" w:rsidP="004A2594">
            <w:pPr>
              <w:widowControl w:val="0"/>
              <w:kinsoku w:val="0"/>
              <w:overflowPunct w:val="0"/>
              <w:autoSpaceDE w:val="0"/>
              <w:autoSpaceDN w:val="0"/>
              <w:adjustRightInd w:val="0"/>
              <w:snapToGrid w:val="0"/>
              <w:ind w:left="122" w:right="54" w:hanging="6"/>
              <w:rPr>
                <w:rFonts w:asciiTheme="minorHAnsi" w:hAnsiTheme="minorHAnsi" w:cstheme="minorHAnsi"/>
                <w:szCs w:val="22"/>
              </w:rPr>
            </w:pPr>
            <w:r w:rsidRPr="004A2594">
              <w:rPr>
                <w:rFonts w:asciiTheme="minorHAnsi" w:hAnsiTheme="minorHAnsi" w:cstheme="minorHAnsi"/>
                <w:szCs w:val="22"/>
              </w:rPr>
              <w:t>Assessment 4) Southwest</w:t>
            </w:r>
            <w:r w:rsidR="00313106">
              <w:rPr>
                <w:rFonts w:asciiTheme="minorHAnsi" w:hAnsiTheme="minorHAnsi" w:cstheme="minorHAnsi"/>
                <w:szCs w:val="22"/>
              </w:rPr>
              <w:t xml:space="preserve">  </w:t>
            </w:r>
            <w:r w:rsidRPr="004A2594">
              <w:rPr>
                <w:rFonts w:asciiTheme="minorHAnsi" w:hAnsiTheme="minorHAnsi" w:cstheme="minorHAnsi"/>
                <w:szCs w:val="22"/>
              </w:rPr>
              <w:t>Pacific swordfish stock</w:t>
            </w:r>
            <w:r w:rsidR="00313106">
              <w:rPr>
                <w:rFonts w:asciiTheme="minorHAnsi" w:hAnsiTheme="minorHAnsi" w:cstheme="minorHAnsi"/>
                <w:szCs w:val="22"/>
              </w:rPr>
              <w:t xml:space="preserve">  </w:t>
            </w:r>
            <w:r w:rsidRPr="004A2594">
              <w:rPr>
                <w:rFonts w:asciiTheme="minorHAnsi" w:hAnsiTheme="minorHAnsi" w:cstheme="minorHAnsi"/>
                <w:szCs w:val="22"/>
              </w:rPr>
              <w:t>assessment</w:t>
            </w:r>
          </w:p>
        </w:tc>
        <w:tc>
          <w:tcPr>
            <w:tcW w:w="511" w:type="pct"/>
            <w:tcMar>
              <w:top w:w="100" w:type="dxa"/>
              <w:left w:w="100" w:type="dxa"/>
              <w:bottom w:w="100" w:type="dxa"/>
              <w:right w:w="100" w:type="dxa"/>
            </w:tcMar>
          </w:tcPr>
          <w:p w14:paraId="63DC7976" w14:textId="77777777" w:rsidR="00715E6C" w:rsidRPr="004A2594" w:rsidRDefault="00715E6C" w:rsidP="004A2594">
            <w:pPr>
              <w:widowControl w:val="0"/>
              <w:kinsoku w:val="0"/>
              <w:overflowPunct w:val="0"/>
              <w:autoSpaceDE w:val="0"/>
              <w:autoSpaceDN w:val="0"/>
              <w:adjustRightInd w:val="0"/>
              <w:snapToGrid w:val="0"/>
              <w:ind w:left="131"/>
              <w:rPr>
                <w:rFonts w:asciiTheme="minorHAnsi" w:hAnsiTheme="minorHAnsi" w:cstheme="minorHAnsi"/>
                <w:szCs w:val="22"/>
              </w:rPr>
            </w:pPr>
            <w:r w:rsidRPr="004A2594">
              <w:rPr>
                <w:rFonts w:asciiTheme="minorHAnsi" w:hAnsiTheme="minorHAnsi" w:cstheme="minorHAnsi"/>
                <w:szCs w:val="22"/>
              </w:rPr>
              <w:t xml:space="preserve">High </w:t>
            </w:r>
          </w:p>
        </w:tc>
        <w:tc>
          <w:tcPr>
            <w:tcW w:w="454" w:type="pct"/>
            <w:tcMar>
              <w:top w:w="100" w:type="dxa"/>
              <w:left w:w="100" w:type="dxa"/>
              <w:bottom w:w="100" w:type="dxa"/>
              <w:right w:w="100" w:type="dxa"/>
            </w:tcMar>
          </w:tcPr>
          <w:p w14:paraId="1C2C89FF"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 xml:space="preserve">2025 </w:t>
            </w:r>
          </w:p>
        </w:tc>
        <w:tc>
          <w:tcPr>
            <w:tcW w:w="455" w:type="pct"/>
            <w:tcMar>
              <w:top w:w="100" w:type="dxa"/>
              <w:left w:w="100" w:type="dxa"/>
              <w:bottom w:w="100" w:type="dxa"/>
              <w:right w:w="100" w:type="dxa"/>
            </w:tcMar>
          </w:tcPr>
          <w:p w14:paraId="73B6C537"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2025</w:t>
            </w:r>
          </w:p>
        </w:tc>
        <w:tc>
          <w:tcPr>
            <w:tcW w:w="2329" w:type="pct"/>
            <w:tcMar>
              <w:top w:w="100" w:type="dxa"/>
              <w:left w:w="100" w:type="dxa"/>
              <w:bottom w:w="100" w:type="dxa"/>
              <w:right w:w="100" w:type="dxa"/>
            </w:tcMar>
          </w:tcPr>
          <w:p w14:paraId="45B8B70E" w14:textId="120420C2" w:rsidR="00715E6C" w:rsidRPr="004A2594" w:rsidRDefault="00715E6C" w:rsidP="004A2594">
            <w:pPr>
              <w:widowControl w:val="0"/>
              <w:kinsoku w:val="0"/>
              <w:overflowPunct w:val="0"/>
              <w:autoSpaceDE w:val="0"/>
              <w:autoSpaceDN w:val="0"/>
              <w:adjustRightInd w:val="0"/>
              <w:snapToGrid w:val="0"/>
              <w:ind w:left="122" w:right="53"/>
              <w:rPr>
                <w:rFonts w:asciiTheme="minorHAnsi" w:hAnsiTheme="minorHAnsi" w:cstheme="minorHAnsi"/>
                <w:szCs w:val="22"/>
              </w:rPr>
            </w:pPr>
            <w:r w:rsidRPr="004A2594">
              <w:rPr>
                <w:rFonts w:asciiTheme="minorHAnsi" w:hAnsiTheme="minorHAnsi" w:cstheme="minorHAnsi"/>
                <w:szCs w:val="22"/>
              </w:rPr>
              <w:t>Completed tabled for SC21 review</w:t>
            </w:r>
            <w:r w:rsidR="00F75DE8" w:rsidRPr="004A2594">
              <w:rPr>
                <w:rFonts w:asciiTheme="minorHAnsi" w:hAnsiTheme="minorHAnsi" w:cstheme="minorHAnsi"/>
                <w:szCs w:val="22"/>
              </w:rPr>
              <w:t xml:space="preserve"> (SC21-SA-</w:t>
            </w:r>
            <w:r w:rsidRPr="004A2594">
              <w:rPr>
                <w:rFonts w:asciiTheme="minorHAnsi" w:hAnsiTheme="minorHAnsi" w:cstheme="minorHAnsi"/>
                <w:szCs w:val="22"/>
              </w:rPr>
              <w:t>WP-05) other relevant papers</w:t>
            </w:r>
            <w:r w:rsidR="00F75DE8" w:rsidRPr="004A2594">
              <w:rPr>
                <w:rFonts w:asciiTheme="minorHAnsi" w:hAnsiTheme="minorHAnsi" w:cstheme="minorHAnsi"/>
                <w:szCs w:val="22"/>
              </w:rPr>
              <w:t xml:space="preserve"> (SC21-SA-</w:t>
            </w:r>
            <w:r w:rsidRPr="004A2594">
              <w:rPr>
                <w:rFonts w:asciiTheme="minorHAnsi" w:hAnsiTheme="minorHAnsi" w:cstheme="minorHAnsi"/>
                <w:szCs w:val="22"/>
              </w:rPr>
              <w:t>IP-11,</w:t>
            </w:r>
            <w:r w:rsidR="00F75DE8" w:rsidRPr="004A2594">
              <w:rPr>
                <w:rFonts w:asciiTheme="minorHAnsi" w:hAnsiTheme="minorHAnsi" w:cstheme="minorHAnsi"/>
                <w:szCs w:val="22"/>
              </w:rPr>
              <w:t xml:space="preserve"> SC21-SA-</w:t>
            </w:r>
            <w:r w:rsidRPr="004A2594">
              <w:rPr>
                <w:rFonts w:asciiTheme="minorHAnsi" w:hAnsiTheme="minorHAnsi" w:cstheme="minorHAnsi"/>
                <w:szCs w:val="22"/>
              </w:rPr>
              <w:t>IP-12,</w:t>
            </w:r>
            <w:r w:rsidR="00F75DE8" w:rsidRPr="004A2594">
              <w:rPr>
                <w:rFonts w:asciiTheme="minorHAnsi" w:hAnsiTheme="minorHAnsi" w:cstheme="minorHAnsi"/>
                <w:szCs w:val="22"/>
              </w:rPr>
              <w:t xml:space="preserve"> SC21-SA-</w:t>
            </w:r>
            <w:r w:rsidRPr="004A2594">
              <w:rPr>
                <w:rFonts w:asciiTheme="minorHAnsi" w:hAnsiTheme="minorHAnsi" w:cstheme="minorHAnsi"/>
                <w:szCs w:val="22"/>
              </w:rPr>
              <w:t>IP-13</w:t>
            </w:r>
            <w:r w:rsidR="00313106">
              <w:rPr>
                <w:rFonts w:asciiTheme="minorHAnsi" w:hAnsiTheme="minorHAnsi" w:cstheme="minorHAnsi"/>
                <w:szCs w:val="22"/>
              </w:rPr>
              <w:t xml:space="preserve">  </w:t>
            </w:r>
            <w:r w:rsidRPr="004A2594">
              <w:rPr>
                <w:rFonts w:asciiTheme="minorHAnsi" w:hAnsiTheme="minorHAnsi" w:cstheme="minorHAnsi"/>
                <w:szCs w:val="22"/>
              </w:rPr>
              <w:t>and</w:t>
            </w:r>
            <w:r w:rsidR="00F75DE8" w:rsidRPr="004A2594">
              <w:rPr>
                <w:rFonts w:asciiTheme="minorHAnsi" w:hAnsiTheme="minorHAnsi" w:cstheme="minorHAnsi"/>
                <w:szCs w:val="22"/>
              </w:rPr>
              <w:t xml:space="preserve"> SC21-SA-</w:t>
            </w:r>
            <w:r w:rsidRPr="004A2594">
              <w:rPr>
                <w:rFonts w:asciiTheme="minorHAnsi" w:hAnsiTheme="minorHAnsi" w:cstheme="minorHAnsi"/>
                <w:szCs w:val="22"/>
              </w:rPr>
              <w:t>IP-14).</w:t>
            </w:r>
          </w:p>
        </w:tc>
      </w:tr>
      <w:tr w:rsidR="00715E6C" w:rsidRPr="004A2594" w14:paraId="49E8CC0C" w14:textId="77777777" w:rsidTr="004A2594">
        <w:tc>
          <w:tcPr>
            <w:tcW w:w="1251" w:type="pct"/>
            <w:tcMar>
              <w:top w:w="100" w:type="dxa"/>
              <w:left w:w="100" w:type="dxa"/>
              <w:bottom w:w="100" w:type="dxa"/>
              <w:right w:w="100" w:type="dxa"/>
            </w:tcMar>
          </w:tcPr>
          <w:p w14:paraId="4F679ADA" w14:textId="43697B3B" w:rsidR="00715E6C" w:rsidRPr="004A2594" w:rsidRDefault="00715E6C" w:rsidP="004A2594">
            <w:pPr>
              <w:widowControl w:val="0"/>
              <w:kinsoku w:val="0"/>
              <w:overflowPunct w:val="0"/>
              <w:autoSpaceDE w:val="0"/>
              <w:autoSpaceDN w:val="0"/>
              <w:adjustRightInd w:val="0"/>
              <w:snapToGrid w:val="0"/>
              <w:ind w:left="129" w:right="54" w:hanging="12"/>
              <w:rPr>
                <w:rFonts w:asciiTheme="minorHAnsi" w:hAnsiTheme="minorHAnsi" w:cstheme="minorHAnsi"/>
                <w:szCs w:val="22"/>
              </w:rPr>
            </w:pPr>
            <w:r w:rsidRPr="004A2594">
              <w:rPr>
                <w:rFonts w:asciiTheme="minorHAnsi" w:hAnsiTheme="minorHAnsi" w:cstheme="minorHAnsi"/>
                <w:szCs w:val="22"/>
              </w:rPr>
              <w:t>Assessment 5) Pacific blue</w:t>
            </w:r>
            <w:r w:rsidR="00313106">
              <w:rPr>
                <w:rFonts w:asciiTheme="minorHAnsi" w:hAnsiTheme="minorHAnsi" w:cstheme="minorHAnsi"/>
                <w:szCs w:val="22"/>
              </w:rPr>
              <w:t xml:space="preserve">  </w:t>
            </w:r>
            <w:r w:rsidRPr="004A2594">
              <w:rPr>
                <w:rFonts w:asciiTheme="minorHAnsi" w:hAnsiTheme="minorHAnsi" w:cstheme="minorHAnsi"/>
                <w:szCs w:val="22"/>
              </w:rPr>
              <w:t xml:space="preserve">marlin stock assessment </w:t>
            </w:r>
          </w:p>
        </w:tc>
        <w:tc>
          <w:tcPr>
            <w:tcW w:w="511" w:type="pct"/>
            <w:tcMar>
              <w:top w:w="100" w:type="dxa"/>
              <w:left w:w="100" w:type="dxa"/>
              <w:bottom w:w="100" w:type="dxa"/>
              <w:right w:w="100" w:type="dxa"/>
            </w:tcMar>
          </w:tcPr>
          <w:p w14:paraId="54AC881E" w14:textId="77777777" w:rsidR="00715E6C" w:rsidRPr="004A2594" w:rsidRDefault="00715E6C" w:rsidP="004A2594">
            <w:pPr>
              <w:widowControl w:val="0"/>
              <w:kinsoku w:val="0"/>
              <w:overflowPunct w:val="0"/>
              <w:autoSpaceDE w:val="0"/>
              <w:autoSpaceDN w:val="0"/>
              <w:adjustRightInd w:val="0"/>
              <w:snapToGrid w:val="0"/>
              <w:ind w:left="131"/>
              <w:rPr>
                <w:rFonts w:asciiTheme="minorHAnsi" w:hAnsiTheme="minorHAnsi" w:cstheme="minorHAnsi"/>
                <w:szCs w:val="22"/>
              </w:rPr>
            </w:pPr>
            <w:r w:rsidRPr="004A2594">
              <w:rPr>
                <w:rFonts w:asciiTheme="minorHAnsi" w:hAnsiTheme="minorHAnsi" w:cstheme="minorHAnsi"/>
                <w:szCs w:val="22"/>
              </w:rPr>
              <w:t xml:space="preserve">High </w:t>
            </w:r>
          </w:p>
        </w:tc>
        <w:tc>
          <w:tcPr>
            <w:tcW w:w="454" w:type="pct"/>
            <w:tcMar>
              <w:top w:w="100" w:type="dxa"/>
              <w:left w:w="100" w:type="dxa"/>
              <w:bottom w:w="100" w:type="dxa"/>
              <w:right w:w="100" w:type="dxa"/>
            </w:tcMar>
          </w:tcPr>
          <w:p w14:paraId="79EEC874"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 xml:space="preserve">2026 </w:t>
            </w:r>
          </w:p>
        </w:tc>
        <w:tc>
          <w:tcPr>
            <w:tcW w:w="455" w:type="pct"/>
            <w:tcMar>
              <w:top w:w="100" w:type="dxa"/>
              <w:left w:w="100" w:type="dxa"/>
              <w:bottom w:w="100" w:type="dxa"/>
              <w:right w:w="100" w:type="dxa"/>
            </w:tcMar>
          </w:tcPr>
          <w:p w14:paraId="588CF703"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 xml:space="preserve">2026 </w:t>
            </w:r>
          </w:p>
        </w:tc>
        <w:tc>
          <w:tcPr>
            <w:tcW w:w="2329" w:type="pct"/>
            <w:tcMar>
              <w:top w:w="100" w:type="dxa"/>
              <w:left w:w="100" w:type="dxa"/>
              <w:bottom w:w="100" w:type="dxa"/>
              <w:right w:w="100" w:type="dxa"/>
            </w:tcMar>
          </w:tcPr>
          <w:p w14:paraId="32ED0515" w14:textId="40A96E96" w:rsidR="00715E6C" w:rsidRPr="004A2594" w:rsidRDefault="00715E6C" w:rsidP="004A2594">
            <w:pPr>
              <w:widowControl w:val="0"/>
              <w:kinsoku w:val="0"/>
              <w:overflowPunct w:val="0"/>
              <w:autoSpaceDE w:val="0"/>
              <w:autoSpaceDN w:val="0"/>
              <w:adjustRightInd w:val="0"/>
              <w:snapToGrid w:val="0"/>
              <w:ind w:left="131" w:right="54"/>
              <w:rPr>
                <w:rFonts w:asciiTheme="minorHAnsi" w:hAnsiTheme="minorHAnsi" w:cstheme="minorHAnsi"/>
                <w:szCs w:val="22"/>
              </w:rPr>
            </w:pPr>
            <w:r w:rsidRPr="004A2594">
              <w:rPr>
                <w:rFonts w:asciiTheme="minorHAnsi" w:hAnsiTheme="minorHAnsi" w:cstheme="minorHAnsi"/>
                <w:szCs w:val="22"/>
              </w:rPr>
              <w:t>Previous assessment successfully conducted by the</w:t>
            </w:r>
            <w:r w:rsidR="00313106">
              <w:rPr>
                <w:rFonts w:asciiTheme="minorHAnsi" w:hAnsiTheme="minorHAnsi" w:cstheme="minorHAnsi"/>
                <w:szCs w:val="22"/>
              </w:rPr>
              <w:t xml:space="preserve">  </w:t>
            </w:r>
            <w:r w:rsidRPr="004A2594">
              <w:rPr>
                <w:rFonts w:asciiTheme="minorHAnsi" w:hAnsiTheme="minorHAnsi" w:cstheme="minorHAnsi"/>
                <w:szCs w:val="22"/>
              </w:rPr>
              <w:t>ISC.</w:t>
            </w:r>
          </w:p>
        </w:tc>
      </w:tr>
      <w:tr w:rsidR="00715E6C" w:rsidRPr="004A2594" w14:paraId="5BF19749" w14:textId="77777777" w:rsidTr="004A2594">
        <w:tc>
          <w:tcPr>
            <w:tcW w:w="1251" w:type="pct"/>
            <w:tcMar>
              <w:top w:w="100" w:type="dxa"/>
              <w:left w:w="100" w:type="dxa"/>
              <w:bottom w:w="100" w:type="dxa"/>
              <w:right w:w="100" w:type="dxa"/>
            </w:tcMar>
          </w:tcPr>
          <w:p w14:paraId="02E8C4E6" w14:textId="3F043667" w:rsidR="00715E6C" w:rsidRPr="004A2594" w:rsidRDefault="00715E6C" w:rsidP="004A2594">
            <w:pPr>
              <w:widowControl w:val="0"/>
              <w:kinsoku w:val="0"/>
              <w:overflowPunct w:val="0"/>
              <w:autoSpaceDE w:val="0"/>
              <w:autoSpaceDN w:val="0"/>
              <w:adjustRightInd w:val="0"/>
              <w:snapToGrid w:val="0"/>
              <w:ind w:left="129" w:right="54" w:hanging="12"/>
              <w:rPr>
                <w:rFonts w:asciiTheme="minorHAnsi" w:hAnsiTheme="minorHAnsi" w:cstheme="minorHAnsi"/>
                <w:szCs w:val="22"/>
              </w:rPr>
            </w:pPr>
            <w:r w:rsidRPr="004A2594">
              <w:rPr>
                <w:rFonts w:asciiTheme="minorHAnsi" w:hAnsiTheme="minorHAnsi" w:cstheme="minorHAnsi"/>
                <w:szCs w:val="22"/>
              </w:rPr>
              <w:t>Assessment 6) Joint bycatch</w:t>
            </w:r>
            <w:r w:rsidR="00313106">
              <w:rPr>
                <w:rFonts w:asciiTheme="minorHAnsi" w:hAnsiTheme="minorHAnsi" w:cstheme="minorHAnsi"/>
                <w:szCs w:val="22"/>
              </w:rPr>
              <w:t xml:space="preserve">  </w:t>
            </w:r>
            <w:r w:rsidRPr="004A2594">
              <w:rPr>
                <w:rFonts w:asciiTheme="minorHAnsi" w:hAnsiTheme="minorHAnsi" w:cstheme="minorHAnsi"/>
                <w:szCs w:val="22"/>
              </w:rPr>
              <w:t>assessment workshop for billfish and sharks</w:t>
            </w:r>
          </w:p>
        </w:tc>
        <w:tc>
          <w:tcPr>
            <w:tcW w:w="511" w:type="pct"/>
            <w:tcMar>
              <w:top w:w="100" w:type="dxa"/>
              <w:left w:w="100" w:type="dxa"/>
              <w:bottom w:w="100" w:type="dxa"/>
              <w:right w:w="100" w:type="dxa"/>
            </w:tcMar>
          </w:tcPr>
          <w:p w14:paraId="36D66B8B" w14:textId="77777777" w:rsidR="00715E6C" w:rsidRPr="004A2594" w:rsidRDefault="00715E6C" w:rsidP="004A2594">
            <w:pPr>
              <w:widowControl w:val="0"/>
              <w:kinsoku w:val="0"/>
              <w:overflowPunct w:val="0"/>
              <w:autoSpaceDE w:val="0"/>
              <w:autoSpaceDN w:val="0"/>
              <w:adjustRightInd w:val="0"/>
              <w:snapToGrid w:val="0"/>
              <w:rPr>
                <w:rFonts w:asciiTheme="minorHAnsi" w:hAnsiTheme="minorHAnsi" w:cstheme="minorHAnsi"/>
                <w:szCs w:val="22"/>
              </w:rPr>
            </w:pPr>
            <w:r w:rsidRPr="004A2594">
              <w:rPr>
                <w:rFonts w:asciiTheme="minorHAnsi" w:hAnsiTheme="minorHAnsi" w:cstheme="minorHAnsi"/>
                <w:szCs w:val="22"/>
              </w:rPr>
              <w:t>Medium</w:t>
            </w:r>
          </w:p>
        </w:tc>
        <w:tc>
          <w:tcPr>
            <w:tcW w:w="454" w:type="pct"/>
            <w:tcMar>
              <w:top w:w="100" w:type="dxa"/>
              <w:left w:w="100" w:type="dxa"/>
              <w:bottom w:w="100" w:type="dxa"/>
              <w:right w:w="100" w:type="dxa"/>
            </w:tcMar>
          </w:tcPr>
          <w:p w14:paraId="5AE891FB"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2026</w:t>
            </w:r>
          </w:p>
        </w:tc>
        <w:tc>
          <w:tcPr>
            <w:tcW w:w="455" w:type="pct"/>
            <w:tcMar>
              <w:top w:w="100" w:type="dxa"/>
              <w:left w:w="100" w:type="dxa"/>
              <w:bottom w:w="100" w:type="dxa"/>
              <w:right w:w="100" w:type="dxa"/>
            </w:tcMar>
          </w:tcPr>
          <w:p w14:paraId="27353CE7"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2026</w:t>
            </w:r>
          </w:p>
        </w:tc>
        <w:tc>
          <w:tcPr>
            <w:tcW w:w="2329" w:type="pct"/>
            <w:tcMar>
              <w:top w:w="100" w:type="dxa"/>
              <w:left w:w="100" w:type="dxa"/>
              <w:bottom w:w="100" w:type="dxa"/>
              <w:right w:w="100" w:type="dxa"/>
            </w:tcMar>
          </w:tcPr>
          <w:p w14:paraId="406E20EA" w14:textId="77777777" w:rsidR="00715E6C" w:rsidRPr="004A2594" w:rsidRDefault="00715E6C" w:rsidP="004A2594">
            <w:pPr>
              <w:widowControl w:val="0"/>
              <w:kinsoku w:val="0"/>
              <w:overflowPunct w:val="0"/>
              <w:autoSpaceDE w:val="0"/>
              <w:autoSpaceDN w:val="0"/>
              <w:adjustRightInd w:val="0"/>
              <w:snapToGrid w:val="0"/>
              <w:ind w:left="131" w:right="54"/>
              <w:rPr>
                <w:rFonts w:asciiTheme="minorHAnsi" w:hAnsiTheme="minorHAnsi" w:cstheme="minorHAnsi"/>
                <w:szCs w:val="22"/>
              </w:rPr>
            </w:pPr>
            <w:r w:rsidRPr="004A2594">
              <w:rPr>
                <w:rFonts w:asciiTheme="minorHAnsi" w:hAnsiTheme="minorHAnsi" w:cstheme="minorHAnsi"/>
                <w:szCs w:val="22"/>
              </w:rPr>
              <w:t>Host a Pacific-wide billfish and shark assessment methods workshop to review assessments that are considered to have been successful and recommend assessment methods for bycatch billfish and sharks. Draft project specification in Appendix 1.</w:t>
            </w:r>
          </w:p>
        </w:tc>
      </w:tr>
      <w:tr w:rsidR="00715E6C" w:rsidRPr="004A2594" w14:paraId="456B8114" w14:textId="77777777" w:rsidTr="004A2594">
        <w:tc>
          <w:tcPr>
            <w:tcW w:w="1251" w:type="pct"/>
            <w:tcMar>
              <w:top w:w="100" w:type="dxa"/>
              <w:left w:w="100" w:type="dxa"/>
              <w:bottom w:w="100" w:type="dxa"/>
              <w:right w:w="100" w:type="dxa"/>
            </w:tcMar>
          </w:tcPr>
          <w:p w14:paraId="5E45A309" w14:textId="56BD68F0" w:rsidR="00715E6C" w:rsidRPr="004A2594" w:rsidRDefault="00715E6C" w:rsidP="004A2594">
            <w:pPr>
              <w:widowControl w:val="0"/>
              <w:kinsoku w:val="0"/>
              <w:overflowPunct w:val="0"/>
              <w:autoSpaceDE w:val="0"/>
              <w:autoSpaceDN w:val="0"/>
              <w:adjustRightInd w:val="0"/>
              <w:snapToGrid w:val="0"/>
              <w:ind w:left="116" w:right="53"/>
              <w:rPr>
                <w:rFonts w:asciiTheme="minorHAnsi" w:hAnsiTheme="minorHAnsi" w:cstheme="minorHAnsi"/>
                <w:szCs w:val="22"/>
              </w:rPr>
            </w:pPr>
            <w:r w:rsidRPr="004A2594">
              <w:rPr>
                <w:rFonts w:asciiTheme="minorHAnsi" w:hAnsiTheme="minorHAnsi" w:cstheme="minorHAnsi"/>
                <w:szCs w:val="22"/>
              </w:rPr>
              <w:t>Assessment 7)</w:t>
            </w:r>
            <w:r w:rsidR="00313106">
              <w:rPr>
                <w:rFonts w:asciiTheme="minorHAnsi" w:hAnsiTheme="minorHAnsi" w:cstheme="minorHAnsi"/>
                <w:szCs w:val="22"/>
              </w:rPr>
              <w:t xml:space="preserve">  </w:t>
            </w:r>
            <w:r w:rsidRPr="004A2594">
              <w:rPr>
                <w:rFonts w:asciiTheme="minorHAnsi" w:hAnsiTheme="minorHAnsi" w:cstheme="minorHAnsi"/>
                <w:szCs w:val="22"/>
              </w:rPr>
              <w:t xml:space="preserve">Assessment </w:t>
            </w:r>
            <w:r w:rsidRPr="004A2594">
              <w:rPr>
                <w:rFonts w:asciiTheme="minorHAnsi" w:hAnsiTheme="minorHAnsi" w:cstheme="minorHAnsi"/>
                <w:szCs w:val="22"/>
              </w:rPr>
              <w:lastRenderedPageBreak/>
              <w:t>approaches</w:t>
            </w:r>
            <w:r w:rsidR="00313106">
              <w:rPr>
                <w:rFonts w:asciiTheme="minorHAnsi" w:hAnsiTheme="minorHAnsi" w:cstheme="minorHAnsi"/>
                <w:szCs w:val="22"/>
              </w:rPr>
              <w:t xml:space="preserve">  </w:t>
            </w:r>
            <w:r w:rsidRPr="004A2594">
              <w:rPr>
                <w:rFonts w:asciiTheme="minorHAnsi" w:hAnsiTheme="minorHAnsi" w:cstheme="minorHAnsi"/>
                <w:szCs w:val="22"/>
              </w:rPr>
              <w:t>for WCPO black marlin,</w:t>
            </w:r>
            <w:r w:rsidR="00313106">
              <w:rPr>
                <w:rFonts w:asciiTheme="minorHAnsi" w:hAnsiTheme="minorHAnsi" w:cstheme="minorHAnsi"/>
                <w:szCs w:val="22"/>
              </w:rPr>
              <w:t xml:space="preserve">  </w:t>
            </w:r>
            <w:r w:rsidRPr="004A2594">
              <w:rPr>
                <w:rFonts w:asciiTheme="minorHAnsi" w:hAnsiTheme="minorHAnsi" w:cstheme="minorHAnsi"/>
                <w:szCs w:val="22"/>
              </w:rPr>
              <w:t>sailfish, and shortbill</w:t>
            </w:r>
            <w:r w:rsidR="00313106">
              <w:rPr>
                <w:rFonts w:asciiTheme="minorHAnsi" w:hAnsiTheme="minorHAnsi" w:cstheme="minorHAnsi"/>
                <w:szCs w:val="22"/>
              </w:rPr>
              <w:t xml:space="preserve">  </w:t>
            </w:r>
            <w:r w:rsidRPr="004A2594">
              <w:rPr>
                <w:rFonts w:asciiTheme="minorHAnsi" w:hAnsiTheme="minorHAnsi" w:cstheme="minorHAnsi"/>
                <w:szCs w:val="22"/>
              </w:rPr>
              <w:t>spearfish</w:t>
            </w:r>
          </w:p>
        </w:tc>
        <w:tc>
          <w:tcPr>
            <w:tcW w:w="511" w:type="pct"/>
            <w:tcMar>
              <w:top w:w="100" w:type="dxa"/>
              <w:left w:w="100" w:type="dxa"/>
              <w:bottom w:w="100" w:type="dxa"/>
              <w:right w:w="100" w:type="dxa"/>
            </w:tcMar>
          </w:tcPr>
          <w:p w14:paraId="308C701B" w14:textId="77777777" w:rsidR="00715E6C" w:rsidRPr="004A2594" w:rsidRDefault="00715E6C" w:rsidP="004A2594">
            <w:pPr>
              <w:widowControl w:val="0"/>
              <w:kinsoku w:val="0"/>
              <w:overflowPunct w:val="0"/>
              <w:autoSpaceDE w:val="0"/>
              <w:autoSpaceDN w:val="0"/>
              <w:adjustRightInd w:val="0"/>
              <w:snapToGrid w:val="0"/>
              <w:jc w:val="center"/>
              <w:rPr>
                <w:rFonts w:asciiTheme="minorHAnsi" w:hAnsiTheme="minorHAnsi" w:cstheme="minorHAnsi"/>
                <w:szCs w:val="22"/>
              </w:rPr>
            </w:pPr>
            <w:r w:rsidRPr="004A2594">
              <w:rPr>
                <w:rFonts w:asciiTheme="minorHAnsi" w:hAnsiTheme="minorHAnsi" w:cstheme="minorHAnsi"/>
                <w:szCs w:val="22"/>
              </w:rPr>
              <w:lastRenderedPageBreak/>
              <w:t xml:space="preserve">Medium </w:t>
            </w:r>
          </w:p>
        </w:tc>
        <w:tc>
          <w:tcPr>
            <w:tcW w:w="454" w:type="pct"/>
            <w:tcMar>
              <w:top w:w="100" w:type="dxa"/>
              <w:left w:w="100" w:type="dxa"/>
              <w:bottom w:w="100" w:type="dxa"/>
              <w:right w:w="100" w:type="dxa"/>
            </w:tcMar>
          </w:tcPr>
          <w:p w14:paraId="16B57B80"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 xml:space="preserve">2027 </w:t>
            </w:r>
          </w:p>
        </w:tc>
        <w:tc>
          <w:tcPr>
            <w:tcW w:w="455" w:type="pct"/>
            <w:tcMar>
              <w:top w:w="100" w:type="dxa"/>
              <w:left w:w="100" w:type="dxa"/>
              <w:bottom w:w="100" w:type="dxa"/>
              <w:right w:w="100" w:type="dxa"/>
            </w:tcMar>
          </w:tcPr>
          <w:p w14:paraId="4B4FA01C" w14:textId="77777777" w:rsidR="00715E6C" w:rsidRPr="004A2594" w:rsidRDefault="00715E6C" w:rsidP="004A2594">
            <w:pPr>
              <w:widowControl w:val="0"/>
              <w:kinsoku w:val="0"/>
              <w:overflowPunct w:val="0"/>
              <w:autoSpaceDE w:val="0"/>
              <w:autoSpaceDN w:val="0"/>
              <w:adjustRightInd w:val="0"/>
              <w:snapToGrid w:val="0"/>
              <w:ind w:left="125"/>
              <w:rPr>
                <w:rFonts w:asciiTheme="minorHAnsi" w:hAnsiTheme="minorHAnsi" w:cstheme="minorHAnsi"/>
                <w:szCs w:val="22"/>
              </w:rPr>
            </w:pPr>
            <w:r w:rsidRPr="004A2594">
              <w:rPr>
                <w:rFonts w:asciiTheme="minorHAnsi" w:hAnsiTheme="minorHAnsi" w:cstheme="minorHAnsi"/>
                <w:szCs w:val="22"/>
              </w:rPr>
              <w:t>2027</w:t>
            </w:r>
          </w:p>
        </w:tc>
        <w:tc>
          <w:tcPr>
            <w:tcW w:w="2329" w:type="pct"/>
            <w:tcMar>
              <w:top w:w="100" w:type="dxa"/>
              <w:left w:w="100" w:type="dxa"/>
              <w:bottom w:w="100" w:type="dxa"/>
              <w:right w:w="100" w:type="dxa"/>
            </w:tcMar>
          </w:tcPr>
          <w:p w14:paraId="48BE3E5E" w14:textId="3B6FAC95" w:rsidR="00715E6C" w:rsidRPr="004A2594" w:rsidRDefault="00715E6C" w:rsidP="004A2594">
            <w:pPr>
              <w:widowControl w:val="0"/>
              <w:kinsoku w:val="0"/>
              <w:overflowPunct w:val="0"/>
              <w:autoSpaceDE w:val="0"/>
              <w:autoSpaceDN w:val="0"/>
              <w:adjustRightInd w:val="0"/>
              <w:snapToGrid w:val="0"/>
              <w:ind w:left="118" w:right="53" w:firstLine="12"/>
              <w:rPr>
                <w:rFonts w:asciiTheme="minorHAnsi" w:hAnsiTheme="minorHAnsi" w:cstheme="minorHAnsi"/>
                <w:szCs w:val="22"/>
              </w:rPr>
            </w:pPr>
            <w:r w:rsidRPr="004A2594">
              <w:rPr>
                <w:rFonts w:asciiTheme="minorHAnsi" w:hAnsiTheme="minorHAnsi" w:cstheme="minorHAnsi"/>
                <w:szCs w:val="22"/>
              </w:rPr>
              <w:t>Develop conceptual models for each species to identify appropriate approaches for low</w:t>
            </w:r>
            <w:r w:rsidR="00313106">
              <w:rPr>
                <w:rFonts w:asciiTheme="minorHAnsi" w:hAnsiTheme="minorHAnsi" w:cstheme="minorHAnsi"/>
                <w:szCs w:val="22"/>
              </w:rPr>
              <w:t xml:space="preserve">  </w:t>
            </w:r>
            <w:r w:rsidRPr="004A2594">
              <w:rPr>
                <w:rFonts w:asciiTheme="minorHAnsi" w:hAnsiTheme="minorHAnsi" w:cstheme="minorHAnsi"/>
                <w:szCs w:val="22"/>
              </w:rPr>
              <w:lastRenderedPageBreak/>
              <w:t>catch, low information assessments. This project will be postponed until after the workshop to inform bycatch assessment methods.</w:t>
            </w:r>
          </w:p>
        </w:tc>
      </w:tr>
    </w:tbl>
    <w:p w14:paraId="4843A971" w14:textId="77777777" w:rsidR="00715E6C" w:rsidRPr="00713B84" w:rsidRDefault="00715E6C" w:rsidP="00715E6C">
      <w:pPr>
        <w:widowControl w:val="0"/>
        <w:rPr>
          <w:rFonts w:cs="Calibri"/>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359"/>
        <w:gridCol w:w="867"/>
        <w:gridCol w:w="15"/>
        <w:gridCol w:w="839"/>
        <w:gridCol w:w="11"/>
        <w:gridCol w:w="850"/>
        <w:gridCol w:w="4399"/>
      </w:tblGrid>
      <w:tr w:rsidR="00715E6C" w:rsidRPr="00713B84" w14:paraId="29198F8D" w14:textId="77777777" w:rsidTr="00290BE9">
        <w:trPr>
          <w:trHeight w:val="278"/>
        </w:trPr>
        <w:tc>
          <w:tcPr>
            <w:tcW w:w="5000" w:type="pct"/>
            <w:gridSpan w:val="7"/>
            <w:shd w:val="clear" w:color="auto" w:fill="99CCFF"/>
            <w:tcMar>
              <w:top w:w="100" w:type="dxa"/>
              <w:left w:w="100" w:type="dxa"/>
              <w:bottom w:w="100" w:type="dxa"/>
              <w:right w:w="100" w:type="dxa"/>
            </w:tcMar>
          </w:tcPr>
          <w:p w14:paraId="66C83156" w14:textId="77777777" w:rsidR="00715E6C" w:rsidRPr="00713B84" w:rsidRDefault="00715E6C" w:rsidP="004A2594">
            <w:pPr>
              <w:widowControl w:val="0"/>
              <w:adjustRightInd w:val="0"/>
              <w:snapToGrid w:val="0"/>
              <w:ind w:left="482"/>
              <w:rPr>
                <w:rFonts w:cs="Calibri"/>
                <w:b/>
                <w:szCs w:val="22"/>
                <w:shd w:val="clear" w:color="auto" w:fill="99CCFF"/>
              </w:rPr>
            </w:pPr>
            <w:r w:rsidRPr="00713B84">
              <w:rPr>
                <w:rFonts w:cs="Calibri"/>
                <w:b/>
                <w:szCs w:val="22"/>
                <w:shd w:val="clear" w:color="auto" w:fill="99CCFF"/>
              </w:rPr>
              <w:t>2. Biology</w:t>
            </w:r>
          </w:p>
        </w:tc>
      </w:tr>
      <w:tr w:rsidR="00715E6C" w:rsidRPr="00713B84" w14:paraId="526C9A9D" w14:textId="77777777" w:rsidTr="004A2594">
        <w:trPr>
          <w:trHeight w:val="547"/>
        </w:trPr>
        <w:tc>
          <w:tcPr>
            <w:tcW w:w="1261" w:type="pct"/>
            <w:shd w:val="clear" w:color="auto" w:fill="99CCFF"/>
            <w:tcMar>
              <w:top w:w="100" w:type="dxa"/>
              <w:left w:w="100" w:type="dxa"/>
              <w:bottom w:w="100" w:type="dxa"/>
              <w:right w:w="100" w:type="dxa"/>
            </w:tcMar>
          </w:tcPr>
          <w:p w14:paraId="54A4EFDC" w14:textId="77777777" w:rsidR="00715E6C" w:rsidRPr="00713B84" w:rsidRDefault="00715E6C" w:rsidP="004A2594">
            <w:pPr>
              <w:widowControl w:val="0"/>
              <w:adjustRightInd w:val="0"/>
              <w:snapToGrid w:val="0"/>
              <w:ind w:left="114"/>
              <w:rPr>
                <w:rFonts w:cs="Calibri"/>
                <w:b/>
                <w:szCs w:val="22"/>
                <w:shd w:val="clear" w:color="auto" w:fill="99CCFF"/>
              </w:rPr>
            </w:pPr>
            <w:r w:rsidRPr="00713B84">
              <w:rPr>
                <w:rFonts w:cs="Calibri"/>
                <w:b/>
                <w:szCs w:val="22"/>
                <w:shd w:val="clear" w:color="auto" w:fill="99CCFF"/>
              </w:rPr>
              <w:t xml:space="preserve">Title </w:t>
            </w:r>
          </w:p>
        </w:tc>
        <w:tc>
          <w:tcPr>
            <w:tcW w:w="472" w:type="pct"/>
            <w:gridSpan w:val="2"/>
            <w:shd w:val="clear" w:color="auto" w:fill="99CCFF"/>
            <w:tcMar>
              <w:top w:w="100" w:type="dxa"/>
              <w:left w:w="100" w:type="dxa"/>
              <w:bottom w:w="100" w:type="dxa"/>
              <w:right w:w="100" w:type="dxa"/>
            </w:tcMar>
          </w:tcPr>
          <w:p w14:paraId="5692AA61" w14:textId="77777777" w:rsidR="00715E6C" w:rsidRPr="00713B84" w:rsidRDefault="00715E6C" w:rsidP="004A2594">
            <w:pPr>
              <w:widowControl w:val="0"/>
              <w:adjustRightInd w:val="0"/>
              <w:snapToGrid w:val="0"/>
              <w:jc w:val="center"/>
              <w:rPr>
                <w:rFonts w:cs="Calibri"/>
                <w:b/>
                <w:szCs w:val="22"/>
                <w:shd w:val="clear" w:color="auto" w:fill="99CCFF"/>
              </w:rPr>
            </w:pPr>
            <w:r w:rsidRPr="00713B84">
              <w:rPr>
                <w:rFonts w:cs="Calibri"/>
                <w:b/>
                <w:szCs w:val="22"/>
                <w:shd w:val="clear" w:color="auto" w:fill="99CCFF"/>
              </w:rPr>
              <w:t xml:space="preserve">Priority </w:t>
            </w:r>
          </w:p>
        </w:tc>
        <w:tc>
          <w:tcPr>
            <w:tcW w:w="455" w:type="pct"/>
            <w:gridSpan w:val="2"/>
            <w:shd w:val="clear" w:color="auto" w:fill="99CCFF"/>
            <w:tcMar>
              <w:top w:w="100" w:type="dxa"/>
              <w:left w:w="100" w:type="dxa"/>
              <w:bottom w:w="100" w:type="dxa"/>
              <w:right w:w="100" w:type="dxa"/>
            </w:tcMar>
          </w:tcPr>
          <w:p w14:paraId="539F34D0" w14:textId="463CB176" w:rsidR="00715E6C" w:rsidRPr="00713B84" w:rsidRDefault="00715E6C" w:rsidP="004A2594">
            <w:pPr>
              <w:widowControl w:val="0"/>
              <w:adjustRightInd w:val="0"/>
              <w:snapToGrid w:val="0"/>
              <w:ind w:left="117"/>
              <w:rPr>
                <w:rFonts w:cs="Calibri"/>
                <w:b/>
                <w:szCs w:val="22"/>
                <w:shd w:val="clear" w:color="auto" w:fill="99CCFF"/>
              </w:rPr>
            </w:pPr>
            <w:r w:rsidRPr="00713B84">
              <w:rPr>
                <w:rFonts w:cs="Calibri"/>
                <w:b/>
                <w:szCs w:val="22"/>
                <w:shd w:val="clear" w:color="auto" w:fill="99CCFF"/>
              </w:rPr>
              <w:t>Start</w:t>
            </w:r>
            <w:r w:rsidR="00313106">
              <w:rPr>
                <w:rFonts w:cs="Calibri"/>
                <w:b/>
                <w:szCs w:val="22"/>
                <w:shd w:val="clear" w:color="auto" w:fill="99CCFF"/>
              </w:rPr>
              <w:t xml:space="preserve">  </w:t>
            </w:r>
          </w:p>
          <w:p w14:paraId="1DB9E6C8" w14:textId="77777777" w:rsidR="00715E6C" w:rsidRPr="00713B84" w:rsidRDefault="00715E6C" w:rsidP="004A2594">
            <w:pPr>
              <w:widowControl w:val="0"/>
              <w:adjustRightInd w:val="0"/>
              <w:snapToGrid w:val="0"/>
              <w:ind w:left="112"/>
              <w:rPr>
                <w:rFonts w:cs="Calibri"/>
                <w:b/>
                <w:szCs w:val="22"/>
                <w:shd w:val="clear" w:color="auto" w:fill="99CCFF"/>
              </w:rPr>
            </w:pPr>
            <w:r w:rsidRPr="00713B84">
              <w:rPr>
                <w:rFonts w:cs="Calibri"/>
                <w:b/>
                <w:szCs w:val="22"/>
                <w:shd w:val="clear" w:color="auto" w:fill="99CCFF"/>
              </w:rPr>
              <w:t>year</w:t>
            </w:r>
          </w:p>
        </w:tc>
        <w:tc>
          <w:tcPr>
            <w:tcW w:w="455" w:type="pct"/>
            <w:shd w:val="clear" w:color="auto" w:fill="99CCFF"/>
            <w:tcMar>
              <w:top w:w="100" w:type="dxa"/>
              <w:left w:w="100" w:type="dxa"/>
              <w:bottom w:w="100" w:type="dxa"/>
              <w:right w:w="100" w:type="dxa"/>
            </w:tcMar>
          </w:tcPr>
          <w:p w14:paraId="7FD74A9D" w14:textId="2170D3D6" w:rsidR="00715E6C" w:rsidRPr="00713B84" w:rsidRDefault="00715E6C" w:rsidP="004A2594">
            <w:pPr>
              <w:widowControl w:val="0"/>
              <w:adjustRightInd w:val="0"/>
              <w:snapToGrid w:val="0"/>
              <w:ind w:left="128"/>
              <w:rPr>
                <w:rFonts w:cs="Calibri"/>
                <w:b/>
                <w:szCs w:val="22"/>
                <w:shd w:val="clear" w:color="auto" w:fill="99CCFF"/>
              </w:rPr>
            </w:pPr>
            <w:r w:rsidRPr="00713B84">
              <w:rPr>
                <w:rFonts w:cs="Calibri"/>
                <w:b/>
                <w:szCs w:val="22"/>
                <w:shd w:val="clear" w:color="auto" w:fill="99CCFF"/>
              </w:rPr>
              <w:t>End</w:t>
            </w:r>
            <w:r w:rsidR="00313106">
              <w:rPr>
                <w:rFonts w:cs="Calibri"/>
                <w:b/>
                <w:szCs w:val="22"/>
                <w:shd w:val="clear" w:color="auto" w:fill="99CCFF"/>
              </w:rPr>
              <w:t xml:space="preserve">  </w:t>
            </w:r>
          </w:p>
          <w:p w14:paraId="01565F93" w14:textId="77777777" w:rsidR="00715E6C" w:rsidRPr="00713B84" w:rsidRDefault="00715E6C" w:rsidP="004A2594">
            <w:pPr>
              <w:widowControl w:val="0"/>
              <w:adjustRightInd w:val="0"/>
              <w:snapToGrid w:val="0"/>
              <w:ind w:left="115"/>
              <w:rPr>
                <w:rFonts w:cs="Calibri"/>
                <w:b/>
                <w:szCs w:val="22"/>
                <w:shd w:val="clear" w:color="auto" w:fill="99CCFF"/>
              </w:rPr>
            </w:pPr>
            <w:r w:rsidRPr="00713B84">
              <w:rPr>
                <w:rFonts w:cs="Calibri"/>
                <w:b/>
                <w:szCs w:val="22"/>
                <w:shd w:val="clear" w:color="auto" w:fill="99CCFF"/>
              </w:rPr>
              <w:t>year</w:t>
            </w:r>
          </w:p>
        </w:tc>
        <w:tc>
          <w:tcPr>
            <w:tcW w:w="2357" w:type="pct"/>
            <w:shd w:val="clear" w:color="auto" w:fill="99CCFF"/>
            <w:tcMar>
              <w:top w:w="100" w:type="dxa"/>
              <w:left w:w="100" w:type="dxa"/>
              <w:bottom w:w="100" w:type="dxa"/>
              <w:right w:w="100" w:type="dxa"/>
            </w:tcMar>
          </w:tcPr>
          <w:p w14:paraId="699D4BAA" w14:textId="77777777" w:rsidR="00715E6C" w:rsidRPr="00713B84" w:rsidRDefault="00715E6C" w:rsidP="004A2594">
            <w:pPr>
              <w:widowControl w:val="0"/>
              <w:adjustRightInd w:val="0"/>
              <w:snapToGrid w:val="0"/>
              <w:ind w:left="121"/>
              <w:rPr>
                <w:rFonts w:cs="Calibri"/>
                <w:b/>
                <w:szCs w:val="22"/>
                <w:shd w:val="clear" w:color="auto" w:fill="99CCFF"/>
              </w:rPr>
            </w:pPr>
            <w:r w:rsidRPr="00713B84">
              <w:rPr>
                <w:rFonts w:cs="Calibri"/>
                <w:b/>
                <w:szCs w:val="22"/>
                <w:shd w:val="clear" w:color="auto" w:fill="99CCFF"/>
              </w:rPr>
              <w:t>Comments</w:t>
            </w:r>
          </w:p>
        </w:tc>
      </w:tr>
      <w:tr w:rsidR="00715E6C" w:rsidRPr="00713B84" w14:paraId="5A89895C" w14:textId="77777777" w:rsidTr="004A2594">
        <w:trPr>
          <w:trHeight w:val="2964"/>
        </w:trPr>
        <w:tc>
          <w:tcPr>
            <w:tcW w:w="1261" w:type="pct"/>
            <w:tcMar>
              <w:top w:w="100" w:type="dxa"/>
              <w:left w:w="100" w:type="dxa"/>
              <w:bottom w:w="100" w:type="dxa"/>
              <w:right w:w="100" w:type="dxa"/>
            </w:tcMar>
          </w:tcPr>
          <w:p w14:paraId="2B7466E2" w14:textId="36D99DBF" w:rsidR="00715E6C" w:rsidRPr="00713B84" w:rsidRDefault="00715E6C" w:rsidP="004A2594">
            <w:pPr>
              <w:widowControl w:val="0"/>
              <w:adjustRightInd w:val="0"/>
              <w:snapToGrid w:val="0"/>
              <w:ind w:left="116" w:right="51" w:firstLine="14"/>
              <w:rPr>
                <w:rFonts w:cs="Calibri"/>
                <w:szCs w:val="22"/>
              </w:rPr>
            </w:pPr>
            <w:r w:rsidRPr="00713B84">
              <w:rPr>
                <w:rFonts w:cs="Calibri"/>
                <w:szCs w:val="22"/>
              </w:rPr>
              <w:t xml:space="preserve">Biology 1) Development of a statistically robust sampling plan for the collection of </w:t>
            </w:r>
            <w:r w:rsidR="00313106">
              <w:rPr>
                <w:rFonts w:cs="Calibri"/>
                <w:szCs w:val="22"/>
              </w:rPr>
              <w:t xml:space="preserve">  fisheries-dependent</w:t>
            </w:r>
            <w:r w:rsidRPr="00713B84">
              <w:rPr>
                <w:rFonts w:cs="Calibri"/>
                <w:szCs w:val="22"/>
              </w:rPr>
              <w:t xml:space="preserve"> biological </w:t>
            </w:r>
            <w:r w:rsidR="00313106">
              <w:rPr>
                <w:rFonts w:cs="Calibri"/>
                <w:szCs w:val="22"/>
              </w:rPr>
              <w:t>s</w:t>
            </w:r>
            <w:r w:rsidRPr="00713B84">
              <w:rPr>
                <w:rFonts w:cs="Calibri"/>
                <w:szCs w:val="22"/>
              </w:rPr>
              <w:t>amples (by sex), including but not limited to age, size frequency data, and genetic samples for WCPO swordfish (north and</w:t>
            </w:r>
            <w:r w:rsidR="00313106">
              <w:rPr>
                <w:rFonts w:cs="Calibri"/>
                <w:szCs w:val="22"/>
              </w:rPr>
              <w:t xml:space="preserve">  </w:t>
            </w:r>
            <w:r w:rsidRPr="00713B84">
              <w:rPr>
                <w:rFonts w:cs="Calibri"/>
                <w:szCs w:val="22"/>
              </w:rPr>
              <w:t>south).</w:t>
            </w:r>
          </w:p>
        </w:tc>
        <w:tc>
          <w:tcPr>
            <w:tcW w:w="472" w:type="pct"/>
            <w:gridSpan w:val="2"/>
            <w:tcMar>
              <w:top w:w="100" w:type="dxa"/>
              <w:left w:w="100" w:type="dxa"/>
              <w:bottom w:w="100" w:type="dxa"/>
              <w:right w:w="100" w:type="dxa"/>
            </w:tcMar>
          </w:tcPr>
          <w:p w14:paraId="2B9BAA85" w14:textId="77777777" w:rsidR="00715E6C" w:rsidRPr="00713B84" w:rsidRDefault="00715E6C" w:rsidP="004A2594">
            <w:pPr>
              <w:widowControl w:val="0"/>
              <w:adjustRightInd w:val="0"/>
              <w:snapToGrid w:val="0"/>
              <w:ind w:left="131"/>
              <w:rPr>
                <w:rFonts w:cs="Calibri"/>
                <w:szCs w:val="22"/>
              </w:rPr>
            </w:pPr>
            <w:r w:rsidRPr="00713B84">
              <w:rPr>
                <w:rFonts w:cs="Calibri"/>
                <w:szCs w:val="22"/>
              </w:rPr>
              <w:t xml:space="preserve">High </w:t>
            </w:r>
          </w:p>
        </w:tc>
        <w:tc>
          <w:tcPr>
            <w:tcW w:w="455" w:type="pct"/>
            <w:gridSpan w:val="2"/>
            <w:tcMar>
              <w:top w:w="100" w:type="dxa"/>
              <w:left w:w="100" w:type="dxa"/>
              <w:bottom w:w="100" w:type="dxa"/>
              <w:right w:w="100" w:type="dxa"/>
            </w:tcMar>
          </w:tcPr>
          <w:p w14:paraId="0DE96F8F" w14:textId="77777777" w:rsidR="00715E6C" w:rsidRPr="00713B84" w:rsidRDefault="00715E6C" w:rsidP="004A2594">
            <w:pPr>
              <w:widowControl w:val="0"/>
              <w:adjustRightInd w:val="0"/>
              <w:snapToGrid w:val="0"/>
              <w:ind w:left="122"/>
              <w:rPr>
                <w:rFonts w:cs="Calibri"/>
                <w:szCs w:val="22"/>
              </w:rPr>
            </w:pPr>
            <w:r w:rsidRPr="00713B84">
              <w:rPr>
                <w:rFonts w:cs="Calibri"/>
                <w:szCs w:val="22"/>
              </w:rPr>
              <w:t xml:space="preserve">2024 </w:t>
            </w:r>
          </w:p>
        </w:tc>
        <w:tc>
          <w:tcPr>
            <w:tcW w:w="455" w:type="pct"/>
            <w:tcMar>
              <w:top w:w="100" w:type="dxa"/>
              <w:left w:w="100" w:type="dxa"/>
              <w:bottom w:w="100" w:type="dxa"/>
              <w:right w:w="100" w:type="dxa"/>
            </w:tcMar>
          </w:tcPr>
          <w:p w14:paraId="4F69801D" w14:textId="77777777" w:rsidR="00715E6C" w:rsidRPr="00713B84" w:rsidRDefault="00715E6C" w:rsidP="004A2594">
            <w:pPr>
              <w:widowControl w:val="0"/>
              <w:adjustRightInd w:val="0"/>
              <w:snapToGrid w:val="0"/>
              <w:ind w:left="125"/>
              <w:rPr>
                <w:rFonts w:cs="Calibri"/>
                <w:szCs w:val="22"/>
              </w:rPr>
            </w:pPr>
            <w:r w:rsidRPr="00713B84">
              <w:rPr>
                <w:rFonts w:cs="Calibri"/>
                <w:szCs w:val="22"/>
              </w:rPr>
              <w:t xml:space="preserve">2025 </w:t>
            </w:r>
          </w:p>
        </w:tc>
        <w:tc>
          <w:tcPr>
            <w:tcW w:w="2357" w:type="pct"/>
            <w:tcMar>
              <w:top w:w="100" w:type="dxa"/>
              <w:left w:w="100" w:type="dxa"/>
              <w:bottom w:w="100" w:type="dxa"/>
              <w:right w:w="100" w:type="dxa"/>
            </w:tcMar>
          </w:tcPr>
          <w:p w14:paraId="1D64B719" w14:textId="77777777" w:rsidR="00715E6C" w:rsidRPr="00713B84" w:rsidRDefault="00715E6C" w:rsidP="004A2594">
            <w:pPr>
              <w:widowControl w:val="0"/>
              <w:adjustRightInd w:val="0"/>
              <w:snapToGrid w:val="0"/>
              <w:ind w:left="123"/>
              <w:rPr>
                <w:rFonts w:cs="Calibri"/>
                <w:szCs w:val="22"/>
              </w:rPr>
            </w:pPr>
            <w:r w:rsidRPr="00713B84">
              <w:rPr>
                <w:rFonts w:cs="Calibri"/>
                <w:szCs w:val="22"/>
              </w:rPr>
              <w:t xml:space="preserve">Completed (2024)- (SC20-SA-IP-13) </w:t>
            </w:r>
          </w:p>
          <w:p w14:paraId="3BD0F666" w14:textId="77777777" w:rsidR="00715E6C" w:rsidRPr="00713B84" w:rsidRDefault="00715E6C" w:rsidP="004A2594">
            <w:pPr>
              <w:widowControl w:val="0"/>
              <w:adjustRightInd w:val="0"/>
              <w:snapToGrid w:val="0"/>
              <w:ind w:left="116"/>
              <w:rPr>
                <w:rFonts w:cs="Calibri"/>
                <w:szCs w:val="22"/>
              </w:rPr>
            </w:pPr>
            <w:r w:rsidRPr="00713B84">
              <w:rPr>
                <w:rFonts w:cs="Calibri"/>
                <w:szCs w:val="22"/>
              </w:rPr>
              <w:t>Additional work in 2025 (SC21-SA-WP-14)</w:t>
            </w:r>
          </w:p>
        </w:tc>
      </w:tr>
      <w:tr w:rsidR="00715E6C" w:rsidRPr="00713B84" w14:paraId="031C8011" w14:textId="77777777" w:rsidTr="004A2594">
        <w:trPr>
          <w:trHeight w:val="1619"/>
        </w:trPr>
        <w:tc>
          <w:tcPr>
            <w:tcW w:w="1261" w:type="pct"/>
            <w:tcMar>
              <w:top w:w="100" w:type="dxa"/>
              <w:left w:w="100" w:type="dxa"/>
              <w:bottom w:w="100" w:type="dxa"/>
              <w:right w:w="100" w:type="dxa"/>
            </w:tcMar>
          </w:tcPr>
          <w:p w14:paraId="6967743F" w14:textId="30CE97DD" w:rsidR="00715E6C" w:rsidRPr="00713B84" w:rsidRDefault="00715E6C" w:rsidP="004A2594">
            <w:pPr>
              <w:widowControl w:val="0"/>
              <w:adjustRightInd w:val="0"/>
              <w:snapToGrid w:val="0"/>
              <w:ind w:left="121" w:right="51" w:firstLine="9"/>
              <w:rPr>
                <w:rFonts w:cs="Calibri"/>
                <w:szCs w:val="22"/>
              </w:rPr>
            </w:pPr>
            <w:r w:rsidRPr="00713B84">
              <w:rPr>
                <w:rFonts w:cs="Calibri"/>
                <w:szCs w:val="22"/>
              </w:rPr>
              <w:t>Biology 2) Biology of South</w:t>
            </w:r>
            <w:r w:rsidR="00313106">
              <w:rPr>
                <w:rFonts w:cs="Calibri"/>
                <w:szCs w:val="22"/>
              </w:rPr>
              <w:t xml:space="preserve">  </w:t>
            </w:r>
            <w:r w:rsidRPr="00713B84">
              <w:rPr>
                <w:rFonts w:cs="Calibri"/>
                <w:szCs w:val="22"/>
              </w:rPr>
              <w:t>Pacific striped marlin, blue</w:t>
            </w:r>
            <w:r w:rsidR="00313106">
              <w:rPr>
                <w:rFonts w:cs="Calibri"/>
                <w:szCs w:val="22"/>
              </w:rPr>
              <w:t xml:space="preserve">  </w:t>
            </w:r>
            <w:r w:rsidRPr="00713B84">
              <w:rPr>
                <w:rFonts w:cs="Calibri"/>
                <w:szCs w:val="22"/>
              </w:rPr>
              <w:t>marlin, black marlin,</w:t>
            </w:r>
            <w:r w:rsidR="00313106">
              <w:rPr>
                <w:rFonts w:cs="Calibri"/>
                <w:szCs w:val="22"/>
              </w:rPr>
              <w:t xml:space="preserve">  </w:t>
            </w:r>
            <w:r w:rsidRPr="00713B84">
              <w:rPr>
                <w:rFonts w:cs="Calibri"/>
                <w:szCs w:val="22"/>
              </w:rPr>
              <w:t>shortbill spearfish and</w:t>
            </w:r>
            <w:r w:rsidR="00313106">
              <w:rPr>
                <w:rFonts w:cs="Calibri"/>
                <w:szCs w:val="22"/>
              </w:rPr>
              <w:t xml:space="preserve">  </w:t>
            </w:r>
            <w:r w:rsidRPr="00713B84">
              <w:rPr>
                <w:rFonts w:cs="Calibri"/>
                <w:szCs w:val="22"/>
              </w:rPr>
              <w:t>sailfish in the WCPO from</w:t>
            </w:r>
            <w:r w:rsidR="00313106">
              <w:rPr>
                <w:rFonts w:cs="Calibri"/>
                <w:szCs w:val="22"/>
              </w:rPr>
              <w:t xml:space="preserve">  </w:t>
            </w:r>
            <w:r w:rsidRPr="00713B84">
              <w:rPr>
                <w:rFonts w:cs="Calibri"/>
                <w:szCs w:val="22"/>
              </w:rPr>
              <w:t>longline fisheries.</w:t>
            </w:r>
          </w:p>
        </w:tc>
        <w:tc>
          <w:tcPr>
            <w:tcW w:w="472" w:type="pct"/>
            <w:gridSpan w:val="2"/>
            <w:tcMar>
              <w:top w:w="100" w:type="dxa"/>
              <w:left w:w="100" w:type="dxa"/>
              <w:bottom w:w="100" w:type="dxa"/>
              <w:right w:w="100" w:type="dxa"/>
            </w:tcMar>
          </w:tcPr>
          <w:p w14:paraId="40E38F52" w14:textId="77777777" w:rsidR="00715E6C" w:rsidRPr="00713B84" w:rsidRDefault="00715E6C" w:rsidP="004A2594">
            <w:pPr>
              <w:widowControl w:val="0"/>
              <w:adjustRightInd w:val="0"/>
              <w:snapToGrid w:val="0"/>
              <w:ind w:left="131"/>
              <w:rPr>
                <w:rFonts w:cs="Calibri"/>
                <w:szCs w:val="22"/>
              </w:rPr>
            </w:pPr>
            <w:r w:rsidRPr="00713B84">
              <w:rPr>
                <w:rFonts w:cs="Calibri"/>
                <w:szCs w:val="22"/>
              </w:rPr>
              <w:t xml:space="preserve">High </w:t>
            </w:r>
          </w:p>
        </w:tc>
        <w:tc>
          <w:tcPr>
            <w:tcW w:w="455" w:type="pct"/>
            <w:gridSpan w:val="2"/>
            <w:tcMar>
              <w:top w:w="100" w:type="dxa"/>
              <w:left w:w="100" w:type="dxa"/>
              <w:bottom w:w="100" w:type="dxa"/>
              <w:right w:w="100" w:type="dxa"/>
            </w:tcMar>
          </w:tcPr>
          <w:p w14:paraId="74FE0EFC" w14:textId="77777777" w:rsidR="00715E6C" w:rsidRPr="00713B84" w:rsidRDefault="00715E6C" w:rsidP="004A2594">
            <w:pPr>
              <w:widowControl w:val="0"/>
              <w:adjustRightInd w:val="0"/>
              <w:snapToGrid w:val="0"/>
              <w:ind w:left="122"/>
              <w:rPr>
                <w:rFonts w:cs="Calibri"/>
                <w:szCs w:val="22"/>
              </w:rPr>
            </w:pPr>
            <w:r w:rsidRPr="00713B84">
              <w:rPr>
                <w:rFonts w:cs="Calibri"/>
                <w:szCs w:val="22"/>
              </w:rPr>
              <w:t xml:space="preserve">2025 </w:t>
            </w:r>
          </w:p>
        </w:tc>
        <w:tc>
          <w:tcPr>
            <w:tcW w:w="455" w:type="pct"/>
            <w:tcMar>
              <w:top w:w="100" w:type="dxa"/>
              <w:left w:w="100" w:type="dxa"/>
              <w:bottom w:w="100" w:type="dxa"/>
              <w:right w:w="100" w:type="dxa"/>
            </w:tcMar>
          </w:tcPr>
          <w:p w14:paraId="5191BD5A" w14:textId="77777777" w:rsidR="00715E6C" w:rsidRPr="00713B84" w:rsidRDefault="00715E6C" w:rsidP="004A2594">
            <w:pPr>
              <w:widowControl w:val="0"/>
              <w:adjustRightInd w:val="0"/>
              <w:snapToGrid w:val="0"/>
              <w:ind w:left="125"/>
              <w:rPr>
                <w:rFonts w:cs="Calibri"/>
                <w:szCs w:val="22"/>
              </w:rPr>
            </w:pPr>
            <w:r w:rsidRPr="00713B84">
              <w:rPr>
                <w:rFonts w:cs="Calibri"/>
                <w:szCs w:val="22"/>
              </w:rPr>
              <w:t xml:space="preserve">2028 </w:t>
            </w:r>
          </w:p>
        </w:tc>
        <w:tc>
          <w:tcPr>
            <w:tcW w:w="2357" w:type="pct"/>
            <w:tcMar>
              <w:top w:w="100" w:type="dxa"/>
              <w:left w:w="100" w:type="dxa"/>
              <w:bottom w:w="100" w:type="dxa"/>
              <w:right w:w="100" w:type="dxa"/>
            </w:tcMar>
          </w:tcPr>
          <w:p w14:paraId="5F19FD6F" w14:textId="77777777" w:rsidR="00715E6C" w:rsidRPr="00713B84" w:rsidRDefault="00715E6C" w:rsidP="004A2594">
            <w:pPr>
              <w:widowControl w:val="0"/>
              <w:adjustRightInd w:val="0"/>
              <w:snapToGrid w:val="0"/>
              <w:ind w:left="129" w:right="53" w:firstLine="1"/>
              <w:rPr>
                <w:rFonts w:cs="Calibri"/>
                <w:szCs w:val="22"/>
              </w:rPr>
            </w:pPr>
            <w:r w:rsidRPr="00713B84">
              <w:rPr>
                <w:rFonts w:cs="Calibri"/>
                <w:szCs w:val="22"/>
              </w:rPr>
              <w:t>Project initiated under WCPFC project 125 - update report expected at SC21 (SC21-SA-WP-11).</w:t>
            </w:r>
          </w:p>
        </w:tc>
      </w:tr>
      <w:tr w:rsidR="00715E6C" w:rsidRPr="00713B84" w14:paraId="5F2A9471" w14:textId="77777777" w:rsidTr="00290BE9">
        <w:trPr>
          <w:trHeight w:val="22"/>
        </w:trPr>
        <w:tc>
          <w:tcPr>
            <w:tcW w:w="1263" w:type="pct"/>
            <w:tcMar>
              <w:top w:w="100" w:type="dxa"/>
              <w:left w:w="100" w:type="dxa"/>
              <w:bottom w:w="100" w:type="dxa"/>
              <w:right w:w="100" w:type="dxa"/>
            </w:tcMar>
          </w:tcPr>
          <w:p w14:paraId="2EE47B9A" w14:textId="77777777" w:rsidR="00715E6C" w:rsidRPr="00713B84" w:rsidRDefault="00715E6C" w:rsidP="00290BE9">
            <w:pPr>
              <w:widowControl w:val="0"/>
              <w:spacing w:line="243" w:lineRule="auto"/>
              <w:ind w:left="116" w:right="51" w:firstLine="15"/>
              <w:rPr>
                <w:rFonts w:cs="Calibri"/>
                <w:szCs w:val="22"/>
              </w:rPr>
            </w:pPr>
            <w:r w:rsidRPr="00713B84">
              <w:rPr>
                <w:rFonts w:cs="Calibri"/>
                <w:szCs w:val="22"/>
              </w:rPr>
              <w:t>Biology 3) Southwest Pacific swordfish epigenetics and stock structure</w:t>
            </w:r>
          </w:p>
        </w:tc>
        <w:tc>
          <w:tcPr>
            <w:tcW w:w="464" w:type="pct"/>
            <w:tcMar>
              <w:top w:w="100" w:type="dxa"/>
              <w:left w:w="100" w:type="dxa"/>
              <w:bottom w:w="100" w:type="dxa"/>
              <w:right w:w="100" w:type="dxa"/>
            </w:tcMar>
          </w:tcPr>
          <w:p w14:paraId="0E66954B" w14:textId="77777777" w:rsidR="00715E6C" w:rsidRPr="00713B84" w:rsidRDefault="00715E6C" w:rsidP="00290BE9">
            <w:pPr>
              <w:widowControl w:val="0"/>
              <w:ind w:left="131"/>
              <w:rPr>
                <w:rFonts w:cs="Calibri"/>
                <w:szCs w:val="22"/>
              </w:rPr>
            </w:pPr>
            <w:r w:rsidRPr="00713B84">
              <w:rPr>
                <w:rFonts w:cs="Calibri"/>
                <w:szCs w:val="22"/>
              </w:rPr>
              <w:t xml:space="preserve">High </w:t>
            </w:r>
          </w:p>
        </w:tc>
        <w:tc>
          <w:tcPr>
            <w:tcW w:w="457" w:type="pct"/>
            <w:gridSpan w:val="2"/>
            <w:tcMar>
              <w:top w:w="100" w:type="dxa"/>
              <w:left w:w="100" w:type="dxa"/>
              <w:bottom w:w="100" w:type="dxa"/>
              <w:right w:w="100" w:type="dxa"/>
            </w:tcMar>
          </w:tcPr>
          <w:p w14:paraId="107A29A1" w14:textId="77777777" w:rsidR="00715E6C" w:rsidRPr="00713B84" w:rsidRDefault="00715E6C" w:rsidP="00290BE9">
            <w:pPr>
              <w:widowControl w:val="0"/>
              <w:ind w:left="122"/>
              <w:rPr>
                <w:rFonts w:cs="Calibri"/>
                <w:szCs w:val="22"/>
              </w:rPr>
            </w:pPr>
            <w:r w:rsidRPr="00713B84">
              <w:rPr>
                <w:rFonts w:cs="Calibri"/>
                <w:szCs w:val="22"/>
              </w:rPr>
              <w:t>2026</w:t>
            </w:r>
          </w:p>
        </w:tc>
        <w:tc>
          <w:tcPr>
            <w:tcW w:w="457" w:type="pct"/>
            <w:gridSpan w:val="2"/>
            <w:tcMar>
              <w:top w:w="100" w:type="dxa"/>
              <w:left w:w="100" w:type="dxa"/>
              <w:bottom w:w="100" w:type="dxa"/>
              <w:right w:w="100" w:type="dxa"/>
            </w:tcMar>
          </w:tcPr>
          <w:p w14:paraId="399BAEA0" w14:textId="77777777" w:rsidR="00715E6C" w:rsidRPr="00713B84" w:rsidRDefault="00715E6C" w:rsidP="00290BE9">
            <w:pPr>
              <w:widowControl w:val="0"/>
              <w:ind w:left="125"/>
              <w:rPr>
                <w:rFonts w:cs="Calibri"/>
                <w:szCs w:val="22"/>
              </w:rPr>
            </w:pPr>
            <w:r w:rsidRPr="00713B84">
              <w:rPr>
                <w:rFonts w:cs="Calibri"/>
                <w:szCs w:val="22"/>
              </w:rPr>
              <w:t>2028</w:t>
            </w:r>
          </w:p>
        </w:tc>
        <w:tc>
          <w:tcPr>
            <w:tcW w:w="2358" w:type="pct"/>
            <w:tcMar>
              <w:top w:w="100" w:type="dxa"/>
              <w:left w:w="100" w:type="dxa"/>
              <w:bottom w:w="100" w:type="dxa"/>
              <w:right w:w="100" w:type="dxa"/>
            </w:tcMar>
          </w:tcPr>
          <w:p w14:paraId="2486FF40" w14:textId="77777777" w:rsidR="00715E6C" w:rsidRPr="00713B84" w:rsidRDefault="00715E6C" w:rsidP="00290BE9">
            <w:pPr>
              <w:widowControl w:val="0"/>
              <w:spacing w:line="243" w:lineRule="auto"/>
              <w:ind w:left="120" w:right="53" w:firstLine="10"/>
              <w:jc w:val="both"/>
              <w:rPr>
                <w:rFonts w:cs="Calibri"/>
                <w:szCs w:val="22"/>
              </w:rPr>
            </w:pPr>
            <w:r w:rsidRPr="00713B84">
              <w:rPr>
                <w:rFonts w:cs="Calibri"/>
                <w:szCs w:val="22"/>
              </w:rPr>
              <w:t>Draft project specification in Appendix 1. Resolve stock structure and improve age estimates for SW Pacific swordfish.</w:t>
            </w:r>
          </w:p>
          <w:p w14:paraId="69FB0CE5" w14:textId="77777777" w:rsidR="00715E6C" w:rsidRPr="00713B84" w:rsidRDefault="00715E6C" w:rsidP="00290BE9">
            <w:pPr>
              <w:widowControl w:val="0"/>
              <w:spacing w:line="243" w:lineRule="auto"/>
              <w:ind w:left="120" w:right="53" w:firstLine="10"/>
              <w:jc w:val="both"/>
              <w:rPr>
                <w:rFonts w:cs="Calibri"/>
                <w:szCs w:val="22"/>
              </w:rPr>
            </w:pPr>
          </w:p>
        </w:tc>
      </w:tr>
    </w:tbl>
    <w:p w14:paraId="7F8D986D" w14:textId="77777777" w:rsidR="00715E6C" w:rsidRPr="00713B84" w:rsidRDefault="00715E6C" w:rsidP="00715E6C">
      <w:pPr>
        <w:widowControl w:val="0"/>
        <w:rPr>
          <w:rFonts w:cs="Calibri"/>
          <w:szCs w:val="22"/>
        </w:rPr>
      </w:pPr>
    </w:p>
    <w:p w14:paraId="761D8495" w14:textId="77777777" w:rsidR="00715E6C" w:rsidRPr="00713B84" w:rsidRDefault="00715E6C" w:rsidP="00715E6C">
      <w:pPr>
        <w:widowControl w:val="0"/>
        <w:rPr>
          <w:rFonts w:cs="Calibri"/>
          <w:szCs w:val="22"/>
        </w:rPr>
      </w:pPr>
    </w:p>
    <w:p w14:paraId="6574330D" w14:textId="77777777" w:rsidR="00715E6C" w:rsidRPr="00713B84" w:rsidRDefault="00715E6C" w:rsidP="00715E6C">
      <w:pPr>
        <w:widowControl w:val="0"/>
        <w:rPr>
          <w:rFonts w:cs="Calibri"/>
          <w:szCs w:val="22"/>
        </w:rPr>
        <w:sectPr w:rsidR="00715E6C" w:rsidRPr="00713B84" w:rsidSect="00715E6C">
          <w:pgSz w:w="12240" w:h="15840"/>
          <w:pgMar w:top="1440" w:right="1440" w:bottom="1440" w:left="1440" w:header="720" w:footer="720" w:gutter="0"/>
          <w:cols w:space="720"/>
          <w:docGrid w:linePitch="299"/>
        </w:sectPr>
      </w:pPr>
    </w:p>
    <w:p w14:paraId="35D75B5B" w14:textId="77777777" w:rsidR="00715E6C" w:rsidRPr="00713B84" w:rsidRDefault="00715E6C" w:rsidP="00715E6C">
      <w:pPr>
        <w:widowControl w:val="0"/>
        <w:spacing w:line="243" w:lineRule="auto"/>
        <w:rPr>
          <w:rFonts w:cs="Calibri"/>
          <w:i/>
          <w:szCs w:val="22"/>
        </w:rPr>
      </w:pPr>
    </w:p>
    <w:p w14:paraId="21D87F89" w14:textId="4E3E848E" w:rsidR="00715E6C" w:rsidRPr="00713B84" w:rsidRDefault="00715E6C" w:rsidP="00715E6C">
      <w:pPr>
        <w:widowControl w:val="0"/>
        <w:spacing w:line="243" w:lineRule="auto"/>
        <w:jc w:val="both"/>
        <w:rPr>
          <w:rFonts w:cs="Calibri"/>
          <w:iCs/>
          <w:szCs w:val="22"/>
        </w:rPr>
      </w:pPr>
      <w:r w:rsidRPr="00713B84">
        <w:rPr>
          <w:rFonts w:cs="Calibri"/>
          <w:b/>
          <w:iCs/>
          <w:szCs w:val="22"/>
        </w:rPr>
        <w:t xml:space="preserve">Table 2: </w:t>
      </w:r>
      <w:r w:rsidRPr="00713B84">
        <w:rPr>
          <w:rFonts w:cs="Calibri"/>
          <w:iCs/>
          <w:szCs w:val="22"/>
        </w:rPr>
        <w:t>Billfish stock assessment table. Note this includes all assessment types, from data-rich to low-information assessment models. The assessment type will</w:t>
      </w:r>
      <w:r w:rsidR="00313106">
        <w:rPr>
          <w:rFonts w:cs="Calibri"/>
          <w:iCs/>
          <w:szCs w:val="22"/>
        </w:rPr>
        <w:t xml:space="preserve">  </w:t>
      </w:r>
      <w:r w:rsidRPr="00713B84">
        <w:rPr>
          <w:rFonts w:cs="Calibri"/>
          <w:iCs/>
          <w:szCs w:val="22"/>
        </w:rPr>
        <w:t>be determined by the SC ISG-Billfish for each successive year. Billfish assessments are currently scheduled 5-yearly, but 4-yearly for swordfish. A = Assessment;</w:t>
      </w:r>
      <w:r w:rsidR="00313106">
        <w:rPr>
          <w:rFonts w:cs="Calibri"/>
          <w:iCs/>
          <w:szCs w:val="22"/>
        </w:rPr>
        <w:t xml:space="preserve">  </w:t>
      </w:r>
      <w:r w:rsidRPr="00713B84">
        <w:rPr>
          <w:rFonts w:cs="Calibri"/>
          <w:iCs/>
          <w:szCs w:val="22"/>
        </w:rPr>
        <w:t>L/C = Low information assessment or characterisation; X = Scheduled work moved; U = Assessment tabled but not accepted.</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582"/>
        <w:gridCol w:w="1134"/>
        <w:gridCol w:w="1449"/>
        <w:gridCol w:w="1017"/>
        <w:gridCol w:w="965"/>
        <w:gridCol w:w="883"/>
        <w:gridCol w:w="950"/>
        <w:gridCol w:w="965"/>
        <w:gridCol w:w="1017"/>
        <w:gridCol w:w="1066"/>
        <w:gridCol w:w="898"/>
        <w:gridCol w:w="1014"/>
      </w:tblGrid>
      <w:tr w:rsidR="00715E6C" w:rsidRPr="004A2594" w14:paraId="7214A8D8" w14:textId="77777777" w:rsidTr="004A2594">
        <w:trPr>
          <w:trHeight w:val="547"/>
        </w:trPr>
        <w:tc>
          <w:tcPr>
            <w:tcW w:w="611" w:type="pct"/>
            <w:shd w:val="clear" w:color="auto" w:fill="6D9EEB"/>
            <w:tcMar>
              <w:top w:w="100" w:type="dxa"/>
              <w:left w:w="100" w:type="dxa"/>
              <w:bottom w:w="100" w:type="dxa"/>
              <w:right w:w="100" w:type="dxa"/>
            </w:tcMar>
          </w:tcPr>
          <w:p w14:paraId="135AF281" w14:textId="77777777" w:rsidR="00715E6C" w:rsidRPr="004A2594" w:rsidRDefault="00715E6C" w:rsidP="004A2594">
            <w:pPr>
              <w:widowControl w:val="0"/>
              <w:adjustRightInd w:val="0"/>
              <w:snapToGrid w:val="0"/>
              <w:ind w:left="119"/>
              <w:rPr>
                <w:rFonts w:asciiTheme="minorHAnsi" w:hAnsiTheme="minorHAnsi" w:cstheme="minorHAnsi"/>
                <w:b/>
                <w:szCs w:val="22"/>
              </w:rPr>
            </w:pPr>
            <w:r w:rsidRPr="004A2594">
              <w:rPr>
                <w:rFonts w:asciiTheme="minorHAnsi" w:hAnsiTheme="minorHAnsi" w:cstheme="minorHAnsi"/>
                <w:b/>
                <w:szCs w:val="22"/>
              </w:rPr>
              <w:t xml:space="preserve">Species </w:t>
            </w:r>
          </w:p>
        </w:tc>
        <w:tc>
          <w:tcPr>
            <w:tcW w:w="438" w:type="pct"/>
            <w:shd w:val="clear" w:color="auto" w:fill="6D9EEB"/>
            <w:tcMar>
              <w:top w:w="100" w:type="dxa"/>
              <w:left w:w="100" w:type="dxa"/>
              <w:bottom w:w="100" w:type="dxa"/>
              <w:right w:w="100" w:type="dxa"/>
            </w:tcMar>
          </w:tcPr>
          <w:p w14:paraId="2315F5A3" w14:textId="77777777" w:rsidR="00715E6C" w:rsidRPr="004A2594" w:rsidRDefault="00715E6C" w:rsidP="004A2594">
            <w:pPr>
              <w:widowControl w:val="0"/>
              <w:adjustRightInd w:val="0"/>
              <w:snapToGrid w:val="0"/>
              <w:ind w:left="119"/>
              <w:rPr>
                <w:rFonts w:asciiTheme="minorHAnsi" w:hAnsiTheme="minorHAnsi" w:cstheme="minorHAnsi"/>
                <w:b/>
                <w:szCs w:val="22"/>
              </w:rPr>
            </w:pPr>
            <w:r w:rsidRPr="004A2594">
              <w:rPr>
                <w:rFonts w:asciiTheme="minorHAnsi" w:hAnsiTheme="minorHAnsi" w:cstheme="minorHAnsi"/>
                <w:b/>
                <w:szCs w:val="22"/>
              </w:rPr>
              <w:t xml:space="preserve">Stock </w:t>
            </w:r>
          </w:p>
        </w:tc>
        <w:tc>
          <w:tcPr>
            <w:tcW w:w="560" w:type="pct"/>
            <w:shd w:val="clear" w:color="auto" w:fill="6D9EEB"/>
            <w:tcMar>
              <w:top w:w="100" w:type="dxa"/>
              <w:left w:w="100" w:type="dxa"/>
              <w:bottom w:w="100" w:type="dxa"/>
              <w:right w:w="100" w:type="dxa"/>
            </w:tcMar>
          </w:tcPr>
          <w:p w14:paraId="1C7D3F97" w14:textId="4F701D38" w:rsidR="00715E6C" w:rsidRPr="004A2594" w:rsidRDefault="00715E6C" w:rsidP="004A2594">
            <w:pPr>
              <w:widowControl w:val="0"/>
              <w:adjustRightInd w:val="0"/>
              <w:snapToGrid w:val="0"/>
              <w:ind w:left="128"/>
              <w:rPr>
                <w:rFonts w:asciiTheme="minorHAnsi" w:hAnsiTheme="minorHAnsi" w:cstheme="minorHAnsi"/>
                <w:b/>
                <w:szCs w:val="22"/>
              </w:rPr>
            </w:pPr>
            <w:r w:rsidRPr="004A2594">
              <w:rPr>
                <w:rFonts w:asciiTheme="minorHAnsi" w:hAnsiTheme="minorHAnsi" w:cstheme="minorHAnsi"/>
                <w:b/>
                <w:szCs w:val="22"/>
              </w:rPr>
              <w:t>Last</w:t>
            </w:r>
            <w:r w:rsidR="00313106">
              <w:rPr>
                <w:rFonts w:asciiTheme="minorHAnsi" w:hAnsiTheme="minorHAnsi" w:cstheme="minorHAnsi"/>
                <w:b/>
                <w:szCs w:val="22"/>
              </w:rPr>
              <w:t xml:space="preserve">  </w:t>
            </w:r>
          </w:p>
          <w:p w14:paraId="0BFD4160" w14:textId="77777777" w:rsidR="00715E6C" w:rsidRPr="004A2594" w:rsidRDefault="00715E6C" w:rsidP="004A2594">
            <w:pPr>
              <w:widowControl w:val="0"/>
              <w:adjustRightInd w:val="0"/>
              <w:snapToGrid w:val="0"/>
              <w:jc w:val="center"/>
              <w:rPr>
                <w:rFonts w:asciiTheme="minorHAnsi" w:hAnsiTheme="minorHAnsi" w:cstheme="minorHAnsi"/>
                <w:b/>
                <w:szCs w:val="22"/>
              </w:rPr>
            </w:pPr>
            <w:r w:rsidRPr="004A2594">
              <w:rPr>
                <w:rFonts w:asciiTheme="minorHAnsi" w:hAnsiTheme="minorHAnsi" w:cstheme="minorHAnsi"/>
                <w:b/>
                <w:szCs w:val="22"/>
              </w:rPr>
              <w:t>assessment</w:t>
            </w:r>
          </w:p>
        </w:tc>
        <w:tc>
          <w:tcPr>
            <w:tcW w:w="393" w:type="pct"/>
            <w:shd w:val="clear" w:color="auto" w:fill="6D9EEB"/>
            <w:tcMar>
              <w:top w:w="100" w:type="dxa"/>
              <w:left w:w="100" w:type="dxa"/>
              <w:bottom w:w="100" w:type="dxa"/>
              <w:right w:w="100" w:type="dxa"/>
            </w:tcMar>
          </w:tcPr>
          <w:p w14:paraId="0DC1B839" w14:textId="77777777" w:rsidR="00715E6C" w:rsidRPr="004A2594" w:rsidRDefault="00715E6C" w:rsidP="004A2594">
            <w:pPr>
              <w:widowControl w:val="0"/>
              <w:adjustRightInd w:val="0"/>
              <w:snapToGrid w:val="0"/>
              <w:ind w:left="122"/>
              <w:rPr>
                <w:rFonts w:asciiTheme="minorHAnsi" w:hAnsiTheme="minorHAnsi" w:cstheme="minorHAnsi"/>
                <w:b/>
                <w:szCs w:val="22"/>
              </w:rPr>
            </w:pPr>
            <w:r w:rsidRPr="004A2594">
              <w:rPr>
                <w:rFonts w:asciiTheme="minorHAnsi" w:hAnsiTheme="minorHAnsi" w:cstheme="minorHAnsi"/>
                <w:b/>
                <w:szCs w:val="22"/>
              </w:rPr>
              <w:t xml:space="preserve">2022 </w:t>
            </w:r>
          </w:p>
        </w:tc>
        <w:tc>
          <w:tcPr>
            <w:tcW w:w="373" w:type="pct"/>
            <w:shd w:val="clear" w:color="auto" w:fill="6D9EEB"/>
            <w:tcMar>
              <w:top w:w="100" w:type="dxa"/>
              <w:left w:w="100" w:type="dxa"/>
              <w:bottom w:w="100" w:type="dxa"/>
              <w:right w:w="100" w:type="dxa"/>
            </w:tcMar>
          </w:tcPr>
          <w:p w14:paraId="5BC52CF6" w14:textId="77777777" w:rsidR="00715E6C" w:rsidRPr="004A2594" w:rsidRDefault="00715E6C" w:rsidP="004A2594">
            <w:pPr>
              <w:widowControl w:val="0"/>
              <w:adjustRightInd w:val="0"/>
              <w:snapToGrid w:val="0"/>
              <w:ind w:left="122"/>
              <w:rPr>
                <w:rFonts w:asciiTheme="minorHAnsi" w:hAnsiTheme="minorHAnsi" w:cstheme="minorHAnsi"/>
                <w:b/>
                <w:szCs w:val="22"/>
              </w:rPr>
            </w:pPr>
            <w:r w:rsidRPr="004A2594">
              <w:rPr>
                <w:rFonts w:asciiTheme="minorHAnsi" w:hAnsiTheme="minorHAnsi" w:cstheme="minorHAnsi"/>
                <w:b/>
                <w:szCs w:val="22"/>
              </w:rPr>
              <w:t xml:space="preserve">2023 </w:t>
            </w:r>
          </w:p>
        </w:tc>
        <w:tc>
          <w:tcPr>
            <w:tcW w:w="341" w:type="pct"/>
            <w:shd w:val="clear" w:color="auto" w:fill="6D9EEB"/>
            <w:tcMar>
              <w:top w:w="100" w:type="dxa"/>
              <w:left w:w="100" w:type="dxa"/>
              <w:bottom w:w="100" w:type="dxa"/>
              <w:right w:w="100" w:type="dxa"/>
            </w:tcMar>
          </w:tcPr>
          <w:p w14:paraId="365AB36F" w14:textId="77777777" w:rsidR="00715E6C" w:rsidRPr="004A2594" w:rsidRDefault="00715E6C" w:rsidP="004A2594">
            <w:pPr>
              <w:widowControl w:val="0"/>
              <w:adjustRightInd w:val="0"/>
              <w:snapToGrid w:val="0"/>
              <w:ind w:left="122"/>
              <w:rPr>
                <w:rFonts w:asciiTheme="minorHAnsi" w:hAnsiTheme="minorHAnsi" w:cstheme="minorHAnsi"/>
                <w:b/>
                <w:szCs w:val="22"/>
              </w:rPr>
            </w:pPr>
            <w:r w:rsidRPr="004A2594">
              <w:rPr>
                <w:rFonts w:asciiTheme="minorHAnsi" w:hAnsiTheme="minorHAnsi" w:cstheme="minorHAnsi"/>
                <w:b/>
                <w:szCs w:val="22"/>
              </w:rPr>
              <w:t xml:space="preserve">2024 </w:t>
            </w:r>
          </w:p>
        </w:tc>
        <w:tc>
          <w:tcPr>
            <w:tcW w:w="367" w:type="pct"/>
            <w:shd w:val="clear" w:color="auto" w:fill="6D9EEB"/>
            <w:tcMar>
              <w:top w:w="100" w:type="dxa"/>
              <w:left w:w="100" w:type="dxa"/>
              <w:bottom w:w="100" w:type="dxa"/>
              <w:right w:w="100" w:type="dxa"/>
            </w:tcMar>
          </w:tcPr>
          <w:p w14:paraId="50A26989" w14:textId="77777777" w:rsidR="00715E6C" w:rsidRPr="004A2594" w:rsidRDefault="00715E6C" w:rsidP="004A2594">
            <w:pPr>
              <w:widowControl w:val="0"/>
              <w:adjustRightInd w:val="0"/>
              <w:snapToGrid w:val="0"/>
              <w:ind w:left="122"/>
              <w:rPr>
                <w:rFonts w:asciiTheme="minorHAnsi" w:hAnsiTheme="minorHAnsi" w:cstheme="minorHAnsi"/>
                <w:b/>
                <w:szCs w:val="22"/>
              </w:rPr>
            </w:pPr>
            <w:r w:rsidRPr="004A2594">
              <w:rPr>
                <w:rFonts w:asciiTheme="minorHAnsi" w:hAnsiTheme="minorHAnsi" w:cstheme="minorHAnsi"/>
                <w:b/>
                <w:szCs w:val="22"/>
              </w:rPr>
              <w:t xml:space="preserve">2025 </w:t>
            </w:r>
          </w:p>
        </w:tc>
        <w:tc>
          <w:tcPr>
            <w:tcW w:w="373" w:type="pct"/>
            <w:shd w:val="clear" w:color="auto" w:fill="6D9EEB"/>
            <w:tcMar>
              <w:top w:w="100" w:type="dxa"/>
              <w:left w:w="100" w:type="dxa"/>
              <w:bottom w:w="100" w:type="dxa"/>
              <w:right w:w="100" w:type="dxa"/>
            </w:tcMar>
          </w:tcPr>
          <w:p w14:paraId="01B7A02A" w14:textId="77777777" w:rsidR="00715E6C" w:rsidRPr="004A2594" w:rsidRDefault="00715E6C" w:rsidP="004A2594">
            <w:pPr>
              <w:widowControl w:val="0"/>
              <w:adjustRightInd w:val="0"/>
              <w:snapToGrid w:val="0"/>
              <w:ind w:left="122"/>
              <w:rPr>
                <w:rFonts w:asciiTheme="minorHAnsi" w:hAnsiTheme="minorHAnsi" w:cstheme="minorHAnsi"/>
                <w:b/>
                <w:szCs w:val="22"/>
              </w:rPr>
            </w:pPr>
            <w:r w:rsidRPr="004A2594">
              <w:rPr>
                <w:rFonts w:asciiTheme="minorHAnsi" w:hAnsiTheme="minorHAnsi" w:cstheme="minorHAnsi"/>
                <w:b/>
                <w:szCs w:val="22"/>
              </w:rPr>
              <w:t xml:space="preserve">2026 </w:t>
            </w:r>
          </w:p>
        </w:tc>
        <w:tc>
          <w:tcPr>
            <w:tcW w:w="393" w:type="pct"/>
            <w:shd w:val="clear" w:color="auto" w:fill="6D9EEB"/>
            <w:tcMar>
              <w:top w:w="100" w:type="dxa"/>
              <w:left w:w="100" w:type="dxa"/>
              <w:bottom w:w="100" w:type="dxa"/>
              <w:right w:w="100" w:type="dxa"/>
            </w:tcMar>
          </w:tcPr>
          <w:p w14:paraId="7C88143D" w14:textId="77777777" w:rsidR="00715E6C" w:rsidRPr="004A2594" w:rsidRDefault="00715E6C" w:rsidP="004A2594">
            <w:pPr>
              <w:widowControl w:val="0"/>
              <w:adjustRightInd w:val="0"/>
              <w:snapToGrid w:val="0"/>
              <w:ind w:left="122"/>
              <w:rPr>
                <w:rFonts w:asciiTheme="minorHAnsi" w:hAnsiTheme="minorHAnsi" w:cstheme="minorHAnsi"/>
                <w:b/>
                <w:szCs w:val="22"/>
              </w:rPr>
            </w:pPr>
            <w:r w:rsidRPr="004A2594">
              <w:rPr>
                <w:rFonts w:asciiTheme="minorHAnsi" w:hAnsiTheme="minorHAnsi" w:cstheme="minorHAnsi"/>
                <w:b/>
                <w:szCs w:val="22"/>
              </w:rPr>
              <w:t xml:space="preserve">2027 </w:t>
            </w:r>
          </w:p>
        </w:tc>
        <w:tc>
          <w:tcPr>
            <w:tcW w:w="412" w:type="pct"/>
            <w:shd w:val="clear" w:color="auto" w:fill="6D9EEB"/>
            <w:tcMar>
              <w:top w:w="100" w:type="dxa"/>
              <w:left w:w="100" w:type="dxa"/>
              <w:bottom w:w="100" w:type="dxa"/>
              <w:right w:w="100" w:type="dxa"/>
            </w:tcMar>
          </w:tcPr>
          <w:p w14:paraId="0B7D7615" w14:textId="77777777" w:rsidR="00715E6C" w:rsidRPr="004A2594" w:rsidRDefault="00715E6C" w:rsidP="004A2594">
            <w:pPr>
              <w:widowControl w:val="0"/>
              <w:adjustRightInd w:val="0"/>
              <w:snapToGrid w:val="0"/>
              <w:ind w:left="122"/>
              <w:rPr>
                <w:rFonts w:asciiTheme="minorHAnsi" w:hAnsiTheme="minorHAnsi" w:cstheme="minorHAnsi"/>
                <w:b/>
                <w:szCs w:val="22"/>
              </w:rPr>
            </w:pPr>
            <w:r w:rsidRPr="004A2594">
              <w:rPr>
                <w:rFonts w:asciiTheme="minorHAnsi" w:hAnsiTheme="minorHAnsi" w:cstheme="minorHAnsi"/>
                <w:b/>
                <w:szCs w:val="22"/>
              </w:rPr>
              <w:t xml:space="preserve">2028 </w:t>
            </w:r>
          </w:p>
        </w:tc>
        <w:tc>
          <w:tcPr>
            <w:tcW w:w="347" w:type="pct"/>
            <w:shd w:val="clear" w:color="auto" w:fill="6D9EEB"/>
            <w:tcMar>
              <w:top w:w="100" w:type="dxa"/>
              <w:left w:w="100" w:type="dxa"/>
              <w:bottom w:w="100" w:type="dxa"/>
              <w:right w:w="100" w:type="dxa"/>
            </w:tcMar>
          </w:tcPr>
          <w:p w14:paraId="6727A8DE" w14:textId="77777777" w:rsidR="00715E6C" w:rsidRPr="004A2594" w:rsidRDefault="00715E6C" w:rsidP="004A2594">
            <w:pPr>
              <w:widowControl w:val="0"/>
              <w:adjustRightInd w:val="0"/>
              <w:snapToGrid w:val="0"/>
              <w:ind w:left="122"/>
              <w:rPr>
                <w:rFonts w:asciiTheme="minorHAnsi" w:hAnsiTheme="minorHAnsi" w:cstheme="minorHAnsi"/>
                <w:b/>
                <w:szCs w:val="22"/>
              </w:rPr>
            </w:pPr>
            <w:r w:rsidRPr="004A2594">
              <w:rPr>
                <w:rFonts w:asciiTheme="minorHAnsi" w:hAnsiTheme="minorHAnsi" w:cstheme="minorHAnsi"/>
                <w:b/>
                <w:szCs w:val="22"/>
              </w:rPr>
              <w:t xml:space="preserve">2029 </w:t>
            </w:r>
          </w:p>
        </w:tc>
        <w:tc>
          <w:tcPr>
            <w:tcW w:w="393" w:type="pct"/>
            <w:shd w:val="clear" w:color="auto" w:fill="6D9EEB"/>
            <w:tcMar>
              <w:top w:w="100" w:type="dxa"/>
              <w:left w:w="100" w:type="dxa"/>
              <w:bottom w:w="100" w:type="dxa"/>
              <w:right w:w="100" w:type="dxa"/>
            </w:tcMar>
          </w:tcPr>
          <w:p w14:paraId="7786310D" w14:textId="77777777" w:rsidR="00715E6C" w:rsidRPr="004A2594" w:rsidRDefault="00715E6C" w:rsidP="004A2594">
            <w:pPr>
              <w:widowControl w:val="0"/>
              <w:adjustRightInd w:val="0"/>
              <w:snapToGrid w:val="0"/>
              <w:ind w:left="122"/>
              <w:rPr>
                <w:rFonts w:asciiTheme="minorHAnsi" w:hAnsiTheme="minorHAnsi" w:cstheme="minorHAnsi"/>
                <w:b/>
                <w:szCs w:val="22"/>
              </w:rPr>
            </w:pPr>
            <w:r w:rsidRPr="004A2594">
              <w:rPr>
                <w:rFonts w:asciiTheme="minorHAnsi" w:hAnsiTheme="minorHAnsi" w:cstheme="minorHAnsi"/>
                <w:b/>
                <w:szCs w:val="22"/>
              </w:rPr>
              <w:t>2030</w:t>
            </w:r>
          </w:p>
        </w:tc>
      </w:tr>
      <w:tr w:rsidR="00715E6C" w:rsidRPr="004A2594" w14:paraId="2C1E45DA" w14:textId="77777777" w:rsidTr="004A2594">
        <w:trPr>
          <w:trHeight w:val="278"/>
        </w:trPr>
        <w:tc>
          <w:tcPr>
            <w:tcW w:w="611" w:type="pct"/>
            <w:vMerge w:val="restart"/>
            <w:tcMar>
              <w:top w:w="100" w:type="dxa"/>
              <w:left w:w="100" w:type="dxa"/>
              <w:bottom w:w="100" w:type="dxa"/>
              <w:right w:w="100" w:type="dxa"/>
            </w:tcMar>
          </w:tcPr>
          <w:p w14:paraId="1D9E60AE" w14:textId="77777777" w:rsidR="00715E6C" w:rsidRPr="004A2594" w:rsidRDefault="00715E6C" w:rsidP="004A2594">
            <w:pPr>
              <w:widowControl w:val="0"/>
              <w:adjustRightInd w:val="0"/>
              <w:snapToGrid w:val="0"/>
              <w:ind w:left="120"/>
              <w:rPr>
                <w:rFonts w:asciiTheme="minorHAnsi" w:hAnsiTheme="minorHAnsi" w:cstheme="minorHAnsi"/>
                <w:szCs w:val="22"/>
              </w:rPr>
            </w:pPr>
            <w:r w:rsidRPr="004A2594">
              <w:rPr>
                <w:rFonts w:asciiTheme="minorHAnsi" w:hAnsiTheme="minorHAnsi" w:cstheme="minorHAnsi"/>
                <w:szCs w:val="22"/>
              </w:rPr>
              <w:t xml:space="preserve">Striped marlin </w:t>
            </w:r>
          </w:p>
        </w:tc>
        <w:tc>
          <w:tcPr>
            <w:tcW w:w="438" w:type="pct"/>
            <w:tcMar>
              <w:top w:w="100" w:type="dxa"/>
              <w:left w:w="100" w:type="dxa"/>
              <w:bottom w:w="100" w:type="dxa"/>
              <w:right w:w="100" w:type="dxa"/>
            </w:tcMar>
          </w:tcPr>
          <w:p w14:paraId="5FEFB093" w14:textId="77777777" w:rsidR="00715E6C" w:rsidRPr="004A2594" w:rsidRDefault="00715E6C" w:rsidP="004A2594">
            <w:pPr>
              <w:widowControl w:val="0"/>
              <w:adjustRightInd w:val="0"/>
              <w:snapToGrid w:val="0"/>
              <w:ind w:left="131"/>
              <w:rPr>
                <w:rFonts w:asciiTheme="minorHAnsi" w:hAnsiTheme="minorHAnsi" w:cstheme="minorHAnsi"/>
                <w:szCs w:val="22"/>
              </w:rPr>
            </w:pPr>
            <w:r w:rsidRPr="004A2594">
              <w:rPr>
                <w:rFonts w:asciiTheme="minorHAnsi" w:hAnsiTheme="minorHAnsi" w:cstheme="minorHAnsi"/>
                <w:szCs w:val="22"/>
              </w:rPr>
              <w:t xml:space="preserve">N Pacific </w:t>
            </w:r>
          </w:p>
        </w:tc>
        <w:tc>
          <w:tcPr>
            <w:tcW w:w="560" w:type="pct"/>
            <w:tcMar>
              <w:top w:w="100" w:type="dxa"/>
              <w:left w:w="100" w:type="dxa"/>
              <w:bottom w:w="100" w:type="dxa"/>
              <w:right w:w="100" w:type="dxa"/>
            </w:tcMar>
          </w:tcPr>
          <w:p w14:paraId="0955EE8B" w14:textId="77777777" w:rsidR="00715E6C" w:rsidRPr="004A2594" w:rsidRDefault="00715E6C" w:rsidP="004A2594">
            <w:pPr>
              <w:widowControl w:val="0"/>
              <w:adjustRightInd w:val="0"/>
              <w:snapToGrid w:val="0"/>
              <w:ind w:left="125"/>
              <w:rPr>
                <w:rFonts w:asciiTheme="minorHAnsi" w:hAnsiTheme="minorHAnsi" w:cstheme="minorHAnsi"/>
                <w:szCs w:val="22"/>
              </w:rPr>
            </w:pPr>
            <w:r w:rsidRPr="004A2594">
              <w:rPr>
                <w:rFonts w:asciiTheme="minorHAnsi" w:hAnsiTheme="minorHAnsi" w:cstheme="minorHAnsi"/>
                <w:szCs w:val="22"/>
              </w:rPr>
              <w:t xml:space="preserve">2023 </w:t>
            </w:r>
          </w:p>
        </w:tc>
        <w:tc>
          <w:tcPr>
            <w:tcW w:w="393" w:type="pct"/>
            <w:tcMar>
              <w:top w:w="100" w:type="dxa"/>
              <w:left w:w="100" w:type="dxa"/>
              <w:bottom w:w="100" w:type="dxa"/>
              <w:right w:w="100" w:type="dxa"/>
            </w:tcMar>
          </w:tcPr>
          <w:p w14:paraId="40ACF6A1"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467E57CE"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 xml:space="preserve">A </w:t>
            </w:r>
          </w:p>
        </w:tc>
        <w:tc>
          <w:tcPr>
            <w:tcW w:w="341" w:type="pct"/>
            <w:tcMar>
              <w:top w:w="100" w:type="dxa"/>
              <w:left w:w="100" w:type="dxa"/>
              <w:bottom w:w="100" w:type="dxa"/>
              <w:right w:w="100" w:type="dxa"/>
            </w:tcMar>
          </w:tcPr>
          <w:p w14:paraId="77FB4117" w14:textId="77777777" w:rsidR="00715E6C" w:rsidRPr="004A2594" w:rsidRDefault="00715E6C" w:rsidP="004A2594">
            <w:pPr>
              <w:widowControl w:val="0"/>
              <w:adjustRightInd w:val="0"/>
              <w:snapToGrid w:val="0"/>
              <w:rPr>
                <w:rFonts w:asciiTheme="minorHAnsi" w:hAnsiTheme="minorHAnsi" w:cstheme="minorHAnsi"/>
                <w:szCs w:val="22"/>
              </w:rPr>
            </w:pPr>
          </w:p>
        </w:tc>
        <w:tc>
          <w:tcPr>
            <w:tcW w:w="367" w:type="pct"/>
            <w:tcMar>
              <w:top w:w="100" w:type="dxa"/>
              <w:left w:w="100" w:type="dxa"/>
              <w:bottom w:w="100" w:type="dxa"/>
              <w:right w:w="100" w:type="dxa"/>
            </w:tcMar>
          </w:tcPr>
          <w:p w14:paraId="7CFD0597"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11CC63F9" w14:textId="77777777" w:rsidR="00715E6C" w:rsidRPr="004A2594" w:rsidRDefault="00715E6C" w:rsidP="004A2594">
            <w:pPr>
              <w:widowControl w:val="0"/>
              <w:adjustRightInd w:val="0"/>
              <w:snapToGrid w:val="0"/>
              <w:rPr>
                <w:rFonts w:asciiTheme="minorHAnsi" w:hAnsiTheme="minorHAnsi" w:cstheme="minorHAnsi"/>
                <w:szCs w:val="22"/>
              </w:rPr>
            </w:pPr>
          </w:p>
        </w:tc>
        <w:tc>
          <w:tcPr>
            <w:tcW w:w="393" w:type="pct"/>
            <w:tcMar>
              <w:top w:w="100" w:type="dxa"/>
              <w:left w:w="100" w:type="dxa"/>
              <w:bottom w:w="100" w:type="dxa"/>
              <w:right w:w="100" w:type="dxa"/>
            </w:tcMar>
          </w:tcPr>
          <w:p w14:paraId="69241382"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A</w:t>
            </w:r>
          </w:p>
        </w:tc>
        <w:tc>
          <w:tcPr>
            <w:tcW w:w="412" w:type="pct"/>
            <w:tcMar>
              <w:top w:w="100" w:type="dxa"/>
              <w:left w:w="100" w:type="dxa"/>
              <w:bottom w:w="100" w:type="dxa"/>
              <w:right w:w="100" w:type="dxa"/>
            </w:tcMar>
          </w:tcPr>
          <w:p w14:paraId="280D4A14" w14:textId="77777777" w:rsidR="00715E6C" w:rsidRPr="004A2594" w:rsidRDefault="00715E6C" w:rsidP="004A2594">
            <w:pPr>
              <w:widowControl w:val="0"/>
              <w:adjustRightInd w:val="0"/>
              <w:snapToGrid w:val="0"/>
              <w:jc w:val="center"/>
              <w:rPr>
                <w:rFonts w:asciiTheme="minorHAnsi" w:hAnsiTheme="minorHAnsi" w:cstheme="minorHAnsi"/>
                <w:szCs w:val="22"/>
              </w:rPr>
            </w:pPr>
          </w:p>
        </w:tc>
        <w:tc>
          <w:tcPr>
            <w:tcW w:w="347" w:type="pct"/>
            <w:tcMar>
              <w:top w:w="100" w:type="dxa"/>
              <w:left w:w="100" w:type="dxa"/>
              <w:bottom w:w="100" w:type="dxa"/>
              <w:right w:w="100" w:type="dxa"/>
            </w:tcMar>
          </w:tcPr>
          <w:p w14:paraId="20DFB1AA" w14:textId="77777777" w:rsidR="00715E6C" w:rsidRPr="004A2594" w:rsidRDefault="00715E6C" w:rsidP="004A2594">
            <w:pPr>
              <w:widowControl w:val="0"/>
              <w:adjustRightInd w:val="0"/>
              <w:snapToGrid w:val="0"/>
              <w:rPr>
                <w:rFonts w:asciiTheme="minorHAnsi" w:hAnsiTheme="minorHAnsi" w:cstheme="minorHAnsi"/>
                <w:szCs w:val="22"/>
              </w:rPr>
            </w:pPr>
          </w:p>
        </w:tc>
        <w:tc>
          <w:tcPr>
            <w:tcW w:w="393" w:type="pct"/>
            <w:tcMar>
              <w:top w:w="100" w:type="dxa"/>
              <w:left w:w="100" w:type="dxa"/>
              <w:bottom w:w="100" w:type="dxa"/>
              <w:right w:w="100" w:type="dxa"/>
            </w:tcMar>
          </w:tcPr>
          <w:p w14:paraId="40AF9CC7" w14:textId="77777777" w:rsidR="00715E6C" w:rsidRPr="004A2594" w:rsidRDefault="00715E6C" w:rsidP="004A2594">
            <w:pPr>
              <w:widowControl w:val="0"/>
              <w:adjustRightInd w:val="0"/>
              <w:snapToGrid w:val="0"/>
              <w:rPr>
                <w:rFonts w:asciiTheme="minorHAnsi" w:hAnsiTheme="minorHAnsi" w:cstheme="minorHAnsi"/>
                <w:szCs w:val="22"/>
              </w:rPr>
            </w:pPr>
          </w:p>
        </w:tc>
      </w:tr>
      <w:tr w:rsidR="00715E6C" w:rsidRPr="004A2594" w14:paraId="350761AC" w14:textId="77777777" w:rsidTr="004A2594">
        <w:trPr>
          <w:trHeight w:val="278"/>
        </w:trPr>
        <w:tc>
          <w:tcPr>
            <w:tcW w:w="611" w:type="pct"/>
            <w:vMerge/>
            <w:tcMar>
              <w:top w:w="100" w:type="dxa"/>
              <w:left w:w="100" w:type="dxa"/>
              <w:bottom w:w="100" w:type="dxa"/>
              <w:right w:w="100" w:type="dxa"/>
            </w:tcMar>
          </w:tcPr>
          <w:p w14:paraId="206A8195" w14:textId="77777777" w:rsidR="00715E6C" w:rsidRPr="004A2594" w:rsidRDefault="00715E6C" w:rsidP="004A2594">
            <w:pPr>
              <w:widowControl w:val="0"/>
              <w:adjustRightInd w:val="0"/>
              <w:snapToGrid w:val="0"/>
              <w:ind w:left="120"/>
              <w:rPr>
                <w:rFonts w:asciiTheme="minorHAnsi" w:eastAsia="Calibri" w:hAnsiTheme="minorHAnsi" w:cstheme="minorHAnsi"/>
                <w:szCs w:val="22"/>
              </w:rPr>
            </w:pPr>
          </w:p>
        </w:tc>
        <w:tc>
          <w:tcPr>
            <w:tcW w:w="438" w:type="pct"/>
            <w:tcMar>
              <w:top w:w="100" w:type="dxa"/>
              <w:left w:w="100" w:type="dxa"/>
              <w:bottom w:w="100" w:type="dxa"/>
              <w:right w:w="100" w:type="dxa"/>
            </w:tcMar>
          </w:tcPr>
          <w:p w14:paraId="30F9EC40"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 xml:space="preserve">SW Pacific </w:t>
            </w:r>
          </w:p>
        </w:tc>
        <w:tc>
          <w:tcPr>
            <w:tcW w:w="560" w:type="pct"/>
            <w:tcMar>
              <w:top w:w="100" w:type="dxa"/>
              <w:left w:w="100" w:type="dxa"/>
              <w:bottom w:w="100" w:type="dxa"/>
              <w:right w:w="100" w:type="dxa"/>
            </w:tcMar>
          </w:tcPr>
          <w:p w14:paraId="7EE912C9" w14:textId="77777777" w:rsidR="00715E6C" w:rsidRPr="004A2594" w:rsidRDefault="00715E6C" w:rsidP="004A2594">
            <w:pPr>
              <w:widowControl w:val="0"/>
              <w:adjustRightInd w:val="0"/>
              <w:snapToGrid w:val="0"/>
              <w:ind w:left="125"/>
              <w:rPr>
                <w:rFonts w:asciiTheme="minorHAnsi" w:hAnsiTheme="minorHAnsi" w:cstheme="minorHAnsi"/>
                <w:szCs w:val="22"/>
              </w:rPr>
            </w:pPr>
            <w:r w:rsidRPr="004A2594">
              <w:rPr>
                <w:rFonts w:asciiTheme="minorHAnsi" w:hAnsiTheme="minorHAnsi" w:cstheme="minorHAnsi"/>
                <w:szCs w:val="22"/>
              </w:rPr>
              <w:t xml:space="preserve">2025 </w:t>
            </w:r>
          </w:p>
        </w:tc>
        <w:tc>
          <w:tcPr>
            <w:tcW w:w="393" w:type="pct"/>
            <w:tcMar>
              <w:top w:w="100" w:type="dxa"/>
              <w:left w:w="100" w:type="dxa"/>
              <w:bottom w:w="100" w:type="dxa"/>
              <w:right w:w="100" w:type="dxa"/>
            </w:tcMar>
          </w:tcPr>
          <w:p w14:paraId="4E82AA6C"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05D0BF63" w14:textId="77777777" w:rsidR="00715E6C" w:rsidRPr="004A2594" w:rsidRDefault="00715E6C" w:rsidP="004A2594">
            <w:pPr>
              <w:widowControl w:val="0"/>
              <w:adjustRightInd w:val="0"/>
              <w:snapToGrid w:val="0"/>
              <w:rPr>
                <w:rFonts w:asciiTheme="minorHAnsi" w:hAnsiTheme="minorHAnsi" w:cstheme="minorHAnsi"/>
                <w:szCs w:val="22"/>
              </w:rPr>
            </w:pPr>
          </w:p>
        </w:tc>
        <w:tc>
          <w:tcPr>
            <w:tcW w:w="341" w:type="pct"/>
            <w:tcMar>
              <w:top w:w="100" w:type="dxa"/>
              <w:left w:w="100" w:type="dxa"/>
              <w:bottom w:w="100" w:type="dxa"/>
              <w:right w:w="100" w:type="dxa"/>
            </w:tcMar>
          </w:tcPr>
          <w:p w14:paraId="344AFDC0"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 xml:space="preserve">U </w:t>
            </w:r>
          </w:p>
        </w:tc>
        <w:tc>
          <w:tcPr>
            <w:tcW w:w="367" w:type="pct"/>
            <w:tcMar>
              <w:top w:w="100" w:type="dxa"/>
              <w:left w:w="100" w:type="dxa"/>
              <w:bottom w:w="100" w:type="dxa"/>
              <w:right w:w="100" w:type="dxa"/>
            </w:tcMar>
          </w:tcPr>
          <w:p w14:paraId="3BF57ED9"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 xml:space="preserve">A </w:t>
            </w:r>
          </w:p>
        </w:tc>
        <w:tc>
          <w:tcPr>
            <w:tcW w:w="373" w:type="pct"/>
            <w:tcMar>
              <w:top w:w="100" w:type="dxa"/>
              <w:left w:w="100" w:type="dxa"/>
              <w:bottom w:w="100" w:type="dxa"/>
              <w:right w:w="100" w:type="dxa"/>
            </w:tcMar>
          </w:tcPr>
          <w:p w14:paraId="54102B57" w14:textId="77777777" w:rsidR="00715E6C" w:rsidRPr="004A2594" w:rsidRDefault="00715E6C" w:rsidP="004A2594">
            <w:pPr>
              <w:widowControl w:val="0"/>
              <w:adjustRightInd w:val="0"/>
              <w:snapToGrid w:val="0"/>
              <w:rPr>
                <w:rFonts w:asciiTheme="minorHAnsi" w:hAnsiTheme="minorHAnsi" w:cstheme="minorHAnsi"/>
                <w:szCs w:val="22"/>
              </w:rPr>
            </w:pPr>
          </w:p>
        </w:tc>
        <w:tc>
          <w:tcPr>
            <w:tcW w:w="393" w:type="pct"/>
            <w:tcMar>
              <w:top w:w="100" w:type="dxa"/>
              <w:left w:w="100" w:type="dxa"/>
              <w:bottom w:w="100" w:type="dxa"/>
              <w:right w:w="100" w:type="dxa"/>
            </w:tcMar>
          </w:tcPr>
          <w:p w14:paraId="0B5B80A6" w14:textId="77777777" w:rsidR="00715E6C" w:rsidRPr="004A2594" w:rsidRDefault="00715E6C" w:rsidP="004A2594">
            <w:pPr>
              <w:widowControl w:val="0"/>
              <w:adjustRightInd w:val="0"/>
              <w:snapToGrid w:val="0"/>
              <w:rPr>
                <w:rFonts w:asciiTheme="minorHAnsi" w:hAnsiTheme="minorHAnsi" w:cstheme="minorHAnsi"/>
                <w:szCs w:val="22"/>
              </w:rPr>
            </w:pPr>
          </w:p>
        </w:tc>
        <w:tc>
          <w:tcPr>
            <w:tcW w:w="412" w:type="pct"/>
            <w:tcMar>
              <w:top w:w="100" w:type="dxa"/>
              <w:left w:w="100" w:type="dxa"/>
              <w:bottom w:w="100" w:type="dxa"/>
              <w:right w:w="100" w:type="dxa"/>
            </w:tcMar>
          </w:tcPr>
          <w:p w14:paraId="50632430" w14:textId="77777777" w:rsidR="00715E6C" w:rsidRPr="004A2594" w:rsidRDefault="00715E6C" w:rsidP="004A2594">
            <w:pPr>
              <w:widowControl w:val="0"/>
              <w:adjustRightInd w:val="0"/>
              <w:snapToGrid w:val="0"/>
              <w:rPr>
                <w:rFonts w:asciiTheme="minorHAnsi" w:hAnsiTheme="minorHAnsi" w:cstheme="minorHAnsi"/>
                <w:szCs w:val="22"/>
              </w:rPr>
            </w:pPr>
          </w:p>
        </w:tc>
        <w:tc>
          <w:tcPr>
            <w:tcW w:w="347" w:type="pct"/>
            <w:tcMar>
              <w:top w:w="100" w:type="dxa"/>
              <w:left w:w="100" w:type="dxa"/>
              <w:bottom w:w="100" w:type="dxa"/>
              <w:right w:w="100" w:type="dxa"/>
            </w:tcMar>
          </w:tcPr>
          <w:p w14:paraId="06703502"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A</w:t>
            </w:r>
          </w:p>
          <w:p w14:paraId="19AE52F7"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(TBD)</w:t>
            </w:r>
          </w:p>
        </w:tc>
        <w:tc>
          <w:tcPr>
            <w:tcW w:w="393" w:type="pct"/>
            <w:tcMar>
              <w:top w:w="100" w:type="dxa"/>
              <w:left w:w="100" w:type="dxa"/>
              <w:bottom w:w="100" w:type="dxa"/>
              <w:right w:w="100" w:type="dxa"/>
            </w:tcMar>
          </w:tcPr>
          <w:p w14:paraId="4FB17AE9" w14:textId="77777777" w:rsidR="00715E6C" w:rsidRPr="004A2594" w:rsidRDefault="00715E6C" w:rsidP="004A2594">
            <w:pPr>
              <w:widowControl w:val="0"/>
              <w:adjustRightInd w:val="0"/>
              <w:snapToGrid w:val="0"/>
              <w:jc w:val="center"/>
              <w:rPr>
                <w:rFonts w:asciiTheme="minorHAnsi" w:hAnsiTheme="minorHAnsi" w:cstheme="minorHAnsi"/>
                <w:szCs w:val="22"/>
              </w:rPr>
            </w:pPr>
          </w:p>
          <w:p w14:paraId="66C52AC9" w14:textId="77777777" w:rsidR="00715E6C" w:rsidRPr="004A2594" w:rsidRDefault="00715E6C" w:rsidP="004A2594">
            <w:pPr>
              <w:widowControl w:val="0"/>
              <w:adjustRightInd w:val="0"/>
              <w:snapToGrid w:val="0"/>
              <w:rPr>
                <w:rFonts w:asciiTheme="minorHAnsi" w:hAnsiTheme="minorHAnsi" w:cstheme="minorHAnsi"/>
                <w:szCs w:val="22"/>
                <w:highlight w:val="yellow"/>
              </w:rPr>
            </w:pPr>
          </w:p>
        </w:tc>
      </w:tr>
      <w:tr w:rsidR="00715E6C" w:rsidRPr="004A2594" w14:paraId="0AABAC4F" w14:textId="77777777" w:rsidTr="004A2594">
        <w:trPr>
          <w:trHeight w:val="278"/>
        </w:trPr>
        <w:tc>
          <w:tcPr>
            <w:tcW w:w="611" w:type="pct"/>
            <w:vMerge w:val="restart"/>
            <w:tcMar>
              <w:top w:w="100" w:type="dxa"/>
              <w:left w:w="100" w:type="dxa"/>
              <w:bottom w:w="100" w:type="dxa"/>
              <w:right w:w="100" w:type="dxa"/>
            </w:tcMar>
          </w:tcPr>
          <w:p w14:paraId="773AD89A" w14:textId="77777777" w:rsidR="00715E6C" w:rsidRPr="004A2594" w:rsidRDefault="00715E6C" w:rsidP="004A2594">
            <w:pPr>
              <w:widowControl w:val="0"/>
              <w:adjustRightInd w:val="0"/>
              <w:snapToGrid w:val="0"/>
              <w:rPr>
                <w:rFonts w:asciiTheme="minorHAnsi" w:hAnsiTheme="minorHAnsi" w:cstheme="minorHAnsi"/>
                <w:szCs w:val="22"/>
              </w:rPr>
            </w:pPr>
            <w:r w:rsidRPr="004A2594">
              <w:rPr>
                <w:rFonts w:asciiTheme="minorHAnsi" w:hAnsiTheme="minorHAnsi" w:cstheme="minorHAnsi"/>
                <w:szCs w:val="22"/>
              </w:rPr>
              <w:t xml:space="preserve">Swordfish </w:t>
            </w:r>
          </w:p>
        </w:tc>
        <w:tc>
          <w:tcPr>
            <w:tcW w:w="438" w:type="pct"/>
            <w:tcMar>
              <w:top w:w="100" w:type="dxa"/>
              <w:left w:w="100" w:type="dxa"/>
              <w:bottom w:w="100" w:type="dxa"/>
              <w:right w:w="100" w:type="dxa"/>
            </w:tcMar>
          </w:tcPr>
          <w:p w14:paraId="279472F9" w14:textId="77777777" w:rsidR="00715E6C" w:rsidRPr="004A2594" w:rsidRDefault="00715E6C" w:rsidP="004A2594">
            <w:pPr>
              <w:widowControl w:val="0"/>
              <w:adjustRightInd w:val="0"/>
              <w:snapToGrid w:val="0"/>
              <w:ind w:left="131"/>
              <w:rPr>
                <w:rFonts w:asciiTheme="minorHAnsi" w:hAnsiTheme="minorHAnsi" w:cstheme="minorHAnsi"/>
                <w:szCs w:val="22"/>
              </w:rPr>
            </w:pPr>
            <w:r w:rsidRPr="004A2594">
              <w:rPr>
                <w:rFonts w:asciiTheme="minorHAnsi" w:hAnsiTheme="minorHAnsi" w:cstheme="minorHAnsi"/>
                <w:szCs w:val="22"/>
              </w:rPr>
              <w:t xml:space="preserve">N Pacific </w:t>
            </w:r>
          </w:p>
        </w:tc>
        <w:tc>
          <w:tcPr>
            <w:tcW w:w="560" w:type="pct"/>
            <w:tcMar>
              <w:top w:w="100" w:type="dxa"/>
              <w:left w:w="100" w:type="dxa"/>
              <w:bottom w:w="100" w:type="dxa"/>
              <w:right w:w="100" w:type="dxa"/>
            </w:tcMar>
          </w:tcPr>
          <w:p w14:paraId="050B8B02" w14:textId="77777777" w:rsidR="00715E6C" w:rsidRPr="004A2594" w:rsidRDefault="00715E6C" w:rsidP="004A2594">
            <w:pPr>
              <w:widowControl w:val="0"/>
              <w:adjustRightInd w:val="0"/>
              <w:snapToGrid w:val="0"/>
              <w:ind w:left="125"/>
              <w:rPr>
                <w:rFonts w:asciiTheme="minorHAnsi" w:hAnsiTheme="minorHAnsi" w:cstheme="minorHAnsi"/>
                <w:szCs w:val="22"/>
              </w:rPr>
            </w:pPr>
            <w:r w:rsidRPr="004A2594">
              <w:rPr>
                <w:rFonts w:asciiTheme="minorHAnsi" w:hAnsiTheme="minorHAnsi" w:cstheme="minorHAnsi"/>
                <w:szCs w:val="22"/>
              </w:rPr>
              <w:t xml:space="preserve">2023 </w:t>
            </w:r>
          </w:p>
        </w:tc>
        <w:tc>
          <w:tcPr>
            <w:tcW w:w="393" w:type="pct"/>
            <w:tcMar>
              <w:top w:w="100" w:type="dxa"/>
              <w:left w:w="100" w:type="dxa"/>
              <w:bottom w:w="100" w:type="dxa"/>
              <w:right w:w="100" w:type="dxa"/>
            </w:tcMar>
          </w:tcPr>
          <w:p w14:paraId="26E08952"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0F00CE1B"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 xml:space="preserve">A </w:t>
            </w:r>
          </w:p>
        </w:tc>
        <w:tc>
          <w:tcPr>
            <w:tcW w:w="341" w:type="pct"/>
            <w:tcMar>
              <w:top w:w="100" w:type="dxa"/>
              <w:left w:w="100" w:type="dxa"/>
              <w:bottom w:w="100" w:type="dxa"/>
              <w:right w:w="100" w:type="dxa"/>
            </w:tcMar>
          </w:tcPr>
          <w:p w14:paraId="2CEFA7F1" w14:textId="77777777" w:rsidR="00715E6C" w:rsidRPr="004A2594" w:rsidRDefault="00715E6C" w:rsidP="004A2594">
            <w:pPr>
              <w:widowControl w:val="0"/>
              <w:adjustRightInd w:val="0"/>
              <w:snapToGrid w:val="0"/>
              <w:rPr>
                <w:rFonts w:asciiTheme="minorHAnsi" w:hAnsiTheme="minorHAnsi" w:cstheme="minorHAnsi"/>
                <w:szCs w:val="22"/>
              </w:rPr>
            </w:pPr>
          </w:p>
        </w:tc>
        <w:tc>
          <w:tcPr>
            <w:tcW w:w="367" w:type="pct"/>
            <w:tcMar>
              <w:top w:w="100" w:type="dxa"/>
              <w:left w:w="100" w:type="dxa"/>
              <w:bottom w:w="100" w:type="dxa"/>
              <w:right w:w="100" w:type="dxa"/>
            </w:tcMar>
          </w:tcPr>
          <w:p w14:paraId="010AA2FE"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101BA6F8" w14:textId="77777777" w:rsidR="00715E6C" w:rsidRPr="004A2594" w:rsidRDefault="00715E6C" w:rsidP="004A2594">
            <w:pPr>
              <w:widowControl w:val="0"/>
              <w:adjustRightInd w:val="0"/>
              <w:snapToGrid w:val="0"/>
              <w:rPr>
                <w:rFonts w:asciiTheme="minorHAnsi" w:hAnsiTheme="minorHAnsi" w:cstheme="minorHAnsi"/>
                <w:szCs w:val="22"/>
              </w:rPr>
            </w:pPr>
          </w:p>
        </w:tc>
        <w:tc>
          <w:tcPr>
            <w:tcW w:w="393" w:type="pct"/>
            <w:tcMar>
              <w:top w:w="100" w:type="dxa"/>
              <w:left w:w="100" w:type="dxa"/>
              <w:bottom w:w="100" w:type="dxa"/>
              <w:right w:w="100" w:type="dxa"/>
            </w:tcMar>
          </w:tcPr>
          <w:p w14:paraId="0FE13085" w14:textId="77777777" w:rsidR="00715E6C" w:rsidRPr="004A2594" w:rsidRDefault="00715E6C" w:rsidP="004A2594">
            <w:pPr>
              <w:widowControl w:val="0"/>
              <w:adjustRightInd w:val="0"/>
              <w:snapToGrid w:val="0"/>
              <w:jc w:val="center"/>
              <w:rPr>
                <w:rFonts w:asciiTheme="minorHAnsi" w:hAnsiTheme="minorHAnsi" w:cstheme="minorHAnsi"/>
                <w:szCs w:val="22"/>
              </w:rPr>
            </w:pPr>
          </w:p>
        </w:tc>
        <w:tc>
          <w:tcPr>
            <w:tcW w:w="412" w:type="pct"/>
            <w:tcMar>
              <w:top w:w="100" w:type="dxa"/>
              <w:left w:w="100" w:type="dxa"/>
              <w:bottom w:w="100" w:type="dxa"/>
              <w:right w:w="100" w:type="dxa"/>
            </w:tcMar>
          </w:tcPr>
          <w:p w14:paraId="4D0F14AD"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A</w:t>
            </w:r>
          </w:p>
        </w:tc>
        <w:tc>
          <w:tcPr>
            <w:tcW w:w="347" w:type="pct"/>
            <w:tcMar>
              <w:top w:w="100" w:type="dxa"/>
              <w:left w:w="100" w:type="dxa"/>
              <w:bottom w:w="100" w:type="dxa"/>
              <w:right w:w="100" w:type="dxa"/>
            </w:tcMar>
          </w:tcPr>
          <w:p w14:paraId="56991570" w14:textId="77777777" w:rsidR="00715E6C" w:rsidRPr="004A2594" w:rsidRDefault="00715E6C" w:rsidP="004A2594">
            <w:pPr>
              <w:widowControl w:val="0"/>
              <w:adjustRightInd w:val="0"/>
              <w:snapToGrid w:val="0"/>
              <w:rPr>
                <w:rFonts w:asciiTheme="minorHAnsi" w:hAnsiTheme="minorHAnsi" w:cstheme="minorHAnsi"/>
                <w:szCs w:val="22"/>
              </w:rPr>
            </w:pPr>
          </w:p>
        </w:tc>
        <w:tc>
          <w:tcPr>
            <w:tcW w:w="393" w:type="pct"/>
            <w:tcMar>
              <w:top w:w="100" w:type="dxa"/>
              <w:left w:w="100" w:type="dxa"/>
              <w:bottom w:w="100" w:type="dxa"/>
              <w:right w:w="100" w:type="dxa"/>
            </w:tcMar>
          </w:tcPr>
          <w:p w14:paraId="49D85117" w14:textId="77777777" w:rsidR="00715E6C" w:rsidRPr="004A2594" w:rsidRDefault="00715E6C" w:rsidP="004A2594">
            <w:pPr>
              <w:widowControl w:val="0"/>
              <w:adjustRightInd w:val="0"/>
              <w:snapToGrid w:val="0"/>
              <w:rPr>
                <w:rFonts w:asciiTheme="minorHAnsi" w:hAnsiTheme="minorHAnsi" w:cstheme="minorHAnsi"/>
                <w:szCs w:val="22"/>
              </w:rPr>
            </w:pPr>
          </w:p>
        </w:tc>
      </w:tr>
      <w:tr w:rsidR="00715E6C" w:rsidRPr="004A2594" w14:paraId="12B6748A" w14:textId="77777777" w:rsidTr="004A2594">
        <w:trPr>
          <w:trHeight w:val="278"/>
        </w:trPr>
        <w:tc>
          <w:tcPr>
            <w:tcW w:w="611" w:type="pct"/>
            <w:vMerge/>
            <w:tcMar>
              <w:top w:w="100" w:type="dxa"/>
              <w:left w:w="100" w:type="dxa"/>
              <w:bottom w:w="100" w:type="dxa"/>
              <w:right w:w="100" w:type="dxa"/>
            </w:tcMar>
          </w:tcPr>
          <w:p w14:paraId="76FE1B14" w14:textId="77777777" w:rsidR="00715E6C" w:rsidRPr="004A2594" w:rsidRDefault="00715E6C" w:rsidP="004A2594">
            <w:pPr>
              <w:widowControl w:val="0"/>
              <w:adjustRightInd w:val="0"/>
              <w:snapToGrid w:val="0"/>
              <w:ind w:left="120"/>
              <w:rPr>
                <w:rFonts w:asciiTheme="minorHAnsi" w:eastAsia="Calibri" w:hAnsiTheme="minorHAnsi" w:cstheme="minorHAnsi"/>
                <w:szCs w:val="22"/>
              </w:rPr>
            </w:pPr>
          </w:p>
        </w:tc>
        <w:tc>
          <w:tcPr>
            <w:tcW w:w="438" w:type="pct"/>
            <w:tcMar>
              <w:top w:w="100" w:type="dxa"/>
              <w:left w:w="100" w:type="dxa"/>
              <w:bottom w:w="100" w:type="dxa"/>
              <w:right w:w="100" w:type="dxa"/>
            </w:tcMar>
          </w:tcPr>
          <w:p w14:paraId="0D61B9F1"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 xml:space="preserve">SW Pacific </w:t>
            </w:r>
          </w:p>
        </w:tc>
        <w:tc>
          <w:tcPr>
            <w:tcW w:w="560" w:type="pct"/>
            <w:tcMar>
              <w:top w:w="100" w:type="dxa"/>
              <w:left w:w="100" w:type="dxa"/>
              <w:bottom w:w="100" w:type="dxa"/>
              <w:right w:w="100" w:type="dxa"/>
            </w:tcMar>
          </w:tcPr>
          <w:p w14:paraId="792706C6" w14:textId="77777777" w:rsidR="00715E6C" w:rsidRPr="004A2594" w:rsidRDefault="00715E6C" w:rsidP="004A2594">
            <w:pPr>
              <w:widowControl w:val="0"/>
              <w:adjustRightInd w:val="0"/>
              <w:snapToGrid w:val="0"/>
              <w:ind w:left="125"/>
              <w:rPr>
                <w:rFonts w:asciiTheme="minorHAnsi" w:hAnsiTheme="minorHAnsi" w:cstheme="minorHAnsi"/>
                <w:szCs w:val="22"/>
              </w:rPr>
            </w:pPr>
            <w:r w:rsidRPr="004A2594">
              <w:rPr>
                <w:rFonts w:asciiTheme="minorHAnsi" w:hAnsiTheme="minorHAnsi" w:cstheme="minorHAnsi"/>
                <w:szCs w:val="22"/>
              </w:rPr>
              <w:t xml:space="preserve">2025 </w:t>
            </w:r>
          </w:p>
        </w:tc>
        <w:tc>
          <w:tcPr>
            <w:tcW w:w="393" w:type="pct"/>
            <w:tcMar>
              <w:top w:w="100" w:type="dxa"/>
              <w:left w:w="100" w:type="dxa"/>
              <w:bottom w:w="100" w:type="dxa"/>
              <w:right w:w="100" w:type="dxa"/>
            </w:tcMar>
          </w:tcPr>
          <w:p w14:paraId="693BCAEB"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35E49647" w14:textId="77777777" w:rsidR="00715E6C" w:rsidRPr="004A2594" w:rsidRDefault="00715E6C" w:rsidP="004A2594">
            <w:pPr>
              <w:widowControl w:val="0"/>
              <w:adjustRightInd w:val="0"/>
              <w:snapToGrid w:val="0"/>
              <w:rPr>
                <w:rFonts w:asciiTheme="minorHAnsi" w:hAnsiTheme="minorHAnsi" w:cstheme="minorHAnsi"/>
                <w:szCs w:val="22"/>
              </w:rPr>
            </w:pPr>
          </w:p>
        </w:tc>
        <w:tc>
          <w:tcPr>
            <w:tcW w:w="341" w:type="pct"/>
            <w:tcMar>
              <w:top w:w="100" w:type="dxa"/>
              <w:left w:w="100" w:type="dxa"/>
              <w:bottom w:w="100" w:type="dxa"/>
              <w:right w:w="100" w:type="dxa"/>
            </w:tcMar>
          </w:tcPr>
          <w:p w14:paraId="1D65F3C4" w14:textId="77777777" w:rsidR="00715E6C" w:rsidRPr="004A2594" w:rsidRDefault="00715E6C" w:rsidP="004A2594">
            <w:pPr>
              <w:widowControl w:val="0"/>
              <w:adjustRightInd w:val="0"/>
              <w:snapToGrid w:val="0"/>
              <w:rPr>
                <w:rFonts w:asciiTheme="minorHAnsi" w:hAnsiTheme="minorHAnsi" w:cstheme="minorHAnsi"/>
                <w:szCs w:val="22"/>
              </w:rPr>
            </w:pPr>
          </w:p>
        </w:tc>
        <w:tc>
          <w:tcPr>
            <w:tcW w:w="367" w:type="pct"/>
            <w:tcMar>
              <w:top w:w="100" w:type="dxa"/>
              <w:left w:w="100" w:type="dxa"/>
              <w:bottom w:w="100" w:type="dxa"/>
              <w:right w:w="100" w:type="dxa"/>
            </w:tcMar>
          </w:tcPr>
          <w:p w14:paraId="6B45751A"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 xml:space="preserve">A </w:t>
            </w:r>
          </w:p>
        </w:tc>
        <w:tc>
          <w:tcPr>
            <w:tcW w:w="373" w:type="pct"/>
            <w:tcMar>
              <w:top w:w="100" w:type="dxa"/>
              <w:left w:w="100" w:type="dxa"/>
              <w:bottom w:w="100" w:type="dxa"/>
              <w:right w:w="100" w:type="dxa"/>
            </w:tcMar>
          </w:tcPr>
          <w:p w14:paraId="62AA4A8C" w14:textId="77777777" w:rsidR="00715E6C" w:rsidRPr="004A2594" w:rsidRDefault="00715E6C" w:rsidP="004A2594">
            <w:pPr>
              <w:widowControl w:val="0"/>
              <w:adjustRightInd w:val="0"/>
              <w:snapToGrid w:val="0"/>
              <w:rPr>
                <w:rFonts w:asciiTheme="minorHAnsi" w:hAnsiTheme="minorHAnsi" w:cstheme="minorHAnsi"/>
                <w:szCs w:val="22"/>
              </w:rPr>
            </w:pPr>
          </w:p>
        </w:tc>
        <w:tc>
          <w:tcPr>
            <w:tcW w:w="393" w:type="pct"/>
            <w:tcMar>
              <w:top w:w="100" w:type="dxa"/>
              <w:left w:w="100" w:type="dxa"/>
              <w:bottom w:w="100" w:type="dxa"/>
              <w:right w:w="100" w:type="dxa"/>
            </w:tcMar>
          </w:tcPr>
          <w:p w14:paraId="39FAD079" w14:textId="77777777" w:rsidR="00715E6C" w:rsidRPr="004A2594" w:rsidRDefault="00715E6C" w:rsidP="004A2594">
            <w:pPr>
              <w:widowControl w:val="0"/>
              <w:adjustRightInd w:val="0"/>
              <w:snapToGrid w:val="0"/>
              <w:rPr>
                <w:rFonts w:asciiTheme="minorHAnsi" w:hAnsiTheme="minorHAnsi" w:cstheme="minorHAnsi"/>
                <w:szCs w:val="22"/>
              </w:rPr>
            </w:pPr>
          </w:p>
        </w:tc>
        <w:tc>
          <w:tcPr>
            <w:tcW w:w="412" w:type="pct"/>
            <w:tcMar>
              <w:top w:w="100" w:type="dxa"/>
              <w:left w:w="100" w:type="dxa"/>
              <w:bottom w:w="100" w:type="dxa"/>
              <w:right w:w="100" w:type="dxa"/>
            </w:tcMar>
          </w:tcPr>
          <w:p w14:paraId="661C9636" w14:textId="77777777" w:rsidR="00715E6C" w:rsidRPr="004A2594" w:rsidRDefault="00715E6C" w:rsidP="004A2594">
            <w:pPr>
              <w:widowControl w:val="0"/>
              <w:adjustRightInd w:val="0"/>
              <w:snapToGrid w:val="0"/>
              <w:rPr>
                <w:rFonts w:asciiTheme="minorHAnsi" w:hAnsiTheme="minorHAnsi" w:cstheme="minorHAnsi"/>
                <w:szCs w:val="22"/>
              </w:rPr>
            </w:pPr>
          </w:p>
        </w:tc>
        <w:tc>
          <w:tcPr>
            <w:tcW w:w="347" w:type="pct"/>
            <w:tcMar>
              <w:top w:w="100" w:type="dxa"/>
              <w:left w:w="100" w:type="dxa"/>
              <w:bottom w:w="100" w:type="dxa"/>
              <w:right w:w="100" w:type="dxa"/>
            </w:tcMar>
          </w:tcPr>
          <w:p w14:paraId="71BB70CD"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A</w:t>
            </w:r>
          </w:p>
          <w:p w14:paraId="3EE36AD9"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(TBD)</w:t>
            </w:r>
          </w:p>
        </w:tc>
        <w:tc>
          <w:tcPr>
            <w:tcW w:w="393" w:type="pct"/>
            <w:tcMar>
              <w:top w:w="100" w:type="dxa"/>
              <w:left w:w="100" w:type="dxa"/>
              <w:bottom w:w="100" w:type="dxa"/>
              <w:right w:w="100" w:type="dxa"/>
            </w:tcMar>
          </w:tcPr>
          <w:p w14:paraId="3586E2C5" w14:textId="77777777" w:rsidR="00715E6C" w:rsidRPr="004A2594" w:rsidRDefault="00715E6C" w:rsidP="004A2594">
            <w:pPr>
              <w:widowControl w:val="0"/>
              <w:adjustRightInd w:val="0"/>
              <w:snapToGrid w:val="0"/>
              <w:rPr>
                <w:rFonts w:asciiTheme="minorHAnsi" w:hAnsiTheme="minorHAnsi" w:cstheme="minorHAnsi"/>
                <w:szCs w:val="22"/>
                <w:highlight w:val="yellow"/>
              </w:rPr>
            </w:pPr>
          </w:p>
        </w:tc>
      </w:tr>
      <w:tr w:rsidR="00715E6C" w:rsidRPr="004A2594" w14:paraId="7D911BD4" w14:textId="77777777" w:rsidTr="004A2594">
        <w:trPr>
          <w:trHeight w:val="278"/>
        </w:trPr>
        <w:tc>
          <w:tcPr>
            <w:tcW w:w="611" w:type="pct"/>
            <w:tcMar>
              <w:top w:w="100" w:type="dxa"/>
              <w:left w:w="100" w:type="dxa"/>
              <w:bottom w:w="100" w:type="dxa"/>
              <w:right w:w="100" w:type="dxa"/>
            </w:tcMar>
          </w:tcPr>
          <w:p w14:paraId="7CA184DB" w14:textId="77777777" w:rsidR="00715E6C" w:rsidRPr="004A2594" w:rsidRDefault="00715E6C" w:rsidP="004A2594">
            <w:pPr>
              <w:widowControl w:val="0"/>
              <w:adjustRightInd w:val="0"/>
              <w:snapToGrid w:val="0"/>
              <w:ind w:left="120"/>
              <w:rPr>
                <w:rFonts w:asciiTheme="minorHAnsi" w:hAnsiTheme="minorHAnsi" w:cstheme="minorHAnsi"/>
                <w:szCs w:val="22"/>
              </w:rPr>
            </w:pPr>
            <w:r w:rsidRPr="004A2594">
              <w:rPr>
                <w:rFonts w:asciiTheme="minorHAnsi" w:hAnsiTheme="minorHAnsi" w:cstheme="minorHAnsi"/>
                <w:szCs w:val="22"/>
              </w:rPr>
              <w:t xml:space="preserve">Blue marlin </w:t>
            </w:r>
          </w:p>
        </w:tc>
        <w:tc>
          <w:tcPr>
            <w:tcW w:w="438" w:type="pct"/>
            <w:tcMar>
              <w:top w:w="100" w:type="dxa"/>
              <w:left w:w="100" w:type="dxa"/>
              <w:bottom w:w="100" w:type="dxa"/>
              <w:right w:w="100" w:type="dxa"/>
            </w:tcMar>
          </w:tcPr>
          <w:p w14:paraId="5B72C4A3" w14:textId="77777777" w:rsidR="00715E6C" w:rsidRPr="004A2594" w:rsidRDefault="00715E6C" w:rsidP="004A2594">
            <w:pPr>
              <w:widowControl w:val="0"/>
              <w:adjustRightInd w:val="0"/>
              <w:snapToGrid w:val="0"/>
              <w:ind w:left="131"/>
              <w:rPr>
                <w:rFonts w:asciiTheme="minorHAnsi" w:hAnsiTheme="minorHAnsi" w:cstheme="minorHAnsi"/>
                <w:szCs w:val="22"/>
              </w:rPr>
            </w:pPr>
            <w:r w:rsidRPr="004A2594">
              <w:rPr>
                <w:rFonts w:asciiTheme="minorHAnsi" w:hAnsiTheme="minorHAnsi" w:cstheme="minorHAnsi"/>
                <w:szCs w:val="22"/>
              </w:rPr>
              <w:t xml:space="preserve">Pacific </w:t>
            </w:r>
          </w:p>
        </w:tc>
        <w:tc>
          <w:tcPr>
            <w:tcW w:w="560" w:type="pct"/>
            <w:tcMar>
              <w:top w:w="100" w:type="dxa"/>
              <w:left w:w="100" w:type="dxa"/>
              <w:bottom w:w="100" w:type="dxa"/>
              <w:right w:w="100" w:type="dxa"/>
            </w:tcMar>
          </w:tcPr>
          <w:p w14:paraId="5CEE7D73" w14:textId="77777777" w:rsidR="00715E6C" w:rsidRPr="004A2594" w:rsidRDefault="00715E6C" w:rsidP="004A2594">
            <w:pPr>
              <w:widowControl w:val="0"/>
              <w:adjustRightInd w:val="0"/>
              <w:snapToGrid w:val="0"/>
              <w:ind w:left="125"/>
              <w:rPr>
                <w:rFonts w:asciiTheme="minorHAnsi" w:hAnsiTheme="minorHAnsi" w:cstheme="minorHAnsi"/>
                <w:szCs w:val="22"/>
              </w:rPr>
            </w:pPr>
            <w:r w:rsidRPr="004A2594">
              <w:rPr>
                <w:rFonts w:asciiTheme="minorHAnsi" w:hAnsiTheme="minorHAnsi" w:cstheme="minorHAnsi"/>
                <w:szCs w:val="22"/>
              </w:rPr>
              <w:t xml:space="preserve">2021 </w:t>
            </w:r>
          </w:p>
        </w:tc>
        <w:tc>
          <w:tcPr>
            <w:tcW w:w="393" w:type="pct"/>
            <w:tcMar>
              <w:top w:w="100" w:type="dxa"/>
              <w:left w:w="100" w:type="dxa"/>
              <w:bottom w:w="100" w:type="dxa"/>
              <w:right w:w="100" w:type="dxa"/>
            </w:tcMar>
          </w:tcPr>
          <w:p w14:paraId="444F959F"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3C2BBD5E" w14:textId="77777777" w:rsidR="00715E6C" w:rsidRPr="004A2594" w:rsidRDefault="00715E6C" w:rsidP="004A2594">
            <w:pPr>
              <w:widowControl w:val="0"/>
              <w:adjustRightInd w:val="0"/>
              <w:snapToGrid w:val="0"/>
              <w:rPr>
                <w:rFonts w:asciiTheme="minorHAnsi" w:hAnsiTheme="minorHAnsi" w:cstheme="minorHAnsi"/>
                <w:szCs w:val="22"/>
              </w:rPr>
            </w:pPr>
          </w:p>
        </w:tc>
        <w:tc>
          <w:tcPr>
            <w:tcW w:w="341" w:type="pct"/>
            <w:tcMar>
              <w:top w:w="100" w:type="dxa"/>
              <w:left w:w="100" w:type="dxa"/>
              <w:bottom w:w="100" w:type="dxa"/>
              <w:right w:w="100" w:type="dxa"/>
            </w:tcMar>
          </w:tcPr>
          <w:p w14:paraId="750C995C" w14:textId="77777777" w:rsidR="00715E6C" w:rsidRPr="004A2594" w:rsidRDefault="00715E6C" w:rsidP="004A2594">
            <w:pPr>
              <w:widowControl w:val="0"/>
              <w:adjustRightInd w:val="0"/>
              <w:snapToGrid w:val="0"/>
              <w:rPr>
                <w:rFonts w:asciiTheme="minorHAnsi" w:hAnsiTheme="minorHAnsi" w:cstheme="minorHAnsi"/>
                <w:szCs w:val="22"/>
              </w:rPr>
            </w:pPr>
          </w:p>
        </w:tc>
        <w:tc>
          <w:tcPr>
            <w:tcW w:w="367" w:type="pct"/>
            <w:tcMar>
              <w:top w:w="100" w:type="dxa"/>
              <w:left w:w="100" w:type="dxa"/>
              <w:bottom w:w="100" w:type="dxa"/>
              <w:right w:w="100" w:type="dxa"/>
            </w:tcMar>
          </w:tcPr>
          <w:p w14:paraId="7F6452EF"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46CE860C"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A</w:t>
            </w:r>
          </w:p>
        </w:tc>
        <w:tc>
          <w:tcPr>
            <w:tcW w:w="393" w:type="pct"/>
            <w:tcMar>
              <w:top w:w="100" w:type="dxa"/>
              <w:left w:w="100" w:type="dxa"/>
              <w:bottom w:w="100" w:type="dxa"/>
              <w:right w:w="100" w:type="dxa"/>
            </w:tcMar>
          </w:tcPr>
          <w:p w14:paraId="7BF9517F" w14:textId="77777777" w:rsidR="00715E6C" w:rsidRPr="004A2594" w:rsidRDefault="00715E6C" w:rsidP="004A2594">
            <w:pPr>
              <w:widowControl w:val="0"/>
              <w:adjustRightInd w:val="0"/>
              <w:snapToGrid w:val="0"/>
              <w:rPr>
                <w:rFonts w:asciiTheme="minorHAnsi" w:hAnsiTheme="minorHAnsi" w:cstheme="minorHAnsi"/>
                <w:szCs w:val="22"/>
              </w:rPr>
            </w:pPr>
          </w:p>
        </w:tc>
        <w:tc>
          <w:tcPr>
            <w:tcW w:w="412" w:type="pct"/>
            <w:tcMar>
              <w:top w:w="100" w:type="dxa"/>
              <w:left w:w="100" w:type="dxa"/>
              <w:bottom w:w="100" w:type="dxa"/>
              <w:right w:w="100" w:type="dxa"/>
            </w:tcMar>
          </w:tcPr>
          <w:p w14:paraId="26B87EDB" w14:textId="77777777" w:rsidR="00715E6C" w:rsidRPr="004A2594" w:rsidRDefault="00715E6C" w:rsidP="004A2594">
            <w:pPr>
              <w:widowControl w:val="0"/>
              <w:adjustRightInd w:val="0"/>
              <w:snapToGrid w:val="0"/>
              <w:rPr>
                <w:rFonts w:asciiTheme="minorHAnsi" w:hAnsiTheme="minorHAnsi" w:cstheme="minorHAnsi"/>
                <w:szCs w:val="22"/>
              </w:rPr>
            </w:pPr>
          </w:p>
        </w:tc>
        <w:tc>
          <w:tcPr>
            <w:tcW w:w="347" w:type="pct"/>
            <w:tcMar>
              <w:top w:w="100" w:type="dxa"/>
              <w:left w:w="100" w:type="dxa"/>
              <w:bottom w:w="100" w:type="dxa"/>
              <w:right w:w="100" w:type="dxa"/>
            </w:tcMar>
          </w:tcPr>
          <w:p w14:paraId="0EE76C02" w14:textId="77777777" w:rsidR="00715E6C" w:rsidRPr="004A2594" w:rsidRDefault="00715E6C" w:rsidP="004A2594">
            <w:pPr>
              <w:widowControl w:val="0"/>
              <w:adjustRightInd w:val="0"/>
              <w:snapToGrid w:val="0"/>
              <w:rPr>
                <w:rFonts w:asciiTheme="minorHAnsi" w:hAnsiTheme="minorHAnsi" w:cstheme="minorHAnsi"/>
                <w:szCs w:val="22"/>
              </w:rPr>
            </w:pPr>
          </w:p>
        </w:tc>
        <w:tc>
          <w:tcPr>
            <w:tcW w:w="393" w:type="pct"/>
            <w:tcMar>
              <w:top w:w="100" w:type="dxa"/>
              <w:left w:w="100" w:type="dxa"/>
              <w:bottom w:w="100" w:type="dxa"/>
              <w:right w:w="100" w:type="dxa"/>
            </w:tcMar>
          </w:tcPr>
          <w:p w14:paraId="5F273109" w14:textId="77777777" w:rsidR="00715E6C" w:rsidRPr="004A2594" w:rsidRDefault="00715E6C" w:rsidP="004A2594">
            <w:pPr>
              <w:widowControl w:val="0"/>
              <w:adjustRightInd w:val="0"/>
              <w:snapToGrid w:val="0"/>
              <w:rPr>
                <w:rFonts w:asciiTheme="minorHAnsi" w:hAnsiTheme="minorHAnsi" w:cstheme="minorHAnsi"/>
                <w:szCs w:val="22"/>
              </w:rPr>
            </w:pPr>
          </w:p>
        </w:tc>
      </w:tr>
      <w:tr w:rsidR="00715E6C" w:rsidRPr="004A2594" w14:paraId="7285F030" w14:textId="77777777" w:rsidTr="004A2594">
        <w:trPr>
          <w:trHeight w:val="278"/>
        </w:trPr>
        <w:tc>
          <w:tcPr>
            <w:tcW w:w="611" w:type="pct"/>
            <w:tcMar>
              <w:top w:w="100" w:type="dxa"/>
              <w:left w:w="100" w:type="dxa"/>
              <w:bottom w:w="100" w:type="dxa"/>
              <w:right w:w="100" w:type="dxa"/>
            </w:tcMar>
          </w:tcPr>
          <w:p w14:paraId="42E593FE" w14:textId="77777777" w:rsidR="00715E6C" w:rsidRPr="004A2594" w:rsidRDefault="00715E6C" w:rsidP="004A2594">
            <w:pPr>
              <w:widowControl w:val="0"/>
              <w:adjustRightInd w:val="0"/>
              <w:snapToGrid w:val="0"/>
              <w:ind w:left="120"/>
              <w:rPr>
                <w:rFonts w:asciiTheme="minorHAnsi" w:hAnsiTheme="minorHAnsi" w:cstheme="minorHAnsi"/>
                <w:szCs w:val="22"/>
              </w:rPr>
            </w:pPr>
            <w:r w:rsidRPr="004A2594">
              <w:rPr>
                <w:rFonts w:asciiTheme="minorHAnsi" w:hAnsiTheme="minorHAnsi" w:cstheme="minorHAnsi"/>
                <w:szCs w:val="22"/>
              </w:rPr>
              <w:t xml:space="preserve">Black marlin </w:t>
            </w:r>
          </w:p>
        </w:tc>
        <w:tc>
          <w:tcPr>
            <w:tcW w:w="438" w:type="pct"/>
            <w:tcMar>
              <w:top w:w="100" w:type="dxa"/>
              <w:left w:w="100" w:type="dxa"/>
              <w:bottom w:w="100" w:type="dxa"/>
              <w:right w:w="100" w:type="dxa"/>
            </w:tcMar>
          </w:tcPr>
          <w:p w14:paraId="7C6B5A66" w14:textId="77777777" w:rsidR="00715E6C" w:rsidRPr="004A2594" w:rsidRDefault="00715E6C" w:rsidP="004A2594">
            <w:pPr>
              <w:widowControl w:val="0"/>
              <w:adjustRightInd w:val="0"/>
              <w:snapToGrid w:val="0"/>
              <w:ind w:left="119"/>
              <w:rPr>
                <w:rFonts w:asciiTheme="minorHAnsi" w:hAnsiTheme="minorHAnsi" w:cstheme="minorHAnsi"/>
                <w:szCs w:val="22"/>
              </w:rPr>
            </w:pPr>
            <w:r w:rsidRPr="004A2594">
              <w:rPr>
                <w:rFonts w:asciiTheme="minorHAnsi" w:hAnsiTheme="minorHAnsi" w:cstheme="minorHAnsi"/>
                <w:szCs w:val="22"/>
              </w:rPr>
              <w:t xml:space="preserve">WCPO </w:t>
            </w:r>
          </w:p>
        </w:tc>
        <w:tc>
          <w:tcPr>
            <w:tcW w:w="560" w:type="pct"/>
            <w:tcMar>
              <w:top w:w="100" w:type="dxa"/>
              <w:left w:w="100" w:type="dxa"/>
              <w:bottom w:w="100" w:type="dxa"/>
              <w:right w:w="100" w:type="dxa"/>
            </w:tcMar>
          </w:tcPr>
          <w:p w14:paraId="3D78072C" w14:textId="77777777" w:rsidR="00715E6C" w:rsidRPr="004A2594" w:rsidRDefault="00715E6C" w:rsidP="004A2594">
            <w:pPr>
              <w:widowControl w:val="0"/>
              <w:adjustRightInd w:val="0"/>
              <w:snapToGrid w:val="0"/>
              <w:ind w:left="131"/>
              <w:rPr>
                <w:rFonts w:asciiTheme="minorHAnsi" w:hAnsiTheme="minorHAnsi" w:cstheme="minorHAnsi"/>
                <w:szCs w:val="22"/>
              </w:rPr>
            </w:pPr>
            <w:r w:rsidRPr="004A2594">
              <w:rPr>
                <w:rFonts w:asciiTheme="minorHAnsi" w:hAnsiTheme="minorHAnsi" w:cstheme="minorHAnsi"/>
                <w:szCs w:val="22"/>
              </w:rPr>
              <w:t xml:space="preserve">Never </w:t>
            </w:r>
          </w:p>
        </w:tc>
        <w:tc>
          <w:tcPr>
            <w:tcW w:w="393" w:type="pct"/>
            <w:tcMar>
              <w:top w:w="100" w:type="dxa"/>
              <w:left w:w="100" w:type="dxa"/>
              <w:bottom w:w="100" w:type="dxa"/>
              <w:right w:w="100" w:type="dxa"/>
            </w:tcMar>
          </w:tcPr>
          <w:p w14:paraId="40B7F03C"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6B88120C" w14:textId="77777777" w:rsidR="00715E6C" w:rsidRPr="004A2594" w:rsidRDefault="00715E6C" w:rsidP="004A2594">
            <w:pPr>
              <w:widowControl w:val="0"/>
              <w:adjustRightInd w:val="0"/>
              <w:snapToGrid w:val="0"/>
              <w:rPr>
                <w:rFonts w:asciiTheme="minorHAnsi" w:hAnsiTheme="minorHAnsi" w:cstheme="minorHAnsi"/>
                <w:szCs w:val="22"/>
              </w:rPr>
            </w:pPr>
          </w:p>
        </w:tc>
        <w:tc>
          <w:tcPr>
            <w:tcW w:w="341" w:type="pct"/>
            <w:tcMar>
              <w:top w:w="100" w:type="dxa"/>
              <w:left w:w="100" w:type="dxa"/>
              <w:bottom w:w="100" w:type="dxa"/>
              <w:right w:w="100" w:type="dxa"/>
            </w:tcMar>
          </w:tcPr>
          <w:p w14:paraId="5E2957E9" w14:textId="77777777" w:rsidR="00715E6C" w:rsidRPr="004A2594" w:rsidRDefault="00715E6C" w:rsidP="004A2594">
            <w:pPr>
              <w:widowControl w:val="0"/>
              <w:adjustRightInd w:val="0"/>
              <w:snapToGrid w:val="0"/>
              <w:rPr>
                <w:rFonts w:asciiTheme="minorHAnsi" w:hAnsiTheme="minorHAnsi" w:cstheme="minorHAnsi"/>
                <w:szCs w:val="22"/>
              </w:rPr>
            </w:pPr>
          </w:p>
        </w:tc>
        <w:tc>
          <w:tcPr>
            <w:tcW w:w="367" w:type="pct"/>
            <w:tcMar>
              <w:top w:w="100" w:type="dxa"/>
              <w:left w:w="100" w:type="dxa"/>
              <w:bottom w:w="100" w:type="dxa"/>
              <w:right w:w="100" w:type="dxa"/>
            </w:tcMar>
          </w:tcPr>
          <w:p w14:paraId="731E61BB"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6F9825D6" w14:textId="77777777" w:rsidR="00715E6C" w:rsidRPr="004A2594" w:rsidRDefault="00715E6C" w:rsidP="004A2594">
            <w:pPr>
              <w:widowControl w:val="0"/>
              <w:adjustRightInd w:val="0"/>
              <w:snapToGrid w:val="0"/>
              <w:jc w:val="center"/>
              <w:rPr>
                <w:rFonts w:asciiTheme="minorHAnsi" w:hAnsiTheme="minorHAnsi" w:cstheme="minorHAnsi"/>
                <w:szCs w:val="22"/>
              </w:rPr>
            </w:pPr>
          </w:p>
        </w:tc>
        <w:tc>
          <w:tcPr>
            <w:tcW w:w="393" w:type="pct"/>
            <w:tcMar>
              <w:top w:w="100" w:type="dxa"/>
              <w:left w:w="100" w:type="dxa"/>
              <w:bottom w:w="100" w:type="dxa"/>
              <w:right w:w="100" w:type="dxa"/>
            </w:tcMar>
          </w:tcPr>
          <w:p w14:paraId="3AF079F4"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L/C</w:t>
            </w:r>
          </w:p>
        </w:tc>
        <w:tc>
          <w:tcPr>
            <w:tcW w:w="412" w:type="pct"/>
            <w:tcMar>
              <w:top w:w="100" w:type="dxa"/>
              <w:left w:w="100" w:type="dxa"/>
              <w:bottom w:w="100" w:type="dxa"/>
              <w:right w:w="100" w:type="dxa"/>
            </w:tcMar>
          </w:tcPr>
          <w:p w14:paraId="36835F2E" w14:textId="77777777" w:rsidR="00715E6C" w:rsidRPr="004A2594" w:rsidRDefault="00715E6C" w:rsidP="004A2594">
            <w:pPr>
              <w:widowControl w:val="0"/>
              <w:adjustRightInd w:val="0"/>
              <w:snapToGrid w:val="0"/>
              <w:rPr>
                <w:rFonts w:asciiTheme="minorHAnsi" w:hAnsiTheme="minorHAnsi" w:cstheme="minorHAnsi"/>
                <w:szCs w:val="22"/>
              </w:rPr>
            </w:pPr>
          </w:p>
        </w:tc>
        <w:tc>
          <w:tcPr>
            <w:tcW w:w="347" w:type="pct"/>
            <w:tcMar>
              <w:top w:w="100" w:type="dxa"/>
              <w:left w:w="100" w:type="dxa"/>
              <w:bottom w:w="100" w:type="dxa"/>
              <w:right w:w="100" w:type="dxa"/>
            </w:tcMar>
          </w:tcPr>
          <w:p w14:paraId="68E743DF" w14:textId="77777777" w:rsidR="00715E6C" w:rsidRPr="004A2594" w:rsidRDefault="00715E6C" w:rsidP="004A2594">
            <w:pPr>
              <w:widowControl w:val="0"/>
              <w:adjustRightInd w:val="0"/>
              <w:snapToGrid w:val="0"/>
              <w:rPr>
                <w:rFonts w:asciiTheme="minorHAnsi" w:hAnsiTheme="minorHAnsi" w:cstheme="minorHAnsi"/>
                <w:szCs w:val="22"/>
              </w:rPr>
            </w:pPr>
          </w:p>
        </w:tc>
        <w:tc>
          <w:tcPr>
            <w:tcW w:w="393" w:type="pct"/>
            <w:tcMar>
              <w:top w:w="100" w:type="dxa"/>
              <w:left w:w="100" w:type="dxa"/>
              <w:bottom w:w="100" w:type="dxa"/>
              <w:right w:w="100" w:type="dxa"/>
            </w:tcMar>
          </w:tcPr>
          <w:p w14:paraId="0B23ABE4" w14:textId="77777777" w:rsidR="00715E6C" w:rsidRPr="004A2594" w:rsidRDefault="00715E6C" w:rsidP="004A2594">
            <w:pPr>
              <w:widowControl w:val="0"/>
              <w:adjustRightInd w:val="0"/>
              <w:snapToGrid w:val="0"/>
              <w:rPr>
                <w:rFonts w:asciiTheme="minorHAnsi" w:hAnsiTheme="minorHAnsi" w:cstheme="minorHAnsi"/>
                <w:szCs w:val="22"/>
              </w:rPr>
            </w:pPr>
          </w:p>
        </w:tc>
      </w:tr>
      <w:tr w:rsidR="00715E6C" w:rsidRPr="004A2594" w14:paraId="249E4D80" w14:textId="77777777" w:rsidTr="004A2594">
        <w:trPr>
          <w:trHeight w:val="278"/>
        </w:trPr>
        <w:tc>
          <w:tcPr>
            <w:tcW w:w="611" w:type="pct"/>
            <w:tcMar>
              <w:top w:w="100" w:type="dxa"/>
              <w:left w:w="100" w:type="dxa"/>
              <w:bottom w:w="100" w:type="dxa"/>
              <w:right w:w="100" w:type="dxa"/>
            </w:tcMar>
          </w:tcPr>
          <w:p w14:paraId="175C61A5" w14:textId="77777777" w:rsidR="00715E6C" w:rsidRPr="004A2594" w:rsidRDefault="00715E6C" w:rsidP="004A2594">
            <w:pPr>
              <w:widowControl w:val="0"/>
              <w:adjustRightInd w:val="0"/>
              <w:snapToGrid w:val="0"/>
              <w:ind w:left="120"/>
              <w:rPr>
                <w:rFonts w:asciiTheme="minorHAnsi" w:hAnsiTheme="minorHAnsi" w:cstheme="minorHAnsi"/>
                <w:szCs w:val="22"/>
              </w:rPr>
            </w:pPr>
            <w:r w:rsidRPr="004A2594">
              <w:rPr>
                <w:rFonts w:asciiTheme="minorHAnsi" w:hAnsiTheme="minorHAnsi" w:cstheme="minorHAnsi"/>
                <w:szCs w:val="22"/>
              </w:rPr>
              <w:t xml:space="preserve">Sailfish </w:t>
            </w:r>
          </w:p>
        </w:tc>
        <w:tc>
          <w:tcPr>
            <w:tcW w:w="438" w:type="pct"/>
            <w:tcMar>
              <w:top w:w="100" w:type="dxa"/>
              <w:left w:w="100" w:type="dxa"/>
              <w:bottom w:w="100" w:type="dxa"/>
              <w:right w:w="100" w:type="dxa"/>
            </w:tcMar>
          </w:tcPr>
          <w:p w14:paraId="4E1AA253" w14:textId="77777777" w:rsidR="00715E6C" w:rsidRPr="004A2594" w:rsidRDefault="00715E6C" w:rsidP="004A2594">
            <w:pPr>
              <w:widowControl w:val="0"/>
              <w:adjustRightInd w:val="0"/>
              <w:snapToGrid w:val="0"/>
              <w:ind w:left="119"/>
              <w:rPr>
                <w:rFonts w:asciiTheme="minorHAnsi" w:hAnsiTheme="minorHAnsi" w:cstheme="minorHAnsi"/>
                <w:szCs w:val="22"/>
              </w:rPr>
            </w:pPr>
            <w:r w:rsidRPr="004A2594">
              <w:rPr>
                <w:rFonts w:asciiTheme="minorHAnsi" w:hAnsiTheme="minorHAnsi" w:cstheme="minorHAnsi"/>
                <w:szCs w:val="22"/>
              </w:rPr>
              <w:t xml:space="preserve">WCPO </w:t>
            </w:r>
          </w:p>
        </w:tc>
        <w:tc>
          <w:tcPr>
            <w:tcW w:w="560" w:type="pct"/>
            <w:tcMar>
              <w:top w:w="100" w:type="dxa"/>
              <w:left w:w="100" w:type="dxa"/>
              <w:bottom w:w="100" w:type="dxa"/>
              <w:right w:w="100" w:type="dxa"/>
            </w:tcMar>
          </w:tcPr>
          <w:p w14:paraId="6ED22A82" w14:textId="77777777" w:rsidR="00715E6C" w:rsidRPr="004A2594" w:rsidRDefault="00715E6C" w:rsidP="004A2594">
            <w:pPr>
              <w:widowControl w:val="0"/>
              <w:adjustRightInd w:val="0"/>
              <w:snapToGrid w:val="0"/>
              <w:ind w:left="131"/>
              <w:rPr>
                <w:rFonts w:asciiTheme="minorHAnsi" w:hAnsiTheme="minorHAnsi" w:cstheme="minorHAnsi"/>
                <w:szCs w:val="22"/>
              </w:rPr>
            </w:pPr>
            <w:r w:rsidRPr="004A2594">
              <w:rPr>
                <w:rFonts w:asciiTheme="minorHAnsi" w:hAnsiTheme="minorHAnsi" w:cstheme="minorHAnsi"/>
                <w:szCs w:val="22"/>
              </w:rPr>
              <w:t xml:space="preserve">Never </w:t>
            </w:r>
          </w:p>
        </w:tc>
        <w:tc>
          <w:tcPr>
            <w:tcW w:w="393" w:type="pct"/>
            <w:tcMar>
              <w:top w:w="100" w:type="dxa"/>
              <w:left w:w="100" w:type="dxa"/>
              <w:bottom w:w="100" w:type="dxa"/>
              <w:right w:w="100" w:type="dxa"/>
            </w:tcMar>
          </w:tcPr>
          <w:p w14:paraId="0FB5ADB2"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47D551DE" w14:textId="77777777" w:rsidR="00715E6C" w:rsidRPr="004A2594" w:rsidRDefault="00715E6C" w:rsidP="004A2594">
            <w:pPr>
              <w:widowControl w:val="0"/>
              <w:adjustRightInd w:val="0"/>
              <w:snapToGrid w:val="0"/>
              <w:rPr>
                <w:rFonts w:asciiTheme="minorHAnsi" w:hAnsiTheme="minorHAnsi" w:cstheme="minorHAnsi"/>
                <w:szCs w:val="22"/>
              </w:rPr>
            </w:pPr>
          </w:p>
        </w:tc>
        <w:tc>
          <w:tcPr>
            <w:tcW w:w="341" w:type="pct"/>
            <w:tcMar>
              <w:top w:w="100" w:type="dxa"/>
              <w:left w:w="100" w:type="dxa"/>
              <w:bottom w:w="100" w:type="dxa"/>
              <w:right w:w="100" w:type="dxa"/>
            </w:tcMar>
          </w:tcPr>
          <w:p w14:paraId="5DB28112" w14:textId="77777777" w:rsidR="00715E6C" w:rsidRPr="004A2594" w:rsidRDefault="00715E6C" w:rsidP="004A2594">
            <w:pPr>
              <w:widowControl w:val="0"/>
              <w:adjustRightInd w:val="0"/>
              <w:snapToGrid w:val="0"/>
              <w:rPr>
                <w:rFonts w:asciiTheme="minorHAnsi" w:hAnsiTheme="minorHAnsi" w:cstheme="minorHAnsi"/>
                <w:szCs w:val="22"/>
              </w:rPr>
            </w:pPr>
          </w:p>
        </w:tc>
        <w:tc>
          <w:tcPr>
            <w:tcW w:w="367" w:type="pct"/>
            <w:tcMar>
              <w:top w:w="100" w:type="dxa"/>
              <w:left w:w="100" w:type="dxa"/>
              <w:bottom w:w="100" w:type="dxa"/>
              <w:right w:w="100" w:type="dxa"/>
            </w:tcMar>
          </w:tcPr>
          <w:p w14:paraId="240E7E0F"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5B06DC37" w14:textId="77777777" w:rsidR="00715E6C" w:rsidRPr="004A2594" w:rsidRDefault="00715E6C" w:rsidP="004A2594">
            <w:pPr>
              <w:widowControl w:val="0"/>
              <w:adjustRightInd w:val="0"/>
              <w:snapToGrid w:val="0"/>
              <w:jc w:val="center"/>
              <w:rPr>
                <w:rFonts w:asciiTheme="minorHAnsi" w:hAnsiTheme="minorHAnsi" w:cstheme="minorHAnsi"/>
                <w:szCs w:val="22"/>
              </w:rPr>
            </w:pPr>
          </w:p>
        </w:tc>
        <w:tc>
          <w:tcPr>
            <w:tcW w:w="393" w:type="pct"/>
            <w:tcMar>
              <w:top w:w="100" w:type="dxa"/>
              <w:left w:w="100" w:type="dxa"/>
              <w:bottom w:w="100" w:type="dxa"/>
              <w:right w:w="100" w:type="dxa"/>
            </w:tcMar>
          </w:tcPr>
          <w:p w14:paraId="313B10DC"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L/C</w:t>
            </w:r>
          </w:p>
        </w:tc>
        <w:tc>
          <w:tcPr>
            <w:tcW w:w="412" w:type="pct"/>
            <w:tcMar>
              <w:top w:w="100" w:type="dxa"/>
              <w:left w:w="100" w:type="dxa"/>
              <w:bottom w:w="100" w:type="dxa"/>
              <w:right w:w="100" w:type="dxa"/>
            </w:tcMar>
          </w:tcPr>
          <w:p w14:paraId="42028A75" w14:textId="77777777" w:rsidR="00715E6C" w:rsidRPr="004A2594" w:rsidRDefault="00715E6C" w:rsidP="004A2594">
            <w:pPr>
              <w:widowControl w:val="0"/>
              <w:adjustRightInd w:val="0"/>
              <w:snapToGrid w:val="0"/>
              <w:rPr>
                <w:rFonts w:asciiTheme="minorHAnsi" w:hAnsiTheme="minorHAnsi" w:cstheme="minorHAnsi"/>
                <w:szCs w:val="22"/>
              </w:rPr>
            </w:pPr>
          </w:p>
        </w:tc>
        <w:tc>
          <w:tcPr>
            <w:tcW w:w="347" w:type="pct"/>
            <w:tcMar>
              <w:top w:w="100" w:type="dxa"/>
              <w:left w:w="100" w:type="dxa"/>
              <w:bottom w:w="100" w:type="dxa"/>
              <w:right w:w="100" w:type="dxa"/>
            </w:tcMar>
          </w:tcPr>
          <w:p w14:paraId="76868FBB" w14:textId="77777777" w:rsidR="00715E6C" w:rsidRPr="004A2594" w:rsidRDefault="00715E6C" w:rsidP="004A2594">
            <w:pPr>
              <w:widowControl w:val="0"/>
              <w:adjustRightInd w:val="0"/>
              <w:snapToGrid w:val="0"/>
              <w:rPr>
                <w:rFonts w:asciiTheme="minorHAnsi" w:hAnsiTheme="minorHAnsi" w:cstheme="minorHAnsi"/>
                <w:szCs w:val="22"/>
              </w:rPr>
            </w:pPr>
          </w:p>
        </w:tc>
        <w:tc>
          <w:tcPr>
            <w:tcW w:w="393" w:type="pct"/>
            <w:tcMar>
              <w:top w:w="100" w:type="dxa"/>
              <w:left w:w="100" w:type="dxa"/>
              <w:bottom w:w="100" w:type="dxa"/>
              <w:right w:w="100" w:type="dxa"/>
            </w:tcMar>
          </w:tcPr>
          <w:p w14:paraId="2344E1FC" w14:textId="77777777" w:rsidR="00715E6C" w:rsidRPr="004A2594" w:rsidRDefault="00715E6C" w:rsidP="004A2594">
            <w:pPr>
              <w:widowControl w:val="0"/>
              <w:adjustRightInd w:val="0"/>
              <w:snapToGrid w:val="0"/>
              <w:rPr>
                <w:rFonts w:asciiTheme="minorHAnsi" w:hAnsiTheme="minorHAnsi" w:cstheme="minorHAnsi"/>
                <w:szCs w:val="22"/>
              </w:rPr>
            </w:pPr>
          </w:p>
        </w:tc>
      </w:tr>
      <w:tr w:rsidR="00715E6C" w:rsidRPr="004A2594" w14:paraId="3D2AF268" w14:textId="77777777" w:rsidTr="004A2594">
        <w:trPr>
          <w:trHeight w:val="280"/>
        </w:trPr>
        <w:tc>
          <w:tcPr>
            <w:tcW w:w="611" w:type="pct"/>
            <w:tcMar>
              <w:top w:w="100" w:type="dxa"/>
              <w:left w:w="100" w:type="dxa"/>
              <w:bottom w:w="100" w:type="dxa"/>
              <w:right w:w="100" w:type="dxa"/>
            </w:tcMar>
          </w:tcPr>
          <w:p w14:paraId="680FEFE1" w14:textId="77777777" w:rsidR="00715E6C" w:rsidRPr="004A2594" w:rsidRDefault="00715E6C" w:rsidP="004A2594">
            <w:pPr>
              <w:widowControl w:val="0"/>
              <w:adjustRightInd w:val="0"/>
              <w:snapToGrid w:val="0"/>
              <w:ind w:left="120"/>
              <w:rPr>
                <w:rFonts w:asciiTheme="minorHAnsi" w:hAnsiTheme="minorHAnsi" w:cstheme="minorHAnsi"/>
                <w:szCs w:val="22"/>
              </w:rPr>
            </w:pPr>
            <w:r w:rsidRPr="004A2594">
              <w:rPr>
                <w:rFonts w:asciiTheme="minorHAnsi" w:hAnsiTheme="minorHAnsi" w:cstheme="minorHAnsi"/>
                <w:szCs w:val="22"/>
              </w:rPr>
              <w:t xml:space="preserve">Shortbill spearfish </w:t>
            </w:r>
          </w:p>
        </w:tc>
        <w:tc>
          <w:tcPr>
            <w:tcW w:w="438" w:type="pct"/>
            <w:tcMar>
              <w:top w:w="100" w:type="dxa"/>
              <w:left w:w="100" w:type="dxa"/>
              <w:bottom w:w="100" w:type="dxa"/>
              <w:right w:w="100" w:type="dxa"/>
            </w:tcMar>
          </w:tcPr>
          <w:p w14:paraId="46727669" w14:textId="77777777" w:rsidR="00715E6C" w:rsidRPr="004A2594" w:rsidRDefault="00715E6C" w:rsidP="004A2594">
            <w:pPr>
              <w:widowControl w:val="0"/>
              <w:adjustRightInd w:val="0"/>
              <w:snapToGrid w:val="0"/>
              <w:ind w:left="119"/>
              <w:rPr>
                <w:rFonts w:asciiTheme="minorHAnsi" w:hAnsiTheme="minorHAnsi" w:cstheme="minorHAnsi"/>
                <w:szCs w:val="22"/>
              </w:rPr>
            </w:pPr>
            <w:r w:rsidRPr="004A2594">
              <w:rPr>
                <w:rFonts w:asciiTheme="minorHAnsi" w:hAnsiTheme="minorHAnsi" w:cstheme="minorHAnsi"/>
                <w:szCs w:val="22"/>
              </w:rPr>
              <w:t xml:space="preserve">WCPO </w:t>
            </w:r>
          </w:p>
        </w:tc>
        <w:tc>
          <w:tcPr>
            <w:tcW w:w="560" w:type="pct"/>
            <w:tcMar>
              <w:top w:w="100" w:type="dxa"/>
              <w:left w:w="100" w:type="dxa"/>
              <w:bottom w:w="100" w:type="dxa"/>
              <w:right w:w="100" w:type="dxa"/>
            </w:tcMar>
          </w:tcPr>
          <w:p w14:paraId="303574A9" w14:textId="77777777" w:rsidR="00715E6C" w:rsidRPr="004A2594" w:rsidRDefault="00715E6C" w:rsidP="004A2594">
            <w:pPr>
              <w:widowControl w:val="0"/>
              <w:adjustRightInd w:val="0"/>
              <w:snapToGrid w:val="0"/>
              <w:ind w:left="131"/>
              <w:rPr>
                <w:rFonts w:asciiTheme="minorHAnsi" w:hAnsiTheme="minorHAnsi" w:cstheme="minorHAnsi"/>
                <w:szCs w:val="22"/>
              </w:rPr>
            </w:pPr>
            <w:r w:rsidRPr="004A2594">
              <w:rPr>
                <w:rFonts w:asciiTheme="minorHAnsi" w:hAnsiTheme="minorHAnsi" w:cstheme="minorHAnsi"/>
                <w:szCs w:val="22"/>
              </w:rPr>
              <w:t xml:space="preserve">Never </w:t>
            </w:r>
          </w:p>
        </w:tc>
        <w:tc>
          <w:tcPr>
            <w:tcW w:w="393" w:type="pct"/>
            <w:tcMar>
              <w:top w:w="100" w:type="dxa"/>
              <w:left w:w="100" w:type="dxa"/>
              <w:bottom w:w="100" w:type="dxa"/>
              <w:right w:w="100" w:type="dxa"/>
            </w:tcMar>
          </w:tcPr>
          <w:p w14:paraId="0DC93B0F"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7BEB62BF" w14:textId="77777777" w:rsidR="00715E6C" w:rsidRPr="004A2594" w:rsidRDefault="00715E6C" w:rsidP="004A2594">
            <w:pPr>
              <w:widowControl w:val="0"/>
              <w:adjustRightInd w:val="0"/>
              <w:snapToGrid w:val="0"/>
              <w:rPr>
                <w:rFonts w:asciiTheme="minorHAnsi" w:hAnsiTheme="minorHAnsi" w:cstheme="minorHAnsi"/>
                <w:szCs w:val="22"/>
              </w:rPr>
            </w:pPr>
          </w:p>
        </w:tc>
        <w:tc>
          <w:tcPr>
            <w:tcW w:w="341" w:type="pct"/>
            <w:tcMar>
              <w:top w:w="100" w:type="dxa"/>
              <w:left w:w="100" w:type="dxa"/>
              <w:bottom w:w="100" w:type="dxa"/>
              <w:right w:w="100" w:type="dxa"/>
            </w:tcMar>
          </w:tcPr>
          <w:p w14:paraId="1038315A" w14:textId="77777777" w:rsidR="00715E6C" w:rsidRPr="004A2594" w:rsidRDefault="00715E6C" w:rsidP="004A2594">
            <w:pPr>
              <w:widowControl w:val="0"/>
              <w:adjustRightInd w:val="0"/>
              <w:snapToGrid w:val="0"/>
              <w:rPr>
                <w:rFonts w:asciiTheme="minorHAnsi" w:hAnsiTheme="minorHAnsi" w:cstheme="minorHAnsi"/>
                <w:szCs w:val="22"/>
              </w:rPr>
            </w:pPr>
          </w:p>
        </w:tc>
        <w:tc>
          <w:tcPr>
            <w:tcW w:w="367" w:type="pct"/>
            <w:tcMar>
              <w:top w:w="100" w:type="dxa"/>
              <w:left w:w="100" w:type="dxa"/>
              <w:bottom w:w="100" w:type="dxa"/>
              <w:right w:w="100" w:type="dxa"/>
            </w:tcMar>
          </w:tcPr>
          <w:p w14:paraId="56C9F5D4" w14:textId="77777777" w:rsidR="00715E6C" w:rsidRPr="004A2594" w:rsidRDefault="00715E6C" w:rsidP="004A2594">
            <w:pPr>
              <w:widowControl w:val="0"/>
              <w:adjustRightInd w:val="0"/>
              <w:snapToGrid w:val="0"/>
              <w:rPr>
                <w:rFonts w:asciiTheme="minorHAnsi" w:hAnsiTheme="minorHAnsi" w:cstheme="minorHAnsi"/>
                <w:szCs w:val="22"/>
              </w:rPr>
            </w:pPr>
          </w:p>
        </w:tc>
        <w:tc>
          <w:tcPr>
            <w:tcW w:w="373" w:type="pct"/>
            <w:tcMar>
              <w:top w:w="100" w:type="dxa"/>
              <w:left w:w="100" w:type="dxa"/>
              <w:bottom w:w="100" w:type="dxa"/>
              <w:right w:w="100" w:type="dxa"/>
            </w:tcMar>
          </w:tcPr>
          <w:p w14:paraId="1CE89F55" w14:textId="77777777" w:rsidR="00715E6C" w:rsidRPr="004A2594" w:rsidRDefault="00715E6C" w:rsidP="004A2594">
            <w:pPr>
              <w:widowControl w:val="0"/>
              <w:adjustRightInd w:val="0"/>
              <w:snapToGrid w:val="0"/>
              <w:jc w:val="center"/>
              <w:rPr>
                <w:rFonts w:asciiTheme="minorHAnsi" w:hAnsiTheme="minorHAnsi" w:cstheme="minorHAnsi"/>
                <w:szCs w:val="22"/>
              </w:rPr>
            </w:pPr>
          </w:p>
        </w:tc>
        <w:tc>
          <w:tcPr>
            <w:tcW w:w="393" w:type="pct"/>
            <w:tcMar>
              <w:top w:w="100" w:type="dxa"/>
              <w:left w:w="100" w:type="dxa"/>
              <w:bottom w:w="100" w:type="dxa"/>
              <w:right w:w="100" w:type="dxa"/>
            </w:tcMar>
          </w:tcPr>
          <w:p w14:paraId="23354723" w14:textId="77777777" w:rsidR="00715E6C" w:rsidRPr="004A2594" w:rsidRDefault="00715E6C" w:rsidP="004A2594">
            <w:pPr>
              <w:widowControl w:val="0"/>
              <w:adjustRightInd w:val="0"/>
              <w:snapToGrid w:val="0"/>
              <w:jc w:val="center"/>
              <w:rPr>
                <w:rFonts w:asciiTheme="minorHAnsi" w:hAnsiTheme="minorHAnsi" w:cstheme="minorHAnsi"/>
                <w:szCs w:val="22"/>
              </w:rPr>
            </w:pPr>
            <w:r w:rsidRPr="004A2594">
              <w:rPr>
                <w:rFonts w:asciiTheme="minorHAnsi" w:hAnsiTheme="minorHAnsi" w:cstheme="minorHAnsi"/>
                <w:szCs w:val="22"/>
              </w:rPr>
              <w:t>L/C</w:t>
            </w:r>
          </w:p>
        </w:tc>
        <w:tc>
          <w:tcPr>
            <w:tcW w:w="412" w:type="pct"/>
            <w:tcMar>
              <w:top w:w="100" w:type="dxa"/>
              <w:left w:w="100" w:type="dxa"/>
              <w:bottom w:w="100" w:type="dxa"/>
              <w:right w:w="100" w:type="dxa"/>
            </w:tcMar>
          </w:tcPr>
          <w:p w14:paraId="4DF6D996" w14:textId="77777777" w:rsidR="00715E6C" w:rsidRPr="004A2594" w:rsidRDefault="00715E6C" w:rsidP="004A2594">
            <w:pPr>
              <w:widowControl w:val="0"/>
              <w:adjustRightInd w:val="0"/>
              <w:snapToGrid w:val="0"/>
              <w:rPr>
                <w:rFonts w:asciiTheme="minorHAnsi" w:hAnsiTheme="minorHAnsi" w:cstheme="minorHAnsi"/>
                <w:szCs w:val="22"/>
              </w:rPr>
            </w:pPr>
          </w:p>
        </w:tc>
        <w:tc>
          <w:tcPr>
            <w:tcW w:w="347" w:type="pct"/>
            <w:tcMar>
              <w:top w:w="100" w:type="dxa"/>
              <w:left w:w="100" w:type="dxa"/>
              <w:bottom w:w="100" w:type="dxa"/>
              <w:right w:w="100" w:type="dxa"/>
            </w:tcMar>
          </w:tcPr>
          <w:p w14:paraId="12064176" w14:textId="77777777" w:rsidR="00715E6C" w:rsidRPr="004A2594" w:rsidRDefault="00715E6C" w:rsidP="004A2594">
            <w:pPr>
              <w:widowControl w:val="0"/>
              <w:adjustRightInd w:val="0"/>
              <w:snapToGrid w:val="0"/>
              <w:rPr>
                <w:rFonts w:asciiTheme="minorHAnsi" w:hAnsiTheme="minorHAnsi" w:cstheme="minorHAnsi"/>
                <w:szCs w:val="22"/>
              </w:rPr>
            </w:pPr>
          </w:p>
        </w:tc>
        <w:tc>
          <w:tcPr>
            <w:tcW w:w="393" w:type="pct"/>
            <w:tcMar>
              <w:top w:w="100" w:type="dxa"/>
              <w:left w:w="100" w:type="dxa"/>
              <w:bottom w:w="100" w:type="dxa"/>
              <w:right w:w="100" w:type="dxa"/>
            </w:tcMar>
          </w:tcPr>
          <w:p w14:paraId="150A09E9" w14:textId="77777777" w:rsidR="00715E6C" w:rsidRPr="004A2594" w:rsidRDefault="00715E6C" w:rsidP="004A2594">
            <w:pPr>
              <w:widowControl w:val="0"/>
              <w:adjustRightInd w:val="0"/>
              <w:snapToGrid w:val="0"/>
              <w:rPr>
                <w:rFonts w:asciiTheme="minorHAnsi" w:hAnsiTheme="minorHAnsi" w:cstheme="minorHAnsi"/>
                <w:szCs w:val="22"/>
              </w:rPr>
            </w:pPr>
          </w:p>
        </w:tc>
      </w:tr>
    </w:tbl>
    <w:p w14:paraId="33A2538D" w14:textId="77777777" w:rsidR="00715E6C" w:rsidRPr="00713B84" w:rsidRDefault="00715E6C" w:rsidP="00715E6C">
      <w:pPr>
        <w:widowControl w:val="0"/>
        <w:rPr>
          <w:rFonts w:cs="Calibri"/>
          <w:szCs w:val="22"/>
        </w:rPr>
        <w:sectPr w:rsidR="00715E6C" w:rsidRPr="00713B84" w:rsidSect="00715E6C">
          <w:type w:val="continuous"/>
          <w:pgSz w:w="15840" w:h="12240" w:orient="landscape"/>
          <w:pgMar w:top="1440" w:right="1440" w:bottom="1440" w:left="1440" w:header="720" w:footer="720" w:gutter="0"/>
          <w:cols w:space="720" w:equalWidth="0">
            <w:col w:w="12960" w:space="0"/>
          </w:cols>
          <w:docGrid w:linePitch="299"/>
        </w:sectPr>
      </w:pPr>
    </w:p>
    <w:p w14:paraId="756C24E8" w14:textId="77777777" w:rsidR="00715E6C" w:rsidRPr="00713B84" w:rsidRDefault="00715E6C" w:rsidP="00715E6C">
      <w:pPr>
        <w:widowControl w:val="0"/>
        <w:spacing w:line="261" w:lineRule="auto"/>
        <w:ind w:right="537" w:hanging="6"/>
        <w:rPr>
          <w:rFonts w:cs="Calibri"/>
          <w:b/>
          <w:szCs w:val="22"/>
        </w:rPr>
      </w:pPr>
      <w:r w:rsidRPr="00713B84">
        <w:rPr>
          <w:rFonts w:cs="Calibri"/>
          <w:b/>
          <w:szCs w:val="22"/>
        </w:rPr>
        <w:lastRenderedPageBreak/>
        <w:t>Appendix 1 – Draft ToRs for 202626 projects proposed by ISG-02</w:t>
      </w:r>
    </w:p>
    <w:p w14:paraId="50D0CC92" w14:textId="77777777" w:rsidR="00715E6C" w:rsidRPr="00713B84" w:rsidRDefault="00715E6C" w:rsidP="00715E6C">
      <w:pPr>
        <w:rPr>
          <w:rFonts w:cs="Calibri"/>
          <w:b/>
          <w:szCs w:val="22"/>
        </w:rPr>
      </w:pPr>
    </w:p>
    <w:p w14:paraId="7544D347" w14:textId="77777777" w:rsidR="00715E6C" w:rsidRPr="00713B84" w:rsidRDefault="00715E6C" w:rsidP="00715E6C">
      <w:pPr>
        <w:rPr>
          <w:rFonts w:cs="Calibri"/>
          <w:b/>
          <w:szCs w:val="22"/>
        </w:rPr>
      </w:pPr>
      <w:r w:rsidRPr="00713B84">
        <w:rPr>
          <w:rFonts w:cs="Calibri"/>
          <w:b/>
          <w:szCs w:val="22"/>
        </w:rPr>
        <w:t>Draft ToR: Joint Bycatch Assessment Workshop for Billfish and Sharks (Assessment Project 6)</w:t>
      </w:r>
    </w:p>
    <w:p w14:paraId="6C6A4D9E" w14:textId="77777777" w:rsidR="00715E6C" w:rsidRPr="00713B84" w:rsidRDefault="00715E6C" w:rsidP="00715E6C">
      <w:pPr>
        <w:rPr>
          <w:rFonts w:cs="Calibri"/>
          <w:szCs w:val="22"/>
        </w:rPr>
      </w:pPr>
      <w:r w:rsidRPr="00713B84">
        <w:rPr>
          <w:rFonts w:cs="Calibri"/>
          <w:szCs w:val="22"/>
        </w:rPr>
        <w:t xml:space="preserve"> </w:t>
      </w:r>
    </w:p>
    <w:tbl>
      <w:tblPr>
        <w:tblW w:w="0" w:type="auto"/>
        <w:tblBorders>
          <w:top w:val="nil"/>
          <w:left w:val="nil"/>
          <w:bottom w:val="nil"/>
          <w:right w:val="nil"/>
          <w:insideH w:val="nil"/>
          <w:insideV w:val="nil"/>
        </w:tblBorders>
        <w:tblLayout w:type="fixed"/>
        <w:tblLook w:val="0600" w:firstRow="0" w:lastRow="0" w:firstColumn="0" w:lastColumn="0" w:noHBand="1" w:noVBand="1"/>
      </w:tblPr>
      <w:tblGrid>
        <w:gridCol w:w="2880"/>
        <w:gridCol w:w="6450"/>
      </w:tblGrid>
      <w:tr w:rsidR="00715E6C" w:rsidRPr="00713B84" w14:paraId="718EEC13" w14:textId="77777777" w:rsidTr="00290BE9">
        <w:trPr>
          <w:trHeight w:val="300"/>
        </w:trPr>
        <w:tc>
          <w:tcPr>
            <w:tcW w:w="9330"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453085EF" w14:textId="77777777" w:rsidR="00715E6C" w:rsidRPr="00713B84" w:rsidRDefault="00715E6C" w:rsidP="00290BE9">
            <w:pPr>
              <w:rPr>
                <w:rFonts w:cs="Calibri"/>
                <w:szCs w:val="22"/>
              </w:rPr>
            </w:pPr>
            <w:r w:rsidRPr="00713B84">
              <w:rPr>
                <w:rFonts w:cs="Calibri"/>
                <w:szCs w:val="22"/>
              </w:rPr>
              <w:t>Part A: Administrative Summary</w:t>
            </w:r>
          </w:p>
        </w:tc>
      </w:tr>
      <w:tr w:rsidR="00715E6C" w:rsidRPr="00713B84" w14:paraId="79B78B7C" w14:textId="77777777" w:rsidTr="00290BE9">
        <w:trPr>
          <w:trHeight w:val="178"/>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3039555" w14:textId="77777777" w:rsidR="00715E6C" w:rsidRPr="00713B84" w:rsidRDefault="00715E6C" w:rsidP="00290BE9">
            <w:pPr>
              <w:rPr>
                <w:rFonts w:cs="Calibri"/>
                <w:szCs w:val="22"/>
              </w:rPr>
            </w:pPr>
            <w:r w:rsidRPr="00713B84">
              <w:rPr>
                <w:rFonts w:cs="Calibri"/>
                <w:szCs w:val="22"/>
              </w:rPr>
              <w:t>1. Project Title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0B849E3F" w14:textId="77777777" w:rsidR="00715E6C" w:rsidRPr="00713B84" w:rsidRDefault="00715E6C" w:rsidP="00290BE9">
            <w:pPr>
              <w:rPr>
                <w:rFonts w:cs="Calibri"/>
                <w:szCs w:val="22"/>
              </w:rPr>
            </w:pPr>
            <w:r w:rsidRPr="00713B84">
              <w:rPr>
                <w:rFonts w:cs="Calibri"/>
                <w:szCs w:val="22"/>
              </w:rPr>
              <w:t>Joint bycatch assessment workshop for billfish and sharks</w:t>
            </w:r>
          </w:p>
        </w:tc>
      </w:tr>
      <w:tr w:rsidR="00715E6C" w:rsidRPr="00713B84" w14:paraId="32FE2A54"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16F0185" w14:textId="77777777" w:rsidR="00715E6C" w:rsidRPr="00713B84" w:rsidRDefault="00715E6C" w:rsidP="00290BE9">
            <w:pPr>
              <w:rPr>
                <w:rFonts w:cs="Calibri"/>
                <w:szCs w:val="22"/>
              </w:rPr>
            </w:pPr>
            <w:r w:rsidRPr="00713B84">
              <w:rPr>
                <w:rFonts w:cs="Calibri"/>
                <w:szCs w:val="22"/>
              </w:rPr>
              <w:t>2. Organization</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6A9A0D53" w14:textId="77777777" w:rsidR="00715E6C" w:rsidRPr="00713B84" w:rsidRDefault="00715E6C" w:rsidP="00290BE9">
            <w:pPr>
              <w:rPr>
                <w:rFonts w:cs="Calibri"/>
                <w:szCs w:val="22"/>
              </w:rPr>
            </w:pPr>
            <w:r w:rsidRPr="00713B84">
              <w:rPr>
                <w:rFonts w:cs="Calibri"/>
                <w:szCs w:val="22"/>
              </w:rPr>
              <w:t>Submitted by the BRP</w:t>
            </w:r>
          </w:p>
        </w:tc>
      </w:tr>
      <w:tr w:rsidR="00715E6C" w:rsidRPr="00713B84" w14:paraId="6A543503"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BAAB80C" w14:textId="77777777" w:rsidR="00715E6C" w:rsidRPr="00713B84" w:rsidRDefault="00715E6C" w:rsidP="00290BE9">
            <w:pPr>
              <w:rPr>
                <w:rFonts w:cs="Calibri"/>
                <w:szCs w:val="22"/>
              </w:rPr>
            </w:pPr>
            <w:r w:rsidRPr="00713B84">
              <w:rPr>
                <w:rFonts w:cs="Calibri"/>
                <w:szCs w:val="22"/>
              </w:rPr>
              <w:t>3. Administrative Contact</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3F6394E7" w14:textId="77777777" w:rsidR="00715E6C" w:rsidRPr="00713B84" w:rsidRDefault="00715E6C" w:rsidP="00290BE9">
            <w:pPr>
              <w:rPr>
                <w:rFonts w:cs="Calibri"/>
                <w:szCs w:val="22"/>
              </w:rPr>
            </w:pPr>
            <w:r w:rsidRPr="00713B84">
              <w:rPr>
                <w:rFonts w:cs="Calibri"/>
                <w:szCs w:val="22"/>
              </w:rPr>
              <w:t>TBD - SPC</w:t>
            </w:r>
          </w:p>
        </w:tc>
      </w:tr>
      <w:tr w:rsidR="00715E6C" w:rsidRPr="00713B84" w14:paraId="6893C423" w14:textId="77777777" w:rsidTr="00290BE9">
        <w:trPr>
          <w:trHeight w:val="502"/>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829ECA" w14:textId="77777777" w:rsidR="00715E6C" w:rsidRPr="00713B84" w:rsidRDefault="00715E6C" w:rsidP="00290BE9">
            <w:pPr>
              <w:rPr>
                <w:rFonts w:cs="Calibri"/>
                <w:szCs w:val="22"/>
              </w:rPr>
            </w:pPr>
            <w:r w:rsidRPr="00713B84">
              <w:rPr>
                <w:rFonts w:cs="Calibri"/>
                <w:szCs w:val="22"/>
              </w:rPr>
              <w:t>4. Principal Investigator (PI) and CV</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D127809" w14:textId="77777777" w:rsidR="00715E6C" w:rsidRPr="00713B84" w:rsidRDefault="00715E6C" w:rsidP="00290BE9">
            <w:pPr>
              <w:rPr>
                <w:rFonts w:cs="Calibri"/>
                <w:szCs w:val="22"/>
              </w:rPr>
            </w:pPr>
            <w:r w:rsidRPr="00713B84">
              <w:rPr>
                <w:rFonts w:cs="Calibri"/>
                <w:szCs w:val="22"/>
              </w:rPr>
              <w:t>TBD - SPC</w:t>
            </w:r>
          </w:p>
        </w:tc>
      </w:tr>
      <w:tr w:rsidR="00715E6C" w:rsidRPr="00713B84" w14:paraId="5D18F04A" w14:textId="77777777" w:rsidTr="00290BE9">
        <w:trPr>
          <w:trHeight w:val="34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7D86EE0" w14:textId="77777777" w:rsidR="00715E6C" w:rsidRPr="00713B84" w:rsidRDefault="00715E6C" w:rsidP="00290BE9">
            <w:pPr>
              <w:rPr>
                <w:rFonts w:cs="Calibri"/>
                <w:szCs w:val="22"/>
              </w:rPr>
            </w:pPr>
            <w:r w:rsidRPr="00713B84">
              <w:rPr>
                <w:rFonts w:cs="Calibri"/>
                <w:szCs w:val="22"/>
              </w:rPr>
              <w:t>5. Commencement and Completion Date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5223A08" w14:textId="77777777" w:rsidR="00715E6C" w:rsidRPr="00713B84" w:rsidRDefault="00715E6C" w:rsidP="00290BE9">
            <w:pPr>
              <w:rPr>
                <w:rFonts w:cs="Calibri"/>
                <w:szCs w:val="22"/>
              </w:rPr>
            </w:pPr>
            <w:r w:rsidRPr="00713B84">
              <w:rPr>
                <w:rFonts w:cs="Calibri"/>
                <w:szCs w:val="22"/>
              </w:rPr>
              <w:t>1 March 2026 - 31 August 2026</w:t>
            </w:r>
          </w:p>
        </w:tc>
      </w:tr>
      <w:tr w:rsidR="00715E6C" w:rsidRPr="00713B84" w14:paraId="6A05D7BF" w14:textId="77777777" w:rsidTr="00290BE9">
        <w:trPr>
          <w:trHeight w:val="138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0C7273E" w14:textId="77777777" w:rsidR="00715E6C" w:rsidRPr="00713B84" w:rsidRDefault="00715E6C" w:rsidP="00290BE9">
            <w:pPr>
              <w:rPr>
                <w:rFonts w:cs="Calibri"/>
                <w:szCs w:val="22"/>
              </w:rPr>
            </w:pPr>
            <w:r w:rsidRPr="00713B84">
              <w:rPr>
                <w:rFonts w:cs="Calibri"/>
                <w:szCs w:val="22"/>
              </w:rPr>
              <w:t>6. Project Budget Summary</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3393FA1" w14:textId="77777777" w:rsidR="00715E6C" w:rsidRPr="00713B84" w:rsidRDefault="00715E6C" w:rsidP="00290BE9">
            <w:pPr>
              <w:rPr>
                <w:rFonts w:cs="Calibri"/>
                <w:szCs w:val="22"/>
              </w:rPr>
            </w:pPr>
            <w:r w:rsidRPr="00713B84">
              <w:rPr>
                <w:rFonts w:cs="Calibri"/>
                <w:szCs w:val="22"/>
              </w:rPr>
              <w:t>Overview of major cost categories:</w:t>
            </w:r>
          </w:p>
          <w:p w14:paraId="164ACF9E" w14:textId="604CA94C" w:rsidR="00715E6C" w:rsidRPr="00713B84" w:rsidRDefault="00715E6C" w:rsidP="00290BE9">
            <w:pPr>
              <w:rPr>
                <w:rFonts w:cs="Calibri"/>
                <w:szCs w:val="22"/>
              </w:rPr>
            </w:pPr>
            <w:r w:rsidRPr="00713B84">
              <w:rPr>
                <w:rFonts w:cs="Calibri"/>
                <w:szCs w:val="22"/>
              </w:rPr>
              <w:t>o</w:t>
            </w:r>
            <w:r w:rsidR="00313106">
              <w:rPr>
                <w:rFonts w:cs="Calibri"/>
                <w:szCs w:val="22"/>
              </w:rPr>
              <w:t xml:space="preserve">  </w:t>
            </w:r>
            <w:r w:rsidRPr="00713B84">
              <w:rPr>
                <w:rFonts w:cs="Calibri"/>
                <w:szCs w:val="22"/>
              </w:rPr>
              <w:t>Costs for invited experts and facilitator - $50,000</w:t>
            </w:r>
          </w:p>
          <w:p w14:paraId="4F0BA8DA" w14:textId="59881515" w:rsidR="00715E6C" w:rsidRPr="00713B84" w:rsidRDefault="00715E6C" w:rsidP="00290BE9">
            <w:pPr>
              <w:rPr>
                <w:rFonts w:cs="Calibri"/>
                <w:szCs w:val="22"/>
              </w:rPr>
            </w:pPr>
            <w:r w:rsidRPr="00713B84">
              <w:rPr>
                <w:rFonts w:cs="Calibri"/>
                <w:szCs w:val="22"/>
              </w:rPr>
              <w:t>o</w:t>
            </w:r>
            <w:r w:rsidR="00313106">
              <w:rPr>
                <w:rFonts w:cs="Calibri"/>
                <w:szCs w:val="22"/>
              </w:rPr>
              <w:t xml:space="preserve">  </w:t>
            </w:r>
            <w:r w:rsidRPr="00713B84">
              <w:rPr>
                <w:rFonts w:cs="Calibri"/>
                <w:szCs w:val="22"/>
              </w:rPr>
              <w:t>Travel to SC22 $10,000</w:t>
            </w:r>
          </w:p>
          <w:p w14:paraId="0D59A5D7" w14:textId="425ABCA4" w:rsidR="00715E6C" w:rsidRPr="00713B84" w:rsidRDefault="00715E6C" w:rsidP="00290BE9">
            <w:pPr>
              <w:rPr>
                <w:rFonts w:cs="Calibri"/>
                <w:szCs w:val="22"/>
              </w:rPr>
            </w:pPr>
            <w:r w:rsidRPr="00713B84">
              <w:rPr>
                <w:rFonts w:cs="Calibri"/>
                <w:szCs w:val="22"/>
              </w:rPr>
              <w:t>o</w:t>
            </w:r>
            <w:r w:rsidR="00313106">
              <w:rPr>
                <w:rFonts w:cs="Calibri"/>
                <w:szCs w:val="22"/>
              </w:rPr>
              <w:t xml:space="preserve">  </w:t>
            </w:r>
            <w:r w:rsidRPr="00713B84">
              <w:rPr>
                <w:rFonts w:cs="Calibri"/>
                <w:szCs w:val="22"/>
              </w:rPr>
              <w:t>Operating Costs (e.g., equipment, supplies) - NA</w:t>
            </w:r>
          </w:p>
          <w:p w14:paraId="433BD922" w14:textId="5D9CEA2F" w:rsidR="00715E6C" w:rsidRPr="00713B84" w:rsidRDefault="00715E6C" w:rsidP="00290BE9">
            <w:pPr>
              <w:rPr>
                <w:rFonts w:cs="Calibri"/>
                <w:szCs w:val="22"/>
              </w:rPr>
            </w:pPr>
            <w:r w:rsidRPr="00713B84">
              <w:rPr>
                <w:rFonts w:cs="Calibri"/>
                <w:szCs w:val="22"/>
              </w:rPr>
              <w:t>o</w:t>
            </w:r>
            <w:r w:rsidR="00313106">
              <w:rPr>
                <w:rFonts w:cs="Calibri"/>
                <w:szCs w:val="22"/>
              </w:rPr>
              <w:t xml:space="preserve">  </w:t>
            </w:r>
            <w:r w:rsidRPr="00713B84">
              <w:rPr>
                <w:rFonts w:cs="Calibri"/>
                <w:szCs w:val="22"/>
              </w:rPr>
              <w:t>Other Costs (e.g., sub-contracts, dissemination) - NA</w:t>
            </w:r>
          </w:p>
        </w:tc>
      </w:tr>
      <w:tr w:rsidR="00715E6C" w:rsidRPr="00713B84" w14:paraId="1DC5892F" w14:textId="77777777" w:rsidTr="00290BE9">
        <w:trPr>
          <w:trHeight w:val="300"/>
        </w:trPr>
        <w:tc>
          <w:tcPr>
            <w:tcW w:w="9330" w:type="dxa"/>
            <w:gridSpan w:val="2"/>
            <w:tcBorders>
              <w:top w:val="nil"/>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7D32B7E3" w14:textId="77777777" w:rsidR="00715E6C" w:rsidRPr="00713B84" w:rsidRDefault="00715E6C" w:rsidP="00290BE9">
            <w:pPr>
              <w:rPr>
                <w:rFonts w:cs="Calibri"/>
                <w:szCs w:val="22"/>
              </w:rPr>
            </w:pPr>
            <w:r w:rsidRPr="00713B84">
              <w:rPr>
                <w:rFonts w:cs="Calibri"/>
                <w:szCs w:val="22"/>
              </w:rPr>
              <w:t>Part B: Project Proposal Description</w:t>
            </w:r>
          </w:p>
        </w:tc>
      </w:tr>
      <w:tr w:rsidR="00715E6C" w:rsidRPr="00713B84" w14:paraId="741FEF78"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E2CA485"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 Project Title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1B050FE"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As above</w:t>
            </w:r>
          </w:p>
        </w:tc>
      </w:tr>
      <w:tr w:rsidR="00715E6C" w:rsidRPr="00713B84" w14:paraId="43C64960" w14:textId="77777777" w:rsidTr="00290BE9">
        <w:trPr>
          <w:trHeight w:val="313"/>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832CE93"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2. Background and Need</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02B9A2C"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See Rationale</w:t>
            </w:r>
          </w:p>
        </w:tc>
      </w:tr>
      <w:tr w:rsidR="00715E6C" w:rsidRPr="00713B84" w14:paraId="45B86F25" w14:textId="77777777" w:rsidTr="00290BE9">
        <w:trPr>
          <w:trHeight w:val="4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8F9B4FA"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3. Objectives and Benefits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0EA0B124"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See scope of work</w:t>
            </w:r>
          </w:p>
        </w:tc>
      </w:tr>
      <w:tr w:rsidR="00715E6C" w:rsidRPr="00713B84" w14:paraId="44504154"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F8CB9B4" w14:textId="67D0EB68"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4.</w:t>
            </w:r>
            <w:r w:rsidR="00313106">
              <w:rPr>
                <w:rFonts w:cs="Calibri"/>
                <w:szCs w:val="22"/>
              </w:rPr>
              <w:t xml:space="preserve">  </w:t>
            </w:r>
            <w:r w:rsidRPr="00713B84">
              <w:rPr>
                <w:rFonts w:cs="Calibri"/>
                <w:szCs w:val="22"/>
              </w:rPr>
              <w:t>Note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64BD115E"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NA</w:t>
            </w:r>
          </w:p>
        </w:tc>
      </w:tr>
      <w:tr w:rsidR="00715E6C" w:rsidRPr="00713B84" w14:paraId="48F477DD"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5E708DC"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5. Rationale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B4BB57E" w14:textId="54E3E8EB"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The BRP and the SRP have both highlighted the need for a workshop to standardise and find the most appropriate stock assessment model types to evaluate bycatch billfish shark stocks. Furthermore, for low information stocks</w:t>
            </w:r>
            <w:r w:rsidR="00313106">
              <w:rPr>
                <w:rFonts w:cs="Calibri"/>
                <w:szCs w:val="22"/>
              </w:rPr>
              <w:t>,</w:t>
            </w:r>
            <w:r w:rsidRPr="00713B84">
              <w:rPr>
                <w:rFonts w:cs="Calibri"/>
                <w:szCs w:val="22"/>
              </w:rPr>
              <w:t xml:space="preserve"> some guidance would be useful for outputs for fishery characterisations.</w:t>
            </w:r>
            <w:r w:rsidR="00313106">
              <w:rPr>
                <w:rFonts w:cs="Calibri"/>
                <w:szCs w:val="22"/>
              </w:rPr>
              <w:t xml:space="preserve">  </w:t>
            </w:r>
          </w:p>
          <w:p w14:paraId="427E66E2" w14:textId="466B6E0A"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 xml:space="preserve">The BRP suggested that Stock </w:t>
            </w:r>
            <w:r w:rsidR="00313106">
              <w:rPr>
                <w:rFonts w:cs="Calibri"/>
                <w:szCs w:val="22"/>
              </w:rPr>
              <w:t>Assessment Project</w:t>
            </w:r>
            <w:r w:rsidRPr="00713B84">
              <w:rPr>
                <w:rFonts w:cs="Calibri"/>
                <w:szCs w:val="22"/>
              </w:rPr>
              <w:t xml:space="preserve"> 6 be repurposed as a ToR for a stock assessment methods workshop. Given the difficulty in running billfish assessments</w:t>
            </w:r>
            <w:r w:rsidR="00313106">
              <w:rPr>
                <w:rFonts w:cs="Calibri"/>
                <w:szCs w:val="22"/>
              </w:rPr>
              <w:t>,</w:t>
            </w:r>
            <w:r w:rsidRPr="00713B84">
              <w:rPr>
                <w:rFonts w:cs="Calibri"/>
                <w:szCs w:val="22"/>
              </w:rPr>
              <w:t xml:space="preserve"> the BRP indicated that there would be value in conducting a review of stock assessment methods for billfish. This should include low and high information stocks as well as multi-model approaches (low and high information for the same stock) and Bayesian assessment methods</w:t>
            </w:r>
            <w:r w:rsidR="00313106">
              <w:rPr>
                <w:rFonts w:cs="Calibri"/>
                <w:szCs w:val="22"/>
              </w:rPr>
              <w:t>,</w:t>
            </w:r>
            <w:r w:rsidRPr="00713B84">
              <w:rPr>
                <w:rFonts w:cs="Calibri"/>
                <w:szCs w:val="22"/>
              </w:rPr>
              <w:t xml:space="preserve"> as is done in the shark assessments. This would preferably be done as an in-person workshop and would benefit from including people who have successfully completed this type of approach for sharks.</w:t>
            </w:r>
          </w:p>
          <w:p w14:paraId="063DCA37" w14:textId="22695A5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 xml:space="preserve">The review should be </w:t>
            </w:r>
            <w:r w:rsidR="00313106">
              <w:rPr>
                <w:rFonts w:cs="Calibri"/>
                <w:szCs w:val="22"/>
              </w:rPr>
              <w:t>Pacific-wide</w:t>
            </w:r>
            <w:r w:rsidRPr="00713B84">
              <w:rPr>
                <w:rFonts w:cs="Calibri"/>
                <w:szCs w:val="22"/>
              </w:rPr>
              <w:t xml:space="preserve"> and include participation from IATTC and ISC. There would be </w:t>
            </w:r>
            <w:r w:rsidR="00313106">
              <w:rPr>
                <w:rFonts w:cs="Calibri"/>
                <w:szCs w:val="22"/>
              </w:rPr>
              <w:t xml:space="preserve">the </w:t>
            </w:r>
            <w:r w:rsidRPr="00713B84">
              <w:rPr>
                <w:rFonts w:cs="Calibri"/>
                <w:szCs w:val="22"/>
              </w:rPr>
              <w:t>most value in having the workshop as a joint bycatch assessment workshop for billfish and sharks.</w:t>
            </w:r>
          </w:p>
          <w:p w14:paraId="0B8358DB" w14:textId="1098A2AF"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The focus should be pan-Pacific</w:t>
            </w:r>
            <w:r w:rsidR="00313106">
              <w:rPr>
                <w:rFonts w:cs="Calibri"/>
                <w:szCs w:val="22"/>
              </w:rPr>
              <w:t>,</w:t>
            </w:r>
            <w:r w:rsidRPr="00713B84">
              <w:rPr>
                <w:rFonts w:cs="Calibri"/>
                <w:szCs w:val="22"/>
              </w:rPr>
              <w:t xml:space="preserve"> but could also invite experts from other tuna RFMOs. </w:t>
            </w:r>
          </w:p>
        </w:tc>
      </w:tr>
      <w:tr w:rsidR="00715E6C" w:rsidRPr="00713B84" w14:paraId="5B7C16C9" w14:textId="77777777" w:rsidTr="00290BE9">
        <w:trPr>
          <w:trHeight w:val="585"/>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A73CDD"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6. Assumptions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BD6D37C"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Personnel are available to undertake this work. A venue can be found to host the workshop.</w:t>
            </w:r>
          </w:p>
        </w:tc>
      </w:tr>
      <w:tr w:rsidR="00715E6C" w:rsidRPr="00713B84" w14:paraId="15597658"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282F596" w14:textId="3EBB73E1"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7.</w:t>
            </w:r>
            <w:r w:rsidR="00313106">
              <w:rPr>
                <w:rFonts w:cs="Calibri"/>
                <w:szCs w:val="22"/>
              </w:rPr>
              <w:t xml:space="preserve">  </w:t>
            </w:r>
            <w:r w:rsidRPr="00713B84">
              <w:rPr>
                <w:rFonts w:cs="Calibri"/>
                <w:szCs w:val="22"/>
              </w:rPr>
              <w:t>Scope of Work</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351449CB" w14:textId="5C01DBFC"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w:t>
            </w:r>
            <w:r w:rsidR="00313106">
              <w:rPr>
                <w:rFonts w:cs="Calibri"/>
                <w:szCs w:val="22"/>
              </w:rPr>
              <w:t xml:space="preserve">   </w:t>
            </w:r>
            <w:r w:rsidRPr="00713B84">
              <w:rPr>
                <w:rFonts w:cs="Calibri"/>
                <w:szCs w:val="22"/>
              </w:rPr>
              <w:t xml:space="preserve"> Host a workshop to assess the best approaches for assessing </w:t>
            </w:r>
            <w:r w:rsidRPr="00713B84">
              <w:rPr>
                <w:rFonts w:cs="Calibri"/>
                <w:szCs w:val="22"/>
              </w:rPr>
              <w:lastRenderedPageBreak/>
              <w:t>lower information bycatch species.</w:t>
            </w:r>
          </w:p>
          <w:p w14:paraId="665FC377" w14:textId="4D7AFB2E"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2.</w:t>
            </w:r>
            <w:r w:rsidR="00313106">
              <w:rPr>
                <w:rFonts w:cs="Calibri"/>
                <w:szCs w:val="22"/>
              </w:rPr>
              <w:t xml:space="preserve">   </w:t>
            </w:r>
            <w:r w:rsidRPr="00713B84">
              <w:rPr>
                <w:rFonts w:cs="Calibri"/>
                <w:szCs w:val="22"/>
              </w:rPr>
              <w:t xml:space="preserve"> Invite experts who have undertaken successful stock assessments of billfish and sharks, and those involved in the assessment of these stocks in other RFMOs</w:t>
            </w:r>
            <w:r w:rsidR="00313106">
              <w:rPr>
                <w:rFonts w:cs="Calibri"/>
                <w:szCs w:val="22"/>
              </w:rPr>
              <w:t>,</w:t>
            </w:r>
            <w:r w:rsidRPr="00713B84">
              <w:rPr>
                <w:rFonts w:cs="Calibri"/>
                <w:szCs w:val="22"/>
              </w:rPr>
              <w:t xml:space="preserve"> particularly the IATTC.</w:t>
            </w:r>
          </w:p>
          <w:p w14:paraId="02DA9A74" w14:textId="5332285C"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3.</w:t>
            </w:r>
            <w:r w:rsidR="00313106">
              <w:rPr>
                <w:rFonts w:cs="Calibri"/>
                <w:szCs w:val="22"/>
              </w:rPr>
              <w:t xml:space="preserve">   </w:t>
            </w:r>
            <w:r w:rsidRPr="00713B84">
              <w:rPr>
                <w:rFonts w:cs="Calibri"/>
                <w:szCs w:val="22"/>
              </w:rPr>
              <w:t xml:space="preserve"> Review assessments that are considered to be successful for billfish and sharks in tuna RFMOs, including CKMR possibilities.</w:t>
            </w:r>
          </w:p>
          <w:p w14:paraId="17640F09" w14:textId="4D437CAD"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4.</w:t>
            </w:r>
            <w:r w:rsidR="00313106">
              <w:rPr>
                <w:rFonts w:cs="Calibri"/>
                <w:szCs w:val="22"/>
              </w:rPr>
              <w:t xml:space="preserve">   </w:t>
            </w:r>
            <w:r w:rsidRPr="00713B84">
              <w:rPr>
                <w:rFonts w:cs="Calibri"/>
                <w:szCs w:val="22"/>
              </w:rPr>
              <w:t xml:space="preserve"> Evaluate successes and failures.</w:t>
            </w:r>
          </w:p>
          <w:p w14:paraId="74A19D44" w14:textId="5853E209"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5.</w:t>
            </w:r>
            <w:r w:rsidR="00313106">
              <w:rPr>
                <w:rFonts w:cs="Calibri"/>
                <w:szCs w:val="22"/>
              </w:rPr>
              <w:t xml:space="preserve">   </w:t>
            </w:r>
            <w:r w:rsidRPr="00713B84">
              <w:rPr>
                <w:rFonts w:cs="Calibri"/>
                <w:szCs w:val="22"/>
              </w:rPr>
              <w:t xml:space="preserve"> Recommend assessment methods for bycatch billfish and sharks.</w:t>
            </w:r>
          </w:p>
          <w:p w14:paraId="771B381B" w14:textId="37A3BBAA"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6.</w:t>
            </w:r>
            <w:r w:rsidR="00313106">
              <w:rPr>
                <w:rFonts w:cs="Calibri"/>
                <w:szCs w:val="22"/>
              </w:rPr>
              <w:t xml:space="preserve">   </w:t>
            </w:r>
            <w:r w:rsidRPr="00713B84">
              <w:rPr>
                <w:rFonts w:cs="Calibri"/>
                <w:szCs w:val="22"/>
              </w:rPr>
              <w:t xml:space="preserve"> Summarise the best practice for these assessments and list potential reference points for reporting stock status for these species.</w:t>
            </w:r>
          </w:p>
          <w:p w14:paraId="6A444E21" w14:textId="725CAF55"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7.</w:t>
            </w:r>
            <w:r w:rsidR="00313106">
              <w:rPr>
                <w:rFonts w:cs="Calibri"/>
                <w:szCs w:val="22"/>
              </w:rPr>
              <w:t xml:space="preserve">   </w:t>
            </w:r>
            <w:r w:rsidRPr="00713B84">
              <w:rPr>
                <w:rFonts w:cs="Calibri"/>
                <w:szCs w:val="22"/>
              </w:rPr>
              <w:t xml:space="preserve"> Note that not all stocks would have the same level of information available to them</w:t>
            </w:r>
            <w:r w:rsidR="00313106">
              <w:rPr>
                <w:rFonts w:cs="Calibri"/>
                <w:szCs w:val="22"/>
              </w:rPr>
              <w:t>, and as such,</w:t>
            </w:r>
            <w:r w:rsidRPr="00713B84">
              <w:rPr>
                <w:rFonts w:cs="Calibri"/>
                <w:szCs w:val="22"/>
              </w:rPr>
              <w:t xml:space="preserve"> a tiered approach based on the certainty of the data available for the assessment may be required. </w:t>
            </w:r>
          </w:p>
          <w:p w14:paraId="59763E99" w14:textId="0ED59FBB"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8.</w:t>
            </w:r>
            <w:r w:rsidR="00313106">
              <w:rPr>
                <w:rFonts w:cs="Calibri"/>
                <w:szCs w:val="22"/>
              </w:rPr>
              <w:t xml:space="preserve">   </w:t>
            </w:r>
            <w:r w:rsidRPr="00713B84">
              <w:rPr>
                <w:rFonts w:cs="Calibri"/>
                <w:szCs w:val="22"/>
              </w:rPr>
              <w:t xml:space="preserve"> Include low information characterisations and provide information as to what information would be useful for inclusion in these fishery characterisations. </w:t>
            </w:r>
          </w:p>
          <w:p w14:paraId="284C6207" w14:textId="5F458AC8"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9.</w:t>
            </w:r>
            <w:r w:rsidR="00313106">
              <w:rPr>
                <w:rFonts w:cs="Calibri"/>
                <w:szCs w:val="22"/>
              </w:rPr>
              <w:t xml:space="preserve">   </w:t>
            </w:r>
            <w:r w:rsidRPr="00713B84">
              <w:rPr>
                <w:rFonts w:cs="Calibri"/>
                <w:szCs w:val="22"/>
              </w:rPr>
              <w:t xml:space="preserve"> Provide input to the stock assessment schedule</w:t>
            </w:r>
            <w:r w:rsidR="00313106">
              <w:rPr>
                <w:rFonts w:cs="Calibri"/>
                <w:szCs w:val="22"/>
              </w:rPr>
              <w:t>, including any commentary on aligning North</w:t>
            </w:r>
            <w:r w:rsidRPr="00713B84">
              <w:rPr>
                <w:rFonts w:cs="Calibri"/>
                <w:szCs w:val="22"/>
              </w:rPr>
              <w:t xml:space="preserve"> and </w:t>
            </w:r>
            <w:r w:rsidR="00303F9B">
              <w:rPr>
                <w:rFonts w:cs="Calibri"/>
                <w:szCs w:val="22"/>
              </w:rPr>
              <w:t xml:space="preserve">South Pacific </w:t>
            </w:r>
            <w:r w:rsidRPr="00713B84">
              <w:rPr>
                <w:rFonts w:cs="Calibri"/>
                <w:szCs w:val="22"/>
              </w:rPr>
              <w:t>assessments.</w:t>
            </w:r>
          </w:p>
        </w:tc>
      </w:tr>
      <w:tr w:rsidR="00715E6C" w:rsidRPr="00713B84" w14:paraId="1A94C245"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41DD29B"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8. Activity Schedule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7254679"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Identify experts and venue (March 2026)</w:t>
            </w:r>
          </w:p>
          <w:p w14:paraId="5C0D5258"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Run the workshop (April/May 2026)</w:t>
            </w:r>
          </w:p>
          <w:p w14:paraId="061CD144"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Compile the report and submit to SC22 (June/July 2026)</w:t>
            </w:r>
          </w:p>
        </w:tc>
      </w:tr>
      <w:tr w:rsidR="00715E6C" w:rsidRPr="00713B84" w14:paraId="1F18E927"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7ED9D1E"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9. Project Outcomes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1B16FC0"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Report document and presentation to SC22.</w:t>
            </w:r>
          </w:p>
        </w:tc>
      </w:tr>
      <w:tr w:rsidR="00715E6C" w:rsidRPr="00713B84" w14:paraId="56157700"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9B52CD3"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10. Forms of Results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6856235"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Report document and presentation to SC22.</w:t>
            </w:r>
          </w:p>
        </w:tc>
      </w:tr>
      <w:tr w:rsidR="00715E6C" w:rsidRPr="00713B84" w14:paraId="4299D588"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0831C7C"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11. Methods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0E88097"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TBD</w:t>
            </w:r>
          </w:p>
        </w:tc>
      </w:tr>
      <w:tr w:rsidR="00715E6C" w:rsidRPr="00713B84" w14:paraId="03E4CC82"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A1907C"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12. Data Management Plan / Data Sets Required</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B30A2DD"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NA</w:t>
            </w:r>
          </w:p>
        </w:tc>
      </w:tr>
      <w:tr w:rsidR="00715E6C" w:rsidRPr="00713B84" w14:paraId="66D2D72A"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B8650FE" w14:textId="09EA147F"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13.</w:t>
            </w:r>
            <w:r w:rsidR="00313106">
              <w:rPr>
                <w:rFonts w:cs="Calibri"/>
                <w:szCs w:val="22"/>
              </w:rPr>
              <w:t xml:space="preserve">  </w:t>
            </w:r>
            <w:r w:rsidRPr="00713B84">
              <w:rPr>
                <w:rFonts w:cs="Calibri"/>
                <w:szCs w:val="22"/>
              </w:rPr>
              <w:t>Other Related Projects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6ADE2232"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NA</w:t>
            </w:r>
          </w:p>
        </w:tc>
      </w:tr>
      <w:tr w:rsidR="00715E6C" w:rsidRPr="00713B84" w14:paraId="08504C16"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9561F7"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14. Collaborations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ADC164D"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TBD</w:t>
            </w:r>
          </w:p>
        </w:tc>
      </w:tr>
      <w:tr w:rsidR="00715E6C" w:rsidRPr="00713B84" w14:paraId="6E26C9DC"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B839FBE"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15. Project Staff and CVs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393F4E5"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TBD</w:t>
            </w:r>
          </w:p>
        </w:tc>
      </w:tr>
      <w:tr w:rsidR="00715E6C" w:rsidRPr="00713B84" w14:paraId="6EB6C8A2"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1AE080"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16. Risks of Project Not Achieving Objectives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F2377C6"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 xml:space="preserve">Not all experts may be available for the workshop. </w:t>
            </w:r>
          </w:p>
        </w:tc>
      </w:tr>
      <w:tr w:rsidR="00715E6C" w:rsidRPr="00713B84" w14:paraId="3F07ACAF"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53BE9A8" w14:textId="2EF2B31E"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17.</w:t>
            </w:r>
            <w:r w:rsidR="00313106">
              <w:rPr>
                <w:rFonts w:cs="Calibri"/>
                <w:szCs w:val="22"/>
              </w:rPr>
              <w:t xml:space="preserve">  </w:t>
            </w:r>
            <w:r w:rsidRPr="00713B84">
              <w:rPr>
                <w:rFonts w:cs="Calibri"/>
                <w:szCs w:val="22"/>
              </w:rPr>
              <w:t>Timeframe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67FC726"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As above</w:t>
            </w:r>
          </w:p>
        </w:tc>
      </w:tr>
      <w:tr w:rsidR="00715E6C" w:rsidRPr="00713B84" w14:paraId="2014E347"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478920A" w14:textId="17FA0CD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18.</w:t>
            </w:r>
            <w:r w:rsidR="00313106">
              <w:rPr>
                <w:rFonts w:cs="Calibri"/>
                <w:szCs w:val="22"/>
              </w:rPr>
              <w:t xml:space="preserve">  </w:t>
            </w:r>
            <w:r w:rsidRPr="00713B84">
              <w:rPr>
                <w:rFonts w:cs="Calibri"/>
                <w:szCs w:val="22"/>
              </w:rPr>
              <w:t>Budget</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408742A7"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As above</w:t>
            </w:r>
          </w:p>
        </w:tc>
      </w:tr>
      <w:tr w:rsidR="00715E6C" w:rsidRPr="008A66B2" w14:paraId="7E076F00"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C5FCFC4" w14:textId="0854E77E"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19.</w:t>
            </w:r>
            <w:r w:rsidR="00313106">
              <w:rPr>
                <w:rFonts w:cs="Calibri"/>
                <w:szCs w:val="22"/>
              </w:rPr>
              <w:t xml:space="preserve">  </w:t>
            </w:r>
            <w:r w:rsidRPr="00713B84">
              <w:rPr>
                <w:rFonts w:cs="Calibri"/>
                <w:szCs w:val="22"/>
              </w:rPr>
              <w:t>References</w:t>
            </w:r>
            <w:r w:rsidRPr="00713B84">
              <w:rPr>
                <w:rFonts w:cs="Calibri"/>
                <w:szCs w:val="22"/>
              </w:rPr>
              <w:br/>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62B27C26" w14:textId="77777777" w:rsidR="00715E6C" w:rsidRPr="00BF799F" w:rsidRDefault="00715E6C" w:rsidP="00290BE9">
            <w:pPr>
              <w:widowControl w:val="0"/>
              <w:kinsoku w:val="0"/>
              <w:overflowPunct w:val="0"/>
              <w:autoSpaceDE w:val="0"/>
              <w:autoSpaceDN w:val="0"/>
              <w:adjustRightInd w:val="0"/>
              <w:snapToGrid w:val="0"/>
              <w:rPr>
                <w:rFonts w:cs="Calibri"/>
                <w:szCs w:val="22"/>
                <w:lang w:val="it-IT"/>
              </w:rPr>
            </w:pPr>
            <w:r w:rsidRPr="00BF799F">
              <w:rPr>
                <w:rFonts w:cs="Calibri"/>
                <w:szCs w:val="22"/>
                <w:lang w:val="it-IT"/>
              </w:rPr>
              <w:t>SC21-SA-IP-17</w:t>
            </w:r>
          </w:p>
          <w:p w14:paraId="7451B7DC" w14:textId="77777777" w:rsidR="00715E6C" w:rsidRPr="00BF799F" w:rsidRDefault="00715E6C" w:rsidP="00290BE9">
            <w:pPr>
              <w:widowControl w:val="0"/>
              <w:kinsoku w:val="0"/>
              <w:overflowPunct w:val="0"/>
              <w:autoSpaceDE w:val="0"/>
              <w:autoSpaceDN w:val="0"/>
              <w:adjustRightInd w:val="0"/>
              <w:snapToGrid w:val="0"/>
              <w:rPr>
                <w:rFonts w:cs="Calibri"/>
                <w:szCs w:val="22"/>
                <w:lang w:val="it-IT"/>
              </w:rPr>
            </w:pPr>
            <w:r w:rsidRPr="00BF799F">
              <w:rPr>
                <w:rFonts w:cs="Calibri"/>
                <w:szCs w:val="22"/>
                <w:lang w:val="it-IT"/>
              </w:rPr>
              <w:t>SC21-SA-IP-18</w:t>
            </w:r>
          </w:p>
        </w:tc>
      </w:tr>
    </w:tbl>
    <w:p w14:paraId="7E3A4B68" w14:textId="77777777" w:rsidR="00715E6C" w:rsidRPr="00BF799F" w:rsidRDefault="00715E6C" w:rsidP="00715E6C">
      <w:pPr>
        <w:widowControl w:val="0"/>
        <w:kinsoku w:val="0"/>
        <w:overflowPunct w:val="0"/>
        <w:autoSpaceDE w:val="0"/>
        <w:autoSpaceDN w:val="0"/>
        <w:adjustRightInd w:val="0"/>
        <w:snapToGrid w:val="0"/>
        <w:rPr>
          <w:rFonts w:cs="Calibri"/>
          <w:b/>
          <w:szCs w:val="22"/>
          <w:lang w:val="it-IT"/>
        </w:rPr>
      </w:pPr>
    </w:p>
    <w:p w14:paraId="1D6BD117" w14:textId="77777777" w:rsidR="00715E6C" w:rsidRPr="00713B84" w:rsidRDefault="00715E6C" w:rsidP="00715E6C">
      <w:pPr>
        <w:widowControl w:val="0"/>
        <w:kinsoku w:val="0"/>
        <w:overflowPunct w:val="0"/>
        <w:autoSpaceDE w:val="0"/>
        <w:autoSpaceDN w:val="0"/>
        <w:adjustRightInd w:val="0"/>
        <w:snapToGrid w:val="0"/>
        <w:rPr>
          <w:rFonts w:cs="Calibri"/>
          <w:b/>
          <w:szCs w:val="22"/>
        </w:rPr>
      </w:pPr>
      <w:r w:rsidRPr="00713B84">
        <w:rPr>
          <w:rFonts w:cs="Calibri"/>
          <w:b/>
          <w:szCs w:val="22"/>
        </w:rPr>
        <w:t>Draft ToR: Southwest Pacific Swordfish Epigenetics and Stock Structure (Biology Project 3)</w:t>
      </w:r>
    </w:p>
    <w:tbl>
      <w:tblPr>
        <w:tblW w:w="9330" w:type="dxa"/>
        <w:tblBorders>
          <w:top w:val="nil"/>
          <w:left w:val="nil"/>
          <w:bottom w:val="nil"/>
          <w:right w:val="nil"/>
          <w:insideH w:val="nil"/>
          <w:insideV w:val="nil"/>
        </w:tblBorders>
        <w:tblLayout w:type="fixed"/>
        <w:tblLook w:val="0600" w:firstRow="0" w:lastRow="0" w:firstColumn="0" w:lastColumn="0" w:noHBand="1" w:noVBand="1"/>
      </w:tblPr>
      <w:tblGrid>
        <w:gridCol w:w="2880"/>
        <w:gridCol w:w="6450"/>
      </w:tblGrid>
      <w:tr w:rsidR="00715E6C" w:rsidRPr="00713B84" w14:paraId="79763049" w14:textId="77777777" w:rsidTr="00290BE9">
        <w:trPr>
          <w:trHeight w:val="300"/>
        </w:trPr>
        <w:tc>
          <w:tcPr>
            <w:tcW w:w="9330"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4C412005"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Part A: Administrative Summary</w:t>
            </w:r>
          </w:p>
        </w:tc>
      </w:tr>
      <w:tr w:rsidR="00715E6C" w:rsidRPr="00713B84" w14:paraId="5BBF5268"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62763DE"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 Project Title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702F2585" w14:textId="77777777" w:rsidR="00715E6C" w:rsidRPr="00713B84" w:rsidRDefault="00715E6C" w:rsidP="00290BE9">
            <w:pPr>
              <w:widowControl w:val="0"/>
              <w:kinsoku w:val="0"/>
              <w:overflowPunct w:val="0"/>
              <w:autoSpaceDE w:val="0"/>
              <w:autoSpaceDN w:val="0"/>
              <w:adjustRightInd w:val="0"/>
              <w:snapToGrid w:val="0"/>
              <w:rPr>
                <w:rFonts w:cs="Calibri"/>
                <w:b/>
                <w:szCs w:val="22"/>
              </w:rPr>
            </w:pPr>
            <w:r w:rsidRPr="00713B84">
              <w:rPr>
                <w:rFonts w:cs="Calibri"/>
                <w:b/>
                <w:szCs w:val="22"/>
              </w:rPr>
              <w:t>Southwest Pacific swordfish epigenetics and stock structure</w:t>
            </w:r>
          </w:p>
        </w:tc>
      </w:tr>
      <w:tr w:rsidR="00715E6C" w:rsidRPr="00713B84" w14:paraId="58FE2DB6"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5C9399F"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2. Organization</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3B45A70"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Submitted by the BRP</w:t>
            </w:r>
          </w:p>
        </w:tc>
      </w:tr>
      <w:tr w:rsidR="00715E6C" w:rsidRPr="00713B84" w14:paraId="18091135"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A2C93B5"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3. Administrative Contact</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0B2B5283"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TBD - SPC</w:t>
            </w:r>
          </w:p>
        </w:tc>
      </w:tr>
      <w:tr w:rsidR="00715E6C" w:rsidRPr="00713B84" w14:paraId="737D296B"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E5D8C6"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4.PrincipalInvestigator (PI) and CV</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42B9F873"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TBD - SPC</w:t>
            </w:r>
          </w:p>
        </w:tc>
      </w:tr>
      <w:tr w:rsidR="00715E6C" w:rsidRPr="00713B84" w14:paraId="2BD0C413"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3AADF51"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5. Commencement and Completion Date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6D45DA33"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 March 2026 - 31 August 2027</w:t>
            </w:r>
          </w:p>
        </w:tc>
      </w:tr>
      <w:tr w:rsidR="00715E6C" w:rsidRPr="00713B84" w14:paraId="23800AB8" w14:textId="77777777" w:rsidTr="00290BE9">
        <w:trPr>
          <w:trHeight w:val="138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2FED5F6" w14:textId="395D57DA"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lastRenderedPageBreak/>
              <w:t>6.</w:t>
            </w:r>
            <w:r w:rsidR="00313106">
              <w:rPr>
                <w:rFonts w:cs="Calibri"/>
                <w:szCs w:val="22"/>
              </w:rPr>
              <w:t xml:space="preserve">  </w:t>
            </w:r>
            <w:r w:rsidRPr="00713B84">
              <w:rPr>
                <w:rFonts w:cs="Calibri"/>
                <w:szCs w:val="22"/>
              </w:rPr>
              <w:t>Project Budget Summary</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0562F5AB"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Overview of major cost categories:</w:t>
            </w:r>
          </w:p>
          <w:p w14:paraId="4077568C" w14:textId="17C0179E" w:rsidR="00715E6C" w:rsidRPr="00BF799F" w:rsidRDefault="00715E6C" w:rsidP="00290BE9">
            <w:pPr>
              <w:widowControl w:val="0"/>
              <w:kinsoku w:val="0"/>
              <w:overflowPunct w:val="0"/>
              <w:autoSpaceDE w:val="0"/>
              <w:autoSpaceDN w:val="0"/>
              <w:adjustRightInd w:val="0"/>
              <w:snapToGrid w:val="0"/>
              <w:rPr>
                <w:rFonts w:cs="Calibri"/>
                <w:szCs w:val="22"/>
                <w:lang w:val="it-IT"/>
              </w:rPr>
            </w:pPr>
            <w:r w:rsidRPr="00BF799F">
              <w:rPr>
                <w:rFonts w:cs="Calibri"/>
                <w:szCs w:val="22"/>
                <w:lang w:val="it-IT"/>
              </w:rPr>
              <w:t>o</w:t>
            </w:r>
            <w:r w:rsidR="00313106">
              <w:rPr>
                <w:rFonts w:cs="Calibri"/>
                <w:szCs w:val="22"/>
                <w:lang w:val="it-IT"/>
              </w:rPr>
              <w:t xml:space="preserve">  </w:t>
            </w:r>
            <w:r w:rsidRPr="00BF799F">
              <w:rPr>
                <w:rFonts w:cs="Calibri"/>
                <w:szCs w:val="22"/>
                <w:lang w:val="it-IT"/>
              </w:rPr>
              <w:t>0.5 FTE $50,000</w:t>
            </w:r>
          </w:p>
          <w:p w14:paraId="3D4016E3" w14:textId="00692FE9" w:rsidR="00715E6C" w:rsidRPr="00BF799F" w:rsidRDefault="00715E6C" w:rsidP="00290BE9">
            <w:pPr>
              <w:widowControl w:val="0"/>
              <w:kinsoku w:val="0"/>
              <w:overflowPunct w:val="0"/>
              <w:autoSpaceDE w:val="0"/>
              <w:autoSpaceDN w:val="0"/>
              <w:adjustRightInd w:val="0"/>
              <w:snapToGrid w:val="0"/>
              <w:rPr>
                <w:rFonts w:cs="Calibri"/>
                <w:szCs w:val="22"/>
                <w:lang w:val="it-IT"/>
              </w:rPr>
            </w:pPr>
            <w:r w:rsidRPr="00BF799F">
              <w:rPr>
                <w:rFonts w:cs="Calibri"/>
                <w:szCs w:val="22"/>
                <w:lang w:val="it-IT"/>
              </w:rPr>
              <w:t>o</w:t>
            </w:r>
            <w:r w:rsidR="00313106">
              <w:rPr>
                <w:rFonts w:cs="Calibri"/>
                <w:szCs w:val="22"/>
                <w:lang w:val="it-IT"/>
              </w:rPr>
              <w:t xml:space="preserve">  </w:t>
            </w:r>
            <w:r w:rsidRPr="00BF799F">
              <w:rPr>
                <w:rFonts w:cs="Calibri"/>
                <w:szCs w:val="22"/>
                <w:lang w:val="it-IT"/>
              </w:rPr>
              <w:t>Travel to SC23 $10,000</w:t>
            </w:r>
          </w:p>
          <w:p w14:paraId="5EBACB72" w14:textId="15F89C83"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o</w:t>
            </w:r>
            <w:r w:rsidR="00313106">
              <w:rPr>
                <w:rFonts w:cs="Calibri"/>
                <w:szCs w:val="22"/>
              </w:rPr>
              <w:t xml:space="preserve">  </w:t>
            </w:r>
            <w:r w:rsidRPr="00713B84">
              <w:rPr>
                <w:rFonts w:cs="Calibri"/>
                <w:szCs w:val="22"/>
              </w:rPr>
              <w:t>Operating Costs (e.g., equipment, supplies) - $25,000</w:t>
            </w:r>
          </w:p>
          <w:p w14:paraId="3F1BAB1B" w14:textId="707D49D9"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o</w:t>
            </w:r>
            <w:r w:rsidR="00313106">
              <w:rPr>
                <w:rFonts w:cs="Calibri"/>
                <w:szCs w:val="22"/>
              </w:rPr>
              <w:t xml:space="preserve">  </w:t>
            </w:r>
            <w:r w:rsidRPr="00713B84">
              <w:rPr>
                <w:rFonts w:cs="Calibri"/>
                <w:szCs w:val="22"/>
              </w:rPr>
              <w:t>Other Costs (e.g., sub-contracts, dissemination) - NA</w:t>
            </w:r>
          </w:p>
        </w:tc>
      </w:tr>
      <w:tr w:rsidR="00715E6C" w:rsidRPr="00713B84" w14:paraId="52E8425A" w14:textId="77777777" w:rsidTr="00290BE9">
        <w:trPr>
          <w:trHeight w:val="300"/>
        </w:trPr>
        <w:tc>
          <w:tcPr>
            <w:tcW w:w="9330" w:type="dxa"/>
            <w:gridSpan w:val="2"/>
            <w:tcBorders>
              <w:top w:val="nil"/>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0227FB81"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Part B: Project Proposal Description</w:t>
            </w:r>
          </w:p>
        </w:tc>
      </w:tr>
      <w:tr w:rsidR="00715E6C" w:rsidRPr="00713B84" w14:paraId="78EBCE66"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3466345"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1. Project Title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E5B201D"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As above</w:t>
            </w:r>
          </w:p>
        </w:tc>
      </w:tr>
      <w:tr w:rsidR="00715E6C" w:rsidRPr="00713B84" w14:paraId="25799C9A"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95A2568"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2. Background and Need</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6259AE1E"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See Rationale</w:t>
            </w:r>
          </w:p>
        </w:tc>
      </w:tr>
      <w:tr w:rsidR="00715E6C" w:rsidRPr="00713B84" w14:paraId="6CFDA2CD"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5798268"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3. Objectives and Benefits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618CAE0A"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See scope of work</w:t>
            </w:r>
          </w:p>
        </w:tc>
      </w:tr>
      <w:tr w:rsidR="00715E6C" w:rsidRPr="00713B84" w14:paraId="4EDB6547"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95B8543" w14:textId="1186F50F"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4.</w:t>
            </w:r>
            <w:r w:rsidR="00313106">
              <w:rPr>
                <w:rFonts w:cs="Calibri"/>
                <w:szCs w:val="22"/>
              </w:rPr>
              <w:t xml:space="preserve">  </w:t>
            </w:r>
            <w:r w:rsidRPr="00713B84">
              <w:rPr>
                <w:rFonts w:cs="Calibri"/>
                <w:szCs w:val="22"/>
              </w:rPr>
              <w:t>Note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7143FAC" w14:textId="77777777" w:rsidR="00715E6C" w:rsidRPr="00713B84" w:rsidRDefault="00715E6C" w:rsidP="00290BE9">
            <w:pPr>
              <w:widowControl w:val="0"/>
              <w:kinsoku w:val="0"/>
              <w:overflowPunct w:val="0"/>
              <w:autoSpaceDE w:val="0"/>
              <w:autoSpaceDN w:val="0"/>
              <w:adjustRightInd w:val="0"/>
              <w:snapToGrid w:val="0"/>
              <w:rPr>
                <w:rFonts w:cs="Calibri"/>
                <w:szCs w:val="22"/>
              </w:rPr>
            </w:pPr>
            <w:r w:rsidRPr="00713B84">
              <w:rPr>
                <w:rFonts w:cs="Calibri"/>
                <w:szCs w:val="22"/>
              </w:rPr>
              <w:t>NA</w:t>
            </w:r>
          </w:p>
        </w:tc>
      </w:tr>
      <w:tr w:rsidR="00715E6C" w:rsidRPr="00713B84" w14:paraId="4C944D6A"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1C92CAF" w14:textId="77777777" w:rsidR="00715E6C" w:rsidRPr="00713B84" w:rsidRDefault="00715E6C" w:rsidP="00290BE9">
            <w:pPr>
              <w:rPr>
                <w:rFonts w:cs="Calibri"/>
                <w:szCs w:val="22"/>
              </w:rPr>
            </w:pPr>
            <w:r w:rsidRPr="00713B84">
              <w:rPr>
                <w:rFonts w:cs="Calibri"/>
                <w:szCs w:val="22"/>
              </w:rPr>
              <w:t>5. Rationale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2DC411E3" w14:textId="0173F13B" w:rsidR="00715E6C" w:rsidRPr="00713B84" w:rsidRDefault="00715E6C" w:rsidP="00290BE9">
            <w:pPr>
              <w:rPr>
                <w:rFonts w:cs="Calibri"/>
                <w:szCs w:val="22"/>
              </w:rPr>
            </w:pPr>
            <w:r w:rsidRPr="00713B84">
              <w:rPr>
                <w:rFonts w:cs="Calibri"/>
                <w:szCs w:val="22"/>
              </w:rPr>
              <w:t xml:space="preserve">The Billfish research plan (BRP) has noted that there is a need to resolve the stock structure of swordfish, but </w:t>
            </w:r>
            <w:r w:rsidR="00313106">
              <w:rPr>
                <w:rFonts w:cs="Calibri"/>
                <w:szCs w:val="22"/>
              </w:rPr>
              <w:t>there is also</w:t>
            </w:r>
            <w:r w:rsidRPr="00713B84">
              <w:rPr>
                <w:rFonts w:cs="Calibri"/>
                <w:szCs w:val="22"/>
              </w:rPr>
              <w:t xml:space="preserve"> a need to get better age estimates.</w:t>
            </w:r>
          </w:p>
          <w:p w14:paraId="55EF02E9" w14:textId="57FA216D" w:rsidR="00715E6C" w:rsidRPr="00713B84" w:rsidRDefault="00715E6C" w:rsidP="00290BE9">
            <w:pPr>
              <w:rPr>
                <w:rFonts w:cs="Calibri"/>
                <w:szCs w:val="22"/>
              </w:rPr>
            </w:pPr>
            <w:r w:rsidRPr="00713B84">
              <w:rPr>
                <w:rFonts w:cs="Calibri"/>
                <w:szCs w:val="22"/>
              </w:rPr>
              <w:t>In 2025</w:t>
            </w:r>
            <w:r w:rsidR="00313106">
              <w:rPr>
                <w:rFonts w:cs="Calibri"/>
                <w:szCs w:val="22"/>
              </w:rPr>
              <w:t>, the BRP suggested amending a project to tag and release swordfish to change the work into a generic analysis to evaluate stock structure, as the results would likely have a greater utility,</w:t>
            </w:r>
            <w:r w:rsidRPr="00713B84">
              <w:rPr>
                <w:rFonts w:cs="Calibri"/>
                <w:szCs w:val="22"/>
              </w:rPr>
              <w:t xml:space="preserve"> and the work would be logistically easier and could sample more fish for the same price as tagging. Given the issues with getting age estimates and since a single sample could be used for both stock derivation and epigenetic ageing, it is suggested that both be evaluated.</w:t>
            </w:r>
          </w:p>
          <w:p w14:paraId="4D4F8F7E" w14:textId="31E126E5" w:rsidR="00715E6C" w:rsidRPr="00713B84" w:rsidRDefault="00715E6C" w:rsidP="00290BE9">
            <w:pPr>
              <w:rPr>
                <w:rFonts w:cs="Calibri"/>
                <w:szCs w:val="22"/>
              </w:rPr>
            </w:pPr>
            <w:r w:rsidRPr="00713B84">
              <w:rPr>
                <w:rFonts w:cs="Calibri"/>
                <w:szCs w:val="22"/>
              </w:rPr>
              <w:t xml:space="preserve">Epigenetics </w:t>
            </w:r>
            <w:r w:rsidR="00313106">
              <w:rPr>
                <w:rFonts w:cs="Calibri"/>
                <w:szCs w:val="22"/>
              </w:rPr>
              <w:t>is</w:t>
            </w:r>
            <w:r w:rsidR="00313106" w:rsidRPr="00713B84">
              <w:rPr>
                <w:rFonts w:cs="Calibri"/>
                <w:szCs w:val="22"/>
              </w:rPr>
              <w:t xml:space="preserve"> </w:t>
            </w:r>
            <w:r w:rsidRPr="00713B84">
              <w:rPr>
                <w:rFonts w:cs="Calibri"/>
                <w:szCs w:val="22"/>
              </w:rPr>
              <w:t>used to estimate the chronological age of an organism. Epigenetic modifications, such as DNA methylation, accumulate in a predictable way as an organism ages. By analysing these modifications in a biological sample, an "epigenetic clock" is used to determine age. These can then be used to produce length-at-age estimates.</w:t>
            </w:r>
          </w:p>
          <w:p w14:paraId="0040AF5E" w14:textId="259DEB65" w:rsidR="00715E6C" w:rsidRPr="00713B84" w:rsidRDefault="00715E6C" w:rsidP="00290BE9">
            <w:pPr>
              <w:rPr>
                <w:rFonts w:cs="Calibri"/>
                <w:szCs w:val="22"/>
              </w:rPr>
            </w:pPr>
            <w:r w:rsidRPr="00713B84">
              <w:rPr>
                <w:rFonts w:cs="Calibri"/>
                <w:szCs w:val="22"/>
              </w:rPr>
              <w:t xml:space="preserve">The epigenetic clocks should be calibrated against </w:t>
            </w:r>
            <w:r w:rsidR="00313106">
              <w:rPr>
                <w:rFonts w:cs="Calibri"/>
                <w:szCs w:val="22"/>
              </w:rPr>
              <w:t>otolith-derived age estimates of fin spine</w:t>
            </w:r>
            <w:r w:rsidRPr="00713B84">
              <w:rPr>
                <w:rFonts w:cs="Calibri"/>
                <w:szCs w:val="22"/>
              </w:rPr>
              <w:t>.</w:t>
            </w:r>
          </w:p>
        </w:tc>
      </w:tr>
      <w:tr w:rsidR="00715E6C" w:rsidRPr="00713B84" w14:paraId="2E02B02B"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06AB20C" w14:textId="77777777" w:rsidR="00715E6C" w:rsidRPr="00713B84" w:rsidRDefault="00715E6C" w:rsidP="00290BE9">
            <w:pPr>
              <w:rPr>
                <w:rFonts w:cs="Calibri"/>
                <w:szCs w:val="22"/>
              </w:rPr>
            </w:pPr>
            <w:r w:rsidRPr="00713B84">
              <w:rPr>
                <w:rFonts w:cs="Calibri"/>
                <w:szCs w:val="22"/>
              </w:rPr>
              <w:t>6. Assumptions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483D7D15" w14:textId="77777777" w:rsidR="00715E6C" w:rsidRPr="00713B84" w:rsidRDefault="00715E6C" w:rsidP="00290BE9">
            <w:pPr>
              <w:rPr>
                <w:rFonts w:cs="Calibri"/>
                <w:szCs w:val="22"/>
              </w:rPr>
            </w:pPr>
            <w:r w:rsidRPr="00713B84">
              <w:rPr>
                <w:rFonts w:cs="Calibri"/>
                <w:szCs w:val="22"/>
              </w:rPr>
              <w:t>Sufficient existing fisheries and biological data are readily available from the WCPO or other sources.</w:t>
            </w:r>
          </w:p>
          <w:p w14:paraId="79F458E1" w14:textId="77777777" w:rsidR="00715E6C" w:rsidRPr="00713B84" w:rsidRDefault="00715E6C" w:rsidP="00290BE9">
            <w:pPr>
              <w:rPr>
                <w:rFonts w:cs="Calibri"/>
                <w:szCs w:val="22"/>
              </w:rPr>
            </w:pPr>
            <w:r w:rsidRPr="00713B84">
              <w:rPr>
                <w:rFonts w:cs="Calibri"/>
                <w:szCs w:val="22"/>
              </w:rPr>
              <w:t>Personnel are available to undertake this work.</w:t>
            </w:r>
          </w:p>
        </w:tc>
      </w:tr>
      <w:tr w:rsidR="00715E6C" w:rsidRPr="00713B84" w14:paraId="4974381F"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82D21FC" w14:textId="365C511E" w:rsidR="00715E6C" w:rsidRPr="00713B84" w:rsidRDefault="00715E6C" w:rsidP="00290BE9">
            <w:pPr>
              <w:rPr>
                <w:rFonts w:cs="Calibri"/>
                <w:szCs w:val="22"/>
              </w:rPr>
            </w:pPr>
            <w:r w:rsidRPr="00713B84">
              <w:rPr>
                <w:rFonts w:cs="Calibri"/>
                <w:szCs w:val="22"/>
              </w:rPr>
              <w:t>7.</w:t>
            </w:r>
            <w:r w:rsidR="00313106">
              <w:rPr>
                <w:rFonts w:cs="Calibri"/>
                <w:szCs w:val="22"/>
              </w:rPr>
              <w:t xml:space="preserve">  </w:t>
            </w:r>
            <w:r w:rsidRPr="00713B84">
              <w:rPr>
                <w:rFonts w:cs="Calibri"/>
                <w:szCs w:val="22"/>
              </w:rPr>
              <w:t>Scope of Work</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367D9B83" w14:textId="77777777" w:rsidR="00715E6C" w:rsidRPr="00713B84" w:rsidRDefault="00715E6C" w:rsidP="00290BE9">
            <w:pPr>
              <w:rPr>
                <w:rFonts w:cs="Calibri"/>
                <w:szCs w:val="22"/>
              </w:rPr>
            </w:pPr>
            <w:r w:rsidRPr="00713B84">
              <w:rPr>
                <w:rFonts w:cs="Calibri"/>
                <w:szCs w:val="22"/>
              </w:rPr>
              <w:t>Identify and collate the genetic samples housed on the WCPFC tissue bank.</w:t>
            </w:r>
          </w:p>
          <w:p w14:paraId="0BC3B7B3" w14:textId="72FE3DEA" w:rsidR="00715E6C" w:rsidRPr="00713B84" w:rsidRDefault="00715E6C" w:rsidP="00290BE9">
            <w:pPr>
              <w:rPr>
                <w:rFonts w:cs="Calibri"/>
                <w:szCs w:val="22"/>
              </w:rPr>
            </w:pPr>
            <w:r w:rsidRPr="00713B84">
              <w:rPr>
                <w:rFonts w:cs="Calibri"/>
                <w:szCs w:val="22"/>
              </w:rPr>
              <w:t>1.</w:t>
            </w:r>
            <w:r w:rsidR="00313106">
              <w:rPr>
                <w:rFonts w:cs="Calibri"/>
                <w:szCs w:val="22"/>
              </w:rPr>
              <w:t xml:space="preserve">     </w:t>
            </w:r>
            <w:r w:rsidRPr="00713B84">
              <w:rPr>
                <w:rFonts w:cs="Calibri"/>
                <w:szCs w:val="22"/>
              </w:rPr>
              <w:t>If samples do not exist</w:t>
            </w:r>
            <w:r w:rsidR="00313106">
              <w:rPr>
                <w:rFonts w:cs="Calibri"/>
                <w:szCs w:val="22"/>
              </w:rPr>
              <w:t>, provide recommendations for the spatial collection of data (including options for port-based</w:t>
            </w:r>
            <w:r w:rsidRPr="00713B84">
              <w:rPr>
                <w:rFonts w:cs="Calibri"/>
                <w:szCs w:val="22"/>
              </w:rPr>
              <w:t xml:space="preserve"> sampling programs - if the location of the catch can be identified) to collect the genetic and vertebral collections.</w:t>
            </w:r>
          </w:p>
          <w:p w14:paraId="6E6B0FF6" w14:textId="21DE3A2C" w:rsidR="00715E6C" w:rsidRPr="00713B84" w:rsidRDefault="00715E6C" w:rsidP="00290BE9">
            <w:pPr>
              <w:rPr>
                <w:rFonts w:cs="Calibri"/>
                <w:szCs w:val="22"/>
              </w:rPr>
            </w:pPr>
            <w:r w:rsidRPr="00713B84">
              <w:rPr>
                <w:rFonts w:cs="Calibri"/>
                <w:szCs w:val="22"/>
              </w:rPr>
              <w:t>2.</w:t>
            </w:r>
            <w:r w:rsidR="00313106">
              <w:rPr>
                <w:rFonts w:cs="Calibri"/>
                <w:szCs w:val="22"/>
              </w:rPr>
              <w:t xml:space="preserve">     </w:t>
            </w:r>
            <w:r w:rsidRPr="00713B84">
              <w:rPr>
                <w:rFonts w:cs="Calibri"/>
                <w:szCs w:val="22"/>
              </w:rPr>
              <w:t>If sufficient samples exist, that is if samples have been collected from enough fish from a wide enough area,</w:t>
            </w:r>
          </w:p>
          <w:p w14:paraId="1C504A94" w14:textId="493ACDBD" w:rsidR="00715E6C" w:rsidRPr="00713B84" w:rsidRDefault="00715E6C" w:rsidP="00290BE9">
            <w:pPr>
              <w:rPr>
                <w:rFonts w:cs="Calibri"/>
                <w:szCs w:val="22"/>
              </w:rPr>
            </w:pPr>
            <w:r w:rsidRPr="00713B84">
              <w:rPr>
                <w:rFonts w:cs="Calibri"/>
                <w:szCs w:val="22"/>
              </w:rPr>
              <w:t>a)</w:t>
            </w:r>
            <w:r w:rsidR="00313106">
              <w:rPr>
                <w:rFonts w:cs="Calibri"/>
                <w:szCs w:val="22"/>
              </w:rPr>
              <w:t xml:space="preserve">     </w:t>
            </w:r>
            <w:r w:rsidRPr="00713B84">
              <w:rPr>
                <w:rFonts w:cs="Calibri"/>
                <w:szCs w:val="22"/>
              </w:rPr>
              <w:t>undertake a genetic analysis to assess the stock structure and determine the genetic age of the fish sampled.</w:t>
            </w:r>
          </w:p>
          <w:p w14:paraId="4F49CD22" w14:textId="4B35DFE9" w:rsidR="00715E6C" w:rsidRPr="00713B84" w:rsidRDefault="00715E6C" w:rsidP="00290BE9">
            <w:pPr>
              <w:rPr>
                <w:rFonts w:cs="Calibri"/>
                <w:szCs w:val="22"/>
              </w:rPr>
            </w:pPr>
            <w:r w:rsidRPr="00713B84">
              <w:rPr>
                <w:rFonts w:cs="Calibri"/>
                <w:szCs w:val="22"/>
              </w:rPr>
              <w:t>b)</w:t>
            </w:r>
            <w:r w:rsidR="00313106">
              <w:rPr>
                <w:rFonts w:cs="Calibri"/>
                <w:szCs w:val="22"/>
              </w:rPr>
              <w:t xml:space="preserve">     </w:t>
            </w:r>
            <w:r w:rsidRPr="00713B84">
              <w:rPr>
                <w:rFonts w:cs="Calibri"/>
                <w:szCs w:val="22"/>
              </w:rPr>
              <w:t>Assess if genetic and vertebral samples have been collected from the same fish. Where samples exist estimate the age from the vertebral samples to calibrate the genetic age.</w:t>
            </w:r>
          </w:p>
          <w:p w14:paraId="5D4F621F" w14:textId="48F35587" w:rsidR="00715E6C" w:rsidRPr="00713B84" w:rsidRDefault="00715E6C" w:rsidP="00290BE9">
            <w:pPr>
              <w:rPr>
                <w:rFonts w:cs="Calibri"/>
                <w:szCs w:val="22"/>
              </w:rPr>
            </w:pPr>
            <w:r w:rsidRPr="00713B84">
              <w:rPr>
                <w:rFonts w:cs="Calibri"/>
                <w:szCs w:val="22"/>
              </w:rPr>
              <w:t>3.</w:t>
            </w:r>
            <w:r w:rsidR="00313106">
              <w:rPr>
                <w:rFonts w:cs="Calibri"/>
                <w:szCs w:val="22"/>
              </w:rPr>
              <w:t xml:space="preserve">  </w:t>
            </w:r>
            <w:r w:rsidRPr="00713B84">
              <w:rPr>
                <w:rFonts w:cs="Calibri"/>
                <w:szCs w:val="22"/>
              </w:rPr>
              <w:tab/>
              <w:t>Produce length-at-age estimates.</w:t>
            </w:r>
          </w:p>
        </w:tc>
      </w:tr>
      <w:tr w:rsidR="00715E6C" w:rsidRPr="00713B84" w14:paraId="36E5BD0E"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A99D694" w14:textId="3A24E566" w:rsidR="00715E6C" w:rsidRPr="00713B84" w:rsidRDefault="00715E6C" w:rsidP="00290BE9">
            <w:pPr>
              <w:rPr>
                <w:rFonts w:cs="Calibri"/>
                <w:szCs w:val="22"/>
              </w:rPr>
            </w:pPr>
            <w:r w:rsidRPr="00713B84">
              <w:rPr>
                <w:rFonts w:cs="Calibri"/>
                <w:szCs w:val="22"/>
              </w:rPr>
              <w:t>8.</w:t>
            </w:r>
            <w:r w:rsidR="00313106">
              <w:rPr>
                <w:rFonts w:cs="Calibri"/>
                <w:szCs w:val="22"/>
              </w:rPr>
              <w:t xml:space="preserve">  </w:t>
            </w:r>
            <w:r w:rsidRPr="00713B84">
              <w:rPr>
                <w:rFonts w:cs="Calibri"/>
                <w:szCs w:val="22"/>
              </w:rPr>
              <w:t>Activity Schedule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4AC9B306" w14:textId="77777777" w:rsidR="00715E6C" w:rsidRPr="00713B84" w:rsidRDefault="00715E6C" w:rsidP="00290BE9">
            <w:pPr>
              <w:rPr>
                <w:rFonts w:cs="Calibri"/>
                <w:szCs w:val="22"/>
              </w:rPr>
            </w:pPr>
            <w:r w:rsidRPr="00713B84">
              <w:rPr>
                <w:rFonts w:cs="Calibri"/>
                <w:szCs w:val="22"/>
              </w:rPr>
              <w:t>TBD</w:t>
            </w:r>
          </w:p>
        </w:tc>
      </w:tr>
      <w:tr w:rsidR="00715E6C" w:rsidRPr="00713B84" w14:paraId="7A9F5BBA"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928DB1" w14:textId="34814D3A" w:rsidR="00715E6C" w:rsidRPr="00713B84" w:rsidRDefault="00715E6C" w:rsidP="00290BE9">
            <w:pPr>
              <w:rPr>
                <w:rFonts w:cs="Calibri"/>
                <w:szCs w:val="22"/>
              </w:rPr>
            </w:pPr>
            <w:r w:rsidRPr="00713B84">
              <w:rPr>
                <w:rFonts w:cs="Calibri"/>
                <w:szCs w:val="22"/>
              </w:rPr>
              <w:lastRenderedPageBreak/>
              <w:t>9.</w:t>
            </w:r>
            <w:r w:rsidR="00313106">
              <w:rPr>
                <w:rFonts w:cs="Calibri"/>
                <w:szCs w:val="22"/>
              </w:rPr>
              <w:t xml:space="preserve">  </w:t>
            </w:r>
            <w:r w:rsidRPr="00713B84">
              <w:rPr>
                <w:rFonts w:cs="Calibri"/>
                <w:szCs w:val="22"/>
              </w:rPr>
              <w:t>Project Outcomes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F527D57" w14:textId="77777777" w:rsidR="00715E6C" w:rsidRPr="00713B84" w:rsidRDefault="00715E6C" w:rsidP="00290BE9">
            <w:pPr>
              <w:rPr>
                <w:rFonts w:cs="Calibri"/>
                <w:szCs w:val="22"/>
              </w:rPr>
            </w:pPr>
            <w:r w:rsidRPr="00713B84">
              <w:rPr>
                <w:rFonts w:cs="Calibri"/>
                <w:szCs w:val="22"/>
              </w:rPr>
              <w:t>Report document and presentation to SC22.</w:t>
            </w:r>
          </w:p>
        </w:tc>
      </w:tr>
      <w:tr w:rsidR="00715E6C" w:rsidRPr="00713B84" w14:paraId="29CE72EF"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E8EE8B4" w14:textId="5F7C755F" w:rsidR="00715E6C" w:rsidRPr="00713B84" w:rsidRDefault="00715E6C" w:rsidP="00290BE9">
            <w:pPr>
              <w:rPr>
                <w:rFonts w:cs="Calibri"/>
                <w:szCs w:val="22"/>
              </w:rPr>
            </w:pPr>
            <w:r w:rsidRPr="00713B84">
              <w:rPr>
                <w:rFonts w:cs="Calibri"/>
                <w:szCs w:val="22"/>
              </w:rPr>
              <w:t>10.</w:t>
            </w:r>
            <w:r w:rsidR="00313106">
              <w:rPr>
                <w:rFonts w:cs="Calibri"/>
                <w:szCs w:val="22"/>
              </w:rPr>
              <w:t xml:space="preserve">  </w:t>
            </w:r>
            <w:r w:rsidRPr="00713B84">
              <w:rPr>
                <w:rFonts w:cs="Calibri"/>
                <w:szCs w:val="22"/>
              </w:rPr>
              <w:t>Forms of Results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B821E3A" w14:textId="77777777" w:rsidR="00715E6C" w:rsidRPr="00713B84" w:rsidRDefault="00715E6C" w:rsidP="00290BE9">
            <w:pPr>
              <w:rPr>
                <w:rFonts w:cs="Calibri"/>
                <w:szCs w:val="22"/>
              </w:rPr>
            </w:pPr>
            <w:r w:rsidRPr="00713B84">
              <w:rPr>
                <w:rFonts w:cs="Calibri"/>
                <w:szCs w:val="22"/>
              </w:rPr>
              <w:t>Report document and presentation to SC22.</w:t>
            </w:r>
          </w:p>
        </w:tc>
      </w:tr>
      <w:tr w:rsidR="00715E6C" w:rsidRPr="00713B84" w14:paraId="4482EDA0"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01C08D2" w14:textId="44AFAC68" w:rsidR="00715E6C" w:rsidRPr="00713B84" w:rsidRDefault="00715E6C" w:rsidP="00290BE9">
            <w:pPr>
              <w:rPr>
                <w:rFonts w:cs="Calibri"/>
                <w:szCs w:val="22"/>
              </w:rPr>
            </w:pPr>
            <w:r w:rsidRPr="00713B84">
              <w:rPr>
                <w:rFonts w:cs="Calibri"/>
                <w:szCs w:val="22"/>
              </w:rPr>
              <w:t>11.</w:t>
            </w:r>
            <w:r w:rsidR="00313106">
              <w:rPr>
                <w:rFonts w:cs="Calibri"/>
                <w:szCs w:val="22"/>
              </w:rPr>
              <w:t xml:space="preserve">  </w:t>
            </w:r>
            <w:r w:rsidRPr="00713B84">
              <w:rPr>
                <w:rFonts w:cs="Calibri"/>
                <w:szCs w:val="22"/>
              </w:rPr>
              <w:t>Methods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7E8B63DC" w14:textId="77777777" w:rsidR="00715E6C" w:rsidRPr="00713B84" w:rsidRDefault="00715E6C" w:rsidP="00290BE9">
            <w:pPr>
              <w:rPr>
                <w:rFonts w:cs="Calibri"/>
                <w:szCs w:val="22"/>
              </w:rPr>
            </w:pPr>
            <w:r w:rsidRPr="00713B84">
              <w:rPr>
                <w:rFonts w:cs="Calibri"/>
                <w:szCs w:val="22"/>
              </w:rPr>
              <w:t>TBD</w:t>
            </w:r>
          </w:p>
        </w:tc>
      </w:tr>
      <w:tr w:rsidR="00715E6C" w:rsidRPr="00713B84" w14:paraId="3B3D0D36"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DE2F2F5" w14:textId="1FE00FD1" w:rsidR="00715E6C" w:rsidRPr="00713B84" w:rsidRDefault="00715E6C" w:rsidP="00290BE9">
            <w:pPr>
              <w:rPr>
                <w:rFonts w:cs="Calibri"/>
                <w:szCs w:val="22"/>
              </w:rPr>
            </w:pPr>
            <w:r w:rsidRPr="00713B84">
              <w:rPr>
                <w:rFonts w:cs="Calibri"/>
                <w:szCs w:val="22"/>
              </w:rPr>
              <w:t>12.</w:t>
            </w:r>
            <w:r w:rsidR="00313106">
              <w:rPr>
                <w:rFonts w:cs="Calibri"/>
                <w:szCs w:val="22"/>
              </w:rPr>
              <w:t xml:space="preserve">  </w:t>
            </w:r>
            <w:r w:rsidRPr="00713B84">
              <w:rPr>
                <w:rFonts w:cs="Calibri"/>
                <w:szCs w:val="22"/>
              </w:rPr>
              <w:t>Data Management Plan / Data Sets Required</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368F870F" w14:textId="77777777" w:rsidR="00715E6C" w:rsidRPr="00713B84" w:rsidRDefault="00715E6C" w:rsidP="00290BE9">
            <w:pPr>
              <w:rPr>
                <w:rFonts w:cs="Calibri"/>
                <w:szCs w:val="22"/>
              </w:rPr>
            </w:pPr>
            <w:r w:rsidRPr="00713B84">
              <w:rPr>
                <w:rFonts w:cs="Calibri"/>
                <w:szCs w:val="22"/>
              </w:rPr>
              <w:t>TBD</w:t>
            </w:r>
          </w:p>
        </w:tc>
      </w:tr>
      <w:tr w:rsidR="00715E6C" w:rsidRPr="00713B84" w14:paraId="2BE64298"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30A463" w14:textId="28607BDD" w:rsidR="00715E6C" w:rsidRPr="00713B84" w:rsidRDefault="00715E6C" w:rsidP="00290BE9">
            <w:pPr>
              <w:rPr>
                <w:rFonts w:cs="Calibri"/>
                <w:szCs w:val="22"/>
              </w:rPr>
            </w:pPr>
            <w:r w:rsidRPr="00713B84">
              <w:rPr>
                <w:rFonts w:cs="Calibri"/>
                <w:szCs w:val="22"/>
              </w:rPr>
              <w:t>13.</w:t>
            </w:r>
            <w:r w:rsidR="00313106">
              <w:rPr>
                <w:rFonts w:cs="Calibri"/>
                <w:szCs w:val="22"/>
              </w:rPr>
              <w:t xml:space="preserve">  </w:t>
            </w:r>
            <w:r w:rsidRPr="00713B84">
              <w:rPr>
                <w:rFonts w:cs="Calibri"/>
                <w:szCs w:val="22"/>
              </w:rPr>
              <w:t>Other Related Projects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551F46A6" w14:textId="77777777" w:rsidR="00715E6C" w:rsidRPr="00713B84" w:rsidRDefault="00715E6C" w:rsidP="00290BE9">
            <w:pPr>
              <w:rPr>
                <w:rFonts w:cs="Calibri"/>
                <w:szCs w:val="22"/>
              </w:rPr>
            </w:pPr>
            <w:r w:rsidRPr="00713B84">
              <w:rPr>
                <w:rFonts w:cs="Calibri"/>
                <w:szCs w:val="22"/>
              </w:rPr>
              <w:t xml:space="preserve"> </w:t>
            </w:r>
          </w:p>
        </w:tc>
      </w:tr>
      <w:tr w:rsidR="00715E6C" w:rsidRPr="00713B84" w14:paraId="5FC283E6"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959776" w14:textId="7F7ADB6F" w:rsidR="00715E6C" w:rsidRPr="00713B84" w:rsidRDefault="00715E6C" w:rsidP="00290BE9">
            <w:pPr>
              <w:rPr>
                <w:rFonts w:cs="Calibri"/>
                <w:szCs w:val="22"/>
              </w:rPr>
            </w:pPr>
            <w:r w:rsidRPr="00713B84">
              <w:rPr>
                <w:rFonts w:cs="Calibri"/>
                <w:szCs w:val="22"/>
              </w:rPr>
              <w:t>14.</w:t>
            </w:r>
            <w:r w:rsidR="00313106">
              <w:rPr>
                <w:rFonts w:cs="Calibri"/>
                <w:szCs w:val="22"/>
              </w:rPr>
              <w:t xml:space="preserve">  </w:t>
            </w:r>
            <w:r w:rsidRPr="00713B84">
              <w:rPr>
                <w:rFonts w:cs="Calibri"/>
                <w:szCs w:val="22"/>
              </w:rPr>
              <w:t>Collaborations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74E06653" w14:textId="77777777" w:rsidR="00715E6C" w:rsidRPr="00713B84" w:rsidRDefault="00715E6C" w:rsidP="00290BE9">
            <w:pPr>
              <w:rPr>
                <w:rFonts w:cs="Calibri"/>
                <w:szCs w:val="22"/>
              </w:rPr>
            </w:pPr>
            <w:r w:rsidRPr="00713B84">
              <w:rPr>
                <w:rFonts w:cs="Calibri"/>
                <w:szCs w:val="22"/>
              </w:rPr>
              <w:t>TBD</w:t>
            </w:r>
          </w:p>
        </w:tc>
      </w:tr>
      <w:tr w:rsidR="00715E6C" w:rsidRPr="00713B84" w14:paraId="73076445"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44AF13C" w14:textId="0A6F214B" w:rsidR="00715E6C" w:rsidRPr="00713B84" w:rsidRDefault="00715E6C" w:rsidP="00290BE9">
            <w:pPr>
              <w:rPr>
                <w:rFonts w:cs="Calibri"/>
                <w:szCs w:val="22"/>
              </w:rPr>
            </w:pPr>
            <w:r w:rsidRPr="00713B84">
              <w:rPr>
                <w:rFonts w:cs="Calibri"/>
                <w:szCs w:val="22"/>
              </w:rPr>
              <w:t>15.</w:t>
            </w:r>
            <w:r w:rsidR="00313106">
              <w:rPr>
                <w:rFonts w:cs="Calibri"/>
                <w:szCs w:val="22"/>
              </w:rPr>
              <w:t xml:space="preserve">  </w:t>
            </w:r>
            <w:r w:rsidRPr="00713B84">
              <w:rPr>
                <w:rFonts w:cs="Calibri"/>
                <w:szCs w:val="22"/>
              </w:rPr>
              <w:t>Project Staff and CVs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0A156D1B" w14:textId="77777777" w:rsidR="00715E6C" w:rsidRPr="00713B84" w:rsidRDefault="00715E6C" w:rsidP="00290BE9">
            <w:pPr>
              <w:rPr>
                <w:rFonts w:cs="Calibri"/>
                <w:szCs w:val="22"/>
              </w:rPr>
            </w:pPr>
            <w:r w:rsidRPr="00713B84">
              <w:rPr>
                <w:rFonts w:cs="Calibri"/>
                <w:szCs w:val="22"/>
              </w:rPr>
              <w:t>TBD</w:t>
            </w:r>
          </w:p>
        </w:tc>
      </w:tr>
      <w:tr w:rsidR="00715E6C" w:rsidRPr="00713B84" w14:paraId="122DDD4A" w14:textId="77777777" w:rsidTr="00290BE9">
        <w:trPr>
          <w:trHeight w:val="855"/>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D9EA57F" w14:textId="5E65E95E" w:rsidR="00715E6C" w:rsidRPr="00713B84" w:rsidRDefault="00715E6C" w:rsidP="00290BE9">
            <w:pPr>
              <w:rPr>
                <w:rFonts w:cs="Calibri"/>
                <w:szCs w:val="22"/>
              </w:rPr>
            </w:pPr>
            <w:r w:rsidRPr="00713B84">
              <w:rPr>
                <w:rFonts w:cs="Calibri"/>
                <w:szCs w:val="22"/>
              </w:rPr>
              <w:t>16.</w:t>
            </w:r>
            <w:r w:rsidR="00313106">
              <w:rPr>
                <w:rFonts w:cs="Calibri"/>
                <w:szCs w:val="22"/>
              </w:rPr>
              <w:t xml:space="preserve">  </w:t>
            </w:r>
            <w:r w:rsidRPr="00713B84">
              <w:rPr>
                <w:rFonts w:cs="Calibri"/>
                <w:szCs w:val="22"/>
              </w:rPr>
              <w:t>Risks of Project Not Achieving Objectives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4A3FF1D9" w14:textId="77777777" w:rsidR="00715E6C" w:rsidRPr="00713B84" w:rsidRDefault="00715E6C" w:rsidP="00290BE9">
            <w:pPr>
              <w:rPr>
                <w:rFonts w:cs="Calibri"/>
                <w:szCs w:val="22"/>
              </w:rPr>
            </w:pPr>
            <w:r w:rsidRPr="00713B84">
              <w:rPr>
                <w:rFonts w:cs="Calibri"/>
                <w:szCs w:val="22"/>
              </w:rPr>
              <w:t>Risk that genetic material will not be able to be collected and that otolith and/or fin spine samples cannot be collected from the same fish as the genetic samples.</w:t>
            </w:r>
          </w:p>
        </w:tc>
      </w:tr>
      <w:tr w:rsidR="00715E6C" w:rsidRPr="00713B84" w14:paraId="66B90F07"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48F0FFE" w14:textId="254DA1C8" w:rsidR="00715E6C" w:rsidRPr="00713B84" w:rsidRDefault="00715E6C" w:rsidP="00290BE9">
            <w:pPr>
              <w:rPr>
                <w:rFonts w:cs="Calibri"/>
                <w:szCs w:val="22"/>
              </w:rPr>
            </w:pPr>
            <w:r w:rsidRPr="00713B84">
              <w:rPr>
                <w:rFonts w:cs="Calibri"/>
                <w:szCs w:val="22"/>
              </w:rPr>
              <w:t>17.</w:t>
            </w:r>
            <w:r w:rsidR="00313106">
              <w:rPr>
                <w:rFonts w:cs="Calibri"/>
                <w:szCs w:val="22"/>
              </w:rPr>
              <w:t xml:space="preserve">  </w:t>
            </w:r>
            <w:r w:rsidRPr="00713B84">
              <w:rPr>
                <w:rFonts w:cs="Calibri"/>
                <w:szCs w:val="22"/>
              </w:rPr>
              <w:t>Timeframe</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7F6527E9" w14:textId="77777777" w:rsidR="00715E6C" w:rsidRPr="00713B84" w:rsidRDefault="00715E6C" w:rsidP="00290BE9">
            <w:pPr>
              <w:rPr>
                <w:rFonts w:cs="Calibri"/>
                <w:szCs w:val="22"/>
              </w:rPr>
            </w:pPr>
            <w:r w:rsidRPr="00713B84">
              <w:rPr>
                <w:rFonts w:cs="Calibri"/>
                <w:szCs w:val="22"/>
              </w:rPr>
              <w:t>As above</w:t>
            </w:r>
          </w:p>
        </w:tc>
      </w:tr>
      <w:tr w:rsidR="00715E6C" w:rsidRPr="00713B84" w14:paraId="7296AE62" w14:textId="77777777" w:rsidTr="00290BE9">
        <w:trPr>
          <w:trHeight w:val="300"/>
        </w:trPr>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4826345" w14:textId="0C997919" w:rsidR="00715E6C" w:rsidRPr="00713B84" w:rsidRDefault="00715E6C" w:rsidP="00290BE9">
            <w:pPr>
              <w:rPr>
                <w:rFonts w:cs="Calibri"/>
                <w:szCs w:val="22"/>
              </w:rPr>
            </w:pPr>
            <w:r w:rsidRPr="00713B84">
              <w:rPr>
                <w:rFonts w:cs="Calibri"/>
                <w:szCs w:val="22"/>
              </w:rPr>
              <w:t>18.</w:t>
            </w:r>
            <w:r w:rsidR="00313106">
              <w:rPr>
                <w:rFonts w:cs="Calibri"/>
                <w:szCs w:val="22"/>
              </w:rPr>
              <w:t xml:space="preserve">  </w:t>
            </w:r>
            <w:r w:rsidRPr="00713B84">
              <w:rPr>
                <w:rFonts w:cs="Calibri"/>
                <w:szCs w:val="22"/>
              </w:rPr>
              <w:t>Budget</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79274533" w14:textId="77777777" w:rsidR="00715E6C" w:rsidRPr="00713B84" w:rsidRDefault="00715E6C" w:rsidP="00290BE9">
            <w:pPr>
              <w:rPr>
                <w:rFonts w:cs="Calibri"/>
                <w:szCs w:val="22"/>
              </w:rPr>
            </w:pPr>
            <w:r w:rsidRPr="00713B84">
              <w:rPr>
                <w:rFonts w:cs="Calibri"/>
                <w:szCs w:val="22"/>
              </w:rPr>
              <w:t>As above</w:t>
            </w:r>
          </w:p>
        </w:tc>
      </w:tr>
      <w:tr w:rsidR="00715E6C" w:rsidRPr="00713B84" w14:paraId="094C7625" w14:textId="77777777" w:rsidTr="00290BE9">
        <w:tc>
          <w:tcPr>
            <w:tcW w:w="288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9ACE55B" w14:textId="5BF93DD1" w:rsidR="00715E6C" w:rsidRPr="00713B84" w:rsidRDefault="00715E6C" w:rsidP="00290BE9">
            <w:pPr>
              <w:rPr>
                <w:rFonts w:cs="Calibri"/>
                <w:szCs w:val="22"/>
              </w:rPr>
            </w:pPr>
            <w:r w:rsidRPr="00713B84">
              <w:rPr>
                <w:rFonts w:cs="Calibri"/>
                <w:szCs w:val="22"/>
              </w:rPr>
              <w:t>19.</w:t>
            </w:r>
            <w:r w:rsidR="00313106">
              <w:rPr>
                <w:rFonts w:cs="Calibri"/>
                <w:szCs w:val="22"/>
              </w:rPr>
              <w:t xml:space="preserve">  </w:t>
            </w:r>
            <w:r w:rsidRPr="00713B84">
              <w:rPr>
                <w:rFonts w:cs="Calibri"/>
                <w:szCs w:val="22"/>
              </w:rPr>
              <w:t>References</w:t>
            </w:r>
          </w:p>
        </w:tc>
        <w:tc>
          <w:tcPr>
            <w:tcW w:w="6450" w:type="dxa"/>
            <w:tcBorders>
              <w:top w:val="nil"/>
              <w:left w:val="nil"/>
              <w:bottom w:val="single" w:sz="8" w:space="0" w:color="000000"/>
              <w:right w:val="single" w:sz="8" w:space="0" w:color="000000"/>
            </w:tcBorders>
            <w:tcMar>
              <w:top w:w="0" w:type="dxa"/>
              <w:left w:w="100" w:type="dxa"/>
              <w:bottom w:w="0" w:type="dxa"/>
              <w:right w:w="100" w:type="dxa"/>
            </w:tcMar>
          </w:tcPr>
          <w:p w14:paraId="18E7A25D" w14:textId="77777777" w:rsidR="00715E6C" w:rsidRPr="00713B84" w:rsidRDefault="00715E6C" w:rsidP="00290BE9">
            <w:pPr>
              <w:rPr>
                <w:rFonts w:cs="Calibri"/>
                <w:szCs w:val="22"/>
              </w:rPr>
            </w:pPr>
            <w:r w:rsidRPr="00713B84">
              <w:rPr>
                <w:rFonts w:cs="Calibri"/>
                <w:szCs w:val="22"/>
              </w:rPr>
              <w:t>SC21-SA-IP-18</w:t>
            </w:r>
          </w:p>
        </w:tc>
      </w:tr>
    </w:tbl>
    <w:p w14:paraId="555D314C" w14:textId="77777777" w:rsidR="00715E6C" w:rsidRPr="00713B84" w:rsidRDefault="00715E6C" w:rsidP="00715E6C">
      <w:pPr>
        <w:rPr>
          <w:rFonts w:cs="Calibri"/>
          <w:szCs w:val="22"/>
        </w:rPr>
      </w:pPr>
      <w:r w:rsidRPr="00713B84">
        <w:rPr>
          <w:rFonts w:cs="Calibri"/>
          <w:szCs w:val="22"/>
        </w:rPr>
        <w:t xml:space="preserve"> </w:t>
      </w:r>
    </w:p>
    <w:p w14:paraId="753E67BF" w14:textId="77777777" w:rsidR="002766DF" w:rsidRPr="00713B84" w:rsidRDefault="002766DF" w:rsidP="001A23E2">
      <w:pPr>
        <w:autoSpaceDE w:val="0"/>
        <w:autoSpaceDN w:val="0"/>
        <w:adjustRightInd w:val="0"/>
        <w:snapToGrid w:val="0"/>
        <w:jc w:val="both"/>
        <w:rPr>
          <w:szCs w:val="22"/>
        </w:rPr>
      </w:pPr>
    </w:p>
    <w:p w14:paraId="1E032A55" w14:textId="77777777" w:rsidR="002766DF" w:rsidRPr="00713B84" w:rsidRDefault="002766DF" w:rsidP="001A23E2">
      <w:pPr>
        <w:autoSpaceDE w:val="0"/>
        <w:autoSpaceDN w:val="0"/>
        <w:adjustRightInd w:val="0"/>
        <w:snapToGrid w:val="0"/>
        <w:jc w:val="both"/>
        <w:rPr>
          <w:szCs w:val="22"/>
        </w:rPr>
      </w:pPr>
    </w:p>
    <w:p w14:paraId="77B8103E" w14:textId="77777777" w:rsidR="002766DF" w:rsidRPr="00713B84" w:rsidRDefault="002766DF" w:rsidP="001A23E2">
      <w:pPr>
        <w:autoSpaceDE w:val="0"/>
        <w:autoSpaceDN w:val="0"/>
        <w:adjustRightInd w:val="0"/>
        <w:snapToGrid w:val="0"/>
        <w:jc w:val="both"/>
        <w:rPr>
          <w:szCs w:val="22"/>
        </w:rPr>
      </w:pPr>
    </w:p>
    <w:p w14:paraId="219323F7" w14:textId="77777777" w:rsidR="00261AF3" w:rsidRPr="00713B84" w:rsidRDefault="00261AF3" w:rsidP="001A23E2">
      <w:pPr>
        <w:autoSpaceDE w:val="0"/>
        <w:autoSpaceDN w:val="0"/>
        <w:adjustRightInd w:val="0"/>
        <w:snapToGrid w:val="0"/>
        <w:jc w:val="both"/>
        <w:rPr>
          <w:szCs w:val="22"/>
        </w:rPr>
        <w:sectPr w:rsidR="00261AF3" w:rsidRPr="00713B84" w:rsidSect="006D4F93">
          <w:pgSz w:w="12240" w:h="15840" w:code="1"/>
          <w:pgMar w:top="1440" w:right="1440" w:bottom="1440" w:left="1440" w:header="720" w:footer="720" w:gutter="0"/>
          <w:cols w:space="720"/>
          <w:docGrid w:linePitch="360"/>
        </w:sectPr>
      </w:pPr>
    </w:p>
    <w:p w14:paraId="3B985F6D" w14:textId="17A2B589" w:rsidR="004A2594" w:rsidRPr="00713B84" w:rsidRDefault="004A2594" w:rsidP="004A2594">
      <w:pPr>
        <w:adjustRightInd w:val="0"/>
        <w:snapToGrid w:val="0"/>
        <w:jc w:val="right"/>
        <w:rPr>
          <w:b/>
          <w:bCs/>
          <w:szCs w:val="22"/>
          <w:lang w:eastAsia="en-NZ"/>
        </w:rPr>
      </w:pPr>
      <w:r w:rsidRPr="00713B84">
        <w:rPr>
          <w:b/>
          <w:bCs/>
          <w:szCs w:val="22"/>
          <w:lang w:eastAsia="en-NZ"/>
        </w:rPr>
        <w:lastRenderedPageBreak/>
        <w:t xml:space="preserve">Attachment </w:t>
      </w:r>
      <w:r>
        <w:rPr>
          <w:b/>
          <w:bCs/>
          <w:szCs w:val="22"/>
          <w:lang w:eastAsia="en-NZ"/>
        </w:rPr>
        <w:t>L</w:t>
      </w:r>
    </w:p>
    <w:p w14:paraId="5F91A998" w14:textId="77777777" w:rsidR="004A2594" w:rsidRPr="00713B84" w:rsidRDefault="004A2594" w:rsidP="004A2594">
      <w:pPr>
        <w:adjustRightInd w:val="0"/>
        <w:snapToGrid w:val="0"/>
        <w:jc w:val="center"/>
        <w:rPr>
          <w:b/>
          <w:bCs/>
          <w:szCs w:val="22"/>
          <w:lang w:eastAsia="en-NZ"/>
        </w:rPr>
      </w:pPr>
    </w:p>
    <w:p w14:paraId="7224139E" w14:textId="770EA398" w:rsidR="004A2594" w:rsidRPr="00713B84" w:rsidRDefault="004A2594" w:rsidP="004A2594">
      <w:pPr>
        <w:autoSpaceDE w:val="0"/>
        <w:autoSpaceDN w:val="0"/>
        <w:adjustRightInd w:val="0"/>
        <w:snapToGrid w:val="0"/>
        <w:jc w:val="center"/>
        <w:rPr>
          <w:b/>
          <w:bCs/>
          <w:szCs w:val="22"/>
          <w:lang w:eastAsia="en-NZ"/>
        </w:rPr>
      </w:pPr>
      <w:r w:rsidRPr="00713B84">
        <w:rPr>
          <w:b/>
          <w:bCs/>
          <w:szCs w:val="22"/>
          <w:lang w:eastAsia="en-NZ"/>
        </w:rPr>
        <w:t xml:space="preserve">The Commission for the Conservation and Management </w:t>
      </w:r>
      <w:r w:rsidR="005E5123">
        <w:rPr>
          <w:b/>
          <w:bCs/>
          <w:szCs w:val="22"/>
          <w:lang w:eastAsia="en-NZ"/>
        </w:rPr>
        <w:t>of Highly</w:t>
      </w:r>
      <w:r w:rsidRPr="00713B84">
        <w:rPr>
          <w:b/>
          <w:bCs/>
          <w:szCs w:val="22"/>
          <w:lang w:eastAsia="en-NZ"/>
        </w:rPr>
        <w:t xml:space="preserve"> Migratory Fish Stocks in the Western and Central Pacific Ocean</w:t>
      </w:r>
    </w:p>
    <w:p w14:paraId="6D1187B6" w14:textId="77777777" w:rsidR="004A2594" w:rsidRPr="00713B84" w:rsidRDefault="004A2594" w:rsidP="004A2594">
      <w:pPr>
        <w:adjustRightInd w:val="0"/>
        <w:snapToGrid w:val="0"/>
        <w:jc w:val="center"/>
        <w:rPr>
          <w:b/>
          <w:szCs w:val="22"/>
        </w:rPr>
      </w:pPr>
      <w:r w:rsidRPr="00713B84">
        <w:rPr>
          <w:b/>
          <w:szCs w:val="22"/>
        </w:rPr>
        <w:t>TWENTY-FIRST REGULAR SESSION OF THE SCIENTIFIC COMMITTEE</w:t>
      </w:r>
    </w:p>
    <w:p w14:paraId="54903FEF" w14:textId="77777777" w:rsidR="004A2594" w:rsidRPr="00713B84" w:rsidRDefault="004A2594" w:rsidP="004A2594">
      <w:pPr>
        <w:adjustRightInd w:val="0"/>
        <w:snapToGrid w:val="0"/>
        <w:jc w:val="center"/>
        <w:rPr>
          <w:b/>
          <w:szCs w:val="22"/>
        </w:rPr>
      </w:pPr>
    </w:p>
    <w:p w14:paraId="3CF1A68A" w14:textId="77777777" w:rsidR="004A2594" w:rsidRPr="004A2594" w:rsidRDefault="004A2594" w:rsidP="004A2594">
      <w:pPr>
        <w:adjustRightInd w:val="0"/>
        <w:snapToGrid w:val="0"/>
        <w:jc w:val="center"/>
        <w:rPr>
          <w:bCs/>
          <w:szCs w:val="22"/>
        </w:rPr>
      </w:pPr>
      <w:r w:rsidRPr="004A2594">
        <w:rPr>
          <w:bCs/>
          <w:szCs w:val="22"/>
        </w:rPr>
        <w:t>Nuku’alofa, Tonga</w:t>
      </w:r>
    </w:p>
    <w:p w14:paraId="1D8ED97F" w14:textId="77777777" w:rsidR="004A2594" w:rsidRDefault="004A2594" w:rsidP="004A2594">
      <w:pPr>
        <w:adjustRightInd w:val="0"/>
        <w:snapToGrid w:val="0"/>
        <w:jc w:val="center"/>
        <w:rPr>
          <w:bCs/>
          <w:szCs w:val="22"/>
        </w:rPr>
      </w:pPr>
      <w:r w:rsidRPr="004A2594">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026"/>
      </w:tblGrid>
      <w:tr w:rsidR="002766DF" w:rsidRPr="00713B84" w14:paraId="0C05772E" w14:textId="77777777" w:rsidTr="004A2594">
        <w:tc>
          <w:tcPr>
            <w:tcW w:w="9026" w:type="dxa"/>
            <w:tcBorders>
              <w:top w:val="single" w:sz="12" w:space="0" w:color="auto"/>
              <w:left w:val="nil"/>
              <w:bottom w:val="single" w:sz="12" w:space="0" w:color="auto"/>
              <w:right w:val="nil"/>
            </w:tcBorders>
            <w:hideMark/>
          </w:tcPr>
          <w:p w14:paraId="7641B956" w14:textId="77777777" w:rsidR="00261AF3" w:rsidRPr="00713B84" w:rsidRDefault="00261AF3" w:rsidP="00290BE9">
            <w:pPr>
              <w:autoSpaceDE w:val="0"/>
              <w:autoSpaceDN w:val="0"/>
              <w:adjustRightInd w:val="0"/>
              <w:snapToGrid w:val="0"/>
              <w:jc w:val="center"/>
              <w:rPr>
                <w:b/>
                <w:szCs w:val="22"/>
              </w:rPr>
            </w:pPr>
            <w:r w:rsidRPr="00713B84">
              <w:rPr>
                <w:b/>
                <w:szCs w:val="22"/>
              </w:rPr>
              <w:t xml:space="preserve">Report from </w:t>
            </w:r>
            <w:r w:rsidR="006617B0" w:rsidRPr="00713B84">
              <w:rPr>
                <w:b/>
                <w:szCs w:val="22"/>
              </w:rPr>
              <w:t>ISG-03</w:t>
            </w:r>
            <w:r w:rsidR="002766DF" w:rsidRPr="00713B84">
              <w:rPr>
                <w:b/>
                <w:szCs w:val="22"/>
              </w:rPr>
              <w:t xml:space="preserve"> </w:t>
            </w:r>
          </w:p>
          <w:p w14:paraId="2BAFA2CE" w14:textId="48072F04" w:rsidR="002766DF" w:rsidRPr="00713B84" w:rsidRDefault="00261AF3" w:rsidP="00290BE9">
            <w:pPr>
              <w:autoSpaceDE w:val="0"/>
              <w:autoSpaceDN w:val="0"/>
              <w:adjustRightInd w:val="0"/>
              <w:snapToGrid w:val="0"/>
              <w:jc w:val="center"/>
              <w:rPr>
                <w:b/>
                <w:szCs w:val="22"/>
              </w:rPr>
            </w:pPr>
            <w:r w:rsidRPr="00713B84">
              <w:rPr>
                <w:b/>
                <w:szCs w:val="22"/>
              </w:rPr>
              <w:t>Shark Research Plan</w:t>
            </w:r>
            <w:r w:rsidR="002766DF" w:rsidRPr="00713B84">
              <w:rPr>
                <w:bCs/>
                <w:szCs w:val="22"/>
              </w:rPr>
              <w:fldChar w:fldCharType="begin"/>
            </w:r>
            <w:r w:rsidR="002766DF" w:rsidRPr="00713B84">
              <w:rPr>
                <w:bCs/>
                <w:szCs w:val="22"/>
              </w:rPr>
              <w:instrText xml:space="preserve"> TC " </w:instrText>
            </w:r>
            <w:bookmarkStart w:id="116" w:name="_Toc208551347"/>
            <w:r w:rsidR="002766DF" w:rsidRPr="00713B84">
              <w:rPr>
                <w:bCs/>
                <w:szCs w:val="22"/>
              </w:rPr>
              <w:instrText xml:space="preserve">ATTACHMENT </w:instrText>
            </w:r>
            <w:r w:rsidR="008712CD">
              <w:rPr>
                <w:bCs/>
                <w:szCs w:val="22"/>
              </w:rPr>
              <w:instrText>L</w:instrText>
            </w:r>
            <w:r w:rsidR="002766DF" w:rsidRPr="00713B84">
              <w:rPr>
                <w:bCs/>
                <w:szCs w:val="22"/>
              </w:rPr>
              <w:instrText xml:space="preserve"> — </w:instrText>
            </w:r>
            <w:r w:rsidRPr="00713B84">
              <w:rPr>
                <w:bCs/>
                <w:szCs w:val="22"/>
              </w:rPr>
              <w:instrText xml:space="preserve">REPORT FROM </w:instrText>
            </w:r>
            <w:r w:rsidR="006617B0" w:rsidRPr="00713B84">
              <w:rPr>
                <w:bCs/>
                <w:szCs w:val="22"/>
              </w:rPr>
              <w:instrText>ISG-03</w:instrText>
            </w:r>
            <w:bookmarkEnd w:id="116"/>
            <w:r w:rsidR="002766DF" w:rsidRPr="00713B84">
              <w:rPr>
                <w:bCs/>
                <w:szCs w:val="22"/>
              </w:rPr>
              <w:instrText xml:space="preserve">" \f C \l "1" </w:instrText>
            </w:r>
            <w:r w:rsidR="002766DF" w:rsidRPr="00713B84">
              <w:rPr>
                <w:bCs/>
                <w:szCs w:val="22"/>
              </w:rPr>
              <w:fldChar w:fldCharType="end"/>
            </w:r>
          </w:p>
        </w:tc>
      </w:tr>
    </w:tbl>
    <w:p w14:paraId="29574544" w14:textId="77777777" w:rsidR="002766DF" w:rsidRDefault="002766DF" w:rsidP="001A23E2">
      <w:pPr>
        <w:autoSpaceDE w:val="0"/>
        <w:autoSpaceDN w:val="0"/>
        <w:adjustRightInd w:val="0"/>
        <w:snapToGrid w:val="0"/>
        <w:jc w:val="both"/>
        <w:rPr>
          <w:szCs w:val="22"/>
        </w:rPr>
      </w:pPr>
    </w:p>
    <w:p w14:paraId="1A806B98" w14:textId="77777777" w:rsidR="004A2594" w:rsidRPr="00713B84" w:rsidRDefault="004A2594" w:rsidP="001A23E2">
      <w:pPr>
        <w:autoSpaceDE w:val="0"/>
        <w:autoSpaceDN w:val="0"/>
        <w:adjustRightInd w:val="0"/>
        <w:snapToGrid w:val="0"/>
        <w:jc w:val="both"/>
        <w:rPr>
          <w:szCs w:val="22"/>
        </w:rPr>
      </w:pPr>
    </w:p>
    <w:p w14:paraId="49275C58" w14:textId="790E0854" w:rsidR="00B63833" w:rsidRPr="00B63833" w:rsidRDefault="00B63833" w:rsidP="00B63833">
      <w:pPr>
        <w:rPr>
          <w:rFonts w:cs="Calibri"/>
          <w:lang w:eastAsia="ja-JP"/>
        </w:rPr>
      </w:pPr>
      <w:r w:rsidRPr="00B63833">
        <w:rPr>
          <w:rFonts w:cs="Calibri"/>
        </w:rPr>
        <w:t>The ISG-</w:t>
      </w:r>
      <w:r w:rsidRPr="00B63833">
        <w:rPr>
          <w:rFonts w:cs="Calibri"/>
          <w:lang w:eastAsia="ja-JP"/>
        </w:rPr>
        <w:t xml:space="preserve">03 </w:t>
      </w:r>
      <w:r w:rsidRPr="00B63833">
        <w:rPr>
          <w:rFonts w:cs="Calibri"/>
        </w:rPr>
        <w:t xml:space="preserve">met for one session to review the </w:t>
      </w:r>
      <w:r w:rsidRPr="00B63833">
        <w:rPr>
          <w:rFonts w:cs="Calibri"/>
          <w:lang w:eastAsia="ja-JP"/>
        </w:rPr>
        <w:t>p</w:t>
      </w:r>
      <w:r w:rsidRPr="00B63833">
        <w:rPr>
          <w:rFonts w:cs="Calibri"/>
        </w:rPr>
        <w:t>rogress against the 2021-2030 Shark Research Plan</w:t>
      </w:r>
      <w:r w:rsidRPr="00B63833">
        <w:rPr>
          <w:rFonts w:cs="Calibri"/>
          <w:lang w:eastAsia="ja-JP"/>
        </w:rPr>
        <w:t xml:space="preserve"> (SRP)</w:t>
      </w:r>
      <w:r w:rsidRPr="00B63833">
        <w:rPr>
          <w:rFonts w:cs="Calibri"/>
        </w:rPr>
        <w:t xml:space="preserve"> - 2025 (SC21‐2025/SA-IP-19). The ISG-</w:t>
      </w:r>
      <w:r w:rsidRPr="00B63833">
        <w:rPr>
          <w:rFonts w:cs="Calibri"/>
          <w:lang w:eastAsia="ja-JP"/>
        </w:rPr>
        <w:t>03</w:t>
      </w:r>
      <w:r w:rsidRPr="00B63833">
        <w:rPr>
          <w:rFonts w:cs="Calibri"/>
        </w:rPr>
        <w:t xml:space="preserve"> reviewed the recommendations in</w:t>
      </w:r>
      <w:r w:rsidR="00F75DE8">
        <w:rPr>
          <w:rFonts w:cs="Calibri"/>
        </w:rPr>
        <w:t xml:space="preserve"> SC21-SA-</w:t>
      </w:r>
      <w:r w:rsidRPr="00B63833">
        <w:rPr>
          <w:rFonts w:cs="Calibri"/>
        </w:rPr>
        <w:t>IP-19, evaluated the assessment schedule for sharks</w:t>
      </w:r>
      <w:r w:rsidRPr="00B63833">
        <w:rPr>
          <w:rFonts w:cs="Calibri"/>
          <w:lang w:eastAsia="ja-JP"/>
        </w:rPr>
        <w:t>,</w:t>
      </w:r>
      <w:r w:rsidRPr="00B63833">
        <w:rPr>
          <w:rFonts w:cs="Calibri"/>
        </w:rPr>
        <w:t xml:space="preserve"> and assessed the project list for work due to begin in 2026. The ISG-</w:t>
      </w:r>
      <w:r w:rsidRPr="00B63833">
        <w:rPr>
          <w:rFonts w:cs="Calibri"/>
          <w:lang w:eastAsia="ja-JP"/>
        </w:rPr>
        <w:t>03</w:t>
      </w:r>
      <w:r w:rsidRPr="00B63833">
        <w:rPr>
          <w:rFonts w:cs="Calibri"/>
        </w:rPr>
        <w:t xml:space="preserve"> suggested removing recommendation 4 (SC21 consider proposing the southwest Pacific</w:t>
      </w:r>
      <w:r w:rsidRPr="00B63833">
        <w:rPr>
          <w:rFonts w:cs="Calibri"/>
          <w:lang w:eastAsia="ja-JP"/>
        </w:rPr>
        <w:t xml:space="preserve"> (SWP)</w:t>
      </w:r>
      <w:r w:rsidRPr="00B63833">
        <w:rPr>
          <w:rFonts w:cs="Calibri"/>
        </w:rPr>
        <w:t xml:space="preserve"> mako shark assessment as a low information assessment), as since the last assessment, the shark assessments have moved to a 2-year time frame, and the 2026 billfish and shark bycatch assessment workshop may provide a more considered approach to this assessment</w:t>
      </w:r>
      <w:r w:rsidRPr="00B63833">
        <w:rPr>
          <w:rFonts w:cs="Calibri"/>
          <w:lang w:eastAsia="ja-JP"/>
        </w:rPr>
        <w:t>.</w:t>
      </w:r>
      <w:r w:rsidRPr="00B63833">
        <w:rPr>
          <w:rFonts w:cs="Calibri"/>
        </w:rPr>
        <w:t xml:space="preserve"> </w:t>
      </w:r>
      <w:r w:rsidRPr="00B63833">
        <w:rPr>
          <w:rFonts w:cs="Calibri"/>
          <w:lang w:eastAsia="ja-JP"/>
        </w:rPr>
        <w:t>T</w:t>
      </w:r>
      <w:r w:rsidRPr="00B63833">
        <w:rPr>
          <w:rFonts w:cs="Calibri"/>
        </w:rPr>
        <w:t>he ISG-</w:t>
      </w:r>
      <w:r w:rsidRPr="00B63833">
        <w:rPr>
          <w:rFonts w:cs="Calibri"/>
          <w:lang w:eastAsia="ja-JP"/>
        </w:rPr>
        <w:t>03</w:t>
      </w:r>
      <w:r w:rsidRPr="00B63833">
        <w:rPr>
          <w:rFonts w:cs="Calibri"/>
        </w:rPr>
        <w:t xml:space="preserve"> noted that S</w:t>
      </w:r>
      <w:r w:rsidRPr="00B63833">
        <w:rPr>
          <w:rFonts w:cs="Calibri"/>
          <w:lang w:eastAsia="ja-JP"/>
        </w:rPr>
        <w:t>W</w:t>
      </w:r>
      <w:r w:rsidRPr="00B63833">
        <w:rPr>
          <w:rFonts w:cs="Calibri"/>
        </w:rPr>
        <w:t xml:space="preserve">P mako </w:t>
      </w:r>
      <w:r w:rsidRPr="00B63833">
        <w:rPr>
          <w:rFonts w:cs="Calibri"/>
          <w:lang w:eastAsia="ja-JP"/>
        </w:rPr>
        <w:t xml:space="preserve">shark </w:t>
      </w:r>
      <w:r w:rsidRPr="00B63833">
        <w:rPr>
          <w:rFonts w:cs="Calibri"/>
        </w:rPr>
        <w:t xml:space="preserve">assessment should not start until the workshop has made </w:t>
      </w:r>
      <w:r w:rsidR="00313106">
        <w:rPr>
          <w:rFonts w:cs="Calibri"/>
        </w:rPr>
        <w:t xml:space="preserve">a </w:t>
      </w:r>
      <w:r w:rsidRPr="00B63833">
        <w:rPr>
          <w:rFonts w:cs="Calibri"/>
        </w:rPr>
        <w:t xml:space="preserve">recommendation on a suggested way forward. The assessment </w:t>
      </w:r>
      <w:r w:rsidRPr="00B63833">
        <w:rPr>
          <w:rFonts w:cs="Calibri"/>
          <w:lang w:eastAsia="ja-JP"/>
        </w:rPr>
        <w:t>models/methodologies</w:t>
      </w:r>
      <w:r w:rsidRPr="00B63833">
        <w:rPr>
          <w:rFonts w:cs="Calibri"/>
        </w:rPr>
        <w:t xml:space="preserve"> should therefore be determined by the billfish and shark bycatch assessment workshop.</w:t>
      </w:r>
      <w:r w:rsidR="00313106">
        <w:rPr>
          <w:rFonts w:cs="Calibri"/>
        </w:rPr>
        <w:t xml:space="preserve">  </w:t>
      </w:r>
      <w:r w:rsidRPr="00B63833">
        <w:rPr>
          <w:rFonts w:cs="Calibri"/>
        </w:rPr>
        <w:t>The stock assessment schedule was revised (Table X)</w:t>
      </w:r>
      <w:r w:rsidRPr="00B63833">
        <w:rPr>
          <w:rFonts w:cs="Calibri"/>
          <w:lang w:eastAsia="ja-JP"/>
        </w:rPr>
        <w:t>.</w:t>
      </w:r>
      <w:r w:rsidRPr="00B63833">
        <w:rPr>
          <w:rFonts w:cs="Calibri"/>
        </w:rPr>
        <w:t xml:space="preserve"> </w:t>
      </w:r>
      <w:r w:rsidRPr="00B63833">
        <w:rPr>
          <w:rFonts w:cs="Calibri"/>
          <w:lang w:eastAsia="ja-JP"/>
        </w:rPr>
        <w:t>T</w:t>
      </w:r>
      <w:r w:rsidRPr="00B63833">
        <w:rPr>
          <w:rFonts w:cs="Calibri"/>
        </w:rPr>
        <w:t>he indicator analysis for N</w:t>
      </w:r>
      <w:r w:rsidRPr="00B63833">
        <w:rPr>
          <w:rFonts w:cs="Calibri"/>
          <w:lang w:eastAsia="ja-JP"/>
        </w:rPr>
        <w:t>orth Pacific (N</w:t>
      </w:r>
      <w:r w:rsidRPr="00B63833">
        <w:rPr>
          <w:rFonts w:cs="Calibri"/>
        </w:rPr>
        <w:t>P</w:t>
      </w:r>
      <w:r w:rsidRPr="00B63833">
        <w:rPr>
          <w:rFonts w:cs="Calibri"/>
          <w:lang w:eastAsia="ja-JP"/>
        </w:rPr>
        <w:t>)</w:t>
      </w:r>
      <w:r w:rsidRPr="00B63833">
        <w:rPr>
          <w:rFonts w:cs="Calibri"/>
        </w:rPr>
        <w:t xml:space="preserve"> mako sharks was removed </w:t>
      </w:r>
      <w:r w:rsidRPr="00B63833">
        <w:rPr>
          <w:rFonts w:cs="Calibri"/>
          <w:lang w:eastAsia="ja-JP"/>
        </w:rPr>
        <w:t xml:space="preserve">due to limited utility and instead </w:t>
      </w:r>
      <w:r w:rsidR="00313106">
        <w:rPr>
          <w:rFonts w:cs="Calibri"/>
          <w:lang w:eastAsia="ja-JP"/>
        </w:rPr>
        <w:t>focused on the stock assessment. It</w:t>
      </w:r>
      <w:r w:rsidRPr="00B63833">
        <w:rPr>
          <w:rFonts w:cs="Calibri"/>
          <w:lang w:eastAsia="ja-JP"/>
        </w:rPr>
        <w:t xml:space="preserve"> </w:t>
      </w:r>
      <w:r w:rsidRPr="00B63833">
        <w:rPr>
          <w:rFonts w:cs="Calibri"/>
        </w:rPr>
        <w:t>was agreed. The ISG-</w:t>
      </w:r>
      <w:r w:rsidRPr="00B63833">
        <w:rPr>
          <w:rFonts w:cs="Calibri"/>
          <w:lang w:eastAsia="ja-JP"/>
        </w:rPr>
        <w:t>03</w:t>
      </w:r>
      <w:r w:rsidRPr="00B63833">
        <w:rPr>
          <w:rFonts w:cs="Calibri"/>
        </w:rPr>
        <w:t xml:space="preserve"> also noted that once enough data has been collected by the RoP, each of the biology projects can be </w:t>
      </w:r>
      <w:r w:rsidR="00313106">
        <w:rPr>
          <w:rFonts w:cs="Calibri"/>
        </w:rPr>
        <w:t>reconsidered pending successful data collection prior to the projects being rescheduled</w:t>
      </w:r>
      <w:r w:rsidRPr="00B63833">
        <w:rPr>
          <w:rFonts w:cs="Calibri"/>
        </w:rPr>
        <w:t>. The ISG-</w:t>
      </w:r>
      <w:r w:rsidRPr="00B63833">
        <w:rPr>
          <w:rFonts w:cs="Calibri"/>
          <w:lang w:eastAsia="ja-JP"/>
        </w:rPr>
        <w:t>03</w:t>
      </w:r>
      <w:r w:rsidRPr="00B63833">
        <w:rPr>
          <w:rFonts w:cs="Calibri"/>
        </w:rPr>
        <w:t xml:space="preserve"> recommended progressing three projects in 2026:</w:t>
      </w:r>
    </w:p>
    <w:p w14:paraId="060E8639" w14:textId="2A627C06" w:rsidR="00B63833" w:rsidRPr="00B63833" w:rsidRDefault="00B63833" w:rsidP="00F32938">
      <w:pPr>
        <w:numPr>
          <w:ilvl w:val="0"/>
          <w:numId w:val="74"/>
        </w:numPr>
        <w:spacing w:after="160" w:line="259" w:lineRule="auto"/>
        <w:contextualSpacing/>
        <w:rPr>
          <w:rFonts w:cs="Calibri"/>
        </w:rPr>
      </w:pPr>
      <w:r w:rsidRPr="00B63833">
        <w:rPr>
          <w:rFonts w:cs="Calibri"/>
        </w:rPr>
        <w:t xml:space="preserve">A general characterisation of low information </w:t>
      </w:r>
      <w:r w:rsidR="00313106">
        <w:rPr>
          <w:rFonts w:cs="Calibri"/>
        </w:rPr>
        <w:t>shark</w:t>
      </w:r>
      <w:r w:rsidR="00313106" w:rsidRPr="00B63833">
        <w:rPr>
          <w:rFonts w:cs="Calibri"/>
        </w:rPr>
        <w:t xml:space="preserve"> </w:t>
      </w:r>
      <w:r w:rsidRPr="00B63833">
        <w:rPr>
          <w:rFonts w:cs="Calibri"/>
        </w:rPr>
        <w:t>stocks;</w:t>
      </w:r>
    </w:p>
    <w:p w14:paraId="763FDB8C" w14:textId="77777777" w:rsidR="00B63833" w:rsidRPr="00B63833" w:rsidRDefault="00B63833" w:rsidP="00F32938">
      <w:pPr>
        <w:numPr>
          <w:ilvl w:val="0"/>
          <w:numId w:val="74"/>
        </w:numPr>
        <w:spacing w:after="160" w:line="259" w:lineRule="auto"/>
        <w:contextualSpacing/>
        <w:rPr>
          <w:rFonts w:cs="Calibri"/>
        </w:rPr>
      </w:pPr>
      <w:r w:rsidRPr="00B63833">
        <w:rPr>
          <w:rFonts w:cs="Calibri"/>
        </w:rPr>
        <w:t xml:space="preserve">Epigenetic and stock structure analysis of SWP mako sharks; and </w:t>
      </w:r>
    </w:p>
    <w:p w14:paraId="0AD67576" w14:textId="1F3CAF40" w:rsidR="00B63833" w:rsidRPr="00B63833" w:rsidRDefault="00313106" w:rsidP="00F32938">
      <w:pPr>
        <w:numPr>
          <w:ilvl w:val="0"/>
          <w:numId w:val="74"/>
        </w:numPr>
        <w:spacing w:after="160" w:line="259" w:lineRule="auto"/>
        <w:contextualSpacing/>
        <w:rPr>
          <w:rFonts w:cs="Calibri"/>
        </w:rPr>
      </w:pPr>
      <w:r>
        <w:rPr>
          <w:rFonts w:cs="Calibri"/>
        </w:rPr>
        <w:t>Post-release</w:t>
      </w:r>
      <w:r w:rsidR="00B63833" w:rsidRPr="00B63833">
        <w:rPr>
          <w:rFonts w:cs="Calibri"/>
        </w:rPr>
        <w:t xml:space="preserve"> survival of oceanic whitetip sharks. </w:t>
      </w:r>
    </w:p>
    <w:p w14:paraId="6064DD0C" w14:textId="77777777" w:rsidR="00B63833" w:rsidRPr="00B63833" w:rsidRDefault="00B63833" w:rsidP="00B63833">
      <w:pPr>
        <w:rPr>
          <w:rFonts w:cs="Calibri"/>
        </w:rPr>
      </w:pPr>
      <w:r w:rsidRPr="00B63833">
        <w:rPr>
          <w:rFonts w:cs="Calibri"/>
        </w:rPr>
        <w:t>The ISG-</w:t>
      </w:r>
      <w:r w:rsidRPr="00B63833">
        <w:rPr>
          <w:rFonts w:cs="Calibri"/>
          <w:lang w:eastAsia="ja-JP"/>
        </w:rPr>
        <w:t>03</w:t>
      </w:r>
      <w:r w:rsidRPr="00B63833">
        <w:rPr>
          <w:rFonts w:cs="Calibri"/>
        </w:rPr>
        <w:t xml:space="preserve"> notes that </w:t>
      </w:r>
      <w:r w:rsidRPr="00B63833">
        <w:rPr>
          <w:rFonts w:cs="Calibri"/>
          <w:lang w:eastAsia="ja-JP"/>
        </w:rPr>
        <w:t>two</w:t>
      </w:r>
      <w:r w:rsidRPr="00B63833">
        <w:rPr>
          <w:rFonts w:cs="Calibri"/>
        </w:rPr>
        <w:t xml:space="preserve"> assessments (SWP</w:t>
      </w:r>
      <w:r w:rsidRPr="00B63833">
        <w:rPr>
          <w:rFonts w:cs="Calibri"/>
          <w:lang w:eastAsia="ja-JP"/>
        </w:rPr>
        <w:t xml:space="preserve"> and NP</w:t>
      </w:r>
      <w:r w:rsidRPr="00B63833">
        <w:rPr>
          <w:rFonts w:cs="Calibri"/>
        </w:rPr>
        <w:t xml:space="preserve"> blue sharks) will commence in 2026. </w:t>
      </w:r>
    </w:p>
    <w:p w14:paraId="18810382" w14:textId="77777777" w:rsidR="00B63833" w:rsidRPr="00B63833" w:rsidRDefault="00B63833" w:rsidP="00B63833">
      <w:pPr>
        <w:rPr>
          <w:rFonts w:cs="Calibri"/>
        </w:rPr>
      </w:pPr>
    </w:p>
    <w:p w14:paraId="28704627" w14:textId="2C060603" w:rsidR="00B63833" w:rsidRPr="00B63833" w:rsidRDefault="00B63833" w:rsidP="00B63833">
      <w:pPr>
        <w:rPr>
          <w:rFonts w:cs="Calibri"/>
        </w:rPr>
      </w:pPr>
      <w:r w:rsidRPr="00B63833">
        <w:rPr>
          <w:rFonts w:cs="Calibri"/>
        </w:rPr>
        <w:t>Finally, it was noted that the ISC Shark Working Group (ISC-SWG) was not able to commit to undertake a scoping study for CKMR of mako sharks in the north Pacific Ocean</w:t>
      </w:r>
      <w:r w:rsidRPr="00B63833">
        <w:rPr>
          <w:rFonts w:cs="Calibri"/>
          <w:lang w:eastAsia="ja-JP"/>
        </w:rPr>
        <w:t xml:space="preserve"> as scheduled</w:t>
      </w:r>
      <w:r w:rsidRPr="00B63833">
        <w:rPr>
          <w:rFonts w:cs="Calibri"/>
        </w:rPr>
        <w:t xml:space="preserve">, and it was noted that the ISC-SWG had postponed this work pending revision to </w:t>
      </w:r>
      <w:r w:rsidR="00313106">
        <w:rPr>
          <w:rFonts w:cs="Calibri"/>
        </w:rPr>
        <w:t xml:space="preserve">the </w:t>
      </w:r>
      <w:r w:rsidRPr="00B63833">
        <w:rPr>
          <w:rFonts w:cs="Calibri"/>
        </w:rPr>
        <w:t xml:space="preserve">ISC-SWG schedule. </w:t>
      </w:r>
    </w:p>
    <w:p w14:paraId="76401B49" w14:textId="77777777" w:rsidR="00B63833" w:rsidRPr="00B63833" w:rsidRDefault="00B63833" w:rsidP="00B63833">
      <w:pPr>
        <w:rPr>
          <w:rFonts w:cs="Calibri"/>
        </w:rPr>
      </w:pPr>
    </w:p>
    <w:p w14:paraId="1463A68D" w14:textId="6C56E368" w:rsidR="00B63833" w:rsidRPr="00B63833" w:rsidRDefault="00B63833" w:rsidP="00B63833">
      <w:pPr>
        <w:rPr>
          <w:rFonts w:cs="Calibri"/>
        </w:rPr>
      </w:pPr>
      <w:r w:rsidRPr="00B63833">
        <w:rPr>
          <w:rFonts w:cs="Calibri"/>
        </w:rPr>
        <w:t>The ISG-</w:t>
      </w:r>
      <w:r w:rsidRPr="00B63833">
        <w:rPr>
          <w:rFonts w:cs="Calibri"/>
          <w:lang w:eastAsia="ja-JP"/>
        </w:rPr>
        <w:t>03</w:t>
      </w:r>
      <w:r w:rsidRPr="00B63833">
        <w:rPr>
          <w:rFonts w:cs="Calibri"/>
        </w:rPr>
        <w:t xml:space="preserve"> requested the authors of</w:t>
      </w:r>
      <w:r w:rsidR="00F75DE8">
        <w:rPr>
          <w:rFonts w:cs="Calibri"/>
        </w:rPr>
        <w:t xml:space="preserve"> SC21-SA-</w:t>
      </w:r>
      <w:r w:rsidRPr="00B63833">
        <w:rPr>
          <w:rFonts w:cs="Calibri"/>
        </w:rPr>
        <w:t xml:space="preserve">IP-19 to submit a revision of the SRP to reflect these discussions. </w:t>
      </w:r>
    </w:p>
    <w:p w14:paraId="4DF91968" w14:textId="77777777" w:rsidR="00B63833" w:rsidRPr="00B63833" w:rsidRDefault="00B63833" w:rsidP="00B63833">
      <w:pPr>
        <w:rPr>
          <w:rFonts w:cs="Calibri"/>
        </w:rPr>
        <w:sectPr w:rsidR="00B63833" w:rsidRPr="00B63833" w:rsidSect="009A74D6">
          <w:pgSz w:w="12240" w:h="15840" w:code="1"/>
          <w:pgMar w:top="1440" w:right="1440" w:bottom="1440" w:left="1440" w:header="708" w:footer="708" w:gutter="0"/>
          <w:cols w:space="708"/>
          <w:docGrid w:linePitch="360"/>
        </w:sectPr>
      </w:pPr>
    </w:p>
    <w:tbl>
      <w:tblPr>
        <w:tblpPr w:leftFromText="180" w:rightFromText="180" w:vertAnchor="page" w:horzAnchor="margin" w:tblpY="33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8"/>
        <w:gridCol w:w="1824"/>
        <w:gridCol w:w="1369"/>
        <w:gridCol w:w="759"/>
        <w:gridCol w:w="759"/>
        <w:gridCol w:w="759"/>
        <w:gridCol w:w="761"/>
        <w:gridCol w:w="759"/>
        <w:gridCol w:w="875"/>
        <w:gridCol w:w="798"/>
        <w:gridCol w:w="759"/>
        <w:gridCol w:w="761"/>
        <w:gridCol w:w="759"/>
      </w:tblGrid>
      <w:tr w:rsidR="00402F68" w:rsidRPr="00B63833" w14:paraId="0C52D315" w14:textId="77777777" w:rsidTr="004A2594">
        <w:trPr>
          <w:cantSplit/>
        </w:trPr>
        <w:tc>
          <w:tcPr>
            <w:tcW w:w="775" w:type="pct"/>
            <w:shd w:val="clear" w:color="auto" w:fill="91BEE7"/>
            <w:vAlign w:val="center"/>
          </w:tcPr>
          <w:p w14:paraId="17F39AA2" w14:textId="77777777" w:rsidR="00402F68" w:rsidRPr="00B63833" w:rsidRDefault="00402F68" w:rsidP="00402F68">
            <w:pPr>
              <w:autoSpaceDE w:val="0"/>
              <w:autoSpaceDN w:val="0"/>
              <w:adjustRightInd w:val="0"/>
              <w:jc w:val="center"/>
              <w:rPr>
                <w:rFonts w:cs="Calibri"/>
                <w:sz w:val="20"/>
                <w:szCs w:val="20"/>
              </w:rPr>
            </w:pPr>
            <w:bookmarkStart w:id="117" w:name="_Hlk207222648"/>
            <w:bookmarkStart w:id="118" w:name="_Hlk207222512"/>
            <w:r w:rsidRPr="00B63833">
              <w:rPr>
                <w:rFonts w:cs="Calibri"/>
                <w:sz w:val="20"/>
                <w:szCs w:val="20"/>
              </w:rPr>
              <w:lastRenderedPageBreak/>
              <w:br w:type="page"/>
              <w:t>Species</w:t>
            </w:r>
          </w:p>
        </w:tc>
        <w:tc>
          <w:tcPr>
            <w:tcW w:w="704" w:type="pct"/>
            <w:shd w:val="clear" w:color="auto" w:fill="91BEE7"/>
            <w:vAlign w:val="center"/>
          </w:tcPr>
          <w:p w14:paraId="777FF8B0"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Stock</w:t>
            </w:r>
          </w:p>
        </w:tc>
        <w:tc>
          <w:tcPr>
            <w:tcW w:w="528" w:type="pct"/>
            <w:shd w:val="clear" w:color="auto" w:fill="91BEE7"/>
            <w:vAlign w:val="center"/>
          </w:tcPr>
          <w:p w14:paraId="03746EDA"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Last assessment</w:t>
            </w:r>
          </w:p>
        </w:tc>
        <w:tc>
          <w:tcPr>
            <w:tcW w:w="293" w:type="pct"/>
            <w:shd w:val="clear" w:color="auto" w:fill="91BEE7"/>
            <w:vAlign w:val="center"/>
          </w:tcPr>
          <w:p w14:paraId="24CD5EDD"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2021</w:t>
            </w:r>
          </w:p>
        </w:tc>
        <w:tc>
          <w:tcPr>
            <w:tcW w:w="293" w:type="pct"/>
            <w:shd w:val="clear" w:color="auto" w:fill="91BEE7"/>
            <w:vAlign w:val="center"/>
          </w:tcPr>
          <w:p w14:paraId="75BD0A91"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2022</w:t>
            </w:r>
          </w:p>
        </w:tc>
        <w:tc>
          <w:tcPr>
            <w:tcW w:w="293" w:type="pct"/>
            <w:shd w:val="clear" w:color="auto" w:fill="91BEE7"/>
            <w:vAlign w:val="center"/>
          </w:tcPr>
          <w:p w14:paraId="704B450C"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2023</w:t>
            </w:r>
          </w:p>
        </w:tc>
        <w:tc>
          <w:tcPr>
            <w:tcW w:w="293" w:type="pct"/>
            <w:shd w:val="clear" w:color="auto" w:fill="91BEE7"/>
            <w:vAlign w:val="center"/>
          </w:tcPr>
          <w:p w14:paraId="12A4DE9D"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2024</w:t>
            </w:r>
          </w:p>
        </w:tc>
        <w:tc>
          <w:tcPr>
            <w:tcW w:w="293" w:type="pct"/>
            <w:shd w:val="clear" w:color="auto" w:fill="91BEE7"/>
            <w:vAlign w:val="center"/>
          </w:tcPr>
          <w:p w14:paraId="59FCED3F"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2025</w:t>
            </w:r>
          </w:p>
        </w:tc>
        <w:tc>
          <w:tcPr>
            <w:tcW w:w="338" w:type="pct"/>
            <w:shd w:val="clear" w:color="auto" w:fill="91BEE7"/>
            <w:vAlign w:val="center"/>
          </w:tcPr>
          <w:p w14:paraId="57267D46"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2026</w:t>
            </w:r>
          </w:p>
        </w:tc>
        <w:tc>
          <w:tcPr>
            <w:tcW w:w="308" w:type="pct"/>
            <w:shd w:val="clear" w:color="auto" w:fill="91BEE7"/>
            <w:vAlign w:val="center"/>
          </w:tcPr>
          <w:p w14:paraId="7AA0DC24"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2027</w:t>
            </w:r>
          </w:p>
        </w:tc>
        <w:tc>
          <w:tcPr>
            <w:tcW w:w="293" w:type="pct"/>
            <w:shd w:val="clear" w:color="auto" w:fill="91BEE7"/>
            <w:vAlign w:val="center"/>
          </w:tcPr>
          <w:p w14:paraId="082A38A2"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2028</w:t>
            </w:r>
          </w:p>
        </w:tc>
        <w:tc>
          <w:tcPr>
            <w:tcW w:w="293" w:type="pct"/>
            <w:shd w:val="clear" w:color="auto" w:fill="91BEE7"/>
            <w:vAlign w:val="center"/>
          </w:tcPr>
          <w:p w14:paraId="56CB5386"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2029</w:t>
            </w:r>
          </w:p>
        </w:tc>
        <w:tc>
          <w:tcPr>
            <w:tcW w:w="293" w:type="pct"/>
            <w:shd w:val="clear" w:color="auto" w:fill="91BEE7"/>
            <w:vAlign w:val="center"/>
          </w:tcPr>
          <w:p w14:paraId="5150301E"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2030</w:t>
            </w:r>
          </w:p>
        </w:tc>
      </w:tr>
      <w:tr w:rsidR="00402F68" w:rsidRPr="00B63833" w14:paraId="53193A9B" w14:textId="77777777" w:rsidTr="004A2594">
        <w:trPr>
          <w:cantSplit/>
        </w:trPr>
        <w:tc>
          <w:tcPr>
            <w:tcW w:w="775" w:type="pct"/>
            <w:vMerge w:val="restart"/>
            <w:vAlign w:val="center"/>
          </w:tcPr>
          <w:p w14:paraId="60787A7C"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Blue shark</w:t>
            </w:r>
          </w:p>
          <w:p w14:paraId="08FFC72F" w14:textId="77777777" w:rsidR="00402F68" w:rsidRPr="00B63833" w:rsidRDefault="00402F68" w:rsidP="00402F68">
            <w:pPr>
              <w:autoSpaceDE w:val="0"/>
              <w:autoSpaceDN w:val="0"/>
              <w:adjustRightInd w:val="0"/>
              <w:jc w:val="center"/>
              <w:rPr>
                <w:rFonts w:cs="Calibri"/>
                <w:sz w:val="20"/>
                <w:szCs w:val="20"/>
              </w:rPr>
            </w:pPr>
          </w:p>
        </w:tc>
        <w:tc>
          <w:tcPr>
            <w:tcW w:w="704" w:type="pct"/>
            <w:vAlign w:val="center"/>
          </w:tcPr>
          <w:p w14:paraId="57890B46"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Southwest Pacific</w:t>
            </w:r>
          </w:p>
        </w:tc>
        <w:tc>
          <w:tcPr>
            <w:tcW w:w="528" w:type="pct"/>
            <w:vAlign w:val="center"/>
          </w:tcPr>
          <w:p w14:paraId="3F8254EC"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2021</w:t>
            </w:r>
          </w:p>
        </w:tc>
        <w:tc>
          <w:tcPr>
            <w:tcW w:w="293" w:type="pct"/>
            <w:vAlign w:val="center"/>
          </w:tcPr>
          <w:p w14:paraId="0600A912"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w:t>
            </w:r>
          </w:p>
        </w:tc>
        <w:tc>
          <w:tcPr>
            <w:tcW w:w="293" w:type="pct"/>
            <w:vAlign w:val="center"/>
          </w:tcPr>
          <w:p w14:paraId="6262C804"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w:t>
            </w:r>
          </w:p>
        </w:tc>
        <w:tc>
          <w:tcPr>
            <w:tcW w:w="293" w:type="pct"/>
            <w:vAlign w:val="center"/>
          </w:tcPr>
          <w:p w14:paraId="02A02F4D"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56435B63"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7115CA91" w14:textId="77777777" w:rsidR="00402F68" w:rsidRPr="00B63833" w:rsidRDefault="00402F68" w:rsidP="00402F68">
            <w:pPr>
              <w:autoSpaceDE w:val="0"/>
              <w:autoSpaceDN w:val="0"/>
              <w:adjustRightInd w:val="0"/>
              <w:jc w:val="center"/>
              <w:rPr>
                <w:rFonts w:cs="Calibri"/>
                <w:sz w:val="20"/>
                <w:szCs w:val="20"/>
              </w:rPr>
            </w:pPr>
          </w:p>
        </w:tc>
        <w:tc>
          <w:tcPr>
            <w:tcW w:w="646" w:type="pct"/>
            <w:gridSpan w:val="2"/>
            <w:vAlign w:val="center"/>
          </w:tcPr>
          <w:p w14:paraId="6C091934"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w:t>
            </w:r>
          </w:p>
        </w:tc>
        <w:tc>
          <w:tcPr>
            <w:tcW w:w="293" w:type="pct"/>
            <w:vAlign w:val="center"/>
          </w:tcPr>
          <w:p w14:paraId="3418DBE6"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38B8D1B5"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2551EDB7"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7F479F19" w14:textId="77777777" w:rsidTr="004A2594">
        <w:trPr>
          <w:cantSplit/>
        </w:trPr>
        <w:tc>
          <w:tcPr>
            <w:tcW w:w="775" w:type="pct"/>
            <w:vMerge/>
            <w:vAlign w:val="center"/>
          </w:tcPr>
          <w:p w14:paraId="09EA1DD6" w14:textId="77777777" w:rsidR="00402F68" w:rsidRPr="00B63833" w:rsidRDefault="00402F68" w:rsidP="00402F68">
            <w:pPr>
              <w:autoSpaceDE w:val="0"/>
              <w:autoSpaceDN w:val="0"/>
              <w:adjustRightInd w:val="0"/>
              <w:jc w:val="center"/>
              <w:rPr>
                <w:rFonts w:cs="Calibri"/>
                <w:sz w:val="20"/>
                <w:szCs w:val="20"/>
              </w:rPr>
            </w:pPr>
          </w:p>
        </w:tc>
        <w:tc>
          <w:tcPr>
            <w:tcW w:w="704" w:type="pct"/>
            <w:vAlign w:val="center"/>
          </w:tcPr>
          <w:p w14:paraId="75873FD4"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North Pacific</w:t>
            </w:r>
          </w:p>
        </w:tc>
        <w:tc>
          <w:tcPr>
            <w:tcW w:w="528" w:type="pct"/>
            <w:vAlign w:val="center"/>
          </w:tcPr>
          <w:p w14:paraId="60A8A4D8"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2022</w:t>
            </w:r>
          </w:p>
        </w:tc>
        <w:tc>
          <w:tcPr>
            <w:tcW w:w="293" w:type="pct"/>
            <w:vAlign w:val="center"/>
          </w:tcPr>
          <w:p w14:paraId="40C8E3FC"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75DF1B80"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w:t>
            </w:r>
          </w:p>
        </w:tc>
        <w:tc>
          <w:tcPr>
            <w:tcW w:w="293" w:type="pct"/>
            <w:vAlign w:val="center"/>
          </w:tcPr>
          <w:p w14:paraId="0B2EFF5B"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2506F14B"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16639CAC"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I</w:t>
            </w:r>
          </w:p>
        </w:tc>
        <w:tc>
          <w:tcPr>
            <w:tcW w:w="338" w:type="pct"/>
            <w:vAlign w:val="center"/>
          </w:tcPr>
          <w:p w14:paraId="067E1E79"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w:t>
            </w:r>
          </w:p>
        </w:tc>
        <w:tc>
          <w:tcPr>
            <w:tcW w:w="308" w:type="pct"/>
            <w:vAlign w:val="center"/>
          </w:tcPr>
          <w:p w14:paraId="2F63ACF9"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w:t>
            </w:r>
          </w:p>
        </w:tc>
        <w:tc>
          <w:tcPr>
            <w:tcW w:w="293" w:type="pct"/>
            <w:vAlign w:val="center"/>
          </w:tcPr>
          <w:p w14:paraId="1DEF9BF5"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0C3ED522"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618325A2"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5B410CDC" w14:textId="77777777" w:rsidTr="004A2594">
        <w:trPr>
          <w:cantSplit/>
        </w:trPr>
        <w:tc>
          <w:tcPr>
            <w:tcW w:w="775" w:type="pct"/>
            <w:vMerge w:val="restart"/>
            <w:shd w:val="clear" w:color="auto" w:fill="EEECE1" w:themeFill="background2"/>
            <w:vAlign w:val="center"/>
          </w:tcPr>
          <w:p w14:paraId="79AF8DD2"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Shortfin mako</w:t>
            </w:r>
          </w:p>
        </w:tc>
        <w:tc>
          <w:tcPr>
            <w:tcW w:w="704" w:type="pct"/>
            <w:shd w:val="clear" w:color="auto" w:fill="EEECE1" w:themeFill="background2"/>
            <w:vAlign w:val="center"/>
          </w:tcPr>
          <w:p w14:paraId="5EE0A859"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Southwest Pacific</w:t>
            </w:r>
          </w:p>
        </w:tc>
        <w:tc>
          <w:tcPr>
            <w:tcW w:w="528" w:type="pct"/>
            <w:shd w:val="clear" w:color="auto" w:fill="EEECE1" w:themeFill="background2"/>
            <w:vAlign w:val="center"/>
          </w:tcPr>
          <w:p w14:paraId="6BA7504C"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2022</w:t>
            </w:r>
          </w:p>
        </w:tc>
        <w:tc>
          <w:tcPr>
            <w:tcW w:w="293" w:type="pct"/>
            <w:shd w:val="clear" w:color="auto" w:fill="EEECE1" w:themeFill="background2"/>
            <w:vAlign w:val="center"/>
          </w:tcPr>
          <w:p w14:paraId="0CC05804"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49FD5437"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w:t>
            </w:r>
          </w:p>
        </w:tc>
        <w:tc>
          <w:tcPr>
            <w:tcW w:w="293" w:type="pct"/>
            <w:shd w:val="clear" w:color="auto" w:fill="EEECE1" w:themeFill="background2"/>
            <w:vAlign w:val="center"/>
          </w:tcPr>
          <w:p w14:paraId="169495C1"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5D41C36F"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3EF36D9D" w14:textId="77777777" w:rsidR="00402F68" w:rsidRPr="00B63833" w:rsidRDefault="00402F68" w:rsidP="00402F68">
            <w:pPr>
              <w:autoSpaceDE w:val="0"/>
              <w:autoSpaceDN w:val="0"/>
              <w:adjustRightInd w:val="0"/>
              <w:jc w:val="center"/>
              <w:rPr>
                <w:rFonts w:cs="Calibri"/>
                <w:sz w:val="20"/>
                <w:szCs w:val="20"/>
              </w:rPr>
            </w:pPr>
          </w:p>
        </w:tc>
        <w:tc>
          <w:tcPr>
            <w:tcW w:w="338" w:type="pct"/>
            <w:shd w:val="clear" w:color="auto" w:fill="EEECE1" w:themeFill="background2"/>
            <w:vAlign w:val="center"/>
          </w:tcPr>
          <w:p w14:paraId="1BC0F648" w14:textId="77777777" w:rsidR="00402F68" w:rsidRPr="00B63833" w:rsidRDefault="00402F68" w:rsidP="00402F68">
            <w:pPr>
              <w:autoSpaceDE w:val="0"/>
              <w:autoSpaceDN w:val="0"/>
              <w:adjustRightInd w:val="0"/>
              <w:jc w:val="center"/>
              <w:rPr>
                <w:rFonts w:cs="Calibri"/>
                <w:sz w:val="20"/>
                <w:szCs w:val="20"/>
              </w:rPr>
            </w:pPr>
          </w:p>
        </w:tc>
        <w:tc>
          <w:tcPr>
            <w:tcW w:w="601" w:type="pct"/>
            <w:gridSpan w:val="2"/>
            <w:shd w:val="clear" w:color="auto" w:fill="EEECE1" w:themeFill="background2"/>
            <w:vAlign w:val="center"/>
          </w:tcPr>
          <w:p w14:paraId="54B4DE41"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 (pending workshop outcomes)</w:t>
            </w:r>
          </w:p>
        </w:tc>
        <w:tc>
          <w:tcPr>
            <w:tcW w:w="293" w:type="pct"/>
            <w:shd w:val="clear" w:color="auto" w:fill="EEECE1" w:themeFill="background2"/>
            <w:vAlign w:val="center"/>
          </w:tcPr>
          <w:p w14:paraId="39BF42FF"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797A133D"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666C15E1" w14:textId="77777777" w:rsidTr="004A2594">
        <w:trPr>
          <w:cantSplit/>
        </w:trPr>
        <w:tc>
          <w:tcPr>
            <w:tcW w:w="775" w:type="pct"/>
            <w:vMerge/>
            <w:shd w:val="clear" w:color="auto" w:fill="EEECE1" w:themeFill="background2"/>
            <w:vAlign w:val="center"/>
          </w:tcPr>
          <w:p w14:paraId="69973DF1" w14:textId="77777777" w:rsidR="00402F68" w:rsidRPr="00B63833" w:rsidRDefault="00402F68" w:rsidP="00402F68">
            <w:pPr>
              <w:autoSpaceDE w:val="0"/>
              <w:autoSpaceDN w:val="0"/>
              <w:adjustRightInd w:val="0"/>
              <w:jc w:val="center"/>
              <w:rPr>
                <w:rFonts w:cs="Calibri"/>
                <w:sz w:val="20"/>
                <w:szCs w:val="20"/>
              </w:rPr>
            </w:pPr>
          </w:p>
        </w:tc>
        <w:tc>
          <w:tcPr>
            <w:tcW w:w="704" w:type="pct"/>
            <w:shd w:val="clear" w:color="auto" w:fill="EEECE1" w:themeFill="background2"/>
            <w:vAlign w:val="center"/>
          </w:tcPr>
          <w:p w14:paraId="6A304793"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North Pacific</w:t>
            </w:r>
          </w:p>
        </w:tc>
        <w:tc>
          <w:tcPr>
            <w:tcW w:w="528" w:type="pct"/>
            <w:shd w:val="clear" w:color="auto" w:fill="EEECE1" w:themeFill="background2"/>
            <w:vAlign w:val="center"/>
          </w:tcPr>
          <w:p w14:paraId="5936CA5C"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2024</w:t>
            </w:r>
          </w:p>
        </w:tc>
        <w:tc>
          <w:tcPr>
            <w:tcW w:w="293" w:type="pct"/>
            <w:shd w:val="clear" w:color="auto" w:fill="EEECE1" w:themeFill="background2"/>
            <w:vAlign w:val="center"/>
          </w:tcPr>
          <w:p w14:paraId="25FE2435"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21BFD79A" w14:textId="77777777" w:rsidR="00402F68" w:rsidRPr="00B63833" w:rsidRDefault="00402F68" w:rsidP="00402F68">
            <w:pPr>
              <w:autoSpaceDE w:val="0"/>
              <w:autoSpaceDN w:val="0"/>
              <w:adjustRightInd w:val="0"/>
              <w:jc w:val="center"/>
              <w:rPr>
                <w:rFonts w:cs="Calibri"/>
                <w:sz w:val="20"/>
                <w:szCs w:val="20"/>
              </w:rPr>
            </w:pPr>
          </w:p>
        </w:tc>
        <w:tc>
          <w:tcPr>
            <w:tcW w:w="587" w:type="pct"/>
            <w:gridSpan w:val="2"/>
            <w:shd w:val="clear" w:color="auto" w:fill="EEECE1" w:themeFill="background2"/>
            <w:vAlign w:val="center"/>
          </w:tcPr>
          <w:p w14:paraId="57BEFA52"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w:t>
            </w:r>
          </w:p>
        </w:tc>
        <w:tc>
          <w:tcPr>
            <w:tcW w:w="293" w:type="pct"/>
            <w:shd w:val="clear" w:color="auto" w:fill="EEECE1" w:themeFill="background2"/>
            <w:vAlign w:val="center"/>
          </w:tcPr>
          <w:p w14:paraId="549611A6" w14:textId="77777777" w:rsidR="00402F68" w:rsidRPr="00B63833" w:rsidRDefault="00402F68" w:rsidP="00402F68">
            <w:pPr>
              <w:autoSpaceDE w:val="0"/>
              <w:autoSpaceDN w:val="0"/>
              <w:adjustRightInd w:val="0"/>
              <w:jc w:val="center"/>
              <w:rPr>
                <w:rFonts w:cs="Calibri"/>
                <w:sz w:val="20"/>
                <w:szCs w:val="20"/>
              </w:rPr>
            </w:pPr>
          </w:p>
        </w:tc>
        <w:tc>
          <w:tcPr>
            <w:tcW w:w="338" w:type="pct"/>
            <w:shd w:val="clear" w:color="auto" w:fill="EEECE1" w:themeFill="background2"/>
            <w:vAlign w:val="center"/>
          </w:tcPr>
          <w:p w14:paraId="1C3002CB" w14:textId="77777777" w:rsidR="00402F68" w:rsidRPr="00B63833" w:rsidRDefault="00402F68" w:rsidP="00402F68">
            <w:pPr>
              <w:autoSpaceDE w:val="0"/>
              <w:autoSpaceDN w:val="0"/>
              <w:adjustRightInd w:val="0"/>
              <w:jc w:val="center"/>
              <w:rPr>
                <w:rFonts w:cs="Calibri"/>
                <w:sz w:val="20"/>
                <w:szCs w:val="20"/>
              </w:rPr>
            </w:pPr>
          </w:p>
        </w:tc>
        <w:tc>
          <w:tcPr>
            <w:tcW w:w="308" w:type="pct"/>
            <w:shd w:val="clear" w:color="auto" w:fill="EEECE1" w:themeFill="background2"/>
            <w:vAlign w:val="center"/>
          </w:tcPr>
          <w:p w14:paraId="78E7F864" w14:textId="77777777" w:rsidR="00402F68" w:rsidRPr="00B63833" w:rsidRDefault="00402F68" w:rsidP="00402F68">
            <w:pPr>
              <w:autoSpaceDE w:val="0"/>
              <w:autoSpaceDN w:val="0"/>
              <w:adjustRightInd w:val="0"/>
              <w:jc w:val="center"/>
              <w:rPr>
                <w:rFonts w:cs="Calibri"/>
                <w:sz w:val="20"/>
                <w:szCs w:val="20"/>
              </w:rPr>
            </w:pPr>
          </w:p>
        </w:tc>
        <w:tc>
          <w:tcPr>
            <w:tcW w:w="587" w:type="pct"/>
            <w:gridSpan w:val="2"/>
            <w:shd w:val="clear" w:color="auto" w:fill="EEECE1" w:themeFill="background2"/>
            <w:vAlign w:val="center"/>
          </w:tcPr>
          <w:p w14:paraId="7630FB94"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w:t>
            </w:r>
          </w:p>
        </w:tc>
        <w:tc>
          <w:tcPr>
            <w:tcW w:w="293" w:type="pct"/>
            <w:shd w:val="clear" w:color="auto" w:fill="EEECE1" w:themeFill="background2"/>
            <w:vAlign w:val="center"/>
          </w:tcPr>
          <w:p w14:paraId="5030424B"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1CBCF4E4" w14:textId="77777777" w:rsidTr="004A2594">
        <w:trPr>
          <w:cantSplit/>
        </w:trPr>
        <w:tc>
          <w:tcPr>
            <w:tcW w:w="775" w:type="pct"/>
            <w:vAlign w:val="center"/>
          </w:tcPr>
          <w:p w14:paraId="5B904263"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Silky shark</w:t>
            </w:r>
          </w:p>
        </w:tc>
        <w:tc>
          <w:tcPr>
            <w:tcW w:w="704" w:type="pct"/>
            <w:vAlign w:val="center"/>
          </w:tcPr>
          <w:p w14:paraId="484FAE26"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WCPO</w:t>
            </w:r>
          </w:p>
        </w:tc>
        <w:tc>
          <w:tcPr>
            <w:tcW w:w="528" w:type="pct"/>
            <w:vAlign w:val="center"/>
          </w:tcPr>
          <w:p w14:paraId="33D8CE02"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2024</w:t>
            </w:r>
          </w:p>
        </w:tc>
        <w:tc>
          <w:tcPr>
            <w:tcW w:w="293" w:type="pct"/>
            <w:vAlign w:val="center"/>
          </w:tcPr>
          <w:p w14:paraId="1F63F347"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5878A862" w14:textId="77777777" w:rsidR="00402F68" w:rsidRPr="00B63833" w:rsidRDefault="00402F68" w:rsidP="00402F68">
            <w:pPr>
              <w:autoSpaceDE w:val="0"/>
              <w:autoSpaceDN w:val="0"/>
              <w:adjustRightInd w:val="0"/>
              <w:jc w:val="center"/>
              <w:rPr>
                <w:rFonts w:cs="Calibri"/>
                <w:sz w:val="20"/>
                <w:szCs w:val="20"/>
              </w:rPr>
            </w:pPr>
          </w:p>
        </w:tc>
        <w:tc>
          <w:tcPr>
            <w:tcW w:w="587" w:type="pct"/>
            <w:gridSpan w:val="2"/>
            <w:vAlign w:val="center"/>
          </w:tcPr>
          <w:p w14:paraId="27E09D48"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w:t>
            </w:r>
          </w:p>
        </w:tc>
        <w:tc>
          <w:tcPr>
            <w:tcW w:w="293" w:type="pct"/>
            <w:vAlign w:val="center"/>
          </w:tcPr>
          <w:p w14:paraId="6EFE9949" w14:textId="77777777" w:rsidR="00402F68" w:rsidRPr="00B63833" w:rsidRDefault="00402F68" w:rsidP="00402F68">
            <w:pPr>
              <w:autoSpaceDE w:val="0"/>
              <w:autoSpaceDN w:val="0"/>
              <w:adjustRightInd w:val="0"/>
              <w:jc w:val="center"/>
              <w:rPr>
                <w:rFonts w:cs="Calibri"/>
                <w:sz w:val="20"/>
                <w:szCs w:val="20"/>
              </w:rPr>
            </w:pPr>
          </w:p>
        </w:tc>
        <w:tc>
          <w:tcPr>
            <w:tcW w:w="338" w:type="pct"/>
            <w:vAlign w:val="center"/>
          </w:tcPr>
          <w:p w14:paraId="384B8652" w14:textId="77777777" w:rsidR="00402F68" w:rsidRPr="00B63833" w:rsidRDefault="00402F68" w:rsidP="00402F68">
            <w:pPr>
              <w:autoSpaceDE w:val="0"/>
              <w:autoSpaceDN w:val="0"/>
              <w:adjustRightInd w:val="0"/>
              <w:jc w:val="center"/>
              <w:rPr>
                <w:rFonts w:cs="Calibri"/>
                <w:sz w:val="20"/>
                <w:szCs w:val="20"/>
              </w:rPr>
            </w:pPr>
          </w:p>
        </w:tc>
        <w:tc>
          <w:tcPr>
            <w:tcW w:w="308" w:type="pct"/>
            <w:vAlign w:val="center"/>
          </w:tcPr>
          <w:p w14:paraId="446CDAEB" w14:textId="77777777" w:rsidR="00402F68" w:rsidRPr="00B63833" w:rsidRDefault="00402F68" w:rsidP="00402F68">
            <w:pPr>
              <w:autoSpaceDE w:val="0"/>
              <w:autoSpaceDN w:val="0"/>
              <w:adjustRightInd w:val="0"/>
              <w:jc w:val="center"/>
              <w:rPr>
                <w:rFonts w:cs="Calibri"/>
                <w:sz w:val="20"/>
                <w:szCs w:val="20"/>
              </w:rPr>
            </w:pPr>
          </w:p>
        </w:tc>
        <w:tc>
          <w:tcPr>
            <w:tcW w:w="587" w:type="pct"/>
            <w:gridSpan w:val="2"/>
            <w:vAlign w:val="center"/>
          </w:tcPr>
          <w:p w14:paraId="1F174F20"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w:t>
            </w:r>
          </w:p>
        </w:tc>
        <w:tc>
          <w:tcPr>
            <w:tcW w:w="293" w:type="pct"/>
            <w:vAlign w:val="center"/>
          </w:tcPr>
          <w:p w14:paraId="5C434BBA"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6658DF52" w14:textId="77777777" w:rsidTr="004A2594">
        <w:trPr>
          <w:cantSplit/>
        </w:trPr>
        <w:tc>
          <w:tcPr>
            <w:tcW w:w="775" w:type="pct"/>
            <w:shd w:val="clear" w:color="auto" w:fill="EEECE1" w:themeFill="background2"/>
            <w:vAlign w:val="center"/>
          </w:tcPr>
          <w:p w14:paraId="180B8BE6"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Oceanic whitetip shark</w:t>
            </w:r>
          </w:p>
        </w:tc>
        <w:tc>
          <w:tcPr>
            <w:tcW w:w="704" w:type="pct"/>
            <w:shd w:val="clear" w:color="auto" w:fill="EEECE1" w:themeFill="background2"/>
            <w:vAlign w:val="center"/>
          </w:tcPr>
          <w:p w14:paraId="0E02AB75"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WCPO</w:t>
            </w:r>
          </w:p>
        </w:tc>
        <w:tc>
          <w:tcPr>
            <w:tcW w:w="528" w:type="pct"/>
            <w:shd w:val="clear" w:color="auto" w:fill="EEECE1" w:themeFill="background2"/>
            <w:vAlign w:val="center"/>
          </w:tcPr>
          <w:p w14:paraId="17786420"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2019</w:t>
            </w:r>
          </w:p>
        </w:tc>
        <w:tc>
          <w:tcPr>
            <w:tcW w:w="293" w:type="pct"/>
            <w:shd w:val="clear" w:color="auto" w:fill="EEECE1" w:themeFill="background2"/>
            <w:vAlign w:val="center"/>
          </w:tcPr>
          <w:p w14:paraId="00A5D115"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7452C19B"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25DA533E" w14:textId="77777777" w:rsidR="00402F68" w:rsidRPr="00B63833" w:rsidRDefault="00402F68" w:rsidP="00402F68">
            <w:pPr>
              <w:autoSpaceDE w:val="0"/>
              <w:autoSpaceDN w:val="0"/>
              <w:adjustRightInd w:val="0"/>
              <w:jc w:val="center"/>
              <w:rPr>
                <w:rFonts w:cs="Calibri"/>
                <w:sz w:val="20"/>
                <w:szCs w:val="20"/>
              </w:rPr>
            </w:pPr>
          </w:p>
        </w:tc>
        <w:tc>
          <w:tcPr>
            <w:tcW w:w="587" w:type="pct"/>
            <w:gridSpan w:val="2"/>
            <w:shd w:val="clear" w:color="auto" w:fill="EEECE1" w:themeFill="background2"/>
            <w:vAlign w:val="center"/>
          </w:tcPr>
          <w:p w14:paraId="43B8412C"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w:t>
            </w:r>
          </w:p>
        </w:tc>
        <w:tc>
          <w:tcPr>
            <w:tcW w:w="338" w:type="pct"/>
            <w:shd w:val="clear" w:color="auto" w:fill="EEECE1" w:themeFill="background2"/>
            <w:vAlign w:val="center"/>
          </w:tcPr>
          <w:p w14:paraId="0EA9120C" w14:textId="77777777" w:rsidR="00402F68" w:rsidRPr="00B63833" w:rsidRDefault="00402F68" w:rsidP="00402F68">
            <w:pPr>
              <w:autoSpaceDE w:val="0"/>
              <w:autoSpaceDN w:val="0"/>
              <w:adjustRightInd w:val="0"/>
              <w:jc w:val="center"/>
              <w:rPr>
                <w:rFonts w:cs="Calibri"/>
                <w:sz w:val="20"/>
                <w:szCs w:val="20"/>
              </w:rPr>
            </w:pPr>
          </w:p>
        </w:tc>
        <w:tc>
          <w:tcPr>
            <w:tcW w:w="308" w:type="pct"/>
            <w:shd w:val="clear" w:color="auto" w:fill="EEECE1" w:themeFill="background2"/>
            <w:vAlign w:val="center"/>
          </w:tcPr>
          <w:p w14:paraId="072620C4"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5CC3C0D7"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5CC9D670"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46347AD4"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A</w:t>
            </w:r>
          </w:p>
        </w:tc>
      </w:tr>
      <w:tr w:rsidR="00402F68" w:rsidRPr="00B63833" w14:paraId="2DA7F950" w14:textId="77777777" w:rsidTr="004A2594">
        <w:trPr>
          <w:cantSplit/>
        </w:trPr>
        <w:tc>
          <w:tcPr>
            <w:tcW w:w="775" w:type="pct"/>
            <w:vAlign w:val="center"/>
          </w:tcPr>
          <w:p w14:paraId="7A7C317D"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Pelagic thresher</w:t>
            </w:r>
          </w:p>
        </w:tc>
        <w:tc>
          <w:tcPr>
            <w:tcW w:w="704" w:type="pct"/>
            <w:vAlign w:val="center"/>
          </w:tcPr>
          <w:p w14:paraId="09838D69"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WCPO</w:t>
            </w:r>
          </w:p>
        </w:tc>
        <w:tc>
          <w:tcPr>
            <w:tcW w:w="528" w:type="pct"/>
            <w:vAlign w:val="center"/>
          </w:tcPr>
          <w:p w14:paraId="16D4B882"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t>
            </w:r>
          </w:p>
        </w:tc>
        <w:tc>
          <w:tcPr>
            <w:tcW w:w="293" w:type="pct"/>
            <w:vAlign w:val="center"/>
          </w:tcPr>
          <w:p w14:paraId="79B71203"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7F3B0588"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165029C5"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1C5F2BAE"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0A1B8622" w14:textId="77777777" w:rsidR="00402F68" w:rsidRPr="00B63833" w:rsidRDefault="00402F68" w:rsidP="00402F68">
            <w:pPr>
              <w:autoSpaceDE w:val="0"/>
              <w:autoSpaceDN w:val="0"/>
              <w:adjustRightInd w:val="0"/>
              <w:jc w:val="center"/>
              <w:rPr>
                <w:rFonts w:cs="Calibri"/>
                <w:color w:val="EE0000"/>
                <w:sz w:val="20"/>
                <w:szCs w:val="20"/>
              </w:rPr>
            </w:pPr>
          </w:p>
        </w:tc>
        <w:tc>
          <w:tcPr>
            <w:tcW w:w="338" w:type="pct"/>
            <w:vAlign w:val="center"/>
          </w:tcPr>
          <w:p w14:paraId="5CF58A9C"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L/C</w:t>
            </w:r>
          </w:p>
        </w:tc>
        <w:tc>
          <w:tcPr>
            <w:tcW w:w="308" w:type="pct"/>
            <w:vAlign w:val="center"/>
          </w:tcPr>
          <w:p w14:paraId="52D36EB8"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144B5FD7"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2AA86A29"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19FD836F"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128C9B70" w14:textId="77777777" w:rsidTr="004A2594">
        <w:trPr>
          <w:cantSplit/>
        </w:trPr>
        <w:tc>
          <w:tcPr>
            <w:tcW w:w="775" w:type="pct"/>
            <w:vAlign w:val="center"/>
          </w:tcPr>
          <w:p w14:paraId="2014508D" w14:textId="761BDF25"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Bigeye</w:t>
            </w:r>
            <w:r w:rsidR="00313106">
              <w:rPr>
                <w:rFonts w:cs="Calibri"/>
                <w:sz w:val="20"/>
                <w:szCs w:val="20"/>
              </w:rPr>
              <w:t xml:space="preserve">  </w:t>
            </w:r>
            <w:r w:rsidRPr="00B63833">
              <w:rPr>
                <w:rFonts w:cs="Calibri"/>
                <w:sz w:val="20"/>
                <w:szCs w:val="20"/>
              </w:rPr>
              <w:t>thresher</w:t>
            </w:r>
          </w:p>
        </w:tc>
        <w:tc>
          <w:tcPr>
            <w:tcW w:w="704" w:type="pct"/>
            <w:vAlign w:val="center"/>
          </w:tcPr>
          <w:p w14:paraId="4662E692"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Pacific</w:t>
            </w:r>
          </w:p>
        </w:tc>
        <w:tc>
          <w:tcPr>
            <w:tcW w:w="528" w:type="pct"/>
            <w:vAlign w:val="center"/>
          </w:tcPr>
          <w:p w14:paraId="5B345577"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2017</w:t>
            </w:r>
          </w:p>
        </w:tc>
        <w:tc>
          <w:tcPr>
            <w:tcW w:w="293" w:type="pct"/>
            <w:vAlign w:val="center"/>
          </w:tcPr>
          <w:p w14:paraId="01BF9BB0"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2EC4602B"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3EAA1210"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1D83C263"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62C509E2" w14:textId="77777777" w:rsidR="00402F68" w:rsidRPr="00B63833" w:rsidRDefault="00402F68" w:rsidP="00402F68">
            <w:pPr>
              <w:autoSpaceDE w:val="0"/>
              <w:autoSpaceDN w:val="0"/>
              <w:adjustRightInd w:val="0"/>
              <w:jc w:val="center"/>
              <w:rPr>
                <w:rFonts w:cs="Calibri"/>
                <w:color w:val="EE0000"/>
                <w:sz w:val="20"/>
                <w:szCs w:val="20"/>
              </w:rPr>
            </w:pPr>
          </w:p>
        </w:tc>
        <w:tc>
          <w:tcPr>
            <w:tcW w:w="338" w:type="pct"/>
            <w:vAlign w:val="center"/>
          </w:tcPr>
          <w:p w14:paraId="3C190C9A"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L/C</w:t>
            </w:r>
          </w:p>
        </w:tc>
        <w:tc>
          <w:tcPr>
            <w:tcW w:w="308" w:type="pct"/>
            <w:vAlign w:val="center"/>
          </w:tcPr>
          <w:p w14:paraId="28054032"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6C7C863E"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0036EEB1" w14:textId="77777777" w:rsidR="00402F68" w:rsidRPr="00B63833" w:rsidRDefault="00402F68" w:rsidP="00402F68">
            <w:pPr>
              <w:autoSpaceDE w:val="0"/>
              <w:autoSpaceDN w:val="0"/>
              <w:adjustRightInd w:val="0"/>
              <w:jc w:val="center"/>
              <w:rPr>
                <w:rFonts w:cs="Calibri"/>
                <w:sz w:val="20"/>
                <w:szCs w:val="20"/>
              </w:rPr>
            </w:pPr>
          </w:p>
        </w:tc>
        <w:tc>
          <w:tcPr>
            <w:tcW w:w="293" w:type="pct"/>
          </w:tcPr>
          <w:p w14:paraId="566F9AA5"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036F4739" w14:textId="77777777" w:rsidTr="004A2594">
        <w:trPr>
          <w:cantSplit/>
        </w:trPr>
        <w:tc>
          <w:tcPr>
            <w:tcW w:w="775" w:type="pct"/>
            <w:vAlign w:val="center"/>
          </w:tcPr>
          <w:p w14:paraId="3733E457" w14:textId="264C97C9"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Common</w:t>
            </w:r>
            <w:r w:rsidR="00313106">
              <w:rPr>
                <w:rFonts w:cs="Calibri"/>
                <w:sz w:val="20"/>
                <w:szCs w:val="20"/>
              </w:rPr>
              <w:t xml:space="preserve">  </w:t>
            </w:r>
            <w:r w:rsidRPr="00B63833">
              <w:rPr>
                <w:rFonts w:cs="Calibri"/>
                <w:sz w:val="20"/>
                <w:szCs w:val="20"/>
              </w:rPr>
              <w:t>thresher</w:t>
            </w:r>
          </w:p>
        </w:tc>
        <w:tc>
          <w:tcPr>
            <w:tcW w:w="704" w:type="pct"/>
            <w:vAlign w:val="center"/>
          </w:tcPr>
          <w:p w14:paraId="5CCBB07A"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WCPO</w:t>
            </w:r>
          </w:p>
        </w:tc>
        <w:tc>
          <w:tcPr>
            <w:tcW w:w="528" w:type="pct"/>
            <w:vAlign w:val="center"/>
          </w:tcPr>
          <w:p w14:paraId="0D3E0E1E"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t>
            </w:r>
          </w:p>
        </w:tc>
        <w:tc>
          <w:tcPr>
            <w:tcW w:w="293" w:type="pct"/>
            <w:vAlign w:val="center"/>
          </w:tcPr>
          <w:p w14:paraId="20B0478D"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25B5BDF9"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4845B374"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3502333F"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3074C404" w14:textId="77777777" w:rsidR="00402F68" w:rsidRPr="00B63833" w:rsidRDefault="00402F68" w:rsidP="00402F68">
            <w:pPr>
              <w:autoSpaceDE w:val="0"/>
              <w:autoSpaceDN w:val="0"/>
              <w:adjustRightInd w:val="0"/>
              <w:jc w:val="center"/>
              <w:rPr>
                <w:rFonts w:cs="Calibri"/>
                <w:color w:val="EE0000"/>
                <w:sz w:val="20"/>
                <w:szCs w:val="20"/>
              </w:rPr>
            </w:pPr>
          </w:p>
        </w:tc>
        <w:tc>
          <w:tcPr>
            <w:tcW w:w="338" w:type="pct"/>
            <w:vAlign w:val="center"/>
          </w:tcPr>
          <w:p w14:paraId="0A9095EA"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L/C</w:t>
            </w:r>
          </w:p>
        </w:tc>
        <w:tc>
          <w:tcPr>
            <w:tcW w:w="308" w:type="pct"/>
            <w:vAlign w:val="center"/>
          </w:tcPr>
          <w:p w14:paraId="67D3D7EB"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450F4F20"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775B6905" w14:textId="77777777" w:rsidR="00402F68" w:rsidRPr="00B63833" w:rsidRDefault="00402F68" w:rsidP="00402F68">
            <w:pPr>
              <w:autoSpaceDE w:val="0"/>
              <w:autoSpaceDN w:val="0"/>
              <w:adjustRightInd w:val="0"/>
              <w:jc w:val="center"/>
              <w:rPr>
                <w:rFonts w:cs="Calibri"/>
                <w:sz w:val="20"/>
                <w:szCs w:val="20"/>
              </w:rPr>
            </w:pPr>
          </w:p>
        </w:tc>
        <w:tc>
          <w:tcPr>
            <w:tcW w:w="293" w:type="pct"/>
          </w:tcPr>
          <w:p w14:paraId="08D8E253"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5DC7C485" w14:textId="77777777" w:rsidTr="004A2594">
        <w:trPr>
          <w:cantSplit/>
        </w:trPr>
        <w:tc>
          <w:tcPr>
            <w:tcW w:w="775" w:type="pct"/>
            <w:shd w:val="clear" w:color="auto" w:fill="EEECE1" w:themeFill="background2"/>
            <w:vAlign w:val="center"/>
          </w:tcPr>
          <w:p w14:paraId="5F0C0A9B"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Greater hammerhead</w:t>
            </w:r>
          </w:p>
        </w:tc>
        <w:tc>
          <w:tcPr>
            <w:tcW w:w="704" w:type="pct"/>
            <w:shd w:val="clear" w:color="auto" w:fill="EEECE1" w:themeFill="background2"/>
            <w:vAlign w:val="center"/>
          </w:tcPr>
          <w:p w14:paraId="6BFFBF49"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WCPO</w:t>
            </w:r>
          </w:p>
        </w:tc>
        <w:tc>
          <w:tcPr>
            <w:tcW w:w="528" w:type="pct"/>
            <w:shd w:val="clear" w:color="auto" w:fill="EEECE1" w:themeFill="background2"/>
            <w:vAlign w:val="center"/>
          </w:tcPr>
          <w:p w14:paraId="4D5A51B3"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t>
            </w:r>
          </w:p>
        </w:tc>
        <w:tc>
          <w:tcPr>
            <w:tcW w:w="293" w:type="pct"/>
            <w:shd w:val="clear" w:color="auto" w:fill="EEECE1" w:themeFill="background2"/>
            <w:vAlign w:val="center"/>
          </w:tcPr>
          <w:p w14:paraId="1CFD1560"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3429B315"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3EC7F0BD"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176B60C6"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0D6C44CE" w14:textId="77777777" w:rsidR="00402F68" w:rsidRPr="00B63833" w:rsidRDefault="00402F68" w:rsidP="00402F68">
            <w:pPr>
              <w:autoSpaceDE w:val="0"/>
              <w:autoSpaceDN w:val="0"/>
              <w:adjustRightInd w:val="0"/>
              <w:jc w:val="center"/>
              <w:rPr>
                <w:rFonts w:cs="Calibri"/>
                <w:color w:val="EE0000"/>
                <w:sz w:val="20"/>
                <w:szCs w:val="20"/>
              </w:rPr>
            </w:pPr>
          </w:p>
        </w:tc>
        <w:tc>
          <w:tcPr>
            <w:tcW w:w="338" w:type="pct"/>
            <w:shd w:val="clear" w:color="auto" w:fill="EEECE1" w:themeFill="background2"/>
            <w:vAlign w:val="center"/>
          </w:tcPr>
          <w:p w14:paraId="0D984125"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L/C</w:t>
            </w:r>
          </w:p>
        </w:tc>
        <w:tc>
          <w:tcPr>
            <w:tcW w:w="308" w:type="pct"/>
            <w:shd w:val="clear" w:color="auto" w:fill="EEECE1" w:themeFill="background2"/>
            <w:vAlign w:val="center"/>
          </w:tcPr>
          <w:p w14:paraId="2507E5A9"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3B02473B"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61737D2C"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tcPr>
          <w:p w14:paraId="2695D98D"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4078980B" w14:textId="77777777" w:rsidTr="004A2594">
        <w:trPr>
          <w:cantSplit/>
        </w:trPr>
        <w:tc>
          <w:tcPr>
            <w:tcW w:w="775" w:type="pct"/>
            <w:shd w:val="clear" w:color="auto" w:fill="EEECE1" w:themeFill="background2"/>
            <w:vAlign w:val="center"/>
          </w:tcPr>
          <w:p w14:paraId="53CB1B66"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Smooth hammerhead</w:t>
            </w:r>
          </w:p>
        </w:tc>
        <w:tc>
          <w:tcPr>
            <w:tcW w:w="704" w:type="pct"/>
            <w:shd w:val="clear" w:color="auto" w:fill="EEECE1" w:themeFill="background2"/>
            <w:vAlign w:val="center"/>
          </w:tcPr>
          <w:p w14:paraId="31E70646"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WCPO</w:t>
            </w:r>
          </w:p>
        </w:tc>
        <w:tc>
          <w:tcPr>
            <w:tcW w:w="528" w:type="pct"/>
            <w:shd w:val="clear" w:color="auto" w:fill="EEECE1" w:themeFill="background2"/>
            <w:vAlign w:val="center"/>
          </w:tcPr>
          <w:p w14:paraId="06E88CB1"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t>
            </w:r>
          </w:p>
        </w:tc>
        <w:tc>
          <w:tcPr>
            <w:tcW w:w="293" w:type="pct"/>
            <w:shd w:val="clear" w:color="auto" w:fill="EEECE1" w:themeFill="background2"/>
            <w:vAlign w:val="center"/>
          </w:tcPr>
          <w:p w14:paraId="226A0CF0"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597F1439"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7B37C205"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251B2890"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1DEFE1C6" w14:textId="77777777" w:rsidR="00402F68" w:rsidRPr="00B63833" w:rsidRDefault="00402F68" w:rsidP="00402F68">
            <w:pPr>
              <w:autoSpaceDE w:val="0"/>
              <w:autoSpaceDN w:val="0"/>
              <w:adjustRightInd w:val="0"/>
              <w:jc w:val="center"/>
              <w:rPr>
                <w:rFonts w:cs="Calibri"/>
                <w:color w:val="EE0000"/>
                <w:sz w:val="20"/>
                <w:szCs w:val="20"/>
              </w:rPr>
            </w:pPr>
          </w:p>
        </w:tc>
        <w:tc>
          <w:tcPr>
            <w:tcW w:w="338" w:type="pct"/>
            <w:shd w:val="clear" w:color="auto" w:fill="EEECE1" w:themeFill="background2"/>
            <w:vAlign w:val="center"/>
          </w:tcPr>
          <w:p w14:paraId="16B52B05"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L/C</w:t>
            </w:r>
          </w:p>
        </w:tc>
        <w:tc>
          <w:tcPr>
            <w:tcW w:w="308" w:type="pct"/>
            <w:shd w:val="clear" w:color="auto" w:fill="EEECE1" w:themeFill="background2"/>
            <w:vAlign w:val="center"/>
          </w:tcPr>
          <w:p w14:paraId="3F401A3C"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193B4B36"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12C1212D"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tcPr>
          <w:p w14:paraId="16226490"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3B2855E2" w14:textId="77777777" w:rsidTr="004A2594">
        <w:trPr>
          <w:cantSplit/>
        </w:trPr>
        <w:tc>
          <w:tcPr>
            <w:tcW w:w="775" w:type="pct"/>
            <w:shd w:val="clear" w:color="auto" w:fill="EEECE1" w:themeFill="background2"/>
            <w:vAlign w:val="center"/>
          </w:tcPr>
          <w:p w14:paraId="6D6DAC85"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Scalloped hammerhead</w:t>
            </w:r>
          </w:p>
        </w:tc>
        <w:tc>
          <w:tcPr>
            <w:tcW w:w="704" w:type="pct"/>
            <w:shd w:val="clear" w:color="auto" w:fill="EEECE1" w:themeFill="background2"/>
            <w:vAlign w:val="center"/>
          </w:tcPr>
          <w:p w14:paraId="238051F2"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WCPO</w:t>
            </w:r>
          </w:p>
        </w:tc>
        <w:tc>
          <w:tcPr>
            <w:tcW w:w="528" w:type="pct"/>
            <w:shd w:val="clear" w:color="auto" w:fill="EEECE1" w:themeFill="background2"/>
            <w:vAlign w:val="center"/>
          </w:tcPr>
          <w:p w14:paraId="0CD46C7C"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4C529408"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1705DF95"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575F2773"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78795C30"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62D28F7A" w14:textId="77777777" w:rsidR="00402F68" w:rsidRPr="00B63833" w:rsidRDefault="00402F68" w:rsidP="00402F68">
            <w:pPr>
              <w:autoSpaceDE w:val="0"/>
              <w:autoSpaceDN w:val="0"/>
              <w:adjustRightInd w:val="0"/>
              <w:jc w:val="center"/>
              <w:rPr>
                <w:rFonts w:cs="Calibri"/>
                <w:color w:val="EE0000"/>
                <w:sz w:val="20"/>
                <w:szCs w:val="20"/>
              </w:rPr>
            </w:pPr>
          </w:p>
        </w:tc>
        <w:tc>
          <w:tcPr>
            <w:tcW w:w="338" w:type="pct"/>
            <w:shd w:val="clear" w:color="auto" w:fill="EEECE1" w:themeFill="background2"/>
            <w:vAlign w:val="center"/>
          </w:tcPr>
          <w:p w14:paraId="42D726D8"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L/C</w:t>
            </w:r>
          </w:p>
        </w:tc>
        <w:tc>
          <w:tcPr>
            <w:tcW w:w="308" w:type="pct"/>
            <w:shd w:val="clear" w:color="auto" w:fill="EEECE1" w:themeFill="background2"/>
            <w:vAlign w:val="center"/>
          </w:tcPr>
          <w:p w14:paraId="52F9F90B"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5AD40D43"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140D9D42"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tcPr>
          <w:p w14:paraId="69569F40"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462CCA3C" w14:textId="77777777" w:rsidTr="004A2594">
        <w:trPr>
          <w:cantSplit/>
        </w:trPr>
        <w:tc>
          <w:tcPr>
            <w:tcW w:w="775" w:type="pct"/>
            <w:shd w:val="clear" w:color="auto" w:fill="EEECE1" w:themeFill="background2"/>
            <w:vAlign w:val="center"/>
          </w:tcPr>
          <w:p w14:paraId="15738DB4"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Winghead shark</w:t>
            </w:r>
          </w:p>
        </w:tc>
        <w:tc>
          <w:tcPr>
            <w:tcW w:w="704" w:type="pct"/>
            <w:shd w:val="clear" w:color="auto" w:fill="EEECE1" w:themeFill="background2"/>
            <w:vAlign w:val="center"/>
          </w:tcPr>
          <w:p w14:paraId="0D0FFAA0"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WCPO</w:t>
            </w:r>
          </w:p>
        </w:tc>
        <w:tc>
          <w:tcPr>
            <w:tcW w:w="528" w:type="pct"/>
            <w:shd w:val="clear" w:color="auto" w:fill="EEECE1" w:themeFill="background2"/>
            <w:vAlign w:val="center"/>
          </w:tcPr>
          <w:p w14:paraId="390E837F"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t>
            </w:r>
          </w:p>
        </w:tc>
        <w:tc>
          <w:tcPr>
            <w:tcW w:w="293" w:type="pct"/>
            <w:shd w:val="clear" w:color="auto" w:fill="EEECE1" w:themeFill="background2"/>
            <w:vAlign w:val="center"/>
          </w:tcPr>
          <w:p w14:paraId="7CD781E4"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729EF11A"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5694543A"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13701090"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4D380F79" w14:textId="77777777" w:rsidR="00402F68" w:rsidRPr="00B63833" w:rsidRDefault="00402F68" w:rsidP="00402F68">
            <w:pPr>
              <w:autoSpaceDE w:val="0"/>
              <w:autoSpaceDN w:val="0"/>
              <w:adjustRightInd w:val="0"/>
              <w:jc w:val="center"/>
              <w:rPr>
                <w:rFonts w:cs="Calibri"/>
                <w:color w:val="EE0000"/>
                <w:sz w:val="20"/>
                <w:szCs w:val="20"/>
              </w:rPr>
            </w:pPr>
          </w:p>
        </w:tc>
        <w:tc>
          <w:tcPr>
            <w:tcW w:w="338" w:type="pct"/>
            <w:shd w:val="clear" w:color="auto" w:fill="EEECE1" w:themeFill="background2"/>
            <w:vAlign w:val="center"/>
          </w:tcPr>
          <w:p w14:paraId="7AB66068"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L/C</w:t>
            </w:r>
          </w:p>
        </w:tc>
        <w:tc>
          <w:tcPr>
            <w:tcW w:w="308" w:type="pct"/>
            <w:shd w:val="clear" w:color="auto" w:fill="EEECE1" w:themeFill="background2"/>
            <w:vAlign w:val="center"/>
          </w:tcPr>
          <w:p w14:paraId="419D729D"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5042BC30"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2B3A5E65"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tcPr>
          <w:p w14:paraId="7944242D"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632063FE" w14:textId="77777777" w:rsidTr="004A2594">
        <w:trPr>
          <w:cantSplit/>
        </w:trPr>
        <w:tc>
          <w:tcPr>
            <w:tcW w:w="775" w:type="pct"/>
            <w:vAlign w:val="center"/>
          </w:tcPr>
          <w:p w14:paraId="3F572B40"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Whale shark</w:t>
            </w:r>
          </w:p>
        </w:tc>
        <w:tc>
          <w:tcPr>
            <w:tcW w:w="704" w:type="pct"/>
            <w:vAlign w:val="center"/>
          </w:tcPr>
          <w:p w14:paraId="0E230CB8"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WCPO</w:t>
            </w:r>
          </w:p>
        </w:tc>
        <w:tc>
          <w:tcPr>
            <w:tcW w:w="528" w:type="pct"/>
            <w:vAlign w:val="center"/>
          </w:tcPr>
          <w:p w14:paraId="71ABB9D8"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t>
            </w:r>
          </w:p>
        </w:tc>
        <w:tc>
          <w:tcPr>
            <w:tcW w:w="293" w:type="pct"/>
            <w:vAlign w:val="center"/>
          </w:tcPr>
          <w:p w14:paraId="64058CDA"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43F96AED"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5287D6DF"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404AFB82"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179F838B" w14:textId="77777777" w:rsidR="00402F68" w:rsidRPr="00B63833" w:rsidRDefault="00402F68" w:rsidP="00402F68">
            <w:pPr>
              <w:autoSpaceDE w:val="0"/>
              <w:autoSpaceDN w:val="0"/>
              <w:adjustRightInd w:val="0"/>
              <w:jc w:val="center"/>
              <w:rPr>
                <w:rFonts w:cs="Calibri"/>
                <w:color w:val="EE0000"/>
                <w:sz w:val="20"/>
                <w:szCs w:val="20"/>
              </w:rPr>
            </w:pPr>
          </w:p>
        </w:tc>
        <w:tc>
          <w:tcPr>
            <w:tcW w:w="338" w:type="pct"/>
            <w:vAlign w:val="center"/>
          </w:tcPr>
          <w:p w14:paraId="5D8632C0"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L/C</w:t>
            </w:r>
          </w:p>
        </w:tc>
        <w:tc>
          <w:tcPr>
            <w:tcW w:w="308" w:type="pct"/>
            <w:vAlign w:val="center"/>
          </w:tcPr>
          <w:p w14:paraId="0055E5FE"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7A64E682" w14:textId="77777777" w:rsidR="00402F68" w:rsidRPr="00B63833" w:rsidRDefault="00402F68" w:rsidP="00402F68">
            <w:pPr>
              <w:autoSpaceDE w:val="0"/>
              <w:autoSpaceDN w:val="0"/>
              <w:adjustRightInd w:val="0"/>
              <w:jc w:val="center"/>
              <w:rPr>
                <w:rFonts w:cs="Calibri"/>
                <w:sz w:val="20"/>
                <w:szCs w:val="20"/>
              </w:rPr>
            </w:pPr>
          </w:p>
        </w:tc>
        <w:tc>
          <w:tcPr>
            <w:tcW w:w="293" w:type="pct"/>
            <w:vAlign w:val="center"/>
          </w:tcPr>
          <w:p w14:paraId="0BEC1400" w14:textId="77777777" w:rsidR="00402F68" w:rsidRPr="00B63833" w:rsidRDefault="00402F68" w:rsidP="00402F68">
            <w:pPr>
              <w:autoSpaceDE w:val="0"/>
              <w:autoSpaceDN w:val="0"/>
              <w:adjustRightInd w:val="0"/>
              <w:jc w:val="center"/>
              <w:rPr>
                <w:rFonts w:cs="Calibri"/>
                <w:sz w:val="20"/>
                <w:szCs w:val="20"/>
              </w:rPr>
            </w:pPr>
          </w:p>
        </w:tc>
        <w:tc>
          <w:tcPr>
            <w:tcW w:w="293" w:type="pct"/>
          </w:tcPr>
          <w:p w14:paraId="7AC7EEC8"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7C6DBBF3" w14:textId="77777777" w:rsidTr="004A2594">
        <w:trPr>
          <w:cantSplit/>
        </w:trPr>
        <w:tc>
          <w:tcPr>
            <w:tcW w:w="775" w:type="pct"/>
            <w:shd w:val="clear" w:color="auto" w:fill="EEECE1" w:themeFill="background2"/>
            <w:vAlign w:val="center"/>
          </w:tcPr>
          <w:p w14:paraId="6CA8F27E"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Giant manta</w:t>
            </w:r>
          </w:p>
        </w:tc>
        <w:tc>
          <w:tcPr>
            <w:tcW w:w="704" w:type="pct"/>
            <w:shd w:val="clear" w:color="auto" w:fill="EEECE1" w:themeFill="background2"/>
            <w:vAlign w:val="center"/>
          </w:tcPr>
          <w:p w14:paraId="286BC935"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WCPO</w:t>
            </w:r>
          </w:p>
        </w:tc>
        <w:tc>
          <w:tcPr>
            <w:tcW w:w="528" w:type="pct"/>
            <w:shd w:val="clear" w:color="auto" w:fill="EEECE1" w:themeFill="background2"/>
            <w:vAlign w:val="center"/>
          </w:tcPr>
          <w:p w14:paraId="4A12AC6D"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t>
            </w:r>
          </w:p>
        </w:tc>
        <w:tc>
          <w:tcPr>
            <w:tcW w:w="293" w:type="pct"/>
            <w:shd w:val="clear" w:color="auto" w:fill="EEECE1" w:themeFill="background2"/>
            <w:vAlign w:val="center"/>
          </w:tcPr>
          <w:p w14:paraId="496DB7F3"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1136C3C4"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7D00EB8C"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275966A7"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2BC3D3D6" w14:textId="77777777" w:rsidR="00402F68" w:rsidRPr="00B63833" w:rsidRDefault="00402F68" w:rsidP="00402F68">
            <w:pPr>
              <w:autoSpaceDE w:val="0"/>
              <w:autoSpaceDN w:val="0"/>
              <w:adjustRightInd w:val="0"/>
              <w:jc w:val="center"/>
              <w:rPr>
                <w:rFonts w:cs="Calibri"/>
                <w:color w:val="EE0000"/>
                <w:sz w:val="20"/>
                <w:szCs w:val="20"/>
              </w:rPr>
            </w:pPr>
          </w:p>
        </w:tc>
        <w:tc>
          <w:tcPr>
            <w:tcW w:w="338" w:type="pct"/>
            <w:shd w:val="clear" w:color="auto" w:fill="EEECE1" w:themeFill="background2"/>
            <w:vAlign w:val="center"/>
          </w:tcPr>
          <w:p w14:paraId="12A270F1"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L/C</w:t>
            </w:r>
          </w:p>
        </w:tc>
        <w:tc>
          <w:tcPr>
            <w:tcW w:w="308" w:type="pct"/>
            <w:shd w:val="clear" w:color="auto" w:fill="EEECE1" w:themeFill="background2"/>
            <w:vAlign w:val="center"/>
          </w:tcPr>
          <w:p w14:paraId="7CD389DD"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5A5CEBF4"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39D4D578"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tcPr>
          <w:p w14:paraId="350E30AA"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6A63270E" w14:textId="77777777" w:rsidTr="004A2594">
        <w:trPr>
          <w:cantSplit/>
        </w:trPr>
        <w:tc>
          <w:tcPr>
            <w:tcW w:w="775" w:type="pct"/>
            <w:shd w:val="clear" w:color="auto" w:fill="EEECE1" w:themeFill="background2"/>
            <w:vAlign w:val="center"/>
          </w:tcPr>
          <w:p w14:paraId="18D06373"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Reef manta</w:t>
            </w:r>
          </w:p>
        </w:tc>
        <w:tc>
          <w:tcPr>
            <w:tcW w:w="704" w:type="pct"/>
            <w:shd w:val="clear" w:color="auto" w:fill="EEECE1" w:themeFill="background2"/>
            <w:vAlign w:val="center"/>
          </w:tcPr>
          <w:p w14:paraId="0D83E429"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WCPO</w:t>
            </w:r>
          </w:p>
        </w:tc>
        <w:tc>
          <w:tcPr>
            <w:tcW w:w="528" w:type="pct"/>
            <w:shd w:val="clear" w:color="auto" w:fill="EEECE1" w:themeFill="background2"/>
            <w:vAlign w:val="center"/>
          </w:tcPr>
          <w:p w14:paraId="17D4A0E9"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t>
            </w:r>
          </w:p>
        </w:tc>
        <w:tc>
          <w:tcPr>
            <w:tcW w:w="293" w:type="pct"/>
            <w:shd w:val="clear" w:color="auto" w:fill="EEECE1" w:themeFill="background2"/>
            <w:vAlign w:val="center"/>
          </w:tcPr>
          <w:p w14:paraId="532DBDF8"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1CDDBD32"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01AFE270"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538E89CD"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1E495046" w14:textId="77777777" w:rsidR="00402F68" w:rsidRPr="00B63833" w:rsidRDefault="00402F68" w:rsidP="00402F68">
            <w:pPr>
              <w:autoSpaceDE w:val="0"/>
              <w:autoSpaceDN w:val="0"/>
              <w:adjustRightInd w:val="0"/>
              <w:jc w:val="center"/>
              <w:rPr>
                <w:rFonts w:cs="Calibri"/>
                <w:color w:val="EE0000"/>
                <w:sz w:val="20"/>
                <w:szCs w:val="20"/>
              </w:rPr>
            </w:pPr>
          </w:p>
        </w:tc>
        <w:tc>
          <w:tcPr>
            <w:tcW w:w="338" w:type="pct"/>
            <w:shd w:val="clear" w:color="auto" w:fill="EEECE1" w:themeFill="background2"/>
            <w:vAlign w:val="center"/>
          </w:tcPr>
          <w:p w14:paraId="7D994CE4"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L/C</w:t>
            </w:r>
          </w:p>
        </w:tc>
        <w:tc>
          <w:tcPr>
            <w:tcW w:w="308" w:type="pct"/>
            <w:shd w:val="clear" w:color="auto" w:fill="EEECE1" w:themeFill="background2"/>
            <w:vAlign w:val="center"/>
          </w:tcPr>
          <w:p w14:paraId="7D27C142"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792DF9AF"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73D0A063"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tcPr>
          <w:p w14:paraId="25A5F2DF" w14:textId="77777777" w:rsidR="00402F68" w:rsidRPr="00B63833" w:rsidRDefault="00402F68" w:rsidP="00402F68">
            <w:pPr>
              <w:autoSpaceDE w:val="0"/>
              <w:autoSpaceDN w:val="0"/>
              <w:adjustRightInd w:val="0"/>
              <w:jc w:val="center"/>
              <w:rPr>
                <w:rFonts w:cs="Calibri"/>
                <w:sz w:val="20"/>
                <w:szCs w:val="20"/>
              </w:rPr>
            </w:pPr>
          </w:p>
        </w:tc>
      </w:tr>
      <w:tr w:rsidR="00402F68" w:rsidRPr="00B63833" w14:paraId="65E3F3E8" w14:textId="77777777" w:rsidTr="004A2594">
        <w:trPr>
          <w:cantSplit/>
        </w:trPr>
        <w:tc>
          <w:tcPr>
            <w:tcW w:w="775" w:type="pct"/>
            <w:shd w:val="clear" w:color="auto" w:fill="EEECE1" w:themeFill="background2"/>
            <w:vAlign w:val="center"/>
          </w:tcPr>
          <w:p w14:paraId="78DE4050"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Spinetail devil ray</w:t>
            </w:r>
          </w:p>
        </w:tc>
        <w:tc>
          <w:tcPr>
            <w:tcW w:w="704" w:type="pct"/>
            <w:shd w:val="clear" w:color="auto" w:fill="EEECE1" w:themeFill="background2"/>
            <w:vAlign w:val="center"/>
          </w:tcPr>
          <w:p w14:paraId="0156436A"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WCPO</w:t>
            </w:r>
          </w:p>
        </w:tc>
        <w:tc>
          <w:tcPr>
            <w:tcW w:w="528" w:type="pct"/>
            <w:shd w:val="clear" w:color="auto" w:fill="EEECE1" w:themeFill="background2"/>
            <w:vAlign w:val="center"/>
          </w:tcPr>
          <w:p w14:paraId="6564E0D8"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w:t>
            </w:r>
          </w:p>
        </w:tc>
        <w:tc>
          <w:tcPr>
            <w:tcW w:w="293" w:type="pct"/>
            <w:shd w:val="clear" w:color="auto" w:fill="EEECE1" w:themeFill="background2"/>
            <w:vAlign w:val="center"/>
          </w:tcPr>
          <w:p w14:paraId="6A12A62B"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687DB3E8"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396BC7E3"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76E02BEC"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1102027C" w14:textId="77777777" w:rsidR="00402F68" w:rsidRPr="00B63833" w:rsidRDefault="00402F68" w:rsidP="00402F68">
            <w:pPr>
              <w:autoSpaceDE w:val="0"/>
              <w:autoSpaceDN w:val="0"/>
              <w:adjustRightInd w:val="0"/>
              <w:jc w:val="center"/>
              <w:rPr>
                <w:rFonts w:cs="Calibri"/>
                <w:color w:val="EE0000"/>
                <w:sz w:val="20"/>
                <w:szCs w:val="20"/>
              </w:rPr>
            </w:pPr>
          </w:p>
        </w:tc>
        <w:tc>
          <w:tcPr>
            <w:tcW w:w="338" w:type="pct"/>
            <w:shd w:val="clear" w:color="auto" w:fill="EEECE1" w:themeFill="background2"/>
            <w:vAlign w:val="center"/>
          </w:tcPr>
          <w:p w14:paraId="15260B5E" w14:textId="77777777" w:rsidR="00402F68" w:rsidRPr="00B63833" w:rsidRDefault="00402F68" w:rsidP="00402F68">
            <w:pPr>
              <w:autoSpaceDE w:val="0"/>
              <w:autoSpaceDN w:val="0"/>
              <w:adjustRightInd w:val="0"/>
              <w:jc w:val="center"/>
              <w:rPr>
                <w:rFonts w:cs="Calibri"/>
                <w:sz w:val="20"/>
                <w:szCs w:val="20"/>
              </w:rPr>
            </w:pPr>
            <w:r w:rsidRPr="00B63833">
              <w:rPr>
                <w:rFonts w:cs="Calibri"/>
                <w:sz w:val="20"/>
                <w:szCs w:val="20"/>
              </w:rPr>
              <w:t>L/C</w:t>
            </w:r>
          </w:p>
        </w:tc>
        <w:tc>
          <w:tcPr>
            <w:tcW w:w="308" w:type="pct"/>
            <w:shd w:val="clear" w:color="auto" w:fill="EEECE1" w:themeFill="background2"/>
            <w:vAlign w:val="center"/>
          </w:tcPr>
          <w:p w14:paraId="6F8ED117"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54F8452F"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vAlign w:val="center"/>
          </w:tcPr>
          <w:p w14:paraId="5382F038" w14:textId="77777777" w:rsidR="00402F68" w:rsidRPr="00B63833" w:rsidRDefault="00402F68" w:rsidP="00402F68">
            <w:pPr>
              <w:autoSpaceDE w:val="0"/>
              <w:autoSpaceDN w:val="0"/>
              <w:adjustRightInd w:val="0"/>
              <w:jc w:val="center"/>
              <w:rPr>
                <w:rFonts w:cs="Calibri"/>
                <w:sz w:val="20"/>
                <w:szCs w:val="20"/>
              </w:rPr>
            </w:pPr>
          </w:p>
        </w:tc>
        <w:tc>
          <w:tcPr>
            <w:tcW w:w="293" w:type="pct"/>
            <w:shd w:val="clear" w:color="auto" w:fill="EEECE1" w:themeFill="background2"/>
          </w:tcPr>
          <w:p w14:paraId="61466D82" w14:textId="77777777" w:rsidR="00402F68" w:rsidRPr="00B63833" w:rsidRDefault="00402F68" w:rsidP="00402F68">
            <w:pPr>
              <w:autoSpaceDE w:val="0"/>
              <w:autoSpaceDN w:val="0"/>
              <w:adjustRightInd w:val="0"/>
              <w:jc w:val="center"/>
              <w:rPr>
                <w:rFonts w:cs="Calibri"/>
                <w:sz w:val="20"/>
                <w:szCs w:val="20"/>
              </w:rPr>
            </w:pPr>
          </w:p>
        </w:tc>
      </w:tr>
    </w:tbl>
    <w:bookmarkEnd w:id="117"/>
    <w:p w14:paraId="7319BD95" w14:textId="6367D1E9" w:rsidR="00B63833" w:rsidRPr="00713B84" w:rsidRDefault="00B63833" w:rsidP="00B63833">
      <w:pPr>
        <w:jc w:val="both"/>
        <w:rPr>
          <w:rFonts w:cs="Calibri"/>
        </w:rPr>
        <w:sectPr w:rsidR="00B63833" w:rsidRPr="00713B84" w:rsidSect="00B63833">
          <w:pgSz w:w="15840" w:h="12240" w:orient="landscape" w:code="1"/>
          <w:pgMar w:top="1440" w:right="1440" w:bottom="1440" w:left="1440" w:header="432" w:footer="576" w:gutter="0"/>
          <w:cols w:space="720"/>
          <w:docGrid w:linePitch="360"/>
        </w:sectPr>
      </w:pPr>
      <w:r w:rsidRPr="00B63833">
        <w:rPr>
          <w:rFonts w:cs="Calibri"/>
          <w:b/>
          <w:bCs/>
        </w:rPr>
        <w:t>Table X.</w:t>
      </w:r>
      <w:r w:rsidRPr="00B63833">
        <w:rPr>
          <w:rFonts w:cs="Calibri"/>
        </w:rPr>
        <w:t xml:space="preserve"> Shark stock assessment table. Note this includes all assessment types from data rich to low information assessment models. The assessment type will be determined by the SC ISG-Sharks for each successive year. Shark assessments are currently scheduled 5-yearly.</w:t>
      </w:r>
      <w:r w:rsidR="00313106">
        <w:rPr>
          <w:rFonts w:cs="Calibri"/>
        </w:rPr>
        <w:t xml:space="preserve">  </w:t>
      </w:r>
      <w:r w:rsidRPr="00B63833">
        <w:rPr>
          <w:rFonts w:cs="Calibri"/>
        </w:rPr>
        <w:t>A = Assessment; I = Indicator analysis; L/C = Low information assessment or characterisation; X = Scheduled work moved; U = Assessment tabled but nt accepted. Red letters indicate proposed change from the SRP or additions. A* - revised assessment grid and management advic</w:t>
      </w:r>
    </w:p>
    <w:bookmarkEnd w:id="118"/>
    <w:p w14:paraId="13155536" w14:textId="7D338DA4" w:rsidR="006617B0" w:rsidRPr="00713B84" w:rsidRDefault="006617B0" w:rsidP="006617B0">
      <w:pPr>
        <w:adjustRightInd w:val="0"/>
        <w:snapToGrid w:val="0"/>
        <w:jc w:val="right"/>
        <w:rPr>
          <w:b/>
          <w:bCs/>
          <w:szCs w:val="22"/>
          <w:lang w:eastAsia="en-NZ"/>
        </w:rPr>
      </w:pPr>
      <w:r w:rsidRPr="00713B84">
        <w:rPr>
          <w:b/>
          <w:bCs/>
          <w:szCs w:val="22"/>
          <w:lang w:eastAsia="en-NZ"/>
        </w:rPr>
        <w:lastRenderedPageBreak/>
        <w:t xml:space="preserve">Attachment </w:t>
      </w:r>
      <w:r w:rsidR="004A2594">
        <w:rPr>
          <w:b/>
          <w:bCs/>
          <w:szCs w:val="22"/>
          <w:lang w:eastAsia="en-NZ"/>
        </w:rPr>
        <w:t>M</w:t>
      </w:r>
    </w:p>
    <w:p w14:paraId="3472B516" w14:textId="77777777" w:rsidR="006617B0" w:rsidRPr="00713B84" w:rsidRDefault="006617B0" w:rsidP="006617B0">
      <w:pPr>
        <w:adjustRightInd w:val="0"/>
        <w:snapToGrid w:val="0"/>
        <w:jc w:val="center"/>
        <w:rPr>
          <w:b/>
          <w:bCs/>
          <w:szCs w:val="22"/>
          <w:lang w:eastAsia="en-NZ"/>
        </w:rPr>
      </w:pPr>
    </w:p>
    <w:p w14:paraId="2F99D6DF" w14:textId="77F28E06" w:rsidR="006617B0" w:rsidRPr="00713B84" w:rsidRDefault="006617B0" w:rsidP="006617B0">
      <w:pPr>
        <w:autoSpaceDE w:val="0"/>
        <w:autoSpaceDN w:val="0"/>
        <w:adjustRightInd w:val="0"/>
        <w:snapToGrid w:val="0"/>
        <w:jc w:val="center"/>
        <w:rPr>
          <w:b/>
          <w:bCs/>
          <w:szCs w:val="22"/>
          <w:lang w:eastAsia="en-NZ"/>
        </w:rPr>
      </w:pPr>
      <w:r w:rsidRPr="00713B84">
        <w:rPr>
          <w:b/>
          <w:bCs/>
          <w:szCs w:val="22"/>
          <w:lang w:eastAsia="en-NZ"/>
        </w:rPr>
        <w:t xml:space="preserve">The Commission for the Conservation and Management </w:t>
      </w:r>
      <w:r w:rsidR="005E5123">
        <w:rPr>
          <w:b/>
          <w:bCs/>
          <w:szCs w:val="22"/>
          <w:lang w:eastAsia="en-NZ"/>
        </w:rPr>
        <w:t>of Highly</w:t>
      </w:r>
      <w:r w:rsidRPr="00713B84">
        <w:rPr>
          <w:b/>
          <w:bCs/>
          <w:szCs w:val="22"/>
          <w:lang w:eastAsia="en-NZ"/>
        </w:rPr>
        <w:t xml:space="preserve"> Migratory Fish Stocks in the Western and Central Pacific Ocean</w:t>
      </w:r>
    </w:p>
    <w:p w14:paraId="766AF066" w14:textId="388AE03E" w:rsidR="006617B0" w:rsidRPr="00713B84" w:rsidRDefault="004A2594" w:rsidP="006617B0">
      <w:pPr>
        <w:adjustRightInd w:val="0"/>
        <w:snapToGrid w:val="0"/>
        <w:jc w:val="center"/>
        <w:rPr>
          <w:b/>
          <w:szCs w:val="22"/>
        </w:rPr>
      </w:pPr>
      <w:r w:rsidRPr="00713B84">
        <w:rPr>
          <w:b/>
          <w:szCs w:val="22"/>
        </w:rPr>
        <w:t>TWENTY-FIRST REGULAR SESSION OF THE SCIENTIFIC COMMITTEE</w:t>
      </w:r>
    </w:p>
    <w:p w14:paraId="7F956A91" w14:textId="77777777" w:rsidR="006617B0" w:rsidRPr="00713B84" w:rsidRDefault="006617B0" w:rsidP="006617B0">
      <w:pPr>
        <w:adjustRightInd w:val="0"/>
        <w:snapToGrid w:val="0"/>
        <w:jc w:val="center"/>
        <w:rPr>
          <w:b/>
          <w:szCs w:val="22"/>
        </w:rPr>
      </w:pPr>
    </w:p>
    <w:p w14:paraId="22264413" w14:textId="77777777" w:rsidR="006617B0" w:rsidRPr="004A2594" w:rsidRDefault="006617B0" w:rsidP="006617B0">
      <w:pPr>
        <w:adjustRightInd w:val="0"/>
        <w:snapToGrid w:val="0"/>
        <w:jc w:val="center"/>
        <w:rPr>
          <w:bCs/>
          <w:szCs w:val="22"/>
        </w:rPr>
      </w:pPr>
      <w:r w:rsidRPr="004A2594">
        <w:rPr>
          <w:bCs/>
          <w:szCs w:val="22"/>
        </w:rPr>
        <w:t>Nuku’alofa, Tonga</w:t>
      </w:r>
    </w:p>
    <w:p w14:paraId="310E4912" w14:textId="77777777" w:rsidR="006617B0" w:rsidRPr="004A2594" w:rsidRDefault="006617B0" w:rsidP="006617B0">
      <w:pPr>
        <w:adjustRightInd w:val="0"/>
        <w:snapToGrid w:val="0"/>
        <w:jc w:val="center"/>
        <w:rPr>
          <w:bCs/>
          <w:szCs w:val="22"/>
        </w:rPr>
      </w:pPr>
      <w:r w:rsidRPr="004A2594">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4A2594" w:rsidRPr="00713B84" w14:paraId="00BE6CFD" w14:textId="77777777" w:rsidTr="004A2594">
        <w:tc>
          <w:tcPr>
            <w:tcW w:w="9360" w:type="dxa"/>
            <w:tcBorders>
              <w:top w:val="single" w:sz="12" w:space="0" w:color="auto"/>
              <w:left w:val="nil"/>
              <w:bottom w:val="single" w:sz="12" w:space="0" w:color="auto"/>
              <w:right w:val="nil"/>
            </w:tcBorders>
            <w:hideMark/>
          </w:tcPr>
          <w:p w14:paraId="2E25F1EA" w14:textId="6529E178" w:rsidR="004A2594" w:rsidRPr="00713B84" w:rsidRDefault="004A2594" w:rsidP="00290BE9">
            <w:pPr>
              <w:autoSpaceDE w:val="0"/>
              <w:autoSpaceDN w:val="0"/>
              <w:adjustRightInd w:val="0"/>
              <w:snapToGrid w:val="0"/>
              <w:jc w:val="center"/>
              <w:rPr>
                <w:b/>
                <w:szCs w:val="22"/>
              </w:rPr>
            </w:pPr>
            <w:r w:rsidRPr="00713B84">
              <w:rPr>
                <w:b/>
                <w:szCs w:val="22"/>
              </w:rPr>
              <w:t>Skipjack Monitoring Strategy – Updates by SC21</w:t>
            </w:r>
            <w:r w:rsidRPr="00713B84">
              <w:rPr>
                <w:b/>
                <w:szCs w:val="22"/>
              </w:rPr>
              <w:fldChar w:fldCharType="begin"/>
            </w:r>
            <w:r w:rsidRPr="00713B84">
              <w:rPr>
                <w:szCs w:val="22"/>
              </w:rPr>
              <w:instrText xml:space="preserve"> TC "</w:instrText>
            </w:r>
            <w:bookmarkStart w:id="119" w:name="_Toc208551348"/>
            <w:r w:rsidRPr="00713B84">
              <w:rPr>
                <w:szCs w:val="22"/>
              </w:rPr>
              <w:instrText xml:space="preserve">ATTACHMENT </w:instrText>
            </w:r>
            <w:r w:rsidR="008712CD">
              <w:rPr>
                <w:szCs w:val="22"/>
              </w:rPr>
              <w:instrText>M</w:instrText>
            </w:r>
            <w:r w:rsidRPr="00713B84">
              <w:rPr>
                <w:szCs w:val="22"/>
              </w:rPr>
              <w:instrText xml:space="preserve"> — </w:instrText>
            </w:r>
            <w:r w:rsidRPr="00713B84">
              <w:rPr>
                <w:bCs/>
                <w:szCs w:val="22"/>
              </w:rPr>
              <w:instrText>SKIPJACK MONITORING STRATEGY – UPDATES BY SC21</w:instrText>
            </w:r>
            <w:bookmarkEnd w:id="119"/>
            <w:r w:rsidRPr="00713B84">
              <w:rPr>
                <w:szCs w:val="22"/>
              </w:rPr>
              <w:instrText xml:space="preserve">" \f C \l "1" </w:instrText>
            </w:r>
            <w:r w:rsidRPr="00713B84">
              <w:rPr>
                <w:b/>
                <w:szCs w:val="22"/>
              </w:rPr>
              <w:fldChar w:fldCharType="end"/>
            </w:r>
          </w:p>
        </w:tc>
      </w:tr>
    </w:tbl>
    <w:p w14:paraId="2467C442" w14:textId="77777777" w:rsidR="004A2594" w:rsidRPr="00713B84" w:rsidRDefault="004A2594" w:rsidP="004A2594">
      <w:pPr>
        <w:autoSpaceDE w:val="0"/>
        <w:autoSpaceDN w:val="0"/>
        <w:adjustRightInd w:val="0"/>
        <w:snapToGrid w:val="0"/>
        <w:jc w:val="both"/>
        <w:rPr>
          <w:szCs w:val="22"/>
        </w:rPr>
      </w:pPr>
    </w:p>
    <w:p w14:paraId="3BE0E11C" w14:textId="77777777" w:rsidR="004A2594" w:rsidRPr="00713B84" w:rsidRDefault="004A2594" w:rsidP="004A2594">
      <w:pPr>
        <w:jc w:val="both"/>
        <w:rPr>
          <w:rFonts w:eastAsia="Calibri" w:cs="Calibri"/>
          <w:szCs w:val="22"/>
        </w:rPr>
      </w:pP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5"/>
      </w:tblGrid>
      <w:tr w:rsidR="004A2594" w:rsidRPr="00713B84" w14:paraId="5E4BB58A"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4B083"/>
            <w:hideMark/>
          </w:tcPr>
          <w:p w14:paraId="3D28B8F0" w14:textId="77777777" w:rsidR="004A2594" w:rsidRPr="004A2594" w:rsidRDefault="004A2594" w:rsidP="00F32938">
            <w:pPr>
              <w:widowControl w:val="0"/>
              <w:numPr>
                <w:ilvl w:val="0"/>
                <w:numId w:val="41"/>
              </w:numPr>
              <w:adjustRightInd w:val="0"/>
              <w:snapToGrid w:val="0"/>
              <w:jc w:val="both"/>
              <w:rPr>
                <w:rFonts w:asciiTheme="minorHAnsi" w:hAnsiTheme="minorHAnsi" w:cstheme="minorHAnsi"/>
                <w:b/>
                <w:color w:val="000000"/>
                <w:szCs w:val="22"/>
              </w:rPr>
            </w:pPr>
            <w:r w:rsidRPr="004A2594">
              <w:rPr>
                <w:rFonts w:asciiTheme="minorHAnsi" w:hAnsiTheme="minorHAnsi" w:cstheme="minorHAnsi"/>
                <w:b/>
                <w:color w:val="000000"/>
                <w:szCs w:val="22"/>
              </w:rPr>
              <w:t>Review of MP performance</w:t>
            </w:r>
          </w:p>
        </w:tc>
      </w:tr>
      <w:tr w:rsidR="004A2594" w:rsidRPr="00713B84" w14:paraId="6A2E821C"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BE5D5"/>
            <w:hideMark/>
          </w:tcPr>
          <w:p w14:paraId="19804D9F" w14:textId="77777777" w:rsidR="004A2594" w:rsidRPr="004A2594" w:rsidRDefault="004A2594" w:rsidP="00F32938">
            <w:pPr>
              <w:widowControl w:val="0"/>
              <w:numPr>
                <w:ilvl w:val="0"/>
                <w:numId w:val="42"/>
              </w:numPr>
              <w:adjustRightInd w:val="0"/>
              <w:snapToGrid w:val="0"/>
              <w:jc w:val="both"/>
              <w:rPr>
                <w:rFonts w:asciiTheme="minorHAnsi" w:eastAsia="MS PGothic" w:hAnsiTheme="minorHAnsi" w:cstheme="minorHAnsi"/>
                <w:szCs w:val="22"/>
              </w:rPr>
            </w:pPr>
            <w:r w:rsidRPr="004A2594">
              <w:rPr>
                <w:rFonts w:asciiTheme="minorHAnsi" w:hAnsiTheme="minorHAnsi" w:cstheme="minorHAnsi"/>
                <w:color w:val="000000"/>
                <w:szCs w:val="22"/>
              </w:rPr>
              <w:t>Comparison of predicted MP performance against latest stock assessment outcomes</w:t>
            </w:r>
          </w:p>
        </w:tc>
      </w:tr>
      <w:tr w:rsidR="004A2594" w:rsidRPr="00713B84" w14:paraId="2C679D09" w14:textId="77777777" w:rsidTr="00290BE9">
        <w:tc>
          <w:tcPr>
            <w:tcW w:w="9445" w:type="dxa"/>
            <w:tcBorders>
              <w:top w:val="single" w:sz="4" w:space="0" w:color="000000"/>
              <w:left w:val="single" w:sz="4" w:space="0" w:color="000000"/>
              <w:bottom w:val="single" w:sz="4" w:space="0" w:color="000000"/>
              <w:right w:val="single" w:sz="4" w:space="0" w:color="000000"/>
            </w:tcBorders>
            <w:hideMark/>
          </w:tcPr>
          <w:p w14:paraId="1542529A" w14:textId="77777777" w:rsidR="004A2594" w:rsidRPr="004A2594" w:rsidRDefault="004A2594" w:rsidP="004A2594">
            <w:pPr>
              <w:widowControl w:val="0"/>
              <w:adjustRightInd w:val="0"/>
              <w:snapToGrid w:val="0"/>
              <w:jc w:val="center"/>
              <w:rPr>
                <w:rFonts w:asciiTheme="minorHAnsi" w:eastAsia="MS PGothic" w:hAnsiTheme="minorHAnsi" w:cstheme="minorHAnsi"/>
                <w:szCs w:val="22"/>
              </w:rPr>
            </w:pPr>
            <w:r w:rsidRPr="004A2594">
              <w:rPr>
                <w:rFonts w:asciiTheme="minorHAnsi" w:eastAsia="MS PGothic" w:hAnsiTheme="minorHAnsi" w:cstheme="minorHAnsi"/>
                <w:szCs w:val="22"/>
              </w:rPr>
              <w:t>SC</w:t>
            </w:r>
          </w:p>
        </w:tc>
      </w:tr>
      <w:tr w:rsidR="004A2594" w:rsidRPr="00713B84" w14:paraId="6DC14419" w14:textId="77777777" w:rsidTr="00290BE9">
        <w:tc>
          <w:tcPr>
            <w:tcW w:w="9445" w:type="dxa"/>
            <w:tcBorders>
              <w:top w:val="single" w:sz="4" w:space="0" w:color="000000"/>
              <w:left w:val="single" w:sz="4" w:space="0" w:color="000000"/>
              <w:bottom w:val="single" w:sz="4" w:space="0" w:color="000000"/>
              <w:right w:val="single" w:sz="4" w:space="0" w:color="000000"/>
            </w:tcBorders>
          </w:tcPr>
          <w:p w14:paraId="1E0039DD" w14:textId="77777777"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Regularly review/check the performance and outputs of the MP, including the indicators set out in Annex III of CMM 2022-01 and provide advice to the Commission on:</w:t>
            </w:r>
          </w:p>
          <w:p w14:paraId="09B893BA" w14:textId="77777777" w:rsidR="004A2594" w:rsidRPr="004A2594" w:rsidRDefault="004A2594" w:rsidP="004A2594">
            <w:pPr>
              <w:widowControl w:val="0"/>
              <w:tabs>
                <w:tab w:val="left" w:pos="1278"/>
              </w:tabs>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ab/>
            </w:r>
          </w:p>
          <w:p w14:paraId="09080224" w14:textId="71793A28" w:rsidR="004A2594" w:rsidRPr="004A2594" w:rsidRDefault="004A2594" w:rsidP="00F32938">
            <w:pPr>
              <w:widowControl w:val="0"/>
              <w:numPr>
                <w:ilvl w:val="0"/>
                <w:numId w:val="43"/>
              </w:numPr>
              <w:adjustRightInd w:val="0"/>
              <w:snapToGrid w:val="0"/>
              <w:jc w:val="both"/>
              <w:rPr>
                <w:rFonts w:asciiTheme="minorHAnsi" w:eastAsia="MS PGothic" w:hAnsiTheme="minorHAnsi" w:cstheme="minorHAnsi"/>
                <w:szCs w:val="22"/>
              </w:rPr>
            </w:pPr>
            <w:r w:rsidRPr="004A2594">
              <w:rPr>
                <w:rFonts w:asciiTheme="minorHAnsi" w:hAnsiTheme="minorHAnsi" w:cstheme="minorHAnsi"/>
                <w:color w:val="000000"/>
                <w:szCs w:val="22"/>
              </w:rPr>
              <w:t>The performance of the MP in managing skipjack tuna to achieve defined objectives</w:t>
            </w:r>
            <w:r w:rsidR="00313106">
              <w:rPr>
                <w:rFonts w:asciiTheme="minorHAnsi" w:hAnsiTheme="minorHAnsi" w:cstheme="minorHAnsi"/>
                <w:color w:val="000000"/>
                <w:szCs w:val="22"/>
              </w:rPr>
              <w:t>,</w:t>
            </w:r>
            <w:r w:rsidRPr="004A2594">
              <w:rPr>
                <w:rFonts w:asciiTheme="minorHAnsi" w:hAnsiTheme="minorHAnsi" w:cstheme="minorHAnsi"/>
                <w:color w:val="000000"/>
                <w:szCs w:val="22"/>
              </w:rPr>
              <w:t xml:space="preserve"> including the TRP. This includes the robustness of the MP to changes in the fishery and any exceptional circumstances consistent with Annex IV of CMM 2022-01.</w:t>
            </w:r>
          </w:p>
          <w:p w14:paraId="1346E211" w14:textId="77777777" w:rsidR="004A2594" w:rsidRPr="004A2594" w:rsidRDefault="004A2594" w:rsidP="00F32938">
            <w:pPr>
              <w:widowControl w:val="0"/>
              <w:numPr>
                <w:ilvl w:val="0"/>
                <w:numId w:val="43"/>
              </w:numPr>
              <w:adjustRightInd w:val="0"/>
              <w:snapToGrid w:val="0"/>
              <w:jc w:val="both"/>
              <w:rPr>
                <w:rFonts w:asciiTheme="minorHAnsi" w:eastAsia="MS PGothic" w:hAnsiTheme="minorHAnsi" w:cstheme="minorHAnsi"/>
                <w:szCs w:val="22"/>
              </w:rPr>
            </w:pPr>
            <w:r w:rsidRPr="004A2594">
              <w:rPr>
                <w:rFonts w:asciiTheme="minorHAnsi" w:hAnsiTheme="minorHAnsi" w:cstheme="minorHAnsi"/>
                <w:color w:val="000000"/>
                <w:szCs w:val="22"/>
              </w:rPr>
              <w:t>The application of the MP outputs to CMM 2023-01.</w:t>
            </w:r>
          </w:p>
          <w:p w14:paraId="215B687D" w14:textId="77777777" w:rsidR="004A2594" w:rsidRPr="004A2594" w:rsidRDefault="004A2594" w:rsidP="004A2594">
            <w:pPr>
              <w:adjustRightInd w:val="0"/>
              <w:snapToGrid w:val="0"/>
              <w:rPr>
                <w:rFonts w:asciiTheme="minorHAnsi" w:hAnsiTheme="minorHAnsi" w:cstheme="minorHAnsi"/>
                <w:color w:val="5B9BD5"/>
                <w:szCs w:val="22"/>
              </w:rPr>
            </w:pPr>
          </w:p>
          <w:p w14:paraId="4AC453BC" w14:textId="5C5F0B09" w:rsidR="004A2594" w:rsidRPr="004A2594" w:rsidRDefault="004A2594" w:rsidP="004A2594">
            <w:pPr>
              <w:widowControl w:val="0"/>
              <w:adjustRightInd w:val="0"/>
              <w:snapToGrid w:val="0"/>
              <w:rPr>
                <w:rFonts w:asciiTheme="minorHAnsi" w:eastAsia="MS PGothic" w:hAnsiTheme="minorHAnsi" w:cstheme="minorHAnsi"/>
                <w:color w:val="5B9BD5"/>
                <w:szCs w:val="22"/>
              </w:rPr>
            </w:pPr>
            <w:r w:rsidRPr="004A2594">
              <w:rPr>
                <w:rFonts w:asciiTheme="minorHAnsi" w:eastAsia="MS PGothic" w:hAnsiTheme="minorHAnsi" w:cstheme="minorHAnsi"/>
                <w:color w:val="5B9BD5"/>
                <w:szCs w:val="22"/>
              </w:rPr>
              <w:t>SC21: The 2025 stock assessment (SC21</w:t>
            </w:r>
            <w:r w:rsidRPr="004A2594">
              <w:rPr>
                <w:rFonts w:asciiTheme="minorHAnsi" w:eastAsiaTheme="minorEastAsia" w:hAnsiTheme="minorHAnsi" w:cstheme="minorHAnsi"/>
                <w:color w:val="5B9BD5"/>
                <w:szCs w:val="22"/>
                <w:lang w:eastAsia="ko-KR"/>
              </w:rPr>
              <w:t>-</w:t>
            </w:r>
            <w:r w:rsidRPr="004A2594">
              <w:rPr>
                <w:rFonts w:asciiTheme="minorHAnsi" w:eastAsia="MS PGothic" w:hAnsiTheme="minorHAnsi" w:cstheme="minorHAnsi"/>
                <w:color w:val="5B9BD5"/>
                <w:szCs w:val="22"/>
              </w:rPr>
              <w:t>SA-WP-02) includes only one year of data (2024) under MP implementation and therefore provides a preliminary measure of the MPs performance. The 2025 stock assessment indicates the recent stock depletion is close to the recalibrated TRP and is within the range expected through the MSE testing of the adopted interim skipjack MP.</w:t>
            </w:r>
          </w:p>
          <w:p w14:paraId="20AB7C03" w14:textId="5F2BEC4A" w:rsidR="004A2594" w:rsidRPr="004A2594" w:rsidRDefault="004A2594" w:rsidP="004A2594">
            <w:pPr>
              <w:adjustRightInd w:val="0"/>
              <w:snapToGrid w:val="0"/>
              <w:rPr>
                <w:rFonts w:asciiTheme="minorHAnsi" w:hAnsiTheme="minorHAnsi" w:cstheme="minorHAnsi"/>
                <w:color w:val="5B9BD5"/>
                <w:szCs w:val="22"/>
              </w:rPr>
            </w:pPr>
            <w:r w:rsidRPr="004A2594">
              <w:rPr>
                <w:rFonts w:asciiTheme="minorHAnsi" w:hAnsiTheme="minorHAnsi" w:cstheme="minorHAnsi"/>
                <w:color w:val="5B9BD5"/>
                <w:szCs w:val="22"/>
              </w:rPr>
              <w:t>Projections indicate relative stability of stock depletion in the future when recent (2024) conditions are assumed.</w:t>
            </w:r>
          </w:p>
        </w:tc>
      </w:tr>
      <w:tr w:rsidR="004A2594" w:rsidRPr="00713B84" w14:paraId="00661824"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BE5D5"/>
            <w:hideMark/>
          </w:tcPr>
          <w:p w14:paraId="2A5E5816" w14:textId="77777777" w:rsidR="004A2594" w:rsidRPr="004A2594" w:rsidRDefault="004A2594" w:rsidP="00F32938">
            <w:pPr>
              <w:widowControl w:val="0"/>
              <w:numPr>
                <w:ilvl w:val="0"/>
                <w:numId w:val="42"/>
              </w:numPr>
              <w:adjustRightInd w:val="0"/>
              <w:snapToGrid w:val="0"/>
              <w:jc w:val="both"/>
              <w:rPr>
                <w:rFonts w:asciiTheme="minorHAnsi" w:eastAsia="MS PGothic" w:hAnsiTheme="minorHAnsi" w:cstheme="minorHAnsi"/>
                <w:szCs w:val="22"/>
              </w:rPr>
            </w:pPr>
            <w:r w:rsidRPr="004A2594">
              <w:rPr>
                <w:rFonts w:asciiTheme="minorHAnsi" w:hAnsiTheme="minorHAnsi" w:cstheme="minorHAnsi"/>
                <w:color w:val="000000"/>
                <w:szCs w:val="22"/>
              </w:rPr>
              <w:t>Data availability to run the MP</w:t>
            </w:r>
          </w:p>
        </w:tc>
      </w:tr>
      <w:tr w:rsidR="004A2594" w:rsidRPr="00713B84" w14:paraId="380BCA6D" w14:textId="77777777" w:rsidTr="00290BE9">
        <w:tc>
          <w:tcPr>
            <w:tcW w:w="9445" w:type="dxa"/>
            <w:tcBorders>
              <w:top w:val="single" w:sz="4" w:space="0" w:color="000000"/>
              <w:left w:val="single" w:sz="4" w:space="0" w:color="000000"/>
              <w:bottom w:val="single" w:sz="4" w:space="0" w:color="000000"/>
              <w:right w:val="single" w:sz="4" w:space="0" w:color="000000"/>
            </w:tcBorders>
            <w:hideMark/>
          </w:tcPr>
          <w:p w14:paraId="67B8CFE1" w14:textId="77777777" w:rsidR="004A2594" w:rsidRPr="004A2594" w:rsidRDefault="004A2594" w:rsidP="004A2594">
            <w:pPr>
              <w:widowControl w:val="0"/>
              <w:adjustRightInd w:val="0"/>
              <w:snapToGrid w:val="0"/>
              <w:jc w:val="center"/>
              <w:rPr>
                <w:rFonts w:asciiTheme="minorHAnsi" w:eastAsia="MS PGothic" w:hAnsiTheme="minorHAnsi" w:cstheme="minorHAnsi"/>
                <w:szCs w:val="22"/>
              </w:rPr>
            </w:pPr>
            <w:r w:rsidRPr="004A2594">
              <w:rPr>
                <w:rFonts w:asciiTheme="minorHAnsi" w:eastAsia="MS PGothic" w:hAnsiTheme="minorHAnsi" w:cstheme="minorHAnsi"/>
                <w:szCs w:val="22"/>
              </w:rPr>
              <w:t>SC</w:t>
            </w:r>
          </w:p>
        </w:tc>
      </w:tr>
      <w:tr w:rsidR="004A2594" w:rsidRPr="00713B84" w14:paraId="5F6DE14C" w14:textId="77777777" w:rsidTr="00290BE9">
        <w:tc>
          <w:tcPr>
            <w:tcW w:w="9445" w:type="dxa"/>
            <w:tcBorders>
              <w:top w:val="single" w:sz="4" w:space="0" w:color="000000"/>
              <w:left w:val="single" w:sz="4" w:space="0" w:color="000000"/>
              <w:bottom w:val="single" w:sz="4" w:space="0" w:color="000000"/>
              <w:right w:val="single" w:sz="4" w:space="0" w:color="000000"/>
            </w:tcBorders>
          </w:tcPr>
          <w:p w14:paraId="376177BD" w14:textId="77777777" w:rsidR="004A2594" w:rsidRPr="004A2594" w:rsidRDefault="004A2594" w:rsidP="004A2594">
            <w:pPr>
              <w:widowControl w:val="0"/>
              <w:adjustRightInd w:val="0"/>
              <w:snapToGrid w:val="0"/>
              <w:jc w:val="both"/>
              <w:rPr>
                <w:rFonts w:asciiTheme="minorHAnsi" w:eastAsia="MS PGothic" w:hAnsiTheme="minorHAnsi" w:cstheme="minorHAnsi"/>
                <w:szCs w:val="22"/>
              </w:rPr>
            </w:pPr>
            <w:r w:rsidRPr="004A2594">
              <w:rPr>
                <w:rFonts w:asciiTheme="minorHAnsi" w:eastAsia="MS PGothic" w:hAnsiTheme="minorHAnsi" w:cstheme="minorHAnsi"/>
                <w:szCs w:val="22"/>
              </w:rPr>
              <w:t>Check availability, quantity and quality of data necessary to run the MP (e.g. the estimation method)</w:t>
            </w:r>
          </w:p>
          <w:p w14:paraId="313B53B8" w14:textId="77777777" w:rsidR="004A2594" w:rsidRPr="004A2594" w:rsidRDefault="004A2594" w:rsidP="004A2594">
            <w:pPr>
              <w:widowControl w:val="0"/>
              <w:adjustRightInd w:val="0"/>
              <w:snapToGrid w:val="0"/>
              <w:jc w:val="both"/>
              <w:rPr>
                <w:rFonts w:asciiTheme="minorHAnsi" w:eastAsia="MS PGothic" w:hAnsiTheme="minorHAnsi" w:cstheme="minorHAnsi"/>
                <w:szCs w:val="22"/>
              </w:rPr>
            </w:pPr>
          </w:p>
          <w:p w14:paraId="4C078D50" w14:textId="5BB0690F" w:rsidR="004A2594" w:rsidRPr="004A2594" w:rsidRDefault="004A2594" w:rsidP="004A2594">
            <w:pPr>
              <w:widowControl w:val="0"/>
              <w:adjustRightInd w:val="0"/>
              <w:snapToGrid w:val="0"/>
              <w:rPr>
                <w:rFonts w:asciiTheme="minorHAnsi" w:eastAsia="MS PGothic" w:hAnsiTheme="minorHAnsi" w:cstheme="minorHAnsi"/>
                <w:b/>
                <w:szCs w:val="22"/>
              </w:rPr>
            </w:pPr>
            <w:r w:rsidRPr="004A2594">
              <w:rPr>
                <w:rFonts w:asciiTheme="minorHAnsi" w:eastAsia="MS PGothic" w:hAnsiTheme="minorHAnsi" w:cstheme="minorHAnsi"/>
                <w:szCs w:val="22"/>
              </w:rPr>
              <w:t>SC19: Sufficient data were available to run the MP.</w:t>
            </w:r>
            <w:r w:rsidR="00313106">
              <w:rPr>
                <w:rFonts w:asciiTheme="minorHAnsi" w:eastAsia="MS PGothic" w:hAnsiTheme="minorHAnsi" w:cstheme="minorHAnsi"/>
                <w:szCs w:val="22"/>
              </w:rPr>
              <w:t xml:space="preserve">  </w:t>
            </w:r>
            <w:r w:rsidRPr="004A2594">
              <w:rPr>
                <w:rFonts w:asciiTheme="minorHAnsi" w:eastAsia="MS PGothic" w:hAnsiTheme="minorHAnsi" w:cstheme="minorHAnsi"/>
                <w:szCs w:val="22"/>
              </w:rPr>
              <w:t xml:space="preserve">However, declining effort in the pole and line fishery in some regions (e.g. tropical region) and consequent reduction of informative CPUE data represents a risk to the future performance of the MP. </w:t>
            </w:r>
          </w:p>
          <w:p w14:paraId="58C51D3D" w14:textId="77777777" w:rsidR="004A2594" w:rsidRPr="004A2594" w:rsidRDefault="004A2594" w:rsidP="004A2594">
            <w:pPr>
              <w:widowControl w:val="0"/>
              <w:adjustRightInd w:val="0"/>
              <w:snapToGrid w:val="0"/>
              <w:jc w:val="both"/>
              <w:rPr>
                <w:rFonts w:asciiTheme="minorHAnsi" w:eastAsia="MS PGothic" w:hAnsiTheme="minorHAnsi" w:cstheme="minorHAnsi"/>
                <w:szCs w:val="22"/>
              </w:rPr>
            </w:pPr>
          </w:p>
          <w:p w14:paraId="1CFF8B93" w14:textId="77777777" w:rsidR="004A2594" w:rsidRPr="004A2594" w:rsidRDefault="004A2594" w:rsidP="004A2594">
            <w:pPr>
              <w:widowControl w:val="0"/>
              <w:adjustRightInd w:val="0"/>
              <w:snapToGrid w:val="0"/>
              <w:jc w:val="both"/>
              <w:rPr>
                <w:rFonts w:asciiTheme="minorHAnsi" w:eastAsia="MS PGothic" w:hAnsiTheme="minorHAnsi" w:cstheme="minorHAnsi"/>
                <w:szCs w:val="22"/>
              </w:rPr>
            </w:pPr>
            <w:r w:rsidRPr="004A2594">
              <w:rPr>
                <w:rFonts w:asciiTheme="minorHAnsi" w:eastAsia="MS PGothic" w:hAnsiTheme="minorHAnsi" w:cstheme="minorHAnsi"/>
                <w:szCs w:val="22"/>
              </w:rPr>
              <w:t>SC20: The effect of changes made to the historical data is not known.</w:t>
            </w:r>
          </w:p>
          <w:p w14:paraId="129A34C9" w14:textId="77777777" w:rsidR="004A2594" w:rsidRPr="004A2594" w:rsidRDefault="004A2594" w:rsidP="004A2594">
            <w:pPr>
              <w:widowControl w:val="0"/>
              <w:adjustRightInd w:val="0"/>
              <w:snapToGrid w:val="0"/>
              <w:jc w:val="both"/>
              <w:rPr>
                <w:rFonts w:asciiTheme="minorHAnsi" w:eastAsia="MS PGothic" w:hAnsiTheme="minorHAnsi" w:cstheme="minorHAnsi"/>
                <w:color w:val="5B9BD5"/>
                <w:szCs w:val="22"/>
              </w:rPr>
            </w:pPr>
          </w:p>
          <w:p w14:paraId="1095D736" w14:textId="19BB43C3" w:rsidR="004A2594" w:rsidRPr="004A2594" w:rsidRDefault="004A2594" w:rsidP="004A2594">
            <w:pPr>
              <w:widowControl w:val="0"/>
              <w:adjustRightInd w:val="0"/>
              <w:snapToGrid w:val="0"/>
              <w:jc w:val="both"/>
              <w:rPr>
                <w:rFonts w:asciiTheme="minorHAnsi" w:eastAsia="MS PGothic" w:hAnsiTheme="minorHAnsi" w:cstheme="minorHAnsi"/>
                <w:color w:val="5B9BD5"/>
                <w:szCs w:val="22"/>
              </w:rPr>
            </w:pPr>
            <w:r w:rsidRPr="004A2594">
              <w:rPr>
                <w:rFonts w:asciiTheme="minorHAnsi" w:eastAsia="MS PGothic" w:hAnsiTheme="minorHAnsi" w:cstheme="minorHAnsi"/>
                <w:color w:val="5B9BD5"/>
                <w:szCs w:val="22"/>
              </w:rPr>
              <w:t>SC21: Analyses (SC21</w:t>
            </w:r>
            <w:r w:rsidRPr="004A2594">
              <w:rPr>
                <w:rFonts w:asciiTheme="minorHAnsi" w:eastAsiaTheme="minorEastAsia" w:hAnsiTheme="minorHAnsi" w:cstheme="minorHAnsi"/>
                <w:color w:val="5B9BD5"/>
                <w:szCs w:val="22"/>
                <w:lang w:eastAsia="ko-KR"/>
              </w:rPr>
              <w:t>-</w:t>
            </w:r>
            <w:r w:rsidRPr="004A2594">
              <w:rPr>
                <w:rFonts w:asciiTheme="minorHAnsi" w:eastAsia="MS PGothic" w:hAnsiTheme="minorHAnsi" w:cstheme="minorHAnsi"/>
                <w:color w:val="5B9BD5"/>
                <w:szCs w:val="22"/>
              </w:rPr>
              <w:t xml:space="preserve">MI-WP-01) indicate that the current MP remains valid in the short-term, for at least the second implementation of the MP. In the </w:t>
            </w:r>
            <w:r w:rsidR="00313106">
              <w:rPr>
                <w:rFonts w:asciiTheme="minorHAnsi" w:eastAsia="MS PGothic" w:hAnsiTheme="minorHAnsi" w:cstheme="minorHAnsi"/>
                <w:color w:val="5B9BD5"/>
                <w:szCs w:val="22"/>
              </w:rPr>
              <w:t>longer term, degradation of data used in the MP estimator remains a risk that</w:t>
            </w:r>
            <w:r w:rsidRPr="004A2594">
              <w:rPr>
                <w:rFonts w:asciiTheme="minorHAnsi" w:eastAsia="MS PGothic" w:hAnsiTheme="minorHAnsi" w:cstheme="minorHAnsi"/>
                <w:color w:val="5B9BD5"/>
                <w:szCs w:val="22"/>
              </w:rPr>
              <w:t xml:space="preserve"> should be addressed before the third implementation of the MP. </w:t>
            </w:r>
          </w:p>
        </w:tc>
      </w:tr>
      <w:tr w:rsidR="004A2594" w:rsidRPr="00713B84" w14:paraId="784B74B6"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BE5D5"/>
            <w:hideMark/>
          </w:tcPr>
          <w:p w14:paraId="156900AC" w14:textId="77777777" w:rsidR="004A2594" w:rsidRPr="004A2594" w:rsidRDefault="004A2594" w:rsidP="00F32938">
            <w:pPr>
              <w:widowControl w:val="0"/>
              <w:numPr>
                <w:ilvl w:val="0"/>
                <w:numId w:val="42"/>
              </w:numPr>
              <w:adjustRightInd w:val="0"/>
              <w:snapToGrid w:val="0"/>
              <w:jc w:val="both"/>
              <w:rPr>
                <w:rFonts w:asciiTheme="minorHAnsi" w:eastAsia="MS PGothic" w:hAnsiTheme="minorHAnsi" w:cstheme="minorHAnsi"/>
                <w:szCs w:val="22"/>
              </w:rPr>
            </w:pPr>
            <w:r w:rsidRPr="004A2594">
              <w:rPr>
                <w:rFonts w:asciiTheme="minorHAnsi" w:hAnsiTheme="minorHAnsi" w:cstheme="minorHAnsi"/>
                <w:color w:val="000000"/>
                <w:szCs w:val="22"/>
              </w:rPr>
              <w:t>Other sources of data to monitor performance</w:t>
            </w:r>
          </w:p>
        </w:tc>
      </w:tr>
      <w:tr w:rsidR="004A2594" w:rsidRPr="00713B84" w14:paraId="276AF8AD" w14:textId="77777777" w:rsidTr="00290BE9">
        <w:tc>
          <w:tcPr>
            <w:tcW w:w="9445" w:type="dxa"/>
            <w:tcBorders>
              <w:top w:val="single" w:sz="4" w:space="0" w:color="000000"/>
              <w:left w:val="single" w:sz="4" w:space="0" w:color="000000"/>
              <w:bottom w:val="single" w:sz="4" w:space="0" w:color="000000"/>
              <w:right w:val="single" w:sz="4" w:space="0" w:color="000000"/>
            </w:tcBorders>
            <w:hideMark/>
          </w:tcPr>
          <w:p w14:paraId="01C96D19" w14:textId="77777777" w:rsidR="004A2594" w:rsidRPr="004A2594" w:rsidRDefault="004A2594" w:rsidP="004A2594">
            <w:pPr>
              <w:widowControl w:val="0"/>
              <w:adjustRightInd w:val="0"/>
              <w:snapToGrid w:val="0"/>
              <w:jc w:val="center"/>
              <w:rPr>
                <w:rFonts w:asciiTheme="minorHAnsi" w:eastAsia="MS PGothic" w:hAnsiTheme="minorHAnsi" w:cstheme="minorHAnsi"/>
                <w:szCs w:val="22"/>
              </w:rPr>
            </w:pPr>
            <w:r w:rsidRPr="004A2594">
              <w:rPr>
                <w:rFonts w:asciiTheme="minorHAnsi" w:eastAsia="MS PGothic" w:hAnsiTheme="minorHAnsi" w:cstheme="minorHAnsi"/>
                <w:szCs w:val="22"/>
              </w:rPr>
              <w:t>SC</w:t>
            </w:r>
          </w:p>
        </w:tc>
      </w:tr>
      <w:tr w:rsidR="004A2594" w:rsidRPr="00713B84" w14:paraId="51FEFE38" w14:textId="77777777" w:rsidTr="00290BE9">
        <w:tc>
          <w:tcPr>
            <w:tcW w:w="9445" w:type="dxa"/>
            <w:tcBorders>
              <w:top w:val="single" w:sz="4" w:space="0" w:color="000000"/>
              <w:left w:val="single" w:sz="4" w:space="0" w:color="000000"/>
              <w:bottom w:val="single" w:sz="4" w:space="0" w:color="000000"/>
              <w:right w:val="single" w:sz="4" w:space="0" w:color="000000"/>
            </w:tcBorders>
          </w:tcPr>
          <w:p w14:paraId="4DD2DF37" w14:textId="77777777"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Identify any other data, as available, that might not be included in the MSE framework, that can inform on performance indicators (economic, social, ecosystem, etc.)</w:t>
            </w:r>
          </w:p>
          <w:p w14:paraId="2DCA0DB5" w14:textId="77777777" w:rsidR="004A2594" w:rsidRPr="004A2594" w:rsidRDefault="004A2594" w:rsidP="004A2594">
            <w:pPr>
              <w:widowControl w:val="0"/>
              <w:adjustRightInd w:val="0"/>
              <w:snapToGrid w:val="0"/>
              <w:rPr>
                <w:rFonts w:asciiTheme="minorHAnsi" w:eastAsia="MS PGothic" w:hAnsiTheme="minorHAnsi" w:cstheme="minorHAnsi"/>
                <w:szCs w:val="22"/>
              </w:rPr>
            </w:pPr>
          </w:p>
          <w:p w14:paraId="3B7CB298" w14:textId="77777777" w:rsidR="004A2594" w:rsidRPr="004A2594" w:rsidRDefault="004A2594" w:rsidP="004A2594">
            <w:pPr>
              <w:widowControl w:val="0"/>
              <w:adjustRightInd w:val="0"/>
              <w:snapToGrid w:val="0"/>
              <w:rPr>
                <w:rFonts w:asciiTheme="minorHAnsi" w:eastAsia="MS PGothic" w:hAnsiTheme="minorHAnsi" w:cstheme="minorHAnsi"/>
                <w:color w:val="5B9BD5"/>
                <w:szCs w:val="22"/>
              </w:rPr>
            </w:pPr>
            <w:r w:rsidRPr="004A2594">
              <w:rPr>
                <w:rFonts w:asciiTheme="minorHAnsi" w:eastAsia="MS PGothic" w:hAnsiTheme="minorHAnsi" w:cstheme="minorHAnsi"/>
                <w:color w:val="5B9BD5"/>
                <w:szCs w:val="22"/>
              </w:rPr>
              <w:t>SC21: No other sources of data have been identified.</w:t>
            </w:r>
          </w:p>
          <w:p w14:paraId="39DC42E4" w14:textId="77777777" w:rsidR="004A2594" w:rsidRPr="004A2594" w:rsidRDefault="004A2594" w:rsidP="004A2594">
            <w:pPr>
              <w:widowControl w:val="0"/>
              <w:adjustRightInd w:val="0"/>
              <w:snapToGrid w:val="0"/>
              <w:rPr>
                <w:rFonts w:asciiTheme="minorHAnsi" w:eastAsia="MS PGothic" w:hAnsiTheme="minorHAnsi" w:cstheme="minorHAnsi"/>
                <w:szCs w:val="22"/>
              </w:rPr>
            </w:pPr>
          </w:p>
        </w:tc>
      </w:tr>
      <w:tr w:rsidR="004A2594" w:rsidRPr="00713B84" w14:paraId="3BFD44CB"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BE5D5"/>
            <w:hideMark/>
          </w:tcPr>
          <w:p w14:paraId="3E6B7892" w14:textId="77777777" w:rsidR="004A2594" w:rsidRPr="004A2594" w:rsidRDefault="004A2594" w:rsidP="00F32938">
            <w:pPr>
              <w:widowControl w:val="0"/>
              <w:numPr>
                <w:ilvl w:val="0"/>
                <w:numId w:val="42"/>
              </w:numPr>
              <w:adjustRightInd w:val="0"/>
              <w:snapToGrid w:val="0"/>
              <w:jc w:val="both"/>
              <w:rPr>
                <w:rFonts w:asciiTheme="minorHAnsi" w:eastAsia="MS PGothic" w:hAnsiTheme="minorHAnsi" w:cstheme="minorHAnsi"/>
                <w:szCs w:val="22"/>
              </w:rPr>
            </w:pPr>
            <w:r w:rsidRPr="004A2594">
              <w:rPr>
                <w:rFonts w:asciiTheme="minorHAnsi" w:hAnsiTheme="minorHAnsi" w:cstheme="minorHAnsi"/>
                <w:color w:val="000000"/>
                <w:szCs w:val="22"/>
              </w:rPr>
              <w:t>Performance of the estimation method (EM)</w:t>
            </w:r>
          </w:p>
        </w:tc>
      </w:tr>
      <w:tr w:rsidR="004A2594" w:rsidRPr="00713B84" w14:paraId="3513F917" w14:textId="77777777" w:rsidTr="00290BE9">
        <w:tc>
          <w:tcPr>
            <w:tcW w:w="9445" w:type="dxa"/>
            <w:tcBorders>
              <w:top w:val="single" w:sz="4" w:space="0" w:color="000000"/>
              <w:left w:val="single" w:sz="4" w:space="0" w:color="000000"/>
              <w:bottom w:val="single" w:sz="4" w:space="0" w:color="000000"/>
              <w:right w:val="single" w:sz="4" w:space="0" w:color="000000"/>
            </w:tcBorders>
            <w:hideMark/>
          </w:tcPr>
          <w:p w14:paraId="7E44EBB8" w14:textId="77777777" w:rsidR="004A2594" w:rsidRPr="004A2594" w:rsidRDefault="004A2594" w:rsidP="004A2594">
            <w:pPr>
              <w:widowControl w:val="0"/>
              <w:adjustRightInd w:val="0"/>
              <w:snapToGrid w:val="0"/>
              <w:jc w:val="center"/>
              <w:rPr>
                <w:rFonts w:asciiTheme="minorHAnsi" w:eastAsia="MS PGothic" w:hAnsiTheme="minorHAnsi" w:cstheme="minorHAnsi"/>
                <w:szCs w:val="22"/>
              </w:rPr>
            </w:pPr>
            <w:r w:rsidRPr="004A2594">
              <w:rPr>
                <w:rFonts w:asciiTheme="minorHAnsi" w:eastAsia="MS PGothic" w:hAnsiTheme="minorHAnsi" w:cstheme="minorHAnsi"/>
                <w:szCs w:val="22"/>
              </w:rPr>
              <w:t>SC</w:t>
            </w:r>
          </w:p>
        </w:tc>
      </w:tr>
      <w:tr w:rsidR="004A2594" w:rsidRPr="00713B84" w14:paraId="59B03CD7" w14:textId="77777777" w:rsidTr="00290BE9">
        <w:tc>
          <w:tcPr>
            <w:tcW w:w="9445" w:type="dxa"/>
            <w:tcBorders>
              <w:top w:val="single" w:sz="4" w:space="0" w:color="000000"/>
              <w:left w:val="single" w:sz="4" w:space="0" w:color="000000"/>
              <w:bottom w:val="single" w:sz="4" w:space="0" w:color="000000"/>
              <w:right w:val="single" w:sz="4" w:space="0" w:color="000000"/>
            </w:tcBorders>
          </w:tcPr>
          <w:p w14:paraId="5A47BBF3" w14:textId="77777777"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Confirm the EM is performing well and not subject to estimation failure.</w:t>
            </w:r>
          </w:p>
          <w:p w14:paraId="0D0235E4" w14:textId="77777777" w:rsidR="004A2594" w:rsidRPr="004A2594" w:rsidRDefault="004A2594" w:rsidP="004A2594">
            <w:pPr>
              <w:widowControl w:val="0"/>
              <w:adjustRightInd w:val="0"/>
              <w:snapToGrid w:val="0"/>
              <w:rPr>
                <w:rFonts w:asciiTheme="minorHAnsi" w:eastAsia="MS PGothic" w:hAnsiTheme="minorHAnsi" w:cstheme="minorHAnsi"/>
                <w:szCs w:val="22"/>
              </w:rPr>
            </w:pPr>
          </w:p>
          <w:p w14:paraId="52E942B0" w14:textId="5F643978"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SC19: Overall</w:t>
            </w:r>
            <w:r w:rsidR="00313106">
              <w:rPr>
                <w:rFonts w:asciiTheme="minorHAnsi" w:eastAsia="MS PGothic" w:hAnsiTheme="minorHAnsi" w:cstheme="minorHAnsi"/>
                <w:szCs w:val="22"/>
              </w:rPr>
              <w:t>,</w:t>
            </w:r>
            <w:r w:rsidRPr="004A2594">
              <w:rPr>
                <w:rFonts w:asciiTheme="minorHAnsi" w:eastAsia="MS PGothic" w:hAnsiTheme="minorHAnsi" w:cstheme="minorHAnsi"/>
                <w:szCs w:val="22"/>
              </w:rPr>
              <w:t xml:space="preserve"> the EM performed well and provided estimates of stock status within the prediction range of the MSE.</w:t>
            </w:r>
          </w:p>
        </w:tc>
      </w:tr>
      <w:tr w:rsidR="004A2594" w:rsidRPr="00713B84" w14:paraId="7B282BE3"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4B083"/>
            <w:hideMark/>
          </w:tcPr>
          <w:p w14:paraId="591AFB51" w14:textId="77777777" w:rsidR="004A2594" w:rsidRPr="004A2594" w:rsidRDefault="004A2594" w:rsidP="00F32938">
            <w:pPr>
              <w:widowControl w:val="0"/>
              <w:numPr>
                <w:ilvl w:val="0"/>
                <w:numId w:val="41"/>
              </w:numPr>
              <w:adjustRightInd w:val="0"/>
              <w:snapToGrid w:val="0"/>
              <w:jc w:val="both"/>
              <w:rPr>
                <w:rFonts w:asciiTheme="minorHAnsi" w:hAnsiTheme="minorHAnsi" w:cstheme="minorHAnsi"/>
                <w:b/>
                <w:color w:val="000000"/>
                <w:szCs w:val="22"/>
              </w:rPr>
            </w:pPr>
            <w:r w:rsidRPr="004A2594">
              <w:rPr>
                <w:rFonts w:asciiTheme="minorHAnsi" w:hAnsiTheme="minorHAnsi" w:cstheme="minorHAnsi"/>
                <w:b/>
                <w:color w:val="000000"/>
                <w:szCs w:val="22"/>
              </w:rPr>
              <w:t>Review of the MP design</w:t>
            </w:r>
          </w:p>
        </w:tc>
      </w:tr>
      <w:tr w:rsidR="004A2594" w:rsidRPr="00713B84" w14:paraId="646970E2"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BE5D5"/>
            <w:hideMark/>
          </w:tcPr>
          <w:p w14:paraId="4F289F05" w14:textId="77777777" w:rsidR="004A2594" w:rsidRPr="004A2594" w:rsidRDefault="004A2594" w:rsidP="00F32938">
            <w:pPr>
              <w:widowControl w:val="0"/>
              <w:numPr>
                <w:ilvl w:val="0"/>
                <w:numId w:val="44"/>
              </w:numPr>
              <w:adjustRightInd w:val="0"/>
              <w:snapToGrid w:val="0"/>
              <w:jc w:val="both"/>
              <w:rPr>
                <w:rFonts w:asciiTheme="minorHAnsi" w:eastAsia="MS PGothic" w:hAnsiTheme="minorHAnsi" w:cstheme="minorHAnsi"/>
                <w:szCs w:val="22"/>
              </w:rPr>
            </w:pPr>
            <w:r w:rsidRPr="004A2594">
              <w:rPr>
                <w:rFonts w:asciiTheme="minorHAnsi" w:hAnsiTheme="minorHAnsi" w:cstheme="minorHAnsi"/>
                <w:color w:val="000000"/>
                <w:szCs w:val="22"/>
              </w:rPr>
              <w:t>Management objectives</w:t>
            </w:r>
          </w:p>
        </w:tc>
      </w:tr>
      <w:tr w:rsidR="004A2594" w:rsidRPr="00713B84" w14:paraId="2D920343" w14:textId="77777777" w:rsidTr="00290BE9">
        <w:tc>
          <w:tcPr>
            <w:tcW w:w="9445" w:type="dxa"/>
            <w:tcBorders>
              <w:top w:val="single" w:sz="4" w:space="0" w:color="000000"/>
              <w:left w:val="single" w:sz="4" w:space="0" w:color="000000"/>
              <w:bottom w:val="single" w:sz="4" w:space="0" w:color="000000"/>
              <w:right w:val="single" w:sz="4" w:space="0" w:color="000000"/>
            </w:tcBorders>
            <w:hideMark/>
          </w:tcPr>
          <w:p w14:paraId="3C1C87C9" w14:textId="77777777" w:rsidR="004A2594" w:rsidRPr="004A2594" w:rsidRDefault="004A2594" w:rsidP="004A2594">
            <w:pPr>
              <w:widowControl w:val="0"/>
              <w:adjustRightInd w:val="0"/>
              <w:snapToGrid w:val="0"/>
              <w:jc w:val="center"/>
              <w:rPr>
                <w:rFonts w:asciiTheme="minorHAnsi" w:eastAsia="MS PGothic" w:hAnsiTheme="minorHAnsi" w:cstheme="minorHAnsi"/>
                <w:szCs w:val="22"/>
              </w:rPr>
            </w:pPr>
            <w:r w:rsidRPr="004A2594">
              <w:rPr>
                <w:rFonts w:asciiTheme="minorHAnsi" w:eastAsia="MS PGothic" w:hAnsiTheme="minorHAnsi" w:cstheme="minorHAnsi"/>
                <w:szCs w:val="22"/>
              </w:rPr>
              <w:t>SC</w:t>
            </w:r>
          </w:p>
        </w:tc>
      </w:tr>
      <w:tr w:rsidR="004A2594" w:rsidRPr="00713B84" w14:paraId="2543B17C" w14:textId="77777777" w:rsidTr="00290BE9">
        <w:tc>
          <w:tcPr>
            <w:tcW w:w="9445" w:type="dxa"/>
            <w:tcBorders>
              <w:top w:val="single" w:sz="4" w:space="0" w:color="000000"/>
              <w:left w:val="single" w:sz="4" w:space="0" w:color="000000"/>
              <w:bottom w:val="single" w:sz="4" w:space="0" w:color="000000"/>
              <w:right w:val="single" w:sz="4" w:space="0" w:color="000000"/>
            </w:tcBorders>
            <w:hideMark/>
          </w:tcPr>
          <w:p w14:paraId="5593E1A1" w14:textId="77777777" w:rsidR="004A2594" w:rsidRPr="004A2594" w:rsidRDefault="004A2594" w:rsidP="004A2594">
            <w:pPr>
              <w:widowControl w:val="0"/>
              <w:adjustRightInd w:val="0"/>
              <w:snapToGrid w:val="0"/>
              <w:jc w:val="both"/>
              <w:rPr>
                <w:rFonts w:asciiTheme="minorHAnsi" w:eastAsia="MS PGothic" w:hAnsiTheme="minorHAnsi" w:cstheme="minorHAnsi"/>
                <w:szCs w:val="22"/>
              </w:rPr>
            </w:pPr>
            <w:r w:rsidRPr="004A2594">
              <w:rPr>
                <w:rFonts w:asciiTheme="minorHAnsi" w:eastAsia="MS PGothic" w:hAnsiTheme="minorHAnsi" w:cstheme="minorHAnsi"/>
                <w:szCs w:val="22"/>
              </w:rPr>
              <w:t>No input anticipated.</w:t>
            </w:r>
          </w:p>
        </w:tc>
      </w:tr>
      <w:tr w:rsidR="004A2594" w:rsidRPr="00713B84" w14:paraId="68903E5A"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BE5D5"/>
            <w:hideMark/>
          </w:tcPr>
          <w:p w14:paraId="30FCAD47" w14:textId="77777777" w:rsidR="004A2594" w:rsidRPr="004A2594" w:rsidRDefault="004A2594" w:rsidP="00F32938">
            <w:pPr>
              <w:widowControl w:val="0"/>
              <w:numPr>
                <w:ilvl w:val="0"/>
                <w:numId w:val="44"/>
              </w:numPr>
              <w:adjustRightInd w:val="0"/>
              <w:snapToGrid w:val="0"/>
              <w:jc w:val="both"/>
              <w:rPr>
                <w:rFonts w:asciiTheme="minorHAnsi" w:eastAsia="MS PGothic" w:hAnsiTheme="minorHAnsi" w:cstheme="minorHAnsi"/>
                <w:szCs w:val="22"/>
              </w:rPr>
            </w:pPr>
            <w:r w:rsidRPr="004A2594">
              <w:rPr>
                <w:rFonts w:asciiTheme="minorHAnsi" w:hAnsiTheme="minorHAnsi" w:cstheme="minorHAnsi"/>
                <w:color w:val="000000"/>
                <w:szCs w:val="22"/>
              </w:rPr>
              <w:t>Scope of the management procedure</w:t>
            </w:r>
          </w:p>
        </w:tc>
      </w:tr>
      <w:tr w:rsidR="004A2594" w:rsidRPr="00713B84" w14:paraId="3ADE277F" w14:textId="77777777" w:rsidTr="00290BE9">
        <w:tc>
          <w:tcPr>
            <w:tcW w:w="9445" w:type="dxa"/>
            <w:tcBorders>
              <w:top w:val="single" w:sz="4" w:space="0" w:color="000000"/>
              <w:left w:val="single" w:sz="4" w:space="0" w:color="000000"/>
              <w:bottom w:val="single" w:sz="4" w:space="0" w:color="000000"/>
              <w:right w:val="single" w:sz="4" w:space="0" w:color="000000"/>
            </w:tcBorders>
            <w:hideMark/>
          </w:tcPr>
          <w:p w14:paraId="00B5006E" w14:textId="77777777" w:rsidR="004A2594" w:rsidRPr="004A2594" w:rsidRDefault="004A2594" w:rsidP="004A2594">
            <w:pPr>
              <w:widowControl w:val="0"/>
              <w:adjustRightInd w:val="0"/>
              <w:snapToGrid w:val="0"/>
              <w:jc w:val="center"/>
              <w:rPr>
                <w:rFonts w:asciiTheme="minorHAnsi" w:eastAsia="MS PGothic" w:hAnsiTheme="minorHAnsi" w:cstheme="minorHAnsi"/>
                <w:szCs w:val="22"/>
              </w:rPr>
            </w:pPr>
            <w:r w:rsidRPr="004A2594">
              <w:rPr>
                <w:rFonts w:asciiTheme="minorHAnsi" w:eastAsia="MS PGothic" w:hAnsiTheme="minorHAnsi" w:cstheme="minorHAnsi"/>
                <w:szCs w:val="22"/>
              </w:rPr>
              <w:t>SC</w:t>
            </w:r>
          </w:p>
        </w:tc>
      </w:tr>
      <w:tr w:rsidR="004A2594" w:rsidRPr="00713B84" w14:paraId="344871A3" w14:textId="77777777" w:rsidTr="00290BE9">
        <w:tc>
          <w:tcPr>
            <w:tcW w:w="9445" w:type="dxa"/>
            <w:tcBorders>
              <w:top w:val="single" w:sz="4" w:space="0" w:color="000000"/>
              <w:left w:val="single" w:sz="4" w:space="0" w:color="000000"/>
              <w:bottom w:val="single" w:sz="4" w:space="0" w:color="000000"/>
              <w:right w:val="single" w:sz="4" w:space="0" w:color="000000"/>
            </w:tcBorders>
          </w:tcPr>
          <w:p w14:paraId="779DFB11" w14:textId="4023451D"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 xml:space="preserve">Confirm </w:t>
            </w:r>
            <w:r w:rsidR="00313106">
              <w:rPr>
                <w:rFonts w:asciiTheme="minorHAnsi" w:eastAsia="MS PGothic" w:hAnsiTheme="minorHAnsi" w:cstheme="minorHAnsi"/>
                <w:szCs w:val="22"/>
              </w:rPr>
              <w:t xml:space="preserve">that </w:t>
            </w:r>
            <w:r w:rsidRPr="004A2594">
              <w:rPr>
                <w:rFonts w:asciiTheme="minorHAnsi" w:eastAsia="MS PGothic" w:hAnsiTheme="minorHAnsi" w:cstheme="minorHAnsi"/>
                <w:szCs w:val="22"/>
              </w:rPr>
              <w:t xml:space="preserve">the fisheries controlled by the MP, and the method of control, </w:t>
            </w:r>
            <w:r w:rsidR="00313106">
              <w:rPr>
                <w:rFonts w:asciiTheme="minorHAnsi" w:eastAsia="MS PGothic" w:hAnsiTheme="minorHAnsi" w:cstheme="minorHAnsi"/>
                <w:szCs w:val="22"/>
              </w:rPr>
              <w:t>remain</w:t>
            </w:r>
            <w:r w:rsidR="00313106" w:rsidRPr="004A2594">
              <w:rPr>
                <w:rFonts w:asciiTheme="minorHAnsi" w:eastAsia="MS PGothic" w:hAnsiTheme="minorHAnsi" w:cstheme="minorHAnsi"/>
                <w:szCs w:val="22"/>
              </w:rPr>
              <w:t xml:space="preserve"> </w:t>
            </w:r>
            <w:r w:rsidRPr="004A2594">
              <w:rPr>
                <w:rFonts w:asciiTheme="minorHAnsi" w:eastAsia="MS PGothic" w:hAnsiTheme="minorHAnsi" w:cstheme="minorHAnsi"/>
                <w:szCs w:val="22"/>
              </w:rPr>
              <w:t>appropriate</w:t>
            </w:r>
          </w:p>
          <w:p w14:paraId="02B5AEDE" w14:textId="77777777" w:rsidR="004A2594" w:rsidRPr="004A2594" w:rsidRDefault="004A2594" w:rsidP="004A2594">
            <w:pPr>
              <w:widowControl w:val="0"/>
              <w:adjustRightInd w:val="0"/>
              <w:snapToGrid w:val="0"/>
              <w:rPr>
                <w:rFonts w:asciiTheme="minorHAnsi" w:eastAsia="MS PGothic" w:hAnsiTheme="minorHAnsi" w:cstheme="minorHAnsi"/>
                <w:szCs w:val="22"/>
              </w:rPr>
            </w:pPr>
          </w:p>
          <w:p w14:paraId="644B354B" w14:textId="28F4F2CD" w:rsidR="004A2594" w:rsidRPr="004A2594" w:rsidRDefault="004A2594" w:rsidP="004A2594">
            <w:pPr>
              <w:widowControl w:val="0"/>
              <w:adjustRightInd w:val="0"/>
              <w:snapToGrid w:val="0"/>
              <w:rPr>
                <w:rFonts w:asciiTheme="minorHAnsi" w:eastAsia="MS PGothic" w:hAnsiTheme="minorHAnsi" w:cstheme="minorHAnsi"/>
                <w:color w:val="5B9BD5"/>
                <w:szCs w:val="22"/>
              </w:rPr>
            </w:pPr>
            <w:r w:rsidRPr="004A2594">
              <w:rPr>
                <w:rFonts w:asciiTheme="minorHAnsi" w:eastAsia="MS PGothic" w:hAnsiTheme="minorHAnsi" w:cstheme="minorHAnsi"/>
                <w:color w:val="5B9BD5"/>
                <w:szCs w:val="22"/>
              </w:rPr>
              <w:t>SC21: No new information</w:t>
            </w:r>
          </w:p>
        </w:tc>
      </w:tr>
      <w:tr w:rsidR="004A2594" w:rsidRPr="00713B84" w14:paraId="55DF00DD"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BE5D5"/>
            <w:hideMark/>
          </w:tcPr>
          <w:p w14:paraId="5A3C4990" w14:textId="77777777" w:rsidR="004A2594" w:rsidRPr="004A2594" w:rsidRDefault="004A2594" w:rsidP="00F32938">
            <w:pPr>
              <w:widowControl w:val="0"/>
              <w:numPr>
                <w:ilvl w:val="0"/>
                <w:numId w:val="44"/>
              </w:numPr>
              <w:adjustRightInd w:val="0"/>
              <w:snapToGrid w:val="0"/>
              <w:jc w:val="both"/>
              <w:rPr>
                <w:rFonts w:asciiTheme="minorHAnsi" w:eastAsia="MS PGothic" w:hAnsiTheme="minorHAnsi" w:cstheme="minorHAnsi"/>
                <w:szCs w:val="22"/>
              </w:rPr>
            </w:pPr>
            <w:r w:rsidRPr="004A2594">
              <w:rPr>
                <w:rFonts w:asciiTheme="minorHAnsi" w:hAnsiTheme="minorHAnsi" w:cstheme="minorHAnsi"/>
                <w:color w:val="000000"/>
                <w:szCs w:val="22"/>
              </w:rPr>
              <w:t>Exceptional circumstances</w:t>
            </w:r>
          </w:p>
        </w:tc>
      </w:tr>
      <w:tr w:rsidR="004A2594" w:rsidRPr="00713B84" w14:paraId="5CD3F37C" w14:textId="77777777" w:rsidTr="00290BE9">
        <w:tc>
          <w:tcPr>
            <w:tcW w:w="9445" w:type="dxa"/>
            <w:tcBorders>
              <w:top w:val="single" w:sz="4" w:space="0" w:color="000000"/>
              <w:left w:val="single" w:sz="4" w:space="0" w:color="000000"/>
              <w:bottom w:val="single" w:sz="4" w:space="0" w:color="000000"/>
              <w:right w:val="single" w:sz="4" w:space="0" w:color="000000"/>
            </w:tcBorders>
            <w:hideMark/>
          </w:tcPr>
          <w:p w14:paraId="6730F92C" w14:textId="77777777" w:rsidR="004A2594" w:rsidRPr="004A2594" w:rsidRDefault="004A2594" w:rsidP="004A2594">
            <w:pPr>
              <w:widowControl w:val="0"/>
              <w:adjustRightInd w:val="0"/>
              <w:snapToGrid w:val="0"/>
              <w:jc w:val="center"/>
              <w:rPr>
                <w:rFonts w:asciiTheme="minorHAnsi" w:eastAsia="MS PGothic" w:hAnsiTheme="minorHAnsi" w:cstheme="minorHAnsi"/>
                <w:szCs w:val="22"/>
              </w:rPr>
            </w:pPr>
            <w:r w:rsidRPr="004A2594">
              <w:rPr>
                <w:rFonts w:asciiTheme="minorHAnsi" w:eastAsia="MS PGothic" w:hAnsiTheme="minorHAnsi" w:cstheme="minorHAnsi"/>
                <w:szCs w:val="22"/>
              </w:rPr>
              <w:t>SC</w:t>
            </w:r>
          </w:p>
        </w:tc>
      </w:tr>
      <w:tr w:rsidR="004A2594" w:rsidRPr="00713B84" w14:paraId="2CF7C589" w14:textId="77777777" w:rsidTr="00290BE9">
        <w:tc>
          <w:tcPr>
            <w:tcW w:w="9445" w:type="dxa"/>
            <w:tcBorders>
              <w:top w:val="single" w:sz="4" w:space="0" w:color="000000"/>
              <w:left w:val="single" w:sz="4" w:space="0" w:color="000000"/>
              <w:bottom w:val="single" w:sz="4" w:space="0" w:color="000000"/>
              <w:right w:val="single" w:sz="4" w:space="0" w:color="000000"/>
            </w:tcBorders>
          </w:tcPr>
          <w:p w14:paraId="4A30C878" w14:textId="13B702D6"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Provide technical advice to identify the occurrence of exceptional circumstances (see CMM 2022-01 Annex IV) and review, modify</w:t>
            </w:r>
            <w:r w:rsidR="00313106">
              <w:rPr>
                <w:rFonts w:asciiTheme="minorHAnsi" w:eastAsia="MS PGothic" w:hAnsiTheme="minorHAnsi" w:cstheme="minorHAnsi"/>
                <w:szCs w:val="22"/>
              </w:rPr>
              <w:t>,</w:t>
            </w:r>
            <w:r w:rsidRPr="004A2594">
              <w:rPr>
                <w:rFonts w:asciiTheme="minorHAnsi" w:eastAsia="MS PGothic" w:hAnsiTheme="minorHAnsi" w:cstheme="minorHAnsi"/>
                <w:szCs w:val="22"/>
              </w:rPr>
              <w:t xml:space="preserve"> or replace the MP as appropriate. </w:t>
            </w:r>
          </w:p>
          <w:p w14:paraId="4C877710" w14:textId="77777777" w:rsidR="004A2594" w:rsidRPr="004A2594" w:rsidRDefault="004A2594" w:rsidP="004A2594">
            <w:pPr>
              <w:widowControl w:val="0"/>
              <w:adjustRightInd w:val="0"/>
              <w:snapToGrid w:val="0"/>
              <w:rPr>
                <w:rFonts w:asciiTheme="minorHAnsi" w:eastAsia="MS PGothic" w:hAnsiTheme="minorHAnsi" w:cstheme="minorHAnsi"/>
                <w:szCs w:val="22"/>
              </w:rPr>
            </w:pPr>
          </w:p>
          <w:p w14:paraId="1740D353" w14:textId="7E06E1D8" w:rsidR="004A2594" w:rsidRPr="004A2594" w:rsidRDefault="004A2594" w:rsidP="004A2594">
            <w:pPr>
              <w:widowControl w:val="0"/>
              <w:adjustRightInd w:val="0"/>
              <w:snapToGrid w:val="0"/>
              <w:rPr>
                <w:rFonts w:asciiTheme="minorHAnsi" w:eastAsia="MS PGothic" w:hAnsiTheme="minorHAnsi" w:cstheme="minorHAnsi"/>
                <w:color w:val="5B9BD5"/>
                <w:szCs w:val="22"/>
              </w:rPr>
            </w:pPr>
            <w:r w:rsidRPr="004A2594">
              <w:rPr>
                <w:rFonts w:asciiTheme="minorHAnsi" w:eastAsia="MS PGothic" w:hAnsiTheme="minorHAnsi" w:cstheme="minorHAnsi"/>
                <w:color w:val="5B9BD5"/>
                <w:szCs w:val="22"/>
              </w:rPr>
              <w:t>SC21: None identified.</w:t>
            </w:r>
          </w:p>
        </w:tc>
      </w:tr>
      <w:tr w:rsidR="004A2594" w:rsidRPr="00713B84" w14:paraId="1D6661B9"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4B083"/>
            <w:hideMark/>
          </w:tcPr>
          <w:p w14:paraId="3861DCF4" w14:textId="77777777" w:rsidR="004A2594" w:rsidRPr="004A2594" w:rsidRDefault="004A2594" w:rsidP="00F32938">
            <w:pPr>
              <w:widowControl w:val="0"/>
              <w:numPr>
                <w:ilvl w:val="0"/>
                <w:numId w:val="41"/>
              </w:numPr>
              <w:adjustRightInd w:val="0"/>
              <w:snapToGrid w:val="0"/>
              <w:jc w:val="both"/>
              <w:rPr>
                <w:rFonts w:asciiTheme="minorHAnsi" w:hAnsiTheme="minorHAnsi" w:cstheme="minorHAnsi"/>
                <w:b/>
                <w:color w:val="000000"/>
                <w:szCs w:val="22"/>
              </w:rPr>
            </w:pPr>
            <w:r w:rsidRPr="004A2594">
              <w:rPr>
                <w:rFonts w:asciiTheme="minorHAnsi" w:hAnsiTheme="minorHAnsi" w:cstheme="minorHAnsi"/>
                <w:b/>
                <w:color w:val="000000"/>
                <w:szCs w:val="22"/>
              </w:rPr>
              <w:t>Review of MSE</w:t>
            </w:r>
          </w:p>
        </w:tc>
      </w:tr>
      <w:tr w:rsidR="004A2594" w:rsidRPr="00713B84" w14:paraId="030E4E0D"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BE5D5"/>
            <w:hideMark/>
          </w:tcPr>
          <w:p w14:paraId="7BBFAAF4" w14:textId="77777777" w:rsidR="004A2594" w:rsidRPr="004A2594" w:rsidRDefault="004A2594" w:rsidP="00F32938">
            <w:pPr>
              <w:widowControl w:val="0"/>
              <w:numPr>
                <w:ilvl w:val="0"/>
                <w:numId w:val="45"/>
              </w:numPr>
              <w:adjustRightInd w:val="0"/>
              <w:snapToGrid w:val="0"/>
              <w:jc w:val="both"/>
              <w:rPr>
                <w:rFonts w:asciiTheme="minorHAnsi" w:eastAsia="MS PGothic" w:hAnsiTheme="minorHAnsi" w:cstheme="minorHAnsi"/>
                <w:szCs w:val="22"/>
              </w:rPr>
            </w:pPr>
            <w:r w:rsidRPr="004A2594">
              <w:rPr>
                <w:rFonts w:asciiTheme="minorHAnsi" w:hAnsiTheme="minorHAnsi" w:cstheme="minorHAnsi"/>
                <w:color w:val="000000"/>
                <w:szCs w:val="22"/>
              </w:rPr>
              <w:t>Operating model grid</w:t>
            </w:r>
          </w:p>
        </w:tc>
      </w:tr>
      <w:tr w:rsidR="004A2594" w:rsidRPr="00713B84" w14:paraId="44CD7757" w14:textId="77777777" w:rsidTr="00290BE9">
        <w:tc>
          <w:tcPr>
            <w:tcW w:w="9445" w:type="dxa"/>
            <w:tcBorders>
              <w:top w:val="single" w:sz="4" w:space="0" w:color="000000"/>
              <w:left w:val="single" w:sz="4" w:space="0" w:color="000000"/>
              <w:bottom w:val="single" w:sz="4" w:space="0" w:color="000000"/>
              <w:right w:val="single" w:sz="4" w:space="0" w:color="000000"/>
            </w:tcBorders>
            <w:hideMark/>
          </w:tcPr>
          <w:p w14:paraId="56D5027E" w14:textId="77777777" w:rsidR="004A2594" w:rsidRPr="004A2594" w:rsidRDefault="004A2594" w:rsidP="004A2594">
            <w:pPr>
              <w:widowControl w:val="0"/>
              <w:adjustRightInd w:val="0"/>
              <w:snapToGrid w:val="0"/>
              <w:jc w:val="center"/>
              <w:rPr>
                <w:rFonts w:asciiTheme="minorHAnsi" w:eastAsia="MS PGothic" w:hAnsiTheme="minorHAnsi" w:cstheme="minorHAnsi"/>
                <w:szCs w:val="22"/>
              </w:rPr>
            </w:pPr>
            <w:r w:rsidRPr="004A2594">
              <w:rPr>
                <w:rFonts w:asciiTheme="minorHAnsi" w:eastAsia="MS PGothic" w:hAnsiTheme="minorHAnsi" w:cstheme="minorHAnsi"/>
                <w:szCs w:val="22"/>
              </w:rPr>
              <w:t>SC</w:t>
            </w:r>
          </w:p>
        </w:tc>
      </w:tr>
      <w:tr w:rsidR="004A2594" w:rsidRPr="00713B84" w14:paraId="7F0D201B" w14:textId="77777777" w:rsidTr="00290BE9">
        <w:tc>
          <w:tcPr>
            <w:tcW w:w="9445" w:type="dxa"/>
            <w:tcBorders>
              <w:top w:val="single" w:sz="4" w:space="0" w:color="000000"/>
              <w:left w:val="single" w:sz="4" w:space="0" w:color="000000"/>
              <w:bottom w:val="single" w:sz="4" w:space="0" w:color="000000"/>
              <w:right w:val="single" w:sz="4" w:space="0" w:color="000000"/>
            </w:tcBorders>
          </w:tcPr>
          <w:p w14:paraId="19680DBD" w14:textId="77777777"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Ensure the most important sources of uncertainty are included in the OM grid.</w:t>
            </w:r>
          </w:p>
          <w:p w14:paraId="47E3C9ED" w14:textId="77777777" w:rsidR="004A2594" w:rsidRPr="004A2594" w:rsidRDefault="004A2594" w:rsidP="004A2594">
            <w:pPr>
              <w:widowControl w:val="0"/>
              <w:adjustRightInd w:val="0"/>
              <w:snapToGrid w:val="0"/>
              <w:rPr>
                <w:rFonts w:asciiTheme="minorHAnsi" w:eastAsia="MS PGothic" w:hAnsiTheme="minorHAnsi" w:cstheme="minorHAnsi"/>
                <w:szCs w:val="22"/>
              </w:rPr>
            </w:pPr>
          </w:p>
          <w:p w14:paraId="08C660C4" w14:textId="5792306D"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SC19: OM grid to be extended to include climate change scenarios (robustness set). In particular</w:t>
            </w:r>
            <w:r w:rsidR="00313106">
              <w:rPr>
                <w:rFonts w:asciiTheme="minorHAnsi" w:eastAsia="MS PGothic" w:hAnsiTheme="minorHAnsi" w:cstheme="minorHAnsi"/>
                <w:szCs w:val="22"/>
              </w:rPr>
              <w:t>,</w:t>
            </w:r>
            <w:r w:rsidRPr="004A2594">
              <w:rPr>
                <w:rFonts w:asciiTheme="minorHAnsi" w:eastAsia="MS PGothic" w:hAnsiTheme="minorHAnsi" w:cstheme="minorHAnsi"/>
                <w:szCs w:val="22"/>
              </w:rPr>
              <w:t xml:space="preserve"> the effects of warm pool expansion in the WCPO. This requires further analysis of SEAPODYM outputs and may occur over an extended time frame. </w:t>
            </w:r>
          </w:p>
          <w:p w14:paraId="3D7B069C" w14:textId="77777777" w:rsidR="004A2594" w:rsidRPr="004A2594" w:rsidRDefault="004A2594" w:rsidP="004A2594">
            <w:pPr>
              <w:widowControl w:val="0"/>
              <w:adjustRightInd w:val="0"/>
              <w:snapToGrid w:val="0"/>
              <w:rPr>
                <w:rFonts w:asciiTheme="minorHAnsi" w:eastAsia="MS PGothic" w:hAnsiTheme="minorHAnsi" w:cstheme="minorHAnsi"/>
                <w:b/>
                <w:szCs w:val="22"/>
              </w:rPr>
            </w:pPr>
            <w:r w:rsidRPr="004A2594">
              <w:rPr>
                <w:rFonts w:asciiTheme="minorHAnsi" w:eastAsia="MS PGothic" w:hAnsiTheme="minorHAnsi" w:cstheme="minorHAnsi"/>
                <w:b/>
                <w:szCs w:val="22"/>
              </w:rPr>
              <w:t>Medium priority</w:t>
            </w:r>
          </w:p>
          <w:p w14:paraId="33B96C7C" w14:textId="77777777" w:rsidR="004A2594" w:rsidRPr="004A2594" w:rsidRDefault="004A2594" w:rsidP="004A2594">
            <w:pPr>
              <w:widowControl w:val="0"/>
              <w:adjustRightInd w:val="0"/>
              <w:snapToGrid w:val="0"/>
              <w:rPr>
                <w:rFonts w:asciiTheme="minorHAnsi" w:eastAsia="MS PGothic" w:hAnsiTheme="minorHAnsi" w:cstheme="minorHAnsi"/>
                <w:szCs w:val="22"/>
              </w:rPr>
            </w:pPr>
          </w:p>
          <w:p w14:paraId="6B839468" w14:textId="77777777"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Further investigation of the OM grid is suggested to investigate the lack of overlap in estimates of stock status for the historical period. These issues will be</w:t>
            </w:r>
          </w:p>
          <w:p w14:paraId="31E13EF0" w14:textId="77777777"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considered for inclusion when the current MP</w:t>
            </w:r>
          </w:p>
          <w:p w14:paraId="2938390F" w14:textId="77777777"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is reviewed.</w:t>
            </w:r>
          </w:p>
          <w:p w14:paraId="6CF1ACF1" w14:textId="77777777" w:rsidR="004A2594" w:rsidRPr="004A2594" w:rsidRDefault="004A2594" w:rsidP="004A2594">
            <w:pPr>
              <w:widowControl w:val="0"/>
              <w:adjustRightInd w:val="0"/>
              <w:snapToGrid w:val="0"/>
              <w:rPr>
                <w:rFonts w:asciiTheme="minorHAnsi" w:eastAsia="MS PGothic" w:hAnsiTheme="minorHAnsi" w:cstheme="minorHAnsi"/>
                <w:b/>
                <w:szCs w:val="22"/>
              </w:rPr>
            </w:pPr>
            <w:r w:rsidRPr="004A2594">
              <w:rPr>
                <w:rFonts w:asciiTheme="minorHAnsi" w:eastAsia="MS PGothic" w:hAnsiTheme="minorHAnsi" w:cstheme="minorHAnsi"/>
                <w:b/>
                <w:szCs w:val="22"/>
              </w:rPr>
              <w:t>Low priority</w:t>
            </w:r>
          </w:p>
          <w:p w14:paraId="0E84981C" w14:textId="77777777" w:rsidR="004A2594" w:rsidRPr="004A2594" w:rsidRDefault="004A2594" w:rsidP="004A2594">
            <w:pPr>
              <w:widowControl w:val="0"/>
              <w:adjustRightInd w:val="0"/>
              <w:snapToGrid w:val="0"/>
              <w:rPr>
                <w:rFonts w:asciiTheme="minorHAnsi" w:eastAsia="MS PGothic" w:hAnsiTheme="minorHAnsi" w:cstheme="minorHAnsi"/>
                <w:color w:val="0070C0"/>
                <w:szCs w:val="22"/>
              </w:rPr>
            </w:pPr>
          </w:p>
          <w:p w14:paraId="0FCC15B5" w14:textId="241F48FF" w:rsidR="004A2594" w:rsidRPr="004A2594" w:rsidRDefault="004A2594" w:rsidP="004A2594">
            <w:pPr>
              <w:widowControl w:val="0"/>
              <w:adjustRightInd w:val="0"/>
              <w:snapToGrid w:val="0"/>
              <w:rPr>
                <w:rFonts w:asciiTheme="minorHAnsi" w:eastAsia="MS PGothic" w:hAnsiTheme="minorHAnsi" w:cstheme="minorHAnsi"/>
                <w:color w:val="0070C0"/>
                <w:szCs w:val="22"/>
              </w:rPr>
            </w:pPr>
            <w:r w:rsidRPr="004A2594">
              <w:rPr>
                <w:rFonts w:asciiTheme="minorHAnsi" w:eastAsia="MS PGothic" w:hAnsiTheme="minorHAnsi" w:cstheme="minorHAnsi"/>
                <w:color w:val="0070C0"/>
                <w:szCs w:val="22"/>
              </w:rPr>
              <w:t xml:space="preserve">SC21: The impact of changes to the FAD closure period on the expected performance of the WCPO skipjack tuna MP </w:t>
            </w:r>
            <w:r w:rsidR="00313106">
              <w:rPr>
                <w:rFonts w:asciiTheme="minorHAnsi" w:eastAsia="MS PGothic" w:hAnsiTheme="minorHAnsi" w:cstheme="minorHAnsi"/>
                <w:color w:val="0070C0"/>
                <w:szCs w:val="22"/>
              </w:rPr>
              <w:t>was</w:t>
            </w:r>
            <w:r w:rsidR="00313106" w:rsidRPr="004A2594">
              <w:rPr>
                <w:rFonts w:asciiTheme="minorHAnsi" w:eastAsia="MS PGothic" w:hAnsiTheme="minorHAnsi" w:cstheme="minorHAnsi"/>
                <w:color w:val="0070C0"/>
                <w:szCs w:val="22"/>
              </w:rPr>
              <w:t xml:space="preserve"> </w:t>
            </w:r>
            <w:r w:rsidRPr="004A2594">
              <w:rPr>
                <w:rFonts w:asciiTheme="minorHAnsi" w:eastAsia="MS PGothic" w:hAnsiTheme="minorHAnsi" w:cstheme="minorHAnsi"/>
                <w:color w:val="0070C0"/>
                <w:szCs w:val="22"/>
              </w:rPr>
              <w:t>evaluated (SC21</w:t>
            </w:r>
            <w:r w:rsidRPr="004A2594">
              <w:rPr>
                <w:rFonts w:asciiTheme="minorHAnsi" w:eastAsiaTheme="minorEastAsia" w:hAnsiTheme="minorHAnsi" w:cstheme="minorHAnsi"/>
                <w:color w:val="0070C0"/>
                <w:szCs w:val="22"/>
                <w:lang w:eastAsia="ko-KR"/>
              </w:rPr>
              <w:t>-</w:t>
            </w:r>
            <w:r w:rsidRPr="004A2594">
              <w:rPr>
                <w:rFonts w:asciiTheme="minorHAnsi" w:eastAsia="MS PGothic" w:hAnsiTheme="minorHAnsi" w:cstheme="minorHAnsi"/>
                <w:color w:val="0070C0"/>
                <w:szCs w:val="22"/>
              </w:rPr>
              <w:t xml:space="preserve">MI-WP-02). It was determined that the FAD closure period had very little impact on the performance of the skipjack MP. </w:t>
            </w:r>
          </w:p>
          <w:p w14:paraId="236988B0" w14:textId="77777777" w:rsidR="004A2594" w:rsidRPr="004A2594" w:rsidRDefault="004A2594" w:rsidP="004A2594">
            <w:pPr>
              <w:widowControl w:val="0"/>
              <w:adjustRightInd w:val="0"/>
              <w:snapToGrid w:val="0"/>
              <w:rPr>
                <w:rFonts w:asciiTheme="minorHAnsi" w:eastAsia="MS PGothic" w:hAnsiTheme="minorHAnsi" w:cstheme="minorHAnsi"/>
                <w:color w:val="0070C0"/>
                <w:szCs w:val="22"/>
              </w:rPr>
            </w:pPr>
          </w:p>
          <w:p w14:paraId="768C4A59" w14:textId="1A60750E" w:rsidR="004A2594" w:rsidRPr="004A2594" w:rsidRDefault="004A2594" w:rsidP="004A2594">
            <w:pPr>
              <w:widowControl w:val="0"/>
              <w:adjustRightInd w:val="0"/>
              <w:snapToGrid w:val="0"/>
              <w:rPr>
                <w:rFonts w:asciiTheme="minorHAnsi" w:eastAsia="MS PGothic" w:hAnsiTheme="minorHAnsi" w:cstheme="minorHAnsi"/>
                <w:color w:val="0070C0"/>
                <w:szCs w:val="22"/>
              </w:rPr>
            </w:pPr>
            <w:r w:rsidRPr="004A2594">
              <w:rPr>
                <w:rFonts w:asciiTheme="minorHAnsi" w:eastAsia="MS PGothic" w:hAnsiTheme="minorHAnsi" w:cstheme="minorHAnsi"/>
                <w:color w:val="0070C0"/>
                <w:szCs w:val="22"/>
              </w:rPr>
              <w:t>SC21: The ongoing need to consider climate change impacts within the Skipjack MP operating model set were noted.</w:t>
            </w:r>
          </w:p>
        </w:tc>
      </w:tr>
      <w:tr w:rsidR="004A2594" w:rsidRPr="00713B84" w14:paraId="47821D08"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BE5D5"/>
            <w:hideMark/>
          </w:tcPr>
          <w:p w14:paraId="35959BAD" w14:textId="77777777" w:rsidR="004A2594" w:rsidRPr="004A2594" w:rsidRDefault="004A2594" w:rsidP="00F32938">
            <w:pPr>
              <w:widowControl w:val="0"/>
              <w:numPr>
                <w:ilvl w:val="0"/>
                <w:numId w:val="45"/>
              </w:numPr>
              <w:adjustRightInd w:val="0"/>
              <w:snapToGrid w:val="0"/>
              <w:jc w:val="both"/>
              <w:rPr>
                <w:rFonts w:asciiTheme="minorHAnsi" w:eastAsia="MS PGothic" w:hAnsiTheme="minorHAnsi" w:cstheme="minorHAnsi"/>
                <w:szCs w:val="22"/>
              </w:rPr>
            </w:pPr>
            <w:r w:rsidRPr="004A2594">
              <w:rPr>
                <w:rFonts w:asciiTheme="minorHAnsi" w:hAnsiTheme="minorHAnsi" w:cstheme="minorHAnsi"/>
                <w:color w:val="000000"/>
                <w:szCs w:val="22"/>
              </w:rPr>
              <w:t>Calculation of performance indicators</w:t>
            </w:r>
          </w:p>
        </w:tc>
      </w:tr>
      <w:tr w:rsidR="004A2594" w:rsidRPr="00713B84" w14:paraId="5A3F0D58" w14:textId="77777777" w:rsidTr="00290BE9">
        <w:tc>
          <w:tcPr>
            <w:tcW w:w="9445" w:type="dxa"/>
            <w:tcBorders>
              <w:top w:val="single" w:sz="4" w:space="0" w:color="000000"/>
              <w:left w:val="single" w:sz="4" w:space="0" w:color="000000"/>
              <w:bottom w:val="single" w:sz="4" w:space="0" w:color="000000"/>
              <w:right w:val="single" w:sz="4" w:space="0" w:color="000000"/>
            </w:tcBorders>
            <w:hideMark/>
          </w:tcPr>
          <w:p w14:paraId="65A085EF" w14:textId="77777777" w:rsidR="004A2594" w:rsidRPr="004A2594" w:rsidRDefault="004A2594" w:rsidP="004A2594">
            <w:pPr>
              <w:widowControl w:val="0"/>
              <w:adjustRightInd w:val="0"/>
              <w:snapToGrid w:val="0"/>
              <w:jc w:val="center"/>
              <w:rPr>
                <w:rFonts w:asciiTheme="minorHAnsi" w:eastAsia="MS PGothic" w:hAnsiTheme="minorHAnsi" w:cstheme="minorHAnsi"/>
                <w:szCs w:val="22"/>
              </w:rPr>
            </w:pPr>
            <w:r w:rsidRPr="004A2594">
              <w:rPr>
                <w:rFonts w:asciiTheme="minorHAnsi" w:eastAsia="MS PGothic" w:hAnsiTheme="minorHAnsi" w:cstheme="minorHAnsi"/>
                <w:szCs w:val="22"/>
              </w:rPr>
              <w:t>SC</w:t>
            </w:r>
          </w:p>
        </w:tc>
      </w:tr>
      <w:tr w:rsidR="004A2594" w:rsidRPr="00713B84" w14:paraId="7B87B591" w14:textId="77777777" w:rsidTr="00290BE9">
        <w:tc>
          <w:tcPr>
            <w:tcW w:w="9445" w:type="dxa"/>
            <w:tcBorders>
              <w:top w:val="single" w:sz="4" w:space="0" w:color="000000"/>
              <w:left w:val="single" w:sz="4" w:space="0" w:color="000000"/>
              <w:bottom w:val="single" w:sz="4" w:space="0" w:color="000000"/>
              <w:right w:val="single" w:sz="4" w:space="0" w:color="000000"/>
            </w:tcBorders>
          </w:tcPr>
          <w:p w14:paraId="3FEFDBE9" w14:textId="77777777"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Check that performance indicators adequately represent management objectives</w:t>
            </w:r>
          </w:p>
          <w:p w14:paraId="6FD4458B" w14:textId="77777777" w:rsidR="004A2594" w:rsidRPr="004A2594" w:rsidRDefault="004A2594" w:rsidP="004A2594">
            <w:pPr>
              <w:widowControl w:val="0"/>
              <w:adjustRightInd w:val="0"/>
              <w:snapToGrid w:val="0"/>
              <w:rPr>
                <w:rFonts w:asciiTheme="minorHAnsi" w:eastAsia="MS PGothic" w:hAnsiTheme="minorHAnsi" w:cstheme="minorHAnsi"/>
                <w:color w:val="5B9BD5"/>
                <w:szCs w:val="22"/>
              </w:rPr>
            </w:pPr>
            <w:r w:rsidRPr="004A2594">
              <w:rPr>
                <w:rFonts w:asciiTheme="minorHAnsi" w:eastAsia="MS PGothic" w:hAnsiTheme="minorHAnsi" w:cstheme="minorHAnsi"/>
                <w:color w:val="5B9BD5"/>
                <w:szCs w:val="22"/>
              </w:rPr>
              <w:lastRenderedPageBreak/>
              <w:t>SC21: No new information at the time of SC21.</w:t>
            </w:r>
          </w:p>
          <w:p w14:paraId="3D7CE5C6" w14:textId="77777777" w:rsidR="004A2594" w:rsidRPr="004A2594" w:rsidRDefault="004A2594" w:rsidP="004A2594">
            <w:pPr>
              <w:widowControl w:val="0"/>
              <w:adjustRightInd w:val="0"/>
              <w:snapToGrid w:val="0"/>
              <w:rPr>
                <w:rFonts w:asciiTheme="minorHAnsi" w:eastAsia="MS PGothic" w:hAnsiTheme="minorHAnsi" w:cstheme="minorHAnsi"/>
                <w:szCs w:val="22"/>
              </w:rPr>
            </w:pPr>
          </w:p>
        </w:tc>
      </w:tr>
      <w:tr w:rsidR="004A2594" w:rsidRPr="00713B84" w14:paraId="56E6E073"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BE5D5"/>
            <w:hideMark/>
          </w:tcPr>
          <w:p w14:paraId="204D774F" w14:textId="77777777" w:rsidR="004A2594" w:rsidRPr="004A2594" w:rsidRDefault="004A2594" w:rsidP="00F32938">
            <w:pPr>
              <w:widowControl w:val="0"/>
              <w:numPr>
                <w:ilvl w:val="0"/>
                <w:numId w:val="45"/>
              </w:numPr>
              <w:adjustRightInd w:val="0"/>
              <w:snapToGrid w:val="0"/>
              <w:jc w:val="both"/>
              <w:rPr>
                <w:rFonts w:asciiTheme="minorHAnsi" w:eastAsia="MS PGothic" w:hAnsiTheme="minorHAnsi" w:cstheme="minorHAnsi"/>
                <w:szCs w:val="22"/>
              </w:rPr>
            </w:pPr>
            <w:r w:rsidRPr="004A2594">
              <w:rPr>
                <w:rFonts w:asciiTheme="minorHAnsi" w:hAnsiTheme="minorHAnsi" w:cstheme="minorHAnsi"/>
                <w:color w:val="000000"/>
                <w:szCs w:val="22"/>
              </w:rPr>
              <w:t>Modelling assumptions</w:t>
            </w:r>
          </w:p>
        </w:tc>
      </w:tr>
      <w:tr w:rsidR="004A2594" w:rsidRPr="00713B84" w14:paraId="3A492668" w14:textId="77777777" w:rsidTr="00290BE9">
        <w:tc>
          <w:tcPr>
            <w:tcW w:w="9445" w:type="dxa"/>
            <w:tcBorders>
              <w:top w:val="single" w:sz="4" w:space="0" w:color="000000"/>
              <w:left w:val="single" w:sz="4" w:space="0" w:color="000000"/>
              <w:bottom w:val="single" w:sz="4" w:space="0" w:color="000000"/>
              <w:right w:val="single" w:sz="4" w:space="0" w:color="000000"/>
            </w:tcBorders>
            <w:hideMark/>
          </w:tcPr>
          <w:p w14:paraId="723D71F1" w14:textId="77777777" w:rsidR="004A2594" w:rsidRPr="004A2594" w:rsidRDefault="004A2594" w:rsidP="004A2594">
            <w:pPr>
              <w:widowControl w:val="0"/>
              <w:adjustRightInd w:val="0"/>
              <w:snapToGrid w:val="0"/>
              <w:jc w:val="center"/>
              <w:rPr>
                <w:rFonts w:asciiTheme="minorHAnsi" w:eastAsia="MS PGothic" w:hAnsiTheme="minorHAnsi" w:cstheme="minorHAnsi"/>
                <w:szCs w:val="22"/>
              </w:rPr>
            </w:pPr>
            <w:r w:rsidRPr="004A2594">
              <w:rPr>
                <w:rFonts w:asciiTheme="minorHAnsi" w:eastAsia="MS PGothic" w:hAnsiTheme="minorHAnsi" w:cstheme="minorHAnsi"/>
                <w:szCs w:val="22"/>
              </w:rPr>
              <w:t>SC</w:t>
            </w:r>
          </w:p>
        </w:tc>
      </w:tr>
      <w:tr w:rsidR="004A2594" w:rsidRPr="00713B84" w14:paraId="79BF6210" w14:textId="77777777" w:rsidTr="00290BE9">
        <w:tc>
          <w:tcPr>
            <w:tcW w:w="9445" w:type="dxa"/>
            <w:tcBorders>
              <w:top w:val="single" w:sz="4" w:space="0" w:color="000000"/>
              <w:left w:val="single" w:sz="4" w:space="0" w:color="000000"/>
              <w:bottom w:val="single" w:sz="4" w:space="0" w:color="000000"/>
              <w:right w:val="single" w:sz="4" w:space="0" w:color="000000"/>
            </w:tcBorders>
          </w:tcPr>
          <w:p w14:paraId="2353475D" w14:textId="77777777"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Consider the technical details of the simulation and testing framework.</w:t>
            </w:r>
          </w:p>
          <w:p w14:paraId="4CE57D9F" w14:textId="77777777" w:rsidR="004A2594" w:rsidRPr="004A2594" w:rsidRDefault="004A2594" w:rsidP="004A2594">
            <w:pPr>
              <w:widowControl w:val="0"/>
              <w:adjustRightInd w:val="0"/>
              <w:snapToGrid w:val="0"/>
              <w:rPr>
                <w:rFonts w:asciiTheme="minorHAnsi" w:eastAsia="MS PGothic" w:hAnsiTheme="minorHAnsi" w:cstheme="minorHAnsi"/>
                <w:color w:val="5B9BD5"/>
                <w:szCs w:val="22"/>
              </w:rPr>
            </w:pPr>
          </w:p>
          <w:p w14:paraId="1B111781" w14:textId="77777777"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color w:val="5B9BD5"/>
                <w:szCs w:val="22"/>
              </w:rPr>
              <w:t>SC21: No issues identified at the time of SC21.</w:t>
            </w:r>
          </w:p>
        </w:tc>
      </w:tr>
      <w:tr w:rsidR="004A2594" w:rsidRPr="00713B84" w14:paraId="37ACBF1E" w14:textId="77777777" w:rsidTr="00290BE9">
        <w:tc>
          <w:tcPr>
            <w:tcW w:w="9445" w:type="dxa"/>
            <w:tcBorders>
              <w:top w:val="single" w:sz="4" w:space="0" w:color="000000"/>
              <w:left w:val="single" w:sz="4" w:space="0" w:color="000000"/>
              <w:bottom w:val="single" w:sz="4" w:space="0" w:color="000000"/>
              <w:right w:val="single" w:sz="4" w:space="0" w:color="000000"/>
            </w:tcBorders>
            <w:shd w:val="clear" w:color="auto" w:fill="FBE5D5"/>
            <w:hideMark/>
          </w:tcPr>
          <w:p w14:paraId="3E21F47A" w14:textId="77777777" w:rsidR="004A2594" w:rsidRPr="004A2594" w:rsidRDefault="004A2594" w:rsidP="00F32938">
            <w:pPr>
              <w:widowControl w:val="0"/>
              <w:numPr>
                <w:ilvl w:val="0"/>
                <w:numId w:val="45"/>
              </w:numPr>
              <w:adjustRightInd w:val="0"/>
              <w:snapToGrid w:val="0"/>
              <w:jc w:val="both"/>
              <w:rPr>
                <w:rFonts w:asciiTheme="minorHAnsi" w:eastAsia="MS PGothic" w:hAnsiTheme="minorHAnsi" w:cstheme="minorHAnsi"/>
                <w:szCs w:val="22"/>
              </w:rPr>
            </w:pPr>
            <w:r w:rsidRPr="004A2594">
              <w:rPr>
                <w:rFonts w:asciiTheme="minorHAnsi" w:hAnsiTheme="minorHAnsi" w:cstheme="minorHAnsi"/>
                <w:color w:val="000000"/>
                <w:szCs w:val="22"/>
              </w:rPr>
              <w:t>Data availability to support the MSE framework</w:t>
            </w:r>
          </w:p>
        </w:tc>
      </w:tr>
      <w:tr w:rsidR="004A2594" w:rsidRPr="00713B84" w14:paraId="42848658" w14:textId="77777777" w:rsidTr="00290BE9">
        <w:tc>
          <w:tcPr>
            <w:tcW w:w="9445" w:type="dxa"/>
            <w:tcBorders>
              <w:top w:val="single" w:sz="4" w:space="0" w:color="000000"/>
              <w:left w:val="single" w:sz="4" w:space="0" w:color="000000"/>
              <w:bottom w:val="single" w:sz="4" w:space="0" w:color="000000"/>
              <w:right w:val="single" w:sz="4" w:space="0" w:color="000000"/>
            </w:tcBorders>
            <w:hideMark/>
          </w:tcPr>
          <w:p w14:paraId="792CB0B8" w14:textId="77777777" w:rsidR="004A2594" w:rsidRPr="004A2594" w:rsidRDefault="004A2594" w:rsidP="004A2594">
            <w:pPr>
              <w:widowControl w:val="0"/>
              <w:adjustRightInd w:val="0"/>
              <w:snapToGrid w:val="0"/>
              <w:jc w:val="center"/>
              <w:rPr>
                <w:rFonts w:asciiTheme="minorHAnsi" w:eastAsia="MS PGothic" w:hAnsiTheme="minorHAnsi" w:cstheme="minorHAnsi"/>
                <w:szCs w:val="22"/>
              </w:rPr>
            </w:pPr>
            <w:r w:rsidRPr="004A2594">
              <w:rPr>
                <w:rFonts w:asciiTheme="minorHAnsi" w:eastAsia="MS PGothic" w:hAnsiTheme="minorHAnsi" w:cstheme="minorHAnsi"/>
                <w:szCs w:val="22"/>
              </w:rPr>
              <w:t>SC</w:t>
            </w:r>
          </w:p>
        </w:tc>
      </w:tr>
      <w:tr w:rsidR="004A2594" w:rsidRPr="00713B84" w14:paraId="5AB0605B" w14:textId="77777777" w:rsidTr="00290BE9">
        <w:tc>
          <w:tcPr>
            <w:tcW w:w="9445" w:type="dxa"/>
            <w:tcBorders>
              <w:top w:val="single" w:sz="4" w:space="0" w:color="000000"/>
              <w:left w:val="single" w:sz="4" w:space="0" w:color="000000"/>
              <w:bottom w:val="single" w:sz="4" w:space="0" w:color="000000"/>
              <w:right w:val="single" w:sz="4" w:space="0" w:color="000000"/>
            </w:tcBorders>
            <w:hideMark/>
          </w:tcPr>
          <w:p w14:paraId="7122AF6A" w14:textId="77777777" w:rsidR="004A2594" w:rsidRPr="004A2594" w:rsidRDefault="004A2594" w:rsidP="004A2594">
            <w:pPr>
              <w:widowControl w:val="0"/>
              <w:adjustRightInd w:val="0"/>
              <w:snapToGrid w:val="0"/>
              <w:rPr>
                <w:rFonts w:asciiTheme="minorHAnsi" w:eastAsia="MS PGothic" w:hAnsiTheme="minorHAnsi" w:cstheme="minorHAnsi"/>
                <w:szCs w:val="22"/>
              </w:rPr>
            </w:pPr>
            <w:r w:rsidRPr="004A2594">
              <w:rPr>
                <w:rFonts w:asciiTheme="minorHAnsi" w:eastAsia="MS PGothic" w:hAnsiTheme="minorHAnsi" w:cstheme="minorHAnsi"/>
                <w:szCs w:val="22"/>
              </w:rPr>
              <w:t>Identify any improvements in data collection to either enhance the OM framework or reduce uncertainty included in the OM grid.</w:t>
            </w:r>
          </w:p>
        </w:tc>
      </w:tr>
    </w:tbl>
    <w:p w14:paraId="352F4226" w14:textId="77777777" w:rsidR="004A2594" w:rsidRPr="00713B84" w:rsidRDefault="004A2594" w:rsidP="004A2594">
      <w:pPr>
        <w:widowControl w:val="0"/>
        <w:kinsoku w:val="0"/>
        <w:overflowPunct w:val="0"/>
        <w:autoSpaceDE w:val="0"/>
        <w:autoSpaceDN w:val="0"/>
        <w:adjustRightInd w:val="0"/>
        <w:snapToGrid w:val="0"/>
        <w:jc w:val="both"/>
        <w:rPr>
          <w:rFonts w:asciiTheme="minorHAnsi" w:hAnsiTheme="minorHAnsi" w:cstheme="minorHAnsi"/>
          <w:b/>
          <w:szCs w:val="22"/>
        </w:rPr>
        <w:sectPr w:rsidR="004A2594" w:rsidRPr="00713B84" w:rsidSect="004A2594">
          <w:pgSz w:w="12240" w:h="15840" w:code="1"/>
          <w:pgMar w:top="1440" w:right="1440" w:bottom="1440" w:left="1440" w:header="720" w:footer="720" w:gutter="0"/>
          <w:cols w:space="720"/>
          <w:docGrid w:linePitch="360"/>
        </w:sectPr>
      </w:pPr>
    </w:p>
    <w:p w14:paraId="7A668EF3" w14:textId="0A988210" w:rsidR="004A2594" w:rsidRPr="00713B84" w:rsidRDefault="004A2594" w:rsidP="004A2594">
      <w:pPr>
        <w:adjustRightInd w:val="0"/>
        <w:snapToGrid w:val="0"/>
        <w:jc w:val="right"/>
        <w:rPr>
          <w:b/>
          <w:bCs/>
          <w:szCs w:val="22"/>
          <w:lang w:eastAsia="en-NZ"/>
        </w:rPr>
      </w:pPr>
      <w:r w:rsidRPr="00713B84">
        <w:rPr>
          <w:b/>
          <w:bCs/>
          <w:szCs w:val="22"/>
          <w:lang w:eastAsia="en-NZ"/>
        </w:rPr>
        <w:lastRenderedPageBreak/>
        <w:t xml:space="preserve">Attachment </w:t>
      </w:r>
      <w:r>
        <w:rPr>
          <w:b/>
          <w:bCs/>
          <w:szCs w:val="22"/>
          <w:lang w:eastAsia="en-NZ"/>
        </w:rPr>
        <w:t>N</w:t>
      </w:r>
    </w:p>
    <w:p w14:paraId="4B8700C7" w14:textId="77777777" w:rsidR="004A2594" w:rsidRPr="00713B84" w:rsidRDefault="004A2594" w:rsidP="004A2594">
      <w:pPr>
        <w:adjustRightInd w:val="0"/>
        <w:snapToGrid w:val="0"/>
        <w:jc w:val="center"/>
        <w:rPr>
          <w:b/>
          <w:bCs/>
          <w:szCs w:val="22"/>
          <w:lang w:eastAsia="en-NZ"/>
        </w:rPr>
      </w:pPr>
    </w:p>
    <w:p w14:paraId="1535BFEA" w14:textId="2F3F7BA2" w:rsidR="004A2594" w:rsidRPr="00713B84" w:rsidRDefault="004A2594" w:rsidP="004A2594">
      <w:pPr>
        <w:autoSpaceDE w:val="0"/>
        <w:autoSpaceDN w:val="0"/>
        <w:adjustRightInd w:val="0"/>
        <w:snapToGrid w:val="0"/>
        <w:jc w:val="center"/>
        <w:rPr>
          <w:b/>
          <w:bCs/>
          <w:szCs w:val="22"/>
          <w:lang w:eastAsia="en-NZ"/>
        </w:rPr>
      </w:pPr>
      <w:r w:rsidRPr="00713B84">
        <w:rPr>
          <w:b/>
          <w:bCs/>
          <w:szCs w:val="22"/>
          <w:lang w:eastAsia="en-NZ"/>
        </w:rPr>
        <w:t xml:space="preserve">The Commission for the Conservation and Management </w:t>
      </w:r>
      <w:r w:rsidR="005E5123">
        <w:rPr>
          <w:b/>
          <w:bCs/>
          <w:szCs w:val="22"/>
          <w:lang w:eastAsia="en-NZ"/>
        </w:rPr>
        <w:t>of Highly</w:t>
      </w:r>
      <w:r w:rsidRPr="00713B84">
        <w:rPr>
          <w:b/>
          <w:bCs/>
          <w:szCs w:val="22"/>
          <w:lang w:eastAsia="en-NZ"/>
        </w:rPr>
        <w:t xml:space="preserve"> Migratory Fish Stocks in the Western and Central Pacific Ocean</w:t>
      </w:r>
    </w:p>
    <w:p w14:paraId="4A1043E2" w14:textId="77777777" w:rsidR="004A2594" w:rsidRPr="00713B84" w:rsidRDefault="004A2594" w:rsidP="004A2594">
      <w:pPr>
        <w:adjustRightInd w:val="0"/>
        <w:snapToGrid w:val="0"/>
        <w:jc w:val="center"/>
        <w:rPr>
          <w:b/>
          <w:szCs w:val="22"/>
        </w:rPr>
      </w:pPr>
      <w:r w:rsidRPr="00713B84">
        <w:rPr>
          <w:b/>
          <w:szCs w:val="22"/>
        </w:rPr>
        <w:t>TWENTY-FIRST REGULAR SESSION OF THE SCIENTIFIC COMMITTEE</w:t>
      </w:r>
    </w:p>
    <w:p w14:paraId="6D0900B4" w14:textId="77777777" w:rsidR="004A2594" w:rsidRPr="00713B84" w:rsidRDefault="004A2594" w:rsidP="004A2594">
      <w:pPr>
        <w:adjustRightInd w:val="0"/>
        <w:snapToGrid w:val="0"/>
        <w:jc w:val="center"/>
        <w:rPr>
          <w:b/>
          <w:szCs w:val="22"/>
        </w:rPr>
      </w:pPr>
    </w:p>
    <w:p w14:paraId="0D6CDDCC" w14:textId="77777777" w:rsidR="004A2594" w:rsidRPr="004A2594" w:rsidRDefault="004A2594" w:rsidP="004A2594">
      <w:pPr>
        <w:adjustRightInd w:val="0"/>
        <w:snapToGrid w:val="0"/>
        <w:jc w:val="center"/>
        <w:rPr>
          <w:bCs/>
          <w:szCs w:val="22"/>
        </w:rPr>
      </w:pPr>
      <w:r w:rsidRPr="004A2594">
        <w:rPr>
          <w:bCs/>
          <w:szCs w:val="22"/>
        </w:rPr>
        <w:t>Nuku’alofa, Tonga</w:t>
      </w:r>
    </w:p>
    <w:p w14:paraId="24859DDF" w14:textId="77777777" w:rsidR="004A2594" w:rsidRPr="004A2594" w:rsidRDefault="004A2594" w:rsidP="004A2594">
      <w:pPr>
        <w:adjustRightInd w:val="0"/>
        <w:snapToGrid w:val="0"/>
        <w:jc w:val="center"/>
        <w:rPr>
          <w:bCs/>
          <w:szCs w:val="22"/>
        </w:rPr>
      </w:pPr>
      <w:r w:rsidRPr="004A2594">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4A2594" w:rsidRPr="00713B84" w14:paraId="4CFCA058" w14:textId="77777777" w:rsidTr="00290BE9">
        <w:tc>
          <w:tcPr>
            <w:tcW w:w="9360" w:type="dxa"/>
            <w:tcBorders>
              <w:top w:val="single" w:sz="12" w:space="0" w:color="auto"/>
              <w:left w:val="nil"/>
              <w:bottom w:val="single" w:sz="12" w:space="0" w:color="auto"/>
              <w:right w:val="nil"/>
            </w:tcBorders>
            <w:hideMark/>
          </w:tcPr>
          <w:p w14:paraId="14211A89" w14:textId="77777777" w:rsidR="004A2594" w:rsidRDefault="004A2594" w:rsidP="00290BE9">
            <w:pPr>
              <w:autoSpaceDE w:val="0"/>
              <w:autoSpaceDN w:val="0"/>
              <w:adjustRightInd w:val="0"/>
              <w:snapToGrid w:val="0"/>
              <w:jc w:val="center"/>
              <w:rPr>
                <w:b/>
                <w:szCs w:val="22"/>
              </w:rPr>
            </w:pPr>
            <w:r>
              <w:rPr>
                <w:b/>
                <w:szCs w:val="22"/>
              </w:rPr>
              <w:t>Report from ISG-04</w:t>
            </w:r>
          </w:p>
          <w:p w14:paraId="4AD335DA" w14:textId="7F90FB2F" w:rsidR="004A2594" w:rsidRDefault="004A2594" w:rsidP="00290BE9">
            <w:pPr>
              <w:autoSpaceDE w:val="0"/>
              <w:autoSpaceDN w:val="0"/>
              <w:adjustRightInd w:val="0"/>
              <w:snapToGrid w:val="0"/>
              <w:jc w:val="center"/>
              <w:rPr>
                <w:b/>
                <w:szCs w:val="22"/>
              </w:rPr>
            </w:pPr>
            <w:r>
              <w:rPr>
                <w:rFonts w:hint="eastAsia"/>
                <w:b/>
                <w:bCs/>
              </w:rPr>
              <w:t>Proposed amendments of tori-line specs for large vessels in the SPO</w:t>
            </w:r>
          </w:p>
          <w:p w14:paraId="350647C8" w14:textId="03C46E1A" w:rsidR="004A2594" w:rsidRPr="00713B84" w:rsidRDefault="004A2594" w:rsidP="00290BE9">
            <w:pPr>
              <w:autoSpaceDE w:val="0"/>
              <w:autoSpaceDN w:val="0"/>
              <w:adjustRightInd w:val="0"/>
              <w:snapToGrid w:val="0"/>
              <w:jc w:val="center"/>
              <w:rPr>
                <w:b/>
                <w:szCs w:val="22"/>
              </w:rPr>
            </w:pPr>
            <w:r w:rsidRPr="00713B84">
              <w:rPr>
                <w:b/>
                <w:szCs w:val="22"/>
              </w:rPr>
              <w:fldChar w:fldCharType="begin"/>
            </w:r>
            <w:r w:rsidRPr="00713B84">
              <w:rPr>
                <w:szCs w:val="22"/>
              </w:rPr>
              <w:instrText xml:space="preserve"> TC "</w:instrText>
            </w:r>
            <w:bookmarkStart w:id="120" w:name="_Toc208551349"/>
            <w:r w:rsidRPr="00713B84">
              <w:rPr>
                <w:szCs w:val="22"/>
              </w:rPr>
              <w:instrText xml:space="preserve">ATTACHMENT </w:instrText>
            </w:r>
            <w:r w:rsidR="008712CD">
              <w:rPr>
                <w:szCs w:val="22"/>
              </w:rPr>
              <w:instrText>N</w:instrText>
            </w:r>
            <w:r w:rsidRPr="00713B84">
              <w:rPr>
                <w:szCs w:val="22"/>
              </w:rPr>
              <w:instrText xml:space="preserve"> — </w:instrText>
            </w:r>
            <w:r w:rsidR="00D17FB8">
              <w:rPr>
                <w:bCs/>
                <w:szCs w:val="22"/>
              </w:rPr>
              <w:instrText>REPORT FROM ISG-04</w:instrText>
            </w:r>
            <w:bookmarkEnd w:id="120"/>
            <w:r w:rsidRPr="00713B84">
              <w:rPr>
                <w:szCs w:val="22"/>
              </w:rPr>
              <w:instrText xml:space="preserve">" \f C \l "1" </w:instrText>
            </w:r>
            <w:r w:rsidRPr="00713B84">
              <w:rPr>
                <w:b/>
                <w:szCs w:val="22"/>
              </w:rPr>
              <w:fldChar w:fldCharType="end"/>
            </w:r>
          </w:p>
        </w:tc>
      </w:tr>
    </w:tbl>
    <w:p w14:paraId="12A01DE6" w14:textId="77777777" w:rsidR="004A2594" w:rsidRPr="00713B84" w:rsidRDefault="004A2594" w:rsidP="004A2594">
      <w:pPr>
        <w:autoSpaceDE w:val="0"/>
        <w:autoSpaceDN w:val="0"/>
        <w:adjustRightInd w:val="0"/>
        <w:snapToGrid w:val="0"/>
        <w:jc w:val="both"/>
        <w:rPr>
          <w:szCs w:val="22"/>
        </w:rPr>
      </w:pPr>
    </w:p>
    <w:p w14:paraId="0DEFF0CF" w14:textId="77777777" w:rsidR="00A64583" w:rsidRDefault="00A64583" w:rsidP="006617B0">
      <w:pPr>
        <w:autoSpaceDE w:val="0"/>
        <w:autoSpaceDN w:val="0"/>
        <w:adjustRightInd w:val="0"/>
        <w:snapToGrid w:val="0"/>
        <w:jc w:val="center"/>
        <w:rPr>
          <w:szCs w:val="22"/>
        </w:rPr>
      </w:pPr>
    </w:p>
    <w:p w14:paraId="002EE7FF" w14:textId="77777777" w:rsidR="004A2594" w:rsidRPr="004A2594" w:rsidRDefault="004A2594" w:rsidP="00F32938">
      <w:pPr>
        <w:pStyle w:val="ListParagraph"/>
        <w:widowControl w:val="0"/>
        <w:numPr>
          <w:ilvl w:val="0"/>
          <w:numId w:val="117"/>
        </w:numPr>
        <w:contextualSpacing/>
        <w:rPr>
          <w:rFonts w:asciiTheme="minorHAnsi" w:hAnsiTheme="minorHAnsi" w:cstheme="minorHAnsi"/>
          <w:b/>
          <w:bCs/>
          <w:szCs w:val="22"/>
        </w:rPr>
      </w:pPr>
      <w:r w:rsidRPr="004A2594">
        <w:rPr>
          <w:rFonts w:asciiTheme="minorHAnsi" w:hAnsiTheme="minorHAnsi" w:cstheme="minorHAnsi"/>
          <w:b/>
          <w:bCs/>
          <w:szCs w:val="22"/>
        </w:rPr>
        <w:t>Minimum Standard</w:t>
      </w:r>
    </w:p>
    <w:p w14:paraId="2286D9FC" w14:textId="77777777" w:rsidR="004A2594" w:rsidRPr="004A2594" w:rsidRDefault="004A2594" w:rsidP="004A2594">
      <w:pPr>
        <w:rPr>
          <w:rFonts w:asciiTheme="minorHAnsi" w:hAnsiTheme="minorHAnsi" w:cstheme="minorHAnsi"/>
          <w:szCs w:val="22"/>
        </w:rPr>
      </w:pPr>
      <w:r w:rsidRPr="004A2594">
        <w:rPr>
          <w:rFonts w:asciiTheme="minorHAnsi" w:hAnsiTheme="minorHAnsi" w:cstheme="minorHAnsi"/>
          <w:szCs w:val="22"/>
        </w:rPr>
        <w:t>The minimum standards are necessary to ensure the essential elements for seabird bycatch mitigation.</w:t>
      </w:r>
    </w:p>
    <w:p w14:paraId="2A6562CE" w14:textId="77777777" w:rsidR="004A2594" w:rsidRPr="004A2594" w:rsidRDefault="004A2594" w:rsidP="00F32938">
      <w:pPr>
        <w:pStyle w:val="ListParagraph"/>
        <w:widowControl w:val="0"/>
        <w:numPr>
          <w:ilvl w:val="0"/>
          <w:numId w:val="121"/>
        </w:numPr>
        <w:ind w:left="810"/>
        <w:contextualSpacing/>
        <w:rPr>
          <w:rFonts w:asciiTheme="minorHAnsi" w:hAnsiTheme="minorHAnsi" w:cstheme="minorHAnsi"/>
          <w:szCs w:val="22"/>
        </w:rPr>
      </w:pPr>
      <w:r w:rsidRPr="004A2594">
        <w:rPr>
          <w:rFonts w:asciiTheme="minorHAnsi" w:hAnsiTheme="minorHAnsi" w:cstheme="minorHAnsi"/>
          <w:szCs w:val="22"/>
        </w:rPr>
        <w:t>Securing a sufficiently long aerial section to provide an effective spatial deterrent</w:t>
      </w:r>
    </w:p>
    <w:p w14:paraId="0E8C3AED" w14:textId="77777777" w:rsidR="004A2594" w:rsidRPr="004A2594" w:rsidRDefault="004A2594" w:rsidP="00F32938">
      <w:pPr>
        <w:pStyle w:val="ListParagraph"/>
        <w:widowControl w:val="0"/>
        <w:numPr>
          <w:ilvl w:val="0"/>
          <w:numId w:val="121"/>
        </w:numPr>
        <w:ind w:left="810"/>
        <w:contextualSpacing/>
        <w:rPr>
          <w:rFonts w:asciiTheme="minorHAnsi" w:hAnsiTheme="minorHAnsi" w:cstheme="minorHAnsi"/>
          <w:szCs w:val="22"/>
        </w:rPr>
      </w:pPr>
      <w:r w:rsidRPr="004A2594">
        <w:rPr>
          <w:rFonts w:asciiTheme="minorHAnsi" w:hAnsiTheme="minorHAnsi" w:cstheme="minorHAnsi"/>
          <w:szCs w:val="22"/>
        </w:rPr>
        <w:t>Ensuring the presence of visible and stable streamers in the aerial section</w:t>
      </w:r>
    </w:p>
    <w:p w14:paraId="34BD5184" w14:textId="77777777" w:rsidR="004A2594" w:rsidRPr="004A2594" w:rsidRDefault="004A2594" w:rsidP="00F32938">
      <w:pPr>
        <w:pStyle w:val="ListParagraph"/>
        <w:widowControl w:val="0"/>
        <w:numPr>
          <w:ilvl w:val="0"/>
          <w:numId w:val="121"/>
        </w:numPr>
        <w:ind w:left="810"/>
        <w:contextualSpacing/>
        <w:rPr>
          <w:rFonts w:asciiTheme="minorHAnsi" w:hAnsiTheme="minorHAnsi" w:cstheme="minorHAnsi"/>
          <w:szCs w:val="22"/>
        </w:rPr>
      </w:pPr>
      <w:r w:rsidRPr="004A2594">
        <w:rPr>
          <w:rFonts w:asciiTheme="minorHAnsi" w:hAnsiTheme="minorHAnsi" w:cstheme="minorHAnsi"/>
          <w:szCs w:val="22"/>
        </w:rPr>
        <w:t>Casting baited hooks within the area protected by the tori-line(s)</w:t>
      </w:r>
    </w:p>
    <w:p w14:paraId="5DED105D" w14:textId="77777777" w:rsidR="004A2594" w:rsidRPr="004A2594" w:rsidRDefault="004A2594" w:rsidP="004A2594">
      <w:pPr>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96"/>
        <w:gridCol w:w="2192"/>
        <w:gridCol w:w="5662"/>
      </w:tblGrid>
      <w:tr w:rsidR="004A2594" w:rsidRPr="004A2594" w14:paraId="01E2BA2E" w14:textId="77777777" w:rsidTr="004A2594">
        <w:trPr>
          <w:trHeight w:val="375"/>
        </w:trPr>
        <w:tc>
          <w:tcPr>
            <w:tcW w:w="0" w:type="auto"/>
            <w:shd w:val="clear" w:color="000000" w:fill="FFFFFF"/>
            <w:vAlign w:val="center"/>
          </w:tcPr>
          <w:p w14:paraId="6A99B0B3" w14:textId="77777777" w:rsidR="004A2594" w:rsidRPr="004A2594" w:rsidRDefault="004A2594" w:rsidP="004A2594">
            <w:pPr>
              <w:adjustRightInd w:val="0"/>
              <w:snapToGrid w:val="0"/>
              <w:jc w:val="center"/>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Spec</w:t>
            </w:r>
          </w:p>
        </w:tc>
        <w:tc>
          <w:tcPr>
            <w:tcW w:w="0" w:type="auto"/>
            <w:shd w:val="clear" w:color="000000" w:fill="FFFFFF"/>
            <w:noWrap/>
            <w:vAlign w:val="center"/>
            <w:hideMark/>
          </w:tcPr>
          <w:p w14:paraId="251CB8F7" w14:textId="77777777" w:rsidR="004A2594" w:rsidRPr="004A2594" w:rsidRDefault="004A2594" w:rsidP="004A2594">
            <w:pPr>
              <w:adjustRightInd w:val="0"/>
              <w:snapToGrid w:val="0"/>
              <w:jc w:val="center"/>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Current measure</w:t>
            </w:r>
          </w:p>
        </w:tc>
        <w:tc>
          <w:tcPr>
            <w:tcW w:w="0" w:type="auto"/>
            <w:shd w:val="clear" w:color="000000" w:fill="FFFFFF"/>
            <w:noWrap/>
            <w:vAlign w:val="center"/>
            <w:hideMark/>
          </w:tcPr>
          <w:p w14:paraId="59F0B1D2" w14:textId="77777777" w:rsidR="004A2594" w:rsidRPr="004A2594" w:rsidRDefault="004A2594" w:rsidP="004A2594">
            <w:pPr>
              <w:adjustRightInd w:val="0"/>
              <w:snapToGrid w:val="0"/>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Suggested revision</w:t>
            </w:r>
          </w:p>
        </w:tc>
      </w:tr>
      <w:tr w:rsidR="004A2594" w:rsidRPr="004A2594" w14:paraId="41438C04" w14:textId="77777777" w:rsidTr="004A2594">
        <w:trPr>
          <w:trHeight w:val="375"/>
        </w:trPr>
        <w:tc>
          <w:tcPr>
            <w:tcW w:w="0" w:type="auto"/>
            <w:shd w:val="clear" w:color="auto" w:fill="FFFFFF" w:themeFill="background1"/>
            <w:vAlign w:val="center"/>
          </w:tcPr>
          <w:p w14:paraId="720D37F9"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b/>
                <w:bCs/>
                <w:color w:val="000000"/>
                <w:szCs w:val="22"/>
              </w:rPr>
              <w:t>Aerial extent</w:t>
            </w:r>
          </w:p>
        </w:tc>
        <w:tc>
          <w:tcPr>
            <w:tcW w:w="0" w:type="auto"/>
            <w:shd w:val="clear" w:color="auto" w:fill="FFFFFF" w:themeFill="background1"/>
            <w:noWrap/>
            <w:vAlign w:val="center"/>
            <w:hideMark/>
          </w:tcPr>
          <w:p w14:paraId="00292D52"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Cambria Math" w:eastAsia="Yu Gothic" w:hAnsi="Cambria Math" w:cs="Cambria Math"/>
                <w:color w:val="000000"/>
                <w:szCs w:val="22"/>
              </w:rPr>
              <w:t>≧</w:t>
            </w:r>
            <w:r w:rsidRPr="004A2594">
              <w:rPr>
                <w:rFonts w:asciiTheme="minorHAnsi" w:eastAsia="Yu Gothic" w:hAnsiTheme="minorHAnsi" w:cstheme="minorHAnsi"/>
                <w:color w:val="000000"/>
                <w:szCs w:val="22"/>
              </w:rPr>
              <w:t>100m</w:t>
            </w:r>
          </w:p>
        </w:tc>
        <w:tc>
          <w:tcPr>
            <w:tcW w:w="0" w:type="auto"/>
            <w:shd w:val="clear" w:color="auto" w:fill="FFFFFF" w:themeFill="background1"/>
            <w:noWrap/>
            <w:vAlign w:val="center"/>
            <w:hideMark/>
          </w:tcPr>
          <w:p w14:paraId="46BC4F85"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Same text as current measure</w:t>
            </w:r>
          </w:p>
        </w:tc>
      </w:tr>
      <w:tr w:rsidR="004A2594" w:rsidRPr="004A2594" w14:paraId="14926363" w14:textId="77777777" w:rsidTr="004A2594">
        <w:trPr>
          <w:trHeight w:val="375"/>
        </w:trPr>
        <w:tc>
          <w:tcPr>
            <w:tcW w:w="0" w:type="auto"/>
            <w:shd w:val="clear" w:color="auto" w:fill="FFFFFF" w:themeFill="background1"/>
            <w:vAlign w:val="center"/>
          </w:tcPr>
          <w:p w14:paraId="575F507D"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b/>
                <w:bCs/>
                <w:color w:val="000000"/>
                <w:szCs w:val="22"/>
              </w:rPr>
              <w:t>Streamer type</w:t>
            </w:r>
          </w:p>
        </w:tc>
        <w:tc>
          <w:tcPr>
            <w:tcW w:w="0" w:type="auto"/>
            <w:shd w:val="clear" w:color="auto" w:fill="FFFFFF" w:themeFill="background1"/>
            <w:vAlign w:val="center"/>
            <w:hideMark/>
          </w:tcPr>
          <w:p w14:paraId="7E9FBFD8"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Mix of long and short</w:t>
            </w:r>
          </w:p>
        </w:tc>
        <w:tc>
          <w:tcPr>
            <w:tcW w:w="0" w:type="auto"/>
            <w:shd w:val="clear" w:color="auto" w:fill="FFFFFF" w:themeFill="background1"/>
            <w:vAlign w:val="center"/>
            <w:hideMark/>
          </w:tcPr>
          <w:p w14:paraId="518FCC03"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Same text as current measure</w:t>
            </w:r>
          </w:p>
        </w:tc>
      </w:tr>
      <w:tr w:rsidR="004A2594" w:rsidRPr="004A2594" w14:paraId="4E5579B2" w14:textId="77777777" w:rsidTr="004A2594">
        <w:trPr>
          <w:trHeight w:val="1125"/>
        </w:trPr>
        <w:tc>
          <w:tcPr>
            <w:tcW w:w="0" w:type="auto"/>
            <w:shd w:val="clear" w:color="auto" w:fill="FFFFFF" w:themeFill="background1"/>
            <w:vAlign w:val="center"/>
          </w:tcPr>
          <w:p w14:paraId="4EFB8DB4"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b/>
                <w:bCs/>
                <w:color w:val="000000"/>
                <w:szCs w:val="22"/>
              </w:rPr>
              <w:t>Streamer length</w:t>
            </w:r>
          </w:p>
        </w:tc>
        <w:tc>
          <w:tcPr>
            <w:tcW w:w="0" w:type="auto"/>
            <w:shd w:val="clear" w:color="auto" w:fill="FFFFFF" w:themeFill="background1"/>
            <w:vAlign w:val="center"/>
            <w:hideMark/>
          </w:tcPr>
          <w:p w14:paraId="237809D6"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 xml:space="preserve">Long: sufficient length to sea surface </w:t>
            </w:r>
            <w:r w:rsidRPr="004A2594">
              <w:rPr>
                <w:rFonts w:asciiTheme="minorHAnsi" w:eastAsia="Yu Gothic" w:hAnsiTheme="minorHAnsi" w:cstheme="minorHAnsi"/>
                <w:color w:val="000000"/>
                <w:szCs w:val="22"/>
              </w:rPr>
              <w:br/>
              <w:t>Short: &gt;1m</w:t>
            </w:r>
          </w:p>
        </w:tc>
        <w:tc>
          <w:tcPr>
            <w:tcW w:w="0" w:type="auto"/>
            <w:shd w:val="clear" w:color="auto" w:fill="FFFFFF" w:themeFill="background1"/>
            <w:vAlign w:val="center"/>
            <w:hideMark/>
          </w:tcPr>
          <w:p w14:paraId="4F1E093E" w14:textId="77777777" w:rsidR="004A2594" w:rsidRPr="004A2594" w:rsidRDefault="004A2594" w:rsidP="004A2594">
            <w:pPr>
              <w:adjustRightInd w:val="0"/>
              <w:snapToGrid w:val="0"/>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“For short streamers, add the requirement that they must be at least 1 meter long or reach the water surface.”</w:t>
            </w:r>
          </w:p>
        </w:tc>
      </w:tr>
      <w:tr w:rsidR="004A2594" w:rsidRPr="004A2594" w14:paraId="288B2511" w14:textId="77777777" w:rsidTr="004A2594">
        <w:trPr>
          <w:trHeight w:val="750"/>
        </w:trPr>
        <w:tc>
          <w:tcPr>
            <w:tcW w:w="0" w:type="auto"/>
            <w:shd w:val="clear" w:color="auto" w:fill="FFFFFF" w:themeFill="background1"/>
            <w:vAlign w:val="center"/>
          </w:tcPr>
          <w:p w14:paraId="402A8A44"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b/>
                <w:bCs/>
                <w:color w:val="000000"/>
                <w:szCs w:val="22"/>
              </w:rPr>
              <w:t>Streamer interval</w:t>
            </w:r>
          </w:p>
        </w:tc>
        <w:tc>
          <w:tcPr>
            <w:tcW w:w="0" w:type="auto"/>
            <w:shd w:val="clear" w:color="auto" w:fill="FFFFFF" w:themeFill="background1"/>
            <w:vAlign w:val="center"/>
            <w:hideMark/>
          </w:tcPr>
          <w:p w14:paraId="3B071C0F"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Long: &lt;5</w:t>
            </w:r>
            <w:r w:rsidRPr="004A2594">
              <w:rPr>
                <w:rFonts w:asciiTheme="minorHAnsi" w:eastAsia="Yu Gothic" w:hAnsiTheme="minorHAnsi" w:cstheme="minorHAnsi"/>
                <w:color w:val="000000"/>
                <w:szCs w:val="22"/>
              </w:rPr>
              <w:t>ｍ</w:t>
            </w:r>
            <w:r w:rsidRPr="004A2594">
              <w:rPr>
                <w:rFonts w:asciiTheme="minorHAnsi" w:eastAsia="Yu Gothic" w:hAnsiTheme="minorHAnsi" w:cstheme="minorHAnsi"/>
                <w:color w:val="000000"/>
                <w:szCs w:val="22"/>
              </w:rPr>
              <w:br/>
              <w:t>Short: &lt;1m</w:t>
            </w:r>
          </w:p>
        </w:tc>
        <w:tc>
          <w:tcPr>
            <w:tcW w:w="0" w:type="auto"/>
            <w:shd w:val="clear" w:color="auto" w:fill="FFFFFF" w:themeFill="background1"/>
            <w:vAlign w:val="center"/>
            <w:hideMark/>
          </w:tcPr>
          <w:p w14:paraId="1ACC3E9F"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Same text as current measure</w:t>
            </w:r>
          </w:p>
        </w:tc>
      </w:tr>
      <w:tr w:rsidR="004A2594" w:rsidRPr="004A2594" w14:paraId="661C0FB5" w14:textId="77777777" w:rsidTr="004A2594">
        <w:trPr>
          <w:trHeight w:val="750"/>
        </w:trPr>
        <w:tc>
          <w:tcPr>
            <w:tcW w:w="0" w:type="auto"/>
            <w:shd w:val="clear" w:color="auto" w:fill="FFFFFF" w:themeFill="background1"/>
            <w:vAlign w:val="center"/>
          </w:tcPr>
          <w:p w14:paraId="7D19C5B4"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b/>
                <w:bCs/>
                <w:color w:val="000000"/>
                <w:szCs w:val="22"/>
              </w:rPr>
              <w:t>Attachment</w:t>
            </w:r>
            <w:r w:rsidRPr="004A2594">
              <w:rPr>
                <w:rFonts w:asciiTheme="minorHAnsi" w:eastAsia="Yu Gothic" w:hAnsiTheme="minorHAnsi" w:cstheme="minorHAnsi"/>
                <w:b/>
                <w:bCs/>
                <w:color w:val="000000"/>
                <w:szCs w:val="22"/>
              </w:rPr>
              <w:br/>
              <w:t>method</w:t>
            </w:r>
          </w:p>
        </w:tc>
        <w:tc>
          <w:tcPr>
            <w:tcW w:w="0" w:type="auto"/>
            <w:shd w:val="clear" w:color="auto" w:fill="FFFFFF" w:themeFill="background1"/>
            <w:vAlign w:val="center"/>
            <w:hideMark/>
          </w:tcPr>
          <w:p w14:paraId="60C283FF"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Swivels</w:t>
            </w:r>
            <w:r w:rsidRPr="004A2594">
              <w:rPr>
                <w:rFonts w:asciiTheme="minorHAnsi" w:eastAsia="Yu Gothic" w:hAnsiTheme="minorHAnsi" w:cstheme="minorHAnsi"/>
                <w:color w:val="000000"/>
                <w:szCs w:val="22"/>
              </w:rPr>
              <w:br/>
              <w:t>(MUST)</w:t>
            </w:r>
          </w:p>
        </w:tc>
        <w:tc>
          <w:tcPr>
            <w:tcW w:w="0" w:type="auto"/>
            <w:shd w:val="clear" w:color="auto" w:fill="FFFFFF" w:themeFill="background1"/>
            <w:vAlign w:val="center"/>
            <w:hideMark/>
          </w:tcPr>
          <w:p w14:paraId="214EC659" w14:textId="77777777" w:rsidR="004A2594" w:rsidRPr="004A2594" w:rsidRDefault="004A2594" w:rsidP="004A2594">
            <w:pPr>
              <w:adjustRightInd w:val="0"/>
              <w:snapToGrid w:val="0"/>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"Make the streamer so that it does not get tangled in the main line."</w:t>
            </w:r>
          </w:p>
        </w:tc>
      </w:tr>
      <w:tr w:rsidR="004A2594" w:rsidRPr="004A2594" w14:paraId="49AA467A" w14:textId="77777777" w:rsidTr="004A2594">
        <w:trPr>
          <w:trHeight w:val="720"/>
        </w:trPr>
        <w:tc>
          <w:tcPr>
            <w:tcW w:w="0" w:type="auto"/>
            <w:shd w:val="clear" w:color="auto" w:fill="FFFFFF" w:themeFill="background1"/>
            <w:vAlign w:val="center"/>
          </w:tcPr>
          <w:p w14:paraId="5D93889D"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b/>
                <w:bCs/>
                <w:color w:val="000000"/>
                <w:szCs w:val="22"/>
              </w:rPr>
              <w:t>Streamer area</w:t>
            </w:r>
          </w:p>
        </w:tc>
        <w:tc>
          <w:tcPr>
            <w:tcW w:w="0" w:type="auto"/>
            <w:shd w:val="clear" w:color="auto" w:fill="FFFFFF" w:themeFill="background1"/>
            <w:vAlign w:val="center"/>
            <w:hideMark/>
          </w:tcPr>
          <w:p w14:paraId="7FECE485"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N/A</w:t>
            </w:r>
          </w:p>
        </w:tc>
        <w:tc>
          <w:tcPr>
            <w:tcW w:w="0" w:type="auto"/>
            <w:shd w:val="clear" w:color="auto" w:fill="FFFFFF" w:themeFill="background1"/>
            <w:vAlign w:val="center"/>
            <w:hideMark/>
          </w:tcPr>
          <w:p w14:paraId="3E07BB53" w14:textId="77777777" w:rsidR="004A2594" w:rsidRPr="004A2594" w:rsidRDefault="004A2594" w:rsidP="004A2594">
            <w:pPr>
              <w:adjustRightInd w:val="0"/>
              <w:snapToGrid w:val="0"/>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"Streamers are to be attached along the mainline from behind the stern to the point where the mainline enters the water."</w:t>
            </w:r>
          </w:p>
        </w:tc>
      </w:tr>
      <w:tr w:rsidR="004A2594" w:rsidRPr="004A2594" w14:paraId="5912767C" w14:textId="77777777" w:rsidTr="004A2594">
        <w:trPr>
          <w:trHeight w:val="720"/>
        </w:trPr>
        <w:tc>
          <w:tcPr>
            <w:tcW w:w="0" w:type="auto"/>
            <w:shd w:val="clear" w:color="auto" w:fill="FFFFFF" w:themeFill="background1"/>
            <w:vAlign w:val="center"/>
          </w:tcPr>
          <w:p w14:paraId="245EA2AB"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b/>
                <w:bCs/>
                <w:color w:val="000000"/>
                <w:szCs w:val="22"/>
              </w:rPr>
              <w:t>Pole</w:t>
            </w:r>
            <w:r w:rsidRPr="004A2594">
              <w:rPr>
                <w:rFonts w:asciiTheme="minorHAnsi" w:eastAsia="Yu Gothic" w:hAnsiTheme="minorHAnsi" w:cstheme="minorHAnsi"/>
                <w:b/>
                <w:bCs/>
                <w:color w:val="000000"/>
                <w:szCs w:val="22"/>
              </w:rPr>
              <w:t xml:space="preserve">　</w:t>
            </w:r>
            <w:r w:rsidRPr="004A2594">
              <w:rPr>
                <w:rFonts w:asciiTheme="minorHAnsi" w:eastAsia="Yu Gothic" w:hAnsiTheme="minorHAnsi" w:cstheme="minorHAnsi"/>
                <w:b/>
                <w:bCs/>
                <w:color w:val="000000"/>
                <w:szCs w:val="22"/>
              </w:rPr>
              <w:t>placement</w:t>
            </w:r>
          </w:p>
        </w:tc>
        <w:tc>
          <w:tcPr>
            <w:tcW w:w="0" w:type="auto"/>
            <w:shd w:val="clear" w:color="auto" w:fill="FFFFFF" w:themeFill="background1"/>
            <w:vAlign w:val="center"/>
            <w:hideMark/>
          </w:tcPr>
          <w:p w14:paraId="5D93469F"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Windward side of sinking bait</w:t>
            </w:r>
          </w:p>
        </w:tc>
        <w:tc>
          <w:tcPr>
            <w:tcW w:w="0" w:type="auto"/>
            <w:shd w:val="clear" w:color="auto" w:fill="FFFFFF" w:themeFill="background1"/>
            <w:vAlign w:val="center"/>
            <w:hideMark/>
          </w:tcPr>
          <w:p w14:paraId="76092D0E"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Same text as current measure</w:t>
            </w:r>
          </w:p>
        </w:tc>
      </w:tr>
      <w:tr w:rsidR="004A2594" w:rsidRPr="004A2594" w14:paraId="191ACFFB" w14:textId="77777777" w:rsidTr="004A2594">
        <w:trPr>
          <w:trHeight w:val="375"/>
        </w:trPr>
        <w:tc>
          <w:tcPr>
            <w:tcW w:w="0" w:type="auto"/>
            <w:shd w:val="clear" w:color="auto" w:fill="FFFFFF" w:themeFill="background1"/>
            <w:vAlign w:val="center"/>
          </w:tcPr>
          <w:p w14:paraId="34584B63"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b/>
                <w:bCs/>
                <w:color w:val="000000"/>
                <w:szCs w:val="22"/>
              </w:rPr>
              <w:t>Number of tori-lines</w:t>
            </w:r>
          </w:p>
        </w:tc>
        <w:tc>
          <w:tcPr>
            <w:tcW w:w="0" w:type="auto"/>
            <w:shd w:val="clear" w:color="auto" w:fill="FFFFFF" w:themeFill="background1"/>
            <w:vAlign w:val="center"/>
            <w:hideMark/>
          </w:tcPr>
          <w:p w14:paraId="3A50F4B9"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1 or 2</w:t>
            </w:r>
          </w:p>
        </w:tc>
        <w:tc>
          <w:tcPr>
            <w:tcW w:w="0" w:type="auto"/>
            <w:shd w:val="clear" w:color="auto" w:fill="FFFFFF" w:themeFill="background1"/>
            <w:vAlign w:val="center"/>
            <w:hideMark/>
          </w:tcPr>
          <w:p w14:paraId="4EC93C4A" w14:textId="77777777" w:rsidR="004A2594" w:rsidRPr="004A2594" w:rsidRDefault="004A2594" w:rsidP="004A2594">
            <w:pPr>
              <w:adjustRightInd w:val="0"/>
              <w:snapToGrid w:val="0"/>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 xml:space="preserve">"Deploy at least 1 tori line. If two tori-lines are deployed, both tori lines shall be deployed simultaneously, one on each side of the line being set. " </w:t>
            </w:r>
          </w:p>
        </w:tc>
      </w:tr>
      <w:tr w:rsidR="004A2594" w:rsidRPr="004A2594" w14:paraId="542F0690" w14:textId="77777777" w:rsidTr="004A2594">
        <w:trPr>
          <w:trHeight w:val="720"/>
        </w:trPr>
        <w:tc>
          <w:tcPr>
            <w:tcW w:w="0" w:type="auto"/>
            <w:shd w:val="clear" w:color="auto" w:fill="FFFFFF" w:themeFill="background1"/>
            <w:vAlign w:val="center"/>
          </w:tcPr>
          <w:p w14:paraId="34A995A5"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b/>
                <w:bCs/>
                <w:color w:val="000000"/>
                <w:szCs w:val="22"/>
              </w:rPr>
              <w:t>Operational practice</w:t>
            </w:r>
          </w:p>
        </w:tc>
        <w:tc>
          <w:tcPr>
            <w:tcW w:w="0" w:type="auto"/>
            <w:shd w:val="clear" w:color="auto" w:fill="FFFFFF" w:themeFill="background1"/>
            <w:vAlign w:val="center"/>
            <w:hideMark/>
          </w:tcPr>
          <w:p w14:paraId="68DE9D07"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N/A</w:t>
            </w:r>
          </w:p>
        </w:tc>
        <w:tc>
          <w:tcPr>
            <w:tcW w:w="0" w:type="auto"/>
            <w:shd w:val="clear" w:color="auto" w:fill="FFFFFF" w:themeFill="background1"/>
            <w:vAlign w:val="center"/>
            <w:hideMark/>
          </w:tcPr>
          <w:p w14:paraId="3F3AF753" w14:textId="77777777" w:rsidR="004A2594" w:rsidRPr="004A2594" w:rsidRDefault="004A2594" w:rsidP="004A2594">
            <w:pPr>
              <w:adjustRightInd w:val="0"/>
              <w:snapToGrid w:val="0"/>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"During line setting, baited hooks must be landed close to the tori-line coverage area cast it should be avoided areas of propeller turbulence."</w:t>
            </w:r>
          </w:p>
        </w:tc>
      </w:tr>
      <w:tr w:rsidR="004A2594" w:rsidRPr="004A2594" w14:paraId="3FAB3ED0" w14:textId="77777777" w:rsidTr="004A2594">
        <w:trPr>
          <w:trHeight w:val="780"/>
        </w:trPr>
        <w:tc>
          <w:tcPr>
            <w:tcW w:w="0" w:type="auto"/>
            <w:shd w:val="clear" w:color="auto" w:fill="FFFFFF" w:themeFill="background1"/>
            <w:vAlign w:val="center"/>
          </w:tcPr>
          <w:p w14:paraId="2B1BB33B"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b/>
                <w:bCs/>
                <w:color w:val="000000"/>
                <w:szCs w:val="22"/>
              </w:rPr>
              <w:t>Pole height</w:t>
            </w:r>
          </w:p>
        </w:tc>
        <w:tc>
          <w:tcPr>
            <w:tcW w:w="0" w:type="auto"/>
            <w:shd w:val="clear" w:color="auto" w:fill="FFFFFF" w:themeFill="background1"/>
            <w:vAlign w:val="center"/>
            <w:hideMark/>
          </w:tcPr>
          <w:p w14:paraId="60B7AE01"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Cambria Math" w:eastAsia="Yu Gothic" w:hAnsi="Cambria Math" w:cs="Cambria Math"/>
                <w:color w:val="000000"/>
                <w:szCs w:val="22"/>
              </w:rPr>
              <w:t>≧</w:t>
            </w:r>
            <w:r w:rsidRPr="004A2594">
              <w:rPr>
                <w:rFonts w:asciiTheme="minorHAnsi" w:eastAsia="Yu Gothic" w:hAnsiTheme="minorHAnsi" w:cstheme="minorHAnsi"/>
                <w:color w:val="000000"/>
                <w:szCs w:val="22"/>
              </w:rPr>
              <w:t>7m</w:t>
            </w:r>
          </w:p>
        </w:tc>
        <w:tc>
          <w:tcPr>
            <w:tcW w:w="0" w:type="auto"/>
            <w:shd w:val="clear" w:color="auto" w:fill="FFFFFF" w:themeFill="background1"/>
            <w:vAlign w:val="center"/>
            <w:hideMark/>
          </w:tcPr>
          <w:p w14:paraId="019B58D3" w14:textId="77777777" w:rsidR="004A2594" w:rsidRPr="004A2594" w:rsidRDefault="004A2594" w:rsidP="004A2594">
            <w:pPr>
              <w:adjustRightInd w:val="0"/>
              <w:snapToGrid w:val="0"/>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Same text as current measure</w:t>
            </w:r>
          </w:p>
        </w:tc>
      </w:tr>
    </w:tbl>
    <w:p w14:paraId="1B56F3D8" w14:textId="77777777" w:rsidR="004A2594" w:rsidRPr="004A2594" w:rsidRDefault="004A2594" w:rsidP="00F32938">
      <w:pPr>
        <w:pStyle w:val="ListParagraph"/>
        <w:widowControl w:val="0"/>
        <w:numPr>
          <w:ilvl w:val="0"/>
          <w:numId w:val="117"/>
        </w:numPr>
        <w:contextualSpacing/>
        <w:rPr>
          <w:rFonts w:asciiTheme="minorHAnsi" w:hAnsiTheme="minorHAnsi" w:cstheme="minorHAnsi"/>
          <w:b/>
          <w:bCs/>
          <w:szCs w:val="22"/>
        </w:rPr>
      </w:pPr>
      <w:r w:rsidRPr="004A2594">
        <w:rPr>
          <w:rFonts w:asciiTheme="minorHAnsi" w:hAnsiTheme="minorHAnsi" w:cstheme="minorHAnsi"/>
          <w:b/>
          <w:bCs/>
          <w:szCs w:val="22"/>
        </w:rPr>
        <w:lastRenderedPageBreak/>
        <w:t>Technical Guideline</w:t>
      </w:r>
    </w:p>
    <w:p w14:paraId="71D55B31" w14:textId="77777777" w:rsidR="004A2594" w:rsidRPr="004A2594" w:rsidRDefault="004A2594" w:rsidP="004A2594">
      <w:pPr>
        <w:rPr>
          <w:rFonts w:asciiTheme="minorHAnsi" w:hAnsiTheme="minorHAnsi" w:cstheme="minorHAnsi"/>
          <w:szCs w:val="22"/>
        </w:rPr>
      </w:pPr>
      <w:r w:rsidRPr="004A2594">
        <w:rPr>
          <w:rFonts w:asciiTheme="minorHAnsi" w:hAnsiTheme="minorHAnsi" w:cstheme="minorHAnsi"/>
          <w:szCs w:val="22"/>
        </w:rPr>
        <w:t>The guidelines take into account environmental and operational variables such as weather conditions, setting speed and ship size, all of which influence tori line performance and design in protecting baits from birds. Tori line design and use may change to take account of these variables provided that line performance is not compromised.</w:t>
      </w:r>
    </w:p>
    <w:p w14:paraId="211849B5" w14:textId="77777777" w:rsidR="004A2594" w:rsidRPr="004A2594" w:rsidRDefault="004A2594" w:rsidP="004A2594">
      <w:pPr>
        <w:rPr>
          <w:rFonts w:asciiTheme="minorHAnsi" w:hAnsiTheme="minorHAnsi" w:cstheme="minorHAnsi"/>
          <w:szCs w:val="22"/>
        </w:rPr>
      </w:pPr>
    </w:p>
    <w:tbl>
      <w:tblPr>
        <w:tblW w:w="0" w:type="auto"/>
        <w:tblCellMar>
          <w:left w:w="99" w:type="dxa"/>
          <w:right w:w="99" w:type="dxa"/>
        </w:tblCellMar>
        <w:tblLook w:val="04A0" w:firstRow="1" w:lastRow="0" w:firstColumn="1" w:lastColumn="0" w:noHBand="0" w:noVBand="1"/>
      </w:tblPr>
      <w:tblGrid>
        <w:gridCol w:w="1617"/>
        <w:gridCol w:w="1055"/>
        <w:gridCol w:w="6688"/>
      </w:tblGrid>
      <w:tr w:rsidR="004A2594" w:rsidRPr="004A2594" w14:paraId="4FA8DC3C" w14:textId="77777777" w:rsidTr="00290BE9">
        <w:trPr>
          <w:trHeight w:val="375"/>
        </w:trPr>
        <w:tc>
          <w:tcPr>
            <w:tcW w:w="1668" w:type="dxa"/>
            <w:tcBorders>
              <w:top w:val="single" w:sz="4" w:space="0" w:color="auto"/>
              <w:left w:val="nil"/>
              <w:bottom w:val="single" w:sz="4" w:space="0" w:color="auto"/>
              <w:right w:val="single" w:sz="4" w:space="0" w:color="auto"/>
            </w:tcBorders>
            <w:shd w:val="clear" w:color="000000" w:fill="FFFFFF"/>
            <w:noWrap/>
            <w:vAlign w:val="center"/>
          </w:tcPr>
          <w:p w14:paraId="3BD0759A" w14:textId="77777777" w:rsidR="004A2594" w:rsidRPr="004A2594" w:rsidRDefault="004A2594" w:rsidP="00290BE9">
            <w:pPr>
              <w:spacing w:line="320" w:lineRule="exact"/>
              <w:jc w:val="center"/>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Spec</w:t>
            </w:r>
          </w:p>
        </w:tc>
        <w:tc>
          <w:tcPr>
            <w:tcW w:w="1086" w:type="dxa"/>
            <w:tcBorders>
              <w:top w:val="single" w:sz="4" w:space="0" w:color="auto"/>
              <w:left w:val="nil"/>
              <w:bottom w:val="single" w:sz="4" w:space="0" w:color="auto"/>
              <w:right w:val="single" w:sz="4" w:space="0" w:color="auto"/>
            </w:tcBorders>
            <w:shd w:val="clear" w:color="auto" w:fill="FFFFFF" w:themeFill="background1"/>
            <w:noWrap/>
            <w:vAlign w:val="center"/>
          </w:tcPr>
          <w:p w14:paraId="473C6E69" w14:textId="77777777" w:rsidR="004A2594" w:rsidRPr="004A2594" w:rsidRDefault="004A2594" w:rsidP="00290BE9">
            <w:pPr>
              <w:spacing w:line="320" w:lineRule="exact"/>
              <w:jc w:val="center"/>
              <w:rPr>
                <w:rFonts w:asciiTheme="minorHAnsi" w:eastAsia="Yu Gothic" w:hAnsiTheme="minorHAnsi" w:cstheme="minorHAnsi"/>
                <w:color w:val="000000"/>
                <w:szCs w:val="22"/>
              </w:rPr>
            </w:pPr>
            <w:r w:rsidRPr="004A2594">
              <w:rPr>
                <w:rFonts w:asciiTheme="minorHAnsi" w:eastAsia="Yu Gothic" w:hAnsiTheme="minorHAnsi" w:cstheme="minorHAnsi"/>
                <w:b/>
                <w:bCs/>
                <w:color w:val="000000"/>
                <w:szCs w:val="22"/>
              </w:rPr>
              <w:t>Current measure</w:t>
            </w:r>
          </w:p>
        </w:tc>
        <w:tc>
          <w:tcPr>
            <w:tcW w:w="0" w:type="auto"/>
            <w:tcBorders>
              <w:top w:val="single" w:sz="4" w:space="0" w:color="auto"/>
              <w:left w:val="nil"/>
              <w:bottom w:val="single" w:sz="4" w:space="0" w:color="auto"/>
              <w:right w:val="nil"/>
            </w:tcBorders>
            <w:shd w:val="clear" w:color="auto" w:fill="FFFFFF" w:themeFill="background1"/>
            <w:noWrap/>
            <w:vAlign w:val="center"/>
          </w:tcPr>
          <w:p w14:paraId="74648756" w14:textId="77777777" w:rsidR="004A2594" w:rsidRPr="004A2594" w:rsidRDefault="004A2594" w:rsidP="00290BE9">
            <w:pPr>
              <w:spacing w:line="320" w:lineRule="exact"/>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Suggested revision</w:t>
            </w:r>
          </w:p>
        </w:tc>
      </w:tr>
      <w:tr w:rsidR="004A2594" w:rsidRPr="004A2594" w14:paraId="0DC2691B" w14:textId="77777777" w:rsidTr="00290BE9">
        <w:trPr>
          <w:trHeight w:val="375"/>
        </w:trPr>
        <w:tc>
          <w:tcPr>
            <w:tcW w:w="1668" w:type="dxa"/>
            <w:tcBorders>
              <w:top w:val="single" w:sz="4" w:space="0" w:color="auto"/>
              <w:left w:val="nil"/>
              <w:bottom w:val="single" w:sz="4" w:space="0" w:color="auto"/>
              <w:right w:val="single" w:sz="4" w:space="0" w:color="auto"/>
            </w:tcBorders>
            <w:shd w:val="clear" w:color="000000" w:fill="FFFFFF"/>
            <w:noWrap/>
            <w:vAlign w:val="center"/>
            <w:hideMark/>
          </w:tcPr>
          <w:p w14:paraId="1C15DC84" w14:textId="77777777" w:rsidR="004A2594" w:rsidRPr="004A2594" w:rsidRDefault="004A2594" w:rsidP="00290BE9">
            <w:pPr>
              <w:spacing w:line="320" w:lineRule="exact"/>
              <w:jc w:val="center"/>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 xml:space="preserve">Mainline length </w:t>
            </w:r>
          </w:p>
        </w:tc>
        <w:tc>
          <w:tcPr>
            <w:tcW w:w="108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DB96AF4" w14:textId="77777777" w:rsidR="004A2594" w:rsidRPr="004A2594" w:rsidRDefault="004A2594" w:rsidP="00290BE9">
            <w:pPr>
              <w:spacing w:line="320" w:lineRule="exact"/>
              <w:jc w:val="center"/>
              <w:rPr>
                <w:rFonts w:asciiTheme="minorHAnsi" w:eastAsia="Yu Gothic" w:hAnsiTheme="minorHAnsi" w:cstheme="minorHAnsi"/>
                <w:color w:val="000000"/>
                <w:szCs w:val="22"/>
              </w:rPr>
            </w:pPr>
            <w:r w:rsidRPr="004A2594">
              <w:rPr>
                <w:rFonts w:ascii="Cambria Math" w:eastAsia="Yu Gothic" w:hAnsi="Cambria Math" w:cs="Cambria Math"/>
                <w:color w:val="000000"/>
                <w:szCs w:val="22"/>
              </w:rPr>
              <w:t>≧</w:t>
            </w:r>
            <w:r w:rsidRPr="004A2594">
              <w:rPr>
                <w:rFonts w:asciiTheme="minorHAnsi" w:eastAsia="Yu Gothic" w:hAnsiTheme="minorHAnsi" w:cstheme="minorHAnsi"/>
                <w:color w:val="000000"/>
                <w:szCs w:val="22"/>
              </w:rPr>
              <w:t>200m</w:t>
            </w:r>
          </w:p>
        </w:tc>
        <w:tc>
          <w:tcPr>
            <w:tcW w:w="0" w:type="auto"/>
            <w:tcBorders>
              <w:top w:val="single" w:sz="4" w:space="0" w:color="auto"/>
              <w:left w:val="nil"/>
              <w:bottom w:val="single" w:sz="4" w:space="0" w:color="auto"/>
              <w:right w:val="nil"/>
            </w:tcBorders>
            <w:shd w:val="clear" w:color="auto" w:fill="FFFFFF" w:themeFill="background1"/>
            <w:noWrap/>
            <w:vAlign w:val="center"/>
            <w:hideMark/>
          </w:tcPr>
          <w:p w14:paraId="1D48D28F" w14:textId="77777777" w:rsidR="004A2594" w:rsidRPr="004A2594" w:rsidRDefault="004A2594" w:rsidP="00290BE9">
            <w:pPr>
              <w:spacing w:line="320" w:lineRule="exact"/>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To achieve this aerial extent the tori line shall have a total length of 200m</w:t>
            </w:r>
          </w:p>
        </w:tc>
      </w:tr>
      <w:tr w:rsidR="004A2594" w:rsidRPr="004A2594" w14:paraId="1BE55E79" w14:textId="77777777" w:rsidTr="00290BE9">
        <w:trPr>
          <w:trHeight w:val="2880"/>
        </w:trPr>
        <w:tc>
          <w:tcPr>
            <w:tcW w:w="1668" w:type="dxa"/>
            <w:tcBorders>
              <w:top w:val="nil"/>
              <w:left w:val="nil"/>
              <w:bottom w:val="single" w:sz="4" w:space="0" w:color="auto"/>
              <w:right w:val="single" w:sz="4" w:space="0" w:color="auto"/>
            </w:tcBorders>
            <w:shd w:val="clear" w:color="000000" w:fill="FFFFFF"/>
            <w:noWrap/>
            <w:vAlign w:val="center"/>
            <w:hideMark/>
          </w:tcPr>
          <w:p w14:paraId="7646EA47" w14:textId="77777777" w:rsidR="004A2594" w:rsidRPr="004A2594" w:rsidRDefault="004A2594" w:rsidP="00290BE9">
            <w:pPr>
              <w:spacing w:line="320" w:lineRule="exact"/>
              <w:jc w:val="center"/>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Mainline material</w:t>
            </w:r>
          </w:p>
        </w:tc>
        <w:tc>
          <w:tcPr>
            <w:tcW w:w="1086" w:type="dxa"/>
            <w:tcBorders>
              <w:top w:val="nil"/>
              <w:left w:val="nil"/>
              <w:bottom w:val="single" w:sz="4" w:space="0" w:color="auto"/>
              <w:right w:val="single" w:sz="4" w:space="0" w:color="auto"/>
            </w:tcBorders>
            <w:shd w:val="clear" w:color="auto" w:fill="FFFFFF" w:themeFill="background1"/>
            <w:noWrap/>
            <w:vAlign w:val="center"/>
            <w:hideMark/>
          </w:tcPr>
          <w:p w14:paraId="19968BD9" w14:textId="77777777" w:rsidR="004A2594" w:rsidRPr="004A2594" w:rsidRDefault="004A2594" w:rsidP="00290BE9">
            <w:pPr>
              <w:spacing w:line="320" w:lineRule="exact"/>
              <w:jc w:val="center"/>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N/A</w:t>
            </w:r>
          </w:p>
        </w:tc>
        <w:tc>
          <w:tcPr>
            <w:tcW w:w="0" w:type="auto"/>
            <w:tcBorders>
              <w:top w:val="nil"/>
              <w:left w:val="nil"/>
              <w:bottom w:val="single" w:sz="4" w:space="0" w:color="auto"/>
              <w:right w:val="nil"/>
            </w:tcBorders>
            <w:shd w:val="clear" w:color="auto" w:fill="FFFFFF" w:themeFill="background1"/>
            <w:vAlign w:val="center"/>
            <w:hideMark/>
          </w:tcPr>
          <w:p w14:paraId="3F7FC698" w14:textId="77777777" w:rsidR="004A2594" w:rsidRPr="004A2594" w:rsidRDefault="004A2594" w:rsidP="00F32938">
            <w:pPr>
              <w:pStyle w:val="ListParagraph"/>
              <w:numPr>
                <w:ilvl w:val="0"/>
                <w:numId w:val="118"/>
              </w:numPr>
              <w:spacing w:line="320" w:lineRule="exact"/>
              <w:contextualSpacing/>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It is effective to use different materials for the main line above water and below water.</w:t>
            </w:r>
          </w:p>
          <w:p w14:paraId="23F288FE" w14:textId="77777777" w:rsidR="004A2594" w:rsidRPr="004A2594" w:rsidRDefault="004A2594" w:rsidP="00F32938">
            <w:pPr>
              <w:pStyle w:val="ListParagraph"/>
              <w:numPr>
                <w:ilvl w:val="0"/>
                <w:numId w:val="118"/>
              </w:numPr>
              <w:spacing w:line="320" w:lineRule="exact"/>
              <w:contextualSpacing/>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For the aerial section, a lightweight material with a braided rope that is easy to insert a streamer is desirable.</w:t>
            </w:r>
          </w:p>
          <w:p w14:paraId="2A7E2E99" w14:textId="77777777" w:rsidR="004A2594" w:rsidRPr="004A2594" w:rsidRDefault="004A2594" w:rsidP="00F32938">
            <w:pPr>
              <w:pStyle w:val="ListParagraph"/>
              <w:numPr>
                <w:ilvl w:val="0"/>
                <w:numId w:val="118"/>
              </w:numPr>
              <w:spacing w:line="320" w:lineRule="exact"/>
              <w:contextualSpacing/>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For the underwater section, a material that floats in water is preferrable to reduce entanglement with fishing gear, and a rope with a rough texture to provide towing power is preferrable too.</w:t>
            </w:r>
          </w:p>
          <w:p w14:paraId="45CE7182" w14:textId="77777777" w:rsidR="004A2594" w:rsidRPr="004A2594" w:rsidRDefault="004A2594" w:rsidP="00F32938">
            <w:pPr>
              <w:pStyle w:val="ListParagraph"/>
              <w:numPr>
                <w:ilvl w:val="0"/>
                <w:numId w:val="118"/>
              </w:numPr>
              <w:spacing w:line="320" w:lineRule="exact"/>
              <w:contextualSpacing/>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It is better not to use nylon monofilament for the main line due to low durability and coiling problem.</w:t>
            </w:r>
          </w:p>
        </w:tc>
      </w:tr>
      <w:tr w:rsidR="004A2594" w:rsidRPr="004A2594" w14:paraId="0A1DAF3D" w14:textId="77777777" w:rsidTr="00290BE9">
        <w:trPr>
          <w:trHeight w:val="2160"/>
        </w:trPr>
        <w:tc>
          <w:tcPr>
            <w:tcW w:w="1668" w:type="dxa"/>
            <w:tcBorders>
              <w:top w:val="nil"/>
              <w:left w:val="nil"/>
              <w:bottom w:val="single" w:sz="4" w:space="0" w:color="auto"/>
              <w:right w:val="single" w:sz="4" w:space="0" w:color="auto"/>
            </w:tcBorders>
            <w:shd w:val="clear" w:color="000000" w:fill="FFFFFF"/>
            <w:noWrap/>
            <w:vAlign w:val="center"/>
            <w:hideMark/>
          </w:tcPr>
          <w:p w14:paraId="4965FE0E" w14:textId="77777777" w:rsidR="004A2594" w:rsidRPr="004A2594" w:rsidRDefault="004A2594" w:rsidP="00290BE9">
            <w:pPr>
              <w:spacing w:line="320" w:lineRule="exact"/>
              <w:jc w:val="center"/>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Towing device</w:t>
            </w:r>
          </w:p>
        </w:tc>
        <w:tc>
          <w:tcPr>
            <w:tcW w:w="1086" w:type="dxa"/>
            <w:tcBorders>
              <w:top w:val="nil"/>
              <w:left w:val="nil"/>
              <w:bottom w:val="single" w:sz="4" w:space="0" w:color="auto"/>
              <w:right w:val="single" w:sz="4" w:space="0" w:color="auto"/>
            </w:tcBorders>
            <w:shd w:val="clear" w:color="auto" w:fill="FFFFFF" w:themeFill="background1"/>
            <w:vAlign w:val="center"/>
            <w:hideMark/>
          </w:tcPr>
          <w:p w14:paraId="68D03E78" w14:textId="77777777" w:rsidR="004A2594" w:rsidRPr="004A2594" w:rsidRDefault="004A2594" w:rsidP="00290BE9">
            <w:pPr>
              <w:spacing w:line="320" w:lineRule="exact"/>
              <w:jc w:val="center"/>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N/A</w:t>
            </w:r>
          </w:p>
        </w:tc>
        <w:tc>
          <w:tcPr>
            <w:tcW w:w="0" w:type="auto"/>
            <w:tcBorders>
              <w:top w:val="nil"/>
              <w:left w:val="nil"/>
              <w:bottom w:val="single" w:sz="4" w:space="0" w:color="auto"/>
              <w:right w:val="nil"/>
            </w:tcBorders>
            <w:shd w:val="clear" w:color="auto" w:fill="FFFFFF" w:themeFill="background1"/>
            <w:vAlign w:val="center"/>
            <w:hideMark/>
          </w:tcPr>
          <w:p w14:paraId="17F96434" w14:textId="77777777" w:rsidR="004A2594" w:rsidRPr="004A2594" w:rsidRDefault="004A2594" w:rsidP="00F32938">
            <w:pPr>
              <w:pStyle w:val="ListParagraph"/>
              <w:numPr>
                <w:ilvl w:val="0"/>
                <w:numId w:val="119"/>
              </w:numPr>
              <w:spacing w:line="320" w:lineRule="exact"/>
              <w:contextualSpacing/>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The towing object (e.g. triangular cone) attached to the end of the main line can generate strong drag power to create sufficient aerial extent, but this increases the risk of entanglement with fishing gear. It is necessary to adjust the size and shape based on actual operational circumstance.</w:t>
            </w:r>
          </w:p>
          <w:p w14:paraId="5585D3DD" w14:textId="77777777" w:rsidR="004A2594" w:rsidRPr="004A2594" w:rsidRDefault="004A2594" w:rsidP="00F32938">
            <w:pPr>
              <w:pStyle w:val="ListParagraph"/>
              <w:numPr>
                <w:ilvl w:val="0"/>
                <w:numId w:val="119"/>
              </w:numPr>
              <w:spacing w:line="320" w:lineRule="exact"/>
              <w:contextualSpacing/>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It is also effective to insert dozens of 20-30 cm sturdy packing strap near the end of the main line as an alternative to the towing object.</w:t>
            </w:r>
          </w:p>
        </w:tc>
      </w:tr>
      <w:tr w:rsidR="004A2594" w:rsidRPr="004A2594" w14:paraId="1145F684" w14:textId="77777777" w:rsidTr="00290BE9">
        <w:trPr>
          <w:trHeight w:val="1440"/>
        </w:trPr>
        <w:tc>
          <w:tcPr>
            <w:tcW w:w="1668" w:type="dxa"/>
            <w:tcBorders>
              <w:top w:val="nil"/>
              <w:left w:val="nil"/>
              <w:bottom w:val="single" w:sz="4" w:space="0" w:color="auto"/>
              <w:right w:val="single" w:sz="4" w:space="0" w:color="auto"/>
            </w:tcBorders>
            <w:shd w:val="clear" w:color="000000" w:fill="FFFFFF"/>
            <w:noWrap/>
            <w:vAlign w:val="center"/>
            <w:hideMark/>
          </w:tcPr>
          <w:p w14:paraId="2FD8647E" w14:textId="77777777" w:rsidR="004A2594" w:rsidRPr="004A2594" w:rsidRDefault="004A2594" w:rsidP="00290BE9">
            <w:pPr>
              <w:spacing w:line="320" w:lineRule="exact"/>
              <w:jc w:val="center"/>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 xml:space="preserve">Streamer material </w:t>
            </w:r>
          </w:p>
        </w:tc>
        <w:tc>
          <w:tcPr>
            <w:tcW w:w="1086" w:type="dxa"/>
            <w:tcBorders>
              <w:top w:val="nil"/>
              <w:left w:val="nil"/>
              <w:bottom w:val="single" w:sz="4" w:space="0" w:color="auto"/>
              <w:right w:val="single" w:sz="4" w:space="0" w:color="auto"/>
            </w:tcBorders>
            <w:shd w:val="clear" w:color="auto" w:fill="FFFFFF" w:themeFill="background1"/>
            <w:noWrap/>
            <w:vAlign w:val="center"/>
            <w:hideMark/>
          </w:tcPr>
          <w:p w14:paraId="1B940B7E" w14:textId="77777777" w:rsidR="004A2594" w:rsidRPr="004A2594" w:rsidRDefault="004A2594" w:rsidP="00290BE9">
            <w:pPr>
              <w:spacing w:line="320" w:lineRule="exact"/>
              <w:jc w:val="center"/>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N/A</w:t>
            </w:r>
          </w:p>
        </w:tc>
        <w:tc>
          <w:tcPr>
            <w:tcW w:w="0" w:type="auto"/>
            <w:tcBorders>
              <w:top w:val="nil"/>
              <w:left w:val="nil"/>
              <w:bottom w:val="single" w:sz="4" w:space="0" w:color="auto"/>
              <w:right w:val="nil"/>
            </w:tcBorders>
            <w:shd w:val="clear" w:color="auto" w:fill="FFFFFF" w:themeFill="background1"/>
            <w:vAlign w:val="center"/>
            <w:hideMark/>
          </w:tcPr>
          <w:p w14:paraId="1989B2D3" w14:textId="77777777" w:rsidR="004A2594" w:rsidRPr="004A2594" w:rsidRDefault="004A2594" w:rsidP="00F32938">
            <w:pPr>
              <w:pStyle w:val="ListParagraph"/>
              <w:numPr>
                <w:ilvl w:val="0"/>
                <w:numId w:val="119"/>
              </w:numPr>
              <w:spacing w:line="320" w:lineRule="exact"/>
              <w:contextualSpacing/>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 xml:space="preserve">Plastic or vinyl tubes, or nylon cords are preferred for long streamers. Avoid materials that tear easily. </w:t>
            </w:r>
          </w:p>
          <w:p w14:paraId="529DF828" w14:textId="77777777" w:rsidR="004A2594" w:rsidRPr="004A2594" w:rsidRDefault="004A2594" w:rsidP="00F32938">
            <w:pPr>
              <w:pStyle w:val="ListParagraph"/>
              <w:numPr>
                <w:ilvl w:val="0"/>
                <w:numId w:val="119"/>
              </w:numPr>
              <w:spacing w:line="320" w:lineRule="exact"/>
              <w:contextualSpacing/>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Light weight plastic packing straps or ribbon-like materials are preferred for short streamers.</w:t>
            </w:r>
          </w:p>
        </w:tc>
      </w:tr>
      <w:tr w:rsidR="004A2594" w:rsidRPr="004A2594" w14:paraId="2108C184" w14:textId="77777777" w:rsidTr="00290BE9">
        <w:trPr>
          <w:trHeight w:val="750"/>
        </w:trPr>
        <w:tc>
          <w:tcPr>
            <w:tcW w:w="1668" w:type="dxa"/>
            <w:tcBorders>
              <w:top w:val="nil"/>
              <w:left w:val="nil"/>
              <w:bottom w:val="single" w:sz="4" w:space="0" w:color="auto"/>
              <w:right w:val="single" w:sz="4" w:space="0" w:color="auto"/>
            </w:tcBorders>
            <w:shd w:val="clear" w:color="000000" w:fill="FFFFFF"/>
            <w:noWrap/>
            <w:vAlign w:val="center"/>
            <w:hideMark/>
          </w:tcPr>
          <w:p w14:paraId="440EF394" w14:textId="77777777" w:rsidR="004A2594" w:rsidRPr="004A2594" w:rsidRDefault="004A2594" w:rsidP="00290BE9">
            <w:pPr>
              <w:spacing w:line="320" w:lineRule="exact"/>
              <w:jc w:val="center"/>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Streamer color</w:t>
            </w:r>
          </w:p>
        </w:tc>
        <w:tc>
          <w:tcPr>
            <w:tcW w:w="1086" w:type="dxa"/>
            <w:tcBorders>
              <w:top w:val="nil"/>
              <w:left w:val="nil"/>
              <w:bottom w:val="single" w:sz="4" w:space="0" w:color="auto"/>
              <w:right w:val="single" w:sz="4" w:space="0" w:color="auto"/>
            </w:tcBorders>
            <w:shd w:val="clear" w:color="auto" w:fill="FFFFFF" w:themeFill="background1"/>
            <w:vAlign w:val="center"/>
            <w:hideMark/>
          </w:tcPr>
          <w:p w14:paraId="0CA35580" w14:textId="77777777" w:rsidR="004A2594" w:rsidRPr="004A2594" w:rsidRDefault="004A2594" w:rsidP="00290BE9">
            <w:pPr>
              <w:spacing w:line="320" w:lineRule="exact"/>
              <w:jc w:val="center"/>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Brightly</w:t>
            </w:r>
            <w:r w:rsidRPr="004A2594">
              <w:rPr>
                <w:rFonts w:asciiTheme="minorHAnsi" w:eastAsia="Yu Gothic" w:hAnsiTheme="minorHAnsi" w:cstheme="minorHAnsi"/>
                <w:color w:val="000000"/>
                <w:szCs w:val="22"/>
              </w:rPr>
              <w:br/>
              <w:t>coloured</w:t>
            </w:r>
          </w:p>
        </w:tc>
        <w:tc>
          <w:tcPr>
            <w:tcW w:w="0" w:type="auto"/>
            <w:tcBorders>
              <w:top w:val="nil"/>
              <w:left w:val="nil"/>
              <w:bottom w:val="single" w:sz="4" w:space="0" w:color="auto"/>
              <w:right w:val="nil"/>
            </w:tcBorders>
            <w:shd w:val="clear" w:color="auto" w:fill="FFFFFF" w:themeFill="background1"/>
            <w:vAlign w:val="center"/>
            <w:hideMark/>
          </w:tcPr>
          <w:p w14:paraId="7113D614" w14:textId="77777777" w:rsidR="004A2594" w:rsidRPr="004A2594" w:rsidRDefault="004A2594" w:rsidP="00290BE9">
            <w:pPr>
              <w:spacing w:line="320" w:lineRule="exact"/>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Low-visible colours, such as blue and black, should be avoided as streamer colors.</w:t>
            </w:r>
          </w:p>
        </w:tc>
      </w:tr>
      <w:tr w:rsidR="004A2594" w:rsidRPr="004A2594" w14:paraId="695A716A" w14:textId="77777777" w:rsidTr="00290BE9">
        <w:trPr>
          <w:trHeight w:val="1440"/>
        </w:trPr>
        <w:tc>
          <w:tcPr>
            <w:tcW w:w="1668" w:type="dxa"/>
            <w:tcBorders>
              <w:top w:val="nil"/>
              <w:left w:val="nil"/>
              <w:bottom w:val="single" w:sz="4" w:space="0" w:color="auto"/>
              <w:right w:val="single" w:sz="4" w:space="0" w:color="auto"/>
            </w:tcBorders>
            <w:shd w:val="clear" w:color="000000" w:fill="FFFFFF"/>
            <w:vAlign w:val="center"/>
            <w:hideMark/>
          </w:tcPr>
          <w:p w14:paraId="67F4AF5B" w14:textId="77777777" w:rsidR="004A2594" w:rsidRPr="004A2594" w:rsidRDefault="004A2594" w:rsidP="00290BE9">
            <w:pPr>
              <w:spacing w:line="320" w:lineRule="exact"/>
              <w:jc w:val="center"/>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Attachment</w:t>
            </w:r>
            <w:r w:rsidRPr="004A2594">
              <w:rPr>
                <w:rFonts w:asciiTheme="minorHAnsi" w:eastAsia="Yu Gothic" w:hAnsiTheme="minorHAnsi" w:cstheme="minorHAnsi"/>
                <w:b/>
                <w:bCs/>
                <w:color w:val="000000"/>
                <w:szCs w:val="22"/>
              </w:rPr>
              <w:br/>
              <w:t>method</w:t>
            </w:r>
          </w:p>
        </w:tc>
        <w:tc>
          <w:tcPr>
            <w:tcW w:w="1086" w:type="dxa"/>
            <w:tcBorders>
              <w:top w:val="nil"/>
              <w:left w:val="nil"/>
              <w:bottom w:val="single" w:sz="4" w:space="0" w:color="auto"/>
              <w:right w:val="single" w:sz="4" w:space="0" w:color="auto"/>
            </w:tcBorders>
            <w:shd w:val="clear" w:color="auto" w:fill="FFFFFF" w:themeFill="background1"/>
            <w:vAlign w:val="center"/>
            <w:hideMark/>
          </w:tcPr>
          <w:p w14:paraId="30F81E0F" w14:textId="77777777" w:rsidR="004A2594" w:rsidRPr="004A2594" w:rsidRDefault="004A2594" w:rsidP="00290BE9">
            <w:pPr>
              <w:spacing w:line="320" w:lineRule="exact"/>
              <w:jc w:val="center"/>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Swivels</w:t>
            </w:r>
            <w:r w:rsidRPr="004A2594">
              <w:rPr>
                <w:rFonts w:asciiTheme="minorHAnsi" w:eastAsia="Yu Gothic" w:hAnsiTheme="minorHAnsi" w:cstheme="minorHAnsi"/>
                <w:color w:val="000000"/>
                <w:szCs w:val="22"/>
              </w:rPr>
              <w:br/>
              <w:t>(MUST)</w:t>
            </w:r>
          </w:p>
        </w:tc>
        <w:tc>
          <w:tcPr>
            <w:tcW w:w="0" w:type="auto"/>
            <w:tcBorders>
              <w:top w:val="nil"/>
              <w:left w:val="nil"/>
              <w:bottom w:val="single" w:sz="4" w:space="0" w:color="auto"/>
              <w:right w:val="nil"/>
            </w:tcBorders>
            <w:shd w:val="clear" w:color="auto" w:fill="FFFFFF" w:themeFill="background1"/>
            <w:vAlign w:val="center"/>
            <w:hideMark/>
          </w:tcPr>
          <w:p w14:paraId="39A603C9" w14:textId="77777777" w:rsidR="004A2594" w:rsidRPr="004A2594" w:rsidRDefault="004A2594" w:rsidP="00F32938">
            <w:pPr>
              <w:pStyle w:val="ListParagraph"/>
              <w:numPr>
                <w:ilvl w:val="0"/>
                <w:numId w:val="120"/>
              </w:numPr>
              <w:spacing w:line="320" w:lineRule="exact"/>
              <w:contextualSpacing/>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 xml:space="preserve">The use of metal swivels as mounting hardware should be avoided, as they add extra weight to the line and make it difficult to achieve sufficient aerial extent. </w:t>
            </w:r>
          </w:p>
          <w:p w14:paraId="30EC03CC" w14:textId="77777777" w:rsidR="004A2594" w:rsidRPr="004A2594" w:rsidRDefault="004A2594" w:rsidP="00F32938">
            <w:pPr>
              <w:pStyle w:val="ListParagraph"/>
              <w:numPr>
                <w:ilvl w:val="0"/>
                <w:numId w:val="120"/>
              </w:numPr>
              <w:spacing w:line="320" w:lineRule="exact"/>
              <w:contextualSpacing/>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Plastic joints or pulleys, or long streamers made of relatively rigid materials, can be used to prevent entanglement.</w:t>
            </w:r>
          </w:p>
        </w:tc>
      </w:tr>
      <w:tr w:rsidR="004A2594" w:rsidRPr="004A2594" w14:paraId="1EC41FBE" w14:textId="77777777" w:rsidTr="00290BE9">
        <w:trPr>
          <w:trHeight w:val="1080"/>
        </w:trPr>
        <w:tc>
          <w:tcPr>
            <w:tcW w:w="1668" w:type="dxa"/>
            <w:tcBorders>
              <w:top w:val="nil"/>
              <w:left w:val="nil"/>
              <w:bottom w:val="single" w:sz="4" w:space="0" w:color="auto"/>
              <w:right w:val="single" w:sz="4" w:space="0" w:color="auto"/>
            </w:tcBorders>
            <w:shd w:val="clear" w:color="000000" w:fill="FFFFFF"/>
            <w:vAlign w:val="center"/>
            <w:hideMark/>
          </w:tcPr>
          <w:p w14:paraId="4DBDD436" w14:textId="77777777" w:rsidR="004A2594" w:rsidRPr="004A2594" w:rsidRDefault="004A2594" w:rsidP="00290BE9">
            <w:pPr>
              <w:spacing w:line="320" w:lineRule="exact"/>
              <w:jc w:val="center"/>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lastRenderedPageBreak/>
              <w:t>Number of tori-lines</w:t>
            </w:r>
          </w:p>
        </w:tc>
        <w:tc>
          <w:tcPr>
            <w:tcW w:w="1086" w:type="dxa"/>
            <w:tcBorders>
              <w:top w:val="nil"/>
              <w:left w:val="nil"/>
              <w:bottom w:val="single" w:sz="4" w:space="0" w:color="auto"/>
              <w:right w:val="single" w:sz="4" w:space="0" w:color="auto"/>
            </w:tcBorders>
            <w:shd w:val="clear" w:color="auto" w:fill="FFFFFF" w:themeFill="background1"/>
            <w:vAlign w:val="center"/>
            <w:hideMark/>
          </w:tcPr>
          <w:p w14:paraId="0682FA41" w14:textId="77777777" w:rsidR="004A2594" w:rsidRPr="004A2594" w:rsidRDefault="004A2594" w:rsidP="00290BE9">
            <w:pPr>
              <w:spacing w:line="320" w:lineRule="exact"/>
              <w:jc w:val="center"/>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1 or 2</w:t>
            </w:r>
          </w:p>
        </w:tc>
        <w:tc>
          <w:tcPr>
            <w:tcW w:w="0" w:type="auto"/>
            <w:tcBorders>
              <w:top w:val="nil"/>
              <w:left w:val="nil"/>
              <w:bottom w:val="single" w:sz="4" w:space="0" w:color="auto"/>
              <w:right w:val="nil"/>
            </w:tcBorders>
            <w:shd w:val="clear" w:color="auto" w:fill="FFFFFF" w:themeFill="background1"/>
            <w:vAlign w:val="center"/>
            <w:hideMark/>
          </w:tcPr>
          <w:p w14:paraId="69C752E6" w14:textId="77777777" w:rsidR="004A2594" w:rsidRPr="004A2594" w:rsidRDefault="004A2594" w:rsidP="00290BE9">
            <w:pPr>
              <w:spacing w:line="320" w:lineRule="exact"/>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Vessels are encouraged to use a second tori line at times of high bird abundance or activity.</w:t>
            </w:r>
          </w:p>
        </w:tc>
      </w:tr>
      <w:tr w:rsidR="004A2594" w:rsidRPr="004A2594" w14:paraId="3D051A8F" w14:textId="77777777" w:rsidTr="00290BE9">
        <w:trPr>
          <w:trHeight w:val="720"/>
        </w:trPr>
        <w:tc>
          <w:tcPr>
            <w:tcW w:w="1668" w:type="dxa"/>
            <w:tcBorders>
              <w:top w:val="nil"/>
              <w:left w:val="nil"/>
              <w:bottom w:val="single" w:sz="4" w:space="0" w:color="auto"/>
              <w:right w:val="single" w:sz="4" w:space="0" w:color="auto"/>
            </w:tcBorders>
            <w:shd w:val="clear" w:color="000000" w:fill="FFFFFF"/>
            <w:vAlign w:val="center"/>
            <w:hideMark/>
          </w:tcPr>
          <w:p w14:paraId="65027BDC" w14:textId="77777777" w:rsidR="004A2594" w:rsidRPr="004A2594" w:rsidRDefault="004A2594" w:rsidP="00290BE9">
            <w:pPr>
              <w:spacing w:line="300" w:lineRule="exact"/>
              <w:jc w:val="center"/>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Pole height</w:t>
            </w:r>
          </w:p>
        </w:tc>
        <w:tc>
          <w:tcPr>
            <w:tcW w:w="1086" w:type="dxa"/>
            <w:tcBorders>
              <w:top w:val="nil"/>
              <w:left w:val="nil"/>
              <w:bottom w:val="single" w:sz="4" w:space="0" w:color="auto"/>
              <w:right w:val="single" w:sz="4" w:space="0" w:color="auto"/>
            </w:tcBorders>
            <w:shd w:val="clear" w:color="auto" w:fill="FFFFFF" w:themeFill="background1"/>
            <w:vAlign w:val="center"/>
            <w:hideMark/>
          </w:tcPr>
          <w:p w14:paraId="2B569DD6" w14:textId="77777777" w:rsidR="004A2594" w:rsidRPr="004A2594" w:rsidRDefault="004A2594" w:rsidP="00290BE9">
            <w:pPr>
              <w:spacing w:line="300" w:lineRule="exact"/>
              <w:jc w:val="center"/>
              <w:rPr>
                <w:rFonts w:asciiTheme="minorHAnsi" w:eastAsia="Yu Gothic" w:hAnsiTheme="minorHAnsi" w:cstheme="minorHAnsi"/>
                <w:color w:val="000000"/>
                <w:szCs w:val="22"/>
              </w:rPr>
            </w:pPr>
            <w:r w:rsidRPr="004A2594">
              <w:rPr>
                <w:rFonts w:ascii="Cambria Math" w:eastAsia="Yu Gothic" w:hAnsi="Cambria Math" w:cs="Cambria Math"/>
                <w:color w:val="000000"/>
                <w:szCs w:val="22"/>
              </w:rPr>
              <w:t>≧</w:t>
            </w:r>
            <w:r w:rsidRPr="004A2594">
              <w:rPr>
                <w:rFonts w:asciiTheme="minorHAnsi" w:eastAsia="Yu Gothic" w:hAnsiTheme="minorHAnsi" w:cstheme="minorHAnsi"/>
                <w:color w:val="000000"/>
                <w:szCs w:val="22"/>
              </w:rPr>
              <w:t>7m</w:t>
            </w:r>
          </w:p>
        </w:tc>
        <w:tc>
          <w:tcPr>
            <w:tcW w:w="0" w:type="auto"/>
            <w:tcBorders>
              <w:top w:val="nil"/>
              <w:left w:val="nil"/>
              <w:bottom w:val="single" w:sz="4" w:space="0" w:color="auto"/>
              <w:right w:val="nil"/>
            </w:tcBorders>
            <w:shd w:val="clear" w:color="auto" w:fill="FFFFFF" w:themeFill="background1"/>
            <w:vAlign w:val="center"/>
            <w:hideMark/>
          </w:tcPr>
          <w:p w14:paraId="34F1D856" w14:textId="77777777" w:rsidR="004A2594" w:rsidRPr="004A2594" w:rsidRDefault="004A2594" w:rsidP="00290BE9">
            <w:pPr>
              <w:spacing w:line="300" w:lineRule="exact"/>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Note that raising the tori-line attachment position may require lengthening the total line length or adding an additional towing device to ensure sufficient aerial extent.</w:t>
            </w:r>
          </w:p>
        </w:tc>
      </w:tr>
      <w:tr w:rsidR="004A2594" w:rsidRPr="004A2594" w14:paraId="04A64739" w14:textId="77777777" w:rsidTr="00290BE9">
        <w:trPr>
          <w:trHeight w:val="1440"/>
        </w:trPr>
        <w:tc>
          <w:tcPr>
            <w:tcW w:w="1668" w:type="dxa"/>
            <w:tcBorders>
              <w:top w:val="single" w:sz="4" w:space="0" w:color="auto"/>
              <w:left w:val="nil"/>
              <w:bottom w:val="single" w:sz="4" w:space="0" w:color="auto"/>
              <w:right w:val="single" w:sz="4" w:space="0" w:color="auto"/>
            </w:tcBorders>
            <w:shd w:val="clear" w:color="000000" w:fill="FFFFFF"/>
            <w:vAlign w:val="center"/>
            <w:hideMark/>
          </w:tcPr>
          <w:p w14:paraId="07D8A616" w14:textId="77777777" w:rsidR="004A2594" w:rsidRPr="004A2594" w:rsidRDefault="004A2594" w:rsidP="00290BE9">
            <w:pPr>
              <w:spacing w:line="300" w:lineRule="exact"/>
              <w:jc w:val="center"/>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Operational practice</w:t>
            </w:r>
          </w:p>
        </w:tc>
        <w:tc>
          <w:tcPr>
            <w:tcW w:w="1086" w:type="dxa"/>
            <w:tcBorders>
              <w:top w:val="single" w:sz="4" w:space="0" w:color="auto"/>
              <w:left w:val="nil"/>
              <w:bottom w:val="single" w:sz="4" w:space="0" w:color="auto"/>
              <w:right w:val="single" w:sz="4" w:space="0" w:color="auto"/>
            </w:tcBorders>
            <w:shd w:val="clear" w:color="auto" w:fill="FFFFFF" w:themeFill="background1"/>
            <w:vAlign w:val="center"/>
            <w:hideMark/>
          </w:tcPr>
          <w:p w14:paraId="1D684E12" w14:textId="77777777" w:rsidR="004A2594" w:rsidRPr="004A2594" w:rsidRDefault="004A2594" w:rsidP="00290BE9">
            <w:pPr>
              <w:spacing w:line="300" w:lineRule="exact"/>
              <w:jc w:val="center"/>
              <w:rPr>
                <w:rFonts w:asciiTheme="minorHAnsi" w:eastAsia="Yu Gothic" w:hAnsiTheme="minorHAnsi" w:cstheme="minorHAnsi"/>
                <w:color w:val="000000"/>
                <w:szCs w:val="22"/>
              </w:rPr>
            </w:pPr>
            <w:r w:rsidRPr="004A2594">
              <w:rPr>
                <w:rFonts w:asciiTheme="minorHAnsi" w:eastAsia="Yu Gothic" w:hAnsiTheme="minorHAnsi" w:cstheme="minorHAnsi"/>
                <w:color w:val="000000"/>
                <w:szCs w:val="22"/>
              </w:rPr>
              <w:t>N/A</w:t>
            </w:r>
          </w:p>
        </w:tc>
        <w:tc>
          <w:tcPr>
            <w:tcW w:w="0" w:type="auto"/>
            <w:tcBorders>
              <w:top w:val="single" w:sz="4" w:space="0" w:color="auto"/>
              <w:left w:val="nil"/>
              <w:bottom w:val="single" w:sz="4" w:space="0" w:color="auto"/>
              <w:right w:val="nil"/>
            </w:tcBorders>
            <w:shd w:val="clear" w:color="auto" w:fill="FFFFFF" w:themeFill="background1"/>
            <w:vAlign w:val="center"/>
            <w:hideMark/>
          </w:tcPr>
          <w:p w14:paraId="4587C53B" w14:textId="77777777" w:rsidR="004A2594" w:rsidRPr="004A2594" w:rsidRDefault="004A2594" w:rsidP="00290BE9">
            <w:pPr>
              <w:spacing w:line="300" w:lineRule="exact"/>
              <w:rPr>
                <w:rFonts w:asciiTheme="minorHAnsi" w:eastAsia="Yu Gothic" w:hAnsiTheme="minorHAnsi" w:cstheme="minorHAnsi"/>
                <w:b/>
                <w:bCs/>
                <w:color w:val="000000"/>
                <w:szCs w:val="22"/>
              </w:rPr>
            </w:pPr>
            <w:r w:rsidRPr="004A2594">
              <w:rPr>
                <w:rFonts w:asciiTheme="minorHAnsi" w:eastAsia="Yu Gothic" w:hAnsiTheme="minorHAnsi" w:cstheme="minorHAnsi"/>
                <w:b/>
                <w:bCs/>
                <w:color w:val="000000"/>
                <w:szCs w:val="22"/>
              </w:rPr>
              <w:t>A spare tori-line should be prepared, and that when using a bait-casting machine, the landing position should be adjusted in advance.</w:t>
            </w:r>
          </w:p>
        </w:tc>
      </w:tr>
    </w:tbl>
    <w:p w14:paraId="7A070090" w14:textId="77777777" w:rsidR="004A2594" w:rsidRPr="004A2594" w:rsidRDefault="004A2594" w:rsidP="004A2594">
      <w:pPr>
        <w:rPr>
          <w:rFonts w:asciiTheme="minorHAnsi" w:hAnsiTheme="minorHAnsi" w:cstheme="minorHAnsi"/>
          <w:szCs w:val="22"/>
        </w:rPr>
      </w:pPr>
    </w:p>
    <w:p w14:paraId="2B97F8C2" w14:textId="77777777" w:rsidR="004A2594" w:rsidRPr="004A2594" w:rsidRDefault="004A2594" w:rsidP="006617B0">
      <w:pPr>
        <w:autoSpaceDE w:val="0"/>
        <w:autoSpaceDN w:val="0"/>
        <w:adjustRightInd w:val="0"/>
        <w:snapToGrid w:val="0"/>
        <w:jc w:val="center"/>
        <w:rPr>
          <w:rFonts w:asciiTheme="minorHAnsi" w:hAnsiTheme="minorHAnsi" w:cstheme="minorHAnsi"/>
          <w:szCs w:val="22"/>
        </w:rPr>
      </w:pPr>
    </w:p>
    <w:p w14:paraId="1F58EA96" w14:textId="77777777" w:rsidR="00A64583" w:rsidRPr="004A2594" w:rsidRDefault="00A64583" w:rsidP="006617B0">
      <w:pPr>
        <w:autoSpaceDE w:val="0"/>
        <w:autoSpaceDN w:val="0"/>
        <w:adjustRightInd w:val="0"/>
        <w:snapToGrid w:val="0"/>
        <w:jc w:val="center"/>
        <w:rPr>
          <w:rFonts w:asciiTheme="minorHAnsi" w:hAnsiTheme="minorHAnsi" w:cstheme="minorHAnsi"/>
          <w:szCs w:val="22"/>
        </w:rPr>
      </w:pPr>
    </w:p>
    <w:p w14:paraId="0BBC9AC8" w14:textId="5D8A96A3" w:rsidR="00A64583" w:rsidRPr="004A2594" w:rsidRDefault="00A64583">
      <w:pPr>
        <w:rPr>
          <w:rFonts w:asciiTheme="minorHAnsi" w:hAnsiTheme="minorHAnsi" w:cstheme="minorHAnsi"/>
          <w:szCs w:val="22"/>
        </w:rPr>
      </w:pPr>
      <w:r w:rsidRPr="004A2594">
        <w:rPr>
          <w:rFonts w:asciiTheme="minorHAnsi" w:hAnsiTheme="minorHAnsi" w:cstheme="minorHAnsi"/>
          <w:szCs w:val="22"/>
        </w:rPr>
        <w:br w:type="page"/>
      </w:r>
    </w:p>
    <w:p w14:paraId="28BB5432" w14:textId="45930EE7" w:rsidR="00D30634" w:rsidRPr="00713B84" w:rsidRDefault="00D30634" w:rsidP="00D30634">
      <w:pPr>
        <w:adjustRightInd w:val="0"/>
        <w:snapToGrid w:val="0"/>
        <w:jc w:val="right"/>
        <w:rPr>
          <w:b/>
          <w:bCs/>
          <w:szCs w:val="22"/>
          <w:lang w:eastAsia="en-NZ"/>
        </w:rPr>
      </w:pPr>
      <w:r w:rsidRPr="00713B84">
        <w:rPr>
          <w:b/>
          <w:bCs/>
          <w:szCs w:val="22"/>
          <w:lang w:eastAsia="en-NZ"/>
        </w:rPr>
        <w:lastRenderedPageBreak/>
        <w:t xml:space="preserve">Attachment </w:t>
      </w:r>
      <w:r w:rsidR="004A2594">
        <w:rPr>
          <w:b/>
          <w:bCs/>
          <w:szCs w:val="22"/>
          <w:lang w:eastAsia="en-NZ"/>
        </w:rPr>
        <w:t>O</w:t>
      </w:r>
    </w:p>
    <w:p w14:paraId="3599CC58" w14:textId="77777777" w:rsidR="00D30634" w:rsidRPr="00713B84" w:rsidRDefault="00D30634" w:rsidP="00D30634">
      <w:pPr>
        <w:adjustRightInd w:val="0"/>
        <w:snapToGrid w:val="0"/>
        <w:jc w:val="center"/>
        <w:rPr>
          <w:b/>
          <w:bCs/>
          <w:szCs w:val="22"/>
          <w:lang w:eastAsia="en-NZ"/>
        </w:rPr>
      </w:pPr>
    </w:p>
    <w:p w14:paraId="68411F10" w14:textId="7012A69A" w:rsidR="00D30634" w:rsidRPr="00713B84" w:rsidRDefault="00D30634" w:rsidP="00D30634">
      <w:pPr>
        <w:autoSpaceDE w:val="0"/>
        <w:autoSpaceDN w:val="0"/>
        <w:adjustRightInd w:val="0"/>
        <w:snapToGrid w:val="0"/>
        <w:jc w:val="center"/>
        <w:rPr>
          <w:b/>
          <w:bCs/>
          <w:szCs w:val="22"/>
          <w:lang w:eastAsia="en-NZ"/>
        </w:rPr>
      </w:pPr>
      <w:r w:rsidRPr="00713B84">
        <w:rPr>
          <w:b/>
          <w:bCs/>
          <w:szCs w:val="22"/>
          <w:lang w:eastAsia="en-NZ"/>
        </w:rPr>
        <w:t>The Commission for the Conservation and Management of Highly Migratory Fish Stocks in the Western and Central Pacific Ocean</w:t>
      </w:r>
    </w:p>
    <w:p w14:paraId="4594D53E" w14:textId="7F89E6C6" w:rsidR="00D30634" w:rsidRPr="00713B84" w:rsidRDefault="004A2594" w:rsidP="00D30634">
      <w:pPr>
        <w:adjustRightInd w:val="0"/>
        <w:snapToGrid w:val="0"/>
        <w:jc w:val="center"/>
        <w:rPr>
          <w:b/>
          <w:szCs w:val="22"/>
        </w:rPr>
      </w:pPr>
      <w:r w:rsidRPr="00713B84">
        <w:rPr>
          <w:b/>
          <w:szCs w:val="22"/>
        </w:rPr>
        <w:t>TWENTY-FIRST REGULAR SESSION OF THE SCIENTIFIC COMMITTEE</w:t>
      </w:r>
    </w:p>
    <w:p w14:paraId="79C57E64" w14:textId="77777777" w:rsidR="00D30634" w:rsidRPr="00713B84" w:rsidRDefault="00D30634" w:rsidP="00D30634">
      <w:pPr>
        <w:adjustRightInd w:val="0"/>
        <w:snapToGrid w:val="0"/>
        <w:jc w:val="center"/>
        <w:rPr>
          <w:b/>
          <w:szCs w:val="22"/>
        </w:rPr>
      </w:pPr>
    </w:p>
    <w:p w14:paraId="288EBE7C" w14:textId="77777777" w:rsidR="00D30634" w:rsidRPr="004A2594" w:rsidRDefault="00D30634" w:rsidP="00D30634">
      <w:pPr>
        <w:adjustRightInd w:val="0"/>
        <w:snapToGrid w:val="0"/>
        <w:jc w:val="center"/>
        <w:rPr>
          <w:bCs/>
          <w:szCs w:val="22"/>
        </w:rPr>
      </w:pPr>
      <w:r w:rsidRPr="004A2594">
        <w:rPr>
          <w:bCs/>
          <w:szCs w:val="22"/>
        </w:rPr>
        <w:t>Nuku’alofa, Tonga</w:t>
      </w:r>
    </w:p>
    <w:p w14:paraId="072E7424" w14:textId="77777777" w:rsidR="00D30634" w:rsidRPr="004A2594" w:rsidRDefault="00D30634" w:rsidP="00D30634">
      <w:pPr>
        <w:adjustRightInd w:val="0"/>
        <w:snapToGrid w:val="0"/>
        <w:jc w:val="center"/>
        <w:rPr>
          <w:bCs/>
          <w:szCs w:val="22"/>
        </w:rPr>
      </w:pPr>
      <w:r w:rsidRPr="004A2594">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D30634" w:rsidRPr="00FD5B9C" w14:paraId="1F84BA02" w14:textId="77777777" w:rsidTr="004A2594">
        <w:tc>
          <w:tcPr>
            <w:tcW w:w="9360" w:type="dxa"/>
            <w:tcBorders>
              <w:top w:val="single" w:sz="12" w:space="0" w:color="auto"/>
              <w:left w:val="nil"/>
              <w:bottom w:val="single" w:sz="12" w:space="0" w:color="auto"/>
              <w:right w:val="nil"/>
            </w:tcBorders>
            <w:hideMark/>
          </w:tcPr>
          <w:p w14:paraId="1B36C733" w14:textId="7112BE1B" w:rsidR="00D30634" w:rsidRPr="00290BE9" w:rsidRDefault="00D30634" w:rsidP="00290BE9">
            <w:pPr>
              <w:autoSpaceDE w:val="0"/>
              <w:autoSpaceDN w:val="0"/>
              <w:adjustRightInd w:val="0"/>
              <w:snapToGrid w:val="0"/>
              <w:jc w:val="center"/>
              <w:rPr>
                <w:rFonts w:asciiTheme="minorHAnsi" w:hAnsiTheme="minorHAnsi" w:cstheme="minorHAnsi"/>
                <w:b/>
                <w:szCs w:val="22"/>
              </w:rPr>
            </w:pPr>
            <w:r w:rsidRPr="00290BE9">
              <w:rPr>
                <w:rFonts w:asciiTheme="minorHAnsi" w:hAnsiTheme="minorHAnsi" w:cstheme="minorHAnsi"/>
                <w:b/>
                <w:szCs w:val="22"/>
              </w:rPr>
              <w:t>SUMMARY OF THE SC21 ONLINE DISCUSSION FORUM</w:t>
            </w:r>
            <w:r w:rsidRPr="00290BE9">
              <w:rPr>
                <w:rFonts w:asciiTheme="minorHAnsi" w:hAnsiTheme="minorHAnsi" w:cstheme="minorHAnsi"/>
                <w:b/>
                <w:szCs w:val="22"/>
              </w:rPr>
              <w:fldChar w:fldCharType="begin"/>
            </w:r>
            <w:r w:rsidRPr="00290BE9">
              <w:rPr>
                <w:rFonts w:asciiTheme="minorHAnsi" w:hAnsiTheme="minorHAnsi" w:cstheme="minorHAnsi"/>
                <w:b/>
                <w:szCs w:val="22"/>
              </w:rPr>
              <w:instrText xml:space="preserve"> TC " </w:instrText>
            </w:r>
            <w:bookmarkStart w:id="121" w:name="_Toc208551350"/>
            <w:r w:rsidRPr="00290BE9">
              <w:rPr>
                <w:rFonts w:asciiTheme="minorHAnsi" w:hAnsiTheme="minorHAnsi" w:cstheme="minorHAnsi"/>
                <w:szCs w:val="22"/>
              </w:rPr>
              <w:instrText xml:space="preserve">ATTACHMENT </w:instrText>
            </w:r>
            <w:r w:rsidR="00D17FB8">
              <w:rPr>
                <w:rFonts w:asciiTheme="minorHAnsi" w:hAnsiTheme="minorHAnsi" w:cstheme="minorHAnsi"/>
                <w:szCs w:val="22"/>
              </w:rPr>
              <w:instrText>O</w:instrText>
            </w:r>
            <w:r w:rsidRPr="00290BE9">
              <w:rPr>
                <w:rFonts w:asciiTheme="minorHAnsi" w:hAnsiTheme="minorHAnsi" w:cstheme="minorHAnsi"/>
                <w:szCs w:val="22"/>
              </w:rPr>
              <w:instrText xml:space="preserve"> — SUMMARY OF THE SC21 ONLINE DISCUSSION FORUM</w:instrText>
            </w:r>
            <w:bookmarkEnd w:id="121"/>
            <w:r w:rsidRPr="00290BE9">
              <w:rPr>
                <w:rFonts w:asciiTheme="minorHAnsi" w:hAnsiTheme="minorHAnsi" w:cstheme="minorHAnsi"/>
                <w:b/>
                <w:szCs w:val="22"/>
              </w:rPr>
              <w:instrText xml:space="preserve">" \f C \l "1" </w:instrText>
            </w:r>
            <w:r w:rsidRPr="00290BE9">
              <w:rPr>
                <w:rFonts w:asciiTheme="minorHAnsi" w:hAnsiTheme="minorHAnsi" w:cstheme="minorHAnsi"/>
                <w:b/>
                <w:szCs w:val="22"/>
              </w:rPr>
              <w:fldChar w:fldCharType="end"/>
            </w:r>
          </w:p>
        </w:tc>
      </w:tr>
    </w:tbl>
    <w:p w14:paraId="47E1B2D1" w14:textId="77777777" w:rsidR="00357642" w:rsidRPr="00290BE9" w:rsidRDefault="00357642" w:rsidP="00357642">
      <w:pPr>
        <w:ind w:left="10" w:right="-4" w:hanging="10"/>
        <w:jc w:val="right"/>
        <w:rPr>
          <w:rFonts w:asciiTheme="minorHAnsi" w:hAnsiTheme="minorHAnsi" w:cstheme="minorHAnsi"/>
        </w:rPr>
      </w:pPr>
      <w:r w:rsidRPr="00290BE9">
        <w:rPr>
          <w:rFonts w:asciiTheme="minorHAnsi" w:hAnsiTheme="minorHAnsi" w:cstheme="minorHAnsi"/>
          <w:szCs w:val="22"/>
        </w:rPr>
        <w:tab/>
      </w:r>
      <w:r w:rsidRPr="00290BE9">
        <w:rPr>
          <w:rFonts w:asciiTheme="minorHAnsi" w:hAnsiTheme="minorHAnsi" w:cstheme="minorHAnsi"/>
          <w:b/>
        </w:rPr>
        <w:t>WCPFC-SC21-2025/ODF-01</w:t>
      </w:r>
      <w:r w:rsidRPr="00290BE9">
        <w:rPr>
          <w:rFonts w:asciiTheme="minorHAnsi" w:hAnsiTheme="minorHAnsi" w:cstheme="minorHAnsi"/>
        </w:rPr>
        <w:t xml:space="preserve"> </w:t>
      </w:r>
    </w:p>
    <w:p w14:paraId="76D5C7B5" w14:textId="420DEBD2" w:rsidR="009838A1" w:rsidRDefault="009838A1" w:rsidP="009838A1">
      <w:pPr>
        <w:ind w:left="14"/>
        <w:rPr>
          <w:rFonts w:asciiTheme="minorHAnsi" w:hAnsiTheme="minorHAnsi" w:cstheme="minorHAnsi"/>
          <w:color w:val="000000"/>
          <w:szCs w:val="22"/>
        </w:rPr>
      </w:pPr>
      <w:r w:rsidRPr="00290BE9">
        <w:rPr>
          <w:rFonts w:asciiTheme="minorHAnsi" w:hAnsiTheme="minorHAnsi" w:cstheme="minorHAnsi"/>
          <w:color w:val="000000"/>
          <w:szCs w:val="22"/>
        </w:rPr>
        <w:t xml:space="preserve"> </w:t>
      </w:r>
    </w:p>
    <w:p w14:paraId="7B1364D1" w14:textId="77777777" w:rsidR="004A2594" w:rsidRPr="00290BE9" w:rsidRDefault="004A2594" w:rsidP="009838A1">
      <w:pPr>
        <w:ind w:left="14"/>
        <w:rPr>
          <w:rFonts w:asciiTheme="minorHAnsi" w:hAnsiTheme="minorHAnsi" w:cstheme="minorHAnsi"/>
          <w:color w:val="000000"/>
          <w:szCs w:val="22"/>
        </w:rPr>
      </w:pPr>
    </w:p>
    <w:p w14:paraId="025B5010" w14:textId="77777777" w:rsidR="009838A1" w:rsidRPr="00290BE9"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9" w:right="1" w:hanging="10"/>
        <w:outlineLvl w:val="0"/>
        <w:rPr>
          <w:rFonts w:asciiTheme="minorHAnsi" w:hAnsiTheme="minorHAnsi" w:cstheme="minorHAnsi"/>
          <w:b/>
          <w:color w:val="000000"/>
          <w:szCs w:val="22"/>
        </w:rPr>
      </w:pPr>
      <w:r w:rsidRPr="00290BE9">
        <w:rPr>
          <w:rFonts w:asciiTheme="minorHAnsi" w:hAnsiTheme="minorHAnsi" w:cstheme="minorHAnsi"/>
          <w:b/>
          <w:color w:val="000000"/>
          <w:szCs w:val="22"/>
        </w:rPr>
        <w:t xml:space="preserve">INTRODUCTION </w:t>
      </w:r>
    </w:p>
    <w:p w14:paraId="041B191C" w14:textId="3A5F590D" w:rsidR="009838A1" w:rsidRPr="00290BE9" w:rsidRDefault="00313106" w:rsidP="009838A1">
      <w:pPr>
        <w:ind w:left="14"/>
        <w:rPr>
          <w:rFonts w:asciiTheme="minorHAnsi" w:hAnsiTheme="minorHAnsi" w:cstheme="minorHAnsi"/>
          <w:color w:val="000000"/>
          <w:szCs w:val="22"/>
        </w:rPr>
      </w:pPr>
      <w:r>
        <w:rPr>
          <w:rFonts w:asciiTheme="minorHAnsi" w:hAnsiTheme="minorHAnsi" w:cstheme="minorHAnsi"/>
          <w:b/>
          <w:color w:val="000000"/>
          <w:szCs w:val="22"/>
        </w:rPr>
        <w:t xml:space="preserve">  </w:t>
      </w:r>
    </w:p>
    <w:p w14:paraId="1E9EE97E" w14:textId="77777777" w:rsidR="009838A1" w:rsidRPr="00290BE9" w:rsidRDefault="009838A1" w:rsidP="009838A1">
      <w:pPr>
        <w:jc w:val="both"/>
        <w:rPr>
          <w:rFonts w:asciiTheme="minorHAnsi" w:hAnsiTheme="minorHAnsi" w:cstheme="minorHAnsi"/>
          <w:bCs/>
          <w:color w:val="000000"/>
          <w:szCs w:val="22"/>
        </w:rPr>
      </w:pPr>
      <w:r w:rsidRPr="00290BE9">
        <w:rPr>
          <w:rFonts w:asciiTheme="minorHAnsi" w:hAnsiTheme="minorHAnsi" w:cstheme="minorHAnsi"/>
          <w:bCs/>
          <w:color w:val="000000"/>
          <w:szCs w:val="22"/>
        </w:rPr>
        <w:t xml:space="preserve">The twenty-first meeting of the Scientific Committee (SC21) was held in </w:t>
      </w:r>
      <w:r w:rsidRPr="00290BE9">
        <w:rPr>
          <w:rFonts w:asciiTheme="minorHAnsi" w:hAnsiTheme="minorHAnsi" w:cstheme="minorHAnsi"/>
          <w:color w:val="000000"/>
          <w:szCs w:val="22"/>
        </w:rPr>
        <w:t>Nuku’alofa, Tonga</w:t>
      </w:r>
      <w:r w:rsidRPr="00290BE9">
        <w:rPr>
          <w:rFonts w:asciiTheme="minorHAnsi" w:hAnsiTheme="minorHAnsi" w:cstheme="minorHAnsi"/>
          <w:bCs/>
          <w:color w:val="000000"/>
          <w:szCs w:val="22"/>
        </w:rPr>
        <w:t xml:space="preserve">. SC21 made use of an online discussion forum (ODF) to facilitate consideration of discussions on 2025 SC projects and other items. The ODF was closed on 17 August 2025, during SC21, to allow the outcomes of the ODF discussions to be considered by CCMs at SC21. </w:t>
      </w:r>
    </w:p>
    <w:p w14:paraId="51705896" w14:textId="77777777" w:rsidR="009838A1" w:rsidRPr="00290BE9" w:rsidRDefault="009838A1" w:rsidP="009838A1">
      <w:pPr>
        <w:jc w:val="both"/>
        <w:rPr>
          <w:rFonts w:asciiTheme="minorHAnsi" w:hAnsiTheme="minorHAnsi" w:cstheme="minorHAnsi"/>
          <w:bCs/>
          <w:color w:val="000000"/>
          <w:szCs w:val="22"/>
        </w:rPr>
      </w:pPr>
    </w:p>
    <w:p w14:paraId="5E034A92" w14:textId="77777777" w:rsidR="009838A1" w:rsidRPr="00290BE9" w:rsidRDefault="009838A1" w:rsidP="009838A1">
      <w:pPr>
        <w:jc w:val="both"/>
        <w:rPr>
          <w:rFonts w:asciiTheme="minorHAnsi" w:hAnsiTheme="minorHAnsi" w:cstheme="minorHAnsi"/>
          <w:bCs/>
          <w:color w:val="000000"/>
          <w:szCs w:val="22"/>
        </w:rPr>
      </w:pPr>
      <w:r w:rsidRPr="00290BE9">
        <w:rPr>
          <w:rFonts w:asciiTheme="minorHAnsi" w:hAnsiTheme="minorHAnsi" w:cstheme="minorHAnsi"/>
          <w:bCs/>
          <w:color w:val="000000"/>
          <w:szCs w:val="22"/>
        </w:rPr>
        <w:t xml:space="preserve">For reference during the SC21 Work Programme and Budget discussions, the table below summarizes the input provided by SC participants on ODF Topics related to WCPFC projects. The full comments are presented in this paper under each Topic. </w:t>
      </w:r>
    </w:p>
    <w:p w14:paraId="3F509D8E" w14:textId="77777777" w:rsidR="009838A1" w:rsidRPr="00290BE9" w:rsidRDefault="009838A1" w:rsidP="009838A1">
      <w:pPr>
        <w:jc w:val="both"/>
        <w:rPr>
          <w:rFonts w:asciiTheme="minorHAnsi" w:hAnsiTheme="minorHAnsi" w:cstheme="minorHAnsi"/>
          <w:bCs/>
          <w:color w:val="000000"/>
          <w:szCs w:val="22"/>
        </w:rPr>
      </w:pPr>
    </w:p>
    <w:p w14:paraId="12B91440" w14:textId="77777777" w:rsidR="009838A1" w:rsidRPr="00290BE9" w:rsidRDefault="009838A1" w:rsidP="009838A1">
      <w:pPr>
        <w:jc w:val="center"/>
        <w:rPr>
          <w:rFonts w:asciiTheme="minorHAnsi" w:hAnsiTheme="minorHAnsi" w:cstheme="minorHAnsi"/>
          <w:b/>
          <w:color w:val="000000"/>
          <w:szCs w:val="22"/>
        </w:rPr>
      </w:pPr>
      <w:r w:rsidRPr="00290BE9">
        <w:rPr>
          <w:rFonts w:asciiTheme="minorHAnsi" w:hAnsiTheme="minorHAnsi" w:cstheme="minorHAnsi"/>
          <w:b/>
          <w:color w:val="000000"/>
          <w:szCs w:val="22"/>
        </w:rPr>
        <w:t>SUMMARY OF INPUT FROM SC21 ON SC PROJECTS</w:t>
      </w:r>
    </w:p>
    <w:tbl>
      <w:tblPr>
        <w:tblStyle w:val="TableGrid0"/>
        <w:tblW w:w="9347" w:type="dxa"/>
        <w:tblInd w:w="29" w:type="dxa"/>
        <w:tblCellMar>
          <w:top w:w="29" w:type="dxa"/>
          <w:left w:w="29" w:type="dxa"/>
          <w:bottom w:w="29" w:type="dxa"/>
          <w:right w:w="72" w:type="dxa"/>
        </w:tblCellMar>
        <w:tblLook w:val="04A0" w:firstRow="1" w:lastRow="0" w:firstColumn="1" w:lastColumn="0" w:noHBand="0" w:noVBand="1"/>
      </w:tblPr>
      <w:tblGrid>
        <w:gridCol w:w="866"/>
        <w:gridCol w:w="3269"/>
        <w:gridCol w:w="5212"/>
      </w:tblGrid>
      <w:tr w:rsidR="009838A1" w:rsidRPr="00FD5B9C" w14:paraId="7BB8C776" w14:textId="77777777" w:rsidTr="009838A1">
        <w:trPr>
          <w:trHeight w:val="283"/>
          <w:tblHeader/>
        </w:trPr>
        <w:tc>
          <w:tcPr>
            <w:tcW w:w="866" w:type="dxa"/>
            <w:tcBorders>
              <w:top w:val="single" w:sz="4" w:space="0" w:color="000000"/>
              <w:left w:val="single" w:sz="4" w:space="0" w:color="000000"/>
              <w:bottom w:val="single" w:sz="4" w:space="0" w:color="000000"/>
              <w:right w:val="single" w:sz="4" w:space="0" w:color="000000"/>
            </w:tcBorders>
            <w:shd w:val="clear" w:color="auto" w:fill="D9D9D9"/>
          </w:tcPr>
          <w:p w14:paraId="614A8F8C" w14:textId="77777777" w:rsidR="009838A1" w:rsidRPr="00290BE9" w:rsidRDefault="009838A1" w:rsidP="009838A1">
            <w:pPr>
              <w:ind w:left="70"/>
              <w:jc w:val="center"/>
              <w:rPr>
                <w:rFonts w:asciiTheme="minorHAnsi" w:hAnsiTheme="minorHAnsi" w:cstheme="minorHAnsi"/>
                <w:color w:val="000000"/>
                <w:sz w:val="20"/>
                <w:szCs w:val="20"/>
              </w:rPr>
            </w:pPr>
            <w:r w:rsidRPr="00290BE9">
              <w:rPr>
                <w:rFonts w:asciiTheme="minorHAnsi" w:hAnsiTheme="minorHAnsi" w:cstheme="minorHAnsi"/>
                <w:b/>
                <w:color w:val="000000"/>
                <w:sz w:val="20"/>
                <w:szCs w:val="20"/>
              </w:rPr>
              <w:t>Topic #</w:t>
            </w:r>
          </w:p>
        </w:tc>
        <w:tc>
          <w:tcPr>
            <w:tcW w:w="3269" w:type="dxa"/>
            <w:tcBorders>
              <w:top w:val="single" w:sz="4" w:space="0" w:color="000000"/>
              <w:left w:val="single" w:sz="4" w:space="0" w:color="000000"/>
              <w:bottom w:val="single" w:sz="4" w:space="0" w:color="000000"/>
              <w:right w:val="single" w:sz="4" w:space="0" w:color="000000"/>
            </w:tcBorders>
            <w:shd w:val="clear" w:color="auto" w:fill="D9D9D9"/>
          </w:tcPr>
          <w:p w14:paraId="0471E5D3" w14:textId="77777777" w:rsidR="009838A1" w:rsidRPr="00290BE9" w:rsidRDefault="009838A1" w:rsidP="009838A1">
            <w:pPr>
              <w:tabs>
                <w:tab w:val="center" w:pos="1262"/>
              </w:tabs>
              <w:ind w:left="-19"/>
              <w:rPr>
                <w:rFonts w:asciiTheme="minorHAnsi" w:hAnsiTheme="minorHAnsi" w:cstheme="minorHAnsi"/>
                <w:color w:val="000000"/>
                <w:sz w:val="20"/>
                <w:szCs w:val="20"/>
              </w:rPr>
            </w:pPr>
            <w:r w:rsidRPr="00290BE9">
              <w:rPr>
                <w:rFonts w:asciiTheme="minorHAnsi" w:hAnsiTheme="minorHAnsi" w:cstheme="minorHAnsi"/>
                <w:b/>
                <w:color w:val="000000"/>
                <w:sz w:val="20"/>
                <w:szCs w:val="20"/>
              </w:rPr>
              <w:t xml:space="preserve"> </w:t>
            </w:r>
            <w:r w:rsidRPr="00290BE9">
              <w:rPr>
                <w:rFonts w:asciiTheme="minorHAnsi" w:hAnsiTheme="minorHAnsi" w:cstheme="minorHAnsi"/>
                <w:b/>
                <w:color w:val="000000"/>
                <w:sz w:val="20"/>
                <w:szCs w:val="20"/>
              </w:rPr>
              <w:tab/>
              <w:t xml:space="preserve">Subject </w:t>
            </w:r>
          </w:p>
        </w:tc>
        <w:tc>
          <w:tcPr>
            <w:tcW w:w="5212" w:type="dxa"/>
            <w:tcBorders>
              <w:top w:val="single" w:sz="4" w:space="0" w:color="000000"/>
              <w:left w:val="single" w:sz="4" w:space="0" w:color="000000"/>
              <w:bottom w:val="single" w:sz="4" w:space="0" w:color="000000"/>
              <w:right w:val="single" w:sz="4" w:space="0" w:color="000000"/>
            </w:tcBorders>
            <w:shd w:val="clear" w:color="auto" w:fill="D9D9D9"/>
          </w:tcPr>
          <w:p w14:paraId="208A7BB6" w14:textId="77777777" w:rsidR="009838A1" w:rsidRPr="00290BE9" w:rsidRDefault="009838A1" w:rsidP="009838A1">
            <w:pPr>
              <w:ind w:left="16"/>
              <w:jc w:val="center"/>
              <w:rPr>
                <w:rFonts w:asciiTheme="minorHAnsi" w:hAnsiTheme="minorHAnsi" w:cstheme="minorHAnsi"/>
                <w:color w:val="000000"/>
                <w:sz w:val="20"/>
                <w:szCs w:val="20"/>
              </w:rPr>
            </w:pPr>
            <w:r w:rsidRPr="00290BE9">
              <w:rPr>
                <w:rFonts w:asciiTheme="minorHAnsi" w:hAnsiTheme="minorHAnsi" w:cstheme="minorHAnsi"/>
                <w:b/>
                <w:color w:val="000000"/>
                <w:sz w:val="20"/>
                <w:szCs w:val="20"/>
              </w:rPr>
              <w:t xml:space="preserve">Comments </w:t>
            </w:r>
          </w:p>
        </w:tc>
      </w:tr>
      <w:tr w:rsidR="009838A1" w:rsidRPr="00FD5B9C" w14:paraId="14556A79" w14:textId="77777777" w:rsidTr="00290BE9">
        <w:trPr>
          <w:trHeight w:val="283"/>
        </w:trPr>
        <w:tc>
          <w:tcPr>
            <w:tcW w:w="866" w:type="dxa"/>
            <w:tcBorders>
              <w:top w:val="single" w:sz="4" w:space="0" w:color="000000"/>
              <w:left w:val="single" w:sz="4" w:space="0" w:color="000000"/>
              <w:bottom w:val="single" w:sz="4" w:space="0" w:color="000000"/>
              <w:right w:val="single" w:sz="4" w:space="0" w:color="000000"/>
            </w:tcBorders>
          </w:tcPr>
          <w:p w14:paraId="7AC8EB9B" w14:textId="77777777" w:rsidR="009838A1" w:rsidRPr="00290BE9" w:rsidRDefault="009838A1" w:rsidP="009838A1">
            <w:pPr>
              <w:ind w:left="70"/>
              <w:jc w:val="center"/>
              <w:rPr>
                <w:rFonts w:asciiTheme="minorHAnsi" w:hAnsiTheme="minorHAnsi" w:cstheme="minorHAnsi"/>
                <w:b/>
                <w:color w:val="000000"/>
                <w:sz w:val="20"/>
                <w:szCs w:val="20"/>
              </w:rPr>
            </w:pPr>
            <w:r w:rsidRPr="00290BE9">
              <w:rPr>
                <w:rFonts w:asciiTheme="minorHAnsi" w:hAnsiTheme="minorHAnsi" w:cstheme="minorHAnsi"/>
                <w:b/>
                <w:color w:val="000000"/>
                <w:sz w:val="20"/>
                <w:szCs w:val="20"/>
              </w:rPr>
              <w:t>1</w:t>
            </w:r>
          </w:p>
        </w:tc>
        <w:tc>
          <w:tcPr>
            <w:tcW w:w="3269" w:type="dxa"/>
            <w:tcBorders>
              <w:top w:val="single" w:sz="4" w:space="0" w:color="000000"/>
              <w:left w:val="single" w:sz="4" w:space="0" w:color="000000"/>
              <w:bottom w:val="single" w:sz="4" w:space="0" w:color="000000"/>
              <w:right w:val="single" w:sz="4" w:space="0" w:color="000000"/>
            </w:tcBorders>
            <w:tcMar>
              <w:top w:w="72" w:type="dxa"/>
            </w:tcMar>
          </w:tcPr>
          <w:p w14:paraId="09038F53" w14:textId="77777777" w:rsidR="009838A1" w:rsidRPr="00290BE9" w:rsidRDefault="009838A1" w:rsidP="009838A1">
            <w:pPr>
              <w:ind w:left="70"/>
              <w:jc w:val="both"/>
              <w:rPr>
                <w:rFonts w:asciiTheme="minorHAnsi" w:hAnsiTheme="minorHAnsi" w:cstheme="minorHAnsi"/>
                <w:b/>
                <w:color w:val="000000"/>
                <w:sz w:val="20"/>
                <w:szCs w:val="20"/>
              </w:rPr>
            </w:pPr>
            <w:r w:rsidRPr="00290BE9">
              <w:rPr>
                <w:rFonts w:asciiTheme="minorHAnsi" w:hAnsiTheme="minorHAnsi" w:cstheme="minorHAnsi"/>
                <w:b/>
                <w:color w:val="000000"/>
                <w:sz w:val="20"/>
                <w:szCs w:val="20"/>
              </w:rPr>
              <w:t xml:space="preserve">Project 127: </w:t>
            </w:r>
            <w:r w:rsidRPr="00290BE9">
              <w:rPr>
                <w:rFonts w:asciiTheme="minorHAnsi" w:hAnsiTheme="minorHAnsi" w:cstheme="minorHAnsi"/>
                <w:bCs/>
                <w:color w:val="000000"/>
                <w:sz w:val="20"/>
                <w:szCs w:val="20"/>
              </w:rPr>
              <w:t>Review and reconciliation of size data collected in the WCPFC-CA for stock assessment purposes</w:t>
            </w:r>
          </w:p>
        </w:tc>
        <w:tc>
          <w:tcPr>
            <w:tcW w:w="5212" w:type="dxa"/>
            <w:tcBorders>
              <w:top w:val="single" w:sz="4" w:space="0" w:color="000000"/>
              <w:left w:val="single" w:sz="4" w:space="0" w:color="000000"/>
              <w:bottom w:val="single" w:sz="4" w:space="0" w:color="000000"/>
              <w:right w:val="single" w:sz="4" w:space="0" w:color="000000"/>
            </w:tcBorders>
          </w:tcPr>
          <w:p w14:paraId="689E19EC" w14:textId="77777777" w:rsidR="009838A1" w:rsidRPr="00290BE9" w:rsidRDefault="009838A1" w:rsidP="009838A1">
            <w:pPr>
              <w:ind w:left="16"/>
              <w:rPr>
                <w:rFonts w:asciiTheme="minorHAnsi" w:hAnsiTheme="minorHAnsi" w:cstheme="minorHAnsi"/>
                <w:b/>
                <w:color w:val="000000"/>
                <w:sz w:val="20"/>
                <w:szCs w:val="20"/>
              </w:rPr>
            </w:pPr>
            <w:r w:rsidRPr="00290BE9">
              <w:rPr>
                <w:rFonts w:asciiTheme="minorHAnsi" w:hAnsiTheme="minorHAnsi" w:cstheme="minorHAnsi"/>
                <w:b/>
                <w:color w:val="000000"/>
                <w:sz w:val="20"/>
                <w:szCs w:val="20"/>
              </w:rPr>
              <w:t xml:space="preserve">Chinese Taipei: </w:t>
            </w:r>
            <w:r w:rsidRPr="00290BE9">
              <w:rPr>
                <w:rFonts w:asciiTheme="minorHAnsi" w:hAnsiTheme="minorHAnsi" w:cstheme="minorHAnsi"/>
                <w:bCs/>
                <w:color w:val="000000"/>
                <w:sz w:val="20"/>
                <w:szCs w:val="20"/>
              </w:rPr>
              <w:t>correction to Table 12</w:t>
            </w:r>
          </w:p>
        </w:tc>
      </w:tr>
      <w:tr w:rsidR="009838A1" w:rsidRPr="00FD5B9C" w14:paraId="0456A3F1" w14:textId="77777777" w:rsidTr="00290BE9">
        <w:trPr>
          <w:trHeight w:val="283"/>
        </w:trPr>
        <w:tc>
          <w:tcPr>
            <w:tcW w:w="866" w:type="dxa"/>
            <w:tcBorders>
              <w:top w:val="single" w:sz="4" w:space="0" w:color="000000"/>
              <w:left w:val="single" w:sz="4" w:space="0" w:color="000000"/>
              <w:bottom w:val="single" w:sz="4" w:space="0" w:color="000000"/>
              <w:right w:val="single" w:sz="4" w:space="0" w:color="000000"/>
            </w:tcBorders>
          </w:tcPr>
          <w:p w14:paraId="2BE2617A" w14:textId="77777777" w:rsidR="009838A1" w:rsidRPr="00290BE9" w:rsidRDefault="009838A1" w:rsidP="009838A1">
            <w:pPr>
              <w:ind w:left="70"/>
              <w:jc w:val="center"/>
              <w:rPr>
                <w:rFonts w:asciiTheme="minorHAnsi" w:hAnsiTheme="minorHAnsi" w:cstheme="minorHAnsi"/>
                <w:b/>
                <w:color w:val="000000"/>
                <w:sz w:val="20"/>
                <w:szCs w:val="20"/>
              </w:rPr>
            </w:pPr>
            <w:r w:rsidRPr="00290BE9">
              <w:rPr>
                <w:rFonts w:asciiTheme="minorHAnsi" w:hAnsiTheme="minorHAnsi" w:cstheme="minorHAnsi"/>
                <w:b/>
                <w:color w:val="000000"/>
                <w:sz w:val="20"/>
                <w:szCs w:val="20"/>
              </w:rPr>
              <w:t>2</w:t>
            </w:r>
          </w:p>
        </w:tc>
        <w:tc>
          <w:tcPr>
            <w:tcW w:w="3269" w:type="dxa"/>
            <w:tcBorders>
              <w:top w:val="single" w:sz="4" w:space="0" w:color="000000"/>
              <w:left w:val="single" w:sz="4" w:space="0" w:color="000000"/>
              <w:bottom w:val="single" w:sz="4" w:space="0" w:color="000000"/>
              <w:right w:val="single" w:sz="4" w:space="0" w:color="000000"/>
            </w:tcBorders>
          </w:tcPr>
          <w:p w14:paraId="26C23DAB" w14:textId="77777777" w:rsidR="009838A1" w:rsidRPr="00290BE9" w:rsidRDefault="009838A1" w:rsidP="009838A1">
            <w:pPr>
              <w:ind w:left="70"/>
              <w:jc w:val="both"/>
              <w:rPr>
                <w:rFonts w:asciiTheme="minorHAnsi" w:hAnsiTheme="minorHAnsi" w:cstheme="minorHAnsi"/>
                <w:b/>
                <w:color w:val="000000"/>
                <w:sz w:val="20"/>
                <w:szCs w:val="20"/>
              </w:rPr>
            </w:pPr>
            <w:r w:rsidRPr="00290BE9">
              <w:rPr>
                <w:rFonts w:asciiTheme="minorHAnsi" w:hAnsiTheme="minorHAnsi" w:cstheme="minorHAnsi"/>
                <w:b/>
                <w:color w:val="000000"/>
                <w:sz w:val="20"/>
                <w:szCs w:val="20"/>
              </w:rPr>
              <w:t xml:space="preserve">Project 114: </w:t>
            </w:r>
            <w:r w:rsidRPr="00290BE9">
              <w:rPr>
                <w:rFonts w:asciiTheme="minorHAnsi" w:hAnsiTheme="minorHAnsi" w:cstheme="minorHAnsi"/>
                <w:bCs/>
                <w:color w:val="000000"/>
                <w:sz w:val="20"/>
                <w:szCs w:val="20"/>
              </w:rPr>
              <w:t>Progress in improving coverage of cannery receipts data for WCPFC scientific work</w:t>
            </w:r>
          </w:p>
        </w:tc>
        <w:tc>
          <w:tcPr>
            <w:tcW w:w="5212" w:type="dxa"/>
            <w:tcBorders>
              <w:top w:val="single" w:sz="4" w:space="0" w:color="000000"/>
              <w:left w:val="single" w:sz="4" w:space="0" w:color="000000"/>
              <w:bottom w:val="single" w:sz="4" w:space="0" w:color="000000"/>
              <w:right w:val="single" w:sz="4" w:space="0" w:color="000000"/>
            </w:tcBorders>
          </w:tcPr>
          <w:p w14:paraId="04C49361" w14:textId="606FD14B" w:rsidR="009838A1" w:rsidRPr="00290BE9" w:rsidRDefault="009838A1" w:rsidP="009838A1">
            <w:pPr>
              <w:ind w:left="16"/>
              <w:rPr>
                <w:rFonts w:asciiTheme="minorHAnsi" w:hAnsiTheme="minorHAnsi" w:cstheme="minorHAnsi"/>
                <w:bCs/>
                <w:color w:val="000000"/>
                <w:sz w:val="20"/>
                <w:szCs w:val="20"/>
              </w:rPr>
            </w:pPr>
            <w:r w:rsidRPr="00290BE9">
              <w:rPr>
                <w:rFonts w:asciiTheme="minorHAnsi" w:hAnsiTheme="minorHAnsi" w:cstheme="minorHAnsi"/>
                <w:b/>
                <w:color w:val="000000"/>
                <w:sz w:val="20"/>
                <w:szCs w:val="20"/>
              </w:rPr>
              <w:t>ISSF:</w:t>
            </w:r>
            <w:r w:rsidR="00313106">
              <w:rPr>
                <w:rFonts w:asciiTheme="minorHAnsi" w:hAnsiTheme="minorHAnsi" w:cstheme="minorHAnsi"/>
                <w:b/>
                <w:color w:val="000000"/>
                <w:sz w:val="20"/>
                <w:szCs w:val="20"/>
              </w:rPr>
              <w:t xml:space="preserve">  </w:t>
            </w:r>
            <w:r w:rsidRPr="00290BE9">
              <w:rPr>
                <w:rFonts w:asciiTheme="minorHAnsi" w:hAnsiTheme="minorHAnsi" w:cstheme="minorHAnsi"/>
                <w:bCs/>
                <w:color w:val="000000"/>
                <w:sz w:val="20"/>
                <w:szCs w:val="20"/>
              </w:rPr>
              <w:t>support for SPC’s efforts to obtain a more complete</w:t>
            </w:r>
            <w:r w:rsidR="00313106">
              <w:rPr>
                <w:rFonts w:asciiTheme="minorHAnsi" w:hAnsiTheme="minorHAnsi" w:cstheme="minorHAnsi"/>
                <w:bCs/>
                <w:color w:val="000000"/>
                <w:sz w:val="20"/>
                <w:szCs w:val="20"/>
              </w:rPr>
              <w:t xml:space="preserve">     </w:t>
            </w:r>
            <w:r w:rsidRPr="00290BE9">
              <w:rPr>
                <w:rFonts w:asciiTheme="minorHAnsi" w:hAnsiTheme="minorHAnsi" w:cstheme="minorHAnsi"/>
                <w:bCs/>
                <w:color w:val="000000"/>
                <w:sz w:val="20"/>
                <w:szCs w:val="20"/>
              </w:rPr>
              <w:t xml:space="preserve">set of cannery receipts and for </w:t>
            </w:r>
            <w:r w:rsidRPr="00290BE9">
              <w:rPr>
                <w:rFonts w:asciiTheme="minorHAnsi" w:hAnsiTheme="minorHAnsi" w:cstheme="minorHAnsi"/>
                <w:color w:val="000000"/>
                <w:sz w:val="20"/>
                <w:szCs w:val="20"/>
              </w:rPr>
              <w:t>identifying networks to improve tag reporting</w:t>
            </w:r>
            <w:r w:rsidRPr="00290BE9">
              <w:rPr>
                <w:rFonts w:asciiTheme="minorHAnsi" w:hAnsiTheme="minorHAnsi" w:cstheme="minorHAnsi"/>
                <w:bCs/>
                <w:color w:val="000000"/>
                <w:sz w:val="20"/>
                <w:szCs w:val="20"/>
              </w:rPr>
              <w:t xml:space="preserve"> </w:t>
            </w:r>
          </w:p>
        </w:tc>
      </w:tr>
      <w:tr w:rsidR="009838A1" w:rsidRPr="00FD5B9C" w14:paraId="15311E36" w14:textId="77777777" w:rsidTr="00290BE9">
        <w:trPr>
          <w:trHeight w:val="283"/>
        </w:trPr>
        <w:tc>
          <w:tcPr>
            <w:tcW w:w="866" w:type="dxa"/>
            <w:tcBorders>
              <w:top w:val="single" w:sz="4" w:space="0" w:color="000000"/>
              <w:left w:val="single" w:sz="4" w:space="0" w:color="000000"/>
              <w:bottom w:val="single" w:sz="4" w:space="0" w:color="000000"/>
              <w:right w:val="single" w:sz="4" w:space="0" w:color="000000"/>
            </w:tcBorders>
          </w:tcPr>
          <w:p w14:paraId="0ADC14C5" w14:textId="77777777" w:rsidR="009838A1" w:rsidRPr="00290BE9" w:rsidRDefault="009838A1" w:rsidP="009838A1">
            <w:pPr>
              <w:ind w:left="70"/>
              <w:jc w:val="center"/>
              <w:rPr>
                <w:rFonts w:asciiTheme="minorHAnsi" w:hAnsiTheme="minorHAnsi" w:cstheme="minorHAnsi"/>
                <w:b/>
                <w:color w:val="000000"/>
                <w:sz w:val="20"/>
                <w:szCs w:val="20"/>
              </w:rPr>
            </w:pPr>
            <w:r w:rsidRPr="00290BE9">
              <w:rPr>
                <w:rFonts w:asciiTheme="minorHAnsi" w:hAnsiTheme="minorHAnsi" w:cstheme="minorHAnsi"/>
                <w:b/>
                <w:color w:val="000000"/>
                <w:sz w:val="20"/>
                <w:szCs w:val="20"/>
              </w:rPr>
              <w:t>5</w:t>
            </w:r>
          </w:p>
        </w:tc>
        <w:tc>
          <w:tcPr>
            <w:tcW w:w="3269" w:type="dxa"/>
            <w:tcBorders>
              <w:top w:val="single" w:sz="4" w:space="0" w:color="000000"/>
              <w:left w:val="single" w:sz="4" w:space="0" w:color="000000"/>
              <w:bottom w:val="single" w:sz="4" w:space="0" w:color="000000"/>
              <w:right w:val="single" w:sz="4" w:space="0" w:color="000000"/>
            </w:tcBorders>
          </w:tcPr>
          <w:p w14:paraId="3815703B" w14:textId="77777777" w:rsidR="009838A1" w:rsidRPr="00290BE9" w:rsidRDefault="009838A1" w:rsidP="009838A1">
            <w:pPr>
              <w:ind w:left="70"/>
              <w:jc w:val="both"/>
              <w:rPr>
                <w:rFonts w:asciiTheme="minorHAnsi" w:hAnsiTheme="minorHAnsi" w:cstheme="minorHAnsi"/>
                <w:b/>
                <w:color w:val="000000"/>
                <w:sz w:val="20"/>
                <w:szCs w:val="20"/>
              </w:rPr>
            </w:pPr>
            <w:r w:rsidRPr="00290BE9">
              <w:rPr>
                <w:rFonts w:asciiTheme="minorHAnsi" w:hAnsiTheme="minorHAnsi" w:cstheme="minorHAnsi"/>
                <w:b/>
                <w:color w:val="000000"/>
                <w:sz w:val="20"/>
                <w:szCs w:val="20"/>
              </w:rPr>
              <w:t xml:space="preserve">Project 123: </w:t>
            </w:r>
            <w:r w:rsidRPr="00290BE9">
              <w:rPr>
                <w:rFonts w:asciiTheme="minorHAnsi" w:hAnsiTheme="minorHAnsi" w:cstheme="minorHAnsi"/>
                <w:bCs/>
                <w:color w:val="000000"/>
                <w:sz w:val="20"/>
                <w:szCs w:val="20"/>
              </w:rPr>
              <w:t>Scoping the next generation of tuna stock assessment</w:t>
            </w:r>
          </w:p>
        </w:tc>
        <w:tc>
          <w:tcPr>
            <w:tcW w:w="5212" w:type="dxa"/>
            <w:tcBorders>
              <w:top w:val="single" w:sz="4" w:space="0" w:color="000000"/>
              <w:left w:val="single" w:sz="4" w:space="0" w:color="000000"/>
              <w:bottom w:val="single" w:sz="4" w:space="0" w:color="000000"/>
              <w:right w:val="single" w:sz="4" w:space="0" w:color="000000"/>
            </w:tcBorders>
          </w:tcPr>
          <w:p w14:paraId="297F56C9" w14:textId="77777777" w:rsidR="009838A1" w:rsidRPr="00290BE9" w:rsidRDefault="009838A1" w:rsidP="009838A1">
            <w:pPr>
              <w:ind w:left="16"/>
              <w:rPr>
                <w:rFonts w:asciiTheme="minorHAnsi" w:hAnsiTheme="minorHAnsi" w:cstheme="minorHAnsi"/>
                <w:b/>
                <w:color w:val="000000"/>
                <w:sz w:val="20"/>
                <w:szCs w:val="20"/>
              </w:rPr>
            </w:pPr>
            <w:r w:rsidRPr="00290BE9">
              <w:rPr>
                <w:rFonts w:asciiTheme="minorHAnsi" w:hAnsiTheme="minorHAnsi" w:cstheme="minorHAnsi"/>
                <w:b/>
                <w:color w:val="000000"/>
                <w:sz w:val="20"/>
                <w:szCs w:val="20"/>
              </w:rPr>
              <w:t xml:space="preserve">USA: </w:t>
            </w:r>
            <w:r w:rsidRPr="00290BE9">
              <w:rPr>
                <w:rFonts w:asciiTheme="minorHAnsi" w:hAnsiTheme="minorHAnsi" w:cstheme="minorHAnsi"/>
                <w:bCs/>
                <w:color w:val="000000"/>
                <w:sz w:val="20"/>
                <w:szCs w:val="20"/>
              </w:rPr>
              <w:t xml:space="preserve">supportive of continued work on Project 123, with high priority </w:t>
            </w:r>
            <w:r w:rsidRPr="00290BE9">
              <w:rPr>
                <w:rFonts w:asciiTheme="minorHAnsi" w:hAnsiTheme="minorHAnsi" w:cstheme="minorHAnsi"/>
                <w:color w:val="000000"/>
                <w:sz w:val="20"/>
                <w:szCs w:val="20"/>
              </w:rPr>
              <w:t>on continuing collaborations with DTU on tagging data analysis, and collaboration with IATTC on development of a new modelling platform. In view of SPC’s workload, support outsourcing the work from SPC when developing the proposal for phase 2.</w:t>
            </w:r>
          </w:p>
        </w:tc>
      </w:tr>
      <w:tr w:rsidR="009838A1" w:rsidRPr="00FD5B9C" w14:paraId="1F5FD3E9" w14:textId="77777777" w:rsidTr="00290BE9">
        <w:trPr>
          <w:trHeight w:val="283"/>
        </w:trPr>
        <w:tc>
          <w:tcPr>
            <w:tcW w:w="866" w:type="dxa"/>
            <w:tcBorders>
              <w:top w:val="single" w:sz="4" w:space="0" w:color="000000"/>
              <w:left w:val="single" w:sz="4" w:space="0" w:color="000000"/>
              <w:bottom w:val="single" w:sz="4" w:space="0" w:color="000000"/>
              <w:right w:val="single" w:sz="4" w:space="0" w:color="000000"/>
            </w:tcBorders>
          </w:tcPr>
          <w:p w14:paraId="1860B225" w14:textId="77777777" w:rsidR="009838A1" w:rsidRPr="00290BE9" w:rsidRDefault="009838A1" w:rsidP="009838A1">
            <w:pPr>
              <w:ind w:left="70"/>
              <w:jc w:val="center"/>
              <w:rPr>
                <w:rFonts w:asciiTheme="minorHAnsi" w:hAnsiTheme="minorHAnsi" w:cstheme="minorHAnsi"/>
                <w:b/>
                <w:color w:val="000000"/>
                <w:sz w:val="20"/>
                <w:szCs w:val="20"/>
              </w:rPr>
            </w:pPr>
            <w:r w:rsidRPr="00290BE9">
              <w:rPr>
                <w:rFonts w:asciiTheme="minorHAnsi" w:hAnsiTheme="minorHAnsi" w:cstheme="minorHAnsi"/>
                <w:b/>
                <w:color w:val="000000"/>
                <w:sz w:val="20"/>
                <w:szCs w:val="20"/>
              </w:rPr>
              <w:t>10</w:t>
            </w:r>
          </w:p>
        </w:tc>
        <w:tc>
          <w:tcPr>
            <w:tcW w:w="3269" w:type="dxa"/>
            <w:tcBorders>
              <w:top w:val="single" w:sz="4" w:space="0" w:color="000000"/>
              <w:left w:val="single" w:sz="4" w:space="0" w:color="000000"/>
              <w:bottom w:val="single" w:sz="4" w:space="0" w:color="000000"/>
              <w:right w:val="single" w:sz="4" w:space="0" w:color="000000"/>
            </w:tcBorders>
          </w:tcPr>
          <w:p w14:paraId="509EF594" w14:textId="77777777" w:rsidR="009838A1" w:rsidRPr="00290BE9" w:rsidRDefault="009838A1" w:rsidP="009838A1">
            <w:pPr>
              <w:ind w:left="70"/>
              <w:jc w:val="both"/>
              <w:rPr>
                <w:rFonts w:asciiTheme="minorHAnsi" w:hAnsiTheme="minorHAnsi" w:cstheme="minorHAnsi"/>
                <w:b/>
                <w:color w:val="000000"/>
                <w:sz w:val="20"/>
                <w:szCs w:val="20"/>
              </w:rPr>
            </w:pPr>
            <w:r w:rsidRPr="00290BE9">
              <w:rPr>
                <w:rFonts w:asciiTheme="minorHAnsi" w:hAnsiTheme="minorHAnsi" w:cstheme="minorHAnsi"/>
                <w:b/>
                <w:color w:val="000000"/>
                <w:sz w:val="20"/>
                <w:szCs w:val="20"/>
              </w:rPr>
              <w:t xml:space="preserve">Project 124: </w:t>
            </w:r>
            <w:r w:rsidRPr="00290BE9">
              <w:rPr>
                <w:rFonts w:asciiTheme="minorHAnsi" w:hAnsiTheme="minorHAnsi" w:cstheme="minorHAnsi"/>
                <w:color w:val="000000"/>
                <w:sz w:val="20"/>
                <w:szCs w:val="20"/>
              </w:rPr>
              <w:t>Stock Assessment of Oceanic Whitetip Shark in the WCPO</w:t>
            </w:r>
          </w:p>
        </w:tc>
        <w:tc>
          <w:tcPr>
            <w:tcW w:w="5212" w:type="dxa"/>
            <w:tcBorders>
              <w:top w:val="single" w:sz="4" w:space="0" w:color="000000"/>
              <w:left w:val="single" w:sz="4" w:space="0" w:color="000000"/>
              <w:bottom w:val="single" w:sz="4" w:space="0" w:color="000000"/>
              <w:right w:val="single" w:sz="4" w:space="0" w:color="000000"/>
            </w:tcBorders>
          </w:tcPr>
          <w:p w14:paraId="7D401B2F" w14:textId="77777777" w:rsidR="009838A1" w:rsidRPr="00290BE9" w:rsidRDefault="009838A1" w:rsidP="009838A1">
            <w:pPr>
              <w:ind w:left="16"/>
              <w:rPr>
                <w:rFonts w:asciiTheme="minorHAnsi" w:hAnsiTheme="minorHAnsi" w:cstheme="minorHAnsi"/>
                <w:b/>
                <w:color w:val="000000"/>
                <w:sz w:val="20"/>
                <w:szCs w:val="20"/>
              </w:rPr>
            </w:pPr>
            <w:r w:rsidRPr="00290BE9">
              <w:rPr>
                <w:rFonts w:asciiTheme="minorHAnsi" w:hAnsiTheme="minorHAnsi" w:cstheme="minorHAnsi"/>
                <w:b/>
                <w:color w:val="000000"/>
                <w:sz w:val="20"/>
                <w:szCs w:val="20"/>
              </w:rPr>
              <w:t xml:space="preserve">Japan: </w:t>
            </w:r>
            <w:r w:rsidRPr="00290BE9">
              <w:rPr>
                <w:rFonts w:asciiTheme="minorHAnsi" w:hAnsiTheme="minorHAnsi" w:cstheme="minorHAnsi"/>
                <w:color w:val="000000"/>
                <w:sz w:val="20"/>
                <w:szCs w:val="20"/>
              </w:rPr>
              <w:t xml:space="preserve">appreciated work to improve the stock assessment of this regulated species, noting it is remarkable that the positive effect of management measures was evaluated and confirmed quantitatively. Additional detailed technical questions. </w:t>
            </w:r>
          </w:p>
        </w:tc>
      </w:tr>
      <w:tr w:rsidR="009838A1" w:rsidRPr="00FD5B9C" w14:paraId="35F931B4" w14:textId="77777777" w:rsidTr="00290BE9">
        <w:trPr>
          <w:trHeight w:val="283"/>
        </w:trPr>
        <w:tc>
          <w:tcPr>
            <w:tcW w:w="866" w:type="dxa"/>
            <w:tcBorders>
              <w:top w:val="single" w:sz="4" w:space="0" w:color="000000"/>
              <w:left w:val="single" w:sz="4" w:space="0" w:color="000000"/>
              <w:bottom w:val="single" w:sz="4" w:space="0" w:color="000000"/>
              <w:right w:val="single" w:sz="4" w:space="0" w:color="000000"/>
            </w:tcBorders>
          </w:tcPr>
          <w:p w14:paraId="3A51529C" w14:textId="77777777" w:rsidR="009838A1" w:rsidRPr="00290BE9" w:rsidRDefault="009838A1" w:rsidP="009838A1">
            <w:pPr>
              <w:ind w:left="70"/>
              <w:jc w:val="center"/>
              <w:rPr>
                <w:rFonts w:asciiTheme="minorHAnsi" w:hAnsiTheme="minorHAnsi" w:cstheme="minorHAnsi"/>
                <w:b/>
                <w:color w:val="000000"/>
                <w:sz w:val="20"/>
                <w:szCs w:val="20"/>
              </w:rPr>
            </w:pPr>
            <w:r w:rsidRPr="00290BE9">
              <w:rPr>
                <w:rFonts w:asciiTheme="minorHAnsi" w:hAnsiTheme="minorHAnsi" w:cstheme="minorHAnsi"/>
                <w:b/>
                <w:color w:val="000000"/>
                <w:sz w:val="20"/>
                <w:szCs w:val="20"/>
              </w:rPr>
              <w:t>21</w:t>
            </w:r>
          </w:p>
        </w:tc>
        <w:tc>
          <w:tcPr>
            <w:tcW w:w="3269" w:type="dxa"/>
            <w:tcBorders>
              <w:top w:val="single" w:sz="4" w:space="0" w:color="000000"/>
              <w:left w:val="single" w:sz="4" w:space="0" w:color="000000"/>
              <w:bottom w:val="single" w:sz="4" w:space="0" w:color="000000"/>
              <w:right w:val="single" w:sz="4" w:space="0" w:color="000000"/>
            </w:tcBorders>
          </w:tcPr>
          <w:p w14:paraId="5CDAF0A7" w14:textId="77777777" w:rsidR="009838A1" w:rsidRPr="00290BE9" w:rsidRDefault="009838A1" w:rsidP="009838A1">
            <w:pPr>
              <w:ind w:left="70"/>
              <w:jc w:val="both"/>
              <w:rPr>
                <w:rFonts w:asciiTheme="minorHAnsi" w:hAnsiTheme="minorHAnsi" w:cstheme="minorHAnsi"/>
                <w:b/>
                <w:color w:val="000000"/>
                <w:sz w:val="20"/>
                <w:szCs w:val="20"/>
              </w:rPr>
            </w:pPr>
            <w:r w:rsidRPr="00290BE9">
              <w:rPr>
                <w:rFonts w:asciiTheme="minorHAnsi" w:hAnsiTheme="minorHAnsi" w:cstheme="minorHAnsi"/>
                <w:b/>
                <w:color w:val="000000"/>
                <w:sz w:val="20"/>
                <w:szCs w:val="20"/>
              </w:rPr>
              <w:t xml:space="preserve">Project 121: </w:t>
            </w:r>
            <w:r w:rsidRPr="00290BE9">
              <w:rPr>
                <w:rFonts w:asciiTheme="minorHAnsi" w:hAnsiTheme="minorHAnsi" w:cstheme="minorHAnsi"/>
                <w:bCs/>
                <w:color w:val="000000"/>
                <w:sz w:val="20"/>
                <w:szCs w:val="20"/>
              </w:rPr>
              <w:t>Ecosystem and climate indicators</w:t>
            </w:r>
          </w:p>
        </w:tc>
        <w:tc>
          <w:tcPr>
            <w:tcW w:w="5212" w:type="dxa"/>
            <w:tcBorders>
              <w:top w:val="single" w:sz="4" w:space="0" w:color="000000"/>
              <w:left w:val="single" w:sz="4" w:space="0" w:color="000000"/>
              <w:bottom w:val="single" w:sz="4" w:space="0" w:color="000000"/>
              <w:right w:val="single" w:sz="4" w:space="0" w:color="000000"/>
            </w:tcBorders>
          </w:tcPr>
          <w:p w14:paraId="564F2988" w14:textId="77777777" w:rsidR="009838A1" w:rsidRPr="00290BE9" w:rsidRDefault="009838A1" w:rsidP="009838A1">
            <w:pPr>
              <w:ind w:left="16"/>
              <w:rPr>
                <w:rFonts w:asciiTheme="minorHAnsi" w:hAnsiTheme="minorHAnsi" w:cstheme="minorHAnsi"/>
                <w:bCs/>
                <w:color w:val="000000"/>
                <w:sz w:val="20"/>
                <w:szCs w:val="20"/>
              </w:rPr>
            </w:pPr>
            <w:r w:rsidRPr="00290BE9">
              <w:rPr>
                <w:rFonts w:asciiTheme="minorHAnsi" w:hAnsiTheme="minorHAnsi" w:cstheme="minorHAnsi"/>
                <w:b/>
                <w:color w:val="000000"/>
                <w:sz w:val="20"/>
                <w:szCs w:val="20"/>
              </w:rPr>
              <w:t>USA</w:t>
            </w:r>
            <w:r w:rsidRPr="00290BE9">
              <w:rPr>
                <w:rFonts w:asciiTheme="minorHAnsi" w:hAnsiTheme="minorHAnsi" w:cstheme="minorHAnsi"/>
                <w:bCs/>
                <w:color w:val="000000"/>
                <w:sz w:val="20"/>
                <w:szCs w:val="20"/>
              </w:rPr>
              <w:t xml:space="preserve">: </w:t>
            </w:r>
            <w:r w:rsidRPr="00290BE9">
              <w:rPr>
                <w:rFonts w:asciiTheme="minorHAnsi" w:hAnsiTheme="minorHAnsi" w:cstheme="minorHAnsi"/>
                <w:color w:val="000000"/>
                <w:sz w:val="20"/>
                <w:szCs w:val="20"/>
              </w:rPr>
              <w:t>agree that this is a reasonable collection of indicators. Suggest adding the estimated median phytoplankton size as either a fishery or ecosystem indicator. Requested (and received in comments) update from SPC on the anticipated next steps towards implementation.</w:t>
            </w:r>
          </w:p>
        </w:tc>
      </w:tr>
    </w:tbl>
    <w:p w14:paraId="33F4A46D" w14:textId="77777777" w:rsidR="009838A1" w:rsidRPr="00290BE9" w:rsidRDefault="009838A1" w:rsidP="009838A1">
      <w:pPr>
        <w:rPr>
          <w:rFonts w:asciiTheme="minorHAnsi" w:hAnsiTheme="minorHAnsi" w:cstheme="minorHAnsi"/>
          <w:color w:val="000000"/>
          <w:szCs w:val="22"/>
        </w:rPr>
      </w:pPr>
      <w:r w:rsidRPr="00290BE9">
        <w:rPr>
          <w:rFonts w:asciiTheme="minorHAnsi" w:hAnsiTheme="minorHAnsi" w:cstheme="minorHAnsi"/>
          <w:color w:val="000000"/>
          <w:szCs w:val="22"/>
        </w:rPr>
        <w:t xml:space="preserve"> </w:t>
      </w:r>
    </w:p>
    <w:p w14:paraId="4B54C1DD" w14:textId="77777777" w:rsidR="009838A1" w:rsidRPr="00290BE9"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290BE9">
        <w:rPr>
          <w:rFonts w:asciiTheme="minorHAnsi" w:hAnsiTheme="minorHAnsi" w:cstheme="minorHAnsi"/>
          <w:b/>
          <w:color w:val="000000"/>
          <w:szCs w:val="22"/>
        </w:rPr>
        <w:lastRenderedPageBreak/>
        <w:t>TOPIC 1.</w:t>
      </w:r>
      <w:r w:rsidRPr="00290BE9">
        <w:rPr>
          <w:rFonts w:asciiTheme="minorHAnsi" w:eastAsia="Arial" w:hAnsiTheme="minorHAnsi" w:cstheme="minorHAnsi"/>
          <w:b/>
          <w:color w:val="000000"/>
          <w:szCs w:val="22"/>
        </w:rPr>
        <w:t xml:space="preserve"> </w:t>
      </w:r>
      <w:r w:rsidRPr="00290BE9">
        <w:rPr>
          <w:rFonts w:asciiTheme="minorHAnsi" w:eastAsia="Arial" w:hAnsiTheme="minorHAnsi" w:cstheme="minorHAnsi"/>
          <w:b/>
          <w:color w:val="000000"/>
          <w:szCs w:val="22"/>
        </w:rPr>
        <w:tab/>
        <w:t>Project 127 – Review and reconciliation of size data collected in the WCPFC-CA for stock assessment purposes</w:t>
      </w:r>
    </w:p>
    <w:p w14:paraId="0D9E1414" w14:textId="3CBD170B" w:rsidR="009838A1" w:rsidRPr="00290BE9" w:rsidRDefault="009838A1" w:rsidP="009838A1">
      <w:pPr>
        <w:ind w:left="14"/>
        <w:rPr>
          <w:rFonts w:asciiTheme="minorHAnsi" w:hAnsiTheme="minorHAnsi" w:cstheme="minorHAnsi"/>
          <w:color w:val="000000"/>
          <w:szCs w:val="22"/>
        </w:rPr>
      </w:pPr>
      <w:r w:rsidRPr="00290BE9">
        <w:rPr>
          <w:rFonts w:asciiTheme="minorHAnsi" w:hAnsiTheme="minorHAnsi" w:cstheme="minorHAnsi"/>
          <w:b/>
          <w:bCs/>
          <w:color w:val="000000"/>
          <w:szCs w:val="22"/>
        </w:rPr>
        <w:t>Relevant Documents:</w:t>
      </w:r>
      <w:r w:rsidR="00313106">
        <w:rPr>
          <w:rFonts w:asciiTheme="minorHAnsi" w:hAnsiTheme="minorHAnsi" w:cstheme="minorHAnsi"/>
          <w:b/>
          <w:bCs/>
          <w:color w:val="000000"/>
          <w:szCs w:val="22"/>
        </w:rPr>
        <w:t xml:space="preserve">  </w:t>
      </w:r>
      <w:hyperlink r:id="rId174" w:history="1">
        <w:r w:rsidRPr="00290BE9">
          <w:rPr>
            <w:rFonts w:asciiTheme="minorHAnsi" w:hAnsiTheme="minorHAnsi" w:cstheme="minorHAnsi"/>
            <w:color w:val="0563C1"/>
            <w:szCs w:val="22"/>
            <w:u w:val="single"/>
          </w:rPr>
          <w:t>SC21-ST-WP-02</w:t>
        </w:r>
      </w:hyperlink>
      <w:r w:rsidRPr="00290BE9">
        <w:rPr>
          <w:rFonts w:asciiTheme="minorHAnsi" w:hAnsiTheme="minorHAnsi" w:cstheme="minorHAnsi"/>
          <w:color w:val="000000"/>
          <w:szCs w:val="22"/>
        </w:rPr>
        <w:t xml:space="preserve">. </w:t>
      </w:r>
      <w:hyperlink r:id="rId175">
        <w:r w:rsidRPr="00290BE9">
          <w:rPr>
            <w:rFonts w:asciiTheme="minorHAnsi" w:hAnsiTheme="minorHAnsi" w:cstheme="minorHAnsi"/>
            <w:color w:val="000000"/>
            <w:szCs w:val="22"/>
          </w:rPr>
          <w:t xml:space="preserve"> </w:t>
        </w:r>
      </w:hyperlink>
      <w:r w:rsidRPr="00290BE9">
        <w:rPr>
          <w:rFonts w:asciiTheme="minorHAnsi" w:hAnsiTheme="minorHAnsi" w:cstheme="minorHAnsi"/>
          <w:color w:val="000000"/>
          <w:szCs w:val="22"/>
        </w:rPr>
        <w:t>P. Hamer, E. Schneiter, T. Vidal, P. Williams. Review and reconciliation of size data collected in the WCPFC-CA for stock assessment purposes (WCPFC Project: 127)</w:t>
      </w:r>
    </w:p>
    <w:p w14:paraId="0475001D" w14:textId="3D29D0F2" w:rsidR="009838A1" w:rsidRPr="00290BE9" w:rsidRDefault="00313106" w:rsidP="009838A1">
      <w:pPr>
        <w:ind w:left="14"/>
        <w:rPr>
          <w:rFonts w:asciiTheme="minorHAnsi" w:hAnsiTheme="minorHAnsi" w:cstheme="minorHAnsi"/>
          <w:color w:val="000000"/>
          <w:szCs w:val="22"/>
        </w:rPr>
      </w:pPr>
      <w:r>
        <w:rPr>
          <w:rFonts w:asciiTheme="minorHAnsi" w:hAnsiTheme="minorHAnsi" w:cstheme="minorHAnsi"/>
          <w:color w:val="000000"/>
          <w:szCs w:val="22"/>
        </w:rPr>
        <w:t xml:space="preserve">  </w:t>
      </w:r>
    </w:p>
    <w:p w14:paraId="1791F888" w14:textId="0841A67D" w:rsidR="009838A1" w:rsidRPr="00290BE9" w:rsidRDefault="009838A1" w:rsidP="009838A1">
      <w:pPr>
        <w:keepNext/>
        <w:keepLines/>
        <w:tabs>
          <w:tab w:val="left" w:pos="720"/>
        </w:tabs>
        <w:spacing w:after="9"/>
        <w:ind w:left="10" w:right="1" w:hanging="10"/>
        <w:outlineLvl w:val="1"/>
        <w:rPr>
          <w:rFonts w:asciiTheme="minorHAnsi" w:hAnsiTheme="minorHAnsi" w:cstheme="minorHAnsi"/>
          <w:b/>
          <w:color w:val="000000"/>
          <w:szCs w:val="22"/>
        </w:rPr>
      </w:pPr>
      <w:r w:rsidRPr="00290BE9">
        <w:rPr>
          <w:rFonts w:asciiTheme="minorHAnsi" w:hAnsiTheme="minorHAnsi" w:cstheme="minorHAnsi"/>
          <w:b/>
          <w:color w:val="000000"/>
          <w:szCs w:val="22"/>
        </w:rPr>
        <w:t>Questions and Comments</w:t>
      </w:r>
      <w:r w:rsidR="00313106">
        <w:rPr>
          <w:rFonts w:asciiTheme="minorHAnsi" w:hAnsiTheme="minorHAnsi" w:cstheme="minorHAnsi"/>
          <w:b/>
          <w:color w:val="000000"/>
          <w:szCs w:val="22"/>
        </w:rPr>
        <w:t xml:space="preserve">  </w:t>
      </w:r>
    </w:p>
    <w:p w14:paraId="55F84263" w14:textId="77777777" w:rsidR="009838A1" w:rsidRPr="00290BE9" w:rsidRDefault="009838A1" w:rsidP="009838A1">
      <w:pPr>
        <w:jc w:val="both"/>
        <w:rPr>
          <w:rFonts w:asciiTheme="minorHAnsi" w:hAnsiTheme="minorHAnsi" w:cstheme="minorHAnsi"/>
          <w:bCs/>
          <w:color w:val="000000"/>
          <w:szCs w:val="22"/>
          <w:u w:val="single"/>
        </w:rPr>
      </w:pPr>
      <w:r w:rsidRPr="00290BE9">
        <w:rPr>
          <w:rFonts w:asciiTheme="minorHAnsi" w:hAnsiTheme="minorHAnsi" w:cstheme="minorHAnsi"/>
          <w:b/>
          <w:color w:val="000000"/>
          <w:szCs w:val="22"/>
          <w:u w:val="single"/>
        </w:rPr>
        <w:t>Chinese Taipei</w:t>
      </w:r>
      <w:r w:rsidRPr="00290BE9">
        <w:rPr>
          <w:rFonts w:asciiTheme="minorHAnsi" w:hAnsiTheme="minorHAnsi" w:cstheme="minorHAnsi"/>
          <w:bCs/>
          <w:color w:val="000000"/>
          <w:szCs w:val="22"/>
          <w:u w:val="single"/>
        </w:rPr>
        <w:t xml:space="preserve"> </w:t>
      </w:r>
    </w:p>
    <w:p w14:paraId="3017A6A8" w14:textId="77777777" w:rsidR="009838A1" w:rsidRPr="00290BE9" w:rsidRDefault="009838A1" w:rsidP="009838A1">
      <w:pPr>
        <w:jc w:val="both"/>
        <w:rPr>
          <w:rFonts w:asciiTheme="minorHAnsi" w:hAnsiTheme="minorHAnsi" w:cstheme="minorHAnsi"/>
          <w:bCs/>
          <w:color w:val="000000"/>
          <w:szCs w:val="22"/>
        </w:rPr>
      </w:pPr>
      <w:r w:rsidRPr="00290BE9">
        <w:rPr>
          <w:rFonts w:asciiTheme="minorHAnsi" w:hAnsiTheme="minorHAnsi" w:cstheme="minorHAnsi"/>
          <w:bCs/>
          <w:color w:val="000000"/>
          <w:szCs w:val="22"/>
        </w:rPr>
        <w:t>Just a correction on weight data for ALB (Table12, page41). “TWWT: …Weights are processed weights…” should be changed to " Weights are whole weights in both fresh and frozen forms".</w:t>
      </w:r>
    </w:p>
    <w:p w14:paraId="16615AF1" w14:textId="77777777" w:rsidR="009838A1" w:rsidRPr="00290BE9" w:rsidRDefault="009838A1" w:rsidP="009838A1">
      <w:pPr>
        <w:jc w:val="both"/>
        <w:rPr>
          <w:rFonts w:asciiTheme="minorHAnsi" w:hAnsiTheme="minorHAnsi" w:cstheme="minorHAnsi"/>
          <w:bCs/>
          <w:color w:val="000000"/>
          <w:szCs w:val="22"/>
        </w:rPr>
      </w:pPr>
    </w:p>
    <w:p w14:paraId="2FEA9636" w14:textId="77777777" w:rsidR="009838A1" w:rsidRPr="00290BE9" w:rsidRDefault="009838A1" w:rsidP="009838A1">
      <w:pPr>
        <w:ind w:left="720"/>
        <w:jc w:val="both"/>
        <w:rPr>
          <w:rFonts w:asciiTheme="minorHAnsi" w:hAnsiTheme="minorHAnsi" w:cstheme="minorHAnsi"/>
          <w:bCs/>
          <w:color w:val="000000"/>
          <w:szCs w:val="22"/>
        </w:rPr>
      </w:pPr>
      <w:r w:rsidRPr="00290BE9">
        <w:rPr>
          <w:rFonts w:asciiTheme="minorHAnsi" w:hAnsiTheme="minorHAnsi" w:cstheme="minorHAnsi"/>
          <w:b/>
          <w:color w:val="000000"/>
          <w:szCs w:val="22"/>
        </w:rPr>
        <w:t>Reply</w:t>
      </w:r>
    </w:p>
    <w:p w14:paraId="5591541B" w14:textId="77777777" w:rsidR="009838A1" w:rsidRPr="00290BE9" w:rsidRDefault="009838A1" w:rsidP="009838A1">
      <w:pPr>
        <w:ind w:left="720"/>
        <w:jc w:val="both"/>
        <w:rPr>
          <w:rFonts w:asciiTheme="minorHAnsi" w:hAnsiTheme="minorHAnsi" w:cstheme="minorHAnsi"/>
          <w:bCs/>
          <w:color w:val="000000"/>
          <w:szCs w:val="22"/>
        </w:rPr>
      </w:pPr>
      <w:r w:rsidRPr="00290BE9">
        <w:rPr>
          <w:rFonts w:asciiTheme="minorHAnsi" w:hAnsiTheme="minorHAnsi" w:cstheme="minorHAnsi"/>
          <w:bCs/>
          <w:color w:val="000000"/>
          <w:szCs w:val="22"/>
        </w:rPr>
        <w:t>SPC: Many thanks for the correction, Ren-Fen, I will correct it in the paper.</w:t>
      </w:r>
    </w:p>
    <w:p w14:paraId="43547C61" w14:textId="77777777" w:rsidR="009838A1" w:rsidRPr="00290BE9" w:rsidRDefault="009838A1" w:rsidP="009838A1">
      <w:pPr>
        <w:ind w:left="2174"/>
        <w:rPr>
          <w:rFonts w:asciiTheme="minorHAnsi" w:hAnsiTheme="minorHAnsi" w:cstheme="minorHAnsi"/>
          <w:color w:val="000000"/>
          <w:szCs w:val="22"/>
        </w:rPr>
      </w:pPr>
    </w:p>
    <w:p w14:paraId="1B3476A6" w14:textId="77777777" w:rsidR="009838A1" w:rsidRPr="00290BE9" w:rsidRDefault="009838A1" w:rsidP="009838A1">
      <w:pPr>
        <w:keepNext/>
        <w:keepLines/>
        <w:numPr>
          <w:ilvl w:val="0"/>
          <w:numId w:val="5"/>
        </w:numPr>
        <w:pBdr>
          <w:top w:val="single" w:sz="4" w:space="1" w:color="auto"/>
          <w:bottom w:val="single" w:sz="4" w:space="1" w:color="auto"/>
        </w:pBdr>
        <w:tabs>
          <w:tab w:val="num" w:pos="360"/>
          <w:tab w:val="left" w:pos="1440"/>
          <w:tab w:val="center" w:pos="3900"/>
        </w:tabs>
        <w:spacing w:after="9" w:line="248" w:lineRule="auto"/>
        <w:ind w:left="-1" w:right="1" w:firstLine="0"/>
        <w:outlineLvl w:val="0"/>
        <w:rPr>
          <w:rFonts w:asciiTheme="minorHAnsi" w:hAnsiTheme="minorHAnsi" w:cstheme="minorHAnsi"/>
          <w:b/>
          <w:color w:val="000000"/>
          <w:szCs w:val="22"/>
        </w:rPr>
      </w:pPr>
      <w:r w:rsidRPr="00290BE9">
        <w:rPr>
          <w:rFonts w:asciiTheme="minorHAnsi" w:hAnsiTheme="minorHAnsi" w:cstheme="minorHAnsi"/>
          <w:b/>
          <w:color w:val="000000"/>
          <w:szCs w:val="22"/>
        </w:rPr>
        <w:t>TOPIC 2.</w:t>
      </w:r>
      <w:r w:rsidRPr="00290BE9">
        <w:rPr>
          <w:rFonts w:asciiTheme="minorHAnsi" w:eastAsia="Arial" w:hAnsiTheme="minorHAnsi" w:cstheme="minorHAnsi"/>
          <w:b/>
          <w:color w:val="000000"/>
          <w:szCs w:val="22"/>
        </w:rPr>
        <w:t xml:space="preserve"> </w:t>
      </w:r>
      <w:r w:rsidRPr="00290BE9">
        <w:rPr>
          <w:rFonts w:asciiTheme="minorHAnsi" w:eastAsia="Arial" w:hAnsiTheme="minorHAnsi" w:cstheme="minorHAnsi"/>
          <w:b/>
          <w:color w:val="000000"/>
          <w:szCs w:val="22"/>
        </w:rPr>
        <w:tab/>
        <w:t>Progress in improving coverage of cannery receipts data for WCPFC scientific work (Project 114)</w:t>
      </w:r>
    </w:p>
    <w:p w14:paraId="46B876E0" w14:textId="599CC354" w:rsidR="009838A1" w:rsidRPr="00290BE9" w:rsidRDefault="009838A1" w:rsidP="009838A1">
      <w:pPr>
        <w:keepNext/>
        <w:keepLines/>
        <w:tabs>
          <w:tab w:val="left" w:pos="720"/>
        </w:tabs>
        <w:spacing w:after="9"/>
        <w:ind w:left="10" w:right="1" w:hanging="10"/>
        <w:outlineLvl w:val="1"/>
        <w:rPr>
          <w:rFonts w:asciiTheme="minorHAnsi" w:hAnsiTheme="minorHAnsi" w:cstheme="minorHAnsi"/>
          <w:color w:val="000000"/>
          <w:szCs w:val="22"/>
        </w:rPr>
      </w:pPr>
      <w:r w:rsidRPr="00290BE9">
        <w:rPr>
          <w:rFonts w:asciiTheme="minorHAnsi" w:hAnsiTheme="minorHAnsi" w:cstheme="minorHAnsi"/>
          <w:b/>
          <w:color w:val="000000"/>
          <w:szCs w:val="22"/>
        </w:rPr>
        <w:t>Relevant Documents:</w:t>
      </w:r>
      <w:r w:rsidR="00313106">
        <w:rPr>
          <w:rFonts w:asciiTheme="minorHAnsi" w:hAnsiTheme="minorHAnsi" w:cstheme="minorHAnsi"/>
          <w:b/>
          <w:color w:val="000000"/>
          <w:szCs w:val="22"/>
        </w:rPr>
        <w:t xml:space="preserve">  </w:t>
      </w:r>
      <w:hyperlink r:id="rId176" w:history="1">
        <w:r w:rsidRPr="00290BE9">
          <w:rPr>
            <w:rFonts w:asciiTheme="minorHAnsi" w:hAnsiTheme="minorHAnsi" w:cstheme="minorHAnsi"/>
            <w:color w:val="0563C1"/>
            <w:szCs w:val="22"/>
            <w:u w:val="single"/>
          </w:rPr>
          <w:t>SC21-ST-WP-04</w:t>
        </w:r>
      </w:hyperlink>
      <w:r w:rsidRPr="00290BE9">
        <w:rPr>
          <w:rFonts w:asciiTheme="minorHAnsi" w:hAnsiTheme="minorHAnsi" w:cstheme="minorHAnsi"/>
          <w:color w:val="000000"/>
          <w:szCs w:val="22"/>
        </w:rPr>
        <w:t xml:space="preserve"> T. Vidal, S. Gislard, J. Scutt Phillips, and T. Peatman. Project 114 Update: Progress in improving Cannery Receipt Data for WCPFC scientific work</w:t>
      </w:r>
    </w:p>
    <w:p w14:paraId="2DB54E89" w14:textId="77777777" w:rsidR="009838A1" w:rsidRPr="00290BE9" w:rsidRDefault="009838A1" w:rsidP="009838A1">
      <w:pPr>
        <w:ind w:left="14"/>
        <w:rPr>
          <w:rFonts w:asciiTheme="minorHAnsi" w:hAnsiTheme="minorHAnsi" w:cstheme="minorHAnsi"/>
          <w:color w:val="000000"/>
          <w:szCs w:val="22"/>
        </w:rPr>
      </w:pPr>
    </w:p>
    <w:p w14:paraId="1F92AB79" w14:textId="77777777" w:rsidR="009838A1" w:rsidRPr="00290BE9" w:rsidRDefault="009838A1" w:rsidP="009838A1">
      <w:pPr>
        <w:tabs>
          <w:tab w:val="center" w:pos="2156"/>
        </w:tabs>
        <w:spacing w:after="9"/>
        <w:rPr>
          <w:rFonts w:asciiTheme="minorHAnsi" w:hAnsiTheme="minorHAnsi" w:cstheme="minorHAnsi"/>
          <w:b/>
          <w:color w:val="000000"/>
          <w:szCs w:val="22"/>
        </w:rPr>
      </w:pPr>
      <w:r w:rsidRPr="00290BE9">
        <w:rPr>
          <w:rFonts w:asciiTheme="minorHAnsi" w:hAnsiTheme="minorHAnsi" w:cstheme="minorHAnsi"/>
          <w:b/>
          <w:color w:val="000000"/>
          <w:szCs w:val="22"/>
        </w:rPr>
        <w:t xml:space="preserve">Questions and Comments </w:t>
      </w:r>
    </w:p>
    <w:p w14:paraId="58C9024B" w14:textId="77777777" w:rsidR="009838A1" w:rsidRPr="00290BE9" w:rsidRDefault="009838A1" w:rsidP="009838A1">
      <w:pPr>
        <w:jc w:val="both"/>
        <w:rPr>
          <w:rFonts w:asciiTheme="minorHAnsi" w:hAnsiTheme="minorHAnsi" w:cstheme="minorHAnsi"/>
          <w:b/>
          <w:color w:val="000000"/>
          <w:szCs w:val="22"/>
          <w:u w:val="single"/>
        </w:rPr>
      </w:pPr>
      <w:r w:rsidRPr="00290BE9">
        <w:rPr>
          <w:rFonts w:asciiTheme="minorHAnsi" w:hAnsiTheme="minorHAnsi" w:cstheme="minorHAnsi"/>
          <w:b/>
          <w:color w:val="000000"/>
          <w:szCs w:val="22"/>
          <w:u w:val="single"/>
        </w:rPr>
        <w:t>ISSF</w:t>
      </w:r>
    </w:p>
    <w:p w14:paraId="3269E012" w14:textId="6DFE5703" w:rsidR="009838A1" w:rsidRPr="00290BE9" w:rsidRDefault="009838A1" w:rsidP="009838A1">
      <w:pPr>
        <w:jc w:val="both"/>
        <w:rPr>
          <w:rFonts w:asciiTheme="minorHAnsi" w:hAnsiTheme="minorHAnsi" w:cstheme="minorHAnsi"/>
          <w:bCs/>
          <w:color w:val="000000"/>
          <w:szCs w:val="22"/>
        </w:rPr>
      </w:pPr>
      <w:r w:rsidRPr="00290BE9">
        <w:rPr>
          <w:rFonts w:asciiTheme="minorHAnsi" w:hAnsiTheme="minorHAnsi" w:cstheme="minorHAnsi"/>
          <w:bCs/>
          <w:color w:val="000000"/>
          <w:szCs w:val="22"/>
        </w:rPr>
        <w:t>It is good to see that SPC continues to endeavor to obtain a more complete set of cannery receipts, which could be beneficial to stock assessments. The idea of identifying networks to improve tag reporting also seems novel and worthwhile.</w:t>
      </w:r>
      <w:r w:rsidR="00313106">
        <w:rPr>
          <w:rFonts w:asciiTheme="minorHAnsi" w:hAnsiTheme="minorHAnsi" w:cstheme="minorHAnsi"/>
          <w:bCs/>
          <w:color w:val="000000"/>
          <w:szCs w:val="22"/>
        </w:rPr>
        <w:t xml:space="preserve">  </w:t>
      </w:r>
    </w:p>
    <w:p w14:paraId="22C5F0CD" w14:textId="77777777" w:rsidR="009838A1" w:rsidRPr="00290BE9" w:rsidRDefault="009838A1" w:rsidP="009838A1">
      <w:pPr>
        <w:jc w:val="both"/>
        <w:rPr>
          <w:rFonts w:asciiTheme="minorHAnsi" w:hAnsiTheme="minorHAnsi" w:cstheme="minorHAnsi"/>
          <w:bCs/>
          <w:color w:val="000000"/>
          <w:szCs w:val="22"/>
        </w:rPr>
      </w:pPr>
    </w:p>
    <w:p w14:paraId="1EB3AF48" w14:textId="77777777" w:rsidR="009838A1" w:rsidRPr="00290BE9"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9" w:right="1" w:hanging="10"/>
        <w:outlineLvl w:val="0"/>
        <w:rPr>
          <w:rFonts w:asciiTheme="minorHAnsi" w:hAnsiTheme="minorHAnsi" w:cstheme="minorHAnsi"/>
          <w:b/>
          <w:color w:val="000000"/>
          <w:szCs w:val="22"/>
        </w:rPr>
      </w:pPr>
      <w:r w:rsidRPr="00290BE9">
        <w:rPr>
          <w:rFonts w:asciiTheme="minorHAnsi" w:hAnsiTheme="minorHAnsi" w:cstheme="minorHAnsi"/>
          <w:b/>
          <w:color w:val="000000"/>
          <w:szCs w:val="22"/>
        </w:rPr>
        <w:t>TOPIC 3.</w:t>
      </w:r>
      <w:r w:rsidRPr="00290BE9">
        <w:rPr>
          <w:rFonts w:asciiTheme="minorHAnsi" w:eastAsia="Arial" w:hAnsiTheme="minorHAnsi" w:cstheme="minorHAnsi"/>
          <w:b/>
          <w:color w:val="000000"/>
          <w:szCs w:val="22"/>
        </w:rPr>
        <w:t xml:space="preserve"> </w:t>
      </w:r>
      <w:r w:rsidRPr="00290BE9">
        <w:rPr>
          <w:rFonts w:asciiTheme="minorHAnsi" w:eastAsia="Arial" w:hAnsiTheme="minorHAnsi" w:cstheme="minorHAnsi"/>
          <w:b/>
          <w:color w:val="000000"/>
          <w:szCs w:val="22"/>
        </w:rPr>
        <w:tab/>
        <w:t>Project 90 update 2025 – Better data on fish weights and lengths for scientific analyses</w:t>
      </w:r>
      <w:r w:rsidRPr="00290BE9">
        <w:rPr>
          <w:rFonts w:asciiTheme="minorHAnsi" w:hAnsiTheme="minorHAnsi" w:cstheme="minorHAnsi"/>
          <w:b/>
          <w:color w:val="000000"/>
          <w:szCs w:val="22"/>
        </w:rPr>
        <w:t xml:space="preserve"> </w:t>
      </w:r>
    </w:p>
    <w:p w14:paraId="6E582995" w14:textId="77777777" w:rsidR="009838A1" w:rsidRPr="00290BE9" w:rsidRDefault="009838A1" w:rsidP="009838A1">
      <w:pPr>
        <w:jc w:val="both"/>
        <w:rPr>
          <w:rFonts w:asciiTheme="minorHAnsi" w:hAnsiTheme="minorHAnsi" w:cstheme="minorHAnsi"/>
          <w:color w:val="000000"/>
          <w:szCs w:val="22"/>
        </w:rPr>
      </w:pPr>
      <w:r w:rsidRPr="00290BE9">
        <w:rPr>
          <w:rFonts w:asciiTheme="minorHAnsi" w:hAnsiTheme="minorHAnsi" w:cstheme="minorHAnsi"/>
          <w:color w:val="000000"/>
          <w:szCs w:val="22"/>
        </w:rPr>
        <w:t>No questions or comments</w:t>
      </w:r>
    </w:p>
    <w:p w14:paraId="47401D75" w14:textId="77777777" w:rsidR="009838A1" w:rsidRPr="00290BE9" w:rsidRDefault="009838A1" w:rsidP="009838A1">
      <w:pPr>
        <w:ind w:left="720"/>
        <w:jc w:val="both"/>
        <w:rPr>
          <w:rFonts w:asciiTheme="minorHAnsi" w:hAnsiTheme="minorHAnsi" w:cstheme="minorHAnsi"/>
          <w:color w:val="000000"/>
          <w:szCs w:val="22"/>
        </w:rPr>
      </w:pPr>
    </w:p>
    <w:p w14:paraId="01B6F3BD" w14:textId="77777777" w:rsidR="009838A1" w:rsidRPr="00290BE9" w:rsidRDefault="009838A1" w:rsidP="009838A1">
      <w:pPr>
        <w:keepNext/>
        <w:keepLines/>
        <w:numPr>
          <w:ilvl w:val="0"/>
          <w:numId w:val="5"/>
        </w:numPr>
        <w:pBdr>
          <w:top w:val="single" w:sz="4" w:space="1" w:color="auto"/>
          <w:bottom w:val="single" w:sz="4" w:space="1" w:color="auto"/>
        </w:pBdr>
        <w:tabs>
          <w:tab w:val="num" w:pos="360"/>
          <w:tab w:val="left" w:pos="1440"/>
          <w:tab w:val="center" w:pos="4020"/>
        </w:tabs>
        <w:spacing w:after="9" w:line="248" w:lineRule="auto"/>
        <w:ind w:left="-1" w:right="1" w:firstLine="0"/>
        <w:outlineLvl w:val="0"/>
        <w:rPr>
          <w:rFonts w:asciiTheme="minorHAnsi" w:hAnsiTheme="minorHAnsi" w:cstheme="minorHAnsi"/>
          <w:b/>
          <w:color w:val="000000"/>
          <w:szCs w:val="22"/>
        </w:rPr>
      </w:pPr>
      <w:r w:rsidRPr="00290BE9">
        <w:rPr>
          <w:rFonts w:asciiTheme="minorHAnsi" w:hAnsiTheme="minorHAnsi" w:cstheme="minorHAnsi"/>
          <w:b/>
          <w:color w:val="000000"/>
          <w:szCs w:val="22"/>
        </w:rPr>
        <w:t>TOPIC 4.</w:t>
      </w:r>
      <w:r w:rsidRPr="00290BE9">
        <w:rPr>
          <w:rFonts w:asciiTheme="minorHAnsi" w:eastAsia="Arial" w:hAnsiTheme="minorHAnsi" w:cstheme="minorHAnsi"/>
          <w:b/>
          <w:color w:val="000000"/>
          <w:szCs w:val="22"/>
        </w:rPr>
        <w:t xml:space="preserve"> </w:t>
      </w:r>
      <w:r w:rsidRPr="00290BE9">
        <w:rPr>
          <w:rFonts w:asciiTheme="minorHAnsi" w:eastAsia="Arial" w:hAnsiTheme="minorHAnsi" w:cstheme="minorHAnsi"/>
          <w:b/>
          <w:color w:val="000000"/>
          <w:szCs w:val="22"/>
        </w:rPr>
        <w:tab/>
      </w:r>
      <w:r w:rsidRPr="00290BE9">
        <w:rPr>
          <w:rFonts w:asciiTheme="minorHAnsi" w:hAnsiTheme="minorHAnsi" w:cstheme="minorHAnsi"/>
          <w:b/>
          <w:color w:val="000000"/>
          <w:szCs w:val="22"/>
        </w:rPr>
        <w:t xml:space="preserve">Project 109 – Training observers for elasmobranch biological sampling </w:t>
      </w:r>
    </w:p>
    <w:p w14:paraId="62B15228" w14:textId="77777777" w:rsidR="009838A1" w:rsidRPr="00290BE9" w:rsidRDefault="009838A1" w:rsidP="009838A1">
      <w:pPr>
        <w:ind w:left="370" w:hanging="370"/>
        <w:rPr>
          <w:rFonts w:asciiTheme="minorHAnsi" w:hAnsiTheme="minorHAnsi" w:cstheme="minorHAnsi"/>
          <w:color w:val="000000"/>
          <w:szCs w:val="22"/>
        </w:rPr>
      </w:pPr>
      <w:r w:rsidRPr="00290BE9">
        <w:rPr>
          <w:rFonts w:asciiTheme="minorHAnsi" w:hAnsiTheme="minorHAnsi" w:cstheme="minorHAnsi"/>
          <w:color w:val="000000"/>
          <w:szCs w:val="22"/>
        </w:rPr>
        <w:t>No questions or comments</w:t>
      </w:r>
    </w:p>
    <w:p w14:paraId="47A9A0B9" w14:textId="77777777" w:rsidR="009838A1" w:rsidRPr="00290BE9" w:rsidRDefault="009838A1" w:rsidP="009838A1">
      <w:pPr>
        <w:ind w:left="370" w:hanging="370"/>
        <w:rPr>
          <w:rFonts w:asciiTheme="minorHAnsi" w:hAnsiTheme="minorHAnsi" w:cstheme="minorHAnsi"/>
          <w:color w:val="000000"/>
          <w:szCs w:val="22"/>
        </w:rPr>
      </w:pPr>
    </w:p>
    <w:p w14:paraId="5187C208" w14:textId="77777777" w:rsidR="009838A1" w:rsidRPr="00290BE9" w:rsidRDefault="009838A1" w:rsidP="009838A1">
      <w:pPr>
        <w:keepNext/>
        <w:keepLines/>
        <w:numPr>
          <w:ilvl w:val="0"/>
          <w:numId w:val="5"/>
        </w:numPr>
        <w:pBdr>
          <w:top w:val="single" w:sz="4" w:space="1" w:color="auto"/>
          <w:bottom w:val="single" w:sz="4" w:space="1" w:color="auto"/>
        </w:pBdr>
        <w:tabs>
          <w:tab w:val="num" w:pos="360"/>
          <w:tab w:val="left" w:pos="1440"/>
          <w:tab w:val="center" w:pos="3790"/>
        </w:tabs>
        <w:spacing w:after="9" w:line="248" w:lineRule="auto"/>
        <w:ind w:left="-1" w:right="1" w:firstLine="0"/>
        <w:outlineLvl w:val="0"/>
        <w:rPr>
          <w:rFonts w:asciiTheme="minorHAnsi" w:hAnsiTheme="minorHAnsi" w:cstheme="minorHAnsi"/>
          <w:b/>
          <w:color w:val="000000"/>
          <w:szCs w:val="22"/>
        </w:rPr>
      </w:pPr>
      <w:r w:rsidRPr="00290BE9">
        <w:rPr>
          <w:rFonts w:asciiTheme="minorHAnsi" w:hAnsiTheme="minorHAnsi" w:cstheme="minorHAnsi"/>
          <w:b/>
          <w:color w:val="000000"/>
          <w:szCs w:val="22"/>
        </w:rPr>
        <w:t>TOPIC 5.</w:t>
      </w:r>
      <w:r w:rsidRPr="00290BE9">
        <w:rPr>
          <w:rFonts w:asciiTheme="minorHAnsi" w:eastAsia="Arial" w:hAnsiTheme="minorHAnsi" w:cstheme="minorHAnsi"/>
          <w:b/>
          <w:color w:val="000000"/>
          <w:szCs w:val="22"/>
        </w:rPr>
        <w:t xml:space="preserve"> </w:t>
      </w:r>
      <w:r w:rsidRPr="00290BE9">
        <w:rPr>
          <w:rFonts w:asciiTheme="minorHAnsi" w:eastAsia="Arial" w:hAnsiTheme="minorHAnsi" w:cstheme="minorHAnsi"/>
          <w:b/>
          <w:color w:val="000000"/>
          <w:szCs w:val="22"/>
        </w:rPr>
        <w:tab/>
        <w:t>Scoping the next generation of tuna stock assessment software (Project 123) Update</w:t>
      </w:r>
      <w:r w:rsidRPr="00290BE9">
        <w:rPr>
          <w:rFonts w:asciiTheme="minorHAnsi" w:eastAsia="Arial" w:hAnsiTheme="minorHAnsi" w:cstheme="minorHAnsi"/>
          <w:b/>
          <w:color w:val="000000"/>
          <w:szCs w:val="22"/>
        </w:rPr>
        <w:tab/>
      </w:r>
    </w:p>
    <w:p w14:paraId="602B8B2A" w14:textId="77777777" w:rsidR="009838A1" w:rsidRPr="00290BE9" w:rsidRDefault="009838A1" w:rsidP="009838A1">
      <w:pPr>
        <w:ind w:left="14"/>
        <w:rPr>
          <w:rFonts w:asciiTheme="minorHAnsi" w:hAnsiTheme="minorHAnsi" w:cstheme="minorHAnsi"/>
          <w:color w:val="000000"/>
          <w:szCs w:val="22"/>
        </w:rPr>
      </w:pPr>
      <w:r w:rsidRPr="00290BE9">
        <w:rPr>
          <w:rFonts w:asciiTheme="minorHAnsi" w:hAnsiTheme="minorHAnsi" w:cstheme="minorHAnsi"/>
          <w:b/>
          <w:bCs/>
          <w:color w:val="000000"/>
          <w:szCs w:val="22"/>
        </w:rPr>
        <w:t xml:space="preserve">Relevant documents: </w:t>
      </w:r>
      <w:hyperlink r:id="rId177" w:history="1">
        <w:r w:rsidRPr="00290BE9">
          <w:rPr>
            <w:rFonts w:asciiTheme="minorHAnsi" w:hAnsiTheme="minorHAnsi" w:cstheme="minorHAnsi"/>
            <w:color w:val="0563C1"/>
            <w:szCs w:val="22"/>
            <w:u w:val="single"/>
          </w:rPr>
          <w:t>SC21-SA-WP-01</w:t>
        </w:r>
      </w:hyperlink>
      <w:r w:rsidRPr="00290BE9">
        <w:rPr>
          <w:rFonts w:asciiTheme="minorHAnsi" w:hAnsiTheme="minorHAnsi" w:cstheme="minorHAnsi"/>
          <w:color w:val="000000"/>
          <w:szCs w:val="22"/>
        </w:rPr>
        <w:t>. A. Magnusson, N. Davies, G. Pilling, and P. Hamer. Project 123: Scoping the next generation of tuna stock assessment software</w:t>
      </w:r>
    </w:p>
    <w:p w14:paraId="0186B76F" w14:textId="515D04B3" w:rsidR="009838A1" w:rsidRPr="00290BE9" w:rsidRDefault="00313106" w:rsidP="009838A1">
      <w:pPr>
        <w:ind w:left="734"/>
        <w:rPr>
          <w:rFonts w:asciiTheme="minorHAnsi" w:hAnsiTheme="minorHAnsi" w:cstheme="minorHAnsi"/>
          <w:color w:val="000000"/>
          <w:szCs w:val="22"/>
        </w:rPr>
      </w:pPr>
      <w:r>
        <w:rPr>
          <w:rFonts w:asciiTheme="minorHAnsi" w:hAnsiTheme="minorHAnsi" w:cstheme="minorHAnsi"/>
          <w:color w:val="000000"/>
          <w:szCs w:val="22"/>
        </w:rPr>
        <w:t xml:space="preserve">  </w:t>
      </w:r>
    </w:p>
    <w:p w14:paraId="2837C364" w14:textId="77777777" w:rsidR="009838A1" w:rsidRPr="00290BE9" w:rsidRDefault="009838A1" w:rsidP="009838A1">
      <w:pPr>
        <w:keepNext/>
        <w:keepLines/>
        <w:tabs>
          <w:tab w:val="left" w:pos="720"/>
        </w:tabs>
        <w:spacing w:after="9"/>
        <w:ind w:left="10" w:right="1" w:hanging="10"/>
        <w:outlineLvl w:val="1"/>
        <w:rPr>
          <w:rFonts w:asciiTheme="minorHAnsi" w:hAnsiTheme="minorHAnsi" w:cstheme="minorHAnsi"/>
          <w:b/>
          <w:color w:val="000000"/>
          <w:szCs w:val="22"/>
        </w:rPr>
      </w:pPr>
      <w:r w:rsidRPr="00290BE9">
        <w:rPr>
          <w:rFonts w:asciiTheme="minorHAnsi" w:hAnsiTheme="minorHAnsi" w:cstheme="minorHAnsi"/>
          <w:b/>
          <w:color w:val="000000"/>
          <w:szCs w:val="22"/>
        </w:rPr>
        <w:t xml:space="preserve">Questions and Comments </w:t>
      </w:r>
    </w:p>
    <w:p w14:paraId="7E4F914B" w14:textId="77777777" w:rsidR="009838A1" w:rsidRPr="00290BE9" w:rsidRDefault="009838A1" w:rsidP="009838A1">
      <w:pPr>
        <w:ind w:left="14"/>
        <w:rPr>
          <w:rFonts w:asciiTheme="minorHAnsi" w:hAnsiTheme="minorHAnsi" w:cstheme="minorHAnsi"/>
          <w:b/>
          <w:color w:val="000000"/>
          <w:szCs w:val="22"/>
          <w:u w:val="single"/>
        </w:rPr>
      </w:pPr>
      <w:r w:rsidRPr="00290BE9">
        <w:rPr>
          <w:rFonts w:asciiTheme="minorHAnsi" w:hAnsiTheme="minorHAnsi" w:cstheme="minorHAnsi"/>
          <w:b/>
          <w:color w:val="000000"/>
          <w:szCs w:val="22"/>
          <w:u w:val="single"/>
        </w:rPr>
        <w:t xml:space="preserve">USA </w:t>
      </w:r>
    </w:p>
    <w:p w14:paraId="4D85D7E7" w14:textId="77777777" w:rsidR="009838A1" w:rsidRPr="00290BE9" w:rsidRDefault="009838A1" w:rsidP="009838A1">
      <w:pPr>
        <w:jc w:val="both"/>
        <w:rPr>
          <w:rFonts w:asciiTheme="minorHAnsi" w:hAnsiTheme="minorHAnsi" w:cstheme="minorHAnsi"/>
          <w:bCs/>
          <w:color w:val="000000"/>
          <w:szCs w:val="22"/>
        </w:rPr>
      </w:pPr>
      <w:r w:rsidRPr="00290BE9">
        <w:rPr>
          <w:rFonts w:asciiTheme="minorHAnsi" w:hAnsiTheme="minorHAnsi" w:cstheme="minorHAnsi"/>
          <w:bCs/>
          <w:color w:val="000000"/>
          <w:szCs w:val="22"/>
        </w:rPr>
        <w:t xml:space="preserve">The USA is supportive of continued work on Project 123. We see real value in having interested members and the SC continuing to have the opportunity to guide prioritization and scope of the project. We look forward to working with other CCMs during the small group meeting to further this project. </w:t>
      </w:r>
    </w:p>
    <w:p w14:paraId="22B89F7F" w14:textId="77777777" w:rsidR="009838A1" w:rsidRPr="00290BE9" w:rsidRDefault="009838A1" w:rsidP="009838A1">
      <w:pPr>
        <w:ind w:left="360"/>
        <w:jc w:val="both"/>
        <w:rPr>
          <w:rFonts w:asciiTheme="minorHAnsi" w:hAnsiTheme="minorHAnsi" w:cstheme="minorHAnsi"/>
          <w:bCs/>
          <w:color w:val="000000"/>
          <w:szCs w:val="22"/>
        </w:rPr>
      </w:pPr>
    </w:p>
    <w:p w14:paraId="1FCB982A" w14:textId="77777777" w:rsidR="009838A1" w:rsidRPr="00290BE9" w:rsidRDefault="009838A1" w:rsidP="009838A1">
      <w:pPr>
        <w:jc w:val="both"/>
        <w:rPr>
          <w:rFonts w:asciiTheme="minorHAnsi" w:hAnsiTheme="minorHAnsi" w:cstheme="minorHAnsi"/>
          <w:bCs/>
          <w:color w:val="000000"/>
          <w:szCs w:val="22"/>
        </w:rPr>
      </w:pPr>
      <w:r w:rsidRPr="00290BE9">
        <w:rPr>
          <w:rFonts w:asciiTheme="minorHAnsi" w:hAnsiTheme="minorHAnsi" w:cstheme="minorHAnsi"/>
          <w:bCs/>
          <w:color w:val="000000"/>
          <w:szCs w:val="22"/>
        </w:rPr>
        <w:t>In the meantime we place a high priority on continuing collaborations with DTU on tagging data analysis either as an input to a new modeling approach, or as a dedicated spatiotemporal modelling platform. We also prioritize further collaboration with the IATTC on the development of a new modelling platform.</w:t>
      </w:r>
    </w:p>
    <w:p w14:paraId="6099529B" w14:textId="77777777" w:rsidR="009838A1" w:rsidRPr="00290BE9" w:rsidRDefault="009838A1" w:rsidP="009838A1">
      <w:pPr>
        <w:jc w:val="both"/>
        <w:rPr>
          <w:rFonts w:asciiTheme="minorHAnsi" w:hAnsiTheme="minorHAnsi" w:cstheme="minorHAnsi"/>
          <w:bCs/>
          <w:color w:val="000000"/>
          <w:szCs w:val="22"/>
        </w:rPr>
      </w:pPr>
      <w:r w:rsidRPr="00290BE9">
        <w:rPr>
          <w:rFonts w:asciiTheme="minorHAnsi" w:hAnsiTheme="minorHAnsi" w:cstheme="minorHAnsi"/>
          <w:bCs/>
          <w:color w:val="000000"/>
          <w:szCs w:val="22"/>
        </w:rPr>
        <w:lastRenderedPageBreak/>
        <w:t>Lastly, while we consider the development of a single-region MFCL model to be an interesting exercise, we emphasize the importance of simulation testing modelling approaches relative to a known “truth” rather than only comparing to alternative modelling approaches fit to the same data. In the absence of a suitable operating/simulation model, the IOTC YFT simulated data from the spatial simulation workshop (Goethel et al., 2024; </w:t>
      </w:r>
      <w:hyperlink r:id="rId178" w:history="1">
        <w:r w:rsidRPr="00290BE9">
          <w:rPr>
            <w:rFonts w:asciiTheme="minorHAnsi" w:hAnsiTheme="minorHAnsi" w:cstheme="minorHAnsi"/>
            <w:bCs/>
            <w:color w:val="0563C1"/>
            <w:szCs w:val="22"/>
            <w:u w:val="single"/>
          </w:rPr>
          <w:t>https://onlinelibrary.wiley.com/doi/10.1111/faf.12819</w:t>
        </w:r>
      </w:hyperlink>
      <w:r w:rsidRPr="00290BE9">
        <w:rPr>
          <w:rFonts w:asciiTheme="minorHAnsi" w:hAnsiTheme="minorHAnsi" w:cstheme="minorHAnsi"/>
          <w:bCs/>
          <w:color w:val="000000"/>
          <w:szCs w:val="22"/>
        </w:rPr>
        <w:t>) could be used to evaluate performance. We place a low-priority on developing alternative modelling approaches (e.g., GADGET) outside of a simulation framework.</w:t>
      </w:r>
    </w:p>
    <w:p w14:paraId="7502EBDB" w14:textId="77777777" w:rsidR="009838A1" w:rsidRPr="00290BE9" w:rsidRDefault="009838A1" w:rsidP="009838A1">
      <w:pPr>
        <w:jc w:val="both"/>
        <w:rPr>
          <w:rFonts w:asciiTheme="minorHAnsi" w:hAnsiTheme="minorHAnsi" w:cstheme="minorHAnsi"/>
          <w:bCs/>
          <w:color w:val="000000"/>
          <w:szCs w:val="22"/>
        </w:rPr>
      </w:pPr>
    </w:p>
    <w:p w14:paraId="0C1F31D0" w14:textId="77777777" w:rsidR="009838A1" w:rsidRPr="00290BE9" w:rsidRDefault="009838A1" w:rsidP="009838A1">
      <w:pPr>
        <w:jc w:val="both"/>
        <w:rPr>
          <w:rFonts w:asciiTheme="minorHAnsi" w:hAnsiTheme="minorHAnsi" w:cstheme="minorHAnsi"/>
          <w:bCs/>
          <w:color w:val="000000"/>
          <w:szCs w:val="22"/>
        </w:rPr>
      </w:pPr>
      <w:r w:rsidRPr="00290BE9">
        <w:rPr>
          <w:rFonts w:asciiTheme="minorHAnsi" w:hAnsiTheme="minorHAnsi" w:cstheme="minorHAnsi"/>
          <w:bCs/>
          <w:color w:val="000000"/>
          <w:szCs w:val="22"/>
        </w:rPr>
        <w:t>As the SC considers the next phase of Project 123 which ends next year at SC22, we expect that model development (including simulation testing) will likely entail a substantial workload. We also recognize the ever-increasing workload the SSP is asked to complete each year in support of existing Commission obligations. Therefore, we would like to suggest that when developing the proposal for phase 2, it includes plans to outsource the work from the SSP.</w:t>
      </w:r>
    </w:p>
    <w:p w14:paraId="23C6B8C7" w14:textId="77777777" w:rsidR="009838A1" w:rsidRPr="00290BE9" w:rsidRDefault="009838A1" w:rsidP="009838A1">
      <w:pPr>
        <w:jc w:val="both"/>
        <w:rPr>
          <w:rFonts w:asciiTheme="minorHAnsi" w:hAnsiTheme="minorHAnsi" w:cstheme="minorHAnsi"/>
          <w:b/>
          <w:color w:val="000000"/>
          <w:szCs w:val="22"/>
        </w:rPr>
      </w:pPr>
    </w:p>
    <w:p w14:paraId="19AB7752" w14:textId="77777777" w:rsidR="009838A1" w:rsidRPr="00290BE9"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290BE9">
        <w:rPr>
          <w:rFonts w:asciiTheme="minorHAnsi" w:hAnsiTheme="minorHAnsi" w:cstheme="minorHAnsi"/>
          <w:b/>
          <w:color w:val="000000"/>
          <w:szCs w:val="22"/>
        </w:rPr>
        <w:t>TOPIC 6.</w:t>
      </w:r>
      <w:r w:rsidRPr="00290BE9">
        <w:rPr>
          <w:rFonts w:asciiTheme="minorHAnsi" w:eastAsia="Arial" w:hAnsiTheme="minorHAnsi" w:cstheme="minorHAnsi"/>
          <w:b/>
          <w:color w:val="000000"/>
          <w:szCs w:val="22"/>
        </w:rPr>
        <w:t xml:space="preserve"> </w:t>
      </w:r>
      <w:r w:rsidRPr="00290BE9">
        <w:rPr>
          <w:rFonts w:asciiTheme="minorHAnsi" w:eastAsia="Arial" w:hAnsiTheme="minorHAnsi" w:cstheme="minorHAnsi"/>
          <w:b/>
          <w:color w:val="000000"/>
          <w:szCs w:val="22"/>
        </w:rPr>
        <w:tab/>
        <w:t>Skipjack Tuna Stock assessment</w:t>
      </w:r>
      <w:r w:rsidRPr="00290BE9">
        <w:rPr>
          <w:rFonts w:asciiTheme="minorHAnsi" w:hAnsiTheme="minorHAnsi" w:cstheme="minorHAnsi"/>
          <w:b/>
          <w:color w:val="000000"/>
          <w:szCs w:val="22"/>
        </w:rPr>
        <w:tab/>
      </w:r>
    </w:p>
    <w:p w14:paraId="620D5423" w14:textId="77777777" w:rsidR="009838A1" w:rsidRPr="00290BE9" w:rsidRDefault="009838A1" w:rsidP="009838A1">
      <w:pPr>
        <w:keepNext/>
        <w:keepLines/>
        <w:tabs>
          <w:tab w:val="left" w:pos="720"/>
          <w:tab w:val="center" w:pos="1317"/>
        </w:tabs>
        <w:spacing w:after="9"/>
        <w:ind w:left="-1"/>
        <w:outlineLvl w:val="1"/>
        <w:rPr>
          <w:rFonts w:asciiTheme="minorHAnsi" w:hAnsiTheme="minorHAnsi" w:cstheme="minorHAnsi"/>
          <w:color w:val="000000"/>
          <w:szCs w:val="22"/>
        </w:rPr>
      </w:pPr>
      <w:r w:rsidRPr="00290BE9">
        <w:rPr>
          <w:rFonts w:asciiTheme="minorHAnsi" w:hAnsiTheme="minorHAnsi" w:cstheme="minorHAnsi"/>
          <w:b/>
          <w:color w:val="000000"/>
          <w:szCs w:val="22"/>
        </w:rPr>
        <w:t>Relevant Documents:</w:t>
      </w:r>
      <w:r w:rsidRPr="00290BE9">
        <w:rPr>
          <w:rFonts w:asciiTheme="minorHAnsi" w:hAnsiTheme="minorHAnsi" w:cstheme="minorHAnsi"/>
          <w:color w:val="000000"/>
          <w:szCs w:val="22"/>
        </w:rPr>
        <w:t xml:space="preserve"> </w:t>
      </w:r>
      <w:hyperlink r:id="rId179" w:history="1">
        <w:r w:rsidRPr="00290BE9">
          <w:rPr>
            <w:rFonts w:asciiTheme="minorHAnsi" w:hAnsiTheme="minorHAnsi" w:cstheme="minorHAnsi"/>
            <w:color w:val="0563C1"/>
            <w:szCs w:val="22"/>
            <w:u w:val="single"/>
          </w:rPr>
          <w:t>SC21-SA-WP-02</w:t>
        </w:r>
      </w:hyperlink>
      <w:r w:rsidRPr="00290BE9">
        <w:rPr>
          <w:rFonts w:asciiTheme="minorHAnsi" w:hAnsiTheme="minorHAnsi" w:cstheme="minorHAnsi"/>
          <w:color w:val="000000"/>
          <w:szCs w:val="22"/>
        </w:rPr>
        <w:t xml:space="preserve"> T Teears. WCPO skipjack tuna stock assessment</w:t>
      </w:r>
    </w:p>
    <w:p w14:paraId="3461AA44" w14:textId="77777777" w:rsidR="009838A1" w:rsidRPr="00290BE9" w:rsidRDefault="009838A1" w:rsidP="009838A1">
      <w:pPr>
        <w:ind w:left="734"/>
        <w:rPr>
          <w:rFonts w:asciiTheme="minorHAnsi" w:hAnsiTheme="minorHAnsi" w:cstheme="minorHAnsi"/>
          <w:color w:val="000000"/>
          <w:szCs w:val="22"/>
        </w:rPr>
      </w:pPr>
      <w:r w:rsidRPr="00290BE9">
        <w:rPr>
          <w:rFonts w:asciiTheme="minorHAnsi" w:hAnsiTheme="minorHAnsi" w:cstheme="minorHAnsi"/>
          <w:b/>
          <w:color w:val="000000"/>
          <w:szCs w:val="22"/>
        </w:rPr>
        <w:t xml:space="preserve"> </w:t>
      </w:r>
    </w:p>
    <w:p w14:paraId="21CDCD98" w14:textId="77777777" w:rsidR="009838A1" w:rsidRPr="00290BE9" w:rsidRDefault="009838A1" w:rsidP="009838A1">
      <w:pPr>
        <w:keepNext/>
        <w:keepLines/>
        <w:tabs>
          <w:tab w:val="left" w:pos="720"/>
          <w:tab w:val="center" w:pos="2183"/>
        </w:tabs>
        <w:spacing w:after="9"/>
        <w:ind w:left="-1"/>
        <w:outlineLvl w:val="1"/>
        <w:rPr>
          <w:rFonts w:asciiTheme="minorHAnsi" w:hAnsiTheme="minorHAnsi" w:cstheme="minorHAnsi"/>
          <w:b/>
          <w:color w:val="000000"/>
          <w:szCs w:val="22"/>
        </w:rPr>
      </w:pPr>
      <w:r w:rsidRPr="00290BE9">
        <w:rPr>
          <w:rFonts w:asciiTheme="minorHAnsi" w:hAnsiTheme="minorHAnsi" w:cstheme="minorHAnsi"/>
          <w:b/>
          <w:color w:val="000000"/>
          <w:szCs w:val="22"/>
        </w:rPr>
        <w:t xml:space="preserve">Questions and Comments </w:t>
      </w:r>
    </w:p>
    <w:p w14:paraId="6F55005B" w14:textId="77777777" w:rsidR="009838A1" w:rsidRPr="00290BE9" w:rsidRDefault="009838A1" w:rsidP="009838A1">
      <w:pPr>
        <w:contextualSpacing/>
        <w:rPr>
          <w:rFonts w:asciiTheme="minorHAnsi" w:hAnsiTheme="minorHAnsi" w:cstheme="minorHAnsi"/>
          <w:b/>
          <w:bCs/>
          <w:color w:val="000000"/>
          <w:szCs w:val="22"/>
          <w:u w:val="single"/>
        </w:rPr>
      </w:pPr>
      <w:r w:rsidRPr="00290BE9">
        <w:rPr>
          <w:rFonts w:asciiTheme="minorHAnsi" w:hAnsiTheme="minorHAnsi" w:cstheme="minorHAnsi"/>
          <w:b/>
          <w:bCs/>
          <w:color w:val="000000"/>
          <w:szCs w:val="22"/>
          <w:u w:val="single"/>
        </w:rPr>
        <w:t>New Zealand</w:t>
      </w:r>
    </w:p>
    <w:p w14:paraId="2AFB8F7B" w14:textId="77777777" w:rsidR="009838A1" w:rsidRPr="00290BE9" w:rsidRDefault="009838A1" w:rsidP="009838A1">
      <w:pPr>
        <w:contextualSpacing/>
        <w:rPr>
          <w:rFonts w:asciiTheme="minorHAnsi" w:hAnsiTheme="minorHAnsi" w:cstheme="minorHAnsi"/>
          <w:b/>
          <w:bCs/>
          <w:color w:val="000000"/>
          <w:szCs w:val="22"/>
        </w:rPr>
      </w:pPr>
      <w:r w:rsidRPr="00290BE9">
        <w:rPr>
          <w:rFonts w:asciiTheme="minorHAnsi" w:hAnsiTheme="minorHAnsi" w:cstheme="minorHAnsi"/>
          <w:color w:val="000000"/>
          <w:szCs w:val="22"/>
        </w:rPr>
        <w:t>We acknowledge the substantial work undertaken in preparing the 2025 SKJ assessment, and the significant improvements, particularly the removal of Skipjack Survey and Assessment Programme (SSAP) tagging data and inclusion of pole and line effort creep corrections. However, several technical concerns remain that could affect the reliability of stock status estimates. New Zealand recommends addressing these issues before the next assessment.</w:t>
      </w:r>
    </w:p>
    <w:p w14:paraId="0FBC353B" w14:textId="77777777" w:rsidR="009838A1" w:rsidRPr="00290BE9" w:rsidRDefault="009838A1" w:rsidP="009838A1">
      <w:pPr>
        <w:contextualSpacing/>
        <w:rPr>
          <w:rFonts w:asciiTheme="minorHAnsi" w:hAnsiTheme="minorHAnsi" w:cstheme="minorHAnsi"/>
          <w:color w:val="000000"/>
          <w:szCs w:val="22"/>
        </w:rPr>
      </w:pPr>
    </w:p>
    <w:p w14:paraId="4252E037"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b/>
          <w:bCs/>
          <w:color w:val="000000"/>
          <w:szCs w:val="22"/>
        </w:rPr>
        <w:t>1. Recruitment trends (Comment)</w:t>
      </w:r>
      <w:r w:rsidRPr="00290BE9">
        <w:rPr>
          <w:rFonts w:asciiTheme="minorHAnsi" w:hAnsiTheme="minorHAnsi" w:cstheme="minorHAnsi"/>
          <w:color w:val="000000"/>
          <w:szCs w:val="22"/>
        </w:rPr>
        <w:br/>
        <w:t>SC18 noted that the steadily increasing recruitment in the SKJ assessment may be a model artefact. In response, the 2025 Pre-assessment Workshop (PAW) suggested that three modelling changes might address the recruitment trend in the 2022 assessment: removing conflict between tagging programs, removing some anomalous size data, and including pole and line effort creep. The SSP has integrated some of these changes into the 2025 SKJ assessment, including removing the SSAP tagging data, which we consider has improved model realism.</w:t>
      </w:r>
    </w:p>
    <w:p w14:paraId="00707846" w14:textId="77777777" w:rsidR="009838A1" w:rsidRPr="00290BE9" w:rsidRDefault="009838A1" w:rsidP="009838A1">
      <w:pPr>
        <w:spacing w:line="248" w:lineRule="auto"/>
        <w:ind w:left="720" w:right="1"/>
        <w:contextualSpacing/>
        <w:rPr>
          <w:rFonts w:asciiTheme="minorHAnsi" w:hAnsiTheme="minorHAnsi" w:cstheme="minorHAnsi"/>
          <w:b/>
          <w:bCs/>
          <w:color w:val="000000"/>
          <w:szCs w:val="22"/>
        </w:rPr>
      </w:pPr>
    </w:p>
    <w:p w14:paraId="75C2C42F"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b/>
          <w:bCs/>
          <w:color w:val="000000"/>
          <w:szCs w:val="22"/>
        </w:rPr>
        <w:t>2. Model scaling from tag data (Question)</w:t>
      </w:r>
      <w:r w:rsidRPr="00290BE9">
        <w:rPr>
          <w:rFonts w:asciiTheme="minorHAnsi" w:hAnsiTheme="minorHAnsi" w:cstheme="minorHAnsi"/>
          <w:color w:val="000000"/>
          <w:szCs w:val="22"/>
        </w:rPr>
        <w:br/>
        <w:t>The SKJ assessment is built around data from Tagging Programmes (TPs). The tagging data, and the assumptions that go into modelling tags, strongly determine the biomass estimated during each TP period. The effect of tagging data is evident in the model development series (figure 26): the biomass trend from the 1970s to 1990 is fixed until the SSAP is removed. Once the SSAP data is removed the early biomass trend becomes more responsive, such as when pole and line effort creep is included.</w:t>
      </w:r>
    </w:p>
    <w:p w14:paraId="4BED261A"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p>
    <w:p w14:paraId="63DB8F88"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color w:val="000000"/>
          <w:szCs w:val="22"/>
        </w:rPr>
        <w:t>However, the biomass trend after 1990 stays largely the same, even when effort creep is added (figure 26). This may be due to the constraining effects of the Regional Tuna Tagging Project (RTTP) in the early 1990s, and subsequently the Pacific Tuna Tagging Programme (PTTP) - from 2005 to the present.</w:t>
      </w:r>
    </w:p>
    <w:p w14:paraId="791E374F" w14:textId="77777777" w:rsidR="009838A1" w:rsidRPr="00290BE9" w:rsidRDefault="009838A1" w:rsidP="009838A1">
      <w:pPr>
        <w:spacing w:line="248" w:lineRule="auto"/>
        <w:ind w:right="1"/>
        <w:contextualSpacing/>
        <w:rPr>
          <w:rFonts w:asciiTheme="minorHAnsi" w:hAnsiTheme="minorHAnsi" w:cstheme="minorHAnsi"/>
          <w:color w:val="000000"/>
          <w:szCs w:val="22"/>
        </w:rPr>
      </w:pPr>
    </w:p>
    <w:p w14:paraId="173CC8EA"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color w:val="000000"/>
          <w:szCs w:val="22"/>
        </w:rPr>
        <w:t xml:space="preserve">The PAW recommended that the model should be run with one TP at a time to test the effect on biomass trends (p. 37 of SC21-SA-IP-01), because of the conflicts between all the TPs. These scenarios have not been reported in the current assessment document. Could the SSP please comment on the </w:t>
      </w:r>
      <w:r w:rsidRPr="00290BE9">
        <w:rPr>
          <w:rFonts w:asciiTheme="minorHAnsi" w:hAnsiTheme="minorHAnsi" w:cstheme="minorHAnsi"/>
          <w:color w:val="000000"/>
          <w:szCs w:val="22"/>
        </w:rPr>
        <w:lastRenderedPageBreak/>
        <w:t>results of these runs? If they were not conducted, we recommend including them in future to reduce internal conflict, and to help interpret each programme’s influence on biomass scaling.</w:t>
      </w:r>
    </w:p>
    <w:p w14:paraId="11F46C30"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p>
    <w:p w14:paraId="68E7233C" w14:textId="77777777" w:rsidR="009838A1" w:rsidRPr="00290BE9" w:rsidRDefault="009838A1" w:rsidP="009838A1">
      <w:pPr>
        <w:jc w:val="both"/>
        <w:rPr>
          <w:rFonts w:asciiTheme="minorHAnsi" w:hAnsiTheme="minorHAnsi" w:cstheme="minorHAnsi"/>
          <w:b/>
          <w:color w:val="000000"/>
          <w:szCs w:val="22"/>
        </w:rPr>
      </w:pPr>
      <w:r w:rsidRPr="00290BE9">
        <w:rPr>
          <w:rFonts w:asciiTheme="minorHAnsi" w:hAnsiTheme="minorHAnsi" w:cstheme="minorHAnsi"/>
          <w:bCs/>
          <w:color w:val="000000"/>
          <w:szCs w:val="22"/>
        </w:rPr>
        <w:tab/>
      </w:r>
      <w:r w:rsidRPr="00290BE9">
        <w:rPr>
          <w:rFonts w:asciiTheme="minorHAnsi" w:hAnsiTheme="minorHAnsi" w:cstheme="minorHAnsi"/>
          <w:b/>
          <w:color w:val="000000"/>
          <w:szCs w:val="22"/>
        </w:rPr>
        <w:t>2. Reply (SPC)</w:t>
      </w:r>
    </w:p>
    <w:p w14:paraId="063F9EAD" w14:textId="5105DE77" w:rsidR="009838A1" w:rsidRPr="00290BE9" w:rsidRDefault="009838A1" w:rsidP="009838A1">
      <w:pPr>
        <w:spacing w:after="5" w:line="248" w:lineRule="auto"/>
        <w:ind w:left="720" w:right="1"/>
        <w:rPr>
          <w:rFonts w:asciiTheme="minorHAnsi" w:hAnsiTheme="minorHAnsi" w:cstheme="minorHAnsi"/>
          <w:bCs/>
          <w:color w:val="000000"/>
          <w:szCs w:val="22"/>
        </w:rPr>
      </w:pPr>
      <w:r w:rsidRPr="00290BE9">
        <w:rPr>
          <w:rFonts w:asciiTheme="minorHAnsi" w:hAnsiTheme="minorHAnsi" w:cstheme="minorHAnsi"/>
          <w:bCs/>
          <w:color w:val="000000"/>
          <w:szCs w:val="22"/>
        </w:rPr>
        <w:t>Runs excluding, in turn, the RTTP, PTTP and JPTP tagging programs were not undertaken due to time constraints. There is however a run reported in the Diagnostics section of the report where all tagging data are excluded (</w:t>
      </w:r>
      <w:r w:rsidR="00FD5B9C" w:rsidRPr="00BD738B">
        <w:rPr>
          <w:rFonts w:asciiTheme="minorHAnsi" w:hAnsiTheme="minorHAnsi" w:cstheme="minorHAnsi"/>
          <w:bCs/>
          <w:color w:val="000000"/>
          <w:szCs w:val="22"/>
        </w:rPr>
        <w:t>Figure</w:t>
      </w:r>
      <w:r w:rsidRPr="00290BE9">
        <w:rPr>
          <w:rFonts w:asciiTheme="minorHAnsi" w:hAnsiTheme="minorHAnsi" w:cstheme="minorHAnsi"/>
          <w:bCs/>
          <w:color w:val="000000"/>
          <w:szCs w:val="22"/>
        </w:rPr>
        <w:t xml:space="preserve"> 61). When time permits, the three additional runs, excluding the TP’s one at a time, can be undertaken and the results shared.</w:t>
      </w:r>
    </w:p>
    <w:p w14:paraId="51B6F936"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p>
    <w:p w14:paraId="73836674"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b/>
          <w:bCs/>
          <w:color w:val="000000"/>
          <w:szCs w:val="22"/>
        </w:rPr>
        <w:t>3. Apparent conflict with CPUE data (Question)</w:t>
      </w:r>
      <w:r w:rsidRPr="00290BE9">
        <w:rPr>
          <w:rFonts w:asciiTheme="minorHAnsi" w:hAnsiTheme="minorHAnsi" w:cstheme="minorHAnsi"/>
          <w:color w:val="000000"/>
          <w:szCs w:val="22"/>
        </w:rPr>
        <w:br/>
        <w:t>The pole and line CPUE indices have a declining residual trend from 1990 to 2005 (figure 46), indicating that the RTTP and PTTP data conflict with the CPUE indices. The CPUE indicates that biomass declined from 1990 to 2005, but the TPs indicate stable biomass. The increasing recruitment trend from 1990 to 2005 (figure 34) is another diagnostic indicator of this conflict. The declining CPUE is consistent with the fact that the catch approximately doubles from 1990 to 2010 (figure 3), while the TP data indicate stable biomass across this period. Could the SSP please comment on this apparent conflict indicated by the model diagnostics?</w:t>
      </w:r>
    </w:p>
    <w:p w14:paraId="12FE682E" w14:textId="77777777" w:rsidR="009838A1" w:rsidRPr="00290BE9" w:rsidRDefault="009838A1" w:rsidP="009838A1">
      <w:pPr>
        <w:spacing w:line="248" w:lineRule="auto"/>
        <w:ind w:right="1"/>
        <w:contextualSpacing/>
        <w:rPr>
          <w:rFonts w:asciiTheme="minorHAnsi" w:hAnsiTheme="minorHAnsi" w:cstheme="minorHAnsi"/>
          <w:color w:val="000000"/>
          <w:szCs w:val="22"/>
        </w:rPr>
      </w:pPr>
    </w:p>
    <w:p w14:paraId="44EF5FE3" w14:textId="77777777" w:rsidR="009838A1" w:rsidRPr="00290BE9" w:rsidRDefault="009838A1" w:rsidP="009838A1">
      <w:pPr>
        <w:spacing w:line="248" w:lineRule="auto"/>
        <w:ind w:left="72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3. Reply (SPC)</w:t>
      </w:r>
    </w:p>
    <w:p w14:paraId="2E3E63A1" w14:textId="69345AB0"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The scale of the CPUE residuals is generally very small for those fisheries showing a slight decline over this period. Overall, we feel that the residuals pattern is as good as one could expect in a complex assessment integrating several data types. Regarding the increase in recruitment from 1990, we agree that this could be a result of the model accommodating increasing catch over this period, as well as fitting simultaneously the tagging and CPUE data. However, overall scaling seems reasonably consistently informed by the CPUE and tagging data (</w:t>
      </w:r>
      <w:r w:rsidR="00FD5B9C" w:rsidRPr="00BD738B">
        <w:rPr>
          <w:rFonts w:asciiTheme="minorHAnsi" w:hAnsiTheme="minorHAnsi" w:cstheme="minorHAnsi"/>
          <w:color w:val="000000"/>
          <w:szCs w:val="22"/>
        </w:rPr>
        <w:t>Figure</w:t>
      </w:r>
      <w:r w:rsidRPr="00290BE9">
        <w:rPr>
          <w:rFonts w:asciiTheme="minorHAnsi" w:hAnsiTheme="minorHAnsi" w:cstheme="minorHAnsi"/>
          <w:color w:val="000000"/>
          <w:szCs w:val="22"/>
        </w:rPr>
        <w:t xml:space="preserve"> 62).</w:t>
      </w:r>
    </w:p>
    <w:p w14:paraId="2A80DB00" w14:textId="77777777" w:rsidR="009838A1" w:rsidRPr="00290BE9" w:rsidRDefault="009838A1" w:rsidP="009838A1">
      <w:pPr>
        <w:spacing w:line="248" w:lineRule="auto"/>
        <w:ind w:left="720" w:right="1"/>
        <w:contextualSpacing/>
        <w:rPr>
          <w:rFonts w:asciiTheme="minorHAnsi" w:hAnsiTheme="minorHAnsi" w:cstheme="minorHAnsi"/>
          <w:b/>
          <w:bCs/>
          <w:color w:val="000000"/>
          <w:szCs w:val="22"/>
        </w:rPr>
      </w:pPr>
    </w:p>
    <w:p w14:paraId="2C5E5BBA"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b/>
          <w:bCs/>
          <w:color w:val="000000"/>
          <w:szCs w:val="22"/>
        </w:rPr>
        <w:t>4. Tag mixing and Ikamoana (Comment)</w:t>
      </w:r>
      <w:r w:rsidRPr="00290BE9">
        <w:rPr>
          <w:rFonts w:asciiTheme="minorHAnsi" w:hAnsiTheme="minorHAnsi" w:cstheme="minorHAnsi"/>
          <w:color w:val="000000"/>
          <w:szCs w:val="22"/>
        </w:rPr>
        <w:br/>
        <w:t>It is well accepted that tuna tags mix slowly, and that unmixed tags cause bias in model parameter estimates. Ikamoana has been used to identify release-specific mixing periods, by simulating mixing between tag releases and untagged fish. This approach appears preferable to assuming uniform mixing. However, the simplifying assumption that there is no entrainment by coastlines and FADs may affect the mixing estimates from Ikamoana. We suggest providing diagnostics to compare Ikamoana’s predicted levels of mixing with observed levels of mixing, such as via aggregated tag density plots.</w:t>
      </w:r>
    </w:p>
    <w:p w14:paraId="3AF1C869" w14:textId="77777777" w:rsidR="009838A1" w:rsidRPr="00290BE9" w:rsidRDefault="009838A1" w:rsidP="009838A1">
      <w:pPr>
        <w:spacing w:line="248" w:lineRule="auto"/>
        <w:ind w:right="1"/>
        <w:contextualSpacing/>
        <w:rPr>
          <w:rFonts w:asciiTheme="minorHAnsi" w:hAnsiTheme="minorHAnsi" w:cstheme="minorHAnsi"/>
          <w:color w:val="000000"/>
          <w:szCs w:val="22"/>
        </w:rPr>
      </w:pPr>
    </w:p>
    <w:p w14:paraId="68A235D0"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color w:val="000000"/>
          <w:szCs w:val="22"/>
        </w:rPr>
        <w:t>More importantly, plots of tag densities for the tags included in the stock assessment are an important diagnostic to determine how much bias may be caused by unmixed tags; plots of this type were provided for YFT and BET in WCPFC-SC19-2023/SA-WP-03 (figs 48-49, Appendix 1). However, more aggregated plots can better monitor for the density trends characteristic of poor mixing, such as plots with densities combined across time and release groups (e.g. WCPFC-SC9-2013/SA-IP-06, figure 37).</w:t>
      </w:r>
    </w:p>
    <w:p w14:paraId="31F76C51" w14:textId="77777777" w:rsidR="009838A1" w:rsidRPr="00290BE9" w:rsidRDefault="009838A1" w:rsidP="009838A1">
      <w:pPr>
        <w:spacing w:line="248" w:lineRule="auto"/>
        <w:ind w:right="1"/>
        <w:contextualSpacing/>
        <w:rPr>
          <w:rFonts w:asciiTheme="minorHAnsi" w:hAnsiTheme="minorHAnsi" w:cstheme="minorHAnsi"/>
          <w:color w:val="000000"/>
          <w:szCs w:val="22"/>
        </w:rPr>
      </w:pPr>
    </w:p>
    <w:p w14:paraId="7C032DA6"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color w:val="000000"/>
          <w:szCs w:val="22"/>
        </w:rPr>
        <w:t>These would be useful standard diagnostics for a stock assessment that assumes tags are mixed and would help members to evaluate whether mixing assumptions could affect scaling.</w:t>
      </w:r>
    </w:p>
    <w:p w14:paraId="20FB2B6C" w14:textId="77777777" w:rsidR="009838A1" w:rsidRPr="00290BE9" w:rsidRDefault="009838A1" w:rsidP="009838A1">
      <w:pPr>
        <w:spacing w:line="248" w:lineRule="auto"/>
        <w:ind w:right="1"/>
        <w:contextualSpacing/>
        <w:rPr>
          <w:rFonts w:asciiTheme="minorHAnsi" w:hAnsiTheme="minorHAnsi" w:cstheme="minorHAnsi"/>
          <w:color w:val="000000"/>
          <w:szCs w:val="22"/>
        </w:rPr>
      </w:pPr>
    </w:p>
    <w:p w14:paraId="5EBD9A49" w14:textId="77777777" w:rsidR="009838A1" w:rsidRPr="00290BE9" w:rsidRDefault="009838A1" w:rsidP="009838A1">
      <w:pPr>
        <w:spacing w:line="248" w:lineRule="auto"/>
        <w:ind w:left="72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4. Reply (SPC)</w:t>
      </w:r>
    </w:p>
    <w:p w14:paraId="2AD4CA5F"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 xml:space="preserve">The phenomena of poor mixing in tropical tuna tagging experiments and it’s potential to bias demographic parameters has been well discussed. The use of the most recent SEAPODYM </w:t>
      </w:r>
      <w:r w:rsidRPr="00290BE9">
        <w:rPr>
          <w:rFonts w:asciiTheme="minorHAnsi" w:hAnsiTheme="minorHAnsi" w:cstheme="minorHAnsi"/>
          <w:color w:val="000000"/>
          <w:szCs w:val="22"/>
        </w:rPr>
        <w:lastRenderedPageBreak/>
        <w:t>solution to simulate tag releases in Ikamoana is an attempt to characterise the potential variability for different release groups. As SEAPODYM includes tagging data in its estimation of movement parameters, in essence this approach leverages information from many tags over time to permit this characterisation, even for tag release groups with very few releases and/or recaptures.</w:t>
      </w:r>
    </w:p>
    <w:p w14:paraId="40646EE9"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p>
    <w:p w14:paraId="67FFB6A9"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Entrainment of fish around islands or other bathymetric features is considered to the degree that such features influence the oceanographic forcing at the scale that they are included in SEAPODYM (1 degree). The effect of attraction/entrainment by FADs, vessel level behaviour, or any other local scale dynamics hypothesised to influence mixing, is not included in the simulation. Indeed, we are unaware of any model of such dynamics that is quantitatively estimated on data.</w:t>
      </w:r>
    </w:p>
    <w:p w14:paraId="580F5F50"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p>
    <w:p w14:paraId="60C86BCF"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In response to discussion at the 2025 Pre-assessment Workshop, a comparison of observed recapture rates and simulated recapture probability distributions was made, and discussed in SC21-SA-IP-3 (table 3.). Tag recapture density plots can be calculated as was done for the 2023 yellowfin and bigeye, although aside from a qualitative and visual examination of uniform tag recapture over time, it is unclear how this would support selection of an appropriate mixing period for stock assessment.</w:t>
      </w:r>
    </w:p>
    <w:p w14:paraId="03DCC5AF" w14:textId="77777777" w:rsidR="009838A1" w:rsidRPr="00290BE9" w:rsidRDefault="009838A1" w:rsidP="009838A1">
      <w:pPr>
        <w:spacing w:line="248" w:lineRule="auto"/>
        <w:ind w:left="720" w:right="1"/>
        <w:contextualSpacing/>
        <w:rPr>
          <w:rFonts w:asciiTheme="minorHAnsi" w:hAnsiTheme="minorHAnsi" w:cstheme="minorHAnsi"/>
          <w:b/>
          <w:bCs/>
          <w:color w:val="000000"/>
          <w:szCs w:val="22"/>
        </w:rPr>
      </w:pPr>
    </w:p>
    <w:p w14:paraId="47988A1D"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b/>
          <w:bCs/>
          <w:color w:val="000000"/>
          <w:szCs w:val="22"/>
        </w:rPr>
        <w:t>5. Fits to size data (Comment)</w:t>
      </w:r>
      <w:r w:rsidRPr="00290BE9">
        <w:rPr>
          <w:rFonts w:asciiTheme="minorHAnsi" w:hAnsiTheme="minorHAnsi" w:cstheme="minorHAnsi"/>
          <w:color w:val="000000"/>
          <w:szCs w:val="22"/>
        </w:rPr>
        <w:br/>
        <w:t>Models that downweight tagging data or apply stricter tag mixing criteria suggest substantially higher biomass, based on the influence of size data (see figures 61, 62). However, size data are difficult to fit well in the skipjack model (figures 48-55), and they may be receiving too much statistical weight. Multiple factors can contribute to poor size data fits: skipjack growth is poorly known and assumed to be uniform throughout the WCPO, and all fisheries assume constant selectivity (even though realized selectivity tends to change seasonally and through time).</w:t>
      </w:r>
    </w:p>
    <w:p w14:paraId="41F75593"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color w:val="000000"/>
          <w:szCs w:val="22"/>
        </w:rPr>
        <w:t>Size data that fit poorly may not provide reliable information about biomass scale, as seen with the 2024 and 2025 striped marlin assessments. We note the benefits of the work to improve size data fits in the swordfish assessment and we appreciate the efforts already made to improve the skipjack size data. However, we believe this issue is very challenging and will require additional attention for the next skipjack assessment.</w:t>
      </w:r>
    </w:p>
    <w:p w14:paraId="489AB67A" w14:textId="77777777" w:rsidR="009838A1" w:rsidRPr="00290BE9" w:rsidRDefault="009838A1" w:rsidP="009838A1">
      <w:pPr>
        <w:spacing w:line="248" w:lineRule="auto"/>
        <w:ind w:right="1"/>
        <w:contextualSpacing/>
        <w:rPr>
          <w:rFonts w:asciiTheme="minorHAnsi" w:hAnsiTheme="minorHAnsi" w:cstheme="minorHAnsi"/>
          <w:color w:val="000000"/>
          <w:szCs w:val="22"/>
        </w:rPr>
      </w:pPr>
    </w:p>
    <w:p w14:paraId="72574A7F" w14:textId="77777777" w:rsidR="009838A1" w:rsidRPr="00290BE9" w:rsidRDefault="009838A1" w:rsidP="009838A1">
      <w:pPr>
        <w:spacing w:line="248" w:lineRule="auto"/>
        <w:ind w:left="72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5. Reply (SPC)</w:t>
      </w:r>
    </w:p>
    <w:p w14:paraId="19D1E4B9" w14:textId="1887FB84"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 xml:space="preserve">The fits to the aggregate size data are easily the best ever seen in a WCPO skipjack assessment. Some fisheries that have small observed sample sizes are naturally not fitted as well, but the fits to the large-catch fisheries in particular – tropical purse seine and the domestic fisheries in Indonesia and Philippines – are fitted quite well in aggregate. We note that the data weight of the size data is estimated in the model and the extent of estimated down-weighting is shown in </w:t>
      </w:r>
      <w:r w:rsidR="00FD5B9C" w:rsidRPr="00BD738B">
        <w:rPr>
          <w:rFonts w:asciiTheme="minorHAnsi" w:hAnsiTheme="minorHAnsi" w:cstheme="minorHAnsi"/>
          <w:color w:val="000000"/>
          <w:szCs w:val="22"/>
        </w:rPr>
        <w:t>Figure</w:t>
      </w:r>
      <w:r w:rsidRPr="00290BE9">
        <w:rPr>
          <w:rFonts w:asciiTheme="minorHAnsi" w:hAnsiTheme="minorHAnsi" w:cstheme="minorHAnsi"/>
          <w:color w:val="000000"/>
          <w:szCs w:val="22"/>
        </w:rPr>
        <w:t xml:space="preserve"> 21. We prefer this approach to arbitrary down-weighting.</w:t>
      </w:r>
    </w:p>
    <w:p w14:paraId="244046FB"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p>
    <w:p w14:paraId="50EFC062"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b/>
          <w:bCs/>
          <w:color w:val="000000"/>
          <w:szCs w:val="22"/>
        </w:rPr>
        <w:t>6. Management parameters (Question)</w:t>
      </w:r>
      <w:r w:rsidRPr="00290BE9">
        <w:rPr>
          <w:rFonts w:asciiTheme="minorHAnsi" w:hAnsiTheme="minorHAnsi" w:cstheme="minorHAnsi"/>
          <w:color w:val="000000"/>
          <w:szCs w:val="22"/>
        </w:rPr>
        <w:br/>
        <w:t xml:space="preserve">After increasing linearly until 2010, catch has varied between 1.5 and 2 million tonnes for 15 years, as though it has reached a plateau. Nevertheless, the model estimates biomass to be between 2 to 5 times BMSY, and the Fmultiplier is estimated to be between 2 and 5, which suggests the potential to </w:t>
      </w:r>
      <w:r w:rsidRPr="00290BE9">
        <w:rPr>
          <w:rFonts w:asciiTheme="minorHAnsi" w:hAnsiTheme="minorHAnsi" w:cstheme="minorHAnsi"/>
          <w:color w:val="000000"/>
          <w:szCs w:val="22"/>
        </w:rPr>
        <w:lastRenderedPageBreak/>
        <w:t>substantially increase the exploitation rate. There are various possible explanations for this, but it is an inconsistency that needs to be addressed. Could the SSP please comment on this?</w:t>
      </w:r>
    </w:p>
    <w:p w14:paraId="18B44818" w14:textId="77777777" w:rsidR="009838A1" w:rsidRPr="00290BE9" w:rsidRDefault="009838A1" w:rsidP="009838A1">
      <w:pPr>
        <w:spacing w:line="248" w:lineRule="auto"/>
        <w:ind w:right="1"/>
        <w:contextualSpacing/>
        <w:rPr>
          <w:rFonts w:asciiTheme="minorHAnsi" w:hAnsiTheme="minorHAnsi" w:cstheme="minorHAnsi"/>
          <w:color w:val="000000"/>
          <w:szCs w:val="22"/>
        </w:rPr>
      </w:pPr>
    </w:p>
    <w:p w14:paraId="573E880D" w14:textId="77777777" w:rsidR="009838A1" w:rsidRPr="00290BE9" w:rsidRDefault="009838A1" w:rsidP="009838A1">
      <w:pPr>
        <w:spacing w:line="248" w:lineRule="auto"/>
        <w:ind w:left="72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6. Reply (SPC)</w:t>
      </w:r>
    </w:p>
    <w:p w14:paraId="14F63191"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We note that WCPFC (and PNA) effort limits on the purse seine fishery have been in place since 2010. This, related access restrictions, and economic factors in the purse seine fishery, will have been a major factor in the ‘plateauing’ of the catch. We see no particular inconsistency in the management quantities, with the median fmult = 2.85, Frecent/Fmsy (1/fmult) = 0.35, and median SBrecent/SBmsy = 3.9. Aside from the constraints mentioned above, there is technically some ‘potential’ to increase the exploitation rate ( if this refers to fishing mortality or related metric). The estimated MSY is about 20% higher than the 2024 catch, but since we are reaching the dome-shaped top of the yield curve, it would require an estimated 2.85 times the recent total effort across all components of the fishery to achieve that. This does not make a lot of sense from a fisheries management perspective. And note that the level of SB at MSY is estimated to be 14% of the unexploited SB, which is less than WCPFC’s LRP.</w:t>
      </w:r>
    </w:p>
    <w:p w14:paraId="43D84F28"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p>
    <w:p w14:paraId="5C61964F"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p>
    <w:p w14:paraId="26D03A4E"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b/>
          <w:bCs/>
          <w:color w:val="000000"/>
          <w:szCs w:val="22"/>
        </w:rPr>
        <w:t>7. Model diagnostics (Comment)</w:t>
      </w:r>
      <w:r w:rsidRPr="00290BE9">
        <w:rPr>
          <w:rFonts w:asciiTheme="minorHAnsi" w:hAnsiTheme="minorHAnsi" w:cstheme="minorHAnsi"/>
          <w:color w:val="000000"/>
          <w:szCs w:val="22"/>
        </w:rPr>
        <w:br/>
        <w:t>The three main sources of scaling information are tagging data, size data, and the relationship between catch and CPUE, but all of the diagnostic alternative models include either tagging or size data. We would be interested to see a standard ASPM model, with CPUE and catch data but no tagging or size data, as an additional diagnostic for this assessment. A BSPM model would also be a useful sensitivity / diagnostic approach to consider in future assessments.</w:t>
      </w:r>
    </w:p>
    <w:p w14:paraId="1D598181" w14:textId="77777777" w:rsidR="009838A1" w:rsidRPr="00290BE9" w:rsidRDefault="009838A1" w:rsidP="009838A1">
      <w:pPr>
        <w:spacing w:line="248" w:lineRule="auto"/>
        <w:ind w:right="1"/>
        <w:contextualSpacing/>
        <w:rPr>
          <w:rFonts w:asciiTheme="minorHAnsi" w:hAnsiTheme="minorHAnsi" w:cstheme="minorHAnsi"/>
          <w:color w:val="000000"/>
          <w:szCs w:val="22"/>
        </w:rPr>
      </w:pPr>
    </w:p>
    <w:p w14:paraId="0DC9EA10" w14:textId="77777777" w:rsidR="009838A1" w:rsidRPr="00290BE9" w:rsidRDefault="009838A1" w:rsidP="009838A1">
      <w:pPr>
        <w:spacing w:line="248" w:lineRule="auto"/>
        <w:ind w:left="72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7. Reply (SPC)</w:t>
      </w:r>
    </w:p>
    <w:p w14:paraId="16252422"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We can quickly do this and include in the presentation. Presumably you would like the estimated movement parameters to be fixed, as are the selectivities.</w:t>
      </w:r>
    </w:p>
    <w:p w14:paraId="29E7E84C" w14:textId="77777777" w:rsidR="009838A1" w:rsidRPr="00290BE9" w:rsidRDefault="009838A1" w:rsidP="009838A1">
      <w:pPr>
        <w:spacing w:line="248" w:lineRule="auto"/>
        <w:ind w:right="1"/>
        <w:contextualSpacing/>
        <w:rPr>
          <w:rFonts w:asciiTheme="minorHAnsi" w:hAnsiTheme="minorHAnsi" w:cstheme="minorHAnsi"/>
          <w:color w:val="000000"/>
          <w:szCs w:val="22"/>
        </w:rPr>
      </w:pPr>
    </w:p>
    <w:p w14:paraId="40C76B13" w14:textId="33C8A7CF"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 xml:space="preserve">In respect of NZ point 7, we re-ran the ASPM removing the tagging data in addition to removing the size data. In so doing, we fixed the movement coefficients at their values estimated in the diagnostic case. As for the original ASPM, we did two runs, one excluding the estimation of recruitment variability and one including it. Below is the equivalent plot to </w:t>
      </w:r>
      <w:r w:rsidR="00FD5B9C" w:rsidRPr="00BD738B">
        <w:rPr>
          <w:rFonts w:asciiTheme="minorHAnsi" w:hAnsiTheme="minorHAnsi" w:cstheme="minorHAnsi"/>
          <w:color w:val="000000"/>
          <w:szCs w:val="22"/>
        </w:rPr>
        <w:t>Figure</w:t>
      </w:r>
      <w:r w:rsidRPr="00290BE9">
        <w:rPr>
          <w:rFonts w:asciiTheme="minorHAnsi" w:hAnsiTheme="minorHAnsi" w:cstheme="minorHAnsi"/>
          <w:color w:val="000000"/>
          <w:szCs w:val="22"/>
        </w:rPr>
        <w:t xml:space="preserve"> 59 in the SKJ assessment report.</w:t>
      </w:r>
    </w:p>
    <w:p w14:paraId="3D638BF9" w14:textId="77777777" w:rsidR="009838A1" w:rsidRPr="00290BE9" w:rsidRDefault="009838A1" w:rsidP="009838A1">
      <w:pPr>
        <w:spacing w:after="5" w:line="248" w:lineRule="auto"/>
        <w:ind w:left="1440" w:right="1" w:hanging="370"/>
        <w:contextualSpacing/>
        <w:rPr>
          <w:rFonts w:asciiTheme="minorHAnsi" w:hAnsiTheme="minorHAnsi" w:cstheme="minorHAnsi"/>
          <w:color w:val="0563C1"/>
          <w:szCs w:val="22"/>
          <w:u w:val="single"/>
        </w:rPr>
      </w:pPr>
      <w:r w:rsidRPr="00290BE9">
        <w:rPr>
          <w:rFonts w:asciiTheme="minorHAnsi" w:hAnsiTheme="minorHAnsi" w:cstheme="minorHAnsi"/>
          <w:color w:val="000000"/>
          <w:szCs w:val="22"/>
        </w:rPr>
        <w:lastRenderedPageBreak/>
        <w:fldChar w:fldCharType="begin"/>
      </w:r>
      <w:r w:rsidRPr="00290BE9">
        <w:rPr>
          <w:rFonts w:asciiTheme="minorHAnsi" w:hAnsiTheme="minorHAnsi" w:cstheme="minorHAnsi"/>
          <w:color w:val="000000"/>
          <w:szCs w:val="22"/>
        </w:rPr>
        <w:instrText>HYPERLINK "https://forum.wcpfc.int/uploads/default/original/1X/ca22a3dbaf663e1f328fc1f1da54a0716117a651.png" \o "image"</w:instrText>
      </w:r>
      <w:r w:rsidRPr="00290BE9">
        <w:rPr>
          <w:rFonts w:asciiTheme="minorHAnsi" w:hAnsiTheme="minorHAnsi" w:cstheme="minorHAnsi"/>
          <w:color w:val="000000"/>
          <w:szCs w:val="22"/>
        </w:rPr>
      </w:r>
      <w:r w:rsidRPr="00290BE9">
        <w:rPr>
          <w:rFonts w:asciiTheme="minorHAnsi" w:hAnsiTheme="minorHAnsi" w:cstheme="minorHAnsi"/>
          <w:color w:val="000000"/>
          <w:szCs w:val="22"/>
        </w:rPr>
        <w:fldChar w:fldCharType="separate"/>
      </w:r>
      <w:r w:rsidRPr="00290BE9">
        <w:rPr>
          <w:rFonts w:asciiTheme="minorHAnsi" w:hAnsiTheme="minorHAnsi" w:cstheme="minorHAnsi"/>
          <w:noProof/>
          <w:color w:val="0563C1"/>
          <w:szCs w:val="22"/>
          <w:u w:val="single"/>
        </w:rPr>
        <w:drawing>
          <wp:inline distT="0" distB="0" distL="0" distR="0" wp14:anchorId="1B4C2D6D" wp14:editId="54775C01">
            <wp:extent cx="2781300" cy="4762500"/>
            <wp:effectExtent l="0" t="0" r="0" b="0"/>
            <wp:docPr id="276046071" name="Picture 4" descr="image">
              <a:hlinkClick xmlns:a="http://schemas.openxmlformats.org/drawingml/2006/main" r:id="rId180" tooltip="&quot;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a:hlinkClick r:id="rId180" tooltip="&quot;image&quot;"/>
                    </pic:cNvPr>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781300" cy="4762500"/>
                    </a:xfrm>
                    <a:prstGeom prst="rect">
                      <a:avLst/>
                    </a:prstGeom>
                    <a:noFill/>
                    <a:ln>
                      <a:noFill/>
                    </a:ln>
                  </pic:spPr>
                </pic:pic>
              </a:graphicData>
            </a:graphic>
          </wp:inline>
        </w:drawing>
      </w:r>
    </w:p>
    <w:p w14:paraId="2EFDA1A8" w14:textId="77777777" w:rsidR="009838A1" w:rsidRPr="00290BE9" w:rsidRDefault="009838A1" w:rsidP="009838A1">
      <w:pPr>
        <w:spacing w:after="5" w:line="248" w:lineRule="auto"/>
        <w:ind w:left="1440" w:right="1" w:hanging="370"/>
        <w:contextualSpacing/>
        <w:rPr>
          <w:rFonts w:asciiTheme="minorHAnsi" w:hAnsiTheme="minorHAnsi" w:cstheme="minorHAnsi"/>
          <w:color w:val="0563C1"/>
          <w:szCs w:val="22"/>
          <w:u w:val="single"/>
        </w:rPr>
      </w:pPr>
      <w:r w:rsidRPr="00290BE9">
        <w:rPr>
          <w:rFonts w:asciiTheme="minorHAnsi" w:hAnsiTheme="minorHAnsi" w:cstheme="minorHAnsi"/>
          <w:color w:val="0563C1"/>
          <w:szCs w:val="22"/>
          <w:u w:val="single"/>
        </w:rPr>
        <w:t>image907×1549 126 KB</w:t>
      </w:r>
    </w:p>
    <w:p w14:paraId="532F6779" w14:textId="77777777" w:rsidR="009838A1" w:rsidRPr="00290BE9" w:rsidRDefault="009838A1" w:rsidP="009838A1">
      <w:pPr>
        <w:spacing w:after="5" w:line="248" w:lineRule="auto"/>
        <w:ind w:left="1440" w:right="1" w:hanging="370"/>
        <w:contextualSpacing/>
        <w:rPr>
          <w:rFonts w:asciiTheme="minorHAnsi" w:hAnsiTheme="minorHAnsi" w:cstheme="minorHAnsi"/>
          <w:color w:val="000000"/>
          <w:szCs w:val="22"/>
        </w:rPr>
      </w:pPr>
      <w:r w:rsidRPr="00290BE9">
        <w:rPr>
          <w:rFonts w:asciiTheme="minorHAnsi" w:hAnsiTheme="minorHAnsi" w:cstheme="minorHAnsi"/>
          <w:color w:val="000000"/>
          <w:szCs w:val="22"/>
        </w:rPr>
        <w:fldChar w:fldCharType="end"/>
      </w:r>
    </w:p>
    <w:p w14:paraId="5CA164B2"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We see that when the tagging data are omitted, the recruitment and SB are up-scaled considerably, and SB depletion is more modest for most of the time series, particularly when recruitment variation is disabled. When recruitment variation is allowed, the most recent estimates of depletion converge with the diagnostic case, but there is considerable divergence in the earlier estimates.</w:t>
      </w:r>
    </w:p>
    <w:p w14:paraId="36A0F567"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p>
    <w:p w14:paraId="57F34A1B"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p>
    <w:p w14:paraId="2B6ED7E9"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b/>
          <w:bCs/>
          <w:color w:val="000000"/>
          <w:szCs w:val="22"/>
        </w:rPr>
        <w:t>8. Review process (Comment)</w:t>
      </w:r>
      <w:r w:rsidRPr="00290BE9">
        <w:rPr>
          <w:rFonts w:asciiTheme="minorHAnsi" w:hAnsiTheme="minorHAnsi" w:cstheme="minorHAnsi"/>
          <w:color w:val="000000"/>
          <w:szCs w:val="22"/>
        </w:rPr>
        <w:br/>
        <w:t>We recognise that the stock assessment team are under huge pressure to deliver on time and that this year there were issues with data preparation which caused delays. That said, this year the members received this very complex SKJ assessment document with one week to review it, which is simply not enough time for a full review. This is further complicated by the fact that we only have reports, not the assessment input and output files which tend to be published well after SC is finished. [We note the SWO assessment files have been provided in a GitHub repository, which is very helpful.]</w:t>
      </w:r>
    </w:p>
    <w:p w14:paraId="565DC0E9" w14:textId="77777777" w:rsidR="009838A1" w:rsidRPr="00290BE9" w:rsidRDefault="009838A1" w:rsidP="009838A1">
      <w:pPr>
        <w:spacing w:line="248" w:lineRule="auto"/>
        <w:ind w:right="1"/>
        <w:contextualSpacing/>
        <w:rPr>
          <w:rFonts w:asciiTheme="minorHAnsi" w:hAnsiTheme="minorHAnsi" w:cstheme="minorHAnsi"/>
          <w:color w:val="000000"/>
          <w:szCs w:val="22"/>
        </w:rPr>
      </w:pPr>
    </w:p>
    <w:p w14:paraId="65BE9E7B" w14:textId="77777777" w:rsidR="009838A1" w:rsidRPr="00290BE9" w:rsidRDefault="009838A1" w:rsidP="009838A1">
      <w:pPr>
        <w:spacing w:line="248" w:lineRule="auto"/>
        <w:ind w:right="1"/>
        <w:contextualSpacing/>
        <w:rPr>
          <w:rFonts w:asciiTheme="minorHAnsi" w:hAnsiTheme="minorHAnsi" w:cstheme="minorHAnsi"/>
          <w:color w:val="000000"/>
          <w:szCs w:val="22"/>
        </w:rPr>
      </w:pPr>
      <w:r w:rsidRPr="00290BE9">
        <w:rPr>
          <w:rFonts w:asciiTheme="minorHAnsi" w:hAnsiTheme="minorHAnsi" w:cstheme="minorHAnsi"/>
          <w:color w:val="000000"/>
          <w:szCs w:val="22"/>
        </w:rPr>
        <w:t xml:space="preserve">Given the importance of the skipjack stock to the Pacific region, we think the current review process is not working well, and we would like to suggest a full external peer review of this assessment in the </w:t>
      </w:r>
      <w:r w:rsidRPr="00290BE9">
        <w:rPr>
          <w:rFonts w:asciiTheme="minorHAnsi" w:hAnsiTheme="minorHAnsi" w:cstheme="minorHAnsi"/>
          <w:color w:val="000000"/>
          <w:szCs w:val="22"/>
        </w:rPr>
        <w:lastRenderedPageBreak/>
        <w:t>period leading up to the next assessment. This could follow a similar approach to the 2024 review of the northwest Pacific striped marlin stock assessment. Terms of Reference for the review could be determined by SC22.</w:t>
      </w:r>
    </w:p>
    <w:p w14:paraId="5CD2CDD7" w14:textId="77777777" w:rsidR="009838A1" w:rsidRPr="00290BE9" w:rsidRDefault="009838A1" w:rsidP="009838A1">
      <w:pPr>
        <w:spacing w:line="248" w:lineRule="auto"/>
        <w:ind w:right="1"/>
        <w:contextualSpacing/>
        <w:rPr>
          <w:rFonts w:asciiTheme="minorHAnsi" w:hAnsiTheme="minorHAnsi" w:cstheme="minorHAnsi"/>
          <w:color w:val="000000"/>
          <w:szCs w:val="22"/>
        </w:rPr>
      </w:pPr>
    </w:p>
    <w:p w14:paraId="1E2FA64C" w14:textId="77777777" w:rsidR="009838A1" w:rsidRPr="00290BE9" w:rsidRDefault="009838A1" w:rsidP="009838A1">
      <w:pPr>
        <w:spacing w:line="248" w:lineRule="auto"/>
        <w:ind w:left="72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8. Reply (SPC)</w:t>
      </w:r>
    </w:p>
    <w:p w14:paraId="250B6862"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All relevant files relating to the 2025 skipjack stock assessment will be placed on a GitHub repository as soon as possible. SPC has a long history of making assessment input and output files available for interested parties to download. But perhaps WCPFC should establish a formal policy for such transparency, noting that this is not routinely provided for stock assessments conducted for WCPFC by other organisations, or by most other tRFMO’s.</w:t>
      </w:r>
    </w:p>
    <w:p w14:paraId="41B048F9"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p>
    <w:p w14:paraId="22EC5C57"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While we would welcome a peer review for the WCPO skipjack assessment, SPC’s experience with the sort of peer review being suggested is that it requires a time commitment from the SPC stock assessment and data team approximately equivalent to undertaking a full assessment. If such a review is to be conducted during the next 3 years, it would likely require modification of the stock assessment schedule.</w:t>
      </w:r>
    </w:p>
    <w:p w14:paraId="609F2DF3"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p>
    <w:p w14:paraId="55B2B3E5" w14:textId="77777777" w:rsidR="009838A1" w:rsidRPr="00290BE9" w:rsidRDefault="009838A1" w:rsidP="009838A1">
      <w:pPr>
        <w:ind w:left="10"/>
        <w:contextualSpacing/>
        <w:rPr>
          <w:rFonts w:asciiTheme="minorHAnsi" w:hAnsiTheme="minorHAnsi" w:cstheme="minorHAnsi"/>
          <w:b/>
          <w:bCs/>
          <w:color w:val="000000"/>
          <w:szCs w:val="22"/>
          <w:u w:val="single"/>
        </w:rPr>
      </w:pPr>
      <w:r w:rsidRPr="00290BE9">
        <w:rPr>
          <w:rFonts w:asciiTheme="minorHAnsi" w:hAnsiTheme="minorHAnsi" w:cstheme="minorHAnsi"/>
          <w:b/>
          <w:bCs/>
          <w:color w:val="000000"/>
          <w:szCs w:val="22"/>
          <w:u w:val="single"/>
        </w:rPr>
        <w:t>USA</w:t>
      </w:r>
    </w:p>
    <w:p w14:paraId="43AC3241"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The US would like to recognize the efforts made by the SSP in addressing many of the concerns raised by SC18. We consider this to be an improved assessment in many aspects. However, despite these positive steps forward we do have a number of concerns, questions and/or technical comments which we will raise here in the ODF.</w:t>
      </w:r>
    </w:p>
    <w:p w14:paraId="4010CE31"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p>
    <w:p w14:paraId="5FC2FAD3"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The key area for discussion with this assessment is the high conflict in the different data sources as evidenced by the likelihood profile, jitter analysis, and leave data out analyses (ASPM, CCA, and no tag model). It is worth noting that the expanded diagnostics provided by the assessment team facilitate this identification, and we are grateful for their provision. The overall assessment result is one that appears to split the difference between these components and as a result doesn’t fit any of them as well as desired. As noted by New Zealand, there is evidence of mis-fit to certain data components: indices, mean length over time, and JPTP tagging data. The mis-fit to data components (particularly the large length observations for many fisheries in recent years) and the impact on the likelihood could limit confidence that the model accurately captures the population dynamics.</w:t>
      </w:r>
    </w:p>
    <w:p w14:paraId="561D665D" w14:textId="77777777" w:rsidR="009838A1" w:rsidRPr="00290BE9" w:rsidRDefault="009838A1" w:rsidP="009838A1">
      <w:pPr>
        <w:spacing w:line="248" w:lineRule="auto"/>
        <w:ind w:right="1"/>
        <w:rPr>
          <w:rFonts w:asciiTheme="minorHAnsi" w:hAnsiTheme="minorHAnsi" w:cstheme="minorHAnsi"/>
          <w:b/>
          <w:bCs/>
          <w:color w:val="000000"/>
          <w:szCs w:val="22"/>
        </w:rPr>
      </w:pPr>
    </w:p>
    <w:p w14:paraId="40ECE556" w14:textId="77777777" w:rsidR="009838A1" w:rsidRPr="00290BE9" w:rsidRDefault="009838A1" w:rsidP="009838A1">
      <w:pPr>
        <w:spacing w:line="248" w:lineRule="auto"/>
        <w:ind w:right="1"/>
        <w:rPr>
          <w:rFonts w:asciiTheme="minorHAnsi" w:hAnsiTheme="minorHAnsi" w:cstheme="minorHAnsi"/>
          <w:color w:val="000000"/>
          <w:szCs w:val="22"/>
        </w:rPr>
      </w:pPr>
      <w:r w:rsidRPr="00290BE9">
        <w:rPr>
          <w:rFonts w:asciiTheme="minorHAnsi" w:hAnsiTheme="minorHAnsi" w:cstheme="minorHAnsi"/>
          <w:color w:val="000000"/>
          <w:szCs w:val="22"/>
        </w:rPr>
        <w:t>Given this concern, and the importance of skipjack to the region and the world, we are supportive of New Zealand’s suggestion of an external review of the skipjack assessment and for SC22 to help determine the Terms of Reference for that review.</w:t>
      </w:r>
    </w:p>
    <w:p w14:paraId="5B26EF21" w14:textId="77777777" w:rsidR="009838A1" w:rsidRPr="00290BE9" w:rsidRDefault="009838A1" w:rsidP="009838A1">
      <w:pPr>
        <w:spacing w:line="248" w:lineRule="auto"/>
        <w:ind w:right="1"/>
        <w:rPr>
          <w:rFonts w:asciiTheme="minorHAnsi" w:hAnsiTheme="minorHAnsi" w:cstheme="minorHAnsi"/>
          <w:color w:val="000000"/>
          <w:szCs w:val="22"/>
        </w:rPr>
      </w:pPr>
    </w:p>
    <w:p w14:paraId="7FB0AB7D" w14:textId="77777777" w:rsidR="009838A1" w:rsidRPr="00290BE9" w:rsidRDefault="009838A1" w:rsidP="009838A1">
      <w:pPr>
        <w:spacing w:line="248" w:lineRule="auto"/>
        <w:ind w:right="1"/>
        <w:rPr>
          <w:rFonts w:asciiTheme="minorHAnsi" w:hAnsiTheme="minorHAnsi" w:cstheme="minorHAnsi"/>
          <w:color w:val="000000"/>
          <w:szCs w:val="22"/>
        </w:rPr>
      </w:pPr>
      <w:r w:rsidRPr="00290BE9">
        <w:rPr>
          <w:rFonts w:asciiTheme="minorHAnsi" w:hAnsiTheme="minorHAnsi" w:cstheme="minorHAnsi"/>
          <w:color w:val="000000"/>
          <w:szCs w:val="22"/>
        </w:rPr>
        <w:t>There are also a number of additional comments/questions related to modeling choices, and estimated outputs that we wish to raise. Some issues are interrelated. These are briefly summarized below (in no particular order):</w:t>
      </w:r>
    </w:p>
    <w:p w14:paraId="37AFC6D5"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p>
    <w:p w14:paraId="6D6BACEC" w14:textId="77777777" w:rsidR="009838A1" w:rsidRPr="00290BE9" w:rsidRDefault="009838A1" w:rsidP="009838A1">
      <w:pPr>
        <w:spacing w:line="248" w:lineRule="auto"/>
        <w:ind w:left="10" w:right="1" w:hanging="10"/>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Model convergence (Comment)</w:t>
      </w:r>
    </w:p>
    <w:p w14:paraId="56D5C7E1" w14:textId="77777777" w:rsidR="009838A1" w:rsidRPr="00290BE9" w:rsidRDefault="009838A1" w:rsidP="009838A1">
      <w:pPr>
        <w:spacing w:line="248" w:lineRule="auto"/>
        <w:ind w:left="10" w:right="1" w:hanging="10"/>
        <w:contextualSpacing/>
        <w:rPr>
          <w:rFonts w:asciiTheme="minorHAnsi" w:hAnsiTheme="minorHAnsi" w:cstheme="minorHAnsi"/>
          <w:color w:val="000000"/>
          <w:szCs w:val="22"/>
        </w:rPr>
      </w:pPr>
      <w:r w:rsidRPr="00290BE9">
        <w:rPr>
          <w:rFonts w:asciiTheme="minorHAnsi" w:hAnsiTheme="minorHAnsi" w:cstheme="minorHAnsi"/>
          <w:color w:val="000000"/>
          <w:szCs w:val="22"/>
        </w:rPr>
        <w:t xml:space="preserve">This assessment is a step forward with respect to model convergence. Most ensemble models meet minimum convergence criteria (gradient and PDH). Though a jittering analysis was conducted only 30 jitters were conducted which may or may not be a large enough sample size to identify if the model has converged to a minimum. Furthermore, though no jittered model had a better total likelihood, there </w:t>
      </w:r>
      <w:r w:rsidRPr="00290BE9">
        <w:rPr>
          <w:rFonts w:asciiTheme="minorHAnsi" w:hAnsiTheme="minorHAnsi" w:cstheme="minorHAnsi"/>
          <w:color w:val="000000"/>
          <w:szCs w:val="22"/>
        </w:rPr>
        <w:lastRenderedPageBreak/>
        <w:t>appeared to be very high variance in terms of minima with respect to fits to different data components. This tells the same story as the likelihood profiles, that the data are in conflict and that the total likelihood is achieved by trading off fits to the different data components. Given the apparent conflict and sensitivity to starting conditions, this does not appear to be a well-determined solution.</w:t>
      </w:r>
    </w:p>
    <w:p w14:paraId="6261DD2D" w14:textId="77777777" w:rsidR="009838A1" w:rsidRPr="00290BE9" w:rsidRDefault="009838A1" w:rsidP="009838A1">
      <w:pPr>
        <w:spacing w:line="248" w:lineRule="auto"/>
        <w:ind w:left="730" w:right="1" w:hanging="10"/>
        <w:contextualSpacing/>
        <w:rPr>
          <w:rFonts w:asciiTheme="minorHAnsi" w:hAnsiTheme="minorHAnsi" w:cstheme="minorHAnsi"/>
          <w:b/>
          <w:bCs/>
          <w:color w:val="000000"/>
          <w:szCs w:val="22"/>
        </w:rPr>
      </w:pPr>
    </w:p>
    <w:p w14:paraId="5F6EEA67" w14:textId="77777777" w:rsidR="009838A1" w:rsidRPr="00290BE9" w:rsidRDefault="009838A1" w:rsidP="009838A1">
      <w:pPr>
        <w:spacing w:line="248" w:lineRule="auto"/>
        <w:ind w:left="730" w:right="1" w:hanging="10"/>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Reply (SPC)</w:t>
      </w:r>
    </w:p>
    <w:p w14:paraId="3D235034" w14:textId="77777777" w:rsidR="009838A1" w:rsidRPr="00290BE9" w:rsidRDefault="009838A1" w:rsidP="009838A1">
      <w:pPr>
        <w:spacing w:line="248" w:lineRule="auto"/>
        <w:ind w:left="730" w:right="1" w:hanging="10"/>
        <w:contextualSpacing/>
        <w:rPr>
          <w:rFonts w:asciiTheme="minorHAnsi" w:hAnsiTheme="minorHAnsi" w:cstheme="minorHAnsi"/>
          <w:color w:val="000000"/>
          <w:szCs w:val="22"/>
        </w:rPr>
      </w:pPr>
      <w:r w:rsidRPr="00290BE9">
        <w:rPr>
          <w:rFonts w:asciiTheme="minorHAnsi" w:hAnsiTheme="minorHAnsi" w:cstheme="minorHAnsi"/>
          <w:color w:val="000000"/>
          <w:szCs w:val="22"/>
        </w:rPr>
        <w:t>Mostly agree. The final run of jittering was the 3rd or 4th such set of jitters. In the earlier runs, we found one or more somewhat better solutions (but with for all intents and purposes identical assessment results). We repeated the jitter on each occasion using the best model as the basis for the new jitter run. We agree that this sort of sensitivity is not ideal and there is a need to review model complexity and, to the extent possible, conduct additional data quality assessment.</w:t>
      </w:r>
    </w:p>
    <w:p w14:paraId="0EC8AC1E" w14:textId="77777777" w:rsidR="009838A1" w:rsidRPr="00290BE9" w:rsidRDefault="009838A1" w:rsidP="009838A1">
      <w:pPr>
        <w:spacing w:line="248" w:lineRule="auto"/>
        <w:ind w:left="730" w:right="1" w:hanging="10"/>
        <w:contextualSpacing/>
        <w:rPr>
          <w:rFonts w:asciiTheme="minorHAnsi" w:hAnsiTheme="minorHAnsi" w:cstheme="minorHAnsi"/>
          <w:color w:val="000000"/>
          <w:szCs w:val="22"/>
        </w:rPr>
      </w:pPr>
    </w:p>
    <w:p w14:paraId="437FAA7A" w14:textId="4B7988A7" w:rsidR="009838A1" w:rsidRPr="00290BE9" w:rsidRDefault="009838A1" w:rsidP="009838A1">
      <w:pPr>
        <w:spacing w:line="248" w:lineRule="auto"/>
        <w:ind w:left="730" w:right="1" w:hanging="10"/>
        <w:contextualSpacing/>
        <w:rPr>
          <w:rFonts w:asciiTheme="minorHAnsi" w:hAnsiTheme="minorHAnsi" w:cstheme="minorHAnsi"/>
          <w:color w:val="000000"/>
          <w:szCs w:val="22"/>
        </w:rPr>
      </w:pPr>
      <w:r w:rsidRPr="00290BE9">
        <w:rPr>
          <w:rFonts w:asciiTheme="minorHAnsi" w:hAnsiTheme="minorHAnsi" w:cstheme="minorHAnsi"/>
          <w:color w:val="000000"/>
          <w:szCs w:val="22"/>
        </w:rPr>
        <w:t xml:space="preserve">Regarding data conflict, we note that overall the CPUE data provided similar information on overall scaling to the tagging data. The main conflict in fact is between the size data and the priors for tag reporting rates. This motivated us to test for the influence of the tag reporting priors by setting all of them to be uninformative. The results of this run are shown in </w:t>
      </w:r>
      <w:r w:rsidR="00FD5B9C" w:rsidRPr="00BD738B">
        <w:rPr>
          <w:rFonts w:asciiTheme="minorHAnsi" w:hAnsiTheme="minorHAnsi" w:cstheme="minorHAnsi"/>
          <w:color w:val="000000"/>
          <w:szCs w:val="22"/>
        </w:rPr>
        <w:t>Figure</w:t>
      </w:r>
      <w:r w:rsidRPr="00290BE9">
        <w:rPr>
          <w:rFonts w:asciiTheme="minorHAnsi" w:hAnsiTheme="minorHAnsi" w:cstheme="minorHAnsi"/>
          <w:color w:val="000000"/>
          <w:szCs w:val="22"/>
        </w:rPr>
        <w:t xml:space="preserve"> 67, where we see the expected result that the population scaling is shifted upwards and the depletion ratio increased by several percentage points. This occurs because the reporting rate penalties are much reduced (but many of the estimates now go to their upper bound), allowing the size data to have more influence on scaling. The size data weight given by the Dirichlet Multinomial likelihood is estimated internally and the down-weighting is quite substantial, as indicated by </w:t>
      </w:r>
      <w:r w:rsidR="00FD5B9C" w:rsidRPr="00BD738B">
        <w:rPr>
          <w:rFonts w:asciiTheme="minorHAnsi" w:hAnsiTheme="minorHAnsi" w:cstheme="minorHAnsi"/>
          <w:color w:val="000000"/>
          <w:szCs w:val="22"/>
        </w:rPr>
        <w:t>Figure</w:t>
      </w:r>
      <w:r w:rsidRPr="00290BE9">
        <w:rPr>
          <w:rFonts w:asciiTheme="minorHAnsi" w:hAnsiTheme="minorHAnsi" w:cstheme="minorHAnsi"/>
          <w:color w:val="000000"/>
          <w:szCs w:val="22"/>
        </w:rPr>
        <w:t xml:space="preserve"> 21. One indication of the effect of further down-weighting of the size data is provided in the ASPM that includes recruitment variability (</w:t>
      </w:r>
      <w:r w:rsidR="00FD5B9C" w:rsidRPr="00BD738B">
        <w:rPr>
          <w:rFonts w:asciiTheme="minorHAnsi" w:hAnsiTheme="minorHAnsi" w:cstheme="minorHAnsi"/>
          <w:color w:val="000000"/>
          <w:szCs w:val="22"/>
        </w:rPr>
        <w:t>Figure</w:t>
      </w:r>
      <w:r w:rsidRPr="00290BE9">
        <w:rPr>
          <w:rFonts w:asciiTheme="minorHAnsi" w:hAnsiTheme="minorHAnsi" w:cstheme="minorHAnsi"/>
          <w:color w:val="000000"/>
          <w:szCs w:val="22"/>
        </w:rPr>
        <w:t xml:space="preserve"> 59). In this test, the size data are effectively down-weighted to zero, and the impact on scaling is positive, but relatively minor. That is a somewhat curious result, and we might have expected a negative impact on scaling. But of course, many parameters that were estimated in the full model (selectivity, growth, etc) were held fixed at the estimated values in the ASPM.</w:t>
      </w:r>
    </w:p>
    <w:p w14:paraId="13BBF146" w14:textId="77777777" w:rsidR="009838A1" w:rsidRPr="00290BE9" w:rsidRDefault="009838A1" w:rsidP="009838A1">
      <w:pPr>
        <w:spacing w:line="248" w:lineRule="auto"/>
        <w:ind w:left="730" w:right="1" w:hanging="10"/>
        <w:contextualSpacing/>
        <w:rPr>
          <w:rFonts w:asciiTheme="minorHAnsi" w:hAnsiTheme="minorHAnsi" w:cstheme="minorHAnsi"/>
          <w:b/>
          <w:bCs/>
          <w:color w:val="000000"/>
          <w:szCs w:val="22"/>
        </w:rPr>
      </w:pPr>
    </w:p>
    <w:p w14:paraId="2C23D3F0" w14:textId="77777777" w:rsidR="009838A1" w:rsidRPr="00290BE9" w:rsidRDefault="009838A1" w:rsidP="009838A1">
      <w:pPr>
        <w:spacing w:line="248" w:lineRule="auto"/>
        <w:ind w:left="380" w:right="1" w:hanging="370"/>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Model complexity (Comment)</w:t>
      </w:r>
    </w:p>
    <w:p w14:paraId="758658EE"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The model reduced active parameter counts by switching to the OPR recruitment parametrization. While this is a step in the right direction, the model remains highly complex and flexible with quarterly movement, and quarterly regional recruitment parameters able to move biomass around as needed in order to reconcile clear conflicts in the data. This results in some interesting regional biomass and recruitment patterns. However, the current documentation and figures are not sufficient for determining if these regional patterns are reasonable (does movement follow tags or another data component; does biomass accumulate in lightly fished regions; does recruitment occur in temperate regions in quarters where it would not be expected). While management is done at the aggregate level, the details at the regional level are important for developing confidence in the model (is it consistent with empirical observations or other model outputs, e.g., SEAPODYM). Future assessments of skipjack (and other species) should re-evaluate the modelling approach used in order to “right-size” the assessment approach to match model complexity to data limitations and stock dynamics.</w:t>
      </w:r>
    </w:p>
    <w:p w14:paraId="3E0E8BE3"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p>
    <w:p w14:paraId="4F194CD2" w14:textId="77777777" w:rsidR="009838A1" w:rsidRPr="00290BE9" w:rsidRDefault="009838A1" w:rsidP="009838A1">
      <w:pPr>
        <w:spacing w:line="248" w:lineRule="auto"/>
        <w:ind w:left="1090" w:right="1" w:hanging="370"/>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 xml:space="preserve">Reply (SPC) </w:t>
      </w:r>
    </w:p>
    <w:p w14:paraId="18A4E776"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 xml:space="preserve">We agree that more information on the regional allocation of recruitment and biomass could have been given in a more digestible format and we apologise for this oversight. We were </w:t>
      </w:r>
      <w:r w:rsidRPr="00290BE9">
        <w:rPr>
          <w:rFonts w:asciiTheme="minorHAnsi" w:hAnsiTheme="minorHAnsi" w:cstheme="minorHAnsi"/>
          <w:color w:val="000000"/>
          <w:szCs w:val="22"/>
        </w:rPr>
        <w:lastRenderedPageBreak/>
        <w:t>generally comfortable in how these regional estimates looked, and can offer the following additional results (from the diagnostic case) to support this:</w:t>
      </w:r>
    </w:p>
    <w:p w14:paraId="0950652C" w14:textId="77777777" w:rsidR="009838A1" w:rsidRPr="00290BE9" w:rsidRDefault="009838A1" w:rsidP="009838A1">
      <w:pPr>
        <w:spacing w:line="248" w:lineRule="auto"/>
        <w:ind w:left="720" w:right="1"/>
        <w:contextualSpacing/>
        <w:rPr>
          <w:rFonts w:asciiTheme="minorHAnsi" w:hAnsiTheme="minorHAnsi" w:cstheme="minorHAnsi"/>
          <w:b/>
          <w:bCs/>
          <w:color w:val="000000"/>
          <w:szCs w:val="22"/>
        </w:rPr>
      </w:pPr>
    </w:p>
    <w:p w14:paraId="6C461183"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The overall proportional allocation of recruitment by region was as follows (region 1-8 in sequence): 0.017 0.018 0.027 0.148 0.283 0.097 0.284 0.126</w:t>
      </w:r>
    </w:p>
    <w:p w14:paraId="571AC833" w14:textId="77777777" w:rsidR="009838A1" w:rsidRPr="00290BE9" w:rsidRDefault="009838A1" w:rsidP="009838A1">
      <w:pPr>
        <w:spacing w:line="248" w:lineRule="auto"/>
        <w:ind w:left="1090" w:right="1" w:hanging="370"/>
        <w:contextualSpacing/>
        <w:rPr>
          <w:rFonts w:asciiTheme="minorHAnsi" w:hAnsiTheme="minorHAnsi" w:cstheme="minorHAnsi"/>
          <w:b/>
          <w:bCs/>
          <w:color w:val="000000"/>
          <w:szCs w:val="22"/>
        </w:rPr>
      </w:pPr>
    </w:p>
    <w:p w14:paraId="397F1EE0" w14:textId="77777777" w:rsidR="009838A1" w:rsidRPr="00290BE9" w:rsidRDefault="009838A1" w:rsidP="009838A1">
      <w:pPr>
        <w:spacing w:line="248" w:lineRule="auto"/>
        <w:ind w:left="1090" w:right="1" w:hanging="370"/>
        <w:contextualSpacing/>
        <w:rPr>
          <w:rFonts w:asciiTheme="minorHAnsi" w:hAnsiTheme="minorHAnsi" w:cstheme="minorHAnsi"/>
          <w:color w:val="000000"/>
          <w:szCs w:val="22"/>
        </w:rPr>
      </w:pPr>
      <w:r w:rsidRPr="00290BE9">
        <w:rPr>
          <w:rFonts w:asciiTheme="minorHAnsi" w:hAnsiTheme="minorHAnsi" w:cstheme="minorHAnsi"/>
          <w:color w:val="000000"/>
          <w:szCs w:val="22"/>
        </w:rPr>
        <w:t>For SB, the regional distribution is shown in the following plot:</w:t>
      </w:r>
    </w:p>
    <w:p w14:paraId="5CD042C0" w14:textId="77777777" w:rsidR="009838A1" w:rsidRPr="00290BE9" w:rsidRDefault="009838A1" w:rsidP="009838A1">
      <w:pPr>
        <w:spacing w:after="5" w:line="248" w:lineRule="auto"/>
        <w:ind w:left="1090" w:right="1" w:hanging="370"/>
        <w:contextualSpacing/>
        <w:rPr>
          <w:rFonts w:asciiTheme="minorHAnsi" w:hAnsiTheme="minorHAnsi" w:cstheme="minorHAnsi"/>
          <w:b/>
          <w:bCs/>
          <w:color w:val="0563C1"/>
          <w:szCs w:val="22"/>
          <w:u w:val="single"/>
        </w:rPr>
      </w:pPr>
      <w:r w:rsidRPr="00290BE9">
        <w:rPr>
          <w:rFonts w:asciiTheme="minorHAnsi" w:hAnsiTheme="minorHAnsi" w:cstheme="minorHAnsi"/>
          <w:b/>
          <w:bCs/>
          <w:color w:val="000000"/>
          <w:szCs w:val="22"/>
        </w:rPr>
        <w:fldChar w:fldCharType="begin"/>
      </w:r>
      <w:r w:rsidRPr="00290BE9">
        <w:rPr>
          <w:rFonts w:asciiTheme="minorHAnsi" w:hAnsiTheme="minorHAnsi" w:cstheme="minorHAnsi"/>
          <w:b/>
          <w:bCs/>
          <w:color w:val="000000"/>
          <w:szCs w:val="22"/>
        </w:rPr>
        <w:instrText>HYPERLINK "https://forum.wcpfc.int/uploads/default/original/1X/308f613cb9b3967f9dfa871ff588544a976b413c.png" \o "image"</w:instrText>
      </w:r>
      <w:r w:rsidRPr="00290BE9">
        <w:rPr>
          <w:rFonts w:asciiTheme="minorHAnsi" w:hAnsiTheme="minorHAnsi" w:cstheme="minorHAnsi"/>
          <w:b/>
          <w:bCs/>
          <w:color w:val="000000"/>
          <w:szCs w:val="22"/>
        </w:rPr>
      </w:r>
      <w:r w:rsidRPr="00290BE9">
        <w:rPr>
          <w:rFonts w:asciiTheme="minorHAnsi" w:hAnsiTheme="minorHAnsi" w:cstheme="minorHAnsi"/>
          <w:b/>
          <w:bCs/>
          <w:color w:val="000000"/>
          <w:szCs w:val="22"/>
        </w:rPr>
        <w:fldChar w:fldCharType="separate"/>
      </w:r>
      <w:r w:rsidRPr="00290BE9">
        <w:rPr>
          <w:rFonts w:asciiTheme="minorHAnsi" w:hAnsiTheme="minorHAnsi" w:cstheme="minorHAnsi"/>
          <w:b/>
          <w:bCs/>
          <w:noProof/>
          <w:color w:val="0563C1"/>
          <w:szCs w:val="22"/>
          <w:u w:val="single"/>
        </w:rPr>
        <w:drawing>
          <wp:inline distT="0" distB="0" distL="0" distR="0" wp14:anchorId="02116F0E" wp14:editId="71DE13A5">
            <wp:extent cx="5963285" cy="2978150"/>
            <wp:effectExtent l="0" t="0" r="0" b="0"/>
            <wp:docPr id="1748113212" name="Picture 6" descr="image">
              <a:hlinkClick xmlns:a="http://schemas.openxmlformats.org/drawingml/2006/main" r:id="rId182" tooltip="&quot;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a:hlinkClick r:id="rId182" tooltip="&quot;image&quot;"/>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963285" cy="2978150"/>
                    </a:xfrm>
                    <a:prstGeom prst="rect">
                      <a:avLst/>
                    </a:prstGeom>
                    <a:noFill/>
                    <a:ln>
                      <a:noFill/>
                    </a:ln>
                  </pic:spPr>
                </pic:pic>
              </a:graphicData>
            </a:graphic>
          </wp:inline>
        </w:drawing>
      </w:r>
    </w:p>
    <w:p w14:paraId="3C9DB59D" w14:textId="77777777" w:rsidR="009838A1" w:rsidRPr="00290BE9" w:rsidRDefault="009838A1" w:rsidP="009838A1">
      <w:pPr>
        <w:spacing w:after="5" w:line="248" w:lineRule="auto"/>
        <w:ind w:left="1090" w:right="1" w:hanging="370"/>
        <w:contextualSpacing/>
        <w:rPr>
          <w:rFonts w:asciiTheme="minorHAnsi" w:hAnsiTheme="minorHAnsi" w:cstheme="minorHAnsi"/>
          <w:b/>
          <w:bCs/>
          <w:color w:val="0563C1"/>
          <w:szCs w:val="22"/>
          <w:u w:val="single"/>
        </w:rPr>
      </w:pPr>
      <w:r w:rsidRPr="00290BE9">
        <w:rPr>
          <w:rFonts w:asciiTheme="minorHAnsi" w:hAnsiTheme="minorHAnsi" w:cstheme="minorHAnsi"/>
          <w:b/>
          <w:bCs/>
          <w:color w:val="0563C1"/>
          <w:szCs w:val="22"/>
          <w:u w:val="single"/>
        </w:rPr>
        <w:t>image940×470 169 KB</w:t>
      </w:r>
    </w:p>
    <w:p w14:paraId="094D172A" w14:textId="77777777" w:rsidR="009838A1" w:rsidRPr="00290BE9" w:rsidRDefault="009838A1" w:rsidP="009838A1">
      <w:pPr>
        <w:spacing w:after="5" w:line="248" w:lineRule="auto"/>
        <w:ind w:left="1090" w:right="1" w:hanging="370"/>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fldChar w:fldCharType="end"/>
      </w:r>
    </w:p>
    <w:p w14:paraId="6D7E528A"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In both cases, the regional distributions obtained were not surprising, with the tropical regions dominating.</w:t>
      </w:r>
    </w:p>
    <w:p w14:paraId="22315F63" w14:textId="77777777" w:rsidR="009838A1" w:rsidRPr="00290BE9" w:rsidRDefault="009838A1" w:rsidP="009838A1">
      <w:pPr>
        <w:spacing w:line="248" w:lineRule="auto"/>
        <w:ind w:left="1090" w:right="1" w:hanging="370"/>
        <w:contextualSpacing/>
        <w:rPr>
          <w:rFonts w:asciiTheme="minorHAnsi" w:hAnsiTheme="minorHAnsi" w:cstheme="minorHAnsi"/>
          <w:b/>
          <w:bCs/>
          <w:color w:val="000000"/>
          <w:szCs w:val="22"/>
        </w:rPr>
      </w:pPr>
    </w:p>
    <w:p w14:paraId="5B251821" w14:textId="77777777" w:rsidR="009838A1" w:rsidRPr="00290BE9" w:rsidRDefault="009838A1" w:rsidP="009838A1">
      <w:pPr>
        <w:spacing w:line="248" w:lineRule="auto"/>
        <w:ind w:left="1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Model diagnostics (Comment)</w:t>
      </w:r>
    </w:p>
    <w:p w14:paraId="391B888C"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While there does appear to be a greater focus on model diagnostics, some conventional diagnostics such as reporting of goodness of fit, length composition bubble plots, and hindcast cross-validation are lacking. Some figures are also difficult to interpret (for example the lack of observation error bars on CPUE fit makes it difficult to evaluate the quality of the fit, it is also very challenging to interpret the movement estimated by the model relative to what the tags indicate). The likelihood profiles by data component and fleet were useful for the index and length composition. It would be useful to do something similar for the tagging programs/release groups.</w:t>
      </w:r>
    </w:p>
    <w:p w14:paraId="7052458A"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p>
    <w:p w14:paraId="1F42A171" w14:textId="77777777" w:rsidR="009838A1" w:rsidRPr="00290BE9" w:rsidRDefault="009838A1" w:rsidP="009838A1">
      <w:pPr>
        <w:spacing w:line="248" w:lineRule="auto"/>
        <w:ind w:left="72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 xml:space="preserve">Reply (SPC) </w:t>
      </w:r>
    </w:p>
    <w:p w14:paraId="5A382B84"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Yes, there are many ways that additional graphics could contribute to interpretation of results – everyone has their favourites! We will take this comment on board for future assessments.</w:t>
      </w:r>
    </w:p>
    <w:p w14:paraId="37EA3B06"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p>
    <w:p w14:paraId="2FE72761" w14:textId="77777777" w:rsidR="009838A1" w:rsidRPr="00290BE9" w:rsidRDefault="009838A1" w:rsidP="009838A1">
      <w:pPr>
        <w:spacing w:line="248" w:lineRule="auto"/>
        <w:ind w:left="1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Model fit to data (Comment)</w:t>
      </w:r>
    </w:p>
    <w:p w14:paraId="51DE71AE"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 xml:space="preserve">It is difficult to fully evaluate fits to the indices without also seeing the observation error associated with them (see the above comment). There does appear to be some trend in the PL fit residuals as pointed out by NZ. The PH PS index is best fit, unsurprisingly given the tight CV. However, the free-school PS </w:t>
      </w:r>
      <w:r w:rsidRPr="00290BE9">
        <w:rPr>
          <w:rFonts w:asciiTheme="minorHAnsi" w:hAnsiTheme="minorHAnsi" w:cstheme="minorHAnsi"/>
          <w:color w:val="000000"/>
          <w:szCs w:val="22"/>
        </w:rPr>
        <w:lastRenderedPageBreak/>
        <w:t>indices do not appear to be well fit at all. The seasonal dynamics and long term dynamics are poorly captured. Future assessment should consider re-balancing the CVs used to fit the indices rather than using the raw CVs as output from the different standardization analyses.</w:t>
      </w:r>
    </w:p>
    <w:p w14:paraId="5DBBF7F3"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p>
    <w:p w14:paraId="0F241A05"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Aggregate length composition data fits appear reasonable for many fisheries, however the fit to the trend over time is poor. In particular large observations are noted at the end of the time series for many fisheries, and these are poorly fit. Given the dome-shaped nature of selectivity, and the time invariance of selectivity, these observations likely have high leverage on model outcomes. As seen by the CCA the comp data indicates an increasing biomass trend, possibly driven by these large observations. In general, it is not preferred for composition data to drive either scale or trend estimates. It is recommended that composition data be scrutinized to exclude problematic observations, and that selectivity be made time-varying to better fit the size data if it represents a real shift and to reduce leverage on model outcomes.</w:t>
      </w:r>
    </w:p>
    <w:p w14:paraId="7706E524"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p>
    <w:p w14:paraId="5E91802D"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Fits to the JPTP tagging data are poor. Fit to the PTTP and RTTP appear ok, except for RTTP region 8. It was recommended at the PAW to only fit one program at a time.</w:t>
      </w:r>
    </w:p>
    <w:p w14:paraId="0EEF1FFC"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p>
    <w:p w14:paraId="06AAADAA"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This is a sensible recommendation raised by New Zealand, and should be investigated. We note that SPC provided a response that said that models excluding one tagging program at a time were explored but this differs from the New Zealand request. The New Zealand request would help alleviate conflict between tagging programs and also with the indices.</w:t>
      </w:r>
    </w:p>
    <w:p w14:paraId="5CD4FF30"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p>
    <w:p w14:paraId="724EC99F" w14:textId="77777777" w:rsidR="009838A1" w:rsidRPr="00290BE9" w:rsidRDefault="009838A1" w:rsidP="009838A1">
      <w:pPr>
        <w:spacing w:line="248" w:lineRule="auto"/>
        <w:ind w:left="72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Reply (SPC)</w:t>
      </w:r>
    </w:p>
    <w:p w14:paraId="5399DC43"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We note the comments on the PS CPUE. They are certainly not as well fit as some of the other indices, but we have seen many worse fits in other assessments. We would be interested in receiving more information in how to “re-balance” CVs in an objective way.</w:t>
      </w:r>
    </w:p>
    <w:p w14:paraId="50A3C7C9" w14:textId="77777777" w:rsidR="009838A1" w:rsidRPr="00290BE9" w:rsidRDefault="009838A1" w:rsidP="009838A1">
      <w:pPr>
        <w:spacing w:line="248" w:lineRule="auto"/>
        <w:ind w:left="720" w:right="1" w:hanging="370"/>
        <w:contextualSpacing/>
        <w:rPr>
          <w:rFonts w:asciiTheme="minorHAnsi" w:hAnsiTheme="minorHAnsi" w:cstheme="minorHAnsi"/>
          <w:color w:val="000000"/>
          <w:szCs w:val="22"/>
        </w:rPr>
      </w:pPr>
    </w:p>
    <w:p w14:paraId="363454DE"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We do not agree with the comment that the fit to the size data over time is generally poor. The time trends for LF data sets that have continuously high sample sizes over time (e.g. the tropical PS fisheries responsible for the vast majority of the catch) are generally reasonably well fitted it seems to us. Of course, some of the LF data sets for some fisheries are very sporadic, and these will be not as well fitted. But please point out which fisheries are causing concern.</w:t>
      </w:r>
    </w:p>
    <w:p w14:paraId="10A8A33D" w14:textId="77777777" w:rsidR="009838A1" w:rsidRPr="00290BE9" w:rsidRDefault="009838A1" w:rsidP="009838A1">
      <w:pPr>
        <w:spacing w:line="248" w:lineRule="auto"/>
        <w:ind w:left="720" w:right="1" w:hanging="370"/>
        <w:contextualSpacing/>
        <w:rPr>
          <w:rFonts w:asciiTheme="minorHAnsi" w:hAnsiTheme="minorHAnsi" w:cstheme="minorHAnsi"/>
          <w:color w:val="000000"/>
          <w:szCs w:val="22"/>
        </w:rPr>
      </w:pPr>
    </w:p>
    <w:p w14:paraId="308B25CA"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Regarding the lack of fit to the some of the larger fish sizes in the last year or two, we acknowledge this and point out that this is likely a result of constraints on recruitment variability that we applied at the end of the time series. We had to constrain recruitment in the last 3 years of the assessment to a common level, because earlier runs when this was not done produced enormous spikes in recruitment that we felt were unreasonable. Constraining recruitment in this way inevitably results in some lack of fit to the size data. We have heard in presentations today that very large catches of SKJ occurred in 2024 in both the WCPO and EPO. Therefore strong recruitment in the last year or two of the assessment may in fact have occurred; however we did not feel comfortable in relying on such huge estimates of recruitment in the last couple of years that are based on limited information (at this stage) and because of the way such estimates would impact short-term projections and potentially stock status indicators.</w:t>
      </w:r>
    </w:p>
    <w:p w14:paraId="65358CEC"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p>
    <w:p w14:paraId="526C3212" w14:textId="77777777" w:rsidR="009838A1" w:rsidRPr="00290BE9" w:rsidRDefault="009838A1" w:rsidP="009838A1">
      <w:pPr>
        <w:spacing w:line="248" w:lineRule="auto"/>
        <w:ind w:left="1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Potential hyperstability in CPUE (Comment)</w:t>
      </w:r>
    </w:p>
    <w:p w14:paraId="1BC9AB71"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lastRenderedPageBreak/>
        <w:t>While hyperstability was addressed for the PL, it remains a potential issue with the free school purse seine as well. This was raised at the PAW but not investigated or addressed in the report.</w:t>
      </w:r>
    </w:p>
    <w:p w14:paraId="22C2CBCB"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p>
    <w:p w14:paraId="2610F800"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ab/>
      </w:r>
      <w:r w:rsidRPr="00290BE9">
        <w:rPr>
          <w:rFonts w:asciiTheme="minorHAnsi" w:hAnsiTheme="minorHAnsi" w:cstheme="minorHAnsi"/>
          <w:b/>
          <w:bCs/>
          <w:color w:val="000000"/>
          <w:szCs w:val="22"/>
        </w:rPr>
        <w:tab/>
        <w:t>Reply (SPC)</w:t>
      </w:r>
    </w:p>
    <w:p w14:paraId="7406D5E3"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We were less concerned with effort creep in the PS CPUE indices partly because of the way in which the data were filtered (free-school specialist vessels) and the use of VMS-based searching distance as the basis of the effort metric. When we thought about possibly imposing some effort creep scenarios on the PS CPUE indices, we realised that we would also have to consider negative effort creep due to the possibly of increasing dFAD density since 2010 negatively impacting the availability of SKJ in free schools. And in either the positive or negative effort creep scenario, we would have to have made arbitrary assumptions, unlike the PL CPUE effort creep scenarios that were based on actual estimates by Japanese colleagues.</w:t>
      </w:r>
    </w:p>
    <w:p w14:paraId="45486704"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p>
    <w:p w14:paraId="05A4E08B" w14:textId="77777777" w:rsidR="009838A1" w:rsidRPr="00290BE9" w:rsidRDefault="009838A1" w:rsidP="009838A1">
      <w:pPr>
        <w:spacing w:line="248" w:lineRule="auto"/>
        <w:ind w:left="1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Biomass scaling (Question)</w:t>
      </w:r>
    </w:p>
    <w:p w14:paraId="2146F10A"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It is unclear from the model what is now driving the regional estimates of scale as catchability is no longer linked between index fisheries. Regional biomass scale is now no-longer constrained and can be whatever is needed to fit the data. Given concerns with data fits, and noisiness of some data streams, along with a lack of clear visuals it is difficult to understand if the estimated patterns are legitimate or if it is the model simply chasing noise. Could the authors comment on what is now informing regional estimates of scale now that index catchabilities are no longer shared?</w:t>
      </w:r>
    </w:p>
    <w:p w14:paraId="3999DD7B"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p>
    <w:p w14:paraId="5ED29125"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We note that the regional scaling was an important uncertainty in previous assessments as the allocation of biomass to more lightly fished regions helped buffer overall stock status (e.g., 5 region model that was presented in 2019 and conducted as a sensitivity in 2022).</w:t>
      </w:r>
    </w:p>
    <w:p w14:paraId="4F1733FF"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ab/>
      </w:r>
      <w:r w:rsidRPr="00290BE9">
        <w:rPr>
          <w:rFonts w:asciiTheme="minorHAnsi" w:hAnsiTheme="minorHAnsi" w:cstheme="minorHAnsi"/>
          <w:b/>
          <w:bCs/>
          <w:color w:val="000000"/>
          <w:szCs w:val="22"/>
        </w:rPr>
        <w:tab/>
      </w:r>
    </w:p>
    <w:p w14:paraId="4832ABA2"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ab/>
      </w:r>
      <w:r w:rsidRPr="00290BE9">
        <w:rPr>
          <w:rFonts w:asciiTheme="minorHAnsi" w:hAnsiTheme="minorHAnsi" w:cstheme="minorHAnsi"/>
          <w:b/>
          <w:bCs/>
          <w:color w:val="000000"/>
          <w:szCs w:val="22"/>
        </w:rPr>
        <w:tab/>
        <w:t>Reply (SPC)</w:t>
      </w:r>
    </w:p>
    <w:p w14:paraId="5AEF3234"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CPUE indices were originally grouped (PS and PL indices separately) for catchability, but this resulted in some persistent lack of fit with some indices. It was clear that there was other information in the model regarding regional scaling – possibly from the tagging data – that was causing this. Additionally, the shared selectivity across indices within gear type was causing additional lack of fit to the index size data. Relaxing this grouping occurred in one of the later phases of the estimation. We were pleasantly surprised when the regional scaling of recruitment and biomass remained within expected bounds. With the considerable improvement in both CPUE and size data fits that resulted, we could see no reason to not retain the ungrouped index catchability and selectivity.</w:t>
      </w:r>
    </w:p>
    <w:p w14:paraId="2565D241"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p>
    <w:p w14:paraId="4E3FC787" w14:textId="77777777" w:rsidR="009838A1" w:rsidRPr="00290BE9" w:rsidRDefault="009838A1" w:rsidP="009838A1">
      <w:pPr>
        <w:spacing w:line="248" w:lineRule="auto"/>
        <w:ind w:left="1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Movement estimation (Comment)</w:t>
      </w:r>
    </w:p>
    <w:p w14:paraId="7FD65D8E"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It is difficult to determine which data components (should be tags) drive the movement estimation and if this is reasonable. We request that a more useful plot be developed (or consider reverting to the plots shown in previous assessments) which more clearly show how model estimates of movement differ from what is indicated by the tagging observations.</w:t>
      </w:r>
    </w:p>
    <w:p w14:paraId="5DD016C8"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p>
    <w:p w14:paraId="1306DCC9"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ab/>
      </w:r>
      <w:r w:rsidRPr="00290BE9">
        <w:rPr>
          <w:rFonts w:asciiTheme="minorHAnsi" w:hAnsiTheme="minorHAnsi" w:cstheme="minorHAnsi"/>
          <w:b/>
          <w:bCs/>
          <w:color w:val="000000"/>
          <w:szCs w:val="22"/>
        </w:rPr>
        <w:tab/>
        <w:t>Reply (SPC)</w:t>
      </w:r>
    </w:p>
    <w:p w14:paraId="0950D49A" w14:textId="77777777" w:rsidR="009838A1" w:rsidRPr="00290BE9" w:rsidRDefault="009838A1" w:rsidP="009838A1">
      <w:pPr>
        <w:spacing w:line="248" w:lineRule="auto"/>
        <w:ind w:left="10" w:right="1" w:hanging="370"/>
        <w:contextualSpacing/>
        <w:rPr>
          <w:rFonts w:asciiTheme="minorHAnsi" w:hAnsiTheme="minorHAnsi" w:cstheme="minorHAnsi"/>
          <w:color w:val="000000"/>
          <w:szCs w:val="22"/>
        </w:rPr>
      </w:pP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t>Well noted and agreed.</w:t>
      </w:r>
    </w:p>
    <w:p w14:paraId="7CF8D9A7"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p>
    <w:p w14:paraId="71C2E755" w14:textId="77777777" w:rsidR="009838A1" w:rsidRPr="00290BE9" w:rsidRDefault="009838A1" w:rsidP="009838A1">
      <w:pPr>
        <w:spacing w:line="248" w:lineRule="auto"/>
        <w:ind w:left="1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Regional recruitment estimation (Question)</w:t>
      </w:r>
    </w:p>
    <w:p w14:paraId="5D3197E5"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lastRenderedPageBreak/>
        <w:t xml:space="preserve">Regional recruitment estimation is noted to be problematic on occasion, and the considerable flexibility of the model to estimate regional recruitment can lead to some counterintuitive results such as the very high recruitments predicted in quarter 1 for region 1 &amp; 2, but no recruitment in quarter 2 for these regions. </w:t>
      </w:r>
    </w:p>
    <w:p w14:paraId="529D1B4F" w14:textId="77777777" w:rsidR="009838A1" w:rsidRPr="00290BE9" w:rsidRDefault="009838A1" w:rsidP="009838A1">
      <w:pPr>
        <w:spacing w:line="248" w:lineRule="auto"/>
        <w:ind w:right="1"/>
        <w:rPr>
          <w:rFonts w:asciiTheme="minorHAnsi" w:hAnsiTheme="minorHAnsi" w:cstheme="minorHAnsi"/>
          <w:color w:val="000000"/>
          <w:szCs w:val="22"/>
        </w:rPr>
      </w:pPr>
      <w:r w:rsidRPr="00290BE9">
        <w:rPr>
          <w:rFonts w:asciiTheme="minorHAnsi" w:hAnsiTheme="minorHAnsi" w:cstheme="minorHAnsi"/>
          <w:color w:val="000000"/>
          <w:szCs w:val="22"/>
        </w:rPr>
        <w:t>Based on biology and environmental preferences the reverse would be expected and we welcome comments from the authors if available.</w:t>
      </w:r>
    </w:p>
    <w:p w14:paraId="702D8DD9" w14:textId="77777777" w:rsidR="009838A1" w:rsidRPr="00290BE9" w:rsidRDefault="009838A1" w:rsidP="009838A1">
      <w:pPr>
        <w:spacing w:line="248" w:lineRule="auto"/>
        <w:ind w:left="10" w:right="1" w:hanging="370"/>
        <w:contextualSpacing/>
        <w:rPr>
          <w:rFonts w:asciiTheme="minorHAnsi" w:hAnsiTheme="minorHAnsi" w:cstheme="minorHAnsi"/>
          <w:color w:val="000000"/>
          <w:szCs w:val="22"/>
        </w:rPr>
      </w:pPr>
    </w:p>
    <w:p w14:paraId="1EA7AA1B"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Recruitment is predicted to decrease in regions 1-5, and increase in regions 7-8. At the regional scale there appears to be some correlation between recruitment and the evolution of catches. Regions with increasing catches appear to show increasing recruitment, regions with decreasing catches appear to show decreasing recruitment, and regions where catch is relatively stable show relatively stable regional recruitment estimates.</w:t>
      </w:r>
    </w:p>
    <w:p w14:paraId="2135936B"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p>
    <w:p w14:paraId="1F653FE6"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ab/>
      </w:r>
      <w:r w:rsidRPr="00290BE9">
        <w:rPr>
          <w:rFonts w:asciiTheme="minorHAnsi" w:hAnsiTheme="minorHAnsi" w:cstheme="minorHAnsi"/>
          <w:b/>
          <w:bCs/>
          <w:color w:val="000000"/>
          <w:szCs w:val="22"/>
        </w:rPr>
        <w:tab/>
        <w:t>Reply (SPC)</w:t>
      </w:r>
    </w:p>
    <w:p w14:paraId="0A510DBC"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The model will want to put recruitment in a region in a way that allows the seasonality of the catch in that region to be accurately predicted. In the case of R1 and R2, the majority of the catch occurs in Q2. Looking at the size data, most of the catch is small fish in the 2nd quarterly age class. So the model places fish in the 1st quarterly age class (i.e. recruitment) in R1 and R2 in Q1 so that they are available at the right size for capture in Q2. Note that “recruitment” in R1 and R2 might not necessarily be based on spawning in those regions 1 quarter prior. There is the possibility (even likelihood) of transport of larvae in the Kuroshio Current that originates in the more tropical Philippines region for example.</w:t>
      </w:r>
    </w:p>
    <w:p w14:paraId="62889B18" w14:textId="77777777" w:rsidR="009838A1" w:rsidRPr="00290BE9" w:rsidRDefault="009838A1" w:rsidP="009838A1">
      <w:pPr>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While the use of the orthogonal polynomial recruitment formulation has simplified the recruitment parameterisation compared to the previous recruitment devs approach, there may be a case to simplify further, as the fully saturated year effect and season-region interaction effect still gives the model considerable (perhaps too much) flexibility to put fish where it needs to best fit the available data. We accept that further simplification of the recruitment parameterisation may be required, even if it is inevitably at the expense of poorer fits to data.</w:t>
      </w:r>
    </w:p>
    <w:p w14:paraId="2DB2D198"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p>
    <w:p w14:paraId="401F80F2" w14:textId="77777777" w:rsidR="009838A1" w:rsidRPr="00290BE9" w:rsidRDefault="009838A1" w:rsidP="009838A1">
      <w:pPr>
        <w:spacing w:line="248" w:lineRule="auto"/>
        <w:ind w:left="1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Mixing period assumptions (Comment)</w:t>
      </w:r>
    </w:p>
    <w:p w14:paraId="13A29DC2"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The tagging data are unlikely to meet the mixing period assumptions for this large box model, we recommend more appropriately modelling the tagging data externally using the approach being developed in collaboration with DTU.</w:t>
      </w:r>
    </w:p>
    <w:p w14:paraId="608AC6C9"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p>
    <w:p w14:paraId="46F8E669"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ab/>
      </w:r>
      <w:r w:rsidRPr="00290BE9">
        <w:rPr>
          <w:rFonts w:asciiTheme="minorHAnsi" w:hAnsiTheme="minorHAnsi" w:cstheme="minorHAnsi"/>
          <w:b/>
          <w:bCs/>
          <w:color w:val="000000"/>
          <w:szCs w:val="22"/>
        </w:rPr>
        <w:tab/>
        <w:t xml:space="preserve">Reply (SPC) </w:t>
      </w:r>
    </w:p>
    <w:p w14:paraId="55AC185E" w14:textId="77777777" w:rsidR="009838A1" w:rsidRPr="00290BE9" w:rsidRDefault="009838A1" w:rsidP="009838A1">
      <w:pPr>
        <w:spacing w:line="248" w:lineRule="auto"/>
        <w:ind w:left="720" w:right="1" w:hanging="710"/>
        <w:contextualSpacing/>
        <w:rPr>
          <w:rFonts w:asciiTheme="minorHAnsi" w:hAnsiTheme="minorHAnsi" w:cstheme="minorHAnsi"/>
          <w:color w:val="000000"/>
          <w:szCs w:val="22"/>
        </w:rPr>
      </w:pPr>
      <w:r w:rsidRPr="00290BE9">
        <w:rPr>
          <w:rFonts w:asciiTheme="minorHAnsi" w:hAnsiTheme="minorHAnsi" w:cstheme="minorHAnsi"/>
          <w:b/>
          <w:bCs/>
          <w:color w:val="000000"/>
          <w:szCs w:val="22"/>
        </w:rPr>
        <w:tab/>
      </w:r>
      <w:r w:rsidRPr="00290BE9">
        <w:rPr>
          <w:rFonts w:asciiTheme="minorHAnsi" w:hAnsiTheme="minorHAnsi" w:cstheme="minorHAnsi"/>
          <w:color w:val="000000"/>
          <w:szCs w:val="22"/>
        </w:rPr>
        <w:t>We agree. Also, we think there is potential to further adapt the SEAPODYM model (e.g. to model tagging data in a release conditioned rather than recapture conditioned mode) for this purpose.</w:t>
      </w:r>
    </w:p>
    <w:p w14:paraId="462FC044" w14:textId="77777777" w:rsidR="009838A1" w:rsidRPr="00290BE9" w:rsidRDefault="009838A1" w:rsidP="009838A1">
      <w:pPr>
        <w:spacing w:line="248" w:lineRule="auto"/>
        <w:ind w:left="10" w:right="1"/>
        <w:contextualSpacing/>
        <w:rPr>
          <w:rFonts w:asciiTheme="minorHAnsi" w:hAnsiTheme="minorHAnsi" w:cstheme="minorHAnsi"/>
          <w:b/>
          <w:bCs/>
          <w:color w:val="000000"/>
          <w:szCs w:val="22"/>
        </w:rPr>
      </w:pPr>
    </w:p>
    <w:p w14:paraId="30EFBCAF" w14:textId="77777777" w:rsidR="009838A1" w:rsidRPr="00290BE9" w:rsidRDefault="009838A1" w:rsidP="009838A1">
      <w:pPr>
        <w:spacing w:line="248" w:lineRule="auto"/>
        <w:ind w:left="1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Growth /M estimation (Question)</w:t>
      </w:r>
    </w:p>
    <w:p w14:paraId="78264017" w14:textId="77777777" w:rsidR="009838A1" w:rsidRPr="00290BE9" w:rsidRDefault="009838A1" w:rsidP="009838A1">
      <w:pPr>
        <w:spacing w:line="248" w:lineRule="auto"/>
        <w:ind w:left="10" w:right="1"/>
        <w:contextualSpacing/>
        <w:rPr>
          <w:rFonts w:asciiTheme="minorHAnsi" w:hAnsiTheme="minorHAnsi" w:cstheme="minorHAnsi"/>
          <w:color w:val="000000"/>
          <w:szCs w:val="22"/>
        </w:rPr>
      </w:pPr>
      <w:r w:rsidRPr="00290BE9">
        <w:rPr>
          <w:rFonts w:asciiTheme="minorHAnsi" w:hAnsiTheme="minorHAnsi" w:cstheme="minorHAnsi"/>
          <w:color w:val="000000"/>
          <w:szCs w:val="22"/>
        </w:rPr>
        <w:t>We note the tradeoff identified in needing a high k to fit the tagging data given the Lorenzen mortality shape (needing high attrition of young ages), request comment from the authors if this is potentially indicative of model mis-specification and warrants a review of how the tagging data is used within the model (is the inclusion of potentially un-mixed tags causing problems?).</w:t>
      </w:r>
    </w:p>
    <w:p w14:paraId="6E75AD3C" w14:textId="77777777" w:rsidR="009838A1" w:rsidRPr="00290BE9" w:rsidRDefault="009838A1" w:rsidP="009838A1">
      <w:pPr>
        <w:spacing w:line="248" w:lineRule="auto"/>
        <w:ind w:left="10" w:right="1" w:hanging="370"/>
        <w:contextualSpacing/>
        <w:rPr>
          <w:rFonts w:asciiTheme="minorHAnsi" w:hAnsiTheme="minorHAnsi" w:cstheme="minorHAnsi"/>
          <w:b/>
          <w:bCs/>
          <w:color w:val="000000"/>
          <w:szCs w:val="22"/>
        </w:rPr>
      </w:pPr>
    </w:p>
    <w:p w14:paraId="3383D2CE" w14:textId="77777777" w:rsidR="009838A1" w:rsidRPr="00290BE9" w:rsidRDefault="009838A1" w:rsidP="009838A1">
      <w:pPr>
        <w:tabs>
          <w:tab w:val="left" w:pos="720"/>
        </w:tabs>
        <w:spacing w:line="248" w:lineRule="auto"/>
        <w:ind w:left="72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 xml:space="preserve">Reply (SPC) </w:t>
      </w:r>
    </w:p>
    <w:p w14:paraId="633AF3FD" w14:textId="77777777" w:rsidR="009838A1" w:rsidRPr="00290BE9" w:rsidRDefault="009838A1" w:rsidP="009838A1">
      <w:pPr>
        <w:tabs>
          <w:tab w:val="left" w:pos="720"/>
        </w:tabs>
        <w:spacing w:line="248" w:lineRule="auto"/>
        <w:ind w:left="720" w:right="1"/>
        <w:contextualSpacing/>
        <w:rPr>
          <w:rFonts w:asciiTheme="minorHAnsi" w:hAnsiTheme="minorHAnsi" w:cstheme="minorHAnsi"/>
          <w:color w:val="000000"/>
          <w:szCs w:val="22"/>
        </w:rPr>
      </w:pPr>
      <w:r w:rsidRPr="00290BE9">
        <w:rPr>
          <w:rFonts w:asciiTheme="minorHAnsi" w:hAnsiTheme="minorHAnsi" w:cstheme="minorHAnsi"/>
          <w:color w:val="000000"/>
          <w:szCs w:val="22"/>
        </w:rPr>
        <w:lastRenderedPageBreak/>
        <w:t>This is a possibility than needs investigation. However we note that estimation of high (&gt;0.4 per quarter) was also occurring for the tag mixing scenario (K=0.1) that specified longer mixing periods.</w:t>
      </w:r>
      <w:r w:rsidRPr="00290BE9">
        <w:rPr>
          <w:rFonts w:asciiTheme="minorHAnsi" w:hAnsiTheme="minorHAnsi" w:cstheme="minorHAnsi"/>
          <w:color w:val="000000"/>
          <w:szCs w:val="22"/>
        </w:rPr>
        <w:tab/>
      </w:r>
    </w:p>
    <w:p w14:paraId="67AF11DE" w14:textId="77777777" w:rsidR="009838A1" w:rsidRPr="00290BE9" w:rsidRDefault="009838A1" w:rsidP="009838A1">
      <w:pPr>
        <w:tabs>
          <w:tab w:val="left" w:pos="720"/>
        </w:tabs>
        <w:spacing w:line="248" w:lineRule="auto"/>
        <w:ind w:left="720" w:right="1"/>
        <w:contextualSpacing/>
        <w:rPr>
          <w:rFonts w:asciiTheme="minorHAnsi" w:hAnsiTheme="minorHAnsi" w:cstheme="minorHAnsi"/>
          <w:color w:val="000000"/>
          <w:szCs w:val="22"/>
        </w:rPr>
      </w:pPr>
    </w:p>
    <w:p w14:paraId="424D4D23" w14:textId="77777777" w:rsidR="009838A1" w:rsidRPr="00290BE9" w:rsidRDefault="009838A1" w:rsidP="009838A1">
      <w:pPr>
        <w:spacing w:line="248" w:lineRule="auto"/>
        <w:ind w:left="10" w:right="1"/>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Initial conditions (Question)</w:t>
      </w:r>
    </w:p>
    <w:p w14:paraId="2A95093D" w14:textId="77777777" w:rsidR="009838A1" w:rsidRPr="00290BE9" w:rsidRDefault="009838A1" w:rsidP="009838A1">
      <w:pPr>
        <w:spacing w:line="248" w:lineRule="auto"/>
        <w:ind w:left="10" w:right="1" w:hanging="10"/>
        <w:contextualSpacing/>
        <w:rPr>
          <w:rFonts w:asciiTheme="minorHAnsi" w:hAnsiTheme="minorHAnsi" w:cstheme="minorHAnsi"/>
          <w:color w:val="000000"/>
          <w:szCs w:val="22"/>
        </w:rPr>
      </w:pPr>
      <w:r w:rsidRPr="00290BE9">
        <w:rPr>
          <w:rFonts w:asciiTheme="minorHAnsi" w:hAnsiTheme="minorHAnsi" w:cstheme="minorHAnsi"/>
          <w:color w:val="000000"/>
          <w:szCs w:val="22"/>
        </w:rPr>
        <w:t>The justification for initial depletion of 98% appears inconsistent from previous estimates where initial conditions were estimated (noting that those previous estimates could be wrong). Could the authors provide more justification about the initial condition assumptions and confirm that results were not sensitive to the initial condition assumptions?</w:t>
      </w:r>
    </w:p>
    <w:p w14:paraId="3290349D" w14:textId="77777777" w:rsidR="009838A1" w:rsidRPr="00290BE9" w:rsidRDefault="009838A1" w:rsidP="009838A1">
      <w:pPr>
        <w:ind w:left="10"/>
        <w:contextualSpacing/>
        <w:rPr>
          <w:rFonts w:asciiTheme="minorHAnsi" w:hAnsiTheme="minorHAnsi" w:cstheme="minorHAnsi"/>
          <w:b/>
          <w:bCs/>
          <w:color w:val="000000"/>
          <w:szCs w:val="22"/>
        </w:rPr>
      </w:pPr>
    </w:p>
    <w:p w14:paraId="613F4180" w14:textId="77777777" w:rsidR="009838A1" w:rsidRPr="00290BE9" w:rsidRDefault="009838A1" w:rsidP="009838A1">
      <w:pPr>
        <w:ind w:left="10" w:firstLine="710"/>
        <w:contextualSpacing/>
        <w:rPr>
          <w:rFonts w:asciiTheme="minorHAnsi" w:hAnsiTheme="minorHAnsi" w:cstheme="minorHAnsi"/>
          <w:b/>
          <w:bCs/>
          <w:color w:val="000000"/>
          <w:szCs w:val="22"/>
        </w:rPr>
      </w:pPr>
      <w:r w:rsidRPr="00290BE9">
        <w:rPr>
          <w:rFonts w:asciiTheme="minorHAnsi" w:hAnsiTheme="minorHAnsi" w:cstheme="minorHAnsi"/>
          <w:b/>
          <w:bCs/>
          <w:color w:val="000000"/>
          <w:szCs w:val="22"/>
        </w:rPr>
        <w:t>Reply (SPC)</w:t>
      </w:r>
    </w:p>
    <w:p w14:paraId="52C0BCDE" w14:textId="77777777" w:rsidR="009838A1" w:rsidRPr="00290BE9" w:rsidRDefault="009838A1" w:rsidP="009838A1">
      <w:pPr>
        <w:ind w:left="720"/>
        <w:jc w:val="both"/>
        <w:rPr>
          <w:rFonts w:asciiTheme="minorHAnsi" w:hAnsiTheme="minorHAnsi" w:cstheme="minorHAnsi"/>
          <w:bCs/>
          <w:color w:val="000000"/>
          <w:szCs w:val="22"/>
        </w:rPr>
      </w:pPr>
      <w:r w:rsidRPr="00290BE9">
        <w:rPr>
          <w:rFonts w:asciiTheme="minorHAnsi" w:hAnsiTheme="minorHAnsi" w:cstheme="minorHAnsi"/>
          <w:bCs/>
          <w:color w:val="000000"/>
          <w:szCs w:val="22"/>
        </w:rPr>
        <w:t>The 2022 assessment assumed an unexploited population that was unrealistic given the presence of significant catches prior to 1972. We made the change to assuming a small amount of fishing mortality in the initial equilibrium population to recognise this prior exploitation. The level of 0.02 x M to represent the initial fishing mortality was chosen so as to provide a constant small level of depletion over the first few years of the model. We noted that this specification impacted model estimates only over the first few years and subsequent results were completely insensitive to the setting. Also, note that the previous approach of setting F for the initial population to be at the average of the level estimated for the initial few years was done for the catch-errors version of the model. This approach is not technically feasible for the catch-conditioned approach due to the timing of the availability of the estimates.</w:t>
      </w:r>
      <w:r w:rsidRPr="00290BE9">
        <w:rPr>
          <w:rFonts w:asciiTheme="minorHAnsi" w:hAnsiTheme="minorHAnsi" w:cstheme="minorHAnsi"/>
          <w:bCs/>
          <w:color w:val="000000"/>
          <w:szCs w:val="22"/>
        </w:rPr>
        <w:tab/>
      </w:r>
    </w:p>
    <w:p w14:paraId="471A63AB" w14:textId="77777777" w:rsidR="009838A1" w:rsidRPr="00290BE9" w:rsidRDefault="009838A1" w:rsidP="009838A1">
      <w:pPr>
        <w:spacing w:after="5"/>
        <w:ind w:left="369" w:right="3" w:hanging="370"/>
        <w:rPr>
          <w:rFonts w:asciiTheme="minorHAnsi" w:hAnsiTheme="minorHAnsi" w:cstheme="minorHAnsi"/>
          <w:bCs/>
          <w:color w:val="000000"/>
          <w:szCs w:val="22"/>
        </w:rPr>
      </w:pPr>
    </w:p>
    <w:p w14:paraId="5A6E7AD9" w14:textId="77777777" w:rsidR="009838A1" w:rsidRPr="00290BE9" w:rsidRDefault="009838A1" w:rsidP="009838A1">
      <w:pPr>
        <w:spacing w:after="5"/>
        <w:ind w:left="369" w:right="3" w:hanging="370"/>
        <w:rPr>
          <w:rFonts w:asciiTheme="minorHAnsi" w:hAnsiTheme="minorHAnsi" w:cstheme="minorHAnsi"/>
          <w:b/>
          <w:color w:val="000000"/>
          <w:szCs w:val="22"/>
          <w:u w:val="single"/>
        </w:rPr>
      </w:pPr>
      <w:r w:rsidRPr="00290BE9">
        <w:rPr>
          <w:rFonts w:asciiTheme="minorHAnsi" w:hAnsiTheme="minorHAnsi" w:cstheme="minorHAnsi"/>
          <w:b/>
          <w:color w:val="000000"/>
          <w:szCs w:val="22"/>
          <w:u w:val="single"/>
        </w:rPr>
        <w:t>Chinese Taipei</w:t>
      </w:r>
    </w:p>
    <w:p w14:paraId="5B6BCDF7" w14:textId="77777777" w:rsidR="009838A1" w:rsidRPr="00290BE9" w:rsidRDefault="009838A1" w:rsidP="009838A1">
      <w:pPr>
        <w:spacing w:after="5"/>
        <w:ind w:left="-1" w:right="3"/>
        <w:rPr>
          <w:rFonts w:asciiTheme="minorHAnsi" w:hAnsiTheme="minorHAnsi" w:cstheme="minorHAnsi"/>
          <w:bCs/>
          <w:color w:val="000000"/>
          <w:szCs w:val="22"/>
        </w:rPr>
      </w:pPr>
      <w:r w:rsidRPr="00290BE9">
        <w:rPr>
          <w:rFonts w:asciiTheme="minorHAnsi" w:hAnsiTheme="minorHAnsi" w:cstheme="minorHAnsi"/>
          <w:bCs/>
          <w:color w:val="000000"/>
          <w:szCs w:val="22"/>
        </w:rPr>
        <w:t>During plenary discussion Chinese Taipei asked if SPC could provide a ratio of the estimated spawning potential depletion for 2019 relative to the 2012 based on this year’s diagnostic case model to enable comparison of the historical stock trajectory.</w:t>
      </w:r>
    </w:p>
    <w:p w14:paraId="51C97597" w14:textId="77777777" w:rsidR="009838A1" w:rsidRPr="00290BE9" w:rsidRDefault="009838A1" w:rsidP="009838A1">
      <w:pPr>
        <w:spacing w:after="5"/>
        <w:ind w:left="-1" w:right="3"/>
        <w:rPr>
          <w:rFonts w:asciiTheme="minorHAnsi" w:hAnsiTheme="minorHAnsi" w:cstheme="minorHAnsi"/>
          <w:bCs/>
          <w:color w:val="000000"/>
          <w:szCs w:val="22"/>
        </w:rPr>
      </w:pPr>
    </w:p>
    <w:p w14:paraId="38B0FB2C" w14:textId="77777777" w:rsidR="009838A1" w:rsidRPr="00290BE9" w:rsidRDefault="009838A1" w:rsidP="009838A1">
      <w:pPr>
        <w:spacing w:after="5"/>
        <w:ind w:right="3"/>
        <w:rPr>
          <w:rFonts w:asciiTheme="minorHAnsi" w:hAnsiTheme="minorHAnsi" w:cstheme="minorHAnsi"/>
          <w:b/>
          <w:color w:val="000000"/>
          <w:szCs w:val="22"/>
        </w:rPr>
      </w:pPr>
      <w:r w:rsidRPr="00290BE9">
        <w:rPr>
          <w:rFonts w:asciiTheme="minorHAnsi" w:hAnsiTheme="minorHAnsi" w:cstheme="minorHAnsi"/>
          <w:bCs/>
          <w:color w:val="000000"/>
          <w:szCs w:val="22"/>
        </w:rPr>
        <w:tab/>
      </w:r>
      <w:r w:rsidRPr="00290BE9">
        <w:rPr>
          <w:rFonts w:asciiTheme="minorHAnsi" w:hAnsiTheme="minorHAnsi" w:cstheme="minorHAnsi"/>
          <w:b/>
          <w:color w:val="000000"/>
          <w:szCs w:val="22"/>
        </w:rPr>
        <w:t>Reply (SPC)</w:t>
      </w:r>
    </w:p>
    <w:p w14:paraId="78A08E3D" w14:textId="77777777" w:rsidR="009838A1" w:rsidRPr="00290BE9" w:rsidRDefault="009838A1" w:rsidP="009838A1">
      <w:pPr>
        <w:spacing w:after="5"/>
        <w:ind w:left="720" w:right="3"/>
        <w:rPr>
          <w:rFonts w:asciiTheme="minorHAnsi" w:hAnsiTheme="minorHAnsi" w:cstheme="minorHAnsi"/>
          <w:bCs/>
          <w:color w:val="000000"/>
          <w:szCs w:val="22"/>
        </w:rPr>
      </w:pPr>
      <w:r w:rsidRPr="00290BE9">
        <w:rPr>
          <w:rFonts w:asciiTheme="minorHAnsi" w:hAnsiTheme="minorHAnsi" w:cstheme="minorHAnsi"/>
          <w:bCs/>
          <w:color w:val="000000"/>
          <w:szCs w:val="22"/>
        </w:rPr>
        <w:t>In response to a request from Chinese Taipei during plenary, we calculated the median SBrecent/SBF0 and the median SB2012/SBF0 across the model ensemble and then calculated the ratio between these median estimates. The results indicated the median of SBrecent/SBF0 = 0.5113 and the median SB2012/SBF0 = 0.5115, and the resulting ratio of 0.999.</w:t>
      </w:r>
    </w:p>
    <w:p w14:paraId="427DB066" w14:textId="77777777" w:rsidR="009838A1" w:rsidRPr="00290BE9" w:rsidRDefault="009838A1" w:rsidP="009838A1">
      <w:pPr>
        <w:spacing w:after="5"/>
        <w:ind w:left="720" w:right="3"/>
        <w:rPr>
          <w:rFonts w:asciiTheme="minorHAnsi" w:hAnsiTheme="minorHAnsi" w:cstheme="minorHAnsi"/>
          <w:bCs/>
          <w:color w:val="000000"/>
          <w:szCs w:val="22"/>
        </w:rPr>
      </w:pPr>
    </w:p>
    <w:p w14:paraId="6AE504CE" w14:textId="77777777" w:rsidR="009838A1" w:rsidRPr="00290BE9" w:rsidRDefault="009838A1" w:rsidP="009838A1">
      <w:pPr>
        <w:spacing w:after="5"/>
        <w:ind w:left="1440" w:right="3"/>
        <w:rPr>
          <w:rFonts w:asciiTheme="minorHAnsi" w:hAnsiTheme="minorHAnsi" w:cstheme="minorHAnsi"/>
          <w:b/>
          <w:color w:val="000000"/>
          <w:szCs w:val="22"/>
        </w:rPr>
      </w:pPr>
      <w:r w:rsidRPr="00290BE9">
        <w:rPr>
          <w:rFonts w:asciiTheme="minorHAnsi" w:hAnsiTheme="minorHAnsi" w:cstheme="minorHAnsi"/>
          <w:b/>
          <w:color w:val="000000"/>
          <w:szCs w:val="22"/>
        </w:rPr>
        <w:t>Response to SPC (Chinese Taipei)</w:t>
      </w:r>
    </w:p>
    <w:p w14:paraId="6EF6452D" w14:textId="77777777" w:rsidR="009838A1" w:rsidRPr="00290BE9" w:rsidRDefault="009838A1" w:rsidP="009838A1">
      <w:pPr>
        <w:spacing w:after="5"/>
        <w:ind w:left="1440" w:right="3"/>
        <w:rPr>
          <w:rFonts w:asciiTheme="minorHAnsi" w:hAnsiTheme="minorHAnsi" w:cstheme="minorHAnsi"/>
          <w:bCs/>
          <w:color w:val="000000"/>
          <w:szCs w:val="22"/>
        </w:rPr>
      </w:pPr>
      <w:r w:rsidRPr="00290BE9">
        <w:rPr>
          <w:rFonts w:asciiTheme="minorHAnsi" w:hAnsiTheme="minorHAnsi" w:cstheme="minorHAnsi"/>
          <w:bCs/>
          <w:color w:val="000000"/>
          <w:szCs w:val="22"/>
        </w:rPr>
        <w:t>Thanks Thom!</w:t>
      </w:r>
    </w:p>
    <w:p w14:paraId="78C8B060" w14:textId="77777777" w:rsidR="009838A1" w:rsidRPr="00290BE9" w:rsidRDefault="009838A1" w:rsidP="009838A1">
      <w:pPr>
        <w:spacing w:after="5"/>
        <w:ind w:left="1440" w:right="3"/>
        <w:rPr>
          <w:rFonts w:asciiTheme="minorHAnsi" w:hAnsiTheme="minorHAnsi" w:cstheme="minorHAnsi"/>
          <w:bCs/>
          <w:color w:val="000000"/>
          <w:szCs w:val="22"/>
        </w:rPr>
      </w:pPr>
    </w:p>
    <w:p w14:paraId="46235BC5" w14:textId="77777777" w:rsidR="009838A1" w:rsidRPr="00290BE9" w:rsidRDefault="009838A1" w:rsidP="009838A1">
      <w:pPr>
        <w:spacing w:after="5"/>
        <w:ind w:left="1440" w:right="3"/>
        <w:rPr>
          <w:rFonts w:asciiTheme="minorHAnsi" w:hAnsiTheme="minorHAnsi" w:cstheme="minorHAnsi"/>
          <w:bCs/>
          <w:color w:val="000000"/>
          <w:szCs w:val="22"/>
        </w:rPr>
      </w:pPr>
      <w:r w:rsidRPr="00290BE9">
        <w:rPr>
          <w:rFonts w:asciiTheme="minorHAnsi" w:hAnsiTheme="minorHAnsi" w:cstheme="minorHAnsi"/>
          <w:bCs/>
          <w:color w:val="000000"/>
          <w:szCs w:val="22"/>
        </w:rPr>
        <w:t>This makes it easier for my delegation to interpret stock status—using the ratio of recent depletion to the 2012 iTRP depletion level rather than an absolute value.</w:t>
      </w:r>
    </w:p>
    <w:p w14:paraId="55846902" w14:textId="77777777" w:rsidR="009838A1" w:rsidRPr="00290BE9" w:rsidRDefault="009838A1" w:rsidP="009838A1">
      <w:pPr>
        <w:spacing w:after="5"/>
        <w:ind w:left="1440" w:right="3"/>
        <w:rPr>
          <w:rFonts w:asciiTheme="minorHAnsi" w:hAnsiTheme="minorHAnsi" w:cstheme="minorHAnsi"/>
          <w:bCs/>
          <w:color w:val="000000"/>
          <w:szCs w:val="22"/>
        </w:rPr>
      </w:pPr>
    </w:p>
    <w:p w14:paraId="53BD66C4" w14:textId="77777777" w:rsidR="009838A1" w:rsidRPr="00290BE9" w:rsidRDefault="009838A1" w:rsidP="009838A1">
      <w:pPr>
        <w:spacing w:after="5"/>
        <w:ind w:left="1440" w:right="3"/>
        <w:rPr>
          <w:rFonts w:asciiTheme="minorHAnsi" w:hAnsiTheme="minorHAnsi" w:cstheme="minorHAnsi"/>
          <w:bCs/>
          <w:color w:val="000000"/>
          <w:szCs w:val="22"/>
        </w:rPr>
      </w:pPr>
      <w:r w:rsidRPr="00290BE9">
        <w:rPr>
          <w:rFonts w:asciiTheme="minorHAnsi" w:hAnsiTheme="minorHAnsi" w:cstheme="minorHAnsi"/>
          <w:bCs/>
          <w:color w:val="000000"/>
          <w:szCs w:val="22"/>
        </w:rPr>
        <w:t>SBrecent(2015-2018)/SBF=0 / (SB2012/SBF0) = 1.04 (from 2019 assessment) (0.44/0.42)</w:t>
      </w:r>
      <w:r w:rsidRPr="00290BE9">
        <w:rPr>
          <w:rFonts w:asciiTheme="minorHAnsi" w:hAnsiTheme="minorHAnsi" w:cstheme="minorHAnsi"/>
          <w:bCs/>
          <w:color w:val="000000"/>
          <w:szCs w:val="22"/>
        </w:rPr>
        <w:br/>
        <w:t>SBrecent(2018-2021)/SBF=0 / (SB2012/SBF0) = 0.85 (from 2022 assessment) (0.51/0.60)</w:t>
      </w:r>
      <w:r w:rsidRPr="00290BE9">
        <w:rPr>
          <w:rFonts w:asciiTheme="minorHAnsi" w:hAnsiTheme="minorHAnsi" w:cstheme="minorHAnsi"/>
          <w:bCs/>
          <w:color w:val="000000"/>
          <w:szCs w:val="22"/>
        </w:rPr>
        <w:br/>
        <w:t>SBrecent(2021-2024)/SBF=0 / (SB2012/SBF0) = 0.99 (from 2025 assessment) (0.51/0.51)</w:t>
      </w:r>
    </w:p>
    <w:p w14:paraId="241C3C68" w14:textId="77777777" w:rsidR="009838A1" w:rsidRPr="00290BE9" w:rsidRDefault="009838A1" w:rsidP="009838A1">
      <w:pPr>
        <w:spacing w:after="5"/>
        <w:ind w:left="720" w:right="3"/>
        <w:rPr>
          <w:rFonts w:asciiTheme="minorHAnsi" w:hAnsiTheme="minorHAnsi" w:cstheme="minorHAnsi"/>
          <w:b/>
          <w:color w:val="000000"/>
          <w:szCs w:val="22"/>
        </w:rPr>
      </w:pPr>
    </w:p>
    <w:p w14:paraId="6A461508" w14:textId="77777777" w:rsidR="009838A1" w:rsidRPr="00290BE9" w:rsidRDefault="009838A1" w:rsidP="009838A1">
      <w:pPr>
        <w:spacing w:after="5"/>
        <w:ind w:left="720" w:right="3"/>
        <w:rPr>
          <w:rFonts w:asciiTheme="minorHAnsi" w:hAnsiTheme="minorHAnsi" w:cstheme="minorHAnsi"/>
          <w:b/>
          <w:color w:val="000000"/>
          <w:szCs w:val="22"/>
        </w:rPr>
      </w:pPr>
      <w:r w:rsidRPr="00290BE9">
        <w:rPr>
          <w:rFonts w:asciiTheme="minorHAnsi" w:hAnsiTheme="minorHAnsi" w:cstheme="minorHAnsi"/>
          <w:b/>
          <w:color w:val="000000"/>
          <w:szCs w:val="22"/>
        </w:rPr>
        <w:t xml:space="preserve">Reply 2 (SPC) </w:t>
      </w:r>
    </w:p>
    <w:p w14:paraId="1DA1B70A" w14:textId="77777777" w:rsidR="009838A1" w:rsidRPr="00290BE9" w:rsidRDefault="009838A1" w:rsidP="009838A1">
      <w:pPr>
        <w:spacing w:after="5"/>
        <w:ind w:left="720" w:right="3"/>
        <w:rPr>
          <w:rFonts w:asciiTheme="minorHAnsi" w:hAnsiTheme="minorHAnsi" w:cstheme="minorHAnsi"/>
          <w:bCs/>
          <w:color w:val="000000"/>
          <w:szCs w:val="22"/>
        </w:rPr>
      </w:pPr>
      <w:r w:rsidRPr="00290BE9">
        <w:rPr>
          <w:rFonts w:asciiTheme="minorHAnsi" w:hAnsiTheme="minorHAnsi" w:cstheme="minorHAnsi"/>
          <w:bCs/>
          <w:color w:val="000000"/>
          <w:szCs w:val="22"/>
        </w:rPr>
        <w:t xml:space="preserve">Just to flag that this calculation provides a comparison of SBrecent/SBF=0 with the estimated depletion in 2012, estimated within the three recent skipjack stock assessments. But we note </w:t>
      </w:r>
      <w:r w:rsidRPr="00290BE9">
        <w:rPr>
          <w:rFonts w:asciiTheme="minorHAnsi" w:hAnsiTheme="minorHAnsi" w:cstheme="minorHAnsi"/>
          <w:bCs/>
          <w:color w:val="000000"/>
          <w:szCs w:val="22"/>
        </w:rPr>
        <w:lastRenderedPageBreak/>
        <w:t>that the adopted iTRP for skipjack, as defined in CMM 2022-01, is calculated as the average of two spawning potential depletion values:</w:t>
      </w:r>
    </w:p>
    <w:p w14:paraId="5FF7BA05" w14:textId="77777777" w:rsidR="009838A1" w:rsidRPr="00290BE9" w:rsidRDefault="009838A1" w:rsidP="009838A1">
      <w:pPr>
        <w:spacing w:after="5"/>
        <w:ind w:left="720" w:right="3"/>
        <w:rPr>
          <w:rFonts w:asciiTheme="minorHAnsi" w:hAnsiTheme="minorHAnsi" w:cstheme="minorHAnsi"/>
          <w:bCs/>
          <w:color w:val="000000"/>
          <w:szCs w:val="22"/>
        </w:rPr>
      </w:pPr>
      <w:r w:rsidRPr="00290BE9">
        <w:rPr>
          <w:rFonts w:asciiTheme="minorHAnsi" w:hAnsiTheme="minorHAnsi" w:cstheme="minorHAnsi"/>
          <w:bCs/>
          <w:color w:val="000000"/>
          <w:szCs w:val="22"/>
        </w:rPr>
        <w:br/>
        <w:t>• the estimated average depletion of the skipjack tuna stock over the period 2018-2021 (SB2018-2021/SBF=0).</w:t>
      </w:r>
      <w:r w:rsidRPr="00290BE9">
        <w:rPr>
          <w:rFonts w:asciiTheme="minorHAnsi" w:hAnsiTheme="minorHAnsi" w:cstheme="minorHAnsi"/>
          <w:bCs/>
          <w:color w:val="000000"/>
          <w:szCs w:val="22"/>
        </w:rPr>
        <w:br/>
        <w:t>• the long-term median equilibrium stock depletion that would be reached under the agreed baseline fishing conditions for skipjack tuna (purse seine effort at 2012 levels, pole and line effort at average 2001-04 levels, and the domestic fisheries in assessment region 5 at average 2016-18 levels).</w:t>
      </w:r>
      <w:r w:rsidRPr="00290BE9">
        <w:rPr>
          <w:rFonts w:asciiTheme="minorHAnsi" w:hAnsiTheme="minorHAnsi" w:cstheme="minorHAnsi"/>
          <w:bCs/>
          <w:color w:val="000000"/>
          <w:szCs w:val="22"/>
        </w:rPr>
        <w:br/>
      </w:r>
    </w:p>
    <w:p w14:paraId="3DA84548" w14:textId="77777777" w:rsidR="009838A1" w:rsidRPr="00290BE9" w:rsidRDefault="009838A1" w:rsidP="009838A1">
      <w:pPr>
        <w:spacing w:after="5"/>
        <w:ind w:left="720" w:right="3"/>
        <w:rPr>
          <w:rFonts w:asciiTheme="minorHAnsi" w:hAnsiTheme="minorHAnsi" w:cstheme="minorHAnsi"/>
          <w:bCs/>
          <w:color w:val="000000"/>
          <w:szCs w:val="22"/>
        </w:rPr>
      </w:pPr>
      <w:r w:rsidRPr="00290BE9">
        <w:rPr>
          <w:rFonts w:asciiTheme="minorHAnsi" w:hAnsiTheme="minorHAnsi" w:cstheme="minorHAnsi"/>
          <w:bCs/>
          <w:color w:val="000000"/>
          <w:szCs w:val="22"/>
        </w:rPr>
        <w:t>Further details of that calculation are provided in CMM 2022-01. We recalibrate this iTRP value using the 2025 assessment in Section 11.6.1 of SC21-SA-WP-02 (REV3), and provide the recent status of the stock relative to that recalibrated iTRP within the paper.</w:t>
      </w:r>
    </w:p>
    <w:p w14:paraId="7B76B178" w14:textId="77777777" w:rsidR="009838A1" w:rsidRPr="00290BE9" w:rsidRDefault="009838A1" w:rsidP="009838A1">
      <w:pPr>
        <w:spacing w:after="5"/>
        <w:ind w:left="720" w:right="3"/>
        <w:rPr>
          <w:rFonts w:asciiTheme="minorHAnsi" w:hAnsiTheme="minorHAnsi" w:cstheme="minorHAnsi"/>
          <w:b/>
          <w:color w:val="000000"/>
          <w:szCs w:val="22"/>
        </w:rPr>
      </w:pPr>
    </w:p>
    <w:p w14:paraId="13835264" w14:textId="77777777" w:rsidR="009838A1" w:rsidRPr="00290BE9" w:rsidRDefault="009838A1" w:rsidP="009838A1">
      <w:pPr>
        <w:keepNext/>
        <w:keepLines/>
        <w:numPr>
          <w:ilvl w:val="0"/>
          <w:numId w:val="5"/>
        </w:numPr>
        <w:pBdr>
          <w:top w:val="single" w:sz="4" w:space="1" w:color="auto"/>
          <w:bottom w:val="single" w:sz="4" w:space="0"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290BE9">
        <w:rPr>
          <w:rFonts w:asciiTheme="minorHAnsi" w:hAnsiTheme="minorHAnsi" w:cstheme="minorHAnsi"/>
          <w:b/>
          <w:color w:val="000000"/>
          <w:szCs w:val="22"/>
        </w:rPr>
        <w:t>TOPIC 7.</w:t>
      </w:r>
      <w:r w:rsidRPr="00290BE9">
        <w:rPr>
          <w:rFonts w:asciiTheme="minorHAnsi" w:eastAsia="Arial" w:hAnsiTheme="minorHAnsi" w:cstheme="minorHAnsi"/>
          <w:b/>
          <w:color w:val="000000"/>
          <w:szCs w:val="22"/>
        </w:rPr>
        <w:t xml:space="preserve"> </w:t>
      </w:r>
      <w:r w:rsidRPr="00290BE9">
        <w:rPr>
          <w:rFonts w:asciiTheme="minorHAnsi" w:eastAsia="Arial" w:hAnsiTheme="minorHAnsi" w:cstheme="minorHAnsi"/>
          <w:b/>
          <w:color w:val="000000"/>
          <w:szCs w:val="22"/>
        </w:rPr>
        <w:tab/>
      </w:r>
      <w:r w:rsidRPr="00290BE9">
        <w:rPr>
          <w:rFonts w:asciiTheme="minorHAnsi" w:hAnsiTheme="minorHAnsi" w:cstheme="minorHAnsi"/>
          <w:b/>
          <w:color w:val="000000"/>
          <w:szCs w:val="22"/>
        </w:rPr>
        <w:t>Southwest Pacific Swordfish Stock Assessment</w:t>
      </w:r>
    </w:p>
    <w:p w14:paraId="2FFC7B4E" w14:textId="693512A0" w:rsidR="009838A1" w:rsidRPr="00290BE9" w:rsidRDefault="009838A1" w:rsidP="009838A1">
      <w:pPr>
        <w:keepNext/>
        <w:keepLines/>
        <w:tabs>
          <w:tab w:val="left" w:pos="720"/>
        </w:tabs>
        <w:spacing w:after="9"/>
        <w:ind w:left="359" w:hanging="360"/>
        <w:outlineLvl w:val="1"/>
        <w:rPr>
          <w:rFonts w:asciiTheme="minorHAnsi" w:hAnsiTheme="minorHAnsi" w:cstheme="minorHAnsi"/>
          <w:b/>
          <w:color w:val="000000"/>
          <w:szCs w:val="22"/>
        </w:rPr>
      </w:pPr>
      <w:r w:rsidRPr="00290BE9">
        <w:rPr>
          <w:rFonts w:asciiTheme="minorHAnsi" w:hAnsiTheme="minorHAnsi" w:cstheme="minorHAnsi"/>
          <w:b/>
          <w:color w:val="000000"/>
          <w:szCs w:val="22"/>
        </w:rPr>
        <w:t>Relevant Documents:</w:t>
      </w:r>
      <w:r w:rsidR="00313106">
        <w:rPr>
          <w:rFonts w:asciiTheme="minorHAnsi" w:hAnsiTheme="minorHAnsi" w:cstheme="minorHAnsi"/>
          <w:b/>
          <w:color w:val="000000"/>
          <w:szCs w:val="22"/>
        </w:rPr>
        <w:t xml:space="preserve">  </w:t>
      </w:r>
      <w:hyperlink r:id="rId184" w:history="1">
        <w:r w:rsidRPr="00290BE9">
          <w:rPr>
            <w:rFonts w:asciiTheme="minorHAnsi" w:hAnsiTheme="minorHAnsi" w:cstheme="minorHAnsi"/>
            <w:b/>
            <w:bCs/>
            <w:color w:val="0563C1"/>
            <w:szCs w:val="22"/>
            <w:u w:val="single"/>
          </w:rPr>
          <w:t>SC21-SA-WP-05</w:t>
        </w:r>
      </w:hyperlink>
      <w:r w:rsidRPr="00290BE9">
        <w:rPr>
          <w:rFonts w:asciiTheme="minorHAnsi" w:hAnsiTheme="minorHAnsi" w:cstheme="minorHAnsi"/>
          <w:b/>
          <w:color w:val="000000"/>
          <w:szCs w:val="22"/>
        </w:rPr>
        <w:t xml:space="preserve"> </w:t>
      </w:r>
      <w:hyperlink r:id="rId185">
        <w:r w:rsidRPr="00290BE9">
          <w:rPr>
            <w:rFonts w:asciiTheme="minorHAnsi" w:hAnsiTheme="minorHAnsi" w:cstheme="minorHAnsi"/>
            <w:b/>
            <w:color w:val="000000"/>
            <w:szCs w:val="22"/>
          </w:rPr>
          <w:t xml:space="preserve"> </w:t>
        </w:r>
      </w:hyperlink>
      <w:r w:rsidRPr="00290BE9">
        <w:rPr>
          <w:rFonts w:asciiTheme="minorHAnsi" w:hAnsiTheme="minorHAnsi" w:cstheme="minorHAnsi"/>
          <w:b/>
          <w:color w:val="000000"/>
          <w:szCs w:val="22"/>
        </w:rPr>
        <w:t xml:space="preserve"> J. Day. </w:t>
      </w:r>
      <w:r w:rsidRPr="00290BE9">
        <w:rPr>
          <w:rFonts w:asciiTheme="minorHAnsi" w:hAnsiTheme="minorHAnsi" w:cstheme="minorHAnsi"/>
          <w:b/>
          <w:bCs/>
          <w:color w:val="000000"/>
          <w:szCs w:val="22"/>
        </w:rPr>
        <w:t>Stock assessment of Southwest Pacific swordfish</w:t>
      </w:r>
    </w:p>
    <w:p w14:paraId="041322ED" w14:textId="34186B27" w:rsidR="009838A1" w:rsidRPr="00290BE9" w:rsidRDefault="00313106" w:rsidP="009838A1">
      <w:pPr>
        <w:ind w:left="14"/>
        <w:rPr>
          <w:rFonts w:asciiTheme="minorHAnsi" w:hAnsiTheme="minorHAnsi" w:cstheme="minorHAnsi"/>
          <w:color w:val="000000"/>
          <w:szCs w:val="22"/>
        </w:rPr>
      </w:pPr>
      <w:r>
        <w:rPr>
          <w:rFonts w:asciiTheme="minorHAnsi" w:hAnsiTheme="minorHAnsi" w:cstheme="minorHAnsi"/>
          <w:color w:val="000000"/>
          <w:szCs w:val="22"/>
        </w:rPr>
        <w:t xml:space="preserve">  </w:t>
      </w:r>
    </w:p>
    <w:p w14:paraId="6D2F8B6D" w14:textId="77777777" w:rsidR="009838A1" w:rsidRPr="00290BE9" w:rsidRDefault="009838A1" w:rsidP="009838A1">
      <w:pPr>
        <w:keepNext/>
        <w:keepLines/>
        <w:tabs>
          <w:tab w:val="left" w:pos="720"/>
          <w:tab w:val="center" w:pos="2156"/>
        </w:tabs>
        <w:spacing w:after="9"/>
        <w:ind w:left="-1"/>
        <w:outlineLvl w:val="1"/>
        <w:rPr>
          <w:rFonts w:asciiTheme="minorHAnsi" w:hAnsiTheme="minorHAnsi" w:cstheme="minorHAnsi"/>
          <w:b/>
          <w:color w:val="000000"/>
          <w:szCs w:val="22"/>
        </w:rPr>
      </w:pPr>
      <w:r w:rsidRPr="00290BE9">
        <w:rPr>
          <w:rFonts w:asciiTheme="minorHAnsi" w:hAnsiTheme="minorHAnsi" w:cstheme="minorHAnsi"/>
          <w:b/>
          <w:color w:val="000000"/>
          <w:szCs w:val="22"/>
        </w:rPr>
        <w:t xml:space="preserve">Questions and Comments </w:t>
      </w:r>
    </w:p>
    <w:p w14:paraId="5404D0AE" w14:textId="77777777" w:rsidR="009838A1" w:rsidRPr="00290BE9" w:rsidRDefault="009838A1" w:rsidP="009838A1">
      <w:pPr>
        <w:jc w:val="both"/>
        <w:rPr>
          <w:rFonts w:asciiTheme="minorHAnsi" w:hAnsiTheme="minorHAnsi" w:cstheme="minorHAnsi"/>
          <w:bCs/>
          <w:color w:val="000000"/>
          <w:szCs w:val="22"/>
          <w:u w:val="single"/>
        </w:rPr>
      </w:pPr>
      <w:r w:rsidRPr="00290BE9">
        <w:rPr>
          <w:rFonts w:asciiTheme="minorHAnsi" w:hAnsiTheme="minorHAnsi" w:cstheme="minorHAnsi"/>
          <w:b/>
          <w:color w:val="000000"/>
          <w:szCs w:val="22"/>
          <w:u w:val="single"/>
        </w:rPr>
        <w:t>EU</w:t>
      </w:r>
      <w:r w:rsidRPr="00290BE9">
        <w:rPr>
          <w:rFonts w:asciiTheme="minorHAnsi" w:hAnsiTheme="minorHAnsi" w:cstheme="minorHAnsi"/>
          <w:bCs/>
          <w:color w:val="000000"/>
          <w:szCs w:val="22"/>
          <w:u w:val="single"/>
        </w:rPr>
        <w:t xml:space="preserve"> </w:t>
      </w:r>
    </w:p>
    <w:p w14:paraId="57C67542" w14:textId="77777777" w:rsidR="009838A1" w:rsidRPr="00290BE9" w:rsidRDefault="009838A1" w:rsidP="009838A1">
      <w:pPr>
        <w:jc w:val="both"/>
        <w:rPr>
          <w:rFonts w:asciiTheme="minorHAnsi" w:hAnsiTheme="minorHAnsi" w:cstheme="minorHAnsi"/>
          <w:bCs/>
          <w:color w:val="000000"/>
          <w:szCs w:val="22"/>
        </w:rPr>
      </w:pPr>
      <w:r w:rsidRPr="00290BE9">
        <w:rPr>
          <w:rFonts w:asciiTheme="minorHAnsi" w:hAnsiTheme="minorHAnsi" w:cstheme="minorHAnsi"/>
          <w:bCs/>
          <w:color w:val="000000"/>
          <w:szCs w:val="22"/>
        </w:rPr>
        <w:t>Thank you SPC for the work. We are aware of the challenges and difficulties this kind of assessement may imply. We would like to make a request for its potential inclusion in the management advice section: As we all know, there is a significant proportion of SWO catches that take place as bycatch in tuna longline fisheries north of 20S, which are not currently covered by the CMM. This is a major challenge for the management of the stock without an easy solution. You provide in the assessment report some figures that illustrate this point, but we would like to kindly request the numbers of the estimated catches both north and south of 20S (as an example, in the latest 5 years). Similarly, if you can produce a time series with the proportions, it can be very helpful at a later stage</w:t>
      </w:r>
    </w:p>
    <w:p w14:paraId="738D3AD7" w14:textId="77777777" w:rsidR="009838A1" w:rsidRPr="00290BE9" w:rsidRDefault="009838A1" w:rsidP="009838A1">
      <w:pPr>
        <w:jc w:val="both"/>
        <w:rPr>
          <w:rFonts w:asciiTheme="minorHAnsi" w:hAnsiTheme="minorHAnsi" w:cstheme="minorHAnsi"/>
          <w:bCs/>
          <w:color w:val="000000"/>
          <w:szCs w:val="22"/>
        </w:rPr>
      </w:pPr>
    </w:p>
    <w:p w14:paraId="0C175075" w14:textId="77777777" w:rsidR="009838A1" w:rsidRPr="00290BE9" w:rsidRDefault="009838A1" w:rsidP="009838A1">
      <w:pPr>
        <w:ind w:left="720"/>
        <w:jc w:val="both"/>
        <w:rPr>
          <w:rFonts w:asciiTheme="minorHAnsi" w:hAnsiTheme="minorHAnsi" w:cstheme="minorHAnsi"/>
          <w:b/>
          <w:color w:val="000000"/>
          <w:szCs w:val="22"/>
        </w:rPr>
      </w:pPr>
      <w:r w:rsidRPr="00290BE9">
        <w:rPr>
          <w:rFonts w:asciiTheme="minorHAnsi" w:hAnsiTheme="minorHAnsi" w:cstheme="minorHAnsi"/>
          <w:b/>
          <w:color w:val="000000"/>
          <w:szCs w:val="22"/>
        </w:rPr>
        <w:t xml:space="preserve">Reply (SPC) </w:t>
      </w:r>
    </w:p>
    <w:p w14:paraId="75763FD7" w14:textId="77777777" w:rsidR="009838A1" w:rsidRPr="00290BE9" w:rsidRDefault="009838A1" w:rsidP="009838A1">
      <w:pPr>
        <w:ind w:left="720"/>
        <w:jc w:val="both"/>
        <w:rPr>
          <w:rFonts w:asciiTheme="minorHAnsi" w:hAnsiTheme="minorHAnsi" w:cstheme="minorHAnsi"/>
          <w:color w:val="000000"/>
          <w:szCs w:val="22"/>
        </w:rPr>
      </w:pPr>
    </w:p>
    <w:p w14:paraId="547C02CE" w14:textId="77777777" w:rsidR="009838A1" w:rsidRPr="00290BE9" w:rsidRDefault="009838A1" w:rsidP="009838A1">
      <w:pPr>
        <w:ind w:left="720"/>
        <w:jc w:val="both"/>
        <w:rPr>
          <w:rFonts w:asciiTheme="minorHAnsi" w:hAnsiTheme="minorHAnsi" w:cstheme="minorHAnsi"/>
          <w:color w:val="000000"/>
          <w:szCs w:val="22"/>
        </w:rPr>
      </w:pPr>
      <w:r w:rsidRPr="00290BE9">
        <w:rPr>
          <w:rFonts w:asciiTheme="minorHAnsi" w:hAnsiTheme="minorHAnsi" w:cstheme="minorHAnsi"/>
          <w:color w:val="000000"/>
          <w:szCs w:val="22"/>
        </w:rPr>
        <w:t>Thanks for the question - which is clearly important for management. The answer to this question requires some modelling, rather than simply summarising the input data, as catch is reported in a mixture of: numbers of fish caught (for most fisheries); and in t (for the EU fisheries). It makes no sense to compare coconuts with mangoes - so using the catch converted to a common unit (t) by Stock Synthesis, I have calculated the following proportions of the total catch (caught north of 20S), for the last 1, 5 and 10 years.</w:t>
      </w:r>
    </w:p>
    <w:p w14:paraId="348481A9" w14:textId="77777777" w:rsidR="009838A1" w:rsidRPr="00290BE9" w:rsidRDefault="009838A1" w:rsidP="009838A1">
      <w:pPr>
        <w:ind w:left="720"/>
        <w:jc w:val="both"/>
        <w:rPr>
          <w:rFonts w:asciiTheme="minorHAnsi" w:hAnsiTheme="minorHAnsi" w:cstheme="minorHAnsi"/>
          <w:color w:val="000000"/>
          <w:szCs w:val="22"/>
        </w:rPr>
      </w:pPr>
    </w:p>
    <w:p w14:paraId="5A6F0EA7" w14:textId="77777777" w:rsidR="009838A1" w:rsidRPr="00290BE9" w:rsidRDefault="009838A1" w:rsidP="009838A1">
      <w:pPr>
        <w:ind w:left="720"/>
        <w:jc w:val="both"/>
        <w:rPr>
          <w:rFonts w:asciiTheme="minorHAnsi" w:hAnsiTheme="minorHAnsi" w:cstheme="minorHAnsi"/>
          <w:b/>
          <w:bCs/>
          <w:color w:val="000000"/>
          <w:szCs w:val="22"/>
        </w:rPr>
      </w:pPr>
      <w:r w:rsidRPr="00290BE9">
        <w:rPr>
          <w:rFonts w:asciiTheme="minorHAnsi" w:hAnsiTheme="minorHAnsi" w:cstheme="minorHAnsi"/>
          <w:b/>
          <w:bCs/>
          <w:color w:val="000000"/>
          <w:szCs w:val="22"/>
        </w:rPr>
        <w:t>Period</w:t>
      </w:r>
      <w:r w:rsidRPr="00290BE9">
        <w:rPr>
          <w:rFonts w:asciiTheme="minorHAnsi" w:hAnsiTheme="minorHAnsi" w:cstheme="minorHAnsi"/>
          <w:b/>
          <w:bCs/>
          <w:color w:val="000000"/>
          <w:szCs w:val="22"/>
        </w:rPr>
        <w:tab/>
      </w:r>
      <w:r w:rsidRPr="00290BE9">
        <w:rPr>
          <w:rFonts w:asciiTheme="minorHAnsi" w:hAnsiTheme="minorHAnsi" w:cstheme="minorHAnsi"/>
          <w:b/>
          <w:bCs/>
          <w:color w:val="000000"/>
          <w:szCs w:val="22"/>
        </w:rPr>
        <w:tab/>
      </w:r>
      <w:r w:rsidRPr="00290BE9">
        <w:rPr>
          <w:rFonts w:asciiTheme="minorHAnsi" w:hAnsiTheme="minorHAnsi" w:cstheme="minorHAnsi"/>
          <w:b/>
          <w:bCs/>
          <w:color w:val="000000"/>
          <w:szCs w:val="22"/>
        </w:rPr>
        <w:tab/>
        <w:t>% N</w:t>
      </w:r>
      <w:r w:rsidRPr="00290BE9">
        <w:rPr>
          <w:rFonts w:asciiTheme="minorHAnsi" w:hAnsiTheme="minorHAnsi" w:cstheme="minorHAnsi"/>
          <w:b/>
          <w:bCs/>
          <w:color w:val="000000"/>
          <w:szCs w:val="22"/>
        </w:rPr>
        <w:tab/>
      </w:r>
      <w:r w:rsidRPr="00290BE9">
        <w:rPr>
          <w:rFonts w:asciiTheme="minorHAnsi" w:hAnsiTheme="minorHAnsi" w:cstheme="minorHAnsi"/>
          <w:b/>
          <w:bCs/>
          <w:color w:val="000000"/>
          <w:szCs w:val="22"/>
        </w:rPr>
        <w:tab/>
      </w:r>
      <w:r w:rsidRPr="00290BE9">
        <w:rPr>
          <w:rFonts w:asciiTheme="minorHAnsi" w:hAnsiTheme="minorHAnsi" w:cstheme="minorHAnsi"/>
          <w:b/>
          <w:bCs/>
          <w:color w:val="000000"/>
          <w:szCs w:val="22"/>
        </w:rPr>
        <w:tab/>
      </w:r>
      <w:r w:rsidRPr="00290BE9">
        <w:rPr>
          <w:rFonts w:asciiTheme="minorHAnsi" w:hAnsiTheme="minorHAnsi" w:cstheme="minorHAnsi"/>
          <w:b/>
          <w:bCs/>
          <w:color w:val="000000"/>
          <w:szCs w:val="22"/>
        </w:rPr>
        <w:tab/>
        <w:t>Catch N (‘000 t)</w:t>
      </w:r>
      <w:r w:rsidRPr="00290BE9">
        <w:rPr>
          <w:rFonts w:asciiTheme="minorHAnsi" w:hAnsiTheme="minorHAnsi" w:cstheme="minorHAnsi"/>
          <w:b/>
          <w:bCs/>
          <w:color w:val="000000"/>
          <w:szCs w:val="22"/>
        </w:rPr>
        <w:tab/>
        <w:t>Catch S (‘000 t)</w:t>
      </w:r>
      <w:r w:rsidRPr="00290BE9">
        <w:rPr>
          <w:rFonts w:asciiTheme="minorHAnsi" w:hAnsiTheme="minorHAnsi" w:cstheme="minorHAnsi"/>
          <w:b/>
          <w:bCs/>
          <w:color w:val="000000"/>
          <w:szCs w:val="22"/>
        </w:rPr>
        <w:tab/>
      </w:r>
      <w:r w:rsidRPr="00290BE9">
        <w:rPr>
          <w:rFonts w:asciiTheme="minorHAnsi" w:hAnsiTheme="minorHAnsi" w:cstheme="minorHAnsi"/>
          <w:b/>
          <w:bCs/>
          <w:color w:val="000000"/>
          <w:szCs w:val="22"/>
        </w:rPr>
        <w:tab/>
      </w:r>
    </w:p>
    <w:p w14:paraId="719209D6" w14:textId="77777777" w:rsidR="009838A1" w:rsidRPr="00290BE9" w:rsidRDefault="009838A1" w:rsidP="009838A1">
      <w:pPr>
        <w:ind w:left="720"/>
        <w:jc w:val="both"/>
        <w:rPr>
          <w:rFonts w:asciiTheme="minorHAnsi" w:hAnsiTheme="minorHAnsi" w:cstheme="minorHAnsi"/>
          <w:color w:val="000000"/>
          <w:szCs w:val="22"/>
        </w:rPr>
      </w:pPr>
      <w:r w:rsidRPr="00290BE9">
        <w:rPr>
          <w:rFonts w:asciiTheme="minorHAnsi" w:hAnsiTheme="minorHAnsi" w:cstheme="minorHAnsi"/>
          <w:color w:val="000000"/>
          <w:szCs w:val="22"/>
        </w:rPr>
        <w:t>2023</w:t>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t>0.333</w:t>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t>1976.57</w:t>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t>3953.38</w:t>
      </w:r>
      <w:r w:rsidRPr="00290BE9">
        <w:rPr>
          <w:rFonts w:asciiTheme="minorHAnsi" w:hAnsiTheme="minorHAnsi" w:cstheme="minorHAnsi"/>
          <w:color w:val="000000"/>
          <w:szCs w:val="22"/>
        </w:rPr>
        <w:br/>
        <w:t>2019-2023</w:t>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t>0.379</w:t>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t>10005.19</w:t>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t>16411.36</w:t>
      </w:r>
      <w:r w:rsidRPr="00290BE9">
        <w:rPr>
          <w:rFonts w:asciiTheme="minorHAnsi" w:hAnsiTheme="minorHAnsi" w:cstheme="minorHAnsi"/>
          <w:color w:val="000000"/>
          <w:szCs w:val="22"/>
        </w:rPr>
        <w:br/>
        <w:t>2014-2023</w:t>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t xml:space="preserve">0.441 </w:t>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t xml:space="preserve">28710.15 </w:t>
      </w:r>
      <w:r w:rsidRPr="00290BE9">
        <w:rPr>
          <w:rFonts w:asciiTheme="minorHAnsi" w:hAnsiTheme="minorHAnsi" w:cstheme="minorHAnsi"/>
          <w:color w:val="000000"/>
          <w:szCs w:val="22"/>
        </w:rPr>
        <w:tab/>
      </w:r>
      <w:r w:rsidRPr="00290BE9">
        <w:rPr>
          <w:rFonts w:asciiTheme="minorHAnsi" w:hAnsiTheme="minorHAnsi" w:cstheme="minorHAnsi"/>
          <w:color w:val="000000"/>
          <w:szCs w:val="22"/>
        </w:rPr>
        <w:tab/>
        <w:t>36396.16</w:t>
      </w:r>
    </w:p>
    <w:p w14:paraId="0A904989" w14:textId="77777777" w:rsidR="009838A1" w:rsidRPr="00290BE9" w:rsidRDefault="009838A1" w:rsidP="009838A1">
      <w:pPr>
        <w:ind w:left="720"/>
        <w:jc w:val="both"/>
        <w:rPr>
          <w:rFonts w:asciiTheme="minorHAnsi" w:hAnsiTheme="minorHAnsi" w:cstheme="minorHAnsi"/>
          <w:color w:val="000000"/>
          <w:szCs w:val="22"/>
        </w:rPr>
      </w:pPr>
    </w:p>
    <w:p w14:paraId="5C61CABC" w14:textId="77777777" w:rsidR="009838A1" w:rsidRPr="00290BE9" w:rsidRDefault="009838A1" w:rsidP="009838A1">
      <w:pPr>
        <w:ind w:left="720"/>
        <w:jc w:val="both"/>
        <w:rPr>
          <w:rFonts w:asciiTheme="minorHAnsi" w:hAnsiTheme="minorHAnsi" w:cstheme="minorHAnsi"/>
          <w:color w:val="000000"/>
          <w:szCs w:val="22"/>
        </w:rPr>
      </w:pPr>
      <w:r w:rsidRPr="00290BE9">
        <w:rPr>
          <w:rFonts w:asciiTheme="minorHAnsi" w:hAnsiTheme="minorHAnsi" w:cstheme="minorHAnsi"/>
          <w:color w:val="000000"/>
          <w:szCs w:val="22"/>
        </w:rPr>
        <w:t xml:space="preserve">A full time series could be produced - but we would need to know exactly what is required. Do you want a time series of annual proportions, or a time series of rolling averages (and over how many years), or of total catches, or catches (or proportions) split into .1N and.2N, either combined </w:t>
      </w:r>
      <w:r w:rsidRPr="00290BE9">
        <w:rPr>
          <w:rFonts w:asciiTheme="minorHAnsi" w:hAnsiTheme="minorHAnsi" w:cstheme="minorHAnsi"/>
          <w:color w:val="000000"/>
          <w:szCs w:val="22"/>
        </w:rPr>
        <w:lastRenderedPageBreak/>
        <w:t>or separately, or some other combination. Is this something that will need to be regularly and consistently reported in future swordfish assessments?</w:t>
      </w:r>
    </w:p>
    <w:p w14:paraId="2EAB7074" w14:textId="77777777" w:rsidR="009838A1" w:rsidRPr="00290BE9" w:rsidRDefault="009838A1" w:rsidP="009838A1">
      <w:pPr>
        <w:ind w:left="720"/>
        <w:jc w:val="both"/>
        <w:rPr>
          <w:rFonts w:asciiTheme="minorHAnsi" w:hAnsiTheme="minorHAnsi" w:cstheme="minorHAnsi"/>
          <w:color w:val="000000"/>
          <w:szCs w:val="22"/>
        </w:rPr>
      </w:pPr>
    </w:p>
    <w:p w14:paraId="0205EA09" w14:textId="77777777" w:rsidR="009838A1" w:rsidRPr="00290BE9" w:rsidRDefault="009838A1" w:rsidP="009838A1">
      <w:pPr>
        <w:ind w:left="720"/>
        <w:jc w:val="both"/>
        <w:rPr>
          <w:rFonts w:asciiTheme="minorHAnsi" w:hAnsiTheme="minorHAnsi" w:cstheme="minorHAnsi"/>
          <w:color w:val="000000"/>
          <w:szCs w:val="22"/>
        </w:rPr>
      </w:pPr>
      <w:r w:rsidRPr="00290BE9">
        <w:rPr>
          <w:rFonts w:asciiTheme="minorHAnsi" w:hAnsiTheme="minorHAnsi" w:cstheme="minorHAnsi"/>
          <w:color w:val="000000"/>
          <w:szCs w:val="22"/>
        </w:rPr>
        <w:t>Incidentally, all of this data is in the Stick Synthesis output file, Report.sso and can be found in the following section:</w:t>
      </w:r>
    </w:p>
    <w:p w14:paraId="37F01138" w14:textId="77777777" w:rsidR="009838A1" w:rsidRPr="00290BE9" w:rsidRDefault="009838A1" w:rsidP="009838A1">
      <w:pPr>
        <w:ind w:left="720"/>
        <w:jc w:val="both"/>
        <w:rPr>
          <w:rFonts w:asciiTheme="minorHAnsi" w:hAnsiTheme="minorHAnsi" w:cstheme="minorHAnsi"/>
          <w:color w:val="000000"/>
          <w:szCs w:val="22"/>
        </w:rPr>
      </w:pPr>
      <w:r w:rsidRPr="00290BE9">
        <w:rPr>
          <w:rFonts w:asciiTheme="minorHAnsi" w:hAnsiTheme="minorHAnsi" w:cstheme="minorHAnsi"/>
          <w:color w:val="000000"/>
          <w:szCs w:val="22"/>
        </w:rPr>
        <w:br/>
        <w:t>CATCH report:15</w:t>
      </w:r>
    </w:p>
    <w:p w14:paraId="0FD162CC" w14:textId="77777777" w:rsidR="009838A1" w:rsidRPr="00290BE9" w:rsidRDefault="009838A1" w:rsidP="009838A1">
      <w:pPr>
        <w:ind w:left="720"/>
        <w:jc w:val="both"/>
        <w:rPr>
          <w:rFonts w:asciiTheme="minorHAnsi" w:hAnsiTheme="minorHAnsi" w:cstheme="minorHAnsi"/>
          <w:color w:val="000000"/>
          <w:szCs w:val="22"/>
        </w:rPr>
      </w:pPr>
      <w:r w:rsidRPr="00290BE9">
        <w:rPr>
          <w:rFonts w:asciiTheme="minorHAnsi" w:hAnsiTheme="minorHAnsi" w:cstheme="minorHAnsi"/>
          <w:color w:val="000000"/>
          <w:szCs w:val="22"/>
        </w:rPr>
        <w:t>in the column labelled:</w:t>
      </w:r>
    </w:p>
    <w:p w14:paraId="6EC7E13B" w14:textId="77777777" w:rsidR="009838A1" w:rsidRPr="00290BE9" w:rsidRDefault="009838A1" w:rsidP="009838A1">
      <w:pPr>
        <w:ind w:left="720"/>
        <w:jc w:val="both"/>
        <w:rPr>
          <w:rFonts w:asciiTheme="minorHAnsi" w:hAnsiTheme="minorHAnsi" w:cstheme="minorHAnsi"/>
          <w:color w:val="000000"/>
          <w:szCs w:val="22"/>
        </w:rPr>
      </w:pPr>
      <w:r w:rsidRPr="00290BE9">
        <w:rPr>
          <w:rFonts w:asciiTheme="minorHAnsi" w:hAnsiTheme="minorHAnsi" w:cstheme="minorHAnsi"/>
          <w:color w:val="000000"/>
          <w:szCs w:val="22"/>
        </w:rPr>
        <w:t>dead_bio</w:t>
      </w:r>
      <w:r w:rsidRPr="00290BE9">
        <w:rPr>
          <w:rFonts w:asciiTheme="minorHAnsi" w:hAnsiTheme="minorHAnsi" w:cstheme="minorHAnsi"/>
          <w:color w:val="000000"/>
          <w:szCs w:val="22"/>
        </w:rPr>
        <w:br/>
        <w:t>listed by fishery, and by quarter.</w:t>
      </w:r>
    </w:p>
    <w:p w14:paraId="05188C53" w14:textId="77777777" w:rsidR="009838A1" w:rsidRPr="00290BE9" w:rsidRDefault="009838A1" w:rsidP="009838A1">
      <w:pPr>
        <w:ind w:left="720"/>
        <w:jc w:val="both"/>
        <w:rPr>
          <w:rFonts w:asciiTheme="minorHAnsi" w:hAnsiTheme="minorHAnsi" w:cstheme="minorHAnsi"/>
          <w:color w:val="000000"/>
          <w:szCs w:val="22"/>
        </w:rPr>
      </w:pPr>
    </w:p>
    <w:p w14:paraId="19CBF13F" w14:textId="77777777" w:rsidR="009838A1" w:rsidRPr="00290BE9" w:rsidRDefault="009838A1" w:rsidP="009838A1">
      <w:pPr>
        <w:ind w:left="720"/>
        <w:jc w:val="both"/>
        <w:rPr>
          <w:rFonts w:asciiTheme="minorHAnsi" w:hAnsiTheme="minorHAnsi" w:cstheme="minorHAnsi"/>
          <w:color w:val="000000"/>
          <w:szCs w:val="22"/>
        </w:rPr>
      </w:pPr>
      <w:r w:rsidRPr="00290BE9">
        <w:rPr>
          <w:rFonts w:asciiTheme="minorHAnsi" w:hAnsiTheme="minorHAnsi" w:cstheme="minorHAnsi"/>
          <w:color w:val="000000"/>
          <w:szCs w:val="22"/>
        </w:rPr>
        <w:t>This file is publicly available at the swordfish 2025 GitHub repository:</w:t>
      </w:r>
      <w:r w:rsidRPr="00290BE9">
        <w:rPr>
          <w:rFonts w:asciiTheme="minorHAnsi" w:hAnsiTheme="minorHAnsi" w:cstheme="minorHAnsi"/>
          <w:color w:val="000000"/>
          <w:szCs w:val="22"/>
        </w:rPr>
        <w:br/>
      </w:r>
      <w:hyperlink r:id="rId186" w:history="1">
        <w:r w:rsidRPr="00290BE9">
          <w:rPr>
            <w:rFonts w:asciiTheme="minorHAnsi" w:hAnsiTheme="minorHAnsi" w:cstheme="minorHAnsi"/>
            <w:color w:val="0563C1"/>
            <w:szCs w:val="22"/>
            <w:u w:val="single"/>
          </w:rPr>
          <w:t>GitHub - PacificCommunity/ofp-sam-swo-2025-diagnostic: Swordfish 2025 diagnostic model</w:t>
        </w:r>
      </w:hyperlink>
    </w:p>
    <w:p w14:paraId="3FF2ADFE" w14:textId="77777777" w:rsidR="009838A1" w:rsidRPr="00290BE9" w:rsidRDefault="009838A1" w:rsidP="009838A1">
      <w:pPr>
        <w:ind w:left="720"/>
        <w:jc w:val="both"/>
        <w:rPr>
          <w:rFonts w:asciiTheme="minorHAnsi" w:hAnsiTheme="minorHAnsi" w:cstheme="minorHAnsi"/>
          <w:color w:val="000000"/>
          <w:szCs w:val="22"/>
        </w:rPr>
      </w:pPr>
    </w:p>
    <w:p w14:paraId="5C09B446" w14:textId="77777777" w:rsidR="009838A1" w:rsidRPr="00290BE9" w:rsidRDefault="009838A1" w:rsidP="009838A1">
      <w:pPr>
        <w:ind w:left="720"/>
        <w:jc w:val="both"/>
        <w:rPr>
          <w:rFonts w:asciiTheme="minorHAnsi" w:hAnsiTheme="minorHAnsi" w:cstheme="minorHAnsi"/>
          <w:color w:val="000000"/>
          <w:szCs w:val="22"/>
        </w:rPr>
      </w:pPr>
      <w:r w:rsidRPr="00290BE9">
        <w:rPr>
          <w:rFonts w:asciiTheme="minorHAnsi" w:hAnsiTheme="minorHAnsi" w:cstheme="minorHAnsi"/>
          <w:color w:val="000000"/>
          <w:szCs w:val="22"/>
        </w:rPr>
        <w:t>The fisheries north of 20S are labelled with either .1N or .2N on the end of the fishery name, or are fisheries numbered 1,4,8,10,15 and 18.</w:t>
      </w:r>
    </w:p>
    <w:p w14:paraId="7B55DACF" w14:textId="77777777" w:rsidR="009838A1" w:rsidRPr="00290BE9" w:rsidRDefault="009838A1" w:rsidP="009838A1">
      <w:pPr>
        <w:ind w:left="720"/>
        <w:jc w:val="both"/>
        <w:rPr>
          <w:rFonts w:asciiTheme="minorHAnsi" w:hAnsiTheme="minorHAnsi" w:cstheme="minorHAnsi"/>
          <w:color w:val="000000"/>
          <w:szCs w:val="22"/>
        </w:rPr>
      </w:pPr>
    </w:p>
    <w:p w14:paraId="27B8414B" w14:textId="77777777" w:rsidR="009838A1" w:rsidRPr="00290BE9" w:rsidRDefault="009838A1" w:rsidP="009838A1">
      <w:pPr>
        <w:ind w:left="720"/>
        <w:jc w:val="both"/>
        <w:rPr>
          <w:rFonts w:asciiTheme="minorHAnsi" w:hAnsiTheme="minorHAnsi" w:cstheme="minorHAnsi"/>
          <w:color w:val="000000"/>
          <w:szCs w:val="22"/>
        </w:rPr>
      </w:pPr>
      <w:r w:rsidRPr="00290BE9">
        <w:rPr>
          <w:rFonts w:asciiTheme="minorHAnsi" w:hAnsiTheme="minorHAnsi" w:cstheme="minorHAnsi"/>
          <w:color w:val="000000"/>
          <w:szCs w:val="22"/>
        </w:rPr>
        <w:t>This raw data enables anyone to construct any time series they desire, either as catch (in t), or as a proportion of the total catch, or catch by fishery, by simply summing the appropriate figures. That may be more useful, as it allows any required option to be calculated by any interested party as required?</w:t>
      </w:r>
    </w:p>
    <w:p w14:paraId="62ADAB18" w14:textId="77777777" w:rsidR="009838A1" w:rsidRPr="00290BE9" w:rsidRDefault="009838A1" w:rsidP="009838A1">
      <w:pPr>
        <w:ind w:left="720"/>
        <w:jc w:val="both"/>
        <w:rPr>
          <w:rFonts w:asciiTheme="minorHAnsi" w:hAnsiTheme="minorHAnsi" w:cstheme="minorHAnsi"/>
          <w:b/>
          <w:color w:val="000000"/>
          <w:szCs w:val="22"/>
        </w:rPr>
      </w:pPr>
    </w:p>
    <w:p w14:paraId="3B89912F" w14:textId="77777777" w:rsidR="009838A1" w:rsidRPr="00290BE9" w:rsidRDefault="009838A1" w:rsidP="009838A1">
      <w:pPr>
        <w:keepNext/>
        <w:keepLines/>
        <w:spacing w:before="40" w:line="248" w:lineRule="auto"/>
        <w:ind w:left="370" w:right="1" w:hanging="370"/>
        <w:outlineLvl w:val="2"/>
        <w:rPr>
          <w:rFonts w:asciiTheme="minorHAnsi" w:eastAsia="PMingLiU" w:hAnsiTheme="minorHAnsi" w:cstheme="minorHAnsi"/>
          <w:b/>
          <w:bCs/>
          <w:color w:val="1F3763"/>
          <w:szCs w:val="22"/>
          <w:u w:val="single"/>
        </w:rPr>
      </w:pPr>
      <w:r w:rsidRPr="00290BE9">
        <w:rPr>
          <w:rFonts w:asciiTheme="minorHAnsi" w:eastAsia="PMingLiU" w:hAnsiTheme="minorHAnsi" w:cstheme="minorHAnsi"/>
          <w:b/>
          <w:bCs/>
          <w:color w:val="1F3763"/>
          <w:szCs w:val="22"/>
          <w:u w:val="single"/>
        </w:rPr>
        <w:t>USA</w:t>
      </w:r>
    </w:p>
    <w:p w14:paraId="27938D45" w14:textId="77777777" w:rsidR="009838A1" w:rsidRPr="00290BE9" w:rsidRDefault="009838A1" w:rsidP="009838A1">
      <w:pPr>
        <w:ind w:left="10"/>
        <w:jc w:val="both"/>
        <w:rPr>
          <w:rFonts w:asciiTheme="minorHAnsi" w:hAnsiTheme="minorHAnsi" w:cstheme="minorHAnsi"/>
          <w:color w:val="000000"/>
          <w:szCs w:val="22"/>
        </w:rPr>
      </w:pPr>
      <w:r w:rsidRPr="00290BE9">
        <w:rPr>
          <w:rFonts w:asciiTheme="minorHAnsi" w:hAnsiTheme="minorHAnsi" w:cstheme="minorHAnsi"/>
          <w:color w:val="000000"/>
          <w:szCs w:val="22"/>
        </w:rPr>
        <w:t>The US would like to recognize the efforts made by the SSP in improving many aspects of the SWPO swordfish assessment. We consider this to be an improved assessment in many aspects. However, we do have a number of concerns and/or technical comments and suggestions which we will raise here in the ODF.</w:t>
      </w:r>
    </w:p>
    <w:p w14:paraId="629F57B2" w14:textId="77777777" w:rsidR="009838A1" w:rsidRPr="00290BE9" w:rsidRDefault="009838A1" w:rsidP="009838A1">
      <w:pPr>
        <w:ind w:left="10"/>
        <w:jc w:val="both"/>
        <w:rPr>
          <w:rFonts w:asciiTheme="minorHAnsi" w:hAnsiTheme="minorHAnsi" w:cstheme="minorHAnsi"/>
          <w:b/>
          <w:bCs/>
          <w:color w:val="000000"/>
          <w:szCs w:val="22"/>
        </w:rPr>
      </w:pPr>
    </w:p>
    <w:p w14:paraId="15F43A62" w14:textId="77777777" w:rsidR="009838A1" w:rsidRPr="00290BE9" w:rsidRDefault="009838A1" w:rsidP="009838A1">
      <w:pPr>
        <w:ind w:left="10"/>
        <w:jc w:val="both"/>
        <w:rPr>
          <w:rFonts w:asciiTheme="minorHAnsi" w:hAnsiTheme="minorHAnsi" w:cstheme="minorHAnsi"/>
          <w:b/>
          <w:bCs/>
          <w:color w:val="000000"/>
          <w:szCs w:val="22"/>
        </w:rPr>
      </w:pPr>
    </w:p>
    <w:p w14:paraId="55707899" w14:textId="77777777" w:rsidR="009838A1" w:rsidRPr="00290BE9" w:rsidRDefault="009838A1" w:rsidP="009838A1">
      <w:pPr>
        <w:ind w:left="10"/>
        <w:jc w:val="both"/>
        <w:rPr>
          <w:rFonts w:asciiTheme="minorHAnsi" w:hAnsiTheme="minorHAnsi" w:cstheme="minorHAnsi"/>
          <w:b/>
          <w:bCs/>
          <w:color w:val="000000"/>
          <w:szCs w:val="22"/>
        </w:rPr>
      </w:pPr>
      <w:r w:rsidRPr="00290BE9">
        <w:rPr>
          <w:rFonts w:asciiTheme="minorHAnsi" w:hAnsiTheme="minorHAnsi" w:cstheme="minorHAnsi"/>
          <w:b/>
          <w:bCs/>
          <w:color w:val="000000"/>
          <w:szCs w:val="22"/>
        </w:rPr>
        <w:t>Fit to the CPUE</w:t>
      </w:r>
    </w:p>
    <w:p w14:paraId="56CF6BDC" w14:textId="77777777" w:rsidR="009838A1" w:rsidRPr="00290BE9" w:rsidRDefault="009838A1" w:rsidP="009838A1">
      <w:pPr>
        <w:ind w:left="10"/>
        <w:jc w:val="both"/>
        <w:rPr>
          <w:rFonts w:asciiTheme="minorHAnsi" w:hAnsiTheme="minorHAnsi" w:cstheme="minorHAnsi"/>
          <w:color w:val="000000"/>
          <w:szCs w:val="22"/>
        </w:rPr>
      </w:pPr>
      <w:r w:rsidRPr="00290BE9">
        <w:rPr>
          <w:rFonts w:asciiTheme="minorHAnsi" w:hAnsiTheme="minorHAnsi" w:cstheme="minorHAnsi"/>
          <w:color w:val="000000"/>
          <w:szCs w:val="22"/>
        </w:rPr>
        <w:t>There appears to be a substantial lack of fit to the CPUE indices included in the model, with the Australian index slightly better than the New Zealand index. Both indices indicate patterns in the residuals where there are persistent negative residuals through 2010, positive residuals from 2010-2017, and then negative residuals again after 2017. Fitting to CPUE indices should be prioritized over fitting to size data.</w:t>
      </w:r>
    </w:p>
    <w:p w14:paraId="6E69AE70" w14:textId="77777777" w:rsidR="009838A1" w:rsidRPr="00290BE9" w:rsidRDefault="009838A1" w:rsidP="009838A1">
      <w:pPr>
        <w:ind w:left="10"/>
        <w:jc w:val="both"/>
        <w:rPr>
          <w:rFonts w:asciiTheme="minorHAnsi" w:hAnsiTheme="minorHAnsi" w:cstheme="minorHAnsi"/>
          <w:b/>
          <w:bCs/>
          <w:color w:val="000000"/>
          <w:szCs w:val="22"/>
        </w:rPr>
      </w:pPr>
    </w:p>
    <w:p w14:paraId="6755DE85" w14:textId="77777777" w:rsidR="009838A1" w:rsidRPr="00BD738B" w:rsidRDefault="009838A1" w:rsidP="009838A1">
      <w:pPr>
        <w:ind w:left="10"/>
        <w:jc w:val="both"/>
        <w:rPr>
          <w:rFonts w:asciiTheme="minorHAnsi" w:hAnsiTheme="minorHAnsi" w:cstheme="minorHAnsi"/>
          <w:color w:val="000000"/>
          <w:szCs w:val="22"/>
        </w:rPr>
      </w:pPr>
      <w:r w:rsidRPr="00290BE9">
        <w:rPr>
          <w:rFonts w:asciiTheme="minorHAnsi" w:hAnsiTheme="minorHAnsi" w:cstheme="minorHAnsi"/>
          <w:color w:val="000000"/>
          <w:szCs w:val="22"/>
        </w:rPr>
        <w:t>There is also a misfit in the CPUE indices in the last few years of the model where both observed CPUE time series are increasing after 2019 but the fitted index declines after 2020. This is most likely driven by the decrease in the mean weight of the Australian 1C fishery after a peak in 2015. As the likelihood profile indicates the CPUE indices are in conflict with the weight data, it is clear that this conflict needs to be better understood in future assessments. Exploration of the decrease in the mean s</w:t>
      </w:r>
      <w:r w:rsidRPr="00BD738B">
        <w:rPr>
          <w:rFonts w:asciiTheme="minorHAnsi" w:hAnsiTheme="minorHAnsi" w:cstheme="minorHAnsi"/>
          <w:color w:val="000000"/>
          <w:szCs w:val="22"/>
        </w:rPr>
        <w:t>ize of the Australian fishery 1C should be fully explored to determine if it is a change in the fishery or a true indicator of a change in abundance.</w:t>
      </w:r>
    </w:p>
    <w:p w14:paraId="64467A71" w14:textId="77777777" w:rsidR="009838A1" w:rsidRPr="00BD738B" w:rsidRDefault="009838A1" w:rsidP="009838A1">
      <w:pPr>
        <w:ind w:left="10"/>
        <w:jc w:val="both"/>
        <w:rPr>
          <w:rFonts w:asciiTheme="minorHAnsi" w:hAnsiTheme="minorHAnsi" w:cstheme="minorHAnsi"/>
          <w:b/>
          <w:bCs/>
          <w:color w:val="000000"/>
          <w:szCs w:val="22"/>
        </w:rPr>
      </w:pPr>
    </w:p>
    <w:p w14:paraId="7ED430FD" w14:textId="77777777" w:rsidR="009838A1" w:rsidRPr="00BD738B" w:rsidRDefault="009838A1" w:rsidP="009838A1">
      <w:pPr>
        <w:ind w:left="10"/>
        <w:jc w:val="both"/>
        <w:rPr>
          <w:rFonts w:asciiTheme="minorHAnsi" w:hAnsiTheme="minorHAnsi" w:cstheme="minorHAnsi"/>
          <w:b/>
          <w:bCs/>
          <w:color w:val="000000"/>
          <w:szCs w:val="22"/>
        </w:rPr>
      </w:pPr>
      <w:r w:rsidRPr="00BD738B">
        <w:rPr>
          <w:rFonts w:asciiTheme="minorHAnsi" w:hAnsiTheme="minorHAnsi" w:cstheme="minorHAnsi"/>
          <w:b/>
          <w:bCs/>
          <w:color w:val="000000"/>
          <w:szCs w:val="22"/>
        </w:rPr>
        <w:t>Alternative CPUE indices</w:t>
      </w:r>
    </w:p>
    <w:p w14:paraId="2D68685A" w14:textId="77777777" w:rsidR="009838A1" w:rsidRPr="00BD738B" w:rsidRDefault="009838A1" w:rsidP="009838A1">
      <w:pPr>
        <w:ind w:left="10"/>
        <w:jc w:val="both"/>
        <w:rPr>
          <w:rFonts w:asciiTheme="minorHAnsi" w:hAnsiTheme="minorHAnsi" w:cstheme="minorHAnsi"/>
          <w:color w:val="000000"/>
          <w:szCs w:val="22"/>
        </w:rPr>
      </w:pPr>
      <w:r w:rsidRPr="00BD738B">
        <w:rPr>
          <w:rFonts w:asciiTheme="minorHAnsi" w:hAnsiTheme="minorHAnsi" w:cstheme="minorHAnsi"/>
          <w:color w:val="000000"/>
          <w:szCs w:val="22"/>
        </w:rPr>
        <w:t xml:space="preserve">We would also like to suggest that future assessments consider exploring a CPUE index that uses the DW LL fleets such as Korea, Japan, and/or Chinese Taipei. These fleets, while often not targeting swordfish, do catch substantial amounts of swordfish and have a footprint that is much larger than the Australian or New Zealand fleets which may be more representative of the relative abundance of the entire stock. Work </w:t>
      </w:r>
      <w:r w:rsidRPr="00BD738B">
        <w:rPr>
          <w:rFonts w:asciiTheme="minorHAnsi" w:hAnsiTheme="minorHAnsi" w:cstheme="minorHAnsi"/>
          <w:color w:val="000000"/>
          <w:szCs w:val="22"/>
        </w:rPr>
        <w:lastRenderedPageBreak/>
        <w:t>in the north Pacific has developed models to identify fleets based upon CPUE and size data, which has resulted in being able to identify fleets which provide information on recruitment, and fleets which catch adult swordfish and can be used as an index of abundance.</w:t>
      </w:r>
    </w:p>
    <w:p w14:paraId="197803B6" w14:textId="77777777" w:rsidR="009838A1" w:rsidRPr="00BD738B" w:rsidRDefault="009838A1" w:rsidP="009838A1">
      <w:pPr>
        <w:ind w:left="10"/>
        <w:jc w:val="both"/>
        <w:rPr>
          <w:rFonts w:asciiTheme="minorHAnsi" w:hAnsiTheme="minorHAnsi" w:cstheme="minorHAnsi"/>
          <w:b/>
          <w:bCs/>
          <w:color w:val="000000"/>
          <w:szCs w:val="22"/>
        </w:rPr>
      </w:pPr>
    </w:p>
    <w:p w14:paraId="2C332DBE" w14:textId="77777777" w:rsidR="009838A1" w:rsidRPr="00BD738B" w:rsidRDefault="009838A1" w:rsidP="009838A1">
      <w:pPr>
        <w:ind w:left="10"/>
        <w:jc w:val="both"/>
        <w:rPr>
          <w:rFonts w:asciiTheme="minorHAnsi" w:hAnsiTheme="minorHAnsi" w:cstheme="minorHAnsi"/>
          <w:b/>
          <w:bCs/>
          <w:color w:val="000000"/>
          <w:szCs w:val="22"/>
        </w:rPr>
      </w:pPr>
      <w:r w:rsidRPr="00BD738B">
        <w:rPr>
          <w:rFonts w:asciiTheme="minorHAnsi" w:hAnsiTheme="minorHAnsi" w:cstheme="minorHAnsi"/>
          <w:b/>
          <w:bCs/>
          <w:color w:val="000000"/>
          <w:szCs w:val="22"/>
        </w:rPr>
        <w:t>Treatment of Size Data</w:t>
      </w:r>
    </w:p>
    <w:p w14:paraId="426E9695" w14:textId="77777777" w:rsidR="009838A1" w:rsidRPr="00BD738B" w:rsidRDefault="009838A1" w:rsidP="009838A1">
      <w:pPr>
        <w:ind w:left="10"/>
        <w:jc w:val="both"/>
        <w:rPr>
          <w:rFonts w:asciiTheme="minorHAnsi" w:hAnsiTheme="minorHAnsi" w:cstheme="minorHAnsi"/>
          <w:color w:val="000000"/>
          <w:szCs w:val="22"/>
        </w:rPr>
      </w:pPr>
      <w:r w:rsidRPr="00BD738B">
        <w:rPr>
          <w:rFonts w:asciiTheme="minorHAnsi" w:hAnsiTheme="minorHAnsi" w:cstheme="minorHAnsi"/>
          <w:color w:val="000000"/>
          <w:szCs w:val="22"/>
        </w:rPr>
        <w:t>Generally, it is clear from the mis-fit to the CPUE data and the results of the ASPM that the size data are an important driver of the population trends. In fact, the fit to the CPUE in the ASPM model is a straight line, which indicates that it is providing no information to the population dynamics. Stock assessments should be driven by the indices of relative abundance not the size composition data. However, even within the size data from the same fleets operating in different areas (i.e. Australia 1C and 1N) indicate opposite estimates of population size. The sharp increase in mean size from 2015-2019 compared to the years before and after in the AUS 1C fleet is what is driving the decline in population in the last few years of the assessment, as it is attempting to fit the decline from 2016-2023 while the CPUE indices suggest an increase in population. It would be useful to understand why those data are so different than those before and after and if it is a change in fishery operations or operating area, time varying selectivity would likely reduce the influence of those data.</w:t>
      </w:r>
    </w:p>
    <w:p w14:paraId="2793B3B0" w14:textId="77777777" w:rsidR="009838A1" w:rsidRPr="00BD738B" w:rsidRDefault="009838A1" w:rsidP="009838A1">
      <w:pPr>
        <w:ind w:left="10"/>
        <w:jc w:val="both"/>
        <w:rPr>
          <w:rFonts w:asciiTheme="minorHAnsi" w:hAnsiTheme="minorHAnsi" w:cstheme="minorHAnsi"/>
          <w:b/>
          <w:bCs/>
          <w:color w:val="000000"/>
          <w:szCs w:val="22"/>
        </w:rPr>
      </w:pPr>
    </w:p>
    <w:p w14:paraId="68612D71" w14:textId="77777777" w:rsidR="009838A1" w:rsidRPr="00BD738B" w:rsidRDefault="009838A1" w:rsidP="009838A1">
      <w:pPr>
        <w:ind w:left="10"/>
        <w:jc w:val="both"/>
        <w:rPr>
          <w:rFonts w:asciiTheme="minorHAnsi" w:hAnsiTheme="minorHAnsi" w:cstheme="minorHAnsi"/>
          <w:color w:val="000000"/>
          <w:szCs w:val="22"/>
        </w:rPr>
      </w:pPr>
      <w:r w:rsidRPr="00BD738B">
        <w:rPr>
          <w:rFonts w:asciiTheme="minorHAnsi" w:hAnsiTheme="minorHAnsi" w:cstheme="minorHAnsi"/>
          <w:color w:val="000000"/>
          <w:szCs w:val="22"/>
        </w:rPr>
        <w:t>While we appreciate the removal of sparse or unreliable data, we would recommend a slightly different treatment of the selectivity estimates for those fleets fixed based upon an initial model run, as this is a very strong assumption and removes the ability of the model to adjust the selectivity of the model to fit the other data components. Aggregating the data into the superyears option in the size composition module of Stock Synthesis would allow for estimation of the selectivity parameters of fleets that have a reasonable aggregate composition pattern and allow the model to adjust the selectivity of those fleets based upon the other input data. For other fleets with highly uninformative size data, it might be useful to determine if any of the fleets fishing in the same area have a similar operation which would allow for mirroring of selectivity parameters. We also suggest including plots of the residuals of the size data by year in the report in the future, as it can indicate periods when the size data are not well fit and may need time-varying selectivity. This is especially useful for fleets that are not targeting swordfish and may change their operations over time as their species of target changes.</w:t>
      </w:r>
    </w:p>
    <w:p w14:paraId="73194554" w14:textId="77777777" w:rsidR="009838A1" w:rsidRPr="00BD738B" w:rsidRDefault="009838A1" w:rsidP="009838A1">
      <w:pPr>
        <w:ind w:left="10"/>
        <w:jc w:val="both"/>
        <w:rPr>
          <w:rFonts w:asciiTheme="minorHAnsi" w:hAnsiTheme="minorHAnsi" w:cstheme="minorHAnsi"/>
          <w:b/>
          <w:bCs/>
          <w:color w:val="000000"/>
          <w:szCs w:val="22"/>
        </w:rPr>
      </w:pPr>
    </w:p>
    <w:p w14:paraId="2B859C55" w14:textId="77777777" w:rsidR="009838A1" w:rsidRPr="00BD738B" w:rsidRDefault="009838A1" w:rsidP="009838A1">
      <w:pPr>
        <w:ind w:left="10"/>
        <w:jc w:val="both"/>
        <w:rPr>
          <w:rFonts w:asciiTheme="minorHAnsi" w:hAnsiTheme="minorHAnsi" w:cstheme="minorHAnsi"/>
          <w:b/>
          <w:bCs/>
          <w:color w:val="000000"/>
          <w:szCs w:val="22"/>
        </w:rPr>
      </w:pPr>
      <w:r w:rsidRPr="00BD738B">
        <w:rPr>
          <w:rFonts w:asciiTheme="minorHAnsi" w:hAnsiTheme="minorHAnsi" w:cstheme="minorHAnsi"/>
          <w:b/>
          <w:bCs/>
          <w:color w:val="000000"/>
          <w:szCs w:val="22"/>
        </w:rPr>
        <w:t>Sensitivity Runs</w:t>
      </w:r>
    </w:p>
    <w:p w14:paraId="3FCB2340" w14:textId="77777777" w:rsidR="009838A1" w:rsidRPr="00BD738B" w:rsidRDefault="009838A1" w:rsidP="009838A1">
      <w:pPr>
        <w:ind w:left="10"/>
        <w:jc w:val="both"/>
        <w:rPr>
          <w:rFonts w:asciiTheme="minorHAnsi" w:hAnsiTheme="minorHAnsi" w:cstheme="minorHAnsi"/>
          <w:color w:val="000000"/>
          <w:szCs w:val="22"/>
        </w:rPr>
      </w:pPr>
      <w:r w:rsidRPr="00BD738B">
        <w:rPr>
          <w:rFonts w:asciiTheme="minorHAnsi" w:hAnsiTheme="minorHAnsi" w:cstheme="minorHAnsi"/>
          <w:color w:val="000000"/>
          <w:szCs w:val="22"/>
        </w:rPr>
        <w:t>We also suggest that for the sensitivity runs including the alternative CPUE indices, a likelihood profile be run to evaluate how well the alternative indices agree with those selected in the diagnostic model.</w:t>
      </w:r>
    </w:p>
    <w:p w14:paraId="6F1414D4" w14:textId="77777777" w:rsidR="009838A1" w:rsidRPr="00BD738B" w:rsidRDefault="009838A1" w:rsidP="009838A1">
      <w:pPr>
        <w:ind w:left="10"/>
        <w:jc w:val="both"/>
        <w:rPr>
          <w:rFonts w:asciiTheme="minorHAnsi" w:hAnsiTheme="minorHAnsi" w:cstheme="minorHAnsi"/>
          <w:b/>
          <w:bCs/>
          <w:color w:val="000000"/>
          <w:szCs w:val="22"/>
        </w:rPr>
      </w:pPr>
    </w:p>
    <w:p w14:paraId="70700D43" w14:textId="77777777" w:rsidR="009838A1" w:rsidRPr="00BD738B" w:rsidRDefault="009838A1" w:rsidP="009838A1">
      <w:pPr>
        <w:ind w:left="10"/>
        <w:jc w:val="both"/>
        <w:rPr>
          <w:rFonts w:asciiTheme="minorHAnsi" w:hAnsiTheme="minorHAnsi" w:cstheme="minorHAnsi"/>
          <w:color w:val="000000"/>
          <w:szCs w:val="22"/>
        </w:rPr>
      </w:pPr>
      <w:r w:rsidRPr="00BD738B">
        <w:rPr>
          <w:rFonts w:asciiTheme="minorHAnsi" w:hAnsiTheme="minorHAnsi" w:cstheme="minorHAnsi"/>
          <w:color w:val="000000"/>
          <w:szCs w:val="22"/>
        </w:rPr>
        <w:t>We would like to note the very large catch of swordfish that occurs in the central tropical pacific just outside and along the boundary of the stock assessment. In previous assessment of swordfish stocks, there was a lot of discussion with IATTC and ISC about which stock these catches belong, with the general agreement that these are most likely a mixed stock area where swordfish are feeding and that each stock would include some or all of these catch in their assessments as a sensitivity run. This was done in the 2023 NPO SWO assessment, the 2021 SEPO SWO assessment and the 2021 SWPO SWO assessment. We would recommend that this continue to be the practice for this stock until better information is available to appropriately allocate the catch in that area to the correct Pacific swordfish stock.</w:t>
      </w:r>
    </w:p>
    <w:p w14:paraId="15B9B41C" w14:textId="77777777" w:rsidR="009838A1" w:rsidRPr="00BD738B" w:rsidRDefault="009838A1" w:rsidP="009838A1">
      <w:pPr>
        <w:ind w:left="10"/>
        <w:jc w:val="both"/>
        <w:rPr>
          <w:rFonts w:asciiTheme="minorHAnsi" w:hAnsiTheme="minorHAnsi" w:cstheme="minorHAnsi"/>
          <w:color w:val="000000"/>
          <w:szCs w:val="22"/>
        </w:rPr>
      </w:pPr>
    </w:p>
    <w:p w14:paraId="103F57E3" w14:textId="77777777"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bCs/>
          <w:color w:val="000000"/>
          <w:szCs w:val="22"/>
        </w:rPr>
      </w:pPr>
      <w:r w:rsidRPr="00BD738B">
        <w:rPr>
          <w:rFonts w:asciiTheme="minorHAnsi" w:hAnsiTheme="minorHAnsi" w:cstheme="minorHAnsi"/>
          <w:b/>
          <w:color w:val="000000"/>
          <w:szCs w:val="22"/>
        </w:rPr>
        <w:t>TOPIC 8.</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r>
      <w:r w:rsidRPr="00BD738B">
        <w:rPr>
          <w:rFonts w:asciiTheme="minorHAnsi" w:eastAsia="Arial" w:hAnsiTheme="minorHAnsi" w:cstheme="minorHAnsi"/>
          <w:b/>
          <w:bCs/>
          <w:color w:val="000000"/>
          <w:szCs w:val="22"/>
        </w:rPr>
        <w:t>Revised 2024 stock assessment of striped marlin in the southwestern Pacific Ocean</w:t>
      </w:r>
      <w:r w:rsidRPr="00BD738B">
        <w:rPr>
          <w:rFonts w:asciiTheme="minorHAnsi" w:eastAsia="Arial" w:hAnsiTheme="minorHAnsi" w:cstheme="minorHAnsi"/>
          <w:b/>
          <w:bCs/>
          <w:color w:val="000000"/>
          <w:szCs w:val="22"/>
        </w:rPr>
        <w:tab/>
      </w:r>
      <w:r w:rsidRPr="00BD738B">
        <w:rPr>
          <w:rFonts w:asciiTheme="minorHAnsi" w:hAnsiTheme="minorHAnsi" w:cstheme="minorHAnsi"/>
          <w:b/>
          <w:bCs/>
          <w:color w:val="000000"/>
          <w:szCs w:val="22"/>
        </w:rPr>
        <w:t xml:space="preserve"> </w:t>
      </w:r>
    </w:p>
    <w:p w14:paraId="691B5E67" w14:textId="77777777" w:rsidR="009838A1" w:rsidRPr="00BD738B" w:rsidRDefault="009838A1" w:rsidP="009838A1">
      <w:pPr>
        <w:ind w:left="14"/>
        <w:rPr>
          <w:rFonts w:asciiTheme="minorHAnsi" w:hAnsiTheme="minorHAnsi" w:cstheme="minorHAnsi"/>
          <w:color w:val="000000"/>
          <w:szCs w:val="22"/>
        </w:rPr>
      </w:pPr>
      <w:r w:rsidRPr="00BD738B">
        <w:rPr>
          <w:rFonts w:asciiTheme="minorHAnsi" w:hAnsiTheme="minorHAnsi" w:cstheme="minorHAnsi"/>
          <w:color w:val="000000"/>
          <w:szCs w:val="22"/>
        </w:rPr>
        <w:t>No questions or comments</w:t>
      </w:r>
    </w:p>
    <w:p w14:paraId="5A01856F" w14:textId="77777777" w:rsidR="009838A1" w:rsidRPr="00BD738B" w:rsidRDefault="009838A1" w:rsidP="009838A1">
      <w:pPr>
        <w:jc w:val="both"/>
        <w:rPr>
          <w:rFonts w:asciiTheme="minorHAnsi" w:hAnsiTheme="minorHAnsi" w:cstheme="minorHAnsi"/>
          <w:bCs/>
          <w:color w:val="000000"/>
          <w:szCs w:val="22"/>
        </w:rPr>
      </w:pPr>
    </w:p>
    <w:p w14:paraId="0768E25F" w14:textId="77777777"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BD738B">
        <w:rPr>
          <w:rFonts w:asciiTheme="minorHAnsi" w:hAnsiTheme="minorHAnsi" w:cstheme="minorHAnsi"/>
          <w:b/>
          <w:color w:val="000000"/>
          <w:szCs w:val="22"/>
        </w:rPr>
        <w:lastRenderedPageBreak/>
        <w:t>TOPIC 9.</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r>
      <w:r w:rsidRPr="00BD738B">
        <w:rPr>
          <w:rFonts w:asciiTheme="minorHAnsi" w:hAnsiTheme="minorHAnsi" w:cstheme="minorHAnsi"/>
          <w:b/>
          <w:color w:val="000000"/>
          <w:szCs w:val="22"/>
        </w:rPr>
        <w:t>2025 Stock Assessment of Striped Marlin in the Southwest Pacific Ocean</w:t>
      </w:r>
    </w:p>
    <w:p w14:paraId="5DC11154" w14:textId="77777777" w:rsidR="009838A1" w:rsidRPr="00BD738B" w:rsidRDefault="009838A1" w:rsidP="009838A1">
      <w:pPr>
        <w:ind w:left="14"/>
        <w:rPr>
          <w:rFonts w:asciiTheme="minorHAnsi" w:hAnsiTheme="minorHAnsi" w:cstheme="minorHAnsi"/>
          <w:color w:val="000000"/>
          <w:szCs w:val="22"/>
        </w:rPr>
      </w:pPr>
      <w:r w:rsidRPr="00BD738B">
        <w:rPr>
          <w:rFonts w:asciiTheme="minorHAnsi" w:hAnsiTheme="minorHAnsi" w:cstheme="minorHAnsi"/>
          <w:color w:val="000000"/>
          <w:szCs w:val="22"/>
        </w:rPr>
        <w:t>No questions or comments</w:t>
      </w:r>
    </w:p>
    <w:p w14:paraId="52C2B3E8" w14:textId="77777777" w:rsidR="009838A1" w:rsidRPr="00BD738B" w:rsidRDefault="009838A1" w:rsidP="009838A1">
      <w:pPr>
        <w:spacing w:after="15"/>
        <w:ind w:left="370" w:right="5" w:hanging="370"/>
        <w:jc w:val="both"/>
        <w:rPr>
          <w:rFonts w:asciiTheme="minorHAnsi" w:hAnsiTheme="minorHAnsi" w:cstheme="minorHAnsi"/>
          <w:color w:val="000000"/>
          <w:szCs w:val="22"/>
        </w:rPr>
      </w:pPr>
    </w:p>
    <w:p w14:paraId="127CB6CE" w14:textId="77777777"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BD738B">
        <w:rPr>
          <w:rFonts w:asciiTheme="minorHAnsi" w:hAnsiTheme="minorHAnsi" w:cstheme="minorHAnsi"/>
          <w:b/>
          <w:color w:val="000000"/>
          <w:szCs w:val="22"/>
        </w:rPr>
        <w:t>TOPIC 10.</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r>
      <w:r w:rsidRPr="00BD738B">
        <w:rPr>
          <w:rFonts w:asciiTheme="minorHAnsi" w:hAnsiTheme="minorHAnsi" w:cstheme="minorHAnsi"/>
          <w:b/>
          <w:color w:val="000000"/>
          <w:szCs w:val="22"/>
        </w:rPr>
        <w:t>Stock Assessment of Oceanic Whitetip Shark in the Western and Central Pacific Ocean 2025 (Project 124)</w:t>
      </w:r>
    </w:p>
    <w:p w14:paraId="557DC969" w14:textId="77777777" w:rsidR="009838A1" w:rsidRPr="00BD738B" w:rsidRDefault="009838A1" w:rsidP="009838A1">
      <w:pPr>
        <w:ind w:left="14"/>
        <w:rPr>
          <w:rFonts w:asciiTheme="minorHAnsi" w:hAnsiTheme="minorHAnsi" w:cstheme="minorHAnsi"/>
          <w:color w:val="000000"/>
          <w:szCs w:val="22"/>
        </w:rPr>
      </w:pPr>
      <w:r w:rsidRPr="00BD738B">
        <w:rPr>
          <w:rFonts w:asciiTheme="minorHAnsi" w:hAnsiTheme="minorHAnsi" w:cstheme="minorHAnsi"/>
          <w:b/>
          <w:bCs/>
          <w:color w:val="000000"/>
          <w:szCs w:val="22"/>
        </w:rPr>
        <w:t xml:space="preserve">Relevant documents: </w:t>
      </w:r>
      <w:hyperlink r:id="rId187" w:history="1">
        <w:r w:rsidRPr="00BD738B">
          <w:rPr>
            <w:rFonts w:asciiTheme="minorHAnsi" w:hAnsiTheme="minorHAnsi" w:cstheme="minorHAnsi"/>
            <w:color w:val="0563C1"/>
            <w:szCs w:val="22"/>
            <w:u w:val="single"/>
          </w:rPr>
          <w:t>SC21-SA-WP-08</w:t>
        </w:r>
      </w:hyperlink>
      <w:r w:rsidRPr="00BD738B">
        <w:rPr>
          <w:rFonts w:asciiTheme="minorHAnsi" w:hAnsiTheme="minorHAnsi" w:cstheme="minorHAnsi"/>
          <w:color w:val="000000"/>
          <w:szCs w:val="22"/>
        </w:rPr>
        <w:t> P. Neubauer and K. Large. Stock Assessment of Oceanic Whitetip Shark in the Western and Central Pacific Ocean 2025 (Project 124)</w:t>
      </w:r>
    </w:p>
    <w:p w14:paraId="55A4B369" w14:textId="77777777" w:rsidR="009838A1" w:rsidRPr="00BD738B" w:rsidRDefault="009838A1" w:rsidP="009838A1">
      <w:pPr>
        <w:ind w:left="734"/>
        <w:rPr>
          <w:rFonts w:asciiTheme="minorHAnsi" w:hAnsiTheme="minorHAnsi" w:cstheme="minorHAnsi"/>
          <w:color w:val="000000"/>
          <w:szCs w:val="22"/>
        </w:rPr>
      </w:pPr>
      <w:r w:rsidRPr="00BD738B">
        <w:rPr>
          <w:rFonts w:asciiTheme="minorHAnsi" w:hAnsiTheme="minorHAnsi" w:cstheme="minorHAnsi"/>
          <w:color w:val="000000"/>
          <w:szCs w:val="22"/>
        </w:rPr>
        <w:t xml:space="preserve"> </w:t>
      </w:r>
    </w:p>
    <w:p w14:paraId="2A839D0F" w14:textId="77777777" w:rsidR="009838A1" w:rsidRPr="00BD738B" w:rsidRDefault="009838A1" w:rsidP="009838A1">
      <w:pPr>
        <w:keepNext/>
        <w:keepLines/>
        <w:tabs>
          <w:tab w:val="left" w:pos="720"/>
          <w:tab w:val="center" w:pos="1685"/>
        </w:tabs>
        <w:spacing w:after="9"/>
        <w:ind w:left="-1"/>
        <w:outlineLvl w:val="1"/>
        <w:rPr>
          <w:rFonts w:asciiTheme="minorHAnsi" w:hAnsiTheme="minorHAnsi" w:cstheme="minorHAnsi"/>
          <w:b/>
          <w:color w:val="000000"/>
          <w:szCs w:val="22"/>
        </w:rPr>
      </w:pPr>
      <w:r w:rsidRPr="00BD738B">
        <w:rPr>
          <w:rFonts w:asciiTheme="minorHAnsi" w:hAnsiTheme="minorHAnsi" w:cstheme="minorHAnsi"/>
          <w:b/>
          <w:color w:val="000000"/>
          <w:szCs w:val="22"/>
        </w:rPr>
        <w:t xml:space="preserve">Questions and Comments </w:t>
      </w:r>
    </w:p>
    <w:p w14:paraId="162D2118" w14:textId="77777777" w:rsidR="009838A1" w:rsidRPr="00BD738B" w:rsidRDefault="009838A1" w:rsidP="009838A1">
      <w:pPr>
        <w:rPr>
          <w:rFonts w:asciiTheme="minorHAnsi" w:hAnsiTheme="minorHAnsi" w:cstheme="minorHAnsi"/>
          <w:b/>
          <w:bCs/>
          <w:color w:val="000000"/>
          <w:szCs w:val="22"/>
          <w:u w:val="single"/>
        </w:rPr>
      </w:pPr>
      <w:r w:rsidRPr="00BD738B">
        <w:rPr>
          <w:rFonts w:asciiTheme="minorHAnsi" w:hAnsiTheme="minorHAnsi" w:cstheme="minorHAnsi"/>
          <w:b/>
          <w:bCs/>
          <w:color w:val="000000"/>
          <w:szCs w:val="22"/>
          <w:u w:val="single"/>
        </w:rPr>
        <w:t>Japan</w:t>
      </w:r>
    </w:p>
    <w:p w14:paraId="5C5B449F" w14:textId="77777777" w:rsidR="009838A1" w:rsidRPr="00BD738B" w:rsidRDefault="009838A1" w:rsidP="009838A1">
      <w:pPr>
        <w:ind w:left="10"/>
        <w:rPr>
          <w:rFonts w:asciiTheme="minorHAnsi" w:hAnsiTheme="minorHAnsi" w:cstheme="minorHAnsi"/>
          <w:color w:val="000000"/>
          <w:szCs w:val="22"/>
        </w:rPr>
      </w:pPr>
      <w:r w:rsidRPr="00BD738B">
        <w:rPr>
          <w:rFonts w:asciiTheme="minorHAnsi" w:hAnsiTheme="minorHAnsi" w:cstheme="minorHAnsi"/>
          <w:color w:val="000000"/>
          <w:szCs w:val="22"/>
        </w:rPr>
        <w:t>We appreciate the work for the improvement of stock assessment of this regulated species. It is remarkable that the positive effect of management measures was evaluated and confirmed quantitatively also in this assessment. We have several questions as follows;</w:t>
      </w:r>
    </w:p>
    <w:p w14:paraId="34647CBA" w14:textId="77777777" w:rsidR="009838A1" w:rsidRPr="00BD738B" w:rsidRDefault="009838A1" w:rsidP="009838A1">
      <w:pPr>
        <w:ind w:left="10"/>
        <w:rPr>
          <w:rFonts w:asciiTheme="minorHAnsi" w:hAnsiTheme="minorHAnsi" w:cstheme="minorHAnsi"/>
          <w:b/>
          <w:bCs/>
          <w:color w:val="000000"/>
          <w:szCs w:val="22"/>
        </w:rPr>
      </w:pPr>
    </w:p>
    <w:p w14:paraId="0E11B3CE" w14:textId="77777777" w:rsidR="009838A1" w:rsidRPr="00BD738B" w:rsidRDefault="009838A1" w:rsidP="009838A1">
      <w:pPr>
        <w:ind w:left="10"/>
        <w:rPr>
          <w:rFonts w:asciiTheme="minorHAnsi" w:hAnsiTheme="minorHAnsi" w:cstheme="minorHAnsi"/>
          <w:color w:val="000000"/>
          <w:szCs w:val="22"/>
        </w:rPr>
      </w:pPr>
      <w:r w:rsidRPr="00BD738B">
        <w:rPr>
          <w:rFonts w:asciiTheme="minorHAnsi" w:hAnsiTheme="minorHAnsi" w:cstheme="minorHAnsi"/>
          <w:b/>
          <w:bCs/>
          <w:color w:val="000000"/>
          <w:szCs w:val="22"/>
        </w:rPr>
        <w:t>Question1: Treatment(filtering) of HBF</w:t>
      </w:r>
      <w:r w:rsidRPr="00BD738B">
        <w:rPr>
          <w:rFonts w:asciiTheme="minorHAnsi" w:hAnsiTheme="minorHAnsi" w:cstheme="minorHAnsi"/>
          <w:color w:val="000000"/>
          <w:szCs w:val="22"/>
        </w:rPr>
        <w:br/>
        <w:t>In the current assessment, re-estimation of catch by reconsidering the treatment of HBF with zero or missing data is significant progress. It is reasonable to remove data without HBF and zero data. Given that this process is influential, we have one question on the treatment of HBF. In Figure2, there are several large HBFs (such as &gt;50) in some flags. Is it realistic gear configuration? Those high HBFs may be the number of floats (not HBF) and we would like to know your thoughts on the treatment of such large HBFs.</w:t>
      </w:r>
    </w:p>
    <w:p w14:paraId="582B9D35" w14:textId="77777777" w:rsidR="009838A1" w:rsidRPr="00BD738B" w:rsidRDefault="009838A1" w:rsidP="009838A1">
      <w:pPr>
        <w:ind w:left="720"/>
        <w:rPr>
          <w:rFonts w:asciiTheme="minorHAnsi" w:hAnsiTheme="minorHAnsi" w:cstheme="minorHAnsi"/>
          <w:b/>
          <w:bCs/>
          <w:color w:val="000000"/>
          <w:szCs w:val="22"/>
        </w:rPr>
      </w:pPr>
      <w:r w:rsidRPr="00BD738B">
        <w:rPr>
          <w:rFonts w:asciiTheme="minorHAnsi" w:hAnsiTheme="minorHAnsi" w:cstheme="minorHAnsi"/>
          <w:b/>
          <w:bCs/>
          <w:color w:val="000000"/>
          <w:szCs w:val="22"/>
        </w:rPr>
        <w:t xml:space="preserve">Reply (SPC) </w:t>
      </w:r>
    </w:p>
    <w:p w14:paraId="1C3ADD03" w14:textId="77777777" w:rsidR="009838A1" w:rsidRPr="00BD738B" w:rsidRDefault="009838A1" w:rsidP="009838A1">
      <w:pPr>
        <w:ind w:left="720"/>
        <w:rPr>
          <w:rFonts w:asciiTheme="minorHAnsi" w:hAnsiTheme="minorHAnsi" w:cstheme="minorHAnsi"/>
          <w:color w:val="000000"/>
          <w:szCs w:val="22"/>
        </w:rPr>
      </w:pPr>
      <w:r w:rsidRPr="00BD738B">
        <w:rPr>
          <w:rFonts w:asciiTheme="minorHAnsi" w:hAnsiTheme="minorHAnsi" w:cstheme="minorHAnsi"/>
          <w:color w:val="000000"/>
          <w:szCs w:val="22"/>
        </w:rPr>
        <w:t>HBF: While very high HBF numbers may not reflect real gear configurations, it is difficult to determine an effective cutoff point. However, at high HBF, the change in the effect is very flat (see Figure 1), so the exact number is probably less important unless the “true” number would have been low (e.g., &lt;10). Given the small number of occurrences of high HBF in the dataset (compared with zeros or missing HBF), we suspect that any alternative treatment of high HBF records would have a very minor influence - however, this could be investigated in the future to ensure that this assumption is correct.</w:t>
      </w:r>
    </w:p>
    <w:p w14:paraId="193D7F01" w14:textId="77777777" w:rsidR="009838A1" w:rsidRPr="00BD738B" w:rsidRDefault="009838A1" w:rsidP="009838A1">
      <w:pPr>
        <w:ind w:left="720"/>
        <w:rPr>
          <w:rFonts w:asciiTheme="minorHAnsi" w:hAnsiTheme="minorHAnsi" w:cstheme="minorHAnsi"/>
          <w:color w:val="000000"/>
          <w:szCs w:val="22"/>
        </w:rPr>
      </w:pPr>
    </w:p>
    <w:p w14:paraId="673E04B4" w14:textId="77777777" w:rsidR="009838A1" w:rsidRPr="00BD738B" w:rsidRDefault="009838A1" w:rsidP="009838A1">
      <w:pPr>
        <w:ind w:left="1440"/>
        <w:rPr>
          <w:rFonts w:asciiTheme="minorHAnsi" w:hAnsiTheme="minorHAnsi" w:cstheme="minorHAnsi"/>
          <w:b/>
          <w:bCs/>
          <w:color w:val="000000"/>
          <w:szCs w:val="22"/>
        </w:rPr>
      </w:pPr>
      <w:r w:rsidRPr="00BD738B">
        <w:rPr>
          <w:rFonts w:asciiTheme="minorHAnsi" w:hAnsiTheme="minorHAnsi" w:cstheme="minorHAnsi"/>
          <w:b/>
          <w:bCs/>
          <w:color w:val="000000"/>
          <w:szCs w:val="22"/>
        </w:rPr>
        <w:t>Response to SPC (Japan)</w:t>
      </w:r>
    </w:p>
    <w:p w14:paraId="51476833" w14:textId="77777777" w:rsidR="009838A1" w:rsidRPr="00BD738B" w:rsidRDefault="009838A1" w:rsidP="009838A1">
      <w:pPr>
        <w:ind w:left="1440"/>
        <w:rPr>
          <w:rFonts w:asciiTheme="minorHAnsi" w:hAnsiTheme="minorHAnsi" w:cstheme="minorHAnsi"/>
          <w:color w:val="000000"/>
          <w:szCs w:val="22"/>
        </w:rPr>
      </w:pPr>
      <w:r w:rsidRPr="00BD738B">
        <w:rPr>
          <w:rFonts w:asciiTheme="minorHAnsi" w:hAnsiTheme="minorHAnsi" w:cstheme="minorHAnsi"/>
          <w:color w:val="000000"/>
          <w:szCs w:val="22"/>
        </w:rPr>
        <w:t>For Q1, it was well understood that the number of high HBF is small and no threshold is available. Misreporting of HBF and basket number is sometimes observed and high HBF (misreporting: correctly it is basket number) tends to be corrected to low HBF after the correction. This question was based on our experience of such observation.</w:t>
      </w:r>
    </w:p>
    <w:p w14:paraId="3B753B34" w14:textId="77777777" w:rsidR="009838A1" w:rsidRPr="00BD738B" w:rsidRDefault="009838A1" w:rsidP="009838A1">
      <w:pPr>
        <w:ind w:left="720"/>
        <w:rPr>
          <w:rFonts w:asciiTheme="minorHAnsi" w:hAnsiTheme="minorHAnsi" w:cstheme="minorHAnsi"/>
          <w:color w:val="000000"/>
          <w:szCs w:val="22"/>
        </w:rPr>
      </w:pPr>
    </w:p>
    <w:p w14:paraId="1B6D0918" w14:textId="77777777" w:rsidR="009838A1" w:rsidRPr="00BD738B" w:rsidRDefault="009838A1" w:rsidP="009838A1">
      <w:pPr>
        <w:ind w:left="10"/>
        <w:rPr>
          <w:rFonts w:asciiTheme="minorHAnsi" w:hAnsiTheme="minorHAnsi" w:cstheme="minorHAnsi"/>
          <w:color w:val="000000"/>
          <w:szCs w:val="22"/>
        </w:rPr>
      </w:pPr>
      <w:r w:rsidRPr="00BD738B">
        <w:rPr>
          <w:rFonts w:asciiTheme="minorHAnsi" w:hAnsiTheme="minorHAnsi" w:cstheme="minorHAnsi"/>
          <w:b/>
          <w:bCs/>
          <w:color w:val="000000"/>
          <w:szCs w:val="22"/>
        </w:rPr>
        <w:t>Question 2: Growth parameter</w:t>
      </w:r>
      <w:r w:rsidRPr="00BD738B">
        <w:rPr>
          <w:rFonts w:asciiTheme="minorHAnsi" w:hAnsiTheme="minorHAnsi" w:cstheme="minorHAnsi"/>
          <w:color w:val="000000"/>
          <w:szCs w:val="22"/>
        </w:rPr>
        <w:br/>
        <w:t>In the previous stock assessment, both high growth by Seki et al. (1998) and slow growth by Joung et al. (2016) were used. Enhancement method of growth band pair, the period and area of sampling area and sample size are very different between studies, and the discrepancy of growth may not be attributed to regional difference in growth with the current assumption of stock structure.</w:t>
      </w:r>
      <w:r w:rsidRPr="00BD738B">
        <w:rPr>
          <w:rFonts w:asciiTheme="minorHAnsi" w:hAnsiTheme="minorHAnsi" w:cstheme="minorHAnsi"/>
          <w:color w:val="000000"/>
          <w:szCs w:val="22"/>
        </w:rPr>
        <w:br/>
      </w:r>
    </w:p>
    <w:p w14:paraId="410290F8" w14:textId="77777777" w:rsidR="009838A1" w:rsidRPr="00BD738B" w:rsidRDefault="009838A1" w:rsidP="009838A1">
      <w:pPr>
        <w:ind w:left="10"/>
        <w:rPr>
          <w:rFonts w:asciiTheme="minorHAnsi" w:hAnsiTheme="minorHAnsi" w:cstheme="minorHAnsi"/>
          <w:color w:val="000000"/>
          <w:szCs w:val="22"/>
        </w:rPr>
      </w:pPr>
      <w:r w:rsidRPr="00BD738B">
        <w:rPr>
          <w:rFonts w:asciiTheme="minorHAnsi" w:hAnsiTheme="minorHAnsi" w:cstheme="minorHAnsi"/>
          <w:color w:val="000000"/>
          <w:szCs w:val="22"/>
        </w:rPr>
        <w:t xml:space="preserve">In the current assessment, both estimates were considered in the informal prior for M, but their means were lower than M used in previous assessment. We would like to know the reason for this difference. In addition, given the several differences between studies, the slower growth was used in the diagnostic model in the stock synthesis. It would be appreciated if you could show the rationale of selecting the </w:t>
      </w:r>
      <w:r w:rsidRPr="00BD738B">
        <w:rPr>
          <w:rFonts w:asciiTheme="minorHAnsi" w:hAnsiTheme="minorHAnsi" w:cstheme="minorHAnsi"/>
          <w:color w:val="000000"/>
          <w:szCs w:val="22"/>
        </w:rPr>
        <w:lastRenderedPageBreak/>
        <w:t>slower growth and whether the higher growth was taken into consideration in the model ensemble of stock synthesis.</w:t>
      </w:r>
    </w:p>
    <w:p w14:paraId="1A805D3A" w14:textId="77777777" w:rsidR="009838A1" w:rsidRPr="00BD738B" w:rsidRDefault="009838A1" w:rsidP="009838A1">
      <w:pPr>
        <w:ind w:left="10"/>
        <w:rPr>
          <w:rFonts w:asciiTheme="minorHAnsi" w:hAnsiTheme="minorHAnsi" w:cstheme="minorHAnsi"/>
          <w:color w:val="000000"/>
          <w:szCs w:val="22"/>
        </w:rPr>
      </w:pPr>
    </w:p>
    <w:p w14:paraId="49853976" w14:textId="77777777" w:rsidR="009838A1" w:rsidRPr="00BD738B" w:rsidRDefault="009838A1" w:rsidP="009838A1">
      <w:pPr>
        <w:ind w:left="720"/>
        <w:rPr>
          <w:rFonts w:asciiTheme="minorHAnsi" w:hAnsiTheme="minorHAnsi" w:cstheme="minorHAnsi"/>
          <w:b/>
          <w:bCs/>
          <w:color w:val="000000"/>
          <w:szCs w:val="22"/>
        </w:rPr>
      </w:pPr>
      <w:r w:rsidRPr="00BD738B">
        <w:rPr>
          <w:rFonts w:asciiTheme="minorHAnsi" w:hAnsiTheme="minorHAnsi" w:cstheme="minorHAnsi"/>
          <w:b/>
          <w:bCs/>
          <w:color w:val="000000"/>
          <w:szCs w:val="22"/>
        </w:rPr>
        <w:t>Reply (SPC)</w:t>
      </w:r>
    </w:p>
    <w:p w14:paraId="16FA30F9" w14:textId="77777777" w:rsidR="009838A1" w:rsidRPr="00BD738B" w:rsidRDefault="009838A1" w:rsidP="009838A1">
      <w:pPr>
        <w:ind w:left="720"/>
        <w:rPr>
          <w:rFonts w:asciiTheme="minorHAnsi" w:hAnsiTheme="minorHAnsi" w:cstheme="minorHAnsi"/>
          <w:color w:val="000000"/>
          <w:szCs w:val="22"/>
        </w:rPr>
      </w:pPr>
      <w:r w:rsidRPr="00BD738B">
        <w:rPr>
          <w:rFonts w:asciiTheme="minorHAnsi" w:hAnsiTheme="minorHAnsi" w:cstheme="minorHAnsi"/>
          <w:color w:val="000000"/>
          <w:szCs w:val="22"/>
        </w:rPr>
        <w:t>We maintained the two growth assumptions from the previous assessment, and maintained the same diagnostic case assumption for growth; largely for continuity reasons as opposed to reflecting plausibility. Both growth assumptions received equal weight in the SS ensemble, so the diagnostic choice is purely for illustrative purposes.</w:t>
      </w:r>
    </w:p>
    <w:p w14:paraId="1735706A" w14:textId="77777777" w:rsidR="009838A1" w:rsidRPr="00BD738B" w:rsidRDefault="009838A1" w:rsidP="009838A1">
      <w:pPr>
        <w:ind w:left="720"/>
        <w:rPr>
          <w:rFonts w:asciiTheme="minorHAnsi" w:hAnsiTheme="minorHAnsi" w:cstheme="minorHAnsi"/>
          <w:color w:val="000000"/>
          <w:szCs w:val="22"/>
        </w:rPr>
      </w:pPr>
      <w:r w:rsidRPr="00BD738B">
        <w:rPr>
          <w:rFonts w:asciiTheme="minorHAnsi" w:hAnsiTheme="minorHAnsi" w:cstheme="minorHAnsi"/>
          <w:color w:val="000000"/>
          <w:szCs w:val="22"/>
        </w:rPr>
        <w:t>The M priors were derived based on available life-history based estimators; while the mean and median of the generated prior densities are lower than previous (fixed) M, this reflects a broader considerations of potential ways to estimate M than the previous assessment, which was based on a single estimate derived from a relatively ad-hoc approach to deriving the M estimates (see methods in Cortes (2002) - Incorporating Uncertainty into Demographic Modeling: Application to Shark Populations and Their Conservation). The actual estimate used in previous assessments was a relatively arbitrary choice within the range reported in Cortes (2002). Our updated priors do incorporate the range of survivorship estimates from Cortes (2002) within the 95% confidence bounds of the prior, and given the wide prior distribution, the prior mean should not be taken as a point estimate of M; the actual M in the model is estimated using this wide prior and informed by data (albeit with some conflict), as shown by the likelihood profiles - but it suggests a somewhat lower M than previously assumed (although the upper end of the posterior distribution is 0.17; which is close to the value of 0.18 previously assumed).</w:t>
      </w:r>
    </w:p>
    <w:p w14:paraId="78264F92" w14:textId="77777777" w:rsidR="009838A1" w:rsidRPr="00BD738B" w:rsidRDefault="009838A1" w:rsidP="009838A1">
      <w:pPr>
        <w:ind w:left="720"/>
        <w:rPr>
          <w:rFonts w:asciiTheme="minorHAnsi" w:hAnsiTheme="minorHAnsi" w:cstheme="minorHAnsi"/>
          <w:color w:val="000000"/>
          <w:szCs w:val="22"/>
        </w:rPr>
      </w:pPr>
    </w:p>
    <w:p w14:paraId="70C795AA" w14:textId="77777777" w:rsidR="009838A1" w:rsidRPr="00BD738B" w:rsidRDefault="009838A1" w:rsidP="009838A1">
      <w:pPr>
        <w:ind w:left="1440"/>
        <w:rPr>
          <w:rFonts w:asciiTheme="minorHAnsi" w:hAnsiTheme="minorHAnsi" w:cstheme="minorHAnsi"/>
          <w:b/>
          <w:bCs/>
          <w:color w:val="000000"/>
          <w:szCs w:val="22"/>
        </w:rPr>
      </w:pPr>
      <w:r w:rsidRPr="00BD738B">
        <w:rPr>
          <w:rFonts w:asciiTheme="minorHAnsi" w:hAnsiTheme="minorHAnsi" w:cstheme="minorHAnsi"/>
          <w:b/>
          <w:bCs/>
          <w:color w:val="000000"/>
          <w:szCs w:val="22"/>
        </w:rPr>
        <w:t>Response to SPC (Japan)</w:t>
      </w:r>
    </w:p>
    <w:p w14:paraId="33C57DE4" w14:textId="77777777" w:rsidR="009838A1" w:rsidRPr="00BD738B" w:rsidRDefault="009838A1" w:rsidP="009838A1">
      <w:pPr>
        <w:ind w:left="1440"/>
        <w:rPr>
          <w:rFonts w:asciiTheme="minorHAnsi" w:hAnsiTheme="minorHAnsi" w:cstheme="minorHAnsi"/>
          <w:color w:val="000000"/>
          <w:szCs w:val="22"/>
        </w:rPr>
      </w:pPr>
      <w:r w:rsidRPr="00BD738B">
        <w:rPr>
          <w:rFonts w:asciiTheme="minorHAnsi" w:hAnsiTheme="minorHAnsi" w:cstheme="minorHAnsi"/>
          <w:color w:val="000000"/>
          <w:szCs w:val="22"/>
        </w:rPr>
        <w:t>Q2. it was understood that two growth curve was treated equally and the text was just for the illustrative purpose. I also understood that your approach of estimating M with broad prior is more reasonable approach to consider the uncertainty of M rather than fixed and arbitral M. I appreciate your explanation.</w:t>
      </w:r>
    </w:p>
    <w:p w14:paraId="3A7B534B" w14:textId="77777777" w:rsidR="009838A1" w:rsidRPr="00BD738B" w:rsidRDefault="009838A1" w:rsidP="009838A1">
      <w:pPr>
        <w:ind w:left="10"/>
        <w:rPr>
          <w:rFonts w:asciiTheme="minorHAnsi" w:hAnsiTheme="minorHAnsi" w:cstheme="minorHAnsi"/>
          <w:color w:val="000000"/>
          <w:szCs w:val="22"/>
        </w:rPr>
      </w:pPr>
    </w:p>
    <w:p w14:paraId="28373851" w14:textId="77777777" w:rsidR="009838A1" w:rsidRPr="00BD738B" w:rsidRDefault="009838A1" w:rsidP="009838A1">
      <w:pPr>
        <w:ind w:left="10"/>
        <w:rPr>
          <w:rFonts w:asciiTheme="minorHAnsi" w:hAnsiTheme="minorHAnsi" w:cstheme="minorHAnsi"/>
          <w:color w:val="000000"/>
          <w:szCs w:val="22"/>
        </w:rPr>
      </w:pPr>
      <w:r w:rsidRPr="00BD738B">
        <w:rPr>
          <w:rFonts w:asciiTheme="minorHAnsi" w:hAnsiTheme="minorHAnsi" w:cstheme="minorHAnsi"/>
          <w:b/>
          <w:bCs/>
          <w:color w:val="000000"/>
          <w:szCs w:val="22"/>
        </w:rPr>
        <w:t>Question 3: Treatment of the impact by regulation</w:t>
      </w:r>
      <w:r w:rsidRPr="00BD738B">
        <w:rPr>
          <w:rFonts w:asciiTheme="minorHAnsi" w:hAnsiTheme="minorHAnsi" w:cstheme="minorHAnsi"/>
          <w:b/>
          <w:bCs/>
          <w:color w:val="000000"/>
          <w:szCs w:val="22"/>
        </w:rPr>
        <w:br/>
      </w:r>
      <w:r w:rsidRPr="00BD738B">
        <w:rPr>
          <w:rFonts w:asciiTheme="minorHAnsi" w:hAnsiTheme="minorHAnsi" w:cstheme="minorHAnsi"/>
          <w:color w:val="000000"/>
          <w:szCs w:val="22"/>
        </w:rPr>
        <w:t>The effect of introduction of management measures is well noted in this report in that the quality of CPUE and size data of OCS has been degraded. In addition, historical change of the leader material (if any) would be influential in the CPUE standardization. In this point, we would like to hear your thoughts on the treatment for this change of catchability or data availability in the stock assessment (such as the introduction of time block in the stock synthesis).</w:t>
      </w:r>
    </w:p>
    <w:p w14:paraId="69784D9F" w14:textId="77777777" w:rsidR="009838A1" w:rsidRPr="00BD738B" w:rsidRDefault="009838A1" w:rsidP="009838A1">
      <w:pPr>
        <w:ind w:left="10"/>
        <w:rPr>
          <w:rFonts w:asciiTheme="minorHAnsi" w:hAnsiTheme="minorHAnsi" w:cstheme="minorHAnsi"/>
          <w:color w:val="000000"/>
          <w:szCs w:val="22"/>
        </w:rPr>
      </w:pPr>
    </w:p>
    <w:p w14:paraId="4746B091" w14:textId="77777777" w:rsidR="009838A1" w:rsidRPr="00BD738B" w:rsidRDefault="009838A1" w:rsidP="009838A1">
      <w:pPr>
        <w:ind w:left="720"/>
        <w:rPr>
          <w:rFonts w:asciiTheme="minorHAnsi" w:hAnsiTheme="minorHAnsi" w:cstheme="minorHAnsi"/>
          <w:b/>
          <w:bCs/>
          <w:color w:val="000000"/>
          <w:szCs w:val="22"/>
        </w:rPr>
      </w:pPr>
      <w:r w:rsidRPr="00BD738B">
        <w:rPr>
          <w:rFonts w:asciiTheme="minorHAnsi" w:hAnsiTheme="minorHAnsi" w:cstheme="minorHAnsi"/>
          <w:b/>
          <w:bCs/>
          <w:color w:val="000000"/>
          <w:szCs w:val="22"/>
        </w:rPr>
        <w:t>Reply (SPC)</w:t>
      </w:r>
    </w:p>
    <w:p w14:paraId="7DF0826A" w14:textId="77777777" w:rsidR="009838A1" w:rsidRPr="00BD738B" w:rsidRDefault="009838A1" w:rsidP="009838A1">
      <w:pPr>
        <w:ind w:left="720"/>
        <w:rPr>
          <w:rFonts w:asciiTheme="minorHAnsi" w:hAnsiTheme="minorHAnsi" w:cstheme="minorHAnsi"/>
          <w:color w:val="000000"/>
          <w:szCs w:val="22"/>
        </w:rPr>
      </w:pPr>
      <w:r w:rsidRPr="00BD738B">
        <w:rPr>
          <w:rFonts w:asciiTheme="minorHAnsi" w:hAnsiTheme="minorHAnsi" w:cstheme="minorHAnsi"/>
          <w:color w:val="000000"/>
          <w:szCs w:val="22"/>
        </w:rPr>
        <w:t>We agree that there is a likely impact of regulation on CPUE - but this impact is difficult to treat. Ideally, these changes are standardised for in the CPUE standardisation; however, the observer data available for standardisation are relatively sparse already, and our experience is that operational parameters are inconsistently recorded and their inclusion usually leads to dropping large amounts of data, especially in early years.</w:t>
      </w:r>
    </w:p>
    <w:p w14:paraId="0EC81140" w14:textId="77777777" w:rsidR="009838A1" w:rsidRPr="00BD738B" w:rsidRDefault="009838A1" w:rsidP="009838A1">
      <w:pPr>
        <w:ind w:left="720"/>
        <w:rPr>
          <w:rFonts w:asciiTheme="minorHAnsi" w:hAnsiTheme="minorHAnsi" w:cstheme="minorHAnsi"/>
          <w:color w:val="000000"/>
          <w:szCs w:val="22"/>
        </w:rPr>
      </w:pPr>
    </w:p>
    <w:p w14:paraId="2C4A77BA" w14:textId="77777777" w:rsidR="009838A1" w:rsidRPr="00BD738B" w:rsidRDefault="009838A1" w:rsidP="009838A1">
      <w:pPr>
        <w:ind w:left="720"/>
        <w:rPr>
          <w:rFonts w:asciiTheme="minorHAnsi" w:hAnsiTheme="minorHAnsi" w:cstheme="minorHAnsi"/>
          <w:color w:val="000000"/>
          <w:szCs w:val="22"/>
        </w:rPr>
      </w:pPr>
      <w:r w:rsidRPr="00BD738B">
        <w:rPr>
          <w:rFonts w:asciiTheme="minorHAnsi" w:hAnsiTheme="minorHAnsi" w:cstheme="minorHAnsi"/>
          <w:color w:val="000000"/>
          <w:szCs w:val="22"/>
        </w:rPr>
        <w:t xml:space="preserve">An alternative, as noted in the question, would be to split the CPUE series or the catchability parameter in SS. We have not attempted this but agree that this would be a good sensitivity to explore in future shark models (not just for OCS); it has the potential to remove significant signal from the model, as much of the signal likely comes from the stock response to the non-retention measure (i.e., the rate of increase); splitting the time-series at the introduction of non-retention </w:t>
      </w:r>
      <w:r w:rsidRPr="00BD738B">
        <w:rPr>
          <w:rFonts w:asciiTheme="minorHAnsi" w:hAnsiTheme="minorHAnsi" w:cstheme="minorHAnsi"/>
          <w:color w:val="000000"/>
          <w:szCs w:val="22"/>
        </w:rPr>
        <w:lastRenderedPageBreak/>
        <w:t>measures could remove this signal - but it is worth exploring within the model to understand the impact in more detail.</w:t>
      </w:r>
    </w:p>
    <w:p w14:paraId="3FDFEC3E" w14:textId="77777777" w:rsidR="009838A1" w:rsidRPr="00BD738B" w:rsidRDefault="009838A1" w:rsidP="009838A1">
      <w:pPr>
        <w:ind w:left="720"/>
        <w:rPr>
          <w:rFonts w:asciiTheme="minorHAnsi" w:hAnsiTheme="minorHAnsi" w:cstheme="minorHAnsi"/>
          <w:color w:val="000000"/>
          <w:szCs w:val="22"/>
        </w:rPr>
      </w:pPr>
    </w:p>
    <w:p w14:paraId="0C76DFEB" w14:textId="77777777" w:rsidR="009838A1" w:rsidRPr="00BD738B" w:rsidRDefault="009838A1" w:rsidP="009838A1">
      <w:pPr>
        <w:ind w:left="1440"/>
        <w:rPr>
          <w:rFonts w:asciiTheme="minorHAnsi" w:hAnsiTheme="minorHAnsi" w:cstheme="minorHAnsi"/>
          <w:b/>
          <w:bCs/>
          <w:color w:val="000000"/>
          <w:szCs w:val="22"/>
        </w:rPr>
      </w:pPr>
      <w:r w:rsidRPr="00BD738B">
        <w:rPr>
          <w:rFonts w:asciiTheme="minorHAnsi" w:hAnsiTheme="minorHAnsi" w:cstheme="minorHAnsi"/>
          <w:b/>
          <w:bCs/>
          <w:color w:val="000000"/>
          <w:szCs w:val="22"/>
        </w:rPr>
        <w:t>Response to SPC (Japan)</w:t>
      </w:r>
    </w:p>
    <w:p w14:paraId="4778E23C" w14:textId="77777777" w:rsidR="009838A1" w:rsidRPr="00BD738B" w:rsidRDefault="009838A1" w:rsidP="009838A1">
      <w:pPr>
        <w:ind w:left="1440"/>
        <w:rPr>
          <w:rFonts w:asciiTheme="minorHAnsi" w:hAnsiTheme="minorHAnsi" w:cstheme="minorHAnsi"/>
          <w:color w:val="000000"/>
          <w:szCs w:val="22"/>
        </w:rPr>
      </w:pPr>
      <w:r w:rsidRPr="00BD738B">
        <w:rPr>
          <w:rFonts w:asciiTheme="minorHAnsi" w:hAnsiTheme="minorHAnsi" w:cstheme="minorHAnsi"/>
          <w:color w:val="000000"/>
          <w:szCs w:val="22"/>
        </w:rPr>
        <w:t>Q3, I agree with the difficulty in treating the change of data quality, but I think it is very influential in the results. So it is future work to consider how we can remove artificial impact on the data from the data in regulated species, as well as continuation of data collection. As you pointed out in the presentation, there may be bias of size data sampling on board (e.g., smaller shark may tends to be hauled and measured rather than larger shark).</w:t>
      </w:r>
    </w:p>
    <w:p w14:paraId="038BE38E" w14:textId="77777777" w:rsidR="009838A1" w:rsidRPr="00BD738B" w:rsidRDefault="009838A1" w:rsidP="009838A1">
      <w:pPr>
        <w:ind w:left="10"/>
        <w:rPr>
          <w:rFonts w:asciiTheme="minorHAnsi" w:hAnsiTheme="minorHAnsi" w:cstheme="minorHAnsi"/>
          <w:color w:val="000000"/>
          <w:szCs w:val="22"/>
        </w:rPr>
      </w:pPr>
    </w:p>
    <w:p w14:paraId="28A56434" w14:textId="77777777"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BD738B">
        <w:rPr>
          <w:rFonts w:asciiTheme="minorHAnsi" w:hAnsiTheme="minorHAnsi" w:cstheme="minorHAnsi"/>
          <w:b/>
          <w:color w:val="000000"/>
          <w:szCs w:val="22"/>
        </w:rPr>
        <w:t>TOPIC 11.</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t>Progress towards a Close-Kin-Mark-Recapture application to South Pacific Albacore (Project 100c)</w:t>
      </w:r>
      <w:r w:rsidRPr="00BD738B">
        <w:rPr>
          <w:rFonts w:asciiTheme="minorHAnsi" w:hAnsiTheme="minorHAnsi" w:cstheme="minorHAnsi"/>
          <w:b/>
          <w:color w:val="000000"/>
          <w:szCs w:val="22"/>
        </w:rPr>
        <w:t xml:space="preserve"> </w:t>
      </w:r>
    </w:p>
    <w:p w14:paraId="6C01D968" w14:textId="77777777" w:rsidR="009838A1" w:rsidRPr="00BD738B" w:rsidRDefault="009838A1" w:rsidP="009838A1">
      <w:pPr>
        <w:ind w:left="14"/>
        <w:rPr>
          <w:rFonts w:asciiTheme="minorHAnsi" w:hAnsiTheme="minorHAnsi" w:cstheme="minorHAnsi"/>
          <w:bCs/>
          <w:color w:val="000000"/>
          <w:szCs w:val="22"/>
        </w:rPr>
      </w:pPr>
      <w:r w:rsidRPr="00BD738B">
        <w:rPr>
          <w:rFonts w:asciiTheme="minorHAnsi" w:hAnsiTheme="minorHAnsi" w:cstheme="minorHAnsi"/>
          <w:b/>
          <w:color w:val="000000"/>
          <w:szCs w:val="22"/>
        </w:rPr>
        <w:t xml:space="preserve"> </w:t>
      </w:r>
      <w:r w:rsidRPr="00BD738B">
        <w:rPr>
          <w:rFonts w:asciiTheme="minorHAnsi" w:hAnsiTheme="minorHAnsi" w:cstheme="minorHAnsi"/>
          <w:bCs/>
          <w:color w:val="000000"/>
          <w:szCs w:val="22"/>
        </w:rPr>
        <w:t>No questions or comments</w:t>
      </w:r>
    </w:p>
    <w:p w14:paraId="1DFE65AB" w14:textId="77777777" w:rsidR="009838A1" w:rsidRPr="00BD738B" w:rsidRDefault="009838A1" w:rsidP="009838A1">
      <w:pPr>
        <w:ind w:left="370" w:hanging="370"/>
        <w:rPr>
          <w:rFonts w:asciiTheme="minorHAnsi" w:hAnsiTheme="minorHAnsi" w:cstheme="minorHAnsi"/>
          <w:color w:val="000000"/>
          <w:szCs w:val="22"/>
        </w:rPr>
      </w:pPr>
    </w:p>
    <w:p w14:paraId="438F0067" w14:textId="77777777"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BD738B">
        <w:rPr>
          <w:rFonts w:asciiTheme="minorHAnsi" w:hAnsiTheme="minorHAnsi" w:cstheme="minorHAnsi"/>
          <w:b/>
          <w:color w:val="000000"/>
          <w:szCs w:val="22"/>
        </w:rPr>
        <w:t>TOPIC 12.</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t>Project 125: Billfish Biological Data Collection</w:t>
      </w:r>
    </w:p>
    <w:p w14:paraId="600F3A7F" w14:textId="77777777" w:rsidR="009838A1" w:rsidRPr="00BD738B" w:rsidRDefault="009838A1" w:rsidP="009838A1">
      <w:pPr>
        <w:ind w:left="14"/>
        <w:rPr>
          <w:rFonts w:asciiTheme="minorHAnsi" w:hAnsiTheme="minorHAnsi" w:cstheme="minorHAnsi"/>
          <w:bCs/>
          <w:color w:val="000000"/>
          <w:szCs w:val="22"/>
        </w:rPr>
      </w:pPr>
      <w:r w:rsidRPr="00BD738B">
        <w:rPr>
          <w:rFonts w:asciiTheme="minorHAnsi" w:hAnsiTheme="minorHAnsi" w:cstheme="minorHAnsi"/>
          <w:bCs/>
          <w:color w:val="000000"/>
          <w:szCs w:val="22"/>
        </w:rPr>
        <w:t>No questions or comments</w:t>
      </w:r>
    </w:p>
    <w:p w14:paraId="4343F420" w14:textId="79077B90" w:rsidR="009838A1" w:rsidRPr="00BD738B" w:rsidRDefault="009838A1" w:rsidP="009838A1">
      <w:pPr>
        <w:spacing w:after="6"/>
        <w:ind w:left="370" w:hanging="370"/>
        <w:rPr>
          <w:rFonts w:asciiTheme="minorHAnsi" w:hAnsiTheme="minorHAnsi" w:cstheme="minorHAnsi"/>
          <w:color w:val="000000"/>
          <w:szCs w:val="22"/>
        </w:rPr>
      </w:pPr>
      <w:r w:rsidRPr="00BD738B">
        <w:rPr>
          <w:rFonts w:asciiTheme="minorHAnsi" w:hAnsiTheme="minorHAnsi" w:cstheme="minorHAnsi"/>
          <w:b/>
          <w:color w:val="000000"/>
          <w:szCs w:val="22"/>
        </w:rPr>
        <w:tab/>
      </w:r>
      <w:r w:rsidR="00313106">
        <w:rPr>
          <w:rFonts w:asciiTheme="minorHAnsi" w:hAnsiTheme="minorHAnsi" w:cstheme="minorHAnsi"/>
          <w:b/>
          <w:color w:val="000000"/>
          <w:szCs w:val="22"/>
        </w:rPr>
        <w:t xml:space="preserve">  </w:t>
      </w:r>
    </w:p>
    <w:p w14:paraId="20F94F3C" w14:textId="77777777"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BD738B">
        <w:rPr>
          <w:rFonts w:asciiTheme="minorHAnsi" w:hAnsiTheme="minorHAnsi" w:cstheme="minorHAnsi"/>
          <w:b/>
          <w:color w:val="000000"/>
          <w:szCs w:val="22"/>
        </w:rPr>
        <w:t>TOPIC 13.</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r>
      <w:r w:rsidRPr="00BD738B">
        <w:rPr>
          <w:rFonts w:asciiTheme="minorHAnsi" w:hAnsiTheme="minorHAnsi" w:cstheme="minorHAnsi"/>
          <w:b/>
          <w:color w:val="000000"/>
          <w:szCs w:val="22"/>
        </w:rPr>
        <w:t xml:space="preserve">Project 126: Shark Biological Data Collection </w:t>
      </w:r>
    </w:p>
    <w:p w14:paraId="176181F2" w14:textId="77777777" w:rsidR="009838A1" w:rsidRPr="00BD738B" w:rsidRDefault="009838A1" w:rsidP="009838A1">
      <w:pPr>
        <w:ind w:left="14"/>
        <w:rPr>
          <w:rFonts w:asciiTheme="minorHAnsi" w:hAnsiTheme="minorHAnsi" w:cstheme="minorHAnsi"/>
          <w:bCs/>
          <w:color w:val="000000"/>
          <w:szCs w:val="22"/>
        </w:rPr>
      </w:pPr>
      <w:r w:rsidRPr="00BD738B">
        <w:rPr>
          <w:rFonts w:asciiTheme="minorHAnsi" w:hAnsiTheme="minorHAnsi" w:cstheme="minorHAnsi"/>
          <w:b/>
          <w:color w:val="000000"/>
          <w:szCs w:val="22"/>
        </w:rPr>
        <w:t xml:space="preserve"> </w:t>
      </w:r>
      <w:r w:rsidRPr="00BD738B">
        <w:rPr>
          <w:rFonts w:asciiTheme="minorHAnsi" w:hAnsiTheme="minorHAnsi" w:cstheme="minorHAnsi"/>
          <w:bCs/>
          <w:color w:val="000000"/>
          <w:szCs w:val="22"/>
        </w:rPr>
        <w:t>No questions or comments</w:t>
      </w:r>
    </w:p>
    <w:p w14:paraId="12C2EFE4" w14:textId="77777777" w:rsidR="009838A1" w:rsidRPr="00BD738B" w:rsidRDefault="009838A1" w:rsidP="009838A1">
      <w:pPr>
        <w:ind w:left="14"/>
        <w:rPr>
          <w:rFonts w:asciiTheme="minorHAnsi" w:hAnsiTheme="minorHAnsi" w:cstheme="minorHAnsi"/>
          <w:color w:val="000000"/>
          <w:szCs w:val="22"/>
        </w:rPr>
      </w:pPr>
    </w:p>
    <w:p w14:paraId="5B79C289" w14:textId="77777777"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BD738B">
        <w:rPr>
          <w:rFonts w:asciiTheme="minorHAnsi" w:hAnsiTheme="minorHAnsi" w:cstheme="minorHAnsi"/>
          <w:b/>
          <w:color w:val="000000"/>
          <w:szCs w:val="22"/>
        </w:rPr>
        <w:t>TOPIC 14.</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r>
      <w:r w:rsidRPr="00BD738B">
        <w:rPr>
          <w:rFonts w:asciiTheme="minorHAnsi" w:hAnsiTheme="minorHAnsi" w:cstheme="minorHAnsi"/>
          <w:b/>
          <w:color w:val="000000"/>
          <w:szCs w:val="22"/>
        </w:rPr>
        <w:t xml:space="preserve">Project 128: Connectivity study on key tuna species in the WPEA region </w:t>
      </w:r>
    </w:p>
    <w:p w14:paraId="6928F143" w14:textId="77777777" w:rsidR="009838A1" w:rsidRPr="00BD738B" w:rsidRDefault="009838A1" w:rsidP="009838A1">
      <w:pPr>
        <w:ind w:left="14"/>
        <w:rPr>
          <w:rFonts w:asciiTheme="minorHAnsi" w:hAnsiTheme="minorHAnsi" w:cstheme="minorHAnsi"/>
          <w:bCs/>
          <w:color w:val="000000"/>
          <w:szCs w:val="22"/>
        </w:rPr>
      </w:pPr>
      <w:r w:rsidRPr="00BD738B">
        <w:rPr>
          <w:rFonts w:asciiTheme="minorHAnsi" w:hAnsiTheme="minorHAnsi" w:cstheme="minorHAnsi"/>
          <w:bCs/>
          <w:color w:val="000000"/>
          <w:szCs w:val="22"/>
        </w:rPr>
        <w:t>No questions or comments</w:t>
      </w:r>
    </w:p>
    <w:p w14:paraId="62BC7BF7" w14:textId="77777777" w:rsidR="009838A1" w:rsidRPr="00BD738B" w:rsidRDefault="009838A1" w:rsidP="009838A1">
      <w:pPr>
        <w:ind w:left="374"/>
        <w:rPr>
          <w:rFonts w:asciiTheme="minorHAnsi" w:hAnsiTheme="minorHAnsi" w:cstheme="minorHAnsi"/>
          <w:color w:val="000000"/>
          <w:szCs w:val="22"/>
        </w:rPr>
      </w:pPr>
      <w:r w:rsidRPr="00BD738B">
        <w:rPr>
          <w:rFonts w:asciiTheme="minorHAnsi" w:hAnsiTheme="minorHAnsi" w:cstheme="minorHAnsi"/>
          <w:b/>
          <w:color w:val="000000"/>
          <w:szCs w:val="22"/>
        </w:rPr>
        <w:t xml:space="preserve"> </w:t>
      </w:r>
    </w:p>
    <w:p w14:paraId="73ECB0C2" w14:textId="2F1C2D1D"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BD738B">
        <w:rPr>
          <w:rFonts w:asciiTheme="minorHAnsi" w:hAnsiTheme="minorHAnsi" w:cstheme="minorHAnsi"/>
          <w:b/>
          <w:color w:val="000000"/>
          <w:szCs w:val="22"/>
        </w:rPr>
        <w:t>TOPIC 15.</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t>Projects 117 and 118: Biological sampling plans for tuna and billfish</w:t>
      </w:r>
      <w:r w:rsidR="00313106">
        <w:rPr>
          <w:rFonts w:asciiTheme="minorHAnsi" w:hAnsiTheme="minorHAnsi" w:cstheme="minorHAnsi"/>
          <w:b/>
          <w:color w:val="000000"/>
          <w:szCs w:val="22"/>
        </w:rPr>
        <w:t xml:space="preserve">  </w:t>
      </w:r>
    </w:p>
    <w:p w14:paraId="5A45F03F" w14:textId="77777777" w:rsidR="009838A1" w:rsidRPr="00BD738B" w:rsidRDefault="009838A1" w:rsidP="009838A1">
      <w:pPr>
        <w:ind w:left="14"/>
        <w:rPr>
          <w:rFonts w:asciiTheme="minorHAnsi" w:hAnsiTheme="minorHAnsi" w:cstheme="minorHAnsi"/>
          <w:bCs/>
          <w:color w:val="000000"/>
          <w:szCs w:val="22"/>
        </w:rPr>
      </w:pPr>
      <w:r w:rsidRPr="00BD738B">
        <w:rPr>
          <w:rFonts w:asciiTheme="minorHAnsi" w:hAnsiTheme="minorHAnsi" w:cstheme="minorHAnsi"/>
          <w:b/>
          <w:color w:val="000000"/>
          <w:szCs w:val="22"/>
        </w:rPr>
        <w:t xml:space="preserve"> </w:t>
      </w:r>
      <w:r w:rsidRPr="00BD738B">
        <w:rPr>
          <w:rFonts w:asciiTheme="minorHAnsi" w:hAnsiTheme="minorHAnsi" w:cstheme="minorHAnsi"/>
          <w:bCs/>
          <w:color w:val="000000"/>
          <w:szCs w:val="22"/>
        </w:rPr>
        <w:t>No questions or comments</w:t>
      </w:r>
    </w:p>
    <w:p w14:paraId="481E7EC6" w14:textId="77777777" w:rsidR="009838A1" w:rsidRPr="00BD738B" w:rsidRDefault="009838A1" w:rsidP="009838A1">
      <w:pPr>
        <w:ind w:left="374"/>
        <w:rPr>
          <w:rFonts w:asciiTheme="minorHAnsi" w:hAnsiTheme="minorHAnsi" w:cstheme="minorHAnsi"/>
          <w:color w:val="000000"/>
          <w:szCs w:val="22"/>
        </w:rPr>
      </w:pPr>
    </w:p>
    <w:p w14:paraId="54F23C42" w14:textId="77777777"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BD738B">
        <w:rPr>
          <w:rFonts w:asciiTheme="minorHAnsi" w:hAnsiTheme="minorHAnsi" w:cstheme="minorHAnsi"/>
          <w:b/>
          <w:color w:val="000000"/>
          <w:szCs w:val="22"/>
        </w:rPr>
        <w:t>TOPIC 16.</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r>
      <w:r w:rsidRPr="00BD738B">
        <w:rPr>
          <w:rFonts w:asciiTheme="minorHAnsi" w:hAnsiTheme="minorHAnsi" w:cstheme="minorHAnsi"/>
          <w:b/>
          <w:color w:val="000000"/>
          <w:szCs w:val="22"/>
        </w:rPr>
        <w:t>Project 120: Progress report on Reproductive Biology of WCPO Yellowfin Tuna</w:t>
      </w:r>
    </w:p>
    <w:p w14:paraId="6BFE9102" w14:textId="77777777" w:rsidR="009838A1" w:rsidRPr="00BD738B" w:rsidRDefault="009838A1" w:rsidP="009838A1">
      <w:pPr>
        <w:ind w:left="14"/>
        <w:rPr>
          <w:rFonts w:asciiTheme="minorHAnsi" w:hAnsiTheme="minorHAnsi" w:cstheme="minorHAnsi"/>
          <w:bCs/>
          <w:color w:val="000000"/>
          <w:szCs w:val="22"/>
        </w:rPr>
      </w:pPr>
      <w:r w:rsidRPr="00BD738B">
        <w:rPr>
          <w:rFonts w:asciiTheme="minorHAnsi" w:hAnsiTheme="minorHAnsi" w:cstheme="minorHAnsi"/>
          <w:b/>
          <w:color w:val="000000"/>
          <w:szCs w:val="22"/>
        </w:rPr>
        <w:t xml:space="preserve"> </w:t>
      </w:r>
      <w:r w:rsidRPr="00BD738B">
        <w:rPr>
          <w:rFonts w:asciiTheme="minorHAnsi" w:hAnsiTheme="minorHAnsi" w:cstheme="minorHAnsi"/>
          <w:bCs/>
          <w:color w:val="000000"/>
          <w:szCs w:val="22"/>
        </w:rPr>
        <w:t>No questions or comments</w:t>
      </w:r>
    </w:p>
    <w:p w14:paraId="200DDC2F" w14:textId="77777777" w:rsidR="009838A1" w:rsidRPr="00BD738B" w:rsidRDefault="009838A1" w:rsidP="009838A1">
      <w:pPr>
        <w:ind w:left="374"/>
        <w:rPr>
          <w:rFonts w:asciiTheme="minorHAnsi" w:hAnsiTheme="minorHAnsi" w:cstheme="minorHAnsi"/>
          <w:color w:val="000000"/>
          <w:szCs w:val="22"/>
        </w:rPr>
      </w:pPr>
    </w:p>
    <w:p w14:paraId="4EC4C4A0" w14:textId="77777777"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BD738B">
        <w:rPr>
          <w:rFonts w:asciiTheme="minorHAnsi" w:hAnsiTheme="minorHAnsi" w:cstheme="minorHAnsi"/>
          <w:b/>
          <w:color w:val="000000"/>
          <w:szCs w:val="22"/>
        </w:rPr>
        <w:t>TOPIC 17.</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r>
      <w:r w:rsidRPr="00BD738B">
        <w:rPr>
          <w:rFonts w:asciiTheme="minorHAnsi" w:hAnsiTheme="minorHAnsi" w:cstheme="minorHAnsi"/>
          <w:b/>
          <w:color w:val="000000"/>
          <w:szCs w:val="22"/>
        </w:rPr>
        <w:t xml:space="preserve">Project 122: Progress report on Longline CPUE </w:t>
      </w:r>
    </w:p>
    <w:p w14:paraId="6DB807E3" w14:textId="77777777" w:rsidR="009838A1" w:rsidRPr="00BD738B" w:rsidRDefault="009838A1" w:rsidP="009838A1">
      <w:pPr>
        <w:ind w:left="14"/>
        <w:rPr>
          <w:rFonts w:asciiTheme="minorHAnsi" w:hAnsiTheme="minorHAnsi" w:cstheme="minorHAnsi"/>
          <w:bCs/>
          <w:color w:val="000000"/>
          <w:szCs w:val="22"/>
        </w:rPr>
      </w:pPr>
      <w:r w:rsidRPr="00BD738B">
        <w:rPr>
          <w:rFonts w:asciiTheme="minorHAnsi" w:hAnsiTheme="minorHAnsi" w:cstheme="minorHAnsi"/>
          <w:bCs/>
          <w:color w:val="000000"/>
          <w:szCs w:val="22"/>
        </w:rPr>
        <w:t>No questions or comments</w:t>
      </w:r>
    </w:p>
    <w:p w14:paraId="48138088" w14:textId="77777777" w:rsidR="009838A1" w:rsidRPr="00BD738B" w:rsidRDefault="009838A1" w:rsidP="009838A1">
      <w:pPr>
        <w:ind w:left="374"/>
        <w:rPr>
          <w:rFonts w:asciiTheme="minorHAnsi" w:hAnsiTheme="minorHAnsi" w:cstheme="minorHAnsi"/>
          <w:color w:val="000000"/>
          <w:szCs w:val="22"/>
        </w:rPr>
      </w:pPr>
    </w:p>
    <w:p w14:paraId="2F36BEFE" w14:textId="77777777"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BD738B">
        <w:rPr>
          <w:rFonts w:asciiTheme="minorHAnsi" w:hAnsiTheme="minorHAnsi" w:cstheme="minorHAnsi"/>
          <w:b/>
          <w:color w:val="000000"/>
          <w:szCs w:val="22"/>
        </w:rPr>
        <w:t>TOPIC 18.</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r>
      <w:r w:rsidRPr="00BD738B">
        <w:rPr>
          <w:rFonts w:asciiTheme="minorHAnsi" w:hAnsiTheme="minorHAnsi" w:cstheme="minorHAnsi"/>
          <w:b/>
          <w:color w:val="000000"/>
          <w:szCs w:val="22"/>
        </w:rPr>
        <w:t>Climate Change Vulnerability Assessment (Consultancy report)</w:t>
      </w:r>
    </w:p>
    <w:p w14:paraId="6249EB17" w14:textId="77777777" w:rsidR="009838A1" w:rsidRPr="00BD738B" w:rsidRDefault="009838A1" w:rsidP="009838A1">
      <w:pPr>
        <w:keepNext/>
        <w:keepLines/>
        <w:tabs>
          <w:tab w:val="left" w:pos="720"/>
          <w:tab w:val="center" w:pos="1317"/>
        </w:tabs>
        <w:spacing w:after="9"/>
        <w:ind w:left="-1"/>
        <w:outlineLvl w:val="1"/>
        <w:rPr>
          <w:rFonts w:asciiTheme="minorHAnsi" w:hAnsiTheme="minorHAnsi" w:cstheme="minorHAnsi"/>
          <w:color w:val="000000"/>
          <w:szCs w:val="22"/>
        </w:rPr>
      </w:pPr>
      <w:r w:rsidRPr="00BD738B">
        <w:rPr>
          <w:rFonts w:asciiTheme="minorHAnsi" w:hAnsiTheme="minorHAnsi" w:cstheme="minorHAnsi"/>
          <w:b/>
          <w:color w:val="000000"/>
          <w:szCs w:val="22"/>
        </w:rPr>
        <w:t xml:space="preserve">Relevant Documents: </w:t>
      </w:r>
      <w:hyperlink r:id="rId188" w:history="1">
        <w:r w:rsidRPr="00BD738B">
          <w:rPr>
            <w:rFonts w:asciiTheme="minorHAnsi" w:hAnsiTheme="minorHAnsi" w:cstheme="minorHAnsi"/>
            <w:color w:val="0563C1"/>
            <w:szCs w:val="22"/>
            <w:u w:val="single"/>
          </w:rPr>
          <w:t>SC21-EB-WP-01</w:t>
        </w:r>
      </w:hyperlink>
      <w:r w:rsidRPr="00BD738B">
        <w:rPr>
          <w:rFonts w:asciiTheme="minorHAnsi" w:hAnsiTheme="minorHAnsi" w:cstheme="minorHAnsi"/>
          <w:color w:val="000000"/>
          <w:szCs w:val="22"/>
        </w:rPr>
        <w:t xml:space="preserve"> K. Robertson and M. Baird. WCPFC CMM Climate Change Vulnerability Assessment</w:t>
      </w:r>
    </w:p>
    <w:p w14:paraId="48CCC2DF" w14:textId="66FB774B" w:rsidR="009838A1" w:rsidRPr="00BD738B" w:rsidRDefault="00313106" w:rsidP="009838A1">
      <w:pPr>
        <w:ind w:left="374"/>
        <w:rPr>
          <w:rFonts w:asciiTheme="minorHAnsi" w:hAnsiTheme="minorHAnsi" w:cstheme="minorHAnsi"/>
          <w:color w:val="000000"/>
          <w:szCs w:val="22"/>
        </w:rPr>
      </w:pPr>
      <w:r>
        <w:rPr>
          <w:rFonts w:asciiTheme="minorHAnsi" w:hAnsiTheme="minorHAnsi" w:cstheme="minorHAnsi"/>
          <w:b/>
          <w:color w:val="000000"/>
          <w:szCs w:val="22"/>
        </w:rPr>
        <w:t xml:space="preserve">  </w:t>
      </w:r>
    </w:p>
    <w:p w14:paraId="725CC5F7" w14:textId="77777777" w:rsidR="009838A1" w:rsidRPr="00BD738B" w:rsidRDefault="009838A1" w:rsidP="009838A1">
      <w:pPr>
        <w:keepNext/>
        <w:keepLines/>
        <w:tabs>
          <w:tab w:val="left" w:pos="720"/>
          <w:tab w:val="center" w:pos="2156"/>
        </w:tabs>
        <w:spacing w:after="9"/>
        <w:ind w:left="-1"/>
        <w:outlineLvl w:val="1"/>
        <w:rPr>
          <w:rFonts w:asciiTheme="minorHAnsi" w:hAnsiTheme="minorHAnsi" w:cstheme="minorHAnsi"/>
          <w:b/>
          <w:color w:val="000000"/>
          <w:szCs w:val="22"/>
        </w:rPr>
      </w:pPr>
      <w:r w:rsidRPr="00BD738B">
        <w:rPr>
          <w:rFonts w:asciiTheme="minorHAnsi" w:hAnsiTheme="minorHAnsi" w:cstheme="minorHAnsi"/>
          <w:b/>
          <w:color w:val="000000"/>
          <w:szCs w:val="22"/>
        </w:rPr>
        <w:t xml:space="preserve">Questions and Comments </w:t>
      </w:r>
    </w:p>
    <w:p w14:paraId="6C239694" w14:textId="77777777" w:rsidR="009838A1" w:rsidRPr="00BD738B" w:rsidRDefault="009838A1" w:rsidP="009838A1">
      <w:pPr>
        <w:ind w:left="14"/>
        <w:rPr>
          <w:rFonts w:asciiTheme="minorHAnsi" w:hAnsiTheme="minorHAnsi" w:cstheme="minorHAnsi"/>
          <w:b/>
          <w:color w:val="000000"/>
          <w:szCs w:val="22"/>
          <w:u w:val="single"/>
        </w:rPr>
      </w:pPr>
      <w:r w:rsidRPr="00BD738B">
        <w:rPr>
          <w:rFonts w:asciiTheme="minorHAnsi" w:hAnsiTheme="minorHAnsi" w:cstheme="minorHAnsi"/>
          <w:b/>
          <w:color w:val="000000"/>
          <w:szCs w:val="22"/>
          <w:u w:val="single"/>
        </w:rPr>
        <w:t>Authors (K. Robertson and M. Baird)</w:t>
      </w:r>
    </w:p>
    <w:p w14:paraId="2C54A3BA" w14:textId="77777777" w:rsidR="009838A1" w:rsidRPr="00BD738B" w:rsidRDefault="009838A1" w:rsidP="009838A1">
      <w:pPr>
        <w:jc w:val="both"/>
        <w:rPr>
          <w:rFonts w:asciiTheme="minorHAnsi" w:hAnsiTheme="minorHAnsi" w:cstheme="minorHAnsi"/>
          <w:bCs/>
          <w:color w:val="000000"/>
          <w:szCs w:val="22"/>
        </w:rPr>
      </w:pPr>
      <w:r w:rsidRPr="00BD738B">
        <w:rPr>
          <w:rFonts w:asciiTheme="minorHAnsi" w:hAnsiTheme="minorHAnsi" w:cstheme="minorHAnsi"/>
          <w:bCs/>
          <w:color w:val="000000"/>
          <w:szCs w:val="22"/>
        </w:rPr>
        <w:t>Thank you very much for the opportunity to share our progress on the WCPFC CMM Climate Change vulnerability framework. It has certainly been an interesting exercise.</w:t>
      </w:r>
    </w:p>
    <w:p w14:paraId="4619E911" w14:textId="77777777" w:rsidR="009838A1" w:rsidRPr="00BD738B" w:rsidRDefault="009838A1" w:rsidP="009838A1">
      <w:pPr>
        <w:jc w:val="both"/>
        <w:rPr>
          <w:rFonts w:asciiTheme="minorHAnsi" w:hAnsiTheme="minorHAnsi" w:cstheme="minorHAnsi"/>
          <w:bCs/>
          <w:color w:val="000000"/>
          <w:szCs w:val="22"/>
        </w:rPr>
      </w:pPr>
      <w:r w:rsidRPr="00BD738B">
        <w:rPr>
          <w:rFonts w:asciiTheme="minorHAnsi" w:hAnsiTheme="minorHAnsi" w:cstheme="minorHAnsi"/>
          <w:bCs/>
          <w:color w:val="000000"/>
          <w:szCs w:val="22"/>
        </w:rPr>
        <w:br/>
        <w:t xml:space="preserve">We have provided all deliverables to the Scientific Committee. It is a lot of information to work through. </w:t>
      </w:r>
      <w:r w:rsidRPr="00BD738B">
        <w:rPr>
          <w:rFonts w:asciiTheme="minorHAnsi" w:hAnsiTheme="minorHAnsi" w:cstheme="minorHAnsi"/>
          <w:bCs/>
          <w:color w:val="000000"/>
          <w:szCs w:val="22"/>
        </w:rPr>
        <w:lastRenderedPageBreak/>
        <w:t>It includes an SC paper, as well as the CCVA excel workbook and .doc guidance document, as well as 5 CMM assessments, We will present on the main findings at SC on the Thursday session.</w:t>
      </w:r>
    </w:p>
    <w:p w14:paraId="6B0F0A7D" w14:textId="77777777" w:rsidR="009838A1" w:rsidRPr="00BD738B" w:rsidRDefault="009838A1" w:rsidP="009838A1">
      <w:pPr>
        <w:jc w:val="both"/>
        <w:rPr>
          <w:rFonts w:asciiTheme="minorHAnsi" w:hAnsiTheme="minorHAnsi" w:cstheme="minorHAnsi"/>
          <w:bCs/>
          <w:color w:val="000000"/>
          <w:szCs w:val="22"/>
        </w:rPr>
      </w:pPr>
    </w:p>
    <w:p w14:paraId="3B124B08" w14:textId="77777777" w:rsidR="009838A1" w:rsidRPr="00BD738B" w:rsidRDefault="009838A1" w:rsidP="009838A1">
      <w:pPr>
        <w:jc w:val="both"/>
        <w:rPr>
          <w:rFonts w:asciiTheme="minorHAnsi" w:hAnsiTheme="minorHAnsi" w:cstheme="minorHAnsi"/>
          <w:bCs/>
          <w:color w:val="000000"/>
          <w:szCs w:val="22"/>
        </w:rPr>
      </w:pPr>
      <w:r w:rsidRPr="00BD738B">
        <w:rPr>
          <w:rFonts w:asciiTheme="minorHAnsi" w:hAnsiTheme="minorHAnsi" w:cstheme="minorHAnsi"/>
          <w:bCs/>
          <w:color w:val="000000"/>
          <w:szCs w:val="22"/>
        </w:rPr>
        <w:t>Our consultancy runs through to December so we are happy to take on your feedback. The key information we are looking for, consistent with our paper recommendations are:</w:t>
      </w:r>
    </w:p>
    <w:p w14:paraId="47D541DB" w14:textId="77777777" w:rsidR="009838A1" w:rsidRPr="00BD738B" w:rsidRDefault="009838A1" w:rsidP="00F32938">
      <w:pPr>
        <w:numPr>
          <w:ilvl w:val="0"/>
          <w:numId w:val="75"/>
        </w:numPr>
        <w:spacing w:after="5" w:line="248" w:lineRule="auto"/>
        <w:ind w:right="1"/>
        <w:jc w:val="both"/>
        <w:rPr>
          <w:rFonts w:asciiTheme="minorHAnsi" w:hAnsiTheme="minorHAnsi" w:cstheme="minorHAnsi"/>
          <w:bCs/>
          <w:color w:val="000000"/>
          <w:szCs w:val="22"/>
        </w:rPr>
      </w:pPr>
      <w:r w:rsidRPr="00BD738B">
        <w:rPr>
          <w:rFonts w:asciiTheme="minorHAnsi" w:hAnsiTheme="minorHAnsi" w:cstheme="minorHAnsi"/>
          <w:bCs/>
          <w:color w:val="000000"/>
          <w:szCs w:val="22"/>
        </w:rPr>
        <w:t>Review and comment on the scientific approach and methodology of the draft framework</w:t>
      </w:r>
    </w:p>
    <w:p w14:paraId="5B4C4121" w14:textId="77777777" w:rsidR="009838A1" w:rsidRPr="00BD738B" w:rsidRDefault="009838A1" w:rsidP="00F32938">
      <w:pPr>
        <w:numPr>
          <w:ilvl w:val="0"/>
          <w:numId w:val="75"/>
        </w:numPr>
        <w:spacing w:after="5" w:line="248" w:lineRule="auto"/>
        <w:ind w:right="1"/>
        <w:jc w:val="both"/>
        <w:rPr>
          <w:rFonts w:asciiTheme="minorHAnsi" w:hAnsiTheme="minorHAnsi" w:cstheme="minorHAnsi"/>
          <w:bCs/>
          <w:color w:val="000000"/>
          <w:szCs w:val="22"/>
        </w:rPr>
      </w:pPr>
      <w:r w:rsidRPr="00BD738B">
        <w:rPr>
          <w:rFonts w:asciiTheme="minorHAnsi" w:hAnsiTheme="minorHAnsi" w:cstheme="minorHAnsi"/>
          <w:bCs/>
          <w:color w:val="000000"/>
          <w:szCs w:val="22"/>
        </w:rPr>
        <w:t>Provide input on the indicator system and data requirements</w:t>
      </w:r>
    </w:p>
    <w:p w14:paraId="176B6F46" w14:textId="77777777" w:rsidR="009838A1" w:rsidRPr="00BD738B" w:rsidRDefault="009838A1" w:rsidP="00F32938">
      <w:pPr>
        <w:numPr>
          <w:ilvl w:val="0"/>
          <w:numId w:val="75"/>
        </w:numPr>
        <w:spacing w:after="5" w:line="248" w:lineRule="auto"/>
        <w:ind w:right="1"/>
        <w:jc w:val="both"/>
        <w:rPr>
          <w:rFonts w:asciiTheme="minorHAnsi" w:hAnsiTheme="minorHAnsi" w:cstheme="minorHAnsi"/>
          <w:bCs/>
          <w:color w:val="000000"/>
          <w:szCs w:val="22"/>
        </w:rPr>
      </w:pPr>
      <w:r w:rsidRPr="00BD738B">
        <w:rPr>
          <w:rFonts w:asciiTheme="minorHAnsi" w:hAnsiTheme="minorHAnsi" w:cstheme="minorHAnsi"/>
          <w:bCs/>
          <w:color w:val="000000"/>
          <w:szCs w:val="22"/>
        </w:rPr>
        <w:t>Identify potential data sources and quality considerations within the SC’s expertise</w:t>
      </w:r>
    </w:p>
    <w:p w14:paraId="0F989392" w14:textId="77777777" w:rsidR="009838A1" w:rsidRPr="00BD738B" w:rsidRDefault="009838A1" w:rsidP="00F32938">
      <w:pPr>
        <w:numPr>
          <w:ilvl w:val="0"/>
          <w:numId w:val="75"/>
        </w:numPr>
        <w:spacing w:after="5" w:line="248" w:lineRule="auto"/>
        <w:ind w:right="1"/>
        <w:jc w:val="both"/>
        <w:rPr>
          <w:rFonts w:asciiTheme="minorHAnsi" w:hAnsiTheme="minorHAnsi" w:cstheme="minorHAnsi"/>
          <w:bCs/>
          <w:color w:val="000000"/>
          <w:szCs w:val="22"/>
        </w:rPr>
      </w:pPr>
      <w:r w:rsidRPr="00BD738B">
        <w:rPr>
          <w:rFonts w:asciiTheme="minorHAnsi" w:hAnsiTheme="minorHAnsi" w:cstheme="minorHAnsi"/>
          <w:bCs/>
          <w:color w:val="000000"/>
          <w:szCs w:val="22"/>
        </w:rPr>
        <w:t>Advise on integration with existing scientific processes and assessments</w:t>
      </w:r>
    </w:p>
    <w:p w14:paraId="6B61F1EC" w14:textId="77777777" w:rsidR="009838A1" w:rsidRPr="00BD738B" w:rsidRDefault="009838A1" w:rsidP="00F32938">
      <w:pPr>
        <w:numPr>
          <w:ilvl w:val="0"/>
          <w:numId w:val="75"/>
        </w:numPr>
        <w:spacing w:after="5" w:line="248" w:lineRule="auto"/>
        <w:ind w:right="1"/>
        <w:jc w:val="both"/>
        <w:rPr>
          <w:rFonts w:asciiTheme="minorHAnsi" w:hAnsiTheme="minorHAnsi" w:cstheme="minorHAnsi"/>
          <w:bCs/>
          <w:color w:val="000000"/>
          <w:szCs w:val="22"/>
        </w:rPr>
      </w:pPr>
      <w:r w:rsidRPr="00BD738B">
        <w:rPr>
          <w:rFonts w:asciiTheme="minorHAnsi" w:hAnsiTheme="minorHAnsi" w:cstheme="minorHAnsi"/>
          <w:bCs/>
          <w:color w:val="000000"/>
          <w:szCs w:val="22"/>
        </w:rPr>
        <w:t>Recommend capacity building requirements for successful implementation</w:t>
      </w:r>
    </w:p>
    <w:p w14:paraId="278AD92E" w14:textId="77777777" w:rsidR="009838A1" w:rsidRPr="00BD738B" w:rsidRDefault="009838A1" w:rsidP="00F32938">
      <w:pPr>
        <w:numPr>
          <w:ilvl w:val="0"/>
          <w:numId w:val="75"/>
        </w:numPr>
        <w:spacing w:after="5" w:line="248" w:lineRule="auto"/>
        <w:ind w:right="1"/>
        <w:jc w:val="both"/>
        <w:rPr>
          <w:rFonts w:asciiTheme="minorHAnsi" w:hAnsiTheme="minorHAnsi" w:cstheme="minorHAnsi"/>
          <w:bCs/>
          <w:color w:val="000000"/>
          <w:szCs w:val="22"/>
        </w:rPr>
      </w:pPr>
      <w:r w:rsidRPr="00BD738B">
        <w:rPr>
          <w:rFonts w:asciiTheme="minorHAnsi" w:hAnsiTheme="minorHAnsi" w:cstheme="minorHAnsi"/>
          <w:bCs/>
          <w:color w:val="000000"/>
          <w:szCs w:val="22"/>
        </w:rPr>
        <w:t>Support pilot implementation of the framework for 2025 CMM assessments.</w:t>
      </w:r>
    </w:p>
    <w:p w14:paraId="14BA89AA" w14:textId="77777777" w:rsidR="009838A1" w:rsidRPr="00BD738B" w:rsidRDefault="009838A1" w:rsidP="009838A1">
      <w:pPr>
        <w:jc w:val="both"/>
        <w:rPr>
          <w:rFonts w:asciiTheme="minorHAnsi" w:hAnsiTheme="minorHAnsi" w:cstheme="minorHAnsi"/>
          <w:bCs/>
          <w:color w:val="000000"/>
          <w:szCs w:val="22"/>
        </w:rPr>
      </w:pPr>
    </w:p>
    <w:p w14:paraId="533FEAF7" w14:textId="77777777" w:rsidR="009838A1" w:rsidRPr="00BD738B" w:rsidRDefault="009838A1" w:rsidP="009838A1">
      <w:pPr>
        <w:jc w:val="both"/>
        <w:rPr>
          <w:rFonts w:asciiTheme="minorHAnsi" w:hAnsiTheme="minorHAnsi" w:cstheme="minorHAnsi"/>
          <w:bCs/>
          <w:color w:val="000000"/>
          <w:szCs w:val="22"/>
        </w:rPr>
      </w:pPr>
      <w:r w:rsidRPr="00BD738B">
        <w:rPr>
          <w:rFonts w:asciiTheme="minorHAnsi" w:hAnsiTheme="minorHAnsi" w:cstheme="minorHAnsi"/>
          <w:bCs/>
          <w:color w:val="000000"/>
          <w:szCs w:val="22"/>
        </w:rPr>
        <w:t>We remain at your disposal for any questions or feedback.</w:t>
      </w:r>
    </w:p>
    <w:p w14:paraId="5625E603" w14:textId="77777777" w:rsidR="009838A1" w:rsidRPr="00BD738B" w:rsidRDefault="009838A1" w:rsidP="009838A1">
      <w:pPr>
        <w:jc w:val="both"/>
        <w:rPr>
          <w:rFonts w:asciiTheme="minorHAnsi" w:hAnsiTheme="minorHAnsi" w:cstheme="minorHAnsi"/>
          <w:b/>
          <w:color w:val="000000"/>
          <w:szCs w:val="22"/>
          <w:u w:val="single"/>
        </w:rPr>
      </w:pPr>
    </w:p>
    <w:p w14:paraId="06F5EA98" w14:textId="77777777" w:rsidR="009838A1" w:rsidRPr="00BD738B" w:rsidRDefault="009838A1" w:rsidP="009838A1">
      <w:pPr>
        <w:jc w:val="both"/>
        <w:rPr>
          <w:rFonts w:asciiTheme="minorHAnsi" w:hAnsiTheme="minorHAnsi" w:cstheme="minorHAnsi"/>
          <w:b/>
          <w:color w:val="000000"/>
          <w:szCs w:val="22"/>
          <w:u w:val="single"/>
        </w:rPr>
      </w:pPr>
      <w:r w:rsidRPr="00BD738B">
        <w:rPr>
          <w:rFonts w:asciiTheme="minorHAnsi" w:hAnsiTheme="minorHAnsi" w:cstheme="minorHAnsi"/>
          <w:b/>
          <w:color w:val="000000"/>
          <w:szCs w:val="22"/>
          <w:u w:val="single"/>
        </w:rPr>
        <w:t>FFA</w:t>
      </w:r>
    </w:p>
    <w:p w14:paraId="2335731B" w14:textId="77777777" w:rsidR="009838A1" w:rsidRPr="00BD738B" w:rsidRDefault="009838A1" w:rsidP="009838A1">
      <w:pPr>
        <w:jc w:val="both"/>
        <w:rPr>
          <w:rFonts w:asciiTheme="minorHAnsi" w:hAnsiTheme="minorHAnsi" w:cstheme="minorHAnsi"/>
          <w:bCs/>
          <w:color w:val="000000"/>
          <w:szCs w:val="22"/>
        </w:rPr>
      </w:pPr>
      <w:r w:rsidRPr="00BD738B">
        <w:rPr>
          <w:rFonts w:asciiTheme="minorHAnsi" w:hAnsiTheme="minorHAnsi" w:cstheme="minorHAnsi"/>
          <w:bCs/>
          <w:color w:val="000000"/>
          <w:szCs w:val="22"/>
        </w:rPr>
        <w:t>Thank you very much Kerrie for the amazing work. The FFA has some technical comments re the assessment:</w:t>
      </w:r>
    </w:p>
    <w:p w14:paraId="548D9AE4" w14:textId="77777777" w:rsidR="009838A1" w:rsidRPr="00BD738B" w:rsidRDefault="009838A1" w:rsidP="00F32938">
      <w:pPr>
        <w:numPr>
          <w:ilvl w:val="0"/>
          <w:numId w:val="76"/>
        </w:numPr>
        <w:spacing w:after="5" w:line="248" w:lineRule="auto"/>
        <w:ind w:right="1"/>
        <w:jc w:val="both"/>
        <w:rPr>
          <w:rFonts w:asciiTheme="minorHAnsi" w:hAnsiTheme="minorHAnsi" w:cstheme="minorHAnsi"/>
          <w:bCs/>
          <w:color w:val="000000"/>
          <w:szCs w:val="22"/>
        </w:rPr>
      </w:pPr>
      <w:r w:rsidRPr="00BD738B">
        <w:rPr>
          <w:rFonts w:asciiTheme="minorHAnsi" w:hAnsiTheme="minorHAnsi" w:cstheme="minorHAnsi"/>
          <w:bCs/>
          <w:color w:val="000000"/>
          <w:szCs w:val="22"/>
        </w:rPr>
        <w:t>Suggest an inverse color coding for Adaptive Capacity, considering low AC contributes to a high vulnerability, while high AC contributes to low V (inverse relationship that with Sensitivity),</w:t>
      </w:r>
    </w:p>
    <w:p w14:paraId="577BECA0" w14:textId="77777777" w:rsidR="009838A1" w:rsidRPr="00BD738B" w:rsidRDefault="009838A1" w:rsidP="00F32938">
      <w:pPr>
        <w:numPr>
          <w:ilvl w:val="0"/>
          <w:numId w:val="76"/>
        </w:numPr>
        <w:spacing w:after="5" w:line="248" w:lineRule="auto"/>
        <w:ind w:right="1"/>
        <w:jc w:val="both"/>
        <w:rPr>
          <w:rFonts w:asciiTheme="minorHAnsi" w:hAnsiTheme="minorHAnsi" w:cstheme="minorHAnsi"/>
          <w:bCs/>
          <w:color w:val="000000"/>
          <w:szCs w:val="22"/>
        </w:rPr>
      </w:pPr>
      <w:r w:rsidRPr="00BD738B">
        <w:rPr>
          <w:rFonts w:asciiTheme="minorHAnsi" w:hAnsiTheme="minorHAnsi" w:cstheme="minorHAnsi"/>
          <w:bCs/>
          <w:color w:val="000000"/>
          <w:szCs w:val="22"/>
        </w:rPr>
        <w:t>The framework considers the lack of information as a “high” score contributing to risk, and although the rationale behind this makes sense (as it contributes to the precautionary approach for decision making), it is not possible to see in the overall outcome whether a “high risk” is due to a majority of “unknown” score, or to actual high risk score. It would be useful to have those details shown in the final outcome, which would save the decision makers a lot of time having to scroll through the individual indicators to understand whether the CMM need more science data, or needs more management action,</w:t>
      </w:r>
    </w:p>
    <w:p w14:paraId="4831A11F" w14:textId="77777777" w:rsidR="009838A1" w:rsidRPr="00BD738B" w:rsidRDefault="009838A1" w:rsidP="00F32938">
      <w:pPr>
        <w:numPr>
          <w:ilvl w:val="0"/>
          <w:numId w:val="76"/>
        </w:numPr>
        <w:spacing w:after="5" w:line="248" w:lineRule="auto"/>
        <w:ind w:right="1"/>
        <w:jc w:val="both"/>
        <w:rPr>
          <w:rFonts w:asciiTheme="minorHAnsi" w:hAnsiTheme="minorHAnsi" w:cstheme="minorHAnsi"/>
          <w:bCs/>
          <w:color w:val="000000"/>
          <w:szCs w:val="22"/>
        </w:rPr>
      </w:pPr>
      <w:r w:rsidRPr="00BD738B">
        <w:rPr>
          <w:rFonts w:asciiTheme="minorHAnsi" w:hAnsiTheme="minorHAnsi" w:cstheme="minorHAnsi"/>
          <w:bCs/>
          <w:color w:val="000000"/>
          <w:szCs w:val="22"/>
        </w:rPr>
        <w:t xml:space="preserve">To ease the identification of which exact aspects contribute to higher grading each element of risk (exposure, sensitivity and adaptive capacity), and hence have a quicker understanding of where action could be needed, it would be helpful to have some automated feature in the excel that provides this outcome for each of the elements. In this way, when looking at the climate risk results sheet, it could be clearly identified what is contributing most to the scores. We welcome views. </w:t>
      </w:r>
    </w:p>
    <w:p w14:paraId="32FF0ACA" w14:textId="77777777" w:rsidR="009838A1" w:rsidRPr="00BD738B" w:rsidRDefault="009838A1" w:rsidP="009838A1">
      <w:pPr>
        <w:jc w:val="both"/>
        <w:rPr>
          <w:rFonts w:asciiTheme="minorHAnsi" w:hAnsiTheme="minorHAnsi" w:cstheme="minorHAnsi"/>
          <w:bCs/>
          <w:color w:val="000000"/>
          <w:szCs w:val="22"/>
        </w:rPr>
      </w:pPr>
      <w:r w:rsidRPr="00BD738B">
        <w:rPr>
          <w:rFonts w:asciiTheme="minorHAnsi" w:hAnsiTheme="minorHAnsi" w:cstheme="minorHAnsi"/>
          <w:bCs/>
          <w:color w:val="000000"/>
          <w:szCs w:val="22"/>
        </w:rPr>
        <w:t xml:space="preserve"> </w:t>
      </w:r>
    </w:p>
    <w:p w14:paraId="7D4DA9C4" w14:textId="77777777"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BD738B">
        <w:rPr>
          <w:rFonts w:asciiTheme="minorHAnsi" w:hAnsiTheme="minorHAnsi" w:cstheme="minorHAnsi"/>
          <w:b/>
          <w:color w:val="000000"/>
          <w:szCs w:val="22"/>
        </w:rPr>
        <w:t>TOPIC 19.</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r>
      <w:r w:rsidRPr="00BD738B">
        <w:rPr>
          <w:rFonts w:asciiTheme="minorHAnsi" w:hAnsiTheme="minorHAnsi" w:cstheme="minorHAnsi"/>
          <w:b/>
          <w:color w:val="000000"/>
          <w:szCs w:val="22"/>
        </w:rPr>
        <w:t>Project 62: Updates on the 2019 SEAPODYM Review</w:t>
      </w:r>
    </w:p>
    <w:p w14:paraId="2776C1DC" w14:textId="77777777" w:rsidR="009838A1" w:rsidRPr="00BD738B" w:rsidRDefault="009838A1" w:rsidP="009838A1">
      <w:pPr>
        <w:ind w:left="14"/>
        <w:rPr>
          <w:rFonts w:asciiTheme="minorHAnsi" w:hAnsiTheme="minorHAnsi" w:cstheme="minorHAnsi"/>
          <w:bCs/>
          <w:color w:val="000000"/>
          <w:szCs w:val="22"/>
        </w:rPr>
      </w:pPr>
      <w:r w:rsidRPr="00BD738B">
        <w:rPr>
          <w:rFonts w:asciiTheme="minorHAnsi" w:hAnsiTheme="minorHAnsi" w:cstheme="minorHAnsi"/>
          <w:bCs/>
          <w:color w:val="000000"/>
          <w:szCs w:val="22"/>
        </w:rPr>
        <w:t xml:space="preserve">No questions or comments </w:t>
      </w:r>
    </w:p>
    <w:p w14:paraId="11F7DFEE" w14:textId="77777777" w:rsidR="009838A1" w:rsidRPr="00BD738B" w:rsidRDefault="009838A1" w:rsidP="009838A1">
      <w:pPr>
        <w:jc w:val="both"/>
        <w:rPr>
          <w:rFonts w:asciiTheme="minorHAnsi" w:hAnsiTheme="minorHAnsi" w:cstheme="minorHAnsi"/>
          <w:bCs/>
          <w:color w:val="000000"/>
          <w:szCs w:val="22"/>
        </w:rPr>
      </w:pPr>
    </w:p>
    <w:p w14:paraId="6D565A1E" w14:textId="77777777"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440" w:right="1" w:hanging="1440"/>
        <w:outlineLvl w:val="0"/>
        <w:rPr>
          <w:rFonts w:asciiTheme="minorHAnsi" w:hAnsiTheme="minorHAnsi" w:cstheme="minorHAnsi"/>
          <w:b/>
          <w:bCs/>
          <w:color w:val="000000"/>
          <w:szCs w:val="22"/>
        </w:rPr>
      </w:pPr>
      <w:r w:rsidRPr="00BD738B">
        <w:rPr>
          <w:rFonts w:asciiTheme="minorHAnsi" w:hAnsiTheme="minorHAnsi" w:cstheme="minorHAnsi"/>
          <w:b/>
          <w:color w:val="000000"/>
          <w:szCs w:val="22"/>
        </w:rPr>
        <w:t>TOPIC 20.</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t>Project 110 and 110a: Progress report on Non-entangling and biodegradable FAD trial in the WCPO</w:t>
      </w:r>
    </w:p>
    <w:p w14:paraId="24CC14A1" w14:textId="77777777" w:rsidR="009838A1" w:rsidRPr="00BD738B" w:rsidRDefault="009838A1" w:rsidP="009838A1">
      <w:pPr>
        <w:jc w:val="both"/>
        <w:rPr>
          <w:rFonts w:asciiTheme="minorHAnsi" w:hAnsiTheme="minorHAnsi" w:cstheme="minorHAnsi"/>
          <w:bCs/>
          <w:color w:val="000000"/>
          <w:szCs w:val="22"/>
        </w:rPr>
      </w:pPr>
      <w:r w:rsidRPr="00BD738B">
        <w:rPr>
          <w:rFonts w:asciiTheme="minorHAnsi" w:hAnsiTheme="minorHAnsi" w:cstheme="minorHAnsi"/>
          <w:bCs/>
          <w:color w:val="000000"/>
          <w:szCs w:val="22"/>
        </w:rPr>
        <w:t>No questions or comments</w:t>
      </w:r>
    </w:p>
    <w:p w14:paraId="44403556" w14:textId="77777777" w:rsidR="009838A1" w:rsidRPr="00BD738B" w:rsidRDefault="009838A1" w:rsidP="009838A1">
      <w:pPr>
        <w:jc w:val="both"/>
        <w:rPr>
          <w:rFonts w:asciiTheme="minorHAnsi" w:hAnsiTheme="minorHAnsi" w:cstheme="minorHAnsi"/>
          <w:bCs/>
          <w:color w:val="000000"/>
          <w:szCs w:val="22"/>
        </w:rPr>
      </w:pPr>
    </w:p>
    <w:p w14:paraId="6E4AFDB4" w14:textId="77777777" w:rsidR="009838A1" w:rsidRPr="00BD738B" w:rsidRDefault="009838A1" w:rsidP="009838A1">
      <w:pPr>
        <w:keepNext/>
        <w:keepLines/>
        <w:numPr>
          <w:ilvl w:val="0"/>
          <w:numId w:val="5"/>
        </w:numPr>
        <w:pBdr>
          <w:top w:val="single" w:sz="4" w:space="1" w:color="auto"/>
          <w:bottom w:val="single" w:sz="4" w:space="1" w:color="auto"/>
        </w:pBdr>
        <w:tabs>
          <w:tab w:val="num" w:pos="360"/>
          <w:tab w:val="left" w:pos="1440"/>
        </w:tabs>
        <w:spacing w:after="9" w:line="248" w:lineRule="auto"/>
        <w:ind w:left="10" w:right="1" w:hanging="10"/>
        <w:outlineLvl w:val="0"/>
        <w:rPr>
          <w:rFonts w:asciiTheme="minorHAnsi" w:hAnsiTheme="minorHAnsi" w:cstheme="minorHAnsi"/>
          <w:b/>
          <w:color w:val="000000"/>
          <w:szCs w:val="22"/>
        </w:rPr>
      </w:pPr>
      <w:r w:rsidRPr="00BD738B">
        <w:rPr>
          <w:rFonts w:asciiTheme="minorHAnsi" w:hAnsiTheme="minorHAnsi" w:cstheme="minorHAnsi"/>
          <w:b/>
          <w:color w:val="000000"/>
          <w:szCs w:val="22"/>
        </w:rPr>
        <w:t>TOPIC 21.</w:t>
      </w:r>
      <w:r w:rsidRPr="00BD738B">
        <w:rPr>
          <w:rFonts w:asciiTheme="minorHAnsi" w:eastAsia="Arial" w:hAnsiTheme="minorHAnsi" w:cstheme="minorHAnsi"/>
          <w:b/>
          <w:color w:val="000000"/>
          <w:szCs w:val="22"/>
        </w:rPr>
        <w:t xml:space="preserve"> </w:t>
      </w:r>
      <w:r w:rsidRPr="00BD738B">
        <w:rPr>
          <w:rFonts w:asciiTheme="minorHAnsi" w:eastAsia="Arial" w:hAnsiTheme="minorHAnsi" w:cstheme="minorHAnsi"/>
          <w:b/>
          <w:color w:val="000000"/>
          <w:szCs w:val="22"/>
        </w:rPr>
        <w:tab/>
      </w:r>
      <w:r w:rsidRPr="00BD738B">
        <w:rPr>
          <w:rFonts w:asciiTheme="minorHAnsi" w:hAnsiTheme="minorHAnsi" w:cstheme="minorHAnsi"/>
          <w:b/>
          <w:color w:val="000000"/>
          <w:szCs w:val="22"/>
        </w:rPr>
        <w:t>Ecosystem and Climate Indicators (Project 121)</w:t>
      </w:r>
    </w:p>
    <w:p w14:paraId="4DF3DDF2" w14:textId="4A35FE22" w:rsidR="009838A1" w:rsidRPr="00BD738B" w:rsidRDefault="009838A1" w:rsidP="009838A1">
      <w:pPr>
        <w:keepNext/>
        <w:keepLines/>
        <w:tabs>
          <w:tab w:val="left" w:pos="720"/>
          <w:tab w:val="center" w:pos="1317"/>
        </w:tabs>
        <w:spacing w:after="9"/>
        <w:ind w:left="-1"/>
        <w:outlineLvl w:val="1"/>
        <w:rPr>
          <w:rFonts w:asciiTheme="minorHAnsi" w:hAnsiTheme="minorHAnsi" w:cstheme="minorHAnsi"/>
          <w:color w:val="000000"/>
          <w:szCs w:val="22"/>
        </w:rPr>
      </w:pPr>
      <w:r w:rsidRPr="00BD738B">
        <w:rPr>
          <w:rFonts w:asciiTheme="minorHAnsi" w:hAnsiTheme="minorHAnsi" w:cstheme="minorHAnsi"/>
          <w:b/>
          <w:color w:val="000000"/>
          <w:szCs w:val="22"/>
        </w:rPr>
        <w:t>Relevant Documents:</w:t>
      </w:r>
      <w:r w:rsidR="00313106">
        <w:rPr>
          <w:rFonts w:asciiTheme="minorHAnsi" w:hAnsiTheme="minorHAnsi" w:cstheme="minorHAnsi"/>
          <w:b/>
          <w:color w:val="000000"/>
          <w:szCs w:val="22"/>
        </w:rPr>
        <w:t xml:space="preserve">  </w:t>
      </w:r>
      <w:hyperlink r:id="rId189" w:history="1">
        <w:r w:rsidRPr="00BD738B">
          <w:rPr>
            <w:rFonts w:asciiTheme="minorHAnsi" w:hAnsiTheme="minorHAnsi" w:cstheme="minorHAnsi"/>
            <w:color w:val="0563C1"/>
            <w:szCs w:val="22"/>
            <w:u w:val="single"/>
          </w:rPr>
          <w:t>SC21-EB-IP-01</w:t>
        </w:r>
      </w:hyperlink>
      <w:r w:rsidR="00313106">
        <w:rPr>
          <w:rFonts w:asciiTheme="minorHAnsi" w:hAnsiTheme="minorHAnsi" w:cstheme="minorHAnsi"/>
          <w:color w:val="000000"/>
          <w:szCs w:val="22"/>
        </w:rPr>
        <w:t xml:space="preserve">  </w:t>
      </w:r>
      <w:r w:rsidRPr="00BD738B">
        <w:rPr>
          <w:rFonts w:asciiTheme="minorHAnsi" w:hAnsiTheme="minorHAnsi" w:cstheme="minorHAnsi"/>
          <w:color w:val="000000"/>
          <w:szCs w:val="22"/>
        </w:rPr>
        <w:t>SPC-OFP. Project 121 Update: Ecosystem and Climate Indicators</w:t>
      </w:r>
    </w:p>
    <w:p w14:paraId="1F967AFC" w14:textId="1463412F" w:rsidR="009838A1" w:rsidRPr="00BD738B" w:rsidRDefault="00313106" w:rsidP="009838A1">
      <w:pPr>
        <w:ind w:left="14"/>
        <w:rPr>
          <w:rFonts w:asciiTheme="minorHAnsi" w:hAnsiTheme="minorHAnsi" w:cstheme="minorHAnsi"/>
          <w:color w:val="000000"/>
          <w:szCs w:val="22"/>
        </w:rPr>
      </w:pPr>
      <w:r>
        <w:rPr>
          <w:rFonts w:asciiTheme="minorHAnsi" w:hAnsiTheme="minorHAnsi" w:cstheme="minorHAnsi"/>
          <w:color w:val="000000"/>
          <w:szCs w:val="22"/>
        </w:rPr>
        <w:t xml:space="preserve">  </w:t>
      </w:r>
    </w:p>
    <w:p w14:paraId="6AF8E8DD" w14:textId="77777777" w:rsidR="009838A1" w:rsidRPr="00BD738B" w:rsidRDefault="009838A1" w:rsidP="009838A1">
      <w:pPr>
        <w:keepNext/>
        <w:keepLines/>
        <w:tabs>
          <w:tab w:val="left" w:pos="720"/>
          <w:tab w:val="center" w:pos="2183"/>
        </w:tabs>
        <w:spacing w:after="9"/>
        <w:ind w:left="-1"/>
        <w:outlineLvl w:val="1"/>
        <w:rPr>
          <w:rFonts w:asciiTheme="minorHAnsi" w:hAnsiTheme="minorHAnsi" w:cstheme="minorHAnsi"/>
          <w:b/>
          <w:color w:val="000000"/>
          <w:szCs w:val="22"/>
        </w:rPr>
      </w:pPr>
      <w:r w:rsidRPr="00BD738B">
        <w:rPr>
          <w:rFonts w:asciiTheme="minorHAnsi" w:hAnsiTheme="minorHAnsi" w:cstheme="minorHAnsi"/>
          <w:b/>
          <w:color w:val="000000"/>
          <w:szCs w:val="22"/>
        </w:rPr>
        <w:t xml:space="preserve">Questions and Comments </w:t>
      </w:r>
    </w:p>
    <w:p w14:paraId="6A0A65E3" w14:textId="77777777" w:rsidR="009838A1" w:rsidRPr="00BD738B" w:rsidRDefault="009838A1" w:rsidP="009838A1">
      <w:pPr>
        <w:jc w:val="both"/>
        <w:rPr>
          <w:rFonts w:asciiTheme="minorHAnsi" w:hAnsiTheme="minorHAnsi" w:cstheme="minorHAnsi"/>
          <w:b/>
          <w:bCs/>
          <w:color w:val="000000"/>
          <w:szCs w:val="22"/>
          <w:u w:val="single"/>
        </w:rPr>
      </w:pPr>
      <w:r w:rsidRPr="00BD738B">
        <w:rPr>
          <w:rFonts w:asciiTheme="minorHAnsi" w:hAnsiTheme="minorHAnsi" w:cstheme="minorHAnsi"/>
          <w:b/>
          <w:bCs/>
          <w:color w:val="000000"/>
          <w:szCs w:val="22"/>
          <w:u w:val="single"/>
        </w:rPr>
        <w:t>USA</w:t>
      </w:r>
    </w:p>
    <w:p w14:paraId="2BF39C31" w14:textId="77777777" w:rsidR="009838A1" w:rsidRPr="00BD738B" w:rsidRDefault="009838A1" w:rsidP="009838A1">
      <w:pPr>
        <w:jc w:val="both"/>
        <w:rPr>
          <w:rFonts w:asciiTheme="minorHAnsi" w:hAnsiTheme="minorHAnsi" w:cstheme="minorHAnsi"/>
          <w:color w:val="000000"/>
          <w:szCs w:val="22"/>
        </w:rPr>
      </w:pPr>
      <w:r w:rsidRPr="00BD738B">
        <w:rPr>
          <w:rFonts w:asciiTheme="minorHAnsi" w:hAnsiTheme="minorHAnsi" w:cstheme="minorHAnsi"/>
          <w:color w:val="000000"/>
          <w:szCs w:val="22"/>
        </w:rPr>
        <w:t xml:space="preserve">The US appreciates the work that the SPC has done, including hosting the workshop last November, and we agree that this is a reasonable collection of indicators. One suggestion would be to add estimated </w:t>
      </w:r>
      <w:r w:rsidRPr="00BD738B">
        <w:rPr>
          <w:rFonts w:asciiTheme="minorHAnsi" w:hAnsiTheme="minorHAnsi" w:cstheme="minorHAnsi"/>
          <w:color w:val="000000"/>
          <w:szCs w:val="22"/>
        </w:rPr>
        <w:lastRenderedPageBreak/>
        <w:t>median phytoplankton size as either a fishery or ecosystem indicator. It can be derived from satellite remotely sensed SST and chl-a data, and may have a more direct mechanistic relationship to fish size and other ecosystem properties than either SST or chl-a on their own.</w:t>
      </w:r>
    </w:p>
    <w:p w14:paraId="3BBBDEC4" w14:textId="77777777" w:rsidR="009838A1" w:rsidRPr="00BD738B" w:rsidRDefault="009838A1" w:rsidP="009838A1">
      <w:pPr>
        <w:jc w:val="both"/>
        <w:rPr>
          <w:rFonts w:asciiTheme="minorHAnsi" w:hAnsiTheme="minorHAnsi" w:cstheme="minorHAnsi"/>
          <w:color w:val="000000"/>
          <w:szCs w:val="22"/>
        </w:rPr>
      </w:pPr>
    </w:p>
    <w:p w14:paraId="315DCC50" w14:textId="77777777" w:rsidR="009838A1" w:rsidRPr="00BD738B" w:rsidRDefault="009838A1" w:rsidP="009838A1">
      <w:pPr>
        <w:ind w:left="720"/>
        <w:jc w:val="both"/>
        <w:rPr>
          <w:rFonts w:asciiTheme="minorHAnsi" w:hAnsiTheme="minorHAnsi" w:cstheme="minorHAnsi"/>
          <w:b/>
          <w:bCs/>
          <w:color w:val="000000"/>
          <w:szCs w:val="22"/>
        </w:rPr>
      </w:pPr>
      <w:r w:rsidRPr="00BD738B">
        <w:rPr>
          <w:rFonts w:asciiTheme="minorHAnsi" w:hAnsiTheme="minorHAnsi" w:cstheme="minorHAnsi"/>
          <w:b/>
          <w:bCs/>
          <w:color w:val="000000"/>
          <w:szCs w:val="22"/>
        </w:rPr>
        <w:t>Reply (SPC)</w:t>
      </w:r>
    </w:p>
    <w:p w14:paraId="7673DAFF" w14:textId="77777777" w:rsidR="009838A1" w:rsidRPr="00BD738B" w:rsidRDefault="009838A1" w:rsidP="009838A1">
      <w:pPr>
        <w:ind w:left="720"/>
        <w:jc w:val="both"/>
        <w:rPr>
          <w:rFonts w:asciiTheme="minorHAnsi" w:hAnsiTheme="minorHAnsi" w:cstheme="minorHAnsi"/>
          <w:color w:val="000000"/>
          <w:szCs w:val="22"/>
        </w:rPr>
      </w:pPr>
      <w:r w:rsidRPr="00BD738B">
        <w:rPr>
          <w:rFonts w:asciiTheme="minorHAnsi" w:hAnsiTheme="minorHAnsi" w:cstheme="minorHAnsi"/>
          <w:color w:val="000000"/>
          <w:szCs w:val="22"/>
        </w:rPr>
        <w:t>We have started to commence exploratory analyses along similar lines of thought. We look forward to working with the USA to fully test this indicator</w:t>
      </w:r>
    </w:p>
    <w:p w14:paraId="55A562D8" w14:textId="77777777" w:rsidR="009838A1" w:rsidRPr="00BD738B" w:rsidRDefault="009838A1" w:rsidP="009838A1">
      <w:pPr>
        <w:jc w:val="both"/>
        <w:rPr>
          <w:rFonts w:asciiTheme="minorHAnsi" w:hAnsiTheme="minorHAnsi" w:cstheme="minorHAnsi"/>
          <w:b/>
          <w:color w:val="000000"/>
          <w:szCs w:val="22"/>
        </w:rPr>
      </w:pPr>
    </w:p>
    <w:p w14:paraId="44CDDC33" w14:textId="77777777" w:rsidR="009838A1" w:rsidRPr="00BD738B" w:rsidRDefault="009838A1" w:rsidP="009838A1">
      <w:pPr>
        <w:jc w:val="both"/>
        <w:rPr>
          <w:rFonts w:asciiTheme="minorHAnsi" w:hAnsiTheme="minorHAnsi" w:cstheme="minorHAnsi"/>
          <w:b/>
          <w:color w:val="000000"/>
          <w:szCs w:val="22"/>
        </w:rPr>
      </w:pPr>
    </w:p>
    <w:p w14:paraId="2885614D" w14:textId="77777777" w:rsidR="009838A1" w:rsidRPr="00BD738B" w:rsidRDefault="009838A1" w:rsidP="009838A1">
      <w:pPr>
        <w:jc w:val="both"/>
        <w:rPr>
          <w:rFonts w:asciiTheme="minorHAnsi" w:hAnsiTheme="minorHAnsi" w:cstheme="minorHAnsi"/>
          <w:b/>
          <w:color w:val="000000"/>
          <w:szCs w:val="22"/>
        </w:rPr>
      </w:pPr>
    </w:p>
    <w:p w14:paraId="1FF29979" w14:textId="77777777" w:rsidR="009838A1" w:rsidRPr="00BD738B" w:rsidRDefault="009838A1" w:rsidP="009838A1">
      <w:pPr>
        <w:jc w:val="both"/>
        <w:rPr>
          <w:rFonts w:asciiTheme="minorHAnsi" w:hAnsiTheme="minorHAnsi" w:cstheme="minorHAnsi"/>
          <w:b/>
          <w:color w:val="000000"/>
          <w:szCs w:val="22"/>
        </w:rPr>
      </w:pPr>
    </w:p>
    <w:p w14:paraId="38F669E9" w14:textId="77777777" w:rsidR="009838A1" w:rsidRPr="00BD738B" w:rsidRDefault="009838A1" w:rsidP="009838A1">
      <w:pPr>
        <w:jc w:val="both"/>
        <w:rPr>
          <w:rFonts w:asciiTheme="minorHAnsi" w:hAnsiTheme="minorHAnsi" w:cstheme="minorHAnsi"/>
          <w:b/>
          <w:color w:val="000000"/>
          <w:szCs w:val="22"/>
        </w:rPr>
      </w:pPr>
      <w:r w:rsidRPr="00BD738B">
        <w:rPr>
          <w:rFonts w:asciiTheme="minorHAnsi" w:hAnsiTheme="minorHAnsi" w:cstheme="minorHAnsi"/>
          <w:b/>
          <w:color w:val="000000"/>
          <w:szCs w:val="22"/>
        </w:rPr>
        <w:t>Question</w:t>
      </w:r>
    </w:p>
    <w:p w14:paraId="6049D6E6" w14:textId="77777777" w:rsidR="009838A1" w:rsidRPr="00BD738B" w:rsidRDefault="009838A1" w:rsidP="009838A1">
      <w:pPr>
        <w:jc w:val="both"/>
        <w:rPr>
          <w:rFonts w:asciiTheme="minorHAnsi" w:hAnsiTheme="minorHAnsi" w:cstheme="minorHAnsi"/>
          <w:bCs/>
          <w:color w:val="000000"/>
          <w:szCs w:val="22"/>
        </w:rPr>
      </w:pPr>
      <w:r w:rsidRPr="00BD738B">
        <w:rPr>
          <w:rFonts w:asciiTheme="minorHAnsi" w:hAnsiTheme="minorHAnsi" w:cstheme="minorHAnsi"/>
          <w:bCs/>
          <w:color w:val="000000"/>
          <w:szCs w:val="22"/>
        </w:rPr>
        <w:t>We note that there is no updated workplan included in SC21-EB-IP01. The previous workplan from SC20 (SC20-EB-WP-01) indicated that a WCPFC member workshop to refine the indicators would tentatively be held in 2026 and that the indicators would be “adopted” in 2026. We would appreciate an update from SPC on the anticipated next steps towards implementation.</w:t>
      </w:r>
    </w:p>
    <w:p w14:paraId="0BC62BCC" w14:textId="77777777" w:rsidR="009838A1" w:rsidRPr="00BD738B" w:rsidRDefault="009838A1" w:rsidP="009838A1">
      <w:pPr>
        <w:ind w:left="720"/>
        <w:jc w:val="both"/>
        <w:rPr>
          <w:rFonts w:asciiTheme="minorHAnsi" w:hAnsiTheme="minorHAnsi" w:cstheme="minorHAnsi"/>
          <w:color w:val="000000"/>
          <w:szCs w:val="22"/>
        </w:rPr>
      </w:pPr>
    </w:p>
    <w:p w14:paraId="4C8AD659" w14:textId="77777777" w:rsidR="009838A1" w:rsidRPr="00BD738B" w:rsidRDefault="009838A1" w:rsidP="009838A1">
      <w:pPr>
        <w:ind w:left="720"/>
        <w:jc w:val="both"/>
        <w:rPr>
          <w:rFonts w:asciiTheme="minorHAnsi" w:hAnsiTheme="minorHAnsi" w:cstheme="minorHAnsi"/>
          <w:b/>
          <w:bCs/>
          <w:color w:val="000000"/>
          <w:szCs w:val="22"/>
        </w:rPr>
      </w:pPr>
      <w:r w:rsidRPr="00BD738B">
        <w:rPr>
          <w:rFonts w:asciiTheme="minorHAnsi" w:hAnsiTheme="minorHAnsi" w:cstheme="minorHAnsi"/>
          <w:b/>
          <w:bCs/>
          <w:color w:val="000000"/>
          <w:szCs w:val="22"/>
        </w:rPr>
        <w:t xml:space="preserve">Reply (SPC) </w:t>
      </w:r>
    </w:p>
    <w:p w14:paraId="054DF8BD" w14:textId="77777777" w:rsidR="009838A1" w:rsidRPr="00BD738B" w:rsidRDefault="009838A1" w:rsidP="009838A1">
      <w:pPr>
        <w:ind w:left="720"/>
        <w:jc w:val="both"/>
        <w:rPr>
          <w:rFonts w:asciiTheme="minorHAnsi" w:hAnsiTheme="minorHAnsi" w:cstheme="minorHAnsi"/>
          <w:color w:val="000000"/>
          <w:szCs w:val="22"/>
        </w:rPr>
      </w:pPr>
      <w:r w:rsidRPr="00BD738B">
        <w:rPr>
          <w:rFonts w:asciiTheme="minorHAnsi" w:hAnsiTheme="minorHAnsi" w:cstheme="minorHAnsi"/>
          <w:color w:val="000000"/>
          <w:szCs w:val="22"/>
        </w:rPr>
        <w:t xml:space="preserve">Workshops are planned for 2-6 March 2026 (Ecosystem Indicators) and 9-13 March 2026 (Climate Indicators) in Noumea, New Caledonia. We are waiting confirmation of technical expert participation. Once we have that we will ask the WCPFC Secretariat to send a circular notifying CCMs of the two workshops. Note that participation is not budgeted and will be at CCMs own expense. </w:t>
      </w:r>
    </w:p>
    <w:p w14:paraId="62804217" w14:textId="11ACBE11" w:rsidR="00D30634" w:rsidRPr="00BD738B" w:rsidRDefault="00D30634" w:rsidP="00D30634">
      <w:pPr>
        <w:rPr>
          <w:rFonts w:asciiTheme="minorHAnsi" w:hAnsiTheme="minorHAnsi" w:cstheme="minorHAnsi"/>
          <w:szCs w:val="22"/>
        </w:rPr>
      </w:pPr>
    </w:p>
    <w:p w14:paraId="6D7460DE" w14:textId="77777777" w:rsidR="00D30634" w:rsidRPr="00BD738B" w:rsidRDefault="00D30634" w:rsidP="00D30634">
      <w:pPr>
        <w:spacing w:line="259" w:lineRule="auto"/>
        <w:rPr>
          <w:rFonts w:asciiTheme="minorHAnsi" w:hAnsiTheme="minorHAnsi" w:cstheme="minorHAnsi"/>
          <w:szCs w:val="22"/>
        </w:rPr>
      </w:pPr>
    </w:p>
    <w:p w14:paraId="38550759" w14:textId="77777777" w:rsidR="003851AF" w:rsidRPr="00BD738B" w:rsidRDefault="003851AF" w:rsidP="001A23E2">
      <w:pPr>
        <w:autoSpaceDE w:val="0"/>
        <w:autoSpaceDN w:val="0"/>
        <w:adjustRightInd w:val="0"/>
        <w:snapToGrid w:val="0"/>
        <w:jc w:val="both"/>
        <w:rPr>
          <w:rFonts w:asciiTheme="minorHAnsi" w:hAnsiTheme="minorHAnsi" w:cstheme="minorHAnsi"/>
          <w:szCs w:val="22"/>
        </w:rPr>
      </w:pPr>
    </w:p>
    <w:p w14:paraId="0F00AB8B" w14:textId="77777777" w:rsidR="00D30634" w:rsidRPr="00BD738B" w:rsidRDefault="00D30634" w:rsidP="001A23E2">
      <w:pPr>
        <w:autoSpaceDE w:val="0"/>
        <w:autoSpaceDN w:val="0"/>
        <w:adjustRightInd w:val="0"/>
        <w:snapToGrid w:val="0"/>
        <w:jc w:val="both"/>
        <w:rPr>
          <w:rFonts w:asciiTheme="minorHAnsi" w:hAnsiTheme="minorHAnsi" w:cstheme="minorHAnsi"/>
          <w:szCs w:val="22"/>
        </w:rPr>
      </w:pPr>
    </w:p>
    <w:p w14:paraId="494C85DB" w14:textId="77777777" w:rsidR="00D30634" w:rsidRPr="00BD738B" w:rsidRDefault="00D30634" w:rsidP="001A23E2">
      <w:pPr>
        <w:autoSpaceDE w:val="0"/>
        <w:autoSpaceDN w:val="0"/>
        <w:adjustRightInd w:val="0"/>
        <w:snapToGrid w:val="0"/>
        <w:jc w:val="both"/>
        <w:rPr>
          <w:rFonts w:asciiTheme="minorHAnsi" w:hAnsiTheme="minorHAnsi" w:cstheme="minorHAnsi"/>
          <w:szCs w:val="22"/>
        </w:rPr>
      </w:pPr>
    </w:p>
    <w:p w14:paraId="088E6467" w14:textId="77777777" w:rsidR="00D30634" w:rsidRPr="00BD738B" w:rsidRDefault="00D30634" w:rsidP="001A23E2">
      <w:pPr>
        <w:autoSpaceDE w:val="0"/>
        <w:autoSpaceDN w:val="0"/>
        <w:adjustRightInd w:val="0"/>
        <w:snapToGrid w:val="0"/>
        <w:jc w:val="both"/>
        <w:rPr>
          <w:rFonts w:asciiTheme="minorHAnsi" w:hAnsiTheme="minorHAnsi" w:cstheme="minorHAnsi"/>
          <w:szCs w:val="22"/>
        </w:rPr>
      </w:pPr>
    </w:p>
    <w:p w14:paraId="2E87AF96" w14:textId="77777777" w:rsidR="00D30634" w:rsidRPr="00713B84" w:rsidRDefault="00D30634" w:rsidP="001A23E2">
      <w:pPr>
        <w:autoSpaceDE w:val="0"/>
        <w:autoSpaceDN w:val="0"/>
        <w:adjustRightInd w:val="0"/>
        <w:snapToGrid w:val="0"/>
        <w:jc w:val="both"/>
        <w:rPr>
          <w:szCs w:val="22"/>
        </w:rPr>
        <w:sectPr w:rsidR="00D30634" w:rsidRPr="00713B84" w:rsidSect="00424589">
          <w:pgSz w:w="12240" w:h="15840" w:code="1"/>
          <w:pgMar w:top="1440" w:right="1440" w:bottom="1440" w:left="1440" w:header="720" w:footer="720" w:gutter="0"/>
          <w:cols w:space="720"/>
          <w:docGrid w:linePitch="360"/>
        </w:sectPr>
      </w:pPr>
    </w:p>
    <w:p w14:paraId="6F722448" w14:textId="31F0492F" w:rsidR="00BA3E50" w:rsidRDefault="00AD6392" w:rsidP="0098121C">
      <w:pPr>
        <w:autoSpaceDE w:val="0"/>
        <w:autoSpaceDN w:val="0"/>
        <w:adjustRightInd w:val="0"/>
        <w:snapToGrid w:val="0"/>
        <w:jc w:val="right"/>
        <w:rPr>
          <w:rFonts w:eastAsia="Malgun Gothic"/>
          <w:b/>
          <w:color w:val="000000"/>
          <w:szCs w:val="22"/>
          <w:lang w:eastAsia="ko-KR"/>
        </w:rPr>
      </w:pPr>
      <w:bookmarkStart w:id="122" w:name="_Hlk207457497"/>
      <w:r w:rsidRPr="00713B84">
        <w:rPr>
          <w:rFonts w:eastAsia="Malgun Gothic"/>
          <w:b/>
          <w:color w:val="000000"/>
          <w:szCs w:val="22"/>
          <w:lang w:eastAsia="ko-KR"/>
        </w:rPr>
        <w:lastRenderedPageBreak/>
        <w:t xml:space="preserve">Attachment </w:t>
      </w:r>
      <w:r w:rsidR="004A2594">
        <w:rPr>
          <w:rFonts w:eastAsia="Malgun Gothic"/>
          <w:b/>
          <w:color w:val="000000"/>
          <w:szCs w:val="22"/>
          <w:lang w:eastAsia="ko-KR"/>
        </w:rPr>
        <w:t>P</w:t>
      </w:r>
    </w:p>
    <w:p w14:paraId="3FCD7CD7" w14:textId="77777777" w:rsidR="004A2594" w:rsidRPr="00713B84" w:rsidRDefault="004A2594" w:rsidP="0098121C">
      <w:pPr>
        <w:autoSpaceDE w:val="0"/>
        <w:autoSpaceDN w:val="0"/>
        <w:adjustRightInd w:val="0"/>
        <w:snapToGrid w:val="0"/>
        <w:jc w:val="right"/>
        <w:rPr>
          <w:b/>
          <w:bCs/>
          <w:szCs w:val="22"/>
          <w:lang w:eastAsia="en-NZ"/>
        </w:rPr>
      </w:pPr>
    </w:p>
    <w:p w14:paraId="602547D7" w14:textId="3176CEA5" w:rsidR="004A2594" w:rsidRPr="00713B84" w:rsidRDefault="004A2594" w:rsidP="00290BE9">
      <w:pPr>
        <w:autoSpaceDE w:val="0"/>
        <w:autoSpaceDN w:val="0"/>
        <w:adjustRightInd w:val="0"/>
        <w:snapToGrid w:val="0"/>
        <w:jc w:val="center"/>
        <w:rPr>
          <w:b/>
          <w:bCs/>
          <w:szCs w:val="22"/>
          <w:lang w:eastAsia="en-NZ"/>
        </w:rPr>
      </w:pPr>
      <w:r w:rsidRPr="00713B84">
        <w:rPr>
          <w:b/>
          <w:bCs/>
          <w:szCs w:val="22"/>
          <w:lang w:eastAsia="en-NZ"/>
        </w:rPr>
        <w:t xml:space="preserve">The Commission for the Conservation and Management </w:t>
      </w:r>
      <w:r w:rsidR="005E5123">
        <w:rPr>
          <w:b/>
          <w:bCs/>
          <w:szCs w:val="22"/>
          <w:lang w:eastAsia="en-NZ"/>
        </w:rPr>
        <w:t>of Highly</w:t>
      </w:r>
      <w:r w:rsidRPr="00713B84">
        <w:rPr>
          <w:b/>
          <w:bCs/>
          <w:szCs w:val="22"/>
          <w:lang w:eastAsia="en-NZ"/>
        </w:rPr>
        <w:t xml:space="preserve"> Migratory Fish Stocks in the Western and Central Pacific Ocean</w:t>
      </w:r>
    </w:p>
    <w:p w14:paraId="1141E317" w14:textId="77777777" w:rsidR="004A2594" w:rsidRPr="00713B84" w:rsidRDefault="004A2594" w:rsidP="00290BE9">
      <w:pPr>
        <w:adjustRightInd w:val="0"/>
        <w:snapToGrid w:val="0"/>
        <w:jc w:val="center"/>
        <w:rPr>
          <w:b/>
          <w:szCs w:val="22"/>
        </w:rPr>
      </w:pPr>
      <w:r w:rsidRPr="00713B84">
        <w:rPr>
          <w:b/>
          <w:szCs w:val="22"/>
        </w:rPr>
        <w:t>TWENTY-FIRST REGULAR SESSION OF THE SCIENTIFIC COMMITTEE</w:t>
      </w:r>
    </w:p>
    <w:p w14:paraId="27B1B6FC" w14:textId="77777777" w:rsidR="004A2594" w:rsidRPr="00713B84" w:rsidRDefault="004A2594" w:rsidP="00290BE9">
      <w:pPr>
        <w:adjustRightInd w:val="0"/>
        <w:snapToGrid w:val="0"/>
        <w:jc w:val="center"/>
        <w:rPr>
          <w:b/>
          <w:szCs w:val="22"/>
        </w:rPr>
      </w:pPr>
    </w:p>
    <w:p w14:paraId="67C59BEA" w14:textId="77777777" w:rsidR="004A2594" w:rsidRPr="004A2594" w:rsidRDefault="004A2594" w:rsidP="00290BE9">
      <w:pPr>
        <w:adjustRightInd w:val="0"/>
        <w:snapToGrid w:val="0"/>
        <w:jc w:val="center"/>
        <w:rPr>
          <w:bCs/>
          <w:szCs w:val="22"/>
        </w:rPr>
      </w:pPr>
      <w:r w:rsidRPr="004A2594">
        <w:rPr>
          <w:bCs/>
          <w:szCs w:val="22"/>
        </w:rPr>
        <w:t>Nuku’alofa, Tonga</w:t>
      </w:r>
    </w:p>
    <w:p w14:paraId="22FB4CF5" w14:textId="77777777" w:rsidR="004A2594" w:rsidRPr="004A2594" w:rsidRDefault="004A2594" w:rsidP="004A2594">
      <w:pPr>
        <w:adjustRightInd w:val="0"/>
        <w:snapToGrid w:val="0"/>
        <w:jc w:val="center"/>
        <w:rPr>
          <w:bCs/>
          <w:szCs w:val="22"/>
        </w:rPr>
      </w:pPr>
      <w:r w:rsidRPr="004A2594">
        <w:rPr>
          <w:bCs/>
          <w:szCs w:val="22"/>
        </w:rPr>
        <w:t>13–21 August 2025</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D41635" w:rsidRPr="00713B84" w14:paraId="275027DA" w14:textId="77777777" w:rsidTr="002D5D17">
        <w:tc>
          <w:tcPr>
            <w:tcW w:w="9576" w:type="dxa"/>
            <w:tcBorders>
              <w:top w:val="single" w:sz="12" w:space="0" w:color="auto"/>
              <w:left w:val="nil"/>
              <w:bottom w:val="single" w:sz="12" w:space="0" w:color="auto"/>
              <w:right w:val="nil"/>
            </w:tcBorders>
            <w:hideMark/>
          </w:tcPr>
          <w:p w14:paraId="3EADA999" w14:textId="552C8FA1" w:rsidR="00D41635" w:rsidRPr="00713B84" w:rsidRDefault="00EE2E72" w:rsidP="001B3E77">
            <w:pPr>
              <w:autoSpaceDE w:val="0"/>
              <w:autoSpaceDN w:val="0"/>
              <w:adjustRightInd w:val="0"/>
              <w:snapToGrid w:val="0"/>
              <w:jc w:val="center"/>
              <w:rPr>
                <w:b/>
                <w:szCs w:val="22"/>
              </w:rPr>
            </w:pPr>
            <w:r w:rsidRPr="00713B84">
              <w:rPr>
                <w:b/>
                <w:szCs w:val="22"/>
              </w:rPr>
              <w:t>LIST OF ABBREVIATIONS</w:t>
            </w:r>
            <w:r w:rsidR="00472973" w:rsidRPr="00713B84">
              <w:rPr>
                <w:b/>
                <w:szCs w:val="22"/>
              </w:rPr>
              <w:fldChar w:fldCharType="begin"/>
            </w:r>
            <w:r w:rsidRPr="00713B84">
              <w:rPr>
                <w:szCs w:val="22"/>
              </w:rPr>
              <w:instrText xml:space="preserve"> TC "</w:instrText>
            </w:r>
            <w:bookmarkStart w:id="123" w:name="_Toc208551351"/>
            <w:r w:rsidRPr="00713B84">
              <w:rPr>
                <w:szCs w:val="22"/>
              </w:rPr>
              <w:instrText xml:space="preserve">ATTACHMENT </w:instrText>
            </w:r>
            <w:r w:rsidR="00D17FB8">
              <w:rPr>
                <w:szCs w:val="22"/>
              </w:rPr>
              <w:instrText>P</w:instrText>
            </w:r>
            <w:r w:rsidRPr="00713B84">
              <w:rPr>
                <w:szCs w:val="22"/>
              </w:rPr>
              <w:instrText xml:space="preserve"> — LIST OF ABBREVIATIONS</w:instrText>
            </w:r>
            <w:bookmarkEnd w:id="123"/>
            <w:r w:rsidRPr="00713B84">
              <w:rPr>
                <w:szCs w:val="22"/>
              </w:rPr>
              <w:instrText xml:space="preserve">" \f C \l "1" </w:instrText>
            </w:r>
            <w:r w:rsidR="00472973" w:rsidRPr="00713B84">
              <w:rPr>
                <w:b/>
                <w:szCs w:val="22"/>
              </w:rPr>
              <w:fldChar w:fldCharType="end"/>
            </w:r>
          </w:p>
        </w:tc>
      </w:tr>
    </w:tbl>
    <w:p w14:paraId="4915A4CB" w14:textId="77777777" w:rsidR="00D41635" w:rsidRPr="00713B84" w:rsidRDefault="00D41635" w:rsidP="004A2594">
      <w:pPr>
        <w:autoSpaceDE w:val="0"/>
        <w:autoSpaceDN w:val="0"/>
        <w:adjustRightInd w:val="0"/>
        <w:snapToGrid w:val="0"/>
        <w:jc w:val="both"/>
        <w:rPr>
          <w:szCs w:val="22"/>
        </w:rPr>
      </w:pPr>
    </w:p>
    <w:bookmarkEnd w:id="122"/>
    <w:p w14:paraId="5E5FEE57" w14:textId="77777777" w:rsidR="00DD72EF" w:rsidRPr="00713B84" w:rsidRDefault="00DD72EF" w:rsidP="004A2594">
      <w:pPr>
        <w:autoSpaceDE w:val="0"/>
        <w:autoSpaceDN w:val="0"/>
        <w:adjustRightInd w:val="0"/>
        <w:snapToGrid w:val="0"/>
        <w:jc w:val="both"/>
        <w:rPr>
          <w:szCs w:val="22"/>
        </w:rPr>
      </w:pPr>
    </w:p>
    <w:tbl>
      <w:tblPr>
        <w:tblW w:w="0" w:type="auto"/>
        <w:tblLook w:val="04A0" w:firstRow="1" w:lastRow="0" w:firstColumn="1" w:lastColumn="0" w:noHBand="0" w:noVBand="1"/>
      </w:tblPr>
      <w:tblGrid>
        <w:gridCol w:w="1892"/>
        <w:gridCol w:w="2228"/>
        <w:gridCol w:w="4085"/>
        <w:gridCol w:w="1155"/>
      </w:tblGrid>
      <w:tr w:rsidR="00DD72EF" w:rsidRPr="00713B84" w14:paraId="003E73B3" w14:textId="77777777" w:rsidTr="00EA2E96">
        <w:trPr>
          <w:gridAfter w:val="1"/>
          <w:wAfter w:w="1155" w:type="dxa"/>
          <w:trHeight w:val="146"/>
        </w:trPr>
        <w:tc>
          <w:tcPr>
            <w:tcW w:w="4120" w:type="dxa"/>
            <w:gridSpan w:val="2"/>
            <w:tcBorders>
              <w:top w:val="nil"/>
              <w:left w:val="nil"/>
              <w:bottom w:val="nil"/>
              <w:right w:val="nil"/>
            </w:tcBorders>
            <w:hideMark/>
          </w:tcPr>
          <w:p w14:paraId="21475D58" w14:textId="77777777" w:rsidR="00DD72EF" w:rsidRPr="00713B84" w:rsidRDefault="00DD72EF" w:rsidP="004A2594">
            <w:pPr>
              <w:autoSpaceDE w:val="0"/>
              <w:autoSpaceDN w:val="0"/>
              <w:adjustRightInd w:val="0"/>
              <w:snapToGrid w:val="0"/>
              <w:jc w:val="both"/>
              <w:rPr>
                <w:szCs w:val="22"/>
              </w:rPr>
            </w:pPr>
          </w:p>
        </w:tc>
        <w:tc>
          <w:tcPr>
            <w:tcW w:w="4085" w:type="dxa"/>
            <w:tcBorders>
              <w:top w:val="nil"/>
              <w:left w:val="nil"/>
              <w:bottom w:val="nil"/>
              <w:right w:val="nil"/>
            </w:tcBorders>
            <w:hideMark/>
          </w:tcPr>
          <w:p w14:paraId="49D4B55C" w14:textId="77777777" w:rsidR="00DD72EF" w:rsidRPr="00713B84" w:rsidRDefault="00DD72EF" w:rsidP="004A2594">
            <w:pPr>
              <w:autoSpaceDE w:val="0"/>
              <w:autoSpaceDN w:val="0"/>
              <w:adjustRightInd w:val="0"/>
              <w:snapToGrid w:val="0"/>
              <w:jc w:val="both"/>
              <w:rPr>
                <w:szCs w:val="22"/>
              </w:rPr>
            </w:pPr>
          </w:p>
        </w:tc>
      </w:tr>
      <w:tr w:rsidR="007B6EB1" w:rsidRPr="00713B84" w14:paraId="18582696" w14:textId="77777777" w:rsidTr="00EA2E96">
        <w:trPr>
          <w:trHeight w:val="146"/>
        </w:trPr>
        <w:tc>
          <w:tcPr>
            <w:tcW w:w="1892" w:type="dxa"/>
            <w:tcBorders>
              <w:top w:val="single" w:sz="4" w:space="0" w:color="auto"/>
              <w:left w:val="single" w:sz="4" w:space="0" w:color="auto"/>
              <w:bottom w:val="single" w:sz="4" w:space="0" w:color="auto"/>
              <w:right w:val="single" w:sz="4" w:space="0" w:color="auto"/>
            </w:tcBorders>
          </w:tcPr>
          <w:p w14:paraId="6BBAE09F" w14:textId="34FA8305" w:rsidR="007B6EB1" w:rsidRPr="00713B84" w:rsidRDefault="007B6EB1" w:rsidP="004A2594">
            <w:pPr>
              <w:autoSpaceDE w:val="0"/>
              <w:autoSpaceDN w:val="0"/>
              <w:adjustRightInd w:val="0"/>
              <w:snapToGrid w:val="0"/>
              <w:jc w:val="both"/>
              <w:rPr>
                <w:iCs/>
                <w:szCs w:val="22"/>
              </w:rPr>
            </w:pPr>
            <w:r w:rsidRPr="00713B84">
              <w:rPr>
                <w:iCs/>
                <w:szCs w:val="22"/>
              </w:rPr>
              <w:t>ACAP</w:t>
            </w:r>
          </w:p>
        </w:tc>
        <w:tc>
          <w:tcPr>
            <w:tcW w:w="7468" w:type="dxa"/>
            <w:gridSpan w:val="3"/>
            <w:tcBorders>
              <w:top w:val="single" w:sz="4" w:space="0" w:color="auto"/>
              <w:left w:val="single" w:sz="4" w:space="0" w:color="auto"/>
              <w:bottom w:val="single" w:sz="4" w:space="0" w:color="auto"/>
              <w:right w:val="single" w:sz="4" w:space="0" w:color="auto"/>
            </w:tcBorders>
          </w:tcPr>
          <w:p w14:paraId="7B481B9C" w14:textId="6BC16347" w:rsidR="007B6EB1" w:rsidRPr="00713B84" w:rsidRDefault="007B6EB1" w:rsidP="004A2594">
            <w:pPr>
              <w:autoSpaceDE w:val="0"/>
              <w:autoSpaceDN w:val="0"/>
              <w:adjustRightInd w:val="0"/>
              <w:snapToGrid w:val="0"/>
              <w:jc w:val="both"/>
              <w:rPr>
                <w:szCs w:val="22"/>
              </w:rPr>
            </w:pPr>
            <w:r w:rsidRPr="00713B84">
              <w:rPr>
                <w:bCs/>
                <w:szCs w:val="22"/>
              </w:rPr>
              <w:t>Agreement on the Conservation of Albatrosses and Petrels</w:t>
            </w:r>
          </w:p>
        </w:tc>
      </w:tr>
      <w:tr w:rsidR="00761B4D" w:rsidRPr="00713B84" w14:paraId="51F79223" w14:textId="77777777" w:rsidTr="00EA2E96">
        <w:trPr>
          <w:trHeight w:val="146"/>
        </w:trPr>
        <w:tc>
          <w:tcPr>
            <w:tcW w:w="1892" w:type="dxa"/>
            <w:tcBorders>
              <w:top w:val="single" w:sz="4" w:space="0" w:color="auto"/>
              <w:left w:val="single" w:sz="4" w:space="0" w:color="auto"/>
              <w:bottom w:val="single" w:sz="4" w:space="0" w:color="auto"/>
              <w:right w:val="single" w:sz="4" w:space="0" w:color="auto"/>
            </w:tcBorders>
          </w:tcPr>
          <w:p w14:paraId="27B46C87" w14:textId="4593B184" w:rsidR="00761B4D" w:rsidRPr="00713B84" w:rsidRDefault="00761B4D" w:rsidP="004A2594">
            <w:pPr>
              <w:autoSpaceDE w:val="0"/>
              <w:autoSpaceDN w:val="0"/>
              <w:adjustRightInd w:val="0"/>
              <w:snapToGrid w:val="0"/>
              <w:jc w:val="both"/>
              <w:rPr>
                <w:iCs/>
                <w:szCs w:val="22"/>
              </w:rPr>
            </w:pPr>
            <w:r w:rsidRPr="00713B84">
              <w:rPr>
                <w:iCs/>
                <w:szCs w:val="22"/>
              </w:rPr>
              <w:t>ASPM</w:t>
            </w:r>
          </w:p>
        </w:tc>
        <w:tc>
          <w:tcPr>
            <w:tcW w:w="7468" w:type="dxa"/>
            <w:gridSpan w:val="3"/>
            <w:tcBorders>
              <w:top w:val="single" w:sz="4" w:space="0" w:color="auto"/>
              <w:left w:val="single" w:sz="4" w:space="0" w:color="auto"/>
              <w:bottom w:val="single" w:sz="4" w:space="0" w:color="auto"/>
              <w:right w:val="single" w:sz="4" w:space="0" w:color="auto"/>
            </w:tcBorders>
          </w:tcPr>
          <w:p w14:paraId="4FB4463E" w14:textId="1CE5B4DB" w:rsidR="00761B4D" w:rsidRPr="00713B84" w:rsidRDefault="00761B4D" w:rsidP="004A2594">
            <w:pPr>
              <w:autoSpaceDE w:val="0"/>
              <w:autoSpaceDN w:val="0"/>
              <w:adjustRightInd w:val="0"/>
              <w:snapToGrid w:val="0"/>
              <w:jc w:val="both"/>
              <w:rPr>
                <w:szCs w:val="22"/>
              </w:rPr>
            </w:pPr>
            <w:r w:rsidRPr="00713B84">
              <w:rPr>
                <w:szCs w:val="22"/>
              </w:rPr>
              <w:t>age-structured production model</w:t>
            </w:r>
          </w:p>
        </w:tc>
      </w:tr>
      <w:tr w:rsidR="00A063D9" w:rsidRPr="00713B84" w14:paraId="12EBEC80" w14:textId="77777777" w:rsidTr="00EA2E96">
        <w:trPr>
          <w:trHeight w:val="146"/>
        </w:trPr>
        <w:tc>
          <w:tcPr>
            <w:tcW w:w="1892" w:type="dxa"/>
            <w:tcBorders>
              <w:top w:val="single" w:sz="4" w:space="0" w:color="auto"/>
              <w:left w:val="single" w:sz="4" w:space="0" w:color="auto"/>
              <w:bottom w:val="single" w:sz="4" w:space="0" w:color="auto"/>
              <w:right w:val="single" w:sz="4" w:space="0" w:color="auto"/>
            </w:tcBorders>
          </w:tcPr>
          <w:p w14:paraId="05033EA3" w14:textId="03B957F9" w:rsidR="00A063D9" w:rsidRPr="00713B84" w:rsidRDefault="00A063D9" w:rsidP="001A23E2">
            <w:pPr>
              <w:autoSpaceDE w:val="0"/>
              <w:autoSpaceDN w:val="0"/>
              <w:adjustRightInd w:val="0"/>
              <w:snapToGrid w:val="0"/>
              <w:jc w:val="both"/>
              <w:rPr>
                <w:iCs/>
                <w:szCs w:val="22"/>
              </w:rPr>
            </w:pPr>
            <w:r w:rsidRPr="00713B84">
              <w:rPr>
                <w:iCs/>
                <w:szCs w:val="22"/>
              </w:rPr>
              <w:t>BET</w:t>
            </w:r>
          </w:p>
        </w:tc>
        <w:tc>
          <w:tcPr>
            <w:tcW w:w="7468" w:type="dxa"/>
            <w:gridSpan w:val="3"/>
            <w:tcBorders>
              <w:top w:val="single" w:sz="4" w:space="0" w:color="auto"/>
              <w:left w:val="single" w:sz="4" w:space="0" w:color="auto"/>
              <w:bottom w:val="single" w:sz="4" w:space="0" w:color="auto"/>
              <w:right w:val="single" w:sz="4" w:space="0" w:color="auto"/>
            </w:tcBorders>
          </w:tcPr>
          <w:p w14:paraId="6886B573" w14:textId="32F355C9" w:rsidR="00A063D9" w:rsidRPr="00713B84" w:rsidRDefault="00A063D9" w:rsidP="001A23E2">
            <w:pPr>
              <w:autoSpaceDE w:val="0"/>
              <w:autoSpaceDN w:val="0"/>
              <w:adjustRightInd w:val="0"/>
              <w:snapToGrid w:val="0"/>
              <w:jc w:val="both"/>
              <w:rPr>
                <w:szCs w:val="22"/>
              </w:rPr>
            </w:pPr>
            <w:r w:rsidRPr="00713B84">
              <w:rPr>
                <w:szCs w:val="22"/>
              </w:rPr>
              <w:t>bigeye tuna</w:t>
            </w:r>
          </w:p>
        </w:tc>
      </w:tr>
      <w:tr w:rsidR="00DD72EF" w:rsidRPr="00713B84" w14:paraId="352674C5" w14:textId="77777777" w:rsidTr="00EA2E96">
        <w:trPr>
          <w:trHeight w:val="146"/>
        </w:trPr>
        <w:tc>
          <w:tcPr>
            <w:tcW w:w="1892" w:type="dxa"/>
            <w:tcBorders>
              <w:top w:val="single" w:sz="4" w:space="0" w:color="auto"/>
              <w:left w:val="single" w:sz="4" w:space="0" w:color="auto"/>
              <w:bottom w:val="single" w:sz="4" w:space="0" w:color="auto"/>
              <w:right w:val="single" w:sz="4" w:space="0" w:color="auto"/>
            </w:tcBorders>
          </w:tcPr>
          <w:p w14:paraId="3CB21119" w14:textId="77777777" w:rsidR="00DD72EF" w:rsidRPr="00713B84" w:rsidRDefault="00DD72EF" w:rsidP="001A23E2">
            <w:pPr>
              <w:autoSpaceDE w:val="0"/>
              <w:autoSpaceDN w:val="0"/>
              <w:adjustRightInd w:val="0"/>
              <w:snapToGrid w:val="0"/>
              <w:jc w:val="both"/>
              <w:rPr>
                <w:i/>
                <w:szCs w:val="22"/>
              </w:rPr>
            </w:pPr>
            <w:r w:rsidRPr="00713B84">
              <w:rPr>
                <w:i/>
                <w:szCs w:val="22"/>
              </w:rPr>
              <w:t>B</w:t>
            </w:r>
            <w:r w:rsidRPr="00713B84">
              <w:rPr>
                <w:i/>
                <w:szCs w:val="22"/>
                <w:vertAlign w:val="subscript"/>
              </w:rPr>
              <w:t>MSY</w:t>
            </w:r>
            <w:r w:rsidRPr="00713B84">
              <w:rPr>
                <w:i/>
                <w:szCs w:val="22"/>
              </w:rPr>
              <w:t xml:space="preserve"> </w:t>
            </w:r>
          </w:p>
        </w:tc>
        <w:tc>
          <w:tcPr>
            <w:tcW w:w="7468" w:type="dxa"/>
            <w:gridSpan w:val="3"/>
            <w:tcBorders>
              <w:top w:val="single" w:sz="4" w:space="0" w:color="auto"/>
              <w:left w:val="single" w:sz="4" w:space="0" w:color="auto"/>
              <w:bottom w:val="single" w:sz="4" w:space="0" w:color="auto"/>
              <w:right w:val="single" w:sz="4" w:space="0" w:color="auto"/>
            </w:tcBorders>
          </w:tcPr>
          <w:p w14:paraId="1646CCAB" w14:textId="77777777" w:rsidR="00DD72EF" w:rsidRPr="00713B84" w:rsidRDefault="00DD72EF" w:rsidP="001A23E2">
            <w:pPr>
              <w:autoSpaceDE w:val="0"/>
              <w:autoSpaceDN w:val="0"/>
              <w:adjustRightInd w:val="0"/>
              <w:snapToGrid w:val="0"/>
              <w:jc w:val="both"/>
              <w:rPr>
                <w:szCs w:val="22"/>
              </w:rPr>
            </w:pPr>
            <w:r w:rsidRPr="00713B84">
              <w:rPr>
                <w:szCs w:val="22"/>
              </w:rPr>
              <w:t xml:space="preserve">biomass that will support the maximum sustainable yield </w:t>
            </w:r>
          </w:p>
        </w:tc>
      </w:tr>
      <w:tr w:rsidR="001D2776" w:rsidRPr="00713B84" w14:paraId="0C66D40F"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34432D9C" w14:textId="0DC57CEE" w:rsidR="001D2776" w:rsidRPr="00713B84" w:rsidRDefault="001D2776" w:rsidP="001A23E2">
            <w:pPr>
              <w:autoSpaceDE w:val="0"/>
              <w:autoSpaceDN w:val="0"/>
              <w:adjustRightInd w:val="0"/>
              <w:snapToGrid w:val="0"/>
              <w:jc w:val="both"/>
              <w:rPr>
                <w:szCs w:val="22"/>
              </w:rPr>
            </w:pPr>
            <w:r w:rsidRPr="00713B84">
              <w:rPr>
                <w:szCs w:val="22"/>
              </w:rPr>
              <w:t>BSPM</w:t>
            </w:r>
          </w:p>
        </w:tc>
        <w:tc>
          <w:tcPr>
            <w:tcW w:w="7468" w:type="dxa"/>
            <w:gridSpan w:val="3"/>
            <w:tcBorders>
              <w:top w:val="single" w:sz="4" w:space="0" w:color="auto"/>
              <w:left w:val="single" w:sz="4" w:space="0" w:color="auto"/>
              <w:bottom w:val="single" w:sz="4" w:space="0" w:color="auto"/>
              <w:right w:val="single" w:sz="4" w:space="0" w:color="auto"/>
            </w:tcBorders>
          </w:tcPr>
          <w:p w14:paraId="1039971C" w14:textId="4C30112A" w:rsidR="001D2776" w:rsidRPr="00713B84" w:rsidRDefault="001D2776" w:rsidP="001A23E2">
            <w:pPr>
              <w:autoSpaceDE w:val="0"/>
              <w:autoSpaceDN w:val="0"/>
              <w:adjustRightInd w:val="0"/>
              <w:snapToGrid w:val="0"/>
              <w:jc w:val="both"/>
              <w:rPr>
                <w:szCs w:val="22"/>
              </w:rPr>
            </w:pPr>
            <w:r w:rsidRPr="00713B84">
              <w:rPr>
                <w:szCs w:val="22"/>
              </w:rPr>
              <w:t>Bay</w:t>
            </w:r>
            <w:r w:rsidR="00584212" w:rsidRPr="00713B84">
              <w:rPr>
                <w:szCs w:val="22"/>
              </w:rPr>
              <w:t>e</w:t>
            </w:r>
            <w:r w:rsidRPr="00713B84">
              <w:rPr>
                <w:szCs w:val="22"/>
              </w:rPr>
              <w:t xml:space="preserve">sian surplus production model </w:t>
            </w:r>
          </w:p>
        </w:tc>
      </w:tr>
      <w:tr w:rsidR="00DD72EF" w:rsidRPr="00713B84" w14:paraId="71C98F94"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1F5A6955" w14:textId="77777777" w:rsidR="00DD72EF" w:rsidRPr="00713B84" w:rsidRDefault="00DD72EF" w:rsidP="001A23E2">
            <w:pPr>
              <w:autoSpaceDE w:val="0"/>
              <w:autoSpaceDN w:val="0"/>
              <w:adjustRightInd w:val="0"/>
              <w:snapToGrid w:val="0"/>
              <w:jc w:val="both"/>
              <w:rPr>
                <w:szCs w:val="22"/>
              </w:rPr>
            </w:pPr>
            <w:r w:rsidRPr="00713B84">
              <w:rPr>
                <w:szCs w:val="22"/>
              </w:rPr>
              <w:t xml:space="preserve">CCMs </w:t>
            </w:r>
          </w:p>
        </w:tc>
        <w:tc>
          <w:tcPr>
            <w:tcW w:w="7468" w:type="dxa"/>
            <w:gridSpan w:val="3"/>
            <w:tcBorders>
              <w:top w:val="single" w:sz="4" w:space="0" w:color="auto"/>
              <w:left w:val="single" w:sz="4" w:space="0" w:color="auto"/>
              <w:bottom w:val="single" w:sz="4" w:space="0" w:color="auto"/>
              <w:right w:val="single" w:sz="4" w:space="0" w:color="auto"/>
            </w:tcBorders>
            <w:hideMark/>
          </w:tcPr>
          <w:p w14:paraId="6A87AB75" w14:textId="77777777" w:rsidR="00DD72EF" w:rsidRPr="00713B84" w:rsidRDefault="00DD72EF" w:rsidP="001A23E2">
            <w:pPr>
              <w:autoSpaceDE w:val="0"/>
              <w:autoSpaceDN w:val="0"/>
              <w:adjustRightInd w:val="0"/>
              <w:snapToGrid w:val="0"/>
              <w:jc w:val="both"/>
              <w:rPr>
                <w:szCs w:val="22"/>
              </w:rPr>
            </w:pPr>
            <w:r w:rsidRPr="00713B84">
              <w:rPr>
                <w:szCs w:val="22"/>
              </w:rPr>
              <w:t xml:space="preserve">Members, Cooperating Non-members and participating Territories </w:t>
            </w:r>
          </w:p>
        </w:tc>
      </w:tr>
      <w:tr w:rsidR="003728A5" w:rsidRPr="00713B84" w14:paraId="43A254C7"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7549E998" w14:textId="3EC871F4" w:rsidR="003728A5" w:rsidRPr="00713B84" w:rsidRDefault="0087195B" w:rsidP="001A23E2">
            <w:pPr>
              <w:autoSpaceDE w:val="0"/>
              <w:autoSpaceDN w:val="0"/>
              <w:adjustRightInd w:val="0"/>
              <w:snapToGrid w:val="0"/>
              <w:jc w:val="both"/>
              <w:rPr>
                <w:szCs w:val="22"/>
              </w:rPr>
            </w:pPr>
            <w:r>
              <w:rPr>
                <w:szCs w:val="22"/>
              </w:rPr>
              <w:t>CCSBT</w:t>
            </w:r>
          </w:p>
        </w:tc>
        <w:tc>
          <w:tcPr>
            <w:tcW w:w="7468" w:type="dxa"/>
            <w:gridSpan w:val="3"/>
            <w:tcBorders>
              <w:top w:val="single" w:sz="4" w:space="0" w:color="auto"/>
              <w:left w:val="single" w:sz="4" w:space="0" w:color="auto"/>
              <w:bottom w:val="single" w:sz="4" w:space="0" w:color="auto"/>
              <w:right w:val="single" w:sz="4" w:space="0" w:color="auto"/>
            </w:tcBorders>
          </w:tcPr>
          <w:p w14:paraId="2F935EA3" w14:textId="7984D40E" w:rsidR="003728A5" w:rsidRPr="00713B84" w:rsidRDefault="003728A5" w:rsidP="003728A5">
            <w:pPr>
              <w:autoSpaceDE w:val="0"/>
              <w:autoSpaceDN w:val="0"/>
              <w:adjustRightInd w:val="0"/>
              <w:snapToGrid w:val="0"/>
              <w:jc w:val="both"/>
            </w:pPr>
            <w:r w:rsidRPr="00713B84">
              <w:t>Commission for the Conservation of Southern Bluefin Tuna</w:t>
            </w:r>
          </w:p>
        </w:tc>
      </w:tr>
      <w:tr w:rsidR="005B424A" w:rsidRPr="00713B84" w14:paraId="7B3CDAB9"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6E0B3C8D" w14:textId="098C2208" w:rsidR="005B424A" w:rsidRPr="00713B84" w:rsidRDefault="005B424A" w:rsidP="001A23E2">
            <w:pPr>
              <w:autoSpaceDE w:val="0"/>
              <w:autoSpaceDN w:val="0"/>
              <w:adjustRightInd w:val="0"/>
              <w:snapToGrid w:val="0"/>
              <w:jc w:val="both"/>
              <w:rPr>
                <w:szCs w:val="22"/>
              </w:rPr>
            </w:pPr>
            <w:r w:rsidRPr="00713B84">
              <w:rPr>
                <w:szCs w:val="22"/>
              </w:rPr>
              <w:t xml:space="preserve">CKMR </w:t>
            </w:r>
          </w:p>
        </w:tc>
        <w:tc>
          <w:tcPr>
            <w:tcW w:w="7468" w:type="dxa"/>
            <w:gridSpan w:val="3"/>
            <w:tcBorders>
              <w:top w:val="single" w:sz="4" w:space="0" w:color="auto"/>
              <w:left w:val="single" w:sz="4" w:space="0" w:color="auto"/>
              <w:bottom w:val="single" w:sz="4" w:space="0" w:color="auto"/>
              <w:right w:val="single" w:sz="4" w:space="0" w:color="auto"/>
            </w:tcBorders>
          </w:tcPr>
          <w:p w14:paraId="401EDE24" w14:textId="4CC06E11" w:rsidR="005B424A" w:rsidRPr="00713B84" w:rsidRDefault="005B424A" w:rsidP="001A23E2">
            <w:pPr>
              <w:autoSpaceDE w:val="0"/>
              <w:autoSpaceDN w:val="0"/>
              <w:adjustRightInd w:val="0"/>
              <w:snapToGrid w:val="0"/>
              <w:jc w:val="both"/>
              <w:rPr>
                <w:szCs w:val="22"/>
              </w:rPr>
            </w:pPr>
            <w:r w:rsidRPr="00713B84">
              <w:t>close-kin mark-recapture</w:t>
            </w:r>
          </w:p>
        </w:tc>
      </w:tr>
      <w:tr w:rsidR="00DD72EF" w:rsidRPr="00713B84" w14:paraId="31293F7C"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1B4127A8" w14:textId="77777777" w:rsidR="00DD72EF" w:rsidRPr="00713B84" w:rsidRDefault="00DD72EF" w:rsidP="001A23E2">
            <w:pPr>
              <w:autoSpaceDE w:val="0"/>
              <w:autoSpaceDN w:val="0"/>
              <w:adjustRightInd w:val="0"/>
              <w:snapToGrid w:val="0"/>
              <w:jc w:val="both"/>
              <w:rPr>
                <w:szCs w:val="22"/>
              </w:rPr>
            </w:pPr>
            <w:r w:rsidRPr="00713B84">
              <w:rPr>
                <w:szCs w:val="22"/>
              </w:rPr>
              <w:t>CMM</w:t>
            </w:r>
          </w:p>
        </w:tc>
        <w:tc>
          <w:tcPr>
            <w:tcW w:w="7468" w:type="dxa"/>
            <w:gridSpan w:val="3"/>
            <w:tcBorders>
              <w:top w:val="single" w:sz="4" w:space="0" w:color="auto"/>
              <w:left w:val="single" w:sz="4" w:space="0" w:color="auto"/>
              <w:bottom w:val="single" w:sz="4" w:space="0" w:color="auto"/>
              <w:right w:val="single" w:sz="4" w:space="0" w:color="auto"/>
            </w:tcBorders>
          </w:tcPr>
          <w:p w14:paraId="2D9B12B4" w14:textId="77777777" w:rsidR="00DD72EF" w:rsidRPr="00713B84" w:rsidRDefault="00DD72EF" w:rsidP="001A23E2">
            <w:pPr>
              <w:autoSpaceDE w:val="0"/>
              <w:autoSpaceDN w:val="0"/>
              <w:adjustRightInd w:val="0"/>
              <w:snapToGrid w:val="0"/>
              <w:jc w:val="both"/>
              <w:rPr>
                <w:szCs w:val="22"/>
              </w:rPr>
            </w:pPr>
            <w:r w:rsidRPr="00713B84">
              <w:rPr>
                <w:szCs w:val="22"/>
              </w:rPr>
              <w:t>Conservation and management measure</w:t>
            </w:r>
          </w:p>
        </w:tc>
      </w:tr>
      <w:tr w:rsidR="009420D8" w:rsidRPr="00713B84" w14:paraId="21AE6444" w14:textId="77777777" w:rsidTr="00EA2E96">
        <w:trPr>
          <w:trHeight w:val="272"/>
        </w:trPr>
        <w:tc>
          <w:tcPr>
            <w:tcW w:w="1892" w:type="dxa"/>
            <w:tcBorders>
              <w:top w:val="single" w:sz="4" w:space="0" w:color="auto"/>
              <w:left w:val="single" w:sz="4" w:space="0" w:color="auto"/>
              <w:bottom w:val="single" w:sz="4" w:space="0" w:color="auto"/>
              <w:right w:val="single" w:sz="4" w:space="0" w:color="auto"/>
            </w:tcBorders>
          </w:tcPr>
          <w:p w14:paraId="16930DC0" w14:textId="058CF88D" w:rsidR="009420D8" w:rsidRPr="00713B84" w:rsidRDefault="009420D8" w:rsidP="001A23E2">
            <w:pPr>
              <w:autoSpaceDE w:val="0"/>
              <w:autoSpaceDN w:val="0"/>
              <w:adjustRightInd w:val="0"/>
              <w:snapToGrid w:val="0"/>
              <w:jc w:val="both"/>
              <w:rPr>
                <w:szCs w:val="22"/>
              </w:rPr>
            </w:pPr>
            <w:r w:rsidRPr="00713B84">
              <w:rPr>
                <w:szCs w:val="22"/>
              </w:rPr>
              <w:t>CNM</w:t>
            </w:r>
          </w:p>
        </w:tc>
        <w:tc>
          <w:tcPr>
            <w:tcW w:w="7468" w:type="dxa"/>
            <w:gridSpan w:val="3"/>
            <w:tcBorders>
              <w:top w:val="single" w:sz="4" w:space="0" w:color="auto"/>
              <w:left w:val="single" w:sz="4" w:space="0" w:color="auto"/>
              <w:bottom w:val="single" w:sz="4" w:space="0" w:color="auto"/>
              <w:right w:val="single" w:sz="4" w:space="0" w:color="auto"/>
            </w:tcBorders>
          </w:tcPr>
          <w:p w14:paraId="228349AE" w14:textId="5AA8C226" w:rsidR="009420D8" w:rsidRPr="00713B84" w:rsidRDefault="009420D8" w:rsidP="001A23E2">
            <w:pPr>
              <w:autoSpaceDE w:val="0"/>
              <w:autoSpaceDN w:val="0"/>
              <w:adjustRightInd w:val="0"/>
              <w:snapToGrid w:val="0"/>
              <w:jc w:val="both"/>
              <w:rPr>
                <w:szCs w:val="22"/>
              </w:rPr>
            </w:pPr>
            <w:r w:rsidRPr="00713B84">
              <w:rPr>
                <w:szCs w:val="22"/>
              </w:rPr>
              <w:t>cooperating non-member</w:t>
            </w:r>
          </w:p>
        </w:tc>
      </w:tr>
      <w:tr w:rsidR="00DD72EF" w:rsidRPr="00713B84" w14:paraId="1B1AC542" w14:textId="77777777" w:rsidTr="00EA2E96">
        <w:trPr>
          <w:trHeight w:val="272"/>
        </w:trPr>
        <w:tc>
          <w:tcPr>
            <w:tcW w:w="1892" w:type="dxa"/>
            <w:tcBorders>
              <w:top w:val="single" w:sz="4" w:space="0" w:color="auto"/>
              <w:left w:val="single" w:sz="4" w:space="0" w:color="auto"/>
              <w:bottom w:val="single" w:sz="4" w:space="0" w:color="auto"/>
              <w:right w:val="single" w:sz="4" w:space="0" w:color="auto"/>
            </w:tcBorders>
            <w:hideMark/>
          </w:tcPr>
          <w:p w14:paraId="16754573" w14:textId="77777777" w:rsidR="00DD72EF" w:rsidRPr="00713B84" w:rsidRDefault="00DD72EF" w:rsidP="001A23E2">
            <w:pPr>
              <w:autoSpaceDE w:val="0"/>
              <w:autoSpaceDN w:val="0"/>
              <w:adjustRightInd w:val="0"/>
              <w:snapToGrid w:val="0"/>
              <w:jc w:val="both"/>
              <w:rPr>
                <w:szCs w:val="22"/>
              </w:rPr>
            </w:pPr>
            <w:r w:rsidRPr="00713B84">
              <w:rPr>
                <w:szCs w:val="22"/>
              </w:rPr>
              <w:t xml:space="preserve">the Convention </w:t>
            </w:r>
          </w:p>
        </w:tc>
        <w:tc>
          <w:tcPr>
            <w:tcW w:w="7468" w:type="dxa"/>
            <w:gridSpan w:val="3"/>
            <w:tcBorders>
              <w:top w:val="single" w:sz="4" w:space="0" w:color="auto"/>
              <w:left w:val="single" w:sz="4" w:space="0" w:color="auto"/>
              <w:bottom w:val="single" w:sz="4" w:space="0" w:color="auto"/>
              <w:right w:val="single" w:sz="4" w:space="0" w:color="auto"/>
            </w:tcBorders>
            <w:hideMark/>
          </w:tcPr>
          <w:p w14:paraId="2BF6189B" w14:textId="77777777" w:rsidR="00DD72EF" w:rsidRPr="00713B84" w:rsidRDefault="00DD72EF" w:rsidP="001A23E2">
            <w:pPr>
              <w:autoSpaceDE w:val="0"/>
              <w:autoSpaceDN w:val="0"/>
              <w:adjustRightInd w:val="0"/>
              <w:snapToGrid w:val="0"/>
              <w:jc w:val="both"/>
              <w:rPr>
                <w:szCs w:val="22"/>
              </w:rPr>
            </w:pPr>
            <w:r w:rsidRPr="00713B84">
              <w:rPr>
                <w:szCs w:val="22"/>
              </w:rPr>
              <w:t xml:space="preserve">The Convention for the Conservation and Management of Highly Migratory Fish Stocks in the Western and Central Pacific Ocean </w:t>
            </w:r>
          </w:p>
        </w:tc>
      </w:tr>
      <w:tr w:rsidR="00C46F32" w:rsidRPr="00713B84" w14:paraId="6F33F418" w14:textId="77777777" w:rsidTr="00EA2E96">
        <w:trPr>
          <w:trHeight w:val="272"/>
        </w:trPr>
        <w:tc>
          <w:tcPr>
            <w:tcW w:w="1892" w:type="dxa"/>
            <w:tcBorders>
              <w:top w:val="single" w:sz="4" w:space="0" w:color="auto"/>
              <w:left w:val="single" w:sz="4" w:space="0" w:color="auto"/>
              <w:bottom w:val="single" w:sz="4" w:space="0" w:color="auto"/>
              <w:right w:val="single" w:sz="4" w:space="0" w:color="auto"/>
            </w:tcBorders>
          </w:tcPr>
          <w:p w14:paraId="43ED3852" w14:textId="161CFD5A" w:rsidR="00C46F32" w:rsidRPr="00713B84" w:rsidRDefault="00C46F32" w:rsidP="001A23E2">
            <w:pPr>
              <w:autoSpaceDE w:val="0"/>
              <w:autoSpaceDN w:val="0"/>
              <w:adjustRightInd w:val="0"/>
              <w:snapToGrid w:val="0"/>
              <w:jc w:val="both"/>
              <w:rPr>
                <w:szCs w:val="22"/>
              </w:rPr>
            </w:pPr>
            <w:r w:rsidRPr="00713B84">
              <w:rPr>
                <w:szCs w:val="22"/>
              </w:rPr>
              <w:t>COVID-19</w:t>
            </w:r>
          </w:p>
        </w:tc>
        <w:tc>
          <w:tcPr>
            <w:tcW w:w="7468" w:type="dxa"/>
            <w:gridSpan w:val="3"/>
            <w:tcBorders>
              <w:top w:val="single" w:sz="4" w:space="0" w:color="auto"/>
              <w:left w:val="single" w:sz="4" w:space="0" w:color="auto"/>
              <w:bottom w:val="single" w:sz="4" w:space="0" w:color="auto"/>
              <w:right w:val="single" w:sz="4" w:space="0" w:color="auto"/>
            </w:tcBorders>
          </w:tcPr>
          <w:p w14:paraId="7E968331" w14:textId="3357EEF4" w:rsidR="00C46F32" w:rsidRPr="00713B84" w:rsidRDefault="00C46F32" w:rsidP="001A23E2">
            <w:pPr>
              <w:autoSpaceDE w:val="0"/>
              <w:autoSpaceDN w:val="0"/>
              <w:adjustRightInd w:val="0"/>
              <w:snapToGrid w:val="0"/>
              <w:jc w:val="both"/>
              <w:rPr>
                <w:szCs w:val="22"/>
              </w:rPr>
            </w:pPr>
            <w:r w:rsidRPr="00713B84">
              <w:rPr>
                <w:szCs w:val="22"/>
              </w:rPr>
              <w:t xml:space="preserve">coronavirus disease </w:t>
            </w:r>
          </w:p>
        </w:tc>
      </w:tr>
      <w:tr w:rsidR="00DD72EF" w:rsidRPr="00713B84" w14:paraId="291615C4" w14:textId="77777777" w:rsidTr="00EA2E96">
        <w:trPr>
          <w:trHeight w:val="272"/>
        </w:trPr>
        <w:tc>
          <w:tcPr>
            <w:tcW w:w="1892" w:type="dxa"/>
            <w:tcBorders>
              <w:top w:val="single" w:sz="4" w:space="0" w:color="auto"/>
              <w:left w:val="single" w:sz="4" w:space="0" w:color="auto"/>
              <w:bottom w:val="single" w:sz="4" w:space="0" w:color="auto"/>
              <w:right w:val="single" w:sz="4" w:space="0" w:color="auto"/>
            </w:tcBorders>
            <w:hideMark/>
          </w:tcPr>
          <w:p w14:paraId="6D0E2B5F" w14:textId="77777777" w:rsidR="00DD72EF" w:rsidRPr="00713B84" w:rsidRDefault="00DD72EF" w:rsidP="001A23E2">
            <w:pPr>
              <w:autoSpaceDE w:val="0"/>
              <w:autoSpaceDN w:val="0"/>
              <w:adjustRightInd w:val="0"/>
              <w:snapToGrid w:val="0"/>
              <w:jc w:val="both"/>
              <w:rPr>
                <w:szCs w:val="22"/>
              </w:rPr>
            </w:pPr>
            <w:r w:rsidRPr="00713B84">
              <w:rPr>
                <w:szCs w:val="22"/>
              </w:rPr>
              <w:t xml:space="preserve">CSIRO </w:t>
            </w:r>
          </w:p>
        </w:tc>
        <w:tc>
          <w:tcPr>
            <w:tcW w:w="7468" w:type="dxa"/>
            <w:gridSpan w:val="3"/>
            <w:tcBorders>
              <w:top w:val="single" w:sz="4" w:space="0" w:color="auto"/>
              <w:left w:val="single" w:sz="4" w:space="0" w:color="auto"/>
              <w:bottom w:val="single" w:sz="4" w:space="0" w:color="auto"/>
              <w:right w:val="single" w:sz="4" w:space="0" w:color="auto"/>
            </w:tcBorders>
            <w:hideMark/>
          </w:tcPr>
          <w:p w14:paraId="53A2D6C5" w14:textId="77777777" w:rsidR="00DD72EF" w:rsidRPr="00713B84" w:rsidRDefault="00DD72EF" w:rsidP="001A23E2">
            <w:pPr>
              <w:autoSpaceDE w:val="0"/>
              <w:autoSpaceDN w:val="0"/>
              <w:adjustRightInd w:val="0"/>
              <w:snapToGrid w:val="0"/>
              <w:jc w:val="both"/>
              <w:rPr>
                <w:szCs w:val="22"/>
              </w:rPr>
            </w:pPr>
            <w:r w:rsidRPr="00713B84">
              <w:rPr>
                <w:szCs w:val="22"/>
              </w:rPr>
              <w:t xml:space="preserve">Commonwealth Scientific and Industrial Research Organization (Australia) </w:t>
            </w:r>
          </w:p>
        </w:tc>
      </w:tr>
      <w:tr w:rsidR="00DD72EF" w:rsidRPr="00713B84" w14:paraId="36E519F3" w14:textId="77777777" w:rsidTr="00EA2E96">
        <w:trPr>
          <w:trHeight w:val="272"/>
        </w:trPr>
        <w:tc>
          <w:tcPr>
            <w:tcW w:w="1892" w:type="dxa"/>
            <w:tcBorders>
              <w:top w:val="single" w:sz="4" w:space="0" w:color="auto"/>
              <w:left w:val="single" w:sz="4" w:space="0" w:color="auto"/>
              <w:bottom w:val="single" w:sz="4" w:space="0" w:color="auto"/>
              <w:right w:val="single" w:sz="4" w:space="0" w:color="auto"/>
            </w:tcBorders>
            <w:hideMark/>
          </w:tcPr>
          <w:p w14:paraId="4F4DBDA5" w14:textId="77777777" w:rsidR="00DD72EF" w:rsidRPr="00713B84" w:rsidRDefault="00DD72EF" w:rsidP="001A23E2">
            <w:pPr>
              <w:autoSpaceDE w:val="0"/>
              <w:autoSpaceDN w:val="0"/>
              <w:adjustRightInd w:val="0"/>
              <w:snapToGrid w:val="0"/>
              <w:jc w:val="both"/>
              <w:rPr>
                <w:szCs w:val="22"/>
              </w:rPr>
            </w:pPr>
            <w:r w:rsidRPr="00713B84">
              <w:rPr>
                <w:szCs w:val="22"/>
              </w:rPr>
              <w:t>CV</w:t>
            </w:r>
          </w:p>
        </w:tc>
        <w:tc>
          <w:tcPr>
            <w:tcW w:w="7468" w:type="dxa"/>
            <w:gridSpan w:val="3"/>
            <w:tcBorders>
              <w:top w:val="single" w:sz="4" w:space="0" w:color="auto"/>
              <w:left w:val="single" w:sz="4" w:space="0" w:color="auto"/>
              <w:bottom w:val="single" w:sz="4" w:space="0" w:color="auto"/>
              <w:right w:val="single" w:sz="4" w:space="0" w:color="auto"/>
            </w:tcBorders>
            <w:hideMark/>
          </w:tcPr>
          <w:p w14:paraId="74713AAE" w14:textId="77777777" w:rsidR="00DD72EF" w:rsidRPr="00713B84" w:rsidRDefault="00DD72EF" w:rsidP="001A23E2">
            <w:pPr>
              <w:autoSpaceDE w:val="0"/>
              <w:autoSpaceDN w:val="0"/>
              <w:adjustRightInd w:val="0"/>
              <w:snapToGrid w:val="0"/>
              <w:jc w:val="both"/>
              <w:rPr>
                <w:szCs w:val="22"/>
              </w:rPr>
            </w:pPr>
            <w:r w:rsidRPr="00713B84">
              <w:rPr>
                <w:szCs w:val="22"/>
              </w:rPr>
              <w:t>coefficient of variation</w:t>
            </w:r>
          </w:p>
        </w:tc>
      </w:tr>
      <w:tr w:rsidR="009420D8" w:rsidRPr="00713B84" w14:paraId="4532A3E4"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59516847" w14:textId="485C52C5" w:rsidR="009420D8" w:rsidRPr="00713B84" w:rsidRDefault="009420D8" w:rsidP="001A23E2">
            <w:pPr>
              <w:autoSpaceDE w:val="0"/>
              <w:autoSpaceDN w:val="0"/>
              <w:adjustRightInd w:val="0"/>
              <w:snapToGrid w:val="0"/>
              <w:jc w:val="both"/>
              <w:rPr>
                <w:szCs w:val="22"/>
              </w:rPr>
            </w:pPr>
            <w:r w:rsidRPr="00713B84">
              <w:rPr>
                <w:szCs w:val="22"/>
              </w:rPr>
              <w:t>EM</w:t>
            </w:r>
          </w:p>
        </w:tc>
        <w:tc>
          <w:tcPr>
            <w:tcW w:w="7468" w:type="dxa"/>
            <w:gridSpan w:val="3"/>
            <w:tcBorders>
              <w:top w:val="single" w:sz="4" w:space="0" w:color="auto"/>
              <w:left w:val="single" w:sz="4" w:space="0" w:color="auto"/>
              <w:bottom w:val="single" w:sz="4" w:space="0" w:color="auto"/>
              <w:right w:val="single" w:sz="4" w:space="0" w:color="auto"/>
            </w:tcBorders>
          </w:tcPr>
          <w:p w14:paraId="231A5B70" w14:textId="26BC81ED" w:rsidR="009420D8" w:rsidRPr="00713B84" w:rsidRDefault="009420D8" w:rsidP="001A23E2">
            <w:pPr>
              <w:autoSpaceDE w:val="0"/>
              <w:autoSpaceDN w:val="0"/>
              <w:adjustRightInd w:val="0"/>
              <w:snapToGrid w:val="0"/>
              <w:jc w:val="both"/>
              <w:rPr>
                <w:szCs w:val="22"/>
              </w:rPr>
            </w:pPr>
            <w:r w:rsidRPr="00713B84">
              <w:rPr>
                <w:bCs/>
                <w:szCs w:val="22"/>
              </w:rPr>
              <w:t>estimation method/ or electronic monitoring</w:t>
            </w:r>
          </w:p>
        </w:tc>
      </w:tr>
      <w:tr w:rsidR="007936B6" w:rsidRPr="00713B84" w14:paraId="19CC0C6F"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730C3D96" w14:textId="4A80218A" w:rsidR="007936B6" w:rsidRPr="00713B84" w:rsidRDefault="007936B6" w:rsidP="001A23E2">
            <w:pPr>
              <w:autoSpaceDE w:val="0"/>
              <w:autoSpaceDN w:val="0"/>
              <w:adjustRightInd w:val="0"/>
              <w:snapToGrid w:val="0"/>
              <w:jc w:val="both"/>
              <w:rPr>
                <w:szCs w:val="22"/>
              </w:rPr>
            </w:pPr>
            <w:r w:rsidRPr="00713B84">
              <w:rPr>
                <w:szCs w:val="22"/>
              </w:rPr>
              <w:t>EPO</w:t>
            </w:r>
          </w:p>
        </w:tc>
        <w:tc>
          <w:tcPr>
            <w:tcW w:w="7468" w:type="dxa"/>
            <w:gridSpan w:val="3"/>
            <w:tcBorders>
              <w:top w:val="single" w:sz="4" w:space="0" w:color="auto"/>
              <w:left w:val="single" w:sz="4" w:space="0" w:color="auto"/>
              <w:bottom w:val="single" w:sz="4" w:space="0" w:color="auto"/>
              <w:right w:val="single" w:sz="4" w:space="0" w:color="auto"/>
            </w:tcBorders>
          </w:tcPr>
          <w:p w14:paraId="37A3965C" w14:textId="1CB9F094" w:rsidR="007936B6" w:rsidRPr="00713B84" w:rsidRDefault="007936B6" w:rsidP="001A23E2">
            <w:pPr>
              <w:autoSpaceDE w:val="0"/>
              <w:autoSpaceDN w:val="0"/>
              <w:adjustRightInd w:val="0"/>
              <w:snapToGrid w:val="0"/>
              <w:jc w:val="both"/>
              <w:rPr>
                <w:szCs w:val="22"/>
              </w:rPr>
            </w:pPr>
            <w:r w:rsidRPr="00713B84">
              <w:rPr>
                <w:szCs w:val="22"/>
              </w:rPr>
              <w:t>Eastern Pacific Ocean</w:t>
            </w:r>
          </w:p>
        </w:tc>
      </w:tr>
      <w:tr w:rsidR="007936B6" w:rsidRPr="00713B84" w14:paraId="38156145"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4A88853C" w14:textId="6F509D66" w:rsidR="007936B6" w:rsidRPr="00713B84" w:rsidRDefault="007936B6" w:rsidP="001A23E2">
            <w:pPr>
              <w:autoSpaceDE w:val="0"/>
              <w:autoSpaceDN w:val="0"/>
              <w:adjustRightInd w:val="0"/>
              <w:snapToGrid w:val="0"/>
              <w:jc w:val="both"/>
              <w:rPr>
                <w:szCs w:val="22"/>
              </w:rPr>
            </w:pPr>
            <w:r w:rsidRPr="00713B84">
              <w:rPr>
                <w:szCs w:val="22"/>
              </w:rPr>
              <w:t>ERandEM/ER&amp;EM</w:t>
            </w:r>
          </w:p>
        </w:tc>
        <w:tc>
          <w:tcPr>
            <w:tcW w:w="7468" w:type="dxa"/>
            <w:gridSpan w:val="3"/>
            <w:tcBorders>
              <w:top w:val="single" w:sz="4" w:space="0" w:color="auto"/>
              <w:left w:val="single" w:sz="4" w:space="0" w:color="auto"/>
              <w:bottom w:val="single" w:sz="4" w:space="0" w:color="auto"/>
              <w:right w:val="single" w:sz="4" w:space="0" w:color="auto"/>
            </w:tcBorders>
          </w:tcPr>
          <w:p w14:paraId="726C1959" w14:textId="2AC87B3A" w:rsidR="007936B6" w:rsidRPr="00713B84" w:rsidRDefault="007936B6" w:rsidP="001A23E2">
            <w:pPr>
              <w:autoSpaceDE w:val="0"/>
              <w:autoSpaceDN w:val="0"/>
              <w:adjustRightInd w:val="0"/>
              <w:snapToGrid w:val="0"/>
              <w:jc w:val="both"/>
              <w:rPr>
                <w:szCs w:val="22"/>
              </w:rPr>
            </w:pPr>
            <w:r w:rsidRPr="00713B84">
              <w:rPr>
                <w:bCs/>
                <w:szCs w:val="22"/>
              </w:rPr>
              <w:t>electronic reporting and electronic monitoring</w:t>
            </w:r>
            <w:r w:rsidR="00313106">
              <w:rPr>
                <w:bCs/>
                <w:szCs w:val="22"/>
              </w:rPr>
              <w:t xml:space="preserve">  </w:t>
            </w:r>
          </w:p>
        </w:tc>
      </w:tr>
      <w:tr w:rsidR="00DD72EF" w:rsidRPr="00713B84" w14:paraId="59340EAF"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3A1AA853" w14:textId="77777777" w:rsidR="00DD72EF" w:rsidRPr="00713B84" w:rsidRDefault="00DD72EF" w:rsidP="001A23E2">
            <w:pPr>
              <w:autoSpaceDE w:val="0"/>
              <w:autoSpaceDN w:val="0"/>
              <w:adjustRightInd w:val="0"/>
              <w:snapToGrid w:val="0"/>
              <w:jc w:val="both"/>
              <w:rPr>
                <w:szCs w:val="22"/>
              </w:rPr>
            </w:pPr>
            <w:r w:rsidRPr="00713B84">
              <w:rPr>
                <w:szCs w:val="22"/>
              </w:rPr>
              <w:t xml:space="preserve">FAD </w:t>
            </w:r>
          </w:p>
        </w:tc>
        <w:tc>
          <w:tcPr>
            <w:tcW w:w="7468" w:type="dxa"/>
            <w:gridSpan w:val="3"/>
            <w:tcBorders>
              <w:top w:val="single" w:sz="4" w:space="0" w:color="auto"/>
              <w:left w:val="single" w:sz="4" w:space="0" w:color="auto"/>
              <w:bottom w:val="single" w:sz="4" w:space="0" w:color="auto"/>
              <w:right w:val="single" w:sz="4" w:space="0" w:color="auto"/>
            </w:tcBorders>
            <w:hideMark/>
          </w:tcPr>
          <w:p w14:paraId="2BB85225" w14:textId="77777777" w:rsidR="00DD72EF" w:rsidRPr="00713B84" w:rsidRDefault="00DD72EF" w:rsidP="001A23E2">
            <w:pPr>
              <w:autoSpaceDE w:val="0"/>
              <w:autoSpaceDN w:val="0"/>
              <w:adjustRightInd w:val="0"/>
              <w:snapToGrid w:val="0"/>
              <w:jc w:val="both"/>
              <w:rPr>
                <w:szCs w:val="22"/>
              </w:rPr>
            </w:pPr>
            <w:r w:rsidRPr="00713B84">
              <w:rPr>
                <w:szCs w:val="22"/>
              </w:rPr>
              <w:t xml:space="preserve">fish aggregating device </w:t>
            </w:r>
          </w:p>
        </w:tc>
      </w:tr>
      <w:tr w:rsidR="008B37E9" w:rsidRPr="00713B84" w14:paraId="7EF18D54"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7FA0AAC7" w14:textId="561205C7" w:rsidR="008B37E9" w:rsidRPr="00713B84" w:rsidRDefault="00AE0FAE" w:rsidP="001A23E2">
            <w:pPr>
              <w:autoSpaceDE w:val="0"/>
              <w:autoSpaceDN w:val="0"/>
              <w:adjustRightInd w:val="0"/>
              <w:snapToGrid w:val="0"/>
              <w:jc w:val="both"/>
              <w:rPr>
                <w:szCs w:val="22"/>
              </w:rPr>
            </w:pPr>
            <w:r w:rsidRPr="00713B84">
              <w:rPr>
                <w:szCs w:val="22"/>
              </w:rPr>
              <w:t>FAO</w:t>
            </w:r>
          </w:p>
        </w:tc>
        <w:tc>
          <w:tcPr>
            <w:tcW w:w="7468" w:type="dxa"/>
            <w:gridSpan w:val="3"/>
            <w:tcBorders>
              <w:top w:val="single" w:sz="4" w:space="0" w:color="auto"/>
              <w:left w:val="single" w:sz="4" w:space="0" w:color="auto"/>
              <w:bottom w:val="single" w:sz="4" w:space="0" w:color="auto"/>
              <w:right w:val="single" w:sz="4" w:space="0" w:color="auto"/>
            </w:tcBorders>
          </w:tcPr>
          <w:p w14:paraId="51C49E16" w14:textId="27E10EF1" w:rsidR="008B37E9" w:rsidRPr="00713B84" w:rsidRDefault="00AE0FAE" w:rsidP="001A23E2">
            <w:pPr>
              <w:autoSpaceDE w:val="0"/>
              <w:autoSpaceDN w:val="0"/>
              <w:adjustRightInd w:val="0"/>
              <w:snapToGrid w:val="0"/>
              <w:jc w:val="both"/>
              <w:rPr>
                <w:szCs w:val="22"/>
              </w:rPr>
            </w:pPr>
            <w:r w:rsidRPr="00713B84">
              <w:rPr>
                <w:szCs w:val="22"/>
              </w:rPr>
              <w:t>Food and Agricultural Organization</w:t>
            </w:r>
            <w:r w:rsidR="007936B6" w:rsidRPr="00713B84">
              <w:rPr>
                <w:szCs w:val="22"/>
              </w:rPr>
              <w:t xml:space="preserve"> of the United Nations</w:t>
            </w:r>
          </w:p>
        </w:tc>
      </w:tr>
      <w:tr w:rsidR="00DD72EF" w:rsidRPr="00713B84" w14:paraId="16CE1FCE"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3D244716" w14:textId="77777777" w:rsidR="00DD72EF" w:rsidRPr="00713B84" w:rsidRDefault="00DD72EF" w:rsidP="001A23E2">
            <w:pPr>
              <w:autoSpaceDE w:val="0"/>
              <w:autoSpaceDN w:val="0"/>
              <w:adjustRightInd w:val="0"/>
              <w:snapToGrid w:val="0"/>
              <w:jc w:val="both"/>
              <w:rPr>
                <w:szCs w:val="22"/>
              </w:rPr>
            </w:pPr>
            <w:r w:rsidRPr="00713B84">
              <w:rPr>
                <w:szCs w:val="22"/>
              </w:rPr>
              <w:t xml:space="preserve">FFA </w:t>
            </w:r>
          </w:p>
        </w:tc>
        <w:tc>
          <w:tcPr>
            <w:tcW w:w="7468" w:type="dxa"/>
            <w:gridSpan w:val="3"/>
            <w:tcBorders>
              <w:top w:val="single" w:sz="4" w:space="0" w:color="auto"/>
              <w:left w:val="single" w:sz="4" w:space="0" w:color="auto"/>
              <w:bottom w:val="single" w:sz="4" w:space="0" w:color="auto"/>
              <w:right w:val="single" w:sz="4" w:space="0" w:color="auto"/>
            </w:tcBorders>
            <w:hideMark/>
          </w:tcPr>
          <w:p w14:paraId="33C7E5F8" w14:textId="77777777" w:rsidR="00DD72EF" w:rsidRPr="00713B84" w:rsidRDefault="00DD72EF" w:rsidP="001A23E2">
            <w:pPr>
              <w:autoSpaceDE w:val="0"/>
              <w:autoSpaceDN w:val="0"/>
              <w:adjustRightInd w:val="0"/>
              <w:snapToGrid w:val="0"/>
              <w:jc w:val="both"/>
              <w:rPr>
                <w:szCs w:val="22"/>
              </w:rPr>
            </w:pPr>
            <w:r w:rsidRPr="00713B84">
              <w:rPr>
                <w:szCs w:val="22"/>
              </w:rPr>
              <w:t xml:space="preserve">Pacific Islands Forum Fisheries Agency </w:t>
            </w:r>
          </w:p>
        </w:tc>
      </w:tr>
      <w:tr w:rsidR="008B37E9" w:rsidRPr="00713B84" w14:paraId="140C6F7A" w14:textId="77777777" w:rsidTr="00EA2E96">
        <w:trPr>
          <w:trHeight w:val="146"/>
        </w:trPr>
        <w:tc>
          <w:tcPr>
            <w:tcW w:w="1892" w:type="dxa"/>
            <w:tcBorders>
              <w:top w:val="single" w:sz="4" w:space="0" w:color="auto"/>
              <w:left w:val="single" w:sz="4" w:space="0" w:color="auto"/>
              <w:bottom w:val="single" w:sz="4" w:space="0" w:color="auto"/>
              <w:right w:val="single" w:sz="4" w:space="0" w:color="auto"/>
            </w:tcBorders>
          </w:tcPr>
          <w:p w14:paraId="04AE6290" w14:textId="35CF143A" w:rsidR="008B37E9" w:rsidRPr="00713B84" w:rsidRDefault="008B37E9" w:rsidP="001A23E2">
            <w:pPr>
              <w:autoSpaceDE w:val="0"/>
              <w:autoSpaceDN w:val="0"/>
              <w:adjustRightInd w:val="0"/>
              <w:snapToGrid w:val="0"/>
              <w:jc w:val="both"/>
              <w:rPr>
                <w:szCs w:val="22"/>
              </w:rPr>
            </w:pPr>
            <w:r w:rsidRPr="00713B84">
              <w:rPr>
                <w:szCs w:val="22"/>
              </w:rPr>
              <w:t>FIRMS</w:t>
            </w:r>
          </w:p>
        </w:tc>
        <w:tc>
          <w:tcPr>
            <w:tcW w:w="7468" w:type="dxa"/>
            <w:gridSpan w:val="3"/>
            <w:tcBorders>
              <w:top w:val="single" w:sz="4" w:space="0" w:color="auto"/>
              <w:left w:val="single" w:sz="4" w:space="0" w:color="auto"/>
              <w:bottom w:val="single" w:sz="4" w:space="0" w:color="auto"/>
              <w:right w:val="single" w:sz="4" w:space="0" w:color="auto"/>
            </w:tcBorders>
          </w:tcPr>
          <w:p w14:paraId="3107D1E8" w14:textId="72BADEE6" w:rsidR="008B37E9" w:rsidRPr="00713B84" w:rsidRDefault="00AE0FAE" w:rsidP="001A23E2">
            <w:pPr>
              <w:autoSpaceDE w:val="0"/>
              <w:autoSpaceDN w:val="0"/>
              <w:adjustRightInd w:val="0"/>
              <w:snapToGrid w:val="0"/>
              <w:jc w:val="both"/>
              <w:rPr>
                <w:szCs w:val="22"/>
              </w:rPr>
            </w:pPr>
            <w:r w:rsidRPr="00713B84">
              <w:rPr>
                <w:szCs w:val="22"/>
              </w:rPr>
              <w:t xml:space="preserve">FAO Fisheries and Resources Monitoring System </w:t>
            </w:r>
          </w:p>
        </w:tc>
      </w:tr>
      <w:tr w:rsidR="00DD72EF" w:rsidRPr="00713B84" w14:paraId="5394083B" w14:textId="77777777" w:rsidTr="00EA2E96">
        <w:trPr>
          <w:trHeight w:val="146"/>
        </w:trPr>
        <w:tc>
          <w:tcPr>
            <w:tcW w:w="1892" w:type="dxa"/>
            <w:tcBorders>
              <w:top w:val="single" w:sz="4" w:space="0" w:color="auto"/>
              <w:left w:val="single" w:sz="4" w:space="0" w:color="auto"/>
              <w:bottom w:val="single" w:sz="4" w:space="0" w:color="auto"/>
              <w:right w:val="single" w:sz="4" w:space="0" w:color="auto"/>
            </w:tcBorders>
            <w:hideMark/>
          </w:tcPr>
          <w:p w14:paraId="662F50A1" w14:textId="77777777" w:rsidR="00DD72EF" w:rsidRPr="00713B84" w:rsidRDefault="00DD72EF" w:rsidP="001A23E2">
            <w:pPr>
              <w:autoSpaceDE w:val="0"/>
              <w:autoSpaceDN w:val="0"/>
              <w:adjustRightInd w:val="0"/>
              <w:snapToGrid w:val="0"/>
              <w:jc w:val="both"/>
              <w:rPr>
                <w:szCs w:val="22"/>
              </w:rPr>
            </w:pPr>
            <w:r w:rsidRPr="00713B84">
              <w:rPr>
                <w:szCs w:val="22"/>
              </w:rPr>
              <w:t>F</w:t>
            </w:r>
            <w:r w:rsidRPr="00713B84">
              <w:rPr>
                <w:szCs w:val="22"/>
                <w:vertAlign w:val="subscript"/>
              </w:rPr>
              <w:t>MSY</w:t>
            </w:r>
            <w:r w:rsidRPr="00713B84">
              <w:rPr>
                <w:szCs w:val="22"/>
              </w:rPr>
              <w:t xml:space="preserve"> </w:t>
            </w:r>
          </w:p>
        </w:tc>
        <w:tc>
          <w:tcPr>
            <w:tcW w:w="7468" w:type="dxa"/>
            <w:gridSpan w:val="3"/>
            <w:tcBorders>
              <w:top w:val="single" w:sz="4" w:space="0" w:color="auto"/>
              <w:left w:val="single" w:sz="4" w:space="0" w:color="auto"/>
              <w:bottom w:val="single" w:sz="4" w:space="0" w:color="auto"/>
              <w:right w:val="single" w:sz="4" w:space="0" w:color="auto"/>
            </w:tcBorders>
            <w:hideMark/>
          </w:tcPr>
          <w:p w14:paraId="4035308B" w14:textId="77777777" w:rsidR="00DD72EF" w:rsidRPr="00713B84" w:rsidRDefault="00DD72EF" w:rsidP="001A23E2">
            <w:pPr>
              <w:autoSpaceDE w:val="0"/>
              <w:autoSpaceDN w:val="0"/>
              <w:adjustRightInd w:val="0"/>
              <w:snapToGrid w:val="0"/>
              <w:jc w:val="both"/>
              <w:rPr>
                <w:szCs w:val="22"/>
              </w:rPr>
            </w:pPr>
            <w:r w:rsidRPr="00713B84">
              <w:rPr>
                <w:szCs w:val="22"/>
              </w:rPr>
              <w:t xml:space="preserve">fishing mortality that will support the maximum sustainable yield </w:t>
            </w:r>
          </w:p>
        </w:tc>
      </w:tr>
      <w:tr w:rsidR="00DD72EF" w:rsidRPr="00713B84" w14:paraId="54C8C378"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63172AA" w14:textId="77777777" w:rsidR="00DD72EF" w:rsidRPr="00713B84" w:rsidRDefault="00DD72EF" w:rsidP="001A23E2">
            <w:pPr>
              <w:autoSpaceDE w:val="0"/>
              <w:autoSpaceDN w:val="0"/>
              <w:adjustRightInd w:val="0"/>
              <w:snapToGrid w:val="0"/>
              <w:jc w:val="both"/>
              <w:rPr>
                <w:szCs w:val="22"/>
              </w:rPr>
            </w:pPr>
            <w:r w:rsidRPr="00713B84">
              <w:rPr>
                <w:szCs w:val="22"/>
              </w:rPr>
              <w:t xml:space="preserve">GLM </w:t>
            </w:r>
          </w:p>
        </w:tc>
        <w:tc>
          <w:tcPr>
            <w:tcW w:w="7468" w:type="dxa"/>
            <w:gridSpan w:val="3"/>
            <w:tcBorders>
              <w:top w:val="single" w:sz="4" w:space="0" w:color="auto"/>
              <w:left w:val="single" w:sz="4" w:space="0" w:color="auto"/>
              <w:bottom w:val="single" w:sz="4" w:space="0" w:color="auto"/>
              <w:right w:val="single" w:sz="4" w:space="0" w:color="auto"/>
            </w:tcBorders>
            <w:hideMark/>
          </w:tcPr>
          <w:p w14:paraId="7208C05E" w14:textId="77777777" w:rsidR="00DD72EF" w:rsidRPr="00713B84" w:rsidRDefault="00DD72EF" w:rsidP="001A23E2">
            <w:pPr>
              <w:autoSpaceDE w:val="0"/>
              <w:autoSpaceDN w:val="0"/>
              <w:adjustRightInd w:val="0"/>
              <w:snapToGrid w:val="0"/>
              <w:jc w:val="both"/>
              <w:rPr>
                <w:szCs w:val="22"/>
              </w:rPr>
            </w:pPr>
            <w:r w:rsidRPr="00713B84">
              <w:rPr>
                <w:szCs w:val="22"/>
              </w:rPr>
              <w:t xml:space="preserve">generalized linear model </w:t>
            </w:r>
          </w:p>
        </w:tc>
      </w:tr>
      <w:tr w:rsidR="00DD72EF" w:rsidRPr="00713B84" w14:paraId="22D20C9E"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77361051" w14:textId="77777777" w:rsidR="00DD72EF" w:rsidRPr="00713B84" w:rsidRDefault="00DD72EF" w:rsidP="001A23E2">
            <w:pPr>
              <w:autoSpaceDE w:val="0"/>
              <w:autoSpaceDN w:val="0"/>
              <w:adjustRightInd w:val="0"/>
              <w:snapToGrid w:val="0"/>
              <w:jc w:val="both"/>
              <w:rPr>
                <w:szCs w:val="22"/>
              </w:rPr>
            </w:pPr>
            <w:r w:rsidRPr="00713B84">
              <w:rPr>
                <w:szCs w:val="22"/>
              </w:rPr>
              <w:t>HCR</w:t>
            </w:r>
          </w:p>
        </w:tc>
        <w:tc>
          <w:tcPr>
            <w:tcW w:w="7468" w:type="dxa"/>
            <w:gridSpan w:val="3"/>
            <w:tcBorders>
              <w:top w:val="single" w:sz="4" w:space="0" w:color="auto"/>
              <w:left w:val="single" w:sz="4" w:space="0" w:color="auto"/>
              <w:bottom w:val="single" w:sz="4" w:space="0" w:color="auto"/>
              <w:right w:val="single" w:sz="4" w:space="0" w:color="auto"/>
            </w:tcBorders>
            <w:hideMark/>
          </w:tcPr>
          <w:p w14:paraId="701CFAE5" w14:textId="77777777" w:rsidR="00DD72EF" w:rsidRPr="00713B84" w:rsidRDefault="00DD72EF" w:rsidP="001A23E2">
            <w:pPr>
              <w:autoSpaceDE w:val="0"/>
              <w:autoSpaceDN w:val="0"/>
              <w:adjustRightInd w:val="0"/>
              <w:snapToGrid w:val="0"/>
              <w:jc w:val="both"/>
              <w:rPr>
                <w:szCs w:val="22"/>
              </w:rPr>
            </w:pPr>
            <w:r w:rsidRPr="00713B84">
              <w:rPr>
                <w:szCs w:val="22"/>
              </w:rPr>
              <w:t>harvest control rule</w:t>
            </w:r>
          </w:p>
        </w:tc>
      </w:tr>
      <w:tr w:rsidR="00DD72EF" w:rsidRPr="008A66B2" w14:paraId="1BD500FA"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6F3AD2C0" w14:textId="77777777" w:rsidR="00DD72EF" w:rsidRPr="00713B84" w:rsidRDefault="00DD72EF" w:rsidP="001A23E2">
            <w:pPr>
              <w:autoSpaceDE w:val="0"/>
              <w:autoSpaceDN w:val="0"/>
              <w:adjustRightInd w:val="0"/>
              <w:snapToGrid w:val="0"/>
              <w:jc w:val="both"/>
              <w:rPr>
                <w:szCs w:val="22"/>
              </w:rPr>
            </w:pPr>
            <w:r w:rsidRPr="00713B84">
              <w:rPr>
                <w:szCs w:val="22"/>
              </w:rPr>
              <w:t xml:space="preserve">IATTC </w:t>
            </w:r>
          </w:p>
        </w:tc>
        <w:tc>
          <w:tcPr>
            <w:tcW w:w="7468" w:type="dxa"/>
            <w:gridSpan w:val="3"/>
            <w:tcBorders>
              <w:top w:val="single" w:sz="4" w:space="0" w:color="auto"/>
              <w:left w:val="single" w:sz="4" w:space="0" w:color="auto"/>
              <w:bottom w:val="single" w:sz="4" w:space="0" w:color="auto"/>
              <w:right w:val="single" w:sz="4" w:space="0" w:color="auto"/>
            </w:tcBorders>
            <w:hideMark/>
          </w:tcPr>
          <w:p w14:paraId="3EB40949" w14:textId="77777777" w:rsidR="00DD72EF" w:rsidRPr="00BF799F" w:rsidRDefault="00DD72EF" w:rsidP="001A23E2">
            <w:pPr>
              <w:autoSpaceDE w:val="0"/>
              <w:autoSpaceDN w:val="0"/>
              <w:adjustRightInd w:val="0"/>
              <w:snapToGrid w:val="0"/>
              <w:jc w:val="both"/>
              <w:rPr>
                <w:szCs w:val="22"/>
                <w:lang w:val="it-IT"/>
              </w:rPr>
            </w:pPr>
            <w:r w:rsidRPr="00BF799F">
              <w:rPr>
                <w:szCs w:val="22"/>
                <w:lang w:val="it-IT"/>
              </w:rPr>
              <w:t xml:space="preserve">Inter-American Tropical Tuna Commission </w:t>
            </w:r>
          </w:p>
        </w:tc>
      </w:tr>
      <w:tr w:rsidR="00CA67E7" w:rsidRPr="00713B84" w14:paraId="7C0C4510"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458F49BF" w14:textId="42E6B40E" w:rsidR="00CA67E7" w:rsidRPr="00713B84" w:rsidRDefault="00CA67E7" w:rsidP="001A23E2">
            <w:pPr>
              <w:autoSpaceDE w:val="0"/>
              <w:autoSpaceDN w:val="0"/>
              <w:adjustRightInd w:val="0"/>
              <w:snapToGrid w:val="0"/>
              <w:jc w:val="both"/>
              <w:rPr>
                <w:szCs w:val="22"/>
              </w:rPr>
            </w:pPr>
            <w:r w:rsidRPr="00713B84">
              <w:rPr>
                <w:szCs w:val="22"/>
              </w:rPr>
              <w:t>ISA</w:t>
            </w:r>
          </w:p>
        </w:tc>
        <w:tc>
          <w:tcPr>
            <w:tcW w:w="7468" w:type="dxa"/>
            <w:gridSpan w:val="3"/>
            <w:tcBorders>
              <w:top w:val="single" w:sz="4" w:space="0" w:color="auto"/>
              <w:left w:val="single" w:sz="4" w:space="0" w:color="auto"/>
              <w:bottom w:val="single" w:sz="4" w:space="0" w:color="auto"/>
              <w:right w:val="single" w:sz="4" w:space="0" w:color="auto"/>
            </w:tcBorders>
          </w:tcPr>
          <w:p w14:paraId="250CEDD2" w14:textId="2A1C0A69" w:rsidR="00CA67E7" w:rsidRPr="00713B84" w:rsidRDefault="00CA67E7" w:rsidP="001A23E2">
            <w:pPr>
              <w:autoSpaceDE w:val="0"/>
              <w:autoSpaceDN w:val="0"/>
              <w:adjustRightInd w:val="0"/>
              <w:snapToGrid w:val="0"/>
              <w:jc w:val="both"/>
              <w:rPr>
                <w:szCs w:val="22"/>
              </w:rPr>
            </w:pPr>
            <w:r w:rsidRPr="00713B84">
              <w:rPr>
                <w:szCs w:val="22"/>
              </w:rPr>
              <w:t>International Seabed Authority</w:t>
            </w:r>
          </w:p>
        </w:tc>
      </w:tr>
      <w:tr w:rsidR="00DD72EF" w:rsidRPr="00713B84" w14:paraId="0B601953"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006622B9" w14:textId="77777777" w:rsidR="00DD72EF" w:rsidRPr="00713B84" w:rsidRDefault="00DD72EF" w:rsidP="001A23E2">
            <w:pPr>
              <w:autoSpaceDE w:val="0"/>
              <w:autoSpaceDN w:val="0"/>
              <w:adjustRightInd w:val="0"/>
              <w:snapToGrid w:val="0"/>
              <w:jc w:val="both"/>
              <w:rPr>
                <w:szCs w:val="22"/>
              </w:rPr>
            </w:pPr>
            <w:r w:rsidRPr="00713B84">
              <w:rPr>
                <w:szCs w:val="22"/>
              </w:rPr>
              <w:t xml:space="preserve">ISC </w:t>
            </w:r>
          </w:p>
        </w:tc>
        <w:tc>
          <w:tcPr>
            <w:tcW w:w="7468" w:type="dxa"/>
            <w:gridSpan w:val="3"/>
            <w:tcBorders>
              <w:top w:val="single" w:sz="4" w:space="0" w:color="auto"/>
              <w:left w:val="single" w:sz="4" w:space="0" w:color="auto"/>
              <w:bottom w:val="single" w:sz="4" w:space="0" w:color="auto"/>
              <w:right w:val="single" w:sz="4" w:space="0" w:color="auto"/>
            </w:tcBorders>
            <w:hideMark/>
          </w:tcPr>
          <w:p w14:paraId="694EB419" w14:textId="77777777" w:rsidR="00DD72EF" w:rsidRPr="00713B84" w:rsidRDefault="00DD72EF" w:rsidP="001A23E2">
            <w:pPr>
              <w:autoSpaceDE w:val="0"/>
              <w:autoSpaceDN w:val="0"/>
              <w:adjustRightInd w:val="0"/>
              <w:snapToGrid w:val="0"/>
              <w:jc w:val="both"/>
              <w:rPr>
                <w:szCs w:val="22"/>
              </w:rPr>
            </w:pPr>
            <w:r w:rsidRPr="00713B84">
              <w:rPr>
                <w:szCs w:val="22"/>
              </w:rPr>
              <w:t xml:space="preserve">International Scientific Committee for Tuna and Tuna-like Species in the North Pacific Ocean </w:t>
            </w:r>
          </w:p>
        </w:tc>
      </w:tr>
      <w:tr w:rsidR="00DD72EF" w:rsidRPr="00713B84" w14:paraId="28CE6D24"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054FCA9E" w14:textId="77777777" w:rsidR="00DD72EF" w:rsidRPr="00713B84" w:rsidRDefault="00DD72EF" w:rsidP="001A23E2">
            <w:pPr>
              <w:autoSpaceDE w:val="0"/>
              <w:autoSpaceDN w:val="0"/>
              <w:adjustRightInd w:val="0"/>
              <w:snapToGrid w:val="0"/>
              <w:jc w:val="both"/>
              <w:rPr>
                <w:szCs w:val="22"/>
              </w:rPr>
            </w:pPr>
            <w:r w:rsidRPr="00713B84">
              <w:rPr>
                <w:szCs w:val="22"/>
              </w:rPr>
              <w:t xml:space="preserve">ISSF </w:t>
            </w:r>
          </w:p>
        </w:tc>
        <w:tc>
          <w:tcPr>
            <w:tcW w:w="7468" w:type="dxa"/>
            <w:gridSpan w:val="3"/>
            <w:tcBorders>
              <w:top w:val="single" w:sz="4" w:space="0" w:color="auto"/>
              <w:left w:val="single" w:sz="4" w:space="0" w:color="auto"/>
              <w:bottom w:val="single" w:sz="4" w:space="0" w:color="auto"/>
              <w:right w:val="single" w:sz="4" w:space="0" w:color="auto"/>
            </w:tcBorders>
            <w:hideMark/>
          </w:tcPr>
          <w:p w14:paraId="611CCC17" w14:textId="77777777" w:rsidR="00DD72EF" w:rsidRPr="00713B84" w:rsidRDefault="00DD72EF" w:rsidP="001A23E2">
            <w:pPr>
              <w:autoSpaceDE w:val="0"/>
              <w:autoSpaceDN w:val="0"/>
              <w:adjustRightInd w:val="0"/>
              <w:snapToGrid w:val="0"/>
              <w:jc w:val="both"/>
              <w:rPr>
                <w:szCs w:val="22"/>
              </w:rPr>
            </w:pPr>
            <w:r w:rsidRPr="00713B84">
              <w:rPr>
                <w:szCs w:val="22"/>
              </w:rPr>
              <w:t xml:space="preserve">International Seafood Sustainability Foundation </w:t>
            </w:r>
          </w:p>
        </w:tc>
      </w:tr>
      <w:tr w:rsidR="003346F7" w:rsidRPr="00713B84" w14:paraId="0A2CD11F"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0996C260" w14:textId="1DBF1B19" w:rsidR="003346F7" w:rsidRPr="00713B84" w:rsidRDefault="003346F7" w:rsidP="001A23E2">
            <w:pPr>
              <w:autoSpaceDE w:val="0"/>
              <w:autoSpaceDN w:val="0"/>
              <w:adjustRightInd w:val="0"/>
              <w:snapToGrid w:val="0"/>
              <w:jc w:val="both"/>
              <w:rPr>
                <w:szCs w:val="22"/>
              </w:rPr>
            </w:pPr>
            <w:r w:rsidRPr="00713B84">
              <w:rPr>
                <w:szCs w:val="22"/>
              </w:rPr>
              <w:t>ITRP</w:t>
            </w:r>
          </w:p>
        </w:tc>
        <w:tc>
          <w:tcPr>
            <w:tcW w:w="7468" w:type="dxa"/>
            <w:gridSpan w:val="3"/>
            <w:tcBorders>
              <w:top w:val="single" w:sz="4" w:space="0" w:color="auto"/>
              <w:left w:val="single" w:sz="4" w:space="0" w:color="auto"/>
              <w:bottom w:val="single" w:sz="4" w:space="0" w:color="auto"/>
              <w:right w:val="single" w:sz="4" w:space="0" w:color="auto"/>
            </w:tcBorders>
          </w:tcPr>
          <w:p w14:paraId="77AB857C" w14:textId="3463CC09" w:rsidR="003346F7" w:rsidRPr="00713B84" w:rsidRDefault="003346F7" w:rsidP="001A23E2">
            <w:pPr>
              <w:autoSpaceDE w:val="0"/>
              <w:autoSpaceDN w:val="0"/>
              <w:adjustRightInd w:val="0"/>
              <w:snapToGrid w:val="0"/>
              <w:jc w:val="both"/>
              <w:rPr>
                <w:szCs w:val="22"/>
              </w:rPr>
            </w:pPr>
            <w:r w:rsidRPr="00713B84">
              <w:rPr>
                <w:szCs w:val="22"/>
              </w:rPr>
              <w:t>interim TRP</w:t>
            </w:r>
          </w:p>
        </w:tc>
      </w:tr>
      <w:tr w:rsidR="00DD72EF" w:rsidRPr="00713B84" w14:paraId="767F01F5"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123DCF4E" w14:textId="77777777" w:rsidR="00DD72EF" w:rsidRPr="00713B84" w:rsidRDefault="00DD72EF" w:rsidP="001A23E2">
            <w:pPr>
              <w:autoSpaceDE w:val="0"/>
              <w:autoSpaceDN w:val="0"/>
              <w:adjustRightInd w:val="0"/>
              <w:snapToGrid w:val="0"/>
              <w:jc w:val="both"/>
              <w:rPr>
                <w:szCs w:val="22"/>
              </w:rPr>
            </w:pPr>
            <w:r w:rsidRPr="00713B84">
              <w:rPr>
                <w:szCs w:val="22"/>
              </w:rPr>
              <w:t>IWG</w:t>
            </w:r>
          </w:p>
        </w:tc>
        <w:tc>
          <w:tcPr>
            <w:tcW w:w="7468" w:type="dxa"/>
            <w:gridSpan w:val="3"/>
            <w:tcBorders>
              <w:top w:val="single" w:sz="4" w:space="0" w:color="auto"/>
              <w:left w:val="single" w:sz="4" w:space="0" w:color="auto"/>
              <w:bottom w:val="single" w:sz="4" w:space="0" w:color="auto"/>
              <w:right w:val="single" w:sz="4" w:space="0" w:color="auto"/>
            </w:tcBorders>
            <w:hideMark/>
          </w:tcPr>
          <w:p w14:paraId="684692EA" w14:textId="77777777" w:rsidR="00DD72EF" w:rsidRPr="00713B84" w:rsidRDefault="00DD72EF" w:rsidP="001A23E2">
            <w:pPr>
              <w:autoSpaceDE w:val="0"/>
              <w:autoSpaceDN w:val="0"/>
              <w:adjustRightInd w:val="0"/>
              <w:snapToGrid w:val="0"/>
              <w:jc w:val="both"/>
              <w:rPr>
                <w:szCs w:val="22"/>
              </w:rPr>
            </w:pPr>
            <w:r w:rsidRPr="00713B84">
              <w:rPr>
                <w:szCs w:val="22"/>
              </w:rPr>
              <w:t>Intersessional working group</w:t>
            </w:r>
          </w:p>
        </w:tc>
      </w:tr>
      <w:tr w:rsidR="00DD72EF" w:rsidRPr="00713B84" w14:paraId="77FE2B6F"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7E22A1AD" w14:textId="77777777" w:rsidR="00DD72EF" w:rsidRPr="00713B84" w:rsidRDefault="00DD72EF" w:rsidP="001A23E2">
            <w:pPr>
              <w:autoSpaceDE w:val="0"/>
              <w:autoSpaceDN w:val="0"/>
              <w:adjustRightInd w:val="0"/>
              <w:snapToGrid w:val="0"/>
              <w:jc w:val="both"/>
              <w:rPr>
                <w:szCs w:val="22"/>
              </w:rPr>
            </w:pPr>
            <w:r w:rsidRPr="00713B84">
              <w:rPr>
                <w:szCs w:val="22"/>
              </w:rPr>
              <w:t xml:space="preserve">LRP </w:t>
            </w:r>
          </w:p>
        </w:tc>
        <w:tc>
          <w:tcPr>
            <w:tcW w:w="7468" w:type="dxa"/>
            <w:gridSpan w:val="3"/>
            <w:tcBorders>
              <w:top w:val="single" w:sz="4" w:space="0" w:color="auto"/>
              <w:left w:val="single" w:sz="4" w:space="0" w:color="auto"/>
              <w:bottom w:val="single" w:sz="4" w:space="0" w:color="auto"/>
              <w:right w:val="single" w:sz="4" w:space="0" w:color="auto"/>
            </w:tcBorders>
            <w:hideMark/>
          </w:tcPr>
          <w:p w14:paraId="11A16722" w14:textId="77777777" w:rsidR="00DD72EF" w:rsidRPr="00713B84" w:rsidRDefault="00DD72EF" w:rsidP="001A23E2">
            <w:pPr>
              <w:autoSpaceDE w:val="0"/>
              <w:autoSpaceDN w:val="0"/>
              <w:adjustRightInd w:val="0"/>
              <w:snapToGrid w:val="0"/>
              <w:jc w:val="both"/>
              <w:rPr>
                <w:szCs w:val="22"/>
              </w:rPr>
            </w:pPr>
            <w:r w:rsidRPr="00713B84">
              <w:rPr>
                <w:szCs w:val="22"/>
              </w:rPr>
              <w:t xml:space="preserve">limit reference point </w:t>
            </w:r>
          </w:p>
        </w:tc>
      </w:tr>
      <w:tr w:rsidR="00DD72EF" w:rsidRPr="00713B84" w14:paraId="746C0EBC"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6CD54858" w14:textId="77777777" w:rsidR="00DD72EF" w:rsidRPr="00713B84" w:rsidRDefault="00DD72EF" w:rsidP="001A23E2">
            <w:pPr>
              <w:autoSpaceDE w:val="0"/>
              <w:autoSpaceDN w:val="0"/>
              <w:adjustRightInd w:val="0"/>
              <w:snapToGrid w:val="0"/>
              <w:jc w:val="both"/>
              <w:rPr>
                <w:szCs w:val="22"/>
              </w:rPr>
            </w:pPr>
            <w:r w:rsidRPr="00713B84">
              <w:rPr>
                <w:szCs w:val="22"/>
              </w:rPr>
              <w:t>M</w:t>
            </w:r>
          </w:p>
        </w:tc>
        <w:tc>
          <w:tcPr>
            <w:tcW w:w="7468" w:type="dxa"/>
            <w:gridSpan w:val="3"/>
            <w:tcBorders>
              <w:top w:val="single" w:sz="4" w:space="0" w:color="auto"/>
              <w:left w:val="single" w:sz="4" w:space="0" w:color="auto"/>
              <w:bottom w:val="single" w:sz="4" w:space="0" w:color="auto"/>
              <w:right w:val="single" w:sz="4" w:space="0" w:color="auto"/>
            </w:tcBorders>
            <w:hideMark/>
          </w:tcPr>
          <w:p w14:paraId="4D453E18" w14:textId="77777777" w:rsidR="00DD72EF" w:rsidRPr="00713B84" w:rsidRDefault="00DD72EF" w:rsidP="001A23E2">
            <w:pPr>
              <w:autoSpaceDE w:val="0"/>
              <w:autoSpaceDN w:val="0"/>
              <w:adjustRightInd w:val="0"/>
              <w:snapToGrid w:val="0"/>
              <w:jc w:val="both"/>
              <w:rPr>
                <w:szCs w:val="22"/>
              </w:rPr>
            </w:pPr>
            <w:r w:rsidRPr="00713B84">
              <w:rPr>
                <w:szCs w:val="22"/>
              </w:rPr>
              <w:t>mortality</w:t>
            </w:r>
          </w:p>
        </w:tc>
      </w:tr>
      <w:tr w:rsidR="00D44D24" w:rsidRPr="00713B84" w14:paraId="7F61B12A"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3A64B9F2" w14:textId="6B751583" w:rsidR="00D44D24" w:rsidRPr="00713B84" w:rsidRDefault="00D44D24" w:rsidP="001A23E2">
            <w:pPr>
              <w:autoSpaceDE w:val="0"/>
              <w:autoSpaceDN w:val="0"/>
              <w:adjustRightInd w:val="0"/>
              <w:snapToGrid w:val="0"/>
              <w:jc w:val="both"/>
              <w:rPr>
                <w:szCs w:val="22"/>
              </w:rPr>
            </w:pPr>
            <w:r w:rsidRPr="00713B84">
              <w:rPr>
                <w:szCs w:val="22"/>
              </w:rPr>
              <w:t>MFCL</w:t>
            </w:r>
          </w:p>
        </w:tc>
        <w:tc>
          <w:tcPr>
            <w:tcW w:w="7468" w:type="dxa"/>
            <w:gridSpan w:val="3"/>
            <w:tcBorders>
              <w:top w:val="single" w:sz="4" w:space="0" w:color="auto"/>
              <w:left w:val="single" w:sz="4" w:space="0" w:color="auto"/>
              <w:bottom w:val="single" w:sz="4" w:space="0" w:color="auto"/>
              <w:right w:val="single" w:sz="4" w:space="0" w:color="auto"/>
            </w:tcBorders>
          </w:tcPr>
          <w:p w14:paraId="453E3AC7" w14:textId="56FBA764" w:rsidR="00D44D24" w:rsidRPr="00713B84" w:rsidRDefault="00E04B0B" w:rsidP="001A23E2">
            <w:pPr>
              <w:autoSpaceDE w:val="0"/>
              <w:autoSpaceDN w:val="0"/>
              <w:adjustRightInd w:val="0"/>
              <w:snapToGrid w:val="0"/>
              <w:jc w:val="both"/>
              <w:rPr>
                <w:szCs w:val="22"/>
              </w:rPr>
            </w:pPr>
            <w:r w:rsidRPr="00713B84">
              <w:rPr>
                <w:szCs w:val="22"/>
              </w:rPr>
              <w:t>MULTIFAN</w:t>
            </w:r>
            <w:r w:rsidR="00D44D24" w:rsidRPr="00713B84">
              <w:rPr>
                <w:szCs w:val="22"/>
              </w:rPr>
              <w:t xml:space="preserve"> CL</w:t>
            </w:r>
          </w:p>
        </w:tc>
      </w:tr>
      <w:tr w:rsidR="00DD72EF" w:rsidRPr="00713B84" w14:paraId="58984A3A"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707E3157" w14:textId="77777777" w:rsidR="00DD72EF" w:rsidRPr="00713B84" w:rsidRDefault="00DD72EF" w:rsidP="001A23E2">
            <w:pPr>
              <w:autoSpaceDE w:val="0"/>
              <w:autoSpaceDN w:val="0"/>
              <w:adjustRightInd w:val="0"/>
              <w:snapToGrid w:val="0"/>
              <w:jc w:val="both"/>
              <w:rPr>
                <w:szCs w:val="22"/>
              </w:rPr>
            </w:pPr>
            <w:r w:rsidRPr="00713B84">
              <w:rPr>
                <w:szCs w:val="22"/>
              </w:rPr>
              <w:lastRenderedPageBreak/>
              <w:t xml:space="preserve">MOU </w:t>
            </w:r>
          </w:p>
        </w:tc>
        <w:tc>
          <w:tcPr>
            <w:tcW w:w="7468" w:type="dxa"/>
            <w:gridSpan w:val="3"/>
            <w:tcBorders>
              <w:top w:val="single" w:sz="4" w:space="0" w:color="auto"/>
              <w:left w:val="single" w:sz="4" w:space="0" w:color="auto"/>
              <w:bottom w:val="single" w:sz="4" w:space="0" w:color="auto"/>
              <w:right w:val="single" w:sz="4" w:space="0" w:color="auto"/>
            </w:tcBorders>
            <w:hideMark/>
          </w:tcPr>
          <w:p w14:paraId="3437B7F0" w14:textId="77777777" w:rsidR="00DD72EF" w:rsidRPr="00713B84" w:rsidRDefault="00DD72EF" w:rsidP="001A23E2">
            <w:pPr>
              <w:autoSpaceDE w:val="0"/>
              <w:autoSpaceDN w:val="0"/>
              <w:adjustRightInd w:val="0"/>
              <w:snapToGrid w:val="0"/>
              <w:jc w:val="both"/>
              <w:rPr>
                <w:szCs w:val="22"/>
              </w:rPr>
            </w:pPr>
            <w:r w:rsidRPr="00713B84">
              <w:rPr>
                <w:szCs w:val="22"/>
              </w:rPr>
              <w:t xml:space="preserve">memorandum of understanding </w:t>
            </w:r>
          </w:p>
        </w:tc>
      </w:tr>
      <w:tr w:rsidR="0071533B" w:rsidRPr="00713B84" w14:paraId="37AC0ECE"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2B6C1AF9" w14:textId="24A62174" w:rsidR="0071533B" w:rsidRPr="00713B84" w:rsidRDefault="0071533B" w:rsidP="001A23E2">
            <w:pPr>
              <w:autoSpaceDE w:val="0"/>
              <w:autoSpaceDN w:val="0"/>
              <w:adjustRightInd w:val="0"/>
              <w:snapToGrid w:val="0"/>
              <w:jc w:val="both"/>
              <w:rPr>
                <w:szCs w:val="22"/>
              </w:rPr>
            </w:pPr>
            <w:r w:rsidRPr="00713B84">
              <w:rPr>
                <w:szCs w:val="22"/>
              </w:rPr>
              <w:t>MP</w:t>
            </w:r>
          </w:p>
        </w:tc>
        <w:tc>
          <w:tcPr>
            <w:tcW w:w="7468" w:type="dxa"/>
            <w:gridSpan w:val="3"/>
            <w:tcBorders>
              <w:top w:val="single" w:sz="4" w:space="0" w:color="auto"/>
              <w:left w:val="single" w:sz="4" w:space="0" w:color="auto"/>
              <w:bottom w:val="single" w:sz="4" w:space="0" w:color="auto"/>
              <w:right w:val="single" w:sz="4" w:space="0" w:color="auto"/>
            </w:tcBorders>
          </w:tcPr>
          <w:p w14:paraId="6D5381EB" w14:textId="6197DEC6" w:rsidR="0071533B" w:rsidRPr="00713B84" w:rsidRDefault="0071533B" w:rsidP="001A23E2">
            <w:pPr>
              <w:autoSpaceDE w:val="0"/>
              <w:autoSpaceDN w:val="0"/>
              <w:adjustRightInd w:val="0"/>
              <w:snapToGrid w:val="0"/>
              <w:jc w:val="both"/>
              <w:rPr>
                <w:szCs w:val="22"/>
              </w:rPr>
            </w:pPr>
            <w:r w:rsidRPr="00713B84">
              <w:rPr>
                <w:szCs w:val="22"/>
              </w:rPr>
              <w:t>management procedure</w:t>
            </w:r>
          </w:p>
        </w:tc>
      </w:tr>
      <w:tr w:rsidR="00DD72EF" w:rsidRPr="00713B84" w14:paraId="3B29AADF"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65647D51" w14:textId="77777777" w:rsidR="00DD72EF" w:rsidRPr="00713B84" w:rsidRDefault="00DD72EF" w:rsidP="001A23E2">
            <w:pPr>
              <w:autoSpaceDE w:val="0"/>
              <w:autoSpaceDN w:val="0"/>
              <w:adjustRightInd w:val="0"/>
              <w:snapToGrid w:val="0"/>
              <w:jc w:val="both"/>
              <w:rPr>
                <w:szCs w:val="22"/>
              </w:rPr>
            </w:pPr>
            <w:r w:rsidRPr="00713B84">
              <w:rPr>
                <w:szCs w:val="22"/>
              </w:rPr>
              <w:t xml:space="preserve">MSE </w:t>
            </w:r>
          </w:p>
        </w:tc>
        <w:tc>
          <w:tcPr>
            <w:tcW w:w="7468" w:type="dxa"/>
            <w:gridSpan w:val="3"/>
            <w:tcBorders>
              <w:top w:val="single" w:sz="4" w:space="0" w:color="auto"/>
              <w:left w:val="single" w:sz="4" w:space="0" w:color="auto"/>
              <w:bottom w:val="single" w:sz="4" w:space="0" w:color="auto"/>
              <w:right w:val="single" w:sz="4" w:space="0" w:color="auto"/>
            </w:tcBorders>
            <w:hideMark/>
          </w:tcPr>
          <w:p w14:paraId="5B287BFE" w14:textId="77777777" w:rsidR="00DD72EF" w:rsidRPr="00713B84" w:rsidRDefault="00DD72EF" w:rsidP="001A23E2">
            <w:pPr>
              <w:autoSpaceDE w:val="0"/>
              <w:autoSpaceDN w:val="0"/>
              <w:adjustRightInd w:val="0"/>
              <w:snapToGrid w:val="0"/>
              <w:jc w:val="both"/>
              <w:rPr>
                <w:szCs w:val="22"/>
              </w:rPr>
            </w:pPr>
            <w:r w:rsidRPr="00713B84">
              <w:rPr>
                <w:szCs w:val="22"/>
              </w:rPr>
              <w:t xml:space="preserve">management strategy evaluation </w:t>
            </w:r>
          </w:p>
        </w:tc>
      </w:tr>
      <w:tr w:rsidR="00DD72EF" w:rsidRPr="00713B84" w14:paraId="1A29213A"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88D008E" w14:textId="77777777" w:rsidR="00DD72EF" w:rsidRPr="00713B84" w:rsidRDefault="00DD72EF" w:rsidP="001A23E2">
            <w:pPr>
              <w:autoSpaceDE w:val="0"/>
              <w:autoSpaceDN w:val="0"/>
              <w:adjustRightInd w:val="0"/>
              <w:snapToGrid w:val="0"/>
              <w:jc w:val="both"/>
              <w:rPr>
                <w:i/>
                <w:szCs w:val="22"/>
              </w:rPr>
            </w:pPr>
            <w:r w:rsidRPr="00713B84">
              <w:rPr>
                <w:szCs w:val="22"/>
              </w:rPr>
              <w:t>MSY</w:t>
            </w:r>
            <w:r w:rsidRPr="00713B84">
              <w:rPr>
                <w:i/>
                <w:szCs w:val="22"/>
              </w:rPr>
              <w:t xml:space="preserve"> </w:t>
            </w:r>
          </w:p>
        </w:tc>
        <w:tc>
          <w:tcPr>
            <w:tcW w:w="7468" w:type="dxa"/>
            <w:gridSpan w:val="3"/>
            <w:tcBorders>
              <w:top w:val="single" w:sz="4" w:space="0" w:color="auto"/>
              <w:left w:val="single" w:sz="4" w:space="0" w:color="auto"/>
              <w:bottom w:val="single" w:sz="4" w:space="0" w:color="auto"/>
              <w:right w:val="single" w:sz="4" w:space="0" w:color="auto"/>
            </w:tcBorders>
            <w:hideMark/>
          </w:tcPr>
          <w:p w14:paraId="645B35BB" w14:textId="77777777" w:rsidR="00DD72EF" w:rsidRPr="00713B84" w:rsidRDefault="00DD72EF" w:rsidP="001A23E2">
            <w:pPr>
              <w:autoSpaceDE w:val="0"/>
              <w:autoSpaceDN w:val="0"/>
              <w:adjustRightInd w:val="0"/>
              <w:snapToGrid w:val="0"/>
              <w:jc w:val="both"/>
              <w:rPr>
                <w:szCs w:val="22"/>
              </w:rPr>
            </w:pPr>
            <w:r w:rsidRPr="00713B84">
              <w:rPr>
                <w:szCs w:val="22"/>
              </w:rPr>
              <w:t xml:space="preserve">maximum sustainable yield </w:t>
            </w:r>
          </w:p>
        </w:tc>
      </w:tr>
      <w:tr w:rsidR="00DD72EF" w:rsidRPr="00713B84" w14:paraId="599170AF"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36EC5CD4" w14:textId="77777777" w:rsidR="00DD72EF" w:rsidRPr="00713B84" w:rsidRDefault="00DD72EF" w:rsidP="001A23E2">
            <w:pPr>
              <w:autoSpaceDE w:val="0"/>
              <w:autoSpaceDN w:val="0"/>
              <w:adjustRightInd w:val="0"/>
              <w:snapToGrid w:val="0"/>
              <w:jc w:val="both"/>
              <w:rPr>
                <w:szCs w:val="22"/>
              </w:rPr>
            </w:pPr>
            <w:r w:rsidRPr="00713B84">
              <w:rPr>
                <w:szCs w:val="22"/>
              </w:rPr>
              <w:t xml:space="preserve">mt </w:t>
            </w:r>
          </w:p>
        </w:tc>
        <w:tc>
          <w:tcPr>
            <w:tcW w:w="7468" w:type="dxa"/>
            <w:gridSpan w:val="3"/>
            <w:tcBorders>
              <w:top w:val="single" w:sz="4" w:space="0" w:color="auto"/>
              <w:left w:val="single" w:sz="4" w:space="0" w:color="auto"/>
              <w:bottom w:val="single" w:sz="4" w:space="0" w:color="auto"/>
              <w:right w:val="single" w:sz="4" w:space="0" w:color="auto"/>
            </w:tcBorders>
            <w:hideMark/>
          </w:tcPr>
          <w:p w14:paraId="24B1F1AE" w14:textId="001F1E29" w:rsidR="00DD72EF" w:rsidRPr="00713B84" w:rsidRDefault="00DD72EF" w:rsidP="001A23E2">
            <w:pPr>
              <w:autoSpaceDE w:val="0"/>
              <w:autoSpaceDN w:val="0"/>
              <w:adjustRightInd w:val="0"/>
              <w:snapToGrid w:val="0"/>
              <w:jc w:val="both"/>
              <w:rPr>
                <w:szCs w:val="22"/>
              </w:rPr>
            </w:pPr>
            <w:r w:rsidRPr="00713B84">
              <w:rPr>
                <w:szCs w:val="22"/>
              </w:rPr>
              <w:t>metric ton</w:t>
            </w:r>
          </w:p>
        </w:tc>
      </w:tr>
      <w:tr w:rsidR="00791155" w:rsidRPr="00713B84" w14:paraId="341CF43B"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4E30BEE9" w14:textId="7E862DF9" w:rsidR="00791155" w:rsidRPr="00713B84" w:rsidRDefault="00791155" w:rsidP="001A23E2">
            <w:pPr>
              <w:autoSpaceDE w:val="0"/>
              <w:autoSpaceDN w:val="0"/>
              <w:adjustRightInd w:val="0"/>
              <w:snapToGrid w:val="0"/>
              <w:jc w:val="both"/>
              <w:rPr>
                <w:szCs w:val="22"/>
              </w:rPr>
            </w:pPr>
            <w:r w:rsidRPr="00713B84">
              <w:rPr>
                <w:szCs w:val="22"/>
              </w:rPr>
              <w:t>NC</w:t>
            </w:r>
          </w:p>
        </w:tc>
        <w:tc>
          <w:tcPr>
            <w:tcW w:w="7468" w:type="dxa"/>
            <w:gridSpan w:val="3"/>
            <w:tcBorders>
              <w:top w:val="single" w:sz="4" w:space="0" w:color="auto"/>
              <w:left w:val="single" w:sz="4" w:space="0" w:color="auto"/>
              <w:bottom w:val="single" w:sz="4" w:space="0" w:color="auto"/>
              <w:right w:val="single" w:sz="4" w:space="0" w:color="auto"/>
            </w:tcBorders>
          </w:tcPr>
          <w:p w14:paraId="3F18C3D1" w14:textId="29781B28" w:rsidR="00791155" w:rsidRPr="00713B84" w:rsidRDefault="00791155" w:rsidP="001A23E2">
            <w:pPr>
              <w:autoSpaceDE w:val="0"/>
              <w:autoSpaceDN w:val="0"/>
              <w:adjustRightInd w:val="0"/>
              <w:snapToGrid w:val="0"/>
              <w:jc w:val="both"/>
              <w:rPr>
                <w:szCs w:val="22"/>
              </w:rPr>
            </w:pPr>
            <w:r w:rsidRPr="00713B84">
              <w:rPr>
                <w:szCs w:val="22"/>
              </w:rPr>
              <w:t>Northern Committee</w:t>
            </w:r>
          </w:p>
        </w:tc>
      </w:tr>
      <w:tr w:rsidR="005538BB" w:rsidRPr="00713B84" w14:paraId="13E2AF61"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6D6DEE46" w14:textId="09B8BEEC" w:rsidR="005538BB" w:rsidRPr="00713B84" w:rsidRDefault="005538BB" w:rsidP="001A23E2">
            <w:pPr>
              <w:autoSpaceDE w:val="0"/>
              <w:autoSpaceDN w:val="0"/>
              <w:adjustRightInd w:val="0"/>
              <w:snapToGrid w:val="0"/>
              <w:jc w:val="both"/>
              <w:rPr>
                <w:szCs w:val="22"/>
              </w:rPr>
            </w:pPr>
            <w:r w:rsidRPr="00713B84">
              <w:rPr>
                <w:szCs w:val="22"/>
              </w:rPr>
              <w:t>OM</w:t>
            </w:r>
          </w:p>
        </w:tc>
        <w:tc>
          <w:tcPr>
            <w:tcW w:w="7468" w:type="dxa"/>
            <w:gridSpan w:val="3"/>
            <w:tcBorders>
              <w:top w:val="single" w:sz="4" w:space="0" w:color="auto"/>
              <w:left w:val="single" w:sz="4" w:space="0" w:color="auto"/>
              <w:bottom w:val="single" w:sz="4" w:space="0" w:color="auto"/>
              <w:right w:val="single" w:sz="4" w:space="0" w:color="auto"/>
            </w:tcBorders>
          </w:tcPr>
          <w:p w14:paraId="2D5AEA7E" w14:textId="4F3BB6D4" w:rsidR="005538BB" w:rsidRPr="00713B84" w:rsidRDefault="005538BB" w:rsidP="001A23E2">
            <w:pPr>
              <w:autoSpaceDE w:val="0"/>
              <w:autoSpaceDN w:val="0"/>
              <w:adjustRightInd w:val="0"/>
              <w:snapToGrid w:val="0"/>
              <w:jc w:val="both"/>
              <w:rPr>
                <w:szCs w:val="22"/>
              </w:rPr>
            </w:pPr>
            <w:r w:rsidRPr="00713B84">
              <w:rPr>
                <w:szCs w:val="22"/>
              </w:rPr>
              <w:t>operating model</w:t>
            </w:r>
          </w:p>
        </w:tc>
      </w:tr>
      <w:tr w:rsidR="00DD72EF" w:rsidRPr="00713B84" w14:paraId="49D1B035"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0BCB0531" w14:textId="77777777" w:rsidR="00DD72EF" w:rsidRPr="00713B84" w:rsidRDefault="00DD72EF" w:rsidP="001A23E2">
            <w:pPr>
              <w:autoSpaceDE w:val="0"/>
              <w:autoSpaceDN w:val="0"/>
              <w:adjustRightInd w:val="0"/>
              <w:snapToGrid w:val="0"/>
              <w:jc w:val="both"/>
              <w:rPr>
                <w:szCs w:val="22"/>
              </w:rPr>
            </w:pPr>
            <w:r w:rsidRPr="00713B84">
              <w:rPr>
                <w:szCs w:val="22"/>
              </w:rPr>
              <w:t xml:space="preserve">PNA </w:t>
            </w:r>
          </w:p>
        </w:tc>
        <w:tc>
          <w:tcPr>
            <w:tcW w:w="7468" w:type="dxa"/>
            <w:gridSpan w:val="3"/>
            <w:tcBorders>
              <w:top w:val="single" w:sz="4" w:space="0" w:color="auto"/>
              <w:left w:val="single" w:sz="4" w:space="0" w:color="auto"/>
              <w:bottom w:val="single" w:sz="4" w:space="0" w:color="auto"/>
              <w:right w:val="single" w:sz="4" w:space="0" w:color="auto"/>
            </w:tcBorders>
            <w:hideMark/>
          </w:tcPr>
          <w:p w14:paraId="0692D3BD" w14:textId="77777777" w:rsidR="00DD72EF" w:rsidRPr="00713B84" w:rsidRDefault="00DD72EF" w:rsidP="001A23E2">
            <w:pPr>
              <w:autoSpaceDE w:val="0"/>
              <w:autoSpaceDN w:val="0"/>
              <w:adjustRightInd w:val="0"/>
              <w:snapToGrid w:val="0"/>
              <w:jc w:val="both"/>
              <w:rPr>
                <w:szCs w:val="22"/>
              </w:rPr>
            </w:pPr>
            <w:r w:rsidRPr="00713B84">
              <w:rPr>
                <w:szCs w:val="22"/>
              </w:rPr>
              <w:t xml:space="preserve">Parties to the Nauru Agreement </w:t>
            </w:r>
          </w:p>
        </w:tc>
      </w:tr>
      <w:tr w:rsidR="00DD72EF" w:rsidRPr="00713B84" w14:paraId="759ACD98"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0C61C416" w14:textId="77777777" w:rsidR="00DD72EF" w:rsidRPr="00713B84" w:rsidRDefault="00DD72EF" w:rsidP="001A23E2">
            <w:pPr>
              <w:autoSpaceDE w:val="0"/>
              <w:autoSpaceDN w:val="0"/>
              <w:adjustRightInd w:val="0"/>
              <w:snapToGrid w:val="0"/>
              <w:jc w:val="both"/>
              <w:rPr>
                <w:szCs w:val="22"/>
              </w:rPr>
            </w:pPr>
            <w:r w:rsidRPr="00713B84">
              <w:rPr>
                <w:szCs w:val="22"/>
              </w:rPr>
              <w:t xml:space="preserve">PNG </w:t>
            </w:r>
          </w:p>
        </w:tc>
        <w:tc>
          <w:tcPr>
            <w:tcW w:w="7468" w:type="dxa"/>
            <w:gridSpan w:val="3"/>
            <w:tcBorders>
              <w:top w:val="single" w:sz="4" w:space="0" w:color="auto"/>
              <w:left w:val="single" w:sz="4" w:space="0" w:color="auto"/>
              <w:bottom w:val="single" w:sz="4" w:space="0" w:color="auto"/>
              <w:right w:val="single" w:sz="4" w:space="0" w:color="auto"/>
            </w:tcBorders>
          </w:tcPr>
          <w:p w14:paraId="1DAC49E0" w14:textId="77777777" w:rsidR="00DD72EF" w:rsidRPr="00713B84" w:rsidRDefault="00DD72EF" w:rsidP="001A23E2">
            <w:pPr>
              <w:autoSpaceDE w:val="0"/>
              <w:autoSpaceDN w:val="0"/>
              <w:adjustRightInd w:val="0"/>
              <w:snapToGrid w:val="0"/>
              <w:jc w:val="both"/>
              <w:rPr>
                <w:szCs w:val="22"/>
              </w:rPr>
            </w:pPr>
            <w:r w:rsidRPr="00713B84">
              <w:rPr>
                <w:szCs w:val="22"/>
              </w:rPr>
              <w:t xml:space="preserve">Papua New Guinea </w:t>
            </w:r>
          </w:p>
        </w:tc>
      </w:tr>
      <w:tr w:rsidR="00DD72EF" w:rsidRPr="00713B84" w14:paraId="4B7B26FF"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ECE3B66" w14:textId="77777777" w:rsidR="00DD72EF" w:rsidRPr="00713B84" w:rsidRDefault="00DD72EF" w:rsidP="001A23E2">
            <w:pPr>
              <w:autoSpaceDE w:val="0"/>
              <w:autoSpaceDN w:val="0"/>
              <w:adjustRightInd w:val="0"/>
              <w:snapToGrid w:val="0"/>
              <w:jc w:val="both"/>
              <w:rPr>
                <w:szCs w:val="22"/>
              </w:rPr>
            </w:pPr>
            <w:r w:rsidRPr="00713B84">
              <w:rPr>
                <w:szCs w:val="22"/>
              </w:rPr>
              <w:t xml:space="preserve">PTTP </w:t>
            </w:r>
          </w:p>
        </w:tc>
        <w:tc>
          <w:tcPr>
            <w:tcW w:w="7468" w:type="dxa"/>
            <w:gridSpan w:val="3"/>
            <w:tcBorders>
              <w:top w:val="single" w:sz="4" w:space="0" w:color="auto"/>
              <w:left w:val="single" w:sz="4" w:space="0" w:color="auto"/>
              <w:bottom w:val="single" w:sz="4" w:space="0" w:color="auto"/>
              <w:right w:val="single" w:sz="4" w:space="0" w:color="auto"/>
            </w:tcBorders>
            <w:hideMark/>
          </w:tcPr>
          <w:p w14:paraId="58C9A992" w14:textId="77777777" w:rsidR="00DD72EF" w:rsidRPr="00713B84" w:rsidRDefault="00DD72EF" w:rsidP="001A23E2">
            <w:pPr>
              <w:autoSpaceDE w:val="0"/>
              <w:autoSpaceDN w:val="0"/>
              <w:adjustRightInd w:val="0"/>
              <w:snapToGrid w:val="0"/>
              <w:jc w:val="both"/>
              <w:rPr>
                <w:szCs w:val="22"/>
              </w:rPr>
            </w:pPr>
            <w:r w:rsidRPr="00713B84">
              <w:rPr>
                <w:szCs w:val="22"/>
              </w:rPr>
              <w:t xml:space="preserve">Pacific Tuna Tagging Programme </w:t>
            </w:r>
          </w:p>
        </w:tc>
      </w:tr>
      <w:tr w:rsidR="00DD72EF" w:rsidRPr="00713B84" w14:paraId="0C416643"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E93E020" w14:textId="77777777" w:rsidR="00DD72EF" w:rsidRPr="00713B84" w:rsidRDefault="00DD72EF" w:rsidP="001A23E2">
            <w:pPr>
              <w:autoSpaceDE w:val="0"/>
              <w:autoSpaceDN w:val="0"/>
              <w:adjustRightInd w:val="0"/>
              <w:snapToGrid w:val="0"/>
              <w:jc w:val="both"/>
              <w:rPr>
                <w:szCs w:val="22"/>
              </w:rPr>
            </w:pPr>
            <w:r w:rsidRPr="00713B84">
              <w:rPr>
                <w:szCs w:val="22"/>
              </w:rPr>
              <w:t>ROP</w:t>
            </w:r>
          </w:p>
        </w:tc>
        <w:tc>
          <w:tcPr>
            <w:tcW w:w="7468" w:type="dxa"/>
            <w:gridSpan w:val="3"/>
            <w:tcBorders>
              <w:top w:val="single" w:sz="4" w:space="0" w:color="auto"/>
              <w:left w:val="single" w:sz="4" w:space="0" w:color="auto"/>
              <w:bottom w:val="single" w:sz="4" w:space="0" w:color="auto"/>
              <w:right w:val="single" w:sz="4" w:space="0" w:color="auto"/>
            </w:tcBorders>
            <w:hideMark/>
          </w:tcPr>
          <w:p w14:paraId="1A09FD26" w14:textId="77777777" w:rsidR="00DD72EF" w:rsidRPr="00713B84" w:rsidRDefault="00DD72EF" w:rsidP="001A23E2">
            <w:pPr>
              <w:autoSpaceDE w:val="0"/>
              <w:autoSpaceDN w:val="0"/>
              <w:adjustRightInd w:val="0"/>
              <w:snapToGrid w:val="0"/>
              <w:jc w:val="both"/>
              <w:rPr>
                <w:szCs w:val="22"/>
              </w:rPr>
            </w:pPr>
            <w:r w:rsidRPr="00713B84">
              <w:rPr>
                <w:szCs w:val="22"/>
              </w:rPr>
              <w:t>Regional Observer Programme</w:t>
            </w:r>
          </w:p>
        </w:tc>
      </w:tr>
      <w:tr w:rsidR="00DD72EF" w:rsidRPr="00713B84" w14:paraId="1D5843E5"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3FCC872" w14:textId="77777777" w:rsidR="00DD72EF" w:rsidRPr="00713B84" w:rsidRDefault="00DD72EF" w:rsidP="001A23E2">
            <w:pPr>
              <w:autoSpaceDE w:val="0"/>
              <w:autoSpaceDN w:val="0"/>
              <w:adjustRightInd w:val="0"/>
              <w:snapToGrid w:val="0"/>
              <w:jc w:val="both"/>
              <w:rPr>
                <w:szCs w:val="22"/>
              </w:rPr>
            </w:pPr>
            <w:r w:rsidRPr="00713B84">
              <w:rPr>
                <w:szCs w:val="22"/>
              </w:rPr>
              <w:t xml:space="preserve">RFMO </w:t>
            </w:r>
          </w:p>
        </w:tc>
        <w:tc>
          <w:tcPr>
            <w:tcW w:w="7468" w:type="dxa"/>
            <w:gridSpan w:val="3"/>
            <w:tcBorders>
              <w:top w:val="single" w:sz="4" w:space="0" w:color="auto"/>
              <w:left w:val="single" w:sz="4" w:space="0" w:color="auto"/>
              <w:bottom w:val="single" w:sz="4" w:space="0" w:color="auto"/>
              <w:right w:val="single" w:sz="4" w:space="0" w:color="auto"/>
            </w:tcBorders>
            <w:hideMark/>
          </w:tcPr>
          <w:p w14:paraId="53A2886B" w14:textId="77777777" w:rsidR="00DD72EF" w:rsidRPr="00713B84" w:rsidRDefault="00DD72EF" w:rsidP="001A23E2">
            <w:pPr>
              <w:autoSpaceDE w:val="0"/>
              <w:autoSpaceDN w:val="0"/>
              <w:adjustRightInd w:val="0"/>
              <w:snapToGrid w:val="0"/>
              <w:jc w:val="both"/>
              <w:rPr>
                <w:szCs w:val="22"/>
              </w:rPr>
            </w:pPr>
            <w:r w:rsidRPr="00713B84">
              <w:rPr>
                <w:szCs w:val="22"/>
              </w:rPr>
              <w:t xml:space="preserve">regional fisheries management organization </w:t>
            </w:r>
          </w:p>
        </w:tc>
      </w:tr>
      <w:tr w:rsidR="00DD72EF" w:rsidRPr="00713B84" w14:paraId="53265EB4"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5E31658E" w14:textId="77777777" w:rsidR="00DD72EF" w:rsidRPr="00713B84" w:rsidRDefault="00DD72EF" w:rsidP="001A23E2">
            <w:pPr>
              <w:autoSpaceDE w:val="0"/>
              <w:autoSpaceDN w:val="0"/>
              <w:adjustRightInd w:val="0"/>
              <w:snapToGrid w:val="0"/>
              <w:jc w:val="both"/>
              <w:rPr>
                <w:szCs w:val="22"/>
              </w:rPr>
            </w:pPr>
            <w:r w:rsidRPr="00713B84">
              <w:rPr>
                <w:szCs w:val="22"/>
              </w:rPr>
              <w:t xml:space="preserve">RMI </w:t>
            </w:r>
          </w:p>
        </w:tc>
        <w:tc>
          <w:tcPr>
            <w:tcW w:w="7468" w:type="dxa"/>
            <w:gridSpan w:val="3"/>
            <w:tcBorders>
              <w:top w:val="single" w:sz="4" w:space="0" w:color="auto"/>
              <w:left w:val="single" w:sz="4" w:space="0" w:color="auto"/>
              <w:bottom w:val="single" w:sz="4" w:space="0" w:color="auto"/>
              <w:right w:val="single" w:sz="4" w:space="0" w:color="auto"/>
            </w:tcBorders>
            <w:hideMark/>
          </w:tcPr>
          <w:p w14:paraId="2811EFB9" w14:textId="77777777" w:rsidR="00DD72EF" w:rsidRPr="00713B84" w:rsidRDefault="00DD72EF" w:rsidP="001A23E2">
            <w:pPr>
              <w:autoSpaceDE w:val="0"/>
              <w:autoSpaceDN w:val="0"/>
              <w:adjustRightInd w:val="0"/>
              <w:snapToGrid w:val="0"/>
              <w:jc w:val="both"/>
              <w:rPr>
                <w:szCs w:val="22"/>
              </w:rPr>
            </w:pPr>
            <w:r w:rsidRPr="00713B84">
              <w:rPr>
                <w:szCs w:val="22"/>
              </w:rPr>
              <w:t xml:space="preserve">Republic of the Marshall Islands </w:t>
            </w:r>
          </w:p>
        </w:tc>
      </w:tr>
      <w:tr w:rsidR="00874411" w:rsidRPr="00713B84" w14:paraId="69DF1B90"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53F50C0D" w14:textId="3C322158" w:rsidR="00874411" w:rsidRPr="00713B84" w:rsidRDefault="00874411" w:rsidP="001A23E2">
            <w:pPr>
              <w:autoSpaceDE w:val="0"/>
              <w:autoSpaceDN w:val="0"/>
              <w:adjustRightInd w:val="0"/>
              <w:snapToGrid w:val="0"/>
              <w:jc w:val="both"/>
              <w:rPr>
                <w:szCs w:val="22"/>
              </w:rPr>
            </w:pPr>
            <w:r w:rsidRPr="00713B84">
              <w:rPr>
                <w:szCs w:val="22"/>
              </w:rPr>
              <w:t>RTMB</w:t>
            </w:r>
          </w:p>
        </w:tc>
        <w:tc>
          <w:tcPr>
            <w:tcW w:w="7468" w:type="dxa"/>
            <w:gridSpan w:val="3"/>
            <w:tcBorders>
              <w:top w:val="single" w:sz="4" w:space="0" w:color="auto"/>
              <w:left w:val="single" w:sz="4" w:space="0" w:color="auto"/>
              <w:bottom w:val="single" w:sz="4" w:space="0" w:color="auto"/>
              <w:right w:val="single" w:sz="4" w:space="0" w:color="auto"/>
            </w:tcBorders>
          </w:tcPr>
          <w:p w14:paraId="7ADC20B1" w14:textId="7F9D8872" w:rsidR="00874411" w:rsidRPr="00713B84" w:rsidRDefault="00874411" w:rsidP="001A23E2">
            <w:pPr>
              <w:autoSpaceDE w:val="0"/>
              <w:autoSpaceDN w:val="0"/>
              <w:adjustRightInd w:val="0"/>
              <w:snapToGrid w:val="0"/>
              <w:jc w:val="both"/>
              <w:rPr>
                <w:szCs w:val="22"/>
              </w:rPr>
            </w:pPr>
            <w:r w:rsidRPr="00713B84">
              <w:rPr>
                <w:szCs w:val="22"/>
              </w:rPr>
              <w:t>Template Model Building in R</w:t>
            </w:r>
          </w:p>
        </w:tc>
      </w:tr>
      <w:tr w:rsidR="009977E1" w:rsidRPr="00713B84" w14:paraId="0310535E"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3A5EC581" w14:textId="520FC1CE" w:rsidR="009977E1" w:rsidRPr="00713B84" w:rsidRDefault="009977E1" w:rsidP="001A23E2">
            <w:pPr>
              <w:autoSpaceDE w:val="0"/>
              <w:autoSpaceDN w:val="0"/>
              <w:adjustRightInd w:val="0"/>
              <w:snapToGrid w:val="0"/>
              <w:jc w:val="both"/>
              <w:rPr>
                <w:szCs w:val="22"/>
              </w:rPr>
            </w:pPr>
            <w:r w:rsidRPr="00713B84">
              <w:rPr>
                <w:szCs w:val="22"/>
              </w:rPr>
              <w:t>SA</w:t>
            </w:r>
          </w:p>
        </w:tc>
        <w:tc>
          <w:tcPr>
            <w:tcW w:w="7468" w:type="dxa"/>
            <w:gridSpan w:val="3"/>
            <w:tcBorders>
              <w:top w:val="single" w:sz="4" w:space="0" w:color="auto"/>
              <w:left w:val="single" w:sz="4" w:space="0" w:color="auto"/>
              <w:bottom w:val="single" w:sz="4" w:space="0" w:color="auto"/>
              <w:right w:val="single" w:sz="4" w:space="0" w:color="auto"/>
            </w:tcBorders>
          </w:tcPr>
          <w:p w14:paraId="60CBBCA1" w14:textId="5FA726B0" w:rsidR="009977E1" w:rsidRPr="00713B84" w:rsidRDefault="009977E1" w:rsidP="001A23E2">
            <w:pPr>
              <w:autoSpaceDE w:val="0"/>
              <w:autoSpaceDN w:val="0"/>
              <w:adjustRightInd w:val="0"/>
              <w:snapToGrid w:val="0"/>
              <w:jc w:val="both"/>
              <w:rPr>
                <w:szCs w:val="22"/>
              </w:rPr>
            </w:pPr>
            <w:r w:rsidRPr="00713B84">
              <w:rPr>
                <w:szCs w:val="22"/>
              </w:rPr>
              <w:t>stock assessment</w:t>
            </w:r>
          </w:p>
        </w:tc>
      </w:tr>
      <w:tr w:rsidR="00DD72EF" w:rsidRPr="00713B84" w14:paraId="5E53E5F7"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020BF8B6" w14:textId="77777777" w:rsidR="00DD72EF" w:rsidRPr="00713B84" w:rsidRDefault="00DD72EF" w:rsidP="001A23E2">
            <w:pPr>
              <w:autoSpaceDE w:val="0"/>
              <w:autoSpaceDN w:val="0"/>
              <w:adjustRightInd w:val="0"/>
              <w:snapToGrid w:val="0"/>
              <w:jc w:val="both"/>
              <w:rPr>
                <w:szCs w:val="22"/>
              </w:rPr>
            </w:pPr>
            <w:r w:rsidRPr="00713B84">
              <w:rPr>
                <w:szCs w:val="22"/>
              </w:rPr>
              <w:t xml:space="preserve">SB </w:t>
            </w:r>
          </w:p>
        </w:tc>
        <w:tc>
          <w:tcPr>
            <w:tcW w:w="7468" w:type="dxa"/>
            <w:gridSpan w:val="3"/>
            <w:tcBorders>
              <w:top w:val="single" w:sz="4" w:space="0" w:color="auto"/>
              <w:left w:val="single" w:sz="4" w:space="0" w:color="auto"/>
              <w:bottom w:val="single" w:sz="4" w:space="0" w:color="auto"/>
              <w:right w:val="single" w:sz="4" w:space="0" w:color="auto"/>
            </w:tcBorders>
            <w:hideMark/>
          </w:tcPr>
          <w:p w14:paraId="2050FF03" w14:textId="77777777" w:rsidR="00DD72EF" w:rsidRPr="00713B84" w:rsidRDefault="00DD72EF" w:rsidP="001A23E2">
            <w:pPr>
              <w:autoSpaceDE w:val="0"/>
              <w:autoSpaceDN w:val="0"/>
              <w:adjustRightInd w:val="0"/>
              <w:snapToGrid w:val="0"/>
              <w:jc w:val="both"/>
              <w:rPr>
                <w:szCs w:val="22"/>
              </w:rPr>
            </w:pPr>
            <w:r w:rsidRPr="00713B84">
              <w:rPr>
                <w:szCs w:val="22"/>
              </w:rPr>
              <w:t xml:space="preserve">spawning biomass </w:t>
            </w:r>
          </w:p>
        </w:tc>
      </w:tr>
      <w:tr w:rsidR="00DD72EF" w:rsidRPr="00713B84" w14:paraId="32382CB7"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53AA1756" w14:textId="77777777" w:rsidR="00DD72EF" w:rsidRPr="00713B84" w:rsidRDefault="00DD72EF" w:rsidP="001A23E2">
            <w:pPr>
              <w:autoSpaceDE w:val="0"/>
              <w:autoSpaceDN w:val="0"/>
              <w:adjustRightInd w:val="0"/>
              <w:snapToGrid w:val="0"/>
              <w:jc w:val="both"/>
              <w:rPr>
                <w:szCs w:val="22"/>
              </w:rPr>
            </w:pPr>
            <w:r w:rsidRPr="00713B84">
              <w:rPr>
                <w:szCs w:val="22"/>
              </w:rPr>
              <w:t>SC</w:t>
            </w:r>
            <w:r w:rsidRPr="00713B84">
              <w:rPr>
                <w:szCs w:val="22"/>
              </w:rPr>
              <w:tab/>
            </w:r>
          </w:p>
        </w:tc>
        <w:tc>
          <w:tcPr>
            <w:tcW w:w="7468" w:type="dxa"/>
            <w:gridSpan w:val="3"/>
            <w:tcBorders>
              <w:top w:val="single" w:sz="4" w:space="0" w:color="auto"/>
              <w:left w:val="single" w:sz="4" w:space="0" w:color="auto"/>
              <w:bottom w:val="single" w:sz="4" w:space="0" w:color="auto"/>
              <w:right w:val="single" w:sz="4" w:space="0" w:color="auto"/>
            </w:tcBorders>
            <w:hideMark/>
          </w:tcPr>
          <w:p w14:paraId="3F4E1995" w14:textId="77777777" w:rsidR="00DD72EF" w:rsidRPr="00713B84" w:rsidRDefault="00DD72EF" w:rsidP="001A23E2">
            <w:pPr>
              <w:autoSpaceDE w:val="0"/>
              <w:autoSpaceDN w:val="0"/>
              <w:adjustRightInd w:val="0"/>
              <w:snapToGrid w:val="0"/>
              <w:jc w:val="both"/>
              <w:rPr>
                <w:szCs w:val="22"/>
              </w:rPr>
            </w:pPr>
            <w:r w:rsidRPr="00713B84">
              <w:rPr>
                <w:szCs w:val="22"/>
              </w:rPr>
              <w:t>Scientific Committee of the WCPFC</w:t>
            </w:r>
          </w:p>
        </w:tc>
      </w:tr>
      <w:tr w:rsidR="00DD72EF" w:rsidRPr="00713B84" w14:paraId="69802497"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2D9AE694" w14:textId="77777777" w:rsidR="00DD72EF" w:rsidRPr="00713B84" w:rsidRDefault="00DD72EF" w:rsidP="001A23E2">
            <w:pPr>
              <w:autoSpaceDE w:val="0"/>
              <w:autoSpaceDN w:val="0"/>
              <w:adjustRightInd w:val="0"/>
              <w:snapToGrid w:val="0"/>
              <w:jc w:val="both"/>
              <w:rPr>
                <w:szCs w:val="22"/>
              </w:rPr>
            </w:pPr>
            <w:r w:rsidRPr="00713B84">
              <w:rPr>
                <w:szCs w:val="22"/>
              </w:rPr>
              <w:t xml:space="preserve">SIDS </w:t>
            </w:r>
          </w:p>
        </w:tc>
        <w:tc>
          <w:tcPr>
            <w:tcW w:w="7468" w:type="dxa"/>
            <w:gridSpan w:val="3"/>
            <w:tcBorders>
              <w:top w:val="single" w:sz="4" w:space="0" w:color="auto"/>
              <w:left w:val="single" w:sz="4" w:space="0" w:color="auto"/>
              <w:bottom w:val="single" w:sz="4" w:space="0" w:color="auto"/>
              <w:right w:val="single" w:sz="4" w:space="0" w:color="auto"/>
            </w:tcBorders>
            <w:hideMark/>
          </w:tcPr>
          <w:p w14:paraId="2A8C7563" w14:textId="77777777" w:rsidR="00DD72EF" w:rsidRPr="00713B84" w:rsidRDefault="00DD72EF" w:rsidP="001A23E2">
            <w:pPr>
              <w:autoSpaceDE w:val="0"/>
              <w:autoSpaceDN w:val="0"/>
              <w:adjustRightInd w:val="0"/>
              <w:snapToGrid w:val="0"/>
              <w:jc w:val="both"/>
              <w:rPr>
                <w:szCs w:val="22"/>
              </w:rPr>
            </w:pPr>
            <w:r w:rsidRPr="00713B84">
              <w:rPr>
                <w:szCs w:val="22"/>
              </w:rPr>
              <w:t xml:space="preserve">small island developing state </w:t>
            </w:r>
          </w:p>
        </w:tc>
      </w:tr>
      <w:tr w:rsidR="00DD72EF" w:rsidRPr="00713B84" w14:paraId="54020EB9"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74089596" w14:textId="77777777" w:rsidR="00DD72EF" w:rsidRPr="00713B84" w:rsidRDefault="00DD72EF" w:rsidP="001A23E2">
            <w:pPr>
              <w:autoSpaceDE w:val="0"/>
              <w:autoSpaceDN w:val="0"/>
              <w:adjustRightInd w:val="0"/>
              <w:snapToGrid w:val="0"/>
              <w:jc w:val="both"/>
              <w:rPr>
                <w:szCs w:val="22"/>
              </w:rPr>
            </w:pPr>
            <w:r w:rsidRPr="00713B84">
              <w:rPr>
                <w:szCs w:val="22"/>
              </w:rPr>
              <w:t xml:space="preserve">SPC-OFP </w:t>
            </w:r>
          </w:p>
        </w:tc>
        <w:tc>
          <w:tcPr>
            <w:tcW w:w="7468" w:type="dxa"/>
            <w:gridSpan w:val="3"/>
            <w:tcBorders>
              <w:top w:val="single" w:sz="4" w:space="0" w:color="auto"/>
              <w:left w:val="single" w:sz="4" w:space="0" w:color="auto"/>
              <w:bottom w:val="single" w:sz="4" w:space="0" w:color="auto"/>
              <w:right w:val="single" w:sz="4" w:space="0" w:color="auto"/>
            </w:tcBorders>
            <w:hideMark/>
          </w:tcPr>
          <w:p w14:paraId="085F8871" w14:textId="77777777" w:rsidR="00DD72EF" w:rsidRPr="00713B84" w:rsidRDefault="00DD72EF" w:rsidP="001A23E2">
            <w:pPr>
              <w:autoSpaceDE w:val="0"/>
              <w:autoSpaceDN w:val="0"/>
              <w:adjustRightInd w:val="0"/>
              <w:snapToGrid w:val="0"/>
              <w:jc w:val="both"/>
              <w:rPr>
                <w:szCs w:val="22"/>
              </w:rPr>
            </w:pPr>
            <w:r w:rsidRPr="00713B84">
              <w:rPr>
                <w:szCs w:val="22"/>
              </w:rPr>
              <w:t>Oceanic Fisheries Programme of the Pacific Community</w:t>
            </w:r>
          </w:p>
        </w:tc>
      </w:tr>
      <w:tr w:rsidR="00DD72EF" w:rsidRPr="00713B84" w14:paraId="4C6773AB"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6DFBA778" w14:textId="77777777" w:rsidR="00DD72EF" w:rsidRPr="00713B84" w:rsidRDefault="00DD72EF" w:rsidP="001A23E2">
            <w:pPr>
              <w:autoSpaceDE w:val="0"/>
              <w:autoSpaceDN w:val="0"/>
              <w:adjustRightInd w:val="0"/>
              <w:snapToGrid w:val="0"/>
              <w:jc w:val="both"/>
              <w:rPr>
                <w:szCs w:val="22"/>
              </w:rPr>
            </w:pPr>
            <w:r w:rsidRPr="00713B84">
              <w:rPr>
                <w:szCs w:val="22"/>
              </w:rPr>
              <w:t xml:space="preserve">SPR </w:t>
            </w:r>
          </w:p>
        </w:tc>
        <w:tc>
          <w:tcPr>
            <w:tcW w:w="7468" w:type="dxa"/>
            <w:gridSpan w:val="3"/>
            <w:tcBorders>
              <w:top w:val="single" w:sz="4" w:space="0" w:color="auto"/>
              <w:left w:val="single" w:sz="4" w:space="0" w:color="auto"/>
              <w:bottom w:val="single" w:sz="4" w:space="0" w:color="auto"/>
              <w:right w:val="single" w:sz="4" w:space="0" w:color="auto"/>
            </w:tcBorders>
            <w:hideMark/>
          </w:tcPr>
          <w:p w14:paraId="6A54A5BF" w14:textId="77777777" w:rsidR="00DD72EF" w:rsidRPr="00713B84" w:rsidRDefault="00DD72EF" w:rsidP="001A23E2">
            <w:pPr>
              <w:autoSpaceDE w:val="0"/>
              <w:autoSpaceDN w:val="0"/>
              <w:adjustRightInd w:val="0"/>
              <w:snapToGrid w:val="0"/>
              <w:jc w:val="both"/>
              <w:rPr>
                <w:szCs w:val="22"/>
              </w:rPr>
            </w:pPr>
            <w:r w:rsidRPr="00713B84">
              <w:rPr>
                <w:szCs w:val="22"/>
              </w:rPr>
              <w:t xml:space="preserve">spawning potential ratio </w:t>
            </w:r>
          </w:p>
        </w:tc>
      </w:tr>
      <w:tr w:rsidR="00DD72EF" w:rsidRPr="00713B84" w14:paraId="24941B60"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33E95E8B" w14:textId="77777777" w:rsidR="00DD72EF" w:rsidRPr="00713B84" w:rsidRDefault="00DD72EF" w:rsidP="001A23E2">
            <w:pPr>
              <w:autoSpaceDE w:val="0"/>
              <w:autoSpaceDN w:val="0"/>
              <w:adjustRightInd w:val="0"/>
              <w:snapToGrid w:val="0"/>
              <w:jc w:val="both"/>
              <w:rPr>
                <w:szCs w:val="22"/>
              </w:rPr>
            </w:pPr>
            <w:r w:rsidRPr="00713B84">
              <w:rPr>
                <w:szCs w:val="22"/>
              </w:rPr>
              <w:t xml:space="preserve">SSB </w:t>
            </w:r>
          </w:p>
        </w:tc>
        <w:tc>
          <w:tcPr>
            <w:tcW w:w="7468" w:type="dxa"/>
            <w:gridSpan w:val="3"/>
            <w:tcBorders>
              <w:top w:val="single" w:sz="4" w:space="0" w:color="auto"/>
              <w:left w:val="single" w:sz="4" w:space="0" w:color="auto"/>
              <w:bottom w:val="single" w:sz="4" w:space="0" w:color="auto"/>
              <w:right w:val="single" w:sz="4" w:space="0" w:color="auto"/>
            </w:tcBorders>
            <w:hideMark/>
          </w:tcPr>
          <w:p w14:paraId="1ADCD2EA" w14:textId="77777777" w:rsidR="00DD72EF" w:rsidRPr="00713B84" w:rsidRDefault="00DD72EF" w:rsidP="001A23E2">
            <w:pPr>
              <w:autoSpaceDE w:val="0"/>
              <w:autoSpaceDN w:val="0"/>
              <w:adjustRightInd w:val="0"/>
              <w:snapToGrid w:val="0"/>
              <w:jc w:val="both"/>
              <w:rPr>
                <w:szCs w:val="22"/>
              </w:rPr>
            </w:pPr>
            <w:r w:rsidRPr="00713B84">
              <w:rPr>
                <w:szCs w:val="22"/>
              </w:rPr>
              <w:t xml:space="preserve">spawning stock biomass </w:t>
            </w:r>
          </w:p>
        </w:tc>
      </w:tr>
      <w:tr w:rsidR="00DD72EF" w:rsidRPr="00713B84" w14:paraId="2FDC46E6"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60EAE679" w14:textId="77777777" w:rsidR="00DD72EF" w:rsidRPr="00713B84" w:rsidRDefault="00DD72EF" w:rsidP="001A23E2">
            <w:pPr>
              <w:autoSpaceDE w:val="0"/>
              <w:autoSpaceDN w:val="0"/>
              <w:adjustRightInd w:val="0"/>
              <w:snapToGrid w:val="0"/>
              <w:jc w:val="both"/>
              <w:rPr>
                <w:szCs w:val="22"/>
              </w:rPr>
            </w:pPr>
            <w:r w:rsidRPr="00713B84">
              <w:rPr>
                <w:szCs w:val="22"/>
              </w:rPr>
              <w:t>SSI</w:t>
            </w:r>
          </w:p>
        </w:tc>
        <w:tc>
          <w:tcPr>
            <w:tcW w:w="7468" w:type="dxa"/>
            <w:gridSpan w:val="3"/>
            <w:tcBorders>
              <w:top w:val="single" w:sz="4" w:space="0" w:color="auto"/>
              <w:left w:val="single" w:sz="4" w:space="0" w:color="auto"/>
              <w:bottom w:val="single" w:sz="4" w:space="0" w:color="auto"/>
              <w:right w:val="single" w:sz="4" w:space="0" w:color="auto"/>
            </w:tcBorders>
            <w:hideMark/>
          </w:tcPr>
          <w:p w14:paraId="2E989D6E" w14:textId="77777777" w:rsidR="00DD72EF" w:rsidRPr="00713B84" w:rsidRDefault="00DD72EF" w:rsidP="001A23E2">
            <w:pPr>
              <w:autoSpaceDE w:val="0"/>
              <w:autoSpaceDN w:val="0"/>
              <w:adjustRightInd w:val="0"/>
              <w:snapToGrid w:val="0"/>
              <w:jc w:val="both"/>
              <w:rPr>
                <w:szCs w:val="22"/>
              </w:rPr>
            </w:pPr>
            <w:r w:rsidRPr="00713B84">
              <w:rPr>
                <w:szCs w:val="22"/>
              </w:rPr>
              <w:t>species of special interest</w:t>
            </w:r>
          </w:p>
        </w:tc>
      </w:tr>
      <w:tr w:rsidR="00EB6323" w:rsidRPr="00713B84" w14:paraId="638D71C7"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2ACFADB4" w14:textId="7091D720" w:rsidR="00EB6323" w:rsidRPr="00713B84" w:rsidRDefault="00EB6323" w:rsidP="001A23E2">
            <w:pPr>
              <w:autoSpaceDE w:val="0"/>
              <w:autoSpaceDN w:val="0"/>
              <w:adjustRightInd w:val="0"/>
              <w:snapToGrid w:val="0"/>
              <w:jc w:val="both"/>
              <w:rPr>
                <w:szCs w:val="22"/>
              </w:rPr>
            </w:pPr>
            <w:r w:rsidRPr="00713B84">
              <w:rPr>
                <w:szCs w:val="22"/>
              </w:rPr>
              <w:t xml:space="preserve">SSP </w:t>
            </w:r>
          </w:p>
        </w:tc>
        <w:tc>
          <w:tcPr>
            <w:tcW w:w="7468" w:type="dxa"/>
            <w:gridSpan w:val="3"/>
            <w:tcBorders>
              <w:top w:val="single" w:sz="4" w:space="0" w:color="auto"/>
              <w:left w:val="single" w:sz="4" w:space="0" w:color="auto"/>
              <w:bottom w:val="single" w:sz="4" w:space="0" w:color="auto"/>
              <w:right w:val="single" w:sz="4" w:space="0" w:color="auto"/>
            </w:tcBorders>
          </w:tcPr>
          <w:p w14:paraId="7C47A4E2" w14:textId="57CCE0E9" w:rsidR="00EB6323" w:rsidRPr="00713B84" w:rsidRDefault="00EB6323" w:rsidP="001A23E2">
            <w:pPr>
              <w:autoSpaceDE w:val="0"/>
              <w:autoSpaceDN w:val="0"/>
              <w:adjustRightInd w:val="0"/>
              <w:snapToGrid w:val="0"/>
              <w:jc w:val="both"/>
              <w:rPr>
                <w:szCs w:val="22"/>
              </w:rPr>
            </w:pPr>
            <w:r w:rsidRPr="00713B84">
              <w:rPr>
                <w:szCs w:val="22"/>
              </w:rPr>
              <w:t xml:space="preserve">scientific services provider </w:t>
            </w:r>
          </w:p>
        </w:tc>
      </w:tr>
      <w:tr w:rsidR="00DD72EF" w:rsidRPr="00713B84" w14:paraId="126A4CED"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3098B967" w14:textId="77777777" w:rsidR="00DD72EF" w:rsidRPr="00713B84" w:rsidRDefault="00DD72EF" w:rsidP="001A23E2">
            <w:pPr>
              <w:autoSpaceDE w:val="0"/>
              <w:autoSpaceDN w:val="0"/>
              <w:adjustRightInd w:val="0"/>
              <w:snapToGrid w:val="0"/>
              <w:jc w:val="both"/>
              <w:rPr>
                <w:szCs w:val="22"/>
              </w:rPr>
            </w:pPr>
            <w:r w:rsidRPr="00713B84">
              <w:rPr>
                <w:szCs w:val="22"/>
              </w:rPr>
              <w:t xml:space="preserve">TCC </w:t>
            </w:r>
          </w:p>
        </w:tc>
        <w:tc>
          <w:tcPr>
            <w:tcW w:w="7468" w:type="dxa"/>
            <w:gridSpan w:val="3"/>
            <w:tcBorders>
              <w:top w:val="single" w:sz="4" w:space="0" w:color="auto"/>
              <w:left w:val="single" w:sz="4" w:space="0" w:color="auto"/>
              <w:bottom w:val="single" w:sz="4" w:space="0" w:color="auto"/>
              <w:right w:val="single" w:sz="4" w:space="0" w:color="auto"/>
            </w:tcBorders>
            <w:hideMark/>
          </w:tcPr>
          <w:p w14:paraId="6E0D61B5" w14:textId="77777777" w:rsidR="00DD72EF" w:rsidRPr="00713B84" w:rsidRDefault="00DD72EF" w:rsidP="001A23E2">
            <w:pPr>
              <w:autoSpaceDE w:val="0"/>
              <w:autoSpaceDN w:val="0"/>
              <w:adjustRightInd w:val="0"/>
              <w:snapToGrid w:val="0"/>
              <w:jc w:val="both"/>
              <w:rPr>
                <w:szCs w:val="22"/>
              </w:rPr>
            </w:pPr>
            <w:r w:rsidRPr="00713B84">
              <w:rPr>
                <w:szCs w:val="22"/>
              </w:rPr>
              <w:t>Technical and Compliance Committee of the WCPFC</w:t>
            </w:r>
          </w:p>
        </w:tc>
      </w:tr>
      <w:tr w:rsidR="00DD72EF" w:rsidRPr="00713B84" w14:paraId="114AD2E3"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1315D06E" w14:textId="77777777" w:rsidR="00DD72EF" w:rsidRPr="00713B84" w:rsidRDefault="00DD72EF" w:rsidP="001A23E2">
            <w:pPr>
              <w:autoSpaceDE w:val="0"/>
              <w:autoSpaceDN w:val="0"/>
              <w:adjustRightInd w:val="0"/>
              <w:snapToGrid w:val="0"/>
              <w:jc w:val="both"/>
              <w:rPr>
                <w:szCs w:val="22"/>
              </w:rPr>
            </w:pPr>
            <w:r w:rsidRPr="00713B84">
              <w:rPr>
                <w:szCs w:val="22"/>
              </w:rPr>
              <w:t>TOR</w:t>
            </w:r>
          </w:p>
        </w:tc>
        <w:tc>
          <w:tcPr>
            <w:tcW w:w="7468" w:type="dxa"/>
            <w:gridSpan w:val="3"/>
            <w:tcBorders>
              <w:top w:val="single" w:sz="4" w:space="0" w:color="auto"/>
              <w:left w:val="single" w:sz="4" w:space="0" w:color="auto"/>
              <w:bottom w:val="single" w:sz="4" w:space="0" w:color="auto"/>
              <w:right w:val="single" w:sz="4" w:space="0" w:color="auto"/>
            </w:tcBorders>
            <w:hideMark/>
          </w:tcPr>
          <w:p w14:paraId="46E9C581" w14:textId="77777777" w:rsidR="00DD72EF" w:rsidRPr="00713B84" w:rsidRDefault="00DD72EF" w:rsidP="001A23E2">
            <w:pPr>
              <w:autoSpaceDE w:val="0"/>
              <w:autoSpaceDN w:val="0"/>
              <w:adjustRightInd w:val="0"/>
              <w:snapToGrid w:val="0"/>
              <w:jc w:val="both"/>
              <w:rPr>
                <w:szCs w:val="22"/>
              </w:rPr>
            </w:pPr>
            <w:r w:rsidRPr="00713B84">
              <w:rPr>
                <w:szCs w:val="22"/>
              </w:rPr>
              <w:t>terms of reference</w:t>
            </w:r>
          </w:p>
        </w:tc>
      </w:tr>
      <w:tr w:rsidR="00DD72EF" w:rsidRPr="00713B84" w14:paraId="5013CE19"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7E890CF4" w14:textId="77777777" w:rsidR="00DD72EF" w:rsidRPr="00713B84" w:rsidRDefault="00DD72EF" w:rsidP="001A23E2">
            <w:pPr>
              <w:autoSpaceDE w:val="0"/>
              <w:autoSpaceDN w:val="0"/>
              <w:adjustRightInd w:val="0"/>
              <w:snapToGrid w:val="0"/>
              <w:jc w:val="both"/>
              <w:rPr>
                <w:szCs w:val="22"/>
              </w:rPr>
            </w:pPr>
            <w:r w:rsidRPr="00713B84">
              <w:rPr>
                <w:szCs w:val="22"/>
              </w:rPr>
              <w:t>TRP</w:t>
            </w:r>
          </w:p>
        </w:tc>
        <w:tc>
          <w:tcPr>
            <w:tcW w:w="7468" w:type="dxa"/>
            <w:gridSpan w:val="3"/>
            <w:tcBorders>
              <w:top w:val="single" w:sz="4" w:space="0" w:color="auto"/>
              <w:left w:val="single" w:sz="4" w:space="0" w:color="auto"/>
              <w:bottom w:val="single" w:sz="4" w:space="0" w:color="auto"/>
              <w:right w:val="single" w:sz="4" w:space="0" w:color="auto"/>
            </w:tcBorders>
          </w:tcPr>
          <w:p w14:paraId="6AC2D936" w14:textId="77777777" w:rsidR="00DD72EF" w:rsidRPr="00713B84" w:rsidRDefault="00DD72EF" w:rsidP="001A23E2">
            <w:pPr>
              <w:autoSpaceDE w:val="0"/>
              <w:autoSpaceDN w:val="0"/>
              <w:adjustRightInd w:val="0"/>
              <w:snapToGrid w:val="0"/>
              <w:jc w:val="both"/>
              <w:rPr>
                <w:szCs w:val="22"/>
              </w:rPr>
            </w:pPr>
            <w:r w:rsidRPr="00713B84">
              <w:rPr>
                <w:szCs w:val="22"/>
              </w:rPr>
              <w:t>target reference point</w:t>
            </w:r>
          </w:p>
        </w:tc>
      </w:tr>
      <w:tr w:rsidR="00DD72EF" w:rsidRPr="00713B84" w14:paraId="700E096C"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1A8836DC" w14:textId="15FA4275" w:rsidR="00DD72EF" w:rsidRPr="00713B84" w:rsidRDefault="00DD72EF" w:rsidP="001A23E2">
            <w:pPr>
              <w:autoSpaceDE w:val="0"/>
              <w:autoSpaceDN w:val="0"/>
              <w:adjustRightInd w:val="0"/>
              <w:snapToGrid w:val="0"/>
              <w:jc w:val="both"/>
              <w:rPr>
                <w:szCs w:val="22"/>
              </w:rPr>
            </w:pPr>
            <w:r w:rsidRPr="00713B84">
              <w:rPr>
                <w:szCs w:val="22"/>
              </w:rPr>
              <w:t>VB</w:t>
            </w:r>
          </w:p>
        </w:tc>
        <w:tc>
          <w:tcPr>
            <w:tcW w:w="7468" w:type="dxa"/>
            <w:gridSpan w:val="3"/>
            <w:tcBorders>
              <w:top w:val="single" w:sz="4" w:space="0" w:color="auto"/>
              <w:left w:val="single" w:sz="4" w:space="0" w:color="auto"/>
              <w:bottom w:val="single" w:sz="4" w:space="0" w:color="auto"/>
              <w:right w:val="single" w:sz="4" w:space="0" w:color="auto"/>
            </w:tcBorders>
            <w:hideMark/>
          </w:tcPr>
          <w:p w14:paraId="76AD43C6" w14:textId="58BC6DF6" w:rsidR="00DD72EF" w:rsidRPr="00713B84" w:rsidRDefault="00DD72EF" w:rsidP="001A23E2">
            <w:pPr>
              <w:autoSpaceDE w:val="0"/>
              <w:autoSpaceDN w:val="0"/>
              <w:adjustRightInd w:val="0"/>
              <w:snapToGrid w:val="0"/>
              <w:jc w:val="both"/>
              <w:rPr>
                <w:szCs w:val="22"/>
              </w:rPr>
            </w:pPr>
            <w:r w:rsidRPr="00713B84">
              <w:rPr>
                <w:szCs w:val="22"/>
              </w:rPr>
              <w:t xml:space="preserve">von Bertalanffy </w:t>
            </w:r>
            <w:r w:rsidR="003E2537" w:rsidRPr="00713B84">
              <w:rPr>
                <w:szCs w:val="22"/>
              </w:rPr>
              <w:t>(</w:t>
            </w:r>
            <w:r w:rsidRPr="00713B84">
              <w:rPr>
                <w:szCs w:val="22"/>
              </w:rPr>
              <w:t>growth function</w:t>
            </w:r>
            <w:r w:rsidR="003E2537" w:rsidRPr="00713B84">
              <w:rPr>
                <w:szCs w:val="22"/>
              </w:rPr>
              <w:t>)</w:t>
            </w:r>
          </w:p>
        </w:tc>
      </w:tr>
      <w:tr w:rsidR="00DD72EF" w:rsidRPr="00713B84" w14:paraId="6A3D1DD1"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02A0F08C" w14:textId="77777777" w:rsidR="00DD72EF" w:rsidRPr="00713B84" w:rsidRDefault="00DD72EF" w:rsidP="001A23E2">
            <w:pPr>
              <w:autoSpaceDE w:val="0"/>
              <w:autoSpaceDN w:val="0"/>
              <w:adjustRightInd w:val="0"/>
              <w:snapToGrid w:val="0"/>
              <w:jc w:val="both"/>
              <w:rPr>
                <w:szCs w:val="22"/>
              </w:rPr>
            </w:pPr>
            <w:r w:rsidRPr="00713B84">
              <w:rPr>
                <w:szCs w:val="22"/>
              </w:rPr>
              <w:t>VMS</w:t>
            </w:r>
          </w:p>
        </w:tc>
        <w:tc>
          <w:tcPr>
            <w:tcW w:w="7468" w:type="dxa"/>
            <w:gridSpan w:val="3"/>
            <w:tcBorders>
              <w:top w:val="single" w:sz="4" w:space="0" w:color="auto"/>
              <w:left w:val="single" w:sz="4" w:space="0" w:color="auto"/>
              <w:bottom w:val="single" w:sz="4" w:space="0" w:color="auto"/>
              <w:right w:val="single" w:sz="4" w:space="0" w:color="auto"/>
            </w:tcBorders>
          </w:tcPr>
          <w:p w14:paraId="7338EF31" w14:textId="77777777" w:rsidR="00DD72EF" w:rsidRPr="00713B84" w:rsidRDefault="00DD72EF" w:rsidP="001A23E2">
            <w:pPr>
              <w:autoSpaceDE w:val="0"/>
              <w:autoSpaceDN w:val="0"/>
              <w:adjustRightInd w:val="0"/>
              <w:snapToGrid w:val="0"/>
              <w:jc w:val="both"/>
              <w:rPr>
                <w:szCs w:val="22"/>
              </w:rPr>
            </w:pPr>
            <w:r w:rsidRPr="00713B84">
              <w:rPr>
                <w:szCs w:val="22"/>
              </w:rPr>
              <w:t>vessel monitoring system</w:t>
            </w:r>
          </w:p>
        </w:tc>
      </w:tr>
      <w:tr w:rsidR="00DD72EF" w:rsidRPr="00713B84" w14:paraId="2AC4B35E"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5ADC4CD" w14:textId="77777777" w:rsidR="00DD72EF" w:rsidRPr="00713B84" w:rsidRDefault="00DD72EF" w:rsidP="001A23E2">
            <w:pPr>
              <w:autoSpaceDE w:val="0"/>
              <w:autoSpaceDN w:val="0"/>
              <w:adjustRightInd w:val="0"/>
              <w:snapToGrid w:val="0"/>
              <w:jc w:val="both"/>
              <w:rPr>
                <w:szCs w:val="22"/>
              </w:rPr>
            </w:pPr>
            <w:r w:rsidRPr="00713B84">
              <w:rPr>
                <w:szCs w:val="22"/>
              </w:rPr>
              <w:t>WCPFC</w:t>
            </w:r>
          </w:p>
        </w:tc>
        <w:tc>
          <w:tcPr>
            <w:tcW w:w="7468" w:type="dxa"/>
            <w:gridSpan w:val="3"/>
            <w:tcBorders>
              <w:top w:val="single" w:sz="4" w:space="0" w:color="auto"/>
              <w:left w:val="single" w:sz="4" w:space="0" w:color="auto"/>
              <w:bottom w:val="single" w:sz="4" w:space="0" w:color="auto"/>
              <w:right w:val="single" w:sz="4" w:space="0" w:color="auto"/>
            </w:tcBorders>
            <w:hideMark/>
          </w:tcPr>
          <w:p w14:paraId="3663B933" w14:textId="77777777" w:rsidR="00DD72EF" w:rsidRPr="00713B84" w:rsidRDefault="00DD72EF" w:rsidP="001A23E2">
            <w:pPr>
              <w:autoSpaceDE w:val="0"/>
              <w:autoSpaceDN w:val="0"/>
              <w:adjustRightInd w:val="0"/>
              <w:snapToGrid w:val="0"/>
              <w:jc w:val="both"/>
              <w:rPr>
                <w:szCs w:val="22"/>
              </w:rPr>
            </w:pPr>
            <w:r w:rsidRPr="00713B84">
              <w:rPr>
                <w:szCs w:val="22"/>
              </w:rPr>
              <w:t>Western and Central Pacific Fisheries Commission</w:t>
            </w:r>
          </w:p>
        </w:tc>
      </w:tr>
      <w:tr w:rsidR="00DD72EF" w:rsidRPr="00713B84" w14:paraId="16A02C70"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5721EED2" w14:textId="77777777" w:rsidR="00DD72EF" w:rsidRPr="00713B84" w:rsidRDefault="00DD72EF" w:rsidP="001A23E2">
            <w:pPr>
              <w:autoSpaceDE w:val="0"/>
              <w:autoSpaceDN w:val="0"/>
              <w:adjustRightInd w:val="0"/>
              <w:snapToGrid w:val="0"/>
              <w:jc w:val="both"/>
              <w:rPr>
                <w:szCs w:val="22"/>
              </w:rPr>
            </w:pPr>
            <w:r w:rsidRPr="00713B84">
              <w:rPr>
                <w:szCs w:val="22"/>
              </w:rPr>
              <w:t>WCPFC Convention Area</w:t>
            </w:r>
          </w:p>
        </w:tc>
        <w:tc>
          <w:tcPr>
            <w:tcW w:w="7468" w:type="dxa"/>
            <w:gridSpan w:val="3"/>
            <w:tcBorders>
              <w:top w:val="single" w:sz="4" w:space="0" w:color="auto"/>
              <w:left w:val="single" w:sz="4" w:space="0" w:color="auto"/>
              <w:bottom w:val="single" w:sz="4" w:space="0" w:color="auto"/>
              <w:right w:val="single" w:sz="4" w:space="0" w:color="auto"/>
            </w:tcBorders>
            <w:hideMark/>
          </w:tcPr>
          <w:p w14:paraId="4BD3C7AE" w14:textId="77777777" w:rsidR="00DD72EF" w:rsidRPr="00713B84" w:rsidRDefault="00DD72EF" w:rsidP="001A23E2">
            <w:pPr>
              <w:autoSpaceDE w:val="0"/>
              <w:autoSpaceDN w:val="0"/>
              <w:adjustRightInd w:val="0"/>
              <w:snapToGrid w:val="0"/>
              <w:jc w:val="both"/>
              <w:rPr>
                <w:szCs w:val="22"/>
              </w:rPr>
            </w:pPr>
            <w:r w:rsidRPr="00713B84">
              <w:rPr>
                <w:szCs w:val="22"/>
              </w:rPr>
              <w:t>The area of competence of the Commission for the Conservation and Management of Highly Migratory Fish Stocks in the Western and Central Pacific Ocean</w:t>
            </w:r>
          </w:p>
        </w:tc>
      </w:tr>
      <w:tr w:rsidR="00DD72EF" w:rsidRPr="00713B84" w14:paraId="429AEC6D"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19D59071" w14:textId="77777777" w:rsidR="00DD72EF" w:rsidRPr="00713B84" w:rsidRDefault="00DD72EF" w:rsidP="001A23E2">
            <w:pPr>
              <w:autoSpaceDE w:val="0"/>
              <w:autoSpaceDN w:val="0"/>
              <w:adjustRightInd w:val="0"/>
              <w:snapToGrid w:val="0"/>
              <w:jc w:val="both"/>
              <w:rPr>
                <w:szCs w:val="22"/>
              </w:rPr>
            </w:pPr>
            <w:r w:rsidRPr="00713B84">
              <w:rPr>
                <w:szCs w:val="22"/>
              </w:rPr>
              <w:t>WCPFC Statistical Area</w:t>
            </w:r>
          </w:p>
        </w:tc>
        <w:tc>
          <w:tcPr>
            <w:tcW w:w="7468" w:type="dxa"/>
            <w:gridSpan w:val="3"/>
            <w:tcBorders>
              <w:top w:val="single" w:sz="4" w:space="0" w:color="auto"/>
              <w:left w:val="single" w:sz="4" w:space="0" w:color="auto"/>
              <w:bottom w:val="single" w:sz="4" w:space="0" w:color="auto"/>
              <w:right w:val="single" w:sz="4" w:space="0" w:color="auto"/>
            </w:tcBorders>
            <w:hideMark/>
          </w:tcPr>
          <w:p w14:paraId="31130B08" w14:textId="77777777" w:rsidR="00DD72EF" w:rsidRPr="00713B84" w:rsidRDefault="00DD72EF" w:rsidP="001A23E2">
            <w:pPr>
              <w:autoSpaceDE w:val="0"/>
              <w:autoSpaceDN w:val="0"/>
              <w:adjustRightInd w:val="0"/>
              <w:snapToGrid w:val="0"/>
              <w:jc w:val="both"/>
              <w:rPr>
                <w:szCs w:val="22"/>
              </w:rPr>
            </w:pPr>
            <w:r w:rsidRPr="00713B84">
              <w:rPr>
                <w:szCs w:val="22"/>
              </w:rPr>
              <w:t>The WCPFC Statistical Area is defined in para. 8 of the document “Scientific data to be provided to the Commission”</w:t>
            </w:r>
          </w:p>
        </w:tc>
      </w:tr>
      <w:tr w:rsidR="00DD72EF" w:rsidRPr="00713B84" w14:paraId="0433B994"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C6CE61E" w14:textId="77777777" w:rsidR="00DD72EF" w:rsidRPr="00713B84" w:rsidRDefault="00DD72EF" w:rsidP="001A23E2">
            <w:pPr>
              <w:autoSpaceDE w:val="0"/>
              <w:autoSpaceDN w:val="0"/>
              <w:adjustRightInd w:val="0"/>
              <w:snapToGrid w:val="0"/>
              <w:jc w:val="both"/>
              <w:rPr>
                <w:szCs w:val="22"/>
              </w:rPr>
            </w:pPr>
            <w:r w:rsidRPr="00713B84">
              <w:rPr>
                <w:szCs w:val="22"/>
              </w:rPr>
              <w:t>WCPO</w:t>
            </w:r>
          </w:p>
        </w:tc>
        <w:tc>
          <w:tcPr>
            <w:tcW w:w="7468" w:type="dxa"/>
            <w:gridSpan w:val="3"/>
            <w:tcBorders>
              <w:top w:val="single" w:sz="4" w:space="0" w:color="auto"/>
              <w:left w:val="single" w:sz="4" w:space="0" w:color="auto"/>
              <w:bottom w:val="single" w:sz="4" w:space="0" w:color="auto"/>
              <w:right w:val="single" w:sz="4" w:space="0" w:color="auto"/>
            </w:tcBorders>
            <w:hideMark/>
          </w:tcPr>
          <w:p w14:paraId="08C4E28C" w14:textId="77777777" w:rsidR="00DD72EF" w:rsidRPr="00713B84" w:rsidRDefault="00DD72EF" w:rsidP="001A23E2">
            <w:pPr>
              <w:autoSpaceDE w:val="0"/>
              <w:autoSpaceDN w:val="0"/>
              <w:adjustRightInd w:val="0"/>
              <w:snapToGrid w:val="0"/>
              <w:jc w:val="both"/>
              <w:rPr>
                <w:szCs w:val="22"/>
              </w:rPr>
            </w:pPr>
            <w:r w:rsidRPr="00713B84">
              <w:rPr>
                <w:szCs w:val="22"/>
              </w:rPr>
              <w:t>western and central Pacific Ocean</w:t>
            </w:r>
          </w:p>
        </w:tc>
      </w:tr>
      <w:tr w:rsidR="00DD72EF" w:rsidRPr="00713B84" w14:paraId="7CDB9D55"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F631664" w14:textId="77777777" w:rsidR="00DD72EF" w:rsidRPr="00713B84" w:rsidRDefault="00DD72EF" w:rsidP="001A23E2">
            <w:pPr>
              <w:autoSpaceDE w:val="0"/>
              <w:autoSpaceDN w:val="0"/>
              <w:adjustRightInd w:val="0"/>
              <w:snapToGrid w:val="0"/>
              <w:jc w:val="both"/>
              <w:rPr>
                <w:szCs w:val="22"/>
              </w:rPr>
            </w:pPr>
            <w:r w:rsidRPr="00713B84">
              <w:rPr>
                <w:szCs w:val="22"/>
              </w:rPr>
              <w:t>WG</w:t>
            </w:r>
          </w:p>
        </w:tc>
        <w:tc>
          <w:tcPr>
            <w:tcW w:w="7468" w:type="dxa"/>
            <w:gridSpan w:val="3"/>
            <w:tcBorders>
              <w:top w:val="single" w:sz="4" w:space="0" w:color="auto"/>
              <w:left w:val="single" w:sz="4" w:space="0" w:color="auto"/>
              <w:bottom w:val="single" w:sz="4" w:space="0" w:color="auto"/>
              <w:right w:val="single" w:sz="4" w:space="0" w:color="auto"/>
            </w:tcBorders>
            <w:hideMark/>
          </w:tcPr>
          <w:p w14:paraId="275ED9F0" w14:textId="77777777" w:rsidR="00DD72EF" w:rsidRPr="00713B84" w:rsidRDefault="00DD72EF" w:rsidP="001A23E2">
            <w:pPr>
              <w:autoSpaceDE w:val="0"/>
              <w:autoSpaceDN w:val="0"/>
              <w:adjustRightInd w:val="0"/>
              <w:snapToGrid w:val="0"/>
              <w:jc w:val="both"/>
              <w:rPr>
                <w:szCs w:val="22"/>
              </w:rPr>
            </w:pPr>
            <w:r w:rsidRPr="00713B84">
              <w:rPr>
                <w:szCs w:val="22"/>
              </w:rPr>
              <w:t>working group</w:t>
            </w:r>
          </w:p>
        </w:tc>
      </w:tr>
    </w:tbl>
    <w:p w14:paraId="102FBB38" w14:textId="77777777" w:rsidR="00EE2E72" w:rsidRPr="00A029E8" w:rsidRDefault="00EE2E72" w:rsidP="001A23E2">
      <w:pPr>
        <w:autoSpaceDE w:val="0"/>
        <w:autoSpaceDN w:val="0"/>
        <w:adjustRightInd w:val="0"/>
        <w:snapToGrid w:val="0"/>
        <w:jc w:val="both"/>
        <w:rPr>
          <w:szCs w:val="22"/>
        </w:rPr>
      </w:pPr>
    </w:p>
    <w:sectPr w:rsidR="00EE2E72" w:rsidRPr="00A029E8" w:rsidSect="00424589">
      <w:headerReference w:type="default" r:id="rId190"/>
      <w:footerReference w:type="default" r:id="rId19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ADAF0" w14:textId="77777777" w:rsidR="00BD5B14" w:rsidRPr="00713B84" w:rsidRDefault="00BD5B14">
      <w:r w:rsidRPr="00713B84">
        <w:separator/>
      </w:r>
    </w:p>
  </w:endnote>
  <w:endnote w:type="continuationSeparator" w:id="0">
    <w:p w14:paraId="69D9AA86" w14:textId="77777777" w:rsidR="00BD5B14" w:rsidRPr="00713B84" w:rsidRDefault="00BD5B14">
      <w:r w:rsidRPr="00713B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MR10">
    <w:altName w:val="Cambria"/>
    <w:charset w:val="00"/>
    <w:family w:val="swiss"/>
    <w:pitch w:val="variable"/>
    <w:sig w:usb0="00000003" w:usb1="00000000" w:usb2="00000000" w:usb3="00000000" w:csb0="00000001" w:csb1="00000000"/>
  </w:font>
  <w:font w:name="CMTI10">
    <w:altName w:val="Times New Roman"/>
    <w:panose1 w:val="00000000000000000000"/>
    <w:charset w:val="00"/>
    <w:family w:val="roman"/>
    <w:notTrueType/>
    <w:pitch w:val="default"/>
  </w:font>
  <w:font w:name="CMMI8">
    <w:altName w:val="Times New Roman"/>
    <w:panose1 w:val="00000000000000000000"/>
    <w:charset w:val="00"/>
    <w:family w:val="roman"/>
    <w:notTrueType/>
    <w:pitch w:val="default"/>
  </w:font>
  <w:font w:name="CMMI10">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font>
  <w:font w:name="MS PMincho">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W1)">
    <w:altName w:val="Times New Roman"/>
    <w:charset w:val="00"/>
    <w:family w:val="roman"/>
    <w:pitch w:val="variable"/>
    <w:sig w:usb0="20007A87"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本文のフォント - コンプレ">
    <w:altName w:val="MS Mincho"/>
    <w:charset w:val="80"/>
    <w:family w:val="roman"/>
    <w:pitch w:val="default"/>
  </w:font>
  <w:font w:name="CIDFont+F3">
    <w:altName w:val="Yu Gothic"/>
    <w:charset w:val="80"/>
    <w:family w:val="auto"/>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NZ"/>
      </w:rPr>
      <w:id w:val="-1258740593"/>
      <w:docPartObj>
        <w:docPartGallery w:val="Page Numbers (Bottom of Page)"/>
        <w:docPartUnique/>
      </w:docPartObj>
    </w:sdtPr>
    <w:sdtContent>
      <w:p w14:paraId="7CF8C366" w14:textId="77777777" w:rsidR="00533894" w:rsidRPr="00713B84" w:rsidRDefault="00533894">
        <w:pPr>
          <w:pStyle w:val="Footer"/>
          <w:jc w:val="center"/>
          <w:rPr>
            <w:lang w:val="en-NZ"/>
          </w:rPr>
        </w:pPr>
        <w:r w:rsidRPr="00713B84">
          <w:rPr>
            <w:lang w:val="en-NZ"/>
          </w:rPr>
          <w:fldChar w:fldCharType="begin"/>
        </w:r>
        <w:r w:rsidRPr="00713B84">
          <w:rPr>
            <w:lang w:val="en-NZ"/>
          </w:rPr>
          <w:instrText xml:space="preserve"> PAGE   \* MERGEFORMAT </w:instrText>
        </w:r>
        <w:r w:rsidRPr="00713B84">
          <w:rPr>
            <w:lang w:val="en-NZ"/>
          </w:rPr>
          <w:fldChar w:fldCharType="separate"/>
        </w:r>
        <w:r w:rsidRPr="00713B84">
          <w:rPr>
            <w:lang w:val="en-NZ"/>
          </w:rPr>
          <w:t>ii</w:t>
        </w:r>
        <w:r w:rsidRPr="00713B84">
          <w:rPr>
            <w:lang w:val="en-NZ"/>
          </w:rPr>
          <w:fldChar w:fldCharType="end"/>
        </w:r>
      </w:p>
    </w:sdtContent>
  </w:sdt>
  <w:p w14:paraId="6E6D1205" w14:textId="77777777" w:rsidR="00533894" w:rsidRPr="00713B84" w:rsidRDefault="005338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CA8EE" w14:textId="156913D9" w:rsidR="00533894" w:rsidRPr="00713B84" w:rsidRDefault="00533894">
    <w:pPr>
      <w:pStyle w:val="Footer"/>
      <w:jc w:val="center"/>
      <w:rPr>
        <w:lang w:val="en-NZ"/>
      </w:rPr>
    </w:pPr>
  </w:p>
  <w:p w14:paraId="6BD69AF5" w14:textId="77777777" w:rsidR="00533894" w:rsidRPr="00713B84" w:rsidRDefault="00533894">
    <w:pPr>
      <w:pStyle w:val="Footer"/>
      <w:rPr>
        <w:lang w:val="en-N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lang w:val="en-NZ"/>
      </w:rPr>
      <w:id w:val="-626386279"/>
      <w:docPartObj>
        <w:docPartGallery w:val="Page Numbers (Bottom of Page)"/>
        <w:docPartUnique/>
      </w:docPartObj>
    </w:sdtPr>
    <w:sdtContent>
      <w:p w14:paraId="142A0E7B" w14:textId="77777777" w:rsidR="003A5684" w:rsidRPr="00713B84" w:rsidRDefault="003A5684" w:rsidP="00290BE9">
        <w:pPr>
          <w:pStyle w:val="Footer"/>
          <w:framePr w:wrap="none" w:vAnchor="text" w:hAnchor="margin" w:xAlign="center" w:y="1"/>
          <w:rPr>
            <w:rStyle w:val="PageNumber"/>
            <w:lang w:val="en-NZ"/>
          </w:rPr>
        </w:pPr>
        <w:r w:rsidRPr="00713B84">
          <w:rPr>
            <w:rStyle w:val="PageNumber"/>
            <w:lang w:val="en-NZ"/>
          </w:rPr>
          <w:fldChar w:fldCharType="begin"/>
        </w:r>
        <w:r w:rsidRPr="00713B84">
          <w:rPr>
            <w:rStyle w:val="PageNumber"/>
            <w:lang w:val="en-NZ"/>
          </w:rPr>
          <w:instrText xml:space="preserve"> PAGE </w:instrText>
        </w:r>
        <w:r w:rsidRPr="00713B84">
          <w:rPr>
            <w:rStyle w:val="PageNumber"/>
            <w:lang w:val="en-NZ"/>
          </w:rPr>
          <w:fldChar w:fldCharType="separate"/>
        </w:r>
        <w:r w:rsidRPr="00713B84">
          <w:rPr>
            <w:rStyle w:val="PageNumber"/>
            <w:lang w:val="en-NZ"/>
          </w:rPr>
          <w:fldChar w:fldCharType="end"/>
        </w:r>
      </w:p>
    </w:sdtContent>
  </w:sdt>
  <w:p w14:paraId="2C7A3038" w14:textId="77777777" w:rsidR="003A5684" w:rsidRPr="00713B84" w:rsidRDefault="003A5684">
    <w:pPr>
      <w:pStyle w:val="Footer"/>
      <w:rPr>
        <w:lang w:val="en-NZ"/>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lang w:val="en-NZ"/>
      </w:rPr>
      <w:id w:val="653264963"/>
      <w:docPartObj>
        <w:docPartGallery w:val="Page Numbers (Bottom of Page)"/>
        <w:docPartUnique/>
      </w:docPartObj>
    </w:sdtPr>
    <w:sdtContent>
      <w:p w14:paraId="07B011A9" w14:textId="77777777" w:rsidR="003A5684" w:rsidRPr="00713B84" w:rsidRDefault="003A5684" w:rsidP="00FB655B">
        <w:pPr>
          <w:pStyle w:val="Footer"/>
          <w:framePr w:wrap="none" w:vAnchor="text" w:hAnchor="page" w:x="6061" w:y="49"/>
          <w:rPr>
            <w:rStyle w:val="PageNumber"/>
            <w:lang w:val="en-NZ"/>
          </w:rPr>
        </w:pPr>
        <w:r w:rsidRPr="00713B84">
          <w:rPr>
            <w:rStyle w:val="PageNumber"/>
            <w:lang w:val="en-NZ"/>
          </w:rPr>
          <w:fldChar w:fldCharType="begin"/>
        </w:r>
        <w:r w:rsidRPr="00713B84">
          <w:rPr>
            <w:rStyle w:val="PageNumber"/>
            <w:lang w:val="en-NZ"/>
          </w:rPr>
          <w:instrText xml:space="preserve"> PAGE </w:instrText>
        </w:r>
        <w:r w:rsidRPr="00713B84">
          <w:rPr>
            <w:rStyle w:val="PageNumber"/>
            <w:lang w:val="en-NZ"/>
          </w:rPr>
          <w:fldChar w:fldCharType="separate"/>
        </w:r>
        <w:r w:rsidRPr="00713B84">
          <w:rPr>
            <w:rStyle w:val="PageNumber"/>
            <w:lang w:val="en-NZ"/>
          </w:rPr>
          <w:t>13</w:t>
        </w:r>
        <w:r w:rsidRPr="00713B84">
          <w:rPr>
            <w:rStyle w:val="PageNumber"/>
            <w:lang w:val="en-NZ"/>
          </w:rPr>
          <w:fldChar w:fldCharType="end"/>
        </w:r>
      </w:p>
    </w:sdtContent>
  </w:sdt>
  <w:p w14:paraId="08A226E9" w14:textId="77777777" w:rsidR="003A5684" w:rsidRPr="00713B84" w:rsidRDefault="003A5684">
    <w:pPr>
      <w:pStyle w:val="Footer"/>
      <w:rPr>
        <w:lang w:val="en-NZ"/>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NZ"/>
      </w:rPr>
      <w:id w:val="222413241"/>
      <w:docPartObj>
        <w:docPartGallery w:val="Page Numbers (Bottom of Page)"/>
        <w:docPartUnique/>
      </w:docPartObj>
    </w:sdtPr>
    <w:sdtContent>
      <w:p w14:paraId="1997D572" w14:textId="09135A4F" w:rsidR="00533894" w:rsidRPr="00713B84" w:rsidRDefault="00533894">
        <w:pPr>
          <w:pStyle w:val="Footer"/>
          <w:jc w:val="center"/>
          <w:rPr>
            <w:lang w:val="en-NZ"/>
          </w:rPr>
        </w:pPr>
        <w:r w:rsidRPr="00713B84">
          <w:rPr>
            <w:lang w:val="en-NZ"/>
          </w:rPr>
          <w:fldChar w:fldCharType="begin"/>
        </w:r>
        <w:r w:rsidRPr="00713B84">
          <w:rPr>
            <w:lang w:val="en-NZ"/>
          </w:rPr>
          <w:instrText xml:space="preserve"> PAGE   \* MERGEFORMAT </w:instrText>
        </w:r>
        <w:r w:rsidRPr="00713B84">
          <w:rPr>
            <w:lang w:val="en-NZ"/>
          </w:rPr>
          <w:fldChar w:fldCharType="separate"/>
        </w:r>
        <w:r w:rsidRPr="00713B84">
          <w:rPr>
            <w:lang w:val="en-NZ"/>
          </w:rPr>
          <w:t>116</w:t>
        </w:r>
        <w:r w:rsidRPr="00713B84">
          <w:rPr>
            <w:lang w:val="en-NZ"/>
          </w:rPr>
          <w:fldChar w:fldCharType="end"/>
        </w:r>
      </w:p>
    </w:sdtContent>
  </w:sdt>
  <w:p w14:paraId="70E443E3" w14:textId="77777777" w:rsidR="00533894" w:rsidRPr="00713B84" w:rsidRDefault="00533894">
    <w:pPr>
      <w:pStyle w:val="Footer"/>
      <w:rPr>
        <w:lang w:val="en-NZ"/>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NZ"/>
      </w:rPr>
      <w:id w:val="-1200542962"/>
      <w:docPartObj>
        <w:docPartGallery w:val="Page Numbers (Bottom of Page)"/>
        <w:docPartUnique/>
      </w:docPartObj>
    </w:sdtPr>
    <w:sdtContent>
      <w:p w14:paraId="103FA26E" w14:textId="77777777" w:rsidR="00533894" w:rsidRPr="00713B84" w:rsidRDefault="00533894">
        <w:pPr>
          <w:pStyle w:val="Footer"/>
          <w:jc w:val="center"/>
          <w:rPr>
            <w:lang w:val="en-NZ"/>
          </w:rPr>
        </w:pPr>
        <w:r w:rsidRPr="00713B84">
          <w:rPr>
            <w:lang w:val="en-NZ"/>
          </w:rPr>
          <w:fldChar w:fldCharType="begin"/>
        </w:r>
        <w:r w:rsidRPr="00713B84">
          <w:rPr>
            <w:lang w:val="en-NZ"/>
          </w:rPr>
          <w:instrText xml:space="preserve"> PAGE   \* MERGEFORMAT </w:instrText>
        </w:r>
        <w:r w:rsidRPr="00713B84">
          <w:rPr>
            <w:lang w:val="en-NZ"/>
          </w:rPr>
          <w:fldChar w:fldCharType="separate"/>
        </w:r>
        <w:r w:rsidRPr="00713B84">
          <w:rPr>
            <w:lang w:val="en-NZ"/>
          </w:rPr>
          <w:t>97</w:t>
        </w:r>
        <w:r w:rsidRPr="00713B84">
          <w:rPr>
            <w:lang w:val="en-NZ"/>
          </w:rPr>
          <w:fldChar w:fldCharType="end"/>
        </w:r>
      </w:p>
    </w:sdtContent>
  </w:sdt>
  <w:p w14:paraId="74470E61" w14:textId="77777777" w:rsidR="00533894" w:rsidRPr="00713B84" w:rsidRDefault="00533894">
    <w:pPr>
      <w:pStyle w:val="HeaderFooter"/>
      <w:rPr>
        <w:lang w:val="en-N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4FA6B" w14:textId="77777777" w:rsidR="00BD5B14" w:rsidRPr="00713B84" w:rsidRDefault="00BD5B14">
      <w:r w:rsidRPr="00713B84">
        <w:separator/>
      </w:r>
    </w:p>
  </w:footnote>
  <w:footnote w:type="continuationSeparator" w:id="0">
    <w:p w14:paraId="01760E03" w14:textId="77777777" w:rsidR="00BD5B14" w:rsidRPr="00713B84" w:rsidRDefault="00BD5B14">
      <w:r w:rsidRPr="00713B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4D07" w14:textId="77777777" w:rsidR="00533894" w:rsidRPr="00713B84" w:rsidRDefault="00533894">
    <w:pPr>
      <w:pStyle w:val="HeaderFooter"/>
      <w:rPr>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AA2"/>
    <w:multiLevelType w:val="multilevel"/>
    <w:tmpl w:val="0409001D"/>
    <w:styleLink w:val="SCList"/>
    <w:lvl w:ilvl="0">
      <w:start w:val="1"/>
      <w:numFmt w:val="decimal"/>
      <w:lvlText w:val="%1)"/>
      <w:lvlJc w:val="left"/>
      <w:pPr>
        <w:ind w:left="360" w:hanging="360"/>
      </w:pPr>
      <w:rPr>
        <w:rFonts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0D403C0"/>
    <w:multiLevelType w:val="multilevel"/>
    <w:tmpl w:val="0ACED6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7C70C9"/>
    <w:multiLevelType w:val="hybridMultilevel"/>
    <w:tmpl w:val="2076D110"/>
    <w:styleLink w:val="ImportedStyle4"/>
    <w:lvl w:ilvl="0" w:tplc="F1DAD29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E2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8A2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6605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A4FA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62BF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88D29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0E5F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662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3602EE0"/>
    <w:multiLevelType w:val="multilevel"/>
    <w:tmpl w:val="246A56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F87804"/>
    <w:multiLevelType w:val="hybridMultilevel"/>
    <w:tmpl w:val="5E381080"/>
    <w:lvl w:ilvl="0" w:tplc="BE460A14">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5DC786B"/>
    <w:multiLevelType w:val="multilevel"/>
    <w:tmpl w:val="086EAD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5F07C5A"/>
    <w:multiLevelType w:val="hybridMultilevel"/>
    <w:tmpl w:val="C0F4E3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6C26B90"/>
    <w:multiLevelType w:val="multilevel"/>
    <w:tmpl w:val="17DA5ED2"/>
    <w:lvl w:ilvl="0">
      <w:start w:val="7"/>
      <w:numFmt w:val="decimal"/>
      <w:lvlText w:val="%1"/>
      <w:lvlJc w:val="left"/>
      <w:pPr>
        <w:tabs>
          <w:tab w:val="num" w:pos="360"/>
        </w:tabs>
        <w:ind w:left="360" w:hanging="360"/>
      </w:pPr>
    </w:lvl>
    <w:lvl w:ilvl="1">
      <w:start w:val="1"/>
      <w:numFmt w:val="decimal"/>
      <w:lvlText w:val="%1.%2"/>
      <w:lvlJc w:val="left"/>
      <w:pPr>
        <w:tabs>
          <w:tab w:val="num" w:pos="720"/>
        </w:tabs>
        <w:ind w:left="0" w:firstLine="0"/>
      </w:pPr>
      <w:rPr>
        <w:rFonts w:asciiTheme="minorHAnsi" w:hAnsiTheme="minorHAnsi" w:cstheme="minorHAnsi" w:hint="default"/>
        <w:sz w:val="22"/>
        <w:szCs w:val="22"/>
      </w:rPr>
    </w:lvl>
    <w:lvl w:ilvl="2">
      <w:start w:val="7"/>
      <w:numFmt w:val="decimal"/>
      <w:lvlText w:val="%3."/>
      <w:lvlJc w:val="left"/>
      <w:pPr>
        <w:ind w:left="360" w:hanging="360"/>
      </w:pPr>
      <w:rPr>
        <w:b/>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08642077"/>
    <w:multiLevelType w:val="multilevel"/>
    <w:tmpl w:val="5E344D2C"/>
    <w:lvl w:ilvl="0">
      <w:start w:val="4"/>
      <w:numFmt w:val="decimal"/>
      <w:lvlText w:val="%1"/>
      <w:lvlJc w:val="left"/>
      <w:pPr>
        <w:ind w:left="620" w:hanging="620"/>
      </w:pPr>
    </w:lvl>
    <w:lvl w:ilvl="1">
      <w:start w:val="5"/>
      <w:numFmt w:val="decimal"/>
      <w:lvlText w:val="%1.%2"/>
      <w:lvlJc w:val="left"/>
      <w:pPr>
        <w:ind w:left="620" w:hanging="6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0A0F04F5"/>
    <w:multiLevelType w:val="hybridMultilevel"/>
    <w:tmpl w:val="E20EF290"/>
    <w:lvl w:ilvl="0" w:tplc="04090001">
      <w:start w:val="1"/>
      <w:numFmt w:val="bullet"/>
      <w:lvlText w:val=""/>
      <w:lvlJc w:val="left"/>
      <w:pPr>
        <w:ind w:left="360" w:hanging="360"/>
      </w:pPr>
      <w:rPr>
        <w:rFonts w:ascii="Symbol" w:hAnsi="Symbol" w:hint="default"/>
        <w:b w:val="0"/>
        <w:bCs/>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decimal"/>
      <w:lvlText w:val="%4)"/>
      <w:lvlJc w:val="left"/>
      <w:pPr>
        <w:ind w:left="3960" w:hanging="360"/>
      </w:pPr>
      <w:rPr>
        <w:rFonts w:hint="default"/>
      </w:rPr>
    </w:lvl>
    <w:lvl w:ilvl="4" w:tplc="FFFFFFFF">
      <w:start w:val="1"/>
      <w:numFmt w:val="decimal"/>
      <w:lvlText w:val="(%5)"/>
      <w:lvlJc w:val="left"/>
      <w:pPr>
        <w:ind w:left="4680" w:hanging="360"/>
      </w:pPr>
      <w:rPr>
        <w:rFonts w:hint="default"/>
      </w:rPr>
    </w:lvl>
    <w:lvl w:ilvl="5" w:tplc="FFFFFFFF">
      <w:start w:val="1"/>
      <w:numFmt w:val="lowerLetter"/>
      <w:lvlText w:val="%6."/>
      <w:lvlJc w:val="left"/>
      <w:pPr>
        <w:ind w:left="5400" w:hanging="360"/>
      </w:pPr>
      <w:rPr>
        <w:rFonts w:hint="default"/>
      </w:rPr>
    </w:lvl>
    <w:lvl w:ilvl="6" w:tplc="FFFFFFFF">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 w15:restartNumberingAfterBreak="0">
    <w:nsid w:val="0A185C69"/>
    <w:multiLevelType w:val="multilevel"/>
    <w:tmpl w:val="2ACE827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0A2679AF"/>
    <w:multiLevelType w:val="multilevel"/>
    <w:tmpl w:val="F216D72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0B2D5EC6"/>
    <w:multiLevelType w:val="hybridMultilevel"/>
    <w:tmpl w:val="5A74725C"/>
    <w:lvl w:ilvl="0" w:tplc="611ABDD6">
      <w:start w:val="1"/>
      <w:numFmt w:val="lowerRoman"/>
      <w:lvlText w:val="(%1)"/>
      <w:lvlJc w:val="left"/>
      <w:pPr>
        <w:ind w:left="720" w:hanging="360"/>
      </w:pPr>
      <w:rPr>
        <w:rFonts w:hint="default"/>
        <w:b w:val="0"/>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B641C9"/>
    <w:multiLevelType w:val="hybridMultilevel"/>
    <w:tmpl w:val="C01EF0E4"/>
    <w:lvl w:ilvl="0" w:tplc="F8A8E072">
      <w:start w:val="1"/>
      <w:numFmt w:val="lowerLetter"/>
      <w:pStyle w:val="SC5"/>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CF77F6F"/>
    <w:multiLevelType w:val="hybridMultilevel"/>
    <w:tmpl w:val="A532031E"/>
    <w:lvl w:ilvl="0" w:tplc="C708337A">
      <w:start w:val="1"/>
      <w:numFmt w:val="bullet"/>
      <w:lvlText w:val=""/>
      <w:lvlJc w:val="left"/>
      <w:pPr>
        <w:ind w:left="440" w:hanging="440"/>
      </w:pPr>
      <w:rPr>
        <w:rFonts w:ascii="Symbol" w:hAnsi="Symbol" w:hint="default"/>
        <w:sz w:val="22"/>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0DF22E12"/>
    <w:multiLevelType w:val="multilevel"/>
    <w:tmpl w:val="5E344D2C"/>
    <w:lvl w:ilvl="0">
      <w:start w:val="3"/>
      <w:numFmt w:val="decimal"/>
      <w:lvlText w:val="%1"/>
      <w:lvlJc w:val="left"/>
      <w:pPr>
        <w:ind w:left="620" w:hanging="620"/>
      </w:pPr>
    </w:lvl>
    <w:lvl w:ilvl="1">
      <w:start w:val="1"/>
      <w:numFmt w:val="decimal"/>
      <w:lvlText w:val="%1.%2"/>
      <w:lvlJc w:val="left"/>
      <w:pPr>
        <w:ind w:left="620" w:hanging="620"/>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0E270E93"/>
    <w:multiLevelType w:val="hybridMultilevel"/>
    <w:tmpl w:val="82B4BE1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EBB5C3F"/>
    <w:multiLevelType w:val="hybridMultilevel"/>
    <w:tmpl w:val="B3E61FCA"/>
    <w:lvl w:ilvl="0" w:tplc="EABA6D62">
      <w:start w:val="1"/>
      <w:numFmt w:val="decimal"/>
      <w:lvlText w:val="AGENDA ITEM %1"/>
      <w:lvlJc w:val="left"/>
      <w:pPr>
        <w:tabs>
          <w:tab w:val="num" w:pos="360"/>
        </w:tabs>
        <w:ind w:left="2088" w:hanging="2088"/>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0EE761B3"/>
    <w:multiLevelType w:val="hybridMultilevel"/>
    <w:tmpl w:val="3182B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0F15478A"/>
    <w:multiLevelType w:val="hybridMultilevel"/>
    <w:tmpl w:val="6C487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F513DBA"/>
    <w:multiLevelType w:val="hybridMultilevel"/>
    <w:tmpl w:val="5428F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04976F2"/>
    <w:multiLevelType w:val="multilevel"/>
    <w:tmpl w:val="1006FECA"/>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heme="minorHAnsi" w:hAnsiTheme="minorHAnsi" w:cstheme="minorHAnsi"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05E1847"/>
    <w:multiLevelType w:val="hybridMultilevel"/>
    <w:tmpl w:val="5718A6B0"/>
    <w:lvl w:ilvl="0" w:tplc="04090001">
      <w:start w:val="1"/>
      <w:numFmt w:val="bullet"/>
      <w:lvlText w:val=""/>
      <w:lvlJc w:val="left"/>
      <w:pPr>
        <w:ind w:left="360" w:hanging="360"/>
      </w:pPr>
      <w:rPr>
        <w:rFonts w:ascii="Symbol" w:hAnsi="Symbol" w:hint="default"/>
        <w:b w:val="0"/>
        <w:bCs/>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decimal"/>
      <w:lvlText w:val="%4)"/>
      <w:lvlJc w:val="left"/>
      <w:pPr>
        <w:ind w:left="3960" w:hanging="360"/>
      </w:pPr>
      <w:rPr>
        <w:rFonts w:hint="default"/>
      </w:rPr>
    </w:lvl>
    <w:lvl w:ilvl="4" w:tplc="FFFFFFFF">
      <w:start w:val="1"/>
      <w:numFmt w:val="decimal"/>
      <w:lvlText w:val="(%5)"/>
      <w:lvlJc w:val="left"/>
      <w:pPr>
        <w:ind w:left="4680" w:hanging="360"/>
      </w:pPr>
      <w:rPr>
        <w:rFonts w:hint="default"/>
      </w:rPr>
    </w:lvl>
    <w:lvl w:ilvl="5" w:tplc="FFFFFFFF">
      <w:start w:val="1"/>
      <w:numFmt w:val="lowerLetter"/>
      <w:lvlText w:val="%6."/>
      <w:lvlJc w:val="left"/>
      <w:pPr>
        <w:ind w:left="5400" w:hanging="360"/>
      </w:pPr>
      <w:rPr>
        <w:rFonts w:hint="default"/>
      </w:rPr>
    </w:lvl>
    <w:lvl w:ilvl="6" w:tplc="FFFFFFFF">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3" w15:restartNumberingAfterBreak="0">
    <w:nsid w:val="12516409"/>
    <w:multiLevelType w:val="hybridMultilevel"/>
    <w:tmpl w:val="DD56D2C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2EE6D1F"/>
    <w:multiLevelType w:val="multilevel"/>
    <w:tmpl w:val="90268176"/>
    <w:lvl w:ilvl="0">
      <w:start w:val="5"/>
      <w:numFmt w:val="decimal"/>
      <w:lvlText w:val="%1"/>
      <w:lvlJc w:val="left"/>
      <w:pPr>
        <w:tabs>
          <w:tab w:val="num" w:pos="360"/>
        </w:tabs>
        <w:ind w:left="360" w:hanging="360"/>
      </w:pPr>
    </w:lvl>
    <w:lvl w:ilvl="1">
      <w:start w:val="1"/>
      <w:numFmt w:val="decimal"/>
      <w:lvlText w:val="%1.%2"/>
      <w:lvlJc w:val="left"/>
      <w:pPr>
        <w:tabs>
          <w:tab w:val="num" w:pos="720"/>
        </w:tabs>
        <w:ind w:left="0" w:firstLine="0"/>
      </w:pPr>
    </w:lvl>
    <w:lvl w:ilvl="2">
      <w:start w:val="1"/>
      <w:numFmt w:val="lowerLetter"/>
      <w:lvlText w:val="%3."/>
      <w:lvlJc w:val="left"/>
      <w:pPr>
        <w:tabs>
          <w:tab w:val="num" w:pos="1440"/>
        </w:tabs>
        <w:ind w:left="144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1393229E"/>
    <w:multiLevelType w:val="hybridMultilevel"/>
    <w:tmpl w:val="E868617E"/>
    <w:lvl w:ilvl="0" w:tplc="347C01D0">
      <w:numFmt w:val="bullet"/>
      <w:lvlText w:val="-"/>
      <w:lvlJc w:val="left"/>
      <w:pPr>
        <w:ind w:left="1800" w:hanging="360"/>
      </w:pPr>
      <w:rPr>
        <w:rFonts w:ascii="Arial" w:hAnsi="Arial" w:hint="default"/>
        <w:b w:val="0"/>
        <w:bCs w:val="0"/>
        <w:i w:val="0"/>
        <w:iCs w:val="0"/>
        <w:spacing w:val="0"/>
        <w:w w:val="100"/>
        <w:sz w:val="24"/>
        <w:szCs w:val="54"/>
      </w:rPr>
    </w:lvl>
    <w:lvl w:ilvl="1" w:tplc="FFFFFFFF">
      <w:start w:val="1"/>
      <w:numFmt w:val="lowerLetter"/>
      <w:lvlText w:val="%2."/>
      <w:lvlJc w:val="left"/>
      <w:pPr>
        <w:ind w:left="2520" w:hanging="360"/>
      </w:pPr>
      <w:rPr>
        <w:i w:val="0"/>
        <w:iCs w:val="0"/>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26" w15:restartNumberingAfterBreak="0">
    <w:nsid w:val="14065F70"/>
    <w:multiLevelType w:val="hybridMultilevel"/>
    <w:tmpl w:val="09FEB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5157084"/>
    <w:multiLevelType w:val="hybridMultilevel"/>
    <w:tmpl w:val="E27645B0"/>
    <w:lvl w:ilvl="0" w:tplc="FFFFFFFF">
      <w:start w:val="10"/>
      <w:numFmt w:val="bullet"/>
      <w:lvlText w:val="-"/>
      <w:lvlJc w:val="left"/>
      <w:pPr>
        <w:ind w:left="720" w:hanging="360"/>
      </w:pPr>
      <w:rPr>
        <w:rFonts w:ascii="Times New Roman" w:eastAsia="Times New Roman" w:hAnsi="Times New Roman" w:cs="Times New Roman" w:hint="default"/>
      </w:rPr>
    </w:lvl>
    <w:lvl w:ilvl="1" w:tplc="347C01D0">
      <w:numFmt w:val="bullet"/>
      <w:lvlText w:val="-"/>
      <w:lvlJc w:val="left"/>
      <w:pPr>
        <w:ind w:left="1440" w:hanging="360"/>
      </w:pPr>
      <w:rPr>
        <w:rFonts w:ascii="Arial" w:hAnsi="Arial" w:hint="default"/>
        <w:b w:val="0"/>
        <w:bCs w:val="0"/>
        <w:i w:val="0"/>
        <w:iCs w:val="0"/>
        <w:spacing w:val="0"/>
        <w:w w:val="100"/>
        <w:sz w:val="24"/>
        <w:szCs w:val="5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5692361"/>
    <w:multiLevelType w:val="multilevel"/>
    <w:tmpl w:val="7B00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6BC55B5"/>
    <w:multiLevelType w:val="multilevel"/>
    <w:tmpl w:val="263E5F1E"/>
    <w:lvl w:ilvl="0">
      <w:start w:val="4"/>
      <w:numFmt w:val="decimal"/>
      <w:lvlText w:val="%1"/>
      <w:lvlJc w:val="left"/>
      <w:pPr>
        <w:ind w:left="480" w:hanging="480"/>
      </w:pPr>
    </w:lvl>
    <w:lvl w:ilvl="1">
      <w:start w:val="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17D8709D"/>
    <w:multiLevelType w:val="hybridMultilevel"/>
    <w:tmpl w:val="1ECE3974"/>
    <w:lvl w:ilvl="0" w:tplc="A3A2F8E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8A953FC"/>
    <w:multiLevelType w:val="multilevel"/>
    <w:tmpl w:val="776E155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18B477C8"/>
    <w:multiLevelType w:val="hybridMultilevel"/>
    <w:tmpl w:val="BCF484BE"/>
    <w:lvl w:ilvl="0" w:tplc="9478363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1A5907AD"/>
    <w:multiLevelType w:val="hybridMultilevel"/>
    <w:tmpl w:val="39549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AD7541A"/>
    <w:multiLevelType w:val="hybridMultilevel"/>
    <w:tmpl w:val="7F8210D4"/>
    <w:lvl w:ilvl="0" w:tplc="FFFFFFFF">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1B35781A"/>
    <w:multiLevelType w:val="hybridMultilevel"/>
    <w:tmpl w:val="CD0E0D9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D3A6625"/>
    <w:multiLevelType w:val="multilevel"/>
    <w:tmpl w:val="E2B2820A"/>
    <w:lvl w:ilvl="0">
      <w:start w:val="4"/>
      <w:numFmt w:val="decimal"/>
      <w:lvlText w:val="%1"/>
      <w:lvlJc w:val="left"/>
      <w:pPr>
        <w:ind w:left="620" w:hanging="620"/>
      </w:pPr>
    </w:lvl>
    <w:lvl w:ilvl="1">
      <w:start w:val="3"/>
      <w:numFmt w:val="decimal"/>
      <w:lvlText w:val="%1.%2"/>
      <w:lvlJc w:val="left"/>
      <w:pPr>
        <w:ind w:left="826" w:hanging="620"/>
      </w:pPr>
    </w:lvl>
    <w:lvl w:ilvl="2">
      <w:start w:val="1"/>
      <w:numFmt w:val="decimal"/>
      <w:lvlText w:val="%1.%2.%3"/>
      <w:lvlJc w:val="left"/>
      <w:pPr>
        <w:ind w:left="1132" w:hanging="720"/>
      </w:pPr>
    </w:lvl>
    <w:lvl w:ilvl="3">
      <w:start w:val="1"/>
      <w:numFmt w:val="decimal"/>
      <w:lvlText w:val="%1.%2.%3.%4"/>
      <w:lvlJc w:val="left"/>
      <w:pPr>
        <w:ind w:left="1338" w:hanging="720"/>
      </w:pPr>
    </w:lvl>
    <w:lvl w:ilvl="4">
      <w:start w:val="1"/>
      <w:numFmt w:val="decimal"/>
      <w:lvlText w:val="%1.%2.%3.%4.%5"/>
      <w:lvlJc w:val="left"/>
      <w:pPr>
        <w:ind w:left="1904" w:hanging="1080"/>
      </w:pPr>
    </w:lvl>
    <w:lvl w:ilvl="5">
      <w:start w:val="1"/>
      <w:numFmt w:val="decimal"/>
      <w:lvlText w:val="%1.%2.%3.%4.%5.%6"/>
      <w:lvlJc w:val="left"/>
      <w:pPr>
        <w:ind w:left="2110" w:hanging="1080"/>
      </w:pPr>
    </w:lvl>
    <w:lvl w:ilvl="6">
      <w:start w:val="1"/>
      <w:numFmt w:val="decimal"/>
      <w:lvlText w:val="%1.%2.%3.%4.%5.%6.%7"/>
      <w:lvlJc w:val="left"/>
      <w:pPr>
        <w:ind w:left="2676" w:hanging="1440"/>
      </w:pPr>
    </w:lvl>
    <w:lvl w:ilvl="7">
      <w:start w:val="1"/>
      <w:numFmt w:val="decimal"/>
      <w:lvlText w:val="%1.%2.%3.%4.%5.%6.%7.%8"/>
      <w:lvlJc w:val="left"/>
      <w:pPr>
        <w:ind w:left="2882" w:hanging="1440"/>
      </w:pPr>
    </w:lvl>
    <w:lvl w:ilvl="8">
      <w:start w:val="1"/>
      <w:numFmt w:val="decimal"/>
      <w:lvlText w:val="%1.%2.%3.%4.%5.%6.%7.%8.%9"/>
      <w:lvlJc w:val="left"/>
      <w:pPr>
        <w:ind w:left="3088" w:hanging="1440"/>
      </w:pPr>
    </w:lvl>
  </w:abstractNum>
  <w:abstractNum w:abstractNumId="37" w15:restartNumberingAfterBreak="0">
    <w:nsid w:val="1E304169"/>
    <w:multiLevelType w:val="multilevel"/>
    <w:tmpl w:val="5E344D2C"/>
    <w:lvl w:ilvl="0">
      <w:start w:val="3"/>
      <w:numFmt w:val="decimal"/>
      <w:lvlText w:val="%1"/>
      <w:lvlJc w:val="left"/>
      <w:pPr>
        <w:ind w:left="620" w:hanging="620"/>
      </w:pPr>
    </w:lvl>
    <w:lvl w:ilvl="1">
      <w:start w:val="1"/>
      <w:numFmt w:val="decimal"/>
      <w:lvlText w:val="%1.%2"/>
      <w:lvlJc w:val="left"/>
      <w:pPr>
        <w:ind w:left="620" w:hanging="62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1E3F0200"/>
    <w:multiLevelType w:val="hybridMultilevel"/>
    <w:tmpl w:val="FAAC34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1EEB4C59"/>
    <w:multiLevelType w:val="hybridMultilevel"/>
    <w:tmpl w:val="548CF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F245B8E"/>
    <w:multiLevelType w:val="hybridMultilevel"/>
    <w:tmpl w:val="B1405DC0"/>
    <w:lvl w:ilvl="0" w:tplc="FFFFFFFF">
      <w:start w:val="1"/>
      <w:numFmt w:val="decimal"/>
      <w:lvlText w:val="%1."/>
      <w:lvlJc w:val="left"/>
      <w:pPr>
        <w:ind w:left="6030" w:hanging="360"/>
      </w:pPr>
      <w:rPr>
        <w:rFonts w:hint="default"/>
        <w:b w:val="0"/>
        <w:i w:val="0"/>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decimal"/>
      <w:lvlText w:val="%4)"/>
      <w:lvlJc w:val="left"/>
      <w:pPr>
        <w:ind w:left="3960" w:hanging="360"/>
      </w:pPr>
      <w:rPr>
        <w:rFonts w:hint="default"/>
      </w:rPr>
    </w:lvl>
    <w:lvl w:ilvl="4" w:tplc="FFFFFFFF">
      <w:start w:val="1"/>
      <w:numFmt w:val="decimal"/>
      <w:lvlText w:val="(%5)"/>
      <w:lvlJc w:val="left"/>
      <w:pPr>
        <w:ind w:left="4680" w:hanging="360"/>
      </w:pPr>
      <w:rPr>
        <w:rFonts w:hint="default"/>
      </w:rPr>
    </w:lvl>
    <w:lvl w:ilvl="5" w:tplc="FFFFFFFF">
      <w:start w:val="1"/>
      <w:numFmt w:val="lowerLetter"/>
      <w:lvlText w:val="%6."/>
      <w:lvlJc w:val="left"/>
      <w:pPr>
        <w:ind w:left="5400" w:hanging="360"/>
      </w:pPr>
      <w:rPr>
        <w:rFonts w:hint="default"/>
      </w:rPr>
    </w:lvl>
    <w:lvl w:ilvl="6" w:tplc="FFFFFFFF">
      <w:start w:val="1"/>
      <w:numFmt w:val="bullet"/>
      <w:lvlText w:val=""/>
      <w:lvlJc w:val="left"/>
      <w:pPr>
        <w:ind w:left="6120" w:hanging="360"/>
      </w:pPr>
      <w:rPr>
        <w:rFonts w:ascii="Symbol" w:hAnsi="Symbol" w:hint="default"/>
      </w:rPr>
    </w:lvl>
    <w:lvl w:ilvl="7" w:tplc="FFFFFFFF">
      <w:start w:val="1"/>
      <w:numFmt w:val="lowerRoman"/>
      <w:lvlText w:val="(%8)"/>
      <w:lvlJc w:val="left"/>
      <w:pPr>
        <w:ind w:left="7200" w:hanging="720"/>
      </w:pPr>
      <w:rPr>
        <w:rFonts w:hint="default"/>
      </w:rPr>
    </w:lvl>
    <w:lvl w:ilvl="8" w:tplc="04090001">
      <w:start w:val="1"/>
      <w:numFmt w:val="bullet"/>
      <w:lvlText w:val=""/>
      <w:lvlJc w:val="left"/>
      <w:pPr>
        <w:ind w:left="360" w:hanging="360"/>
      </w:pPr>
      <w:rPr>
        <w:rFonts w:ascii="Symbol" w:hAnsi="Symbol" w:hint="default"/>
      </w:rPr>
    </w:lvl>
  </w:abstractNum>
  <w:abstractNum w:abstractNumId="41" w15:restartNumberingAfterBreak="0">
    <w:nsid w:val="1F5C40F5"/>
    <w:multiLevelType w:val="multilevel"/>
    <w:tmpl w:val="0470BF0C"/>
    <w:lvl w:ilvl="0">
      <w:start w:val="10"/>
      <w:numFmt w:val="decimal"/>
      <w:lvlText w:val="%1"/>
      <w:lvlJc w:val="left"/>
      <w:pPr>
        <w:tabs>
          <w:tab w:val="num" w:pos="390"/>
        </w:tabs>
        <w:ind w:left="390" w:hanging="390"/>
      </w:pPr>
    </w:lvl>
    <w:lvl w:ilvl="1">
      <w:start w:val="1"/>
      <w:numFmt w:val="decimal"/>
      <w:lvlText w:val="%1.%2"/>
      <w:lvlJc w:val="left"/>
      <w:pPr>
        <w:tabs>
          <w:tab w:val="num" w:pos="720"/>
        </w:tabs>
        <w:ind w:left="0" w:firstLine="0"/>
      </w:p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2" w15:restartNumberingAfterBreak="0">
    <w:nsid w:val="1F663F32"/>
    <w:multiLevelType w:val="hybridMultilevel"/>
    <w:tmpl w:val="72D6E774"/>
    <w:lvl w:ilvl="0" w:tplc="04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21E57EDF"/>
    <w:multiLevelType w:val="multilevel"/>
    <w:tmpl w:val="5C1C3B78"/>
    <w:lvl w:ilvl="0">
      <w:start w:val="2"/>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4" w15:restartNumberingAfterBreak="0">
    <w:nsid w:val="22B121E4"/>
    <w:multiLevelType w:val="multilevel"/>
    <w:tmpl w:val="A5901000"/>
    <w:lvl w:ilvl="0">
      <w:start w:val="7"/>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45" w15:restartNumberingAfterBreak="0">
    <w:nsid w:val="23010C4F"/>
    <w:multiLevelType w:val="hybridMultilevel"/>
    <w:tmpl w:val="8D963F14"/>
    <w:lvl w:ilvl="0" w:tplc="FFFFFFFF">
      <w:start w:val="1"/>
      <w:numFmt w:val="decimal"/>
      <w:pStyle w:val="NumberedPar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7DE41E2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23C323A1"/>
    <w:multiLevelType w:val="hybridMultilevel"/>
    <w:tmpl w:val="2CC6F2DE"/>
    <w:lvl w:ilvl="0" w:tplc="5C98B324">
      <w:start w:val="1"/>
      <w:numFmt w:val="lowerRoman"/>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4AF0B50"/>
    <w:multiLevelType w:val="hybridMultilevel"/>
    <w:tmpl w:val="42A63BC0"/>
    <w:lvl w:ilvl="0" w:tplc="C708337A">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70D4977"/>
    <w:multiLevelType w:val="hybridMultilevel"/>
    <w:tmpl w:val="5FCA4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7F92DA9"/>
    <w:multiLevelType w:val="multilevel"/>
    <w:tmpl w:val="AFCA702E"/>
    <w:lvl w:ilvl="0">
      <w:start w:val="5"/>
      <w:numFmt w:val="decimal"/>
      <w:lvlText w:val="%1"/>
      <w:lvlJc w:val="left"/>
      <w:pPr>
        <w:ind w:left="360" w:hanging="360"/>
      </w:pPr>
      <w:rPr>
        <w:rFonts w:eastAsia="Batang"/>
      </w:rPr>
    </w:lvl>
    <w:lvl w:ilvl="1">
      <w:start w:val="1"/>
      <w:numFmt w:val="decimal"/>
      <w:lvlText w:val="%1.%2"/>
      <w:lvlJc w:val="left"/>
      <w:pPr>
        <w:ind w:left="630" w:hanging="360"/>
      </w:pPr>
      <w:rPr>
        <w:rFonts w:eastAsia="Batang"/>
      </w:rPr>
    </w:lvl>
    <w:lvl w:ilvl="2">
      <w:start w:val="1"/>
      <w:numFmt w:val="decimal"/>
      <w:lvlText w:val="%1.%2.%3"/>
      <w:lvlJc w:val="left"/>
      <w:pPr>
        <w:ind w:left="720" w:hanging="720"/>
      </w:pPr>
      <w:rPr>
        <w:rFonts w:eastAsia="Batang"/>
      </w:rPr>
    </w:lvl>
    <w:lvl w:ilvl="3">
      <w:start w:val="1"/>
      <w:numFmt w:val="decimal"/>
      <w:lvlText w:val="%1.%2.%3.%4"/>
      <w:lvlJc w:val="left"/>
      <w:pPr>
        <w:ind w:left="2880" w:hanging="720"/>
      </w:pPr>
      <w:rPr>
        <w:rFonts w:eastAsia="Batang"/>
      </w:rPr>
    </w:lvl>
    <w:lvl w:ilvl="4">
      <w:start w:val="1"/>
      <w:numFmt w:val="decimal"/>
      <w:lvlText w:val="%1.%2.%3.%4.%5"/>
      <w:lvlJc w:val="left"/>
      <w:pPr>
        <w:ind w:left="3960" w:hanging="1080"/>
      </w:pPr>
      <w:rPr>
        <w:rFonts w:eastAsia="Batang"/>
      </w:rPr>
    </w:lvl>
    <w:lvl w:ilvl="5">
      <w:start w:val="1"/>
      <w:numFmt w:val="decimal"/>
      <w:lvlText w:val="%1.%2.%3.%4.%5.%6"/>
      <w:lvlJc w:val="left"/>
      <w:pPr>
        <w:ind w:left="4680" w:hanging="1080"/>
      </w:pPr>
      <w:rPr>
        <w:rFonts w:eastAsia="Batang"/>
      </w:rPr>
    </w:lvl>
    <w:lvl w:ilvl="6">
      <w:start w:val="1"/>
      <w:numFmt w:val="decimal"/>
      <w:lvlText w:val="%1.%2.%3.%4.%5.%6.%7"/>
      <w:lvlJc w:val="left"/>
      <w:pPr>
        <w:ind w:left="5760" w:hanging="1440"/>
      </w:pPr>
      <w:rPr>
        <w:rFonts w:eastAsia="Batang"/>
      </w:rPr>
    </w:lvl>
    <w:lvl w:ilvl="7">
      <w:start w:val="1"/>
      <w:numFmt w:val="decimal"/>
      <w:lvlText w:val="%1.%2.%3.%4.%5.%6.%7.%8"/>
      <w:lvlJc w:val="left"/>
      <w:pPr>
        <w:ind w:left="6480" w:hanging="1440"/>
      </w:pPr>
      <w:rPr>
        <w:rFonts w:eastAsia="Batang"/>
      </w:rPr>
    </w:lvl>
    <w:lvl w:ilvl="8">
      <w:start w:val="1"/>
      <w:numFmt w:val="decimal"/>
      <w:lvlText w:val="%1.%2.%3.%4.%5.%6.%7.%8.%9"/>
      <w:lvlJc w:val="left"/>
      <w:pPr>
        <w:ind w:left="7200" w:hanging="1440"/>
      </w:pPr>
      <w:rPr>
        <w:rFonts w:eastAsia="Batang"/>
      </w:rPr>
    </w:lvl>
  </w:abstractNum>
  <w:abstractNum w:abstractNumId="50" w15:restartNumberingAfterBreak="0">
    <w:nsid w:val="28737750"/>
    <w:multiLevelType w:val="hybridMultilevel"/>
    <w:tmpl w:val="01800656"/>
    <w:styleLink w:val="ImportedStyle3"/>
    <w:lvl w:ilvl="0" w:tplc="5B90411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C0C2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4CD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0E57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A9A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E1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AC78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145F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04E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28B13C31"/>
    <w:multiLevelType w:val="hybridMultilevel"/>
    <w:tmpl w:val="9558DB3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9073371"/>
    <w:multiLevelType w:val="multilevel"/>
    <w:tmpl w:val="77406402"/>
    <w:styleLink w:val="Style2"/>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2A6065F5"/>
    <w:multiLevelType w:val="hybridMultilevel"/>
    <w:tmpl w:val="D598D8CE"/>
    <w:lvl w:ilvl="0" w:tplc="04090019">
      <w:start w:val="1"/>
      <w:numFmt w:val="lowerLetter"/>
      <w:lvlText w:val="%1."/>
      <w:lvlJc w:val="left"/>
      <w:pPr>
        <w:ind w:left="720" w:hanging="360"/>
      </w:pPr>
      <w:rPr>
        <w:rFonts w:hint="default"/>
      </w:rPr>
    </w:lvl>
    <w:lvl w:ilvl="1" w:tplc="FFFFFFFF">
      <w:start w:val="1"/>
      <w:numFmt w:val="lowerLetter"/>
      <w:lvlText w:val="%2."/>
      <w:lvlJc w:val="left"/>
      <w:pPr>
        <w:ind w:left="2880" w:hanging="360"/>
      </w:pPr>
    </w:lvl>
    <w:lvl w:ilvl="2" w:tplc="FFFFFFFF">
      <w:start w:val="1"/>
      <w:numFmt w:val="bullet"/>
      <w:lvlText w:val=""/>
      <w:lvlJc w:val="left"/>
      <w:pPr>
        <w:ind w:left="3600" w:hanging="360"/>
      </w:pPr>
      <w:rPr>
        <w:rFonts w:ascii="Wingdings" w:hAnsi="Wingdings" w:hint="default"/>
      </w:rPr>
    </w:lvl>
    <w:lvl w:ilvl="3" w:tplc="FFFFFFFF">
      <w:start w:val="1"/>
      <w:numFmt w:val="decimal"/>
      <w:lvlText w:val="%4)"/>
      <w:lvlJc w:val="left"/>
      <w:pPr>
        <w:ind w:left="4320" w:hanging="360"/>
      </w:pPr>
      <w:rPr>
        <w:rFonts w:hint="default"/>
      </w:rPr>
    </w:lvl>
    <w:lvl w:ilvl="4" w:tplc="FFFFFFFF">
      <w:start w:val="1"/>
      <w:numFmt w:val="decimal"/>
      <w:lvlText w:val="(%5)"/>
      <w:lvlJc w:val="left"/>
      <w:pPr>
        <w:ind w:left="5040" w:hanging="360"/>
      </w:pPr>
      <w:rPr>
        <w:rFonts w:hint="default"/>
      </w:rPr>
    </w:lvl>
    <w:lvl w:ilvl="5" w:tplc="FFFFFFFF">
      <w:start w:val="1"/>
      <w:numFmt w:val="lowerLetter"/>
      <w:lvlText w:val="%6."/>
      <w:lvlJc w:val="left"/>
      <w:pPr>
        <w:ind w:left="5760" w:hanging="360"/>
      </w:pPr>
      <w:rPr>
        <w:rFonts w:hint="default"/>
      </w:rPr>
    </w:lvl>
    <w:lvl w:ilvl="6" w:tplc="FFFFFFFF">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4" w15:restartNumberingAfterBreak="0">
    <w:nsid w:val="2C3D6B55"/>
    <w:multiLevelType w:val="multilevel"/>
    <w:tmpl w:val="EFAC3B78"/>
    <w:lvl w:ilvl="0">
      <w:start w:val="5"/>
      <w:numFmt w:val="decimal"/>
      <w:lvlText w:val="%1"/>
      <w:lvlJc w:val="left"/>
      <w:pPr>
        <w:ind w:left="612" w:hanging="612"/>
      </w:pPr>
      <w:rPr>
        <w:rFonts w:hint="default"/>
      </w:rPr>
    </w:lvl>
    <w:lvl w:ilvl="1">
      <w:start w:val="1"/>
      <w:numFmt w:val="decimal"/>
      <w:lvlText w:val="%1.%2"/>
      <w:lvlJc w:val="left"/>
      <w:pPr>
        <w:ind w:left="732" w:hanging="612"/>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5" w15:restartNumberingAfterBreak="0">
    <w:nsid w:val="2C794DC5"/>
    <w:multiLevelType w:val="hybridMultilevel"/>
    <w:tmpl w:val="7D3E25AE"/>
    <w:lvl w:ilvl="0" w:tplc="158E46F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6" w15:restartNumberingAfterBreak="0">
    <w:nsid w:val="2CF56890"/>
    <w:multiLevelType w:val="multilevel"/>
    <w:tmpl w:val="2DF45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CF91A27"/>
    <w:multiLevelType w:val="hybridMultilevel"/>
    <w:tmpl w:val="14686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2E256EF3"/>
    <w:multiLevelType w:val="hybridMultilevel"/>
    <w:tmpl w:val="6B005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31873C2E"/>
    <w:multiLevelType w:val="multilevel"/>
    <w:tmpl w:val="BC940D4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3"/>
      <w:numFmt w:val="decimal"/>
      <w:lvlText w:val="%4."/>
      <w:lvlJc w:val="left"/>
      <w:pPr>
        <w:ind w:left="360" w:hanging="360"/>
      </w:pPr>
      <w:rPr>
        <w:rFonts w:ascii="Calibri" w:hAnsi="Calibri" w:cs="Calibri" w:hint="default"/>
        <w:b w:val="0"/>
        <w:bCs w:val="0"/>
        <w:i w:val="0"/>
        <w:iCs w:val="0"/>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322A2F11"/>
    <w:multiLevelType w:val="hybridMultilevel"/>
    <w:tmpl w:val="D5FCC87A"/>
    <w:lvl w:ilvl="0" w:tplc="158E46F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1" w15:restartNumberingAfterBreak="0">
    <w:nsid w:val="324E28E8"/>
    <w:multiLevelType w:val="hybridMultilevel"/>
    <w:tmpl w:val="F6EEB708"/>
    <w:lvl w:ilvl="0" w:tplc="5C98B324">
      <w:start w:val="1"/>
      <w:numFmt w:val="lowerRoman"/>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709250E"/>
    <w:multiLevelType w:val="hybridMultilevel"/>
    <w:tmpl w:val="B2585B84"/>
    <w:lvl w:ilvl="0" w:tplc="72E422CC">
      <w:start w:val="1"/>
      <w:numFmt w:val="decimal"/>
      <w:lvlText w:val="%1."/>
      <w:lvlJc w:val="left"/>
      <w:pPr>
        <w:ind w:left="360" w:hanging="360"/>
      </w:p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C400D1A0">
      <w:start w:val="1"/>
      <w:numFmt w:val="lowerLetter"/>
      <w:lvlText w:val="%6."/>
      <w:lvlJc w:val="left"/>
      <w:pPr>
        <w:ind w:left="5400" w:hanging="360"/>
      </w:pPr>
      <w:rPr>
        <w:rFonts w:hint="default"/>
      </w:rPr>
    </w:lvl>
    <w:lvl w:ilvl="6" w:tplc="0C09000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3" w15:restartNumberingAfterBreak="0">
    <w:nsid w:val="38F67B78"/>
    <w:multiLevelType w:val="multilevel"/>
    <w:tmpl w:val="5E344D2C"/>
    <w:lvl w:ilvl="0">
      <w:start w:val="4"/>
      <w:numFmt w:val="decimal"/>
      <w:lvlText w:val="%1"/>
      <w:lvlJc w:val="left"/>
      <w:pPr>
        <w:ind w:left="620" w:hanging="620"/>
      </w:pPr>
      <w:rPr>
        <w:rFonts w:eastAsia="Times New Roman"/>
      </w:rPr>
    </w:lvl>
    <w:lvl w:ilvl="1">
      <w:start w:val="4"/>
      <w:numFmt w:val="decimal"/>
      <w:lvlText w:val="%1.%2"/>
      <w:lvlJc w:val="left"/>
      <w:pPr>
        <w:ind w:left="620" w:hanging="620"/>
      </w:pPr>
      <w:rPr>
        <w:rFonts w:eastAsia="Times New Roman"/>
      </w:rPr>
    </w:lvl>
    <w:lvl w:ilvl="2">
      <w:start w:val="2"/>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abstractNum w:abstractNumId="64" w15:restartNumberingAfterBreak="0">
    <w:nsid w:val="39B3385B"/>
    <w:multiLevelType w:val="hybridMultilevel"/>
    <w:tmpl w:val="F87EAB86"/>
    <w:lvl w:ilvl="0" w:tplc="C708337A">
      <w:start w:val="1"/>
      <w:numFmt w:val="bullet"/>
      <w:lvlText w:val=""/>
      <w:lvlJc w:val="left"/>
      <w:pPr>
        <w:ind w:left="720" w:hanging="360"/>
      </w:pPr>
      <w:rPr>
        <w:rFonts w:ascii="Symbol" w:hAnsi="Symbol" w:hint="default"/>
        <w:sz w:val="22"/>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start w:val="1"/>
      <w:numFmt w:val="decimal"/>
      <w:lvlText w:val="%4)"/>
      <w:lvlJc w:val="left"/>
      <w:pPr>
        <w:ind w:left="4320" w:hanging="360"/>
      </w:pPr>
      <w:rPr>
        <w:rFonts w:hint="default"/>
      </w:rPr>
    </w:lvl>
    <w:lvl w:ilvl="4" w:tplc="FFFFFFFF">
      <w:start w:val="1"/>
      <w:numFmt w:val="decimal"/>
      <w:lvlText w:val="(%5)"/>
      <w:lvlJc w:val="left"/>
      <w:pPr>
        <w:ind w:left="5040" w:hanging="360"/>
      </w:pPr>
      <w:rPr>
        <w:rFonts w:hint="default"/>
      </w:rPr>
    </w:lvl>
    <w:lvl w:ilvl="5" w:tplc="FFFFFFFF">
      <w:start w:val="1"/>
      <w:numFmt w:val="lowerLetter"/>
      <w:lvlText w:val="%6."/>
      <w:lvlJc w:val="left"/>
      <w:pPr>
        <w:ind w:left="5760" w:hanging="360"/>
      </w:pPr>
      <w:rPr>
        <w:rFonts w:hint="default"/>
      </w:rPr>
    </w:lvl>
    <w:lvl w:ilvl="6" w:tplc="FFFFFFFF">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5" w15:restartNumberingAfterBreak="0">
    <w:nsid w:val="3A86688D"/>
    <w:multiLevelType w:val="hybridMultilevel"/>
    <w:tmpl w:val="6B4EFAC2"/>
    <w:lvl w:ilvl="0" w:tplc="C708337A">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3ABB663B"/>
    <w:multiLevelType w:val="hybridMultilevel"/>
    <w:tmpl w:val="81ECDAA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7" w15:restartNumberingAfterBreak="0">
    <w:nsid w:val="3B556902"/>
    <w:multiLevelType w:val="hybridMultilevel"/>
    <w:tmpl w:val="FFA62ABA"/>
    <w:lvl w:ilvl="0" w:tplc="70448018">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3D9E2451"/>
    <w:multiLevelType w:val="hybridMultilevel"/>
    <w:tmpl w:val="D67019E4"/>
    <w:lvl w:ilvl="0" w:tplc="5C98B324">
      <w:start w:val="1"/>
      <w:numFmt w:val="lowerRoman"/>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E1F6E8A"/>
    <w:multiLevelType w:val="hybridMultilevel"/>
    <w:tmpl w:val="EBA47D70"/>
    <w:lvl w:ilvl="0" w:tplc="611ABDD6">
      <w:start w:val="1"/>
      <w:numFmt w:val="lowerRoman"/>
      <w:lvlText w:val="(%1)"/>
      <w:lvlJc w:val="left"/>
      <w:pPr>
        <w:ind w:left="720" w:hanging="360"/>
      </w:pPr>
      <w:rPr>
        <w:rFonts w:hint="default"/>
        <w:b w:val="0"/>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E6F72BD"/>
    <w:multiLevelType w:val="multilevel"/>
    <w:tmpl w:val="5E344D2C"/>
    <w:lvl w:ilvl="0">
      <w:start w:val="4"/>
      <w:numFmt w:val="decimal"/>
      <w:lvlText w:val="%1"/>
      <w:lvlJc w:val="left"/>
      <w:pPr>
        <w:ind w:left="620" w:hanging="620"/>
      </w:pPr>
    </w:lvl>
    <w:lvl w:ilvl="1">
      <w:start w:val="6"/>
      <w:numFmt w:val="decimal"/>
      <w:lvlText w:val="%1.%2"/>
      <w:lvlJc w:val="left"/>
      <w:pPr>
        <w:ind w:left="620" w:hanging="6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2"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3" w15:restartNumberingAfterBreak="0">
    <w:nsid w:val="3F4909F8"/>
    <w:multiLevelType w:val="multilevel"/>
    <w:tmpl w:val="513E3D36"/>
    <w:lvl w:ilvl="0">
      <w:start w:val="11"/>
      <w:numFmt w:val="decimal"/>
      <w:lvlText w:val="%1"/>
      <w:lvlJc w:val="left"/>
      <w:pPr>
        <w:ind w:left="600" w:hanging="600"/>
      </w:pPr>
      <w:rPr>
        <w:rFonts w:eastAsia="Malgun Gothic"/>
        <w:b/>
      </w:rPr>
    </w:lvl>
    <w:lvl w:ilvl="1">
      <w:start w:val="1"/>
      <w:numFmt w:val="decimal"/>
      <w:lvlText w:val="%1.%2"/>
      <w:lvlJc w:val="left"/>
      <w:pPr>
        <w:ind w:left="780" w:hanging="600"/>
      </w:pPr>
      <w:rPr>
        <w:rFonts w:eastAsia="Malgun Gothic"/>
        <w:b/>
      </w:rPr>
    </w:lvl>
    <w:lvl w:ilvl="2">
      <w:start w:val="1"/>
      <w:numFmt w:val="decimal"/>
      <w:lvlText w:val="%1.%2.%3"/>
      <w:lvlJc w:val="left"/>
      <w:pPr>
        <w:ind w:left="1080" w:hanging="720"/>
      </w:pPr>
      <w:rPr>
        <w:rFonts w:asciiTheme="minorHAnsi" w:eastAsia="Malgun Gothic" w:hAnsiTheme="minorHAnsi" w:cstheme="minorHAnsi" w:hint="default"/>
        <w:b/>
        <w:sz w:val="22"/>
        <w:szCs w:val="22"/>
      </w:rPr>
    </w:lvl>
    <w:lvl w:ilvl="3">
      <w:start w:val="1"/>
      <w:numFmt w:val="decimal"/>
      <w:lvlText w:val="%1.%2.%3.%4"/>
      <w:lvlJc w:val="left"/>
      <w:pPr>
        <w:ind w:left="1260" w:hanging="720"/>
      </w:pPr>
      <w:rPr>
        <w:rFonts w:eastAsia="Malgun Gothic"/>
        <w:b/>
      </w:rPr>
    </w:lvl>
    <w:lvl w:ilvl="4">
      <w:start w:val="1"/>
      <w:numFmt w:val="decimal"/>
      <w:lvlText w:val="%1.%2.%3.%4.%5"/>
      <w:lvlJc w:val="left"/>
      <w:pPr>
        <w:ind w:left="1800" w:hanging="1080"/>
      </w:pPr>
      <w:rPr>
        <w:rFonts w:eastAsia="Malgun Gothic"/>
        <w:b/>
      </w:rPr>
    </w:lvl>
    <w:lvl w:ilvl="5">
      <w:start w:val="1"/>
      <w:numFmt w:val="decimal"/>
      <w:lvlText w:val="%1.%2.%3.%4.%5.%6"/>
      <w:lvlJc w:val="left"/>
      <w:pPr>
        <w:ind w:left="1980" w:hanging="1080"/>
      </w:pPr>
      <w:rPr>
        <w:rFonts w:eastAsia="Malgun Gothic"/>
        <w:b/>
      </w:rPr>
    </w:lvl>
    <w:lvl w:ilvl="6">
      <w:start w:val="1"/>
      <w:numFmt w:val="decimal"/>
      <w:lvlText w:val="%1.%2.%3.%4.%5.%6.%7"/>
      <w:lvlJc w:val="left"/>
      <w:pPr>
        <w:ind w:left="2520" w:hanging="1440"/>
      </w:pPr>
      <w:rPr>
        <w:rFonts w:eastAsia="Malgun Gothic"/>
        <w:b/>
      </w:rPr>
    </w:lvl>
    <w:lvl w:ilvl="7">
      <w:start w:val="1"/>
      <w:numFmt w:val="decimal"/>
      <w:lvlText w:val="%1.%2.%3.%4.%5.%6.%7.%8"/>
      <w:lvlJc w:val="left"/>
      <w:pPr>
        <w:ind w:left="2700" w:hanging="1440"/>
      </w:pPr>
      <w:rPr>
        <w:rFonts w:eastAsia="Malgun Gothic"/>
        <w:b/>
      </w:rPr>
    </w:lvl>
    <w:lvl w:ilvl="8">
      <w:start w:val="1"/>
      <w:numFmt w:val="decimal"/>
      <w:lvlText w:val="%1.%2.%3.%4.%5.%6.%7.%8.%9"/>
      <w:lvlJc w:val="left"/>
      <w:pPr>
        <w:ind w:left="3240" w:hanging="1800"/>
      </w:pPr>
      <w:rPr>
        <w:rFonts w:eastAsia="Malgun Gothic"/>
        <w:b/>
      </w:rPr>
    </w:lvl>
  </w:abstractNum>
  <w:abstractNum w:abstractNumId="74" w15:restartNumberingAfterBreak="0">
    <w:nsid w:val="3F8933BE"/>
    <w:multiLevelType w:val="multilevel"/>
    <w:tmpl w:val="9B160DCC"/>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3F9C03B6"/>
    <w:multiLevelType w:val="hybridMultilevel"/>
    <w:tmpl w:val="A116512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3FB96887"/>
    <w:multiLevelType w:val="multilevel"/>
    <w:tmpl w:val="FFD8BCA4"/>
    <w:lvl w:ilvl="0">
      <w:start w:val="6"/>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7" w15:restartNumberingAfterBreak="0">
    <w:nsid w:val="408C0353"/>
    <w:multiLevelType w:val="multilevel"/>
    <w:tmpl w:val="5E344D2C"/>
    <w:lvl w:ilvl="0">
      <w:start w:val="4"/>
      <w:numFmt w:val="decimal"/>
      <w:lvlText w:val="%1"/>
      <w:lvlJc w:val="left"/>
      <w:pPr>
        <w:ind w:left="620" w:hanging="620"/>
      </w:pPr>
    </w:lvl>
    <w:lvl w:ilvl="1">
      <w:start w:val="3"/>
      <w:numFmt w:val="decimal"/>
      <w:lvlText w:val="%1.%2"/>
      <w:lvlJc w:val="left"/>
      <w:pPr>
        <w:ind w:left="620" w:hanging="62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8" w15:restartNumberingAfterBreak="0">
    <w:nsid w:val="40AD747B"/>
    <w:multiLevelType w:val="hybridMultilevel"/>
    <w:tmpl w:val="ADAC3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31A6C78"/>
    <w:multiLevelType w:val="multilevel"/>
    <w:tmpl w:val="F69A27C2"/>
    <w:lvl w:ilvl="0">
      <w:start w:val="5"/>
      <w:numFmt w:val="decimal"/>
      <w:lvlText w:val="%1"/>
      <w:lvlJc w:val="left"/>
      <w:pPr>
        <w:ind w:left="645" w:hanging="645"/>
      </w:pPr>
    </w:lvl>
    <w:lvl w:ilvl="1">
      <w:start w:val="1"/>
      <w:numFmt w:val="decimal"/>
      <w:lvlText w:val="%1.%2"/>
      <w:lvlJc w:val="left"/>
      <w:pPr>
        <w:ind w:left="645" w:hanging="64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0" w15:restartNumberingAfterBreak="0">
    <w:nsid w:val="438F1378"/>
    <w:multiLevelType w:val="hybridMultilevel"/>
    <w:tmpl w:val="5C8CBFB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1"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82" w15:restartNumberingAfterBreak="0">
    <w:nsid w:val="46073769"/>
    <w:multiLevelType w:val="multilevel"/>
    <w:tmpl w:val="3F6A44DE"/>
    <w:lvl w:ilvl="0">
      <w:start w:val="9"/>
      <w:numFmt w:val="decimal"/>
      <w:lvlText w:val="%1"/>
      <w:lvlJc w:val="left"/>
      <w:pPr>
        <w:tabs>
          <w:tab w:val="num" w:pos="360"/>
        </w:tabs>
        <w:ind w:left="360" w:hanging="360"/>
      </w:pPr>
    </w:lvl>
    <w:lvl w:ilvl="1">
      <w:start w:val="1"/>
      <w:numFmt w:val="decimal"/>
      <w:lvlText w:val="%1.%2"/>
      <w:lvlJc w:val="left"/>
      <w:pPr>
        <w:tabs>
          <w:tab w:val="num" w:pos="720"/>
        </w:tabs>
        <w:ind w:left="0" w:firstLine="0"/>
      </w:pPr>
    </w:lvl>
    <w:lvl w:ilvl="2">
      <w:start w:val="1"/>
      <w:numFmt w:val="lowerLetter"/>
      <w:lvlText w:val="%3."/>
      <w:lvlJc w:val="left"/>
      <w:pPr>
        <w:tabs>
          <w:tab w:val="num" w:pos="1440"/>
        </w:tabs>
        <w:ind w:left="144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3" w15:restartNumberingAfterBreak="0">
    <w:nsid w:val="4763677A"/>
    <w:multiLevelType w:val="hybridMultilevel"/>
    <w:tmpl w:val="08E69FB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84" w15:restartNumberingAfterBreak="0">
    <w:nsid w:val="48C608EF"/>
    <w:multiLevelType w:val="hybridMultilevel"/>
    <w:tmpl w:val="FE2C6100"/>
    <w:lvl w:ilvl="0" w:tplc="158E46F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5" w15:restartNumberingAfterBreak="0">
    <w:nsid w:val="4949305C"/>
    <w:multiLevelType w:val="hybridMultilevel"/>
    <w:tmpl w:val="D8360ABC"/>
    <w:lvl w:ilvl="0" w:tplc="09429910">
      <w:start w:val="1"/>
      <w:numFmt w:val="decimal"/>
      <w:pStyle w:val="TextTTMW"/>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98F480D"/>
    <w:multiLevelType w:val="hybridMultilevel"/>
    <w:tmpl w:val="04241D7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4B2805B1"/>
    <w:multiLevelType w:val="hybridMultilevel"/>
    <w:tmpl w:val="E81623F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4B64020C"/>
    <w:multiLevelType w:val="hybridMultilevel"/>
    <w:tmpl w:val="48986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B7C08B8"/>
    <w:multiLevelType w:val="multilevel"/>
    <w:tmpl w:val="3F24B7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FCA3EFA"/>
    <w:multiLevelType w:val="hybridMultilevel"/>
    <w:tmpl w:val="9C6A13A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50F917B4"/>
    <w:multiLevelType w:val="multilevel"/>
    <w:tmpl w:val="EDCA1478"/>
    <w:lvl w:ilvl="0">
      <w:start w:val="5"/>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2" w15:restartNumberingAfterBreak="0">
    <w:nsid w:val="519C2184"/>
    <w:multiLevelType w:val="hybridMultilevel"/>
    <w:tmpl w:val="5C8CBFB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52A719D1"/>
    <w:multiLevelType w:val="hybridMultilevel"/>
    <w:tmpl w:val="5A80605C"/>
    <w:lvl w:ilvl="0" w:tplc="0E06546C">
      <w:start w:val="1"/>
      <w:numFmt w:val="decimal"/>
      <w:pStyle w:val="SCa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4" w15:restartNumberingAfterBreak="0">
    <w:nsid w:val="54D65A69"/>
    <w:multiLevelType w:val="hybridMultilevel"/>
    <w:tmpl w:val="9A5098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5" w15:restartNumberingAfterBreak="0">
    <w:nsid w:val="55240234"/>
    <w:multiLevelType w:val="multilevel"/>
    <w:tmpl w:val="7B00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6426809"/>
    <w:multiLevelType w:val="multilevel"/>
    <w:tmpl w:val="D5E426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587E2E2B"/>
    <w:multiLevelType w:val="multilevel"/>
    <w:tmpl w:val="BC0CB2E0"/>
    <w:lvl w:ilvl="0">
      <w:start w:val="4"/>
      <w:numFmt w:val="decimal"/>
      <w:lvlText w:val="%1"/>
      <w:lvlJc w:val="left"/>
      <w:pPr>
        <w:tabs>
          <w:tab w:val="num" w:pos="360"/>
        </w:tabs>
        <w:ind w:left="360" w:hanging="360"/>
      </w:pPr>
    </w:lvl>
    <w:lvl w:ilvl="1">
      <w:start w:val="1"/>
      <w:numFmt w:val="decimal"/>
      <w:lvlText w:val="%1.%2"/>
      <w:lvlJc w:val="left"/>
      <w:pPr>
        <w:tabs>
          <w:tab w:val="num" w:pos="720"/>
        </w:tabs>
        <w:ind w:left="0" w:firstLine="0"/>
      </w:pPr>
    </w:lvl>
    <w:lvl w:ilvl="2">
      <w:start w:val="4"/>
      <w:numFmt w:val="lowerLetter"/>
      <w:lvlText w:val="%3."/>
      <w:lvlJc w:val="left"/>
      <w:pPr>
        <w:tabs>
          <w:tab w:val="num" w:pos="720"/>
        </w:tabs>
        <w:ind w:left="0" w:firstLine="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8"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99" w15:restartNumberingAfterBreak="0">
    <w:nsid w:val="5AAA621B"/>
    <w:multiLevelType w:val="hybridMultilevel"/>
    <w:tmpl w:val="5C8CBFB2"/>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5ADD1C2C"/>
    <w:multiLevelType w:val="multilevel"/>
    <w:tmpl w:val="02D028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1" w15:restartNumberingAfterBreak="0">
    <w:nsid w:val="5B701C52"/>
    <w:multiLevelType w:val="hybridMultilevel"/>
    <w:tmpl w:val="85AA41CC"/>
    <w:lvl w:ilvl="0" w:tplc="14090003">
      <w:start w:val="1"/>
      <w:numFmt w:val="bullet"/>
      <w:lvlText w:val="o"/>
      <w:lvlJc w:val="left"/>
      <w:pPr>
        <w:ind w:left="1800" w:hanging="360"/>
      </w:pPr>
      <w:rPr>
        <w:rFonts w:ascii="Courier New" w:hAnsi="Courier New" w:cs="Courier New" w:hint="default"/>
      </w:rPr>
    </w:lvl>
    <w:lvl w:ilvl="1" w:tplc="FFFFFFFF">
      <w:start w:val="1"/>
      <w:numFmt w:val="lowerLetter"/>
      <w:lvlText w:val="%2."/>
      <w:lvlJc w:val="left"/>
      <w:pPr>
        <w:ind w:left="2520" w:hanging="360"/>
      </w:pPr>
      <w:rPr>
        <w:i w:val="0"/>
        <w:iCs w:val="0"/>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102" w15:restartNumberingAfterBreak="0">
    <w:nsid w:val="5D024ED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5F0C0BBC"/>
    <w:multiLevelType w:val="hybridMultilevel"/>
    <w:tmpl w:val="BCE88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5FD55AF"/>
    <w:multiLevelType w:val="hybridMultilevel"/>
    <w:tmpl w:val="A0E4E3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5" w15:restartNumberingAfterBreak="0">
    <w:nsid w:val="67992E49"/>
    <w:multiLevelType w:val="hybridMultilevel"/>
    <w:tmpl w:val="E94C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87E6E11"/>
    <w:multiLevelType w:val="hybridMultilevel"/>
    <w:tmpl w:val="F1C603B4"/>
    <w:lvl w:ilvl="0" w:tplc="0C09000F">
      <w:start w:val="1"/>
      <w:numFmt w:val="decimal"/>
      <w:lvlText w:val="%1."/>
      <w:lvlJc w:val="left"/>
      <w:pPr>
        <w:ind w:left="501"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6B24038E"/>
    <w:multiLevelType w:val="hybridMultilevel"/>
    <w:tmpl w:val="281E8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C53264"/>
    <w:multiLevelType w:val="hybridMultilevel"/>
    <w:tmpl w:val="1FDA74D4"/>
    <w:lvl w:ilvl="0" w:tplc="49E08D02">
      <w:start w:val="1"/>
      <w:numFmt w:val="decimal"/>
      <w:pStyle w:val="SCtext"/>
      <w:lvlText w:val="%1."/>
      <w:lvlJc w:val="left"/>
      <w:pPr>
        <w:ind w:left="6030" w:hanging="360"/>
      </w:pPr>
      <w:rPr>
        <w:rFonts w:ascii="Calibri" w:hAnsi="Calibri" w:cs="Calibri" w:hint="default"/>
        <w:b w:val="0"/>
        <w:i w:val="0"/>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decimal"/>
      <w:lvlText w:val="%4)"/>
      <w:lvlJc w:val="left"/>
      <w:pPr>
        <w:ind w:left="3960" w:hanging="360"/>
      </w:pPr>
      <w:rPr>
        <w:rFonts w:hint="default"/>
      </w:rPr>
    </w:lvl>
    <w:lvl w:ilvl="4" w:tplc="FFFFFFFF">
      <w:start w:val="1"/>
      <w:numFmt w:val="decimal"/>
      <w:lvlText w:val="(%5)"/>
      <w:lvlJc w:val="left"/>
      <w:pPr>
        <w:ind w:left="4680" w:hanging="360"/>
      </w:pPr>
      <w:rPr>
        <w:rFonts w:hint="default"/>
      </w:rPr>
    </w:lvl>
    <w:lvl w:ilvl="5" w:tplc="FFFFFFFF">
      <w:start w:val="1"/>
      <w:numFmt w:val="lowerLetter"/>
      <w:lvlText w:val="%6."/>
      <w:lvlJc w:val="left"/>
      <w:pPr>
        <w:ind w:left="5400" w:hanging="360"/>
      </w:pPr>
      <w:rPr>
        <w:rFonts w:hint="default"/>
      </w:rPr>
    </w:lvl>
    <w:lvl w:ilvl="6" w:tplc="FFFFFFFF">
      <w:start w:val="1"/>
      <w:numFmt w:val="bullet"/>
      <w:lvlText w:val=""/>
      <w:lvlJc w:val="left"/>
      <w:pPr>
        <w:ind w:left="6120" w:hanging="360"/>
      </w:pPr>
      <w:rPr>
        <w:rFonts w:ascii="Symbol" w:hAnsi="Symbol" w:hint="default"/>
      </w:rPr>
    </w:lvl>
    <w:lvl w:ilvl="7" w:tplc="D602C366">
      <w:start w:val="1"/>
      <w:numFmt w:val="lowerRoman"/>
      <w:lvlText w:val="(%8)"/>
      <w:lvlJc w:val="left"/>
      <w:pPr>
        <w:ind w:left="7200" w:hanging="720"/>
      </w:pPr>
      <w:rPr>
        <w:rFonts w:hint="default"/>
      </w:rPr>
    </w:lvl>
    <w:lvl w:ilvl="8" w:tplc="5FDA9A4C">
      <w:numFmt w:val="bullet"/>
      <w:lvlText w:val="•"/>
      <w:lvlJc w:val="left"/>
      <w:pPr>
        <w:ind w:left="7560" w:hanging="360"/>
      </w:pPr>
      <w:rPr>
        <w:rFonts w:ascii="Calibri" w:eastAsia="Batang" w:hAnsi="Calibri" w:cs="Calibri" w:hint="default"/>
        <w:b/>
      </w:rPr>
    </w:lvl>
  </w:abstractNum>
  <w:abstractNum w:abstractNumId="111" w15:restartNumberingAfterBreak="0">
    <w:nsid w:val="738636B9"/>
    <w:multiLevelType w:val="hybridMultilevel"/>
    <w:tmpl w:val="4E08EDC2"/>
    <w:lvl w:ilvl="0" w:tplc="611ABDD6">
      <w:start w:val="1"/>
      <w:numFmt w:val="lowerRoman"/>
      <w:lvlText w:val="(%1)"/>
      <w:lvlJc w:val="left"/>
      <w:pPr>
        <w:ind w:left="720" w:hanging="360"/>
      </w:pPr>
      <w:rPr>
        <w:rFonts w:hint="default"/>
        <w:b w:val="0"/>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3E55F75"/>
    <w:multiLevelType w:val="hybridMultilevel"/>
    <w:tmpl w:val="FA0C3F3C"/>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decimal"/>
      <w:lvlText w:val="%4)"/>
      <w:lvlJc w:val="left"/>
      <w:pPr>
        <w:ind w:left="3960" w:hanging="360"/>
      </w:pPr>
      <w:rPr>
        <w:rFonts w:hint="default"/>
      </w:rPr>
    </w:lvl>
    <w:lvl w:ilvl="4" w:tplc="FFFFFFFF">
      <w:start w:val="1"/>
      <w:numFmt w:val="decimal"/>
      <w:lvlText w:val="(%5)"/>
      <w:lvlJc w:val="left"/>
      <w:pPr>
        <w:ind w:left="4680" w:hanging="360"/>
      </w:pPr>
      <w:rPr>
        <w:rFonts w:hint="default"/>
      </w:rPr>
    </w:lvl>
    <w:lvl w:ilvl="5" w:tplc="FFFFFFFF">
      <w:start w:val="1"/>
      <w:numFmt w:val="lowerLetter"/>
      <w:lvlText w:val="%6."/>
      <w:lvlJc w:val="left"/>
      <w:pPr>
        <w:ind w:left="5400" w:hanging="360"/>
      </w:pPr>
      <w:rPr>
        <w:rFonts w:hint="default"/>
      </w:rPr>
    </w:lvl>
    <w:lvl w:ilvl="6" w:tplc="FFFFFFFF">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13" w15:restartNumberingAfterBreak="0">
    <w:nsid w:val="760B4422"/>
    <w:multiLevelType w:val="hybridMultilevel"/>
    <w:tmpl w:val="65201646"/>
    <w:lvl w:ilvl="0" w:tplc="BC024180">
      <w:start w:val="1"/>
      <w:numFmt w:val="decimal"/>
      <w:pStyle w:val="WCPFCnormal"/>
      <w:lvlText w:val="%1."/>
      <w:lvlJc w:val="left"/>
      <w:pPr>
        <w:ind w:left="756" w:hanging="360"/>
      </w:pPr>
      <w:rPr>
        <w:rFonts w:hint="default"/>
        <w:b w:val="0"/>
        <w:i w:val="0"/>
      </w:rPr>
    </w:lvl>
    <w:lvl w:ilvl="1" w:tplc="08090019">
      <w:start w:val="1"/>
      <w:numFmt w:val="lowerLetter"/>
      <w:lvlText w:val="%2."/>
      <w:lvlJc w:val="left"/>
      <w:pPr>
        <w:ind w:left="1440" w:hanging="360"/>
      </w:pPr>
    </w:lvl>
    <w:lvl w:ilvl="2" w:tplc="B484CE6E">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76F02D2F"/>
    <w:multiLevelType w:val="multilevel"/>
    <w:tmpl w:val="5E344D2C"/>
    <w:lvl w:ilvl="0">
      <w:start w:val="3"/>
      <w:numFmt w:val="decimal"/>
      <w:lvlText w:val="%1"/>
      <w:lvlJc w:val="left"/>
      <w:pPr>
        <w:ind w:left="620" w:hanging="620"/>
      </w:pPr>
    </w:lvl>
    <w:lvl w:ilvl="1">
      <w:start w:val="1"/>
      <w:numFmt w:val="decimal"/>
      <w:lvlText w:val="%1.%2"/>
      <w:lvlJc w:val="left"/>
      <w:pPr>
        <w:ind w:left="620" w:hanging="62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5" w15:restartNumberingAfterBreak="0">
    <w:nsid w:val="792A0F56"/>
    <w:multiLevelType w:val="multilevel"/>
    <w:tmpl w:val="0F046F34"/>
    <w:lvl w:ilvl="0">
      <w:start w:val="1"/>
      <w:numFmt w:val="decimal"/>
      <w:lvlText w:val="%1."/>
      <w:lvlJc w:val="left"/>
      <w:pPr>
        <w:ind w:left="720" w:hanging="360"/>
      </w:pPr>
    </w:lvl>
    <w:lvl w:ilvl="1">
      <w:numFmt w:val="bullet"/>
      <w:lvlText w:val="•"/>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79AC15EC"/>
    <w:multiLevelType w:val="multilevel"/>
    <w:tmpl w:val="CD363E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pStyle w:val="SC4"/>
      <w:lvlText w:val="%1.%2.%3.%4"/>
      <w:lvlJc w:val="left"/>
      <w:pPr>
        <w:ind w:left="1440" w:hanging="720"/>
      </w:p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7" w15:restartNumberingAfterBreak="0">
    <w:nsid w:val="7A5E2D5B"/>
    <w:multiLevelType w:val="multilevel"/>
    <w:tmpl w:val="8CD6870C"/>
    <w:lvl w:ilvl="0">
      <w:start w:val="4"/>
      <w:numFmt w:val="decimal"/>
      <w:lvlText w:val="%1"/>
      <w:lvlJc w:val="left"/>
      <w:pPr>
        <w:ind w:left="620" w:hanging="620"/>
      </w:pPr>
      <w:rPr>
        <w:rFonts w:eastAsia="Batang"/>
      </w:rPr>
    </w:lvl>
    <w:lvl w:ilvl="1">
      <w:start w:val="7"/>
      <w:numFmt w:val="decimal"/>
      <w:lvlText w:val="%1.%2"/>
      <w:lvlJc w:val="left"/>
      <w:pPr>
        <w:ind w:left="620" w:hanging="620"/>
      </w:pPr>
      <w:rPr>
        <w:rFonts w:eastAsia="Batang"/>
      </w:rPr>
    </w:lvl>
    <w:lvl w:ilvl="2">
      <w:start w:val="6"/>
      <w:numFmt w:val="decimal"/>
      <w:lvlText w:val="%1.%2.%3"/>
      <w:lvlJc w:val="left"/>
      <w:pPr>
        <w:ind w:left="720" w:hanging="720"/>
      </w:pPr>
      <w:rPr>
        <w:rFonts w:eastAsia="Batang"/>
      </w:rPr>
    </w:lvl>
    <w:lvl w:ilvl="3">
      <w:start w:val="4"/>
      <w:numFmt w:val="decimal"/>
      <w:lvlText w:val="%1.%2.%3.%4"/>
      <w:lvlJc w:val="left"/>
      <w:pPr>
        <w:ind w:left="720" w:hanging="720"/>
      </w:pPr>
      <w:rPr>
        <w:rFonts w:eastAsia="Batang"/>
      </w:rPr>
    </w:lvl>
    <w:lvl w:ilvl="4">
      <w:start w:val="1"/>
      <w:numFmt w:val="decimal"/>
      <w:lvlText w:val="%1.%2.%3.%4.%5"/>
      <w:lvlJc w:val="left"/>
      <w:pPr>
        <w:ind w:left="1080" w:hanging="1080"/>
      </w:pPr>
      <w:rPr>
        <w:rFonts w:eastAsia="Batang"/>
      </w:rPr>
    </w:lvl>
    <w:lvl w:ilvl="5">
      <w:start w:val="1"/>
      <w:numFmt w:val="decimal"/>
      <w:lvlText w:val="%1.%2.%3.%4.%5.%6"/>
      <w:lvlJc w:val="left"/>
      <w:pPr>
        <w:ind w:left="1080" w:hanging="1080"/>
      </w:pPr>
      <w:rPr>
        <w:rFonts w:eastAsia="Batang"/>
      </w:rPr>
    </w:lvl>
    <w:lvl w:ilvl="6">
      <w:start w:val="1"/>
      <w:numFmt w:val="decimal"/>
      <w:lvlText w:val="%1.%2.%3.%4.%5.%6.%7"/>
      <w:lvlJc w:val="left"/>
      <w:pPr>
        <w:ind w:left="1440" w:hanging="1440"/>
      </w:pPr>
      <w:rPr>
        <w:rFonts w:eastAsia="Batang"/>
      </w:rPr>
    </w:lvl>
    <w:lvl w:ilvl="7">
      <w:start w:val="1"/>
      <w:numFmt w:val="decimal"/>
      <w:lvlText w:val="%1.%2.%3.%4.%5.%6.%7.%8"/>
      <w:lvlJc w:val="left"/>
      <w:pPr>
        <w:ind w:left="1440" w:hanging="1440"/>
      </w:pPr>
      <w:rPr>
        <w:rFonts w:eastAsia="Batang"/>
      </w:rPr>
    </w:lvl>
    <w:lvl w:ilvl="8">
      <w:start w:val="1"/>
      <w:numFmt w:val="decimal"/>
      <w:lvlText w:val="%1.%2.%3.%4.%5.%6.%7.%8.%9"/>
      <w:lvlJc w:val="left"/>
      <w:pPr>
        <w:ind w:left="1440" w:hanging="1440"/>
      </w:pPr>
      <w:rPr>
        <w:rFonts w:eastAsia="Batang"/>
      </w:rPr>
    </w:lvl>
  </w:abstractNum>
  <w:abstractNum w:abstractNumId="118" w15:restartNumberingAfterBreak="0">
    <w:nsid w:val="7B5E165C"/>
    <w:multiLevelType w:val="hybridMultilevel"/>
    <w:tmpl w:val="BD46B726"/>
    <w:lvl w:ilvl="0" w:tplc="F2FC77A6">
      <w:start w:val="1"/>
      <w:numFmt w:val="decimal"/>
      <w:pStyle w:val="Heading1"/>
      <w:lvlText w:val="TOPIC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B7D4C22"/>
    <w:multiLevelType w:val="hybridMultilevel"/>
    <w:tmpl w:val="F914F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C284D43"/>
    <w:multiLevelType w:val="hybridMultilevel"/>
    <w:tmpl w:val="6DBAF4CE"/>
    <w:styleLink w:val="ImportedStyle2"/>
    <w:lvl w:ilvl="0" w:tplc="26387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5CD8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50F8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4A623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9813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7ECA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048A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38F8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9CDC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1" w15:restartNumberingAfterBreak="0">
    <w:nsid w:val="7C7C72C7"/>
    <w:multiLevelType w:val="hybridMultilevel"/>
    <w:tmpl w:val="629E9FE8"/>
    <w:lvl w:ilvl="0" w:tplc="6882A21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CDD6C4C"/>
    <w:multiLevelType w:val="multilevel"/>
    <w:tmpl w:val="28686D16"/>
    <w:lvl w:ilvl="0">
      <w:start w:val="8"/>
      <w:numFmt w:val="decimal"/>
      <w:lvlText w:val="%1"/>
      <w:lvlJc w:val="left"/>
      <w:pPr>
        <w:tabs>
          <w:tab w:val="num" w:pos="360"/>
        </w:tabs>
        <w:ind w:left="360" w:hanging="360"/>
      </w:pPr>
    </w:lvl>
    <w:lvl w:ilvl="1">
      <w:start w:val="1"/>
      <w:numFmt w:val="decimal"/>
      <w:lvlText w:val="%1.%2"/>
      <w:lvlJc w:val="left"/>
      <w:pPr>
        <w:tabs>
          <w:tab w:val="num" w:pos="720"/>
        </w:tabs>
        <w:ind w:left="0" w:firstLine="0"/>
      </w:p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3" w15:restartNumberingAfterBreak="0">
    <w:nsid w:val="7D614BAF"/>
    <w:multiLevelType w:val="multilevel"/>
    <w:tmpl w:val="5E344D2C"/>
    <w:lvl w:ilvl="0">
      <w:start w:val="4"/>
      <w:numFmt w:val="decimal"/>
      <w:lvlText w:val="%1"/>
      <w:lvlJc w:val="left"/>
      <w:pPr>
        <w:ind w:left="620" w:hanging="620"/>
      </w:pPr>
    </w:lvl>
    <w:lvl w:ilvl="1">
      <w:start w:val="5"/>
      <w:numFmt w:val="decimal"/>
      <w:lvlText w:val="%1.%2"/>
      <w:lvlJc w:val="left"/>
      <w:pPr>
        <w:ind w:left="620" w:hanging="62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4" w15:restartNumberingAfterBreak="0">
    <w:nsid w:val="7DA5064B"/>
    <w:multiLevelType w:val="hybridMultilevel"/>
    <w:tmpl w:val="4F54A8F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5"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6" w15:restartNumberingAfterBreak="0">
    <w:nsid w:val="7FCD3AF7"/>
    <w:multiLevelType w:val="hybridMultilevel"/>
    <w:tmpl w:val="8C0A0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62150036">
    <w:abstractNumId w:val="116"/>
  </w:num>
  <w:num w:numId="2" w16cid:durableId="1768967102">
    <w:abstractNumId w:val="62"/>
  </w:num>
  <w:num w:numId="3" w16cid:durableId="1592813087">
    <w:abstractNumId w:val="98"/>
  </w:num>
  <w:num w:numId="4" w16cid:durableId="58670483">
    <w:abstractNumId w:val="81"/>
  </w:num>
  <w:num w:numId="5" w16cid:durableId="801652084">
    <w:abstractNumId w:val="118"/>
  </w:num>
  <w:num w:numId="6" w16cid:durableId="2144736912">
    <w:abstractNumId w:val="0"/>
  </w:num>
  <w:num w:numId="7" w16cid:durableId="290786907">
    <w:abstractNumId w:val="102"/>
  </w:num>
  <w:num w:numId="8" w16cid:durableId="194268627">
    <w:abstractNumId w:val="21"/>
  </w:num>
  <w:num w:numId="9" w16cid:durableId="537357224">
    <w:abstractNumId w:val="93"/>
  </w:num>
  <w:num w:numId="10" w16cid:durableId="1015154583">
    <w:abstractNumId w:val="107"/>
  </w:num>
  <w:num w:numId="11" w16cid:durableId="1031498110">
    <w:abstractNumId w:val="120"/>
  </w:num>
  <w:num w:numId="12" w16cid:durableId="628436927">
    <w:abstractNumId w:val="50"/>
  </w:num>
  <w:num w:numId="13" w16cid:durableId="90636403">
    <w:abstractNumId w:val="2"/>
  </w:num>
  <w:num w:numId="14" w16cid:durableId="900555083">
    <w:abstractNumId w:val="109"/>
  </w:num>
  <w:num w:numId="15" w16cid:durableId="984968926">
    <w:abstractNumId w:val="68"/>
  </w:num>
  <w:num w:numId="16" w16cid:durableId="312178602">
    <w:abstractNumId w:val="13"/>
  </w:num>
  <w:num w:numId="17" w16cid:durableId="1687753731">
    <w:abstractNumId w:val="67"/>
  </w:num>
  <w:num w:numId="18" w16cid:durableId="554587008">
    <w:abstractNumId w:val="52"/>
  </w:num>
  <w:num w:numId="19" w16cid:durableId="378358731">
    <w:abstractNumId w:val="45"/>
  </w:num>
  <w:num w:numId="20" w16cid:durableId="380248158">
    <w:abstractNumId w:val="80"/>
  </w:num>
  <w:num w:numId="21" w16cid:durableId="1941182404">
    <w:abstractNumId w:val="113"/>
  </w:num>
  <w:num w:numId="22" w16cid:durableId="264004692">
    <w:abstractNumId w:val="92"/>
  </w:num>
  <w:num w:numId="23" w16cid:durableId="552353085">
    <w:abstractNumId w:val="74"/>
  </w:num>
  <w:num w:numId="24" w16cid:durableId="202451492">
    <w:abstractNumId w:val="72"/>
  </w:num>
  <w:num w:numId="25" w16cid:durableId="1255669895">
    <w:abstractNumId w:val="85"/>
  </w:num>
  <w:num w:numId="26" w16cid:durableId="761335712">
    <w:abstractNumId w:val="83"/>
  </w:num>
  <w:num w:numId="27" w16cid:durableId="1081872282">
    <w:abstractNumId w:val="101"/>
    <w:lvlOverride w:ilvl="0"/>
    <w:lvlOverride w:ilvl="1">
      <w:startOverride w:val="1"/>
    </w:lvlOverride>
    <w:lvlOverride w:ilvl="2"/>
    <w:lvlOverride w:ilvl="3"/>
    <w:lvlOverride w:ilvl="4"/>
    <w:lvlOverride w:ilvl="5"/>
    <w:lvlOverride w:ilvl="6"/>
    <w:lvlOverride w:ilvl="7"/>
    <w:lvlOverride w:ilvl="8"/>
  </w:num>
  <w:num w:numId="28" w16cid:durableId="1941796836">
    <w:abstractNumId w:val="54"/>
  </w:num>
  <w:num w:numId="29" w16cid:durableId="660426162">
    <w:abstractNumId w:val="108"/>
  </w:num>
  <w:num w:numId="30" w16cid:durableId="171725533">
    <w:abstractNumId w:val="70"/>
  </w:num>
  <w:num w:numId="31" w16cid:durableId="2755528">
    <w:abstractNumId w:val="61"/>
  </w:num>
  <w:num w:numId="32" w16cid:durableId="232665095">
    <w:abstractNumId w:val="88"/>
  </w:num>
  <w:num w:numId="33" w16cid:durableId="1550531319">
    <w:abstractNumId w:val="105"/>
  </w:num>
  <w:num w:numId="34" w16cid:durableId="930284859">
    <w:abstractNumId w:val="53"/>
  </w:num>
  <w:num w:numId="35" w16cid:durableId="1970083245">
    <w:abstractNumId w:val="69"/>
  </w:num>
  <w:num w:numId="36" w16cid:durableId="388652485">
    <w:abstractNumId w:val="46"/>
  </w:num>
  <w:num w:numId="37" w16cid:durableId="336084196">
    <w:abstractNumId w:val="22"/>
  </w:num>
  <w:num w:numId="38" w16cid:durableId="1758092787">
    <w:abstractNumId w:val="9"/>
  </w:num>
  <w:num w:numId="39" w16cid:durableId="787893788">
    <w:abstractNumId w:val="57"/>
  </w:num>
  <w:num w:numId="40" w16cid:durableId="773597323">
    <w:abstractNumId w:val="32"/>
  </w:num>
  <w:num w:numId="41" w16cid:durableId="436602857">
    <w:abstractNumId w:val="1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1031521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537979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550634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94609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1490593">
    <w:abstractNumId w:val="39"/>
  </w:num>
  <w:num w:numId="47" w16cid:durableId="1167746304">
    <w:abstractNumId w:val="6"/>
  </w:num>
  <w:num w:numId="48" w16cid:durableId="1857649653">
    <w:abstractNumId w:val="78"/>
  </w:num>
  <w:num w:numId="49" w16cid:durableId="423888269">
    <w:abstractNumId w:val="26"/>
  </w:num>
  <w:num w:numId="50" w16cid:durableId="486479361">
    <w:abstractNumId w:val="103"/>
  </w:num>
  <w:num w:numId="51" w16cid:durableId="172845786">
    <w:abstractNumId w:val="126"/>
  </w:num>
  <w:num w:numId="52" w16cid:durableId="2040349143">
    <w:abstractNumId w:val="33"/>
  </w:num>
  <w:num w:numId="53" w16cid:durableId="1848249303">
    <w:abstractNumId w:val="119"/>
  </w:num>
  <w:num w:numId="54" w16cid:durableId="1887451317">
    <w:abstractNumId w:val="48"/>
  </w:num>
  <w:num w:numId="55" w16cid:durableId="503785273">
    <w:abstractNumId w:val="111"/>
  </w:num>
  <w:num w:numId="56" w16cid:durableId="1363288577">
    <w:abstractNumId w:val="16"/>
  </w:num>
  <w:num w:numId="57" w16cid:durableId="364529127">
    <w:abstractNumId w:val="87"/>
  </w:num>
  <w:num w:numId="58" w16cid:durableId="22290889">
    <w:abstractNumId w:val="75"/>
  </w:num>
  <w:num w:numId="59" w16cid:durableId="659432536">
    <w:abstractNumId w:val="12"/>
  </w:num>
  <w:num w:numId="60" w16cid:durableId="614606261">
    <w:abstractNumId w:val="95"/>
  </w:num>
  <w:num w:numId="61" w16cid:durableId="1247111672">
    <w:abstractNumId w:val="28"/>
  </w:num>
  <w:num w:numId="62" w16cid:durableId="1625040649">
    <w:abstractNumId w:val="51"/>
  </w:num>
  <w:num w:numId="63" w16cid:durableId="26417152">
    <w:abstractNumId w:val="23"/>
  </w:num>
  <w:num w:numId="64" w16cid:durableId="1750925488">
    <w:abstractNumId w:val="86"/>
  </w:num>
  <w:num w:numId="65" w16cid:durableId="1460681007">
    <w:abstractNumId w:val="112"/>
  </w:num>
  <w:num w:numId="66" w16cid:durableId="1029375487">
    <w:abstractNumId w:val="66"/>
  </w:num>
  <w:num w:numId="67" w16cid:durableId="1575777845">
    <w:abstractNumId w:val="38"/>
  </w:num>
  <w:num w:numId="68" w16cid:durableId="1808206614">
    <w:abstractNumId w:val="20"/>
  </w:num>
  <w:num w:numId="69" w16cid:durableId="173227849">
    <w:abstractNumId w:val="19"/>
  </w:num>
  <w:num w:numId="70" w16cid:durableId="1236748534">
    <w:abstractNumId w:val="90"/>
  </w:num>
  <w:num w:numId="71" w16cid:durableId="1537766317">
    <w:abstractNumId w:val="106"/>
  </w:num>
  <w:num w:numId="72" w16cid:durableId="1081561826">
    <w:abstractNumId w:val="35"/>
  </w:num>
  <w:num w:numId="73" w16cid:durableId="285744334">
    <w:abstractNumId w:val="96"/>
  </w:num>
  <w:num w:numId="74" w16cid:durableId="1755280779">
    <w:abstractNumId w:val="104"/>
  </w:num>
  <w:num w:numId="75" w16cid:durableId="1049112139">
    <w:abstractNumId w:val="56"/>
  </w:num>
  <w:num w:numId="76" w16cid:durableId="1966034502">
    <w:abstractNumId w:val="5"/>
  </w:num>
  <w:num w:numId="77" w16cid:durableId="1534419389">
    <w:abstractNumId w:val="110"/>
  </w:num>
  <w:num w:numId="78" w16cid:durableId="1051467490">
    <w:abstractNumId w:val="27"/>
  </w:num>
  <w:num w:numId="79" w16cid:durableId="971058002">
    <w:abstractNumId w:val="121"/>
  </w:num>
  <w:num w:numId="80" w16cid:durableId="132218369">
    <w:abstractNumId w:val="4"/>
  </w:num>
  <w:num w:numId="81" w16cid:durableId="411900976">
    <w:abstractNumId w:val="47"/>
  </w:num>
  <w:num w:numId="82" w16cid:durableId="869295804">
    <w:abstractNumId w:val="64"/>
  </w:num>
  <w:num w:numId="83" w16cid:durableId="1044908630">
    <w:abstractNumId w:val="65"/>
  </w:num>
  <w:num w:numId="84" w16cid:durableId="1854300024">
    <w:abstractNumId w:val="30"/>
  </w:num>
  <w:num w:numId="85" w16cid:durableId="820075309">
    <w:abstractNumId w:val="17"/>
  </w:num>
  <w:num w:numId="86" w16cid:durableId="311177792">
    <w:abstractNumId w:val="10"/>
  </w:num>
  <w:num w:numId="87" w16cid:durableId="11686311">
    <w:abstractNumId w:val="43"/>
  </w:num>
  <w:num w:numId="88" w16cid:durableId="673384199">
    <w:abstractNumId w:val="97"/>
  </w:num>
  <w:num w:numId="89" w16cid:durableId="160513284">
    <w:abstractNumId w:val="24"/>
  </w:num>
  <w:num w:numId="90" w16cid:durableId="368143038">
    <w:abstractNumId w:val="76"/>
  </w:num>
  <w:num w:numId="91" w16cid:durableId="1983533896">
    <w:abstractNumId w:val="7"/>
  </w:num>
  <w:num w:numId="92" w16cid:durableId="765733049">
    <w:abstractNumId w:val="122"/>
  </w:num>
  <w:num w:numId="93" w16cid:durableId="1497383336">
    <w:abstractNumId w:val="41"/>
  </w:num>
  <w:num w:numId="94" w16cid:durableId="1122383717">
    <w:abstractNumId w:val="82"/>
  </w:num>
  <w:num w:numId="95" w16cid:durableId="1008558589">
    <w:abstractNumId w:val="125"/>
  </w:num>
  <w:num w:numId="96" w16cid:durableId="170803450">
    <w:abstractNumId w:val="49"/>
  </w:num>
  <w:num w:numId="97" w16cid:durableId="718287996">
    <w:abstractNumId w:val="44"/>
  </w:num>
  <w:num w:numId="98" w16cid:durableId="1100562208">
    <w:abstractNumId w:val="79"/>
  </w:num>
  <w:num w:numId="99" w16cid:durableId="1049643076">
    <w:abstractNumId w:val="59"/>
  </w:num>
  <w:num w:numId="100" w16cid:durableId="2044204275">
    <w:abstractNumId w:val="11"/>
  </w:num>
  <w:num w:numId="101" w16cid:durableId="1018118656">
    <w:abstractNumId w:val="29"/>
  </w:num>
  <w:num w:numId="102" w16cid:durableId="1452242505">
    <w:abstractNumId w:val="91"/>
  </w:num>
  <w:num w:numId="103" w16cid:durableId="1638299491">
    <w:abstractNumId w:val="73"/>
  </w:num>
  <w:num w:numId="104" w16cid:durableId="16274064">
    <w:abstractNumId w:val="15"/>
  </w:num>
  <w:num w:numId="105" w16cid:durableId="513690689">
    <w:abstractNumId w:val="37"/>
  </w:num>
  <w:num w:numId="106" w16cid:durableId="319627353">
    <w:abstractNumId w:val="36"/>
  </w:num>
  <w:num w:numId="107" w16cid:durableId="691759786">
    <w:abstractNumId w:val="77"/>
  </w:num>
  <w:num w:numId="108" w16cid:durableId="242036667">
    <w:abstractNumId w:val="114"/>
  </w:num>
  <w:num w:numId="109" w16cid:durableId="822043679">
    <w:abstractNumId w:val="117"/>
  </w:num>
  <w:num w:numId="110" w16cid:durableId="1821120177">
    <w:abstractNumId w:val="63"/>
  </w:num>
  <w:num w:numId="111" w16cid:durableId="481235913">
    <w:abstractNumId w:val="8"/>
  </w:num>
  <w:num w:numId="112" w16cid:durableId="717515815">
    <w:abstractNumId w:val="123"/>
  </w:num>
  <w:num w:numId="113" w16cid:durableId="126054073">
    <w:abstractNumId w:val="71"/>
  </w:num>
  <w:num w:numId="114" w16cid:durableId="1201091963">
    <w:abstractNumId w:val="100"/>
  </w:num>
  <w:num w:numId="115" w16cid:durableId="1619752725">
    <w:abstractNumId w:val="18"/>
  </w:num>
  <w:num w:numId="116" w16cid:durableId="2128157979">
    <w:abstractNumId w:val="94"/>
  </w:num>
  <w:num w:numId="117" w16cid:durableId="146288215">
    <w:abstractNumId w:val="124"/>
  </w:num>
  <w:num w:numId="118" w16cid:durableId="1090009462">
    <w:abstractNumId w:val="60"/>
  </w:num>
  <w:num w:numId="119" w16cid:durableId="485164834">
    <w:abstractNumId w:val="84"/>
  </w:num>
  <w:num w:numId="120" w16cid:durableId="462044368">
    <w:abstractNumId w:val="55"/>
  </w:num>
  <w:num w:numId="121" w16cid:durableId="548956178">
    <w:abstractNumId w:val="14"/>
  </w:num>
  <w:num w:numId="122" w16cid:durableId="50081835">
    <w:abstractNumId w:val="58"/>
  </w:num>
  <w:num w:numId="123" w16cid:durableId="434129950">
    <w:abstractNumId w:val="40"/>
  </w:num>
  <w:num w:numId="124" w16cid:durableId="1219781618">
    <w:abstractNumId w:val="25"/>
  </w:num>
  <w:num w:numId="125" w16cid:durableId="1810243207">
    <w:abstractNumId w:val="99"/>
  </w:num>
  <w:num w:numId="126" w16cid:durableId="428309659">
    <w:abstractNumId w:val="34"/>
  </w:num>
  <w:num w:numId="127" w16cid:durableId="860899130">
    <w:abstractNumId w:val="42"/>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QyMTS0NLUwNzezNDdQ0lEKTi0uzszPAykwNK8FABA62NAtAAAA"/>
  </w:docVars>
  <w:rsids>
    <w:rsidRoot w:val="00A83306"/>
    <w:rsid w:val="000001A0"/>
    <w:rsid w:val="000001AB"/>
    <w:rsid w:val="000005A7"/>
    <w:rsid w:val="00000735"/>
    <w:rsid w:val="00000961"/>
    <w:rsid w:val="00000C9D"/>
    <w:rsid w:val="00000DBA"/>
    <w:rsid w:val="00001058"/>
    <w:rsid w:val="000011B7"/>
    <w:rsid w:val="000011E4"/>
    <w:rsid w:val="000011ED"/>
    <w:rsid w:val="000012EA"/>
    <w:rsid w:val="00001426"/>
    <w:rsid w:val="0000198E"/>
    <w:rsid w:val="00001A81"/>
    <w:rsid w:val="00001CC7"/>
    <w:rsid w:val="00001D0B"/>
    <w:rsid w:val="0000230C"/>
    <w:rsid w:val="0000234E"/>
    <w:rsid w:val="000024C2"/>
    <w:rsid w:val="0000258F"/>
    <w:rsid w:val="00002AE1"/>
    <w:rsid w:val="00002B55"/>
    <w:rsid w:val="00002D28"/>
    <w:rsid w:val="0000332C"/>
    <w:rsid w:val="00003869"/>
    <w:rsid w:val="000040DA"/>
    <w:rsid w:val="0000416C"/>
    <w:rsid w:val="00004193"/>
    <w:rsid w:val="000042D6"/>
    <w:rsid w:val="00004543"/>
    <w:rsid w:val="0000467F"/>
    <w:rsid w:val="0000479C"/>
    <w:rsid w:val="0000488F"/>
    <w:rsid w:val="00004A79"/>
    <w:rsid w:val="00004C1C"/>
    <w:rsid w:val="00005689"/>
    <w:rsid w:val="0000575B"/>
    <w:rsid w:val="0000583E"/>
    <w:rsid w:val="00005A70"/>
    <w:rsid w:val="00005A9E"/>
    <w:rsid w:val="00005EE2"/>
    <w:rsid w:val="000060E8"/>
    <w:rsid w:val="000063F4"/>
    <w:rsid w:val="000064AB"/>
    <w:rsid w:val="000065BA"/>
    <w:rsid w:val="000067CE"/>
    <w:rsid w:val="00006AD0"/>
    <w:rsid w:val="00006EB8"/>
    <w:rsid w:val="000075BC"/>
    <w:rsid w:val="00007851"/>
    <w:rsid w:val="00007A82"/>
    <w:rsid w:val="00007BE6"/>
    <w:rsid w:val="00007C26"/>
    <w:rsid w:val="00007CA4"/>
    <w:rsid w:val="0001077B"/>
    <w:rsid w:val="000108D6"/>
    <w:rsid w:val="00010FC7"/>
    <w:rsid w:val="0001135E"/>
    <w:rsid w:val="000113CB"/>
    <w:rsid w:val="00011435"/>
    <w:rsid w:val="000115FC"/>
    <w:rsid w:val="00011AE4"/>
    <w:rsid w:val="00011C10"/>
    <w:rsid w:val="00011D8D"/>
    <w:rsid w:val="00011E50"/>
    <w:rsid w:val="00011FD7"/>
    <w:rsid w:val="000121AE"/>
    <w:rsid w:val="0001224A"/>
    <w:rsid w:val="0001227B"/>
    <w:rsid w:val="000123AE"/>
    <w:rsid w:val="0001285E"/>
    <w:rsid w:val="00012873"/>
    <w:rsid w:val="000128D9"/>
    <w:rsid w:val="000128EF"/>
    <w:rsid w:val="00012C68"/>
    <w:rsid w:val="00012CCA"/>
    <w:rsid w:val="000130F7"/>
    <w:rsid w:val="00013805"/>
    <w:rsid w:val="00013AA2"/>
    <w:rsid w:val="00013C29"/>
    <w:rsid w:val="00013DD0"/>
    <w:rsid w:val="00013E75"/>
    <w:rsid w:val="000140A6"/>
    <w:rsid w:val="00014276"/>
    <w:rsid w:val="00014D5E"/>
    <w:rsid w:val="00014F6B"/>
    <w:rsid w:val="00014F82"/>
    <w:rsid w:val="0001536E"/>
    <w:rsid w:val="00015402"/>
    <w:rsid w:val="00015853"/>
    <w:rsid w:val="00015C98"/>
    <w:rsid w:val="00015E28"/>
    <w:rsid w:val="00016016"/>
    <w:rsid w:val="0001610C"/>
    <w:rsid w:val="00016360"/>
    <w:rsid w:val="00016606"/>
    <w:rsid w:val="00016A4C"/>
    <w:rsid w:val="00016AF5"/>
    <w:rsid w:val="00016E01"/>
    <w:rsid w:val="00017001"/>
    <w:rsid w:val="00017447"/>
    <w:rsid w:val="000174CE"/>
    <w:rsid w:val="00017724"/>
    <w:rsid w:val="000177B3"/>
    <w:rsid w:val="00017896"/>
    <w:rsid w:val="000178CB"/>
    <w:rsid w:val="00017A5E"/>
    <w:rsid w:val="00017C1C"/>
    <w:rsid w:val="00017FBF"/>
    <w:rsid w:val="00020DDF"/>
    <w:rsid w:val="000217BC"/>
    <w:rsid w:val="00021AE5"/>
    <w:rsid w:val="00021B13"/>
    <w:rsid w:val="00021C4E"/>
    <w:rsid w:val="00021E8D"/>
    <w:rsid w:val="00022222"/>
    <w:rsid w:val="000222B1"/>
    <w:rsid w:val="000223D7"/>
    <w:rsid w:val="000227B3"/>
    <w:rsid w:val="0002282F"/>
    <w:rsid w:val="00022B73"/>
    <w:rsid w:val="00022E76"/>
    <w:rsid w:val="000232E7"/>
    <w:rsid w:val="00023387"/>
    <w:rsid w:val="0002365E"/>
    <w:rsid w:val="000237D9"/>
    <w:rsid w:val="000240D6"/>
    <w:rsid w:val="000246E0"/>
    <w:rsid w:val="00024761"/>
    <w:rsid w:val="00024843"/>
    <w:rsid w:val="00024CF7"/>
    <w:rsid w:val="0002509D"/>
    <w:rsid w:val="0002525A"/>
    <w:rsid w:val="00025593"/>
    <w:rsid w:val="00025781"/>
    <w:rsid w:val="00025816"/>
    <w:rsid w:val="00025979"/>
    <w:rsid w:val="00025C5A"/>
    <w:rsid w:val="00025C8B"/>
    <w:rsid w:val="00025D0A"/>
    <w:rsid w:val="00025F3C"/>
    <w:rsid w:val="000268FE"/>
    <w:rsid w:val="00026CD7"/>
    <w:rsid w:val="00026F0C"/>
    <w:rsid w:val="000270A8"/>
    <w:rsid w:val="00027130"/>
    <w:rsid w:val="000273BF"/>
    <w:rsid w:val="00027882"/>
    <w:rsid w:val="000278FA"/>
    <w:rsid w:val="00027B14"/>
    <w:rsid w:val="00027D60"/>
    <w:rsid w:val="0003016B"/>
    <w:rsid w:val="00030C2C"/>
    <w:rsid w:val="000310B8"/>
    <w:rsid w:val="0003114B"/>
    <w:rsid w:val="0003128C"/>
    <w:rsid w:val="0003131C"/>
    <w:rsid w:val="000316CF"/>
    <w:rsid w:val="0003189D"/>
    <w:rsid w:val="000318BE"/>
    <w:rsid w:val="00031D94"/>
    <w:rsid w:val="00031E2C"/>
    <w:rsid w:val="00031E89"/>
    <w:rsid w:val="0003209E"/>
    <w:rsid w:val="000320CA"/>
    <w:rsid w:val="00032197"/>
    <w:rsid w:val="0003226B"/>
    <w:rsid w:val="00032BD6"/>
    <w:rsid w:val="00032C5F"/>
    <w:rsid w:val="00032D2D"/>
    <w:rsid w:val="0003327A"/>
    <w:rsid w:val="00033502"/>
    <w:rsid w:val="00033908"/>
    <w:rsid w:val="00033979"/>
    <w:rsid w:val="00034139"/>
    <w:rsid w:val="0003435A"/>
    <w:rsid w:val="00034393"/>
    <w:rsid w:val="00034710"/>
    <w:rsid w:val="00034A2E"/>
    <w:rsid w:val="00034B5C"/>
    <w:rsid w:val="00034B9D"/>
    <w:rsid w:val="00034BF7"/>
    <w:rsid w:val="00035692"/>
    <w:rsid w:val="000359E0"/>
    <w:rsid w:val="00035AA7"/>
    <w:rsid w:val="00035C22"/>
    <w:rsid w:val="00035C51"/>
    <w:rsid w:val="00036407"/>
    <w:rsid w:val="0003647A"/>
    <w:rsid w:val="0003657E"/>
    <w:rsid w:val="00036C9D"/>
    <w:rsid w:val="00036E00"/>
    <w:rsid w:val="000372FC"/>
    <w:rsid w:val="000376E8"/>
    <w:rsid w:val="00037704"/>
    <w:rsid w:val="00037EAB"/>
    <w:rsid w:val="000400F0"/>
    <w:rsid w:val="00040526"/>
    <w:rsid w:val="0004084D"/>
    <w:rsid w:val="0004086A"/>
    <w:rsid w:val="00040A8A"/>
    <w:rsid w:val="00040AC0"/>
    <w:rsid w:val="00040C7F"/>
    <w:rsid w:val="00040D02"/>
    <w:rsid w:val="00040EC6"/>
    <w:rsid w:val="00041182"/>
    <w:rsid w:val="000415ED"/>
    <w:rsid w:val="000427A4"/>
    <w:rsid w:val="000428DE"/>
    <w:rsid w:val="00042A7A"/>
    <w:rsid w:val="00042AF4"/>
    <w:rsid w:val="00043261"/>
    <w:rsid w:val="000435A2"/>
    <w:rsid w:val="000439C4"/>
    <w:rsid w:val="00043D2D"/>
    <w:rsid w:val="00043E22"/>
    <w:rsid w:val="00044185"/>
    <w:rsid w:val="000441A6"/>
    <w:rsid w:val="00044239"/>
    <w:rsid w:val="00044AC8"/>
    <w:rsid w:val="00044DD2"/>
    <w:rsid w:val="00045F55"/>
    <w:rsid w:val="000461BF"/>
    <w:rsid w:val="000463B0"/>
    <w:rsid w:val="00046ABA"/>
    <w:rsid w:val="00046D7C"/>
    <w:rsid w:val="0004729F"/>
    <w:rsid w:val="0004745E"/>
    <w:rsid w:val="00047665"/>
    <w:rsid w:val="00047671"/>
    <w:rsid w:val="0004784B"/>
    <w:rsid w:val="000479E0"/>
    <w:rsid w:val="000502DC"/>
    <w:rsid w:val="00050649"/>
    <w:rsid w:val="000508A8"/>
    <w:rsid w:val="000509EA"/>
    <w:rsid w:val="00051030"/>
    <w:rsid w:val="0005111C"/>
    <w:rsid w:val="00051281"/>
    <w:rsid w:val="000512E8"/>
    <w:rsid w:val="00051804"/>
    <w:rsid w:val="0005199F"/>
    <w:rsid w:val="0005246E"/>
    <w:rsid w:val="000525BD"/>
    <w:rsid w:val="00052C2D"/>
    <w:rsid w:val="00052DA2"/>
    <w:rsid w:val="00052F87"/>
    <w:rsid w:val="00053066"/>
    <w:rsid w:val="000530F0"/>
    <w:rsid w:val="0005316E"/>
    <w:rsid w:val="00053706"/>
    <w:rsid w:val="000537D8"/>
    <w:rsid w:val="00053994"/>
    <w:rsid w:val="00053A3C"/>
    <w:rsid w:val="00053A7C"/>
    <w:rsid w:val="000540E2"/>
    <w:rsid w:val="00054640"/>
    <w:rsid w:val="0005483A"/>
    <w:rsid w:val="00054CA8"/>
    <w:rsid w:val="00054F95"/>
    <w:rsid w:val="00055A28"/>
    <w:rsid w:val="00055FF7"/>
    <w:rsid w:val="0005624B"/>
    <w:rsid w:val="000567BD"/>
    <w:rsid w:val="00056ACE"/>
    <w:rsid w:val="00056BC5"/>
    <w:rsid w:val="00056E6D"/>
    <w:rsid w:val="00056EAF"/>
    <w:rsid w:val="00057FE9"/>
    <w:rsid w:val="000608A5"/>
    <w:rsid w:val="0006090B"/>
    <w:rsid w:val="00060A4C"/>
    <w:rsid w:val="00060B27"/>
    <w:rsid w:val="00060F28"/>
    <w:rsid w:val="000612F4"/>
    <w:rsid w:val="00061454"/>
    <w:rsid w:val="000614F2"/>
    <w:rsid w:val="00061730"/>
    <w:rsid w:val="00061781"/>
    <w:rsid w:val="00061F5B"/>
    <w:rsid w:val="000628F1"/>
    <w:rsid w:val="00062DCB"/>
    <w:rsid w:val="00062EEF"/>
    <w:rsid w:val="0006348B"/>
    <w:rsid w:val="00063859"/>
    <w:rsid w:val="00063C28"/>
    <w:rsid w:val="00063D0C"/>
    <w:rsid w:val="00063F11"/>
    <w:rsid w:val="0006402D"/>
    <w:rsid w:val="00064110"/>
    <w:rsid w:val="0006427A"/>
    <w:rsid w:val="0006458F"/>
    <w:rsid w:val="000645D9"/>
    <w:rsid w:val="0006460A"/>
    <w:rsid w:val="00064CBA"/>
    <w:rsid w:val="00064E0F"/>
    <w:rsid w:val="00064F1A"/>
    <w:rsid w:val="000656EC"/>
    <w:rsid w:val="0006599F"/>
    <w:rsid w:val="00065A34"/>
    <w:rsid w:val="00065A5F"/>
    <w:rsid w:val="0006613E"/>
    <w:rsid w:val="000663B6"/>
    <w:rsid w:val="000667AE"/>
    <w:rsid w:val="0006689F"/>
    <w:rsid w:val="00066D5B"/>
    <w:rsid w:val="00066F56"/>
    <w:rsid w:val="000672AC"/>
    <w:rsid w:val="000673E9"/>
    <w:rsid w:val="00067656"/>
    <w:rsid w:val="0006769D"/>
    <w:rsid w:val="000679B0"/>
    <w:rsid w:val="00067C95"/>
    <w:rsid w:val="00070015"/>
    <w:rsid w:val="0007010C"/>
    <w:rsid w:val="00070617"/>
    <w:rsid w:val="00070A6B"/>
    <w:rsid w:val="00070AC1"/>
    <w:rsid w:val="00070CD5"/>
    <w:rsid w:val="00070D0D"/>
    <w:rsid w:val="0007103C"/>
    <w:rsid w:val="00071116"/>
    <w:rsid w:val="000715D1"/>
    <w:rsid w:val="00071777"/>
    <w:rsid w:val="0007177E"/>
    <w:rsid w:val="000718B1"/>
    <w:rsid w:val="00071A97"/>
    <w:rsid w:val="00071C61"/>
    <w:rsid w:val="00071EA5"/>
    <w:rsid w:val="00071FB2"/>
    <w:rsid w:val="0007203E"/>
    <w:rsid w:val="00072168"/>
    <w:rsid w:val="00072724"/>
    <w:rsid w:val="00072773"/>
    <w:rsid w:val="000727D0"/>
    <w:rsid w:val="000729DD"/>
    <w:rsid w:val="00072AE0"/>
    <w:rsid w:val="00072FEB"/>
    <w:rsid w:val="00073200"/>
    <w:rsid w:val="00073824"/>
    <w:rsid w:val="00073CB6"/>
    <w:rsid w:val="00073DD2"/>
    <w:rsid w:val="000741E3"/>
    <w:rsid w:val="00074503"/>
    <w:rsid w:val="00074558"/>
    <w:rsid w:val="00074B18"/>
    <w:rsid w:val="00074DDE"/>
    <w:rsid w:val="000750AB"/>
    <w:rsid w:val="000750B5"/>
    <w:rsid w:val="00075973"/>
    <w:rsid w:val="00075D66"/>
    <w:rsid w:val="00075DBD"/>
    <w:rsid w:val="000760D3"/>
    <w:rsid w:val="00076286"/>
    <w:rsid w:val="000762CA"/>
    <w:rsid w:val="000763F0"/>
    <w:rsid w:val="0007653C"/>
    <w:rsid w:val="00076A0B"/>
    <w:rsid w:val="00076B6E"/>
    <w:rsid w:val="00077073"/>
    <w:rsid w:val="00077697"/>
    <w:rsid w:val="000779D9"/>
    <w:rsid w:val="00077C6A"/>
    <w:rsid w:val="00077C7F"/>
    <w:rsid w:val="00077F19"/>
    <w:rsid w:val="00080489"/>
    <w:rsid w:val="000804A2"/>
    <w:rsid w:val="0008094E"/>
    <w:rsid w:val="00080C16"/>
    <w:rsid w:val="00080C99"/>
    <w:rsid w:val="00081628"/>
    <w:rsid w:val="00081797"/>
    <w:rsid w:val="00081A9A"/>
    <w:rsid w:val="00081C7D"/>
    <w:rsid w:val="00081D12"/>
    <w:rsid w:val="00081D84"/>
    <w:rsid w:val="00081EA7"/>
    <w:rsid w:val="000825A7"/>
    <w:rsid w:val="00082703"/>
    <w:rsid w:val="0008277E"/>
    <w:rsid w:val="00082BE3"/>
    <w:rsid w:val="00082BEE"/>
    <w:rsid w:val="00082C88"/>
    <w:rsid w:val="00082D10"/>
    <w:rsid w:val="00082D38"/>
    <w:rsid w:val="00082E24"/>
    <w:rsid w:val="000830AC"/>
    <w:rsid w:val="00083BB8"/>
    <w:rsid w:val="00083D1E"/>
    <w:rsid w:val="00083DED"/>
    <w:rsid w:val="00083E4A"/>
    <w:rsid w:val="00083FA5"/>
    <w:rsid w:val="00084333"/>
    <w:rsid w:val="000844A1"/>
    <w:rsid w:val="00084611"/>
    <w:rsid w:val="00084719"/>
    <w:rsid w:val="0008481C"/>
    <w:rsid w:val="00084EC8"/>
    <w:rsid w:val="00084ECE"/>
    <w:rsid w:val="000850F6"/>
    <w:rsid w:val="00085375"/>
    <w:rsid w:val="0008578D"/>
    <w:rsid w:val="000858B9"/>
    <w:rsid w:val="00085A96"/>
    <w:rsid w:val="00085BBA"/>
    <w:rsid w:val="00085D8F"/>
    <w:rsid w:val="00086265"/>
    <w:rsid w:val="0008628A"/>
    <w:rsid w:val="00086653"/>
    <w:rsid w:val="00086B12"/>
    <w:rsid w:val="000872BD"/>
    <w:rsid w:val="00087547"/>
    <w:rsid w:val="0008761D"/>
    <w:rsid w:val="00087BC1"/>
    <w:rsid w:val="00087C6B"/>
    <w:rsid w:val="00087CE2"/>
    <w:rsid w:val="00087E75"/>
    <w:rsid w:val="0009049D"/>
    <w:rsid w:val="00090514"/>
    <w:rsid w:val="000905F9"/>
    <w:rsid w:val="00090AB7"/>
    <w:rsid w:val="00090C32"/>
    <w:rsid w:val="00090D2B"/>
    <w:rsid w:val="00090E8F"/>
    <w:rsid w:val="00091190"/>
    <w:rsid w:val="000911AD"/>
    <w:rsid w:val="00091861"/>
    <w:rsid w:val="00091E21"/>
    <w:rsid w:val="00091F4E"/>
    <w:rsid w:val="0009216D"/>
    <w:rsid w:val="000921F0"/>
    <w:rsid w:val="00092242"/>
    <w:rsid w:val="00092614"/>
    <w:rsid w:val="000927FF"/>
    <w:rsid w:val="00092D43"/>
    <w:rsid w:val="00092DAC"/>
    <w:rsid w:val="00093130"/>
    <w:rsid w:val="000933A4"/>
    <w:rsid w:val="00093C8E"/>
    <w:rsid w:val="00093EC3"/>
    <w:rsid w:val="00093ECC"/>
    <w:rsid w:val="0009444A"/>
    <w:rsid w:val="0009465F"/>
    <w:rsid w:val="000947E0"/>
    <w:rsid w:val="0009487E"/>
    <w:rsid w:val="0009493F"/>
    <w:rsid w:val="00094F3B"/>
    <w:rsid w:val="00094FED"/>
    <w:rsid w:val="0009556F"/>
    <w:rsid w:val="00095B34"/>
    <w:rsid w:val="00095CC3"/>
    <w:rsid w:val="00095DAA"/>
    <w:rsid w:val="000965DA"/>
    <w:rsid w:val="00096D1E"/>
    <w:rsid w:val="00096ED9"/>
    <w:rsid w:val="00097007"/>
    <w:rsid w:val="0009720E"/>
    <w:rsid w:val="00097320"/>
    <w:rsid w:val="0009756A"/>
    <w:rsid w:val="0009766D"/>
    <w:rsid w:val="00097959"/>
    <w:rsid w:val="00097C4D"/>
    <w:rsid w:val="000A0027"/>
    <w:rsid w:val="000A0816"/>
    <w:rsid w:val="000A08BB"/>
    <w:rsid w:val="000A0B68"/>
    <w:rsid w:val="000A0DA0"/>
    <w:rsid w:val="000A0E3B"/>
    <w:rsid w:val="000A1016"/>
    <w:rsid w:val="000A161E"/>
    <w:rsid w:val="000A1E01"/>
    <w:rsid w:val="000A1F54"/>
    <w:rsid w:val="000A2135"/>
    <w:rsid w:val="000A2875"/>
    <w:rsid w:val="000A3375"/>
    <w:rsid w:val="000A3425"/>
    <w:rsid w:val="000A34CE"/>
    <w:rsid w:val="000A35CE"/>
    <w:rsid w:val="000A36DC"/>
    <w:rsid w:val="000A3ABA"/>
    <w:rsid w:val="000A3D35"/>
    <w:rsid w:val="000A3F69"/>
    <w:rsid w:val="000A4716"/>
    <w:rsid w:val="000A489E"/>
    <w:rsid w:val="000A4D62"/>
    <w:rsid w:val="000A4ED9"/>
    <w:rsid w:val="000A506E"/>
    <w:rsid w:val="000A52E8"/>
    <w:rsid w:val="000A5413"/>
    <w:rsid w:val="000A5769"/>
    <w:rsid w:val="000A585A"/>
    <w:rsid w:val="000A5971"/>
    <w:rsid w:val="000A5A20"/>
    <w:rsid w:val="000A5A80"/>
    <w:rsid w:val="000A606B"/>
    <w:rsid w:val="000A639B"/>
    <w:rsid w:val="000A6D9A"/>
    <w:rsid w:val="000A7045"/>
    <w:rsid w:val="000A7BE5"/>
    <w:rsid w:val="000B0148"/>
    <w:rsid w:val="000B0533"/>
    <w:rsid w:val="000B081D"/>
    <w:rsid w:val="000B096E"/>
    <w:rsid w:val="000B0993"/>
    <w:rsid w:val="000B0B51"/>
    <w:rsid w:val="000B0BE7"/>
    <w:rsid w:val="000B0C11"/>
    <w:rsid w:val="000B0C70"/>
    <w:rsid w:val="000B0F63"/>
    <w:rsid w:val="000B0FB6"/>
    <w:rsid w:val="000B0FEA"/>
    <w:rsid w:val="000B10BD"/>
    <w:rsid w:val="000B11BB"/>
    <w:rsid w:val="000B131D"/>
    <w:rsid w:val="000B143A"/>
    <w:rsid w:val="000B1FE0"/>
    <w:rsid w:val="000B20B7"/>
    <w:rsid w:val="000B26DD"/>
    <w:rsid w:val="000B2980"/>
    <w:rsid w:val="000B2B6B"/>
    <w:rsid w:val="000B2FEB"/>
    <w:rsid w:val="000B3327"/>
    <w:rsid w:val="000B3902"/>
    <w:rsid w:val="000B39A6"/>
    <w:rsid w:val="000B39D1"/>
    <w:rsid w:val="000B3CD9"/>
    <w:rsid w:val="000B3D0E"/>
    <w:rsid w:val="000B42C4"/>
    <w:rsid w:val="000B4613"/>
    <w:rsid w:val="000B467B"/>
    <w:rsid w:val="000B4FD9"/>
    <w:rsid w:val="000B548F"/>
    <w:rsid w:val="000B58AA"/>
    <w:rsid w:val="000B636C"/>
    <w:rsid w:val="000B63EF"/>
    <w:rsid w:val="000B69EF"/>
    <w:rsid w:val="000B6D87"/>
    <w:rsid w:val="000B7675"/>
    <w:rsid w:val="000B7809"/>
    <w:rsid w:val="000B7B18"/>
    <w:rsid w:val="000B7C75"/>
    <w:rsid w:val="000B7D2E"/>
    <w:rsid w:val="000B7D69"/>
    <w:rsid w:val="000C01D7"/>
    <w:rsid w:val="000C01DF"/>
    <w:rsid w:val="000C02D3"/>
    <w:rsid w:val="000C031E"/>
    <w:rsid w:val="000C04FC"/>
    <w:rsid w:val="000C0E3A"/>
    <w:rsid w:val="000C0F21"/>
    <w:rsid w:val="000C15FE"/>
    <w:rsid w:val="000C1C96"/>
    <w:rsid w:val="000C1D29"/>
    <w:rsid w:val="000C1F4C"/>
    <w:rsid w:val="000C1FE4"/>
    <w:rsid w:val="000C2252"/>
    <w:rsid w:val="000C22A4"/>
    <w:rsid w:val="000C23BD"/>
    <w:rsid w:val="000C242F"/>
    <w:rsid w:val="000C2608"/>
    <w:rsid w:val="000C2633"/>
    <w:rsid w:val="000C2671"/>
    <w:rsid w:val="000C2ACA"/>
    <w:rsid w:val="000C2B26"/>
    <w:rsid w:val="000C3713"/>
    <w:rsid w:val="000C386C"/>
    <w:rsid w:val="000C39CB"/>
    <w:rsid w:val="000C428B"/>
    <w:rsid w:val="000C4F85"/>
    <w:rsid w:val="000C5372"/>
    <w:rsid w:val="000C55B5"/>
    <w:rsid w:val="000C5C6A"/>
    <w:rsid w:val="000C5F2B"/>
    <w:rsid w:val="000C6536"/>
    <w:rsid w:val="000C6BFE"/>
    <w:rsid w:val="000C6C45"/>
    <w:rsid w:val="000C6F61"/>
    <w:rsid w:val="000C7021"/>
    <w:rsid w:val="000C78F2"/>
    <w:rsid w:val="000C7977"/>
    <w:rsid w:val="000D007A"/>
    <w:rsid w:val="000D0227"/>
    <w:rsid w:val="000D0314"/>
    <w:rsid w:val="000D0433"/>
    <w:rsid w:val="000D08DD"/>
    <w:rsid w:val="000D097B"/>
    <w:rsid w:val="000D09C0"/>
    <w:rsid w:val="000D0A77"/>
    <w:rsid w:val="000D0E7C"/>
    <w:rsid w:val="000D0E8D"/>
    <w:rsid w:val="000D1114"/>
    <w:rsid w:val="000D1310"/>
    <w:rsid w:val="000D19CE"/>
    <w:rsid w:val="000D1DA3"/>
    <w:rsid w:val="000D1FD5"/>
    <w:rsid w:val="000D20C0"/>
    <w:rsid w:val="000D220E"/>
    <w:rsid w:val="000D236D"/>
    <w:rsid w:val="000D244C"/>
    <w:rsid w:val="000D2769"/>
    <w:rsid w:val="000D282F"/>
    <w:rsid w:val="000D2840"/>
    <w:rsid w:val="000D2CEC"/>
    <w:rsid w:val="000D2CFF"/>
    <w:rsid w:val="000D2F14"/>
    <w:rsid w:val="000D2F50"/>
    <w:rsid w:val="000D2FCF"/>
    <w:rsid w:val="000D31D5"/>
    <w:rsid w:val="000D3884"/>
    <w:rsid w:val="000D47A6"/>
    <w:rsid w:val="000D5387"/>
    <w:rsid w:val="000D55CC"/>
    <w:rsid w:val="000D6159"/>
    <w:rsid w:val="000D6462"/>
    <w:rsid w:val="000D651B"/>
    <w:rsid w:val="000D67C9"/>
    <w:rsid w:val="000D6A69"/>
    <w:rsid w:val="000D6D55"/>
    <w:rsid w:val="000D7214"/>
    <w:rsid w:val="000D75AF"/>
    <w:rsid w:val="000D7647"/>
    <w:rsid w:val="000D76A6"/>
    <w:rsid w:val="000D7B89"/>
    <w:rsid w:val="000D7BFE"/>
    <w:rsid w:val="000D7CEF"/>
    <w:rsid w:val="000E0403"/>
    <w:rsid w:val="000E04CB"/>
    <w:rsid w:val="000E0689"/>
    <w:rsid w:val="000E114B"/>
    <w:rsid w:val="000E13CC"/>
    <w:rsid w:val="000E1607"/>
    <w:rsid w:val="000E161F"/>
    <w:rsid w:val="000E167C"/>
    <w:rsid w:val="000E1870"/>
    <w:rsid w:val="000E211E"/>
    <w:rsid w:val="000E24A6"/>
    <w:rsid w:val="000E260B"/>
    <w:rsid w:val="000E2A5B"/>
    <w:rsid w:val="000E2B02"/>
    <w:rsid w:val="000E2C71"/>
    <w:rsid w:val="000E2DFC"/>
    <w:rsid w:val="000E32D1"/>
    <w:rsid w:val="000E39FA"/>
    <w:rsid w:val="000E4283"/>
    <w:rsid w:val="000E4410"/>
    <w:rsid w:val="000E45F7"/>
    <w:rsid w:val="000E47AC"/>
    <w:rsid w:val="000E482D"/>
    <w:rsid w:val="000E48D8"/>
    <w:rsid w:val="000E4CF2"/>
    <w:rsid w:val="000E50F7"/>
    <w:rsid w:val="000E5174"/>
    <w:rsid w:val="000E5700"/>
    <w:rsid w:val="000E57C2"/>
    <w:rsid w:val="000E5F24"/>
    <w:rsid w:val="000E6003"/>
    <w:rsid w:val="000E67FE"/>
    <w:rsid w:val="000E6966"/>
    <w:rsid w:val="000E69EA"/>
    <w:rsid w:val="000E6C5F"/>
    <w:rsid w:val="000E6D96"/>
    <w:rsid w:val="000E6EE4"/>
    <w:rsid w:val="000E7139"/>
    <w:rsid w:val="000E716D"/>
    <w:rsid w:val="000E739E"/>
    <w:rsid w:val="000E7569"/>
    <w:rsid w:val="000E7A4C"/>
    <w:rsid w:val="000F04C7"/>
    <w:rsid w:val="000F0A8E"/>
    <w:rsid w:val="000F0B14"/>
    <w:rsid w:val="000F0DB9"/>
    <w:rsid w:val="000F0DC2"/>
    <w:rsid w:val="000F0E8C"/>
    <w:rsid w:val="000F11A7"/>
    <w:rsid w:val="000F1497"/>
    <w:rsid w:val="000F1629"/>
    <w:rsid w:val="000F170F"/>
    <w:rsid w:val="000F1815"/>
    <w:rsid w:val="000F1911"/>
    <w:rsid w:val="000F19C3"/>
    <w:rsid w:val="000F1BF3"/>
    <w:rsid w:val="000F1C6F"/>
    <w:rsid w:val="000F218C"/>
    <w:rsid w:val="000F25FF"/>
    <w:rsid w:val="000F2DFC"/>
    <w:rsid w:val="000F2E30"/>
    <w:rsid w:val="000F2E48"/>
    <w:rsid w:val="000F373C"/>
    <w:rsid w:val="000F3915"/>
    <w:rsid w:val="000F3E66"/>
    <w:rsid w:val="000F4054"/>
    <w:rsid w:val="000F4819"/>
    <w:rsid w:val="000F4912"/>
    <w:rsid w:val="000F4C32"/>
    <w:rsid w:val="000F4DB7"/>
    <w:rsid w:val="000F4E89"/>
    <w:rsid w:val="000F508C"/>
    <w:rsid w:val="000F5276"/>
    <w:rsid w:val="000F53D5"/>
    <w:rsid w:val="000F5956"/>
    <w:rsid w:val="000F5962"/>
    <w:rsid w:val="000F5AA2"/>
    <w:rsid w:val="000F5C05"/>
    <w:rsid w:val="000F5DCB"/>
    <w:rsid w:val="000F5FAD"/>
    <w:rsid w:val="000F6085"/>
    <w:rsid w:val="000F610F"/>
    <w:rsid w:val="000F67E5"/>
    <w:rsid w:val="000F7086"/>
    <w:rsid w:val="000F74DF"/>
    <w:rsid w:val="000F7515"/>
    <w:rsid w:val="000F75B3"/>
    <w:rsid w:val="000F791F"/>
    <w:rsid w:val="000F79E8"/>
    <w:rsid w:val="000F7B3D"/>
    <w:rsid w:val="000F7BD2"/>
    <w:rsid w:val="0010022F"/>
    <w:rsid w:val="00100236"/>
    <w:rsid w:val="00100856"/>
    <w:rsid w:val="00100864"/>
    <w:rsid w:val="00100A8C"/>
    <w:rsid w:val="00100BA6"/>
    <w:rsid w:val="00100BB1"/>
    <w:rsid w:val="00100FF6"/>
    <w:rsid w:val="00101061"/>
    <w:rsid w:val="001014EC"/>
    <w:rsid w:val="00101607"/>
    <w:rsid w:val="00101AD0"/>
    <w:rsid w:val="00101B78"/>
    <w:rsid w:val="00101CF0"/>
    <w:rsid w:val="00101D92"/>
    <w:rsid w:val="00102322"/>
    <w:rsid w:val="001023CE"/>
    <w:rsid w:val="0010246F"/>
    <w:rsid w:val="00102661"/>
    <w:rsid w:val="001027B1"/>
    <w:rsid w:val="00102837"/>
    <w:rsid w:val="0010297D"/>
    <w:rsid w:val="00102CAD"/>
    <w:rsid w:val="00102DE0"/>
    <w:rsid w:val="001031BF"/>
    <w:rsid w:val="00103873"/>
    <w:rsid w:val="001039D5"/>
    <w:rsid w:val="00103F9B"/>
    <w:rsid w:val="0010411A"/>
    <w:rsid w:val="00104A6E"/>
    <w:rsid w:val="00104CEF"/>
    <w:rsid w:val="00104DA2"/>
    <w:rsid w:val="001050D0"/>
    <w:rsid w:val="0010598C"/>
    <w:rsid w:val="00105C43"/>
    <w:rsid w:val="00105DC1"/>
    <w:rsid w:val="00106E46"/>
    <w:rsid w:val="00106F13"/>
    <w:rsid w:val="00107050"/>
    <w:rsid w:val="0010719F"/>
    <w:rsid w:val="00107370"/>
    <w:rsid w:val="001103D0"/>
    <w:rsid w:val="0011062F"/>
    <w:rsid w:val="00110C99"/>
    <w:rsid w:val="00110E47"/>
    <w:rsid w:val="00110EA8"/>
    <w:rsid w:val="0011139B"/>
    <w:rsid w:val="0011161C"/>
    <w:rsid w:val="00111D4A"/>
    <w:rsid w:val="00111EE0"/>
    <w:rsid w:val="00111F32"/>
    <w:rsid w:val="00112234"/>
    <w:rsid w:val="00112761"/>
    <w:rsid w:val="00112951"/>
    <w:rsid w:val="00112985"/>
    <w:rsid w:val="00112BCE"/>
    <w:rsid w:val="00112C3E"/>
    <w:rsid w:val="00112D76"/>
    <w:rsid w:val="00112DA9"/>
    <w:rsid w:val="00112EA8"/>
    <w:rsid w:val="0011334C"/>
    <w:rsid w:val="001133A3"/>
    <w:rsid w:val="001139FA"/>
    <w:rsid w:val="00113A96"/>
    <w:rsid w:val="00113B99"/>
    <w:rsid w:val="00113C36"/>
    <w:rsid w:val="00113CE1"/>
    <w:rsid w:val="00113E0F"/>
    <w:rsid w:val="00113F34"/>
    <w:rsid w:val="001141A6"/>
    <w:rsid w:val="001141DC"/>
    <w:rsid w:val="00114676"/>
    <w:rsid w:val="00114D28"/>
    <w:rsid w:val="0011501C"/>
    <w:rsid w:val="0011506B"/>
    <w:rsid w:val="001155BA"/>
    <w:rsid w:val="001157F2"/>
    <w:rsid w:val="00115D15"/>
    <w:rsid w:val="00116219"/>
    <w:rsid w:val="00116928"/>
    <w:rsid w:val="001169AC"/>
    <w:rsid w:val="00116A4B"/>
    <w:rsid w:val="00116F1A"/>
    <w:rsid w:val="001171EB"/>
    <w:rsid w:val="00117379"/>
    <w:rsid w:val="001175EC"/>
    <w:rsid w:val="00117C88"/>
    <w:rsid w:val="00117D59"/>
    <w:rsid w:val="001202EB"/>
    <w:rsid w:val="00120437"/>
    <w:rsid w:val="00120848"/>
    <w:rsid w:val="00120872"/>
    <w:rsid w:val="001211F0"/>
    <w:rsid w:val="001212CC"/>
    <w:rsid w:val="001213C6"/>
    <w:rsid w:val="0012214A"/>
    <w:rsid w:val="00122C42"/>
    <w:rsid w:val="00122C72"/>
    <w:rsid w:val="00122DC5"/>
    <w:rsid w:val="0012367A"/>
    <w:rsid w:val="001236F2"/>
    <w:rsid w:val="00123981"/>
    <w:rsid w:val="00123B26"/>
    <w:rsid w:val="00123BC0"/>
    <w:rsid w:val="00123F72"/>
    <w:rsid w:val="00123FA5"/>
    <w:rsid w:val="001240B6"/>
    <w:rsid w:val="001241BF"/>
    <w:rsid w:val="001242B4"/>
    <w:rsid w:val="001242F0"/>
    <w:rsid w:val="001245DB"/>
    <w:rsid w:val="00124710"/>
    <w:rsid w:val="00124756"/>
    <w:rsid w:val="0012477F"/>
    <w:rsid w:val="001249ED"/>
    <w:rsid w:val="00124CE6"/>
    <w:rsid w:val="00124D2E"/>
    <w:rsid w:val="00124EF1"/>
    <w:rsid w:val="001253F7"/>
    <w:rsid w:val="0012584F"/>
    <w:rsid w:val="0012598E"/>
    <w:rsid w:val="00125BC0"/>
    <w:rsid w:val="00125DAE"/>
    <w:rsid w:val="00125E34"/>
    <w:rsid w:val="00126485"/>
    <w:rsid w:val="001264BC"/>
    <w:rsid w:val="0012658C"/>
    <w:rsid w:val="001265BD"/>
    <w:rsid w:val="00126770"/>
    <w:rsid w:val="00126D22"/>
    <w:rsid w:val="00126D46"/>
    <w:rsid w:val="00126F71"/>
    <w:rsid w:val="00127987"/>
    <w:rsid w:val="00127D8E"/>
    <w:rsid w:val="0013013C"/>
    <w:rsid w:val="0013059B"/>
    <w:rsid w:val="001309B0"/>
    <w:rsid w:val="00130D59"/>
    <w:rsid w:val="0013112A"/>
    <w:rsid w:val="00131271"/>
    <w:rsid w:val="00131338"/>
    <w:rsid w:val="001313FA"/>
    <w:rsid w:val="00131C12"/>
    <w:rsid w:val="00131CFD"/>
    <w:rsid w:val="00131DB0"/>
    <w:rsid w:val="00132438"/>
    <w:rsid w:val="001326C9"/>
    <w:rsid w:val="001328E9"/>
    <w:rsid w:val="00132A2F"/>
    <w:rsid w:val="0013303E"/>
    <w:rsid w:val="0013311B"/>
    <w:rsid w:val="0013394D"/>
    <w:rsid w:val="001340FA"/>
    <w:rsid w:val="001343BC"/>
    <w:rsid w:val="0013451D"/>
    <w:rsid w:val="00134879"/>
    <w:rsid w:val="00134E8A"/>
    <w:rsid w:val="00134EB0"/>
    <w:rsid w:val="0013520E"/>
    <w:rsid w:val="00135538"/>
    <w:rsid w:val="001356FA"/>
    <w:rsid w:val="00135AA5"/>
    <w:rsid w:val="00135F30"/>
    <w:rsid w:val="0013626D"/>
    <w:rsid w:val="001365CB"/>
    <w:rsid w:val="00136694"/>
    <w:rsid w:val="001372C0"/>
    <w:rsid w:val="0013763E"/>
    <w:rsid w:val="001376D7"/>
    <w:rsid w:val="00137CAE"/>
    <w:rsid w:val="00137DEC"/>
    <w:rsid w:val="00137E94"/>
    <w:rsid w:val="0014051C"/>
    <w:rsid w:val="00140752"/>
    <w:rsid w:val="00140A5C"/>
    <w:rsid w:val="00140C07"/>
    <w:rsid w:val="0014105F"/>
    <w:rsid w:val="00141729"/>
    <w:rsid w:val="001418FD"/>
    <w:rsid w:val="00141A6B"/>
    <w:rsid w:val="00141C77"/>
    <w:rsid w:val="0014215A"/>
    <w:rsid w:val="00142577"/>
    <w:rsid w:val="0014259D"/>
    <w:rsid w:val="00142609"/>
    <w:rsid w:val="00142B29"/>
    <w:rsid w:val="00143267"/>
    <w:rsid w:val="001434C4"/>
    <w:rsid w:val="001435CE"/>
    <w:rsid w:val="001436AF"/>
    <w:rsid w:val="00143AD7"/>
    <w:rsid w:val="00143B0D"/>
    <w:rsid w:val="00143BF5"/>
    <w:rsid w:val="00143DE8"/>
    <w:rsid w:val="00144671"/>
    <w:rsid w:val="00144A3E"/>
    <w:rsid w:val="00145077"/>
    <w:rsid w:val="001459CD"/>
    <w:rsid w:val="00145C2C"/>
    <w:rsid w:val="00145E5D"/>
    <w:rsid w:val="00145F2E"/>
    <w:rsid w:val="0014618E"/>
    <w:rsid w:val="0014633A"/>
    <w:rsid w:val="0014685B"/>
    <w:rsid w:val="00146890"/>
    <w:rsid w:val="00146B98"/>
    <w:rsid w:val="00146C47"/>
    <w:rsid w:val="00147447"/>
    <w:rsid w:val="00147708"/>
    <w:rsid w:val="00147B9F"/>
    <w:rsid w:val="00147CBD"/>
    <w:rsid w:val="00147F35"/>
    <w:rsid w:val="001503DC"/>
    <w:rsid w:val="0015043B"/>
    <w:rsid w:val="00150C2C"/>
    <w:rsid w:val="00150E1A"/>
    <w:rsid w:val="00151521"/>
    <w:rsid w:val="00151C94"/>
    <w:rsid w:val="00151E78"/>
    <w:rsid w:val="001521F6"/>
    <w:rsid w:val="001524E6"/>
    <w:rsid w:val="00152528"/>
    <w:rsid w:val="00152597"/>
    <w:rsid w:val="00152C96"/>
    <w:rsid w:val="00152D26"/>
    <w:rsid w:val="00152EDC"/>
    <w:rsid w:val="00152F52"/>
    <w:rsid w:val="00153102"/>
    <w:rsid w:val="0015363A"/>
    <w:rsid w:val="00153B06"/>
    <w:rsid w:val="00153B4F"/>
    <w:rsid w:val="00153D6E"/>
    <w:rsid w:val="00153EAA"/>
    <w:rsid w:val="00154385"/>
    <w:rsid w:val="001544DA"/>
    <w:rsid w:val="00154A0C"/>
    <w:rsid w:val="00154A67"/>
    <w:rsid w:val="0015508E"/>
    <w:rsid w:val="0015510B"/>
    <w:rsid w:val="00155658"/>
    <w:rsid w:val="0015567F"/>
    <w:rsid w:val="001557ED"/>
    <w:rsid w:val="00155840"/>
    <w:rsid w:val="001559B3"/>
    <w:rsid w:val="00155AF7"/>
    <w:rsid w:val="00155E3A"/>
    <w:rsid w:val="0015671B"/>
    <w:rsid w:val="001572E7"/>
    <w:rsid w:val="00157317"/>
    <w:rsid w:val="001574FB"/>
    <w:rsid w:val="001579A5"/>
    <w:rsid w:val="00157B47"/>
    <w:rsid w:val="00160132"/>
    <w:rsid w:val="001603F2"/>
    <w:rsid w:val="0016044E"/>
    <w:rsid w:val="0016076D"/>
    <w:rsid w:val="001609EE"/>
    <w:rsid w:val="00160BAA"/>
    <w:rsid w:val="00160D26"/>
    <w:rsid w:val="001610FD"/>
    <w:rsid w:val="001616DE"/>
    <w:rsid w:val="001616E2"/>
    <w:rsid w:val="001619BF"/>
    <w:rsid w:val="00161A77"/>
    <w:rsid w:val="00161F8D"/>
    <w:rsid w:val="00162BA7"/>
    <w:rsid w:val="00162C0A"/>
    <w:rsid w:val="00162C8D"/>
    <w:rsid w:val="00162E55"/>
    <w:rsid w:val="00162FCC"/>
    <w:rsid w:val="00163012"/>
    <w:rsid w:val="001633EB"/>
    <w:rsid w:val="00163652"/>
    <w:rsid w:val="00163F7A"/>
    <w:rsid w:val="00164290"/>
    <w:rsid w:val="00164404"/>
    <w:rsid w:val="001645E7"/>
    <w:rsid w:val="00164826"/>
    <w:rsid w:val="001648F0"/>
    <w:rsid w:val="00164A6C"/>
    <w:rsid w:val="00164DDB"/>
    <w:rsid w:val="00164E62"/>
    <w:rsid w:val="00164EB9"/>
    <w:rsid w:val="00165114"/>
    <w:rsid w:val="00165325"/>
    <w:rsid w:val="001656F8"/>
    <w:rsid w:val="00165BBA"/>
    <w:rsid w:val="00165E89"/>
    <w:rsid w:val="001668E7"/>
    <w:rsid w:val="001669FC"/>
    <w:rsid w:val="00166C6C"/>
    <w:rsid w:val="00166D0D"/>
    <w:rsid w:val="00167300"/>
    <w:rsid w:val="001676C5"/>
    <w:rsid w:val="001677E0"/>
    <w:rsid w:val="00167860"/>
    <w:rsid w:val="001679DA"/>
    <w:rsid w:val="00167A5B"/>
    <w:rsid w:val="00167C2C"/>
    <w:rsid w:val="00167F36"/>
    <w:rsid w:val="00167FF3"/>
    <w:rsid w:val="001700E4"/>
    <w:rsid w:val="001705F3"/>
    <w:rsid w:val="001707A2"/>
    <w:rsid w:val="00170990"/>
    <w:rsid w:val="001710B1"/>
    <w:rsid w:val="001710BC"/>
    <w:rsid w:val="001710D5"/>
    <w:rsid w:val="0017153C"/>
    <w:rsid w:val="00171796"/>
    <w:rsid w:val="00171C0C"/>
    <w:rsid w:val="00171D7A"/>
    <w:rsid w:val="0017271F"/>
    <w:rsid w:val="0017345D"/>
    <w:rsid w:val="001734E2"/>
    <w:rsid w:val="001736D3"/>
    <w:rsid w:val="00173712"/>
    <w:rsid w:val="00173844"/>
    <w:rsid w:val="00173981"/>
    <w:rsid w:val="00173A7A"/>
    <w:rsid w:val="00174039"/>
    <w:rsid w:val="00174045"/>
    <w:rsid w:val="001740C5"/>
    <w:rsid w:val="001740D1"/>
    <w:rsid w:val="00174327"/>
    <w:rsid w:val="00174344"/>
    <w:rsid w:val="00174CC2"/>
    <w:rsid w:val="00174FEF"/>
    <w:rsid w:val="001750FC"/>
    <w:rsid w:val="00175210"/>
    <w:rsid w:val="001754E3"/>
    <w:rsid w:val="00175752"/>
    <w:rsid w:val="0017578A"/>
    <w:rsid w:val="0017591C"/>
    <w:rsid w:val="00175A11"/>
    <w:rsid w:val="00175ACF"/>
    <w:rsid w:val="00175CF0"/>
    <w:rsid w:val="00176337"/>
    <w:rsid w:val="00176461"/>
    <w:rsid w:val="0017650F"/>
    <w:rsid w:val="0017683B"/>
    <w:rsid w:val="00176B68"/>
    <w:rsid w:val="00176B88"/>
    <w:rsid w:val="00176D8A"/>
    <w:rsid w:val="00176DF4"/>
    <w:rsid w:val="0017715F"/>
    <w:rsid w:val="0017735E"/>
    <w:rsid w:val="001775FB"/>
    <w:rsid w:val="00177930"/>
    <w:rsid w:val="00177AC3"/>
    <w:rsid w:val="00180197"/>
    <w:rsid w:val="00180400"/>
    <w:rsid w:val="001804C6"/>
    <w:rsid w:val="001809F2"/>
    <w:rsid w:val="00180D43"/>
    <w:rsid w:val="00180F92"/>
    <w:rsid w:val="00180FC7"/>
    <w:rsid w:val="00181268"/>
    <w:rsid w:val="0018126E"/>
    <w:rsid w:val="00181376"/>
    <w:rsid w:val="0018140D"/>
    <w:rsid w:val="00182C28"/>
    <w:rsid w:val="00182C35"/>
    <w:rsid w:val="001833E1"/>
    <w:rsid w:val="00183A62"/>
    <w:rsid w:val="00183C24"/>
    <w:rsid w:val="00184015"/>
    <w:rsid w:val="001845BD"/>
    <w:rsid w:val="001849E9"/>
    <w:rsid w:val="00185945"/>
    <w:rsid w:val="00185A40"/>
    <w:rsid w:val="00185B09"/>
    <w:rsid w:val="00185B5B"/>
    <w:rsid w:val="00185C27"/>
    <w:rsid w:val="00185CD8"/>
    <w:rsid w:val="00185F50"/>
    <w:rsid w:val="00185FC3"/>
    <w:rsid w:val="00186177"/>
    <w:rsid w:val="0018621D"/>
    <w:rsid w:val="001867E9"/>
    <w:rsid w:val="001869C1"/>
    <w:rsid w:val="001873C4"/>
    <w:rsid w:val="001874FF"/>
    <w:rsid w:val="0018753E"/>
    <w:rsid w:val="001877C7"/>
    <w:rsid w:val="00190080"/>
    <w:rsid w:val="0019080E"/>
    <w:rsid w:val="00190E16"/>
    <w:rsid w:val="00190EC4"/>
    <w:rsid w:val="001913CF"/>
    <w:rsid w:val="0019144F"/>
    <w:rsid w:val="00191775"/>
    <w:rsid w:val="001917F9"/>
    <w:rsid w:val="001918DC"/>
    <w:rsid w:val="0019194F"/>
    <w:rsid w:val="001921EE"/>
    <w:rsid w:val="001923B0"/>
    <w:rsid w:val="00192851"/>
    <w:rsid w:val="00192D32"/>
    <w:rsid w:val="00192D74"/>
    <w:rsid w:val="00192F05"/>
    <w:rsid w:val="0019369B"/>
    <w:rsid w:val="00193F06"/>
    <w:rsid w:val="001941EF"/>
    <w:rsid w:val="00194AEE"/>
    <w:rsid w:val="00194BAA"/>
    <w:rsid w:val="00194D4A"/>
    <w:rsid w:val="0019514F"/>
    <w:rsid w:val="00195154"/>
    <w:rsid w:val="001954D5"/>
    <w:rsid w:val="0019597D"/>
    <w:rsid w:val="00195C95"/>
    <w:rsid w:val="00195D2A"/>
    <w:rsid w:val="0019603A"/>
    <w:rsid w:val="00196188"/>
    <w:rsid w:val="0019638E"/>
    <w:rsid w:val="001965F1"/>
    <w:rsid w:val="0019694D"/>
    <w:rsid w:val="001972D5"/>
    <w:rsid w:val="00197717"/>
    <w:rsid w:val="0019783E"/>
    <w:rsid w:val="0019785C"/>
    <w:rsid w:val="00197A4B"/>
    <w:rsid w:val="00197B9B"/>
    <w:rsid w:val="00197CF4"/>
    <w:rsid w:val="001A0A3C"/>
    <w:rsid w:val="001A0EA0"/>
    <w:rsid w:val="001A136F"/>
    <w:rsid w:val="001A141F"/>
    <w:rsid w:val="001A14BC"/>
    <w:rsid w:val="001A1A39"/>
    <w:rsid w:val="001A1C9A"/>
    <w:rsid w:val="001A1CB9"/>
    <w:rsid w:val="001A1DAD"/>
    <w:rsid w:val="001A23E2"/>
    <w:rsid w:val="001A2D93"/>
    <w:rsid w:val="001A310A"/>
    <w:rsid w:val="001A3185"/>
    <w:rsid w:val="001A31DF"/>
    <w:rsid w:val="001A3C90"/>
    <w:rsid w:val="001A3D42"/>
    <w:rsid w:val="001A3D47"/>
    <w:rsid w:val="001A3FB5"/>
    <w:rsid w:val="001A41AA"/>
    <w:rsid w:val="001A451B"/>
    <w:rsid w:val="001A4629"/>
    <w:rsid w:val="001A47AB"/>
    <w:rsid w:val="001A5064"/>
    <w:rsid w:val="001A50A4"/>
    <w:rsid w:val="001A50F9"/>
    <w:rsid w:val="001A59BB"/>
    <w:rsid w:val="001A5C12"/>
    <w:rsid w:val="001A5DBF"/>
    <w:rsid w:val="001A6137"/>
    <w:rsid w:val="001A6166"/>
    <w:rsid w:val="001A6A31"/>
    <w:rsid w:val="001A6BC6"/>
    <w:rsid w:val="001A6C68"/>
    <w:rsid w:val="001A7028"/>
    <w:rsid w:val="001A781D"/>
    <w:rsid w:val="001B035F"/>
    <w:rsid w:val="001B0365"/>
    <w:rsid w:val="001B05E3"/>
    <w:rsid w:val="001B0B7B"/>
    <w:rsid w:val="001B0BB7"/>
    <w:rsid w:val="001B0BE2"/>
    <w:rsid w:val="001B0C39"/>
    <w:rsid w:val="001B12EA"/>
    <w:rsid w:val="001B157A"/>
    <w:rsid w:val="001B160B"/>
    <w:rsid w:val="001B16EA"/>
    <w:rsid w:val="001B175F"/>
    <w:rsid w:val="001B1863"/>
    <w:rsid w:val="001B196A"/>
    <w:rsid w:val="001B19CD"/>
    <w:rsid w:val="001B19D8"/>
    <w:rsid w:val="001B1A28"/>
    <w:rsid w:val="001B1E0A"/>
    <w:rsid w:val="001B2227"/>
    <w:rsid w:val="001B22F5"/>
    <w:rsid w:val="001B2465"/>
    <w:rsid w:val="001B2603"/>
    <w:rsid w:val="001B2623"/>
    <w:rsid w:val="001B2781"/>
    <w:rsid w:val="001B280E"/>
    <w:rsid w:val="001B2920"/>
    <w:rsid w:val="001B2B06"/>
    <w:rsid w:val="001B2F8F"/>
    <w:rsid w:val="001B302A"/>
    <w:rsid w:val="001B33C5"/>
    <w:rsid w:val="001B3707"/>
    <w:rsid w:val="001B3CBB"/>
    <w:rsid w:val="001B3E77"/>
    <w:rsid w:val="001B3F92"/>
    <w:rsid w:val="001B4142"/>
    <w:rsid w:val="001B41F4"/>
    <w:rsid w:val="001B425D"/>
    <w:rsid w:val="001B4376"/>
    <w:rsid w:val="001B45B8"/>
    <w:rsid w:val="001B463A"/>
    <w:rsid w:val="001B46FB"/>
    <w:rsid w:val="001B49F1"/>
    <w:rsid w:val="001B4C44"/>
    <w:rsid w:val="001B4E22"/>
    <w:rsid w:val="001B4ED3"/>
    <w:rsid w:val="001B519B"/>
    <w:rsid w:val="001B5753"/>
    <w:rsid w:val="001B58F2"/>
    <w:rsid w:val="001B5B8F"/>
    <w:rsid w:val="001B60B4"/>
    <w:rsid w:val="001B6347"/>
    <w:rsid w:val="001B634F"/>
    <w:rsid w:val="001B66A8"/>
    <w:rsid w:val="001B6CCB"/>
    <w:rsid w:val="001B6D04"/>
    <w:rsid w:val="001B6F02"/>
    <w:rsid w:val="001B7211"/>
    <w:rsid w:val="001B78A6"/>
    <w:rsid w:val="001B7BC4"/>
    <w:rsid w:val="001B7DC2"/>
    <w:rsid w:val="001C02FE"/>
    <w:rsid w:val="001C0744"/>
    <w:rsid w:val="001C0854"/>
    <w:rsid w:val="001C09FA"/>
    <w:rsid w:val="001C0C35"/>
    <w:rsid w:val="001C0ED5"/>
    <w:rsid w:val="001C10EC"/>
    <w:rsid w:val="001C1170"/>
    <w:rsid w:val="001C11A0"/>
    <w:rsid w:val="001C16C2"/>
    <w:rsid w:val="001C1749"/>
    <w:rsid w:val="001C1AA9"/>
    <w:rsid w:val="001C20E4"/>
    <w:rsid w:val="001C220E"/>
    <w:rsid w:val="001C23FF"/>
    <w:rsid w:val="001C24DD"/>
    <w:rsid w:val="001C3031"/>
    <w:rsid w:val="001C32CD"/>
    <w:rsid w:val="001C3320"/>
    <w:rsid w:val="001C3402"/>
    <w:rsid w:val="001C34F0"/>
    <w:rsid w:val="001C36A5"/>
    <w:rsid w:val="001C3A6E"/>
    <w:rsid w:val="001C3AB3"/>
    <w:rsid w:val="001C3D09"/>
    <w:rsid w:val="001C3DD8"/>
    <w:rsid w:val="001C3FF0"/>
    <w:rsid w:val="001C3FF6"/>
    <w:rsid w:val="001C417D"/>
    <w:rsid w:val="001C4A43"/>
    <w:rsid w:val="001C518E"/>
    <w:rsid w:val="001C55C9"/>
    <w:rsid w:val="001C5BF8"/>
    <w:rsid w:val="001C6100"/>
    <w:rsid w:val="001C627D"/>
    <w:rsid w:val="001C6878"/>
    <w:rsid w:val="001C6BDF"/>
    <w:rsid w:val="001C6FD9"/>
    <w:rsid w:val="001C7348"/>
    <w:rsid w:val="001C74A1"/>
    <w:rsid w:val="001C759B"/>
    <w:rsid w:val="001C7844"/>
    <w:rsid w:val="001C7B11"/>
    <w:rsid w:val="001C7E1A"/>
    <w:rsid w:val="001D01E1"/>
    <w:rsid w:val="001D035B"/>
    <w:rsid w:val="001D0584"/>
    <w:rsid w:val="001D0BEC"/>
    <w:rsid w:val="001D0DED"/>
    <w:rsid w:val="001D0F89"/>
    <w:rsid w:val="001D1048"/>
    <w:rsid w:val="001D1AA2"/>
    <w:rsid w:val="001D23C2"/>
    <w:rsid w:val="001D276F"/>
    <w:rsid w:val="001D2776"/>
    <w:rsid w:val="001D29A2"/>
    <w:rsid w:val="001D2D04"/>
    <w:rsid w:val="001D3266"/>
    <w:rsid w:val="001D3518"/>
    <w:rsid w:val="001D358D"/>
    <w:rsid w:val="001D39D7"/>
    <w:rsid w:val="001D3BF9"/>
    <w:rsid w:val="001D406C"/>
    <w:rsid w:val="001D4260"/>
    <w:rsid w:val="001D48C1"/>
    <w:rsid w:val="001D496F"/>
    <w:rsid w:val="001D4B18"/>
    <w:rsid w:val="001D4EBB"/>
    <w:rsid w:val="001D5095"/>
    <w:rsid w:val="001D5262"/>
    <w:rsid w:val="001D5424"/>
    <w:rsid w:val="001D54FE"/>
    <w:rsid w:val="001D55E6"/>
    <w:rsid w:val="001D57B3"/>
    <w:rsid w:val="001D5857"/>
    <w:rsid w:val="001D588D"/>
    <w:rsid w:val="001D58C4"/>
    <w:rsid w:val="001D5A89"/>
    <w:rsid w:val="001D5A97"/>
    <w:rsid w:val="001D5EBB"/>
    <w:rsid w:val="001D5FDA"/>
    <w:rsid w:val="001D6217"/>
    <w:rsid w:val="001D62DD"/>
    <w:rsid w:val="001D64AE"/>
    <w:rsid w:val="001D66E9"/>
    <w:rsid w:val="001D691E"/>
    <w:rsid w:val="001D6997"/>
    <w:rsid w:val="001D6D26"/>
    <w:rsid w:val="001D6E08"/>
    <w:rsid w:val="001D7143"/>
    <w:rsid w:val="001D7177"/>
    <w:rsid w:val="001D76B2"/>
    <w:rsid w:val="001D77CD"/>
    <w:rsid w:val="001D7A1C"/>
    <w:rsid w:val="001D7FBB"/>
    <w:rsid w:val="001E003A"/>
    <w:rsid w:val="001E02B8"/>
    <w:rsid w:val="001E0488"/>
    <w:rsid w:val="001E06DB"/>
    <w:rsid w:val="001E08B2"/>
    <w:rsid w:val="001E0961"/>
    <w:rsid w:val="001E0CE0"/>
    <w:rsid w:val="001E0F14"/>
    <w:rsid w:val="001E0F4E"/>
    <w:rsid w:val="001E161B"/>
    <w:rsid w:val="001E187E"/>
    <w:rsid w:val="001E1AA3"/>
    <w:rsid w:val="001E1C81"/>
    <w:rsid w:val="001E1DB6"/>
    <w:rsid w:val="001E2582"/>
    <w:rsid w:val="001E27B7"/>
    <w:rsid w:val="001E2BDE"/>
    <w:rsid w:val="001E2C70"/>
    <w:rsid w:val="001E327D"/>
    <w:rsid w:val="001E3430"/>
    <w:rsid w:val="001E3CE1"/>
    <w:rsid w:val="001E3E9C"/>
    <w:rsid w:val="001E421D"/>
    <w:rsid w:val="001E4338"/>
    <w:rsid w:val="001E449E"/>
    <w:rsid w:val="001E47DE"/>
    <w:rsid w:val="001E4C5D"/>
    <w:rsid w:val="001E4D18"/>
    <w:rsid w:val="001E5013"/>
    <w:rsid w:val="001E53BD"/>
    <w:rsid w:val="001E541F"/>
    <w:rsid w:val="001E6297"/>
    <w:rsid w:val="001E63C4"/>
    <w:rsid w:val="001E6541"/>
    <w:rsid w:val="001E68A4"/>
    <w:rsid w:val="001E765E"/>
    <w:rsid w:val="001E79F8"/>
    <w:rsid w:val="001E7CA7"/>
    <w:rsid w:val="001E7DB8"/>
    <w:rsid w:val="001E7E1C"/>
    <w:rsid w:val="001E7E9C"/>
    <w:rsid w:val="001F0272"/>
    <w:rsid w:val="001F028D"/>
    <w:rsid w:val="001F029E"/>
    <w:rsid w:val="001F03CF"/>
    <w:rsid w:val="001F0631"/>
    <w:rsid w:val="001F0919"/>
    <w:rsid w:val="001F0B5D"/>
    <w:rsid w:val="001F0D3D"/>
    <w:rsid w:val="001F116A"/>
    <w:rsid w:val="001F11FA"/>
    <w:rsid w:val="001F1212"/>
    <w:rsid w:val="001F1291"/>
    <w:rsid w:val="001F13C6"/>
    <w:rsid w:val="001F13F9"/>
    <w:rsid w:val="001F183A"/>
    <w:rsid w:val="001F190E"/>
    <w:rsid w:val="001F1C51"/>
    <w:rsid w:val="001F1DC4"/>
    <w:rsid w:val="001F1DE1"/>
    <w:rsid w:val="001F1FB6"/>
    <w:rsid w:val="001F20A3"/>
    <w:rsid w:val="001F2446"/>
    <w:rsid w:val="001F27B1"/>
    <w:rsid w:val="001F2960"/>
    <w:rsid w:val="001F2AD1"/>
    <w:rsid w:val="001F2DA3"/>
    <w:rsid w:val="001F2F6A"/>
    <w:rsid w:val="001F3386"/>
    <w:rsid w:val="001F33F2"/>
    <w:rsid w:val="001F3627"/>
    <w:rsid w:val="001F3880"/>
    <w:rsid w:val="001F3CEE"/>
    <w:rsid w:val="001F3FF4"/>
    <w:rsid w:val="001F48FB"/>
    <w:rsid w:val="001F4A45"/>
    <w:rsid w:val="001F4E5D"/>
    <w:rsid w:val="001F4E97"/>
    <w:rsid w:val="001F4F45"/>
    <w:rsid w:val="001F5220"/>
    <w:rsid w:val="001F52BC"/>
    <w:rsid w:val="001F539C"/>
    <w:rsid w:val="001F5505"/>
    <w:rsid w:val="001F5F84"/>
    <w:rsid w:val="001F6047"/>
    <w:rsid w:val="001F6263"/>
    <w:rsid w:val="001F6468"/>
    <w:rsid w:val="001F66CF"/>
    <w:rsid w:val="001F6AF1"/>
    <w:rsid w:val="001F776D"/>
    <w:rsid w:val="001F777D"/>
    <w:rsid w:val="001F7AC9"/>
    <w:rsid w:val="001F7FF5"/>
    <w:rsid w:val="0020039D"/>
    <w:rsid w:val="002006B5"/>
    <w:rsid w:val="002008B3"/>
    <w:rsid w:val="00200AAE"/>
    <w:rsid w:val="00200B69"/>
    <w:rsid w:val="00200C8B"/>
    <w:rsid w:val="00200C91"/>
    <w:rsid w:val="00201325"/>
    <w:rsid w:val="00201CD7"/>
    <w:rsid w:val="00201DAA"/>
    <w:rsid w:val="00201E56"/>
    <w:rsid w:val="0020205B"/>
    <w:rsid w:val="002020C9"/>
    <w:rsid w:val="00202375"/>
    <w:rsid w:val="002023B4"/>
    <w:rsid w:val="002026BE"/>
    <w:rsid w:val="002028C7"/>
    <w:rsid w:val="002029E9"/>
    <w:rsid w:val="00202EA7"/>
    <w:rsid w:val="00202EBE"/>
    <w:rsid w:val="00203358"/>
    <w:rsid w:val="00203394"/>
    <w:rsid w:val="002034BB"/>
    <w:rsid w:val="00203509"/>
    <w:rsid w:val="002036BF"/>
    <w:rsid w:val="002037C5"/>
    <w:rsid w:val="00203B04"/>
    <w:rsid w:val="00203DF0"/>
    <w:rsid w:val="00203FA3"/>
    <w:rsid w:val="00204294"/>
    <w:rsid w:val="002046C0"/>
    <w:rsid w:val="00205402"/>
    <w:rsid w:val="002054ED"/>
    <w:rsid w:val="00205705"/>
    <w:rsid w:val="00205951"/>
    <w:rsid w:val="00205B36"/>
    <w:rsid w:val="00205CD8"/>
    <w:rsid w:val="00205F18"/>
    <w:rsid w:val="00205F2C"/>
    <w:rsid w:val="00205FBB"/>
    <w:rsid w:val="002060E8"/>
    <w:rsid w:val="002060E9"/>
    <w:rsid w:val="00206B0F"/>
    <w:rsid w:val="00206CB0"/>
    <w:rsid w:val="0020715A"/>
    <w:rsid w:val="00207230"/>
    <w:rsid w:val="002072E1"/>
    <w:rsid w:val="002074A5"/>
    <w:rsid w:val="002074D4"/>
    <w:rsid w:val="00207521"/>
    <w:rsid w:val="00207AD2"/>
    <w:rsid w:val="00207B1B"/>
    <w:rsid w:val="00207F95"/>
    <w:rsid w:val="00210206"/>
    <w:rsid w:val="002104A2"/>
    <w:rsid w:val="0021069F"/>
    <w:rsid w:val="0021097C"/>
    <w:rsid w:val="00210B51"/>
    <w:rsid w:val="00210D69"/>
    <w:rsid w:val="00210D6F"/>
    <w:rsid w:val="00211032"/>
    <w:rsid w:val="002110ED"/>
    <w:rsid w:val="002115ED"/>
    <w:rsid w:val="0021165B"/>
    <w:rsid w:val="00211B27"/>
    <w:rsid w:val="00211EEA"/>
    <w:rsid w:val="00212516"/>
    <w:rsid w:val="00212522"/>
    <w:rsid w:val="00212844"/>
    <w:rsid w:val="00212B6F"/>
    <w:rsid w:val="00212C1E"/>
    <w:rsid w:val="00212CE6"/>
    <w:rsid w:val="0021312B"/>
    <w:rsid w:val="002132F9"/>
    <w:rsid w:val="002134AF"/>
    <w:rsid w:val="00213D93"/>
    <w:rsid w:val="0021453D"/>
    <w:rsid w:val="002149B7"/>
    <w:rsid w:val="00214B21"/>
    <w:rsid w:val="00214D75"/>
    <w:rsid w:val="00214E76"/>
    <w:rsid w:val="002152E9"/>
    <w:rsid w:val="00215842"/>
    <w:rsid w:val="00215941"/>
    <w:rsid w:val="00215995"/>
    <w:rsid w:val="00216356"/>
    <w:rsid w:val="002164A1"/>
    <w:rsid w:val="002169C0"/>
    <w:rsid w:val="00216CA0"/>
    <w:rsid w:val="00216E16"/>
    <w:rsid w:val="00217611"/>
    <w:rsid w:val="0021771B"/>
    <w:rsid w:val="002177AA"/>
    <w:rsid w:val="002177B0"/>
    <w:rsid w:val="00217C54"/>
    <w:rsid w:val="00217F22"/>
    <w:rsid w:val="002200C4"/>
    <w:rsid w:val="00220EC9"/>
    <w:rsid w:val="002215DD"/>
    <w:rsid w:val="00221FA7"/>
    <w:rsid w:val="00221FD9"/>
    <w:rsid w:val="002223C0"/>
    <w:rsid w:val="002224C5"/>
    <w:rsid w:val="00222ACB"/>
    <w:rsid w:val="00222DA3"/>
    <w:rsid w:val="00222E89"/>
    <w:rsid w:val="00222F02"/>
    <w:rsid w:val="00223043"/>
    <w:rsid w:val="002232D1"/>
    <w:rsid w:val="002236EB"/>
    <w:rsid w:val="00223741"/>
    <w:rsid w:val="0022465E"/>
    <w:rsid w:val="00224830"/>
    <w:rsid w:val="00224927"/>
    <w:rsid w:val="00224E44"/>
    <w:rsid w:val="00224EAA"/>
    <w:rsid w:val="002251ED"/>
    <w:rsid w:val="002253A9"/>
    <w:rsid w:val="002254C3"/>
    <w:rsid w:val="002254CB"/>
    <w:rsid w:val="00225812"/>
    <w:rsid w:val="00225BB8"/>
    <w:rsid w:val="00225E98"/>
    <w:rsid w:val="00225EAC"/>
    <w:rsid w:val="0022605C"/>
    <w:rsid w:val="00226418"/>
    <w:rsid w:val="00226632"/>
    <w:rsid w:val="00226689"/>
    <w:rsid w:val="002266FC"/>
    <w:rsid w:val="0022686D"/>
    <w:rsid w:val="0022691E"/>
    <w:rsid w:val="00226CA8"/>
    <w:rsid w:val="00226D6C"/>
    <w:rsid w:val="0022707F"/>
    <w:rsid w:val="002270B1"/>
    <w:rsid w:val="00227421"/>
    <w:rsid w:val="00227470"/>
    <w:rsid w:val="002277AC"/>
    <w:rsid w:val="0022792C"/>
    <w:rsid w:val="00227ECD"/>
    <w:rsid w:val="00227F0B"/>
    <w:rsid w:val="00230BBB"/>
    <w:rsid w:val="00230C63"/>
    <w:rsid w:val="002312DF"/>
    <w:rsid w:val="002318D8"/>
    <w:rsid w:val="00231A06"/>
    <w:rsid w:val="00231CC6"/>
    <w:rsid w:val="0023246A"/>
    <w:rsid w:val="00232577"/>
    <w:rsid w:val="00232B75"/>
    <w:rsid w:val="00232CB3"/>
    <w:rsid w:val="0023336F"/>
    <w:rsid w:val="00233450"/>
    <w:rsid w:val="00233634"/>
    <w:rsid w:val="002341D9"/>
    <w:rsid w:val="00234487"/>
    <w:rsid w:val="00234717"/>
    <w:rsid w:val="00234768"/>
    <w:rsid w:val="002348FB"/>
    <w:rsid w:val="00234965"/>
    <w:rsid w:val="002351DD"/>
    <w:rsid w:val="00235267"/>
    <w:rsid w:val="0023527D"/>
    <w:rsid w:val="002354B3"/>
    <w:rsid w:val="00235961"/>
    <w:rsid w:val="00235963"/>
    <w:rsid w:val="00235A41"/>
    <w:rsid w:val="00235F75"/>
    <w:rsid w:val="0023641C"/>
    <w:rsid w:val="002368CB"/>
    <w:rsid w:val="002369B8"/>
    <w:rsid w:val="002369C9"/>
    <w:rsid w:val="00236C18"/>
    <w:rsid w:val="00236DB6"/>
    <w:rsid w:val="00236F7F"/>
    <w:rsid w:val="00237365"/>
    <w:rsid w:val="00237C08"/>
    <w:rsid w:val="00237D97"/>
    <w:rsid w:val="00237E46"/>
    <w:rsid w:val="00241395"/>
    <w:rsid w:val="00241619"/>
    <w:rsid w:val="00241994"/>
    <w:rsid w:val="00241A6C"/>
    <w:rsid w:val="00241D60"/>
    <w:rsid w:val="00241EC6"/>
    <w:rsid w:val="00241FE5"/>
    <w:rsid w:val="00242600"/>
    <w:rsid w:val="0024281D"/>
    <w:rsid w:val="002428D2"/>
    <w:rsid w:val="002428E8"/>
    <w:rsid w:val="0024300B"/>
    <w:rsid w:val="0024341F"/>
    <w:rsid w:val="002441B4"/>
    <w:rsid w:val="00244357"/>
    <w:rsid w:val="0024482D"/>
    <w:rsid w:val="00244AB1"/>
    <w:rsid w:val="002453A3"/>
    <w:rsid w:val="002455A6"/>
    <w:rsid w:val="002456F4"/>
    <w:rsid w:val="002459DF"/>
    <w:rsid w:val="00245A07"/>
    <w:rsid w:val="00245BFA"/>
    <w:rsid w:val="0024600B"/>
    <w:rsid w:val="002466E5"/>
    <w:rsid w:val="00246B5A"/>
    <w:rsid w:val="002477AE"/>
    <w:rsid w:val="002478F8"/>
    <w:rsid w:val="00247AFC"/>
    <w:rsid w:val="00247DEA"/>
    <w:rsid w:val="0025053B"/>
    <w:rsid w:val="002506B7"/>
    <w:rsid w:val="00250799"/>
    <w:rsid w:val="00250818"/>
    <w:rsid w:val="002510DD"/>
    <w:rsid w:val="002511EF"/>
    <w:rsid w:val="002511F5"/>
    <w:rsid w:val="0025127F"/>
    <w:rsid w:val="002513A2"/>
    <w:rsid w:val="002517FA"/>
    <w:rsid w:val="00251948"/>
    <w:rsid w:val="00251CF6"/>
    <w:rsid w:val="00251E1F"/>
    <w:rsid w:val="00252753"/>
    <w:rsid w:val="00252AE2"/>
    <w:rsid w:val="00252B01"/>
    <w:rsid w:val="002533B3"/>
    <w:rsid w:val="002537BB"/>
    <w:rsid w:val="00253F82"/>
    <w:rsid w:val="00254172"/>
    <w:rsid w:val="0025432F"/>
    <w:rsid w:val="0025443D"/>
    <w:rsid w:val="002544E9"/>
    <w:rsid w:val="00254599"/>
    <w:rsid w:val="0025474A"/>
    <w:rsid w:val="00254872"/>
    <w:rsid w:val="00254883"/>
    <w:rsid w:val="00254DB2"/>
    <w:rsid w:val="00254DF7"/>
    <w:rsid w:val="002551D1"/>
    <w:rsid w:val="00255DC9"/>
    <w:rsid w:val="00255EC5"/>
    <w:rsid w:val="0025608E"/>
    <w:rsid w:val="002560A1"/>
    <w:rsid w:val="00256334"/>
    <w:rsid w:val="00256398"/>
    <w:rsid w:val="002563FA"/>
    <w:rsid w:val="0025641A"/>
    <w:rsid w:val="0025668A"/>
    <w:rsid w:val="00257140"/>
    <w:rsid w:val="00257341"/>
    <w:rsid w:val="00257822"/>
    <w:rsid w:val="00257C0E"/>
    <w:rsid w:val="00257C66"/>
    <w:rsid w:val="00257D50"/>
    <w:rsid w:val="00257DF5"/>
    <w:rsid w:val="00257ED2"/>
    <w:rsid w:val="002609DF"/>
    <w:rsid w:val="00260D83"/>
    <w:rsid w:val="00260D88"/>
    <w:rsid w:val="002612B6"/>
    <w:rsid w:val="00261509"/>
    <w:rsid w:val="002615AE"/>
    <w:rsid w:val="00261AF3"/>
    <w:rsid w:val="00262029"/>
    <w:rsid w:val="00262180"/>
    <w:rsid w:val="0026234A"/>
    <w:rsid w:val="00262468"/>
    <w:rsid w:val="002624E0"/>
    <w:rsid w:val="00262972"/>
    <w:rsid w:val="00262BF6"/>
    <w:rsid w:val="00262CBA"/>
    <w:rsid w:val="00263533"/>
    <w:rsid w:val="002635B6"/>
    <w:rsid w:val="0026363E"/>
    <w:rsid w:val="00263656"/>
    <w:rsid w:val="00263BE8"/>
    <w:rsid w:val="00263BEC"/>
    <w:rsid w:val="00264028"/>
    <w:rsid w:val="00264610"/>
    <w:rsid w:val="00264743"/>
    <w:rsid w:val="002649F3"/>
    <w:rsid w:val="00264C81"/>
    <w:rsid w:val="00264F12"/>
    <w:rsid w:val="00265113"/>
    <w:rsid w:val="00265257"/>
    <w:rsid w:val="002653BE"/>
    <w:rsid w:val="002658D4"/>
    <w:rsid w:val="00265A1D"/>
    <w:rsid w:val="00265C0E"/>
    <w:rsid w:val="002666B8"/>
    <w:rsid w:val="002669D2"/>
    <w:rsid w:val="002669E4"/>
    <w:rsid w:val="00266AEF"/>
    <w:rsid w:val="00266C51"/>
    <w:rsid w:val="00267355"/>
    <w:rsid w:val="002676D0"/>
    <w:rsid w:val="00267743"/>
    <w:rsid w:val="0026787B"/>
    <w:rsid w:val="00267D94"/>
    <w:rsid w:val="00267D9D"/>
    <w:rsid w:val="00270172"/>
    <w:rsid w:val="0027041C"/>
    <w:rsid w:val="00270656"/>
    <w:rsid w:val="00270BE9"/>
    <w:rsid w:val="00271215"/>
    <w:rsid w:val="002715A1"/>
    <w:rsid w:val="002715B1"/>
    <w:rsid w:val="00271FE3"/>
    <w:rsid w:val="0027200A"/>
    <w:rsid w:val="00272202"/>
    <w:rsid w:val="002726F8"/>
    <w:rsid w:val="00272722"/>
    <w:rsid w:val="00272724"/>
    <w:rsid w:val="00272E50"/>
    <w:rsid w:val="00272F94"/>
    <w:rsid w:val="00273041"/>
    <w:rsid w:val="00273062"/>
    <w:rsid w:val="00273682"/>
    <w:rsid w:val="00273A6E"/>
    <w:rsid w:val="00273AC5"/>
    <w:rsid w:val="00273CB7"/>
    <w:rsid w:val="002740AE"/>
    <w:rsid w:val="00274178"/>
    <w:rsid w:val="00274436"/>
    <w:rsid w:val="002744FA"/>
    <w:rsid w:val="00274621"/>
    <w:rsid w:val="0027474A"/>
    <w:rsid w:val="0027479C"/>
    <w:rsid w:val="0027493E"/>
    <w:rsid w:val="00274B84"/>
    <w:rsid w:val="00274BBC"/>
    <w:rsid w:val="00274DB8"/>
    <w:rsid w:val="00275166"/>
    <w:rsid w:val="0027544C"/>
    <w:rsid w:val="0027550B"/>
    <w:rsid w:val="00275670"/>
    <w:rsid w:val="00275E12"/>
    <w:rsid w:val="002763D5"/>
    <w:rsid w:val="002766DF"/>
    <w:rsid w:val="002767D2"/>
    <w:rsid w:val="00276B4D"/>
    <w:rsid w:val="00276FE8"/>
    <w:rsid w:val="00277076"/>
    <w:rsid w:val="00277083"/>
    <w:rsid w:val="00277201"/>
    <w:rsid w:val="002775FD"/>
    <w:rsid w:val="00277F1B"/>
    <w:rsid w:val="00280030"/>
    <w:rsid w:val="002806D9"/>
    <w:rsid w:val="00280E1E"/>
    <w:rsid w:val="002810B3"/>
    <w:rsid w:val="002810E9"/>
    <w:rsid w:val="00281466"/>
    <w:rsid w:val="002814A4"/>
    <w:rsid w:val="00281500"/>
    <w:rsid w:val="00281975"/>
    <w:rsid w:val="00281BF9"/>
    <w:rsid w:val="00281C5C"/>
    <w:rsid w:val="00281F6F"/>
    <w:rsid w:val="00282287"/>
    <w:rsid w:val="002829D7"/>
    <w:rsid w:val="00282AB1"/>
    <w:rsid w:val="00282DD4"/>
    <w:rsid w:val="00283100"/>
    <w:rsid w:val="002831A0"/>
    <w:rsid w:val="002833FD"/>
    <w:rsid w:val="002834B9"/>
    <w:rsid w:val="002835B7"/>
    <w:rsid w:val="0028370C"/>
    <w:rsid w:val="002839BF"/>
    <w:rsid w:val="00283D95"/>
    <w:rsid w:val="00283F48"/>
    <w:rsid w:val="002840A7"/>
    <w:rsid w:val="002851F6"/>
    <w:rsid w:val="00285433"/>
    <w:rsid w:val="002856D6"/>
    <w:rsid w:val="00285A3E"/>
    <w:rsid w:val="00285AF7"/>
    <w:rsid w:val="00285D41"/>
    <w:rsid w:val="00285F45"/>
    <w:rsid w:val="00285FAB"/>
    <w:rsid w:val="00285FF3"/>
    <w:rsid w:val="00286543"/>
    <w:rsid w:val="002868F8"/>
    <w:rsid w:val="00286C45"/>
    <w:rsid w:val="00286EC6"/>
    <w:rsid w:val="0028722F"/>
    <w:rsid w:val="0028724F"/>
    <w:rsid w:val="00287319"/>
    <w:rsid w:val="002875E5"/>
    <w:rsid w:val="00287798"/>
    <w:rsid w:val="0028788E"/>
    <w:rsid w:val="0028790D"/>
    <w:rsid w:val="00287B03"/>
    <w:rsid w:val="00287C59"/>
    <w:rsid w:val="00287DAA"/>
    <w:rsid w:val="002901A1"/>
    <w:rsid w:val="0029058E"/>
    <w:rsid w:val="00290889"/>
    <w:rsid w:val="002908F5"/>
    <w:rsid w:val="00290BE9"/>
    <w:rsid w:val="002910E2"/>
    <w:rsid w:val="00292054"/>
    <w:rsid w:val="002923BB"/>
    <w:rsid w:val="002923F1"/>
    <w:rsid w:val="00292586"/>
    <w:rsid w:val="00292DED"/>
    <w:rsid w:val="00292E5C"/>
    <w:rsid w:val="00292F99"/>
    <w:rsid w:val="00292FD4"/>
    <w:rsid w:val="00293108"/>
    <w:rsid w:val="002935DF"/>
    <w:rsid w:val="002936B8"/>
    <w:rsid w:val="002937B4"/>
    <w:rsid w:val="002938B7"/>
    <w:rsid w:val="00293C16"/>
    <w:rsid w:val="00293FAC"/>
    <w:rsid w:val="00294177"/>
    <w:rsid w:val="002942F9"/>
    <w:rsid w:val="00294CFE"/>
    <w:rsid w:val="00294D6C"/>
    <w:rsid w:val="00294F58"/>
    <w:rsid w:val="00294F66"/>
    <w:rsid w:val="00294F86"/>
    <w:rsid w:val="0029513C"/>
    <w:rsid w:val="00295218"/>
    <w:rsid w:val="002952E4"/>
    <w:rsid w:val="00295C1B"/>
    <w:rsid w:val="00295C3B"/>
    <w:rsid w:val="00295DEA"/>
    <w:rsid w:val="00295FCD"/>
    <w:rsid w:val="002962EB"/>
    <w:rsid w:val="002964B4"/>
    <w:rsid w:val="002967C6"/>
    <w:rsid w:val="002967D1"/>
    <w:rsid w:val="00296BB7"/>
    <w:rsid w:val="00296DA5"/>
    <w:rsid w:val="00297138"/>
    <w:rsid w:val="002977FC"/>
    <w:rsid w:val="00297A37"/>
    <w:rsid w:val="00297CE8"/>
    <w:rsid w:val="002A0274"/>
    <w:rsid w:val="002A02EF"/>
    <w:rsid w:val="002A084A"/>
    <w:rsid w:val="002A09C9"/>
    <w:rsid w:val="002A0AE4"/>
    <w:rsid w:val="002A0C75"/>
    <w:rsid w:val="002A13D2"/>
    <w:rsid w:val="002A1BED"/>
    <w:rsid w:val="002A1C00"/>
    <w:rsid w:val="002A1E5C"/>
    <w:rsid w:val="002A1EAF"/>
    <w:rsid w:val="002A1F5E"/>
    <w:rsid w:val="002A25BB"/>
    <w:rsid w:val="002A2827"/>
    <w:rsid w:val="002A2995"/>
    <w:rsid w:val="002A2B0F"/>
    <w:rsid w:val="002A2BCF"/>
    <w:rsid w:val="002A2E88"/>
    <w:rsid w:val="002A2E8A"/>
    <w:rsid w:val="002A2F52"/>
    <w:rsid w:val="002A2FD3"/>
    <w:rsid w:val="002A3074"/>
    <w:rsid w:val="002A323A"/>
    <w:rsid w:val="002A3463"/>
    <w:rsid w:val="002A367A"/>
    <w:rsid w:val="002A367E"/>
    <w:rsid w:val="002A379D"/>
    <w:rsid w:val="002A38CD"/>
    <w:rsid w:val="002A3E86"/>
    <w:rsid w:val="002A3FEB"/>
    <w:rsid w:val="002A4059"/>
    <w:rsid w:val="002A4090"/>
    <w:rsid w:val="002A4180"/>
    <w:rsid w:val="002A4403"/>
    <w:rsid w:val="002A44DE"/>
    <w:rsid w:val="002A4C1F"/>
    <w:rsid w:val="002A5316"/>
    <w:rsid w:val="002A55C4"/>
    <w:rsid w:val="002A55D2"/>
    <w:rsid w:val="002A5D36"/>
    <w:rsid w:val="002A6055"/>
    <w:rsid w:val="002A653E"/>
    <w:rsid w:val="002A6696"/>
    <w:rsid w:val="002A67AD"/>
    <w:rsid w:val="002A67F0"/>
    <w:rsid w:val="002A69C2"/>
    <w:rsid w:val="002A69C3"/>
    <w:rsid w:val="002A6FC6"/>
    <w:rsid w:val="002A7454"/>
    <w:rsid w:val="002A793C"/>
    <w:rsid w:val="002A7BC6"/>
    <w:rsid w:val="002B0234"/>
    <w:rsid w:val="002B045B"/>
    <w:rsid w:val="002B04F7"/>
    <w:rsid w:val="002B0803"/>
    <w:rsid w:val="002B08C7"/>
    <w:rsid w:val="002B0A03"/>
    <w:rsid w:val="002B0AAB"/>
    <w:rsid w:val="002B135A"/>
    <w:rsid w:val="002B13D6"/>
    <w:rsid w:val="002B1416"/>
    <w:rsid w:val="002B1775"/>
    <w:rsid w:val="002B19F1"/>
    <w:rsid w:val="002B1CF4"/>
    <w:rsid w:val="002B23D0"/>
    <w:rsid w:val="002B23FC"/>
    <w:rsid w:val="002B267F"/>
    <w:rsid w:val="002B2CFE"/>
    <w:rsid w:val="002B2F3C"/>
    <w:rsid w:val="002B3B0A"/>
    <w:rsid w:val="002B3F21"/>
    <w:rsid w:val="002B4439"/>
    <w:rsid w:val="002B4597"/>
    <w:rsid w:val="002B46A9"/>
    <w:rsid w:val="002B47A7"/>
    <w:rsid w:val="002B4912"/>
    <w:rsid w:val="002B492F"/>
    <w:rsid w:val="002B4B25"/>
    <w:rsid w:val="002B4C0D"/>
    <w:rsid w:val="002B4C27"/>
    <w:rsid w:val="002B4CD7"/>
    <w:rsid w:val="002B51C4"/>
    <w:rsid w:val="002B5415"/>
    <w:rsid w:val="002B54D2"/>
    <w:rsid w:val="002B5AF3"/>
    <w:rsid w:val="002B5E54"/>
    <w:rsid w:val="002B5EAC"/>
    <w:rsid w:val="002B625C"/>
    <w:rsid w:val="002B62FD"/>
    <w:rsid w:val="002B674D"/>
    <w:rsid w:val="002B67F1"/>
    <w:rsid w:val="002B6AE7"/>
    <w:rsid w:val="002B6BA7"/>
    <w:rsid w:val="002B6D9B"/>
    <w:rsid w:val="002B6F25"/>
    <w:rsid w:val="002B731B"/>
    <w:rsid w:val="002B7684"/>
    <w:rsid w:val="002C00C7"/>
    <w:rsid w:val="002C00E5"/>
    <w:rsid w:val="002C038C"/>
    <w:rsid w:val="002C03AD"/>
    <w:rsid w:val="002C061D"/>
    <w:rsid w:val="002C0D33"/>
    <w:rsid w:val="002C0DE7"/>
    <w:rsid w:val="002C0E86"/>
    <w:rsid w:val="002C0E99"/>
    <w:rsid w:val="002C13A9"/>
    <w:rsid w:val="002C15AF"/>
    <w:rsid w:val="002C1D18"/>
    <w:rsid w:val="002C25F9"/>
    <w:rsid w:val="002C28EF"/>
    <w:rsid w:val="002C2A7E"/>
    <w:rsid w:val="002C2B69"/>
    <w:rsid w:val="002C2C27"/>
    <w:rsid w:val="002C2E64"/>
    <w:rsid w:val="002C339A"/>
    <w:rsid w:val="002C37C6"/>
    <w:rsid w:val="002C4093"/>
    <w:rsid w:val="002C442C"/>
    <w:rsid w:val="002C4961"/>
    <w:rsid w:val="002C56F8"/>
    <w:rsid w:val="002C5A25"/>
    <w:rsid w:val="002C5B20"/>
    <w:rsid w:val="002C5B63"/>
    <w:rsid w:val="002C6019"/>
    <w:rsid w:val="002C634C"/>
    <w:rsid w:val="002C637F"/>
    <w:rsid w:val="002C68D2"/>
    <w:rsid w:val="002C69DE"/>
    <w:rsid w:val="002C6B34"/>
    <w:rsid w:val="002C6C6F"/>
    <w:rsid w:val="002C6EBF"/>
    <w:rsid w:val="002C6F79"/>
    <w:rsid w:val="002C7213"/>
    <w:rsid w:val="002C749A"/>
    <w:rsid w:val="002C77F2"/>
    <w:rsid w:val="002C7868"/>
    <w:rsid w:val="002C7ADD"/>
    <w:rsid w:val="002D0091"/>
    <w:rsid w:val="002D018F"/>
    <w:rsid w:val="002D0572"/>
    <w:rsid w:val="002D067D"/>
    <w:rsid w:val="002D06C0"/>
    <w:rsid w:val="002D073F"/>
    <w:rsid w:val="002D074D"/>
    <w:rsid w:val="002D09D7"/>
    <w:rsid w:val="002D0A6D"/>
    <w:rsid w:val="002D0C7B"/>
    <w:rsid w:val="002D0CF1"/>
    <w:rsid w:val="002D117F"/>
    <w:rsid w:val="002D136C"/>
    <w:rsid w:val="002D18D1"/>
    <w:rsid w:val="002D18FB"/>
    <w:rsid w:val="002D1917"/>
    <w:rsid w:val="002D1A6A"/>
    <w:rsid w:val="002D1AAE"/>
    <w:rsid w:val="002D1D87"/>
    <w:rsid w:val="002D1E92"/>
    <w:rsid w:val="002D205F"/>
    <w:rsid w:val="002D2197"/>
    <w:rsid w:val="002D220C"/>
    <w:rsid w:val="002D23AD"/>
    <w:rsid w:val="002D2829"/>
    <w:rsid w:val="002D2A89"/>
    <w:rsid w:val="002D2A92"/>
    <w:rsid w:val="002D2B29"/>
    <w:rsid w:val="002D2D3F"/>
    <w:rsid w:val="002D2E85"/>
    <w:rsid w:val="002D3048"/>
    <w:rsid w:val="002D372D"/>
    <w:rsid w:val="002D3769"/>
    <w:rsid w:val="002D3859"/>
    <w:rsid w:val="002D3894"/>
    <w:rsid w:val="002D3925"/>
    <w:rsid w:val="002D3B71"/>
    <w:rsid w:val="002D3CCF"/>
    <w:rsid w:val="002D47A8"/>
    <w:rsid w:val="002D497B"/>
    <w:rsid w:val="002D49C2"/>
    <w:rsid w:val="002D4A27"/>
    <w:rsid w:val="002D4F1B"/>
    <w:rsid w:val="002D5349"/>
    <w:rsid w:val="002D535D"/>
    <w:rsid w:val="002D54B5"/>
    <w:rsid w:val="002D5509"/>
    <w:rsid w:val="002D56A6"/>
    <w:rsid w:val="002D59BC"/>
    <w:rsid w:val="002D5B31"/>
    <w:rsid w:val="002D5D17"/>
    <w:rsid w:val="002D5FC1"/>
    <w:rsid w:val="002D62F0"/>
    <w:rsid w:val="002D6696"/>
    <w:rsid w:val="002D6929"/>
    <w:rsid w:val="002D6F0B"/>
    <w:rsid w:val="002D751D"/>
    <w:rsid w:val="002D7AD6"/>
    <w:rsid w:val="002D7F65"/>
    <w:rsid w:val="002D7FB8"/>
    <w:rsid w:val="002E0422"/>
    <w:rsid w:val="002E0540"/>
    <w:rsid w:val="002E0991"/>
    <w:rsid w:val="002E0BBA"/>
    <w:rsid w:val="002E0E6B"/>
    <w:rsid w:val="002E15D4"/>
    <w:rsid w:val="002E18C2"/>
    <w:rsid w:val="002E1C66"/>
    <w:rsid w:val="002E1F03"/>
    <w:rsid w:val="002E2346"/>
    <w:rsid w:val="002E2386"/>
    <w:rsid w:val="002E24DF"/>
    <w:rsid w:val="002E2796"/>
    <w:rsid w:val="002E284C"/>
    <w:rsid w:val="002E2899"/>
    <w:rsid w:val="002E2DB6"/>
    <w:rsid w:val="002E33F8"/>
    <w:rsid w:val="002E3818"/>
    <w:rsid w:val="002E383D"/>
    <w:rsid w:val="002E39E9"/>
    <w:rsid w:val="002E3AA8"/>
    <w:rsid w:val="002E3D88"/>
    <w:rsid w:val="002E3DCA"/>
    <w:rsid w:val="002E47BA"/>
    <w:rsid w:val="002E4826"/>
    <w:rsid w:val="002E4867"/>
    <w:rsid w:val="002E4C67"/>
    <w:rsid w:val="002E4E24"/>
    <w:rsid w:val="002E538A"/>
    <w:rsid w:val="002E542D"/>
    <w:rsid w:val="002E5583"/>
    <w:rsid w:val="002E5A0D"/>
    <w:rsid w:val="002E5E68"/>
    <w:rsid w:val="002E608D"/>
    <w:rsid w:val="002E6169"/>
    <w:rsid w:val="002E6551"/>
    <w:rsid w:val="002E6B53"/>
    <w:rsid w:val="002E6BF7"/>
    <w:rsid w:val="002E6C37"/>
    <w:rsid w:val="002E6C54"/>
    <w:rsid w:val="002E6C6E"/>
    <w:rsid w:val="002E721F"/>
    <w:rsid w:val="002E742E"/>
    <w:rsid w:val="002E7521"/>
    <w:rsid w:val="002E7A9A"/>
    <w:rsid w:val="002E7D15"/>
    <w:rsid w:val="002E7D44"/>
    <w:rsid w:val="002E7DCA"/>
    <w:rsid w:val="002E7EB5"/>
    <w:rsid w:val="002E7ED9"/>
    <w:rsid w:val="002F00F8"/>
    <w:rsid w:val="002F0269"/>
    <w:rsid w:val="002F02BA"/>
    <w:rsid w:val="002F087F"/>
    <w:rsid w:val="002F0A9D"/>
    <w:rsid w:val="002F10AE"/>
    <w:rsid w:val="002F12AD"/>
    <w:rsid w:val="002F133F"/>
    <w:rsid w:val="002F1C45"/>
    <w:rsid w:val="002F21EE"/>
    <w:rsid w:val="002F2256"/>
    <w:rsid w:val="002F2266"/>
    <w:rsid w:val="002F2491"/>
    <w:rsid w:val="002F2864"/>
    <w:rsid w:val="002F2968"/>
    <w:rsid w:val="002F2A8A"/>
    <w:rsid w:val="002F2B7D"/>
    <w:rsid w:val="002F2CB5"/>
    <w:rsid w:val="002F2E1E"/>
    <w:rsid w:val="002F3183"/>
    <w:rsid w:val="002F368F"/>
    <w:rsid w:val="002F38D4"/>
    <w:rsid w:val="002F3B07"/>
    <w:rsid w:val="002F3BEF"/>
    <w:rsid w:val="002F3FD1"/>
    <w:rsid w:val="002F3FF7"/>
    <w:rsid w:val="002F401C"/>
    <w:rsid w:val="002F4537"/>
    <w:rsid w:val="002F4A03"/>
    <w:rsid w:val="002F4A1A"/>
    <w:rsid w:val="002F4CEC"/>
    <w:rsid w:val="002F54A7"/>
    <w:rsid w:val="002F5AE2"/>
    <w:rsid w:val="002F5BC6"/>
    <w:rsid w:val="002F64C2"/>
    <w:rsid w:val="002F689D"/>
    <w:rsid w:val="002F6A0E"/>
    <w:rsid w:val="002F6B26"/>
    <w:rsid w:val="002F70C1"/>
    <w:rsid w:val="002F7124"/>
    <w:rsid w:val="002F744A"/>
    <w:rsid w:val="002F75B7"/>
    <w:rsid w:val="002F76F8"/>
    <w:rsid w:val="002F7711"/>
    <w:rsid w:val="002F7A04"/>
    <w:rsid w:val="002F7E92"/>
    <w:rsid w:val="00300195"/>
    <w:rsid w:val="00300323"/>
    <w:rsid w:val="003010C6"/>
    <w:rsid w:val="00301D8B"/>
    <w:rsid w:val="00301EF9"/>
    <w:rsid w:val="00302408"/>
    <w:rsid w:val="00302429"/>
    <w:rsid w:val="00302480"/>
    <w:rsid w:val="003024B1"/>
    <w:rsid w:val="003025F0"/>
    <w:rsid w:val="00302923"/>
    <w:rsid w:val="00302BA1"/>
    <w:rsid w:val="00302BBB"/>
    <w:rsid w:val="0030316C"/>
    <w:rsid w:val="003036F4"/>
    <w:rsid w:val="003039D1"/>
    <w:rsid w:val="00303BAE"/>
    <w:rsid w:val="00303F9B"/>
    <w:rsid w:val="00304438"/>
    <w:rsid w:val="00304B04"/>
    <w:rsid w:val="00304C72"/>
    <w:rsid w:val="003051B2"/>
    <w:rsid w:val="00305457"/>
    <w:rsid w:val="0030578F"/>
    <w:rsid w:val="00305800"/>
    <w:rsid w:val="00305F19"/>
    <w:rsid w:val="00306203"/>
    <w:rsid w:val="0030620F"/>
    <w:rsid w:val="003063E5"/>
    <w:rsid w:val="003064D2"/>
    <w:rsid w:val="00306988"/>
    <w:rsid w:val="00306A16"/>
    <w:rsid w:val="00306A74"/>
    <w:rsid w:val="00306BA6"/>
    <w:rsid w:val="0030715F"/>
    <w:rsid w:val="00307209"/>
    <w:rsid w:val="0030736F"/>
    <w:rsid w:val="00307520"/>
    <w:rsid w:val="00307BCA"/>
    <w:rsid w:val="00307C15"/>
    <w:rsid w:val="00310646"/>
    <w:rsid w:val="00310753"/>
    <w:rsid w:val="003107A0"/>
    <w:rsid w:val="00310DB8"/>
    <w:rsid w:val="00310F69"/>
    <w:rsid w:val="003110AE"/>
    <w:rsid w:val="0031151F"/>
    <w:rsid w:val="00311564"/>
    <w:rsid w:val="00311D5C"/>
    <w:rsid w:val="00311E0E"/>
    <w:rsid w:val="00312142"/>
    <w:rsid w:val="003125AB"/>
    <w:rsid w:val="00312754"/>
    <w:rsid w:val="00312789"/>
    <w:rsid w:val="0031289E"/>
    <w:rsid w:val="003128F1"/>
    <w:rsid w:val="00312A43"/>
    <w:rsid w:val="00313106"/>
    <w:rsid w:val="0031317B"/>
    <w:rsid w:val="00313236"/>
    <w:rsid w:val="00313613"/>
    <w:rsid w:val="00313748"/>
    <w:rsid w:val="00313A9B"/>
    <w:rsid w:val="00313C11"/>
    <w:rsid w:val="00313E1D"/>
    <w:rsid w:val="003143E4"/>
    <w:rsid w:val="003144AE"/>
    <w:rsid w:val="0031463C"/>
    <w:rsid w:val="003146F1"/>
    <w:rsid w:val="00314927"/>
    <w:rsid w:val="00314D53"/>
    <w:rsid w:val="00314E44"/>
    <w:rsid w:val="00314E99"/>
    <w:rsid w:val="00314FC9"/>
    <w:rsid w:val="00315189"/>
    <w:rsid w:val="0031524E"/>
    <w:rsid w:val="003153E0"/>
    <w:rsid w:val="00315AF4"/>
    <w:rsid w:val="00315B22"/>
    <w:rsid w:val="00315B6A"/>
    <w:rsid w:val="00315CE4"/>
    <w:rsid w:val="00316121"/>
    <w:rsid w:val="0031691C"/>
    <w:rsid w:val="0031694F"/>
    <w:rsid w:val="003169DF"/>
    <w:rsid w:val="00316A31"/>
    <w:rsid w:val="00316C61"/>
    <w:rsid w:val="00316E70"/>
    <w:rsid w:val="00316E9E"/>
    <w:rsid w:val="00316EDF"/>
    <w:rsid w:val="00317232"/>
    <w:rsid w:val="0031725B"/>
    <w:rsid w:val="00317506"/>
    <w:rsid w:val="00317799"/>
    <w:rsid w:val="00317893"/>
    <w:rsid w:val="00317A47"/>
    <w:rsid w:val="00317B89"/>
    <w:rsid w:val="00317BBF"/>
    <w:rsid w:val="00317E21"/>
    <w:rsid w:val="0032002C"/>
    <w:rsid w:val="00320118"/>
    <w:rsid w:val="00320371"/>
    <w:rsid w:val="00320598"/>
    <w:rsid w:val="003207CC"/>
    <w:rsid w:val="003216FD"/>
    <w:rsid w:val="00321C7A"/>
    <w:rsid w:val="00322436"/>
    <w:rsid w:val="003226F0"/>
    <w:rsid w:val="00322D6A"/>
    <w:rsid w:val="00322E1E"/>
    <w:rsid w:val="00323549"/>
    <w:rsid w:val="003237E3"/>
    <w:rsid w:val="00323D4D"/>
    <w:rsid w:val="00323D6E"/>
    <w:rsid w:val="00324240"/>
    <w:rsid w:val="00324518"/>
    <w:rsid w:val="00324705"/>
    <w:rsid w:val="00324DD2"/>
    <w:rsid w:val="00325227"/>
    <w:rsid w:val="003257B5"/>
    <w:rsid w:val="00325839"/>
    <w:rsid w:val="00325BB2"/>
    <w:rsid w:val="00325BC8"/>
    <w:rsid w:val="00326258"/>
    <w:rsid w:val="003265F1"/>
    <w:rsid w:val="00326B43"/>
    <w:rsid w:val="00326FDA"/>
    <w:rsid w:val="00327A79"/>
    <w:rsid w:val="00327C74"/>
    <w:rsid w:val="00327CFB"/>
    <w:rsid w:val="00327F47"/>
    <w:rsid w:val="00327F82"/>
    <w:rsid w:val="003300FF"/>
    <w:rsid w:val="00330D90"/>
    <w:rsid w:val="00330F2A"/>
    <w:rsid w:val="00330F69"/>
    <w:rsid w:val="003311E6"/>
    <w:rsid w:val="003312C5"/>
    <w:rsid w:val="0033153D"/>
    <w:rsid w:val="003315F7"/>
    <w:rsid w:val="00331AA2"/>
    <w:rsid w:val="00331AA5"/>
    <w:rsid w:val="00331F04"/>
    <w:rsid w:val="00332D20"/>
    <w:rsid w:val="003330C3"/>
    <w:rsid w:val="00333203"/>
    <w:rsid w:val="003334A7"/>
    <w:rsid w:val="00333A06"/>
    <w:rsid w:val="00333A6D"/>
    <w:rsid w:val="00333C64"/>
    <w:rsid w:val="00333D9F"/>
    <w:rsid w:val="003341E3"/>
    <w:rsid w:val="0033427D"/>
    <w:rsid w:val="00334395"/>
    <w:rsid w:val="003346A8"/>
    <w:rsid w:val="003346F7"/>
    <w:rsid w:val="00334745"/>
    <w:rsid w:val="00334B07"/>
    <w:rsid w:val="00334B8C"/>
    <w:rsid w:val="00334C01"/>
    <w:rsid w:val="00335061"/>
    <w:rsid w:val="003354A0"/>
    <w:rsid w:val="00335561"/>
    <w:rsid w:val="00335D5A"/>
    <w:rsid w:val="00335DB0"/>
    <w:rsid w:val="00335E84"/>
    <w:rsid w:val="00336111"/>
    <w:rsid w:val="00336124"/>
    <w:rsid w:val="003363CF"/>
    <w:rsid w:val="0033667B"/>
    <w:rsid w:val="00336978"/>
    <w:rsid w:val="00336D17"/>
    <w:rsid w:val="0033707B"/>
    <w:rsid w:val="00337E8B"/>
    <w:rsid w:val="00337F9E"/>
    <w:rsid w:val="00340008"/>
    <w:rsid w:val="0034002A"/>
    <w:rsid w:val="0034011D"/>
    <w:rsid w:val="00340371"/>
    <w:rsid w:val="003404A0"/>
    <w:rsid w:val="00340BF5"/>
    <w:rsid w:val="00340D7D"/>
    <w:rsid w:val="0034159A"/>
    <w:rsid w:val="0034170B"/>
    <w:rsid w:val="00341CDF"/>
    <w:rsid w:val="00341E3D"/>
    <w:rsid w:val="00342004"/>
    <w:rsid w:val="00342334"/>
    <w:rsid w:val="00342459"/>
    <w:rsid w:val="00342C8E"/>
    <w:rsid w:val="003431B9"/>
    <w:rsid w:val="00343754"/>
    <w:rsid w:val="00344565"/>
    <w:rsid w:val="003447CD"/>
    <w:rsid w:val="003448C4"/>
    <w:rsid w:val="003449A1"/>
    <w:rsid w:val="00344DD1"/>
    <w:rsid w:val="003451BE"/>
    <w:rsid w:val="0034564D"/>
    <w:rsid w:val="003459E8"/>
    <w:rsid w:val="00346AB8"/>
    <w:rsid w:val="00346ADE"/>
    <w:rsid w:val="00346C4A"/>
    <w:rsid w:val="00346E0B"/>
    <w:rsid w:val="00346EC4"/>
    <w:rsid w:val="0034711E"/>
    <w:rsid w:val="00347337"/>
    <w:rsid w:val="003479AB"/>
    <w:rsid w:val="00347BA9"/>
    <w:rsid w:val="00347D2B"/>
    <w:rsid w:val="00350116"/>
    <w:rsid w:val="003506C2"/>
    <w:rsid w:val="003507E8"/>
    <w:rsid w:val="00350C0C"/>
    <w:rsid w:val="00350DAB"/>
    <w:rsid w:val="00351C6B"/>
    <w:rsid w:val="00351CEB"/>
    <w:rsid w:val="00351D89"/>
    <w:rsid w:val="00351DFB"/>
    <w:rsid w:val="003523C4"/>
    <w:rsid w:val="0035246F"/>
    <w:rsid w:val="003528CE"/>
    <w:rsid w:val="00352916"/>
    <w:rsid w:val="00352AFF"/>
    <w:rsid w:val="0035342F"/>
    <w:rsid w:val="0035399F"/>
    <w:rsid w:val="00353B39"/>
    <w:rsid w:val="00353FD1"/>
    <w:rsid w:val="003541BE"/>
    <w:rsid w:val="0035458A"/>
    <w:rsid w:val="003548EA"/>
    <w:rsid w:val="003549A2"/>
    <w:rsid w:val="003549AF"/>
    <w:rsid w:val="00354A91"/>
    <w:rsid w:val="00354AEB"/>
    <w:rsid w:val="00354CDB"/>
    <w:rsid w:val="00354EE1"/>
    <w:rsid w:val="0035522A"/>
    <w:rsid w:val="0035524A"/>
    <w:rsid w:val="0035542F"/>
    <w:rsid w:val="00355465"/>
    <w:rsid w:val="00355472"/>
    <w:rsid w:val="00355825"/>
    <w:rsid w:val="00355951"/>
    <w:rsid w:val="00355BE4"/>
    <w:rsid w:val="00355F5A"/>
    <w:rsid w:val="00356076"/>
    <w:rsid w:val="00356092"/>
    <w:rsid w:val="0035611E"/>
    <w:rsid w:val="00356B40"/>
    <w:rsid w:val="00356B4A"/>
    <w:rsid w:val="00356C5E"/>
    <w:rsid w:val="00356E28"/>
    <w:rsid w:val="00356FAA"/>
    <w:rsid w:val="00357642"/>
    <w:rsid w:val="003576B6"/>
    <w:rsid w:val="00357A81"/>
    <w:rsid w:val="00357EAF"/>
    <w:rsid w:val="00357FD5"/>
    <w:rsid w:val="003600E3"/>
    <w:rsid w:val="00360BBF"/>
    <w:rsid w:val="00361685"/>
    <w:rsid w:val="0036195A"/>
    <w:rsid w:val="00361E50"/>
    <w:rsid w:val="00361EEE"/>
    <w:rsid w:val="00361F9F"/>
    <w:rsid w:val="0036239C"/>
    <w:rsid w:val="003624BF"/>
    <w:rsid w:val="00362508"/>
    <w:rsid w:val="00362910"/>
    <w:rsid w:val="00362B6D"/>
    <w:rsid w:val="00362ED8"/>
    <w:rsid w:val="0036301C"/>
    <w:rsid w:val="0036386C"/>
    <w:rsid w:val="003638E7"/>
    <w:rsid w:val="00363AC0"/>
    <w:rsid w:val="00363F89"/>
    <w:rsid w:val="0036429A"/>
    <w:rsid w:val="00364385"/>
    <w:rsid w:val="0036451E"/>
    <w:rsid w:val="003646E9"/>
    <w:rsid w:val="00364E07"/>
    <w:rsid w:val="00365A39"/>
    <w:rsid w:val="00365BEE"/>
    <w:rsid w:val="00365D57"/>
    <w:rsid w:val="00365F81"/>
    <w:rsid w:val="00365FA5"/>
    <w:rsid w:val="003662EB"/>
    <w:rsid w:val="00366EAB"/>
    <w:rsid w:val="00367529"/>
    <w:rsid w:val="003678A6"/>
    <w:rsid w:val="00370173"/>
    <w:rsid w:val="0037085B"/>
    <w:rsid w:val="00370DDE"/>
    <w:rsid w:val="003710FB"/>
    <w:rsid w:val="00371296"/>
    <w:rsid w:val="00371B50"/>
    <w:rsid w:val="00371BC2"/>
    <w:rsid w:val="00371E39"/>
    <w:rsid w:val="00371F6C"/>
    <w:rsid w:val="00372092"/>
    <w:rsid w:val="00372153"/>
    <w:rsid w:val="0037237D"/>
    <w:rsid w:val="0037273F"/>
    <w:rsid w:val="003728A5"/>
    <w:rsid w:val="00372A8C"/>
    <w:rsid w:val="00372AA1"/>
    <w:rsid w:val="00373296"/>
    <w:rsid w:val="0037329A"/>
    <w:rsid w:val="0037339A"/>
    <w:rsid w:val="003734A2"/>
    <w:rsid w:val="003734F7"/>
    <w:rsid w:val="003735D3"/>
    <w:rsid w:val="003736B9"/>
    <w:rsid w:val="0037430C"/>
    <w:rsid w:val="003749F2"/>
    <w:rsid w:val="00374A5E"/>
    <w:rsid w:val="00374BB5"/>
    <w:rsid w:val="00374D5B"/>
    <w:rsid w:val="003750F1"/>
    <w:rsid w:val="00375158"/>
    <w:rsid w:val="00375222"/>
    <w:rsid w:val="00375231"/>
    <w:rsid w:val="003755CA"/>
    <w:rsid w:val="00375849"/>
    <w:rsid w:val="0037590D"/>
    <w:rsid w:val="00375EF1"/>
    <w:rsid w:val="00375F20"/>
    <w:rsid w:val="00376014"/>
    <w:rsid w:val="0037614D"/>
    <w:rsid w:val="00376655"/>
    <w:rsid w:val="003766D6"/>
    <w:rsid w:val="00376AD8"/>
    <w:rsid w:val="00376E88"/>
    <w:rsid w:val="00377278"/>
    <w:rsid w:val="00377368"/>
    <w:rsid w:val="00377532"/>
    <w:rsid w:val="00377943"/>
    <w:rsid w:val="00377B1C"/>
    <w:rsid w:val="00377CBB"/>
    <w:rsid w:val="00377E14"/>
    <w:rsid w:val="00377E81"/>
    <w:rsid w:val="00380013"/>
    <w:rsid w:val="003803CF"/>
    <w:rsid w:val="003803DF"/>
    <w:rsid w:val="003805C3"/>
    <w:rsid w:val="0038078F"/>
    <w:rsid w:val="0038083B"/>
    <w:rsid w:val="0038117C"/>
    <w:rsid w:val="00381663"/>
    <w:rsid w:val="00381812"/>
    <w:rsid w:val="0038192C"/>
    <w:rsid w:val="00381FFB"/>
    <w:rsid w:val="003820DF"/>
    <w:rsid w:val="003825EA"/>
    <w:rsid w:val="00382620"/>
    <w:rsid w:val="0038277C"/>
    <w:rsid w:val="00382ADA"/>
    <w:rsid w:val="00382F5E"/>
    <w:rsid w:val="003836D8"/>
    <w:rsid w:val="00383708"/>
    <w:rsid w:val="00383822"/>
    <w:rsid w:val="00383C3F"/>
    <w:rsid w:val="00383C5B"/>
    <w:rsid w:val="003841F7"/>
    <w:rsid w:val="003845B8"/>
    <w:rsid w:val="00384DD2"/>
    <w:rsid w:val="00384DFC"/>
    <w:rsid w:val="00385041"/>
    <w:rsid w:val="003851AF"/>
    <w:rsid w:val="003861B6"/>
    <w:rsid w:val="003866F8"/>
    <w:rsid w:val="00386B97"/>
    <w:rsid w:val="00386FA2"/>
    <w:rsid w:val="00386FFC"/>
    <w:rsid w:val="003874A0"/>
    <w:rsid w:val="0038783D"/>
    <w:rsid w:val="00387B38"/>
    <w:rsid w:val="00387BE7"/>
    <w:rsid w:val="00387C61"/>
    <w:rsid w:val="00387CCD"/>
    <w:rsid w:val="00387D9F"/>
    <w:rsid w:val="00387DA9"/>
    <w:rsid w:val="0039071C"/>
    <w:rsid w:val="0039095B"/>
    <w:rsid w:val="00390AE4"/>
    <w:rsid w:val="00390DB7"/>
    <w:rsid w:val="00391314"/>
    <w:rsid w:val="00391A11"/>
    <w:rsid w:val="00392021"/>
    <w:rsid w:val="003924AA"/>
    <w:rsid w:val="0039293E"/>
    <w:rsid w:val="00392A8B"/>
    <w:rsid w:val="00392E22"/>
    <w:rsid w:val="00392F23"/>
    <w:rsid w:val="00393ABD"/>
    <w:rsid w:val="00393D98"/>
    <w:rsid w:val="00393E45"/>
    <w:rsid w:val="00394260"/>
    <w:rsid w:val="0039429B"/>
    <w:rsid w:val="003943B8"/>
    <w:rsid w:val="00394642"/>
    <w:rsid w:val="00395009"/>
    <w:rsid w:val="00395334"/>
    <w:rsid w:val="00395A39"/>
    <w:rsid w:val="0039612E"/>
    <w:rsid w:val="003966CD"/>
    <w:rsid w:val="0039677B"/>
    <w:rsid w:val="00396E9C"/>
    <w:rsid w:val="00396FC5"/>
    <w:rsid w:val="00397087"/>
    <w:rsid w:val="003976F7"/>
    <w:rsid w:val="003977F1"/>
    <w:rsid w:val="003978A6"/>
    <w:rsid w:val="00397AF1"/>
    <w:rsid w:val="00397EC3"/>
    <w:rsid w:val="003A01B4"/>
    <w:rsid w:val="003A0C2B"/>
    <w:rsid w:val="003A0E44"/>
    <w:rsid w:val="003A118D"/>
    <w:rsid w:val="003A13AF"/>
    <w:rsid w:val="003A1466"/>
    <w:rsid w:val="003A14BB"/>
    <w:rsid w:val="003A14E7"/>
    <w:rsid w:val="003A17DC"/>
    <w:rsid w:val="003A1842"/>
    <w:rsid w:val="003A1902"/>
    <w:rsid w:val="003A1933"/>
    <w:rsid w:val="003A1CC4"/>
    <w:rsid w:val="003A240D"/>
    <w:rsid w:val="003A2675"/>
    <w:rsid w:val="003A26CC"/>
    <w:rsid w:val="003A2718"/>
    <w:rsid w:val="003A2857"/>
    <w:rsid w:val="003A2AE1"/>
    <w:rsid w:val="003A2B46"/>
    <w:rsid w:val="003A3FA2"/>
    <w:rsid w:val="003A40C3"/>
    <w:rsid w:val="003A45D0"/>
    <w:rsid w:val="003A4984"/>
    <w:rsid w:val="003A4E05"/>
    <w:rsid w:val="003A4EC1"/>
    <w:rsid w:val="003A50F2"/>
    <w:rsid w:val="003A5474"/>
    <w:rsid w:val="003A5475"/>
    <w:rsid w:val="003A567C"/>
    <w:rsid w:val="003A5684"/>
    <w:rsid w:val="003A5B93"/>
    <w:rsid w:val="003A5E0F"/>
    <w:rsid w:val="003A6248"/>
    <w:rsid w:val="003A62DC"/>
    <w:rsid w:val="003A62E0"/>
    <w:rsid w:val="003A697E"/>
    <w:rsid w:val="003A6B78"/>
    <w:rsid w:val="003A759D"/>
    <w:rsid w:val="003A7672"/>
    <w:rsid w:val="003A76CD"/>
    <w:rsid w:val="003A7E0A"/>
    <w:rsid w:val="003A7EC6"/>
    <w:rsid w:val="003B003E"/>
    <w:rsid w:val="003B004B"/>
    <w:rsid w:val="003B00C3"/>
    <w:rsid w:val="003B0747"/>
    <w:rsid w:val="003B09E4"/>
    <w:rsid w:val="003B0C78"/>
    <w:rsid w:val="003B0DE0"/>
    <w:rsid w:val="003B1117"/>
    <w:rsid w:val="003B1342"/>
    <w:rsid w:val="003B14E5"/>
    <w:rsid w:val="003B17F3"/>
    <w:rsid w:val="003B1AEE"/>
    <w:rsid w:val="003B1D04"/>
    <w:rsid w:val="003B1DC0"/>
    <w:rsid w:val="003B1DE5"/>
    <w:rsid w:val="003B2088"/>
    <w:rsid w:val="003B2B50"/>
    <w:rsid w:val="003B31B9"/>
    <w:rsid w:val="003B37E5"/>
    <w:rsid w:val="003B39C2"/>
    <w:rsid w:val="003B3C85"/>
    <w:rsid w:val="003B453C"/>
    <w:rsid w:val="003B4777"/>
    <w:rsid w:val="003B4ACD"/>
    <w:rsid w:val="003B4B4E"/>
    <w:rsid w:val="003B4F4E"/>
    <w:rsid w:val="003B5304"/>
    <w:rsid w:val="003B5977"/>
    <w:rsid w:val="003B5BEC"/>
    <w:rsid w:val="003B5F06"/>
    <w:rsid w:val="003B61E7"/>
    <w:rsid w:val="003B6793"/>
    <w:rsid w:val="003B67E8"/>
    <w:rsid w:val="003B6F5C"/>
    <w:rsid w:val="003B70F3"/>
    <w:rsid w:val="003B713B"/>
    <w:rsid w:val="003B72E1"/>
    <w:rsid w:val="003B7417"/>
    <w:rsid w:val="003B7471"/>
    <w:rsid w:val="003B74BB"/>
    <w:rsid w:val="003B7903"/>
    <w:rsid w:val="003B7977"/>
    <w:rsid w:val="003B7B30"/>
    <w:rsid w:val="003B7EA1"/>
    <w:rsid w:val="003B7F43"/>
    <w:rsid w:val="003C0256"/>
    <w:rsid w:val="003C0867"/>
    <w:rsid w:val="003C08E5"/>
    <w:rsid w:val="003C0A25"/>
    <w:rsid w:val="003C0AAF"/>
    <w:rsid w:val="003C0F3B"/>
    <w:rsid w:val="003C12EC"/>
    <w:rsid w:val="003C1456"/>
    <w:rsid w:val="003C1565"/>
    <w:rsid w:val="003C18F9"/>
    <w:rsid w:val="003C1A9B"/>
    <w:rsid w:val="003C1B26"/>
    <w:rsid w:val="003C1C8E"/>
    <w:rsid w:val="003C1F92"/>
    <w:rsid w:val="003C2481"/>
    <w:rsid w:val="003C2515"/>
    <w:rsid w:val="003C25CC"/>
    <w:rsid w:val="003C262C"/>
    <w:rsid w:val="003C2E86"/>
    <w:rsid w:val="003C2F94"/>
    <w:rsid w:val="003C30CA"/>
    <w:rsid w:val="003C321B"/>
    <w:rsid w:val="003C324D"/>
    <w:rsid w:val="003C388E"/>
    <w:rsid w:val="003C3EF6"/>
    <w:rsid w:val="003C41B9"/>
    <w:rsid w:val="003C42F6"/>
    <w:rsid w:val="003C48EF"/>
    <w:rsid w:val="003C49C7"/>
    <w:rsid w:val="003C4B15"/>
    <w:rsid w:val="003C4CD7"/>
    <w:rsid w:val="003C4D3D"/>
    <w:rsid w:val="003C4F96"/>
    <w:rsid w:val="003C52BD"/>
    <w:rsid w:val="003C5836"/>
    <w:rsid w:val="003C6023"/>
    <w:rsid w:val="003C62E9"/>
    <w:rsid w:val="003C64A3"/>
    <w:rsid w:val="003C6741"/>
    <w:rsid w:val="003C6A73"/>
    <w:rsid w:val="003C6B29"/>
    <w:rsid w:val="003C6D4F"/>
    <w:rsid w:val="003C75A6"/>
    <w:rsid w:val="003C7748"/>
    <w:rsid w:val="003C79E9"/>
    <w:rsid w:val="003C7E4A"/>
    <w:rsid w:val="003D0209"/>
    <w:rsid w:val="003D02F5"/>
    <w:rsid w:val="003D04BA"/>
    <w:rsid w:val="003D0931"/>
    <w:rsid w:val="003D0A73"/>
    <w:rsid w:val="003D0B75"/>
    <w:rsid w:val="003D0C82"/>
    <w:rsid w:val="003D1339"/>
    <w:rsid w:val="003D13AD"/>
    <w:rsid w:val="003D15DC"/>
    <w:rsid w:val="003D1A32"/>
    <w:rsid w:val="003D1B02"/>
    <w:rsid w:val="003D217E"/>
    <w:rsid w:val="003D23A3"/>
    <w:rsid w:val="003D266C"/>
    <w:rsid w:val="003D2B4D"/>
    <w:rsid w:val="003D309D"/>
    <w:rsid w:val="003D31A1"/>
    <w:rsid w:val="003D34D5"/>
    <w:rsid w:val="003D369C"/>
    <w:rsid w:val="003D36D6"/>
    <w:rsid w:val="003D3737"/>
    <w:rsid w:val="003D3B32"/>
    <w:rsid w:val="003D3F90"/>
    <w:rsid w:val="003D43E1"/>
    <w:rsid w:val="003D460B"/>
    <w:rsid w:val="003D49CA"/>
    <w:rsid w:val="003D4C53"/>
    <w:rsid w:val="003D4D8B"/>
    <w:rsid w:val="003D4F13"/>
    <w:rsid w:val="003D4F15"/>
    <w:rsid w:val="003D5176"/>
    <w:rsid w:val="003D529B"/>
    <w:rsid w:val="003D56C1"/>
    <w:rsid w:val="003D56C2"/>
    <w:rsid w:val="003D59A8"/>
    <w:rsid w:val="003D601D"/>
    <w:rsid w:val="003D61C4"/>
    <w:rsid w:val="003D6270"/>
    <w:rsid w:val="003D670A"/>
    <w:rsid w:val="003D6996"/>
    <w:rsid w:val="003D6D14"/>
    <w:rsid w:val="003D6FE0"/>
    <w:rsid w:val="003D71EF"/>
    <w:rsid w:val="003D7250"/>
    <w:rsid w:val="003D7547"/>
    <w:rsid w:val="003D75E5"/>
    <w:rsid w:val="003D79AA"/>
    <w:rsid w:val="003D7D78"/>
    <w:rsid w:val="003D7D98"/>
    <w:rsid w:val="003E05DD"/>
    <w:rsid w:val="003E0684"/>
    <w:rsid w:val="003E0CFD"/>
    <w:rsid w:val="003E0D71"/>
    <w:rsid w:val="003E15D5"/>
    <w:rsid w:val="003E16ED"/>
    <w:rsid w:val="003E175C"/>
    <w:rsid w:val="003E194D"/>
    <w:rsid w:val="003E19FE"/>
    <w:rsid w:val="003E1AA8"/>
    <w:rsid w:val="003E209F"/>
    <w:rsid w:val="003E20FC"/>
    <w:rsid w:val="003E2537"/>
    <w:rsid w:val="003E2546"/>
    <w:rsid w:val="003E2826"/>
    <w:rsid w:val="003E2FDD"/>
    <w:rsid w:val="003E32D0"/>
    <w:rsid w:val="003E36E1"/>
    <w:rsid w:val="003E3779"/>
    <w:rsid w:val="003E3CAD"/>
    <w:rsid w:val="003E4416"/>
    <w:rsid w:val="003E44DC"/>
    <w:rsid w:val="003E5056"/>
    <w:rsid w:val="003E57FB"/>
    <w:rsid w:val="003E5AF1"/>
    <w:rsid w:val="003E5C1F"/>
    <w:rsid w:val="003E626D"/>
    <w:rsid w:val="003E638E"/>
    <w:rsid w:val="003E6549"/>
    <w:rsid w:val="003E67AB"/>
    <w:rsid w:val="003E6BBC"/>
    <w:rsid w:val="003E6C82"/>
    <w:rsid w:val="003E7093"/>
    <w:rsid w:val="003E74BD"/>
    <w:rsid w:val="003E74D4"/>
    <w:rsid w:val="003E7632"/>
    <w:rsid w:val="003E79B9"/>
    <w:rsid w:val="003E7A18"/>
    <w:rsid w:val="003E7A64"/>
    <w:rsid w:val="003E7AA6"/>
    <w:rsid w:val="003E7B31"/>
    <w:rsid w:val="003E7D4E"/>
    <w:rsid w:val="003F0431"/>
    <w:rsid w:val="003F0553"/>
    <w:rsid w:val="003F071C"/>
    <w:rsid w:val="003F088D"/>
    <w:rsid w:val="003F0C85"/>
    <w:rsid w:val="003F0EBA"/>
    <w:rsid w:val="003F107A"/>
    <w:rsid w:val="003F121D"/>
    <w:rsid w:val="003F1683"/>
    <w:rsid w:val="003F173B"/>
    <w:rsid w:val="003F1A72"/>
    <w:rsid w:val="003F1A9F"/>
    <w:rsid w:val="003F1B6B"/>
    <w:rsid w:val="003F1D03"/>
    <w:rsid w:val="003F1DF0"/>
    <w:rsid w:val="003F2051"/>
    <w:rsid w:val="003F2286"/>
    <w:rsid w:val="003F2A6A"/>
    <w:rsid w:val="003F3189"/>
    <w:rsid w:val="003F3242"/>
    <w:rsid w:val="003F352C"/>
    <w:rsid w:val="003F3B3B"/>
    <w:rsid w:val="003F3CF1"/>
    <w:rsid w:val="003F3F67"/>
    <w:rsid w:val="003F428A"/>
    <w:rsid w:val="003F43D7"/>
    <w:rsid w:val="003F4474"/>
    <w:rsid w:val="003F46B0"/>
    <w:rsid w:val="003F4804"/>
    <w:rsid w:val="003F4FF6"/>
    <w:rsid w:val="003F5143"/>
    <w:rsid w:val="003F5755"/>
    <w:rsid w:val="003F6119"/>
    <w:rsid w:val="003F6325"/>
    <w:rsid w:val="003F63E6"/>
    <w:rsid w:val="003F6900"/>
    <w:rsid w:val="003F69BC"/>
    <w:rsid w:val="003F6A5E"/>
    <w:rsid w:val="003F6B1F"/>
    <w:rsid w:val="003F6B3B"/>
    <w:rsid w:val="003F6C38"/>
    <w:rsid w:val="003F6E5B"/>
    <w:rsid w:val="003F75C2"/>
    <w:rsid w:val="003F77FA"/>
    <w:rsid w:val="003F79D2"/>
    <w:rsid w:val="003F7D51"/>
    <w:rsid w:val="003F7D58"/>
    <w:rsid w:val="00400689"/>
    <w:rsid w:val="00400748"/>
    <w:rsid w:val="00400A93"/>
    <w:rsid w:val="00400C53"/>
    <w:rsid w:val="00400CB0"/>
    <w:rsid w:val="004014AF"/>
    <w:rsid w:val="00401810"/>
    <w:rsid w:val="00401862"/>
    <w:rsid w:val="00401A3E"/>
    <w:rsid w:val="00401F49"/>
    <w:rsid w:val="00402087"/>
    <w:rsid w:val="00402A53"/>
    <w:rsid w:val="00402F4E"/>
    <w:rsid w:val="00402F68"/>
    <w:rsid w:val="00403478"/>
    <w:rsid w:val="004036CB"/>
    <w:rsid w:val="004038AD"/>
    <w:rsid w:val="00403977"/>
    <w:rsid w:val="00403DB0"/>
    <w:rsid w:val="00403E17"/>
    <w:rsid w:val="00403FD3"/>
    <w:rsid w:val="0040489B"/>
    <w:rsid w:val="00405284"/>
    <w:rsid w:val="004053B7"/>
    <w:rsid w:val="00405500"/>
    <w:rsid w:val="004055EC"/>
    <w:rsid w:val="00405B68"/>
    <w:rsid w:val="00405CF8"/>
    <w:rsid w:val="00406089"/>
    <w:rsid w:val="00406731"/>
    <w:rsid w:val="00406CFA"/>
    <w:rsid w:val="00406D3F"/>
    <w:rsid w:val="00406F76"/>
    <w:rsid w:val="00407030"/>
    <w:rsid w:val="00407389"/>
    <w:rsid w:val="004073CA"/>
    <w:rsid w:val="0040740D"/>
    <w:rsid w:val="004074A2"/>
    <w:rsid w:val="00407732"/>
    <w:rsid w:val="00407BB5"/>
    <w:rsid w:val="00407E89"/>
    <w:rsid w:val="00410007"/>
    <w:rsid w:val="0041022C"/>
    <w:rsid w:val="00410373"/>
    <w:rsid w:val="004103AC"/>
    <w:rsid w:val="0041058E"/>
    <w:rsid w:val="00410710"/>
    <w:rsid w:val="004109EE"/>
    <w:rsid w:val="00410FA5"/>
    <w:rsid w:val="0041181D"/>
    <w:rsid w:val="00411CFD"/>
    <w:rsid w:val="00411D81"/>
    <w:rsid w:val="00412175"/>
    <w:rsid w:val="0041235F"/>
    <w:rsid w:val="00412699"/>
    <w:rsid w:val="004126D2"/>
    <w:rsid w:val="00412B0F"/>
    <w:rsid w:val="00412EE0"/>
    <w:rsid w:val="00412FA2"/>
    <w:rsid w:val="0041312E"/>
    <w:rsid w:val="0041378D"/>
    <w:rsid w:val="00413BD3"/>
    <w:rsid w:val="00414214"/>
    <w:rsid w:val="004145DF"/>
    <w:rsid w:val="0041462A"/>
    <w:rsid w:val="004149FB"/>
    <w:rsid w:val="00414D88"/>
    <w:rsid w:val="00415099"/>
    <w:rsid w:val="004156A3"/>
    <w:rsid w:val="00415956"/>
    <w:rsid w:val="00415D84"/>
    <w:rsid w:val="00416167"/>
    <w:rsid w:val="00416310"/>
    <w:rsid w:val="00416434"/>
    <w:rsid w:val="00416A4B"/>
    <w:rsid w:val="00416C49"/>
    <w:rsid w:val="00416FC7"/>
    <w:rsid w:val="004171BB"/>
    <w:rsid w:val="00417236"/>
    <w:rsid w:val="004173AB"/>
    <w:rsid w:val="0041765F"/>
    <w:rsid w:val="004177A7"/>
    <w:rsid w:val="004178F3"/>
    <w:rsid w:val="00417A5D"/>
    <w:rsid w:val="00417E24"/>
    <w:rsid w:val="00417EC8"/>
    <w:rsid w:val="004202D0"/>
    <w:rsid w:val="004203F5"/>
    <w:rsid w:val="00420E76"/>
    <w:rsid w:val="0042113B"/>
    <w:rsid w:val="004212CD"/>
    <w:rsid w:val="00421589"/>
    <w:rsid w:val="00421EF7"/>
    <w:rsid w:val="004220F2"/>
    <w:rsid w:val="00422155"/>
    <w:rsid w:val="004225C2"/>
    <w:rsid w:val="00422786"/>
    <w:rsid w:val="00422841"/>
    <w:rsid w:val="00422A73"/>
    <w:rsid w:val="004233E8"/>
    <w:rsid w:val="0042344C"/>
    <w:rsid w:val="004236BE"/>
    <w:rsid w:val="00423A11"/>
    <w:rsid w:val="00423ABA"/>
    <w:rsid w:val="00423AEB"/>
    <w:rsid w:val="00423BF3"/>
    <w:rsid w:val="00423DB0"/>
    <w:rsid w:val="00424085"/>
    <w:rsid w:val="00424378"/>
    <w:rsid w:val="004243C0"/>
    <w:rsid w:val="00424506"/>
    <w:rsid w:val="00424589"/>
    <w:rsid w:val="00424AC4"/>
    <w:rsid w:val="00424B57"/>
    <w:rsid w:val="00424BFD"/>
    <w:rsid w:val="004254EC"/>
    <w:rsid w:val="0042554F"/>
    <w:rsid w:val="004261D8"/>
    <w:rsid w:val="00426600"/>
    <w:rsid w:val="0042661C"/>
    <w:rsid w:val="004269E9"/>
    <w:rsid w:val="00426A23"/>
    <w:rsid w:val="00426D59"/>
    <w:rsid w:val="00426FD2"/>
    <w:rsid w:val="00426FD5"/>
    <w:rsid w:val="00427C35"/>
    <w:rsid w:val="00427C82"/>
    <w:rsid w:val="004305DA"/>
    <w:rsid w:val="00430634"/>
    <w:rsid w:val="004306E4"/>
    <w:rsid w:val="0043112B"/>
    <w:rsid w:val="004313CA"/>
    <w:rsid w:val="004313F8"/>
    <w:rsid w:val="00431405"/>
    <w:rsid w:val="0043151A"/>
    <w:rsid w:val="0043289D"/>
    <w:rsid w:val="00432A7E"/>
    <w:rsid w:val="00432AC8"/>
    <w:rsid w:val="00432DE0"/>
    <w:rsid w:val="0043311E"/>
    <w:rsid w:val="004334BB"/>
    <w:rsid w:val="0043392A"/>
    <w:rsid w:val="00433F62"/>
    <w:rsid w:val="004340E4"/>
    <w:rsid w:val="00434455"/>
    <w:rsid w:val="004345A1"/>
    <w:rsid w:val="00434730"/>
    <w:rsid w:val="0043483D"/>
    <w:rsid w:val="004348BA"/>
    <w:rsid w:val="0043492C"/>
    <w:rsid w:val="00434AE6"/>
    <w:rsid w:val="00434D4E"/>
    <w:rsid w:val="0043509E"/>
    <w:rsid w:val="00435286"/>
    <w:rsid w:val="004355B3"/>
    <w:rsid w:val="0043575F"/>
    <w:rsid w:val="004358DB"/>
    <w:rsid w:val="00435B4D"/>
    <w:rsid w:val="00435C77"/>
    <w:rsid w:val="00435CDA"/>
    <w:rsid w:val="00435F34"/>
    <w:rsid w:val="004360ED"/>
    <w:rsid w:val="00436134"/>
    <w:rsid w:val="00436192"/>
    <w:rsid w:val="00436361"/>
    <w:rsid w:val="004363BF"/>
    <w:rsid w:val="0043687E"/>
    <w:rsid w:val="0043688B"/>
    <w:rsid w:val="00436A64"/>
    <w:rsid w:val="00436ABC"/>
    <w:rsid w:val="00436CB7"/>
    <w:rsid w:val="00436D43"/>
    <w:rsid w:val="00436E03"/>
    <w:rsid w:val="004375CC"/>
    <w:rsid w:val="00437B4A"/>
    <w:rsid w:val="00437FCD"/>
    <w:rsid w:val="0044025A"/>
    <w:rsid w:val="004402C4"/>
    <w:rsid w:val="00440AAB"/>
    <w:rsid w:val="00440AD4"/>
    <w:rsid w:val="00440D16"/>
    <w:rsid w:val="00440E47"/>
    <w:rsid w:val="0044101E"/>
    <w:rsid w:val="0044104E"/>
    <w:rsid w:val="00441945"/>
    <w:rsid w:val="004419BF"/>
    <w:rsid w:val="004421B3"/>
    <w:rsid w:val="00442329"/>
    <w:rsid w:val="0044250F"/>
    <w:rsid w:val="004425F5"/>
    <w:rsid w:val="00442844"/>
    <w:rsid w:val="0044292C"/>
    <w:rsid w:val="00442D71"/>
    <w:rsid w:val="00442DD9"/>
    <w:rsid w:val="00442E0B"/>
    <w:rsid w:val="00442FB4"/>
    <w:rsid w:val="004430BE"/>
    <w:rsid w:val="004430E0"/>
    <w:rsid w:val="004437A4"/>
    <w:rsid w:val="004437D4"/>
    <w:rsid w:val="0044392B"/>
    <w:rsid w:val="00443C37"/>
    <w:rsid w:val="0044435D"/>
    <w:rsid w:val="00444593"/>
    <w:rsid w:val="0044459B"/>
    <w:rsid w:val="004447E3"/>
    <w:rsid w:val="0044483D"/>
    <w:rsid w:val="00444C28"/>
    <w:rsid w:val="00444E08"/>
    <w:rsid w:val="00444F4B"/>
    <w:rsid w:val="0044552C"/>
    <w:rsid w:val="0044561C"/>
    <w:rsid w:val="004459EF"/>
    <w:rsid w:val="00445A4B"/>
    <w:rsid w:val="00445B95"/>
    <w:rsid w:val="00445EE2"/>
    <w:rsid w:val="004460DF"/>
    <w:rsid w:val="0044629D"/>
    <w:rsid w:val="004462B6"/>
    <w:rsid w:val="0044655A"/>
    <w:rsid w:val="004465C5"/>
    <w:rsid w:val="00446682"/>
    <w:rsid w:val="00446B99"/>
    <w:rsid w:val="00446D91"/>
    <w:rsid w:val="0044719A"/>
    <w:rsid w:val="004471D0"/>
    <w:rsid w:val="00447248"/>
    <w:rsid w:val="00447371"/>
    <w:rsid w:val="004478DF"/>
    <w:rsid w:val="0044795E"/>
    <w:rsid w:val="004479F1"/>
    <w:rsid w:val="00447D46"/>
    <w:rsid w:val="00447F18"/>
    <w:rsid w:val="004501B5"/>
    <w:rsid w:val="00450E48"/>
    <w:rsid w:val="00451280"/>
    <w:rsid w:val="004512E4"/>
    <w:rsid w:val="00452158"/>
    <w:rsid w:val="0045254C"/>
    <w:rsid w:val="00452701"/>
    <w:rsid w:val="00452B66"/>
    <w:rsid w:val="00452FF2"/>
    <w:rsid w:val="00453957"/>
    <w:rsid w:val="00453C20"/>
    <w:rsid w:val="0045461D"/>
    <w:rsid w:val="004546B6"/>
    <w:rsid w:val="00454835"/>
    <w:rsid w:val="004552D5"/>
    <w:rsid w:val="00455427"/>
    <w:rsid w:val="004554D4"/>
    <w:rsid w:val="0045553B"/>
    <w:rsid w:val="004555CF"/>
    <w:rsid w:val="00455725"/>
    <w:rsid w:val="0045572E"/>
    <w:rsid w:val="0045579F"/>
    <w:rsid w:val="00455E44"/>
    <w:rsid w:val="00456083"/>
    <w:rsid w:val="004562C7"/>
    <w:rsid w:val="004565F1"/>
    <w:rsid w:val="00456618"/>
    <w:rsid w:val="00456935"/>
    <w:rsid w:val="00457221"/>
    <w:rsid w:val="0045725D"/>
    <w:rsid w:val="004574BC"/>
    <w:rsid w:val="0045796A"/>
    <w:rsid w:val="00457A56"/>
    <w:rsid w:val="00460048"/>
    <w:rsid w:val="004606AE"/>
    <w:rsid w:val="00460923"/>
    <w:rsid w:val="00460F2F"/>
    <w:rsid w:val="00461278"/>
    <w:rsid w:val="00461356"/>
    <w:rsid w:val="00461BD4"/>
    <w:rsid w:val="00461C8A"/>
    <w:rsid w:val="00462021"/>
    <w:rsid w:val="004620A3"/>
    <w:rsid w:val="0046284D"/>
    <w:rsid w:val="004628BF"/>
    <w:rsid w:val="00463063"/>
    <w:rsid w:val="004635E5"/>
    <w:rsid w:val="0046361B"/>
    <w:rsid w:val="00463745"/>
    <w:rsid w:val="004638FB"/>
    <w:rsid w:val="00463DA2"/>
    <w:rsid w:val="004643F2"/>
    <w:rsid w:val="004644EF"/>
    <w:rsid w:val="00464BF2"/>
    <w:rsid w:val="00464F4F"/>
    <w:rsid w:val="00465065"/>
    <w:rsid w:val="00465726"/>
    <w:rsid w:val="004657F7"/>
    <w:rsid w:val="004658FB"/>
    <w:rsid w:val="004659A2"/>
    <w:rsid w:val="004659C9"/>
    <w:rsid w:val="004659FA"/>
    <w:rsid w:val="00465A54"/>
    <w:rsid w:val="00465D49"/>
    <w:rsid w:val="00465FCA"/>
    <w:rsid w:val="00465FE2"/>
    <w:rsid w:val="0046637A"/>
    <w:rsid w:val="0046670D"/>
    <w:rsid w:val="00466C76"/>
    <w:rsid w:val="004679D4"/>
    <w:rsid w:val="004679F5"/>
    <w:rsid w:val="00467F10"/>
    <w:rsid w:val="00467F62"/>
    <w:rsid w:val="00470174"/>
    <w:rsid w:val="00470383"/>
    <w:rsid w:val="004705D4"/>
    <w:rsid w:val="004706D0"/>
    <w:rsid w:val="00470988"/>
    <w:rsid w:val="00470E25"/>
    <w:rsid w:val="00470E38"/>
    <w:rsid w:val="00471085"/>
    <w:rsid w:val="0047124B"/>
    <w:rsid w:val="00471490"/>
    <w:rsid w:val="00471D28"/>
    <w:rsid w:val="004721CE"/>
    <w:rsid w:val="00472463"/>
    <w:rsid w:val="004725F9"/>
    <w:rsid w:val="004728BE"/>
    <w:rsid w:val="00472973"/>
    <w:rsid w:val="00472A9C"/>
    <w:rsid w:val="00472AAF"/>
    <w:rsid w:val="00472BD1"/>
    <w:rsid w:val="00472C58"/>
    <w:rsid w:val="00472E22"/>
    <w:rsid w:val="00472FBF"/>
    <w:rsid w:val="00473138"/>
    <w:rsid w:val="0047341E"/>
    <w:rsid w:val="004734F0"/>
    <w:rsid w:val="0047365D"/>
    <w:rsid w:val="00473943"/>
    <w:rsid w:val="00473B97"/>
    <w:rsid w:val="00473DB9"/>
    <w:rsid w:val="004741DD"/>
    <w:rsid w:val="004743DF"/>
    <w:rsid w:val="00474483"/>
    <w:rsid w:val="00474A90"/>
    <w:rsid w:val="00475336"/>
    <w:rsid w:val="004755E6"/>
    <w:rsid w:val="00475A2F"/>
    <w:rsid w:val="004760D5"/>
    <w:rsid w:val="00476735"/>
    <w:rsid w:val="0047677C"/>
    <w:rsid w:val="00477608"/>
    <w:rsid w:val="00477948"/>
    <w:rsid w:val="00477A71"/>
    <w:rsid w:val="00477AFE"/>
    <w:rsid w:val="0048013C"/>
    <w:rsid w:val="004806BD"/>
    <w:rsid w:val="00480A75"/>
    <w:rsid w:val="00480AB5"/>
    <w:rsid w:val="00480CAD"/>
    <w:rsid w:val="00480D9D"/>
    <w:rsid w:val="00480E0F"/>
    <w:rsid w:val="004816F9"/>
    <w:rsid w:val="00481832"/>
    <w:rsid w:val="004818BE"/>
    <w:rsid w:val="00481946"/>
    <w:rsid w:val="00481AE5"/>
    <w:rsid w:val="00481DEA"/>
    <w:rsid w:val="00482423"/>
    <w:rsid w:val="0048246C"/>
    <w:rsid w:val="00482560"/>
    <w:rsid w:val="00482766"/>
    <w:rsid w:val="0048279B"/>
    <w:rsid w:val="00482A82"/>
    <w:rsid w:val="00482DB0"/>
    <w:rsid w:val="00483121"/>
    <w:rsid w:val="00483648"/>
    <w:rsid w:val="0048376D"/>
    <w:rsid w:val="004838E0"/>
    <w:rsid w:val="00483C2D"/>
    <w:rsid w:val="0048404A"/>
    <w:rsid w:val="00484187"/>
    <w:rsid w:val="00484261"/>
    <w:rsid w:val="004849AA"/>
    <w:rsid w:val="00484A7A"/>
    <w:rsid w:val="00484FE8"/>
    <w:rsid w:val="0048509D"/>
    <w:rsid w:val="00485125"/>
    <w:rsid w:val="00485199"/>
    <w:rsid w:val="004852F5"/>
    <w:rsid w:val="0048578E"/>
    <w:rsid w:val="00485DCE"/>
    <w:rsid w:val="0048600E"/>
    <w:rsid w:val="00486030"/>
    <w:rsid w:val="00486592"/>
    <w:rsid w:val="004867EA"/>
    <w:rsid w:val="004868F8"/>
    <w:rsid w:val="00486F54"/>
    <w:rsid w:val="004872DE"/>
    <w:rsid w:val="0048756C"/>
    <w:rsid w:val="0048763F"/>
    <w:rsid w:val="0048775B"/>
    <w:rsid w:val="0048789A"/>
    <w:rsid w:val="004878EB"/>
    <w:rsid w:val="00487BA1"/>
    <w:rsid w:val="00487DCA"/>
    <w:rsid w:val="00487E24"/>
    <w:rsid w:val="00487E85"/>
    <w:rsid w:val="004900C5"/>
    <w:rsid w:val="004901CF"/>
    <w:rsid w:val="00490B3F"/>
    <w:rsid w:val="00490B42"/>
    <w:rsid w:val="00490F44"/>
    <w:rsid w:val="00491323"/>
    <w:rsid w:val="0049142C"/>
    <w:rsid w:val="00491651"/>
    <w:rsid w:val="00491CF8"/>
    <w:rsid w:val="00492048"/>
    <w:rsid w:val="0049237C"/>
    <w:rsid w:val="004927E2"/>
    <w:rsid w:val="00492859"/>
    <w:rsid w:val="004928E8"/>
    <w:rsid w:val="004928FA"/>
    <w:rsid w:val="00492D88"/>
    <w:rsid w:val="00492F6E"/>
    <w:rsid w:val="00493094"/>
    <w:rsid w:val="0049335A"/>
    <w:rsid w:val="004935D4"/>
    <w:rsid w:val="00493B8B"/>
    <w:rsid w:val="00493B9E"/>
    <w:rsid w:val="00493C0D"/>
    <w:rsid w:val="00494000"/>
    <w:rsid w:val="00494208"/>
    <w:rsid w:val="0049422B"/>
    <w:rsid w:val="0049422C"/>
    <w:rsid w:val="004942A7"/>
    <w:rsid w:val="00494319"/>
    <w:rsid w:val="00494501"/>
    <w:rsid w:val="004945D3"/>
    <w:rsid w:val="004948A6"/>
    <w:rsid w:val="00494B7B"/>
    <w:rsid w:val="0049509D"/>
    <w:rsid w:val="004952E3"/>
    <w:rsid w:val="0049546F"/>
    <w:rsid w:val="00495A4E"/>
    <w:rsid w:val="00495C2F"/>
    <w:rsid w:val="00495D1F"/>
    <w:rsid w:val="00495DC6"/>
    <w:rsid w:val="00495DCF"/>
    <w:rsid w:val="004960BB"/>
    <w:rsid w:val="0049643E"/>
    <w:rsid w:val="00496839"/>
    <w:rsid w:val="00496BCF"/>
    <w:rsid w:val="00496F1D"/>
    <w:rsid w:val="004970CA"/>
    <w:rsid w:val="004972B9"/>
    <w:rsid w:val="004979CE"/>
    <w:rsid w:val="00497F53"/>
    <w:rsid w:val="004A0048"/>
    <w:rsid w:val="004A032D"/>
    <w:rsid w:val="004A0333"/>
    <w:rsid w:val="004A06BA"/>
    <w:rsid w:val="004A07CA"/>
    <w:rsid w:val="004A0E13"/>
    <w:rsid w:val="004A1478"/>
    <w:rsid w:val="004A172B"/>
    <w:rsid w:val="004A1947"/>
    <w:rsid w:val="004A209E"/>
    <w:rsid w:val="004A23E8"/>
    <w:rsid w:val="004A2594"/>
    <w:rsid w:val="004A25C9"/>
    <w:rsid w:val="004A2854"/>
    <w:rsid w:val="004A2960"/>
    <w:rsid w:val="004A3308"/>
    <w:rsid w:val="004A363D"/>
    <w:rsid w:val="004A3681"/>
    <w:rsid w:val="004A3B0D"/>
    <w:rsid w:val="004A3F6D"/>
    <w:rsid w:val="004A44E2"/>
    <w:rsid w:val="004A4A24"/>
    <w:rsid w:val="004A5160"/>
    <w:rsid w:val="004A5251"/>
    <w:rsid w:val="004A529E"/>
    <w:rsid w:val="004A580C"/>
    <w:rsid w:val="004A65E4"/>
    <w:rsid w:val="004A6DF1"/>
    <w:rsid w:val="004A7102"/>
    <w:rsid w:val="004A7115"/>
    <w:rsid w:val="004A7422"/>
    <w:rsid w:val="004A7460"/>
    <w:rsid w:val="004A78CE"/>
    <w:rsid w:val="004A7A26"/>
    <w:rsid w:val="004A7AF4"/>
    <w:rsid w:val="004A7E4A"/>
    <w:rsid w:val="004B010F"/>
    <w:rsid w:val="004B0471"/>
    <w:rsid w:val="004B0C30"/>
    <w:rsid w:val="004B102F"/>
    <w:rsid w:val="004B11B2"/>
    <w:rsid w:val="004B1423"/>
    <w:rsid w:val="004B17B7"/>
    <w:rsid w:val="004B1D7C"/>
    <w:rsid w:val="004B1F64"/>
    <w:rsid w:val="004B1F76"/>
    <w:rsid w:val="004B2390"/>
    <w:rsid w:val="004B27F8"/>
    <w:rsid w:val="004B290E"/>
    <w:rsid w:val="004B292B"/>
    <w:rsid w:val="004B2C64"/>
    <w:rsid w:val="004B2DC9"/>
    <w:rsid w:val="004B30BA"/>
    <w:rsid w:val="004B3146"/>
    <w:rsid w:val="004B3380"/>
    <w:rsid w:val="004B3933"/>
    <w:rsid w:val="004B3CC7"/>
    <w:rsid w:val="004B3CEF"/>
    <w:rsid w:val="004B3E8D"/>
    <w:rsid w:val="004B4420"/>
    <w:rsid w:val="004B44E9"/>
    <w:rsid w:val="004B496A"/>
    <w:rsid w:val="004B4CBF"/>
    <w:rsid w:val="004B4F40"/>
    <w:rsid w:val="004B52B2"/>
    <w:rsid w:val="004B5645"/>
    <w:rsid w:val="004B5DF8"/>
    <w:rsid w:val="004B5EE9"/>
    <w:rsid w:val="004B5F17"/>
    <w:rsid w:val="004B64C5"/>
    <w:rsid w:val="004B6601"/>
    <w:rsid w:val="004B6E6C"/>
    <w:rsid w:val="004B6F4C"/>
    <w:rsid w:val="004B70A9"/>
    <w:rsid w:val="004B7D92"/>
    <w:rsid w:val="004B7FC6"/>
    <w:rsid w:val="004C02B7"/>
    <w:rsid w:val="004C03DF"/>
    <w:rsid w:val="004C054B"/>
    <w:rsid w:val="004C0817"/>
    <w:rsid w:val="004C0B3B"/>
    <w:rsid w:val="004C0BD0"/>
    <w:rsid w:val="004C0FED"/>
    <w:rsid w:val="004C10AC"/>
    <w:rsid w:val="004C1677"/>
    <w:rsid w:val="004C1896"/>
    <w:rsid w:val="004C19CF"/>
    <w:rsid w:val="004C1AF0"/>
    <w:rsid w:val="004C1CA8"/>
    <w:rsid w:val="004C2086"/>
    <w:rsid w:val="004C20E1"/>
    <w:rsid w:val="004C21FF"/>
    <w:rsid w:val="004C282D"/>
    <w:rsid w:val="004C2C22"/>
    <w:rsid w:val="004C2D7B"/>
    <w:rsid w:val="004C3451"/>
    <w:rsid w:val="004C34C6"/>
    <w:rsid w:val="004C363E"/>
    <w:rsid w:val="004C390D"/>
    <w:rsid w:val="004C3929"/>
    <w:rsid w:val="004C3A84"/>
    <w:rsid w:val="004C3C5F"/>
    <w:rsid w:val="004C40AA"/>
    <w:rsid w:val="004C45F0"/>
    <w:rsid w:val="004C47CB"/>
    <w:rsid w:val="004C4895"/>
    <w:rsid w:val="004C490D"/>
    <w:rsid w:val="004C4932"/>
    <w:rsid w:val="004C4D9F"/>
    <w:rsid w:val="004C4DA9"/>
    <w:rsid w:val="004C4EE3"/>
    <w:rsid w:val="004C520C"/>
    <w:rsid w:val="004C5330"/>
    <w:rsid w:val="004C562C"/>
    <w:rsid w:val="004C5C47"/>
    <w:rsid w:val="004C644D"/>
    <w:rsid w:val="004C647B"/>
    <w:rsid w:val="004C64ED"/>
    <w:rsid w:val="004C652F"/>
    <w:rsid w:val="004C6722"/>
    <w:rsid w:val="004C6D77"/>
    <w:rsid w:val="004C6D83"/>
    <w:rsid w:val="004C6EF7"/>
    <w:rsid w:val="004C7047"/>
    <w:rsid w:val="004C7393"/>
    <w:rsid w:val="004C78D6"/>
    <w:rsid w:val="004C7A0C"/>
    <w:rsid w:val="004C7A1D"/>
    <w:rsid w:val="004C7C82"/>
    <w:rsid w:val="004D01DE"/>
    <w:rsid w:val="004D05F7"/>
    <w:rsid w:val="004D08A8"/>
    <w:rsid w:val="004D0933"/>
    <w:rsid w:val="004D0E95"/>
    <w:rsid w:val="004D127A"/>
    <w:rsid w:val="004D19CC"/>
    <w:rsid w:val="004D1C88"/>
    <w:rsid w:val="004D1DFD"/>
    <w:rsid w:val="004D2159"/>
    <w:rsid w:val="004D247D"/>
    <w:rsid w:val="004D2630"/>
    <w:rsid w:val="004D270B"/>
    <w:rsid w:val="004D2B46"/>
    <w:rsid w:val="004D3127"/>
    <w:rsid w:val="004D3385"/>
    <w:rsid w:val="004D35A4"/>
    <w:rsid w:val="004D367A"/>
    <w:rsid w:val="004D3694"/>
    <w:rsid w:val="004D43D7"/>
    <w:rsid w:val="004D4659"/>
    <w:rsid w:val="004D47CE"/>
    <w:rsid w:val="004D4B4A"/>
    <w:rsid w:val="004D5272"/>
    <w:rsid w:val="004D5458"/>
    <w:rsid w:val="004D56C7"/>
    <w:rsid w:val="004D5813"/>
    <w:rsid w:val="004D61D6"/>
    <w:rsid w:val="004D65A4"/>
    <w:rsid w:val="004D66BA"/>
    <w:rsid w:val="004D6860"/>
    <w:rsid w:val="004D6CC7"/>
    <w:rsid w:val="004D70CB"/>
    <w:rsid w:val="004D70F9"/>
    <w:rsid w:val="004D7734"/>
    <w:rsid w:val="004D799D"/>
    <w:rsid w:val="004D79B3"/>
    <w:rsid w:val="004D7B3E"/>
    <w:rsid w:val="004D7DFC"/>
    <w:rsid w:val="004D7FB3"/>
    <w:rsid w:val="004D7FE1"/>
    <w:rsid w:val="004E01B3"/>
    <w:rsid w:val="004E01C6"/>
    <w:rsid w:val="004E0467"/>
    <w:rsid w:val="004E0A87"/>
    <w:rsid w:val="004E0D11"/>
    <w:rsid w:val="004E0E18"/>
    <w:rsid w:val="004E0E23"/>
    <w:rsid w:val="004E0F4D"/>
    <w:rsid w:val="004E104F"/>
    <w:rsid w:val="004E118C"/>
    <w:rsid w:val="004E11E0"/>
    <w:rsid w:val="004E160B"/>
    <w:rsid w:val="004E1AFF"/>
    <w:rsid w:val="004E1B05"/>
    <w:rsid w:val="004E1B3F"/>
    <w:rsid w:val="004E1CEC"/>
    <w:rsid w:val="004E1D41"/>
    <w:rsid w:val="004E20A0"/>
    <w:rsid w:val="004E2291"/>
    <w:rsid w:val="004E257B"/>
    <w:rsid w:val="004E28ED"/>
    <w:rsid w:val="004E3439"/>
    <w:rsid w:val="004E3920"/>
    <w:rsid w:val="004E3923"/>
    <w:rsid w:val="004E3ED6"/>
    <w:rsid w:val="004E405A"/>
    <w:rsid w:val="004E4327"/>
    <w:rsid w:val="004E46A7"/>
    <w:rsid w:val="004E4F5E"/>
    <w:rsid w:val="004E52A9"/>
    <w:rsid w:val="004E54F7"/>
    <w:rsid w:val="004E55E9"/>
    <w:rsid w:val="004E5BC1"/>
    <w:rsid w:val="004E5E3F"/>
    <w:rsid w:val="004E5F7B"/>
    <w:rsid w:val="004E6329"/>
    <w:rsid w:val="004E6B7D"/>
    <w:rsid w:val="004E6BFC"/>
    <w:rsid w:val="004E6E2A"/>
    <w:rsid w:val="004E6EE7"/>
    <w:rsid w:val="004E70E7"/>
    <w:rsid w:val="004E76DF"/>
    <w:rsid w:val="004E787F"/>
    <w:rsid w:val="004E7A46"/>
    <w:rsid w:val="004E7CD9"/>
    <w:rsid w:val="004F0118"/>
    <w:rsid w:val="004F06CE"/>
    <w:rsid w:val="004F0987"/>
    <w:rsid w:val="004F0DB5"/>
    <w:rsid w:val="004F0E13"/>
    <w:rsid w:val="004F0F89"/>
    <w:rsid w:val="004F1401"/>
    <w:rsid w:val="004F16B7"/>
    <w:rsid w:val="004F17E2"/>
    <w:rsid w:val="004F1E51"/>
    <w:rsid w:val="004F24C8"/>
    <w:rsid w:val="004F2673"/>
    <w:rsid w:val="004F28DC"/>
    <w:rsid w:val="004F29ED"/>
    <w:rsid w:val="004F2A99"/>
    <w:rsid w:val="004F3004"/>
    <w:rsid w:val="004F3150"/>
    <w:rsid w:val="004F3518"/>
    <w:rsid w:val="004F37C8"/>
    <w:rsid w:val="004F39E1"/>
    <w:rsid w:val="004F4CE8"/>
    <w:rsid w:val="004F5641"/>
    <w:rsid w:val="004F5D65"/>
    <w:rsid w:val="004F611C"/>
    <w:rsid w:val="004F6262"/>
    <w:rsid w:val="004F671A"/>
    <w:rsid w:val="004F685E"/>
    <w:rsid w:val="004F692A"/>
    <w:rsid w:val="004F6A8A"/>
    <w:rsid w:val="004F708F"/>
    <w:rsid w:val="004F72A2"/>
    <w:rsid w:val="004F732F"/>
    <w:rsid w:val="004F74E4"/>
    <w:rsid w:val="004F762A"/>
    <w:rsid w:val="004F770C"/>
    <w:rsid w:val="004F7714"/>
    <w:rsid w:val="004F7781"/>
    <w:rsid w:val="004F78AC"/>
    <w:rsid w:val="004F78EB"/>
    <w:rsid w:val="004F7FA7"/>
    <w:rsid w:val="0050016B"/>
    <w:rsid w:val="005005BC"/>
    <w:rsid w:val="00500822"/>
    <w:rsid w:val="00500858"/>
    <w:rsid w:val="00500884"/>
    <w:rsid w:val="005012AE"/>
    <w:rsid w:val="005013C9"/>
    <w:rsid w:val="005019A9"/>
    <w:rsid w:val="005019DA"/>
    <w:rsid w:val="00501BE1"/>
    <w:rsid w:val="00501E21"/>
    <w:rsid w:val="0050244B"/>
    <w:rsid w:val="00502501"/>
    <w:rsid w:val="005026ED"/>
    <w:rsid w:val="00502771"/>
    <w:rsid w:val="00502ACD"/>
    <w:rsid w:val="00502D96"/>
    <w:rsid w:val="00502F0B"/>
    <w:rsid w:val="00503066"/>
    <w:rsid w:val="00503271"/>
    <w:rsid w:val="00503838"/>
    <w:rsid w:val="00503995"/>
    <w:rsid w:val="005039BD"/>
    <w:rsid w:val="00503A25"/>
    <w:rsid w:val="00503DE2"/>
    <w:rsid w:val="00503F09"/>
    <w:rsid w:val="005042D5"/>
    <w:rsid w:val="0050472C"/>
    <w:rsid w:val="00504891"/>
    <w:rsid w:val="00504A32"/>
    <w:rsid w:val="00504A96"/>
    <w:rsid w:val="00504CF1"/>
    <w:rsid w:val="0050552D"/>
    <w:rsid w:val="00505856"/>
    <w:rsid w:val="00506168"/>
    <w:rsid w:val="005061B8"/>
    <w:rsid w:val="005063AE"/>
    <w:rsid w:val="00506C4A"/>
    <w:rsid w:val="00506C88"/>
    <w:rsid w:val="00506F07"/>
    <w:rsid w:val="00507107"/>
    <w:rsid w:val="0050713F"/>
    <w:rsid w:val="0050741C"/>
    <w:rsid w:val="005078CC"/>
    <w:rsid w:val="00507D2A"/>
    <w:rsid w:val="0051087A"/>
    <w:rsid w:val="00510F75"/>
    <w:rsid w:val="0051103C"/>
    <w:rsid w:val="0051117A"/>
    <w:rsid w:val="0051127F"/>
    <w:rsid w:val="005114B3"/>
    <w:rsid w:val="005115D3"/>
    <w:rsid w:val="0051164D"/>
    <w:rsid w:val="00511996"/>
    <w:rsid w:val="005119F0"/>
    <w:rsid w:val="00511CD6"/>
    <w:rsid w:val="00511CE6"/>
    <w:rsid w:val="00511D40"/>
    <w:rsid w:val="00511FD2"/>
    <w:rsid w:val="005122FA"/>
    <w:rsid w:val="00512305"/>
    <w:rsid w:val="0051242F"/>
    <w:rsid w:val="00512AF1"/>
    <w:rsid w:val="00512F06"/>
    <w:rsid w:val="00513179"/>
    <w:rsid w:val="00513565"/>
    <w:rsid w:val="00513580"/>
    <w:rsid w:val="00513CEB"/>
    <w:rsid w:val="00513D08"/>
    <w:rsid w:val="00513EA2"/>
    <w:rsid w:val="00513FA6"/>
    <w:rsid w:val="00513FF3"/>
    <w:rsid w:val="00514366"/>
    <w:rsid w:val="005143C6"/>
    <w:rsid w:val="005146C8"/>
    <w:rsid w:val="0051477B"/>
    <w:rsid w:val="00514A1F"/>
    <w:rsid w:val="00514CF1"/>
    <w:rsid w:val="005158C3"/>
    <w:rsid w:val="00515AAD"/>
    <w:rsid w:val="00515B11"/>
    <w:rsid w:val="0051602E"/>
    <w:rsid w:val="00516159"/>
    <w:rsid w:val="00516208"/>
    <w:rsid w:val="00516544"/>
    <w:rsid w:val="0051664F"/>
    <w:rsid w:val="00516797"/>
    <w:rsid w:val="005167A9"/>
    <w:rsid w:val="005168CC"/>
    <w:rsid w:val="00516A10"/>
    <w:rsid w:val="005170CD"/>
    <w:rsid w:val="00517826"/>
    <w:rsid w:val="00517CA8"/>
    <w:rsid w:val="00517CD5"/>
    <w:rsid w:val="00517F83"/>
    <w:rsid w:val="00520136"/>
    <w:rsid w:val="00520214"/>
    <w:rsid w:val="005202B9"/>
    <w:rsid w:val="005204AB"/>
    <w:rsid w:val="00520836"/>
    <w:rsid w:val="00520934"/>
    <w:rsid w:val="00520BA7"/>
    <w:rsid w:val="00520EFA"/>
    <w:rsid w:val="00521619"/>
    <w:rsid w:val="005219DA"/>
    <w:rsid w:val="00521DE9"/>
    <w:rsid w:val="00522172"/>
    <w:rsid w:val="00522538"/>
    <w:rsid w:val="0052259B"/>
    <w:rsid w:val="0052266F"/>
    <w:rsid w:val="005227CB"/>
    <w:rsid w:val="005227EF"/>
    <w:rsid w:val="00522BE2"/>
    <w:rsid w:val="005231DF"/>
    <w:rsid w:val="0052328A"/>
    <w:rsid w:val="005232B9"/>
    <w:rsid w:val="005233C2"/>
    <w:rsid w:val="0052344D"/>
    <w:rsid w:val="0052346D"/>
    <w:rsid w:val="005236E5"/>
    <w:rsid w:val="005237B0"/>
    <w:rsid w:val="00523CDA"/>
    <w:rsid w:val="00523D34"/>
    <w:rsid w:val="00523F87"/>
    <w:rsid w:val="00524495"/>
    <w:rsid w:val="00524685"/>
    <w:rsid w:val="00524809"/>
    <w:rsid w:val="00524A02"/>
    <w:rsid w:val="00524DC2"/>
    <w:rsid w:val="00524EB3"/>
    <w:rsid w:val="00524EBD"/>
    <w:rsid w:val="00524F40"/>
    <w:rsid w:val="0052516F"/>
    <w:rsid w:val="00525300"/>
    <w:rsid w:val="0052536B"/>
    <w:rsid w:val="00525705"/>
    <w:rsid w:val="005257A8"/>
    <w:rsid w:val="00525817"/>
    <w:rsid w:val="00525A1A"/>
    <w:rsid w:val="00526070"/>
    <w:rsid w:val="0052628B"/>
    <w:rsid w:val="0052694C"/>
    <w:rsid w:val="005269E8"/>
    <w:rsid w:val="00526C0B"/>
    <w:rsid w:val="00526E85"/>
    <w:rsid w:val="0052730A"/>
    <w:rsid w:val="0052740E"/>
    <w:rsid w:val="00527513"/>
    <w:rsid w:val="00527692"/>
    <w:rsid w:val="005279DC"/>
    <w:rsid w:val="00527ACB"/>
    <w:rsid w:val="00527C73"/>
    <w:rsid w:val="00527E71"/>
    <w:rsid w:val="00527E7B"/>
    <w:rsid w:val="00527F56"/>
    <w:rsid w:val="005300D2"/>
    <w:rsid w:val="005301AF"/>
    <w:rsid w:val="005301E2"/>
    <w:rsid w:val="005308C8"/>
    <w:rsid w:val="00530AEB"/>
    <w:rsid w:val="00530D65"/>
    <w:rsid w:val="00530E74"/>
    <w:rsid w:val="00531091"/>
    <w:rsid w:val="00531093"/>
    <w:rsid w:val="00531178"/>
    <w:rsid w:val="0053130D"/>
    <w:rsid w:val="00531561"/>
    <w:rsid w:val="00531B75"/>
    <w:rsid w:val="00531E82"/>
    <w:rsid w:val="0053211C"/>
    <w:rsid w:val="0053244F"/>
    <w:rsid w:val="00532726"/>
    <w:rsid w:val="00532C2E"/>
    <w:rsid w:val="00532FC3"/>
    <w:rsid w:val="005333C1"/>
    <w:rsid w:val="005337F1"/>
    <w:rsid w:val="00533894"/>
    <w:rsid w:val="0053396C"/>
    <w:rsid w:val="00533C95"/>
    <w:rsid w:val="00533D9F"/>
    <w:rsid w:val="005348D5"/>
    <w:rsid w:val="00534EE5"/>
    <w:rsid w:val="005353D2"/>
    <w:rsid w:val="00535A05"/>
    <w:rsid w:val="00535BB4"/>
    <w:rsid w:val="00535BCB"/>
    <w:rsid w:val="00535EF0"/>
    <w:rsid w:val="00536091"/>
    <w:rsid w:val="005360E3"/>
    <w:rsid w:val="00536412"/>
    <w:rsid w:val="00536653"/>
    <w:rsid w:val="0053710A"/>
    <w:rsid w:val="00537831"/>
    <w:rsid w:val="00537A07"/>
    <w:rsid w:val="00537A2B"/>
    <w:rsid w:val="00537DF2"/>
    <w:rsid w:val="0054055C"/>
    <w:rsid w:val="005405BE"/>
    <w:rsid w:val="005406EC"/>
    <w:rsid w:val="005407F3"/>
    <w:rsid w:val="005408F9"/>
    <w:rsid w:val="00540932"/>
    <w:rsid w:val="00540A6E"/>
    <w:rsid w:val="00540C8A"/>
    <w:rsid w:val="00540C9A"/>
    <w:rsid w:val="00540D19"/>
    <w:rsid w:val="00540EE2"/>
    <w:rsid w:val="00541784"/>
    <w:rsid w:val="005419CF"/>
    <w:rsid w:val="00541D69"/>
    <w:rsid w:val="00541E44"/>
    <w:rsid w:val="005424BF"/>
    <w:rsid w:val="00542794"/>
    <w:rsid w:val="00542A27"/>
    <w:rsid w:val="00542F9E"/>
    <w:rsid w:val="005431A3"/>
    <w:rsid w:val="00543396"/>
    <w:rsid w:val="00543911"/>
    <w:rsid w:val="005441A4"/>
    <w:rsid w:val="0054500F"/>
    <w:rsid w:val="005452F6"/>
    <w:rsid w:val="00545434"/>
    <w:rsid w:val="0054565A"/>
    <w:rsid w:val="00545753"/>
    <w:rsid w:val="005459D6"/>
    <w:rsid w:val="00545C6A"/>
    <w:rsid w:val="00545E20"/>
    <w:rsid w:val="0054637F"/>
    <w:rsid w:val="005468B5"/>
    <w:rsid w:val="0054694A"/>
    <w:rsid w:val="00546B3C"/>
    <w:rsid w:val="00546DFF"/>
    <w:rsid w:val="00546E42"/>
    <w:rsid w:val="0054707F"/>
    <w:rsid w:val="005476D8"/>
    <w:rsid w:val="0055007D"/>
    <w:rsid w:val="0055044E"/>
    <w:rsid w:val="0055069B"/>
    <w:rsid w:val="005509D1"/>
    <w:rsid w:val="00550C75"/>
    <w:rsid w:val="00550C8E"/>
    <w:rsid w:val="00550CE9"/>
    <w:rsid w:val="00551034"/>
    <w:rsid w:val="0055110E"/>
    <w:rsid w:val="00551416"/>
    <w:rsid w:val="005521ED"/>
    <w:rsid w:val="005522B4"/>
    <w:rsid w:val="005527E7"/>
    <w:rsid w:val="00552AAA"/>
    <w:rsid w:val="005530B4"/>
    <w:rsid w:val="00553702"/>
    <w:rsid w:val="005538BB"/>
    <w:rsid w:val="00553AA3"/>
    <w:rsid w:val="00553E54"/>
    <w:rsid w:val="00554071"/>
    <w:rsid w:val="0055454F"/>
    <w:rsid w:val="005546DA"/>
    <w:rsid w:val="005548BE"/>
    <w:rsid w:val="005552A1"/>
    <w:rsid w:val="00555408"/>
    <w:rsid w:val="00555697"/>
    <w:rsid w:val="0055570D"/>
    <w:rsid w:val="005557F1"/>
    <w:rsid w:val="005559B4"/>
    <w:rsid w:val="00555B4C"/>
    <w:rsid w:val="00555D54"/>
    <w:rsid w:val="005563C3"/>
    <w:rsid w:val="005563FD"/>
    <w:rsid w:val="00556B4A"/>
    <w:rsid w:val="00556BB7"/>
    <w:rsid w:val="00556C2B"/>
    <w:rsid w:val="00556C64"/>
    <w:rsid w:val="00556E1A"/>
    <w:rsid w:val="00556F84"/>
    <w:rsid w:val="0055721C"/>
    <w:rsid w:val="005572BF"/>
    <w:rsid w:val="005572C6"/>
    <w:rsid w:val="005575A1"/>
    <w:rsid w:val="005575A4"/>
    <w:rsid w:val="00557A17"/>
    <w:rsid w:val="00557DD1"/>
    <w:rsid w:val="00560051"/>
    <w:rsid w:val="0056042A"/>
    <w:rsid w:val="00560810"/>
    <w:rsid w:val="0056086D"/>
    <w:rsid w:val="00560A9A"/>
    <w:rsid w:val="00560F5D"/>
    <w:rsid w:val="00560F7A"/>
    <w:rsid w:val="005610AC"/>
    <w:rsid w:val="00561174"/>
    <w:rsid w:val="005616A6"/>
    <w:rsid w:val="00561A24"/>
    <w:rsid w:val="00561C8D"/>
    <w:rsid w:val="00561F99"/>
    <w:rsid w:val="0056201A"/>
    <w:rsid w:val="005625C8"/>
    <w:rsid w:val="005628A0"/>
    <w:rsid w:val="00562C02"/>
    <w:rsid w:val="00563024"/>
    <w:rsid w:val="00563268"/>
    <w:rsid w:val="00563469"/>
    <w:rsid w:val="00563622"/>
    <w:rsid w:val="005637A7"/>
    <w:rsid w:val="005642C8"/>
    <w:rsid w:val="00564549"/>
    <w:rsid w:val="00564B23"/>
    <w:rsid w:val="00564B97"/>
    <w:rsid w:val="005655CC"/>
    <w:rsid w:val="0056582F"/>
    <w:rsid w:val="00565C08"/>
    <w:rsid w:val="00565C24"/>
    <w:rsid w:val="00566114"/>
    <w:rsid w:val="00566155"/>
    <w:rsid w:val="00566354"/>
    <w:rsid w:val="0056676D"/>
    <w:rsid w:val="00566C67"/>
    <w:rsid w:val="00566C68"/>
    <w:rsid w:val="00566F17"/>
    <w:rsid w:val="00567068"/>
    <w:rsid w:val="005671B2"/>
    <w:rsid w:val="005675B9"/>
    <w:rsid w:val="00567C7E"/>
    <w:rsid w:val="00567CEB"/>
    <w:rsid w:val="00570667"/>
    <w:rsid w:val="00570696"/>
    <w:rsid w:val="005706B4"/>
    <w:rsid w:val="005708FB"/>
    <w:rsid w:val="00570E09"/>
    <w:rsid w:val="005712A6"/>
    <w:rsid w:val="00571318"/>
    <w:rsid w:val="00571387"/>
    <w:rsid w:val="005714A5"/>
    <w:rsid w:val="0057152C"/>
    <w:rsid w:val="005718A2"/>
    <w:rsid w:val="00571C80"/>
    <w:rsid w:val="00571D0E"/>
    <w:rsid w:val="00571F3F"/>
    <w:rsid w:val="00571FB0"/>
    <w:rsid w:val="00572091"/>
    <w:rsid w:val="005728A6"/>
    <w:rsid w:val="00572A49"/>
    <w:rsid w:val="005730E7"/>
    <w:rsid w:val="005731A7"/>
    <w:rsid w:val="0057323E"/>
    <w:rsid w:val="005737BB"/>
    <w:rsid w:val="00573E0E"/>
    <w:rsid w:val="00573EAE"/>
    <w:rsid w:val="00573F85"/>
    <w:rsid w:val="00574111"/>
    <w:rsid w:val="00574251"/>
    <w:rsid w:val="005743D3"/>
    <w:rsid w:val="005744B2"/>
    <w:rsid w:val="005745E4"/>
    <w:rsid w:val="005749BD"/>
    <w:rsid w:val="00574A13"/>
    <w:rsid w:val="00574D02"/>
    <w:rsid w:val="00575348"/>
    <w:rsid w:val="00575B6C"/>
    <w:rsid w:val="00575D1C"/>
    <w:rsid w:val="00575D3A"/>
    <w:rsid w:val="00575FD7"/>
    <w:rsid w:val="00576131"/>
    <w:rsid w:val="00576190"/>
    <w:rsid w:val="005764C7"/>
    <w:rsid w:val="00576976"/>
    <w:rsid w:val="005769DD"/>
    <w:rsid w:val="00576B49"/>
    <w:rsid w:val="00576B79"/>
    <w:rsid w:val="00576CCA"/>
    <w:rsid w:val="00576D2B"/>
    <w:rsid w:val="00577707"/>
    <w:rsid w:val="00577828"/>
    <w:rsid w:val="0058004D"/>
    <w:rsid w:val="0058082E"/>
    <w:rsid w:val="00580A4B"/>
    <w:rsid w:val="00580BF4"/>
    <w:rsid w:val="00580EA4"/>
    <w:rsid w:val="00580F26"/>
    <w:rsid w:val="00580F90"/>
    <w:rsid w:val="00581670"/>
    <w:rsid w:val="005817E8"/>
    <w:rsid w:val="00581A86"/>
    <w:rsid w:val="00581B6C"/>
    <w:rsid w:val="00582EF0"/>
    <w:rsid w:val="005836AD"/>
    <w:rsid w:val="005837FA"/>
    <w:rsid w:val="00583DC2"/>
    <w:rsid w:val="005840F1"/>
    <w:rsid w:val="00584212"/>
    <w:rsid w:val="00584291"/>
    <w:rsid w:val="005842F3"/>
    <w:rsid w:val="00584603"/>
    <w:rsid w:val="00584B36"/>
    <w:rsid w:val="005852EE"/>
    <w:rsid w:val="005853F5"/>
    <w:rsid w:val="00585D1C"/>
    <w:rsid w:val="00586133"/>
    <w:rsid w:val="00586648"/>
    <w:rsid w:val="00587154"/>
    <w:rsid w:val="0058780B"/>
    <w:rsid w:val="005907CE"/>
    <w:rsid w:val="00590C23"/>
    <w:rsid w:val="00590EA8"/>
    <w:rsid w:val="0059136B"/>
    <w:rsid w:val="00591416"/>
    <w:rsid w:val="00591C45"/>
    <w:rsid w:val="00591C4B"/>
    <w:rsid w:val="00591FC5"/>
    <w:rsid w:val="00592066"/>
    <w:rsid w:val="00592547"/>
    <w:rsid w:val="00592BFF"/>
    <w:rsid w:val="005931DD"/>
    <w:rsid w:val="0059331D"/>
    <w:rsid w:val="00593BDC"/>
    <w:rsid w:val="00593ED3"/>
    <w:rsid w:val="00593EEB"/>
    <w:rsid w:val="00593F27"/>
    <w:rsid w:val="00594302"/>
    <w:rsid w:val="00594438"/>
    <w:rsid w:val="00594500"/>
    <w:rsid w:val="00594600"/>
    <w:rsid w:val="00594B58"/>
    <w:rsid w:val="00594C6C"/>
    <w:rsid w:val="00594C81"/>
    <w:rsid w:val="00594E06"/>
    <w:rsid w:val="00595205"/>
    <w:rsid w:val="00595454"/>
    <w:rsid w:val="00595475"/>
    <w:rsid w:val="00595BEA"/>
    <w:rsid w:val="00595DAD"/>
    <w:rsid w:val="00596281"/>
    <w:rsid w:val="00596392"/>
    <w:rsid w:val="005963BA"/>
    <w:rsid w:val="0059645D"/>
    <w:rsid w:val="0059660F"/>
    <w:rsid w:val="0059689C"/>
    <w:rsid w:val="005968B9"/>
    <w:rsid w:val="00596968"/>
    <w:rsid w:val="005969C9"/>
    <w:rsid w:val="00596D26"/>
    <w:rsid w:val="00596E1F"/>
    <w:rsid w:val="00596FF9"/>
    <w:rsid w:val="00597300"/>
    <w:rsid w:val="00597496"/>
    <w:rsid w:val="00597A11"/>
    <w:rsid w:val="00597AF1"/>
    <w:rsid w:val="00597F17"/>
    <w:rsid w:val="005A0745"/>
    <w:rsid w:val="005A0859"/>
    <w:rsid w:val="005A0B62"/>
    <w:rsid w:val="005A0DE3"/>
    <w:rsid w:val="005A0E95"/>
    <w:rsid w:val="005A0F43"/>
    <w:rsid w:val="005A1508"/>
    <w:rsid w:val="005A16BF"/>
    <w:rsid w:val="005A1A10"/>
    <w:rsid w:val="005A1BF6"/>
    <w:rsid w:val="005A1EE7"/>
    <w:rsid w:val="005A23C8"/>
    <w:rsid w:val="005A2450"/>
    <w:rsid w:val="005A2472"/>
    <w:rsid w:val="005A25D0"/>
    <w:rsid w:val="005A2612"/>
    <w:rsid w:val="005A276F"/>
    <w:rsid w:val="005A2897"/>
    <w:rsid w:val="005A3014"/>
    <w:rsid w:val="005A33B3"/>
    <w:rsid w:val="005A3C83"/>
    <w:rsid w:val="005A3DFB"/>
    <w:rsid w:val="005A3EB2"/>
    <w:rsid w:val="005A429F"/>
    <w:rsid w:val="005A4488"/>
    <w:rsid w:val="005A4A92"/>
    <w:rsid w:val="005A4C41"/>
    <w:rsid w:val="005A4DD8"/>
    <w:rsid w:val="005A53FD"/>
    <w:rsid w:val="005A5564"/>
    <w:rsid w:val="005A55C2"/>
    <w:rsid w:val="005A573C"/>
    <w:rsid w:val="005A5865"/>
    <w:rsid w:val="005A58F7"/>
    <w:rsid w:val="005A5A29"/>
    <w:rsid w:val="005A64B7"/>
    <w:rsid w:val="005A65E3"/>
    <w:rsid w:val="005A6992"/>
    <w:rsid w:val="005A6DE4"/>
    <w:rsid w:val="005A7147"/>
    <w:rsid w:val="005A7183"/>
    <w:rsid w:val="005A79CC"/>
    <w:rsid w:val="005A7CC2"/>
    <w:rsid w:val="005B0865"/>
    <w:rsid w:val="005B1404"/>
    <w:rsid w:val="005B15E2"/>
    <w:rsid w:val="005B184A"/>
    <w:rsid w:val="005B1AC4"/>
    <w:rsid w:val="005B207A"/>
    <w:rsid w:val="005B20E3"/>
    <w:rsid w:val="005B21E5"/>
    <w:rsid w:val="005B240E"/>
    <w:rsid w:val="005B29F9"/>
    <w:rsid w:val="005B2C66"/>
    <w:rsid w:val="005B3030"/>
    <w:rsid w:val="005B331F"/>
    <w:rsid w:val="005B35B0"/>
    <w:rsid w:val="005B3812"/>
    <w:rsid w:val="005B40FD"/>
    <w:rsid w:val="005B424A"/>
    <w:rsid w:val="005B4291"/>
    <w:rsid w:val="005B4437"/>
    <w:rsid w:val="005B489E"/>
    <w:rsid w:val="005B4A4C"/>
    <w:rsid w:val="005B4FBF"/>
    <w:rsid w:val="005B5060"/>
    <w:rsid w:val="005B543F"/>
    <w:rsid w:val="005B57C9"/>
    <w:rsid w:val="005B57E0"/>
    <w:rsid w:val="005B5B99"/>
    <w:rsid w:val="005B5D29"/>
    <w:rsid w:val="005B5F55"/>
    <w:rsid w:val="005B6146"/>
    <w:rsid w:val="005B61D8"/>
    <w:rsid w:val="005B66F1"/>
    <w:rsid w:val="005B692A"/>
    <w:rsid w:val="005B6B35"/>
    <w:rsid w:val="005B6D6E"/>
    <w:rsid w:val="005B7136"/>
    <w:rsid w:val="005B7353"/>
    <w:rsid w:val="005B743C"/>
    <w:rsid w:val="005B77B2"/>
    <w:rsid w:val="005B77EF"/>
    <w:rsid w:val="005B7800"/>
    <w:rsid w:val="005B795A"/>
    <w:rsid w:val="005B7B67"/>
    <w:rsid w:val="005B7EF0"/>
    <w:rsid w:val="005B7FE5"/>
    <w:rsid w:val="005C0145"/>
    <w:rsid w:val="005C0682"/>
    <w:rsid w:val="005C069E"/>
    <w:rsid w:val="005C06F2"/>
    <w:rsid w:val="005C071E"/>
    <w:rsid w:val="005C09EE"/>
    <w:rsid w:val="005C0F9B"/>
    <w:rsid w:val="005C177E"/>
    <w:rsid w:val="005C1BCB"/>
    <w:rsid w:val="005C1FD3"/>
    <w:rsid w:val="005C1FFC"/>
    <w:rsid w:val="005C2154"/>
    <w:rsid w:val="005C2575"/>
    <w:rsid w:val="005C279C"/>
    <w:rsid w:val="005C297C"/>
    <w:rsid w:val="005C2B88"/>
    <w:rsid w:val="005C2C15"/>
    <w:rsid w:val="005C2C49"/>
    <w:rsid w:val="005C375C"/>
    <w:rsid w:val="005C3AD3"/>
    <w:rsid w:val="005C3B83"/>
    <w:rsid w:val="005C3CE1"/>
    <w:rsid w:val="005C40D5"/>
    <w:rsid w:val="005C42BA"/>
    <w:rsid w:val="005C478D"/>
    <w:rsid w:val="005C4835"/>
    <w:rsid w:val="005C48FA"/>
    <w:rsid w:val="005C50C5"/>
    <w:rsid w:val="005C51F3"/>
    <w:rsid w:val="005C5376"/>
    <w:rsid w:val="005C53DB"/>
    <w:rsid w:val="005C6130"/>
    <w:rsid w:val="005C633A"/>
    <w:rsid w:val="005C6747"/>
    <w:rsid w:val="005C68D7"/>
    <w:rsid w:val="005C75B9"/>
    <w:rsid w:val="005C76FA"/>
    <w:rsid w:val="005C7A24"/>
    <w:rsid w:val="005C7B81"/>
    <w:rsid w:val="005C7C23"/>
    <w:rsid w:val="005C7C85"/>
    <w:rsid w:val="005C7D20"/>
    <w:rsid w:val="005C7D5C"/>
    <w:rsid w:val="005D03CD"/>
    <w:rsid w:val="005D0750"/>
    <w:rsid w:val="005D0AA0"/>
    <w:rsid w:val="005D0B04"/>
    <w:rsid w:val="005D1637"/>
    <w:rsid w:val="005D1816"/>
    <w:rsid w:val="005D20D9"/>
    <w:rsid w:val="005D24C8"/>
    <w:rsid w:val="005D2613"/>
    <w:rsid w:val="005D29AD"/>
    <w:rsid w:val="005D2E4D"/>
    <w:rsid w:val="005D2E95"/>
    <w:rsid w:val="005D2F06"/>
    <w:rsid w:val="005D33A4"/>
    <w:rsid w:val="005D382A"/>
    <w:rsid w:val="005D3844"/>
    <w:rsid w:val="005D38E7"/>
    <w:rsid w:val="005D39B4"/>
    <w:rsid w:val="005D3AB8"/>
    <w:rsid w:val="005D42F1"/>
    <w:rsid w:val="005D43BC"/>
    <w:rsid w:val="005D4576"/>
    <w:rsid w:val="005D4BFD"/>
    <w:rsid w:val="005D4DB2"/>
    <w:rsid w:val="005D4FD9"/>
    <w:rsid w:val="005D525D"/>
    <w:rsid w:val="005D58AA"/>
    <w:rsid w:val="005D598D"/>
    <w:rsid w:val="005D5992"/>
    <w:rsid w:val="005D5AC8"/>
    <w:rsid w:val="005D5CB6"/>
    <w:rsid w:val="005D600C"/>
    <w:rsid w:val="005D6168"/>
    <w:rsid w:val="005D6405"/>
    <w:rsid w:val="005D68C8"/>
    <w:rsid w:val="005D6917"/>
    <w:rsid w:val="005D69BF"/>
    <w:rsid w:val="005D779F"/>
    <w:rsid w:val="005D7C46"/>
    <w:rsid w:val="005D7CB0"/>
    <w:rsid w:val="005D7EA3"/>
    <w:rsid w:val="005E01D0"/>
    <w:rsid w:val="005E070D"/>
    <w:rsid w:val="005E0DB4"/>
    <w:rsid w:val="005E0F00"/>
    <w:rsid w:val="005E106E"/>
    <w:rsid w:val="005E1179"/>
    <w:rsid w:val="005E11F0"/>
    <w:rsid w:val="005E12AC"/>
    <w:rsid w:val="005E132D"/>
    <w:rsid w:val="005E13E5"/>
    <w:rsid w:val="005E13F0"/>
    <w:rsid w:val="005E152F"/>
    <w:rsid w:val="005E15B7"/>
    <w:rsid w:val="005E19A3"/>
    <w:rsid w:val="005E1AD1"/>
    <w:rsid w:val="005E1F29"/>
    <w:rsid w:val="005E2003"/>
    <w:rsid w:val="005E2349"/>
    <w:rsid w:val="005E28EE"/>
    <w:rsid w:val="005E2AE3"/>
    <w:rsid w:val="005E2B71"/>
    <w:rsid w:val="005E2BFB"/>
    <w:rsid w:val="005E2F2D"/>
    <w:rsid w:val="005E3131"/>
    <w:rsid w:val="005E370E"/>
    <w:rsid w:val="005E392D"/>
    <w:rsid w:val="005E3B0C"/>
    <w:rsid w:val="005E438C"/>
    <w:rsid w:val="005E4504"/>
    <w:rsid w:val="005E483D"/>
    <w:rsid w:val="005E4BC2"/>
    <w:rsid w:val="005E4E05"/>
    <w:rsid w:val="005E5123"/>
    <w:rsid w:val="005E53A0"/>
    <w:rsid w:val="005E5649"/>
    <w:rsid w:val="005E574D"/>
    <w:rsid w:val="005E5847"/>
    <w:rsid w:val="005E5951"/>
    <w:rsid w:val="005E59C9"/>
    <w:rsid w:val="005E6108"/>
    <w:rsid w:val="005E6140"/>
    <w:rsid w:val="005E6475"/>
    <w:rsid w:val="005E6919"/>
    <w:rsid w:val="005E6BAC"/>
    <w:rsid w:val="005E71DF"/>
    <w:rsid w:val="005E7435"/>
    <w:rsid w:val="005E75F0"/>
    <w:rsid w:val="005E7A19"/>
    <w:rsid w:val="005E7AA5"/>
    <w:rsid w:val="005E7B7E"/>
    <w:rsid w:val="005E7C56"/>
    <w:rsid w:val="005F0249"/>
    <w:rsid w:val="005F02CC"/>
    <w:rsid w:val="005F059F"/>
    <w:rsid w:val="005F0892"/>
    <w:rsid w:val="005F0A30"/>
    <w:rsid w:val="005F0CA4"/>
    <w:rsid w:val="005F1269"/>
    <w:rsid w:val="005F1394"/>
    <w:rsid w:val="005F14FE"/>
    <w:rsid w:val="005F17D1"/>
    <w:rsid w:val="005F19EA"/>
    <w:rsid w:val="005F1AFA"/>
    <w:rsid w:val="005F1BF3"/>
    <w:rsid w:val="005F1D4F"/>
    <w:rsid w:val="005F1E3F"/>
    <w:rsid w:val="005F1F09"/>
    <w:rsid w:val="005F2002"/>
    <w:rsid w:val="005F2243"/>
    <w:rsid w:val="005F2395"/>
    <w:rsid w:val="005F2962"/>
    <w:rsid w:val="005F2A57"/>
    <w:rsid w:val="005F2B65"/>
    <w:rsid w:val="005F2F25"/>
    <w:rsid w:val="005F3C41"/>
    <w:rsid w:val="005F409E"/>
    <w:rsid w:val="005F45AE"/>
    <w:rsid w:val="005F4E2D"/>
    <w:rsid w:val="005F509C"/>
    <w:rsid w:val="005F5CB1"/>
    <w:rsid w:val="005F5E31"/>
    <w:rsid w:val="005F6E1A"/>
    <w:rsid w:val="005F6F0E"/>
    <w:rsid w:val="005F7A08"/>
    <w:rsid w:val="005F7AD8"/>
    <w:rsid w:val="006004C1"/>
    <w:rsid w:val="006004E6"/>
    <w:rsid w:val="006006F3"/>
    <w:rsid w:val="006006FE"/>
    <w:rsid w:val="00600CA4"/>
    <w:rsid w:val="00600CDB"/>
    <w:rsid w:val="00600D1C"/>
    <w:rsid w:val="0060148A"/>
    <w:rsid w:val="006015DF"/>
    <w:rsid w:val="0060177E"/>
    <w:rsid w:val="006018CD"/>
    <w:rsid w:val="006024A0"/>
    <w:rsid w:val="00602743"/>
    <w:rsid w:val="00602758"/>
    <w:rsid w:val="00602BAD"/>
    <w:rsid w:val="0060343F"/>
    <w:rsid w:val="006036B3"/>
    <w:rsid w:val="006038FA"/>
    <w:rsid w:val="00603A27"/>
    <w:rsid w:val="00603E63"/>
    <w:rsid w:val="006042C4"/>
    <w:rsid w:val="00604361"/>
    <w:rsid w:val="006045FD"/>
    <w:rsid w:val="006046B6"/>
    <w:rsid w:val="006053A8"/>
    <w:rsid w:val="0060556D"/>
    <w:rsid w:val="006057BA"/>
    <w:rsid w:val="0060590B"/>
    <w:rsid w:val="006059F9"/>
    <w:rsid w:val="006059FB"/>
    <w:rsid w:val="00605DB2"/>
    <w:rsid w:val="00605E04"/>
    <w:rsid w:val="00606109"/>
    <w:rsid w:val="00606165"/>
    <w:rsid w:val="00606466"/>
    <w:rsid w:val="0060684E"/>
    <w:rsid w:val="00606A40"/>
    <w:rsid w:val="00606A80"/>
    <w:rsid w:val="006071F7"/>
    <w:rsid w:val="0060720B"/>
    <w:rsid w:val="0060743A"/>
    <w:rsid w:val="00607DC2"/>
    <w:rsid w:val="00607E56"/>
    <w:rsid w:val="00607F20"/>
    <w:rsid w:val="00610121"/>
    <w:rsid w:val="00610185"/>
    <w:rsid w:val="00610A49"/>
    <w:rsid w:val="00610BB3"/>
    <w:rsid w:val="00610F84"/>
    <w:rsid w:val="0061193C"/>
    <w:rsid w:val="0061195B"/>
    <w:rsid w:val="00611A96"/>
    <w:rsid w:val="00611DBD"/>
    <w:rsid w:val="00611F92"/>
    <w:rsid w:val="00612190"/>
    <w:rsid w:val="006123D0"/>
    <w:rsid w:val="00612599"/>
    <w:rsid w:val="00612930"/>
    <w:rsid w:val="00612C61"/>
    <w:rsid w:val="00612F1C"/>
    <w:rsid w:val="006130BC"/>
    <w:rsid w:val="00613BEF"/>
    <w:rsid w:val="00613DD9"/>
    <w:rsid w:val="00613F32"/>
    <w:rsid w:val="00614232"/>
    <w:rsid w:val="00614C46"/>
    <w:rsid w:val="00614CC5"/>
    <w:rsid w:val="00615099"/>
    <w:rsid w:val="0061524D"/>
    <w:rsid w:val="00615372"/>
    <w:rsid w:val="0061581C"/>
    <w:rsid w:val="00615FD3"/>
    <w:rsid w:val="00616489"/>
    <w:rsid w:val="006167ED"/>
    <w:rsid w:val="00616997"/>
    <w:rsid w:val="006169EC"/>
    <w:rsid w:val="00616A94"/>
    <w:rsid w:val="00616CFF"/>
    <w:rsid w:val="006174CA"/>
    <w:rsid w:val="006177A7"/>
    <w:rsid w:val="00617F03"/>
    <w:rsid w:val="0062008D"/>
    <w:rsid w:val="006200CB"/>
    <w:rsid w:val="006203CC"/>
    <w:rsid w:val="00620732"/>
    <w:rsid w:val="00620A91"/>
    <w:rsid w:val="00620AFF"/>
    <w:rsid w:val="0062108C"/>
    <w:rsid w:val="006210F3"/>
    <w:rsid w:val="006214A3"/>
    <w:rsid w:val="006216D1"/>
    <w:rsid w:val="00621989"/>
    <w:rsid w:val="00621B66"/>
    <w:rsid w:val="00621BBE"/>
    <w:rsid w:val="006220A3"/>
    <w:rsid w:val="00622256"/>
    <w:rsid w:val="0062275D"/>
    <w:rsid w:val="00622C53"/>
    <w:rsid w:val="00622E93"/>
    <w:rsid w:val="0062333E"/>
    <w:rsid w:val="006233FA"/>
    <w:rsid w:val="00623630"/>
    <w:rsid w:val="0062384E"/>
    <w:rsid w:val="00623A55"/>
    <w:rsid w:val="00623D76"/>
    <w:rsid w:val="00623F1B"/>
    <w:rsid w:val="006240FE"/>
    <w:rsid w:val="0062464D"/>
    <w:rsid w:val="00624746"/>
    <w:rsid w:val="00624AB0"/>
    <w:rsid w:val="00624D74"/>
    <w:rsid w:val="00624F5A"/>
    <w:rsid w:val="006253B8"/>
    <w:rsid w:val="006253CD"/>
    <w:rsid w:val="0062554D"/>
    <w:rsid w:val="006255F2"/>
    <w:rsid w:val="00625B42"/>
    <w:rsid w:val="00625F2B"/>
    <w:rsid w:val="006263C8"/>
    <w:rsid w:val="00626518"/>
    <w:rsid w:val="00626792"/>
    <w:rsid w:val="00626DE2"/>
    <w:rsid w:val="00626F8E"/>
    <w:rsid w:val="00627797"/>
    <w:rsid w:val="00627849"/>
    <w:rsid w:val="00627D8E"/>
    <w:rsid w:val="00627E8E"/>
    <w:rsid w:val="00627EFB"/>
    <w:rsid w:val="00627FE0"/>
    <w:rsid w:val="00630553"/>
    <w:rsid w:val="00630597"/>
    <w:rsid w:val="00630C3F"/>
    <w:rsid w:val="00630E7E"/>
    <w:rsid w:val="006314BD"/>
    <w:rsid w:val="00631513"/>
    <w:rsid w:val="006319C1"/>
    <w:rsid w:val="00631A94"/>
    <w:rsid w:val="0063255B"/>
    <w:rsid w:val="006327D9"/>
    <w:rsid w:val="00632F6B"/>
    <w:rsid w:val="0063320A"/>
    <w:rsid w:val="00633679"/>
    <w:rsid w:val="006337E6"/>
    <w:rsid w:val="00633941"/>
    <w:rsid w:val="00633DE6"/>
    <w:rsid w:val="00634495"/>
    <w:rsid w:val="006347AE"/>
    <w:rsid w:val="00634EA0"/>
    <w:rsid w:val="00634EEB"/>
    <w:rsid w:val="00635554"/>
    <w:rsid w:val="00635862"/>
    <w:rsid w:val="0063616F"/>
    <w:rsid w:val="00636174"/>
    <w:rsid w:val="006367B7"/>
    <w:rsid w:val="00636983"/>
    <w:rsid w:val="00636DF2"/>
    <w:rsid w:val="00636E6C"/>
    <w:rsid w:val="00637017"/>
    <w:rsid w:val="00637184"/>
    <w:rsid w:val="0063725B"/>
    <w:rsid w:val="00637644"/>
    <w:rsid w:val="00637682"/>
    <w:rsid w:val="00637979"/>
    <w:rsid w:val="00637DFE"/>
    <w:rsid w:val="00637FA4"/>
    <w:rsid w:val="00640024"/>
    <w:rsid w:val="00640119"/>
    <w:rsid w:val="00640687"/>
    <w:rsid w:val="00640899"/>
    <w:rsid w:val="00640F9D"/>
    <w:rsid w:val="006411FB"/>
    <w:rsid w:val="00641765"/>
    <w:rsid w:val="00641C3E"/>
    <w:rsid w:val="00641F56"/>
    <w:rsid w:val="00642229"/>
    <w:rsid w:val="00642619"/>
    <w:rsid w:val="006427C6"/>
    <w:rsid w:val="00642878"/>
    <w:rsid w:val="00642AE6"/>
    <w:rsid w:val="00642BC4"/>
    <w:rsid w:val="00642BD0"/>
    <w:rsid w:val="00642D04"/>
    <w:rsid w:val="00643D59"/>
    <w:rsid w:val="00643E1C"/>
    <w:rsid w:val="00644476"/>
    <w:rsid w:val="00644C28"/>
    <w:rsid w:val="00644F1B"/>
    <w:rsid w:val="006450D2"/>
    <w:rsid w:val="0064580F"/>
    <w:rsid w:val="00645CFC"/>
    <w:rsid w:val="00645E8E"/>
    <w:rsid w:val="00646127"/>
    <w:rsid w:val="006462D2"/>
    <w:rsid w:val="006468A3"/>
    <w:rsid w:val="00646B5D"/>
    <w:rsid w:val="00646E3E"/>
    <w:rsid w:val="00646EB3"/>
    <w:rsid w:val="00646F7B"/>
    <w:rsid w:val="00647048"/>
    <w:rsid w:val="006472A4"/>
    <w:rsid w:val="00647360"/>
    <w:rsid w:val="00647687"/>
    <w:rsid w:val="00647955"/>
    <w:rsid w:val="00650267"/>
    <w:rsid w:val="0065067C"/>
    <w:rsid w:val="0065075A"/>
    <w:rsid w:val="0065077E"/>
    <w:rsid w:val="00650927"/>
    <w:rsid w:val="00650CB4"/>
    <w:rsid w:val="00650D6C"/>
    <w:rsid w:val="00650E09"/>
    <w:rsid w:val="00650E29"/>
    <w:rsid w:val="00650F0E"/>
    <w:rsid w:val="006512D8"/>
    <w:rsid w:val="00651379"/>
    <w:rsid w:val="00651689"/>
    <w:rsid w:val="00651864"/>
    <w:rsid w:val="00651CDC"/>
    <w:rsid w:val="00651E73"/>
    <w:rsid w:val="00651FCA"/>
    <w:rsid w:val="006527C4"/>
    <w:rsid w:val="006527D6"/>
    <w:rsid w:val="00652CEA"/>
    <w:rsid w:val="0065335E"/>
    <w:rsid w:val="00653A60"/>
    <w:rsid w:val="00653B7E"/>
    <w:rsid w:val="00653C7B"/>
    <w:rsid w:val="00653E36"/>
    <w:rsid w:val="0065432A"/>
    <w:rsid w:val="00654395"/>
    <w:rsid w:val="0065444F"/>
    <w:rsid w:val="00654AA6"/>
    <w:rsid w:val="00654D89"/>
    <w:rsid w:val="00655104"/>
    <w:rsid w:val="0065518C"/>
    <w:rsid w:val="006551EE"/>
    <w:rsid w:val="00655805"/>
    <w:rsid w:val="00655A4C"/>
    <w:rsid w:val="00655BC0"/>
    <w:rsid w:val="00656A8B"/>
    <w:rsid w:val="00656F8D"/>
    <w:rsid w:val="00656FD8"/>
    <w:rsid w:val="0065704B"/>
    <w:rsid w:val="00657342"/>
    <w:rsid w:val="00657A2C"/>
    <w:rsid w:val="00657A81"/>
    <w:rsid w:val="00657ACB"/>
    <w:rsid w:val="006606D2"/>
    <w:rsid w:val="006607CE"/>
    <w:rsid w:val="00660831"/>
    <w:rsid w:val="00660B14"/>
    <w:rsid w:val="00660ECF"/>
    <w:rsid w:val="00661157"/>
    <w:rsid w:val="006612FF"/>
    <w:rsid w:val="00661626"/>
    <w:rsid w:val="006616E3"/>
    <w:rsid w:val="006617B0"/>
    <w:rsid w:val="006617DB"/>
    <w:rsid w:val="00661F7A"/>
    <w:rsid w:val="00662042"/>
    <w:rsid w:val="0066289A"/>
    <w:rsid w:val="00662F72"/>
    <w:rsid w:val="00662FFA"/>
    <w:rsid w:val="006633A8"/>
    <w:rsid w:val="00663D07"/>
    <w:rsid w:val="0066416A"/>
    <w:rsid w:val="006645E0"/>
    <w:rsid w:val="0066474B"/>
    <w:rsid w:val="00664A50"/>
    <w:rsid w:val="00664C02"/>
    <w:rsid w:val="00664F34"/>
    <w:rsid w:val="00664FA3"/>
    <w:rsid w:val="0066524F"/>
    <w:rsid w:val="00665365"/>
    <w:rsid w:val="0066536F"/>
    <w:rsid w:val="0066576E"/>
    <w:rsid w:val="0066578B"/>
    <w:rsid w:val="0066584F"/>
    <w:rsid w:val="0066599D"/>
    <w:rsid w:val="006664C2"/>
    <w:rsid w:val="00666B2A"/>
    <w:rsid w:val="006673B0"/>
    <w:rsid w:val="00667532"/>
    <w:rsid w:val="006678BA"/>
    <w:rsid w:val="00667A0F"/>
    <w:rsid w:val="00667C17"/>
    <w:rsid w:val="00667E0C"/>
    <w:rsid w:val="00667F10"/>
    <w:rsid w:val="00670146"/>
    <w:rsid w:val="0067067E"/>
    <w:rsid w:val="0067081C"/>
    <w:rsid w:val="0067086E"/>
    <w:rsid w:val="00670E76"/>
    <w:rsid w:val="00670FF0"/>
    <w:rsid w:val="00671018"/>
    <w:rsid w:val="0067119E"/>
    <w:rsid w:val="006711AD"/>
    <w:rsid w:val="006713A7"/>
    <w:rsid w:val="0067189C"/>
    <w:rsid w:val="006719CF"/>
    <w:rsid w:val="006719D8"/>
    <w:rsid w:val="00671C56"/>
    <w:rsid w:val="00671F09"/>
    <w:rsid w:val="00671F58"/>
    <w:rsid w:val="00671F7E"/>
    <w:rsid w:val="00672776"/>
    <w:rsid w:val="006727BD"/>
    <w:rsid w:val="00672B7B"/>
    <w:rsid w:val="00672E83"/>
    <w:rsid w:val="00672F11"/>
    <w:rsid w:val="006733EF"/>
    <w:rsid w:val="00673667"/>
    <w:rsid w:val="00673BC4"/>
    <w:rsid w:val="006743A6"/>
    <w:rsid w:val="00674B5E"/>
    <w:rsid w:val="00674C05"/>
    <w:rsid w:val="00674F3D"/>
    <w:rsid w:val="006751CD"/>
    <w:rsid w:val="00675A1A"/>
    <w:rsid w:val="00675D55"/>
    <w:rsid w:val="00675E07"/>
    <w:rsid w:val="00676033"/>
    <w:rsid w:val="00676166"/>
    <w:rsid w:val="0067651A"/>
    <w:rsid w:val="00676653"/>
    <w:rsid w:val="006766C3"/>
    <w:rsid w:val="006766E8"/>
    <w:rsid w:val="00676790"/>
    <w:rsid w:val="0067693A"/>
    <w:rsid w:val="006769B2"/>
    <w:rsid w:val="00676AED"/>
    <w:rsid w:val="00676ED6"/>
    <w:rsid w:val="00677256"/>
    <w:rsid w:val="00677451"/>
    <w:rsid w:val="00677491"/>
    <w:rsid w:val="0067786E"/>
    <w:rsid w:val="00677966"/>
    <w:rsid w:val="00677F60"/>
    <w:rsid w:val="006801E9"/>
    <w:rsid w:val="00680271"/>
    <w:rsid w:val="00680294"/>
    <w:rsid w:val="006802E0"/>
    <w:rsid w:val="0068056F"/>
    <w:rsid w:val="00680800"/>
    <w:rsid w:val="0068095F"/>
    <w:rsid w:val="00680AD7"/>
    <w:rsid w:val="00681369"/>
    <w:rsid w:val="006813C9"/>
    <w:rsid w:val="006816D8"/>
    <w:rsid w:val="0068176E"/>
    <w:rsid w:val="006817BD"/>
    <w:rsid w:val="006819C2"/>
    <w:rsid w:val="00681E66"/>
    <w:rsid w:val="00682192"/>
    <w:rsid w:val="0068229C"/>
    <w:rsid w:val="006822C3"/>
    <w:rsid w:val="00682A17"/>
    <w:rsid w:val="0068373E"/>
    <w:rsid w:val="00684F53"/>
    <w:rsid w:val="00684FDB"/>
    <w:rsid w:val="006851CC"/>
    <w:rsid w:val="00685218"/>
    <w:rsid w:val="0068521D"/>
    <w:rsid w:val="006856B9"/>
    <w:rsid w:val="006857C9"/>
    <w:rsid w:val="00685E18"/>
    <w:rsid w:val="00686165"/>
    <w:rsid w:val="006862E7"/>
    <w:rsid w:val="00686325"/>
    <w:rsid w:val="006869F3"/>
    <w:rsid w:val="00686A44"/>
    <w:rsid w:val="00686B1C"/>
    <w:rsid w:val="00686CDE"/>
    <w:rsid w:val="006871DE"/>
    <w:rsid w:val="006879A6"/>
    <w:rsid w:val="0069025F"/>
    <w:rsid w:val="00690283"/>
    <w:rsid w:val="00690740"/>
    <w:rsid w:val="00690A0B"/>
    <w:rsid w:val="00690A62"/>
    <w:rsid w:val="00690EFE"/>
    <w:rsid w:val="00690F6C"/>
    <w:rsid w:val="0069114A"/>
    <w:rsid w:val="0069174C"/>
    <w:rsid w:val="00691C17"/>
    <w:rsid w:val="00691D47"/>
    <w:rsid w:val="00691F67"/>
    <w:rsid w:val="00692043"/>
    <w:rsid w:val="00692082"/>
    <w:rsid w:val="0069225E"/>
    <w:rsid w:val="006922D7"/>
    <w:rsid w:val="00692560"/>
    <w:rsid w:val="006929E8"/>
    <w:rsid w:val="00692A30"/>
    <w:rsid w:val="00692A49"/>
    <w:rsid w:val="00692BD2"/>
    <w:rsid w:val="00692E00"/>
    <w:rsid w:val="00692E38"/>
    <w:rsid w:val="00692ECA"/>
    <w:rsid w:val="00693109"/>
    <w:rsid w:val="0069399C"/>
    <w:rsid w:val="00694406"/>
    <w:rsid w:val="0069456A"/>
    <w:rsid w:val="00694BD5"/>
    <w:rsid w:val="00694FB8"/>
    <w:rsid w:val="00695475"/>
    <w:rsid w:val="00695B6B"/>
    <w:rsid w:val="00695C71"/>
    <w:rsid w:val="00695E88"/>
    <w:rsid w:val="006965F9"/>
    <w:rsid w:val="00696BC6"/>
    <w:rsid w:val="00696DD6"/>
    <w:rsid w:val="00696DFB"/>
    <w:rsid w:val="00697204"/>
    <w:rsid w:val="006972E6"/>
    <w:rsid w:val="00697561"/>
    <w:rsid w:val="00697754"/>
    <w:rsid w:val="006978B6"/>
    <w:rsid w:val="00697B76"/>
    <w:rsid w:val="00697CC4"/>
    <w:rsid w:val="00697E0D"/>
    <w:rsid w:val="006A03A9"/>
    <w:rsid w:val="006A04A1"/>
    <w:rsid w:val="006A05B3"/>
    <w:rsid w:val="006A09F4"/>
    <w:rsid w:val="006A1299"/>
    <w:rsid w:val="006A13B5"/>
    <w:rsid w:val="006A13B6"/>
    <w:rsid w:val="006A14CE"/>
    <w:rsid w:val="006A1504"/>
    <w:rsid w:val="006A1BAE"/>
    <w:rsid w:val="006A1D1E"/>
    <w:rsid w:val="006A1F5B"/>
    <w:rsid w:val="006A1FD7"/>
    <w:rsid w:val="006A2082"/>
    <w:rsid w:val="006A2168"/>
    <w:rsid w:val="006A2752"/>
    <w:rsid w:val="006A2A64"/>
    <w:rsid w:val="006A2D85"/>
    <w:rsid w:val="006A3068"/>
    <w:rsid w:val="006A30DB"/>
    <w:rsid w:val="006A3108"/>
    <w:rsid w:val="006A3530"/>
    <w:rsid w:val="006A377F"/>
    <w:rsid w:val="006A3853"/>
    <w:rsid w:val="006A3B4C"/>
    <w:rsid w:val="006A3CA9"/>
    <w:rsid w:val="006A3F59"/>
    <w:rsid w:val="006A511E"/>
    <w:rsid w:val="006A53B2"/>
    <w:rsid w:val="006A5660"/>
    <w:rsid w:val="006A5E40"/>
    <w:rsid w:val="006A62F2"/>
    <w:rsid w:val="006A68FF"/>
    <w:rsid w:val="006A708E"/>
    <w:rsid w:val="006A72C6"/>
    <w:rsid w:val="006A7456"/>
    <w:rsid w:val="006A79F0"/>
    <w:rsid w:val="006A7BC3"/>
    <w:rsid w:val="006A7E40"/>
    <w:rsid w:val="006B0047"/>
    <w:rsid w:val="006B028A"/>
    <w:rsid w:val="006B02D4"/>
    <w:rsid w:val="006B03AA"/>
    <w:rsid w:val="006B03D0"/>
    <w:rsid w:val="006B04C9"/>
    <w:rsid w:val="006B0734"/>
    <w:rsid w:val="006B0C3F"/>
    <w:rsid w:val="006B0DD1"/>
    <w:rsid w:val="006B0F52"/>
    <w:rsid w:val="006B1281"/>
    <w:rsid w:val="006B136A"/>
    <w:rsid w:val="006B13B0"/>
    <w:rsid w:val="006B13E1"/>
    <w:rsid w:val="006B16CC"/>
    <w:rsid w:val="006B1787"/>
    <w:rsid w:val="006B187A"/>
    <w:rsid w:val="006B1881"/>
    <w:rsid w:val="006B1956"/>
    <w:rsid w:val="006B1A3E"/>
    <w:rsid w:val="006B1ADD"/>
    <w:rsid w:val="006B1D1D"/>
    <w:rsid w:val="006B258C"/>
    <w:rsid w:val="006B2D2C"/>
    <w:rsid w:val="006B3277"/>
    <w:rsid w:val="006B336B"/>
    <w:rsid w:val="006B354E"/>
    <w:rsid w:val="006B3CD5"/>
    <w:rsid w:val="006B3D0F"/>
    <w:rsid w:val="006B3E87"/>
    <w:rsid w:val="006B4396"/>
    <w:rsid w:val="006B44E4"/>
    <w:rsid w:val="006B4629"/>
    <w:rsid w:val="006B4E78"/>
    <w:rsid w:val="006B5162"/>
    <w:rsid w:val="006B517F"/>
    <w:rsid w:val="006B56B9"/>
    <w:rsid w:val="006B57B7"/>
    <w:rsid w:val="006B5A68"/>
    <w:rsid w:val="006B5EBE"/>
    <w:rsid w:val="006B62B8"/>
    <w:rsid w:val="006B62FE"/>
    <w:rsid w:val="006B6903"/>
    <w:rsid w:val="006B6933"/>
    <w:rsid w:val="006B6DDA"/>
    <w:rsid w:val="006B6E2B"/>
    <w:rsid w:val="006B73C2"/>
    <w:rsid w:val="006B73D4"/>
    <w:rsid w:val="006B75CE"/>
    <w:rsid w:val="006B763B"/>
    <w:rsid w:val="006B78CB"/>
    <w:rsid w:val="006B7C8E"/>
    <w:rsid w:val="006C0036"/>
    <w:rsid w:val="006C014A"/>
    <w:rsid w:val="006C0238"/>
    <w:rsid w:val="006C093C"/>
    <w:rsid w:val="006C1132"/>
    <w:rsid w:val="006C1157"/>
    <w:rsid w:val="006C11D1"/>
    <w:rsid w:val="006C12A1"/>
    <w:rsid w:val="006C1442"/>
    <w:rsid w:val="006C167D"/>
    <w:rsid w:val="006C1741"/>
    <w:rsid w:val="006C1D19"/>
    <w:rsid w:val="006C1DA1"/>
    <w:rsid w:val="006C1E50"/>
    <w:rsid w:val="006C2135"/>
    <w:rsid w:val="006C223D"/>
    <w:rsid w:val="006C22E2"/>
    <w:rsid w:val="006C233B"/>
    <w:rsid w:val="006C240C"/>
    <w:rsid w:val="006C275F"/>
    <w:rsid w:val="006C28E6"/>
    <w:rsid w:val="006C2AB6"/>
    <w:rsid w:val="006C2D7A"/>
    <w:rsid w:val="006C3566"/>
    <w:rsid w:val="006C3742"/>
    <w:rsid w:val="006C386E"/>
    <w:rsid w:val="006C3D2E"/>
    <w:rsid w:val="006C3E27"/>
    <w:rsid w:val="006C3E97"/>
    <w:rsid w:val="006C4000"/>
    <w:rsid w:val="006C40C9"/>
    <w:rsid w:val="006C41A6"/>
    <w:rsid w:val="006C4301"/>
    <w:rsid w:val="006C4836"/>
    <w:rsid w:val="006C4FAA"/>
    <w:rsid w:val="006C522D"/>
    <w:rsid w:val="006C5275"/>
    <w:rsid w:val="006C5543"/>
    <w:rsid w:val="006C5744"/>
    <w:rsid w:val="006C5B05"/>
    <w:rsid w:val="006C5E96"/>
    <w:rsid w:val="006C61C0"/>
    <w:rsid w:val="006C65F8"/>
    <w:rsid w:val="006C67EF"/>
    <w:rsid w:val="006C6CE3"/>
    <w:rsid w:val="006C6F28"/>
    <w:rsid w:val="006C73FC"/>
    <w:rsid w:val="006C757E"/>
    <w:rsid w:val="006C760F"/>
    <w:rsid w:val="006C76FC"/>
    <w:rsid w:val="006C7A22"/>
    <w:rsid w:val="006D0562"/>
    <w:rsid w:val="006D05B9"/>
    <w:rsid w:val="006D0618"/>
    <w:rsid w:val="006D06E8"/>
    <w:rsid w:val="006D06EB"/>
    <w:rsid w:val="006D0861"/>
    <w:rsid w:val="006D0997"/>
    <w:rsid w:val="006D0E4D"/>
    <w:rsid w:val="006D1050"/>
    <w:rsid w:val="006D105D"/>
    <w:rsid w:val="006D1156"/>
    <w:rsid w:val="006D1324"/>
    <w:rsid w:val="006D1A7C"/>
    <w:rsid w:val="006D1C10"/>
    <w:rsid w:val="006D2167"/>
    <w:rsid w:val="006D25F8"/>
    <w:rsid w:val="006D2C12"/>
    <w:rsid w:val="006D2E8C"/>
    <w:rsid w:val="006D34D1"/>
    <w:rsid w:val="006D3549"/>
    <w:rsid w:val="006D363B"/>
    <w:rsid w:val="006D37D6"/>
    <w:rsid w:val="006D387E"/>
    <w:rsid w:val="006D3B61"/>
    <w:rsid w:val="006D3D37"/>
    <w:rsid w:val="006D3FCD"/>
    <w:rsid w:val="006D427F"/>
    <w:rsid w:val="006D47FF"/>
    <w:rsid w:val="006D4DDA"/>
    <w:rsid w:val="006D4F93"/>
    <w:rsid w:val="006D54B2"/>
    <w:rsid w:val="006D559B"/>
    <w:rsid w:val="006D5CCC"/>
    <w:rsid w:val="006D5E4D"/>
    <w:rsid w:val="006D5FDD"/>
    <w:rsid w:val="006D66CE"/>
    <w:rsid w:val="006D68CB"/>
    <w:rsid w:val="006D6966"/>
    <w:rsid w:val="006D6A74"/>
    <w:rsid w:val="006D6C0D"/>
    <w:rsid w:val="006D7377"/>
    <w:rsid w:val="006D757B"/>
    <w:rsid w:val="006D75B1"/>
    <w:rsid w:val="006D76AB"/>
    <w:rsid w:val="006D779A"/>
    <w:rsid w:val="006D7E0A"/>
    <w:rsid w:val="006D7E45"/>
    <w:rsid w:val="006E00CF"/>
    <w:rsid w:val="006E0365"/>
    <w:rsid w:val="006E062B"/>
    <w:rsid w:val="006E0719"/>
    <w:rsid w:val="006E0853"/>
    <w:rsid w:val="006E08DB"/>
    <w:rsid w:val="006E0D4F"/>
    <w:rsid w:val="006E0FE8"/>
    <w:rsid w:val="006E1128"/>
    <w:rsid w:val="006E1598"/>
    <w:rsid w:val="006E25BB"/>
    <w:rsid w:val="006E2822"/>
    <w:rsid w:val="006E2E21"/>
    <w:rsid w:val="006E30CD"/>
    <w:rsid w:val="006E323B"/>
    <w:rsid w:val="006E3470"/>
    <w:rsid w:val="006E38F8"/>
    <w:rsid w:val="006E3AC1"/>
    <w:rsid w:val="006E3E95"/>
    <w:rsid w:val="006E3FC8"/>
    <w:rsid w:val="006E42B1"/>
    <w:rsid w:val="006E43D8"/>
    <w:rsid w:val="006E4501"/>
    <w:rsid w:val="006E45C8"/>
    <w:rsid w:val="006E476F"/>
    <w:rsid w:val="006E4787"/>
    <w:rsid w:val="006E4C69"/>
    <w:rsid w:val="006E4F87"/>
    <w:rsid w:val="006E509A"/>
    <w:rsid w:val="006E513B"/>
    <w:rsid w:val="006E517F"/>
    <w:rsid w:val="006E54B5"/>
    <w:rsid w:val="006E56E5"/>
    <w:rsid w:val="006E5EC3"/>
    <w:rsid w:val="006E5EF6"/>
    <w:rsid w:val="006E5FCF"/>
    <w:rsid w:val="006E604D"/>
    <w:rsid w:val="006E6605"/>
    <w:rsid w:val="006E67E1"/>
    <w:rsid w:val="006E68F9"/>
    <w:rsid w:val="006E6ADF"/>
    <w:rsid w:val="006E6AEB"/>
    <w:rsid w:val="006E7118"/>
    <w:rsid w:val="006E7523"/>
    <w:rsid w:val="006E75F8"/>
    <w:rsid w:val="006E760C"/>
    <w:rsid w:val="006E7655"/>
    <w:rsid w:val="006E7E86"/>
    <w:rsid w:val="006E7FC0"/>
    <w:rsid w:val="006F02F7"/>
    <w:rsid w:val="006F09F7"/>
    <w:rsid w:val="006F0AA9"/>
    <w:rsid w:val="006F0AC4"/>
    <w:rsid w:val="006F0B7C"/>
    <w:rsid w:val="006F0D14"/>
    <w:rsid w:val="006F0D45"/>
    <w:rsid w:val="006F12DD"/>
    <w:rsid w:val="006F15FB"/>
    <w:rsid w:val="006F1708"/>
    <w:rsid w:val="006F1B32"/>
    <w:rsid w:val="006F1E1D"/>
    <w:rsid w:val="006F1E92"/>
    <w:rsid w:val="006F1F7D"/>
    <w:rsid w:val="006F1FDC"/>
    <w:rsid w:val="006F236F"/>
    <w:rsid w:val="006F254E"/>
    <w:rsid w:val="006F2ABD"/>
    <w:rsid w:val="006F3455"/>
    <w:rsid w:val="006F34B1"/>
    <w:rsid w:val="006F378C"/>
    <w:rsid w:val="006F3837"/>
    <w:rsid w:val="006F3CF9"/>
    <w:rsid w:val="006F469C"/>
    <w:rsid w:val="006F46BB"/>
    <w:rsid w:val="006F49D8"/>
    <w:rsid w:val="006F4A64"/>
    <w:rsid w:val="006F4A89"/>
    <w:rsid w:val="006F4AA4"/>
    <w:rsid w:val="006F4F33"/>
    <w:rsid w:val="006F4F98"/>
    <w:rsid w:val="006F5245"/>
    <w:rsid w:val="006F550E"/>
    <w:rsid w:val="006F569A"/>
    <w:rsid w:val="006F5986"/>
    <w:rsid w:val="006F5A43"/>
    <w:rsid w:val="006F5A67"/>
    <w:rsid w:val="006F67D8"/>
    <w:rsid w:val="006F70DC"/>
    <w:rsid w:val="006F75E1"/>
    <w:rsid w:val="006F7725"/>
    <w:rsid w:val="006F7A05"/>
    <w:rsid w:val="006F7F64"/>
    <w:rsid w:val="006F7FCE"/>
    <w:rsid w:val="007002CA"/>
    <w:rsid w:val="0070081C"/>
    <w:rsid w:val="007009FB"/>
    <w:rsid w:val="00700B5B"/>
    <w:rsid w:val="00700EB8"/>
    <w:rsid w:val="00701204"/>
    <w:rsid w:val="007019D2"/>
    <w:rsid w:val="00701B75"/>
    <w:rsid w:val="00701CA1"/>
    <w:rsid w:val="00701DF6"/>
    <w:rsid w:val="0070249F"/>
    <w:rsid w:val="00702B9C"/>
    <w:rsid w:val="00702E74"/>
    <w:rsid w:val="007035F2"/>
    <w:rsid w:val="00703747"/>
    <w:rsid w:val="00703845"/>
    <w:rsid w:val="00703BB4"/>
    <w:rsid w:val="00703EFC"/>
    <w:rsid w:val="00704206"/>
    <w:rsid w:val="00704230"/>
    <w:rsid w:val="00704493"/>
    <w:rsid w:val="00704634"/>
    <w:rsid w:val="007050AB"/>
    <w:rsid w:val="00705182"/>
    <w:rsid w:val="00705214"/>
    <w:rsid w:val="00705457"/>
    <w:rsid w:val="00705683"/>
    <w:rsid w:val="0070579B"/>
    <w:rsid w:val="00705BBF"/>
    <w:rsid w:val="00706021"/>
    <w:rsid w:val="0070610E"/>
    <w:rsid w:val="00706160"/>
    <w:rsid w:val="007062C3"/>
    <w:rsid w:val="007062E3"/>
    <w:rsid w:val="00706531"/>
    <w:rsid w:val="00706729"/>
    <w:rsid w:val="007067AA"/>
    <w:rsid w:val="00706C7D"/>
    <w:rsid w:val="00707467"/>
    <w:rsid w:val="0070781E"/>
    <w:rsid w:val="007078C0"/>
    <w:rsid w:val="0071034E"/>
    <w:rsid w:val="007105FC"/>
    <w:rsid w:val="00710776"/>
    <w:rsid w:val="00711267"/>
    <w:rsid w:val="00711425"/>
    <w:rsid w:val="00711774"/>
    <w:rsid w:val="00711BBB"/>
    <w:rsid w:val="0071225D"/>
    <w:rsid w:val="007125C6"/>
    <w:rsid w:val="007127A5"/>
    <w:rsid w:val="00712918"/>
    <w:rsid w:val="00712C4F"/>
    <w:rsid w:val="00712C70"/>
    <w:rsid w:val="0071304B"/>
    <w:rsid w:val="007131D7"/>
    <w:rsid w:val="00713293"/>
    <w:rsid w:val="007137D0"/>
    <w:rsid w:val="007138BF"/>
    <w:rsid w:val="00713968"/>
    <w:rsid w:val="00713A8B"/>
    <w:rsid w:val="00713B84"/>
    <w:rsid w:val="00713FA2"/>
    <w:rsid w:val="00714337"/>
    <w:rsid w:val="007144B2"/>
    <w:rsid w:val="007146F2"/>
    <w:rsid w:val="0071470C"/>
    <w:rsid w:val="007148C1"/>
    <w:rsid w:val="00714B1C"/>
    <w:rsid w:val="00714D68"/>
    <w:rsid w:val="00715319"/>
    <w:rsid w:val="0071533B"/>
    <w:rsid w:val="00715493"/>
    <w:rsid w:val="007155FA"/>
    <w:rsid w:val="00715723"/>
    <w:rsid w:val="00715CC1"/>
    <w:rsid w:val="00715E6C"/>
    <w:rsid w:val="00716574"/>
    <w:rsid w:val="007166F8"/>
    <w:rsid w:val="00716A15"/>
    <w:rsid w:val="00717054"/>
    <w:rsid w:val="007170A9"/>
    <w:rsid w:val="00717177"/>
    <w:rsid w:val="00717364"/>
    <w:rsid w:val="00717488"/>
    <w:rsid w:val="007175DB"/>
    <w:rsid w:val="00717DF4"/>
    <w:rsid w:val="007205E1"/>
    <w:rsid w:val="00720BEA"/>
    <w:rsid w:val="00720D1D"/>
    <w:rsid w:val="00720DE5"/>
    <w:rsid w:val="0072116F"/>
    <w:rsid w:val="007215A4"/>
    <w:rsid w:val="0072168C"/>
    <w:rsid w:val="00721748"/>
    <w:rsid w:val="00721768"/>
    <w:rsid w:val="00721A0A"/>
    <w:rsid w:val="00721C7D"/>
    <w:rsid w:val="00721E51"/>
    <w:rsid w:val="007226AC"/>
    <w:rsid w:val="00722798"/>
    <w:rsid w:val="00722A05"/>
    <w:rsid w:val="00723148"/>
    <w:rsid w:val="00723322"/>
    <w:rsid w:val="00723514"/>
    <w:rsid w:val="00723772"/>
    <w:rsid w:val="007240A1"/>
    <w:rsid w:val="00724252"/>
    <w:rsid w:val="0072469E"/>
    <w:rsid w:val="007249F4"/>
    <w:rsid w:val="007253DE"/>
    <w:rsid w:val="007254DD"/>
    <w:rsid w:val="007254E7"/>
    <w:rsid w:val="00725684"/>
    <w:rsid w:val="00725B1E"/>
    <w:rsid w:val="00725EED"/>
    <w:rsid w:val="0072650D"/>
    <w:rsid w:val="0072656C"/>
    <w:rsid w:val="0072696C"/>
    <w:rsid w:val="00727029"/>
    <w:rsid w:val="007270B1"/>
    <w:rsid w:val="007270C0"/>
    <w:rsid w:val="00727A9A"/>
    <w:rsid w:val="00727C10"/>
    <w:rsid w:val="00727E81"/>
    <w:rsid w:val="0073026D"/>
    <w:rsid w:val="007302B8"/>
    <w:rsid w:val="0073067D"/>
    <w:rsid w:val="00731153"/>
    <w:rsid w:val="007312C3"/>
    <w:rsid w:val="0073131E"/>
    <w:rsid w:val="0073154F"/>
    <w:rsid w:val="00731788"/>
    <w:rsid w:val="00731DB8"/>
    <w:rsid w:val="00731DEC"/>
    <w:rsid w:val="00732397"/>
    <w:rsid w:val="007324B2"/>
    <w:rsid w:val="007324D5"/>
    <w:rsid w:val="007325D8"/>
    <w:rsid w:val="007327DC"/>
    <w:rsid w:val="00732A8D"/>
    <w:rsid w:val="00732DF8"/>
    <w:rsid w:val="00733A61"/>
    <w:rsid w:val="00733BCE"/>
    <w:rsid w:val="00733F2F"/>
    <w:rsid w:val="007344A9"/>
    <w:rsid w:val="00734AD4"/>
    <w:rsid w:val="00734F79"/>
    <w:rsid w:val="0073525D"/>
    <w:rsid w:val="007353E1"/>
    <w:rsid w:val="0073548B"/>
    <w:rsid w:val="00735650"/>
    <w:rsid w:val="00735710"/>
    <w:rsid w:val="00735932"/>
    <w:rsid w:val="00735AE2"/>
    <w:rsid w:val="00735D43"/>
    <w:rsid w:val="00736261"/>
    <w:rsid w:val="00736512"/>
    <w:rsid w:val="007367CE"/>
    <w:rsid w:val="00736877"/>
    <w:rsid w:val="00736DD6"/>
    <w:rsid w:val="00737151"/>
    <w:rsid w:val="00737B1F"/>
    <w:rsid w:val="00737D26"/>
    <w:rsid w:val="00737E31"/>
    <w:rsid w:val="007401B5"/>
    <w:rsid w:val="0074095E"/>
    <w:rsid w:val="00740CF0"/>
    <w:rsid w:val="00740CFF"/>
    <w:rsid w:val="00740E90"/>
    <w:rsid w:val="00740F90"/>
    <w:rsid w:val="00741441"/>
    <w:rsid w:val="00741D8E"/>
    <w:rsid w:val="00741DFF"/>
    <w:rsid w:val="00742473"/>
    <w:rsid w:val="00742479"/>
    <w:rsid w:val="00742488"/>
    <w:rsid w:val="007424DE"/>
    <w:rsid w:val="007426CE"/>
    <w:rsid w:val="00742972"/>
    <w:rsid w:val="00742AF2"/>
    <w:rsid w:val="00742BF5"/>
    <w:rsid w:val="00743275"/>
    <w:rsid w:val="007432A4"/>
    <w:rsid w:val="00743568"/>
    <w:rsid w:val="00743572"/>
    <w:rsid w:val="00743599"/>
    <w:rsid w:val="007437B2"/>
    <w:rsid w:val="007438A9"/>
    <w:rsid w:val="0074406D"/>
    <w:rsid w:val="0074429E"/>
    <w:rsid w:val="007447CE"/>
    <w:rsid w:val="007447D3"/>
    <w:rsid w:val="00744F03"/>
    <w:rsid w:val="00744F13"/>
    <w:rsid w:val="00744FD5"/>
    <w:rsid w:val="0074556E"/>
    <w:rsid w:val="007455B7"/>
    <w:rsid w:val="007458BF"/>
    <w:rsid w:val="007458E4"/>
    <w:rsid w:val="00745F20"/>
    <w:rsid w:val="007460C7"/>
    <w:rsid w:val="00746C6A"/>
    <w:rsid w:val="00746DB4"/>
    <w:rsid w:val="00746E58"/>
    <w:rsid w:val="00746F32"/>
    <w:rsid w:val="00746F49"/>
    <w:rsid w:val="00747606"/>
    <w:rsid w:val="007478EE"/>
    <w:rsid w:val="00747B19"/>
    <w:rsid w:val="00747E02"/>
    <w:rsid w:val="00747F59"/>
    <w:rsid w:val="0075028C"/>
    <w:rsid w:val="007503C3"/>
    <w:rsid w:val="00750C79"/>
    <w:rsid w:val="00750D39"/>
    <w:rsid w:val="007510FD"/>
    <w:rsid w:val="007516AC"/>
    <w:rsid w:val="007516BD"/>
    <w:rsid w:val="007517D9"/>
    <w:rsid w:val="00751E80"/>
    <w:rsid w:val="0075215D"/>
    <w:rsid w:val="00752166"/>
    <w:rsid w:val="00752340"/>
    <w:rsid w:val="007529C5"/>
    <w:rsid w:val="00752C7A"/>
    <w:rsid w:val="00752E22"/>
    <w:rsid w:val="00752F00"/>
    <w:rsid w:val="007533AC"/>
    <w:rsid w:val="00753699"/>
    <w:rsid w:val="007538D1"/>
    <w:rsid w:val="00753A0C"/>
    <w:rsid w:val="00753AC6"/>
    <w:rsid w:val="00753B4F"/>
    <w:rsid w:val="00753D60"/>
    <w:rsid w:val="00754360"/>
    <w:rsid w:val="007544C1"/>
    <w:rsid w:val="007545C6"/>
    <w:rsid w:val="00754770"/>
    <w:rsid w:val="007547D8"/>
    <w:rsid w:val="00754AA6"/>
    <w:rsid w:val="00754B06"/>
    <w:rsid w:val="00754CB5"/>
    <w:rsid w:val="007554CD"/>
    <w:rsid w:val="00755526"/>
    <w:rsid w:val="007559B6"/>
    <w:rsid w:val="00756012"/>
    <w:rsid w:val="00756368"/>
    <w:rsid w:val="0075657F"/>
    <w:rsid w:val="007567A9"/>
    <w:rsid w:val="007568DA"/>
    <w:rsid w:val="00756933"/>
    <w:rsid w:val="00756B7A"/>
    <w:rsid w:val="00756BCB"/>
    <w:rsid w:val="00756CDA"/>
    <w:rsid w:val="0075712D"/>
    <w:rsid w:val="00757370"/>
    <w:rsid w:val="00757E2C"/>
    <w:rsid w:val="007601EB"/>
    <w:rsid w:val="007607A0"/>
    <w:rsid w:val="00760814"/>
    <w:rsid w:val="00760869"/>
    <w:rsid w:val="00760C71"/>
    <w:rsid w:val="0076119C"/>
    <w:rsid w:val="00761299"/>
    <w:rsid w:val="007617AD"/>
    <w:rsid w:val="00761A4B"/>
    <w:rsid w:val="00761B4D"/>
    <w:rsid w:val="00761B9B"/>
    <w:rsid w:val="007623A8"/>
    <w:rsid w:val="00762788"/>
    <w:rsid w:val="007628F2"/>
    <w:rsid w:val="00762B0F"/>
    <w:rsid w:val="00762BC2"/>
    <w:rsid w:val="00762E15"/>
    <w:rsid w:val="00762E6B"/>
    <w:rsid w:val="007630B6"/>
    <w:rsid w:val="007636C6"/>
    <w:rsid w:val="00763B97"/>
    <w:rsid w:val="0076402B"/>
    <w:rsid w:val="00764055"/>
    <w:rsid w:val="00764F9E"/>
    <w:rsid w:val="00765076"/>
    <w:rsid w:val="0076537A"/>
    <w:rsid w:val="007656BF"/>
    <w:rsid w:val="00765BE8"/>
    <w:rsid w:val="00765C2D"/>
    <w:rsid w:val="00765CF1"/>
    <w:rsid w:val="00766140"/>
    <w:rsid w:val="007664B8"/>
    <w:rsid w:val="00767098"/>
    <w:rsid w:val="00767630"/>
    <w:rsid w:val="00767D7C"/>
    <w:rsid w:val="0077054E"/>
    <w:rsid w:val="0077084B"/>
    <w:rsid w:val="00770D9E"/>
    <w:rsid w:val="007710E0"/>
    <w:rsid w:val="00771634"/>
    <w:rsid w:val="00771709"/>
    <w:rsid w:val="007717EF"/>
    <w:rsid w:val="0077184F"/>
    <w:rsid w:val="007718E2"/>
    <w:rsid w:val="00771CBC"/>
    <w:rsid w:val="00771DDC"/>
    <w:rsid w:val="00771F4D"/>
    <w:rsid w:val="00772250"/>
    <w:rsid w:val="0077233B"/>
    <w:rsid w:val="0077252E"/>
    <w:rsid w:val="00772713"/>
    <w:rsid w:val="00772784"/>
    <w:rsid w:val="00772C8E"/>
    <w:rsid w:val="00772FD4"/>
    <w:rsid w:val="0077301E"/>
    <w:rsid w:val="0077326D"/>
    <w:rsid w:val="0077335D"/>
    <w:rsid w:val="007735D1"/>
    <w:rsid w:val="00773797"/>
    <w:rsid w:val="00773957"/>
    <w:rsid w:val="00773B81"/>
    <w:rsid w:val="00773EE2"/>
    <w:rsid w:val="00773FFF"/>
    <w:rsid w:val="00774097"/>
    <w:rsid w:val="00774252"/>
    <w:rsid w:val="00774635"/>
    <w:rsid w:val="007747E9"/>
    <w:rsid w:val="00774813"/>
    <w:rsid w:val="00774857"/>
    <w:rsid w:val="007748AB"/>
    <w:rsid w:val="00774955"/>
    <w:rsid w:val="007749D1"/>
    <w:rsid w:val="00774E1B"/>
    <w:rsid w:val="00774F19"/>
    <w:rsid w:val="00774F6D"/>
    <w:rsid w:val="007754DA"/>
    <w:rsid w:val="007755EA"/>
    <w:rsid w:val="00775699"/>
    <w:rsid w:val="007758D0"/>
    <w:rsid w:val="0077592A"/>
    <w:rsid w:val="007759FE"/>
    <w:rsid w:val="00775A5F"/>
    <w:rsid w:val="0077665F"/>
    <w:rsid w:val="007766B6"/>
    <w:rsid w:val="00776783"/>
    <w:rsid w:val="00776870"/>
    <w:rsid w:val="00776D14"/>
    <w:rsid w:val="00776D72"/>
    <w:rsid w:val="00777044"/>
    <w:rsid w:val="00777177"/>
    <w:rsid w:val="007775F5"/>
    <w:rsid w:val="00777794"/>
    <w:rsid w:val="0077785A"/>
    <w:rsid w:val="00777A42"/>
    <w:rsid w:val="00777C5C"/>
    <w:rsid w:val="00777EE3"/>
    <w:rsid w:val="007802C0"/>
    <w:rsid w:val="007803E3"/>
    <w:rsid w:val="0078041E"/>
    <w:rsid w:val="00780BEC"/>
    <w:rsid w:val="00780FEF"/>
    <w:rsid w:val="007812AA"/>
    <w:rsid w:val="0078131C"/>
    <w:rsid w:val="007813AA"/>
    <w:rsid w:val="00781BE7"/>
    <w:rsid w:val="00781CE9"/>
    <w:rsid w:val="00781DC4"/>
    <w:rsid w:val="00782075"/>
    <w:rsid w:val="00782283"/>
    <w:rsid w:val="00782534"/>
    <w:rsid w:val="0078265B"/>
    <w:rsid w:val="00782815"/>
    <w:rsid w:val="0078296C"/>
    <w:rsid w:val="00782DF3"/>
    <w:rsid w:val="00782F89"/>
    <w:rsid w:val="00783897"/>
    <w:rsid w:val="00783AC5"/>
    <w:rsid w:val="00783DC6"/>
    <w:rsid w:val="00783FEB"/>
    <w:rsid w:val="00784002"/>
    <w:rsid w:val="007843E6"/>
    <w:rsid w:val="007848E9"/>
    <w:rsid w:val="00784D29"/>
    <w:rsid w:val="00785290"/>
    <w:rsid w:val="007853CE"/>
    <w:rsid w:val="0078574E"/>
    <w:rsid w:val="00785B1B"/>
    <w:rsid w:val="00785D9D"/>
    <w:rsid w:val="007866C2"/>
    <w:rsid w:val="0078675D"/>
    <w:rsid w:val="0078683C"/>
    <w:rsid w:val="00786C1C"/>
    <w:rsid w:val="00786CA4"/>
    <w:rsid w:val="00787275"/>
    <w:rsid w:val="007875DD"/>
    <w:rsid w:val="00787764"/>
    <w:rsid w:val="00787AB4"/>
    <w:rsid w:val="00787C5F"/>
    <w:rsid w:val="00787DE5"/>
    <w:rsid w:val="007902FE"/>
    <w:rsid w:val="00790360"/>
    <w:rsid w:val="007904A1"/>
    <w:rsid w:val="00790832"/>
    <w:rsid w:val="00790BFE"/>
    <w:rsid w:val="00791155"/>
    <w:rsid w:val="00791410"/>
    <w:rsid w:val="00791B27"/>
    <w:rsid w:val="00791C7C"/>
    <w:rsid w:val="00791D23"/>
    <w:rsid w:val="00791D65"/>
    <w:rsid w:val="00791EC7"/>
    <w:rsid w:val="00791FA4"/>
    <w:rsid w:val="0079201E"/>
    <w:rsid w:val="00792263"/>
    <w:rsid w:val="007923CD"/>
    <w:rsid w:val="00792483"/>
    <w:rsid w:val="00792486"/>
    <w:rsid w:val="0079257E"/>
    <w:rsid w:val="00792620"/>
    <w:rsid w:val="0079274B"/>
    <w:rsid w:val="0079296E"/>
    <w:rsid w:val="00792C7F"/>
    <w:rsid w:val="00792F12"/>
    <w:rsid w:val="00793222"/>
    <w:rsid w:val="007932EC"/>
    <w:rsid w:val="00793397"/>
    <w:rsid w:val="007936B6"/>
    <w:rsid w:val="007939A3"/>
    <w:rsid w:val="00793EF7"/>
    <w:rsid w:val="00794307"/>
    <w:rsid w:val="0079445B"/>
    <w:rsid w:val="00794544"/>
    <w:rsid w:val="00794600"/>
    <w:rsid w:val="00794A64"/>
    <w:rsid w:val="00794ABF"/>
    <w:rsid w:val="00794D9D"/>
    <w:rsid w:val="00794F68"/>
    <w:rsid w:val="007958B4"/>
    <w:rsid w:val="00795CBB"/>
    <w:rsid w:val="00795F31"/>
    <w:rsid w:val="00795F4E"/>
    <w:rsid w:val="00796114"/>
    <w:rsid w:val="0079632B"/>
    <w:rsid w:val="007963EE"/>
    <w:rsid w:val="0079669B"/>
    <w:rsid w:val="0079680E"/>
    <w:rsid w:val="00796966"/>
    <w:rsid w:val="007969B0"/>
    <w:rsid w:val="00796FBC"/>
    <w:rsid w:val="00797685"/>
    <w:rsid w:val="007977C3"/>
    <w:rsid w:val="00797915"/>
    <w:rsid w:val="00797B5F"/>
    <w:rsid w:val="00797BE4"/>
    <w:rsid w:val="00797D28"/>
    <w:rsid w:val="00797E2B"/>
    <w:rsid w:val="007A0055"/>
    <w:rsid w:val="007A0120"/>
    <w:rsid w:val="007A014D"/>
    <w:rsid w:val="007A062B"/>
    <w:rsid w:val="007A064F"/>
    <w:rsid w:val="007A07F4"/>
    <w:rsid w:val="007A0973"/>
    <w:rsid w:val="007A09BF"/>
    <w:rsid w:val="007A0CFB"/>
    <w:rsid w:val="007A0E0F"/>
    <w:rsid w:val="007A0EB1"/>
    <w:rsid w:val="007A0FF5"/>
    <w:rsid w:val="007A1614"/>
    <w:rsid w:val="007A1640"/>
    <w:rsid w:val="007A1642"/>
    <w:rsid w:val="007A191E"/>
    <w:rsid w:val="007A1942"/>
    <w:rsid w:val="007A1AFA"/>
    <w:rsid w:val="007A1D03"/>
    <w:rsid w:val="007A2228"/>
    <w:rsid w:val="007A2888"/>
    <w:rsid w:val="007A288A"/>
    <w:rsid w:val="007A29AA"/>
    <w:rsid w:val="007A2B9D"/>
    <w:rsid w:val="007A31CF"/>
    <w:rsid w:val="007A3557"/>
    <w:rsid w:val="007A38A0"/>
    <w:rsid w:val="007A3AEA"/>
    <w:rsid w:val="007A3B49"/>
    <w:rsid w:val="007A3BC0"/>
    <w:rsid w:val="007A3C92"/>
    <w:rsid w:val="007A472F"/>
    <w:rsid w:val="007A4D30"/>
    <w:rsid w:val="007A4DA6"/>
    <w:rsid w:val="007A4F12"/>
    <w:rsid w:val="007A4F58"/>
    <w:rsid w:val="007A5039"/>
    <w:rsid w:val="007A5115"/>
    <w:rsid w:val="007A5348"/>
    <w:rsid w:val="007A53C0"/>
    <w:rsid w:val="007A54E7"/>
    <w:rsid w:val="007A5573"/>
    <w:rsid w:val="007A57C9"/>
    <w:rsid w:val="007A5942"/>
    <w:rsid w:val="007A5F52"/>
    <w:rsid w:val="007A5F7A"/>
    <w:rsid w:val="007A5FEE"/>
    <w:rsid w:val="007A6009"/>
    <w:rsid w:val="007A6195"/>
    <w:rsid w:val="007A62FC"/>
    <w:rsid w:val="007A6413"/>
    <w:rsid w:val="007A6715"/>
    <w:rsid w:val="007A682D"/>
    <w:rsid w:val="007A6BDA"/>
    <w:rsid w:val="007A6EBA"/>
    <w:rsid w:val="007A7081"/>
    <w:rsid w:val="007A7087"/>
    <w:rsid w:val="007A74EC"/>
    <w:rsid w:val="007A75EF"/>
    <w:rsid w:val="007A7650"/>
    <w:rsid w:val="007A7B84"/>
    <w:rsid w:val="007A7D90"/>
    <w:rsid w:val="007B00EF"/>
    <w:rsid w:val="007B02CA"/>
    <w:rsid w:val="007B0781"/>
    <w:rsid w:val="007B0B00"/>
    <w:rsid w:val="007B0BB3"/>
    <w:rsid w:val="007B0C8D"/>
    <w:rsid w:val="007B0CF8"/>
    <w:rsid w:val="007B0DDC"/>
    <w:rsid w:val="007B0F8F"/>
    <w:rsid w:val="007B1177"/>
    <w:rsid w:val="007B14DA"/>
    <w:rsid w:val="007B1639"/>
    <w:rsid w:val="007B1A9D"/>
    <w:rsid w:val="007B1AF5"/>
    <w:rsid w:val="007B23A7"/>
    <w:rsid w:val="007B25ED"/>
    <w:rsid w:val="007B28F9"/>
    <w:rsid w:val="007B2BC7"/>
    <w:rsid w:val="007B3440"/>
    <w:rsid w:val="007B3BF0"/>
    <w:rsid w:val="007B3E95"/>
    <w:rsid w:val="007B41E1"/>
    <w:rsid w:val="007B46F2"/>
    <w:rsid w:val="007B48E2"/>
    <w:rsid w:val="007B4961"/>
    <w:rsid w:val="007B4E23"/>
    <w:rsid w:val="007B4FC7"/>
    <w:rsid w:val="007B518F"/>
    <w:rsid w:val="007B5444"/>
    <w:rsid w:val="007B576A"/>
    <w:rsid w:val="007B57EB"/>
    <w:rsid w:val="007B58B1"/>
    <w:rsid w:val="007B5AD5"/>
    <w:rsid w:val="007B5BEE"/>
    <w:rsid w:val="007B5C51"/>
    <w:rsid w:val="007B5D0D"/>
    <w:rsid w:val="007B5D38"/>
    <w:rsid w:val="007B5F0F"/>
    <w:rsid w:val="007B61B9"/>
    <w:rsid w:val="007B688B"/>
    <w:rsid w:val="007B68BD"/>
    <w:rsid w:val="007B6E5D"/>
    <w:rsid w:val="007B6EB1"/>
    <w:rsid w:val="007B6FB6"/>
    <w:rsid w:val="007B79E0"/>
    <w:rsid w:val="007B7B16"/>
    <w:rsid w:val="007B7C47"/>
    <w:rsid w:val="007C0185"/>
    <w:rsid w:val="007C04A5"/>
    <w:rsid w:val="007C08DC"/>
    <w:rsid w:val="007C08E3"/>
    <w:rsid w:val="007C1086"/>
    <w:rsid w:val="007C12D4"/>
    <w:rsid w:val="007C1338"/>
    <w:rsid w:val="007C1822"/>
    <w:rsid w:val="007C1D7A"/>
    <w:rsid w:val="007C1DDB"/>
    <w:rsid w:val="007C1FA7"/>
    <w:rsid w:val="007C20F1"/>
    <w:rsid w:val="007C29E5"/>
    <w:rsid w:val="007C2CB5"/>
    <w:rsid w:val="007C2D7E"/>
    <w:rsid w:val="007C2DE0"/>
    <w:rsid w:val="007C2DFB"/>
    <w:rsid w:val="007C2E0C"/>
    <w:rsid w:val="007C2E54"/>
    <w:rsid w:val="007C3472"/>
    <w:rsid w:val="007C3ACC"/>
    <w:rsid w:val="007C3B4B"/>
    <w:rsid w:val="007C3D16"/>
    <w:rsid w:val="007C3EAF"/>
    <w:rsid w:val="007C41B1"/>
    <w:rsid w:val="007C4574"/>
    <w:rsid w:val="007C45C4"/>
    <w:rsid w:val="007C4907"/>
    <w:rsid w:val="007C4A32"/>
    <w:rsid w:val="007C4AC0"/>
    <w:rsid w:val="007C4E54"/>
    <w:rsid w:val="007C4F7C"/>
    <w:rsid w:val="007C5273"/>
    <w:rsid w:val="007C52E5"/>
    <w:rsid w:val="007C5E6C"/>
    <w:rsid w:val="007C6590"/>
    <w:rsid w:val="007C6BE2"/>
    <w:rsid w:val="007C6D25"/>
    <w:rsid w:val="007C72CB"/>
    <w:rsid w:val="007C747F"/>
    <w:rsid w:val="007C74FA"/>
    <w:rsid w:val="007C772E"/>
    <w:rsid w:val="007C78A7"/>
    <w:rsid w:val="007C7B91"/>
    <w:rsid w:val="007D0154"/>
    <w:rsid w:val="007D0205"/>
    <w:rsid w:val="007D065E"/>
    <w:rsid w:val="007D06FC"/>
    <w:rsid w:val="007D0B65"/>
    <w:rsid w:val="007D0D26"/>
    <w:rsid w:val="007D1414"/>
    <w:rsid w:val="007D1572"/>
    <w:rsid w:val="007D16F9"/>
    <w:rsid w:val="007D1E81"/>
    <w:rsid w:val="007D1F88"/>
    <w:rsid w:val="007D220D"/>
    <w:rsid w:val="007D22C9"/>
    <w:rsid w:val="007D22FE"/>
    <w:rsid w:val="007D293E"/>
    <w:rsid w:val="007D2A46"/>
    <w:rsid w:val="007D2A75"/>
    <w:rsid w:val="007D2ADD"/>
    <w:rsid w:val="007D30BB"/>
    <w:rsid w:val="007D3186"/>
    <w:rsid w:val="007D39A3"/>
    <w:rsid w:val="007D3D2C"/>
    <w:rsid w:val="007D3FB5"/>
    <w:rsid w:val="007D41EE"/>
    <w:rsid w:val="007D433B"/>
    <w:rsid w:val="007D4362"/>
    <w:rsid w:val="007D48A1"/>
    <w:rsid w:val="007D48D2"/>
    <w:rsid w:val="007D4A42"/>
    <w:rsid w:val="007D4A78"/>
    <w:rsid w:val="007D4AB0"/>
    <w:rsid w:val="007D56C9"/>
    <w:rsid w:val="007D56E3"/>
    <w:rsid w:val="007D5C81"/>
    <w:rsid w:val="007D5DA5"/>
    <w:rsid w:val="007D5DEC"/>
    <w:rsid w:val="007D6201"/>
    <w:rsid w:val="007D649E"/>
    <w:rsid w:val="007D6504"/>
    <w:rsid w:val="007D65ED"/>
    <w:rsid w:val="007D6843"/>
    <w:rsid w:val="007D6E38"/>
    <w:rsid w:val="007D6FF2"/>
    <w:rsid w:val="007D78C8"/>
    <w:rsid w:val="007D7C1D"/>
    <w:rsid w:val="007D7D05"/>
    <w:rsid w:val="007D7E1B"/>
    <w:rsid w:val="007D7ED4"/>
    <w:rsid w:val="007E0374"/>
    <w:rsid w:val="007E061F"/>
    <w:rsid w:val="007E0A0D"/>
    <w:rsid w:val="007E0B09"/>
    <w:rsid w:val="007E0CEA"/>
    <w:rsid w:val="007E0D78"/>
    <w:rsid w:val="007E1011"/>
    <w:rsid w:val="007E1033"/>
    <w:rsid w:val="007E154C"/>
    <w:rsid w:val="007E158B"/>
    <w:rsid w:val="007E1633"/>
    <w:rsid w:val="007E1672"/>
    <w:rsid w:val="007E177A"/>
    <w:rsid w:val="007E17D0"/>
    <w:rsid w:val="007E17E2"/>
    <w:rsid w:val="007E17E6"/>
    <w:rsid w:val="007E18F3"/>
    <w:rsid w:val="007E1D0B"/>
    <w:rsid w:val="007E1D15"/>
    <w:rsid w:val="007E1D44"/>
    <w:rsid w:val="007E1F50"/>
    <w:rsid w:val="007E1FDF"/>
    <w:rsid w:val="007E2333"/>
    <w:rsid w:val="007E2344"/>
    <w:rsid w:val="007E2715"/>
    <w:rsid w:val="007E277B"/>
    <w:rsid w:val="007E2881"/>
    <w:rsid w:val="007E2964"/>
    <w:rsid w:val="007E2CF5"/>
    <w:rsid w:val="007E2E89"/>
    <w:rsid w:val="007E3100"/>
    <w:rsid w:val="007E34ED"/>
    <w:rsid w:val="007E39E0"/>
    <w:rsid w:val="007E3A5B"/>
    <w:rsid w:val="007E3C69"/>
    <w:rsid w:val="007E3D61"/>
    <w:rsid w:val="007E482B"/>
    <w:rsid w:val="007E48BF"/>
    <w:rsid w:val="007E49DD"/>
    <w:rsid w:val="007E4BE6"/>
    <w:rsid w:val="007E5031"/>
    <w:rsid w:val="007E508E"/>
    <w:rsid w:val="007E5456"/>
    <w:rsid w:val="007E568F"/>
    <w:rsid w:val="007E5718"/>
    <w:rsid w:val="007E5752"/>
    <w:rsid w:val="007E58EC"/>
    <w:rsid w:val="007E6132"/>
    <w:rsid w:val="007E6276"/>
    <w:rsid w:val="007E63AA"/>
    <w:rsid w:val="007E63DE"/>
    <w:rsid w:val="007E64D9"/>
    <w:rsid w:val="007E661B"/>
    <w:rsid w:val="007E6A4E"/>
    <w:rsid w:val="007E6DD8"/>
    <w:rsid w:val="007E6E3D"/>
    <w:rsid w:val="007E6E74"/>
    <w:rsid w:val="007E7108"/>
    <w:rsid w:val="007E790F"/>
    <w:rsid w:val="007E7C4D"/>
    <w:rsid w:val="007E7C65"/>
    <w:rsid w:val="007E7CB4"/>
    <w:rsid w:val="007F0037"/>
    <w:rsid w:val="007F08CC"/>
    <w:rsid w:val="007F0A52"/>
    <w:rsid w:val="007F0A6B"/>
    <w:rsid w:val="007F0B65"/>
    <w:rsid w:val="007F0DFD"/>
    <w:rsid w:val="007F1588"/>
    <w:rsid w:val="007F1657"/>
    <w:rsid w:val="007F1684"/>
    <w:rsid w:val="007F1748"/>
    <w:rsid w:val="007F1944"/>
    <w:rsid w:val="007F1A90"/>
    <w:rsid w:val="007F202D"/>
    <w:rsid w:val="007F2130"/>
    <w:rsid w:val="007F24C9"/>
    <w:rsid w:val="007F2526"/>
    <w:rsid w:val="007F268C"/>
    <w:rsid w:val="007F2877"/>
    <w:rsid w:val="007F2F80"/>
    <w:rsid w:val="007F386F"/>
    <w:rsid w:val="007F3BCF"/>
    <w:rsid w:val="007F3D1F"/>
    <w:rsid w:val="007F3D7F"/>
    <w:rsid w:val="007F4118"/>
    <w:rsid w:val="007F4164"/>
    <w:rsid w:val="007F42AF"/>
    <w:rsid w:val="007F444A"/>
    <w:rsid w:val="007F45CE"/>
    <w:rsid w:val="007F4682"/>
    <w:rsid w:val="007F48AD"/>
    <w:rsid w:val="007F4972"/>
    <w:rsid w:val="007F4D65"/>
    <w:rsid w:val="007F51B5"/>
    <w:rsid w:val="007F5476"/>
    <w:rsid w:val="007F593D"/>
    <w:rsid w:val="007F5E3F"/>
    <w:rsid w:val="007F6115"/>
    <w:rsid w:val="007F616D"/>
    <w:rsid w:val="007F63D2"/>
    <w:rsid w:val="007F66CC"/>
    <w:rsid w:val="007F6904"/>
    <w:rsid w:val="007F6B71"/>
    <w:rsid w:val="007F6C5E"/>
    <w:rsid w:val="007F6E27"/>
    <w:rsid w:val="007F6E5B"/>
    <w:rsid w:val="007F6F27"/>
    <w:rsid w:val="007F7383"/>
    <w:rsid w:val="007F742A"/>
    <w:rsid w:val="007F74A4"/>
    <w:rsid w:val="007F7559"/>
    <w:rsid w:val="007F79DD"/>
    <w:rsid w:val="007F7C94"/>
    <w:rsid w:val="007F7CEF"/>
    <w:rsid w:val="00800542"/>
    <w:rsid w:val="00800991"/>
    <w:rsid w:val="00800DF6"/>
    <w:rsid w:val="0080113D"/>
    <w:rsid w:val="0080174D"/>
    <w:rsid w:val="00801CEB"/>
    <w:rsid w:val="0080224B"/>
    <w:rsid w:val="00802372"/>
    <w:rsid w:val="00802C99"/>
    <w:rsid w:val="00802E09"/>
    <w:rsid w:val="00803342"/>
    <w:rsid w:val="008036E5"/>
    <w:rsid w:val="00803930"/>
    <w:rsid w:val="00803E53"/>
    <w:rsid w:val="00804624"/>
    <w:rsid w:val="00804673"/>
    <w:rsid w:val="00804829"/>
    <w:rsid w:val="00804E3E"/>
    <w:rsid w:val="008050B8"/>
    <w:rsid w:val="00805409"/>
    <w:rsid w:val="008057B1"/>
    <w:rsid w:val="00805898"/>
    <w:rsid w:val="00805FB0"/>
    <w:rsid w:val="00806592"/>
    <w:rsid w:val="008067A9"/>
    <w:rsid w:val="00806CB1"/>
    <w:rsid w:val="00806FE1"/>
    <w:rsid w:val="008071DB"/>
    <w:rsid w:val="00807205"/>
    <w:rsid w:val="0080764F"/>
    <w:rsid w:val="00807662"/>
    <w:rsid w:val="00807814"/>
    <w:rsid w:val="0080784E"/>
    <w:rsid w:val="0080789A"/>
    <w:rsid w:val="00807928"/>
    <w:rsid w:val="00807A1A"/>
    <w:rsid w:val="00807B21"/>
    <w:rsid w:val="00807EEC"/>
    <w:rsid w:val="00810033"/>
    <w:rsid w:val="00810324"/>
    <w:rsid w:val="00810392"/>
    <w:rsid w:val="008104CF"/>
    <w:rsid w:val="00810538"/>
    <w:rsid w:val="008107AA"/>
    <w:rsid w:val="00810A8E"/>
    <w:rsid w:val="00810CD9"/>
    <w:rsid w:val="00810E61"/>
    <w:rsid w:val="00810F84"/>
    <w:rsid w:val="00811125"/>
    <w:rsid w:val="00811683"/>
    <w:rsid w:val="00811833"/>
    <w:rsid w:val="00811834"/>
    <w:rsid w:val="00811A88"/>
    <w:rsid w:val="00811CF2"/>
    <w:rsid w:val="00811F01"/>
    <w:rsid w:val="00812008"/>
    <w:rsid w:val="00812014"/>
    <w:rsid w:val="00812185"/>
    <w:rsid w:val="008124AB"/>
    <w:rsid w:val="008124C6"/>
    <w:rsid w:val="0081294A"/>
    <w:rsid w:val="00812C5D"/>
    <w:rsid w:val="00812D9A"/>
    <w:rsid w:val="00812D9C"/>
    <w:rsid w:val="00812FB8"/>
    <w:rsid w:val="008131F8"/>
    <w:rsid w:val="0081322D"/>
    <w:rsid w:val="008132C4"/>
    <w:rsid w:val="0081342E"/>
    <w:rsid w:val="0081380F"/>
    <w:rsid w:val="008148D7"/>
    <w:rsid w:val="00814EEA"/>
    <w:rsid w:val="0081517B"/>
    <w:rsid w:val="0081555C"/>
    <w:rsid w:val="00815574"/>
    <w:rsid w:val="00815725"/>
    <w:rsid w:val="0081578C"/>
    <w:rsid w:val="00815CC5"/>
    <w:rsid w:val="00815E11"/>
    <w:rsid w:val="00815F94"/>
    <w:rsid w:val="00816169"/>
    <w:rsid w:val="008162B7"/>
    <w:rsid w:val="00816D7E"/>
    <w:rsid w:val="00816E29"/>
    <w:rsid w:val="00817394"/>
    <w:rsid w:val="008173CB"/>
    <w:rsid w:val="00817763"/>
    <w:rsid w:val="008179A3"/>
    <w:rsid w:val="008179B2"/>
    <w:rsid w:val="00817F37"/>
    <w:rsid w:val="00817F67"/>
    <w:rsid w:val="00817FE5"/>
    <w:rsid w:val="008200FA"/>
    <w:rsid w:val="008204ED"/>
    <w:rsid w:val="00820A06"/>
    <w:rsid w:val="00821198"/>
    <w:rsid w:val="008213D2"/>
    <w:rsid w:val="008216EF"/>
    <w:rsid w:val="00821845"/>
    <w:rsid w:val="008219E6"/>
    <w:rsid w:val="00821AAA"/>
    <w:rsid w:val="0082244F"/>
    <w:rsid w:val="00822631"/>
    <w:rsid w:val="00822D89"/>
    <w:rsid w:val="00822F18"/>
    <w:rsid w:val="008230E0"/>
    <w:rsid w:val="008236C3"/>
    <w:rsid w:val="008236E8"/>
    <w:rsid w:val="008237EC"/>
    <w:rsid w:val="008237F0"/>
    <w:rsid w:val="00823F54"/>
    <w:rsid w:val="00823F86"/>
    <w:rsid w:val="008240F3"/>
    <w:rsid w:val="00824192"/>
    <w:rsid w:val="00824380"/>
    <w:rsid w:val="0082460B"/>
    <w:rsid w:val="00824A10"/>
    <w:rsid w:val="00824AE7"/>
    <w:rsid w:val="008254E6"/>
    <w:rsid w:val="008254EF"/>
    <w:rsid w:val="00825644"/>
    <w:rsid w:val="00825727"/>
    <w:rsid w:val="008257C4"/>
    <w:rsid w:val="008257C6"/>
    <w:rsid w:val="00825932"/>
    <w:rsid w:val="008259CC"/>
    <w:rsid w:val="00825AEE"/>
    <w:rsid w:val="00825DD2"/>
    <w:rsid w:val="00825F85"/>
    <w:rsid w:val="00826006"/>
    <w:rsid w:val="00826141"/>
    <w:rsid w:val="00826281"/>
    <w:rsid w:val="00826297"/>
    <w:rsid w:val="008264AB"/>
    <w:rsid w:val="00826798"/>
    <w:rsid w:val="00826B05"/>
    <w:rsid w:val="00826B12"/>
    <w:rsid w:val="00826E7B"/>
    <w:rsid w:val="008273E0"/>
    <w:rsid w:val="008273FA"/>
    <w:rsid w:val="008275C7"/>
    <w:rsid w:val="00827635"/>
    <w:rsid w:val="00827A63"/>
    <w:rsid w:val="00827B4D"/>
    <w:rsid w:val="00827D3B"/>
    <w:rsid w:val="00827FF5"/>
    <w:rsid w:val="008307BB"/>
    <w:rsid w:val="008313DF"/>
    <w:rsid w:val="0083152B"/>
    <w:rsid w:val="00831750"/>
    <w:rsid w:val="00831865"/>
    <w:rsid w:val="00831D35"/>
    <w:rsid w:val="00831E9E"/>
    <w:rsid w:val="00832C48"/>
    <w:rsid w:val="00832CBD"/>
    <w:rsid w:val="00832D1E"/>
    <w:rsid w:val="00832DDD"/>
    <w:rsid w:val="008335B6"/>
    <w:rsid w:val="0083363B"/>
    <w:rsid w:val="0083383C"/>
    <w:rsid w:val="00834236"/>
    <w:rsid w:val="008346E6"/>
    <w:rsid w:val="00834A71"/>
    <w:rsid w:val="00834ADD"/>
    <w:rsid w:val="00834AEB"/>
    <w:rsid w:val="00834B40"/>
    <w:rsid w:val="00834E86"/>
    <w:rsid w:val="00835390"/>
    <w:rsid w:val="0083546C"/>
    <w:rsid w:val="0083584A"/>
    <w:rsid w:val="00835FA7"/>
    <w:rsid w:val="0083605C"/>
    <w:rsid w:val="008366CC"/>
    <w:rsid w:val="00836761"/>
    <w:rsid w:val="008367A0"/>
    <w:rsid w:val="0083686A"/>
    <w:rsid w:val="00836BA2"/>
    <w:rsid w:val="00837078"/>
    <w:rsid w:val="008376EE"/>
    <w:rsid w:val="00837A44"/>
    <w:rsid w:val="00837AA8"/>
    <w:rsid w:val="008401CD"/>
    <w:rsid w:val="00840D9F"/>
    <w:rsid w:val="008413F9"/>
    <w:rsid w:val="00841543"/>
    <w:rsid w:val="00841AA3"/>
    <w:rsid w:val="008422CD"/>
    <w:rsid w:val="00842514"/>
    <w:rsid w:val="008425F6"/>
    <w:rsid w:val="008428BC"/>
    <w:rsid w:val="00842EBD"/>
    <w:rsid w:val="00843009"/>
    <w:rsid w:val="0084367A"/>
    <w:rsid w:val="00843915"/>
    <w:rsid w:val="00843993"/>
    <w:rsid w:val="008441B2"/>
    <w:rsid w:val="0084435B"/>
    <w:rsid w:val="00844433"/>
    <w:rsid w:val="00844662"/>
    <w:rsid w:val="008446DF"/>
    <w:rsid w:val="00844B46"/>
    <w:rsid w:val="00844BC0"/>
    <w:rsid w:val="008450B7"/>
    <w:rsid w:val="0084559E"/>
    <w:rsid w:val="008457DD"/>
    <w:rsid w:val="00845AB9"/>
    <w:rsid w:val="00845E90"/>
    <w:rsid w:val="00845F20"/>
    <w:rsid w:val="00845F6A"/>
    <w:rsid w:val="0084607C"/>
    <w:rsid w:val="008462ED"/>
    <w:rsid w:val="00846510"/>
    <w:rsid w:val="00846783"/>
    <w:rsid w:val="00846825"/>
    <w:rsid w:val="00846934"/>
    <w:rsid w:val="00846F81"/>
    <w:rsid w:val="00847246"/>
    <w:rsid w:val="0084765D"/>
    <w:rsid w:val="008476BA"/>
    <w:rsid w:val="0084798B"/>
    <w:rsid w:val="00847A62"/>
    <w:rsid w:val="00847C25"/>
    <w:rsid w:val="00847C99"/>
    <w:rsid w:val="00847EA9"/>
    <w:rsid w:val="00847EE1"/>
    <w:rsid w:val="00847FF8"/>
    <w:rsid w:val="00850214"/>
    <w:rsid w:val="00850A4D"/>
    <w:rsid w:val="00850C40"/>
    <w:rsid w:val="008511F1"/>
    <w:rsid w:val="0085143B"/>
    <w:rsid w:val="00851539"/>
    <w:rsid w:val="008518E3"/>
    <w:rsid w:val="00851AA5"/>
    <w:rsid w:val="00851F1C"/>
    <w:rsid w:val="008526A3"/>
    <w:rsid w:val="00852822"/>
    <w:rsid w:val="00852960"/>
    <w:rsid w:val="00852997"/>
    <w:rsid w:val="00852E65"/>
    <w:rsid w:val="00853082"/>
    <w:rsid w:val="008531E0"/>
    <w:rsid w:val="0085334D"/>
    <w:rsid w:val="00853479"/>
    <w:rsid w:val="008539DB"/>
    <w:rsid w:val="00853F11"/>
    <w:rsid w:val="00854039"/>
    <w:rsid w:val="0085426E"/>
    <w:rsid w:val="008543A4"/>
    <w:rsid w:val="008548A7"/>
    <w:rsid w:val="008557D6"/>
    <w:rsid w:val="00855C2C"/>
    <w:rsid w:val="008561B4"/>
    <w:rsid w:val="008561BB"/>
    <w:rsid w:val="008566E6"/>
    <w:rsid w:val="0085694E"/>
    <w:rsid w:val="008569ED"/>
    <w:rsid w:val="00856BFA"/>
    <w:rsid w:val="00856C89"/>
    <w:rsid w:val="00856E33"/>
    <w:rsid w:val="00856EB8"/>
    <w:rsid w:val="00857811"/>
    <w:rsid w:val="00857858"/>
    <w:rsid w:val="00857941"/>
    <w:rsid w:val="00857C48"/>
    <w:rsid w:val="00857D0D"/>
    <w:rsid w:val="008600FA"/>
    <w:rsid w:val="008601F4"/>
    <w:rsid w:val="00860BDB"/>
    <w:rsid w:val="00861066"/>
    <w:rsid w:val="008619AF"/>
    <w:rsid w:val="00861CA8"/>
    <w:rsid w:val="00861D70"/>
    <w:rsid w:val="00862384"/>
    <w:rsid w:val="00862788"/>
    <w:rsid w:val="00862DF6"/>
    <w:rsid w:val="00862E74"/>
    <w:rsid w:val="008635DD"/>
    <w:rsid w:val="00863B3B"/>
    <w:rsid w:val="00863D10"/>
    <w:rsid w:val="00864003"/>
    <w:rsid w:val="008645E4"/>
    <w:rsid w:val="00864699"/>
    <w:rsid w:val="00864B0A"/>
    <w:rsid w:val="00864B57"/>
    <w:rsid w:val="00864C9F"/>
    <w:rsid w:val="00864DD9"/>
    <w:rsid w:val="00864FEC"/>
    <w:rsid w:val="00865351"/>
    <w:rsid w:val="00865625"/>
    <w:rsid w:val="008656F1"/>
    <w:rsid w:val="0086600C"/>
    <w:rsid w:val="008661F2"/>
    <w:rsid w:val="008664E7"/>
    <w:rsid w:val="008675AA"/>
    <w:rsid w:val="00870121"/>
    <w:rsid w:val="0087054B"/>
    <w:rsid w:val="00870BEB"/>
    <w:rsid w:val="00870C00"/>
    <w:rsid w:val="0087111B"/>
    <w:rsid w:val="008712CD"/>
    <w:rsid w:val="00871300"/>
    <w:rsid w:val="00871696"/>
    <w:rsid w:val="00871791"/>
    <w:rsid w:val="0087195B"/>
    <w:rsid w:val="00871B41"/>
    <w:rsid w:val="00871CC5"/>
    <w:rsid w:val="00871E4A"/>
    <w:rsid w:val="00872162"/>
    <w:rsid w:val="00872657"/>
    <w:rsid w:val="0087275D"/>
    <w:rsid w:val="008727E4"/>
    <w:rsid w:val="00872C15"/>
    <w:rsid w:val="0087313D"/>
    <w:rsid w:val="00873198"/>
    <w:rsid w:val="008733F1"/>
    <w:rsid w:val="008735C5"/>
    <w:rsid w:val="008736A9"/>
    <w:rsid w:val="008739D6"/>
    <w:rsid w:val="00873B0B"/>
    <w:rsid w:val="00873D8C"/>
    <w:rsid w:val="00873FAD"/>
    <w:rsid w:val="0087429F"/>
    <w:rsid w:val="00874411"/>
    <w:rsid w:val="00874638"/>
    <w:rsid w:val="008746D4"/>
    <w:rsid w:val="00874A8B"/>
    <w:rsid w:val="00874B5B"/>
    <w:rsid w:val="00874C1D"/>
    <w:rsid w:val="00874E34"/>
    <w:rsid w:val="00874E5B"/>
    <w:rsid w:val="00875036"/>
    <w:rsid w:val="008753B0"/>
    <w:rsid w:val="00875A08"/>
    <w:rsid w:val="00875C3D"/>
    <w:rsid w:val="00876055"/>
    <w:rsid w:val="00876065"/>
    <w:rsid w:val="008760E6"/>
    <w:rsid w:val="00876C19"/>
    <w:rsid w:val="00876D48"/>
    <w:rsid w:val="00876F46"/>
    <w:rsid w:val="008771D4"/>
    <w:rsid w:val="008771D9"/>
    <w:rsid w:val="008774DF"/>
    <w:rsid w:val="00877B6D"/>
    <w:rsid w:val="00877BBB"/>
    <w:rsid w:val="00877D83"/>
    <w:rsid w:val="00877EA4"/>
    <w:rsid w:val="0088056A"/>
    <w:rsid w:val="008806F6"/>
    <w:rsid w:val="00881CD4"/>
    <w:rsid w:val="00881ED5"/>
    <w:rsid w:val="0088219C"/>
    <w:rsid w:val="008821B6"/>
    <w:rsid w:val="0088253B"/>
    <w:rsid w:val="00882632"/>
    <w:rsid w:val="00882731"/>
    <w:rsid w:val="00882863"/>
    <w:rsid w:val="00882AD1"/>
    <w:rsid w:val="00882C2A"/>
    <w:rsid w:val="00882C61"/>
    <w:rsid w:val="00883227"/>
    <w:rsid w:val="008833F5"/>
    <w:rsid w:val="00883F69"/>
    <w:rsid w:val="00883FF0"/>
    <w:rsid w:val="00884441"/>
    <w:rsid w:val="0088469E"/>
    <w:rsid w:val="008847B9"/>
    <w:rsid w:val="00884B1F"/>
    <w:rsid w:val="00884CA7"/>
    <w:rsid w:val="008850B4"/>
    <w:rsid w:val="0088524D"/>
    <w:rsid w:val="00885AA8"/>
    <w:rsid w:val="00885F88"/>
    <w:rsid w:val="00885FD3"/>
    <w:rsid w:val="00886172"/>
    <w:rsid w:val="00886321"/>
    <w:rsid w:val="00886A3F"/>
    <w:rsid w:val="00886F10"/>
    <w:rsid w:val="0088721F"/>
    <w:rsid w:val="00887501"/>
    <w:rsid w:val="00887AE8"/>
    <w:rsid w:val="00887C35"/>
    <w:rsid w:val="00890162"/>
    <w:rsid w:val="0089026B"/>
    <w:rsid w:val="00890459"/>
    <w:rsid w:val="008904CF"/>
    <w:rsid w:val="00890742"/>
    <w:rsid w:val="00890986"/>
    <w:rsid w:val="00890A04"/>
    <w:rsid w:val="00890B7F"/>
    <w:rsid w:val="00890C32"/>
    <w:rsid w:val="00890CA8"/>
    <w:rsid w:val="00890D5E"/>
    <w:rsid w:val="00890D76"/>
    <w:rsid w:val="00890EA3"/>
    <w:rsid w:val="00890F28"/>
    <w:rsid w:val="00890FD8"/>
    <w:rsid w:val="008912B0"/>
    <w:rsid w:val="0089139D"/>
    <w:rsid w:val="0089141D"/>
    <w:rsid w:val="0089187E"/>
    <w:rsid w:val="00891AC7"/>
    <w:rsid w:val="00891AD7"/>
    <w:rsid w:val="008920E3"/>
    <w:rsid w:val="00892AD0"/>
    <w:rsid w:val="00892CF9"/>
    <w:rsid w:val="00893036"/>
    <w:rsid w:val="0089310C"/>
    <w:rsid w:val="0089314E"/>
    <w:rsid w:val="00893922"/>
    <w:rsid w:val="00893B67"/>
    <w:rsid w:val="00893C17"/>
    <w:rsid w:val="00893E5C"/>
    <w:rsid w:val="0089416D"/>
    <w:rsid w:val="00894177"/>
    <w:rsid w:val="0089427A"/>
    <w:rsid w:val="008943BA"/>
    <w:rsid w:val="00894CAC"/>
    <w:rsid w:val="00894D5B"/>
    <w:rsid w:val="00894E88"/>
    <w:rsid w:val="0089532C"/>
    <w:rsid w:val="008956BA"/>
    <w:rsid w:val="008959B0"/>
    <w:rsid w:val="008959CE"/>
    <w:rsid w:val="00895E2A"/>
    <w:rsid w:val="0089624A"/>
    <w:rsid w:val="008962E2"/>
    <w:rsid w:val="0089641D"/>
    <w:rsid w:val="0089644D"/>
    <w:rsid w:val="00896496"/>
    <w:rsid w:val="00896703"/>
    <w:rsid w:val="00896D8C"/>
    <w:rsid w:val="0089729B"/>
    <w:rsid w:val="008977BA"/>
    <w:rsid w:val="00897C9D"/>
    <w:rsid w:val="008A0002"/>
    <w:rsid w:val="008A0140"/>
    <w:rsid w:val="008A0342"/>
    <w:rsid w:val="008A083E"/>
    <w:rsid w:val="008A0B09"/>
    <w:rsid w:val="008A0B8C"/>
    <w:rsid w:val="008A0DE8"/>
    <w:rsid w:val="008A1EEE"/>
    <w:rsid w:val="008A24BE"/>
    <w:rsid w:val="008A3275"/>
    <w:rsid w:val="008A33E2"/>
    <w:rsid w:val="008A348C"/>
    <w:rsid w:val="008A35F2"/>
    <w:rsid w:val="008A362C"/>
    <w:rsid w:val="008A3DB2"/>
    <w:rsid w:val="008A4034"/>
    <w:rsid w:val="008A43A4"/>
    <w:rsid w:val="008A4488"/>
    <w:rsid w:val="008A4779"/>
    <w:rsid w:val="008A47BB"/>
    <w:rsid w:val="008A485A"/>
    <w:rsid w:val="008A4AED"/>
    <w:rsid w:val="008A4C51"/>
    <w:rsid w:val="008A52EA"/>
    <w:rsid w:val="008A53A1"/>
    <w:rsid w:val="008A5CDF"/>
    <w:rsid w:val="008A5E3F"/>
    <w:rsid w:val="008A5F85"/>
    <w:rsid w:val="008A61C9"/>
    <w:rsid w:val="008A61D1"/>
    <w:rsid w:val="008A6380"/>
    <w:rsid w:val="008A65A2"/>
    <w:rsid w:val="008A660E"/>
    <w:rsid w:val="008A66B2"/>
    <w:rsid w:val="008A66D6"/>
    <w:rsid w:val="008A6720"/>
    <w:rsid w:val="008A675A"/>
    <w:rsid w:val="008A67FE"/>
    <w:rsid w:val="008A6AC5"/>
    <w:rsid w:val="008A6CC5"/>
    <w:rsid w:val="008A70F4"/>
    <w:rsid w:val="008A7334"/>
    <w:rsid w:val="008A753F"/>
    <w:rsid w:val="008A7658"/>
    <w:rsid w:val="008A76AB"/>
    <w:rsid w:val="008A76F2"/>
    <w:rsid w:val="008A7853"/>
    <w:rsid w:val="008A7912"/>
    <w:rsid w:val="008A79E8"/>
    <w:rsid w:val="008A7CAC"/>
    <w:rsid w:val="008B0B4E"/>
    <w:rsid w:val="008B0D72"/>
    <w:rsid w:val="008B0E15"/>
    <w:rsid w:val="008B0E6D"/>
    <w:rsid w:val="008B10DD"/>
    <w:rsid w:val="008B19CC"/>
    <w:rsid w:val="008B1B95"/>
    <w:rsid w:val="008B1D7F"/>
    <w:rsid w:val="008B1EE6"/>
    <w:rsid w:val="008B20E9"/>
    <w:rsid w:val="008B2479"/>
    <w:rsid w:val="008B2BF3"/>
    <w:rsid w:val="008B2CC1"/>
    <w:rsid w:val="008B2D38"/>
    <w:rsid w:val="008B2F38"/>
    <w:rsid w:val="008B30B8"/>
    <w:rsid w:val="008B33D3"/>
    <w:rsid w:val="008B37E9"/>
    <w:rsid w:val="008B397A"/>
    <w:rsid w:val="008B3F1A"/>
    <w:rsid w:val="008B41B0"/>
    <w:rsid w:val="008B41DF"/>
    <w:rsid w:val="008B4453"/>
    <w:rsid w:val="008B448B"/>
    <w:rsid w:val="008B47B2"/>
    <w:rsid w:val="008B4A89"/>
    <w:rsid w:val="008B4A92"/>
    <w:rsid w:val="008B4AED"/>
    <w:rsid w:val="008B4F12"/>
    <w:rsid w:val="008B503C"/>
    <w:rsid w:val="008B51A2"/>
    <w:rsid w:val="008B53D8"/>
    <w:rsid w:val="008B5513"/>
    <w:rsid w:val="008B586C"/>
    <w:rsid w:val="008B589D"/>
    <w:rsid w:val="008B5905"/>
    <w:rsid w:val="008B5BE4"/>
    <w:rsid w:val="008B6066"/>
    <w:rsid w:val="008B6296"/>
    <w:rsid w:val="008B65F3"/>
    <w:rsid w:val="008B6BBC"/>
    <w:rsid w:val="008B6C46"/>
    <w:rsid w:val="008B6CDE"/>
    <w:rsid w:val="008B6EE7"/>
    <w:rsid w:val="008B720C"/>
    <w:rsid w:val="008B72B6"/>
    <w:rsid w:val="008B7324"/>
    <w:rsid w:val="008B7B47"/>
    <w:rsid w:val="008B7B83"/>
    <w:rsid w:val="008C03AC"/>
    <w:rsid w:val="008C0550"/>
    <w:rsid w:val="008C0A45"/>
    <w:rsid w:val="008C0BB7"/>
    <w:rsid w:val="008C0CB0"/>
    <w:rsid w:val="008C0CF2"/>
    <w:rsid w:val="008C0EF1"/>
    <w:rsid w:val="008C0FD9"/>
    <w:rsid w:val="008C1025"/>
    <w:rsid w:val="008C108B"/>
    <w:rsid w:val="008C12DE"/>
    <w:rsid w:val="008C1385"/>
    <w:rsid w:val="008C1500"/>
    <w:rsid w:val="008C161A"/>
    <w:rsid w:val="008C194B"/>
    <w:rsid w:val="008C1958"/>
    <w:rsid w:val="008C1B88"/>
    <w:rsid w:val="008C2095"/>
    <w:rsid w:val="008C23C6"/>
    <w:rsid w:val="008C24A7"/>
    <w:rsid w:val="008C28E5"/>
    <w:rsid w:val="008C2D92"/>
    <w:rsid w:val="008C3229"/>
    <w:rsid w:val="008C38B7"/>
    <w:rsid w:val="008C3A89"/>
    <w:rsid w:val="008C3D7E"/>
    <w:rsid w:val="008C40D3"/>
    <w:rsid w:val="008C4469"/>
    <w:rsid w:val="008C4803"/>
    <w:rsid w:val="008C4D87"/>
    <w:rsid w:val="008C4EB2"/>
    <w:rsid w:val="008C4FF3"/>
    <w:rsid w:val="008C51F8"/>
    <w:rsid w:val="008C54F8"/>
    <w:rsid w:val="008C58B8"/>
    <w:rsid w:val="008C5B22"/>
    <w:rsid w:val="008C5C94"/>
    <w:rsid w:val="008C5D68"/>
    <w:rsid w:val="008C5EEE"/>
    <w:rsid w:val="008C60CA"/>
    <w:rsid w:val="008C6428"/>
    <w:rsid w:val="008C6582"/>
    <w:rsid w:val="008C69F6"/>
    <w:rsid w:val="008C6B06"/>
    <w:rsid w:val="008C723E"/>
    <w:rsid w:val="008C786D"/>
    <w:rsid w:val="008C7A08"/>
    <w:rsid w:val="008C7B69"/>
    <w:rsid w:val="008C7EB5"/>
    <w:rsid w:val="008D009E"/>
    <w:rsid w:val="008D010F"/>
    <w:rsid w:val="008D09BA"/>
    <w:rsid w:val="008D09CC"/>
    <w:rsid w:val="008D11F0"/>
    <w:rsid w:val="008D14BD"/>
    <w:rsid w:val="008D1518"/>
    <w:rsid w:val="008D17EC"/>
    <w:rsid w:val="008D1E77"/>
    <w:rsid w:val="008D1EDF"/>
    <w:rsid w:val="008D1F6A"/>
    <w:rsid w:val="008D22E1"/>
    <w:rsid w:val="008D2563"/>
    <w:rsid w:val="008D26F9"/>
    <w:rsid w:val="008D2D57"/>
    <w:rsid w:val="008D2F69"/>
    <w:rsid w:val="008D33F4"/>
    <w:rsid w:val="008D356D"/>
    <w:rsid w:val="008D3644"/>
    <w:rsid w:val="008D36D3"/>
    <w:rsid w:val="008D392D"/>
    <w:rsid w:val="008D3C50"/>
    <w:rsid w:val="008D3CD4"/>
    <w:rsid w:val="008D3D3D"/>
    <w:rsid w:val="008D3D49"/>
    <w:rsid w:val="008D42E4"/>
    <w:rsid w:val="008D437F"/>
    <w:rsid w:val="008D44A0"/>
    <w:rsid w:val="008D45FA"/>
    <w:rsid w:val="008D4974"/>
    <w:rsid w:val="008D4AEF"/>
    <w:rsid w:val="008D4B77"/>
    <w:rsid w:val="008D4F21"/>
    <w:rsid w:val="008D5707"/>
    <w:rsid w:val="008D59A5"/>
    <w:rsid w:val="008D63CE"/>
    <w:rsid w:val="008D6AAE"/>
    <w:rsid w:val="008D6F20"/>
    <w:rsid w:val="008D7887"/>
    <w:rsid w:val="008E0034"/>
    <w:rsid w:val="008E04CD"/>
    <w:rsid w:val="008E05CC"/>
    <w:rsid w:val="008E07FF"/>
    <w:rsid w:val="008E0857"/>
    <w:rsid w:val="008E0C7B"/>
    <w:rsid w:val="008E0D16"/>
    <w:rsid w:val="008E1318"/>
    <w:rsid w:val="008E16A2"/>
    <w:rsid w:val="008E2191"/>
    <w:rsid w:val="008E23D2"/>
    <w:rsid w:val="008E24D7"/>
    <w:rsid w:val="008E24DE"/>
    <w:rsid w:val="008E261C"/>
    <w:rsid w:val="008E26C7"/>
    <w:rsid w:val="008E28E5"/>
    <w:rsid w:val="008E2A8A"/>
    <w:rsid w:val="008E2C9F"/>
    <w:rsid w:val="008E2CDA"/>
    <w:rsid w:val="008E2D25"/>
    <w:rsid w:val="008E2F5B"/>
    <w:rsid w:val="008E304C"/>
    <w:rsid w:val="008E3112"/>
    <w:rsid w:val="008E3393"/>
    <w:rsid w:val="008E34F2"/>
    <w:rsid w:val="008E3A6E"/>
    <w:rsid w:val="008E3A79"/>
    <w:rsid w:val="008E4BB3"/>
    <w:rsid w:val="008E4CA2"/>
    <w:rsid w:val="008E4E2A"/>
    <w:rsid w:val="008E4F64"/>
    <w:rsid w:val="008E542F"/>
    <w:rsid w:val="008E553A"/>
    <w:rsid w:val="008E553E"/>
    <w:rsid w:val="008E5604"/>
    <w:rsid w:val="008E58B1"/>
    <w:rsid w:val="008E5936"/>
    <w:rsid w:val="008E5A18"/>
    <w:rsid w:val="008E5D8D"/>
    <w:rsid w:val="008E609A"/>
    <w:rsid w:val="008E6145"/>
    <w:rsid w:val="008E64D8"/>
    <w:rsid w:val="008E6630"/>
    <w:rsid w:val="008E6B1E"/>
    <w:rsid w:val="008E6B2E"/>
    <w:rsid w:val="008E6E07"/>
    <w:rsid w:val="008E713F"/>
    <w:rsid w:val="008E7272"/>
    <w:rsid w:val="008E7325"/>
    <w:rsid w:val="008E7721"/>
    <w:rsid w:val="008E79BA"/>
    <w:rsid w:val="008E7EB5"/>
    <w:rsid w:val="008E7FF9"/>
    <w:rsid w:val="008F005F"/>
    <w:rsid w:val="008F006F"/>
    <w:rsid w:val="008F0881"/>
    <w:rsid w:val="008F0E18"/>
    <w:rsid w:val="008F0F29"/>
    <w:rsid w:val="008F0F3F"/>
    <w:rsid w:val="008F102F"/>
    <w:rsid w:val="008F13C2"/>
    <w:rsid w:val="008F18B0"/>
    <w:rsid w:val="008F18E5"/>
    <w:rsid w:val="008F1A07"/>
    <w:rsid w:val="008F1A84"/>
    <w:rsid w:val="008F1AD7"/>
    <w:rsid w:val="008F1CA0"/>
    <w:rsid w:val="008F1E1B"/>
    <w:rsid w:val="008F2211"/>
    <w:rsid w:val="008F2315"/>
    <w:rsid w:val="008F24A6"/>
    <w:rsid w:val="008F2956"/>
    <w:rsid w:val="008F29C0"/>
    <w:rsid w:val="008F2E35"/>
    <w:rsid w:val="008F39ED"/>
    <w:rsid w:val="008F3A32"/>
    <w:rsid w:val="008F3DB2"/>
    <w:rsid w:val="008F3E83"/>
    <w:rsid w:val="008F4561"/>
    <w:rsid w:val="008F4581"/>
    <w:rsid w:val="008F4C50"/>
    <w:rsid w:val="008F4FE1"/>
    <w:rsid w:val="008F5315"/>
    <w:rsid w:val="008F555F"/>
    <w:rsid w:val="008F5A3B"/>
    <w:rsid w:val="008F5CC3"/>
    <w:rsid w:val="008F5CF0"/>
    <w:rsid w:val="008F5E2C"/>
    <w:rsid w:val="008F644B"/>
    <w:rsid w:val="008F6865"/>
    <w:rsid w:val="008F6E59"/>
    <w:rsid w:val="008F6EE0"/>
    <w:rsid w:val="008F7173"/>
    <w:rsid w:val="008F72C3"/>
    <w:rsid w:val="008F74B0"/>
    <w:rsid w:val="008F75E7"/>
    <w:rsid w:val="008F7736"/>
    <w:rsid w:val="008F7827"/>
    <w:rsid w:val="008F7CEE"/>
    <w:rsid w:val="00900230"/>
    <w:rsid w:val="009003CE"/>
    <w:rsid w:val="0090049B"/>
    <w:rsid w:val="00900746"/>
    <w:rsid w:val="0090089A"/>
    <w:rsid w:val="00900B2E"/>
    <w:rsid w:val="00900CEA"/>
    <w:rsid w:val="00900D1A"/>
    <w:rsid w:val="00900D97"/>
    <w:rsid w:val="00900F7D"/>
    <w:rsid w:val="00901012"/>
    <w:rsid w:val="009010F4"/>
    <w:rsid w:val="009013D4"/>
    <w:rsid w:val="009014B1"/>
    <w:rsid w:val="009014F8"/>
    <w:rsid w:val="009015FA"/>
    <w:rsid w:val="00901754"/>
    <w:rsid w:val="009019A9"/>
    <w:rsid w:val="00901DE1"/>
    <w:rsid w:val="009020AD"/>
    <w:rsid w:val="00902385"/>
    <w:rsid w:val="0090241E"/>
    <w:rsid w:val="009024C3"/>
    <w:rsid w:val="00902616"/>
    <w:rsid w:val="00902F1E"/>
    <w:rsid w:val="00903163"/>
    <w:rsid w:val="009031E3"/>
    <w:rsid w:val="00903488"/>
    <w:rsid w:val="009034F1"/>
    <w:rsid w:val="009037B0"/>
    <w:rsid w:val="00903992"/>
    <w:rsid w:val="00903A89"/>
    <w:rsid w:val="00903D0D"/>
    <w:rsid w:val="00903E3E"/>
    <w:rsid w:val="00904020"/>
    <w:rsid w:val="00904127"/>
    <w:rsid w:val="00904703"/>
    <w:rsid w:val="00904743"/>
    <w:rsid w:val="009047AF"/>
    <w:rsid w:val="009048FB"/>
    <w:rsid w:val="00904AB1"/>
    <w:rsid w:val="00904B7E"/>
    <w:rsid w:val="00904D8C"/>
    <w:rsid w:val="00905620"/>
    <w:rsid w:val="00905941"/>
    <w:rsid w:val="009059F4"/>
    <w:rsid w:val="00905F02"/>
    <w:rsid w:val="00905F59"/>
    <w:rsid w:val="00906369"/>
    <w:rsid w:val="00906A76"/>
    <w:rsid w:val="00906D0E"/>
    <w:rsid w:val="00906F1B"/>
    <w:rsid w:val="00906F83"/>
    <w:rsid w:val="009070F6"/>
    <w:rsid w:val="00907675"/>
    <w:rsid w:val="009076EE"/>
    <w:rsid w:val="00907B70"/>
    <w:rsid w:val="009103BE"/>
    <w:rsid w:val="009103CA"/>
    <w:rsid w:val="00910A9B"/>
    <w:rsid w:val="00910AB8"/>
    <w:rsid w:val="00910C6B"/>
    <w:rsid w:val="00910E7C"/>
    <w:rsid w:val="00910FE0"/>
    <w:rsid w:val="0091112E"/>
    <w:rsid w:val="009115B2"/>
    <w:rsid w:val="0091180B"/>
    <w:rsid w:val="00911831"/>
    <w:rsid w:val="00911C12"/>
    <w:rsid w:val="00911C85"/>
    <w:rsid w:val="00912209"/>
    <w:rsid w:val="009124A7"/>
    <w:rsid w:val="00912A73"/>
    <w:rsid w:val="00912AD4"/>
    <w:rsid w:val="00912C71"/>
    <w:rsid w:val="00912FBC"/>
    <w:rsid w:val="009130BC"/>
    <w:rsid w:val="0091427A"/>
    <w:rsid w:val="00914366"/>
    <w:rsid w:val="009147E4"/>
    <w:rsid w:val="00914A39"/>
    <w:rsid w:val="0091553E"/>
    <w:rsid w:val="0091567A"/>
    <w:rsid w:val="0091592B"/>
    <w:rsid w:val="00915BB4"/>
    <w:rsid w:val="00915DEB"/>
    <w:rsid w:val="00916555"/>
    <w:rsid w:val="00916654"/>
    <w:rsid w:val="00916993"/>
    <w:rsid w:val="0091722C"/>
    <w:rsid w:val="00917251"/>
    <w:rsid w:val="009174D8"/>
    <w:rsid w:val="009175FA"/>
    <w:rsid w:val="009179A7"/>
    <w:rsid w:val="00917BD8"/>
    <w:rsid w:val="00917FE2"/>
    <w:rsid w:val="009201BC"/>
    <w:rsid w:val="0092024E"/>
    <w:rsid w:val="00920273"/>
    <w:rsid w:val="00920DAC"/>
    <w:rsid w:val="00920EA6"/>
    <w:rsid w:val="00921167"/>
    <w:rsid w:val="00921597"/>
    <w:rsid w:val="00921A9D"/>
    <w:rsid w:val="00921D67"/>
    <w:rsid w:val="00921ED2"/>
    <w:rsid w:val="00921EF9"/>
    <w:rsid w:val="009222DB"/>
    <w:rsid w:val="009225D5"/>
    <w:rsid w:val="0092263B"/>
    <w:rsid w:val="00922AEE"/>
    <w:rsid w:val="00922C9C"/>
    <w:rsid w:val="00923094"/>
    <w:rsid w:val="00923843"/>
    <w:rsid w:val="00923A78"/>
    <w:rsid w:val="009241FB"/>
    <w:rsid w:val="009242E4"/>
    <w:rsid w:val="009242FE"/>
    <w:rsid w:val="009244AD"/>
    <w:rsid w:val="009244FA"/>
    <w:rsid w:val="00924624"/>
    <w:rsid w:val="00924770"/>
    <w:rsid w:val="00924BDB"/>
    <w:rsid w:val="00924C68"/>
    <w:rsid w:val="00924D22"/>
    <w:rsid w:val="00924D58"/>
    <w:rsid w:val="00925030"/>
    <w:rsid w:val="009252BA"/>
    <w:rsid w:val="00925DA0"/>
    <w:rsid w:val="00926093"/>
    <w:rsid w:val="009263A2"/>
    <w:rsid w:val="0092661B"/>
    <w:rsid w:val="00926650"/>
    <w:rsid w:val="0092667D"/>
    <w:rsid w:val="009266FD"/>
    <w:rsid w:val="00926B06"/>
    <w:rsid w:val="00926CAE"/>
    <w:rsid w:val="00926EEE"/>
    <w:rsid w:val="009272FE"/>
    <w:rsid w:val="00927545"/>
    <w:rsid w:val="00927791"/>
    <w:rsid w:val="0093056C"/>
    <w:rsid w:val="00930A03"/>
    <w:rsid w:val="00930AA8"/>
    <w:rsid w:val="00930CBB"/>
    <w:rsid w:val="0093184F"/>
    <w:rsid w:val="00931A58"/>
    <w:rsid w:val="00931C44"/>
    <w:rsid w:val="00931DE0"/>
    <w:rsid w:val="00931F3E"/>
    <w:rsid w:val="0093201F"/>
    <w:rsid w:val="009322FA"/>
    <w:rsid w:val="009325B4"/>
    <w:rsid w:val="00932AFE"/>
    <w:rsid w:val="00932B8B"/>
    <w:rsid w:val="00932CD9"/>
    <w:rsid w:val="00933354"/>
    <w:rsid w:val="0093342E"/>
    <w:rsid w:val="00933650"/>
    <w:rsid w:val="00934114"/>
    <w:rsid w:val="00934140"/>
    <w:rsid w:val="00934337"/>
    <w:rsid w:val="009345E4"/>
    <w:rsid w:val="00934769"/>
    <w:rsid w:val="009347AA"/>
    <w:rsid w:val="009349FF"/>
    <w:rsid w:val="00934C65"/>
    <w:rsid w:val="0093518A"/>
    <w:rsid w:val="00935454"/>
    <w:rsid w:val="009354A1"/>
    <w:rsid w:val="009357C7"/>
    <w:rsid w:val="0093620A"/>
    <w:rsid w:val="00936E60"/>
    <w:rsid w:val="00936F2A"/>
    <w:rsid w:val="00937266"/>
    <w:rsid w:val="00937564"/>
    <w:rsid w:val="00937630"/>
    <w:rsid w:val="00937EA9"/>
    <w:rsid w:val="00937EEE"/>
    <w:rsid w:val="00937F9A"/>
    <w:rsid w:val="0094004F"/>
    <w:rsid w:val="009403C0"/>
    <w:rsid w:val="00940444"/>
    <w:rsid w:val="009405B7"/>
    <w:rsid w:val="009405E7"/>
    <w:rsid w:val="00940BC2"/>
    <w:rsid w:val="00940BF5"/>
    <w:rsid w:val="00940CCB"/>
    <w:rsid w:val="00940F8D"/>
    <w:rsid w:val="00941247"/>
    <w:rsid w:val="00941491"/>
    <w:rsid w:val="00941501"/>
    <w:rsid w:val="0094159C"/>
    <w:rsid w:val="0094159E"/>
    <w:rsid w:val="009420D8"/>
    <w:rsid w:val="00942124"/>
    <w:rsid w:val="009421FC"/>
    <w:rsid w:val="009422EA"/>
    <w:rsid w:val="009425AF"/>
    <w:rsid w:val="009427DA"/>
    <w:rsid w:val="0094290C"/>
    <w:rsid w:val="009429B7"/>
    <w:rsid w:val="00942C41"/>
    <w:rsid w:val="00942CE3"/>
    <w:rsid w:val="00942D08"/>
    <w:rsid w:val="00942F2F"/>
    <w:rsid w:val="00943096"/>
    <w:rsid w:val="00943341"/>
    <w:rsid w:val="009434C4"/>
    <w:rsid w:val="009437DB"/>
    <w:rsid w:val="00943956"/>
    <w:rsid w:val="00943A20"/>
    <w:rsid w:val="00943BBD"/>
    <w:rsid w:val="00943FF9"/>
    <w:rsid w:val="00944372"/>
    <w:rsid w:val="0094473B"/>
    <w:rsid w:val="0094481F"/>
    <w:rsid w:val="00944833"/>
    <w:rsid w:val="00944AFF"/>
    <w:rsid w:val="00944C25"/>
    <w:rsid w:val="00944D0C"/>
    <w:rsid w:val="009451F6"/>
    <w:rsid w:val="009458FF"/>
    <w:rsid w:val="00945BA7"/>
    <w:rsid w:val="00945D1E"/>
    <w:rsid w:val="00945D2C"/>
    <w:rsid w:val="00945DBB"/>
    <w:rsid w:val="009460DE"/>
    <w:rsid w:val="009462C8"/>
    <w:rsid w:val="00946728"/>
    <w:rsid w:val="0094681A"/>
    <w:rsid w:val="00946A40"/>
    <w:rsid w:val="00946A80"/>
    <w:rsid w:val="00946F71"/>
    <w:rsid w:val="009475F8"/>
    <w:rsid w:val="00947B7F"/>
    <w:rsid w:val="00947CF4"/>
    <w:rsid w:val="009503A4"/>
    <w:rsid w:val="00950592"/>
    <w:rsid w:val="00950667"/>
    <w:rsid w:val="00950EA1"/>
    <w:rsid w:val="0095131F"/>
    <w:rsid w:val="0095157D"/>
    <w:rsid w:val="009515A8"/>
    <w:rsid w:val="0095198E"/>
    <w:rsid w:val="009519EE"/>
    <w:rsid w:val="00951D7E"/>
    <w:rsid w:val="00951ECA"/>
    <w:rsid w:val="009520A5"/>
    <w:rsid w:val="00952274"/>
    <w:rsid w:val="00952381"/>
    <w:rsid w:val="009523BC"/>
    <w:rsid w:val="00952423"/>
    <w:rsid w:val="009526C7"/>
    <w:rsid w:val="00952B9F"/>
    <w:rsid w:val="00952EC1"/>
    <w:rsid w:val="00953196"/>
    <w:rsid w:val="00953206"/>
    <w:rsid w:val="0095326E"/>
    <w:rsid w:val="0095374B"/>
    <w:rsid w:val="009537EC"/>
    <w:rsid w:val="00953800"/>
    <w:rsid w:val="00953858"/>
    <w:rsid w:val="009539EC"/>
    <w:rsid w:val="00953A90"/>
    <w:rsid w:val="00953B6C"/>
    <w:rsid w:val="00953C46"/>
    <w:rsid w:val="00954323"/>
    <w:rsid w:val="009545BE"/>
    <w:rsid w:val="0095475E"/>
    <w:rsid w:val="00954AFE"/>
    <w:rsid w:val="00954BB6"/>
    <w:rsid w:val="00954C7A"/>
    <w:rsid w:val="00954EEF"/>
    <w:rsid w:val="00954EF2"/>
    <w:rsid w:val="0095517D"/>
    <w:rsid w:val="00955510"/>
    <w:rsid w:val="0095561D"/>
    <w:rsid w:val="00955AC3"/>
    <w:rsid w:val="00955CC1"/>
    <w:rsid w:val="00956137"/>
    <w:rsid w:val="009564C2"/>
    <w:rsid w:val="009566E2"/>
    <w:rsid w:val="00956796"/>
    <w:rsid w:val="009576A9"/>
    <w:rsid w:val="00957708"/>
    <w:rsid w:val="00957725"/>
    <w:rsid w:val="00957A15"/>
    <w:rsid w:val="009600C3"/>
    <w:rsid w:val="009604DF"/>
    <w:rsid w:val="0096080B"/>
    <w:rsid w:val="00960F53"/>
    <w:rsid w:val="00961140"/>
    <w:rsid w:val="00961208"/>
    <w:rsid w:val="0096137C"/>
    <w:rsid w:val="00961690"/>
    <w:rsid w:val="00961BCD"/>
    <w:rsid w:val="00961D36"/>
    <w:rsid w:val="00961DFE"/>
    <w:rsid w:val="00961E9A"/>
    <w:rsid w:val="00962037"/>
    <w:rsid w:val="00962305"/>
    <w:rsid w:val="009623D7"/>
    <w:rsid w:val="0096257E"/>
    <w:rsid w:val="00962BFB"/>
    <w:rsid w:val="0096300B"/>
    <w:rsid w:val="0096335C"/>
    <w:rsid w:val="009637EB"/>
    <w:rsid w:val="009639B6"/>
    <w:rsid w:val="00963D21"/>
    <w:rsid w:val="00964173"/>
    <w:rsid w:val="0096460F"/>
    <w:rsid w:val="00964DE6"/>
    <w:rsid w:val="00964DE8"/>
    <w:rsid w:val="009651DF"/>
    <w:rsid w:val="009658CA"/>
    <w:rsid w:val="0096593E"/>
    <w:rsid w:val="00966017"/>
    <w:rsid w:val="00966C9B"/>
    <w:rsid w:val="00966CAB"/>
    <w:rsid w:val="00966D1C"/>
    <w:rsid w:val="009670BA"/>
    <w:rsid w:val="0096720E"/>
    <w:rsid w:val="0096728C"/>
    <w:rsid w:val="009673DA"/>
    <w:rsid w:val="009674ED"/>
    <w:rsid w:val="009677B7"/>
    <w:rsid w:val="00967F5E"/>
    <w:rsid w:val="00970290"/>
    <w:rsid w:val="0097037D"/>
    <w:rsid w:val="009707D3"/>
    <w:rsid w:val="00970C16"/>
    <w:rsid w:val="00970CC1"/>
    <w:rsid w:val="00970F16"/>
    <w:rsid w:val="009710E8"/>
    <w:rsid w:val="009711A6"/>
    <w:rsid w:val="00971477"/>
    <w:rsid w:val="00971606"/>
    <w:rsid w:val="00971D96"/>
    <w:rsid w:val="009722F3"/>
    <w:rsid w:val="0097279D"/>
    <w:rsid w:val="0097297B"/>
    <w:rsid w:val="009729D3"/>
    <w:rsid w:val="00972BB6"/>
    <w:rsid w:val="009734FA"/>
    <w:rsid w:val="00973589"/>
    <w:rsid w:val="00973907"/>
    <w:rsid w:val="00973E0B"/>
    <w:rsid w:val="00974525"/>
    <w:rsid w:val="00974AA4"/>
    <w:rsid w:val="00974BD1"/>
    <w:rsid w:val="00974F90"/>
    <w:rsid w:val="0097541A"/>
    <w:rsid w:val="0097558B"/>
    <w:rsid w:val="0097558E"/>
    <w:rsid w:val="00975693"/>
    <w:rsid w:val="009756F7"/>
    <w:rsid w:val="00975BE5"/>
    <w:rsid w:val="00975F56"/>
    <w:rsid w:val="0097603D"/>
    <w:rsid w:val="00976CDE"/>
    <w:rsid w:val="00976E1B"/>
    <w:rsid w:val="00976E4E"/>
    <w:rsid w:val="00976FF4"/>
    <w:rsid w:val="009774D6"/>
    <w:rsid w:val="0097774C"/>
    <w:rsid w:val="009777E6"/>
    <w:rsid w:val="0097782C"/>
    <w:rsid w:val="00977B49"/>
    <w:rsid w:val="00977DB8"/>
    <w:rsid w:val="009802E0"/>
    <w:rsid w:val="0098058C"/>
    <w:rsid w:val="009808A2"/>
    <w:rsid w:val="00980EAB"/>
    <w:rsid w:val="00981127"/>
    <w:rsid w:val="00981134"/>
    <w:rsid w:val="009811BF"/>
    <w:rsid w:val="0098121C"/>
    <w:rsid w:val="0098122E"/>
    <w:rsid w:val="009813BC"/>
    <w:rsid w:val="00981493"/>
    <w:rsid w:val="00981A86"/>
    <w:rsid w:val="00981F01"/>
    <w:rsid w:val="00981F0D"/>
    <w:rsid w:val="00981FB6"/>
    <w:rsid w:val="00982053"/>
    <w:rsid w:val="009823E6"/>
    <w:rsid w:val="00982801"/>
    <w:rsid w:val="00982D84"/>
    <w:rsid w:val="00982E3C"/>
    <w:rsid w:val="00983089"/>
    <w:rsid w:val="009831F0"/>
    <w:rsid w:val="00983459"/>
    <w:rsid w:val="009834AF"/>
    <w:rsid w:val="009838A1"/>
    <w:rsid w:val="00983AB6"/>
    <w:rsid w:val="00983CE8"/>
    <w:rsid w:val="00983FEF"/>
    <w:rsid w:val="0098401C"/>
    <w:rsid w:val="0098458E"/>
    <w:rsid w:val="009846E3"/>
    <w:rsid w:val="009846F1"/>
    <w:rsid w:val="009849E0"/>
    <w:rsid w:val="00984A20"/>
    <w:rsid w:val="00984DB8"/>
    <w:rsid w:val="009858D4"/>
    <w:rsid w:val="00985C42"/>
    <w:rsid w:val="00985DC2"/>
    <w:rsid w:val="00985E6B"/>
    <w:rsid w:val="00985ECE"/>
    <w:rsid w:val="0098612F"/>
    <w:rsid w:val="009871BE"/>
    <w:rsid w:val="0098724C"/>
    <w:rsid w:val="00987AB4"/>
    <w:rsid w:val="009900F2"/>
    <w:rsid w:val="00990190"/>
    <w:rsid w:val="00990247"/>
    <w:rsid w:val="009902E2"/>
    <w:rsid w:val="00990EBB"/>
    <w:rsid w:val="00991109"/>
    <w:rsid w:val="0099128F"/>
    <w:rsid w:val="009914DA"/>
    <w:rsid w:val="0099160B"/>
    <w:rsid w:val="00991BE0"/>
    <w:rsid w:val="00991C33"/>
    <w:rsid w:val="00991D55"/>
    <w:rsid w:val="00991EE9"/>
    <w:rsid w:val="00991EEC"/>
    <w:rsid w:val="00992174"/>
    <w:rsid w:val="00992215"/>
    <w:rsid w:val="0099258D"/>
    <w:rsid w:val="009925B7"/>
    <w:rsid w:val="0099275D"/>
    <w:rsid w:val="00992821"/>
    <w:rsid w:val="00993176"/>
    <w:rsid w:val="0099330B"/>
    <w:rsid w:val="009934EA"/>
    <w:rsid w:val="00993530"/>
    <w:rsid w:val="00993582"/>
    <w:rsid w:val="0099408D"/>
    <w:rsid w:val="009941F4"/>
    <w:rsid w:val="009944A6"/>
    <w:rsid w:val="00994934"/>
    <w:rsid w:val="00994F85"/>
    <w:rsid w:val="00995E28"/>
    <w:rsid w:val="0099670A"/>
    <w:rsid w:val="00996B7F"/>
    <w:rsid w:val="00996D4D"/>
    <w:rsid w:val="00996FA9"/>
    <w:rsid w:val="00997367"/>
    <w:rsid w:val="00997376"/>
    <w:rsid w:val="0099744F"/>
    <w:rsid w:val="009977E1"/>
    <w:rsid w:val="00997A26"/>
    <w:rsid w:val="00997BFD"/>
    <w:rsid w:val="00997E02"/>
    <w:rsid w:val="009A0E3E"/>
    <w:rsid w:val="009A12DA"/>
    <w:rsid w:val="009A13F2"/>
    <w:rsid w:val="009A194E"/>
    <w:rsid w:val="009A1BC4"/>
    <w:rsid w:val="009A1BEE"/>
    <w:rsid w:val="009A1CA0"/>
    <w:rsid w:val="009A227D"/>
    <w:rsid w:val="009A2768"/>
    <w:rsid w:val="009A285A"/>
    <w:rsid w:val="009A2B30"/>
    <w:rsid w:val="009A2D91"/>
    <w:rsid w:val="009A302F"/>
    <w:rsid w:val="009A3571"/>
    <w:rsid w:val="009A3992"/>
    <w:rsid w:val="009A3C7B"/>
    <w:rsid w:val="009A4201"/>
    <w:rsid w:val="009A455E"/>
    <w:rsid w:val="009A4901"/>
    <w:rsid w:val="009A4E8E"/>
    <w:rsid w:val="009A5DCC"/>
    <w:rsid w:val="009A5F2D"/>
    <w:rsid w:val="009A6093"/>
    <w:rsid w:val="009A627D"/>
    <w:rsid w:val="009A66C0"/>
    <w:rsid w:val="009A69C2"/>
    <w:rsid w:val="009A6ABA"/>
    <w:rsid w:val="009A6D92"/>
    <w:rsid w:val="009A6E07"/>
    <w:rsid w:val="009A6E21"/>
    <w:rsid w:val="009A74D6"/>
    <w:rsid w:val="009A7679"/>
    <w:rsid w:val="009A7968"/>
    <w:rsid w:val="009A7F3F"/>
    <w:rsid w:val="009B00D2"/>
    <w:rsid w:val="009B016C"/>
    <w:rsid w:val="009B085C"/>
    <w:rsid w:val="009B0C59"/>
    <w:rsid w:val="009B0C63"/>
    <w:rsid w:val="009B1233"/>
    <w:rsid w:val="009B1282"/>
    <w:rsid w:val="009B1A23"/>
    <w:rsid w:val="009B1FAE"/>
    <w:rsid w:val="009B2160"/>
    <w:rsid w:val="009B2481"/>
    <w:rsid w:val="009B24F3"/>
    <w:rsid w:val="009B2729"/>
    <w:rsid w:val="009B28FA"/>
    <w:rsid w:val="009B2CED"/>
    <w:rsid w:val="009B30A0"/>
    <w:rsid w:val="009B321C"/>
    <w:rsid w:val="009B3618"/>
    <w:rsid w:val="009B37AC"/>
    <w:rsid w:val="009B3C31"/>
    <w:rsid w:val="009B3D0B"/>
    <w:rsid w:val="009B4616"/>
    <w:rsid w:val="009B46C6"/>
    <w:rsid w:val="009B4CC3"/>
    <w:rsid w:val="009B4F5D"/>
    <w:rsid w:val="009B515D"/>
    <w:rsid w:val="009B52E4"/>
    <w:rsid w:val="009B5431"/>
    <w:rsid w:val="009B653B"/>
    <w:rsid w:val="009B6745"/>
    <w:rsid w:val="009B6A75"/>
    <w:rsid w:val="009B6EC2"/>
    <w:rsid w:val="009B6F1E"/>
    <w:rsid w:val="009B6F56"/>
    <w:rsid w:val="009B7457"/>
    <w:rsid w:val="009B7739"/>
    <w:rsid w:val="009B7AD8"/>
    <w:rsid w:val="009B7BE7"/>
    <w:rsid w:val="009B7C89"/>
    <w:rsid w:val="009B7EB4"/>
    <w:rsid w:val="009C00EA"/>
    <w:rsid w:val="009C0585"/>
    <w:rsid w:val="009C124D"/>
    <w:rsid w:val="009C1402"/>
    <w:rsid w:val="009C1423"/>
    <w:rsid w:val="009C169F"/>
    <w:rsid w:val="009C17CA"/>
    <w:rsid w:val="009C19BE"/>
    <w:rsid w:val="009C19DF"/>
    <w:rsid w:val="009C1A8C"/>
    <w:rsid w:val="009C1AA2"/>
    <w:rsid w:val="009C1B3A"/>
    <w:rsid w:val="009C1B89"/>
    <w:rsid w:val="009C2017"/>
    <w:rsid w:val="009C213C"/>
    <w:rsid w:val="009C22C8"/>
    <w:rsid w:val="009C28D4"/>
    <w:rsid w:val="009C2A87"/>
    <w:rsid w:val="009C2AA5"/>
    <w:rsid w:val="009C2D08"/>
    <w:rsid w:val="009C346D"/>
    <w:rsid w:val="009C3BC3"/>
    <w:rsid w:val="009C3C44"/>
    <w:rsid w:val="009C3DFC"/>
    <w:rsid w:val="009C4403"/>
    <w:rsid w:val="009C47FE"/>
    <w:rsid w:val="009C4827"/>
    <w:rsid w:val="009C4A76"/>
    <w:rsid w:val="009C4ADE"/>
    <w:rsid w:val="009C4E05"/>
    <w:rsid w:val="009C4FFC"/>
    <w:rsid w:val="009C5005"/>
    <w:rsid w:val="009C56EF"/>
    <w:rsid w:val="009C5D4C"/>
    <w:rsid w:val="009C63B7"/>
    <w:rsid w:val="009C6598"/>
    <w:rsid w:val="009C685A"/>
    <w:rsid w:val="009C6BE2"/>
    <w:rsid w:val="009C6D16"/>
    <w:rsid w:val="009C6FFD"/>
    <w:rsid w:val="009C7092"/>
    <w:rsid w:val="009C736C"/>
    <w:rsid w:val="009C740A"/>
    <w:rsid w:val="009C745D"/>
    <w:rsid w:val="009C7783"/>
    <w:rsid w:val="009C7CCE"/>
    <w:rsid w:val="009C7DE2"/>
    <w:rsid w:val="009D07D0"/>
    <w:rsid w:val="009D0AEE"/>
    <w:rsid w:val="009D0C62"/>
    <w:rsid w:val="009D13D7"/>
    <w:rsid w:val="009D1441"/>
    <w:rsid w:val="009D14EC"/>
    <w:rsid w:val="009D1689"/>
    <w:rsid w:val="009D1A88"/>
    <w:rsid w:val="009D1B61"/>
    <w:rsid w:val="009D1BFA"/>
    <w:rsid w:val="009D1C1A"/>
    <w:rsid w:val="009D1EE0"/>
    <w:rsid w:val="009D244F"/>
    <w:rsid w:val="009D280C"/>
    <w:rsid w:val="009D2A98"/>
    <w:rsid w:val="009D2AF5"/>
    <w:rsid w:val="009D2D83"/>
    <w:rsid w:val="009D2EA3"/>
    <w:rsid w:val="009D339A"/>
    <w:rsid w:val="009D3E13"/>
    <w:rsid w:val="009D3EAB"/>
    <w:rsid w:val="009D49AA"/>
    <w:rsid w:val="009D4F57"/>
    <w:rsid w:val="009D5113"/>
    <w:rsid w:val="009D5197"/>
    <w:rsid w:val="009D52EB"/>
    <w:rsid w:val="009D53B7"/>
    <w:rsid w:val="009D6231"/>
    <w:rsid w:val="009D65BD"/>
    <w:rsid w:val="009D660E"/>
    <w:rsid w:val="009D68CC"/>
    <w:rsid w:val="009D70E6"/>
    <w:rsid w:val="009D7125"/>
    <w:rsid w:val="009D716D"/>
    <w:rsid w:val="009D7562"/>
    <w:rsid w:val="009D7581"/>
    <w:rsid w:val="009D7631"/>
    <w:rsid w:val="009D77C9"/>
    <w:rsid w:val="009D7980"/>
    <w:rsid w:val="009D7E9C"/>
    <w:rsid w:val="009E000D"/>
    <w:rsid w:val="009E02C4"/>
    <w:rsid w:val="009E0408"/>
    <w:rsid w:val="009E042F"/>
    <w:rsid w:val="009E048B"/>
    <w:rsid w:val="009E0F7C"/>
    <w:rsid w:val="009E10ED"/>
    <w:rsid w:val="009E1D5E"/>
    <w:rsid w:val="009E1FFE"/>
    <w:rsid w:val="009E2680"/>
    <w:rsid w:val="009E2813"/>
    <w:rsid w:val="009E2B76"/>
    <w:rsid w:val="009E2D71"/>
    <w:rsid w:val="009E2DCD"/>
    <w:rsid w:val="009E2F67"/>
    <w:rsid w:val="009E302E"/>
    <w:rsid w:val="009E31B9"/>
    <w:rsid w:val="009E3322"/>
    <w:rsid w:val="009E34B8"/>
    <w:rsid w:val="009E395E"/>
    <w:rsid w:val="009E3C91"/>
    <w:rsid w:val="009E3F13"/>
    <w:rsid w:val="009E4138"/>
    <w:rsid w:val="009E4BD3"/>
    <w:rsid w:val="009E4CD4"/>
    <w:rsid w:val="009E4EC8"/>
    <w:rsid w:val="009E4FD6"/>
    <w:rsid w:val="009E56F5"/>
    <w:rsid w:val="009E592A"/>
    <w:rsid w:val="009E5A1B"/>
    <w:rsid w:val="009E5BFD"/>
    <w:rsid w:val="009E5D04"/>
    <w:rsid w:val="009E602D"/>
    <w:rsid w:val="009E6214"/>
    <w:rsid w:val="009E62E2"/>
    <w:rsid w:val="009E62EC"/>
    <w:rsid w:val="009E639E"/>
    <w:rsid w:val="009E6634"/>
    <w:rsid w:val="009E6A7F"/>
    <w:rsid w:val="009E6F97"/>
    <w:rsid w:val="009F09F4"/>
    <w:rsid w:val="009F0BE9"/>
    <w:rsid w:val="009F0C07"/>
    <w:rsid w:val="009F0CE8"/>
    <w:rsid w:val="009F0EEA"/>
    <w:rsid w:val="009F11E1"/>
    <w:rsid w:val="009F1356"/>
    <w:rsid w:val="009F151A"/>
    <w:rsid w:val="009F15CB"/>
    <w:rsid w:val="009F26B2"/>
    <w:rsid w:val="009F2C3F"/>
    <w:rsid w:val="009F2D21"/>
    <w:rsid w:val="009F34A4"/>
    <w:rsid w:val="009F3DF3"/>
    <w:rsid w:val="009F4089"/>
    <w:rsid w:val="009F4B28"/>
    <w:rsid w:val="009F5415"/>
    <w:rsid w:val="009F5A34"/>
    <w:rsid w:val="009F5CD0"/>
    <w:rsid w:val="009F5E4C"/>
    <w:rsid w:val="009F61C6"/>
    <w:rsid w:val="009F61EC"/>
    <w:rsid w:val="009F6AA8"/>
    <w:rsid w:val="009F6AE1"/>
    <w:rsid w:val="009F6F21"/>
    <w:rsid w:val="009F7466"/>
    <w:rsid w:val="009F76AB"/>
    <w:rsid w:val="009F7CB1"/>
    <w:rsid w:val="00A002C9"/>
    <w:rsid w:val="00A004C6"/>
    <w:rsid w:val="00A008BC"/>
    <w:rsid w:val="00A008F2"/>
    <w:rsid w:val="00A00962"/>
    <w:rsid w:val="00A00A8B"/>
    <w:rsid w:val="00A0100F"/>
    <w:rsid w:val="00A010C1"/>
    <w:rsid w:val="00A0163C"/>
    <w:rsid w:val="00A01869"/>
    <w:rsid w:val="00A01E4C"/>
    <w:rsid w:val="00A02161"/>
    <w:rsid w:val="00A02373"/>
    <w:rsid w:val="00A0243C"/>
    <w:rsid w:val="00A02473"/>
    <w:rsid w:val="00A025D7"/>
    <w:rsid w:val="00A029E8"/>
    <w:rsid w:val="00A02BAC"/>
    <w:rsid w:val="00A02D4B"/>
    <w:rsid w:val="00A03060"/>
    <w:rsid w:val="00A0368D"/>
    <w:rsid w:val="00A03BC0"/>
    <w:rsid w:val="00A03EB9"/>
    <w:rsid w:val="00A041DB"/>
    <w:rsid w:val="00A044D2"/>
    <w:rsid w:val="00A046BE"/>
    <w:rsid w:val="00A04D57"/>
    <w:rsid w:val="00A04D7D"/>
    <w:rsid w:val="00A05728"/>
    <w:rsid w:val="00A059BC"/>
    <w:rsid w:val="00A05CDC"/>
    <w:rsid w:val="00A05E51"/>
    <w:rsid w:val="00A063D9"/>
    <w:rsid w:val="00A06552"/>
    <w:rsid w:val="00A0682B"/>
    <w:rsid w:val="00A06AE5"/>
    <w:rsid w:val="00A06E74"/>
    <w:rsid w:val="00A06F6C"/>
    <w:rsid w:val="00A07669"/>
    <w:rsid w:val="00A078B5"/>
    <w:rsid w:val="00A07EF1"/>
    <w:rsid w:val="00A10095"/>
    <w:rsid w:val="00A10143"/>
    <w:rsid w:val="00A102E8"/>
    <w:rsid w:val="00A1081F"/>
    <w:rsid w:val="00A10D83"/>
    <w:rsid w:val="00A10D94"/>
    <w:rsid w:val="00A10FD3"/>
    <w:rsid w:val="00A11005"/>
    <w:rsid w:val="00A11046"/>
    <w:rsid w:val="00A11261"/>
    <w:rsid w:val="00A1132A"/>
    <w:rsid w:val="00A115BD"/>
    <w:rsid w:val="00A1181A"/>
    <w:rsid w:val="00A11A77"/>
    <w:rsid w:val="00A11B48"/>
    <w:rsid w:val="00A11B87"/>
    <w:rsid w:val="00A11B8E"/>
    <w:rsid w:val="00A11CBF"/>
    <w:rsid w:val="00A11D3D"/>
    <w:rsid w:val="00A12056"/>
    <w:rsid w:val="00A121A5"/>
    <w:rsid w:val="00A12539"/>
    <w:rsid w:val="00A12BD4"/>
    <w:rsid w:val="00A12C93"/>
    <w:rsid w:val="00A13059"/>
    <w:rsid w:val="00A134BA"/>
    <w:rsid w:val="00A13606"/>
    <w:rsid w:val="00A139B4"/>
    <w:rsid w:val="00A13A65"/>
    <w:rsid w:val="00A13D01"/>
    <w:rsid w:val="00A14244"/>
    <w:rsid w:val="00A1476E"/>
    <w:rsid w:val="00A14790"/>
    <w:rsid w:val="00A14928"/>
    <w:rsid w:val="00A14B82"/>
    <w:rsid w:val="00A14BBB"/>
    <w:rsid w:val="00A15147"/>
    <w:rsid w:val="00A154D3"/>
    <w:rsid w:val="00A16435"/>
    <w:rsid w:val="00A16680"/>
    <w:rsid w:val="00A16B53"/>
    <w:rsid w:val="00A17031"/>
    <w:rsid w:val="00A1753C"/>
    <w:rsid w:val="00A177CB"/>
    <w:rsid w:val="00A179AE"/>
    <w:rsid w:val="00A17C9D"/>
    <w:rsid w:val="00A17FD8"/>
    <w:rsid w:val="00A2001F"/>
    <w:rsid w:val="00A20054"/>
    <w:rsid w:val="00A20191"/>
    <w:rsid w:val="00A2056E"/>
    <w:rsid w:val="00A2087E"/>
    <w:rsid w:val="00A208AA"/>
    <w:rsid w:val="00A20B00"/>
    <w:rsid w:val="00A20C06"/>
    <w:rsid w:val="00A2101D"/>
    <w:rsid w:val="00A21152"/>
    <w:rsid w:val="00A2122B"/>
    <w:rsid w:val="00A212AF"/>
    <w:rsid w:val="00A21407"/>
    <w:rsid w:val="00A2167E"/>
    <w:rsid w:val="00A21728"/>
    <w:rsid w:val="00A21FCB"/>
    <w:rsid w:val="00A22129"/>
    <w:rsid w:val="00A2238C"/>
    <w:rsid w:val="00A224CC"/>
    <w:rsid w:val="00A226D3"/>
    <w:rsid w:val="00A22AAD"/>
    <w:rsid w:val="00A2312E"/>
    <w:rsid w:val="00A236EF"/>
    <w:rsid w:val="00A23B6B"/>
    <w:rsid w:val="00A23B71"/>
    <w:rsid w:val="00A23E2C"/>
    <w:rsid w:val="00A23ECD"/>
    <w:rsid w:val="00A24218"/>
    <w:rsid w:val="00A2430C"/>
    <w:rsid w:val="00A249D9"/>
    <w:rsid w:val="00A24B3F"/>
    <w:rsid w:val="00A24BC1"/>
    <w:rsid w:val="00A24BEA"/>
    <w:rsid w:val="00A24E55"/>
    <w:rsid w:val="00A2515E"/>
    <w:rsid w:val="00A255C3"/>
    <w:rsid w:val="00A258EA"/>
    <w:rsid w:val="00A26121"/>
    <w:rsid w:val="00A26175"/>
    <w:rsid w:val="00A2648C"/>
    <w:rsid w:val="00A26AD7"/>
    <w:rsid w:val="00A26E55"/>
    <w:rsid w:val="00A27169"/>
    <w:rsid w:val="00A272CB"/>
    <w:rsid w:val="00A276DA"/>
    <w:rsid w:val="00A278C1"/>
    <w:rsid w:val="00A27DD2"/>
    <w:rsid w:val="00A30100"/>
    <w:rsid w:val="00A30685"/>
    <w:rsid w:val="00A30902"/>
    <w:rsid w:val="00A3097F"/>
    <w:rsid w:val="00A311C4"/>
    <w:rsid w:val="00A31359"/>
    <w:rsid w:val="00A314EA"/>
    <w:rsid w:val="00A31540"/>
    <w:rsid w:val="00A31678"/>
    <w:rsid w:val="00A316A4"/>
    <w:rsid w:val="00A3179B"/>
    <w:rsid w:val="00A31828"/>
    <w:rsid w:val="00A31A44"/>
    <w:rsid w:val="00A31BE8"/>
    <w:rsid w:val="00A31C87"/>
    <w:rsid w:val="00A323B1"/>
    <w:rsid w:val="00A323FF"/>
    <w:rsid w:val="00A3269F"/>
    <w:rsid w:val="00A326AE"/>
    <w:rsid w:val="00A32DAC"/>
    <w:rsid w:val="00A32E73"/>
    <w:rsid w:val="00A334EB"/>
    <w:rsid w:val="00A33808"/>
    <w:rsid w:val="00A339EE"/>
    <w:rsid w:val="00A33A0A"/>
    <w:rsid w:val="00A33ABF"/>
    <w:rsid w:val="00A33BDA"/>
    <w:rsid w:val="00A33BF8"/>
    <w:rsid w:val="00A33CA2"/>
    <w:rsid w:val="00A33EF0"/>
    <w:rsid w:val="00A34591"/>
    <w:rsid w:val="00A34A8C"/>
    <w:rsid w:val="00A34ADA"/>
    <w:rsid w:val="00A34DF5"/>
    <w:rsid w:val="00A34FCC"/>
    <w:rsid w:val="00A3528A"/>
    <w:rsid w:val="00A35337"/>
    <w:rsid w:val="00A35EDC"/>
    <w:rsid w:val="00A35EDE"/>
    <w:rsid w:val="00A35F6A"/>
    <w:rsid w:val="00A3618C"/>
    <w:rsid w:val="00A36689"/>
    <w:rsid w:val="00A36E71"/>
    <w:rsid w:val="00A3711A"/>
    <w:rsid w:val="00A3733E"/>
    <w:rsid w:val="00A376CC"/>
    <w:rsid w:val="00A379F1"/>
    <w:rsid w:val="00A37BAA"/>
    <w:rsid w:val="00A400E3"/>
    <w:rsid w:val="00A40566"/>
    <w:rsid w:val="00A4068F"/>
    <w:rsid w:val="00A407D8"/>
    <w:rsid w:val="00A40D94"/>
    <w:rsid w:val="00A4102E"/>
    <w:rsid w:val="00A416EA"/>
    <w:rsid w:val="00A41778"/>
    <w:rsid w:val="00A41985"/>
    <w:rsid w:val="00A41AA3"/>
    <w:rsid w:val="00A41D6D"/>
    <w:rsid w:val="00A42047"/>
    <w:rsid w:val="00A42169"/>
    <w:rsid w:val="00A42394"/>
    <w:rsid w:val="00A42606"/>
    <w:rsid w:val="00A426B7"/>
    <w:rsid w:val="00A42C31"/>
    <w:rsid w:val="00A42CA7"/>
    <w:rsid w:val="00A42D26"/>
    <w:rsid w:val="00A42F34"/>
    <w:rsid w:val="00A4334B"/>
    <w:rsid w:val="00A43572"/>
    <w:rsid w:val="00A440C6"/>
    <w:rsid w:val="00A44272"/>
    <w:rsid w:val="00A4466E"/>
    <w:rsid w:val="00A449BB"/>
    <w:rsid w:val="00A44CA2"/>
    <w:rsid w:val="00A44F5C"/>
    <w:rsid w:val="00A454F0"/>
    <w:rsid w:val="00A45584"/>
    <w:rsid w:val="00A4588D"/>
    <w:rsid w:val="00A4592A"/>
    <w:rsid w:val="00A46630"/>
    <w:rsid w:val="00A46692"/>
    <w:rsid w:val="00A46842"/>
    <w:rsid w:val="00A46B2D"/>
    <w:rsid w:val="00A4785A"/>
    <w:rsid w:val="00A47B7E"/>
    <w:rsid w:val="00A47E03"/>
    <w:rsid w:val="00A47FC5"/>
    <w:rsid w:val="00A502C5"/>
    <w:rsid w:val="00A505C2"/>
    <w:rsid w:val="00A5063C"/>
    <w:rsid w:val="00A50702"/>
    <w:rsid w:val="00A50876"/>
    <w:rsid w:val="00A50912"/>
    <w:rsid w:val="00A50C3B"/>
    <w:rsid w:val="00A50F21"/>
    <w:rsid w:val="00A50F23"/>
    <w:rsid w:val="00A51010"/>
    <w:rsid w:val="00A5112B"/>
    <w:rsid w:val="00A5145A"/>
    <w:rsid w:val="00A514FD"/>
    <w:rsid w:val="00A51635"/>
    <w:rsid w:val="00A517AC"/>
    <w:rsid w:val="00A51A2D"/>
    <w:rsid w:val="00A51C38"/>
    <w:rsid w:val="00A51C48"/>
    <w:rsid w:val="00A51D6E"/>
    <w:rsid w:val="00A51FA8"/>
    <w:rsid w:val="00A522C3"/>
    <w:rsid w:val="00A52408"/>
    <w:rsid w:val="00A5262C"/>
    <w:rsid w:val="00A528BD"/>
    <w:rsid w:val="00A5296D"/>
    <w:rsid w:val="00A52A7E"/>
    <w:rsid w:val="00A52AD0"/>
    <w:rsid w:val="00A52B4E"/>
    <w:rsid w:val="00A52BE1"/>
    <w:rsid w:val="00A52E3F"/>
    <w:rsid w:val="00A52F90"/>
    <w:rsid w:val="00A52FEA"/>
    <w:rsid w:val="00A5364A"/>
    <w:rsid w:val="00A53937"/>
    <w:rsid w:val="00A53B5C"/>
    <w:rsid w:val="00A53F28"/>
    <w:rsid w:val="00A54161"/>
    <w:rsid w:val="00A54810"/>
    <w:rsid w:val="00A548D1"/>
    <w:rsid w:val="00A54992"/>
    <w:rsid w:val="00A54D27"/>
    <w:rsid w:val="00A54E23"/>
    <w:rsid w:val="00A55051"/>
    <w:rsid w:val="00A55139"/>
    <w:rsid w:val="00A55205"/>
    <w:rsid w:val="00A55888"/>
    <w:rsid w:val="00A55CF9"/>
    <w:rsid w:val="00A55D26"/>
    <w:rsid w:val="00A55DD2"/>
    <w:rsid w:val="00A562B2"/>
    <w:rsid w:val="00A56712"/>
    <w:rsid w:val="00A56A53"/>
    <w:rsid w:val="00A56DE2"/>
    <w:rsid w:val="00A56EF1"/>
    <w:rsid w:val="00A57012"/>
    <w:rsid w:val="00A57028"/>
    <w:rsid w:val="00A5738A"/>
    <w:rsid w:val="00A57663"/>
    <w:rsid w:val="00A57786"/>
    <w:rsid w:val="00A5781B"/>
    <w:rsid w:val="00A5792A"/>
    <w:rsid w:val="00A57BA4"/>
    <w:rsid w:val="00A57E0D"/>
    <w:rsid w:val="00A57E74"/>
    <w:rsid w:val="00A601F0"/>
    <w:rsid w:val="00A602DE"/>
    <w:rsid w:val="00A6093B"/>
    <w:rsid w:val="00A60B54"/>
    <w:rsid w:val="00A60D35"/>
    <w:rsid w:val="00A60E5C"/>
    <w:rsid w:val="00A60E5D"/>
    <w:rsid w:val="00A60F52"/>
    <w:rsid w:val="00A61769"/>
    <w:rsid w:val="00A61808"/>
    <w:rsid w:val="00A618B4"/>
    <w:rsid w:val="00A61979"/>
    <w:rsid w:val="00A61B2B"/>
    <w:rsid w:val="00A622AA"/>
    <w:rsid w:val="00A627DA"/>
    <w:rsid w:val="00A6328B"/>
    <w:rsid w:val="00A6359B"/>
    <w:rsid w:val="00A6371F"/>
    <w:rsid w:val="00A63737"/>
    <w:rsid w:val="00A63776"/>
    <w:rsid w:val="00A6391F"/>
    <w:rsid w:val="00A63B3D"/>
    <w:rsid w:val="00A63D59"/>
    <w:rsid w:val="00A64583"/>
    <w:rsid w:val="00A645D6"/>
    <w:rsid w:val="00A647A0"/>
    <w:rsid w:val="00A649E3"/>
    <w:rsid w:val="00A64B20"/>
    <w:rsid w:val="00A64C53"/>
    <w:rsid w:val="00A64E10"/>
    <w:rsid w:val="00A6507F"/>
    <w:rsid w:val="00A65667"/>
    <w:rsid w:val="00A65916"/>
    <w:rsid w:val="00A65AD3"/>
    <w:rsid w:val="00A65DEE"/>
    <w:rsid w:val="00A65DFC"/>
    <w:rsid w:val="00A66207"/>
    <w:rsid w:val="00A66270"/>
    <w:rsid w:val="00A663FB"/>
    <w:rsid w:val="00A6667F"/>
    <w:rsid w:val="00A67013"/>
    <w:rsid w:val="00A6770C"/>
    <w:rsid w:val="00A6789D"/>
    <w:rsid w:val="00A67980"/>
    <w:rsid w:val="00A701CB"/>
    <w:rsid w:val="00A70593"/>
    <w:rsid w:val="00A708EE"/>
    <w:rsid w:val="00A7096F"/>
    <w:rsid w:val="00A70AF8"/>
    <w:rsid w:val="00A70F04"/>
    <w:rsid w:val="00A7106C"/>
    <w:rsid w:val="00A71A26"/>
    <w:rsid w:val="00A71A84"/>
    <w:rsid w:val="00A71B21"/>
    <w:rsid w:val="00A723A3"/>
    <w:rsid w:val="00A7293D"/>
    <w:rsid w:val="00A7297C"/>
    <w:rsid w:val="00A72B4D"/>
    <w:rsid w:val="00A72CFC"/>
    <w:rsid w:val="00A72F96"/>
    <w:rsid w:val="00A738E2"/>
    <w:rsid w:val="00A73D9E"/>
    <w:rsid w:val="00A741DF"/>
    <w:rsid w:val="00A74346"/>
    <w:rsid w:val="00A746B1"/>
    <w:rsid w:val="00A74DAF"/>
    <w:rsid w:val="00A74E50"/>
    <w:rsid w:val="00A74FBF"/>
    <w:rsid w:val="00A7506E"/>
    <w:rsid w:val="00A7542C"/>
    <w:rsid w:val="00A75672"/>
    <w:rsid w:val="00A75A9E"/>
    <w:rsid w:val="00A767ED"/>
    <w:rsid w:val="00A7729E"/>
    <w:rsid w:val="00A7740F"/>
    <w:rsid w:val="00A776AD"/>
    <w:rsid w:val="00A7770D"/>
    <w:rsid w:val="00A778C3"/>
    <w:rsid w:val="00A77C2C"/>
    <w:rsid w:val="00A77F93"/>
    <w:rsid w:val="00A80091"/>
    <w:rsid w:val="00A80D0E"/>
    <w:rsid w:val="00A8102F"/>
    <w:rsid w:val="00A81349"/>
    <w:rsid w:val="00A81B70"/>
    <w:rsid w:val="00A81E2C"/>
    <w:rsid w:val="00A8269F"/>
    <w:rsid w:val="00A82A0C"/>
    <w:rsid w:val="00A82A96"/>
    <w:rsid w:val="00A83088"/>
    <w:rsid w:val="00A8328A"/>
    <w:rsid w:val="00A83306"/>
    <w:rsid w:val="00A8346B"/>
    <w:rsid w:val="00A834E3"/>
    <w:rsid w:val="00A83746"/>
    <w:rsid w:val="00A837A4"/>
    <w:rsid w:val="00A83DE5"/>
    <w:rsid w:val="00A83E92"/>
    <w:rsid w:val="00A842D0"/>
    <w:rsid w:val="00A847B5"/>
    <w:rsid w:val="00A8535A"/>
    <w:rsid w:val="00A854F1"/>
    <w:rsid w:val="00A855A1"/>
    <w:rsid w:val="00A857EE"/>
    <w:rsid w:val="00A85854"/>
    <w:rsid w:val="00A85878"/>
    <w:rsid w:val="00A85A3F"/>
    <w:rsid w:val="00A85CA5"/>
    <w:rsid w:val="00A85CD2"/>
    <w:rsid w:val="00A86077"/>
    <w:rsid w:val="00A86272"/>
    <w:rsid w:val="00A86A62"/>
    <w:rsid w:val="00A86B83"/>
    <w:rsid w:val="00A86E59"/>
    <w:rsid w:val="00A8734F"/>
    <w:rsid w:val="00A8749F"/>
    <w:rsid w:val="00A877A6"/>
    <w:rsid w:val="00A8796D"/>
    <w:rsid w:val="00A87972"/>
    <w:rsid w:val="00A87A5A"/>
    <w:rsid w:val="00A87A90"/>
    <w:rsid w:val="00A90323"/>
    <w:rsid w:val="00A9046B"/>
    <w:rsid w:val="00A909DC"/>
    <w:rsid w:val="00A90A71"/>
    <w:rsid w:val="00A91120"/>
    <w:rsid w:val="00A91198"/>
    <w:rsid w:val="00A912FD"/>
    <w:rsid w:val="00A91692"/>
    <w:rsid w:val="00A91940"/>
    <w:rsid w:val="00A921A4"/>
    <w:rsid w:val="00A92805"/>
    <w:rsid w:val="00A92C79"/>
    <w:rsid w:val="00A92C7B"/>
    <w:rsid w:val="00A92EC1"/>
    <w:rsid w:val="00A930F8"/>
    <w:rsid w:val="00A935C7"/>
    <w:rsid w:val="00A93AA8"/>
    <w:rsid w:val="00A93B99"/>
    <w:rsid w:val="00A93DC0"/>
    <w:rsid w:val="00A94118"/>
    <w:rsid w:val="00A9428E"/>
    <w:rsid w:val="00A94320"/>
    <w:rsid w:val="00A945C7"/>
    <w:rsid w:val="00A946EC"/>
    <w:rsid w:val="00A94720"/>
    <w:rsid w:val="00A94B87"/>
    <w:rsid w:val="00A94BF9"/>
    <w:rsid w:val="00A94CA6"/>
    <w:rsid w:val="00A94E1F"/>
    <w:rsid w:val="00A94F20"/>
    <w:rsid w:val="00A95069"/>
    <w:rsid w:val="00A9509C"/>
    <w:rsid w:val="00A950C2"/>
    <w:rsid w:val="00A95475"/>
    <w:rsid w:val="00A9551E"/>
    <w:rsid w:val="00A95B26"/>
    <w:rsid w:val="00A95FC5"/>
    <w:rsid w:val="00A9666D"/>
    <w:rsid w:val="00A96778"/>
    <w:rsid w:val="00A96A03"/>
    <w:rsid w:val="00A96B23"/>
    <w:rsid w:val="00A96E2E"/>
    <w:rsid w:val="00A97963"/>
    <w:rsid w:val="00A97D54"/>
    <w:rsid w:val="00A97E63"/>
    <w:rsid w:val="00AA0639"/>
    <w:rsid w:val="00AA08F0"/>
    <w:rsid w:val="00AA12D2"/>
    <w:rsid w:val="00AA12F9"/>
    <w:rsid w:val="00AA1309"/>
    <w:rsid w:val="00AA16DD"/>
    <w:rsid w:val="00AA1A46"/>
    <w:rsid w:val="00AA20A6"/>
    <w:rsid w:val="00AA21D4"/>
    <w:rsid w:val="00AA24B4"/>
    <w:rsid w:val="00AA259C"/>
    <w:rsid w:val="00AA2800"/>
    <w:rsid w:val="00AA2949"/>
    <w:rsid w:val="00AA2E0A"/>
    <w:rsid w:val="00AA2E33"/>
    <w:rsid w:val="00AA2F89"/>
    <w:rsid w:val="00AA3119"/>
    <w:rsid w:val="00AA3233"/>
    <w:rsid w:val="00AA32EF"/>
    <w:rsid w:val="00AA3849"/>
    <w:rsid w:val="00AA3C59"/>
    <w:rsid w:val="00AA470C"/>
    <w:rsid w:val="00AA476A"/>
    <w:rsid w:val="00AA52E3"/>
    <w:rsid w:val="00AA555C"/>
    <w:rsid w:val="00AA5BAA"/>
    <w:rsid w:val="00AA5BD2"/>
    <w:rsid w:val="00AA5CF0"/>
    <w:rsid w:val="00AA5E18"/>
    <w:rsid w:val="00AA5EAF"/>
    <w:rsid w:val="00AA641A"/>
    <w:rsid w:val="00AA69A9"/>
    <w:rsid w:val="00AA6D07"/>
    <w:rsid w:val="00AA6DB0"/>
    <w:rsid w:val="00AA7004"/>
    <w:rsid w:val="00AA7165"/>
    <w:rsid w:val="00AA718F"/>
    <w:rsid w:val="00AA71C0"/>
    <w:rsid w:val="00AA77FF"/>
    <w:rsid w:val="00AA79AB"/>
    <w:rsid w:val="00AA7B4C"/>
    <w:rsid w:val="00AA7CAB"/>
    <w:rsid w:val="00AA7D90"/>
    <w:rsid w:val="00AB037D"/>
    <w:rsid w:val="00AB03A4"/>
    <w:rsid w:val="00AB0483"/>
    <w:rsid w:val="00AB050F"/>
    <w:rsid w:val="00AB0BBD"/>
    <w:rsid w:val="00AB0C33"/>
    <w:rsid w:val="00AB1221"/>
    <w:rsid w:val="00AB1B5B"/>
    <w:rsid w:val="00AB1BDC"/>
    <w:rsid w:val="00AB2579"/>
    <w:rsid w:val="00AB2840"/>
    <w:rsid w:val="00AB2924"/>
    <w:rsid w:val="00AB2B77"/>
    <w:rsid w:val="00AB2ECB"/>
    <w:rsid w:val="00AB315A"/>
    <w:rsid w:val="00AB315C"/>
    <w:rsid w:val="00AB322B"/>
    <w:rsid w:val="00AB3713"/>
    <w:rsid w:val="00AB3AF6"/>
    <w:rsid w:val="00AB3EB5"/>
    <w:rsid w:val="00AB4573"/>
    <w:rsid w:val="00AB47F4"/>
    <w:rsid w:val="00AB4B25"/>
    <w:rsid w:val="00AB4BD9"/>
    <w:rsid w:val="00AB4C6C"/>
    <w:rsid w:val="00AB5148"/>
    <w:rsid w:val="00AB54AE"/>
    <w:rsid w:val="00AB57D8"/>
    <w:rsid w:val="00AB5C94"/>
    <w:rsid w:val="00AB6215"/>
    <w:rsid w:val="00AB65E4"/>
    <w:rsid w:val="00AB6775"/>
    <w:rsid w:val="00AB70F3"/>
    <w:rsid w:val="00AB728D"/>
    <w:rsid w:val="00AB76D3"/>
    <w:rsid w:val="00AB7B4C"/>
    <w:rsid w:val="00AB7CD1"/>
    <w:rsid w:val="00AC07A4"/>
    <w:rsid w:val="00AC07F4"/>
    <w:rsid w:val="00AC0948"/>
    <w:rsid w:val="00AC0C90"/>
    <w:rsid w:val="00AC0D94"/>
    <w:rsid w:val="00AC0ED7"/>
    <w:rsid w:val="00AC0F28"/>
    <w:rsid w:val="00AC0F68"/>
    <w:rsid w:val="00AC10FF"/>
    <w:rsid w:val="00AC13A1"/>
    <w:rsid w:val="00AC15AD"/>
    <w:rsid w:val="00AC15B7"/>
    <w:rsid w:val="00AC196F"/>
    <w:rsid w:val="00AC1BFB"/>
    <w:rsid w:val="00AC218A"/>
    <w:rsid w:val="00AC2A4F"/>
    <w:rsid w:val="00AC3565"/>
    <w:rsid w:val="00AC3A4F"/>
    <w:rsid w:val="00AC3B69"/>
    <w:rsid w:val="00AC3C23"/>
    <w:rsid w:val="00AC3D7E"/>
    <w:rsid w:val="00AC419C"/>
    <w:rsid w:val="00AC425D"/>
    <w:rsid w:val="00AC4394"/>
    <w:rsid w:val="00AC44E0"/>
    <w:rsid w:val="00AC45D3"/>
    <w:rsid w:val="00AC4C8D"/>
    <w:rsid w:val="00AC51EA"/>
    <w:rsid w:val="00AC5834"/>
    <w:rsid w:val="00AC59C5"/>
    <w:rsid w:val="00AC5C5F"/>
    <w:rsid w:val="00AC5DA3"/>
    <w:rsid w:val="00AC6058"/>
    <w:rsid w:val="00AC6168"/>
    <w:rsid w:val="00AC6236"/>
    <w:rsid w:val="00AC625A"/>
    <w:rsid w:val="00AC66F4"/>
    <w:rsid w:val="00AC6940"/>
    <w:rsid w:val="00AC6CD7"/>
    <w:rsid w:val="00AC6EE0"/>
    <w:rsid w:val="00AC70CD"/>
    <w:rsid w:val="00AC74F4"/>
    <w:rsid w:val="00AC78C5"/>
    <w:rsid w:val="00AC7B6E"/>
    <w:rsid w:val="00AC7F45"/>
    <w:rsid w:val="00AC7F49"/>
    <w:rsid w:val="00AD00EA"/>
    <w:rsid w:val="00AD05A9"/>
    <w:rsid w:val="00AD0C81"/>
    <w:rsid w:val="00AD0D57"/>
    <w:rsid w:val="00AD0E53"/>
    <w:rsid w:val="00AD0EC2"/>
    <w:rsid w:val="00AD1325"/>
    <w:rsid w:val="00AD174E"/>
    <w:rsid w:val="00AD19DD"/>
    <w:rsid w:val="00AD1FC0"/>
    <w:rsid w:val="00AD2785"/>
    <w:rsid w:val="00AD2833"/>
    <w:rsid w:val="00AD2898"/>
    <w:rsid w:val="00AD29CD"/>
    <w:rsid w:val="00AD2BCD"/>
    <w:rsid w:val="00AD2EC6"/>
    <w:rsid w:val="00AD332D"/>
    <w:rsid w:val="00AD3888"/>
    <w:rsid w:val="00AD3D31"/>
    <w:rsid w:val="00AD410B"/>
    <w:rsid w:val="00AD41B2"/>
    <w:rsid w:val="00AD41E7"/>
    <w:rsid w:val="00AD4701"/>
    <w:rsid w:val="00AD47A2"/>
    <w:rsid w:val="00AD4928"/>
    <w:rsid w:val="00AD516E"/>
    <w:rsid w:val="00AD57CA"/>
    <w:rsid w:val="00AD58D9"/>
    <w:rsid w:val="00AD604F"/>
    <w:rsid w:val="00AD6076"/>
    <w:rsid w:val="00AD6177"/>
    <w:rsid w:val="00AD6392"/>
    <w:rsid w:val="00AD6503"/>
    <w:rsid w:val="00AD790E"/>
    <w:rsid w:val="00AE038A"/>
    <w:rsid w:val="00AE05CB"/>
    <w:rsid w:val="00AE074A"/>
    <w:rsid w:val="00AE099D"/>
    <w:rsid w:val="00AE0B70"/>
    <w:rsid w:val="00AE0EDB"/>
    <w:rsid w:val="00AE0FAE"/>
    <w:rsid w:val="00AE1070"/>
    <w:rsid w:val="00AE115A"/>
    <w:rsid w:val="00AE1304"/>
    <w:rsid w:val="00AE130A"/>
    <w:rsid w:val="00AE1BB3"/>
    <w:rsid w:val="00AE1BE4"/>
    <w:rsid w:val="00AE1D51"/>
    <w:rsid w:val="00AE1F86"/>
    <w:rsid w:val="00AE2332"/>
    <w:rsid w:val="00AE24AF"/>
    <w:rsid w:val="00AE2B84"/>
    <w:rsid w:val="00AE2D4E"/>
    <w:rsid w:val="00AE31D7"/>
    <w:rsid w:val="00AE3BE8"/>
    <w:rsid w:val="00AE4227"/>
    <w:rsid w:val="00AE424C"/>
    <w:rsid w:val="00AE4E66"/>
    <w:rsid w:val="00AE506E"/>
    <w:rsid w:val="00AE51CA"/>
    <w:rsid w:val="00AE5364"/>
    <w:rsid w:val="00AE55CC"/>
    <w:rsid w:val="00AE59CF"/>
    <w:rsid w:val="00AE5D54"/>
    <w:rsid w:val="00AE5E0E"/>
    <w:rsid w:val="00AE5E40"/>
    <w:rsid w:val="00AE618A"/>
    <w:rsid w:val="00AE69D4"/>
    <w:rsid w:val="00AE6AB6"/>
    <w:rsid w:val="00AE6BA4"/>
    <w:rsid w:val="00AE7021"/>
    <w:rsid w:val="00AE7331"/>
    <w:rsid w:val="00AE75F3"/>
    <w:rsid w:val="00AE78C1"/>
    <w:rsid w:val="00AE7D24"/>
    <w:rsid w:val="00AE7DAC"/>
    <w:rsid w:val="00AF0081"/>
    <w:rsid w:val="00AF03C0"/>
    <w:rsid w:val="00AF0456"/>
    <w:rsid w:val="00AF09B8"/>
    <w:rsid w:val="00AF1159"/>
    <w:rsid w:val="00AF15F4"/>
    <w:rsid w:val="00AF190E"/>
    <w:rsid w:val="00AF1FB5"/>
    <w:rsid w:val="00AF22E4"/>
    <w:rsid w:val="00AF2578"/>
    <w:rsid w:val="00AF35CE"/>
    <w:rsid w:val="00AF376F"/>
    <w:rsid w:val="00AF3A57"/>
    <w:rsid w:val="00AF40E4"/>
    <w:rsid w:val="00AF4504"/>
    <w:rsid w:val="00AF459A"/>
    <w:rsid w:val="00AF51BC"/>
    <w:rsid w:val="00AF55D0"/>
    <w:rsid w:val="00AF5670"/>
    <w:rsid w:val="00AF5741"/>
    <w:rsid w:val="00AF5A6A"/>
    <w:rsid w:val="00AF5C8D"/>
    <w:rsid w:val="00AF5DF2"/>
    <w:rsid w:val="00AF5E28"/>
    <w:rsid w:val="00AF664B"/>
    <w:rsid w:val="00AF67BD"/>
    <w:rsid w:val="00AF68CE"/>
    <w:rsid w:val="00AF68EC"/>
    <w:rsid w:val="00AF6930"/>
    <w:rsid w:val="00AF6C1E"/>
    <w:rsid w:val="00AF6D66"/>
    <w:rsid w:val="00AF6DA7"/>
    <w:rsid w:val="00AF6F32"/>
    <w:rsid w:val="00AF7036"/>
    <w:rsid w:val="00AF73D5"/>
    <w:rsid w:val="00AF78E4"/>
    <w:rsid w:val="00AF7961"/>
    <w:rsid w:val="00AF7BE1"/>
    <w:rsid w:val="00B001F8"/>
    <w:rsid w:val="00B00414"/>
    <w:rsid w:val="00B00FF4"/>
    <w:rsid w:val="00B01252"/>
    <w:rsid w:val="00B012B6"/>
    <w:rsid w:val="00B01596"/>
    <w:rsid w:val="00B01EAB"/>
    <w:rsid w:val="00B01FF8"/>
    <w:rsid w:val="00B025DB"/>
    <w:rsid w:val="00B026AA"/>
    <w:rsid w:val="00B02A35"/>
    <w:rsid w:val="00B02C6C"/>
    <w:rsid w:val="00B02E3E"/>
    <w:rsid w:val="00B03720"/>
    <w:rsid w:val="00B03832"/>
    <w:rsid w:val="00B03908"/>
    <w:rsid w:val="00B03DCB"/>
    <w:rsid w:val="00B03F8B"/>
    <w:rsid w:val="00B041F3"/>
    <w:rsid w:val="00B0452D"/>
    <w:rsid w:val="00B047DE"/>
    <w:rsid w:val="00B04CAF"/>
    <w:rsid w:val="00B04F88"/>
    <w:rsid w:val="00B05325"/>
    <w:rsid w:val="00B054B8"/>
    <w:rsid w:val="00B05C86"/>
    <w:rsid w:val="00B05D6A"/>
    <w:rsid w:val="00B0628C"/>
    <w:rsid w:val="00B06375"/>
    <w:rsid w:val="00B06451"/>
    <w:rsid w:val="00B06471"/>
    <w:rsid w:val="00B064CF"/>
    <w:rsid w:val="00B06D35"/>
    <w:rsid w:val="00B07407"/>
    <w:rsid w:val="00B07492"/>
    <w:rsid w:val="00B07950"/>
    <w:rsid w:val="00B07CAC"/>
    <w:rsid w:val="00B07E37"/>
    <w:rsid w:val="00B10369"/>
    <w:rsid w:val="00B1043F"/>
    <w:rsid w:val="00B1083C"/>
    <w:rsid w:val="00B10A1B"/>
    <w:rsid w:val="00B10E34"/>
    <w:rsid w:val="00B10F53"/>
    <w:rsid w:val="00B10FDC"/>
    <w:rsid w:val="00B110EF"/>
    <w:rsid w:val="00B11195"/>
    <w:rsid w:val="00B114EA"/>
    <w:rsid w:val="00B115B3"/>
    <w:rsid w:val="00B1165A"/>
    <w:rsid w:val="00B11CC9"/>
    <w:rsid w:val="00B11FCD"/>
    <w:rsid w:val="00B121F1"/>
    <w:rsid w:val="00B1289F"/>
    <w:rsid w:val="00B1305C"/>
    <w:rsid w:val="00B132BE"/>
    <w:rsid w:val="00B1385D"/>
    <w:rsid w:val="00B13C31"/>
    <w:rsid w:val="00B14124"/>
    <w:rsid w:val="00B1430A"/>
    <w:rsid w:val="00B14685"/>
    <w:rsid w:val="00B14695"/>
    <w:rsid w:val="00B147FE"/>
    <w:rsid w:val="00B14BEE"/>
    <w:rsid w:val="00B14CFC"/>
    <w:rsid w:val="00B14F2C"/>
    <w:rsid w:val="00B15732"/>
    <w:rsid w:val="00B157DE"/>
    <w:rsid w:val="00B15A0D"/>
    <w:rsid w:val="00B15E01"/>
    <w:rsid w:val="00B16159"/>
    <w:rsid w:val="00B161DA"/>
    <w:rsid w:val="00B16230"/>
    <w:rsid w:val="00B163F3"/>
    <w:rsid w:val="00B165D9"/>
    <w:rsid w:val="00B16784"/>
    <w:rsid w:val="00B16CE1"/>
    <w:rsid w:val="00B16FD5"/>
    <w:rsid w:val="00B172C6"/>
    <w:rsid w:val="00B175E0"/>
    <w:rsid w:val="00B17A90"/>
    <w:rsid w:val="00B17D0C"/>
    <w:rsid w:val="00B17E46"/>
    <w:rsid w:val="00B17EBC"/>
    <w:rsid w:val="00B206E6"/>
    <w:rsid w:val="00B20804"/>
    <w:rsid w:val="00B20805"/>
    <w:rsid w:val="00B2085A"/>
    <w:rsid w:val="00B209A7"/>
    <w:rsid w:val="00B209F7"/>
    <w:rsid w:val="00B20E72"/>
    <w:rsid w:val="00B20F43"/>
    <w:rsid w:val="00B20F7B"/>
    <w:rsid w:val="00B21077"/>
    <w:rsid w:val="00B21278"/>
    <w:rsid w:val="00B21764"/>
    <w:rsid w:val="00B21828"/>
    <w:rsid w:val="00B21935"/>
    <w:rsid w:val="00B224EB"/>
    <w:rsid w:val="00B226BE"/>
    <w:rsid w:val="00B22701"/>
    <w:rsid w:val="00B227CF"/>
    <w:rsid w:val="00B22831"/>
    <w:rsid w:val="00B22A5C"/>
    <w:rsid w:val="00B22B85"/>
    <w:rsid w:val="00B22F93"/>
    <w:rsid w:val="00B234A0"/>
    <w:rsid w:val="00B23AE0"/>
    <w:rsid w:val="00B23C85"/>
    <w:rsid w:val="00B23E3D"/>
    <w:rsid w:val="00B23F9D"/>
    <w:rsid w:val="00B2411A"/>
    <w:rsid w:val="00B2439C"/>
    <w:rsid w:val="00B24413"/>
    <w:rsid w:val="00B2450C"/>
    <w:rsid w:val="00B2468A"/>
    <w:rsid w:val="00B24837"/>
    <w:rsid w:val="00B24845"/>
    <w:rsid w:val="00B25473"/>
    <w:rsid w:val="00B2582A"/>
    <w:rsid w:val="00B25852"/>
    <w:rsid w:val="00B259B6"/>
    <w:rsid w:val="00B25BF6"/>
    <w:rsid w:val="00B25E84"/>
    <w:rsid w:val="00B25FBC"/>
    <w:rsid w:val="00B26413"/>
    <w:rsid w:val="00B26471"/>
    <w:rsid w:val="00B264E5"/>
    <w:rsid w:val="00B265EE"/>
    <w:rsid w:val="00B26A37"/>
    <w:rsid w:val="00B2715F"/>
    <w:rsid w:val="00B27989"/>
    <w:rsid w:val="00B27A33"/>
    <w:rsid w:val="00B3006B"/>
    <w:rsid w:val="00B307A8"/>
    <w:rsid w:val="00B30C43"/>
    <w:rsid w:val="00B30F00"/>
    <w:rsid w:val="00B312EE"/>
    <w:rsid w:val="00B31C33"/>
    <w:rsid w:val="00B31E98"/>
    <w:rsid w:val="00B322F2"/>
    <w:rsid w:val="00B323B3"/>
    <w:rsid w:val="00B32413"/>
    <w:rsid w:val="00B327CC"/>
    <w:rsid w:val="00B32A9E"/>
    <w:rsid w:val="00B335CC"/>
    <w:rsid w:val="00B3362C"/>
    <w:rsid w:val="00B33B02"/>
    <w:rsid w:val="00B33BD6"/>
    <w:rsid w:val="00B33FD8"/>
    <w:rsid w:val="00B33FEA"/>
    <w:rsid w:val="00B33FF9"/>
    <w:rsid w:val="00B3406F"/>
    <w:rsid w:val="00B340A6"/>
    <w:rsid w:val="00B3423B"/>
    <w:rsid w:val="00B342C5"/>
    <w:rsid w:val="00B34898"/>
    <w:rsid w:val="00B34D1C"/>
    <w:rsid w:val="00B34F76"/>
    <w:rsid w:val="00B3500C"/>
    <w:rsid w:val="00B35371"/>
    <w:rsid w:val="00B3537B"/>
    <w:rsid w:val="00B35655"/>
    <w:rsid w:val="00B3575D"/>
    <w:rsid w:val="00B357A9"/>
    <w:rsid w:val="00B35D69"/>
    <w:rsid w:val="00B36361"/>
    <w:rsid w:val="00B3659A"/>
    <w:rsid w:val="00B3667E"/>
    <w:rsid w:val="00B366D1"/>
    <w:rsid w:val="00B36D54"/>
    <w:rsid w:val="00B36E73"/>
    <w:rsid w:val="00B372D8"/>
    <w:rsid w:val="00B373D6"/>
    <w:rsid w:val="00B37514"/>
    <w:rsid w:val="00B37A89"/>
    <w:rsid w:val="00B37CC9"/>
    <w:rsid w:val="00B37DFA"/>
    <w:rsid w:val="00B37F57"/>
    <w:rsid w:val="00B401FD"/>
    <w:rsid w:val="00B40566"/>
    <w:rsid w:val="00B40587"/>
    <w:rsid w:val="00B40722"/>
    <w:rsid w:val="00B4088C"/>
    <w:rsid w:val="00B40BCC"/>
    <w:rsid w:val="00B40D78"/>
    <w:rsid w:val="00B40DFD"/>
    <w:rsid w:val="00B40F8C"/>
    <w:rsid w:val="00B40F8E"/>
    <w:rsid w:val="00B41051"/>
    <w:rsid w:val="00B414E4"/>
    <w:rsid w:val="00B416E4"/>
    <w:rsid w:val="00B41A6B"/>
    <w:rsid w:val="00B41D90"/>
    <w:rsid w:val="00B41D99"/>
    <w:rsid w:val="00B423E0"/>
    <w:rsid w:val="00B42400"/>
    <w:rsid w:val="00B42414"/>
    <w:rsid w:val="00B4284E"/>
    <w:rsid w:val="00B42FB4"/>
    <w:rsid w:val="00B43287"/>
    <w:rsid w:val="00B43442"/>
    <w:rsid w:val="00B434E9"/>
    <w:rsid w:val="00B43553"/>
    <w:rsid w:val="00B4378E"/>
    <w:rsid w:val="00B43C0A"/>
    <w:rsid w:val="00B443C9"/>
    <w:rsid w:val="00B444D4"/>
    <w:rsid w:val="00B44701"/>
    <w:rsid w:val="00B4515D"/>
    <w:rsid w:val="00B453A6"/>
    <w:rsid w:val="00B45555"/>
    <w:rsid w:val="00B457A4"/>
    <w:rsid w:val="00B457BC"/>
    <w:rsid w:val="00B45B76"/>
    <w:rsid w:val="00B46337"/>
    <w:rsid w:val="00B4659D"/>
    <w:rsid w:val="00B46629"/>
    <w:rsid w:val="00B46707"/>
    <w:rsid w:val="00B46803"/>
    <w:rsid w:val="00B46817"/>
    <w:rsid w:val="00B46C9D"/>
    <w:rsid w:val="00B472F3"/>
    <w:rsid w:val="00B4735A"/>
    <w:rsid w:val="00B47546"/>
    <w:rsid w:val="00B475C0"/>
    <w:rsid w:val="00B47784"/>
    <w:rsid w:val="00B4779B"/>
    <w:rsid w:val="00B4779C"/>
    <w:rsid w:val="00B47B4A"/>
    <w:rsid w:val="00B47D81"/>
    <w:rsid w:val="00B47E48"/>
    <w:rsid w:val="00B47E67"/>
    <w:rsid w:val="00B47F11"/>
    <w:rsid w:val="00B50823"/>
    <w:rsid w:val="00B515C3"/>
    <w:rsid w:val="00B5194A"/>
    <w:rsid w:val="00B51B7C"/>
    <w:rsid w:val="00B51BCB"/>
    <w:rsid w:val="00B51EA3"/>
    <w:rsid w:val="00B51F11"/>
    <w:rsid w:val="00B52420"/>
    <w:rsid w:val="00B5245D"/>
    <w:rsid w:val="00B52606"/>
    <w:rsid w:val="00B52890"/>
    <w:rsid w:val="00B52D9E"/>
    <w:rsid w:val="00B5307B"/>
    <w:rsid w:val="00B5311A"/>
    <w:rsid w:val="00B531DE"/>
    <w:rsid w:val="00B53402"/>
    <w:rsid w:val="00B536A8"/>
    <w:rsid w:val="00B538C3"/>
    <w:rsid w:val="00B5397E"/>
    <w:rsid w:val="00B53B9D"/>
    <w:rsid w:val="00B53CC8"/>
    <w:rsid w:val="00B53D09"/>
    <w:rsid w:val="00B5463D"/>
    <w:rsid w:val="00B546A9"/>
    <w:rsid w:val="00B5503F"/>
    <w:rsid w:val="00B55266"/>
    <w:rsid w:val="00B559E4"/>
    <w:rsid w:val="00B55C19"/>
    <w:rsid w:val="00B55C52"/>
    <w:rsid w:val="00B55C73"/>
    <w:rsid w:val="00B55CA8"/>
    <w:rsid w:val="00B55F82"/>
    <w:rsid w:val="00B5613C"/>
    <w:rsid w:val="00B56855"/>
    <w:rsid w:val="00B56956"/>
    <w:rsid w:val="00B56A01"/>
    <w:rsid w:val="00B56B85"/>
    <w:rsid w:val="00B56BCA"/>
    <w:rsid w:val="00B56EBB"/>
    <w:rsid w:val="00B56FB5"/>
    <w:rsid w:val="00B57110"/>
    <w:rsid w:val="00B57680"/>
    <w:rsid w:val="00B57B78"/>
    <w:rsid w:val="00B57ED6"/>
    <w:rsid w:val="00B57EFF"/>
    <w:rsid w:val="00B60141"/>
    <w:rsid w:val="00B6054E"/>
    <w:rsid w:val="00B6068D"/>
    <w:rsid w:val="00B60A09"/>
    <w:rsid w:val="00B60D7D"/>
    <w:rsid w:val="00B6101B"/>
    <w:rsid w:val="00B6102F"/>
    <w:rsid w:val="00B6129E"/>
    <w:rsid w:val="00B613C2"/>
    <w:rsid w:val="00B617A1"/>
    <w:rsid w:val="00B61847"/>
    <w:rsid w:val="00B61A51"/>
    <w:rsid w:val="00B61A6D"/>
    <w:rsid w:val="00B61C40"/>
    <w:rsid w:val="00B62944"/>
    <w:rsid w:val="00B62B4A"/>
    <w:rsid w:val="00B62B7A"/>
    <w:rsid w:val="00B62C5E"/>
    <w:rsid w:val="00B63099"/>
    <w:rsid w:val="00B630BD"/>
    <w:rsid w:val="00B63361"/>
    <w:rsid w:val="00B634C1"/>
    <w:rsid w:val="00B634F9"/>
    <w:rsid w:val="00B63520"/>
    <w:rsid w:val="00B637C7"/>
    <w:rsid w:val="00B6380A"/>
    <w:rsid w:val="00B63833"/>
    <w:rsid w:val="00B63E25"/>
    <w:rsid w:val="00B643F6"/>
    <w:rsid w:val="00B64775"/>
    <w:rsid w:val="00B647E7"/>
    <w:rsid w:val="00B648AF"/>
    <w:rsid w:val="00B64CBB"/>
    <w:rsid w:val="00B64F64"/>
    <w:rsid w:val="00B657D0"/>
    <w:rsid w:val="00B65974"/>
    <w:rsid w:val="00B65A92"/>
    <w:rsid w:val="00B65B32"/>
    <w:rsid w:val="00B66102"/>
    <w:rsid w:val="00B6617D"/>
    <w:rsid w:val="00B662FB"/>
    <w:rsid w:val="00B6679F"/>
    <w:rsid w:val="00B667C0"/>
    <w:rsid w:val="00B66933"/>
    <w:rsid w:val="00B66957"/>
    <w:rsid w:val="00B66C43"/>
    <w:rsid w:val="00B66FE1"/>
    <w:rsid w:val="00B671A5"/>
    <w:rsid w:val="00B671DA"/>
    <w:rsid w:val="00B673A0"/>
    <w:rsid w:val="00B67C6B"/>
    <w:rsid w:val="00B67EB8"/>
    <w:rsid w:val="00B67EFC"/>
    <w:rsid w:val="00B700EF"/>
    <w:rsid w:val="00B70276"/>
    <w:rsid w:val="00B70283"/>
    <w:rsid w:val="00B702B3"/>
    <w:rsid w:val="00B706E7"/>
    <w:rsid w:val="00B70F95"/>
    <w:rsid w:val="00B71049"/>
    <w:rsid w:val="00B71612"/>
    <w:rsid w:val="00B71633"/>
    <w:rsid w:val="00B718A0"/>
    <w:rsid w:val="00B71A3A"/>
    <w:rsid w:val="00B71ACC"/>
    <w:rsid w:val="00B71CBE"/>
    <w:rsid w:val="00B71E01"/>
    <w:rsid w:val="00B71E88"/>
    <w:rsid w:val="00B72025"/>
    <w:rsid w:val="00B722CE"/>
    <w:rsid w:val="00B7245B"/>
    <w:rsid w:val="00B726A3"/>
    <w:rsid w:val="00B72A77"/>
    <w:rsid w:val="00B72E0A"/>
    <w:rsid w:val="00B72F6F"/>
    <w:rsid w:val="00B72FC7"/>
    <w:rsid w:val="00B730F3"/>
    <w:rsid w:val="00B730F7"/>
    <w:rsid w:val="00B73619"/>
    <w:rsid w:val="00B73768"/>
    <w:rsid w:val="00B73B92"/>
    <w:rsid w:val="00B74466"/>
    <w:rsid w:val="00B74728"/>
    <w:rsid w:val="00B74B8A"/>
    <w:rsid w:val="00B74F1E"/>
    <w:rsid w:val="00B75064"/>
    <w:rsid w:val="00B750B4"/>
    <w:rsid w:val="00B7558A"/>
    <w:rsid w:val="00B756A0"/>
    <w:rsid w:val="00B756F6"/>
    <w:rsid w:val="00B75F55"/>
    <w:rsid w:val="00B75FCD"/>
    <w:rsid w:val="00B764D9"/>
    <w:rsid w:val="00B76573"/>
    <w:rsid w:val="00B766A8"/>
    <w:rsid w:val="00B769B2"/>
    <w:rsid w:val="00B76A97"/>
    <w:rsid w:val="00B76AEA"/>
    <w:rsid w:val="00B76B30"/>
    <w:rsid w:val="00B76C74"/>
    <w:rsid w:val="00B773F4"/>
    <w:rsid w:val="00B776B8"/>
    <w:rsid w:val="00B77917"/>
    <w:rsid w:val="00B77942"/>
    <w:rsid w:val="00B779B2"/>
    <w:rsid w:val="00B77A07"/>
    <w:rsid w:val="00B77D38"/>
    <w:rsid w:val="00B804C0"/>
    <w:rsid w:val="00B808F3"/>
    <w:rsid w:val="00B80985"/>
    <w:rsid w:val="00B81147"/>
    <w:rsid w:val="00B81627"/>
    <w:rsid w:val="00B81726"/>
    <w:rsid w:val="00B820BA"/>
    <w:rsid w:val="00B828B4"/>
    <w:rsid w:val="00B82A4D"/>
    <w:rsid w:val="00B82C23"/>
    <w:rsid w:val="00B82CBD"/>
    <w:rsid w:val="00B8329E"/>
    <w:rsid w:val="00B832A4"/>
    <w:rsid w:val="00B839A1"/>
    <w:rsid w:val="00B83C46"/>
    <w:rsid w:val="00B83D2F"/>
    <w:rsid w:val="00B8425F"/>
    <w:rsid w:val="00B842D6"/>
    <w:rsid w:val="00B843C4"/>
    <w:rsid w:val="00B84469"/>
    <w:rsid w:val="00B84522"/>
    <w:rsid w:val="00B847EF"/>
    <w:rsid w:val="00B84C4F"/>
    <w:rsid w:val="00B84D51"/>
    <w:rsid w:val="00B84E4A"/>
    <w:rsid w:val="00B8599C"/>
    <w:rsid w:val="00B865D6"/>
    <w:rsid w:val="00B86810"/>
    <w:rsid w:val="00B86874"/>
    <w:rsid w:val="00B86C47"/>
    <w:rsid w:val="00B86EF0"/>
    <w:rsid w:val="00B86F15"/>
    <w:rsid w:val="00B86F5B"/>
    <w:rsid w:val="00B8727D"/>
    <w:rsid w:val="00B87E5E"/>
    <w:rsid w:val="00B9011E"/>
    <w:rsid w:val="00B90A73"/>
    <w:rsid w:val="00B90DE6"/>
    <w:rsid w:val="00B90F63"/>
    <w:rsid w:val="00B91160"/>
    <w:rsid w:val="00B9126C"/>
    <w:rsid w:val="00B91325"/>
    <w:rsid w:val="00B913E9"/>
    <w:rsid w:val="00B91415"/>
    <w:rsid w:val="00B914CD"/>
    <w:rsid w:val="00B916F8"/>
    <w:rsid w:val="00B917CE"/>
    <w:rsid w:val="00B91ACC"/>
    <w:rsid w:val="00B9211F"/>
    <w:rsid w:val="00B9228E"/>
    <w:rsid w:val="00B92303"/>
    <w:rsid w:val="00B9262A"/>
    <w:rsid w:val="00B92B0B"/>
    <w:rsid w:val="00B92B13"/>
    <w:rsid w:val="00B93087"/>
    <w:rsid w:val="00B931A1"/>
    <w:rsid w:val="00B93608"/>
    <w:rsid w:val="00B936DA"/>
    <w:rsid w:val="00B939EA"/>
    <w:rsid w:val="00B93D7E"/>
    <w:rsid w:val="00B93D88"/>
    <w:rsid w:val="00B93D8F"/>
    <w:rsid w:val="00B93E03"/>
    <w:rsid w:val="00B93F02"/>
    <w:rsid w:val="00B942FB"/>
    <w:rsid w:val="00B943A1"/>
    <w:rsid w:val="00B945C2"/>
    <w:rsid w:val="00B94635"/>
    <w:rsid w:val="00B9467F"/>
    <w:rsid w:val="00B9482F"/>
    <w:rsid w:val="00B94C18"/>
    <w:rsid w:val="00B951B2"/>
    <w:rsid w:val="00B958D0"/>
    <w:rsid w:val="00B95A6C"/>
    <w:rsid w:val="00B95D96"/>
    <w:rsid w:val="00B95E03"/>
    <w:rsid w:val="00B95FE4"/>
    <w:rsid w:val="00B9613E"/>
    <w:rsid w:val="00B96317"/>
    <w:rsid w:val="00B96414"/>
    <w:rsid w:val="00B967C2"/>
    <w:rsid w:val="00B96992"/>
    <w:rsid w:val="00B96E47"/>
    <w:rsid w:val="00B96EDF"/>
    <w:rsid w:val="00B9713D"/>
    <w:rsid w:val="00B973A7"/>
    <w:rsid w:val="00B977A0"/>
    <w:rsid w:val="00B978A2"/>
    <w:rsid w:val="00B97E53"/>
    <w:rsid w:val="00BA04A7"/>
    <w:rsid w:val="00BA04CD"/>
    <w:rsid w:val="00BA09C1"/>
    <w:rsid w:val="00BA0B2F"/>
    <w:rsid w:val="00BA0E53"/>
    <w:rsid w:val="00BA137A"/>
    <w:rsid w:val="00BA1576"/>
    <w:rsid w:val="00BA19C5"/>
    <w:rsid w:val="00BA1EB3"/>
    <w:rsid w:val="00BA25AD"/>
    <w:rsid w:val="00BA26AE"/>
    <w:rsid w:val="00BA270A"/>
    <w:rsid w:val="00BA27E8"/>
    <w:rsid w:val="00BA2B4A"/>
    <w:rsid w:val="00BA3072"/>
    <w:rsid w:val="00BA317F"/>
    <w:rsid w:val="00BA3484"/>
    <w:rsid w:val="00BA35D9"/>
    <w:rsid w:val="00BA3A7F"/>
    <w:rsid w:val="00BA3D44"/>
    <w:rsid w:val="00BA3D86"/>
    <w:rsid w:val="00BA3E50"/>
    <w:rsid w:val="00BA3E9C"/>
    <w:rsid w:val="00BA4497"/>
    <w:rsid w:val="00BA45F1"/>
    <w:rsid w:val="00BA4705"/>
    <w:rsid w:val="00BA4838"/>
    <w:rsid w:val="00BA4ACB"/>
    <w:rsid w:val="00BA4B99"/>
    <w:rsid w:val="00BA4DF9"/>
    <w:rsid w:val="00BA4EF2"/>
    <w:rsid w:val="00BA4FCE"/>
    <w:rsid w:val="00BA51E4"/>
    <w:rsid w:val="00BA58A1"/>
    <w:rsid w:val="00BA5983"/>
    <w:rsid w:val="00BA5995"/>
    <w:rsid w:val="00BA617D"/>
    <w:rsid w:val="00BA65A1"/>
    <w:rsid w:val="00BA67AA"/>
    <w:rsid w:val="00BA6801"/>
    <w:rsid w:val="00BA6968"/>
    <w:rsid w:val="00BA6B62"/>
    <w:rsid w:val="00BA6C35"/>
    <w:rsid w:val="00BA6D1A"/>
    <w:rsid w:val="00BA6D71"/>
    <w:rsid w:val="00BA6D7F"/>
    <w:rsid w:val="00BA6FEA"/>
    <w:rsid w:val="00BA7184"/>
    <w:rsid w:val="00BA736A"/>
    <w:rsid w:val="00BB02C9"/>
    <w:rsid w:val="00BB02DF"/>
    <w:rsid w:val="00BB040D"/>
    <w:rsid w:val="00BB0617"/>
    <w:rsid w:val="00BB0AD3"/>
    <w:rsid w:val="00BB0C1F"/>
    <w:rsid w:val="00BB18B5"/>
    <w:rsid w:val="00BB198A"/>
    <w:rsid w:val="00BB19BA"/>
    <w:rsid w:val="00BB19CC"/>
    <w:rsid w:val="00BB1B3B"/>
    <w:rsid w:val="00BB1CA2"/>
    <w:rsid w:val="00BB1DAC"/>
    <w:rsid w:val="00BB20E6"/>
    <w:rsid w:val="00BB278C"/>
    <w:rsid w:val="00BB29B0"/>
    <w:rsid w:val="00BB2F0B"/>
    <w:rsid w:val="00BB3279"/>
    <w:rsid w:val="00BB330B"/>
    <w:rsid w:val="00BB34BD"/>
    <w:rsid w:val="00BB35CB"/>
    <w:rsid w:val="00BB38F9"/>
    <w:rsid w:val="00BB3C54"/>
    <w:rsid w:val="00BB3EA8"/>
    <w:rsid w:val="00BB40B0"/>
    <w:rsid w:val="00BB4160"/>
    <w:rsid w:val="00BB45A3"/>
    <w:rsid w:val="00BB4615"/>
    <w:rsid w:val="00BB467A"/>
    <w:rsid w:val="00BB46D4"/>
    <w:rsid w:val="00BB5160"/>
    <w:rsid w:val="00BB54A0"/>
    <w:rsid w:val="00BB56B6"/>
    <w:rsid w:val="00BB5992"/>
    <w:rsid w:val="00BB5AB8"/>
    <w:rsid w:val="00BB5B4B"/>
    <w:rsid w:val="00BB5CBA"/>
    <w:rsid w:val="00BB6143"/>
    <w:rsid w:val="00BB6303"/>
    <w:rsid w:val="00BB6577"/>
    <w:rsid w:val="00BB6960"/>
    <w:rsid w:val="00BB6BB9"/>
    <w:rsid w:val="00BB6BFE"/>
    <w:rsid w:val="00BB6C10"/>
    <w:rsid w:val="00BB705B"/>
    <w:rsid w:val="00BB73B9"/>
    <w:rsid w:val="00BB7919"/>
    <w:rsid w:val="00BB7B31"/>
    <w:rsid w:val="00BC0453"/>
    <w:rsid w:val="00BC09D3"/>
    <w:rsid w:val="00BC0BF8"/>
    <w:rsid w:val="00BC0D50"/>
    <w:rsid w:val="00BC1008"/>
    <w:rsid w:val="00BC1392"/>
    <w:rsid w:val="00BC19AC"/>
    <w:rsid w:val="00BC1A95"/>
    <w:rsid w:val="00BC1D02"/>
    <w:rsid w:val="00BC1DFA"/>
    <w:rsid w:val="00BC1F47"/>
    <w:rsid w:val="00BC22CD"/>
    <w:rsid w:val="00BC23F4"/>
    <w:rsid w:val="00BC2BA4"/>
    <w:rsid w:val="00BC2BEE"/>
    <w:rsid w:val="00BC2F2C"/>
    <w:rsid w:val="00BC3050"/>
    <w:rsid w:val="00BC306F"/>
    <w:rsid w:val="00BC356F"/>
    <w:rsid w:val="00BC36F6"/>
    <w:rsid w:val="00BC3736"/>
    <w:rsid w:val="00BC38B9"/>
    <w:rsid w:val="00BC401C"/>
    <w:rsid w:val="00BC44A8"/>
    <w:rsid w:val="00BC474C"/>
    <w:rsid w:val="00BC488D"/>
    <w:rsid w:val="00BC5505"/>
    <w:rsid w:val="00BC5752"/>
    <w:rsid w:val="00BC592B"/>
    <w:rsid w:val="00BC6008"/>
    <w:rsid w:val="00BC6116"/>
    <w:rsid w:val="00BC61A2"/>
    <w:rsid w:val="00BC650E"/>
    <w:rsid w:val="00BC6AD4"/>
    <w:rsid w:val="00BC6BC1"/>
    <w:rsid w:val="00BC6C0E"/>
    <w:rsid w:val="00BC6C3E"/>
    <w:rsid w:val="00BC6F85"/>
    <w:rsid w:val="00BC7162"/>
    <w:rsid w:val="00BC79E0"/>
    <w:rsid w:val="00BC7AA8"/>
    <w:rsid w:val="00BC7AAC"/>
    <w:rsid w:val="00BC7B87"/>
    <w:rsid w:val="00BC7C0F"/>
    <w:rsid w:val="00BC7D0C"/>
    <w:rsid w:val="00BC7D36"/>
    <w:rsid w:val="00BD02A8"/>
    <w:rsid w:val="00BD04C4"/>
    <w:rsid w:val="00BD07DF"/>
    <w:rsid w:val="00BD0814"/>
    <w:rsid w:val="00BD09BA"/>
    <w:rsid w:val="00BD0B64"/>
    <w:rsid w:val="00BD0C48"/>
    <w:rsid w:val="00BD0DA5"/>
    <w:rsid w:val="00BD1B58"/>
    <w:rsid w:val="00BD1C09"/>
    <w:rsid w:val="00BD1C5D"/>
    <w:rsid w:val="00BD1CE0"/>
    <w:rsid w:val="00BD1D47"/>
    <w:rsid w:val="00BD23B9"/>
    <w:rsid w:val="00BD2855"/>
    <w:rsid w:val="00BD29C2"/>
    <w:rsid w:val="00BD2DCA"/>
    <w:rsid w:val="00BD3004"/>
    <w:rsid w:val="00BD32B0"/>
    <w:rsid w:val="00BD3B71"/>
    <w:rsid w:val="00BD3C6D"/>
    <w:rsid w:val="00BD3F20"/>
    <w:rsid w:val="00BD3F72"/>
    <w:rsid w:val="00BD4070"/>
    <w:rsid w:val="00BD40A7"/>
    <w:rsid w:val="00BD41D6"/>
    <w:rsid w:val="00BD45CB"/>
    <w:rsid w:val="00BD47F7"/>
    <w:rsid w:val="00BD4D57"/>
    <w:rsid w:val="00BD4DFF"/>
    <w:rsid w:val="00BD50F8"/>
    <w:rsid w:val="00BD538E"/>
    <w:rsid w:val="00BD576E"/>
    <w:rsid w:val="00BD58EB"/>
    <w:rsid w:val="00BD5B14"/>
    <w:rsid w:val="00BD5B47"/>
    <w:rsid w:val="00BD5E40"/>
    <w:rsid w:val="00BD648C"/>
    <w:rsid w:val="00BD6700"/>
    <w:rsid w:val="00BD6ABF"/>
    <w:rsid w:val="00BD6E25"/>
    <w:rsid w:val="00BD6F63"/>
    <w:rsid w:val="00BD70B0"/>
    <w:rsid w:val="00BD7139"/>
    <w:rsid w:val="00BD7184"/>
    <w:rsid w:val="00BD738B"/>
    <w:rsid w:val="00BD7865"/>
    <w:rsid w:val="00BD7ADC"/>
    <w:rsid w:val="00BD7B14"/>
    <w:rsid w:val="00BD7B2A"/>
    <w:rsid w:val="00BD7BB8"/>
    <w:rsid w:val="00BE002E"/>
    <w:rsid w:val="00BE0225"/>
    <w:rsid w:val="00BE0AC9"/>
    <w:rsid w:val="00BE0EEE"/>
    <w:rsid w:val="00BE11BC"/>
    <w:rsid w:val="00BE11E2"/>
    <w:rsid w:val="00BE1357"/>
    <w:rsid w:val="00BE19FA"/>
    <w:rsid w:val="00BE1A17"/>
    <w:rsid w:val="00BE1A95"/>
    <w:rsid w:val="00BE1E2D"/>
    <w:rsid w:val="00BE237F"/>
    <w:rsid w:val="00BE2578"/>
    <w:rsid w:val="00BE27B1"/>
    <w:rsid w:val="00BE286A"/>
    <w:rsid w:val="00BE2ACD"/>
    <w:rsid w:val="00BE2AE5"/>
    <w:rsid w:val="00BE2AF2"/>
    <w:rsid w:val="00BE3552"/>
    <w:rsid w:val="00BE38A8"/>
    <w:rsid w:val="00BE3B68"/>
    <w:rsid w:val="00BE3DEF"/>
    <w:rsid w:val="00BE3E70"/>
    <w:rsid w:val="00BE3ED2"/>
    <w:rsid w:val="00BE4190"/>
    <w:rsid w:val="00BE4305"/>
    <w:rsid w:val="00BE43B5"/>
    <w:rsid w:val="00BE45CA"/>
    <w:rsid w:val="00BE484F"/>
    <w:rsid w:val="00BE4980"/>
    <w:rsid w:val="00BE4A69"/>
    <w:rsid w:val="00BE4DA7"/>
    <w:rsid w:val="00BE507F"/>
    <w:rsid w:val="00BE5138"/>
    <w:rsid w:val="00BE53D2"/>
    <w:rsid w:val="00BE572A"/>
    <w:rsid w:val="00BE57B6"/>
    <w:rsid w:val="00BE57BD"/>
    <w:rsid w:val="00BE5D33"/>
    <w:rsid w:val="00BE653A"/>
    <w:rsid w:val="00BE6E7E"/>
    <w:rsid w:val="00BE7161"/>
    <w:rsid w:val="00BE7351"/>
    <w:rsid w:val="00BE767B"/>
    <w:rsid w:val="00BE7849"/>
    <w:rsid w:val="00BE7DB7"/>
    <w:rsid w:val="00BE7E8B"/>
    <w:rsid w:val="00BF0006"/>
    <w:rsid w:val="00BF00BF"/>
    <w:rsid w:val="00BF0C19"/>
    <w:rsid w:val="00BF0C45"/>
    <w:rsid w:val="00BF0D4B"/>
    <w:rsid w:val="00BF0FE5"/>
    <w:rsid w:val="00BF1269"/>
    <w:rsid w:val="00BF1353"/>
    <w:rsid w:val="00BF1476"/>
    <w:rsid w:val="00BF1ADA"/>
    <w:rsid w:val="00BF1D53"/>
    <w:rsid w:val="00BF206C"/>
    <w:rsid w:val="00BF20E8"/>
    <w:rsid w:val="00BF226A"/>
    <w:rsid w:val="00BF2324"/>
    <w:rsid w:val="00BF251F"/>
    <w:rsid w:val="00BF2E43"/>
    <w:rsid w:val="00BF3152"/>
    <w:rsid w:val="00BF31BA"/>
    <w:rsid w:val="00BF33C0"/>
    <w:rsid w:val="00BF33C5"/>
    <w:rsid w:val="00BF35BE"/>
    <w:rsid w:val="00BF38A5"/>
    <w:rsid w:val="00BF3E95"/>
    <w:rsid w:val="00BF4279"/>
    <w:rsid w:val="00BF4372"/>
    <w:rsid w:val="00BF490B"/>
    <w:rsid w:val="00BF4D0C"/>
    <w:rsid w:val="00BF52F6"/>
    <w:rsid w:val="00BF5335"/>
    <w:rsid w:val="00BF58EA"/>
    <w:rsid w:val="00BF5EF4"/>
    <w:rsid w:val="00BF6125"/>
    <w:rsid w:val="00BF65D2"/>
    <w:rsid w:val="00BF6C9E"/>
    <w:rsid w:val="00BF6D05"/>
    <w:rsid w:val="00BF6DF5"/>
    <w:rsid w:val="00BF7946"/>
    <w:rsid w:val="00BF7954"/>
    <w:rsid w:val="00BF799F"/>
    <w:rsid w:val="00BF7C9E"/>
    <w:rsid w:val="00BF7EBA"/>
    <w:rsid w:val="00C005E8"/>
    <w:rsid w:val="00C007DC"/>
    <w:rsid w:val="00C01061"/>
    <w:rsid w:val="00C01273"/>
    <w:rsid w:val="00C01314"/>
    <w:rsid w:val="00C01359"/>
    <w:rsid w:val="00C015C2"/>
    <w:rsid w:val="00C01CF9"/>
    <w:rsid w:val="00C01EE9"/>
    <w:rsid w:val="00C02B8F"/>
    <w:rsid w:val="00C02FE9"/>
    <w:rsid w:val="00C03014"/>
    <w:rsid w:val="00C0306E"/>
    <w:rsid w:val="00C03231"/>
    <w:rsid w:val="00C03773"/>
    <w:rsid w:val="00C03783"/>
    <w:rsid w:val="00C03A96"/>
    <w:rsid w:val="00C03EA8"/>
    <w:rsid w:val="00C040D2"/>
    <w:rsid w:val="00C047D6"/>
    <w:rsid w:val="00C0488D"/>
    <w:rsid w:val="00C048B3"/>
    <w:rsid w:val="00C048BC"/>
    <w:rsid w:val="00C04A79"/>
    <w:rsid w:val="00C04C09"/>
    <w:rsid w:val="00C05087"/>
    <w:rsid w:val="00C0522A"/>
    <w:rsid w:val="00C05721"/>
    <w:rsid w:val="00C05B26"/>
    <w:rsid w:val="00C05C70"/>
    <w:rsid w:val="00C06059"/>
    <w:rsid w:val="00C062AE"/>
    <w:rsid w:val="00C062AF"/>
    <w:rsid w:val="00C06909"/>
    <w:rsid w:val="00C06C1D"/>
    <w:rsid w:val="00C071D9"/>
    <w:rsid w:val="00C0727A"/>
    <w:rsid w:val="00C073F9"/>
    <w:rsid w:val="00C0744B"/>
    <w:rsid w:val="00C07696"/>
    <w:rsid w:val="00C076C3"/>
    <w:rsid w:val="00C0779E"/>
    <w:rsid w:val="00C10A39"/>
    <w:rsid w:val="00C10BCC"/>
    <w:rsid w:val="00C1100B"/>
    <w:rsid w:val="00C110C7"/>
    <w:rsid w:val="00C11140"/>
    <w:rsid w:val="00C112E4"/>
    <w:rsid w:val="00C11873"/>
    <w:rsid w:val="00C11A16"/>
    <w:rsid w:val="00C12045"/>
    <w:rsid w:val="00C12104"/>
    <w:rsid w:val="00C1253E"/>
    <w:rsid w:val="00C1256B"/>
    <w:rsid w:val="00C125C3"/>
    <w:rsid w:val="00C136AA"/>
    <w:rsid w:val="00C13D60"/>
    <w:rsid w:val="00C14670"/>
    <w:rsid w:val="00C146A2"/>
    <w:rsid w:val="00C147ED"/>
    <w:rsid w:val="00C14C67"/>
    <w:rsid w:val="00C15383"/>
    <w:rsid w:val="00C154B9"/>
    <w:rsid w:val="00C15BF6"/>
    <w:rsid w:val="00C15CEA"/>
    <w:rsid w:val="00C15D3F"/>
    <w:rsid w:val="00C15E59"/>
    <w:rsid w:val="00C15E8E"/>
    <w:rsid w:val="00C15F8C"/>
    <w:rsid w:val="00C16054"/>
    <w:rsid w:val="00C1624E"/>
    <w:rsid w:val="00C162CE"/>
    <w:rsid w:val="00C164A1"/>
    <w:rsid w:val="00C16649"/>
    <w:rsid w:val="00C166B6"/>
    <w:rsid w:val="00C167CC"/>
    <w:rsid w:val="00C16980"/>
    <w:rsid w:val="00C16AE2"/>
    <w:rsid w:val="00C171A1"/>
    <w:rsid w:val="00C172AD"/>
    <w:rsid w:val="00C17321"/>
    <w:rsid w:val="00C173C9"/>
    <w:rsid w:val="00C17606"/>
    <w:rsid w:val="00C177F1"/>
    <w:rsid w:val="00C1791F"/>
    <w:rsid w:val="00C17D9F"/>
    <w:rsid w:val="00C17E16"/>
    <w:rsid w:val="00C201D9"/>
    <w:rsid w:val="00C20203"/>
    <w:rsid w:val="00C205D6"/>
    <w:rsid w:val="00C207A2"/>
    <w:rsid w:val="00C20984"/>
    <w:rsid w:val="00C213D6"/>
    <w:rsid w:val="00C2162B"/>
    <w:rsid w:val="00C21E7D"/>
    <w:rsid w:val="00C21E94"/>
    <w:rsid w:val="00C22213"/>
    <w:rsid w:val="00C2232F"/>
    <w:rsid w:val="00C22459"/>
    <w:rsid w:val="00C2247A"/>
    <w:rsid w:val="00C2269E"/>
    <w:rsid w:val="00C22A34"/>
    <w:rsid w:val="00C22A7E"/>
    <w:rsid w:val="00C22DBE"/>
    <w:rsid w:val="00C22E45"/>
    <w:rsid w:val="00C22EAD"/>
    <w:rsid w:val="00C2357C"/>
    <w:rsid w:val="00C238E2"/>
    <w:rsid w:val="00C23E6C"/>
    <w:rsid w:val="00C23EA9"/>
    <w:rsid w:val="00C24004"/>
    <w:rsid w:val="00C243CB"/>
    <w:rsid w:val="00C245B1"/>
    <w:rsid w:val="00C245F5"/>
    <w:rsid w:val="00C24FE4"/>
    <w:rsid w:val="00C252BD"/>
    <w:rsid w:val="00C25552"/>
    <w:rsid w:val="00C25835"/>
    <w:rsid w:val="00C259EC"/>
    <w:rsid w:val="00C26952"/>
    <w:rsid w:val="00C26C88"/>
    <w:rsid w:val="00C26E61"/>
    <w:rsid w:val="00C26FC9"/>
    <w:rsid w:val="00C27130"/>
    <w:rsid w:val="00C2716B"/>
    <w:rsid w:val="00C27422"/>
    <w:rsid w:val="00C2755B"/>
    <w:rsid w:val="00C2769A"/>
    <w:rsid w:val="00C27703"/>
    <w:rsid w:val="00C27771"/>
    <w:rsid w:val="00C27D0F"/>
    <w:rsid w:val="00C27D87"/>
    <w:rsid w:val="00C304F8"/>
    <w:rsid w:val="00C307DC"/>
    <w:rsid w:val="00C30A8B"/>
    <w:rsid w:val="00C30C01"/>
    <w:rsid w:val="00C30C3F"/>
    <w:rsid w:val="00C310D1"/>
    <w:rsid w:val="00C31120"/>
    <w:rsid w:val="00C317CD"/>
    <w:rsid w:val="00C319C9"/>
    <w:rsid w:val="00C31BF2"/>
    <w:rsid w:val="00C320F9"/>
    <w:rsid w:val="00C32124"/>
    <w:rsid w:val="00C323A9"/>
    <w:rsid w:val="00C33688"/>
    <w:rsid w:val="00C33757"/>
    <w:rsid w:val="00C33835"/>
    <w:rsid w:val="00C33C72"/>
    <w:rsid w:val="00C35783"/>
    <w:rsid w:val="00C35A1A"/>
    <w:rsid w:val="00C35E6A"/>
    <w:rsid w:val="00C35FC8"/>
    <w:rsid w:val="00C35FEA"/>
    <w:rsid w:val="00C3644A"/>
    <w:rsid w:val="00C3675E"/>
    <w:rsid w:val="00C367C0"/>
    <w:rsid w:val="00C36912"/>
    <w:rsid w:val="00C369B2"/>
    <w:rsid w:val="00C36DA1"/>
    <w:rsid w:val="00C36DDB"/>
    <w:rsid w:val="00C37575"/>
    <w:rsid w:val="00C405DA"/>
    <w:rsid w:val="00C40607"/>
    <w:rsid w:val="00C4083B"/>
    <w:rsid w:val="00C40855"/>
    <w:rsid w:val="00C4090E"/>
    <w:rsid w:val="00C40D7B"/>
    <w:rsid w:val="00C40F4C"/>
    <w:rsid w:val="00C41183"/>
    <w:rsid w:val="00C412EE"/>
    <w:rsid w:val="00C4137F"/>
    <w:rsid w:val="00C41446"/>
    <w:rsid w:val="00C415BB"/>
    <w:rsid w:val="00C416DE"/>
    <w:rsid w:val="00C41EAB"/>
    <w:rsid w:val="00C42495"/>
    <w:rsid w:val="00C425B2"/>
    <w:rsid w:val="00C4288B"/>
    <w:rsid w:val="00C42D8E"/>
    <w:rsid w:val="00C42F0F"/>
    <w:rsid w:val="00C43309"/>
    <w:rsid w:val="00C436A2"/>
    <w:rsid w:val="00C43853"/>
    <w:rsid w:val="00C43A04"/>
    <w:rsid w:val="00C440AB"/>
    <w:rsid w:val="00C443E4"/>
    <w:rsid w:val="00C445DE"/>
    <w:rsid w:val="00C44C27"/>
    <w:rsid w:val="00C44D99"/>
    <w:rsid w:val="00C44EBA"/>
    <w:rsid w:val="00C453AF"/>
    <w:rsid w:val="00C456C1"/>
    <w:rsid w:val="00C4573C"/>
    <w:rsid w:val="00C45822"/>
    <w:rsid w:val="00C45C18"/>
    <w:rsid w:val="00C45ECC"/>
    <w:rsid w:val="00C46139"/>
    <w:rsid w:val="00C4654F"/>
    <w:rsid w:val="00C46C79"/>
    <w:rsid w:val="00C46D5C"/>
    <w:rsid w:val="00C46F32"/>
    <w:rsid w:val="00C47049"/>
    <w:rsid w:val="00C472D3"/>
    <w:rsid w:val="00C4736F"/>
    <w:rsid w:val="00C47518"/>
    <w:rsid w:val="00C50269"/>
    <w:rsid w:val="00C503D0"/>
    <w:rsid w:val="00C508EB"/>
    <w:rsid w:val="00C50D82"/>
    <w:rsid w:val="00C50E64"/>
    <w:rsid w:val="00C51133"/>
    <w:rsid w:val="00C51A13"/>
    <w:rsid w:val="00C51C41"/>
    <w:rsid w:val="00C51D61"/>
    <w:rsid w:val="00C51E08"/>
    <w:rsid w:val="00C51F3F"/>
    <w:rsid w:val="00C525C8"/>
    <w:rsid w:val="00C52929"/>
    <w:rsid w:val="00C529F7"/>
    <w:rsid w:val="00C52D65"/>
    <w:rsid w:val="00C52DE3"/>
    <w:rsid w:val="00C53446"/>
    <w:rsid w:val="00C53486"/>
    <w:rsid w:val="00C536FA"/>
    <w:rsid w:val="00C53900"/>
    <w:rsid w:val="00C53DC4"/>
    <w:rsid w:val="00C53E10"/>
    <w:rsid w:val="00C547C2"/>
    <w:rsid w:val="00C54AB9"/>
    <w:rsid w:val="00C5526C"/>
    <w:rsid w:val="00C55286"/>
    <w:rsid w:val="00C55483"/>
    <w:rsid w:val="00C5596A"/>
    <w:rsid w:val="00C559B0"/>
    <w:rsid w:val="00C55A5A"/>
    <w:rsid w:val="00C55E61"/>
    <w:rsid w:val="00C561E2"/>
    <w:rsid w:val="00C565CD"/>
    <w:rsid w:val="00C5687A"/>
    <w:rsid w:val="00C56B49"/>
    <w:rsid w:val="00C56D12"/>
    <w:rsid w:val="00C56F54"/>
    <w:rsid w:val="00C570CD"/>
    <w:rsid w:val="00C573EF"/>
    <w:rsid w:val="00C57784"/>
    <w:rsid w:val="00C577A2"/>
    <w:rsid w:val="00C57930"/>
    <w:rsid w:val="00C5797B"/>
    <w:rsid w:val="00C604FD"/>
    <w:rsid w:val="00C6057C"/>
    <w:rsid w:val="00C610BC"/>
    <w:rsid w:val="00C61523"/>
    <w:rsid w:val="00C61619"/>
    <w:rsid w:val="00C616EF"/>
    <w:rsid w:val="00C61849"/>
    <w:rsid w:val="00C61C7B"/>
    <w:rsid w:val="00C61C81"/>
    <w:rsid w:val="00C61EC6"/>
    <w:rsid w:val="00C621DC"/>
    <w:rsid w:val="00C62297"/>
    <w:rsid w:val="00C62372"/>
    <w:rsid w:val="00C62389"/>
    <w:rsid w:val="00C623A2"/>
    <w:rsid w:val="00C62491"/>
    <w:rsid w:val="00C62709"/>
    <w:rsid w:val="00C62753"/>
    <w:rsid w:val="00C62936"/>
    <w:rsid w:val="00C62DBA"/>
    <w:rsid w:val="00C6333E"/>
    <w:rsid w:val="00C63758"/>
    <w:rsid w:val="00C639C6"/>
    <w:rsid w:val="00C63D4B"/>
    <w:rsid w:val="00C63E3C"/>
    <w:rsid w:val="00C6407A"/>
    <w:rsid w:val="00C6443D"/>
    <w:rsid w:val="00C6454B"/>
    <w:rsid w:val="00C64B9E"/>
    <w:rsid w:val="00C651BE"/>
    <w:rsid w:val="00C6559A"/>
    <w:rsid w:val="00C65777"/>
    <w:rsid w:val="00C65FEE"/>
    <w:rsid w:val="00C66CE1"/>
    <w:rsid w:val="00C671CC"/>
    <w:rsid w:val="00C672DE"/>
    <w:rsid w:val="00C67834"/>
    <w:rsid w:val="00C67A8B"/>
    <w:rsid w:val="00C67AD3"/>
    <w:rsid w:val="00C67B88"/>
    <w:rsid w:val="00C67FF3"/>
    <w:rsid w:val="00C70889"/>
    <w:rsid w:val="00C70950"/>
    <w:rsid w:val="00C70BFA"/>
    <w:rsid w:val="00C70CE1"/>
    <w:rsid w:val="00C70CE3"/>
    <w:rsid w:val="00C71973"/>
    <w:rsid w:val="00C71BA0"/>
    <w:rsid w:val="00C71CD0"/>
    <w:rsid w:val="00C72994"/>
    <w:rsid w:val="00C72B2E"/>
    <w:rsid w:val="00C72F88"/>
    <w:rsid w:val="00C73627"/>
    <w:rsid w:val="00C73B87"/>
    <w:rsid w:val="00C73EBA"/>
    <w:rsid w:val="00C74275"/>
    <w:rsid w:val="00C74510"/>
    <w:rsid w:val="00C74545"/>
    <w:rsid w:val="00C74698"/>
    <w:rsid w:val="00C74A51"/>
    <w:rsid w:val="00C74D3C"/>
    <w:rsid w:val="00C75764"/>
    <w:rsid w:val="00C7580A"/>
    <w:rsid w:val="00C75A29"/>
    <w:rsid w:val="00C76612"/>
    <w:rsid w:val="00C766C0"/>
    <w:rsid w:val="00C76CD6"/>
    <w:rsid w:val="00C7747C"/>
    <w:rsid w:val="00C77DF0"/>
    <w:rsid w:val="00C800EE"/>
    <w:rsid w:val="00C807D0"/>
    <w:rsid w:val="00C809B7"/>
    <w:rsid w:val="00C80C00"/>
    <w:rsid w:val="00C80E3A"/>
    <w:rsid w:val="00C8100A"/>
    <w:rsid w:val="00C81189"/>
    <w:rsid w:val="00C81229"/>
    <w:rsid w:val="00C812AD"/>
    <w:rsid w:val="00C812B2"/>
    <w:rsid w:val="00C8169F"/>
    <w:rsid w:val="00C81977"/>
    <w:rsid w:val="00C81AC4"/>
    <w:rsid w:val="00C81BAB"/>
    <w:rsid w:val="00C81C0E"/>
    <w:rsid w:val="00C81C88"/>
    <w:rsid w:val="00C823C7"/>
    <w:rsid w:val="00C82BA2"/>
    <w:rsid w:val="00C832AE"/>
    <w:rsid w:val="00C83BFA"/>
    <w:rsid w:val="00C83CF9"/>
    <w:rsid w:val="00C84421"/>
    <w:rsid w:val="00C844CF"/>
    <w:rsid w:val="00C849E3"/>
    <w:rsid w:val="00C84BC7"/>
    <w:rsid w:val="00C84F64"/>
    <w:rsid w:val="00C850BF"/>
    <w:rsid w:val="00C853A9"/>
    <w:rsid w:val="00C856EE"/>
    <w:rsid w:val="00C856F9"/>
    <w:rsid w:val="00C857D4"/>
    <w:rsid w:val="00C857F1"/>
    <w:rsid w:val="00C85C32"/>
    <w:rsid w:val="00C85CA7"/>
    <w:rsid w:val="00C85E10"/>
    <w:rsid w:val="00C861F0"/>
    <w:rsid w:val="00C8622A"/>
    <w:rsid w:val="00C8666B"/>
    <w:rsid w:val="00C86C9E"/>
    <w:rsid w:val="00C86CDA"/>
    <w:rsid w:val="00C86EAE"/>
    <w:rsid w:val="00C875E1"/>
    <w:rsid w:val="00C87F96"/>
    <w:rsid w:val="00C90215"/>
    <w:rsid w:val="00C9051E"/>
    <w:rsid w:val="00C90611"/>
    <w:rsid w:val="00C90942"/>
    <w:rsid w:val="00C90AC4"/>
    <w:rsid w:val="00C9143F"/>
    <w:rsid w:val="00C9144F"/>
    <w:rsid w:val="00C9185A"/>
    <w:rsid w:val="00C918DF"/>
    <w:rsid w:val="00C91961"/>
    <w:rsid w:val="00C91D50"/>
    <w:rsid w:val="00C91E28"/>
    <w:rsid w:val="00C91EF5"/>
    <w:rsid w:val="00C92136"/>
    <w:rsid w:val="00C92163"/>
    <w:rsid w:val="00C92414"/>
    <w:rsid w:val="00C92492"/>
    <w:rsid w:val="00C925A4"/>
    <w:rsid w:val="00C92684"/>
    <w:rsid w:val="00C9286B"/>
    <w:rsid w:val="00C93337"/>
    <w:rsid w:val="00C934A5"/>
    <w:rsid w:val="00C93913"/>
    <w:rsid w:val="00C93CB8"/>
    <w:rsid w:val="00C94262"/>
    <w:rsid w:val="00C942B4"/>
    <w:rsid w:val="00C94755"/>
    <w:rsid w:val="00C948A3"/>
    <w:rsid w:val="00C9556D"/>
    <w:rsid w:val="00C9557E"/>
    <w:rsid w:val="00C95690"/>
    <w:rsid w:val="00C95B51"/>
    <w:rsid w:val="00C95B6F"/>
    <w:rsid w:val="00C9604D"/>
    <w:rsid w:val="00C9608B"/>
    <w:rsid w:val="00C96217"/>
    <w:rsid w:val="00C96A7F"/>
    <w:rsid w:val="00C96DEE"/>
    <w:rsid w:val="00C96F96"/>
    <w:rsid w:val="00C97383"/>
    <w:rsid w:val="00C973D3"/>
    <w:rsid w:val="00C976BE"/>
    <w:rsid w:val="00C977A1"/>
    <w:rsid w:val="00C97ADB"/>
    <w:rsid w:val="00C97DD3"/>
    <w:rsid w:val="00CA037C"/>
    <w:rsid w:val="00CA0499"/>
    <w:rsid w:val="00CA05EE"/>
    <w:rsid w:val="00CA1058"/>
    <w:rsid w:val="00CA16EC"/>
    <w:rsid w:val="00CA1962"/>
    <w:rsid w:val="00CA19D4"/>
    <w:rsid w:val="00CA1E55"/>
    <w:rsid w:val="00CA1F9A"/>
    <w:rsid w:val="00CA26F6"/>
    <w:rsid w:val="00CA2984"/>
    <w:rsid w:val="00CA2C8D"/>
    <w:rsid w:val="00CA2D22"/>
    <w:rsid w:val="00CA2F64"/>
    <w:rsid w:val="00CA2FBF"/>
    <w:rsid w:val="00CA3512"/>
    <w:rsid w:val="00CA38D7"/>
    <w:rsid w:val="00CA39D1"/>
    <w:rsid w:val="00CA3BBF"/>
    <w:rsid w:val="00CA4083"/>
    <w:rsid w:val="00CA40D1"/>
    <w:rsid w:val="00CA4263"/>
    <w:rsid w:val="00CA4603"/>
    <w:rsid w:val="00CA4ABD"/>
    <w:rsid w:val="00CA4DAA"/>
    <w:rsid w:val="00CA4DB7"/>
    <w:rsid w:val="00CA4DE1"/>
    <w:rsid w:val="00CA542E"/>
    <w:rsid w:val="00CA5567"/>
    <w:rsid w:val="00CA5671"/>
    <w:rsid w:val="00CA5753"/>
    <w:rsid w:val="00CA5AAC"/>
    <w:rsid w:val="00CA5ED9"/>
    <w:rsid w:val="00CA67E7"/>
    <w:rsid w:val="00CA6D7D"/>
    <w:rsid w:val="00CA73AC"/>
    <w:rsid w:val="00CA743D"/>
    <w:rsid w:val="00CA77E3"/>
    <w:rsid w:val="00CA7CEA"/>
    <w:rsid w:val="00CA7D04"/>
    <w:rsid w:val="00CB0A7B"/>
    <w:rsid w:val="00CB0B2B"/>
    <w:rsid w:val="00CB0F1D"/>
    <w:rsid w:val="00CB1093"/>
    <w:rsid w:val="00CB1386"/>
    <w:rsid w:val="00CB147D"/>
    <w:rsid w:val="00CB1BA6"/>
    <w:rsid w:val="00CB1D45"/>
    <w:rsid w:val="00CB235E"/>
    <w:rsid w:val="00CB2579"/>
    <w:rsid w:val="00CB30DC"/>
    <w:rsid w:val="00CB3386"/>
    <w:rsid w:val="00CB3A24"/>
    <w:rsid w:val="00CB3AFE"/>
    <w:rsid w:val="00CB3B16"/>
    <w:rsid w:val="00CB3CA1"/>
    <w:rsid w:val="00CB3FB9"/>
    <w:rsid w:val="00CB4018"/>
    <w:rsid w:val="00CB4112"/>
    <w:rsid w:val="00CB4314"/>
    <w:rsid w:val="00CB4780"/>
    <w:rsid w:val="00CB47D5"/>
    <w:rsid w:val="00CB4A68"/>
    <w:rsid w:val="00CB4C5F"/>
    <w:rsid w:val="00CB5105"/>
    <w:rsid w:val="00CB52EC"/>
    <w:rsid w:val="00CB5BC5"/>
    <w:rsid w:val="00CB5BE7"/>
    <w:rsid w:val="00CB5E9A"/>
    <w:rsid w:val="00CB64B5"/>
    <w:rsid w:val="00CB664C"/>
    <w:rsid w:val="00CB69B6"/>
    <w:rsid w:val="00CB69EB"/>
    <w:rsid w:val="00CB6C95"/>
    <w:rsid w:val="00CB7014"/>
    <w:rsid w:val="00CB7059"/>
    <w:rsid w:val="00CB713B"/>
    <w:rsid w:val="00CB7203"/>
    <w:rsid w:val="00CB7335"/>
    <w:rsid w:val="00CB74C4"/>
    <w:rsid w:val="00CB7FDB"/>
    <w:rsid w:val="00CB7FF8"/>
    <w:rsid w:val="00CC0142"/>
    <w:rsid w:val="00CC05D1"/>
    <w:rsid w:val="00CC05E3"/>
    <w:rsid w:val="00CC0A24"/>
    <w:rsid w:val="00CC0D2C"/>
    <w:rsid w:val="00CC10F3"/>
    <w:rsid w:val="00CC128F"/>
    <w:rsid w:val="00CC17FD"/>
    <w:rsid w:val="00CC1A7C"/>
    <w:rsid w:val="00CC1C3B"/>
    <w:rsid w:val="00CC2053"/>
    <w:rsid w:val="00CC230A"/>
    <w:rsid w:val="00CC247A"/>
    <w:rsid w:val="00CC287C"/>
    <w:rsid w:val="00CC2B36"/>
    <w:rsid w:val="00CC3154"/>
    <w:rsid w:val="00CC3B66"/>
    <w:rsid w:val="00CC43DE"/>
    <w:rsid w:val="00CC460D"/>
    <w:rsid w:val="00CC4872"/>
    <w:rsid w:val="00CC49AA"/>
    <w:rsid w:val="00CC4B66"/>
    <w:rsid w:val="00CC51FE"/>
    <w:rsid w:val="00CC5265"/>
    <w:rsid w:val="00CC579E"/>
    <w:rsid w:val="00CC5B8F"/>
    <w:rsid w:val="00CC694A"/>
    <w:rsid w:val="00CC6A1F"/>
    <w:rsid w:val="00CC6A9D"/>
    <w:rsid w:val="00CC6FB0"/>
    <w:rsid w:val="00CC716E"/>
    <w:rsid w:val="00CC71B2"/>
    <w:rsid w:val="00CC73F5"/>
    <w:rsid w:val="00CC74AE"/>
    <w:rsid w:val="00CC7697"/>
    <w:rsid w:val="00CC79D3"/>
    <w:rsid w:val="00CC7E67"/>
    <w:rsid w:val="00CC7F31"/>
    <w:rsid w:val="00CD0066"/>
    <w:rsid w:val="00CD01DF"/>
    <w:rsid w:val="00CD06F1"/>
    <w:rsid w:val="00CD0782"/>
    <w:rsid w:val="00CD0AC9"/>
    <w:rsid w:val="00CD0D00"/>
    <w:rsid w:val="00CD130A"/>
    <w:rsid w:val="00CD13A5"/>
    <w:rsid w:val="00CD1451"/>
    <w:rsid w:val="00CD15F5"/>
    <w:rsid w:val="00CD1A5E"/>
    <w:rsid w:val="00CD1DAB"/>
    <w:rsid w:val="00CD1FDA"/>
    <w:rsid w:val="00CD2094"/>
    <w:rsid w:val="00CD242C"/>
    <w:rsid w:val="00CD262F"/>
    <w:rsid w:val="00CD2818"/>
    <w:rsid w:val="00CD2C0D"/>
    <w:rsid w:val="00CD3276"/>
    <w:rsid w:val="00CD34AD"/>
    <w:rsid w:val="00CD377B"/>
    <w:rsid w:val="00CD38F0"/>
    <w:rsid w:val="00CD3CFE"/>
    <w:rsid w:val="00CD3E42"/>
    <w:rsid w:val="00CD3E59"/>
    <w:rsid w:val="00CD3EEA"/>
    <w:rsid w:val="00CD3FC9"/>
    <w:rsid w:val="00CD3FD4"/>
    <w:rsid w:val="00CD410F"/>
    <w:rsid w:val="00CD43EB"/>
    <w:rsid w:val="00CD47D9"/>
    <w:rsid w:val="00CD48B3"/>
    <w:rsid w:val="00CD48F0"/>
    <w:rsid w:val="00CD4C32"/>
    <w:rsid w:val="00CD4D13"/>
    <w:rsid w:val="00CD4D9B"/>
    <w:rsid w:val="00CD50F1"/>
    <w:rsid w:val="00CD5307"/>
    <w:rsid w:val="00CD5423"/>
    <w:rsid w:val="00CD5512"/>
    <w:rsid w:val="00CD5663"/>
    <w:rsid w:val="00CD59FC"/>
    <w:rsid w:val="00CD5AF5"/>
    <w:rsid w:val="00CD5C11"/>
    <w:rsid w:val="00CD5C4C"/>
    <w:rsid w:val="00CD5E76"/>
    <w:rsid w:val="00CD60BB"/>
    <w:rsid w:val="00CD6153"/>
    <w:rsid w:val="00CD64BE"/>
    <w:rsid w:val="00CD6739"/>
    <w:rsid w:val="00CD6C20"/>
    <w:rsid w:val="00CD728D"/>
    <w:rsid w:val="00CD7BC7"/>
    <w:rsid w:val="00CD7DF9"/>
    <w:rsid w:val="00CD7E82"/>
    <w:rsid w:val="00CE049C"/>
    <w:rsid w:val="00CE0AA2"/>
    <w:rsid w:val="00CE0C15"/>
    <w:rsid w:val="00CE0C62"/>
    <w:rsid w:val="00CE1210"/>
    <w:rsid w:val="00CE1906"/>
    <w:rsid w:val="00CE1D91"/>
    <w:rsid w:val="00CE275F"/>
    <w:rsid w:val="00CE27AF"/>
    <w:rsid w:val="00CE2A21"/>
    <w:rsid w:val="00CE2AD4"/>
    <w:rsid w:val="00CE2C65"/>
    <w:rsid w:val="00CE34E7"/>
    <w:rsid w:val="00CE3645"/>
    <w:rsid w:val="00CE3C62"/>
    <w:rsid w:val="00CE3D23"/>
    <w:rsid w:val="00CE3D63"/>
    <w:rsid w:val="00CE3D6B"/>
    <w:rsid w:val="00CE3F91"/>
    <w:rsid w:val="00CE4055"/>
    <w:rsid w:val="00CE4255"/>
    <w:rsid w:val="00CE461C"/>
    <w:rsid w:val="00CE47DD"/>
    <w:rsid w:val="00CE49DB"/>
    <w:rsid w:val="00CE4A78"/>
    <w:rsid w:val="00CE4DC8"/>
    <w:rsid w:val="00CE51CC"/>
    <w:rsid w:val="00CE5299"/>
    <w:rsid w:val="00CE548A"/>
    <w:rsid w:val="00CE5545"/>
    <w:rsid w:val="00CE5624"/>
    <w:rsid w:val="00CE5A4A"/>
    <w:rsid w:val="00CE5B80"/>
    <w:rsid w:val="00CE5C46"/>
    <w:rsid w:val="00CE5C52"/>
    <w:rsid w:val="00CE5CE2"/>
    <w:rsid w:val="00CE5DA1"/>
    <w:rsid w:val="00CE5DD4"/>
    <w:rsid w:val="00CE60AE"/>
    <w:rsid w:val="00CE6397"/>
    <w:rsid w:val="00CE6614"/>
    <w:rsid w:val="00CE67EA"/>
    <w:rsid w:val="00CE6861"/>
    <w:rsid w:val="00CE6902"/>
    <w:rsid w:val="00CE6A60"/>
    <w:rsid w:val="00CE6D64"/>
    <w:rsid w:val="00CE707C"/>
    <w:rsid w:val="00CE74F7"/>
    <w:rsid w:val="00CE7D48"/>
    <w:rsid w:val="00CE7F26"/>
    <w:rsid w:val="00CE7FC4"/>
    <w:rsid w:val="00CF00CF"/>
    <w:rsid w:val="00CF028D"/>
    <w:rsid w:val="00CF0390"/>
    <w:rsid w:val="00CF039B"/>
    <w:rsid w:val="00CF0435"/>
    <w:rsid w:val="00CF0742"/>
    <w:rsid w:val="00CF098C"/>
    <w:rsid w:val="00CF0DBD"/>
    <w:rsid w:val="00CF1627"/>
    <w:rsid w:val="00CF163F"/>
    <w:rsid w:val="00CF1709"/>
    <w:rsid w:val="00CF1735"/>
    <w:rsid w:val="00CF1C07"/>
    <w:rsid w:val="00CF1DED"/>
    <w:rsid w:val="00CF21BF"/>
    <w:rsid w:val="00CF2267"/>
    <w:rsid w:val="00CF2280"/>
    <w:rsid w:val="00CF238B"/>
    <w:rsid w:val="00CF23D9"/>
    <w:rsid w:val="00CF25B6"/>
    <w:rsid w:val="00CF2B94"/>
    <w:rsid w:val="00CF2C7F"/>
    <w:rsid w:val="00CF2C94"/>
    <w:rsid w:val="00CF3192"/>
    <w:rsid w:val="00CF32B3"/>
    <w:rsid w:val="00CF3522"/>
    <w:rsid w:val="00CF3BB4"/>
    <w:rsid w:val="00CF3E77"/>
    <w:rsid w:val="00CF3EDF"/>
    <w:rsid w:val="00CF4121"/>
    <w:rsid w:val="00CF4398"/>
    <w:rsid w:val="00CF45C6"/>
    <w:rsid w:val="00CF492D"/>
    <w:rsid w:val="00CF4AC4"/>
    <w:rsid w:val="00CF4AC5"/>
    <w:rsid w:val="00CF4AEA"/>
    <w:rsid w:val="00CF4BF2"/>
    <w:rsid w:val="00CF57C4"/>
    <w:rsid w:val="00CF5B0E"/>
    <w:rsid w:val="00CF5B78"/>
    <w:rsid w:val="00CF5BF1"/>
    <w:rsid w:val="00CF5D92"/>
    <w:rsid w:val="00CF5E40"/>
    <w:rsid w:val="00CF62CA"/>
    <w:rsid w:val="00CF6658"/>
    <w:rsid w:val="00CF675B"/>
    <w:rsid w:val="00CF6854"/>
    <w:rsid w:val="00CF6978"/>
    <w:rsid w:val="00CF6B6A"/>
    <w:rsid w:val="00CF6C50"/>
    <w:rsid w:val="00CF70FE"/>
    <w:rsid w:val="00CF71CC"/>
    <w:rsid w:val="00CF72E6"/>
    <w:rsid w:val="00CF7A0F"/>
    <w:rsid w:val="00CF7CF6"/>
    <w:rsid w:val="00D0001F"/>
    <w:rsid w:val="00D0013D"/>
    <w:rsid w:val="00D00E9A"/>
    <w:rsid w:val="00D014E4"/>
    <w:rsid w:val="00D01588"/>
    <w:rsid w:val="00D01754"/>
    <w:rsid w:val="00D018D5"/>
    <w:rsid w:val="00D01981"/>
    <w:rsid w:val="00D01AB3"/>
    <w:rsid w:val="00D01EB4"/>
    <w:rsid w:val="00D02374"/>
    <w:rsid w:val="00D02B54"/>
    <w:rsid w:val="00D02C3F"/>
    <w:rsid w:val="00D0363F"/>
    <w:rsid w:val="00D03758"/>
    <w:rsid w:val="00D038EA"/>
    <w:rsid w:val="00D03A17"/>
    <w:rsid w:val="00D03A88"/>
    <w:rsid w:val="00D03D8A"/>
    <w:rsid w:val="00D03E96"/>
    <w:rsid w:val="00D03EB6"/>
    <w:rsid w:val="00D041A8"/>
    <w:rsid w:val="00D04312"/>
    <w:rsid w:val="00D0468E"/>
    <w:rsid w:val="00D0477D"/>
    <w:rsid w:val="00D04A4E"/>
    <w:rsid w:val="00D04DF3"/>
    <w:rsid w:val="00D05000"/>
    <w:rsid w:val="00D05186"/>
    <w:rsid w:val="00D05190"/>
    <w:rsid w:val="00D052C5"/>
    <w:rsid w:val="00D05347"/>
    <w:rsid w:val="00D05616"/>
    <w:rsid w:val="00D05EB1"/>
    <w:rsid w:val="00D0613D"/>
    <w:rsid w:val="00D06383"/>
    <w:rsid w:val="00D0659B"/>
    <w:rsid w:val="00D06E5F"/>
    <w:rsid w:val="00D07A60"/>
    <w:rsid w:val="00D07F23"/>
    <w:rsid w:val="00D07F32"/>
    <w:rsid w:val="00D102D5"/>
    <w:rsid w:val="00D1036E"/>
    <w:rsid w:val="00D104D1"/>
    <w:rsid w:val="00D10883"/>
    <w:rsid w:val="00D108D9"/>
    <w:rsid w:val="00D10905"/>
    <w:rsid w:val="00D1099E"/>
    <w:rsid w:val="00D10FF3"/>
    <w:rsid w:val="00D114DA"/>
    <w:rsid w:val="00D119E6"/>
    <w:rsid w:val="00D119FF"/>
    <w:rsid w:val="00D11EF5"/>
    <w:rsid w:val="00D1204C"/>
    <w:rsid w:val="00D122AB"/>
    <w:rsid w:val="00D12B47"/>
    <w:rsid w:val="00D12DC9"/>
    <w:rsid w:val="00D12DD4"/>
    <w:rsid w:val="00D1318F"/>
    <w:rsid w:val="00D13876"/>
    <w:rsid w:val="00D139C3"/>
    <w:rsid w:val="00D13A51"/>
    <w:rsid w:val="00D13A7C"/>
    <w:rsid w:val="00D1411D"/>
    <w:rsid w:val="00D14485"/>
    <w:rsid w:val="00D144AD"/>
    <w:rsid w:val="00D1471B"/>
    <w:rsid w:val="00D147C2"/>
    <w:rsid w:val="00D149C8"/>
    <w:rsid w:val="00D14A44"/>
    <w:rsid w:val="00D14C29"/>
    <w:rsid w:val="00D14EDD"/>
    <w:rsid w:val="00D15304"/>
    <w:rsid w:val="00D1584E"/>
    <w:rsid w:val="00D15AAA"/>
    <w:rsid w:val="00D15B5C"/>
    <w:rsid w:val="00D15B6D"/>
    <w:rsid w:val="00D15B8B"/>
    <w:rsid w:val="00D15F34"/>
    <w:rsid w:val="00D161A3"/>
    <w:rsid w:val="00D16DAE"/>
    <w:rsid w:val="00D17813"/>
    <w:rsid w:val="00D17B0E"/>
    <w:rsid w:val="00D17D5B"/>
    <w:rsid w:val="00D17FB8"/>
    <w:rsid w:val="00D200D4"/>
    <w:rsid w:val="00D20324"/>
    <w:rsid w:val="00D20563"/>
    <w:rsid w:val="00D207CE"/>
    <w:rsid w:val="00D21203"/>
    <w:rsid w:val="00D2122C"/>
    <w:rsid w:val="00D21D3E"/>
    <w:rsid w:val="00D22413"/>
    <w:rsid w:val="00D22CC5"/>
    <w:rsid w:val="00D2301A"/>
    <w:rsid w:val="00D23092"/>
    <w:rsid w:val="00D231DB"/>
    <w:rsid w:val="00D23330"/>
    <w:rsid w:val="00D23B14"/>
    <w:rsid w:val="00D23CB1"/>
    <w:rsid w:val="00D2401B"/>
    <w:rsid w:val="00D24197"/>
    <w:rsid w:val="00D247DD"/>
    <w:rsid w:val="00D24910"/>
    <w:rsid w:val="00D24B40"/>
    <w:rsid w:val="00D24C7E"/>
    <w:rsid w:val="00D24EC2"/>
    <w:rsid w:val="00D24F94"/>
    <w:rsid w:val="00D24FEA"/>
    <w:rsid w:val="00D24FFA"/>
    <w:rsid w:val="00D252B5"/>
    <w:rsid w:val="00D25331"/>
    <w:rsid w:val="00D2571A"/>
    <w:rsid w:val="00D25975"/>
    <w:rsid w:val="00D25CFC"/>
    <w:rsid w:val="00D2600D"/>
    <w:rsid w:val="00D263D4"/>
    <w:rsid w:val="00D26462"/>
    <w:rsid w:val="00D2648D"/>
    <w:rsid w:val="00D267C2"/>
    <w:rsid w:val="00D26804"/>
    <w:rsid w:val="00D26B2E"/>
    <w:rsid w:val="00D27382"/>
    <w:rsid w:val="00D274D6"/>
    <w:rsid w:val="00D27501"/>
    <w:rsid w:val="00D27582"/>
    <w:rsid w:val="00D278B9"/>
    <w:rsid w:val="00D27E98"/>
    <w:rsid w:val="00D3057A"/>
    <w:rsid w:val="00D30634"/>
    <w:rsid w:val="00D30886"/>
    <w:rsid w:val="00D30A0B"/>
    <w:rsid w:val="00D30BB7"/>
    <w:rsid w:val="00D30DBA"/>
    <w:rsid w:val="00D30E1D"/>
    <w:rsid w:val="00D312FB"/>
    <w:rsid w:val="00D3150F"/>
    <w:rsid w:val="00D315FA"/>
    <w:rsid w:val="00D31909"/>
    <w:rsid w:val="00D31AD6"/>
    <w:rsid w:val="00D320CD"/>
    <w:rsid w:val="00D32396"/>
    <w:rsid w:val="00D328F6"/>
    <w:rsid w:val="00D32E1B"/>
    <w:rsid w:val="00D332D1"/>
    <w:rsid w:val="00D33301"/>
    <w:rsid w:val="00D333C6"/>
    <w:rsid w:val="00D3345B"/>
    <w:rsid w:val="00D33512"/>
    <w:rsid w:val="00D3380B"/>
    <w:rsid w:val="00D33A5D"/>
    <w:rsid w:val="00D33DF9"/>
    <w:rsid w:val="00D33EF1"/>
    <w:rsid w:val="00D33F12"/>
    <w:rsid w:val="00D34389"/>
    <w:rsid w:val="00D3457C"/>
    <w:rsid w:val="00D34699"/>
    <w:rsid w:val="00D34ADA"/>
    <w:rsid w:val="00D34AE0"/>
    <w:rsid w:val="00D34BDC"/>
    <w:rsid w:val="00D35AD7"/>
    <w:rsid w:val="00D36358"/>
    <w:rsid w:val="00D365B6"/>
    <w:rsid w:val="00D3668F"/>
    <w:rsid w:val="00D36778"/>
    <w:rsid w:val="00D367CE"/>
    <w:rsid w:val="00D3688D"/>
    <w:rsid w:val="00D36AB0"/>
    <w:rsid w:val="00D37097"/>
    <w:rsid w:val="00D37272"/>
    <w:rsid w:val="00D374BB"/>
    <w:rsid w:val="00D376F9"/>
    <w:rsid w:val="00D37709"/>
    <w:rsid w:val="00D37D38"/>
    <w:rsid w:val="00D37E54"/>
    <w:rsid w:val="00D37EB0"/>
    <w:rsid w:val="00D405D5"/>
    <w:rsid w:val="00D4082A"/>
    <w:rsid w:val="00D408AB"/>
    <w:rsid w:val="00D40B3A"/>
    <w:rsid w:val="00D40F42"/>
    <w:rsid w:val="00D41584"/>
    <w:rsid w:val="00D41635"/>
    <w:rsid w:val="00D4180C"/>
    <w:rsid w:val="00D41DB8"/>
    <w:rsid w:val="00D41DE0"/>
    <w:rsid w:val="00D41F8A"/>
    <w:rsid w:val="00D4208A"/>
    <w:rsid w:val="00D420B4"/>
    <w:rsid w:val="00D4221A"/>
    <w:rsid w:val="00D42504"/>
    <w:rsid w:val="00D427E6"/>
    <w:rsid w:val="00D42C82"/>
    <w:rsid w:val="00D42C8E"/>
    <w:rsid w:val="00D42CDA"/>
    <w:rsid w:val="00D4301C"/>
    <w:rsid w:val="00D43103"/>
    <w:rsid w:val="00D4326B"/>
    <w:rsid w:val="00D434B3"/>
    <w:rsid w:val="00D4389E"/>
    <w:rsid w:val="00D43DA0"/>
    <w:rsid w:val="00D43DCE"/>
    <w:rsid w:val="00D43E95"/>
    <w:rsid w:val="00D44152"/>
    <w:rsid w:val="00D44157"/>
    <w:rsid w:val="00D442D2"/>
    <w:rsid w:val="00D44642"/>
    <w:rsid w:val="00D44BF0"/>
    <w:rsid w:val="00D44C4F"/>
    <w:rsid w:val="00D44D24"/>
    <w:rsid w:val="00D44D44"/>
    <w:rsid w:val="00D4527C"/>
    <w:rsid w:val="00D4539C"/>
    <w:rsid w:val="00D458FA"/>
    <w:rsid w:val="00D46161"/>
    <w:rsid w:val="00D467DC"/>
    <w:rsid w:val="00D46B39"/>
    <w:rsid w:val="00D46BE4"/>
    <w:rsid w:val="00D46F83"/>
    <w:rsid w:val="00D4727A"/>
    <w:rsid w:val="00D47916"/>
    <w:rsid w:val="00D47946"/>
    <w:rsid w:val="00D47C86"/>
    <w:rsid w:val="00D47FB0"/>
    <w:rsid w:val="00D5018D"/>
    <w:rsid w:val="00D50310"/>
    <w:rsid w:val="00D509FD"/>
    <w:rsid w:val="00D50A05"/>
    <w:rsid w:val="00D50A78"/>
    <w:rsid w:val="00D50CAE"/>
    <w:rsid w:val="00D50F83"/>
    <w:rsid w:val="00D5132F"/>
    <w:rsid w:val="00D513D6"/>
    <w:rsid w:val="00D514C3"/>
    <w:rsid w:val="00D5189C"/>
    <w:rsid w:val="00D518DD"/>
    <w:rsid w:val="00D51CEB"/>
    <w:rsid w:val="00D51EE9"/>
    <w:rsid w:val="00D5214F"/>
    <w:rsid w:val="00D5239E"/>
    <w:rsid w:val="00D5265F"/>
    <w:rsid w:val="00D52741"/>
    <w:rsid w:val="00D5291C"/>
    <w:rsid w:val="00D529C4"/>
    <w:rsid w:val="00D52A7A"/>
    <w:rsid w:val="00D52AD3"/>
    <w:rsid w:val="00D52E73"/>
    <w:rsid w:val="00D52EA6"/>
    <w:rsid w:val="00D53579"/>
    <w:rsid w:val="00D536A4"/>
    <w:rsid w:val="00D536EF"/>
    <w:rsid w:val="00D53C5F"/>
    <w:rsid w:val="00D53E35"/>
    <w:rsid w:val="00D5420D"/>
    <w:rsid w:val="00D545EF"/>
    <w:rsid w:val="00D54970"/>
    <w:rsid w:val="00D54A5D"/>
    <w:rsid w:val="00D54DDF"/>
    <w:rsid w:val="00D54E9A"/>
    <w:rsid w:val="00D54EB7"/>
    <w:rsid w:val="00D55009"/>
    <w:rsid w:val="00D553D3"/>
    <w:rsid w:val="00D55490"/>
    <w:rsid w:val="00D555DB"/>
    <w:rsid w:val="00D55834"/>
    <w:rsid w:val="00D5595E"/>
    <w:rsid w:val="00D55DD6"/>
    <w:rsid w:val="00D56135"/>
    <w:rsid w:val="00D563A8"/>
    <w:rsid w:val="00D56810"/>
    <w:rsid w:val="00D57007"/>
    <w:rsid w:val="00D5723D"/>
    <w:rsid w:val="00D575BB"/>
    <w:rsid w:val="00D57893"/>
    <w:rsid w:val="00D57D68"/>
    <w:rsid w:val="00D57F85"/>
    <w:rsid w:val="00D60439"/>
    <w:rsid w:val="00D606B6"/>
    <w:rsid w:val="00D609C6"/>
    <w:rsid w:val="00D60B6F"/>
    <w:rsid w:val="00D612DE"/>
    <w:rsid w:val="00D6202D"/>
    <w:rsid w:val="00D624ED"/>
    <w:rsid w:val="00D6261D"/>
    <w:rsid w:val="00D62FBB"/>
    <w:rsid w:val="00D63125"/>
    <w:rsid w:val="00D63507"/>
    <w:rsid w:val="00D63935"/>
    <w:rsid w:val="00D63B66"/>
    <w:rsid w:val="00D641E8"/>
    <w:rsid w:val="00D645CA"/>
    <w:rsid w:val="00D647DB"/>
    <w:rsid w:val="00D6480D"/>
    <w:rsid w:val="00D649E0"/>
    <w:rsid w:val="00D64B0B"/>
    <w:rsid w:val="00D64CAE"/>
    <w:rsid w:val="00D6505B"/>
    <w:rsid w:val="00D650C1"/>
    <w:rsid w:val="00D65454"/>
    <w:rsid w:val="00D6547F"/>
    <w:rsid w:val="00D654CE"/>
    <w:rsid w:val="00D6567D"/>
    <w:rsid w:val="00D65680"/>
    <w:rsid w:val="00D660EB"/>
    <w:rsid w:val="00D66117"/>
    <w:rsid w:val="00D6660B"/>
    <w:rsid w:val="00D666AC"/>
    <w:rsid w:val="00D66B28"/>
    <w:rsid w:val="00D6730F"/>
    <w:rsid w:val="00D6746A"/>
    <w:rsid w:val="00D6782C"/>
    <w:rsid w:val="00D678A5"/>
    <w:rsid w:val="00D67EA5"/>
    <w:rsid w:val="00D67FCE"/>
    <w:rsid w:val="00D70010"/>
    <w:rsid w:val="00D70136"/>
    <w:rsid w:val="00D7029F"/>
    <w:rsid w:val="00D70619"/>
    <w:rsid w:val="00D70754"/>
    <w:rsid w:val="00D7082B"/>
    <w:rsid w:val="00D70DB6"/>
    <w:rsid w:val="00D71153"/>
    <w:rsid w:val="00D7158C"/>
    <w:rsid w:val="00D71A21"/>
    <w:rsid w:val="00D71C0A"/>
    <w:rsid w:val="00D71E62"/>
    <w:rsid w:val="00D7210E"/>
    <w:rsid w:val="00D7285A"/>
    <w:rsid w:val="00D7296D"/>
    <w:rsid w:val="00D72A1E"/>
    <w:rsid w:val="00D72A9F"/>
    <w:rsid w:val="00D72AE8"/>
    <w:rsid w:val="00D72C14"/>
    <w:rsid w:val="00D72CF9"/>
    <w:rsid w:val="00D72D9B"/>
    <w:rsid w:val="00D72F52"/>
    <w:rsid w:val="00D72FB7"/>
    <w:rsid w:val="00D734D6"/>
    <w:rsid w:val="00D735E3"/>
    <w:rsid w:val="00D736C2"/>
    <w:rsid w:val="00D7379D"/>
    <w:rsid w:val="00D738DD"/>
    <w:rsid w:val="00D73BF8"/>
    <w:rsid w:val="00D73C14"/>
    <w:rsid w:val="00D73DEB"/>
    <w:rsid w:val="00D73E7D"/>
    <w:rsid w:val="00D740EF"/>
    <w:rsid w:val="00D745A6"/>
    <w:rsid w:val="00D74A8A"/>
    <w:rsid w:val="00D74E0A"/>
    <w:rsid w:val="00D74EF2"/>
    <w:rsid w:val="00D76268"/>
    <w:rsid w:val="00D763B8"/>
    <w:rsid w:val="00D765DC"/>
    <w:rsid w:val="00D7660F"/>
    <w:rsid w:val="00D76A57"/>
    <w:rsid w:val="00D76BAD"/>
    <w:rsid w:val="00D76CB8"/>
    <w:rsid w:val="00D76D8C"/>
    <w:rsid w:val="00D76E31"/>
    <w:rsid w:val="00D771A2"/>
    <w:rsid w:val="00D773F1"/>
    <w:rsid w:val="00D7796D"/>
    <w:rsid w:val="00D7796E"/>
    <w:rsid w:val="00D803FC"/>
    <w:rsid w:val="00D80B16"/>
    <w:rsid w:val="00D80C00"/>
    <w:rsid w:val="00D80F33"/>
    <w:rsid w:val="00D80FFB"/>
    <w:rsid w:val="00D8121B"/>
    <w:rsid w:val="00D81783"/>
    <w:rsid w:val="00D81D3E"/>
    <w:rsid w:val="00D81D4D"/>
    <w:rsid w:val="00D81FC2"/>
    <w:rsid w:val="00D82135"/>
    <w:rsid w:val="00D82419"/>
    <w:rsid w:val="00D82DD9"/>
    <w:rsid w:val="00D82EE0"/>
    <w:rsid w:val="00D8305C"/>
    <w:rsid w:val="00D833E5"/>
    <w:rsid w:val="00D836DD"/>
    <w:rsid w:val="00D838D6"/>
    <w:rsid w:val="00D83AF7"/>
    <w:rsid w:val="00D83E4B"/>
    <w:rsid w:val="00D8412E"/>
    <w:rsid w:val="00D84627"/>
    <w:rsid w:val="00D846BD"/>
    <w:rsid w:val="00D84D94"/>
    <w:rsid w:val="00D85048"/>
    <w:rsid w:val="00D85090"/>
    <w:rsid w:val="00D8516A"/>
    <w:rsid w:val="00D85661"/>
    <w:rsid w:val="00D856D5"/>
    <w:rsid w:val="00D856D9"/>
    <w:rsid w:val="00D85FD8"/>
    <w:rsid w:val="00D8605E"/>
    <w:rsid w:val="00D8646E"/>
    <w:rsid w:val="00D867FA"/>
    <w:rsid w:val="00D868EF"/>
    <w:rsid w:val="00D86E91"/>
    <w:rsid w:val="00D876DC"/>
    <w:rsid w:val="00D87A9D"/>
    <w:rsid w:val="00D87DCD"/>
    <w:rsid w:val="00D90246"/>
    <w:rsid w:val="00D90625"/>
    <w:rsid w:val="00D90A85"/>
    <w:rsid w:val="00D90E7F"/>
    <w:rsid w:val="00D90F08"/>
    <w:rsid w:val="00D916AD"/>
    <w:rsid w:val="00D91742"/>
    <w:rsid w:val="00D918D5"/>
    <w:rsid w:val="00D91962"/>
    <w:rsid w:val="00D91F79"/>
    <w:rsid w:val="00D921E7"/>
    <w:rsid w:val="00D93583"/>
    <w:rsid w:val="00D93947"/>
    <w:rsid w:val="00D94211"/>
    <w:rsid w:val="00D94611"/>
    <w:rsid w:val="00D9468C"/>
    <w:rsid w:val="00D948C9"/>
    <w:rsid w:val="00D94B36"/>
    <w:rsid w:val="00D950C2"/>
    <w:rsid w:val="00D953B9"/>
    <w:rsid w:val="00D95437"/>
    <w:rsid w:val="00D954E8"/>
    <w:rsid w:val="00D954EC"/>
    <w:rsid w:val="00D956F5"/>
    <w:rsid w:val="00D95753"/>
    <w:rsid w:val="00D95A2D"/>
    <w:rsid w:val="00D95CEA"/>
    <w:rsid w:val="00D963A1"/>
    <w:rsid w:val="00D964A8"/>
    <w:rsid w:val="00D96792"/>
    <w:rsid w:val="00D96871"/>
    <w:rsid w:val="00D969DF"/>
    <w:rsid w:val="00D96B47"/>
    <w:rsid w:val="00D96FDA"/>
    <w:rsid w:val="00D97220"/>
    <w:rsid w:val="00D9752B"/>
    <w:rsid w:val="00DA0314"/>
    <w:rsid w:val="00DA0746"/>
    <w:rsid w:val="00DA0910"/>
    <w:rsid w:val="00DA097A"/>
    <w:rsid w:val="00DA09A7"/>
    <w:rsid w:val="00DA09B2"/>
    <w:rsid w:val="00DA1232"/>
    <w:rsid w:val="00DA12BA"/>
    <w:rsid w:val="00DA13A1"/>
    <w:rsid w:val="00DA18E6"/>
    <w:rsid w:val="00DA1914"/>
    <w:rsid w:val="00DA1BE0"/>
    <w:rsid w:val="00DA1BEC"/>
    <w:rsid w:val="00DA21E6"/>
    <w:rsid w:val="00DA2F05"/>
    <w:rsid w:val="00DA2FFE"/>
    <w:rsid w:val="00DA30E1"/>
    <w:rsid w:val="00DA31DD"/>
    <w:rsid w:val="00DA3AD8"/>
    <w:rsid w:val="00DA3B20"/>
    <w:rsid w:val="00DA3C68"/>
    <w:rsid w:val="00DA3D7C"/>
    <w:rsid w:val="00DA3FFF"/>
    <w:rsid w:val="00DA4039"/>
    <w:rsid w:val="00DA4483"/>
    <w:rsid w:val="00DA468B"/>
    <w:rsid w:val="00DA469D"/>
    <w:rsid w:val="00DA4E99"/>
    <w:rsid w:val="00DA4EFF"/>
    <w:rsid w:val="00DA4F06"/>
    <w:rsid w:val="00DA4F8B"/>
    <w:rsid w:val="00DA53AB"/>
    <w:rsid w:val="00DA5482"/>
    <w:rsid w:val="00DA5647"/>
    <w:rsid w:val="00DA5735"/>
    <w:rsid w:val="00DA5C74"/>
    <w:rsid w:val="00DA5D1C"/>
    <w:rsid w:val="00DA5DC1"/>
    <w:rsid w:val="00DA609D"/>
    <w:rsid w:val="00DA60C6"/>
    <w:rsid w:val="00DA632A"/>
    <w:rsid w:val="00DA65AA"/>
    <w:rsid w:val="00DA681A"/>
    <w:rsid w:val="00DA6C57"/>
    <w:rsid w:val="00DA6D36"/>
    <w:rsid w:val="00DA6EB8"/>
    <w:rsid w:val="00DA7139"/>
    <w:rsid w:val="00DA7399"/>
    <w:rsid w:val="00DA740B"/>
    <w:rsid w:val="00DA7B6C"/>
    <w:rsid w:val="00DA7C78"/>
    <w:rsid w:val="00DA7DCE"/>
    <w:rsid w:val="00DB021A"/>
    <w:rsid w:val="00DB0A3A"/>
    <w:rsid w:val="00DB0C19"/>
    <w:rsid w:val="00DB11BD"/>
    <w:rsid w:val="00DB1D08"/>
    <w:rsid w:val="00DB21D6"/>
    <w:rsid w:val="00DB26AC"/>
    <w:rsid w:val="00DB2775"/>
    <w:rsid w:val="00DB2988"/>
    <w:rsid w:val="00DB2BB1"/>
    <w:rsid w:val="00DB2FFB"/>
    <w:rsid w:val="00DB3519"/>
    <w:rsid w:val="00DB3A6D"/>
    <w:rsid w:val="00DB3B12"/>
    <w:rsid w:val="00DB3C5C"/>
    <w:rsid w:val="00DB3EEE"/>
    <w:rsid w:val="00DB43DF"/>
    <w:rsid w:val="00DB45B2"/>
    <w:rsid w:val="00DB4630"/>
    <w:rsid w:val="00DB473B"/>
    <w:rsid w:val="00DB4D07"/>
    <w:rsid w:val="00DB4EFC"/>
    <w:rsid w:val="00DB4F07"/>
    <w:rsid w:val="00DB4F12"/>
    <w:rsid w:val="00DB50B4"/>
    <w:rsid w:val="00DB547A"/>
    <w:rsid w:val="00DB569A"/>
    <w:rsid w:val="00DB5869"/>
    <w:rsid w:val="00DB5954"/>
    <w:rsid w:val="00DB5B42"/>
    <w:rsid w:val="00DB5BE0"/>
    <w:rsid w:val="00DB5D72"/>
    <w:rsid w:val="00DB63F2"/>
    <w:rsid w:val="00DB67BD"/>
    <w:rsid w:val="00DB69E3"/>
    <w:rsid w:val="00DB6C1D"/>
    <w:rsid w:val="00DB6E9A"/>
    <w:rsid w:val="00DB70A7"/>
    <w:rsid w:val="00DB719D"/>
    <w:rsid w:val="00DB71C0"/>
    <w:rsid w:val="00DB7566"/>
    <w:rsid w:val="00DB7694"/>
    <w:rsid w:val="00DB7749"/>
    <w:rsid w:val="00DB7E49"/>
    <w:rsid w:val="00DB7F4D"/>
    <w:rsid w:val="00DC0805"/>
    <w:rsid w:val="00DC0938"/>
    <w:rsid w:val="00DC0CE3"/>
    <w:rsid w:val="00DC0D86"/>
    <w:rsid w:val="00DC0EE6"/>
    <w:rsid w:val="00DC0EFC"/>
    <w:rsid w:val="00DC118F"/>
    <w:rsid w:val="00DC1378"/>
    <w:rsid w:val="00DC13B6"/>
    <w:rsid w:val="00DC1447"/>
    <w:rsid w:val="00DC145F"/>
    <w:rsid w:val="00DC1A77"/>
    <w:rsid w:val="00DC1B62"/>
    <w:rsid w:val="00DC1D22"/>
    <w:rsid w:val="00DC1EEB"/>
    <w:rsid w:val="00DC21F8"/>
    <w:rsid w:val="00DC2440"/>
    <w:rsid w:val="00DC29EB"/>
    <w:rsid w:val="00DC2A6C"/>
    <w:rsid w:val="00DC2DC4"/>
    <w:rsid w:val="00DC2ED7"/>
    <w:rsid w:val="00DC3359"/>
    <w:rsid w:val="00DC3B55"/>
    <w:rsid w:val="00DC40F6"/>
    <w:rsid w:val="00DC4A03"/>
    <w:rsid w:val="00DC4A70"/>
    <w:rsid w:val="00DC50B7"/>
    <w:rsid w:val="00DC51BE"/>
    <w:rsid w:val="00DC52CB"/>
    <w:rsid w:val="00DC52F0"/>
    <w:rsid w:val="00DC54E4"/>
    <w:rsid w:val="00DC5CB0"/>
    <w:rsid w:val="00DC5D85"/>
    <w:rsid w:val="00DC5EE8"/>
    <w:rsid w:val="00DC62D1"/>
    <w:rsid w:val="00DC64D7"/>
    <w:rsid w:val="00DC67DC"/>
    <w:rsid w:val="00DC6D05"/>
    <w:rsid w:val="00DC6E99"/>
    <w:rsid w:val="00DC706A"/>
    <w:rsid w:val="00DC738E"/>
    <w:rsid w:val="00DC753D"/>
    <w:rsid w:val="00DD0487"/>
    <w:rsid w:val="00DD1167"/>
    <w:rsid w:val="00DD1523"/>
    <w:rsid w:val="00DD1991"/>
    <w:rsid w:val="00DD1DE6"/>
    <w:rsid w:val="00DD1FF9"/>
    <w:rsid w:val="00DD21CC"/>
    <w:rsid w:val="00DD27EF"/>
    <w:rsid w:val="00DD2C4D"/>
    <w:rsid w:val="00DD2CE1"/>
    <w:rsid w:val="00DD33F3"/>
    <w:rsid w:val="00DD390A"/>
    <w:rsid w:val="00DD3B77"/>
    <w:rsid w:val="00DD3E2B"/>
    <w:rsid w:val="00DD408C"/>
    <w:rsid w:val="00DD4361"/>
    <w:rsid w:val="00DD4718"/>
    <w:rsid w:val="00DD4805"/>
    <w:rsid w:val="00DD4A00"/>
    <w:rsid w:val="00DD4AC8"/>
    <w:rsid w:val="00DD4C36"/>
    <w:rsid w:val="00DD4DFD"/>
    <w:rsid w:val="00DD5041"/>
    <w:rsid w:val="00DD5367"/>
    <w:rsid w:val="00DD56CF"/>
    <w:rsid w:val="00DD5FBE"/>
    <w:rsid w:val="00DD5FC2"/>
    <w:rsid w:val="00DD6023"/>
    <w:rsid w:val="00DD670E"/>
    <w:rsid w:val="00DD6BA4"/>
    <w:rsid w:val="00DD6CE0"/>
    <w:rsid w:val="00DD72A8"/>
    <w:rsid w:val="00DD72EF"/>
    <w:rsid w:val="00DD75AD"/>
    <w:rsid w:val="00DD7EB0"/>
    <w:rsid w:val="00DD7FB4"/>
    <w:rsid w:val="00DE048C"/>
    <w:rsid w:val="00DE07D4"/>
    <w:rsid w:val="00DE07ED"/>
    <w:rsid w:val="00DE083B"/>
    <w:rsid w:val="00DE0862"/>
    <w:rsid w:val="00DE08D9"/>
    <w:rsid w:val="00DE0C79"/>
    <w:rsid w:val="00DE0F7E"/>
    <w:rsid w:val="00DE1C07"/>
    <w:rsid w:val="00DE1D84"/>
    <w:rsid w:val="00DE1E47"/>
    <w:rsid w:val="00DE1EAC"/>
    <w:rsid w:val="00DE24FB"/>
    <w:rsid w:val="00DE2514"/>
    <w:rsid w:val="00DE2BF3"/>
    <w:rsid w:val="00DE2F40"/>
    <w:rsid w:val="00DE304A"/>
    <w:rsid w:val="00DE32FF"/>
    <w:rsid w:val="00DE33C6"/>
    <w:rsid w:val="00DE3529"/>
    <w:rsid w:val="00DE38A6"/>
    <w:rsid w:val="00DE3922"/>
    <w:rsid w:val="00DE3BFE"/>
    <w:rsid w:val="00DE41B9"/>
    <w:rsid w:val="00DE4275"/>
    <w:rsid w:val="00DE47CC"/>
    <w:rsid w:val="00DE47D6"/>
    <w:rsid w:val="00DE496B"/>
    <w:rsid w:val="00DE49AD"/>
    <w:rsid w:val="00DE4AA5"/>
    <w:rsid w:val="00DE53B0"/>
    <w:rsid w:val="00DE5A7E"/>
    <w:rsid w:val="00DE5AFC"/>
    <w:rsid w:val="00DE6085"/>
    <w:rsid w:val="00DE6404"/>
    <w:rsid w:val="00DE6604"/>
    <w:rsid w:val="00DE6B55"/>
    <w:rsid w:val="00DE701D"/>
    <w:rsid w:val="00DE7436"/>
    <w:rsid w:val="00DE76B6"/>
    <w:rsid w:val="00DE78D5"/>
    <w:rsid w:val="00DE7981"/>
    <w:rsid w:val="00DE7CD0"/>
    <w:rsid w:val="00DF0116"/>
    <w:rsid w:val="00DF01F9"/>
    <w:rsid w:val="00DF02DF"/>
    <w:rsid w:val="00DF0934"/>
    <w:rsid w:val="00DF0AE0"/>
    <w:rsid w:val="00DF0D9A"/>
    <w:rsid w:val="00DF11E9"/>
    <w:rsid w:val="00DF1502"/>
    <w:rsid w:val="00DF15D2"/>
    <w:rsid w:val="00DF18CC"/>
    <w:rsid w:val="00DF19F0"/>
    <w:rsid w:val="00DF1A5B"/>
    <w:rsid w:val="00DF1ED8"/>
    <w:rsid w:val="00DF2079"/>
    <w:rsid w:val="00DF2130"/>
    <w:rsid w:val="00DF2B50"/>
    <w:rsid w:val="00DF2D34"/>
    <w:rsid w:val="00DF2DA9"/>
    <w:rsid w:val="00DF3063"/>
    <w:rsid w:val="00DF351C"/>
    <w:rsid w:val="00DF363F"/>
    <w:rsid w:val="00DF36AD"/>
    <w:rsid w:val="00DF36B1"/>
    <w:rsid w:val="00DF3F6E"/>
    <w:rsid w:val="00DF402B"/>
    <w:rsid w:val="00DF4400"/>
    <w:rsid w:val="00DF4A51"/>
    <w:rsid w:val="00DF4AD2"/>
    <w:rsid w:val="00DF4CF2"/>
    <w:rsid w:val="00DF54CD"/>
    <w:rsid w:val="00DF555B"/>
    <w:rsid w:val="00DF55C6"/>
    <w:rsid w:val="00DF571A"/>
    <w:rsid w:val="00DF57FD"/>
    <w:rsid w:val="00DF5889"/>
    <w:rsid w:val="00DF59C3"/>
    <w:rsid w:val="00DF5C93"/>
    <w:rsid w:val="00DF5FFC"/>
    <w:rsid w:val="00DF6684"/>
    <w:rsid w:val="00DF66D5"/>
    <w:rsid w:val="00DF6790"/>
    <w:rsid w:val="00DF68F8"/>
    <w:rsid w:val="00DF6F32"/>
    <w:rsid w:val="00DF72E6"/>
    <w:rsid w:val="00DF74F7"/>
    <w:rsid w:val="00DF7A8F"/>
    <w:rsid w:val="00DF7B31"/>
    <w:rsid w:val="00DF7F10"/>
    <w:rsid w:val="00DF7FB1"/>
    <w:rsid w:val="00DF7FF2"/>
    <w:rsid w:val="00E0021C"/>
    <w:rsid w:val="00E00248"/>
    <w:rsid w:val="00E002AB"/>
    <w:rsid w:val="00E00722"/>
    <w:rsid w:val="00E008B7"/>
    <w:rsid w:val="00E00949"/>
    <w:rsid w:val="00E00982"/>
    <w:rsid w:val="00E00A4E"/>
    <w:rsid w:val="00E00B48"/>
    <w:rsid w:val="00E00DCC"/>
    <w:rsid w:val="00E01502"/>
    <w:rsid w:val="00E016A6"/>
    <w:rsid w:val="00E017B5"/>
    <w:rsid w:val="00E01822"/>
    <w:rsid w:val="00E0197C"/>
    <w:rsid w:val="00E01A44"/>
    <w:rsid w:val="00E01BE8"/>
    <w:rsid w:val="00E01D58"/>
    <w:rsid w:val="00E029BA"/>
    <w:rsid w:val="00E02DD7"/>
    <w:rsid w:val="00E02FBF"/>
    <w:rsid w:val="00E03048"/>
    <w:rsid w:val="00E03A5D"/>
    <w:rsid w:val="00E03AF4"/>
    <w:rsid w:val="00E03B83"/>
    <w:rsid w:val="00E03B9B"/>
    <w:rsid w:val="00E03F97"/>
    <w:rsid w:val="00E040BF"/>
    <w:rsid w:val="00E042BD"/>
    <w:rsid w:val="00E044E6"/>
    <w:rsid w:val="00E0474A"/>
    <w:rsid w:val="00E04B0B"/>
    <w:rsid w:val="00E04F26"/>
    <w:rsid w:val="00E050B9"/>
    <w:rsid w:val="00E05222"/>
    <w:rsid w:val="00E05286"/>
    <w:rsid w:val="00E05828"/>
    <w:rsid w:val="00E0584C"/>
    <w:rsid w:val="00E05DF0"/>
    <w:rsid w:val="00E06476"/>
    <w:rsid w:val="00E064B2"/>
    <w:rsid w:val="00E065F0"/>
    <w:rsid w:val="00E06642"/>
    <w:rsid w:val="00E06A2F"/>
    <w:rsid w:val="00E07689"/>
    <w:rsid w:val="00E07B7C"/>
    <w:rsid w:val="00E07BFF"/>
    <w:rsid w:val="00E07E74"/>
    <w:rsid w:val="00E1082F"/>
    <w:rsid w:val="00E1091A"/>
    <w:rsid w:val="00E109C5"/>
    <w:rsid w:val="00E10A23"/>
    <w:rsid w:val="00E10BC3"/>
    <w:rsid w:val="00E10E16"/>
    <w:rsid w:val="00E10EC4"/>
    <w:rsid w:val="00E10F5F"/>
    <w:rsid w:val="00E10FAF"/>
    <w:rsid w:val="00E1138D"/>
    <w:rsid w:val="00E1154B"/>
    <w:rsid w:val="00E1156B"/>
    <w:rsid w:val="00E11623"/>
    <w:rsid w:val="00E11656"/>
    <w:rsid w:val="00E1166B"/>
    <w:rsid w:val="00E11730"/>
    <w:rsid w:val="00E117E3"/>
    <w:rsid w:val="00E1262C"/>
    <w:rsid w:val="00E1295B"/>
    <w:rsid w:val="00E12991"/>
    <w:rsid w:val="00E12A3C"/>
    <w:rsid w:val="00E12CDA"/>
    <w:rsid w:val="00E12E47"/>
    <w:rsid w:val="00E13370"/>
    <w:rsid w:val="00E13DAC"/>
    <w:rsid w:val="00E140AD"/>
    <w:rsid w:val="00E14204"/>
    <w:rsid w:val="00E14462"/>
    <w:rsid w:val="00E149EF"/>
    <w:rsid w:val="00E15518"/>
    <w:rsid w:val="00E1560C"/>
    <w:rsid w:val="00E15775"/>
    <w:rsid w:val="00E159F2"/>
    <w:rsid w:val="00E15A08"/>
    <w:rsid w:val="00E15AD6"/>
    <w:rsid w:val="00E15BA5"/>
    <w:rsid w:val="00E15BE3"/>
    <w:rsid w:val="00E15E91"/>
    <w:rsid w:val="00E164FD"/>
    <w:rsid w:val="00E168E3"/>
    <w:rsid w:val="00E16B90"/>
    <w:rsid w:val="00E176D0"/>
    <w:rsid w:val="00E17749"/>
    <w:rsid w:val="00E179D2"/>
    <w:rsid w:val="00E17C73"/>
    <w:rsid w:val="00E17E5C"/>
    <w:rsid w:val="00E17F8E"/>
    <w:rsid w:val="00E17FCC"/>
    <w:rsid w:val="00E203DD"/>
    <w:rsid w:val="00E20572"/>
    <w:rsid w:val="00E21029"/>
    <w:rsid w:val="00E21637"/>
    <w:rsid w:val="00E218A2"/>
    <w:rsid w:val="00E21961"/>
    <w:rsid w:val="00E21A21"/>
    <w:rsid w:val="00E21A8E"/>
    <w:rsid w:val="00E21AAC"/>
    <w:rsid w:val="00E21BE2"/>
    <w:rsid w:val="00E21F87"/>
    <w:rsid w:val="00E22008"/>
    <w:rsid w:val="00E225AB"/>
    <w:rsid w:val="00E2262D"/>
    <w:rsid w:val="00E226A3"/>
    <w:rsid w:val="00E22A1A"/>
    <w:rsid w:val="00E22EBF"/>
    <w:rsid w:val="00E22F42"/>
    <w:rsid w:val="00E22F96"/>
    <w:rsid w:val="00E23159"/>
    <w:rsid w:val="00E233AB"/>
    <w:rsid w:val="00E23F23"/>
    <w:rsid w:val="00E24812"/>
    <w:rsid w:val="00E24CC7"/>
    <w:rsid w:val="00E24FE7"/>
    <w:rsid w:val="00E253D1"/>
    <w:rsid w:val="00E25891"/>
    <w:rsid w:val="00E25B34"/>
    <w:rsid w:val="00E25BD1"/>
    <w:rsid w:val="00E25CD4"/>
    <w:rsid w:val="00E25DDC"/>
    <w:rsid w:val="00E264EC"/>
    <w:rsid w:val="00E2650C"/>
    <w:rsid w:val="00E269E7"/>
    <w:rsid w:val="00E26C98"/>
    <w:rsid w:val="00E27080"/>
    <w:rsid w:val="00E279E8"/>
    <w:rsid w:val="00E27AB9"/>
    <w:rsid w:val="00E27DC0"/>
    <w:rsid w:val="00E3000D"/>
    <w:rsid w:val="00E302EF"/>
    <w:rsid w:val="00E3050F"/>
    <w:rsid w:val="00E306DE"/>
    <w:rsid w:val="00E31362"/>
    <w:rsid w:val="00E3155B"/>
    <w:rsid w:val="00E315C0"/>
    <w:rsid w:val="00E315CA"/>
    <w:rsid w:val="00E31843"/>
    <w:rsid w:val="00E31A59"/>
    <w:rsid w:val="00E31B05"/>
    <w:rsid w:val="00E31BE5"/>
    <w:rsid w:val="00E31E32"/>
    <w:rsid w:val="00E31EE2"/>
    <w:rsid w:val="00E322FA"/>
    <w:rsid w:val="00E323FF"/>
    <w:rsid w:val="00E3251B"/>
    <w:rsid w:val="00E32966"/>
    <w:rsid w:val="00E3299F"/>
    <w:rsid w:val="00E32CF1"/>
    <w:rsid w:val="00E32E8C"/>
    <w:rsid w:val="00E334A3"/>
    <w:rsid w:val="00E33D10"/>
    <w:rsid w:val="00E33EDE"/>
    <w:rsid w:val="00E33F8B"/>
    <w:rsid w:val="00E34147"/>
    <w:rsid w:val="00E343DE"/>
    <w:rsid w:val="00E34F82"/>
    <w:rsid w:val="00E351F4"/>
    <w:rsid w:val="00E35602"/>
    <w:rsid w:val="00E35632"/>
    <w:rsid w:val="00E35634"/>
    <w:rsid w:val="00E35945"/>
    <w:rsid w:val="00E35A16"/>
    <w:rsid w:val="00E35B68"/>
    <w:rsid w:val="00E35E8D"/>
    <w:rsid w:val="00E361BB"/>
    <w:rsid w:val="00E363B3"/>
    <w:rsid w:val="00E36867"/>
    <w:rsid w:val="00E36930"/>
    <w:rsid w:val="00E36C81"/>
    <w:rsid w:val="00E371E8"/>
    <w:rsid w:val="00E37274"/>
    <w:rsid w:val="00E374EF"/>
    <w:rsid w:val="00E37C19"/>
    <w:rsid w:val="00E37CE0"/>
    <w:rsid w:val="00E4032A"/>
    <w:rsid w:val="00E40395"/>
    <w:rsid w:val="00E40932"/>
    <w:rsid w:val="00E40CED"/>
    <w:rsid w:val="00E40D58"/>
    <w:rsid w:val="00E40F26"/>
    <w:rsid w:val="00E41063"/>
    <w:rsid w:val="00E41116"/>
    <w:rsid w:val="00E41152"/>
    <w:rsid w:val="00E4136E"/>
    <w:rsid w:val="00E418CD"/>
    <w:rsid w:val="00E41955"/>
    <w:rsid w:val="00E419FB"/>
    <w:rsid w:val="00E41CB9"/>
    <w:rsid w:val="00E41D12"/>
    <w:rsid w:val="00E41D57"/>
    <w:rsid w:val="00E41D98"/>
    <w:rsid w:val="00E41FB4"/>
    <w:rsid w:val="00E429D5"/>
    <w:rsid w:val="00E42B79"/>
    <w:rsid w:val="00E4310B"/>
    <w:rsid w:val="00E43141"/>
    <w:rsid w:val="00E4316F"/>
    <w:rsid w:val="00E43292"/>
    <w:rsid w:val="00E4332C"/>
    <w:rsid w:val="00E43A17"/>
    <w:rsid w:val="00E43D0F"/>
    <w:rsid w:val="00E43EDB"/>
    <w:rsid w:val="00E44075"/>
    <w:rsid w:val="00E44156"/>
    <w:rsid w:val="00E44259"/>
    <w:rsid w:val="00E44266"/>
    <w:rsid w:val="00E44F37"/>
    <w:rsid w:val="00E44FB9"/>
    <w:rsid w:val="00E4558D"/>
    <w:rsid w:val="00E45603"/>
    <w:rsid w:val="00E45707"/>
    <w:rsid w:val="00E45902"/>
    <w:rsid w:val="00E45C2F"/>
    <w:rsid w:val="00E45E85"/>
    <w:rsid w:val="00E45F62"/>
    <w:rsid w:val="00E46507"/>
    <w:rsid w:val="00E4672E"/>
    <w:rsid w:val="00E46825"/>
    <w:rsid w:val="00E4685F"/>
    <w:rsid w:val="00E47437"/>
    <w:rsid w:val="00E47FA2"/>
    <w:rsid w:val="00E50440"/>
    <w:rsid w:val="00E504F3"/>
    <w:rsid w:val="00E50546"/>
    <w:rsid w:val="00E50781"/>
    <w:rsid w:val="00E50786"/>
    <w:rsid w:val="00E5097A"/>
    <w:rsid w:val="00E50B1F"/>
    <w:rsid w:val="00E50B24"/>
    <w:rsid w:val="00E50CC1"/>
    <w:rsid w:val="00E50E63"/>
    <w:rsid w:val="00E50FDE"/>
    <w:rsid w:val="00E51140"/>
    <w:rsid w:val="00E511A2"/>
    <w:rsid w:val="00E512C8"/>
    <w:rsid w:val="00E5155F"/>
    <w:rsid w:val="00E51860"/>
    <w:rsid w:val="00E51933"/>
    <w:rsid w:val="00E519D5"/>
    <w:rsid w:val="00E51B76"/>
    <w:rsid w:val="00E51C67"/>
    <w:rsid w:val="00E5206B"/>
    <w:rsid w:val="00E52147"/>
    <w:rsid w:val="00E52586"/>
    <w:rsid w:val="00E52AEA"/>
    <w:rsid w:val="00E52C33"/>
    <w:rsid w:val="00E52C45"/>
    <w:rsid w:val="00E53164"/>
    <w:rsid w:val="00E5362B"/>
    <w:rsid w:val="00E536CB"/>
    <w:rsid w:val="00E53E7D"/>
    <w:rsid w:val="00E53FCC"/>
    <w:rsid w:val="00E5414C"/>
    <w:rsid w:val="00E541FE"/>
    <w:rsid w:val="00E55202"/>
    <w:rsid w:val="00E552E5"/>
    <w:rsid w:val="00E554ED"/>
    <w:rsid w:val="00E555CB"/>
    <w:rsid w:val="00E55C81"/>
    <w:rsid w:val="00E55CBE"/>
    <w:rsid w:val="00E55F46"/>
    <w:rsid w:val="00E564A2"/>
    <w:rsid w:val="00E56508"/>
    <w:rsid w:val="00E567B8"/>
    <w:rsid w:val="00E56A13"/>
    <w:rsid w:val="00E56B7E"/>
    <w:rsid w:val="00E56C28"/>
    <w:rsid w:val="00E56D86"/>
    <w:rsid w:val="00E56EE0"/>
    <w:rsid w:val="00E573B7"/>
    <w:rsid w:val="00E575D9"/>
    <w:rsid w:val="00E577BB"/>
    <w:rsid w:val="00E57924"/>
    <w:rsid w:val="00E57A25"/>
    <w:rsid w:val="00E57DF4"/>
    <w:rsid w:val="00E57FB8"/>
    <w:rsid w:val="00E60215"/>
    <w:rsid w:val="00E60324"/>
    <w:rsid w:val="00E60417"/>
    <w:rsid w:val="00E6049E"/>
    <w:rsid w:val="00E6053C"/>
    <w:rsid w:val="00E60DB8"/>
    <w:rsid w:val="00E60E68"/>
    <w:rsid w:val="00E610A9"/>
    <w:rsid w:val="00E613AF"/>
    <w:rsid w:val="00E61504"/>
    <w:rsid w:val="00E6157B"/>
    <w:rsid w:val="00E61798"/>
    <w:rsid w:val="00E617A2"/>
    <w:rsid w:val="00E61AC6"/>
    <w:rsid w:val="00E61B81"/>
    <w:rsid w:val="00E620FD"/>
    <w:rsid w:val="00E622B4"/>
    <w:rsid w:val="00E62E96"/>
    <w:rsid w:val="00E62EB5"/>
    <w:rsid w:val="00E6321D"/>
    <w:rsid w:val="00E63222"/>
    <w:rsid w:val="00E634D6"/>
    <w:rsid w:val="00E63503"/>
    <w:rsid w:val="00E63892"/>
    <w:rsid w:val="00E63B67"/>
    <w:rsid w:val="00E6444F"/>
    <w:rsid w:val="00E645D3"/>
    <w:rsid w:val="00E64921"/>
    <w:rsid w:val="00E64927"/>
    <w:rsid w:val="00E64C35"/>
    <w:rsid w:val="00E64FCE"/>
    <w:rsid w:val="00E64FDF"/>
    <w:rsid w:val="00E651E7"/>
    <w:rsid w:val="00E653CA"/>
    <w:rsid w:val="00E65831"/>
    <w:rsid w:val="00E658E1"/>
    <w:rsid w:val="00E65946"/>
    <w:rsid w:val="00E65B14"/>
    <w:rsid w:val="00E65F1E"/>
    <w:rsid w:val="00E66335"/>
    <w:rsid w:val="00E6644B"/>
    <w:rsid w:val="00E66586"/>
    <w:rsid w:val="00E66BB9"/>
    <w:rsid w:val="00E673DF"/>
    <w:rsid w:val="00E675BF"/>
    <w:rsid w:val="00E679EE"/>
    <w:rsid w:val="00E709E4"/>
    <w:rsid w:val="00E70CF7"/>
    <w:rsid w:val="00E70D8D"/>
    <w:rsid w:val="00E71119"/>
    <w:rsid w:val="00E71410"/>
    <w:rsid w:val="00E71538"/>
    <w:rsid w:val="00E716F3"/>
    <w:rsid w:val="00E71882"/>
    <w:rsid w:val="00E718CB"/>
    <w:rsid w:val="00E71C35"/>
    <w:rsid w:val="00E72288"/>
    <w:rsid w:val="00E72DED"/>
    <w:rsid w:val="00E72EAF"/>
    <w:rsid w:val="00E73127"/>
    <w:rsid w:val="00E73405"/>
    <w:rsid w:val="00E739D8"/>
    <w:rsid w:val="00E73DF3"/>
    <w:rsid w:val="00E741C3"/>
    <w:rsid w:val="00E74311"/>
    <w:rsid w:val="00E745D8"/>
    <w:rsid w:val="00E74906"/>
    <w:rsid w:val="00E74B76"/>
    <w:rsid w:val="00E74EC4"/>
    <w:rsid w:val="00E75339"/>
    <w:rsid w:val="00E753BD"/>
    <w:rsid w:val="00E759BE"/>
    <w:rsid w:val="00E759C6"/>
    <w:rsid w:val="00E75AAA"/>
    <w:rsid w:val="00E76289"/>
    <w:rsid w:val="00E76471"/>
    <w:rsid w:val="00E766C0"/>
    <w:rsid w:val="00E7671F"/>
    <w:rsid w:val="00E767D2"/>
    <w:rsid w:val="00E768F1"/>
    <w:rsid w:val="00E76A76"/>
    <w:rsid w:val="00E77013"/>
    <w:rsid w:val="00E7726B"/>
    <w:rsid w:val="00E773A0"/>
    <w:rsid w:val="00E778B8"/>
    <w:rsid w:val="00E778E7"/>
    <w:rsid w:val="00E77971"/>
    <w:rsid w:val="00E77A7C"/>
    <w:rsid w:val="00E77CA7"/>
    <w:rsid w:val="00E77DC1"/>
    <w:rsid w:val="00E77F18"/>
    <w:rsid w:val="00E77F52"/>
    <w:rsid w:val="00E80416"/>
    <w:rsid w:val="00E80987"/>
    <w:rsid w:val="00E80A2B"/>
    <w:rsid w:val="00E80B90"/>
    <w:rsid w:val="00E80EB0"/>
    <w:rsid w:val="00E81084"/>
    <w:rsid w:val="00E81202"/>
    <w:rsid w:val="00E81789"/>
    <w:rsid w:val="00E81926"/>
    <w:rsid w:val="00E8194A"/>
    <w:rsid w:val="00E81C08"/>
    <w:rsid w:val="00E8337B"/>
    <w:rsid w:val="00E835EA"/>
    <w:rsid w:val="00E839E3"/>
    <w:rsid w:val="00E84160"/>
    <w:rsid w:val="00E842DB"/>
    <w:rsid w:val="00E84536"/>
    <w:rsid w:val="00E845FF"/>
    <w:rsid w:val="00E84B90"/>
    <w:rsid w:val="00E851D3"/>
    <w:rsid w:val="00E85291"/>
    <w:rsid w:val="00E85518"/>
    <w:rsid w:val="00E85847"/>
    <w:rsid w:val="00E85B57"/>
    <w:rsid w:val="00E85C63"/>
    <w:rsid w:val="00E85D41"/>
    <w:rsid w:val="00E860BF"/>
    <w:rsid w:val="00E86166"/>
    <w:rsid w:val="00E86317"/>
    <w:rsid w:val="00E863D1"/>
    <w:rsid w:val="00E86404"/>
    <w:rsid w:val="00E865B9"/>
    <w:rsid w:val="00E8663B"/>
    <w:rsid w:val="00E867EF"/>
    <w:rsid w:val="00E86D74"/>
    <w:rsid w:val="00E87000"/>
    <w:rsid w:val="00E8725A"/>
    <w:rsid w:val="00E87304"/>
    <w:rsid w:val="00E87531"/>
    <w:rsid w:val="00E87BDF"/>
    <w:rsid w:val="00E87DCD"/>
    <w:rsid w:val="00E87E3D"/>
    <w:rsid w:val="00E87E71"/>
    <w:rsid w:val="00E87F57"/>
    <w:rsid w:val="00E87F78"/>
    <w:rsid w:val="00E9035F"/>
    <w:rsid w:val="00E90942"/>
    <w:rsid w:val="00E90E6F"/>
    <w:rsid w:val="00E91B15"/>
    <w:rsid w:val="00E91D23"/>
    <w:rsid w:val="00E91D37"/>
    <w:rsid w:val="00E91DDD"/>
    <w:rsid w:val="00E91F02"/>
    <w:rsid w:val="00E9227F"/>
    <w:rsid w:val="00E9273F"/>
    <w:rsid w:val="00E9278D"/>
    <w:rsid w:val="00E92F1A"/>
    <w:rsid w:val="00E93285"/>
    <w:rsid w:val="00E932C8"/>
    <w:rsid w:val="00E936B4"/>
    <w:rsid w:val="00E93DF0"/>
    <w:rsid w:val="00E943E0"/>
    <w:rsid w:val="00E948C8"/>
    <w:rsid w:val="00E94E1D"/>
    <w:rsid w:val="00E94F63"/>
    <w:rsid w:val="00E94FB6"/>
    <w:rsid w:val="00E9508E"/>
    <w:rsid w:val="00E955F5"/>
    <w:rsid w:val="00E95B8D"/>
    <w:rsid w:val="00E95D49"/>
    <w:rsid w:val="00E95F4A"/>
    <w:rsid w:val="00E96067"/>
    <w:rsid w:val="00E968E0"/>
    <w:rsid w:val="00E96C51"/>
    <w:rsid w:val="00E97114"/>
    <w:rsid w:val="00E974C9"/>
    <w:rsid w:val="00E9754D"/>
    <w:rsid w:val="00E97B4D"/>
    <w:rsid w:val="00EA0143"/>
    <w:rsid w:val="00EA0A6D"/>
    <w:rsid w:val="00EA0B1B"/>
    <w:rsid w:val="00EA13DA"/>
    <w:rsid w:val="00EA18DD"/>
    <w:rsid w:val="00EA1B8E"/>
    <w:rsid w:val="00EA1DAD"/>
    <w:rsid w:val="00EA27A6"/>
    <w:rsid w:val="00EA2891"/>
    <w:rsid w:val="00EA2BE6"/>
    <w:rsid w:val="00EA2D74"/>
    <w:rsid w:val="00EA2E27"/>
    <w:rsid w:val="00EA2E96"/>
    <w:rsid w:val="00EA3478"/>
    <w:rsid w:val="00EA35A6"/>
    <w:rsid w:val="00EA3745"/>
    <w:rsid w:val="00EA3894"/>
    <w:rsid w:val="00EA3AD8"/>
    <w:rsid w:val="00EA3CE2"/>
    <w:rsid w:val="00EA45A4"/>
    <w:rsid w:val="00EA466B"/>
    <w:rsid w:val="00EA46E9"/>
    <w:rsid w:val="00EA4A52"/>
    <w:rsid w:val="00EA4D79"/>
    <w:rsid w:val="00EA4DA2"/>
    <w:rsid w:val="00EA4F09"/>
    <w:rsid w:val="00EA511E"/>
    <w:rsid w:val="00EA5195"/>
    <w:rsid w:val="00EA51D5"/>
    <w:rsid w:val="00EA5834"/>
    <w:rsid w:val="00EA58E4"/>
    <w:rsid w:val="00EA59E4"/>
    <w:rsid w:val="00EA5AFD"/>
    <w:rsid w:val="00EA5DFF"/>
    <w:rsid w:val="00EA6078"/>
    <w:rsid w:val="00EA6169"/>
    <w:rsid w:val="00EA618A"/>
    <w:rsid w:val="00EA66A9"/>
    <w:rsid w:val="00EA6C03"/>
    <w:rsid w:val="00EA7BEB"/>
    <w:rsid w:val="00EA7D21"/>
    <w:rsid w:val="00EA7EA0"/>
    <w:rsid w:val="00EB0076"/>
    <w:rsid w:val="00EB012B"/>
    <w:rsid w:val="00EB084E"/>
    <w:rsid w:val="00EB09BF"/>
    <w:rsid w:val="00EB0CA4"/>
    <w:rsid w:val="00EB0E8C"/>
    <w:rsid w:val="00EB1240"/>
    <w:rsid w:val="00EB2340"/>
    <w:rsid w:val="00EB280B"/>
    <w:rsid w:val="00EB2A0C"/>
    <w:rsid w:val="00EB2AB4"/>
    <w:rsid w:val="00EB2AC2"/>
    <w:rsid w:val="00EB2D68"/>
    <w:rsid w:val="00EB2D9D"/>
    <w:rsid w:val="00EB3446"/>
    <w:rsid w:val="00EB36DB"/>
    <w:rsid w:val="00EB39DA"/>
    <w:rsid w:val="00EB3A57"/>
    <w:rsid w:val="00EB3A63"/>
    <w:rsid w:val="00EB3DC5"/>
    <w:rsid w:val="00EB3E92"/>
    <w:rsid w:val="00EB3FD6"/>
    <w:rsid w:val="00EB428C"/>
    <w:rsid w:val="00EB475F"/>
    <w:rsid w:val="00EB4762"/>
    <w:rsid w:val="00EB4805"/>
    <w:rsid w:val="00EB4A36"/>
    <w:rsid w:val="00EB4EA1"/>
    <w:rsid w:val="00EB532D"/>
    <w:rsid w:val="00EB56F1"/>
    <w:rsid w:val="00EB6295"/>
    <w:rsid w:val="00EB631E"/>
    <w:rsid w:val="00EB6323"/>
    <w:rsid w:val="00EB6363"/>
    <w:rsid w:val="00EB78BA"/>
    <w:rsid w:val="00EB7B6A"/>
    <w:rsid w:val="00EC009D"/>
    <w:rsid w:val="00EC00EE"/>
    <w:rsid w:val="00EC06F4"/>
    <w:rsid w:val="00EC0767"/>
    <w:rsid w:val="00EC0A08"/>
    <w:rsid w:val="00EC0AA9"/>
    <w:rsid w:val="00EC1210"/>
    <w:rsid w:val="00EC1D2A"/>
    <w:rsid w:val="00EC1E5A"/>
    <w:rsid w:val="00EC1F7F"/>
    <w:rsid w:val="00EC264B"/>
    <w:rsid w:val="00EC2680"/>
    <w:rsid w:val="00EC2690"/>
    <w:rsid w:val="00EC28B6"/>
    <w:rsid w:val="00EC296A"/>
    <w:rsid w:val="00EC2CB0"/>
    <w:rsid w:val="00EC2DB3"/>
    <w:rsid w:val="00EC336F"/>
    <w:rsid w:val="00EC34A7"/>
    <w:rsid w:val="00EC35EA"/>
    <w:rsid w:val="00EC43A4"/>
    <w:rsid w:val="00EC446B"/>
    <w:rsid w:val="00EC46DB"/>
    <w:rsid w:val="00EC46EA"/>
    <w:rsid w:val="00EC4837"/>
    <w:rsid w:val="00EC4892"/>
    <w:rsid w:val="00EC49FF"/>
    <w:rsid w:val="00EC4AC0"/>
    <w:rsid w:val="00EC4B64"/>
    <w:rsid w:val="00EC4EC0"/>
    <w:rsid w:val="00EC59C6"/>
    <w:rsid w:val="00EC59E8"/>
    <w:rsid w:val="00EC5B1E"/>
    <w:rsid w:val="00EC5BB9"/>
    <w:rsid w:val="00EC5BD9"/>
    <w:rsid w:val="00EC5CA9"/>
    <w:rsid w:val="00EC5F48"/>
    <w:rsid w:val="00EC610E"/>
    <w:rsid w:val="00EC688C"/>
    <w:rsid w:val="00EC6D6E"/>
    <w:rsid w:val="00EC7114"/>
    <w:rsid w:val="00EC737C"/>
    <w:rsid w:val="00EC774A"/>
    <w:rsid w:val="00EC7AA2"/>
    <w:rsid w:val="00EC7AB4"/>
    <w:rsid w:val="00EC7AFB"/>
    <w:rsid w:val="00EC7C03"/>
    <w:rsid w:val="00ED0065"/>
    <w:rsid w:val="00ED06DF"/>
    <w:rsid w:val="00ED08A2"/>
    <w:rsid w:val="00ED0C46"/>
    <w:rsid w:val="00ED1499"/>
    <w:rsid w:val="00ED1680"/>
    <w:rsid w:val="00ED18E0"/>
    <w:rsid w:val="00ED1DD6"/>
    <w:rsid w:val="00ED232C"/>
    <w:rsid w:val="00ED2757"/>
    <w:rsid w:val="00ED2DE5"/>
    <w:rsid w:val="00ED2DEC"/>
    <w:rsid w:val="00ED2E17"/>
    <w:rsid w:val="00ED2F92"/>
    <w:rsid w:val="00ED30FD"/>
    <w:rsid w:val="00ED326C"/>
    <w:rsid w:val="00ED3289"/>
    <w:rsid w:val="00ED36F1"/>
    <w:rsid w:val="00ED3739"/>
    <w:rsid w:val="00ED394D"/>
    <w:rsid w:val="00ED3E4F"/>
    <w:rsid w:val="00ED4384"/>
    <w:rsid w:val="00ED4B28"/>
    <w:rsid w:val="00ED4B55"/>
    <w:rsid w:val="00ED4E75"/>
    <w:rsid w:val="00ED522B"/>
    <w:rsid w:val="00ED54F4"/>
    <w:rsid w:val="00ED56D2"/>
    <w:rsid w:val="00ED5882"/>
    <w:rsid w:val="00ED5BF1"/>
    <w:rsid w:val="00ED5D89"/>
    <w:rsid w:val="00ED5FFB"/>
    <w:rsid w:val="00ED6197"/>
    <w:rsid w:val="00ED656E"/>
    <w:rsid w:val="00ED686B"/>
    <w:rsid w:val="00ED7456"/>
    <w:rsid w:val="00ED7521"/>
    <w:rsid w:val="00ED7824"/>
    <w:rsid w:val="00ED7ED8"/>
    <w:rsid w:val="00ED7F26"/>
    <w:rsid w:val="00EE0441"/>
    <w:rsid w:val="00EE05E6"/>
    <w:rsid w:val="00EE0870"/>
    <w:rsid w:val="00EE0CB6"/>
    <w:rsid w:val="00EE0DD6"/>
    <w:rsid w:val="00EE0EAD"/>
    <w:rsid w:val="00EE10BD"/>
    <w:rsid w:val="00EE1A4A"/>
    <w:rsid w:val="00EE2141"/>
    <w:rsid w:val="00EE2870"/>
    <w:rsid w:val="00EE2A78"/>
    <w:rsid w:val="00EE2E72"/>
    <w:rsid w:val="00EE2F50"/>
    <w:rsid w:val="00EE30CD"/>
    <w:rsid w:val="00EE32C2"/>
    <w:rsid w:val="00EE360A"/>
    <w:rsid w:val="00EE3764"/>
    <w:rsid w:val="00EE388C"/>
    <w:rsid w:val="00EE3C59"/>
    <w:rsid w:val="00EE3E27"/>
    <w:rsid w:val="00EE4850"/>
    <w:rsid w:val="00EE492E"/>
    <w:rsid w:val="00EE4A9A"/>
    <w:rsid w:val="00EE51E3"/>
    <w:rsid w:val="00EE51EB"/>
    <w:rsid w:val="00EE5607"/>
    <w:rsid w:val="00EE581F"/>
    <w:rsid w:val="00EE5A68"/>
    <w:rsid w:val="00EE5CE8"/>
    <w:rsid w:val="00EE5FEC"/>
    <w:rsid w:val="00EE6022"/>
    <w:rsid w:val="00EE61CA"/>
    <w:rsid w:val="00EE6296"/>
    <w:rsid w:val="00EE67E4"/>
    <w:rsid w:val="00EE686C"/>
    <w:rsid w:val="00EE68D4"/>
    <w:rsid w:val="00EE69F0"/>
    <w:rsid w:val="00EE6B24"/>
    <w:rsid w:val="00EE6CCB"/>
    <w:rsid w:val="00EE6DF0"/>
    <w:rsid w:val="00EE6F55"/>
    <w:rsid w:val="00EE707B"/>
    <w:rsid w:val="00EE7120"/>
    <w:rsid w:val="00EE74EE"/>
    <w:rsid w:val="00EE7592"/>
    <w:rsid w:val="00EE75D3"/>
    <w:rsid w:val="00EE7605"/>
    <w:rsid w:val="00EE7728"/>
    <w:rsid w:val="00EE78D3"/>
    <w:rsid w:val="00EE7AE5"/>
    <w:rsid w:val="00EF040C"/>
    <w:rsid w:val="00EF059F"/>
    <w:rsid w:val="00EF065B"/>
    <w:rsid w:val="00EF07F6"/>
    <w:rsid w:val="00EF0854"/>
    <w:rsid w:val="00EF15F3"/>
    <w:rsid w:val="00EF1739"/>
    <w:rsid w:val="00EF1E42"/>
    <w:rsid w:val="00EF24C4"/>
    <w:rsid w:val="00EF298A"/>
    <w:rsid w:val="00EF2B9C"/>
    <w:rsid w:val="00EF2DC0"/>
    <w:rsid w:val="00EF3149"/>
    <w:rsid w:val="00EF3302"/>
    <w:rsid w:val="00EF350C"/>
    <w:rsid w:val="00EF395C"/>
    <w:rsid w:val="00EF3979"/>
    <w:rsid w:val="00EF39A2"/>
    <w:rsid w:val="00EF3E9F"/>
    <w:rsid w:val="00EF44FD"/>
    <w:rsid w:val="00EF4586"/>
    <w:rsid w:val="00EF48E9"/>
    <w:rsid w:val="00EF4975"/>
    <w:rsid w:val="00EF4995"/>
    <w:rsid w:val="00EF4C78"/>
    <w:rsid w:val="00EF513C"/>
    <w:rsid w:val="00EF51C2"/>
    <w:rsid w:val="00EF52E5"/>
    <w:rsid w:val="00EF5393"/>
    <w:rsid w:val="00EF53A9"/>
    <w:rsid w:val="00EF59B3"/>
    <w:rsid w:val="00EF5AD4"/>
    <w:rsid w:val="00EF5C95"/>
    <w:rsid w:val="00EF6238"/>
    <w:rsid w:val="00EF6BF9"/>
    <w:rsid w:val="00EF6EEA"/>
    <w:rsid w:val="00EF7103"/>
    <w:rsid w:val="00EF7172"/>
    <w:rsid w:val="00EF7277"/>
    <w:rsid w:val="00EF74F5"/>
    <w:rsid w:val="00EF7621"/>
    <w:rsid w:val="00EF778C"/>
    <w:rsid w:val="00EF78BA"/>
    <w:rsid w:val="00EF799F"/>
    <w:rsid w:val="00EF7A83"/>
    <w:rsid w:val="00EF7E25"/>
    <w:rsid w:val="00F006DB"/>
    <w:rsid w:val="00F0079C"/>
    <w:rsid w:val="00F008CA"/>
    <w:rsid w:val="00F009AC"/>
    <w:rsid w:val="00F00B5F"/>
    <w:rsid w:val="00F00FC4"/>
    <w:rsid w:val="00F016AD"/>
    <w:rsid w:val="00F01CBD"/>
    <w:rsid w:val="00F01FDC"/>
    <w:rsid w:val="00F02669"/>
    <w:rsid w:val="00F02C94"/>
    <w:rsid w:val="00F0331E"/>
    <w:rsid w:val="00F0336B"/>
    <w:rsid w:val="00F039FB"/>
    <w:rsid w:val="00F041F6"/>
    <w:rsid w:val="00F04223"/>
    <w:rsid w:val="00F04A89"/>
    <w:rsid w:val="00F04AAC"/>
    <w:rsid w:val="00F04C01"/>
    <w:rsid w:val="00F04FB0"/>
    <w:rsid w:val="00F051D2"/>
    <w:rsid w:val="00F0520A"/>
    <w:rsid w:val="00F05532"/>
    <w:rsid w:val="00F05B7B"/>
    <w:rsid w:val="00F064A5"/>
    <w:rsid w:val="00F0650C"/>
    <w:rsid w:val="00F06960"/>
    <w:rsid w:val="00F06AEF"/>
    <w:rsid w:val="00F06D2C"/>
    <w:rsid w:val="00F06F0A"/>
    <w:rsid w:val="00F07390"/>
    <w:rsid w:val="00F07391"/>
    <w:rsid w:val="00F074FD"/>
    <w:rsid w:val="00F0763F"/>
    <w:rsid w:val="00F079E3"/>
    <w:rsid w:val="00F07EFA"/>
    <w:rsid w:val="00F101D3"/>
    <w:rsid w:val="00F10322"/>
    <w:rsid w:val="00F103AC"/>
    <w:rsid w:val="00F1043C"/>
    <w:rsid w:val="00F1091E"/>
    <w:rsid w:val="00F10CCA"/>
    <w:rsid w:val="00F118F7"/>
    <w:rsid w:val="00F11A42"/>
    <w:rsid w:val="00F11A8C"/>
    <w:rsid w:val="00F11DD4"/>
    <w:rsid w:val="00F12119"/>
    <w:rsid w:val="00F123A9"/>
    <w:rsid w:val="00F1281B"/>
    <w:rsid w:val="00F12A77"/>
    <w:rsid w:val="00F12B9E"/>
    <w:rsid w:val="00F12C6C"/>
    <w:rsid w:val="00F12DF8"/>
    <w:rsid w:val="00F12F5F"/>
    <w:rsid w:val="00F12F63"/>
    <w:rsid w:val="00F12F82"/>
    <w:rsid w:val="00F134FC"/>
    <w:rsid w:val="00F13719"/>
    <w:rsid w:val="00F13904"/>
    <w:rsid w:val="00F13D16"/>
    <w:rsid w:val="00F14490"/>
    <w:rsid w:val="00F1452C"/>
    <w:rsid w:val="00F1473F"/>
    <w:rsid w:val="00F14A29"/>
    <w:rsid w:val="00F14A46"/>
    <w:rsid w:val="00F14D02"/>
    <w:rsid w:val="00F14E7A"/>
    <w:rsid w:val="00F14F63"/>
    <w:rsid w:val="00F157A7"/>
    <w:rsid w:val="00F15829"/>
    <w:rsid w:val="00F158A3"/>
    <w:rsid w:val="00F15A2E"/>
    <w:rsid w:val="00F15CAD"/>
    <w:rsid w:val="00F15D28"/>
    <w:rsid w:val="00F16B33"/>
    <w:rsid w:val="00F16DB5"/>
    <w:rsid w:val="00F1703E"/>
    <w:rsid w:val="00F17115"/>
    <w:rsid w:val="00F17B7A"/>
    <w:rsid w:val="00F17BC4"/>
    <w:rsid w:val="00F17C9E"/>
    <w:rsid w:val="00F17CF1"/>
    <w:rsid w:val="00F200D8"/>
    <w:rsid w:val="00F20280"/>
    <w:rsid w:val="00F20439"/>
    <w:rsid w:val="00F20712"/>
    <w:rsid w:val="00F20D95"/>
    <w:rsid w:val="00F21589"/>
    <w:rsid w:val="00F2176A"/>
    <w:rsid w:val="00F218DE"/>
    <w:rsid w:val="00F21AD0"/>
    <w:rsid w:val="00F21C27"/>
    <w:rsid w:val="00F21D81"/>
    <w:rsid w:val="00F21DA3"/>
    <w:rsid w:val="00F224CB"/>
    <w:rsid w:val="00F225ED"/>
    <w:rsid w:val="00F22BAB"/>
    <w:rsid w:val="00F22D29"/>
    <w:rsid w:val="00F22E85"/>
    <w:rsid w:val="00F23297"/>
    <w:rsid w:val="00F233B0"/>
    <w:rsid w:val="00F234F9"/>
    <w:rsid w:val="00F23AC3"/>
    <w:rsid w:val="00F240BE"/>
    <w:rsid w:val="00F24190"/>
    <w:rsid w:val="00F24FBC"/>
    <w:rsid w:val="00F25607"/>
    <w:rsid w:val="00F256DB"/>
    <w:rsid w:val="00F25ABA"/>
    <w:rsid w:val="00F25C03"/>
    <w:rsid w:val="00F25D7C"/>
    <w:rsid w:val="00F2608A"/>
    <w:rsid w:val="00F260E1"/>
    <w:rsid w:val="00F264A8"/>
    <w:rsid w:val="00F26628"/>
    <w:rsid w:val="00F2688E"/>
    <w:rsid w:val="00F270CD"/>
    <w:rsid w:val="00F2730B"/>
    <w:rsid w:val="00F27626"/>
    <w:rsid w:val="00F277C0"/>
    <w:rsid w:val="00F3023C"/>
    <w:rsid w:val="00F30241"/>
    <w:rsid w:val="00F303BD"/>
    <w:rsid w:val="00F30681"/>
    <w:rsid w:val="00F30923"/>
    <w:rsid w:val="00F30C98"/>
    <w:rsid w:val="00F30CEB"/>
    <w:rsid w:val="00F30D4C"/>
    <w:rsid w:val="00F30EB8"/>
    <w:rsid w:val="00F3138B"/>
    <w:rsid w:val="00F31485"/>
    <w:rsid w:val="00F317CB"/>
    <w:rsid w:val="00F31825"/>
    <w:rsid w:val="00F31B31"/>
    <w:rsid w:val="00F31C82"/>
    <w:rsid w:val="00F32318"/>
    <w:rsid w:val="00F32938"/>
    <w:rsid w:val="00F32A86"/>
    <w:rsid w:val="00F32B86"/>
    <w:rsid w:val="00F32D8F"/>
    <w:rsid w:val="00F32DFD"/>
    <w:rsid w:val="00F32F64"/>
    <w:rsid w:val="00F3316B"/>
    <w:rsid w:val="00F338AC"/>
    <w:rsid w:val="00F33B76"/>
    <w:rsid w:val="00F33DBA"/>
    <w:rsid w:val="00F3480A"/>
    <w:rsid w:val="00F34F63"/>
    <w:rsid w:val="00F34F8F"/>
    <w:rsid w:val="00F35067"/>
    <w:rsid w:val="00F3509E"/>
    <w:rsid w:val="00F351E2"/>
    <w:rsid w:val="00F35875"/>
    <w:rsid w:val="00F35A4D"/>
    <w:rsid w:val="00F35C56"/>
    <w:rsid w:val="00F35D82"/>
    <w:rsid w:val="00F35E14"/>
    <w:rsid w:val="00F35E3C"/>
    <w:rsid w:val="00F35E8D"/>
    <w:rsid w:val="00F3604B"/>
    <w:rsid w:val="00F37016"/>
    <w:rsid w:val="00F3704E"/>
    <w:rsid w:val="00F370D0"/>
    <w:rsid w:val="00F37362"/>
    <w:rsid w:val="00F376D6"/>
    <w:rsid w:val="00F37A02"/>
    <w:rsid w:val="00F37EBF"/>
    <w:rsid w:val="00F40033"/>
    <w:rsid w:val="00F40105"/>
    <w:rsid w:val="00F40297"/>
    <w:rsid w:val="00F4032D"/>
    <w:rsid w:val="00F403CE"/>
    <w:rsid w:val="00F40486"/>
    <w:rsid w:val="00F40626"/>
    <w:rsid w:val="00F40704"/>
    <w:rsid w:val="00F40A53"/>
    <w:rsid w:val="00F40BAD"/>
    <w:rsid w:val="00F40E47"/>
    <w:rsid w:val="00F40F02"/>
    <w:rsid w:val="00F41281"/>
    <w:rsid w:val="00F413F0"/>
    <w:rsid w:val="00F416F6"/>
    <w:rsid w:val="00F417FB"/>
    <w:rsid w:val="00F41F9F"/>
    <w:rsid w:val="00F42065"/>
    <w:rsid w:val="00F4221B"/>
    <w:rsid w:val="00F422BD"/>
    <w:rsid w:val="00F4245F"/>
    <w:rsid w:val="00F4251F"/>
    <w:rsid w:val="00F425C5"/>
    <w:rsid w:val="00F429C3"/>
    <w:rsid w:val="00F42B09"/>
    <w:rsid w:val="00F42BDA"/>
    <w:rsid w:val="00F42C43"/>
    <w:rsid w:val="00F4301D"/>
    <w:rsid w:val="00F4355E"/>
    <w:rsid w:val="00F438FD"/>
    <w:rsid w:val="00F43D87"/>
    <w:rsid w:val="00F43DC6"/>
    <w:rsid w:val="00F44035"/>
    <w:rsid w:val="00F4430F"/>
    <w:rsid w:val="00F443BF"/>
    <w:rsid w:val="00F44487"/>
    <w:rsid w:val="00F447E7"/>
    <w:rsid w:val="00F44ADF"/>
    <w:rsid w:val="00F44B3E"/>
    <w:rsid w:val="00F44F3D"/>
    <w:rsid w:val="00F44FB8"/>
    <w:rsid w:val="00F45320"/>
    <w:rsid w:val="00F45406"/>
    <w:rsid w:val="00F4555B"/>
    <w:rsid w:val="00F45744"/>
    <w:rsid w:val="00F457E4"/>
    <w:rsid w:val="00F45F53"/>
    <w:rsid w:val="00F46254"/>
    <w:rsid w:val="00F46689"/>
    <w:rsid w:val="00F46A91"/>
    <w:rsid w:val="00F46AB9"/>
    <w:rsid w:val="00F46ACF"/>
    <w:rsid w:val="00F46EBF"/>
    <w:rsid w:val="00F4710A"/>
    <w:rsid w:val="00F471E9"/>
    <w:rsid w:val="00F478F9"/>
    <w:rsid w:val="00F47AA5"/>
    <w:rsid w:val="00F47AE8"/>
    <w:rsid w:val="00F47D27"/>
    <w:rsid w:val="00F47D4E"/>
    <w:rsid w:val="00F47FC1"/>
    <w:rsid w:val="00F50007"/>
    <w:rsid w:val="00F50047"/>
    <w:rsid w:val="00F500FB"/>
    <w:rsid w:val="00F507D3"/>
    <w:rsid w:val="00F50A97"/>
    <w:rsid w:val="00F50E43"/>
    <w:rsid w:val="00F50F5B"/>
    <w:rsid w:val="00F5139A"/>
    <w:rsid w:val="00F51484"/>
    <w:rsid w:val="00F51551"/>
    <w:rsid w:val="00F51D4B"/>
    <w:rsid w:val="00F52132"/>
    <w:rsid w:val="00F5218F"/>
    <w:rsid w:val="00F5248D"/>
    <w:rsid w:val="00F52536"/>
    <w:rsid w:val="00F52544"/>
    <w:rsid w:val="00F5317E"/>
    <w:rsid w:val="00F53296"/>
    <w:rsid w:val="00F532DA"/>
    <w:rsid w:val="00F53AAC"/>
    <w:rsid w:val="00F53ABE"/>
    <w:rsid w:val="00F53F4D"/>
    <w:rsid w:val="00F54058"/>
    <w:rsid w:val="00F5445A"/>
    <w:rsid w:val="00F54575"/>
    <w:rsid w:val="00F547DD"/>
    <w:rsid w:val="00F548C7"/>
    <w:rsid w:val="00F54A4D"/>
    <w:rsid w:val="00F54C75"/>
    <w:rsid w:val="00F54E61"/>
    <w:rsid w:val="00F55211"/>
    <w:rsid w:val="00F55355"/>
    <w:rsid w:val="00F55359"/>
    <w:rsid w:val="00F55371"/>
    <w:rsid w:val="00F553C0"/>
    <w:rsid w:val="00F55535"/>
    <w:rsid w:val="00F5597B"/>
    <w:rsid w:val="00F55C32"/>
    <w:rsid w:val="00F567B4"/>
    <w:rsid w:val="00F567B5"/>
    <w:rsid w:val="00F56AA0"/>
    <w:rsid w:val="00F56B48"/>
    <w:rsid w:val="00F576DD"/>
    <w:rsid w:val="00F5773A"/>
    <w:rsid w:val="00F5779B"/>
    <w:rsid w:val="00F57CB2"/>
    <w:rsid w:val="00F57DA6"/>
    <w:rsid w:val="00F57DA9"/>
    <w:rsid w:val="00F602E1"/>
    <w:rsid w:val="00F6094D"/>
    <w:rsid w:val="00F610B1"/>
    <w:rsid w:val="00F610E7"/>
    <w:rsid w:val="00F6184E"/>
    <w:rsid w:val="00F61926"/>
    <w:rsid w:val="00F61B64"/>
    <w:rsid w:val="00F62023"/>
    <w:rsid w:val="00F62249"/>
    <w:rsid w:val="00F6236C"/>
    <w:rsid w:val="00F62583"/>
    <w:rsid w:val="00F625B6"/>
    <w:rsid w:val="00F62723"/>
    <w:rsid w:val="00F62A87"/>
    <w:rsid w:val="00F62BD4"/>
    <w:rsid w:val="00F63257"/>
    <w:rsid w:val="00F63826"/>
    <w:rsid w:val="00F63CB2"/>
    <w:rsid w:val="00F63D05"/>
    <w:rsid w:val="00F64383"/>
    <w:rsid w:val="00F64616"/>
    <w:rsid w:val="00F64A07"/>
    <w:rsid w:val="00F64A9D"/>
    <w:rsid w:val="00F64AC0"/>
    <w:rsid w:val="00F64CD1"/>
    <w:rsid w:val="00F64FD4"/>
    <w:rsid w:val="00F657E9"/>
    <w:rsid w:val="00F657ED"/>
    <w:rsid w:val="00F659CA"/>
    <w:rsid w:val="00F65FBC"/>
    <w:rsid w:val="00F66006"/>
    <w:rsid w:val="00F66234"/>
    <w:rsid w:val="00F6648E"/>
    <w:rsid w:val="00F66517"/>
    <w:rsid w:val="00F665D8"/>
    <w:rsid w:val="00F6699C"/>
    <w:rsid w:val="00F669C6"/>
    <w:rsid w:val="00F66BBB"/>
    <w:rsid w:val="00F67088"/>
    <w:rsid w:val="00F67259"/>
    <w:rsid w:val="00F6729E"/>
    <w:rsid w:val="00F673FA"/>
    <w:rsid w:val="00F67A29"/>
    <w:rsid w:val="00F67B9C"/>
    <w:rsid w:val="00F70143"/>
    <w:rsid w:val="00F703AF"/>
    <w:rsid w:val="00F70513"/>
    <w:rsid w:val="00F70690"/>
    <w:rsid w:val="00F70F9E"/>
    <w:rsid w:val="00F71047"/>
    <w:rsid w:val="00F71183"/>
    <w:rsid w:val="00F71320"/>
    <w:rsid w:val="00F714E5"/>
    <w:rsid w:val="00F71619"/>
    <w:rsid w:val="00F7183A"/>
    <w:rsid w:val="00F71D31"/>
    <w:rsid w:val="00F71D33"/>
    <w:rsid w:val="00F71D8C"/>
    <w:rsid w:val="00F721DF"/>
    <w:rsid w:val="00F72617"/>
    <w:rsid w:val="00F727AA"/>
    <w:rsid w:val="00F729F0"/>
    <w:rsid w:val="00F72B6E"/>
    <w:rsid w:val="00F72BF2"/>
    <w:rsid w:val="00F72D6E"/>
    <w:rsid w:val="00F72E8C"/>
    <w:rsid w:val="00F73262"/>
    <w:rsid w:val="00F73649"/>
    <w:rsid w:val="00F736E5"/>
    <w:rsid w:val="00F73776"/>
    <w:rsid w:val="00F739E2"/>
    <w:rsid w:val="00F73B97"/>
    <w:rsid w:val="00F73C11"/>
    <w:rsid w:val="00F73E4B"/>
    <w:rsid w:val="00F74120"/>
    <w:rsid w:val="00F74142"/>
    <w:rsid w:val="00F7416D"/>
    <w:rsid w:val="00F74504"/>
    <w:rsid w:val="00F7458B"/>
    <w:rsid w:val="00F74850"/>
    <w:rsid w:val="00F7486B"/>
    <w:rsid w:val="00F74BD0"/>
    <w:rsid w:val="00F74CCC"/>
    <w:rsid w:val="00F74ECF"/>
    <w:rsid w:val="00F74EEE"/>
    <w:rsid w:val="00F75358"/>
    <w:rsid w:val="00F75621"/>
    <w:rsid w:val="00F75712"/>
    <w:rsid w:val="00F75C7C"/>
    <w:rsid w:val="00F75D79"/>
    <w:rsid w:val="00F75DC2"/>
    <w:rsid w:val="00F75DE8"/>
    <w:rsid w:val="00F75DF2"/>
    <w:rsid w:val="00F764A6"/>
    <w:rsid w:val="00F76578"/>
    <w:rsid w:val="00F76D8B"/>
    <w:rsid w:val="00F76E47"/>
    <w:rsid w:val="00F7719C"/>
    <w:rsid w:val="00F7723E"/>
    <w:rsid w:val="00F772BA"/>
    <w:rsid w:val="00F775D0"/>
    <w:rsid w:val="00F779A8"/>
    <w:rsid w:val="00F77B25"/>
    <w:rsid w:val="00F77F8E"/>
    <w:rsid w:val="00F80429"/>
    <w:rsid w:val="00F80AB8"/>
    <w:rsid w:val="00F80DD1"/>
    <w:rsid w:val="00F81447"/>
    <w:rsid w:val="00F815E6"/>
    <w:rsid w:val="00F81954"/>
    <w:rsid w:val="00F81976"/>
    <w:rsid w:val="00F81D06"/>
    <w:rsid w:val="00F81EF0"/>
    <w:rsid w:val="00F826F6"/>
    <w:rsid w:val="00F82835"/>
    <w:rsid w:val="00F8291F"/>
    <w:rsid w:val="00F8292E"/>
    <w:rsid w:val="00F82C37"/>
    <w:rsid w:val="00F82DFB"/>
    <w:rsid w:val="00F832D7"/>
    <w:rsid w:val="00F83313"/>
    <w:rsid w:val="00F8380A"/>
    <w:rsid w:val="00F83874"/>
    <w:rsid w:val="00F839FF"/>
    <w:rsid w:val="00F84241"/>
    <w:rsid w:val="00F84AF8"/>
    <w:rsid w:val="00F84E6C"/>
    <w:rsid w:val="00F852CD"/>
    <w:rsid w:val="00F85588"/>
    <w:rsid w:val="00F857F2"/>
    <w:rsid w:val="00F85B3F"/>
    <w:rsid w:val="00F85BDE"/>
    <w:rsid w:val="00F85BF2"/>
    <w:rsid w:val="00F85F9D"/>
    <w:rsid w:val="00F86BD3"/>
    <w:rsid w:val="00F8700D"/>
    <w:rsid w:val="00F871B7"/>
    <w:rsid w:val="00F872F0"/>
    <w:rsid w:val="00F8793B"/>
    <w:rsid w:val="00F879F8"/>
    <w:rsid w:val="00F9010A"/>
    <w:rsid w:val="00F901AB"/>
    <w:rsid w:val="00F904F0"/>
    <w:rsid w:val="00F90644"/>
    <w:rsid w:val="00F90661"/>
    <w:rsid w:val="00F906E1"/>
    <w:rsid w:val="00F90747"/>
    <w:rsid w:val="00F90FB1"/>
    <w:rsid w:val="00F912FF"/>
    <w:rsid w:val="00F91332"/>
    <w:rsid w:val="00F913F0"/>
    <w:rsid w:val="00F91660"/>
    <w:rsid w:val="00F91801"/>
    <w:rsid w:val="00F91999"/>
    <w:rsid w:val="00F91AAD"/>
    <w:rsid w:val="00F91ACA"/>
    <w:rsid w:val="00F91B84"/>
    <w:rsid w:val="00F92015"/>
    <w:rsid w:val="00F92140"/>
    <w:rsid w:val="00F92289"/>
    <w:rsid w:val="00F923AF"/>
    <w:rsid w:val="00F92D7B"/>
    <w:rsid w:val="00F92E44"/>
    <w:rsid w:val="00F93204"/>
    <w:rsid w:val="00F934FE"/>
    <w:rsid w:val="00F936ED"/>
    <w:rsid w:val="00F93A43"/>
    <w:rsid w:val="00F93D03"/>
    <w:rsid w:val="00F94312"/>
    <w:rsid w:val="00F94469"/>
    <w:rsid w:val="00F94509"/>
    <w:rsid w:val="00F947FC"/>
    <w:rsid w:val="00F9521E"/>
    <w:rsid w:val="00F9559F"/>
    <w:rsid w:val="00F95663"/>
    <w:rsid w:val="00F9579F"/>
    <w:rsid w:val="00F95841"/>
    <w:rsid w:val="00F958E0"/>
    <w:rsid w:val="00F958F9"/>
    <w:rsid w:val="00F95C3A"/>
    <w:rsid w:val="00F95CB8"/>
    <w:rsid w:val="00F95CF4"/>
    <w:rsid w:val="00F9611A"/>
    <w:rsid w:val="00F9618C"/>
    <w:rsid w:val="00F96461"/>
    <w:rsid w:val="00F96609"/>
    <w:rsid w:val="00F96964"/>
    <w:rsid w:val="00F96F86"/>
    <w:rsid w:val="00F9711C"/>
    <w:rsid w:val="00F9747C"/>
    <w:rsid w:val="00F97A2A"/>
    <w:rsid w:val="00FA0257"/>
    <w:rsid w:val="00FA0460"/>
    <w:rsid w:val="00FA0ABF"/>
    <w:rsid w:val="00FA0E9D"/>
    <w:rsid w:val="00FA11C3"/>
    <w:rsid w:val="00FA1782"/>
    <w:rsid w:val="00FA17A2"/>
    <w:rsid w:val="00FA1DFF"/>
    <w:rsid w:val="00FA2451"/>
    <w:rsid w:val="00FA247E"/>
    <w:rsid w:val="00FA2533"/>
    <w:rsid w:val="00FA2B00"/>
    <w:rsid w:val="00FA2B91"/>
    <w:rsid w:val="00FA2D25"/>
    <w:rsid w:val="00FA2E2B"/>
    <w:rsid w:val="00FA2F1B"/>
    <w:rsid w:val="00FA34F1"/>
    <w:rsid w:val="00FA3611"/>
    <w:rsid w:val="00FA373A"/>
    <w:rsid w:val="00FA3901"/>
    <w:rsid w:val="00FA3904"/>
    <w:rsid w:val="00FA434C"/>
    <w:rsid w:val="00FA461C"/>
    <w:rsid w:val="00FA4831"/>
    <w:rsid w:val="00FA4832"/>
    <w:rsid w:val="00FA4941"/>
    <w:rsid w:val="00FA4C93"/>
    <w:rsid w:val="00FA4FAD"/>
    <w:rsid w:val="00FA52DC"/>
    <w:rsid w:val="00FA554E"/>
    <w:rsid w:val="00FA56F6"/>
    <w:rsid w:val="00FA5802"/>
    <w:rsid w:val="00FA58AF"/>
    <w:rsid w:val="00FA5983"/>
    <w:rsid w:val="00FA5A66"/>
    <w:rsid w:val="00FA5E20"/>
    <w:rsid w:val="00FA5E96"/>
    <w:rsid w:val="00FA6511"/>
    <w:rsid w:val="00FA68E6"/>
    <w:rsid w:val="00FA69D2"/>
    <w:rsid w:val="00FA6AF6"/>
    <w:rsid w:val="00FA6BA8"/>
    <w:rsid w:val="00FA7389"/>
    <w:rsid w:val="00FA7AC7"/>
    <w:rsid w:val="00FA7DAD"/>
    <w:rsid w:val="00FA7EB7"/>
    <w:rsid w:val="00FA7FE8"/>
    <w:rsid w:val="00FB0152"/>
    <w:rsid w:val="00FB07FB"/>
    <w:rsid w:val="00FB0FCB"/>
    <w:rsid w:val="00FB1708"/>
    <w:rsid w:val="00FB1756"/>
    <w:rsid w:val="00FB178E"/>
    <w:rsid w:val="00FB1ACA"/>
    <w:rsid w:val="00FB20D7"/>
    <w:rsid w:val="00FB2384"/>
    <w:rsid w:val="00FB2485"/>
    <w:rsid w:val="00FB2A54"/>
    <w:rsid w:val="00FB3147"/>
    <w:rsid w:val="00FB318D"/>
    <w:rsid w:val="00FB3192"/>
    <w:rsid w:val="00FB3851"/>
    <w:rsid w:val="00FB396B"/>
    <w:rsid w:val="00FB3971"/>
    <w:rsid w:val="00FB447F"/>
    <w:rsid w:val="00FB4716"/>
    <w:rsid w:val="00FB47CF"/>
    <w:rsid w:val="00FB481C"/>
    <w:rsid w:val="00FB4A8D"/>
    <w:rsid w:val="00FB4C01"/>
    <w:rsid w:val="00FB4DCD"/>
    <w:rsid w:val="00FB51E3"/>
    <w:rsid w:val="00FB588B"/>
    <w:rsid w:val="00FB58DE"/>
    <w:rsid w:val="00FB5ABC"/>
    <w:rsid w:val="00FB5FA8"/>
    <w:rsid w:val="00FB612B"/>
    <w:rsid w:val="00FB655B"/>
    <w:rsid w:val="00FB6596"/>
    <w:rsid w:val="00FB692C"/>
    <w:rsid w:val="00FB6A59"/>
    <w:rsid w:val="00FB745B"/>
    <w:rsid w:val="00FB7682"/>
    <w:rsid w:val="00FB7729"/>
    <w:rsid w:val="00FB7D12"/>
    <w:rsid w:val="00FB7F19"/>
    <w:rsid w:val="00FC0318"/>
    <w:rsid w:val="00FC0416"/>
    <w:rsid w:val="00FC05C7"/>
    <w:rsid w:val="00FC07B8"/>
    <w:rsid w:val="00FC0885"/>
    <w:rsid w:val="00FC0AFA"/>
    <w:rsid w:val="00FC14AD"/>
    <w:rsid w:val="00FC15CD"/>
    <w:rsid w:val="00FC1C9F"/>
    <w:rsid w:val="00FC1F79"/>
    <w:rsid w:val="00FC201E"/>
    <w:rsid w:val="00FC2084"/>
    <w:rsid w:val="00FC211F"/>
    <w:rsid w:val="00FC2553"/>
    <w:rsid w:val="00FC2CDB"/>
    <w:rsid w:val="00FC2D13"/>
    <w:rsid w:val="00FC3083"/>
    <w:rsid w:val="00FC389A"/>
    <w:rsid w:val="00FC3C6F"/>
    <w:rsid w:val="00FC3DC3"/>
    <w:rsid w:val="00FC3E31"/>
    <w:rsid w:val="00FC466E"/>
    <w:rsid w:val="00FC4836"/>
    <w:rsid w:val="00FC4A1A"/>
    <w:rsid w:val="00FC4C8A"/>
    <w:rsid w:val="00FC4E3C"/>
    <w:rsid w:val="00FC50E8"/>
    <w:rsid w:val="00FC5B46"/>
    <w:rsid w:val="00FC5C54"/>
    <w:rsid w:val="00FC5C88"/>
    <w:rsid w:val="00FC5C90"/>
    <w:rsid w:val="00FC60A4"/>
    <w:rsid w:val="00FC629E"/>
    <w:rsid w:val="00FC6359"/>
    <w:rsid w:val="00FC6558"/>
    <w:rsid w:val="00FC6791"/>
    <w:rsid w:val="00FC69E3"/>
    <w:rsid w:val="00FC6C78"/>
    <w:rsid w:val="00FC7062"/>
    <w:rsid w:val="00FC7352"/>
    <w:rsid w:val="00FC746C"/>
    <w:rsid w:val="00FC74B1"/>
    <w:rsid w:val="00FC79D4"/>
    <w:rsid w:val="00FC7AB7"/>
    <w:rsid w:val="00FC7AB9"/>
    <w:rsid w:val="00FC7E0B"/>
    <w:rsid w:val="00FC7EB7"/>
    <w:rsid w:val="00FD0614"/>
    <w:rsid w:val="00FD0A95"/>
    <w:rsid w:val="00FD1100"/>
    <w:rsid w:val="00FD14B1"/>
    <w:rsid w:val="00FD155C"/>
    <w:rsid w:val="00FD17CA"/>
    <w:rsid w:val="00FD17EB"/>
    <w:rsid w:val="00FD1950"/>
    <w:rsid w:val="00FD1A92"/>
    <w:rsid w:val="00FD1A98"/>
    <w:rsid w:val="00FD1BC5"/>
    <w:rsid w:val="00FD1CA6"/>
    <w:rsid w:val="00FD1F65"/>
    <w:rsid w:val="00FD25B4"/>
    <w:rsid w:val="00FD2602"/>
    <w:rsid w:val="00FD26AF"/>
    <w:rsid w:val="00FD2875"/>
    <w:rsid w:val="00FD2970"/>
    <w:rsid w:val="00FD2B56"/>
    <w:rsid w:val="00FD2DF1"/>
    <w:rsid w:val="00FD34CA"/>
    <w:rsid w:val="00FD3C21"/>
    <w:rsid w:val="00FD3ED1"/>
    <w:rsid w:val="00FD4416"/>
    <w:rsid w:val="00FD501C"/>
    <w:rsid w:val="00FD506B"/>
    <w:rsid w:val="00FD5227"/>
    <w:rsid w:val="00FD5361"/>
    <w:rsid w:val="00FD53C8"/>
    <w:rsid w:val="00FD5B9C"/>
    <w:rsid w:val="00FD5BBB"/>
    <w:rsid w:val="00FD5C47"/>
    <w:rsid w:val="00FD5C8D"/>
    <w:rsid w:val="00FD5DA3"/>
    <w:rsid w:val="00FD5E40"/>
    <w:rsid w:val="00FD5EBF"/>
    <w:rsid w:val="00FD5FAA"/>
    <w:rsid w:val="00FD5FF1"/>
    <w:rsid w:val="00FD627A"/>
    <w:rsid w:val="00FD6A96"/>
    <w:rsid w:val="00FD6B05"/>
    <w:rsid w:val="00FD6B49"/>
    <w:rsid w:val="00FD7027"/>
    <w:rsid w:val="00FD7162"/>
    <w:rsid w:val="00FD7214"/>
    <w:rsid w:val="00FD735C"/>
    <w:rsid w:val="00FD7484"/>
    <w:rsid w:val="00FD74B6"/>
    <w:rsid w:val="00FD7527"/>
    <w:rsid w:val="00FD775D"/>
    <w:rsid w:val="00FD782A"/>
    <w:rsid w:val="00FD786A"/>
    <w:rsid w:val="00FD7A80"/>
    <w:rsid w:val="00FD7D66"/>
    <w:rsid w:val="00FE04A8"/>
    <w:rsid w:val="00FE0622"/>
    <w:rsid w:val="00FE06F8"/>
    <w:rsid w:val="00FE08B1"/>
    <w:rsid w:val="00FE0B6A"/>
    <w:rsid w:val="00FE0D6D"/>
    <w:rsid w:val="00FE0D93"/>
    <w:rsid w:val="00FE12EE"/>
    <w:rsid w:val="00FE1590"/>
    <w:rsid w:val="00FE19A3"/>
    <w:rsid w:val="00FE19C1"/>
    <w:rsid w:val="00FE19CE"/>
    <w:rsid w:val="00FE1B5C"/>
    <w:rsid w:val="00FE1D16"/>
    <w:rsid w:val="00FE1E13"/>
    <w:rsid w:val="00FE223A"/>
    <w:rsid w:val="00FE235B"/>
    <w:rsid w:val="00FE246F"/>
    <w:rsid w:val="00FE27A3"/>
    <w:rsid w:val="00FE28BE"/>
    <w:rsid w:val="00FE28E4"/>
    <w:rsid w:val="00FE2EB3"/>
    <w:rsid w:val="00FE3074"/>
    <w:rsid w:val="00FE30BF"/>
    <w:rsid w:val="00FE336C"/>
    <w:rsid w:val="00FE34A2"/>
    <w:rsid w:val="00FE369B"/>
    <w:rsid w:val="00FE3BD0"/>
    <w:rsid w:val="00FE3CEA"/>
    <w:rsid w:val="00FE3CF6"/>
    <w:rsid w:val="00FE3E7E"/>
    <w:rsid w:val="00FE429F"/>
    <w:rsid w:val="00FE4755"/>
    <w:rsid w:val="00FE4781"/>
    <w:rsid w:val="00FE4E2E"/>
    <w:rsid w:val="00FE5A3F"/>
    <w:rsid w:val="00FE5B41"/>
    <w:rsid w:val="00FE5EEA"/>
    <w:rsid w:val="00FE6020"/>
    <w:rsid w:val="00FE609D"/>
    <w:rsid w:val="00FE618A"/>
    <w:rsid w:val="00FE66CF"/>
    <w:rsid w:val="00FE70E2"/>
    <w:rsid w:val="00FE72FC"/>
    <w:rsid w:val="00FE7476"/>
    <w:rsid w:val="00FE75A4"/>
    <w:rsid w:val="00FE7616"/>
    <w:rsid w:val="00FE7827"/>
    <w:rsid w:val="00FE7979"/>
    <w:rsid w:val="00FF0371"/>
    <w:rsid w:val="00FF05DE"/>
    <w:rsid w:val="00FF06B1"/>
    <w:rsid w:val="00FF06BF"/>
    <w:rsid w:val="00FF0A66"/>
    <w:rsid w:val="00FF0C9F"/>
    <w:rsid w:val="00FF0EA5"/>
    <w:rsid w:val="00FF1225"/>
    <w:rsid w:val="00FF1230"/>
    <w:rsid w:val="00FF1487"/>
    <w:rsid w:val="00FF14B4"/>
    <w:rsid w:val="00FF1626"/>
    <w:rsid w:val="00FF1665"/>
    <w:rsid w:val="00FF1717"/>
    <w:rsid w:val="00FF20B1"/>
    <w:rsid w:val="00FF215F"/>
    <w:rsid w:val="00FF225B"/>
    <w:rsid w:val="00FF2499"/>
    <w:rsid w:val="00FF25D2"/>
    <w:rsid w:val="00FF2A87"/>
    <w:rsid w:val="00FF2BE5"/>
    <w:rsid w:val="00FF2CCA"/>
    <w:rsid w:val="00FF322F"/>
    <w:rsid w:val="00FF333C"/>
    <w:rsid w:val="00FF3D08"/>
    <w:rsid w:val="00FF3E5D"/>
    <w:rsid w:val="00FF3FA0"/>
    <w:rsid w:val="00FF40C3"/>
    <w:rsid w:val="00FF424D"/>
    <w:rsid w:val="00FF42A1"/>
    <w:rsid w:val="00FF4833"/>
    <w:rsid w:val="00FF4AF6"/>
    <w:rsid w:val="00FF4B7C"/>
    <w:rsid w:val="00FF4D36"/>
    <w:rsid w:val="00FF4F4E"/>
    <w:rsid w:val="00FF54F1"/>
    <w:rsid w:val="00FF5545"/>
    <w:rsid w:val="00FF5703"/>
    <w:rsid w:val="00FF5A93"/>
    <w:rsid w:val="00FF5CCA"/>
    <w:rsid w:val="00FF5D9B"/>
    <w:rsid w:val="00FF6033"/>
    <w:rsid w:val="00FF6128"/>
    <w:rsid w:val="00FF622D"/>
    <w:rsid w:val="00FF64D9"/>
    <w:rsid w:val="00FF654F"/>
    <w:rsid w:val="00FF6A15"/>
    <w:rsid w:val="00FF6B1F"/>
    <w:rsid w:val="00FF6F3C"/>
    <w:rsid w:val="00FF7929"/>
    <w:rsid w:val="00FF7A11"/>
    <w:rsid w:val="00FF7B55"/>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912F6"/>
  <w15:docId w15:val="{D814561B-7F3C-426C-B029-086FF96C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777"/>
    <w:rPr>
      <w:rFonts w:ascii="Calibri" w:eastAsia="Times New Roman" w:hAnsi="Calibri"/>
      <w:sz w:val="22"/>
      <w:szCs w:val="24"/>
      <w:lang w:val="en-NZ" w:eastAsia="en-US" w:bidi="ar-SA"/>
    </w:rPr>
  </w:style>
  <w:style w:type="paragraph" w:styleId="Heading1">
    <w:name w:val="heading 1"/>
    <w:aliases w:val="SC 1"/>
    <w:basedOn w:val="Normal"/>
    <w:next w:val="Normal"/>
    <w:link w:val="Heading1Char"/>
    <w:uiPriority w:val="9"/>
    <w:qFormat/>
    <w:rsid w:val="00D954EC"/>
    <w:pPr>
      <w:keepNext/>
      <w:keepLines/>
      <w:numPr>
        <w:numId w:val="5"/>
      </w:numPr>
      <w:spacing w:after="220"/>
      <w:jc w:val="center"/>
      <w:outlineLvl w:val="0"/>
    </w:pPr>
    <w:rPr>
      <w:rFonts w:eastAsiaTheme="majorEastAsia"/>
      <w:b/>
      <w:bCs/>
      <w:szCs w:val="22"/>
    </w:rPr>
  </w:style>
  <w:style w:type="paragraph" w:styleId="Heading2">
    <w:name w:val="heading 2"/>
    <w:aliases w:val="Heading a,b"/>
    <w:basedOn w:val="Normal"/>
    <w:next w:val="Normal"/>
    <w:link w:val="Heading2Char"/>
    <w:uiPriority w:val="9"/>
    <w:unhideWhenUsed/>
    <w:qFormat/>
    <w:rsid w:val="00077F19"/>
    <w:pPr>
      <w:spacing w:after="120"/>
      <w:outlineLvl w:val="1"/>
    </w:pPr>
    <w:rPr>
      <w:rFonts w:eastAsia="MS Mincho"/>
      <w:b/>
      <w:color w:val="000000"/>
      <w:lang w:eastAsia="ja-JP"/>
    </w:rPr>
  </w:style>
  <w:style w:type="paragraph" w:styleId="Heading3">
    <w:name w:val="heading 3"/>
    <w:basedOn w:val="Normal"/>
    <w:next w:val="Normal"/>
    <w:link w:val="Heading3Char"/>
    <w:uiPriority w:val="9"/>
    <w:unhideWhenUsed/>
    <w:qFormat/>
    <w:rsid w:val="00077F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77F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860"/>
    <w:pPr>
      <w:keepNext/>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167860"/>
    <w:pPr>
      <w:keepNext/>
      <w:outlineLvl w:val="5"/>
    </w:pPr>
    <w:rPr>
      <w:rFonts w:ascii="Arial" w:eastAsia="Batang" w:hAnsi="Arial" w:cs="Arial"/>
      <w:b/>
      <w:color w:val="FF0000"/>
      <w:sz w:val="16"/>
      <w:szCs w:val="20"/>
    </w:rPr>
  </w:style>
  <w:style w:type="paragraph" w:styleId="Heading7">
    <w:name w:val="heading 7"/>
    <w:basedOn w:val="Normal"/>
    <w:next w:val="Normal"/>
    <w:link w:val="Heading7Char"/>
    <w:uiPriority w:val="9"/>
    <w:unhideWhenUsed/>
    <w:qFormat/>
    <w:rsid w:val="00167860"/>
    <w:pPr>
      <w:keepNext/>
      <w:keepLines/>
      <w:spacing w:before="200"/>
      <w:jc w:val="both"/>
      <w:outlineLvl w:val="6"/>
    </w:pPr>
    <w:rPr>
      <w:rFonts w:ascii="Cambria" w:hAnsi="Cambria"/>
      <w:i/>
      <w:iCs/>
      <w:color w:val="404040"/>
      <w:szCs w:val="22"/>
    </w:rPr>
  </w:style>
  <w:style w:type="paragraph" w:styleId="Heading8">
    <w:name w:val="heading 8"/>
    <w:basedOn w:val="Normal"/>
    <w:next w:val="Normal"/>
    <w:link w:val="Heading8Char"/>
    <w:uiPriority w:val="9"/>
    <w:unhideWhenUsed/>
    <w:qFormat/>
    <w:rsid w:val="00167860"/>
    <w:pPr>
      <w:spacing w:before="240" w:after="60"/>
      <w:jc w:val="both"/>
      <w:outlineLvl w:val="7"/>
    </w:pPr>
    <w:rPr>
      <w:i/>
      <w:iCs/>
    </w:rPr>
  </w:style>
  <w:style w:type="paragraph" w:styleId="Heading9">
    <w:name w:val="heading 9"/>
    <w:basedOn w:val="Normal"/>
    <w:next w:val="Normal"/>
    <w:link w:val="Heading9Char"/>
    <w:uiPriority w:val="9"/>
    <w:semiHidden/>
    <w:unhideWhenUsed/>
    <w:qFormat/>
    <w:rsid w:val="0077252E"/>
    <w:pPr>
      <w:tabs>
        <w:tab w:val="num" w:pos="6480"/>
      </w:tabs>
      <w:spacing w:before="240" w:after="60"/>
      <w:ind w:left="6480" w:hanging="72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77F19"/>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uiPriority w:val="99"/>
    <w:rsid w:val="00A83306"/>
  </w:style>
  <w:style w:type="character" w:styleId="CommentReference">
    <w:name w:val="annotation reference"/>
    <w:rsid w:val="004D7DFC"/>
    <w:rPr>
      <w:sz w:val="16"/>
      <w:szCs w:val="16"/>
    </w:rPr>
  </w:style>
  <w:style w:type="paragraph" w:styleId="CommentText">
    <w:name w:val="annotation text"/>
    <w:basedOn w:val="Normal"/>
    <w:link w:val="CommentTextChar"/>
    <w:rsid w:val="004D7DFC"/>
    <w:rPr>
      <w:sz w:val="20"/>
      <w:szCs w:val="20"/>
    </w:rPr>
  </w:style>
  <w:style w:type="paragraph" w:styleId="CommentSubject">
    <w:name w:val="annotation subject"/>
    <w:basedOn w:val="CommentText"/>
    <w:next w:val="CommentText"/>
    <w:link w:val="CommentSubjectChar"/>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077F19"/>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rsid w:val="00AC218A"/>
    <w:rPr>
      <w:vertAlign w:val="superscript"/>
    </w:rPr>
  </w:style>
  <w:style w:type="table" w:styleId="TableGrid">
    <w:name w:val="Table Grid"/>
    <w:basedOn w:val="TableNormal"/>
    <w:uiPriority w:val="3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077F19"/>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qFormat/>
    <w:locked/>
    <w:rsid w:val="00077F19"/>
    <w:rPr>
      <w:rFonts w:eastAsia="Times New Roman"/>
      <w:sz w:val="24"/>
      <w:szCs w:val="24"/>
      <w:lang w:eastAsia="en-US" w:bidi="ar-SA"/>
    </w:rPr>
  </w:style>
  <w:style w:type="paragraph" w:customStyle="1" w:styleId="favourite">
    <w:name w:val="favourite"/>
    <w:basedOn w:val="Default"/>
    <w:link w:val="favouriteChar"/>
    <w:qFormat/>
    <w:rsid w:val="00077F19"/>
    <w:pPr>
      <w:numPr>
        <w:numId w:val="3"/>
      </w:numPr>
    </w:pPr>
    <w:rPr>
      <w:rFonts w:eastAsiaTheme="minorEastAsia"/>
      <w:sz w:val="22"/>
      <w:szCs w:val="22"/>
      <w:lang w:val="en-NZ" w:eastAsia="en-NZ"/>
    </w:rPr>
  </w:style>
  <w:style w:type="character" w:customStyle="1" w:styleId="favouriteChar">
    <w:name w:val="favourite Char"/>
    <w:basedOn w:val="DefaultChar"/>
    <w:link w:val="favourite"/>
    <w:rsid w:val="00077F19"/>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eastAsiaTheme="minorEastAsia"/>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077F19"/>
    <w:pPr>
      <w:numPr>
        <w:numId w:val="4"/>
      </w:numPr>
      <w:spacing w:after="120" w:line="300" w:lineRule="exact"/>
      <w:jc w:val="both"/>
    </w:pPr>
    <w:rPr>
      <w:rFonts w:eastAsiaTheme="minorEastAsia" w:cstheme="minorBidi"/>
      <w:szCs w:val="22"/>
      <w:lang w:eastAsia="en-NZ"/>
    </w:rPr>
  </w:style>
  <w:style w:type="character" w:customStyle="1" w:styleId="Best2Char">
    <w:name w:val="Best2 Char"/>
    <w:basedOn w:val="DefaultParagraphFont"/>
    <w:link w:val="Best2"/>
    <w:rsid w:val="00077F19"/>
    <w:rPr>
      <w:rFonts w:ascii="Calibri" w:eastAsiaTheme="minorEastAsia" w:hAnsi="Calibri" w:cstheme="minorBidi"/>
      <w:sz w:val="22"/>
      <w:szCs w:val="22"/>
      <w:lang w:val="en-NZ" w:eastAsia="en-NZ" w:bidi="ar-SA"/>
    </w:rPr>
  </w:style>
  <w:style w:type="character" w:customStyle="1" w:styleId="Heading2Char">
    <w:name w:val="Heading 2 Char"/>
    <w:aliases w:val="Heading a Char,b Char"/>
    <w:basedOn w:val="DefaultParagraphFont"/>
    <w:link w:val="Heading2"/>
    <w:uiPriority w:val="9"/>
    <w:rsid w:val="00077F19"/>
    <w:rPr>
      <w:rFonts w:eastAsia="MS Mincho"/>
      <w:b/>
      <w:color w:val="000000"/>
      <w:sz w:val="22"/>
      <w:szCs w:val="24"/>
      <w:lang w:val="en-NZ" w:eastAsia="ja-JP" w:bidi="ar-SA"/>
    </w:rPr>
  </w:style>
  <w:style w:type="character" w:customStyle="1" w:styleId="CommentTextChar">
    <w:name w:val="Comment Text Char"/>
    <w:basedOn w:val="DefaultParagraphFont"/>
    <w:link w:val="CommentText"/>
    <w:rsid w:val="000140A6"/>
    <w:rPr>
      <w:rFonts w:eastAsia="Times New Roman"/>
      <w:lang w:eastAsia="en-US" w:bidi="ar-SA"/>
    </w:rPr>
  </w:style>
  <w:style w:type="character" w:customStyle="1" w:styleId="Heading4Char">
    <w:name w:val="Heading 4 Char"/>
    <w:basedOn w:val="DefaultParagraphFont"/>
    <w:link w:val="Heading4"/>
    <w:uiPriority w:val="9"/>
    <w:rsid w:val="00077F19"/>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aliases w:val="SC 1 Char"/>
    <w:basedOn w:val="DefaultParagraphFont"/>
    <w:link w:val="Heading1"/>
    <w:uiPriority w:val="9"/>
    <w:rsid w:val="00D954EC"/>
    <w:rPr>
      <w:rFonts w:ascii="Calibri" w:eastAsiaTheme="majorEastAsia" w:hAnsi="Calibri"/>
      <w:b/>
      <w:bCs/>
      <w:sz w:val="22"/>
      <w:szCs w:val="22"/>
      <w:lang w:val="en-NZ" w:eastAsia="en-US" w:bidi="ar-SA"/>
    </w:rPr>
  </w:style>
  <w:style w:type="character" w:customStyle="1" w:styleId="Heading3Char">
    <w:name w:val="Heading 3 Char"/>
    <w:basedOn w:val="DefaultParagraphFont"/>
    <w:link w:val="Heading3"/>
    <w:uiPriority w:val="9"/>
    <w:rsid w:val="00077F1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025F0"/>
    <w:pPr>
      <w:snapToGrid w:val="0"/>
      <w:ind w:left="360" w:hanging="36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025F0"/>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styleId="Revision">
    <w:name w:val="Revision"/>
    <w:hidden/>
    <w:uiPriority w:val="99"/>
    <w:semiHidden/>
    <w:rsid w:val="00DE76B6"/>
    <w:rPr>
      <w:rFonts w:eastAsia="Times New Roman"/>
      <w:sz w:val="24"/>
      <w:szCs w:val="24"/>
      <w:lang w:eastAsia="en-US" w:bidi="ar-SA"/>
    </w:rPr>
  </w:style>
  <w:style w:type="paragraph" w:styleId="NoSpacing">
    <w:name w:val="No Spacing"/>
    <w:uiPriority w:val="1"/>
    <w:qFormat/>
    <w:rsid w:val="00077F19"/>
    <w:rPr>
      <w:rFonts w:asciiTheme="minorHAnsi" w:eastAsiaTheme="minorHAnsi" w:hAnsiTheme="minorHAnsi" w:cstheme="minorBidi"/>
      <w:sz w:val="22"/>
      <w:szCs w:val="22"/>
      <w:lang w:val="en-PH" w:eastAsia="en-US" w:bidi="ar-SA"/>
    </w:rPr>
  </w:style>
  <w:style w:type="paragraph" w:customStyle="1" w:styleId="WP">
    <w:name w:val="WP"/>
    <w:basedOn w:val="Normal"/>
    <w:uiPriority w:val="99"/>
    <w:rsid w:val="00FD5C8D"/>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m-4158761630292766844briefpara">
    <w:name w:val="m_-4158761630292766844briefpara"/>
    <w:basedOn w:val="Normal"/>
    <w:rsid w:val="0098401C"/>
    <w:pPr>
      <w:spacing w:before="100" w:beforeAutospacing="1" w:after="100" w:afterAutospacing="1"/>
    </w:pPr>
  </w:style>
  <w:style w:type="paragraph" w:styleId="Caption">
    <w:name w:val="caption"/>
    <w:basedOn w:val="Normal"/>
    <w:next w:val="Normal"/>
    <w:link w:val="CaptionChar"/>
    <w:uiPriority w:val="35"/>
    <w:qFormat/>
    <w:rsid w:val="00077F19"/>
    <w:pPr>
      <w:jc w:val="center"/>
    </w:pPr>
    <w:rPr>
      <w:b/>
      <w:szCs w:val="20"/>
    </w:rPr>
  </w:style>
  <w:style w:type="character" w:customStyle="1" w:styleId="CaptionChar">
    <w:name w:val="Caption Char"/>
    <w:link w:val="Caption"/>
    <w:uiPriority w:val="35"/>
    <w:locked/>
    <w:rsid w:val="00077F19"/>
    <w:rPr>
      <w:rFonts w:eastAsia="Times New Roman"/>
      <w:b/>
      <w:sz w:val="22"/>
      <w:lang w:eastAsia="en-US" w:bidi="ar-SA"/>
    </w:rPr>
  </w:style>
  <w:style w:type="table" w:customStyle="1" w:styleId="TableGrid1">
    <w:name w:val="Table Grid1"/>
    <w:basedOn w:val="TableNormal"/>
    <w:next w:val="TableGrid"/>
    <w:rsid w:val="000232E7"/>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
    <w:name w:val="Simple science 1"/>
    <w:basedOn w:val="TableNormal"/>
    <w:uiPriority w:val="99"/>
    <w:rsid w:val="00B172C6"/>
    <w:rPr>
      <w:rFonts w:ascii="Calibri" w:eastAsia="Calibri" w:hAnsi="Calibri"/>
      <w:sz w:val="22"/>
      <w:szCs w:val="22"/>
      <w:lang w:eastAsia="zh-CN" w:bidi="ar-SA"/>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paragraph" w:customStyle="1" w:styleId="m5034176475003679229briefpara">
    <w:name w:val="m_5034176475003679229briefpara"/>
    <w:basedOn w:val="Normal"/>
    <w:rsid w:val="0063255B"/>
    <w:pPr>
      <w:spacing w:before="100" w:beforeAutospacing="1" w:after="100" w:afterAutospacing="1"/>
    </w:pPr>
  </w:style>
  <w:style w:type="paragraph" w:customStyle="1" w:styleId="m5256710388491436337msolistparagraph">
    <w:name w:val="m_5256710388491436337msolistparagraph"/>
    <w:basedOn w:val="Normal"/>
    <w:rsid w:val="00436192"/>
    <w:pPr>
      <w:spacing w:before="100" w:beforeAutospacing="1" w:after="100" w:afterAutospacing="1"/>
    </w:pPr>
  </w:style>
  <w:style w:type="paragraph" w:customStyle="1" w:styleId="m-9168421834186174049briefpara">
    <w:name w:val="m_-9168421834186174049briefpara"/>
    <w:basedOn w:val="Normal"/>
    <w:rsid w:val="009A6093"/>
    <w:pPr>
      <w:spacing w:before="100" w:beforeAutospacing="1" w:after="100" w:afterAutospacing="1"/>
    </w:pPr>
  </w:style>
  <w:style w:type="table" w:customStyle="1" w:styleId="TableGrid2">
    <w:name w:val="Table Grid2"/>
    <w:basedOn w:val="TableNormal"/>
    <w:next w:val="TableGrid"/>
    <w:uiPriority w:val="39"/>
    <w:rsid w:val="002C5A25"/>
    <w:rPr>
      <w:rFonts w:ascii="Calibri" w:eastAsia="Yu Mincho" w:hAnsi="Calibri" w:cs="Calibri"/>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2D88"/>
    <w:rPr>
      <w:color w:val="808080"/>
    </w:rPr>
  </w:style>
  <w:style w:type="character" w:customStyle="1" w:styleId="BodyTextChar">
    <w:name w:val="Body Text Char"/>
    <w:basedOn w:val="DefaultParagraphFont"/>
    <w:link w:val="BodyText"/>
    <w:rsid w:val="00077F19"/>
    <w:rPr>
      <w:rFonts w:eastAsia="Times New Roman"/>
      <w:sz w:val="24"/>
      <w:szCs w:val="24"/>
      <w:lang w:val="en-GB" w:eastAsia="en-US" w:bidi="ar-SA"/>
    </w:rPr>
  </w:style>
  <w:style w:type="paragraph" w:customStyle="1" w:styleId="TableParagraph">
    <w:name w:val="Table Paragraph"/>
    <w:basedOn w:val="Normal"/>
    <w:uiPriority w:val="1"/>
    <w:qFormat/>
    <w:rsid w:val="00077F19"/>
    <w:pPr>
      <w:widowControl w:val="0"/>
      <w:autoSpaceDE w:val="0"/>
      <w:autoSpaceDN w:val="0"/>
      <w:spacing w:line="247" w:lineRule="exact"/>
      <w:ind w:left="191"/>
    </w:pPr>
    <w:rPr>
      <w:szCs w:val="22"/>
    </w:rPr>
  </w:style>
  <w:style w:type="character" w:customStyle="1" w:styleId="fontstyle01">
    <w:name w:val="fontstyle01"/>
    <w:basedOn w:val="DefaultParagraphFont"/>
    <w:qFormat/>
    <w:rsid w:val="001B22F5"/>
    <w:rPr>
      <w:rFonts w:ascii="CMR10" w:hAnsi="CMR10" w:hint="default"/>
      <w:b w:val="0"/>
      <w:bCs w:val="0"/>
      <w:i w:val="0"/>
      <w:iCs w:val="0"/>
      <w:color w:val="008A73"/>
      <w:sz w:val="22"/>
      <w:szCs w:val="22"/>
    </w:rPr>
  </w:style>
  <w:style w:type="character" w:customStyle="1" w:styleId="fontstyle21">
    <w:name w:val="fontstyle21"/>
    <w:basedOn w:val="DefaultParagraphFont"/>
    <w:rsid w:val="001B22F5"/>
    <w:rPr>
      <w:rFonts w:ascii="CMTI10" w:hAnsi="CMTI10" w:hint="default"/>
      <w:b w:val="0"/>
      <w:bCs w:val="0"/>
      <w:i/>
      <w:iCs/>
      <w:color w:val="008A73"/>
      <w:sz w:val="22"/>
      <w:szCs w:val="22"/>
    </w:rPr>
  </w:style>
  <w:style w:type="character" w:customStyle="1" w:styleId="fontstyle31">
    <w:name w:val="fontstyle31"/>
    <w:basedOn w:val="DefaultParagraphFont"/>
    <w:rsid w:val="001B22F5"/>
    <w:rPr>
      <w:rFonts w:ascii="CMMI8" w:hAnsi="CMMI8" w:hint="default"/>
      <w:b w:val="0"/>
      <w:bCs w:val="0"/>
      <w:i/>
      <w:iCs/>
      <w:color w:val="008A73"/>
      <w:sz w:val="16"/>
      <w:szCs w:val="16"/>
    </w:rPr>
  </w:style>
  <w:style w:type="character" w:customStyle="1" w:styleId="fontstyle41">
    <w:name w:val="fontstyle41"/>
    <w:basedOn w:val="DefaultParagraphFont"/>
    <w:rsid w:val="001B22F5"/>
    <w:rPr>
      <w:rFonts w:ascii="CMMI10" w:hAnsi="CMMI10" w:hint="default"/>
      <w:b w:val="0"/>
      <w:bCs w:val="0"/>
      <w:i/>
      <w:iCs/>
      <w:color w:val="008A73"/>
      <w:sz w:val="22"/>
      <w:szCs w:val="22"/>
    </w:rPr>
  </w:style>
  <w:style w:type="character" w:customStyle="1" w:styleId="fontstyle51">
    <w:name w:val="fontstyle51"/>
    <w:basedOn w:val="DefaultParagraphFont"/>
    <w:rsid w:val="001B22F5"/>
    <w:rPr>
      <w:rFonts w:ascii="CMR8" w:hAnsi="CMR8" w:hint="default"/>
      <w:b w:val="0"/>
      <w:bCs w:val="0"/>
      <w:i w:val="0"/>
      <w:iCs w:val="0"/>
      <w:color w:val="008A73"/>
      <w:sz w:val="16"/>
      <w:szCs w:val="16"/>
    </w:rPr>
  </w:style>
  <w:style w:type="character" w:customStyle="1" w:styleId="fontstyle61">
    <w:name w:val="fontstyle61"/>
    <w:basedOn w:val="DefaultParagraphFont"/>
    <w:rsid w:val="001B22F5"/>
    <w:rPr>
      <w:rFonts w:ascii="CMR8" w:hAnsi="CMR8" w:hint="default"/>
      <w:b w:val="0"/>
      <w:bCs w:val="0"/>
      <w:i w:val="0"/>
      <w:iCs w:val="0"/>
      <w:color w:val="008A73"/>
      <w:sz w:val="16"/>
      <w:szCs w:val="16"/>
    </w:rPr>
  </w:style>
  <w:style w:type="table" w:customStyle="1" w:styleId="TableGrid3">
    <w:name w:val="Table Grid3"/>
    <w:basedOn w:val="TableNormal"/>
    <w:next w:val="TableGrid"/>
    <w:uiPriority w:val="39"/>
    <w:rsid w:val="00CB1BA6"/>
    <w:rPr>
      <w:rFonts w:eastAsia="MS Mincho"/>
      <w:kern w:val="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69E4"/>
    <w:rPr>
      <w:rFonts w:eastAsia="MS PMincho"/>
      <w:kern w:val="2"/>
      <w:sz w:val="21"/>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1">
    <w:name w:val="Simple science 11"/>
    <w:basedOn w:val="TableNormal"/>
    <w:uiPriority w:val="99"/>
    <w:rsid w:val="0041235F"/>
    <w:rPr>
      <w:rFonts w:ascii="Calibri" w:eastAsia="Calibri" w:hAnsi="Calibri"/>
      <w:lang w:eastAsia="zh-CN"/>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character" w:customStyle="1" w:styleId="CommentSubjectChar">
    <w:name w:val="Comment Subject Char"/>
    <w:basedOn w:val="CommentTextChar"/>
    <w:link w:val="CommentSubject"/>
    <w:uiPriority w:val="99"/>
    <w:semiHidden/>
    <w:rsid w:val="00BA4FCE"/>
    <w:rPr>
      <w:rFonts w:eastAsia="Times New Roman"/>
      <w:b/>
      <w:bCs/>
      <w:lang w:eastAsia="en-US" w:bidi="ar-SA"/>
    </w:rPr>
  </w:style>
  <w:style w:type="table" w:customStyle="1" w:styleId="TableGrid5">
    <w:name w:val="Table Grid5"/>
    <w:basedOn w:val="TableNormal"/>
    <w:next w:val="TableGrid"/>
    <w:uiPriority w:val="59"/>
    <w:rsid w:val="00BA4FCE"/>
    <w:rPr>
      <w:rFonts w:eastAsia="Times New Roman"/>
      <w:sz w:val="22"/>
      <w:szCs w:val="22"/>
      <w:lang w:val="en-A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623038302119416282msonormal">
    <w:name w:val="m_-3623038302119416282msonormal"/>
    <w:basedOn w:val="Normal"/>
    <w:rsid w:val="00F17BC4"/>
    <w:pPr>
      <w:spacing w:before="100" w:beforeAutospacing="1" w:after="100" w:afterAutospacing="1"/>
    </w:pPr>
  </w:style>
  <w:style w:type="paragraph" w:styleId="TOCHeading">
    <w:name w:val="TOC Heading"/>
    <w:basedOn w:val="Heading1"/>
    <w:next w:val="Normal"/>
    <w:uiPriority w:val="39"/>
    <w:unhideWhenUsed/>
    <w:qFormat/>
    <w:rsid w:val="00235F75"/>
    <w:pPr>
      <w:outlineLvl w:val="9"/>
    </w:pPr>
  </w:style>
  <w:style w:type="paragraph" w:customStyle="1" w:styleId="SC2">
    <w:name w:val="SC 2"/>
    <w:basedOn w:val="Normal"/>
    <w:link w:val="SC2Char"/>
    <w:qFormat/>
    <w:rsid w:val="007437B2"/>
    <w:pPr>
      <w:keepNext/>
      <w:numPr>
        <w:ilvl w:val="1"/>
        <w:numId w:val="8"/>
      </w:numPr>
      <w:suppressLineNumbers/>
      <w:adjustRightInd w:val="0"/>
      <w:snapToGrid w:val="0"/>
      <w:spacing w:after="220"/>
      <w:jc w:val="both"/>
      <w:outlineLvl w:val="1"/>
    </w:pPr>
    <w:rPr>
      <w:b/>
      <w:szCs w:val="22"/>
    </w:rPr>
  </w:style>
  <w:style w:type="numbering" w:customStyle="1" w:styleId="SCList">
    <w:name w:val="SC List"/>
    <w:uiPriority w:val="99"/>
    <w:rsid w:val="00B56855"/>
    <w:pPr>
      <w:numPr>
        <w:numId w:val="6"/>
      </w:numPr>
    </w:pPr>
  </w:style>
  <w:style w:type="character" w:customStyle="1" w:styleId="SC2Char">
    <w:name w:val="SC 2 Char"/>
    <w:basedOn w:val="DefaultParagraphFont"/>
    <w:link w:val="SC2"/>
    <w:rsid w:val="007437B2"/>
    <w:rPr>
      <w:rFonts w:ascii="Calibri" w:eastAsia="Times New Roman" w:hAnsi="Calibri"/>
      <w:b/>
      <w:sz w:val="22"/>
      <w:szCs w:val="22"/>
      <w:lang w:val="en-NZ" w:eastAsia="en-US" w:bidi="ar-SA"/>
    </w:rPr>
  </w:style>
  <w:style w:type="numbering" w:customStyle="1" w:styleId="Style1">
    <w:name w:val="Style1"/>
    <w:uiPriority w:val="99"/>
    <w:rsid w:val="00400689"/>
    <w:pPr>
      <w:numPr>
        <w:numId w:val="7"/>
      </w:numPr>
    </w:pPr>
  </w:style>
  <w:style w:type="paragraph" w:customStyle="1" w:styleId="SC3">
    <w:name w:val="SC 3"/>
    <w:basedOn w:val="SC2"/>
    <w:link w:val="SC3Char"/>
    <w:qFormat/>
    <w:rsid w:val="00D161A3"/>
    <w:pPr>
      <w:numPr>
        <w:ilvl w:val="2"/>
      </w:numPr>
      <w:ind w:left="720" w:hanging="720"/>
      <w:outlineLvl w:val="2"/>
    </w:pPr>
    <w:rPr>
      <w:rFonts w:eastAsia="Batang"/>
      <w:lang w:eastAsia="ko-KR"/>
    </w:rPr>
  </w:style>
  <w:style w:type="paragraph" w:customStyle="1" w:styleId="SCa">
    <w:name w:val="SC a"/>
    <w:basedOn w:val="ListParagraph"/>
    <w:link w:val="SCaChar"/>
    <w:qFormat/>
    <w:rsid w:val="00F73262"/>
    <w:pPr>
      <w:tabs>
        <w:tab w:val="left" w:pos="1080"/>
      </w:tabs>
      <w:adjustRightInd w:val="0"/>
      <w:snapToGrid w:val="0"/>
      <w:spacing w:after="240"/>
      <w:ind w:left="1080"/>
      <w:jc w:val="both"/>
    </w:pPr>
    <w:rPr>
      <w:rFonts w:eastAsia="Batang"/>
      <w:b/>
      <w:szCs w:val="22"/>
      <w:lang w:eastAsia="ko-KR"/>
    </w:rPr>
  </w:style>
  <w:style w:type="character" w:customStyle="1" w:styleId="SC3Char">
    <w:name w:val="SC 3 Char"/>
    <w:basedOn w:val="SC2Char"/>
    <w:link w:val="SC3"/>
    <w:rsid w:val="00D161A3"/>
    <w:rPr>
      <w:rFonts w:ascii="Calibri" w:eastAsia="Times New Roman" w:hAnsi="Calibri"/>
      <w:b/>
      <w:sz w:val="22"/>
      <w:szCs w:val="22"/>
      <w:lang w:val="en-NZ" w:eastAsia="en-US" w:bidi="ar-SA"/>
    </w:rPr>
  </w:style>
  <w:style w:type="paragraph" w:customStyle="1" w:styleId="SCa1">
    <w:name w:val="SC a1"/>
    <w:basedOn w:val="SCa"/>
    <w:link w:val="SCa1Char"/>
    <w:qFormat/>
    <w:rsid w:val="00F93D03"/>
    <w:pPr>
      <w:numPr>
        <w:numId w:val="9"/>
      </w:numPr>
      <w:ind w:left="1440"/>
    </w:pPr>
  </w:style>
  <w:style w:type="character" w:customStyle="1" w:styleId="SCaChar">
    <w:name w:val="SC a Char"/>
    <w:basedOn w:val="ListParagraphChar"/>
    <w:link w:val="SCa"/>
    <w:rsid w:val="00510F75"/>
    <w:rPr>
      <w:rFonts w:eastAsia="Times New Roman"/>
      <w:b/>
      <w:sz w:val="22"/>
      <w:szCs w:val="22"/>
      <w:lang w:eastAsia="en-US" w:bidi="ar-SA"/>
    </w:rPr>
  </w:style>
  <w:style w:type="paragraph" w:customStyle="1" w:styleId="SC4">
    <w:name w:val="SC 4"/>
    <w:basedOn w:val="ListParagraph"/>
    <w:link w:val="SC4Char"/>
    <w:qFormat/>
    <w:rsid w:val="00DD1167"/>
    <w:pPr>
      <w:numPr>
        <w:ilvl w:val="3"/>
        <w:numId w:val="1"/>
      </w:numPr>
      <w:adjustRightInd w:val="0"/>
      <w:snapToGrid w:val="0"/>
      <w:spacing w:after="220"/>
      <w:jc w:val="both"/>
    </w:pPr>
    <w:rPr>
      <w:rFonts w:eastAsia="Batang"/>
      <w:b/>
      <w:szCs w:val="22"/>
      <w:lang w:eastAsia="ko-KR"/>
    </w:rPr>
  </w:style>
  <w:style w:type="character" w:customStyle="1" w:styleId="SCa1Char">
    <w:name w:val="SC a1 Char"/>
    <w:basedOn w:val="SCaChar"/>
    <w:link w:val="SCa1"/>
    <w:rsid w:val="00510F75"/>
    <w:rPr>
      <w:rFonts w:ascii="Calibri" w:eastAsia="Times New Roman" w:hAnsi="Calibri"/>
      <w:b/>
      <w:sz w:val="22"/>
      <w:szCs w:val="22"/>
      <w:lang w:val="en-NZ" w:eastAsia="en-US" w:bidi="ar-SA"/>
    </w:rPr>
  </w:style>
  <w:style w:type="paragraph" w:customStyle="1" w:styleId="HeaderFooter">
    <w:name w:val="Header &amp; Footer"/>
    <w:rsid w:val="00BA3E5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eastAsia="en-US" w:bidi="ar-SA"/>
    </w:rPr>
  </w:style>
  <w:style w:type="character" w:customStyle="1" w:styleId="SC4Char">
    <w:name w:val="SC 4 Char"/>
    <w:basedOn w:val="ListParagraphChar"/>
    <w:link w:val="SC4"/>
    <w:rsid w:val="00510F75"/>
    <w:rPr>
      <w:rFonts w:ascii="Calibri" w:eastAsia="Times New Roman" w:hAnsi="Calibri"/>
      <w:b/>
      <w:sz w:val="22"/>
      <w:szCs w:val="22"/>
      <w:lang w:val="en-NZ" w:eastAsia="en-US" w:bidi="ar-SA"/>
    </w:rPr>
  </w:style>
  <w:style w:type="numbering" w:customStyle="1" w:styleId="ImportedStyle1">
    <w:name w:val="Imported Style 1"/>
    <w:rsid w:val="00BA3E50"/>
    <w:pPr>
      <w:numPr>
        <w:numId w:val="10"/>
      </w:numPr>
    </w:pPr>
  </w:style>
  <w:style w:type="numbering" w:customStyle="1" w:styleId="ImportedStyle2">
    <w:name w:val="Imported Style 2"/>
    <w:rsid w:val="00BA3E50"/>
    <w:pPr>
      <w:numPr>
        <w:numId w:val="11"/>
      </w:numPr>
    </w:pPr>
  </w:style>
  <w:style w:type="numbering" w:customStyle="1" w:styleId="ImportedStyle3">
    <w:name w:val="Imported Style 3"/>
    <w:rsid w:val="00BA3E50"/>
    <w:pPr>
      <w:numPr>
        <w:numId w:val="12"/>
      </w:numPr>
    </w:pPr>
  </w:style>
  <w:style w:type="numbering" w:customStyle="1" w:styleId="ImportedStyle4">
    <w:name w:val="Imported Style 4"/>
    <w:rsid w:val="00BA3E50"/>
    <w:pPr>
      <w:numPr>
        <w:numId w:val="13"/>
      </w:numPr>
    </w:pPr>
  </w:style>
  <w:style w:type="table" w:customStyle="1" w:styleId="TableGrid6">
    <w:name w:val="Table Grid6"/>
    <w:basedOn w:val="TableNormal"/>
    <w:next w:val="TableGrid"/>
    <w:uiPriority w:val="59"/>
    <w:rsid w:val="00BA3E50"/>
    <w:rPr>
      <w:rFonts w:ascii="Calibri" w:eastAsia="SimSun" w:hAnsi="Calibri"/>
      <w:sz w:val="22"/>
      <w:szCs w:val="22"/>
      <w:lang w:val="en-AU"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A3E50"/>
    <w:rPr>
      <w:rFonts w:eastAsia="SimSun" w:cs="Batang"/>
      <w:color w:val="000000"/>
      <w:sz w:val="22"/>
      <w:szCs w:val="22"/>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Left0">
    <w:name w:val="Style Heading 1 + Left:  0&quot;"/>
    <w:basedOn w:val="Heading1"/>
    <w:rsid w:val="00BA3E50"/>
    <w:pPr>
      <w:keepLines w:val="0"/>
      <w:numPr>
        <w:numId w:val="0"/>
      </w:numPr>
      <w:spacing w:before="240" w:after="60"/>
      <w:jc w:val="left"/>
    </w:pPr>
    <w:rPr>
      <w:rFonts w:ascii="Times New (W1)" w:eastAsia="Times New Roman" w:hAnsi="Times New (W1)"/>
      <w:caps/>
      <w:sz w:val="24"/>
      <w:szCs w:val="24"/>
      <w:lang w:val="en-US"/>
    </w:rPr>
  </w:style>
  <w:style w:type="character" w:customStyle="1" w:styleId="HeaderChar">
    <w:name w:val="Header Char"/>
    <w:basedOn w:val="DefaultParagraphFont"/>
    <w:link w:val="Header"/>
    <w:uiPriority w:val="99"/>
    <w:rsid w:val="00BA3E50"/>
    <w:rPr>
      <w:rFonts w:eastAsia="Times New Roman"/>
      <w:sz w:val="24"/>
      <w:szCs w:val="24"/>
      <w:lang w:val="en-GB" w:eastAsia="en-US" w:bidi="ar-SA"/>
    </w:rPr>
  </w:style>
  <w:style w:type="table" w:customStyle="1" w:styleId="TableNormal1">
    <w:name w:val="Table Normal1"/>
    <w:uiPriority w:val="2"/>
    <w:semiHidden/>
    <w:unhideWhenUsed/>
    <w:qFormat/>
    <w:rsid w:val="00BA3E50"/>
    <w:pPr>
      <w:widowControl w:val="0"/>
      <w:autoSpaceDE w:val="0"/>
      <w:autoSpaceDN w:val="0"/>
    </w:pPr>
    <w:rPr>
      <w:rFonts w:ascii="Calibri" w:eastAsia="Calibri" w:hAnsi="Calibri" w:cs="Mongolian Baiti"/>
      <w:sz w:val="22"/>
      <w:szCs w:val="22"/>
      <w:lang w:eastAsia="en-US" w:bidi="ar-SA"/>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BA3E50"/>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37274"/>
    <w:pPr>
      <w:spacing w:after="100"/>
    </w:pPr>
  </w:style>
  <w:style w:type="paragraph" w:styleId="TOC3">
    <w:name w:val="toc 3"/>
    <w:basedOn w:val="Normal"/>
    <w:next w:val="Normal"/>
    <w:autoRedefine/>
    <w:uiPriority w:val="39"/>
    <w:unhideWhenUsed/>
    <w:rsid w:val="00540A6E"/>
    <w:pPr>
      <w:spacing w:after="100"/>
      <w:ind w:left="480"/>
    </w:pPr>
  </w:style>
  <w:style w:type="character" w:customStyle="1" w:styleId="Heading5Char">
    <w:name w:val="Heading 5 Char"/>
    <w:basedOn w:val="DefaultParagraphFont"/>
    <w:link w:val="Heading5"/>
    <w:uiPriority w:val="9"/>
    <w:rsid w:val="00167860"/>
    <w:rPr>
      <w:rFonts w:ascii="Arial" w:hAnsi="Arial" w:cs="Arial"/>
      <w:b/>
      <w:bCs/>
      <w:lang w:eastAsia="en-US" w:bidi="ar-SA"/>
    </w:rPr>
  </w:style>
  <w:style w:type="character" w:customStyle="1" w:styleId="Heading6Char">
    <w:name w:val="Heading 6 Char"/>
    <w:basedOn w:val="DefaultParagraphFont"/>
    <w:link w:val="Heading6"/>
    <w:rsid w:val="00167860"/>
    <w:rPr>
      <w:rFonts w:ascii="Arial" w:hAnsi="Arial" w:cs="Arial"/>
      <w:b/>
      <w:color w:val="FF0000"/>
      <w:sz w:val="16"/>
      <w:lang w:eastAsia="en-US" w:bidi="ar-SA"/>
    </w:rPr>
  </w:style>
  <w:style w:type="character" w:customStyle="1" w:styleId="Heading7Char">
    <w:name w:val="Heading 7 Char"/>
    <w:basedOn w:val="DefaultParagraphFont"/>
    <w:link w:val="Heading7"/>
    <w:uiPriority w:val="9"/>
    <w:rsid w:val="00167860"/>
    <w:rPr>
      <w:rFonts w:ascii="Cambria" w:eastAsia="Times New Roman" w:hAnsi="Cambria"/>
      <w:i/>
      <w:iCs/>
      <w:color w:val="404040"/>
      <w:sz w:val="22"/>
      <w:szCs w:val="22"/>
      <w:lang w:val="en-NZ" w:eastAsia="en-US" w:bidi="ar-SA"/>
    </w:rPr>
  </w:style>
  <w:style w:type="character" w:customStyle="1" w:styleId="Heading8Char">
    <w:name w:val="Heading 8 Char"/>
    <w:basedOn w:val="DefaultParagraphFont"/>
    <w:link w:val="Heading8"/>
    <w:uiPriority w:val="9"/>
    <w:rsid w:val="00167860"/>
    <w:rPr>
      <w:rFonts w:ascii="Calibri" w:eastAsia="Times New Roman" w:hAnsi="Calibri"/>
      <w:i/>
      <w:iCs/>
      <w:sz w:val="24"/>
      <w:szCs w:val="24"/>
      <w:lang w:val="en-NZ" w:eastAsia="en-US" w:bidi="ar-SA"/>
    </w:rPr>
  </w:style>
  <w:style w:type="paragraph" w:customStyle="1" w:styleId="WCPFCSUBHEADING0">
    <w:name w:val="WCPFC SUBHEADING"/>
    <w:basedOn w:val="Normal"/>
    <w:link w:val="WCPFCSUBHEADINGChar"/>
    <w:autoRedefine/>
    <w:qFormat/>
    <w:rsid w:val="00167860"/>
    <w:pPr>
      <w:spacing w:after="240"/>
      <w:ind w:left="720" w:hanging="720"/>
      <w:jc w:val="both"/>
    </w:pPr>
    <w:rPr>
      <w:rFonts w:eastAsiaTheme="minorEastAsia"/>
      <w:b/>
      <w:szCs w:val="22"/>
    </w:rPr>
  </w:style>
  <w:style w:type="character" w:customStyle="1" w:styleId="WCPFCSUBHEADINGChar">
    <w:name w:val="WCPFC SUBHEADING Char"/>
    <w:link w:val="WCPFCSUBHEADING0"/>
    <w:rsid w:val="00167860"/>
    <w:rPr>
      <w:rFonts w:eastAsiaTheme="minorEastAsia"/>
      <w:b/>
      <w:sz w:val="22"/>
      <w:szCs w:val="22"/>
      <w:lang w:val="en-NZ" w:eastAsia="en-US" w:bidi="ar-SA"/>
    </w:rPr>
  </w:style>
  <w:style w:type="paragraph" w:customStyle="1" w:styleId="wcpfcsubheading">
    <w:name w:val="wcpfc subheading"/>
    <w:basedOn w:val="ListParagraph"/>
    <w:link w:val="wcpfcsubheadingChar0"/>
    <w:qFormat/>
    <w:rsid w:val="00167860"/>
    <w:pPr>
      <w:numPr>
        <w:ilvl w:val="2"/>
        <w:numId w:val="14"/>
      </w:numPr>
      <w:adjustRightInd w:val="0"/>
      <w:snapToGrid w:val="0"/>
      <w:contextualSpacing/>
      <w:jc w:val="both"/>
    </w:pPr>
    <w:rPr>
      <w:rFonts w:eastAsia="Batang"/>
      <w:b/>
      <w:bCs/>
      <w:szCs w:val="22"/>
      <w:lang w:eastAsia="ko-KR"/>
    </w:rPr>
  </w:style>
  <w:style w:type="character" w:customStyle="1" w:styleId="wcpfcsubheadingChar0">
    <w:name w:val="wcpfc subheading Char"/>
    <w:link w:val="wcpfcsubheading"/>
    <w:rsid w:val="00167860"/>
    <w:rPr>
      <w:rFonts w:ascii="Calibri" w:hAnsi="Calibri"/>
      <w:b/>
      <w:bCs/>
      <w:sz w:val="22"/>
      <w:szCs w:val="22"/>
      <w:lang w:val="en-NZ" w:bidi="ar-SA"/>
    </w:rPr>
  </w:style>
  <w:style w:type="paragraph" w:styleId="TOC2">
    <w:name w:val="toc 2"/>
    <w:basedOn w:val="Normal"/>
    <w:next w:val="Normal"/>
    <w:autoRedefine/>
    <w:uiPriority w:val="39"/>
    <w:unhideWhenUsed/>
    <w:rsid w:val="00167860"/>
    <w:pPr>
      <w:spacing w:after="240"/>
      <w:ind w:left="220"/>
      <w:jc w:val="both"/>
    </w:pPr>
    <w:rPr>
      <w:rFonts w:eastAsiaTheme="minorEastAsia"/>
      <w:szCs w:val="22"/>
    </w:rPr>
  </w:style>
  <w:style w:type="character" w:customStyle="1" w:styleId="Mention1">
    <w:name w:val="Mention1"/>
    <w:basedOn w:val="DefaultParagraphFont"/>
    <w:uiPriority w:val="99"/>
    <w:semiHidden/>
    <w:unhideWhenUsed/>
    <w:rsid w:val="00167860"/>
    <w:rPr>
      <w:color w:val="2B579A"/>
      <w:shd w:val="clear" w:color="auto" w:fill="E6E6E6"/>
    </w:rPr>
  </w:style>
  <w:style w:type="character" w:customStyle="1" w:styleId="bumpedfont15">
    <w:name w:val="bumpedfont15"/>
    <w:basedOn w:val="DefaultParagraphFont"/>
    <w:rsid w:val="00167860"/>
  </w:style>
  <w:style w:type="character" w:customStyle="1" w:styleId="DocumentMapChar">
    <w:name w:val="Document Map Char"/>
    <w:basedOn w:val="DefaultParagraphFont"/>
    <w:link w:val="DocumentMap"/>
    <w:semiHidden/>
    <w:rsid w:val="00167860"/>
    <w:rPr>
      <w:rFonts w:ascii="Tahoma" w:hAnsi="Tahoma"/>
      <w:shd w:val="clear" w:color="auto" w:fill="000080"/>
    </w:rPr>
  </w:style>
  <w:style w:type="paragraph" w:styleId="DocumentMap">
    <w:name w:val="Document Map"/>
    <w:basedOn w:val="Normal"/>
    <w:link w:val="DocumentMapChar"/>
    <w:semiHidden/>
    <w:rsid w:val="00167860"/>
    <w:pPr>
      <w:shd w:val="clear" w:color="auto" w:fill="000080"/>
    </w:pPr>
    <w:rPr>
      <w:rFonts w:ascii="Tahoma" w:eastAsia="Batang" w:hAnsi="Tahoma"/>
      <w:sz w:val="20"/>
      <w:szCs w:val="20"/>
      <w:lang w:eastAsia="ko-KR" w:bidi="th-TH"/>
    </w:rPr>
  </w:style>
  <w:style w:type="character" w:customStyle="1" w:styleId="DocumentMapChar1">
    <w:name w:val="Document Map Char1"/>
    <w:basedOn w:val="DefaultParagraphFont"/>
    <w:uiPriority w:val="99"/>
    <w:semiHidden/>
    <w:rsid w:val="00167860"/>
    <w:rPr>
      <w:rFonts w:ascii="Tahoma" w:eastAsia="Times New Roman" w:hAnsi="Tahoma" w:cs="Tahoma"/>
      <w:sz w:val="16"/>
      <w:szCs w:val="16"/>
      <w:lang w:eastAsia="en-US" w:bidi="ar-SA"/>
    </w:rPr>
  </w:style>
  <w:style w:type="character" w:styleId="Strong">
    <w:name w:val="Strong"/>
    <w:uiPriority w:val="22"/>
    <w:qFormat/>
    <w:rsid w:val="00167860"/>
    <w:rPr>
      <w:b/>
      <w:bCs/>
    </w:rPr>
  </w:style>
  <w:style w:type="character" w:customStyle="1" w:styleId="PlainTextChar1">
    <w:name w:val="Plain Text Char1"/>
    <w:basedOn w:val="DefaultParagraphFont"/>
    <w:uiPriority w:val="99"/>
    <w:semiHidden/>
    <w:rsid w:val="00167860"/>
    <w:rPr>
      <w:rFonts w:ascii="Consolas" w:hAnsi="Consolas" w:cs="Consolas"/>
      <w:sz w:val="21"/>
      <w:szCs w:val="21"/>
      <w:lang w:val="en-NZ" w:eastAsia="en-US"/>
    </w:rPr>
  </w:style>
  <w:style w:type="paragraph" w:customStyle="1" w:styleId="SCCHeading1">
    <w:name w:val="SCC Heading 1"/>
    <w:basedOn w:val="Normal"/>
    <w:qFormat/>
    <w:rsid w:val="00167860"/>
    <w:pPr>
      <w:numPr>
        <w:numId w:val="15"/>
      </w:numPr>
      <w:spacing w:before="200" w:after="200"/>
      <w:ind w:right="677" w:hanging="720"/>
    </w:pPr>
    <w:rPr>
      <w:rFonts w:asciiTheme="majorHAnsi" w:eastAsia="MS Mincho" w:hAnsiTheme="majorHAnsi"/>
      <w:b/>
      <w:sz w:val="28"/>
      <w:szCs w:val="28"/>
      <w:lang w:val="en-GB" w:eastAsia="ja-JP"/>
    </w:rPr>
  </w:style>
  <w:style w:type="paragraph" w:customStyle="1" w:styleId="SCCHeading2">
    <w:name w:val="SCC Heading 2"/>
    <w:basedOn w:val="Normal"/>
    <w:qFormat/>
    <w:rsid w:val="00167860"/>
    <w:pPr>
      <w:numPr>
        <w:ilvl w:val="1"/>
        <w:numId w:val="15"/>
      </w:numPr>
      <w:ind w:left="720" w:right="675"/>
    </w:pPr>
    <w:rPr>
      <w:rFonts w:ascii="Cambria" w:eastAsia="MS Mincho" w:hAnsi="Cambria"/>
      <w:b/>
      <w:lang w:val="en-GB" w:eastAsia="ja-JP"/>
    </w:rPr>
  </w:style>
  <w:style w:type="paragraph" w:customStyle="1" w:styleId="SCCHeading3">
    <w:name w:val="SCC Heading 3"/>
    <w:basedOn w:val="SCCHeading2"/>
    <w:qFormat/>
    <w:rsid w:val="00167860"/>
    <w:pPr>
      <w:numPr>
        <w:ilvl w:val="2"/>
      </w:numPr>
      <w:ind w:hanging="1080"/>
    </w:pPr>
    <w:rPr>
      <w:i/>
    </w:rPr>
  </w:style>
  <w:style w:type="table" w:customStyle="1" w:styleId="PlainTable41">
    <w:name w:val="Plain Table 41"/>
    <w:basedOn w:val="TableNormal"/>
    <w:uiPriority w:val="44"/>
    <w:rsid w:val="001245DB"/>
    <w:rPr>
      <w:rFonts w:ascii="Cambria" w:eastAsia="MS Mincho" w:hAnsi="Cambria" w:cs="Cambria"/>
      <w:color w:val="000000"/>
      <w:sz w:val="24"/>
      <w:szCs w:val="24"/>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C5">
    <w:name w:val="SC5"/>
    <w:basedOn w:val="Normal"/>
    <w:qFormat/>
    <w:rsid w:val="004E6EE7"/>
    <w:pPr>
      <w:numPr>
        <w:numId w:val="16"/>
      </w:numPr>
      <w:autoSpaceDE w:val="0"/>
      <w:autoSpaceDN w:val="0"/>
      <w:adjustRightInd w:val="0"/>
      <w:snapToGrid w:val="0"/>
      <w:jc w:val="both"/>
    </w:pPr>
    <w:rPr>
      <w:rFonts w:eastAsia="Batang"/>
    </w:rPr>
  </w:style>
  <w:style w:type="paragraph" w:customStyle="1" w:styleId="WCPFCText">
    <w:name w:val="WCPFC Text"/>
    <w:basedOn w:val="ListParagraph"/>
    <w:qFormat/>
    <w:rsid w:val="006D2C12"/>
    <w:pPr>
      <w:numPr>
        <w:numId w:val="17"/>
      </w:numPr>
      <w:tabs>
        <w:tab w:val="num" w:pos="360"/>
        <w:tab w:val="left" w:pos="540"/>
        <w:tab w:val="left" w:pos="630"/>
      </w:tabs>
      <w:spacing w:after="240"/>
      <w:ind w:left="0" w:firstLine="0"/>
      <w:jc w:val="both"/>
    </w:pPr>
    <w:rPr>
      <w:color w:val="000000"/>
      <w:szCs w:val="22"/>
    </w:rPr>
  </w:style>
  <w:style w:type="character" w:customStyle="1" w:styleId="UnresolvedMention1">
    <w:name w:val="Unresolved Mention1"/>
    <w:basedOn w:val="DefaultParagraphFont"/>
    <w:uiPriority w:val="99"/>
    <w:semiHidden/>
    <w:unhideWhenUsed/>
    <w:rsid w:val="00EB3DC5"/>
    <w:rPr>
      <w:color w:val="605E5C"/>
      <w:shd w:val="clear" w:color="auto" w:fill="E1DFDD"/>
    </w:rPr>
  </w:style>
  <w:style w:type="character" w:customStyle="1" w:styleId="UnresolvedMention2">
    <w:name w:val="Unresolved Mention2"/>
    <w:basedOn w:val="DefaultParagraphFont"/>
    <w:uiPriority w:val="99"/>
    <w:semiHidden/>
    <w:unhideWhenUsed/>
    <w:rsid w:val="00592547"/>
    <w:rPr>
      <w:color w:val="605E5C"/>
      <w:shd w:val="clear" w:color="auto" w:fill="E1DFDD"/>
    </w:rPr>
  </w:style>
  <w:style w:type="table" w:customStyle="1" w:styleId="TableGrid8">
    <w:name w:val="Table Grid8"/>
    <w:basedOn w:val="TableNormal"/>
    <w:next w:val="TableGrid"/>
    <w:uiPriority w:val="59"/>
    <w:rsid w:val="00A35EDC"/>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279DC"/>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paragraph" w:customStyle="1" w:styleId="StyleSC2After0pt">
    <w:name w:val="Style SC 2 + After:  0 pt"/>
    <w:basedOn w:val="Heading1"/>
    <w:rsid w:val="00A6371F"/>
    <w:pPr>
      <w:spacing w:after="0"/>
    </w:pPr>
    <w:rPr>
      <w:bCs w:val="0"/>
      <w:szCs w:val="20"/>
    </w:rPr>
  </w:style>
  <w:style w:type="numbering" w:customStyle="1" w:styleId="Style2">
    <w:name w:val="Style2"/>
    <w:uiPriority w:val="99"/>
    <w:rsid w:val="008E304C"/>
    <w:pPr>
      <w:numPr>
        <w:numId w:val="18"/>
      </w:numPr>
    </w:pPr>
  </w:style>
  <w:style w:type="paragraph" w:customStyle="1" w:styleId="StyleWCPFCAuto">
    <w:name w:val="Style WCPFC + Auto"/>
    <w:basedOn w:val="WCPFC"/>
    <w:rsid w:val="00082D38"/>
    <w:rPr>
      <w:color w:val="auto"/>
    </w:rPr>
  </w:style>
  <w:style w:type="paragraph" w:customStyle="1" w:styleId="SCtext">
    <w:name w:val="SC text"/>
    <w:basedOn w:val="Normal"/>
    <w:rsid w:val="00B43287"/>
    <w:pPr>
      <w:numPr>
        <w:numId w:val="77"/>
      </w:numPr>
      <w:autoSpaceDE w:val="0"/>
      <w:autoSpaceDN w:val="0"/>
      <w:adjustRightInd w:val="0"/>
      <w:snapToGrid w:val="0"/>
      <w:ind w:left="0" w:firstLine="0"/>
      <w:jc w:val="both"/>
    </w:pPr>
    <w:rPr>
      <w:rFonts w:eastAsiaTheme="minorEastAsia"/>
      <w:szCs w:val="22"/>
      <w:lang w:val="en-AU" w:eastAsia="ko-KR"/>
    </w:rPr>
  </w:style>
  <w:style w:type="character" w:customStyle="1" w:styleId="apple-style-span">
    <w:name w:val="apple-style-span"/>
    <w:basedOn w:val="DefaultParagraphFont"/>
    <w:rsid w:val="00407E89"/>
  </w:style>
  <w:style w:type="paragraph" w:customStyle="1" w:styleId="footnotedescription">
    <w:name w:val="footnote description"/>
    <w:next w:val="Normal"/>
    <w:link w:val="footnotedescriptionChar"/>
    <w:hidden/>
    <w:rsid w:val="00086265"/>
    <w:pPr>
      <w:spacing w:line="245" w:lineRule="auto"/>
      <w:ind w:left="24" w:right="12" w:hanging="10"/>
      <w:jc w:val="both"/>
    </w:pPr>
    <w:rPr>
      <w:rFonts w:eastAsia="Times New Roman"/>
      <w:color w:val="000000"/>
      <w:sz w:val="18"/>
      <w:szCs w:val="22"/>
      <w:lang w:eastAsia="en-US" w:bidi="ar-SA"/>
    </w:rPr>
  </w:style>
  <w:style w:type="character" w:customStyle="1" w:styleId="footnotedescriptionChar">
    <w:name w:val="footnote description Char"/>
    <w:link w:val="footnotedescription"/>
    <w:rsid w:val="00086265"/>
    <w:rPr>
      <w:rFonts w:eastAsia="Times New Roman"/>
      <w:color w:val="000000"/>
      <w:sz w:val="18"/>
      <w:szCs w:val="22"/>
      <w:lang w:eastAsia="en-US" w:bidi="ar-SA"/>
    </w:rPr>
  </w:style>
  <w:style w:type="character" w:customStyle="1" w:styleId="footnotemark">
    <w:name w:val="footnote mark"/>
    <w:hidden/>
    <w:rsid w:val="00086265"/>
    <w:rPr>
      <w:rFonts w:ascii="Times New Roman" w:eastAsia="Times New Roman" w:hAnsi="Times New Roman" w:cs="Times New Roman"/>
      <w:color w:val="000000"/>
      <w:sz w:val="18"/>
      <w:vertAlign w:val="superscript"/>
    </w:rPr>
  </w:style>
  <w:style w:type="paragraph" w:customStyle="1" w:styleId="footnotedescription1">
    <w:name w:val="footnote description1"/>
    <w:next w:val="Normal"/>
    <w:hidden/>
    <w:rsid w:val="00C243CB"/>
    <w:pPr>
      <w:spacing w:line="245" w:lineRule="auto"/>
      <w:ind w:left="24" w:right="12" w:hanging="10"/>
      <w:jc w:val="both"/>
    </w:pPr>
    <w:rPr>
      <w:rFonts w:eastAsia="Times New Roman"/>
      <w:color w:val="000000"/>
      <w:sz w:val="18"/>
      <w:szCs w:val="22"/>
      <w:lang w:eastAsia="en-US" w:bidi="ar-SA"/>
    </w:rPr>
  </w:style>
  <w:style w:type="character" w:customStyle="1" w:styleId="footnotedescriptionChar1">
    <w:name w:val="footnote description Char1"/>
    <w:rsid w:val="00C243CB"/>
    <w:rPr>
      <w:rFonts w:ascii="Times New Roman" w:eastAsia="Times New Roman" w:hAnsi="Times New Roman" w:cs="Times New Roman"/>
      <w:color w:val="000000"/>
      <w:sz w:val="18"/>
    </w:rPr>
  </w:style>
  <w:style w:type="character" w:customStyle="1" w:styleId="Heading1Char1">
    <w:name w:val="Heading 1 Char1"/>
    <w:rsid w:val="00C243CB"/>
    <w:rPr>
      <w:rFonts w:ascii="Times New Roman" w:eastAsia="Times New Roman" w:hAnsi="Times New Roman" w:cs="Times New Roman"/>
      <w:b/>
      <w:color w:val="000000"/>
      <w:sz w:val="22"/>
    </w:rPr>
  </w:style>
  <w:style w:type="table" w:customStyle="1" w:styleId="TableGrid10">
    <w:name w:val="TableGrid1"/>
    <w:rsid w:val="00C243CB"/>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E60E68"/>
    <w:rPr>
      <w:color w:val="605E5C"/>
      <w:shd w:val="clear" w:color="auto" w:fill="E1DFDD"/>
    </w:rPr>
  </w:style>
  <w:style w:type="paragraph" w:customStyle="1" w:styleId="NumberedPara">
    <w:name w:val="Numbered Para"/>
    <w:basedOn w:val="Normal"/>
    <w:qFormat/>
    <w:rsid w:val="004C0B3B"/>
    <w:pPr>
      <w:numPr>
        <w:numId w:val="19"/>
      </w:numPr>
    </w:pPr>
    <w:rPr>
      <w:color w:val="000000"/>
      <w:szCs w:val="22"/>
    </w:rPr>
  </w:style>
  <w:style w:type="character" w:customStyle="1" w:styleId="filename">
    <w:name w:val="filename"/>
    <w:basedOn w:val="DefaultParagraphFont"/>
    <w:rsid w:val="004C0B3B"/>
  </w:style>
  <w:style w:type="character" w:customStyle="1" w:styleId="informations">
    <w:name w:val="informations"/>
    <w:basedOn w:val="DefaultParagraphFont"/>
    <w:rsid w:val="004C0B3B"/>
  </w:style>
  <w:style w:type="table" w:customStyle="1" w:styleId="TableGrid00">
    <w:name w:val="Table Grid0"/>
    <w:basedOn w:val="TableNormal"/>
    <w:uiPriority w:val="39"/>
    <w:rsid w:val="004C0B3B"/>
    <w:rPr>
      <w:rFonts w:ascii="Calibri" w:eastAsia="Times New Roman" w:hAnsi="Calibri"/>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B503C"/>
    <w:pPr>
      <w:spacing w:before="100" w:beforeAutospacing="1" w:after="100" w:afterAutospacing="1"/>
    </w:pPr>
    <w:rPr>
      <w:lang w:eastAsia="ko-KR"/>
    </w:rPr>
  </w:style>
  <w:style w:type="paragraph" w:customStyle="1" w:styleId="xl63">
    <w:name w:val="xl63"/>
    <w:basedOn w:val="Normal"/>
    <w:rsid w:val="008B503C"/>
    <w:pPr>
      <w:spacing w:before="100" w:beforeAutospacing="1" w:after="100" w:afterAutospacing="1"/>
      <w:jc w:val="center"/>
    </w:pPr>
    <w:rPr>
      <w:lang w:eastAsia="ko-KR"/>
    </w:rPr>
  </w:style>
  <w:style w:type="paragraph" w:customStyle="1" w:styleId="xl64">
    <w:name w:val="xl64"/>
    <w:basedOn w:val="Normal"/>
    <w:rsid w:val="008B503C"/>
    <w:pPr>
      <w:spacing w:before="100" w:beforeAutospacing="1" w:after="100" w:afterAutospacing="1"/>
    </w:pPr>
    <w:rPr>
      <w:b/>
      <w:bCs/>
      <w:lang w:eastAsia="ko-KR"/>
    </w:rPr>
  </w:style>
  <w:style w:type="character" w:customStyle="1" w:styleId="Heading9Char">
    <w:name w:val="Heading 9 Char"/>
    <w:basedOn w:val="DefaultParagraphFont"/>
    <w:link w:val="Heading9"/>
    <w:uiPriority w:val="9"/>
    <w:semiHidden/>
    <w:rsid w:val="0077252E"/>
    <w:rPr>
      <w:rFonts w:asciiTheme="majorHAnsi" w:eastAsiaTheme="majorEastAsia" w:hAnsiTheme="majorHAnsi" w:cstheme="majorBidi"/>
      <w:sz w:val="22"/>
      <w:szCs w:val="22"/>
      <w:lang w:eastAsia="en-US" w:bidi="ar-SA"/>
    </w:rPr>
  </w:style>
  <w:style w:type="paragraph" w:customStyle="1" w:styleId="wp0">
    <w:name w:val="wp0"/>
    <w:basedOn w:val="Normal"/>
    <w:rsid w:val="0077252E"/>
    <w:pPr>
      <w:spacing w:before="240"/>
      <w:ind w:left="1588" w:hanging="1588"/>
      <w:jc w:val="both"/>
    </w:pPr>
    <w:rPr>
      <w:rFonts w:eastAsia="SimSun"/>
      <w:sz w:val="20"/>
      <w:szCs w:val="20"/>
      <w:lang w:eastAsia="zh-CN"/>
    </w:rPr>
  </w:style>
  <w:style w:type="paragraph" w:customStyle="1" w:styleId="SCNumberedText">
    <w:name w:val="SC Numbered Text"/>
    <w:basedOn w:val="ListParagraph"/>
    <w:qFormat/>
    <w:rsid w:val="0035342F"/>
    <w:pPr>
      <w:tabs>
        <w:tab w:val="left" w:pos="0"/>
      </w:tabs>
      <w:kinsoku w:val="0"/>
      <w:overflowPunct w:val="0"/>
      <w:autoSpaceDE w:val="0"/>
      <w:autoSpaceDN w:val="0"/>
      <w:adjustRightInd w:val="0"/>
      <w:snapToGrid w:val="0"/>
      <w:ind w:left="0"/>
      <w:jc w:val="both"/>
    </w:pPr>
    <w:rPr>
      <w:rFonts w:eastAsiaTheme="minorEastAsia"/>
      <w:bCs/>
      <w:szCs w:val="22"/>
      <w:u w:color="000000"/>
      <w:lang w:val="en-AU" w:eastAsia="ko-KR"/>
    </w:rPr>
  </w:style>
  <w:style w:type="character" w:customStyle="1" w:styleId="relative">
    <w:name w:val="relative"/>
    <w:basedOn w:val="DefaultParagraphFont"/>
    <w:rsid w:val="0035342F"/>
  </w:style>
  <w:style w:type="paragraph" w:customStyle="1" w:styleId="WCPFCnormal">
    <w:name w:val="WCPFC normal"/>
    <w:basedOn w:val="Normal"/>
    <w:next w:val="SCtext"/>
    <w:link w:val="WCPFCnormalChar"/>
    <w:qFormat/>
    <w:rsid w:val="00FC2CDB"/>
    <w:pPr>
      <w:numPr>
        <w:numId w:val="21"/>
      </w:numPr>
      <w:spacing w:after="120"/>
      <w:ind w:left="763"/>
      <w:contextualSpacing/>
      <w:jc w:val="both"/>
    </w:pPr>
    <w:rPr>
      <w:rFonts w:eastAsiaTheme="minorHAnsi" w:cstheme="minorBidi"/>
      <w:kern w:val="2"/>
      <w:szCs w:val="22"/>
      <w:lang w:val="en-GB"/>
      <w14:ligatures w14:val="standardContextual"/>
    </w:rPr>
  </w:style>
  <w:style w:type="character" w:customStyle="1" w:styleId="WCPFCnormalChar">
    <w:name w:val="WCPFC normal Char"/>
    <w:basedOn w:val="DefaultParagraphFont"/>
    <w:link w:val="WCPFCnormal"/>
    <w:rsid w:val="00FC2CDB"/>
    <w:rPr>
      <w:rFonts w:ascii="Calibri" w:eastAsiaTheme="minorHAnsi" w:hAnsi="Calibri" w:cstheme="minorBidi"/>
      <w:kern w:val="2"/>
      <w:sz w:val="22"/>
      <w:szCs w:val="22"/>
      <w:lang w:val="en-GB" w:eastAsia="en-US" w:bidi="ar-SA"/>
      <w14:ligatures w14:val="standardContextual"/>
    </w:rPr>
  </w:style>
  <w:style w:type="paragraph" w:customStyle="1" w:styleId="TextTTMW">
    <w:name w:val="Text TTMW"/>
    <w:basedOn w:val="Normal"/>
    <w:qFormat/>
    <w:rsid w:val="006D3FCD"/>
    <w:pPr>
      <w:numPr>
        <w:numId w:val="25"/>
      </w:numPr>
      <w:spacing w:after="240"/>
    </w:pPr>
    <w:rPr>
      <w:rFonts w:eastAsia="Arial"/>
      <w:color w:val="000000"/>
      <w:kern w:val="2"/>
      <w:szCs w:val="22"/>
      <w14:ligatures w14:val="standardContextual"/>
    </w:rPr>
  </w:style>
  <w:style w:type="paragraph" w:customStyle="1" w:styleId="m-1638656837096722453m-6115065454435322577msolistparagraph">
    <w:name w:val="m_-1638656837096722453m-6115065454435322577msolistparagraph"/>
    <w:basedOn w:val="Normal"/>
    <w:rsid w:val="00722A05"/>
    <w:pPr>
      <w:spacing w:before="100" w:beforeAutospacing="1" w:after="100" w:afterAutospacing="1"/>
    </w:pPr>
  </w:style>
  <w:style w:type="character" w:customStyle="1" w:styleId="screenreaderfriendlyhiddentag-456">
    <w:name w:val="screenreaderfriendlyhiddentag-456"/>
    <w:basedOn w:val="DefaultParagraphFont"/>
    <w:rsid w:val="001F4E97"/>
  </w:style>
  <w:style w:type="paragraph" w:customStyle="1" w:styleId="SCDR">
    <w:name w:val="SC DR"/>
    <w:basedOn w:val="Normal"/>
    <w:qFormat/>
    <w:rsid w:val="001E3CE1"/>
    <w:pPr>
      <w:keepNext/>
      <w:spacing w:after="120"/>
    </w:pPr>
    <w:rPr>
      <w:rFonts w:eastAsiaTheme="minorEastAsia"/>
      <w:b/>
    </w:rPr>
  </w:style>
  <w:style w:type="paragraph" w:customStyle="1" w:styleId="p1">
    <w:name w:val="p1"/>
    <w:basedOn w:val="Normal"/>
    <w:rsid w:val="00310646"/>
    <w:rPr>
      <w:rFonts w:ascii="Helvetica" w:eastAsia="MS PGothic" w:hAnsi="Helvetica" w:cs="MS PGothic"/>
      <w:color w:val="000000"/>
      <w:sz w:val="17"/>
      <w:szCs w:val="17"/>
      <w:lang w:eastAsia="ja-JP"/>
    </w:rPr>
  </w:style>
  <w:style w:type="paragraph" w:customStyle="1" w:styleId="Compact">
    <w:name w:val="Compact"/>
    <w:basedOn w:val="BodyText"/>
    <w:qFormat/>
    <w:rsid w:val="00893036"/>
    <w:pPr>
      <w:spacing w:before="36" w:after="36"/>
      <w:jc w:val="left"/>
    </w:pPr>
    <w:rPr>
      <w:rFonts w:asciiTheme="minorHAnsi" w:eastAsiaTheme="minorHAnsi" w:hAnsiTheme="minorHAnsi" w:cstheme="minorBidi"/>
      <w:sz w:val="24"/>
      <w:lang w:val="en-US"/>
    </w:rPr>
  </w:style>
  <w:style w:type="table" w:customStyle="1" w:styleId="Table">
    <w:name w:val="Table"/>
    <w:semiHidden/>
    <w:unhideWhenUsed/>
    <w:qFormat/>
    <w:rsid w:val="00893036"/>
    <w:pPr>
      <w:spacing w:after="200"/>
    </w:pPr>
    <w:rPr>
      <w:rFonts w:asciiTheme="minorHAnsi" w:eastAsiaTheme="minorHAnsi" w:hAnsiTheme="minorHAnsi" w:cstheme="minorBidi"/>
      <w:sz w:val="24"/>
      <w:szCs w:val="24"/>
      <w:lang w:eastAsia="en-US" w:bidi="ar-S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Grid9">
    <w:name w:val="Table Grid9"/>
    <w:basedOn w:val="TableNormal"/>
    <w:next w:val="TableGrid"/>
    <w:uiPriority w:val="39"/>
    <w:rsid w:val="003A5684"/>
    <w:rPr>
      <w:rFonts w:ascii="Yu Mincho" w:eastAsia="Yu Mincho" w:hAnsi="Yu Mincho"/>
      <w:kern w:val="2"/>
      <w:sz w:val="21"/>
      <w:szCs w:val="24"/>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0">
    <w:name w:val="no_spacing"/>
    <w:basedOn w:val="Normal"/>
    <w:rsid w:val="009900F2"/>
    <w:rPr>
      <w:rFonts w:ascii="Arial" w:eastAsia="Arial" w:hAnsi="Arial" w:cs="Arial"/>
      <w:color w:val="000000"/>
      <w:sz w:val="20"/>
      <w:szCs w:val="20"/>
      <w:lang w:val="en-US" w:eastAsia="zh-TW"/>
    </w:rPr>
  </w:style>
  <w:style w:type="character" w:customStyle="1" w:styleId="cf01">
    <w:name w:val="cf01"/>
    <w:basedOn w:val="DefaultParagraphFont"/>
    <w:rsid w:val="007F468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508">
      <w:bodyDiv w:val="1"/>
      <w:marLeft w:val="0"/>
      <w:marRight w:val="0"/>
      <w:marTop w:val="0"/>
      <w:marBottom w:val="0"/>
      <w:divBdr>
        <w:top w:val="none" w:sz="0" w:space="0" w:color="auto"/>
        <w:left w:val="none" w:sz="0" w:space="0" w:color="auto"/>
        <w:bottom w:val="none" w:sz="0" w:space="0" w:color="auto"/>
        <w:right w:val="none" w:sz="0" w:space="0" w:color="auto"/>
      </w:divBdr>
    </w:div>
    <w:div w:id="10305896">
      <w:bodyDiv w:val="1"/>
      <w:marLeft w:val="0"/>
      <w:marRight w:val="0"/>
      <w:marTop w:val="0"/>
      <w:marBottom w:val="0"/>
      <w:divBdr>
        <w:top w:val="none" w:sz="0" w:space="0" w:color="auto"/>
        <w:left w:val="none" w:sz="0" w:space="0" w:color="auto"/>
        <w:bottom w:val="none" w:sz="0" w:space="0" w:color="auto"/>
        <w:right w:val="none" w:sz="0" w:space="0" w:color="auto"/>
      </w:divBdr>
    </w:div>
    <w:div w:id="23219750">
      <w:bodyDiv w:val="1"/>
      <w:marLeft w:val="0"/>
      <w:marRight w:val="0"/>
      <w:marTop w:val="0"/>
      <w:marBottom w:val="0"/>
      <w:divBdr>
        <w:top w:val="none" w:sz="0" w:space="0" w:color="auto"/>
        <w:left w:val="none" w:sz="0" w:space="0" w:color="auto"/>
        <w:bottom w:val="none" w:sz="0" w:space="0" w:color="auto"/>
        <w:right w:val="none" w:sz="0" w:space="0" w:color="auto"/>
      </w:divBdr>
    </w:div>
    <w:div w:id="24598137">
      <w:bodyDiv w:val="1"/>
      <w:marLeft w:val="0"/>
      <w:marRight w:val="0"/>
      <w:marTop w:val="0"/>
      <w:marBottom w:val="0"/>
      <w:divBdr>
        <w:top w:val="none" w:sz="0" w:space="0" w:color="auto"/>
        <w:left w:val="none" w:sz="0" w:space="0" w:color="auto"/>
        <w:bottom w:val="none" w:sz="0" w:space="0" w:color="auto"/>
        <w:right w:val="none" w:sz="0" w:space="0" w:color="auto"/>
      </w:divBdr>
    </w:div>
    <w:div w:id="27729819">
      <w:bodyDiv w:val="1"/>
      <w:marLeft w:val="0"/>
      <w:marRight w:val="0"/>
      <w:marTop w:val="0"/>
      <w:marBottom w:val="0"/>
      <w:divBdr>
        <w:top w:val="none" w:sz="0" w:space="0" w:color="auto"/>
        <w:left w:val="none" w:sz="0" w:space="0" w:color="auto"/>
        <w:bottom w:val="none" w:sz="0" w:space="0" w:color="auto"/>
        <w:right w:val="none" w:sz="0" w:space="0" w:color="auto"/>
      </w:divBdr>
    </w:div>
    <w:div w:id="40984361">
      <w:bodyDiv w:val="1"/>
      <w:marLeft w:val="0"/>
      <w:marRight w:val="0"/>
      <w:marTop w:val="0"/>
      <w:marBottom w:val="0"/>
      <w:divBdr>
        <w:top w:val="none" w:sz="0" w:space="0" w:color="auto"/>
        <w:left w:val="none" w:sz="0" w:space="0" w:color="auto"/>
        <w:bottom w:val="none" w:sz="0" w:space="0" w:color="auto"/>
        <w:right w:val="none" w:sz="0" w:space="0" w:color="auto"/>
      </w:divBdr>
    </w:div>
    <w:div w:id="42368524">
      <w:bodyDiv w:val="1"/>
      <w:marLeft w:val="0"/>
      <w:marRight w:val="0"/>
      <w:marTop w:val="0"/>
      <w:marBottom w:val="0"/>
      <w:divBdr>
        <w:top w:val="none" w:sz="0" w:space="0" w:color="auto"/>
        <w:left w:val="none" w:sz="0" w:space="0" w:color="auto"/>
        <w:bottom w:val="none" w:sz="0" w:space="0" w:color="auto"/>
        <w:right w:val="none" w:sz="0" w:space="0" w:color="auto"/>
      </w:divBdr>
    </w:div>
    <w:div w:id="54284654">
      <w:bodyDiv w:val="1"/>
      <w:marLeft w:val="0"/>
      <w:marRight w:val="0"/>
      <w:marTop w:val="0"/>
      <w:marBottom w:val="0"/>
      <w:divBdr>
        <w:top w:val="none" w:sz="0" w:space="0" w:color="auto"/>
        <w:left w:val="none" w:sz="0" w:space="0" w:color="auto"/>
        <w:bottom w:val="none" w:sz="0" w:space="0" w:color="auto"/>
        <w:right w:val="none" w:sz="0" w:space="0" w:color="auto"/>
      </w:divBdr>
    </w:div>
    <w:div w:id="57703947">
      <w:bodyDiv w:val="1"/>
      <w:marLeft w:val="0"/>
      <w:marRight w:val="0"/>
      <w:marTop w:val="0"/>
      <w:marBottom w:val="0"/>
      <w:divBdr>
        <w:top w:val="none" w:sz="0" w:space="0" w:color="auto"/>
        <w:left w:val="none" w:sz="0" w:space="0" w:color="auto"/>
        <w:bottom w:val="none" w:sz="0" w:space="0" w:color="auto"/>
        <w:right w:val="none" w:sz="0" w:space="0" w:color="auto"/>
      </w:divBdr>
    </w:div>
    <w:div w:id="70933463">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93675094">
      <w:bodyDiv w:val="1"/>
      <w:marLeft w:val="0"/>
      <w:marRight w:val="0"/>
      <w:marTop w:val="0"/>
      <w:marBottom w:val="0"/>
      <w:divBdr>
        <w:top w:val="none" w:sz="0" w:space="0" w:color="auto"/>
        <w:left w:val="none" w:sz="0" w:space="0" w:color="auto"/>
        <w:bottom w:val="none" w:sz="0" w:space="0" w:color="auto"/>
        <w:right w:val="none" w:sz="0" w:space="0" w:color="auto"/>
      </w:divBdr>
    </w:div>
    <w:div w:id="94328415">
      <w:bodyDiv w:val="1"/>
      <w:marLeft w:val="0"/>
      <w:marRight w:val="0"/>
      <w:marTop w:val="0"/>
      <w:marBottom w:val="0"/>
      <w:divBdr>
        <w:top w:val="none" w:sz="0" w:space="0" w:color="auto"/>
        <w:left w:val="none" w:sz="0" w:space="0" w:color="auto"/>
        <w:bottom w:val="none" w:sz="0" w:space="0" w:color="auto"/>
        <w:right w:val="none" w:sz="0" w:space="0" w:color="auto"/>
      </w:divBdr>
    </w:div>
    <w:div w:id="96606655">
      <w:bodyDiv w:val="1"/>
      <w:marLeft w:val="0"/>
      <w:marRight w:val="0"/>
      <w:marTop w:val="0"/>
      <w:marBottom w:val="0"/>
      <w:divBdr>
        <w:top w:val="none" w:sz="0" w:space="0" w:color="auto"/>
        <w:left w:val="none" w:sz="0" w:space="0" w:color="auto"/>
        <w:bottom w:val="none" w:sz="0" w:space="0" w:color="auto"/>
        <w:right w:val="none" w:sz="0" w:space="0" w:color="auto"/>
      </w:divBdr>
    </w:div>
    <w:div w:id="126165367">
      <w:bodyDiv w:val="1"/>
      <w:marLeft w:val="0"/>
      <w:marRight w:val="0"/>
      <w:marTop w:val="0"/>
      <w:marBottom w:val="0"/>
      <w:divBdr>
        <w:top w:val="none" w:sz="0" w:space="0" w:color="auto"/>
        <w:left w:val="none" w:sz="0" w:space="0" w:color="auto"/>
        <w:bottom w:val="none" w:sz="0" w:space="0" w:color="auto"/>
        <w:right w:val="none" w:sz="0" w:space="0" w:color="auto"/>
      </w:divBdr>
    </w:div>
    <w:div w:id="134028393">
      <w:bodyDiv w:val="1"/>
      <w:marLeft w:val="0"/>
      <w:marRight w:val="0"/>
      <w:marTop w:val="0"/>
      <w:marBottom w:val="0"/>
      <w:divBdr>
        <w:top w:val="none" w:sz="0" w:space="0" w:color="auto"/>
        <w:left w:val="none" w:sz="0" w:space="0" w:color="auto"/>
        <w:bottom w:val="none" w:sz="0" w:space="0" w:color="auto"/>
        <w:right w:val="none" w:sz="0" w:space="0" w:color="auto"/>
      </w:divBdr>
    </w:div>
    <w:div w:id="143200589">
      <w:bodyDiv w:val="1"/>
      <w:marLeft w:val="0"/>
      <w:marRight w:val="0"/>
      <w:marTop w:val="0"/>
      <w:marBottom w:val="0"/>
      <w:divBdr>
        <w:top w:val="none" w:sz="0" w:space="0" w:color="auto"/>
        <w:left w:val="none" w:sz="0" w:space="0" w:color="auto"/>
        <w:bottom w:val="none" w:sz="0" w:space="0" w:color="auto"/>
        <w:right w:val="none" w:sz="0" w:space="0" w:color="auto"/>
      </w:divBdr>
    </w:div>
    <w:div w:id="152379740">
      <w:bodyDiv w:val="1"/>
      <w:marLeft w:val="0"/>
      <w:marRight w:val="0"/>
      <w:marTop w:val="0"/>
      <w:marBottom w:val="0"/>
      <w:divBdr>
        <w:top w:val="none" w:sz="0" w:space="0" w:color="auto"/>
        <w:left w:val="none" w:sz="0" w:space="0" w:color="auto"/>
        <w:bottom w:val="none" w:sz="0" w:space="0" w:color="auto"/>
        <w:right w:val="none" w:sz="0" w:space="0" w:color="auto"/>
      </w:divBdr>
    </w:div>
    <w:div w:id="156314197">
      <w:bodyDiv w:val="1"/>
      <w:marLeft w:val="0"/>
      <w:marRight w:val="0"/>
      <w:marTop w:val="0"/>
      <w:marBottom w:val="0"/>
      <w:divBdr>
        <w:top w:val="none" w:sz="0" w:space="0" w:color="auto"/>
        <w:left w:val="none" w:sz="0" w:space="0" w:color="auto"/>
        <w:bottom w:val="none" w:sz="0" w:space="0" w:color="auto"/>
        <w:right w:val="none" w:sz="0" w:space="0" w:color="auto"/>
      </w:divBdr>
    </w:div>
    <w:div w:id="162398516">
      <w:bodyDiv w:val="1"/>
      <w:marLeft w:val="0"/>
      <w:marRight w:val="0"/>
      <w:marTop w:val="0"/>
      <w:marBottom w:val="0"/>
      <w:divBdr>
        <w:top w:val="none" w:sz="0" w:space="0" w:color="auto"/>
        <w:left w:val="none" w:sz="0" w:space="0" w:color="auto"/>
        <w:bottom w:val="none" w:sz="0" w:space="0" w:color="auto"/>
        <w:right w:val="none" w:sz="0" w:space="0" w:color="auto"/>
      </w:divBdr>
    </w:div>
    <w:div w:id="178668621">
      <w:bodyDiv w:val="1"/>
      <w:marLeft w:val="0"/>
      <w:marRight w:val="0"/>
      <w:marTop w:val="0"/>
      <w:marBottom w:val="0"/>
      <w:divBdr>
        <w:top w:val="none" w:sz="0" w:space="0" w:color="auto"/>
        <w:left w:val="none" w:sz="0" w:space="0" w:color="auto"/>
        <w:bottom w:val="none" w:sz="0" w:space="0" w:color="auto"/>
        <w:right w:val="none" w:sz="0" w:space="0" w:color="auto"/>
      </w:divBdr>
    </w:div>
    <w:div w:id="178934807">
      <w:bodyDiv w:val="1"/>
      <w:marLeft w:val="0"/>
      <w:marRight w:val="0"/>
      <w:marTop w:val="0"/>
      <w:marBottom w:val="0"/>
      <w:divBdr>
        <w:top w:val="none" w:sz="0" w:space="0" w:color="auto"/>
        <w:left w:val="none" w:sz="0" w:space="0" w:color="auto"/>
        <w:bottom w:val="none" w:sz="0" w:space="0" w:color="auto"/>
        <w:right w:val="none" w:sz="0" w:space="0" w:color="auto"/>
      </w:divBdr>
    </w:div>
    <w:div w:id="182868245">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04215282">
      <w:bodyDiv w:val="1"/>
      <w:marLeft w:val="0"/>
      <w:marRight w:val="0"/>
      <w:marTop w:val="0"/>
      <w:marBottom w:val="0"/>
      <w:divBdr>
        <w:top w:val="none" w:sz="0" w:space="0" w:color="auto"/>
        <w:left w:val="none" w:sz="0" w:space="0" w:color="auto"/>
        <w:bottom w:val="none" w:sz="0" w:space="0" w:color="auto"/>
        <w:right w:val="none" w:sz="0" w:space="0" w:color="auto"/>
      </w:divBdr>
    </w:div>
    <w:div w:id="213539447">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215432761">
      <w:bodyDiv w:val="1"/>
      <w:marLeft w:val="0"/>
      <w:marRight w:val="0"/>
      <w:marTop w:val="0"/>
      <w:marBottom w:val="0"/>
      <w:divBdr>
        <w:top w:val="none" w:sz="0" w:space="0" w:color="auto"/>
        <w:left w:val="none" w:sz="0" w:space="0" w:color="auto"/>
        <w:bottom w:val="none" w:sz="0" w:space="0" w:color="auto"/>
        <w:right w:val="none" w:sz="0" w:space="0" w:color="auto"/>
      </w:divBdr>
    </w:div>
    <w:div w:id="228922029">
      <w:bodyDiv w:val="1"/>
      <w:marLeft w:val="0"/>
      <w:marRight w:val="0"/>
      <w:marTop w:val="0"/>
      <w:marBottom w:val="0"/>
      <w:divBdr>
        <w:top w:val="none" w:sz="0" w:space="0" w:color="auto"/>
        <w:left w:val="none" w:sz="0" w:space="0" w:color="auto"/>
        <w:bottom w:val="none" w:sz="0" w:space="0" w:color="auto"/>
        <w:right w:val="none" w:sz="0" w:space="0" w:color="auto"/>
      </w:divBdr>
    </w:div>
    <w:div w:id="233005599">
      <w:bodyDiv w:val="1"/>
      <w:marLeft w:val="0"/>
      <w:marRight w:val="0"/>
      <w:marTop w:val="0"/>
      <w:marBottom w:val="0"/>
      <w:divBdr>
        <w:top w:val="none" w:sz="0" w:space="0" w:color="auto"/>
        <w:left w:val="none" w:sz="0" w:space="0" w:color="auto"/>
        <w:bottom w:val="none" w:sz="0" w:space="0" w:color="auto"/>
        <w:right w:val="none" w:sz="0" w:space="0" w:color="auto"/>
      </w:divBdr>
    </w:div>
    <w:div w:id="244845842">
      <w:bodyDiv w:val="1"/>
      <w:marLeft w:val="0"/>
      <w:marRight w:val="0"/>
      <w:marTop w:val="0"/>
      <w:marBottom w:val="0"/>
      <w:divBdr>
        <w:top w:val="none" w:sz="0" w:space="0" w:color="auto"/>
        <w:left w:val="none" w:sz="0" w:space="0" w:color="auto"/>
        <w:bottom w:val="none" w:sz="0" w:space="0" w:color="auto"/>
        <w:right w:val="none" w:sz="0" w:space="0" w:color="auto"/>
      </w:divBdr>
    </w:div>
    <w:div w:id="255789901">
      <w:bodyDiv w:val="1"/>
      <w:marLeft w:val="0"/>
      <w:marRight w:val="0"/>
      <w:marTop w:val="0"/>
      <w:marBottom w:val="0"/>
      <w:divBdr>
        <w:top w:val="none" w:sz="0" w:space="0" w:color="auto"/>
        <w:left w:val="none" w:sz="0" w:space="0" w:color="auto"/>
        <w:bottom w:val="none" w:sz="0" w:space="0" w:color="auto"/>
        <w:right w:val="none" w:sz="0" w:space="0" w:color="auto"/>
      </w:divBdr>
    </w:div>
    <w:div w:id="280305819">
      <w:bodyDiv w:val="1"/>
      <w:marLeft w:val="0"/>
      <w:marRight w:val="0"/>
      <w:marTop w:val="0"/>
      <w:marBottom w:val="0"/>
      <w:divBdr>
        <w:top w:val="none" w:sz="0" w:space="0" w:color="auto"/>
        <w:left w:val="none" w:sz="0" w:space="0" w:color="auto"/>
        <w:bottom w:val="none" w:sz="0" w:space="0" w:color="auto"/>
        <w:right w:val="none" w:sz="0" w:space="0" w:color="auto"/>
      </w:divBdr>
    </w:div>
    <w:div w:id="281113793">
      <w:bodyDiv w:val="1"/>
      <w:marLeft w:val="0"/>
      <w:marRight w:val="0"/>
      <w:marTop w:val="0"/>
      <w:marBottom w:val="0"/>
      <w:divBdr>
        <w:top w:val="none" w:sz="0" w:space="0" w:color="auto"/>
        <w:left w:val="none" w:sz="0" w:space="0" w:color="auto"/>
        <w:bottom w:val="none" w:sz="0" w:space="0" w:color="auto"/>
        <w:right w:val="none" w:sz="0" w:space="0" w:color="auto"/>
      </w:divBdr>
      <w:divsChild>
        <w:div w:id="416563655">
          <w:marLeft w:val="0"/>
          <w:marRight w:val="0"/>
          <w:marTop w:val="0"/>
          <w:marBottom w:val="0"/>
          <w:divBdr>
            <w:top w:val="none" w:sz="0" w:space="0" w:color="auto"/>
            <w:left w:val="none" w:sz="0" w:space="0" w:color="auto"/>
            <w:bottom w:val="none" w:sz="0" w:space="0" w:color="auto"/>
            <w:right w:val="none" w:sz="0" w:space="0" w:color="auto"/>
          </w:divBdr>
          <w:divsChild>
            <w:div w:id="705452956">
              <w:marLeft w:val="0"/>
              <w:marRight w:val="0"/>
              <w:marTop w:val="0"/>
              <w:marBottom w:val="0"/>
              <w:divBdr>
                <w:top w:val="none" w:sz="0" w:space="0" w:color="auto"/>
                <w:left w:val="none" w:sz="0" w:space="0" w:color="auto"/>
                <w:bottom w:val="none" w:sz="0" w:space="0" w:color="auto"/>
                <w:right w:val="none" w:sz="0" w:space="0" w:color="auto"/>
              </w:divBdr>
              <w:divsChild>
                <w:div w:id="587885159">
                  <w:marLeft w:val="0"/>
                  <w:marRight w:val="0"/>
                  <w:marTop w:val="0"/>
                  <w:marBottom w:val="0"/>
                  <w:divBdr>
                    <w:top w:val="none" w:sz="0" w:space="0" w:color="auto"/>
                    <w:left w:val="none" w:sz="0" w:space="0" w:color="auto"/>
                    <w:bottom w:val="none" w:sz="0" w:space="0" w:color="auto"/>
                    <w:right w:val="none" w:sz="0" w:space="0" w:color="auto"/>
                  </w:divBdr>
                  <w:divsChild>
                    <w:div w:id="1458335458">
                      <w:marLeft w:val="0"/>
                      <w:marRight w:val="0"/>
                      <w:marTop w:val="0"/>
                      <w:marBottom w:val="0"/>
                      <w:divBdr>
                        <w:top w:val="none" w:sz="0" w:space="0" w:color="auto"/>
                        <w:left w:val="none" w:sz="0" w:space="0" w:color="auto"/>
                        <w:bottom w:val="none" w:sz="0" w:space="0" w:color="auto"/>
                        <w:right w:val="none" w:sz="0" w:space="0" w:color="auto"/>
                      </w:divBdr>
                    </w:div>
                    <w:div w:id="1818186382">
                      <w:marLeft w:val="0"/>
                      <w:marRight w:val="0"/>
                      <w:marTop w:val="0"/>
                      <w:marBottom w:val="0"/>
                      <w:divBdr>
                        <w:top w:val="none" w:sz="0" w:space="0" w:color="auto"/>
                        <w:left w:val="none" w:sz="0" w:space="0" w:color="auto"/>
                        <w:bottom w:val="none" w:sz="0" w:space="0" w:color="auto"/>
                        <w:right w:val="none" w:sz="0" w:space="0" w:color="auto"/>
                      </w:divBdr>
                      <w:divsChild>
                        <w:div w:id="1914008010">
                          <w:marLeft w:val="0"/>
                          <w:marRight w:val="0"/>
                          <w:marTop w:val="0"/>
                          <w:marBottom w:val="0"/>
                          <w:divBdr>
                            <w:top w:val="none" w:sz="0" w:space="0" w:color="auto"/>
                            <w:left w:val="none" w:sz="0" w:space="0" w:color="auto"/>
                            <w:bottom w:val="none" w:sz="0" w:space="0" w:color="auto"/>
                            <w:right w:val="none" w:sz="0" w:space="0" w:color="auto"/>
                          </w:divBdr>
                          <w:divsChild>
                            <w:div w:id="1589196883">
                              <w:marLeft w:val="0"/>
                              <w:marRight w:val="0"/>
                              <w:marTop w:val="0"/>
                              <w:marBottom w:val="0"/>
                              <w:divBdr>
                                <w:top w:val="none" w:sz="0" w:space="0" w:color="auto"/>
                                <w:left w:val="none" w:sz="0" w:space="0" w:color="auto"/>
                                <w:bottom w:val="none" w:sz="0" w:space="0" w:color="auto"/>
                                <w:right w:val="none" w:sz="0" w:space="0" w:color="auto"/>
                              </w:divBdr>
                              <w:divsChild>
                                <w:div w:id="178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712181">
          <w:marLeft w:val="0"/>
          <w:marRight w:val="0"/>
          <w:marTop w:val="0"/>
          <w:marBottom w:val="0"/>
          <w:divBdr>
            <w:top w:val="none" w:sz="0" w:space="0" w:color="auto"/>
            <w:left w:val="none" w:sz="0" w:space="0" w:color="auto"/>
            <w:bottom w:val="none" w:sz="0" w:space="0" w:color="auto"/>
            <w:right w:val="none" w:sz="0" w:space="0" w:color="auto"/>
          </w:divBdr>
          <w:divsChild>
            <w:div w:id="368266157">
              <w:marLeft w:val="0"/>
              <w:marRight w:val="0"/>
              <w:marTop w:val="0"/>
              <w:marBottom w:val="0"/>
              <w:divBdr>
                <w:top w:val="none" w:sz="0" w:space="0" w:color="auto"/>
                <w:left w:val="none" w:sz="0" w:space="0" w:color="auto"/>
                <w:bottom w:val="none" w:sz="0" w:space="0" w:color="auto"/>
                <w:right w:val="none" w:sz="0" w:space="0" w:color="auto"/>
              </w:divBdr>
              <w:divsChild>
                <w:div w:id="888611473">
                  <w:marLeft w:val="0"/>
                  <w:marRight w:val="0"/>
                  <w:marTop w:val="0"/>
                  <w:marBottom w:val="0"/>
                  <w:divBdr>
                    <w:top w:val="none" w:sz="0" w:space="0" w:color="auto"/>
                    <w:left w:val="none" w:sz="0" w:space="0" w:color="auto"/>
                    <w:bottom w:val="none" w:sz="0" w:space="0" w:color="auto"/>
                    <w:right w:val="none" w:sz="0" w:space="0" w:color="auto"/>
                  </w:divBdr>
                  <w:divsChild>
                    <w:div w:id="1994019937">
                      <w:marLeft w:val="0"/>
                      <w:marRight w:val="0"/>
                      <w:marTop w:val="0"/>
                      <w:marBottom w:val="0"/>
                      <w:divBdr>
                        <w:top w:val="none" w:sz="0" w:space="0" w:color="auto"/>
                        <w:left w:val="none" w:sz="0" w:space="0" w:color="auto"/>
                        <w:bottom w:val="none" w:sz="0" w:space="0" w:color="auto"/>
                        <w:right w:val="none" w:sz="0" w:space="0" w:color="auto"/>
                      </w:divBdr>
                      <w:divsChild>
                        <w:div w:id="349339260">
                          <w:marLeft w:val="0"/>
                          <w:marRight w:val="0"/>
                          <w:marTop w:val="0"/>
                          <w:marBottom w:val="0"/>
                          <w:divBdr>
                            <w:top w:val="none" w:sz="0" w:space="0" w:color="auto"/>
                            <w:left w:val="none" w:sz="0" w:space="0" w:color="auto"/>
                            <w:bottom w:val="none" w:sz="0" w:space="0" w:color="auto"/>
                            <w:right w:val="none" w:sz="0" w:space="0" w:color="auto"/>
                          </w:divBdr>
                          <w:divsChild>
                            <w:div w:id="1710104345">
                              <w:marLeft w:val="0"/>
                              <w:marRight w:val="0"/>
                              <w:marTop w:val="0"/>
                              <w:marBottom w:val="0"/>
                              <w:divBdr>
                                <w:top w:val="none" w:sz="0" w:space="0" w:color="auto"/>
                                <w:left w:val="none" w:sz="0" w:space="0" w:color="auto"/>
                                <w:bottom w:val="none" w:sz="0" w:space="0" w:color="auto"/>
                                <w:right w:val="none" w:sz="0" w:space="0" w:color="auto"/>
                              </w:divBdr>
                              <w:divsChild>
                                <w:div w:id="200200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444956">
          <w:marLeft w:val="0"/>
          <w:marRight w:val="0"/>
          <w:marTop w:val="0"/>
          <w:marBottom w:val="0"/>
          <w:divBdr>
            <w:top w:val="none" w:sz="0" w:space="0" w:color="auto"/>
            <w:left w:val="none" w:sz="0" w:space="0" w:color="auto"/>
            <w:bottom w:val="none" w:sz="0" w:space="0" w:color="auto"/>
            <w:right w:val="none" w:sz="0" w:space="0" w:color="auto"/>
          </w:divBdr>
          <w:divsChild>
            <w:div w:id="1372070416">
              <w:marLeft w:val="0"/>
              <w:marRight w:val="0"/>
              <w:marTop w:val="0"/>
              <w:marBottom w:val="0"/>
              <w:divBdr>
                <w:top w:val="none" w:sz="0" w:space="0" w:color="auto"/>
                <w:left w:val="none" w:sz="0" w:space="0" w:color="auto"/>
                <w:bottom w:val="none" w:sz="0" w:space="0" w:color="auto"/>
                <w:right w:val="none" w:sz="0" w:space="0" w:color="auto"/>
              </w:divBdr>
              <w:divsChild>
                <w:div w:id="183709595">
                  <w:marLeft w:val="0"/>
                  <w:marRight w:val="0"/>
                  <w:marTop w:val="0"/>
                  <w:marBottom w:val="0"/>
                  <w:divBdr>
                    <w:top w:val="none" w:sz="0" w:space="0" w:color="auto"/>
                    <w:left w:val="none" w:sz="0" w:space="0" w:color="auto"/>
                    <w:bottom w:val="none" w:sz="0" w:space="0" w:color="auto"/>
                    <w:right w:val="none" w:sz="0" w:space="0" w:color="auto"/>
                  </w:divBdr>
                  <w:divsChild>
                    <w:div w:id="466241161">
                      <w:marLeft w:val="0"/>
                      <w:marRight w:val="0"/>
                      <w:marTop w:val="0"/>
                      <w:marBottom w:val="0"/>
                      <w:divBdr>
                        <w:top w:val="none" w:sz="0" w:space="0" w:color="auto"/>
                        <w:left w:val="none" w:sz="0" w:space="0" w:color="auto"/>
                        <w:bottom w:val="none" w:sz="0" w:space="0" w:color="auto"/>
                        <w:right w:val="none" w:sz="0" w:space="0" w:color="auto"/>
                      </w:divBdr>
                      <w:divsChild>
                        <w:div w:id="1580091978">
                          <w:marLeft w:val="0"/>
                          <w:marRight w:val="0"/>
                          <w:marTop w:val="0"/>
                          <w:marBottom w:val="0"/>
                          <w:divBdr>
                            <w:top w:val="none" w:sz="0" w:space="0" w:color="auto"/>
                            <w:left w:val="none" w:sz="0" w:space="0" w:color="auto"/>
                            <w:bottom w:val="none" w:sz="0" w:space="0" w:color="auto"/>
                            <w:right w:val="none" w:sz="0" w:space="0" w:color="auto"/>
                          </w:divBdr>
                          <w:divsChild>
                            <w:div w:id="480391390">
                              <w:marLeft w:val="0"/>
                              <w:marRight w:val="0"/>
                              <w:marTop w:val="0"/>
                              <w:marBottom w:val="0"/>
                              <w:divBdr>
                                <w:top w:val="none" w:sz="0" w:space="0" w:color="auto"/>
                                <w:left w:val="none" w:sz="0" w:space="0" w:color="auto"/>
                                <w:bottom w:val="none" w:sz="0" w:space="0" w:color="auto"/>
                                <w:right w:val="none" w:sz="0" w:space="0" w:color="auto"/>
                              </w:divBdr>
                              <w:divsChild>
                                <w:div w:id="120201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6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54606">
      <w:bodyDiv w:val="1"/>
      <w:marLeft w:val="0"/>
      <w:marRight w:val="0"/>
      <w:marTop w:val="0"/>
      <w:marBottom w:val="0"/>
      <w:divBdr>
        <w:top w:val="none" w:sz="0" w:space="0" w:color="auto"/>
        <w:left w:val="none" w:sz="0" w:space="0" w:color="auto"/>
        <w:bottom w:val="none" w:sz="0" w:space="0" w:color="auto"/>
        <w:right w:val="none" w:sz="0" w:space="0" w:color="auto"/>
      </w:divBdr>
    </w:div>
    <w:div w:id="292449490">
      <w:bodyDiv w:val="1"/>
      <w:marLeft w:val="0"/>
      <w:marRight w:val="0"/>
      <w:marTop w:val="0"/>
      <w:marBottom w:val="0"/>
      <w:divBdr>
        <w:top w:val="none" w:sz="0" w:space="0" w:color="auto"/>
        <w:left w:val="none" w:sz="0" w:space="0" w:color="auto"/>
        <w:bottom w:val="none" w:sz="0" w:space="0" w:color="auto"/>
        <w:right w:val="none" w:sz="0" w:space="0" w:color="auto"/>
      </w:divBdr>
    </w:div>
    <w:div w:id="297079613">
      <w:bodyDiv w:val="1"/>
      <w:marLeft w:val="0"/>
      <w:marRight w:val="0"/>
      <w:marTop w:val="0"/>
      <w:marBottom w:val="0"/>
      <w:divBdr>
        <w:top w:val="none" w:sz="0" w:space="0" w:color="auto"/>
        <w:left w:val="none" w:sz="0" w:space="0" w:color="auto"/>
        <w:bottom w:val="none" w:sz="0" w:space="0" w:color="auto"/>
        <w:right w:val="none" w:sz="0" w:space="0" w:color="auto"/>
      </w:divBdr>
    </w:div>
    <w:div w:id="299383019">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317922930">
      <w:bodyDiv w:val="1"/>
      <w:marLeft w:val="0"/>
      <w:marRight w:val="0"/>
      <w:marTop w:val="0"/>
      <w:marBottom w:val="0"/>
      <w:divBdr>
        <w:top w:val="none" w:sz="0" w:space="0" w:color="auto"/>
        <w:left w:val="none" w:sz="0" w:space="0" w:color="auto"/>
        <w:bottom w:val="none" w:sz="0" w:space="0" w:color="auto"/>
        <w:right w:val="none" w:sz="0" w:space="0" w:color="auto"/>
      </w:divBdr>
    </w:div>
    <w:div w:id="321079891">
      <w:bodyDiv w:val="1"/>
      <w:marLeft w:val="0"/>
      <w:marRight w:val="0"/>
      <w:marTop w:val="0"/>
      <w:marBottom w:val="0"/>
      <w:divBdr>
        <w:top w:val="none" w:sz="0" w:space="0" w:color="auto"/>
        <w:left w:val="none" w:sz="0" w:space="0" w:color="auto"/>
        <w:bottom w:val="none" w:sz="0" w:space="0" w:color="auto"/>
        <w:right w:val="none" w:sz="0" w:space="0" w:color="auto"/>
      </w:divBdr>
    </w:div>
    <w:div w:id="324556806">
      <w:bodyDiv w:val="1"/>
      <w:marLeft w:val="0"/>
      <w:marRight w:val="0"/>
      <w:marTop w:val="0"/>
      <w:marBottom w:val="0"/>
      <w:divBdr>
        <w:top w:val="none" w:sz="0" w:space="0" w:color="auto"/>
        <w:left w:val="none" w:sz="0" w:space="0" w:color="auto"/>
        <w:bottom w:val="none" w:sz="0" w:space="0" w:color="auto"/>
        <w:right w:val="none" w:sz="0" w:space="0" w:color="auto"/>
      </w:divBdr>
    </w:div>
    <w:div w:id="339501940">
      <w:bodyDiv w:val="1"/>
      <w:marLeft w:val="0"/>
      <w:marRight w:val="0"/>
      <w:marTop w:val="0"/>
      <w:marBottom w:val="0"/>
      <w:divBdr>
        <w:top w:val="none" w:sz="0" w:space="0" w:color="auto"/>
        <w:left w:val="none" w:sz="0" w:space="0" w:color="auto"/>
        <w:bottom w:val="none" w:sz="0" w:space="0" w:color="auto"/>
        <w:right w:val="none" w:sz="0" w:space="0" w:color="auto"/>
      </w:divBdr>
    </w:div>
    <w:div w:id="341706634">
      <w:bodyDiv w:val="1"/>
      <w:marLeft w:val="0"/>
      <w:marRight w:val="0"/>
      <w:marTop w:val="0"/>
      <w:marBottom w:val="0"/>
      <w:divBdr>
        <w:top w:val="none" w:sz="0" w:space="0" w:color="auto"/>
        <w:left w:val="none" w:sz="0" w:space="0" w:color="auto"/>
        <w:bottom w:val="none" w:sz="0" w:space="0" w:color="auto"/>
        <w:right w:val="none" w:sz="0" w:space="0" w:color="auto"/>
      </w:divBdr>
    </w:div>
    <w:div w:id="369234390">
      <w:bodyDiv w:val="1"/>
      <w:marLeft w:val="0"/>
      <w:marRight w:val="0"/>
      <w:marTop w:val="0"/>
      <w:marBottom w:val="0"/>
      <w:divBdr>
        <w:top w:val="none" w:sz="0" w:space="0" w:color="auto"/>
        <w:left w:val="none" w:sz="0" w:space="0" w:color="auto"/>
        <w:bottom w:val="none" w:sz="0" w:space="0" w:color="auto"/>
        <w:right w:val="none" w:sz="0" w:space="0" w:color="auto"/>
      </w:divBdr>
    </w:div>
    <w:div w:id="383331832">
      <w:bodyDiv w:val="1"/>
      <w:marLeft w:val="0"/>
      <w:marRight w:val="0"/>
      <w:marTop w:val="0"/>
      <w:marBottom w:val="0"/>
      <w:divBdr>
        <w:top w:val="none" w:sz="0" w:space="0" w:color="auto"/>
        <w:left w:val="none" w:sz="0" w:space="0" w:color="auto"/>
        <w:bottom w:val="none" w:sz="0" w:space="0" w:color="auto"/>
        <w:right w:val="none" w:sz="0" w:space="0" w:color="auto"/>
      </w:divBdr>
    </w:div>
    <w:div w:id="413401567">
      <w:bodyDiv w:val="1"/>
      <w:marLeft w:val="0"/>
      <w:marRight w:val="0"/>
      <w:marTop w:val="0"/>
      <w:marBottom w:val="0"/>
      <w:divBdr>
        <w:top w:val="none" w:sz="0" w:space="0" w:color="auto"/>
        <w:left w:val="none" w:sz="0" w:space="0" w:color="auto"/>
        <w:bottom w:val="none" w:sz="0" w:space="0" w:color="auto"/>
        <w:right w:val="none" w:sz="0" w:space="0" w:color="auto"/>
      </w:divBdr>
    </w:div>
    <w:div w:id="424346143">
      <w:bodyDiv w:val="1"/>
      <w:marLeft w:val="0"/>
      <w:marRight w:val="0"/>
      <w:marTop w:val="0"/>
      <w:marBottom w:val="0"/>
      <w:divBdr>
        <w:top w:val="none" w:sz="0" w:space="0" w:color="auto"/>
        <w:left w:val="none" w:sz="0" w:space="0" w:color="auto"/>
        <w:bottom w:val="none" w:sz="0" w:space="0" w:color="auto"/>
        <w:right w:val="none" w:sz="0" w:space="0" w:color="auto"/>
      </w:divBdr>
    </w:div>
    <w:div w:id="425929528">
      <w:bodyDiv w:val="1"/>
      <w:marLeft w:val="0"/>
      <w:marRight w:val="0"/>
      <w:marTop w:val="0"/>
      <w:marBottom w:val="0"/>
      <w:divBdr>
        <w:top w:val="none" w:sz="0" w:space="0" w:color="auto"/>
        <w:left w:val="none" w:sz="0" w:space="0" w:color="auto"/>
        <w:bottom w:val="none" w:sz="0" w:space="0" w:color="auto"/>
        <w:right w:val="none" w:sz="0" w:space="0" w:color="auto"/>
      </w:divBdr>
    </w:div>
    <w:div w:id="431900152">
      <w:bodyDiv w:val="1"/>
      <w:marLeft w:val="0"/>
      <w:marRight w:val="0"/>
      <w:marTop w:val="0"/>
      <w:marBottom w:val="0"/>
      <w:divBdr>
        <w:top w:val="none" w:sz="0" w:space="0" w:color="auto"/>
        <w:left w:val="none" w:sz="0" w:space="0" w:color="auto"/>
        <w:bottom w:val="none" w:sz="0" w:space="0" w:color="auto"/>
        <w:right w:val="none" w:sz="0" w:space="0" w:color="auto"/>
      </w:divBdr>
    </w:div>
    <w:div w:id="447240596">
      <w:bodyDiv w:val="1"/>
      <w:marLeft w:val="0"/>
      <w:marRight w:val="0"/>
      <w:marTop w:val="0"/>
      <w:marBottom w:val="0"/>
      <w:divBdr>
        <w:top w:val="none" w:sz="0" w:space="0" w:color="auto"/>
        <w:left w:val="none" w:sz="0" w:space="0" w:color="auto"/>
        <w:bottom w:val="none" w:sz="0" w:space="0" w:color="auto"/>
        <w:right w:val="none" w:sz="0" w:space="0" w:color="auto"/>
      </w:divBdr>
    </w:div>
    <w:div w:id="449937000">
      <w:bodyDiv w:val="1"/>
      <w:marLeft w:val="0"/>
      <w:marRight w:val="0"/>
      <w:marTop w:val="0"/>
      <w:marBottom w:val="0"/>
      <w:divBdr>
        <w:top w:val="none" w:sz="0" w:space="0" w:color="auto"/>
        <w:left w:val="none" w:sz="0" w:space="0" w:color="auto"/>
        <w:bottom w:val="none" w:sz="0" w:space="0" w:color="auto"/>
        <w:right w:val="none" w:sz="0" w:space="0" w:color="auto"/>
      </w:divBdr>
    </w:div>
    <w:div w:id="459686933">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470711466">
      <w:bodyDiv w:val="1"/>
      <w:marLeft w:val="0"/>
      <w:marRight w:val="0"/>
      <w:marTop w:val="0"/>
      <w:marBottom w:val="0"/>
      <w:divBdr>
        <w:top w:val="none" w:sz="0" w:space="0" w:color="auto"/>
        <w:left w:val="none" w:sz="0" w:space="0" w:color="auto"/>
        <w:bottom w:val="none" w:sz="0" w:space="0" w:color="auto"/>
        <w:right w:val="none" w:sz="0" w:space="0" w:color="auto"/>
      </w:divBdr>
    </w:div>
    <w:div w:id="470901645">
      <w:bodyDiv w:val="1"/>
      <w:marLeft w:val="0"/>
      <w:marRight w:val="0"/>
      <w:marTop w:val="0"/>
      <w:marBottom w:val="0"/>
      <w:divBdr>
        <w:top w:val="none" w:sz="0" w:space="0" w:color="auto"/>
        <w:left w:val="none" w:sz="0" w:space="0" w:color="auto"/>
        <w:bottom w:val="none" w:sz="0" w:space="0" w:color="auto"/>
        <w:right w:val="none" w:sz="0" w:space="0" w:color="auto"/>
      </w:divBdr>
    </w:div>
    <w:div w:id="475925031">
      <w:bodyDiv w:val="1"/>
      <w:marLeft w:val="0"/>
      <w:marRight w:val="0"/>
      <w:marTop w:val="0"/>
      <w:marBottom w:val="0"/>
      <w:divBdr>
        <w:top w:val="none" w:sz="0" w:space="0" w:color="auto"/>
        <w:left w:val="none" w:sz="0" w:space="0" w:color="auto"/>
        <w:bottom w:val="none" w:sz="0" w:space="0" w:color="auto"/>
        <w:right w:val="none" w:sz="0" w:space="0" w:color="auto"/>
      </w:divBdr>
    </w:div>
    <w:div w:id="479544069">
      <w:bodyDiv w:val="1"/>
      <w:marLeft w:val="0"/>
      <w:marRight w:val="0"/>
      <w:marTop w:val="0"/>
      <w:marBottom w:val="0"/>
      <w:divBdr>
        <w:top w:val="none" w:sz="0" w:space="0" w:color="auto"/>
        <w:left w:val="none" w:sz="0" w:space="0" w:color="auto"/>
        <w:bottom w:val="none" w:sz="0" w:space="0" w:color="auto"/>
        <w:right w:val="none" w:sz="0" w:space="0" w:color="auto"/>
      </w:divBdr>
    </w:div>
    <w:div w:id="486168539">
      <w:bodyDiv w:val="1"/>
      <w:marLeft w:val="0"/>
      <w:marRight w:val="0"/>
      <w:marTop w:val="0"/>
      <w:marBottom w:val="0"/>
      <w:divBdr>
        <w:top w:val="none" w:sz="0" w:space="0" w:color="auto"/>
        <w:left w:val="none" w:sz="0" w:space="0" w:color="auto"/>
        <w:bottom w:val="none" w:sz="0" w:space="0" w:color="auto"/>
        <w:right w:val="none" w:sz="0" w:space="0" w:color="auto"/>
      </w:divBdr>
    </w:div>
    <w:div w:id="503597446">
      <w:bodyDiv w:val="1"/>
      <w:marLeft w:val="0"/>
      <w:marRight w:val="0"/>
      <w:marTop w:val="0"/>
      <w:marBottom w:val="0"/>
      <w:divBdr>
        <w:top w:val="none" w:sz="0" w:space="0" w:color="auto"/>
        <w:left w:val="none" w:sz="0" w:space="0" w:color="auto"/>
        <w:bottom w:val="none" w:sz="0" w:space="0" w:color="auto"/>
        <w:right w:val="none" w:sz="0" w:space="0" w:color="auto"/>
      </w:divBdr>
    </w:div>
    <w:div w:id="524293595">
      <w:bodyDiv w:val="1"/>
      <w:marLeft w:val="0"/>
      <w:marRight w:val="0"/>
      <w:marTop w:val="0"/>
      <w:marBottom w:val="0"/>
      <w:divBdr>
        <w:top w:val="none" w:sz="0" w:space="0" w:color="auto"/>
        <w:left w:val="none" w:sz="0" w:space="0" w:color="auto"/>
        <w:bottom w:val="none" w:sz="0" w:space="0" w:color="auto"/>
        <w:right w:val="none" w:sz="0" w:space="0" w:color="auto"/>
      </w:divBdr>
    </w:div>
    <w:div w:id="539830375">
      <w:bodyDiv w:val="1"/>
      <w:marLeft w:val="0"/>
      <w:marRight w:val="0"/>
      <w:marTop w:val="0"/>
      <w:marBottom w:val="0"/>
      <w:divBdr>
        <w:top w:val="none" w:sz="0" w:space="0" w:color="auto"/>
        <w:left w:val="none" w:sz="0" w:space="0" w:color="auto"/>
        <w:bottom w:val="none" w:sz="0" w:space="0" w:color="auto"/>
        <w:right w:val="none" w:sz="0" w:space="0" w:color="auto"/>
      </w:divBdr>
    </w:div>
    <w:div w:id="564603651">
      <w:bodyDiv w:val="1"/>
      <w:marLeft w:val="0"/>
      <w:marRight w:val="0"/>
      <w:marTop w:val="0"/>
      <w:marBottom w:val="0"/>
      <w:divBdr>
        <w:top w:val="none" w:sz="0" w:space="0" w:color="auto"/>
        <w:left w:val="none" w:sz="0" w:space="0" w:color="auto"/>
        <w:bottom w:val="none" w:sz="0" w:space="0" w:color="auto"/>
        <w:right w:val="none" w:sz="0" w:space="0" w:color="auto"/>
      </w:divBdr>
    </w:div>
    <w:div w:id="564607483">
      <w:bodyDiv w:val="1"/>
      <w:marLeft w:val="0"/>
      <w:marRight w:val="0"/>
      <w:marTop w:val="0"/>
      <w:marBottom w:val="0"/>
      <w:divBdr>
        <w:top w:val="none" w:sz="0" w:space="0" w:color="auto"/>
        <w:left w:val="none" w:sz="0" w:space="0" w:color="auto"/>
        <w:bottom w:val="none" w:sz="0" w:space="0" w:color="auto"/>
        <w:right w:val="none" w:sz="0" w:space="0" w:color="auto"/>
      </w:divBdr>
    </w:div>
    <w:div w:id="565729678">
      <w:bodyDiv w:val="1"/>
      <w:marLeft w:val="0"/>
      <w:marRight w:val="0"/>
      <w:marTop w:val="0"/>
      <w:marBottom w:val="0"/>
      <w:divBdr>
        <w:top w:val="none" w:sz="0" w:space="0" w:color="auto"/>
        <w:left w:val="none" w:sz="0" w:space="0" w:color="auto"/>
        <w:bottom w:val="none" w:sz="0" w:space="0" w:color="auto"/>
        <w:right w:val="none" w:sz="0" w:space="0" w:color="auto"/>
      </w:divBdr>
    </w:div>
    <w:div w:id="567694384">
      <w:bodyDiv w:val="1"/>
      <w:marLeft w:val="0"/>
      <w:marRight w:val="0"/>
      <w:marTop w:val="0"/>
      <w:marBottom w:val="0"/>
      <w:divBdr>
        <w:top w:val="none" w:sz="0" w:space="0" w:color="auto"/>
        <w:left w:val="none" w:sz="0" w:space="0" w:color="auto"/>
        <w:bottom w:val="none" w:sz="0" w:space="0" w:color="auto"/>
        <w:right w:val="none" w:sz="0" w:space="0" w:color="auto"/>
      </w:divBdr>
    </w:div>
    <w:div w:id="568417871">
      <w:bodyDiv w:val="1"/>
      <w:marLeft w:val="0"/>
      <w:marRight w:val="0"/>
      <w:marTop w:val="0"/>
      <w:marBottom w:val="0"/>
      <w:divBdr>
        <w:top w:val="none" w:sz="0" w:space="0" w:color="auto"/>
        <w:left w:val="none" w:sz="0" w:space="0" w:color="auto"/>
        <w:bottom w:val="none" w:sz="0" w:space="0" w:color="auto"/>
        <w:right w:val="none" w:sz="0" w:space="0" w:color="auto"/>
      </w:divBdr>
    </w:div>
    <w:div w:id="568418622">
      <w:bodyDiv w:val="1"/>
      <w:marLeft w:val="0"/>
      <w:marRight w:val="0"/>
      <w:marTop w:val="0"/>
      <w:marBottom w:val="0"/>
      <w:divBdr>
        <w:top w:val="none" w:sz="0" w:space="0" w:color="auto"/>
        <w:left w:val="none" w:sz="0" w:space="0" w:color="auto"/>
        <w:bottom w:val="none" w:sz="0" w:space="0" w:color="auto"/>
        <w:right w:val="none" w:sz="0" w:space="0" w:color="auto"/>
      </w:divBdr>
    </w:div>
    <w:div w:id="568542735">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583609045">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37147092">
      <w:bodyDiv w:val="1"/>
      <w:marLeft w:val="0"/>
      <w:marRight w:val="0"/>
      <w:marTop w:val="0"/>
      <w:marBottom w:val="0"/>
      <w:divBdr>
        <w:top w:val="none" w:sz="0" w:space="0" w:color="auto"/>
        <w:left w:val="none" w:sz="0" w:space="0" w:color="auto"/>
        <w:bottom w:val="none" w:sz="0" w:space="0" w:color="auto"/>
        <w:right w:val="none" w:sz="0" w:space="0" w:color="auto"/>
      </w:divBdr>
    </w:div>
    <w:div w:id="64031256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86177438">
      <w:bodyDiv w:val="1"/>
      <w:marLeft w:val="0"/>
      <w:marRight w:val="0"/>
      <w:marTop w:val="0"/>
      <w:marBottom w:val="0"/>
      <w:divBdr>
        <w:top w:val="none" w:sz="0" w:space="0" w:color="auto"/>
        <w:left w:val="none" w:sz="0" w:space="0" w:color="auto"/>
        <w:bottom w:val="none" w:sz="0" w:space="0" w:color="auto"/>
        <w:right w:val="none" w:sz="0" w:space="0" w:color="auto"/>
      </w:divBdr>
    </w:div>
    <w:div w:id="691607385">
      <w:bodyDiv w:val="1"/>
      <w:marLeft w:val="0"/>
      <w:marRight w:val="0"/>
      <w:marTop w:val="0"/>
      <w:marBottom w:val="0"/>
      <w:divBdr>
        <w:top w:val="none" w:sz="0" w:space="0" w:color="auto"/>
        <w:left w:val="none" w:sz="0" w:space="0" w:color="auto"/>
        <w:bottom w:val="none" w:sz="0" w:space="0" w:color="auto"/>
        <w:right w:val="none" w:sz="0" w:space="0" w:color="auto"/>
      </w:divBdr>
    </w:div>
    <w:div w:id="695036474">
      <w:bodyDiv w:val="1"/>
      <w:marLeft w:val="0"/>
      <w:marRight w:val="0"/>
      <w:marTop w:val="0"/>
      <w:marBottom w:val="0"/>
      <w:divBdr>
        <w:top w:val="none" w:sz="0" w:space="0" w:color="auto"/>
        <w:left w:val="none" w:sz="0" w:space="0" w:color="auto"/>
        <w:bottom w:val="none" w:sz="0" w:space="0" w:color="auto"/>
        <w:right w:val="none" w:sz="0" w:space="0" w:color="auto"/>
      </w:divBdr>
    </w:div>
    <w:div w:id="696085728">
      <w:bodyDiv w:val="1"/>
      <w:marLeft w:val="0"/>
      <w:marRight w:val="0"/>
      <w:marTop w:val="0"/>
      <w:marBottom w:val="0"/>
      <w:divBdr>
        <w:top w:val="none" w:sz="0" w:space="0" w:color="auto"/>
        <w:left w:val="none" w:sz="0" w:space="0" w:color="auto"/>
        <w:bottom w:val="none" w:sz="0" w:space="0" w:color="auto"/>
        <w:right w:val="none" w:sz="0" w:space="0" w:color="auto"/>
      </w:divBdr>
    </w:div>
    <w:div w:id="696270765">
      <w:bodyDiv w:val="1"/>
      <w:marLeft w:val="0"/>
      <w:marRight w:val="0"/>
      <w:marTop w:val="0"/>
      <w:marBottom w:val="0"/>
      <w:divBdr>
        <w:top w:val="none" w:sz="0" w:space="0" w:color="auto"/>
        <w:left w:val="none" w:sz="0" w:space="0" w:color="auto"/>
        <w:bottom w:val="none" w:sz="0" w:space="0" w:color="auto"/>
        <w:right w:val="none" w:sz="0" w:space="0" w:color="auto"/>
      </w:divBdr>
    </w:div>
    <w:div w:id="700935517">
      <w:bodyDiv w:val="1"/>
      <w:marLeft w:val="0"/>
      <w:marRight w:val="0"/>
      <w:marTop w:val="0"/>
      <w:marBottom w:val="0"/>
      <w:divBdr>
        <w:top w:val="none" w:sz="0" w:space="0" w:color="auto"/>
        <w:left w:val="none" w:sz="0" w:space="0" w:color="auto"/>
        <w:bottom w:val="none" w:sz="0" w:space="0" w:color="auto"/>
        <w:right w:val="none" w:sz="0" w:space="0" w:color="auto"/>
      </w:divBdr>
    </w:div>
    <w:div w:id="701588814">
      <w:bodyDiv w:val="1"/>
      <w:marLeft w:val="0"/>
      <w:marRight w:val="0"/>
      <w:marTop w:val="0"/>
      <w:marBottom w:val="0"/>
      <w:divBdr>
        <w:top w:val="none" w:sz="0" w:space="0" w:color="auto"/>
        <w:left w:val="none" w:sz="0" w:space="0" w:color="auto"/>
        <w:bottom w:val="none" w:sz="0" w:space="0" w:color="auto"/>
        <w:right w:val="none" w:sz="0" w:space="0" w:color="auto"/>
      </w:divBdr>
    </w:div>
    <w:div w:id="709375163">
      <w:bodyDiv w:val="1"/>
      <w:marLeft w:val="0"/>
      <w:marRight w:val="0"/>
      <w:marTop w:val="0"/>
      <w:marBottom w:val="0"/>
      <w:divBdr>
        <w:top w:val="none" w:sz="0" w:space="0" w:color="auto"/>
        <w:left w:val="none" w:sz="0" w:space="0" w:color="auto"/>
        <w:bottom w:val="none" w:sz="0" w:space="0" w:color="auto"/>
        <w:right w:val="none" w:sz="0" w:space="0" w:color="auto"/>
      </w:divBdr>
    </w:div>
    <w:div w:id="714473499">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729425210">
      <w:bodyDiv w:val="1"/>
      <w:marLeft w:val="0"/>
      <w:marRight w:val="0"/>
      <w:marTop w:val="0"/>
      <w:marBottom w:val="0"/>
      <w:divBdr>
        <w:top w:val="none" w:sz="0" w:space="0" w:color="auto"/>
        <w:left w:val="none" w:sz="0" w:space="0" w:color="auto"/>
        <w:bottom w:val="none" w:sz="0" w:space="0" w:color="auto"/>
        <w:right w:val="none" w:sz="0" w:space="0" w:color="auto"/>
      </w:divBdr>
    </w:div>
    <w:div w:id="732584005">
      <w:bodyDiv w:val="1"/>
      <w:marLeft w:val="0"/>
      <w:marRight w:val="0"/>
      <w:marTop w:val="0"/>
      <w:marBottom w:val="0"/>
      <w:divBdr>
        <w:top w:val="none" w:sz="0" w:space="0" w:color="auto"/>
        <w:left w:val="none" w:sz="0" w:space="0" w:color="auto"/>
        <w:bottom w:val="none" w:sz="0" w:space="0" w:color="auto"/>
        <w:right w:val="none" w:sz="0" w:space="0" w:color="auto"/>
      </w:divBdr>
    </w:div>
    <w:div w:id="735712905">
      <w:bodyDiv w:val="1"/>
      <w:marLeft w:val="0"/>
      <w:marRight w:val="0"/>
      <w:marTop w:val="0"/>
      <w:marBottom w:val="0"/>
      <w:divBdr>
        <w:top w:val="none" w:sz="0" w:space="0" w:color="auto"/>
        <w:left w:val="none" w:sz="0" w:space="0" w:color="auto"/>
        <w:bottom w:val="none" w:sz="0" w:space="0" w:color="auto"/>
        <w:right w:val="none" w:sz="0" w:space="0" w:color="auto"/>
      </w:divBdr>
    </w:div>
    <w:div w:id="739328259">
      <w:bodyDiv w:val="1"/>
      <w:marLeft w:val="0"/>
      <w:marRight w:val="0"/>
      <w:marTop w:val="0"/>
      <w:marBottom w:val="0"/>
      <w:divBdr>
        <w:top w:val="none" w:sz="0" w:space="0" w:color="auto"/>
        <w:left w:val="none" w:sz="0" w:space="0" w:color="auto"/>
        <w:bottom w:val="none" w:sz="0" w:space="0" w:color="auto"/>
        <w:right w:val="none" w:sz="0" w:space="0" w:color="auto"/>
      </w:divBdr>
    </w:div>
    <w:div w:id="740324700">
      <w:bodyDiv w:val="1"/>
      <w:marLeft w:val="0"/>
      <w:marRight w:val="0"/>
      <w:marTop w:val="0"/>
      <w:marBottom w:val="0"/>
      <w:divBdr>
        <w:top w:val="none" w:sz="0" w:space="0" w:color="auto"/>
        <w:left w:val="none" w:sz="0" w:space="0" w:color="auto"/>
        <w:bottom w:val="none" w:sz="0" w:space="0" w:color="auto"/>
        <w:right w:val="none" w:sz="0" w:space="0" w:color="auto"/>
      </w:divBdr>
    </w:div>
    <w:div w:id="769156285">
      <w:bodyDiv w:val="1"/>
      <w:marLeft w:val="0"/>
      <w:marRight w:val="0"/>
      <w:marTop w:val="0"/>
      <w:marBottom w:val="0"/>
      <w:divBdr>
        <w:top w:val="none" w:sz="0" w:space="0" w:color="auto"/>
        <w:left w:val="none" w:sz="0" w:space="0" w:color="auto"/>
        <w:bottom w:val="none" w:sz="0" w:space="0" w:color="auto"/>
        <w:right w:val="none" w:sz="0" w:space="0" w:color="auto"/>
      </w:divBdr>
      <w:divsChild>
        <w:div w:id="686055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087657">
              <w:marLeft w:val="0"/>
              <w:marRight w:val="0"/>
              <w:marTop w:val="0"/>
              <w:marBottom w:val="0"/>
              <w:divBdr>
                <w:top w:val="none" w:sz="0" w:space="0" w:color="auto"/>
                <w:left w:val="none" w:sz="0" w:space="0" w:color="auto"/>
                <w:bottom w:val="none" w:sz="0" w:space="0" w:color="auto"/>
                <w:right w:val="none" w:sz="0" w:space="0" w:color="auto"/>
              </w:divBdr>
              <w:divsChild>
                <w:div w:id="1212423312">
                  <w:marLeft w:val="0"/>
                  <w:marRight w:val="0"/>
                  <w:marTop w:val="0"/>
                  <w:marBottom w:val="0"/>
                  <w:divBdr>
                    <w:top w:val="none" w:sz="0" w:space="0" w:color="auto"/>
                    <w:left w:val="none" w:sz="0" w:space="0" w:color="auto"/>
                    <w:bottom w:val="none" w:sz="0" w:space="0" w:color="auto"/>
                    <w:right w:val="none" w:sz="0" w:space="0" w:color="auto"/>
                  </w:divBdr>
                  <w:divsChild>
                    <w:div w:id="19757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095610">
      <w:bodyDiv w:val="1"/>
      <w:marLeft w:val="0"/>
      <w:marRight w:val="0"/>
      <w:marTop w:val="0"/>
      <w:marBottom w:val="0"/>
      <w:divBdr>
        <w:top w:val="none" w:sz="0" w:space="0" w:color="auto"/>
        <w:left w:val="none" w:sz="0" w:space="0" w:color="auto"/>
        <w:bottom w:val="none" w:sz="0" w:space="0" w:color="auto"/>
        <w:right w:val="none" w:sz="0" w:space="0" w:color="auto"/>
      </w:divBdr>
    </w:div>
    <w:div w:id="778109797">
      <w:bodyDiv w:val="1"/>
      <w:marLeft w:val="0"/>
      <w:marRight w:val="0"/>
      <w:marTop w:val="0"/>
      <w:marBottom w:val="0"/>
      <w:divBdr>
        <w:top w:val="none" w:sz="0" w:space="0" w:color="auto"/>
        <w:left w:val="none" w:sz="0" w:space="0" w:color="auto"/>
        <w:bottom w:val="none" w:sz="0" w:space="0" w:color="auto"/>
        <w:right w:val="none" w:sz="0" w:space="0" w:color="auto"/>
      </w:divBdr>
    </w:div>
    <w:div w:id="796072166">
      <w:bodyDiv w:val="1"/>
      <w:marLeft w:val="0"/>
      <w:marRight w:val="0"/>
      <w:marTop w:val="0"/>
      <w:marBottom w:val="0"/>
      <w:divBdr>
        <w:top w:val="none" w:sz="0" w:space="0" w:color="auto"/>
        <w:left w:val="none" w:sz="0" w:space="0" w:color="auto"/>
        <w:bottom w:val="none" w:sz="0" w:space="0" w:color="auto"/>
        <w:right w:val="none" w:sz="0" w:space="0" w:color="auto"/>
      </w:divBdr>
    </w:div>
    <w:div w:id="804201019">
      <w:bodyDiv w:val="1"/>
      <w:marLeft w:val="0"/>
      <w:marRight w:val="0"/>
      <w:marTop w:val="0"/>
      <w:marBottom w:val="0"/>
      <w:divBdr>
        <w:top w:val="none" w:sz="0" w:space="0" w:color="auto"/>
        <w:left w:val="none" w:sz="0" w:space="0" w:color="auto"/>
        <w:bottom w:val="none" w:sz="0" w:space="0" w:color="auto"/>
        <w:right w:val="none" w:sz="0" w:space="0" w:color="auto"/>
      </w:divBdr>
    </w:div>
    <w:div w:id="811672285">
      <w:bodyDiv w:val="1"/>
      <w:marLeft w:val="0"/>
      <w:marRight w:val="0"/>
      <w:marTop w:val="0"/>
      <w:marBottom w:val="0"/>
      <w:divBdr>
        <w:top w:val="none" w:sz="0" w:space="0" w:color="auto"/>
        <w:left w:val="none" w:sz="0" w:space="0" w:color="auto"/>
        <w:bottom w:val="none" w:sz="0" w:space="0" w:color="auto"/>
        <w:right w:val="none" w:sz="0" w:space="0" w:color="auto"/>
      </w:divBdr>
    </w:div>
    <w:div w:id="834496044">
      <w:bodyDiv w:val="1"/>
      <w:marLeft w:val="0"/>
      <w:marRight w:val="0"/>
      <w:marTop w:val="0"/>
      <w:marBottom w:val="0"/>
      <w:divBdr>
        <w:top w:val="none" w:sz="0" w:space="0" w:color="auto"/>
        <w:left w:val="none" w:sz="0" w:space="0" w:color="auto"/>
        <w:bottom w:val="none" w:sz="0" w:space="0" w:color="auto"/>
        <w:right w:val="none" w:sz="0" w:space="0" w:color="auto"/>
      </w:divBdr>
    </w:div>
    <w:div w:id="835002148">
      <w:bodyDiv w:val="1"/>
      <w:marLeft w:val="0"/>
      <w:marRight w:val="0"/>
      <w:marTop w:val="0"/>
      <w:marBottom w:val="0"/>
      <w:divBdr>
        <w:top w:val="none" w:sz="0" w:space="0" w:color="auto"/>
        <w:left w:val="none" w:sz="0" w:space="0" w:color="auto"/>
        <w:bottom w:val="none" w:sz="0" w:space="0" w:color="auto"/>
        <w:right w:val="none" w:sz="0" w:space="0" w:color="auto"/>
      </w:divBdr>
    </w:div>
    <w:div w:id="865295504">
      <w:bodyDiv w:val="1"/>
      <w:marLeft w:val="0"/>
      <w:marRight w:val="0"/>
      <w:marTop w:val="0"/>
      <w:marBottom w:val="0"/>
      <w:divBdr>
        <w:top w:val="none" w:sz="0" w:space="0" w:color="auto"/>
        <w:left w:val="none" w:sz="0" w:space="0" w:color="auto"/>
        <w:bottom w:val="none" w:sz="0" w:space="0" w:color="auto"/>
        <w:right w:val="none" w:sz="0" w:space="0" w:color="auto"/>
      </w:divBdr>
    </w:div>
    <w:div w:id="868177682">
      <w:bodyDiv w:val="1"/>
      <w:marLeft w:val="0"/>
      <w:marRight w:val="0"/>
      <w:marTop w:val="0"/>
      <w:marBottom w:val="0"/>
      <w:divBdr>
        <w:top w:val="none" w:sz="0" w:space="0" w:color="auto"/>
        <w:left w:val="none" w:sz="0" w:space="0" w:color="auto"/>
        <w:bottom w:val="none" w:sz="0" w:space="0" w:color="auto"/>
        <w:right w:val="none" w:sz="0" w:space="0" w:color="auto"/>
      </w:divBdr>
    </w:div>
    <w:div w:id="889001327">
      <w:bodyDiv w:val="1"/>
      <w:marLeft w:val="0"/>
      <w:marRight w:val="0"/>
      <w:marTop w:val="0"/>
      <w:marBottom w:val="0"/>
      <w:divBdr>
        <w:top w:val="none" w:sz="0" w:space="0" w:color="auto"/>
        <w:left w:val="none" w:sz="0" w:space="0" w:color="auto"/>
        <w:bottom w:val="none" w:sz="0" w:space="0" w:color="auto"/>
        <w:right w:val="none" w:sz="0" w:space="0" w:color="auto"/>
      </w:divBdr>
    </w:div>
    <w:div w:id="889152845">
      <w:bodyDiv w:val="1"/>
      <w:marLeft w:val="0"/>
      <w:marRight w:val="0"/>
      <w:marTop w:val="0"/>
      <w:marBottom w:val="0"/>
      <w:divBdr>
        <w:top w:val="none" w:sz="0" w:space="0" w:color="auto"/>
        <w:left w:val="none" w:sz="0" w:space="0" w:color="auto"/>
        <w:bottom w:val="none" w:sz="0" w:space="0" w:color="auto"/>
        <w:right w:val="none" w:sz="0" w:space="0" w:color="auto"/>
      </w:divBdr>
    </w:div>
    <w:div w:id="906691703">
      <w:bodyDiv w:val="1"/>
      <w:marLeft w:val="0"/>
      <w:marRight w:val="0"/>
      <w:marTop w:val="0"/>
      <w:marBottom w:val="0"/>
      <w:divBdr>
        <w:top w:val="none" w:sz="0" w:space="0" w:color="auto"/>
        <w:left w:val="none" w:sz="0" w:space="0" w:color="auto"/>
        <w:bottom w:val="none" w:sz="0" w:space="0" w:color="auto"/>
        <w:right w:val="none" w:sz="0" w:space="0" w:color="auto"/>
      </w:divBdr>
      <w:divsChild>
        <w:div w:id="859196496">
          <w:marLeft w:val="0"/>
          <w:marRight w:val="0"/>
          <w:marTop w:val="0"/>
          <w:marBottom w:val="0"/>
          <w:divBdr>
            <w:top w:val="none" w:sz="0" w:space="0" w:color="auto"/>
            <w:left w:val="none" w:sz="0" w:space="0" w:color="auto"/>
            <w:bottom w:val="none" w:sz="0" w:space="0" w:color="auto"/>
            <w:right w:val="none" w:sz="0" w:space="0" w:color="auto"/>
          </w:divBdr>
        </w:div>
        <w:div w:id="1983464744">
          <w:marLeft w:val="0"/>
          <w:marRight w:val="0"/>
          <w:marTop w:val="0"/>
          <w:marBottom w:val="0"/>
          <w:divBdr>
            <w:top w:val="none" w:sz="0" w:space="0" w:color="auto"/>
            <w:left w:val="none" w:sz="0" w:space="0" w:color="auto"/>
            <w:bottom w:val="none" w:sz="0" w:space="0" w:color="auto"/>
            <w:right w:val="none" w:sz="0" w:space="0" w:color="auto"/>
          </w:divBdr>
        </w:div>
      </w:divsChild>
    </w:div>
    <w:div w:id="922253769">
      <w:bodyDiv w:val="1"/>
      <w:marLeft w:val="0"/>
      <w:marRight w:val="0"/>
      <w:marTop w:val="0"/>
      <w:marBottom w:val="0"/>
      <w:divBdr>
        <w:top w:val="none" w:sz="0" w:space="0" w:color="auto"/>
        <w:left w:val="none" w:sz="0" w:space="0" w:color="auto"/>
        <w:bottom w:val="none" w:sz="0" w:space="0" w:color="auto"/>
        <w:right w:val="none" w:sz="0" w:space="0" w:color="auto"/>
      </w:divBdr>
    </w:div>
    <w:div w:id="947353911">
      <w:bodyDiv w:val="1"/>
      <w:marLeft w:val="0"/>
      <w:marRight w:val="0"/>
      <w:marTop w:val="0"/>
      <w:marBottom w:val="0"/>
      <w:divBdr>
        <w:top w:val="none" w:sz="0" w:space="0" w:color="auto"/>
        <w:left w:val="none" w:sz="0" w:space="0" w:color="auto"/>
        <w:bottom w:val="none" w:sz="0" w:space="0" w:color="auto"/>
        <w:right w:val="none" w:sz="0" w:space="0" w:color="auto"/>
      </w:divBdr>
    </w:div>
    <w:div w:id="960184588">
      <w:bodyDiv w:val="1"/>
      <w:marLeft w:val="0"/>
      <w:marRight w:val="0"/>
      <w:marTop w:val="0"/>
      <w:marBottom w:val="0"/>
      <w:divBdr>
        <w:top w:val="none" w:sz="0" w:space="0" w:color="auto"/>
        <w:left w:val="none" w:sz="0" w:space="0" w:color="auto"/>
        <w:bottom w:val="none" w:sz="0" w:space="0" w:color="auto"/>
        <w:right w:val="none" w:sz="0" w:space="0" w:color="auto"/>
      </w:divBdr>
      <w:divsChild>
        <w:div w:id="1141923194">
          <w:marLeft w:val="0"/>
          <w:marRight w:val="0"/>
          <w:marTop w:val="15"/>
          <w:marBottom w:val="0"/>
          <w:divBdr>
            <w:top w:val="single" w:sz="48" w:space="0" w:color="auto"/>
            <w:left w:val="single" w:sz="48" w:space="0" w:color="auto"/>
            <w:bottom w:val="single" w:sz="48" w:space="0" w:color="auto"/>
            <w:right w:val="single" w:sz="48" w:space="0" w:color="auto"/>
          </w:divBdr>
          <w:divsChild>
            <w:div w:id="141166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45438">
      <w:bodyDiv w:val="1"/>
      <w:marLeft w:val="0"/>
      <w:marRight w:val="0"/>
      <w:marTop w:val="0"/>
      <w:marBottom w:val="0"/>
      <w:divBdr>
        <w:top w:val="none" w:sz="0" w:space="0" w:color="auto"/>
        <w:left w:val="none" w:sz="0" w:space="0" w:color="auto"/>
        <w:bottom w:val="none" w:sz="0" w:space="0" w:color="auto"/>
        <w:right w:val="none" w:sz="0" w:space="0" w:color="auto"/>
      </w:divBdr>
    </w:div>
    <w:div w:id="989214932">
      <w:bodyDiv w:val="1"/>
      <w:marLeft w:val="0"/>
      <w:marRight w:val="0"/>
      <w:marTop w:val="0"/>
      <w:marBottom w:val="0"/>
      <w:divBdr>
        <w:top w:val="none" w:sz="0" w:space="0" w:color="auto"/>
        <w:left w:val="none" w:sz="0" w:space="0" w:color="auto"/>
        <w:bottom w:val="none" w:sz="0" w:space="0" w:color="auto"/>
        <w:right w:val="none" w:sz="0" w:space="0" w:color="auto"/>
      </w:divBdr>
    </w:div>
    <w:div w:id="1006322917">
      <w:bodyDiv w:val="1"/>
      <w:marLeft w:val="0"/>
      <w:marRight w:val="0"/>
      <w:marTop w:val="0"/>
      <w:marBottom w:val="0"/>
      <w:divBdr>
        <w:top w:val="none" w:sz="0" w:space="0" w:color="auto"/>
        <w:left w:val="none" w:sz="0" w:space="0" w:color="auto"/>
        <w:bottom w:val="none" w:sz="0" w:space="0" w:color="auto"/>
        <w:right w:val="none" w:sz="0" w:space="0" w:color="auto"/>
      </w:divBdr>
    </w:div>
    <w:div w:id="1013069355">
      <w:bodyDiv w:val="1"/>
      <w:marLeft w:val="0"/>
      <w:marRight w:val="0"/>
      <w:marTop w:val="0"/>
      <w:marBottom w:val="0"/>
      <w:divBdr>
        <w:top w:val="none" w:sz="0" w:space="0" w:color="auto"/>
        <w:left w:val="none" w:sz="0" w:space="0" w:color="auto"/>
        <w:bottom w:val="none" w:sz="0" w:space="0" w:color="auto"/>
        <w:right w:val="none" w:sz="0" w:space="0" w:color="auto"/>
      </w:divBdr>
    </w:div>
    <w:div w:id="1013647091">
      <w:bodyDiv w:val="1"/>
      <w:marLeft w:val="0"/>
      <w:marRight w:val="0"/>
      <w:marTop w:val="0"/>
      <w:marBottom w:val="0"/>
      <w:divBdr>
        <w:top w:val="none" w:sz="0" w:space="0" w:color="auto"/>
        <w:left w:val="none" w:sz="0" w:space="0" w:color="auto"/>
        <w:bottom w:val="none" w:sz="0" w:space="0" w:color="auto"/>
        <w:right w:val="none" w:sz="0" w:space="0" w:color="auto"/>
      </w:divBdr>
    </w:div>
    <w:div w:id="1028678439">
      <w:bodyDiv w:val="1"/>
      <w:marLeft w:val="0"/>
      <w:marRight w:val="0"/>
      <w:marTop w:val="0"/>
      <w:marBottom w:val="0"/>
      <w:divBdr>
        <w:top w:val="none" w:sz="0" w:space="0" w:color="auto"/>
        <w:left w:val="none" w:sz="0" w:space="0" w:color="auto"/>
        <w:bottom w:val="none" w:sz="0" w:space="0" w:color="auto"/>
        <w:right w:val="none" w:sz="0" w:space="0" w:color="auto"/>
      </w:divBdr>
    </w:div>
    <w:div w:id="1042440570">
      <w:bodyDiv w:val="1"/>
      <w:marLeft w:val="0"/>
      <w:marRight w:val="0"/>
      <w:marTop w:val="0"/>
      <w:marBottom w:val="0"/>
      <w:divBdr>
        <w:top w:val="none" w:sz="0" w:space="0" w:color="auto"/>
        <w:left w:val="none" w:sz="0" w:space="0" w:color="auto"/>
        <w:bottom w:val="none" w:sz="0" w:space="0" w:color="auto"/>
        <w:right w:val="none" w:sz="0" w:space="0" w:color="auto"/>
      </w:divBdr>
    </w:div>
    <w:div w:id="1047606732">
      <w:bodyDiv w:val="1"/>
      <w:marLeft w:val="0"/>
      <w:marRight w:val="0"/>
      <w:marTop w:val="0"/>
      <w:marBottom w:val="0"/>
      <w:divBdr>
        <w:top w:val="none" w:sz="0" w:space="0" w:color="auto"/>
        <w:left w:val="none" w:sz="0" w:space="0" w:color="auto"/>
        <w:bottom w:val="none" w:sz="0" w:space="0" w:color="auto"/>
        <w:right w:val="none" w:sz="0" w:space="0" w:color="auto"/>
      </w:divBdr>
    </w:div>
    <w:div w:id="1083719633">
      <w:bodyDiv w:val="1"/>
      <w:marLeft w:val="0"/>
      <w:marRight w:val="0"/>
      <w:marTop w:val="0"/>
      <w:marBottom w:val="0"/>
      <w:divBdr>
        <w:top w:val="none" w:sz="0" w:space="0" w:color="auto"/>
        <w:left w:val="none" w:sz="0" w:space="0" w:color="auto"/>
        <w:bottom w:val="none" w:sz="0" w:space="0" w:color="auto"/>
        <w:right w:val="none" w:sz="0" w:space="0" w:color="auto"/>
      </w:divBdr>
    </w:div>
    <w:div w:id="1089079056">
      <w:bodyDiv w:val="1"/>
      <w:marLeft w:val="0"/>
      <w:marRight w:val="0"/>
      <w:marTop w:val="0"/>
      <w:marBottom w:val="0"/>
      <w:divBdr>
        <w:top w:val="none" w:sz="0" w:space="0" w:color="auto"/>
        <w:left w:val="none" w:sz="0" w:space="0" w:color="auto"/>
        <w:bottom w:val="none" w:sz="0" w:space="0" w:color="auto"/>
        <w:right w:val="none" w:sz="0" w:space="0" w:color="auto"/>
      </w:divBdr>
    </w:div>
    <w:div w:id="110461514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70481956">
      <w:bodyDiv w:val="1"/>
      <w:marLeft w:val="0"/>
      <w:marRight w:val="0"/>
      <w:marTop w:val="0"/>
      <w:marBottom w:val="0"/>
      <w:divBdr>
        <w:top w:val="none" w:sz="0" w:space="0" w:color="auto"/>
        <w:left w:val="none" w:sz="0" w:space="0" w:color="auto"/>
        <w:bottom w:val="none" w:sz="0" w:space="0" w:color="auto"/>
        <w:right w:val="none" w:sz="0" w:space="0" w:color="auto"/>
      </w:divBdr>
    </w:div>
    <w:div w:id="1174298874">
      <w:bodyDiv w:val="1"/>
      <w:marLeft w:val="0"/>
      <w:marRight w:val="0"/>
      <w:marTop w:val="0"/>
      <w:marBottom w:val="0"/>
      <w:divBdr>
        <w:top w:val="none" w:sz="0" w:space="0" w:color="auto"/>
        <w:left w:val="none" w:sz="0" w:space="0" w:color="auto"/>
        <w:bottom w:val="none" w:sz="0" w:space="0" w:color="auto"/>
        <w:right w:val="none" w:sz="0" w:space="0" w:color="auto"/>
      </w:divBdr>
    </w:div>
    <w:div w:id="1186596549">
      <w:bodyDiv w:val="1"/>
      <w:marLeft w:val="0"/>
      <w:marRight w:val="0"/>
      <w:marTop w:val="0"/>
      <w:marBottom w:val="0"/>
      <w:divBdr>
        <w:top w:val="none" w:sz="0" w:space="0" w:color="auto"/>
        <w:left w:val="none" w:sz="0" w:space="0" w:color="auto"/>
        <w:bottom w:val="none" w:sz="0" w:space="0" w:color="auto"/>
        <w:right w:val="none" w:sz="0" w:space="0" w:color="auto"/>
      </w:divBdr>
    </w:div>
    <w:div w:id="1201355632">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13155122">
      <w:bodyDiv w:val="1"/>
      <w:marLeft w:val="0"/>
      <w:marRight w:val="0"/>
      <w:marTop w:val="0"/>
      <w:marBottom w:val="0"/>
      <w:divBdr>
        <w:top w:val="none" w:sz="0" w:space="0" w:color="auto"/>
        <w:left w:val="none" w:sz="0" w:space="0" w:color="auto"/>
        <w:bottom w:val="none" w:sz="0" w:space="0" w:color="auto"/>
        <w:right w:val="none" w:sz="0" w:space="0" w:color="auto"/>
      </w:divBdr>
    </w:div>
    <w:div w:id="1221790131">
      <w:bodyDiv w:val="1"/>
      <w:marLeft w:val="0"/>
      <w:marRight w:val="0"/>
      <w:marTop w:val="0"/>
      <w:marBottom w:val="0"/>
      <w:divBdr>
        <w:top w:val="none" w:sz="0" w:space="0" w:color="auto"/>
        <w:left w:val="none" w:sz="0" w:space="0" w:color="auto"/>
        <w:bottom w:val="none" w:sz="0" w:space="0" w:color="auto"/>
        <w:right w:val="none" w:sz="0" w:space="0" w:color="auto"/>
      </w:divBdr>
      <w:divsChild>
        <w:div w:id="5639453">
          <w:marLeft w:val="0"/>
          <w:marRight w:val="0"/>
          <w:marTop w:val="0"/>
          <w:marBottom w:val="0"/>
          <w:divBdr>
            <w:top w:val="none" w:sz="0" w:space="0" w:color="auto"/>
            <w:left w:val="none" w:sz="0" w:space="0" w:color="auto"/>
            <w:bottom w:val="none" w:sz="0" w:space="0" w:color="auto"/>
            <w:right w:val="none" w:sz="0" w:space="0" w:color="auto"/>
          </w:divBdr>
        </w:div>
        <w:div w:id="653029297">
          <w:marLeft w:val="0"/>
          <w:marRight w:val="0"/>
          <w:marTop w:val="0"/>
          <w:marBottom w:val="0"/>
          <w:divBdr>
            <w:top w:val="none" w:sz="0" w:space="0" w:color="auto"/>
            <w:left w:val="none" w:sz="0" w:space="0" w:color="auto"/>
            <w:bottom w:val="none" w:sz="0" w:space="0" w:color="auto"/>
            <w:right w:val="none" w:sz="0" w:space="0" w:color="auto"/>
          </w:divBdr>
        </w:div>
        <w:div w:id="1422409774">
          <w:marLeft w:val="0"/>
          <w:marRight w:val="0"/>
          <w:marTop w:val="0"/>
          <w:marBottom w:val="0"/>
          <w:divBdr>
            <w:top w:val="none" w:sz="0" w:space="0" w:color="auto"/>
            <w:left w:val="none" w:sz="0" w:space="0" w:color="auto"/>
            <w:bottom w:val="none" w:sz="0" w:space="0" w:color="auto"/>
            <w:right w:val="none" w:sz="0" w:space="0" w:color="auto"/>
          </w:divBdr>
        </w:div>
        <w:div w:id="2126923756">
          <w:marLeft w:val="0"/>
          <w:marRight w:val="0"/>
          <w:marTop w:val="0"/>
          <w:marBottom w:val="0"/>
          <w:divBdr>
            <w:top w:val="none" w:sz="0" w:space="0" w:color="auto"/>
            <w:left w:val="none" w:sz="0" w:space="0" w:color="auto"/>
            <w:bottom w:val="none" w:sz="0" w:space="0" w:color="auto"/>
            <w:right w:val="none" w:sz="0" w:space="0" w:color="auto"/>
          </w:divBdr>
        </w:div>
        <w:div w:id="2136293944">
          <w:marLeft w:val="0"/>
          <w:marRight w:val="0"/>
          <w:marTop w:val="0"/>
          <w:marBottom w:val="0"/>
          <w:divBdr>
            <w:top w:val="none" w:sz="0" w:space="0" w:color="auto"/>
            <w:left w:val="none" w:sz="0" w:space="0" w:color="auto"/>
            <w:bottom w:val="none" w:sz="0" w:space="0" w:color="auto"/>
            <w:right w:val="none" w:sz="0" w:space="0" w:color="auto"/>
          </w:divBdr>
        </w:div>
      </w:divsChild>
    </w:div>
    <w:div w:id="1230074201">
      <w:bodyDiv w:val="1"/>
      <w:marLeft w:val="0"/>
      <w:marRight w:val="0"/>
      <w:marTop w:val="0"/>
      <w:marBottom w:val="0"/>
      <w:divBdr>
        <w:top w:val="none" w:sz="0" w:space="0" w:color="auto"/>
        <w:left w:val="none" w:sz="0" w:space="0" w:color="auto"/>
        <w:bottom w:val="none" w:sz="0" w:space="0" w:color="auto"/>
        <w:right w:val="none" w:sz="0" w:space="0" w:color="auto"/>
      </w:divBdr>
    </w:div>
    <w:div w:id="1259480384">
      <w:bodyDiv w:val="1"/>
      <w:marLeft w:val="0"/>
      <w:marRight w:val="0"/>
      <w:marTop w:val="0"/>
      <w:marBottom w:val="0"/>
      <w:divBdr>
        <w:top w:val="none" w:sz="0" w:space="0" w:color="auto"/>
        <w:left w:val="none" w:sz="0" w:space="0" w:color="auto"/>
        <w:bottom w:val="none" w:sz="0" w:space="0" w:color="auto"/>
        <w:right w:val="none" w:sz="0" w:space="0" w:color="auto"/>
      </w:divBdr>
    </w:div>
    <w:div w:id="1286623984">
      <w:bodyDiv w:val="1"/>
      <w:marLeft w:val="0"/>
      <w:marRight w:val="0"/>
      <w:marTop w:val="0"/>
      <w:marBottom w:val="0"/>
      <w:divBdr>
        <w:top w:val="none" w:sz="0" w:space="0" w:color="auto"/>
        <w:left w:val="none" w:sz="0" w:space="0" w:color="auto"/>
        <w:bottom w:val="none" w:sz="0" w:space="0" w:color="auto"/>
        <w:right w:val="none" w:sz="0" w:space="0" w:color="auto"/>
      </w:divBdr>
    </w:div>
    <w:div w:id="1287008418">
      <w:bodyDiv w:val="1"/>
      <w:marLeft w:val="0"/>
      <w:marRight w:val="0"/>
      <w:marTop w:val="0"/>
      <w:marBottom w:val="0"/>
      <w:divBdr>
        <w:top w:val="none" w:sz="0" w:space="0" w:color="auto"/>
        <w:left w:val="none" w:sz="0" w:space="0" w:color="auto"/>
        <w:bottom w:val="none" w:sz="0" w:space="0" w:color="auto"/>
        <w:right w:val="none" w:sz="0" w:space="0" w:color="auto"/>
      </w:divBdr>
    </w:div>
    <w:div w:id="1312632466">
      <w:bodyDiv w:val="1"/>
      <w:marLeft w:val="0"/>
      <w:marRight w:val="0"/>
      <w:marTop w:val="0"/>
      <w:marBottom w:val="0"/>
      <w:divBdr>
        <w:top w:val="none" w:sz="0" w:space="0" w:color="auto"/>
        <w:left w:val="none" w:sz="0" w:space="0" w:color="auto"/>
        <w:bottom w:val="none" w:sz="0" w:space="0" w:color="auto"/>
        <w:right w:val="none" w:sz="0" w:space="0" w:color="auto"/>
      </w:divBdr>
    </w:div>
    <w:div w:id="1329282496">
      <w:bodyDiv w:val="1"/>
      <w:marLeft w:val="0"/>
      <w:marRight w:val="0"/>
      <w:marTop w:val="0"/>
      <w:marBottom w:val="0"/>
      <w:divBdr>
        <w:top w:val="none" w:sz="0" w:space="0" w:color="auto"/>
        <w:left w:val="none" w:sz="0" w:space="0" w:color="auto"/>
        <w:bottom w:val="none" w:sz="0" w:space="0" w:color="auto"/>
        <w:right w:val="none" w:sz="0" w:space="0" w:color="auto"/>
      </w:divBdr>
    </w:div>
    <w:div w:id="1332412988">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439047">
      <w:bodyDiv w:val="1"/>
      <w:marLeft w:val="0"/>
      <w:marRight w:val="0"/>
      <w:marTop w:val="0"/>
      <w:marBottom w:val="0"/>
      <w:divBdr>
        <w:top w:val="none" w:sz="0" w:space="0" w:color="auto"/>
        <w:left w:val="none" w:sz="0" w:space="0" w:color="auto"/>
        <w:bottom w:val="none" w:sz="0" w:space="0" w:color="auto"/>
        <w:right w:val="none" w:sz="0" w:space="0" w:color="auto"/>
      </w:divBdr>
    </w:div>
    <w:div w:id="1348677671">
      <w:bodyDiv w:val="1"/>
      <w:marLeft w:val="0"/>
      <w:marRight w:val="0"/>
      <w:marTop w:val="0"/>
      <w:marBottom w:val="0"/>
      <w:divBdr>
        <w:top w:val="none" w:sz="0" w:space="0" w:color="auto"/>
        <w:left w:val="none" w:sz="0" w:space="0" w:color="auto"/>
        <w:bottom w:val="none" w:sz="0" w:space="0" w:color="auto"/>
        <w:right w:val="none" w:sz="0" w:space="0" w:color="auto"/>
      </w:divBdr>
    </w:div>
    <w:div w:id="1369407199">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20448398">
      <w:bodyDiv w:val="1"/>
      <w:marLeft w:val="0"/>
      <w:marRight w:val="0"/>
      <w:marTop w:val="0"/>
      <w:marBottom w:val="0"/>
      <w:divBdr>
        <w:top w:val="none" w:sz="0" w:space="0" w:color="auto"/>
        <w:left w:val="none" w:sz="0" w:space="0" w:color="auto"/>
        <w:bottom w:val="none" w:sz="0" w:space="0" w:color="auto"/>
        <w:right w:val="none" w:sz="0" w:space="0" w:color="auto"/>
      </w:divBdr>
    </w:div>
    <w:div w:id="1426532737">
      <w:bodyDiv w:val="1"/>
      <w:marLeft w:val="0"/>
      <w:marRight w:val="0"/>
      <w:marTop w:val="0"/>
      <w:marBottom w:val="0"/>
      <w:divBdr>
        <w:top w:val="none" w:sz="0" w:space="0" w:color="auto"/>
        <w:left w:val="none" w:sz="0" w:space="0" w:color="auto"/>
        <w:bottom w:val="none" w:sz="0" w:space="0" w:color="auto"/>
        <w:right w:val="none" w:sz="0" w:space="0" w:color="auto"/>
      </w:divBdr>
    </w:div>
    <w:div w:id="1460151481">
      <w:bodyDiv w:val="1"/>
      <w:marLeft w:val="0"/>
      <w:marRight w:val="0"/>
      <w:marTop w:val="0"/>
      <w:marBottom w:val="0"/>
      <w:divBdr>
        <w:top w:val="none" w:sz="0" w:space="0" w:color="auto"/>
        <w:left w:val="none" w:sz="0" w:space="0" w:color="auto"/>
        <w:bottom w:val="none" w:sz="0" w:space="0" w:color="auto"/>
        <w:right w:val="none" w:sz="0" w:space="0" w:color="auto"/>
      </w:divBdr>
    </w:div>
    <w:div w:id="1465004598">
      <w:bodyDiv w:val="1"/>
      <w:marLeft w:val="0"/>
      <w:marRight w:val="0"/>
      <w:marTop w:val="0"/>
      <w:marBottom w:val="0"/>
      <w:divBdr>
        <w:top w:val="none" w:sz="0" w:space="0" w:color="auto"/>
        <w:left w:val="none" w:sz="0" w:space="0" w:color="auto"/>
        <w:bottom w:val="none" w:sz="0" w:space="0" w:color="auto"/>
        <w:right w:val="none" w:sz="0" w:space="0" w:color="auto"/>
      </w:divBdr>
    </w:div>
    <w:div w:id="1467695242">
      <w:bodyDiv w:val="1"/>
      <w:marLeft w:val="0"/>
      <w:marRight w:val="0"/>
      <w:marTop w:val="0"/>
      <w:marBottom w:val="0"/>
      <w:divBdr>
        <w:top w:val="none" w:sz="0" w:space="0" w:color="auto"/>
        <w:left w:val="none" w:sz="0" w:space="0" w:color="auto"/>
        <w:bottom w:val="none" w:sz="0" w:space="0" w:color="auto"/>
        <w:right w:val="none" w:sz="0" w:space="0" w:color="auto"/>
      </w:divBdr>
    </w:div>
    <w:div w:id="1470900558">
      <w:bodyDiv w:val="1"/>
      <w:marLeft w:val="0"/>
      <w:marRight w:val="0"/>
      <w:marTop w:val="0"/>
      <w:marBottom w:val="0"/>
      <w:divBdr>
        <w:top w:val="none" w:sz="0" w:space="0" w:color="auto"/>
        <w:left w:val="none" w:sz="0" w:space="0" w:color="auto"/>
        <w:bottom w:val="none" w:sz="0" w:space="0" w:color="auto"/>
        <w:right w:val="none" w:sz="0" w:space="0" w:color="auto"/>
      </w:divBdr>
    </w:div>
    <w:div w:id="1485463052">
      <w:bodyDiv w:val="1"/>
      <w:marLeft w:val="0"/>
      <w:marRight w:val="0"/>
      <w:marTop w:val="0"/>
      <w:marBottom w:val="0"/>
      <w:divBdr>
        <w:top w:val="none" w:sz="0" w:space="0" w:color="auto"/>
        <w:left w:val="none" w:sz="0" w:space="0" w:color="auto"/>
        <w:bottom w:val="none" w:sz="0" w:space="0" w:color="auto"/>
        <w:right w:val="none" w:sz="0" w:space="0" w:color="auto"/>
      </w:divBdr>
    </w:div>
    <w:div w:id="1485774322">
      <w:bodyDiv w:val="1"/>
      <w:marLeft w:val="0"/>
      <w:marRight w:val="0"/>
      <w:marTop w:val="0"/>
      <w:marBottom w:val="0"/>
      <w:divBdr>
        <w:top w:val="none" w:sz="0" w:space="0" w:color="auto"/>
        <w:left w:val="none" w:sz="0" w:space="0" w:color="auto"/>
        <w:bottom w:val="none" w:sz="0" w:space="0" w:color="auto"/>
        <w:right w:val="none" w:sz="0" w:space="0" w:color="auto"/>
      </w:divBdr>
    </w:div>
    <w:div w:id="1506483013">
      <w:bodyDiv w:val="1"/>
      <w:marLeft w:val="0"/>
      <w:marRight w:val="0"/>
      <w:marTop w:val="0"/>
      <w:marBottom w:val="0"/>
      <w:divBdr>
        <w:top w:val="none" w:sz="0" w:space="0" w:color="auto"/>
        <w:left w:val="none" w:sz="0" w:space="0" w:color="auto"/>
        <w:bottom w:val="none" w:sz="0" w:space="0" w:color="auto"/>
        <w:right w:val="none" w:sz="0" w:space="0" w:color="auto"/>
      </w:divBdr>
    </w:div>
    <w:div w:id="1527333463">
      <w:bodyDiv w:val="1"/>
      <w:marLeft w:val="0"/>
      <w:marRight w:val="0"/>
      <w:marTop w:val="0"/>
      <w:marBottom w:val="0"/>
      <w:divBdr>
        <w:top w:val="none" w:sz="0" w:space="0" w:color="auto"/>
        <w:left w:val="none" w:sz="0" w:space="0" w:color="auto"/>
        <w:bottom w:val="none" w:sz="0" w:space="0" w:color="auto"/>
        <w:right w:val="none" w:sz="0" w:space="0" w:color="auto"/>
      </w:divBdr>
    </w:div>
    <w:div w:id="1531987057">
      <w:bodyDiv w:val="1"/>
      <w:marLeft w:val="0"/>
      <w:marRight w:val="0"/>
      <w:marTop w:val="0"/>
      <w:marBottom w:val="0"/>
      <w:divBdr>
        <w:top w:val="none" w:sz="0" w:space="0" w:color="auto"/>
        <w:left w:val="none" w:sz="0" w:space="0" w:color="auto"/>
        <w:bottom w:val="none" w:sz="0" w:space="0" w:color="auto"/>
        <w:right w:val="none" w:sz="0" w:space="0" w:color="auto"/>
      </w:divBdr>
    </w:div>
    <w:div w:id="1542598137">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1569749">
      <w:bodyDiv w:val="1"/>
      <w:marLeft w:val="0"/>
      <w:marRight w:val="0"/>
      <w:marTop w:val="0"/>
      <w:marBottom w:val="0"/>
      <w:divBdr>
        <w:top w:val="none" w:sz="0" w:space="0" w:color="auto"/>
        <w:left w:val="none" w:sz="0" w:space="0" w:color="auto"/>
        <w:bottom w:val="none" w:sz="0" w:space="0" w:color="auto"/>
        <w:right w:val="none" w:sz="0" w:space="0" w:color="auto"/>
      </w:divBdr>
    </w:div>
    <w:div w:id="1562515813">
      <w:bodyDiv w:val="1"/>
      <w:marLeft w:val="0"/>
      <w:marRight w:val="0"/>
      <w:marTop w:val="0"/>
      <w:marBottom w:val="0"/>
      <w:divBdr>
        <w:top w:val="none" w:sz="0" w:space="0" w:color="auto"/>
        <w:left w:val="none" w:sz="0" w:space="0" w:color="auto"/>
        <w:bottom w:val="none" w:sz="0" w:space="0" w:color="auto"/>
        <w:right w:val="none" w:sz="0" w:space="0" w:color="auto"/>
      </w:divBdr>
    </w:div>
    <w:div w:id="1579511317">
      <w:bodyDiv w:val="1"/>
      <w:marLeft w:val="0"/>
      <w:marRight w:val="0"/>
      <w:marTop w:val="0"/>
      <w:marBottom w:val="0"/>
      <w:divBdr>
        <w:top w:val="none" w:sz="0" w:space="0" w:color="auto"/>
        <w:left w:val="none" w:sz="0" w:space="0" w:color="auto"/>
        <w:bottom w:val="none" w:sz="0" w:space="0" w:color="auto"/>
        <w:right w:val="none" w:sz="0" w:space="0" w:color="auto"/>
      </w:divBdr>
    </w:div>
    <w:div w:id="1587231029">
      <w:bodyDiv w:val="1"/>
      <w:marLeft w:val="0"/>
      <w:marRight w:val="0"/>
      <w:marTop w:val="0"/>
      <w:marBottom w:val="0"/>
      <w:divBdr>
        <w:top w:val="none" w:sz="0" w:space="0" w:color="auto"/>
        <w:left w:val="none" w:sz="0" w:space="0" w:color="auto"/>
        <w:bottom w:val="none" w:sz="0" w:space="0" w:color="auto"/>
        <w:right w:val="none" w:sz="0" w:space="0" w:color="auto"/>
      </w:divBdr>
      <w:divsChild>
        <w:div w:id="8064614">
          <w:marLeft w:val="0"/>
          <w:marRight w:val="0"/>
          <w:marTop w:val="0"/>
          <w:marBottom w:val="0"/>
          <w:divBdr>
            <w:top w:val="none" w:sz="0" w:space="0" w:color="auto"/>
            <w:left w:val="none" w:sz="0" w:space="0" w:color="auto"/>
            <w:bottom w:val="none" w:sz="0" w:space="0" w:color="auto"/>
            <w:right w:val="none" w:sz="0" w:space="0" w:color="auto"/>
          </w:divBdr>
        </w:div>
        <w:div w:id="1798522784">
          <w:marLeft w:val="0"/>
          <w:marRight w:val="0"/>
          <w:marTop w:val="0"/>
          <w:marBottom w:val="0"/>
          <w:divBdr>
            <w:top w:val="none" w:sz="0" w:space="0" w:color="auto"/>
            <w:left w:val="none" w:sz="0" w:space="0" w:color="auto"/>
            <w:bottom w:val="none" w:sz="0" w:space="0" w:color="auto"/>
            <w:right w:val="none" w:sz="0" w:space="0" w:color="auto"/>
          </w:divBdr>
        </w:div>
      </w:divsChild>
    </w:div>
    <w:div w:id="1595357557">
      <w:bodyDiv w:val="1"/>
      <w:marLeft w:val="0"/>
      <w:marRight w:val="0"/>
      <w:marTop w:val="0"/>
      <w:marBottom w:val="0"/>
      <w:divBdr>
        <w:top w:val="none" w:sz="0" w:space="0" w:color="auto"/>
        <w:left w:val="none" w:sz="0" w:space="0" w:color="auto"/>
        <w:bottom w:val="none" w:sz="0" w:space="0" w:color="auto"/>
        <w:right w:val="none" w:sz="0" w:space="0" w:color="auto"/>
      </w:divBdr>
    </w:div>
    <w:div w:id="1605847119">
      <w:bodyDiv w:val="1"/>
      <w:marLeft w:val="0"/>
      <w:marRight w:val="0"/>
      <w:marTop w:val="0"/>
      <w:marBottom w:val="0"/>
      <w:divBdr>
        <w:top w:val="none" w:sz="0" w:space="0" w:color="auto"/>
        <w:left w:val="none" w:sz="0" w:space="0" w:color="auto"/>
        <w:bottom w:val="none" w:sz="0" w:space="0" w:color="auto"/>
        <w:right w:val="none" w:sz="0" w:space="0" w:color="auto"/>
      </w:divBdr>
    </w:div>
    <w:div w:id="1609853032">
      <w:bodyDiv w:val="1"/>
      <w:marLeft w:val="0"/>
      <w:marRight w:val="0"/>
      <w:marTop w:val="0"/>
      <w:marBottom w:val="0"/>
      <w:divBdr>
        <w:top w:val="none" w:sz="0" w:space="0" w:color="auto"/>
        <w:left w:val="none" w:sz="0" w:space="0" w:color="auto"/>
        <w:bottom w:val="none" w:sz="0" w:space="0" w:color="auto"/>
        <w:right w:val="none" w:sz="0" w:space="0" w:color="auto"/>
      </w:divBdr>
    </w:div>
    <w:div w:id="1615867288">
      <w:bodyDiv w:val="1"/>
      <w:marLeft w:val="0"/>
      <w:marRight w:val="0"/>
      <w:marTop w:val="0"/>
      <w:marBottom w:val="0"/>
      <w:divBdr>
        <w:top w:val="none" w:sz="0" w:space="0" w:color="auto"/>
        <w:left w:val="none" w:sz="0" w:space="0" w:color="auto"/>
        <w:bottom w:val="none" w:sz="0" w:space="0" w:color="auto"/>
        <w:right w:val="none" w:sz="0" w:space="0" w:color="auto"/>
      </w:divBdr>
    </w:div>
    <w:div w:id="1616718833">
      <w:bodyDiv w:val="1"/>
      <w:marLeft w:val="0"/>
      <w:marRight w:val="0"/>
      <w:marTop w:val="0"/>
      <w:marBottom w:val="0"/>
      <w:divBdr>
        <w:top w:val="none" w:sz="0" w:space="0" w:color="auto"/>
        <w:left w:val="none" w:sz="0" w:space="0" w:color="auto"/>
        <w:bottom w:val="none" w:sz="0" w:space="0" w:color="auto"/>
        <w:right w:val="none" w:sz="0" w:space="0" w:color="auto"/>
      </w:divBdr>
    </w:div>
    <w:div w:id="1623227060">
      <w:bodyDiv w:val="1"/>
      <w:marLeft w:val="0"/>
      <w:marRight w:val="0"/>
      <w:marTop w:val="0"/>
      <w:marBottom w:val="0"/>
      <w:divBdr>
        <w:top w:val="none" w:sz="0" w:space="0" w:color="auto"/>
        <w:left w:val="none" w:sz="0" w:space="0" w:color="auto"/>
        <w:bottom w:val="none" w:sz="0" w:space="0" w:color="auto"/>
        <w:right w:val="none" w:sz="0" w:space="0" w:color="auto"/>
      </w:divBdr>
    </w:div>
    <w:div w:id="1631788623">
      <w:bodyDiv w:val="1"/>
      <w:marLeft w:val="0"/>
      <w:marRight w:val="0"/>
      <w:marTop w:val="0"/>
      <w:marBottom w:val="0"/>
      <w:divBdr>
        <w:top w:val="none" w:sz="0" w:space="0" w:color="auto"/>
        <w:left w:val="none" w:sz="0" w:space="0" w:color="auto"/>
        <w:bottom w:val="none" w:sz="0" w:space="0" w:color="auto"/>
        <w:right w:val="none" w:sz="0" w:space="0" w:color="auto"/>
      </w:divBdr>
    </w:div>
    <w:div w:id="1647011455">
      <w:bodyDiv w:val="1"/>
      <w:marLeft w:val="0"/>
      <w:marRight w:val="0"/>
      <w:marTop w:val="0"/>
      <w:marBottom w:val="0"/>
      <w:divBdr>
        <w:top w:val="none" w:sz="0" w:space="0" w:color="auto"/>
        <w:left w:val="none" w:sz="0" w:space="0" w:color="auto"/>
        <w:bottom w:val="none" w:sz="0" w:space="0" w:color="auto"/>
        <w:right w:val="none" w:sz="0" w:space="0" w:color="auto"/>
      </w:divBdr>
    </w:div>
    <w:div w:id="1657612060">
      <w:bodyDiv w:val="1"/>
      <w:marLeft w:val="0"/>
      <w:marRight w:val="0"/>
      <w:marTop w:val="0"/>
      <w:marBottom w:val="0"/>
      <w:divBdr>
        <w:top w:val="none" w:sz="0" w:space="0" w:color="auto"/>
        <w:left w:val="none" w:sz="0" w:space="0" w:color="auto"/>
        <w:bottom w:val="none" w:sz="0" w:space="0" w:color="auto"/>
        <w:right w:val="none" w:sz="0" w:space="0" w:color="auto"/>
      </w:divBdr>
    </w:div>
    <w:div w:id="1661303508">
      <w:bodyDiv w:val="1"/>
      <w:marLeft w:val="0"/>
      <w:marRight w:val="0"/>
      <w:marTop w:val="0"/>
      <w:marBottom w:val="0"/>
      <w:divBdr>
        <w:top w:val="none" w:sz="0" w:space="0" w:color="auto"/>
        <w:left w:val="none" w:sz="0" w:space="0" w:color="auto"/>
        <w:bottom w:val="none" w:sz="0" w:space="0" w:color="auto"/>
        <w:right w:val="none" w:sz="0" w:space="0" w:color="auto"/>
      </w:divBdr>
    </w:div>
    <w:div w:id="1664503186">
      <w:bodyDiv w:val="1"/>
      <w:marLeft w:val="0"/>
      <w:marRight w:val="0"/>
      <w:marTop w:val="0"/>
      <w:marBottom w:val="0"/>
      <w:divBdr>
        <w:top w:val="none" w:sz="0" w:space="0" w:color="auto"/>
        <w:left w:val="none" w:sz="0" w:space="0" w:color="auto"/>
        <w:bottom w:val="none" w:sz="0" w:space="0" w:color="auto"/>
        <w:right w:val="none" w:sz="0" w:space="0" w:color="auto"/>
      </w:divBdr>
    </w:div>
    <w:div w:id="1664621296">
      <w:bodyDiv w:val="1"/>
      <w:marLeft w:val="0"/>
      <w:marRight w:val="0"/>
      <w:marTop w:val="0"/>
      <w:marBottom w:val="0"/>
      <w:divBdr>
        <w:top w:val="none" w:sz="0" w:space="0" w:color="auto"/>
        <w:left w:val="none" w:sz="0" w:space="0" w:color="auto"/>
        <w:bottom w:val="none" w:sz="0" w:space="0" w:color="auto"/>
        <w:right w:val="none" w:sz="0" w:space="0" w:color="auto"/>
      </w:divBdr>
    </w:div>
    <w:div w:id="1670329188">
      <w:bodyDiv w:val="1"/>
      <w:marLeft w:val="0"/>
      <w:marRight w:val="0"/>
      <w:marTop w:val="0"/>
      <w:marBottom w:val="0"/>
      <w:divBdr>
        <w:top w:val="none" w:sz="0" w:space="0" w:color="auto"/>
        <w:left w:val="none" w:sz="0" w:space="0" w:color="auto"/>
        <w:bottom w:val="none" w:sz="0" w:space="0" w:color="auto"/>
        <w:right w:val="none" w:sz="0" w:space="0" w:color="auto"/>
      </w:divBdr>
    </w:div>
    <w:div w:id="1670988066">
      <w:bodyDiv w:val="1"/>
      <w:marLeft w:val="0"/>
      <w:marRight w:val="0"/>
      <w:marTop w:val="0"/>
      <w:marBottom w:val="0"/>
      <w:divBdr>
        <w:top w:val="none" w:sz="0" w:space="0" w:color="auto"/>
        <w:left w:val="none" w:sz="0" w:space="0" w:color="auto"/>
        <w:bottom w:val="none" w:sz="0" w:space="0" w:color="auto"/>
        <w:right w:val="none" w:sz="0" w:space="0" w:color="auto"/>
      </w:divBdr>
    </w:div>
    <w:div w:id="1676612971">
      <w:bodyDiv w:val="1"/>
      <w:marLeft w:val="0"/>
      <w:marRight w:val="0"/>
      <w:marTop w:val="0"/>
      <w:marBottom w:val="0"/>
      <w:divBdr>
        <w:top w:val="none" w:sz="0" w:space="0" w:color="auto"/>
        <w:left w:val="none" w:sz="0" w:space="0" w:color="auto"/>
        <w:bottom w:val="none" w:sz="0" w:space="0" w:color="auto"/>
        <w:right w:val="none" w:sz="0" w:space="0" w:color="auto"/>
      </w:divBdr>
    </w:div>
    <w:div w:id="1678650338">
      <w:bodyDiv w:val="1"/>
      <w:marLeft w:val="0"/>
      <w:marRight w:val="0"/>
      <w:marTop w:val="0"/>
      <w:marBottom w:val="0"/>
      <w:divBdr>
        <w:top w:val="none" w:sz="0" w:space="0" w:color="auto"/>
        <w:left w:val="none" w:sz="0" w:space="0" w:color="auto"/>
        <w:bottom w:val="none" w:sz="0" w:space="0" w:color="auto"/>
        <w:right w:val="none" w:sz="0" w:space="0" w:color="auto"/>
      </w:divBdr>
    </w:div>
    <w:div w:id="1697122788">
      <w:bodyDiv w:val="1"/>
      <w:marLeft w:val="0"/>
      <w:marRight w:val="0"/>
      <w:marTop w:val="0"/>
      <w:marBottom w:val="0"/>
      <w:divBdr>
        <w:top w:val="none" w:sz="0" w:space="0" w:color="auto"/>
        <w:left w:val="none" w:sz="0" w:space="0" w:color="auto"/>
        <w:bottom w:val="none" w:sz="0" w:space="0" w:color="auto"/>
        <w:right w:val="none" w:sz="0" w:space="0" w:color="auto"/>
      </w:divBdr>
    </w:div>
    <w:div w:id="1699310778">
      <w:bodyDiv w:val="1"/>
      <w:marLeft w:val="0"/>
      <w:marRight w:val="0"/>
      <w:marTop w:val="0"/>
      <w:marBottom w:val="0"/>
      <w:divBdr>
        <w:top w:val="none" w:sz="0" w:space="0" w:color="auto"/>
        <w:left w:val="none" w:sz="0" w:space="0" w:color="auto"/>
        <w:bottom w:val="none" w:sz="0" w:space="0" w:color="auto"/>
        <w:right w:val="none" w:sz="0" w:space="0" w:color="auto"/>
      </w:divBdr>
    </w:div>
    <w:div w:id="1730372532">
      <w:bodyDiv w:val="1"/>
      <w:marLeft w:val="0"/>
      <w:marRight w:val="0"/>
      <w:marTop w:val="0"/>
      <w:marBottom w:val="0"/>
      <w:divBdr>
        <w:top w:val="none" w:sz="0" w:space="0" w:color="auto"/>
        <w:left w:val="none" w:sz="0" w:space="0" w:color="auto"/>
        <w:bottom w:val="none" w:sz="0" w:space="0" w:color="auto"/>
        <w:right w:val="none" w:sz="0" w:space="0" w:color="auto"/>
      </w:divBdr>
    </w:div>
    <w:div w:id="1739548218">
      <w:bodyDiv w:val="1"/>
      <w:marLeft w:val="0"/>
      <w:marRight w:val="0"/>
      <w:marTop w:val="0"/>
      <w:marBottom w:val="0"/>
      <w:divBdr>
        <w:top w:val="none" w:sz="0" w:space="0" w:color="auto"/>
        <w:left w:val="none" w:sz="0" w:space="0" w:color="auto"/>
        <w:bottom w:val="none" w:sz="0" w:space="0" w:color="auto"/>
        <w:right w:val="none" w:sz="0" w:space="0" w:color="auto"/>
      </w:divBdr>
    </w:div>
    <w:div w:id="1751925936">
      <w:bodyDiv w:val="1"/>
      <w:marLeft w:val="0"/>
      <w:marRight w:val="0"/>
      <w:marTop w:val="0"/>
      <w:marBottom w:val="0"/>
      <w:divBdr>
        <w:top w:val="none" w:sz="0" w:space="0" w:color="auto"/>
        <w:left w:val="none" w:sz="0" w:space="0" w:color="auto"/>
        <w:bottom w:val="none" w:sz="0" w:space="0" w:color="auto"/>
        <w:right w:val="none" w:sz="0" w:space="0" w:color="auto"/>
      </w:divBdr>
    </w:div>
    <w:div w:id="1752460571">
      <w:bodyDiv w:val="1"/>
      <w:marLeft w:val="0"/>
      <w:marRight w:val="0"/>
      <w:marTop w:val="0"/>
      <w:marBottom w:val="0"/>
      <w:divBdr>
        <w:top w:val="none" w:sz="0" w:space="0" w:color="auto"/>
        <w:left w:val="none" w:sz="0" w:space="0" w:color="auto"/>
        <w:bottom w:val="none" w:sz="0" w:space="0" w:color="auto"/>
        <w:right w:val="none" w:sz="0" w:space="0" w:color="auto"/>
      </w:divBdr>
    </w:div>
    <w:div w:id="1752774284">
      <w:bodyDiv w:val="1"/>
      <w:marLeft w:val="0"/>
      <w:marRight w:val="0"/>
      <w:marTop w:val="0"/>
      <w:marBottom w:val="0"/>
      <w:divBdr>
        <w:top w:val="none" w:sz="0" w:space="0" w:color="auto"/>
        <w:left w:val="none" w:sz="0" w:space="0" w:color="auto"/>
        <w:bottom w:val="none" w:sz="0" w:space="0" w:color="auto"/>
        <w:right w:val="none" w:sz="0" w:space="0" w:color="auto"/>
      </w:divBdr>
    </w:div>
    <w:div w:id="1765685826">
      <w:bodyDiv w:val="1"/>
      <w:marLeft w:val="0"/>
      <w:marRight w:val="0"/>
      <w:marTop w:val="0"/>
      <w:marBottom w:val="0"/>
      <w:divBdr>
        <w:top w:val="none" w:sz="0" w:space="0" w:color="auto"/>
        <w:left w:val="none" w:sz="0" w:space="0" w:color="auto"/>
        <w:bottom w:val="none" w:sz="0" w:space="0" w:color="auto"/>
        <w:right w:val="none" w:sz="0" w:space="0" w:color="auto"/>
      </w:divBdr>
    </w:div>
    <w:div w:id="1770735543">
      <w:bodyDiv w:val="1"/>
      <w:marLeft w:val="0"/>
      <w:marRight w:val="0"/>
      <w:marTop w:val="0"/>
      <w:marBottom w:val="0"/>
      <w:divBdr>
        <w:top w:val="none" w:sz="0" w:space="0" w:color="auto"/>
        <w:left w:val="none" w:sz="0" w:space="0" w:color="auto"/>
        <w:bottom w:val="none" w:sz="0" w:space="0" w:color="auto"/>
        <w:right w:val="none" w:sz="0" w:space="0" w:color="auto"/>
      </w:divBdr>
    </w:div>
    <w:div w:id="1776173429">
      <w:bodyDiv w:val="1"/>
      <w:marLeft w:val="0"/>
      <w:marRight w:val="0"/>
      <w:marTop w:val="0"/>
      <w:marBottom w:val="0"/>
      <w:divBdr>
        <w:top w:val="none" w:sz="0" w:space="0" w:color="auto"/>
        <w:left w:val="none" w:sz="0" w:space="0" w:color="auto"/>
        <w:bottom w:val="none" w:sz="0" w:space="0" w:color="auto"/>
        <w:right w:val="none" w:sz="0" w:space="0" w:color="auto"/>
      </w:divBdr>
    </w:div>
    <w:div w:id="1798911871">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15178712">
      <w:bodyDiv w:val="1"/>
      <w:marLeft w:val="0"/>
      <w:marRight w:val="0"/>
      <w:marTop w:val="0"/>
      <w:marBottom w:val="0"/>
      <w:divBdr>
        <w:top w:val="none" w:sz="0" w:space="0" w:color="auto"/>
        <w:left w:val="none" w:sz="0" w:space="0" w:color="auto"/>
        <w:bottom w:val="none" w:sz="0" w:space="0" w:color="auto"/>
        <w:right w:val="none" w:sz="0" w:space="0" w:color="auto"/>
      </w:divBdr>
    </w:div>
    <w:div w:id="1827281065">
      <w:bodyDiv w:val="1"/>
      <w:marLeft w:val="0"/>
      <w:marRight w:val="0"/>
      <w:marTop w:val="0"/>
      <w:marBottom w:val="0"/>
      <w:divBdr>
        <w:top w:val="none" w:sz="0" w:space="0" w:color="auto"/>
        <w:left w:val="none" w:sz="0" w:space="0" w:color="auto"/>
        <w:bottom w:val="none" w:sz="0" w:space="0" w:color="auto"/>
        <w:right w:val="none" w:sz="0" w:space="0" w:color="auto"/>
      </w:divBdr>
    </w:div>
    <w:div w:id="1829245927">
      <w:bodyDiv w:val="1"/>
      <w:marLeft w:val="0"/>
      <w:marRight w:val="0"/>
      <w:marTop w:val="0"/>
      <w:marBottom w:val="0"/>
      <w:divBdr>
        <w:top w:val="none" w:sz="0" w:space="0" w:color="auto"/>
        <w:left w:val="none" w:sz="0" w:space="0" w:color="auto"/>
        <w:bottom w:val="none" w:sz="0" w:space="0" w:color="auto"/>
        <w:right w:val="none" w:sz="0" w:space="0" w:color="auto"/>
      </w:divBdr>
    </w:div>
    <w:div w:id="1846699801">
      <w:bodyDiv w:val="1"/>
      <w:marLeft w:val="0"/>
      <w:marRight w:val="0"/>
      <w:marTop w:val="0"/>
      <w:marBottom w:val="0"/>
      <w:divBdr>
        <w:top w:val="none" w:sz="0" w:space="0" w:color="auto"/>
        <w:left w:val="none" w:sz="0" w:space="0" w:color="auto"/>
        <w:bottom w:val="none" w:sz="0" w:space="0" w:color="auto"/>
        <w:right w:val="none" w:sz="0" w:space="0" w:color="auto"/>
      </w:divBdr>
    </w:div>
    <w:div w:id="1851677574">
      <w:bodyDiv w:val="1"/>
      <w:marLeft w:val="0"/>
      <w:marRight w:val="0"/>
      <w:marTop w:val="0"/>
      <w:marBottom w:val="0"/>
      <w:divBdr>
        <w:top w:val="none" w:sz="0" w:space="0" w:color="auto"/>
        <w:left w:val="none" w:sz="0" w:space="0" w:color="auto"/>
        <w:bottom w:val="none" w:sz="0" w:space="0" w:color="auto"/>
        <w:right w:val="none" w:sz="0" w:space="0" w:color="auto"/>
      </w:divBdr>
    </w:div>
    <w:div w:id="1872264134">
      <w:bodyDiv w:val="1"/>
      <w:marLeft w:val="0"/>
      <w:marRight w:val="0"/>
      <w:marTop w:val="0"/>
      <w:marBottom w:val="0"/>
      <w:divBdr>
        <w:top w:val="none" w:sz="0" w:space="0" w:color="auto"/>
        <w:left w:val="none" w:sz="0" w:space="0" w:color="auto"/>
        <w:bottom w:val="none" w:sz="0" w:space="0" w:color="auto"/>
        <w:right w:val="none" w:sz="0" w:space="0" w:color="auto"/>
      </w:divBdr>
    </w:div>
    <w:div w:id="1873761807">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1902978282">
      <w:bodyDiv w:val="1"/>
      <w:marLeft w:val="0"/>
      <w:marRight w:val="0"/>
      <w:marTop w:val="0"/>
      <w:marBottom w:val="0"/>
      <w:divBdr>
        <w:top w:val="none" w:sz="0" w:space="0" w:color="auto"/>
        <w:left w:val="none" w:sz="0" w:space="0" w:color="auto"/>
        <w:bottom w:val="none" w:sz="0" w:space="0" w:color="auto"/>
        <w:right w:val="none" w:sz="0" w:space="0" w:color="auto"/>
      </w:divBdr>
    </w:div>
    <w:div w:id="1923291626">
      <w:bodyDiv w:val="1"/>
      <w:marLeft w:val="0"/>
      <w:marRight w:val="0"/>
      <w:marTop w:val="0"/>
      <w:marBottom w:val="0"/>
      <w:divBdr>
        <w:top w:val="none" w:sz="0" w:space="0" w:color="auto"/>
        <w:left w:val="none" w:sz="0" w:space="0" w:color="auto"/>
        <w:bottom w:val="none" w:sz="0" w:space="0" w:color="auto"/>
        <w:right w:val="none" w:sz="0" w:space="0" w:color="auto"/>
      </w:divBdr>
    </w:div>
    <w:div w:id="1945140335">
      <w:bodyDiv w:val="1"/>
      <w:marLeft w:val="0"/>
      <w:marRight w:val="0"/>
      <w:marTop w:val="0"/>
      <w:marBottom w:val="0"/>
      <w:divBdr>
        <w:top w:val="none" w:sz="0" w:space="0" w:color="auto"/>
        <w:left w:val="none" w:sz="0" w:space="0" w:color="auto"/>
        <w:bottom w:val="none" w:sz="0" w:space="0" w:color="auto"/>
        <w:right w:val="none" w:sz="0" w:space="0" w:color="auto"/>
      </w:divBdr>
    </w:div>
    <w:div w:id="1961689618">
      <w:bodyDiv w:val="1"/>
      <w:marLeft w:val="0"/>
      <w:marRight w:val="0"/>
      <w:marTop w:val="0"/>
      <w:marBottom w:val="0"/>
      <w:divBdr>
        <w:top w:val="none" w:sz="0" w:space="0" w:color="auto"/>
        <w:left w:val="none" w:sz="0" w:space="0" w:color="auto"/>
        <w:bottom w:val="none" w:sz="0" w:space="0" w:color="auto"/>
        <w:right w:val="none" w:sz="0" w:space="0" w:color="auto"/>
      </w:divBdr>
    </w:div>
    <w:div w:id="1962564008">
      <w:bodyDiv w:val="1"/>
      <w:marLeft w:val="0"/>
      <w:marRight w:val="0"/>
      <w:marTop w:val="0"/>
      <w:marBottom w:val="0"/>
      <w:divBdr>
        <w:top w:val="none" w:sz="0" w:space="0" w:color="auto"/>
        <w:left w:val="none" w:sz="0" w:space="0" w:color="auto"/>
        <w:bottom w:val="none" w:sz="0" w:space="0" w:color="auto"/>
        <w:right w:val="none" w:sz="0" w:space="0" w:color="auto"/>
      </w:divBdr>
    </w:div>
    <w:div w:id="1970086232">
      <w:bodyDiv w:val="1"/>
      <w:marLeft w:val="0"/>
      <w:marRight w:val="0"/>
      <w:marTop w:val="0"/>
      <w:marBottom w:val="0"/>
      <w:divBdr>
        <w:top w:val="none" w:sz="0" w:space="0" w:color="auto"/>
        <w:left w:val="none" w:sz="0" w:space="0" w:color="auto"/>
        <w:bottom w:val="none" w:sz="0" w:space="0" w:color="auto"/>
        <w:right w:val="none" w:sz="0" w:space="0" w:color="auto"/>
      </w:divBdr>
    </w:div>
    <w:div w:id="1970427427">
      <w:bodyDiv w:val="1"/>
      <w:marLeft w:val="0"/>
      <w:marRight w:val="0"/>
      <w:marTop w:val="0"/>
      <w:marBottom w:val="0"/>
      <w:divBdr>
        <w:top w:val="none" w:sz="0" w:space="0" w:color="auto"/>
        <w:left w:val="none" w:sz="0" w:space="0" w:color="auto"/>
        <w:bottom w:val="none" w:sz="0" w:space="0" w:color="auto"/>
        <w:right w:val="none" w:sz="0" w:space="0" w:color="auto"/>
      </w:divBdr>
    </w:div>
    <w:div w:id="1981229843">
      <w:bodyDiv w:val="1"/>
      <w:marLeft w:val="0"/>
      <w:marRight w:val="0"/>
      <w:marTop w:val="0"/>
      <w:marBottom w:val="0"/>
      <w:divBdr>
        <w:top w:val="none" w:sz="0" w:space="0" w:color="auto"/>
        <w:left w:val="none" w:sz="0" w:space="0" w:color="auto"/>
        <w:bottom w:val="none" w:sz="0" w:space="0" w:color="auto"/>
        <w:right w:val="none" w:sz="0" w:space="0" w:color="auto"/>
      </w:divBdr>
    </w:div>
    <w:div w:id="1987126800">
      <w:bodyDiv w:val="1"/>
      <w:marLeft w:val="0"/>
      <w:marRight w:val="0"/>
      <w:marTop w:val="0"/>
      <w:marBottom w:val="0"/>
      <w:divBdr>
        <w:top w:val="none" w:sz="0" w:space="0" w:color="auto"/>
        <w:left w:val="none" w:sz="0" w:space="0" w:color="auto"/>
        <w:bottom w:val="none" w:sz="0" w:space="0" w:color="auto"/>
        <w:right w:val="none" w:sz="0" w:space="0" w:color="auto"/>
      </w:divBdr>
    </w:div>
    <w:div w:id="2009746308">
      <w:bodyDiv w:val="1"/>
      <w:marLeft w:val="0"/>
      <w:marRight w:val="0"/>
      <w:marTop w:val="0"/>
      <w:marBottom w:val="0"/>
      <w:divBdr>
        <w:top w:val="none" w:sz="0" w:space="0" w:color="auto"/>
        <w:left w:val="none" w:sz="0" w:space="0" w:color="auto"/>
        <w:bottom w:val="none" w:sz="0" w:space="0" w:color="auto"/>
        <w:right w:val="none" w:sz="0" w:space="0" w:color="auto"/>
      </w:divBdr>
    </w:div>
    <w:div w:id="2011329318">
      <w:bodyDiv w:val="1"/>
      <w:marLeft w:val="0"/>
      <w:marRight w:val="0"/>
      <w:marTop w:val="0"/>
      <w:marBottom w:val="0"/>
      <w:divBdr>
        <w:top w:val="none" w:sz="0" w:space="0" w:color="auto"/>
        <w:left w:val="none" w:sz="0" w:space="0" w:color="auto"/>
        <w:bottom w:val="none" w:sz="0" w:space="0" w:color="auto"/>
        <w:right w:val="none" w:sz="0" w:space="0" w:color="auto"/>
      </w:divBdr>
    </w:div>
    <w:div w:id="2101020031">
      <w:bodyDiv w:val="1"/>
      <w:marLeft w:val="0"/>
      <w:marRight w:val="0"/>
      <w:marTop w:val="0"/>
      <w:marBottom w:val="0"/>
      <w:divBdr>
        <w:top w:val="none" w:sz="0" w:space="0" w:color="auto"/>
        <w:left w:val="none" w:sz="0" w:space="0" w:color="auto"/>
        <w:bottom w:val="none" w:sz="0" w:space="0" w:color="auto"/>
        <w:right w:val="none" w:sz="0" w:space="0" w:color="auto"/>
      </w:divBdr>
    </w:div>
    <w:div w:id="2115052676">
      <w:bodyDiv w:val="1"/>
      <w:marLeft w:val="0"/>
      <w:marRight w:val="0"/>
      <w:marTop w:val="0"/>
      <w:marBottom w:val="0"/>
      <w:divBdr>
        <w:top w:val="none" w:sz="0" w:space="0" w:color="auto"/>
        <w:left w:val="none" w:sz="0" w:space="0" w:color="auto"/>
        <w:bottom w:val="none" w:sz="0" w:space="0" w:color="auto"/>
        <w:right w:val="none" w:sz="0" w:space="0" w:color="auto"/>
      </w:divBdr>
    </w:div>
    <w:div w:id="2131125285">
      <w:bodyDiv w:val="1"/>
      <w:marLeft w:val="0"/>
      <w:marRight w:val="0"/>
      <w:marTop w:val="0"/>
      <w:marBottom w:val="0"/>
      <w:divBdr>
        <w:top w:val="none" w:sz="0" w:space="0" w:color="auto"/>
        <w:left w:val="none" w:sz="0" w:space="0" w:color="auto"/>
        <w:bottom w:val="none" w:sz="0" w:space="0" w:color="auto"/>
        <w:right w:val="none" w:sz="0" w:space="0" w:color="auto"/>
      </w:divBdr>
    </w:div>
    <w:div w:id="2139295188">
      <w:bodyDiv w:val="1"/>
      <w:marLeft w:val="0"/>
      <w:marRight w:val="0"/>
      <w:marTop w:val="0"/>
      <w:marBottom w:val="0"/>
      <w:divBdr>
        <w:top w:val="none" w:sz="0" w:space="0" w:color="auto"/>
        <w:left w:val="none" w:sz="0" w:space="0" w:color="auto"/>
        <w:bottom w:val="none" w:sz="0" w:space="0" w:color="auto"/>
        <w:right w:val="none" w:sz="0" w:space="0" w:color="auto"/>
      </w:divBdr>
    </w:div>
    <w:div w:id="2143188869">
      <w:bodyDiv w:val="1"/>
      <w:marLeft w:val="0"/>
      <w:marRight w:val="0"/>
      <w:marTop w:val="0"/>
      <w:marBottom w:val="0"/>
      <w:divBdr>
        <w:top w:val="none" w:sz="0" w:space="0" w:color="auto"/>
        <w:left w:val="none" w:sz="0" w:space="0" w:color="auto"/>
        <w:bottom w:val="none" w:sz="0" w:space="0" w:color="auto"/>
        <w:right w:val="none" w:sz="0" w:space="0" w:color="auto"/>
      </w:divBdr>
      <w:divsChild>
        <w:div w:id="649403888">
          <w:marLeft w:val="0"/>
          <w:marRight w:val="0"/>
          <w:marTop w:val="0"/>
          <w:marBottom w:val="0"/>
          <w:divBdr>
            <w:top w:val="none" w:sz="0" w:space="0" w:color="auto"/>
            <w:left w:val="none" w:sz="0" w:space="0" w:color="auto"/>
            <w:bottom w:val="none" w:sz="0" w:space="0" w:color="auto"/>
            <w:right w:val="none" w:sz="0" w:space="0" w:color="auto"/>
          </w:divBdr>
          <w:divsChild>
            <w:div w:id="68230872">
              <w:marLeft w:val="0"/>
              <w:marRight w:val="0"/>
              <w:marTop w:val="0"/>
              <w:marBottom w:val="0"/>
              <w:divBdr>
                <w:top w:val="none" w:sz="0" w:space="0" w:color="auto"/>
                <w:left w:val="none" w:sz="0" w:space="0" w:color="auto"/>
                <w:bottom w:val="none" w:sz="0" w:space="0" w:color="auto"/>
                <w:right w:val="none" w:sz="0" w:space="0" w:color="auto"/>
              </w:divBdr>
              <w:divsChild>
                <w:div w:id="1501891058">
                  <w:marLeft w:val="0"/>
                  <w:marRight w:val="0"/>
                  <w:marTop w:val="0"/>
                  <w:marBottom w:val="0"/>
                  <w:divBdr>
                    <w:top w:val="none" w:sz="0" w:space="0" w:color="auto"/>
                    <w:left w:val="none" w:sz="0" w:space="0" w:color="auto"/>
                    <w:bottom w:val="none" w:sz="0" w:space="0" w:color="auto"/>
                    <w:right w:val="none" w:sz="0" w:space="0" w:color="auto"/>
                  </w:divBdr>
                  <w:divsChild>
                    <w:div w:id="335035589">
                      <w:marLeft w:val="0"/>
                      <w:marRight w:val="0"/>
                      <w:marTop w:val="0"/>
                      <w:marBottom w:val="0"/>
                      <w:divBdr>
                        <w:top w:val="none" w:sz="0" w:space="0" w:color="auto"/>
                        <w:left w:val="none" w:sz="0" w:space="0" w:color="auto"/>
                        <w:bottom w:val="none" w:sz="0" w:space="0" w:color="auto"/>
                        <w:right w:val="none" w:sz="0" w:space="0" w:color="auto"/>
                      </w:divBdr>
                      <w:divsChild>
                        <w:div w:id="263657984">
                          <w:marLeft w:val="0"/>
                          <w:marRight w:val="0"/>
                          <w:marTop w:val="0"/>
                          <w:marBottom w:val="0"/>
                          <w:divBdr>
                            <w:top w:val="none" w:sz="0" w:space="0" w:color="auto"/>
                            <w:left w:val="none" w:sz="0" w:space="0" w:color="auto"/>
                            <w:bottom w:val="none" w:sz="0" w:space="0" w:color="auto"/>
                            <w:right w:val="none" w:sz="0" w:space="0" w:color="auto"/>
                          </w:divBdr>
                          <w:divsChild>
                            <w:div w:id="794104924">
                              <w:marLeft w:val="0"/>
                              <w:marRight w:val="0"/>
                              <w:marTop w:val="0"/>
                              <w:marBottom w:val="0"/>
                              <w:divBdr>
                                <w:top w:val="none" w:sz="0" w:space="0" w:color="auto"/>
                                <w:left w:val="none" w:sz="0" w:space="0" w:color="auto"/>
                                <w:bottom w:val="none" w:sz="0" w:space="0" w:color="auto"/>
                                <w:right w:val="none" w:sz="0" w:space="0" w:color="auto"/>
                              </w:divBdr>
                              <w:divsChild>
                                <w:div w:id="195126340">
                                  <w:marLeft w:val="0"/>
                                  <w:marRight w:val="0"/>
                                  <w:marTop w:val="0"/>
                                  <w:marBottom w:val="0"/>
                                  <w:divBdr>
                                    <w:top w:val="none" w:sz="0" w:space="0" w:color="auto"/>
                                    <w:left w:val="none" w:sz="0" w:space="0" w:color="auto"/>
                                    <w:bottom w:val="none" w:sz="0" w:space="0" w:color="auto"/>
                                    <w:right w:val="none" w:sz="0" w:space="0" w:color="auto"/>
                                  </w:divBdr>
                                  <w:divsChild>
                                    <w:div w:id="41382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25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26635">
              <w:marLeft w:val="0"/>
              <w:marRight w:val="0"/>
              <w:marTop w:val="0"/>
              <w:marBottom w:val="0"/>
              <w:divBdr>
                <w:top w:val="none" w:sz="0" w:space="0" w:color="auto"/>
                <w:left w:val="none" w:sz="0" w:space="0" w:color="auto"/>
                <w:bottom w:val="none" w:sz="0" w:space="0" w:color="auto"/>
                <w:right w:val="none" w:sz="0" w:space="0" w:color="auto"/>
              </w:divBdr>
              <w:divsChild>
                <w:div w:id="1198546151">
                  <w:marLeft w:val="0"/>
                  <w:marRight w:val="0"/>
                  <w:marTop w:val="0"/>
                  <w:marBottom w:val="0"/>
                  <w:divBdr>
                    <w:top w:val="none" w:sz="0" w:space="0" w:color="auto"/>
                    <w:left w:val="none" w:sz="0" w:space="0" w:color="auto"/>
                    <w:bottom w:val="none" w:sz="0" w:space="0" w:color="auto"/>
                    <w:right w:val="none" w:sz="0" w:space="0" w:color="auto"/>
                  </w:divBdr>
                  <w:divsChild>
                    <w:div w:id="1199511742">
                      <w:marLeft w:val="0"/>
                      <w:marRight w:val="0"/>
                      <w:marTop w:val="0"/>
                      <w:marBottom w:val="0"/>
                      <w:divBdr>
                        <w:top w:val="none" w:sz="0" w:space="0" w:color="auto"/>
                        <w:left w:val="none" w:sz="0" w:space="0" w:color="auto"/>
                        <w:bottom w:val="none" w:sz="0" w:space="0" w:color="auto"/>
                        <w:right w:val="none" w:sz="0" w:space="0" w:color="auto"/>
                      </w:divBdr>
                      <w:divsChild>
                        <w:div w:id="525212630">
                          <w:marLeft w:val="0"/>
                          <w:marRight w:val="0"/>
                          <w:marTop w:val="0"/>
                          <w:marBottom w:val="0"/>
                          <w:divBdr>
                            <w:top w:val="none" w:sz="0" w:space="0" w:color="auto"/>
                            <w:left w:val="none" w:sz="0" w:space="0" w:color="auto"/>
                            <w:bottom w:val="none" w:sz="0" w:space="0" w:color="auto"/>
                            <w:right w:val="none" w:sz="0" w:space="0" w:color="auto"/>
                          </w:divBdr>
                        </w:div>
                        <w:div w:id="1479953208">
                          <w:marLeft w:val="0"/>
                          <w:marRight w:val="0"/>
                          <w:marTop w:val="0"/>
                          <w:marBottom w:val="0"/>
                          <w:divBdr>
                            <w:top w:val="none" w:sz="0" w:space="0" w:color="auto"/>
                            <w:left w:val="none" w:sz="0" w:space="0" w:color="auto"/>
                            <w:bottom w:val="none" w:sz="0" w:space="0" w:color="auto"/>
                            <w:right w:val="none" w:sz="0" w:space="0" w:color="auto"/>
                          </w:divBdr>
                          <w:divsChild>
                            <w:div w:id="199321266">
                              <w:marLeft w:val="0"/>
                              <w:marRight w:val="0"/>
                              <w:marTop w:val="0"/>
                              <w:marBottom w:val="0"/>
                              <w:divBdr>
                                <w:top w:val="none" w:sz="0" w:space="0" w:color="auto"/>
                                <w:left w:val="none" w:sz="0" w:space="0" w:color="auto"/>
                                <w:bottom w:val="none" w:sz="0" w:space="0" w:color="auto"/>
                                <w:right w:val="none" w:sz="0" w:space="0" w:color="auto"/>
                              </w:divBdr>
                              <w:divsChild>
                                <w:div w:id="674646432">
                                  <w:marLeft w:val="0"/>
                                  <w:marRight w:val="0"/>
                                  <w:marTop w:val="0"/>
                                  <w:marBottom w:val="0"/>
                                  <w:divBdr>
                                    <w:top w:val="none" w:sz="0" w:space="0" w:color="auto"/>
                                    <w:left w:val="none" w:sz="0" w:space="0" w:color="auto"/>
                                    <w:bottom w:val="none" w:sz="0" w:space="0" w:color="auto"/>
                                    <w:right w:val="none" w:sz="0" w:space="0" w:color="auto"/>
                                  </w:divBdr>
                                  <w:divsChild>
                                    <w:div w:id="193771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886965">
              <w:marLeft w:val="0"/>
              <w:marRight w:val="0"/>
              <w:marTop w:val="0"/>
              <w:marBottom w:val="0"/>
              <w:divBdr>
                <w:top w:val="none" w:sz="0" w:space="0" w:color="auto"/>
                <w:left w:val="none" w:sz="0" w:space="0" w:color="auto"/>
                <w:bottom w:val="none" w:sz="0" w:space="0" w:color="auto"/>
                <w:right w:val="none" w:sz="0" w:space="0" w:color="auto"/>
              </w:divBdr>
              <w:divsChild>
                <w:div w:id="464204788">
                  <w:marLeft w:val="0"/>
                  <w:marRight w:val="0"/>
                  <w:marTop w:val="0"/>
                  <w:marBottom w:val="0"/>
                  <w:divBdr>
                    <w:top w:val="none" w:sz="0" w:space="0" w:color="auto"/>
                    <w:left w:val="none" w:sz="0" w:space="0" w:color="auto"/>
                    <w:bottom w:val="none" w:sz="0" w:space="0" w:color="auto"/>
                    <w:right w:val="none" w:sz="0" w:space="0" w:color="auto"/>
                  </w:divBdr>
                  <w:divsChild>
                    <w:div w:id="301545226">
                      <w:marLeft w:val="0"/>
                      <w:marRight w:val="0"/>
                      <w:marTop w:val="0"/>
                      <w:marBottom w:val="0"/>
                      <w:divBdr>
                        <w:top w:val="none" w:sz="0" w:space="0" w:color="auto"/>
                        <w:left w:val="none" w:sz="0" w:space="0" w:color="auto"/>
                        <w:bottom w:val="none" w:sz="0" w:space="0" w:color="auto"/>
                        <w:right w:val="none" w:sz="0" w:space="0" w:color="auto"/>
                      </w:divBdr>
                      <w:divsChild>
                        <w:div w:id="387538127">
                          <w:marLeft w:val="0"/>
                          <w:marRight w:val="0"/>
                          <w:marTop w:val="0"/>
                          <w:marBottom w:val="0"/>
                          <w:divBdr>
                            <w:top w:val="none" w:sz="0" w:space="0" w:color="auto"/>
                            <w:left w:val="none" w:sz="0" w:space="0" w:color="auto"/>
                            <w:bottom w:val="none" w:sz="0" w:space="0" w:color="auto"/>
                            <w:right w:val="none" w:sz="0" w:space="0" w:color="auto"/>
                          </w:divBdr>
                          <w:divsChild>
                            <w:div w:id="1831215767">
                              <w:marLeft w:val="0"/>
                              <w:marRight w:val="0"/>
                              <w:marTop w:val="0"/>
                              <w:marBottom w:val="0"/>
                              <w:divBdr>
                                <w:top w:val="none" w:sz="0" w:space="0" w:color="auto"/>
                                <w:left w:val="none" w:sz="0" w:space="0" w:color="auto"/>
                                <w:bottom w:val="none" w:sz="0" w:space="0" w:color="auto"/>
                                <w:right w:val="none" w:sz="0" w:space="0" w:color="auto"/>
                              </w:divBdr>
                              <w:divsChild>
                                <w:div w:id="880627210">
                                  <w:marLeft w:val="0"/>
                                  <w:marRight w:val="0"/>
                                  <w:marTop w:val="0"/>
                                  <w:marBottom w:val="0"/>
                                  <w:divBdr>
                                    <w:top w:val="none" w:sz="0" w:space="0" w:color="auto"/>
                                    <w:left w:val="none" w:sz="0" w:space="0" w:color="auto"/>
                                    <w:bottom w:val="none" w:sz="0" w:space="0" w:color="auto"/>
                                    <w:right w:val="none" w:sz="0" w:space="0" w:color="auto"/>
                                  </w:divBdr>
                                  <w:divsChild>
                                    <w:div w:id="121045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90988">
              <w:marLeft w:val="0"/>
              <w:marRight w:val="0"/>
              <w:marTop w:val="0"/>
              <w:marBottom w:val="0"/>
              <w:divBdr>
                <w:top w:val="none" w:sz="0" w:space="0" w:color="auto"/>
                <w:left w:val="none" w:sz="0" w:space="0" w:color="auto"/>
                <w:bottom w:val="none" w:sz="0" w:space="0" w:color="auto"/>
                <w:right w:val="none" w:sz="0" w:space="0" w:color="auto"/>
              </w:divBdr>
              <w:divsChild>
                <w:div w:id="98990557">
                  <w:marLeft w:val="0"/>
                  <w:marRight w:val="0"/>
                  <w:marTop w:val="0"/>
                  <w:marBottom w:val="0"/>
                  <w:divBdr>
                    <w:top w:val="none" w:sz="0" w:space="0" w:color="auto"/>
                    <w:left w:val="none" w:sz="0" w:space="0" w:color="auto"/>
                    <w:bottom w:val="none" w:sz="0" w:space="0" w:color="auto"/>
                    <w:right w:val="none" w:sz="0" w:space="0" w:color="auto"/>
                  </w:divBdr>
                  <w:divsChild>
                    <w:div w:id="1978947670">
                      <w:marLeft w:val="0"/>
                      <w:marRight w:val="0"/>
                      <w:marTop w:val="0"/>
                      <w:marBottom w:val="0"/>
                      <w:divBdr>
                        <w:top w:val="none" w:sz="0" w:space="0" w:color="auto"/>
                        <w:left w:val="none" w:sz="0" w:space="0" w:color="auto"/>
                        <w:bottom w:val="none" w:sz="0" w:space="0" w:color="auto"/>
                        <w:right w:val="none" w:sz="0" w:space="0" w:color="auto"/>
                      </w:divBdr>
                      <w:divsChild>
                        <w:div w:id="1485439463">
                          <w:marLeft w:val="0"/>
                          <w:marRight w:val="0"/>
                          <w:marTop w:val="0"/>
                          <w:marBottom w:val="0"/>
                          <w:divBdr>
                            <w:top w:val="none" w:sz="0" w:space="0" w:color="auto"/>
                            <w:left w:val="none" w:sz="0" w:space="0" w:color="auto"/>
                            <w:bottom w:val="none" w:sz="0" w:space="0" w:color="auto"/>
                            <w:right w:val="none" w:sz="0" w:space="0" w:color="auto"/>
                          </w:divBdr>
                          <w:divsChild>
                            <w:div w:id="2022968006">
                              <w:marLeft w:val="0"/>
                              <w:marRight w:val="0"/>
                              <w:marTop w:val="0"/>
                              <w:marBottom w:val="0"/>
                              <w:divBdr>
                                <w:top w:val="none" w:sz="0" w:space="0" w:color="auto"/>
                                <w:left w:val="none" w:sz="0" w:space="0" w:color="auto"/>
                                <w:bottom w:val="none" w:sz="0" w:space="0" w:color="auto"/>
                                <w:right w:val="none" w:sz="0" w:space="0" w:color="auto"/>
                              </w:divBdr>
                              <w:divsChild>
                                <w:div w:id="1012104988">
                                  <w:marLeft w:val="0"/>
                                  <w:marRight w:val="0"/>
                                  <w:marTop w:val="0"/>
                                  <w:marBottom w:val="0"/>
                                  <w:divBdr>
                                    <w:top w:val="none" w:sz="0" w:space="0" w:color="auto"/>
                                    <w:left w:val="none" w:sz="0" w:space="0" w:color="auto"/>
                                    <w:bottom w:val="none" w:sz="0" w:space="0" w:color="auto"/>
                                    <w:right w:val="none" w:sz="0" w:space="0" w:color="auto"/>
                                  </w:divBdr>
                                  <w:divsChild>
                                    <w:div w:id="206833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19111">
              <w:marLeft w:val="0"/>
              <w:marRight w:val="0"/>
              <w:marTop w:val="0"/>
              <w:marBottom w:val="0"/>
              <w:divBdr>
                <w:top w:val="none" w:sz="0" w:space="0" w:color="auto"/>
                <w:left w:val="none" w:sz="0" w:space="0" w:color="auto"/>
                <w:bottom w:val="none" w:sz="0" w:space="0" w:color="auto"/>
                <w:right w:val="none" w:sz="0" w:space="0" w:color="auto"/>
              </w:divBdr>
              <w:divsChild>
                <w:div w:id="1587228149">
                  <w:marLeft w:val="0"/>
                  <w:marRight w:val="0"/>
                  <w:marTop w:val="0"/>
                  <w:marBottom w:val="0"/>
                  <w:divBdr>
                    <w:top w:val="none" w:sz="0" w:space="0" w:color="auto"/>
                    <w:left w:val="none" w:sz="0" w:space="0" w:color="auto"/>
                    <w:bottom w:val="none" w:sz="0" w:space="0" w:color="auto"/>
                    <w:right w:val="none" w:sz="0" w:space="0" w:color="auto"/>
                  </w:divBdr>
                  <w:divsChild>
                    <w:div w:id="703292642">
                      <w:marLeft w:val="0"/>
                      <w:marRight w:val="0"/>
                      <w:marTop w:val="0"/>
                      <w:marBottom w:val="0"/>
                      <w:divBdr>
                        <w:top w:val="none" w:sz="0" w:space="0" w:color="auto"/>
                        <w:left w:val="none" w:sz="0" w:space="0" w:color="auto"/>
                        <w:bottom w:val="none" w:sz="0" w:space="0" w:color="auto"/>
                        <w:right w:val="none" w:sz="0" w:space="0" w:color="auto"/>
                      </w:divBdr>
                      <w:divsChild>
                        <w:div w:id="355470154">
                          <w:marLeft w:val="0"/>
                          <w:marRight w:val="0"/>
                          <w:marTop w:val="0"/>
                          <w:marBottom w:val="0"/>
                          <w:divBdr>
                            <w:top w:val="none" w:sz="0" w:space="0" w:color="auto"/>
                            <w:left w:val="none" w:sz="0" w:space="0" w:color="auto"/>
                            <w:bottom w:val="none" w:sz="0" w:space="0" w:color="auto"/>
                            <w:right w:val="none" w:sz="0" w:space="0" w:color="auto"/>
                          </w:divBdr>
                          <w:divsChild>
                            <w:div w:id="914707052">
                              <w:marLeft w:val="0"/>
                              <w:marRight w:val="0"/>
                              <w:marTop w:val="0"/>
                              <w:marBottom w:val="0"/>
                              <w:divBdr>
                                <w:top w:val="none" w:sz="0" w:space="0" w:color="auto"/>
                                <w:left w:val="none" w:sz="0" w:space="0" w:color="auto"/>
                                <w:bottom w:val="none" w:sz="0" w:space="0" w:color="auto"/>
                                <w:right w:val="none" w:sz="0" w:space="0" w:color="auto"/>
                              </w:divBdr>
                              <w:divsChild>
                                <w:div w:id="1535465683">
                                  <w:marLeft w:val="0"/>
                                  <w:marRight w:val="0"/>
                                  <w:marTop w:val="0"/>
                                  <w:marBottom w:val="0"/>
                                  <w:divBdr>
                                    <w:top w:val="none" w:sz="0" w:space="0" w:color="auto"/>
                                    <w:left w:val="none" w:sz="0" w:space="0" w:color="auto"/>
                                    <w:bottom w:val="none" w:sz="0" w:space="0" w:color="auto"/>
                                    <w:right w:val="none" w:sz="0" w:space="0" w:color="auto"/>
                                  </w:divBdr>
                                  <w:divsChild>
                                    <w:div w:id="69153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501600">
              <w:marLeft w:val="0"/>
              <w:marRight w:val="0"/>
              <w:marTop w:val="0"/>
              <w:marBottom w:val="0"/>
              <w:divBdr>
                <w:top w:val="none" w:sz="0" w:space="0" w:color="auto"/>
                <w:left w:val="none" w:sz="0" w:space="0" w:color="auto"/>
                <w:bottom w:val="none" w:sz="0" w:space="0" w:color="auto"/>
                <w:right w:val="none" w:sz="0" w:space="0" w:color="auto"/>
              </w:divBdr>
              <w:divsChild>
                <w:div w:id="1740596993">
                  <w:marLeft w:val="0"/>
                  <w:marRight w:val="0"/>
                  <w:marTop w:val="0"/>
                  <w:marBottom w:val="0"/>
                  <w:divBdr>
                    <w:top w:val="none" w:sz="0" w:space="0" w:color="auto"/>
                    <w:left w:val="none" w:sz="0" w:space="0" w:color="auto"/>
                    <w:bottom w:val="none" w:sz="0" w:space="0" w:color="auto"/>
                    <w:right w:val="none" w:sz="0" w:space="0" w:color="auto"/>
                  </w:divBdr>
                  <w:divsChild>
                    <w:div w:id="1706250405">
                      <w:marLeft w:val="0"/>
                      <w:marRight w:val="0"/>
                      <w:marTop w:val="0"/>
                      <w:marBottom w:val="0"/>
                      <w:divBdr>
                        <w:top w:val="none" w:sz="0" w:space="0" w:color="auto"/>
                        <w:left w:val="none" w:sz="0" w:space="0" w:color="auto"/>
                        <w:bottom w:val="none" w:sz="0" w:space="0" w:color="auto"/>
                        <w:right w:val="none" w:sz="0" w:space="0" w:color="auto"/>
                      </w:divBdr>
                      <w:divsChild>
                        <w:div w:id="753941052">
                          <w:marLeft w:val="0"/>
                          <w:marRight w:val="0"/>
                          <w:marTop w:val="0"/>
                          <w:marBottom w:val="0"/>
                          <w:divBdr>
                            <w:top w:val="none" w:sz="0" w:space="0" w:color="auto"/>
                            <w:left w:val="none" w:sz="0" w:space="0" w:color="auto"/>
                            <w:bottom w:val="none" w:sz="0" w:space="0" w:color="auto"/>
                            <w:right w:val="none" w:sz="0" w:space="0" w:color="auto"/>
                          </w:divBdr>
                        </w:div>
                        <w:div w:id="1968849677">
                          <w:marLeft w:val="0"/>
                          <w:marRight w:val="0"/>
                          <w:marTop w:val="0"/>
                          <w:marBottom w:val="0"/>
                          <w:divBdr>
                            <w:top w:val="none" w:sz="0" w:space="0" w:color="auto"/>
                            <w:left w:val="none" w:sz="0" w:space="0" w:color="auto"/>
                            <w:bottom w:val="none" w:sz="0" w:space="0" w:color="auto"/>
                            <w:right w:val="none" w:sz="0" w:space="0" w:color="auto"/>
                          </w:divBdr>
                          <w:divsChild>
                            <w:div w:id="1076131271">
                              <w:marLeft w:val="0"/>
                              <w:marRight w:val="0"/>
                              <w:marTop w:val="0"/>
                              <w:marBottom w:val="0"/>
                              <w:divBdr>
                                <w:top w:val="none" w:sz="0" w:space="0" w:color="auto"/>
                                <w:left w:val="none" w:sz="0" w:space="0" w:color="auto"/>
                                <w:bottom w:val="none" w:sz="0" w:space="0" w:color="auto"/>
                                <w:right w:val="none" w:sz="0" w:space="0" w:color="auto"/>
                              </w:divBdr>
                              <w:divsChild>
                                <w:div w:id="1809201544">
                                  <w:marLeft w:val="0"/>
                                  <w:marRight w:val="0"/>
                                  <w:marTop w:val="0"/>
                                  <w:marBottom w:val="0"/>
                                  <w:divBdr>
                                    <w:top w:val="none" w:sz="0" w:space="0" w:color="auto"/>
                                    <w:left w:val="none" w:sz="0" w:space="0" w:color="auto"/>
                                    <w:bottom w:val="none" w:sz="0" w:space="0" w:color="auto"/>
                                    <w:right w:val="none" w:sz="0" w:space="0" w:color="auto"/>
                                  </w:divBdr>
                                  <w:divsChild>
                                    <w:div w:id="51461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854257">
              <w:marLeft w:val="0"/>
              <w:marRight w:val="0"/>
              <w:marTop w:val="0"/>
              <w:marBottom w:val="0"/>
              <w:divBdr>
                <w:top w:val="none" w:sz="0" w:space="0" w:color="auto"/>
                <w:left w:val="none" w:sz="0" w:space="0" w:color="auto"/>
                <w:bottom w:val="none" w:sz="0" w:space="0" w:color="auto"/>
                <w:right w:val="none" w:sz="0" w:space="0" w:color="auto"/>
              </w:divBdr>
              <w:divsChild>
                <w:div w:id="1999455909">
                  <w:marLeft w:val="0"/>
                  <w:marRight w:val="0"/>
                  <w:marTop w:val="0"/>
                  <w:marBottom w:val="0"/>
                  <w:divBdr>
                    <w:top w:val="none" w:sz="0" w:space="0" w:color="auto"/>
                    <w:left w:val="none" w:sz="0" w:space="0" w:color="auto"/>
                    <w:bottom w:val="none" w:sz="0" w:space="0" w:color="auto"/>
                    <w:right w:val="none" w:sz="0" w:space="0" w:color="auto"/>
                  </w:divBdr>
                  <w:divsChild>
                    <w:div w:id="272252842">
                      <w:marLeft w:val="0"/>
                      <w:marRight w:val="0"/>
                      <w:marTop w:val="0"/>
                      <w:marBottom w:val="0"/>
                      <w:divBdr>
                        <w:top w:val="none" w:sz="0" w:space="0" w:color="auto"/>
                        <w:left w:val="none" w:sz="0" w:space="0" w:color="auto"/>
                        <w:bottom w:val="none" w:sz="0" w:space="0" w:color="auto"/>
                        <w:right w:val="none" w:sz="0" w:space="0" w:color="auto"/>
                      </w:divBdr>
                      <w:divsChild>
                        <w:div w:id="1167332457">
                          <w:marLeft w:val="0"/>
                          <w:marRight w:val="0"/>
                          <w:marTop w:val="0"/>
                          <w:marBottom w:val="0"/>
                          <w:divBdr>
                            <w:top w:val="none" w:sz="0" w:space="0" w:color="auto"/>
                            <w:left w:val="none" w:sz="0" w:space="0" w:color="auto"/>
                            <w:bottom w:val="none" w:sz="0" w:space="0" w:color="auto"/>
                            <w:right w:val="none" w:sz="0" w:space="0" w:color="auto"/>
                          </w:divBdr>
                          <w:divsChild>
                            <w:div w:id="1166823575">
                              <w:marLeft w:val="0"/>
                              <w:marRight w:val="0"/>
                              <w:marTop w:val="0"/>
                              <w:marBottom w:val="0"/>
                              <w:divBdr>
                                <w:top w:val="none" w:sz="0" w:space="0" w:color="auto"/>
                                <w:left w:val="none" w:sz="0" w:space="0" w:color="auto"/>
                                <w:bottom w:val="none" w:sz="0" w:space="0" w:color="auto"/>
                                <w:right w:val="none" w:sz="0" w:space="0" w:color="auto"/>
                              </w:divBdr>
                              <w:divsChild>
                                <w:div w:id="1725517538">
                                  <w:marLeft w:val="0"/>
                                  <w:marRight w:val="0"/>
                                  <w:marTop w:val="0"/>
                                  <w:marBottom w:val="0"/>
                                  <w:divBdr>
                                    <w:top w:val="none" w:sz="0" w:space="0" w:color="auto"/>
                                    <w:left w:val="none" w:sz="0" w:space="0" w:color="auto"/>
                                    <w:bottom w:val="none" w:sz="0" w:space="0" w:color="auto"/>
                                    <w:right w:val="none" w:sz="0" w:space="0" w:color="auto"/>
                                  </w:divBdr>
                                  <w:divsChild>
                                    <w:div w:id="3429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1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870527">
              <w:marLeft w:val="0"/>
              <w:marRight w:val="0"/>
              <w:marTop w:val="0"/>
              <w:marBottom w:val="0"/>
              <w:divBdr>
                <w:top w:val="none" w:sz="0" w:space="0" w:color="auto"/>
                <w:left w:val="none" w:sz="0" w:space="0" w:color="auto"/>
                <w:bottom w:val="none" w:sz="0" w:space="0" w:color="auto"/>
                <w:right w:val="none" w:sz="0" w:space="0" w:color="auto"/>
              </w:divBdr>
              <w:divsChild>
                <w:div w:id="607547913">
                  <w:marLeft w:val="0"/>
                  <w:marRight w:val="0"/>
                  <w:marTop w:val="0"/>
                  <w:marBottom w:val="0"/>
                  <w:divBdr>
                    <w:top w:val="none" w:sz="0" w:space="0" w:color="auto"/>
                    <w:left w:val="none" w:sz="0" w:space="0" w:color="auto"/>
                    <w:bottom w:val="none" w:sz="0" w:space="0" w:color="auto"/>
                    <w:right w:val="none" w:sz="0" w:space="0" w:color="auto"/>
                  </w:divBdr>
                  <w:divsChild>
                    <w:div w:id="260189758">
                      <w:marLeft w:val="0"/>
                      <w:marRight w:val="0"/>
                      <w:marTop w:val="0"/>
                      <w:marBottom w:val="0"/>
                      <w:divBdr>
                        <w:top w:val="none" w:sz="0" w:space="0" w:color="auto"/>
                        <w:left w:val="none" w:sz="0" w:space="0" w:color="auto"/>
                        <w:bottom w:val="none" w:sz="0" w:space="0" w:color="auto"/>
                        <w:right w:val="none" w:sz="0" w:space="0" w:color="auto"/>
                      </w:divBdr>
                      <w:divsChild>
                        <w:div w:id="401872064">
                          <w:marLeft w:val="0"/>
                          <w:marRight w:val="0"/>
                          <w:marTop w:val="0"/>
                          <w:marBottom w:val="0"/>
                          <w:divBdr>
                            <w:top w:val="none" w:sz="0" w:space="0" w:color="auto"/>
                            <w:left w:val="none" w:sz="0" w:space="0" w:color="auto"/>
                            <w:bottom w:val="none" w:sz="0" w:space="0" w:color="auto"/>
                            <w:right w:val="none" w:sz="0" w:space="0" w:color="auto"/>
                          </w:divBdr>
                          <w:divsChild>
                            <w:div w:id="309139465">
                              <w:marLeft w:val="0"/>
                              <w:marRight w:val="0"/>
                              <w:marTop w:val="0"/>
                              <w:marBottom w:val="0"/>
                              <w:divBdr>
                                <w:top w:val="none" w:sz="0" w:space="0" w:color="auto"/>
                                <w:left w:val="none" w:sz="0" w:space="0" w:color="auto"/>
                                <w:bottom w:val="none" w:sz="0" w:space="0" w:color="auto"/>
                                <w:right w:val="none" w:sz="0" w:space="0" w:color="auto"/>
                              </w:divBdr>
                              <w:divsChild>
                                <w:div w:id="976105316">
                                  <w:marLeft w:val="0"/>
                                  <w:marRight w:val="0"/>
                                  <w:marTop w:val="0"/>
                                  <w:marBottom w:val="0"/>
                                  <w:divBdr>
                                    <w:top w:val="none" w:sz="0" w:space="0" w:color="auto"/>
                                    <w:left w:val="none" w:sz="0" w:space="0" w:color="auto"/>
                                    <w:bottom w:val="none" w:sz="0" w:space="0" w:color="auto"/>
                                    <w:right w:val="none" w:sz="0" w:space="0" w:color="auto"/>
                                  </w:divBdr>
                                  <w:divsChild>
                                    <w:div w:id="127232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57211">
              <w:marLeft w:val="0"/>
              <w:marRight w:val="0"/>
              <w:marTop w:val="0"/>
              <w:marBottom w:val="0"/>
              <w:divBdr>
                <w:top w:val="none" w:sz="0" w:space="0" w:color="auto"/>
                <w:left w:val="none" w:sz="0" w:space="0" w:color="auto"/>
                <w:bottom w:val="none" w:sz="0" w:space="0" w:color="auto"/>
                <w:right w:val="none" w:sz="0" w:space="0" w:color="auto"/>
              </w:divBdr>
              <w:divsChild>
                <w:div w:id="1410614480">
                  <w:marLeft w:val="0"/>
                  <w:marRight w:val="0"/>
                  <w:marTop w:val="0"/>
                  <w:marBottom w:val="0"/>
                  <w:divBdr>
                    <w:top w:val="none" w:sz="0" w:space="0" w:color="auto"/>
                    <w:left w:val="none" w:sz="0" w:space="0" w:color="auto"/>
                    <w:bottom w:val="none" w:sz="0" w:space="0" w:color="auto"/>
                    <w:right w:val="none" w:sz="0" w:space="0" w:color="auto"/>
                  </w:divBdr>
                  <w:divsChild>
                    <w:div w:id="646663309">
                      <w:marLeft w:val="0"/>
                      <w:marRight w:val="0"/>
                      <w:marTop w:val="0"/>
                      <w:marBottom w:val="0"/>
                      <w:divBdr>
                        <w:top w:val="none" w:sz="0" w:space="0" w:color="auto"/>
                        <w:left w:val="none" w:sz="0" w:space="0" w:color="auto"/>
                        <w:bottom w:val="none" w:sz="0" w:space="0" w:color="auto"/>
                        <w:right w:val="none" w:sz="0" w:space="0" w:color="auto"/>
                      </w:divBdr>
                      <w:divsChild>
                        <w:div w:id="1040547706">
                          <w:marLeft w:val="0"/>
                          <w:marRight w:val="0"/>
                          <w:marTop w:val="0"/>
                          <w:marBottom w:val="0"/>
                          <w:divBdr>
                            <w:top w:val="none" w:sz="0" w:space="0" w:color="auto"/>
                            <w:left w:val="none" w:sz="0" w:space="0" w:color="auto"/>
                            <w:bottom w:val="none" w:sz="0" w:space="0" w:color="auto"/>
                            <w:right w:val="none" w:sz="0" w:space="0" w:color="auto"/>
                          </w:divBdr>
                          <w:divsChild>
                            <w:div w:id="1832595804">
                              <w:marLeft w:val="0"/>
                              <w:marRight w:val="0"/>
                              <w:marTop w:val="0"/>
                              <w:marBottom w:val="0"/>
                              <w:divBdr>
                                <w:top w:val="none" w:sz="0" w:space="0" w:color="auto"/>
                                <w:left w:val="none" w:sz="0" w:space="0" w:color="auto"/>
                                <w:bottom w:val="none" w:sz="0" w:space="0" w:color="auto"/>
                                <w:right w:val="none" w:sz="0" w:space="0" w:color="auto"/>
                              </w:divBdr>
                              <w:divsChild>
                                <w:div w:id="1014770357">
                                  <w:marLeft w:val="0"/>
                                  <w:marRight w:val="0"/>
                                  <w:marTop w:val="0"/>
                                  <w:marBottom w:val="0"/>
                                  <w:divBdr>
                                    <w:top w:val="none" w:sz="0" w:space="0" w:color="auto"/>
                                    <w:left w:val="none" w:sz="0" w:space="0" w:color="auto"/>
                                    <w:bottom w:val="none" w:sz="0" w:space="0" w:color="auto"/>
                                    <w:right w:val="none" w:sz="0" w:space="0" w:color="auto"/>
                                  </w:divBdr>
                                  <w:divsChild>
                                    <w:div w:id="8639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5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821809">
          <w:marLeft w:val="0"/>
          <w:marRight w:val="0"/>
          <w:marTop w:val="0"/>
          <w:marBottom w:val="0"/>
          <w:divBdr>
            <w:top w:val="none" w:sz="0" w:space="0" w:color="auto"/>
            <w:left w:val="none" w:sz="0" w:space="0" w:color="auto"/>
            <w:bottom w:val="none" w:sz="0" w:space="0" w:color="auto"/>
            <w:right w:val="none" w:sz="0" w:space="0" w:color="auto"/>
          </w:divBdr>
          <w:divsChild>
            <w:div w:id="338890002">
              <w:marLeft w:val="0"/>
              <w:marRight w:val="0"/>
              <w:marTop w:val="0"/>
              <w:marBottom w:val="0"/>
              <w:divBdr>
                <w:top w:val="none" w:sz="0" w:space="0" w:color="auto"/>
                <w:left w:val="none" w:sz="0" w:space="0" w:color="auto"/>
                <w:bottom w:val="none" w:sz="0" w:space="0" w:color="auto"/>
                <w:right w:val="none" w:sz="0" w:space="0" w:color="auto"/>
              </w:divBdr>
              <w:divsChild>
                <w:div w:id="209191336">
                  <w:marLeft w:val="0"/>
                  <w:marRight w:val="0"/>
                  <w:marTop w:val="0"/>
                  <w:marBottom w:val="0"/>
                  <w:divBdr>
                    <w:top w:val="none" w:sz="0" w:space="0" w:color="auto"/>
                    <w:left w:val="none" w:sz="0" w:space="0" w:color="auto"/>
                    <w:bottom w:val="none" w:sz="0" w:space="0" w:color="auto"/>
                    <w:right w:val="none" w:sz="0" w:space="0" w:color="auto"/>
                  </w:divBdr>
                  <w:divsChild>
                    <w:div w:id="1362240204">
                      <w:marLeft w:val="0"/>
                      <w:marRight w:val="0"/>
                      <w:marTop w:val="0"/>
                      <w:marBottom w:val="0"/>
                      <w:divBdr>
                        <w:top w:val="none" w:sz="0" w:space="0" w:color="auto"/>
                        <w:left w:val="none" w:sz="0" w:space="0" w:color="auto"/>
                        <w:bottom w:val="none" w:sz="0" w:space="0" w:color="auto"/>
                        <w:right w:val="none" w:sz="0" w:space="0" w:color="auto"/>
                      </w:divBdr>
                      <w:divsChild>
                        <w:div w:id="520824306">
                          <w:marLeft w:val="0"/>
                          <w:marRight w:val="0"/>
                          <w:marTop w:val="0"/>
                          <w:marBottom w:val="0"/>
                          <w:divBdr>
                            <w:top w:val="none" w:sz="0" w:space="0" w:color="auto"/>
                            <w:left w:val="none" w:sz="0" w:space="0" w:color="auto"/>
                            <w:bottom w:val="none" w:sz="0" w:space="0" w:color="auto"/>
                            <w:right w:val="none" w:sz="0" w:space="0" w:color="auto"/>
                          </w:divBdr>
                          <w:divsChild>
                            <w:div w:id="1310406300">
                              <w:marLeft w:val="0"/>
                              <w:marRight w:val="0"/>
                              <w:marTop w:val="0"/>
                              <w:marBottom w:val="0"/>
                              <w:divBdr>
                                <w:top w:val="none" w:sz="0" w:space="0" w:color="auto"/>
                                <w:left w:val="none" w:sz="0" w:space="0" w:color="auto"/>
                                <w:bottom w:val="none" w:sz="0" w:space="0" w:color="auto"/>
                                <w:right w:val="none" w:sz="0" w:space="0" w:color="auto"/>
                              </w:divBdr>
                              <w:divsChild>
                                <w:div w:id="2102068056">
                                  <w:marLeft w:val="0"/>
                                  <w:marRight w:val="0"/>
                                  <w:marTop w:val="0"/>
                                  <w:marBottom w:val="0"/>
                                  <w:divBdr>
                                    <w:top w:val="none" w:sz="0" w:space="0" w:color="auto"/>
                                    <w:left w:val="none" w:sz="0" w:space="0" w:color="auto"/>
                                    <w:bottom w:val="none" w:sz="0" w:space="0" w:color="auto"/>
                                    <w:right w:val="none" w:sz="0" w:space="0" w:color="auto"/>
                                  </w:divBdr>
                                  <w:divsChild>
                                    <w:div w:id="13948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841097">
              <w:marLeft w:val="0"/>
              <w:marRight w:val="0"/>
              <w:marTop w:val="0"/>
              <w:marBottom w:val="0"/>
              <w:divBdr>
                <w:top w:val="none" w:sz="0" w:space="0" w:color="auto"/>
                <w:left w:val="none" w:sz="0" w:space="0" w:color="auto"/>
                <w:bottom w:val="none" w:sz="0" w:space="0" w:color="auto"/>
                <w:right w:val="none" w:sz="0" w:space="0" w:color="auto"/>
              </w:divBdr>
              <w:divsChild>
                <w:div w:id="1938169452">
                  <w:marLeft w:val="0"/>
                  <w:marRight w:val="0"/>
                  <w:marTop w:val="0"/>
                  <w:marBottom w:val="0"/>
                  <w:divBdr>
                    <w:top w:val="none" w:sz="0" w:space="0" w:color="auto"/>
                    <w:left w:val="none" w:sz="0" w:space="0" w:color="auto"/>
                    <w:bottom w:val="none" w:sz="0" w:space="0" w:color="auto"/>
                    <w:right w:val="none" w:sz="0" w:space="0" w:color="auto"/>
                  </w:divBdr>
                  <w:divsChild>
                    <w:div w:id="366490030">
                      <w:marLeft w:val="0"/>
                      <w:marRight w:val="0"/>
                      <w:marTop w:val="0"/>
                      <w:marBottom w:val="0"/>
                      <w:divBdr>
                        <w:top w:val="none" w:sz="0" w:space="0" w:color="auto"/>
                        <w:left w:val="none" w:sz="0" w:space="0" w:color="auto"/>
                        <w:bottom w:val="none" w:sz="0" w:space="0" w:color="auto"/>
                        <w:right w:val="none" w:sz="0" w:space="0" w:color="auto"/>
                      </w:divBdr>
                      <w:divsChild>
                        <w:div w:id="399598016">
                          <w:marLeft w:val="0"/>
                          <w:marRight w:val="0"/>
                          <w:marTop w:val="0"/>
                          <w:marBottom w:val="0"/>
                          <w:divBdr>
                            <w:top w:val="none" w:sz="0" w:space="0" w:color="auto"/>
                            <w:left w:val="none" w:sz="0" w:space="0" w:color="auto"/>
                            <w:bottom w:val="none" w:sz="0" w:space="0" w:color="auto"/>
                            <w:right w:val="none" w:sz="0" w:space="0" w:color="auto"/>
                          </w:divBdr>
                          <w:divsChild>
                            <w:div w:id="903881200">
                              <w:marLeft w:val="0"/>
                              <w:marRight w:val="0"/>
                              <w:marTop w:val="0"/>
                              <w:marBottom w:val="0"/>
                              <w:divBdr>
                                <w:top w:val="none" w:sz="0" w:space="0" w:color="auto"/>
                                <w:left w:val="none" w:sz="0" w:space="0" w:color="auto"/>
                                <w:bottom w:val="none" w:sz="0" w:space="0" w:color="auto"/>
                                <w:right w:val="none" w:sz="0" w:space="0" w:color="auto"/>
                              </w:divBdr>
                              <w:divsChild>
                                <w:div w:id="211624176">
                                  <w:marLeft w:val="0"/>
                                  <w:marRight w:val="0"/>
                                  <w:marTop w:val="0"/>
                                  <w:marBottom w:val="0"/>
                                  <w:divBdr>
                                    <w:top w:val="none" w:sz="0" w:space="0" w:color="auto"/>
                                    <w:left w:val="none" w:sz="0" w:space="0" w:color="auto"/>
                                    <w:bottom w:val="none" w:sz="0" w:space="0" w:color="auto"/>
                                    <w:right w:val="none" w:sz="0" w:space="0" w:color="auto"/>
                                  </w:divBdr>
                                  <w:divsChild>
                                    <w:div w:id="9273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6003">
              <w:marLeft w:val="0"/>
              <w:marRight w:val="0"/>
              <w:marTop w:val="0"/>
              <w:marBottom w:val="0"/>
              <w:divBdr>
                <w:top w:val="none" w:sz="0" w:space="0" w:color="auto"/>
                <w:left w:val="none" w:sz="0" w:space="0" w:color="auto"/>
                <w:bottom w:val="none" w:sz="0" w:space="0" w:color="auto"/>
                <w:right w:val="none" w:sz="0" w:space="0" w:color="auto"/>
              </w:divBdr>
              <w:divsChild>
                <w:div w:id="488406214">
                  <w:marLeft w:val="0"/>
                  <w:marRight w:val="0"/>
                  <w:marTop w:val="0"/>
                  <w:marBottom w:val="0"/>
                  <w:divBdr>
                    <w:top w:val="none" w:sz="0" w:space="0" w:color="auto"/>
                    <w:left w:val="none" w:sz="0" w:space="0" w:color="auto"/>
                    <w:bottom w:val="none" w:sz="0" w:space="0" w:color="auto"/>
                    <w:right w:val="none" w:sz="0" w:space="0" w:color="auto"/>
                  </w:divBdr>
                  <w:divsChild>
                    <w:div w:id="1443299579">
                      <w:marLeft w:val="0"/>
                      <w:marRight w:val="0"/>
                      <w:marTop w:val="0"/>
                      <w:marBottom w:val="0"/>
                      <w:divBdr>
                        <w:top w:val="none" w:sz="0" w:space="0" w:color="auto"/>
                        <w:left w:val="none" w:sz="0" w:space="0" w:color="auto"/>
                        <w:bottom w:val="none" w:sz="0" w:space="0" w:color="auto"/>
                        <w:right w:val="none" w:sz="0" w:space="0" w:color="auto"/>
                      </w:divBdr>
                      <w:divsChild>
                        <w:div w:id="70391227">
                          <w:marLeft w:val="0"/>
                          <w:marRight w:val="0"/>
                          <w:marTop w:val="0"/>
                          <w:marBottom w:val="0"/>
                          <w:divBdr>
                            <w:top w:val="none" w:sz="0" w:space="0" w:color="auto"/>
                            <w:left w:val="none" w:sz="0" w:space="0" w:color="auto"/>
                            <w:bottom w:val="none" w:sz="0" w:space="0" w:color="auto"/>
                            <w:right w:val="none" w:sz="0" w:space="0" w:color="auto"/>
                          </w:divBdr>
                        </w:div>
                        <w:div w:id="1994598895">
                          <w:marLeft w:val="0"/>
                          <w:marRight w:val="0"/>
                          <w:marTop w:val="0"/>
                          <w:marBottom w:val="0"/>
                          <w:divBdr>
                            <w:top w:val="none" w:sz="0" w:space="0" w:color="auto"/>
                            <w:left w:val="none" w:sz="0" w:space="0" w:color="auto"/>
                            <w:bottom w:val="none" w:sz="0" w:space="0" w:color="auto"/>
                            <w:right w:val="none" w:sz="0" w:space="0" w:color="auto"/>
                          </w:divBdr>
                          <w:divsChild>
                            <w:div w:id="1804614586">
                              <w:marLeft w:val="0"/>
                              <w:marRight w:val="0"/>
                              <w:marTop w:val="0"/>
                              <w:marBottom w:val="0"/>
                              <w:divBdr>
                                <w:top w:val="none" w:sz="0" w:space="0" w:color="auto"/>
                                <w:left w:val="none" w:sz="0" w:space="0" w:color="auto"/>
                                <w:bottom w:val="none" w:sz="0" w:space="0" w:color="auto"/>
                                <w:right w:val="none" w:sz="0" w:space="0" w:color="auto"/>
                              </w:divBdr>
                              <w:divsChild>
                                <w:div w:id="1194071124">
                                  <w:marLeft w:val="0"/>
                                  <w:marRight w:val="0"/>
                                  <w:marTop w:val="0"/>
                                  <w:marBottom w:val="0"/>
                                  <w:divBdr>
                                    <w:top w:val="none" w:sz="0" w:space="0" w:color="auto"/>
                                    <w:left w:val="none" w:sz="0" w:space="0" w:color="auto"/>
                                    <w:bottom w:val="none" w:sz="0" w:space="0" w:color="auto"/>
                                    <w:right w:val="none" w:sz="0" w:space="0" w:color="auto"/>
                                  </w:divBdr>
                                  <w:divsChild>
                                    <w:div w:id="6741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etings.wcpfc.int/node/26552" TargetMode="External"/><Relationship Id="rId21" Type="http://schemas.openxmlformats.org/officeDocument/2006/relationships/image" Target="media/image2.png"/><Relationship Id="rId42" Type="http://schemas.openxmlformats.org/officeDocument/2006/relationships/hyperlink" Target="https://meetings.wcpfc.int/node/26631" TargetMode="External"/><Relationship Id="rId63" Type="http://schemas.openxmlformats.org/officeDocument/2006/relationships/image" Target="media/image14.png"/><Relationship Id="rId84" Type="http://schemas.openxmlformats.org/officeDocument/2006/relationships/image" Target="media/image26.png"/><Relationship Id="rId138" Type="http://schemas.openxmlformats.org/officeDocument/2006/relationships/hyperlink" Target="https://meetings.wcpfc.int/node/26692" TargetMode="External"/><Relationship Id="rId159" Type="http://schemas.openxmlformats.org/officeDocument/2006/relationships/hyperlink" Target="https://meetings.wcpfc.int/node/26615" TargetMode="External"/><Relationship Id="rId170" Type="http://schemas.openxmlformats.org/officeDocument/2006/relationships/hyperlink" Target="https://meetings.wcpfc.int/node/26701" TargetMode="External"/><Relationship Id="rId191" Type="http://schemas.openxmlformats.org/officeDocument/2006/relationships/footer" Target="footer6.xml"/><Relationship Id="rId107" Type="http://schemas.openxmlformats.org/officeDocument/2006/relationships/image" Target="media/image44.png"/><Relationship Id="rId11" Type="http://schemas.openxmlformats.org/officeDocument/2006/relationships/hyperlink" Target="https://meetings.wcpfc.int/node/26705" TargetMode="External"/><Relationship Id="rId32" Type="http://schemas.openxmlformats.org/officeDocument/2006/relationships/hyperlink" Target="https://meetings.wcpfc.int/node/26567" TargetMode="External"/><Relationship Id="rId53" Type="http://schemas.openxmlformats.org/officeDocument/2006/relationships/image" Target="media/image6.png"/><Relationship Id="rId74" Type="http://schemas.openxmlformats.org/officeDocument/2006/relationships/hyperlink" Target="https://meetings.wcpfc.int/node/26689" TargetMode="External"/><Relationship Id="rId128" Type="http://schemas.openxmlformats.org/officeDocument/2006/relationships/hyperlink" Target="https://meetings.wcpfc.int/node/26555" TargetMode="External"/><Relationship Id="rId149" Type="http://schemas.openxmlformats.org/officeDocument/2006/relationships/hyperlink" Target="https://meetings.wcpfc.int/node/26675" TargetMode="External"/><Relationship Id="rId5" Type="http://schemas.openxmlformats.org/officeDocument/2006/relationships/webSettings" Target="webSettings.xml"/><Relationship Id="rId95" Type="http://schemas.openxmlformats.org/officeDocument/2006/relationships/hyperlink" Target="https://meetings.wcpfc.int/node/26682" TargetMode="External"/><Relationship Id="rId160" Type="http://schemas.openxmlformats.org/officeDocument/2006/relationships/hyperlink" Target="https://meetings.wcpfc.int/node/26658" TargetMode="External"/><Relationship Id="rId181" Type="http://schemas.openxmlformats.org/officeDocument/2006/relationships/image" Target="media/image51.png"/><Relationship Id="rId22" Type="http://schemas.openxmlformats.org/officeDocument/2006/relationships/image" Target="media/image3.png"/><Relationship Id="rId43" Type="http://schemas.openxmlformats.org/officeDocument/2006/relationships/hyperlink" Target="https://meetings.wcpfc.int/node/26574" TargetMode="External"/><Relationship Id="rId64" Type="http://schemas.openxmlformats.org/officeDocument/2006/relationships/image" Target="media/image15.png"/><Relationship Id="rId118" Type="http://schemas.openxmlformats.org/officeDocument/2006/relationships/hyperlink" Target="https://meetings.wcpfc.int/node/26548" TargetMode="External"/><Relationship Id="rId139" Type="http://schemas.openxmlformats.org/officeDocument/2006/relationships/hyperlink" Target="https://meetings.wcpfc.int/node/26609" TargetMode="External"/><Relationship Id="rId85" Type="http://schemas.openxmlformats.org/officeDocument/2006/relationships/image" Target="media/image27.png"/><Relationship Id="rId150" Type="http://schemas.openxmlformats.org/officeDocument/2006/relationships/hyperlink" Target="https://meetings.wcpfc.int/node/22969" TargetMode="External"/><Relationship Id="rId171" Type="http://schemas.openxmlformats.org/officeDocument/2006/relationships/footer" Target="footer5.xml"/><Relationship Id="rId192" Type="http://schemas.openxmlformats.org/officeDocument/2006/relationships/fontTable" Target="fontTable.xml"/><Relationship Id="rId12" Type="http://schemas.openxmlformats.org/officeDocument/2006/relationships/hyperlink" Target="https://meetings.wcpfc.int/node/26606" TargetMode="External"/><Relationship Id="rId33" Type="http://schemas.openxmlformats.org/officeDocument/2006/relationships/hyperlink" Target="https://meetings.wcpfc.int/node/26566" TargetMode="External"/><Relationship Id="rId108" Type="http://schemas.openxmlformats.org/officeDocument/2006/relationships/image" Target="media/image45.png"/><Relationship Id="rId129" Type="http://schemas.openxmlformats.org/officeDocument/2006/relationships/hyperlink" Target="https://meetings.wcpfc.int/node/26561" TargetMode="External"/><Relationship Id="rId54" Type="http://schemas.openxmlformats.org/officeDocument/2006/relationships/footer" Target="footer3.xml"/><Relationship Id="rId75" Type="http://schemas.openxmlformats.org/officeDocument/2006/relationships/hyperlink" Target="https://isc.fra.go.jp/" TargetMode="External"/><Relationship Id="rId96" Type="http://schemas.openxmlformats.org/officeDocument/2006/relationships/hyperlink" Target="https://meetings.wcpfc.int/node/26682" TargetMode="External"/><Relationship Id="rId140" Type="http://schemas.openxmlformats.org/officeDocument/2006/relationships/hyperlink" Target="https://meetings.wcpfc.int/node/26627" TargetMode="External"/><Relationship Id="rId161" Type="http://schemas.openxmlformats.org/officeDocument/2006/relationships/hyperlink" Target="https://www.isa.org.jm/protection-of-the-marine-environment/regional-environmental-management-plans/" TargetMode="External"/><Relationship Id="rId182" Type="http://schemas.openxmlformats.org/officeDocument/2006/relationships/hyperlink" Target="https://forum.wcpfc.int/uploads/default/original/1X/308f613cb9b3967f9dfa871ff588544a976b413c.png" TargetMode="External"/><Relationship Id="rId6" Type="http://schemas.openxmlformats.org/officeDocument/2006/relationships/footnotes" Target="footnotes.xml"/><Relationship Id="rId23" Type="http://schemas.openxmlformats.org/officeDocument/2006/relationships/image" Target="media/image4.png"/><Relationship Id="rId119" Type="http://schemas.openxmlformats.org/officeDocument/2006/relationships/hyperlink" Target="https://meetings.wcpfc.int/node/26549" TargetMode="External"/><Relationship Id="rId44" Type="http://schemas.openxmlformats.org/officeDocument/2006/relationships/hyperlink" Target="https://meetings.wcpfc.int/node/26584" TargetMode="External"/><Relationship Id="rId65" Type="http://schemas.openxmlformats.org/officeDocument/2006/relationships/image" Target="media/image16.png"/><Relationship Id="rId86" Type="http://schemas.openxmlformats.org/officeDocument/2006/relationships/image" Target="media/image28.png"/><Relationship Id="rId130" Type="http://schemas.openxmlformats.org/officeDocument/2006/relationships/hyperlink" Target="https://meetings.wcpfc.int/node/26556" TargetMode="External"/><Relationship Id="rId151" Type="http://schemas.openxmlformats.org/officeDocument/2006/relationships/hyperlink" Target="https://meetings.wcpfc.int/node/26694" TargetMode="External"/><Relationship Id="rId172" Type="http://schemas.openxmlformats.org/officeDocument/2006/relationships/hyperlink" Target="https://meetings.wcpfc.int/node/26699" TargetMode="External"/><Relationship Id="rId193" Type="http://schemas.openxmlformats.org/officeDocument/2006/relationships/theme" Target="theme/theme1.xml"/><Relationship Id="rId13" Type="http://schemas.openxmlformats.org/officeDocument/2006/relationships/hyperlink" Target="https://meetings.wcpfc.int/node/26607" TargetMode="External"/><Relationship Id="rId109" Type="http://schemas.openxmlformats.org/officeDocument/2006/relationships/image" Target="media/image46.png"/><Relationship Id="rId34" Type="http://schemas.openxmlformats.org/officeDocument/2006/relationships/hyperlink" Target="https://meetings.wcpfc.int/node/26570" TargetMode="External"/><Relationship Id="rId50" Type="http://schemas.openxmlformats.org/officeDocument/2006/relationships/hyperlink" Target="https://meetings.wcpfc.int/node/26903" TargetMode="External"/><Relationship Id="rId55" Type="http://schemas.openxmlformats.org/officeDocument/2006/relationships/footer" Target="footer4.xml"/><Relationship Id="rId76" Type="http://schemas.openxmlformats.org/officeDocument/2006/relationships/hyperlink" Target="https://meetings.wcpfc.int/node/26681" TargetMode="External"/><Relationship Id="rId97" Type="http://schemas.openxmlformats.org/officeDocument/2006/relationships/hyperlink" Target="https://meetings.wcpfc.int/node/26683" TargetMode="External"/><Relationship Id="rId104" Type="http://schemas.openxmlformats.org/officeDocument/2006/relationships/image" Target="media/image43.png"/><Relationship Id="rId120" Type="http://schemas.openxmlformats.org/officeDocument/2006/relationships/hyperlink" Target="https://meetings.wcpfc.int/node/26680" TargetMode="External"/><Relationship Id="rId125" Type="http://schemas.openxmlformats.org/officeDocument/2006/relationships/hyperlink" Target="https://meetings.wcpfc.int/node/26551" TargetMode="External"/><Relationship Id="rId141" Type="http://schemas.openxmlformats.org/officeDocument/2006/relationships/hyperlink" Target="https://meetings.wcpfc.int/node/26628" TargetMode="External"/><Relationship Id="rId146" Type="http://schemas.openxmlformats.org/officeDocument/2006/relationships/hyperlink" Target="https://meetings.wcpfc.int/node/26697" TargetMode="External"/><Relationship Id="rId167" Type="http://schemas.openxmlformats.org/officeDocument/2006/relationships/hyperlink" Target="https://meetings.wcpfc.int/node/26643" TargetMode="External"/><Relationship Id="rId188" Type="http://schemas.openxmlformats.org/officeDocument/2006/relationships/hyperlink" Target="https://meetings.wcpfc.int/node/26692" TargetMode="External"/><Relationship Id="rId7" Type="http://schemas.openxmlformats.org/officeDocument/2006/relationships/endnotes" Target="endnotes.xml"/><Relationship Id="rId71" Type="http://schemas.openxmlformats.org/officeDocument/2006/relationships/image" Target="media/image21.png"/><Relationship Id="rId92" Type="http://schemas.openxmlformats.org/officeDocument/2006/relationships/image" Target="media/image34.png"/><Relationship Id="rId162" Type="http://schemas.openxmlformats.org/officeDocument/2006/relationships/hyperlink" Target="https://meetings.wcpfc.int/node/26624" TargetMode="External"/><Relationship Id="rId183"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hyperlink" Target="https://meetings.wcpfc.int/node/12534" TargetMode="External"/><Relationship Id="rId24" Type="http://schemas.openxmlformats.org/officeDocument/2006/relationships/image" Target="media/image5.png"/><Relationship Id="rId40" Type="http://schemas.openxmlformats.org/officeDocument/2006/relationships/hyperlink" Target="https://meetings.wcpfc.int/node/26573" TargetMode="External"/><Relationship Id="rId45" Type="http://schemas.openxmlformats.org/officeDocument/2006/relationships/hyperlink" Target="https://meetings.wcpfc.int/node/26576" TargetMode="External"/><Relationship Id="rId66" Type="http://schemas.openxmlformats.org/officeDocument/2006/relationships/image" Target="media/image17.png"/><Relationship Id="rId87" Type="http://schemas.openxmlformats.org/officeDocument/2006/relationships/image" Target="media/image29.png"/><Relationship Id="rId110" Type="http://schemas.openxmlformats.org/officeDocument/2006/relationships/image" Target="media/image47.png"/><Relationship Id="rId115" Type="http://schemas.openxmlformats.org/officeDocument/2006/relationships/hyperlink" Target="https://meetings.wcpfc.int/node/26685" TargetMode="External"/><Relationship Id="rId131" Type="http://schemas.openxmlformats.org/officeDocument/2006/relationships/hyperlink" Target="https://meetings.wcpfc.int/node/26557" TargetMode="External"/><Relationship Id="rId136" Type="http://schemas.openxmlformats.org/officeDocument/2006/relationships/hyperlink" Target="https://meetings.wcpfc.int/node/26554" TargetMode="External"/><Relationship Id="rId157" Type="http://schemas.openxmlformats.org/officeDocument/2006/relationships/hyperlink" Target="https://meetings.wcpfc.int/node/26623" TargetMode="External"/><Relationship Id="rId178" Type="http://schemas.openxmlformats.org/officeDocument/2006/relationships/hyperlink" Target="https://onlinelibrary.wiley.com/doi/10.1111/faf.12819" TargetMode="External"/><Relationship Id="rId61" Type="http://schemas.openxmlformats.org/officeDocument/2006/relationships/image" Target="media/image12.png"/><Relationship Id="rId82" Type="http://schemas.openxmlformats.org/officeDocument/2006/relationships/image" Target="media/image24.jpg"/><Relationship Id="rId152" Type="http://schemas.openxmlformats.org/officeDocument/2006/relationships/hyperlink" Target="https://meetings.wcpfc.int/node/26619" TargetMode="External"/><Relationship Id="rId173" Type="http://schemas.openxmlformats.org/officeDocument/2006/relationships/hyperlink" Target="mailto:sheltonjharley@gmail.com" TargetMode="External"/><Relationship Id="rId19" Type="http://schemas.openxmlformats.org/officeDocument/2006/relationships/hyperlink" Target="https://meetings.wcpfc.int/node/26702" TargetMode="External"/><Relationship Id="rId14" Type="http://schemas.openxmlformats.org/officeDocument/2006/relationships/hyperlink" Target="https://meetings.wcpfc.int/node/26608" TargetMode="External"/><Relationship Id="rId30" Type="http://schemas.openxmlformats.org/officeDocument/2006/relationships/hyperlink" Target="https://meetings.wcpfc.int/node/26579" TargetMode="External"/><Relationship Id="rId35" Type="http://schemas.openxmlformats.org/officeDocument/2006/relationships/hyperlink" Target="https://meetings.wcpfc.int/node/26571" TargetMode="External"/><Relationship Id="rId56" Type="http://schemas.openxmlformats.org/officeDocument/2006/relationships/image" Target="media/image7.png"/><Relationship Id="rId77" Type="http://schemas.openxmlformats.org/officeDocument/2006/relationships/hyperlink" Target="https://meetings.wcpfc.int/node/26690" TargetMode="External"/><Relationship Id="rId100" Type="http://schemas.openxmlformats.org/officeDocument/2006/relationships/image" Target="media/image39.png"/><Relationship Id="rId105" Type="http://schemas.openxmlformats.org/officeDocument/2006/relationships/hyperlink" Target="https://meetings.wcpfc.int/node/26650" TargetMode="External"/><Relationship Id="rId126" Type="http://schemas.openxmlformats.org/officeDocument/2006/relationships/hyperlink" Target="https://meetings.wcpfc.int/meetings/spamws01" TargetMode="External"/><Relationship Id="rId147" Type="http://schemas.openxmlformats.org/officeDocument/2006/relationships/hyperlink" Target="https://meetings.wcpfc.int/node/11267" TargetMode="External"/><Relationship Id="rId168" Type="http://schemas.openxmlformats.org/officeDocument/2006/relationships/hyperlink" Target="https://meetings.wcpfc.int/node/26644" TargetMode="External"/><Relationship Id="rId8" Type="http://schemas.openxmlformats.org/officeDocument/2006/relationships/image" Target="media/image1.png"/><Relationship Id="rId51" Type="http://schemas.openxmlformats.org/officeDocument/2006/relationships/hyperlink" Target="https://meetings.wcpfc.int/node/26679" TargetMode="External"/><Relationship Id="rId72" Type="http://schemas.openxmlformats.org/officeDocument/2006/relationships/hyperlink" Target="https://meetings.wcpfc.int/node/26680" TargetMode="External"/><Relationship Id="rId93" Type="http://schemas.openxmlformats.org/officeDocument/2006/relationships/image" Target="media/image35.png"/><Relationship Id="rId98" Type="http://schemas.openxmlformats.org/officeDocument/2006/relationships/image" Target="media/image37.png"/><Relationship Id="rId121" Type="http://schemas.openxmlformats.org/officeDocument/2006/relationships/hyperlink" Target="https://meetings.wcpfc.int/node/26550" TargetMode="External"/><Relationship Id="rId142" Type="http://schemas.openxmlformats.org/officeDocument/2006/relationships/hyperlink" Target="https://meetings.wcpfc.int/node/26693" TargetMode="External"/><Relationship Id="rId163" Type="http://schemas.openxmlformats.org/officeDocument/2006/relationships/hyperlink" Target="https://meetings.wcpfc.int/node/26640" TargetMode="External"/><Relationship Id="rId184" Type="http://schemas.openxmlformats.org/officeDocument/2006/relationships/hyperlink" Target="https://meetings.wcpfc.int/node/26681" TargetMode="External"/><Relationship Id="rId189" Type="http://schemas.openxmlformats.org/officeDocument/2006/relationships/hyperlink" Target="https://meetings.wcpfc.int/node/26648" TargetMode="External"/><Relationship Id="rId3" Type="http://schemas.openxmlformats.org/officeDocument/2006/relationships/styles" Target="styles.xml"/><Relationship Id="rId25" Type="http://schemas.openxmlformats.org/officeDocument/2006/relationships/hyperlink" Target="https://meetings.wcpfc.int/node/26579" TargetMode="External"/><Relationship Id="rId46" Type="http://schemas.openxmlformats.org/officeDocument/2006/relationships/hyperlink" Target="https://meetings.wcpfc.int/node/26578" TargetMode="External"/><Relationship Id="rId67" Type="http://schemas.openxmlformats.org/officeDocument/2006/relationships/hyperlink" Target="https://aus01.safelinks.protection.outlook.com/?url=https%3A%2F%2Fofp-sam.shinyapps.io%2FPIMPLE_WCPFC19%2F&amp;data=05%7C02%7Cthomast%40spc.int%7Cd1228702ddf2445eb21408dddab563f8%7Cf721524dea604048bc46757d4b5f9fe8%7C0%7C0%7C638907194777958682%7CUnknown%7CTWFpbGZsb3d8eyJFbXB0eU1hcGkiOnRydWUsIlYiOiIwLjAuMDAwMCIsIlAiOiJXaW4zMiIsIkFOIjoiTWFpbCIsIldUIjoyfQ%3D%3D%7C0%7C%7C%7C&amp;sdata=1pF%2Fj386kQ7S4xhehxGcLzSs8hpPdhqKOuz1mkEWxYQ%3D&amp;reserved=0" TargetMode="External"/><Relationship Id="rId116" Type="http://schemas.openxmlformats.org/officeDocument/2006/relationships/hyperlink" Target="https://meetings.wcpfc.int/node/26686" TargetMode="External"/><Relationship Id="rId137" Type="http://schemas.openxmlformats.org/officeDocument/2006/relationships/hyperlink" Target="https://meetings.wcpfc.int/node/26648" TargetMode="External"/><Relationship Id="rId158" Type="http://schemas.openxmlformats.org/officeDocument/2006/relationships/hyperlink" Target="https://meetings.wcpfc.int/node/26632" TargetMode="External"/><Relationship Id="rId20" Type="http://schemas.openxmlformats.org/officeDocument/2006/relationships/hyperlink" Target="https://meetings.wcpfc.int/node/26697" TargetMode="External"/><Relationship Id="rId41" Type="http://schemas.openxmlformats.org/officeDocument/2006/relationships/hyperlink" Target="https://cmm.wcpfc.int/measure/cmm-2024-07" TargetMode="External"/><Relationship Id="rId62" Type="http://schemas.openxmlformats.org/officeDocument/2006/relationships/image" Target="media/image13.png"/><Relationship Id="rId83" Type="http://schemas.openxmlformats.org/officeDocument/2006/relationships/image" Target="media/image25.png"/><Relationship Id="rId88" Type="http://schemas.openxmlformats.org/officeDocument/2006/relationships/image" Target="media/image30.png"/><Relationship Id="rId111" Type="http://schemas.openxmlformats.org/officeDocument/2006/relationships/image" Target="media/image48.png"/><Relationship Id="rId132" Type="http://schemas.openxmlformats.org/officeDocument/2006/relationships/hyperlink" Target="https://meetings.wcpfc.int/node/26557" TargetMode="External"/><Relationship Id="rId153" Type="http://schemas.openxmlformats.org/officeDocument/2006/relationships/hyperlink" Target="https://meetings.wcpfc.int/node/26695" TargetMode="External"/><Relationship Id="rId174" Type="http://schemas.openxmlformats.org/officeDocument/2006/relationships/hyperlink" Target="https://meetings.wcpfc.int/node/26567" TargetMode="External"/><Relationship Id="rId179" Type="http://schemas.openxmlformats.org/officeDocument/2006/relationships/hyperlink" Target="https://meetings.wcpfc.int/node/26679" TargetMode="External"/><Relationship Id="rId190" Type="http://schemas.openxmlformats.org/officeDocument/2006/relationships/header" Target="header1.xml"/><Relationship Id="rId15" Type="http://schemas.openxmlformats.org/officeDocument/2006/relationships/hyperlink" Target="https://meetings.wcpfc.int/node/26567" TargetMode="External"/><Relationship Id="rId36" Type="http://schemas.openxmlformats.org/officeDocument/2006/relationships/hyperlink" Target="https://meetings.wcpfc.int/node/26571" TargetMode="External"/><Relationship Id="rId57" Type="http://schemas.openxmlformats.org/officeDocument/2006/relationships/image" Target="media/image8.png"/><Relationship Id="rId106" Type="http://schemas.openxmlformats.org/officeDocument/2006/relationships/hyperlink" Target="https://meetings.wcpfc.int/node/26604" TargetMode="External"/><Relationship Id="rId127" Type="http://schemas.openxmlformats.org/officeDocument/2006/relationships/hyperlink" Target="https://meetings.wcpfc.int/meetings/spamws01" TargetMode="External"/><Relationship Id="rId10" Type="http://schemas.openxmlformats.org/officeDocument/2006/relationships/footer" Target="footer2.xml"/><Relationship Id="rId31" Type="http://schemas.openxmlformats.org/officeDocument/2006/relationships/hyperlink" Target="https://meetings.wcpfc.int/node/26568" TargetMode="External"/><Relationship Id="rId52" Type="http://schemas.openxmlformats.org/officeDocument/2006/relationships/hyperlink" Target="https://meetings.wcpfc.int/node/26561" TargetMode="External"/><Relationship Id="rId73" Type="http://schemas.openxmlformats.org/officeDocument/2006/relationships/hyperlink" Target="https://meetings.wcpfc.int/node/26688" TargetMode="External"/><Relationship Id="rId78" Type="http://schemas.openxmlformats.org/officeDocument/2006/relationships/hyperlink" Target="https://meetings.wcpfc.int/node/26603" TargetMode="External"/><Relationship Id="rId94" Type="http://schemas.openxmlformats.org/officeDocument/2006/relationships/image" Target="media/image36.png"/><Relationship Id="rId99" Type="http://schemas.openxmlformats.org/officeDocument/2006/relationships/image" Target="media/image38.png"/><Relationship Id="rId101" Type="http://schemas.openxmlformats.org/officeDocument/2006/relationships/image" Target="media/image40.png"/><Relationship Id="rId122" Type="http://schemas.openxmlformats.org/officeDocument/2006/relationships/hyperlink" Target="https://meetings.wcpfc.int/node/26548" TargetMode="External"/><Relationship Id="rId143" Type="http://schemas.openxmlformats.org/officeDocument/2006/relationships/hyperlink" Target="https://meetings.wcpfc.int/node/26631" TargetMode="External"/><Relationship Id="rId148" Type="http://schemas.openxmlformats.org/officeDocument/2006/relationships/hyperlink" Target="https://meetings.wcpfc.int/node/26696" TargetMode="External"/><Relationship Id="rId164" Type="http://schemas.openxmlformats.org/officeDocument/2006/relationships/hyperlink" Target="https://meetings.wcpfc.int/node/26391" TargetMode="External"/><Relationship Id="rId169" Type="http://schemas.openxmlformats.org/officeDocument/2006/relationships/hyperlink" Target="https://meetings.wcpfc.int/node/26702" TargetMode="External"/><Relationship Id="rId185" Type="http://schemas.openxmlformats.org/officeDocument/2006/relationships/hyperlink" Target="https://meetings.wcpfc.int/node/12734"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forum.wcpfc.int/uploads/default/original/1X/ca22a3dbaf663e1f328fc1f1da54a0716117a651.png" TargetMode="External"/><Relationship Id="rId26" Type="http://schemas.openxmlformats.org/officeDocument/2006/relationships/hyperlink" Target="https://meetings.wcpfc.int/node/26698" TargetMode="External"/><Relationship Id="rId47" Type="http://schemas.openxmlformats.org/officeDocument/2006/relationships/hyperlink" Target="https://firms.fao.org/firms/home/en" TargetMode="External"/><Relationship Id="rId68" Type="http://schemas.openxmlformats.org/officeDocument/2006/relationships/image" Target="media/image18.png"/><Relationship Id="rId89" Type="http://schemas.openxmlformats.org/officeDocument/2006/relationships/image" Target="media/image31.png"/><Relationship Id="rId112" Type="http://schemas.openxmlformats.org/officeDocument/2006/relationships/image" Target="media/image49.png"/><Relationship Id="rId133" Type="http://schemas.openxmlformats.org/officeDocument/2006/relationships/hyperlink" Target="https://meetings.wcpfc.int/node/26558" TargetMode="External"/><Relationship Id="rId154" Type="http://schemas.openxmlformats.org/officeDocument/2006/relationships/hyperlink" Target="https://meetings.wcpfc.int/node/26632" TargetMode="External"/><Relationship Id="rId175" Type="http://schemas.openxmlformats.org/officeDocument/2006/relationships/hyperlink" Target="https://meetings.wcpfc.int/node/12527" TargetMode="External"/><Relationship Id="rId16" Type="http://schemas.openxmlformats.org/officeDocument/2006/relationships/hyperlink" Target="https://meetings.wcpfc.int/node/26569" TargetMode="External"/><Relationship Id="rId37" Type="http://schemas.openxmlformats.org/officeDocument/2006/relationships/hyperlink" Target="https://meetings.wcpfc.int/node/26572" TargetMode="External"/><Relationship Id="rId58" Type="http://schemas.openxmlformats.org/officeDocument/2006/relationships/image" Target="media/image9.png"/><Relationship Id="rId79" Type="http://schemas.openxmlformats.org/officeDocument/2006/relationships/hyperlink" Target="https://meetings.wcpfc.int/node/26691" TargetMode="External"/><Relationship Id="rId102" Type="http://schemas.openxmlformats.org/officeDocument/2006/relationships/image" Target="media/image41.png"/><Relationship Id="rId123" Type="http://schemas.openxmlformats.org/officeDocument/2006/relationships/hyperlink" Target="https://meetings.wcpfc.int/node/26549" TargetMode="External"/><Relationship Id="rId144" Type="http://schemas.openxmlformats.org/officeDocument/2006/relationships/hyperlink" Target="https://meetings.wcpfc.int/node/26694" TargetMode="External"/><Relationship Id="rId90" Type="http://schemas.openxmlformats.org/officeDocument/2006/relationships/image" Target="media/image32.png"/><Relationship Id="rId165" Type="http://schemas.openxmlformats.org/officeDocument/2006/relationships/hyperlink" Target="https://meetings.wcpfc.int/node/26642" TargetMode="External"/><Relationship Id="rId186" Type="http://schemas.openxmlformats.org/officeDocument/2006/relationships/hyperlink" Target="https://github.com/PacificCommunity/ofp-sam-swo-2025-diagnostic" TargetMode="External"/><Relationship Id="rId27" Type="http://schemas.openxmlformats.org/officeDocument/2006/relationships/hyperlink" Target="https://iattc.org/GetAttachment/ce072645-4e2b-4c85-a459-99d5bc919327/WGEB-03-01_Ecosystem-considerations.pdf" TargetMode="External"/><Relationship Id="rId48" Type="http://schemas.openxmlformats.org/officeDocument/2006/relationships/hyperlink" Target="https://meetings.wcpfc.int/node/26687" TargetMode="External"/><Relationship Id="rId69" Type="http://schemas.openxmlformats.org/officeDocument/2006/relationships/image" Target="media/image19.png"/><Relationship Id="rId113" Type="http://schemas.openxmlformats.org/officeDocument/2006/relationships/hyperlink" Target="https://meetings.wcpfc.int/node/11261" TargetMode="External"/><Relationship Id="rId134" Type="http://schemas.openxmlformats.org/officeDocument/2006/relationships/hyperlink" Target="https://meetings.wcpfc.int/node/26561" TargetMode="External"/><Relationship Id="rId80" Type="http://schemas.openxmlformats.org/officeDocument/2006/relationships/image" Target="media/image22.png"/><Relationship Id="rId155" Type="http://schemas.openxmlformats.org/officeDocument/2006/relationships/hyperlink" Target="https://meetings.wcpfc.int/node/26622" TargetMode="External"/><Relationship Id="rId176" Type="http://schemas.openxmlformats.org/officeDocument/2006/relationships/hyperlink" Target="https://meetings.wcpfc.int/node/26569" TargetMode="External"/><Relationship Id="rId17" Type="http://schemas.openxmlformats.org/officeDocument/2006/relationships/hyperlink" Target="https://meetings.wcpfc.int/node/26649" TargetMode="External"/><Relationship Id="rId38" Type="http://schemas.openxmlformats.org/officeDocument/2006/relationships/hyperlink" Target="https://meetings.wcpfc.int/node/26693" TargetMode="External"/><Relationship Id="rId59" Type="http://schemas.openxmlformats.org/officeDocument/2006/relationships/image" Target="media/image10.png"/><Relationship Id="rId103" Type="http://schemas.openxmlformats.org/officeDocument/2006/relationships/image" Target="media/image42.png"/><Relationship Id="rId124" Type="http://schemas.openxmlformats.org/officeDocument/2006/relationships/hyperlink" Target="https://meetings.wcpfc.int/node/26679" TargetMode="External"/><Relationship Id="rId70" Type="http://schemas.openxmlformats.org/officeDocument/2006/relationships/image" Target="media/image20.png"/><Relationship Id="rId91" Type="http://schemas.openxmlformats.org/officeDocument/2006/relationships/image" Target="media/image33.png"/><Relationship Id="rId145" Type="http://schemas.openxmlformats.org/officeDocument/2006/relationships/hyperlink" Target="https://meetings.wcpfc.int/node/26694" TargetMode="External"/><Relationship Id="rId166" Type="http://schemas.openxmlformats.org/officeDocument/2006/relationships/hyperlink" Target="https://meetings.wcpfc.int/node/26585" TargetMode="External"/><Relationship Id="rId187" Type="http://schemas.openxmlformats.org/officeDocument/2006/relationships/hyperlink" Target="https://meetings.wcpfc.int/node/26650" TargetMode="External"/><Relationship Id="rId1" Type="http://schemas.openxmlformats.org/officeDocument/2006/relationships/customXml" Target="../customXml/item1.xml"/><Relationship Id="rId28" Type="http://schemas.openxmlformats.org/officeDocument/2006/relationships/hyperlink" Target="https://meetings.wcpfc.int/node/26566" TargetMode="External"/><Relationship Id="rId49" Type="http://schemas.openxmlformats.org/officeDocument/2006/relationships/hyperlink" Target="https://meetings.wcpfc.int/node/26649" TargetMode="External"/><Relationship Id="rId114" Type="http://schemas.openxmlformats.org/officeDocument/2006/relationships/image" Target="media/image50.png"/><Relationship Id="rId60" Type="http://schemas.openxmlformats.org/officeDocument/2006/relationships/image" Target="media/image11.png"/><Relationship Id="rId81" Type="http://schemas.openxmlformats.org/officeDocument/2006/relationships/image" Target="media/image23.png"/><Relationship Id="rId135" Type="http://schemas.openxmlformats.org/officeDocument/2006/relationships/hyperlink" Target="https://meetings.wcpfc.int/node/26559" TargetMode="External"/><Relationship Id="rId156" Type="http://schemas.openxmlformats.org/officeDocument/2006/relationships/hyperlink" Target="https://meetings.wcpfc.int/node/26638" TargetMode="External"/><Relationship Id="rId177" Type="http://schemas.openxmlformats.org/officeDocument/2006/relationships/hyperlink" Target="https://meetings.wcpfc.int/node/26649" TargetMode="External"/><Relationship Id="rId18" Type="http://schemas.openxmlformats.org/officeDocument/2006/relationships/hyperlink" Target="https://meetings.wcpfc.int/node/26701" TargetMode="External"/><Relationship Id="rId39" Type="http://schemas.openxmlformats.org/officeDocument/2006/relationships/hyperlink" Target="https://meetings.wcpfc.int/node/22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8A4D3-D2B5-4A3F-8C09-53CE3C55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288</Pages>
  <Words>120028</Words>
  <Characters>676963</Characters>
  <Application>Microsoft Office Word</Application>
  <DocSecurity>0</DocSecurity>
  <Lines>22565</Lines>
  <Paragraphs>11550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785441</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SungKwon Soh</cp:lastModifiedBy>
  <cp:revision>7</cp:revision>
  <cp:lastPrinted>2025-09-15T05:49:00Z</cp:lastPrinted>
  <dcterms:created xsi:type="dcterms:W3CDTF">2025-11-02T09:58:00Z</dcterms:created>
  <dcterms:modified xsi:type="dcterms:W3CDTF">2025-11-02T23:25:00Z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a27adaed-31a5-45b0-a9d8-29956b4f3b7c</vt:lpwstr>
  </property>
</Properties>
</file>